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bookmarkStart w:id="0" w:name="_GoBack"/>
    <w:bookmarkEnd w:id="0"/>
    <w:p w:rsidR="00DA5CEB" w:rsidRPr="00AC3540" w:rsidRDefault="00DA5CEB" w:rsidP="0038619B">
      <w:pPr>
        <w:pStyle w:val="graphic"/>
        <w:rPr>
          <w:noProof/>
          <w:lang w:val="en-GB"/>
        </w:rPr>
      </w:pPr>
      <w:r w:rsidRPr="00AC3540">
        <w:rPr>
          <w:noProof/>
          <w:lang w:val="en-GB"/>
        </w:rPr>
        <w:fldChar w:fldCharType="begin"/>
      </w:r>
      <w:r w:rsidRPr="00AC3540">
        <w:rPr>
          <w:noProof/>
          <w:lang w:val="en-GB"/>
        </w:rPr>
        <w:instrText xml:space="preserve">  </w:instrText>
      </w:r>
      <w:r w:rsidRPr="00AC3540">
        <w:rPr>
          <w:noProof/>
          <w:lang w:val="en-GB"/>
        </w:rPr>
        <w:fldChar w:fldCharType="end"/>
      </w:r>
      <w:r w:rsidRPr="00AC3540">
        <w:rPr>
          <w:noProof/>
          <w:lang w:val="en-GB"/>
        </w:rPr>
        <w:drawing>
          <wp:inline distT="0" distB="0" distL="0" distR="0" wp14:anchorId="65155510" wp14:editId="7E6D32A1">
            <wp:extent cx="4295775" cy="2590800"/>
            <wp:effectExtent l="0" t="0" r="9525" b="0"/>
            <wp:docPr id="1" name="Picture 1" descr="ecss-logo-capture10July2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css-logo-capture10July2008"/>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295775" cy="2590800"/>
                    </a:xfrm>
                    <a:prstGeom prst="rect">
                      <a:avLst/>
                    </a:prstGeom>
                    <a:noFill/>
                    <a:ln>
                      <a:noFill/>
                    </a:ln>
                  </pic:spPr>
                </pic:pic>
              </a:graphicData>
            </a:graphic>
          </wp:inline>
        </w:drawing>
      </w:r>
    </w:p>
    <w:p w:rsidR="00DA5CEB" w:rsidRPr="00AC3540" w:rsidRDefault="00DA5CEB" w:rsidP="00DA5CEB">
      <w:pPr>
        <w:pStyle w:val="DocumentTitle"/>
        <w:rPr>
          <w:noProof/>
        </w:rPr>
      </w:pPr>
      <w:r w:rsidRPr="00AC3540">
        <w:rPr>
          <w:noProof/>
        </w:rPr>
        <mc:AlternateContent>
          <mc:Choice Requires="wps">
            <w:drawing>
              <wp:anchor distT="0" distB="0" distL="114300" distR="114300" simplePos="0" relativeHeight="251660288" behindDoc="0" locked="1" layoutInCell="1" allowOverlap="1" wp14:anchorId="65074744" wp14:editId="41EC9C04">
                <wp:simplePos x="0" y="0"/>
                <wp:positionH relativeFrom="page">
                  <wp:posOffset>3960495</wp:posOffset>
                </wp:positionH>
                <wp:positionV relativeFrom="page">
                  <wp:posOffset>9001125</wp:posOffset>
                </wp:positionV>
                <wp:extent cx="2774315" cy="853440"/>
                <wp:effectExtent l="0" t="0" r="0" b="3810"/>
                <wp:wrapSquare wrapText="bothSides"/>
                <wp:docPr id="9"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74315" cy="853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04A60" w:rsidRPr="0074577B" w:rsidRDefault="00104A60" w:rsidP="00DA5CEB">
                            <w:pPr>
                              <w:jc w:val="right"/>
                              <w:rPr>
                                <w:rFonts w:ascii="Arial" w:hAnsi="Arial"/>
                                <w:b/>
                              </w:rPr>
                            </w:pPr>
                            <w:r w:rsidRPr="0074577B">
                              <w:rPr>
                                <w:rFonts w:ascii="Arial" w:hAnsi="Arial"/>
                                <w:b/>
                              </w:rPr>
                              <w:t>ECSS Secretariat</w:t>
                            </w:r>
                          </w:p>
                          <w:p w:rsidR="00104A60" w:rsidRPr="0074577B" w:rsidRDefault="00104A60" w:rsidP="00DA5CEB">
                            <w:pPr>
                              <w:jc w:val="right"/>
                              <w:rPr>
                                <w:rFonts w:ascii="Arial" w:hAnsi="Arial"/>
                                <w:b/>
                              </w:rPr>
                            </w:pPr>
                            <w:r w:rsidRPr="0074577B">
                              <w:rPr>
                                <w:rFonts w:ascii="Arial" w:hAnsi="Arial"/>
                                <w:b/>
                              </w:rPr>
                              <w:t>ESA-ESTEC</w:t>
                            </w:r>
                          </w:p>
                          <w:p w:rsidR="00104A60" w:rsidRPr="0074577B" w:rsidRDefault="00104A60" w:rsidP="00DA5CEB">
                            <w:pPr>
                              <w:jc w:val="right"/>
                              <w:rPr>
                                <w:rFonts w:ascii="Arial" w:hAnsi="Arial"/>
                                <w:b/>
                              </w:rPr>
                            </w:pPr>
                            <w:r w:rsidRPr="0074577B">
                              <w:rPr>
                                <w:rFonts w:ascii="Arial" w:hAnsi="Arial"/>
                                <w:b/>
                              </w:rPr>
                              <w:t>Requirements &amp; Standards Division</w:t>
                            </w:r>
                          </w:p>
                          <w:p w:rsidR="00104A60" w:rsidRPr="0074577B" w:rsidRDefault="00104A60" w:rsidP="00DA5CEB">
                            <w:pPr>
                              <w:jc w:val="right"/>
                              <w:rPr>
                                <w:rFonts w:ascii="Arial" w:hAnsi="Arial"/>
                                <w:b/>
                              </w:rPr>
                            </w:pPr>
                            <w:r w:rsidRPr="0074577B">
                              <w:rPr>
                                <w:rFonts w:ascii="Arial" w:hAnsi="Arial"/>
                                <w:b/>
                              </w:rPr>
                              <w:t>Noordwijk, The Netherlands</w:t>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9" o:spid="_x0000_s1026" type="#_x0000_t202" style="position:absolute;left:0;text-align:left;margin-left:311.85pt;margin-top:708.75pt;width:218.45pt;height:67.2pt;z-index:251660288;visibility:visible;mso-wrap-style:non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" filled="f" stroked="f">
                <v:textbox>
                  <w:txbxContent>
                    <w:p w:rsidR="00104A60" w:rsidRPr="0074577B" w:rsidRDefault="00104A60" w:rsidP="00DA5CEB">
                      <w:pPr>
                        <w:jc w:val="right"/>
                        <w:rPr>
                          <w:rFonts w:ascii="Arial" w:hAnsi="Arial"/>
                          <w:b/>
                        </w:rPr>
                      </w:pPr>
                      <w:r w:rsidRPr="0074577B">
                        <w:rPr>
                          <w:rFonts w:ascii="Arial" w:hAnsi="Arial"/>
                          <w:b/>
                        </w:rPr>
                        <w:t>ECSS Secretariat</w:t>
                      </w:r>
                    </w:p>
                    <w:p w:rsidR="00104A60" w:rsidRPr="0074577B" w:rsidRDefault="00104A60" w:rsidP="00DA5CEB">
                      <w:pPr>
                        <w:jc w:val="right"/>
                        <w:rPr>
                          <w:rFonts w:ascii="Arial" w:hAnsi="Arial"/>
                          <w:b/>
                        </w:rPr>
                      </w:pPr>
                      <w:r w:rsidRPr="0074577B">
                        <w:rPr>
                          <w:rFonts w:ascii="Arial" w:hAnsi="Arial"/>
                          <w:b/>
                        </w:rPr>
                        <w:t>ESA-ESTEC</w:t>
                      </w:r>
                    </w:p>
                    <w:p w:rsidR="00104A60" w:rsidRPr="0074577B" w:rsidRDefault="00104A60" w:rsidP="00DA5CEB">
                      <w:pPr>
                        <w:jc w:val="right"/>
                        <w:rPr>
                          <w:rFonts w:ascii="Arial" w:hAnsi="Arial"/>
                          <w:b/>
                        </w:rPr>
                      </w:pPr>
                      <w:r w:rsidRPr="0074577B">
                        <w:rPr>
                          <w:rFonts w:ascii="Arial" w:hAnsi="Arial"/>
                          <w:b/>
                        </w:rPr>
                        <w:t>Requirements &amp; Standards Division</w:t>
                      </w:r>
                    </w:p>
                    <w:p w:rsidR="00104A60" w:rsidRPr="0074577B" w:rsidRDefault="00104A60" w:rsidP="00DA5CEB">
                      <w:pPr>
                        <w:jc w:val="right"/>
                        <w:rPr>
                          <w:rFonts w:ascii="Arial" w:hAnsi="Arial"/>
                          <w:b/>
                        </w:rPr>
                      </w:pPr>
                      <w:r w:rsidRPr="0074577B">
                        <w:rPr>
                          <w:rFonts w:ascii="Arial" w:hAnsi="Arial"/>
                          <w:b/>
                        </w:rPr>
                        <w:t>Noordwijk, The Netherlands</w:t>
                      </w:r>
                    </w:p>
                  </w:txbxContent>
                </v:textbox>
                <w10:wrap type="square" anchorx="page" anchory="page"/>
                <w10:anchorlock/>
              </v:shape>
            </w:pict>
          </mc:Fallback>
        </mc:AlternateContent>
      </w:r>
      <w:r w:rsidR="00A32A6A" w:rsidRPr="00AC3540">
        <w:rPr>
          <w:noProof/>
        </w:rPr>
        <w:fldChar w:fldCharType="begin"/>
      </w:r>
      <w:r w:rsidR="00A32A6A" w:rsidRPr="00AC3540">
        <w:rPr>
          <w:noProof/>
        </w:rPr>
        <w:instrText xml:space="preserve"> DOCPROPERTY  "ECSS Discipline"  \* MERGEFORMAT </w:instrText>
      </w:r>
      <w:r w:rsidR="00A32A6A" w:rsidRPr="00AC3540">
        <w:rPr>
          <w:noProof/>
        </w:rPr>
        <w:fldChar w:fldCharType="separate"/>
      </w:r>
      <w:r w:rsidR="008A478B">
        <w:rPr>
          <w:noProof/>
        </w:rPr>
        <w:t>Space engineering</w:t>
      </w:r>
      <w:r w:rsidR="00A32A6A" w:rsidRPr="00AC3540">
        <w:rPr>
          <w:noProof/>
        </w:rPr>
        <w:fldChar w:fldCharType="end"/>
      </w:r>
    </w:p>
    <w:p w:rsidR="005F4452" w:rsidRPr="00AC3540" w:rsidRDefault="00A32A6A" w:rsidP="00DA5CEB">
      <w:pPr>
        <w:pStyle w:val="Subtitle"/>
        <w:rPr>
          <w:noProof/>
        </w:rPr>
      </w:pPr>
      <w:r w:rsidRPr="00AC3540">
        <w:rPr>
          <w:noProof/>
        </w:rPr>
        <w:fldChar w:fldCharType="begin"/>
      </w:r>
      <w:r w:rsidRPr="00AC3540">
        <w:rPr>
          <w:noProof/>
        </w:rPr>
        <w:instrText xml:space="preserve"> SUBJECT  \* FirstCap  \* MERGEFORMAT </w:instrText>
      </w:r>
      <w:r w:rsidRPr="00AC3540">
        <w:rPr>
          <w:noProof/>
        </w:rPr>
        <w:fldChar w:fldCharType="separate"/>
      </w:r>
      <w:r w:rsidR="008A478B">
        <w:rPr>
          <w:noProof/>
        </w:rPr>
        <w:t>Telemetry and telecommand packet utilization</w:t>
      </w:r>
      <w:r w:rsidRPr="00AC3540">
        <w:rPr>
          <w:noProof/>
        </w:rPr>
        <w:fldChar w:fldCharType="end"/>
      </w:r>
    </w:p>
    <w:p w:rsidR="00DA5CEB" w:rsidRPr="00AC3540" w:rsidRDefault="00DA5CEB" w:rsidP="001843BF">
      <w:pPr>
        <w:pStyle w:val="paragraph"/>
        <w:pageBreakBefore/>
        <w:spacing w:before="1560"/>
        <w:ind w:left="0"/>
        <w:rPr>
          <w:b/>
          <w:noProof/>
        </w:rPr>
      </w:pPr>
      <w:r w:rsidRPr="00AC3540">
        <w:rPr>
          <w:b/>
          <w:noProof/>
        </w:rPr>
        <w:lastRenderedPageBreak/>
        <w:t>Foreword</w:t>
      </w:r>
    </w:p>
    <w:p w:rsidR="00DA5CEB" w:rsidRPr="00AC3540" w:rsidRDefault="00DA5CEB" w:rsidP="001843BF">
      <w:pPr>
        <w:pStyle w:val="paragraph"/>
        <w:ind w:left="0"/>
        <w:rPr>
          <w:noProof/>
        </w:rPr>
      </w:pPr>
      <w:r w:rsidRPr="00AC3540">
        <w:rPr>
          <w:noProof/>
        </w:rPr>
        <w:t>This Standard is one of the series of ECSS Standards intended to be applied together for the management, engineering and product assurance in space projects and applications. ECSS is a cooperative effort of the European Space Agency, national space agencies and European industry associations for the purpose of developing and maintaining common standards. Requirements in this Standard are defined in terms of what shall be accomplished, rather than in terms of how to organize and perform the necessary work. This allows existing organizational structures and methods to be applied where they are effective, and for the structures and methods to evolve as necessary without rewriting the standards.</w:t>
      </w:r>
    </w:p>
    <w:p w:rsidR="00DA5CEB" w:rsidRPr="00AC3540" w:rsidRDefault="00DA5CEB" w:rsidP="001843BF">
      <w:pPr>
        <w:pStyle w:val="paragraph"/>
        <w:ind w:left="0"/>
        <w:rPr>
          <w:noProof/>
        </w:rPr>
      </w:pPr>
      <w:r w:rsidRPr="00AC3540">
        <w:rPr>
          <w:noProof/>
        </w:rPr>
        <w:t xml:space="preserve">This Standard has been prepared by the </w:t>
      </w:r>
      <w:r w:rsidR="00A32A6A" w:rsidRPr="00AC3540">
        <w:rPr>
          <w:noProof/>
        </w:rPr>
        <w:fldChar w:fldCharType="begin"/>
      </w:r>
      <w:r w:rsidR="00A32A6A" w:rsidRPr="00AC3540">
        <w:rPr>
          <w:noProof/>
        </w:rPr>
        <w:instrText xml:space="preserve"> DOCPROPERTY  "ECSS Working Group"  \* MERGEFORMAT </w:instrText>
      </w:r>
      <w:r w:rsidR="00A32A6A" w:rsidRPr="00AC3540">
        <w:rPr>
          <w:noProof/>
        </w:rPr>
        <w:fldChar w:fldCharType="separate"/>
      </w:r>
      <w:r w:rsidR="008A478B">
        <w:rPr>
          <w:noProof/>
        </w:rPr>
        <w:t>ECSS-E-ST-70-41C</w:t>
      </w:r>
      <w:r w:rsidR="00A32A6A" w:rsidRPr="00AC3540">
        <w:rPr>
          <w:noProof/>
        </w:rPr>
        <w:fldChar w:fldCharType="end"/>
      </w:r>
      <w:r w:rsidRPr="00AC3540">
        <w:rPr>
          <w:noProof/>
        </w:rPr>
        <w:t xml:space="preserve"> Working Group, reviewed by the ECSS Executive Secretariat and approved by the ECSS Technical Authority.</w:t>
      </w:r>
    </w:p>
    <w:p w:rsidR="00DA5CEB" w:rsidRPr="00AC3540" w:rsidRDefault="00DA5CEB" w:rsidP="001843BF">
      <w:pPr>
        <w:pStyle w:val="paragraph"/>
        <w:spacing w:before="2040"/>
        <w:ind w:left="0"/>
        <w:rPr>
          <w:b/>
          <w:noProof/>
        </w:rPr>
      </w:pPr>
      <w:r w:rsidRPr="00AC3540">
        <w:rPr>
          <w:b/>
          <w:noProof/>
        </w:rPr>
        <w:t>Disclaimer</w:t>
      </w:r>
    </w:p>
    <w:p w:rsidR="00DA5CEB" w:rsidRPr="00AC3540" w:rsidRDefault="00DA5CEB" w:rsidP="001843BF">
      <w:pPr>
        <w:pStyle w:val="paragraph"/>
        <w:ind w:left="0"/>
        <w:rPr>
          <w:noProof/>
        </w:rPr>
      </w:pPr>
      <w:r w:rsidRPr="00AC3540">
        <w:rPr>
          <w:noProof/>
        </w:rPr>
        <w:t>ECSS does not provide any warranty whatsoever, whether expressed, implied, or statutory, including, but not limited to, any warranty of merchantability or fitness for a particular purpose or any warranty that the contents of the item are error-free. In no respect shall ECSS incur any liability for any damages, including, but not limited to, direct, indirect, special, or consequential damages arising out of, resulting from, or in any way connected to the use of this Standard, whether or not based upon warranty, business agreement, tort, or otherwise; whether or not injury was sustained by persons or property or otherwise; and whether or not loss was sustained from, or arose out of, the results of, the item, or any services that may be provided by ECSS.</w:t>
      </w:r>
    </w:p>
    <w:p w:rsidR="00DA5CEB" w:rsidRPr="009E24CB" w:rsidRDefault="00DA5CEB" w:rsidP="00DA5CEB">
      <w:pPr>
        <w:tabs>
          <w:tab w:val="left" w:pos="1560"/>
        </w:tabs>
        <w:spacing w:before="2040"/>
        <w:rPr>
          <w:rFonts w:ascii="Palatino Linotype" w:hAnsi="Palatino Linotype"/>
          <w:noProof/>
        </w:rPr>
      </w:pPr>
      <w:r w:rsidRPr="009E24CB">
        <w:rPr>
          <w:rFonts w:ascii="Palatino Linotype" w:hAnsi="Palatino Linotype"/>
          <w:noProof/>
        </w:rPr>
        <w:t xml:space="preserve">Published by: </w:t>
      </w:r>
      <w:r w:rsidRPr="009E24CB">
        <w:rPr>
          <w:rFonts w:ascii="Palatino Linotype" w:hAnsi="Palatino Linotype"/>
          <w:noProof/>
        </w:rPr>
        <w:tab/>
        <w:t>ESA Requirements and Standards Division</w:t>
      </w:r>
    </w:p>
    <w:p w:rsidR="00DA5CEB" w:rsidRPr="009E24CB" w:rsidRDefault="00DA5CEB" w:rsidP="00DA5CEB">
      <w:pPr>
        <w:tabs>
          <w:tab w:val="left" w:pos="1560"/>
        </w:tabs>
        <w:rPr>
          <w:rFonts w:ascii="Palatino Linotype" w:hAnsi="Palatino Linotype"/>
          <w:noProof/>
        </w:rPr>
      </w:pPr>
      <w:r w:rsidRPr="009E24CB">
        <w:rPr>
          <w:rFonts w:ascii="Palatino Linotype" w:hAnsi="Palatino Linotype"/>
          <w:noProof/>
        </w:rPr>
        <w:tab/>
        <w:t>ESTEC, P.O. Box 299,</w:t>
      </w:r>
    </w:p>
    <w:p w:rsidR="00DA5CEB" w:rsidRPr="009E24CB" w:rsidRDefault="00DA5CEB" w:rsidP="00DA5CEB">
      <w:pPr>
        <w:tabs>
          <w:tab w:val="left" w:pos="1560"/>
        </w:tabs>
        <w:rPr>
          <w:rFonts w:ascii="Palatino Linotype" w:hAnsi="Palatino Linotype"/>
          <w:noProof/>
        </w:rPr>
      </w:pPr>
      <w:r w:rsidRPr="009E24CB">
        <w:rPr>
          <w:rFonts w:ascii="Palatino Linotype" w:hAnsi="Palatino Linotype"/>
          <w:noProof/>
        </w:rPr>
        <w:tab/>
        <w:t>2200 AG Noordwijk</w:t>
      </w:r>
    </w:p>
    <w:p w:rsidR="00DA5CEB" w:rsidRPr="009E24CB" w:rsidRDefault="00DA5CEB" w:rsidP="00DA5CEB">
      <w:pPr>
        <w:tabs>
          <w:tab w:val="left" w:pos="1560"/>
        </w:tabs>
        <w:rPr>
          <w:rFonts w:ascii="Palatino Linotype" w:hAnsi="Palatino Linotype"/>
          <w:noProof/>
        </w:rPr>
      </w:pPr>
      <w:r w:rsidRPr="009E24CB">
        <w:rPr>
          <w:rFonts w:ascii="Palatino Linotype" w:hAnsi="Palatino Linotype"/>
          <w:noProof/>
        </w:rPr>
        <w:tab/>
        <w:t>The Netherlands</w:t>
      </w:r>
    </w:p>
    <w:p w:rsidR="00DA5CEB" w:rsidRPr="009E24CB" w:rsidRDefault="001843BF" w:rsidP="00DA5CEB">
      <w:pPr>
        <w:tabs>
          <w:tab w:val="left" w:pos="1560"/>
        </w:tabs>
        <w:rPr>
          <w:rFonts w:ascii="Palatino Linotype" w:hAnsi="Palatino Linotype"/>
          <w:noProof/>
        </w:rPr>
      </w:pPr>
      <w:r w:rsidRPr="009E24CB">
        <w:rPr>
          <w:rFonts w:ascii="Palatino Linotype" w:hAnsi="Palatino Linotype"/>
          <w:noProof/>
        </w:rPr>
        <w:t xml:space="preserve">Copyright: </w:t>
      </w:r>
      <w:r w:rsidRPr="009E24CB">
        <w:rPr>
          <w:rFonts w:ascii="Palatino Linotype" w:hAnsi="Palatino Linotype"/>
          <w:noProof/>
        </w:rPr>
        <w:tab/>
        <w:t>201</w:t>
      </w:r>
      <w:r w:rsidR="009E24CB" w:rsidRPr="009E24CB">
        <w:rPr>
          <w:rFonts w:ascii="Palatino Linotype" w:hAnsi="Palatino Linotype"/>
          <w:noProof/>
        </w:rPr>
        <w:t>6</w:t>
      </w:r>
      <w:r w:rsidR="00DA5CEB" w:rsidRPr="009E24CB">
        <w:rPr>
          <w:rFonts w:ascii="Palatino Linotype" w:hAnsi="Palatino Linotype"/>
          <w:noProof/>
        </w:rPr>
        <w:t>© by the European Space Agency for the members of ECSS</w:t>
      </w:r>
    </w:p>
    <w:p w:rsidR="00DA5CEB" w:rsidRPr="00AC3540" w:rsidRDefault="00DA5CEB" w:rsidP="00DA5CEB">
      <w:pPr>
        <w:pStyle w:val="Heading0"/>
        <w:rPr>
          <w:noProof/>
        </w:rPr>
      </w:pPr>
      <w:bookmarkStart w:id="1" w:name="_Toc447218008"/>
      <w:r w:rsidRPr="00AC3540">
        <w:rPr>
          <w:noProof/>
        </w:rPr>
        <w:lastRenderedPageBreak/>
        <w:t>Change log</w:t>
      </w:r>
      <w:bookmarkEnd w:id="1"/>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977"/>
        <w:gridCol w:w="6163"/>
      </w:tblGrid>
      <w:tr w:rsidR="009204C3" w:rsidRPr="00AC3540" w:rsidTr="005B5E26">
        <w:tc>
          <w:tcPr>
            <w:tcW w:w="2977" w:type="dxa"/>
          </w:tcPr>
          <w:p w:rsidR="00CC3A97" w:rsidRDefault="00BA1099" w:rsidP="008541FB">
            <w:pPr>
              <w:pStyle w:val="TablecellLEFT"/>
              <w:rPr>
                <w:noProof/>
              </w:rPr>
            </w:pPr>
            <w:r>
              <w:rPr>
                <w:noProof/>
              </w:rPr>
              <w:t>ECSS-E-70-41A</w:t>
            </w:r>
          </w:p>
          <w:p w:rsidR="00BA1099" w:rsidRPr="00AC3540" w:rsidRDefault="00BA1099" w:rsidP="008541FB">
            <w:pPr>
              <w:pStyle w:val="TablecellLEFT"/>
              <w:rPr>
                <w:noProof/>
              </w:rPr>
            </w:pPr>
            <w:r>
              <w:rPr>
                <w:noProof/>
              </w:rPr>
              <w:t>30 January 2003</w:t>
            </w:r>
          </w:p>
        </w:tc>
        <w:tc>
          <w:tcPr>
            <w:tcW w:w="6163" w:type="dxa"/>
          </w:tcPr>
          <w:p w:rsidR="00CC3A97" w:rsidRPr="00AC3540" w:rsidRDefault="00BA1099" w:rsidP="00950A71">
            <w:pPr>
              <w:pStyle w:val="TablecellLEFT"/>
              <w:rPr>
                <w:noProof/>
              </w:rPr>
            </w:pPr>
            <w:r>
              <w:rPr>
                <w:noProof/>
              </w:rPr>
              <w:t>First issue</w:t>
            </w:r>
          </w:p>
        </w:tc>
      </w:tr>
      <w:tr w:rsidR="00BA1099" w:rsidRPr="00AC3540" w:rsidTr="005B5E26">
        <w:tc>
          <w:tcPr>
            <w:tcW w:w="2977" w:type="dxa"/>
          </w:tcPr>
          <w:p w:rsidR="00BA1099" w:rsidRPr="00AC3540" w:rsidRDefault="00BA1099" w:rsidP="008541FB">
            <w:pPr>
              <w:pStyle w:val="TablecellLEFT"/>
              <w:rPr>
                <w:noProof/>
              </w:rPr>
            </w:pPr>
            <w:r>
              <w:rPr>
                <w:noProof/>
              </w:rPr>
              <w:t>ECSS-E-70-41B</w:t>
            </w:r>
          </w:p>
        </w:tc>
        <w:tc>
          <w:tcPr>
            <w:tcW w:w="6163" w:type="dxa"/>
          </w:tcPr>
          <w:p w:rsidR="00BA1099" w:rsidRDefault="00AE6911" w:rsidP="00950A71">
            <w:pPr>
              <w:pStyle w:val="TablecellLEFT"/>
              <w:rPr>
                <w:noProof/>
              </w:rPr>
            </w:pPr>
            <w:r>
              <w:rPr>
                <w:noProof/>
              </w:rPr>
              <w:t>never iss</w:t>
            </w:r>
            <w:r w:rsidR="00BA1099">
              <w:rPr>
                <w:noProof/>
              </w:rPr>
              <w:t>ued</w:t>
            </w:r>
          </w:p>
        </w:tc>
      </w:tr>
      <w:tr w:rsidR="00BA1099" w:rsidRPr="00AC3540" w:rsidTr="005B5E26">
        <w:tc>
          <w:tcPr>
            <w:tcW w:w="2977" w:type="dxa"/>
          </w:tcPr>
          <w:p w:rsidR="00BA1099" w:rsidRPr="00AC3540" w:rsidRDefault="00BA1099" w:rsidP="00BA1099">
            <w:pPr>
              <w:pStyle w:val="TablecellLEFT"/>
              <w:rPr>
                <w:noProof/>
              </w:rPr>
            </w:pPr>
            <w:r w:rsidRPr="00AC3540">
              <w:rPr>
                <w:noProof/>
              </w:rPr>
              <w:fldChar w:fldCharType="begin"/>
            </w:r>
            <w:r w:rsidRPr="00AC3540">
              <w:rPr>
                <w:noProof/>
              </w:rPr>
              <w:instrText xml:space="preserve"> DOCPROPERTY  "ECSS Standard Number"  \* MERGEFORMAT </w:instrText>
            </w:r>
            <w:r w:rsidRPr="00AC3540">
              <w:rPr>
                <w:noProof/>
              </w:rPr>
              <w:fldChar w:fldCharType="separate"/>
            </w:r>
            <w:r w:rsidR="008A478B">
              <w:rPr>
                <w:noProof/>
              </w:rPr>
              <w:t>ECSS-E-ST-70-41C</w:t>
            </w:r>
            <w:r w:rsidRPr="00AC3540">
              <w:rPr>
                <w:noProof/>
              </w:rPr>
              <w:fldChar w:fldCharType="end"/>
            </w:r>
          </w:p>
          <w:p w:rsidR="00BA1099" w:rsidRPr="00AC3540" w:rsidRDefault="00BA1099" w:rsidP="00BA1099">
            <w:pPr>
              <w:pStyle w:val="TablecellLEFT"/>
              <w:rPr>
                <w:noProof/>
              </w:rPr>
            </w:pPr>
            <w:r w:rsidRPr="00AC3540">
              <w:rPr>
                <w:noProof/>
              </w:rPr>
              <w:fldChar w:fldCharType="begin"/>
            </w:r>
            <w:r w:rsidRPr="00AC3540">
              <w:rPr>
                <w:noProof/>
              </w:rPr>
              <w:instrText xml:space="preserve"> DOCPROPERTY  "ECSS Standard Issue Date"  \* MERGEFORMAT </w:instrText>
            </w:r>
            <w:r w:rsidRPr="00AC3540">
              <w:rPr>
                <w:noProof/>
              </w:rPr>
              <w:fldChar w:fldCharType="separate"/>
            </w:r>
            <w:r w:rsidR="008A478B">
              <w:rPr>
                <w:noProof/>
              </w:rPr>
              <w:t>15 April 2016</w:t>
            </w:r>
            <w:r w:rsidRPr="00AC3540">
              <w:rPr>
                <w:noProof/>
              </w:rPr>
              <w:fldChar w:fldCharType="end"/>
            </w:r>
          </w:p>
        </w:tc>
        <w:tc>
          <w:tcPr>
            <w:tcW w:w="6163" w:type="dxa"/>
          </w:tcPr>
          <w:p w:rsidR="00BA1099" w:rsidRDefault="00BA1099" w:rsidP="00BA1099">
            <w:pPr>
              <w:pStyle w:val="TablecellLEFT"/>
              <w:rPr>
                <w:noProof/>
              </w:rPr>
            </w:pPr>
            <w:r>
              <w:rPr>
                <w:noProof/>
              </w:rPr>
              <w:t>Second issue</w:t>
            </w:r>
          </w:p>
          <w:p w:rsidR="00BA1099" w:rsidRPr="00BA1099" w:rsidRDefault="00CB67B4" w:rsidP="00F024FD">
            <w:pPr>
              <w:pStyle w:val="TablecellLEFT"/>
            </w:pPr>
            <w:r w:rsidRPr="00CB67B4">
              <w:t xml:space="preserve">The </w:t>
            </w:r>
            <w:r w:rsidR="00F024FD">
              <w:t>m</w:t>
            </w:r>
            <w:r w:rsidRPr="00CB67B4">
              <w:t xml:space="preserve">ain </w:t>
            </w:r>
            <w:r w:rsidR="00F024FD">
              <w:t>p</w:t>
            </w:r>
            <w:r w:rsidRPr="00CB67B4">
              <w:t xml:space="preserve">urpose of the </w:t>
            </w:r>
            <w:r w:rsidR="00F024FD">
              <w:t xml:space="preserve">update of </w:t>
            </w:r>
            <w:r w:rsidR="00F024FD">
              <w:rPr>
                <w:noProof/>
              </w:rPr>
              <w:t>ECSS-E-70-41A to ECSS-E-ST-70-41C</w:t>
            </w:r>
            <w:r w:rsidR="00F024FD">
              <w:t xml:space="preserve"> </w:t>
            </w:r>
            <w:r w:rsidRPr="00CB67B4">
              <w:t>was</w:t>
            </w:r>
            <w:r>
              <w:t xml:space="preserve"> the need</w:t>
            </w:r>
            <w:r w:rsidR="00BA1099" w:rsidRPr="00BA1099">
              <w:t>:</w:t>
            </w:r>
          </w:p>
          <w:p w:rsidR="00CB67B4" w:rsidRPr="00CB67B4" w:rsidRDefault="00CB67B4" w:rsidP="00B8519B">
            <w:pPr>
              <w:pStyle w:val="TablecellLEFT"/>
              <w:numPr>
                <w:ilvl w:val="0"/>
                <w:numId w:val="259"/>
              </w:numPr>
            </w:pPr>
            <w:r>
              <w:t xml:space="preserve">to </w:t>
            </w:r>
            <w:r w:rsidRPr="00CB67B4">
              <w:t>remov</w:t>
            </w:r>
            <w:r>
              <w:t>e</w:t>
            </w:r>
            <w:r w:rsidRPr="00CB67B4">
              <w:t xml:space="preserve"> the deficiencies </w:t>
            </w:r>
            <w:r w:rsidR="00F024FD">
              <w:t xml:space="preserve">of issue A </w:t>
            </w:r>
            <w:r w:rsidRPr="00CB67B4">
              <w:t xml:space="preserve">and </w:t>
            </w:r>
            <w:r>
              <w:t xml:space="preserve">to </w:t>
            </w:r>
            <w:r w:rsidRPr="00CB67B4">
              <w:t>inject lessons learned</w:t>
            </w:r>
            <w:r>
              <w:t>,</w:t>
            </w:r>
          </w:p>
          <w:p w:rsidR="00CB67B4" w:rsidRPr="00CB67B4" w:rsidRDefault="00CB67B4" w:rsidP="00B8519B">
            <w:pPr>
              <w:pStyle w:val="TablecellLEFT"/>
              <w:numPr>
                <w:ilvl w:val="0"/>
                <w:numId w:val="259"/>
              </w:numPr>
            </w:pPr>
            <w:r>
              <w:t>to improve</w:t>
            </w:r>
            <w:r w:rsidRPr="00CB67B4">
              <w:t xml:space="preserve"> the standard to meet the need for future missions</w:t>
            </w:r>
            <w:r>
              <w:t>,</w:t>
            </w:r>
          </w:p>
          <w:p w:rsidR="00CB67B4" w:rsidRPr="00CB67B4" w:rsidRDefault="00CB67B4" w:rsidP="00B8519B">
            <w:pPr>
              <w:pStyle w:val="TablecellLEFT"/>
              <w:numPr>
                <w:ilvl w:val="0"/>
                <w:numId w:val="259"/>
              </w:numPr>
            </w:pPr>
            <w:r>
              <w:t xml:space="preserve">to </w:t>
            </w:r>
            <w:r w:rsidRPr="00CB67B4">
              <w:t>acknowledg</w:t>
            </w:r>
            <w:r>
              <w:t>e</w:t>
            </w:r>
            <w:r w:rsidRPr="00CB67B4">
              <w:t xml:space="preserve"> the existence of new ECSS and CCSDS standards and </w:t>
            </w:r>
            <w:r>
              <w:t>to ensure</w:t>
            </w:r>
            <w:r w:rsidRPr="00CB67B4">
              <w:t xml:space="preserve"> consistency</w:t>
            </w:r>
            <w:r>
              <w:t>,</w:t>
            </w:r>
          </w:p>
          <w:p w:rsidR="00CB67B4" w:rsidRPr="00CB67B4" w:rsidRDefault="00CB67B4" w:rsidP="00B8519B">
            <w:pPr>
              <w:pStyle w:val="TablecellLEFT"/>
              <w:numPr>
                <w:ilvl w:val="0"/>
                <w:numId w:val="259"/>
              </w:numPr>
            </w:pPr>
            <w:r>
              <w:t>to implement</w:t>
            </w:r>
            <w:r w:rsidRPr="00CB67B4">
              <w:t xml:space="preserve"> the ECSS drafting rules th</w:t>
            </w:r>
            <w:r>
              <w:t>at apply to any ECSS Standards (</w:t>
            </w:r>
            <w:r w:rsidRPr="00CB67B4">
              <w:t>e.g. naming each requirement to fac</w:t>
            </w:r>
            <w:r>
              <w:t>ilitate tailoring, traceability),</w:t>
            </w:r>
          </w:p>
          <w:p w:rsidR="00CB67B4" w:rsidRPr="00CB67B4" w:rsidRDefault="00CB67B4" w:rsidP="00B8519B">
            <w:pPr>
              <w:pStyle w:val="TablecellLEFT"/>
              <w:numPr>
                <w:ilvl w:val="0"/>
                <w:numId w:val="259"/>
              </w:numPr>
            </w:pPr>
            <w:r w:rsidRPr="00CB67B4">
              <w:t>maintaining backward compatibility when possible.</w:t>
            </w:r>
          </w:p>
          <w:p w:rsidR="00CB67B4" w:rsidRDefault="00CB67B4" w:rsidP="00CB67B4">
            <w:pPr>
              <w:pStyle w:val="TablecellLEFT"/>
            </w:pPr>
            <w:r w:rsidRPr="00CB67B4">
              <w:t xml:space="preserve">The </w:t>
            </w:r>
            <w:r>
              <w:t xml:space="preserve">main changes </w:t>
            </w:r>
            <w:r w:rsidR="00F024FD">
              <w:t>are</w:t>
            </w:r>
            <w:r>
              <w:t>:</w:t>
            </w:r>
          </w:p>
          <w:p w:rsidR="00CB67B4" w:rsidRDefault="00CB67B4" w:rsidP="00B8519B">
            <w:pPr>
              <w:pStyle w:val="TablecellLEFT"/>
              <w:numPr>
                <w:ilvl w:val="0"/>
                <w:numId w:val="260"/>
              </w:numPr>
            </w:pPr>
            <w:r>
              <w:t>the introduction of the PUS foundation model that:</w:t>
            </w:r>
          </w:p>
          <w:p w:rsidR="00CB67B4" w:rsidRPr="00CB67B4" w:rsidRDefault="00CB67B4" w:rsidP="00B8519B">
            <w:pPr>
              <w:pStyle w:val="TablecellLEFT"/>
              <w:numPr>
                <w:ilvl w:val="1"/>
                <w:numId w:val="260"/>
              </w:numPr>
              <w:ind w:left="781"/>
            </w:pPr>
            <w:r w:rsidRPr="00CB67B4">
              <w:t>has been used to produce the “standard service types”;</w:t>
            </w:r>
          </w:p>
          <w:p w:rsidR="00CB67B4" w:rsidRPr="00CB67B4" w:rsidRDefault="00CB67B4" w:rsidP="00B8519B">
            <w:pPr>
              <w:pStyle w:val="TablecellLEFT"/>
              <w:numPr>
                <w:ilvl w:val="1"/>
                <w:numId w:val="260"/>
              </w:numPr>
              <w:ind w:left="781"/>
            </w:pPr>
            <w:r w:rsidRPr="00CB67B4">
              <w:t>shall be used to produce the “mission-specific service types”, i.e.:</w:t>
            </w:r>
          </w:p>
          <w:p w:rsidR="00CB67B4" w:rsidRPr="00CB67B4" w:rsidRDefault="00CB67B4" w:rsidP="00B8519B">
            <w:pPr>
              <w:pStyle w:val="TablecellLEFT"/>
              <w:numPr>
                <w:ilvl w:val="2"/>
                <w:numId w:val="260"/>
              </w:numPr>
              <w:ind w:left="1206"/>
            </w:pPr>
            <w:r w:rsidRPr="00CB67B4">
              <w:t xml:space="preserve">adding new service types, subservice types, message types, </w:t>
            </w:r>
            <w:r w:rsidR="001975FC">
              <w:t>etc;</w:t>
            </w:r>
          </w:p>
          <w:p w:rsidR="00CB67B4" w:rsidRPr="00CB67B4" w:rsidRDefault="00CB67B4" w:rsidP="00B8519B">
            <w:pPr>
              <w:pStyle w:val="TablecellLEFT"/>
              <w:numPr>
                <w:ilvl w:val="2"/>
                <w:numId w:val="260"/>
              </w:numPr>
              <w:ind w:left="1206"/>
            </w:pPr>
            <w:r w:rsidRPr="00CB67B4">
              <w:t>adding capabilities to the ”standard service types”;</w:t>
            </w:r>
          </w:p>
          <w:p w:rsidR="00CB67B4" w:rsidRPr="00CB67B4" w:rsidRDefault="00CB67B4" w:rsidP="00B8519B">
            <w:pPr>
              <w:pStyle w:val="TablecellLEFT"/>
              <w:numPr>
                <w:ilvl w:val="1"/>
                <w:numId w:val="260"/>
              </w:numPr>
              <w:ind w:left="781"/>
            </w:pPr>
            <w:r w:rsidRPr="00CB67B4">
              <w:t xml:space="preserve">shall be used to produce the “mission services”, i.e.: </w:t>
            </w:r>
          </w:p>
          <w:p w:rsidR="00CB67B4" w:rsidRPr="00CB67B4" w:rsidRDefault="00CB67B4" w:rsidP="00B8519B">
            <w:pPr>
              <w:pStyle w:val="TablecellLEFT"/>
              <w:numPr>
                <w:ilvl w:val="2"/>
                <w:numId w:val="260"/>
              </w:numPr>
              <w:ind w:left="1206"/>
            </w:pPr>
            <w:r w:rsidRPr="00CB67B4">
              <w:t>creating the required services by:</w:t>
            </w:r>
          </w:p>
          <w:p w:rsidR="00CB67B4" w:rsidRPr="00CB67B4" w:rsidRDefault="00CB67B4" w:rsidP="00B8519B">
            <w:pPr>
              <w:pStyle w:val="TablecellLEFT"/>
              <w:numPr>
                <w:ilvl w:val="3"/>
                <w:numId w:val="260"/>
              </w:numPr>
              <w:ind w:left="1631"/>
            </w:pPr>
            <w:r w:rsidRPr="00CB67B4">
              <w:t>“realising the service types”, and</w:t>
            </w:r>
          </w:p>
          <w:p w:rsidR="00CB67B4" w:rsidRPr="00CB67B4" w:rsidRDefault="00CB67B4" w:rsidP="00B8519B">
            <w:pPr>
              <w:pStyle w:val="TablecellLEFT"/>
              <w:numPr>
                <w:ilvl w:val="3"/>
                <w:numId w:val="260"/>
              </w:numPr>
              <w:ind w:left="1631"/>
            </w:pPr>
            <w:r w:rsidRPr="00CB67B4">
              <w:t>inheriting all mandatory subservices and minimum capabilities;</w:t>
            </w:r>
          </w:p>
          <w:p w:rsidR="00CB67B4" w:rsidRPr="00CB67B4" w:rsidRDefault="00CB67B4" w:rsidP="00B8519B">
            <w:pPr>
              <w:pStyle w:val="TablecellLEFT"/>
              <w:numPr>
                <w:ilvl w:val="2"/>
                <w:numId w:val="260"/>
              </w:numPr>
              <w:ind w:left="1206"/>
            </w:pPr>
            <w:r w:rsidRPr="00CB67B4">
              <w:t>selecting, for each service, the additional capabilities, the optional subservices, etc;</w:t>
            </w:r>
          </w:p>
          <w:p w:rsidR="00CB67B4" w:rsidRDefault="00CB67B4" w:rsidP="00B8519B">
            <w:pPr>
              <w:pStyle w:val="TablecellLEFT"/>
              <w:numPr>
                <w:ilvl w:val="2"/>
                <w:numId w:val="260"/>
              </w:numPr>
              <w:ind w:left="1206"/>
            </w:pPr>
            <w:r w:rsidRPr="00F024FD">
              <w:t>creating the service specific definitions.</w:t>
            </w:r>
          </w:p>
          <w:p w:rsidR="00CB67B4" w:rsidRDefault="00F024FD" w:rsidP="00B8519B">
            <w:pPr>
              <w:pStyle w:val="TablecellLEFT"/>
              <w:numPr>
                <w:ilvl w:val="0"/>
                <w:numId w:val="260"/>
              </w:numPr>
              <w:rPr>
                <w:noProof/>
              </w:rPr>
            </w:pPr>
            <w:r>
              <w:rPr>
                <w:noProof/>
              </w:rPr>
              <w:t>a proper separation of system versus interface requirements.</w:t>
            </w:r>
          </w:p>
        </w:tc>
      </w:tr>
    </w:tbl>
    <w:p w:rsidR="00DA5CEB" w:rsidRPr="00AC3540" w:rsidRDefault="00DA5CEB" w:rsidP="00DA5CEB">
      <w:pPr>
        <w:pStyle w:val="Contents"/>
        <w:ind w:left="720"/>
        <w:rPr>
          <w:noProof/>
        </w:rPr>
      </w:pPr>
      <w:r w:rsidRPr="00AC3540">
        <w:rPr>
          <w:noProof/>
        </w:rPr>
        <w:lastRenderedPageBreak/>
        <w:t>Table of contents</w:t>
      </w:r>
    </w:p>
    <w:p w:rsidR="009073CE" w:rsidRDefault="009073CE">
      <w:pPr>
        <w:pStyle w:val="TOC1"/>
        <w:rPr>
          <w:rFonts w:asciiTheme="minorHAnsi" w:eastAsiaTheme="minorEastAsia" w:hAnsiTheme="minorHAnsi" w:cstheme="minorBidi"/>
          <w:b w:val="0"/>
          <w:sz w:val="22"/>
          <w:szCs w:val="22"/>
        </w:rPr>
      </w:pPr>
      <w:r>
        <w:rPr>
          <w:b w:val="0"/>
        </w:rPr>
        <w:fldChar w:fldCharType="begin"/>
      </w:r>
      <w:r>
        <w:rPr>
          <w:b w:val="0"/>
        </w:rPr>
        <w:instrText xml:space="preserve"> TOC \h \z \t "Heading 1,1,Heading 2,2,Heading 0,1,Annex1,1,Annex2,2,Annex3,3" </w:instrText>
      </w:r>
      <w:r>
        <w:rPr>
          <w:b w:val="0"/>
        </w:rPr>
        <w:fldChar w:fldCharType="separate"/>
      </w:r>
      <w:hyperlink w:anchor="_Toc447218008" w:history="1">
        <w:r w:rsidRPr="006250EC">
          <w:rPr>
            <w:rStyle w:val="Hyperlink"/>
          </w:rPr>
          <w:t>Change log</w:t>
        </w:r>
        <w:r>
          <w:rPr>
            <w:webHidden/>
          </w:rPr>
          <w:tab/>
        </w:r>
        <w:r>
          <w:rPr>
            <w:webHidden/>
          </w:rPr>
          <w:fldChar w:fldCharType="begin"/>
        </w:r>
        <w:r>
          <w:rPr>
            <w:webHidden/>
          </w:rPr>
          <w:instrText xml:space="preserve"> PAGEREF _Toc447218008 \h </w:instrText>
        </w:r>
        <w:r>
          <w:rPr>
            <w:webHidden/>
          </w:rPr>
        </w:r>
        <w:r>
          <w:rPr>
            <w:webHidden/>
          </w:rPr>
          <w:fldChar w:fldCharType="separate"/>
        </w:r>
        <w:r w:rsidR="008A478B">
          <w:rPr>
            <w:webHidden/>
          </w:rPr>
          <w:t>3</w:t>
        </w:r>
        <w:r>
          <w:rPr>
            <w:webHidden/>
          </w:rPr>
          <w:fldChar w:fldCharType="end"/>
        </w:r>
      </w:hyperlink>
    </w:p>
    <w:p w:rsidR="009073CE" w:rsidRDefault="005D01B3">
      <w:pPr>
        <w:pStyle w:val="TOC1"/>
        <w:rPr>
          <w:rFonts w:asciiTheme="minorHAnsi" w:eastAsiaTheme="minorEastAsia" w:hAnsiTheme="minorHAnsi" w:cstheme="minorBidi"/>
          <w:b w:val="0"/>
          <w:sz w:val="22"/>
          <w:szCs w:val="22"/>
        </w:rPr>
      </w:pPr>
      <w:hyperlink w:anchor="_Toc447218009" w:history="1">
        <w:r w:rsidR="009073CE" w:rsidRPr="006250EC">
          <w:rPr>
            <w:rStyle w:val="Hyperlink"/>
          </w:rPr>
          <w:t>Introduction</w:t>
        </w:r>
        <w:r w:rsidR="009073CE">
          <w:rPr>
            <w:webHidden/>
          </w:rPr>
          <w:tab/>
        </w:r>
        <w:r w:rsidR="009073CE">
          <w:rPr>
            <w:webHidden/>
          </w:rPr>
          <w:fldChar w:fldCharType="begin"/>
        </w:r>
        <w:r w:rsidR="009073CE">
          <w:rPr>
            <w:webHidden/>
          </w:rPr>
          <w:instrText xml:space="preserve"> PAGEREF _Toc447218009 \h </w:instrText>
        </w:r>
        <w:r w:rsidR="009073CE">
          <w:rPr>
            <w:webHidden/>
          </w:rPr>
        </w:r>
        <w:r w:rsidR="009073CE">
          <w:rPr>
            <w:webHidden/>
          </w:rPr>
          <w:fldChar w:fldCharType="separate"/>
        </w:r>
        <w:r w:rsidR="008A478B">
          <w:rPr>
            <w:webHidden/>
          </w:rPr>
          <w:t>8</w:t>
        </w:r>
        <w:r w:rsidR="009073CE">
          <w:rPr>
            <w:webHidden/>
          </w:rPr>
          <w:fldChar w:fldCharType="end"/>
        </w:r>
      </w:hyperlink>
    </w:p>
    <w:p w:rsidR="009073CE" w:rsidRDefault="005D01B3">
      <w:pPr>
        <w:pStyle w:val="TOC1"/>
        <w:rPr>
          <w:rFonts w:asciiTheme="minorHAnsi" w:eastAsiaTheme="minorEastAsia" w:hAnsiTheme="minorHAnsi" w:cstheme="minorBidi"/>
          <w:b w:val="0"/>
          <w:sz w:val="22"/>
          <w:szCs w:val="22"/>
        </w:rPr>
      </w:pPr>
      <w:hyperlink w:anchor="_Toc447218010" w:history="1">
        <w:r w:rsidR="009073CE" w:rsidRPr="006250EC">
          <w:rPr>
            <w:rStyle w:val="Hyperlink"/>
          </w:rPr>
          <w:t>1 Scope</w:t>
        </w:r>
        <w:r w:rsidR="009073CE">
          <w:rPr>
            <w:webHidden/>
          </w:rPr>
          <w:tab/>
        </w:r>
        <w:r w:rsidR="009073CE">
          <w:rPr>
            <w:webHidden/>
          </w:rPr>
          <w:fldChar w:fldCharType="begin"/>
        </w:r>
        <w:r w:rsidR="009073CE">
          <w:rPr>
            <w:webHidden/>
          </w:rPr>
          <w:instrText xml:space="preserve"> PAGEREF _Toc447218010 \h </w:instrText>
        </w:r>
        <w:r w:rsidR="009073CE">
          <w:rPr>
            <w:webHidden/>
          </w:rPr>
        </w:r>
        <w:r w:rsidR="009073CE">
          <w:rPr>
            <w:webHidden/>
          </w:rPr>
          <w:fldChar w:fldCharType="separate"/>
        </w:r>
        <w:r w:rsidR="008A478B">
          <w:rPr>
            <w:webHidden/>
          </w:rPr>
          <w:t>9</w:t>
        </w:r>
        <w:r w:rsidR="009073CE">
          <w:rPr>
            <w:webHidden/>
          </w:rPr>
          <w:fldChar w:fldCharType="end"/>
        </w:r>
      </w:hyperlink>
    </w:p>
    <w:p w:rsidR="009073CE" w:rsidRDefault="005D01B3">
      <w:pPr>
        <w:pStyle w:val="TOC1"/>
        <w:rPr>
          <w:rFonts w:asciiTheme="minorHAnsi" w:eastAsiaTheme="minorEastAsia" w:hAnsiTheme="minorHAnsi" w:cstheme="minorBidi"/>
          <w:b w:val="0"/>
          <w:sz w:val="22"/>
          <w:szCs w:val="22"/>
        </w:rPr>
      </w:pPr>
      <w:hyperlink w:anchor="_Toc447218011" w:history="1">
        <w:r w:rsidR="009073CE" w:rsidRPr="006250EC">
          <w:rPr>
            <w:rStyle w:val="Hyperlink"/>
          </w:rPr>
          <w:t>2 Normative references</w:t>
        </w:r>
        <w:r w:rsidR="009073CE">
          <w:rPr>
            <w:webHidden/>
          </w:rPr>
          <w:tab/>
        </w:r>
        <w:r w:rsidR="009073CE">
          <w:rPr>
            <w:webHidden/>
          </w:rPr>
          <w:fldChar w:fldCharType="begin"/>
        </w:r>
        <w:r w:rsidR="009073CE">
          <w:rPr>
            <w:webHidden/>
          </w:rPr>
          <w:instrText xml:space="preserve"> PAGEREF _Toc447218011 \h </w:instrText>
        </w:r>
        <w:r w:rsidR="009073CE">
          <w:rPr>
            <w:webHidden/>
          </w:rPr>
        </w:r>
        <w:r w:rsidR="009073CE">
          <w:rPr>
            <w:webHidden/>
          </w:rPr>
          <w:fldChar w:fldCharType="separate"/>
        </w:r>
        <w:r w:rsidR="008A478B">
          <w:rPr>
            <w:webHidden/>
          </w:rPr>
          <w:t>11</w:t>
        </w:r>
        <w:r w:rsidR="009073CE">
          <w:rPr>
            <w:webHidden/>
          </w:rPr>
          <w:fldChar w:fldCharType="end"/>
        </w:r>
      </w:hyperlink>
    </w:p>
    <w:p w:rsidR="009073CE" w:rsidRDefault="005D01B3">
      <w:pPr>
        <w:pStyle w:val="TOC1"/>
        <w:rPr>
          <w:rFonts w:asciiTheme="minorHAnsi" w:eastAsiaTheme="minorEastAsia" w:hAnsiTheme="minorHAnsi" w:cstheme="minorBidi"/>
          <w:b w:val="0"/>
          <w:sz w:val="22"/>
          <w:szCs w:val="22"/>
        </w:rPr>
      </w:pPr>
      <w:hyperlink w:anchor="_Toc447218012" w:history="1">
        <w:r w:rsidR="009073CE" w:rsidRPr="006250EC">
          <w:rPr>
            <w:rStyle w:val="Hyperlink"/>
          </w:rPr>
          <w:t>3 Terms, definitions and abbreviated terms</w:t>
        </w:r>
        <w:r w:rsidR="009073CE">
          <w:rPr>
            <w:webHidden/>
          </w:rPr>
          <w:tab/>
        </w:r>
        <w:r w:rsidR="009073CE">
          <w:rPr>
            <w:webHidden/>
          </w:rPr>
          <w:fldChar w:fldCharType="begin"/>
        </w:r>
        <w:r w:rsidR="009073CE">
          <w:rPr>
            <w:webHidden/>
          </w:rPr>
          <w:instrText xml:space="preserve"> PAGEREF _Toc447218012 \h </w:instrText>
        </w:r>
        <w:r w:rsidR="009073CE">
          <w:rPr>
            <w:webHidden/>
          </w:rPr>
        </w:r>
        <w:r w:rsidR="009073CE">
          <w:rPr>
            <w:webHidden/>
          </w:rPr>
          <w:fldChar w:fldCharType="separate"/>
        </w:r>
        <w:r w:rsidR="008A478B">
          <w:rPr>
            <w:webHidden/>
          </w:rPr>
          <w:t>12</w:t>
        </w:r>
        <w:r w:rsidR="009073CE">
          <w:rPr>
            <w:webHidden/>
          </w:rPr>
          <w:fldChar w:fldCharType="end"/>
        </w:r>
      </w:hyperlink>
    </w:p>
    <w:p w:rsidR="009073CE" w:rsidRDefault="005D01B3">
      <w:pPr>
        <w:pStyle w:val="TOC2"/>
        <w:rPr>
          <w:rFonts w:asciiTheme="minorHAnsi" w:eastAsiaTheme="minorEastAsia" w:hAnsiTheme="minorHAnsi" w:cstheme="minorBidi"/>
        </w:rPr>
      </w:pPr>
      <w:hyperlink w:anchor="_Toc447218013" w:history="1">
        <w:r w:rsidR="009073CE" w:rsidRPr="006250EC">
          <w:rPr>
            <w:rStyle w:val="Hyperlink"/>
          </w:rPr>
          <w:t>3.1</w:t>
        </w:r>
        <w:r w:rsidR="009073CE">
          <w:rPr>
            <w:rFonts w:asciiTheme="minorHAnsi" w:eastAsiaTheme="minorEastAsia" w:hAnsiTheme="minorHAnsi" w:cstheme="minorBidi"/>
          </w:rPr>
          <w:tab/>
        </w:r>
        <w:r w:rsidR="009073CE" w:rsidRPr="006250EC">
          <w:rPr>
            <w:rStyle w:val="Hyperlink"/>
          </w:rPr>
          <w:t>Terms from other standards</w:t>
        </w:r>
        <w:r w:rsidR="009073CE">
          <w:rPr>
            <w:webHidden/>
          </w:rPr>
          <w:tab/>
        </w:r>
        <w:r w:rsidR="009073CE">
          <w:rPr>
            <w:webHidden/>
          </w:rPr>
          <w:fldChar w:fldCharType="begin"/>
        </w:r>
        <w:r w:rsidR="009073CE">
          <w:rPr>
            <w:webHidden/>
          </w:rPr>
          <w:instrText xml:space="preserve"> PAGEREF _Toc447218013 \h </w:instrText>
        </w:r>
        <w:r w:rsidR="009073CE">
          <w:rPr>
            <w:webHidden/>
          </w:rPr>
        </w:r>
        <w:r w:rsidR="009073CE">
          <w:rPr>
            <w:webHidden/>
          </w:rPr>
          <w:fldChar w:fldCharType="separate"/>
        </w:r>
        <w:r w:rsidR="008A478B">
          <w:rPr>
            <w:webHidden/>
          </w:rPr>
          <w:t>12</w:t>
        </w:r>
        <w:r w:rsidR="009073CE">
          <w:rPr>
            <w:webHidden/>
          </w:rPr>
          <w:fldChar w:fldCharType="end"/>
        </w:r>
      </w:hyperlink>
    </w:p>
    <w:p w:rsidR="009073CE" w:rsidRDefault="005D01B3">
      <w:pPr>
        <w:pStyle w:val="TOC2"/>
        <w:rPr>
          <w:rFonts w:asciiTheme="minorHAnsi" w:eastAsiaTheme="minorEastAsia" w:hAnsiTheme="minorHAnsi" w:cstheme="minorBidi"/>
        </w:rPr>
      </w:pPr>
      <w:hyperlink w:anchor="_Toc447218014" w:history="1">
        <w:r w:rsidR="009073CE" w:rsidRPr="006250EC">
          <w:rPr>
            <w:rStyle w:val="Hyperlink"/>
          </w:rPr>
          <w:t>3.2</w:t>
        </w:r>
        <w:r w:rsidR="009073CE">
          <w:rPr>
            <w:rFonts w:asciiTheme="minorHAnsi" w:eastAsiaTheme="minorEastAsia" w:hAnsiTheme="minorHAnsi" w:cstheme="minorBidi"/>
          </w:rPr>
          <w:tab/>
        </w:r>
        <w:r w:rsidR="009073CE" w:rsidRPr="006250EC">
          <w:rPr>
            <w:rStyle w:val="Hyperlink"/>
          </w:rPr>
          <w:t>Terms specific to the present standard</w:t>
        </w:r>
        <w:r w:rsidR="009073CE">
          <w:rPr>
            <w:webHidden/>
          </w:rPr>
          <w:tab/>
        </w:r>
        <w:r w:rsidR="009073CE">
          <w:rPr>
            <w:webHidden/>
          </w:rPr>
          <w:fldChar w:fldCharType="begin"/>
        </w:r>
        <w:r w:rsidR="009073CE">
          <w:rPr>
            <w:webHidden/>
          </w:rPr>
          <w:instrText xml:space="preserve"> PAGEREF _Toc447218014 \h </w:instrText>
        </w:r>
        <w:r w:rsidR="009073CE">
          <w:rPr>
            <w:webHidden/>
          </w:rPr>
        </w:r>
        <w:r w:rsidR="009073CE">
          <w:rPr>
            <w:webHidden/>
          </w:rPr>
          <w:fldChar w:fldCharType="separate"/>
        </w:r>
        <w:r w:rsidR="008A478B">
          <w:rPr>
            <w:webHidden/>
          </w:rPr>
          <w:t>12</w:t>
        </w:r>
        <w:r w:rsidR="009073CE">
          <w:rPr>
            <w:webHidden/>
          </w:rPr>
          <w:fldChar w:fldCharType="end"/>
        </w:r>
      </w:hyperlink>
    </w:p>
    <w:p w:rsidR="009073CE" w:rsidRDefault="005D01B3">
      <w:pPr>
        <w:pStyle w:val="TOC2"/>
        <w:rPr>
          <w:rFonts w:asciiTheme="minorHAnsi" w:eastAsiaTheme="minorEastAsia" w:hAnsiTheme="minorHAnsi" w:cstheme="minorBidi"/>
        </w:rPr>
      </w:pPr>
      <w:hyperlink w:anchor="_Toc447218015" w:history="1">
        <w:r w:rsidR="009073CE" w:rsidRPr="006250EC">
          <w:rPr>
            <w:rStyle w:val="Hyperlink"/>
          </w:rPr>
          <w:t>3.3</w:t>
        </w:r>
        <w:r w:rsidR="009073CE">
          <w:rPr>
            <w:rFonts w:asciiTheme="minorHAnsi" w:eastAsiaTheme="minorEastAsia" w:hAnsiTheme="minorHAnsi" w:cstheme="minorBidi"/>
          </w:rPr>
          <w:tab/>
        </w:r>
        <w:r w:rsidR="009073CE" w:rsidRPr="006250EC">
          <w:rPr>
            <w:rStyle w:val="Hyperlink"/>
          </w:rPr>
          <w:t>Abbreviated terms</w:t>
        </w:r>
        <w:r w:rsidR="009073CE">
          <w:rPr>
            <w:webHidden/>
          </w:rPr>
          <w:tab/>
        </w:r>
        <w:r w:rsidR="009073CE">
          <w:rPr>
            <w:webHidden/>
          </w:rPr>
          <w:fldChar w:fldCharType="begin"/>
        </w:r>
        <w:r w:rsidR="009073CE">
          <w:rPr>
            <w:webHidden/>
          </w:rPr>
          <w:instrText xml:space="preserve"> PAGEREF _Toc447218015 \h </w:instrText>
        </w:r>
        <w:r w:rsidR="009073CE">
          <w:rPr>
            <w:webHidden/>
          </w:rPr>
        </w:r>
        <w:r w:rsidR="009073CE">
          <w:rPr>
            <w:webHidden/>
          </w:rPr>
          <w:fldChar w:fldCharType="separate"/>
        </w:r>
        <w:r w:rsidR="008A478B">
          <w:rPr>
            <w:webHidden/>
          </w:rPr>
          <w:t>16</w:t>
        </w:r>
        <w:r w:rsidR="009073CE">
          <w:rPr>
            <w:webHidden/>
          </w:rPr>
          <w:fldChar w:fldCharType="end"/>
        </w:r>
      </w:hyperlink>
    </w:p>
    <w:p w:rsidR="009073CE" w:rsidRDefault="005D01B3">
      <w:pPr>
        <w:pStyle w:val="TOC1"/>
        <w:rPr>
          <w:rFonts w:asciiTheme="minorHAnsi" w:eastAsiaTheme="minorEastAsia" w:hAnsiTheme="minorHAnsi" w:cstheme="minorBidi"/>
          <w:b w:val="0"/>
          <w:sz w:val="22"/>
          <w:szCs w:val="22"/>
        </w:rPr>
      </w:pPr>
      <w:hyperlink w:anchor="_Toc447218016" w:history="1">
        <w:r w:rsidR="009073CE" w:rsidRPr="006250EC">
          <w:rPr>
            <w:rStyle w:val="Hyperlink"/>
          </w:rPr>
          <w:t>4 Context and background</w:t>
        </w:r>
        <w:r w:rsidR="009073CE">
          <w:rPr>
            <w:webHidden/>
          </w:rPr>
          <w:tab/>
        </w:r>
        <w:r w:rsidR="009073CE">
          <w:rPr>
            <w:webHidden/>
          </w:rPr>
          <w:fldChar w:fldCharType="begin"/>
        </w:r>
        <w:r w:rsidR="009073CE">
          <w:rPr>
            <w:webHidden/>
          </w:rPr>
          <w:instrText xml:space="preserve"> PAGEREF _Toc447218016 \h </w:instrText>
        </w:r>
        <w:r w:rsidR="009073CE">
          <w:rPr>
            <w:webHidden/>
          </w:rPr>
        </w:r>
        <w:r w:rsidR="009073CE">
          <w:rPr>
            <w:webHidden/>
          </w:rPr>
          <w:fldChar w:fldCharType="separate"/>
        </w:r>
        <w:r w:rsidR="008A478B">
          <w:rPr>
            <w:webHidden/>
          </w:rPr>
          <w:t>18</w:t>
        </w:r>
        <w:r w:rsidR="009073CE">
          <w:rPr>
            <w:webHidden/>
          </w:rPr>
          <w:fldChar w:fldCharType="end"/>
        </w:r>
      </w:hyperlink>
    </w:p>
    <w:p w:rsidR="009073CE" w:rsidRDefault="005D01B3">
      <w:pPr>
        <w:pStyle w:val="TOC2"/>
        <w:rPr>
          <w:rFonts w:asciiTheme="minorHAnsi" w:eastAsiaTheme="minorEastAsia" w:hAnsiTheme="minorHAnsi" w:cstheme="minorBidi"/>
        </w:rPr>
      </w:pPr>
      <w:hyperlink w:anchor="_Toc447218017" w:history="1">
        <w:r w:rsidR="009073CE" w:rsidRPr="006250EC">
          <w:rPr>
            <w:rStyle w:val="Hyperlink"/>
          </w:rPr>
          <w:t>4.1</w:t>
        </w:r>
        <w:r w:rsidR="009073CE">
          <w:rPr>
            <w:rFonts w:asciiTheme="minorHAnsi" w:eastAsiaTheme="minorEastAsia" w:hAnsiTheme="minorHAnsi" w:cstheme="minorBidi"/>
          </w:rPr>
          <w:tab/>
        </w:r>
        <w:r w:rsidR="009073CE" w:rsidRPr="006250EC">
          <w:rPr>
            <w:rStyle w:val="Hyperlink"/>
          </w:rPr>
          <w:t>Introduction</w:t>
        </w:r>
        <w:r w:rsidR="009073CE">
          <w:rPr>
            <w:webHidden/>
          </w:rPr>
          <w:tab/>
        </w:r>
        <w:r w:rsidR="009073CE">
          <w:rPr>
            <w:webHidden/>
          </w:rPr>
          <w:fldChar w:fldCharType="begin"/>
        </w:r>
        <w:r w:rsidR="009073CE">
          <w:rPr>
            <w:webHidden/>
          </w:rPr>
          <w:instrText xml:space="preserve"> PAGEREF _Toc447218017 \h </w:instrText>
        </w:r>
        <w:r w:rsidR="009073CE">
          <w:rPr>
            <w:webHidden/>
          </w:rPr>
        </w:r>
        <w:r w:rsidR="009073CE">
          <w:rPr>
            <w:webHidden/>
          </w:rPr>
          <w:fldChar w:fldCharType="separate"/>
        </w:r>
        <w:r w:rsidR="008A478B">
          <w:rPr>
            <w:webHidden/>
          </w:rPr>
          <w:t>18</w:t>
        </w:r>
        <w:r w:rsidR="009073CE">
          <w:rPr>
            <w:webHidden/>
          </w:rPr>
          <w:fldChar w:fldCharType="end"/>
        </w:r>
      </w:hyperlink>
    </w:p>
    <w:p w:rsidR="009073CE" w:rsidRDefault="005D01B3">
      <w:pPr>
        <w:pStyle w:val="TOC2"/>
        <w:rPr>
          <w:rFonts w:asciiTheme="minorHAnsi" w:eastAsiaTheme="minorEastAsia" w:hAnsiTheme="minorHAnsi" w:cstheme="minorBidi"/>
        </w:rPr>
      </w:pPr>
      <w:hyperlink w:anchor="_Toc447218018" w:history="1">
        <w:r w:rsidR="009073CE" w:rsidRPr="006250EC">
          <w:rPr>
            <w:rStyle w:val="Hyperlink"/>
          </w:rPr>
          <w:t>4.2</w:t>
        </w:r>
        <w:r w:rsidR="009073CE">
          <w:rPr>
            <w:rFonts w:asciiTheme="minorHAnsi" w:eastAsiaTheme="minorEastAsia" w:hAnsiTheme="minorHAnsi" w:cstheme="minorBidi"/>
          </w:rPr>
          <w:tab/>
        </w:r>
        <w:r w:rsidR="009073CE" w:rsidRPr="006250EC">
          <w:rPr>
            <w:rStyle w:val="Hyperlink"/>
          </w:rPr>
          <w:t>Modelling the PUS</w:t>
        </w:r>
        <w:r w:rsidR="009073CE">
          <w:rPr>
            <w:webHidden/>
          </w:rPr>
          <w:tab/>
        </w:r>
        <w:r w:rsidR="009073CE">
          <w:rPr>
            <w:webHidden/>
          </w:rPr>
          <w:fldChar w:fldCharType="begin"/>
        </w:r>
        <w:r w:rsidR="009073CE">
          <w:rPr>
            <w:webHidden/>
          </w:rPr>
          <w:instrText xml:space="preserve"> PAGEREF _Toc447218018 \h </w:instrText>
        </w:r>
        <w:r w:rsidR="009073CE">
          <w:rPr>
            <w:webHidden/>
          </w:rPr>
        </w:r>
        <w:r w:rsidR="009073CE">
          <w:rPr>
            <w:webHidden/>
          </w:rPr>
          <w:fldChar w:fldCharType="separate"/>
        </w:r>
        <w:r w:rsidR="008A478B">
          <w:rPr>
            <w:webHidden/>
          </w:rPr>
          <w:t>21</w:t>
        </w:r>
        <w:r w:rsidR="009073CE">
          <w:rPr>
            <w:webHidden/>
          </w:rPr>
          <w:fldChar w:fldCharType="end"/>
        </w:r>
      </w:hyperlink>
    </w:p>
    <w:p w:rsidR="009073CE" w:rsidRDefault="005D01B3">
      <w:pPr>
        <w:pStyle w:val="TOC1"/>
        <w:rPr>
          <w:rFonts w:asciiTheme="minorHAnsi" w:eastAsiaTheme="minorEastAsia" w:hAnsiTheme="minorHAnsi" w:cstheme="minorBidi"/>
          <w:b w:val="0"/>
          <w:sz w:val="22"/>
          <w:szCs w:val="22"/>
        </w:rPr>
      </w:pPr>
      <w:hyperlink w:anchor="_Toc447218019" w:history="1">
        <w:r w:rsidR="009073CE" w:rsidRPr="006250EC">
          <w:rPr>
            <w:rStyle w:val="Hyperlink"/>
          </w:rPr>
          <w:t>5 The PUS foundation model</w:t>
        </w:r>
        <w:r w:rsidR="009073CE">
          <w:rPr>
            <w:webHidden/>
          </w:rPr>
          <w:tab/>
        </w:r>
        <w:r w:rsidR="009073CE">
          <w:rPr>
            <w:webHidden/>
          </w:rPr>
          <w:fldChar w:fldCharType="begin"/>
        </w:r>
        <w:r w:rsidR="009073CE">
          <w:rPr>
            <w:webHidden/>
          </w:rPr>
          <w:instrText xml:space="preserve"> PAGEREF _Toc447218019 \h </w:instrText>
        </w:r>
        <w:r w:rsidR="009073CE">
          <w:rPr>
            <w:webHidden/>
          </w:rPr>
        </w:r>
        <w:r w:rsidR="009073CE">
          <w:rPr>
            <w:webHidden/>
          </w:rPr>
          <w:fldChar w:fldCharType="separate"/>
        </w:r>
        <w:r w:rsidR="008A478B">
          <w:rPr>
            <w:webHidden/>
          </w:rPr>
          <w:t>25</w:t>
        </w:r>
        <w:r w:rsidR="009073CE">
          <w:rPr>
            <w:webHidden/>
          </w:rPr>
          <w:fldChar w:fldCharType="end"/>
        </w:r>
      </w:hyperlink>
    </w:p>
    <w:p w:rsidR="009073CE" w:rsidRDefault="005D01B3">
      <w:pPr>
        <w:pStyle w:val="TOC2"/>
        <w:rPr>
          <w:rFonts w:asciiTheme="minorHAnsi" w:eastAsiaTheme="minorEastAsia" w:hAnsiTheme="minorHAnsi" w:cstheme="minorBidi"/>
        </w:rPr>
      </w:pPr>
      <w:hyperlink w:anchor="_Toc447218020" w:history="1">
        <w:r w:rsidR="009073CE" w:rsidRPr="006250EC">
          <w:rPr>
            <w:rStyle w:val="Hyperlink"/>
          </w:rPr>
          <w:t>5.1</w:t>
        </w:r>
        <w:r w:rsidR="009073CE">
          <w:rPr>
            <w:rFonts w:asciiTheme="minorHAnsi" w:eastAsiaTheme="minorEastAsia" w:hAnsiTheme="minorHAnsi" w:cstheme="minorBidi"/>
          </w:rPr>
          <w:tab/>
        </w:r>
        <w:r w:rsidR="009073CE" w:rsidRPr="006250EC">
          <w:rPr>
            <w:rStyle w:val="Hyperlink"/>
          </w:rPr>
          <w:t>Introduction</w:t>
        </w:r>
        <w:r w:rsidR="009073CE">
          <w:rPr>
            <w:webHidden/>
          </w:rPr>
          <w:tab/>
        </w:r>
        <w:r w:rsidR="009073CE">
          <w:rPr>
            <w:webHidden/>
          </w:rPr>
          <w:fldChar w:fldCharType="begin"/>
        </w:r>
        <w:r w:rsidR="009073CE">
          <w:rPr>
            <w:webHidden/>
          </w:rPr>
          <w:instrText xml:space="preserve"> PAGEREF _Toc447218020 \h </w:instrText>
        </w:r>
        <w:r w:rsidR="009073CE">
          <w:rPr>
            <w:webHidden/>
          </w:rPr>
        </w:r>
        <w:r w:rsidR="009073CE">
          <w:rPr>
            <w:webHidden/>
          </w:rPr>
          <w:fldChar w:fldCharType="separate"/>
        </w:r>
        <w:r w:rsidR="008A478B">
          <w:rPr>
            <w:webHidden/>
          </w:rPr>
          <w:t>25</w:t>
        </w:r>
        <w:r w:rsidR="009073CE">
          <w:rPr>
            <w:webHidden/>
          </w:rPr>
          <w:fldChar w:fldCharType="end"/>
        </w:r>
      </w:hyperlink>
    </w:p>
    <w:p w:rsidR="009073CE" w:rsidRDefault="005D01B3">
      <w:pPr>
        <w:pStyle w:val="TOC2"/>
        <w:rPr>
          <w:rFonts w:asciiTheme="minorHAnsi" w:eastAsiaTheme="minorEastAsia" w:hAnsiTheme="minorHAnsi" w:cstheme="minorBidi"/>
        </w:rPr>
      </w:pPr>
      <w:hyperlink w:anchor="_Toc447218021" w:history="1">
        <w:r w:rsidR="009073CE" w:rsidRPr="006250EC">
          <w:rPr>
            <w:rStyle w:val="Hyperlink"/>
          </w:rPr>
          <w:t>5.2</w:t>
        </w:r>
        <w:r w:rsidR="009073CE">
          <w:rPr>
            <w:rFonts w:asciiTheme="minorHAnsi" w:eastAsiaTheme="minorEastAsia" w:hAnsiTheme="minorHAnsi" w:cstheme="minorBidi"/>
          </w:rPr>
          <w:tab/>
        </w:r>
        <w:r w:rsidR="009073CE" w:rsidRPr="006250EC">
          <w:rPr>
            <w:rStyle w:val="Hyperlink"/>
          </w:rPr>
          <w:t>Convention</w:t>
        </w:r>
        <w:r w:rsidR="009073CE">
          <w:rPr>
            <w:webHidden/>
          </w:rPr>
          <w:tab/>
        </w:r>
        <w:r w:rsidR="009073CE">
          <w:rPr>
            <w:webHidden/>
          </w:rPr>
          <w:fldChar w:fldCharType="begin"/>
        </w:r>
        <w:r w:rsidR="009073CE">
          <w:rPr>
            <w:webHidden/>
          </w:rPr>
          <w:instrText xml:space="preserve"> PAGEREF _Toc447218021 \h </w:instrText>
        </w:r>
        <w:r w:rsidR="009073CE">
          <w:rPr>
            <w:webHidden/>
          </w:rPr>
        </w:r>
        <w:r w:rsidR="009073CE">
          <w:rPr>
            <w:webHidden/>
          </w:rPr>
          <w:fldChar w:fldCharType="separate"/>
        </w:r>
        <w:r w:rsidR="008A478B">
          <w:rPr>
            <w:webHidden/>
          </w:rPr>
          <w:t>26</w:t>
        </w:r>
        <w:r w:rsidR="009073CE">
          <w:rPr>
            <w:webHidden/>
          </w:rPr>
          <w:fldChar w:fldCharType="end"/>
        </w:r>
      </w:hyperlink>
    </w:p>
    <w:p w:rsidR="009073CE" w:rsidRDefault="005D01B3">
      <w:pPr>
        <w:pStyle w:val="TOC2"/>
        <w:rPr>
          <w:rFonts w:asciiTheme="minorHAnsi" w:eastAsiaTheme="minorEastAsia" w:hAnsiTheme="minorHAnsi" w:cstheme="minorBidi"/>
        </w:rPr>
      </w:pPr>
      <w:hyperlink w:anchor="_Toc447218022" w:history="1">
        <w:r w:rsidR="009073CE" w:rsidRPr="006250EC">
          <w:rPr>
            <w:rStyle w:val="Hyperlink"/>
          </w:rPr>
          <w:t>5.3</w:t>
        </w:r>
        <w:r w:rsidR="009073CE">
          <w:rPr>
            <w:rFonts w:asciiTheme="minorHAnsi" w:eastAsiaTheme="minorEastAsia" w:hAnsiTheme="minorHAnsi" w:cstheme="minorBidi"/>
          </w:rPr>
          <w:tab/>
        </w:r>
        <w:r w:rsidR="009073CE" w:rsidRPr="006250EC">
          <w:rPr>
            <w:rStyle w:val="Hyperlink"/>
          </w:rPr>
          <w:t>The generic service type abstraction level</w:t>
        </w:r>
        <w:r w:rsidR="009073CE">
          <w:rPr>
            <w:webHidden/>
          </w:rPr>
          <w:tab/>
        </w:r>
        <w:r w:rsidR="009073CE">
          <w:rPr>
            <w:webHidden/>
          </w:rPr>
          <w:fldChar w:fldCharType="begin"/>
        </w:r>
        <w:r w:rsidR="009073CE">
          <w:rPr>
            <w:webHidden/>
          </w:rPr>
          <w:instrText xml:space="preserve"> PAGEREF _Toc447218022 \h </w:instrText>
        </w:r>
        <w:r w:rsidR="009073CE">
          <w:rPr>
            <w:webHidden/>
          </w:rPr>
        </w:r>
        <w:r w:rsidR="009073CE">
          <w:rPr>
            <w:webHidden/>
          </w:rPr>
          <w:fldChar w:fldCharType="separate"/>
        </w:r>
        <w:r w:rsidR="008A478B">
          <w:rPr>
            <w:webHidden/>
          </w:rPr>
          <w:t>26</w:t>
        </w:r>
        <w:r w:rsidR="009073CE">
          <w:rPr>
            <w:webHidden/>
          </w:rPr>
          <w:fldChar w:fldCharType="end"/>
        </w:r>
      </w:hyperlink>
    </w:p>
    <w:p w:rsidR="009073CE" w:rsidRDefault="005D01B3">
      <w:pPr>
        <w:pStyle w:val="TOC2"/>
        <w:rPr>
          <w:rFonts w:asciiTheme="minorHAnsi" w:eastAsiaTheme="minorEastAsia" w:hAnsiTheme="minorHAnsi" w:cstheme="minorBidi"/>
        </w:rPr>
      </w:pPr>
      <w:hyperlink w:anchor="_Toc447218023" w:history="1">
        <w:r w:rsidR="009073CE" w:rsidRPr="006250EC">
          <w:rPr>
            <w:rStyle w:val="Hyperlink"/>
          </w:rPr>
          <w:t>5.4</w:t>
        </w:r>
        <w:r w:rsidR="009073CE">
          <w:rPr>
            <w:rFonts w:asciiTheme="minorHAnsi" w:eastAsiaTheme="minorEastAsia" w:hAnsiTheme="minorHAnsi" w:cstheme="minorBidi"/>
          </w:rPr>
          <w:tab/>
        </w:r>
        <w:r w:rsidR="009073CE" w:rsidRPr="006250EC">
          <w:rPr>
            <w:rStyle w:val="Hyperlink"/>
          </w:rPr>
          <w:t>The generic service deployment abstraction level</w:t>
        </w:r>
        <w:r w:rsidR="009073CE">
          <w:rPr>
            <w:webHidden/>
          </w:rPr>
          <w:tab/>
        </w:r>
        <w:r w:rsidR="009073CE">
          <w:rPr>
            <w:webHidden/>
          </w:rPr>
          <w:fldChar w:fldCharType="begin"/>
        </w:r>
        <w:r w:rsidR="009073CE">
          <w:rPr>
            <w:webHidden/>
          </w:rPr>
          <w:instrText xml:space="preserve"> PAGEREF _Toc447218023 \h </w:instrText>
        </w:r>
        <w:r w:rsidR="009073CE">
          <w:rPr>
            <w:webHidden/>
          </w:rPr>
        </w:r>
        <w:r w:rsidR="009073CE">
          <w:rPr>
            <w:webHidden/>
          </w:rPr>
          <w:fldChar w:fldCharType="separate"/>
        </w:r>
        <w:r w:rsidR="008A478B">
          <w:rPr>
            <w:webHidden/>
          </w:rPr>
          <w:t>38</w:t>
        </w:r>
        <w:r w:rsidR="009073CE">
          <w:rPr>
            <w:webHidden/>
          </w:rPr>
          <w:fldChar w:fldCharType="end"/>
        </w:r>
      </w:hyperlink>
    </w:p>
    <w:p w:rsidR="009073CE" w:rsidRDefault="005D01B3">
      <w:pPr>
        <w:pStyle w:val="TOC1"/>
        <w:rPr>
          <w:rFonts w:asciiTheme="minorHAnsi" w:eastAsiaTheme="minorEastAsia" w:hAnsiTheme="minorHAnsi" w:cstheme="minorBidi"/>
          <w:b w:val="0"/>
          <w:sz w:val="22"/>
          <w:szCs w:val="22"/>
        </w:rPr>
      </w:pPr>
      <w:hyperlink w:anchor="_Toc447218024" w:history="1">
        <w:r w:rsidR="009073CE" w:rsidRPr="006250EC">
          <w:rPr>
            <w:rStyle w:val="Hyperlink"/>
          </w:rPr>
          <w:t>6 Service type system requirements</w:t>
        </w:r>
        <w:r w:rsidR="009073CE">
          <w:rPr>
            <w:webHidden/>
          </w:rPr>
          <w:tab/>
        </w:r>
        <w:r w:rsidR="009073CE">
          <w:rPr>
            <w:webHidden/>
          </w:rPr>
          <w:fldChar w:fldCharType="begin"/>
        </w:r>
        <w:r w:rsidR="009073CE">
          <w:rPr>
            <w:webHidden/>
          </w:rPr>
          <w:instrText xml:space="preserve"> PAGEREF _Toc447218024 \h </w:instrText>
        </w:r>
        <w:r w:rsidR="009073CE">
          <w:rPr>
            <w:webHidden/>
          </w:rPr>
        </w:r>
        <w:r w:rsidR="009073CE">
          <w:rPr>
            <w:webHidden/>
          </w:rPr>
          <w:fldChar w:fldCharType="separate"/>
        </w:r>
        <w:r w:rsidR="008A478B">
          <w:rPr>
            <w:webHidden/>
          </w:rPr>
          <w:t>55</w:t>
        </w:r>
        <w:r w:rsidR="009073CE">
          <w:rPr>
            <w:webHidden/>
          </w:rPr>
          <w:fldChar w:fldCharType="end"/>
        </w:r>
      </w:hyperlink>
    </w:p>
    <w:p w:rsidR="009073CE" w:rsidRDefault="005D01B3">
      <w:pPr>
        <w:pStyle w:val="TOC2"/>
        <w:rPr>
          <w:rFonts w:asciiTheme="minorHAnsi" w:eastAsiaTheme="minorEastAsia" w:hAnsiTheme="minorHAnsi" w:cstheme="minorBidi"/>
        </w:rPr>
      </w:pPr>
      <w:hyperlink w:anchor="_Toc447218025" w:history="1">
        <w:r w:rsidR="009073CE" w:rsidRPr="006250EC">
          <w:rPr>
            <w:rStyle w:val="Hyperlink"/>
          </w:rPr>
          <w:t>6.1</w:t>
        </w:r>
        <w:r w:rsidR="009073CE">
          <w:rPr>
            <w:rFonts w:asciiTheme="minorHAnsi" w:eastAsiaTheme="minorEastAsia" w:hAnsiTheme="minorHAnsi" w:cstheme="minorBidi"/>
          </w:rPr>
          <w:tab/>
        </w:r>
        <w:r w:rsidR="009073CE" w:rsidRPr="006250EC">
          <w:rPr>
            <w:rStyle w:val="Hyperlink"/>
          </w:rPr>
          <w:t>ST[01] request verification</w:t>
        </w:r>
        <w:r w:rsidR="009073CE">
          <w:rPr>
            <w:webHidden/>
          </w:rPr>
          <w:tab/>
        </w:r>
        <w:r w:rsidR="009073CE">
          <w:rPr>
            <w:webHidden/>
          </w:rPr>
          <w:fldChar w:fldCharType="begin"/>
        </w:r>
        <w:r w:rsidR="009073CE">
          <w:rPr>
            <w:webHidden/>
          </w:rPr>
          <w:instrText xml:space="preserve"> PAGEREF _Toc447218025 \h </w:instrText>
        </w:r>
        <w:r w:rsidR="009073CE">
          <w:rPr>
            <w:webHidden/>
          </w:rPr>
        </w:r>
        <w:r w:rsidR="009073CE">
          <w:rPr>
            <w:webHidden/>
          </w:rPr>
          <w:fldChar w:fldCharType="separate"/>
        </w:r>
        <w:r w:rsidR="008A478B">
          <w:rPr>
            <w:webHidden/>
          </w:rPr>
          <w:t>55</w:t>
        </w:r>
        <w:r w:rsidR="009073CE">
          <w:rPr>
            <w:webHidden/>
          </w:rPr>
          <w:fldChar w:fldCharType="end"/>
        </w:r>
      </w:hyperlink>
    </w:p>
    <w:p w:rsidR="009073CE" w:rsidRDefault="005D01B3">
      <w:pPr>
        <w:pStyle w:val="TOC2"/>
        <w:rPr>
          <w:rFonts w:asciiTheme="minorHAnsi" w:eastAsiaTheme="minorEastAsia" w:hAnsiTheme="minorHAnsi" w:cstheme="minorBidi"/>
        </w:rPr>
      </w:pPr>
      <w:hyperlink w:anchor="_Toc447218026" w:history="1">
        <w:r w:rsidR="009073CE" w:rsidRPr="006250EC">
          <w:rPr>
            <w:rStyle w:val="Hyperlink"/>
          </w:rPr>
          <w:t>6.2</w:t>
        </w:r>
        <w:r w:rsidR="009073CE">
          <w:rPr>
            <w:rFonts w:asciiTheme="minorHAnsi" w:eastAsiaTheme="minorEastAsia" w:hAnsiTheme="minorHAnsi" w:cstheme="minorBidi"/>
          </w:rPr>
          <w:tab/>
        </w:r>
        <w:r w:rsidR="009073CE" w:rsidRPr="006250EC">
          <w:rPr>
            <w:rStyle w:val="Hyperlink"/>
          </w:rPr>
          <w:t>ST[02] device access</w:t>
        </w:r>
        <w:r w:rsidR="009073CE">
          <w:rPr>
            <w:webHidden/>
          </w:rPr>
          <w:tab/>
        </w:r>
        <w:r w:rsidR="009073CE">
          <w:rPr>
            <w:webHidden/>
          </w:rPr>
          <w:fldChar w:fldCharType="begin"/>
        </w:r>
        <w:r w:rsidR="009073CE">
          <w:rPr>
            <w:webHidden/>
          </w:rPr>
          <w:instrText xml:space="preserve"> PAGEREF _Toc447218026 \h </w:instrText>
        </w:r>
        <w:r w:rsidR="009073CE">
          <w:rPr>
            <w:webHidden/>
          </w:rPr>
        </w:r>
        <w:r w:rsidR="009073CE">
          <w:rPr>
            <w:webHidden/>
          </w:rPr>
          <w:fldChar w:fldCharType="separate"/>
        </w:r>
        <w:r w:rsidR="008A478B">
          <w:rPr>
            <w:webHidden/>
          </w:rPr>
          <w:t>64</w:t>
        </w:r>
        <w:r w:rsidR="009073CE">
          <w:rPr>
            <w:webHidden/>
          </w:rPr>
          <w:fldChar w:fldCharType="end"/>
        </w:r>
      </w:hyperlink>
    </w:p>
    <w:p w:rsidR="009073CE" w:rsidRDefault="005D01B3">
      <w:pPr>
        <w:pStyle w:val="TOC2"/>
        <w:rPr>
          <w:rFonts w:asciiTheme="minorHAnsi" w:eastAsiaTheme="minorEastAsia" w:hAnsiTheme="minorHAnsi" w:cstheme="minorBidi"/>
        </w:rPr>
      </w:pPr>
      <w:hyperlink w:anchor="_Toc447218027" w:history="1">
        <w:r w:rsidR="009073CE" w:rsidRPr="006250EC">
          <w:rPr>
            <w:rStyle w:val="Hyperlink"/>
          </w:rPr>
          <w:t>6.3</w:t>
        </w:r>
        <w:r w:rsidR="009073CE">
          <w:rPr>
            <w:rFonts w:asciiTheme="minorHAnsi" w:eastAsiaTheme="minorEastAsia" w:hAnsiTheme="minorHAnsi" w:cstheme="minorBidi"/>
          </w:rPr>
          <w:tab/>
        </w:r>
        <w:r w:rsidR="009073CE" w:rsidRPr="006250EC">
          <w:rPr>
            <w:rStyle w:val="Hyperlink"/>
          </w:rPr>
          <w:t>ST[03] housekeeping</w:t>
        </w:r>
        <w:r w:rsidR="009073CE">
          <w:rPr>
            <w:webHidden/>
          </w:rPr>
          <w:tab/>
        </w:r>
        <w:r w:rsidR="009073CE">
          <w:rPr>
            <w:webHidden/>
          </w:rPr>
          <w:fldChar w:fldCharType="begin"/>
        </w:r>
        <w:r w:rsidR="009073CE">
          <w:rPr>
            <w:webHidden/>
          </w:rPr>
          <w:instrText xml:space="preserve"> PAGEREF _Toc447218027 \h </w:instrText>
        </w:r>
        <w:r w:rsidR="009073CE">
          <w:rPr>
            <w:webHidden/>
          </w:rPr>
        </w:r>
        <w:r w:rsidR="009073CE">
          <w:rPr>
            <w:webHidden/>
          </w:rPr>
          <w:fldChar w:fldCharType="separate"/>
        </w:r>
        <w:r w:rsidR="008A478B">
          <w:rPr>
            <w:webHidden/>
          </w:rPr>
          <w:t>78</w:t>
        </w:r>
        <w:r w:rsidR="009073CE">
          <w:rPr>
            <w:webHidden/>
          </w:rPr>
          <w:fldChar w:fldCharType="end"/>
        </w:r>
      </w:hyperlink>
    </w:p>
    <w:p w:rsidR="009073CE" w:rsidRDefault="005D01B3">
      <w:pPr>
        <w:pStyle w:val="TOC2"/>
        <w:rPr>
          <w:rFonts w:asciiTheme="minorHAnsi" w:eastAsiaTheme="minorEastAsia" w:hAnsiTheme="minorHAnsi" w:cstheme="minorBidi"/>
        </w:rPr>
      </w:pPr>
      <w:hyperlink w:anchor="_Toc447218028" w:history="1">
        <w:r w:rsidR="009073CE" w:rsidRPr="006250EC">
          <w:rPr>
            <w:rStyle w:val="Hyperlink"/>
          </w:rPr>
          <w:t>6.4</w:t>
        </w:r>
        <w:r w:rsidR="009073CE">
          <w:rPr>
            <w:rFonts w:asciiTheme="minorHAnsi" w:eastAsiaTheme="minorEastAsia" w:hAnsiTheme="minorHAnsi" w:cstheme="minorBidi"/>
          </w:rPr>
          <w:tab/>
        </w:r>
        <w:r w:rsidR="009073CE" w:rsidRPr="006250EC">
          <w:rPr>
            <w:rStyle w:val="Hyperlink"/>
          </w:rPr>
          <w:t>ST[04] parameter statistics reporting</w:t>
        </w:r>
        <w:r w:rsidR="009073CE">
          <w:rPr>
            <w:webHidden/>
          </w:rPr>
          <w:tab/>
        </w:r>
        <w:r w:rsidR="009073CE">
          <w:rPr>
            <w:webHidden/>
          </w:rPr>
          <w:fldChar w:fldCharType="begin"/>
        </w:r>
        <w:r w:rsidR="009073CE">
          <w:rPr>
            <w:webHidden/>
          </w:rPr>
          <w:instrText xml:space="preserve"> PAGEREF _Toc447218028 \h </w:instrText>
        </w:r>
        <w:r w:rsidR="009073CE">
          <w:rPr>
            <w:webHidden/>
          </w:rPr>
        </w:r>
        <w:r w:rsidR="009073CE">
          <w:rPr>
            <w:webHidden/>
          </w:rPr>
          <w:fldChar w:fldCharType="separate"/>
        </w:r>
        <w:r w:rsidR="008A478B">
          <w:rPr>
            <w:webHidden/>
          </w:rPr>
          <w:t>111</w:t>
        </w:r>
        <w:r w:rsidR="009073CE">
          <w:rPr>
            <w:webHidden/>
          </w:rPr>
          <w:fldChar w:fldCharType="end"/>
        </w:r>
      </w:hyperlink>
    </w:p>
    <w:p w:rsidR="009073CE" w:rsidRDefault="005D01B3">
      <w:pPr>
        <w:pStyle w:val="TOC2"/>
        <w:rPr>
          <w:rFonts w:asciiTheme="minorHAnsi" w:eastAsiaTheme="minorEastAsia" w:hAnsiTheme="minorHAnsi" w:cstheme="minorBidi"/>
        </w:rPr>
      </w:pPr>
      <w:hyperlink w:anchor="_Toc447218029" w:history="1">
        <w:r w:rsidR="009073CE" w:rsidRPr="006250EC">
          <w:rPr>
            <w:rStyle w:val="Hyperlink"/>
          </w:rPr>
          <w:t>6.5</w:t>
        </w:r>
        <w:r w:rsidR="009073CE">
          <w:rPr>
            <w:rFonts w:asciiTheme="minorHAnsi" w:eastAsiaTheme="minorEastAsia" w:hAnsiTheme="minorHAnsi" w:cstheme="minorBidi"/>
          </w:rPr>
          <w:tab/>
        </w:r>
        <w:r w:rsidR="009073CE" w:rsidRPr="006250EC">
          <w:rPr>
            <w:rStyle w:val="Hyperlink"/>
          </w:rPr>
          <w:t>ST[05] event reporting</w:t>
        </w:r>
        <w:r w:rsidR="009073CE">
          <w:rPr>
            <w:webHidden/>
          </w:rPr>
          <w:tab/>
        </w:r>
        <w:r w:rsidR="009073CE">
          <w:rPr>
            <w:webHidden/>
          </w:rPr>
          <w:fldChar w:fldCharType="begin"/>
        </w:r>
        <w:r w:rsidR="009073CE">
          <w:rPr>
            <w:webHidden/>
          </w:rPr>
          <w:instrText xml:space="preserve"> PAGEREF _Toc447218029 \h </w:instrText>
        </w:r>
        <w:r w:rsidR="009073CE">
          <w:rPr>
            <w:webHidden/>
          </w:rPr>
        </w:r>
        <w:r w:rsidR="009073CE">
          <w:rPr>
            <w:webHidden/>
          </w:rPr>
          <w:fldChar w:fldCharType="separate"/>
        </w:r>
        <w:r w:rsidR="008A478B">
          <w:rPr>
            <w:webHidden/>
          </w:rPr>
          <w:t>121</w:t>
        </w:r>
        <w:r w:rsidR="009073CE">
          <w:rPr>
            <w:webHidden/>
          </w:rPr>
          <w:fldChar w:fldCharType="end"/>
        </w:r>
      </w:hyperlink>
    </w:p>
    <w:p w:rsidR="009073CE" w:rsidRDefault="005D01B3">
      <w:pPr>
        <w:pStyle w:val="TOC2"/>
        <w:rPr>
          <w:rFonts w:asciiTheme="minorHAnsi" w:eastAsiaTheme="minorEastAsia" w:hAnsiTheme="minorHAnsi" w:cstheme="minorBidi"/>
        </w:rPr>
      </w:pPr>
      <w:hyperlink w:anchor="_Toc447218030" w:history="1">
        <w:r w:rsidR="009073CE" w:rsidRPr="006250EC">
          <w:rPr>
            <w:rStyle w:val="Hyperlink"/>
          </w:rPr>
          <w:t>6.6</w:t>
        </w:r>
        <w:r w:rsidR="009073CE">
          <w:rPr>
            <w:rFonts w:asciiTheme="minorHAnsi" w:eastAsiaTheme="minorEastAsia" w:hAnsiTheme="minorHAnsi" w:cstheme="minorBidi"/>
          </w:rPr>
          <w:tab/>
        </w:r>
        <w:r w:rsidR="009073CE" w:rsidRPr="006250EC">
          <w:rPr>
            <w:rStyle w:val="Hyperlink"/>
          </w:rPr>
          <w:t>ST[06] memory management</w:t>
        </w:r>
        <w:r w:rsidR="009073CE">
          <w:rPr>
            <w:webHidden/>
          </w:rPr>
          <w:tab/>
        </w:r>
        <w:r w:rsidR="009073CE">
          <w:rPr>
            <w:webHidden/>
          </w:rPr>
          <w:fldChar w:fldCharType="begin"/>
        </w:r>
        <w:r w:rsidR="009073CE">
          <w:rPr>
            <w:webHidden/>
          </w:rPr>
          <w:instrText xml:space="preserve"> PAGEREF _Toc447218030 \h </w:instrText>
        </w:r>
        <w:r w:rsidR="009073CE">
          <w:rPr>
            <w:webHidden/>
          </w:rPr>
        </w:r>
        <w:r w:rsidR="009073CE">
          <w:rPr>
            <w:webHidden/>
          </w:rPr>
          <w:fldChar w:fldCharType="separate"/>
        </w:r>
        <w:r w:rsidR="008A478B">
          <w:rPr>
            <w:webHidden/>
          </w:rPr>
          <w:t>127</w:t>
        </w:r>
        <w:r w:rsidR="009073CE">
          <w:rPr>
            <w:webHidden/>
          </w:rPr>
          <w:fldChar w:fldCharType="end"/>
        </w:r>
      </w:hyperlink>
    </w:p>
    <w:p w:rsidR="009073CE" w:rsidRDefault="005D01B3">
      <w:pPr>
        <w:pStyle w:val="TOC2"/>
        <w:rPr>
          <w:rFonts w:asciiTheme="minorHAnsi" w:eastAsiaTheme="minorEastAsia" w:hAnsiTheme="minorHAnsi" w:cstheme="minorBidi"/>
        </w:rPr>
      </w:pPr>
      <w:hyperlink w:anchor="_Toc447218031" w:history="1">
        <w:r w:rsidR="009073CE" w:rsidRPr="006250EC">
          <w:rPr>
            <w:rStyle w:val="Hyperlink"/>
          </w:rPr>
          <w:t>6.7</w:t>
        </w:r>
        <w:r w:rsidR="009073CE">
          <w:rPr>
            <w:rFonts w:asciiTheme="minorHAnsi" w:eastAsiaTheme="minorEastAsia" w:hAnsiTheme="minorHAnsi" w:cstheme="minorBidi"/>
          </w:rPr>
          <w:tab/>
        </w:r>
        <w:r w:rsidR="009073CE" w:rsidRPr="006250EC">
          <w:rPr>
            <w:rStyle w:val="Hyperlink"/>
          </w:rPr>
          <w:t>ST[07] (reserved)</w:t>
        </w:r>
        <w:r w:rsidR="009073CE">
          <w:rPr>
            <w:webHidden/>
          </w:rPr>
          <w:tab/>
        </w:r>
        <w:r w:rsidR="009073CE">
          <w:rPr>
            <w:webHidden/>
          </w:rPr>
          <w:fldChar w:fldCharType="begin"/>
        </w:r>
        <w:r w:rsidR="009073CE">
          <w:rPr>
            <w:webHidden/>
          </w:rPr>
          <w:instrText xml:space="preserve"> PAGEREF _Toc447218031 \h </w:instrText>
        </w:r>
        <w:r w:rsidR="009073CE">
          <w:rPr>
            <w:webHidden/>
          </w:rPr>
        </w:r>
        <w:r w:rsidR="009073CE">
          <w:rPr>
            <w:webHidden/>
          </w:rPr>
          <w:fldChar w:fldCharType="separate"/>
        </w:r>
        <w:r w:rsidR="008A478B">
          <w:rPr>
            <w:webHidden/>
          </w:rPr>
          <w:t>156</w:t>
        </w:r>
        <w:r w:rsidR="009073CE">
          <w:rPr>
            <w:webHidden/>
          </w:rPr>
          <w:fldChar w:fldCharType="end"/>
        </w:r>
      </w:hyperlink>
    </w:p>
    <w:p w:rsidR="009073CE" w:rsidRDefault="005D01B3">
      <w:pPr>
        <w:pStyle w:val="TOC2"/>
        <w:rPr>
          <w:rFonts w:asciiTheme="minorHAnsi" w:eastAsiaTheme="minorEastAsia" w:hAnsiTheme="minorHAnsi" w:cstheme="minorBidi"/>
        </w:rPr>
      </w:pPr>
      <w:hyperlink w:anchor="_Toc447218032" w:history="1">
        <w:r w:rsidR="009073CE" w:rsidRPr="006250EC">
          <w:rPr>
            <w:rStyle w:val="Hyperlink"/>
          </w:rPr>
          <w:t>6.8</w:t>
        </w:r>
        <w:r w:rsidR="009073CE">
          <w:rPr>
            <w:rFonts w:asciiTheme="minorHAnsi" w:eastAsiaTheme="minorEastAsia" w:hAnsiTheme="minorHAnsi" w:cstheme="minorBidi"/>
          </w:rPr>
          <w:tab/>
        </w:r>
        <w:r w:rsidR="009073CE" w:rsidRPr="006250EC">
          <w:rPr>
            <w:rStyle w:val="Hyperlink"/>
          </w:rPr>
          <w:t>ST[08] function management</w:t>
        </w:r>
        <w:r w:rsidR="009073CE">
          <w:rPr>
            <w:webHidden/>
          </w:rPr>
          <w:tab/>
        </w:r>
        <w:r w:rsidR="009073CE">
          <w:rPr>
            <w:webHidden/>
          </w:rPr>
          <w:fldChar w:fldCharType="begin"/>
        </w:r>
        <w:r w:rsidR="009073CE">
          <w:rPr>
            <w:webHidden/>
          </w:rPr>
          <w:instrText xml:space="preserve"> PAGEREF _Toc447218032 \h </w:instrText>
        </w:r>
        <w:r w:rsidR="009073CE">
          <w:rPr>
            <w:webHidden/>
          </w:rPr>
        </w:r>
        <w:r w:rsidR="009073CE">
          <w:rPr>
            <w:webHidden/>
          </w:rPr>
          <w:fldChar w:fldCharType="separate"/>
        </w:r>
        <w:r w:rsidR="008A478B">
          <w:rPr>
            <w:webHidden/>
          </w:rPr>
          <w:t>157</w:t>
        </w:r>
        <w:r w:rsidR="009073CE">
          <w:rPr>
            <w:webHidden/>
          </w:rPr>
          <w:fldChar w:fldCharType="end"/>
        </w:r>
      </w:hyperlink>
    </w:p>
    <w:p w:rsidR="009073CE" w:rsidRDefault="005D01B3">
      <w:pPr>
        <w:pStyle w:val="TOC2"/>
        <w:rPr>
          <w:rFonts w:asciiTheme="minorHAnsi" w:eastAsiaTheme="minorEastAsia" w:hAnsiTheme="minorHAnsi" w:cstheme="minorBidi"/>
        </w:rPr>
      </w:pPr>
      <w:hyperlink w:anchor="_Toc447218033" w:history="1">
        <w:r w:rsidR="009073CE" w:rsidRPr="006250EC">
          <w:rPr>
            <w:rStyle w:val="Hyperlink"/>
          </w:rPr>
          <w:t>6.9</w:t>
        </w:r>
        <w:r w:rsidR="009073CE">
          <w:rPr>
            <w:rFonts w:asciiTheme="minorHAnsi" w:eastAsiaTheme="minorEastAsia" w:hAnsiTheme="minorHAnsi" w:cstheme="minorBidi"/>
          </w:rPr>
          <w:tab/>
        </w:r>
        <w:r w:rsidR="009073CE" w:rsidRPr="006250EC">
          <w:rPr>
            <w:rStyle w:val="Hyperlink"/>
          </w:rPr>
          <w:t>ST[09] time management</w:t>
        </w:r>
        <w:r w:rsidR="009073CE">
          <w:rPr>
            <w:webHidden/>
          </w:rPr>
          <w:tab/>
        </w:r>
        <w:r w:rsidR="009073CE">
          <w:rPr>
            <w:webHidden/>
          </w:rPr>
          <w:fldChar w:fldCharType="begin"/>
        </w:r>
        <w:r w:rsidR="009073CE">
          <w:rPr>
            <w:webHidden/>
          </w:rPr>
          <w:instrText xml:space="preserve"> PAGEREF _Toc447218033 \h </w:instrText>
        </w:r>
        <w:r w:rsidR="009073CE">
          <w:rPr>
            <w:webHidden/>
          </w:rPr>
        </w:r>
        <w:r w:rsidR="009073CE">
          <w:rPr>
            <w:webHidden/>
          </w:rPr>
          <w:fldChar w:fldCharType="separate"/>
        </w:r>
        <w:r w:rsidR="008A478B">
          <w:rPr>
            <w:webHidden/>
          </w:rPr>
          <w:t>160</w:t>
        </w:r>
        <w:r w:rsidR="009073CE">
          <w:rPr>
            <w:webHidden/>
          </w:rPr>
          <w:fldChar w:fldCharType="end"/>
        </w:r>
      </w:hyperlink>
    </w:p>
    <w:p w:rsidR="009073CE" w:rsidRDefault="005D01B3">
      <w:pPr>
        <w:pStyle w:val="TOC2"/>
        <w:rPr>
          <w:rFonts w:asciiTheme="minorHAnsi" w:eastAsiaTheme="minorEastAsia" w:hAnsiTheme="minorHAnsi" w:cstheme="minorBidi"/>
        </w:rPr>
      </w:pPr>
      <w:hyperlink w:anchor="_Toc447218034" w:history="1">
        <w:r w:rsidR="009073CE" w:rsidRPr="006250EC">
          <w:rPr>
            <w:rStyle w:val="Hyperlink"/>
          </w:rPr>
          <w:t>6.10</w:t>
        </w:r>
        <w:r w:rsidR="009073CE">
          <w:rPr>
            <w:rFonts w:asciiTheme="minorHAnsi" w:eastAsiaTheme="minorEastAsia" w:hAnsiTheme="minorHAnsi" w:cstheme="minorBidi"/>
          </w:rPr>
          <w:tab/>
        </w:r>
        <w:r w:rsidR="009073CE" w:rsidRPr="006250EC">
          <w:rPr>
            <w:rStyle w:val="Hyperlink"/>
          </w:rPr>
          <w:t>ST[10] (reserved)</w:t>
        </w:r>
        <w:r w:rsidR="009073CE">
          <w:rPr>
            <w:webHidden/>
          </w:rPr>
          <w:tab/>
        </w:r>
        <w:r w:rsidR="009073CE">
          <w:rPr>
            <w:webHidden/>
          </w:rPr>
          <w:fldChar w:fldCharType="begin"/>
        </w:r>
        <w:r w:rsidR="009073CE">
          <w:rPr>
            <w:webHidden/>
          </w:rPr>
          <w:instrText xml:space="preserve"> PAGEREF _Toc447218034 \h </w:instrText>
        </w:r>
        <w:r w:rsidR="009073CE">
          <w:rPr>
            <w:webHidden/>
          </w:rPr>
        </w:r>
        <w:r w:rsidR="009073CE">
          <w:rPr>
            <w:webHidden/>
          </w:rPr>
          <w:fldChar w:fldCharType="separate"/>
        </w:r>
        <w:r w:rsidR="008A478B">
          <w:rPr>
            <w:webHidden/>
          </w:rPr>
          <w:t>167</w:t>
        </w:r>
        <w:r w:rsidR="009073CE">
          <w:rPr>
            <w:webHidden/>
          </w:rPr>
          <w:fldChar w:fldCharType="end"/>
        </w:r>
      </w:hyperlink>
    </w:p>
    <w:p w:rsidR="009073CE" w:rsidRDefault="005D01B3">
      <w:pPr>
        <w:pStyle w:val="TOC2"/>
        <w:rPr>
          <w:rFonts w:asciiTheme="minorHAnsi" w:eastAsiaTheme="minorEastAsia" w:hAnsiTheme="minorHAnsi" w:cstheme="minorBidi"/>
        </w:rPr>
      </w:pPr>
      <w:hyperlink w:anchor="_Toc447218035" w:history="1">
        <w:r w:rsidR="009073CE" w:rsidRPr="006250EC">
          <w:rPr>
            <w:rStyle w:val="Hyperlink"/>
          </w:rPr>
          <w:t>6.11</w:t>
        </w:r>
        <w:r w:rsidR="009073CE">
          <w:rPr>
            <w:rFonts w:asciiTheme="minorHAnsi" w:eastAsiaTheme="minorEastAsia" w:hAnsiTheme="minorHAnsi" w:cstheme="minorBidi"/>
          </w:rPr>
          <w:tab/>
        </w:r>
        <w:r w:rsidR="009073CE" w:rsidRPr="006250EC">
          <w:rPr>
            <w:rStyle w:val="Hyperlink"/>
          </w:rPr>
          <w:t>ST[11] time-based scheduling</w:t>
        </w:r>
        <w:r w:rsidR="009073CE">
          <w:rPr>
            <w:webHidden/>
          </w:rPr>
          <w:tab/>
        </w:r>
        <w:r w:rsidR="009073CE">
          <w:rPr>
            <w:webHidden/>
          </w:rPr>
          <w:fldChar w:fldCharType="begin"/>
        </w:r>
        <w:r w:rsidR="009073CE">
          <w:rPr>
            <w:webHidden/>
          </w:rPr>
          <w:instrText xml:space="preserve"> PAGEREF _Toc447218035 \h </w:instrText>
        </w:r>
        <w:r w:rsidR="009073CE">
          <w:rPr>
            <w:webHidden/>
          </w:rPr>
        </w:r>
        <w:r w:rsidR="009073CE">
          <w:rPr>
            <w:webHidden/>
          </w:rPr>
          <w:fldChar w:fldCharType="separate"/>
        </w:r>
        <w:r w:rsidR="008A478B">
          <w:rPr>
            <w:webHidden/>
          </w:rPr>
          <w:t>168</w:t>
        </w:r>
        <w:r w:rsidR="009073CE">
          <w:rPr>
            <w:webHidden/>
          </w:rPr>
          <w:fldChar w:fldCharType="end"/>
        </w:r>
      </w:hyperlink>
    </w:p>
    <w:p w:rsidR="009073CE" w:rsidRDefault="005D01B3">
      <w:pPr>
        <w:pStyle w:val="TOC2"/>
        <w:rPr>
          <w:rFonts w:asciiTheme="minorHAnsi" w:eastAsiaTheme="minorEastAsia" w:hAnsiTheme="minorHAnsi" w:cstheme="minorBidi"/>
        </w:rPr>
      </w:pPr>
      <w:hyperlink w:anchor="_Toc447218036" w:history="1">
        <w:r w:rsidR="009073CE" w:rsidRPr="006250EC">
          <w:rPr>
            <w:rStyle w:val="Hyperlink"/>
          </w:rPr>
          <w:t>6.12</w:t>
        </w:r>
        <w:r w:rsidR="009073CE">
          <w:rPr>
            <w:rFonts w:asciiTheme="minorHAnsi" w:eastAsiaTheme="minorEastAsia" w:hAnsiTheme="minorHAnsi" w:cstheme="minorBidi"/>
          </w:rPr>
          <w:tab/>
        </w:r>
        <w:r w:rsidR="009073CE" w:rsidRPr="006250EC">
          <w:rPr>
            <w:rStyle w:val="Hyperlink"/>
          </w:rPr>
          <w:t>ST[12] on-board monitoring</w:t>
        </w:r>
        <w:r w:rsidR="009073CE">
          <w:rPr>
            <w:webHidden/>
          </w:rPr>
          <w:tab/>
        </w:r>
        <w:r w:rsidR="009073CE">
          <w:rPr>
            <w:webHidden/>
          </w:rPr>
          <w:fldChar w:fldCharType="begin"/>
        </w:r>
        <w:r w:rsidR="009073CE">
          <w:rPr>
            <w:webHidden/>
          </w:rPr>
          <w:instrText xml:space="preserve"> PAGEREF _Toc447218036 \h </w:instrText>
        </w:r>
        <w:r w:rsidR="009073CE">
          <w:rPr>
            <w:webHidden/>
          </w:rPr>
        </w:r>
        <w:r w:rsidR="009073CE">
          <w:rPr>
            <w:webHidden/>
          </w:rPr>
          <w:fldChar w:fldCharType="separate"/>
        </w:r>
        <w:r w:rsidR="008A478B">
          <w:rPr>
            <w:webHidden/>
          </w:rPr>
          <w:t>198</w:t>
        </w:r>
        <w:r w:rsidR="009073CE">
          <w:rPr>
            <w:webHidden/>
          </w:rPr>
          <w:fldChar w:fldCharType="end"/>
        </w:r>
      </w:hyperlink>
    </w:p>
    <w:p w:rsidR="009073CE" w:rsidRDefault="005D01B3">
      <w:pPr>
        <w:pStyle w:val="TOC2"/>
        <w:rPr>
          <w:rFonts w:asciiTheme="minorHAnsi" w:eastAsiaTheme="minorEastAsia" w:hAnsiTheme="minorHAnsi" w:cstheme="minorBidi"/>
        </w:rPr>
      </w:pPr>
      <w:hyperlink w:anchor="_Toc447218037" w:history="1">
        <w:r w:rsidR="009073CE" w:rsidRPr="006250EC">
          <w:rPr>
            <w:rStyle w:val="Hyperlink"/>
          </w:rPr>
          <w:t>6.13</w:t>
        </w:r>
        <w:r w:rsidR="009073CE">
          <w:rPr>
            <w:rFonts w:asciiTheme="minorHAnsi" w:eastAsiaTheme="minorEastAsia" w:hAnsiTheme="minorHAnsi" w:cstheme="minorBidi"/>
          </w:rPr>
          <w:tab/>
        </w:r>
        <w:r w:rsidR="009073CE" w:rsidRPr="006250EC">
          <w:rPr>
            <w:rStyle w:val="Hyperlink"/>
          </w:rPr>
          <w:t>ST[13] large packet transfer</w:t>
        </w:r>
        <w:r w:rsidR="009073CE">
          <w:rPr>
            <w:webHidden/>
          </w:rPr>
          <w:tab/>
        </w:r>
        <w:r w:rsidR="009073CE">
          <w:rPr>
            <w:webHidden/>
          </w:rPr>
          <w:fldChar w:fldCharType="begin"/>
        </w:r>
        <w:r w:rsidR="009073CE">
          <w:rPr>
            <w:webHidden/>
          </w:rPr>
          <w:instrText xml:space="preserve"> PAGEREF _Toc447218037 \h </w:instrText>
        </w:r>
        <w:r w:rsidR="009073CE">
          <w:rPr>
            <w:webHidden/>
          </w:rPr>
        </w:r>
        <w:r w:rsidR="009073CE">
          <w:rPr>
            <w:webHidden/>
          </w:rPr>
          <w:fldChar w:fldCharType="separate"/>
        </w:r>
        <w:r w:rsidR="008A478B">
          <w:rPr>
            <w:webHidden/>
          </w:rPr>
          <w:t>229</w:t>
        </w:r>
        <w:r w:rsidR="009073CE">
          <w:rPr>
            <w:webHidden/>
          </w:rPr>
          <w:fldChar w:fldCharType="end"/>
        </w:r>
      </w:hyperlink>
    </w:p>
    <w:p w:rsidR="009073CE" w:rsidRDefault="005D01B3">
      <w:pPr>
        <w:pStyle w:val="TOC2"/>
        <w:rPr>
          <w:rFonts w:asciiTheme="minorHAnsi" w:eastAsiaTheme="minorEastAsia" w:hAnsiTheme="minorHAnsi" w:cstheme="minorBidi"/>
        </w:rPr>
      </w:pPr>
      <w:hyperlink w:anchor="_Toc447218038" w:history="1">
        <w:r w:rsidR="009073CE" w:rsidRPr="006250EC">
          <w:rPr>
            <w:rStyle w:val="Hyperlink"/>
          </w:rPr>
          <w:t>6.14</w:t>
        </w:r>
        <w:r w:rsidR="009073CE">
          <w:rPr>
            <w:rFonts w:asciiTheme="minorHAnsi" w:eastAsiaTheme="minorEastAsia" w:hAnsiTheme="minorHAnsi" w:cstheme="minorBidi"/>
          </w:rPr>
          <w:tab/>
        </w:r>
        <w:r w:rsidR="009073CE" w:rsidRPr="006250EC">
          <w:rPr>
            <w:rStyle w:val="Hyperlink"/>
          </w:rPr>
          <w:t>ST[14] real-time forwarding control</w:t>
        </w:r>
        <w:r w:rsidR="009073CE">
          <w:rPr>
            <w:webHidden/>
          </w:rPr>
          <w:tab/>
        </w:r>
        <w:r w:rsidR="009073CE">
          <w:rPr>
            <w:webHidden/>
          </w:rPr>
          <w:fldChar w:fldCharType="begin"/>
        </w:r>
        <w:r w:rsidR="009073CE">
          <w:rPr>
            <w:webHidden/>
          </w:rPr>
          <w:instrText xml:space="preserve"> PAGEREF _Toc447218038 \h </w:instrText>
        </w:r>
        <w:r w:rsidR="009073CE">
          <w:rPr>
            <w:webHidden/>
          </w:rPr>
        </w:r>
        <w:r w:rsidR="009073CE">
          <w:rPr>
            <w:webHidden/>
          </w:rPr>
          <w:fldChar w:fldCharType="separate"/>
        </w:r>
        <w:r w:rsidR="008A478B">
          <w:rPr>
            <w:webHidden/>
          </w:rPr>
          <w:t>237</w:t>
        </w:r>
        <w:r w:rsidR="009073CE">
          <w:rPr>
            <w:webHidden/>
          </w:rPr>
          <w:fldChar w:fldCharType="end"/>
        </w:r>
      </w:hyperlink>
    </w:p>
    <w:p w:rsidR="009073CE" w:rsidRDefault="005D01B3">
      <w:pPr>
        <w:pStyle w:val="TOC2"/>
        <w:rPr>
          <w:rFonts w:asciiTheme="minorHAnsi" w:eastAsiaTheme="minorEastAsia" w:hAnsiTheme="minorHAnsi" w:cstheme="minorBidi"/>
        </w:rPr>
      </w:pPr>
      <w:hyperlink w:anchor="_Toc447218039" w:history="1">
        <w:r w:rsidR="009073CE" w:rsidRPr="006250EC">
          <w:rPr>
            <w:rStyle w:val="Hyperlink"/>
          </w:rPr>
          <w:t>6.15</w:t>
        </w:r>
        <w:r w:rsidR="009073CE">
          <w:rPr>
            <w:rFonts w:asciiTheme="minorHAnsi" w:eastAsiaTheme="minorEastAsia" w:hAnsiTheme="minorHAnsi" w:cstheme="minorBidi"/>
          </w:rPr>
          <w:tab/>
        </w:r>
        <w:r w:rsidR="009073CE" w:rsidRPr="006250EC">
          <w:rPr>
            <w:rStyle w:val="Hyperlink"/>
          </w:rPr>
          <w:t>ST[15] on-board storage and retrieval</w:t>
        </w:r>
        <w:r w:rsidR="009073CE">
          <w:rPr>
            <w:webHidden/>
          </w:rPr>
          <w:tab/>
        </w:r>
        <w:r w:rsidR="009073CE">
          <w:rPr>
            <w:webHidden/>
          </w:rPr>
          <w:fldChar w:fldCharType="begin"/>
        </w:r>
        <w:r w:rsidR="009073CE">
          <w:rPr>
            <w:webHidden/>
          </w:rPr>
          <w:instrText xml:space="preserve"> PAGEREF _Toc447218039 \h </w:instrText>
        </w:r>
        <w:r w:rsidR="009073CE">
          <w:rPr>
            <w:webHidden/>
          </w:rPr>
        </w:r>
        <w:r w:rsidR="009073CE">
          <w:rPr>
            <w:webHidden/>
          </w:rPr>
          <w:fldChar w:fldCharType="separate"/>
        </w:r>
        <w:r w:rsidR="008A478B">
          <w:rPr>
            <w:webHidden/>
          </w:rPr>
          <w:t>265</w:t>
        </w:r>
        <w:r w:rsidR="009073CE">
          <w:rPr>
            <w:webHidden/>
          </w:rPr>
          <w:fldChar w:fldCharType="end"/>
        </w:r>
      </w:hyperlink>
    </w:p>
    <w:p w:rsidR="009073CE" w:rsidRDefault="005D01B3">
      <w:pPr>
        <w:pStyle w:val="TOC2"/>
        <w:rPr>
          <w:rFonts w:asciiTheme="minorHAnsi" w:eastAsiaTheme="minorEastAsia" w:hAnsiTheme="minorHAnsi" w:cstheme="minorBidi"/>
        </w:rPr>
      </w:pPr>
      <w:hyperlink w:anchor="_Toc447218040" w:history="1">
        <w:r w:rsidR="009073CE" w:rsidRPr="006250EC">
          <w:rPr>
            <w:rStyle w:val="Hyperlink"/>
          </w:rPr>
          <w:t>6.16</w:t>
        </w:r>
        <w:r w:rsidR="009073CE">
          <w:rPr>
            <w:rFonts w:asciiTheme="minorHAnsi" w:eastAsiaTheme="minorEastAsia" w:hAnsiTheme="minorHAnsi" w:cstheme="minorBidi"/>
          </w:rPr>
          <w:tab/>
        </w:r>
        <w:r w:rsidR="009073CE" w:rsidRPr="006250EC">
          <w:rPr>
            <w:rStyle w:val="Hyperlink"/>
          </w:rPr>
          <w:t>ST[16] (reserved)</w:t>
        </w:r>
        <w:r w:rsidR="009073CE">
          <w:rPr>
            <w:webHidden/>
          </w:rPr>
          <w:tab/>
        </w:r>
        <w:r w:rsidR="009073CE">
          <w:rPr>
            <w:webHidden/>
          </w:rPr>
          <w:fldChar w:fldCharType="begin"/>
        </w:r>
        <w:r w:rsidR="009073CE">
          <w:rPr>
            <w:webHidden/>
          </w:rPr>
          <w:instrText xml:space="preserve"> PAGEREF _Toc447218040 \h </w:instrText>
        </w:r>
        <w:r w:rsidR="009073CE">
          <w:rPr>
            <w:webHidden/>
          </w:rPr>
        </w:r>
        <w:r w:rsidR="009073CE">
          <w:rPr>
            <w:webHidden/>
          </w:rPr>
          <w:fldChar w:fldCharType="separate"/>
        </w:r>
        <w:r w:rsidR="008A478B">
          <w:rPr>
            <w:webHidden/>
          </w:rPr>
          <w:t>317</w:t>
        </w:r>
        <w:r w:rsidR="009073CE">
          <w:rPr>
            <w:webHidden/>
          </w:rPr>
          <w:fldChar w:fldCharType="end"/>
        </w:r>
      </w:hyperlink>
    </w:p>
    <w:p w:rsidR="009073CE" w:rsidRDefault="005D01B3">
      <w:pPr>
        <w:pStyle w:val="TOC2"/>
        <w:rPr>
          <w:rFonts w:asciiTheme="minorHAnsi" w:eastAsiaTheme="minorEastAsia" w:hAnsiTheme="minorHAnsi" w:cstheme="minorBidi"/>
        </w:rPr>
      </w:pPr>
      <w:hyperlink w:anchor="_Toc447218041" w:history="1">
        <w:r w:rsidR="009073CE" w:rsidRPr="006250EC">
          <w:rPr>
            <w:rStyle w:val="Hyperlink"/>
          </w:rPr>
          <w:t>6.17</w:t>
        </w:r>
        <w:r w:rsidR="009073CE">
          <w:rPr>
            <w:rFonts w:asciiTheme="minorHAnsi" w:eastAsiaTheme="minorEastAsia" w:hAnsiTheme="minorHAnsi" w:cstheme="minorBidi"/>
          </w:rPr>
          <w:tab/>
        </w:r>
        <w:r w:rsidR="009073CE" w:rsidRPr="006250EC">
          <w:rPr>
            <w:rStyle w:val="Hyperlink"/>
          </w:rPr>
          <w:t>ST[17] test</w:t>
        </w:r>
        <w:r w:rsidR="009073CE">
          <w:rPr>
            <w:webHidden/>
          </w:rPr>
          <w:tab/>
        </w:r>
        <w:r w:rsidR="009073CE">
          <w:rPr>
            <w:webHidden/>
          </w:rPr>
          <w:fldChar w:fldCharType="begin"/>
        </w:r>
        <w:r w:rsidR="009073CE">
          <w:rPr>
            <w:webHidden/>
          </w:rPr>
          <w:instrText xml:space="preserve"> PAGEREF _Toc447218041 \h </w:instrText>
        </w:r>
        <w:r w:rsidR="009073CE">
          <w:rPr>
            <w:webHidden/>
          </w:rPr>
        </w:r>
        <w:r w:rsidR="009073CE">
          <w:rPr>
            <w:webHidden/>
          </w:rPr>
          <w:fldChar w:fldCharType="separate"/>
        </w:r>
        <w:r w:rsidR="008A478B">
          <w:rPr>
            <w:webHidden/>
          </w:rPr>
          <w:t>318</w:t>
        </w:r>
        <w:r w:rsidR="009073CE">
          <w:rPr>
            <w:webHidden/>
          </w:rPr>
          <w:fldChar w:fldCharType="end"/>
        </w:r>
      </w:hyperlink>
    </w:p>
    <w:p w:rsidR="009073CE" w:rsidRDefault="005D01B3">
      <w:pPr>
        <w:pStyle w:val="TOC2"/>
        <w:rPr>
          <w:rFonts w:asciiTheme="minorHAnsi" w:eastAsiaTheme="minorEastAsia" w:hAnsiTheme="minorHAnsi" w:cstheme="minorBidi"/>
        </w:rPr>
      </w:pPr>
      <w:hyperlink w:anchor="_Toc447218042" w:history="1">
        <w:r w:rsidR="009073CE" w:rsidRPr="006250EC">
          <w:rPr>
            <w:rStyle w:val="Hyperlink"/>
          </w:rPr>
          <w:t>6.18</w:t>
        </w:r>
        <w:r w:rsidR="009073CE">
          <w:rPr>
            <w:rFonts w:asciiTheme="minorHAnsi" w:eastAsiaTheme="minorEastAsia" w:hAnsiTheme="minorHAnsi" w:cstheme="minorBidi"/>
          </w:rPr>
          <w:tab/>
        </w:r>
        <w:r w:rsidR="009073CE" w:rsidRPr="006250EC">
          <w:rPr>
            <w:rStyle w:val="Hyperlink"/>
          </w:rPr>
          <w:t>ST[18] on-board control procedure</w:t>
        </w:r>
        <w:r w:rsidR="009073CE">
          <w:rPr>
            <w:webHidden/>
          </w:rPr>
          <w:tab/>
        </w:r>
        <w:r w:rsidR="009073CE">
          <w:rPr>
            <w:webHidden/>
          </w:rPr>
          <w:fldChar w:fldCharType="begin"/>
        </w:r>
        <w:r w:rsidR="009073CE">
          <w:rPr>
            <w:webHidden/>
          </w:rPr>
          <w:instrText xml:space="preserve"> PAGEREF _Toc447218042 \h </w:instrText>
        </w:r>
        <w:r w:rsidR="009073CE">
          <w:rPr>
            <w:webHidden/>
          </w:rPr>
        </w:r>
        <w:r w:rsidR="009073CE">
          <w:rPr>
            <w:webHidden/>
          </w:rPr>
          <w:fldChar w:fldCharType="separate"/>
        </w:r>
        <w:r w:rsidR="008A478B">
          <w:rPr>
            <w:webHidden/>
          </w:rPr>
          <w:t>321</w:t>
        </w:r>
        <w:r w:rsidR="009073CE">
          <w:rPr>
            <w:webHidden/>
          </w:rPr>
          <w:fldChar w:fldCharType="end"/>
        </w:r>
      </w:hyperlink>
    </w:p>
    <w:p w:rsidR="009073CE" w:rsidRDefault="005D01B3">
      <w:pPr>
        <w:pStyle w:val="TOC2"/>
        <w:rPr>
          <w:rFonts w:asciiTheme="minorHAnsi" w:eastAsiaTheme="minorEastAsia" w:hAnsiTheme="minorHAnsi" w:cstheme="minorBidi"/>
        </w:rPr>
      </w:pPr>
      <w:hyperlink w:anchor="_Toc447218043" w:history="1">
        <w:r w:rsidR="009073CE" w:rsidRPr="006250EC">
          <w:rPr>
            <w:rStyle w:val="Hyperlink"/>
          </w:rPr>
          <w:t>6.19</w:t>
        </w:r>
        <w:r w:rsidR="009073CE">
          <w:rPr>
            <w:rFonts w:asciiTheme="minorHAnsi" w:eastAsiaTheme="minorEastAsia" w:hAnsiTheme="minorHAnsi" w:cstheme="minorBidi"/>
          </w:rPr>
          <w:tab/>
        </w:r>
        <w:r w:rsidR="009073CE" w:rsidRPr="006250EC">
          <w:rPr>
            <w:rStyle w:val="Hyperlink"/>
          </w:rPr>
          <w:t>ST[19] event-action</w:t>
        </w:r>
        <w:r w:rsidR="009073CE">
          <w:rPr>
            <w:webHidden/>
          </w:rPr>
          <w:tab/>
        </w:r>
        <w:r w:rsidR="009073CE">
          <w:rPr>
            <w:webHidden/>
          </w:rPr>
          <w:fldChar w:fldCharType="begin"/>
        </w:r>
        <w:r w:rsidR="009073CE">
          <w:rPr>
            <w:webHidden/>
          </w:rPr>
          <w:instrText xml:space="preserve"> PAGEREF _Toc447218043 \h </w:instrText>
        </w:r>
        <w:r w:rsidR="009073CE">
          <w:rPr>
            <w:webHidden/>
          </w:rPr>
        </w:r>
        <w:r w:rsidR="009073CE">
          <w:rPr>
            <w:webHidden/>
          </w:rPr>
          <w:fldChar w:fldCharType="separate"/>
        </w:r>
        <w:r w:rsidR="008A478B">
          <w:rPr>
            <w:webHidden/>
          </w:rPr>
          <w:t>342</w:t>
        </w:r>
        <w:r w:rsidR="009073CE">
          <w:rPr>
            <w:webHidden/>
          </w:rPr>
          <w:fldChar w:fldCharType="end"/>
        </w:r>
      </w:hyperlink>
    </w:p>
    <w:p w:rsidR="009073CE" w:rsidRDefault="005D01B3">
      <w:pPr>
        <w:pStyle w:val="TOC2"/>
        <w:rPr>
          <w:rFonts w:asciiTheme="minorHAnsi" w:eastAsiaTheme="minorEastAsia" w:hAnsiTheme="minorHAnsi" w:cstheme="minorBidi"/>
        </w:rPr>
      </w:pPr>
      <w:hyperlink w:anchor="_Toc447218044" w:history="1">
        <w:r w:rsidR="009073CE" w:rsidRPr="006250EC">
          <w:rPr>
            <w:rStyle w:val="Hyperlink"/>
          </w:rPr>
          <w:t>6.20</w:t>
        </w:r>
        <w:r w:rsidR="009073CE">
          <w:rPr>
            <w:rFonts w:asciiTheme="minorHAnsi" w:eastAsiaTheme="minorEastAsia" w:hAnsiTheme="minorHAnsi" w:cstheme="minorBidi"/>
          </w:rPr>
          <w:tab/>
        </w:r>
        <w:r w:rsidR="009073CE" w:rsidRPr="006250EC">
          <w:rPr>
            <w:rStyle w:val="Hyperlink"/>
          </w:rPr>
          <w:t>ST[20] parameter management</w:t>
        </w:r>
        <w:r w:rsidR="009073CE">
          <w:rPr>
            <w:webHidden/>
          </w:rPr>
          <w:tab/>
        </w:r>
        <w:r w:rsidR="009073CE">
          <w:rPr>
            <w:webHidden/>
          </w:rPr>
          <w:fldChar w:fldCharType="begin"/>
        </w:r>
        <w:r w:rsidR="009073CE">
          <w:rPr>
            <w:webHidden/>
          </w:rPr>
          <w:instrText xml:space="preserve"> PAGEREF _Toc447218044 \h </w:instrText>
        </w:r>
        <w:r w:rsidR="009073CE">
          <w:rPr>
            <w:webHidden/>
          </w:rPr>
        </w:r>
        <w:r w:rsidR="009073CE">
          <w:rPr>
            <w:webHidden/>
          </w:rPr>
          <w:fldChar w:fldCharType="separate"/>
        </w:r>
        <w:r w:rsidR="008A478B">
          <w:rPr>
            <w:webHidden/>
          </w:rPr>
          <w:t>352</w:t>
        </w:r>
        <w:r w:rsidR="009073CE">
          <w:rPr>
            <w:webHidden/>
          </w:rPr>
          <w:fldChar w:fldCharType="end"/>
        </w:r>
      </w:hyperlink>
    </w:p>
    <w:p w:rsidR="009073CE" w:rsidRDefault="005D01B3">
      <w:pPr>
        <w:pStyle w:val="TOC2"/>
        <w:rPr>
          <w:rFonts w:asciiTheme="minorHAnsi" w:eastAsiaTheme="minorEastAsia" w:hAnsiTheme="minorHAnsi" w:cstheme="minorBidi"/>
        </w:rPr>
      </w:pPr>
      <w:hyperlink w:anchor="_Toc447218045" w:history="1">
        <w:r w:rsidR="009073CE" w:rsidRPr="006250EC">
          <w:rPr>
            <w:rStyle w:val="Hyperlink"/>
          </w:rPr>
          <w:t>6.21</w:t>
        </w:r>
        <w:r w:rsidR="009073CE">
          <w:rPr>
            <w:rFonts w:asciiTheme="minorHAnsi" w:eastAsiaTheme="minorEastAsia" w:hAnsiTheme="minorHAnsi" w:cstheme="minorBidi"/>
          </w:rPr>
          <w:tab/>
        </w:r>
        <w:r w:rsidR="009073CE" w:rsidRPr="006250EC">
          <w:rPr>
            <w:rStyle w:val="Hyperlink"/>
          </w:rPr>
          <w:t>ST[21] request sequencing</w:t>
        </w:r>
        <w:r w:rsidR="009073CE">
          <w:rPr>
            <w:webHidden/>
          </w:rPr>
          <w:tab/>
        </w:r>
        <w:r w:rsidR="009073CE">
          <w:rPr>
            <w:webHidden/>
          </w:rPr>
          <w:fldChar w:fldCharType="begin"/>
        </w:r>
        <w:r w:rsidR="009073CE">
          <w:rPr>
            <w:webHidden/>
          </w:rPr>
          <w:instrText xml:space="preserve"> PAGEREF _Toc447218045 \h </w:instrText>
        </w:r>
        <w:r w:rsidR="009073CE">
          <w:rPr>
            <w:webHidden/>
          </w:rPr>
        </w:r>
        <w:r w:rsidR="009073CE">
          <w:rPr>
            <w:webHidden/>
          </w:rPr>
          <w:fldChar w:fldCharType="separate"/>
        </w:r>
        <w:r w:rsidR="008A478B">
          <w:rPr>
            <w:webHidden/>
          </w:rPr>
          <w:t>358</w:t>
        </w:r>
        <w:r w:rsidR="009073CE">
          <w:rPr>
            <w:webHidden/>
          </w:rPr>
          <w:fldChar w:fldCharType="end"/>
        </w:r>
      </w:hyperlink>
    </w:p>
    <w:p w:rsidR="009073CE" w:rsidRDefault="005D01B3">
      <w:pPr>
        <w:pStyle w:val="TOC2"/>
        <w:rPr>
          <w:rFonts w:asciiTheme="minorHAnsi" w:eastAsiaTheme="minorEastAsia" w:hAnsiTheme="minorHAnsi" w:cstheme="minorBidi"/>
        </w:rPr>
      </w:pPr>
      <w:hyperlink w:anchor="_Toc447218046" w:history="1">
        <w:r w:rsidR="009073CE" w:rsidRPr="006250EC">
          <w:rPr>
            <w:rStyle w:val="Hyperlink"/>
          </w:rPr>
          <w:t>6.22</w:t>
        </w:r>
        <w:r w:rsidR="009073CE">
          <w:rPr>
            <w:rFonts w:asciiTheme="minorHAnsi" w:eastAsiaTheme="minorEastAsia" w:hAnsiTheme="minorHAnsi" w:cstheme="minorBidi"/>
          </w:rPr>
          <w:tab/>
        </w:r>
        <w:r w:rsidR="009073CE" w:rsidRPr="006250EC">
          <w:rPr>
            <w:rStyle w:val="Hyperlink"/>
          </w:rPr>
          <w:t>ST[22] position-based scheduling</w:t>
        </w:r>
        <w:r w:rsidR="009073CE">
          <w:rPr>
            <w:webHidden/>
          </w:rPr>
          <w:tab/>
        </w:r>
        <w:r w:rsidR="009073CE">
          <w:rPr>
            <w:webHidden/>
          </w:rPr>
          <w:fldChar w:fldCharType="begin"/>
        </w:r>
        <w:r w:rsidR="009073CE">
          <w:rPr>
            <w:webHidden/>
          </w:rPr>
          <w:instrText xml:space="preserve"> PAGEREF _Toc447218046 \h </w:instrText>
        </w:r>
        <w:r w:rsidR="009073CE">
          <w:rPr>
            <w:webHidden/>
          </w:rPr>
        </w:r>
        <w:r w:rsidR="009073CE">
          <w:rPr>
            <w:webHidden/>
          </w:rPr>
          <w:fldChar w:fldCharType="separate"/>
        </w:r>
        <w:r w:rsidR="008A478B">
          <w:rPr>
            <w:webHidden/>
          </w:rPr>
          <w:t>369</w:t>
        </w:r>
        <w:r w:rsidR="009073CE">
          <w:rPr>
            <w:webHidden/>
          </w:rPr>
          <w:fldChar w:fldCharType="end"/>
        </w:r>
      </w:hyperlink>
    </w:p>
    <w:p w:rsidR="009073CE" w:rsidRDefault="005D01B3">
      <w:pPr>
        <w:pStyle w:val="TOC2"/>
        <w:rPr>
          <w:rFonts w:asciiTheme="minorHAnsi" w:eastAsiaTheme="minorEastAsia" w:hAnsiTheme="minorHAnsi" w:cstheme="minorBidi"/>
        </w:rPr>
      </w:pPr>
      <w:hyperlink w:anchor="_Toc447218047" w:history="1">
        <w:r w:rsidR="009073CE" w:rsidRPr="006250EC">
          <w:rPr>
            <w:rStyle w:val="Hyperlink"/>
          </w:rPr>
          <w:t>6.23</w:t>
        </w:r>
        <w:r w:rsidR="009073CE">
          <w:rPr>
            <w:rFonts w:asciiTheme="minorHAnsi" w:eastAsiaTheme="minorEastAsia" w:hAnsiTheme="minorHAnsi" w:cstheme="minorBidi"/>
          </w:rPr>
          <w:tab/>
        </w:r>
        <w:r w:rsidR="009073CE" w:rsidRPr="006250EC">
          <w:rPr>
            <w:rStyle w:val="Hyperlink"/>
          </w:rPr>
          <w:t>ST[23] file management</w:t>
        </w:r>
        <w:r w:rsidR="009073CE">
          <w:rPr>
            <w:webHidden/>
          </w:rPr>
          <w:tab/>
        </w:r>
        <w:r w:rsidR="009073CE">
          <w:rPr>
            <w:webHidden/>
          </w:rPr>
          <w:fldChar w:fldCharType="begin"/>
        </w:r>
        <w:r w:rsidR="009073CE">
          <w:rPr>
            <w:webHidden/>
          </w:rPr>
          <w:instrText xml:space="preserve"> PAGEREF _Toc447218047 \h </w:instrText>
        </w:r>
        <w:r w:rsidR="009073CE">
          <w:rPr>
            <w:webHidden/>
          </w:rPr>
        </w:r>
        <w:r w:rsidR="009073CE">
          <w:rPr>
            <w:webHidden/>
          </w:rPr>
          <w:fldChar w:fldCharType="separate"/>
        </w:r>
        <w:r w:rsidR="008A478B">
          <w:rPr>
            <w:webHidden/>
          </w:rPr>
          <w:t>403</w:t>
        </w:r>
        <w:r w:rsidR="009073CE">
          <w:rPr>
            <w:webHidden/>
          </w:rPr>
          <w:fldChar w:fldCharType="end"/>
        </w:r>
      </w:hyperlink>
    </w:p>
    <w:p w:rsidR="009073CE" w:rsidRDefault="005D01B3">
      <w:pPr>
        <w:pStyle w:val="TOC1"/>
        <w:rPr>
          <w:rFonts w:asciiTheme="minorHAnsi" w:eastAsiaTheme="minorEastAsia" w:hAnsiTheme="minorHAnsi" w:cstheme="minorBidi"/>
          <w:b w:val="0"/>
          <w:sz w:val="22"/>
          <w:szCs w:val="22"/>
        </w:rPr>
      </w:pPr>
      <w:hyperlink w:anchor="_Toc447218048" w:history="1">
        <w:r w:rsidR="009073CE" w:rsidRPr="006250EC">
          <w:rPr>
            <w:rStyle w:val="Hyperlink"/>
          </w:rPr>
          <w:t>7 Space to ground interface requirements</w:t>
        </w:r>
        <w:r w:rsidR="009073CE">
          <w:rPr>
            <w:webHidden/>
          </w:rPr>
          <w:tab/>
        </w:r>
        <w:r w:rsidR="009073CE">
          <w:rPr>
            <w:webHidden/>
          </w:rPr>
          <w:fldChar w:fldCharType="begin"/>
        </w:r>
        <w:r w:rsidR="009073CE">
          <w:rPr>
            <w:webHidden/>
          </w:rPr>
          <w:instrText xml:space="preserve"> PAGEREF _Toc447218048 \h </w:instrText>
        </w:r>
        <w:r w:rsidR="009073CE">
          <w:rPr>
            <w:webHidden/>
          </w:rPr>
        </w:r>
        <w:r w:rsidR="009073CE">
          <w:rPr>
            <w:webHidden/>
          </w:rPr>
          <w:fldChar w:fldCharType="separate"/>
        </w:r>
        <w:r w:rsidR="008A478B">
          <w:rPr>
            <w:webHidden/>
          </w:rPr>
          <w:t>425</w:t>
        </w:r>
        <w:r w:rsidR="009073CE">
          <w:rPr>
            <w:webHidden/>
          </w:rPr>
          <w:fldChar w:fldCharType="end"/>
        </w:r>
      </w:hyperlink>
    </w:p>
    <w:p w:rsidR="009073CE" w:rsidRDefault="005D01B3">
      <w:pPr>
        <w:pStyle w:val="TOC2"/>
        <w:rPr>
          <w:rFonts w:asciiTheme="minorHAnsi" w:eastAsiaTheme="minorEastAsia" w:hAnsiTheme="minorHAnsi" w:cstheme="minorBidi"/>
        </w:rPr>
      </w:pPr>
      <w:hyperlink w:anchor="_Toc447218049" w:history="1">
        <w:r w:rsidR="009073CE" w:rsidRPr="006250EC">
          <w:rPr>
            <w:rStyle w:val="Hyperlink"/>
          </w:rPr>
          <w:t>7.1</w:t>
        </w:r>
        <w:r w:rsidR="009073CE">
          <w:rPr>
            <w:rFonts w:asciiTheme="minorHAnsi" w:eastAsiaTheme="minorEastAsia" w:hAnsiTheme="minorHAnsi" w:cstheme="minorBidi"/>
          </w:rPr>
          <w:tab/>
        </w:r>
        <w:r w:rsidR="009073CE" w:rsidRPr="006250EC">
          <w:rPr>
            <w:rStyle w:val="Hyperlink"/>
          </w:rPr>
          <w:t>Introduction</w:t>
        </w:r>
        <w:r w:rsidR="009073CE">
          <w:rPr>
            <w:webHidden/>
          </w:rPr>
          <w:tab/>
        </w:r>
        <w:r w:rsidR="009073CE">
          <w:rPr>
            <w:webHidden/>
          </w:rPr>
          <w:fldChar w:fldCharType="begin"/>
        </w:r>
        <w:r w:rsidR="009073CE">
          <w:rPr>
            <w:webHidden/>
          </w:rPr>
          <w:instrText xml:space="preserve"> PAGEREF _Toc447218049 \h </w:instrText>
        </w:r>
        <w:r w:rsidR="009073CE">
          <w:rPr>
            <w:webHidden/>
          </w:rPr>
        </w:r>
        <w:r w:rsidR="009073CE">
          <w:rPr>
            <w:webHidden/>
          </w:rPr>
          <w:fldChar w:fldCharType="separate"/>
        </w:r>
        <w:r w:rsidR="008A478B">
          <w:rPr>
            <w:webHidden/>
          </w:rPr>
          <w:t>425</w:t>
        </w:r>
        <w:r w:rsidR="009073CE">
          <w:rPr>
            <w:webHidden/>
          </w:rPr>
          <w:fldChar w:fldCharType="end"/>
        </w:r>
      </w:hyperlink>
    </w:p>
    <w:p w:rsidR="009073CE" w:rsidRDefault="005D01B3">
      <w:pPr>
        <w:pStyle w:val="TOC2"/>
        <w:rPr>
          <w:rFonts w:asciiTheme="minorHAnsi" w:eastAsiaTheme="minorEastAsia" w:hAnsiTheme="minorHAnsi" w:cstheme="minorBidi"/>
        </w:rPr>
      </w:pPr>
      <w:hyperlink w:anchor="_Toc447218050" w:history="1">
        <w:r w:rsidR="009073CE" w:rsidRPr="006250EC">
          <w:rPr>
            <w:rStyle w:val="Hyperlink"/>
          </w:rPr>
          <w:t>7.2</w:t>
        </w:r>
        <w:r w:rsidR="009073CE">
          <w:rPr>
            <w:rFonts w:asciiTheme="minorHAnsi" w:eastAsiaTheme="minorEastAsia" w:hAnsiTheme="minorHAnsi" w:cstheme="minorBidi"/>
          </w:rPr>
          <w:tab/>
        </w:r>
        <w:r w:rsidR="009073CE" w:rsidRPr="006250EC">
          <w:rPr>
            <w:rStyle w:val="Hyperlink"/>
          </w:rPr>
          <w:t>Convention</w:t>
        </w:r>
        <w:r w:rsidR="009073CE">
          <w:rPr>
            <w:webHidden/>
          </w:rPr>
          <w:tab/>
        </w:r>
        <w:r w:rsidR="009073CE">
          <w:rPr>
            <w:webHidden/>
          </w:rPr>
          <w:fldChar w:fldCharType="begin"/>
        </w:r>
        <w:r w:rsidR="009073CE">
          <w:rPr>
            <w:webHidden/>
          </w:rPr>
          <w:instrText xml:space="preserve"> PAGEREF _Toc447218050 \h </w:instrText>
        </w:r>
        <w:r w:rsidR="009073CE">
          <w:rPr>
            <w:webHidden/>
          </w:rPr>
        </w:r>
        <w:r w:rsidR="009073CE">
          <w:rPr>
            <w:webHidden/>
          </w:rPr>
          <w:fldChar w:fldCharType="separate"/>
        </w:r>
        <w:r w:rsidR="008A478B">
          <w:rPr>
            <w:webHidden/>
          </w:rPr>
          <w:t>427</w:t>
        </w:r>
        <w:r w:rsidR="009073CE">
          <w:rPr>
            <w:webHidden/>
          </w:rPr>
          <w:fldChar w:fldCharType="end"/>
        </w:r>
      </w:hyperlink>
    </w:p>
    <w:p w:rsidR="009073CE" w:rsidRDefault="005D01B3">
      <w:pPr>
        <w:pStyle w:val="TOC2"/>
        <w:rPr>
          <w:rFonts w:asciiTheme="minorHAnsi" w:eastAsiaTheme="minorEastAsia" w:hAnsiTheme="minorHAnsi" w:cstheme="minorBidi"/>
        </w:rPr>
      </w:pPr>
      <w:hyperlink w:anchor="_Toc447218051" w:history="1">
        <w:r w:rsidR="009073CE" w:rsidRPr="006250EC">
          <w:rPr>
            <w:rStyle w:val="Hyperlink"/>
          </w:rPr>
          <w:t>7.3</w:t>
        </w:r>
        <w:r w:rsidR="009073CE">
          <w:rPr>
            <w:rFonts w:asciiTheme="minorHAnsi" w:eastAsiaTheme="minorEastAsia" w:hAnsiTheme="minorHAnsi" w:cstheme="minorBidi"/>
          </w:rPr>
          <w:tab/>
        </w:r>
        <w:r w:rsidR="009073CE" w:rsidRPr="006250EC">
          <w:rPr>
            <w:rStyle w:val="Hyperlink"/>
          </w:rPr>
          <w:t>Packet field type code</w:t>
        </w:r>
        <w:r w:rsidR="009073CE">
          <w:rPr>
            <w:webHidden/>
          </w:rPr>
          <w:tab/>
        </w:r>
        <w:r w:rsidR="009073CE">
          <w:rPr>
            <w:webHidden/>
          </w:rPr>
          <w:fldChar w:fldCharType="begin"/>
        </w:r>
        <w:r w:rsidR="009073CE">
          <w:rPr>
            <w:webHidden/>
          </w:rPr>
          <w:instrText xml:space="preserve"> PAGEREF _Toc447218051 \h </w:instrText>
        </w:r>
        <w:r w:rsidR="009073CE">
          <w:rPr>
            <w:webHidden/>
          </w:rPr>
        </w:r>
        <w:r w:rsidR="009073CE">
          <w:rPr>
            <w:webHidden/>
          </w:rPr>
          <w:fldChar w:fldCharType="separate"/>
        </w:r>
        <w:r w:rsidR="008A478B">
          <w:rPr>
            <w:webHidden/>
          </w:rPr>
          <w:t>428</w:t>
        </w:r>
        <w:r w:rsidR="009073CE">
          <w:rPr>
            <w:webHidden/>
          </w:rPr>
          <w:fldChar w:fldCharType="end"/>
        </w:r>
      </w:hyperlink>
    </w:p>
    <w:p w:rsidR="009073CE" w:rsidRDefault="005D01B3">
      <w:pPr>
        <w:pStyle w:val="TOC2"/>
        <w:rPr>
          <w:rFonts w:asciiTheme="minorHAnsi" w:eastAsiaTheme="minorEastAsia" w:hAnsiTheme="minorHAnsi" w:cstheme="minorBidi"/>
        </w:rPr>
      </w:pPr>
      <w:hyperlink w:anchor="_Toc447218052" w:history="1">
        <w:r w:rsidR="009073CE" w:rsidRPr="006250EC">
          <w:rPr>
            <w:rStyle w:val="Hyperlink"/>
          </w:rPr>
          <w:t>7.4</w:t>
        </w:r>
        <w:r w:rsidR="009073CE">
          <w:rPr>
            <w:rFonts w:asciiTheme="minorHAnsi" w:eastAsiaTheme="minorEastAsia" w:hAnsiTheme="minorHAnsi" w:cstheme="minorBidi"/>
          </w:rPr>
          <w:tab/>
        </w:r>
        <w:r w:rsidR="009073CE" w:rsidRPr="006250EC">
          <w:rPr>
            <w:rStyle w:val="Hyperlink"/>
          </w:rPr>
          <w:t>The CCSDS Space Packet</w:t>
        </w:r>
        <w:r w:rsidR="009073CE">
          <w:rPr>
            <w:webHidden/>
          </w:rPr>
          <w:tab/>
        </w:r>
        <w:r w:rsidR="009073CE">
          <w:rPr>
            <w:webHidden/>
          </w:rPr>
          <w:fldChar w:fldCharType="begin"/>
        </w:r>
        <w:r w:rsidR="009073CE">
          <w:rPr>
            <w:webHidden/>
          </w:rPr>
          <w:instrText xml:space="preserve"> PAGEREF _Toc447218052 \h </w:instrText>
        </w:r>
        <w:r w:rsidR="009073CE">
          <w:rPr>
            <w:webHidden/>
          </w:rPr>
        </w:r>
        <w:r w:rsidR="009073CE">
          <w:rPr>
            <w:webHidden/>
          </w:rPr>
          <w:fldChar w:fldCharType="separate"/>
        </w:r>
        <w:r w:rsidR="008A478B">
          <w:rPr>
            <w:webHidden/>
          </w:rPr>
          <w:t>438</w:t>
        </w:r>
        <w:r w:rsidR="009073CE">
          <w:rPr>
            <w:webHidden/>
          </w:rPr>
          <w:fldChar w:fldCharType="end"/>
        </w:r>
      </w:hyperlink>
    </w:p>
    <w:p w:rsidR="009073CE" w:rsidRDefault="005D01B3">
      <w:pPr>
        <w:pStyle w:val="TOC1"/>
        <w:rPr>
          <w:rFonts w:asciiTheme="minorHAnsi" w:eastAsiaTheme="minorEastAsia" w:hAnsiTheme="minorHAnsi" w:cstheme="minorBidi"/>
          <w:b w:val="0"/>
          <w:sz w:val="22"/>
          <w:szCs w:val="22"/>
        </w:rPr>
      </w:pPr>
      <w:hyperlink w:anchor="_Toc447218053" w:history="1">
        <w:r w:rsidR="009073CE" w:rsidRPr="006250EC">
          <w:rPr>
            <w:rStyle w:val="Hyperlink"/>
          </w:rPr>
          <w:t>8 Service type interface requirements</w:t>
        </w:r>
        <w:r w:rsidR="009073CE">
          <w:rPr>
            <w:webHidden/>
          </w:rPr>
          <w:tab/>
        </w:r>
        <w:r w:rsidR="009073CE">
          <w:rPr>
            <w:webHidden/>
          </w:rPr>
          <w:fldChar w:fldCharType="begin"/>
        </w:r>
        <w:r w:rsidR="009073CE">
          <w:rPr>
            <w:webHidden/>
          </w:rPr>
          <w:instrText xml:space="preserve"> PAGEREF _Toc447218053 \h </w:instrText>
        </w:r>
        <w:r w:rsidR="009073CE">
          <w:rPr>
            <w:webHidden/>
          </w:rPr>
        </w:r>
        <w:r w:rsidR="009073CE">
          <w:rPr>
            <w:webHidden/>
          </w:rPr>
          <w:fldChar w:fldCharType="separate"/>
        </w:r>
        <w:r w:rsidR="008A478B">
          <w:rPr>
            <w:webHidden/>
          </w:rPr>
          <w:t>445</w:t>
        </w:r>
        <w:r w:rsidR="009073CE">
          <w:rPr>
            <w:webHidden/>
          </w:rPr>
          <w:fldChar w:fldCharType="end"/>
        </w:r>
      </w:hyperlink>
    </w:p>
    <w:p w:rsidR="009073CE" w:rsidRDefault="005D01B3">
      <w:pPr>
        <w:pStyle w:val="TOC2"/>
        <w:rPr>
          <w:rFonts w:asciiTheme="minorHAnsi" w:eastAsiaTheme="minorEastAsia" w:hAnsiTheme="minorHAnsi" w:cstheme="minorBidi"/>
        </w:rPr>
      </w:pPr>
      <w:hyperlink w:anchor="_Toc447218054" w:history="1">
        <w:r w:rsidR="009073CE" w:rsidRPr="006250EC">
          <w:rPr>
            <w:rStyle w:val="Hyperlink"/>
          </w:rPr>
          <w:t>8.1</w:t>
        </w:r>
        <w:r w:rsidR="009073CE">
          <w:rPr>
            <w:rFonts w:asciiTheme="minorHAnsi" w:eastAsiaTheme="minorEastAsia" w:hAnsiTheme="minorHAnsi" w:cstheme="minorBidi"/>
          </w:rPr>
          <w:tab/>
        </w:r>
        <w:r w:rsidR="009073CE" w:rsidRPr="006250EC">
          <w:rPr>
            <w:rStyle w:val="Hyperlink"/>
          </w:rPr>
          <w:t>ST[01] request verification</w:t>
        </w:r>
        <w:r w:rsidR="009073CE">
          <w:rPr>
            <w:webHidden/>
          </w:rPr>
          <w:tab/>
        </w:r>
        <w:r w:rsidR="009073CE">
          <w:rPr>
            <w:webHidden/>
          </w:rPr>
          <w:fldChar w:fldCharType="begin"/>
        </w:r>
        <w:r w:rsidR="009073CE">
          <w:rPr>
            <w:webHidden/>
          </w:rPr>
          <w:instrText xml:space="preserve"> PAGEREF _Toc447218054 \h </w:instrText>
        </w:r>
        <w:r w:rsidR="009073CE">
          <w:rPr>
            <w:webHidden/>
          </w:rPr>
        </w:r>
        <w:r w:rsidR="009073CE">
          <w:rPr>
            <w:webHidden/>
          </w:rPr>
          <w:fldChar w:fldCharType="separate"/>
        </w:r>
        <w:r w:rsidR="008A478B">
          <w:rPr>
            <w:webHidden/>
          </w:rPr>
          <w:t>445</w:t>
        </w:r>
        <w:r w:rsidR="009073CE">
          <w:rPr>
            <w:webHidden/>
          </w:rPr>
          <w:fldChar w:fldCharType="end"/>
        </w:r>
      </w:hyperlink>
    </w:p>
    <w:p w:rsidR="009073CE" w:rsidRDefault="005D01B3">
      <w:pPr>
        <w:pStyle w:val="TOC2"/>
        <w:rPr>
          <w:rFonts w:asciiTheme="minorHAnsi" w:eastAsiaTheme="minorEastAsia" w:hAnsiTheme="minorHAnsi" w:cstheme="minorBidi"/>
        </w:rPr>
      </w:pPr>
      <w:hyperlink w:anchor="_Toc447218055" w:history="1">
        <w:r w:rsidR="009073CE" w:rsidRPr="006250EC">
          <w:rPr>
            <w:rStyle w:val="Hyperlink"/>
          </w:rPr>
          <w:t>8.2</w:t>
        </w:r>
        <w:r w:rsidR="009073CE">
          <w:rPr>
            <w:rFonts w:asciiTheme="minorHAnsi" w:eastAsiaTheme="minorEastAsia" w:hAnsiTheme="minorHAnsi" w:cstheme="minorBidi"/>
          </w:rPr>
          <w:tab/>
        </w:r>
        <w:r w:rsidR="009073CE" w:rsidRPr="006250EC">
          <w:rPr>
            <w:rStyle w:val="Hyperlink"/>
          </w:rPr>
          <w:t>ST[02] device access</w:t>
        </w:r>
        <w:r w:rsidR="009073CE">
          <w:rPr>
            <w:webHidden/>
          </w:rPr>
          <w:tab/>
        </w:r>
        <w:r w:rsidR="009073CE">
          <w:rPr>
            <w:webHidden/>
          </w:rPr>
          <w:fldChar w:fldCharType="begin"/>
        </w:r>
        <w:r w:rsidR="009073CE">
          <w:rPr>
            <w:webHidden/>
          </w:rPr>
          <w:instrText xml:space="preserve"> PAGEREF _Toc447218055 \h </w:instrText>
        </w:r>
        <w:r w:rsidR="009073CE">
          <w:rPr>
            <w:webHidden/>
          </w:rPr>
        </w:r>
        <w:r w:rsidR="009073CE">
          <w:rPr>
            <w:webHidden/>
          </w:rPr>
          <w:fldChar w:fldCharType="separate"/>
        </w:r>
        <w:r w:rsidR="008A478B">
          <w:rPr>
            <w:webHidden/>
          </w:rPr>
          <w:t>451</w:t>
        </w:r>
        <w:r w:rsidR="009073CE">
          <w:rPr>
            <w:webHidden/>
          </w:rPr>
          <w:fldChar w:fldCharType="end"/>
        </w:r>
      </w:hyperlink>
    </w:p>
    <w:p w:rsidR="009073CE" w:rsidRDefault="005D01B3">
      <w:pPr>
        <w:pStyle w:val="TOC2"/>
        <w:rPr>
          <w:rFonts w:asciiTheme="minorHAnsi" w:eastAsiaTheme="minorEastAsia" w:hAnsiTheme="minorHAnsi" w:cstheme="minorBidi"/>
        </w:rPr>
      </w:pPr>
      <w:hyperlink w:anchor="_Toc447218056" w:history="1">
        <w:r w:rsidR="009073CE" w:rsidRPr="006250EC">
          <w:rPr>
            <w:rStyle w:val="Hyperlink"/>
          </w:rPr>
          <w:t>8.3</w:t>
        </w:r>
        <w:r w:rsidR="009073CE">
          <w:rPr>
            <w:rFonts w:asciiTheme="minorHAnsi" w:eastAsiaTheme="minorEastAsia" w:hAnsiTheme="minorHAnsi" w:cstheme="minorBidi"/>
          </w:rPr>
          <w:tab/>
        </w:r>
        <w:r w:rsidR="009073CE" w:rsidRPr="006250EC">
          <w:rPr>
            <w:rStyle w:val="Hyperlink"/>
          </w:rPr>
          <w:t>ST[03] housekeeping</w:t>
        </w:r>
        <w:r w:rsidR="009073CE">
          <w:rPr>
            <w:webHidden/>
          </w:rPr>
          <w:tab/>
        </w:r>
        <w:r w:rsidR="009073CE">
          <w:rPr>
            <w:webHidden/>
          </w:rPr>
          <w:fldChar w:fldCharType="begin"/>
        </w:r>
        <w:r w:rsidR="009073CE">
          <w:rPr>
            <w:webHidden/>
          </w:rPr>
          <w:instrText xml:space="preserve"> PAGEREF _Toc447218056 \h </w:instrText>
        </w:r>
        <w:r w:rsidR="009073CE">
          <w:rPr>
            <w:webHidden/>
          </w:rPr>
        </w:r>
        <w:r w:rsidR="009073CE">
          <w:rPr>
            <w:webHidden/>
          </w:rPr>
          <w:fldChar w:fldCharType="separate"/>
        </w:r>
        <w:r w:rsidR="008A478B">
          <w:rPr>
            <w:webHidden/>
          </w:rPr>
          <w:t>456</w:t>
        </w:r>
        <w:r w:rsidR="009073CE">
          <w:rPr>
            <w:webHidden/>
          </w:rPr>
          <w:fldChar w:fldCharType="end"/>
        </w:r>
      </w:hyperlink>
    </w:p>
    <w:p w:rsidR="009073CE" w:rsidRDefault="005D01B3">
      <w:pPr>
        <w:pStyle w:val="TOC2"/>
        <w:rPr>
          <w:rFonts w:asciiTheme="minorHAnsi" w:eastAsiaTheme="minorEastAsia" w:hAnsiTheme="minorHAnsi" w:cstheme="minorBidi"/>
        </w:rPr>
      </w:pPr>
      <w:hyperlink w:anchor="_Toc447218057" w:history="1">
        <w:r w:rsidR="009073CE" w:rsidRPr="006250EC">
          <w:rPr>
            <w:rStyle w:val="Hyperlink"/>
          </w:rPr>
          <w:t>8.4</w:t>
        </w:r>
        <w:r w:rsidR="009073CE">
          <w:rPr>
            <w:rFonts w:asciiTheme="minorHAnsi" w:eastAsiaTheme="minorEastAsia" w:hAnsiTheme="minorHAnsi" w:cstheme="minorBidi"/>
          </w:rPr>
          <w:tab/>
        </w:r>
        <w:r w:rsidR="009073CE" w:rsidRPr="006250EC">
          <w:rPr>
            <w:rStyle w:val="Hyperlink"/>
          </w:rPr>
          <w:t>ST[04] parameter statistics reporting</w:t>
        </w:r>
        <w:r w:rsidR="009073CE">
          <w:rPr>
            <w:webHidden/>
          </w:rPr>
          <w:tab/>
        </w:r>
        <w:r w:rsidR="009073CE">
          <w:rPr>
            <w:webHidden/>
          </w:rPr>
          <w:fldChar w:fldCharType="begin"/>
        </w:r>
        <w:r w:rsidR="009073CE">
          <w:rPr>
            <w:webHidden/>
          </w:rPr>
          <w:instrText xml:space="preserve"> PAGEREF _Toc447218057 \h </w:instrText>
        </w:r>
        <w:r w:rsidR="009073CE">
          <w:rPr>
            <w:webHidden/>
          </w:rPr>
        </w:r>
        <w:r w:rsidR="009073CE">
          <w:rPr>
            <w:webHidden/>
          </w:rPr>
          <w:fldChar w:fldCharType="separate"/>
        </w:r>
        <w:r w:rsidR="008A478B">
          <w:rPr>
            <w:webHidden/>
          </w:rPr>
          <w:t>473</w:t>
        </w:r>
        <w:r w:rsidR="009073CE">
          <w:rPr>
            <w:webHidden/>
          </w:rPr>
          <w:fldChar w:fldCharType="end"/>
        </w:r>
      </w:hyperlink>
    </w:p>
    <w:p w:rsidR="009073CE" w:rsidRDefault="005D01B3">
      <w:pPr>
        <w:pStyle w:val="TOC2"/>
        <w:rPr>
          <w:rFonts w:asciiTheme="minorHAnsi" w:eastAsiaTheme="minorEastAsia" w:hAnsiTheme="minorHAnsi" w:cstheme="minorBidi"/>
        </w:rPr>
      </w:pPr>
      <w:hyperlink w:anchor="_Toc447218058" w:history="1">
        <w:r w:rsidR="009073CE" w:rsidRPr="006250EC">
          <w:rPr>
            <w:rStyle w:val="Hyperlink"/>
          </w:rPr>
          <w:t>8.5</w:t>
        </w:r>
        <w:r w:rsidR="009073CE">
          <w:rPr>
            <w:rFonts w:asciiTheme="minorHAnsi" w:eastAsiaTheme="minorEastAsia" w:hAnsiTheme="minorHAnsi" w:cstheme="minorBidi"/>
          </w:rPr>
          <w:tab/>
        </w:r>
        <w:r w:rsidR="009073CE" w:rsidRPr="006250EC">
          <w:rPr>
            <w:rStyle w:val="Hyperlink"/>
          </w:rPr>
          <w:t>ST[05] event reporting</w:t>
        </w:r>
        <w:r w:rsidR="009073CE">
          <w:rPr>
            <w:webHidden/>
          </w:rPr>
          <w:tab/>
        </w:r>
        <w:r w:rsidR="009073CE">
          <w:rPr>
            <w:webHidden/>
          </w:rPr>
          <w:fldChar w:fldCharType="begin"/>
        </w:r>
        <w:r w:rsidR="009073CE">
          <w:rPr>
            <w:webHidden/>
          </w:rPr>
          <w:instrText xml:space="preserve"> PAGEREF _Toc447218058 \h </w:instrText>
        </w:r>
        <w:r w:rsidR="009073CE">
          <w:rPr>
            <w:webHidden/>
          </w:rPr>
        </w:r>
        <w:r w:rsidR="009073CE">
          <w:rPr>
            <w:webHidden/>
          </w:rPr>
          <w:fldChar w:fldCharType="separate"/>
        </w:r>
        <w:r w:rsidR="008A478B">
          <w:rPr>
            <w:webHidden/>
          </w:rPr>
          <w:t>477</w:t>
        </w:r>
        <w:r w:rsidR="009073CE">
          <w:rPr>
            <w:webHidden/>
          </w:rPr>
          <w:fldChar w:fldCharType="end"/>
        </w:r>
      </w:hyperlink>
    </w:p>
    <w:p w:rsidR="009073CE" w:rsidRDefault="005D01B3">
      <w:pPr>
        <w:pStyle w:val="TOC2"/>
        <w:rPr>
          <w:rFonts w:asciiTheme="minorHAnsi" w:eastAsiaTheme="minorEastAsia" w:hAnsiTheme="minorHAnsi" w:cstheme="minorBidi"/>
        </w:rPr>
      </w:pPr>
      <w:hyperlink w:anchor="_Toc447218059" w:history="1">
        <w:r w:rsidR="009073CE" w:rsidRPr="006250EC">
          <w:rPr>
            <w:rStyle w:val="Hyperlink"/>
          </w:rPr>
          <w:t>8.6</w:t>
        </w:r>
        <w:r w:rsidR="009073CE">
          <w:rPr>
            <w:rFonts w:asciiTheme="minorHAnsi" w:eastAsiaTheme="minorEastAsia" w:hAnsiTheme="minorHAnsi" w:cstheme="minorBidi"/>
          </w:rPr>
          <w:tab/>
        </w:r>
        <w:r w:rsidR="009073CE" w:rsidRPr="006250EC">
          <w:rPr>
            <w:rStyle w:val="Hyperlink"/>
          </w:rPr>
          <w:t>ST[06] memory management</w:t>
        </w:r>
        <w:r w:rsidR="009073CE">
          <w:rPr>
            <w:webHidden/>
          </w:rPr>
          <w:tab/>
        </w:r>
        <w:r w:rsidR="009073CE">
          <w:rPr>
            <w:webHidden/>
          </w:rPr>
          <w:fldChar w:fldCharType="begin"/>
        </w:r>
        <w:r w:rsidR="009073CE">
          <w:rPr>
            <w:webHidden/>
          </w:rPr>
          <w:instrText xml:space="preserve"> PAGEREF _Toc447218059 \h </w:instrText>
        </w:r>
        <w:r w:rsidR="009073CE">
          <w:rPr>
            <w:webHidden/>
          </w:rPr>
        </w:r>
        <w:r w:rsidR="009073CE">
          <w:rPr>
            <w:webHidden/>
          </w:rPr>
          <w:fldChar w:fldCharType="separate"/>
        </w:r>
        <w:r w:rsidR="008A478B">
          <w:rPr>
            <w:webHidden/>
          </w:rPr>
          <w:t>481</w:t>
        </w:r>
        <w:r w:rsidR="009073CE">
          <w:rPr>
            <w:webHidden/>
          </w:rPr>
          <w:fldChar w:fldCharType="end"/>
        </w:r>
      </w:hyperlink>
    </w:p>
    <w:p w:rsidR="009073CE" w:rsidRDefault="005D01B3">
      <w:pPr>
        <w:pStyle w:val="TOC2"/>
        <w:rPr>
          <w:rFonts w:asciiTheme="minorHAnsi" w:eastAsiaTheme="minorEastAsia" w:hAnsiTheme="minorHAnsi" w:cstheme="minorBidi"/>
        </w:rPr>
      </w:pPr>
      <w:hyperlink w:anchor="_Toc447218060" w:history="1">
        <w:r w:rsidR="009073CE" w:rsidRPr="006250EC">
          <w:rPr>
            <w:rStyle w:val="Hyperlink"/>
          </w:rPr>
          <w:t>8.7</w:t>
        </w:r>
        <w:r w:rsidR="009073CE">
          <w:rPr>
            <w:rFonts w:asciiTheme="minorHAnsi" w:eastAsiaTheme="minorEastAsia" w:hAnsiTheme="minorHAnsi" w:cstheme="minorBidi"/>
          </w:rPr>
          <w:tab/>
        </w:r>
        <w:r w:rsidR="009073CE" w:rsidRPr="006250EC">
          <w:rPr>
            <w:rStyle w:val="Hyperlink"/>
          </w:rPr>
          <w:t>ST[07] (reserved)</w:t>
        </w:r>
        <w:r w:rsidR="009073CE">
          <w:rPr>
            <w:webHidden/>
          </w:rPr>
          <w:tab/>
        </w:r>
        <w:r w:rsidR="009073CE">
          <w:rPr>
            <w:webHidden/>
          </w:rPr>
          <w:fldChar w:fldCharType="begin"/>
        </w:r>
        <w:r w:rsidR="009073CE">
          <w:rPr>
            <w:webHidden/>
          </w:rPr>
          <w:instrText xml:space="preserve"> PAGEREF _Toc447218060 \h </w:instrText>
        </w:r>
        <w:r w:rsidR="009073CE">
          <w:rPr>
            <w:webHidden/>
          </w:rPr>
        </w:r>
        <w:r w:rsidR="009073CE">
          <w:rPr>
            <w:webHidden/>
          </w:rPr>
          <w:fldChar w:fldCharType="separate"/>
        </w:r>
        <w:r w:rsidR="008A478B">
          <w:rPr>
            <w:webHidden/>
          </w:rPr>
          <w:t>491</w:t>
        </w:r>
        <w:r w:rsidR="009073CE">
          <w:rPr>
            <w:webHidden/>
          </w:rPr>
          <w:fldChar w:fldCharType="end"/>
        </w:r>
      </w:hyperlink>
    </w:p>
    <w:p w:rsidR="009073CE" w:rsidRDefault="005D01B3">
      <w:pPr>
        <w:pStyle w:val="TOC2"/>
        <w:rPr>
          <w:rFonts w:asciiTheme="minorHAnsi" w:eastAsiaTheme="minorEastAsia" w:hAnsiTheme="minorHAnsi" w:cstheme="minorBidi"/>
        </w:rPr>
      </w:pPr>
      <w:hyperlink w:anchor="_Toc447218061" w:history="1">
        <w:r w:rsidR="009073CE" w:rsidRPr="006250EC">
          <w:rPr>
            <w:rStyle w:val="Hyperlink"/>
          </w:rPr>
          <w:t>8.8</w:t>
        </w:r>
        <w:r w:rsidR="009073CE">
          <w:rPr>
            <w:rFonts w:asciiTheme="minorHAnsi" w:eastAsiaTheme="minorEastAsia" w:hAnsiTheme="minorHAnsi" w:cstheme="minorBidi"/>
          </w:rPr>
          <w:tab/>
        </w:r>
        <w:r w:rsidR="009073CE" w:rsidRPr="006250EC">
          <w:rPr>
            <w:rStyle w:val="Hyperlink"/>
          </w:rPr>
          <w:t>ST[08] function management</w:t>
        </w:r>
        <w:r w:rsidR="009073CE">
          <w:rPr>
            <w:webHidden/>
          </w:rPr>
          <w:tab/>
        </w:r>
        <w:r w:rsidR="009073CE">
          <w:rPr>
            <w:webHidden/>
          </w:rPr>
          <w:fldChar w:fldCharType="begin"/>
        </w:r>
        <w:r w:rsidR="009073CE">
          <w:rPr>
            <w:webHidden/>
          </w:rPr>
          <w:instrText xml:space="preserve"> PAGEREF _Toc447218061 \h </w:instrText>
        </w:r>
        <w:r w:rsidR="009073CE">
          <w:rPr>
            <w:webHidden/>
          </w:rPr>
        </w:r>
        <w:r w:rsidR="009073CE">
          <w:rPr>
            <w:webHidden/>
          </w:rPr>
          <w:fldChar w:fldCharType="separate"/>
        </w:r>
        <w:r w:rsidR="008A478B">
          <w:rPr>
            <w:webHidden/>
          </w:rPr>
          <w:t>492</w:t>
        </w:r>
        <w:r w:rsidR="009073CE">
          <w:rPr>
            <w:webHidden/>
          </w:rPr>
          <w:fldChar w:fldCharType="end"/>
        </w:r>
      </w:hyperlink>
    </w:p>
    <w:p w:rsidR="009073CE" w:rsidRDefault="005D01B3">
      <w:pPr>
        <w:pStyle w:val="TOC2"/>
        <w:rPr>
          <w:rFonts w:asciiTheme="minorHAnsi" w:eastAsiaTheme="minorEastAsia" w:hAnsiTheme="minorHAnsi" w:cstheme="minorBidi"/>
        </w:rPr>
      </w:pPr>
      <w:hyperlink w:anchor="_Toc447218062" w:history="1">
        <w:r w:rsidR="009073CE" w:rsidRPr="006250EC">
          <w:rPr>
            <w:rStyle w:val="Hyperlink"/>
          </w:rPr>
          <w:t>8.9</w:t>
        </w:r>
        <w:r w:rsidR="009073CE">
          <w:rPr>
            <w:rFonts w:asciiTheme="minorHAnsi" w:eastAsiaTheme="minorEastAsia" w:hAnsiTheme="minorHAnsi" w:cstheme="minorBidi"/>
          </w:rPr>
          <w:tab/>
        </w:r>
        <w:r w:rsidR="009073CE" w:rsidRPr="006250EC">
          <w:rPr>
            <w:rStyle w:val="Hyperlink"/>
          </w:rPr>
          <w:t>ST[09] time management</w:t>
        </w:r>
        <w:r w:rsidR="009073CE">
          <w:rPr>
            <w:webHidden/>
          </w:rPr>
          <w:tab/>
        </w:r>
        <w:r w:rsidR="009073CE">
          <w:rPr>
            <w:webHidden/>
          </w:rPr>
          <w:fldChar w:fldCharType="begin"/>
        </w:r>
        <w:r w:rsidR="009073CE">
          <w:rPr>
            <w:webHidden/>
          </w:rPr>
          <w:instrText xml:space="preserve"> PAGEREF _Toc447218062 \h </w:instrText>
        </w:r>
        <w:r w:rsidR="009073CE">
          <w:rPr>
            <w:webHidden/>
          </w:rPr>
        </w:r>
        <w:r w:rsidR="009073CE">
          <w:rPr>
            <w:webHidden/>
          </w:rPr>
          <w:fldChar w:fldCharType="separate"/>
        </w:r>
        <w:r w:rsidR="008A478B">
          <w:rPr>
            <w:webHidden/>
          </w:rPr>
          <w:t>493</w:t>
        </w:r>
        <w:r w:rsidR="009073CE">
          <w:rPr>
            <w:webHidden/>
          </w:rPr>
          <w:fldChar w:fldCharType="end"/>
        </w:r>
      </w:hyperlink>
    </w:p>
    <w:p w:rsidR="009073CE" w:rsidRDefault="005D01B3">
      <w:pPr>
        <w:pStyle w:val="TOC2"/>
        <w:rPr>
          <w:rFonts w:asciiTheme="minorHAnsi" w:eastAsiaTheme="minorEastAsia" w:hAnsiTheme="minorHAnsi" w:cstheme="minorBidi"/>
        </w:rPr>
      </w:pPr>
      <w:hyperlink w:anchor="_Toc447218063" w:history="1">
        <w:r w:rsidR="009073CE" w:rsidRPr="006250EC">
          <w:rPr>
            <w:rStyle w:val="Hyperlink"/>
          </w:rPr>
          <w:t>8.10</w:t>
        </w:r>
        <w:r w:rsidR="009073CE">
          <w:rPr>
            <w:rFonts w:asciiTheme="minorHAnsi" w:eastAsiaTheme="minorEastAsia" w:hAnsiTheme="minorHAnsi" w:cstheme="minorBidi"/>
          </w:rPr>
          <w:tab/>
        </w:r>
        <w:r w:rsidR="009073CE" w:rsidRPr="006250EC">
          <w:rPr>
            <w:rStyle w:val="Hyperlink"/>
          </w:rPr>
          <w:t>ST[10]  (reserved)</w:t>
        </w:r>
        <w:r w:rsidR="009073CE">
          <w:rPr>
            <w:webHidden/>
          </w:rPr>
          <w:tab/>
        </w:r>
        <w:r w:rsidR="009073CE">
          <w:rPr>
            <w:webHidden/>
          </w:rPr>
          <w:fldChar w:fldCharType="begin"/>
        </w:r>
        <w:r w:rsidR="009073CE">
          <w:rPr>
            <w:webHidden/>
          </w:rPr>
          <w:instrText xml:space="preserve"> PAGEREF _Toc447218063 \h </w:instrText>
        </w:r>
        <w:r w:rsidR="009073CE">
          <w:rPr>
            <w:webHidden/>
          </w:rPr>
        </w:r>
        <w:r w:rsidR="009073CE">
          <w:rPr>
            <w:webHidden/>
          </w:rPr>
          <w:fldChar w:fldCharType="separate"/>
        </w:r>
        <w:r w:rsidR="008A478B">
          <w:rPr>
            <w:webHidden/>
          </w:rPr>
          <w:t>495</w:t>
        </w:r>
        <w:r w:rsidR="009073CE">
          <w:rPr>
            <w:webHidden/>
          </w:rPr>
          <w:fldChar w:fldCharType="end"/>
        </w:r>
      </w:hyperlink>
    </w:p>
    <w:p w:rsidR="009073CE" w:rsidRDefault="005D01B3">
      <w:pPr>
        <w:pStyle w:val="TOC2"/>
        <w:rPr>
          <w:rFonts w:asciiTheme="minorHAnsi" w:eastAsiaTheme="minorEastAsia" w:hAnsiTheme="minorHAnsi" w:cstheme="minorBidi"/>
        </w:rPr>
      </w:pPr>
      <w:hyperlink w:anchor="_Toc447218064" w:history="1">
        <w:r w:rsidR="009073CE" w:rsidRPr="006250EC">
          <w:rPr>
            <w:rStyle w:val="Hyperlink"/>
          </w:rPr>
          <w:t>8.11</w:t>
        </w:r>
        <w:r w:rsidR="009073CE">
          <w:rPr>
            <w:rFonts w:asciiTheme="minorHAnsi" w:eastAsiaTheme="minorEastAsia" w:hAnsiTheme="minorHAnsi" w:cstheme="minorBidi"/>
          </w:rPr>
          <w:tab/>
        </w:r>
        <w:r w:rsidR="009073CE" w:rsidRPr="006250EC">
          <w:rPr>
            <w:rStyle w:val="Hyperlink"/>
          </w:rPr>
          <w:t>ST[11] time-based scheduling</w:t>
        </w:r>
        <w:r w:rsidR="009073CE">
          <w:rPr>
            <w:webHidden/>
          </w:rPr>
          <w:tab/>
        </w:r>
        <w:r w:rsidR="009073CE">
          <w:rPr>
            <w:webHidden/>
          </w:rPr>
          <w:fldChar w:fldCharType="begin"/>
        </w:r>
        <w:r w:rsidR="009073CE">
          <w:rPr>
            <w:webHidden/>
          </w:rPr>
          <w:instrText xml:space="preserve"> PAGEREF _Toc447218064 \h </w:instrText>
        </w:r>
        <w:r w:rsidR="009073CE">
          <w:rPr>
            <w:webHidden/>
          </w:rPr>
        </w:r>
        <w:r w:rsidR="009073CE">
          <w:rPr>
            <w:webHidden/>
          </w:rPr>
          <w:fldChar w:fldCharType="separate"/>
        </w:r>
        <w:r w:rsidR="008A478B">
          <w:rPr>
            <w:webHidden/>
          </w:rPr>
          <w:t>496</w:t>
        </w:r>
        <w:r w:rsidR="009073CE">
          <w:rPr>
            <w:webHidden/>
          </w:rPr>
          <w:fldChar w:fldCharType="end"/>
        </w:r>
      </w:hyperlink>
    </w:p>
    <w:p w:rsidR="009073CE" w:rsidRDefault="005D01B3">
      <w:pPr>
        <w:pStyle w:val="TOC2"/>
        <w:rPr>
          <w:rFonts w:asciiTheme="minorHAnsi" w:eastAsiaTheme="minorEastAsia" w:hAnsiTheme="minorHAnsi" w:cstheme="minorBidi"/>
        </w:rPr>
      </w:pPr>
      <w:hyperlink w:anchor="_Toc447218065" w:history="1">
        <w:r w:rsidR="009073CE" w:rsidRPr="006250EC">
          <w:rPr>
            <w:rStyle w:val="Hyperlink"/>
          </w:rPr>
          <w:t>8.12</w:t>
        </w:r>
        <w:r w:rsidR="009073CE">
          <w:rPr>
            <w:rFonts w:asciiTheme="minorHAnsi" w:eastAsiaTheme="minorEastAsia" w:hAnsiTheme="minorHAnsi" w:cstheme="minorBidi"/>
          </w:rPr>
          <w:tab/>
        </w:r>
        <w:r w:rsidR="009073CE" w:rsidRPr="006250EC">
          <w:rPr>
            <w:rStyle w:val="Hyperlink"/>
          </w:rPr>
          <w:t>ST[12] on-board monitoring</w:t>
        </w:r>
        <w:r w:rsidR="009073CE">
          <w:rPr>
            <w:webHidden/>
          </w:rPr>
          <w:tab/>
        </w:r>
        <w:r w:rsidR="009073CE">
          <w:rPr>
            <w:webHidden/>
          </w:rPr>
          <w:fldChar w:fldCharType="begin"/>
        </w:r>
        <w:r w:rsidR="009073CE">
          <w:rPr>
            <w:webHidden/>
          </w:rPr>
          <w:instrText xml:space="preserve"> PAGEREF _Toc447218065 \h </w:instrText>
        </w:r>
        <w:r w:rsidR="009073CE">
          <w:rPr>
            <w:webHidden/>
          </w:rPr>
        </w:r>
        <w:r w:rsidR="009073CE">
          <w:rPr>
            <w:webHidden/>
          </w:rPr>
          <w:fldChar w:fldCharType="separate"/>
        </w:r>
        <w:r w:rsidR="008A478B">
          <w:rPr>
            <w:webHidden/>
          </w:rPr>
          <w:t>508</w:t>
        </w:r>
        <w:r w:rsidR="009073CE">
          <w:rPr>
            <w:webHidden/>
          </w:rPr>
          <w:fldChar w:fldCharType="end"/>
        </w:r>
      </w:hyperlink>
    </w:p>
    <w:p w:rsidR="009073CE" w:rsidRDefault="005D01B3">
      <w:pPr>
        <w:pStyle w:val="TOC2"/>
        <w:rPr>
          <w:rFonts w:asciiTheme="minorHAnsi" w:eastAsiaTheme="minorEastAsia" w:hAnsiTheme="minorHAnsi" w:cstheme="minorBidi"/>
        </w:rPr>
      </w:pPr>
      <w:hyperlink w:anchor="_Toc447218066" w:history="1">
        <w:r w:rsidR="009073CE" w:rsidRPr="006250EC">
          <w:rPr>
            <w:rStyle w:val="Hyperlink"/>
          </w:rPr>
          <w:t>8.13</w:t>
        </w:r>
        <w:r w:rsidR="009073CE">
          <w:rPr>
            <w:rFonts w:asciiTheme="minorHAnsi" w:eastAsiaTheme="minorEastAsia" w:hAnsiTheme="minorHAnsi" w:cstheme="minorBidi"/>
          </w:rPr>
          <w:tab/>
        </w:r>
        <w:r w:rsidR="009073CE" w:rsidRPr="006250EC">
          <w:rPr>
            <w:rStyle w:val="Hyperlink"/>
          </w:rPr>
          <w:t>ST[13] large packet transfer</w:t>
        </w:r>
        <w:r w:rsidR="009073CE">
          <w:rPr>
            <w:webHidden/>
          </w:rPr>
          <w:tab/>
        </w:r>
        <w:r w:rsidR="009073CE">
          <w:rPr>
            <w:webHidden/>
          </w:rPr>
          <w:fldChar w:fldCharType="begin"/>
        </w:r>
        <w:r w:rsidR="009073CE">
          <w:rPr>
            <w:webHidden/>
          </w:rPr>
          <w:instrText xml:space="preserve"> PAGEREF _Toc447218066 \h </w:instrText>
        </w:r>
        <w:r w:rsidR="009073CE">
          <w:rPr>
            <w:webHidden/>
          </w:rPr>
        </w:r>
        <w:r w:rsidR="009073CE">
          <w:rPr>
            <w:webHidden/>
          </w:rPr>
          <w:fldChar w:fldCharType="separate"/>
        </w:r>
        <w:r w:rsidR="008A478B">
          <w:rPr>
            <w:webHidden/>
          </w:rPr>
          <w:t>526</w:t>
        </w:r>
        <w:r w:rsidR="009073CE">
          <w:rPr>
            <w:webHidden/>
          </w:rPr>
          <w:fldChar w:fldCharType="end"/>
        </w:r>
      </w:hyperlink>
    </w:p>
    <w:p w:rsidR="009073CE" w:rsidRDefault="005D01B3">
      <w:pPr>
        <w:pStyle w:val="TOC2"/>
        <w:rPr>
          <w:rFonts w:asciiTheme="minorHAnsi" w:eastAsiaTheme="minorEastAsia" w:hAnsiTheme="minorHAnsi" w:cstheme="minorBidi"/>
        </w:rPr>
      </w:pPr>
      <w:hyperlink w:anchor="_Toc447218067" w:history="1">
        <w:r w:rsidR="009073CE" w:rsidRPr="006250EC">
          <w:rPr>
            <w:rStyle w:val="Hyperlink"/>
          </w:rPr>
          <w:t>8.14</w:t>
        </w:r>
        <w:r w:rsidR="009073CE">
          <w:rPr>
            <w:rFonts w:asciiTheme="minorHAnsi" w:eastAsiaTheme="minorEastAsia" w:hAnsiTheme="minorHAnsi" w:cstheme="minorBidi"/>
          </w:rPr>
          <w:tab/>
        </w:r>
        <w:r w:rsidR="009073CE" w:rsidRPr="006250EC">
          <w:rPr>
            <w:rStyle w:val="Hyperlink"/>
          </w:rPr>
          <w:t>ST[14] real-time forwarding control</w:t>
        </w:r>
        <w:r w:rsidR="009073CE">
          <w:rPr>
            <w:webHidden/>
          </w:rPr>
          <w:tab/>
        </w:r>
        <w:r w:rsidR="009073CE">
          <w:rPr>
            <w:webHidden/>
          </w:rPr>
          <w:fldChar w:fldCharType="begin"/>
        </w:r>
        <w:r w:rsidR="009073CE">
          <w:rPr>
            <w:webHidden/>
          </w:rPr>
          <w:instrText xml:space="preserve"> PAGEREF _Toc447218067 \h </w:instrText>
        </w:r>
        <w:r w:rsidR="009073CE">
          <w:rPr>
            <w:webHidden/>
          </w:rPr>
        </w:r>
        <w:r w:rsidR="009073CE">
          <w:rPr>
            <w:webHidden/>
          </w:rPr>
          <w:fldChar w:fldCharType="separate"/>
        </w:r>
        <w:r w:rsidR="008A478B">
          <w:rPr>
            <w:webHidden/>
          </w:rPr>
          <w:t>529</w:t>
        </w:r>
        <w:r w:rsidR="009073CE">
          <w:rPr>
            <w:webHidden/>
          </w:rPr>
          <w:fldChar w:fldCharType="end"/>
        </w:r>
      </w:hyperlink>
    </w:p>
    <w:p w:rsidR="009073CE" w:rsidRDefault="005D01B3">
      <w:pPr>
        <w:pStyle w:val="TOC2"/>
        <w:rPr>
          <w:rFonts w:asciiTheme="minorHAnsi" w:eastAsiaTheme="minorEastAsia" w:hAnsiTheme="minorHAnsi" w:cstheme="minorBidi"/>
        </w:rPr>
      </w:pPr>
      <w:hyperlink w:anchor="_Toc447218068" w:history="1">
        <w:r w:rsidR="009073CE" w:rsidRPr="006250EC">
          <w:rPr>
            <w:rStyle w:val="Hyperlink"/>
          </w:rPr>
          <w:t>8.15</w:t>
        </w:r>
        <w:r w:rsidR="009073CE">
          <w:rPr>
            <w:rFonts w:asciiTheme="minorHAnsi" w:eastAsiaTheme="minorEastAsia" w:hAnsiTheme="minorHAnsi" w:cstheme="minorBidi"/>
          </w:rPr>
          <w:tab/>
        </w:r>
        <w:r w:rsidR="009073CE" w:rsidRPr="006250EC">
          <w:rPr>
            <w:rStyle w:val="Hyperlink"/>
          </w:rPr>
          <w:t>ST[15] on-board storage and retrieval</w:t>
        </w:r>
        <w:r w:rsidR="009073CE">
          <w:rPr>
            <w:webHidden/>
          </w:rPr>
          <w:tab/>
        </w:r>
        <w:r w:rsidR="009073CE">
          <w:rPr>
            <w:webHidden/>
          </w:rPr>
          <w:fldChar w:fldCharType="begin"/>
        </w:r>
        <w:r w:rsidR="009073CE">
          <w:rPr>
            <w:webHidden/>
          </w:rPr>
          <w:instrText xml:space="preserve"> PAGEREF _Toc447218068 \h </w:instrText>
        </w:r>
        <w:r w:rsidR="009073CE">
          <w:rPr>
            <w:webHidden/>
          </w:rPr>
        </w:r>
        <w:r w:rsidR="009073CE">
          <w:rPr>
            <w:webHidden/>
          </w:rPr>
          <w:fldChar w:fldCharType="separate"/>
        </w:r>
        <w:r w:rsidR="008A478B">
          <w:rPr>
            <w:webHidden/>
          </w:rPr>
          <w:t>538</w:t>
        </w:r>
        <w:r w:rsidR="009073CE">
          <w:rPr>
            <w:webHidden/>
          </w:rPr>
          <w:fldChar w:fldCharType="end"/>
        </w:r>
      </w:hyperlink>
    </w:p>
    <w:p w:rsidR="009073CE" w:rsidRDefault="005D01B3">
      <w:pPr>
        <w:pStyle w:val="TOC2"/>
        <w:rPr>
          <w:rFonts w:asciiTheme="minorHAnsi" w:eastAsiaTheme="minorEastAsia" w:hAnsiTheme="minorHAnsi" w:cstheme="minorBidi"/>
        </w:rPr>
      </w:pPr>
      <w:hyperlink w:anchor="_Toc447218069" w:history="1">
        <w:r w:rsidR="009073CE" w:rsidRPr="006250EC">
          <w:rPr>
            <w:rStyle w:val="Hyperlink"/>
          </w:rPr>
          <w:t>8.16</w:t>
        </w:r>
        <w:r w:rsidR="009073CE">
          <w:rPr>
            <w:rFonts w:asciiTheme="minorHAnsi" w:eastAsiaTheme="minorEastAsia" w:hAnsiTheme="minorHAnsi" w:cstheme="minorBidi"/>
          </w:rPr>
          <w:tab/>
        </w:r>
        <w:r w:rsidR="009073CE" w:rsidRPr="006250EC">
          <w:rPr>
            <w:rStyle w:val="Hyperlink"/>
          </w:rPr>
          <w:t>ST[16]  (reserved)</w:t>
        </w:r>
        <w:r w:rsidR="009073CE">
          <w:rPr>
            <w:webHidden/>
          </w:rPr>
          <w:tab/>
        </w:r>
        <w:r w:rsidR="009073CE">
          <w:rPr>
            <w:webHidden/>
          </w:rPr>
          <w:fldChar w:fldCharType="begin"/>
        </w:r>
        <w:r w:rsidR="009073CE">
          <w:rPr>
            <w:webHidden/>
          </w:rPr>
          <w:instrText xml:space="preserve"> PAGEREF _Toc447218069 \h </w:instrText>
        </w:r>
        <w:r w:rsidR="009073CE">
          <w:rPr>
            <w:webHidden/>
          </w:rPr>
        </w:r>
        <w:r w:rsidR="009073CE">
          <w:rPr>
            <w:webHidden/>
          </w:rPr>
          <w:fldChar w:fldCharType="separate"/>
        </w:r>
        <w:r w:rsidR="008A478B">
          <w:rPr>
            <w:webHidden/>
          </w:rPr>
          <w:t>557</w:t>
        </w:r>
        <w:r w:rsidR="009073CE">
          <w:rPr>
            <w:webHidden/>
          </w:rPr>
          <w:fldChar w:fldCharType="end"/>
        </w:r>
      </w:hyperlink>
    </w:p>
    <w:p w:rsidR="009073CE" w:rsidRDefault="005D01B3">
      <w:pPr>
        <w:pStyle w:val="TOC2"/>
        <w:rPr>
          <w:rFonts w:asciiTheme="minorHAnsi" w:eastAsiaTheme="minorEastAsia" w:hAnsiTheme="minorHAnsi" w:cstheme="minorBidi"/>
        </w:rPr>
      </w:pPr>
      <w:hyperlink w:anchor="_Toc447218070" w:history="1">
        <w:r w:rsidR="009073CE" w:rsidRPr="006250EC">
          <w:rPr>
            <w:rStyle w:val="Hyperlink"/>
          </w:rPr>
          <w:t>8.17</w:t>
        </w:r>
        <w:r w:rsidR="009073CE">
          <w:rPr>
            <w:rFonts w:asciiTheme="minorHAnsi" w:eastAsiaTheme="minorEastAsia" w:hAnsiTheme="minorHAnsi" w:cstheme="minorBidi"/>
          </w:rPr>
          <w:tab/>
        </w:r>
        <w:r w:rsidR="009073CE" w:rsidRPr="006250EC">
          <w:rPr>
            <w:rStyle w:val="Hyperlink"/>
          </w:rPr>
          <w:t>ST[17] test</w:t>
        </w:r>
        <w:r w:rsidR="009073CE">
          <w:rPr>
            <w:webHidden/>
          </w:rPr>
          <w:tab/>
        </w:r>
        <w:r w:rsidR="009073CE">
          <w:rPr>
            <w:webHidden/>
          </w:rPr>
          <w:fldChar w:fldCharType="begin"/>
        </w:r>
        <w:r w:rsidR="009073CE">
          <w:rPr>
            <w:webHidden/>
          </w:rPr>
          <w:instrText xml:space="preserve"> PAGEREF _Toc447218070 \h </w:instrText>
        </w:r>
        <w:r w:rsidR="009073CE">
          <w:rPr>
            <w:webHidden/>
          </w:rPr>
        </w:r>
        <w:r w:rsidR="009073CE">
          <w:rPr>
            <w:webHidden/>
          </w:rPr>
          <w:fldChar w:fldCharType="separate"/>
        </w:r>
        <w:r w:rsidR="008A478B">
          <w:rPr>
            <w:webHidden/>
          </w:rPr>
          <w:t>558</w:t>
        </w:r>
        <w:r w:rsidR="009073CE">
          <w:rPr>
            <w:webHidden/>
          </w:rPr>
          <w:fldChar w:fldCharType="end"/>
        </w:r>
      </w:hyperlink>
    </w:p>
    <w:p w:rsidR="009073CE" w:rsidRDefault="005D01B3">
      <w:pPr>
        <w:pStyle w:val="TOC2"/>
        <w:rPr>
          <w:rFonts w:asciiTheme="minorHAnsi" w:eastAsiaTheme="minorEastAsia" w:hAnsiTheme="minorHAnsi" w:cstheme="minorBidi"/>
        </w:rPr>
      </w:pPr>
      <w:hyperlink w:anchor="_Toc447218071" w:history="1">
        <w:r w:rsidR="009073CE" w:rsidRPr="006250EC">
          <w:rPr>
            <w:rStyle w:val="Hyperlink"/>
          </w:rPr>
          <w:t>8.18</w:t>
        </w:r>
        <w:r w:rsidR="009073CE">
          <w:rPr>
            <w:rFonts w:asciiTheme="minorHAnsi" w:eastAsiaTheme="minorEastAsia" w:hAnsiTheme="minorHAnsi" w:cstheme="minorBidi"/>
          </w:rPr>
          <w:tab/>
        </w:r>
        <w:r w:rsidR="009073CE" w:rsidRPr="006250EC">
          <w:rPr>
            <w:rStyle w:val="Hyperlink"/>
          </w:rPr>
          <w:t>ST[18] on-board control procedure</w:t>
        </w:r>
        <w:r w:rsidR="009073CE">
          <w:rPr>
            <w:webHidden/>
          </w:rPr>
          <w:tab/>
        </w:r>
        <w:r w:rsidR="009073CE">
          <w:rPr>
            <w:webHidden/>
          </w:rPr>
          <w:fldChar w:fldCharType="begin"/>
        </w:r>
        <w:r w:rsidR="009073CE">
          <w:rPr>
            <w:webHidden/>
          </w:rPr>
          <w:instrText xml:space="preserve"> PAGEREF _Toc447218071 \h </w:instrText>
        </w:r>
        <w:r w:rsidR="009073CE">
          <w:rPr>
            <w:webHidden/>
          </w:rPr>
        </w:r>
        <w:r w:rsidR="009073CE">
          <w:rPr>
            <w:webHidden/>
          </w:rPr>
          <w:fldChar w:fldCharType="separate"/>
        </w:r>
        <w:r w:rsidR="008A478B">
          <w:rPr>
            <w:webHidden/>
          </w:rPr>
          <w:t>560</w:t>
        </w:r>
        <w:r w:rsidR="009073CE">
          <w:rPr>
            <w:webHidden/>
          </w:rPr>
          <w:fldChar w:fldCharType="end"/>
        </w:r>
      </w:hyperlink>
    </w:p>
    <w:p w:rsidR="009073CE" w:rsidRDefault="005D01B3">
      <w:pPr>
        <w:pStyle w:val="TOC2"/>
        <w:rPr>
          <w:rFonts w:asciiTheme="minorHAnsi" w:eastAsiaTheme="minorEastAsia" w:hAnsiTheme="minorHAnsi" w:cstheme="minorBidi"/>
        </w:rPr>
      </w:pPr>
      <w:hyperlink w:anchor="_Toc447218072" w:history="1">
        <w:r w:rsidR="009073CE" w:rsidRPr="006250EC">
          <w:rPr>
            <w:rStyle w:val="Hyperlink"/>
          </w:rPr>
          <w:t>8.19</w:t>
        </w:r>
        <w:r w:rsidR="009073CE">
          <w:rPr>
            <w:rFonts w:asciiTheme="minorHAnsi" w:eastAsiaTheme="minorEastAsia" w:hAnsiTheme="minorHAnsi" w:cstheme="minorBidi"/>
          </w:rPr>
          <w:tab/>
        </w:r>
        <w:r w:rsidR="009073CE" w:rsidRPr="006250EC">
          <w:rPr>
            <w:rStyle w:val="Hyperlink"/>
          </w:rPr>
          <w:t>ST[19] event­action</w:t>
        </w:r>
        <w:r w:rsidR="009073CE">
          <w:rPr>
            <w:webHidden/>
          </w:rPr>
          <w:tab/>
        </w:r>
        <w:r w:rsidR="009073CE">
          <w:rPr>
            <w:webHidden/>
          </w:rPr>
          <w:fldChar w:fldCharType="begin"/>
        </w:r>
        <w:r w:rsidR="009073CE">
          <w:rPr>
            <w:webHidden/>
          </w:rPr>
          <w:instrText xml:space="preserve"> PAGEREF _Toc447218072 \h </w:instrText>
        </w:r>
        <w:r w:rsidR="009073CE">
          <w:rPr>
            <w:webHidden/>
          </w:rPr>
        </w:r>
        <w:r w:rsidR="009073CE">
          <w:rPr>
            <w:webHidden/>
          </w:rPr>
          <w:fldChar w:fldCharType="separate"/>
        </w:r>
        <w:r w:rsidR="008A478B">
          <w:rPr>
            <w:webHidden/>
          </w:rPr>
          <w:t>568</w:t>
        </w:r>
        <w:r w:rsidR="009073CE">
          <w:rPr>
            <w:webHidden/>
          </w:rPr>
          <w:fldChar w:fldCharType="end"/>
        </w:r>
      </w:hyperlink>
    </w:p>
    <w:p w:rsidR="009073CE" w:rsidRDefault="005D01B3">
      <w:pPr>
        <w:pStyle w:val="TOC2"/>
        <w:rPr>
          <w:rFonts w:asciiTheme="minorHAnsi" w:eastAsiaTheme="minorEastAsia" w:hAnsiTheme="minorHAnsi" w:cstheme="minorBidi"/>
        </w:rPr>
      </w:pPr>
      <w:hyperlink w:anchor="_Toc447218073" w:history="1">
        <w:r w:rsidR="009073CE" w:rsidRPr="006250EC">
          <w:rPr>
            <w:rStyle w:val="Hyperlink"/>
          </w:rPr>
          <w:t>8.20</w:t>
        </w:r>
        <w:r w:rsidR="009073CE">
          <w:rPr>
            <w:rFonts w:asciiTheme="minorHAnsi" w:eastAsiaTheme="minorEastAsia" w:hAnsiTheme="minorHAnsi" w:cstheme="minorBidi"/>
          </w:rPr>
          <w:tab/>
        </w:r>
        <w:r w:rsidR="009073CE" w:rsidRPr="006250EC">
          <w:rPr>
            <w:rStyle w:val="Hyperlink"/>
          </w:rPr>
          <w:t>ST[20] on-board parameter management</w:t>
        </w:r>
        <w:r w:rsidR="009073CE">
          <w:rPr>
            <w:webHidden/>
          </w:rPr>
          <w:tab/>
        </w:r>
        <w:r w:rsidR="009073CE">
          <w:rPr>
            <w:webHidden/>
          </w:rPr>
          <w:fldChar w:fldCharType="begin"/>
        </w:r>
        <w:r w:rsidR="009073CE">
          <w:rPr>
            <w:webHidden/>
          </w:rPr>
          <w:instrText xml:space="preserve"> PAGEREF _Toc447218073 \h </w:instrText>
        </w:r>
        <w:r w:rsidR="009073CE">
          <w:rPr>
            <w:webHidden/>
          </w:rPr>
        </w:r>
        <w:r w:rsidR="009073CE">
          <w:rPr>
            <w:webHidden/>
          </w:rPr>
          <w:fldChar w:fldCharType="separate"/>
        </w:r>
        <w:r w:rsidR="008A478B">
          <w:rPr>
            <w:webHidden/>
          </w:rPr>
          <w:t>573</w:t>
        </w:r>
        <w:r w:rsidR="009073CE">
          <w:rPr>
            <w:webHidden/>
          </w:rPr>
          <w:fldChar w:fldCharType="end"/>
        </w:r>
      </w:hyperlink>
    </w:p>
    <w:p w:rsidR="009073CE" w:rsidRDefault="005D01B3">
      <w:pPr>
        <w:pStyle w:val="TOC2"/>
        <w:rPr>
          <w:rFonts w:asciiTheme="minorHAnsi" w:eastAsiaTheme="minorEastAsia" w:hAnsiTheme="minorHAnsi" w:cstheme="minorBidi"/>
        </w:rPr>
      </w:pPr>
      <w:hyperlink w:anchor="_Toc447218074" w:history="1">
        <w:r w:rsidR="009073CE" w:rsidRPr="006250EC">
          <w:rPr>
            <w:rStyle w:val="Hyperlink"/>
          </w:rPr>
          <w:t>8.21</w:t>
        </w:r>
        <w:r w:rsidR="009073CE">
          <w:rPr>
            <w:rFonts w:asciiTheme="minorHAnsi" w:eastAsiaTheme="minorEastAsia" w:hAnsiTheme="minorHAnsi" w:cstheme="minorBidi"/>
          </w:rPr>
          <w:tab/>
        </w:r>
        <w:r w:rsidR="009073CE" w:rsidRPr="006250EC">
          <w:rPr>
            <w:rStyle w:val="Hyperlink"/>
          </w:rPr>
          <w:t>ST[21] request sequencing</w:t>
        </w:r>
        <w:r w:rsidR="009073CE">
          <w:rPr>
            <w:webHidden/>
          </w:rPr>
          <w:tab/>
        </w:r>
        <w:r w:rsidR="009073CE">
          <w:rPr>
            <w:webHidden/>
          </w:rPr>
          <w:fldChar w:fldCharType="begin"/>
        </w:r>
        <w:r w:rsidR="009073CE">
          <w:rPr>
            <w:webHidden/>
          </w:rPr>
          <w:instrText xml:space="preserve"> PAGEREF _Toc447218074 \h </w:instrText>
        </w:r>
        <w:r w:rsidR="009073CE">
          <w:rPr>
            <w:webHidden/>
          </w:rPr>
        </w:r>
        <w:r w:rsidR="009073CE">
          <w:rPr>
            <w:webHidden/>
          </w:rPr>
          <w:fldChar w:fldCharType="separate"/>
        </w:r>
        <w:r w:rsidR="008A478B">
          <w:rPr>
            <w:webHidden/>
          </w:rPr>
          <w:t>577</w:t>
        </w:r>
        <w:r w:rsidR="009073CE">
          <w:rPr>
            <w:webHidden/>
          </w:rPr>
          <w:fldChar w:fldCharType="end"/>
        </w:r>
      </w:hyperlink>
    </w:p>
    <w:p w:rsidR="009073CE" w:rsidRDefault="005D01B3">
      <w:pPr>
        <w:pStyle w:val="TOC2"/>
        <w:rPr>
          <w:rFonts w:asciiTheme="minorHAnsi" w:eastAsiaTheme="minorEastAsia" w:hAnsiTheme="minorHAnsi" w:cstheme="minorBidi"/>
        </w:rPr>
      </w:pPr>
      <w:hyperlink w:anchor="_Toc447218075" w:history="1">
        <w:r w:rsidR="009073CE" w:rsidRPr="006250EC">
          <w:rPr>
            <w:rStyle w:val="Hyperlink"/>
          </w:rPr>
          <w:t>8.22</w:t>
        </w:r>
        <w:r w:rsidR="009073CE">
          <w:rPr>
            <w:rFonts w:asciiTheme="minorHAnsi" w:eastAsiaTheme="minorEastAsia" w:hAnsiTheme="minorHAnsi" w:cstheme="minorBidi"/>
          </w:rPr>
          <w:tab/>
        </w:r>
        <w:r w:rsidR="009073CE" w:rsidRPr="006250EC">
          <w:rPr>
            <w:rStyle w:val="Hyperlink"/>
          </w:rPr>
          <w:t>ST[22] position-based scheduling</w:t>
        </w:r>
        <w:r w:rsidR="009073CE">
          <w:rPr>
            <w:webHidden/>
          </w:rPr>
          <w:tab/>
        </w:r>
        <w:r w:rsidR="009073CE">
          <w:rPr>
            <w:webHidden/>
          </w:rPr>
          <w:fldChar w:fldCharType="begin"/>
        </w:r>
        <w:r w:rsidR="009073CE">
          <w:rPr>
            <w:webHidden/>
          </w:rPr>
          <w:instrText xml:space="preserve"> PAGEREF _Toc447218075 \h </w:instrText>
        </w:r>
        <w:r w:rsidR="009073CE">
          <w:rPr>
            <w:webHidden/>
          </w:rPr>
        </w:r>
        <w:r w:rsidR="009073CE">
          <w:rPr>
            <w:webHidden/>
          </w:rPr>
          <w:fldChar w:fldCharType="separate"/>
        </w:r>
        <w:r w:rsidR="008A478B">
          <w:rPr>
            <w:webHidden/>
          </w:rPr>
          <w:t>583</w:t>
        </w:r>
        <w:r w:rsidR="009073CE">
          <w:rPr>
            <w:webHidden/>
          </w:rPr>
          <w:fldChar w:fldCharType="end"/>
        </w:r>
      </w:hyperlink>
    </w:p>
    <w:p w:rsidR="009073CE" w:rsidRDefault="005D01B3">
      <w:pPr>
        <w:pStyle w:val="TOC2"/>
        <w:rPr>
          <w:rFonts w:asciiTheme="minorHAnsi" w:eastAsiaTheme="minorEastAsia" w:hAnsiTheme="minorHAnsi" w:cstheme="minorBidi"/>
        </w:rPr>
      </w:pPr>
      <w:hyperlink w:anchor="_Toc447218076" w:history="1">
        <w:r w:rsidR="009073CE" w:rsidRPr="006250EC">
          <w:rPr>
            <w:rStyle w:val="Hyperlink"/>
          </w:rPr>
          <w:t>8.23</w:t>
        </w:r>
        <w:r w:rsidR="009073CE">
          <w:rPr>
            <w:rFonts w:asciiTheme="minorHAnsi" w:eastAsiaTheme="minorEastAsia" w:hAnsiTheme="minorHAnsi" w:cstheme="minorBidi"/>
          </w:rPr>
          <w:tab/>
        </w:r>
        <w:r w:rsidR="009073CE" w:rsidRPr="006250EC">
          <w:rPr>
            <w:rStyle w:val="Hyperlink"/>
          </w:rPr>
          <w:t>ST[23] file management</w:t>
        </w:r>
        <w:r w:rsidR="009073CE">
          <w:rPr>
            <w:webHidden/>
          </w:rPr>
          <w:tab/>
        </w:r>
        <w:r w:rsidR="009073CE">
          <w:rPr>
            <w:webHidden/>
          </w:rPr>
          <w:fldChar w:fldCharType="begin"/>
        </w:r>
        <w:r w:rsidR="009073CE">
          <w:rPr>
            <w:webHidden/>
          </w:rPr>
          <w:instrText xml:space="preserve"> PAGEREF _Toc447218076 \h </w:instrText>
        </w:r>
        <w:r w:rsidR="009073CE">
          <w:rPr>
            <w:webHidden/>
          </w:rPr>
        </w:r>
        <w:r w:rsidR="009073CE">
          <w:rPr>
            <w:webHidden/>
          </w:rPr>
          <w:fldChar w:fldCharType="separate"/>
        </w:r>
        <w:r w:rsidR="008A478B">
          <w:rPr>
            <w:webHidden/>
          </w:rPr>
          <w:t>596</w:t>
        </w:r>
        <w:r w:rsidR="009073CE">
          <w:rPr>
            <w:webHidden/>
          </w:rPr>
          <w:fldChar w:fldCharType="end"/>
        </w:r>
      </w:hyperlink>
    </w:p>
    <w:p w:rsidR="009073CE" w:rsidRDefault="005D01B3">
      <w:pPr>
        <w:pStyle w:val="TOC1"/>
        <w:rPr>
          <w:rFonts w:asciiTheme="minorHAnsi" w:eastAsiaTheme="minorEastAsia" w:hAnsiTheme="minorHAnsi" w:cstheme="minorBidi"/>
          <w:b w:val="0"/>
          <w:sz w:val="22"/>
          <w:szCs w:val="22"/>
        </w:rPr>
      </w:pPr>
      <w:hyperlink w:anchor="_Toc447218077" w:history="1">
        <w:r w:rsidR="009073CE" w:rsidRPr="006250EC">
          <w:rPr>
            <w:rStyle w:val="Hyperlink"/>
          </w:rPr>
          <w:t>9 Command Pulse Distribution Unit</w:t>
        </w:r>
        <w:r w:rsidR="009073CE">
          <w:rPr>
            <w:webHidden/>
          </w:rPr>
          <w:tab/>
        </w:r>
        <w:r w:rsidR="009073CE">
          <w:rPr>
            <w:webHidden/>
          </w:rPr>
          <w:fldChar w:fldCharType="begin"/>
        </w:r>
        <w:r w:rsidR="009073CE">
          <w:rPr>
            <w:webHidden/>
          </w:rPr>
          <w:instrText xml:space="preserve"> PAGEREF _Toc447218077 \h </w:instrText>
        </w:r>
        <w:r w:rsidR="009073CE">
          <w:rPr>
            <w:webHidden/>
          </w:rPr>
        </w:r>
        <w:r w:rsidR="009073CE">
          <w:rPr>
            <w:webHidden/>
          </w:rPr>
          <w:fldChar w:fldCharType="separate"/>
        </w:r>
        <w:r w:rsidR="008A478B">
          <w:rPr>
            <w:webHidden/>
          </w:rPr>
          <w:t>606</w:t>
        </w:r>
        <w:r w:rsidR="009073CE">
          <w:rPr>
            <w:webHidden/>
          </w:rPr>
          <w:fldChar w:fldCharType="end"/>
        </w:r>
      </w:hyperlink>
    </w:p>
    <w:p w:rsidR="009073CE" w:rsidRDefault="005D01B3">
      <w:pPr>
        <w:pStyle w:val="TOC2"/>
        <w:rPr>
          <w:rFonts w:asciiTheme="minorHAnsi" w:eastAsiaTheme="minorEastAsia" w:hAnsiTheme="minorHAnsi" w:cstheme="minorBidi"/>
        </w:rPr>
      </w:pPr>
      <w:hyperlink w:anchor="_Toc447218078" w:history="1">
        <w:r w:rsidR="009073CE" w:rsidRPr="006250EC">
          <w:rPr>
            <w:rStyle w:val="Hyperlink"/>
          </w:rPr>
          <w:t>9.1</w:t>
        </w:r>
        <w:r w:rsidR="009073CE">
          <w:rPr>
            <w:rFonts w:asciiTheme="minorHAnsi" w:eastAsiaTheme="minorEastAsia" w:hAnsiTheme="minorHAnsi" w:cstheme="minorBidi"/>
          </w:rPr>
          <w:tab/>
        </w:r>
        <w:r w:rsidR="009073CE" w:rsidRPr="006250EC">
          <w:rPr>
            <w:rStyle w:val="Hyperlink"/>
          </w:rPr>
          <w:t>Scope</w:t>
        </w:r>
        <w:r w:rsidR="009073CE">
          <w:rPr>
            <w:webHidden/>
          </w:rPr>
          <w:tab/>
        </w:r>
        <w:r w:rsidR="009073CE">
          <w:rPr>
            <w:webHidden/>
          </w:rPr>
          <w:fldChar w:fldCharType="begin"/>
        </w:r>
        <w:r w:rsidR="009073CE">
          <w:rPr>
            <w:webHidden/>
          </w:rPr>
          <w:instrText xml:space="preserve"> PAGEREF _Toc447218078 \h </w:instrText>
        </w:r>
        <w:r w:rsidR="009073CE">
          <w:rPr>
            <w:webHidden/>
          </w:rPr>
        </w:r>
        <w:r w:rsidR="009073CE">
          <w:rPr>
            <w:webHidden/>
          </w:rPr>
          <w:fldChar w:fldCharType="separate"/>
        </w:r>
        <w:r w:rsidR="008A478B">
          <w:rPr>
            <w:webHidden/>
          </w:rPr>
          <w:t>606</w:t>
        </w:r>
        <w:r w:rsidR="009073CE">
          <w:rPr>
            <w:webHidden/>
          </w:rPr>
          <w:fldChar w:fldCharType="end"/>
        </w:r>
      </w:hyperlink>
    </w:p>
    <w:p w:rsidR="009073CE" w:rsidRDefault="005D01B3">
      <w:pPr>
        <w:pStyle w:val="TOC2"/>
        <w:rPr>
          <w:rFonts w:asciiTheme="minorHAnsi" w:eastAsiaTheme="minorEastAsia" w:hAnsiTheme="minorHAnsi" w:cstheme="minorBidi"/>
        </w:rPr>
      </w:pPr>
      <w:hyperlink w:anchor="_Toc447218079" w:history="1">
        <w:r w:rsidR="009073CE" w:rsidRPr="006250EC">
          <w:rPr>
            <w:rStyle w:val="Hyperlink"/>
          </w:rPr>
          <w:t>9.2</w:t>
        </w:r>
        <w:r w:rsidR="009073CE">
          <w:rPr>
            <w:rFonts w:asciiTheme="minorHAnsi" w:eastAsiaTheme="minorEastAsia" w:hAnsiTheme="minorHAnsi" w:cstheme="minorBidi"/>
          </w:rPr>
          <w:tab/>
        </w:r>
        <w:r w:rsidR="009073CE" w:rsidRPr="006250EC">
          <w:rPr>
            <w:rStyle w:val="Hyperlink"/>
          </w:rPr>
          <w:t>System requirements</w:t>
        </w:r>
        <w:r w:rsidR="009073CE">
          <w:rPr>
            <w:webHidden/>
          </w:rPr>
          <w:tab/>
        </w:r>
        <w:r w:rsidR="009073CE">
          <w:rPr>
            <w:webHidden/>
          </w:rPr>
          <w:fldChar w:fldCharType="begin"/>
        </w:r>
        <w:r w:rsidR="009073CE">
          <w:rPr>
            <w:webHidden/>
          </w:rPr>
          <w:instrText xml:space="preserve"> PAGEREF _Toc447218079 \h </w:instrText>
        </w:r>
        <w:r w:rsidR="009073CE">
          <w:rPr>
            <w:webHidden/>
          </w:rPr>
        </w:r>
        <w:r w:rsidR="009073CE">
          <w:rPr>
            <w:webHidden/>
          </w:rPr>
          <w:fldChar w:fldCharType="separate"/>
        </w:r>
        <w:r w:rsidR="008A478B">
          <w:rPr>
            <w:webHidden/>
          </w:rPr>
          <w:t>606</w:t>
        </w:r>
        <w:r w:rsidR="009073CE">
          <w:rPr>
            <w:webHidden/>
          </w:rPr>
          <w:fldChar w:fldCharType="end"/>
        </w:r>
      </w:hyperlink>
    </w:p>
    <w:p w:rsidR="009073CE" w:rsidRDefault="005D01B3">
      <w:pPr>
        <w:pStyle w:val="TOC2"/>
        <w:rPr>
          <w:rFonts w:asciiTheme="minorHAnsi" w:eastAsiaTheme="minorEastAsia" w:hAnsiTheme="minorHAnsi" w:cstheme="minorBidi"/>
        </w:rPr>
      </w:pPr>
      <w:hyperlink w:anchor="_Toc447218080" w:history="1">
        <w:r w:rsidR="009073CE" w:rsidRPr="006250EC">
          <w:rPr>
            <w:rStyle w:val="Hyperlink"/>
          </w:rPr>
          <w:t>9.3</w:t>
        </w:r>
        <w:r w:rsidR="009073CE">
          <w:rPr>
            <w:rFonts w:asciiTheme="minorHAnsi" w:eastAsiaTheme="minorEastAsia" w:hAnsiTheme="minorHAnsi" w:cstheme="minorBidi"/>
          </w:rPr>
          <w:tab/>
        </w:r>
        <w:r w:rsidR="009073CE" w:rsidRPr="006250EC">
          <w:rPr>
            <w:rStyle w:val="Hyperlink"/>
          </w:rPr>
          <w:t>Interface requirements</w:t>
        </w:r>
        <w:r w:rsidR="009073CE">
          <w:rPr>
            <w:webHidden/>
          </w:rPr>
          <w:tab/>
        </w:r>
        <w:r w:rsidR="009073CE">
          <w:rPr>
            <w:webHidden/>
          </w:rPr>
          <w:fldChar w:fldCharType="begin"/>
        </w:r>
        <w:r w:rsidR="009073CE">
          <w:rPr>
            <w:webHidden/>
          </w:rPr>
          <w:instrText xml:space="preserve"> PAGEREF _Toc447218080 \h </w:instrText>
        </w:r>
        <w:r w:rsidR="009073CE">
          <w:rPr>
            <w:webHidden/>
          </w:rPr>
        </w:r>
        <w:r w:rsidR="009073CE">
          <w:rPr>
            <w:webHidden/>
          </w:rPr>
          <w:fldChar w:fldCharType="separate"/>
        </w:r>
        <w:r w:rsidR="008A478B">
          <w:rPr>
            <w:webHidden/>
          </w:rPr>
          <w:t>608</w:t>
        </w:r>
        <w:r w:rsidR="009073CE">
          <w:rPr>
            <w:webHidden/>
          </w:rPr>
          <w:fldChar w:fldCharType="end"/>
        </w:r>
      </w:hyperlink>
    </w:p>
    <w:p w:rsidR="009073CE" w:rsidRDefault="005D01B3">
      <w:pPr>
        <w:pStyle w:val="TOC1"/>
        <w:rPr>
          <w:rFonts w:asciiTheme="minorHAnsi" w:eastAsiaTheme="minorEastAsia" w:hAnsiTheme="minorHAnsi" w:cstheme="minorBidi"/>
          <w:b w:val="0"/>
          <w:sz w:val="22"/>
          <w:szCs w:val="22"/>
        </w:rPr>
      </w:pPr>
      <w:hyperlink w:anchor="_Toc447218081" w:history="1">
        <w:r w:rsidR="009073CE" w:rsidRPr="006250EC">
          <w:rPr>
            <w:rStyle w:val="Hyperlink"/>
          </w:rPr>
          <w:t>Annex A (informative) IEEE and MIL-STD real formats</w:t>
        </w:r>
        <w:r w:rsidR="009073CE">
          <w:rPr>
            <w:webHidden/>
          </w:rPr>
          <w:tab/>
        </w:r>
        <w:r w:rsidR="009073CE">
          <w:rPr>
            <w:webHidden/>
          </w:rPr>
          <w:fldChar w:fldCharType="begin"/>
        </w:r>
        <w:r w:rsidR="009073CE">
          <w:rPr>
            <w:webHidden/>
          </w:rPr>
          <w:instrText xml:space="preserve"> PAGEREF _Toc447218081 \h </w:instrText>
        </w:r>
        <w:r w:rsidR="009073CE">
          <w:rPr>
            <w:webHidden/>
          </w:rPr>
        </w:r>
        <w:r w:rsidR="009073CE">
          <w:rPr>
            <w:webHidden/>
          </w:rPr>
          <w:fldChar w:fldCharType="separate"/>
        </w:r>
        <w:r w:rsidR="008A478B">
          <w:rPr>
            <w:webHidden/>
          </w:rPr>
          <w:t>610</w:t>
        </w:r>
        <w:r w:rsidR="009073CE">
          <w:rPr>
            <w:webHidden/>
          </w:rPr>
          <w:fldChar w:fldCharType="end"/>
        </w:r>
      </w:hyperlink>
    </w:p>
    <w:p w:rsidR="009073CE" w:rsidRDefault="005D01B3">
      <w:pPr>
        <w:pStyle w:val="TOC2"/>
        <w:rPr>
          <w:rFonts w:asciiTheme="minorHAnsi" w:eastAsiaTheme="minorEastAsia" w:hAnsiTheme="minorHAnsi" w:cstheme="minorBidi"/>
        </w:rPr>
      </w:pPr>
      <w:hyperlink w:anchor="_Toc447218082" w:history="1">
        <w:r w:rsidR="009073CE" w:rsidRPr="006250EC">
          <w:rPr>
            <w:rStyle w:val="Hyperlink"/>
          </w:rPr>
          <w:t>A.1</w:t>
        </w:r>
        <w:r w:rsidR="009073CE">
          <w:rPr>
            <w:rFonts w:asciiTheme="minorHAnsi" w:eastAsiaTheme="minorEastAsia" w:hAnsiTheme="minorHAnsi" w:cstheme="minorBidi"/>
          </w:rPr>
          <w:tab/>
        </w:r>
        <w:r w:rsidR="009073CE" w:rsidRPr="006250EC">
          <w:rPr>
            <w:rStyle w:val="Hyperlink"/>
          </w:rPr>
          <w:t>IEEE standard format</w:t>
        </w:r>
        <w:r w:rsidR="009073CE">
          <w:rPr>
            <w:webHidden/>
          </w:rPr>
          <w:tab/>
        </w:r>
        <w:r w:rsidR="009073CE">
          <w:rPr>
            <w:webHidden/>
          </w:rPr>
          <w:fldChar w:fldCharType="begin"/>
        </w:r>
        <w:r w:rsidR="009073CE">
          <w:rPr>
            <w:webHidden/>
          </w:rPr>
          <w:instrText xml:space="preserve"> PAGEREF _Toc447218082 \h </w:instrText>
        </w:r>
        <w:r w:rsidR="009073CE">
          <w:rPr>
            <w:webHidden/>
          </w:rPr>
        </w:r>
        <w:r w:rsidR="009073CE">
          <w:rPr>
            <w:webHidden/>
          </w:rPr>
          <w:fldChar w:fldCharType="separate"/>
        </w:r>
        <w:r w:rsidR="008A478B">
          <w:rPr>
            <w:webHidden/>
          </w:rPr>
          <w:t>610</w:t>
        </w:r>
        <w:r w:rsidR="009073CE">
          <w:rPr>
            <w:webHidden/>
          </w:rPr>
          <w:fldChar w:fldCharType="end"/>
        </w:r>
      </w:hyperlink>
    </w:p>
    <w:p w:rsidR="009073CE" w:rsidRDefault="005D01B3">
      <w:pPr>
        <w:pStyle w:val="TOC3"/>
        <w:rPr>
          <w:rFonts w:asciiTheme="minorHAnsi" w:eastAsiaTheme="minorEastAsia" w:hAnsiTheme="minorHAnsi" w:cstheme="minorBidi"/>
          <w:noProof/>
          <w:szCs w:val="22"/>
        </w:rPr>
      </w:pPr>
      <w:hyperlink w:anchor="_Toc447218083" w:history="1">
        <w:r w:rsidR="009073CE" w:rsidRPr="006250EC">
          <w:rPr>
            <w:rStyle w:val="Hyperlink"/>
            <w:noProof/>
          </w:rPr>
          <w:t>A.1.1</w:t>
        </w:r>
        <w:r w:rsidR="009073CE">
          <w:rPr>
            <w:rFonts w:asciiTheme="minorHAnsi" w:eastAsiaTheme="minorEastAsia" w:hAnsiTheme="minorHAnsi" w:cstheme="minorBidi"/>
            <w:noProof/>
            <w:szCs w:val="22"/>
          </w:rPr>
          <w:tab/>
        </w:r>
        <w:r w:rsidR="009073CE" w:rsidRPr="006250EC">
          <w:rPr>
            <w:rStyle w:val="Hyperlink"/>
            <w:noProof/>
          </w:rPr>
          <w:t>General</w:t>
        </w:r>
        <w:r w:rsidR="009073CE">
          <w:rPr>
            <w:noProof/>
            <w:webHidden/>
          </w:rPr>
          <w:tab/>
        </w:r>
        <w:r w:rsidR="009073CE">
          <w:rPr>
            <w:noProof/>
            <w:webHidden/>
          </w:rPr>
          <w:fldChar w:fldCharType="begin"/>
        </w:r>
        <w:r w:rsidR="009073CE">
          <w:rPr>
            <w:noProof/>
            <w:webHidden/>
          </w:rPr>
          <w:instrText xml:space="preserve"> PAGEREF _Toc447218083 \h </w:instrText>
        </w:r>
        <w:r w:rsidR="009073CE">
          <w:rPr>
            <w:noProof/>
            <w:webHidden/>
          </w:rPr>
        </w:r>
        <w:r w:rsidR="009073CE">
          <w:rPr>
            <w:noProof/>
            <w:webHidden/>
          </w:rPr>
          <w:fldChar w:fldCharType="separate"/>
        </w:r>
        <w:r w:rsidR="008A478B">
          <w:rPr>
            <w:noProof/>
            <w:webHidden/>
          </w:rPr>
          <w:t>610</w:t>
        </w:r>
        <w:r w:rsidR="009073CE">
          <w:rPr>
            <w:noProof/>
            <w:webHidden/>
          </w:rPr>
          <w:fldChar w:fldCharType="end"/>
        </w:r>
      </w:hyperlink>
    </w:p>
    <w:p w:rsidR="009073CE" w:rsidRDefault="005D01B3">
      <w:pPr>
        <w:pStyle w:val="TOC3"/>
        <w:rPr>
          <w:rFonts w:asciiTheme="minorHAnsi" w:eastAsiaTheme="minorEastAsia" w:hAnsiTheme="minorHAnsi" w:cstheme="minorBidi"/>
          <w:noProof/>
          <w:szCs w:val="22"/>
        </w:rPr>
      </w:pPr>
      <w:hyperlink w:anchor="_Toc447218084" w:history="1">
        <w:r w:rsidR="009073CE" w:rsidRPr="006250EC">
          <w:rPr>
            <w:rStyle w:val="Hyperlink"/>
            <w:noProof/>
          </w:rPr>
          <w:t>A.1.2</w:t>
        </w:r>
        <w:r w:rsidR="009073CE">
          <w:rPr>
            <w:rFonts w:asciiTheme="minorHAnsi" w:eastAsiaTheme="minorEastAsia" w:hAnsiTheme="minorHAnsi" w:cstheme="minorBidi"/>
            <w:noProof/>
            <w:szCs w:val="22"/>
          </w:rPr>
          <w:tab/>
        </w:r>
        <w:r w:rsidR="009073CE" w:rsidRPr="006250EC">
          <w:rPr>
            <w:rStyle w:val="Hyperlink"/>
            <w:noProof/>
          </w:rPr>
          <w:t>Single-precision</w:t>
        </w:r>
        <w:r w:rsidR="009073CE">
          <w:rPr>
            <w:noProof/>
            <w:webHidden/>
          </w:rPr>
          <w:tab/>
        </w:r>
        <w:r w:rsidR="009073CE">
          <w:rPr>
            <w:noProof/>
            <w:webHidden/>
          </w:rPr>
          <w:fldChar w:fldCharType="begin"/>
        </w:r>
        <w:r w:rsidR="009073CE">
          <w:rPr>
            <w:noProof/>
            <w:webHidden/>
          </w:rPr>
          <w:instrText xml:space="preserve"> PAGEREF _Toc447218084 \h </w:instrText>
        </w:r>
        <w:r w:rsidR="009073CE">
          <w:rPr>
            <w:noProof/>
            <w:webHidden/>
          </w:rPr>
        </w:r>
        <w:r w:rsidR="009073CE">
          <w:rPr>
            <w:noProof/>
            <w:webHidden/>
          </w:rPr>
          <w:fldChar w:fldCharType="separate"/>
        </w:r>
        <w:r w:rsidR="008A478B">
          <w:rPr>
            <w:noProof/>
            <w:webHidden/>
          </w:rPr>
          <w:t>611</w:t>
        </w:r>
        <w:r w:rsidR="009073CE">
          <w:rPr>
            <w:noProof/>
            <w:webHidden/>
          </w:rPr>
          <w:fldChar w:fldCharType="end"/>
        </w:r>
      </w:hyperlink>
    </w:p>
    <w:p w:rsidR="009073CE" w:rsidRDefault="005D01B3">
      <w:pPr>
        <w:pStyle w:val="TOC3"/>
        <w:rPr>
          <w:rFonts w:asciiTheme="minorHAnsi" w:eastAsiaTheme="minorEastAsia" w:hAnsiTheme="minorHAnsi" w:cstheme="minorBidi"/>
          <w:noProof/>
          <w:szCs w:val="22"/>
        </w:rPr>
      </w:pPr>
      <w:hyperlink w:anchor="_Toc447218085" w:history="1">
        <w:r w:rsidR="009073CE" w:rsidRPr="006250EC">
          <w:rPr>
            <w:rStyle w:val="Hyperlink"/>
            <w:noProof/>
          </w:rPr>
          <w:t>A.1.3</w:t>
        </w:r>
        <w:r w:rsidR="009073CE">
          <w:rPr>
            <w:rFonts w:asciiTheme="minorHAnsi" w:eastAsiaTheme="minorEastAsia" w:hAnsiTheme="minorHAnsi" w:cstheme="minorBidi"/>
            <w:noProof/>
            <w:szCs w:val="22"/>
          </w:rPr>
          <w:tab/>
        </w:r>
        <w:r w:rsidR="009073CE" w:rsidRPr="006250EC">
          <w:rPr>
            <w:rStyle w:val="Hyperlink"/>
            <w:noProof/>
          </w:rPr>
          <w:t>Double-precision</w:t>
        </w:r>
        <w:r w:rsidR="009073CE">
          <w:rPr>
            <w:noProof/>
            <w:webHidden/>
          </w:rPr>
          <w:tab/>
        </w:r>
        <w:r w:rsidR="009073CE">
          <w:rPr>
            <w:noProof/>
            <w:webHidden/>
          </w:rPr>
          <w:fldChar w:fldCharType="begin"/>
        </w:r>
        <w:r w:rsidR="009073CE">
          <w:rPr>
            <w:noProof/>
            <w:webHidden/>
          </w:rPr>
          <w:instrText xml:space="preserve"> PAGEREF _Toc447218085 \h </w:instrText>
        </w:r>
        <w:r w:rsidR="009073CE">
          <w:rPr>
            <w:noProof/>
            <w:webHidden/>
          </w:rPr>
        </w:r>
        <w:r w:rsidR="009073CE">
          <w:rPr>
            <w:noProof/>
            <w:webHidden/>
          </w:rPr>
          <w:fldChar w:fldCharType="separate"/>
        </w:r>
        <w:r w:rsidR="008A478B">
          <w:rPr>
            <w:noProof/>
            <w:webHidden/>
          </w:rPr>
          <w:t>611</w:t>
        </w:r>
        <w:r w:rsidR="009073CE">
          <w:rPr>
            <w:noProof/>
            <w:webHidden/>
          </w:rPr>
          <w:fldChar w:fldCharType="end"/>
        </w:r>
      </w:hyperlink>
    </w:p>
    <w:p w:rsidR="009073CE" w:rsidRDefault="005D01B3">
      <w:pPr>
        <w:pStyle w:val="TOC2"/>
        <w:rPr>
          <w:rFonts w:asciiTheme="minorHAnsi" w:eastAsiaTheme="minorEastAsia" w:hAnsiTheme="minorHAnsi" w:cstheme="minorBidi"/>
        </w:rPr>
      </w:pPr>
      <w:hyperlink w:anchor="_Toc447218086" w:history="1">
        <w:r w:rsidR="009073CE" w:rsidRPr="006250EC">
          <w:rPr>
            <w:rStyle w:val="Hyperlink"/>
          </w:rPr>
          <w:t>A.2</w:t>
        </w:r>
        <w:r w:rsidR="009073CE">
          <w:rPr>
            <w:rFonts w:asciiTheme="minorHAnsi" w:eastAsiaTheme="minorEastAsia" w:hAnsiTheme="minorHAnsi" w:cstheme="minorBidi"/>
          </w:rPr>
          <w:tab/>
        </w:r>
        <w:r w:rsidR="009073CE" w:rsidRPr="006250EC">
          <w:rPr>
            <w:rStyle w:val="Hyperlink"/>
          </w:rPr>
          <w:t>United States Air Force military standard format</w:t>
        </w:r>
        <w:r w:rsidR="009073CE">
          <w:rPr>
            <w:webHidden/>
          </w:rPr>
          <w:tab/>
        </w:r>
        <w:r w:rsidR="009073CE">
          <w:rPr>
            <w:webHidden/>
          </w:rPr>
          <w:fldChar w:fldCharType="begin"/>
        </w:r>
        <w:r w:rsidR="009073CE">
          <w:rPr>
            <w:webHidden/>
          </w:rPr>
          <w:instrText xml:space="preserve"> PAGEREF _Toc447218086 \h </w:instrText>
        </w:r>
        <w:r w:rsidR="009073CE">
          <w:rPr>
            <w:webHidden/>
          </w:rPr>
        </w:r>
        <w:r w:rsidR="009073CE">
          <w:rPr>
            <w:webHidden/>
          </w:rPr>
          <w:fldChar w:fldCharType="separate"/>
        </w:r>
        <w:r w:rsidR="008A478B">
          <w:rPr>
            <w:webHidden/>
          </w:rPr>
          <w:t>613</w:t>
        </w:r>
        <w:r w:rsidR="009073CE">
          <w:rPr>
            <w:webHidden/>
          </w:rPr>
          <w:fldChar w:fldCharType="end"/>
        </w:r>
      </w:hyperlink>
    </w:p>
    <w:p w:rsidR="009073CE" w:rsidRDefault="005D01B3">
      <w:pPr>
        <w:pStyle w:val="TOC3"/>
        <w:rPr>
          <w:rFonts w:asciiTheme="minorHAnsi" w:eastAsiaTheme="minorEastAsia" w:hAnsiTheme="minorHAnsi" w:cstheme="minorBidi"/>
          <w:noProof/>
          <w:szCs w:val="22"/>
        </w:rPr>
      </w:pPr>
      <w:hyperlink w:anchor="_Toc447218087" w:history="1">
        <w:r w:rsidR="009073CE" w:rsidRPr="006250EC">
          <w:rPr>
            <w:rStyle w:val="Hyperlink"/>
            <w:noProof/>
          </w:rPr>
          <w:t>A.2.1</w:t>
        </w:r>
        <w:r w:rsidR="009073CE">
          <w:rPr>
            <w:rFonts w:asciiTheme="minorHAnsi" w:eastAsiaTheme="minorEastAsia" w:hAnsiTheme="minorHAnsi" w:cstheme="minorBidi"/>
            <w:noProof/>
            <w:szCs w:val="22"/>
          </w:rPr>
          <w:tab/>
        </w:r>
        <w:r w:rsidR="009073CE" w:rsidRPr="006250EC">
          <w:rPr>
            <w:rStyle w:val="Hyperlink"/>
            <w:noProof/>
          </w:rPr>
          <w:t>General</w:t>
        </w:r>
        <w:r w:rsidR="009073CE">
          <w:rPr>
            <w:noProof/>
            <w:webHidden/>
          </w:rPr>
          <w:tab/>
        </w:r>
        <w:r w:rsidR="009073CE">
          <w:rPr>
            <w:noProof/>
            <w:webHidden/>
          </w:rPr>
          <w:fldChar w:fldCharType="begin"/>
        </w:r>
        <w:r w:rsidR="009073CE">
          <w:rPr>
            <w:noProof/>
            <w:webHidden/>
          </w:rPr>
          <w:instrText xml:space="preserve"> PAGEREF _Toc447218087 \h </w:instrText>
        </w:r>
        <w:r w:rsidR="009073CE">
          <w:rPr>
            <w:noProof/>
            <w:webHidden/>
          </w:rPr>
        </w:r>
        <w:r w:rsidR="009073CE">
          <w:rPr>
            <w:noProof/>
            <w:webHidden/>
          </w:rPr>
          <w:fldChar w:fldCharType="separate"/>
        </w:r>
        <w:r w:rsidR="008A478B">
          <w:rPr>
            <w:noProof/>
            <w:webHidden/>
          </w:rPr>
          <w:t>613</w:t>
        </w:r>
        <w:r w:rsidR="009073CE">
          <w:rPr>
            <w:noProof/>
            <w:webHidden/>
          </w:rPr>
          <w:fldChar w:fldCharType="end"/>
        </w:r>
      </w:hyperlink>
    </w:p>
    <w:p w:rsidR="009073CE" w:rsidRDefault="005D01B3">
      <w:pPr>
        <w:pStyle w:val="TOC3"/>
        <w:rPr>
          <w:rFonts w:asciiTheme="minorHAnsi" w:eastAsiaTheme="minorEastAsia" w:hAnsiTheme="minorHAnsi" w:cstheme="minorBidi"/>
          <w:noProof/>
          <w:szCs w:val="22"/>
        </w:rPr>
      </w:pPr>
      <w:hyperlink w:anchor="_Toc447218088" w:history="1">
        <w:r w:rsidR="009073CE" w:rsidRPr="006250EC">
          <w:rPr>
            <w:rStyle w:val="Hyperlink"/>
            <w:noProof/>
          </w:rPr>
          <w:t>A.2.2</w:t>
        </w:r>
        <w:r w:rsidR="009073CE">
          <w:rPr>
            <w:rFonts w:asciiTheme="minorHAnsi" w:eastAsiaTheme="minorEastAsia" w:hAnsiTheme="minorHAnsi" w:cstheme="minorBidi"/>
            <w:noProof/>
            <w:szCs w:val="22"/>
          </w:rPr>
          <w:tab/>
        </w:r>
        <w:r w:rsidR="009073CE" w:rsidRPr="006250EC">
          <w:rPr>
            <w:rStyle w:val="Hyperlink"/>
            <w:noProof/>
          </w:rPr>
          <w:t>Simple-precision</w:t>
        </w:r>
        <w:r w:rsidR="009073CE">
          <w:rPr>
            <w:noProof/>
            <w:webHidden/>
          </w:rPr>
          <w:tab/>
        </w:r>
        <w:r w:rsidR="009073CE">
          <w:rPr>
            <w:noProof/>
            <w:webHidden/>
          </w:rPr>
          <w:fldChar w:fldCharType="begin"/>
        </w:r>
        <w:r w:rsidR="009073CE">
          <w:rPr>
            <w:noProof/>
            <w:webHidden/>
          </w:rPr>
          <w:instrText xml:space="preserve"> PAGEREF _Toc447218088 \h </w:instrText>
        </w:r>
        <w:r w:rsidR="009073CE">
          <w:rPr>
            <w:noProof/>
            <w:webHidden/>
          </w:rPr>
        </w:r>
        <w:r w:rsidR="009073CE">
          <w:rPr>
            <w:noProof/>
            <w:webHidden/>
          </w:rPr>
          <w:fldChar w:fldCharType="separate"/>
        </w:r>
        <w:r w:rsidR="008A478B">
          <w:rPr>
            <w:noProof/>
            <w:webHidden/>
          </w:rPr>
          <w:t>613</w:t>
        </w:r>
        <w:r w:rsidR="009073CE">
          <w:rPr>
            <w:noProof/>
            <w:webHidden/>
          </w:rPr>
          <w:fldChar w:fldCharType="end"/>
        </w:r>
      </w:hyperlink>
    </w:p>
    <w:p w:rsidR="009073CE" w:rsidRDefault="005D01B3">
      <w:pPr>
        <w:pStyle w:val="TOC3"/>
        <w:rPr>
          <w:rFonts w:asciiTheme="minorHAnsi" w:eastAsiaTheme="minorEastAsia" w:hAnsiTheme="minorHAnsi" w:cstheme="minorBidi"/>
          <w:noProof/>
          <w:szCs w:val="22"/>
        </w:rPr>
      </w:pPr>
      <w:hyperlink w:anchor="_Toc447218089" w:history="1">
        <w:r w:rsidR="009073CE" w:rsidRPr="006250EC">
          <w:rPr>
            <w:rStyle w:val="Hyperlink"/>
            <w:noProof/>
          </w:rPr>
          <w:t>A.2.3</w:t>
        </w:r>
        <w:r w:rsidR="009073CE">
          <w:rPr>
            <w:rFonts w:asciiTheme="minorHAnsi" w:eastAsiaTheme="minorEastAsia" w:hAnsiTheme="minorHAnsi" w:cstheme="minorBidi"/>
            <w:noProof/>
            <w:szCs w:val="22"/>
          </w:rPr>
          <w:tab/>
        </w:r>
        <w:r w:rsidR="009073CE" w:rsidRPr="006250EC">
          <w:rPr>
            <w:rStyle w:val="Hyperlink"/>
            <w:noProof/>
          </w:rPr>
          <w:t>Extended</w:t>
        </w:r>
        <w:r w:rsidR="009073CE">
          <w:rPr>
            <w:noProof/>
            <w:webHidden/>
          </w:rPr>
          <w:tab/>
        </w:r>
        <w:r w:rsidR="009073CE">
          <w:rPr>
            <w:noProof/>
            <w:webHidden/>
          </w:rPr>
          <w:fldChar w:fldCharType="begin"/>
        </w:r>
        <w:r w:rsidR="009073CE">
          <w:rPr>
            <w:noProof/>
            <w:webHidden/>
          </w:rPr>
          <w:instrText xml:space="preserve"> PAGEREF _Toc447218089 \h </w:instrText>
        </w:r>
        <w:r w:rsidR="009073CE">
          <w:rPr>
            <w:noProof/>
            <w:webHidden/>
          </w:rPr>
        </w:r>
        <w:r w:rsidR="009073CE">
          <w:rPr>
            <w:noProof/>
            <w:webHidden/>
          </w:rPr>
          <w:fldChar w:fldCharType="separate"/>
        </w:r>
        <w:r w:rsidR="008A478B">
          <w:rPr>
            <w:noProof/>
            <w:webHidden/>
          </w:rPr>
          <w:t>614</w:t>
        </w:r>
        <w:r w:rsidR="009073CE">
          <w:rPr>
            <w:noProof/>
            <w:webHidden/>
          </w:rPr>
          <w:fldChar w:fldCharType="end"/>
        </w:r>
      </w:hyperlink>
    </w:p>
    <w:p w:rsidR="009073CE" w:rsidRDefault="005D01B3">
      <w:pPr>
        <w:pStyle w:val="TOC1"/>
        <w:rPr>
          <w:rFonts w:asciiTheme="minorHAnsi" w:eastAsiaTheme="minorEastAsia" w:hAnsiTheme="minorHAnsi" w:cstheme="minorBidi"/>
          <w:b w:val="0"/>
          <w:sz w:val="22"/>
          <w:szCs w:val="22"/>
        </w:rPr>
      </w:pPr>
      <w:hyperlink w:anchor="_Toc447218090" w:history="1">
        <w:r w:rsidR="009073CE" w:rsidRPr="006250EC">
          <w:rPr>
            <w:rStyle w:val="Hyperlink"/>
          </w:rPr>
          <w:t>Annex B (informative) CRC and ISO checksum</w:t>
        </w:r>
        <w:r w:rsidR="009073CE">
          <w:rPr>
            <w:webHidden/>
          </w:rPr>
          <w:tab/>
        </w:r>
        <w:r w:rsidR="009073CE">
          <w:rPr>
            <w:webHidden/>
          </w:rPr>
          <w:fldChar w:fldCharType="begin"/>
        </w:r>
        <w:r w:rsidR="009073CE">
          <w:rPr>
            <w:webHidden/>
          </w:rPr>
          <w:instrText xml:space="preserve"> PAGEREF _Toc447218090 \h </w:instrText>
        </w:r>
        <w:r w:rsidR="009073CE">
          <w:rPr>
            <w:webHidden/>
          </w:rPr>
        </w:r>
        <w:r w:rsidR="009073CE">
          <w:rPr>
            <w:webHidden/>
          </w:rPr>
          <w:fldChar w:fldCharType="separate"/>
        </w:r>
        <w:r w:rsidR="008A478B">
          <w:rPr>
            <w:webHidden/>
          </w:rPr>
          <w:t>615</w:t>
        </w:r>
        <w:r w:rsidR="009073CE">
          <w:rPr>
            <w:webHidden/>
          </w:rPr>
          <w:fldChar w:fldCharType="end"/>
        </w:r>
      </w:hyperlink>
    </w:p>
    <w:p w:rsidR="009073CE" w:rsidRDefault="005D01B3">
      <w:pPr>
        <w:pStyle w:val="TOC2"/>
        <w:rPr>
          <w:rFonts w:asciiTheme="minorHAnsi" w:eastAsiaTheme="minorEastAsia" w:hAnsiTheme="minorHAnsi" w:cstheme="minorBidi"/>
        </w:rPr>
      </w:pPr>
      <w:hyperlink w:anchor="_Toc447218091" w:history="1">
        <w:r w:rsidR="009073CE" w:rsidRPr="006250EC">
          <w:rPr>
            <w:rStyle w:val="Hyperlink"/>
          </w:rPr>
          <w:t>B.1</w:t>
        </w:r>
        <w:r w:rsidR="009073CE">
          <w:rPr>
            <w:rFonts w:asciiTheme="minorHAnsi" w:eastAsiaTheme="minorEastAsia" w:hAnsiTheme="minorHAnsi" w:cstheme="minorBidi"/>
          </w:rPr>
          <w:tab/>
        </w:r>
        <w:r w:rsidR="009073CE" w:rsidRPr="006250EC">
          <w:rPr>
            <w:rStyle w:val="Hyperlink"/>
          </w:rPr>
          <w:t>The cyclic redundancy code (CRC)</w:t>
        </w:r>
        <w:r w:rsidR="009073CE">
          <w:rPr>
            <w:webHidden/>
          </w:rPr>
          <w:tab/>
        </w:r>
        <w:r w:rsidR="009073CE">
          <w:rPr>
            <w:webHidden/>
          </w:rPr>
          <w:fldChar w:fldCharType="begin"/>
        </w:r>
        <w:r w:rsidR="009073CE">
          <w:rPr>
            <w:webHidden/>
          </w:rPr>
          <w:instrText xml:space="preserve"> PAGEREF _Toc447218091 \h </w:instrText>
        </w:r>
        <w:r w:rsidR="009073CE">
          <w:rPr>
            <w:webHidden/>
          </w:rPr>
        </w:r>
        <w:r w:rsidR="009073CE">
          <w:rPr>
            <w:webHidden/>
          </w:rPr>
          <w:fldChar w:fldCharType="separate"/>
        </w:r>
        <w:r w:rsidR="008A478B">
          <w:rPr>
            <w:webHidden/>
          </w:rPr>
          <w:t>615</w:t>
        </w:r>
        <w:r w:rsidR="009073CE">
          <w:rPr>
            <w:webHidden/>
          </w:rPr>
          <w:fldChar w:fldCharType="end"/>
        </w:r>
      </w:hyperlink>
    </w:p>
    <w:p w:rsidR="009073CE" w:rsidRDefault="005D01B3">
      <w:pPr>
        <w:pStyle w:val="TOC3"/>
        <w:rPr>
          <w:rFonts w:asciiTheme="minorHAnsi" w:eastAsiaTheme="minorEastAsia" w:hAnsiTheme="minorHAnsi" w:cstheme="minorBidi"/>
          <w:noProof/>
          <w:szCs w:val="22"/>
        </w:rPr>
      </w:pPr>
      <w:hyperlink w:anchor="_Toc447218092" w:history="1">
        <w:r w:rsidR="009073CE" w:rsidRPr="006250EC">
          <w:rPr>
            <w:rStyle w:val="Hyperlink"/>
            <w:noProof/>
          </w:rPr>
          <w:t>B.1.1</w:t>
        </w:r>
        <w:r w:rsidR="009073CE">
          <w:rPr>
            <w:rFonts w:asciiTheme="minorHAnsi" w:eastAsiaTheme="minorEastAsia" w:hAnsiTheme="minorHAnsi" w:cstheme="minorBidi"/>
            <w:noProof/>
            <w:szCs w:val="22"/>
          </w:rPr>
          <w:tab/>
        </w:r>
        <w:r w:rsidR="009073CE" w:rsidRPr="006250EC">
          <w:rPr>
            <w:rStyle w:val="Hyperlink"/>
            <w:noProof/>
          </w:rPr>
          <w:t>General</w:t>
        </w:r>
        <w:r w:rsidR="009073CE">
          <w:rPr>
            <w:noProof/>
            <w:webHidden/>
          </w:rPr>
          <w:tab/>
        </w:r>
        <w:r w:rsidR="009073CE">
          <w:rPr>
            <w:noProof/>
            <w:webHidden/>
          </w:rPr>
          <w:fldChar w:fldCharType="begin"/>
        </w:r>
        <w:r w:rsidR="009073CE">
          <w:rPr>
            <w:noProof/>
            <w:webHidden/>
          </w:rPr>
          <w:instrText xml:space="preserve"> PAGEREF _Toc447218092 \h </w:instrText>
        </w:r>
        <w:r w:rsidR="009073CE">
          <w:rPr>
            <w:noProof/>
            <w:webHidden/>
          </w:rPr>
        </w:r>
        <w:r w:rsidR="009073CE">
          <w:rPr>
            <w:noProof/>
            <w:webHidden/>
          </w:rPr>
          <w:fldChar w:fldCharType="separate"/>
        </w:r>
        <w:r w:rsidR="008A478B">
          <w:rPr>
            <w:noProof/>
            <w:webHidden/>
          </w:rPr>
          <w:t>615</w:t>
        </w:r>
        <w:r w:rsidR="009073CE">
          <w:rPr>
            <w:noProof/>
            <w:webHidden/>
          </w:rPr>
          <w:fldChar w:fldCharType="end"/>
        </w:r>
      </w:hyperlink>
    </w:p>
    <w:p w:rsidR="009073CE" w:rsidRDefault="005D01B3">
      <w:pPr>
        <w:pStyle w:val="TOC3"/>
        <w:rPr>
          <w:rFonts w:asciiTheme="minorHAnsi" w:eastAsiaTheme="minorEastAsia" w:hAnsiTheme="minorHAnsi" w:cstheme="minorBidi"/>
          <w:noProof/>
          <w:szCs w:val="22"/>
        </w:rPr>
      </w:pPr>
      <w:hyperlink w:anchor="_Toc447218093" w:history="1">
        <w:r w:rsidR="009073CE" w:rsidRPr="006250EC">
          <w:rPr>
            <w:rStyle w:val="Hyperlink"/>
            <w:noProof/>
          </w:rPr>
          <w:t>B.1.2</w:t>
        </w:r>
        <w:r w:rsidR="009073CE">
          <w:rPr>
            <w:rFonts w:asciiTheme="minorHAnsi" w:eastAsiaTheme="minorEastAsia" w:hAnsiTheme="minorHAnsi" w:cstheme="minorBidi"/>
            <w:noProof/>
            <w:szCs w:val="22"/>
          </w:rPr>
          <w:tab/>
        </w:r>
        <w:r w:rsidR="009073CE" w:rsidRPr="006250EC">
          <w:rPr>
            <w:rStyle w:val="Hyperlink"/>
            <w:noProof/>
          </w:rPr>
          <w:t>Symbols and conventions</w:t>
        </w:r>
        <w:r w:rsidR="009073CE">
          <w:rPr>
            <w:noProof/>
            <w:webHidden/>
          </w:rPr>
          <w:tab/>
        </w:r>
        <w:r w:rsidR="009073CE">
          <w:rPr>
            <w:noProof/>
            <w:webHidden/>
          </w:rPr>
          <w:fldChar w:fldCharType="begin"/>
        </w:r>
        <w:r w:rsidR="009073CE">
          <w:rPr>
            <w:noProof/>
            <w:webHidden/>
          </w:rPr>
          <w:instrText xml:space="preserve"> PAGEREF _Toc447218093 \h </w:instrText>
        </w:r>
        <w:r w:rsidR="009073CE">
          <w:rPr>
            <w:noProof/>
            <w:webHidden/>
          </w:rPr>
        </w:r>
        <w:r w:rsidR="009073CE">
          <w:rPr>
            <w:noProof/>
            <w:webHidden/>
          </w:rPr>
          <w:fldChar w:fldCharType="separate"/>
        </w:r>
        <w:r w:rsidR="008A478B">
          <w:rPr>
            <w:noProof/>
            <w:webHidden/>
          </w:rPr>
          <w:t>616</w:t>
        </w:r>
        <w:r w:rsidR="009073CE">
          <w:rPr>
            <w:noProof/>
            <w:webHidden/>
          </w:rPr>
          <w:fldChar w:fldCharType="end"/>
        </w:r>
      </w:hyperlink>
    </w:p>
    <w:p w:rsidR="009073CE" w:rsidRDefault="005D01B3">
      <w:pPr>
        <w:pStyle w:val="TOC3"/>
        <w:rPr>
          <w:rFonts w:asciiTheme="minorHAnsi" w:eastAsiaTheme="minorEastAsia" w:hAnsiTheme="minorHAnsi" w:cstheme="minorBidi"/>
          <w:noProof/>
          <w:szCs w:val="22"/>
        </w:rPr>
      </w:pPr>
      <w:hyperlink w:anchor="_Toc447218094" w:history="1">
        <w:r w:rsidR="009073CE" w:rsidRPr="006250EC">
          <w:rPr>
            <w:rStyle w:val="Hyperlink"/>
            <w:noProof/>
          </w:rPr>
          <w:t>B.1.3</w:t>
        </w:r>
        <w:r w:rsidR="009073CE">
          <w:rPr>
            <w:rFonts w:asciiTheme="minorHAnsi" w:eastAsiaTheme="minorEastAsia" w:hAnsiTheme="minorHAnsi" w:cstheme="minorBidi"/>
            <w:noProof/>
            <w:szCs w:val="22"/>
          </w:rPr>
          <w:tab/>
        </w:r>
        <w:r w:rsidR="009073CE" w:rsidRPr="006250EC">
          <w:rPr>
            <w:rStyle w:val="Hyperlink"/>
            <w:noProof/>
          </w:rPr>
          <w:t>Encoding procedure</w:t>
        </w:r>
        <w:r w:rsidR="009073CE">
          <w:rPr>
            <w:noProof/>
            <w:webHidden/>
          </w:rPr>
          <w:tab/>
        </w:r>
        <w:r w:rsidR="009073CE">
          <w:rPr>
            <w:noProof/>
            <w:webHidden/>
          </w:rPr>
          <w:fldChar w:fldCharType="begin"/>
        </w:r>
        <w:r w:rsidR="009073CE">
          <w:rPr>
            <w:noProof/>
            <w:webHidden/>
          </w:rPr>
          <w:instrText xml:space="preserve"> PAGEREF _Toc447218094 \h </w:instrText>
        </w:r>
        <w:r w:rsidR="009073CE">
          <w:rPr>
            <w:noProof/>
            <w:webHidden/>
          </w:rPr>
        </w:r>
        <w:r w:rsidR="009073CE">
          <w:rPr>
            <w:noProof/>
            <w:webHidden/>
          </w:rPr>
          <w:fldChar w:fldCharType="separate"/>
        </w:r>
        <w:r w:rsidR="008A478B">
          <w:rPr>
            <w:noProof/>
            <w:webHidden/>
          </w:rPr>
          <w:t>616</w:t>
        </w:r>
        <w:r w:rsidR="009073CE">
          <w:rPr>
            <w:noProof/>
            <w:webHidden/>
          </w:rPr>
          <w:fldChar w:fldCharType="end"/>
        </w:r>
      </w:hyperlink>
    </w:p>
    <w:p w:rsidR="009073CE" w:rsidRDefault="005D01B3">
      <w:pPr>
        <w:pStyle w:val="TOC3"/>
        <w:rPr>
          <w:rFonts w:asciiTheme="minorHAnsi" w:eastAsiaTheme="minorEastAsia" w:hAnsiTheme="minorHAnsi" w:cstheme="minorBidi"/>
          <w:noProof/>
          <w:szCs w:val="22"/>
        </w:rPr>
      </w:pPr>
      <w:hyperlink w:anchor="_Toc447218095" w:history="1">
        <w:r w:rsidR="009073CE" w:rsidRPr="006250EC">
          <w:rPr>
            <w:rStyle w:val="Hyperlink"/>
            <w:noProof/>
          </w:rPr>
          <w:t>B.1.4</w:t>
        </w:r>
        <w:r w:rsidR="009073CE">
          <w:rPr>
            <w:rFonts w:asciiTheme="minorHAnsi" w:eastAsiaTheme="minorEastAsia" w:hAnsiTheme="minorHAnsi" w:cstheme="minorBidi"/>
            <w:noProof/>
            <w:szCs w:val="22"/>
          </w:rPr>
          <w:tab/>
        </w:r>
        <w:r w:rsidR="009073CE" w:rsidRPr="006250EC">
          <w:rPr>
            <w:rStyle w:val="Hyperlink"/>
            <w:noProof/>
          </w:rPr>
          <w:t>Decoding procedure</w:t>
        </w:r>
        <w:r w:rsidR="009073CE">
          <w:rPr>
            <w:noProof/>
            <w:webHidden/>
          </w:rPr>
          <w:tab/>
        </w:r>
        <w:r w:rsidR="009073CE">
          <w:rPr>
            <w:noProof/>
            <w:webHidden/>
          </w:rPr>
          <w:fldChar w:fldCharType="begin"/>
        </w:r>
        <w:r w:rsidR="009073CE">
          <w:rPr>
            <w:noProof/>
            <w:webHidden/>
          </w:rPr>
          <w:instrText xml:space="preserve"> PAGEREF _Toc447218095 \h </w:instrText>
        </w:r>
        <w:r w:rsidR="009073CE">
          <w:rPr>
            <w:noProof/>
            <w:webHidden/>
          </w:rPr>
        </w:r>
        <w:r w:rsidR="009073CE">
          <w:rPr>
            <w:noProof/>
            <w:webHidden/>
          </w:rPr>
          <w:fldChar w:fldCharType="separate"/>
        </w:r>
        <w:r w:rsidR="008A478B">
          <w:rPr>
            <w:noProof/>
            <w:webHidden/>
          </w:rPr>
          <w:t>616</w:t>
        </w:r>
        <w:r w:rsidR="009073CE">
          <w:rPr>
            <w:noProof/>
            <w:webHidden/>
          </w:rPr>
          <w:fldChar w:fldCharType="end"/>
        </w:r>
      </w:hyperlink>
    </w:p>
    <w:p w:rsidR="009073CE" w:rsidRDefault="005D01B3">
      <w:pPr>
        <w:pStyle w:val="TOC3"/>
        <w:rPr>
          <w:rFonts w:asciiTheme="minorHAnsi" w:eastAsiaTheme="minorEastAsia" w:hAnsiTheme="minorHAnsi" w:cstheme="minorBidi"/>
          <w:noProof/>
          <w:szCs w:val="22"/>
        </w:rPr>
      </w:pPr>
      <w:hyperlink w:anchor="_Toc447218096" w:history="1">
        <w:r w:rsidR="009073CE" w:rsidRPr="006250EC">
          <w:rPr>
            <w:rStyle w:val="Hyperlink"/>
            <w:noProof/>
          </w:rPr>
          <w:t>B.1.5</w:t>
        </w:r>
        <w:r w:rsidR="009073CE">
          <w:rPr>
            <w:rFonts w:asciiTheme="minorHAnsi" w:eastAsiaTheme="minorEastAsia" w:hAnsiTheme="minorHAnsi" w:cstheme="minorBidi"/>
            <w:noProof/>
            <w:szCs w:val="22"/>
          </w:rPr>
          <w:tab/>
        </w:r>
        <w:r w:rsidR="009073CE" w:rsidRPr="006250EC">
          <w:rPr>
            <w:rStyle w:val="Hyperlink"/>
            <w:noProof/>
          </w:rPr>
          <w:t>Verification of compliance</w:t>
        </w:r>
        <w:r w:rsidR="009073CE">
          <w:rPr>
            <w:noProof/>
            <w:webHidden/>
          </w:rPr>
          <w:tab/>
        </w:r>
        <w:r w:rsidR="009073CE">
          <w:rPr>
            <w:noProof/>
            <w:webHidden/>
          </w:rPr>
          <w:fldChar w:fldCharType="begin"/>
        </w:r>
        <w:r w:rsidR="009073CE">
          <w:rPr>
            <w:noProof/>
            <w:webHidden/>
          </w:rPr>
          <w:instrText xml:space="preserve"> PAGEREF _Toc447218096 \h </w:instrText>
        </w:r>
        <w:r w:rsidR="009073CE">
          <w:rPr>
            <w:noProof/>
            <w:webHidden/>
          </w:rPr>
        </w:r>
        <w:r w:rsidR="009073CE">
          <w:rPr>
            <w:noProof/>
            <w:webHidden/>
          </w:rPr>
          <w:fldChar w:fldCharType="separate"/>
        </w:r>
        <w:r w:rsidR="008A478B">
          <w:rPr>
            <w:noProof/>
            <w:webHidden/>
          </w:rPr>
          <w:t>617</w:t>
        </w:r>
        <w:r w:rsidR="009073CE">
          <w:rPr>
            <w:noProof/>
            <w:webHidden/>
          </w:rPr>
          <w:fldChar w:fldCharType="end"/>
        </w:r>
      </w:hyperlink>
    </w:p>
    <w:p w:rsidR="009073CE" w:rsidRDefault="005D01B3">
      <w:pPr>
        <w:pStyle w:val="TOC3"/>
        <w:rPr>
          <w:rFonts w:asciiTheme="minorHAnsi" w:eastAsiaTheme="minorEastAsia" w:hAnsiTheme="minorHAnsi" w:cstheme="minorBidi"/>
          <w:noProof/>
          <w:szCs w:val="22"/>
        </w:rPr>
      </w:pPr>
      <w:hyperlink w:anchor="_Toc447218097" w:history="1">
        <w:r w:rsidR="009073CE" w:rsidRPr="006250EC">
          <w:rPr>
            <w:rStyle w:val="Hyperlink"/>
            <w:noProof/>
          </w:rPr>
          <w:t>B.1.6</w:t>
        </w:r>
        <w:r w:rsidR="009073CE">
          <w:rPr>
            <w:rFonts w:asciiTheme="minorHAnsi" w:eastAsiaTheme="minorEastAsia" w:hAnsiTheme="minorHAnsi" w:cstheme="minorBidi"/>
            <w:noProof/>
            <w:szCs w:val="22"/>
          </w:rPr>
          <w:tab/>
        </w:r>
        <w:r w:rsidR="009073CE" w:rsidRPr="006250EC">
          <w:rPr>
            <w:rStyle w:val="Hyperlink"/>
            <w:noProof/>
          </w:rPr>
          <w:t>Software implementation</w:t>
        </w:r>
        <w:r w:rsidR="009073CE">
          <w:rPr>
            <w:noProof/>
            <w:webHidden/>
          </w:rPr>
          <w:tab/>
        </w:r>
        <w:r w:rsidR="009073CE">
          <w:rPr>
            <w:noProof/>
            <w:webHidden/>
          </w:rPr>
          <w:fldChar w:fldCharType="begin"/>
        </w:r>
        <w:r w:rsidR="009073CE">
          <w:rPr>
            <w:noProof/>
            <w:webHidden/>
          </w:rPr>
          <w:instrText xml:space="preserve"> PAGEREF _Toc447218097 \h </w:instrText>
        </w:r>
        <w:r w:rsidR="009073CE">
          <w:rPr>
            <w:noProof/>
            <w:webHidden/>
          </w:rPr>
        </w:r>
        <w:r w:rsidR="009073CE">
          <w:rPr>
            <w:noProof/>
            <w:webHidden/>
          </w:rPr>
          <w:fldChar w:fldCharType="separate"/>
        </w:r>
        <w:r w:rsidR="008A478B">
          <w:rPr>
            <w:noProof/>
            <w:webHidden/>
          </w:rPr>
          <w:t>617</w:t>
        </w:r>
        <w:r w:rsidR="009073CE">
          <w:rPr>
            <w:noProof/>
            <w:webHidden/>
          </w:rPr>
          <w:fldChar w:fldCharType="end"/>
        </w:r>
      </w:hyperlink>
    </w:p>
    <w:p w:rsidR="009073CE" w:rsidRDefault="005D01B3">
      <w:pPr>
        <w:pStyle w:val="TOC2"/>
        <w:rPr>
          <w:rFonts w:asciiTheme="minorHAnsi" w:eastAsiaTheme="minorEastAsia" w:hAnsiTheme="minorHAnsi" w:cstheme="minorBidi"/>
        </w:rPr>
      </w:pPr>
      <w:hyperlink w:anchor="_Toc447218098" w:history="1">
        <w:r w:rsidR="009073CE" w:rsidRPr="006250EC">
          <w:rPr>
            <w:rStyle w:val="Hyperlink"/>
          </w:rPr>
          <w:t>B.2</w:t>
        </w:r>
        <w:r w:rsidR="009073CE">
          <w:rPr>
            <w:rFonts w:asciiTheme="minorHAnsi" w:eastAsiaTheme="minorEastAsia" w:hAnsiTheme="minorHAnsi" w:cstheme="minorBidi"/>
          </w:rPr>
          <w:tab/>
        </w:r>
        <w:r w:rsidR="009073CE" w:rsidRPr="006250EC">
          <w:rPr>
            <w:rStyle w:val="Hyperlink"/>
          </w:rPr>
          <w:t>The ISO checksum</w:t>
        </w:r>
        <w:r w:rsidR="009073CE">
          <w:rPr>
            <w:webHidden/>
          </w:rPr>
          <w:tab/>
        </w:r>
        <w:r w:rsidR="009073CE">
          <w:rPr>
            <w:webHidden/>
          </w:rPr>
          <w:fldChar w:fldCharType="begin"/>
        </w:r>
        <w:r w:rsidR="009073CE">
          <w:rPr>
            <w:webHidden/>
          </w:rPr>
          <w:instrText xml:space="preserve"> PAGEREF _Toc447218098 \h </w:instrText>
        </w:r>
        <w:r w:rsidR="009073CE">
          <w:rPr>
            <w:webHidden/>
          </w:rPr>
        </w:r>
        <w:r w:rsidR="009073CE">
          <w:rPr>
            <w:webHidden/>
          </w:rPr>
          <w:fldChar w:fldCharType="separate"/>
        </w:r>
        <w:r w:rsidR="008A478B">
          <w:rPr>
            <w:webHidden/>
          </w:rPr>
          <w:t>622</w:t>
        </w:r>
        <w:r w:rsidR="009073CE">
          <w:rPr>
            <w:webHidden/>
          </w:rPr>
          <w:fldChar w:fldCharType="end"/>
        </w:r>
      </w:hyperlink>
    </w:p>
    <w:p w:rsidR="009073CE" w:rsidRDefault="005D01B3">
      <w:pPr>
        <w:pStyle w:val="TOC3"/>
        <w:rPr>
          <w:rFonts w:asciiTheme="minorHAnsi" w:eastAsiaTheme="minorEastAsia" w:hAnsiTheme="minorHAnsi" w:cstheme="minorBidi"/>
          <w:noProof/>
          <w:szCs w:val="22"/>
        </w:rPr>
      </w:pPr>
      <w:hyperlink w:anchor="_Toc447218099" w:history="1">
        <w:r w:rsidR="009073CE" w:rsidRPr="006250EC">
          <w:rPr>
            <w:rStyle w:val="Hyperlink"/>
            <w:noProof/>
          </w:rPr>
          <w:t>B.2.1</w:t>
        </w:r>
        <w:r w:rsidR="009073CE">
          <w:rPr>
            <w:rFonts w:asciiTheme="minorHAnsi" w:eastAsiaTheme="minorEastAsia" w:hAnsiTheme="minorHAnsi" w:cstheme="minorBidi"/>
            <w:noProof/>
            <w:szCs w:val="22"/>
          </w:rPr>
          <w:tab/>
        </w:r>
        <w:r w:rsidR="009073CE" w:rsidRPr="006250EC">
          <w:rPr>
            <w:rStyle w:val="Hyperlink"/>
            <w:noProof/>
          </w:rPr>
          <w:t>General</w:t>
        </w:r>
        <w:r w:rsidR="009073CE">
          <w:rPr>
            <w:noProof/>
            <w:webHidden/>
          </w:rPr>
          <w:tab/>
        </w:r>
        <w:r w:rsidR="009073CE">
          <w:rPr>
            <w:noProof/>
            <w:webHidden/>
          </w:rPr>
          <w:fldChar w:fldCharType="begin"/>
        </w:r>
        <w:r w:rsidR="009073CE">
          <w:rPr>
            <w:noProof/>
            <w:webHidden/>
          </w:rPr>
          <w:instrText xml:space="preserve"> PAGEREF _Toc447218099 \h </w:instrText>
        </w:r>
        <w:r w:rsidR="009073CE">
          <w:rPr>
            <w:noProof/>
            <w:webHidden/>
          </w:rPr>
        </w:r>
        <w:r w:rsidR="009073CE">
          <w:rPr>
            <w:noProof/>
            <w:webHidden/>
          </w:rPr>
          <w:fldChar w:fldCharType="separate"/>
        </w:r>
        <w:r w:rsidR="008A478B">
          <w:rPr>
            <w:noProof/>
            <w:webHidden/>
          </w:rPr>
          <w:t>622</w:t>
        </w:r>
        <w:r w:rsidR="009073CE">
          <w:rPr>
            <w:noProof/>
            <w:webHidden/>
          </w:rPr>
          <w:fldChar w:fldCharType="end"/>
        </w:r>
      </w:hyperlink>
    </w:p>
    <w:p w:rsidR="009073CE" w:rsidRDefault="005D01B3">
      <w:pPr>
        <w:pStyle w:val="TOC3"/>
        <w:rPr>
          <w:rFonts w:asciiTheme="minorHAnsi" w:eastAsiaTheme="minorEastAsia" w:hAnsiTheme="minorHAnsi" w:cstheme="minorBidi"/>
          <w:noProof/>
          <w:szCs w:val="22"/>
        </w:rPr>
      </w:pPr>
      <w:hyperlink w:anchor="_Toc447218100" w:history="1">
        <w:r w:rsidR="009073CE" w:rsidRPr="006250EC">
          <w:rPr>
            <w:rStyle w:val="Hyperlink"/>
            <w:noProof/>
          </w:rPr>
          <w:t>B.2.2</w:t>
        </w:r>
        <w:r w:rsidR="009073CE">
          <w:rPr>
            <w:rFonts w:asciiTheme="minorHAnsi" w:eastAsiaTheme="minorEastAsia" w:hAnsiTheme="minorHAnsi" w:cstheme="minorBidi"/>
            <w:noProof/>
            <w:szCs w:val="22"/>
          </w:rPr>
          <w:tab/>
        </w:r>
        <w:r w:rsidR="009073CE" w:rsidRPr="006250EC">
          <w:rPr>
            <w:rStyle w:val="Hyperlink"/>
            <w:noProof/>
          </w:rPr>
          <w:t>Symbols and conventions</w:t>
        </w:r>
        <w:r w:rsidR="009073CE">
          <w:rPr>
            <w:noProof/>
            <w:webHidden/>
          </w:rPr>
          <w:tab/>
        </w:r>
        <w:r w:rsidR="009073CE">
          <w:rPr>
            <w:noProof/>
            <w:webHidden/>
          </w:rPr>
          <w:fldChar w:fldCharType="begin"/>
        </w:r>
        <w:r w:rsidR="009073CE">
          <w:rPr>
            <w:noProof/>
            <w:webHidden/>
          </w:rPr>
          <w:instrText xml:space="preserve"> PAGEREF _Toc447218100 \h </w:instrText>
        </w:r>
        <w:r w:rsidR="009073CE">
          <w:rPr>
            <w:noProof/>
            <w:webHidden/>
          </w:rPr>
        </w:r>
        <w:r w:rsidR="009073CE">
          <w:rPr>
            <w:noProof/>
            <w:webHidden/>
          </w:rPr>
          <w:fldChar w:fldCharType="separate"/>
        </w:r>
        <w:r w:rsidR="008A478B">
          <w:rPr>
            <w:noProof/>
            <w:webHidden/>
          </w:rPr>
          <w:t>623</w:t>
        </w:r>
        <w:r w:rsidR="009073CE">
          <w:rPr>
            <w:noProof/>
            <w:webHidden/>
          </w:rPr>
          <w:fldChar w:fldCharType="end"/>
        </w:r>
      </w:hyperlink>
    </w:p>
    <w:p w:rsidR="009073CE" w:rsidRDefault="005D01B3">
      <w:pPr>
        <w:pStyle w:val="TOC3"/>
        <w:rPr>
          <w:rFonts w:asciiTheme="minorHAnsi" w:eastAsiaTheme="minorEastAsia" w:hAnsiTheme="minorHAnsi" w:cstheme="minorBidi"/>
          <w:noProof/>
          <w:szCs w:val="22"/>
        </w:rPr>
      </w:pPr>
      <w:hyperlink w:anchor="_Toc447218101" w:history="1">
        <w:r w:rsidR="009073CE" w:rsidRPr="006250EC">
          <w:rPr>
            <w:rStyle w:val="Hyperlink"/>
            <w:noProof/>
          </w:rPr>
          <w:t>B.2.3</w:t>
        </w:r>
        <w:r w:rsidR="009073CE">
          <w:rPr>
            <w:rFonts w:asciiTheme="minorHAnsi" w:eastAsiaTheme="minorEastAsia" w:hAnsiTheme="minorHAnsi" w:cstheme="minorBidi"/>
            <w:noProof/>
            <w:szCs w:val="22"/>
          </w:rPr>
          <w:tab/>
        </w:r>
        <w:r w:rsidR="009073CE" w:rsidRPr="006250EC">
          <w:rPr>
            <w:rStyle w:val="Hyperlink"/>
            <w:noProof/>
          </w:rPr>
          <w:t>Encoding procedure</w:t>
        </w:r>
        <w:r w:rsidR="009073CE">
          <w:rPr>
            <w:noProof/>
            <w:webHidden/>
          </w:rPr>
          <w:tab/>
        </w:r>
        <w:r w:rsidR="009073CE">
          <w:rPr>
            <w:noProof/>
            <w:webHidden/>
          </w:rPr>
          <w:fldChar w:fldCharType="begin"/>
        </w:r>
        <w:r w:rsidR="009073CE">
          <w:rPr>
            <w:noProof/>
            <w:webHidden/>
          </w:rPr>
          <w:instrText xml:space="preserve"> PAGEREF _Toc447218101 \h </w:instrText>
        </w:r>
        <w:r w:rsidR="009073CE">
          <w:rPr>
            <w:noProof/>
            <w:webHidden/>
          </w:rPr>
        </w:r>
        <w:r w:rsidR="009073CE">
          <w:rPr>
            <w:noProof/>
            <w:webHidden/>
          </w:rPr>
          <w:fldChar w:fldCharType="separate"/>
        </w:r>
        <w:r w:rsidR="008A478B">
          <w:rPr>
            <w:noProof/>
            <w:webHidden/>
          </w:rPr>
          <w:t>623</w:t>
        </w:r>
        <w:r w:rsidR="009073CE">
          <w:rPr>
            <w:noProof/>
            <w:webHidden/>
          </w:rPr>
          <w:fldChar w:fldCharType="end"/>
        </w:r>
      </w:hyperlink>
    </w:p>
    <w:p w:rsidR="009073CE" w:rsidRDefault="005D01B3">
      <w:pPr>
        <w:pStyle w:val="TOC3"/>
        <w:rPr>
          <w:rFonts w:asciiTheme="minorHAnsi" w:eastAsiaTheme="minorEastAsia" w:hAnsiTheme="minorHAnsi" w:cstheme="minorBidi"/>
          <w:noProof/>
          <w:szCs w:val="22"/>
        </w:rPr>
      </w:pPr>
      <w:hyperlink w:anchor="_Toc447218102" w:history="1">
        <w:r w:rsidR="009073CE" w:rsidRPr="006250EC">
          <w:rPr>
            <w:rStyle w:val="Hyperlink"/>
            <w:noProof/>
          </w:rPr>
          <w:t>B.2.4</w:t>
        </w:r>
        <w:r w:rsidR="009073CE">
          <w:rPr>
            <w:rFonts w:asciiTheme="minorHAnsi" w:eastAsiaTheme="minorEastAsia" w:hAnsiTheme="minorHAnsi" w:cstheme="minorBidi"/>
            <w:noProof/>
            <w:szCs w:val="22"/>
          </w:rPr>
          <w:tab/>
        </w:r>
        <w:r w:rsidR="009073CE" w:rsidRPr="006250EC">
          <w:rPr>
            <w:rStyle w:val="Hyperlink"/>
            <w:noProof/>
          </w:rPr>
          <w:t>Decoding procedure</w:t>
        </w:r>
        <w:r w:rsidR="009073CE">
          <w:rPr>
            <w:noProof/>
            <w:webHidden/>
          </w:rPr>
          <w:tab/>
        </w:r>
        <w:r w:rsidR="009073CE">
          <w:rPr>
            <w:noProof/>
            <w:webHidden/>
          </w:rPr>
          <w:fldChar w:fldCharType="begin"/>
        </w:r>
        <w:r w:rsidR="009073CE">
          <w:rPr>
            <w:noProof/>
            <w:webHidden/>
          </w:rPr>
          <w:instrText xml:space="preserve"> PAGEREF _Toc447218102 \h </w:instrText>
        </w:r>
        <w:r w:rsidR="009073CE">
          <w:rPr>
            <w:noProof/>
            <w:webHidden/>
          </w:rPr>
        </w:r>
        <w:r w:rsidR="009073CE">
          <w:rPr>
            <w:noProof/>
            <w:webHidden/>
          </w:rPr>
          <w:fldChar w:fldCharType="separate"/>
        </w:r>
        <w:r w:rsidR="008A478B">
          <w:rPr>
            <w:noProof/>
            <w:webHidden/>
          </w:rPr>
          <w:t>624</w:t>
        </w:r>
        <w:r w:rsidR="009073CE">
          <w:rPr>
            <w:noProof/>
            <w:webHidden/>
          </w:rPr>
          <w:fldChar w:fldCharType="end"/>
        </w:r>
      </w:hyperlink>
    </w:p>
    <w:p w:rsidR="009073CE" w:rsidRDefault="005D01B3">
      <w:pPr>
        <w:pStyle w:val="TOC3"/>
        <w:rPr>
          <w:rFonts w:asciiTheme="minorHAnsi" w:eastAsiaTheme="minorEastAsia" w:hAnsiTheme="minorHAnsi" w:cstheme="minorBidi"/>
          <w:noProof/>
          <w:szCs w:val="22"/>
        </w:rPr>
      </w:pPr>
      <w:hyperlink w:anchor="_Toc447218103" w:history="1">
        <w:r w:rsidR="009073CE" w:rsidRPr="006250EC">
          <w:rPr>
            <w:rStyle w:val="Hyperlink"/>
            <w:noProof/>
          </w:rPr>
          <w:t>B.2.5</w:t>
        </w:r>
        <w:r w:rsidR="009073CE">
          <w:rPr>
            <w:rFonts w:asciiTheme="minorHAnsi" w:eastAsiaTheme="minorEastAsia" w:hAnsiTheme="minorHAnsi" w:cstheme="minorBidi"/>
            <w:noProof/>
            <w:szCs w:val="22"/>
          </w:rPr>
          <w:tab/>
        </w:r>
        <w:r w:rsidR="009073CE" w:rsidRPr="006250EC">
          <w:rPr>
            <w:rStyle w:val="Hyperlink"/>
            <w:noProof/>
          </w:rPr>
          <w:t>Verification of compliance</w:t>
        </w:r>
        <w:r w:rsidR="009073CE">
          <w:rPr>
            <w:noProof/>
            <w:webHidden/>
          </w:rPr>
          <w:tab/>
        </w:r>
        <w:r w:rsidR="009073CE">
          <w:rPr>
            <w:noProof/>
            <w:webHidden/>
          </w:rPr>
          <w:fldChar w:fldCharType="begin"/>
        </w:r>
        <w:r w:rsidR="009073CE">
          <w:rPr>
            <w:noProof/>
            <w:webHidden/>
          </w:rPr>
          <w:instrText xml:space="preserve"> PAGEREF _Toc447218103 \h </w:instrText>
        </w:r>
        <w:r w:rsidR="009073CE">
          <w:rPr>
            <w:noProof/>
            <w:webHidden/>
          </w:rPr>
        </w:r>
        <w:r w:rsidR="009073CE">
          <w:rPr>
            <w:noProof/>
            <w:webHidden/>
          </w:rPr>
          <w:fldChar w:fldCharType="separate"/>
        </w:r>
        <w:r w:rsidR="008A478B">
          <w:rPr>
            <w:noProof/>
            <w:webHidden/>
          </w:rPr>
          <w:t>624</w:t>
        </w:r>
        <w:r w:rsidR="009073CE">
          <w:rPr>
            <w:noProof/>
            <w:webHidden/>
          </w:rPr>
          <w:fldChar w:fldCharType="end"/>
        </w:r>
      </w:hyperlink>
    </w:p>
    <w:p w:rsidR="009073CE" w:rsidRDefault="005D01B3">
      <w:pPr>
        <w:pStyle w:val="TOC3"/>
        <w:rPr>
          <w:rFonts w:asciiTheme="minorHAnsi" w:eastAsiaTheme="minorEastAsia" w:hAnsiTheme="minorHAnsi" w:cstheme="minorBidi"/>
          <w:noProof/>
          <w:szCs w:val="22"/>
        </w:rPr>
      </w:pPr>
      <w:hyperlink w:anchor="_Toc447218104" w:history="1">
        <w:r w:rsidR="009073CE" w:rsidRPr="006250EC">
          <w:rPr>
            <w:rStyle w:val="Hyperlink"/>
            <w:noProof/>
          </w:rPr>
          <w:t>B.2.6</w:t>
        </w:r>
        <w:r w:rsidR="009073CE">
          <w:rPr>
            <w:rFonts w:asciiTheme="minorHAnsi" w:eastAsiaTheme="minorEastAsia" w:hAnsiTheme="minorHAnsi" w:cstheme="minorBidi"/>
            <w:noProof/>
            <w:szCs w:val="22"/>
          </w:rPr>
          <w:tab/>
        </w:r>
        <w:r w:rsidR="009073CE" w:rsidRPr="006250EC">
          <w:rPr>
            <w:rStyle w:val="Hyperlink"/>
            <w:noProof/>
          </w:rPr>
          <w:t>Software implementation</w:t>
        </w:r>
        <w:r w:rsidR="009073CE">
          <w:rPr>
            <w:noProof/>
            <w:webHidden/>
          </w:rPr>
          <w:tab/>
        </w:r>
        <w:r w:rsidR="009073CE">
          <w:rPr>
            <w:noProof/>
            <w:webHidden/>
          </w:rPr>
          <w:fldChar w:fldCharType="begin"/>
        </w:r>
        <w:r w:rsidR="009073CE">
          <w:rPr>
            <w:noProof/>
            <w:webHidden/>
          </w:rPr>
          <w:instrText xml:space="preserve"> PAGEREF _Toc447218104 \h </w:instrText>
        </w:r>
        <w:r w:rsidR="009073CE">
          <w:rPr>
            <w:noProof/>
            <w:webHidden/>
          </w:rPr>
        </w:r>
        <w:r w:rsidR="009073CE">
          <w:rPr>
            <w:noProof/>
            <w:webHidden/>
          </w:rPr>
          <w:fldChar w:fldCharType="separate"/>
        </w:r>
        <w:r w:rsidR="008A478B">
          <w:rPr>
            <w:noProof/>
            <w:webHidden/>
          </w:rPr>
          <w:t>624</w:t>
        </w:r>
        <w:r w:rsidR="009073CE">
          <w:rPr>
            <w:noProof/>
            <w:webHidden/>
          </w:rPr>
          <w:fldChar w:fldCharType="end"/>
        </w:r>
      </w:hyperlink>
    </w:p>
    <w:p w:rsidR="009073CE" w:rsidRDefault="005D01B3">
      <w:pPr>
        <w:pStyle w:val="TOC1"/>
        <w:rPr>
          <w:rFonts w:asciiTheme="minorHAnsi" w:eastAsiaTheme="minorEastAsia" w:hAnsiTheme="minorHAnsi" w:cstheme="minorBidi"/>
          <w:b w:val="0"/>
          <w:sz w:val="22"/>
          <w:szCs w:val="22"/>
        </w:rPr>
      </w:pPr>
      <w:hyperlink w:anchor="_Toc447218105" w:history="1">
        <w:r w:rsidR="009073CE" w:rsidRPr="006250EC">
          <w:rPr>
            <w:rStyle w:val="Hyperlink"/>
          </w:rPr>
          <w:t>Annex C (informative) Summary of requests and reports for PUS standard services</w:t>
        </w:r>
        <w:r w:rsidR="009073CE">
          <w:rPr>
            <w:webHidden/>
          </w:rPr>
          <w:tab/>
        </w:r>
        <w:r w:rsidR="009073CE">
          <w:rPr>
            <w:webHidden/>
          </w:rPr>
          <w:fldChar w:fldCharType="begin"/>
        </w:r>
        <w:r w:rsidR="009073CE">
          <w:rPr>
            <w:webHidden/>
          </w:rPr>
          <w:instrText xml:space="preserve"> PAGEREF _Toc447218105 \h </w:instrText>
        </w:r>
        <w:r w:rsidR="009073CE">
          <w:rPr>
            <w:webHidden/>
          </w:rPr>
        </w:r>
        <w:r w:rsidR="009073CE">
          <w:rPr>
            <w:webHidden/>
          </w:rPr>
          <w:fldChar w:fldCharType="separate"/>
        </w:r>
        <w:r w:rsidR="008A478B">
          <w:rPr>
            <w:webHidden/>
          </w:rPr>
          <w:t>628</w:t>
        </w:r>
        <w:r w:rsidR="009073CE">
          <w:rPr>
            <w:webHidden/>
          </w:rPr>
          <w:fldChar w:fldCharType="end"/>
        </w:r>
      </w:hyperlink>
    </w:p>
    <w:p w:rsidR="009073CE" w:rsidRDefault="005D01B3">
      <w:pPr>
        <w:pStyle w:val="TOC2"/>
        <w:rPr>
          <w:rFonts w:asciiTheme="minorHAnsi" w:eastAsiaTheme="minorEastAsia" w:hAnsiTheme="minorHAnsi" w:cstheme="minorBidi"/>
        </w:rPr>
      </w:pPr>
      <w:hyperlink w:anchor="_Toc447218106" w:history="1">
        <w:r w:rsidR="009073CE" w:rsidRPr="006250EC">
          <w:rPr>
            <w:rStyle w:val="Hyperlink"/>
          </w:rPr>
          <w:t>C.1</w:t>
        </w:r>
        <w:r w:rsidR="009073CE">
          <w:rPr>
            <w:rFonts w:asciiTheme="minorHAnsi" w:eastAsiaTheme="minorEastAsia" w:hAnsiTheme="minorHAnsi" w:cstheme="minorBidi"/>
          </w:rPr>
          <w:tab/>
        </w:r>
        <w:r w:rsidR="009073CE" w:rsidRPr="006250EC">
          <w:rPr>
            <w:rStyle w:val="Hyperlink"/>
          </w:rPr>
          <w:t>Convention</w:t>
        </w:r>
        <w:r w:rsidR="009073CE">
          <w:rPr>
            <w:webHidden/>
          </w:rPr>
          <w:tab/>
        </w:r>
        <w:r w:rsidR="009073CE">
          <w:rPr>
            <w:webHidden/>
          </w:rPr>
          <w:fldChar w:fldCharType="begin"/>
        </w:r>
        <w:r w:rsidR="009073CE">
          <w:rPr>
            <w:webHidden/>
          </w:rPr>
          <w:instrText xml:space="preserve"> PAGEREF _Toc447218106 \h </w:instrText>
        </w:r>
        <w:r w:rsidR="009073CE">
          <w:rPr>
            <w:webHidden/>
          </w:rPr>
        </w:r>
        <w:r w:rsidR="009073CE">
          <w:rPr>
            <w:webHidden/>
          </w:rPr>
          <w:fldChar w:fldCharType="separate"/>
        </w:r>
        <w:r w:rsidR="008A478B">
          <w:rPr>
            <w:webHidden/>
          </w:rPr>
          <w:t>628</w:t>
        </w:r>
        <w:r w:rsidR="009073CE">
          <w:rPr>
            <w:webHidden/>
          </w:rPr>
          <w:fldChar w:fldCharType="end"/>
        </w:r>
      </w:hyperlink>
    </w:p>
    <w:p w:rsidR="009073CE" w:rsidRDefault="005D01B3">
      <w:pPr>
        <w:pStyle w:val="TOC2"/>
        <w:rPr>
          <w:rFonts w:asciiTheme="minorHAnsi" w:eastAsiaTheme="minorEastAsia" w:hAnsiTheme="minorHAnsi" w:cstheme="minorBidi"/>
        </w:rPr>
      </w:pPr>
      <w:hyperlink w:anchor="_Toc447218107" w:history="1">
        <w:r w:rsidR="009073CE" w:rsidRPr="006250EC">
          <w:rPr>
            <w:rStyle w:val="Hyperlink"/>
          </w:rPr>
          <w:t>C.2</w:t>
        </w:r>
        <w:r w:rsidR="009073CE">
          <w:rPr>
            <w:rFonts w:asciiTheme="minorHAnsi" w:eastAsiaTheme="minorEastAsia" w:hAnsiTheme="minorHAnsi" w:cstheme="minorBidi"/>
          </w:rPr>
          <w:tab/>
        </w:r>
        <w:r w:rsidR="009073CE" w:rsidRPr="006250EC">
          <w:rPr>
            <w:rStyle w:val="Hyperlink"/>
          </w:rPr>
          <w:t>Requests and reports</w:t>
        </w:r>
        <w:r w:rsidR="009073CE">
          <w:rPr>
            <w:webHidden/>
          </w:rPr>
          <w:tab/>
        </w:r>
        <w:r w:rsidR="009073CE">
          <w:rPr>
            <w:webHidden/>
          </w:rPr>
          <w:fldChar w:fldCharType="begin"/>
        </w:r>
        <w:r w:rsidR="009073CE">
          <w:rPr>
            <w:webHidden/>
          </w:rPr>
          <w:instrText xml:space="preserve"> PAGEREF _Toc447218107 \h </w:instrText>
        </w:r>
        <w:r w:rsidR="009073CE">
          <w:rPr>
            <w:webHidden/>
          </w:rPr>
        </w:r>
        <w:r w:rsidR="009073CE">
          <w:rPr>
            <w:webHidden/>
          </w:rPr>
          <w:fldChar w:fldCharType="separate"/>
        </w:r>
        <w:r w:rsidR="008A478B">
          <w:rPr>
            <w:webHidden/>
          </w:rPr>
          <w:t>628</w:t>
        </w:r>
        <w:r w:rsidR="009073CE">
          <w:rPr>
            <w:webHidden/>
          </w:rPr>
          <w:fldChar w:fldCharType="end"/>
        </w:r>
      </w:hyperlink>
    </w:p>
    <w:p w:rsidR="009073CE" w:rsidRDefault="005D01B3">
      <w:pPr>
        <w:pStyle w:val="TOC3"/>
        <w:rPr>
          <w:rFonts w:asciiTheme="minorHAnsi" w:eastAsiaTheme="minorEastAsia" w:hAnsiTheme="minorHAnsi" w:cstheme="minorBidi"/>
          <w:noProof/>
          <w:szCs w:val="22"/>
        </w:rPr>
      </w:pPr>
      <w:hyperlink w:anchor="_Toc447218108" w:history="1">
        <w:r w:rsidR="009073CE" w:rsidRPr="006250EC">
          <w:rPr>
            <w:rStyle w:val="Hyperlink"/>
            <w:noProof/>
          </w:rPr>
          <w:t>C.2.1</w:t>
        </w:r>
        <w:r w:rsidR="009073CE">
          <w:rPr>
            <w:rFonts w:asciiTheme="minorHAnsi" w:eastAsiaTheme="minorEastAsia" w:hAnsiTheme="minorHAnsi" w:cstheme="minorBidi"/>
            <w:noProof/>
            <w:szCs w:val="22"/>
          </w:rPr>
          <w:tab/>
        </w:r>
        <w:r w:rsidR="009073CE" w:rsidRPr="006250EC">
          <w:rPr>
            <w:rStyle w:val="Hyperlink"/>
            <w:noProof/>
          </w:rPr>
          <w:t>ST[01] request verification</w:t>
        </w:r>
        <w:r w:rsidR="009073CE">
          <w:rPr>
            <w:noProof/>
            <w:webHidden/>
          </w:rPr>
          <w:tab/>
        </w:r>
        <w:r w:rsidR="009073CE">
          <w:rPr>
            <w:noProof/>
            <w:webHidden/>
          </w:rPr>
          <w:fldChar w:fldCharType="begin"/>
        </w:r>
        <w:r w:rsidR="009073CE">
          <w:rPr>
            <w:noProof/>
            <w:webHidden/>
          </w:rPr>
          <w:instrText xml:space="preserve"> PAGEREF _Toc447218108 \h </w:instrText>
        </w:r>
        <w:r w:rsidR="009073CE">
          <w:rPr>
            <w:noProof/>
            <w:webHidden/>
          </w:rPr>
        </w:r>
        <w:r w:rsidR="009073CE">
          <w:rPr>
            <w:noProof/>
            <w:webHidden/>
          </w:rPr>
          <w:fldChar w:fldCharType="separate"/>
        </w:r>
        <w:r w:rsidR="008A478B">
          <w:rPr>
            <w:noProof/>
            <w:webHidden/>
          </w:rPr>
          <w:t>628</w:t>
        </w:r>
        <w:r w:rsidR="009073CE">
          <w:rPr>
            <w:noProof/>
            <w:webHidden/>
          </w:rPr>
          <w:fldChar w:fldCharType="end"/>
        </w:r>
      </w:hyperlink>
    </w:p>
    <w:p w:rsidR="009073CE" w:rsidRDefault="005D01B3">
      <w:pPr>
        <w:pStyle w:val="TOC3"/>
        <w:rPr>
          <w:rFonts w:asciiTheme="minorHAnsi" w:eastAsiaTheme="minorEastAsia" w:hAnsiTheme="minorHAnsi" w:cstheme="minorBidi"/>
          <w:noProof/>
          <w:szCs w:val="22"/>
        </w:rPr>
      </w:pPr>
      <w:hyperlink w:anchor="_Toc447218109" w:history="1">
        <w:r w:rsidR="009073CE" w:rsidRPr="006250EC">
          <w:rPr>
            <w:rStyle w:val="Hyperlink"/>
            <w:noProof/>
          </w:rPr>
          <w:t>C.2.2</w:t>
        </w:r>
        <w:r w:rsidR="009073CE">
          <w:rPr>
            <w:rFonts w:asciiTheme="minorHAnsi" w:eastAsiaTheme="minorEastAsia" w:hAnsiTheme="minorHAnsi" w:cstheme="minorBidi"/>
            <w:noProof/>
            <w:szCs w:val="22"/>
          </w:rPr>
          <w:tab/>
        </w:r>
        <w:r w:rsidR="009073CE" w:rsidRPr="006250EC">
          <w:rPr>
            <w:rStyle w:val="Hyperlink"/>
            <w:noProof/>
          </w:rPr>
          <w:t>ST[02] device access</w:t>
        </w:r>
        <w:r w:rsidR="009073CE">
          <w:rPr>
            <w:noProof/>
            <w:webHidden/>
          </w:rPr>
          <w:tab/>
        </w:r>
        <w:r w:rsidR="009073CE">
          <w:rPr>
            <w:noProof/>
            <w:webHidden/>
          </w:rPr>
          <w:fldChar w:fldCharType="begin"/>
        </w:r>
        <w:r w:rsidR="009073CE">
          <w:rPr>
            <w:noProof/>
            <w:webHidden/>
          </w:rPr>
          <w:instrText xml:space="preserve"> PAGEREF _Toc447218109 \h </w:instrText>
        </w:r>
        <w:r w:rsidR="009073CE">
          <w:rPr>
            <w:noProof/>
            <w:webHidden/>
          </w:rPr>
        </w:r>
        <w:r w:rsidR="009073CE">
          <w:rPr>
            <w:noProof/>
            <w:webHidden/>
          </w:rPr>
          <w:fldChar w:fldCharType="separate"/>
        </w:r>
        <w:r w:rsidR="008A478B">
          <w:rPr>
            <w:noProof/>
            <w:webHidden/>
          </w:rPr>
          <w:t>629</w:t>
        </w:r>
        <w:r w:rsidR="009073CE">
          <w:rPr>
            <w:noProof/>
            <w:webHidden/>
          </w:rPr>
          <w:fldChar w:fldCharType="end"/>
        </w:r>
      </w:hyperlink>
    </w:p>
    <w:p w:rsidR="009073CE" w:rsidRDefault="005D01B3">
      <w:pPr>
        <w:pStyle w:val="TOC3"/>
        <w:rPr>
          <w:rFonts w:asciiTheme="minorHAnsi" w:eastAsiaTheme="minorEastAsia" w:hAnsiTheme="minorHAnsi" w:cstheme="minorBidi"/>
          <w:noProof/>
          <w:szCs w:val="22"/>
        </w:rPr>
      </w:pPr>
      <w:hyperlink w:anchor="_Toc447218110" w:history="1">
        <w:r w:rsidR="009073CE" w:rsidRPr="006250EC">
          <w:rPr>
            <w:rStyle w:val="Hyperlink"/>
            <w:noProof/>
          </w:rPr>
          <w:t>C.2.3</w:t>
        </w:r>
        <w:r w:rsidR="009073CE">
          <w:rPr>
            <w:rFonts w:asciiTheme="minorHAnsi" w:eastAsiaTheme="minorEastAsia" w:hAnsiTheme="minorHAnsi" w:cstheme="minorBidi"/>
            <w:noProof/>
            <w:szCs w:val="22"/>
          </w:rPr>
          <w:tab/>
        </w:r>
        <w:r w:rsidR="009073CE" w:rsidRPr="006250EC">
          <w:rPr>
            <w:rStyle w:val="Hyperlink"/>
            <w:noProof/>
          </w:rPr>
          <w:t>ST[03] housekeeping</w:t>
        </w:r>
        <w:r w:rsidR="009073CE">
          <w:rPr>
            <w:noProof/>
            <w:webHidden/>
          </w:rPr>
          <w:tab/>
        </w:r>
        <w:r w:rsidR="009073CE">
          <w:rPr>
            <w:noProof/>
            <w:webHidden/>
          </w:rPr>
          <w:fldChar w:fldCharType="begin"/>
        </w:r>
        <w:r w:rsidR="009073CE">
          <w:rPr>
            <w:noProof/>
            <w:webHidden/>
          </w:rPr>
          <w:instrText xml:space="preserve"> PAGEREF _Toc447218110 \h </w:instrText>
        </w:r>
        <w:r w:rsidR="009073CE">
          <w:rPr>
            <w:noProof/>
            <w:webHidden/>
          </w:rPr>
        </w:r>
        <w:r w:rsidR="009073CE">
          <w:rPr>
            <w:noProof/>
            <w:webHidden/>
          </w:rPr>
          <w:fldChar w:fldCharType="separate"/>
        </w:r>
        <w:r w:rsidR="008A478B">
          <w:rPr>
            <w:noProof/>
            <w:webHidden/>
          </w:rPr>
          <w:t>630</w:t>
        </w:r>
        <w:r w:rsidR="009073CE">
          <w:rPr>
            <w:noProof/>
            <w:webHidden/>
          </w:rPr>
          <w:fldChar w:fldCharType="end"/>
        </w:r>
      </w:hyperlink>
    </w:p>
    <w:p w:rsidR="009073CE" w:rsidRDefault="005D01B3">
      <w:pPr>
        <w:pStyle w:val="TOC3"/>
        <w:rPr>
          <w:rFonts w:asciiTheme="minorHAnsi" w:eastAsiaTheme="minorEastAsia" w:hAnsiTheme="minorHAnsi" w:cstheme="minorBidi"/>
          <w:noProof/>
          <w:szCs w:val="22"/>
        </w:rPr>
      </w:pPr>
      <w:hyperlink w:anchor="_Toc447218111" w:history="1">
        <w:r w:rsidR="009073CE" w:rsidRPr="006250EC">
          <w:rPr>
            <w:rStyle w:val="Hyperlink"/>
            <w:noProof/>
          </w:rPr>
          <w:t>C.2.4</w:t>
        </w:r>
        <w:r w:rsidR="009073CE">
          <w:rPr>
            <w:rFonts w:asciiTheme="minorHAnsi" w:eastAsiaTheme="minorEastAsia" w:hAnsiTheme="minorHAnsi" w:cstheme="minorBidi"/>
            <w:noProof/>
            <w:szCs w:val="22"/>
          </w:rPr>
          <w:tab/>
        </w:r>
        <w:r w:rsidR="009073CE" w:rsidRPr="006250EC">
          <w:rPr>
            <w:rStyle w:val="Hyperlink"/>
            <w:noProof/>
          </w:rPr>
          <w:t>ST[04] parameter statistics reporting</w:t>
        </w:r>
        <w:r w:rsidR="009073CE">
          <w:rPr>
            <w:noProof/>
            <w:webHidden/>
          </w:rPr>
          <w:tab/>
        </w:r>
        <w:r w:rsidR="009073CE">
          <w:rPr>
            <w:noProof/>
            <w:webHidden/>
          </w:rPr>
          <w:fldChar w:fldCharType="begin"/>
        </w:r>
        <w:r w:rsidR="009073CE">
          <w:rPr>
            <w:noProof/>
            <w:webHidden/>
          </w:rPr>
          <w:instrText xml:space="preserve"> PAGEREF _Toc447218111 \h </w:instrText>
        </w:r>
        <w:r w:rsidR="009073CE">
          <w:rPr>
            <w:noProof/>
            <w:webHidden/>
          </w:rPr>
        </w:r>
        <w:r w:rsidR="009073CE">
          <w:rPr>
            <w:noProof/>
            <w:webHidden/>
          </w:rPr>
          <w:fldChar w:fldCharType="separate"/>
        </w:r>
        <w:r w:rsidR="008A478B">
          <w:rPr>
            <w:noProof/>
            <w:webHidden/>
          </w:rPr>
          <w:t>633</w:t>
        </w:r>
        <w:r w:rsidR="009073CE">
          <w:rPr>
            <w:noProof/>
            <w:webHidden/>
          </w:rPr>
          <w:fldChar w:fldCharType="end"/>
        </w:r>
      </w:hyperlink>
    </w:p>
    <w:p w:rsidR="009073CE" w:rsidRDefault="005D01B3">
      <w:pPr>
        <w:pStyle w:val="TOC3"/>
        <w:rPr>
          <w:rFonts w:asciiTheme="minorHAnsi" w:eastAsiaTheme="minorEastAsia" w:hAnsiTheme="minorHAnsi" w:cstheme="minorBidi"/>
          <w:noProof/>
          <w:szCs w:val="22"/>
        </w:rPr>
      </w:pPr>
      <w:hyperlink w:anchor="_Toc447218112" w:history="1">
        <w:r w:rsidR="009073CE" w:rsidRPr="006250EC">
          <w:rPr>
            <w:rStyle w:val="Hyperlink"/>
            <w:noProof/>
          </w:rPr>
          <w:t>C.2.5</w:t>
        </w:r>
        <w:r w:rsidR="009073CE">
          <w:rPr>
            <w:rFonts w:asciiTheme="minorHAnsi" w:eastAsiaTheme="minorEastAsia" w:hAnsiTheme="minorHAnsi" w:cstheme="minorBidi"/>
            <w:noProof/>
            <w:szCs w:val="22"/>
          </w:rPr>
          <w:tab/>
        </w:r>
        <w:r w:rsidR="009073CE" w:rsidRPr="006250EC">
          <w:rPr>
            <w:rStyle w:val="Hyperlink"/>
            <w:noProof/>
          </w:rPr>
          <w:t>ST[05] event reporting</w:t>
        </w:r>
        <w:r w:rsidR="009073CE">
          <w:rPr>
            <w:noProof/>
            <w:webHidden/>
          </w:rPr>
          <w:tab/>
        </w:r>
        <w:r w:rsidR="009073CE">
          <w:rPr>
            <w:noProof/>
            <w:webHidden/>
          </w:rPr>
          <w:fldChar w:fldCharType="begin"/>
        </w:r>
        <w:r w:rsidR="009073CE">
          <w:rPr>
            <w:noProof/>
            <w:webHidden/>
          </w:rPr>
          <w:instrText xml:space="preserve"> PAGEREF _Toc447218112 \h </w:instrText>
        </w:r>
        <w:r w:rsidR="009073CE">
          <w:rPr>
            <w:noProof/>
            <w:webHidden/>
          </w:rPr>
        </w:r>
        <w:r w:rsidR="009073CE">
          <w:rPr>
            <w:noProof/>
            <w:webHidden/>
          </w:rPr>
          <w:fldChar w:fldCharType="separate"/>
        </w:r>
        <w:r w:rsidR="008A478B">
          <w:rPr>
            <w:noProof/>
            <w:webHidden/>
          </w:rPr>
          <w:t>633</w:t>
        </w:r>
        <w:r w:rsidR="009073CE">
          <w:rPr>
            <w:noProof/>
            <w:webHidden/>
          </w:rPr>
          <w:fldChar w:fldCharType="end"/>
        </w:r>
      </w:hyperlink>
    </w:p>
    <w:p w:rsidR="009073CE" w:rsidRDefault="005D01B3">
      <w:pPr>
        <w:pStyle w:val="TOC3"/>
        <w:rPr>
          <w:rFonts w:asciiTheme="minorHAnsi" w:eastAsiaTheme="minorEastAsia" w:hAnsiTheme="minorHAnsi" w:cstheme="minorBidi"/>
          <w:noProof/>
          <w:szCs w:val="22"/>
        </w:rPr>
      </w:pPr>
      <w:hyperlink w:anchor="_Toc447218113" w:history="1">
        <w:r w:rsidR="009073CE" w:rsidRPr="006250EC">
          <w:rPr>
            <w:rStyle w:val="Hyperlink"/>
            <w:noProof/>
          </w:rPr>
          <w:t>C.2.6</w:t>
        </w:r>
        <w:r w:rsidR="009073CE">
          <w:rPr>
            <w:rFonts w:asciiTheme="minorHAnsi" w:eastAsiaTheme="minorEastAsia" w:hAnsiTheme="minorHAnsi" w:cstheme="minorBidi"/>
            <w:noProof/>
            <w:szCs w:val="22"/>
          </w:rPr>
          <w:tab/>
        </w:r>
        <w:r w:rsidR="009073CE" w:rsidRPr="006250EC">
          <w:rPr>
            <w:rStyle w:val="Hyperlink"/>
            <w:noProof/>
          </w:rPr>
          <w:t>ST[06] memory management</w:t>
        </w:r>
        <w:r w:rsidR="009073CE">
          <w:rPr>
            <w:noProof/>
            <w:webHidden/>
          </w:rPr>
          <w:tab/>
        </w:r>
        <w:r w:rsidR="009073CE">
          <w:rPr>
            <w:noProof/>
            <w:webHidden/>
          </w:rPr>
          <w:fldChar w:fldCharType="begin"/>
        </w:r>
        <w:r w:rsidR="009073CE">
          <w:rPr>
            <w:noProof/>
            <w:webHidden/>
          </w:rPr>
          <w:instrText xml:space="preserve"> PAGEREF _Toc447218113 \h </w:instrText>
        </w:r>
        <w:r w:rsidR="009073CE">
          <w:rPr>
            <w:noProof/>
            <w:webHidden/>
          </w:rPr>
        </w:r>
        <w:r w:rsidR="009073CE">
          <w:rPr>
            <w:noProof/>
            <w:webHidden/>
          </w:rPr>
          <w:fldChar w:fldCharType="separate"/>
        </w:r>
        <w:r w:rsidR="008A478B">
          <w:rPr>
            <w:noProof/>
            <w:webHidden/>
          </w:rPr>
          <w:t>634</w:t>
        </w:r>
        <w:r w:rsidR="009073CE">
          <w:rPr>
            <w:noProof/>
            <w:webHidden/>
          </w:rPr>
          <w:fldChar w:fldCharType="end"/>
        </w:r>
      </w:hyperlink>
    </w:p>
    <w:p w:rsidR="009073CE" w:rsidRDefault="005D01B3">
      <w:pPr>
        <w:pStyle w:val="TOC3"/>
        <w:rPr>
          <w:rFonts w:asciiTheme="minorHAnsi" w:eastAsiaTheme="minorEastAsia" w:hAnsiTheme="minorHAnsi" w:cstheme="minorBidi"/>
          <w:noProof/>
          <w:szCs w:val="22"/>
        </w:rPr>
      </w:pPr>
      <w:hyperlink w:anchor="_Toc447218114" w:history="1">
        <w:r w:rsidR="009073CE" w:rsidRPr="006250EC">
          <w:rPr>
            <w:rStyle w:val="Hyperlink"/>
            <w:noProof/>
          </w:rPr>
          <w:t>C.2.7</w:t>
        </w:r>
        <w:r w:rsidR="009073CE">
          <w:rPr>
            <w:rFonts w:asciiTheme="minorHAnsi" w:eastAsiaTheme="minorEastAsia" w:hAnsiTheme="minorHAnsi" w:cstheme="minorBidi"/>
            <w:noProof/>
            <w:szCs w:val="22"/>
          </w:rPr>
          <w:tab/>
        </w:r>
        <w:r w:rsidR="009073CE" w:rsidRPr="006250EC">
          <w:rPr>
            <w:rStyle w:val="Hyperlink"/>
            <w:noProof/>
          </w:rPr>
          <w:t>ST[07]  (reserved)</w:t>
        </w:r>
        <w:r w:rsidR="009073CE">
          <w:rPr>
            <w:noProof/>
            <w:webHidden/>
          </w:rPr>
          <w:tab/>
        </w:r>
        <w:r w:rsidR="009073CE">
          <w:rPr>
            <w:noProof/>
            <w:webHidden/>
          </w:rPr>
          <w:fldChar w:fldCharType="begin"/>
        </w:r>
        <w:r w:rsidR="009073CE">
          <w:rPr>
            <w:noProof/>
            <w:webHidden/>
          </w:rPr>
          <w:instrText xml:space="preserve"> PAGEREF _Toc447218114 \h </w:instrText>
        </w:r>
        <w:r w:rsidR="009073CE">
          <w:rPr>
            <w:noProof/>
            <w:webHidden/>
          </w:rPr>
        </w:r>
        <w:r w:rsidR="009073CE">
          <w:rPr>
            <w:noProof/>
            <w:webHidden/>
          </w:rPr>
          <w:fldChar w:fldCharType="separate"/>
        </w:r>
        <w:r w:rsidR="008A478B">
          <w:rPr>
            <w:noProof/>
            <w:webHidden/>
          </w:rPr>
          <w:t>636</w:t>
        </w:r>
        <w:r w:rsidR="009073CE">
          <w:rPr>
            <w:noProof/>
            <w:webHidden/>
          </w:rPr>
          <w:fldChar w:fldCharType="end"/>
        </w:r>
      </w:hyperlink>
    </w:p>
    <w:p w:rsidR="009073CE" w:rsidRDefault="005D01B3">
      <w:pPr>
        <w:pStyle w:val="TOC3"/>
        <w:rPr>
          <w:rFonts w:asciiTheme="minorHAnsi" w:eastAsiaTheme="minorEastAsia" w:hAnsiTheme="minorHAnsi" w:cstheme="minorBidi"/>
          <w:noProof/>
          <w:szCs w:val="22"/>
        </w:rPr>
      </w:pPr>
      <w:hyperlink w:anchor="_Toc447218115" w:history="1">
        <w:r w:rsidR="009073CE" w:rsidRPr="006250EC">
          <w:rPr>
            <w:rStyle w:val="Hyperlink"/>
            <w:noProof/>
          </w:rPr>
          <w:t>C.2.8</w:t>
        </w:r>
        <w:r w:rsidR="009073CE">
          <w:rPr>
            <w:rFonts w:asciiTheme="minorHAnsi" w:eastAsiaTheme="minorEastAsia" w:hAnsiTheme="minorHAnsi" w:cstheme="minorBidi"/>
            <w:noProof/>
            <w:szCs w:val="22"/>
          </w:rPr>
          <w:tab/>
        </w:r>
        <w:r w:rsidR="009073CE" w:rsidRPr="006250EC">
          <w:rPr>
            <w:rStyle w:val="Hyperlink"/>
            <w:noProof/>
          </w:rPr>
          <w:t>ST[08] function management</w:t>
        </w:r>
        <w:r w:rsidR="009073CE">
          <w:rPr>
            <w:noProof/>
            <w:webHidden/>
          </w:rPr>
          <w:tab/>
        </w:r>
        <w:r w:rsidR="009073CE">
          <w:rPr>
            <w:noProof/>
            <w:webHidden/>
          </w:rPr>
          <w:fldChar w:fldCharType="begin"/>
        </w:r>
        <w:r w:rsidR="009073CE">
          <w:rPr>
            <w:noProof/>
            <w:webHidden/>
          </w:rPr>
          <w:instrText xml:space="preserve"> PAGEREF _Toc447218115 \h </w:instrText>
        </w:r>
        <w:r w:rsidR="009073CE">
          <w:rPr>
            <w:noProof/>
            <w:webHidden/>
          </w:rPr>
        </w:r>
        <w:r w:rsidR="009073CE">
          <w:rPr>
            <w:noProof/>
            <w:webHidden/>
          </w:rPr>
          <w:fldChar w:fldCharType="separate"/>
        </w:r>
        <w:r w:rsidR="008A478B">
          <w:rPr>
            <w:noProof/>
            <w:webHidden/>
          </w:rPr>
          <w:t>636</w:t>
        </w:r>
        <w:r w:rsidR="009073CE">
          <w:rPr>
            <w:noProof/>
            <w:webHidden/>
          </w:rPr>
          <w:fldChar w:fldCharType="end"/>
        </w:r>
      </w:hyperlink>
    </w:p>
    <w:p w:rsidR="009073CE" w:rsidRDefault="005D01B3">
      <w:pPr>
        <w:pStyle w:val="TOC3"/>
        <w:rPr>
          <w:rFonts w:asciiTheme="minorHAnsi" w:eastAsiaTheme="minorEastAsia" w:hAnsiTheme="minorHAnsi" w:cstheme="minorBidi"/>
          <w:noProof/>
          <w:szCs w:val="22"/>
        </w:rPr>
      </w:pPr>
      <w:hyperlink w:anchor="_Toc447218116" w:history="1">
        <w:r w:rsidR="009073CE" w:rsidRPr="006250EC">
          <w:rPr>
            <w:rStyle w:val="Hyperlink"/>
            <w:noProof/>
          </w:rPr>
          <w:t>C.2.9</w:t>
        </w:r>
        <w:r w:rsidR="009073CE">
          <w:rPr>
            <w:rFonts w:asciiTheme="minorHAnsi" w:eastAsiaTheme="minorEastAsia" w:hAnsiTheme="minorHAnsi" w:cstheme="minorBidi"/>
            <w:noProof/>
            <w:szCs w:val="22"/>
          </w:rPr>
          <w:tab/>
        </w:r>
        <w:r w:rsidR="009073CE" w:rsidRPr="006250EC">
          <w:rPr>
            <w:rStyle w:val="Hyperlink"/>
            <w:noProof/>
          </w:rPr>
          <w:t>ST[09] time management</w:t>
        </w:r>
        <w:r w:rsidR="009073CE">
          <w:rPr>
            <w:noProof/>
            <w:webHidden/>
          </w:rPr>
          <w:tab/>
        </w:r>
        <w:r w:rsidR="009073CE">
          <w:rPr>
            <w:noProof/>
            <w:webHidden/>
          </w:rPr>
          <w:fldChar w:fldCharType="begin"/>
        </w:r>
        <w:r w:rsidR="009073CE">
          <w:rPr>
            <w:noProof/>
            <w:webHidden/>
          </w:rPr>
          <w:instrText xml:space="preserve"> PAGEREF _Toc447218116 \h </w:instrText>
        </w:r>
        <w:r w:rsidR="009073CE">
          <w:rPr>
            <w:noProof/>
            <w:webHidden/>
          </w:rPr>
        </w:r>
        <w:r w:rsidR="009073CE">
          <w:rPr>
            <w:noProof/>
            <w:webHidden/>
          </w:rPr>
          <w:fldChar w:fldCharType="separate"/>
        </w:r>
        <w:r w:rsidR="008A478B">
          <w:rPr>
            <w:noProof/>
            <w:webHidden/>
          </w:rPr>
          <w:t>636</w:t>
        </w:r>
        <w:r w:rsidR="009073CE">
          <w:rPr>
            <w:noProof/>
            <w:webHidden/>
          </w:rPr>
          <w:fldChar w:fldCharType="end"/>
        </w:r>
      </w:hyperlink>
    </w:p>
    <w:p w:rsidR="009073CE" w:rsidRDefault="005D01B3">
      <w:pPr>
        <w:pStyle w:val="TOC3"/>
        <w:rPr>
          <w:rFonts w:asciiTheme="minorHAnsi" w:eastAsiaTheme="minorEastAsia" w:hAnsiTheme="minorHAnsi" w:cstheme="minorBidi"/>
          <w:noProof/>
          <w:szCs w:val="22"/>
        </w:rPr>
      </w:pPr>
      <w:hyperlink w:anchor="_Toc447218117" w:history="1">
        <w:r w:rsidR="009073CE" w:rsidRPr="006250EC">
          <w:rPr>
            <w:rStyle w:val="Hyperlink"/>
            <w:noProof/>
          </w:rPr>
          <w:t>C.2.10</w:t>
        </w:r>
        <w:r w:rsidR="009073CE">
          <w:rPr>
            <w:rFonts w:asciiTheme="minorHAnsi" w:eastAsiaTheme="minorEastAsia" w:hAnsiTheme="minorHAnsi" w:cstheme="minorBidi"/>
            <w:noProof/>
            <w:szCs w:val="22"/>
          </w:rPr>
          <w:tab/>
        </w:r>
        <w:r w:rsidR="009073CE" w:rsidRPr="006250EC">
          <w:rPr>
            <w:rStyle w:val="Hyperlink"/>
            <w:noProof/>
          </w:rPr>
          <w:t>ST[10]  (reserved)</w:t>
        </w:r>
        <w:r w:rsidR="009073CE">
          <w:rPr>
            <w:noProof/>
            <w:webHidden/>
          </w:rPr>
          <w:tab/>
        </w:r>
        <w:r w:rsidR="009073CE">
          <w:rPr>
            <w:noProof/>
            <w:webHidden/>
          </w:rPr>
          <w:fldChar w:fldCharType="begin"/>
        </w:r>
        <w:r w:rsidR="009073CE">
          <w:rPr>
            <w:noProof/>
            <w:webHidden/>
          </w:rPr>
          <w:instrText xml:space="preserve"> PAGEREF _Toc447218117 \h </w:instrText>
        </w:r>
        <w:r w:rsidR="009073CE">
          <w:rPr>
            <w:noProof/>
            <w:webHidden/>
          </w:rPr>
        </w:r>
        <w:r w:rsidR="009073CE">
          <w:rPr>
            <w:noProof/>
            <w:webHidden/>
          </w:rPr>
          <w:fldChar w:fldCharType="separate"/>
        </w:r>
        <w:r w:rsidR="008A478B">
          <w:rPr>
            <w:noProof/>
            <w:webHidden/>
          </w:rPr>
          <w:t>637</w:t>
        </w:r>
        <w:r w:rsidR="009073CE">
          <w:rPr>
            <w:noProof/>
            <w:webHidden/>
          </w:rPr>
          <w:fldChar w:fldCharType="end"/>
        </w:r>
      </w:hyperlink>
    </w:p>
    <w:p w:rsidR="009073CE" w:rsidRDefault="005D01B3">
      <w:pPr>
        <w:pStyle w:val="TOC3"/>
        <w:rPr>
          <w:rFonts w:asciiTheme="minorHAnsi" w:eastAsiaTheme="minorEastAsia" w:hAnsiTheme="minorHAnsi" w:cstheme="minorBidi"/>
          <w:noProof/>
          <w:szCs w:val="22"/>
        </w:rPr>
      </w:pPr>
      <w:hyperlink w:anchor="_Toc447218118" w:history="1">
        <w:r w:rsidR="009073CE" w:rsidRPr="006250EC">
          <w:rPr>
            <w:rStyle w:val="Hyperlink"/>
            <w:noProof/>
          </w:rPr>
          <w:t>C.2.11</w:t>
        </w:r>
        <w:r w:rsidR="009073CE">
          <w:rPr>
            <w:rFonts w:asciiTheme="minorHAnsi" w:eastAsiaTheme="minorEastAsia" w:hAnsiTheme="minorHAnsi" w:cstheme="minorBidi"/>
            <w:noProof/>
            <w:szCs w:val="22"/>
          </w:rPr>
          <w:tab/>
        </w:r>
        <w:r w:rsidR="009073CE" w:rsidRPr="006250EC">
          <w:rPr>
            <w:rStyle w:val="Hyperlink"/>
            <w:noProof/>
          </w:rPr>
          <w:t>ST[11] time-based scheduling</w:t>
        </w:r>
        <w:r w:rsidR="009073CE">
          <w:rPr>
            <w:noProof/>
            <w:webHidden/>
          </w:rPr>
          <w:tab/>
        </w:r>
        <w:r w:rsidR="009073CE">
          <w:rPr>
            <w:noProof/>
            <w:webHidden/>
          </w:rPr>
          <w:fldChar w:fldCharType="begin"/>
        </w:r>
        <w:r w:rsidR="009073CE">
          <w:rPr>
            <w:noProof/>
            <w:webHidden/>
          </w:rPr>
          <w:instrText xml:space="preserve"> PAGEREF _Toc447218118 \h </w:instrText>
        </w:r>
        <w:r w:rsidR="009073CE">
          <w:rPr>
            <w:noProof/>
            <w:webHidden/>
          </w:rPr>
        </w:r>
        <w:r w:rsidR="009073CE">
          <w:rPr>
            <w:noProof/>
            <w:webHidden/>
          </w:rPr>
          <w:fldChar w:fldCharType="separate"/>
        </w:r>
        <w:r w:rsidR="008A478B">
          <w:rPr>
            <w:noProof/>
            <w:webHidden/>
          </w:rPr>
          <w:t>637</w:t>
        </w:r>
        <w:r w:rsidR="009073CE">
          <w:rPr>
            <w:noProof/>
            <w:webHidden/>
          </w:rPr>
          <w:fldChar w:fldCharType="end"/>
        </w:r>
      </w:hyperlink>
    </w:p>
    <w:p w:rsidR="009073CE" w:rsidRDefault="005D01B3">
      <w:pPr>
        <w:pStyle w:val="TOC3"/>
        <w:rPr>
          <w:rFonts w:asciiTheme="minorHAnsi" w:eastAsiaTheme="minorEastAsia" w:hAnsiTheme="minorHAnsi" w:cstheme="minorBidi"/>
          <w:noProof/>
          <w:szCs w:val="22"/>
        </w:rPr>
      </w:pPr>
      <w:hyperlink w:anchor="_Toc447218119" w:history="1">
        <w:r w:rsidR="009073CE" w:rsidRPr="006250EC">
          <w:rPr>
            <w:rStyle w:val="Hyperlink"/>
            <w:noProof/>
          </w:rPr>
          <w:t>C.2.12</w:t>
        </w:r>
        <w:r w:rsidR="009073CE">
          <w:rPr>
            <w:rFonts w:asciiTheme="minorHAnsi" w:eastAsiaTheme="minorEastAsia" w:hAnsiTheme="minorHAnsi" w:cstheme="minorBidi"/>
            <w:noProof/>
            <w:szCs w:val="22"/>
          </w:rPr>
          <w:tab/>
        </w:r>
        <w:r w:rsidR="009073CE" w:rsidRPr="006250EC">
          <w:rPr>
            <w:rStyle w:val="Hyperlink"/>
            <w:noProof/>
          </w:rPr>
          <w:t>ST[12] on-board monitoring</w:t>
        </w:r>
        <w:r w:rsidR="009073CE">
          <w:rPr>
            <w:noProof/>
            <w:webHidden/>
          </w:rPr>
          <w:tab/>
        </w:r>
        <w:r w:rsidR="009073CE">
          <w:rPr>
            <w:noProof/>
            <w:webHidden/>
          </w:rPr>
          <w:fldChar w:fldCharType="begin"/>
        </w:r>
        <w:r w:rsidR="009073CE">
          <w:rPr>
            <w:noProof/>
            <w:webHidden/>
          </w:rPr>
          <w:instrText xml:space="preserve"> PAGEREF _Toc447218119 \h </w:instrText>
        </w:r>
        <w:r w:rsidR="009073CE">
          <w:rPr>
            <w:noProof/>
            <w:webHidden/>
          </w:rPr>
        </w:r>
        <w:r w:rsidR="009073CE">
          <w:rPr>
            <w:noProof/>
            <w:webHidden/>
          </w:rPr>
          <w:fldChar w:fldCharType="separate"/>
        </w:r>
        <w:r w:rsidR="008A478B">
          <w:rPr>
            <w:noProof/>
            <w:webHidden/>
          </w:rPr>
          <w:t>639</w:t>
        </w:r>
        <w:r w:rsidR="009073CE">
          <w:rPr>
            <w:noProof/>
            <w:webHidden/>
          </w:rPr>
          <w:fldChar w:fldCharType="end"/>
        </w:r>
      </w:hyperlink>
    </w:p>
    <w:p w:rsidR="009073CE" w:rsidRDefault="005D01B3">
      <w:pPr>
        <w:pStyle w:val="TOC3"/>
        <w:rPr>
          <w:rFonts w:asciiTheme="minorHAnsi" w:eastAsiaTheme="minorEastAsia" w:hAnsiTheme="minorHAnsi" w:cstheme="minorBidi"/>
          <w:noProof/>
          <w:szCs w:val="22"/>
        </w:rPr>
      </w:pPr>
      <w:hyperlink w:anchor="_Toc447218120" w:history="1">
        <w:r w:rsidR="009073CE" w:rsidRPr="006250EC">
          <w:rPr>
            <w:rStyle w:val="Hyperlink"/>
            <w:noProof/>
          </w:rPr>
          <w:t>C.2.13</w:t>
        </w:r>
        <w:r w:rsidR="009073CE">
          <w:rPr>
            <w:rFonts w:asciiTheme="minorHAnsi" w:eastAsiaTheme="minorEastAsia" w:hAnsiTheme="minorHAnsi" w:cstheme="minorBidi"/>
            <w:noProof/>
            <w:szCs w:val="22"/>
          </w:rPr>
          <w:tab/>
        </w:r>
        <w:r w:rsidR="009073CE" w:rsidRPr="006250EC">
          <w:rPr>
            <w:rStyle w:val="Hyperlink"/>
            <w:noProof/>
          </w:rPr>
          <w:t>ST[13] large packet transfer</w:t>
        </w:r>
        <w:r w:rsidR="009073CE">
          <w:rPr>
            <w:noProof/>
            <w:webHidden/>
          </w:rPr>
          <w:tab/>
        </w:r>
        <w:r w:rsidR="009073CE">
          <w:rPr>
            <w:noProof/>
            <w:webHidden/>
          </w:rPr>
          <w:fldChar w:fldCharType="begin"/>
        </w:r>
        <w:r w:rsidR="009073CE">
          <w:rPr>
            <w:noProof/>
            <w:webHidden/>
          </w:rPr>
          <w:instrText xml:space="preserve"> PAGEREF _Toc447218120 \h </w:instrText>
        </w:r>
        <w:r w:rsidR="009073CE">
          <w:rPr>
            <w:noProof/>
            <w:webHidden/>
          </w:rPr>
        </w:r>
        <w:r w:rsidR="009073CE">
          <w:rPr>
            <w:noProof/>
            <w:webHidden/>
          </w:rPr>
          <w:fldChar w:fldCharType="separate"/>
        </w:r>
        <w:r w:rsidR="008A478B">
          <w:rPr>
            <w:noProof/>
            <w:webHidden/>
          </w:rPr>
          <w:t>641</w:t>
        </w:r>
        <w:r w:rsidR="009073CE">
          <w:rPr>
            <w:noProof/>
            <w:webHidden/>
          </w:rPr>
          <w:fldChar w:fldCharType="end"/>
        </w:r>
      </w:hyperlink>
    </w:p>
    <w:p w:rsidR="009073CE" w:rsidRDefault="005D01B3">
      <w:pPr>
        <w:pStyle w:val="TOC3"/>
        <w:rPr>
          <w:rFonts w:asciiTheme="minorHAnsi" w:eastAsiaTheme="minorEastAsia" w:hAnsiTheme="minorHAnsi" w:cstheme="minorBidi"/>
          <w:noProof/>
          <w:szCs w:val="22"/>
        </w:rPr>
      </w:pPr>
      <w:hyperlink w:anchor="_Toc447218121" w:history="1">
        <w:r w:rsidR="009073CE" w:rsidRPr="006250EC">
          <w:rPr>
            <w:rStyle w:val="Hyperlink"/>
            <w:noProof/>
          </w:rPr>
          <w:t>C.2.14</w:t>
        </w:r>
        <w:r w:rsidR="009073CE">
          <w:rPr>
            <w:rFonts w:asciiTheme="minorHAnsi" w:eastAsiaTheme="minorEastAsia" w:hAnsiTheme="minorHAnsi" w:cstheme="minorBidi"/>
            <w:noProof/>
            <w:szCs w:val="22"/>
          </w:rPr>
          <w:tab/>
        </w:r>
        <w:r w:rsidR="009073CE" w:rsidRPr="006250EC">
          <w:rPr>
            <w:rStyle w:val="Hyperlink"/>
            <w:noProof/>
          </w:rPr>
          <w:t>ST[14] real-time forwarding control</w:t>
        </w:r>
        <w:r w:rsidR="009073CE">
          <w:rPr>
            <w:noProof/>
            <w:webHidden/>
          </w:rPr>
          <w:tab/>
        </w:r>
        <w:r w:rsidR="009073CE">
          <w:rPr>
            <w:noProof/>
            <w:webHidden/>
          </w:rPr>
          <w:fldChar w:fldCharType="begin"/>
        </w:r>
        <w:r w:rsidR="009073CE">
          <w:rPr>
            <w:noProof/>
            <w:webHidden/>
          </w:rPr>
          <w:instrText xml:space="preserve"> PAGEREF _Toc447218121 \h </w:instrText>
        </w:r>
        <w:r w:rsidR="009073CE">
          <w:rPr>
            <w:noProof/>
            <w:webHidden/>
          </w:rPr>
        </w:r>
        <w:r w:rsidR="009073CE">
          <w:rPr>
            <w:noProof/>
            <w:webHidden/>
          </w:rPr>
          <w:fldChar w:fldCharType="separate"/>
        </w:r>
        <w:r w:rsidR="008A478B">
          <w:rPr>
            <w:noProof/>
            <w:webHidden/>
          </w:rPr>
          <w:t>641</w:t>
        </w:r>
        <w:r w:rsidR="009073CE">
          <w:rPr>
            <w:noProof/>
            <w:webHidden/>
          </w:rPr>
          <w:fldChar w:fldCharType="end"/>
        </w:r>
      </w:hyperlink>
    </w:p>
    <w:p w:rsidR="009073CE" w:rsidRDefault="005D01B3">
      <w:pPr>
        <w:pStyle w:val="TOC3"/>
        <w:rPr>
          <w:rFonts w:asciiTheme="minorHAnsi" w:eastAsiaTheme="minorEastAsia" w:hAnsiTheme="minorHAnsi" w:cstheme="minorBidi"/>
          <w:noProof/>
          <w:szCs w:val="22"/>
        </w:rPr>
      </w:pPr>
      <w:hyperlink w:anchor="_Toc447218122" w:history="1">
        <w:r w:rsidR="009073CE" w:rsidRPr="006250EC">
          <w:rPr>
            <w:rStyle w:val="Hyperlink"/>
            <w:noProof/>
          </w:rPr>
          <w:t>C.2.15</w:t>
        </w:r>
        <w:r w:rsidR="009073CE">
          <w:rPr>
            <w:rFonts w:asciiTheme="minorHAnsi" w:eastAsiaTheme="minorEastAsia" w:hAnsiTheme="minorHAnsi" w:cstheme="minorBidi"/>
            <w:noProof/>
            <w:szCs w:val="22"/>
          </w:rPr>
          <w:tab/>
        </w:r>
        <w:r w:rsidR="009073CE" w:rsidRPr="006250EC">
          <w:rPr>
            <w:rStyle w:val="Hyperlink"/>
            <w:noProof/>
          </w:rPr>
          <w:t>ST[15] on-board storage and retrieval</w:t>
        </w:r>
        <w:r w:rsidR="009073CE">
          <w:rPr>
            <w:noProof/>
            <w:webHidden/>
          </w:rPr>
          <w:tab/>
        </w:r>
        <w:r w:rsidR="009073CE">
          <w:rPr>
            <w:noProof/>
            <w:webHidden/>
          </w:rPr>
          <w:fldChar w:fldCharType="begin"/>
        </w:r>
        <w:r w:rsidR="009073CE">
          <w:rPr>
            <w:noProof/>
            <w:webHidden/>
          </w:rPr>
          <w:instrText xml:space="preserve"> PAGEREF _Toc447218122 \h </w:instrText>
        </w:r>
        <w:r w:rsidR="009073CE">
          <w:rPr>
            <w:noProof/>
            <w:webHidden/>
          </w:rPr>
        </w:r>
        <w:r w:rsidR="009073CE">
          <w:rPr>
            <w:noProof/>
            <w:webHidden/>
          </w:rPr>
          <w:fldChar w:fldCharType="separate"/>
        </w:r>
        <w:r w:rsidR="008A478B">
          <w:rPr>
            <w:noProof/>
            <w:webHidden/>
          </w:rPr>
          <w:t>643</w:t>
        </w:r>
        <w:r w:rsidR="009073CE">
          <w:rPr>
            <w:noProof/>
            <w:webHidden/>
          </w:rPr>
          <w:fldChar w:fldCharType="end"/>
        </w:r>
      </w:hyperlink>
    </w:p>
    <w:p w:rsidR="009073CE" w:rsidRDefault="005D01B3">
      <w:pPr>
        <w:pStyle w:val="TOC3"/>
        <w:rPr>
          <w:rFonts w:asciiTheme="minorHAnsi" w:eastAsiaTheme="minorEastAsia" w:hAnsiTheme="minorHAnsi" w:cstheme="minorBidi"/>
          <w:noProof/>
          <w:szCs w:val="22"/>
        </w:rPr>
      </w:pPr>
      <w:hyperlink w:anchor="_Toc447218123" w:history="1">
        <w:r w:rsidR="009073CE" w:rsidRPr="006250EC">
          <w:rPr>
            <w:rStyle w:val="Hyperlink"/>
            <w:bCs/>
            <w:iCs/>
            <w:noProof/>
          </w:rPr>
          <w:t>C.2.16</w:t>
        </w:r>
        <w:r w:rsidR="009073CE">
          <w:rPr>
            <w:rFonts w:asciiTheme="minorHAnsi" w:eastAsiaTheme="minorEastAsia" w:hAnsiTheme="minorHAnsi" w:cstheme="minorBidi"/>
            <w:noProof/>
            <w:szCs w:val="22"/>
          </w:rPr>
          <w:tab/>
        </w:r>
        <w:r w:rsidR="009073CE" w:rsidRPr="006250EC">
          <w:rPr>
            <w:rStyle w:val="Hyperlink"/>
            <w:noProof/>
          </w:rPr>
          <w:t>ST[16] (reserved)</w:t>
        </w:r>
        <w:r w:rsidR="009073CE">
          <w:rPr>
            <w:noProof/>
            <w:webHidden/>
          </w:rPr>
          <w:tab/>
        </w:r>
        <w:r w:rsidR="009073CE">
          <w:rPr>
            <w:noProof/>
            <w:webHidden/>
          </w:rPr>
          <w:fldChar w:fldCharType="begin"/>
        </w:r>
        <w:r w:rsidR="009073CE">
          <w:rPr>
            <w:noProof/>
            <w:webHidden/>
          </w:rPr>
          <w:instrText xml:space="preserve"> PAGEREF _Toc447218123 \h </w:instrText>
        </w:r>
        <w:r w:rsidR="009073CE">
          <w:rPr>
            <w:noProof/>
            <w:webHidden/>
          </w:rPr>
        </w:r>
        <w:r w:rsidR="009073CE">
          <w:rPr>
            <w:noProof/>
            <w:webHidden/>
          </w:rPr>
          <w:fldChar w:fldCharType="separate"/>
        </w:r>
        <w:r w:rsidR="008A478B">
          <w:rPr>
            <w:noProof/>
            <w:webHidden/>
          </w:rPr>
          <w:t>645</w:t>
        </w:r>
        <w:r w:rsidR="009073CE">
          <w:rPr>
            <w:noProof/>
            <w:webHidden/>
          </w:rPr>
          <w:fldChar w:fldCharType="end"/>
        </w:r>
      </w:hyperlink>
    </w:p>
    <w:p w:rsidR="009073CE" w:rsidRDefault="005D01B3">
      <w:pPr>
        <w:pStyle w:val="TOC3"/>
        <w:rPr>
          <w:rFonts w:asciiTheme="minorHAnsi" w:eastAsiaTheme="minorEastAsia" w:hAnsiTheme="minorHAnsi" w:cstheme="minorBidi"/>
          <w:noProof/>
          <w:szCs w:val="22"/>
        </w:rPr>
      </w:pPr>
      <w:hyperlink w:anchor="_Toc447218124" w:history="1">
        <w:r w:rsidR="009073CE" w:rsidRPr="006250EC">
          <w:rPr>
            <w:rStyle w:val="Hyperlink"/>
            <w:noProof/>
          </w:rPr>
          <w:t>C.2.17</w:t>
        </w:r>
        <w:r w:rsidR="009073CE">
          <w:rPr>
            <w:rFonts w:asciiTheme="minorHAnsi" w:eastAsiaTheme="minorEastAsia" w:hAnsiTheme="minorHAnsi" w:cstheme="minorBidi"/>
            <w:noProof/>
            <w:szCs w:val="22"/>
          </w:rPr>
          <w:tab/>
        </w:r>
        <w:r w:rsidR="009073CE" w:rsidRPr="006250EC">
          <w:rPr>
            <w:rStyle w:val="Hyperlink"/>
            <w:noProof/>
          </w:rPr>
          <w:t>ST[17] test</w:t>
        </w:r>
        <w:r w:rsidR="009073CE">
          <w:rPr>
            <w:noProof/>
            <w:webHidden/>
          </w:rPr>
          <w:tab/>
        </w:r>
        <w:r w:rsidR="009073CE">
          <w:rPr>
            <w:noProof/>
            <w:webHidden/>
          </w:rPr>
          <w:fldChar w:fldCharType="begin"/>
        </w:r>
        <w:r w:rsidR="009073CE">
          <w:rPr>
            <w:noProof/>
            <w:webHidden/>
          </w:rPr>
          <w:instrText xml:space="preserve"> PAGEREF _Toc447218124 \h </w:instrText>
        </w:r>
        <w:r w:rsidR="009073CE">
          <w:rPr>
            <w:noProof/>
            <w:webHidden/>
          </w:rPr>
        </w:r>
        <w:r w:rsidR="009073CE">
          <w:rPr>
            <w:noProof/>
            <w:webHidden/>
          </w:rPr>
          <w:fldChar w:fldCharType="separate"/>
        </w:r>
        <w:r w:rsidR="008A478B">
          <w:rPr>
            <w:noProof/>
            <w:webHidden/>
          </w:rPr>
          <w:t>646</w:t>
        </w:r>
        <w:r w:rsidR="009073CE">
          <w:rPr>
            <w:noProof/>
            <w:webHidden/>
          </w:rPr>
          <w:fldChar w:fldCharType="end"/>
        </w:r>
      </w:hyperlink>
    </w:p>
    <w:p w:rsidR="009073CE" w:rsidRDefault="005D01B3">
      <w:pPr>
        <w:pStyle w:val="TOC3"/>
        <w:rPr>
          <w:rFonts w:asciiTheme="minorHAnsi" w:eastAsiaTheme="minorEastAsia" w:hAnsiTheme="minorHAnsi" w:cstheme="minorBidi"/>
          <w:noProof/>
          <w:szCs w:val="22"/>
        </w:rPr>
      </w:pPr>
      <w:hyperlink w:anchor="_Toc447218125" w:history="1">
        <w:r w:rsidR="009073CE" w:rsidRPr="006250EC">
          <w:rPr>
            <w:rStyle w:val="Hyperlink"/>
            <w:noProof/>
          </w:rPr>
          <w:t>C.2.18</w:t>
        </w:r>
        <w:r w:rsidR="009073CE">
          <w:rPr>
            <w:rFonts w:asciiTheme="minorHAnsi" w:eastAsiaTheme="minorEastAsia" w:hAnsiTheme="minorHAnsi" w:cstheme="minorBidi"/>
            <w:noProof/>
            <w:szCs w:val="22"/>
          </w:rPr>
          <w:tab/>
        </w:r>
        <w:r w:rsidR="009073CE" w:rsidRPr="006250EC">
          <w:rPr>
            <w:rStyle w:val="Hyperlink"/>
            <w:noProof/>
          </w:rPr>
          <w:t>ST[18] on-board operations procedure</w:t>
        </w:r>
        <w:r w:rsidR="009073CE">
          <w:rPr>
            <w:noProof/>
            <w:webHidden/>
          </w:rPr>
          <w:tab/>
        </w:r>
        <w:r w:rsidR="009073CE">
          <w:rPr>
            <w:noProof/>
            <w:webHidden/>
          </w:rPr>
          <w:fldChar w:fldCharType="begin"/>
        </w:r>
        <w:r w:rsidR="009073CE">
          <w:rPr>
            <w:noProof/>
            <w:webHidden/>
          </w:rPr>
          <w:instrText xml:space="preserve"> PAGEREF _Toc447218125 \h </w:instrText>
        </w:r>
        <w:r w:rsidR="009073CE">
          <w:rPr>
            <w:noProof/>
            <w:webHidden/>
          </w:rPr>
        </w:r>
        <w:r w:rsidR="009073CE">
          <w:rPr>
            <w:noProof/>
            <w:webHidden/>
          </w:rPr>
          <w:fldChar w:fldCharType="separate"/>
        </w:r>
        <w:r w:rsidR="008A478B">
          <w:rPr>
            <w:noProof/>
            <w:webHidden/>
          </w:rPr>
          <w:t>646</w:t>
        </w:r>
        <w:r w:rsidR="009073CE">
          <w:rPr>
            <w:noProof/>
            <w:webHidden/>
          </w:rPr>
          <w:fldChar w:fldCharType="end"/>
        </w:r>
      </w:hyperlink>
    </w:p>
    <w:p w:rsidR="009073CE" w:rsidRDefault="005D01B3">
      <w:pPr>
        <w:pStyle w:val="TOC3"/>
        <w:rPr>
          <w:rFonts w:asciiTheme="minorHAnsi" w:eastAsiaTheme="minorEastAsia" w:hAnsiTheme="minorHAnsi" w:cstheme="minorBidi"/>
          <w:noProof/>
          <w:szCs w:val="22"/>
        </w:rPr>
      </w:pPr>
      <w:hyperlink w:anchor="_Toc447218126" w:history="1">
        <w:r w:rsidR="009073CE" w:rsidRPr="006250EC">
          <w:rPr>
            <w:rStyle w:val="Hyperlink"/>
            <w:noProof/>
          </w:rPr>
          <w:t>C.2.19</w:t>
        </w:r>
        <w:r w:rsidR="009073CE">
          <w:rPr>
            <w:rFonts w:asciiTheme="minorHAnsi" w:eastAsiaTheme="minorEastAsia" w:hAnsiTheme="minorHAnsi" w:cstheme="minorBidi"/>
            <w:noProof/>
            <w:szCs w:val="22"/>
          </w:rPr>
          <w:tab/>
        </w:r>
        <w:r w:rsidR="009073CE" w:rsidRPr="006250EC">
          <w:rPr>
            <w:rStyle w:val="Hyperlink"/>
            <w:noProof/>
          </w:rPr>
          <w:t>ST[19] event­action</w:t>
        </w:r>
        <w:r w:rsidR="009073CE">
          <w:rPr>
            <w:noProof/>
            <w:webHidden/>
          </w:rPr>
          <w:tab/>
        </w:r>
        <w:r w:rsidR="009073CE">
          <w:rPr>
            <w:noProof/>
            <w:webHidden/>
          </w:rPr>
          <w:fldChar w:fldCharType="begin"/>
        </w:r>
        <w:r w:rsidR="009073CE">
          <w:rPr>
            <w:noProof/>
            <w:webHidden/>
          </w:rPr>
          <w:instrText xml:space="preserve"> PAGEREF _Toc447218126 \h </w:instrText>
        </w:r>
        <w:r w:rsidR="009073CE">
          <w:rPr>
            <w:noProof/>
            <w:webHidden/>
          </w:rPr>
        </w:r>
        <w:r w:rsidR="009073CE">
          <w:rPr>
            <w:noProof/>
            <w:webHidden/>
          </w:rPr>
          <w:fldChar w:fldCharType="separate"/>
        </w:r>
        <w:r w:rsidR="008A478B">
          <w:rPr>
            <w:noProof/>
            <w:webHidden/>
          </w:rPr>
          <w:t>648</w:t>
        </w:r>
        <w:r w:rsidR="009073CE">
          <w:rPr>
            <w:noProof/>
            <w:webHidden/>
          </w:rPr>
          <w:fldChar w:fldCharType="end"/>
        </w:r>
      </w:hyperlink>
    </w:p>
    <w:p w:rsidR="009073CE" w:rsidRDefault="005D01B3">
      <w:pPr>
        <w:pStyle w:val="TOC3"/>
        <w:rPr>
          <w:rFonts w:asciiTheme="minorHAnsi" w:eastAsiaTheme="minorEastAsia" w:hAnsiTheme="minorHAnsi" w:cstheme="minorBidi"/>
          <w:noProof/>
          <w:szCs w:val="22"/>
        </w:rPr>
      </w:pPr>
      <w:hyperlink w:anchor="_Toc447218127" w:history="1">
        <w:r w:rsidR="009073CE" w:rsidRPr="006250EC">
          <w:rPr>
            <w:rStyle w:val="Hyperlink"/>
            <w:noProof/>
          </w:rPr>
          <w:t>C.2.20</w:t>
        </w:r>
        <w:r w:rsidR="009073CE">
          <w:rPr>
            <w:rFonts w:asciiTheme="minorHAnsi" w:eastAsiaTheme="minorEastAsia" w:hAnsiTheme="minorHAnsi" w:cstheme="minorBidi"/>
            <w:noProof/>
            <w:szCs w:val="22"/>
          </w:rPr>
          <w:tab/>
        </w:r>
        <w:r w:rsidR="009073CE" w:rsidRPr="006250EC">
          <w:rPr>
            <w:rStyle w:val="Hyperlink"/>
            <w:noProof/>
          </w:rPr>
          <w:t>ST[20] Parameter management</w:t>
        </w:r>
        <w:r w:rsidR="009073CE">
          <w:rPr>
            <w:noProof/>
            <w:webHidden/>
          </w:rPr>
          <w:tab/>
        </w:r>
        <w:r w:rsidR="009073CE">
          <w:rPr>
            <w:noProof/>
            <w:webHidden/>
          </w:rPr>
          <w:fldChar w:fldCharType="begin"/>
        </w:r>
        <w:r w:rsidR="009073CE">
          <w:rPr>
            <w:noProof/>
            <w:webHidden/>
          </w:rPr>
          <w:instrText xml:space="preserve"> PAGEREF _Toc447218127 \h </w:instrText>
        </w:r>
        <w:r w:rsidR="009073CE">
          <w:rPr>
            <w:noProof/>
            <w:webHidden/>
          </w:rPr>
        </w:r>
        <w:r w:rsidR="009073CE">
          <w:rPr>
            <w:noProof/>
            <w:webHidden/>
          </w:rPr>
          <w:fldChar w:fldCharType="separate"/>
        </w:r>
        <w:r w:rsidR="008A478B">
          <w:rPr>
            <w:noProof/>
            <w:webHidden/>
          </w:rPr>
          <w:t>649</w:t>
        </w:r>
        <w:r w:rsidR="009073CE">
          <w:rPr>
            <w:noProof/>
            <w:webHidden/>
          </w:rPr>
          <w:fldChar w:fldCharType="end"/>
        </w:r>
      </w:hyperlink>
    </w:p>
    <w:p w:rsidR="009073CE" w:rsidRDefault="005D01B3">
      <w:pPr>
        <w:pStyle w:val="TOC3"/>
        <w:rPr>
          <w:rFonts w:asciiTheme="minorHAnsi" w:eastAsiaTheme="minorEastAsia" w:hAnsiTheme="minorHAnsi" w:cstheme="minorBidi"/>
          <w:noProof/>
          <w:szCs w:val="22"/>
        </w:rPr>
      </w:pPr>
      <w:hyperlink w:anchor="_Toc447218128" w:history="1">
        <w:r w:rsidR="009073CE" w:rsidRPr="006250EC">
          <w:rPr>
            <w:rStyle w:val="Hyperlink"/>
            <w:noProof/>
          </w:rPr>
          <w:t>C.2.21</w:t>
        </w:r>
        <w:r w:rsidR="009073CE">
          <w:rPr>
            <w:rFonts w:asciiTheme="minorHAnsi" w:eastAsiaTheme="minorEastAsia" w:hAnsiTheme="minorHAnsi" w:cstheme="minorBidi"/>
            <w:noProof/>
            <w:szCs w:val="22"/>
          </w:rPr>
          <w:tab/>
        </w:r>
        <w:r w:rsidR="009073CE" w:rsidRPr="006250EC">
          <w:rPr>
            <w:rStyle w:val="Hyperlink"/>
            <w:noProof/>
          </w:rPr>
          <w:t>ST[21] request sequencing</w:t>
        </w:r>
        <w:r w:rsidR="009073CE">
          <w:rPr>
            <w:noProof/>
            <w:webHidden/>
          </w:rPr>
          <w:tab/>
        </w:r>
        <w:r w:rsidR="009073CE">
          <w:rPr>
            <w:noProof/>
            <w:webHidden/>
          </w:rPr>
          <w:fldChar w:fldCharType="begin"/>
        </w:r>
        <w:r w:rsidR="009073CE">
          <w:rPr>
            <w:noProof/>
            <w:webHidden/>
          </w:rPr>
          <w:instrText xml:space="preserve"> PAGEREF _Toc447218128 \h </w:instrText>
        </w:r>
        <w:r w:rsidR="009073CE">
          <w:rPr>
            <w:noProof/>
            <w:webHidden/>
          </w:rPr>
        </w:r>
        <w:r w:rsidR="009073CE">
          <w:rPr>
            <w:noProof/>
            <w:webHidden/>
          </w:rPr>
          <w:fldChar w:fldCharType="separate"/>
        </w:r>
        <w:r w:rsidR="008A478B">
          <w:rPr>
            <w:noProof/>
            <w:webHidden/>
          </w:rPr>
          <w:t>649</w:t>
        </w:r>
        <w:r w:rsidR="009073CE">
          <w:rPr>
            <w:noProof/>
            <w:webHidden/>
          </w:rPr>
          <w:fldChar w:fldCharType="end"/>
        </w:r>
      </w:hyperlink>
    </w:p>
    <w:p w:rsidR="009073CE" w:rsidRDefault="005D01B3">
      <w:pPr>
        <w:pStyle w:val="TOC3"/>
        <w:rPr>
          <w:rFonts w:asciiTheme="minorHAnsi" w:eastAsiaTheme="minorEastAsia" w:hAnsiTheme="minorHAnsi" w:cstheme="minorBidi"/>
          <w:noProof/>
          <w:szCs w:val="22"/>
        </w:rPr>
      </w:pPr>
      <w:hyperlink w:anchor="_Toc447218129" w:history="1">
        <w:r w:rsidR="009073CE" w:rsidRPr="006250EC">
          <w:rPr>
            <w:rStyle w:val="Hyperlink"/>
            <w:noProof/>
          </w:rPr>
          <w:t>C.2.22</w:t>
        </w:r>
        <w:r w:rsidR="009073CE">
          <w:rPr>
            <w:rFonts w:asciiTheme="minorHAnsi" w:eastAsiaTheme="minorEastAsia" w:hAnsiTheme="minorHAnsi" w:cstheme="minorBidi"/>
            <w:noProof/>
            <w:szCs w:val="22"/>
          </w:rPr>
          <w:tab/>
        </w:r>
        <w:r w:rsidR="009073CE" w:rsidRPr="006250EC">
          <w:rPr>
            <w:rStyle w:val="Hyperlink"/>
            <w:noProof/>
          </w:rPr>
          <w:t>ST[22] position-based scheduling</w:t>
        </w:r>
        <w:r w:rsidR="009073CE">
          <w:rPr>
            <w:noProof/>
            <w:webHidden/>
          </w:rPr>
          <w:tab/>
        </w:r>
        <w:r w:rsidR="009073CE">
          <w:rPr>
            <w:noProof/>
            <w:webHidden/>
          </w:rPr>
          <w:fldChar w:fldCharType="begin"/>
        </w:r>
        <w:r w:rsidR="009073CE">
          <w:rPr>
            <w:noProof/>
            <w:webHidden/>
          </w:rPr>
          <w:instrText xml:space="preserve"> PAGEREF _Toc447218129 \h </w:instrText>
        </w:r>
        <w:r w:rsidR="009073CE">
          <w:rPr>
            <w:noProof/>
            <w:webHidden/>
          </w:rPr>
        </w:r>
        <w:r w:rsidR="009073CE">
          <w:rPr>
            <w:noProof/>
            <w:webHidden/>
          </w:rPr>
          <w:fldChar w:fldCharType="separate"/>
        </w:r>
        <w:r w:rsidR="008A478B">
          <w:rPr>
            <w:noProof/>
            <w:webHidden/>
          </w:rPr>
          <w:t>651</w:t>
        </w:r>
        <w:r w:rsidR="009073CE">
          <w:rPr>
            <w:noProof/>
            <w:webHidden/>
          </w:rPr>
          <w:fldChar w:fldCharType="end"/>
        </w:r>
      </w:hyperlink>
    </w:p>
    <w:p w:rsidR="009073CE" w:rsidRDefault="005D01B3">
      <w:pPr>
        <w:pStyle w:val="TOC3"/>
        <w:rPr>
          <w:rFonts w:asciiTheme="minorHAnsi" w:eastAsiaTheme="minorEastAsia" w:hAnsiTheme="minorHAnsi" w:cstheme="minorBidi"/>
          <w:noProof/>
          <w:szCs w:val="22"/>
        </w:rPr>
      </w:pPr>
      <w:hyperlink w:anchor="_Toc447218130" w:history="1">
        <w:r w:rsidR="009073CE" w:rsidRPr="006250EC">
          <w:rPr>
            <w:rStyle w:val="Hyperlink"/>
            <w:noProof/>
          </w:rPr>
          <w:t>C.2.23</w:t>
        </w:r>
        <w:r w:rsidR="009073CE">
          <w:rPr>
            <w:rFonts w:asciiTheme="minorHAnsi" w:eastAsiaTheme="minorEastAsia" w:hAnsiTheme="minorHAnsi" w:cstheme="minorBidi"/>
            <w:noProof/>
            <w:szCs w:val="22"/>
          </w:rPr>
          <w:tab/>
        </w:r>
        <w:r w:rsidR="009073CE" w:rsidRPr="006250EC">
          <w:rPr>
            <w:rStyle w:val="Hyperlink"/>
            <w:noProof/>
          </w:rPr>
          <w:t>ST[23] file management</w:t>
        </w:r>
        <w:r w:rsidR="009073CE">
          <w:rPr>
            <w:noProof/>
            <w:webHidden/>
          </w:rPr>
          <w:tab/>
        </w:r>
        <w:r w:rsidR="009073CE">
          <w:rPr>
            <w:noProof/>
            <w:webHidden/>
          </w:rPr>
          <w:fldChar w:fldCharType="begin"/>
        </w:r>
        <w:r w:rsidR="009073CE">
          <w:rPr>
            <w:noProof/>
            <w:webHidden/>
          </w:rPr>
          <w:instrText xml:space="preserve"> PAGEREF _Toc447218130 \h </w:instrText>
        </w:r>
        <w:r w:rsidR="009073CE">
          <w:rPr>
            <w:noProof/>
            <w:webHidden/>
          </w:rPr>
        </w:r>
        <w:r w:rsidR="009073CE">
          <w:rPr>
            <w:noProof/>
            <w:webHidden/>
          </w:rPr>
          <w:fldChar w:fldCharType="separate"/>
        </w:r>
        <w:r w:rsidR="008A478B">
          <w:rPr>
            <w:noProof/>
            <w:webHidden/>
          </w:rPr>
          <w:t>653</w:t>
        </w:r>
        <w:r w:rsidR="009073CE">
          <w:rPr>
            <w:noProof/>
            <w:webHidden/>
          </w:rPr>
          <w:fldChar w:fldCharType="end"/>
        </w:r>
      </w:hyperlink>
    </w:p>
    <w:p w:rsidR="009073CE" w:rsidRDefault="005D01B3">
      <w:pPr>
        <w:pStyle w:val="TOC1"/>
        <w:rPr>
          <w:rFonts w:asciiTheme="minorHAnsi" w:eastAsiaTheme="minorEastAsia" w:hAnsiTheme="minorHAnsi" w:cstheme="minorBidi"/>
          <w:b w:val="0"/>
          <w:sz w:val="22"/>
          <w:szCs w:val="22"/>
        </w:rPr>
      </w:pPr>
      <w:hyperlink w:anchor="_Toc447218131" w:history="1">
        <w:r w:rsidR="009073CE" w:rsidRPr="006250EC">
          <w:rPr>
            <w:rStyle w:val="Hyperlink"/>
          </w:rPr>
          <w:t>Annex D (informative)  System and interface specification index</w:t>
        </w:r>
        <w:r w:rsidR="009073CE">
          <w:rPr>
            <w:webHidden/>
          </w:rPr>
          <w:tab/>
        </w:r>
        <w:r w:rsidR="009073CE">
          <w:rPr>
            <w:webHidden/>
          </w:rPr>
          <w:fldChar w:fldCharType="begin"/>
        </w:r>
        <w:r w:rsidR="009073CE">
          <w:rPr>
            <w:webHidden/>
          </w:rPr>
          <w:instrText xml:space="preserve"> PAGEREF _Toc447218131 \h </w:instrText>
        </w:r>
        <w:r w:rsidR="009073CE">
          <w:rPr>
            <w:webHidden/>
          </w:rPr>
        </w:r>
        <w:r w:rsidR="009073CE">
          <w:rPr>
            <w:webHidden/>
          </w:rPr>
          <w:fldChar w:fldCharType="separate"/>
        </w:r>
        <w:r w:rsidR="008A478B">
          <w:rPr>
            <w:webHidden/>
          </w:rPr>
          <w:t>655</w:t>
        </w:r>
        <w:r w:rsidR="009073CE">
          <w:rPr>
            <w:webHidden/>
          </w:rPr>
          <w:fldChar w:fldCharType="end"/>
        </w:r>
      </w:hyperlink>
    </w:p>
    <w:p w:rsidR="009073CE" w:rsidRDefault="005D01B3">
      <w:pPr>
        <w:pStyle w:val="TOC1"/>
        <w:rPr>
          <w:rFonts w:asciiTheme="minorHAnsi" w:eastAsiaTheme="minorEastAsia" w:hAnsiTheme="minorHAnsi" w:cstheme="minorBidi"/>
          <w:b w:val="0"/>
          <w:sz w:val="22"/>
          <w:szCs w:val="22"/>
        </w:rPr>
      </w:pPr>
      <w:hyperlink w:anchor="_Toc447218132" w:history="1">
        <w:r w:rsidR="009073CE" w:rsidRPr="006250EC">
          <w:rPr>
            <w:rStyle w:val="Hyperlink"/>
          </w:rPr>
          <w:t>Bibliography</w:t>
        </w:r>
        <w:r w:rsidR="009073CE">
          <w:rPr>
            <w:webHidden/>
          </w:rPr>
          <w:tab/>
        </w:r>
        <w:r w:rsidR="009073CE">
          <w:rPr>
            <w:webHidden/>
          </w:rPr>
          <w:fldChar w:fldCharType="begin"/>
        </w:r>
        <w:r w:rsidR="009073CE">
          <w:rPr>
            <w:webHidden/>
          </w:rPr>
          <w:instrText xml:space="preserve"> PAGEREF _Toc447218132 \h </w:instrText>
        </w:r>
        <w:r w:rsidR="009073CE">
          <w:rPr>
            <w:webHidden/>
          </w:rPr>
        </w:r>
        <w:r w:rsidR="009073CE">
          <w:rPr>
            <w:webHidden/>
          </w:rPr>
          <w:fldChar w:fldCharType="separate"/>
        </w:r>
        <w:r w:rsidR="008A478B">
          <w:rPr>
            <w:webHidden/>
          </w:rPr>
          <w:t>656</w:t>
        </w:r>
        <w:r w:rsidR="009073CE">
          <w:rPr>
            <w:webHidden/>
          </w:rPr>
          <w:fldChar w:fldCharType="end"/>
        </w:r>
      </w:hyperlink>
    </w:p>
    <w:p w:rsidR="00DA5CEB" w:rsidRPr="00AC3540" w:rsidRDefault="009073CE" w:rsidP="00DA5CEB">
      <w:pPr>
        <w:pStyle w:val="paragraph"/>
        <w:rPr>
          <w:noProof/>
        </w:rPr>
      </w:pPr>
      <w:r>
        <w:rPr>
          <w:rFonts w:ascii="Arial" w:hAnsi="Arial"/>
          <w:b/>
          <w:noProof/>
          <w:sz w:val="24"/>
          <w:szCs w:val="24"/>
        </w:rPr>
        <w:fldChar w:fldCharType="end"/>
      </w:r>
    </w:p>
    <w:p w:rsidR="00DA5CEB" w:rsidRPr="00AC3540" w:rsidRDefault="00DA5CEB" w:rsidP="00DA5CEB">
      <w:pPr>
        <w:pStyle w:val="Heading0"/>
        <w:ind w:left="720"/>
        <w:rPr>
          <w:noProof/>
        </w:rPr>
      </w:pPr>
      <w:bookmarkStart w:id="2" w:name="_Toc447218009"/>
      <w:r w:rsidRPr="00AC3540">
        <w:rPr>
          <w:noProof/>
        </w:rPr>
        <w:lastRenderedPageBreak/>
        <w:t>Introduction</w:t>
      </w:r>
      <w:bookmarkEnd w:id="2"/>
    </w:p>
    <w:p w:rsidR="00DA5CEB" w:rsidRPr="00AC3540" w:rsidRDefault="00DA5CEB" w:rsidP="00DA5CEB">
      <w:pPr>
        <w:pStyle w:val="paragraph"/>
        <w:rPr>
          <w:noProof/>
        </w:rPr>
      </w:pPr>
      <w:r w:rsidRPr="00AC3540">
        <w:rPr>
          <w:noProof/>
        </w:rPr>
        <w:t xml:space="preserve">The CCSDS Space Packet Protocol (CCSDS 133.0-B-1) and the ECSS-E-ST-50 series of standards address the end-to-end transport of telemetry and telecommand data between user applications on the ground and application processes on-board the </w:t>
      </w:r>
      <w:r w:rsidR="006F1AAA" w:rsidRPr="00AC3540">
        <w:rPr>
          <w:noProof/>
        </w:rPr>
        <w:t>spacecraft</w:t>
      </w:r>
      <w:r w:rsidRPr="00AC3540">
        <w:rPr>
          <w:noProof/>
        </w:rPr>
        <w:t>, and the intermediate transfer of these data through the different elements of the ground and space segments.</w:t>
      </w:r>
    </w:p>
    <w:p w:rsidR="00DA5CEB" w:rsidRPr="00AC3540" w:rsidRDefault="00DA5CEB" w:rsidP="00DA5CEB">
      <w:pPr>
        <w:pStyle w:val="paragraph"/>
        <w:rPr>
          <w:noProof/>
        </w:rPr>
      </w:pPr>
      <w:r w:rsidRPr="00AC3540">
        <w:rPr>
          <w:noProof/>
        </w:rPr>
        <w:t>This packet utilization standard (PUS) complements those standards by defining the application­level interface between ground and space, in order to satisfy the requirements of electrical integration and testing and flight operations.</w:t>
      </w:r>
    </w:p>
    <w:p w:rsidR="00DA5CEB" w:rsidRPr="00AC3540" w:rsidRDefault="00DA5CEB" w:rsidP="00B0345F">
      <w:pPr>
        <w:pStyle w:val="Heading1"/>
        <w:rPr>
          <w:noProof/>
        </w:rPr>
      </w:pPr>
      <w:r w:rsidRPr="00AC3540">
        <w:rPr>
          <w:noProof/>
        </w:rPr>
        <w:lastRenderedPageBreak/>
        <w:br/>
      </w:r>
      <w:bookmarkStart w:id="3" w:name="_Toc447218010"/>
      <w:r w:rsidRPr="00AC3540">
        <w:rPr>
          <w:noProof/>
        </w:rPr>
        <w:t>Scope</w:t>
      </w:r>
      <w:bookmarkEnd w:id="3"/>
    </w:p>
    <w:p w:rsidR="00DA5CEB" w:rsidRPr="00AC3540" w:rsidRDefault="00DA5CEB" w:rsidP="00DA5CEB">
      <w:pPr>
        <w:pStyle w:val="paragraph"/>
        <w:rPr>
          <w:noProof/>
        </w:rPr>
      </w:pPr>
      <w:r w:rsidRPr="00AC3540">
        <w:rPr>
          <w:noProof/>
        </w:rPr>
        <w:t>This Standard addresses the utilization of telecommand packets and telemetry packets for the purposes of remote monitoring and control of spacecraft subsystems and payloads.</w:t>
      </w:r>
    </w:p>
    <w:p w:rsidR="00DA5CEB" w:rsidRPr="00AC3540" w:rsidRDefault="00DA5CEB" w:rsidP="00DA5CEB">
      <w:pPr>
        <w:pStyle w:val="paragraph"/>
        <w:rPr>
          <w:noProof/>
        </w:rPr>
      </w:pPr>
      <w:r w:rsidRPr="00AC3540">
        <w:rPr>
          <w:noProof/>
        </w:rPr>
        <w:t>This Standard does not address mission­specific payload data packets, but the rules contained herein can be extended to suit the requirements of any mission.</w:t>
      </w:r>
    </w:p>
    <w:p w:rsidR="00DA5CEB" w:rsidRPr="00AC3540" w:rsidRDefault="00DA5CEB" w:rsidP="00DA5CEB">
      <w:pPr>
        <w:pStyle w:val="paragraph"/>
        <w:rPr>
          <w:noProof/>
        </w:rPr>
      </w:pPr>
      <w:r w:rsidRPr="00AC3540">
        <w:rPr>
          <w:noProof/>
        </w:rPr>
        <w:t>This Standard does not address audio and video data as they are not contained within either telecommand or telemetry packets.</w:t>
      </w:r>
    </w:p>
    <w:p w:rsidR="00DA5CEB" w:rsidRPr="00AC3540" w:rsidRDefault="00DA5CEB" w:rsidP="00DA5CEB">
      <w:pPr>
        <w:pStyle w:val="paragraph"/>
        <w:rPr>
          <w:noProof/>
        </w:rPr>
      </w:pPr>
      <w:r w:rsidRPr="00AC3540">
        <w:rPr>
          <w:noProof/>
        </w:rPr>
        <w:t xml:space="preserve">This Standard defines a set of services that satisfy all the fundamental operational requirements for spacecraft monitoring and control during </w:t>
      </w:r>
      <w:r w:rsidR="006F1AAA" w:rsidRPr="00AC3540">
        <w:rPr>
          <w:noProof/>
        </w:rPr>
        <w:t>spacecraft</w:t>
      </w:r>
      <w:r w:rsidRPr="00AC3540">
        <w:rPr>
          <w:noProof/>
        </w:rPr>
        <w:t xml:space="preserve"> integration, testing and flight operations</w:t>
      </w:r>
      <w:r w:rsidR="00983BA8" w:rsidRPr="00AC3540">
        <w:rPr>
          <w:noProof/>
        </w:rPr>
        <w:t xml:space="preserve">, </w:t>
      </w:r>
      <w:r w:rsidR="001D6954" w:rsidRPr="00AC3540">
        <w:rPr>
          <w:noProof/>
        </w:rPr>
        <w:t>refer to</w:t>
      </w:r>
      <w:r w:rsidR="00983BA8" w:rsidRPr="00AC3540">
        <w:rPr>
          <w:noProof/>
        </w:rPr>
        <w:t xml:space="preserve"> ECSS-E-ST-70-11</w:t>
      </w:r>
      <w:r w:rsidRPr="00AC3540">
        <w:rPr>
          <w:noProof/>
        </w:rPr>
        <w:t>. It also specifies the structure and contents of the telecommand packets used to transport the requests and the telemetry packets used to transport the reports.</w:t>
      </w:r>
    </w:p>
    <w:p w:rsidR="00DA5CEB" w:rsidRPr="00AC3540" w:rsidRDefault="00DA5CEB" w:rsidP="00DA5CEB">
      <w:pPr>
        <w:pStyle w:val="paragraph"/>
        <w:rPr>
          <w:noProof/>
        </w:rPr>
      </w:pPr>
      <w:r w:rsidRPr="00AC3540">
        <w:rPr>
          <w:noProof/>
        </w:rPr>
        <w:t>This Standard can be used by any mission, no matter what its domain of application, orbit or ground station coverage characteristics. However, it is not the intention that the PUS should be applied in its entirety to a given mission. The services defined in this Standard cover a wide spectrum of operational scenarios and, for a given mission, only a subset of these services is likely to be appropriate.</w:t>
      </w:r>
    </w:p>
    <w:p w:rsidR="00DA5CEB" w:rsidRPr="00AC3540" w:rsidRDefault="00DA5CEB" w:rsidP="00DA5CEB">
      <w:pPr>
        <w:pStyle w:val="paragraph"/>
        <w:rPr>
          <w:noProof/>
        </w:rPr>
      </w:pPr>
      <w:r w:rsidRPr="00AC3540">
        <w:rPr>
          <w:noProof/>
        </w:rPr>
        <w:t>Choices are made early in the design phase of a new mission resulting in the need to tailor the PUS to suit the requirements of that mission. These choices include:</w:t>
      </w:r>
    </w:p>
    <w:p w:rsidR="00DA5CEB" w:rsidRPr="00AC3540" w:rsidRDefault="00947774" w:rsidP="00DA5CEB">
      <w:pPr>
        <w:pStyle w:val="Bul1"/>
        <w:rPr>
          <w:noProof/>
        </w:rPr>
      </w:pPr>
      <w:r w:rsidRPr="00AC3540">
        <w:rPr>
          <w:noProof/>
        </w:rPr>
        <w:t xml:space="preserve">the </w:t>
      </w:r>
      <w:r w:rsidR="00DA5CEB" w:rsidRPr="00AC3540">
        <w:rPr>
          <w:noProof/>
        </w:rPr>
        <w:t>on-board system design and architecture, in terms of the number of on-board application processes, their on-board implementation (e.g. the allocation to on-board processors) and their roles (i.e. which functions or subsystems or payloads they support)</w:t>
      </w:r>
      <w:r w:rsidRPr="00AC3540">
        <w:rPr>
          <w:noProof/>
        </w:rPr>
        <w:t>;</w:t>
      </w:r>
    </w:p>
    <w:p w:rsidR="00DA5CEB" w:rsidRPr="00AC3540" w:rsidRDefault="00947774" w:rsidP="00DA5CEB">
      <w:pPr>
        <w:pStyle w:val="Bul1"/>
        <w:rPr>
          <w:noProof/>
        </w:rPr>
      </w:pPr>
      <w:r w:rsidRPr="00AC3540">
        <w:rPr>
          <w:noProof/>
        </w:rPr>
        <w:t xml:space="preserve">which </w:t>
      </w:r>
      <w:r w:rsidR="00DA5CEB" w:rsidRPr="00AC3540">
        <w:rPr>
          <w:noProof/>
        </w:rPr>
        <w:t>PUS services are supported by each application process.</w:t>
      </w:r>
    </w:p>
    <w:p w:rsidR="00DA5CEB" w:rsidRPr="00AC3540" w:rsidRDefault="00DA5CEB" w:rsidP="00DA5CEB">
      <w:pPr>
        <w:pStyle w:val="paragraph"/>
        <w:rPr>
          <w:noProof/>
        </w:rPr>
      </w:pPr>
      <w:r w:rsidRPr="00AC3540">
        <w:rPr>
          <w:noProof/>
        </w:rPr>
        <w:t xml:space="preserve">Each mission usually documents the results of this design and selection process in a </w:t>
      </w:r>
      <w:r w:rsidR="00E26372" w:rsidRPr="00AC3540">
        <w:rPr>
          <w:rStyle w:val="Strong"/>
          <w:noProof/>
        </w:rPr>
        <w:t>"</w:t>
      </w:r>
      <w:r w:rsidRPr="00AC3540">
        <w:rPr>
          <w:rStyle w:val="Strong"/>
          <w:noProof/>
        </w:rPr>
        <w:t>Space-to-Ground Interface Control Document</w:t>
      </w:r>
      <w:r w:rsidR="00E26372" w:rsidRPr="00AC3540">
        <w:rPr>
          <w:rStyle w:val="Strong"/>
          <w:noProof/>
        </w:rPr>
        <w:t>"</w:t>
      </w:r>
      <w:r w:rsidRPr="00AC3540">
        <w:rPr>
          <w:noProof/>
        </w:rPr>
        <w:t>.</w:t>
      </w:r>
    </w:p>
    <w:p w:rsidR="00DA5CEB" w:rsidRPr="00AC3540" w:rsidRDefault="00DA5CEB" w:rsidP="00DA5CEB">
      <w:pPr>
        <w:pStyle w:val="paragraph"/>
        <w:rPr>
          <w:noProof/>
        </w:rPr>
      </w:pPr>
      <w:r w:rsidRPr="00AC3540">
        <w:rPr>
          <w:noProof/>
        </w:rPr>
        <w:t>Some missions implement a centralized architecture with a small number of application processes, whilst others have a highly­distributed architecture within which a correspondingly larger number of application processes are distributed across several on-board processors.</w:t>
      </w:r>
    </w:p>
    <w:p w:rsidR="00DA5CEB" w:rsidRPr="00AC3540" w:rsidRDefault="00DA5CEB" w:rsidP="00DA5CEB">
      <w:pPr>
        <w:pStyle w:val="paragraph"/>
        <w:rPr>
          <w:noProof/>
        </w:rPr>
      </w:pPr>
      <w:r w:rsidRPr="00AC3540">
        <w:rPr>
          <w:noProof/>
        </w:rPr>
        <w:t xml:space="preserve">The specification of services in this Standard is adapted to the expectation that different missions require different levels of complexity and capability from a given service. To this end, all services are optional and a given service can be implemented at one of several distinct levels, corresponding to the inclusion of </w:t>
      </w:r>
      <w:r w:rsidRPr="00AC3540">
        <w:rPr>
          <w:noProof/>
        </w:rPr>
        <w:lastRenderedPageBreak/>
        <w:t>one or more capability sets. The minimum capability set corresponds to the simplest possible level that also remains sensible and coherent. At least this set is included in every implementation of a given service.</w:t>
      </w:r>
    </w:p>
    <w:p w:rsidR="00DA5CEB" w:rsidRPr="00AC3540" w:rsidRDefault="00DA5CEB" w:rsidP="00EC5638">
      <w:pPr>
        <w:pStyle w:val="paragraph"/>
        <w:keepNext/>
        <w:rPr>
          <w:noProof/>
        </w:rPr>
      </w:pPr>
      <w:r w:rsidRPr="00AC3540">
        <w:rPr>
          <w:noProof/>
        </w:rPr>
        <w:t>The standardized PUS services fulfil the following criteria:</w:t>
      </w:r>
    </w:p>
    <w:p w:rsidR="00DA5CEB" w:rsidRPr="00AC3540" w:rsidRDefault="00DA5CEB" w:rsidP="00DA5CEB">
      <w:pPr>
        <w:pStyle w:val="Bul1"/>
        <w:rPr>
          <w:noProof/>
        </w:rPr>
      </w:pPr>
      <w:r w:rsidRPr="00AC3540">
        <w:rPr>
          <w:noProof/>
        </w:rPr>
        <w:t xml:space="preserve">Commonality: </w:t>
      </w:r>
      <w:r w:rsidR="00F26C51" w:rsidRPr="00AC3540">
        <w:rPr>
          <w:noProof/>
        </w:rPr>
        <w:t xml:space="preserve">each </w:t>
      </w:r>
      <w:r w:rsidRPr="00AC3540">
        <w:rPr>
          <w:noProof/>
        </w:rPr>
        <w:t>standard service corresponds to a group of capabilities applicable to many missions.</w:t>
      </w:r>
    </w:p>
    <w:p w:rsidR="00DA5CEB" w:rsidRPr="00AC3540" w:rsidRDefault="00DA5CEB" w:rsidP="00DA5CEB">
      <w:pPr>
        <w:pStyle w:val="Bul1"/>
        <w:rPr>
          <w:noProof/>
        </w:rPr>
      </w:pPr>
      <w:r w:rsidRPr="00AC3540">
        <w:rPr>
          <w:noProof/>
        </w:rPr>
        <w:t xml:space="preserve">Coherence: </w:t>
      </w:r>
      <w:r w:rsidR="00F26C51" w:rsidRPr="00AC3540">
        <w:rPr>
          <w:noProof/>
        </w:rPr>
        <w:t xml:space="preserve">the </w:t>
      </w:r>
      <w:r w:rsidRPr="00AC3540">
        <w:rPr>
          <w:noProof/>
        </w:rPr>
        <w:t xml:space="preserve">capabilities provided by each standard service are closely related and their scope is unambiguously specified. Each standard service covers all the activities for managing inter­related state information and all </w:t>
      </w:r>
      <w:r w:rsidR="001D1A11" w:rsidRPr="00AC3540">
        <w:rPr>
          <w:noProof/>
        </w:rPr>
        <w:t>activities that</w:t>
      </w:r>
      <w:r w:rsidRPr="00AC3540">
        <w:rPr>
          <w:noProof/>
        </w:rPr>
        <w:t xml:space="preserve"> use that state information.</w:t>
      </w:r>
    </w:p>
    <w:p w:rsidR="00DA5CEB" w:rsidRPr="00AC3540" w:rsidRDefault="00DA5CEB" w:rsidP="00DA5CEB">
      <w:pPr>
        <w:pStyle w:val="Bul1"/>
        <w:rPr>
          <w:noProof/>
        </w:rPr>
      </w:pPr>
      <w:r w:rsidRPr="00AC3540">
        <w:rPr>
          <w:noProof/>
        </w:rPr>
        <w:t xml:space="preserve">Self-containment: </w:t>
      </w:r>
      <w:r w:rsidR="00F26C51" w:rsidRPr="00AC3540">
        <w:rPr>
          <w:noProof/>
        </w:rPr>
        <w:t xml:space="preserve">each </w:t>
      </w:r>
      <w:r w:rsidRPr="00AC3540">
        <w:rPr>
          <w:noProof/>
        </w:rPr>
        <w:t>standard service has minimum and well-defined interactions with other services or on-board functions.</w:t>
      </w:r>
    </w:p>
    <w:p w:rsidR="00DA5CEB" w:rsidRPr="00AC3540" w:rsidRDefault="00DA5CEB" w:rsidP="00DA5CEB">
      <w:pPr>
        <w:pStyle w:val="Bul1"/>
        <w:rPr>
          <w:noProof/>
        </w:rPr>
      </w:pPr>
      <w:r w:rsidRPr="00AC3540">
        <w:rPr>
          <w:noProof/>
        </w:rPr>
        <w:t xml:space="preserve">Implementation independence: </w:t>
      </w:r>
      <w:r w:rsidR="00F26C51" w:rsidRPr="00AC3540">
        <w:rPr>
          <w:noProof/>
        </w:rPr>
        <w:t xml:space="preserve">the </w:t>
      </w:r>
      <w:r w:rsidRPr="00AC3540">
        <w:rPr>
          <w:noProof/>
        </w:rPr>
        <w:t xml:space="preserve">standard services neither assume nor exclude a particular </w:t>
      </w:r>
      <w:r w:rsidR="009E274D" w:rsidRPr="00AC3540">
        <w:rPr>
          <w:noProof/>
        </w:rPr>
        <w:t>spacecraft architecture</w:t>
      </w:r>
      <w:r w:rsidRPr="00AC3540">
        <w:rPr>
          <w:noProof/>
        </w:rPr>
        <w:t xml:space="preserve"> (hardware or software).</w:t>
      </w:r>
    </w:p>
    <w:p w:rsidR="002E78A4" w:rsidRPr="00AC3540" w:rsidRDefault="00086522" w:rsidP="00961917">
      <w:pPr>
        <w:pStyle w:val="paragraph"/>
        <w:rPr>
          <w:noProof/>
        </w:rPr>
      </w:pPr>
      <w:r w:rsidRPr="00AC3540">
        <w:rPr>
          <w:noProof/>
        </w:rPr>
        <w:t xml:space="preserve">This Standard mainly addresses the requirements that apply to the </w:t>
      </w:r>
      <w:r w:rsidR="006F1AAA" w:rsidRPr="00AC3540">
        <w:rPr>
          <w:noProof/>
        </w:rPr>
        <w:t>spacecraft</w:t>
      </w:r>
      <w:r w:rsidRPr="00AC3540">
        <w:rPr>
          <w:noProof/>
        </w:rPr>
        <w:t xml:space="preserve"> and its components. The</w:t>
      </w:r>
      <w:r w:rsidR="00961917" w:rsidRPr="00AC3540">
        <w:rPr>
          <w:noProof/>
        </w:rPr>
        <w:t xml:space="preserve"> </w:t>
      </w:r>
      <w:r w:rsidR="004A2378" w:rsidRPr="00AC3540">
        <w:rPr>
          <w:noProof/>
        </w:rPr>
        <w:t xml:space="preserve">ground segment </w:t>
      </w:r>
      <w:r w:rsidR="00961917" w:rsidRPr="00AC3540">
        <w:rPr>
          <w:noProof/>
        </w:rPr>
        <w:t xml:space="preserve">counterpart requirements </w:t>
      </w:r>
      <w:r w:rsidR="004A2378" w:rsidRPr="00AC3540">
        <w:rPr>
          <w:noProof/>
        </w:rPr>
        <w:t>related</w:t>
      </w:r>
      <w:r w:rsidR="00961917" w:rsidRPr="00AC3540">
        <w:rPr>
          <w:noProof/>
        </w:rPr>
        <w:t xml:space="preserve"> to </w:t>
      </w:r>
      <w:r w:rsidR="004A2378" w:rsidRPr="00AC3540">
        <w:rPr>
          <w:noProof/>
        </w:rPr>
        <w:t xml:space="preserve">the </w:t>
      </w:r>
      <w:r w:rsidR="00961917" w:rsidRPr="00AC3540">
        <w:rPr>
          <w:noProof/>
        </w:rPr>
        <w:t>test</w:t>
      </w:r>
      <w:r w:rsidR="004A2378" w:rsidRPr="00AC3540">
        <w:rPr>
          <w:noProof/>
        </w:rPr>
        <w:t>ing</w:t>
      </w:r>
      <w:r w:rsidR="00961917" w:rsidRPr="00AC3540">
        <w:rPr>
          <w:noProof/>
        </w:rPr>
        <w:t xml:space="preserve"> or </w:t>
      </w:r>
      <w:r w:rsidR="004A2378" w:rsidRPr="00AC3540">
        <w:rPr>
          <w:noProof/>
        </w:rPr>
        <w:t>the operations</w:t>
      </w:r>
      <w:r w:rsidR="00961917" w:rsidRPr="00AC3540">
        <w:rPr>
          <w:noProof/>
        </w:rPr>
        <w:t xml:space="preserve"> </w:t>
      </w:r>
      <w:r w:rsidR="004A2378" w:rsidRPr="00AC3540">
        <w:rPr>
          <w:noProof/>
        </w:rPr>
        <w:t xml:space="preserve">of </w:t>
      </w:r>
      <w:r w:rsidR="00961917" w:rsidRPr="00AC3540">
        <w:rPr>
          <w:noProof/>
        </w:rPr>
        <w:t xml:space="preserve">the </w:t>
      </w:r>
      <w:r w:rsidR="006F1AAA" w:rsidRPr="00AC3540">
        <w:rPr>
          <w:noProof/>
        </w:rPr>
        <w:t>spacecraft</w:t>
      </w:r>
      <w:r w:rsidR="00961917" w:rsidRPr="00AC3540">
        <w:rPr>
          <w:noProof/>
        </w:rPr>
        <w:t xml:space="preserve"> and its components can be derived from these requirements and are</w:t>
      </w:r>
      <w:r w:rsidR="00CE30FD" w:rsidRPr="00AC3540">
        <w:rPr>
          <w:noProof/>
        </w:rPr>
        <w:t xml:space="preserve"> </w:t>
      </w:r>
      <w:r w:rsidR="00961917" w:rsidRPr="00AC3540">
        <w:rPr>
          <w:noProof/>
        </w:rPr>
        <w:t xml:space="preserve">not specified in this Standard. </w:t>
      </w:r>
      <w:r w:rsidR="007616CB" w:rsidRPr="00AC3540">
        <w:rPr>
          <w:noProof/>
        </w:rPr>
        <w:t>Tailoring t</w:t>
      </w:r>
      <w:r w:rsidR="00E25D76" w:rsidRPr="00AC3540">
        <w:rPr>
          <w:noProof/>
        </w:rPr>
        <w:t xml:space="preserve">he PUS </w:t>
      </w:r>
      <w:r w:rsidR="007616CB" w:rsidRPr="00AC3540">
        <w:rPr>
          <w:noProof/>
        </w:rPr>
        <w:t>for a mission is mainly a task for</w:t>
      </w:r>
      <w:r w:rsidR="00E25D76" w:rsidRPr="00AC3540">
        <w:rPr>
          <w:noProof/>
        </w:rPr>
        <w:t xml:space="preserve"> the operations</w:t>
      </w:r>
      <w:r w:rsidR="007616CB" w:rsidRPr="00AC3540">
        <w:rPr>
          <w:noProof/>
        </w:rPr>
        <w:t xml:space="preserve"> team</w:t>
      </w:r>
      <w:r w:rsidR="00E25D76" w:rsidRPr="00AC3540">
        <w:rPr>
          <w:noProof/>
        </w:rPr>
        <w:t xml:space="preserve"> and the </w:t>
      </w:r>
      <w:r w:rsidR="006F1AAA" w:rsidRPr="00AC3540">
        <w:rPr>
          <w:noProof/>
        </w:rPr>
        <w:t>spacecraft</w:t>
      </w:r>
      <w:r w:rsidR="00E25D76" w:rsidRPr="00AC3540">
        <w:rPr>
          <w:noProof/>
        </w:rPr>
        <w:t xml:space="preserve"> ma</w:t>
      </w:r>
      <w:r w:rsidR="007616CB" w:rsidRPr="00AC3540">
        <w:rPr>
          <w:noProof/>
        </w:rPr>
        <w:t>nufacturer</w:t>
      </w:r>
      <w:r w:rsidR="00E25D76" w:rsidRPr="00AC3540">
        <w:rPr>
          <w:noProof/>
        </w:rPr>
        <w:t xml:space="preserve">. This Standard assumes that the </w:t>
      </w:r>
      <w:r w:rsidR="007616CB" w:rsidRPr="00AC3540">
        <w:rPr>
          <w:noProof/>
        </w:rPr>
        <w:t xml:space="preserve">mission </w:t>
      </w:r>
      <w:r w:rsidR="00E25D76" w:rsidRPr="00AC3540">
        <w:rPr>
          <w:noProof/>
        </w:rPr>
        <w:t>ground segment used to test or o</w:t>
      </w:r>
      <w:r w:rsidR="007616CB" w:rsidRPr="00AC3540">
        <w:rPr>
          <w:noProof/>
        </w:rPr>
        <w:t xml:space="preserve">perate the </w:t>
      </w:r>
      <w:r w:rsidR="006F1AAA" w:rsidRPr="00AC3540">
        <w:rPr>
          <w:noProof/>
        </w:rPr>
        <w:t>spacecraft</w:t>
      </w:r>
      <w:r w:rsidR="00E25D76" w:rsidRPr="00AC3540">
        <w:rPr>
          <w:noProof/>
        </w:rPr>
        <w:t xml:space="preserve"> </w:t>
      </w:r>
      <w:r w:rsidR="00961917" w:rsidRPr="00AC3540">
        <w:rPr>
          <w:noProof/>
        </w:rPr>
        <w:t>implements</w:t>
      </w:r>
      <w:r w:rsidR="00E25D76" w:rsidRPr="00AC3540">
        <w:rPr>
          <w:noProof/>
        </w:rPr>
        <w:t xml:space="preserve"> all standardized capabilities</w:t>
      </w:r>
      <w:r w:rsidR="001E4166" w:rsidRPr="00AC3540">
        <w:rPr>
          <w:noProof/>
        </w:rPr>
        <w:t xml:space="preserve"> and as such, does not further constrain</w:t>
      </w:r>
      <w:r w:rsidR="007616CB" w:rsidRPr="00AC3540">
        <w:rPr>
          <w:noProof/>
        </w:rPr>
        <w:t xml:space="preserve"> the mission tailoring process</w:t>
      </w:r>
      <w:r w:rsidR="00BD56BE" w:rsidRPr="00AC3540">
        <w:rPr>
          <w:noProof/>
        </w:rPr>
        <w:t xml:space="preserve"> of these capabilities</w:t>
      </w:r>
      <w:r w:rsidR="00E25D76" w:rsidRPr="00AC3540">
        <w:rPr>
          <w:noProof/>
        </w:rPr>
        <w:t>.</w:t>
      </w:r>
    </w:p>
    <w:p w:rsidR="00DA5CEB" w:rsidRPr="00AC3540" w:rsidRDefault="00DA5CEB" w:rsidP="00DA5CEB">
      <w:pPr>
        <w:pStyle w:val="paragraph"/>
        <w:rPr>
          <w:noProof/>
        </w:rPr>
      </w:pPr>
      <w:r w:rsidRPr="00AC3540">
        <w:rPr>
          <w:noProof/>
        </w:rPr>
        <w:t xml:space="preserve">The PUS should be viewed as a </w:t>
      </w:r>
      <w:r w:rsidR="00E26372" w:rsidRPr="00AC3540">
        <w:rPr>
          <w:noProof/>
        </w:rPr>
        <w:t>"</w:t>
      </w:r>
      <w:r w:rsidRPr="00AC3540">
        <w:rPr>
          <w:noProof/>
        </w:rPr>
        <w:t>Menu</w:t>
      </w:r>
      <w:r w:rsidR="00E26372" w:rsidRPr="00AC3540">
        <w:rPr>
          <w:noProof/>
        </w:rPr>
        <w:t>"</w:t>
      </w:r>
      <w:r w:rsidRPr="00AC3540">
        <w:rPr>
          <w:noProof/>
        </w:rPr>
        <w:t xml:space="preserve"> from which the applicable services and service­levels are selected for a given mission. This selection process is repeated </w:t>
      </w:r>
      <w:r w:rsidR="00871E2B" w:rsidRPr="00AC3540">
        <w:rPr>
          <w:noProof/>
        </w:rPr>
        <w:t>f</w:t>
      </w:r>
      <w:r w:rsidRPr="00AC3540">
        <w:rPr>
          <w:noProof/>
        </w:rPr>
        <w:t>or each on-board application process, since each application process is designed to provide a specific set of tailored services.</w:t>
      </w:r>
    </w:p>
    <w:p w:rsidR="00DA5CEB" w:rsidRPr="00AC3540" w:rsidRDefault="00DA5CEB" w:rsidP="00DA5CEB">
      <w:pPr>
        <w:pStyle w:val="paragraph"/>
        <w:rPr>
          <w:noProof/>
        </w:rPr>
      </w:pPr>
      <w:r w:rsidRPr="00AC3540">
        <w:rPr>
          <w:noProof/>
        </w:rPr>
        <w:t>This standard may be tailored for the specific characteristics and constraints of a space project in conformance with ECSS-S-ST-00.</w:t>
      </w:r>
    </w:p>
    <w:p w:rsidR="005216B3" w:rsidRPr="00AC3540" w:rsidRDefault="005216B3" w:rsidP="00DA5CEB">
      <w:pPr>
        <w:pStyle w:val="paragraph"/>
        <w:rPr>
          <w:noProof/>
        </w:rPr>
      </w:pPr>
      <w:r w:rsidRPr="00AC3540">
        <w:rPr>
          <w:noProof/>
        </w:rPr>
        <w:t>This Standard does not include any protection against inadequate operations. This is considered mission specific.</w:t>
      </w:r>
    </w:p>
    <w:p w:rsidR="00DA5CEB" w:rsidRPr="00AC3540" w:rsidRDefault="00DA5CEB" w:rsidP="00B0345F">
      <w:pPr>
        <w:pStyle w:val="Heading1"/>
        <w:rPr>
          <w:noProof/>
        </w:rPr>
      </w:pPr>
      <w:r w:rsidRPr="00AC3540">
        <w:rPr>
          <w:noProof/>
        </w:rPr>
        <w:lastRenderedPageBreak/>
        <w:br/>
      </w:r>
      <w:bookmarkStart w:id="4" w:name="_Toc447218011"/>
      <w:r w:rsidRPr="00AC3540">
        <w:rPr>
          <w:noProof/>
        </w:rPr>
        <w:t>Normative references</w:t>
      </w:r>
      <w:bookmarkEnd w:id="4"/>
    </w:p>
    <w:p w:rsidR="00DA5CEB" w:rsidRPr="00AC3540" w:rsidRDefault="00DA5CEB" w:rsidP="00DA5CEB">
      <w:pPr>
        <w:pStyle w:val="paragraph"/>
        <w:rPr>
          <w:noProof/>
        </w:rPr>
      </w:pPr>
      <w:r w:rsidRPr="00AC3540">
        <w:rPr>
          <w:noProof/>
        </w:rPr>
        <w:t>The following normative documents contain provisions which, through reference in this text, constitute provisions of this ECSS Standard. For dated references, subsequent amendments to, or revision of any of these publications do not apply. However, parties to agreements based on this ECSS Standard are encouraged to investigate the possibility of applying the more recent editions of the normative documents indicated below. For undated references, the latest edition of the publication referred to applies.</w:t>
      </w:r>
    </w:p>
    <w:tbl>
      <w:tblPr>
        <w:tblStyle w:val="TableGrid"/>
        <w:tblW w:w="7088" w:type="dxa"/>
        <w:tblInd w:w="1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85" w:type="dxa"/>
          <w:left w:w="28" w:type="dxa"/>
          <w:bottom w:w="85" w:type="dxa"/>
          <w:right w:w="28" w:type="dxa"/>
        </w:tblCellMar>
        <w:tblLook w:val="0600" w:firstRow="0" w:lastRow="0" w:firstColumn="0" w:lastColumn="0" w:noHBand="1" w:noVBand="1"/>
      </w:tblPr>
      <w:tblGrid>
        <w:gridCol w:w="1843"/>
        <w:gridCol w:w="5245"/>
      </w:tblGrid>
      <w:tr w:rsidR="0029291D" w:rsidRPr="00AC3540" w:rsidTr="00C85DF9">
        <w:tc>
          <w:tcPr>
            <w:tcW w:w="1843" w:type="dxa"/>
            <w:shd w:val="clear" w:color="auto" w:fill="auto"/>
          </w:tcPr>
          <w:p w:rsidR="0029291D" w:rsidRPr="00AC3540" w:rsidRDefault="0029291D" w:rsidP="0029291D">
            <w:pPr>
              <w:pStyle w:val="TablecellLEFT"/>
              <w:rPr>
                <w:noProof/>
              </w:rPr>
            </w:pPr>
            <w:r w:rsidRPr="00AC3540">
              <w:rPr>
                <w:noProof/>
              </w:rPr>
              <w:t>ECSS-S-ST-00-01</w:t>
            </w:r>
          </w:p>
        </w:tc>
        <w:tc>
          <w:tcPr>
            <w:tcW w:w="5245" w:type="dxa"/>
            <w:shd w:val="clear" w:color="auto" w:fill="auto"/>
          </w:tcPr>
          <w:p w:rsidR="0029291D" w:rsidRPr="00AC3540" w:rsidRDefault="0029291D" w:rsidP="00DD0411">
            <w:pPr>
              <w:pStyle w:val="TablecellLEFT"/>
              <w:rPr>
                <w:noProof/>
              </w:rPr>
            </w:pPr>
            <w:r w:rsidRPr="00AC3540">
              <w:rPr>
                <w:noProof/>
              </w:rPr>
              <w:t xml:space="preserve">ECSS </w:t>
            </w:r>
            <w:r w:rsidR="00797D42">
              <w:rPr>
                <w:noProof/>
              </w:rPr>
              <w:t xml:space="preserve">system </w:t>
            </w:r>
            <w:r w:rsidR="00DD0411" w:rsidRPr="00AC3540">
              <w:rPr>
                <w:noProof/>
              </w:rPr>
              <w:t>–</w:t>
            </w:r>
            <w:r w:rsidR="00797D42">
              <w:rPr>
                <w:noProof/>
              </w:rPr>
              <w:t xml:space="preserve"> </w:t>
            </w:r>
            <w:r w:rsidRPr="00AC3540">
              <w:rPr>
                <w:noProof/>
              </w:rPr>
              <w:t>Glossary of terms</w:t>
            </w:r>
          </w:p>
        </w:tc>
      </w:tr>
      <w:tr w:rsidR="0029291D" w:rsidRPr="00AC3540" w:rsidTr="00C85DF9">
        <w:tc>
          <w:tcPr>
            <w:tcW w:w="1843" w:type="dxa"/>
            <w:shd w:val="clear" w:color="auto" w:fill="auto"/>
          </w:tcPr>
          <w:p w:rsidR="0029291D" w:rsidRPr="00AC3540" w:rsidRDefault="0029291D" w:rsidP="0029291D">
            <w:pPr>
              <w:pStyle w:val="TablecellLEFT"/>
              <w:rPr>
                <w:noProof/>
              </w:rPr>
            </w:pPr>
            <w:r w:rsidRPr="00AC3540">
              <w:rPr>
                <w:noProof/>
              </w:rPr>
              <w:t>ECSS-E-ST-70</w:t>
            </w:r>
          </w:p>
        </w:tc>
        <w:tc>
          <w:tcPr>
            <w:tcW w:w="5245" w:type="dxa"/>
            <w:shd w:val="clear" w:color="auto" w:fill="auto"/>
          </w:tcPr>
          <w:p w:rsidR="0029291D" w:rsidRPr="00AC3540" w:rsidRDefault="0029291D" w:rsidP="00DD0411">
            <w:pPr>
              <w:pStyle w:val="TablecellLEFT"/>
              <w:rPr>
                <w:noProof/>
              </w:rPr>
            </w:pPr>
            <w:r w:rsidRPr="00AC3540">
              <w:rPr>
                <w:noProof/>
              </w:rPr>
              <w:t xml:space="preserve">Space engineering </w:t>
            </w:r>
            <w:r w:rsidR="00DD0411" w:rsidRPr="00AC3540">
              <w:rPr>
                <w:noProof/>
              </w:rPr>
              <w:t>–</w:t>
            </w:r>
            <w:r w:rsidRPr="00AC3540">
              <w:rPr>
                <w:noProof/>
              </w:rPr>
              <w:t xml:space="preserve"> Ground systems and operations</w:t>
            </w:r>
          </w:p>
        </w:tc>
      </w:tr>
      <w:tr w:rsidR="0029291D" w:rsidRPr="00AC3540" w:rsidTr="00C85DF9">
        <w:tc>
          <w:tcPr>
            <w:tcW w:w="1843" w:type="dxa"/>
            <w:shd w:val="clear" w:color="auto" w:fill="auto"/>
          </w:tcPr>
          <w:p w:rsidR="0029291D" w:rsidRPr="00AC3540" w:rsidRDefault="0029291D" w:rsidP="0029291D">
            <w:pPr>
              <w:pStyle w:val="TablecellLEFT"/>
              <w:rPr>
                <w:noProof/>
              </w:rPr>
            </w:pPr>
            <w:r w:rsidRPr="00AC3540">
              <w:rPr>
                <w:noProof/>
              </w:rPr>
              <w:t>ECSS-E-ST-70-01</w:t>
            </w:r>
          </w:p>
        </w:tc>
        <w:tc>
          <w:tcPr>
            <w:tcW w:w="5245" w:type="dxa"/>
            <w:shd w:val="clear" w:color="auto" w:fill="auto"/>
          </w:tcPr>
          <w:p w:rsidR="0029291D" w:rsidRPr="00AC3540" w:rsidRDefault="0029291D" w:rsidP="0029291D">
            <w:pPr>
              <w:pStyle w:val="TablecellLEFT"/>
              <w:rPr>
                <w:noProof/>
              </w:rPr>
            </w:pPr>
            <w:r w:rsidRPr="00AC3540">
              <w:rPr>
                <w:noProof/>
              </w:rPr>
              <w:t>Space engineering – Spacecraft on-board control procedures</w:t>
            </w:r>
          </w:p>
        </w:tc>
      </w:tr>
      <w:tr w:rsidR="0029291D" w:rsidRPr="00AC3540" w:rsidTr="00C85DF9">
        <w:tc>
          <w:tcPr>
            <w:tcW w:w="1843" w:type="dxa"/>
            <w:shd w:val="clear" w:color="auto" w:fill="auto"/>
          </w:tcPr>
          <w:p w:rsidR="0029291D" w:rsidRPr="00AC3540" w:rsidRDefault="0029291D" w:rsidP="0029291D">
            <w:pPr>
              <w:pStyle w:val="TablecellLEFT"/>
              <w:rPr>
                <w:noProof/>
              </w:rPr>
            </w:pPr>
            <w:r w:rsidRPr="00AC3540">
              <w:rPr>
                <w:noProof/>
              </w:rPr>
              <w:t>ECSS-E-ST-70-11</w:t>
            </w:r>
          </w:p>
        </w:tc>
        <w:tc>
          <w:tcPr>
            <w:tcW w:w="5245" w:type="dxa"/>
            <w:shd w:val="clear" w:color="auto" w:fill="auto"/>
          </w:tcPr>
          <w:p w:rsidR="0029291D" w:rsidRPr="00AC3540" w:rsidRDefault="00DD0411" w:rsidP="00DD0411">
            <w:pPr>
              <w:pStyle w:val="TablecellLEFT"/>
              <w:rPr>
                <w:noProof/>
              </w:rPr>
            </w:pPr>
            <w:r>
              <w:rPr>
                <w:noProof/>
              </w:rPr>
              <w:t>Space engineering – Space s</w:t>
            </w:r>
            <w:r w:rsidR="0029291D" w:rsidRPr="00AC3540">
              <w:rPr>
                <w:noProof/>
              </w:rPr>
              <w:t xml:space="preserve">egment </w:t>
            </w:r>
            <w:r>
              <w:rPr>
                <w:noProof/>
              </w:rPr>
              <w:t>o</w:t>
            </w:r>
            <w:r w:rsidR="0029291D" w:rsidRPr="00AC3540">
              <w:rPr>
                <w:noProof/>
              </w:rPr>
              <w:t>perability</w:t>
            </w:r>
          </w:p>
        </w:tc>
      </w:tr>
      <w:tr w:rsidR="0029291D" w:rsidRPr="00AC3540" w:rsidTr="00C85DF9">
        <w:tc>
          <w:tcPr>
            <w:tcW w:w="1843" w:type="dxa"/>
            <w:shd w:val="clear" w:color="auto" w:fill="auto"/>
          </w:tcPr>
          <w:p w:rsidR="0029291D" w:rsidRPr="00AC3540" w:rsidRDefault="0029291D" w:rsidP="0029291D">
            <w:pPr>
              <w:pStyle w:val="TablecellLEFT"/>
              <w:rPr>
                <w:noProof/>
              </w:rPr>
            </w:pPr>
            <w:r w:rsidRPr="00AC3540">
              <w:rPr>
                <w:noProof/>
              </w:rPr>
              <w:t>ECSS-E-ST-70-31</w:t>
            </w:r>
          </w:p>
        </w:tc>
        <w:tc>
          <w:tcPr>
            <w:tcW w:w="5245" w:type="dxa"/>
            <w:shd w:val="clear" w:color="auto" w:fill="auto"/>
          </w:tcPr>
          <w:p w:rsidR="0029291D" w:rsidRPr="00AC3540" w:rsidRDefault="0029291D" w:rsidP="0029291D">
            <w:pPr>
              <w:pStyle w:val="TablecellLEFT"/>
              <w:rPr>
                <w:noProof/>
              </w:rPr>
            </w:pPr>
            <w:r w:rsidRPr="00AC3540">
              <w:rPr>
                <w:noProof/>
              </w:rPr>
              <w:t>Space engineering – Ground systems and operations – Monitoring and control data definition</w:t>
            </w:r>
          </w:p>
        </w:tc>
      </w:tr>
      <w:tr w:rsidR="0029291D" w:rsidRPr="00AC3540" w:rsidTr="00C85DF9">
        <w:tc>
          <w:tcPr>
            <w:tcW w:w="1843" w:type="dxa"/>
            <w:shd w:val="clear" w:color="auto" w:fill="auto"/>
          </w:tcPr>
          <w:p w:rsidR="0029291D" w:rsidRPr="00AC3540" w:rsidRDefault="0029291D" w:rsidP="0029291D">
            <w:pPr>
              <w:pStyle w:val="TablecellLEFT"/>
              <w:rPr>
                <w:noProof/>
              </w:rPr>
            </w:pPr>
            <w:r w:rsidRPr="00AC3540">
              <w:rPr>
                <w:noProof/>
              </w:rPr>
              <w:t>CCSDS 133.0-B-1</w:t>
            </w:r>
            <w:r w:rsidR="000C0BE9" w:rsidRPr="00AC3540">
              <w:rPr>
                <w:noProof/>
              </w:rPr>
              <w:t>, September 2003</w:t>
            </w:r>
          </w:p>
        </w:tc>
        <w:tc>
          <w:tcPr>
            <w:tcW w:w="5245" w:type="dxa"/>
            <w:shd w:val="clear" w:color="auto" w:fill="auto"/>
          </w:tcPr>
          <w:p w:rsidR="0029291D" w:rsidRPr="00AC3540" w:rsidRDefault="0029291D" w:rsidP="0029291D">
            <w:pPr>
              <w:pStyle w:val="TablecellLEFT"/>
              <w:rPr>
                <w:noProof/>
              </w:rPr>
            </w:pPr>
            <w:r w:rsidRPr="00AC3540">
              <w:rPr>
                <w:noProof/>
              </w:rPr>
              <w:t>Space Packet Protocol, Blue Book</w:t>
            </w:r>
          </w:p>
        </w:tc>
      </w:tr>
      <w:tr w:rsidR="0029291D" w:rsidRPr="00AC3540" w:rsidTr="00C85DF9">
        <w:tc>
          <w:tcPr>
            <w:tcW w:w="1843" w:type="dxa"/>
            <w:shd w:val="clear" w:color="auto" w:fill="auto"/>
          </w:tcPr>
          <w:p w:rsidR="0029291D" w:rsidRPr="00AC3540" w:rsidRDefault="0029291D" w:rsidP="0029291D">
            <w:pPr>
              <w:pStyle w:val="TablecellLEFT"/>
              <w:rPr>
                <w:noProof/>
              </w:rPr>
            </w:pPr>
            <w:r w:rsidRPr="00AC3540">
              <w:rPr>
                <w:noProof/>
              </w:rPr>
              <w:t>CCSDS 301.0-B-4</w:t>
            </w:r>
            <w:r w:rsidR="000C0BE9" w:rsidRPr="00AC3540">
              <w:rPr>
                <w:noProof/>
              </w:rPr>
              <w:t>, November 2010</w:t>
            </w:r>
          </w:p>
        </w:tc>
        <w:tc>
          <w:tcPr>
            <w:tcW w:w="5245" w:type="dxa"/>
            <w:shd w:val="clear" w:color="auto" w:fill="auto"/>
          </w:tcPr>
          <w:p w:rsidR="0029291D" w:rsidRPr="00AC3540" w:rsidRDefault="0029291D" w:rsidP="0029291D">
            <w:pPr>
              <w:pStyle w:val="TablecellLEFT"/>
              <w:rPr>
                <w:noProof/>
              </w:rPr>
            </w:pPr>
            <w:r w:rsidRPr="00AC3540">
              <w:rPr>
                <w:noProof/>
              </w:rPr>
              <w:t>Time Code Formats, Blue Book</w:t>
            </w:r>
          </w:p>
        </w:tc>
      </w:tr>
    </w:tbl>
    <w:p w:rsidR="00DA5CEB" w:rsidRPr="00AC3540" w:rsidRDefault="00DA5CEB" w:rsidP="00B0345F">
      <w:pPr>
        <w:pStyle w:val="Heading1"/>
        <w:rPr>
          <w:noProof/>
        </w:rPr>
      </w:pPr>
      <w:r w:rsidRPr="00AC3540">
        <w:rPr>
          <w:noProof/>
        </w:rPr>
        <w:lastRenderedPageBreak/>
        <w:br/>
      </w:r>
      <w:bookmarkStart w:id="5" w:name="_Toc447218012"/>
      <w:r w:rsidRPr="00AC3540">
        <w:rPr>
          <w:noProof/>
        </w:rPr>
        <w:t>Terms, definitions and abbreviated terms</w:t>
      </w:r>
      <w:bookmarkEnd w:id="5"/>
    </w:p>
    <w:p w:rsidR="00DA5CEB" w:rsidRPr="00AC3540" w:rsidRDefault="00DA5CEB" w:rsidP="00DA5CEB">
      <w:pPr>
        <w:pStyle w:val="Heading2"/>
        <w:rPr>
          <w:noProof/>
        </w:rPr>
      </w:pPr>
      <w:bookmarkStart w:id="6" w:name="_Toc447218013"/>
      <w:r w:rsidRPr="00AC3540">
        <w:rPr>
          <w:noProof/>
        </w:rPr>
        <w:t>Terms from other standards</w:t>
      </w:r>
      <w:bookmarkEnd w:id="6"/>
    </w:p>
    <w:p w:rsidR="005C762F" w:rsidRPr="00AC3540" w:rsidRDefault="005C762F" w:rsidP="008F5788">
      <w:pPr>
        <w:pStyle w:val="listlevel1"/>
        <w:rPr>
          <w:noProof/>
        </w:rPr>
      </w:pPr>
      <w:r w:rsidRPr="00AC3540">
        <w:rPr>
          <w:noProof/>
        </w:rPr>
        <w:t>For the purpose of this Standard, the terms and definitions from ECSS-S-ST-00-01 apply, in particular for the following terms:</w:t>
      </w:r>
    </w:p>
    <w:p w:rsidR="005C762F" w:rsidRPr="00AC3540" w:rsidRDefault="005C762F" w:rsidP="008F5788">
      <w:pPr>
        <w:pStyle w:val="listlevel2"/>
        <w:rPr>
          <w:noProof/>
        </w:rPr>
      </w:pPr>
      <w:r w:rsidRPr="00AC3540">
        <w:rPr>
          <w:noProof/>
        </w:rPr>
        <w:t>space system</w:t>
      </w:r>
    </w:p>
    <w:p w:rsidR="005C762F" w:rsidRPr="00AC3540" w:rsidRDefault="005C762F" w:rsidP="008F5788">
      <w:pPr>
        <w:pStyle w:val="listlevel2"/>
        <w:rPr>
          <w:noProof/>
        </w:rPr>
      </w:pPr>
      <w:r w:rsidRPr="00AC3540">
        <w:rPr>
          <w:noProof/>
        </w:rPr>
        <w:t>space segment</w:t>
      </w:r>
    </w:p>
    <w:p w:rsidR="005C762F" w:rsidRPr="00AC3540" w:rsidRDefault="005C762F" w:rsidP="008F5788">
      <w:pPr>
        <w:pStyle w:val="listlevel2"/>
        <w:rPr>
          <w:noProof/>
        </w:rPr>
      </w:pPr>
      <w:r w:rsidRPr="00AC3540">
        <w:rPr>
          <w:noProof/>
        </w:rPr>
        <w:t>spacecraft</w:t>
      </w:r>
    </w:p>
    <w:p w:rsidR="00E861EB" w:rsidRPr="00AC3540" w:rsidRDefault="005C762F" w:rsidP="008F5788">
      <w:pPr>
        <w:pStyle w:val="listlevel2"/>
        <w:rPr>
          <w:noProof/>
        </w:rPr>
      </w:pPr>
      <w:r w:rsidRPr="00AC3540">
        <w:rPr>
          <w:noProof/>
        </w:rPr>
        <w:t>ground segment</w:t>
      </w:r>
    </w:p>
    <w:p w:rsidR="00DA5CEB" w:rsidRPr="00AC3540" w:rsidRDefault="00DA5CEB" w:rsidP="00DA5CEB">
      <w:pPr>
        <w:pStyle w:val="Heading2"/>
        <w:rPr>
          <w:noProof/>
        </w:rPr>
      </w:pPr>
      <w:bookmarkStart w:id="7" w:name="_Toc447218014"/>
      <w:r w:rsidRPr="00AC3540">
        <w:rPr>
          <w:noProof/>
        </w:rPr>
        <w:t>Terms specific to the present standard</w:t>
      </w:r>
      <w:bookmarkEnd w:id="7"/>
    </w:p>
    <w:p w:rsidR="005D2205" w:rsidRPr="00AC3540" w:rsidRDefault="005D2205" w:rsidP="00372154">
      <w:pPr>
        <w:pStyle w:val="Definition1"/>
        <w:rPr>
          <w:noProof/>
        </w:rPr>
      </w:pPr>
      <w:r w:rsidRPr="00AC3540">
        <w:rPr>
          <w:noProof/>
        </w:rPr>
        <w:t>acceptance notification</w:t>
      </w:r>
    </w:p>
    <w:p w:rsidR="005D2205" w:rsidRPr="00AC3540" w:rsidRDefault="005D2205" w:rsidP="005D2205">
      <w:pPr>
        <w:pStyle w:val="paragraph"/>
        <w:rPr>
          <w:noProof/>
        </w:rPr>
      </w:pPr>
      <w:r w:rsidRPr="00AC3540">
        <w:rPr>
          <w:noProof/>
        </w:rPr>
        <w:t xml:space="preserve">notification that is generated by the acceptance and reporting subservice provider of the application process that </w:t>
      </w:r>
      <w:r w:rsidR="005B1543" w:rsidRPr="00AC3540">
        <w:rPr>
          <w:noProof/>
        </w:rPr>
        <w:t>host</w:t>
      </w:r>
      <w:r w:rsidR="00CD6AE8" w:rsidRPr="00AC3540">
        <w:rPr>
          <w:noProof/>
        </w:rPr>
        <w:t>s</w:t>
      </w:r>
      <w:r w:rsidR="005B1543" w:rsidRPr="00AC3540">
        <w:rPr>
          <w:noProof/>
        </w:rPr>
        <w:t xml:space="preserve"> the subservice provider in charge of executing the related request</w:t>
      </w:r>
    </w:p>
    <w:p w:rsidR="00A04EC7" w:rsidRPr="00AC3540" w:rsidRDefault="00A04EC7" w:rsidP="00DA5CEB">
      <w:pPr>
        <w:pStyle w:val="Definition1"/>
        <w:rPr>
          <w:noProof/>
        </w:rPr>
      </w:pPr>
      <w:r w:rsidRPr="00AC3540">
        <w:rPr>
          <w:noProof/>
        </w:rPr>
        <w:t>acceptance verification report</w:t>
      </w:r>
    </w:p>
    <w:p w:rsidR="00C55C38" w:rsidRPr="00AC3540" w:rsidRDefault="00C55C38" w:rsidP="00F23714">
      <w:pPr>
        <w:pStyle w:val="paragraph"/>
        <w:rPr>
          <w:noProof/>
        </w:rPr>
      </w:pPr>
      <w:r w:rsidRPr="00AC3540">
        <w:rPr>
          <w:noProof/>
        </w:rPr>
        <w:t xml:space="preserve">report generated by </w:t>
      </w:r>
      <w:r w:rsidR="00627741" w:rsidRPr="00AC3540">
        <w:rPr>
          <w:noProof/>
        </w:rPr>
        <w:t xml:space="preserve">the acceptance and reporting </w:t>
      </w:r>
      <w:r w:rsidR="0035259B" w:rsidRPr="00AC3540">
        <w:rPr>
          <w:noProof/>
        </w:rPr>
        <w:t>subservice provider</w:t>
      </w:r>
      <w:r w:rsidR="00627741" w:rsidRPr="00AC3540">
        <w:rPr>
          <w:noProof/>
        </w:rPr>
        <w:t xml:space="preserve"> </w:t>
      </w:r>
      <w:r w:rsidRPr="00AC3540">
        <w:rPr>
          <w:noProof/>
        </w:rPr>
        <w:t xml:space="preserve">as a consequence of a </w:t>
      </w:r>
      <w:r w:rsidR="0003570B" w:rsidRPr="00AC3540">
        <w:rPr>
          <w:noProof/>
        </w:rPr>
        <w:t>request acceptance verification</w:t>
      </w:r>
    </w:p>
    <w:p w:rsidR="00F23714" w:rsidRPr="00AC3540" w:rsidRDefault="0003570B" w:rsidP="009C226B">
      <w:pPr>
        <w:pStyle w:val="NOTE"/>
        <w:rPr>
          <w:noProof/>
        </w:rPr>
      </w:pPr>
      <w:r w:rsidRPr="00AC3540">
        <w:rPr>
          <w:noProof/>
        </w:rPr>
        <w:t>The acceptance and reporting subservice for a request is hosted by the application process that hosts the subservice responsible for executing that request</w:t>
      </w:r>
      <w:r w:rsidR="00C55C38" w:rsidRPr="00AC3540">
        <w:rPr>
          <w:noProof/>
        </w:rPr>
        <w:t xml:space="preserve">. Each acceptance verification report is </w:t>
      </w:r>
      <w:r w:rsidR="001D1A11" w:rsidRPr="00AC3540">
        <w:rPr>
          <w:noProof/>
        </w:rPr>
        <w:t>reporting either</w:t>
      </w:r>
      <w:r w:rsidR="00C55C38" w:rsidRPr="00AC3540">
        <w:rPr>
          <w:noProof/>
        </w:rPr>
        <w:t xml:space="preserve"> </w:t>
      </w:r>
      <w:r w:rsidRPr="00AC3540">
        <w:rPr>
          <w:noProof/>
        </w:rPr>
        <w:t>the</w:t>
      </w:r>
      <w:r w:rsidR="00C55C38" w:rsidRPr="00AC3540">
        <w:rPr>
          <w:noProof/>
        </w:rPr>
        <w:t xml:space="preserve"> successful acceptance of a request or </w:t>
      </w:r>
      <w:r w:rsidRPr="00AC3540">
        <w:rPr>
          <w:noProof/>
        </w:rPr>
        <w:t>the</w:t>
      </w:r>
      <w:r w:rsidR="00C55C38" w:rsidRPr="00AC3540">
        <w:rPr>
          <w:noProof/>
        </w:rPr>
        <w:t xml:space="preserve"> failed acceptance. In case of successful acceptance, the request is </w:t>
      </w:r>
      <w:r w:rsidR="001034F1" w:rsidRPr="00AC3540">
        <w:rPr>
          <w:noProof/>
        </w:rPr>
        <w:t xml:space="preserve">sent to the </w:t>
      </w:r>
      <w:r w:rsidR="0035259B" w:rsidRPr="00AC3540">
        <w:rPr>
          <w:noProof/>
        </w:rPr>
        <w:t>subservice provider</w:t>
      </w:r>
      <w:r w:rsidR="001034F1" w:rsidRPr="00AC3540">
        <w:rPr>
          <w:noProof/>
        </w:rPr>
        <w:t xml:space="preserve"> in charge of its execution. In case of failed acceptance, the request is rejected and as such, not sent to any </w:t>
      </w:r>
      <w:r w:rsidR="0035259B" w:rsidRPr="00AC3540">
        <w:rPr>
          <w:noProof/>
        </w:rPr>
        <w:t>subservice provider</w:t>
      </w:r>
      <w:r w:rsidR="001034F1" w:rsidRPr="00AC3540">
        <w:rPr>
          <w:noProof/>
        </w:rPr>
        <w:t>.</w:t>
      </w:r>
    </w:p>
    <w:p w:rsidR="00DA5CEB" w:rsidRPr="00AC3540" w:rsidRDefault="00DA5CEB" w:rsidP="00DA5CEB">
      <w:pPr>
        <w:pStyle w:val="Definition1"/>
        <w:rPr>
          <w:noProof/>
        </w:rPr>
      </w:pPr>
      <w:r w:rsidRPr="00AC3540">
        <w:rPr>
          <w:noProof/>
        </w:rPr>
        <w:t>application process</w:t>
      </w:r>
    </w:p>
    <w:p w:rsidR="00DA5CEB" w:rsidRPr="00AC3540" w:rsidRDefault="00F23714" w:rsidP="00DA5CEB">
      <w:pPr>
        <w:pStyle w:val="paragraph"/>
        <w:rPr>
          <w:noProof/>
        </w:rPr>
      </w:pPr>
      <w:r w:rsidRPr="00AC3540">
        <w:rPr>
          <w:noProof/>
        </w:rPr>
        <w:t xml:space="preserve">element of the space system that </w:t>
      </w:r>
      <w:r w:rsidR="00B86C2C" w:rsidRPr="00AC3540">
        <w:rPr>
          <w:noProof/>
        </w:rPr>
        <w:t>can host</w:t>
      </w:r>
      <w:r w:rsidRPr="00AC3540">
        <w:rPr>
          <w:noProof/>
        </w:rPr>
        <w:t xml:space="preserve"> </w:t>
      </w:r>
      <w:r w:rsidR="0003570B" w:rsidRPr="00AC3540">
        <w:rPr>
          <w:noProof/>
        </w:rPr>
        <w:t>one or more</w:t>
      </w:r>
      <w:r w:rsidRPr="00AC3540">
        <w:rPr>
          <w:noProof/>
        </w:rPr>
        <w:t xml:space="preserve"> subservice entities</w:t>
      </w:r>
    </w:p>
    <w:p w:rsidR="00DA5CEB" w:rsidRPr="00AC3540" w:rsidRDefault="00F23714" w:rsidP="009C226B">
      <w:pPr>
        <w:pStyle w:val="NOTE"/>
        <w:rPr>
          <w:noProof/>
        </w:rPr>
      </w:pPr>
      <w:r w:rsidRPr="00AC3540">
        <w:rPr>
          <w:noProof/>
        </w:rPr>
        <w:t xml:space="preserve">An application process resides either on-board or on ground. </w:t>
      </w:r>
      <w:r w:rsidR="00C55C38" w:rsidRPr="00AC3540">
        <w:rPr>
          <w:noProof/>
        </w:rPr>
        <w:t xml:space="preserve">An </w:t>
      </w:r>
      <w:r w:rsidRPr="00AC3540">
        <w:rPr>
          <w:noProof/>
        </w:rPr>
        <w:t xml:space="preserve">on-board application process </w:t>
      </w:r>
      <w:r w:rsidR="00C55C38" w:rsidRPr="00AC3540">
        <w:rPr>
          <w:noProof/>
        </w:rPr>
        <w:t>usually hosts</w:t>
      </w:r>
      <w:r w:rsidRPr="00AC3540">
        <w:rPr>
          <w:noProof/>
        </w:rPr>
        <w:t xml:space="preserve"> </w:t>
      </w:r>
      <w:r w:rsidR="00C55C38" w:rsidRPr="00AC3540">
        <w:rPr>
          <w:noProof/>
        </w:rPr>
        <w:t>some</w:t>
      </w:r>
      <w:r w:rsidRPr="00AC3540">
        <w:rPr>
          <w:noProof/>
        </w:rPr>
        <w:t xml:space="preserve"> </w:t>
      </w:r>
      <w:r w:rsidR="0035259B" w:rsidRPr="00AC3540">
        <w:rPr>
          <w:noProof/>
        </w:rPr>
        <w:t>subservice provider</w:t>
      </w:r>
      <w:r w:rsidRPr="00AC3540">
        <w:rPr>
          <w:noProof/>
        </w:rPr>
        <w:t xml:space="preserve">s </w:t>
      </w:r>
      <w:r w:rsidR="00C55C38" w:rsidRPr="00AC3540">
        <w:rPr>
          <w:noProof/>
        </w:rPr>
        <w:t xml:space="preserve">but can </w:t>
      </w:r>
      <w:r w:rsidR="00C55C38" w:rsidRPr="00AC3540">
        <w:rPr>
          <w:noProof/>
        </w:rPr>
        <w:lastRenderedPageBreak/>
        <w:t xml:space="preserve">also host some </w:t>
      </w:r>
      <w:r w:rsidR="0035259B" w:rsidRPr="00AC3540">
        <w:rPr>
          <w:noProof/>
        </w:rPr>
        <w:t>subservice user</w:t>
      </w:r>
      <w:r w:rsidR="00C55C38" w:rsidRPr="00AC3540">
        <w:rPr>
          <w:noProof/>
        </w:rPr>
        <w:t xml:space="preserve">s. A ground application process usually hosts some </w:t>
      </w:r>
      <w:r w:rsidR="0035259B" w:rsidRPr="00AC3540">
        <w:rPr>
          <w:noProof/>
        </w:rPr>
        <w:t>subservice user</w:t>
      </w:r>
      <w:r w:rsidR="00C55C38" w:rsidRPr="00AC3540">
        <w:rPr>
          <w:noProof/>
        </w:rPr>
        <w:t xml:space="preserve">s. If a ground application process is remotely controlled by the ground monitoring and control system, that application process behaves as an on-board application process and </w:t>
      </w:r>
      <w:r w:rsidR="00B86C2C" w:rsidRPr="00AC3540">
        <w:rPr>
          <w:noProof/>
        </w:rPr>
        <w:t>can host</w:t>
      </w:r>
      <w:r w:rsidR="00C55C38" w:rsidRPr="00AC3540">
        <w:rPr>
          <w:noProof/>
        </w:rPr>
        <w:t xml:space="preserve"> some </w:t>
      </w:r>
      <w:r w:rsidR="0035259B" w:rsidRPr="00AC3540">
        <w:rPr>
          <w:noProof/>
        </w:rPr>
        <w:t>subservice provider</w:t>
      </w:r>
      <w:r w:rsidR="00C55C38" w:rsidRPr="00AC3540">
        <w:rPr>
          <w:noProof/>
        </w:rPr>
        <w:t>s.</w:t>
      </w:r>
    </w:p>
    <w:p w:rsidR="0064590C" w:rsidRPr="00AC3540" w:rsidRDefault="0064590C" w:rsidP="00DA5CEB">
      <w:pPr>
        <w:pStyle w:val="Definition1"/>
        <w:rPr>
          <w:noProof/>
        </w:rPr>
      </w:pPr>
      <w:r w:rsidRPr="00AC3540">
        <w:rPr>
          <w:noProof/>
        </w:rPr>
        <w:t>capability</w:t>
      </w:r>
    </w:p>
    <w:p w:rsidR="001034F1" w:rsidRPr="00AC3540" w:rsidRDefault="001034F1" w:rsidP="001034F1">
      <w:pPr>
        <w:pStyle w:val="paragraph"/>
        <w:rPr>
          <w:noProof/>
        </w:rPr>
      </w:pPr>
      <w:r w:rsidRPr="00AC3540">
        <w:rPr>
          <w:noProof/>
        </w:rPr>
        <w:t>functionality of a service</w:t>
      </w:r>
      <w:r w:rsidR="0003570B" w:rsidRPr="00AC3540">
        <w:rPr>
          <w:noProof/>
        </w:rPr>
        <w:t xml:space="preserve"> or a subservice</w:t>
      </w:r>
    </w:p>
    <w:p w:rsidR="001034F1" w:rsidRPr="00AC3540" w:rsidRDefault="001034F1" w:rsidP="009C226B">
      <w:pPr>
        <w:pStyle w:val="NOTE"/>
        <w:rPr>
          <w:noProof/>
        </w:rPr>
      </w:pPr>
      <w:r w:rsidRPr="00AC3540">
        <w:rPr>
          <w:noProof/>
        </w:rPr>
        <w:t xml:space="preserve">A capability is </w:t>
      </w:r>
      <w:r w:rsidR="0003570B" w:rsidRPr="00AC3540">
        <w:rPr>
          <w:noProof/>
        </w:rPr>
        <w:t>specified by a set of operational requirements for</w:t>
      </w:r>
      <w:r w:rsidRPr="00AC3540">
        <w:rPr>
          <w:noProof/>
        </w:rPr>
        <w:t xml:space="preserve"> a function of the overall space system that can be </w:t>
      </w:r>
      <w:r w:rsidR="006F25DD" w:rsidRPr="00AC3540">
        <w:rPr>
          <w:noProof/>
        </w:rPr>
        <w:t xml:space="preserve">remotely </w:t>
      </w:r>
      <w:r w:rsidRPr="00AC3540">
        <w:rPr>
          <w:noProof/>
        </w:rPr>
        <w:t>controlled by the ground monitoring and control system</w:t>
      </w:r>
      <w:r w:rsidR="006F25DD" w:rsidRPr="00AC3540">
        <w:rPr>
          <w:noProof/>
        </w:rPr>
        <w:t xml:space="preserve"> or by other on-board applications</w:t>
      </w:r>
      <w:r w:rsidRPr="00AC3540">
        <w:rPr>
          <w:noProof/>
        </w:rPr>
        <w:t xml:space="preserve">. This Standard mainly addresses these remote controlled related requirements and especially those applicable to the </w:t>
      </w:r>
      <w:r w:rsidR="0035259B" w:rsidRPr="00AC3540">
        <w:rPr>
          <w:noProof/>
        </w:rPr>
        <w:t>subservice provider</w:t>
      </w:r>
      <w:r w:rsidRPr="00AC3540">
        <w:rPr>
          <w:noProof/>
        </w:rPr>
        <w:t>s.</w:t>
      </w:r>
    </w:p>
    <w:p w:rsidR="00AF44F4" w:rsidRPr="00AC3540" w:rsidRDefault="00AF44F4" w:rsidP="00AF44F4">
      <w:pPr>
        <w:pStyle w:val="Definition1"/>
        <w:rPr>
          <w:noProof/>
        </w:rPr>
      </w:pPr>
      <w:r w:rsidRPr="00AC3540">
        <w:rPr>
          <w:noProof/>
        </w:rPr>
        <w:t>data report</w:t>
      </w:r>
    </w:p>
    <w:p w:rsidR="00AF44F4" w:rsidRPr="00AC3540" w:rsidRDefault="00AF44F4" w:rsidP="00AF44F4">
      <w:pPr>
        <w:pStyle w:val="paragraph"/>
        <w:rPr>
          <w:noProof/>
        </w:rPr>
      </w:pPr>
      <w:r w:rsidRPr="00AC3540">
        <w:rPr>
          <w:noProof/>
        </w:rPr>
        <w:t xml:space="preserve">report generated by a </w:t>
      </w:r>
      <w:r w:rsidR="0035259B" w:rsidRPr="00AC3540">
        <w:rPr>
          <w:noProof/>
        </w:rPr>
        <w:t>subservice provider</w:t>
      </w:r>
      <w:r w:rsidRPr="00AC3540">
        <w:rPr>
          <w:noProof/>
        </w:rPr>
        <w:t xml:space="preserve"> as part of the subservice functionality</w:t>
      </w:r>
    </w:p>
    <w:p w:rsidR="00AF44F4" w:rsidRPr="00AC3540" w:rsidRDefault="00AF44F4" w:rsidP="009C226B">
      <w:pPr>
        <w:pStyle w:val="NOTE"/>
        <w:rPr>
          <w:noProof/>
        </w:rPr>
      </w:pPr>
      <w:r w:rsidRPr="00AC3540">
        <w:rPr>
          <w:noProof/>
        </w:rPr>
        <w:t xml:space="preserve">A data report can be generated in response to a request or to an instruction to elicit some specific service data. A data report can also be generated </w:t>
      </w:r>
      <w:r w:rsidR="00925760" w:rsidRPr="00AC3540">
        <w:rPr>
          <w:noProof/>
        </w:rPr>
        <w:t>autonomous</w:t>
      </w:r>
      <w:r w:rsidRPr="00AC3540">
        <w:rPr>
          <w:noProof/>
        </w:rPr>
        <w:t xml:space="preserve">ly, when reports are </w:t>
      </w:r>
      <w:r w:rsidR="0013019A" w:rsidRPr="00AC3540">
        <w:rPr>
          <w:noProof/>
        </w:rPr>
        <w:t>enabled</w:t>
      </w:r>
      <w:r w:rsidRPr="00AC3540">
        <w:rPr>
          <w:noProof/>
        </w:rPr>
        <w:t xml:space="preserve"> by a request, or as part of a continuous </w:t>
      </w:r>
      <w:r w:rsidR="00AA47C0" w:rsidRPr="00AC3540">
        <w:rPr>
          <w:noProof/>
        </w:rPr>
        <w:t>reporting functionality</w:t>
      </w:r>
      <w:r w:rsidRPr="00AC3540">
        <w:rPr>
          <w:noProof/>
        </w:rPr>
        <w:t>.</w:t>
      </w:r>
    </w:p>
    <w:p w:rsidR="0064590C" w:rsidRPr="00AC3540" w:rsidRDefault="0064590C" w:rsidP="00DA5CEB">
      <w:pPr>
        <w:pStyle w:val="Definition1"/>
        <w:rPr>
          <w:noProof/>
        </w:rPr>
      </w:pPr>
      <w:r w:rsidRPr="00AC3540">
        <w:rPr>
          <w:noProof/>
        </w:rPr>
        <w:t>event report</w:t>
      </w:r>
    </w:p>
    <w:p w:rsidR="001034F1" w:rsidRPr="00AC3540" w:rsidRDefault="001034F1" w:rsidP="001034F1">
      <w:pPr>
        <w:pStyle w:val="paragraph"/>
        <w:rPr>
          <w:noProof/>
        </w:rPr>
      </w:pPr>
      <w:r w:rsidRPr="00AC3540">
        <w:rPr>
          <w:noProof/>
        </w:rPr>
        <w:t xml:space="preserve">report related to </w:t>
      </w:r>
      <w:r w:rsidR="00B3037B" w:rsidRPr="00AC3540">
        <w:rPr>
          <w:noProof/>
        </w:rPr>
        <w:t xml:space="preserve">an occurrence of </w:t>
      </w:r>
      <w:r w:rsidRPr="00AC3540">
        <w:rPr>
          <w:noProof/>
        </w:rPr>
        <w:t>an event</w:t>
      </w:r>
    </w:p>
    <w:p w:rsidR="00A04EC7" w:rsidRPr="00AC3540" w:rsidRDefault="001034F1" w:rsidP="009C226B">
      <w:pPr>
        <w:pStyle w:val="NOTE"/>
        <w:rPr>
          <w:noProof/>
        </w:rPr>
      </w:pPr>
      <w:r w:rsidRPr="00AC3540">
        <w:rPr>
          <w:noProof/>
        </w:rPr>
        <w:t xml:space="preserve">Event reports are generated by the </w:t>
      </w:r>
      <w:r w:rsidR="0035259B" w:rsidRPr="00AC3540">
        <w:rPr>
          <w:noProof/>
        </w:rPr>
        <w:t>subservice provider</w:t>
      </w:r>
      <w:r w:rsidRPr="00AC3540">
        <w:rPr>
          <w:noProof/>
        </w:rPr>
        <w:t>s.</w:t>
      </w:r>
    </w:p>
    <w:p w:rsidR="00A04EC7" w:rsidRPr="00AC3540" w:rsidRDefault="00A04EC7" w:rsidP="00DA5CEB">
      <w:pPr>
        <w:pStyle w:val="Definition1"/>
        <w:rPr>
          <w:noProof/>
        </w:rPr>
      </w:pPr>
      <w:r w:rsidRPr="00AC3540">
        <w:rPr>
          <w:noProof/>
        </w:rPr>
        <w:t>execution notification</w:t>
      </w:r>
    </w:p>
    <w:p w:rsidR="001034F1" w:rsidRPr="00AC3540" w:rsidRDefault="001034F1" w:rsidP="00A04EC7">
      <w:pPr>
        <w:pStyle w:val="paragraph"/>
        <w:rPr>
          <w:noProof/>
        </w:rPr>
      </w:pPr>
      <w:r w:rsidRPr="00AC3540">
        <w:rPr>
          <w:noProof/>
        </w:rPr>
        <w:t xml:space="preserve">notification that is generated by the </w:t>
      </w:r>
      <w:r w:rsidR="0035259B" w:rsidRPr="00AC3540">
        <w:rPr>
          <w:noProof/>
        </w:rPr>
        <w:t>subservice provider</w:t>
      </w:r>
      <w:r w:rsidRPr="00AC3540">
        <w:rPr>
          <w:noProof/>
        </w:rPr>
        <w:t xml:space="preserve"> in charge </w:t>
      </w:r>
      <w:r w:rsidR="0003570B" w:rsidRPr="00AC3540">
        <w:rPr>
          <w:noProof/>
        </w:rPr>
        <w:t>of execution of</w:t>
      </w:r>
      <w:r w:rsidRPr="00AC3540">
        <w:rPr>
          <w:noProof/>
        </w:rPr>
        <w:t xml:space="preserve"> </w:t>
      </w:r>
      <w:r w:rsidR="005B1543" w:rsidRPr="00AC3540">
        <w:rPr>
          <w:noProof/>
        </w:rPr>
        <w:t xml:space="preserve">the </w:t>
      </w:r>
      <w:r w:rsidR="002A32C7" w:rsidRPr="00AC3540">
        <w:rPr>
          <w:noProof/>
        </w:rPr>
        <w:t>related instruction</w:t>
      </w:r>
    </w:p>
    <w:p w:rsidR="00A04EC7" w:rsidRPr="00AC3540" w:rsidRDefault="002B7C95" w:rsidP="009C226B">
      <w:pPr>
        <w:pStyle w:val="NOTE"/>
        <w:rPr>
          <w:noProof/>
        </w:rPr>
      </w:pPr>
      <w:r w:rsidRPr="00AC3540">
        <w:rPr>
          <w:noProof/>
        </w:rPr>
        <w:t xml:space="preserve">An execution notification reports on the </w:t>
      </w:r>
      <w:r w:rsidR="002A32C7" w:rsidRPr="00AC3540">
        <w:rPr>
          <w:noProof/>
        </w:rPr>
        <w:t xml:space="preserve">successful or failed execution of an instruction. </w:t>
      </w:r>
      <w:r w:rsidRPr="00AC3540">
        <w:rPr>
          <w:noProof/>
        </w:rPr>
        <w:t xml:space="preserve">This Standard does not specify how the notifications are implemented on-board, nor how the </w:t>
      </w:r>
      <w:r w:rsidR="0035259B" w:rsidRPr="00AC3540">
        <w:rPr>
          <w:noProof/>
        </w:rPr>
        <w:t>subservice provider</w:t>
      </w:r>
      <w:r w:rsidRPr="00AC3540">
        <w:rPr>
          <w:noProof/>
        </w:rPr>
        <w:t xml:space="preserve">s in charge of their generation interact with the </w:t>
      </w:r>
      <w:r w:rsidR="0035259B" w:rsidRPr="00AC3540">
        <w:rPr>
          <w:noProof/>
        </w:rPr>
        <w:t>subservice provider</w:t>
      </w:r>
      <w:r w:rsidRPr="00AC3540">
        <w:rPr>
          <w:noProof/>
        </w:rPr>
        <w:t>s in charge of generating the corresponding execution verification reports.</w:t>
      </w:r>
      <w:r w:rsidR="004470F3" w:rsidRPr="00AC3540">
        <w:rPr>
          <w:noProof/>
        </w:rPr>
        <w:t xml:space="preserve"> </w:t>
      </w:r>
    </w:p>
    <w:p w:rsidR="00A04EC7" w:rsidRPr="00AC3540" w:rsidRDefault="00A04EC7" w:rsidP="00A04EC7">
      <w:pPr>
        <w:pStyle w:val="Definition1"/>
        <w:rPr>
          <w:noProof/>
        </w:rPr>
      </w:pPr>
      <w:r w:rsidRPr="00AC3540">
        <w:rPr>
          <w:noProof/>
        </w:rPr>
        <w:t>execution verification report</w:t>
      </w:r>
    </w:p>
    <w:p w:rsidR="00627741" w:rsidRPr="00AC3540" w:rsidRDefault="00627741" w:rsidP="00627741">
      <w:pPr>
        <w:pStyle w:val="paragraph"/>
        <w:rPr>
          <w:noProof/>
        </w:rPr>
      </w:pPr>
      <w:r w:rsidRPr="00AC3540">
        <w:rPr>
          <w:noProof/>
        </w:rPr>
        <w:t xml:space="preserve">report generated by the execution reporting </w:t>
      </w:r>
      <w:r w:rsidR="0035259B" w:rsidRPr="00AC3540">
        <w:rPr>
          <w:noProof/>
        </w:rPr>
        <w:t>subservice provider</w:t>
      </w:r>
      <w:r w:rsidRPr="00AC3540">
        <w:rPr>
          <w:noProof/>
        </w:rPr>
        <w:t xml:space="preserve"> of an application process as a consequence of </w:t>
      </w:r>
      <w:r w:rsidR="001228C8" w:rsidRPr="00AC3540">
        <w:rPr>
          <w:noProof/>
        </w:rPr>
        <w:t>the reception of one or more execution notifications</w:t>
      </w:r>
    </w:p>
    <w:p w:rsidR="00627741" w:rsidRPr="00AC3540" w:rsidRDefault="0003570B" w:rsidP="009C226B">
      <w:pPr>
        <w:pStyle w:val="NOTE"/>
        <w:rPr>
          <w:noProof/>
        </w:rPr>
      </w:pPr>
      <w:r w:rsidRPr="00AC3540">
        <w:rPr>
          <w:noProof/>
        </w:rPr>
        <w:lastRenderedPageBreak/>
        <w:t>The execution reporting subservice for a request is hosted by the application process that hosts the subservice responsible for executing that request.</w:t>
      </w:r>
      <w:r w:rsidR="00627741" w:rsidRPr="00AC3540">
        <w:rPr>
          <w:noProof/>
        </w:rPr>
        <w:t xml:space="preserve"> Each </w:t>
      </w:r>
      <w:r w:rsidR="001228C8" w:rsidRPr="00AC3540">
        <w:rPr>
          <w:noProof/>
        </w:rPr>
        <w:t>execution</w:t>
      </w:r>
      <w:r w:rsidR="00627741" w:rsidRPr="00AC3540">
        <w:rPr>
          <w:noProof/>
        </w:rPr>
        <w:t xml:space="preserve"> verification report is reporting </w:t>
      </w:r>
      <w:r w:rsidRPr="00AC3540">
        <w:rPr>
          <w:noProof/>
        </w:rPr>
        <w:t xml:space="preserve">either </w:t>
      </w:r>
      <w:r w:rsidR="00627741" w:rsidRPr="00AC3540">
        <w:rPr>
          <w:noProof/>
        </w:rPr>
        <w:t xml:space="preserve">a successful </w:t>
      </w:r>
      <w:r w:rsidR="001228C8" w:rsidRPr="00AC3540">
        <w:rPr>
          <w:noProof/>
        </w:rPr>
        <w:t xml:space="preserve">or </w:t>
      </w:r>
      <w:r w:rsidRPr="00AC3540">
        <w:rPr>
          <w:noProof/>
        </w:rPr>
        <w:t xml:space="preserve">a </w:t>
      </w:r>
      <w:r w:rsidR="001228C8" w:rsidRPr="00AC3540">
        <w:rPr>
          <w:noProof/>
        </w:rPr>
        <w:t xml:space="preserve">failed </w:t>
      </w:r>
      <w:r w:rsidRPr="00AC3540">
        <w:rPr>
          <w:noProof/>
        </w:rPr>
        <w:t>execution stage (</w:t>
      </w:r>
      <w:r w:rsidR="001228C8" w:rsidRPr="00AC3540">
        <w:rPr>
          <w:noProof/>
        </w:rPr>
        <w:t>start, progress or completion</w:t>
      </w:r>
      <w:r w:rsidRPr="00AC3540">
        <w:rPr>
          <w:noProof/>
        </w:rPr>
        <w:t>)</w:t>
      </w:r>
      <w:r w:rsidR="00627741" w:rsidRPr="00AC3540">
        <w:rPr>
          <w:noProof/>
        </w:rPr>
        <w:t xml:space="preserve"> </w:t>
      </w:r>
      <w:r w:rsidR="001228C8" w:rsidRPr="00AC3540">
        <w:rPr>
          <w:noProof/>
        </w:rPr>
        <w:t xml:space="preserve">of </w:t>
      </w:r>
      <w:r w:rsidR="00627741" w:rsidRPr="00AC3540">
        <w:rPr>
          <w:noProof/>
        </w:rPr>
        <w:t>a request</w:t>
      </w:r>
      <w:r w:rsidR="001228C8" w:rsidRPr="00AC3540">
        <w:rPr>
          <w:noProof/>
        </w:rPr>
        <w:t>.</w:t>
      </w:r>
    </w:p>
    <w:p w:rsidR="0064590C" w:rsidRPr="00AC3540" w:rsidRDefault="0064590C" w:rsidP="00DA5CEB">
      <w:pPr>
        <w:pStyle w:val="Definition1"/>
        <w:rPr>
          <w:noProof/>
        </w:rPr>
      </w:pPr>
      <w:r w:rsidRPr="00AC3540">
        <w:rPr>
          <w:noProof/>
        </w:rPr>
        <w:t>instruction</w:t>
      </w:r>
    </w:p>
    <w:p w:rsidR="00A04EC7" w:rsidRPr="00AC3540" w:rsidRDefault="003F6A45" w:rsidP="00A04EC7">
      <w:pPr>
        <w:pStyle w:val="paragraph"/>
        <w:rPr>
          <w:noProof/>
        </w:rPr>
      </w:pPr>
      <w:r w:rsidRPr="00AC3540">
        <w:rPr>
          <w:noProof/>
        </w:rPr>
        <w:t xml:space="preserve">elementary constituent of a request that </w:t>
      </w:r>
      <w:r w:rsidR="00077E28" w:rsidRPr="00AC3540">
        <w:rPr>
          <w:noProof/>
        </w:rPr>
        <w:t xml:space="preserve">is generated by a </w:t>
      </w:r>
      <w:r w:rsidR="0035259B" w:rsidRPr="00AC3540">
        <w:rPr>
          <w:noProof/>
        </w:rPr>
        <w:t>subservice user</w:t>
      </w:r>
      <w:r w:rsidR="00077E28" w:rsidRPr="00AC3540">
        <w:rPr>
          <w:noProof/>
        </w:rPr>
        <w:t xml:space="preserve"> for execution</w:t>
      </w:r>
      <w:r w:rsidRPr="00AC3540">
        <w:rPr>
          <w:noProof/>
        </w:rPr>
        <w:t xml:space="preserve"> by a </w:t>
      </w:r>
      <w:r w:rsidR="0035259B" w:rsidRPr="00AC3540">
        <w:rPr>
          <w:noProof/>
        </w:rPr>
        <w:t>subservice provider</w:t>
      </w:r>
    </w:p>
    <w:p w:rsidR="00DA5CEB" w:rsidRPr="00AC3540" w:rsidRDefault="00DA5CEB" w:rsidP="00DA5CEB">
      <w:pPr>
        <w:pStyle w:val="Definition1"/>
        <w:rPr>
          <w:noProof/>
        </w:rPr>
      </w:pPr>
      <w:r w:rsidRPr="00AC3540">
        <w:rPr>
          <w:noProof/>
        </w:rPr>
        <w:t>message</w:t>
      </w:r>
    </w:p>
    <w:p w:rsidR="00DA5CEB" w:rsidRPr="00AC3540" w:rsidRDefault="00DA5CEB" w:rsidP="00DA5CEB">
      <w:pPr>
        <w:pStyle w:val="paragraph"/>
        <w:rPr>
          <w:noProof/>
        </w:rPr>
      </w:pPr>
      <w:r w:rsidRPr="00AC3540">
        <w:rPr>
          <w:noProof/>
        </w:rPr>
        <w:t>request or report</w:t>
      </w:r>
    </w:p>
    <w:p w:rsidR="0064590C" w:rsidRPr="00AC3540" w:rsidRDefault="0064590C" w:rsidP="00DA5CEB">
      <w:pPr>
        <w:pStyle w:val="Definition1"/>
        <w:rPr>
          <w:noProof/>
        </w:rPr>
      </w:pPr>
      <w:r w:rsidRPr="00AC3540">
        <w:rPr>
          <w:noProof/>
        </w:rPr>
        <w:t>notification</w:t>
      </w:r>
    </w:p>
    <w:p w:rsidR="00A04EC7" w:rsidRPr="00AC3540" w:rsidRDefault="003F6A45" w:rsidP="00A04EC7">
      <w:pPr>
        <w:pStyle w:val="paragraph"/>
        <w:rPr>
          <w:noProof/>
        </w:rPr>
      </w:pPr>
      <w:r w:rsidRPr="00AC3540">
        <w:rPr>
          <w:noProof/>
        </w:rPr>
        <w:t xml:space="preserve">elementary constituent of a report than </w:t>
      </w:r>
      <w:r w:rsidR="00077E28" w:rsidRPr="00AC3540">
        <w:rPr>
          <w:noProof/>
        </w:rPr>
        <w:t xml:space="preserve">is generated by a </w:t>
      </w:r>
      <w:r w:rsidR="0035259B" w:rsidRPr="00AC3540">
        <w:rPr>
          <w:noProof/>
        </w:rPr>
        <w:t>subservice provider</w:t>
      </w:r>
      <w:r w:rsidR="00077E28" w:rsidRPr="00AC3540">
        <w:rPr>
          <w:noProof/>
        </w:rPr>
        <w:t xml:space="preserve"> for interpretation </w:t>
      </w:r>
      <w:r w:rsidRPr="00AC3540">
        <w:rPr>
          <w:noProof/>
        </w:rPr>
        <w:t xml:space="preserve">by a </w:t>
      </w:r>
      <w:r w:rsidR="0035259B" w:rsidRPr="00AC3540">
        <w:rPr>
          <w:noProof/>
        </w:rPr>
        <w:t>subservice user</w:t>
      </w:r>
    </w:p>
    <w:p w:rsidR="00530039" w:rsidRPr="00AC3540" w:rsidRDefault="00530039" w:rsidP="00DA5CEB">
      <w:pPr>
        <w:pStyle w:val="Definition1"/>
        <w:rPr>
          <w:noProof/>
        </w:rPr>
      </w:pPr>
      <w:r w:rsidRPr="00AC3540">
        <w:rPr>
          <w:noProof/>
        </w:rPr>
        <w:t>object path</w:t>
      </w:r>
    </w:p>
    <w:p w:rsidR="00530039" w:rsidRPr="00AC3540" w:rsidRDefault="003326FC" w:rsidP="00530039">
      <w:pPr>
        <w:pStyle w:val="paragraph"/>
        <w:rPr>
          <w:noProof/>
        </w:rPr>
      </w:pPr>
      <w:r w:rsidRPr="00AC3540">
        <w:rPr>
          <w:noProof/>
        </w:rPr>
        <w:t xml:space="preserve">combination of a repository path and a </w:t>
      </w:r>
      <w:r w:rsidR="00530039" w:rsidRPr="00AC3540">
        <w:rPr>
          <w:noProof/>
        </w:rPr>
        <w:t xml:space="preserve">file </w:t>
      </w:r>
      <w:r w:rsidRPr="00AC3540">
        <w:rPr>
          <w:noProof/>
        </w:rPr>
        <w:t xml:space="preserve">name </w:t>
      </w:r>
      <w:r w:rsidR="00530039" w:rsidRPr="00AC3540">
        <w:rPr>
          <w:noProof/>
        </w:rPr>
        <w:t>or directory</w:t>
      </w:r>
      <w:r w:rsidRPr="00AC3540">
        <w:rPr>
          <w:noProof/>
        </w:rPr>
        <w:t xml:space="preserve"> name</w:t>
      </w:r>
    </w:p>
    <w:p w:rsidR="00B64D8B" w:rsidRPr="00AC3540" w:rsidRDefault="00B64D8B" w:rsidP="00DA5CEB">
      <w:pPr>
        <w:pStyle w:val="Definition1"/>
        <w:rPr>
          <w:noProof/>
        </w:rPr>
      </w:pPr>
      <w:r w:rsidRPr="00AC3540">
        <w:rPr>
          <w:noProof/>
        </w:rPr>
        <w:t>on-board file system</w:t>
      </w:r>
    </w:p>
    <w:p w:rsidR="00B64D8B" w:rsidRPr="00AC3540" w:rsidRDefault="00B64D8B" w:rsidP="00B64D8B">
      <w:pPr>
        <w:pStyle w:val="paragraph"/>
        <w:rPr>
          <w:noProof/>
        </w:rPr>
      </w:pPr>
      <w:r w:rsidRPr="00AC3540">
        <w:rPr>
          <w:noProof/>
        </w:rPr>
        <w:t>system used to control data organised in files</w:t>
      </w:r>
    </w:p>
    <w:p w:rsidR="00C76B04" w:rsidRPr="00AC3540" w:rsidRDefault="00C76B04" w:rsidP="00DA5CEB">
      <w:pPr>
        <w:pStyle w:val="Definition1"/>
        <w:rPr>
          <w:noProof/>
        </w:rPr>
      </w:pPr>
      <w:r w:rsidRPr="00AC3540">
        <w:rPr>
          <w:noProof/>
        </w:rPr>
        <w:t>on-board memory</w:t>
      </w:r>
    </w:p>
    <w:p w:rsidR="00C76B04" w:rsidRPr="00AC3540" w:rsidRDefault="00C76B04" w:rsidP="00C76B04">
      <w:pPr>
        <w:pStyle w:val="paragraph"/>
        <w:rPr>
          <w:noProof/>
        </w:rPr>
      </w:pPr>
      <w:r w:rsidRPr="00AC3540">
        <w:rPr>
          <w:noProof/>
        </w:rPr>
        <w:t>logical memory space</w:t>
      </w:r>
    </w:p>
    <w:p w:rsidR="00C76B04" w:rsidRPr="00AC3540" w:rsidRDefault="00C76B04" w:rsidP="009C226B">
      <w:pPr>
        <w:pStyle w:val="NOTE"/>
        <w:rPr>
          <w:noProof/>
        </w:rPr>
      </w:pPr>
      <w:r w:rsidRPr="00AC3540">
        <w:rPr>
          <w:noProof/>
        </w:rPr>
        <w:t>The on-board memories can potentially be managed by different on-board processors. The mapping between the on-board memories and the physical memories is out of the scope of this Standard.</w:t>
      </w:r>
    </w:p>
    <w:p w:rsidR="00C76B04" w:rsidRPr="00AC3540" w:rsidRDefault="00C76B04" w:rsidP="00DA5CEB">
      <w:pPr>
        <w:pStyle w:val="Definition1"/>
        <w:rPr>
          <w:noProof/>
        </w:rPr>
      </w:pPr>
      <w:r w:rsidRPr="00AC3540">
        <w:rPr>
          <w:noProof/>
        </w:rPr>
        <w:t>on-board parameter</w:t>
      </w:r>
    </w:p>
    <w:p w:rsidR="00C76B04" w:rsidRPr="00AC3540" w:rsidRDefault="00C76B04" w:rsidP="00C76B04">
      <w:pPr>
        <w:pStyle w:val="paragraph"/>
        <w:rPr>
          <w:noProof/>
        </w:rPr>
      </w:pPr>
      <w:r w:rsidRPr="00AC3540">
        <w:rPr>
          <w:noProof/>
        </w:rPr>
        <w:t>lowest level of elementary data item on-board</w:t>
      </w:r>
    </w:p>
    <w:p w:rsidR="00C76B04" w:rsidRPr="00AC3540" w:rsidRDefault="00C76B04" w:rsidP="009C226B">
      <w:pPr>
        <w:pStyle w:val="NOTE"/>
        <w:rPr>
          <w:noProof/>
        </w:rPr>
      </w:pPr>
      <w:r w:rsidRPr="00AC3540">
        <w:rPr>
          <w:noProof/>
        </w:rPr>
        <w:t>A parameter has a unique interpretation</w:t>
      </w:r>
      <w:r w:rsidR="00B86C2C" w:rsidRPr="00AC3540">
        <w:rPr>
          <w:noProof/>
        </w:rPr>
        <w:t>.</w:t>
      </w:r>
    </w:p>
    <w:p w:rsidR="00DA5CEB" w:rsidRPr="00AC3540" w:rsidRDefault="00DA5CEB" w:rsidP="00DA5CEB">
      <w:pPr>
        <w:pStyle w:val="Definition1"/>
        <w:rPr>
          <w:noProof/>
        </w:rPr>
      </w:pPr>
      <w:r w:rsidRPr="00AC3540">
        <w:rPr>
          <w:noProof/>
        </w:rPr>
        <w:t>report</w:t>
      </w:r>
    </w:p>
    <w:p w:rsidR="00DA5CEB" w:rsidRPr="00AC3540" w:rsidRDefault="00077E28" w:rsidP="00DA5CEB">
      <w:pPr>
        <w:pStyle w:val="paragraph"/>
        <w:rPr>
          <w:noProof/>
        </w:rPr>
      </w:pPr>
      <w:r w:rsidRPr="00AC3540">
        <w:rPr>
          <w:noProof/>
        </w:rPr>
        <w:t>message made of one or more notifications generated by a</w:t>
      </w:r>
      <w:r w:rsidR="00DA5CEB" w:rsidRPr="00AC3540">
        <w:rPr>
          <w:noProof/>
        </w:rPr>
        <w:t xml:space="preserve"> </w:t>
      </w:r>
      <w:r w:rsidR="0035259B" w:rsidRPr="00AC3540">
        <w:rPr>
          <w:noProof/>
        </w:rPr>
        <w:t>subservice provider</w:t>
      </w:r>
      <w:r w:rsidR="00DA5CEB" w:rsidRPr="00AC3540">
        <w:rPr>
          <w:noProof/>
        </w:rPr>
        <w:t xml:space="preserve"> </w:t>
      </w:r>
      <w:r w:rsidRPr="00AC3540">
        <w:rPr>
          <w:noProof/>
        </w:rPr>
        <w:t xml:space="preserve">for interpretation by </w:t>
      </w:r>
      <w:r w:rsidR="00DA5CEB" w:rsidRPr="00AC3540">
        <w:rPr>
          <w:noProof/>
        </w:rPr>
        <w:t xml:space="preserve">a </w:t>
      </w:r>
      <w:r w:rsidR="0035259B" w:rsidRPr="00AC3540">
        <w:rPr>
          <w:noProof/>
        </w:rPr>
        <w:t>subservice user</w:t>
      </w:r>
    </w:p>
    <w:p w:rsidR="00077E28" w:rsidRPr="00AC3540" w:rsidRDefault="00077E28" w:rsidP="009C226B">
      <w:pPr>
        <w:pStyle w:val="NOTE"/>
        <w:rPr>
          <w:noProof/>
        </w:rPr>
      </w:pPr>
      <w:r w:rsidRPr="00AC3540">
        <w:rPr>
          <w:noProof/>
        </w:rPr>
        <w:t>This Standard identifies three types of reports:</w:t>
      </w:r>
    </w:p>
    <w:p w:rsidR="00077E28" w:rsidRPr="00AC3540" w:rsidRDefault="0003570B" w:rsidP="00077E28">
      <w:pPr>
        <w:pStyle w:val="NOTEbul"/>
        <w:rPr>
          <w:noProof/>
        </w:rPr>
      </w:pPr>
      <w:r w:rsidRPr="00AC3540">
        <w:rPr>
          <w:noProof/>
        </w:rPr>
        <w:t>verification reports</w:t>
      </w:r>
      <w:r w:rsidR="00077E28" w:rsidRPr="00AC3540">
        <w:rPr>
          <w:noProof/>
        </w:rPr>
        <w:t>,</w:t>
      </w:r>
    </w:p>
    <w:p w:rsidR="00077E28" w:rsidRPr="00AC3540" w:rsidRDefault="00B30EF6" w:rsidP="00077E28">
      <w:pPr>
        <w:pStyle w:val="NOTEbul"/>
        <w:rPr>
          <w:noProof/>
        </w:rPr>
      </w:pPr>
      <w:r w:rsidRPr="00AC3540">
        <w:rPr>
          <w:noProof/>
        </w:rPr>
        <w:t>data</w:t>
      </w:r>
      <w:r w:rsidR="00077E28" w:rsidRPr="00AC3540">
        <w:rPr>
          <w:noProof/>
        </w:rPr>
        <w:t xml:space="preserve"> reports, and </w:t>
      </w:r>
    </w:p>
    <w:p w:rsidR="00077E28" w:rsidRPr="00AC3540" w:rsidRDefault="00077E28" w:rsidP="00077E28">
      <w:pPr>
        <w:pStyle w:val="NOTEbul"/>
        <w:rPr>
          <w:noProof/>
        </w:rPr>
      </w:pPr>
      <w:r w:rsidRPr="00AC3540">
        <w:rPr>
          <w:noProof/>
        </w:rPr>
        <w:t>event reports.</w:t>
      </w:r>
    </w:p>
    <w:p w:rsidR="00530039" w:rsidRPr="00AC3540" w:rsidRDefault="00530039" w:rsidP="00DA5CEB">
      <w:pPr>
        <w:pStyle w:val="Definition1"/>
        <w:rPr>
          <w:noProof/>
        </w:rPr>
      </w:pPr>
      <w:r w:rsidRPr="00AC3540">
        <w:rPr>
          <w:noProof/>
        </w:rPr>
        <w:t>repository path</w:t>
      </w:r>
    </w:p>
    <w:p w:rsidR="00530039" w:rsidRPr="00AC3540" w:rsidRDefault="00530039" w:rsidP="00530039">
      <w:pPr>
        <w:pStyle w:val="paragraph"/>
        <w:rPr>
          <w:noProof/>
        </w:rPr>
      </w:pPr>
      <w:r w:rsidRPr="00AC3540">
        <w:rPr>
          <w:noProof/>
        </w:rPr>
        <w:t>logical path to where a file or a directory is located</w:t>
      </w:r>
    </w:p>
    <w:p w:rsidR="00530039" w:rsidRPr="00AC3540" w:rsidRDefault="00530039" w:rsidP="009C226B">
      <w:pPr>
        <w:pStyle w:val="NOTE"/>
        <w:rPr>
          <w:noProof/>
        </w:rPr>
      </w:pPr>
      <w:r w:rsidRPr="00AC3540">
        <w:rPr>
          <w:noProof/>
        </w:rPr>
        <w:t xml:space="preserve">A repository path can either represent a physical path such as a directory path within a file system or a logical path such as a mounted device (e.g. </w:t>
      </w:r>
      <w:r w:rsidRPr="00AC3540">
        <w:rPr>
          <w:noProof/>
        </w:rPr>
        <w:lastRenderedPageBreak/>
        <w:t>"/mm1"pointing to a mass memory device), a directory within a mounted device (e.g. "/mm1/dir1").</w:t>
      </w:r>
    </w:p>
    <w:p w:rsidR="00DA5CEB" w:rsidRPr="00AC3540" w:rsidRDefault="00DA5CEB" w:rsidP="00DA5CEB">
      <w:pPr>
        <w:pStyle w:val="Definition1"/>
        <w:rPr>
          <w:noProof/>
        </w:rPr>
      </w:pPr>
      <w:r w:rsidRPr="00AC3540">
        <w:rPr>
          <w:noProof/>
        </w:rPr>
        <w:t>request</w:t>
      </w:r>
    </w:p>
    <w:p w:rsidR="00DA5CEB" w:rsidRPr="00AC3540" w:rsidRDefault="00DA5CEB" w:rsidP="00DA5CEB">
      <w:pPr>
        <w:pStyle w:val="paragraph"/>
        <w:rPr>
          <w:noProof/>
        </w:rPr>
      </w:pPr>
      <w:r w:rsidRPr="00AC3540">
        <w:rPr>
          <w:noProof/>
        </w:rPr>
        <w:t xml:space="preserve">message </w:t>
      </w:r>
      <w:r w:rsidR="007F1E0A" w:rsidRPr="00AC3540">
        <w:rPr>
          <w:noProof/>
        </w:rPr>
        <w:t>consisting</w:t>
      </w:r>
      <w:r w:rsidR="00077E28" w:rsidRPr="00AC3540">
        <w:rPr>
          <w:noProof/>
        </w:rPr>
        <w:t xml:space="preserve"> of one or more instructions generated by </w:t>
      </w:r>
      <w:r w:rsidRPr="00AC3540">
        <w:rPr>
          <w:noProof/>
        </w:rPr>
        <w:t xml:space="preserve">a </w:t>
      </w:r>
      <w:r w:rsidR="0035259B" w:rsidRPr="00AC3540">
        <w:rPr>
          <w:noProof/>
        </w:rPr>
        <w:t>subservice user</w:t>
      </w:r>
      <w:r w:rsidRPr="00AC3540">
        <w:rPr>
          <w:noProof/>
        </w:rPr>
        <w:t xml:space="preserve"> </w:t>
      </w:r>
      <w:r w:rsidR="00077E28" w:rsidRPr="00AC3540">
        <w:rPr>
          <w:noProof/>
        </w:rPr>
        <w:t>for execution by a</w:t>
      </w:r>
      <w:r w:rsidRPr="00AC3540">
        <w:rPr>
          <w:noProof/>
        </w:rPr>
        <w:t xml:space="preserve"> </w:t>
      </w:r>
      <w:r w:rsidR="0035259B" w:rsidRPr="00AC3540">
        <w:rPr>
          <w:noProof/>
        </w:rPr>
        <w:t>subservice provider</w:t>
      </w:r>
    </w:p>
    <w:p w:rsidR="005B1543" w:rsidRPr="00AC3540" w:rsidRDefault="005B1543" w:rsidP="005B1543">
      <w:pPr>
        <w:pStyle w:val="Definition1"/>
        <w:rPr>
          <w:noProof/>
        </w:rPr>
      </w:pPr>
      <w:r w:rsidRPr="00AC3540">
        <w:rPr>
          <w:noProof/>
        </w:rPr>
        <w:t>routing notification</w:t>
      </w:r>
    </w:p>
    <w:p w:rsidR="005B1543" w:rsidRPr="00AC3540" w:rsidRDefault="005B1543" w:rsidP="005B1543">
      <w:pPr>
        <w:pStyle w:val="paragraph"/>
        <w:rPr>
          <w:noProof/>
        </w:rPr>
      </w:pPr>
      <w:r w:rsidRPr="00AC3540">
        <w:rPr>
          <w:noProof/>
        </w:rPr>
        <w:t>notification that is generated by a routing and reporting subservice provider as a consequence of a request routing verification</w:t>
      </w:r>
    </w:p>
    <w:p w:rsidR="00A04EC7" w:rsidRPr="00AC3540" w:rsidRDefault="00A04EC7" w:rsidP="00540894">
      <w:pPr>
        <w:pStyle w:val="Definition1"/>
        <w:rPr>
          <w:noProof/>
        </w:rPr>
      </w:pPr>
      <w:r w:rsidRPr="00AC3540">
        <w:rPr>
          <w:noProof/>
        </w:rPr>
        <w:t>routing verification report</w:t>
      </w:r>
    </w:p>
    <w:p w:rsidR="006F71FF" w:rsidRPr="00AC3540" w:rsidRDefault="006F71FF" w:rsidP="006F71FF">
      <w:pPr>
        <w:pStyle w:val="paragraph"/>
        <w:rPr>
          <w:noProof/>
        </w:rPr>
      </w:pPr>
      <w:r w:rsidRPr="00AC3540">
        <w:rPr>
          <w:noProof/>
        </w:rPr>
        <w:t xml:space="preserve">report generated by </w:t>
      </w:r>
      <w:r w:rsidR="00301431" w:rsidRPr="00AC3540">
        <w:rPr>
          <w:noProof/>
        </w:rPr>
        <w:t xml:space="preserve">a </w:t>
      </w:r>
      <w:r w:rsidRPr="00AC3540">
        <w:rPr>
          <w:noProof/>
        </w:rPr>
        <w:t xml:space="preserve">routing and reporting </w:t>
      </w:r>
      <w:r w:rsidR="0035259B" w:rsidRPr="00AC3540">
        <w:rPr>
          <w:noProof/>
        </w:rPr>
        <w:t>subservice provider</w:t>
      </w:r>
      <w:r w:rsidRPr="00AC3540">
        <w:rPr>
          <w:noProof/>
        </w:rPr>
        <w:t xml:space="preserve"> as a consequence of a request routing </w:t>
      </w:r>
      <w:r w:rsidR="007F1E0A" w:rsidRPr="00AC3540">
        <w:rPr>
          <w:noProof/>
        </w:rPr>
        <w:t>verification</w:t>
      </w:r>
    </w:p>
    <w:p w:rsidR="00A04EC7" w:rsidRPr="00AC3540" w:rsidRDefault="006F71FF" w:rsidP="009C226B">
      <w:pPr>
        <w:pStyle w:val="NOTE"/>
        <w:rPr>
          <w:noProof/>
        </w:rPr>
      </w:pPr>
      <w:r w:rsidRPr="00AC3540">
        <w:rPr>
          <w:noProof/>
        </w:rPr>
        <w:t xml:space="preserve">The routing verification reports are generated by the application processes that are involved in the routing of </w:t>
      </w:r>
      <w:r w:rsidR="007F1E0A" w:rsidRPr="00AC3540">
        <w:rPr>
          <w:noProof/>
        </w:rPr>
        <w:t>a</w:t>
      </w:r>
      <w:r w:rsidRPr="00AC3540">
        <w:rPr>
          <w:noProof/>
        </w:rPr>
        <w:t xml:space="preserve"> request between </w:t>
      </w:r>
      <w:r w:rsidR="007F1E0A" w:rsidRPr="00AC3540">
        <w:rPr>
          <w:noProof/>
        </w:rPr>
        <w:t>a</w:t>
      </w:r>
      <w:r w:rsidRPr="00AC3540">
        <w:rPr>
          <w:noProof/>
        </w:rPr>
        <w:t xml:space="preserve"> </w:t>
      </w:r>
      <w:r w:rsidR="0035259B" w:rsidRPr="00AC3540">
        <w:rPr>
          <w:noProof/>
        </w:rPr>
        <w:t>subservice user</w:t>
      </w:r>
      <w:r w:rsidRPr="00AC3540">
        <w:rPr>
          <w:noProof/>
        </w:rPr>
        <w:t xml:space="preserve"> and </w:t>
      </w:r>
      <w:r w:rsidR="007F1E0A" w:rsidRPr="00AC3540">
        <w:rPr>
          <w:noProof/>
        </w:rPr>
        <w:t>a</w:t>
      </w:r>
      <w:r w:rsidRPr="00AC3540">
        <w:rPr>
          <w:noProof/>
        </w:rPr>
        <w:t xml:space="preserve"> </w:t>
      </w:r>
      <w:r w:rsidR="0035259B" w:rsidRPr="00AC3540">
        <w:rPr>
          <w:noProof/>
        </w:rPr>
        <w:t>subservice provider</w:t>
      </w:r>
      <w:r w:rsidRPr="00AC3540">
        <w:rPr>
          <w:noProof/>
        </w:rPr>
        <w:t xml:space="preserve">. </w:t>
      </w:r>
      <w:r w:rsidR="007F1E0A" w:rsidRPr="00AC3540">
        <w:rPr>
          <w:noProof/>
        </w:rPr>
        <w:t xml:space="preserve">The routing and reporting subservice generates a failed routing verification report to inform a </w:t>
      </w:r>
      <w:r w:rsidR="0035259B" w:rsidRPr="00AC3540">
        <w:rPr>
          <w:noProof/>
        </w:rPr>
        <w:t>subservice user</w:t>
      </w:r>
      <w:r w:rsidRPr="00AC3540">
        <w:rPr>
          <w:noProof/>
        </w:rPr>
        <w:t xml:space="preserve"> of the impossibility </w:t>
      </w:r>
      <w:r w:rsidR="00B86C2C" w:rsidRPr="00AC3540">
        <w:rPr>
          <w:noProof/>
        </w:rPr>
        <w:t>of pursuing</w:t>
      </w:r>
      <w:r w:rsidRPr="00AC3540">
        <w:rPr>
          <w:noProof/>
        </w:rPr>
        <w:t xml:space="preserve"> the routing of </w:t>
      </w:r>
      <w:r w:rsidR="007F1E0A" w:rsidRPr="00AC3540">
        <w:rPr>
          <w:noProof/>
        </w:rPr>
        <w:t>the</w:t>
      </w:r>
      <w:r w:rsidRPr="00AC3540">
        <w:rPr>
          <w:noProof/>
        </w:rPr>
        <w:t xml:space="preserve"> request, e.g. </w:t>
      </w:r>
      <w:r w:rsidR="007F1E0A" w:rsidRPr="00AC3540">
        <w:rPr>
          <w:noProof/>
        </w:rPr>
        <w:t xml:space="preserve">because of </w:t>
      </w:r>
      <w:r w:rsidRPr="00AC3540">
        <w:rPr>
          <w:noProof/>
        </w:rPr>
        <w:t>corruption of th</w:t>
      </w:r>
      <w:r w:rsidR="007F1E0A" w:rsidRPr="00AC3540">
        <w:rPr>
          <w:noProof/>
        </w:rPr>
        <w:t>at request</w:t>
      </w:r>
      <w:r w:rsidRPr="00AC3540">
        <w:rPr>
          <w:noProof/>
        </w:rPr>
        <w:t xml:space="preserve"> during the routing.</w:t>
      </w:r>
    </w:p>
    <w:p w:rsidR="00540894" w:rsidRPr="00AC3540" w:rsidRDefault="00540894" w:rsidP="00540894">
      <w:pPr>
        <w:pStyle w:val="Definition1"/>
        <w:rPr>
          <w:noProof/>
        </w:rPr>
      </w:pPr>
      <w:r w:rsidRPr="00AC3540">
        <w:rPr>
          <w:noProof/>
        </w:rPr>
        <w:t>service</w:t>
      </w:r>
    </w:p>
    <w:p w:rsidR="00540894" w:rsidRPr="00AC3540" w:rsidRDefault="00E25DD7" w:rsidP="00540894">
      <w:pPr>
        <w:pStyle w:val="paragraph"/>
        <w:rPr>
          <w:noProof/>
        </w:rPr>
      </w:pPr>
      <w:r w:rsidRPr="00AC3540">
        <w:rPr>
          <w:noProof/>
        </w:rPr>
        <w:t>functional element of the space system that</w:t>
      </w:r>
      <w:r w:rsidR="00DF0205" w:rsidRPr="00AC3540">
        <w:rPr>
          <w:noProof/>
        </w:rPr>
        <w:t xml:space="preserve"> provides a number of closely-related functions that can be remotely operated</w:t>
      </w:r>
    </w:p>
    <w:p w:rsidR="00540894" w:rsidRPr="00AC3540" w:rsidRDefault="007F1E0A" w:rsidP="009C226B">
      <w:pPr>
        <w:pStyle w:val="NOTE"/>
        <w:rPr>
          <w:noProof/>
        </w:rPr>
      </w:pPr>
      <w:r w:rsidRPr="00AC3540">
        <w:rPr>
          <w:noProof/>
        </w:rPr>
        <w:t xml:space="preserve">Each service is composed of one or more subservices, where each subservice involves a </w:t>
      </w:r>
      <w:r w:rsidR="0035259B" w:rsidRPr="00AC3540">
        <w:rPr>
          <w:noProof/>
        </w:rPr>
        <w:t>subservice provider</w:t>
      </w:r>
      <w:r w:rsidRPr="00AC3540">
        <w:rPr>
          <w:noProof/>
        </w:rPr>
        <w:t xml:space="preserve"> and one or more </w:t>
      </w:r>
      <w:r w:rsidR="0035259B" w:rsidRPr="00AC3540">
        <w:rPr>
          <w:noProof/>
        </w:rPr>
        <w:t>subservice user</w:t>
      </w:r>
      <w:r w:rsidRPr="00AC3540">
        <w:rPr>
          <w:noProof/>
        </w:rPr>
        <w:t>s.</w:t>
      </w:r>
      <w:r w:rsidR="00CE30FD" w:rsidRPr="00AC3540">
        <w:rPr>
          <w:noProof/>
        </w:rPr>
        <w:t xml:space="preserve"> </w:t>
      </w:r>
      <w:r w:rsidRPr="00AC3540">
        <w:rPr>
          <w:noProof/>
        </w:rPr>
        <w:t xml:space="preserve">A </w:t>
      </w:r>
      <w:r w:rsidR="0035259B" w:rsidRPr="00AC3540">
        <w:rPr>
          <w:noProof/>
        </w:rPr>
        <w:t>subservice provider</w:t>
      </w:r>
      <w:r w:rsidRPr="00AC3540">
        <w:rPr>
          <w:noProof/>
        </w:rPr>
        <w:t xml:space="preserve"> is in charge of performing some space system functions. A </w:t>
      </w:r>
      <w:r w:rsidR="0035259B" w:rsidRPr="00AC3540">
        <w:rPr>
          <w:noProof/>
        </w:rPr>
        <w:t>subservice user</w:t>
      </w:r>
      <w:r w:rsidRPr="00AC3540">
        <w:rPr>
          <w:noProof/>
        </w:rPr>
        <w:t xml:space="preserve"> is in charge of issuing requests for the execution of those functions and of processing the resulting feedback</w:t>
      </w:r>
      <w:r w:rsidR="00DF0205" w:rsidRPr="00AC3540">
        <w:rPr>
          <w:noProof/>
        </w:rPr>
        <w:t>.</w:t>
      </w:r>
    </w:p>
    <w:p w:rsidR="0064590C" w:rsidRPr="00AC3540" w:rsidRDefault="0064590C" w:rsidP="00540894">
      <w:pPr>
        <w:pStyle w:val="Definition1"/>
        <w:rPr>
          <w:noProof/>
        </w:rPr>
      </w:pPr>
      <w:r w:rsidRPr="00AC3540">
        <w:rPr>
          <w:noProof/>
        </w:rPr>
        <w:t>subservice</w:t>
      </w:r>
    </w:p>
    <w:p w:rsidR="00A04EC7" w:rsidRPr="00AC3540" w:rsidRDefault="00DF0205" w:rsidP="00A04EC7">
      <w:pPr>
        <w:pStyle w:val="paragraph"/>
        <w:rPr>
          <w:noProof/>
        </w:rPr>
      </w:pPr>
      <w:r w:rsidRPr="00AC3540">
        <w:rPr>
          <w:noProof/>
        </w:rPr>
        <w:t xml:space="preserve">elementary constituent of a service composed of exactly one </w:t>
      </w:r>
      <w:r w:rsidR="0035259B" w:rsidRPr="00AC3540">
        <w:rPr>
          <w:noProof/>
        </w:rPr>
        <w:t>subservice provider</w:t>
      </w:r>
      <w:r w:rsidRPr="00AC3540">
        <w:rPr>
          <w:noProof/>
        </w:rPr>
        <w:t xml:space="preserve"> and the related </w:t>
      </w:r>
      <w:r w:rsidR="0035259B" w:rsidRPr="00AC3540">
        <w:rPr>
          <w:noProof/>
        </w:rPr>
        <w:t>subservice user</w:t>
      </w:r>
      <w:r w:rsidRPr="00AC3540">
        <w:rPr>
          <w:noProof/>
        </w:rPr>
        <w:t>s that are interacting through dedicated sets of messages</w:t>
      </w:r>
    </w:p>
    <w:p w:rsidR="00A04EC7" w:rsidRPr="00AC3540" w:rsidRDefault="00A04EC7" w:rsidP="00540894">
      <w:pPr>
        <w:pStyle w:val="Definition1"/>
        <w:rPr>
          <w:noProof/>
        </w:rPr>
      </w:pPr>
      <w:r w:rsidRPr="00AC3540">
        <w:rPr>
          <w:noProof/>
        </w:rPr>
        <w:t>subservice entity</w:t>
      </w:r>
    </w:p>
    <w:p w:rsidR="00A04EC7" w:rsidRPr="00AC3540" w:rsidRDefault="00671748" w:rsidP="00A04EC7">
      <w:pPr>
        <w:pStyle w:val="paragraph"/>
        <w:rPr>
          <w:noProof/>
        </w:rPr>
      </w:pPr>
      <w:r w:rsidRPr="00AC3540">
        <w:rPr>
          <w:noProof/>
        </w:rPr>
        <w:t>operational</w:t>
      </w:r>
      <w:r w:rsidR="00DF0205" w:rsidRPr="00AC3540">
        <w:rPr>
          <w:noProof/>
        </w:rPr>
        <w:t xml:space="preserve"> element </w:t>
      </w:r>
      <w:r w:rsidRPr="00AC3540">
        <w:rPr>
          <w:noProof/>
        </w:rPr>
        <w:t xml:space="preserve">of a subservice </w:t>
      </w:r>
      <w:r w:rsidR="00DF0205" w:rsidRPr="00AC3540">
        <w:rPr>
          <w:noProof/>
        </w:rPr>
        <w:t xml:space="preserve">hosted by an application process </w:t>
      </w:r>
      <w:r w:rsidRPr="00AC3540">
        <w:rPr>
          <w:noProof/>
        </w:rPr>
        <w:t xml:space="preserve">that acts as </w:t>
      </w:r>
      <w:r w:rsidR="0035259B" w:rsidRPr="00AC3540">
        <w:rPr>
          <w:noProof/>
        </w:rPr>
        <w:t>subservice user</w:t>
      </w:r>
      <w:r w:rsidRPr="00AC3540">
        <w:rPr>
          <w:noProof/>
        </w:rPr>
        <w:t xml:space="preserve"> or </w:t>
      </w:r>
      <w:r w:rsidR="0035259B" w:rsidRPr="00AC3540">
        <w:rPr>
          <w:noProof/>
        </w:rPr>
        <w:t>subservice provider</w:t>
      </w:r>
    </w:p>
    <w:p w:rsidR="00540894" w:rsidRPr="00AC3540" w:rsidRDefault="0035259B" w:rsidP="00540894">
      <w:pPr>
        <w:pStyle w:val="Definition1"/>
        <w:rPr>
          <w:noProof/>
        </w:rPr>
      </w:pPr>
      <w:r w:rsidRPr="00AC3540">
        <w:rPr>
          <w:noProof/>
        </w:rPr>
        <w:t>subservice provider</w:t>
      </w:r>
    </w:p>
    <w:p w:rsidR="00540894" w:rsidRPr="00AC3540" w:rsidRDefault="00671748" w:rsidP="00540894">
      <w:pPr>
        <w:pStyle w:val="paragraph"/>
        <w:rPr>
          <w:noProof/>
        </w:rPr>
      </w:pPr>
      <w:r w:rsidRPr="00AC3540">
        <w:rPr>
          <w:noProof/>
        </w:rPr>
        <w:t>operational element</w:t>
      </w:r>
      <w:r w:rsidR="00540894" w:rsidRPr="00AC3540">
        <w:rPr>
          <w:noProof/>
        </w:rPr>
        <w:t xml:space="preserve"> of a </w:t>
      </w:r>
      <w:r w:rsidR="00FE03BC" w:rsidRPr="00AC3540">
        <w:rPr>
          <w:noProof/>
        </w:rPr>
        <w:t>sub</w:t>
      </w:r>
      <w:r w:rsidR="00540894" w:rsidRPr="00AC3540">
        <w:rPr>
          <w:noProof/>
        </w:rPr>
        <w:t xml:space="preserve">service that is </w:t>
      </w:r>
      <w:r w:rsidRPr="00AC3540">
        <w:rPr>
          <w:noProof/>
        </w:rPr>
        <w:t>in charge</w:t>
      </w:r>
      <w:r w:rsidR="00540894" w:rsidRPr="00AC3540">
        <w:rPr>
          <w:noProof/>
        </w:rPr>
        <w:t xml:space="preserve"> </w:t>
      </w:r>
      <w:r w:rsidR="007F1E0A" w:rsidRPr="00AC3540">
        <w:rPr>
          <w:noProof/>
        </w:rPr>
        <w:t>of execution of</w:t>
      </w:r>
      <w:r w:rsidR="00540894" w:rsidRPr="00AC3540">
        <w:rPr>
          <w:noProof/>
        </w:rPr>
        <w:t xml:space="preserve"> </w:t>
      </w:r>
      <w:r w:rsidRPr="00AC3540">
        <w:rPr>
          <w:noProof/>
        </w:rPr>
        <w:t>the subservice requests</w:t>
      </w:r>
      <w:r w:rsidR="00540894" w:rsidRPr="00AC3540">
        <w:rPr>
          <w:noProof/>
        </w:rPr>
        <w:t xml:space="preserve"> and </w:t>
      </w:r>
      <w:r w:rsidR="007F1E0A" w:rsidRPr="00AC3540">
        <w:rPr>
          <w:noProof/>
        </w:rPr>
        <w:t>generation of</w:t>
      </w:r>
      <w:r w:rsidRPr="00AC3540">
        <w:rPr>
          <w:noProof/>
        </w:rPr>
        <w:t xml:space="preserve"> the subservice</w:t>
      </w:r>
      <w:r w:rsidR="00540894" w:rsidRPr="00AC3540">
        <w:rPr>
          <w:noProof/>
        </w:rPr>
        <w:t xml:space="preserve"> reports</w:t>
      </w:r>
    </w:p>
    <w:p w:rsidR="00DA5CEB" w:rsidRPr="00AC3540" w:rsidRDefault="0035259B" w:rsidP="00DA5CEB">
      <w:pPr>
        <w:pStyle w:val="Definition1"/>
        <w:rPr>
          <w:noProof/>
        </w:rPr>
      </w:pPr>
      <w:r w:rsidRPr="00AC3540">
        <w:rPr>
          <w:noProof/>
        </w:rPr>
        <w:lastRenderedPageBreak/>
        <w:t>subservice user</w:t>
      </w:r>
    </w:p>
    <w:p w:rsidR="00DA5CEB" w:rsidRPr="00AC3540" w:rsidRDefault="00671748" w:rsidP="00DA5CEB">
      <w:pPr>
        <w:pStyle w:val="paragraph"/>
        <w:rPr>
          <w:noProof/>
        </w:rPr>
      </w:pPr>
      <w:r w:rsidRPr="00AC3540">
        <w:rPr>
          <w:noProof/>
        </w:rPr>
        <w:t>operational element</w:t>
      </w:r>
      <w:r w:rsidR="0093068E" w:rsidRPr="00AC3540">
        <w:rPr>
          <w:noProof/>
        </w:rPr>
        <w:t xml:space="preserve"> of a </w:t>
      </w:r>
      <w:r w:rsidR="00FE03BC" w:rsidRPr="00AC3540">
        <w:rPr>
          <w:noProof/>
        </w:rPr>
        <w:t>sub</w:t>
      </w:r>
      <w:r w:rsidR="0093068E" w:rsidRPr="00AC3540">
        <w:rPr>
          <w:noProof/>
        </w:rPr>
        <w:t xml:space="preserve">service that </w:t>
      </w:r>
      <w:r w:rsidRPr="00AC3540">
        <w:rPr>
          <w:noProof/>
        </w:rPr>
        <w:t xml:space="preserve">is in charge </w:t>
      </w:r>
      <w:r w:rsidR="007F1E0A" w:rsidRPr="00AC3540">
        <w:rPr>
          <w:noProof/>
        </w:rPr>
        <w:t>of</w:t>
      </w:r>
      <w:r w:rsidRPr="00AC3540">
        <w:rPr>
          <w:noProof/>
        </w:rPr>
        <w:t xml:space="preserve"> initiat</w:t>
      </w:r>
      <w:r w:rsidR="007F1E0A" w:rsidRPr="00AC3540">
        <w:rPr>
          <w:noProof/>
        </w:rPr>
        <w:t>ing</w:t>
      </w:r>
      <w:r w:rsidR="0093068E" w:rsidRPr="00AC3540">
        <w:rPr>
          <w:noProof/>
        </w:rPr>
        <w:t xml:space="preserve"> the </w:t>
      </w:r>
      <w:r w:rsidRPr="00AC3540">
        <w:rPr>
          <w:noProof/>
        </w:rPr>
        <w:t xml:space="preserve">subservice </w:t>
      </w:r>
      <w:r w:rsidR="0093068E" w:rsidRPr="00AC3540">
        <w:rPr>
          <w:noProof/>
        </w:rPr>
        <w:t xml:space="preserve">requests and </w:t>
      </w:r>
      <w:r w:rsidRPr="00AC3540">
        <w:rPr>
          <w:noProof/>
        </w:rPr>
        <w:t>process</w:t>
      </w:r>
      <w:r w:rsidR="007F1E0A" w:rsidRPr="00AC3540">
        <w:rPr>
          <w:noProof/>
        </w:rPr>
        <w:t>ing</w:t>
      </w:r>
      <w:r w:rsidRPr="00AC3540">
        <w:rPr>
          <w:noProof/>
        </w:rPr>
        <w:t xml:space="preserve"> the subservice </w:t>
      </w:r>
      <w:r w:rsidR="00DA5CEB" w:rsidRPr="00AC3540">
        <w:rPr>
          <w:noProof/>
        </w:rPr>
        <w:t>reports</w:t>
      </w:r>
    </w:p>
    <w:p w:rsidR="0064590C" w:rsidRPr="00AC3540" w:rsidRDefault="0064590C" w:rsidP="0064590C">
      <w:pPr>
        <w:pStyle w:val="Definition1"/>
        <w:rPr>
          <w:noProof/>
        </w:rPr>
      </w:pPr>
      <w:r w:rsidRPr="00AC3540">
        <w:rPr>
          <w:noProof/>
        </w:rPr>
        <w:t>transaction</w:t>
      </w:r>
    </w:p>
    <w:p w:rsidR="00671748" w:rsidRPr="00AC3540" w:rsidRDefault="00AB36B7" w:rsidP="00671748">
      <w:pPr>
        <w:pStyle w:val="paragraph"/>
        <w:rPr>
          <w:noProof/>
        </w:rPr>
      </w:pPr>
      <w:r w:rsidRPr="00AC3540">
        <w:rPr>
          <w:noProof/>
        </w:rPr>
        <w:t xml:space="preserve">set of </w:t>
      </w:r>
      <w:r w:rsidR="00671748" w:rsidRPr="00AC3540">
        <w:rPr>
          <w:noProof/>
        </w:rPr>
        <w:t>message</w:t>
      </w:r>
      <w:r w:rsidRPr="00AC3540">
        <w:rPr>
          <w:noProof/>
        </w:rPr>
        <w:t>s related to the execution of exactly one capability which are exchanged between</w:t>
      </w:r>
      <w:r w:rsidR="007F1E0A" w:rsidRPr="00AC3540">
        <w:rPr>
          <w:noProof/>
        </w:rPr>
        <w:t xml:space="preserve"> </w:t>
      </w:r>
      <w:r w:rsidRPr="00AC3540">
        <w:rPr>
          <w:noProof/>
        </w:rPr>
        <w:t>a</w:t>
      </w:r>
      <w:r w:rsidR="00257451" w:rsidRPr="00AC3540">
        <w:rPr>
          <w:noProof/>
        </w:rPr>
        <w:t xml:space="preserve"> </w:t>
      </w:r>
      <w:r w:rsidR="0035259B" w:rsidRPr="00AC3540">
        <w:rPr>
          <w:noProof/>
        </w:rPr>
        <w:t>subservice user</w:t>
      </w:r>
      <w:r w:rsidR="00257451" w:rsidRPr="00AC3540">
        <w:rPr>
          <w:noProof/>
        </w:rPr>
        <w:t xml:space="preserve"> and</w:t>
      </w:r>
      <w:r w:rsidR="00CE30FD" w:rsidRPr="00AC3540">
        <w:rPr>
          <w:noProof/>
        </w:rPr>
        <w:t xml:space="preserve"> </w:t>
      </w:r>
      <w:r w:rsidRPr="00AC3540">
        <w:rPr>
          <w:noProof/>
        </w:rPr>
        <w:t>a</w:t>
      </w:r>
      <w:r w:rsidR="00257451" w:rsidRPr="00AC3540">
        <w:rPr>
          <w:noProof/>
        </w:rPr>
        <w:t xml:space="preserve"> </w:t>
      </w:r>
      <w:r w:rsidR="0035259B" w:rsidRPr="00AC3540">
        <w:rPr>
          <w:noProof/>
        </w:rPr>
        <w:t>subservice provider</w:t>
      </w:r>
      <w:r w:rsidR="004470F3" w:rsidRPr="00AC3540">
        <w:rPr>
          <w:noProof/>
        </w:rPr>
        <w:t xml:space="preserve"> </w:t>
      </w:r>
    </w:p>
    <w:p w:rsidR="0064590C" w:rsidRPr="00AC3540" w:rsidRDefault="0064590C" w:rsidP="009C226B">
      <w:pPr>
        <w:pStyle w:val="NOTE"/>
        <w:rPr>
          <w:noProof/>
        </w:rPr>
      </w:pPr>
      <w:r w:rsidRPr="00AC3540">
        <w:rPr>
          <w:noProof/>
        </w:rPr>
        <w:t>The different types of transactions defined in this Standard are:</w:t>
      </w:r>
    </w:p>
    <w:p w:rsidR="0064590C" w:rsidRPr="00AC3540" w:rsidRDefault="0064590C" w:rsidP="0064590C">
      <w:pPr>
        <w:pStyle w:val="NOTEbul"/>
        <w:rPr>
          <w:noProof/>
        </w:rPr>
      </w:pPr>
      <w:r w:rsidRPr="00AC3540">
        <w:rPr>
          <w:noProof/>
        </w:rPr>
        <w:t>request related transaction,</w:t>
      </w:r>
    </w:p>
    <w:p w:rsidR="0064590C" w:rsidRPr="00AC3540" w:rsidRDefault="00925760" w:rsidP="0064590C">
      <w:pPr>
        <w:pStyle w:val="NOTEbul"/>
        <w:rPr>
          <w:noProof/>
        </w:rPr>
      </w:pPr>
      <w:r w:rsidRPr="00AC3540">
        <w:rPr>
          <w:noProof/>
        </w:rPr>
        <w:t>autonomous</w:t>
      </w:r>
      <w:r w:rsidR="0064590C" w:rsidRPr="00AC3540">
        <w:rPr>
          <w:noProof/>
        </w:rPr>
        <w:t xml:space="preserve"> </w:t>
      </w:r>
      <w:r w:rsidR="00D82A47" w:rsidRPr="00AC3540">
        <w:rPr>
          <w:noProof/>
        </w:rPr>
        <w:t>data reporting transaction</w:t>
      </w:r>
      <w:r w:rsidR="0064590C" w:rsidRPr="00AC3540">
        <w:rPr>
          <w:noProof/>
        </w:rPr>
        <w:t>,</w:t>
      </w:r>
      <w:r w:rsidR="007F1E0A" w:rsidRPr="00AC3540">
        <w:rPr>
          <w:noProof/>
        </w:rPr>
        <w:t xml:space="preserve"> and</w:t>
      </w:r>
    </w:p>
    <w:p w:rsidR="0064590C" w:rsidRPr="00AC3540" w:rsidRDefault="00D82A47" w:rsidP="0064590C">
      <w:pPr>
        <w:pStyle w:val="NOTEbul"/>
        <w:rPr>
          <w:noProof/>
        </w:rPr>
      </w:pPr>
      <w:r w:rsidRPr="00AC3540">
        <w:rPr>
          <w:noProof/>
        </w:rPr>
        <w:t>event reporting transaction</w:t>
      </w:r>
      <w:r w:rsidR="0064590C" w:rsidRPr="00AC3540">
        <w:rPr>
          <w:noProof/>
        </w:rPr>
        <w:t>.</w:t>
      </w:r>
    </w:p>
    <w:p w:rsidR="0064590C" w:rsidRPr="00AC3540" w:rsidRDefault="0064590C" w:rsidP="0064590C">
      <w:pPr>
        <w:pStyle w:val="Definition1"/>
        <w:rPr>
          <w:noProof/>
        </w:rPr>
      </w:pPr>
      <w:r w:rsidRPr="00AC3540">
        <w:rPr>
          <w:noProof/>
        </w:rPr>
        <w:t>verification report</w:t>
      </w:r>
    </w:p>
    <w:p w:rsidR="007F1E0A" w:rsidRPr="00AC3540" w:rsidRDefault="007F1E0A" w:rsidP="00163AC0">
      <w:pPr>
        <w:pStyle w:val="paragraph"/>
        <w:rPr>
          <w:noProof/>
        </w:rPr>
      </w:pPr>
      <w:r w:rsidRPr="00AC3540">
        <w:rPr>
          <w:noProof/>
        </w:rPr>
        <w:t>routing</w:t>
      </w:r>
      <w:r w:rsidR="00301431" w:rsidRPr="00AC3540">
        <w:rPr>
          <w:noProof/>
        </w:rPr>
        <w:t>, acceptance or execution</w:t>
      </w:r>
      <w:r w:rsidRPr="00AC3540">
        <w:rPr>
          <w:noProof/>
        </w:rPr>
        <w:t xml:space="preserve"> verification report</w:t>
      </w:r>
    </w:p>
    <w:p w:rsidR="00DA5CEB" w:rsidRPr="00AC3540" w:rsidRDefault="00DA5CEB" w:rsidP="00DA5CEB">
      <w:pPr>
        <w:pStyle w:val="Heading2"/>
        <w:rPr>
          <w:noProof/>
        </w:rPr>
      </w:pPr>
      <w:bookmarkStart w:id="8" w:name="_Toc447218015"/>
      <w:r w:rsidRPr="00AC3540">
        <w:rPr>
          <w:noProof/>
        </w:rPr>
        <w:t>Abbreviated terms</w:t>
      </w:r>
      <w:bookmarkEnd w:id="8"/>
    </w:p>
    <w:p w:rsidR="00F9590D" w:rsidRDefault="00DA5CEB" w:rsidP="00DA5CEB">
      <w:pPr>
        <w:pStyle w:val="paragraph"/>
        <w:rPr>
          <w:noProof/>
        </w:rPr>
      </w:pPr>
      <w:r w:rsidRPr="00AC3540">
        <w:rPr>
          <w:noProof/>
        </w:rPr>
        <w:t>For the purpose of this Standard, the abbreviated terms from ECSS-S-ST-00-01 and the following apply:</w:t>
      </w:r>
    </w:p>
    <w:p w:rsidR="00F9590D" w:rsidRDefault="00F9590D"/>
    <w:tbl>
      <w:tblPr>
        <w:tblW w:w="0" w:type="auto"/>
        <w:tblInd w:w="2093" w:type="dxa"/>
        <w:tblLook w:val="0600" w:firstRow="0" w:lastRow="0" w:firstColumn="0" w:lastColumn="0" w:noHBand="1" w:noVBand="1"/>
      </w:tblPr>
      <w:tblGrid>
        <w:gridCol w:w="1843"/>
        <w:gridCol w:w="5103"/>
      </w:tblGrid>
      <w:tr w:rsidR="00F9590D" w:rsidRPr="00AC3540" w:rsidTr="00B34EC8">
        <w:trPr>
          <w:cantSplit/>
          <w:tblHeader/>
        </w:trPr>
        <w:tc>
          <w:tcPr>
            <w:tcW w:w="1843" w:type="dxa"/>
            <w:tcMar>
              <w:top w:w="28" w:type="dxa"/>
              <w:bottom w:w="28" w:type="dxa"/>
            </w:tcMar>
          </w:tcPr>
          <w:p w:rsidR="00F9590D" w:rsidRPr="00AC3540" w:rsidRDefault="00F9590D" w:rsidP="00B34EC8">
            <w:pPr>
              <w:pStyle w:val="TableHeaderLEFT"/>
            </w:pPr>
            <w:r>
              <w:t>Abbreviation</w:t>
            </w:r>
          </w:p>
        </w:tc>
        <w:tc>
          <w:tcPr>
            <w:tcW w:w="5103" w:type="dxa"/>
            <w:tcMar>
              <w:top w:w="28" w:type="dxa"/>
              <w:bottom w:w="28" w:type="dxa"/>
            </w:tcMar>
          </w:tcPr>
          <w:p w:rsidR="00F9590D" w:rsidRPr="00AC3540" w:rsidRDefault="00F9590D" w:rsidP="00B34EC8">
            <w:pPr>
              <w:pStyle w:val="TableHeaderLEFT"/>
            </w:pPr>
            <w:r>
              <w:t>Meaning</w:t>
            </w:r>
          </w:p>
        </w:tc>
      </w:tr>
      <w:tr w:rsidR="00253B63" w:rsidRPr="00AC3540" w:rsidTr="00B34EC8">
        <w:trPr>
          <w:cantSplit/>
        </w:trPr>
        <w:tc>
          <w:tcPr>
            <w:tcW w:w="1843" w:type="dxa"/>
            <w:tcMar>
              <w:top w:w="28" w:type="dxa"/>
              <w:bottom w:w="28" w:type="dxa"/>
            </w:tcMar>
          </w:tcPr>
          <w:p w:rsidR="00253B63" w:rsidRPr="00AC3540" w:rsidRDefault="00253B63" w:rsidP="00B34EC8">
            <w:pPr>
              <w:pStyle w:val="TableHeaderLEFT"/>
            </w:pPr>
            <w:r w:rsidRPr="00AC3540">
              <w:t>ANSI</w:t>
            </w:r>
          </w:p>
        </w:tc>
        <w:tc>
          <w:tcPr>
            <w:tcW w:w="5103" w:type="dxa"/>
            <w:tcMar>
              <w:top w:w="28" w:type="dxa"/>
              <w:bottom w:w="28" w:type="dxa"/>
            </w:tcMar>
          </w:tcPr>
          <w:p w:rsidR="00253B63" w:rsidRPr="00AC3540" w:rsidRDefault="00253B63" w:rsidP="00B34EC8">
            <w:pPr>
              <w:pStyle w:val="TablecellLEFT"/>
              <w:rPr>
                <w:noProof/>
              </w:rPr>
            </w:pPr>
            <w:r w:rsidRPr="00AC3540">
              <w:rPr>
                <w:noProof/>
              </w:rPr>
              <w:t>American National Standards Institute</w:t>
            </w:r>
          </w:p>
        </w:tc>
      </w:tr>
      <w:tr w:rsidR="00253B63" w:rsidRPr="00AC3540" w:rsidTr="00B34EC8">
        <w:trPr>
          <w:cantSplit/>
        </w:trPr>
        <w:tc>
          <w:tcPr>
            <w:tcW w:w="1843" w:type="dxa"/>
            <w:tcMar>
              <w:top w:w="28" w:type="dxa"/>
              <w:bottom w:w="28" w:type="dxa"/>
            </w:tcMar>
          </w:tcPr>
          <w:p w:rsidR="00253B63" w:rsidRPr="00AC3540" w:rsidRDefault="00253B63" w:rsidP="00B34EC8">
            <w:pPr>
              <w:pStyle w:val="TableHeaderLEFT"/>
            </w:pPr>
            <w:r w:rsidRPr="00AC3540">
              <w:t>AOCS</w:t>
            </w:r>
          </w:p>
        </w:tc>
        <w:tc>
          <w:tcPr>
            <w:tcW w:w="5103" w:type="dxa"/>
            <w:tcMar>
              <w:top w:w="28" w:type="dxa"/>
              <w:bottom w:w="28" w:type="dxa"/>
            </w:tcMar>
          </w:tcPr>
          <w:p w:rsidR="00253B63" w:rsidRPr="00AC3540" w:rsidRDefault="00253B63" w:rsidP="00B34EC8">
            <w:pPr>
              <w:pStyle w:val="TablecellLEFT"/>
              <w:rPr>
                <w:noProof/>
              </w:rPr>
            </w:pPr>
            <w:r w:rsidRPr="00AC3540">
              <w:rPr>
                <w:noProof/>
              </w:rPr>
              <w:t>attitude and orbit control subsystem</w:t>
            </w:r>
          </w:p>
        </w:tc>
      </w:tr>
      <w:tr w:rsidR="00253B63" w:rsidRPr="00AC3540" w:rsidTr="00B34EC8">
        <w:trPr>
          <w:cantSplit/>
        </w:trPr>
        <w:tc>
          <w:tcPr>
            <w:tcW w:w="1843" w:type="dxa"/>
            <w:tcMar>
              <w:top w:w="28" w:type="dxa"/>
              <w:bottom w:w="28" w:type="dxa"/>
            </w:tcMar>
          </w:tcPr>
          <w:p w:rsidR="00253B63" w:rsidRPr="00AC3540" w:rsidRDefault="00253B63" w:rsidP="00B34EC8">
            <w:pPr>
              <w:pStyle w:val="TableHeaderLEFT"/>
            </w:pPr>
            <w:r w:rsidRPr="00AC3540">
              <w:t>APID</w:t>
            </w:r>
          </w:p>
        </w:tc>
        <w:tc>
          <w:tcPr>
            <w:tcW w:w="5103" w:type="dxa"/>
            <w:tcMar>
              <w:top w:w="28" w:type="dxa"/>
              <w:bottom w:w="28" w:type="dxa"/>
            </w:tcMar>
          </w:tcPr>
          <w:p w:rsidR="00253B63" w:rsidRPr="00AC3540" w:rsidRDefault="00253B63" w:rsidP="00B34EC8">
            <w:pPr>
              <w:pStyle w:val="TablecellLEFT"/>
              <w:rPr>
                <w:noProof/>
              </w:rPr>
            </w:pPr>
            <w:r w:rsidRPr="00AC3540">
              <w:rPr>
                <w:noProof/>
              </w:rPr>
              <w:t>application process identifier</w:t>
            </w:r>
          </w:p>
        </w:tc>
      </w:tr>
      <w:tr w:rsidR="00253B63" w:rsidRPr="00AC3540" w:rsidTr="00B34EC8">
        <w:trPr>
          <w:cantSplit/>
        </w:trPr>
        <w:tc>
          <w:tcPr>
            <w:tcW w:w="1843" w:type="dxa"/>
            <w:tcMar>
              <w:top w:w="28" w:type="dxa"/>
              <w:bottom w:w="28" w:type="dxa"/>
            </w:tcMar>
          </w:tcPr>
          <w:p w:rsidR="00253B63" w:rsidRPr="00AC3540" w:rsidRDefault="00253B63" w:rsidP="00B34EC8">
            <w:pPr>
              <w:pStyle w:val="TableHeaderLEFT"/>
            </w:pPr>
            <w:r w:rsidRPr="00AC3540">
              <w:t>ASCII</w:t>
            </w:r>
          </w:p>
        </w:tc>
        <w:tc>
          <w:tcPr>
            <w:tcW w:w="5103" w:type="dxa"/>
            <w:tcMar>
              <w:top w:w="28" w:type="dxa"/>
              <w:bottom w:w="28" w:type="dxa"/>
            </w:tcMar>
          </w:tcPr>
          <w:p w:rsidR="00253B63" w:rsidRPr="00AC3540" w:rsidRDefault="00253B63" w:rsidP="00B34EC8">
            <w:pPr>
              <w:pStyle w:val="TablecellLEFT"/>
              <w:rPr>
                <w:noProof/>
              </w:rPr>
            </w:pPr>
            <w:r w:rsidRPr="00AC3540">
              <w:rPr>
                <w:noProof/>
              </w:rPr>
              <w:t>American standard code for information interchange</w:t>
            </w:r>
          </w:p>
        </w:tc>
      </w:tr>
      <w:tr w:rsidR="00253B63" w:rsidRPr="00AC3540" w:rsidTr="00B34EC8">
        <w:trPr>
          <w:cantSplit/>
        </w:trPr>
        <w:tc>
          <w:tcPr>
            <w:tcW w:w="1843" w:type="dxa"/>
            <w:tcMar>
              <w:top w:w="28" w:type="dxa"/>
              <w:bottom w:w="28" w:type="dxa"/>
            </w:tcMar>
          </w:tcPr>
          <w:p w:rsidR="00253B63" w:rsidRPr="00AC3540" w:rsidRDefault="00253B63" w:rsidP="00B34EC8">
            <w:pPr>
              <w:pStyle w:val="TableHeaderLEFT"/>
            </w:pPr>
            <w:r w:rsidRPr="00AC3540">
              <w:t>CCSDS</w:t>
            </w:r>
          </w:p>
        </w:tc>
        <w:tc>
          <w:tcPr>
            <w:tcW w:w="5103" w:type="dxa"/>
            <w:tcMar>
              <w:top w:w="28" w:type="dxa"/>
              <w:bottom w:w="28" w:type="dxa"/>
            </w:tcMar>
          </w:tcPr>
          <w:p w:rsidR="00253B63" w:rsidRPr="00AC3540" w:rsidRDefault="00253B63" w:rsidP="00B34EC8">
            <w:pPr>
              <w:pStyle w:val="TablecellLEFT"/>
              <w:rPr>
                <w:noProof/>
              </w:rPr>
            </w:pPr>
            <w:r w:rsidRPr="00AC3540">
              <w:rPr>
                <w:noProof/>
              </w:rPr>
              <w:t>Consultative Committee for Space Data Systems</w:t>
            </w:r>
          </w:p>
        </w:tc>
      </w:tr>
      <w:tr w:rsidR="00253B63" w:rsidRPr="00AC3540" w:rsidTr="00B34EC8">
        <w:trPr>
          <w:cantSplit/>
        </w:trPr>
        <w:tc>
          <w:tcPr>
            <w:tcW w:w="1843" w:type="dxa"/>
            <w:tcMar>
              <w:top w:w="28" w:type="dxa"/>
              <w:bottom w:w="28" w:type="dxa"/>
            </w:tcMar>
          </w:tcPr>
          <w:p w:rsidR="00253B63" w:rsidRPr="00AC3540" w:rsidRDefault="00253B63" w:rsidP="00B34EC8">
            <w:pPr>
              <w:pStyle w:val="TableHeaderLEFT"/>
            </w:pPr>
            <w:r w:rsidRPr="00AC3540">
              <w:t>CDS</w:t>
            </w:r>
          </w:p>
        </w:tc>
        <w:tc>
          <w:tcPr>
            <w:tcW w:w="5103" w:type="dxa"/>
            <w:tcMar>
              <w:top w:w="28" w:type="dxa"/>
              <w:bottom w:w="28" w:type="dxa"/>
            </w:tcMar>
          </w:tcPr>
          <w:p w:rsidR="00253B63" w:rsidRPr="00AC3540" w:rsidRDefault="00253B63" w:rsidP="00B34EC8">
            <w:pPr>
              <w:pStyle w:val="TablecellLEFT"/>
              <w:rPr>
                <w:noProof/>
              </w:rPr>
            </w:pPr>
            <w:r w:rsidRPr="00AC3540">
              <w:rPr>
                <w:noProof/>
              </w:rPr>
              <w:t>CCSDS day segmented</w:t>
            </w:r>
          </w:p>
        </w:tc>
      </w:tr>
      <w:tr w:rsidR="00253B63" w:rsidRPr="00AC3540" w:rsidTr="00B34EC8">
        <w:trPr>
          <w:cantSplit/>
        </w:trPr>
        <w:tc>
          <w:tcPr>
            <w:tcW w:w="1843" w:type="dxa"/>
            <w:tcMar>
              <w:top w:w="28" w:type="dxa"/>
              <w:bottom w:w="28" w:type="dxa"/>
            </w:tcMar>
          </w:tcPr>
          <w:p w:rsidR="00253B63" w:rsidRPr="00AC3540" w:rsidRDefault="00253B63" w:rsidP="00B34EC8">
            <w:pPr>
              <w:pStyle w:val="TableHeaderLEFT"/>
            </w:pPr>
            <w:r w:rsidRPr="00AC3540">
              <w:t>CPDU</w:t>
            </w:r>
          </w:p>
        </w:tc>
        <w:tc>
          <w:tcPr>
            <w:tcW w:w="5103" w:type="dxa"/>
            <w:tcMar>
              <w:top w:w="28" w:type="dxa"/>
              <w:bottom w:w="28" w:type="dxa"/>
            </w:tcMar>
          </w:tcPr>
          <w:p w:rsidR="00253B63" w:rsidRPr="00AC3540" w:rsidRDefault="00253B63" w:rsidP="00B34EC8">
            <w:pPr>
              <w:pStyle w:val="TablecellLEFT"/>
              <w:rPr>
                <w:noProof/>
              </w:rPr>
            </w:pPr>
            <w:r w:rsidRPr="00AC3540">
              <w:rPr>
                <w:noProof/>
              </w:rPr>
              <w:t>command pulse distribution unit</w:t>
            </w:r>
          </w:p>
        </w:tc>
      </w:tr>
      <w:tr w:rsidR="00253B63" w:rsidRPr="00AC3540" w:rsidTr="00B34EC8">
        <w:trPr>
          <w:cantSplit/>
        </w:trPr>
        <w:tc>
          <w:tcPr>
            <w:tcW w:w="1843" w:type="dxa"/>
            <w:tcMar>
              <w:top w:w="28" w:type="dxa"/>
              <w:bottom w:w="28" w:type="dxa"/>
            </w:tcMar>
          </w:tcPr>
          <w:p w:rsidR="00253B63" w:rsidRPr="00AC3540" w:rsidRDefault="00253B63" w:rsidP="00B34EC8">
            <w:pPr>
              <w:pStyle w:val="TableHeaderLEFT"/>
            </w:pPr>
            <w:r w:rsidRPr="00AC3540">
              <w:t>CRC</w:t>
            </w:r>
          </w:p>
        </w:tc>
        <w:tc>
          <w:tcPr>
            <w:tcW w:w="5103" w:type="dxa"/>
            <w:tcMar>
              <w:top w:w="28" w:type="dxa"/>
              <w:bottom w:w="28" w:type="dxa"/>
            </w:tcMar>
          </w:tcPr>
          <w:p w:rsidR="00253B63" w:rsidRPr="00AC3540" w:rsidRDefault="00253B63" w:rsidP="00B34EC8">
            <w:pPr>
              <w:pStyle w:val="TablecellLEFT"/>
              <w:rPr>
                <w:noProof/>
              </w:rPr>
            </w:pPr>
            <w:r w:rsidRPr="00AC3540">
              <w:rPr>
                <w:noProof/>
              </w:rPr>
              <w:t>cyclic redundancy code</w:t>
            </w:r>
          </w:p>
        </w:tc>
      </w:tr>
      <w:tr w:rsidR="00253B63" w:rsidRPr="00AC3540" w:rsidTr="00B34EC8">
        <w:trPr>
          <w:cantSplit/>
        </w:trPr>
        <w:tc>
          <w:tcPr>
            <w:tcW w:w="1843" w:type="dxa"/>
            <w:tcMar>
              <w:top w:w="28" w:type="dxa"/>
              <w:bottom w:w="28" w:type="dxa"/>
            </w:tcMar>
          </w:tcPr>
          <w:p w:rsidR="00253B63" w:rsidRPr="00AC3540" w:rsidRDefault="00253B63" w:rsidP="00B34EC8">
            <w:pPr>
              <w:pStyle w:val="TableHeaderLEFT"/>
            </w:pPr>
            <w:r w:rsidRPr="00AC3540">
              <w:t>CUC</w:t>
            </w:r>
          </w:p>
        </w:tc>
        <w:tc>
          <w:tcPr>
            <w:tcW w:w="5103" w:type="dxa"/>
            <w:tcMar>
              <w:top w:w="28" w:type="dxa"/>
              <w:bottom w:w="28" w:type="dxa"/>
            </w:tcMar>
          </w:tcPr>
          <w:p w:rsidR="00253B63" w:rsidRPr="00AC3540" w:rsidRDefault="00253B63" w:rsidP="00B34EC8">
            <w:pPr>
              <w:pStyle w:val="TablecellLEFT"/>
              <w:rPr>
                <w:noProof/>
              </w:rPr>
            </w:pPr>
            <w:r w:rsidRPr="00AC3540">
              <w:rPr>
                <w:noProof/>
              </w:rPr>
              <w:t>CCSDS unsegmented code</w:t>
            </w:r>
          </w:p>
        </w:tc>
      </w:tr>
      <w:tr w:rsidR="00253B63" w:rsidRPr="00AC3540" w:rsidTr="00B34EC8">
        <w:trPr>
          <w:cantSplit/>
        </w:trPr>
        <w:tc>
          <w:tcPr>
            <w:tcW w:w="1843" w:type="dxa"/>
            <w:tcMar>
              <w:top w:w="28" w:type="dxa"/>
              <w:bottom w:w="28" w:type="dxa"/>
            </w:tcMar>
          </w:tcPr>
          <w:p w:rsidR="00253B63" w:rsidRPr="00AC3540" w:rsidRDefault="00253B63" w:rsidP="00B34EC8">
            <w:pPr>
              <w:pStyle w:val="TableHeaderLEFT"/>
            </w:pPr>
            <w:r w:rsidRPr="00AC3540">
              <w:t>ESA</w:t>
            </w:r>
          </w:p>
        </w:tc>
        <w:tc>
          <w:tcPr>
            <w:tcW w:w="5103" w:type="dxa"/>
            <w:tcMar>
              <w:top w:w="28" w:type="dxa"/>
              <w:bottom w:w="28" w:type="dxa"/>
            </w:tcMar>
          </w:tcPr>
          <w:p w:rsidR="00253B63" w:rsidRPr="00AC3540" w:rsidRDefault="00253B63" w:rsidP="00B34EC8">
            <w:pPr>
              <w:pStyle w:val="TablecellLEFT"/>
              <w:rPr>
                <w:noProof/>
              </w:rPr>
            </w:pPr>
            <w:r w:rsidRPr="00AC3540">
              <w:rPr>
                <w:noProof/>
              </w:rPr>
              <w:t>European Space Agency</w:t>
            </w:r>
          </w:p>
        </w:tc>
      </w:tr>
      <w:tr w:rsidR="00253B63" w:rsidRPr="00AC3540" w:rsidTr="00B34EC8">
        <w:trPr>
          <w:cantSplit/>
        </w:trPr>
        <w:tc>
          <w:tcPr>
            <w:tcW w:w="1843" w:type="dxa"/>
            <w:tcMar>
              <w:top w:w="28" w:type="dxa"/>
              <w:bottom w:w="28" w:type="dxa"/>
            </w:tcMar>
          </w:tcPr>
          <w:p w:rsidR="00253B63" w:rsidRPr="00AC3540" w:rsidRDefault="00253B63" w:rsidP="00B34EC8">
            <w:pPr>
              <w:pStyle w:val="TableHeaderLEFT"/>
            </w:pPr>
            <w:r w:rsidRPr="00AC3540">
              <w:t>FDIR</w:t>
            </w:r>
          </w:p>
        </w:tc>
        <w:tc>
          <w:tcPr>
            <w:tcW w:w="5103" w:type="dxa"/>
            <w:tcMar>
              <w:top w:w="28" w:type="dxa"/>
              <w:bottom w:w="28" w:type="dxa"/>
            </w:tcMar>
          </w:tcPr>
          <w:p w:rsidR="00253B63" w:rsidRPr="00AC3540" w:rsidRDefault="00253B63" w:rsidP="00B34EC8">
            <w:pPr>
              <w:pStyle w:val="TablecellLEFT"/>
              <w:rPr>
                <w:noProof/>
              </w:rPr>
            </w:pPr>
            <w:r w:rsidRPr="00AC3540">
              <w:rPr>
                <w:noProof/>
              </w:rPr>
              <w:t>fault, diagnostic, isolation and recovery</w:t>
            </w:r>
          </w:p>
        </w:tc>
      </w:tr>
      <w:tr w:rsidR="00253B63" w:rsidRPr="00AC3540" w:rsidTr="00B34EC8">
        <w:trPr>
          <w:cantSplit/>
        </w:trPr>
        <w:tc>
          <w:tcPr>
            <w:tcW w:w="1843" w:type="dxa"/>
            <w:tcMar>
              <w:top w:w="28" w:type="dxa"/>
              <w:bottom w:w="28" w:type="dxa"/>
            </w:tcMar>
          </w:tcPr>
          <w:p w:rsidR="00253B63" w:rsidRPr="00AC3540" w:rsidRDefault="00253B63" w:rsidP="00B34EC8">
            <w:pPr>
              <w:pStyle w:val="TableHeaderLEFT"/>
            </w:pPr>
            <w:r w:rsidRPr="00AC3540">
              <w:t>FMON</w:t>
            </w:r>
          </w:p>
        </w:tc>
        <w:tc>
          <w:tcPr>
            <w:tcW w:w="5103" w:type="dxa"/>
            <w:tcMar>
              <w:top w:w="28" w:type="dxa"/>
              <w:bottom w:w="28" w:type="dxa"/>
            </w:tcMar>
          </w:tcPr>
          <w:p w:rsidR="00253B63" w:rsidRPr="00AC3540" w:rsidRDefault="00253B63" w:rsidP="00B34EC8">
            <w:pPr>
              <w:pStyle w:val="TablecellLEFT"/>
              <w:rPr>
                <w:noProof/>
              </w:rPr>
            </w:pPr>
            <w:r w:rsidRPr="00AC3540">
              <w:rPr>
                <w:noProof/>
              </w:rPr>
              <w:t>functional monitoring</w:t>
            </w:r>
          </w:p>
        </w:tc>
      </w:tr>
      <w:tr w:rsidR="00253B63" w:rsidRPr="00AC3540" w:rsidTr="00B34EC8">
        <w:trPr>
          <w:cantSplit/>
        </w:trPr>
        <w:tc>
          <w:tcPr>
            <w:tcW w:w="1843" w:type="dxa"/>
            <w:tcMar>
              <w:top w:w="28" w:type="dxa"/>
              <w:bottom w:w="28" w:type="dxa"/>
            </w:tcMar>
          </w:tcPr>
          <w:p w:rsidR="00253B63" w:rsidRPr="00AC3540" w:rsidRDefault="00253B63" w:rsidP="00B34EC8">
            <w:pPr>
              <w:pStyle w:val="TableHeaderLEFT"/>
            </w:pPr>
            <w:r w:rsidRPr="00AC3540">
              <w:t>GPS</w:t>
            </w:r>
          </w:p>
        </w:tc>
        <w:tc>
          <w:tcPr>
            <w:tcW w:w="5103" w:type="dxa"/>
            <w:tcMar>
              <w:top w:w="28" w:type="dxa"/>
              <w:bottom w:w="28" w:type="dxa"/>
            </w:tcMar>
          </w:tcPr>
          <w:p w:rsidR="00253B63" w:rsidRPr="00AC3540" w:rsidRDefault="00253B63" w:rsidP="00B34EC8">
            <w:pPr>
              <w:pStyle w:val="TablecellLEFT"/>
              <w:rPr>
                <w:noProof/>
              </w:rPr>
            </w:pPr>
            <w:r w:rsidRPr="00AC3540">
              <w:rPr>
                <w:noProof/>
              </w:rPr>
              <w:t>global positioning system</w:t>
            </w:r>
          </w:p>
        </w:tc>
      </w:tr>
      <w:tr w:rsidR="00253B63" w:rsidRPr="00AC3540" w:rsidTr="00B34EC8">
        <w:trPr>
          <w:cantSplit/>
        </w:trPr>
        <w:tc>
          <w:tcPr>
            <w:tcW w:w="1843" w:type="dxa"/>
            <w:tcMar>
              <w:top w:w="28" w:type="dxa"/>
              <w:bottom w:w="28" w:type="dxa"/>
            </w:tcMar>
          </w:tcPr>
          <w:p w:rsidR="00253B63" w:rsidRPr="00AC3540" w:rsidRDefault="00253B63" w:rsidP="00B34EC8">
            <w:pPr>
              <w:pStyle w:val="TableHeaderLEFT"/>
            </w:pPr>
            <w:r w:rsidRPr="00AC3540">
              <w:t>ID</w:t>
            </w:r>
          </w:p>
        </w:tc>
        <w:tc>
          <w:tcPr>
            <w:tcW w:w="5103" w:type="dxa"/>
            <w:tcMar>
              <w:top w:w="28" w:type="dxa"/>
              <w:bottom w:w="28" w:type="dxa"/>
            </w:tcMar>
          </w:tcPr>
          <w:p w:rsidR="00253B63" w:rsidRPr="00AC3540" w:rsidRDefault="00253B63" w:rsidP="00B34EC8">
            <w:pPr>
              <w:pStyle w:val="TablecellLEFT"/>
              <w:rPr>
                <w:noProof/>
              </w:rPr>
            </w:pPr>
            <w:r w:rsidRPr="00AC3540">
              <w:rPr>
                <w:noProof/>
              </w:rPr>
              <w:t>identifier</w:t>
            </w:r>
          </w:p>
        </w:tc>
      </w:tr>
      <w:tr w:rsidR="00253B63" w:rsidRPr="00AC3540" w:rsidTr="00B34EC8">
        <w:trPr>
          <w:cantSplit/>
        </w:trPr>
        <w:tc>
          <w:tcPr>
            <w:tcW w:w="1843" w:type="dxa"/>
            <w:tcMar>
              <w:top w:w="28" w:type="dxa"/>
              <w:bottom w:w="28" w:type="dxa"/>
            </w:tcMar>
          </w:tcPr>
          <w:p w:rsidR="00253B63" w:rsidRPr="00AC3540" w:rsidRDefault="00253B63" w:rsidP="00B34EC8">
            <w:pPr>
              <w:pStyle w:val="TableHeaderLEFT"/>
            </w:pPr>
            <w:r w:rsidRPr="00AC3540">
              <w:t>IEEE</w:t>
            </w:r>
          </w:p>
        </w:tc>
        <w:tc>
          <w:tcPr>
            <w:tcW w:w="5103" w:type="dxa"/>
            <w:tcMar>
              <w:top w:w="28" w:type="dxa"/>
              <w:bottom w:w="28" w:type="dxa"/>
            </w:tcMar>
          </w:tcPr>
          <w:p w:rsidR="00253B63" w:rsidRPr="00AC3540" w:rsidRDefault="00253B63" w:rsidP="00B34EC8">
            <w:pPr>
              <w:pStyle w:val="TablecellLEFT"/>
              <w:rPr>
                <w:noProof/>
              </w:rPr>
            </w:pPr>
            <w:r w:rsidRPr="00AC3540">
              <w:rPr>
                <w:noProof/>
              </w:rPr>
              <w:t>Institute of Electrical and Electronics Engineers</w:t>
            </w:r>
          </w:p>
        </w:tc>
      </w:tr>
      <w:tr w:rsidR="00253B63" w:rsidRPr="00AC3540" w:rsidTr="00B34EC8">
        <w:trPr>
          <w:cantSplit/>
        </w:trPr>
        <w:tc>
          <w:tcPr>
            <w:tcW w:w="1843" w:type="dxa"/>
            <w:tcMar>
              <w:top w:w="28" w:type="dxa"/>
              <w:bottom w:w="28" w:type="dxa"/>
            </w:tcMar>
          </w:tcPr>
          <w:p w:rsidR="00253B63" w:rsidRPr="00AC3540" w:rsidRDefault="00253B63" w:rsidP="00B34EC8">
            <w:pPr>
              <w:pStyle w:val="TableHeaderLEFT"/>
            </w:pPr>
            <w:r w:rsidRPr="00AC3540">
              <w:t>ISO</w:t>
            </w:r>
          </w:p>
        </w:tc>
        <w:tc>
          <w:tcPr>
            <w:tcW w:w="5103" w:type="dxa"/>
            <w:tcMar>
              <w:top w:w="28" w:type="dxa"/>
              <w:bottom w:w="28" w:type="dxa"/>
            </w:tcMar>
          </w:tcPr>
          <w:p w:rsidR="00253B63" w:rsidRPr="00AC3540" w:rsidRDefault="00253B63" w:rsidP="00B34EC8">
            <w:pPr>
              <w:pStyle w:val="TablecellLEFT"/>
              <w:rPr>
                <w:noProof/>
              </w:rPr>
            </w:pPr>
            <w:r w:rsidRPr="00AC3540">
              <w:rPr>
                <w:noProof/>
              </w:rPr>
              <w:t>International Organization for Standardization</w:t>
            </w:r>
          </w:p>
        </w:tc>
      </w:tr>
      <w:tr w:rsidR="00253B63" w:rsidRPr="00AC3540" w:rsidTr="00B34EC8">
        <w:trPr>
          <w:cantSplit/>
        </w:trPr>
        <w:tc>
          <w:tcPr>
            <w:tcW w:w="1843" w:type="dxa"/>
            <w:tcMar>
              <w:top w:w="28" w:type="dxa"/>
              <w:bottom w:w="28" w:type="dxa"/>
            </w:tcMar>
          </w:tcPr>
          <w:p w:rsidR="00253B63" w:rsidRPr="00AC3540" w:rsidRDefault="00253B63" w:rsidP="00B34EC8">
            <w:pPr>
              <w:pStyle w:val="TableHeaderLEFT"/>
            </w:pPr>
            <w:r w:rsidRPr="00AC3540">
              <w:t>LSB</w:t>
            </w:r>
          </w:p>
        </w:tc>
        <w:tc>
          <w:tcPr>
            <w:tcW w:w="5103" w:type="dxa"/>
            <w:tcMar>
              <w:top w:w="28" w:type="dxa"/>
              <w:bottom w:w="28" w:type="dxa"/>
            </w:tcMar>
          </w:tcPr>
          <w:p w:rsidR="00253B63" w:rsidRPr="00AC3540" w:rsidRDefault="00253B63" w:rsidP="00B34EC8">
            <w:pPr>
              <w:pStyle w:val="TablecellLEFT"/>
              <w:rPr>
                <w:noProof/>
              </w:rPr>
            </w:pPr>
            <w:r w:rsidRPr="00AC3540">
              <w:rPr>
                <w:noProof/>
              </w:rPr>
              <w:t>less significant bit</w:t>
            </w:r>
          </w:p>
        </w:tc>
      </w:tr>
      <w:tr w:rsidR="00253B63" w:rsidRPr="00AC3540" w:rsidTr="00B34EC8">
        <w:trPr>
          <w:cantSplit/>
        </w:trPr>
        <w:tc>
          <w:tcPr>
            <w:tcW w:w="1843" w:type="dxa"/>
            <w:tcMar>
              <w:top w:w="28" w:type="dxa"/>
              <w:bottom w:w="28" w:type="dxa"/>
            </w:tcMar>
          </w:tcPr>
          <w:p w:rsidR="00253B63" w:rsidRPr="00AC3540" w:rsidRDefault="00253B63" w:rsidP="00B34EC8">
            <w:pPr>
              <w:pStyle w:val="TableHeaderLEFT"/>
            </w:pPr>
            <w:r w:rsidRPr="00AC3540">
              <w:t>MAP</w:t>
            </w:r>
          </w:p>
        </w:tc>
        <w:tc>
          <w:tcPr>
            <w:tcW w:w="5103" w:type="dxa"/>
            <w:tcMar>
              <w:top w:w="28" w:type="dxa"/>
              <w:bottom w:w="28" w:type="dxa"/>
            </w:tcMar>
          </w:tcPr>
          <w:p w:rsidR="00253B63" w:rsidRPr="00AC3540" w:rsidRDefault="00253B63" w:rsidP="00B34EC8">
            <w:pPr>
              <w:pStyle w:val="TablecellLEFT"/>
              <w:rPr>
                <w:noProof/>
              </w:rPr>
            </w:pPr>
            <w:r w:rsidRPr="00AC3540">
              <w:rPr>
                <w:noProof/>
              </w:rPr>
              <w:t>multiplexer access point</w:t>
            </w:r>
          </w:p>
        </w:tc>
      </w:tr>
      <w:tr w:rsidR="00253B63" w:rsidRPr="00AC3540" w:rsidTr="00B34EC8">
        <w:trPr>
          <w:cantSplit/>
        </w:trPr>
        <w:tc>
          <w:tcPr>
            <w:tcW w:w="1843" w:type="dxa"/>
            <w:tcMar>
              <w:top w:w="28" w:type="dxa"/>
              <w:bottom w:w="28" w:type="dxa"/>
            </w:tcMar>
          </w:tcPr>
          <w:p w:rsidR="00253B63" w:rsidRPr="00AC3540" w:rsidRDefault="00253B63" w:rsidP="00B34EC8">
            <w:pPr>
              <w:pStyle w:val="TableHeaderLEFT"/>
            </w:pPr>
            <w:r w:rsidRPr="00AC3540">
              <w:t>MIL-STD</w:t>
            </w:r>
          </w:p>
        </w:tc>
        <w:tc>
          <w:tcPr>
            <w:tcW w:w="5103" w:type="dxa"/>
            <w:tcMar>
              <w:top w:w="28" w:type="dxa"/>
              <w:bottom w:w="28" w:type="dxa"/>
            </w:tcMar>
          </w:tcPr>
          <w:p w:rsidR="00253B63" w:rsidRPr="00AC3540" w:rsidRDefault="00253B63" w:rsidP="00B34EC8">
            <w:pPr>
              <w:pStyle w:val="TablecellLEFT"/>
              <w:rPr>
                <w:noProof/>
              </w:rPr>
            </w:pPr>
            <w:r w:rsidRPr="00AC3540">
              <w:rPr>
                <w:noProof/>
              </w:rPr>
              <w:t>United States military standard</w:t>
            </w:r>
          </w:p>
        </w:tc>
      </w:tr>
      <w:tr w:rsidR="00253B63" w:rsidRPr="00AC3540" w:rsidTr="00B34EC8">
        <w:trPr>
          <w:cantSplit/>
        </w:trPr>
        <w:tc>
          <w:tcPr>
            <w:tcW w:w="1843" w:type="dxa"/>
            <w:tcMar>
              <w:top w:w="28" w:type="dxa"/>
              <w:bottom w:w="28" w:type="dxa"/>
            </w:tcMar>
          </w:tcPr>
          <w:p w:rsidR="00253B63" w:rsidRPr="00AC3540" w:rsidRDefault="00253B63" w:rsidP="00B34EC8">
            <w:pPr>
              <w:pStyle w:val="TableHeaderLEFT"/>
            </w:pPr>
            <w:r w:rsidRPr="00AC3540">
              <w:t>MSB</w:t>
            </w:r>
          </w:p>
        </w:tc>
        <w:tc>
          <w:tcPr>
            <w:tcW w:w="5103" w:type="dxa"/>
            <w:tcMar>
              <w:top w:w="28" w:type="dxa"/>
              <w:bottom w:w="28" w:type="dxa"/>
            </w:tcMar>
          </w:tcPr>
          <w:p w:rsidR="00253B63" w:rsidRPr="00AC3540" w:rsidRDefault="00253B63" w:rsidP="00B34EC8">
            <w:pPr>
              <w:pStyle w:val="TablecellLEFT"/>
              <w:rPr>
                <w:noProof/>
              </w:rPr>
            </w:pPr>
            <w:r w:rsidRPr="00AC3540">
              <w:rPr>
                <w:noProof/>
              </w:rPr>
              <w:t>most significant bit</w:t>
            </w:r>
          </w:p>
        </w:tc>
      </w:tr>
      <w:tr w:rsidR="00253B63" w:rsidRPr="00AC3540" w:rsidTr="00B34EC8">
        <w:trPr>
          <w:cantSplit/>
        </w:trPr>
        <w:tc>
          <w:tcPr>
            <w:tcW w:w="1843" w:type="dxa"/>
            <w:tcMar>
              <w:top w:w="28" w:type="dxa"/>
              <w:bottom w:w="28" w:type="dxa"/>
            </w:tcMar>
          </w:tcPr>
          <w:p w:rsidR="00253B63" w:rsidRPr="00AC3540" w:rsidRDefault="00253B63" w:rsidP="00B34EC8">
            <w:pPr>
              <w:pStyle w:val="TableHeaderLEFT"/>
            </w:pPr>
            <w:r w:rsidRPr="00AC3540">
              <w:t>OBCP</w:t>
            </w:r>
          </w:p>
        </w:tc>
        <w:tc>
          <w:tcPr>
            <w:tcW w:w="5103" w:type="dxa"/>
            <w:tcMar>
              <w:top w:w="28" w:type="dxa"/>
              <w:bottom w:w="28" w:type="dxa"/>
            </w:tcMar>
          </w:tcPr>
          <w:p w:rsidR="00253B63" w:rsidRPr="00AC3540" w:rsidRDefault="00253B63" w:rsidP="00B34EC8">
            <w:pPr>
              <w:pStyle w:val="TablecellLEFT"/>
              <w:rPr>
                <w:noProof/>
              </w:rPr>
            </w:pPr>
            <w:r w:rsidRPr="00AC3540">
              <w:rPr>
                <w:noProof/>
              </w:rPr>
              <w:t>on-board control procedure</w:t>
            </w:r>
          </w:p>
        </w:tc>
      </w:tr>
      <w:tr w:rsidR="00253B63" w:rsidRPr="00AC3540" w:rsidTr="00B34EC8">
        <w:trPr>
          <w:cantSplit/>
        </w:trPr>
        <w:tc>
          <w:tcPr>
            <w:tcW w:w="1843" w:type="dxa"/>
            <w:tcMar>
              <w:top w:w="28" w:type="dxa"/>
              <w:bottom w:w="28" w:type="dxa"/>
            </w:tcMar>
          </w:tcPr>
          <w:p w:rsidR="00253B63" w:rsidRPr="00AC3540" w:rsidRDefault="00253B63" w:rsidP="00B34EC8">
            <w:pPr>
              <w:pStyle w:val="TableHeaderLEFT"/>
            </w:pPr>
            <w:r w:rsidRPr="00AC3540">
              <w:t>PCS</w:t>
            </w:r>
          </w:p>
        </w:tc>
        <w:tc>
          <w:tcPr>
            <w:tcW w:w="5103" w:type="dxa"/>
            <w:tcMar>
              <w:top w:w="28" w:type="dxa"/>
              <w:bottom w:w="28" w:type="dxa"/>
            </w:tcMar>
          </w:tcPr>
          <w:p w:rsidR="00253B63" w:rsidRPr="00AC3540" w:rsidRDefault="00253B63" w:rsidP="00B34EC8">
            <w:pPr>
              <w:pStyle w:val="TablecellLEFT"/>
              <w:rPr>
                <w:noProof/>
              </w:rPr>
            </w:pPr>
            <w:r w:rsidRPr="00AC3540">
              <w:rPr>
                <w:noProof/>
              </w:rPr>
              <w:t>packet check sequence</w:t>
            </w:r>
          </w:p>
        </w:tc>
      </w:tr>
      <w:tr w:rsidR="00253B63" w:rsidRPr="00AC3540" w:rsidTr="00B34EC8">
        <w:trPr>
          <w:cantSplit/>
        </w:trPr>
        <w:tc>
          <w:tcPr>
            <w:tcW w:w="1843" w:type="dxa"/>
            <w:tcMar>
              <w:top w:w="28" w:type="dxa"/>
              <w:bottom w:w="28" w:type="dxa"/>
            </w:tcMar>
          </w:tcPr>
          <w:p w:rsidR="00253B63" w:rsidRPr="00AC3540" w:rsidRDefault="00253B63" w:rsidP="00B34EC8">
            <w:pPr>
              <w:pStyle w:val="TableHeaderLEFT"/>
            </w:pPr>
            <w:r w:rsidRPr="00AC3540">
              <w:lastRenderedPageBreak/>
              <w:t>PFC</w:t>
            </w:r>
          </w:p>
        </w:tc>
        <w:tc>
          <w:tcPr>
            <w:tcW w:w="5103" w:type="dxa"/>
            <w:tcMar>
              <w:top w:w="28" w:type="dxa"/>
              <w:bottom w:w="28" w:type="dxa"/>
            </w:tcMar>
          </w:tcPr>
          <w:p w:rsidR="00253B63" w:rsidRPr="00AC3540" w:rsidRDefault="00253B63" w:rsidP="00B34EC8">
            <w:pPr>
              <w:pStyle w:val="TablecellLEFT"/>
              <w:rPr>
                <w:noProof/>
              </w:rPr>
            </w:pPr>
            <w:r w:rsidRPr="00AC3540">
              <w:rPr>
                <w:noProof/>
              </w:rPr>
              <w:t>packet field format code</w:t>
            </w:r>
          </w:p>
        </w:tc>
      </w:tr>
      <w:tr w:rsidR="00253B63" w:rsidRPr="00AC3540" w:rsidTr="00B34EC8">
        <w:trPr>
          <w:cantSplit/>
        </w:trPr>
        <w:tc>
          <w:tcPr>
            <w:tcW w:w="1843" w:type="dxa"/>
            <w:tcMar>
              <w:top w:w="28" w:type="dxa"/>
              <w:bottom w:w="28" w:type="dxa"/>
            </w:tcMar>
          </w:tcPr>
          <w:p w:rsidR="00253B63" w:rsidRPr="00AC3540" w:rsidRDefault="00253B63" w:rsidP="00B34EC8">
            <w:pPr>
              <w:pStyle w:val="TableHeaderLEFT"/>
            </w:pPr>
            <w:r w:rsidRPr="00AC3540">
              <w:t>PMON</w:t>
            </w:r>
          </w:p>
        </w:tc>
        <w:tc>
          <w:tcPr>
            <w:tcW w:w="5103" w:type="dxa"/>
            <w:tcMar>
              <w:top w:w="28" w:type="dxa"/>
              <w:bottom w:w="28" w:type="dxa"/>
            </w:tcMar>
          </w:tcPr>
          <w:p w:rsidR="00253B63" w:rsidRPr="00AC3540" w:rsidRDefault="00253B63" w:rsidP="00B34EC8">
            <w:pPr>
              <w:pStyle w:val="TablecellLEFT"/>
              <w:rPr>
                <w:noProof/>
              </w:rPr>
            </w:pPr>
            <w:r w:rsidRPr="00AC3540">
              <w:rPr>
                <w:noProof/>
              </w:rPr>
              <w:t>parameter monitoring</w:t>
            </w:r>
          </w:p>
        </w:tc>
      </w:tr>
      <w:tr w:rsidR="00253B63" w:rsidRPr="00AC3540" w:rsidTr="00B34EC8">
        <w:trPr>
          <w:cantSplit/>
        </w:trPr>
        <w:tc>
          <w:tcPr>
            <w:tcW w:w="1843" w:type="dxa"/>
            <w:tcMar>
              <w:top w:w="28" w:type="dxa"/>
              <w:bottom w:w="28" w:type="dxa"/>
            </w:tcMar>
          </w:tcPr>
          <w:p w:rsidR="00253B63" w:rsidRPr="00AC3540" w:rsidRDefault="00253B63" w:rsidP="00B34EC8">
            <w:pPr>
              <w:pStyle w:val="TableHeaderLEFT"/>
            </w:pPr>
            <w:r w:rsidRPr="00AC3540">
              <w:t>PTC</w:t>
            </w:r>
          </w:p>
        </w:tc>
        <w:tc>
          <w:tcPr>
            <w:tcW w:w="5103" w:type="dxa"/>
            <w:tcMar>
              <w:top w:w="28" w:type="dxa"/>
              <w:bottom w:w="28" w:type="dxa"/>
            </w:tcMar>
          </w:tcPr>
          <w:p w:rsidR="00253B63" w:rsidRPr="00AC3540" w:rsidRDefault="00253B63" w:rsidP="00B34EC8">
            <w:pPr>
              <w:pStyle w:val="TablecellLEFT"/>
              <w:rPr>
                <w:noProof/>
              </w:rPr>
            </w:pPr>
            <w:r w:rsidRPr="00AC3540">
              <w:rPr>
                <w:noProof/>
              </w:rPr>
              <w:t>packet field type code</w:t>
            </w:r>
          </w:p>
        </w:tc>
      </w:tr>
      <w:tr w:rsidR="00253B63" w:rsidRPr="00AC3540" w:rsidTr="00B34EC8">
        <w:trPr>
          <w:cantSplit/>
        </w:trPr>
        <w:tc>
          <w:tcPr>
            <w:tcW w:w="1843" w:type="dxa"/>
            <w:tcMar>
              <w:top w:w="28" w:type="dxa"/>
              <w:bottom w:w="28" w:type="dxa"/>
            </w:tcMar>
          </w:tcPr>
          <w:p w:rsidR="00253B63" w:rsidRPr="00AC3540" w:rsidRDefault="00253B63" w:rsidP="00B34EC8">
            <w:pPr>
              <w:pStyle w:val="TableHeaderLEFT"/>
            </w:pPr>
            <w:r w:rsidRPr="00AC3540">
              <w:t>PUS</w:t>
            </w:r>
          </w:p>
        </w:tc>
        <w:tc>
          <w:tcPr>
            <w:tcW w:w="5103" w:type="dxa"/>
            <w:tcMar>
              <w:top w:w="28" w:type="dxa"/>
              <w:bottom w:w="28" w:type="dxa"/>
            </w:tcMar>
          </w:tcPr>
          <w:p w:rsidR="00253B63" w:rsidRPr="00AC3540" w:rsidRDefault="00253B63" w:rsidP="00B34EC8">
            <w:pPr>
              <w:pStyle w:val="TablecellLEFT"/>
              <w:rPr>
                <w:noProof/>
              </w:rPr>
            </w:pPr>
            <w:r w:rsidRPr="00AC3540">
              <w:rPr>
                <w:noProof/>
              </w:rPr>
              <w:t>packet utilization standard</w:t>
            </w:r>
          </w:p>
        </w:tc>
      </w:tr>
      <w:tr w:rsidR="00253B63" w:rsidRPr="00AC3540" w:rsidTr="00B34EC8">
        <w:trPr>
          <w:cantSplit/>
        </w:trPr>
        <w:tc>
          <w:tcPr>
            <w:tcW w:w="1843" w:type="dxa"/>
            <w:tcMar>
              <w:top w:w="28" w:type="dxa"/>
              <w:bottom w:w="28" w:type="dxa"/>
            </w:tcMar>
          </w:tcPr>
          <w:p w:rsidR="00253B63" w:rsidRPr="00AC3540" w:rsidRDefault="00253B63" w:rsidP="00B34EC8">
            <w:pPr>
              <w:pStyle w:val="TableHeaderLEFT"/>
            </w:pPr>
            <w:r w:rsidRPr="00AC3540">
              <w:t>RAM</w:t>
            </w:r>
          </w:p>
        </w:tc>
        <w:tc>
          <w:tcPr>
            <w:tcW w:w="5103" w:type="dxa"/>
            <w:tcMar>
              <w:top w:w="28" w:type="dxa"/>
              <w:bottom w:w="28" w:type="dxa"/>
            </w:tcMar>
          </w:tcPr>
          <w:p w:rsidR="00253B63" w:rsidRPr="00AC3540" w:rsidRDefault="00253B63" w:rsidP="00B34EC8">
            <w:pPr>
              <w:pStyle w:val="TablecellLEFT"/>
              <w:rPr>
                <w:noProof/>
              </w:rPr>
            </w:pPr>
            <w:r w:rsidRPr="00AC3540">
              <w:rPr>
                <w:noProof/>
              </w:rPr>
              <w:t>random access memory</w:t>
            </w:r>
          </w:p>
        </w:tc>
      </w:tr>
      <w:tr w:rsidR="00253B63" w:rsidRPr="00AC3540" w:rsidTr="00B34EC8">
        <w:trPr>
          <w:cantSplit/>
        </w:trPr>
        <w:tc>
          <w:tcPr>
            <w:tcW w:w="1843" w:type="dxa"/>
            <w:tcMar>
              <w:top w:w="28" w:type="dxa"/>
              <w:bottom w:w="28" w:type="dxa"/>
            </w:tcMar>
          </w:tcPr>
          <w:p w:rsidR="00253B63" w:rsidRPr="00AC3540" w:rsidRDefault="00253B63" w:rsidP="00B34EC8">
            <w:pPr>
              <w:pStyle w:val="TableHeaderLEFT"/>
            </w:pPr>
            <w:r w:rsidRPr="00AC3540">
              <w:t>ST</w:t>
            </w:r>
          </w:p>
        </w:tc>
        <w:tc>
          <w:tcPr>
            <w:tcW w:w="5103" w:type="dxa"/>
            <w:tcMar>
              <w:top w:w="28" w:type="dxa"/>
              <w:bottom w:w="28" w:type="dxa"/>
            </w:tcMar>
          </w:tcPr>
          <w:p w:rsidR="00253B63" w:rsidRPr="00AC3540" w:rsidRDefault="00253B63" w:rsidP="00B34EC8">
            <w:pPr>
              <w:pStyle w:val="TablecellLEFT"/>
              <w:rPr>
                <w:noProof/>
              </w:rPr>
            </w:pPr>
            <w:r w:rsidRPr="00AC3540">
              <w:rPr>
                <w:noProof/>
              </w:rPr>
              <w:t>service type</w:t>
            </w:r>
          </w:p>
        </w:tc>
      </w:tr>
      <w:tr w:rsidR="00253B63" w:rsidRPr="00AC3540" w:rsidTr="00B34EC8">
        <w:trPr>
          <w:cantSplit/>
        </w:trPr>
        <w:tc>
          <w:tcPr>
            <w:tcW w:w="1843" w:type="dxa"/>
            <w:tcMar>
              <w:top w:w="28" w:type="dxa"/>
              <w:bottom w:w="28" w:type="dxa"/>
            </w:tcMar>
          </w:tcPr>
          <w:p w:rsidR="00253B63" w:rsidRPr="00AC3540" w:rsidRDefault="00253B63" w:rsidP="00B34EC8">
            <w:pPr>
              <w:pStyle w:val="TableHeaderLEFT"/>
            </w:pPr>
            <w:r w:rsidRPr="00AC3540">
              <w:t>TAI</w:t>
            </w:r>
          </w:p>
        </w:tc>
        <w:tc>
          <w:tcPr>
            <w:tcW w:w="5103" w:type="dxa"/>
            <w:tcMar>
              <w:top w:w="28" w:type="dxa"/>
              <w:bottom w:w="28" w:type="dxa"/>
            </w:tcMar>
          </w:tcPr>
          <w:p w:rsidR="00253B63" w:rsidRPr="00AC3540" w:rsidRDefault="00253B63" w:rsidP="00B34EC8">
            <w:pPr>
              <w:pStyle w:val="TablecellLEFT"/>
              <w:rPr>
                <w:noProof/>
              </w:rPr>
            </w:pPr>
            <w:r w:rsidRPr="00AC3540">
              <w:rPr>
                <w:noProof/>
              </w:rPr>
              <w:t>international atomic time</w:t>
            </w:r>
          </w:p>
        </w:tc>
      </w:tr>
      <w:tr w:rsidR="00253B63" w:rsidRPr="00AC3540" w:rsidTr="00B34EC8">
        <w:trPr>
          <w:cantSplit/>
        </w:trPr>
        <w:tc>
          <w:tcPr>
            <w:tcW w:w="1843" w:type="dxa"/>
            <w:tcMar>
              <w:top w:w="28" w:type="dxa"/>
              <w:bottom w:w="28" w:type="dxa"/>
            </w:tcMar>
          </w:tcPr>
          <w:p w:rsidR="00253B63" w:rsidRPr="00AC3540" w:rsidRDefault="00253B63" w:rsidP="00B34EC8">
            <w:pPr>
              <w:pStyle w:val="TableHeaderLEFT"/>
            </w:pPr>
            <w:r w:rsidRPr="00AC3540">
              <w:t>TC</w:t>
            </w:r>
          </w:p>
        </w:tc>
        <w:tc>
          <w:tcPr>
            <w:tcW w:w="5103" w:type="dxa"/>
            <w:tcMar>
              <w:top w:w="28" w:type="dxa"/>
              <w:bottom w:w="28" w:type="dxa"/>
            </w:tcMar>
          </w:tcPr>
          <w:p w:rsidR="00253B63" w:rsidRPr="00AC3540" w:rsidRDefault="00253B63" w:rsidP="00B34EC8">
            <w:pPr>
              <w:pStyle w:val="TablecellLEFT"/>
              <w:rPr>
                <w:noProof/>
              </w:rPr>
            </w:pPr>
            <w:r w:rsidRPr="00AC3540">
              <w:rPr>
                <w:noProof/>
              </w:rPr>
              <w:t>telecommand</w:t>
            </w:r>
          </w:p>
        </w:tc>
      </w:tr>
      <w:tr w:rsidR="00253B63" w:rsidRPr="00AC3540" w:rsidTr="00B34EC8">
        <w:trPr>
          <w:cantSplit/>
        </w:trPr>
        <w:tc>
          <w:tcPr>
            <w:tcW w:w="1843" w:type="dxa"/>
            <w:tcMar>
              <w:top w:w="28" w:type="dxa"/>
              <w:bottom w:w="28" w:type="dxa"/>
            </w:tcMar>
          </w:tcPr>
          <w:p w:rsidR="00253B63" w:rsidRPr="00AC3540" w:rsidRDefault="00253B63" w:rsidP="00B34EC8">
            <w:pPr>
              <w:pStyle w:val="TableHeaderLEFT"/>
            </w:pPr>
            <w:r w:rsidRPr="00AC3540">
              <w:t>TM</w:t>
            </w:r>
          </w:p>
        </w:tc>
        <w:tc>
          <w:tcPr>
            <w:tcW w:w="5103" w:type="dxa"/>
            <w:tcMar>
              <w:top w:w="28" w:type="dxa"/>
              <w:bottom w:w="28" w:type="dxa"/>
            </w:tcMar>
          </w:tcPr>
          <w:p w:rsidR="00253B63" w:rsidRPr="00AC3540" w:rsidRDefault="00253B63" w:rsidP="00B34EC8">
            <w:pPr>
              <w:pStyle w:val="TablecellLEFT"/>
              <w:rPr>
                <w:noProof/>
              </w:rPr>
            </w:pPr>
            <w:r w:rsidRPr="00AC3540">
              <w:rPr>
                <w:noProof/>
              </w:rPr>
              <w:t>telemetry</w:t>
            </w:r>
          </w:p>
        </w:tc>
      </w:tr>
      <w:tr w:rsidR="00253B63" w:rsidRPr="00AC3540" w:rsidTr="00B34EC8">
        <w:trPr>
          <w:cantSplit/>
        </w:trPr>
        <w:tc>
          <w:tcPr>
            <w:tcW w:w="1843" w:type="dxa"/>
            <w:tcMar>
              <w:top w:w="28" w:type="dxa"/>
              <w:bottom w:w="28" w:type="dxa"/>
            </w:tcMar>
          </w:tcPr>
          <w:p w:rsidR="00253B63" w:rsidRPr="00AC3540" w:rsidRDefault="00253B63" w:rsidP="00B34EC8">
            <w:pPr>
              <w:pStyle w:val="TableHeaderLEFT"/>
            </w:pPr>
            <w:r w:rsidRPr="00AC3540">
              <w:t>UTC</w:t>
            </w:r>
          </w:p>
        </w:tc>
        <w:tc>
          <w:tcPr>
            <w:tcW w:w="5103" w:type="dxa"/>
            <w:tcMar>
              <w:top w:w="28" w:type="dxa"/>
              <w:bottom w:w="28" w:type="dxa"/>
            </w:tcMar>
          </w:tcPr>
          <w:p w:rsidR="00253B63" w:rsidRPr="00AC3540" w:rsidRDefault="00253B63" w:rsidP="00B34EC8">
            <w:pPr>
              <w:pStyle w:val="TablecellLEFT"/>
              <w:rPr>
                <w:noProof/>
              </w:rPr>
            </w:pPr>
            <w:r w:rsidRPr="00AC3540">
              <w:rPr>
                <w:noProof/>
              </w:rPr>
              <w:t>coordinated universal time</w:t>
            </w:r>
          </w:p>
        </w:tc>
      </w:tr>
    </w:tbl>
    <w:p w:rsidR="005F4452" w:rsidRPr="00AC3540" w:rsidRDefault="005F4452" w:rsidP="00DA5CEB">
      <w:pPr>
        <w:pStyle w:val="paragraph"/>
        <w:rPr>
          <w:noProof/>
        </w:rPr>
      </w:pPr>
    </w:p>
    <w:p w:rsidR="00B34EC8" w:rsidRPr="00B34EC8" w:rsidRDefault="00B34EC8" w:rsidP="00B34EC8">
      <w:pPr>
        <w:keepNext/>
        <w:keepLines/>
        <w:numPr>
          <w:ilvl w:val="1"/>
          <w:numId w:val="1"/>
        </w:numPr>
        <w:suppressAutoHyphens/>
        <w:spacing w:before="600"/>
        <w:outlineLvl w:val="1"/>
        <w:rPr>
          <w:rFonts w:ascii="Arial" w:hAnsi="Arial"/>
          <w:b/>
          <w:bCs/>
          <w:iCs/>
          <w:sz w:val="32"/>
          <w:szCs w:val="28"/>
        </w:rPr>
      </w:pPr>
      <w:bookmarkStart w:id="9" w:name="_Toc352164207"/>
      <w:bookmarkStart w:id="10" w:name="_Toc365647180"/>
      <w:bookmarkStart w:id="11" w:name="_Toc370132951"/>
      <w:bookmarkStart w:id="12" w:name="_Toc401158221"/>
      <w:bookmarkStart w:id="13" w:name="_Toc445389553"/>
      <w:r w:rsidRPr="00B34EC8">
        <w:rPr>
          <w:rFonts w:ascii="Arial" w:hAnsi="Arial"/>
          <w:b/>
          <w:bCs/>
          <w:iCs/>
          <w:sz w:val="32"/>
          <w:szCs w:val="28"/>
        </w:rPr>
        <w:t>Nomenclature</w:t>
      </w:r>
      <w:bookmarkEnd w:id="9"/>
      <w:bookmarkEnd w:id="10"/>
      <w:bookmarkEnd w:id="11"/>
      <w:bookmarkEnd w:id="12"/>
      <w:bookmarkEnd w:id="13"/>
    </w:p>
    <w:p w:rsidR="00B34EC8" w:rsidRPr="00B34EC8" w:rsidRDefault="00B34EC8" w:rsidP="00B34EC8">
      <w:pPr>
        <w:suppressAutoHyphens/>
        <w:spacing w:before="120"/>
        <w:ind w:left="1985"/>
        <w:jc w:val="both"/>
        <w:rPr>
          <w:rFonts w:ascii="Palatino Linotype" w:hAnsi="Palatino Linotype" w:cs="Times New Roman"/>
          <w:szCs w:val="22"/>
        </w:rPr>
      </w:pPr>
      <w:r w:rsidRPr="00B34EC8">
        <w:rPr>
          <w:rFonts w:ascii="Palatino Linotype" w:hAnsi="Palatino Linotype" w:cs="Times New Roman"/>
          <w:szCs w:val="22"/>
        </w:rPr>
        <w:t>The following nomenclature applies throughout this document:</w:t>
      </w:r>
    </w:p>
    <w:p w:rsidR="00B34EC8" w:rsidRPr="00B34EC8" w:rsidRDefault="00B34EC8" w:rsidP="00B8519B">
      <w:pPr>
        <w:pStyle w:val="listlevel1"/>
        <w:numPr>
          <w:ilvl w:val="0"/>
          <w:numId w:val="258"/>
        </w:numPr>
      </w:pPr>
      <w:r w:rsidRPr="00B34EC8">
        <w:t>The word “shall” is used in this Standard to express requirements. All the requirements are expressed with the word “shall”.</w:t>
      </w:r>
    </w:p>
    <w:p w:rsidR="00B34EC8" w:rsidRPr="00B34EC8" w:rsidRDefault="00B34EC8" w:rsidP="00B34EC8">
      <w:pPr>
        <w:pStyle w:val="listlevel1"/>
      </w:pPr>
      <w:r w:rsidRPr="00B34EC8">
        <w:t>The word “should” is used in this Standard to express recommendations. All the recommendations are expressed with the word “should”.</w:t>
      </w:r>
    </w:p>
    <w:p w:rsidR="00B34EC8" w:rsidRPr="00B34EC8" w:rsidRDefault="00B34EC8" w:rsidP="00B34EC8">
      <w:pPr>
        <w:pStyle w:val="NOTE"/>
      </w:pPr>
      <w:r w:rsidRPr="00B34EC8">
        <w:t>It is expected that, during tailoring, recommendations in this document are either converted into requirements or tailored out.</w:t>
      </w:r>
    </w:p>
    <w:p w:rsidR="00B34EC8" w:rsidRPr="00B34EC8" w:rsidRDefault="00B34EC8" w:rsidP="00B34EC8">
      <w:pPr>
        <w:pStyle w:val="listlevel1"/>
      </w:pPr>
      <w:r w:rsidRPr="00B34EC8">
        <w:t>The words “may” and “need not” are used in this Standard to express positive and negative permissions, respectively. All the positive permissions are expressed with the word “may”. All the negative permissions are expressed with the words “need not”.</w:t>
      </w:r>
    </w:p>
    <w:p w:rsidR="00B34EC8" w:rsidRPr="00B34EC8" w:rsidRDefault="00B34EC8" w:rsidP="00B34EC8">
      <w:pPr>
        <w:pStyle w:val="listlevel1"/>
      </w:pPr>
      <w:r w:rsidRPr="00B34EC8">
        <w:t>The word “can” is used in this Standard to express capabilities or possibilities, and therefore, if not accompanied by one of the previous words, it implies descriptive text.</w:t>
      </w:r>
    </w:p>
    <w:p w:rsidR="00B34EC8" w:rsidRPr="00B34EC8" w:rsidRDefault="00B34EC8" w:rsidP="00B34EC8">
      <w:pPr>
        <w:pStyle w:val="NOTE"/>
      </w:pPr>
      <w:r w:rsidRPr="00B34EC8">
        <w:t>In ECSS “may” and “can” have completely different meanings: “may” is normative (permission), and “can” is descriptive.</w:t>
      </w:r>
    </w:p>
    <w:p w:rsidR="00B34EC8" w:rsidRPr="00B34EC8" w:rsidRDefault="00B34EC8" w:rsidP="00B34EC8">
      <w:pPr>
        <w:pStyle w:val="listlevel1"/>
      </w:pPr>
      <w:r w:rsidRPr="00B34EC8">
        <w:t>The present and past tenses are used in this Standard to express statements of fact, and therefore they imply descriptive text.</w:t>
      </w:r>
    </w:p>
    <w:p w:rsidR="00B34EC8" w:rsidRPr="00B34EC8" w:rsidRDefault="00B34EC8" w:rsidP="00B34EC8">
      <w:pPr>
        <w:pStyle w:val="paragraph"/>
        <w:numPr>
          <w:ilvl w:val="0"/>
          <w:numId w:val="0"/>
        </w:numPr>
        <w:ind w:left="1985" w:hanging="1985"/>
      </w:pPr>
    </w:p>
    <w:p w:rsidR="00DA5CEB" w:rsidRPr="00AC3540" w:rsidRDefault="00DA5CEB" w:rsidP="00B0345F">
      <w:pPr>
        <w:pStyle w:val="Heading1"/>
        <w:rPr>
          <w:noProof/>
        </w:rPr>
      </w:pPr>
      <w:r w:rsidRPr="00AC3540">
        <w:rPr>
          <w:noProof/>
        </w:rPr>
        <w:lastRenderedPageBreak/>
        <w:br w:type="textWrapping" w:clear="all"/>
      </w:r>
      <w:bookmarkStart w:id="14" w:name="_Toc447218016"/>
      <w:r w:rsidRPr="00AC3540">
        <w:rPr>
          <w:noProof/>
        </w:rPr>
        <w:t>Context and background</w:t>
      </w:r>
      <w:bookmarkEnd w:id="14"/>
    </w:p>
    <w:p w:rsidR="00DA5CEB" w:rsidRPr="00AC3540" w:rsidRDefault="00DA5CEB" w:rsidP="00DA5CEB">
      <w:pPr>
        <w:pStyle w:val="Heading2"/>
        <w:rPr>
          <w:noProof/>
        </w:rPr>
      </w:pPr>
      <w:bookmarkStart w:id="15" w:name="_Toc447218017"/>
      <w:r w:rsidRPr="00AC3540">
        <w:rPr>
          <w:noProof/>
        </w:rPr>
        <w:t>Introduction</w:t>
      </w:r>
      <w:bookmarkEnd w:id="15"/>
    </w:p>
    <w:p w:rsidR="00DA5CEB" w:rsidRPr="00AC3540" w:rsidRDefault="00DA5CEB" w:rsidP="00DA5CEB">
      <w:pPr>
        <w:pStyle w:val="paragraph"/>
        <w:rPr>
          <w:noProof/>
        </w:rPr>
      </w:pPr>
      <w:r w:rsidRPr="00AC3540">
        <w:rPr>
          <w:noProof/>
        </w:rPr>
        <w:t xml:space="preserve">This Standard addresses the need </w:t>
      </w:r>
      <w:r w:rsidR="00B86C2C" w:rsidRPr="00AC3540">
        <w:rPr>
          <w:noProof/>
        </w:rPr>
        <w:t>to standardize</w:t>
      </w:r>
      <w:r w:rsidRPr="00AC3540">
        <w:rPr>
          <w:noProof/>
        </w:rPr>
        <w:t xml:space="preserve"> the way the space system functions are defined when involved in </w:t>
      </w:r>
      <w:r w:rsidR="00B86C2C" w:rsidRPr="00AC3540">
        <w:rPr>
          <w:noProof/>
        </w:rPr>
        <w:t>an interaction between space and ground</w:t>
      </w:r>
      <w:r w:rsidRPr="00AC3540">
        <w:rPr>
          <w:noProof/>
        </w:rPr>
        <w:t>.</w:t>
      </w:r>
    </w:p>
    <w:p w:rsidR="00DA5CEB" w:rsidRPr="00AC3540" w:rsidRDefault="00DA5CEB" w:rsidP="00DA5CEB">
      <w:pPr>
        <w:pStyle w:val="paragraph"/>
        <w:rPr>
          <w:noProof/>
        </w:rPr>
      </w:pPr>
      <w:r w:rsidRPr="00AC3540">
        <w:rPr>
          <w:noProof/>
        </w:rPr>
        <w:t>This Standard introduces the concept of PUS service</w:t>
      </w:r>
      <w:r w:rsidR="00021A27" w:rsidRPr="00AC3540">
        <w:rPr>
          <w:noProof/>
        </w:rPr>
        <w:t>s</w:t>
      </w:r>
      <w:r w:rsidR="00B86C2C" w:rsidRPr="00AC3540">
        <w:rPr>
          <w:noProof/>
        </w:rPr>
        <w:t>,</w:t>
      </w:r>
      <w:r w:rsidR="004E5E0B" w:rsidRPr="00AC3540">
        <w:rPr>
          <w:noProof/>
        </w:rPr>
        <w:t xml:space="preserve"> consisting of PUS subservices</w:t>
      </w:r>
      <w:r w:rsidR="00B86C2C" w:rsidRPr="00AC3540">
        <w:rPr>
          <w:noProof/>
        </w:rPr>
        <w:t>. The services and subservices formalise</w:t>
      </w:r>
      <w:r w:rsidRPr="00AC3540">
        <w:rPr>
          <w:noProof/>
        </w:rPr>
        <w:t xml:space="preserve"> the </w:t>
      </w:r>
      <w:r w:rsidR="001D1A11" w:rsidRPr="00AC3540">
        <w:rPr>
          <w:noProof/>
        </w:rPr>
        <w:t>closely related</w:t>
      </w:r>
      <w:r w:rsidRPr="00AC3540">
        <w:rPr>
          <w:noProof/>
        </w:rPr>
        <w:t xml:space="preserve"> and self-contained set of space system functions and all related entities and interaction artifacts.</w:t>
      </w:r>
    </w:p>
    <w:p w:rsidR="006F2940" w:rsidRPr="00AC3540" w:rsidRDefault="004E5E0B" w:rsidP="00DA5CEB">
      <w:pPr>
        <w:pStyle w:val="paragraph"/>
        <w:rPr>
          <w:noProof/>
        </w:rPr>
      </w:pPr>
      <w:r w:rsidRPr="00AC3540">
        <w:rPr>
          <w:noProof/>
        </w:rPr>
        <w:t xml:space="preserve">Each PUS subservice is composed of </w:t>
      </w:r>
      <w:r w:rsidR="00DA5CEB" w:rsidRPr="00AC3540">
        <w:rPr>
          <w:noProof/>
        </w:rPr>
        <w:t xml:space="preserve">PUS </w:t>
      </w:r>
      <w:r w:rsidR="003E7217" w:rsidRPr="00AC3540">
        <w:rPr>
          <w:noProof/>
        </w:rPr>
        <w:t>sub</w:t>
      </w:r>
      <w:r w:rsidR="00DA5CEB" w:rsidRPr="00AC3540">
        <w:rPr>
          <w:noProof/>
        </w:rPr>
        <w:t xml:space="preserve">service entities, each one </w:t>
      </w:r>
      <w:r w:rsidR="00FD1AD7" w:rsidRPr="00AC3540">
        <w:rPr>
          <w:noProof/>
        </w:rPr>
        <w:t>playing</w:t>
      </w:r>
      <w:r w:rsidR="00DA5CEB" w:rsidRPr="00AC3540">
        <w:rPr>
          <w:noProof/>
        </w:rPr>
        <w:t xml:space="preserve"> either the role of a </w:t>
      </w:r>
      <w:r w:rsidR="0035259B" w:rsidRPr="00AC3540">
        <w:rPr>
          <w:noProof/>
        </w:rPr>
        <w:t>subservice provider</w:t>
      </w:r>
      <w:r w:rsidR="00DA5CEB" w:rsidRPr="00AC3540">
        <w:rPr>
          <w:noProof/>
        </w:rPr>
        <w:t xml:space="preserve"> or the role of a </w:t>
      </w:r>
      <w:r w:rsidR="0035259B" w:rsidRPr="00AC3540">
        <w:rPr>
          <w:noProof/>
        </w:rPr>
        <w:t>subservice user</w:t>
      </w:r>
      <w:r w:rsidR="00DA5CEB" w:rsidRPr="00AC3540">
        <w:rPr>
          <w:noProof/>
        </w:rPr>
        <w:t xml:space="preserve">. Each PUS </w:t>
      </w:r>
      <w:r w:rsidR="003E7217" w:rsidRPr="00AC3540">
        <w:rPr>
          <w:noProof/>
        </w:rPr>
        <w:t>sub</w:t>
      </w:r>
      <w:r w:rsidR="00DA5CEB" w:rsidRPr="00AC3540">
        <w:rPr>
          <w:noProof/>
        </w:rPr>
        <w:t xml:space="preserve">service entity is hosted </w:t>
      </w:r>
      <w:r w:rsidR="00FD1AD7" w:rsidRPr="00AC3540">
        <w:rPr>
          <w:noProof/>
        </w:rPr>
        <w:t>by</w:t>
      </w:r>
      <w:r w:rsidR="00DA5CEB" w:rsidRPr="00AC3540">
        <w:rPr>
          <w:noProof/>
        </w:rPr>
        <w:t xml:space="preserve"> an application process on-board or on-ground. </w:t>
      </w:r>
    </w:p>
    <w:p w:rsidR="00DA5CEB" w:rsidRPr="00AC3540" w:rsidRDefault="001D1A11" w:rsidP="00DA5CEB">
      <w:pPr>
        <w:pStyle w:val="paragraph"/>
        <w:rPr>
          <w:noProof/>
        </w:rPr>
      </w:pPr>
      <w:r w:rsidRPr="00AC3540">
        <w:rPr>
          <w:noProof/>
        </w:rPr>
        <w:t>As depicted</w:t>
      </w:r>
      <w:r w:rsidR="00035F81" w:rsidRPr="00AC3540">
        <w:rPr>
          <w:noProof/>
        </w:rPr>
        <w:t xml:space="preserve"> in </w:t>
      </w:r>
      <w:r w:rsidR="00035F81" w:rsidRPr="00AC3540">
        <w:rPr>
          <w:noProof/>
        </w:rPr>
        <w:fldChar w:fldCharType="begin"/>
      </w:r>
      <w:r w:rsidR="00035F81" w:rsidRPr="00AC3540">
        <w:rPr>
          <w:noProof/>
        </w:rPr>
        <w:instrText xml:space="preserve"> REF _Ref379289954 \h </w:instrText>
      </w:r>
      <w:r w:rsidR="00035F81" w:rsidRPr="00AC3540">
        <w:rPr>
          <w:noProof/>
        </w:rPr>
      </w:r>
      <w:r w:rsidR="00035F81" w:rsidRPr="00AC3540">
        <w:rPr>
          <w:noProof/>
        </w:rPr>
        <w:fldChar w:fldCharType="separate"/>
      </w:r>
      <w:r w:rsidR="008A478B" w:rsidRPr="00AC3540">
        <w:rPr>
          <w:noProof/>
        </w:rPr>
        <w:t xml:space="preserve">Figure </w:t>
      </w:r>
      <w:r w:rsidR="008A478B">
        <w:rPr>
          <w:noProof/>
        </w:rPr>
        <w:t>4</w:t>
      </w:r>
      <w:r w:rsidR="008A478B" w:rsidRPr="00AC3540">
        <w:rPr>
          <w:noProof/>
        </w:rPr>
        <w:noBreakHyphen/>
      </w:r>
      <w:r w:rsidR="008A478B">
        <w:rPr>
          <w:noProof/>
        </w:rPr>
        <w:t>1</w:t>
      </w:r>
      <w:r w:rsidR="00035F81" w:rsidRPr="00AC3540">
        <w:rPr>
          <w:noProof/>
        </w:rPr>
        <w:fldChar w:fldCharType="end"/>
      </w:r>
      <w:r w:rsidR="00035F81" w:rsidRPr="00AC3540">
        <w:rPr>
          <w:noProof/>
        </w:rPr>
        <w:t xml:space="preserve">, it </w:t>
      </w:r>
      <w:r w:rsidR="000D0E10" w:rsidRPr="00AC3540">
        <w:rPr>
          <w:noProof/>
        </w:rPr>
        <w:t xml:space="preserve">is </w:t>
      </w:r>
      <w:r w:rsidR="00153545" w:rsidRPr="00AC3540">
        <w:rPr>
          <w:noProof/>
        </w:rPr>
        <w:t>usually</w:t>
      </w:r>
      <w:r w:rsidR="000D0E10" w:rsidRPr="00AC3540">
        <w:rPr>
          <w:noProof/>
        </w:rPr>
        <w:t xml:space="preserve"> understood that </w:t>
      </w:r>
      <w:r w:rsidR="00035F81" w:rsidRPr="00AC3540">
        <w:rPr>
          <w:noProof/>
        </w:rPr>
        <w:t xml:space="preserve">the </w:t>
      </w:r>
      <w:r w:rsidR="00153545" w:rsidRPr="00AC3540">
        <w:rPr>
          <w:noProof/>
        </w:rPr>
        <w:t xml:space="preserve">on-board application processes host the </w:t>
      </w:r>
      <w:r w:rsidR="0035259B" w:rsidRPr="00AC3540">
        <w:rPr>
          <w:noProof/>
        </w:rPr>
        <w:t>subservice provider</w:t>
      </w:r>
      <w:r w:rsidR="000D0E10" w:rsidRPr="00AC3540">
        <w:rPr>
          <w:noProof/>
        </w:rPr>
        <w:t xml:space="preserve">s and the </w:t>
      </w:r>
      <w:r w:rsidR="00153545" w:rsidRPr="00AC3540">
        <w:rPr>
          <w:noProof/>
        </w:rPr>
        <w:t xml:space="preserve">ground application processes the </w:t>
      </w:r>
      <w:r w:rsidR="0035259B" w:rsidRPr="00AC3540">
        <w:rPr>
          <w:noProof/>
        </w:rPr>
        <w:t>subservice user</w:t>
      </w:r>
      <w:r w:rsidR="000D0E10" w:rsidRPr="00AC3540">
        <w:rPr>
          <w:noProof/>
        </w:rPr>
        <w:t xml:space="preserve">s but this standard </w:t>
      </w:r>
      <w:r w:rsidR="00FD1AD7" w:rsidRPr="00AC3540">
        <w:rPr>
          <w:noProof/>
        </w:rPr>
        <w:t>does not constrain those relationships. F</w:t>
      </w:r>
      <w:r w:rsidR="00387B19" w:rsidRPr="00AC3540">
        <w:rPr>
          <w:noProof/>
        </w:rPr>
        <w:t>or example,</w:t>
      </w:r>
      <w:r w:rsidR="006F2940" w:rsidRPr="00AC3540">
        <w:rPr>
          <w:noProof/>
        </w:rPr>
        <w:t xml:space="preserve"> a ground equipment</w:t>
      </w:r>
      <w:r w:rsidR="00035F81" w:rsidRPr="00AC3540">
        <w:rPr>
          <w:noProof/>
        </w:rPr>
        <w:t xml:space="preserve"> </w:t>
      </w:r>
      <w:r w:rsidR="006F2940" w:rsidRPr="00AC3540">
        <w:rPr>
          <w:noProof/>
        </w:rPr>
        <w:t xml:space="preserve">can host some subservice providers </w:t>
      </w:r>
      <w:r w:rsidR="00B86C2C" w:rsidRPr="00AC3540">
        <w:rPr>
          <w:noProof/>
        </w:rPr>
        <w:t xml:space="preserve">so that the </w:t>
      </w:r>
      <w:r w:rsidRPr="00AC3540">
        <w:rPr>
          <w:noProof/>
        </w:rPr>
        <w:t>equipment</w:t>
      </w:r>
      <w:r w:rsidR="00B86C2C" w:rsidRPr="00AC3540">
        <w:rPr>
          <w:noProof/>
        </w:rPr>
        <w:t xml:space="preserve"> can be remotely</w:t>
      </w:r>
      <w:r w:rsidR="006F2940" w:rsidRPr="00AC3540">
        <w:rPr>
          <w:noProof/>
        </w:rPr>
        <w:t xml:space="preserve"> controlled by a mission control </w:t>
      </w:r>
      <w:r w:rsidRPr="00AC3540">
        <w:rPr>
          <w:noProof/>
        </w:rPr>
        <w:t>centre</w:t>
      </w:r>
      <w:r w:rsidR="006F2940" w:rsidRPr="00AC3540">
        <w:rPr>
          <w:noProof/>
        </w:rPr>
        <w:t xml:space="preserve">, a payload can host some subservice users for controlling </w:t>
      </w:r>
      <w:r w:rsidRPr="00AC3540">
        <w:rPr>
          <w:noProof/>
        </w:rPr>
        <w:t>solid-state</w:t>
      </w:r>
      <w:r w:rsidR="006F2940" w:rsidRPr="00AC3540">
        <w:rPr>
          <w:noProof/>
        </w:rPr>
        <w:t xml:space="preserve"> mass memories (e.g. using file management subservices)</w:t>
      </w:r>
      <w:r w:rsidR="00153545" w:rsidRPr="00AC3540">
        <w:rPr>
          <w:noProof/>
        </w:rPr>
        <w:t>.</w:t>
      </w:r>
      <w:r w:rsidR="00153545" w:rsidRPr="00AC3540" w:rsidDel="000D0E10">
        <w:rPr>
          <w:noProof/>
        </w:rPr>
        <w:t xml:space="preserve"> </w:t>
      </w:r>
    </w:p>
    <w:p w:rsidR="00DA5CEB" w:rsidRPr="00AC3540" w:rsidRDefault="00DA5CEB" w:rsidP="00DA5CEB">
      <w:pPr>
        <w:pStyle w:val="paragraph"/>
        <w:rPr>
          <w:noProof/>
        </w:rPr>
      </w:pPr>
      <w:r w:rsidRPr="00AC3540">
        <w:rPr>
          <w:noProof/>
        </w:rPr>
        <w:t>No particular topography is assumed in this Standard for how application processes</w:t>
      </w:r>
      <w:r w:rsidR="00FD1AD7" w:rsidRPr="00AC3540">
        <w:rPr>
          <w:noProof/>
        </w:rPr>
        <w:t xml:space="preserve"> and hosted PUS subservice entities</w:t>
      </w:r>
      <w:r w:rsidRPr="00AC3540">
        <w:rPr>
          <w:noProof/>
        </w:rPr>
        <w:t xml:space="preserve"> are implemented or distributed, neither is any topography precluded. Thus:</w:t>
      </w:r>
    </w:p>
    <w:p w:rsidR="00DA5CEB" w:rsidRPr="00AC3540" w:rsidRDefault="0087313D" w:rsidP="00DA5CEB">
      <w:pPr>
        <w:pStyle w:val="Bul1"/>
        <w:rPr>
          <w:noProof/>
        </w:rPr>
      </w:pPr>
      <w:r w:rsidRPr="00AC3540">
        <w:rPr>
          <w:noProof/>
        </w:rPr>
        <w:t>f</w:t>
      </w:r>
      <w:r w:rsidR="00DA5CEB" w:rsidRPr="00AC3540">
        <w:rPr>
          <w:noProof/>
        </w:rPr>
        <w:t>or a given mission, there can be any number of on-board application processes (with a minimum of one)</w:t>
      </w:r>
      <w:r w:rsidR="00FD1AD7" w:rsidRPr="00AC3540">
        <w:rPr>
          <w:noProof/>
        </w:rPr>
        <w:t xml:space="preserve">, each one </w:t>
      </w:r>
      <w:r w:rsidR="00DA5CEB" w:rsidRPr="00AC3540">
        <w:rPr>
          <w:noProof/>
        </w:rPr>
        <w:t>host</w:t>
      </w:r>
      <w:r w:rsidR="00FD1AD7" w:rsidRPr="00AC3540">
        <w:rPr>
          <w:noProof/>
        </w:rPr>
        <w:t>ing</w:t>
      </w:r>
      <w:r w:rsidR="00DA5CEB" w:rsidRPr="00AC3540">
        <w:rPr>
          <w:noProof/>
        </w:rPr>
        <w:t xml:space="preserve"> </w:t>
      </w:r>
      <w:r w:rsidR="00B86C2C" w:rsidRPr="00AC3540">
        <w:rPr>
          <w:noProof/>
        </w:rPr>
        <w:t>any number of</w:t>
      </w:r>
      <w:r w:rsidR="00DA5CEB" w:rsidRPr="00AC3540">
        <w:rPr>
          <w:noProof/>
        </w:rPr>
        <w:t xml:space="preserve"> PUS </w:t>
      </w:r>
      <w:r w:rsidR="00FD1AD7" w:rsidRPr="00AC3540">
        <w:rPr>
          <w:noProof/>
        </w:rPr>
        <w:t>sub</w:t>
      </w:r>
      <w:r w:rsidR="00DA5CEB" w:rsidRPr="00AC3540">
        <w:rPr>
          <w:noProof/>
        </w:rPr>
        <w:t>service</w:t>
      </w:r>
      <w:r w:rsidR="00FD1AD7" w:rsidRPr="00AC3540">
        <w:rPr>
          <w:noProof/>
        </w:rPr>
        <w:t xml:space="preserve"> entities</w:t>
      </w:r>
      <w:r w:rsidR="00A75D80" w:rsidRPr="00AC3540">
        <w:rPr>
          <w:noProof/>
        </w:rPr>
        <w:t xml:space="preserve"> (with a constraint that a given application process can only host a single subservice entity provider of a given type of subservice);</w:t>
      </w:r>
    </w:p>
    <w:p w:rsidR="00DA5CEB" w:rsidRPr="00AC3540" w:rsidRDefault="00A75D80" w:rsidP="00DA5CEB">
      <w:pPr>
        <w:pStyle w:val="Bul1"/>
        <w:rPr>
          <w:noProof/>
        </w:rPr>
      </w:pPr>
      <w:r w:rsidRPr="00AC3540">
        <w:rPr>
          <w:noProof/>
        </w:rPr>
        <w:t>t</w:t>
      </w:r>
      <w:r w:rsidR="00DA5CEB" w:rsidRPr="00AC3540">
        <w:rPr>
          <w:noProof/>
        </w:rPr>
        <w:t xml:space="preserve">here are no restrictions on the mapping between application processes and the usual functional subdivision of a </w:t>
      </w:r>
      <w:r w:rsidR="006F1AAA" w:rsidRPr="00AC3540">
        <w:rPr>
          <w:noProof/>
        </w:rPr>
        <w:t>spacecraft</w:t>
      </w:r>
      <w:r w:rsidRPr="00AC3540">
        <w:rPr>
          <w:noProof/>
        </w:rPr>
        <w:t xml:space="preserve"> into subsystems and payloads (a</w:t>
      </w:r>
      <w:r w:rsidR="00DA5CEB" w:rsidRPr="00AC3540">
        <w:rPr>
          <w:noProof/>
        </w:rPr>
        <w:t xml:space="preserve">t one extreme, with a simple </w:t>
      </w:r>
      <w:r w:rsidR="006F1AAA" w:rsidRPr="00AC3540">
        <w:rPr>
          <w:noProof/>
        </w:rPr>
        <w:t>spacecraft</w:t>
      </w:r>
      <w:r w:rsidR="00DA5CEB" w:rsidRPr="00AC3540">
        <w:rPr>
          <w:noProof/>
        </w:rPr>
        <w:t xml:space="preserve"> topology, there can be a single application process within a centralized data management system which hosts PUS services for all the other pla</w:t>
      </w:r>
      <w:r w:rsidRPr="00AC3540">
        <w:rPr>
          <w:noProof/>
        </w:rPr>
        <w:t>tform subsystems and payloads; a</w:t>
      </w:r>
      <w:r w:rsidR="00DA5CEB" w:rsidRPr="00AC3540">
        <w:rPr>
          <w:noProof/>
        </w:rPr>
        <w:t>t the other extreme, intelligent subsystems and payloads can each be served by their own independent application processes and PUS services</w:t>
      </w:r>
      <w:r w:rsidRPr="00AC3540">
        <w:rPr>
          <w:noProof/>
        </w:rPr>
        <w:t>);</w:t>
      </w:r>
    </w:p>
    <w:p w:rsidR="0087313D" w:rsidRPr="00AC3540" w:rsidRDefault="0087313D" w:rsidP="0035259B">
      <w:pPr>
        <w:pStyle w:val="Bul1"/>
        <w:rPr>
          <w:noProof/>
        </w:rPr>
      </w:pPr>
      <w:r w:rsidRPr="00AC3540">
        <w:rPr>
          <w:noProof/>
        </w:rPr>
        <w:lastRenderedPageBreak/>
        <w:t>a</w:t>
      </w:r>
      <w:r w:rsidR="00DA5CEB" w:rsidRPr="00AC3540">
        <w:rPr>
          <w:noProof/>
        </w:rPr>
        <w:t>n application process can be implemented in</w:t>
      </w:r>
      <w:r w:rsidRPr="00AC3540">
        <w:rPr>
          <w:noProof/>
        </w:rPr>
        <w:t xml:space="preserve"> software, firmware or hardware;</w:t>
      </w:r>
    </w:p>
    <w:p w:rsidR="001F418B" w:rsidRPr="00AC3540" w:rsidRDefault="0087313D" w:rsidP="0035259B">
      <w:pPr>
        <w:pStyle w:val="Bul1"/>
        <w:rPr>
          <w:noProof/>
        </w:rPr>
      </w:pPr>
      <w:r w:rsidRPr="00AC3540">
        <w:rPr>
          <w:noProof/>
        </w:rPr>
        <w:t>a</w:t>
      </w:r>
      <w:r w:rsidR="00A861F7" w:rsidRPr="00AC3540">
        <w:rPr>
          <w:noProof/>
        </w:rPr>
        <w:t>n on-board computer</w:t>
      </w:r>
      <w:r w:rsidR="00DA5CEB" w:rsidRPr="00AC3540">
        <w:rPr>
          <w:noProof/>
        </w:rPr>
        <w:t xml:space="preserve"> can host one or more application processes or an application process can be distributed across two or more </w:t>
      </w:r>
      <w:r w:rsidR="00D031AF" w:rsidRPr="00AC3540">
        <w:rPr>
          <w:noProof/>
        </w:rPr>
        <w:t>on-board computers</w:t>
      </w:r>
      <w:r w:rsidR="00DA5CEB" w:rsidRPr="00AC3540">
        <w:rPr>
          <w:noProof/>
        </w:rPr>
        <w:t>.</w:t>
      </w:r>
      <w:r w:rsidR="00021A27" w:rsidRPr="00AC3540">
        <w:rPr>
          <w:noProof/>
        </w:rPr>
        <w:t xml:space="preserve"> </w:t>
      </w:r>
    </w:p>
    <w:p w:rsidR="00DA5CEB" w:rsidRPr="00AC3540" w:rsidRDefault="00BE7826" w:rsidP="00BE7826">
      <w:pPr>
        <w:pStyle w:val="CaptionFigure"/>
        <w:rPr>
          <w:noProof/>
        </w:rPr>
      </w:pPr>
      <w:r w:rsidRPr="00AC3540">
        <w:rPr>
          <w:noProof/>
        </w:rPr>
        <w:t xml:space="preserve">                          </w:t>
      </w:r>
      <w:r w:rsidR="00A32D5E" w:rsidRPr="00AC3540">
        <w:rPr>
          <w:noProof/>
        </w:rPr>
        <w:drawing>
          <wp:inline distT="0" distB="0" distL="0" distR="0" wp14:anchorId="20B3144A" wp14:editId="04D6DD48">
            <wp:extent cx="4211955" cy="3365500"/>
            <wp:effectExtent l="0" t="0" r="0" b="635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211955" cy="3365500"/>
                    </a:xfrm>
                    <a:prstGeom prst="rect">
                      <a:avLst/>
                    </a:prstGeom>
                    <a:noFill/>
                  </pic:spPr>
                </pic:pic>
              </a:graphicData>
            </a:graphic>
          </wp:inline>
        </w:drawing>
      </w:r>
      <w:r w:rsidR="00A61FFD" w:rsidRPr="00AC3540">
        <w:rPr>
          <w:noProof/>
        </w:rPr>
        <w:br w:type="textWrapping" w:clear="all"/>
      </w:r>
      <w:bookmarkStart w:id="16" w:name="_Ref379289954"/>
      <w:r w:rsidR="00DA5CEB" w:rsidRPr="00AC3540">
        <w:rPr>
          <w:noProof/>
        </w:rPr>
        <w:t xml:space="preserve">Figure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4</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1</w:t>
      </w:r>
      <w:r w:rsidR="00B0345F" w:rsidRPr="00AC3540">
        <w:rPr>
          <w:noProof/>
        </w:rPr>
        <w:fldChar w:fldCharType="end"/>
      </w:r>
      <w:bookmarkEnd w:id="16"/>
      <w:r w:rsidR="00DA5CEB" w:rsidRPr="00AC3540">
        <w:rPr>
          <w:noProof/>
        </w:rPr>
        <w:t xml:space="preserve"> The space to ground PUS service system context</w:t>
      </w:r>
    </w:p>
    <w:p w:rsidR="00DA5CEB" w:rsidRPr="00AC3540" w:rsidRDefault="00DA5CEB" w:rsidP="00DA5CEB">
      <w:pPr>
        <w:pStyle w:val="paragraph"/>
        <w:rPr>
          <w:noProof/>
        </w:rPr>
      </w:pPr>
      <w:r w:rsidRPr="00AC3540">
        <w:rPr>
          <w:noProof/>
        </w:rPr>
        <w:t xml:space="preserve">The information exchanged between a </w:t>
      </w:r>
      <w:r w:rsidR="0035259B" w:rsidRPr="00AC3540">
        <w:rPr>
          <w:noProof/>
        </w:rPr>
        <w:t>subservice user</w:t>
      </w:r>
      <w:r w:rsidRPr="00AC3540">
        <w:rPr>
          <w:noProof/>
        </w:rPr>
        <w:t xml:space="preserve"> and </w:t>
      </w:r>
      <w:r w:rsidR="0035259B" w:rsidRPr="00AC3540">
        <w:rPr>
          <w:noProof/>
        </w:rPr>
        <w:t>subservice provider</w:t>
      </w:r>
      <w:r w:rsidRPr="00AC3540">
        <w:rPr>
          <w:noProof/>
        </w:rPr>
        <w:t xml:space="preserve"> is termed a </w:t>
      </w:r>
      <w:r w:rsidR="00E26372" w:rsidRPr="00AC3540">
        <w:rPr>
          <w:rStyle w:val="Strong"/>
          <w:noProof/>
        </w:rPr>
        <w:t>"</w:t>
      </w:r>
      <w:r w:rsidRPr="00AC3540">
        <w:rPr>
          <w:rStyle w:val="Strong"/>
          <w:noProof/>
        </w:rPr>
        <w:t>message</w:t>
      </w:r>
      <w:r w:rsidR="00E26372" w:rsidRPr="00AC3540">
        <w:rPr>
          <w:rStyle w:val="Strong"/>
          <w:noProof/>
        </w:rPr>
        <w:t>"</w:t>
      </w:r>
      <w:r w:rsidRPr="00AC3540">
        <w:rPr>
          <w:noProof/>
        </w:rPr>
        <w:t xml:space="preserve">. A message is transmitted semantically unchanged by the transmission protocol that connects the </w:t>
      </w:r>
      <w:r w:rsidR="0035259B" w:rsidRPr="00AC3540">
        <w:rPr>
          <w:noProof/>
        </w:rPr>
        <w:t>subservice user</w:t>
      </w:r>
      <w:r w:rsidRPr="00AC3540">
        <w:rPr>
          <w:noProof/>
        </w:rPr>
        <w:t xml:space="preserve">s and </w:t>
      </w:r>
      <w:r w:rsidR="0035259B" w:rsidRPr="00AC3540">
        <w:rPr>
          <w:noProof/>
        </w:rPr>
        <w:t>subservice provider</w:t>
      </w:r>
      <w:r w:rsidRPr="00AC3540">
        <w:rPr>
          <w:noProof/>
        </w:rPr>
        <w:t>s.</w:t>
      </w:r>
    </w:p>
    <w:p w:rsidR="00DA5CEB" w:rsidRPr="00AC3540" w:rsidRDefault="00DA5CEB" w:rsidP="00DA5CEB">
      <w:pPr>
        <w:pStyle w:val="paragraph"/>
        <w:rPr>
          <w:noProof/>
        </w:rPr>
      </w:pPr>
      <w:r w:rsidRPr="00AC3540">
        <w:rPr>
          <w:noProof/>
        </w:rPr>
        <w:t xml:space="preserve">A message sent by a </w:t>
      </w:r>
      <w:r w:rsidR="0035259B" w:rsidRPr="00AC3540">
        <w:rPr>
          <w:noProof/>
        </w:rPr>
        <w:t>subservice user</w:t>
      </w:r>
      <w:r w:rsidRPr="00AC3540">
        <w:rPr>
          <w:noProof/>
        </w:rPr>
        <w:t xml:space="preserve"> to a </w:t>
      </w:r>
      <w:r w:rsidR="0035259B" w:rsidRPr="00AC3540">
        <w:rPr>
          <w:noProof/>
        </w:rPr>
        <w:t>subservice provider</w:t>
      </w:r>
      <w:r w:rsidRPr="00AC3540">
        <w:rPr>
          <w:noProof/>
        </w:rPr>
        <w:t xml:space="preserve">, to invoke the execution of </w:t>
      </w:r>
      <w:r w:rsidR="00B86C2C" w:rsidRPr="00AC3540">
        <w:rPr>
          <w:noProof/>
        </w:rPr>
        <w:t xml:space="preserve">on-board </w:t>
      </w:r>
      <w:r w:rsidR="00086522" w:rsidRPr="00AC3540">
        <w:rPr>
          <w:noProof/>
        </w:rPr>
        <w:t>activities</w:t>
      </w:r>
      <w:r w:rsidRPr="00AC3540">
        <w:rPr>
          <w:noProof/>
        </w:rPr>
        <w:t xml:space="preserve">, is termed a </w:t>
      </w:r>
      <w:r w:rsidR="00E26372" w:rsidRPr="00AC3540">
        <w:rPr>
          <w:rStyle w:val="Strong"/>
          <w:noProof/>
        </w:rPr>
        <w:t>"</w:t>
      </w:r>
      <w:r w:rsidRPr="00AC3540">
        <w:rPr>
          <w:rStyle w:val="Strong"/>
          <w:noProof/>
        </w:rPr>
        <w:t>request</w:t>
      </w:r>
      <w:r w:rsidR="00E26372" w:rsidRPr="00AC3540">
        <w:rPr>
          <w:rStyle w:val="Strong"/>
          <w:noProof/>
        </w:rPr>
        <w:t>"</w:t>
      </w:r>
      <w:r w:rsidR="00086522" w:rsidRPr="00AC3540">
        <w:rPr>
          <w:noProof/>
        </w:rPr>
        <w:t>. Each request contains one or more instructions, one for each activity</w:t>
      </w:r>
      <w:r w:rsidR="00AA47C0" w:rsidRPr="00AC3540">
        <w:rPr>
          <w:noProof/>
        </w:rPr>
        <w:t xml:space="preserve"> </w:t>
      </w:r>
      <w:r w:rsidR="00A246C5" w:rsidRPr="00AC3540">
        <w:rPr>
          <w:noProof/>
        </w:rPr>
        <w:t>to execute</w:t>
      </w:r>
      <w:r w:rsidR="00086522" w:rsidRPr="00AC3540">
        <w:rPr>
          <w:noProof/>
        </w:rPr>
        <w:t>.</w:t>
      </w:r>
      <w:r w:rsidRPr="00AC3540">
        <w:rPr>
          <w:noProof/>
        </w:rPr>
        <w:t xml:space="preserve"> </w:t>
      </w:r>
      <w:r w:rsidR="00086522" w:rsidRPr="00AC3540">
        <w:rPr>
          <w:noProof/>
        </w:rPr>
        <w:t>A</w:t>
      </w:r>
      <w:r w:rsidRPr="00AC3540">
        <w:rPr>
          <w:noProof/>
        </w:rPr>
        <w:t xml:space="preserve"> message sent by a </w:t>
      </w:r>
      <w:r w:rsidR="0035259B" w:rsidRPr="00AC3540">
        <w:rPr>
          <w:noProof/>
        </w:rPr>
        <w:t>subservice provider</w:t>
      </w:r>
      <w:r w:rsidRPr="00AC3540">
        <w:rPr>
          <w:noProof/>
        </w:rPr>
        <w:t xml:space="preserve"> to a </w:t>
      </w:r>
      <w:r w:rsidR="0035259B" w:rsidRPr="00AC3540">
        <w:rPr>
          <w:noProof/>
        </w:rPr>
        <w:t>subservice user</w:t>
      </w:r>
      <w:r w:rsidRPr="00AC3540">
        <w:rPr>
          <w:noProof/>
        </w:rPr>
        <w:t xml:space="preserve"> is termed a </w:t>
      </w:r>
      <w:r w:rsidR="00E26372" w:rsidRPr="00AC3540">
        <w:rPr>
          <w:rStyle w:val="Strong"/>
          <w:noProof/>
        </w:rPr>
        <w:t>"</w:t>
      </w:r>
      <w:r w:rsidRPr="00AC3540">
        <w:rPr>
          <w:rStyle w:val="Strong"/>
          <w:noProof/>
        </w:rPr>
        <w:t>report</w:t>
      </w:r>
      <w:r w:rsidR="00E26372" w:rsidRPr="00AC3540">
        <w:rPr>
          <w:rStyle w:val="Strong"/>
          <w:noProof/>
        </w:rPr>
        <w:t>"</w:t>
      </w:r>
      <w:r w:rsidR="0035259B" w:rsidRPr="00AC3540">
        <w:rPr>
          <w:rStyle w:val="Strong"/>
          <w:noProof/>
        </w:rPr>
        <w:t xml:space="preserve">. </w:t>
      </w:r>
      <w:r w:rsidR="0035259B" w:rsidRPr="00AC3540">
        <w:rPr>
          <w:bCs/>
          <w:noProof/>
        </w:rPr>
        <w:t xml:space="preserve">Each report contains </w:t>
      </w:r>
      <w:r w:rsidR="00086522" w:rsidRPr="00AC3540">
        <w:rPr>
          <w:noProof/>
        </w:rPr>
        <w:t>one or more notifications.</w:t>
      </w:r>
    </w:p>
    <w:p w:rsidR="00DA5CEB" w:rsidRPr="00AC3540" w:rsidRDefault="00DA5CEB" w:rsidP="00DA5CEB">
      <w:pPr>
        <w:pStyle w:val="paragraph"/>
        <w:rPr>
          <w:noProof/>
        </w:rPr>
      </w:pPr>
      <w:r w:rsidRPr="00AC3540">
        <w:rPr>
          <w:noProof/>
        </w:rPr>
        <w:t>Three distinct categories of report are distinguished:</w:t>
      </w:r>
    </w:p>
    <w:p w:rsidR="00DA5CEB" w:rsidRPr="00AC3540" w:rsidRDefault="00DA5CEB" w:rsidP="00B8519B">
      <w:pPr>
        <w:pStyle w:val="listlevel1"/>
        <w:numPr>
          <w:ilvl w:val="0"/>
          <w:numId w:val="257"/>
        </w:numPr>
        <w:rPr>
          <w:noProof/>
        </w:rPr>
      </w:pPr>
      <w:r w:rsidRPr="00AC3540">
        <w:rPr>
          <w:noProof/>
        </w:rPr>
        <w:t xml:space="preserve">the </w:t>
      </w:r>
      <w:r w:rsidRPr="00AC3540">
        <w:rPr>
          <w:rStyle w:val="QuoteChar"/>
          <w:noProof/>
        </w:rPr>
        <w:t>verification reports</w:t>
      </w:r>
      <w:r w:rsidR="001D1A11" w:rsidRPr="00AC3540">
        <w:rPr>
          <w:rStyle w:val="QuoteChar"/>
          <w:noProof/>
        </w:rPr>
        <w:t>,</w:t>
      </w:r>
      <w:r w:rsidRPr="00AC3540">
        <w:rPr>
          <w:noProof/>
        </w:rPr>
        <w:t xml:space="preserve"> which report on the </w:t>
      </w:r>
      <w:r w:rsidR="00B02D38" w:rsidRPr="00AC3540">
        <w:rPr>
          <w:noProof/>
        </w:rPr>
        <w:t xml:space="preserve">routing, </w:t>
      </w:r>
      <w:r w:rsidRPr="00AC3540">
        <w:rPr>
          <w:noProof/>
        </w:rPr>
        <w:t xml:space="preserve">acceptance, </w:t>
      </w:r>
      <w:r w:rsidR="00211AAE" w:rsidRPr="00AC3540">
        <w:rPr>
          <w:noProof/>
        </w:rPr>
        <w:t>start</w:t>
      </w:r>
      <w:r w:rsidRPr="00AC3540">
        <w:rPr>
          <w:noProof/>
        </w:rPr>
        <w:t>, progress and completion of the request execution;</w:t>
      </w:r>
    </w:p>
    <w:p w:rsidR="00DA5CEB" w:rsidRPr="00AC3540" w:rsidRDefault="00DA5CEB" w:rsidP="00DA5CEB">
      <w:pPr>
        <w:pStyle w:val="listlevel1"/>
        <w:rPr>
          <w:noProof/>
        </w:rPr>
      </w:pPr>
      <w:r w:rsidRPr="00AC3540">
        <w:rPr>
          <w:noProof/>
        </w:rPr>
        <w:t xml:space="preserve">the </w:t>
      </w:r>
      <w:r w:rsidR="00B30EF6" w:rsidRPr="00AC3540">
        <w:rPr>
          <w:rStyle w:val="QuoteChar"/>
          <w:noProof/>
        </w:rPr>
        <w:t>data</w:t>
      </w:r>
      <w:r w:rsidRPr="00AC3540">
        <w:rPr>
          <w:rStyle w:val="QuoteChar"/>
          <w:noProof/>
        </w:rPr>
        <w:t xml:space="preserve"> reports</w:t>
      </w:r>
      <w:r w:rsidR="001D1A11" w:rsidRPr="00AC3540">
        <w:rPr>
          <w:rStyle w:val="QuoteChar"/>
          <w:noProof/>
        </w:rPr>
        <w:t>,</w:t>
      </w:r>
      <w:r w:rsidRPr="00AC3540">
        <w:rPr>
          <w:noProof/>
        </w:rPr>
        <w:t xml:space="preserve"> which are generated:</w:t>
      </w:r>
    </w:p>
    <w:p w:rsidR="00DA5CEB" w:rsidRPr="00AC3540" w:rsidRDefault="0013019A" w:rsidP="00DA5CEB">
      <w:pPr>
        <w:pStyle w:val="listlevel2"/>
        <w:rPr>
          <w:noProof/>
        </w:rPr>
      </w:pPr>
      <w:r w:rsidRPr="00AC3540">
        <w:rPr>
          <w:noProof/>
        </w:rPr>
        <w:t>on request,</w:t>
      </w:r>
      <w:r w:rsidR="00DA5CEB" w:rsidRPr="00AC3540">
        <w:rPr>
          <w:noProof/>
        </w:rPr>
        <w:t xml:space="preserve"> as </w:t>
      </w:r>
      <w:r w:rsidR="00B91E33" w:rsidRPr="00AC3540">
        <w:rPr>
          <w:noProof/>
        </w:rPr>
        <w:t>one or multiple</w:t>
      </w:r>
      <w:r w:rsidR="00DA5CEB" w:rsidRPr="00AC3540">
        <w:rPr>
          <w:noProof/>
        </w:rPr>
        <w:t xml:space="preserve"> response</w:t>
      </w:r>
      <w:r w:rsidR="00B91E33" w:rsidRPr="00AC3540">
        <w:rPr>
          <w:noProof/>
        </w:rPr>
        <w:t>s to the</w:t>
      </w:r>
      <w:r w:rsidR="00DA5CEB" w:rsidRPr="00AC3540">
        <w:rPr>
          <w:noProof/>
        </w:rPr>
        <w:t xml:space="preserve"> instruction</w:t>
      </w:r>
      <w:r w:rsidR="00B91E33" w:rsidRPr="00AC3540">
        <w:rPr>
          <w:noProof/>
        </w:rPr>
        <w:t>s of a request</w:t>
      </w:r>
      <w:r w:rsidR="00DA5CEB" w:rsidRPr="00AC3540">
        <w:rPr>
          <w:noProof/>
        </w:rPr>
        <w:t xml:space="preserve"> to elicit some specific service data,</w:t>
      </w:r>
    </w:p>
    <w:p w:rsidR="00DA5CEB" w:rsidRPr="00AC3540" w:rsidRDefault="00925760" w:rsidP="00DA5CEB">
      <w:pPr>
        <w:pStyle w:val="listlevel2"/>
        <w:rPr>
          <w:noProof/>
        </w:rPr>
      </w:pPr>
      <w:r w:rsidRPr="00AC3540">
        <w:rPr>
          <w:noProof/>
        </w:rPr>
        <w:t>autonomous</w:t>
      </w:r>
      <w:r w:rsidR="00DA5CEB" w:rsidRPr="00AC3540">
        <w:rPr>
          <w:noProof/>
        </w:rPr>
        <w:t xml:space="preserve">ly as one or multiple reports activated by a request or, routinely, i.e. as part of a continuous </w:t>
      </w:r>
      <w:r w:rsidR="00AA47C0" w:rsidRPr="00AC3540">
        <w:rPr>
          <w:noProof/>
        </w:rPr>
        <w:t>reporting</w:t>
      </w:r>
      <w:r w:rsidR="00DA5CEB" w:rsidRPr="00AC3540">
        <w:rPr>
          <w:noProof/>
        </w:rPr>
        <w:t xml:space="preserve"> </w:t>
      </w:r>
      <w:r w:rsidR="00AA47C0" w:rsidRPr="00AC3540">
        <w:rPr>
          <w:noProof/>
        </w:rPr>
        <w:t>functionality</w:t>
      </w:r>
      <w:r w:rsidR="00DA5CEB" w:rsidRPr="00AC3540">
        <w:rPr>
          <w:noProof/>
        </w:rPr>
        <w:t>;</w:t>
      </w:r>
    </w:p>
    <w:p w:rsidR="00D24C4B" w:rsidRPr="00AC3540" w:rsidRDefault="00DA5CEB" w:rsidP="00510134">
      <w:pPr>
        <w:pStyle w:val="listlevel1"/>
        <w:rPr>
          <w:noProof/>
        </w:rPr>
      </w:pPr>
      <w:r w:rsidRPr="00AC3540">
        <w:rPr>
          <w:noProof/>
        </w:rPr>
        <w:t xml:space="preserve">the </w:t>
      </w:r>
      <w:r w:rsidRPr="00AC3540">
        <w:rPr>
          <w:rStyle w:val="QuoteChar"/>
          <w:noProof/>
        </w:rPr>
        <w:t>event reports</w:t>
      </w:r>
      <w:r w:rsidR="001D1A11" w:rsidRPr="00AC3540">
        <w:rPr>
          <w:rStyle w:val="QuoteChar"/>
          <w:noProof/>
        </w:rPr>
        <w:t>,</w:t>
      </w:r>
      <w:r w:rsidRPr="00AC3540">
        <w:rPr>
          <w:noProof/>
        </w:rPr>
        <w:t xml:space="preserve"> which carry information related to </w:t>
      </w:r>
      <w:r w:rsidR="00B3037B" w:rsidRPr="00AC3540">
        <w:rPr>
          <w:noProof/>
        </w:rPr>
        <w:t xml:space="preserve">the </w:t>
      </w:r>
      <w:r w:rsidR="001D1A11" w:rsidRPr="00AC3540">
        <w:rPr>
          <w:noProof/>
        </w:rPr>
        <w:t>occurrences</w:t>
      </w:r>
      <w:r w:rsidR="00B3037B" w:rsidRPr="00AC3540">
        <w:rPr>
          <w:noProof/>
        </w:rPr>
        <w:t xml:space="preserve"> of the </w:t>
      </w:r>
      <w:r w:rsidRPr="00AC3540">
        <w:rPr>
          <w:noProof/>
        </w:rPr>
        <w:t>events detected by a service.</w:t>
      </w:r>
    </w:p>
    <w:p w:rsidR="00DA5CEB" w:rsidRPr="00AC3540" w:rsidRDefault="00211AAE" w:rsidP="00DA5CEB">
      <w:pPr>
        <w:pStyle w:val="paragraph"/>
        <w:rPr>
          <w:noProof/>
        </w:rPr>
      </w:pPr>
      <w:r w:rsidRPr="00AC3540">
        <w:rPr>
          <w:noProof/>
        </w:rPr>
        <w:lastRenderedPageBreak/>
        <w:t xml:space="preserve">The request carries information used by the subservice provider to identify the subservice user that issued that request. This is especially interesting if </w:t>
      </w:r>
      <w:r w:rsidR="00DA5CEB" w:rsidRPr="00AC3540">
        <w:rPr>
          <w:noProof/>
        </w:rPr>
        <w:t xml:space="preserve">several </w:t>
      </w:r>
      <w:r w:rsidR="0035259B" w:rsidRPr="00AC3540">
        <w:rPr>
          <w:noProof/>
        </w:rPr>
        <w:t>subservice user</w:t>
      </w:r>
      <w:r w:rsidR="00DA5CEB" w:rsidRPr="00AC3540">
        <w:rPr>
          <w:noProof/>
        </w:rPr>
        <w:t xml:space="preserve">s can send requests to a given </w:t>
      </w:r>
      <w:r w:rsidR="0035259B" w:rsidRPr="00AC3540">
        <w:rPr>
          <w:noProof/>
        </w:rPr>
        <w:t>subservice provider</w:t>
      </w:r>
      <w:r w:rsidRPr="00AC3540">
        <w:rPr>
          <w:noProof/>
        </w:rPr>
        <w:t xml:space="preserve">. It provides the means </w:t>
      </w:r>
      <w:r w:rsidR="001D1A11" w:rsidRPr="00AC3540">
        <w:rPr>
          <w:noProof/>
        </w:rPr>
        <w:t>to</w:t>
      </w:r>
      <w:r w:rsidR="00DA5CEB" w:rsidRPr="00AC3540">
        <w:rPr>
          <w:noProof/>
        </w:rPr>
        <w:t xml:space="preserve"> the </w:t>
      </w:r>
      <w:r w:rsidR="0035259B" w:rsidRPr="00AC3540">
        <w:rPr>
          <w:noProof/>
        </w:rPr>
        <w:t>subservice provider</w:t>
      </w:r>
      <w:r w:rsidR="00DA5CEB" w:rsidRPr="00AC3540">
        <w:rPr>
          <w:noProof/>
        </w:rPr>
        <w:t xml:space="preserve"> to route the related verification reports </w:t>
      </w:r>
      <w:r w:rsidR="00B02D38" w:rsidRPr="00AC3540">
        <w:rPr>
          <w:noProof/>
        </w:rPr>
        <w:t>and</w:t>
      </w:r>
      <w:r w:rsidR="0013019A" w:rsidRPr="00AC3540">
        <w:rPr>
          <w:noProof/>
        </w:rPr>
        <w:t xml:space="preserve"> on-request</w:t>
      </w:r>
      <w:r w:rsidR="00DA5CEB" w:rsidRPr="00AC3540">
        <w:rPr>
          <w:noProof/>
        </w:rPr>
        <w:t xml:space="preserve"> </w:t>
      </w:r>
      <w:r w:rsidR="00B30EF6" w:rsidRPr="00AC3540">
        <w:rPr>
          <w:noProof/>
        </w:rPr>
        <w:t>data</w:t>
      </w:r>
      <w:r w:rsidR="00DA5CEB" w:rsidRPr="00AC3540">
        <w:rPr>
          <w:noProof/>
        </w:rPr>
        <w:t xml:space="preserve"> reports back to the </w:t>
      </w:r>
      <w:r w:rsidR="0035259B" w:rsidRPr="00AC3540">
        <w:rPr>
          <w:noProof/>
        </w:rPr>
        <w:t>subservice user</w:t>
      </w:r>
      <w:r w:rsidR="00DA5CEB" w:rsidRPr="00AC3540">
        <w:rPr>
          <w:noProof/>
        </w:rPr>
        <w:t xml:space="preserve"> who invoked the activity.</w:t>
      </w:r>
    </w:p>
    <w:p w:rsidR="00B02D38" w:rsidRPr="00AC3540" w:rsidRDefault="00B02D38" w:rsidP="00B02D38">
      <w:pPr>
        <w:pStyle w:val="paragraph"/>
        <w:rPr>
          <w:noProof/>
        </w:rPr>
      </w:pPr>
      <w:r w:rsidRPr="00AC3540">
        <w:rPr>
          <w:noProof/>
        </w:rPr>
        <w:t xml:space="preserve">The </w:t>
      </w:r>
      <w:r w:rsidR="00B3037B" w:rsidRPr="00AC3540">
        <w:rPr>
          <w:noProof/>
        </w:rPr>
        <w:t xml:space="preserve">routing of the </w:t>
      </w:r>
      <w:r w:rsidR="00925760" w:rsidRPr="00AC3540">
        <w:rPr>
          <w:noProof/>
        </w:rPr>
        <w:t>autonomous</w:t>
      </w:r>
      <w:r w:rsidRPr="00AC3540">
        <w:rPr>
          <w:noProof/>
        </w:rPr>
        <w:t xml:space="preserve"> </w:t>
      </w:r>
      <w:r w:rsidR="00B30EF6" w:rsidRPr="00AC3540">
        <w:rPr>
          <w:noProof/>
        </w:rPr>
        <w:t>data</w:t>
      </w:r>
      <w:r w:rsidRPr="00AC3540">
        <w:rPr>
          <w:noProof/>
        </w:rPr>
        <w:t xml:space="preserve"> reports and </w:t>
      </w:r>
      <w:r w:rsidR="00B3037B" w:rsidRPr="00AC3540">
        <w:rPr>
          <w:noProof/>
        </w:rPr>
        <w:t xml:space="preserve">of the </w:t>
      </w:r>
      <w:r w:rsidRPr="00AC3540">
        <w:rPr>
          <w:noProof/>
        </w:rPr>
        <w:t>event reports is either known implicitly (by design) or explicitly (e.g. by using an on-board routing table).</w:t>
      </w:r>
    </w:p>
    <w:p w:rsidR="00DA5CEB" w:rsidRPr="00AC3540" w:rsidRDefault="00DA5CEB" w:rsidP="00DA5CEB">
      <w:pPr>
        <w:pStyle w:val="paragraph"/>
        <w:rPr>
          <w:noProof/>
        </w:rPr>
      </w:pPr>
      <w:r w:rsidRPr="00AC3540">
        <w:rPr>
          <w:noProof/>
        </w:rPr>
        <w:t xml:space="preserve">When messages </w:t>
      </w:r>
      <w:r w:rsidR="005F0D6D" w:rsidRPr="00AC3540">
        <w:rPr>
          <w:noProof/>
        </w:rPr>
        <w:t xml:space="preserve">(requests and reports) </w:t>
      </w:r>
      <w:r w:rsidRPr="00AC3540">
        <w:rPr>
          <w:noProof/>
        </w:rPr>
        <w:t xml:space="preserve">are exchanged between ground and space, they are encapsulated into CCSDS space packets, refer to clause </w:t>
      </w:r>
      <w:r w:rsidR="000C5577" w:rsidRPr="00AC3540">
        <w:rPr>
          <w:noProof/>
        </w:rPr>
        <w:fldChar w:fldCharType="begin"/>
      </w:r>
      <w:r w:rsidR="000C5577" w:rsidRPr="00AC3540">
        <w:rPr>
          <w:noProof/>
        </w:rPr>
        <w:instrText xml:space="preserve"> REF FM_CCSDSSpacePacket \w \h </w:instrText>
      </w:r>
      <w:r w:rsidR="000C5577" w:rsidRPr="00AC3540">
        <w:rPr>
          <w:noProof/>
        </w:rPr>
      </w:r>
      <w:r w:rsidR="000C5577" w:rsidRPr="00AC3540">
        <w:rPr>
          <w:noProof/>
        </w:rPr>
        <w:fldChar w:fldCharType="separate"/>
      </w:r>
      <w:r w:rsidR="008A478B">
        <w:rPr>
          <w:noProof/>
        </w:rPr>
        <w:t>7.4</w:t>
      </w:r>
      <w:r w:rsidR="000C5577" w:rsidRPr="00AC3540">
        <w:rPr>
          <w:noProof/>
        </w:rPr>
        <w:fldChar w:fldCharType="end"/>
      </w:r>
      <w:r w:rsidRPr="00AC3540">
        <w:rPr>
          <w:noProof/>
        </w:rPr>
        <w:t>.</w:t>
      </w:r>
      <w:r w:rsidR="005F0D6D" w:rsidRPr="00AC3540">
        <w:rPr>
          <w:noProof/>
        </w:rPr>
        <w:t xml:space="preserve"> </w:t>
      </w:r>
    </w:p>
    <w:p w:rsidR="009C04C4" w:rsidRPr="00AC3540" w:rsidRDefault="00962AE0" w:rsidP="009C04C4">
      <w:pPr>
        <w:pStyle w:val="paragraph"/>
        <w:spacing w:after="360"/>
        <w:rPr>
          <w:noProof/>
        </w:rPr>
      </w:pPr>
      <w:r w:rsidRPr="00AC3540">
        <w:rPr>
          <w:noProof/>
        </w:rPr>
        <w:fldChar w:fldCharType="begin"/>
      </w:r>
      <w:r w:rsidRPr="00AC3540">
        <w:rPr>
          <w:noProof/>
        </w:rPr>
        <w:instrText xml:space="preserve"> REF _Ref435177312 \h </w:instrText>
      </w:r>
      <w:r w:rsidRPr="00AC3540">
        <w:rPr>
          <w:noProof/>
        </w:rPr>
      </w:r>
      <w:r w:rsidRPr="00AC3540">
        <w:rPr>
          <w:noProof/>
        </w:rPr>
        <w:fldChar w:fldCharType="separate"/>
      </w:r>
      <w:r w:rsidR="008A478B" w:rsidRPr="00AC3540">
        <w:rPr>
          <w:noProof/>
        </w:rPr>
        <w:t xml:space="preserve">Figure </w:t>
      </w:r>
      <w:r w:rsidR="008A478B">
        <w:rPr>
          <w:noProof/>
        </w:rPr>
        <w:t>4</w:t>
      </w:r>
      <w:r w:rsidR="008A478B" w:rsidRPr="00AC3540">
        <w:rPr>
          <w:noProof/>
        </w:rPr>
        <w:noBreakHyphen/>
      </w:r>
      <w:r w:rsidR="008A478B">
        <w:rPr>
          <w:noProof/>
        </w:rPr>
        <w:t>2</w:t>
      </w:r>
      <w:r w:rsidRPr="00AC3540">
        <w:rPr>
          <w:noProof/>
        </w:rPr>
        <w:fldChar w:fldCharType="end"/>
      </w:r>
      <w:r w:rsidR="006F2940" w:rsidRPr="00AC3540">
        <w:rPr>
          <w:noProof/>
        </w:rPr>
        <w:t xml:space="preserve"> </w:t>
      </w:r>
      <w:r w:rsidRPr="00AC3540">
        <w:rPr>
          <w:noProof/>
        </w:rPr>
        <w:t xml:space="preserve">provides an example of </w:t>
      </w:r>
      <w:r w:rsidR="000F39FB" w:rsidRPr="00AC3540">
        <w:rPr>
          <w:noProof/>
        </w:rPr>
        <w:t xml:space="preserve">how </w:t>
      </w:r>
      <w:r w:rsidRPr="00AC3540">
        <w:rPr>
          <w:noProof/>
        </w:rPr>
        <w:t xml:space="preserve">PUS services </w:t>
      </w:r>
      <w:r w:rsidR="000F39FB" w:rsidRPr="00AC3540">
        <w:rPr>
          <w:noProof/>
        </w:rPr>
        <w:t xml:space="preserve">can be </w:t>
      </w:r>
      <w:r w:rsidRPr="00AC3540">
        <w:rPr>
          <w:noProof/>
        </w:rPr>
        <w:t>deploy</w:t>
      </w:r>
      <w:r w:rsidR="000F39FB" w:rsidRPr="00AC3540">
        <w:rPr>
          <w:noProof/>
        </w:rPr>
        <w:t>ed on-ground and on-board a spacecraft</w:t>
      </w:r>
      <w:r w:rsidRPr="00AC3540">
        <w:rPr>
          <w:noProof/>
        </w:rPr>
        <w:t xml:space="preserve"> </w:t>
      </w:r>
      <w:r w:rsidR="000F39FB" w:rsidRPr="00AC3540">
        <w:rPr>
          <w:noProof/>
        </w:rPr>
        <w:t>and how commanding wi</w:t>
      </w:r>
      <w:r w:rsidR="009C04C4" w:rsidRPr="00AC3540">
        <w:rPr>
          <w:noProof/>
        </w:rPr>
        <w:t>th this Standard is understood.</w:t>
      </w:r>
    </w:p>
    <w:p w:rsidR="006F2940" w:rsidRPr="00AC3540" w:rsidRDefault="00BE7826" w:rsidP="00ED7EF4">
      <w:pPr>
        <w:pStyle w:val="graphic"/>
        <w:rPr>
          <w:noProof/>
          <w:lang w:val="en-GB"/>
        </w:rPr>
      </w:pPr>
      <w:r w:rsidRPr="00AC3540">
        <w:rPr>
          <w:noProof/>
          <w:lang w:val="en-GB"/>
        </w:rPr>
        <w:t xml:space="preserve">                          </w:t>
      </w:r>
      <w:r w:rsidR="00962AE0" w:rsidRPr="00AC3540">
        <w:rPr>
          <w:noProof/>
          <w:lang w:val="en-GB"/>
        </w:rPr>
        <w:t xml:space="preserve"> </w:t>
      </w:r>
      <w:r w:rsidR="009C04C4" w:rsidRPr="00AC3540">
        <w:rPr>
          <w:noProof/>
          <w:lang w:val="en-GB"/>
        </w:rPr>
        <w:drawing>
          <wp:inline distT="0" distB="0" distL="0" distR="0" wp14:anchorId="0CD40499" wp14:editId="0E2B42FE">
            <wp:extent cx="4881992" cy="2444729"/>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99240" cy="2453366"/>
                    </a:xfrm>
                    <a:prstGeom prst="rect">
                      <a:avLst/>
                    </a:prstGeom>
                    <a:noFill/>
                  </pic:spPr>
                </pic:pic>
              </a:graphicData>
            </a:graphic>
          </wp:inline>
        </w:drawing>
      </w:r>
    </w:p>
    <w:p w:rsidR="006F2940" w:rsidRPr="00AC3540" w:rsidRDefault="006F2940" w:rsidP="006F2940">
      <w:pPr>
        <w:pStyle w:val="CaptionFigure"/>
        <w:rPr>
          <w:noProof/>
        </w:rPr>
      </w:pPr>
      <w:bookmarkStart w:id="17" w:name="_Ref435177312"/>
      <w:r w:rsidRPr="00AC3540">
        <w:rPr>
          <w:noProof/>
        </w:rPr>
        <w:t xml:space="preserve">Figure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4</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2</w:t>
      </w:r>
      <w:r w:rsidR="00B0345F" w:rsidRPr="00AC3540">
        <w:rPr>
          <w:noProof/>
        </w:rPr>
        <w:fldChar w:fldCharType="end"/>
      </w:r>
      <w:bookmarkEnd w:id="17"/>
      <w:r w:rsidRPr="00AC3540">
        <w:rPr>
          <w:noProof/>
        </w:rPr>
        <w:t xml:space="preserve"> A </w:t>
      </w:r>
      <w:r w:rsidR="00962AE0" w:rsidRPr="00AC3540">
        <w:rPr>
          <w:noProof/>
        </w:rPr>
        <w:t xml:space="preserve">PUS </w:t>
      </w:r>
      <w:r w:rsidR="000F39FB" w:rsidRPr="00AC3540">
        <w:rPr>
          <w:noProof/>
        </w:rPr>
        <w:t>utilization</w:t>
      </w:r>
      <w:r w:rsidR="00C74508" w:rsidRPr="00AC3540">
        <w:rPr>
          <w:noProof/>
        </w:rPr>
        <w:t xml:space="preserve"> example</w:t>
      </w:r>
    </w:p>
    <w:p w:rsidR="008B5822" w:rsidRPr="00AC3540" w:rsidRDefault="008B5822" w:rsidP="008B5822">
      <w:pPr>
        <w:pStyle w:val="paragraph"/>
        <w:rPr>
          <w:noProof/>
        </w:rPr>
      </w:pPr>
      <w:r w:rsidRPr="00AC3540">
        <w:rPr>
          <w:noProof/>
        </w:rPr>
        <w:t>The mechanisms which on-board application processes use to communicate with each other and with other on-board entities are implementation-dependent. Historically, spacecraft on-board interfaces have been specified and implemented on a project-by-project basis and any reuse of interfaces has usually been a by-product of reuse of existing spacecraft busses. While it is true that there are a limited number of physical interfaces available for use on-board a spacecraft, the services and access to these interfaces vary considerably between implementations.</w:t>
      </w:r>
      <w:r w:rsidR="00F84D25" w:rsidRPr="00AC3540">
        <w:rPr>
          <w:noProof/>
        </w:rPr>
        <w:t xml:space="preserve"> This Standard does not specify how </w:t>
      </w:r>
      <w:r w:rsidR="005F0D6D" w:rsidRPr="00AC3540">
        <w:rPr>
          <w:noProof/>
        </w:rPr>
        <w:t xml:space="preserve">requests, </w:t>
      </w:r>
      <w:r w:rsidR="00F84D25" w:rsidRPr="00AC3540">
        <w:rPr>
          <w:noProof/>
        </w:rPr>
        <w:t>instructions</w:t>
      </w:r>
      <w:r w:rsidR="005F0D6D" w:rsidRPr="00AC3540">
        <w:rPr>
          <w:noProof/>
        </w:rPr>
        <w:t>, reports</w:t>
      </w:r>
      <w:r w:rsidR="00F84D25" w:rsidRPr="00AC3540">
        <w:rPr>
          <w:noProof/>
        </w:rPr>
        <w:t xml:space="preserve"> and notifications are implemented on-board</w:t>
      </w:r>
      <w:r w:rsidR="00E40426" w:rsidRPr="00AC3540">
        <w:rPr>
          <w:noProof/>
        </w:rPr>
        <w:t xml:space="preserve"> or on-ground</w:t>
      </w:r>
      <w:r w:rsidR="00F84D25" w:rsidRPr="00AC3540">
        <w:rPr>
          <w:noProof/>
        </w:rPr>
        <w:t>.</w:t>
      </w:r>
      <w:r w:rsidR="002160ED" w:rsidRPr="00AC3540">
        <w:rPr>
          <w:noProof/>
        </w:rPr>
        <w:t xml:space="preserve"> It </w:t>
      </w:r>
      <w:r w:rsidR="00E40426" w:rsidRPr="00AC3540">
        <w:rPr>
          <w:noProof/>
        </w:rPr>
        <w:t xml:space="preserve">also </w:t>
      </w:r>
      <w:r w:rsidR="002160ED" w:rsidRPr="00AC3540">
        <w:rPr>
          <w:noProof/>
        </w:rPr>
        <w:t xml:space="preserve">does not specify who is in charge </w:t>
      </w:r>
      <w:r w:rsidR="009C04C4" w:rsidRPr="00AC3540">
        <w:rPr>
          <w:noProof/>
        </w:rPr>
        <w:t>of</w:t>
      </w:r>
      <w:r w:rsidR="002160ED" w:rsidRPr="00AC3540">
        <w:rPr>
          <w:noProof/>
        </w:rPr>
        <w:t xml:space="preserve"> e</w:t>
      </w:r>
      <w:r w:rsidR="009C04C4" w:rsidRPr="00AC3540">
        <w:rPr>
          <w:noProof/>
        </w:rPr>
        <w:t>ncoding</w:t>
      </w:r>
      <w:r w:rsidR="00E40426" w:rsidRPr="00AC3540">
        <w:rPr>
          <w:noProof/>
        </w:rPr>
        <w:t xml:space="preserve"> and </w:t>
      </w:r>
      <w:r w:rsidR="009C04C4" w:rsidRPr="00AC3540">
        <w:rPr>
          <w:noProof/>
        </w:rPr>
        <w:t>decoding</w:t>
      </w:r>
      <w:r w:rsidR="002160ED" w:rsidRPr="00AC3540">
        <w:rPr>
          <w:noProof/>
        </w:rPr>
        <w:t xml:space="preserve"> the telemetry and </w:t>
      </w:r>
      <w:r w:rsidR="00E40426" w:rsidRPr="00AC3540">
        <w:rPr>
          <w:noProof/>
        </w:rPr>
        <w:t xml:space="preserve">the </w:t>
      </w:r>
      <w:r w:rsidR="002160ED" w:rsidRPr="00AC3540">
        <w:rPr>
          <w:noProof/>
        </w:rPr>
        <w:t>telecommand packets</w:t>
      </w:r>
      <w:r w:rsidR="00F84D25" w:rsidRPr="00AC3540">
        <w:rPr>
          <w:noProof/>
        </w:rPr>
        <w:t>.</w:t>
      </w:r>
    </w:p>
    <w:p w:rsidR="00DA5CEB" w:rsidRPr="00AC3540" w:rsidRDefault="00DA5CEB" w:rsidP="00DA5CEB">
      <w:pPr>
        <w:pStyle w:val="Heading2"/>
        <w:rPr>
          <w:noProof/>
        </w:rPr>
      </w:pPr>
      <w:bookmarkStart w:id="18" w:name="_Toc447218018"/>
      <w:r w:rsidRPr="00AC3540">
        <w:rPr>
          <w:noProof/>
        </w:rPr>
        <w:lastRenderedPageBreak/>
        <w:t>Modelling the PUS</w:t>
      </w:r>
      <w:bookmarkEnd w:id="18"/>
    </w:p>
    <w:p w:rsidR="00DA5CEB" w:rsidRPr="00AC3540" w:rsidRDefault="00DA5CEB" w:rsidP="00DA5CEB">
      <w:pPr>
        <w:pStyle w:val="Heading3"/>
        <w:rPr>
          <w:noProof/>
        </w:rPr>
      </w:pPr>
      <w:r w:rsidRPr="00AC3540">
        <w:rPr>
          <w:noProof/>
        </w:rPr>
        <w:t>General</w:t>
      </w:r>
    </w:p>
    <w:p w:rsidR="00DA5CEB" w:rsidRPr="00AC3540" w:rsidRDefault="00DA5CEB" w:rsidP="00DA5CEB">
      <w:pPr>
        <w:pStyle w:val="paragraph"/>
        <w:rPr>
          <w:noProof/>
        </w:rPr>
      </w:pPr>
      <w:r w:rsidRPr="00AC3540">
        <w:rPr>
          <w:noProof/>
        </w:rPr>
        <w:t xml:space="preserve">The overall PUS concept addressed in this Standard </w:t>
      </w:r>
      <w:r w:rsidR="009C04C4" w:rsidRPr="00AC3540">
        <w:rPr>
          <w:noProof/>
        </w:rPr>
        <w:t>adopts</w:t>
      </w:r>
      <w:r w:rsidRPr="00AC3540">
        <w:rPr>
          <w:noProof/>
        </w:rPr>
        <w:t xml:space="preserve"> a </w:t>
      </w:r>
      <w:r w:rsidR="00871E2B" w:rsidRPr="00AC3540">
        <w:rPr>
          <w:noProof/>
        </w:rPr>
        <w:t>multi-layer</w:t>
      </w:r>
      <w:r w:rsidRPr="00AC3540">
        <w:rPr>
          <w:noProof/>
        </w:rPr>
        <w:t xml:space="preserve"> modelling approach</w:t>
      </w:r>
      <w:r w:rsidR="00233464" w:rsidRPr="00AC3540">
        <w:rPr>
          <w:noProof/>
        </w:rPr>
        <w:t>. The resulting model formalises</w:t>
      </w:r>
      <w:r w:rsidRPr="00AC3540">
        <w:rPr>
          <w:noProof/>
        </w:rPr>
        <w:t xml:space="preserve"> the foundations of the PUS entities, in terms of system and interface requirements, together with their instantiation in </w:t>
      </w:r>
      <w:r w:rsidR="000C5577" w:rsidRPr="00AC3540">
        <w:rPr>
          <w:noProof/>
        </w:rPr>
        <w:t>s</w:t>
      </w:r>
      <w:r w:rsidRPr="00AC3540">
        <w:rPr>
          <w:noProof/>
        </w:rPr>
        <w:t xml:space="preserve">pace and on </w:t>
      </w:r>
      <w:r w:rsidR="000C5577" w:rsidRPr="00AC3540">
        <w:rPr>
          <w:noProof/>
        </w:rPr>
        <w:t>g</w:t>
      </w:r>
      <w:r w:rsidRPr="00AC3540">
        <w:rPr>
          <w:noProof/>
        </w:rPr>
        <w:t>round</w:t>
      </w:r>
      <w:r w:rsidR="00233464" w:rsidRPr="00AC3540">
        <w:rPr>
          <w:noProof/>
        </w:rPr>
        <w:t>. Requirements</w:t>
      </w:r>
      <w:r w:rsidRPr="00AC3540">
        <w:rPr>
          <w:noProof/>
        </w:rPr>
        <w:t xml:space="preserve"> </w:t>
      </w:r>
      <w:r w:rsidR="00233464" w:rsidRPr="00AC3540">
        <w:rPr>
          <w:noProof/>
        </w:rPr>
        <w:t xml:space="preserve">can be </w:t>
      </w:r>
      <w:r w:rsidRPr="00AC3540">
        <w:rPr>
          <w:noProof/>
        </w:rPr>
        <w:t>applied as is or tailored for mission specific needs.</w:t>
      </w:r>
    </w:p>
    <w:p w:rsidR="00DA5CEB" w:rsidRPr="00AC3540" w:rsidRDefault="00DA5CEB" w:rsidP="00EC5638">
      <w:pPr>
        <w:pStyle w:val="paragraph"/>
        <w:keepNext/>
        <w:keepLines/>
        <w:rPr>
          <w:noProof/>
        </w:rPr>
      </w:pPr>
      <w:r w:rsidRPr="00AC3540">
        <w:rPr>
          <w:noProof/>
        </w:rPr>
        <w:t xml:space="preserve">The </w:t>
      </w:r>
      <w:r w:rsidR="00871E2B" w:rsidRPr="00AC3540">
        <w:rPr>
          <w:noProof/>
        </w:rPr>
        <w:t>multi-layer</w:t>
      </w:r>
      <w:r w:rsidRPr="00AC3540">
        <w:rPr>
          <w:noProof/>
        </w:rPr>
        <w:t xml:space="preserve"> model, depicted in </w:t>
      </w:r>
      <w:r w:rsidRPr="00AC3540">
        <w:rPr>
          <w:noProof/>
        </w:rPr>
        <w:fldChar w:fldCharType="begin"/>
      </w:r>
      <w:r w:rsidRPr="00AC3540">
        <w:rPr>
          <w:noProof/>
        </w:rPr>
        <w:instrText xml:space="preserve"> REF _Ref379295682 \h </w:instrText>
      </w:r>
      <w:r w:rsidRPr="00AC3540">
        <w:rPr>
          <w:noProof/>
        </w:rPr>
      </w:r>
      <w:r w:rsidRPr="00AC3540">
        <w:rPr>
          <w:noProof/>
        </w:rPr>
        <w:fldChar w:fldCharType="separate"/>
      </w:r>
      <w:r w:rsidR="008A478B" w:rsidRPr="00AC3540">
        <w:rPr>
          <w:noProof/>
        </w:rPr>
        <w:t xml:space="preserve">Figure </w:t>
      </w:r>
      <w:r w:rsidR="008A478B">
        <w:rPr>
          <w:noProof/>
        </w:rPr>
        <w:t>4</w:t>
      </w:r>
      <w:r w:rsidR="008A478B" w:rsidRPr="00AC3540">
        <w:rPr>
          <w:noProof/>
        </w:rPr>
        <w:noBreakHyphen/>
      </w:r>
      <w:r w:rsidR="008A478B">
        <w:rPr>
          <w:noProof/>
        </w:rPr>
        <w:t>3</w:t>
      </w:r>
      <w:r w:rsidRPr="00AC3540">
        <w:rPr>
          <w:noProof/>
        </w:rPr>
        <w:fldChar w:fldCharType="end"/>
      </w:r>
      <w:r w:rsidRPr="00AC3540">
        <w:rPr>
          <w:noProof/>
        </w:rPr>
        <w:t xml:space="preserve"> consists of:</w:t>
      </w:r>
    </w:p>
    <w:p w:rsidR="00DA5CEB" w:rsidRPr="00AC3540" w:rsidRDefault="00DA5CEB" w:rsidP="001E1AB9">
      <w:pPr>
        <w:pStyle w:val="Bul1"/>
        <w:keepNext/>
        <w:keepLines/>
        <w:spacing w:before="80"/>
        <w:rPr>
          <w:noProof/>
        </w:rPr>
      </w:pPr>
      <w:r w:rsidRPr="00AC3540">
        <w:rPr>
          <w:noProof/>
        </w:rPr>
        <w:t xml:space="preserve">the </w:t>
      </w:r>
      <w:r w:rsidRPr="00AC3540">
        <w:rPr>
          <w:rStyle w:val="QuoteChar"/>
          <w:noProof/>
        </w:rPr>
        <w:t>PUS foundation model</w:t>
      </w:r>
      <w:r w:rsidRPr="00AC3540">
        <w:rPr>
          <w:noProof/>
        </w:rPr>
        <w:t>,</w:t>
      </w:r>
    </w:p>
    <w:p w:rsidR="00DA5CEB" w:rsidRPr="00AC3540" w:rsidRDefault="00DA5CEB" w:rsidP="001E1AB9">
      <w:pPr>
        <w:pStyle w:val="Bul1"/>
        <w:keepNext/>
        <w:keepLines/>
        <w:spacing w:before="80"/>
        <w:rPr>
          <w:noProof/>
        </w:rPr>
      </w:pPr>
      <w:r w:rsidRPr="00AC3540">
        <w:rPr>
          <w:noProof/>
        </w:rPr>
        <w:t xml:space="preserve">the </w:t>
      </w:r>
      <w:r w:rsidRPr="00AC3540">
        <w:rPr>
          <w:rStyle w:val="QuoteChar"/>
          <w:noProof/>
        </w:rPr>
        <w:t>standard service type model</w:t>
      </w:r>
      <w:r w:rsidRPr="00AC3540">
        <w:rPr>
          <w:noProof/>
        </w:rPr>
        <w:t>,</w:t>
      </w:r>
    </w:p>
    <w:p w:rsidR="00DA5CEB" w:rsidRPr="00AC3540" w:rsidRDefault="00DA5CEB" w:rsidP="001E1AB9">
      <w:pPr>
        <w:pStyle w:val="Bul1"/>
        <w:keepNext/>
        <w:keepLines/>
        <w:spacing w:before="80"/>
        <w:rPr>
          <w:noProof/>
        </w:rPr>
      </w:pPr>
      <w:r w:rsidRPr="00AC3540">
        <w:rPr>
          <w:noProof/>
        </w:rPr>
        <w:t xml:space="preserve">the </w:t>
      </w:r>
      <w:r w:rsidRPr="00AC3540">
        <w:rPr>
          <w:rStyle w:val="QuoteChar"/>
          <w:noProof/>
        </w:rPr>
        <w:t>mission-specific service type model</w:t>
      </w:r>
      <w:r w:rsidRPr="00AC3540">
        <w:rPr>
          <w:noProof/>
        </w:rPr>
        <w:t>, and</w:t>
      </w:r>
    </w:p>
    <w:p w:rsidR="00DA5CEB" w:rsidRPr="00AC3540" w:rsidRDefault="00DA5CEB" w:rsidP="001E1AB9">
      <w:pPr>
        <w:pStyle w:val="Bul1"/>
        <w:spacing w:before="80"/>
        <w:rPr>
          <w:noProof/>
        </w:rPr>
      </w:pPr>
      <w:r w:rsidRPr="00AC3540">
        <w:rPr>
          <w:noProof/>
        </w:rPr>
        <w:t>the</w:t>
      </w:r>
      <w:r w:rsidRPr="00AC3540">
        <w:rPr>
          <w:rStyle w:val="QuoteChar"/>
          <w:noProof/>
        </w:rPr>
        <w:t xml:space="preserve"> space system service model.</w:t>
      </w:r>
    </w:p>
    <w:p w:rsidR="00DA5CEB" w:rsidRPr="00AC3540" w:rsidRDefault="00BE7826" w:rsidP="00ED7EF4">
      <w:pPr>
        <w:pStyle w:val="graphic"/>
        <w:rPr>
          <w:noProof/>
          <w:lang w:val="en-GB"/>
        </w:rPr>
      </w:pPr>
      <w:r w:rsidRPr="00AC3540">
        <w:rPr>
          <w:noProof/>
          <w:lang w:val="en-GB"/>
        </w:rPr>
        <w:t xml:space="preserve">                                     </w:t>
      </w:r>
      <w:r w:rsidR="00DA5CEB" w:rsidRPr="00AC3540">
        <w:rPr>
          <w:noProof/>
          <w:lang w:val="en-GB"/>
        </w:rPr>
        <w:drawing>
          <wp:inline distT="0" distB="0" distL="0" distR="0" wp14:anchorId="67F60776" wp14:editId="6489253D">
            <wp:extent cx="2440641" cy="2323678"/>
            <wp:effectExtent l="0" t="0" r="0" b="63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439293" cy="2322395"/>
                    </a:xfrm>
                    <a:prstGeom prst="rect">
                      <a:avLst/>
                    </a:prstGeom>
                    <a:noFill/>
                  </pic:spPr>
                </pic:pic>
              </a:graphicData>
            </a:graphic>
          </wp:inline>
        </w:drawing>
      </w:r>
    </w:p>
    <w:p w:rsidR="00DA5CEB" w:rsidRPr="00AC3540" w:rsidRDefault="00DA5CEB" w:rsidP="00D06E47">
      <w:pPr>
        <w:pStyle w:val="CaptionFigure"/>
        <w:rPr>
          <w:noProof/>
        </w:rPr>
      </w:pPr>
      <w:bookmarkStart w:id="19" w:name="_Ref379295682"/>
      <w:r w:rsidRPr="00AC3540">
        <w:rPr>
          <w:noProof/>
        </w:rPr>
        <w:t xml:space="preserve">Figure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4</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3</w:t>
      </w:r>
      <w:r w:rsidR="00B0345F" w:rsidRPr="00AC3540">
        <w:rPr>
          <w:noProof/>
        </w:rPr>
        <w:fldChar w:fldCharType="end"/>
      </w:r>
      <w:bookmarkEnd w:id="19"/>
      <w:r w:rsidRPr="00AC3540">
        <w:rPr>
          <w:noProof/>
        </w:rPr>
        <w:t xml:space="preserve"> The PUS model</w:t>
      </w:r>
    </w:p>
    <w:p w:rsidR="00DA5CEB" w:rsidRPr="00AC3540" w:rsidRDefault="00DA5CEB" w:rsidP="00DA5CEB">
      <w:pPr>
        <w:pStyle w:val="paragraph"/>
        <w:rPr>
          <w:noProof/>
        </w:rPr>
      </w:pPr>
      <w:r w:rsidRPr="00AC3540">
        <w:rPr>
          <w:noProof/>
        </w:rPr>
        <w:t xml:space="preserve">Central to the modelling approach is the concept of a </w:t>
      </w:r>
      <w:r w:rsidRPr="00AC3540">
        <w:rPr>
          <w:rStyle w:val="QuoteChar"/>
          <w:noProof/>
        </w:rPr>
        <w:t xml:space="preserve">service </w:t>
      </w:r>
      <w:r w:rsidR="001D1A11" w:rsidRPr="00AC3540">
        <w:rPr>
          <w:rStyle w:val="QuoteChar"/>
          <w:noProof/>
        </w:rPr>
        <w:t>type</w:t>
      </w:r>
      <w:r w:rsidR="001D1A11" w:rsidRPr="00AC3540">
        <w:rPr>
          <w:noProof/>
        </w:rPr>
        <w:t>, which is a container for all requirements related to an interaction between space,</w:t>
      </w:r>
      <w:r w:rsidR="009C04C4" w:rsidRPr="00AC3540">
        <w:rPr>
          <w:noProof/>
        </w:rPr>
        <w:t xml:space="preserve"> and</w:t>
      </w:r>
      <w:r w:rsidRPr="00AC3540">
        <w:rPr>
          <w:noProof/>
        </w:rPr>
        <w:t xml:space="preserve"> ground capability dedicated </w:t>
      </w:r>
      <w:r w:rsidR="009C04C4" w:rsidRPr="00AC3540">
        <w:rPr>
          <w:noProof/>
        </w:rPr>
        <w:t>to the fulfilment</w:t>
      </w:r>
      <w:r w:rsidRPr="00AC3540">
        <w:rPr>
          <w:noProof/>
        </w:rPr>
        <w:t xml:space="preserve"> a service objective.</w:t>
      </w:r>
    </w:p>
    <w:p w:rsidR="00DA5CEB" w:rsidRPr="00AC3540" w:rsidRDefault="00DA5CEB" w:rsidP="00DA5CEB">
      <w:pPr>
        <w:pStyle w:val="paragraph"/>
        <w:rPr>
          <w:noProof/>
        </w:rPr>
      </w:pPr>
      <w:r w:rsidRPr="00AC3540">
        <w:rPr>
          <w:noProof/>
        </w:rPr>
        <w:t xml:space="preserve">The system requirements, </w:t>
      </w:r>
      <w:r w:rsidR="00233464" w:rsidRPr="00AC3540">
        <w:rPr>
          <w:noProof/>
        </w:rPr>
        <w:t>specified in</w:t>
      </w:r>
      <w:r w:rsidRPr="00AC3540">
        <w:rPr>
          <w:noProof/>
        </w:rPr>
        <w:t xml:space="preserve"> clause </w:t>
      </w:r>
      <w:r w:rsidR="00E30CC5" w:rsidRPr="00AC3540">
        <w:rPr>
          <w:noProof/>
        </w:rPr>
        <w:fldChar w:fldCharType="begin"/>
      </w:r>
      <w:r w:rsidR="00E30CC5" w:rsidRPr="00AC3540">
        <w:rPr>
          <w:noProof/>
        </w:rPr>
        <w:instrText xml:space="preserve"> REF ST_SystemRequirements \w \h </w:instrText>
      </w:r>
      <w:r w:rsidR="00E30CC5" w:rsidRPr="00AC3540">
        <w:rPr>
          <w:noProof/>
        </w:rPr>
      </w:r>
      <w:r w:rsidR="00E30CC5" w:rsidRPr="00AC3540">
        <w:rPr>
          <w:noProof/>
        </w:rPr>
        <w:fldChar w:fldCharType="separate"/>
      </w:r>
      <w:r w:rsidR="008A478B">
        <w:rPr>
          <w:noProof/>
        </w:rPr>
        <w:t>6</w:t>
      </w:r>
      <w:r w:rsidR="00E30CC5" w:rsidRPr="00AC3540">
        <w:rPr>
          <w:noProof/>
        </w:rPr>
        <w:fldChar w:fldCharType="end"/>
      </w:r>
      <w:r w:rsidR="00871E2B" w:rsidRPr="00AC3540">
        <w:rPr>
          <w:noProof/>
        </w:rPr>
        <w:t>, define</w:t>
      </w:r>
      <w:r w:rsidRPr="00AC3540">
        <w:rPr>
          <w:noProof/>
        </w:rPr>
        <w:t xml:space="preserve"> the </w:t>
      </w:r>
      <w:r w:rsidRPr="00AC3540">
        <w:rPr>
          <w:rStyle w:val="QuoteChar"/>
          <w:noProof/>
        </w:rPr>
        <w:t>semantic</w:t>
      </w:r>
      <w:r w:rsidR="006C2E0A" w:rsidRPr="00AC3540">
        <w:rPr>
          <w:rStyle w:val="QuoteChar"/>
          <w:noProof/>
        </w:rPr>
        <w:t>s</w:t>
      </w:r>
      <w:r w:rsidRPr="00AC3540">
        <w:rPr>
          <w:noProof/>
        </w:rPr>
        <w:t xml:space="preserve"> of each service type including:</w:t>
      </w:r>
    </w:p>
    <w:p w:rsidR="00DA5CEB" w:rsidRPr="00AC3540" w:rsidRDefault="00DA5CEB" w:rsidP="00DA5CEB">
      <w:pPr>
        <w:pStyle w:val="Bul1"/>
        <w:rPr>
          <w:noProof/>
        </w:rPr>
      </w:pPr>
      <w:r w:rsidRPr="00AC3540">
        <w:rPr>
          <w:noProof/>
        </w:rPr>
        <w:t>the service type concept and related architecture;</w:t>
      </w:r>
    </w:p>
    <w:p w:rsidR="00DA5CEB" w:rsidRPr="00AC3540" w:rsidRDefault="00DA5CEB" w:rsidP="00DA5CEB">
      <w:pPr>
        <w:pStyle w:val="Bul1"/>
        <w:rPr>
          <w:noProof/>
        </w:rPr>
      </w:pPr>
      <w:r w:rsidRPr="00AC3540">
        <w:rPr>
          <w:noProof/>
        </w:rPr>
        <w:t>the message type concept and related architecture</w:t>
      </w:r>
      <w:r w:rsidR="000C5577" w:rsidRPr="00AC3540">
        <w:rPr>
          <w:noProof/>
        </w:rPr>
        <w:t>;</w:t>
      </w:r>
    </w:p>
    <w:p w:rsidR="00DA5CEB" w:rsidRPr="00AC3540" w:rsidRDefault="00DA5CEB" w:rsidP="00DA5CEB">
      <w:pPr>
        <w:pStyle w:val="Bul1"/>
        <w:rPr>
          <w:noProof/>
        </w:rPr>
      </w:pPr>
      <w:r w:rsidRPr="00AC3540">
        <w:rPr>
          <w:noProof/>
        </w:rPr>
        <w:t xml:space="preserve">the overall service type topology, focusing on the message exchange between the </w:t>
      </w:r>
      <w:r w:rsidR="0035259B" w:rsidRPr="00AC3540">
        <w:rPr>
          <w:noProof/>
        </w:rPr>
        <w:t>subservice user</w:t>
      </w:r>
      <w:r w:rsidRPr="00AC3540">
        <w:rPr>
          <w:noProof/>
        </w:rPr>
        <w:t xml:space="preserve">s and the </w:t>
      </w:r>
      <w:r w:rsidR="0035259B" w:rsidRPr="00AC3540">
        <w:rPr>
          <w:noProof/>
        </w:rPr>
        <w:t>subservice provider</w:t>
      </w:r>
      <w:r w:rsidRPr="00AC3540">
        <w:rPr>
          <w:noProof/>
        </w:rPr>
        <w:t>s.</w:t>
      </w:r>
    </w:p>
    <w:p w:rsidR="00DA5CEB" w:rsidRPr="00AC3540" w:rsidRDefault="00DA5CEB" w:rsidP="00DA5CEB">
      <w:pPr>
        <w:pStyle w:val="paragraph"/>
        <w:rPr>
          <w:noProof/>
        </w:rPr>
      </w:pPr>
      <w:r w:rsidRPr="00AC3540">
        <w:rPr>
          <w:noProof/>
        </w:rPr>
        <w:t xml:space="preserve">The interface requirements define the layout and the format (i.e. the </w:t>
      </w:r>
      <w:r w:rsidRPr="00AC3540">
        <w:rPr>
          <w:rStyle w:val="QuoteChar"/>
          <w:noProof/>
        </w:rPr>
        <w:t>syntax</w:t>
      </w:r>
      <w:r w:rsidRPr="00AC3540">
        <w:rPr>
          <w:noProof/>
        </w:rPr>
        <w:t xml:space="preserve">) of the interaction protocol used between ground and space service entities. The interface requirements </w:t>
      </w:r>
      <w:r w:rsidR="00233464" w:rsidRPr="00AC3540">
        <w:rPr>
          <w:noProof/>
        </w:rPr>
        <w:t>in</w:t>
      </w:r>
      <w:r w:rsidRPr="00AC3540">
        <w:rPr>
          <w:noProof/>
        </w:rPr>
        <w:t xml:space="preserve"> clauses </w:t>
      </w:r>
      <w:r w:rsidR="000C5577" w:rsidRPr="00AC3540">
        <w:rPr>
          <w:noProof/>
        </w:rPr>
        <w:fldChar w:fldCharType="begin"/>
      </w:r>
      <w:r w:rsidR="000C5577" w:rsidRPr="00AC3540">
        <w:rPr>
          <w:noProof/>
        </w:rPr>
        <w:instrText xml:space="preserve"> REF SPEC_InterfaceRequirements \w \h </w:instrText>
      </w:r>
      <w:r w:rsidR="000C5577" w:rsidRPr="00AC3540">
        <w:rPr>
          <w:noProof/>
        </w:rPr>
      </w:r>
      <w:r w:rsidR="000C5577" w:rsidRPr="00AC3540">
        <w:rPr>
          <w:noProof/>
        </w:rPr>
        <w:fldChar w:fldCharType="separate"/>
      </w:r>
      <w:r w:rsidR="008A478B">
        <w:rPr>
          <w:noProof/>
        </w:rPr>
        <w:t>7</w:t>
      </w:r>
      <w:r w:rsidR="000C5577" w:rsidRPr="00AC3540">
        <w:rPr>
          <w:noProof/>
        </w:rPr>
        <w:fldChar w:fldCharType="end"/>
      </w:r>
      <w:r w:rsidRPr="00AC3540">
        <w:rPr>
          <w:noProof/>
        </w:rPr>
        <w:t xml:space="preserve"> and </w:t>
      </w:r>
      <w:r w:rsidR="000C5577" w:rsidRPr="00AC3540">
        <w:rPr>
          <w:noProof/>
        </w:rPr>
        <w:fldChar w:fldCharType="begin"/>
      </w:r>
      <w:r w:rsidR="000C5577" w:rsidRPr="00AC3540">
        <w:rPr>
          <w:noProof/>
        </w:rPr>
        <w:instrText xml:space="preserve"> REF ST_InterfaceRequirements \w \h </w:instrText>
      </w:r>
      <w:r w:rsidR="000C5577" w:rsidRPr="00AC3540">
        <w:rPr>
          <w:noProof/>
        </w:rPr>
      </w:r>
      <w:r w:rsidR="000C5577" w:rsidRPr="00AC3540">
        <w:rPr>
          <w:noProof/>
        </w:rPr>
        <w:fldChar w:fldCharType="separate"/>
      </w:r>
      <w:r w:rsidR="008A478B">
        <w:rPr>
          <w:noProof/>
        </w:rPr>
        <w:t>8</w:t>
      </w:r>
      <w:r w:rsidR="000C5577" w:rsidRPr="00AC3540">
        <w:rPr>
          <w:noProof/>
        </w:rPr>
        <w:fldChar w:fldCharType="end"/>
      </w:r>
      <w:r w:rsidR="00233464" w:rsidRPr="00AC3540">
        <w:rPr>
          <w:noProof/>
        </w:rPr>
        <w:t>, specify</w:t>
      </w:r>
      <w:r w:rsidRPr="00AC3540">
        <w:rPr>
          <w:noProof/>
        </w:rPr>
        <w:t>:</w:t>
      </w:r>
    </w:p>
    <w:p w:rsidR="00DA5CEB" w:rsidRPr="00AC3540" w:rsidRDefault="00DA5CEB" w:rsidP="00DA5CEB">
      <w:pPr>
        <w:pStyle w:val="Bul1"/>
        <w:rPr>
          <w:noProof/>
        </w:rPr>
      </w:pPr>
      <w:r w:rsidRPr="00AC3540">
        <w:rPr>
          <w:noProof/>
        </w:rPr>
        <w:t xml:space="preserve">how requests are transported within </w:t>
      </w:r>
      <w:r w:rsidR="000C5577" w:rsidRPr="00AC3540">
        <w:rPr>
          <w:noProof/>
        </w:rPr>
        <w:t xml:space="preserve">PUS telecommand packets compliant with the </w:t>
      </w:r>
      <w:r w:rsidRPr="00AC3540">
        <w:rPr>
          <w:noProof/>
        </w:rPr>
        <w:t>CCSDS Space Packet Protocol;</w:t>
      </w:r>
    </w:p>
    <w:p w:rsidR="00DA5CEB" w:rsidRPr="00AC3540" w:rsidRDefault="00DA5CEB" w:rsidP="00DA5CEB">
      <w:pPr>
        <w:pStyle w:val="Bul1"/>
        <w:rPr>
          <w:noProof/>
        </w:rPr>
      </w:pPr>
      <w:r w:rsidRPr="00AC3540">
        <w:rPr>
          <w:noProof/>
        </w:rPr>
        <w:t xml:space="preserve">how reports are transported within </w:t>
      </w:r>
      <w:r w:rsidR="000C5577" w:rsidRPr="00AC3540">
        <w:rPr>
          <w:noProof/>
        </w:rPr>
        <w:t xml:space="preserve">PUS telemetry packets compliant with the </w:t>
      </w:r>
      <w:r w:rsidRPr="00AC3540">
        <w:rPr>
          <w:noProof/>
        </w:rPr>
        <w:t>CCSDS Space Packet Protocol.</w:t>
      </w:r>
    </w:p>
    <w:p w:rsidR="00DA5CEB" w:rsidRPr="00AC3540" w:rsidRDefault="00DA5CEB" w:rsidP="00BE7826">
      <w:pPr>
        <w:pStyle w:val="Heading3"/>
        <w:rPr>
          <w:noProof/>
        </w:rPr>
      </w:pPr>
      <w:r w:rsidRPr="00AC3540">
        <w:rPr>
          <w:noProof/>
        </w:rPr>
        <w:lastRenderedPageBreak/>
        <w:t>The PUS foundation model</w:t>
      </w:r>
    </w:p>
    <w:p w:rsidR="00DA5CEB" w:rsidRPr="00AC3540" w:rsidRDefault="00DA5CEB" w:rsidP="00BE7826">
      <w:pPr>
        <w:pStyle w:val="paragraph"/>
        <w:keepNext/>
        <w:keepLines/>
        <w:rPr>
          <w:noProof/>
        </w:rPr>
      </w:pPr>
      <w:r w:rsidRPr="00AC3540">
        <w:rPr>
          <w:noProof/>
        </w:rPr>
        <w:t>The PUS foundation model defines the PUS generic concepts, related terms and definitions and the business rules that:</w:t>
      </w:r>
    </w:p>
    <w:p w:rsidR="00DA5CEB" w:rsidRPr="00AC3540" w:rsidRDefault="00DA5CEB" w:rsidP="00BE7826">
      <w:pPr>
        <w:pStyle w:val="Bul1"/>
        <w:keepNext/>
        <w:keepLines/>
        <w:rPr>
          <w:noProof/>
        </w:rPr>
      </w:pPr>
      <w:r w:rsidRPr="00AC3540">
        <w:rPr>
          <w:noProof/>
        </w:rPr>
        <w:t>have been used by the authors of this Standard for producing the Standard service type model,</w:t>
      </w:r>
    </w:p>
    <w:p w:rsidR="00DA5CEB" w:rsidRPr="00AC3540" w:rsidRDefault="00DA5CEB" w:rsidP="00BE7826">
      <w:pPr>
        <w:pStyle w:val="Bul1"/>
        <w:keepNext/>
        <w:keepLines/>
        <w:rPr>
          <w:noProof/>
        </w:rPr>
      </w:pPr>
      <w:r w:rsidRPr="00AC3540">
        <w:rPr>
          <w:noProof/>
        </w:rPr>
        <w:t xml:space="preserve">apply to each mission that </w:t>
      </w:r>
      <w:r w:rsidR="009C04C4" w:rsidRPr="00AC3540">
        <w:rPr>
          <w:noProof/>
        </w:rPr>
        <w:t>applies</w:t>
      </w:r>
      <w:r w:rsidRPr="00AC3540">
        <w:rPr>
          <w:noProof/>
        </w:rPr>
        <w:t xml:space="preserve"> this Standard and define a level of tailoring of the service type model, and</w:t>
      </w:r>
    </w:p>
    <w:p w:rsidR="00DA5CEB" w:rsidRPr="00AC3540" w:rsidRDefault="00DA5CEB" w:rsidP="00DA5CEB">
      <w:pPr>
        <w:pStyle w:val="Bul1"/>
        <w:rPr>
          <w:noProof/>
        </w:rPr>
      </w:pPr>
      <w:r w:rsidRPr="00AC3540">
        <w:rPr>
          <w:noProof/>
        </w:rPr>
        <w:t xml:space="preserve">apply to the architects of the mission-specific space system (i.e. both the space segment and the ground segment) </w:t>
      </w:r>
      <w:r w:rsidR="00233464" w:rsidRPr="00AC3540">
        <w:rPr>
          <w:noProof/>
        </w:rPr>
        <w:t>who</w:t>
      </w:r>
      <w:r w:rsidRPr="00AC3540">
        <w:rPr>
          <w:noProof/>
        </w:rPr>
        <w:t xml:space="preserve"> develop and instantiate the tailored service type model for the mission.</w:t>
      </w:r>
    </w:p>
    <w:p w:rsidR="00DA5CEB" w:rsidRPr="00AC3540" w:rsidRDefault="00DA5CEB" w:rsidP="00DA5CEB">
      <w:pPr>
        <w:pStyle w:val="paragraph"/>
        <w:rPr>
          <w:noProof/>
        </w:rPr>
      </w:pPr>
      <w:r w:rsidRPr="00AC3540">
        <w:rPr>
          <w:noProof/>
        </w:rPr>
        <w:t>The PUS foundation model addresses a generic and abstract definition of the PUS service type model that applies to each service type whether it is standardized or mission-specific.</w:t>
      </w:r>
    </w:p>
    <w:p w:rsidR="00DA5CEB" w:rsidRPr="00AC3540" w:rsidRDefault="00DA5CEB" w:rsidP="00DA5CEB">
      <w:pPr>
        <w:pStyle w:val="paragraph"/>
        <w:rPr>
          <w:noProof/>
        </w:rPr>
      </w:pPr>
      <w:r w:rsidRPr="00AC3540">
        <w:rPr>
          <w:noProof/>
        </w:rPr>
        <w:t>The PUS foundation model contains the generic rules that apply to each mission that tailor</w:t>
      </w:r>
      <w:r w:rsidR="009C04C4" w:rsidRPr="00AC3540">
        <w:rPr>
          <w:noProof/>
        </w:rPr>
        <w:t>s</w:t>
      </w:r>
      <w:r w:rsidRPr="00AC3540">
        <w:rPr>
          <w:noProof/>
        </w:rPr>
        <w:t xml:space="preserve"> this Standard:</w:t>
      </w:r>
    </w:p>
    <w:p w:rsidR="00DA5CEB" w:rsidRPr="00AC3540" w:rsidRDefault="00DA5CEB" w:rsidP="00DA5CEB">
      <w:pPr>
        <w:pStyle w:val="Bul1"/>
        <w:rPr>
          <w:noProof/>
        </w:rPr>
      </w:pPr>
      <w:r w:rsidRPr="00AC3540">
        <w:rPr>
          <w:noProof/>
        </w:rPr>
        <w:t xml:space="preserve">when creating mission-specific subservice types </w:t>
      </w:r>
      <w:r w:rsidR="00233464" w:rsidRPr="00AC3540">
        <w:rPr>
          <w:noProof/>
        </w:rPr>
        <w:t>within a</w:t>
      </w:r>
      <w:r w:rsidRPr="00AC3540">
        <w:rPr>
          <w:noProof/>
        </w:rPr>
        <w:t xml:space="preserve"> standardized service type;</w:t>
      </w:r>
    </w:p>
    <w:p w:rsidR="00DA5CEB" w:rsidRPr="00AC3540" w:rsidRDefault="00DA5CEB" w:rsidP="00DA5CEB">
      <w:pPr>
        <w:pStyle w:val="Bul1"/>
        <w:rPr>
          <w:noProof/>
        </w:rPr>
      </w:pPr>
      <w:r w:rsidRPr="00AC3540">
        <w:rPr>
          <w:noProof/>
        </w:rPr>
        <w:t>when adding mission-specific service type capabilities and related message types to standardized service types and subservice types;</w:t>
      </w:r>
    </w:p>
    <w:p w:rsidR="00DA5CEB" w:rsidRPr="00AC3540" w:rsidRDefault="00DA5CEB" w:rsidP="00DA5CEB">
      <w:pPr>
        <w:pStyle w:val="Bul1"/>
        <w:rPr>
          <w:noProof/>
        </w:rPr>
      </w:pPr>
      <w:r w:rsidRPr="00AC3540">
        <w:rPr>
          <w:noProof/>
        </w:rPr>
        <w:t>when creating mission-specific service types with associated subservice types, service type capabilities and related message types.</w:t>
      </w:r>
    </w:p>
    <w:p w:rsidR="00DA5CEB" w:rsidRPr="00AC3540" w:rsidRDefault="00DA5CEB" w:rsidP="00DA5CEB">
      <w:pPr>
        <w:pStyle w:val="paragraph"/>
        <w:rPr>
          <w:noProof/>
        </w:rPr>
      </w:pPr>
      <w:r w:rsidRPr="00AC3540">
        <w:rPr>
          <w:noProof/>
        </w:rPr>
        <w:t>The PUS foundation model also contains the generic rules that apply to each implementation of a service type.</w:t>
      </w:r>
    </w:p>
    <w:p w:rsidR="00DA5CEB" w:rsidRPr="00AC3540" w:rsidRDefault="00DA5CEB" w:rsidP="00DA5CEB">
      <w:pPr>
        <w:pStyle w:val="paragraph"/>
        <w:rPr>
          <w:noProof/>
        </w:rPr>
      </w:pPr>
      <w:r w:rsidRPr="00AC3540">
        <w:rPr>
          <w:noProof/>
        </w:rPr>
        <w:t xml:space="preserve">The PUS foundation model is specified in clause </w:t>
      </w:r>
      <w:r w:rsidRPr="00AC3540">
        <w:rPr>
          <w:noProof/>
        </w:rPr>
        <w:fldChar w:fldCharType="begin"/>
      </w:r>
      <w:r w:rsidRPr="00AC3540">
        <w:rPr>
          <w:noProof/>
        </w:rPr>
        <w:instrText xml:space="preserve"> REF _Ref379285247 \w \h </w:instrText>
      </w:r>
      <w:r w:rsidRPr="00AC3540">
        <w:rPr>
          <w:noProof/>
        </w:rPr>
      </w:r>
      <w:r w:rsidRPr="00AC3540">
        <w:rPr>
          <w:noProof/>
        </w:rPr>
        <w:fldChar w:fldCharType="separate"/>
      </w:r>
      <w:r w:rsidR="008A478B">
        <w:rPr>
          <w:noProof/>
        </w:rPr>
        <w:t>5</w:t>
      </w:r>
      <w:r w:rsidRPr="00AC3540">
        <w:rPr>
          <w:noProof/>
        </w:rPr>
        <w:fldChar w:fldCharType="end"/>
      </w:r>
      <w:r w:rsidRPr="00AC3540">
        <w:rPr>
          <w:noProof/>
        </w:rPr>
        <w:t>.</w:t>
      </w:r>
    </w:p>
    <w:p w:rsidR="00DA5CEB" w:rsidRPr="00AC3540" w:rsidRDefault="00DA5CEB" w:rsidP="00DA5CEB">
      <w:pPr>
        <w:pStyle w:val="Heading3"/>
        <w:rPr>
          <w:noProof/>
        </w:rPr>
      </w:pPr>
      <w:r w:rsidRPr="00AC3540">
        <w:rPr>
          <w:noProof/>
        </w:rPr>
        <w:t>The service type model</w:t>
      </w:r>
    </w:p>
    <w:p w:rsidR="00DA5CEB" w:rsidRPr="00AC3540" w:rsidRDefault="00DA5CEB" w:rsidP="00E03DE7">
      <w:pPr>
        <w:pStyle w:val="Heading4"/>
        <w:rPr>
          <w:noProof/>
        </w:rPr>
      </w:pPr>
      <w:r w:rsidRPr="00AC3540">
        <w:rPr>
          <w:noProof/>
        </w:rPr>
        <w:t>Introduction</w:t>
      </w:r>
    </w:p>
    <w:p w:rsidR="00DA5CEB" w:rsidRPr="00AC3540" w:rsidRDefault="00DA5CEB" w:rsidP="00DA5CEB">
      <w:pPr>
        <w:pStyle w:val="paragraph"/>
        <w:rPr>
          <w:noProof/>
        </w:rPr>
      </w:pPr>
      <w:r w:rsidRPr="00AC3540">
        <w:rPr>
          <w:noProof/>
        </w:rPr>
        <w:t>The PUS service type model includes:</w:t>
      </w:r>
    </w:p>
    <w:p w:rsidR="00DA5CEB" w:rsidRPr="00AC3540" w:rsidRDefault="00DA5CEB" w:rsidP="00DA5CEB">
      <w:pPr>
        <w:pStyle w:val="Bul1"/>
        <w:rPr>
          <w:noProof/>
        </w:rPr>
      </w:pPr>
      <w:r w:rsidRPr="00AC3540">
        <w:rPr>
          <w:noProof/>
        </w:rPr>
        <w:t>the standardized service types as specified in this Standard, and</w:t>
      </w:r>
    </w:p>
    <w:p w:rsidR="00DA5CEB" w:rsidRPr="00AC3540" w:rsidRDefault="00DA5CEB" w:rsidP="00DA5CEB">
      <w:pPr>
        <w:pStyle w:val="Bul1"/>
        <w:rPr>
          <w:noProof/>
        </w:rPr>
      </w:pPr>
      <w:r w:rsidRPr="00AC3540">
        <w:rPr>
          <w:noProof/>
        </w:rPr>
        <w:t xml:space="preserve">mission-specific extensions </w:t>
      </w:r>
      <w:r w:rsidR="00662B74" w:rsidRPr="00AC3540">
        <w:rPr>
          <w:noProof/>
        </w:rPr>
        <w:t>in terms of</w:t>
      </w:r>
      <w:r w:rsidRPr="00AC3540">
        <w:rPr>
          <w:noProof/>
        </w:rPr>
        <w:t>:</w:t>
      </w:r>
    </w:p>
    <w:p w:rsidR="00DA5CEB" w:rsidRPr="00AC3540" w:rsidRDefault="00DA5CEB" w:rsidP="00DA5CEB">
      <w:pPr>
        <w:pStyle w:val="Bul2"/>
        <w:rPr>
          <w:noProof/>
        </w:rPr>
      </w:pPr>
      <w:r w:rsidRPr="00AC3540">
        <w:rPr>
          <w:noProof/>
        </w:rPr>
        <w:t>add-ons to the standard service types,</w:t>
      </w:r>
    </w:p>
    <w:p w:rsidR="00DA5CEB" w:rsidRPr="00AC3540" w:rsidRDefault="00DA5CEB" w:rsidP="00DA5CEB">
      <w:pPr>
        <w:pStyle w:val="Bul2"/>
        <w:rPr>
          <w:noProof/>
        </w:rPr>
      </w:pPr>
      <w:r w:rsidRPr="00AC3540">
        <w:rPr>
          <w:noProof/>
        </w:rPr>
        <w:t>mission-specific service types.</w:t>
      </w:r>
    </w:p>
    <w:p w:rsidR="00DA5CEB" w:rsidRPr="00AC3540" w:rsidRDefault="00DA5CEB" w:rsidP="00E03DE7">
      <w:pPr>
        <w:pStyle w:val="Heading4"/>
        <w:rPr>
          <w:noProof/>
        </w:rPr>
      </w:pPr>
      <w:r w:rsidRPr="00AC3540">
        <w:rPr>
          <w:noProof/>
        </w:rPr>
        <w:t>Standard service types</w:t>
      </w:r>
    </w:p>
    <w:p w:rsidR="00DA5CEB" w:rsidRPr="00AC3540" w:rsidRDefault="00DA5CEB" w:rsidP="00DA5CEB">
      <w:pPr>
        <w:pStyle w:val="paragraph"/>
        <w:rPr>
          <w:noProof/>
        </w:rPr>
      </w:pPr>
      <w:r w:rsidRPr="00AC3540">
        <w:rPr>
          <w:noProof/>
        </w:rPr>
        <w:t>This Standard contains the specification of a set of standard PUS service types. The choice of which service types are used by a new mission depends on the mission requirements. All service types are optional and a given service type can be implemented at any of several distinct levels and its parameters and functions can be tailored.</w:t>
      </w:r>
    </w:p>
    <w:p w:rsidR="00DA5CEB" w:rsidRPr="00AC3540" w:rsidRDefault="00DA5CEB" w:rsidP="00D71E6D">
      <w:pPr>
        <w:pStyle w:val="paragraph"/>
        <w:rPr>
          <w:noProof/>
        </w:rPr>
      </w:pPr>
      <w:r w:rsidRPr="00AC3540">
        <w:rPr>
          <w:noProof/>
        </w:rPr>
        <w:t xml:space="preserve">The standard service types are listed in </w:t>
      </w:r>
      <w:r w:rsidRPr="00AC3540">
        <w:rPr>
          <w:noProof/>
        </w:rPr>
        <w:fldChar w:fldCharType="begin"/>
      </w:r>
      <w:r w:rsidRPr="00AC3540">
        <w:rPr>
          <w:noProof/>
        </w:rPr>
        <w:instrText xml:space="preserve"> REF _Ref303085261 \h </w:instrText>
      </w:r>
      <w:r w:rsidRPr="00AC3540">
        <w:rPr>
          <w:noProof/>
        </w:rPr>
      </w:r>
      <w:r w:rsidRPr="00AC3540">
        <w:rPr>
          <w:noProof/>
        </w:rPr>
        <w:fldChar w:fldCharType="separate"/>
      </w:r>
      <w:r w:rsidR="008A478B" w:rsidRPr="00AC3540">
        <w:rPr>
          <w:noProof/>
        </w:rPr>
        <w:t xml:space="preserve">Table </w:t>
      </w:r>
      <w:r w:rsidR="008A478B">
        <w:rPr>
          <w:noProof/>
        </w:rPr>
        <w:t>4</w:t>
      </w:r>
      <w:r w:rsidR="008A478B" w:rsidRPr="00AC3540">
        <w:rPr>
          <w:noProof/>
        </w:rPr>
        <w:noBreakHyphen/>
      </w:r>
      <w:r w:rsidR="008A478B">
        <w:rPr>
          <w:noProof/>
        </w:rPr>
        <w:t>1</w:t>
      </w:r>
      <w:r w:rsidRPr="00AC3540">
        <w:rPr>
          <w:noProof/>
        </w:rPr>
        <w:fldChar w:fldCharType="end"/>
      </w:r>
      <w:r w:rsidRPr="00AC3540">
        <w:rPr>
          <w:noProof/>
        </w:rPr>
        <w:t>. They include:</w:t>
      </w:r>
    </w:p>
    <w:p w:rsidR="00DA5CEB" w:rsidRPr="00AC3540" w:rsidRDefault="00DA5CEB" w:rsidP="001E1AB9">
      <w:pPr>
        <w:pStyle w:val="Bul1"/>
        <w:spacing w:before="80"/>
        <w:rPr>
          <w:noProof/>
        </w:rPr>
      </w:pPr>
      <w:r w:rsidRPr="00AC3540">
        <w:rPr>
          <w:noProof/>
        </w:rPr>
        <w:t>service types that provide basic functions such as collecting parameter statistics.</w:t>
      </w:r>
    </w:p>
    <w:p w:rsidR="00DA5CEB" w:rsidRPr="00AC3540" w:rsidRDefault="00DA5CEB" w:rsidP="001E1AB9">
      <w:pPr>
        <w:pStyle w:val="Bul1"/>
        <w:spacing w:before="80"/>
        <w:rPr>
          <w:noProof/>
        </w:rPr>
      </w:pPr>
      <w:r w:rsidRPr="00AC3540">
        <w:rPr>
          <w:noProof/>
        </w:rPr>
        <w:lastRenderedPageBreak/>
        <w:t>service types that hold re</w:t>
      </w:r>
      <w:r w:rsidR="004E6E1F" w:rsidRPr="00AC3540">
        <w:rPr>
          <w:noProof/>
        </w:rPr>
        <w:t>quests and release them to another service</w:t>
      </w:r>
      <w:r w:rsidRPr="00AC3540">
        <w:rPr>
          <w:noProof/>
        </w:rPr>
        <w:t xml:space="preserve"> as appropriate</w:t>
      </w:r>
      <w:r w:rsidR="004E6E1F" w:rsidRPr="00AC3540">
        <w:rPr>
          <w:noProof/>
        </w:rPr>
        <w:t>. The</w:t>
      </w:r>
      <w:r w:rsidRPr="00AC3540">
        <w:rPr>
          <w:noProof/>
        </w:rPr>
        <w:t xml:space="preserve"> time-based </w:t>
      </w:r>
      <w:r w:rsidR="004E6E1F" w:rsidRPr="00AC3540">
        <w:rPr>
          <w:noProof/>
        </w:rPr>
        <w:t xml:space="preserve">scheduling, the position-based scheduling and the event-action service types are examples of service types </w:t>
      </w:r>
      <w:r w:rsidRPr="00AC3540">
        <w:rPr>
          <w:noProof/>
        </w:rPr>
        <w:t>that</w:t>
      </w:r>
      <w:r w:rsidR="004E6E1F" w:rsidRPr="00AC3540">
        <w:rPr>
          <w:noProof/>
        </w:rPr>
        <w:t xml:space="preserve"> hold and release</w:t>
      </w:r>
      <w:r w:rsidRPr="00AC3540">
        <w:rPr>
          <w:noProof/>
        </w:rPr>
        <w:t xml:space="preserve"> requests following </w:t>
      </w:r>
      <w:r w:rsidR="00B3037B" w:rsidRPr="00AC3540">
        <w:rPr>
          <w:noProof/>
        </w:rPr>
        <w:t xml:space="preserve">the </w:t>
      </w:r>
      <w:r w:rsidR="001D1A11" w:rsidRPr="00AC3540">
        <w:rPr>
          <w:noProof/>
        </w:rPr>
        <w:t>occurrences</w:t>
      </w:r>
      <w:r w:rsidR="00B3037B" w:rsidRPr="00AC3540">
        <w:rPr>
          <w:noProof/>
        </w:rPr>
        <w:t xml:space="preserve"> of </w:t>
      </w:r>
      <w:r w:rsidRPr="00AC3540">
        <w:rPr>
          <w:noProof/>
        </w:rPr>
        <w:t>specified events.</w:t>
      </w:r>
    </w:p>
    <w:p w:rsidR="00DA5CEB" w:rsidRPr="00AC3540" w:rsidRDefault="00DA5CEB" w:rsidP="001E1AB9">
      <w:pPr>
        <w:pStyle w:val="Bul1"/>
        <w:spacing w:before="80"/>
        <w:rPr>
          <w:noProof/>
        </w:rPr>
      </w:pPr>
      <w:r w:rsidRPr="00AC3540">
        <w:rPr>
          <w:noProof/>
        </w:rPr>
        <w:t>service types that provide standardi</w:t>
      </w:r>
      <w:r w:rsidR="00371BAD" w:rsidRPr="00AC3540">
        <w:rPr>
          <w:noProof/>
        </w:rPr>
        <w:t>z</w:t>
      </w:r>
      <w:r w:rsidRPr="00AC3540">
        <w:rPr>
          <w:noProof/>
        </w:rPr>
        <w:t>ed interfaces, for example to on-board devices, to an OBCP (on-board control procedure) engine or to an on-board file handling system.</w:t>
      </w:r>
    </w:p>
    <w:p w:rsidR="00DA5CEB" w:rsidRPr="00AC3540" w:rsidRDefault="00DA5CEB" w:rsidP="00DA5CEB">
      <w:pPr>
        <w:pStyle w:val="paragraph"/>
        <w:rPr>
          <w:noProof/>
        </w:rPr>
      </w:pPr>
      <w:r w:rsidRPr="00AC3540">
        <w:rPr>
          <w:noProof/>
        </w:rPr>
        <w:t xml:space="preserve">The </w:t>
      </w:r>
      <w:r w:rsidR="00237CBF" w:rsidRPr="00AC3540">
        <w:rPr>
          <w:noProof/>
        </w:rPr>
        <w:t xml:space="preserve">requirements </w:t>
      </w:r>
      <w:r w:rsidRPr="00AC3540">
        <w:rPr>
          <w:noProof/>
        </w:rPr>
        <w:t>specification of each of the standard service types consists of two parts:</w:t>
      </w:r>
    </w:p>
    <w:p w:rsidR="00DA5CEB" w:rsidRPr="001E1AB9" w:rsidRDefault="00DA5CEB" w:rsidP="001E1AB9">
      <w:pPr>
        <w:pStyle w:val="Bul1"/>
        <w:spacing w:before="80"/>
        <w:rPr>
          <w:noProof/>
          <w:spacing w:val="-2"/>
        </w:rPr>
      </w:pPr>
      <w:r w:rsidRPr="001E1AB9">
        <w:rPr>
          <w:noProof/>
          <w:spacing w:val="-2"/>
        </w:rPr>
        <w:t xml:space="preserve">a system </w:t>
      </w:r>
      <w:r w:rsidR="00237CBF" w:rsidRPr="001E1AB9">
        <w:rPr>
          <w:noProof/>
          <w:spacing w:val="-2"/>
        </w:rPr>
        <w:t xml:space="preserve">requirements </w:t>
      </w:r>
      <w:r w:rsidRPr="001E1AB9">
        <w:rPr>
          <w:noProof/>
          <w:spacing w:val="-2"/>
        </w:rPr>
        <w:t xml:space="preserve">specification contained in clause </w:t>
      </w:r>
      <w:r w:rsidR="00E30CC5" w:rsidRPr="001E1AB9">
        <w:rPr>
          <w:noProof/>
          <w:spacing w:val="-2"/>
        </w:rPr>
        <w:fldChar w:fldCharType="begin"/>
      </w:r>
      <w:r w:rsidR="00E30CC5" w:rsidRPr="001E1AB9">
        <w:rPr>
          <w:noProof/>
          <w:spacing w:val="-2"/>
        </w:rPr>
        <w:instrText xml:space="preserve"> REF ST_SystemRequirements \w \h </w:instrText>
      </w:r>
      <w:r w:rsidR="00E30CC5" w:rsidRPr="001E1AB9">
        <w:rPr>
          <w:noProof/>
          <w:spacing w:val="-2"/>
        </w:rPr>
      </w:r>
      <w:r w:rsidR="00E30CC5" w:rsidRPr="001E1AB9">
        <w:rPr>
          <w:noProof/>
          <w:spacing w:val="-2"/>
        </w:rPr>
        <w:fldChar w:fldCharType="separate"/>
      </w:r>
      <w:r w:rsidR="008A478B">
        <w:rPr>
          <w:noProof/>
          <w:spacing w:val="-2"/>
        </w:rPr>
        <w:t>6</w:t>
      </w:r>
      <w:r w:rsidR="00E30CC5" w:rsidRPr="001E1AB9">
        <w:rPr>
          <w:noProof/>
          <w:spacing w:val="-2"/>
        </w:rPr>
        <w:fldChar w:fldCharType="end"/>
      </w:r>
      <w:r w:rsidRPr="001E1AB9">
        <w:rPr>
          <w:noProof/>
          <w:spacing w:val="-2"/>
        </w:rPr>
        <w:t xml:space="preserve"> that defines the actions of the service, including its behaviour when it receives a request. The system specification is concerned with the semantics of the requests and reports.</w:t>
      </w:r>
    </w:p>
    <w:p w:rsidR="00DA5CEB" w:rsidRPr="00AC3540" w:rsidRDefault="00DA5CEB" w:rsidP="001E1AB9">
      <w:pPr>
        <w:pStyle w:val="Bul1"/>
        <w:spacing w:before="80"/>
        <w:rPr>
          <w:noProof/>
        </w:rPr>
      </w:pPr>
      <w:r w:rsidRPr="00AC3540">
        <w:rPr>
          <w:noProof/>
        </w:rPr>
        <w:t xml:space="preserve">an interface </w:t>
      </w:r>
      <w:r w:rsidR="00237CBF" w:rsidRPr="00AC3540">
        <w:rPr>
          <w:noProof/>
        </w:rPr>
        <w:t xml:space="preserve">requirements </w:t>
      </w:r>
      <w:r w:rsidRPr="00AC3540">
        <w:rPr>
          <w:noProof/>
        </w:rPr>
        <w:t xml:space="preserve">specification contained in clause </w:t>
      </w:r>
      <w:r w:rsidR="00760023" w:rsidRPr="00AC3540">
        <w:rPr>
          <w:noProof/>
        </w:rPr>
        <w:fldChar w:fldCharType="begin"/>
      </w:r>
      <w:r w:rsidR="00760023" w:rsidRPr="00AC3540">
        <w:rPr>
          <w:noProof/>
        </w:rPr>
        <w:instrText xml:space="preserve"> REF ST_InterfaceRequirements \w \h </w:instrText>
      </w:r>
      <w:r w:rsidR="00760023" w:rsidRPr="00AC3540">
        <w:rPr>
          <w:noProof/>
        </w:rPr>
      </w:r>
      <w:r w:rsidR="00760023" w:rsidRPr="00AC3540">
        <w:rPr>
          <w:noProof/>
        </w:rPr>
        <w:fldChar w:fldCharType="separate"/>
      </w:r>
      <w:r w:rsidR="008A478B">
        <w:rPr>
          <w:noProof/>
        </w:rPr>
        <w:t>8</w:t>
      </w:r>
      <w:r w:rsidR="00760023" w:rsidRPr="00AC3540">
        <w:rPr>
          <w:noProof/>
        </w:rPr>
        <w:fldChar w:fldCharType="end"/>
      </w:r>
      <w:r w:rsidRPr="00AC3540">
        <w:rPr>
          <w:noProof/>
        </w:rPr>
        <w:t xml:space="preserve"> that defines the syntax of the requests and reports for a service type. The fields in a request or report are defined using the standard PUS field types specified in clause </w:t>
      </w:r>
      <w:r w:rsidR="00760023" w:rsidRPr="00AC3540">
        <w:rPr>
          <w:noProof/>
          <w:highlight w:val="yellow"/>
        </w:rPr>
        <w:fldChar w:fldCharType="begin"/>
      </w:r>
      <w:r w:rsidR="00760023" w:rsidRPr="00AC3540">
        <w:rPr>
          <w:noProof/>
        </w:rPr>
        <w:instrText xml:space="preserve"> REF Pkt_PC \w \h </w:instrText>
      </w:r>
      <w:r w:rsidR="00760023" w:rsidRPr="00AC3540">
        <w:rPr>
          <w:noProof/>
          <w:highlight w:val="yellow"/>
        </w:rPr>
      </w:r>
      <w:r w:rsidR="00760023" w:rsidRPr="00AC3540">
        <w:rPr>
          <w:noProof/>
          <w:highlight w:val="yellow"/>
        </w:rPr>
        <w:fldChar w:fldCharType="separate"/>
      </w:r>
      <w:r w:rsidR="008A478B">
        <w:rPr>
          <w:noProof/>
        </w:rPr>
        <w:t>7.3</w:t>
      </w:r>
      <w:r w:rsidR="00760023" w:rsidRPr="00AC3540">
        <w:rPr>
          <w:noProof/>
          <w:highlight w:val="yellow"/>
        </w:rPr>
        <w:fldChar w:fldCharType="end"/>
      </w:r>
      <w:r w:rsidRPr="00AC3540">
        <w:rPr>
          <w:noProof/>
        </w:rPr>
        <w:t>.</w:t>
      </w:r>
    </w:p>
    <w:p w:rsidR="00DA5CEB" w:rsidRPr="00AC3540" w:rsidRDefault="00DA5CEB" w:rsidP="00BE1815">
      <w:pPr>
        <w:pStyle w:val="CaptionTable"/>
        <w:rPr>
          <w:noProof/>
        </w:rPr>
      </w:pPr>
      <w:bookmarkStart w:id="20" w:name="_Ref303085261"/>
      <w:r w:rsidRPr="00AC3540">
        <w:rPr>
          <w:noProof/>
        </w:rPr>
        <w:t xml:space="preserve">Table </w:t>
      </w:r>
      <w:r w:rsidR="00EC5638" w:rsidRPr="00AC3540">
        <w:rPr>
          <w:noProof/>
        </w:rPr>
        <w:fldChar w:fldCharType="begin"/>
      </w:r>
      <w:r w:rsidR="00EC5638" w:rsidRPr="00AC3540">
        <w:rPr>
          <w:noProof/>
        </w:rPr>
        <w:instrText xml:space="preserve"> STYLEREF 1 \s </w:instrText>
      </w:r>
      <w:r w:rsidR="00EC5638" w:rsidRPr="00AC3540">
        <w:rPr>
          <w:noProof/>
        </w:rPr>
        <w:fldChar w:fldCharType="separate"/>
      </w:r>
      <w:r w:rsidR="008A478B">
        <w:rPr>
          <w:noProof/>
        </w:rPr>
        <w:t>4</w:t>
      </w:r>
      <w:r w:rsidR="00EC5638" w:rsidRPr="00AC3540">
        <w:rPr>
          <w:noProof/>
        </w:rPr>
        <w:fldChar w:fldCharType="end"/>
      </w:r>
      <w:r w:rsidRPr="00AC3540">
        <w:rPr>
          <w:noProof/>
        </w:rPr>
        <w:noBreakHyphen/>
      </w:r>
      <w:r w:rsidR="00EC5638" w:rsidRPr="00AC3540">
        <w:rPr>
          <w:noProof/>
        </w:rPr>
        <w:fldChar w:fldCharType="begin"/>
      </w:r>
      <w:r w:rsidR="00EC5638" w:rsidRPr="00AC3540">
        <w:rPr>
          <w:noProof/>
        </w:rPr>
        <w:instrText xml:space="preserve"> SEQ Table \* ARABIC \s 1 </w:instrText>
      </w:r>
      <w:r w:rsidR="00EC5638" w:rsidRPr="00AC3540">
        <w:rPr>
          <w:noProof/>
        </w:rPr>
        <w:fldChar w:fldCharType="separate"/>
      </w:r>
      <w:r w:rsidR="008A478B">
        <w:rPr>
          <w:noProof/>
        </w:rPr>
        <w:t>1</w:t>
      </w:r>
      <w:r w:rsidR="00EC5638" w:rsidRPr="00AC3540">
        <w:rPr>
          <w:noProof/>
        </w:rPr>
        <w:fldChar w:fldCharType="end"/>
      </w:r>
      <w:bookmarkEnd w:id="20"/>
      <w:r w:rsidRPr="00AC3540">
        <w:rPr>
          <w:noProof/>
        </w:rPr>
        <w:t xml:space="preserve">: The </w:t>
      </w:r>
      <w:r w:rsidR="005C41F6" w:rsidRPr="00AC3540">
        <w:rPr>
          <w:noProof/>
        </w:rPr>
        <w:t>standardized</w:t>
      </w:r>
      <w:r w:rsidRPr="00AC3540">
        <w:rPr>
          <w:noProof/>
        </w:rPr>
        <w:t xml:space="preserve"> service types</w:t>
      </w:r>
    </w:p>
    <w:tbl>
      <w:tblPr>
        <w:tblStyle w:val="TableGrid"/>
        <w:tblW w:w="6237" w:type="dxa"/>
        <w:tblInd w:w="240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20" w:firstRow="1" w:lastRow="0" w:firstColumn="0" w:lastColumn="0" w:noHBand="1" w:noVBand="1"/>
      </w:tblPr>
      <w:tblGrid>
        <w:gridCol w:w="3969"/>
        <w:gridCol w:w="2268"/>
      </w:tblGrid>
      <w:tr w:rsidR="008B0FF5" w:rsidRPr="00AC3540" w:rsidTr="007E513C">
        <w:trPr>
          <w:tblHeader/>
        </w:trPr>
        <w:tc>
          <w:tcPr>
            <w:tcW w:w="6237" w:type="dxa"/>
            <w:gridSpan w:val="2"/>
            <w:tcBorders>
              <w:top w:val="single" w:sz="4" w:space="0" w:color="00B050"/>
              <w:left w:val="single" w:sz="4" w:space="0" w:color="00B050"/>
              <w:bottom w:val="single" w:sz="4" w:space="0" w:color="00B050"/>
              <w:right w:val="single" w:sz="4" w:space="0" w:color="00B050"/>
            </w:tcBorders>
            <w:shd w:val="clear" w:color="auto" w:fill="2DF32D"/>
            <w:vAlign w:val="center"/>
          </w:tcPr>
          <w:p w:rsidR="008B0FF5" w:rsidRPr="00AC3540" w:rsidRDefault="008B0FF5" w:rsidP="00C85DF9">
            <w:pPr>
              <w:pStyle w:val="TableHeaderCENTER"/>
              <w:keepNext/>
              <w:rPr>
                <w:noProof/>
              </w:rPr>
            </w:pPr>
            <w:r w:rsidRPr="00AC3540">
              <w:rPr>
                <w:noProof/>
              </w:rPr>
              <w:t>service type</w:t>
            </w:r>
          </w:p>
        </w:tc>
      </w:tr>
      <w:tr w:rsidR="00631CBB" w:rsidRPr="00AC3540" w:rsidTr="007E513C">
        <w:trPr>
          <w:tblHeader/>
        </w:trPr>
        <w:tc>
          <w:tcPr>
            <w:tcW w:w="3969" w:type="dxa"/>
            <w:tcBorders>
              <w:top w:val="single" w:sz="4" w:space="0" w:color="00B050"/>
              <w:left w:val="single" w:sz="4" w:space="0" w:color="00B050"/>
              <w:bottom w:val="single" w:sz="4" w:space="0" w:color="00B050"/>
              <w:right w:val="single" w:sz="4" w:space="0" w:color="00B050"/>
            </w:tcBorders>
            <w:shd w:val="clear" w:color="auto" w:fill="2DF32D"/>
            <w:vAlign w:val="center"/>
          </w:tcPr>
          <w:p w:rsidR="00631CBB" w:rsidRPr="00AC3540" w:rsidRDefault="00631CBB" w:rsidP="00C85DF9">
            <w:pPr>
              <w:pStyle w:val="TableHeaderCENTER"/>
              <w:keepNext/>
              <w:rPr>
                <w:noProof/>
              </w:rPr>
            </w:pPr>
            <w:r w:rsidRPr="00AC3540">
              <w:rPr>
                <w:noProof/>
              </w:rPr>
              <w:t>name</w:t>
            </w:r>
          </w:p>
        </w:tc>
        <w:tc>
          <w:tcPr>
            <w:tcW w:w="2268" w:type="dxa"/>
            <w:tcBorders>
              <w:top w:val="single" w:sz="4" w:space="0" w:color="00B050"/>
              <w:left w:val="single" w:sz="4" w:space="0" w:color="00B050"/>
              <w:bottom w:val="single" w:sz="4" w:space="0" w:color="00B050"/>
              <w:right w:val="single" w:sz="4" w:space="0" w:color="00B050"/>
            </w:tcBorders>
            <w:shd w:val="clear" w:color="auto" w:fill="2DF32D"/>
            <w:vAlign w:val="center"/>
          </w:tcPr>
          <w:p w:rsidR="00631CBB" w:rsidRPr="00AC3540" w:rsidRDefault="00631CBB" w:rsidP="00C85DF9">
            <w:pPr>
              <w:pStyle w:val="TableHeaderCENTER"/>
              <w:keepNext/>
              <w:rPr>
                <w:noProof/>
              </w:rPr>
            </w:pPr>
            <w:r w:rsidRPr="00AC3540">
              <w:rPr>
                <w:noProof/>
              </w:rPr>
              <w:t>ID</w:t>
            </w:r>
          </w:p>
        </w:tc>
      </w:tr>
      <w:tr w:rsidR="00631CBB" w:rsidRPr="00AC3540" w:rsidTr="007E513C">
        <w:tc>
          <w:tcPr>
            <w:tcW w:w="3969"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Pr>
          <w:p w:rsidR="00631CBB" w:rsidRPr="00AC3540" w:rsidRDefault="00631CBB" w:rsidP="00631CBB">
            <w:pPr>
              <w:pStyle w:val="TablecellLEFT"/>
              <w:rPr>
                <w:noProof/>
              </w:rPr>
            </w:pPr>
            <w:r w:rsidRPr="00AC3540">
              <w:rPr>
                <w:noProof/>
              </w:rPr>
              <w:t>request verification</w:t>
            </w:r>
          </w:p>
        </w:tc>
        <w:tc>
          <w:tcPr>
            <w:tcW w:w="2268"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Pr>
          <w:p w:rsidR="00631CBB" w:rsidRPr="00AC3540" w:rsidRDefault="00631CBB" w:rsidP="00631CBB">
            <w:pPr>
              <w:pStyle w:val="TablecellCENTER"/>
              <w:rPr>
                <w:noProof/>
              </w:rPr>
            </w:pPr>
            <w:r w:rsidRPr="00AC3540">
              <w:rPr>
                <w:noProof/>
              </w:rPr>
              <w:t>1</w:t>
            </w:r>
          </w:p>
        </w:tc>
      </w:tr>
      <w:tr w:rsidR="00631CBB" w:rsidRPr="00AC3540" w:rsidTr="007E513C">
        <w:tc>
          <w:tcPr>
            <w:tcW w:w="3969"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Pr>
          <w:p w:rsidR="00631CBB" w:rsidRPr="00AC3540" w:rsidRDefault="00631CBB" w:rsidP="00631CBB">
            <w:pPr>
              <w:pStyle w:val="TablecellLEFT"/>
              <w:rPr>
                <w:noProof/>
              </w:rPr>
            </w:pPr>
            <w:r w:rsidRPr="00AC3540">
              <w:rPr>
                <w:noProof/>
              </w:rPr>
              <w:t>device access</w:t>
            </w:r>
          </w:p>
        </w:tc>
        <w:tc>
          <w:tcPr>
            <w:tcW w:w="2268"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Pr>
          <w:p w:rsidR="00631CBB" w:rsidRPr="00AC3540" w:rsidRDefault="00631CBB" w:rsidP="00631CBB">
            <w:pPr>
              <w:pStyle w:val="TablecellCENTER"/>
              <w:rPr>
                <w:noProof/>
              </w:rPr>
            </w:pPr>
            <w:r w:rsidRPr="00AC3540">
              <w:rPr>
                <w:noProof/>
              </w:rPr>
              <w:t>2</w:t>
            </w:r>
          </w:p>
        </w:tc>
      </w:tr>
      <w:tr w:rsidR="00631CBB" w:rsidRPr="00AC3540" w:rsidTr="007E513C">
        <w:tc>
          <w:tcPr>
            <w:tcW w:w="3969"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Pr>
          <w:p w:rsidR="00631CBB" w:rsidRPr="00AC3540" w:rsidRDefault="00631CBB" w:rsidP="00631CBB">
            <w:pPr>
              <w:pStyle w:val="TablecellLEFT"/>
              <w:rPr>
                <w:noProof/>
              </w:rPr>
            </w:pPr>
            <w:r w:rsidRPr="00AC3540">
              <w:rPr>
                <w:noProof/>
              </w:rPr>
              <w:t>housekeeping</w:t>
            </w:r>
          </w:p>
        </w:tc>
        <w:tc>
          <w:tcPr>
            <w:tcW w:w="2268"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Pr>
          <w:p w:rsidR="00631CBB" w:rsidRPr="00AC3540" w:rsidRDefault="00631CBB" w:rsidP="00631CBB">
            <w:pPr>
              <w:pStyle w:val="TablecellCENTER"/>
              <w:rPr>
                <w:noProof/>
              </w:rPr>
            </w:pPr>
            <w:r w:rsidRPr="00AC3540">
              <w:rPr>
                <w:noProof/>
              </w:rPr>
              <w:t>3</w:t>
            </w:r>
          </w:p>
        </w:tc>
      </w:tr>
      <w:tr w:rsidR="00631CBB" w:rsidRPr="00AC3540" w:rsidTr="007E513C">
        <w:tc>
          <w:tcPr>
            <w:tcW w:w="3969"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Pr>
          <w:p w:rsidR="00631CBB" w:rsidRPr="00AC3540" w:rsidRDefault="00631CBB" w:rsidP="00631CBB">
            <w:pPr>
              <w:pStyle w:val="TablecellLEFT"/>
              <w:rPr>
                <w:noProof/>
              </w:rPr>
            </w:pPr>
            <w:r w:rsidRPr="00AC3540">
              <w:rPr>
                <w:noProof/>
              </w:rPr>
              <w:t>parameter statistics reporting</w:t>
            </w:r>
          </w:p>
        </w:tc>
        <w:tc>
          <w:tcPr>
            <w:tcW w:w="2268"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Pr>
          <w:p w:rsidR="00631CBB" w:rsidRPr="00AC3540" w:rsidRDefault="00631CBB" w:rsidP="00631CBB">
            <w:pPr>
              <w:pStyle w:val="TablecellCENTER"/>
              <w:rPr>
                <w:noProof/>
              </w:rPr>
            </w:pPr>
            <w:r w:rsidRPr="00AC3540">
              <w:rPr>
                <w:noProof/>
              </w:rPr>
              <w:t>4</w:t>
            </w:r>
          </w:p>
        </w:tc>
      </w:tr>
      <w:tr w:rsidR="00631CBB" w:rsidRPr="00AC3540" w:rsidTr="007E513C">
        <w:tc>
          <w:tcPr>
            <w:tcW w:w="3969"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Pr>
          <w:p w:rsidR="00631CBB" w:rsidRPr="00AC3540" w:rsidRDefault="00631CBB" w:rsidP="00631CBB">
            <w:pPr>
              <w:pStyle w:val="TablecellLEFT"/>
              <w:rPr>
                <w:noProof/>
              </w:rPr>
            </w:pPr>
            <w:r w:rsidRPr="00AC3540">
              <w:rPr>
                <w:noProof/>
              </w:rPr>
              <w:t>event reporting</w:t>
            </w:r>
          </w:p>
        </w:tc>
        <w:tc>
          <w:tcPr>
            <w:tcW w:w="2268"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Pr>
          <w:p w:rsidR="00631CBB" w:rsidRPr="00AC3540" w:rsidRDefault="00631CBB" w:rsidP="00631CBB">
            <w:pPr>
              <w:pStyle w:val="TablecellCENTER"/>
              <w:rPr>
                <w:noProof/>
              </w:rPr>
            </w:pPr>
            <w:r w:rsidRPr="00AC3540">
              <w:rPr>
                <w:noProof/>
              </w:rPr>
              <w:t>5</w:t>
            </w:r>
          </w:p>
        </w:tc>
      </w:tr>
      <w:tr w:rsidR="00631CBB" w:rsidRPr="00AC3540" w:rsidTr="007E513C">
        <w:tc>
          <w:tcPr>
            <w:tcW w:w="3969"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Pr>
          <w:p w:rsidR="00631CBB" w:rsidRPr="00AC3540" w:rsidRDefault="00631CBB" w:rsidP="00631CBB">
            <w:pPr>
              <w:pStyle w:val="TablecellLEFT"/>
              <w:rPr>
                <w:noProof/>
              </w:rPr>
            </w:pPr>
            <w:r w:rsidRPr="00AC3540">
              <w:rPr>
                <w:noProof/>
              </w:rPr>
              <w:t>memory management</w:t>
            </w:r>
          </w:p>
        </w:tc>
        <w:tc>
          <w:tcPr>
            <w:tcW w:w="2268"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Pr>
          <w:p w:rsidR="00631CBB" w:rsidRPr="00AC3540" w:rsidRDefault="00631CBB" w:rsidP="00631CBB">
            <w:pPr>
              <w:pStyle w:val="TablecellCENTER"/>
              <w:rPr>
                <w:noProof/>
              </w:rPr>
            </w:pPr>
            <w:r w:rsidRPr="00AC3540">
              <w:rPr>
                <w:noProof/>
              </w:rPr>
              <w:t>6</w:t>
            </w:r>
          </w:p>
        </w:tc>
      </w:tr>
      <w:tr w:rsidR="00631CBB" w:rsidRPr="00AC3540" w:rsidTr="007E513C">
        <w:trPr>
          <w:trHeight w:val="399"/>
        </w:trPr>
        <w:tc>
          <w:tcPr>
            <w:tcW w:w="3969"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Pr>
          <w:p w:rsidR="00631CBB" w:rsidRPr="00AC3540" w:rsidRDefault="00631CBB" w:rsidP="00631CBB">
            <w:pPr>
              <w:pStyle w:val="TablecellLEFT"/>
              <w:jc w:val="right"/>
              <w:rPr>
                <w:noProof/>
              </w:rPr>
            </w:pPr>
            <w:r w:rsidRPr="00AC3540">
              <w:rPr>
                <w:noProof/>
              </w:rPr>
              <w:t>(reserved)</w:t>
            </w:r>
          </w:p>
        </w:tc>
        <w:tc>
          <w:tcPr>
            <w:tcW w:w="2268"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Pr>
          <w:p w:rsidR="00631CBB" w:rsidRPr="00AC3540" w:rsidRDefault="00631CBB" w:rsidP="00631CBB">
            <w:pPr>
              <w:pStyle w:val="TablecellCENTER"/>
              <w:rPr>
                <w:noProof/>
              </w:rPr>
            </w:pPr>
            <w:r w:rsidRPr="00AC3540">
              <w:rPr>
                <w:noProof/>
              </w:rPr>
              <w:t>7</w:t>
            </w:r>
          </w:p>
        </w:tc>
      </w:tr>
      <w:tr w:rsidR="00631CBB" w:rsidRPr="00AC3540" w:rsidTr="007E513C">
        <w:tc>
          <w:tcPr>
            <w:tcW w:w="3969"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Pr>
          <w:p w:rsidR="00631CBB" w:rsidRPr="00AC3540" w:rsidRDefault="00631CBB" w:rsidP="00631CBB">
            <w:pPr>
              <w:pStyle w:val="TablecellLEFT"/>
              <w:rPr>
                <w:noProof/>
              </w:rPr>
            </w:pPr>
            <w:r w:rsidRPr="00AC3540">
              <w:rPr>
                <w:noProof/>
              </w:rPr>
              <w:t>function management</w:t>
            </w:r>
          </w:p>
        </w:tc>
        <w:tc>
          <w:tcPr>
            <w:tcW w:w="2268"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Pr>
          <w:p w:rsidR="00631CBB" w:rsidRPr="00AC3540" w:rsidRDefault="00631CBB" w:rsidP="00631CBB">
            <w:pPr>
              <w:pStyle w:val="TablecellCENTER"/>
              <w:rPr>
                <w:noProof/>
              </w:rPr>
            </w:pPr>
            <w:r w:rsidRPr="00AC3540">
              <w:rPr>
                <w:noProof/>
              </w:rPr>
              <w:t>8</w:t>
            </w:r>
          </w:p>
        </w:tc>
      </w:tr>
      <w:tr w:rsidR="00631CBB" w:rsidRPr="00AC3540" w:rsidTr="007E513C">
        <w:tc>
          <w:tcPr>
            <w:tcW w:w="3969"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Pr>
          <w:p w:rsidR="00631CBB" w:rsidRPr="00AC3540" w:rsidRDefault="00631CBB" w:rsidP="00631CBB">
            <w:pPr>
              <w:pStyle w:val="TablecellLEFT"/>
              <w:rPr>
                <w:noProof/>
              </w:rPr>
            </w:pPr>
            <w:r w:rsidRPr="00AC3540">
              <w:rPr>
                <w:noProof/>
              </w:rPr>
              <w:t>time management</w:t>
            </w:r>
          </w:p>
        </w:tc>
        <w:tc>
          <w:tcPr>
            <w:tcW w:w="2268"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Pr>
          <w:p w:rsidR="00631CBB" w:rsidRPr="00AC3540" w:rsidRDefault="00631CBB" w:rsidP="00631CBB">
            <w:pPr>
              <w:pStyle w:val="TablecellCENTER"/>
              <w:rPr>
                <w:noProof/>
              </w:rPr>
            </w:pPr>
            <w:r w:rsidRPr="00AC3540">
              <w:rPr>
                <w:noProof/>
              </w:rPr>
              <w:t>9</w:t>
            </w:r>
          </w:p>
        </w:tc>
      </w:tr>
      <w:tr w:rsidR="00631CBB" w:rsidRPr="00AC3540" w:rsidTr="007E513C">
        <w:tc>
          <w:tcPr>
            <w:tcW w:w="3969"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Pr>
          <w:p w:rsidR="00631CBB" w:rsidRPr="00AC3540" w:rsidRDefault="00631CBB" w:rsidP="00631CBB">
            <w:pPr>
              <w:pStyle w:val="TablecellLEFT"/>
              <w:jc w:val="right"/>
              <w:rPr>
                <w:noProof/>
              </w:rPr>
            </w:pPr>
            <w:r w:rsidRPr="00AC3540">
              <w:rPr>
                <w:noProof/>
              </w:rPr>
              <w:t>(reserved)</w:t>
            </w:r>
          </w:p>
        </w:tc>
        <w:tc>
          <w:tcPr>
            <w:tcW w:w="2268"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Pr>
          <w:p w:rsidR="00631CBB" w:rsidRPr="00AC3540" w:rsidRDefault="00631CBB" w:rsidP="00631CBB">
            <w:pPr>
              <w:pStyle w:val="TablecellCENTER"/>
              <w:rPr>
                <w:noProof/>
              </w:rPr>
            </w:pPr>
            <w:r w:rsidRPr="00AC3540">
              <w:rPr>
                <w:noProof/>
              </w:rPr>
              <w:t>10</w:t>
            </w:r>
          </w:p>
        </w:tc>
      </w:tr>
      <w:tr w:rsidR="00631CBB" w:rsidRPr="00AC3540" w:rsidTr="007E513C">
        <w:tc>
          <w:tcPr>
            <w:tcW w:w="3969"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Pr>
          <w:p w:rsidR="00631CBB" w:rsidRPr="00AC3540" w:rsidRDefault="00631CBB" w:rsidP="00631CBB">
            <w:pPr>
              <w:pStyle w:val="TablecellLEFT"/>
              <w:rPr>
                <w:noProof/>
              </w:rPr>
            </w:pPr>
            <w:r w:rsidRPr="00AC3540">
              <w:rPr>
                <w:noProof/>
              </w:rPr>
              <w:t>time-based scheduling</w:t>
            </w:r>
          </w:p>
        </w:tc>
        <w:tc>
          <w:tcPr>
            <w:tcW w:w="2268"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Pr>
          <w:p w:rsidR="00631CBB" w:rsidRPr="00AC3540" w:rsidRDefault="00631CBB" w:rsidP="00631CBB">
            <w:pPr>
              <w:pStyle w:val="TablecellCENTER"/>
              <w:rPr>
                <w:noProof/>
              </w:rPr>
            </w:pPr>
            <w:r w:rsidRPr="00AC3540">
              <w:rPr>
                <w:noProof/>
              </w:rPr>
              <w:t>11</w:t>
            </w:r>
          </w:p>
        </w:tc>
      </w:tr>
      <w:tr w:rsidR="00631CBB" w:rsidRPr="00AC3540" w:rsidTr="007E513C">
        <w:tc>
          <w:tcPr>
            <w:tcW w:w="3969"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Pr>
          <w:p w:rsidR="00631CBB" w:rsidRPr="00AC3540" w:rsidRDefault="00631CBB" w:rsidP="00631CBB">
            <w:pPr>
              <w:pStyle w:val="TablecellLEFT"/>
              <w:rPr>
                <w:noProof/>
              </w:rPr>
            </w:pPr>
            <w:r w:rsidRPr="00AC3540">
              <w:rPr>
                <w:noProof/>
              </w:rPr>
              <w:t>on-board monitoring</w:t>
            </w:r>
          </w:p>
        </w:tc>
        <w:tc>
          <w:tcPr>
            <w:tcW w:w="2268"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Pr>
          <w:p w:rsidR="00631CBB" w:rsidRPr="00AC3540" w:rsidRDefault="00631CBB" w:rsidP="00631CBB">
            <w:pPr>
              <w:pStyle w:val="TablecellCENTER"/>
              <w:rPr>
                <w:noProof/>
              </w:rPr>
            </w:pPr>
            <w:r w:rsidRPr="00AC3540">
              <w:rPr>
                <w:noProof/>
              </w:rPr>
              <w:t>12</w:t>
            </w:r>
          </w:p>
        </w:tc>
      </w:tr>
      <w:tr w:rsidR="00631CBB" w:rsidRPr="00AC3540" w:rsidTr="007E513C">
        <w:tc>
          <w:tcPr>
            <w:tcW w:w="3969"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Pr>
          <w:p w:rsidR="00631CBB" w:rsidRPr="00AC3540" w:rsidRDefault="00631CBB" w:rsidP="00631CBB">
            <w:pPr>
              <w:pStyle w:val="TablecellLEFT"/>
              <w:rPr>
                <w:noProof/>
              </w:rPr>
            </w:pPr>
            <w:r w:rsidRPr="00AC3540">
              <w:rPr>
                <w:noProof/>
              </w:rPr>
              <w:t>large packet transfer</w:t>
            </w:r>
          </w:p>
        </w:tc>
        <w:tc>
          <w:tcPr>
            <w:tcW w:w="2268"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Pr>
          <w:p w:rsidR="00631CBB" w:rsidRPr="00AC3540" w:rsidRDefault="00631CBB" w:rsidP="00631CBB">
            <w:pPr>
              <w:pStyle w:val="TablecellCENTER"/>
              <w:rPr>
                <w:noProof/>
              </w:rPr>
            </w:pPr>
            <w:r w:rsidRPr="00AC3540">
              <w:rPr>
                <w:noProof/>
              </w:rPr>
              <w:t>13</w:t>
            </w:r>
          </w:p>
        </w:tc>
      </w:tr>
      <w:tr w:rsidR="00631CBB" w:rsidRPr="00AC3540" w:rsidTr="007E513C">
        <w:tc>
          <w:tcPr>
            <w:tcW w:w="3969"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Pr>
          <w:p w:rsidR="00631CBB" w:rsidRPr="00AC3540" w:rsidRDefault="00631CBB" w:rsidP="00631CBB">
            <w:pPr>
              <w:pStyle w:val="TablecellLEFT"/>
              <w:rPr>
                <w:noProof/>
              </w:rPr>
            </w:pPr>
            <w:r w:rsidRPr="00AC3540">
              <w:rPr>
                <w:noProof/>
              </w:rPr>
              <w:t>real-time forwarding control</w:t>
            </w:r>
          </w:p>
        </w:tc>
        <w:tc>
          <w:tcPr>
            <w:tcW w:w="2268"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Pr>
          <w:p w:rsidR="00631CBB" w:rsidRPr="00AC3540" w:rsidRDefault="00631CBB" w:rsidP="00631CBB">
            <w:pPr>
              <w:pStyle w:val="TablecellCENTER"/>
              <w:rPr>
                <w:noProof/>
              </w:rPr>
            </w:pPr>
            <w:r w:rsidRPr="00AC3540">
              <w:rPr>
                <w:noProof/>
              </w:rPr>
              <w:t>14</w:t>
            </w:r>
          </w:p>
        </w:tc>
      </w:tr>
      <w:tr w:rsidR="00631CBB" w:rsidRPr="00AC3540" w:rsidTr="007E513C">
        <w:tc>
          <w:tcPr>
            <w:tcW w:w="3969"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Pr>
          <w:p w:rsidR="00631CBB" w:rsidRPr="00AC3540" w:rsidRDefault="00631CBB" w:rsidP="00631CBB">
            <w:pPr>
              <w:pStyle w:val="TablecellLEFT"/>
              <w:rPr>
                <w:noProof/>
              </w:rPr>
            </w:pPr>
            <w:r w:rsidRPr="00AC3540">
              <w:rPr>
                <w:noProof/>
              </w:rPr>
              <w:t>on-board storage and retrieval</w:t>
            </w:r>
          </w:p>
        </w:tc>
        <w:tc>
          <w:tcPr>
            <w:tcW w:w="2268"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Pr>
          <w:p w:rsidR="00631CBB" w:rsidRPr="00AC3540" w:rsidRDefault="00631CBB" w:rsidP="00631CBB">
            <w:pPr>
              <w:pStyle w:val="TablecellCENTER"/>
              <w:rPr>
                <w:noProof/>
              </w:rPr>
            </w:pPr>
            <w:r w:rsidRPr="00AC3540">
              <w:rPr>
                <w:noProof/>
              </w:rPr>
              <w:t>15</w:t>
            </w:r>
          </w:p>
        </w:tc>
      </w:tr>
      <w:tr w:rsidR="00631CBB" w:rsidRPr="00AC3540" w:rsidTr="007E513C">
        <w:tc>
          <w:tcPr>
            <w:tcW w:w="3969"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Pr>
          <w:p w:rsidR="00631CBB" w:rsidRPr="00AC3540" w:rsidRDefault="00631CBB" w:rsidP="00631CBB">
            <w:pPr>
              <w:pStyle w:val="TablecellLEFT"/>
              <w:jc w:val="right"/>
              <w:rPr>
                <w:noProof/>
              </w:rPr>
            </w:pPr>
            <w:r w:rsidRPr="00AC3540">
              <w:rPr>
                <w:noProof/>
              </w:rPr>
              <w:t>(reserved)</w:t>
            </w:r>
          </w:p>
        </w:tc>
        <w:tc>
          <w:tcPr>
            <w:tcW w:w="2268"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Pr>
          <w:p w:rsidR="00631CBB" w:rsidRPr="00AC3540" w:rsidRDefault="00631CBB" w:rsidP="00631CBB">
            <w:pPr>
              <w:pStyle w:val="TablecellCENTER"/>
              <w:rPr>
                <w:noProof/>
              </w:rPr>
            </w:pPr>
            <w:r w:rsidRPr="00AC3540">
              <w:rPr>
                <w:noProof/>
              </w:rPr>
              <w:t>16</w:t>
            </w:r>
          </w:p>
        </w:tc>
      </w:tr>
      <w:tr w:rsidR="00631CBB" w:rsidRPr="00AC3540" w:rsidTr="007E513C">
        <w:tc>
          <w:tcPr>
            <w:tcW w:w="3969"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Pr>
          <w:p w:rsidR="00631CBB" w:rsidRPr="00AC3540" w:rsidRDefault="00631CBB" w:rsidP="00631CBB">
            <w:pPr>
              <w:pStyle w:val="TablecellLEFT"/>
              <w:rPr>
                <w:noProof/>
              </w:rPr>
            </w:pPr>
            <w:r w:rsidRPr="00AC3540">
              <w:rPr>
                <w:noProof/>
              </w:rPr>
              <w:t>test</w:t>
            </w:r>
          </w:p>
        </w:tc>
        <w:tc>
          <w:tcPr>
            <w:tcW w:w="2268"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Pr>
          <w:p w:rsidR="00631CBB" w:rsidRPr="00AC3540" w:rsidRDefault="00631CBB" w:rsidP="00631CBB">
            <w:pPr>
              <w:pStyle w:val="TablecellCENTER"/>
              <w:rPr>
                <w:noProof/>
              </w:rPr>
            </w:pPr>
            <w:r w:rsidRPr="00AC3540">
              <w:rPr>
                <w:noProof/>
              </w:rPr>
              <w:t>17</w:t>
            </w:r>
          </w:p>
        </w:tc>
      </w:tr>
      <w:tr w:rsidR="00631CBB" w:rsidRPr="00AC3540" w:rsidTr="007E513C">
        <w:tc>
          <w:tcPr>
            <w:tcW w:w="3969"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Pr>
          <w:p w:rsidR="00631CBB" w:rsidRPr="00AC3540" w:rsidRDefault="00631CBB" w:rsidP="00631CBB">
            <w:pPr>
              <w:pStyle w:val="TablecellLEFT"/>
              <w:rPr>
                <w:noProof/>
              </w:rPr>
            </w:pPr>
            <w:r w:rsidRPr="00AC3540">
              <w:rPr>
                <w:noProof/>
              </w:rPr>
              <w:t>on-board control procedure</w:t>
            </w:r>
          </w:p>
        </w:tc>
        <w:tc>
          <w:tcPr>
            <w:tcW w:w="2268"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Pr>
          <w:p w:rsidR="00631CBB" w:rsidRPr="00AC3540" w:rsidRDefault="00631CBB" w:rsidP="00631CBB">
            <w:pPr>
              <w:pStyle w:val="TablecellCENTER"/>
              <w:rPr>
                <w:noProof/>
              </w:rPr>
            </w:pPr>
            <w:r w:rsidRPr="00AC3540">
              <w:rPr>
                <w:noProof/>
              </w:rPr>
              <w:t>18</w:t>
            </w:r>
          </w:p>
        </w:tc>
      </w:tr>
      <w:tr w:rsidR="00631CBB" w:rsidRPr="00AC3540" w:rsidTr="007E513C">
        <w:tc>
          <w:tcPr>
            <w:tcW w:w="3969"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Pr>
          <w:p w:rsidR="00631CBB" w:rsidRPr="00AC3540" w:rsidRDefault="00631CBB" w:rsidP="00631CBB">
            <w:pPr>
              <w:pStyle w:val="TablecellLEFT"/>
              <w:rPr>
                <w:noProof/>
              </w:rPr>
            </w:pPr>
            <w:r w:rsidRPr="00AC3540">
              <w:rPr>
                <w:noProof/>
              </w:rPr>
              <w:t>event-action</w:t>
            </w:r>
          </w:p>
        </w:tc>
        <w:tc>
          <w:tcPr>
            <w:tcW w:w="2268"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Pr>
          <w:p w:rsidR="00631CBB" w:rsidRPr="00AC3540" w:rsidRDefault="00631CBB" w:rsidP="00631CBB">
            <w:pPr>
              <w:pStyle w:val="TablecellCENTER"/>
              <w:rPr>
                <w:noProof/>
              </w:rPr>
            </w:pPr>
            <w:r w:rsidRPr="00AC3540">
              <w:rPr>
                <w:noProof/>
              </w:rPr>
              <w:t>19</w:t>
            </w:r>
          </w:p>
        </w:tc>
      </w:tr>
      <w:tr w:rsidR="00631CBB" w:rsidRPr="00AC3540" w:rsidTr="007E513C">
        <w:tc>
          <w:tcPr>
            <w:tcW w:w="3969"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Pr>
          <w:p w:rsidR="00631CBB" w:rsidRPr="00AC3540" w:rsidRDefault="00631CBB" w:rsidP="00631CBB">
            <w:pPr>
              <w:pStyle w:val="TablecellLEFT"/>
              <w:rPr>
                <w:noProof/>
              </w:rPr>
            </w:pPr>
            <w:r w:rsidRPr="00AC3540">
              <w:rPr>
                <w:noProof/>
              </w:rPr>
              <w:t>parameter management</w:t>
            </w:r>
          </w:p>
        </w:tc>
        <w:tc>
          <w:tcPr>
            <w:tcW w:w="2268"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Pr>
          <w:p w:rsidR="00631CBB" w:rsidRPr="00AC3540" w:rsidRDefault="00631CBB" w:rsidP="00631CBB">
            <w:pPr>
              <w:pStyle w:val="TablecellCENTER"/>
              <w:rPr>
                <w:noProof/>
              </w:rPr>
            </w:pPr>
            <w:r w:rsidRPr="00AC3540">
              <w:rPr>
                <w:noProof/>
              </w:rPr>
              <w:t>20</w:t>
            </w:r>
          </w:p>
        </w:tc>
      </w:tr>
      <w:tr w:rsidR="00631CBB" w:rsidRPr="00AC3540" w:rsidTr="007E513C">
        <w:tc>
          <w:tcPr>
            <w:tcW w:w="3969"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Pr>
          <w:p w:rsidR="00631CBB" w:rsidRPr="00AC3540" w:rsidRDefault="00631CBB" w:rsidP="00631CBB">
            <w:pPr>
              <w:pStyle w:val="TablecellLEFT"/>
              <w:rPr>
                <w:noProof/>
              </w:rPr>
            </w:pPr>
            <w:r w:rsidRPr="00AC3540">
              <w:rPr>
                <w:noProof/>
              </w:rPr>
              <w:t>request sequencing</w:t>
            </w:r>
          </w:p>
        </w:tc>
        <w:tc>
          <w:tcPr>
            <w:tcW w:w="2268"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Pr>
          <w:p w:rsidR="00631CBB" w:rsidRPr="00AC3540" w:rsidRDefault="00631CBB" w:rsidP="00631CBB">
            <w:pPr>
              <w:pStyle w:val="TablecellCENTER"/>
              <w:rPr>
                <w:noProof/>
              </w:rPr>
            </w:pPr>
            <w:r w:rsidRPr="00AC3540">
              <w:rPr>
                <w:noProof/>
              </w:rPr>
              <w:t>21</w:t>
            </w:r>
          </w:p>
        </w:tc>
      </w:tr>
      <w:tr w:rsidR="00631CBB" w:rsidRPr="00AC3540" w:rsidTr="007E513C">
        <w:tc>
          <w:tcPr>
            <w:tcW w:w="3969"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Pr>
          <w:p w:rsidR="00631CBB" w:rsidRPr="00AC3540" w:rsidRDefault="00631CBB" w:rsidP="00631CBB">
            <w:pPr>
              <w:pStyle w:val="TablecellLEFT"/>
              <w:rPr>
                <w:noProof/>
              </w:rPr>
            </w:pPr>
            <w:r w:rsidRPr="00AC3540">
              <w:rPr>
                <w:noProof/>
              </w:rPr>
              <w:t>position-based scheduling</w:t>
            </w:r>
          </w:p>
        </w:tc>
        <w:tc>
          <w:tcPr>
            <w:tcW w:w="2268"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Pr>
          <w:p w:rsidR="00631CBB" w:rsidRPr="00AC3540" w:rsidRDefault="00631CBB" w:rsidP="00631CBB">
            <w:pPr>
              <w:pStyle w:val="TablecellCENTER"/>
              <w:rPr>
                <w:noProof/>
              </w:rPr>
            </w:pPr>
            <w:r w:rsidRPr="00AC3540">
              <w:rPr>
                <w:noProof/>
              </w:rPr>
              <w:t>22</w:t>
            </w:r>
          </w:p>
        </w:tc>
      </w:tr>
      <w:tr w:rsidR="00631CBB" w:rsidRPr="00AC3540" w:rsidTr="007E513C">
        <w:tc>
          <w:tcPr>
            <w:tcW w:w="3969"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Pr>
          <w:p w:rsidR="00631CBB" w:rsidRPr="00AC3540" w:rsidRDefault="00631CBB" w:rsidP="00631CBB">
            <w:pPr>
              <w:pStyle w:val="TablecellLEFT"/>
              <w:rPr>
                <w:noProof/>
              </w:rPr>
            </w:pPr>
            <w:r w:rsidRPr="00AC3540">
              <w:rPr>
                <w:noProof/>
              </w:rPr>
              <w:t>file management</w:t>
            </w:r>
          </w:p>
        </w:tc>
        <w:tc>
          <w:tcPr>
            <w:tcW w:w="2268"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Pr>
          <w:p w:rsidR="00631CBB" w:rsidRPr="00AC3540" w:rsidRDefault="00631CBB" w:rsidP="00631CBB">
            <w:pPr>
              <w:pStyle w:val="TablecellCENTER"/>
              <w:rPr>
                <w:noProof/>
              </w:rPr>
            </w:pPr>
            <w:r w:rsidRPr="00AC3540">
              <w:rPr>
                <w:noProof/>
              </w:rPr>
              <w:t>23</w:t>
            </w:r>
          </w:p>
        </w:tc>
      </w:tr>
      <w:tr w:rsidR="00631CBB" w:rsidRPr="00AC3540" w:rsidTr="007E513C">
        <w:tc>
          <w:tcPr>
            <w:tcW w:w="6237" w:type="dxa"/>
            <w:gridSpan w:val="2"/>
            <w:tcBorders>
              <w:top w:val="single" w:sz="4" w:space="0" w:color="00B050"/>
              <w:left w:val="single" w:sz="4" w:space="0" w:color="00B050"/>
              <w:bottom w:val="single" w:sz="4" w:space="0" w:color="00B050"/>
              <w:right w:val="single" w:sz="4" w:space="0" w:color="00B050"/>
            </w:tcBorders>
            <w:shd w:val="clear" w:color="auto" w:fill="EAF1DD" w:themeFill="accent3" w:themeFillTint="33"/>
          </w:tcPr>
          <w:p w:rsidR="00631CBB" w:rsidRPr="00AC3540" w:rsidRDefault="00631CBB" w:rsidP="00631CBB">
            <w:pPr>
              <w:pStyle w:val="TablecellLEFT"/>
              <w:rPr>
                <w:noProof/>
              </w:rPr>
            </w:pPr>
            <w:r w:rsidRPr="00AC3540">
              <w:rPr>
                <w:noProof/>
              </w:rPr>
              <w:t>Note: The reserved service type identifiers were used in previous versions of this Standard. This Standard no longer promotes the use of these service types but does not preclude that existing implementations are reused for new missions.</w:t>
            </w:r>
          </w:p>
        </w:tc>
      </w:tr>
    </w:tbl>
    <w:p w:rsidR="00DD0411" w:rsidRPr="00DD0411" w:rsidRDefault="00DD0411">
      <w:pPr>
        <w:rPr>
          <w:sz w:val="16"/>
          <w:szCs w:val="16"/>
        </w:rPr>
      </w:pPr>
    </w:p>
    <w:p w:rsidR="00DA5CEB" w:rsidRPr="00AC3540" w:rsidRDefault="00DA5CEB" w:rsidP="00E03DE7">
      <w:pPr>
        <w:pStyle w:val="Heading4"/>
        <w:rPr>
          <w:noProof/>
        </w:rPr>
      </w:pPr>
      <w:r w:rsidRPr="00AC3540">
        <w:rPr>
          <w:noProof/>
        </w:rPr>
        <w:lastRenderedPageBreak/>
        <w:t>Mission-specific service types</w:t>
      </w:r>
    </w:p>
    <w:p w:rsidR="00DA5CEB" w:rsidRPr="00AC3540" w:rsidRDefault="004E6E1F" w:rsidP="00DA5CEB">
      <w:pPr>
        <w:pStyle w:val="paragraph"/>
        <w:rPr>
          <w:noProof/>
        </w:rPr>
      </w:pPr>
      <w:r w:rsidRPr="00AC3540">
        <w:rPr>
          <w:noProof/>
        </w:rPr>
        <w:t>When a</w:t>
      </w:r>
      <w:r w:rsidR="00871E2B" w:rsidRPr="00AC3540">
        <w:rPr>
          <w:noProof/>
        </w:rPr>
        <w:t xml:space="preserve">pplying the PUS Standard, </w:t>
      </w:r>
      <w:r w:rsidRPr="00AC3540">
        <w:rPr>
          <w:noProof/>
        </w:rPr>
        <w:t>a</w:t>
      </w:r>
      <w:r w:rsidR="00DA5CEB" w:rsidRPr="00AC3540">
        <w:rPr>
          <w:noProof/>
        </w:rPr>
        <w:t xml:space="preserve"> mission </w:t>
      </w:r>
      <w:r w:rsidR="00871E2B" w:rsidRPr="00AC3540">
        <w:rPr>
          <w:noProof/>
        </w:rPr>
        <w:t xml:space="preserve">instantiates </w:t>
      </w:r>
      <w:r w:rsidRPr="00AC3540">
        <w:rPr>
          <w:noProof/>
        </w:rPr>
        <w:t xml:space="preserve">this Standard </w:t>
      </w:r>
      <w:r w:rsidR="00871E2B" w:rsidRPr="00AC3540">
        <w:rPr>
          <w:noProof/>
        </w:rPr>
        <w:t>by tailoring</w:t>
      </w:r>
      <w:r w:rsidR="00DA5CEB" w:rsidRPr="00AC3540">
        <w:rPr>
          <w:noProof/>
        </w:rPr>
        <w:t xml:space="preserve"> </w:t>
      </w:r>
      <w:r w:rsidRPr="00AC3540">
        <w:rPr>
          <w:noProof/>
        </w:rPr>
        <w:t>it</w:t>
      </w:r>
      <w:r w:rsidR="00DA5CEB" w:rsidRPr="00AC3540">
        <w:rPr>
          <w:noProof/>
        </w:rPr>
        <w:t xml:space="preserve"> for their needs. That </w:t>
      </w:r>
      <w:r w:rsidR="00871E2B" w:rsidRPr="00AC3540">
        <w:rPr>
          <w:noProof/>
        </w:rPr>
        <w:t>instantiation</w:t>
      </w:r>
      <w:r w:rsidR="00DA5CEB" w:rsidRPr="00AC3540">
        <w:rPr>
          <w:noProof/>
        </w:rPr>
        <w:t xml:space="preserve"> results in a mission-specific packet utili</w:t>
      </w:r>
      <w:r w:rsidR="00371BAD" w:rsidRPr="00AC3540">
        <w:rPr>
          <w:noProof/>
        </w:rPr>
        <w:t>z</w:t>
      </w:r>
      <w:r w:rsidR="00DA5CEB" w:rsidRPr="00AC3540">
        <w:rPr>
          <w:noProof/>
        </w:rPr>
        <w:t>ation definition document that is rendered applicable to all partners involved in that mission.</w:t>
      </w:r>
    </w:p>
    <w:p w:rsidR="00DA5CEB" w:rsidRPr="00AC3540" w:rsidRDefault="00DA5CEB" w:rsidP="00DA5CEB">
      <w:pPr>
        <w:pStyle w:val="paragraph"/>
        <w:rPr>
          <w:noProof/>
        </w:rPr>
      </w:pPr>
      <w:r w:rsidRPr="00AC3540">
        <w:rPr>
          <w:noProof/>
        </w:rPr>
        <w:t>The mission-specific packet utili</w:t>
      </w:r>
      <w:r w:rsidR="00371BAD" w:rsidRPr="00AC3540">
        <w:rPr>
          <w:noProof/>
        </w:rPr>
        <w:t>z</w:t>
      </w:r>
      <w:r w:rsidRPr="00AC3540">
        <w:rPr>
          <w:noProof/>
        </w:rPr>
        <w:t xml:space="preserve">ation definition document contains the mission-specific service type </w:t>
      </w:r>
      <w:r w:rsidR="00871E2B" w:rsidRPr="00AC3540">
        <w:rPr>
          <w:noProof/>
        </w:rPr>
        <w:t>model that includes</w:t>
      </w:r>
      <w:r w:rsidRPr="00AC3540">
        <w:rPr>
          <w:noProof/>
        </w:rPr>
        <w:t>:</w:t>
      </w:r>
    </w:p>
    <w:p w:rsidR="00DA5CEB" w:rsidRPr="00AC3540" w:rsidRDefault="00DA5CEB" w:rsidP="00B2754F">
      <w:pPr>
        <w:pStyle w:val="Bul1"/>
        <w:rPr>
          <w:noProof/>
        </w:rPr>
      </w:pPr>
      <w:r w:rsidRPr="00AC3540">
        <w:rPr>
          <w:noProof/>
        </w:rPr>
        <w:t xml:space="preserve">all PUS standardized service types considered </w:t>
      </w:r>
      <w:r w:rsidR="004E6E1F" w:rsidRPr="00AC3540">
        <w:rPr>
          <w:noProof/>
        </w:rPr>
        <w:t>suitable</w:t>
      </w:r>
      <w:r w:rsidRPr="00AC3540">
        <w:rPr>
          <w:noProof/>
        </w:rPr>
        <w:t xml:space="preserve"> for use by that mission</w:t>
      </w:r>
      <w:r w:rsidR="004E6E1F" w:rsidRPr="00AC3540">
        <w:rPr>
          <w:noProof/>
        </w:rPr>
        <w:t>, each one</w:t>
      </w:r>
      <w:r w:rsidRPr="00AC3540">
        <w:rPr>
          <w:noProof/>
        </w:rPr>
        <w:t xml:space="preserve"> tailored according to the mission needs,</w:t>
      </w:r>
    </w:p>
    <w:p w:rsidR="00DA5CEB" w:rsidRPr="00AC3540" w:rsidRDefault="00DA5CEB" w:rsidP="00DA5CEB">
      <w:pPr>
        <w:pStyle w:val="Bul1"/>
        <w:rPr>
          <w:noProof/>
        </w:rPr>
      </w:pPr>
      <w:r w:rsidRPr="00AC3540">
        <w:rPr>
          <w:noProof/>
        </w:rPr>
        <w:t>all mission-specific additional service types.</w:t>
      </w:r>
    </w:p>
    <w:p w:rsidR="00DA5CEB" w:rsidRPr="00AC3540" w:rsidRDefault="00DA5CEB" w:rsidP="00DA5CEB">
      <w:pPr>
        <w:pStyle w:val="Heading3"/>
        <w:rPr>
          <w:noProof/>
        </w:rPr>
      </w:pPr>
      <w:r w:rsidRPr="00AC3540">
        <w:rPr>
          <w:noProof/>
        </w:rPr>
        <w:t xml:space="preserve">The </w:t>
      </w:r>
      <w:r w:rsidR="004E6E1F" w:rsidRPr="00AC3540">
        <w:rPr>
          <w:noProof/>
        </w:rPr>
        <w:t>s</w:t>
      </w:r>
      <w:r w:rsidRPr="00AC3540">
        <w:rPr>
          <w:noProof/>
        </w:rPr>
        <w:t xml:space="preserve">pace </w:t>
      </w:r>
      <w:r w:rsidR="004E6E1F" w:rsidRPr="00AC3540">
        <w:rPr>
          <w:noProof/>
        </w:rPr>
        <w:t>s</w:t>
      </w:r>
      <w:r w:rsidRPr="00AC3540">
        <w:rPr>
          <w:noProof/>
        </w:rPr>
        <w:t>ystem service model</w:t>
      </w:r>
    </w:p>
    <w:p w:rsidR="00DA5CEB" w:rsidRPr="00AC3540" w:rsidRDefault="00DA5CEB" w:rsidP="00DA5CEB">
      <w:pPr>
        <w:pStyle w:val="paragraph"/>
        <w:rPr>
          <w:noProof/>
        </w:rPr>
      </w:pPr>
      <w:r w:rsidRPr="00AC3540">
        <w:rPr>
          <w:noProof/>
        </w:rPr>
        <w:t xml:space="preserve">The </w:t>
      </w:r>
      <w:r w:rsidR="004E6E1F" w:rsidRPr="00AC3540">
        <w:rPr>
          <w:noProof/>
        </w:rPr>
        <w:t>s</w:t>
      </w:r>
      <w:r w:rsidRPr="00AC3540">
        <w:rPr>
          <w:noProof/>
        </w:rPr>
        <w:t xml:space="preserve">pace </w:t>
      </w:r>
      <w:r w:rsidR="004E6E1F" w:rsidRPr="00AC3540">
        <w:rPr>
          <w:noProof/>
        </w:rPr>
        <w:t>s</w:t>
      </w:r>
      <w:r w:rsidRPr="00AC3540">
        <w:rPr>
          <w:noProof/>
        </w:rPr>
        <w:t xml:space="preserve">ystem service model results from the </w:t>
      </w:r>
      <w:r w:rsidR="00871E2B" w:rsidRPr="00AC3540">
        <w:rPr>
          <w:noProof/>
        </w:rPr>
        <w:t>deployment</w:t>
      </w:r>
      <w:r w:rsidRPr="00AC3540">
        <w:rPr>
          <w:noProof/>
        </w:rPr>
        <w:t xml:space="preserve"> of the service type model for a given mission, i.e. resulting from the space system architecture of that mission.</w:t>
      </w:r>
    </w:p>
    <w:p w:rsidR="00DA5CEB" w:rsidRPr="00AC3540" w:rsidRDefault="00DA5CEB" w:rsidP="00DA5CEB">
      <w:pPr>
        <w:pStyle w:val="paragraph"/>
        <w:rPr>
          <w:noProof/>
        </w:rPr>
      </w:pPr>
      <w:r w:rsidRPr="00AC3540">
        <w:rPr>
          <w:noProof/>
        </w:rPr>
        <w:t xml:space="preserve">The space system service model contains the service topology </w:t>
      </w:r>
      <w:r w:rsidR="00662B74" w:rsidRPr="00AC3540">
        <w:rPr>
          <w:noProof/>
        </w:rPr>
        <w:t>in terms of</w:t>
      </w:r>
      <w:r w:rsidRPr="00AC3540">
        <w:rPr>
          <w:noProof/>
        </w:rPr>
        <w:t>:</w:t>
      </w:r>
    </w:p>
    <w:p w:rsidR="00DA5CEB" w:rsidRPr="00AC3540" w:rsidRDefault="00DA5CEB" w:rsidP="00DA5CEB">
      <w:pPr>
        <w:pStyle w:val="Bul1"/>
        <w:rPr>
          <w:noProof/>
        </w:rPr>
      </w:pPr>
      <w:r w:rsidRPr="00AC3540">
        <w:rPr>
          <w:noProof/>
        </w:rPr>
        <w:t>the instances of the service types and related hosting application processes, and</w:t>
      </w:r>
    </w:p>
    <w:p w:rsidR="00DA5CEB" w:rsidRPr="00AC3540" w:rsidRDefault="004E6E1F" w:rsidP="00DA5CEB">
      <w:pPr>
        <w:pStyle w:val="Bul1"/>
        <w:rPr>
          <w:noProof/>
        </w:rPr>
      </w:pPr>
      <w:r w:rsidRPr="00AC3540">
        <w:rPr>
          <w:noProof/>
        </w:rPr>
        <w:t>f</w:t>
      </w:r>
      <w:r w:rsidR="00DA5CEB" w:rsidRPr="00AC3540">
        <w:rPr>
          <w:noProof/>
        </w:rPr>
        <w:t>or each instance, its full specification resulting from the tailoring of the related service type.</w:t>
      </w:r>
    </w:p>
    <w:p w:rsidR="002269BD" w:rsidRPr="00AC3540" w:rsidRDefault="002269BD" w:rsidP="008F6634">
      <w:pPr>
        <w:pStyle w:val="paragraph"/>
        <w:rPr>
          <w:noProof/>
        </w:rPr>
      </w:pPr>
      <w:r w:rsidRPr="00AC3540">
        <w:rPr>
          <w:noProof/>
        </w:rPr>
        <w:t xml:space="preserve">Deploying the space system service model implies for each on-board application process, selecting the services and related </w:t>
      </w:r>
      <w:r w:rsidR="0035259B" w:rsidRPr="00AC3540">
        <w:rPr>
          <w:noProof/>
        </w:rPr>
        <w:t>subservice provider</w:t>
      </w:r>
      <w:r w:rsidRPr="00AC3540">
        <w:rPr>
          <w:noProof/>
        </w:rPr>
        <w:t>s to be hosted by that application process. This Standard specifies the following interdependencies between services:</w:t>
      </w:r>
    </w:p>
    <w:p w:rsidR="003503C3" w:rsidRPr="00AC3540" w:rsidRDefault="002269BD" w:rsidP="003503C3">
      <w:pPr>
        <w:pStyle w:val="Bul1"/>
        <w:rPr>
          <w:noProof/>
        </w:rPr>
      </w:pPr>
      <w:r w:rsidRPr="00AC3540">
        <w:rPr>
          <w:noProof/>
        </w:rPr>
        <w:t>the request verification service</w:t>
      </w:r>
      <w:r w:rsidR="003503C3" w:rsidRPr="00AC3540">
        <w:rPr>
          <w:noProof/>
        </w:rPr>
        <w:t xml:space="preserve"> is accessible to any other service within the same application process;</w:t>
      </w:r>
    </w:p>
    <w:p w:rsidR="002269BD" w:rsidRPr="00AC3540" w:rsidRDefault="002269BD" w:rsidP="003503C3">
      <w:pPr>
        <w:pStyle w:val="Bul1"/>
        <w:rPr>
          <w:noProof/>
        </w:rPr>
      </w:pPr>
      <w:r w:rsidRPr="00AC3540">
        <w:rPr>
          <w:noProof/>
        </w:rPr>
        <w:t>the event reporting service and the large packet transfer service are accessible to any other service;</w:t>
      </w:r>
    </w:p>
    <w:p w:rsidR="002269BD" w:rsidRPr="00AC3540" w:rsidRDefault="009C04C4" w:rsidP="003503C3">
      <w:pPr>
        <w:pStyle w:val="Bul1"/>
        <w:rPr>
          <w:noProof/>
        </w:rPr>
      </w:pPr>
      <w:r w:rsidRPr="00AC3540">
        <w:rPr>
          <w:noProof/>
        </w:rPr>
        <w:t>the on-board monitoring service and the event-action service require the presence of an event reporting service</w:t>
      </w:r>
      <w:r w:rsidR="002269BD" w:rsidRPr="00AC3540">
        <w:rPr>
          <w:noProof/>
        </w:rPr>
        <w:t>;</w:t>
      </w:r>
    </w:p>
    <w:p w:rsidR="002269BD" w:rsidRPr="00AC3540" w:rsidRDefault="009C04C4" w:rsidP="003503C3">
      <w:pPr>
        <w:pStyle w:val="Bul1"/>
        <w:rPr>
          <w:noProof/>
        </w:rPr>
      </w:pPr>
      <w:r w:rsidRPr="00AC3540">
        <w:rPr>
          <w:noProof/>
        </w:rPr>
        <w:t xml:space="preserve">if </w:t>
      </w:r>
      <w:r w:rsidR="002269BD" w:rsidRPr="00AC3540">
        <w:rPr>
          <w:noProof/>
        </w:rPr>
        <w:t>an on-board control procedure service supports the capability for configuring the OBCP execution observability level,</w:t>
      </w:r>
      <w:r w:rsidRPr="00AC3540">
        <w:rPr>
          <w:noProof/>
        </w:rPr>
        <w:t xml:space="preserve"> then that service requires the presence of an event-reporting service,</w:t>
      </w:r>
      <w:r w:rsidR="002269BD" w:rsidRPr="00AC3540">
        <w:rPr>
          <w:noProof/>
        </w:rPr>
        <w:t xml:space="preserve"> refer to</w:t>
      </w:r>
      <w:r w:rsidR="00EA71EA" w:rsidRPr="00AC3540">
        <w:rPr>
          <w:noProof/>
        </w:rPr>
        <w:t xml:space="preserve"> clause</w:t>
      </w:r>
      <w:r w:rsidR="002269BD" w:rsidRPr="00AC3540">
        <w:rPr>
          <w:noProof/>
        </w:rPr>
        <w:t xml:space="preserve"> </w:t>
      </w:r>
      <w:r w:rsidR="00EA71EA" w:rsidRPr="00AC3540">
        <w:rPr>
          <w:noProof/>
        </w:rPr>
        <w:fldChar w:fldCharType="begin"/>
      </w:r>
      <w:r w:rsidR="00EA71EA" w:rsidRPr="00AC3540">
        <w:rPr>
          <w:noProof/>
        </w:rPr>
        <w:instrText xml:space="preserve"> REF _Ref369796393 \n \h </w:instrText>
      </w:r>
      <w:r w:rsidR="00EA71EA" w:rsidRPr="00AC3540">
        <w:rPr>
          <w:noProof/>
        </w:rPr>
      </w:r>
      <w:r w:rsidR="00EA71EA" w:rsidRPr="00AC3540">
        <w:rPr>
          <w:noProof/>
        </w:rPr>
        <w:fldChar w:fldCharType="separate"/>
      </w:r>
      <w:r w:rsidR="008A478B">
        <w:rPr>
          <w:noProof/>
        </w:rPr>
        <w:t>6.18.4.8</w:t>
      </w:r>
      <w:r w:rsidR="00EA71EA" w:rsidRPr="00AC3540">
        <w:rPr>
          <w:noProof/>
        </w:rPr>
        <w:fldChar w:fldCharType="end"/>
      </w:r>
      <w:r w:rsidR="00EA71EA" w:rsidRPr="00AC3540">
        <w:rPr>
          <w:noProof/>
        </w:rPr>
        <w:t>.</w:t>
      </w:r>
    </w:p>
    <w:p w:rsidR="00DA5CEB" w:rsidRPr="00AC3540" w:rsidRDefault="00DA5CEB" w:rsidP="00B0345F">
      <w:pPr>
        <w:pStyle w:val="Heading1"/>
        <w:rPr>
          <w:noProof/>
        </w:rPr>
      </w:pPr>
      <w:r w:rsidRPr="00AC3540">
        <w:rPr>
          <w:noProof/>
        </w:rPr>
        <w:lastRenderedPageBreak/>
        <w:br/>
      </w:r>
      <w:bookmarkStart w:id="21" w:name="_Ref379285247"/>
      <w:bookmarkStart w:id="22" w:name="FoundationModel"/>
      <w:bookmarkStart w:id="23" w:name="_Toc447218019"/>
      <w:r w:rsidRPr="00AC3540">
        <w:rPr>
          <w:noProof/>
        </w:rPr>
        <w:t>The PUS foundation model</w:t>
      </w:r>
      <w:bookmarkEnd w:id="21"/>
      <w:bookmarkEnd w:id="22"/>
      <w:bookmarkEnd w:id="23"/>
    </w:p>
    <w:p w:rsidR="00DA5CEB" w:rsidRPr="00AC3540" w:rsidRDefault="00DA5CEB" w:rsidP="00DA5CEB">
      <w:pPr>
        <w:pStyle w:val="Heading2"/>
        <w:rPr>
          <w:noProof/>
        </w:rPr>
      </w:pPr>
      <w:bookmarkStart w:id="24" w:name="_Toc447218020"/>
      <w:r w:rsidRPr="00AC3540">
        <w:rPr>
          <w:noProof/>
        </w:rPr>
        <w:t>Introduction</w:t>
      </w:r>
      <w:bookmarkEnd w:id="24"/>
    </w:p>
    <w:p w:rsidR="00DA5CEB" w:rsidRPr="00AC3540" w:rsidRDefault="00DA5CEB" w:rsidP="00DA5CEB">
      <w:pPr>
        <w:pStyle w:val="paragraph"/>
        <w:rPr>
          <w:noProof/>
        </w:rPr>
      </w:pPr>
      <w:r w:rsidRPr="00AC3540">
        <w:rPr>
          <w:noProof/>
        </w:rPr>
        <w:t>The PUS foundation model specifies a generic service and service type model in the form of a set of generic concepts with the associated business rules. The PUS foundation model provides rules that are applicable to any service type, i.e. standardized or mission-specific and any of their instances (i.e. the services).</w:t>
      </w:r>
    </w:p>
    <w:p w:rsidR="00DA5CEB" w:rsidRPr="00AC3540" w:rsidRDefault="00DA5CEB" w:rsidP="00DA5CEB">
      <w:pPr>
        <w:pStyle w:val="paragraph"/>
        <w:rPr>
          <w:noProof/>
        </w:rPr>
      </w:pPr>
      <w:r w:rsidRPr="00AC3540">
        <w:rPr>
          <w:noProof/>
        </w:rPr>
        <w:t xml:space="preserve">As any service type definition relies on the PUS foundation model, the architectural consistency of </w:t>
      </w:r>
      <w:r w:rsidR="00874352" w:rsidRPr="00AC3540">
        <w:rPr>
          <w:noProof/>
        </w:rPr>
        <w:t>each service type</w:t>
      </w:r>
      <w:r w:rsidRPr="00AC3540">
        <w:rPr>
          <w:noProof/>
        </w:rPr>
        <w:t xml:space="preserve"> is ensured.</w:t>
      </w:r>
    </w:p>
    <w:p w:rsidR="00DA5CEB" w:rsidRPr="00AC3540" w:rsidRDefault="00DA5CEB" w:rsidP="00DA5CEB">
      <w:pPr>
        <w:pStyle w:val="paragraph"/>
        <w:rPr>
          <w:noProof/>
        </w:rPr>
      </w:pPr>
      <w:r w:rsidRPr="00AC3540">
        <w:rPr>
          <w:noProof/>
        </w:rPr>
        <w:t>The PUS foundation model defines generic concepts and associated requirements related to two levels of abstractions, i.e.:</w:t>
      </w:r>
    </w:p>
    <w:p w:rsidR="00DA5CEB" w:rsidRPr="00AC3540" w:rsidRDefault="00DA5CEB" w:rsidP="00DA5CEB">
      <w:pPr>
        <w:pStyle w:val="Bul1"/>
        <w:rPr>
          <w:noProof/>
        </w:rPr>
      </w:pPr>
      <w:r w:rsidRPr="00AC3540">
        <w:rPr>
          <w:noProof/>
        </w:rPr>
        <w:t xml:space="preserve">The </w:t>
      </w:r>
      <w:r w:rsidRPr="00AC3540">
        <w:rPr>
          <w:rStyle w:val="QuoteChar"/>
          <w:noProof/>
        </w:rPr>
        <w:t xml:space="preserve">generic </w:t>
      </w:r>
      <w:r w:rsidR="00147A68" w:rsidRPr="00AC3540">
        <w:rPr>
          <w:rStyle w:val="QuoteChar"/>
          <w:noProof/>
        </w:rPr>
        <w:t xml:space="preserve">service </w:t>
      </w:r>
      <w:r w:rsidRPr="00AC3540">
        <w:rPr>
          <w:rStyle w:val="QuoteChar"/>
          <w:noProof/>
        </w:rPr>
        <w:t xml:space="preserve">type abstraction </w:t>
      </w:r>
      <w:r w:rsidR="001D1A11" w:rsidRPr="00AC3540">
        <w:rPr>
          <w:rStyle w:val="QuoteChar"/>
          <w:noProof/>
        </w:rPr>
        <w:t>level</w:t>
      </w:r>
      <w:r w:rsidR="001D1A11" w:rsidRPr="00AC3540">
        <w:rPr>
          <w:noProof/>
        </w:rPr>
        <w:t>, which</w:t>
      </w:r>
      <w:r w:rsidRPr="00AC3540">
        <w:rPr>
          <w:noProof/>
        </w:rPr>
        <w:t xml:space="preserve"> specifies the set of generic object types and business rules that are required for ensuring the overall consistency of the service type model. This abstraction level includes all generic object types used to produce, by speciali</w:t>
      </w:r>
      <w:r w:rsidR="00371BAD" w:rsidRPr="00AC3540">
        <w:rPr>
          <w:noProof/>
        </w:rPr>
        <w:t>z</w:t>
      </w:r>
      <w:r w:rsidRPr="00AC3540">
        <w:rPr>
          <w:noProof/>
        </w:rPr>
        <w:t>ation, the standardized and the mission specific service types.</w:t>
      </w:r>
    </w:p>
    <w:p w:rsidR="00DA5CEB" w:rsidRPr="00AC3540" w:rsidRDefault="00DA5CEB" w:rsidP="00DA5CEB">
      <w:pPr>
        <w:pStyle w:val="Bul1"/>
        <w:rPr>
          <w:noProof/>
        </w:rPr>
      </w:pPr>
      <w:r w:rsidRPr="00AC3540">
        <w:rPr>
          <w:noProof/>
        </w:rPr>
        <w:t xml:space="preserve">The </w:t>
      </w:r>
      <w:r w:rsidRPr="00AC3540">
        <w:rPr>
          <w:rStyle w:val="QuoteChar"/>
          <w:noProof/>
        </w:rPr>
        <w:t xml:space="preserve">generic </w:t>
      </w:r>
      <w:r w:rsidR="00147A68" w:rsidRPr="00AC3540">
        <w:rPr>
          <w:rStyle w:val="QuoteChar"/>
          <w:noProof/>
        </w:rPr>
        <w:t xml:space="preserve">service </w:t>
      </w:r>
      <w:r w:rsidRPr="00AC3540">
        <w:rPr>
          <w:rStyle w:val="QuoteChar"/>
          <w:noProof/>
        </w:rPr>
        <w:t xml:space="preserve">deployment abstraction </w:t>
      </w:r>
      <w:r w:rsidR="001D1A11" w:rsidRPr="00AC3540">
        <w:rPr>
          <w:rStyle w:val="QuoteChar"/>
          <w:noProof/>
        </w:rPr>
        <w:t>level</w:t>
      </w:r>
      <w:r w:rsidR="001D1A11" w:rsidRPr="00AC3540">
        <w:rPr>
          <w:noProof/>
        </w:rPr>
        <w:t>, which</w:t>
      </w:r>
      <w:r w:rsidRPr="00AC3540">
        <w:rPr>
          <w:noProof/>
        </w:rPr>
        <w:t xml:space="preserve"> specifies the set of generic object types and business rules that are required to capture the space system service model. This abstraction level includes all generic object types used to capture, by </w:t>
      </w:r>
      <w:r w:rsidR="005B5E26" w:rsidRPr="00AC3540">
        <w:rPr>
          <w:noProof/>
        </w:rPr>
        <w:t>instantiation</w:t>
      </w:r>
      <w:r w:rsidRPr="00AC3540">
        <w:rPr>
          <w:noProof/>
        </w:rPr>
        <w:t>, the space system services resulting from the space system overall architecture.</w:t>
      </w:r>
    </w:p>
    <w:p w:rsidR="00DA5CEB" w:rsidRPr="00AC3540" w:rsidRDefault="00DA5CEB" w:rsidP="00DA5CEB">
      <w:pPr>
        <w:pStyle w:val="paragraph"/>
        <w:rPr>
          <w:noProof/>
        </w:rPr>
      </w:pPr>
      <w:r w:rsidRPr="00AC3540">
        <w:rPr>
          <w:noProof/>
        </w:rPr>
        <w:t xml:space="preserve">The generic </w:t>
      </w:r>
      <w:r w:rsidR="00147A68" w:rsidRPr="00AC3540">
        <w:rPr>
          <w:noProof/>
        </w:rPr>
        <w:t xml:space="preserve">service </w:t>
      </w:r>
      <w:r w:rsidRPr="00AC3540">
        <w:rPr>
          <w:noProof/>
        </w:rPr>
        <w:t>type abstraction level specifies:</w:t>
      </w:r>
    </w:p>
    <w:p w:rsidR="00DA5CEB" w:rsidRPr="00AC3540" w:rsidRDefault="00DA5CEB" w:rsidP="00DA5CEB">
      <w:pPr>
        <w:pStyle w:val="Bul1"/>
        <w:rPr>
          <w:noProof/>
        </w:rPr>
      </w:pPr>
      <w:r w:rsidRPr="00AC3540">
        <w:rPr>
          <w:noProof/>
        </w:rPr>
        <w:t>the service type, the subservice type and the capability type;</w:t>
      </w:r>
    </w:p>
    <w:p w:rsidR="00F46505" w:rsidRPr="00AC3540" w:rsidRDefault="00F46505" w:rsidP="00C01E3D">
      <w:pPr>
        <w:pStyle w:val="Bul1"/>
        <w:rPr>
          <w:noProof/>
        </w:rPr>
      </w:pPr>
      <w:r w:rsidRPr="00AC3540">
        <w:rPr>
          <w:noProof/>
        </w:rPr>
        <w:t xml:space="preserve">the </w:t>
      </w:r>
      <w:r w:rsidR="0035259B" w:rsidRPr="00AC3540">
        <w:rPr>
          <w:noProof/>
        </w:rPr>
        <w:t>subservice provider</w:t>
      </w:r>
      <w:r w:rsidRPr="00AC3540">
        <w:rPr>
          <w:noProof/>
        </w:rPr>
        <w:t xml:space="preserve">, the </w:t>
      </w:r>
      <w:r w:rsidR="0035259B" w:rsidRPr="00AC3540">
        <w:rPr>
          <w:noProof/>
        </w:rPr>
        <w:t>subservice user</w:t>
      </w:r>
      <w:r w:rsidRPr="00AC3540">
        <w:rPr>
          <w:noProof/>
        </w:rPr>
        <w:t>;</w:t>
      </w:r>
    </w:p>
    <w:p w:rsidR="00DA5CEB" w:rsidRPr="00AC3540" w:rsidRDefault="00DA5CEB" w:rsidP="00DA5CEB">
      <w:pPr>
        <w:pStyle w:val="Bul1"/>
        <w:rPr>
          <w:noProof/>
        </w:rPr>
      </w:pPr>
      <w:r w:rsidRPr="00AC3540">
        <w:rPr>
          <w:noProof/>
        </w:rPr>
        <w:t>the message type</w:t>
      </w:r>
      <w:r w:rsidR="00F46505" w:rsidRPr="00AC3540">
        <w:rPr>
          <w:noProof/>
        </w:rPr>
        <w:t>,</w:t>
      </w:r>
      <w:r w:rsidRPr="00AC3540">
        <w:rPr>
          <w:noProof/>
        </w:rPr>
        <w:t xml:space="preserve"> i.e.:</w:t>
      </w:r>
    </w:p>
    <w:p w:rsidR="00DA5CEB" w:rsidRPr="00AC3540" w:rsidRDefault="00DA5CEB" w:rsidP="00DA5CEB">
      <w:pPr>
        <w:pStyle w:val="Bul2"/>
        <w:rPr>
          <w:noProof/>
        </w:rPr>
      </w:pPr>
      <w:r w:rsidRPr="00AC3540">
        <w:rPr>
          <w:noProof/>
        </w:rPr>
        <w:t>the request type and the instruction type,</w:t>
      </w:r>
    </w:p>
    <w:p w:rsidR="00DA5CEB" w:rsidRPr="00AC3540" w:rsidRDefault="00DA5CEB" w:rsidP="00DA5CEB">
      <w:pPr>
        <w:pStyle w:val="Bul2"/>
        <w:rPr>
          <w:noProof/>
        </w:rPr>
      </w:pPr>
      <w:r w:rsidRPr="00AC3540">
        <w:rPr>
          <w:noProof/>
        </w:rPr>
        <w:t>the report type and the notification type;</w:t>
      </w:r>
    </w:p>
    <w:p w:rsidR="00DA5CEB" w:rsidRPr="00AC3540" w:rsidRDefault="00DA5CEB" w:rsidP="00DA5CEB">
      <w:pPr>
        <w:pStyle w:val="Bul1"/>
        <w:rPr>
          <w:noProof/>
        </w:rPr>
      </w:pPr>
      <w:r w:rsidRPr="00AC3540">
        <w:rPr>
          <w:noProof/>
        </w:rPr>
        <w:t xml:space="preserve">the transaction type and its </w:t>
      </w:r>
      <w:r w:rsidR="00546074" w:rsidRPr="00AC3540">
        <w:rPr>
          <w:noProof/>
        </w:rPr>
        <w:t>type-</w:t>
      </w:r>
      <w:r w:rsidRPr="00AC3540">
        <w:rPr>
          <w:noProof/>
        </w:rPr>
        <w:t>dependent definition</w:t>
      </w:r>
      <w:r w:rsidR="00546074" w:rsidRPr="00AC3540">
        <w:rPr>
          <w:noProof/>
        </w:rPr>
        <w:t>s</w:t>
      </w:r>
      <w:r w:rsidRPr="00AC3540">
        <w:rPr>
          <w:noProof/>
        </w:rPr>
        <w:t>, i.e.:</w:t>
      </w:r>
    </w:p>
    <w:p w:rsidR="00F46505" w:rsidRPr="00AC3540" w:rsidRDefault="00546074" w:rsidP="00DA5CEB">
      <w:pPr>
        <w:pStyle w:val="Bul2"/>
        <w:rPr>
          <w:noProof/>
        </w:rPr>
      </w:pPr>
      <w:r w:rsidRPr="00AC3540">
        <w:rPr>
          <w:noProof/>
        </w:rPr>
        <w:t>for a request related transaction</w:t>
      </w:r>
      <w:r w:rsidR="00F46505" w:rsidRPr="00AC3540">
        <w:rPr>
          <w:noProof/>
        </w:rPr>
        <w:t>:</w:t>
      </w:r>
    </w:p>
    <w:p w:rsidR="00F46505" w:rsidRPr="00AC3540" w:rsidRDefault="00DA5CEB" w:rsidP="00F46505">
      <w:pPr>
        <w:pStyle w:val="Bul3"/>
        <w:rPr>
          <w:noProof/>
        </w:rPr>
      </w:pPr>
      <w:r w:rsidRPr="00AC3540">
        <w:rPr>
          <w:noProof/>
        </w:rPr>
        <w:t xml:space="preserve">the request type, </w:t>
      </w:r>
    </w:p>
    <w:p w:rsidR="00F46505" w:rsidRPr="00AC3540" w:rsidRDefault="00DA5CEB" w:rsidP="00F46505">
      <w:pPr>
        <w:pStyle w:val="Bul3"/>
        <w:rPr>
          <w:noProof/>
        </w:rPr>
      </w:pPr>
      <w:r w:rsidRPr="00AC3540">
        <w:rPr>
          <w:noProof/>
        </w:rPr>
        <w:t xml:space="preserve">the associated </w:t>
      </w:r>
      <w:r w:rsidR="00F46505" w:rsidRPr="00AC3540">
        <w:rPr>
          <w:noProof/>
        </w:rPr>
        <w:t>execution notification type, and</w:t>
      </w:r>
    </w:p>
    <w:p w:rsidR="00DA5CEB" w:rsidRPr="00AC3540" w:rsidRDefault="00DA5CEB" w:rsidP="00F46505">
      <w:pPr>
        <w:pStyle w:val="Bul3"/>
        <w:rPr>
          <w:noProof/>
        </w:rPr>
      </w:pPr>
      <w:r w:rsidRPr="00AC3540">
        <w:rPr>
          <w:noProof/>
        </w:rPr>
        <w:t xml:space="preserve">if some service data are generated in response to such </w:t>
      </w:r>
      <w:r w:rsidR="00A25C2C" w:rsidRPr="00AC3540">
        <w:rPr>
          <w:noProof/>
        </w:rPr>
        <w:t>a r</w:t>
      </w:r>
      <w:r w:rsidRPr="00AC3540">
        <w:rPr>
          <w:noProof/>
        </w:rPr>
        <w:t xml:space="preserve">equest, the related </w:t>
      </w:r>
      <w:r w:rsidR="00B30EF6" w:rsidRPr="00AC3540">
        <w:rPr>
          <w:noProof/>
        </w:rPr>
        <w:t>data</w:t>
      </w:r>
      <w:r w:rsidR="00191475" w:rsidRPr="00AC3540">
        <w:rPr>
          <w:noProof/>
        </w:rPr>
        <w:t xml:space="preserve"> report</w:t>
      </w:r>
      <w:r w:rsidRPr="00AC3540">
        <w:rPr>
          <w:noProof/>
        </w:rPr>
        <w:t xml:space="preserve"> type;</w:t>
      </w:r>
    </w:p>
    <w:p w:rsidR="00DA5CEB" w:rsidRPr="00AC3540" w:rsidRDefault="00546074" w:rsidP="00DA5CEB">
      <w:pPr>
        <w:pStyle w:val="Bul2"/>
        <w:rPr>
          <w:noProof/>
        </w:rPr>
      </w:pPr>
      <w:r w:rsidRPr="00AC3540">
        <w:rPr>
          <w:noProof/>
        </w:rPr>
        <w:t xml:space="preserve">for an </w:t>
      </w:r>
      <w:r w:rsidR="00925760" w:rsidRPr="00AC3540">
        <w:rPr>
          <w:noProof/>
        </w:rPr>
        <w:t>autonomous</w:t>
      </w:r>
      <w:r w:rsidR="00FE03BC" w:rsidRPr="00AC3540">
        <w:rPr>
          <w:noProof/>
        </w:rPr>
        <w:t xml:space="preserve"> </w:t>
      </w:r>
      <w:r w:rsidR="00D82A47" w:rsidRPr="00AC3540">
        <w:rPr>
          <w:noProof/>
        </w:rPr>
        <w:t>data reporting transaction</w:t>
      </w:r>
      <w:r w:rsidR="00DA5CEB" w:rsidRPr="00AC3540">
        <w:rPr>
          <w:noProof/>
        </w:rPr>
        <w:t xml:space="preserve">, the </w:t>
      </w:r>
      <w:r w:rsidR="00B30EF6" w:rsidRPr="00AC3540">
        <w:rPr>
          <w:noProof/>
        </w:rPr>
        <w:t>data</w:t>
      </w:r>
      <w:r w:rsidR="00DA5CEB" w:rsidRPr="00AC3540">
        <w:rPr>
          <w:noProof/>
        </w:rPr>
        <w:t xml:space="preserve"> </w:t>
      </w:r>
      <w:r w:rsidR="00191475" w:rsidRPr="00AC3540">
        <w:rPr>
          <w:noProof/>
        </w:rPr>
        <w:t xml:space="preserve">report </w:t>
      </w:r>
      <w:r w:rsidR="00DA5CEB" w:rsidRPr="00AC3540">
        <w:rPr>
          <w:noProof/>
        </w:rPr>
        <w:t>type;</w:t>
      </w:r>
    </w:p>
    <w:p w:rsidR="00FE03BC" w:rsidRPr="00AC3540" w:rsidRDefault="00546074" w:rsidP="00DA5CEB">
      <w:pPr>
        <w:pStyle w:val="Bul2"/>
        <w:rPr>
          <w:noProof/>
        </w:rPr>
      </w:pPr>
      <w:r w:rsidRPr="00AC3540">
        <w:rPr>
          <w:noProof/>
        </w:rPr>
        <w:t>for an</w:t>
      </w:r>
      <w:r w:rsidR="00FE03BC" w:rsidRPr="00AC3540">
        <w:rPr>
          <w:noProof/>
        </w:rPr>
        <w:t xml:space="preserve"> </w:t>
      </w:r>
      <w:r w:rsidR="00D82A47" w:rsidRPr="00AC3540">
        <w:rPr>
          <w:noProof/>
        </w:rPr>
        <w:t>event reporting transaction</w:t>
      </w:r>
      <w:r w:rsidRPr="00AC3540">
        <w:rPr>
          <w:noProof/>
        </w:rPr>
        <w:t xml:space="preserve">, the event report </w:t>
      </w:r>
      <w:r w:rsidR="00DA72DC" w:rsidRPr="00AC3540">
        <w:rPr>
          <w:noProof/>
        </w:rPr>
        <w:t>type</w:t>
      </w:r>
      <w:r w:rsidRPr="00AC3540">
        <w:rPr>
          <w:noProof/>
        </w:rPr>
        <w:t>.</w:t>
      </w:r>
    </w:p>
    <w:p w:rsidR="00DA5CEB" w:rsidRPr="00AC3540" w:rsidRDefault="00DA5CEB" w:rsidP="00BE7826">
      <w:pPr>
        <w:pStyle w:val="paragraph"/>
        <w:keepNext/>
        <w:keepLines/>
        <w:rPr>
          <w:noProof/>
        </w:rPr>
      </w:pPr>
      <w:r w:rsidRPr="00AC3540">
        <w:rPr>
          <w:noProof/>
        </w:rPr>
        <w:lastRenderedPageBreak/>
        <w:t xml:space="preserve">The generic </w:t>
      </w:r>
      <w:r w:rsidR="00147A68" w:rsidRPr="00AC3540">
        <w:rPr>
          <w:noProof/>
        </w:rPr>
        <w:t xml:space="preserve">service </w:t>
      </w:r>
      <w:r w:rsidRPr="00AC3540">
        <w:rPr>
          <w:noProof/>
        </w:rPr>
        <w:t>deployment abstraction level specifies:</w:t>
      </w:r>
    </w:p>
    <w:p w:rsidR="00DA5CEB" w:rsidRPr="00AC3540" w:rsidRDefault="00DA5CEB" w:rsidP="00BE7826">
      <w:pPr>
        <w:pStyle w:val="Bul1"/>
        <w:keepNext/>
        <w:keepLines/>
        <w:rPr>
          <w:noProof/>
        </w:rPr>
      </w:pPr>
      <w:r w:rsidRPr="00AC3540">
        <w:rPr>
          <w:noProof/>
        </w:rPr>
        <w:t xml:space="preserve">the system context </w:t>
      </w:r>
      <w:r w:rsidR="00662B74" w:rsidRPr="00AC3540">
        <w:rPr>
          <w:noProof/>
        </w:rPr>
        <w:t xml:space="preserve">of the service, </w:t>
      </w:r>
      <w:r w:rsidRPr="00AC3540">
        <w:rPr>
          <w:noProof/>
        </w:rPr>
        <w:t>in term</w:t>
      </w:r>
      <w:r w:rsidR="00662B74" w:rsidRPr="00AC3540">
        <w:rPr>
          <w:noProof/>
        </w:rPr>
        <w:t>s</w:t>
      </w:r>
      <w:r w:rsidRPr="00AC3540">
        <w:rPr>
          <w:noProof/>
        </w:rPr>
        <w:t xml:space="preserve"> of </w:t>
      </w:r>
      <w:r w:rsidR="00662B74" w:rsidRPr="00AC3540">
        <w:rPr>
          <w:noProof/>
        </w:rPr>
        <w:t xml:space="preserve">the </w:t>
      </w:r>
      <w:r w:rsidRPr="00AC3540">
        <w:rPr>
          <w:noProof/>
        </w:rPr>
        <w:t xml:space="preserve">involved </w:t>
      </w:r>
      <w:r w:rsidR="003E5DD4" w:rsidRPr="00AC3540">
        <w:rPr>
          <w:noProof/>
        </w:rPr>
        <w:t>system objects</w:t>
      </w:r>
      <w:r w:rsidRPr="00AC3540">
        <w:rPr>
          <w:noProof/>
        </w:rPr>
        <w:t xml:space="preserve"> of relevance to the service functionality, e.g. the space segment, the ground segment, the application process, the on-board parameter, the on-board memory;</w:t>
      </w:r>
    </w:p>
    <w:p w:rsidR="00DA5CEB" w:rsidRPr="00AC3540" w:rsidRDefault="00DA5CEB" w:rsidP="00DA5CEB">
      <w:pPr>
        <w:pStyle w:val="Bul1"/>
        <w:rPr>
          <w:noProof/>
        </w:rPr>
      </w:pPr>
      <w:r w:rsidRPr="00AC3540">
        <w:rPr>
          <w:noProof/>
        </w:rPr>
        <w:t>the service, the subservice and the capability exposed by the subservice;</w:t>
      </w:r>
    </w:p>
    <w:p w:rsidR="00DA5CEB" w:rsidRPr="00AC3540" w:rsidRDefault="00DA5CEB" w:rsidP="00DA5CEB">
      <w:pPr>
        <w:pStyle w:val="Bul1"/>
        <w:rPr>
          <w:noProof/>
        </w:rPr>
      </w:pPr>
      <w:r w:rsidRPr="00AC3540">
        <w:rPr>
          <w:noProof/>
        </w:rPr>
        <w:t>the message, i.e.:</w:t>
      </w:r>
    </w:p>
    <w:p w:rsidR="00DA5CEB" w:rsidRPr="00AC3540" w:rsidRDefault="00DA5CEB" w:rsidP="00DA5CEB">
      <w:pPr>
        <w:pStyle w:val="Bul2"/>
        <w:rPr>
          <w:noProof/>
        </w:rPr>
      </w:pPr>
      <w:r w:rsidRPr="00AC3540">
        <w:rPr>
          <w:noProof/>
        </w:rPr>
        <w:t>the request, the instruction slot and the instruction,</w:t>
      </w:r>
    </w:p>
    <w:p w:rsidR="00DA5CEB" w:rsidRPr="00AC3540" w:rsidRDefault="00DA5CEB" w:rsidP="00DA5CEB">
      <w:pPr>
        <w:pStyle w:val="Bul2"/>
        <w:rPr>
          <w:noProof/>
        </w:rPr>
      </w:pPr>
      <w:r w:rsidRPr="00AC3540">
        <w:rPr>
          <w:noProof/>
        </w:rPr>
        <w:t>the report, the notification slot and the notification;</w:t>
      </w:r>
    </w:p>
    <w:p w:rsidR="00DA5CEB" w:rsidRPr="00AC3540" w:rsidRDefault="00DA5CEB" w:rsidP="00DA5CEB">
      <w:pPr>
        <w:pStyle w:val="Bul1"/>
        <w:rPr>
          <w:noProof/>
        </w:rPr>
      </w:pPr>
      <w:r w:rsidRPr="00AC3540">
        <w:rPr>
          <w:noProof/>
        </w:rPr>
        <w:t>the transaction.</w:t>
      </w:r>
    </w:p>
    <w:p w:rsidR="00DA5CEB" w:rsidRPr="00AC3540" w:rsidRDefault="00DA5CEB" w:rsidP="00DA5CEB">
      <w:pPr>
        <w:pStyle w:val="Heading2"/>
        <w:rPr>
          <w:noProof/>
        </w:rPr>
      </w:pPr>
      <w:bookmarkStart w:id="25" w:name="_Toc447218021"/>
      <w:r w:rsidRPr="00AC3540">
        <w:rPr>
          <w:noProof/>
        </w:rPr>
        <w:t>Convention</w:t>
      </w:r>
      <w:bookmarkEnd w:id="25"/>
    </w:p>
    <w:p w:rsidR="00DA5CEB" w:rsidRPr="00AC3540" w:rsidRDefault="00DA5CEB" w:rsidP="00DA5CEB">
      <w:pPr>
        <w:pStyle w:val="paragraph"/>
        <w:rPr>
          <w:noProof/>
        </w:rPr>
      </w:pPr>
      <w:r w:rsidRPr="00AC3540">
        <w:rPr>
          <w:noProof/>
        </w:rPr>
        <w:t>This Standard uses two types of identification mechanisms:</w:t>
      </w:r>
    </w:p>
    <w:p w:rsidR="00DA5CEB" w:rsidRPr="00AC3540" w:rsidRDefault="00DA5CEB" w:rsidP="00DA5CEB">
      <w:pPr>
        <w:pStyle w:val="Bul1"/>
        <w:rPr>
          <w:noProof/>
        </w:rPr>
      </w:pPr>
      <w:r w:rsidRPr="00AC3540">
        <w:rPr>
          <w:noProof/>
        </w:rPr>
        <w:t xml:space="preserve">names for </w:t>
      </w:r>
      <w:r w:rsidR="00D13285" w:rsidRPr="00AC3540">
        <w:rPr>
          <w:noProof/>
        </w:rPr>
        <w:t>human</w:t>
      </w:r>
      <w:r w:rsidRPr="00AC3540">
        <w:rPr>
          <w:noProof/>
        </w:rPr>
        <w:t xml:space="preserve"> communicat</w:t>
      </w:r>
      <w:r w:rsidR="00D13285" w:rsidRPr="00AC3540">
        <w:rPr>
          <w:noProof/>
        </w:rPr>
        <w:t>ion</w:t>
      </w:r>
      <w:r w:rsidRPr="00AC3540">
        <w:rPr>
          <w:noProof/>
        </w:rPr>
        <w:t>, and</w:t>
      </w:r>
    </w:p>
    <w:p w:rsidR="00DA5CEB" w:rsidRPr="00AC3540" w:rsidRDefault="00DA5CEB" w:rsidP="00DA5CEB">
      <w:pPr>
        <w:pStyle w:val="Bul1"/>
        <w:rPr>
          <w:noProof/>
        </w:rPr>
      </w:pPr>
      <w:r w:rsidRPr="00AC3540">
        <w:rPr>
          <w:noProof/>
        </w:rPr>
        <w:t>identifiers for communicating with the spacecraft.</w:t>
      </w:r>
    </w:p>
    <w:p w:rsidR="00DA5CEB" w:rsidRPr="00AC3540" w:rsidRDefault="00DA5CEB" w:rsidP="00DA5CEB">
      <w:pPr>
        <w:pStyle w:val="paragraph"/>
        <w:rPr>
          <w:noProof/>
        </w:rPr>
      </w:pPr>
      <w:r w:rsidRPr="00AC3540">
        <w:rPr>
          <w:noProof/>
        </w:rPr>
        <w:t>Names and identifiers are always unique in a given context.</w:t>
      </w:r>
    </w:p>
    <w:p w:rsidR="00DA5CEB" w:rsidRPr="00AC3540" w:rsidRDefault="00DA5CEB" w:rsidP="00DA5CEB">
      <w:pPr>
        <w:pStyle w:val="paragraph"/>
        <w:rPr>
          <w:noProof/>
        </w:rPr>
      </w:pPr>
      <w:r w:rsidRPr="00AC3540">
        <w:rPr>
          <w:noProof/>
        </w:rPr>
        <w:t xml:space="preserve">The wider context that is considered by this Standard is the (single) </w:t>
      </w:r>
      <w:r w:rsidR="006F1AAA" w:rsidRPr="00AC3540">
        <w:rPr>
          <w:noProof/>
        </w:rPr>
        <w:t>spacecraft</w:t>
      </w:r>
      <w:r w:rsidRPr="00AC3540">
        <w:rPr>
          <w:noProof/>
        </w:rPr>
        <w:t xml:space="preserve">. This means that, for this Standard, when a name or an identifier is declared </w:t>
      </w:r>
      <w:r w:rsidR="00C019B3" w:rsidRPr="00AC3540">
        <w:rPr>
          <w:noProof/>
        </w:rPr>
        <w:t>as</w:t>
      </w:r>
      <w:r w:rsidRPr="00AC3540">
        <w:rPr>
          <w:noProof/>
        </w:rPr>
        <w:t xml:space="preserve"> unique within a given context, that context is implicitly understood as a context within the </w:t>
      </w:r>
      <w:r w:rsidR="006F1AAA" w:rsidRPr="00AC3540">
        <w:rPr>
          <w:noProof/>
        </w:rPr>
        <w:t>spacecraft</w:t>
      </w:r>
      <w:r w:rsidRPr="00AC3540">
        <w:rPr>
          <w:noProof/>
        </w:rPr>
        <w:t>.</w:t>
      </w:r>
    </w:p>
    <w:p w:rsidR="00DA5CEB" w:rsidRPr="00AC3540" w:rsidRDefault="00DA5CEB" w:rsidP="00DA5CEB">
      <w:pPr>
        <w:pStyle w:val="Heading2"/>
        <w:rPr>
          <w:noProof/>
        </w:rPr>
      </w:pPr>
      <w:bookmarkStart w:id="26" w:name="FM_AbstractionGenericServiceType"/>
      <w:bookmarkStart w:id="27" w:name="_Toc447218022"/>
      <w:r w:rsidRPr="00AC3540">
        <w:rPr>
          <w:noProof/>
        </w:rPr>
        <w:t xml:space="preserve">The generic </w:t>
      </w:r>
      <w:r w:rsidR="00147A68" w:rsidRPr="00AC3540">
        <w:rPr>
          <w:noProof/>
        </w:rPr>
        <w:t xml:space="preserve">service </w:t>
      </w:r>
      <w:r w:rsidRPr="00AC3540">
        <w:rPr>
          <w:noProof/>
        </w:rPr>
        <w:t>type abstraction level</w:t>
      </w:r>
      <w:bookmarkEnd w:id="26"/>
      <w:bookmarkEnd w:id="27"/>
    </w:p>
    <w:p w:rsidR="00DA5CEB" w:rsidRPr="00AC3540" w:rsidRDefault="00DA5CEB" w:rsidP="00147A68">
      <w:pPr>
        <w:pStyle w:val="Heading3"/>
        <w:rPr>
          <w:noProof/>
        </w:rPr>
      </w:pPr>
      <w:r w:rsidRPr="00AC3540">
        <w:rPr>
          <w:noProof/>
        </w:rPr>
        <w:t>General</w:t>
      </w:r>
    </w:p>
    <w:p w:rsidR="00DA5CEB" w:rsidRPr="00AC3540" w:rsidRDefault="00DA5CEB" w:rsidP="00DA5CEB">
      <w:pPr>
        <w:pStyle w:val="requirelevel1"/>
        <w:rPr>
          <w:noProof/>
        </w:rPr>
      </w:pPr>
      <w:r w:rsidRPr="00AC3540">
        <w:rPr>
          <w:noProof/>
        </w:rPr>
        <w:t>Each service type shall be uniquely identified by exactly one service type name.</w:t>
      </w:r>
    </w:p>
    <w:p w:rsidR="00DA5CEB" w:rsidRPr="00AC3540" w:rsidRDefault="00DA5CEB" w:rsidP="00DA5CEB">
      <w:pPr>
        <w:pStyle w:val="requirelevel1"/>
        <w:rPr>
          <w:noProof/>
        </w:rPr>
      </w:pPr>
      <w:r w:rsidRPr="00AC3540">
        <w:rPr>
          <w:noProof/>
        </w:rPr>
        <w:t>Each service type shall be uniquely identified by exactly one service type identifier that is an unsigned integer greater than or equal to 1</w:t>
      </w:r>
      <w:r w:rsidR="001D1A11" w:rsidRPr="00AC3540">
        <w:rPr>
          <w:noProof/>
        </w:rPr>
        <w:t>,</w:t>
      </w:r>
      <w:r w:rsidRPr="00AC3540">
        <w:rPr>
          <w:noProof/>
        </w:rPr>
        <w:t xml:space="preserve"> and less than or equal to 255.</w:t>
      </w:r>
    </w:p>
    <w:p w:rsidR="00DA5CEB" w:rsidRPr="00AC3540" w:rsidRDefault="00DA5CEB" w:rsidP="009C226B">
      <w:pPr>
        <w:pStyle w:val="NOTE"/>
        <w:rPr>
          <w:noProof/>
        </w:rPr>
      </w:pPr>
      <w:r w:rsidRPr="00AC3540">
        <w:rPr>
          <w:noProof/>
        </w:rPr>
        <w:t xml:space="preserve">The service type identifiers are used in the telemetry packet secondary header (refer to clause </w:t>
      </w:r>
      <w:r w:rsidRPr="00AC3540">
        <w:rPr>
          <w:noProof/>
        </w:rPr>
        <w:fldChar w:fldCharType="begin"/>
      </w:r>
      <w:r w:rsidRPr="00AC3540">
        <w:rPr>
          <w:noProof/>
        </w:rPr>
        <w:instrText xml:space="preserve"> REF _Ref377538969 \w \h </w:instrText>
      </w:r>
      <w:r w:rsidRPr="00AC3540">
        <w:rPr>
          <w:noProof/>
        </w:rPr>
      </w:r>
      <w:r w:rsidRPr="00AC3540">
        <w:rPr>
          <w:noProof/>
        </w:rPr>
        <w:fldChar w:fldCharType="separate"/>
      </w:r>
      <w:r w:rsidR="008A478B">
        <w:rPr>
          <w:noProof/>
        </w:rPr>
        <w:t>7.4.3.1</w:t>
      </w:r>
      <w:r w:rsidRPr="00AC3540">
        <w:rPr>
          <w:noProof/>
        </w:rPr>
        <w:fldChar w:fldCharType="end"/>
      </w:r>
      <w:r w:rsidRPr="00AC3540">
        <w:rPr>
          <w:noProof/>
        </w:rPr>
        <w:t xml:space="preserve">) and in the telecommand packet secondary header (refer to clause </w:t>
      </w:r>
      <w:r w:rsidRPr="00AC3540">
        <w:rPr>
          <w:noProof/>
        </w:rPr>
        <w:fldChar w:fldCharType="begin"/>
      </w:r>
      <w:r w:rsidRPr="00AC3540">
        <w:rPr>
          <w:noProof/>
        </w:rPr>
        <w:instrText xml:space="preserve"> REF _Ref377538991 \w \h </w:instrText>
      </w:r>
      <w:r w:rsidRPr="00AC3540">
        <w:rPr>
          <w:noProof/>
        </w:rPr>
      </w:r>
      <w:r w:rsidRPr="00AC3540">
        <w:rPr>
          <w:noProof/>
        </w:rPr>
        <w:fldChar w:fldCharType="separate"/>
      </w:r>
      <w:r w:rsidR="008A478B">
        <w:rPr>
          <w:noProof/>
        </w:rPr>
        <w:t>7.4.4.1</w:t>
      </w:r>
      <w:r w:rsidRPr="00AC3540">
        <w:rPr>
          <w:noProof/>
        </w:rPr>
        <w:fldChar w:fldCharType="end"/>
      </w:r>
      <w:r w:rsidRPr="00AC3540">
        <w:rPr>
          <w:noProof/>
        </w:rPr>
        <w:t>), together with a message subtype identifier to uniquely identify a message type.</w:t>
      </w:r>
    </w:p>
    <w:p w:rsidR="00DA5CEB" w:rsidRPr="00AC3540" w:rsidRDefault="00DA5CEB" w:rsidP="00DA5CEB">
      <w:pPr>
        <w:pStyle w:val="requirelevel1"/>
        <w:rPr>
          <w:noProof/>
        </w:rPr>
      </w:pPr>
      <w:r w:rsidRPr="00AC3540">
        <w:rPr>
          <w:noProof/>
        </w:rPr>
        <w:t>Each standard service type shall have a service type identifier less than or equal to 127.</w:t>
      </w:r>
    </w:p>
    <w:p w:rsidR="00DA5CEB" w:rsidRPr="00AC3540" w:rsidRDefault="00DA5CEB" w:rsidP="009C226B">
      <w:pPr>
        <w:pStyle w:val="NOTE"/>
        <w:rPr>
          <w:noProof/>
        </w:rPr>
      </w:pPr>
      <w:r w:rsidRPr="00AC3540">
        <w:rPr>
          <w:noProof/>
        </w:rPr>
        <w:t xml:space="preserve">The standard service types are specified in the different versions of this Standard. When mission specific functionalities, identified by a mission specific service type, are considered </w:t>
      </w:r>
      <w:r w:rsidR="001E51F7" w:rsidRPr="00AC3540">
        <w:rPr>
          <w:noProof/>
        </w:rPr>
        <w:t>adequate</w:t>
      </w:r>
      <w:r w:rsidRPr="00AC3540">
        <w:rPr>
          <w:noProof/>
        </w:rPr>
        <w:t xml:space="preserve"> for </w:t>
      </w:r>
      <w:r w:rsidRPr="00AC3540">
        <w:rPr>
          <w:noProof/>
        </w:rPr>
        <w:lastRenderedPageBreak/>
        <w:t>being standardized, a new standard service type is created. When a standard service type is no longer considered adequate for remaining a standard, that service type is removed from the Standard; its service type identifier is not reused.</w:t>
      </w:r>
    </w:p>
    <w:p w:rsidR="00DA5CEB" w:rsidRPr="00AC3540" w:rsidRDefault="00DA5CEB" w:rsidP="00DA5CEB">
      <w:pPr>
        <w:pStyle w:val="requirelevel1"/>
        <w:rPr>
          <w:noProof/>
        </w:rPr>
      </w:pPr>
      <w:r w:rsidRPr="00AC3540">
        <w:rPr>
          <w:noProof/>
        </w:rPr>
        <w:t>Each mission specific service type shall be associated with a service type identifier greater than or equal to 128.</w:t>
      </w:r>
    </w:p>
    <w:p w:rsidR="00DA5CEB" w:rsidRPr="00AC3540" w:rsidRDefault="00DA5CEB" w:rsidP="00147A68">
      <w:pPr>
        <w:pStyle w:val="Heading3"/>
        <w:rPr>
          <w:noProof/>
        </w:rPr>
      </w:pPr>
      <w:bookmarkStart w:id="28" w:name="FM_SubserviceType"/>
      <w:r w:rsidRPr="00AC3540">
        <w:rPr>
          <w:noProof/>
        </w:rPr>
        <w:t>Subservice type</w:t>
      </w:r>
      <w:bookmarkEnd w:id="28"/>
    </w:p>
    <w:p w:rsidR="00DA5CEB" w:rsidRPr="00AC3540" w:rsidRDefault="00DA5CEB" w:rsidP="00DA5CEB">
      <w:pPr>
        <w:pStyle w:val="requirelevel1"/>
        <w:rPr>
          <w:noProof/>
        </w:rPr>
      </w:pPr>
      <w:r w:rsidRPr="00AC3540">
        <w:rPr>
          <w:noProof/>
        </w:rPr>
        <w:t>Each service type shall define at least one subservice type.</w:t>
      </w:r>
    </w:p>
    <w:p w:rsidR="00DA5CEB" w:rsidRPr="00AC3540" w:rsidRDefault="00DA5CEB" w:rsidP="009C226B">
      <w:pPr>
        <w:pStyle w:val="NOTE"/>
        <w:rPr>
          <w:noProof/>
        </w:rPr>
      </w:pPr>
      <w:r w:rsidRPr="00AC3540">
        <w:rPr>
          <w:noProof/>
        </w:rPr>
        <w:t>This Standard introduces the concept of subservices that group and isolate the functions of a service.</w:t>
      </w:r>
    </w:p>
    <w:p w:rsidR="00DA5CEB" w:rsidRPr="00AC3540" w:rsidRDefault="00DA5CEB" w:rsidP="00DA5CEB">
      <w:pPr>
        <w:pStyle w:val="requirelevel1"/>
        <w:rPr>
          <w:noProof/>
        </w:rPr>
      </w:pPr>
      <w:r w:rsidRPr="00AC3540">
        <w:rPr>
          <w:noProof/>
        </w:rPr>
        <w:t>Each subservice type shall be defined by exactly one service type.</w:t>
      </w:r>
    </w:p>
    <w:p w:rsidR="00DA5CEB" w:rsidRPr="00AC3540" w:rsidRDefault="00DA5CEB" w:rsidP="00DA5CEB">
      <w:pPr>
        <w:pStyle w:val="requirelevel1"/>
        <w:rPr>
          <w:noProof/>
        </w:rPr>
      </w:pPr>
      <w:r w:rsidRPr="00AC3540">
        <w:rPr>
          <w:noProof/>
        </w:rPr>
        <w:t>Each subservice type shall be uniquely identified by exactly one subservice type name.</w:t>
      </w:r>
    </w:p>
    <w:p w:rsidR="00DA5CEB" w:rsidRPr="00AC3540" w:rsidRDefault="00DA5CEB" w:rsidP="00DA5CEB">
      <w:pPr>
        <w:pStyle w:val="requirelevel1"/>
        <w:rPr>
          <w:noProof/>
        </w:rPr>
      </w:pPr>
      <w:r w:rsidRPr="00AC3540">
        <w:rPr>
          <w:noProof/>
        </w:rPr>
        <w:t>For each subservice type, whether the reali</w:t>
      </w:r>
      <w:r w:rsidR="00371BAD" w:rsidRPr="00AC3540">
        <w:rPr>
          <w:noProof/>
        </w:rPr>
        <w:t>z</w:t>
      </w:r>
      <w:r w:rsidRPr="00AC3540">
        <w:rPr>
          <w:noProof/>
        </w:rPr>
        <w:t xml:space="preserve">ation of that subservice type is implicitly required </w:t>
      </w:r>
      <w:r w:rsidR="00032EAC" w:rsidRPr="00AC3540">
        <w:rPr>
          <w:noProof/>
        </w:rPr>
        <w:t>f</w:t>
      </w:r>
      <w:r w:rsidRPr="00AC3540">
        <w:rPr>
          <w:noProof/>
        </w:rPr>
        <w:t>or each reali</w:t>
      </w:r>
      <w:r w:rsidR="00371BAD" w:rsidRPr="00AC3540">
        <w:rPr>
          <w:noProof/>
        </w:rPr>
        <w:t>z</w:t>
      </w:r>
      <w:r w:rsidRPr="00AC3540">
        <w:rPr>
          <w:noProof/>
        </w:rPr>
        <w:t xml:space="preserve">ation of the service type or required by tailoring </w:t>
      </w:r>
      <w:r w:rsidR="00D4310B" w:rsidRPr="00AC3540">
        <w:rPr>
          <w:noProof/>
        </w:rPr>
        <w:t>shall be declared when specifying that subservice</w:t>
      </w:r>
      <w:r w:rsidRPr="00AC3540">
        <w:rPr>
          <w:noProof/>
        </w:rPr>
        <w:t xml:space="preserve"> type.</w:t>
      </w:r>
    </w:p>
    <w:p w:rsidR="00DA5CEB" w:rsidRPr="00AC3540" w:rsidRDefault="00DA5CEB" w:rsidP="00B8519B">
      <w:pPr>
        <w:pStyle w:val="NOTEnumbered"/>
        <w:numPr>
          <w:ilvl w:val="1"/>
          <w:numId w:val="27"/>
        </w:numPr>
        <w:rPr>
          <w:noProof/>
        </w:rPr>
      </w:pPr>
      <w:r w:rsidRPr="00AC3540">
        <w:rPr>
          <w:noProof/>
        </w:rPr>
        <w:t>An example</w:t>
      </w:r>
      <w:r w:rsidR="002F6BEA" w:rsidRPr="00AC3540">
        <w:rPr>
          <w:noProof/>
        </w:rPr>
        <w:t xml:space="preserve"> of a subservice type that </w:t>
      </w:r>
      <w:r w:rsidR="00546074" w:rsidRPr="00AC3540">
        <w:rPr>
          <w:noProof/>
        </w:rPr>
        <w:t>is</w:t>
      </w:r>
      <w:r w:rsidR="002F6BEA" w:rsidRPr="00AC3540">
        <w:rPr>
          <w:noProof/>
        </w:rPr>
        <w:t xml:space="preserve"> implicitly required is</w:t>
      </w:r>
      <w:r w:rsidRPr="00AC3540">
        <w:rPr>
          <w:noProof/>
        </w:rPr>
        <w:t xml:space="preserve"> the </w:t>
      </w:r>
      <w:r w:rsidR="00E26372" w:rsidRPr="00AC3540">
        <w:rPr>
          <w:noProof/>
        </w:rPr>
        <w:t>"</w:t>
      </w:r>
      <w:r w:rsidRPr="00AC3540">
        <w:rPr>
          <w:noProof/>
        </w:rPr>
        <w:t>parameter monitoring</w:t>
      </w:r>
      <w:r w:rsidR="00E26372" w:rsidRPr="00AC3540">
        <w:rPr>
          <w:noProof/>
        </w:rPr>
        <w:t>"</w:t>
      </w:r>
      <w:r w:rsidRPr="00AC3540">
        <w:rPr>
          <w:noProof/>
        </w:rPr>
        <w:t xml:space="preserve"> subservice type</w:t>
      </w:r>
      <w:r w:rsidR="00546074" w:rsidRPr="00AC3540">
        <w:rPr>
          <w:noProof/>
        </w:rPr>
        <w:t>. E</w:t>
      </w:r>
      <w:r w:rsidRPr="00AC3540">
        <w:rPr>
          <w:noProof/>
        </w:rPr>
        <w:t>ach reali</w:t>
      </w:r>
      <w:r w:rsidR="00371BAD" w:rsidRPr="00AC3540">
        <w:rPr>
          <w:noProof/>
        </w:rPr>
        <w:t>z</w:t>
      </w:r>
      <w:r w:rsidRPr="00AC3540">
        <w:rPr>
          <w:noProof/>
        </w:rPr>
        <w:t xml:space="preserve">ation of the </w:t>
      </w:r>
      <w:r w:rsidR="00E26372" w:rsidRPr="00AC3540">
        <w:rPr>
          <w:noProof/>
        </w:rPr>
        <w:t>"</w:t>
      </w:r>
      <w:r w:rsidRPr="00AC3540">
        <w:rPr>
          <w:noProof/>
        </w:rPr>
        <w:t>on-board monitoring</w:t>
      </w:r>
      <w:r w:rsidR="00E26372" w:rsidRPr="00AC3540">
        <w:rPr>
          <w:noProof/>
        </w:rPr>
        <w:t>"</w:t>
      </w:r>
      <w:r w:rsidRPr="00AC3540">
        <w:rPr>
          <w:noProof/>
        </w:rPr>
        <w:t xml:space="preserve"> service type</w:t>
      </w:r>
      <w:r w:rsidR="00546074" w:rsidRPr="00AC3540">
        <w:rPr>
          <w:noProof/>
        </w:rPr>
        <w:t xml:space="preserve"> is implicitly required to include a reali</w:t>
      </w:r>
      <w:r w:rsidR="00371BAD" w:rsidRPr="00AC3540">
        <w:rPr>
          <w:noProof/>
        </w:rPr>
        <w:t>z</w:t>
      </w:r>
      <w:r w:rsidR="00546074" w:rsidRPr="00AC3540">
        <w:rPr>
          <w:noProof/>
        </w:rPr>
        <w:t>ation of that subservice type</w:t>
      </w:r>
      <w:r w:rsidRPr="00AC3540">
        <w:rPr>
          <w:noProof/>
        </w:rPr>
        <w:t xml:space="preserve">, refer to </w:t>
      </w:r>
      <w:r w:rsidR="00D04FA6" w:rsidRPr="00AC3540">
        <w:rPr>
          <w:noProof/>
        </w:rPr>
        <w:t xml:space="preserve">requirement </w:t>
      </w:r>
      <w:r w:rsidR="00D04FA6" w:rsidRPr="00AC3540">
        <w:rPr>
          <w:noProof/>
        </w:rPr>
        <w:fldChar w:fldCharType="begin"/>
      </w:r>
      <w:r w:rsidR="00D04FA6" w:rsidRPr="00AC3540">
        <w:rPr>
          <w:noProof/>
        </w:rPr>
        <w:instrText xml:space="preserve"> REF _Ref435435240 \w \h </w:instrText>
      </w:r>
      <w:r w:rsidR="00D04FA6" w:rsidRPr="00AC3540">
        <w:rPr>
          <w:noProof/>
        </w:rPr>
      </w:r>
      <w:r w:rsidR="00D04FA6" w:rsidRPr="00AC3540">
        <w:rPr>
          <w:noProof/>
        </w:rPr>
        <w:fldChar w:fldCharType="separate"/>
      </w:r>
      <w:r w:rsidR="008A478B">
        <w:rPr>
          <w:noProof/>
        </w:rPr>
        <w:t>6.12.2.1.1a</w:t>
      </w:r>
      <w:r w:rsidR="00D04FA6" w:rsidRPr="00AC3540">
        <w:rPr>
          <w:noProof/>
        </w:rPr>
        <w:fldChar w:fldCharType="end"/>
      </w:r>
      <w:r w:rsidR="00D04FA6" w:rsidRPr="00AC3540">
        <w:rPr>
          <w:noProof/>
        </w:rPr>
        <w:t xml:space="preserve"> and </w:t>
      </w:r>
      <w:r w:rsidRPr="00AC3540">
        <w:rPr>
          <w:noProof/>
        </w:rPr>
        <w:t xml:space="preserve">clause </w:t>
      </w:r>
      <w:r w:rsidRPr="00AC3540">
        <w:rPr>
          <w:noProof/>
        </w:rPr>
        <w:fldChar w:fldCharType="begin"/>
      </w:r>
      <w:r w:rsidRPr="00AC3540">
        <w:rPr>
          <w:noProof/>
        </w:rPr>
        <w:instrText xml:space="preserve"> REF _Ref371339691 \w \h  \* MERGEFORMAT </w:instrText>
      </w:r>
      <w:r w:rsidRPr="00AC3540">
        <w:rPr>
          <w:noProof/>
        </w:rPr>
      </w:r>
      <w:r w:rsidRPr="00AC3540">
        <w:rPr>
          <w:noProof/>
        </w:rPr>
        <w:fldChar w:fldCharType="separate"/>
      </w:r>
      <w:r w:rsidR="008A478B">
        <w:rPr>
          <w:noProof/>
        </w:rPr>
        <w:t>6.12.3</w:t>
      </w:r>
      <w:r w:rsidRPr="00AC3540">
        <w:rPr>
          <w:noProof/>
        </w:rPr>
        <w:fldChar w:fldCharType="end"/>
      </w:r>
      <w:r w:rsidRPr="00AC3540">
        <w:rPr>
          <w:noProof/>
        </w:rPr>
        <w:t>.</w:t>
      </w:r>
    </w:p>
    <w:p w:rsidR="00DA5CEB" w:rsidRPr="00AC3540" w:rsidRDefault="00DA5CEB" w:rsidP="00DA5CEB">
      <w:pPr>
        <w:pStyle w:val="NOTEnumbered"/>
        <w:rPr>
          <w:noProof/>
        </w:rPr>
      </w:pPr>
      <w:r w:rsidRPr="00AC3540">
        <w:rPr>
          <w:noProof/>
        </w:rPr>
        <w:t xml:space="preserve">An example of a subservice type that is required by tailoring is the </w:t>
      </w:r>
      <w:r w:rsidR="00E26372" w:rsidRPr="00AC3540">
        <w:rPr>
          <w:noProof/>
        </w:rPr>
        <w:t>"</w:t>
      </w:r>
      <w:r w:rsidRPr="00AC3540">
        <w:rPr>
          <w:noProof/>
        </w:rPr>
        <w:t>functional monitoring subservice</w:t>
      </w:r>
      <w:r w:rsidR="00E26372" w:rsidRPr="00AC3540">
        <w:rPr>
          <w:noProof/>
        </w:rPr>
        <w:t>"</w:t>
      </w:r>
      <w:r w:rsidRPr="00AC3540">
        <w:rPr>
          <w:noProof/>
        </w:rPr>
        <w:t xml:space="preserve">, refer to </w:t>
      </w:r>
      <w:r w:rsidR="00D04FA6" w:rsidRPr="00AC3540">
        <w:rPr>
          <w:noProof/>
        </w:rPr>
        <w:t xml:space="preserve">requirement </w:t>
      </w:r>
      <w:r w:rsidR="00D04FA6" w:rsidRPr="00AC3540">
        <w:rPr>
          <w:noProof/>
        </w:rPr>
        <w:fldChar w:fldCharType="begin"/>
      </w:r>
      <w:r w:rsidR="00D04FA6" w:rsidRPr="00AC3540">
        <w:rPr>
          <w:noProof/>
        </w:rPr>
        <w:instrText xml:space="preserve"> REF _Ref435435283 \w \h </w:instrText>
      </w:r>
      <w:r w:rsidR="00D04FA6" w:rsidRPr="00AC3540">
        <w:rPr>
          <w:noProof/>
        </w:rPr>
      </w:r>
      <w:r w:rsidR="00D04FA6" w:rsidRPr="00AC3540">
        <w:rPr>
          <w:noProof/>
        </w:rPr>
        <w:fldChar w:fldCharType="separate"/>
      </w:r>
      <w:r w:rsidR="008A478B">
        <w:rPr>
          <w:noProof/>
        </w:rPr>
        <w:t>6.12.2.1.2a</w:t>
      </w:r>
      <w:r w:rsidR="00D04FA6" w:rsidRPr="00AC3540">
        <w:rPr>
          <w:noProof/>
        </w:rPr>
        <w:fldChar w:fldCharType="end"/>
      </w:r>
      <w:r w:rsidR="00D04FA6" w:rsidRPr="00AC3540">
        <w:rPr>
          <w:noProof/>
        </w:rPr>
        <w:t xml:space="preserve"> and </w:t>
      </w:r>
      <w:r w:rsidRPr="00AC3540">
        <w:rPr>
          <w:noProof/>
        </w:rPr>
        <w:t xml:space="preserve">clause </w:t>
      </w:r>
      <w:r w:rsidRPr="00AC3540">
        <w:rPr>
          <w:noProof/>
        </w:rPr>
        <w:fldChar w:fldCharType="begin"/>
      </w:r>
      <w:r w:rsidRPr="00AC3540">
        <w:rPr>
          <w:noProof/>
        </w:rPr>
        <w:instrText xml:space="preserve"> REF _Ref371339713 \w \h  \* MERGEFORMAT </w:instrText>
      </w:r>
      <w:r w:rsidRPr="00AC3540">
        <w:rPr>
          <w:noProof/>
        </w:rPr>
      </w:r>
      <w:r w:rsidRPr="00AC3540">
        <w:rPr>
          <w:noProof/>
        </w:rPr>
        <w:fldChar w:fldCharType="separate"/>
      </w:r>
      <w:r w:rsidR="008A478B">
        <w:rPr>
          <w:noProof/>
        </w:rPr>
        <w:t>6.12.4</w:t>
      </w:r>
      <w:r w:rsidRPr="00AC3540">
        <w:rPr>
          <w:noProof/>
        </w:rPr>
        <w:fldChar w:fldCharType="end"/>
      </w:r>
      <w:r w:rsidRPr="00AC3540">
        <w:rPr>
          <w:noProof/>
        </w:rPr>
        <w:t>.</w:t>
      </w:r>
    </w:p>
    <w:p w:rsidR="00DA5CEB" w:rsidRPr="00AC3540" w:rsidRDefault="00DA5CEB" w:rsidP="00DA5CEB">
      <w:pPr>
        <w:pStyle w:val="requirelevel1"/>
        <w:rPr>
          <w:noProof/>
        </w:rPr>
      </w:pPr>
      <w:r w:rsidRPr="00AC3540">
        <w:rPr>
          <w:noProof/>
        </w:rPr>
        <w:t>For each subservice type, whether multiple reali</w:t>
      </w:r>
      <w:r w:rsidR="00371BAD" w:rsidRPr="00AC3540">
        <w:rPr>
          <w:noProof/>
        </w:rPr>
        <w:t>z</w:t>
      </w:r>
      <w:r w:rsidRPr="00AC3540">
        <w:rPr>
          <w:noProof/>
        </w:rPr>
        <w:t>ations of that subservice type</w:t>
      </w:r>
      <w:r w:rsidR="00546074" w:rsidRPr="00AC3540">
        <w:rPr>
          <w:noProof/>
        </w:rPr>
        <w:t xml:space="preserve"> are</w:t>
      </w:r>
      <w:r w:rsidRPr="00AC3540">
        <w:rPr>
          <w:noProof/>
        </w:rPr>
        <w:t xml:space="preserve"> allowed within a single service </w:t>
      </w:r>
      <w:r w:rsidR="00D4310B" w:rsidRPr="00AC3540">
        <w:rPr>
          <w:noProof/>
        </w:rPr>
        <w:t>shall be declared when specifying that subservice</w:t>
      </w:r>
      <w:r w:rsidRPr="00AC3540">
        <w:rPr>
          <w:noProof/>
        </w:rPr>
        <w:t xml:space="preserve"> type.</w:t>
      </w:r>
    </w:p>
    <w:p w:rsidR="00DA5CEB" w:rsidRPr="00AC3540" w:rsidRDefault="00DA5CEB" w:rsidP="009C226B">
      <w:pPr>
        <w:pStyle w:val="NOTE"/>
        <w:rPr>
          <w:noProof/>
        </w:rPr>
      </w:pPr>
      <w:r w:rsidRPr="00AC3540">
        <w:rPr>
          <w:noProof/>
        </w:rPr>
        <w:t>An example</w:t>
      </w:r>
      <w:r w:rsidR="004E56FA" w:rsidRPr="00AC3540">
        <w:rPr>
          <w:noProof/>
        </w:rPr>
        <w:t xml:space="preserve"> of a subservice type </w:t>
      </w:r>
      <w:r w:rsidR="00546074" w:rsidRPr="00AC3540">
        <w:rPr>
          <w:noProof/>
        </w:rPr>
        <w:t>where multiple reali</w:t>
      </w:r>
      <w:r w:rsidR="00371BAD" w:rsidRPr="00AC3540">
        <w:rPr>
          <w:noProof/>
        </w:rPr>
        <w:t>z</w:t>
      </w:r>
      <w:r w:rsidR="00546074" w:rsidRPr="00AC3540">
        <w:rPr>
          <w:noProof/>
        </w:rPr>
        <w:t>ations are</w:t>
      </w:r>
      <w:r w:rsidR="004E56FA" w:rsidRPr="00AC3540">
        <w:rPr>
          <w:noProof/>
        </w:rPr>
        <w:t xml:space="preserve"> allowed within a single service</w:t>
      </w:r>
      <w:r w:rsidRPr="00AC3540">
        <w:rPr>
          <w:noProof/>
        </w:rPr>
        <w:t xml:space="preserve"> is the </w:t>
      </w:r>
      <w:r w:rsidR="00E26372" w:rsidRPr="00AC3540">
        <w:rPr>
          <w:noProof/>
        </w:rPr>
        <w:t>"</w:t>
      </w:r>
      <w:r w:rsidRPr="00AC3540">
        <w:rPr>
          <w:noProof/>
        </w:rPr>
        <w:t>packet selection</w:t>
      </w:r>
      <w:r w:rsidR="00E26372" w:rsidRPr="00AC3540">
        <w:rPr>
          <w:noProof/>
        </w:rPr>
        <w:t>"</w:t>
      </w:r>
      <w:r w:rsidRPr="00AC3540">
        <w:rPr>
          <w:noProof/>
        </w:rPr>
        <w:t xml:space="preserve"> subservice type, refer to </w:t>
      </w:r>
      <w:r w:rsidR="002D5F19" w:rsidRPr="00AC3540">
        <w:rPr>
          <w:noProof/>
        </w:rPr>
        <w:t>requirement</w:t>
      </w:r>
      <w:r w:rsidRPr="00AC3540">
        <w:rPr>
          <w:noProof/>
        </w:rPr>
        <w:t xml:space="preserve"> </w:t>
      </w:r>
      <w:r w:rsidRPr="00AC3540">
        <w:rPr>
          <w:noProof/>
        </w:rPr>
        <w:fldChar w:fldCharType="begin"/>
      </w:r>
      <w:r w:rsidRPr="00AC3540">
        <w:rPr>
          <w:noProof/>
        </w:rPr>
        <w:instrText xml:space="preserve"> REF _Ref377366456 \w \h </w:instrText>
      </w:r>
      <w:r w:rsidRPr="00AC3540">
        <w:rPr>
          <w:noProof/>
        </w:rPr>
      </w:r>
      <w:r w:rsidRPr="00AC3540">
        <w:rPr>
          <w:noProof/>
        </w:rPr>
        <w:fldChar w:fldCharType="separate"/>
      </w:r>
      <w:r w:rsidR="008A478B">
        <w:rPr>
          <w:noProof/>
        </w:rPr>
        <w:t>6.15.2.1.2a</w:t>
      </w:r>
      <w:r w:rsidRPr="00AC3540">
        <w:rPr>
          <w:noProof/>
        </w:rPr>
        <w:fldChar w:fldCharType="end"/>
      </w:r>
      <w:r w:rsidR="002D5F19" w:rsidRPr="00AC3540">
        <w:rPr>
          <w:noProof/>
        </w:rPr>
        <w:t xml:space="preserve"> and clause </w:t>
      </w:r>
      <w:r w:rsidR="002D5F19" w:rsidRPr="00AC3540">
        <w:rPr>
          <w:noProof/>
        </w:rPr>
        <w:fldChar w:fldCharType="begin"/>
      </w:r>
      <w:r w:rsidR="002D5F19" w:rsidRPr="00AC3540">
        <w:rPr>
          <w:noProof/>
        </w:rPr>
        <w:instrText xml:space="preserve"> REF _Ref435435464 \w \h </w:instrText>
      </w:r>
      <w:r w:rsidR="002D5F19" w:rsidRPr="00AC3540">
        <w:rPr>
          <w:noProof/>
        </w:rPr>
      </w:r>
      <w:r w:rsidR="002D5F19" w:rsidRPr="00AC3540">
        <w:rPr>
          <w:noProof/>
        </w:rPr>
        <w:fldChar w:fldCharType="separate"/>
      </w:r>
      <w:r w:rsidR="008A478B">
        <w:rPr>
          <w:noProof/>
        </w:rPr>
        <w:t>6.15.4</w:t>
      </w:r>
      <w:r w:rsidR="002D5F19" w:rsidRPr="00AC3540">
        <w:rPr>
          <w:noProof/>
        </w:rPr>
        <w:fldChar w:fldCharType="end"/>
      </w:r>
      <w:r w:rsidRPr="00AC3540">
        <w:rPr>
          <w:noProof/>
        </w:rPr>
        <w:t>.</w:t>
      </w:r>
    </w:p>
    <w:p w:rsidR="000B6BCC" w:rsidRPr="00AC3540" w:rsidRDefault="000B6BCC" w:rsidP="008F6634">
      <w:pPr>
        <w:pStyle w:val="requirelevel1"/>
        <w:rPr>
          <w:noProof/>
        </w:rPr>
      </w:pPr>
      <w:r w:rsidRPr="00AC3540">
        <w:rPr>
          <w:noProof/>
        </w:rPr>
        <w:t xml:space="preserve">For each subservice type, the observables </w:t>
      </w:r>
      <w:r w:rsidR="00D4310B" w:rsidRPr="00AC3540">
        <w:rPr>
          <w:noProof/>
        </w:rPr>
        <w:t>shall be declared when specifying that subservice</w:t>
      </w:r>
      <w:r w:rsidRPr="00AC3540">
        <w:rPr>
          <w:noProof/>
        </w:rPr>
        <w:t xml:space="preserve"> type.</w:t>
      </w:r>
    </w:p>
    <w:p w:rsidR="000B6BCC" w:rsidRPr="00AC3540" w:rsidRDefault="000B6BCC" w:rsidP="009C226B">
      <w:pPr>
        <w:pStyle w:val="NOTE"/>
        <w:rPr>
          <w:noProof/>
        </w:rPr>
      </w:pPr>
      <w:r w:rsidRPr="00AC3540">
        <w:rPr>
          <w:noProof/>
        </w:rPr>
        <w:t>The</w:t>
      </w:r>
      <w:r w:rsidR="00B63218" w:rsidRPr="00AC3540">
        <w:rPr>
          <w:noProof/>
        </w:rPr>
        <w:t xml:space="preserve">se </w:t>
      </w:r>
      <w:r w:rsidRPr="00AC3540">
        <w:rPr>
          <w:noProof/>
        </w:rPr>
        <w:t>observables are on-board parameters that are provided by the related subservice</w:t>
      </w:r>
      <w:r w:rsidR="00B63218" w:rsidRPr="00AC3540">
        <w:rPr>
          <w:noProof/>
        </w:rPr>
        <w:t xml:space="preserve">, refer for example to </w:t>
      </w:r>
      <w:r w:rsidR="002D5F19" w:rsidRPr="00AC3540">
        <w:rPr>
          <w:noProof/>
        </w:rPr>
        <w:t xml:space="preserve">the observables of the parameter monitoring subservice in </w:t>
      </w:r>
      <w:r w:rsidR="00B63218" w:rsidRPr="00AC3540">
        <w:rPr>
          <w:noProof/>
        </w:rPr>
        <w:t xml:space="preserve">clause </w:t>
      </w:r>
      <w:r w:rsidR="00B63218" w:rsidRPr="00AC3540">
        <w:rPr>
          <w:noProof/>
        </w:rPr>
        <w:fldChar w:fldCharType="begin"/>
      </w:r>
      <w:r w:rsidR="00B63218" w:rsidRPr="00AC3540">
        <w:rPr>
          <w:noProof/>
        </w:rPr>
        <w:instrText xml:space="preserve"> REF _Ref413771937 \w \h </w:instrText>
      </w:r>
      <w:r w:rsidR="00B63218" w:rsidRPr="00AC3540">
        <w:rPr>
          <w:noProof/>
        </w:rPr>
      </w:r>
      <w:r w:rsidR="00B63218" w:rsidRPr="00AC3540">
        <w:rPr>
          <w:noProof/>
        </w:rPr>
        <w:fldChar w:fldCharType="separate"/>
      </w:r>
      <w:r w:rsidR="008A478B">
        <w:rPr>
          <w:noProof/>
        </w:rPr>
        <w:t>6.12.3.13</w:t>
      </w:r>
      <w:r w:rsidR="00B63218" w:rsidRPr="00AC3540">
        <w:rPr>
          <w:noProof/>
        </w:rPr>
        <w:fldChar w:fldCharType="end"/>
      </w:r>
      <w:r w:rsidR="00B63218" w:rsidRPr="00AC3540">
        <w:rPr>
          <w:noProof/>
        </w:rPr>
        <w:t>.</w:t>
      </w:r>
    </w:p>
    <w:p w:rsidR="00030AAB" w:rsidRPr="00AC3540" w:rsidRDefault="00030AAB" w:rsidP="00BE7826">
      <w:pPr>
        <w:pStyle w:val="Heading3"/>
        <w:jc w:val="both"/>
        <w:rPr>
          <w:b w:val="0"/>
          <w:noProof/>
        </w:rPr>
      </w:pPr>
      <w:bookmarkStart w:id="29" w:name="_Ref424561682"/>
      <w:bookmarkStart w:id="30" w:name="FM_MessageType"/>
      <w:r w:rsidRPr="00AC3540">
        <w:rPr>
          <w:noProof/>
        </w:rPr>
        <w:lastRenderedPageBreak/>
        <w:t>Message type</w:t>
      </w:r>
      <w:bookmarkEnd w:id="29"/>
      <w:bookmarkEnd w:id="30"/>
    </w:p>
    <w:p w:rsidR="00030AAB" w:rsidRPr="00AC3540" w:rsidRDefault="00030AAB" w:rsidP="00BE7826">
      <w:pPr>
        <w:pStyle w:val="Heading4"/>
        <w:keepLines/>
        <w:jc w:val="both"/>
        <w:rPr>
          <w:noProof/>
        </w:rPr>
      </w:pPr>
      <w:r w:rsidRPr="00AC3540">
        <w:rPr>
          <w:noProof/>
        </w:rPr>
        <w:t>General</w:t>
      </w:r>
    </w:p>
    <w:p w:rsidR="00030AAB" w:rsidRPr="00AC3540" w:rsidRDefault="00030AAB" w:rsidP="00030AAB">
      <w:pPr>
        <w:pStyle w:val="requirelevel1"/>
        <w:rPr>
          <w:noProof/>
        </w:rPr>
      </w:pPr>
      <w:r w:rsidRPr="00AC3540">
        <w:rPr>
          <w:noProof/>
        </w:rPr>
        <w:t>Each message type shall be uniquely identified by exactly one message type name.</w:t>
      </w:r>
    </w:p>
    <w:p w:rsidR="00030AAB" w:rsidRPr="00AC3540" w:rsidRDefault="00030AAB" w:rsidP="00030AAB">
      <w:pPr>
        <w:pStyle w:val="requirelevel1"/>
        <w:rPr>
          <w:noProof/>
        </w:rPr>
      </w:pPr>
      <w:r w:rsidRPr="00AC3540">
        <w:rPr>
          <w:noProof/>
        </w:rPr>
        <w:t>Each message type shall be uniquely identified by exactly one message type identifier.</w:t>
      </w:r>
    </w:p>
    <w:p w:rsidR="00030AAB" w:rsidRPr="00AC3540" w:rsidRDefault="00030AAB" w:rsidP="009C226B">
      <w:pPr>
        <w:pStyle w:val="NOTE"/>
        <w:rPr>
          <w:noProof/>
        </w:rPr>
      </w:pPr>
      <w:r w:rsidRPr="00AC3540">
        <w:rPr>
          <w:noProof/>
        </w:rPr>
        <w:t xml:space="preserve">These identifiers are used in the telemetry packet secondary header (refer to clause </w:t>
      </w:r>
      <w:r w:rsidRPr="00AC3540">
        <w:rPr>
          <w:noProof/>
        </w:rPr>
        <w:fldChar w:fldCharType="begin"/>
      </w:r>
      <w:r w:rsidRPr="00AC3540">
        <w:rPr>
          <w:noProof/>
        </w:rPr>
        <w:instrText xml:space="preserve"> REF _Ref377538969 \w \h </w:instrText>
      </w:r>
      <w:r w:rsidRPr="00AC3540">
        <w:rPr>
          <w:noProof/>
        </w:rPr>
      </w:r>
      <w:r w:rsidRPr="00AC3540">
        <w:rPr>
          <w:noProof/>
        </w:rPr>
        <w:fldChar w:fldCharType="separate"/>
      </w:r>
      <w:r w:rsidR="008A478B">
        <w:rPr>
          <w:noProof/>
        </w:rPr>
        <w:t>7.4.3.1</w:t>
      </w:r>
      <w:r w:rsidRPr="00AC3540">
        <w:rPr>
          <w:noProof/>
        </w:rPr>
        <w:fldChar w:fldCharType="end"/>
      </w:r>
      <w:r w:rsidRPr="00AC3540">
        <w:rPr>
          <w:noProof/>
        </w:rPr>
        <w:t xml:space="preserve">) and in the telecommand packet secondary header (refer to clause </w:t>
      </w:r>
      <w:r w:rsidRPr="00AC3540">
        <w:rPr>
          <w:noProof/>
        </w:rPr>
        <w:fldChar w:fldCharType="begin"/>
      </w:r>
      <w:r w:rsidRPr="00AC3540">
        <w:rPr>
          <w:noProof/>
        </w:rPr>
        <w:instrText xml:space="preserve"> REF _Ref377538991 \w \h </w:instrText>
      </w:r>
      <w:r w:rsidRPr="00AC3540">
        <w:rPr>
          <w:noProof/>
        </w:rPr>
      </w:r>
      <w:r w:rsidRPr="00AC3540">
        <w:rPr>
          <w:noProof/>
        </w:rPr>
        <w:fldChar w:fldCharType="separate"/>
      </w:r>
      <w:r w:rsidR="008A478B">
        <w:rPr>
          <w:noProof/>
        </w:rPr>
        <w:t>7.4.4.1</w:t>
      </w:r>
      <w:r w:rsidRPr="00AC3540">
        <w:rPr>
          <w:noProof/>
        </w:rPr>
        <w:fldChar w:fldCharType="end"/>
      </w:r>
      <w:r w:rsidRPr="00AC3540">
        <w:rPr>
          <w:noProof/>
        </w:rPr>
        <w:t xml:space="preserve">) to identify the type of messages transported by these packets but also in specific requests and reports, e.g. in the requests to add </w:t>
      </w:r>
      <w:r w:rsidR="00D73C9B" w:rsidRPr="00AC3540">
        <w:rPr>
          <w:noProof/>
        </w:rPr>
        <w:t>report types to the application process forwarding control</w:t>
      </w:r>
      <w:r w:rsidRPr="00AC3540">
        <w:rPr>
          <w:noProof/>
        </w:rPr>
        <w:t xml:space="preserve"> table </w:t>
      </w:r>
      <w:r w:rsidR="00662B74" w:rsidRPr="00AC3540">
        <w:rPr>
          <w:noProof/>
        </w:rPr>
        <w:t>(</w:t>
      </w:r>
      <w:r w:rsidRPr="00AC3540">
        <w:rPr>
          <w:noProof/>
        </w:rPr>
        <w:t xml:space="preserve">refer to clause </w:t>
      </w:r>
      <w:r w:rsidRPr="00AC3540">
        <w:rPr>
          <w:noProof/>
        </w:rPr>
        <w:fldChar w:fldCharType="begin"/>
      </w:r>
      <w:r w:rsidRPr="00AC3540">
        <w:rPr>
          <w:noProof/>
        </w:rPr>
        <w:instrText xml:space="preserve"> REF TC_014_001_SYS \n \h  \* MERGEFORMAT </w:instrText>
      </w:r>
      <w:r w:rsidRPr="00AC3540">
        <w:rPr>
          <w:noProof/>
        </w:rPr>
      </w:r>
      <w:r w:rsidRPr="00AC3540">
        <w:rPr>
          <w:noProof/>
        </w:rPr>
        <w:fldChar w:fldCharType="separate"/>
      </w:r>
      <w:r w:rsidR="008A478B">
        <w:rPr>
          <w:noProof/>
        </w:rPr>
        <w:t>6.14.3.4.1</w:t>
      </w:r>
      <w:r w:rsidRPr="00AC3540">
        <w:rPr>
          <w:noProof/>
        </w:rPr>
        <w:fldChar w:fldCharType="end"/>
      </w:r>
      <w:r w:rsidRPr="00AC3540">
        <w:rPr>
          <w:noProof/>
        </w:rPr>
        <w:t>).</w:t>
      </w:r>
    </w:p>
    <w:p w:rsidR="00030AAB" w:rsidRPr="00AC3540" w:rsidRDefault="00030AAB" w:rsidP="00030AAB">
      <w:pPr>
        <w:pStyle w:val="requirelevel1"/>
        <w:rPr>
          <w:noProof/>
        </w:rPr>
      </w:pPr>
      <w:bookmarkStart w:id="31" w:name="_Ref424204959"/>
      <w:r w:rsidRPr="00AC3540">
        <w:rPr>
          <w:noProof/>
        </w:rPr>
        <w:t>Each message type identifier shall be composed of:</w:t>
      </w:r>
      <w:bookmarkEnd w:id="31"/>
    </w:p>
    <w:p w:rsidR="00030AAB" w:rsidRPr="00AC3540" w:rsidRDefault="00030AAB" w:rsidP="00030AAB">
      <w:pPr>
        <w:pStyle w:val="requirelevel2"/>
        <w:rPr>
          <w:noProof/>
        </w:rPr>
      </w:pPr>
      <w:r w:rsidRPr="00AC3540">
        <w:rPr>
          <w:noProof/>
        </w:rPr>
        <w:t>the service type identifier of the service type that contains that message type;</w:t>
      </w:r>
    </w:p>
    <w:p w:rsidR="00030AAB" w:rsidRPr="00AC3540" w:rsidRDefault="00030AAB" w:rsidP="00030AAB">
      <w:pPr>
        <w:pStyle w:val="requirelevel2"/>
        <w:rPr>
          <w:noProof/>
        </w:rPr>
      </w:pPr>
      <w:r w:rsidRPr="00AC3540">
        <w:rPr>
          <w:noProof/>
        </w:rPr>
        <w:t>a message subtype identifier that uniquely identifies that message type within that service type.</w:t>
      </w:r>
    </w:p>
    <w:p w:rsidR="00030AAB" w:rsidRPr="00AC3540" w:rsidRDefault="00030AAB" w:rsidP="00030AAB">
      <w:pPr>
        <w:pStyle w:val="requirelevel1"/>
        <w:rPr>
          <w:noProof/>
        </w:rPr>
      </w:pPr>
      <w:r w:rsidRPr="00AC3540">
        <w:rPr>
          <w:noProof/>
        </w:rPr>
        <w:t>Each message subtype identifier shall be an unsigned integer greater than or equal to 1</w:t>
      </w:r>
      <w:r w:rsidR="001D1A11" w:rsidRPr="00AC3540">
        <w:rPr>
          <w:noProof/>
        </w:rPr>
        <w:t>,</w:t>
      </w:r>
      <w:r w:rsidRPr="00AC3540">
        <w:rPr>
          <w:noProof/>
        </w:rPr>
        <w:t xml:space="preserve"> and less than or equal to 255.</w:t>
      </w:r>
    </w:p>
    <w:p w:rsidR="00030AAB" w:rsidRPr="00AC3540" w:rsidRDefault="00030AAB" w:rsidP="00030AAB">
      <w:pPr>
        <w:pStyle w:val="requirelevel1"/>
        <w:rPr>
          <w:noProof/>
        </w:rPr>
      </w:pPr>
      <w:r w:rsidRPr="00AC3540">
        <w:rPr>
          <w:noProof/>
        </w:rPr>
        <w:t>Each standard message type identifier shall have a message subtype identifier less than or equal to 127.</w:t>
      </w:r>
    </w:p>
    <w:p w:rsidR="00030AAB" w:rsidRPr="00AC3540" w:rsidRDefault="00030AAB" w:rsidP="009C226B">
      <w:pPr>
        <w:pStyle w:val="NOTE"/>
        <w:rPr>
          <w:noProof/>
        </w:rPr>
      </w:pPr>
      <w:r w:rsidRPr="00AC3540">
        <w:rPr>
          <w:noProof/>
        </w:rPr>
        <w:t>The standard message type identifiers are the identifiers specified in this Standard.</w:t>
      </w:r>
    </w:p>
    <w:p w:rsidR="00030AAB" w:rsidRPr="00AC3540" w:rsidRDefault="00030AAB" w:rsidP="00030AAB">
      <w:pPr>
        <w:pStyle w:val="requirelevel1"/>
        <w:rPr>
          <w:noProof/>
        </w:rPr>
      </w:pPr>
      <w:r w:rsidRPr="00AC3540">
        <w:rPr>
          <w:noProof/>
        </w:rPr>
        <w:t>Each mission specific message type that belongs to a standard service type shall have a service subtype identifier greater than or equal to 128.</w:t>
      </w:r>
    </w:p>
    <w:p w:rsidR="00030AAB" w:rsidRPr="00AC3540" w:rsidRDefault="00030AAB" w:rsidP="00030AAB">
      <w:pPr>
        <w:pStyle w:val="requirelevel1"/>
        <w:rPr>
          <w:noProof/>
        </w:rPr>
      </w:pPr>
      <w:r w:rsidRPr="00AC3540">
        <w:rPr>
          <w:noProof/>
        </w:rPr>
        <w:t>Each message type shall either be:</w:t>
      </w:r>
    </w:p>
    <w:p w:rsidR="00030AAB" w:rsidRPr="00AC3540" w:rsidRDefault="00030AAB" w:rsidP="00030AAB">
      <w:pPr>
        <w:pStyle w:val="requirelevel2"/>
        <w:rPr>
          <w:noProof/>
        </w:rPr>
      </w:pPr>
      <w:r w:rsidRPr="00AC3540">
        <w:rPr>
          <w:noProof/>
        </w:rPr>
        <w:t>a request type, or</w:t>
      </w:r>
    </w:p>
    <w:p w:rsidR="00030AAB" w:rsidRPr="00AC3540" w:rsidRDefault="00030AAB" w:rsidP="00030AAB">
      <w:pPr>
        <w:pStyle w:val="requirelevel2"/>
        <w:rPr>
          <w:noProof/>
        </w:rPr>
      </w:pPr>
      <w:r w:rsidRPr="00AC3540">
        <w:rPr>
          <w:noProof/>
        </w:rPr>
        <w:t>a report type.</w:t>
      </w:r>
    </w:p>
    <w:p w:rsidR="00030AAB" w:rsidRPr="00AC3540" w:rsidRDefault="00584132" w:rsidP="00030AAB">
      <w:pPr>
        <w:pStyle w:val="NOTEnumbered"/>
        <w:rPr>
          <w:noProof/>
        </w:rPr>
      </w:pPr>
      <w:r w:rsidRPr="00AC3540">
        <w:rPr>
          <w:noProof/>
        </w:rPr>
        <w:t>For item 1,</w:t>
      </w:r>
      <w:r w:rsidR="00030AAB" w:rsidRPr="00AC3540">
        <w:rPr>
          <w:noProof/>
        </w:rPr>
        <w:t xml:space="preserve"> refer to clause </w:t>
      </w:r>
      <w:r w:rsidR="00030AAB" w:rsidRPr="00AC3540">
        <w:rPr>
          <w:noProof/>
        </w:rPr>
        <w:fldChar w:fldCharType="begin"/>
      </w:r>
      <w:r w:rsidR="00030AAB" w:rsidRPr="00AC3540">
        <w:rPr>
          <w:noProof/>
        </w:rPr>
        <w:instrText xml:space="preserve"> REF _Ref379457394 \w \h  \* MERGEFORMAT </w:instrText>
      </w:r>
      <w:r w:rsidR="00030AAB" w:rsidRPr="00AC3540">
        <w:rPr>
          <w:noProof/>
        </w:rPr>
      </w:r>
      <w:r w:rsidR="00030AAB" w:rsidRPr="00AC3540">
        <w:rPr>
          <w:noProof/>
        </w:rPr>
        <w:fldChar w:fldCharType="separate"/>
      </w:r>
      <w:r w:rsidR="008A478B">
        <w:rPr>
          <w:noProof/>
        </w:rPr>
        <w:t>5.3.5.2</w:t>
      </w:r>
      <w:r w:rsidR="00030AAB" w:rsidRPr="00AC3540">
        <w:rPr>
          <w:noProof/>
        </w:rPr>
        <w:fldChar w:fldCharType="end"/>
      </w:r>
      <w:r w:rsidR="00030AAB" w:rsidRPr="00AC3540">
        <w:rPr>
          <w:noProof/>
        </w:rPr>
        <w:t>.</w:t>
      </w:r>
    </w:p>
    <w:p w:rsidR="00030AAB" w:rsidRPr="00AC3540" w:rsidRDefault="00584132" w:rsidP="00030AAB">
      <w:pPr>
        <w:pStyle w:val="NOTEnumbered"/>
        <w:rPr>
          <w:noProof/>
        </w:rPr>
      </w:pPr>
      <w:r w:rsidRPr="00AC3540">
        <w:rPr>
          <w:noProof/>
        </w:rPr>
        <w:t>For item 2</w:t>
      </w:r>
      <w:r w:rsidR="00030AAB" w:rsidRPr="00AC3540">
        <w:rPr>
          <w:noProof/>
        </w:rPr>
        <w:t xml:space="preserve">, refer to clause </w:t>
      </w:r>
      <w:r w:rsidR="00030AAB" w:rsidRPr="00AC3540">
        <w:rPr>
          <w:noProof/>
        </w:rPr>
        <w:fldChar w:fldCharType="begin"/>
      </w:r>
      <w:r w:rsidR="00030AAB" w:rsidRPr="00AC3540">
        <w:rPr>
          <w:noProof/>
        </w:rPr>
        <w:instrText xml:space="preserve"> REF FM_ReportType \w \h </w:instrText>
      </w:r>
      <w:r w:rsidR="00030AAB" w:rsidRPr="00AC3540">
        <w:rPr>
          <w:noProof/>
        </w:rPr>
      </w:r>
      <w:r w:rsidR="00030AAB" w:rsidRPr="00AC3540">
        <w:rPr>
          <w:noProof/>
        </w:rPr>
        <w:fldChar w:fldCharType="separate"/>
      </w:r>
      <w:r w:rsidR="008A478B">
        <w:rPr>
          <w:noProof/>
        </w:rPr>
        <w:t>5.3.3.3</w:t>
      </w:r>
      <w:r w:rsidR="00030AAB" w:rsidRPr="00AC3540">
        <w:rPr>
          <w:noProof/>
        </w:rPr>
        <w:fldChar w:fldCharType="end"/>
      </w:r>
      <w:r w:rsidR="00030AAB" w:rsidRPr="00AC3540">
        <w:rPr>
          <w:noProof/>
        </w:rPr>
        <w:t>.</w:t>
      </w:r>
    </w:p>
    <w:p w:rsidR="00030AAB" w:rsidRPr="00AC3540" w:rsidRDefault="00030AAB" w:rsidP="00030AAB">
      <w:pPr>
        <w:pStyle w:val="Heading4"/>
        <w:rPr>
          <w:noProof/>
        </w:rPr>
      </w:pPr>
      <w:bookmarkStart w:id="32" w:name="FM_RequestType"/>
      <w:r w:rsidRPr="00AC3540">
        <w:rPr>
          <w:noProof/>
        </w:rPr>
        <w:t>Request type</w:t>
      </w:r>
      <w:bookmarkEnd w:id="32"/>
    </w:p>
    <w:p w:rsidR="00030AAB" w:rsidRPr="00AC3540" w:rsidRDefault="00030AAB" w:rsidP="00030AAB">
      <w:pPr>
        <w:pStyle w:val="requirelevel1"/>
        <w:rPr>
          <w:noProof/>
        </w:rPr>
      </w:pPr>
      <w:r w:rsidRPr="00AC3540">
        <w:rPr>
          <w:noProof/>
        </w:rPr>
        <w:t>Each request type shall define one or more instruction types.</w:t>
      </w:r>
    </w:p>
    <w:p w:rsidR="00030AAB" w:rsidRPr="00AC3540" w:rsidRDefault="00030AAB" w:rsidP="00B8519B">
      <w:pPr>
        <w:pStyle w:val="NOTEnumbered"/>
        <w:numPr>
          <w:ilvl w:val="1"/>
          <w:numId w:val="78"/>
        </w:numPr>
        <w:rPr>
          <w:noProof/>
        </w:rPr>
      </w:pPr>
      <w:r w:rsidRPr="00AC3540">
        <w:rPr>
          <w:noProof/>
        </w:rPr>
        <w:t xml:space="preserve">An example of a request type that defines exactly one instruction type is the "modify parameter monitoring definitions" request type specified in clause </w:t>
      </w:r>
      <w:r w:rsidR="009A5BB8" w:rsidRPr="00AC3540">
        <w:rPr>
          <w:noProof/>
        </w:rPr>
        <w:fldChar w:fldCharType="begin"/>
      </w:r>
      <w:r w:rsidR="009A5BB8" w:rsidRPr="00AC3540">
        <w:rPr>
          <w:noProof/>
        </w:rPr>
        <w:instrText xml:space="preserve"> REF TC_012_007_SYS \w \h </w:instrText>
      </w:r>
      <w:r w:rsidR="009A5BB8" w:rsidRPr="00AC3540">
        <w:rPr>
          <w:noProof/>
        </w:rPr>
      </w:r>
      <w:r w:rsidR="009A5BB8" w:rsidRPr="00AC3540">
        <w:rPr>
          <w:noProof/>
        </w:rPr>
        <w:fldChar w:fldCharType="separate"/>
      </w:r>
      <w:r w:rsidR="008A478B">
        <w:rPr>
          <w:noProof/>
        </w:rPr>
        <w:t>6.12.3.9.4</w:t>
      </w:r>
      <w:r w:rsidR="009A5BB8" w:rsidRPr="00AC3540">
        <w:rPr>
          <w:noProof/>
        </w:rPr>
        <w:fldChar w:fldCharType="end"/>
      </w:r>
      <w:r w:rsidRPr="00AC3540">
        <w:rPr>
          <w:noProof/>
        </w:rPr>
        <w:t xml:space="preserve">. The single related instruction type is the "modify a parameter monitoring definition" instruction type specified in requirement </w:t>
      </w:r>
      <w:r w:rsidRPr="00AC3540">
        <w:rPr>
          <w:noProof/>
        </w:rPr>
        <w:fldChar w:fldCharType="begin"/>
      </w:r>
      <w:r w:rsidRPr="00AC3540">
        <w:rPr>
          <w:noProof/>
        </w:rPr>
        <w:instrText xml:space="preserve"> REF _Ref383351123 \w \h </w:instrText>
      </w:r>
      <w:r w:rsidRPr="00AC3540">
        <w:rPr>
          <w:noProof/>
        </w:rPr>
      </w:r>
      <w:r w:rsidRPr="00AC3540">
        <w:rPr>
          <w:noProof/>
        </w:rPr>
        <w:fldChar w:fldCharType="separate"/>
      </w:r>
      <w:r w:rsidR="008A478B">
        <w:rPr>
          <w:noProof/>
        </w:rPr>
        <w:t>6.12.3.9.4c</w:t>
      </w:r>
      <w:r w:rsidRPr="00AC3540">
        <w:rPr>
          <w:noProof/>
        </w:rPr>
        <w:fldChar w:fldCharType="end"/>
      </w:r>
      <w:r w:rsidRPr="00AC3540">
        <w:rPr>
          <w:noProof/>
        </w:rPr>
        <w:t>.</w:t>
      </w:r>
    </w:p>
    <w:p w:rsidR="00030AAB" w:rsidRPr="00AC3540" w:rsidRDefault="00030AAB" w:rsidP="00B8519B">
      <w:pPr>
        <w:pStyle w:val="NOTEnumbered"/>
        <w:numPr>
          <w:ilvl w:val="1"/>
          <w:numId w:val="78"/>
        </w:numPr>
        <w:rPr>
          <w:noProof/>
        </w:rPr>
      </w:pPr>
      <w:r w:rsidRPr="00AC3540">
        <w:rPr>
          <w:noProof/>
        </w:rPr>
        <w:t xml:space="preserve">An example of a request type that defines more than one instruction type is the "report parameter </w:t>
      </w:r>
      <w:r w:rsidRPr="00AC3540">
        <w:rPr>
          <w:noProof/>
        </w:rPr>
        <w:lastRenderedPageBreak/>
        <w:t xml:space="preserve">monitoring definitions" request type specified in clause </w:t>
      </w:r>
      <w:r w:rsidR="009A5BB8" w:rsidRPr="00AC3540">
        <w:rPr>
          <w:noProof/>
        </w:rPr>
        <w:fldChar w:fldCharType="begin"/>
      </w:r>
      <w:r w:rsidR="009A5BB8" w:rsidRPr="00AC3540">
        <w:rPr>
          <w:noProof/>
        </w:rPr>
        <w:instrText xml:space="preserve"> REF TC_012_008_SYS \w \h </w:instrText>
      </w:r>
      <w:r w:rsidR="009A5BB8" w:rsidRPr="00AC3540">
        <w:rPr>
          <w:noProof/>
        </w:rPr>
      </w:r>
      <w:r w:rsidR="009A5BB8" w:rsidRPr="00AC3540">
        <w:rPr>
          <w:noProof/>
        </w:rPr>
        <w:fldChar w:fldCharType="separate"/>
      </w:r>
      <w:r w:rsidR="008A478B">
        <w:rPr>
          <w:noProof/>
        </w:rPr>
        <w:t>6.12.3.10</w:t>
      </w:r>
      <w:r w:rsidR="009A5BB8" w:rsidRPr="00AC3540">
        <w:rPr>
          <w:noProof/>
        </w:rPr>
        <w:fldChar w:fldCharType="end"/>
      </w:r>
      <w:r w:rsidRPr="00AC3540">
        <w:rPr>
          <w:noProof/>
        </w:rPr>
        <w:t xml:space="preserve">. The related instruction types are specified in requirement </w:t>
      </w:r>
      <w:r w:rsidRPr="00AC3540">
        <w:rPr>
          <w:noProof/>
        </w:rPr>
        <w:fldChar w:fldCharType="begin"/>
      </w:r>
      <w:r w:rsidRPr="00AC3540">
        <w:rPr>
          <w:noProof/>
        </w:rPr>
        <w:instrText xml:space="preserve"> REF _Ref383351302 \w \h </w:instrText>
      </w:r>
      <w:r w:rsidRPr="00AC3540">
        <w:rPr>
          <w:noProof/>
        </w:rPr>
      </w:r>
      <w:r w:rsidRPr="00AC3540">
        <w:rPr>
          <w:noProof/>
        </w:rPr>
        <w:fldChar w:fldCharType="separate"/>
      </w:r>
      <w:r w:rsidR="008A478B">
        <w:rPr>
          <w:noProof/>
        </w:rPr>
        <w:t>6.12.3.10b</w:t>
      </w:r>
      <w:r w:rsidRPr="00AC3540">
        <w:rPr>
          <w:noProof/>
        </w:rPr>
        <w:fldChar w:fldCharType="end"/>
      </w:r>
      <w:r w:rsidRPr="00AC3540">
        <w:rPr>
          <w:noProof/>
        </w:rPr>
        <w:t>, i.e.:</w:t>
      </w:r>
    </w:p>
    <w:p w:rsidR="00030AAB" w:rsidRPr="00AC3540" w:rsidRDefault="00030AAB" w:rsidP="00B8519B">
      <w:pPr>
        <w:pStyle w:val="NOTEbul"/>
        <w:numPr>
          <w:ilvl w:val="2"/>
          <w:numId w:val="78"/>
        </w:numPr>
        <w:rPr>
          <w:noProof/>
        </w:rPr>
      </w:pPr>
      <w:r w:rsidRPr="00AC3540">
        <w:rPr>
          <w:noProof/>
        </w:rPr>
        <w:t xml:space="preserve">the "report a parameter monitoring definition" instruction type, </w:t>
      </w:r>
    </w:p>
    <w:p w:rsidR="00030AAB" w:rsidRPr="00AC3540" w:rsidRDefault="00030AAB" w:rsidP="00B8519B">
      <w:pPr>
        <w:pStyle w:val="NOTEbul"/>
        <w:numPr>
          <w:ilvl w:val="2"/>
          <w:numId w:val="78"/>
        </w:numPr>
        <w:rPr>
          <w:noProof/>
        </w:rPr>
      </w:pPr>
      <w:r w:rsidRPr="00AC3540">
        <w:rPr>
          <w:noProof/>
        </w:rPr>
        <w:t>the "report all parameter monitoring definitions" instruction type.</w:t>
      </w:r>
    </w:p>
    <w:p w:rsidR="00D63B82" w:rsidRPr="00AC3540" w:rsidRDefault="00D63B82" w:rsidP="00B8519B">
      <w:pPr>
        <w:pStyle w:val="NOTEnumbered"/>
        <w:numPr>
          <w:ilvl w:val="1"/>
          <w:numId w:val="78"/>
        </w:numPr>
        <w:rPr>
          <w:noProof/>
        </w:rPr>
      </w:pPr>
      <w:r w:rsidRPr="00AC3540">
        <w:rPr>
          <w:noProof/>
        </w:rPr>
        <w:t xml:space="preserve">The decision to link several instruction types to the same request type instead of having a request type for each instruction type is an operational issue. For example, if an instruction type acts on one instance of a system object and another instruction type on all instances of that system object, if the operational criticality of the "one" instruction differs from the operational criticality of the "all" instruction, this Standard recommends to define </w:t>
      </w:r>
      <w:r w:rsidR="00662B74" w:rsidRPr="00AC3540">
        <w:rPr>
          <w:noProof/>
        </w:rPr>
        <w:t>two</w:t>
      </w:r>
      <w:r w:rsidRPr="00AC3540">
        <w:rPr>
          <w:noProof/>
        </w:rPr>
        <w:t xml:space="preserve"> request types.   </w:t>
      </w:r>
    </w:p>
    <w:p w:rsidR="00030AAB" w:rsidRPr="00AC3540" w:rsidRDefault="00030AAB" w:rsidP="00030AAB">
      <w:pPr>
        <w:pStyle w:val="requirelevel1"/>
        <w:rPr>
          <w:noProof/>
        </w:rPr>
      </w:pPr>
      <w:r w:rsidRPr="00AC3540">
        <w:rPr>
          <w:noProof/>
        </w:rPr>
        <w:t>Each instruction type shall be defined for exactly one request type.</w:t>
      </w:r>
    </w:p>
    <w:p w:rsidR="00FE5A25" w:rsidRPr="00AC3540" w:rsidRDefault="00FE5A25" w:rsidP="00030AAB">
      <w:pPr>
        <w:pStyle w:val="requirelevel1"/>
        <w:rPr>
          <w:noProof/>
        </w:rPr>
      </w:pPr>
      <w:r w:rsidRPr="00AC3540">
        <w:rPr>
          <w:noProof/>
        </w:rPr>
        <w:t>Each instruction type shall be uniquely identified by exactly one instruction type name.</w:t>
      </w:r>
    </w:p>
    <w:p w:rsidR="00030AAB" w:rsidRPr="00AC3540" w:rsidRDefault="00030AAB" w:rsidP="00030AAB">
      <w:pPr>
        <w:pStyle w:val="requirelevel1"/>
        <w:rPr>
          <w:noProof/>
        </w:rPr>
      </w:pPr>
      <w:r w:rsidRPr="00AC3540">
        <w:rPr>
          <w:noProof/>
        </w:rPr>
        <w:t>For eac</w:t>
      </w:r>
      <w:r w:rsidR="009A5BB8" w:rsidRPr="00AC3540">
        <w:rPr>
          <w:noProof/>
        </w:rPr>
        <w:t xml:space="preserve">h </w:t>
      </w:r>
      <w:r w:rsidR="00E13761" w:rsidRPr="00AC3540">
        <w:rPr>
          <w:noProof/>
        </w:rPr>
        <w:t xml:space="preserve">request type and for each </w:t>
      </w:r>
      <w:r w:rsidR="009A5BB8" w:rsidRPr="00AC3540">
        <w:rPr>
          <w:noProof/>
        </w:rPr>
        <w:t>instruction type</w:t>
      </w:r>
      <w:r w:rsidR="00662B74" w:rsidRPr="00AC3540">
        <w:rPr>
          <w:noProof/>
        </w:rPr>
        <w:t xml:space="preserve"> of that request type</w:t>
      </w:r>
      <w:r w:rsidR="009A5BB8" w:rsidRPr="00AC3540">
        <w:rPr>
          <w:noProof/>
        </w:rPr>
        <w:t>, whether th</w:t>
      </w:r>
      <w:r w:rsidR="00E13761" w:rsidRPr="00AC3540">
        <w:rPr>
          <w:noProof/>
        </w:rPr>
        <w:t>at</w:t>
      </w:r>
      <w:r w:rsidRPr="00AC3540">
        <w:rPr>
          <w:noProof/>
        </w:rPr>
        <w:t xml:space="preserve"> request type provides a single instruction slot or multiple instruction slots </w:t>
      </w:r>
      <w:r w:rsidR="00E13761" w:rsidRPr="00AC3540">
        <w:rPr>
          <w:noProof/>
        </w:rPr>
        <w:t xml:space="preserve">for that instruction type </w:t>
      </w:r>
      <w:r w:rsidRPr="00AC3540">
        <w:rPr>
          <w:noProof/>
        </w:rPr>
        <w:t xml:space="preserve">shall be declared when specifying that </w:t>
      </w:r>
      <w:r w:rsidR="00E13761" w:rsidRPr="00AC3540">
        <w:rPr>
          <w:noProof/>
        </w:rPr>
        <w:t>request</w:t>
      </w:r>
      <w:r w:rsidRPr="00AC3540">
        <w:rPr>
          <w:noProof/>
        </w:rPr>
        <w:t xml:space="preserve"> type.</w:t>
      </w:r>
    </w:p>
    <w:p w:rsidR="00321634" w:rsidRPr="00AC3540" w:rsidRDefault="00321634" w:rsidP="009C226B">
      <w:pPr>
        <w:pStyle w:val="NOTE"/>
        <w:rPr>
          <w:noProof/>
        </w:rPr>
      </w:pPr>
      <w:r w:rsidRPr="00AC3540">
        <w:rPr>
          <w:noProof/>
        </w:rPr>
        <w:t>For some instruction types,</w:t>
      </w:r>
      <w:r w:rsidR="009A5BB8" w:rsidRPr="00AC3540">
        <w:rPr>
          <w:noProof/>
        </w:rPr>
        <w:t xml:space="preserve"> it </w:t>
      </w:r>
      <w:r w:rsidRPr="00AC3540">
        <w:rPr>
          <w:noProof/>
        </w:rPr>
        <w:t>make sense to allow</w:t>
      </w:r>
      <w:r w:rsidR="009A5BB8" w:rsidRPr="00AC3540">
        <w:rPr>
          <w:noProof/>
        </w:rPr>
        <w:t xml:space="preserve"> multiple instructions in a request</w:t>
      </w:r>
      <w:r w:rsidRPr="00AC3540">
        <w:rPr>
          <w:noProof/>
        </w:rPr>
        <w:t xml:space="preserve"> and, for others, it does not. Although an instruction type offers the possibility to have multiple instructions of that type inside a single request, that multiple instructions capability is a decision taken at request type level.</w:t>
      </w:r>
    </w:p>
    <w:p w:rsidR="00FE5A25" w:rsidRPr="00AC3540" w:rsidRDefault="00321634" w:rsidP="00B8519B">
      <w:pPr>
        <w:pStyle w:val="NOTEcont"/>
        <w:numPr>
          <w:ilvl w:val="3"/>
          <w:numId w:val="164"/>
        </w:numPr>
        <w:rPr>
          <w:noProof/>
        </w:rPr>
      </w:pPr>
      <w:r w:rsidRPr="00AC3540">
        <w:rPr>
          <w:noProof/>
        </w:rPr>
        <w:t xml:space="preserve">An </w:t>
      </w:r>
      <w:r w:rsidR="00FE5A25" w:rsidRPr="00AC3540">
        <w:rPr>
          <w:noProof/>
        </w:rPr>
        <w:t xml:space="preserve">example of an </w:t>
      </w:r>
      <w:r w:rsidRPr="00AC3540">
        <w:rPr>
          <w:noProof/>
        </w:rPr>
        <w:t xml:space="preserve">instruction type that offers the possibility to have multiple instructions inside a single request is the </w:t>
      </w:r>
      <w:r w:rsidR="009A5BB8" w:rsidRPr="00AC3540">
        <w:rPr>
          <w:noProof/>
        </w:rPr>
        <w:t xml:space="preserve">"report a parameter monitoring definition" </w:t>
      </w:r>
      <w:r w:rsidR="00FE5A25" w:rsidRPr="00AC3540">
        <w:rPr>
          <w:noProof/>
        </w:rPr>
        <w:t xml:space="preserve">instruction type </w:t>
      </w:r>
      <w:r w:rsidR="009A5BB8" w:rsidRPr="00AC3540">
        <w:rPr>
          <w:noProof/>
        </w:rPr>
        <w:t xml:space="preserve">specified in requirement </w:t>
      </w:r>
      <w:r w:rsidRPr="00AC3540">
        <w:rPr>
          <w:noProof/>
        </w:rPr>
        <w:fldChar w:fldCharType="begin"/>
      </w:r>
      <w:r w:rsidRPr="00AC3540">
        <w:rPr>
          <w:noProof/>
        </w:rPr>
        <w:instrText xml:space="preserve"> REF _Ref383351302 \w \h </w:instrText>
      </w:r>
      <w:r w:rsidRPr="00AC3540">
        <w:rPr>
          <w:noProof/>
        </w:rPr>
      </w:r>
      <w:r w:rsidRPr="00AC3540">
        <w:rPr>
          <w:noProof/>
        </w:rPr>
        <w:fldChar w:fldCharType="separate"/>
      </w:r>
      <w:r w:rsidR="008A478B">
        <w:rPr>
          <w:noProof/>
        </w:rPr>
        <w:t>6.12.3.10b</w:t>
      </w:r>
      <w:r w:rsidRPr="00AC3540">
        <w:rPr>
          <w:noProof/>
        </w:rPr>
        <w:fldChar w:fldCharType="end"/>
      </w:r>
      <w:r w:rsidRPr="00AC3540">
        <w:rPr>
          <w:noProof/>
        </w:rPr>
        <w:t xml:space="preserve"> for which the request to "report parameter monitoring definitions" defined in clause </w:t>
      </w:r>
      <w:r w:rsidRPr="00AC3540">
        <w:rPr>
          <w:noProof/>
        </w:rPr>
        <w:fldChar w:fldCharType="begin"/>
      </w:r>
      <w:r w:rsidRPr="00AC3540">
        <w:rPr>
          <w:noProof/>
        </w:rPr>
        <w:instrText xml:space="preserve"> REF TC_012_008_SYS \w \h </w:instrText>
      </w:r>
      <w:r w:rsidRPr="00AC3540">
        <w:rPr>
          <w:noProof/>
        </w:rPr>
      </w:r>
      <w:r w:rsidRPr="00AC3540">
        <w:rPr>
          <w:noProof/>
        </w:rPr>
        <w:fldChar w:fldCharType="separate"/>
      </w:r>
      <w:r w:rsidR="008A478B">
        <w:rPr>
          <w:noProof/>
        </w:rPr>
        <w:t>6.12.3.10</w:t>
      </w:r>
      <w:r w:rsidRPr="00AC3540">
        <w:rPr>
          <w:noProof/>
        </w:rPr>
        <w:fldChar w:fldCharType="end"/>
      </w:r>
      <w:r w:rsidRPr="00AC3540">
        <w:rPr>
          <w:noProof/>
        </w:rPr>
        <w:t xml:space="preserve"> provide the capability to have multiple instructions inside a single request</w:t>
      </w:r>
      <w:r w:rsidR="00FE5A25" w:rsidRPr="00AC3540">
        <w:rPr>
          <w:noProof/>
        </w:rPr>
        <w:t xml:space="preserve">. </w:t>
      </w:r>
    </w:p>
    <w:p w:rsidR="00030AAB" w:rsidRPr="00AC3540" w:rsidRDefault="00FE5A25" w:rsidP="00B8519B">
      <w:pPr>
        <w:pStyle w:val="NOTEcont"/>
        <w:numPr>
          <w:ilvl w:val="3"/>
          <w:numId w:val="164"/>
        </w:numPr>
        <w:rPr>
          <w:noProof/>
        </w:rPr>
      </w:pPr>
      <w:r w:rsidRPr="00AC3540">
        <w:rPr>
          <w:noProof/>
        </w:rPr>
        <w:t xml:space="preserve">An example of an instruction type for which it does not make sense to allow multiple instructions in a request is the </w:t>
      </w:r>
      <w:r w:rsidR="00030AAB" w:rsidRPr="00AC3540">
        <w:rPr>
          <w:noProof/>
        </w:rPr>
        <w:t>"report all parameter monitoring definition" instruction type</w:t>
      </w:r>
      <w:r w:rsidRPr="00AC3540">
        <w:rPr>
          <w:noProof/>
        </w:rPr>
        <w:t xml:space="preserve"> also specified in requirement </w:t>
      </w:r>
      <w:r w:rsidRPr="00AC3540">
        <w:rPr>
          <w:noProof/>
        </w:rPr>
        <w:fldChar w:fldCharType="begin"/>
      </w:r>
      <w:r w:rsidRPr="00AC3540">
        <w:rPr>
          <w:noProof/>
        </w:rPr>
        <w:instrText xml:space="preserve"> REF _Ref383351302 \w \h </w:instrText>
      </w:r>
      <w:r w:rsidRPr="00AC3540">
        <w:rPr>
          <w:noProof/>
        </w:rPr>
      </w:r>
      <w:r w:rsidRPr="00AC3540">
        <w:rPr>
          <w:noProof/>
        </w:rPr>
        <w:fldChar w:fldCharType="separate"/>
      </w:r>
      <w:r w:rsidR="008A478B">
        <w:rPr>
          <w:noProof/>
        </w:rPr>
        <w:t>6.12.3.10b</w:t>
      </w:r>
      <w:r w:rsidRPr="00AC3540">
        <w:rPr>
          <w:noProof/>
        </w:rPr>
        <w:fldChar w:fldCharType="end"/>
      </w:r>
      <w:r w:rsidR="00030AAB" w:rsidRPr="00AC3540">
        <w:rPr>
          <w:noProof/>
        </w:rPr>
        <w:t>.</w:t>
      </w:r>
    </w:p>
    <w:p w:rsidR="00D52364" w:rsidRPr="00AC3540" w:rsidRDefault="00D52364" w:rsidP="00BE7826">
      <w:pPr>
        <w:pStyle w:val="requirelevel1"/>
        <w:keepNext/>
        <w:keepLines/>
        <w:rPr>
          <w:noProof/>
        </w:rPr>
      </w:pPr>
      <w:r w:rsidRPr="00AC3540">
        <w:rPr>
          <w:noProof/>
        </w:rPr>
        <w:lastRenderedPageBreak/>
        <w:t xml:space="preserve">For each request type that contains several instruction types, </w:t>
      </w:r>
      <w:r w:rsidR="006A4D35" w:rsidRPr="00AC3540">
        <w:rPr>
          <w:noProof/>
        </w:rPr>
        <w:t>the allowed</w:t>
      </w:r>
      <w:r w:rsidRPr="00AC3540">
        <w:rPr>
          <w:noProof/>
        </w:rPr>
        <w:t xml:space="preserve"> combinations</w:t>
      </w:r>
      <w:r w:rsidR="00610A2D" w:rsidRPr="00AC3540">
        <w:rPr>
          <w:noProof/>
        </w:rPr>
        <w:t xml:space="preserve"> </w:t>
      </w:r>
      <w:r w:rsidRPr="00AC3540">
        <w:rPr>
          <w:noProof/>
        </w:rPr>
        <w:t xml:space="preserve">of instruction types </w:t>
      </w:r>
      <w:r w:rsidR="00610A2D" w:rsidRPr="00AC3540">
        <w:rPr>
          <w:noProof/>
        </w:rPr>
        <w:t xml:space="preserve">that can be used </w:t>
      </w:r>
      <w:r w:rsidR="006A4D35" w:rsidRPr="00AC3540">
        <w:rPr>
          <w:noProof/>
        </w:rPr>
        <w:t>in a request</w:t>
      </w:r>
      <w:r w:rsidR="00610A2D" w:rsidRPr="00AC3540">
        <w:rPr>
          <w:noProof/>
        </w:rPr>
        <w:t xml:space="preserve"> of that request type </w:t>
      </w:r>
      <w:r w:rsidRPr="00AC3540">
        <w:rPr>
          <w:noProof/>
        </w:rPr>
        <w:t>shall be declared when specifying that request type.</w:t>
      </w:r>
    </w:p>
    <w:p w:rsidR="00D52364" w:rsidRPr="00AC3540" w:rsidRDefault="000804AE" w:rsidP="009C226B">
      <w:pPr>
        <w:pStyle w:val="NOTE"/>
        <w:rPr>
          <w:noProof/>
        </w:rPr>
      </w:pPr>
      <w:r w:rsidRPr="00AC3540">
        <w:rPr>
          <w:noProof/>
        </w:rPr>
        <w:t>An allowed combination of instruction types means that the</w:t>
      </w:r>
      <w:r w:rsidR="00D52364" w:rsidRPr="00AC3540">
        <w:rPr>
          <w:noProof/>
        </w:rPr>
        <w:t xml:space="preserve"> reali</w:t>
      </w:r>
      <w:r w:rsidRPr="00AC3540">
        <w:rPr>
          <w:noProof/>
        </w:rPr>
        <w:t>z</w:t>
      </w:r>
      <w:r w:rsidR="00D52364" w:rsidRPr="00AC3540">
        <w:rPr>
          <w:noProof/>
        </w:rPr>
        <w:t xml:space="preserve">ations </w:t>
      </w:r>
      <w:r w:rsidR="00610A2D" w:rsidRPr="00AC3540">
        <w:rPr>
          <w:noProof/>
        </w:rPr>
        <w:t xml:space="preserve">of two or more of those instruction types </w:t>
      </w:r>
      <w:r w:rsidR="00D52364" w:rsidRPr="00AC3540">
        <w:rPr>
          <w:noProof/>
        </w:rPr>
        <w:t>can be</w:t>
      </w:r>
      <w:r w:rsidR="00610A2D" w:rsidRPr="00AC3540">
        <w:rPr>
          <w:noProof/>
        </w:rPr>
        <w:t xml:space="preserve"> merged in a single request of the corresponding request type,</w:t>
      </w:r>
      <w:r w:rsidR="00D52364" w:rsidRPr="00AC3540">
        <w:rPr>
          <w:noProof/>
        </w:rPr>
        <w:t xml:space="preserve"> see for example the add report types to the application process </w:t>
      </w:r>
      <w:r w:rsidR="008116F6" w:rsidRPr="00AC3540">
        <w:rPr>
          <w:noProof/>
        </w:rPr>
        <w:t>storage-control configuration</w:t>
      </w:r>
      <w:r w:rsidR="00D52364" w:rsidRPr="00AC3540">
        <w:rPr>
          <w:noProof/>
        </w:rPr>
        <w:t xml:space="preserve"> specified in clause </w:t>
      </w:r>
      <w:r w:rsidR="006604D5" w:rsidRPr="00AC3540">
        <w:rPr>
          <w:noProof/>
        </w:rPr>
        <w:fldChar w:fldCharType="begin"/>
      </w:r>
      <w:r w:rsidR="006604D5" w:rsidRPr="00AC3540">
        <w:rPr>
          <w:noProof/>
        </w:rPr>
        <w:instrText xml:space="preserve"> REF TC_015_003_SYS \w \h </w:instrText>
      </w:r>
      <w:r w:rsidR="006604D5" w:rsidRPr="00AC3540">
        <w:rPr>
          <w:noProof/>
        </w:rPr>
      </w:r>
      <w:r w:rsidR="006604D5" w:rsidRPr="00AC3540">
        <w:rPr>
          <w:noProof/>
        </w:rPr>
        <w:fldChar w:fldCharType="separate"/>
      </w:r>
      <w:r w:rsidR="008A478B">
        <w:rPr>
          <w:noProof/>
        </w:rPr>
        <w:t>6.15.4.4.1</w:t>
      </w:r>
      <w:r w:rsidR="006604D5" w:rsidRPr="00AC3540">
        <w:rPr>
          <w:noProof/>
        </w:rPr>
        <w:fldChar w:fldCharType="end"/>
      </w:r>
      <w:r w:rsidR="006604D5" w:rsidRPr="00AC3540">
        <w:rPr>
          <w:noProof/>
        </w:rPr>
        <w:t>.</w:t>
      </w:r>
    </w:p>
    <w:p w:rsidR="00BB2FB3" w:rsidRPr="00AC3540" w:rsidRDefault="00BB2FB3" w:rsidP="00BB2FB3">
      <w:pPr>
        <w:pStyle w:val="requirelevel1"/>
        <w:rPr>
          <w:noProof/>
        </w:rPr>
      </w:pPr>
      <w:r w:rsidRPr="00AC3540">
        <w:rPr>
          <w:noProof/>
        </w:rPr>
        <w:t>For each instruction type, the instruction arguments used by that instruction type, their definition and their ordering within the instruction type shall be declared when specifying that instruction type.</w:t>
      </w:r>
    </w:p>
    <w:p w:rsidR="00030AAB" w:rsidRPr="00AC3540" w:rsidRDefault="005B7B57" w:rsidP="00030AAB">
      <w:pPr>
        <w:pStyle w:val="requirelevel1"/>
        <w:rPr>
          <w:noProof/>
        </w:rPr>
      </w:pPr>
      <w:bookmarkStart w:id="33" w:name="_Ref438454877"/>
      <w:r w:rsidRPr="00AC3540">
        <w:rPr>
          <w:noProof/>
        </w:rPr>
        <w:t>For each</w:t>
      </w:r>
      <w:r w:rsidR="00030AAB" w:rsidRPr="00AC3540">
        <w:rPr>
          <w:noProof/>
        </w:rPr>
        <w:t xml:space="preserve"> request type </w:t>
      </w:r>
      <w:r w:rsidRPr="00AC3540">
        <w:rPr>
          <w:noProof/>
        </w:rPr>
        <w:t>that provides multiple instruction slots, if that request type constrains the scope of</w:t>
      </w:r>
      <w:r w:rsidR="00F71C40" w:rsidRPr="00AC3540">
        <w:rPr>
          <w:noProof/>
        </w:rPr>
        <w:t xml:space="preserve"> the instructions that can be issued within a </w:t>
      </w:r>
      <w:r w:rsidRPr="00AC3540">
        <w:rPr>
          <w:noProof/>
        </w:rPr>
        <w:t>request of that type</w:t>
      </w:r>
      <w:r w:rsidR="00BB2FB3" w:rsidRPr="00AC3540">
        <w:rPr>
          <w:noProof/>
        </w:rPr>
        <w:t>, the argument or set of arguments</w:t>
      </w:r>
      <w:r w:rsidR="00F71C40" w:rsidRPr="00AC3540">
        <w:rPr>
          <w:noProof/>
        </w:rPr>
        <w:t xml:space="preserve"> of the related ins</w:t>
      </w:r>
      <w:r w:rsidR="00BB2FB3" w:rsidRPr="00AC3540">
        <w:rPr>
          <w:noProof/>
        </w:rPr>
        <w:t xml:space="preserve">truction </w:t>
      </w:r>
      <w:r w:rsidR="001D1A11" w:rsidRPr="00AC3540">
        <w:rPr>
          <w:noProof/>
        </w:rPr>
        <w:t>types that define that scope</w:t>
      </w:r>
      <w:r w:rsidR="00F71C40" w:rsidRPr="00AC3540">
        <w:rPr>
          <w:noProof/>
        </w:rPr>
        <w:t xml:space="preserve"> shall be grouped together in the definition of the request type.</w:t>
      </w:r>
      <w:bookmarkEnd w:id="33"/>
    </w:p>
    <w:p w:rsidR="00030AAB" w:rsidRPr="00AC3540" w:rsidRDefault="00BB2FB3" w:rsidP="009C226B">
      <w:pPr>
        <w:pStyle w:val="NOTE"/>
        <w:rPr>
          <w:noProof/>
        </w:rPr>
      </w:pPr>
      <w:r w:rsidRPr="00AC3540">
        <w:rPr>
          <w:noProof/>
        </w:rPr>
        <w:t xml:space="preserve">This requirement avoids constructing and </w:t>
      </w:r>
      <w:r w:rsidR="001D1A11" w:rsidRPr="00AC3540">
        <w:rPr>
          <w:noProof/>
        </w:rPr>
        <w:t>issuing a</w:t>
      </w:r>
      <w:r w:rsidRPr="00AC3540">
        <w:rPr>
          <w:noProof/>
        </w:rPr>
        <w:t xml:space="preserve"> request with multiple times the same instruction argument value or set of argument values. </w:t>
      </w:r>
      <w:r w:rsidR="00030AAB" w:rsidRPr="00AC3540">
        <w:rPr>
          <w:noProof/>
        </w:rPr>
        <w:t xml:space="preserve">For example, the request type to </w:t>
      </w:r>
      <w:r w:rsidR="00FE5A25" w:rsidRPr="00AC3540">
        <w:rPr>
          <w:noProof/>
        </w:rPr>
        <w:t xml:space="preserve">time-shift scheduled activities identified by request identifier </w:t>
      </w:r>
      <w:r w:rsidR="00030AAB" w:rsidRPr="00AC3540">
        <w:rPr>
          <w:noProof/>
        </w:rPr>
        <w:t xml:space="preserve">has a </w:t>
      </w:r>
      <w:r w:rsidR="001D1A11" w:rsidRPr="00AC3540">
        <w:rPr>
          <w:noProof/>
        </w:rPr>
        <w:t>time-offset</w:t>
      </w:r>
      <w:r w:rsidR="00030AAB" w:rsidRPr="00AC3540">
        <w:rPr>
          <w:noProof/>
        </w:rPr>
        <w:t xml:space="preserve"> argument that precedes the instruction slots. That time offset applies to each instruction in the request</w:t>
      </w:r>
      <w:r w:rsidR="00F71C40" w:rsidRPr="00AC3540">
        <w:rPr>
          <w:noProof/>
        </w:rPr>
        <w:t xml:space="preserve"> (as specified in clause </w:t>
      </w:r>
      <w:r w:rsidR="00F71C40" w:rsidRPr="00AC3540">
        <w:rPr>
          <w:noProof/>
        </w:rPr>
        <w:fldChar w:fldCharType="begin"/>
      </w:r>
      <w:r w:rsidR="00F71C40" w:rsidRPr="00AC3540">
        <w:rPr>
          <w:noProof/>
        </w:rPr>
        <w:instrText xml:space="preserve"> REF TC_011_007_SYS \w \h </w:instrText>
      </w:r>
      <w:r w:rsidR="00F71C40" w:rsidRPr="00AC3540">
        <w:rPr>
          <w:noProof/>
        </w:rPr>
      </w:r>
      <w:r w:rsidR="00F71C40" w:rsidRPr="00AC3540">
        <w:rPr>
          <w:noProof/>
        </w:rPr>
        <w:fldChar w:fldCharType="separate"/>
      </w:r>
      <w:r w:rsidR="008A478B">
        <w:rPr>
          <w:noProof/>
        </w:rPr>
        <w:t>6.11.9.3</w:t>
      </w:r>
      <w:r w:rsidR="00F71C40" w:rsidRPr="00AC3540">
        <w:rPr>
          <w:noProof/>
        </w:rPr>
        <w:fldChar w:fldCharType="end"/>
      </w:r>
      <w:r w:rsidR="00F71C40" w:rsidRPr="00AC3540">
        <w:rPr>
          <w:noProof/>
        </w:rPr>
        <w:t>)</w:t>
      </w:r>
      <w:r w:rsidR="00030AAB" w:rsidRPr="00AC3540">
        <w:rPr>
          <w:noProof/>
        </w:rPr>
        <w:t>.</w:t>
      </w:r>
    </w:p>
    <w:p w:rsidR="00FC2249" w:rsidRPr="00AC3540" w:rsidRDefault="00F71C40" w:rsidP="00030AAB">
      <w:pPr>
        <w:pStyle w:val="requirelevel1"/>
        <w:rPr>
          <w:noProof/>
        </w:rPr>
      </w:pPr>
      <w:r w:rsidRPr="00AC3540">
        <w:rPr>
          <w:noProof/>
        </w:rPr>
        <w:t>For each request typ</w:t>
      </w:r>
      <w:r w:rsidR="00FC2249" w:rsidRPr="00AC3540">
        <w:rPr>
          <w:noProof/>
        </w:rPr>
        <w:t xml:space="preserve">e, the definition of the </w:t>
      </w:r>
      <w:r w:rsidR="00BB2FB3" w:rsidRPr="00AC3540">
        <w:rPr>
          <w:noProof/>
        </w:rPr>
        <w:t xml:space="preserve">request </w:t>
      </w:r>
      <w:r w:rsidR="00FC2249" w:rsidRPr="00AC3540">
        <w:rPr>
          <w:noProof/>
        </w:rPr>
        <w:t>argument</w:t>
      </w:r>
      <w:r w:rsidR="00BB2FB3" w:rsidRPr="00AC3540">
        <w:rPr>
          <w:noProof/>
        </w:rPr>
        <w:t xml:space="preserve">s provided by that request type, </w:t>
      </w:r>
      <w:r w:rsidR="00FC2249" w:rsidRPr="00AC3540">
        <w:rPr>
          <w:noProof/>
        </w:rPr>
        <w:t xml:space="preserve">their definition </w:t>
      </w:r>
      <w:r w:rsidR="00BB2FB3" w:rsidRPr="00AC3540">
        <w:rPr>
          <w:noProof/>
        </w:rPr>
        <w:t xml:space="preserve">and their ordering within the request type </w:t>
      </w:r>
      <w:r w:rsidR="00FC2249" w:rsidRPr="00AC3540">
        <w:rPr>
          <w:noProof/>
        </w:rPr>
        <w:t>shall be declared when specifying that request type.</w:t>
      </w:r>
    </w:p>
    <w:p w:rsidR="00BB2FB3" w:rsidRPr="00AC3540" w:rsidRDefault="00FC2249" w:rsidP="009C226B">
      <w:pPr>
        <w:pStyle w:val="NOTE"/>
        <w:rPr>
          <w:noProof/>
        </w:rPr>
      </w:pPr>
      <w:r w:rsidRPr="00AC3540">
        <w:rPr>
          <w:noProof/>
        </w:rPr>
        <w:t xml:space="preserve">A request type argument </w:t>
      </w:r>
      <w:r w:rsidR="00BB2FB3" w:rsidRPr="00AC3540">
        <w:rPr>
          <w:noProof/>
        </w:rPr>
        <w:t xml:space="preserve">can be an instruction type argument (or set of instruction type arguments) as specified in requirement </w:t>
      </w:r>
      <w:r w:rsidR="00BB2FB3" w:rsidRPr="00AC3540">
        <w:rPr>
          <w:noProof/>
        </w:rPr>
        <w:fldChar w:fldCharType="begin"/>
      </w:r>
      <w:r w:rsidR="00BB2FB3" w:rsidRPr="00AC3540">
        <w:rPr>
          <w:noProof/>
        </w:rPr>
        <w:instrText xml:space="preserve"> REF _Ref438454877 \w \h </w:instrText>
      </w:r>
      <w:r w:rsidR="00BB2FB3" w:rsidRPr="00AC3540">
        <w:rPr>
          <w:noProof/>
        </w:rPr>
      </w:r>
      <w:r w:rsidR="00BB2FB3" w:rsidRPr="00AC3540">
        <w:rPr>
          <w:noProof/>
        </w:rPr>
        <w:fldChar w:fldCharType="separate"/>
      </w:r>
      <w:r w:rsidR="008A478B">
        <w:rPr>
          <w:noProof/>
        </w:rPr>
        <w:t>5.3.3.2g</w:t>
      </w:r>
      <w:r w:rsidR="00BB2FB3" w:rsidRPr="00AC3540">
        <w:rPr>
          <w:noProof/>
        </w:rPr>
        <w:fldChar w:fldCharType="end"/>
      </w:r>
      <w:r w:rsidR="00BB2FB3" w:rsidRPr="00AC3540">
        <w:rPr>
          <w:noProof/>
        </w:rPr>
        <w:t>, or a directive argument (or set of directive arguments) specifying,  for example,</w:t>
      </w:r>
    </w:p>
    <w:p w:rsidR="00BB2FB3" w:rsidRPr="00AC3540" w:rsidRDefault="00BB2FB3" w:rsidP="00BB2FB3">
      <w:pPr>
        <w:pStyle w:val="NOTEbul"/>
        <w:rPr>
          <w:noProof/>
        </w:rPr>
      </w:pPr>
      <w:r w:rsidRPr="00AC3540">
        <w:rPr>
          <w:noProof/>
        </w:rPr>
        <w:t xml:space="preserve">an on-board condition to allow executing the instructions of the requests of that type, </w:t>
      </w:r>
    </w:p>
    <w:p w:rsidR="00FC2249" w:rsidRPr="00AC3540" w:rsidRDefault="00BB2FB3" w:rsidP="00BB2FB3">
      <w:pPr>
        <w:pStyle w:val="NOTEbul"/>
        <w:rPr>
          <w:noProof/>
        </w:rPr>
      </w:pPr>
      <w:r w:rsidRPr="00AC3540">
        <w:rPr>
          <w:noProof/>
        </w:rPr>
        <w:t xml:space="preserve">a mode to set (e.g. the configuration execution flag of the request to apply parameter functional reporting configurations, refer to </w:t>
      </w:r>
      <w:r w:rsidR="001D1A11" w:rsidRPr="00AC3540">
        <w:rPr>
          <w:noProof/>
        </w:rPr>
        <w:t xml:space="preserve">clause </w:t>
      </w:r>
      <w:r w:rsidRPr="00AC3540">
        <w:rPr>
          <w:noProof/>
        </w:rPr>
        <w:fldChar w:fldCharType="begin"/>
      </w:r>
      <w:r w:rsidRPr="00AC3540">
        <w:rPr>
          <w:noProof/>
        </w:rPr>
        <w:instrText xml:space="preserve"> REF TC_003_037_SYS \w \h </w:instrText>
      </w:r>
      <w:r w:rsidRPr="00AC3540">
        <w:rPr>
          <w:noProof/>
        </w:rPr>
      </w:r>
      <w:r w:rsidRPr="00AC3540">
        <w:rPr>
          <w:noProof/>
        </w:rPr>
        <w:fldChar w:fldCharType="separate"/>
      </w:r>
      <w:r w:rsidR="008A478B">
        <w:rPr>
          <w:noProof/>
        </w:rPr>
        <w:t>6.3.5.3</w:t>
      </w:r>
      <w:r w:rsidRPr="00AC3540">
        <w:rPr>
          <w:noProof/>
        </w:rPr>
        <w:fldChar w:fldCharType="end"/>
      </w:r>
      <w:r w:rsidRPr="00AC3540">
        <w:rPr>
          <w:noProof/>
        </w:rPr>
        <w:t>).</w:t>
      </w:r>
      <w:r w:rsidR="00FC2249" w:rsidRPr="00AC3540">
        <w:rPr>
          <w:noProof/>
        </w:rPr>
        <w:t xml:space="preserve"> </w:t>
      </w:r>
    </w:p>
    <w:p w:rsidR="00030AAB" w:rsidRPr="00AC3540" w:rsidRDefault="00030AAB" w:rsidP="00030AAB">
      <w:pPr>
        <w:pStyle w:val="Heading4"/>
        <w:rPr>
          <w:noProof/>
        </w:rPr>
      </w:pPr>
      <w:bookmarkStart w:id="34" w:name="FM_ReportType"/>
      <w:r w:rsidRPr="00AC3540">
        <w:rPr>
          <w:noProof/>
        </w:rPr>
        <w:t>Report type</w:t>
      </w:r>
      <w:bookmarkEnd w:id="34"/>
    </w:p>
    <w:p w:rsidR="00030AAB" w:rsidRPr="00AC3540" w:rsidRDefault="00030AAB" w:rsidP="00030AAB">
      <w:pPr>
        <w:pStyle w:val="requirelevel1"/>
        <w:rPr>
          <w:noProof/>
        </w:rPr>
      </w:pPr>
      <w:r w:rsidRPr="00AC3540">
        <w:rPr>
          <w:noProof/>
        </w:rPr>
        <w:t>Each report type shall either be:</w:t>
      </w:r>
    </w:p>
    <w:p w:rsidR="00030AAB" w:rsidRPr="00AC3540" w:rsidRDefault="00030AAB" w:rsidP="00030AAB">
      <w:pPr>
        <w:pStyle w:val="requirelevel2"/>
        <w:rPr>
          <w:noProof/>
        </w:rPr>
      </w:pPr>
      <w:r w:rsidRPr="00AC3540">
        <w:rPr>
          <w:noProof/>
        </w:rPr>
        <w:t>a data report type,</w:t>
      </w:r>
    </w:p>
    <w:p w:rsidR="00030AAB" w:rsidRPr="00AC3540" w:rsidRDefault="00030AAB" w:rsidP="00030AAB">
      <w:pPr>
        <w:pStyle w:val="requirelevel2"/>
        <w:rPr>
          <w:noProof/>
        </w:rPr>
      </w:pPr>
      <w:r w:rsidRPr="00AC3540">
        <w:rPr>
          <w:noProof/>
        </w:rPr>
        <w:t>a verification report type, or</w:t>
      </w:r>
    </w:p>
    <w:p w:rsidR="00030AAB" w:rsidRPr="00AC3540" w:rsidRDefault="00030AAB" w:rsidP="00030AAB">
      <w:pPr>
        <w:pStyle w:val="requirelevel2"/>
        <w:rPr>
          <w:noProof/>
        </w:rPr>
      </w:pPr>
      <w:r w:rsidRPr="00AC3540">
        <w:rPr>
          <w:noProof/>
        </w:rPr>
        <w:t>an event report type.</w:t>
      </w:r>
    </w:p>
    <w:p w:rsidR="00030AAB" w:rsidRPr="00AC3540" w:rsidRDefault="00030AAB" w:rsidP="00B8519B">
      <w:pPr>
        <w:pStyle w:val="NOTEnumbered"/>
        <w:numPr>
          <w:ilvl w:val="1"/>
          <w:numId w:val="28"/>
        </w:numPr>
        <w:rPr>
          <w:noProof/>
        </w:rPr>
      </w:pPr>
      <w:r w:rsidRPr="00AC3540">
        <w:rPr>
          <w:noProof/>
        </w:rPr>
        <w:lastRenderedPageBreak/>
        <w:t xml:space="preserve">For item </w:t>
      </w:r>
      <w:r w:rsidR="00584132" w:rsidRPr="00AC3540">
        <w:rPr>
          <w:noProof/>
        </w:rPr>
        <w:t>1</w:t>
      </w:r>
      <w:r w:rsidRPr="00AC3540">
        <w:rPr>
          <w:noProof/>
        </w:rPr>
        <w:t xml:space="preserve">, </w:t>
      </w:r>
      <w:r w:rsidR="00D572AB" w:rsidRPr="00AC3540">
        <w:rPr>
          <w:noProof/>
        </w:rPr>
        <w:t xml:space="preserve">an example of </w:t>
      </w:r>
      <w:r w:rsidR="000F2588" w:rsidRPr="00AC3540">
        <w:rPr>
          <w:noProof/>
        </w:rPr>
        <w:t xml:space="preserve">a </w:t>
      </w:r>
      <w:r w:rsidRPr="00AC3540">
        <w:rPr>
          <w:noProof/>
        </w:rPr>
        <w:t xml:space="preserve">data report </w:t>
      </w:r>
      <w:r w:rsidR="00D572AB" w:rsidRPr="00AC3540">
        <w:rPr>
          <w:noProof/>
        </w:rPr>
        <w:t xml:space="preserve">type is the housekeeping parameter report type specified in clause </w:t>
      </w:r>
      <w:r w:rsidR="00D572AB" w:rsidRPr="00AC3540">
        <w:rPr>
          <w:noProof/>
        </w:rPr>
        <w:fldChar w:fldCharType="begin"/>
      </w:r>
      <w:r w:rsidR="00D572AB" w:rsidRPr="00AC3540">
        <w:rPr>
          <w:noProof/>
        </w:rPr>
        <w:instrText xml:space="preserve"> REF TM_003_025_SYS \w \h </w:instrText>
      </w:r>
      <w:r w:rsidR="00D572AB" w:rsidRPr="00AC3540">
        <w:rPr>
          <w:noProof/>
        </w:rPr>
      </w:r>
      <w:r w:rsidR="00D572AB" w:rsidRPr="00AC3540">
        <w:rPr>
          <w:noProof/>
        </w:rPr>
        <w:fldChar w:fldCharType="separate"/>
      </w:r>
      <w:r w:rsidR="008A478B">
        <w:rPr>
          <w:noProof/>
        </w:rPr>
        <w:t>6.3.3.3</w:t>
      </w:r>
      <w:r w:rsidR="00D572AB" w:rsidRPr="00AC3540">
        <w:rPr>
          <w:noProof/>
        </w:rPr>
        <w:fldChar w:fldCharType="end"/>
      </w:r>
      <w:r w:rsidR="000F2588" w:rsidRPr="00AC3540">
        <w:rPr>
          <w:noProof/>
        </w:rPr>
        <w:t>.</w:t>
      </w:r>
      <w:r w:rsidR="00D572AB" w:rsidRPr="00AC3540">
        <w:rPr>
          <w:noProof/>
        </w:rPr>
        <w:t xml:space="preserve"> </w:t>
      </w:r>
    </w:p>
    <w:p w:rsidR="00D0445D" w:rsidRPr="00AC3540" w:rsidRDefault="00030AAB" w:rsidP="00030AAB">
      <w:pPr>
        <w:pStyle w:val="NOTEnumbered"/>
        <w:rPr>
          <w:noProof/>
        </w:rPr>
      </w:pPr>
      <w:r w:rsidRPr="00AC3540">
        <w:rPr>
          <w:noProof/>
        </w:rPr>
        <w:t xml:space="preserve">For item </w:t>
      </w:r>
      <w:r w:rsidR="00D0445D" w:rsidRPr="00AC3540">
        <w:rPr>
          <w:noProof/>
        </w:rPr>
        <w:t>2:</w:t>
      </w:r>
    </w:p>
    <w:p w:rsidR="00D0445D" w:rsidRPr="00AC3540" w:rsidRDefault="000F2588" w:rsidP="00D0445D">
      <w:pPr>
        <w:pStyle w:val="NOTEbul"/>
        <w:rPr>
          <w:noProof/>
        </w:rPr>
      </w:pPr>
      <w:r w:rsidRPr="00AC3540">
        <w:rPr>
          <w:noProof/>
        </w:rPr>
        <w:t xml:space="preserve">the verification report types are those specified in clause </w:t>
      </w:r>
      <w:r w:rsidRPr="00AC3540">
        <w:rPr>
          <w:noProof/>
        </w:rPr>
        <w:fldChar w:fldCharType="begin"/>
      </w:r>
      <w:r w:rsidRPr="00AC3540">
        <w:rPr>
          <w:noProof/>
        </w:rPr>
        <w:instrText xml:space="preserve"> REF ST001 \w \h </w:instrText>
      </w:r>
      <w:r w:rsidRPr="00AC3540">
        <w:rPr>
          <w:noProof/>
        </w:rPr>
      </w:r>
      <w:r w:rsidRPr="00AC3540">
        <w:rPr>
          <w:noProof/>
        </w:rPr>
        <w:fldChar w:fldCharType="separate"/>
      </w:r>
      <w:r w:rsidR="008A478B">
        <w:rPr>
          <w:noProof/>
        </w:rPr>
        <w:t>6.1</w:t>
      </w:r>
      <w:r w:rsidRPr="00AC3540">
        <w:rPr>
          <w:noProof/>
        </w:rPr>
        <w:fldChar w:fldCharType="end"/>
      </w:r>
      <w:r w:rsidRPr="00AC3540">
        <w:rPr>
          <w:noProof/>
        </w:rPr>
        <w:t>, i.e. the re</w:t>
      </w:r>
      <w:r w:rsidR="00D0445D" w:rsidRPr="00AC3540">
        <w:rPr>
          <w:noProof/>
        </w:rPr>
        <w:t>quest verification service type.</w:t>
      </w:r>
    </w:p>
    <w:p w:rsidR="00030AAB" w:rsidRPr="00AC3540" w:rsidRDefault="00D0445D" w:rsidP="00D0445D">
      <w:pPr>
        <w:pStyle w:val="NOTEbul"/>
        <w:rPr>
          <w:noProof/>
        </w:rPr>
      </w:pPr>
      <w:r w:rsidRPr="00AC3540">
        <w:rPr>
          <w:noProof/>
        </w:rPr>
        <w:t xml:space="preserve">the verification reports are used in the request related transactions, refer to </w:t>
      </w:r>
      <w:r w:rsidR="000F2588" w:rsidRPr="00AC3540">
        <w:rPr>
          <w:noProof/>
        </w:rPr>
        <w:t>clause</w:t>
      </w:r>
      <w:r w:rsidR="00030AAB" w:rsidRPr="00AC3540">
        <w:rPr>
          <w:noProof/>
        </w:rPr>
        <w:t xml:space="preserve"> </w:t>
      </w:r>
      <w:r w:rsidR="00030AAB" w:rsidRPr="00AC3540">
        <w:rPr>
          <w:noProof/>
        </w:rPr>
        <w:fldChar w:fldCharType="begin"/>
      </w:r>
      <w:r w:rsidR="00030AAB" w:rsidRPr="00AC3540">
        <w:rPr>
          <w:noProof/>
        </w:rPr>
        <w:instrText xml:space="preserve"> REF _Ref379457394 \w \h </w:instrText>
      </w:r>
      <w:r w:rsidR="00030AAB" w:rsidRPr="00AC3540">
        <w:rPr>
          <w:noProof/>
        </w:rPr>
      </w:r>
      <w:r w:rsidR="00030AAB" w:rsidRPr="00AC3540">
        <w:rPr>
          <w:noProof/>
        </w:rPr>
        <w:fldChar w:fldCharType="separate"/>
      </w:r>
      <w:r w:rsidR="008A478B">
        <w:rPr>
          <w:noProof/>
        </w:rPr>
        <w:t>5.3.5.2</w:t>
      </w:r>
      <w:r w:rsidR="00030AAB" w:rsidRPr="00AC3540">
        <w:rPr>
          <w:noProof/>
        </w:rPr>
        <w:fldChar w:fldCharType="end"/>
      </w:r>
      <w:r w:rsidR="00030AAB" w:rsidRPr="00AC3540">
        <w:rPr>
          <w:noProof/>
        </w:rPr>
        <w:t>.</w:t>
      </w:r>
    </w:p>
    <w:p w:rsidR="00030AAB" w:rsidRPr="00AC3540" w:rsidRDefault="00030AAB" w:rsidP="00030AAB">
      <w:pPr>
        <w:pStyle w:val="NOTEnumbered"/>
        <w:rPr>
          <w:noProof/>
        </w:rPr>
      </w:pPr>
      <w:r w:rsidRPr="00AC3540">
        <w:rPr>
          <w:noProof/>
        </w:rPr>
        <w:t xml:space="preserve">For item </w:t>
      </w:r>
      <w:r w:rsidR="00584132" w:rsidRPr="00AC3540">
        <w:rPr>
          <w:noProof/>
        </w:rPr>
        <w:t>3</w:t>
      </w:r>
      <w:r w:rsidRPr="00AC3540">
        <w:rPr>
          <w:noProof/>
        </w:rPr>
        <w:t xml:space="preserve">, </w:t>
      </w:r>
      <w:r w:rsidR="00E13761" w:rsidRPr="00AC3540">
        <w:rPr>
          <w:noProof/>
        </w:rPr>
        <w:t xml:space="preserve">the event report types are those specified in clause </w:t>
      </w:r>
      <w:r w:rsidR="00E13761" w:rsidRPr="00AC3540">
        <w:rPr>
          <w:noProof/>
          <w:u w:color="00FFFF"/>
        </w:rPr>
        <w:fldChar w:fldCharType="begin"/>
      </w:r>
      <w:r w:rsidR="00E13761" w:rsidRPr="00AC3540">
        <w:rPr>
          <w:noProof/>
          <w:u w:color="00FFFF"/>
        </w:rPr>
        <w:instrText xml:space="preserve"> REF TM_005_001_SYS \w \h </w:instrText>
      </w:r>
      <w:r w:rsidR="00E13761" w:rsidRPr="00AC3540">
        <w:rPr>
          <w:noProof/>
          <w:u w:color="00FFFF"/>
        </w:rPr>
      </w:r>
      <w:r w:rsidR="00E13761" w:rsidRPr="00AC3540">
        <w:rPr>
          <w:noProof/>
          <w:u w:color="00FFFF"/>
        </w:rPr>
        <w:fldChar w:fldCharType="separate"/>
      </w:r>
      <w:r w:rsidR="008A478B">
        <w:rPr>
          <w:noProof/>
          <w:u w:color="00FFFF"/>
        </w:rPr>
        <w:t>6.5.4</w:t>
      </w:r>
      <w:r w:rsidR="00E13761" w:rsidRPr="00AC3540">
        <w:rPr>
          <w:noProof/>
          <w:u w:color="00FFFF"/>
        </w:rPr>
        <w:fldChar w:fldCharType="end"/>
      </w:r>
      <w:r w:rsidR="00E13761" w:rsidRPr="00AC3540">
        <w:rPr>
          <w:noProof/>
          <w:u w:color="00FFFF"/>
        </w:rPr>
        <w:t xml:space="preserve">, see also </w:t>
      </w:r>
      <w:r w:rsidRPr="00AC3540">
        <w:rPr>
          <w:noProof/>
        </w:rPr>
        <w:t xml:space="preserve">clause </w:t>
      </w:r>
      <w:r w:rsidRPr="00AC3540">
        <w:rPr>
          <w:noProof/>
        </w:rPr>
        <w:fldChar w:fldCharType="begin"/>
      </w:r>
      <w:r w:rsidRPr="00AC3540">
        <w:rPr>
          <w:noProof/>
        </w:rPr>
        <w:instrText xml:space="preserve"> REF _Ref379457436 \w \h </w:instrText>
      </w:r>
      <w:r w:rsidRPr="00AC3540">
        <w:rPr>
          <w:noProof/>
        </w:rPr>
      </w:r>
      <w:r w:rsidRPr="00AC3540">
        <w:rPr>
          <w:noProof/>
        </w:rPr>
        <w:fldChar w:fldCharType="separate"/>
      </w:r>
      <w:r w:rsidR="008A478B">
        <w:rPr>
          <w:noProof/>
        </w:rPr>
        <w:t>5.3.5.4</w:t>
      </w:r>
      <w:r w:rsidRPr="00AC3540">
        <w:rPr>
          <w:noProof/>
        </w:rPr>
        <w:fldChar w:fldCharType="end"/>
      </w:r>
      <w:r w:rsidRPr="00AC3540">
        <w:rPr>
          <w:noProof/>
        </w:rPr>
        <w:t>.</w:t>
      </w:r>
    </w:p>
    <w:p w:rsidR="00030AAB" w:rsidRPr="00AC3540" w:rsidRDefault="00030AAB" w:rsidP="00030AAB">
      <w:pPr>
        <w:pStyle w:val="requirelevel1"/>
        <w:rPr>
          <w:noProof/>
        </w:rPr>
      </w:pPr>
      <w:bookmarkStart w:id="35" w:name="_Ref383446434"/>
      <w:r w:rsidRPr="00AC3540">
        <w:rPr>
          <w:noProof/>
        </w:rPr>
        <w:t>Each report type shall define exactly one notification type.</w:t>
      </w:r>
      <w:bookmarkEnd w:id="35"/>
    </w:p>
    <w:p w:rsidR="00030AAB" w:rsidRPr="00AC3540" w:rsidRDefault="00030AAB" w:rsidP="009C226B">
      <w:pPr>
        <w:pStyle w:val="NOTE"/>
        <w:rPr>
          <w:noProof/>
        </w:rPr>
      </w:pPr>
      <w:r w:rsidRPr="00AC3540">
        <w:rPr>
          <w:noProof/>
        </w:rPr>
        <w:t>If a report type is associated to a request related transaction type (i.e. that report type is a</w:t>
      </w:r>
      <w:r w:rsidR="0013019A" w:rsidRPr="00AC3540">
        <w:rPr>
          <w:noProof/>
        </w:rPr>
        <w:t xml:space="preserve"> response</w:t>
      </w:r>
      <w:r w:rsidRPr="00AC3540">
        <w:rPr>
          <w:noProof/>
        </w:rPr>
        <w:t xml:space="preserve"> type) and associated to an </w:t>
      </w:r>
      <w:r w:rsidR="00925760" w:rsidRPr="00AC3540">
        <w:rPr>
          <w:noProof/>
        </w:rPr>
        <w:t>autonomous</w:t>
      </w:r>
      <w:r w:rsidRPr="00AC3540">
        <w:rPr>
          <w:noProof/>
        </w:rPr>
        <w:t xml:space="preserve"> data reporting transaction type (i.e. that report type is also an </w:t>
      </w:r>
      <w:r w:rsidR="00925760" w:rsidRPr="00AC3540">
        <w:rPr>
          <w:noProof/>
        </w:rPr>
        <w:t>autonomous</w:t>
      </w:r>
      <w:r w:rsidRPr="00AC3540">
        <w:rPr>
          <w:noProof/>
        </w:rPr>
        <w:t xml:space="preserve"> data report type), the same notification type is used for both transaction types.</w:t>
      </w:r>
    </w:p>
    <w:p w:rsidR="00030AAB" w:rsidRPr="00AC3540" w:rsidRDefault="00030AAB" w:rsidP="00030AAB">
      <w:pPr>
        <w:pStyle w:val="requirelevel1"/>
        <w:rPr>
          <w:noProof/>
        </w:rPr>
      </w:pPr>
      <w:r w:rsidRPr="00AC3540">
        <w:rPr>
          <w:noProof/>
        </w:rPr>
        <w:t>Each notification type shall be defined for exactly one report type.</w:t>
      </w:r>
    </w:p>
    <w:p w:rsidR="00E13761" w:rsidRPr="00AC3540" w:rsidRDefault="00E13761" w:rsidP="00030AAB">
      <w:pPr>
        <w:pStyle w:val="requirelevel1"/>
        <w:rPr>
          <w:noProof/>
        </w:rPr>
      </w:pPr>
      <w:r w:rsidRPr="00AC3540">
        <w:rPr>
          <w:noProof/>
        </w:rPr>
        <w:t>Each notification type shall be uniquely identified by exactly one notification type name.</w:t>
      </w:r>
    </w:p>
    <w:p w:rsidR="00E13761" w:rsidRPr="00AC3540" w:rsidRDefault="00E13761" w:rsidP="00030AAB">
      <w:pPr>
        <w:pStyle w:val="requirelevel1"/>
        <w:rPr>
          <w:noProof/>
        </w:rPr>
      </w:pPr>
      <w:r w:rsidRPr="00AC3540">
        <w:rPr>
          <w:noProof/>
        </w:rPr>
        <w:t>For each report type and for each notification type</w:t>
      </w:r>
      <w:r w:rsidR="0097433B" w:rsidRPr="00AC3540">
        <w:rPr>
          <w:noProof/>
        </w:rPr>
        <w:t xml:space="preserve"> of that report type</w:t>
      </w:r>
      <w:r w:rsidRPr="00AC3540">
        <w:rPr>
          <w:noProof/>
        </w:rPr>
        <w:t>, whether that report type provides a single notification slot or multiple notification slots for that notification type shall be declared when specifying that report type.</w:t>
      </w:r>
    </w:p>
    <w:p w:rsidR="00E13761" w:rsidRPr="00AC3540" w:rsidRDefault="00E13761" w:rsidP="009C226B">
      <w:pPr>
        <w:pStyle w:val="NOTE"/>
        <w:rPr>
          <w:noProof/>
        </w:rPr>
      </w:pPr>
      <w:r w:rsidRPr="00AC3540">
        <w:rPr>
          <w:noProof/>
        </w:rPr>
        <w:t xml:space="preserve">For some notification types, </w:t>
      </w:r>
      <w:r w:rsidR="003C1CF2" w:rsidRPr="00AC3540">
        <w:rPr>
          <w:noProof/>
        </w:rPr>
        <w:t>i</w:t>
      </w:r>
      <w:r w:rsidRPr="00AC3540">
        <w:rPr>
          <w:noProof/>
        </w:rPr>
        <w:t>t make</w:t>
      </w:r>
      <w:r w:rsidR="0075351E" w:rsidRPr="00AC3540">
        <w:rPr>
          <w:noProof/>
        </w:rPr>
        <w:t>s</w:t>
      </w:r>
      <w:r w:rsidRPr="00AC3540">
        <w:rPr>
          <w:noProof/>
        </w:rPr>
        <w:t xml:space="preserve"> sense to allow multiple notifications in a report. For others, it does not. Although a notification type offers the possibility to have multiple </w:t>
      </w:r>
      <w:r w:rsidR="0061115E" w:rsidRPr="00AC3540">
        <w:rPr>
          <w:noProof/>
        </w:rPr>
        <w:t>notifications</w:t>
      </w:r>
      <w:r w:rsidRPr="00AC3540">
        <w:rPr>
          <w:noProof/>
        </w:rPr>
        <w:t xml:space="preserve"> of that type inside a single report, that multiple notifications capability is a decision taken at report type level.</w:t>
      </w:r>
    </w:p>
    <w:p w:rsidR="003C1CF2" w:rsidRPr="00AC3540" w:rsidRDefault="00E13761" w:rsidP="002565FA">
      <w:pPr>
        <w:pStyle w:val="NOTEcont"/>
        <w:numPr>
          <w:ilvl w:val="0"/>
          <w:numId w:val="0"/>
        </w:numPr>
        <w:ind w:left="3969"/>
        <w:rPr>
          <w:noProof/>
        </w:rPr>
      </w:pPr>
      <w:r w:rsidRPr="00AC3540">
        <w:rPr>
          <w:noProof/>
        </w:rPr>
        <w:t>An example of a notification type that offers the possibility to have multiple notifications inside a single repo</w:t>
      </w:r>
      <w:r w:rsidR="0097433B" w:rsidRPr="00AC3540">
        <w:rPr>
          <w:noProof/>
        </w:rPr>
        <w:t>rt but for which it is explicit</w:t>
      </w:r>
      <w:r w:rsidRPr="00AC3540">
        <w:rPr>
          <w:noProof/>
        </w:rPr>
        <w:t xml:space="preserve">ly required to have only one notification </w:t>
      </w:r>
      <w:r w:rsidR="00AB7B1E" w:rsidRPr="00AC3540">
        <w:rPr>
          <w:noProof/>
        </w:rPr>
        <w:t xml:space="preserve">per </w:t>
      </w:r>
      <w:r w:rsidRPr="00AC3540">
        <w:rPr>
          <w:noProof/>
        </w:rPr>
        <w:t xml:space="preserve">report is the </w:t>
      </w:r>
      <w:r w:rsidR="00AB7B1E" w:rsidRPr="00AC3540">
        <w:rPr>
          <w:noProof/>
        </w:rPr>
        <w:t xml:space="preserve">housekeeping parameter report structure report specified in clause </w:t>
      </w:r>
      <w:r w:rsidR="00AB7B1E" w:rsidRPr="00AC3540">
        <w:rPr>
          <w:noProof/>
        </w:rPr>
        <w:fldChar w:fldCharType="begin"/>
      </w:r>
      <w:r w:rsidR="00AB7B1E" w:rsidRPr="00AC3540">
        <w:rPr>
          <w:noProof/>
        </w:rPr>
        <w:instrText xml:space="preserve"> REF TM_003_010_SYS \w \h </w:instrText>
      </w:r>
      <w:r w:rsidR="00AB7B1E" w:rsidRPr="00AC3540">
        <w:rPr>
          <w:noProof/>
        </w:rPr>
      </w:r>
      <w:r w:rsidR="00AB7B1E" w:rsidRPr="00AC3540">
        <w:rPr>
          <w:noProof/>
        </w:rPr>
        <w:fldChar w:fldCharType="separate"/>
      </w:r>
      <w:r w:rsidR="008A478B">
        <w:rPr>
          <w:noProof/>
        </w:rPr>
        <w:t>6.3.3.6</w:t>
      </w:r>
      <w:r w:rsidR="00AB7B1E" w:rsidRPr="00AC3540">
        <w:rPr>
          <w:noProof/>
        </w:rPr>
        <w:fldChar w:fldCharType="end"/>
      </w:r>
      <w:r w:rsidRPr="00AC3540">
        <w:rPr>
          <w:noProof/>
        </w:rPr>
        <w:t>.</w:t>
      </w:r>
    </w:p>
    <w:p w:rsidR="00DA5CEB" w:rsidRPr="00AC3540" w:rsidRDefault="00DA5CEB" w:rsidP="00BE7826">
      <w:pPr>
        <w:pStyle w:val="Heading3"/>
        <w:jc w:val="both"/>
        <w:rPr>
          <w:noProof/>
        </w:rPr>
      </w:pPr>
      <w:bookmarkStart w:id="36" w:name="FM_CapabilityType"/>
      <w:r w:rsidRPr="00AC3540">
        <w:rPr>
          <w:noProof/>
        </w:rPr>
        <w:lastRenderedPageBreak/>
        <w:t>Capability type</w:t>
      </w:r>
      <w:bookmarkEnd w:id="36"/>
    </w:p>
    <w:p w:rsidR="00DA5CEB" w:rsidRPr="00AC3540" w:rsidRDefault="00DA5CEB" w:rsidP="00BE7826">
      <w:pPr>
        <w:pStyle w:val="requirelevel1"/>
        <w:keepNext/>
        <w:keepLines/>
        <w:rPr>
          <w:noProof/>
        </w:rPr>
      </w:pPr>
      <w:r w:rsidRPr="00AC3540">
        <w:rPr>
          <w:noProof/>
        </w:rPr>
        <w:t>Each subservice type shall define at least one capability type.</w:t>
      </w:r>
      <w:r w:rsidR="0097433B" w:rsidRPr="00AC3540">
        <w:rPr>
          <w:noProof/>
        </w:rPr>
        <w:t xml:space="preserve"> </w:t>
      </w:r>
    </w:p>
    <w:p w:rsidR="00596AF3" w:rsidRPr="00AC3540" w:rsidRDefault="00596AF3" w:rsidP="00BE7826">
      <w:pPr>
        <w:pStyle w:val="NOTE"/>
        <w:keepNext/>
        <w:keepLines/>
        <w:ind w:right="0"/>
        <w:rPr>
          <w:noProof/>
        </w:rPr>
      </w:pPr>
      <w:r w:rsidRPr="00AC3540">
        <w:rPr>
          <w:noProof/>
        </w:rPr>
        <w:t>Each</w:t>
      </w:r>
      <w:r w:rsidR="00CA4708" w:rsidRPr="00AC3540">
        <w:rPr>
          <w:noProof/>
        </w:rPr>
        <w:t xml:space="preserve"> capability type defines one or more interrelated functions of the subservice type.</w:t>
      </w:r>
      <w:r w:rsidRPr="00AC3540">
        <w:rPr>
          <w:noProof/>
        </w:rPr>
        <w:t xml:space="preserve"> A capability type can represent:</w:t>
      </w:r>
    </w:p>
    <w:p w:rsidR="00CA4708" w:rsidRPr="00AC3540" w:rsidRDefault="00BC3185" w:rsidP="00596AF3">
      <w:pPr>
        <w:pStyle w:val="NOTEbul"/>
        <w:rPr>
          <w:noProof/>
        </w:rPr>
      </w:pPr>
      <w:r w:rsidRPr="00AC3540">
        <w:rPr>
          <w:noProof/>
        </w:rPr>
        <w:t>a single function, e.g.</w:t>
      </w:r>
      <w:r w:rsidR="00596AF3" w:rsidRPr="00AC3540">
        <w:rPr>
          <w:noProof/>
        </w:rPr>
        <w:t xml:space="preserve"> for </w:t>
      </w:r>
      <w:r w:rsidRPr="00AC3540">
        <w:rPr>
          <w:noProof/>
        </w:rPr>
        <w:t>"</w:t>
      </w:r>
      <w:r w:rsidR="00CA4708" w:rsidRPr="00AC3540">
        <w:rPr>
          <w:noProof/>
        </w:rPr>
        <w:t xml:space="preserve">the capability </w:t>
      </w:r>
      <w:r w:rsidR="00596AF3" w:rsidRPr="00AC3540">
        <w:rPr>
          <w:noProof/>
        </w:rPr>
        <w:t>to distribute</w:t>
      </w:r>
      <w:r w:rsidR="00CA4708" w:rsidRPr="00AC3540">
        <w:rPr>
          <w:noProof/>
        </w:rPr>
        <w:t xml:space="preserve"> on/off device commands</w:t>
      </w:r>
      <w:r w:rsidR="00E26372" w:rsidRPr="00AC3540">
        <w:rPr>
          <w:noProof/>
        </w:rPr>
        <w:t>"</w:t>
      </w:r>
      <w:r w:rsidR="00CA4708" w:rsidRPr="00AC3540">
        <w:rPr>
          <w:noProof/>
        </w:rPr>
        <w:t xml:space="preserve"> specified in clause </w:t>
      </w:r>
      <w:r w:rsidR="009704B5" w:rsidRPr="00AC3540">
        <w:rPr>
          <w:noProof/>
        </w:rPr>
        <w:fldChar w:fldCharType="begin"/>
      </w:r>
      <w:r w:rsidR="009704B5" w:rsidRPr="00AC3540">
        <w:rPr>
          <w:noProof/>
        </w:rPr>
        <w:instrText xml:space="preserve"> REF TC_002_001_SYS \n \h  \* MERGEFORMAT </w:instrText>
      </w:r>
      <w:r w:rsidR="009704B5" w:rsidRPr="00AC3540">
        <w:rPr>
          <w:noProof/>
        </w:rPr>
      </w:r>
      <w:r w:rsidR="009704B5" w:rsidRPr="00AC3540">
        <w:rPr>
          <w:noProof/>
        </w:rPr>
        <w:fldChar w:fldCharType="separate"/>
      </w:r>
      <w:r w:rsidR="008A478B">
        <w:rPr>
          <w:noProof/>
        </w:rPr>
        <w:t>6.2.4.2</w:t>
      </w:r>
      <w:r w:rsidR="009704B5" w:rsidRPr="00AC3540">
        <w:rPr>
          <w:noProof/>
        </w:rPr>
        <w:fldChar w:fldCharType="end"/>
      </w:r>
      <w:r w:rsidR="00596AF3" w:rsidRPr="00AC3540">
        <w:rPr>
          <w:noProof/>
        </w:rPr>
        <w:t>;</w:t>
      </w:r>
    </w:p>
    <w:p w:rsidR="00BC3185" w:rsidRPr="00AC3540" w:rsidRDefault="00596AF3" w:rsidP="00596AF3">
      <w:pPr>
        <w:pStyle w:val="NOTEbul"/>
        <w:rPr>
          <w:noProof/>
        </w:rPr>
      </w:pPr>
      <w:r w:rsidRPr="00AC3540">
        <w:rPr>
          <w:noProof/>
        </w:rPr>
        <w:t xml:space="preserve">a set of </w:t>
      </w:r>
      <w:r w:rsidR="0093607E" w:rsidRPr="00AC3540">
        <w:rPr>
          <w:noProof/>
        </w:rPr>
        <w:t xml:space="preserve">two or more </w:t>
      </w:r>
      <w:r w:rsidRPr="00AC3540">
        <w:rPr>
          <w:noProof/>
        </w:rPr>
        <w:t xml:space="preserve">exclusive-or related functions, </w:t>
      </w:r>
      <w:r w:rsidR="00BC3185" w:rsidRPr="00AC3540">
        <w:rPr>
          <w:noProof/>
        </w:rPr>
        <w:t xml:space="preserve">e.g. for the exclusive-or constraint to </w:t>
      </w:r>
      <w:r w:rsidR="005E3717" w:rsidRPr="00AC3540">
        <w:rPr>
          <w:noProof/>
        </w:rPr>
        <w:t>use either the CUC format or the CSD format (but not both) when reporting the on-board time, refer to</w:t>
      </w:r>
      <w:r w:rsidR="00BC3185" w:rsidRPr="00AC3540">
        <w:rPr>
          <w:noProof/>
        </w:rPr>
        <w:t xml:space="preserve"> requirement </w:t>
      </w:r>
      <w:r w:rsidR="00BC3185" w:rsidRPr="00AC3540">
        <w:rPr>
          <w:noProof/>
        </w:rPr>
        <w:fldChar w:fldCharType="begin"/>
      </w:r>
      <w:r w:rsidR="00BC3185" w:rsidRPr="00AC3540">
        <w:rPr>
          <w:noProof/>
        </w:rPr>
        <w:instrText xml:space="preserve"> REF ST009_tailorEOO_002_003 \w \h </w:instrText>
      </w:r>
      <w:r w:rsidR="00BC3185" w:rsidRPr="00AC3540">
        <w:rPr>
          <w:noProof/>
        </w:rPr>
      </w:r>
      <w:r w:rsidR="00BC3185" w:rsidRPr="00AC3540">
        <w:rPr>
          <w:noProof/>
        </w:rPr>
        <w:fldChar w:fldCharType="separate"/>
      </w:r>
      <w:r w:rsidR="008A478B">
        <w:rPr>
          <w:noProof/>
        </w:rPr>
        <w:t>6.9.4.1a</w:t>
      </w:r>
      <w:r w:rsidR="00BC3185" w:rsidRPr="00AC3540">
        <w:rPr>
          <w:noProof/>
        </w:rPr>
        <w:fldChar w:fldCharType="end"/>
      </w:r>
      <w:r w:rsidR="00BC3185" w:rsidRPr="00AC3540">
        <w:rPr>
          <w:noProof/>
        </w:rPr>
        <w:t>;</w:t>
      </w:r>
    </w:p>
    <w:p w:rsidR="005E3717" w:rsidRPr="00AC3540" w:rsidRDefault="00BC3185" w:rsidP="00596AF3">
      <w:pPr>
        <w:pStyle w:val="NOTEbul"/>
        <w:rPr>
          <w:noProof/>
        </w:rPr>
      </w:pPr>
      <w:r w:rsidRPr="00AC3540">
        <w:rPr>
          <w:noProof/>
        </w:rPr>
        <w:t xml:space="preserve">a set of </w:t>
      </w:r>
      <w:r w:rsidR="0093607E" w:rsidRPr="00AC3540">
        <w:rPr>
          <w:noProof/>
        </w:rPr>
        <w:t xml:space="preserve">two or more </w:t>
      </w:r>
      <w:r w:rsidRPr="00AC3540">
        <w:rPr>
          <w:noProof/>
        </w:rPr>
        <w:t xml:space="preserve">inclusive-or related functions, e.g. for the inclusive-or constraint </w:t>
      </w:r>
      <w:r w:rsidR="005E3717" w:rsidRPr="00AC3540">
        <w:rPr>
          <w:noProof/>
        </w:rPr>
        <w:t xml:space="preserve">to provide at least one means to load OBCPs, refer to requirement </w:t>
      </w:r>
      <w:r w:rsidR="005E3717" w:rsidRPr="00AC3540">
        <w:rPr>
          <w:noProof/>
        </w:rPr>
        <w:fldChar w:fldCharType="begin"/>
      </w:r>
      <w:r w:rsidR="005E3717" w:rsidRPr="00AC3540">
        <w:rPr>
          <w:noProof/>
        </w:rPr>
        <w:instrText xml:space="preserve"> REF ST018_tailorALO_001_013 \w \h  \* MERGEFORMAT </w:instrText>
      </w:r>
      <w:r w:rsidR="005E3717" w:rsidRPr="00AC3540">
        <w:rPr>
          <w:noProof/>
        </w:rPr>
      </w:r>
      <w:r w:rsidR="005E3717" w:rsidRPr="00AC3540">
        <w:rPr>
          <w:noProof/>
        </w:rPr>
        <w:fldChar w:fldCharType="separate"/>
      </w:r>
      <w:r w:rsidR="008A478B">
        <w:rPr>
          <w:noProof/>
        </w:rPr>
        <w:t>6.18.4.4.1a</w:t>
      </w:r>
      <w:r w:rsidR="005E3717" w:rsidRPr="00AC3540">
        <w:rPr>
          <w:noProof/>
        </w:rPr>
        <w:fldChar w:fldCharType="end"/>
      </w:r>
      <w:r w:rsidR="005E3717" w:rsidRPr="00AC3540">
        <w:rPr>
          <w:noProof/>
        </w:rPr>
        <w:t>;</w:t>
      </w:r>
    </w:p>
    <w:p w:rsidR="00596AF3" w:rsidRPr="00AC3540" w:rsidRDefault="005E3717" w:rsidP="00596AF3">
      <w:pPr>
        <w:pStyle w:val="NOTEbul"/>
        <w:rPr>
          <w:noProof/>
        </w:rPr>
      </w:pPr>
      <w:r w:rsidRPr="00AC3540">
        <w:rPr>
          <w:noProof/>
        </w:rPr>
        <w:t xml:space="preserve">a set of </w:t>
      </w:r>
      <w:r w:rsidR="008B75D6" w:rsidRPr="00AC3540">
        <w:rPr>
          <w:noProof/>
        </w:rPr>
        <w:t>interrelated</w:t>
      </w:r>
      <w:r w:rsidR="00FD5931" w:rsidRPr="00AC3540">
        <w:rPr>
          <w:noProof/>
        </w:rPr>
        <w:t xml:space="preserve"> </w:t>
      </w:r>
      <w:r w:rsidRPr="00AC3540">
        <w:rPr>
          <w:noProof/>
        </w:rPr>
        <w:t xml:space="preserve">functions, e.g. </w:t>
      </w:r>
      <w:r w:rsidR="00FD5931" w:rsidRPr="00AC3540">
        <w:rPr>
          <w:noProof/>
        </w:rPr>
        <w:t>for the capability</w:t>
      </w:r>
      <w:r w:rsidRPr="00AC3540">
        <w:rPr>
          <w:noProof/>
        </w:rPr>
        <w:t xml:space="preserve"> to enable and disable the </w:t>
      </w:r>
      <w:r w:rsidR="00FD5931" w:rsidRPr="00AC3540">
        <w:rPr>
          <w:noProof/>
        </w:rPr>
        <w:t>scrubbing of a memory</w:t>
      </w:r>
      <w:r w:rsidRPr="00AC3540">
        <w:rPr>
          <w:noProof/>
        </w:rPr>
        <w:t xml:space="preserve"> specified in </w:t>
      </w:r>
      <w:r w:rsidR="00FD5931" w:rsidRPr="00AC3540">
        <w:rPr>
          <w:noProof/>
        </w:rPr>
        <w:t xml:space="preserve">clause </w:t>
      </w:r>
      <w:r w:rsidR="00FD5931" w:rsidRPr="00AC3540">
        <w:rPr>
          <w:noProof/>
        </w:rPr>
        <w:fldChar w:fldCharType="begin"/>
      </w:r>
      <w:r w:rsidR="00FD5931" w:rsidRPr="00AC3540">
        <w:rPr>
          <w:noProof/>
        </w:rPr>
        <w:instrText xml:space="preserve"> REF TC_006_013_SYS \n \h  \* MERGEFORMAT </w:instrText>
      </w:r>
      <w:r w:rsidR="00FD5931" w:rsidRPr="00AC3540">
        <w:rPr>
          <w:noProof/>
        </w:rPr>
      </w:r>
      <w:r w:rsidR="00FD5931" w:rsidRPr="00AC3540">
        <w:rPr>
          <w:noProof/>
        </w:rPr>
        <w:fldChar w:fldCharType="separate"/>
      </w:r>
      <w:r w:rsidR="008A478B">
        <w:rPr>
          <w:noProof/>
        </w:rPr>
        <w:t>6.6.6.1.4</w:t>
      </w:r>
      <w:r w:rsidR="00FD5931" w:rsidRPr="00AC3540">
        <w:rPr>
          <w:noProof/>
        </w:rPr>
        <w:fldChar w:fldCharType="end"/>
      </w:r>
      <w:r w:rsidRPr="00AC3540">
        <w:rPr>
          <w:noProof/>
        </w:rPr>
        <w:t xml:space="preserve"> and </w:t>
      </w:r>
      <w:r w:rsidR="00FD5931" w:rsidRPr="00AC3540">
        <w:rPr>
          <w:noProof/>
        </w:rPr>
        <w:fldChar w:fldCharType="begin"/>
      </w:r>
      <w:r w:rsidR="00FD5931" w:rsidRPr="00AC3540">
        <w:rPr>
          <w:noProof/>
        </w:rPr>
        <w:instrText xml:space="preserve"> REF TC_006_014_SYS \n \h  \* MERGEFORMAT </w:instrText>
      </w:r>
      <w:r w:rsidR="00FD5931" w:rsidRPr="00AC3540">
        <w:rPr>
          <w:noProof/>
        </w:rPr>
      </w:r>
      <w:r w:rsidR="00FD5931" w:rsidRPr="00AC3540">
        <w:rPr>
          <w:noProof/>
        </w:rPr>
        <w:fldChar w:fldCharType="separate"/>
      </w:r>
      <w:r w:rsidR="008A478B">
        <w:rPr>
          <w:noProof/>
        </w:rPr>
        <w:t>6.6.6.1.5</w:t>
      </w:r>
      <w:r w:rsidR="00FD5931" w:rsidRPr="00AC3540">
        <w:rPr>
          <w:noProof/>
        </w:rPr>
        <w:fldChar w:fldCharType="end"/>
      </w:r>
      <w:r w:rsidR="00FD5931" w:rsidRPr="00AC3540">
        <w:rPr>
          <w:noProof/>
        </w:rPr>
        <w:t xml:space="preserve"> whereas </w:t>
      </w:r>
      <w:r w:rsidR="0097433B" w:rsidRPr="00AC3540">
        <w:rPr>
          <w:noProof/>
        </w:rPr>
        <w:t>the</w:t>
      </w:r>
      <w:r w:rsidR="00FD5931" w:rsidRPr="00AC3540">
        <w:rPr>
          <w:noProof/>
        </w:rPr>
        <w:t xml:space="preserve"> decision to provide the capability to enable the scrubbing of a memory implies to provide the capability to disable the scrubbing of a memory</w:t>
      </w:r>
      <w:r w:rsidR="0097433B" w:rsidRPr="00AC3540">
        <w:rPr>
          <w:noProof/>
        </w:rPr>
        <w:t xml:space="preserve"> (refer to requirement </w:t>
      </w:r>
      <w:r w:rsidR="0097433B" w:rsidRPr="00AC3540">
        <w:rPr>
          <w:noProof/>
        </w:rPr>
        <w:fldChar w:fldCharType="begin"/>
      </w:r>
      <w:r w:rsidR="0097433B" w:rsidRPr="00AC3540">
        <w:rPr>
          <w:noProof/>
        </w:rPr>
        <w:instrText xml:space="preserve"> REF _Ref437611615 \w \h </w:instrText>
      </w:r>
      <w:r w:rsidR="0097433B" w:rsidRPr="00AC3540">
        <w:rPr>
          <w:noProof/>
        </w:rPr>
      </w:r>
      <w:r w:rsidR="0097433B" w:rsidRPr="00AC3540">
        <w:rPr>
          <w:noProof/>
        </w:rPr>
        <w:fldChar w:fldCharType="separate"/>
      </w:r>
      <w:r w:rsidR="008A478B">
        <w:rPr>
          <w:noProof/>
        </w:rPr>
        <w:t>6.6.6.1.5a</w:t>
      </w:r>
      <w:r w:rsidR="0097433B" w:rsidRPr="00AC3540">
        <w:rPr>
          <w:noProof/>
        </w:rPr>
        <w:fldChar w:fldCharType="end"/>
      </w:r>
      <w:r w:rsidR="0097433B" w:rsidRPr="00AC3540">
        <w:rPr>
          <w:noProof/>
        </w:rPr>
        <w:t>)</w:t>
      </w:r>
      <w:r w:rsidR="00FD5931" w:rsidRPr="00AC3540">
        <w:rPr>
          <w:noProof/>
        </w:rPr>
        <w:t>.</w:t>
      </w:r>
    </w:p>
    <w:p w:rsidR="008B75D6" w:rsidRPr="00AC3540" w:rsidRDefault="008B75D6" w:rsidP="00DA5CEB">
      <w:pPr>
        <w:pStyle w:val="requirelevel1"/>
        <w:rPr>
          <w:noProof/>
        </w:rPr>
      </w:pPr>
      <w:bookmarkStart w:id="37" w:name="FM_CapabilityTypeApplicabilityConstraint"/>
      <w:r w:rsidRPr="00AC3540">
        <w:rPr>
          <w:noProof/>
        </w:rPr>
        <w:t>For each capability type defined by a subservice type, the applicability constraints of that capability type shall be declared when specifying that subservice typ</w:t>
      </w:r>
      <w:r w:rsidR="00606B0B" w:rsidRPr="00AC3540">
        <w:rPr>
          <w:noProof/>
        </w:rPr>
        <w:t>e.</w:t>
      </w:r>
      <w:bookmarkEnd w:id="37"/>
    </w:p>
    <w:p w:rsidR="008B2B76" w:rsidRPr="00AC3540" w:rsidRDefault="00486F05" w:rsidP="009C226B">
      <w:pPr>
        <w:pStyle w:val="NOTE"/>
        <w:rPr>
          <w:noProof/>
        </w:rPr>
      </w:pPr>
      <w:r w:rsidRPr="00AC3540">
        <w:rPr>
          <w:noProof/>
        </w:rPr>
        <w:t xml:space="preserve">The applicability constraint of each standardized capability type </w:t>
      </w:r>
      <w:r w:rsidR="00BC2D8C" w:rsidRPr="00AC3540">
        <w:rPr>
          <w:noProof/>
        </w:rPr>
        <w:t>is</w:t>
      </w:r>
      <w:r w:rsidR="007E4977" w:rsidRPr="00AC3540">
        <w:rPr>
          <w:noProof/>
        </w:rPr>
        <w:t xml:space="preserve"> specified in clause </w:t>
      </w:r>
      <w:r w:rsidR="007E4977" w:rsidRPr="00AC3540">
        <w:rPr>
          <w:noProof/>
        </w:rPr>
        <w:fldChar w:fldCharType="begin"/>
      </w:r>
      <w:r w:rsidR="007E4977" w:rsidRPr="00AC3540">
        <w:rPr>
          <w:noProof/>
        </w:rPr>
        <w:instrText xml:space="preserve"> REF _Ref435698553 \w \h </w:instrText>
      </w:r>
      <w:r w:rsidR="007E4977" w:rsidRPr="00AC3540">
        <w:rPr>
          <w:noProof/>
        </w:rPr>
      </w:r>
      <w:r w:rsidR="007E4977" w:rsidRPr="00AC3540">
        <w:rPr>
          <w:noProof/>
        </w:rPr>
        <w:fldChar w:fldCharType="separate"/>
      </w:r>
      <w:r w:rsidR="008A478B">
        <w:rPr>
          <w:noProof/>
        </w:rPr>
        <w:t>6</w:t>
      </w:r>
      <w:r w:rsidR="007E4977" w:rsidRPr="00AC3540">
        <w:rPr>
          <w:noProof/>
        </w:rPr>
        <w:fldChar w:fldCharType="end"/>
      </w:r>
      <w:r w:rsidR="007E4977" w:rsidRPr="00AC3540">
        <w:rPr>
          <w:noProof/>
        </w:rPr>
        <w:t xml:space="preserve"> </w:t>
      </w:r>
      <w:r w:rsidR="00606B0B" w:rsidRPr="00AC3540">
        <w:rPr>
          <w:noProof/>
        </w:rPr>
        <w:t>(see also</w:t>
      </w:r>
      <w:r w:rsidRPr="00AC3540">
        <w:rPr>
          <w:noProof/>
        </w:rPr>
        <w:t xml:space="preserve"> </w:t>
      </w:r>
      <w:r w:rsidRPr="00AC3540">
        <w:rPr>
          <w:noProof/>
        </w:rPr>
        <w:fldChar w:fldCharType="begin"/>
      </w:r>
      <w:r w:rsidRPr="00AC3540">
        <w:rPr>
          <w:noProof/>
        </w:rPr>
        <w:instrText xml:space="preserve"> REF _Ref435698163 \w \h </w:instrText>
      </w:r>
      <w:r w:rsidRPr="00AC3540">
        <w:rPr>
          <w:noProof/>
        </w:rPr>
      </w:r>
      <w:r w:rsidRPr="00AC3540">
        <w:rPr>
          <w:noProof/>
        </w:rPr>
        <w:fldChar w:fldCharType="separate"/>
      </w:r>
      <w:r w:rsidR="008A478B">
        <w:rPr>
          <w:noProof/>
        </w:rPr>
        <w:t>Annex C</w:t>
      </w:r>
      <w:r w:rsidRPr="00AC3540">
        <w:rPr>
          <w:noProof/>
        </w:rPr>
        <w:fldChar w:fldCharType="end"/>
      </w:r>
      <w:r w:rsidR="00606B0B" w:rsidRPr="00AC3540">
        <w:rPr>
          <w:noProof/>
        </w:rPr>
        <w:t>)</w:t>
      </w:r>
      <w:r w:rsidRPr="00AC3540">
        <w:rPr>
          <w:noProof/>
        </w:rPr>
        <w:t>.</w:t>
      </w:r>
      <w:r w:rsidR="006F6948" w:rsidRPr="00AC3540">
        <w:rPr>
          <w:noProof/>
        </w:rPr>
        <w:t xml:space="preserve"> </w:t>
      </w:r>
      <w:r w:rsidR="008B2B76" w:rsidRPr="00AC3540">
        <w:rPr>
          <w:noProof/>
        </w:rPr>
        <w:t>For example:</w:t>
      </w:r>
    </w:p>
    <w:p w:rsidR="00486F05" w:rsidRPr="00AC3540" w:rsidRDefault="008B2B76" w:rsidP="00B8519B">
      <w:pPr>
        <w:pStyle w:val="NOTEbul"/>
        <w:numPr>
          <w:ilvl w:val="2"/>
          <w:numId w:val="180"/>
        </w:numPr>
        <w:rPr>
          <w:noProof/>
        </w:rPr>
      </w:pPr>
      <w:r w:rsidRPr="00AC3540">
        <w:rPr>
          <w:noProof/>
        </w:rPr>
        <w:t xml:space="preserve">a "minimum" applicability constraint means that each </w:t>
      </w:r>
      <w:r w:rsidR="00EE2765" w:rsidRPr="00AC3540">
        <w:rPr>
          <w:noProof/>
        </w:rPr>
        <w:t xml:space="preserve">related </w:t>
      </w:r>
      <w:r w:rsidRPr="00AC3540">
        <w:rPr>
          <w:noProof/>
        </w:rPr>
        <w:t xml:space="preserve">subservice provides that capability </w:t>
      </w:r>
      <w:r w:rsidR="00EE2765" w:rsidRPr="00AC3540">
        <w:rPr>
          <w:noProof/>
        </w:rPr>
        <w:t>(s</w:t>
      </w:r>
      <w:r w:rsidRPr="00AC3540">
        <w:rPr>
          <w:noProof/>
        </w:rPr>
        <w:t xml:space="preserve">ee for example </w:t>
      </w:r>
      <w:r w:rsidRPr="00AC3540">
        <w:rPr>
          <w:noProof/>
        </w:rPr>
        <w:fldChar w:fldCharType="begin"/>
      </w:r>
      <w:r w:rsidRPr="00AC3540">
        <w:rPr>
          <w:noProof/>
        </w:rPr>
        <w:instrText xml:space="preserve"> REF _Ref432942753 \w \h </w:instrText>
      </w:r>
      <w:r w:rsidRPr="00AC3540">
        <w:rPr>
          <w:noProof/>
        </w:rPr>
      </w:r>
      <w:r w:rsidRPr="00AC3540">
        <w:rPr>
          <w:noProof/>
        </w:rPr>
        <w:fldChar w:fldCharType="separate"/>
      </w:r>
      <w:r w:rsidR="008A478B">
        <w:rPr>
          <w:noProof/>
        </w:rPr>
        <w:t xml:space="preserve">Table C-1 </w:t>
      </w:r>
      <w:r w:rsidRPr="00AC3540">
        <w:rPr>
          <w:noProof/>
        </w:rPr>
        <w:fldChar w:fldCharType="end"/>
      </w:r>
      <w:r w:rsidR="00EE2765" w:rsidRPr="00AC3540">
        <w:rPr>
          <w:noProof/>
        </w:rPr>
        <w:t>)</w:t>
      </w:r>
      <w:r w:rsidRPr="00AC3540">
        <w:rPr>
          <w:noProof/>
        </w:rPr>
        <w:t>;</w:t>
      </w:r>
    </w:p>
    <w:p w:rsidR="00EE2765" w:rsidRPr="00AC3540" w:rsidRDefault="00EE2765" w:rsidP="00B8519B">
      <w:pPr>
        <w:pStyle w:val="NOTEbul"/>
        <w:numPr>
          <w:ilvl w:val="2"/>
          <w:numId w:val="180"/>
        </w:numPr>
        <w:rPr>
          <w:noProof/>
        </w:rPr>
      </w:pPr>
      <w:r w:rsidRPr="00AC3540">
        <w:rPr>
          <w:noProof/>
        </w:rPr>
        <w:t xml:space="preserve">a "by declaration" applicability constraint means that for each related subservice, whether that capability is provided by that subservice is a decision to take when specifying that subservice (See for example requirement </w:t>
      </w:r>
      <w:r w:rsidRPr="00AC3540">
        <w:rPr>
          <w:noProof/>
        </w:rPr>
        <w:fldChar w:fldCharType="begin"/>
      </w:r>
      <w:r w:rsidRPr="00AC3540">
        <w:rPr>
          <w:noProof/>
        </w:rPr>
        <w:instrText xml:space="preserve"> REF _Ref437617765 \w \h </w:instrText>
      </w:r>
      <w:r w:rsidRPr="00AC3540">
        <w:rPr>
          <w:noProof/>
        </w:rPr>
      </w:r>
      <w:r w:rsidRPr="00AC3540">
        <w:rPr>
          <w:noProof/>
        </w:rPr>
        <w:fldChar w:fldCharType="separate"/>
      </w:r>
      <w:r w:rsidR="008A478B">
        <w:rPr>
          <w:noProof/>
        </w:rPr>
        <w:t>6.3.3.4.1a</w:t>
      </w:r>
      <w:r w:rsidRPr="00AC3540">
        <w:rPr>
          <w:noProof/>
        </w:rPr>
        <w:fldChar w:fldCharType="end"/>
      </w:r>
      <w:r w:rsidRPr="00AC3540">
        <w:rPr>
          <w:noProof/>
        </w:rPr>
        <w:t>);</w:t>
      </w:r>
    </w:p>
    <w:p w:rsidR="008B2B76" w:rsidRPr="00AC3540" w:rsidRDefault="008B2B76" w:rsidP="00B8519B">
      <w:pPr>
        <w:pStyle w:val="NOTEbul"/>
        <w:numPr>
          <w:ilvl w:val="2"/>
          <w:numId w:val="180"/>
        </w:numPr>
        <w:rPr>
          <w:noProof/>
        </w:rPr>
      </w:pPr>
      <w:r w:rsidRPr="00AC3540">
        <w:rPr>
          <w:noProof/>
        </w:rPr>
        <w:t>a</w:t>
      </w:r>
      <w:r w:rsidR="00EE2765" w:rsidRPr="00AC3540">
        <w:rPr>
          <w:noProof/>
        </w:rPr>
        <w:t>n</w:t>
      </w:r>
      <w:r w:rsidRPr="00AC3540">
        <w:rPr>
          <w:noProof/>
        </w:rPr>
        <w:t xml:space="preserve"> "implied by another capability type" applicability constraint means that if </w:t>
      </w:r>
      <w:r w:rsidR="00BB2FB3" w:rsidRPr="00AC3540">
        <w:rPr>
          <w:noProof/>
        </w:rPr>
        <w:t xml:space="preserve">a subservice provides that other capability then that subservice also provides that implied capability </w:t>
      </w:r>
      <w:r w:rsidR="00EE2765" w:rsidRPr="00AC3540">
        <w:rPr>
          <w:noProof/>
        </w:rPr>
        <w:t xml:space="preserve">(see for example requirement </w:t>
      </w:r>
      <w:r w:rsidR="00EE2765" w:rsidRPr="00AC3540">
        <w:rPr>
          <w:noProof/>
        </w:rPr>
        <w:fldChar w:fldCharType="begin"/>
      </w:r>
      <w:r w:rsidR="00EE2765" w:rsidRPr="00AC3540">
        <w:rPr>
          <w:noProof/>
        </w:rPr>
        <w:instrText xml:space="preserve"> REF _Ref437617832 \w \h </w:instrText>
      </w:r>
      <w:r w:rsidR="00EE2765" w:rsidRPr="00AC3540">
        <w:rPr>
          <w:noProof/>
        </w:rPr>
      </w:r>
      <w:r w:rsidR="00EE2765" w:rsidRPr="00AC3540">
        <w:rPr>
          <w:noProof/>
        </w:rPr>
        <w:fldChar w:fldCharType="separate"/>
      </w:r>
      <w:r w:rsidR="008A478B">
        <w:rPr>
          <w:noProof/>
        </w:rPr>
        <w:t>6.3.3.4.2a</w:t>
      </w:r>
      <w:r w:rsidR="00EE2765" w:rsidRPr="00AC3540">
        <w:rPr>
          <w:noProof/>
        </w:rPr>
        <w:fldChar w:fldCharType="end"/>
      </w:r>
      <w:r w:rsidR="00EE2765" w:rsidRPr="00AC3540">
        <w:rPr>
          <w:noProof/>
        </w:rPr>
        <w:t>);</w:t>
      </w:r>
    </w:p>
    <w:p w:rsidR="00EE2765" w:rsidRPr="00AC3540" w:rsidRDefault="00EE2765" w:rsidP="00B8519B">
      <w:pPr>
        <w:pStyle w:val="NOTEbul"/>
        <w:numPr>
          <w:ilvl w:val="2"/>
          <w:numId w:val="180"/>
        </w:numPr>
        <w:rPr>
          <w:noProof/>
        </w:rPr>
      </w:pPr>
      <w:r w:rsidRPr="00AC3540">
        <w:rPr>
          <w:noProof/>
        </w:rPr>
        <w:t>a "by declaration and only if another capability type is provided</w:t>
      </w:r>
      <w:r w:rsidR="00456D6C" w:rsidRPr="00AC3540">
        <w:rPr>
          <w:noProof/>
        </w:rPr>
        <w:t xml:space="preserve">" </w:t>
      </w:r>
      <w:r w:rsidR="00BB2FB3" w:rsidRPr="00AC3540">
        <w:rPr>
          <w:noProof/>
        </w:rPr>
        <w:t xml:space="preserve">applicability constraint means </w:t>
      </w:r>
      <w:r w:rsidR="00BB2FB3" w:rsidRPr="00AC3540">
        <w:rPr>
          <w:noProof/>
        </w:rPr>
        <w:lastRenderedPageBreak/>
        <w:t xml:space="preserve">that the decision to include that capability depends on the decision taken for that subservice to provide that other capability </w:t>
      </w:r>
      <w:r w:rsidR="00B202E4" w:rsidRPr="00AC3540">
        <w:rPr>
          <w:noProof/>
        </w:rPr>
        <w:t xml:space="preserve">(see for example requirement </w:t>
      </w:r>
      <w:r w:rsidR="00B202E4" w:rsidRPr="00AC3540">
        <w:rPr>
          <w:noProof/>
        </w:rPr>
        <w:fldChar w:fldCharType="begin"/>
      </w:r>
      <w:r w:rsidR="00B202E4" w:rsidRPr="00AC3540">
        <w:rPr>
          <w:noProof/>
        </w:rPr>
        <w:instrText xml:space="preserve"> REF _Ref437618031 \w \h </w:instrText>
      </w:r>
      <w:r w:rsidR="00B202E4" w:rsidRPr="00AC3540">
        <w:rPr>
          <w:noProof/>
        </w:rPr>
      </w:r>
      <w:r w:rsidR="00B202E4" w:rsidRPr="00AC3540">
        <w:rPr>
          <w:noProof/>
        </w:rPr>
        <w:fldChar w:fldCharType="separate"/>
      </w:r>
      <w:r w:rsidR="008A478B">
        <w:rPr>
          <w:noProof/>
        </w:rPr>
        <w:t>6.2.5.3a</w:t>
      </w:r>
      <w:r w:rsidR="00B202E4" w:rsidRPr="00AC3540">
        <w:rPr>
          <w:noProof/>
        </w:rPr>
        <w:fldChar w:fldCharType="end"/>
      </w:r>
      <w:r w:rsidR="00B202E4" w:rsidRPr="00AC3540">
        <w:rPr>
          <w:noProof/>
        </w:rPr>
        <w:t xml:space="preserve"> and the associated note)</w:t>
      </w:r>
      <w:r w:rsidR="00FA7C37" w:rsidRPr="00AC3540">
        <w:rPr>
          <w:noProof/>
        </w:rPr>
        <w:t>.</w:t>
      </w:r>
    </w:p>
    <w:p w:rsidR="00FA7C37" w:rsidRPr="00AC3540" w:rsidRDefault="00FA7C37" w:rsidP="00B8519B">
      <w:pPr>
        <w:pStyle w:val="NOTEcont"/>
        <w:numPr>
          <w:ilvl w:val="3"/>
          <w:numId w:val="180"/>
        </w:numPr>
        <w:rPr>
          <w:noProof/>
        </w:rPr>
      </w:pPr>
      <w:r w:rsidRPr="00AC3540">
        <w:rPr>
          <w:noProof/>
        </w:rPr>
        <w:t>Applicability constraints can also be defined for a set of capability types. For example:</w:t>
      </w:r>
    </w:p>
    <w:p w:rsidR="00FA7C37" w:rsidRPr="00AC3540" w:rsidRDefault="00FA7C37" w:rsidP="00B8519B">
      <w:pPr>
        <w:pStyle w:val="NOTEbul"/>
        <w:numPr>
          <w:ilvl w:val="2"/>
          <w:numId w:val="180"/>
        </w:numPr>
        <w:rPr>
          <w:noProof/>
        </w:rPr>
      </w:pPr>
      <w:r w:rsidRPr="00AC3540">
        <w:rPr>
          <w:noProof/>
        </w:rPr>
        <w:t xml:space="preserve">an exclusive-or applicability constraint means that a subservice </w:t>
      </w:r>
      <w:r w:rsidR="00BB2FB3" w:rsidRPr="00AC3540">
        <w:rPr>
          <w:noProof/>
        </w:rPr>
        <w:t xml:space="preserve">can provide at most one of the related capabilities (see for example requirement </w:t>
      </w:r>
      <w:r w:rsidR="00606B0B" w:rsidRPr="00AC3540">
        <w:rPr>
          <w:noProof/>
        </w:rPr>
        <w:fldChar w:fldCharType="begin"/>
      </w:r>
      <w:r w:rsidR="00606B0B" w:rsidRPr="00AC3540">
        <w:rPr>
          <w:noProof/>
        </w:rPr>
        <w:instrText xml:space="preserve"> REF ST009_tailorEOO_002_003 \w \h  \* MERGEFORMAT </w:instrText>
      </w:r>
      <w:r w:rsidR="00606B0B" w:rsidRPr="00AC3540">
        <w:rPr>
          <w:noProof/>
        </w:rPr>
      </w:r>
      <w:r w:rsidR="00606B0B" w:rsidRPr="00AC3540">
        <w:rPr>
          <w:noProof/>
        </w:rPr>
        <w:fldChar w:fldCharType="separate"/>
      </w:r>
      <w:r w:rsidR="008A478B">
        <w:rPr>
          <w:noProof/>
        </w:rPr>
        <w:t>6.9.4.1a</w:t>
      </w:r>
      <w:r w:rsidR="00606B0B" w:rsidRPr="00AC3540">
        <w:rPr>
          <w:noProof/>
        </w:rPr>
        <w:fldChar w:fldCharType="end"/>
      </w:r>
      <w:r w:rsidR="00606B0B" w:rsidRPr="00AC3540">
        <w:rPr>
          <w:noProof/>
        </w:rPr>
        <w:t>)</w:t>
      </w:r>
      <w:r w:rsidRPr="00AC3540">
        <w:rPr>
          <w:noProof/>
        </w:rPr>
        <w:t>;</w:t>
      </w:r>
    </w:p>
    <w:p w:rsidR="00FA7C37" w:rsidRPr="00AC3540" w:rsidRDefault="00FA7C37" w:rsidP="00B8519B">
      <w:pPr>
        <w:pStyle w:val="NOTEbul"/>
        <w:numPr>
          <w:ilvl w:val="2"/>
          <w:numId w:val="180"/>
        </w:numPr>
        <w:rPr>
          <w:noProof/>
        </w:rPr>
      </w:pPr>
      <w:r w:rsidRPr="00AC3540">
        <w:rPr>
          <w:noProof/>
        </w:rPr>
        <w:t xml:space="preserve">an inclusive-or applicability constraint means that a subservice provides at least one of the related </w:t>
      </w:r>
      <w:r w:rsidR="00BB2FB3" w:rsidRPr="00AC3540">
        <w:rPr>
          <w:noProof/>
        </w:rPr>
        <w:t>capabilities</w:t>
      </w:r>
      <w:r w:rsidR="00606B0B" w:rsidRPr="00AC3540">
        <w:rPr>
          <w:noProof/>
        </w:rPr>
        <w:t xml:space="preserve"> (see for example requirement </w:t>
      </w:r>
      <w:r w:rsidR="00606B0B" w:rsidRPr="00AC3540">
        <w:rPr>
          <w:noProof/>
        </w:rPr>
        <w:fldChar w:fldCharType="begin"/>
      </w:r>
      <w:r w:rsidR="00606B0B" w:rsidRPr="00AC3540">
        <w:rPr>
          <w:noProof/>
        </w:rPr>
        <w:instrText xml:space="preserve"> REF ST002_tailorALO_001_002_004_007 \w \h  \* MERGEFORMAT </w:instrText>
      </w:r>
      <w:r w:rsidR="00606B0B" w:rsidRPr="00AC3540">
        <w:rPr>
          <w:noProof/>
        </w:rPr>
      </w:r>
      <w:r w:rsidR="00606B0B" w:rsidRPr="00AC3540">
        <w:rPr>
          <w:noProof/>
        </w:rPr>
        <w:fldChar w:fldCharType="separate"/>
      </w:r>
      <w:r w:rsidR="008A478B">
        <w:rPr>
          <w:noProof/>
        </w:rPr>
        <w:t>6.2.3a</w:t>
      </w:r>
      <w:r w:rsidR="00606B0B" w:rsidRPr="00AC3540">
        <w:rPr>
          <w:noProof/>
        </w:rPr>
        <w:fldChar w:fldCharType="end"/>
      </w:r>
      <w:r w:rsidR="00606B0B" w:rsidRPr="00AC3540">
        <w:rPr>
          <w:noProof/>
        </w:rPr>
        <w:t>)</w:t>
      </w:r>
      <w:r w:rsidRPr="00AC3540">
        <w:rPr>
          <w:noProof/>
        </w:rPr>
        <w:t xml:space="preserve">.  </w:t>
      </w:r>
    </w:p>
    <w:p w:rsidR="00A958AB" w:rsidRPr="00AC3540" w:rsidRDefault="00A958AB" w:rsidP="00A958AB">
      <w:pPr>
        <w:pStyle w:val="Heading3"/>
        <w:rPr>
          <w:noProof/>
        </w:rPr>
      </w:pPr>
      <w:bookmarkStart w:id="38" w:name="FM_TransactionType"/>
      <w:r w:rsidRPr="00AC3540">
        <w:rPr>
          <w:noProof/>
        </w:rPr>
        <w:t>Transaction type</w:t>
      </w:r>
      <w:bookmarkEnd w:id="38"/>
    </w:p>
    <w:p w:rsidR="00A958AB" w:rsidRPr="00AC3540" w:rsidRDefault="00A958AB" w:rsidP="007458E0">
      <w:pPr>
        <w:pStyle w:val="Heading4"/>
        <w:spacing w:before="240"/>
        <w:rPr>
          <w:noProof/>
        </w:rPr>
      </w:pPr>
      <w:r w:rsidRPr="00AC3540">
        <w:rPr>
          <w:noProof/>
        </w:rPr>
        <w:t>General</w:t>
      </w:r>
    </w:p>
    <w:p w:rsidR="00A958AB" w:rsidRPr="00AC3540" w:rsidRDefault="00A958AB" w:rsidP="00A958AB">
      <w:pPr>
        <w:pStyle w:val="requirelevel1"/>
        <w:rPr>
          <w:noProof/>
        </w:rPr>
      </w:pPr>
      <w:r w:rsidRPr="00AC3540">
        <w:rPr>
          <w:noProof/>
        </w:rPr>
        <w:t>Each transaction type shall be defined by exactly one capability type.</w:t>
      </w:r>
    </w:p>
    <w:p w:rsidR="00A958AB" w:rsidRPr="00AC3540" w:rsidRDefault="00A958AB" w:rsidP="00A958AB">
      <w:pPr>
        <w:pStyle w:val="requirelevel1"/>
        <w:rPr>
          <w:noProof/>
        </w:rPr>
      </w:pPr>
      <w:r w:rsidRPr="00AC3540">
        <w:rPr>
          <w:noProof/>
        </w:rPr>
        <w:t>Each transaction type shall either be:</w:t>
      </w:r>
    </w:p>
    <w:p w:rsidR="00A958AB" w:rsidRPr="00AC3540" w:rsidRDefault="00A958AB" w:rsidP="00A958AB">
      <w:pPr>
        <w:pStyle w:val="requirelevel2"/>
        <w:rPr>
          <w:noProof/>
        </w:rPr>
      </w:pPr>
      <w:r w:rsidRPr="00AC3540">
        <w:rPr>
          <w:noProof/>
        </w:rPr>
        <w:t>a request related transaction type,</w:t>
      </w:r>
    </w:p>
    <w:p w:rsidR="00A958AB" w:rsidRPr="00AC3540" w:rsidRDefault="00A958AB" w:rsidP="00A958AB">
      <w:pPr>
        <w:pStyle w:val="requirelevel2"/>
        <w:rPr>
          <w:noProof/>
        </w:rPr>
      </w:pPr>
      <w:r w:rsidRPr="00AC3540">
        <w:rPr>
          <w:noProof/>
        </w:rPr>
        <w:t xml:space="preserve">an </w:t>
      </w:r>
      <w:r w:rsidR="00925760" w:rsidRPr="00AC3540">
        <w:rPr>
          <w:noProof/>
        </w:rPr>
        <w:t>autonomous</w:t>
      </w:r>
      <w:r w:rsidRPr="00AC3540">
        <w:rPr>
          <w:noProof/>
        </w:rPr>
        <w:t xml:space="preserve"> data reporting transaction type, or</w:t>
      </w:r>
    </w:p>
    <w:p w:rsidR="00A958AB" w:rsidRPr="00AC3540" w:rsidRDefault="00A958AB" w:rsidP="00A958AB">
      <w:pPr>
        <w:pStyle w:val="requirelevel2"/>
        <w:rPr>
          <w:noProof/>
        </w:rPr>
      </w:pPr>
      <w:r w:rsidRPr="00AC3540">
        <w:rPr>
          <w:noProof/>
        </w:rPr>
        <w:t>an event reporting transaction type.</w:t>
      </w:r>
    </w:p>
    <w:p w:rsidR="00A958AB" w:rsidRPr="00AC3540" w:rsidRDefault="00A958AB" w:rsidP="00B8519B">
      <w:pPr>
        <w:pStyle w:val="NOTEnumbered"/>
        <w:numPr>
          <w:ilvl w:val="1"/>
          <w:numId w:val="77"/>
        </w:numPr>
        <w:rPr>
          <w:noProof/>
        </w:rPr>
      </w:pPr>
      <w:r w:rsidRPr="00AC3540">
        <w:rPr>
          <w:noProof/>
        </w:rPr>
        <w:t xml:space="preserve">For item </w:t>
      </w:r>
      <w:r w:rsidR="00584132" w:rsidRPr="00AC3540">
        <w:rPr>
          <w:noProof/>
        </w:rPr>
        <w:t>1</w:t>
      </w:r>
      <w:r w:rsidRPr="00AC3540">
        <w:rPr>
          <w:noProof/>
        </w:rPr>
        <w:t xml:space="preserve">, refer to clause </w:t>
      </w:r>
      <w:r w:rsidRPr="00AC3540">
        <w:rPr>
          <w:noProof/>
        </w:rPr>
        <w:fldChar w:fldCharType="begin"/>
      </w:r>
      <w:r w:rsidRPr="00AC3540">
        <w:rPr>
          <w:noProof/>
        </w:rPr>
        <w:instrText xml:space="preserve"> REF _Ref379457394 \w \h </w:instrText>
      </w:r>
      <w:r w:rsidRPr="00AC3540">
        <w:rPr>
          <w:noProof/>
        </w:rPr>
      </w:r>
      <w:r w:rsidRPr="00AC3540">
        <w:rPr>
          <w:noProof/>
        </w:rPr>
        <w:fldChar w:fldCharType="separate"/>
      </w:r>
      <w:r w:rsidR="008A478B">
        <w:rPr>
          <w:noProof/>
        </w:rPr>
        <w:t>5.3.5.2</w:t>
      </w:r>
      <w:r w:rsidRPr="00AC3540">
        <w:rPr>
          <w:noProof/>
        </w:rPr>
        <w:fldChar w:fldCharType="end"/>
      </w:r>
      <w:r w:rsidRPr="00AC3540">
        <w:rPr>
          <w:noProof/>
        </w:rPr>
        <w:t>.</w:t>
      </w:r>
    </w:p>
    <w:p w:rsidR="00A958AB" w:rsidRPr="00AC3540" w:rsidRDefault="00A958AB" w:rsidP="00B8519B">
      <w:pPr>
        <w:pStyle w:val="NOTEnumbered"/>
        <w:numPr>
          <w:ilvl w:val="1"/>
          <w:numId w:val="77"/>
        </w:numPr>
        <w:rPr>
          <w:noProof/>
        </w:rPr>
      </w:pPr>
      <w:r w:rsidRPr="00AC3540">
        <w:rPr>
          <w:noProof/>
        </w:rPr>
        <w:t xml:space="preserve">For item </w:t>
      </w:r>
      <w:r w:rsidR="00584132" w:rsidRPr="00AC3540">
        <w:rPr>
          <w:noProof/>
        </w:rPr>
        <w:t>2</w:t>
      </w:r>
      <w:r w:rsidRPr="00AC3540">
        <w:rPr>
          <w:noProof/>
        </w:rPr>
        <w:t xml:space="preserve">, refer to clause </w:t>
      </w:r>
      <w:r w:rsidRPr="00AC3540">
        <w:rPr>
          <w:noProof/>
        </w:rPr>
        <w:fldChar w:fldCharType="begin"/>
      </w:r>
      <w:r w:rsidRPr="00AC3540">
        <w:rPr>
          <w:noProof/>
        </w:rPr>
        <w:instrText xml:space="preserve"> REF _Ref379457418 \w \h </w:instrText>
      </w:r>
      <w:r w:rsidRPr="00AC3540">
        <w:rPr>
          <w:noProof/>
        </w:rPr>
      </w:r>
      <w:r w:rsidRPr="00AC3540">
        <w:rPr>
          <w:noProof/>
        </w:rPr>
        <w:fldChar w:fldCharType="separate"/>
      </w:r>
      <w:r w:rsidR="008A478B">
        <w:rPr>
          <w:noProof/>
        </w:rPr>
        <w:t>5.3.5.3</w:t>
      </w:r>
      <w:r w:rsidRPr="00AC3540">
        <w:rPr>
          <w:noProof/>
        </w:rPr>
        <w:fldChar w:fldCharType="end"/>
      </w:r>
      <w:r w:rsidRPr="00AC3540">
        <w:rPr>
          <w:noProof/>
        </w:rPr>
        <w:t>.</w:t>
      </w:r>
    </w:p>
    <w:p w:rsidR="00A958AB" w:rsidRPr="00AC3540" w:rsidRDefault="00A958AB" w:rsidP="00B8519B">
      <w:pPr>
        <w:pStyle w:val="NOTEnumbered"/>
        <w:numPr>
          <w:ilvl w:val="1"/>
          <w:numId w:val="77"/>
        </w:numPr>
        <w:rPr>
          <w:noProof/>
        </w:rPr>
      </w:pPr>
      <w:r w:rsidRPr="00AC3540">
        <w:rPr>
          <w:noProof/>
        </w:rPr>
        <w:t xml:space="preserve">For item </w:t>
      </w:r>
      <w:r w:rsidR="00584132" w:rsidRPr="00AC3540">
        <w:rPr>
          <w:noProof/>
        </w:rPr>
        <w:t>3</w:t>
      </w:r>
      <w:r w:rsidRPr="00AC3540">
        <w:rPr>
          <w:noProof/>
        </w:rPr>
        <w:t xml:space="preserve">, refer to clause </w:t>
      </w:r>
      <w:r w:rsidRPr="00AC3540">
        <w:rPr>
          <w:noProof/>
        </w:rPr>
        <w:fldChar w:fldCharType="begin"/>
      </w:r>
      <w:r w:rsidRPr="00AC3540">
        <w:rPr>
          <w:noProof/>
        </w:rPr>
        <w:instrText xml:space="preserve"> REF _Ref379457436 \w \h </w:instrText>
      </w:r>
      <w:r w:rsidRPr="00AC3540">
        <w:rPr>
          <w:noProof/>
        </w:rPr>
      </w:r>
      <w:r w:rsidRPr="00AC3540">
        <w:rPr>
          <w:noProof/>
        </w:rPr>
        <w:fldChar w:fldCharType="separate"/>
      </w:r>
      <w:r w:rsidR="008A478B">
        <w:rPr>
          <w:noProof/>
        </w:rPr>
        <w:t>5.3.5.4</w:t>
      </w:r>
      <w:r w:rsidRPr="00AC3540">
        <w:rPr>
          <w:noProof/>
        </w:rPr>
        <w:fldChar w:fldCharType="end"/>
      </w:r>
      <w:r w:rsidRPr="00AC3540">
        <w:rPr>
          <w:noProof/>
        </w:rPr>
        <w:t>.</w:t>
      </w:r>
    </w:p>
    <w:p w:rsidR="00DA5CEB" w:rsidRPr="00AC3540" w:rsidRDefault="00DA5CEB" w:rsidP="007458E0">
      <w:pPr>
        <w:pStyle w:val="Heading4"/>
        <w:spacing w:before="240"/>
        <w:rPr>
          <w:noProof/>
        </w:rPr>
      </w:pPr>
      <w:bookmarkStart w:id="39" w:name="_Ref379457394"/>
      <w:bookmarkStart w:id="40" w:name="FM_RequestRelatedTransactionType"/>
      <w:r w:rsidRPr="00AC3540">
        <w:rPr>
          <w:noProof/>
        </w:rPr>
        <w:t>Request related transaction type</w:t>
      </w:r>
      <w:bookmarkEnd w:id="39"/>
      <w:bookmarkEnd w:id="40"/>
    </w:p>
    <w:p w:rsidR="00DA5CEB" w:rsidRPr="00AC3540" w:rsidRDefault="00DA5CEB" w:rsidP="004071CF">
      <w:pPr>
        <w:pStyle w:val="Heading5"/>
        <w:rPr>
          <w:noProof/>
        </w:rPr>
      </w:pPr>
      <w:r w:rsidRPr="00AC3540">
        <w:rPr>
          <w:noProof/>
        </w:rPr>
        <w:t>General</w:t>
      </w:r>
    </w:p>
    <w:p w:rsidR="00DA5CEB" w:rsidRPr="00AC3540" w:rsidRDefault="00DA5CEB" w:rsidP="00DA5CEB">
      <w:pPr>
        <w:pStyle w:val="requirelevel1"/>
        <w:rPr>
          <w:noProof/>
        </w:rPr>
      </w:pPr>
      <w:r w:rsidRPr="00AC3540">
        <w:rPr>
          <w:noProof/>
        </w:rPr>
        <w:t>Each request related transaction type shall involve exactly one request type.</w:t>
      </w:r>
    </w:p>
    <w:p w:rsidR="00D0445D" w:rsidRPr="00AC3540" w:rsidRDefault="00E23B35" w:rsidP="009C226B">
      <w:pPr>
        <w:pStyle w:val="NOTE"/>
        <w:rPr>
          <w:noProof/>
        </w:rPr>
      </w:pPr>
      <w:r w:rsidRPr="00AC3540">
        <w:rPr>
          <w:noProof/>
        </w:rPr>
        <w:t xml:space="preserve">The </w:t>
      </w:r>
      <w:r w:rsidR="00024F38" w:rsidRPr="00AC3540">
        <w:rPr>
          <w:noProof/>
        </w:rPr>
        <w:t xml:space="preserve">verification report types introduced in clause </w:t>
      </w:r>
      <w:r w:rsidR="00024F38" w:rsidRPr="00AC3540">
        <w:rPr>
          <w:noProof/>
        </w:rPr>
        <w:fldChar w:fldCharType="begin"/>
      </w:r>
      <w:r w:rsidR="00024F38" w:rsidRPr="00AC3540">
        <w:rPr>
          <w:noProof/>
        </w:rPr>
        <w:instrText xml:space="preserve"> REF FM_ReportType \w \h </w:instrText>
      </w:r>
      <w:r w:rsidR="00024F38" w:rsidRPr="00AC3540">
        <w:rPr>
          <w:noProof/>
        </w:rPr>
      </w:r>
      <w:r w:rsidR="00024F38" w:rsidRPr="00AC3540">
        <w:rPr>
          <w:noProof/>
        </w:rPr>
        <w:fldChar w:fldCharType="separate"/>
      </w:r>
      <w:r w:rsidR="008A478B">
        <w:rPr>
          <w:noProof/>
        </w:rPr>
        <w:t>5.3.3.3</w:t>
      </w:r>
      <w:r w:rsidR="00024F38" w:rsidRPr="00AC3540">
        <w:rPr>
          <w:noProof/>
        </w:rPr>
        <w:fldChar w:fldCharType="end"/>
      </w:r>
      <w:r w:rsidR="00024F38" w:rsidRPr="00AC3540">
        <w:rPr>
          <w:noProof/>
        </w:rPr>
        <w:t xml:space="preserve"> are involved</w:t>
      </w:r>
      <w:r w:rsidRPr="00AC3540">
        <w:rPr>
          <w:noProof/>
        </w:rPr>
        <w:t xml:space="preserve"> in the request related transaction types as </w:t>
      </w:r>
      <w:r w:rsidR="00D06A4A" w:rsidRPr="00AC3540">
        <w:rPr>
          <w:noProof/>
        </w:rPr>
        <w:t xml:space="preserve">a </w:t>
      </w:r>
      <w:r w:rsidRPr="00AC3540">
        <w:rPr>
          <w:noProof/>
        </w:rPr>
        <w:t xml:space="preserve">consequence of the execution verification profile specified in clause </w:t>
      </w:r>
      <w:r w:rsidRPr="00AC3540">
        <w:rPr>
          <w:noProof/>
        </w:rPr>
        <w:fldChar w:fldCharType="begin"/>
      </w:r>
      <w:r w:rsidRPr="00AC3540">
        <w:rPr>
          <w:noProof/>
        </w:rPr>
        <w:instrText xml:space="preserve"> REF FM_ReqExecutionVerificationProfile \w \h </w:instrText>
      </w:r>
      <w:r w:rsidRPr="00AC3540">
        <w:rPr>
          <w:noProof/>
        </w:rPr>
      </w:r>
      <w:r w:rsidRPr="00AC3540">
        <w:rPr>
          <w:noProof/>
        </w:rPr>
        <w:fldChar w:fldCharType="separate"/>
      </w:r>
      <w:r w:rsidR="008A478B">
        <w:rPr>
          <w:noProof/>
        </w:rPr>
        <w:t>5.3.5.2.3</w:t>
      </w:r>
      <w:r w:rsidRPr="00AC3540">
        <w:rPr>
          <w:noProof/>
        </w:rPr>
        <w:fldChar w:fldCharType="end"/>
      </w:r>
      <w:r w:rsidRPr="00AC3540">
        <w:rPr>
          <w:noProof/>
        </w:rPr>
        <w:t>.</w:t>
      </w:r>
    </w:p>
    <w:p w:rsidR="00DA5CEB" w:rsidRPr="00AC3540" w:rsidRDefault="00DA5CEB" w:rsidP="00DA5CEB">
      <w:pPr>
        <w:pStyle w:val="requirelevel1"/>
        <w:rPr>
          <w:noProof/>
        </w:rPr>
      </w:pPr>
      <w:r w:rsidRPr="00AC3540">
        <w:rPr>
          <w:noProof/>
        </w:rPr>
        <w:t>Each request type shall be involved in exactly one request related transaction type.</w:t>
      </w:r>
    </w:p>
    <w:p w:rsidR="00DA5CEB" w:rsidRPr="00AC3540" w:rsidRDefault="001C7E43" w:rsidP="004071CF">
      <w:pPr>
        <w:pStyle w:val="Heading5"/>
        <w:rPr>
          <w:noProof/>
        </w:rPr>
      </w:pPr>
      <w:bookmarkStart w:id="41" w:name="FM_SynchronouslyLinkedDataReportType"/>
      <w:r w:rsidRPr="00AC3540">
        <w:rPr>
          <w:noProof/>
        </w:rPr>
        <w:t>Response</w:t>
      </w:r>
      <w:r w:rsidR="00DA5CEB" w:rsidRPr="00AC3540">
        <w:rPr>
          <w:noProof/>
        </w:rPr>
        <w:t xml:space="preserve"> type</w:t>
      </w:r>
      <w:bookmarkEnd w:id="41"/>
    </w:p>
    <w:p w:rsidR="00DA5CEB" w:rsidRPr="00AC3540" w:rsidRDefault="00DA5CEB" w:rsidP="00DA5CEB">
      <w:pPr>
        <w:pStyle w:val="requirelevel1"/>
        <w:rPr>
          <w:noProof/>
        </w:rPr>
      </w:pPr>
      <w:r w:rsidRPr="00AC3540">
        <w:rPr>
          <w:noProof/>
        </w:rPr>
        <w:t xml:space="preserve">Each request type shall be linked to at most one </w:t>
      </w:r>
      <w:r w:rsidR="00B30EF6" w:rsidRPr="00AC3540">
        <w:rPr>
          <w:noProof/>
        </w:rPr>
        <w:t>data</w:t>
      </w:r>
      <w:r w:rsidRPr="00AC3540">
        <w:rPr>
          <w:noProof/>
        </w:rPr>
        <w:t xml:space="preserve"> report type.</w:t>
      </w:r>
    </w:p>
    <w:p w:rsidR="00DA5CEB" w:rsidRPr="00AC3540" w:rsidRDefault="00DA5CEB" w:rsidP="00B8519B">
      <w:pPr>
        <w:pStyle w:val="NOTEnumbered"/>
        <w:numPr>
          <w:ilvl w:val="1"/>
          <w:numId w:val="79"/>
        </w:numPr>
        <w:rPr>
          <w:noProof/>
        </w:rPr>
      </w:pPr>
      <w:r w:rsidRPr="00AC3540">
        <w:rPr>
          <w:noProof/>
        </w:rPr>
        <w:t>An example of a request type th</w:t>
      </w:r>
      <w:r w:rsidR="0075351E" w:rsidRPr="00AC3540">
        <w:rPr>
          <w:noProof/>
        </w:rPr>
        <w:t>at is linked to a</w:t>
      </w:r>
      <w:r w:rsidRPr="00AC3540">
        <w:rPr>
          <w:noProof/>
        </w:rPr>
        <w:t xml:space="preserve"> </w:t>
      </w:r>
      <w:r w:rsidR="00B30EF6" w:rsidRPr="00AC3540">
        <w:rPr>
          <w:noProof/>
        </w:rPr>
        <w:t>data</w:t>
      </w:r>
      <w:r w:rsidRPr="00AC3540">
        <w:rPr>
          <w:noProof/>
        </w:rPr>
        <w:t xml:space="preserve"> report type is the </w:t>
      </w:r>
      <w:r w:rsidR="00E26372" w:rsidRPr="00AC3540">
        <w:rPr>
          <w:noProof/>
        </w:rPr>
        <w:t>"</w:t>
      </w:r>
      <w:r w:rsidR="00A70B42" w:rsidRPr="00AC3540">
        <w:rPr>
          <w:noProof/>
        </w:rPr>
        <w:t>report parameter monitoring definitions</w:t>
      </w:r>
      <w:r w:rsidR="00E26372" w:rsidRPr="00AC3540">
        <w:rPr>
          <w:noProof/>
        </w:rPr>
        <w:t>"</w:t>
      </w:r>
      <w:r w:rsidRPr="00AC3540">
        <w:rPr>
          <w:noProof/>
        </w:rPr>
        <w:t xml:space="preserve"> request</w:t>
      </w:r>
      <w:r w:rsidR="0075351E" w:rsidRPr="00AC3540">
        <w:rPr>
          <w:noProof/>
        </w:rPr>
        <w:t xml:space="preserve"> type. The linked data report type, playing the role of the response </w:t>
      </w:r>
      <w:r w:rsidR="0075351E" w:rsidRPr="00AC3540">
        <w:rPr>
          <w:noProof/>
        </w:rPr>
        <w:lastRenderedPageBreak/>
        <w:t xml:space="preserve">type, is the </w:t>
      </w:r>
      <w:r w:rsidR="00E26372" w:rsidRPr="00AC3540">
        <w:rPr>
          <w:noProof/>
        </w:rPr>
        <w:t>"</w:t>
      </w:r>
      <w:r w:rsidRPr="00AC3540">
        <w:rPr>
          <w:noProof/>
        </w:rPr>
        <w:t>parameter monitoring definition report</w:t>
      </w:r>
      <w:r w:rsidR="00E26372" w:rsidRPr="00AC3540">
        <w:rPr>
          <w:noProof/>
        </w:rPr>
        <w:t>"</w:t>
      </w:r>
      <w:r w:rsidRPr="00AC3540">
        <w:rPr>
          <w:noProof/>
        </w:rPr>
        <w:t xml:space="preserve">, refer to requirement </w:t>
      </w:r>
      <w:r w:rsidR="002234A1" w:rsidRPr="00AC3540">
        <w:rPr>
          <w:noProof/>
        </w:rPr>
        <w:fldChar w:fldCharType="begin"/>
      </w:r>
      <w:r w:rsidR="002234A1" w:rsidRPr="00AC3540">
        <w:rPr>
          <w:noProof/>
        </w:rPr>
        <w:instrText xml:space="preserve"> REF _Ref382650906 \w \h </w:instrText>
      </w:r>
      <w:r w:rsidR="002234A1" w:rsidRPr="00AC3540">
        <w:rPr>
          <w:noProof/>
        </w:rPr>
      </w:r>
      <w:r w:rsidR="002234A1" w:rsidRPr="00AC3540">
        <w:rPr>
          <w:noProof/>
        </w:rPr>
        <w:fldChar w:fldCharType="separate"/>
      </w:r>
      <w:r w:rsidR="008A478B">
        <w:rPr>
          <w:noProof/>
        </w:rPr>
        <w:t>6.12.3.10a</w:t>
      </w:r>
      <w:r w:rsidR="002234A1" w:rsidRPr="00AC3540">
        <w:rPr>
          <w:noProof/>
        </w:rPr>
        <w:fldChar w:fldCharType="end"/>
      </w:r>
      <w:r w:rsidRPr="00AC3540">
        <w:rPr>
          <w:noProof/>
        </w:rPr>
        <w:t>.</w:t>
      </w:r>
    </w:p>
    <w:p w:rsidR="003D790C" w:rsidRPr="00AC3540" w:rsidRDefault="0075351E" w:rsidP="003D790C">
      <w:pPr>
        <w:pStyle w:val="NOTEnumbered"/>
        <w:rPr>
          <w:noProof/>
        </w:rPr>
      </w:pPr>
      <w:r w:rsidRPr="00AC3540">
        <w:rPr>
          <w:noProof/>
        </w:rPr>
        <w:t xml:space="preserve">As stated in </w:t>
      </w:r>
      <w:r w:rsidR="00D743FE" w:rsidRPr="00AC3540">
        <w:rPr>
          <w:noProof/>
        </w:rPr>
        <w:t xml:space="preserve">requirement </w:t>
      </w:r>
      <w:r w:rsidR="00D743FE" w:rsidRPr="00AC3540">
        <w:rPr>
          <w:noProof/>
        </w:rPr>
        <w:fldChar w:fldCharType="begin"/>
      </w:r>
      <w:r w:rsidR="00D743FE" w:rsidRPr="00AC3540">
        <w:rPr>
          <w:noProof/>
        </w:rPr>
        <w:instrText xml:space="preserve"> REF _Ref383446434 \w \h </w:instrText>
      </w:r>
      <w:r w:rsidR="00D743FE" w:rsidRPr="00AC3540">
        <w:rPr>
          <w:noProof/>
        </w:rPr>
      </w:r>
      <w:r w:rsidR="00D743FE" w:rsidRPr="00AC3540">
        <w:rPr>
          <w:noProof/>
        </w:rPr>
        <w:fldChar w:fldCharType="separate"/>
      </w:r>
      <w:r w:rsidR="008A478B">
        <w:rPr>
          <w:noProof/>
        </w:rPr>
        <w:t>5.3.3.3b</w:t>
      </w:r>
      <w:r w:rsidR="00D743FE" w:rsidRPr="00AC3540">
        <w:rPr>
          <w:noProof/>
        </w:rPr>
        <w:fldChar w:fldCharType="end"/>
      </w:r>
      <w:r w:rsidRPr="00AC3540">
        <w:rPr>
          <w:noProof/>
        </w:rPr>
        <w:t>, each data report type defines exactly one notification type. The link that exists between a request type and a report type implies that each instruction type defined by that request type is linked to the notification type defined by that report type.</w:t>
      </w:r>
    </w:p>
    <w:p w:rsidR="000E1ADD" w:rsidRPr="00AC3540" w:rsidRDefault="000E1ADD" w:rsidP="00DA5CEB">
      <w:pPr>
        <w:pStyle w:val="requirelevel1"/>
        <w:rPr>
          <w:noProof/>
        </w:rPr>
      </w:pPr>
      <w:r w:rsidRPr="00AC3540">
        <w:rPr>
          <w:noProof/>
        </w:rPr>
        <w:t xml:space="preserve">For each instruction type that is linked to a notification type, whether </w:t>
      </w:r>
      <w:r w:rsidR="0075351E" w:rsidRPr="00AC3540">
        <w:rPr>
          <w:noProof/>
        </w:rPr>
        <w:t>a</w:t>
      </w:r>
      <w:r w:rsidRPr="00AC3540">
        <w:rPr>
          <w:noProof/>
        </w:rPr>
        <w:t xml:space="preserve"> reali</w:t>
      </w:r>
      <w:r w:rsidR="00371BAD" w:rsidRPr="00AC3540">
        <w:rPr>
          <w:noProof/>
        </w:rPr>
        <w:t>z</w:t>
      </w:r>
      <w:r w:rsidR="0075351E" w:rsidRPr="00AC3540">
        <w:rPr>
          <w:noProof/>
        </w:rPr>
        <w:t>ation</w:t>
      </w:r>
      <w:r w:rsidRPr="00AC3540">
        <w:rPr>
          <w:noProof/>
        </w:rPr>
        <w:t xml:space="preserve"> of that instruction type can </w:t>
      </w:r>
      <w:r w:rsidR="008A072B" w:rsidRPr="00AC3540">
        <w:rPr>
          <w:noProof/>
        </w:rPr>
        <w:t>cause the generation of</w:t>
      </w:r>
      <w:r w:rsidRPr="00AC3540">
        <w:rPr>
          <w:noProof/>
        </w:rPr>
        <w:t xml:space="preserve"> multiple notifications shall be declared when specifying that instruction type.</w:t>
      </w:r>
    </w:p>
    <w:p w:rsidR="001F0BD3" w:rsidRPr="00AC3540" w:rsidRDefault="001F0BD3" w:rsidP="00B8519B">
      <w:pPr>
        <w:pStyle w:val="NOTEnumbered"/>
        <w:numPr>
          <w:ilvl w:val="1"/>
          <w:numId w:val="80"/>
        </w:numPr>
        <w:rPr>
          <w:noProof/>
        </w:rPr>
      </w:pPr>
      <w:r w:rsidRPr="00AC3540">
        <w:rPr>
          <w:noProof/>
        </w:rPr>
        <w:t xml:space="preserve">An example of an instruction type </w:t>
      </w:r>
      <w:r w:rsidR="004E429D" w:rsidRPr="00AC3540">
        <w:rPr>
          <w:noProof/>
        </w:rPr>
        <w:t>whose</w:t>
      </w:r>
      <w:r w:rsidRPr="00AC3540">
        <w:rPr>
          <w:noProof/>
        </w:rPr>
        <w:t xml:space="preserve"> reali</w:t>
      </w:r>
      <w:r w:rsidR="00371BAD" w:rsidRPr="00AC3540">
        <w:rPr>
          <w:noProof/>
        </w:rPr>
        <w:t>z</w:t>
      </w:r>
      <w:r w:rsidR="0075351E" w:rsidRPr="00AC3540">
        <w:rPr>
          <w:noProof/>
        </w:rPr>
        <w:t>ation</w:t>
      </w:r>
      <w:r w:rsidRPr="00AC3540">
        <w:rPr>
          <w:noProof/>
        </w:rPr>
        <w:t xml:space="preserve"> can </w:t>
      </w:r>
      <w:r w:rsidR="008A072B" w:rsidRPr="00AC3540">
        <w:rPr>
          <w:noProof/>
        </w:rPr>
        <w:t>cause the generation of</w:t>
      </w:r>
      <w:r w:rsidRPr="00AC3540">
        <w:rPr>
          <w:noProof/>
        </w:rPr>
        <w:t xml:space="preserve"> multiple notifications is the </w:t>
      </w:r>
      <w:r w:rsidR="00E26372" w:rsidRPr="00AC3540">
        <w:rPr>
          <w:noProof/>
        </w:rPr>
        <w:t>"</w:t>
      </w:r>
      <w:r w:rsidRPr="00AC3540">
        <w:rPr>
          <w:noProof/>
        </w:rPr>
        <w:t>report all parameter monitoring definitions</w:t>
      </w:r>
      <w:r w:rsidR="00E26372" w:rsidRPr="00AC3540">
        <w:rPr>
          <w:noProof/>
        </w:rPr>
        <w:t>"</w:t>
      </w:r>
      <w:r w:rsidR="007213D2" w:rsidRPr="00AC3540">
        <w:rPr>
          <w:noProof/>
        </w:rPr>
        <w:t xml:space="preserve"> instruction type</w:t>
      </w:r>
      <w:r w:rsidR="0075351E" w:rsidRPr="00AC3540">
        <w:rPr>
          <w:noProof/>
        </w:rPr>
        <w:t>, refer to</w:t>
      </w:r>
      <w:r w:rsidRPr="00AC3540">
        <w:rPr>
          <w:noProof/>
        </w:rPr>
        <w:t xml:space="preserve"> requirement </w:t>
      </w:r>
      <w:r w:rsidRPr="00AC3540">
        <w:rPr>
          <w:noProof/>
        </w:rPr>
        <w:fldChar w:fldCharType="begin"/>
      </w:r>
      <w:r w:rsidRPr="00AC3540">
        <w:rPr>
          <w:noProof/>
        </w:rPr>
        <w:instrText xml:space="preserve"> REF _Ref383451324 \w \h </w:instrText>
      </w:r>
      <w:r w:rsidRPr="00AC3540">
        <w:rPr>
          <w:noProof/>
        </w:rPr>
      </w:r>
      <w:r w:rsidRPr="00AC3540">
        <w:rPr>
          <w:noProof/>
        </w:rPr>
        <w:fldChar w:fldCharType="separate"/>
      </w:r>
      <w:r w:rsidR="008A478B">
        <w:rPr>
          <w:noProof/>
        </w:rPr>
        <w:t>6.12.3.10h</w:t>
      </w:r>
      <w:r w:rsidRPr="00AC3540">
        <w:rPr>
          <w:noProof/>
        </w:rPr>
        <w:fldChar w:fldCharType="end"/>
      </w:r>
      <w:r w:rsidRPr="00AC3540">
        <w:rPr>
          <w:noProof/>
        </w:rPr>
        <w:t>.</w:t>
      </w:r>
    </w:p>
    <w:p w:rsidR="001F0BD3" w:rsidRPr="00AC3540" w:rsidRDefault="001F0BD3" w:rsidP="00B8519B">
      <w:pPr>
        <w:pStyle w:val="NOTEnumbered"/>
        <w:numPr>
          <w:ilvl w:val="1"/>
          <w:numId w:val="80"/>
        </w:numPr>
        <w:rPr>
          <w:noProof/>
        </w:rPr>
      </w:pPr>
      <w:r w:rsidRPr="00AC3540">
        <w:rPr>
          <w:noProof/>
        </w:rPr>
        <w:t xml:space="preserve">An example of an instruction type </w:t>
      </w:r>
      <w:r w:rsidR="004E429D" w:rsidRPr="00AC3540">
        <w:rPr>
          <w:noProof/>
        </w:rPr>
        <w:t>whose</w:t>
      </w:r>
      <w:r w:rsidRPr="00AC3540">
        <w:rPr>
          <w:noProof/>
        </w:rPr>
        <w:t xml:space="preserve"> reali</w:t>
      </w:r>
      <w:r w:rsidR="00371BAD" w:rsidRPr="00AC3540">
        <w:rPr>
          <w:noProof/>
        </w:rPr>
        <w:t>z</w:t>
      </w:r>
      <w:r w:rsidR="0075351E" w:rsidRPr="00AC3540">
        <w:rPr>
          <w:noProof/>
        </w:rPr>
        <w:t>ation</w:t>
      </w:r>
      <w:r w:rsidR="008A072B" w:rsidRPr="00AC3540">
        <w:rPr>
          <w:noProof/>
        </w:rPr>
        <w:t xml:space="preserve"> </w:t>
      </w:r>
      <w:r w:rsidR="0061115E" w:rsidRPr="00AC3540">
        <w:rPr>
          <w:noProof/>
        </w:rPr>
        <w:t>causes the</w:t>
      </w:r>
      <w:r w:rsidR="008A072B" w:rsidRPr="00AC3540">
        <w:rPr>
          <w:noProof/>
        </w:rPr>
        <w:t xml:space="preserve"> generation of </w:t>
      </w:r>
      <w:r w:rsidRPr="00AC3540">
        <w:rPr>
          <w:noProof/>
        </w:rPr>
        <w:t xml:space="preserve">a single notification is the </w:t>
      </w:r>
      <w:r w:rsidR="00E26372" w:rsidRPr="00AC3540">
        <w:rPr>
          <w:noProof/>
        </w:rPr>
        <w:t>"</w:t>
      </w:r>
      <w:r w:rsidRPr="00AC3540">
        <w:rPr>
          <w:noProof/>
        </w:rPr>
        <w:t>report a parameter monitoring definition</w:t>
      </w:r>
      <w:r w:rsidR="00E26372" w:rsidRPr="00AC3540">
        <w:rPr>
          <w:noProof/>
        </w:rPr>
        <w:t>"</w:t>
      </w:r>
      <w:r w:rsidR="007213D2" w:rsidRPr="00AC3540">
        <w:rPr>
          <w:noProof/>
        </w:rPr>
        <w:t xml:space="preserve"> instruction type</w:t>
      </w:r>
      <w:r w:rsidR="0075351E" w:rsidRPr="00AC3540">
        <w:rPr>
          <w:noProof/>
        </w:rPr>
        <w:t>, refer to re</w:t>
      </w:r>
      <w:r w:rsidRPr="00AC3540">
        <w:rPr>
          <w:noProof/>
        </w:rPr>
        <w:t xml:space="preserve">quirement </w:t>
      </w:r>
      <w:r w:rsidRPr="00AC3540">
        <w:rPr>
          <w:noProof/>
        </w:rPr>
        <w:fldChar w:fldCharType="begin"/>
      </w:r>
      <w:r w:rsidRPr="00AC3540">
        <w:rPr>
          <w:noProof/>
        </w:rPr>
        <w:instrText xml:space="preserve"> REF _Ref383451311 \w \h </w:instrText>
      </w:r>
      <w:r w:rsidRPr="00AC3540">
        <w:rPr>
          <w:noProof/>
        </w:rPr>
      </w:r>
      <w:r w:rsidRPr="00AC3540">
        <w:rPr>
          <w:noProof/>
        </w:rPr>
        <w:fldChar w:fldCharType="separate"/>
      </w:r>
      <w:r w:rsidR="008A478B">
        <w:rPr>
          <w:noProof/>
        </w:rPr>
        <w:t>6.12.3.10g</w:t>
      </w:r>
      <w:r w:rsidRPr="00AC3540">
        <w:rPr>
          <w:noProof/>
        </w:rPr>
        <w:fldChar w:fldCharType="end"/>
      </w:r>
      <w:r w:rsidRPr="00AC3540">
        <w:rPr>
          <w:noProof/>
        </w:rPr>
        <w:t>.</w:t>
      </w:r>
    </w:p>
    <w:p w:rsidR="00DA5CEB" w:rsidRPr="00AC3540" w:rsidRDefault="005C1A59" w:rsidP="00030AAB">
      <w:pPr>
        <w:pStyle w:val="Heading5"/>
        <w:rPr>
          <w:noProof/>
        </w:rPr>
      </w:pPr>
      <w:bookmarkStart w:id="42" w:name="FM_ReqExecutionVerificationProfile"/>
      <w:r w:rsidRPr="00AC3540">
        <w:rPr>
          <w:noProof/>
        </w:rPr>
        <w:t>E</w:t>
      </w:r>
      <w:r w:rsidR="00DA5CEB" w:rsidRPr="00AC3540">
        <w:rPr>
          <w:noProof/>
        </w:rPr>
        <w:t>xecution verification prof</w:t>
      </w:r>
      <w:r w:rsidR="00A45E8E" w:rsidRPr="00AC3540">
        <w:rPr>
          <w:noProof/>
        </w:rPr>
        <w:t>ile</w:t>
      </w:r>
      <w:bookmarkEnd w:id="42"/>
    </w:p>
    <w:p w:rsidR="00133A52" w:rsidRPr="00AC3540" w:rsidRDefault="00133A52" w:rsidP="00133A52">
      <w:pPr>
        <w:pStyle w:val="requirelevel1"/>
        <w:rPr>
          <w:noProof/>
        </w:rPr>
      </w:pPr>
      <w:r w:rsidRPr="00AC3540">
        <w:rPr>
          <w:noProof/>
        </w:rPr>
        <w:t xml:space="preserve">For each request type, the pre-conditions to verify prior to </w:t>
      </w:r>
      <w:r w:rsidR="004E429D" w:rsidRPr="00AC3540">
        <w:rPr>
          <w:noProof/>
        </w:rPr>
        <w:t>starting</w:t>
      </w:r>
      <w:r w:rsidRPr="00AC3540">
        <w:rPr>
          <w:noProof/>
        </w:rPr>
        <w:t xml:space="preserve"> the execution of each </w:t>
      </w:r>
      <w:r w:rsidR="00741AD9" w:rsidRPr="00AC3540">
        <w:rPr>
          <w:noProof/>
        </w:rPr>
        <w:t>request</w:t>
      </w:r>
      <w:r w:rsidR="00C11107" w:rsidRPr="00AC3540">
        <w:rPr>
          <w:noProof/>
        </w:rPr>
        <w:t xml:space="preserve"> of that</w:t>
      </w:r>
      <w:r w:rsidRPr="00AC3540">
        <w:rPr>
          <w:noProof/>
        </w:rPr>
        <w:t xml:space="preserve"> type shall be declared when specifying that request type.</w:t>
      </w:r>
    </w:p>
    <w:p w:rsidR="00133A52" w:rsidRPr="00AC3540" w:rsidRDefault="00B35830" w:rsidP="00B8519B">
      <w:pPr>
        <w:pStyle w:val="NOTEnumbered"/>
        <w:numPr>
          <w:ilvl w:val="1"/>
          <w:numId w:val="147"/>
        </w:numPr>
        <w:rPr>
          <w:noProof/>
        </w:rPr>
      </w:pPr>
      <w:r w:rsidRPr="00AC3540">
        <w:rPr>
          <w:noProof/>
        </w:rPr>
        <w:t>An</w:t>
      </w:r>
      <w:r w:rsidR="00133A52" w:rsidRPr="00AC3540">
        <w:rPr>
          <w:noProof/>
        </w:rPr>
        <w:t xml:space="preserve"> </w:t>
      </w:r>
      <w:r w:rsidRPr="00AC3540">
        <w:rPr>
          <w:noProof/>
        </w:rPr>
        <w:t>example of such</w:t>
      </w:r>
      <w:r w:rsidR="00A25C2C" w:rsidRPr="00AC3540">
        <w:rPr>
          <w:noProof/>
        </w:rPr>
        <w:t xml:space="preserve"> a</w:t>
      </w:r>
      <w:r w:rsidRPr="00AC3540">
        <w:rPr>
          <w:noProof/>
        </w:rPr>
        <w:t xml:space="preserve"> request</w:t>
      </w:r>
      <w:r w:rsidR="006C1AF4" w:rsidRPr="00AC3540">
        <w:rPr>
          <w:noProof/>
        </w:rPr>
        <w:t>-type</w:t>
      </w:r>
      <w:r w:rsidRPr="00AC3540">
        <w:rPr>
          <w:noProof/>
        </w:rPr>
        <w:t xml:space="preserve">-specific pre-conditions is the existence of the </w:t>
      </w:r>
      <w:r w:rsidR="0058230C" w:rsidRPr="00AC3540">
        <w:rPr>
          <w:noProof/>
        </w:rPr>
        <w:t>parameter functional reporting</w:t>
      </w:r>
      <w:r w:rsidRPr="00AC3540">
        <w:rPr>
          <w:noProof/>
        </w:rPr>
        <w:t xml:space="preserve"> definition </w:t>
      </w:r>
      <w:r w:rsidR="004E429D" w:rsidRPr="00AC3540">
        <w:rPr>
          <w:noProof/>
        </w:rPr>
        <w:t>indicated</w:t>
      </w:r>
      <w:r w:rsidRPr="00AC3540">
        <w:rPr>
          <w:noProof/>
        </w:rPr>
        <w:t xml:space="preserve"> by the</w:t>
      </w:r>
      <w:r w:rsidR="00B63A7F" w:rsidRPr="00AC3540">
        <w:rPr>
          <w:noProof/>
        </w:rPr>
        <w:t xml:space="preserve"> </w:t>
      </w:r>
      <w:r w:rsidRPr="00AC3540">
        <w:rPr>
          <w:noProof/>
        </w:rPr>
        <w:t xml:space="preserve">argument </w:t>
      </w:r>
      <w:r w:rsidR="00B63A7F" w:rsidRPr="00AC3540">
        <w:rPr>
          <w:noProof/>
        </w:rPr>
        <w:t>of</w:t>
      </w:r>
      <w:r w:rsidRPr="00AC3540">
        <w:rPr>
          <w:noProof/>
        </w:rPr>
        <w:t xml:space="preserve"> the </w:t>
      </w:r>
      <w:r w:rsidR="00E26372" w:rsidRPr="00AC3540">
        <w:rPr>
          <w:noProof/>
        </w:rPr>
        <w:t>"</w:t>
      </w:r>
      <w:r w:rsidR="0064558B" w:rsidRPr="00AC3540">
        <w:rPr>
          <w:noProof/>
        </w:rPr>
        <w:t xml:space="preserve">add parameter report definitions to a </w:t>
      </w:r>
      <w:r w:rsidR="0058230C" w:rsidRPr="00AC3540">
        <w:rPr>
          <w:noProof/>
        </w:rPr>
        <w:t>parameter functional reporting</w:t>
      </w:r>
      <w:r w:rsidR="0064558B" w:rsidRPr="00AC3540">
        <w:rPr>
          <w:noProof/>
        </w:rPr>
        <w:t xml:space="preserve"> definition</w:t>
      </w:r>
      <w:r w:rsidR="00E26372" w:rsidRPr="00AC3540">
        <w:rPr>
          <w:noProof/>
        </w:rPr>
        <w:t>"</w:t>
      </w:r>
      <w:r w:rsidR="008A072B" w:rsidRPr="00AC3540">
        <w:rPr>
          <w:noProof/>
        </w:rPr>
        <w:t xml:space="preserve"> request type</w:t>
      </w:r>
      <w:r w:rsidRPr="00AC3540">
        <w:rPr>
          <w:noProof/>
        </w:rPr>
        <w:t xml:space="preserve">, refer to requirement </w:t>
      </w:r>
      <w:r w:rsidR="008A072B" w:rsidRPr="00AC3540">
        <w:rPr>
          <w:noProof/>
        </w:rPr>
        <w:fldChar w:fldCharType="begin"/>
      </w:r>
      <w:r w:rsidR="008A072B" w:rsidRPr="00AC3540">
        <w:rPr>
          <w:noProof/>
        </w:rPr>
        <w:instrText xml:space="preserve"> REF _Ref436061991 \w \h </w:instrText>
      </w:r>
      <w:r w:rsidR="008A072B" w:rsidRPr="00AC3540">
        <w:rPr>
          <w:noProof/>
        </w:rPr>
      </w:r>
      <w:r w:rsidR="008A072B" w:rsidRPr="00AC3540">
        <w:rPr>
          <w:noProof/>
        </w:rPr>
        <w:fldChar w:fldCharType="separate"/>
      </w:r>
      <w:r w:rsidR="008A478B">
        <w:rPr>
          <w:noProof/>
        </w:rPr>
        <w:t>6.3.5.6.1c.1</w:t>
      </w:r>
      <w:r w:rsidR="008A072B" w:rsidRPr="00AC3540">
        <w:rPr>
          <w:noProof/>
        </w:rPr>
        <w:fldChar w:fldCharType="end"/>
      </w:r>
      <w:r w:rsidRPr="00AC3540">
        <w:rPr>
          <w:noProof/>
        </w:rPr>
        <w:t>.</w:t>
      </w:r>
    </w:p>
    <w:p w:rsidR="00D656EA" w:rsidRPr="00AC3540" w:rsidRDefault="006F6458" w:rsidP="00B35830">
      <w:pPr>
        <w:pStyle w:val="NOTEnumbered"/>
        <w:rPr>
          <w:noProof/>
        </w:rPr>
      </w:pPr>
      <w:r w:rsidRPr="00AC3540">
        <w:rPr>
          <w:noProof/>
        </w:rPr>
        <w:t>T</w:t>
      </w:r>
      <w:r w:rsidR="007E53EA" w:rsidRPr="00AC3540">
        <w:rPr>
          <w:noProof/>
        </w:rPr>
        <w:t>his Standard does not list the</w:t>
      </w:r>
      <w:r w:rsidR="002A20C1" w:rsidRPr="00AC3540">
        <w:rPr>
          <w:noProof/>
        </w:rPr>
        <w:t xml:space="preserve"> checks</w:t>
      </w:r>
      <w:r w:rsidR="007E53EA" w:rsidRPr="00AC3540">
        <w:rPr>
          <w:noProof/>
        </w:rPr>
        <w:t xml:space="preserve"> to perform to avoid </w:t>
      </w:r>
      <w:r w:rsidR="002A20C1" w:rsidRPr="00AC3540">
        <w:rPr>
          <w:noProof/>
        </w:rPr>
        <w:t xml:space="preserve">the </w:t>
      </w:r>
      <w:r w:rsidR="00D656EA" w:rsidRPr="00AC3540">
        <w:rPr>
          <w:noProof/>
        </w:rPr>
        <w:t xml:space="preserve">execution of a request </w:t>
      </w:r>
      <w:r w:rsidR="002A20C1" w:rsidRPr="00AC3540">
        <w:rPr>
          <w:noProof/>
        </w:rPr>
        <w:t>that has</w:t>
      </w:r>
      <w:r w:rsidR="00D656EA" w:rsidRPr="00AC3540">
        <w:rPr>
          <w:noProof/>
        </w:rPr>
        <w:t xml:space="preserve"> no ef</w:t>
      </w:r>
      <w:r w:rsidR="007E53EA" w:rsidRPr="00AC3540">
        <w:rPr>
          <w:noProof/>
        </w:rPr>
        <w:t>fect if the absence of such check causes no operational ambiguity.</w:t>
      </w:r>
      <w:r w:rsidRPr="00AC3540">
        <w:rPr>
          <w:noProof/>
        </w:rPr>
        <w:t xml:space="preserve"> It is for the mission to decide if and where to perform the checks, i.e. on-board or on-ground</w:t>
      </w:r>
      <w:r w:rsidR="007E53EA" w:rsidRPr="00AC3540">
        <w:rPr>
          <w:noProof/>
        </w:rPr>
        <w:t xml:space="preserve"> </w:t>
      </w:r>
    </w:p>
    <w:p w:rsidR="00B35830" w:rsidRPr="00AC3540" w:rsidRDefault="00741AD9" w:rsidP="00133A52">
      <w:pPr>
        <w:pStyle w:val="requirelevel1"/>
        <w:rPr>
          <w:noProof/>
        </w:rPr>
      </w:pPr>
      <w:r w:rsidRPr="00AC3540">
        <w:rPr>
          <w:noProof/>
        </w:rPr>
        <w:t>For each instruction type, the</w:t>
      </w:r>
      <w:r w:rsidR="006C1AF4" w:rsidRPr="00AC3540">
        <w:rPr>
          <w:noProof/>
        </w:rPr>
        <w:t xml:space="preserve"> </w:t>
      </w:r>
      <w:r w:rsidR="00133A52" w:rsidRPr="00AC3540">
        <w:rPr>
          <w:noProof/>
        </w:rPr>
        <w:t>pre-conditions to verify prior to start</w:t>
      </w:r>
      <w:r w:rsidR="004E429D" w:rsidRPr="00AC3540">
        <w:rPr>
          <w:noProof/>
        </w:rPr>
        <w:t>ing</w:t>
      </w:r>
      <w:r w:rsidR="00133A52" w:rsidRPr="00AC3540">
        <w:rPr>
          <w:noProof/>
        </w:rPr>
        <w:t xml:space="preserve"> the execution of each </w:t>
      </w:r>
      <w:r w:rsidR="00C11107" w:rsidRPr="00AC3540">
        <w:rPr>
          <w:noProof/>
        </w:rPr>
        <w:t>instruction of that</w:t>
      </w:r>
      <w:r w:rsidR="00133A52" w:rsidRPr="00AC3540">
        <w:rPr>
          <w:noProof/>
        </w:rPr>
        <w:t xml:space="preserve"> type shall be declared when specifying that instruction type.</w:t>
      </w:r>
    </w:p>
    <w:p w:rsidR="00133A52" w:rsidRPr="00AC3540" w:rsidRDefault="00B35830" w:rsidP="009C226B">
      <w:pPr>
        <w:pStyle w:val="NOTE"/>
        <w:rPr>
          <w:noProof/>
        </w:rPr>
      </w:pPr>
      <w:r w:rsidRPr="00AC3540">
        <w:rPr>
          <w:noProof/>
        </w:rPr>
        <w:t xml:space="preserve">An example of such instruction-specific pre-conditions is the </w:t>
      </w:r>
      <w:r w:rsidR="00B63A7F" w:rsidRPr="00AC3540">
        <w:rPr>
          <w:noProof/>
        </w:rPr>
        <w:t xml:space="preserve">existence within the </w:t>
      </w:r>
      <w:r w:rsidR="0058230C" w:rsidRPr="00AC3540">
        <w:rPr>
          <w:noProof/>
        </w:rPr>
        <w:t>parameter functional reporting</w:t>
      </w:r>
      <w:r w:rsidR="00B63A7F" w:rsidRPr="00AC3540">
        <w:rPr>
          <w:noProof/>
        </w:rPr>
        <w:t xml:space="preserve"> definition of the</w:t>
      </w:r>
      <w:r w:rsidRPr="00AC3540">
        <w:rPr>
          <w:noProof/>
        </w:rPr>
        <w:t xml:space="preserve"> parameter report definition </w:t>
      </w:r>
      <w:r w:rsidR="004E429D" w:rsidRPr="00AC3540">
        <w:rPr>
          <w:noProof/>
        </w:rPr>
        <w:t>indicated</w:t>
      </w:r>
      <w:r w:rsidR="00B63A7F" w:rsidRPr="00AC3540">
        <w:rPr>
          <w:noProof/>
        </w:rPr>
        <w:t xml:space="preserve"> by the instruction-specific argument of the instruction to </w:t>
      </w:r>
      <w:r w:rsidR="00E26372" w:rsidRPr="00AC3540">
        <w:rPr>
          <w:noProof/>
        </w:rPr>
        <w:t>"</w:t>
      </w:r>
      <w:r w:rsidR="00B63A7F" w:rsidRPr="00AC3540">
        <w:rPr>
          <w:noProof/>
        </w:rPr>
        <w:t xml:space="preserve">add a parameter report definition to a </w:t>
      </w:r>
      <w:r w:rsidR="0058230C" w:rsidRPr="00AC3540">
        <w:rPr>
          <w:noProof/>
        </w:rPr>
        <w:t>parameter functional reporting</w:t>
      </w:r>
      <w:r w:rsidR="00B63A7F" w:rsidRPr="00AC3540">
        <w:rPr>
          <w:noProof/>
        </w:rPr>
        <w:t xml:space="preserve"> definition</w:t>
      </w:r>
      <w:r w:rsidR="00E26372" w:rsidRPr="00AC3540">
        <w:rPr>
          <w:noProof/>
        </w:rPr>
        <w:t>"</w:t>
      </w:r>
      <w:r w:rsidR="00B63A7F" w:rsidRPr="00AC3540">
        <w:rPr>
          <w:noProof/>
        </w:rPr>
        <w:t xml:space="preserve">, refer to requirement </w:t>
      </w:r>
      <w:r w:rsidR="00B63A7F" w:rsidRPr="00AC3540">
        <w:rPr>
          <w:noProof/>
        </w:rPr>
        <w:fldChar w:fldCharType="begin"/>
      </w:r>
      <w:r w:rsidR="00B63A7F" w:rsidRPr="00AC3540">
        <w:rPr>
          <w:noProof/>
        </w:rPr>
        <w:instrText xml:space="preserve"> REF _Ref383532761 \w \h </w:instrText>
      </w:r>
      <w:r w:rsidR="008B44BE" w:rsidRPr="00AC3540">
        <w:rPr>
          <w:noProof/>
        </w:rPr>
        <w:instrText xml:space="preserve"> \* MERGEFORMAT </w:instrText>
      </w:r>
      <w:r w:rsidR="00B63A7F" w:rsidRPr="00AC3540">
        <w:rPr>
          <w:noProof/>
        </w:rPr>
      </w:r>
      <w:r w:rsidR="00B63A7F" w:rsidRPr="00AC3540">
        <w:rPr>
          <w:noProof/>
        </w:rPr>
        <w:fldChar w:fldCharType="separate"/>
      </w:r>
      <w:r w:rsidR="008A478B">
        <w:rPr>
          <w:noProof/>
        </w:rPr>
        <w:t>6.3.5.6.1f.1</w:t>
      </w:r>
      <w:r w:rsidR="00B63A7F" w:rsidRPr="00AC3540">
        <w:rPr>
          <w:noProof/>
        </w:rPr>
        <w:fldChar w:fldCharType="end"/>
      </w:r>
      <w:r w:rsidR="00B63A7F" w:rsidRPr="00AC3540">
        <w:rPr>
          <w:noProof/>
        </w:rPr>
        <w:t>.</w:t>
      </w:r>
    </w:p>
    <w:p w:rsidR="00DA5CEB" w:rsidRPr="00AC3540" w:rsidRDefault="00DA5CEB" w:rsidP="00DA5CEB">
      <w:pPr>
        <w:pStyle w:val="requirelevel1"/>
        <w:rPr>
          <w:noProof/>
        </w:rPr>
      </w:pPr>
      <w:r w:rsidRPr="00AC3540">
        <w:rPr>
          <w:noProof/>
        </w:rPr>
        <w:lastRenderedPageBreak/>
        <w:t xml:space="preserve">For each request type that provides a multiple instruction slots capability, whether the subservice verifies the suitability of all instructions contained within </w:t>
      </w:r>
      <w:r w:rsidR="00C11107" w:rsidRPr="00AC3540">
        <w:rPr>
          <w:noProof/>
        </w:rPr>
        <w:t>each request</w:t>
      </w:r>
      <w:r w:rsidR="00B63A7F" w:rsidRPr="00AC3540">
        <w:rPr>
          <w:noProof/>
        </w:rPr>
        <w:t xml:space="preserve"> </w:t>
      </w:r>
      <w:r w:rsidR="00C11107" w:rsidRPr="00AC3540">
        <w:rPr>
          <w:noProof/>
        </w:rPr>
        <w:t>of that</w:t>
      </w:r>
      <w:r w:rsidRPr="00AC3540">
        <w:rPr>
          <w:noProof/>
        </w:rPr>
        <w:t xml:space="preserve"> type </w:t>
      </w:r>
      <w:r w:rsidR="004E429D" w:rsidRPr="00AC3540">
        <w:rPr>
          <w:noProof/>
        </w:rPr>
        <w:t xml:space="preserve">before </w:t>
      </w:r>
      <w:r w:rsidR="00C11107" w:rsidRPr="00AC3540">
        <w:rPr>
          <w:noProof/>
        </w:rPr>
        <w:t>authorizing</w:t>
      </w:r>
      <w:r w:rsidR="004E429D" w:rsidRPr="00AC3540">
        <w:rPr>
          <w:noProof/>
        </w:rPr>
        <w:t xml:space="preserve"> the </w:t>
      </w:r>
      <w:r w:rsidR="00782829" w:rsidRPr="00AC3540">
        <w:rPr>
          <w:noProof/>
        </w:rPr>
        <w:t xml:space="preserve">start of execution of that request </w:t>
      </w:r>
      <w:r w:rsidRPr="00AC3540">
        <w:rPr>
          <w:noProof/>
        </w:rPr>
        <w:t>shall be declared when specifying that request type.</w:t>
      </w:r>
    </w:p>
    <w:p w:rsidR="00C729D9" w:rsidRPr="00AC3540" w:rsidRDefault="00C729D9" w:rsidP="00B8519B">
      <w:pPr>
        <w:pStyle w:val="NOTEnumbered"/>
        <w:numPr>
          <w:ilvl w:val="1"/>
          <w:numId w:val="82"/>
        </w:numPr>
        <w:rPr>
          <w:noProof/>
        </w:rPr>
      </w:pPr>
      <w:r w:rsidRPr="00AC3540">
        <w:rPr>
          <w:noProof/>
        </w:rPr>
        <w:t xml:space="preserve">This Standard applies the operational concept that verifying on-board the suitability of all instructions before authorizing the start of execution of a request implies the failure of that start of execution if </w:t>
      </w:r>
      <w:r w:rsidR="0061115E" w:rsidRPr="00AC3540">
        <w:rPr>
          <w:noProof/>
        </w:rPr>
        <w:t>not all instructions are</w:t>
      </w:r>
      <w:r w:rsidRPr="00AC3540">
        <w:rPr>
          <w:noProof/>
        </w:rPr>
        <w:t xml:space="preserve"> suitable for execution.</w:t>
      </w:r>
    </w:p>
    <w:p w:rsidR="00DA5CEB" w:rsidRPr="00AC3540" w:rsidRDefault="00DA5CEB" w:rsidP="00B8519B">
      <w:pPr>
        <w:pStyle w:val="NOTEnumbered"/>
        <w:numPr>
          <w:ilvl w:val="1"/>
          <w:numId w:val="82"/>
        </w:numPr>
        <w:rPr>
          <w:noProof/>
        </w:rPr>
      </w:pPr>
      <w:r w:rsidRPr="00AC3540">
        <w:rPr>
          <w:noProof/>
        </w:rPr>
        <w:t xml:space="preserve">An example of a request type </w:t>
      </w:r>
      <w:r w:rsidR="004E429D" w:rsidRPr="00AC3540">
        <w:rPr>
          <w:noProof/>
        </w:rPr>
        <w:t>whose</w:t>
      </w:r>
      <w:r w:rsidRPr="00AC3540">
        <w:rPr>
          <w:noProof/>
        </w:rPr>
        <w:t xml:space="preserve"> </w:t>
      </w:r>
      <w:r w:rsidR="00B63A7F" w:rsidRPr="00AC3540">
        <w:rPr>
          <w:noProof/>
        </w:rPr>
        <w:t>reali</w:t>
      </w:r>
      <w:r w:rsidR="00371BAD" w:rsidRPr="00AC3540">
        <w:rPr>
          <w:noProof/>
        </w:rPr>
        <w:t>z</w:t>
      </w:r>
      <w:r w:rsidR="00B63A7F" w:rsidRPr="00AC3540">
        <w:rPr>
          <w:noProof/>
        </w:rPr>
        <w:t xml:space="preserve">ations </w:t>
      </w:r>
      <w:r w:rsidRPr="00AC3540">
        <w:rPr>
          <w:noProof/>
        </w:rPr>
        <w:t xml:space="preserve">can only be executed if all </w:t>
      </w:r>
      <w:r w:rsidR="00B63A7F" w:rsidRPr="00AC3540">
        <w:rPr>
          <w:noProof/>
        </w:rPr>
        <w:t>their</w:t>
      </w:r>
      <w:r w:rsidRPr="00AC3540">
        <w:rPr>
          <w:noProof/>
        </w:rPr>
        <w:t xml:space="preserve"> instructions are suitable for execution is the request </w:t>
      </w:r>
      <w:r w:rsidR="00E85FA2" w:rsidRPr="00AC3540">
        <w:rPr>
          <w:noProof/>
        </w:rPr>
        <w:t xml:space="preserve">to </w:t>
      </w:r>
      <w:r w:rsidR="00E26372" w:rsidRPr="00AC3540">
        <w:rPr>
          <w:noProof/>
        </w:rPr>
        <w:t>"</w:t>
      </w:r>
      <w:r w:rsidR="00A70B42" w:rsidRPr="00AC3540">
        <w:rPr>
          <w:noProof/>
        </w:rPr>
        <w:t>load raw memory data areas</w:t>
      </w:r>
      <w:r w:rsidR="00E26372" w:rsidRPr="00AC3540">
        <w:rPr>
          <w:noProof/>
        </w:rPr>
        <w:t>"</w:t>
      </w:r>
      <w:r w:rsidRPr="00AC3540">
        <w:rPr>
          <w:noProof/>
        </w:rPr>
        <w:t xml:space="preserve">, refer to </w:t>
      </w:r>
      <w:r w:rsidR="00E85FA2" w:rsidRPr="00AC3540">
        <w:rPr>
          <w:noProof/>
        </w:rPr>
        <w:t xml:space="preserve">requirement </w:t>
      </w:r>
      <w:r w:rsidR="00E85FA2" w:rsidRPr="00AC3540">
        <w:rPr>
          <w:noProof/>
        </w:rPr>
        <w:fldChar w:fldCharType="begin"/>
      </w:r>
      <w:r w:rsidR="00E85FA2" w:rsidRPr="00AC3540">
        <w:rPr>
          <w:noProof/>
        </w:rPr>
        <w:instrText xml:space="preserve"> REF _Ref436063897 \w \h </w:instrText>
      </w:r>
      <w:r w:rsidR="00E85FA2" w:rsidRPr="00AC3540">
        <w:rPr>
          <w:noProof/>
        </w:rPr>
      </w:r>
      <w:r w:rsidR="00E85FA2" w:rsidRPr="00AC3540">
        <w:rPr>
          <w:noProof/>
        </w:rPr>
        <w:fldChar w:fldCharType="separate"/>
      </w:r>
      <w:r w:rsidR="008A478B">
        <w:rPr>
          <w:noProof/>
        </w:rPr>
        <w:t>6.6.3.3.2e</w:t>
      </w:r>
      <w:r w:rsidR="00E85FA2" w:rsidRPr="00AC3540">
        <w:rPr>
          <w:noProof/>
        </w:rPr>
        <w:fldChar w:fldCharType="end"/>
      </w:r>
      <w:r w:rsidRPr="00AC3540">
        <w:rPr>
          <w:noProof/>
        </w:rPr>
        <w:t>.</w:t>
      </w:r>
    </w:p>
    <w:p w:rsidR="00DA5CEB" w:rsidRPr="00AC3540" w:rsidRDefault="00DA5CEB" w:rsidP="00DA5CEB">
      <w:pPr>
        <w:pStyle w:val="NOTEnumbered"/>
        <w:rPr>
          <w:noProof/>
        </w:rPr>
      </w:pPr>
      <w:r w:rsidRPr="00AC3540">
        <w:rPr>
          <w:noProof/>
        </w:rPr>
        <w:t xml:space="preserve">An example of a request type </w:t>
      </w:r>
      <w:r w:rsidR="004E429D" w:rsidRPr="00AC3540">
        <w:rPr>
          <w:noProof/>
        </w:rPr>
        <w:t>whose</w:t>
      </w:r>
      <w:r w:rsidRPr="00AC3540">
        <w:rPr>
          <w:noProof/>
        </w:rPr>
        <w:t xml:space="preserve"> </w:t>
      </w:r>
      <w:r w:rsidR="00A1299C" w:rsidRPr="00AC3540">
        <w:rPr>
          <w:noProof/>
        </w:rPr>
        <w:t>reali</w:t>
      </w:r>
      <w:r w:rsidR="00371BAD" w:rsidRPr="00AC3540">
        <w:rPr>
          <w:noProof/>
        </w:rPr>
        <w:t>z</w:t>
      </w:r>
      <w:r w:rsidR="00A1299C" w:rsidRPr="00AC3540">
        <w:rPr>
          <w:noProof/>
        </w:rPr>
        <w:t>ations can</w:t>
      </w:r>
      <w:r w:rsidR="004E429D" w:rsidRPr="00AC3540">
        <w:rPr>
          <w:noProof/>
        </w:rPr>
        <w:t xml:space="preserve"> be executed without ensuring</w:t>
      </w:r>
      <w:r w:rsidRPr="00AC3540">
        <w:rPr>
          <w:noProof/>
        </w:rPr>
        <w:t xml:space="preserve"> that</w:t>
      </w:r>
      <w:r w:rsidR="00B63A7F" w:rsidRPr="00AC3540">
        <w:rPr>
          <w:noProof/>
        </w:rPr>
        <w:t xml:space="preserve"> all their</w:t>
      </w:r>
      <w:r w:rsidRPr="00AC3540">
        <w:rPr>
          <w:noProof/>
        </w:rPr>
        <w:t xml:space="preserve"> instructions are suitable for execution is the request to </w:t>
      </w:r>
      <w:r w:rsidR="00E26372" w:rsidRPr="00AC3540">
        <w:rPr>
          <w:noProof/>
        </w:rPr>
        <w:t>"</w:t>
      </w:r>
      <w:r w:rsidR="00A70B42" w:rsidRPr="00AC3540">
        <w:rPr>
          <w:noProof/>
        </w:rPr>
        <w:t>enable parameter monitoring definitions</w:t>
      </w:r>
      <w:r w:rsidR="00E26372" w:rsidRPr="00AC3540">
        <w:rPr>
          <w:noProof/>
        </w:rPr>
        <w:t>"</w:t>
      </w:r>
      <w:r w:rsidR="00487AC6" w:rsidRPr="00AC3540">
        <w:rPr>
          <w:noProof/>
        </w:rPr>
        <w:t xml:space="preserve">, </w:t>
      </w:r>
      <w:r w:rsidRPr="00AC3540">
        <w:rPr>
          <w:noProof/>
        </w:rPr>
        <w:t xml:space="preserve">refer to requirement </w:t>
      </w:r>
      <w:r w:rsidR="00487AC6" w:rsidRPr="00AC3540">
        <w:rPr>
          <w:noProof/>
        </w:rPr>
        <w:fldChar w:fldCharType="begin"/>
      </w:r>
      <w:r w:rsidR="00487AC6" w:rsidRPr="00AC3540">
        <w:rPr>
          <w:noProof/>
        </w:rPr>
        <w:instrText xml:space="preserve"> REF _Ref382652428 \w \h </w:instrText>
      </w:r>
      <w:r w:rsidR="00487AC6" w:rsidRPr="00AC3540">
        <w:rPr>
          <w:noProof/>
        </w:rPr>
      </w:r>
      <w:r w:rsidR="00487AC6" w:rsidRPr="00AC3540">
        <w:rPr>
          <w:noProof/>
        </w:rPr>
        <w:fldChar w:fldCharType="separate"/>
      </w:r>
      <w:r w:rsidR="008A478B">
        <w:rPr>
          <w:noProof/>
        </w:rPr>
        <w:t>6.12.3.6.2d</w:t>
      </w:r>
      <w:r w:rsidR="00487AC6" w:rsidRPr="00AC3540">
        <w:rPr>
          <w:noProof/>
        </w:rPr>
        <w:fldChar w:fldCharType="end"/>
      </w:r>
      <w:r w:rsidRPr="00AC3540">
        <w:rPr>
          <w:noProof/>
        </w:rPr>
        <w:t>.</w:t>
      </w:r>
      <w:r w:rsidR="00B63A7F" w:rsidRPr="00AC3540">
        <w:rPr>
          <w:noProof/>
        </w:rPr>
        <w:t xml:space="preserve"> The instructions contained within such </w:t>
      </w:r>
      <w:r w:rsidR="004E429D" w:rsidRPr="00AC3540">
        <w:rPr>
          <w:noProof/>
        </w:rPr>
        <w:t xml:space="preserve">a </w:t>
      </w:r>
      <w:r w:rsidR="00B63A7F" w:rsidRPr="00AC3540">
        <w:rPr>
          <w:noProof/>
        </w:rPr>
        <w:t>request are by nature independent.</w:t>
      </w:r>
    </w:p>
    <w:p w:rsidR="00DD5757" w:rsidRPr="00AC3540" w:rsidRDefault="00DD5757" w:rsidP="00DD5757">
      <w:pPr>
        <w:pStyle w:val="requirelevel1"/>
        <w:rPr>
          <w:noProof/>
        </w:rPr>
      </w:pPr>
      <w:r w:rsidRPr="00AC3540">
        <w:rPr>
          <w:noProof/>
        </w:rPr>
        <w:t xml:space="preserve">For each instruction type, the conditions to verify during the execution of each </w:t>
      </w:r>
      <w:r w:rsidR="00C11107" w:rsidRPr="00AC3540">
        <w:rPr>
          <w:noProof/>
        </w:rPr>
        <w:t>instruction of that</w:t>
      </w:r>
      <w:r w:rsidRPr="00AC3540">
        <w:rPr>
          <w:noProof/>
        </w:rPr>
        <w:t xml:space="preserve"> type shall be declared when specifying that instruction type.</w:t>
      </w:r>
    </w:p>
    <w:p w:rsidR="00DD5757" w:rsidRPr="00AC3540" w:rsidRDefault="00DD5757" w:rsidP="00DD5757">
      <w:pPr>
        <w:pStyle w:val="requirelevel1"/>
        <w:rPr>
          <w:noProof/>
        </w:rPr>
      </w:pPr>
      <w:r w:rsidRPr="00AC3540">
        <w:rPr>
          <w:noProof/>
        </w:rPr>
        <w:t xml:space="preserve">For each instruction type, the post-conditions to verify at the end of the execution of each </w:t>
      </w:r>
      <w:r w:rsidR="007F6755" w:rsidRPr="00AC3540">
        <w:rPr>
          <w:noProof/>
        </w:rPr>
        <w:t xml:space="preserve">instruction of that </w:t>
      </w:r>
      <w:r w:rsidRPr="00AC3540">
        <w:rPr>
          <w:noProof/>
        </w:rPr>
        <w:t>type shall be declared when specifying that instruction type.</w:t>
      </w:r>
    </w:p>
    <w:p w:rsidR="00DD5757" w:rsidRPr="00AC3540" w:rsidRDefault="00DD5757" w:rsidP="00DD5757">
      <w:pPr>
        <w:pStyle w:val="requirelevel1"/>
        <w:rPr>
          <w:noProof/>
        </w:rPr>
      </w:pPr>
      <w:r w:rsidRPr="00AC3540">
        <w:rPr>
          <w:noProof/>
        </w:rPr>
        <w:t>For each request type, the post-conditions to verify at the en</w:t>
      </w:r>
      <w:r w:rsidR="007F6755" w:rsidRPr="00AC3540">
        <w:rPr>
          <w:noProof/>
        </w:rPr>
        <w:t>d of the execution of each request of that</w:t>
      </w:r>
      <w:r w:rsidRPr="00AC3540">
        <w:rPr>
          <w:noProof/>
        </w:rPr>
        <w:t xml:space="preserve"> type shall be declared when specifying that </w:t>
      </w:r>
      <w:r w:rsidR="004E429D" w:rsidRPr="00AC3540">
        <w:rPr>
          <w:noProof/>
        </w:rPr>
        <w:t>request</w:t>
      </w:r>
      <w:r w:rsidRPr="00AC3540">
        <w:rPr>
          <w:noProof/>
        </w:rPr>
        <w:t xml:space="preserve"> type.</w:t>
      </w:r>
    </w:p>
    <w:p w:rsidR="00AB3E32" w:rsidRPr="00AC3540" w:rsidRDefault="00AB3E32" w:rsidP="00DA5CEB">
      <w:pPr>
        <w:pStyle w:val="requirelevel1"/>
        <w:rPr>
          <w:noProof/>
        </w:rPr>
      </w:pPr>
      <w:bookmarkStart w:id="43" w:name="FM_RequestExecVerificationProfile"/>
      <w:r w:rsidRPr="00AC3540">
        <w:rPr>
          <w:noProof/>
        </w:rPr>
        <w:t xml:space="preserve">For each request type, the execution verification profile used to report the start, progress and completion of execution of each </w:t>
      </w:r>
      <w:r w:rsidR="007F6755" w:rsidRPr="00AC3540">
        <w:rPr>
          <w:noProof/>
        </w:rPr>
        <w:t xml:space="preserve">request of that </w:t>
      </w:r>
      <w:r w:rsidRPr="00AC3540">
        <w:rPr>
          <w:noProof/>
        </w:rPr>
        <w:t xml:space="preserve">type shall be declared when </w:t>
      </w:r>
      <w:r w:rsidR="004E429D" w:rsidRPr="00AC3540">
        <w:rPr>
          <w:noProof/>
        </w:rPr>
        <w:t>specifying</w:t>
      </w:r>
      <w:r w:rsidRPr="00AC3540">
        <w:rPr>
          <w:noProof/>
        </w:rPr>
        <w:t xml:space="preserve"> that request type.</w:t>
      </w:r>
      <w:bookmarkEnd w:id="43"/>
    </w:p>
    <w:p w:rsidR="00AB3E32" w:rsidRPr="00AC3540" w:rsidRDefault="00AB3E32" w:rsidP="009C226B">
      <w:pPr>
        <w:pStyle w:val="NOTE"/>
        <w:rPr>
          <w:noProof/>
        </w:rPr>
      </w:pPr>
      <w:r w:rsidRPr="00AC3540">
        <w:rPr>
          <w:noProof/>
        </w:rPr>
        <w:t xml:space="preserve">The execution verification profile </w:t>
      </w:r>
      <w:r w:rsidR="004E429D" w:rsidRPr="00AC3540">
        <w:rPr>
          <w:noProof/>
        </w:rPr>
        <w:t>can include any of the following</w:t>
      </w:r>
      <w:r w:rsidRPr="00AC3540">
        <w:rPr>
          <w:noProof/>
        </w:rPr>
        <w:t>:</w:t>
      </w:r>
    </w:p>
    <w:p w:rsidR="00AB3E32" w:rsidRPr="00AC3540" w:rsidRDefault="00AB3E32" w:rsidP="00AB3E32">
      <w:pPr>
        <w:pStyle w:val="NOTEbul"/>
        <w:rPr>
          <w:noProof/>
        </w:rPr>
      </w:pPr>
      <w:r w:rsidRPr="00AC3540">
        <w:rPr>
          <w:noProof/>
        </w:rPr>
        <w:t xml:space="preserve">for each request-specific successful start of execution condition to notify, a code value that </w:t>
      </w:r>
      <w:r w:rsidR="006B0337" w:rsidRPr="00AC3540">
        <w:rPr>
          <w:noProof/>
        </w:rPr>
        <w:t>refers to that condition</w:t>
      </w:r>
      <w:r w:rsidRPr="00AC3540">
        <w:rPr>
          <w:noProof/>
        </w:rPr>
        <w:t>;</w:t>
      </w:r>
    </w:p>
    <w:p w:rsidR="006B0337" w:rsidRPr="00AC3540" w:rsidRDefault="00AB3E32" w:rsidP="00AB3E32">
      <w:pPr>
        <w:pStyle w:val="NOTEbul"/>
        <w:rPr>
          <w:noProof/>
        </w:rPr>
      </w:pPr>
      <w:r w:rsidRPr="00AC3540">
        <w:rPr>
          <w:noProof/>
        </w:rPr>
        <w:t>for each request-specific failed start of execution condition</w:t>
      </w:r>
      <w:r w:rsidR="006B0337" w:rsidRPr="00AC3540">
        <w:rPr>
          <w:noProof/>
        </w:rPr>
        <w:t xml:space="preserve"> to notify</w:t>
      </w:r>
      <w:r w:rsidRPr="00AC3540">
        <w:rPr>
          <w:noProof/>
        </w:rPr>
        <w:t xml:space="preserve">, </w:t>
      </w:r>
      <w:r w:rsidR="00793186" w:rsidRPr="00AC3540">
        <w:rPr>
          <w:noProof/>
        </w:rPr>
        <w:t xml:space="preserve">a failure notice made of </w:t>
      </w:r>
      <w:r w:rsidRPr="00AC3540">
        <w:rPr>
          <w:noProof/>
        </w:rPr>
        <w:t xml:space="preserve">a code value that </w:t>
      </w:r>
      <w:r w:rsidR="006B0337" w:rsidRPr="00AC3540">
        <w:rPr>
          <w:noProof/>
        </w:rPr>
        <w:t xml:space="preserve">refers to that condition together with </w:t>
      </w:r>
      <w:r w:rsidRPr="00AC3540">
        <w:rPr>
          <w:noProof/>
        </w:rPr>
        <w:t xml:space="preserve">any number of associated parameters </w:t>
      </w:r>
      <w:r w:rsidR="00F679B6" w:rsidRPr="00AC3540">
        <w:rPr>
          <w:noProof/>
        </w:rPr>
        <w:t>whose</w:t>
      </w:r>
      <w:r w:rsidRPr="00AC3540">
        <w:rPr>
          <w:noProof/>
        </w:rPr>
        <w:t xml:space="preserve"> values are reported to support the processing of that failed execution notification</w:t>
      </w:r>
      <w:r w:rsidR="006B0337" w:rsidRPr="00AC3540">
        <w:rPr>
          <w:noProof/>
        </w:rPr>
        <w:t>;</w:t>
      </w:r>
    </w:p>
    <w:p w:rsidR="006B0337" w:rsidRPr="00AC3540" w:rsidRDefault="006B0337" w:rsidP="006B0337">
      <w:pPr>
        <w:pStyle w:val="NOTEbul"/>
        <w:rPr>
          <w:noProof/>
        </w:rPr>
      </w:pPr>
      <w:r w:rsidRPr="00AC3540">
        <w:rPr>
          <w:noProof/>
        </w:rPr>
        <w:lastRenderedPageBreak/>
        <w:t>for each instruction-specific successful start of execution condition to notify, a code value that refers to that condition;</w:t>
      </w:r>
    </w:p>
    <w:p w:rsidR="006B0337" w:rsidRPr="00AC3540" w:rsidRDefault="006B0337" w:rsidP="006B0337">
      <w:pPr>
        <w:pStyle w:val="NOTEbul"/>
        <w:rPr>
          <w:noProof/>
        </w:rPr>
      </w:pPr>
      <w:r w:rsidRPr="00AC3540">
        <w:rPr>
          <w:noProof/>
        </w:rPr>
        <w:t xml:space="preserve">for each instruction-specific failed start of execution condition to notify, </w:t>
      </w:r>
      <w:r w:rsidR="00793186" w:rsidRPr="00AC3540">
        <w:rPr>
          <w:noProof/>
        </w:rPr>
        <w:t xml:space="preserve">a failure notice made of </w:t>
      </w:r>
      <w:r w:rsidRPr="00AC3540">
        <w:rPr>
          <w:noProof/>
        </w:rPr>
        <w:t xml:space="preserve">a code value that refers to that condition together with any number of associated parameters </w:t>
      </w:r>
      <w:r w:rsidR="00F679B6" w:rsidRPr="00AC3540">
        <w:rPr>
          <w:noProof/>
        </w:rPr>
        <w:t>whose</w:t>
      </w:r>
      <w:r w:rsidRPr="00AC3540">
        <w:rPr>
          <w:noProof/>
        </w:rPr>
        <w:t xml:space="preserve"> values are reported to support the processing of that failed execution notification;</w:t>
      </w:r>
    </w:p>
    <w:p w:rsidR="006B0337" w:rsidRPr="00AC3540" w:rsidRDefault="006B0337" w:rsidP="006B0337">
      <w:pPr>
        <w:pStyle w:val="NOTEbul"/>
        <w:rPr>
          <w:noProof/>
        </w:rPr>
      </w:pPr>
      <w:r w:rsidRPr="00AC3540">
        <w:rPr>
          <w:noProof/>
        </w:rPr>
        <w:t>for each instruction-specific successful progress of execution condition to notify, a code value that refers to that condition;</w:t>
      </w:r>
    </w:p>
    <w:p w:rsidR="006B0337" w:rsidRPr="00AC3540" w:rsidRDefault="006B0337" w:rsidP="006B0337">
      <w:pPr>
        <w:pStyle w:val="NOTEbul"/>
        <w:rPr>
          <w:noProof/>
        </w:rPr>
      </w:pPr>
      <w:r w:rsidRPr="00AC3540">
        <w:rPr>
          <w:noProof/>
        </w:rPr>
        <w:t xml:space="preserve">for each instruction-specific failed progress of execution condition to notify, </w:t>
      </w:r>
      <w:r w:rsidR="00793186" w:rsidRPr="00AC3540">
        <w:rPr>
          <w:noProof/>
        </w:rPr>
        <w:t xml:space="preserve">a failure notice made of </w:t>
      </w:r>
      <w:r w:rsidRPr="00AC3540">
        <w:rPr>
          <w:noProof/>
        </w:rPr>
        <w:t xml:space="preserve">a code value that refers to that condition together with any number of associated parameters </w:t>
      </w:r>
      <w:r w:rsidR="00F679B6" w:rsidRPr="00AC3540">
        <w:rPr>
          <w:noProof/>
        </w:rPr>
        <w:t>whose</w:t>
      </w:r>
      <w:r w:rsidRPr="00AC3540">
        <w:rPr>
          <w:noProof/>
        </w:rPr>
        <w:t xml:space="preserve"> values are reported to support the processing of that failed execution notification; </w:t>
      </w:r>
    </w:p>
    <w:p w:rsidR="006B0337" w:rsidRPr="00AC3540" w:rsidRDefault="006B0337" w:rsidP="006B0337">
      <w:pPr>
        <w:pStyle w:val="NOTEbul"/>
        <w:rPr>
          <w:noProof/>
        </w:rPr>
      </w:pPr>
      <w:r w:rsidRPr="00AC3540">
        <w:rPr>
          <w:noProof/>
        </w:rPr>
        <w:t>for each instruction-specific successful completion of execution condition to notify, a code value that refers to that condition;</w:t>
      </w:r>
    </w:p>
    <w:p w:rsidR="006B0337" w:rsidRPr="00AC3540" w:rsidRDefault="006B0337" w:rsidP="006B0337">
      <w:pPr>
        <w:pStyle w:val="NOTEbul"/>
        <w:rPr>
          <w:noProof/>
        </w:rPr>
      </w:pPr>
      <w:r w:rsidRPr="00AC3540">
        <w:rPr>
          <w:noProof/>
        </w:rPr>
        <w:t xml:space="preserve">for each instruction-specific failed completion of execution condition to notify, </w:t>
      </w:r>
      <w:r w:rsidR="00793186" w:rsidRPr="00AC3540">
        <w:rPr>
          <w:noProof/>
        </w:rPr>
        <w:t xml:space="preserve">a failure notice made of </w:t>
      </w:r>
      <w:r w:rsidRPr="00AC3540">
        <w:rPr>
          <w:noProof/>
        </w:rPr>
        <w:t xml:space="preserve">a code value that refers to that condition together with any number of associated parameters </w:t>
      </w:r>
      <w:r w:rsidR="00F679B6" w:rsidRPr="00AC3540">
        <w:rPr>
          <w:noProof/>
        </w:rPr>
        <w:t>whose</w:t>
      </w:r>
      <w:r w:rsidRPr="00AC3540">
        <w:rPr>
          <w:noProof/>
        </w:rPr>
        <w:t xml:space="preserve"> values are reported to support the processing of that failed execution notification;</w:t>
      </w:r>
    </w:p>
    <w:p w:rsidR="006B0337" w:rsidRPr="00AC3540" w:rsidRDefault="006B0337" w:rsidP="006B0337">
      <w:pPr>
        <w:pStyle w:val="NOTEbul"/>
        <w:rPr>
          <w:noProof/>
        </w:rPr>
      </w:pPr>
      <w:r w:rsidRPr="00AC3540">
        <w:rPr>
          <w:noProof/>
        </w:rPr>
        <w:t>for each request-specific successful completion of execution condition to notify, a code value that refers to that condition;</w:t>
      </w:r>
    </w:p>
    <w:p w:rsidR="006B0337" w:rsidRPr="00AC3540" w:rsidRDefault="006B0337" w:rsidP="006B0337">
      <w:pPr>
        <w:pStyle w:val="NOTEbul"/>
        <w:rPr>
          <w:noProof/>
        </w:rPr>
      </w:pPr>
      <w:r w:rsidRPr="00AC3540">
        <w:rPr>
          <w:noProof/>
        </w:rPr>
        <w:t xml:space="preserve">for each request-specific failed completion of execution condition to notify, </w:t>
      </w:r>
      <w:r w:rsidR="00793186" w:rsidRPr="00AC3540">
        <w:rPr>
          <w:noProof/>
        </w:rPr>
        <w:t xml:space="preserve">a failure notice made of </w:t>
      </w:r>
      <w:r w:rsidRPr="00AC3540">
        <w:rPr>
          <w:noProof/>
        </w:rPr>
        <w:t xml:space="preserve">a code value that refers to that condition together with any number of associated parameters </w:t>
      </w:r>
      <w:r w:rsidR="00F679B6" w:rsidRPr="00AC3540">
        <w:rPr>
          <w:noProof/>
        </w:rPr>
        <w:t>whose</w:t>
      </w:r>
      <w:r w:rsidRPr="00AC3540">
        <w:rPr>
          <w:noProof/>
        </w:rPr>
        <w:t xml:space="preserve"> values are reported to support the processing of that failed execution notification.</w:t>
      </w:r>
    </w:p>
    <w:p w:rsidR="00A93BF1" w:rsidRPr="00AC3540" w:rsidRDefault="00A93BF1" w:rsidP="00DA5CEB">
      <w:pPr>
        <w:pStyle w:val="requirelevel1"/>
        <w:rPr>
          <w:noProof/>
        </w:rPr>
      </w:pPr>
      <w:r w:rsidRPr="00AC3540">
        <w:rPr>
          <w:noProof/>
        </w:rPr>
        <w:t>Each progress of execution notification shall provide the means to uniquely identify the instruction that progress of execution is notified.</w:t>
      </w:r>
    </w:p>
    <w:p w:rsidR="00A93BF1" w:rsidRPr="00AC3540" w:rsidRDefault="00A93BF1" w:rsidP="009C226B">
      <w:pPr>
        <w:pStyle w:val="NOTE"/>
        <w:rPr>
          <w:noProof/>
        </w:rPr>
      </w:pPr>
      <w:r w:rsidRPr="00AC3540">
        <w:rPr>
          <w:noProof/>
        </w:rPr>
        <w:t>This identification is used by the subservice user that has initiated the execution of that instruction.</w:t>
      </w:r>
    </w:p>
    <w:p w:rsidR="00DA5CEB" w:rsidRPr="00AC3540" w:rsidRDefault="00DA5CEB" w:rsidP="00516EF0">
      <w:pPr>
        <w:pStyle w:val="requirelevel1"/>
        <w:rPr>
          <w:noProof/>
        </w:rPr>
      </w:pPr>
      <w:r w:rsidRPr="00AC3540">
        <w:rPr>
          <w:noProof/>
        </w:rPr>
        <w:t xml:space="preserve">For each instruction type, the functionality that </w:t>
      </w:r>
      <w:r w:rsidR="003368B4" w:rsidRPr="00AC3540">
        <w:rPr>
          <w:noProof/>
        </w:rPr>
        <w:t xml:space="preserve">the </w:t>
      </w:r>
      <w:r w:rsidR="00BC2D8C" w:rsidRPr="00AC3540">
        <w:rPr>
          <w:noProof/>
        </w:rPr>
        <w:t xml:space="preserve">subservice performs when executing an instruction of that type </w:t>
      </w:r>
      <w:r w:rsidRPr="00AC3540">
        <w:rPr>
          <w:noProof/>
        </w:rPr>
        <w:t>shall be declared when specifying that instruction type.</w:t>
      </w:r>
    </w:p>
    <w:p w:rsidR="00DA5CEB" w:rsidRPr="00AC3540" w:rsidRDefault="00DA5CEB" w:rsidP="009C226B">
      <w:pPr>
        <w:pStyle w:val="NOTE"/>
        <w:rPr>
          <w:noProof/>
        </w:rPr>
      </w:pPr>
      <w:r w:rsidRPr="00AC3540">
        <w:rPr>
          <w:noProof/>
        </w:rPr>
        <w:lastRenderedPageBreak/>
        <w:t xml:space="preserve">An example of such </w:t>
      </w:r>
      <w:r w:rsidR="003368B4" w:rsidRPr="00AC3540">
        <w:rPr>
          <w:noProof/>
        </w:rPr>
        <w:t>subservice</w:t>
      </w:r>
      <w:r w:rsidRPr="00AC3540">
        <w:rPr>
          <w:noProof/>
        </w:rPr>
        <w:t xml:space="preserve"> functionality can be found in </w:t>
      </w:r>
      <w:r w:rsidR="003368B4" w:rsidRPr="00AC3540">
        <w:rPr>
          <w:noProof/>
          <w:highlight w:val="yellow"/>
        </w:rPr>
        <w:fldChar w:fldCharType="begin"/>
      </w:r>
      <w:r w:rsidR="003368B4" w:rsidRPr="00AC3540">
        <w:rPr>
          <w:noProof/>
        </w:rPr>
        <w:instrText xml:space="preserve"> REF _Ref383533615 \w \h </w:instrText>
      </w:r>
      <w:r w:rsidR="003368B4" w:rsidRPr="00AC3540">
        <w:rPr>
          <w:noProof/>
          <w:highlight w:val="yellow"/>
        </w:rPr>
      </w:r>
      <w:r w:rsidR="003368B4" w:rsidRPr="00AC3540">
        <w:rPr>
          <w:noProof/>
          <w:highlight w:val="yellow"/>
        </w:rPr>
        <w:fldChar w:fldCharType="separate"/>
      </w:r>
      <w:r w:rsidR="008A478B">
        <w:rPr>
          <w:noProof/>
        </w:rPr>
        <w:t>6.3.5.6.1i</w:t>
      </w:r>
      <w:r w:rsidR="003368B4" w:rsidRPr="00AC3540">
        <w:rPr>
          <w:noProof/>
          <w:highlight w:val="yellow"/>
        </w:rPr>
        <w:fldChar w:fldCharType="end"/>
      </w:r>
      <w:r w:rsidR="003368B4" w:rsidRPr="00AC3540">
        <w:rPr>
          <w:noProof/>
        </w:rPr>
        <w:t>.</w:t>
      </w:r>
    </w:p>
    <w:p w:rsidR="00DD5757" w:rsidRPr="00AC3540" w:rsidRDefault="00DD5757" w:rsidP="00DD5757">
      <w:pPr>
        <w:pStyle w:val="requirelevel1"/>
        <w:rPr>
          <w:noProof/>
        </w:rPr>
      </w:pPr>
      <w:r w:rsidRPr="00AC3540">
        <w:rPr>
          <w:noProof/>
        </w:rPr>
        <w:t xml:space="preserve">For each request type, the request-specific functionality that the </w:t>
      </w:r>
      <w:r w:rsidR="00BC2D8C" w:rsidRPr="00AC3540">
        <w:rPr>
          <w:noProof/>
        </w:rPr>
        <w:t>subservice performs when executing a request of that type</w:t>
      </w:r>
      <w:r w:rsidRPr="00AC3540">
        <w:rPr>
          <w:noProof/>
        </w:rPr>
        <w:t xml:space="preserve"> shall be declared when specifying that </w:t>
      </w:r>
      <w:r w:rsidR="00F679B6" w:rsidRPr="00AC3540">
        <w:rPr>
          <w:noProof/>
        </w:rPr>
        <w:t>request</w:t>
      </w:r>
      <w:r w:rsidRPr="00AC3540">
        <w:rPr>
          <w:noProof/>
        </w:rPr>
        <w:t xml:space="preserve"> type.</w:t>
      </w:r>
    </w:p>
    <w:p w:rsidR="00DA5CEB" w:rsidRPr="00AC3540" w:rsidRDefault="00DA5CEB" w:rsidP="00030AAB">
      <w:pPr>
        <w:pStyle w:val="Heading4"/>
        <w:rPr>
          <w:noProof/>
        </w:rPr>
      </w:pPr>
      <w:bookmarkStart w:id="44" w:name="_Ref379457418"/>
      <w:bookmarkStart w:id="45" w:name="FM_AsyncDataReportRelatedTransactionType"/>
      <w:r w:rsidRPr="00AC3540">
        <w:rPr>
          <w:noProof/>
        </w:rPr>
        <w:t>A</w:t>
      </w:r>
      <w:r w:rsidR="00925760" w:rsidRPr="00AC3540">
        <w:rPr>
          <w:noProof/>
        </w:rPr>
        <w:t>utonom</w:t>
      </w:r>
      <w:r w:rsidRPr="00AC3540">
        <w:rPr>
          <w:noProof/>
        </w:rPr>
        <w:t xml:space="preserve">ous </w:t>
      </w:r>
      <w:r w:rsidR="00D82A47" w:rsidRPr="00AC3540">
        <w:rPr>
          <w:noProof/>
        </w:rPr>
        <w:t>data reporting transaction</w:t>
      </w:r>
      <w:r w:rsidRPr="00AC3540">
        <w:rPr>
          <w:noProof/>
        </w:rPr>
        <w:t xml:space="preserve"> type</w:t>
      </w:r>
      <w:bookmarkEnd w:id="44"/>
      <w:bookmarkEnd w:id="45"/>
    </w:p>
    <w:p w:rsidR="00DA5CEB" w:rsidRPr="00AC3540" w:rsidRDefault="00DA5CEB" w:rsidP="00DA5CEB">
      <w:pPr>
        <w:pStyle w:val="requirelevel1"/>
        <w:rPr>
          <w:noProof/>
        </w:rPr>
      </w:pPr>
      <w:r w:rsidRPr="00AC3540">
        <w:rPr>
          <w:noProof/>
        </w:rPr>
        <w:t xml:space="preserve">Each </w:t>
      </w:r>
      <w:r w:rsidR="00925760" w:rsidRPr="00AC3540">
        <w:rPr>
          <w:noProof/>
        </w:rPr>
        <w:t>autonomous</w:t>
      </w:r>
      <w:r w:rsidRPr="00AC3540">
        <w:rPr>
          <w:noProof/>
        </w:rPr>
        <w:t xml:space="preserve"> </w:t>
      </w:r>
      <w:r w:rsidR="00D82A47" w:rsidRPr="00AC3540">
        <w:rPr>
          <w:noProof/>
        </w:rPr>
        <w:t>data reporting transaction</w:t>
      </w:r>
      <w:r w:rsidRPr="00AC3540">
        <w:rPr>
          <w:noProof/>
        </w:rPr>
        <w:t xml:space="preserve"> type shall involve exactly one </w:t>
      </w:r>
      <w:r w:rsidR="00B30EF6" w:rsidRPr="00AC3540">
        <w:rPr>
          <w:noProof/>
        </w:rPr>
        <w:t>data</w:t>
      </w:r>
      <w:r w:rsidRPr="00AC3540">
        <w:rPr>
          <w:noProof/>
        </w:rPr>
        <w:t xml:space="preserve"> report type.</w:t>
      </w:r>
    </w:p>
    <w:p w:rsidR="00875692" w:rsidRPr="00AC3540" w:rsidRDefault="00E85FA2" w:rsidP="00E85FA2">
      <w:pPr>
        <w:pStyle w:val="NOTEnumbered"/>
        <w:rPr>
          <w:noProof/>
        </w:rPr>
      </w:pPr>
      <w:r w:rsidRPr="00AC3540">
        <w:rPr>
          <w:noProof/>
        </w:rPr>
        <w:t>Examples</w:t>
      </w:r>
      <w:r w:rsidR="002459B9" w:rsidRPr="00AC3540">
        <w:rPr>
          <w:noProof/>
        </w:rPr>
        <w:t xml:space="preserve"> of </w:t>
      </w:r>
      <w:r w:rsidR="00925760" w:rsidRPr="00AC3540">
        <w:rPr>
          <w:noProof/>
        </w:rPr>
        <w:t>autonomous</w:t>
      </w:r>
      <w:r w:rsidR="00875692" w:rsidRPr="00AC3540">
        <w:rPr>
          <w:noProof/>
        </w:rPr>
        <w:t xml:space="preserve"> data report</w:t>
      </w:r>
      <w:r w:rsidRPr="00AC3540">
        <w:rPr>
          <w:noProof/>
        </w:rPr>
        <w:t xml:space="preserve"> type</w:t>
      </w:r>
      <w:r w:rsidR="00875692" w:rsidRPr="00AC3540">
        <w:rPr>
          <w:noProof/>
        </w:rPr>
        <w:t>s</w:t>
      </w:r>
      <w:r w:rsidRPr="00AC3540">
        <w:rPr>
          <w:noProof/>
        </w:rPr>
        <w:t xml:space="preserve"> are</w:t>
      </w:r>
      <w:r w:rsidR="00875692" w:rsidRPr="00AC3540">
        <w:rPr>
          <w:noProof/>
        </w:rPr>
        <w:t>:</w:t>
      </w:r>
    </w:p>
    <w:p w:rsidR="00875692" w:rsidRPr="00AC3540" w:rsidRDefault="002459B9" w:rsidP="00B8519B">
      <w:pPr>
        <w:pStyle w:val="NOTEbul"/>
        <w:numPr>
          <w:ilvl w:val="2"/>
          <w:numId w:val="124"/>
        </w:numPr>
        <w:rPr>
          <w:noProof/>
        </w:rPr>
      </w:pPr>
      <w:r w:rsidRPr="00AC3540">
        <w:rPr>
          <w:noProof/>
        </w:rPr>
        <w:t>the housekeeping parameter report type</w:t>
      </w:r>
      <w:r w:rsidR="002E0208" w:rsidRPr="00AC3540">
        <w:rPr>
          <w:noProof/>
        </w:rPr>
        <w:t xml:space="preserve"> </w:t>
      </w:r>
      <w:r w:rsidR="008E522C" w:rsidRPr="00AC3540">
        <w:rPr>
          <w:noProof/>
        </w:rPr>
        <w:t>(</w:t>
      </w:r>
      <w:r w:rsidR="002E0208" w:rsidRPr="00AC3540">
        <w:rPr>
          <w:noProof/>
        </w:rPr>
        <w:t xml:space="preserve">refer to </w:t>
      </w:r>
      <w:r w:rsidR="00E66AC8" w:rsidRPr="00AC3540">
        <w:rPr>
          <w:noProof/>
        </w:rPr>
        <w:t xml:space="preserve">clause </w:t>
      </w:r>
      <w:r w:rsidR="00E66AC8" w:rsidRPr="00AC3540">
        <w:rPr>
          <w:noProof/>
        </w:rPr>
        <w:fldChar w:fldCharType="begin"/>
      </w:r>
      <w:r w:rsidR="00E66AC8" w:rsidRPr="00AC3540">
        <w:rPr>
          <w:noProof/>
        </w:rPr>
        <w:instrText xml:space="preserve"> REF TM_003_025_SYS \n \h  \* MERGEFORMAT </w:instrText>
      </w:r>
      <w:r w:rsidR="00E66AC8" w:rsidRPr="00AC3540">
        <w:rPr>
          <w:noProof/>
        </w:rPr>
      </w:r>
      <w:r w:rsidR="00E66AC8" w:rsidRPr="00AC3540">
        <w:rPr>
          <w:noProof/>
        </w:rPr>
        <w:fldChar w:fldCharType="separate"/>
      </w:r>
      <w:r w:rsidR="008A478B">
        <w:rPr>
          <w:noProof/>
        </w:rPr>
        <w:t>6.3.3.3</w:t>
      </w:r>
      <w:r w:rsidR="00E66AC8" w:rsidRPr="00AC3540">
        <w:rPr>
          <w:noProof/>
        </w:rPr>
        <w:fldChar w:fldCharType="end"/>
      </w:r>
      <w:r w:rsidR="008E522C" w:rsidRPr="00AC3540">
        <w:rPr>
          <w:noProof/>
        </w:rPr>
        <w:t>),</w:t>
      </w:r>
    </w:p>
    <w:p w:rsidR="00875692" w:rsidRPr="00AC3540" w:rsidRDefault="002459B9" w:rsidP="00B8519B">
      <w:pPr>
        <w:pStyle w:val="NOTEbul"/>
        <w:numPr>
          <w:ilvl w:val="2"/>
          <w:numId w:val="124"/>
        </w:numPr>
        <w:rPr>
          <w:noProof/>
        </w:rPr>
      </w:pPr>
      <w:r w:rsidRPr="00AC3540">
        <w:rPr>
          <w:noProof/>
        </w:rPr>
        <w:t>the diagnostic parameter report type</w:t>
      </w:r>
      <w:r w:rsidR="00875692" w:rsidRPr="00AC3540">
        <w:rPr>
          <w:noProof/>
        </w:rPr>
        <w:t xml:space="preserve"> </w:t>
      </w:r>
      <w:r w:rsidR="008E522C" w:rsidRPr="00AC3540">
        <w:rPr>
          <w:noProof/>
        </w:rPr>
        <w:t>(</w:t>
      </w:r>
      <w:r w:rsidR="00875692" w:rsidRPr="00AC3540">
        <w:rPr>
          <w:noProof/>
        </w:rPr>
        <w:t xml:space="preserve">refer to </w:t>
      </w:r>
      <w:r w:rsidR="00E66AC8" w:rsidRPr="00AC3540">
        <w:rPr>
          <w:noProof/>
        </w:rPr>
        <w:t xml:space="preserve">clause </w:t>
      </w:r>
      <w:r w:rsidR="00E66AC8" w:rsidRPr="00AC3540">
        <w:rPr>
          <w:noProof/>
        </w:rPr>
        <w:fldChar w:fldCharType="begin"/>
      </w:r>
      <w:r w:rsidR="00E66AC8" w:rsidRPr="00AC3540">
        <w:rPr>
          <w:noProof/>
        </w:rPr>
        <w:instrText xml:space="preserve"> REF TM_003_026_SYS \n \h  \* MERGEFORMAT </w:instrText>
      </w:r>
      <w:r w:rsidR="00E66AC8" w:rsidRPr="00AC3540">
        <w:rPr>
          <w:noProof/>
        </w:rPr>
      </w:r>
      <w:r w:rsidR="00E66AC8" w:rsidRPr="00AC3540">
        <w:rPr>
          <w:noProof/>
        </w:rPr>
        <w:fldChar w:fldCharType="separate"/>
      </w:r>
      <w:r w:rsidR="008A478B">
        <w:rPr>
          <w:noProof/>
        </w:rPr>
        <w:t>6.3.4.3</w:t>
      </w:r>
      <w:r w:rsidR="00E66AC8" w:rsidRPr="00AC3540">
        <w:rPr>
          <w:noProof/>
        </w:rPr>
        <w:fldChar w:fldCharType="end"/>
      </w:r>
      <w:r w:rsidR="008E522C" w:rsidRPr="00AC3540">
        <w:rPr>
          <w:noProof/>
        </w:rPr>
        <w:t>)</w:t>
      </w:r>
      <w:r w:rsidR="00875692" w:rsidRPr="00AC3540">
        <w:rPr>
          <w:noProof/>
        </w:rPr>
        <w:t>,</w:t>
      </w:r>
    </w:p>
    <w:p w:rsidR="002459B9" w:rsidRPr="00AC3540" w:rsidRDefault="00875692" w:rsidP="00B8519B">
      <w:pPr>
        <w:pStyle w:val="NOTEbul"/>
        <w:numPr>
          <w:ilvl w:val="2"/>
          <w:numId w:val="124"/>
        </w:numPr>
        <w:rPr>
          <w:noProof/>
        </w:rPr>
      </w:pPr>
      <w:r w:rsidRPr="00AC3540">
        <w:rPr>
          <w:noProof/>
        </w:rPr>
        <w:t>the check transition report</w:t>
      </w:r>
      <w:r w:rsidR="008E522C" w:rsidRPr="00AC3540">
        <w:rPr>
          <w:noProof/>
        </w:rPr>
        <w:t xml:space="preserve"> type (</w:t>
      </w:r>
      <w:r w:rsidRPr="00AC3540">
        <w:rPr>
          <w:noProof/>
        </w:rPr>
        <w:t xml:space="preserve">refer to </w:t>
      </w:r>
      <w:r w:rsidR="00E66AC8" w:rsidRPr="00AC3540">
        <w:rPr>
          <w:noProof/>
        </w:rPr>
        <w:t xml:space="preserve">clause </w:t>
      </w:r>
      <w:r w:rsidR="00E66AC8" w:rsidRPr="00AC3540">
        <w:rPr>
          <w:noProof/>
        </w:rPr>
        <w:fldChar w:fldCharType="begin"/>
      </w:r>
      <w:r w:rsidR="00E66AC8" w:rsidRPr="00AC3540">
        <w:rPr>
          <w:noProof/>
        </w:rPr>
        <w:instrText xml:space="preserve"> REF TM_012_012_SYS \n \h </w:instrText>
      </w:r>
      <w:r w:rsidR="00E66AC8" w:rsidRPr="00AC3540">
        <w:rPr>
          <w:noProof/>
        </w:rPr>
      </w:r>
      <w:r w:rsidR="00E66AC8" w:rsidRPr="00AC3540">
        <w:rPr>
          <w:noProof/>
        </w:rPr>
        <w:fldChar w:fldCharType="separate"/>
      </w:r>
      <w:r w:rsidR="008A478B">
        <w:rPr>
          <w:noProof/>
        </w:rPr>
        <w:t>6.12.3.7</w:t>
      </w:r>
      <w:r w:rsidR="00E66AC8" w:rsidRPr="00AC3540">
        <w:rPr>
          <w:noProof/>
        </w:rPr>
        <w:fldChar w:fldCharType="end"/>
      </w:r>
      <w:r w:rsidR="008E522C" w:rsidRPr="00AC3540">
        <w:rPr>
          <w:noProof/>
        </w:rPr>
        <w:t>)</w:t>
      </w:r>
      <w:r w:rsidR="002459B9" w:rsidRPr="00AC3540">
        <w:rPr>
          <w:noProof/>
        </w:rPr>
        <w:t>.</w:t>
      </w:r>
    </w:p>
    <w:p w:rsidR="00E85FA2" w:rsidRPr="00AC3540" w:rsidRDefault="00E85FA2" w:rsidP="00E85FA2">
      <w:pPr>
        <w:pStyle w:val="NOTEnumbered"/>
        <w:rPr>
          <w:noProof/>
        </w:rPr>
      </w:pPr>
      <w:r w:rsidRPr="00AC3540">
        <w:rPr>
          <w:noProof/>
        </w:rPr>
        <w:t xml:space="preserve">It is noted that some data reports can be generated </w:t>
      </w:r>
      <w:r w:rsidR="00925760" w:rsidRPr="00AC3540">
        <w:rPr>
          <w:noProof/>
        </w:rPr>
        <w:t>autonomous</w:t>
      </w:r>
      <w:r w:rsidRPr="00AC3540">
        <w:rPr>
          <w:noProof/>
        </w:rPr>
        <w:t xml:space="preserve">ly but also in response to specific requests. This is for example the case of the housekeeping parameter reports that </w:t>
      </w:r>
      <w:r w:rsidR="00BC2D8C" w:rsidRPr="00AC3540">
        <w:rPr>
          <w:noProof/>
        </w:rPr>
        <w:t xml:space="preserve">can be generated periodically </w:t>
      </w:r>
      <w:r w:rsidRPr="00AC3540">
        <w:rPr>
          <w:noProof/>
        </w:rPr>
        <w:t xml:space="preserve">according to a collection interval (refer to requirement </w:t>
      </w:r>
      <w:r w:rsidRPr="00AC3540">
        <w:rPr>
          <w:noProof/>
        </w:rPr>
        <w:fldChar w:fldCharType="begin"/>
      </w:r>
      <w:r w:rsidRPr="00AC3540">
        <w:rPr>
          <w:noProof/>
        </w:rPr>
        <w:instrText xml:space="preserve"> REF _Ref379834072 \w \h  \* MERGEFORMAT </w:instrText>
      </w:r>
      <w:r w:rsidRPr="00AC3540">
        <w:rPr>
          <w:noProof/>
        </w:rPr>
      </w:r>
      <w:r w:rsidRPr="00AC3540">
        <w:rPr>
          <w:noProof/>
        </w:rPr>
        <w:fldChar w:fldCharType="separate"/>
      </w:r>
      <w:r w:rsidR="008A478B">
        <w:rPr>
          <w:noProof/>
        </w:rPr>
        <w:t>6.3.3.2c</w:t>
      </w:r>
      <w:r w:rsidRPr="00AC3540">
        <w:rPr>
          <w:noProof/>
        </w:rPr>
        <w:fldChar w:fldCharType="end"/>
      </w:r>
      <w:r w:rsidRPr="00AC3540">
        <w:rPr>
          <w:noProof/>
        </w:rPr>
        <w:t xml:space="preserve">), but </w:t>
      </w:r>
      <w:r w:rsidR="00BC2D8C" w:rsidRPr="00AC3540">
        <w:rPr>
          <w:noProof/>
        </w:rPr>
        <w:t>are also generated</w:t>
      </w:r>
      <w:r w:rsidRPr="00AC3540">
        <w:rPr>
          <w:noProof/>
        </w:rPr>
        <w:t xml:space="preserve"> as </w:t>
      </w:r>
      <w:r w:rsidR="00BC2D8C" w:rsidRPr="00AC3540">
        <w:rPr>
          <w:noProof/>
        </w:rPr>
        <w:t xml:space="preserve">the </w:t>
      </w:r>
      <w:r w:rsidRPr="00AC3540">
        <w:rPr>
          <w:noProof/>
        </w:rPr>
        <w:t xml:space="preserve">response of a request to generate a one shot report for housekeeping parameter report structures (refer to clause </w:t>
      </w:r>
      <w:r w:rsidRPr="00AC3540">
        <w:rPr>
          <w:noProof/>
        </w:rPr>
        <w:fldChar w:fldCharType="begin"/>
      </w:r>
      <w:r w:rsidRPr="00AC3540">
        <w:rPr>
          <w:noProof/>
        </w:rPr>
        <w:instrText xml:space="preserve"> REF TC_003_027_SYS \w \h </w:instrText>
      </w:r>
      <w:r w:rsidRPr="00AC3540">
        <w:rPr>
          <w:noProof/>
        </w:rPr>
      </w:r>
      <w:r w:rsidRPr="00AC3540">
        <w:rPr>
          <w:noProof/>
        </w:rPr>
        <w:fldChar w:fldCharType="separate"/>
      </w:r>
      <w:r w:rsidR="008A478B">
        <w:rPr>
          <w:noProof/>
        </w:rPr>
        <w:t>6.3.3.7</w:t>
      </w:r>
      <w:r w:rsidRPr="00AC3540">
        <w:rPr>
          <w:noProof/>
        </w:rPr>
        <w:fldChar w:fldCharType="end"/>
      </w:r>
      <w:r w:rsidRPr="00AC3540">
        <w:rPr>
          <w:noProof/>
        </w:rPr>
        <w:t>).</w:t>
      </w:r>
    </w:p>
    <w:p w:rsidR="00DA5CEB" w:rsidRPr="00AC3540" w:rsidRDefault="00DA5CEB" w:rsidP="00DA5CEB">
      <w:pPr>
        <w:pStyle w:val="requirelevel1"/>
        <w:rPr>
          <w:noProof/>
        </w:rPr>
      </w:pPr>
      <w:r w:rsidRPr="00AC3540">
        <w:rPr>
          <w:noProof/>
        </w:rPr>
        <w:t xml:space="preserve">Each </w:t>
      </w:r>
      <w:r w:rsidR="00B30EF6" w:rsidRPr="00AC3540">
        <w:rPr>
          <w:noProof/>
        </w:rPr>
        <w:t>data</w:t>
      </w:r>
      <w:r w:rsidRPr="00AC3540">
        <w:rPr>
          <w:noProof/>
        </w:rPr>
        <w:t xml:space="preserve"> report type shall be involved in at most one </w:t>
      </w:r>
      <w:r w:rsidR="00925760" w:rsidRPr="00AC3540">
        <w:rPr>
          <w:noProof/>
        </w:rPr>
        <w:t>autonomous</w:t>
      </w:r>
      <w:r w:rsidRPr="00AC3540">
        <w:rPr>
          <w:noProof/>
        </w:rPr>
        <w:t xml:space="preserve"> </w:t>
      </w:r>
      <w:r w:rsidR="00D82A47" w:rsidRPr="00AC3540">
        <w:rPr>
          <w:noProof/>
        </w:rPr>
        <w:t>data reporting transaction</w:t>
      </w:r>
      <w:r w:rsidRPr="00AC3540">
        <w:rPr>
          <w:noProof/>
        </w:rPr>
        <w:t xml:space="preserve"> type.</w:t>
      </w:r>
    </w:p>
    <w:p w:rsidR="00DA5CEB" w:rsidRPr="00AC3540" w:rsidRDefault="00D82A47" w:rsidP="00030AAB">
      <w:pPr>
        <w:pStyle w:val="Heading4"/>
        <w:rPr>
          <w:noProof/>
        </w:rPr>
      </w:pPr>
      <w:bookmarkStart w:id="46" w:name="_Ref379457436"/>
      <w:bookmarkStart w:id="47" w:name="FM_EventReportRelatedTransactionType"/>
      <w:r w:rsidRPr="00AC3540">
        <w:rPr>
          <w:noProof/>
        </w:rPr>
        <w:t>Event reporting transaction</w:t>
      </w:r>
      <w:r w:rsidR="00DA5CEB" w:rsidRPr="00AC3540">
        <w:rPr>
          <w:noProof/>
        </w:rPr>
        <w:t xml:space="preserve"> type</w:t>
      </w:r>
      <w:bookmarkEnd w:id="46"/>
      <w:bookmarkEnd w:id="47"/>
    </w:p>
    <w:p w:rsidR="00DA5CEB" w:rsidRPr="00AC3540" w:rsidRDefault="00DA5CEB" w:rsidP="00DA5CEB">
      <w:pPr>
        <w:pStyle w:val="requirelevel1"/>
        <w:rPr>
          <w:noProof/>
        </w:rPr>
      </w:pPr>
      <w:r w:rsidRPr="00AC3540">
        <w:rPr>
          <w:noProof/>
        </w:rPr>
        <w:t xml:space="preserve">Each </w:t>
      </w:r>
      <w:r w:rsidR="00D82A47" w:rsidRPr="00AC3540">
        <w:rPr>
          <w:noProof/>
        </w:rPr>
        <w:t>event reporting transaction</w:t>
      </w:r>
      <w:r w:rsidRPr="00AC3540">
        <w:rPr>
          <w:noProof/>
        </w:rPr>
        <w:t xml:space="preserve"> type shall involve exactly one event report type.</w:t>
      </w:r>
    </w:p>
    <w:p w:rsidR="00EA1B45" w:rsidRPr="00AC3540" w:rsidRDefault="000D63AC" w:rsidP="009C226B">
      <w:pPr>
        <w:pStyle w:val="NOTE"/>
        <w:rPr>
          <w:noProof/>
        </w:rPr>
      </w:pPr>
      <w:r w:rsidRPr="00AC3540">
        <w:rPr>
          <w:noProof/>
        </w:rPr>
        <w:t>Th</w:t>
      </w:r>
      <w:r w:rsidR="00246957" w:rsidRPr="00AC3540">
        <w:rPr>
          <w:noProof/>
        </w:rPr>
        <w:t xml:space="preserve">is Standard defines </w:t>
      </w:r>
      <w:r w:rsidR="00BC2D8C" w:rsidRPr="00AC3540">
        <w:rPr>
          <w:noProof/>
        </w:rPr>
        <w:t>four</w:t>
      </w:r>
      <w:r w:rsidR="00DA5CEB" w:rsidRPr="00AC3540">
        <w:rPr>
          <w:noProof/>
        </w:rPr>
        <w:t xml:space="preserve"> </w:t>
      </w:r>
      <w:r w:rsidR="00660990" w:rsidRPr="00AC3540">
        <w:rPr>
          <w:noProof/>
        </w:rPr>
        <w:t>types</w:t>
      </w:r>
      <w:r w:rsidR="008B6490" w:rsidRPr="00AC3540">
        <w:rPr>
          <w:noProof/>
        </w:rPr>
        <w:t xml:space="preserve"> of </w:t>
      </w:r>
      <w:r w:rsidR="00DA5CEB" w:rsidRPr="00AC3540">
        <w:rPr>
          <w:noProof/>
        </w:rPr>
        <w:t xml:space="preserve">event </w:t>
      </w:r>
      <w:r w:rsidR="00660990" w:rsidRPr="00AC3540">
        <w:rPr>
          <w:noProof/>
        </w:rPr>
        <w:t>reports</w:t>
      </w:r>
      <w:r w:rsidR="008B6490" w:rsidRPr="00AC3540">
        <w:rPr>
          <w:noProof/>
        </w:rPr>
        <w:t xml:space="preserve"> </w:t>
      </w:r>
      <w:r w:rsidR="00246957" w:rsidRPr="00AC3540">
        <w:rPr>
          <w:noProof/>
        </w:rPr>
        <w:t>according to the severity level</w:t>
      </w:r>
      <w:r w:rsidR="00660990" w:rsidRPr="00AC3540">
        <w:rPr>
          <w:noProof/>
        </w:rPr>
        <w:t xml:space="preserve"> of their associated events</w:t>
      </w:r>
      <w:r w:rsidR="00EA1B45" w:rsidRPr="00AC3540">
        <w:rPr>
          <w:noProof/>
        </w:rPr>
        <w:t>:</w:t>
      </w:r>
    </w:p>
    <w:p w:rsidR="00393500" w:rsidRPr="00AC3540" w:rsidRDefault="00EA1B45" w:rsidP="00B8519B">
      <w:pPr>
        <w:pStyle w:val="NOTEbul"/>
        <w:numPr>
          <w:ilvl w:val="2"/>
          <w:numId w:val="124"/>
        </w:numPr>
        <w:rPr>
          <w:noProof/>
        </w:rPr>
      </w:pPr>
      <w:r w:rsidRPr="00AC3540">
        <w:rPr>
          <w:noProof/>
        </w:rPr>
        <w:t xml:space="preserve">the </w:t>
      </w:r>
      <w:r w:rsidR="00246957" w:rsidRPr="00AC3540">
        <w:rPr>
          <w:noProof/>
        </w:rPr>
        <w:t xml:space="preserve">informative event report type, </w:t>
      </w:r>
    </w:p>
    <w:p w:rsidR="00393500" w:rsidRPr="00AC3540" w:rsidRDefault="00246957" w:rsidP="00B8519B">
      <w:pPr>
        <w:pStyle w:val="NOTEbul"/>
        <w:numPr>
          <w:ilvl w:val="2"/>
          <w:numId w:val="124"/>
        </w:numPr>
        <w:rPr>
          <w:noProof/>
        </w:rPr>
      </w:pPr>
      <w:r w:rsidRPr="00AC3540">
        <w:rPr>
          <w:noProof/>
        </w:rPr>
        <w:t xml:space="preserve">the low severity event report type, </w:t>
      </w:r>
    </w:p>
    <w:p w:rsidR="00393500" w:rsidRPr="00AC3540" w:rsidRDefault="00246957" w:rsidP="00B8519B">
      <w:pPr>
        <w:pStyle w:val="NOTEbul"/>
        <w:numPr>
          <w:ilvl w:val="2"/>
          <w:numId w:val="124"/>
        </w:numPr>
        <w:rPr>
          <w:noProof/>
        </w:rPr>
      </w:pPr>
      <w:r w:rsidRPr="00AC3540">
        <w:rPr>
          <w:noProof/>
        </w:rPr>
        <w:t>the medium severity event report type</w:t>
      </w:r>
      <w:r w:rsidR="00393500" w:rsidRPr="00AC3540">
        <w:rPr>
          <w:noProof/>
        </w:rPr>
        <w:t>, and</w:t>
      </w:r>
    </w:p>
    <w:p w:rsidR="008B6490" w:rsidRPr="00AC3540" w:rsidRDefault="00246957" w:rsidP="00B8519B">
      <w:pPr>
        <w:pStyle w:val="NOTEbul"/>
        <w:numPr>
          <w:ilvl w:val="2"/>
          <w:numId w:val="124"/>
        </w:numPr>
        <w:rPr>
          <w:noProof/>
        </w:rPr>
      </w:pPr>
      <w:r w:rsidRPr="00AC3540">
        <w:rPr>
          <w:noProof/>
        </w:rPr>
        <w:t>the high severity event report type</w:t>
      </w:r>
      <w:r w:rsidR="008B6490" w:rsidRPr="00AC3540">
        <w:rPr>
          <w:noProof/>
        </w:rPr>
        <w:t>.</w:t>
      </w:r>
    </w:p>
    <w:p w:rsidR="00E7640B" w:rsidRPr="00AC3540" w:rsidRDefault="00E7640B" w:rsidP="001447D5">
      <w:pPr>
        <w:pStyle w:val="NOTEcont"/>
        <w:numPr>
          <w:ilvl w:val="0"/>
          <w:numId w:val="0"/>
        </w:numPr>
        <w:ind w:left="3969"/>
        <w:rPr>
          <w:noProof/>
        </w:rPr>
      </w:pPr>
      <w:r w:rsidRPr="00AC3540">
        <w:rPr>
          <w:noProof/>
        </w:rPr>
        <w:t xml:space="preserve">The message subtype identifier </w:t>
      </w:r>
      <w:r w:rsidR="0041173E" w:rsidRPr="00AC3540">
        <w:rPr>
          <w:noProof/>
        </w:rPr>
        <w:t>gives</w:t>
      </w:r>
      <w:r w:rsidRPr="00AC3540">
        <w:rPr>
          <w:noProof/>
        </w:rPr>
        <w:t xml:space="preserve"> the severity level of the event report types, refer to</w:t>
      </w:r>
      <w:r w:rsidR="008B6490" w:rsidRPr="00AC3540">
        <w:rPr>
          <w:noProof/>
        </w:rPr>
        <w:t xml:space="preserve"> </w:t>
      </w:r>
      <w:r w:rsidR="00F13DDD" w:rsidRPr="00AC3540">
        <w:rPr>
          <w:noProof/>
        </w:rPr>
        <w:t xml:space="preserve">clause </w:t>
      </w:r>
      <w:r w:rsidR="00F13DDD" w:rsidRPr="00AC3540">
        <w:rPr>
          <w:noProof/>
        </w:rPr>
        <w:fldChar w:fldCharType="begin"/>
      </w:r>
      <w:r w:rsidR="00F13DDD" w:rsidRPr="00AC3540">
        <w:rPr>
          <w:noProof/>
        </w:rPr>
        <w:instrText xml:space="preserve"> REF TM_005_001_SYS \w \h </w:instrText>
      </w:r>
      <w:r w:rsidR="00F13DDD" w:rsidRPr="00AC3540">
        <w:rPr>
          <w:noProof/>
        </w:rPr>
      </w:r>
      <w:r w:rsidR="00F13DDD" w:rsidRPr="00AC3540">
        <w:rPr>
          <w:noProof/>
        </w:rPr>
        <w:fldChar w:fldCharType="separate"/>
      </w:r>
      <w:r w:rsidR="008A478B">
        <w:rPr>
          <w:noProof/>
        </w:rPr>
        <w:t>6.5.4</w:t>
      </w:r>
      <w:r w:rsidR="00F13DDD" w:rsidRPr="00AC3540">
        <w:rPr>
          <w:noProof/>
        </w:rPr>
        <w:fldChar w:fldCharType="end"/>
      </w:r>
      <w:r w:rsidR="008B6490" w:rsidRPr="00AC3540">
        <w:rPr>
          <w:noProof/>
        </w:rPr>
        <w:t>.</w:t>
      </w:r>
      <w:r w:rsidR="00660990" w:rsidRPr="00AC3540">
        <w:rPr>
          <w:noProof/>
        </w:rPr>
        <w:t xml:space="preserve"> </w:t>
      </w:r>
      <w:r w:rsidR="00CE0257" w:rsidRPr="00AC3540">
        <w:rPr>
          <w:noProof/>
        </w:rPr>
        <w:t>For example, all event reports for</w:t>
      </w:r>
      <w:r w:rsidR="00B20BFF" w:rsidRPr="00AC3540">
        <w:rPr>
          <w:noProof/>
        </w:rPr>
        <w:t xml:space="preserve"> low severity events</w:t>
      </w:r>
      <w:r w:rsidR="00CE0257" w:rsidRPr="00AC3540">
        <w:rPr>
          <w:noProof/>
        </w:rPr>
        <w:t xml:space="preserve"> have the same message type</w:t>
      </w:r>
      <w:r w:rsidR="00660990" w:rsidRPr="00AC3540">
        <w:rPr>
          <w:noProof/>
        </w:rPr>
        <w:t xml:space="preserve">. i.e. the same combination of </w:t>
      </w:r>
      <w:r w:rsidRPr="00AC3540">
        <w:rPr>
          <w:noProof/>
        </w:rPr>
        <w:t xml:space="preserve">service type identifier and message subtype identifier. There is no means, at </w:t>
      </w:r>
      <w:r w:rsidR="00DA20FC" w:rsidRPr="00AC3540">
        <w:rPr>
          <w:noProof/>
        </w:rPr>
        <w:t xml:space="preserve">event report type level, to identify the event that is associated to the related event reports. For that </w:t>
      </w:r>
      <w:r w:rsidR="00DA20FC" w:rsidRPr="00AC3540">
        <w:rPr>
          <w:noProof/>
        </w:rPr>
        <w:lastRenderedPageBreak/>
        <w:t xml:space="preserve">event association, this Standard defines the concept of </w:t>
      </w:r>
      <w:r w:rsidR="0081644C" w:rsidRPr="00AC3540">
        <w:rPr>
          <w:noProof/>
        </w:rPr>
        <w:t>event definition</w:t>
      </w:r>
      <w:r w:rsidR="00DA20FC" w:rsidRPr="00AC3540">
        <w:rPr>
          <w:noProof/>
        </w:rPr>
        <w:t xml:space="preserve">s. Each </w:t>
      </w:r>
      <w:r w:rsidR="0081644C" w:rsidRPr="00AC3540">
        <w:rPr>
          <w:noProof/>
        </w:rPr>
        <w:t>event definition</w:t>
      </w:r>
      <w:r w:rsidR="00DA20FC" w:rsidRPr="00AC3540">
        <w:rPr>
          <w:noProof/>
        </w:rPr>
        <w:t xml:space="preserve"> is associated to a single event and a single event report type. Each </w:t>
      </w:r>
      <w:r w:rsidR="0081644C" w:rsidRPr="00AC3540">
        <w:rPr>
          <w:noProof/>
        </w:rPr>
        <w:t>event definition</w:t>
      </w:r>
      <w:r w:rsidR="00DA20FC" w:rsidRPr="00AC3540">
        <w:rPr>
          <w:noProof/>
        </w:rPr>
        <w:t xml:space="preserve"> is uniquely identified by the combination of </w:t>
      </w:r>
      <w:r w:rsidRPr="00AC3540">
        <w:rPr>
          <w:noProof/>
        </w:rPr>
        <w:t xml:space="preserve">the application process that generates the corresponding event reports and an </w:t>
      </w:r>
      <w:r w:rsidR="0081644C" w:rsidRPr="00AC3540">
        <w:rPr>
          <w:noProof/>
        </w:rPr>
        <w:t>event definition</w:t>
      </w:r>
      <w:r w:rsidRPr="00AC3540">
        <w:rPr>
          <w:noProof/>
        </w:rPr>
        <w:t xml:space="preserve"> identifier that is unique within the context of that application process</w:t>
      </w:r>
      <w:r w:rsidR="0070388F" w:rsidRPr="00AC3540">
        <w:rPr>
          <w:noProof/>
        </w:rPr>
        <w:t xml:space="preserve"> (refer to clause </w:t>
      </w:r>
      <w:r w:rsidR="0070388F" w:rsidRPr="00AC3540">
        <w:rPr>
          <w:noProof/>
          <w:highlight w:val="yellow"/>
        </w:rPr>
        <w:fldChar w:fldCharType="begin"/>
      </w:r>
      <w:r w:rsidR="0070388F" w:rsidRPr="00AC3540">
        <w:rPr>
          <w:noProof/>
        </w:rPr>
        <w:instrText xml:space="preserve"> REF FM_EventReportStructure \w \h </w:instrText>
      </w:r>
      <w:r w:rsidR="0070388F" w:rsidRPr="00AC3540">
        <w:rPr>
          <w:noProof/>
          <w:highlight w:val="yellow"/>
        </w:rPr>
      </w:r>
      <w:r w:rsidR="0070388F" w:rsidRPr="00AC3540">
        <w:rPr>
          <w:noProof/>
          <w:highlight w:val="yellow"/>
        </w:rPr>
        <w:fldChar w:fldCharType="separate"/>
      </w:r>
      <w:r w:rsidR="008A478B">
        <w:rPr>
          <w:noProof/>
        </w:rPr>
        <w:t>6.5.3</w:t>
      </w:r>
      <w:r w:rsidR="0070388F" w:rsidRPr="00AC3540">
        <w:rPr>
          <w:noProof/>
          <w:highlight w:val="yellow"/>
        </w:rPr>
        <w:fldChar w:fldCharType="end"/>
      </w:r>
      <w:r w:rsidR="0070388F" w:rsidRPr="00AC3540">
        <w:rPr>
          <w:noProof/>
        </w:rPr>
        <w:t>)</w:t>
      </w:r>
      <w:r w:rsidRPr="00AC3540">
        <w:rPr>
          <w:noProof/>
        </w:rPr>
        <w:t>.</w:t>
      </w:r>
    </w:p>
    <w:p w:rsidR="00DE0ABD" w:rsidRPr="00AC3540" w:rsidRDefault="00DA5CEB" w:rsidP="00DE0ABD">
      <w:pPr>
        <w:pStyle w:val="requirelevel1"/>
        <w:rPr>
          <w:noProof/>
        </w:rPr>
      </w:pPr>
      <w:r w:rsidRPr="00AC3540">
        <w:rPr>
          <w:noProof/>
        </w:rPr>
        <w:t xml:space="preserve">Each event report type shall be involved in exactly one </w:t>
      </w:r>
      <w:r w:rsidR="00D82A47" w:rsidRPr="00AC3540">
        <w:rPr>
          <w:noProof/>
        </w:rPr>
        <w:t>event reporting transaction</w:t>
      </w:r>
      <w:r w:rsidRPr="00AC3540">
        <w:rPr>
          <w:noProof/>
        </w:rPr>
        <w:t xml:space="preserve"> type.</w:t>
      </w:r>
    </w:p>
    <w:p w:rsidR="00A625DB" w:rsidRPr="00AC3540" w:rsidRDefault="00A625DB" w:rsidP="00A625DB">
      <w:pPr>
        <w:pStyle w:val="Heading3"/>
        <w:rPr>
          <w:noProof/>
        </w:rPr>
      </w:pPr>
      <w:r w:rsidRPr="00AC3540">
        <w:rPr>
          <w:noProof/>
        </w:rPr>
        <w:t xml:space="preserve">Tailoring the </w:t>
      </w:r>
      <w:r w:rsidR="00147A68" w:rsidRPr="00AC3540">
        <w:rPr>
          <w:noProof/>
        </w:rPr>
        <w:t xml:space="preserve">generic service </w:t>
      </w:r>
      <w:r w:rsidRPr="00AC3540">
        <w:rPr>
          <w:noProof/>
        </w:rPr>
        <w:t>type abstraction level</w:t>
      </w:r>
    </w:p>
    <w:p w:rsidR="00A625DB" w:rsidRPr="00AC3540" w:rsidRDefault="00A625DB" w:rsidP="00A625DB">
      <w:pPr>
        <w:pStyle w:val="requirelevel1"/>
        <w:rPr>
          <w:noProof/>
        </w:rPr>
      </w:pPr>
      <w:r w:rsidRPr="00AC3540">
        <w:rPr>
          <w:noProof/>
        </w:rPr>
        <w:t xml:space="preserve">Tailoring </w:t>
      </w:r>
      <w:r w:rsidR="007B37DB" w:rsidRPr="00AC3540">
        <w:rPr>
          <w:noProof/>
        </w:rPr>
        <w:t xml:space="preserve">the </w:t>
      </w:r>
      <w:r w:rsidR="00147A68" w:rsidRPr="00AC3540">
        <w:rPr>
          <w:noProof/>
        </w:rPr>
        <w:t xml:space="preserve">generic service </w:t>
      </w:r>
      <w:r w:rsidR="007B37DB" w:rsidRPr="00AC3540">
        <w:rPr>
          <w:noProof/>
        </w:rPr>
        <w:t>type abstraction level</w:t>
      </w:r>
      <w:r w:rsidRPr="00AC3540">
        <w:rPr>
          <w:noProof/>
        </w:rPr>
        <w:t xml:space="preserve"> sh</w:t>
      </w:r>
      <w:r w:rsidR="007B37DB" w:rsidRPr="00AC3540">
        <w:rPr>
          <w:noProof/>
        </w:rPr>
        <w:t xml:space="preserve">all consist </w:t>
      </w:r>
      <w:r w:rsidR="00FB49AD" w:rsidRPr="00AC3540">
        <w:rPr>
          <w:noProof/>
        </w:rPr>
        <w:t>of</w:t>
      </w:r>
      <w:r w:rsidRPr="00AC3540">
        <w:rPr>
          <w:noProof/>
        </w:rPr>
        <w:t>:</w:t>
      </w:r>
    </w:p>
    <w:p w:rsidR="00A625DB" w:rsidRPr="00AC3540" w:rsidRDefault="00A625DB" w:rsidP="00A625DB">
      <w:pPr>
        <w:pStyle w:val="requirelevel2"/>
        <w:rPr>
          <w:noProof/>
        </w:rPr>
      </w:pPr>
      <w:r w:rsidRPr="00AC3540">
        <w:rPr>
          <w:noProof/>
        </w:rPr>
        <w:t>adding mission-specific service types;</w:t>
      </w:r>
    </w:p>
    <w:p w:rsidR="00A625DB" w:rsidRPr="00AC3540" w:rsidRDefault="00A625DB" w:rsidP="00A625DB">
      <w:pPr>
        <w:pStyle w:val="requirelevel2"/>
        <w:rPr>
          <w:noProof/>
        </w:rPr>
      </w:pPr>
      <w:r w:rsidRPr="00AC3540">
        <w:rPr>
          <w:noProof/>
        </w:rPr>
        <w:t>adding mission-specific subservice types;</w:t>
      </w:r>
    </w:p>
    <w:p w:rsidR="00A625DB" w:rsidRPr="00AC3540" w:rsidRDefault="00A625DB" w:rsidP="00A625DB">
      <w:pPr>
        <w:pStyle w:val="requirelevel2"/>
        <w:rPr>
          <w:noProof/>
        </w:rPr>
      </w:pPr>
      <w:r w:rsidRPr="00AC3540">
        <w:rPr>
          <w:noProof/>
        </w:rPr>
        <w:t>adding mission-specific capability types;</w:t>
      </w:r>
    </w:p>
    <w:p w:rsidR="00A625DB" w:rsidRPr="00AC3540" w:rsidRDefault="00A625DB" w:rsidP="00A625DB">
      <w:pPr>
        <w:pStyle w:val="requirelevel2"/>
        <w:rPr>
          <w:noProof/>
        </w:rPr>
      </w:pPr>
      <w:r w:rsidRPr="00AC3540">
        <w:rPr>
          <w:noProof/>
        </w:rPr>
        <w:t>adding mission-specific message types.</w:t>
      </w:r>
    </w:p>
    <w:p w:rsidR="007B37DB" w:rsidRPr="00AC3540" w:rsidRDefault="007B37DB" w:rsidP="009C226B">
      <w:pPr>
        <w:pStyle w:val="NOTE"/>
        <w:rPr>
          <w:noProof/>
        </w:rPr>
      </w:pPr>
      <w:r w:rsidRPr="00AC3540">
        <w:rPr>
          <w:noProof/>
        </w:rPr>
        <w:t>R</w:t>
      </w:r>
      <w:r w:rsidR="00767602" w:rsidRPr="00AC3540">
        <w:rPr>
          <w:noProof/>
        </w:rPr>
        <w:t>educing the standard</w:t>
      </w:r>
      <w:r w:rsidR="00C729D9" w:rsidRPr="00AC3540">
        <w:rPr>
          <w:noProof/>
        </w:rPr>
        <w:t>ized</w:t>
      </w:r>
      <w:r w:rsidR="00767602" w:rsidRPr="00AC3540">
        <w:rPr>
          <w:noProof/>
        </w:rPr>
        <w:t xml:space="preserve"> functional</w:t>
      </w:r>
      <w:r w:rsidRPr="00AC3540">
        <w:rPr>
          <w:noProof/>
        </w:rPr>
        <w:t xml:space="preserve"> capabilities</w:t>
      </w:r>
      <w:r w:rsidR="00C729D9" w:rsidRPr="00AC3540">
        <w:rPr>
          <w:noProof/>
        </w:rPr>
        <w:t xml:space="preserve"> offered by the generic service type abstraction level (i.e. clause </w:t>
      </w:r>
      <w:r w:rsidR="00F13DDD" w:rsidRPr="00AC3540">
        <w:rPr>
          <w:noProof/>
        </w:rPr>
        <w:fldChar w:fldCharType="begin"/>
      </w:r>
      <w:r w:rsidR="00F13DDD" w:rsidRPr="00AC3540">
        <w:rPr>
          <w:noProof/>
        </w:rPr>
        <w:instrText xml:space="preserve"> REF FM_AbstractionGenericServiceType \w \h </w:instrText>
      </w:r>
      <w:r w:rsidR="00F13DDD" w:rsidRPr="00AC3540">
        <w:rPr>
          <w:noProof/>
        </w:rPr>
      </w:r>
      <w:r w:rsidR="00F13DDD" w:rsidRPr="00AC3540">
        <w:rPr>
          <w:noProof/>
        </w:rPr>
        <w:fldChar w:fldCharType="separate"/>
      </w:r>
      <w:r w:rsidR="008A478B">
        <w:rPr>
          <w:noProof/>
        </w:rPr>
        <w:t>5.3</w:t>
      </w:r>
      <w:r w:rsidR="00F13DDD" w:rsidRPr="00AC3540">
        <w:rPr>
          <w:noProof/>
        </w:rPr>
        <w:fldChar w:fldCharType="end"/>
      </w:r>
      <w:r w:rsidR="00C729D9" w:rsidRPr="00AC3540">
        <w:rPr>
          <w:noProof/>
        </w:rPr>
        <w:t>)</w:t>
      </w:r>
      <w:r w:rsidRPr="00AC3540">
        <w:rPr>
          <w:noProof/>
        </w:rPr>
        <w:t xml:space="preserve"> is not recommended since it can negatively </w:t>
      </w:r>
      <w:r w:rsidR="0061115E" w:rsidRPr="00AC3540">
        <w:rPr>
          <w:noProof/>
        </w:rPr>
        <w:t>affect</w:t>
      </w:r>
      <w:r w:rsidRPr="00AC3540">
        <w:rPr>
          <w:noProof/>
        </w:rPr>
        <w:t xml:space="preserve"> the reuse of existing elements (hardware or software).</w:t>
      </w:r>
    </w:p>
    <w:p w:rsidR="00DA5CEB" w:rsidRPr="00AC3540" w:rsidRDefault="00DA5CEB" w:rsidP="00DA5CEB">
      <w:pPr>
        <w:pStyle w:val="Heading2"/>
        <w:rPr>
          <w:noProof/>
        </w:rPr>
      </w:pPr>
      <w:bookmarkStart w:id="48" w:name="FM_AbstractionGenericServiceDeployment"/>
      <w:bookmarkStart w:id="49" w:name="_Toc447218023"/>
      <w:r w:rsidRPr="00AC3540">
        <w:rPr>
          <w:noProof/>
        </w:rPr>
        <w:t>The generic</w:t>
      </w:r>
      <w:r w:rsidR="00767602" w:rsidRPr="00AC3540">
        <w:rPr>
          <w:noProof/>
        </w:rPr>
        <w:t xml:space="preserve"> service</w:t>
      </w:r>
      <w:r w:rsidRPr="00AC3540">
        <w:rPr>
          <w:noProof/>
        </w:rPr>
        <w:t xml:space="preserve"> deployment abstraction level</w:t>
      </w:r>
      <w:bookmarkEnd w:id="48"/>
      <w:bookmarkEnd w:id="49"/>
    </w:p>
    <w:p w:rsidR="00FC6353" w:rsidRPr="00AC3540" w:rsidRDefault="00FC6353" w:rsidP="00FC6353">
      <w:pPr>
        <w:pStyle w:val="Heading3"/>
        <w:rPr>
          <w:noProof/>
        </w:rPr>
      </w:pPr>
      <w:r w:rsidRPr="00AC3540">
        <w:rPr>
          <w:noProof/>
        </w:rPr>
        <w:t>Introduction</w:t>
      </w:r>
    </w:p>
    <w:p w:rsidR="00F945EA" w:rsidRPr="00AC3540" w:rsidRDefault="00F945EA" w:rsidP="00F945EA">
      <w:pPr>
        <w:pStyle w:val="paragraph"/>
        <w:rPr>
          <w:noProof/>
        </w:rPr>
      </w:pPr>
      <w:r w:rsidRPr="00AC3540">
        <w:rPr>
          <w:noProof/>
        </w:rPr>
        <w:t>The services are functional entities that involve both ground elements and on-board elements.</w:t>
      </w:r>
    </w:p>
    <w:p w:rsidR="00F945EA" w:rsidRPr="00AC3540" w:rsidRDefault="00F945EA" w:rsidP="00F945EA">
      <w:pPr>
        <w:pStyle w:val="paragraph"/>
        <w:rPr>
          <w:noProof/>
        </w:rPr>
      </w:pPr>
      <w:r w:rsidRPr="00AC3540">
        <w:rPr>
          <w:noProof/>
        </w:rPr>
        <w:t>A service is composed of one or more subservices. Each subservice involves:</w:t>
      </w:r>
    </w:p>
    <w:p w:rsidR="00F945EA" w:rsidRPr="00AC3540" w:rsidRDefault="00F945EA" w:rsidP="00F945EA">
      <w:pPr>
        <w:pStyle w:val="Bul1"/>
        <w:rPr>
          <w:noProof/>
        </w:rPr>
      </w:pPr>
      <w:r w:rsidRPr="00AC3540">
        <w:rPr>
          <w:noProof/>
        </w:rPr>
        <w:t xml:space="preserve">one or more </w:t>
      </w:r>
      <w:r w:rsidR="0035259B" w:rsidRPr="00AC3540">
        <w:rPr>
          <w:noProof/>
        </w:rPr>
        <w:t>subservice user</w:t>
      </w:r>
      <w:r w:rsidRPr="00AC3540">
        <w:rPr>
          <w:noProof/>
        </w:rPr>
        <w:t>s, each one hosted by an application process that reside</w:t>
      </w:r>
      <w:r w:rsidR="007C771F" w:rsidRPr="00AC3540">
        <w:rPr>
          <w:noProof/>
        </w:rPr>
        <w:t>s</w:t>
      </w:r>
      <w:r w:rsidRPr="00AC3540">
        <w:rPr>
          <w:noProof/>
        </w:rPr>
        <w:t xml:space="preserve"> on-ground or on-board, and</w:t>
      </w:r>
    </w:p>
    <w:p w:rsidR="00F945EA" w:rsidRPr="00AC3540" w:rsidRDefault="002E5494" w:rsidP="00F945EA">
      <w:pPr>
        <w:pStyle w:val="Bul1"/>
        <w:rPr>
          <w:noProof/>
        </w:rPr>
      </w:pPr>
      <w:r w:rsidRPr="00AC3540">
        <w:rPr>
          <w:noProof/>
        </w:rPr>
        <w:t xml:space="preserve">exactly </w:t>
      </w:r>
      <w:r w:rsidR="00F945EA" w:rsidRPr="00AC3540">
        <w:rPr>
          <w:noProof/>
        </w:rPr>
        <w:t xml:space="preserve">one </w:t>
      </w:r>
      <w:r w:rsidR="0035259B" w:rsidRPr="00AC3540">
        <w:rPr>
          <w:noProof/>
        </w:rPr>
        <w:t>subservice provider</w:t>
      </w:r>
      <w:r w:rsidR="00F945EA" w:rsidRPr="00AC3540">
        <w:rPr>
          <w:noProof/>
        </w:rPr>
        <w:t xml:space="preserve"> that is usually hosted by an on-board application process.</w:t>
      </w:r>
    </w:p>
    <w:p w:rsidR="00F945EA" w:rsidRPr="00AC3540" w:rsidRDefault="00F945EA" w:rsidP="00F945EA">
      <w:pPr>
        <w:pStyle w:val="paragraph"/>
        <w:rPr>
          <w:noProof/>
        </w:rPr>
      </w:pPr>
      <w:r w:rsidRPr="00AC3540">
        <w:rPr>
          <w:noProof/>
        </w:rPr>
        <w:t xml:space="preserve">The communication between the subservice entities (i.e. </w:t>
      </w:r>
      <w:r w:rsidR="00FF0FDC" w:rsidRPr="00AC3540">
        <w:rPr>
          <w:noProof/>
        </w:rPr>
        <w:t>a</w:t>
      </w:r>
      <w:r w:rsidRPr="00AC3540">
        <w:rPr>
          <w:noProof/>
        </w:rPr>
        <w:t xml:space="preserve"> </w:t>
      </w:r>
      <w:r w:rsidR="0035259B" w:rsidRPr="00AC3540">
        <w:rPr>
          <w:noProof/>
        </w:rPr>
        <w:t>subservice user</w:t>
      </w:r>
      <w:r w:rsidRPr="00AC3540">
        <w:rPr>
          <w:noProof/>
        </w:rPr>
        <w:t xml:space="preserve"> and </w:t>
      </w:r>
      <w:r w:rsidR="00FF0FDC" w:rsidRPr="00AC3540">
        <w:rPr>
          <w:noProof/>
        </w:rPr>
        <w:t xml:space="preserve">a </w:t>
      </w:r>
      <w:r w:rsidR="0035259B" w:rsidRPr="00AC3540">
        <w:rPr>
          <w:noProof/>
        </w:rPr>
        <w:t>subservice provider</w:t>
      </w:r>
      <w:r w:rsidRPr="00AC3540">
        <w:rPr>
          <w:noProof/>
        </w:rPr>
        <w:t>)</w:t>
      </w:r>
      <w:r w:rsidR="00FF0FDC" w:rsidRPr="00AC3540">
        <w:rPr>
          <w:noProof/>
        </w:rPr>
        <w:t xml:space="preserve"> consists of exchanging messages</w:t>
      </w:r>
      <w:r w:rsidR="007C771F" w:rsidRPr="00AC3540">
        <w:rPr>
          <w:noProof/>
        </w:rPr>
        <w:t xml:space="preserve"> between these entities</w:t>
      </w:r>
      <w:r w:rsidR="00FF0FDC" w:rsidRPr="00AC3540">
        <w:rPr>
          <w:noProof/>
        </w:rPr>
        <w:t xml:space="preserve">. When messages are exchanged between the ground segment and the space segment, these messages are transported </w:t>
      </w:r>
      <w:r w:rsidR="00F92DDB" w:rsidRPr="00AC3540">
        <w:rPr>
          <w:noProof/>
        </w:rPr>
        <w:t>in</w:t>
      </w:r>
      <w:r w:rsidR="00FF0FDC" w:rsidRPr="00AC3540">
        <w:rPr>
          <w:noProof/>
        </w:rPr>
        <w:t xml:space="preserve"> CCSDS packets as specified in clause </w:t>
      </w:r>
      <w:r w:rsidR="00FF0FDC" w:rsidRPr="00AC3540">
        <w:rPr>
          <w:noProof/>
        </w:rPr>
        <w:fldChar w:fldCharType="begin"/>
      </w:r>
      <w:r w:rsidR="00FF0FDC" w:rsidRPr="00AC3540">
        <w:rPr>
          <w:noProof/>
        </w:rPr>
        <w:instrText xml:space="preserve"> REF _Ref369967875 \w \h </w:instrText>
      </w:r>
      <w:r w:rsidR="00FF0FDC" w:rsidRPr="00AC3540">
        <w:rPr>
          <w:noProof/>
        </w:rPr>
      </w:r>
      <w:r w:rsidR="00FF0FDC" w:rsidRPr="00AC3540">
        <w:rPr>
          <w:noProof/>
        </w:rPr>
        <w:fldChar w:fldCharType="separate"/>
      </w:r>
      <w:r w:rsidR="008A478B">
        <w:rPr>
          <w:noProof/>
        </w:rPr>
        <w:t>7</w:t>
      </w:r>
      <w:r w:rsidR="00FF0FDC" w:rsidRPr="00AC3540">
        <w:rPr>
          <w:noProof/>
        </w:rPr>
        <w:fldChar w:fldCharType="end"/>
      </w:r>
      <w:r w:rsidR="00FF0FDC" w:rsidRPr="00AC3540">
        <w:rPr>
          <w:noProof/>
        </w:rPr>
        <w:t>.</w:t>
      </w:r>
    </w:p>
    <w:p w:rsidR="00FC6353" w:rsidRPr="00AC3540" w:rsidRDefault="00FC6353" w:rsidP="00FC6353">
      <w:pPr>
        <w:pStyle w:val="Heading3"/>
        <w:rPr>
          <w:noProof/>
        </w:rPr>
      </w:pPr>
      <w:bookmarkStart w:id="50" w:name="FM_ApplicationProcess"/>
      <w:r w:rsidRPr="00AC3540">
        <w:rPr>
          <w:noProof/>
        </w:rPr>
        <w:lastRenderedPageBreak/>
        <w:t>Application process</w:t>
      </w:r>
      <w:bookmarkEnd w:id="50"/>
    </w:p>
    <w:p w:rsidR="00FC6353" w:rsidRPr="00AC3540" w:rsidRDefault="00FC6353" w:rsidP="00E03DE7">
      <w:pPr>
        <w:pStyle w:val="Heading4"/>
        <w:rPr>
          <w:noProof/>
        </w:rPr>
      </w:pPr>
      <w:r w:rsidRPr="00AC3540">
        <w:rPr>
          <w:noProof/>
        </w:rPr>
        <w:t>General</w:t>
      </w:r>
    </w:p>
    <w:p w:rsidR="00FC6353" w:rsidRPr="00AC3540" w:rsidRDefault="00FC6353" w:rsidP="00FC6353">
      <w:pPr>
        <w:pStyle w:val="requirelevel1"/>
        <w:rPr>
          <w:noProof/>
        </w:rPr>
      </w:pPr>
      <w:r w:rsidRPr="00AC3540">
        <w:rPr>
          <w:noProof/>
        </w:rPr>
        <w:t>Each application process shall either be:</w:t>
      </w:r>
    </w:p>
    <w:p w:rsidR="00FC6353" w:rsidRPr="00AC3540" w:rsidRDefault="00DE0ABD" w:rsidP="00FC6353">
      <w:pPr>
        <w:pStyle w:val="requirelevel2"/>
        <w:rPr>
          <w:noProof/>
        </w:rPr>
      </w:pPr>
      <w:r w:rsidRPr="00AC3540">
        <w:rPr>
          <w:noProof/>
        </w:rPr>
        <w:t>an on-board</w:t>
      </w:r>
      <w:r w:rsidR="00FC6353" w:rsidRPr="00AC3540">
        <w:rPr>
          <w:noProof/>
        </w:rPr>
        <w:t xml:space="preserve"> application process, or</w:t>
      </w:r>
    </w:p>
    <w:p w:rsidR="00FC6353" w:rsidRPr="00AC3540" w:rsidRDefault="00FC6353" w:rsidP="00FC6353">
      <w:pPr>
        <w:pStyle w:val="requirelevel2"/>
        <w:rPr>
          <w:noProof/>
        </w:rPr>
      </w:pPr>
      <w:r w:rsidRPr="00AC3540">
        <w:rPr>
          <w:noProof/>
        </w:rPr>
        <w:t>a ground application process.</w:t>
      </w:r>
    </w:p>
    <w:p w:rsidR="00FC6353" w:rsidRPr="00AC3540" w:rsidRDefault="00FC6353" w:rsidP="00FC6353">
      <w:pPr>
        <w:pStyle w:val="requirelevel1"/>
        <w:rPr>
          <w:noProof/>
        </w:rPr>
      </w:pPr>
      <w:bookmarkStart w:id="51" w:name="FM_ApplicationProcessIdentifier"/>
      <w:r w:rsidRPr="00AC3540">
        <w:rPr>
          <w:noProof/>
        </w:rPr>
        <w:t xml:space="preserve">Each application process </w:t>
      </w:r>
      <w:r w:rsidR="00DE0ABD" w:rsidRPr="00AC3540">
        <w:rPr>
          <w:noProof/>
        </w:rPr>
        <w:t xml:space="preserve">that hosts at least one subservice provider </w:t>
      </w:r>
      <w:r w:rsidRPr="00AC3540">
        <w:rPr>
          <w:noProof/>
        </w:rPr>
        <w:t xml:space="preserve">shall </w:t>
      </w:r>
      <w:r w:rsidR="00DE0ABD" w:rsidRPr="00AC3540">
        <w:rPr>
          <w:noProof/>
        </w:rPr>
        <w:t xml:space="preserve">be identified by an application process identifier that is </w:t>
      </w:r>
      <w:r w:rsidR="00E117D0" w:rsidRPr="00AC3540">
        <w:rPr>
          <w:noProof/>
        </w:rPr>
        <w:t xml:space="preserve">unique across the </w:t>
      </w:r>
      <w:r w:rsidR="00A1392E" w:rsidRPr="00AC3540">
        <w:rPr>
          <w:noProof/>
        </w:rPr>
        <w:t>system that hosts that subservice provider</w:t>
      </w:r>
      <w:r w:rsidRPr="00AC3540">
        <w:rPr>
          <w:noProof/>
        </w:rPr>
        <w:t>.</w:t>
      </w:r>
      <w:bookmarkEnd w:id="51"/>
    </w:p>
    <w:p w:rsidR="00423861" w:rsidRPr="00AC3540" w:rsidRDefault="00423861" w:rsidP="00681A9E">
      <w:pPr>
        <w:pStyle w:val="NOTEnumbered"/>
        <w:rPr>
          <w:noProof/>
        </w:rPr>
      </w:pPr>
      <w:r w:rsidRPr="00AC3540">
        <w:rPr>
          <w:noProof/>
        </w:rPr>
        <w:t xml:space="preserve">This Standard acknowledges that the same application process identifier can be used to identify several application processes. This is for example the case during the space system development where different representations of a given application process are used, </w:t>
      </w:r>
      <w:r w:rsidR="0061115E" w:rsidRPr="00AC3540">
        <w:rPr>
          <w:noProof/>
        </w:rPr>
        <w:t>e.g.</w:t>
      </w:r>
      <w:r w:rsidRPr="00AC3540">
        <w:rPr>
          <w:noProof/>
        </w:rPr>
        <w:t xml:space="preserve"> </w:t>
      </w:r>
      <w:r w:rsidR="006F6948" w:rsidRPr="00AC3540">
        <w:rPr>
          <w:noProof/>
        </w:rPr>
        <w:t xml:space="preserve">a simulated version of an application process used for testing the ground segment </w:t>
      </w:r>
      <w:r w:rsidRPr="00AC3540">
        <w:rPr>
          <w:noProof/>
        </w:rPr>
        <w:t>but also during operations, e.g. in case of cold redundancy.</w:t>
      </w:r>
    </w:p>
    <w:p w:rsidR="00681A9E" w:rsidRPr="00AC3540" w:rsidRDefault="00681A9E" w:rsidP="00681A9E">
      <w:pPr>
        <w:pStyle w:val="NOTEnumbered"/>
        <w:rPr>
          <w:noProof/>
        </w:rPr>
      </w:pPr>
      <w:r w:rsidRPr="00AC3540">
        <w:rPr>
          <w:noProof/>
        </w:rPr>
        <w:t>The system introduced in this requirement can</w:t>
      </w:r>
      <w:r w:rsidR="0061115E" w:rsidRPr="00AC3540">
        <w:rPr>
          <w:noProof/>
        </w:rPr>
        <w:t xml:space="preserve"> be, for example, </w:t>
      </w:r>
      <w:r w:rsidRPr="00AC3540">
        <w:rPr>
          <w:noProof/>
        </w:rPr>
        <w:t>the spacecraft that hosts the on-board application process. The concept of system identifier is also used in this Standard to uniquely identify that system across the overall space system. This Standard does not further elaborate on this system concept and its identifier.</w:t>
      </w:r>
    </w:p>
    <w:p w:rsidR="005318CF" w:rsidRPr="00AC3540" w:rsidRDefault="005318CF" w:rsidP="005318CF">
      <w:pPr>
        <w:pStyle w:val="requirelevel1"/>
        <w:rPr>
          <w:noProof/>
        </w:rPr>
      </w:pPr>
      <w:r w:rsidRPr="00AC3540">
        <w:rPr>
          <w:noProof/>
        </w:rPr>
        <w:t>Each application process identifier shall be an unsigned integer that is less than or equal to 2046.</w:t>
      </w:r>
    </w:p>
    <w:p w:rsidR="005318CF" w:rsidRPr="00AC3540" w:rsidRDefault="005318CF" w:rsidP="00B8519B">
      <w:pPr>
        <w:pStyle w:val="NOTEnumbered"/>
        <w:numPr>
          <w:ilvl w:val="1"/>
          <w:numId w:val="236"/>
        </w:numPr>
        <w:rPr>
          <w:noProof/>
        </w:rPr>
      </w:pPr>
      <w:r w:rsidRPr="00AC3540">
        <w:rPr>
          <w:noProof/>
        </w:rPr>
        <w:t xml:space="preserve">This application process identifier is used to identify the on-board application process that is the destination for a request and the source for a report. </w:t>
      </w:r>
    </w:p>
    <w:p w:rsidR="005318CF" w:rsidRPr="00AC3540" w:rsidRDefault="005318CF" w:rsidP="005318CF">
      <w:pPr>
        <w:pStyle w:val="NOTEnumbered"/>
        <w:rPr>
          <w:noProof/>
        </w:rPr>
      </w:pPr>
      <w:r w:rsidRPr="00AC3540">
        <w:rPr>
          <w:noProof/>
        </w:rPr>
        <w:t>The APID 2047 is reserved for idle packets. The APID 0 is reserved for spacecraft time packets. Other APID values are reserved, refer to the space assigned numbers authority registry (see bibliography).</w:t>
      </w:r>
    </w:p>
    <w:p w:rsidR="00FC6353" w:rsidRPr="00AC3540" w:rsidRDefault="00DE0ABD" w:rsidP="00FC6353">
      <w:pPr>
        <w:pStyle w:val="requirelevel1"/>
        <w:rPr>
          <w:noProof/>
        </w:rPr>
      </w:pPr>
      <w:bookmarkStart w:id="52" w:name="FM_ApplicationProcessUserIdentifier"/>
      <w:r w:rsidRPr="00AC3540">
        <w:rPr>
          <w:noProof/>
        </w:rPr>
        <w:t>Each application process that host</w:t>
      </w:r>
      <w:r w:rsidR="005318CF" w:rsidRPr="00AC3540">
        <w:rPr>
          <w:noProof/>
        </w:rPr>
        <w:t>s</w:t>
      </w:r>
      <w:r w:rsidRPr="00AC3540">
        <w:rPr>
          <w:noProof/>
        </w:rPr>
        <w:t xml:space="preserve"> at least one subservic</w:t>
      </w:r>
      <w:r w:rsidR="00423861" w:rsidRPr="00AC3540">
        <w:rPr>
          <w:noProof/>
        </w:rPr>
        <w:t>e user shall be identified by an application process user</w:t>
      </w:r>
      <w:r w:rsidRPr="00AC3540">
        <w:rPr>
          <w:noProof/>
        </w:rPr>
        <w:t xml:space="preserve"> identifier that is unique within the context of the overall space system</w:t>
      </w:r>
      <w:r w:rsidR="00FC6353" w:rsidRPr="00AC3540">
        <w:rPr>
          <w:noProof/>
        </w:rPr>
        <w:t>.</w:t>
      </w:r>
      <w:bookmarkEnd w:id="52"/>
    </w:p>
    <w:p w:rsidR="00032B65" w:rsidRPr="00AC3540" w:rsidRDefault="00032B65" w:rsidP="00B8519B">
      <w:pPr>
        <w:pStyle w:val="NOTEnumbered"/>
        <w:numPr>
          <w:ilvl w:val="1"/>
          <w:numId w:val="169"/>
        </w:numPr>
        <w:rPr>
          <w:noProof/>
        </w:rPr>
      </w:pPr>
      <w:r w:rsidRPr="00AC3540">
        <w:rPr>
          <w:noProof/>
        </w:rPr>
        <w:t xml:space="preserve">The subservice users are in charge </w:t>
      </w:r>
      <w:r w:rsidR="006F6948" w:rsidRPr="00AC3540">
        <w:rPr>
          <w:noProof/>
        </w:rPr>
        <w:t>of issuing</w:t>
      </w:r>
      <w:r w:rsidRPr="00AC3540">
        <w:rPr>
          <w:noProof/>
        </w:rPr>
        <w:t xml:space="preserve"> requests and process</w:t>
      </w:r>
      <w:r w:rsidR="006F6948" w:rsidRPr="00AC3540">
        <w:rPr>
          <w:noProof/>
        </w:rPr>
        <w:t>ing</w:t>
      </w:r>
      <w:r w:rsidRPr="00AC3540">
        <w:rPr>
          <w:noProof/>
        </w:rPr>
        <w:t xml:space="preserve"> reports. As such, an application process that can only receive reports </w:t>
      </w:r>
      <w:r w:rsidR="006F6948" w:rsidRPr="00AC3540">
        <w:rPr>
          <w:noProof/>
        </w:rPr>
        <w:t xml:space="preserve">also </w:t>
      </w:r>
      <w:r w:rsidRPr="00AC3540">
        <w:rPr>
          <w:noProof/>
        </w:rPr>
        <w:t>has an application process user identifier.</w:t>
      </w:r>
    </w:p>
    <w:p w:rsidR="005318CF" w:rsidRPr="00AC3540" w:rsidRDefault="00423861" w:rsidP="00B8519B">
      <w:pPr>
        <w:pStyle w:val="NOTEnumbered"/>
        <w:numPr>
          <w:ilvl w:val="1"/>
          <w:numId w:val="169"/>
        </w:numPr>
        <w:rPr>
          <w:noProof/>
        </w:rPr>
      </w:pPr>
      <w:r w:rsidRPr="00AC3540">
        <w:rPr>
          <w:noProof/>
        </w:rPr>
        <w:t>The application process user identifier is used</w:t>
      </w:r>
      <w:r w:rsidR="005318CF" w:rsidRPr="00AC3540">
        <w:rPr>
          <w:noProof/>
        </w:rPr>
        <w:t>:</w:t>
      </w:r>
    </w:p>
    <w:p w:rsidR="005318CF" w:rsidRPr="00AC3540" w:rsidRDefault="00423861" w:rsidP="005318CF">
      <w:pPr>
        <w:pStyle w:val="NOTEbul"/>
        <w:rPr>
          <w:noProof/>
        </w:rPr>
      </w:pPr>
      <w:r w:rsidRPr="00AC3540">
        <w:rPr>
          <w:noProof/>
        </w:rPr>
        <w:t xml:space="preserve">as </w:t>
      </w:r>
      <w:r w:rsidR="005318CF" w:rsidRPr="00AC3540">
        <w:rPr>
          <w:noProof/>
        </w:rPr>
        <w:t>"</w:t>
      </w:r>
      <w:r w:rsidRPr="00AC3540">
        <w:rPr>
          <w:noProof/>
        </w:rPr>
        <w:t>source identifier</w:t>
      </w:r>
      <w:r w:rsidR="005318CF" w:rsidRPr="00AC3540">
        <w:rPr>
          <w:noProof/>
        </w:rPr>
        <w:t>"</w:t>
      </w:r>
      <w:r w:rsidRPr="00AC3540">
        <w:rPr>
          <w:noProof/>
        </w:rPr>
        <w:t xml:space="preserve"> for any request generated by th</w:t>
      </w:r>
      <w:r w:rsidR="005318CF" w:rsidRPr="00AC3540">
        <w:rPr>
          <w:noProof/>
        </w:rPr>
        <w:t>at</w:t>
      </w:r>
      <w:r w:rsidRPr="00AC3540">
        <w:rPr>
          <w:noProof/>
        </w:rPr>
        <w:t xml:space="preserve"> application process </w:t>
      </w:r>
      <w:r w:rsidR="005318CF" w:rsidRPr="00AC3540">
        <w:rPr>
          <w:noProof/>
        </w:rPr>
        <w:t xml:space="preserve">(see also the source </w:t>
      </w:r>
      <w:r w:rsidR="005318CF" w:rsidRPr="00AC3540">
        <w:rPr>
          <w:noProof/>
        </w:rPr>
        <w:lastRenderedPageBreak/>
        <w:t xml:space="preserve">ID field of the telecommand packet secondary header specified in requirement 7.4.4.1b), </w:t>
      </w:r>
      <w:r w:rsidRPr="00AC3540">
        <w:rPr>
          <w:noProof/>
        </w:rPr>
        <w:t xml:space="preserve">and </w:t>
      </w:r>
    </w:p>
    <w:p w:rsidR="005318CF" w:rsidRPr="00AC3540" w:rsidRDefault="00423861" w:rsidP="005318CF">
      <w:pPr>
        <w:pStyle w:val="NOTEbul"/>
        <w:rPr>
          <w:noProof/>
        </w:rPr>
      </w:pPr>
      <w:r w:rsidRPr="00AC3540">
        <w:rPr>
          <w:noProof/>
        </w:rPr>
        <w:t xml:space="preserve">as </w:t>
      </w:r>
      <w:r w:rsidR="005318CF" w:rsidRPr="00AC3540">
        <w:rPr>
          <w:noProof/>
        </w:rPr>
        <w:t>"</w:t>
      </w:r>
      <w:r w:rsidRPr="00AC3540">
        <w:rPr>
          <w:noProof/>
        </w:rPr>
        <w:t>destination identifier</w:t>
      </w:r>
      <w:r w:rsidR="005318CF" w:rsidRPr="00AC3540">
        <w:rPr>
          <w:noProof/>
        </w:rPr>
        <w:t>"</w:t>
      </w:r>
      <w:r w:rsidRPr="00AC3540">
        <w:rPr>
          <w:noProof/>
        </w:rPr>
        <w:t xml:space="preserve"> for any report </w:t>
      </w:r>
      <w:r w:rsidR="006F6948" w:rsidRPr="00AC3540">
        <w:rPr>
          <w:noProof/>
        </w:rPr>
        <w:t>whose</w:t>
      </w:r>
      <w:r w:rsidRPr="00AC3540">
        <w:rPr>
          <w:noProof/>
        </w:rPr>
        <w:t xml:space="preserve"> final destination is that application process</w:t>
      </w:r>
      <w:r w:rsidR="005318CF" w:rsidRPr="00AC3540">
        <w:rPr>
          <w:noProof/>
        </w:rPr>
        <w:t xml:space="preserve"> (see also the destination ID field of the telemetry packet secondary header specified in requirement 7.4.3.1b).</w:t>
      </w:r>
    </w:p>
    <w:p w:rsidR="002F42D5" w:rsidRPr="00AC3540" w:rsidRDefault="002F42D5" w:rsidP="002F42D5">
      <w:pPr>
        <w:pStyle w:val="NOTEnumbered"/>
        <w:rPr>
          <w:noProof/>
        </w:rPr>
      </w:pPr>
      <w:r w:rsidRPr="00AC3540">
        <w:rPr>
          <w:noProof/>
        </w:rPr>
        <w:t>This Standard acknowledges that the same application process user identifier can be used to identify several application processes, e.g. in case of cold redundancy.</w:t>
      </w:r>
    </w:p>
    <w:p w:rsidR="00A1392E" w:rsidRPr="00AC3540" w:rsidRDefault="00A1392E" w:rsidP="00A1392E">
      <w:pPr>
        <w:pStyle w:val="requirelevel1"/>
        <w:rPr>
          <w:noProof/>
        </w:rPr>
      </w:pPr>
      <w:r w:rsidRPr="00AC3540">
        <w:rPr>
          <w:noProof/>
        </w:rPr>
        <w:t>Each application process user identifier shall be an unsigned integer that is greater than or equal to 0</w:t>
      </w:r>
      <w:r w:rsidR="0061115E" w:rsidRPr="00AC3540">
        <w:rPr>
          <w:noProof/>
        </w:rPr>
        <w:t>,</w:t>
      </w:r>
      <w:r w:rsidRPr="00AC3540">
        <w:rPr>
          <w:noProof/>
        </w:rPr>
        <w:t xml:space="preserve"> and less than or equal to 65535.</w:t>
      </w:r>
    </w:p>
    <w:p w:rsidR="00CF4EFC" w:rsidRPr="00AC3540" w:rsidRDefault="00CF4EFC" w:rsidP="00A1392E">
      <w:pPr>
        <w:pStyle w:val="requirelevel1"/>
        <w:rPr>
          <w:noProof/>
        </w:rPr>
      </w:pPr>
      <w:bookmarkStart w:id="53" w:name="FM_ReportTimeStamp"/>
      <w:r w:rsidRPr="00AC3540">
        <w:rPr>
          <w:noProof/>
        </w:rPr>
        <w:t>For each report that it generates, each on-board application process shall time tag that report using the on-board reference time.</w:t>
      </w:r>
      <w:bookmarkEnd w:id="53"/>
    </w:p>
    <w:p w:rsidR="006A7691" w:rsidRPr="00AC3540" w:rsidRDefault="00BE5211" w:rsidP="006A7691">
      <w:pPr>
        <w:pStyle w:val="requirelevel1"/>
        <w:rPr>
          <w:noProof/>
        </w:rPr>
      </w:pPr>
      <w:bookmarkStart w:id="54" w:name="FM_AP_TimeTagging"/>
      <w:r w:rsidRPr="00AC3540">
        <w:rPr>
          <w:noProof/>
        </w:rPr>
        <w:t xml:space="preserve">For each </w:t>
      </w:r>
      <w:r w:rsidR="00F71D49" w:rsidRPr="00AC3540">
        <w:rPr>
          <w:noProof/>
        </w:rPr>
        <w:t>application process, whethe</w:t>
      </w:r>
      <w:r w:rsidR="005318CF" w:rsidRPr="00AC3540">
        <w:rPr>
          <w:noProof/>
        </w:rPr>
        <w:t xml:space="preserve">r that application process time </w:t>
      </w:r>
      <w:r w:rsidR="00F71D49" w:rsidRPr="00AC3540">
        <w:rPr>
          <w:noProof/>
        </w:rPr>
        <w:t>tag</w:t>
      </w:r>
      <w:r w:rsidR="006A7691" w:rsidRPr="00AC3540">
        <w:rPr>
          <w:noProof/>
        </w:rPr>
        <w:t>s</w:t>
      </w:r>
      <w:r w:rsidR="00F71D49" w:rsidRPr="00AC3540">
        <w:rPr>
          <w:noProof/>
        </w:rPr>
        <w:t xml:space="preserve"> the reports </w:t>
      </w:r>
      <w:r w:rsidR="006E1C23" w:rsidRPr="00AC3540">
        <w:rPr>
          <w:noProof/>
        </w:rPr>
        <w:t>before collecting the values of the constituting parameters or</w:t>
      </w:r>
      <w:r w:rsidR="00F71D49" w:rsidRPr="00AC3540">
        <w:rPr>
          <w:noProof/>
        </w:rPr>
        <w:t xml:space="preserve"> </w:t>
      </w:r>
      <w:r w:rsidR="006E1C23" w:rsidRPr="00AC3540">
        <w:rPr>
          <w:noProof/>
        </w:rPr>
        <w:t xml:space="preserve">after </w:t>
      </w:r>
      <w:r w:rsidR="00D4310B" w:rsidRPr="00AC3540">
        <w:rPr>
          <w:noProof/>
        </w:rPr>
        <w:t xml:space="preserve">shall be declared when specifying that </w:t>
      </w:r>
      <w:r w:rsidR="006F6948" w:rsidRPr="00AC3540">
        <w:rPr>
          <w:noProof/>
        </w:rPr>
        <w:t>application process</w:t>
      </w:r>
      <w:r w:rsidRPr="00AC3540">
        <w:rPr>
          <w:noProof/>
        </w:rPr>
        <w:t>.</w:t>
      </w:r>
      <w:bookmarkEnd w:id="54"/>
    </w:p>
    <w:p w:rsidR="000524DC" w:rsidRPr="00AC3540" w:rsidRDefault="007F1411" w:rsidP="009C226B">
      <w:pPr>
        <w:pStyle w:val="NOTE"/>
        <w:rPr>
          <w:noProof/>
        </w:rPr>
      </w:pPr>
      <w:r w:rsidRPr="00AC3540">
        <w:rPr>
          <w:noProof/>
        </w:rPr>
        <w:t>When a report contains parameter values acquired at different times (e.g. housekeeping reports with multiple samples of the same parameter), the acquisition time</w:t>
      </w:r>
      <w:r w:rsidR="00A0174D" w:rsidRPr="00AC3540">
        <w:rPr>
          <w:noProof/>
        </w:rPr>
        <w:t xml:space="preserve"> of each set of parameter values</w:t>
      </w:r>
      <w:r w:rsidRPr="00AC3540">
        <w:rPr>
          <w:noProof/>
        </w:rPr>
        <w:t xml:space="preserve"> can be deduced from the time tag of the report</w:t>
      </w:r>
      <w:r w:rsidR="000524DC" w:rsidRPr="00AC3540">
        <w:rPr>
          <w:noProof/>
        </w:rPr>
        <w:t>.</w:t>
      </w:r>
    </w:p>
    <w:p w:rsidR="00CF4EFC" w:rsidRPr="00AC3540" w:rsidRDefault="00CF4EFC" w:rsidP="00CF4EFC">
      <w:pPr>
        <w:pStyle w:val="requirelevel1"/>
        <w:rPr>
          <w:noProof/>
        </w:rPr>
      </w:pPr>
      <w:bookmarkStart w:id="55" w:name="FM_AP_TimeStatusReporting"/>
      <w:r w:rsidRPr="00AC3540">
        <w:rPr>
          <w:noProof/>
        </w:rPr>
        <w:t xml:space="preserve">For each application process, whether that application process provides the capability to report the status of the on-board time reference used when time tagging </w:t>
      </w:r>
      <w:r w:rsidR="006E1C23" w:rsidRPr="00AC3540">
        <w:rPr>
          <w:noProof/>
        </w:rPr>
        <w:t>report</w:t>
      </w:r>
      <w:r w:rsidRPr="00AC3540">
        <w:rPr>
          <w:noProof/>
        </w:rPr>
        <w:t>s shall be declared when specifying that application process.</w:t>
      </w:r>
      <w:bookmarkEnd w:id="55"/>
    </w:p>
    <w:p w:rsidR="00CF4EFC" w:rsidRPr="00AC3540" w:rsidRDefault="00CF4EFC" w:rsidP="00CF4EFC">
      <w:pPr>
        <w:pStyle w:val="requirelevel1"/>
        <w:rPr>
          <w:noProof/>
        </w:rPr>
      </w:pPr>
      <w:r w:rsidRPr="00AC3540">
        <w:rPr>
          <w:noProof/>
        </w:rPr>
        <w:t>For each application process, whether that application process provides the capability to count the type of generated messages per destination and report the corresponding message type counter shall be declared when specifying that application process.</w:t>
      </w:r>
    </w:p>
    <w:p w:rsidR="00CF4EFC" w:rsidRPr="00AC3540" w:rsidRDefault="00CF4EFC" w:rsidP="00CF4EFC">
      <w:pPr>
        <w:pStyle w:val="requirelevel1"/>
        <w:rPr>
          <w:noProof/>
        </w:rPr>
      </w:pPr>
      <w:bookmarkStart w:id="56" w:name="_Ref424572993"/>
      <w:r w:rsidRPr="00AC3540">
        <w:rPr>
          <w:noProof/>
        </w:rPr>
        <w:t>Each application process that provides the capability to count the type of generated messages per destination and report the corresponding message type counter shall maintain, per destination, a counter for each message type that it generates.</w:t>
      </w:r>
      <w:bookmarkEnd w:id="56"/>
    </w:p>
    <w:p w:rsidR="00FF0FDC" w:rsidRPr="00AC3540" w:rsidRDefault="005129EC" w:rsidP="00D2392E">
      <w:pPr>
        <w:pStyle w:val="Heading3"/>
        <w:rPr>
          <w:noProof/>
        </w:rPr>
      </w:pPr>
      <w:bookmarkStart w:id="57" w:name="FM_InterfacedSystemObjects"/>
      <w:r w:rsidRPr="00AC3540">
        <w:rPr>
          <w:noProof/>
        </w:rPr>
        <w:t xml:space="preserve">Interfaced </w:t>
      </w:r>
      <w:r w:rsidR="003E5DD4" w:rsidRPr="00AC3540">
        <w:rPr>
          <w:noProof/>
        </w:rPr>
        <w:t>system objects</w:t>
      </w:r>
      <w:bookmarkEnd w:id="57"/>
    </w:p>
    <w:p w:rsidR="00FF0FDC" w:rsidRPr="00AC3540" w:rsidRDefault="00FF0FDC" w:rsidP="00E03DE7">
      <w:pPr>
        <w:pStyle w:val="Heading4"/>
        <w:rPr>
          <w:noProof/>
        </w:rPr>
      </w:pPr>
      <w:r w:rsidRPr="00AC3540">
        <w:rPr>
          <w:noProof/>
        </w:rPr>
        <w:t>Introduction</w:t>
      </w:r>
    </w:p>
    <w:p w:rsidR="00BE52E2" w:rsidRPr="00AC3540" w:rsidRDefault="00870BEE" w:rsidP="004B613B">
      <w:pPr>
        <w:pStyle w:val="paragraph"/>
        <w:rPr>
          <w:noProof/>
        </w:rPr>
      </w:pPr>
      <w:r w:rsidRPr="00AC3540">
        <w:rPr>
          <w:noProof/>
        </w:rPr>
        <w:t xml:space="preserve">Each service </w:t>
      </w:r>
      <w:r w:rsidR="0038359E" w:rsidRPr="00AC3540">
        <w:rPr>
          <w:noProof/>
        </w:rPr>
        <w:t>interacts with</w:t>
      </w:r>
      <w:r w:rsidRPr="00AC3540">
        <w:rPr>
          <w:noProof/>
        </w:rPr>
        <w:t xml:space="preserve"> </w:t>
      </w:r>
      <w:r w:rsidR="003E5DD4" w:rsidRPr="00AC3540">
        <w:rPr>
          <w:noProof/>
        </w:rPr>
        <w:t>objects</w:t>
      </w:r>
      <w:r w:rsidRPr="00AC3540">
        <w:rPr>
          <w:noProof/>
        </w:rPr>
        <w:t xml:space="preserve"> of the overall space system. These </w:t>
      </w:r>
      <w:r w:rsidR="003E5DD4" w:rsidRPr="00AC3540">
        <w:rPr>
          <w:noProof/>
        </w:rPr>
        <w:t>system objects</w:t>
      </w:r>
      <w:r w:rsidRPr="00AC3540">
        <w:rPr>
          <w:noProof/>
        </w:rPr>
        <w:t xml:space="preserve"> are either</w:t>
      </w:r>
      <w:r w:rsidR="00BE52E2" w:rsidRPr="00AC3540">
        <w:rPr>
          <w:noProof/>
        </w:rPr>
        <w:t>:</w:t>
      </w:r>
    </w:p>
    <w:p w:rsidR="00BE52E2" w:rsidRPr="00AC3540" w:rsidRDefault="00BE52E2" w:rsidP="00BE52E2">
      <w:pPr>
        <w:pStyle w:val="Bul1"/>
        <w:rPr>
          <w:noProof/>
        </w:rPr>
      </w:pPr>
      <w:r w:rsidRPr="00AC3540">
        <w:rPr>
          <w:noProof/>
        </w:rPr>
        <w:t>defined within the scope of a</w:t>
      </w:r>
      <w:r w:rsidR="00870BEE" w:rsidRPr="00AC3540">
        <w:rPr>
          <w:noProof/>
        </w:rPr>
        <w:t xml:space="preserve"> service</w:t>
      </w:r>
      <w:r w:rsidRPr="00AC3540">
        <w:rPr>
          <w:noProof/>
        </w:rPr>
        <w:t>,</w:t>
      </w:r>
      <w:r w:rsidR="00870BEE" w:rsidRPr="00AC3540">
        <w:rPr>
          <w:noProof/>
        </w:rPr>
        <w:t xml:space="preserve"> or</w:t>
      </w:r>
    </w:p>
    <w:p w:rsidR="004B613B" w:rsidRPr="00AC3540" w:rsidRDefault="00BE52E2" w:rsidP="00BE52E2">
      <w:pPr>
        <w:pStyle w:val="Bul1"/>
        <w:rPr>
          <w:noProof/>
        </w:rPr>
      </w:pPr>
      <w:r w:rsidRPr="00AC3540">
        <w:rPr>
          <w:noProof/>
        </w:rPr>
        <w:t>defined externally, e.g. an on-board memory that is defined</w:t>
      </w:r>
      <w:r w:rsidR="00870BEE" w:rsidRPr="00AC3540">
        <w:rPr>
          <w:noProof/>
        </w:rPr>
        <w:t xml:space="preserve"> at </w:t>
      </w:r>
      <w:r w:rsidR="006F1AAA" w:rsidRPr="00AC3540">
        <w:rPr>
          <w:noProof/>
        </w:rPr>
        <w:t>spacecraft</w:t>
      </w:r>
      <w:r w:rsidR="00870BEE" w:rsidRPr="00AC3540">
        <w:rPr>
          <w:noProof/>
        </w:rPr>
        <w:t xml:space="preserve"> level</w:t>
      </w:r>
      <w:r w:rsidRPr="00AC3540">
        <w:rPr>
          <w:noProof/>
        </w:rPr>
        <w:t xml:space="preserve"> and used by several services</w:t>
      </w:r>
      <w:r w:rsidR="00870BEE" w:rsidRPr="00AC3540">
        <w:rPr>
          <w:noProof/>
        </w:rPr>
        <w:t>.</w:t>
      </w:r>
      <w:r w:rsidR="005129EC" w:rsidRPr="00AC3540">
        <w:rPr>
          <w:noProof/>
        </w:rPr>
        <w:t xml:space="preserve"> </w:t>
      </w:r>
    </w:p>
    <w:p w:rsidR="00BE52E2" w:rsidRPr="00AC3540" w:rsidRDefault="00A1681D" w:rsidP="004B613B">
      <w:pPr>
        <w:pStyle w:val="paragraph"/>
        <w:rPr>
          <w:noProof/>
        </w:rPr>
      </w:pPr>
      <w:r w:rsidRPr="00AC3540">
        <w:rPr>
          <w:noProof/>
        </w:rPr>
        <w:lastRenderedPageBreak/>
        <w:t xml:space="preserve">The </w:t>
      </w:r>
      <w:r w:rsidR="003E5DD4" w:rsidRPr="00AC3540">
        <w:rPr>
          <w:noProof/>
        </w:rPr>
        <w:t>system objects</w:t>
      </w:r>
      <w:r w:rsidRPr="00AC3540">
        <w:rPr>
          <w:noProof/>
        </w:rPr>
        <w:t xml:space="preserve"> that are defined within the scope of a service are maintained by that service and their visibility is often limited to that service. </w:t>
      </w:r>
      <w:r w:rsidR="003E5DD4" w:rsidRPr="00AC3540">
        <w:rPr>
          <w:noProof/>
        </w:rPr>
        <w:t>They expose</w:t>
      </w:r>
      <w:r w:rsidRPr="00AC3540">
        <w:rPr>
          <w:noProof/>
        </w:rPr>
        <w:t xml:space="preserve"> properties that are used by the service to perform its functionality.</w:t>
      </w:r>
    </w:p>
    <w:p w:rsidR="00A1681D" w:rsidRPr="00AC3540" w:rsidRDefault="00A1681D" w:rsidP="004B613B">
      <w:pPr>
        <w:pStyle w:val="paragraph"/>
        <w:rPr>
          <w:noProof/>
        </w:rPr>
      </w:pPr>
      <w:r w:rsidRPr="00AC3540">
        <w:rPr>
          <w:noProof/>
        </w:rPr>
        <w:t xml:space="preserve">The </w:t>
      </w:r>
      <w:r w:rsidR="003E5DD4" w:rsidRPr="00AC3540">
        <w:rPr>
          <w:noProof/>
        </w:rPr>
        <w:t>system objects</w:t>
      </w:r>
      <w:r w:rsidRPr="00AC3540">
        <w:rPr>
          <w:noProof/>
        </w:rPr>
        <w:t xml:space="preserve"> that are externally defined have their own existence independently of any service. </w:t>
      </w:r>
      <w:r w:rsidR="003E5DD4" w:rsidRPr="00AC3540">
        <w:rPr>
          <w:noProof/>
        </w:rPr>
        <w:t>They</w:t>
      </w:r>
      <w:r w:rsidRPr="00AC3540">
        <w:rPr>
          <w:noProof/>
        </w:rPr>
        <w:t xml:space="preserve"> expose properties that are accessed by some services for the purpose of </w:t>
      </w:r>
      <w:r w:rsidR="00E15AF6" w:rsidRPr="00AC3540">
        <w:rPr>
          <w:noProof/>
        </w:rPr>
        <w:t>e.g. performing the service functionality, monitoring and controlling th</w:t>
      </w:r>
      <w:r w:rsidR="00857670" w:rsidRPr="00AC3540">
        <w:rPr>
          <w:noProof/>
        </w:rPr>
        <w:t>ose</w:t>
      </w:r>
      <w:r w:rsidR="00E15AF6" w:rsidRPr="00AC3540">
        <w:rPr>
          <w:noProof/>
        </w:rPr>
        <w:t xml:space="preserve"> </w:t>
      </w:r>
      <w:r w:rsidR="003E5DD4" w:rsidRPr="00AC3540">
        <w:rPr>
          <w:noProof/>
        </w:rPr>
        <w:t>system objects</w:t>
      </w:r>
      <w:r w:rsidRPr="00AC3540">
        <w:rPr>
          <w:noProof/>
        </w:rPr>
        <w:t>.</w:t>
      </w:r>
    </w:p>
    <w:p w:rsidR="00A37DA1" w:rsidRPr="00AC3540" w:rsidRDefault="00A37DA1" w:rsidP="004B613B">
      <w:pPr>
        <w:pStyle w:val="paragraph"/>
        <w:rPr>
          <w:noProof/>
        </w:rPr>
      </w:pPr>
      <w:r w:rsidRPr="00AC3540">
        <w:rPr>
          <w:noProof/>
        </w:rPr>
        <w:t>Th</w:t>
      </w:r>
      <w:r w:rsidR="00857670" w:rsidRPr="00AC3540">
        <w:rPr>
          <w:noProof/>
        </w:rPr>
        <w:t xml:space="preserve">e </w:t>
      </w:r>
      <w:r w:rsidR="003E5DD4" w:rsidRPr="00AC3540">
        <w:rPr>
          <w:noProof/>
        </w:rPr>
        <w:t>system objects</w:t>
      </w:r>
      <w:r w:rsidR="00857670" w:rsidRPr="00AC3540">
        <w:rPr>
          <w:noProof/>
        </w:rPr>
        <w:t xml:space="preserve"> introduced in this </w:t>
      </w:r>
      <w:r w:rsidRPr="00AC3540">
        <w:rPr>
          <w:noProof/>
        </w:rPr>
        <w:t xml:space="preserve">Standard </w:t>
      </w:r>
      <w:r w:rsidR="00857670" w:rsidRPr="00AC3540">
        <w:rPr>
          <w:noProof/>
        </w:rPr>
        <w:t>are</w:t>
      </w:r>
      <w:r w:rsidRPr="00AC3540">
        <w:rPr>
          <w:noProof/>
        </w:rPr>
        <w:t>:</w:t>
      </w:r>
    </w:p>
    <w:p w:rsidR="00147321" w:rsidRPr="00AC3540" w:rsidRDefault="00147321" w:rsidP="00A37DA1">
      <w:pPr>
        <w:pStyle w:val="Bul1"/>
        <w:rPr>
          <w:noProof/>
        </w:rPr>
      </w:pPr>
      <w:r w:rsidRPr="00AC3540">
        <w:rPr>
          <w:noProof/>
        </w:rPr>
        <w:t>the on-board parameters</w:t>
      </w:r>
      <w:r w:rsidR="0038359E" w:rsidRPr="00AC3540">
        <w:rPr>
          <w:noProof/>
        </w:rPr>
        <w:t xml:space="preserve">, refer to clause </w:t>
      </w:r>
      <w:r w:rsidR="005318CF" w:rsidRPr="00AC3540">
        <w:rPr>
          <w:noProof/>
        </w:rPr>
        <w:fldChar w:fldCharType="begin"/>
      </w:r>
      <w:r w:rsidR="005318CF" w:rsidRPr="00AC3540">
        <w:rPr>
          <w:noProof/>
        </w:rPr>
        <w:instrText xml:space="preserve"> REF FM_OnboardParameter \w \h </w:instrText>
      </w:r>
      <w:r w:rsidR="005318CF" w:rsidRPr="00AC3540">
        <w:rPr>
          <w:noProof/>
        </w:rPr>
      </w:r>
      <w:r w:rsidR="005318CF" w:rsidRPr="00AC3540">
        <w:rPr>
          <w:noProof/>
        </w:rPr>
        <w:fldChar w:fldCharType="separate"/>
      </w:r>
      <w:r w:rsidR="008A478B">
        <w:rPr>
          <w:noProof/>
        </w:rPr>
        <w:t>5.4.3.2</w:t>
      </w:r>
      <w:r w:rsidR="005318CF" w:rsidRPr="00AC3540">
        <w:rPr>
          <w:noProof/>
        </w:rPr>
        <w:fldChar w:fldCharType="end"/>
      </w:r>
      <w:r w:rsidRPr="00AC3540">
        <w:rPr>
          <w:noProof/>
        </w:rPr>
        <w:t>;</w:t>
      </w:r>
    </w:p>
    <w:p w:rsidR="00110B43" w:rsidRPr="00AC3540" w:rsidRDefault="00147321" w:rsidP="00110B43">
      <w:pPr>
        <w:pStyle w:val="Bul1"/>
        <w:rPr>
          <w:noProof/>
        </w:rPr>
      </w:pPr>
      <w:r w:rsidRPr="00AC3540">
        <w:rPr>
          <w:noProof/>
        </w:rPr>
        <w:t>the on-board memories</w:t>
      </w:r>
      <w:r w:rsidR="0038359E" w:rsidRPr="00AC3540">
        <w:rPr>
          <w:noProof/>
        </w:rPr>
        <w:t xml:space="preserve">, refer to clause </w:t>
      </w:r>
      <w:r w:rsidR="005318CF" w:rsidRPr="00AC3540">
        <w:rPr>
          <w:noProof/>
        </w:rPr>
        <w:fldChar w:fldCharType="begin"/>
      </w:r>
      <w:r w:rsidR="005318CF" w:rsidRPr="00AC3540">
        <w:rPr>
          <w:noProof/>
        </w:rPr>
        <w:instrText xml:space="preserve"> REF FM_OnboardMemory \w \h </w:instrText>
      </w:r>
      <w:r w:rsidR="005318CF" w:rsidRPr="00AC3540">
        <w:rPr>
          <w:noProof/>
        </w:rPr>
      </w:r>
      <w:r w:rsidR="005318CF" w:rsidRPr="00AC3540">
        <w:rPr>
          <w:noProof/>
        </w:rPr>
        <w:fldChar w:fldCharType="separate"/>
      </w:r>
      <w:r w:rsidR="008A478B">
        <w:rPr>
          <w:noProof/>
        </w:rPr>
        <w:t>5.4.3.3</w:t>
      </w:r>
      <w:r w:rsidR="005318CF" w:rsidRPr="00AC3540">
        <w:rPr>
          <w:noProof/>
        </w:rPr>
        <w:fldChar w:fldCharType="end"/>
      </w:r>
      <w:r w:rsidRPr="00AC3540">
        <w:rPr>
          <w:noProof/>
        </w:rPr>
        <w:t>;</w:t>
      </w:r>
      <w:r w:rsidR="00110B43" w:rsidRPr="00AC3540">
        <w:rPr>
          <w:noProof/>
        </w:rPr>
        <w:t xml:space="preserve"> </w:t>
      </w:r>
    </w:p>
    <w:p w:rsidR="00110B43" w:rsidRPr="00AC3540" w:rsidRDefault="00110B43" w:rsidP="00110B43">
      <w:pPr>
        <w:pStyle w:val="Bul1"/>
        <w:rPr>
          <w:noProof/>
        </w:rPr>
      </w:pPr>
      <w:r w:rsidRPr="00AC3540">
        <w:rPr>
          <w:noProof/>
        </w:rPr>
        <w:t xml:space="preserve">the virtual channels, refer to clause </w:t>
      </w:r>
      <w:r w:rsidR="005318CF" w:rsidRPr="00AC3540">
        <w:rPr>
          <w:noProof/>
        </w:rPr>
        <w:fldChar w:fldCharType="begin"/>
      </w:r>
      <w:r w:rsidR="005318CF" w:rsidRPr="00AC3540">
        <w:rPr>
          <w:noProof/>
        </w:rPr>
        <w:instrText xml:space="preserve"> REF FM_VirtualChannel \w \h </w:instrText>
      </w:r>
      <w:r w:rsidR="005318CF" w:rsidRPr="00AC3540">
        <w:rPr>
          <w:noProof/>
        </w:rPr>
      </w:r>
      <w:r w:rsidR="005318CF" w:rsidRPr="00AC3540">
        <w:rPr>
          <w:noProof/>
        </w:rPr>
        <w:fldChar w:fldCharType="separate"/>
      </w:r>
      <w:r w:rsidR="008A478B">
        <w:rPr>
          <w:noProof/>
        </w:rPr>
        <w:t>5.4.3.4</w:t>
      </w:r>
      <w:r w:rsidR="005318CF" w:rsidRPr="00AC3540">
        <w:rPr>
          <w:noProof/>
        </w:rPr>
        <w:fldChar w:fldCharType="end"/>
      </w:r>
      <w:r w:rsidRPr="00AC3540">
        <w:rPr>
          <w:noProof/>
        </w:rPr>
        <w:t>;</w:t>
      </w:r>
    </w:p>
    <w:p w:rsidR="0038359E" w:rsidRPr="00AC3540" w:rsidRDefault="00A37DA1" w:rsidP="00A37DA1">
      <w:pPr>
        <w:pStyle w:val="Bul1"/>
        <w:rPr>
          <w:noProof/>
        </w:rPr>
      </w:pPr>
      <w:r w:rsidRPr="00AC3540">
        <w:rPr>
          <w:noProof/>
        </w:rPr>
        <w:t xml:space="preserve">the </w:t>
      </w:r>
      <w:r w:rsidR="00436243" w:rsidRPr="00AC3540">
        <w:rPr>
          <w:noProof/>
        </w:rPr>
        <w:t xml:space="preserve">on-off devices, </w:t>
      </w:r>
      <w:r w:rsidR="0038359E" w:rsidRPr="00AC3540">
        <w:rPr>
          <w:noProof/>
        </w:rPr>
        <w:t xml:space="preserve">refer to clause </w:t>
      </w:r>
      <w:r w:rsidR="005318CF" w:rsidRPr="00AC3540">
        <w:rPr>
          <w:noProof/>
        </w:rPr>
        <w:fldChar w:fldCharType="begin"/>
      </w:r>
      <w:r w:rsidR="005318CF" w:rsidRPr="00AC3540">
        <w:rPr>
          <w:noProof/>
        </w:rPr>
        <w:instrText xml:space="preserve"> REF FM_OnOffDevice \w \h </w:instrText>
      </w:r>
      <w:r w:rsidR="005318CF" w:rsidRPr="00AC3540">
        <w:rPr>
          <w:noProof/>
        </w:rPr>
      </w:r>
      <w:r w:rsidR="005318CF" w:rsidRPr="00AC3540">
        <w:rPr>
          <w:noProof/>
        </w:rPr>
        <w:fldChar w:fldCharType="separate"/>
      </w:r>
      <w:r w:rsidR="008A478B">
        <w:rPr>
          <w:noProof/>
        </w:rPr>
        <w:t>6.2.4</w:t>
      </w:r>
      <w:r w:rsidR="005318CF" w:rsidRPr="00AC3540">
        <w:rPr>
          <w:noProof/>
        </w:rPr>
        <w:fldChar w:fldCharType="end"/>
      </w:r>
      <w:r w:rsidR="0038359E" w:rsidRPr="00AC3540">
        <w:rPr>
          <w:noProof/>
        </w:rPr>
        <w:t>;</w:t>
      </w:r>
    </w:p>
    <w:p w:rsidR="0038359E" w:rsidRPr="00AC3540" w:rsidRDefault="00436243" w:rsidP="00A37DA1">
      <w:pPr>
        <w:pStyle w:val="Bul1"/>
        <w:rPr>
          <w:noProof/>
        </w:rPr>
      </w:pPr>
      <w:r w:rsidRPr="00AC3540">
        <w:rPr>
          <w:noProof/>
        </w:rPr>
        <w:t>the registries</w:t>
      </w:r>
      <w:r w:rsidR="0038359E" w:rsidRPr="00AC3540">
        <w:rPr>
          <w:noProof/>
        </w:rPr>
        <w:t xml:space="preserve">, refer to clause </w:t>
      </w:r>
      <w:r w:rsidR="005318CF" w:rsidRPr="00AC3540">
        <w:rPr>
          <w:noProof/>
        </w:rPr>
        <w:fldChar w:fldCharType="begin"/>
      </w:r>
      <w:r w:rsidR="005318CF" w:rsidRPr="00AC3540">
        <w:rPr>
          <w:noProof/>
        </w:rPr>
        <w:instrText xml:space="preserve"> REF FM_Register \w \h </w:instrText>
      </w:r>
      <w:r w:rsidR="005318CF" w:rsidRPr="00AC3540">
        <w:rPr>
          <w:noProof/>
        </w:rPr>
      </w:r>
      <w:r w:rsidR="005318CF" w:rsidRPr="00AC3540">
        <w:rPr>
          <w:noProof/>
        </w:rPr>
        <w:fldChar w:fldCharType="separate"/>
      </w:r>
      <w:r w:rsidR="008A478B">
        <w:rPr>
          <w:noProof/>
        </w:rPr>
        <w:t>6.2.5</w:t>
      </w:r>
      <w:r w:rsidR="005318CF" w:rsidRPr="00AC3540">
        <w:rPr>
          <w:noProof/>
        </w:rPr>
        <w:fldChar w:fldCharType="end"/>
      </w:r>
      <w:r w:rsidR="0038359E" w:rsidRPr="00AC3540">
        <w:rPr>
          <w:noProof/>
        </w:rPr>
        <w:t>;</w:t>
      </w:r>
    </w:p>
    <w:p w:rsidR="0038359E" w:rsidRPr="00AC3540" w:rsidRDefault="00436243" w:rsidP="00A37DA1">
      <w:pPr>
        <w:pStyle w:val="Bul1"/>
        <w:rPr>
          <w:noProof/>
        </w:rPr>
      </w:pPr>
      <w:r w:rsidRPr="00AC3540">
        <w:rPr>
          <w:noProof/>
        </w:rPr>
        <w:t>the CPDUs</w:t>
      </w:r>
      <w:r w:rsidR="0038359E" w:rsidRPr="00AC3540">
        <w:rPr>
          <w:noProof/>
        </w:rPr>
        <w:t xml:space="preserve">, refer to clause </w:t>
      </w:r>
      <w:r w:rsidR="005318CF" w:rsidRPr="00AC3540">
        <w:rPr>
          <w:noProof/>
        </w:rPr>
        <w:fldChar w:fldCharType="begin"/>
      </w:r>
      <w:r w:rsidR="005318CF" w:rsidRPr="00AC3540">
        <w:rPr>
          <w:noProof/>
        </w:rPr>
        <w:instrText xml:space="preserve"> REF FM_CPDU \w \h </w:instrText>
      </w:r>
      <w:r w:rsidR="005318CF" w:rsidRPr="00AC3540">
        <w:rPr>
          <w:noProof/>
        </w:rPr>
      </w:r>
      <w:r w:rsidR="005318CF" w:rsidRPr="00AC3540">
        <w:rPr>
          <w:noProof/>
        </w:rPr>
        <w:fldChar w:fldCharType="separate"/>
      </w:r>
      <w:r w:rsidR="008A478B">
        <w:rPr>
          <w:noProof/>
        </w:rPr>
        <w:t>6.2.6</w:t>
      </w:r>
      <w:r w:rsidR="005318CF" w:rsidRPr="00AC3540">
        <w:rPr>
          <w:noProof/>
        </w:rPr>
        <w:fldChar w:fldCharType="end"/>
      </w:r>
      <w:r w:rsidR="005318CF" w:rsidRPr="00AC3540">
        <w:rPr>
          <w:noProof/>
        </w:rPr>
        <w:t xml:space="preserve"> and </w:t>
      </w:r>
      <w:r w:rsidR="00DA6025" w:rsidRPr="00AC3540">
        <w:rPr>
          <w:noProof/>
        </w:rPr>
        <w:t xml:space="preserve">clause </w:t>
      </w:r>
      <w:r w:rsidR="005318CF" w:rsidRPr="00AC3540">
        <w:rPr>
          <w:noProof/>
        </w:rPr>
        <w:fldChar w:fldCharType="begin"/>
      </w:r>
      <w:r w:rsidR="005318CF" w:rsidRPr="00AC3540">
        <w:rPr>
          <w:noProof/>
        </w:rPr>
        <w:instrText xml:space="preserve"> REF FM_CPDU_AnnexA \w \h </w:instrText>
      </w:r>
      <w:r w:rsidR="005318CF" w:rsidRPr="00AC3540">
        <w:rPr>
          <w:noProof/>
        </w:rPr>
      </w:r>
      <w:r w:rsidR="005318CF" w:rsidRPr="00AC3540">
        <w:rPr>
          <w:noProof/>
        </w:rPr>
        <w:fldChar w:fldCharType="separate"/>
      </w:r>
      <w:r w:rsidR="008A478B">
        <w:rPr>
          <w:noProof/>
        </w:rPr>
        <w:t>9</w:t>
      </w:r>
      <w:r w:rsidR="005318CF" w:rsidRPr="00AC3540">
        <w:rPr>
          <w:noProof/>
        </w:rPr>
        <w:fldChar w:fldCharType="end"/>
      </w:r>
      <w:r w:rsidR="0038359E" w:rsidRPr="00AC3540">
        <w:rPr>
          <w:noProof/>
        </w:rPr>
        <w:t>;</w:t>
      </w:r>
    </w:p>
    <w:p w:rsidR="00857670" w:rsidRPr="00AC3540" w:rsidRDefault="00436243" w:rsidP="00A37DA1">
      <w:pPr>
        <w:pStyle w:val="Bul1"/>
        <w:rPr>
          <w:noProof/>
        </w:rPr>
      </w:pPr>
      <w:r w:rsidRPr="00AC3540">
        <w:rPr>
          <w:noProof/>
        </w:rPr>
        <w:t xml:space="preserve">the physical and </w:t>
      </w:r>
      <w:r w:rsidR="0038359E" w:rsidRPr="00AC3540">
        <w:rPr>
          <w:noProof/>
        </w:rPr>
        <w:t xml:space="preserve">the </w:t>
      </w:r>
      <w:r w:rsidRPr="00AC3540">
        <w:rPr>
          <w:noProof/>
        </w:rPr>
        <w:t>logical devices</w:t>
      </w:r>
      <w:r w:rsidR="0038359E" w:rsidRPr="00AC3540">
        <w:rPr>
          <w:noProof/>
        </w:rPr>
        <w:t xml:space="preserve">, refer to clause </w:t>
      </w:r>
      <w:r w:rsidR="005318CF" w:rsidRPr="00AC3540">
        <w:rPr>
          <w:noProof/>
        </w:rPr>
        <w:fldChar w:fldCharType="begin"/>
      </w:r>
      <w:r w:rsidR="005318CF" w:rsidRPr="00AC3540">
        <w:rPr>
          <w:noProof/>
        </w:rPr>
        <w:instrText xml:space="preserve"> REF FM_PhysicalDevice \w \h </w:instrText>
      </w:r>
      <w:r w:rsidR="005318CF" w:rsidRPr="00AC3540">
        <w:rPr>
          <w:noProof/>
        </w:rPr>
      </w:r>
      <w:r w:rsidR="005318CF" w:rsidRPr="00AC3540">
        <w:rPr>
          <w:noProof/>
        </w:rPr>
        <w:fldChar w:fldCharType="separate"/>
      </w:r>
      <w:r w:rsidR="008A478B">
        <w:rPr>
          <w:noProof/>
        </w:rPr>
        <w:t>6.2.7.1.1</w:t>
      </w:r>
      <w:r w:rsidR="005318CF" w:rsidRPr="00AC3540">
        <w:rPr>
          <w:noProof/>
        </w:rPr>
        <w:fldChar w:fldCharType="end"/>
      </w:r>
      <w:r w:rsidR="005318CF" w:rsidRPr="00AC3540">
        <w:rPr>
          <w:noProof/>
        </w:rPr>
        <w:t xml:space="preserve"> and clause </w:t>
      </w:r>
      <w:r w:rsidR="005318CF" w:rsidRPr="00AC3540">
        <w:rPr>
          <w:noProof/>
        </w:rPr>
        <w:fldChar w:fldCharType="begin"/>
      </w:r>
      <w:r w:rsidR="005318CF" w:rsidRPr="00AC3540">
        <w:rPr>
          <w:noProof/>
        </w:rPr>
        <w:instrText xml:space="preserve"> REF FM_LogicalDevice \w \h </w:instrText>
      </w:r>
      <w:r w:rsidR="005318CF" w:rsidRPr="00AC3540">
        <w:rPr>
          <w:noProof/>
        </w:rPr>
      </w:r>
      <w:r w:rsidR="005318CF" w:rsidRPr="00AC3540">
        <w:rPr>
          <w:noProof/>
        </w:rPr>
        <w:fldChar w:fldCharType="separate"/>
      </w:r>
      <w:r w:rsidR="008A478B">
        <w:rPr>
          <w:noProof/>
        </w:rPr>
        <w:t>6.2.7.2.1</w:t>
      </w:r>
      <w:r w:rsidR="005318CF" w:rsidRPr="00AC3540">
        <w:rPr>
          <w:noProof/>
        </w:rPr>
        <w:fldChar w:fldCharType="end"/>
      </w:r>
      <w:r w:rsidRPr="00AC3540">
        <w:rPr>
          <w:noProof/>
        </w:rPr>
        <w:t>;</w:t>
      </w:r>
    </w:p>
    <w:p w:rsidR="0038359E" w:rsidRPr="00AC3540" w:rsidRDefault="00147321" w:rsidP="00A37DA1">
      <w:pPr>
        <w:pStyle w:val="Bul1"/>
        <w:rPr>
          <w:noProof/>
        </w:rPr>
      </w:pPr>
      <w:r w:rsidRPr="00AC3540">
        <w:rPr>
          <w:noProof/>
        </w:rPr>
        <w:t xml:space="preserve">the </w:t>
      </w:r>
      <w:r w:rsidR="00CD3E9D" w:rsidRPr="00AC3540">
        <w:rPr>
          <w:noProof/>
        </w:rPr>
        <w:t>housekeeping parameter report structure</w:t>
      </w:r>
      <w:r w:rsidR="0038359E" w:rsidRPr="00AC3540">
        <w:rPr>
          <w:noProof/>
        </w:rPr>
        <w:t xml:space="preserve">s, refer to clause </w:t>
      </w:r>
      <w:r w:rsidR="005318CF" w:rsidRPr="00AC3540">
        <w:rPr>
          <w:noProof/>
        </w:rPr>
        <w:fldChar w:fldCharType="begin"/>
      </w:r>
      <w:r w:rsidR="005318CF" w:rsidRPr="00AC3540">
        <w:rPr>
          <w:noProof/>
        </w:rPr>
        <w:instrText xml:space="preserve"> REF FM_HKParameterReportStructure \w \h </w:instrText>
      </w:r>
      <w:r w:rsidR="005318CF" w:rsidRPr="00AC3540">
        <w:rPr>
          <w:noProof/>
        </w:rPr>
      </w:r>
      <w:r w:rsidR="005318CF" w:rsidRPr="00AC3540">
        <w:rPr>
          <w:noProof/>
        </w:rPr>
        <w:fldChar w:fldCharType="separate"/>
      </w:r>
      <w:r w:rsidR="008A478B">
        <w:rPr>
          <w:noProof/>
        </w:rPr>
        <w:t>6.3.3.2</w:t>
      </w:r>
      <w:r w:rsidR="005318CF" w:rsidRPr="00AC3540">
        <w:rPr>
          <w:noProof/>
        </w:rPr>
        <w:fldChar w:fldCharType="end"/>
      </w:r>
      <w:r w:rsidR="0038359E" w:rsidRPr="00AC3540">
        <w:rPr>
          <w:noProof/>
        </w:rPr>
        <w:t>;</w:t>
      </w:r>
    </w:p>
    <w:p w:rsidR="0038359E" w:rsidRPr="00AC3540" w:rsidRDefault="0038359E" w:rsidP="00A37DA1">
      <w:pPr>
        <w:pStyle w:val="Bul1"/>
        <w:rPr>
          <w:noProof/>
        </w:rPr>
      </w:pPr>
      <w:r w:rsidRPr="00AC3540">
        <w:rPr>
          <w:noProof/>
        </w:rPr>
        <w:t>the</w:t>
      </w:r>
      <w:r w:rsidR="00147321" w:rsidRPr="00AC3540">
        <w:rPr>
          <w:noProof/>
        </w:rPr>
        <w:t xml:space="preserve"> </w:t>
      </w:r>
      <w:r w:rsidR="00CD3E9D" w:rsidRPr="00AC3540">
        <w:rPr>
          <w:noProof/>
        </w:rPr>
        <w:t>diagnostic parameter report structure</w:t>
      </w:r>
      <w:r w:rsidRPr="00AC3540">
        <w:rPr>
          <w:noProof/>
        </w:rPr>
        <w:t xml:space="preserve">s, refer to clause </w:t>
      </w:r>
      <w:r w:rsidR="005318CF" w:rsidRPr="00AC3540">
        <w:rPr>
          <w:noProof/>
        </w:rPr>
        <w:fldChar w:fldCharType="begin"/>
      </w:r>
      <w:r w:rsidR="005318CF" w:rsidRPr="00AC3540">
        <w:rPr>
          <w:noProof/>
        </w:rPr>
        <w:instrText xml:space="preserve"> REF FM_DiagParameterReportStructure \w \h </w:instrText>
      </w:r>
      <w:r w:rsidR="005318CF" w:rsidRPr="00AC3540">
        <w:rPr>
          <w:noProof/>
        </w:rPr>
      </w:r>
      <w:r w:rsidR="005318CF" w:rsidRPr="00AC3540">
        <w:rPr>
          <w:noProof/>
        </w:rPr>
        <w:fldChar w:fldCharType="separate"/>
      </w:r>
      <w:r w:rsidR="008A478B">
        <w:rPr>
          <w:noProof/>
        </w:rPr>
        <w:t>6.3.4.2</w:t>
      </w:r>
      <w:r w:rsidR="005318CF" w:rsidRPr="00AC3540">
        <w:rPr>
          <w:noProof/>
        </w:rPr>
        <w:fldChar w:fldCharType="end"/>
      </w:r>
      <w:r w:rsidRPr="00AC3540">
        <w:rPr>
          <w:noProof/>
        </w:rPr>
        <w:t>;</w:t>
      </w:r>
    </w:p>
    <w:p w:rsidR="00A37DA1" w:rsidRPr="00AC3540" w:rsidRDefault="0038359E" w:rsidP="00A37DA1">
      <w:pPr>
        <w:pStyle w:val="Bul1"/>
        <w:rPr>
          <w:noProof/>
        </w:rPr>
      </w:pPr>
      <w:r w:rsidRPr="00AC3540">
        <w:rPr>
          <w:noProof/>
        </w:rPr>
        <w:t xml:space="preserve">the </w:t>
      </w:r>
      <w:r w:rsidR="00436243" w:rsidRPr="00AC3540">
        <w:rPr>
          <w:noProof/>
        </w:rPr>
        <w:t xml:space="preserve">parameter </w:t>
      </w:r>
      <w:r w:rsidR="0058230C" w:rsidRPr="00AC3540">
        <w:rPr>
          <w:noProof/>
        </w:rPr>
        <w:t xml:space="preserve">functional </w:t>
      </w:r>
      <w:r w:rsidR="00436243" w:rsidRPr="00AC3540">
        <w:rPr>
          <w:noProof/>
        </w:rPr>
        <w:t>report</w:t>
      </w:r>
      <w:r w:rsidR="0058230C" w:rsidRPr="00AC3540">
        <w:rPr>
          <w:noProof/>
        </w:rPr>
        <w:t>ing</w:t>
      </w:r>
      <w:r w:rsidR="00436243" w:rsidRPr="00AC3540">
        <w:rPr>
          <w:noProof/>
        </w:rPr>
        <w:t xml:space="preserve"> definitions</w:t>
      </w:r>
      <w:r w:rsidRPr="00AC3540">
        <w:rPr>
          <w:noProof/>
        </w:rPr>
        <w:t xml:space="preserve">, refer to clause </w:t>
      </w:r>
      <w:r w:rsidR="005318CF" w:rsidRPr="00AC3540">
        <w:rPr>
          <w:noProof/>
        </w:rPr>
        <w:fldChar w:fldCharType="begin"/>
      </w:r>
      <w:r w:rsidR="005318CF" w:rsidRPr="00AC3540">
        <w:rPr>
          <w:noProof/>
        </w:rPr>
        <w:instrText xml:space="preserve"> REF FM_FunctionalParameterReportDefinition \w \h </w:instrText>
      </w:r>
      <w:r w:rsidR="005318CF" w:rsidRPr="00AC3540">
        <w:rPr>
          <w:noProof/>
        </w:rPr>
      </w:r>
      <w:r w:rsidR="005318CF" w:rsidRPr="00AC3540">
        <w:rPr>
          <w:noProof/>
        </w:rPr>
        <w:fldChar w:fldCharType="separate"/>
      </w:r>
      <w:r w:rsidR="008A478B">
        <w:rPr>
          <w:noProof/>
        </w:rPr>
        <w:t>6.3.5.2</w:t>
      </w:r>
      <w:r w:rsidR="005318CF" w:rsidRPr="00AC3540">
        <w:rPr>
          <w:noProof/>
        </w:rPr>
        <w:fldChar w:fldCharType="end"/>
      </w:r>
      <w:r w:rsidR="005318CF" w:rsidRPr="00AC3540">
        <w:rPr>
          <w:noProof/>
        </w:rPr>
        <w:t>;</w:t>
      </w:r>
    </w:p>
    <w:p w:rsidR="0038359E" w:rsidRPr="00AC3540" w:rsidRDefault="0038359E" w:rsidP="00A37DA1">
      <w:pPr>
        <w:pStyle w:val="Bul1"/>
        <w:rPr>
          <w:noProof/>
        </w:rPr>
      </w:pPr>
      <w:r w:rsidRPr="00AC3540">
        <w:rPr>
          <w:noProof/>
        </w:rPr>
        <w:t xml:space="preserve">the </w:t>
      </w:r>
      <w:r w:rsidR="0081644C" w:rsidRPr="00AC3540">
        <w:rPr>
          <w:noProof/>
        </w:rPr>
        <w:t>event definition</w:t>
      </w:r>
      <w:r w:rsidR="005318CF" w:rsidRPr="00AC3540">
        <w:rPr>
          <w:noProof/>
        </w:rPr>
        <w:t>s</w:t>
      </w:r>
      <w:r w:rsidRPr="00AC3540">
        <w:rPr>
          <w:noProof/>
        </w:rPr>
        <w:t xml:space="preserve">, refer to </w:t>
      </w:r>
      <w:r w:rsidR="00E117D0" w:rsidRPr="00AC3540">
        <w:rPr>
          <w:noProof/>
        </w:rPr>
        <w:t xml:space="preserve">clause </w:t>
      </w:r>
      <w:r w:rsidR="00E117D0" w:rsidRPr="00AC3540">
        <w:rPr>
          <w:noProof/>
          <w:highlight w:val="yellow"/>
        </w:rPr>
        <w:fldChar w:fldCharType="begin"/>
      </w:r>
      <w:r w:rsidR="00E117D0" w:rsidRPr="00AC3540">
        <w:rPr>
          <w:noProof/>
        </w:rPr>
        <w:instrText xml:space="preserve"> REF FM_EventReportStructure \w \h </w:instrText>
      </w:r>
      <w:r w:rsidR="00E117D0" w:rsidRPr="00AC3540">
        <w:rPr>
          <w:noProof/>
          <w:highlight w:val="yellow"/>
        </w:rPr>
      </w:r>
      <w:r w:rsidR="00E117D0" w:rsidRPr="00AC3540">
        <w:rPr>
          <w:noProof/>
          <w:highlight w:val="yellow"/>
        </w:rPr>
        <w:fldChar w:fldCharType="separate"/>
      </w:r>
      <w:r w:rsidR="008A478B">
        <w:rPr>
          <w:noProof/>
        </w:rPr>
        <w:t>6.5.3</w:t>
      </w:r>
      <w:r w:rsidR="00E117D0" w:rsidRPr="00AC3540">
        <w:rPr>
          <w:noProof/>
          <w:highlight w:val="yellow"/>
        </w:rPr>
        <w:fldChar w:fldCharType="end"/>
      </w:r>
      <w:r w:rsidRPr="00AC3540">
        <w:rPr>
          <w:noProof/>
        </w:rPr>
        <w:t>;</w:t>
      </w:r>
    </w:p>
    <w:p w:rsidR="0038359E" w:rsidRPr="00AC3540" w:rsidRDefault="0038359E" w:rsidP="00A37DA1">
      <w:pPr>
        <w:pStyle w:val="Bul1"/>
        <w:rPr>
          <w:noProof/>
        </w:rPr>
      </w:pPr>
      <w:r w:rsidRPr="00AC3540">
        <w:rPr>
          <w:noProof/>
        </w:rPr>
        <w:t xml:space="preserve">the functions, refer to clause </w:t>
      </w:r>
      <w:r w:rsidR="005318CF" w:rsidRPr="00AC3540">
        <w:rPr>
          <w:noProof/>
        </w:rPr>
        <w:fldChar w:fldCharType="begin"/>
      </w:r>
      <w:r w:rsidR="005318CF" w:rsidRPr="00AC3540">
        <w:rPr>
          <w:noProof/>
        </w:rPr>
        <w:instrText xml:space="preserve"> REF FM_Function \w \h </w:instrText>
      </w:r>
      <w:r w:rsidR="005318CF" w:rsidRPr="00AC3540">
        <w:rPr>
          <w:noProof/>
        </w:rPr>
      </w:r>
      <w:r w:rsidR="005318CF" w:rsidRPr="00AC3540">
        <w:rPr>
          <w:noProof/>
        </w:rPr>
        <w:fldChar w:fldCharType="separate"/>
      </w:r>
      <w:r w:rsidR="008A478B">
        <w:rPr>
          <w:noProof/>
        </w:rPr>
        <w:t>6.8.3.1</w:t>
      </w:r>
      <w:r w:rsidR="005318CF" w:rsidRPr="00AC3540">
        <w:rPr>
          <w:noProof/>
        </w:rPr>
        <w:fldChar w:fldCharType="end"/>
      </w:r>
      <w:r w:rsidRPr="00AC3540">
        <w:rPr>
          <w:noProof/>
        </w:rPr>
        <w:t>;</w:t>
      </w:r>
    </w:p>
    <w:p w:rsidR="0038359E" w:rsidRPr="00AC3540" w:rsidRDefault="0038359E" w:rsidP="00A37DA1">
      <w:pPr>
        <w:pStyle w:val="Bul1"/>
        <w:rPr>
          <w:noProof/>
        </w:rPr>
      </w:pPr>
      <w:r w:rsidRPr="00AC3540">
        <w:rPr>
          <w:noProof/>
        </w:rPr>
        <w:t xml:space="preserve">the time-based sub-schedules, refer to clause </w:t>
      </w:r>
      <w:r w:rsidR="005318CF" w:rsidRPr="00AC3540">
        <w:rPr>
          <w:noProof/>
        </w:rPr>
        <w:fldChar w:fldCharType="begin"/>
      </w:r>
      <w:r w:rsidR="005318CF" w:rsidRPr="00AC3540">
        <w:rPr>
          <w:noProof/>
        </w:rPr>
        <w:instrText xml:space="preserve"> REF FM_TimeBasedSubSchedule \w \h </w:instrText>
      </w:r>
      <w:r w:rsidR="005318CF" w:rsidRPr="00AC3540">
        <w:rPr>
          <w:noProof/>
        </w:rPr>
      </w:r>
      <w:r w:rsidR="005318CF" w:rsidRPr="00AC3540">
        <w:rPr>
          <w:noProof/>
        </w:rPr>
        <w:fldChar w:fldCharType="separate"/>
      </w:r>
      <w:r w:rsidR="008A478B">
        <w:rPr>
          <w:noProof/>
        </w:rPr>
        <w:t>6.11.5.1</w:t>
      </w:r>
      <w:r w:rsidR="005318CF" w:rsidRPr="00AC3540">
        <w:rPr>
          <w:noProof/>
        </w:rPr>
        <w:fldChar w:fldCharType="end"/>
      </w:r>
      <w:r w:rsidRPr="00AC3540">
        <w:rPr>
          <w:noProof/>
        </w:rPr>
        <w:t>;</w:t>
      </w:r>
    </w:p>
    <w:p w:rsidR="0038359E" w:rsidRPr="00AC3540" w:rsidRDefault="0038359E" w:rsidP="00A37DA1">
      <w:pPr>
        <w:pStyle w:val="Bul1"/>
        <w:rPr>
          <w:noProof/>
        </w:rPr>
      </w:pPr>
      <w:r w:rsidRPr="00AC3540">
        <w:rPr>
          <w:noProof/>
        </w:rPr>
        <w:t xml:space="preserve">the time-based </w:t>
      </w:r>
      <w:r w:rsidR="005318CF" w:rsidRPr="00AC3540">
        <w:rPr>
          <w:noProof/>
        </w:rPr>
        <w:t xml:space="preserve">scheduling </w:t>
      </w:r>
      <w:r w:rsidRPr="00AC3540">
        <w:rPr>
          <w:noProof/>
        </w:rPr>
        <w:t xml:space="preserve">groups, refer to clause </w:t>
      </w:r>
      <w:r w:rsidR="005318CF" w:rsidRPr="00AC3540">
        <w:rPr>
          <w:noProof/>
        </w:rPr>
        <w:fldChar w:fldCharType="begin"/>
      </w:r>
      <w:r w:rsidR="005318CF" w:rsidRPr="00AC3540">
        <w:rPr>
          <w:noProof/>
        </w:rPr>
        <w:instrText xml:space="preserve"> REF FM_TimeBasedSchedulingGroup \w \h </w:instrText>
      </w:r>
      <w:r w:rsidR="005318CF" w:rsidRPr="00AC3540">
        <w:rPr>
          <w:noProof/>
        </w:rPr>
      </w:r>
      <w:r w:rsidR="005318CF" w:rsidRPr="00AC3540">
        <w:rPr>
          <w:noProof/>
        </w:rPr>
        <w:fldChar w:fldCharType="separate"/>
      </w:r>
      <w:r w:rsidR="008A478B">
        <w:rPr>
          <w:noProof/>
        </w:rPr>
        <w:t>6.11.6.1</w:t>
      </w:r>
      <w:r w:rsidR="005318CF" w:rsidRPr="00AC3540">
        <w:rPr>
          <w:noProof/>
        </w:rPr>
        <w:fldChar w:fldCharType="end"/>
      </w:r>
      <w:r w:rsidRPr="00AC3540">
        <w:rPr>
          <w:noProof/>
        </w:rPr>
        <w:t>;</w:t>
      </w:r>
    </w:p>
    <w:p w:rsidR="0038359E" w:rsidRPr="00AC3540" w:rsidRDefault="0038359E" w:rsidP="00A37DA1">
      <w:pPr>
        <w:pStyle w:val="Bul1"/>
        <w:rPr>
          <w:noProof/>
        </w:rPr>
      </w:pPr>
      <w:r w:rsidRPr="00AC3540">
        <w:rPr>
          <w:noProof/>
        </w:rPr>
        <w:t xml:space="preserve">the parameter monitoring definitions, refer to clause </w:t>
      </w:r>
      <w:r w:rsidR="00E117D0" w:rsidRPr="00AC3540">
        <w:rPr>
          <w:noProof/>
        </w:rPr>
        <w:fldChar w:fldCharType="begin"/>
      </w:r>
      <w:r w:rsidR="00E117D0" w:rsidRPr="00AC3540">
        <w:rPr>
          <w:noProof/>
        </w:rPr>
        <w:instrText xml:space="preserve"> REF FM_ParameterMonitoringDefinition \w \h </w:instrText>
      </w:r>
      <w:r w:rsidR="00E117D0" w:rsidRPr="00AC3540">
        <w:rPr>
          <w:noProof/>
        </w:rPr>
      </w:r>
      <w:r w:rsidR="00E117D0" w:rsidRPr="00AC3540">
        <w:rPr>
          <w:noProof/>
        </w:rPr>
        <w:fldChar w:fldCharType="separate"/>
      </w:r>
      <w:r w:rsidR="008A478B">
        <w:rPr>
          <w:noProof/>
        </w:rPr>
        <w:t>6.12.3.3</w:t>
      </w:r>
      <w:r w:rsidR="00E117D0" w:rsidRPr="00AC3540">
        <w:rPr>
          <w:noProof/>
        </w:rPr>
        <w:fldChar w:fldCharType="end"/>
      </w:r>
      <w:r w:rsidRPr="00AC3540">
        <w:rPr>
          <w:noProof/>
        </w:rPr>
        <w:t>;</w:t>
      </w:r>
    </w:p>
    <w:p w:rsidR="0038359E" w:rsidRPr="00AC3540" w:rsidRDefault="0038359E" w:rsidP="00A37DA1">
      <w:pPr>
        <w:pStyle w:val="Bul1"/>
        <w:rPr>
          <w:noProof/>
        </w:rPr>
      </w:pPr>
      <w:r w:rsidRPr="00AC3540">
        <w:rPr>
          <w:noProof/>
        </w:rPr>
        <w:t xml:space="preserve">the functional monitoring definitions, refer to clause </w:t>
      </w:r>
      <w:r w:rsidR="00E117D0" w:rsidRPr="00AC3540">
        <w:rPr>
          <w:noProof/>
        </w:rPr>
        <w:fldChar w:fldCharType="begin"/>
      </w:r>
      <w:r w:rsidR="00E117D0" w:rsidRPr="00AC3540">
        <w:rPr>
          <w:noProof/>
        </w:rPr>
        <w:instrText xml:space="preserve"> REF FM_FunctionalMonitoringDefinition \w \h </w:instrText>
      </w:r>
      <w:r w:rsidR="00E117D0" w:rsidRPr="00AC3540">
        <w:rPr>
          <w:noProof/>
        </w:rPr>
      </w:r>
      <w:r w:rsidR="00E117D0" w:rsidRPr="00AC3540">
        <w:rPr>
          <w:noProof/>
        </w:rPr>
        <w:fldChar w:fldCharType="separate"/>
      </w:r>
      <w:r w:rsidR="008A478B">
        <w:rPr>
          <w:noProof/>
        </w:rPr>
        <w:t>6.12.4.2</w:t>
      </w:r>
      <w:r w:rsidR="00E117D0" w:rsidRPr="00AC3540">
        <w:rPr>
          <w:noProof/>
        </w:rPr>
        <w:fldChar w:fldCharType="end"/>
      </w:r>
      <w:r w:rsidRPr="00AC3540">
        <w:rPr>
          <w:noProof/>
        </w:rPr>
        <w:t>;</w:t>
      </w:r>
    </w:p>
    <w:p w:rsidR="0038359E" w:rsidRPr="00AC3540" w:rsidRDefault="0038359E" w:rsidP="00110B43">
      <w:pPr>
        <w:pStyle w:val="Bul1"/>
        <w:rPr>
          <w:noProof/>
        </w:rPr>
      </w:pPr>
      <w:r w:rsidRPr="00AC3540">
        <w:rPr>
          <w:noProof/>
        </w:rPr>
        <w:t xml:space="preserve">the packet stores, refer to clause </w:t>
      </w:r>
      <w:r w:rsidR="00E117D0" w:rsidRPr="00AC3540">
        <w:rPr>
          <w:noProof/>
        </w:rPr>
        <w:fldChar w:fldCharType="begin"/>
      </w:r>
      <w:r w:rsidR="00E117D0" w:rsidRPr="00AC3540">
        <w:rPr>
          <w:noProof/>
        </w:rPr>
        <w:instrText xml:space="preserve"> REF FM_PacketStore \w \h </w:instrText>
      </w:r>
      <w:r w:rsidR="00E117D0" w:rsidRPr="00AC3540">
        <w:rPr>
          <w:noProof/>
        </w:rPr>
      </w:r>
      <w:r w:rsidR="00E117D0" w:rsidRPr="00AC3540">
        <w:rPr>
          <w:noProof/>
        </w:rPr>
        <w:fldChar w:fldCharType="separate"/>
      </w:r>
      <w:r w:rsidR="008A478B">
        <w:rPr>
          <w:noProof/>
        </w:rPr>
        <w:t>6.15.3.1</w:t>
      </w:r>
      <w:r w:rsidR="00E117D0" w:rsidRPr="00AC3540">
        <w:rPr>
          <w:noProof/>
        </w:rPr>
        <w:fldChar w:fldCharType="end"/>
      </w:r>
      <w:r w:rsidRPr="00AC3540">
        <w:rPr>
          <w:noProof/>
        </w:rPr>
        <w:t>;</w:t>
      </w:r>
    </w:p>
    <w:p w:rsidR="005A4E8A" w:rsidRPr="00AC3540" w:rsidRDefault="005A4E8A" w:rsidP="00A37DA1">
      <w:pPr>
        <w:pStyle w:val="Bul1"/>
        <w:rPr>
          <w:noProof/>
        </w:rPr>
      </w:pPr>
      <w:r w:rsidRPr="00AC3540">
        <w:rPr>
          <w:noProof/>
        </w:rPr>
        <w:t xml:space="preserve">the on-board control procedures, refer to clause </w:t>
      </w:r>
      <w:r w:rsidR="00E117D0" w:rsidRPr="00AC3540">
        <w:rPr>
          <w:noProof/>
        </w:rPr>
        <w:fldChar w:fldCharType="begin"/>
      </w:r>
      <w:r w:rsidR="00E117D0" w:rsidRPr="00AC3540">
        <w:rPr>
          <w:noProof/>
        </w:rPr>
        <w:instrText xml:space="preserve"> REF FM_OBCP \w \h </w:instrText>
      </w:r>
      <w:r w:rsidR="00E117D0" w:rsidRPr="00AC3540">
        <w:rPr>
          <w:noProof/>
        </w:rPr>
      </w:r>
      <w:r w:rsidR="00E117D0" w:rsidRPr="00AC3540">
        <w:rPr>
          <w:noProof/>
        </w:rPr>
        <w:fldChar w:fldCharType="separate"/>
      </w:r>
      <w:r w:rsidR="008A478B">
        <w:rPr>
          <w:noProof/>
        </w:rPr>
        <w:t>6.18.4.1</w:t>
      </w:r>
      <w:r w:rsidR="00E117D0" w:rsidRPr="00AC3540">
        <w:rPr>
          <w:noProof/>
        </w:rPr>
        <w:fldChar w:fldCharType="end"/>
      </w:r>
      <w:r w:rsidRPr="00AC3540">
        <w:rPr>
          <w:noProof/>
        </w:rPr>
        <w:t>;</w:t>
      </w:r>
    </w:p>
    <w:p w:rsidR="005A4E8A" w:rsidRPr="00AC3540" w:rsidRDefault="005A4E8A" w:rsidP="00A37DA1">
      <w:pPr>
        <w:pStyle w:val="Bul1"/>
        <w:rPr>
          <w:noProof/>
        </w:rPr>
      </w:pPr>
      <w:r w:rsidRPr="00AC3540">
        <w:rPr>
          <w:noProof/>
        </w:rPr>
        <w:t xml:space="preserve">the request sequences, refer to clause </w:t>
      </w:r>
      <w:r w:rsidR="00E117D0" w:rsidRPr="00AC3540">
        <w:rPr>
          <w:noProof/>
        </w:rPr>
        <w:fldChar w:fldCharType="begin"/>
      </w:r>
      <w:r w:rsidR="00E117D0" w:rsidRPr="00AC3540">
        <w:rPr>
          <w:noProof/>
        </w:rPr>
        <w:instrText xml:space="preserve"> REF FM_RequestSequence \w \h </w:instrText>
      </w:r>
      <w:r w:rsidR="00E117D0" w:rsidRPr="00AC3540">
        <w:rPr>
          <w:noProof/>
        </w:rPr>
      </w:r>
      <w:r w:rsidR="00E117D0" w:rsidRPr="00AC3540">
        <w:rPr>
          <w:noProof/>
        </w:rPr>
        <w:fldChar w:fldCharType="separate"/>
      </w:r>
      <w:r w:rsidR="008A478B">
        <w:rPr>
          <w:noProof/>
        </w:rPr>
        <w:t>6.21.4</w:t>
      </w:r>
      <w:r w:rsidR="00E117D0" w:rsidRPr="00AC3540">
        <w:rPr>
          <w:noProof/>
        </w:rPr>
        <w:fldChar w:fldCharType="end"/>
      </w:r>
      <w:r w:rsidRPr="00AC3540">
        <w:rPr>
          <w:noProof/>
        </w:rPr>
        <w:t>;</w:t>
      </w:r>
    </w:p>
    <w:p w:rsidR="005A4E8A" w:rsidRPr="00AC3540" w:rsidRDefault="005A4E8A" w:rsidP="005A4E8A">
      <w:pPr>
        <w:pStyle w:val="Bul1"/>
        <w:rPr>
          <w:noProof/>
        </w:rPr>
      </w:pPr>
      <w:r w:rsidRPr="00AC3540">
        <w:rPr>
          <w:noProof/>
        </w:rPr>
        <w:t xml:space="preserve">the position-based sub-schedules, refer to clause </w:t>
      </w:r>
      <w:r w:rsidR="00E117D0" w:rsidRPr="00AC3540">
        <w:rPr>
          <w:noProof/>
        </w:rPr>
        <w:fldChar w:fldCharType="begin"/>
      </w:r>
      <w:r w:rsidR="00E117D0" w:rsidRPr="00AC3540">
        <w:rPr>
          <w:noProof/>
        </w:rPr>
        <w:instrText xml:space="preserve"> REF FM_PositionBasedSubSchedule \w \h </w:instrText>
      </w:r>
      <w:r w:rsidR="00E117D0" w:rsidRPr="00AC3540">
        <w:rPr>
          <w:noProof/>
        </w:rPr>
      </w:r>
      <w:r w:rsidR="00E117D0" w:rsidRPr="00AC3540">
        <w:rPr>
          <w:noProof/>
        </w:rPr>
        <w:fldChar w:fldCharType="separate"/>
      </w:r>
      <w:r w:rsidR="008A478B">
        <w:rPr>
          <w:noProof/>
        </w:rPr>
        <w:t>6.22.7.1</w:t>
      </w:r>
      <w:r w:rsidR="00E117D0" w:rsidRPr="00AC3540">
        <w:rPr>
          <w:noProof/>
        </w:rPr>
        <w:fldChar w:fldCharType="end"/>
      </w:r>
      <w:r w:rsidRPr="00AC3540">
        <w:rPr>
          <w:noProof/>
        </w:rPr>
        <w:t>;</w:t>
      </w:r>
    </w:p>
    <w:p w:rsidR="005A4E8A" w:rsidRPr="00AC3540" w:rsidRDefault="005A4E8A" w:rsidP="005A4E8A">
      <w:pPr>
        <w:pStyle w:val="Bul1"/>
        <w:rPr>
          <w:noProof/>
        </w:rPr>
      </w:pPr>
      <w:r w:rsidRPr="00AC3540">
        <w:rPr>
          <w:noProof/>
        </w:rPr>
        <w:t xml:space="preserve">the position-based </w:t>
      </w:r>
      <w:r w:rsidR="005318CF" w:rsidRPr="00AC3540">
        <w:rPr>
          <w:noProof/>
        </w:rPr>
        <w:t xml:space="preserve">scheduling </w:t>
      </w:r>
      <w:r w:rsidRPr="00AC3540">
        <w:rPr>
          <w:noProof/>
        </w:rPr>
        <w:t xml:space="preserve">groups, refer to clause </w:t>
      </w:r>
      <w:r w:rsidR="00E117D0" w:rsidRPr="00AC3540">
        <w:rPr>
          <w:noProof/>
        </w:rPr>
        <w:fldChar w:fldCharType="begin"/>
      </w:r>
      <w:r w:rsidR="00E117D0" w:rsidRPr="00AC3540">
        <w:rPr>
          <w:noProof/>
        </w:rPr>
        <w:instrText xml:space="preserve"> REF FM_PositionBasedSchedulingGroup \w \h </w:instrText>
      </w:r>
      <w:r w:rsidR="00E117D0" w:rsidRPr="00AC3540">
        <w:rPr>
          <w:noProof/>
        </w:rPr>
      </w:r>
      <w:r w:rsidR="00E117D0" w:rsidRPr="00AC3540">
        <w:rPr>
          <w:noProof/>
        </w:rPr>
        <w:fldChar w:fldCharType="separate"/>
      </w:r>
      <w:r w:rsidR="008A478B">
        <w:rPr>
          <w:noProof/>
        </w:rPr>
        <w:t>6.22.8.1</w:t>
      </w:r>
      <w:r w:rsidR="00E117D0" w:rsidRPr="00AC3540">
        <w:rPr>
          <w:noProof/>
        </w:rPr>
        <w:fldChar w:fldCharType="end"/>
      </w:r>
      <w:r w:rsidRPr="00AC3540">
        <w:rPr>
          <w:noProof/>
        </w:rPr>
        <w:t>;</w:t>
      </w:r>
    </w:p>
    <w:p w:rsidR="00436243" w:rsidRPr="00AC3540" w:rsidRDefault="005A4E8A" w:rsidP="005A4E8A">
      <w:pPr>
        <w:pStyle w:val="Bul1"/>
        <w:rPr>
          <w:noProof/>
        </w:rPr>
      </w:pPr>
      <w:r w:rsidRPr="00AC3540">
        <w:rPr>
          <w:noProof/>
        </w:rPr>
        <w:t xml:space="preserve">the on-board file systems, refer to clause </w:t>
      </w:r>
      <w:r w:rsidR="00E117D0" w:rsidRPr="00AC3540">
        <w:rPr>
          <w:noProof/>
        </w:rPr>
        <w:fldChar w:fldCharType="begin"/>
      </w:r>
      <w:r w:rsidR="00E117D0" w:rsidRPr="00AC3540">
        <w:rPr>
          <w:noProof/>
        </w:rPr>
        <w:instrText xml:space="preserve"> REF FM_OnboardFileSystem \w \h </w:instrText>
      </w:r>
      <w:r w:rsidR="00E117D0" w:rsidRPr="00AC3540">
        <w:rPr>
          <w:noProof/>
        </w:rPr>
      </w:r>
      <w:r w:rsidR="00E117D0" w:rsidRPr="00AC3540">
        <w:rPr>
          <w:noProof/>
        </w:rPr>
        <w:fldChar w:fldCharType="separate"/>
      </w:r>
      <w:r w:rsidR="008A478B">
        <w:rPr>
          <w:noProof/>
        </w:rPr>
        <w:t>5.4.5</w:t>
      </w:r>
      <w:r w:rsidR="00E117D0" w:rsidRPr="00AC3540">
        <w:rPr>
          <w:noProof/>
        </w:rPr>
        <w:fldChar w:fldCharType="end"/>
      </w:r>
      <w:r w:rsidR="0038359E" w:rsidRPr="00AC3540">
        <w:rPr>
          <w:noProof/>
        </w:rPr>
        <w:t>.</w:t>
      </w:r>
      <w:r w:rsidR="00436243" w:rsidRPr="00AC3540">
        <w:rPr>
          <w:noProof/>
        </w:rPr>
        <w:t xml:space="preserve"> </w:t>
      </w:r>
    </w:p>
    <w:p w:rsidR="00FF0FDC" w:rsidRPr="00AC3540" w:rsidRDefault="00870BEE" w:rsidP="00E03DE7">
      <w:pPr>
        <w:pStyle w:val="Heading4"/>
        <w:rPr>
          <w:noProof/>
        </w:rPr>
      </w:pPr>
      <w:bookmarkStart w:id="58" w:name="FM_OnboardParameter"/>
      <w:r w:rsidRPr="00AC3540">
        <w:rPr>
          <w:noProof/>
        </w:rPr>
        <w:t xml:space="preserve">On-board </w:t>
      </w:r>
      <w:r w:rsidR="00FF0FDC" w:rsidRPr="00AC3540">
        <w:rPr>
          <w:noProof/>
        </w:rPr>
        <w:t>parameter</w:t>
      </w:r>
      <w:bookmarkEnd w:id="58"/>
    </w:p>
    <w:p w:rsidR="00FF0FDC" w:rsidRPr="00AC3540" w:rsidRDefault="00FF0FDC" w:rsidP="00FF0FDC">
      <w:pPr>
        <w:pStyle w:val="requirelevel1"/>
        <w:rPr>
          <w:noProof/>
        </w:rPr>
      </w:pPr>
      <w:r w:rsidRPr="00AC3540">
        <w:rPr>
          <w:noProof/>
        </w:rPr>
        <w:t xml:space="preserve">Each on-board parameter shall be identified by exactly one on-board parameter identifier that is unique across the entire </w:t>
      </w:r>
      <w:r w:rsidR="006F1AAA" w:rsidRPr="00AC3540">
        <w:rPr>
          <w:noProof/>
        </w:rPr>
        <w:t>spacecraft</w:t>
      </w:r>
      <w:r w:rsidRPr="00AC3540">
        <w:rPr>
          <w:noProof/>
        </w:rPr>
        <w:t>.</w:t>
      </w:r>
    </w:p>
    <w:p w:rsidR="00FF0FDC" w:rsidRPr="00AC3540" w:rsidRDefault="00FF0FDC" w:rsidP="00B8519B">
      <w:pPr>
        <w:pStyle w:val="NOTEnumbered"/>
        <w:numPr>
          <w:ilvl w:val="1"/>
          <w:numId w:val="81"/>
        </w:numPr>
        <w:rPr>
          <w:noProof/>
        </w:rPr>
      </w:pPr>
      <w:r w:rsidRPr="00AC3540">
        <w:rPr>
          <w:noProof/>
        </w:rPr>
        <w:t xml:space="preserve">An on-board parameter represents e.g. a measurement taken from an on-board sensor or a software parameter held in memory. </w:t>
      </w:r>
    </w:p>
    <w:p w:rsidR="00FF0FDC" w:rsidRPr="00AC3540" w:rsidRDefault="00FF0FDC" w:rsidP="00FF0FDC">
      <w:pPr>
        <w:pStyle w:val="NOTEnumbered"/>
        <w:rPr>
          <w:noProof/>
        </w:rPr>
      </w:pPr>
      <w:r w:rsidRPr="00AC3540">
        <w:rPr>
          <w:noProof/>
        </w:rPr>
        <w:t xml:space="preserve">A service may need to acquire a reading of an on-board parameter for the purposes of its routine </w:t>
      </w:r>
      <w:r w:rsidRPr="00AC3540">
        <w:rPr>
          <w:noProof/>
        </w:rPr>
        <w:lastRenderedPageBreak/>
        <w:t>activity (for example, to monitor its value, to use its value to determine the validity of another on-board parameter, to use its value in a calculation etc.).</w:t>
      </w:r>
    </w:p>
    <w:p w:rsidR="00FF0FDC" w:rsidRPr="00AC3540" w:rsidRDefault="00FF0FDC" w:rsidP="00FF0FDC">
      <w:pPr>
        <w:pStyle w:val="NOTEnumbered"/>
        <w:rPr>
          <w:noProof/>
        </w:rPr>
      </w:pPr>
      <w:r w:rsidRPr="00AC3540">
        <w:rPr>
          <w:noProof/>
        </w:rPr>
        <w:t xml:space="preserve">The </w:t>
      </w:r>
      <w:r w:rsidR="00E26372" w:rsidRPr="00AC3540">
        <w:rPr>
          <w:noProof/>
        </w:rPr>
        <w:t>"</w:t>
      </w:r>
      <w:r w:rsidRPr="00AC3540">
        <w:rPr>
          <w:noProof/>
        </w:rPr>
        <w:t>baseline</w:t>
      </w:r>
      <w:r w:rsidR="00E26372" w:rsidRPr="00AC3540">
        <w:rPr>
          <w:noProof/>
        </w:rPr>
        <w:t>"</w:t>
      </w:r>
      <w:r w:rsidRPr="00AC3540">
        <w:rPr>
          <w:noProof/>
        </w:rPr>
        <w:t xml:space="preserve"> set of on-board parameters is defined during the spacecraft design process. However, the flexibility can also exist to define new parameters in orbit or to change the definition of an existing on-board parameter or to set the value of an on-board parameter (refer to clause </w:t>
      </w:r>
      <w:r w:rsidRPr="00AC3540">
        <w:rPr>
          <w:noProof/>
        </w:rPr>
        <w:fldChar w:fldCharType="begin"/>
      </w:r>
      <w:r w:rsidRPr="00AC3540">
        <w:rPr>
          <w:noProof/>
        </w:rPr>
        <w:instrText xml:space="preserve"> REF _Ref381609713 \w \h </w:instrText>
      </w:r>
      <w:r w:rsidRPr="00AC3540">
        <w:rPr>
          <w:noProof/>
        </w:rPr>
      </w:r>
      <w:r w:rsidRPr="00AC3540">
        <w:rPr>
          <w:noProof/>
        </w:rPr>
        <w:fldChar w:fldCharType="separate"/>
      </w:r>
      <w:r w:rsidR="008A478B">
        <w:rPr>
          <w:noProof/>
        </w:rPr>
        <w:t>6.20</w:t>
      </w:r>
      <w:r w:rsidRPr="00AC3540">
        <w:rPr>
          <w:noProof/>
        </w:rPr>
        <w:fldChar w:fldCharType="end"/>
      </w:r>
      <w:r w:rsidRPr="00AC3540">
        <w:rPr>
          <w:noProof/>
        </w:rPr>
        <w:t>). This capability is of course restricted to software parameters held in on-board memory and the on-board software design can additionally have built-in protections to ensure against the overwriting of essential on-board parameters.</w:t>
      </w:r>
    </w:p>
    <w:p w:rsidR="009E274D" w:rsidRPr="00AC3540" w:rsidRDefault="009E274D" w:rsidP="009E274D">
      <w:pPr>
        <w:pStyle w:val="requirelevel1"/>
        <w:rPr>
          <w:noProof/>
        </w:rPr>
      </w:pPr>
      <w:r w:rsidRPr="00AC3540">
        <w:rPr>
          <w:noProof/>
        </w:rPr>
        <w:t>The set of on-board parameter minimum sampling intervals used to access the on-board parameters shall be declared when specifying the spacecraft architecture.</w:t>
      </w:r>
    </w:p>
    <w:p w:rsidR="009E274D" w:rsidRPr="00AC3540" w:rsidRDefault="009E274D" w:rsidP="009C226B">
      <w:pPr>
        <w:pStyle w:val="NOTE"/>
        <w:rPr>
          <w:noProof/>
        </w:rPr>
      </w:pPr>
      <w:r w:rsidRPr="00AC3540">
        <w:rPr>
          <w:noProof/>
        </w:rPr>
        <w:t>This Standard foresees that different spacecraft subsystems may use different on-board parameter minimum sampling interval</w:t>
      </w:r>
      <w:r w:rsidR="006F6948" w:rsidRPr="00AC3540">
        <w:rPr>
          <w:noProof/>
        </w:rPr>
        <w:t>s</w:t>
      </w:r>
      <w:r w:rsidRPr="00AC3540">
        <w:rPr>
          <w:noProof/>
        </w:rPr>
        <w:t xml:space="preserve">, e.g. the platform uses a parameter minimum sampling interval of 125 ms </w:t>
      </w:r>
      <w:r w:rsidR="006F6948" w:rsidRPr="00AC3540">
        <w:rPr>
          <w:noProof/>
        </w:rPr>
        <w:t>but</w:t>
      </w:r>
      <w:r w:rsidRPr="00AC3540">
        <w:rPr>
          <w:noProof/>
        </w:rPr>
        <w:t xml:space="preserve"> the payload uses an interval of 500 ms. </w:t>
      </w:r>
    </w:p>
    <w:p w:rsidR="009E274D" w:rsidRPr="00AC3540" w:rsidRDefault="009E274D" w:rsidP="009E274D">
      <w:pPr>
        <w:pStyle w:val="requirelevel1"/>
        <w:rPr>
          <w:noProof/>
        </w:rPr>
      </w:pPr>
      <w:bookmarkStart w:id="59" w:name="_Ref377537901"/>
      <w:bookmarkStart w:id="60" w:name="FM_OnboardParameterMinimumSamplingInterv"/>
      <w:r w:rsidRPr="00AC3540">
        <w:rPr>
          <w:noProof/>
        </w:rPr>
        <w:t>Each on-board parameter shall be associated to exactly one on-board parameter minimum sampling interval.</w:t>
      </w:r>
      <w:bookmarkEnd w:id="59"/>
      <w:bookmarkEnd w:id="60"/>
    </w:p>
    <w:p w:rsidR="009E274D" w:rsidRPr="00AC3540" w:rsidRDefault="009E274D" w:rsidP="00B8519B">
      <w:pPr>
        <w:pStyle w:val="NOTEnumbered"/>
        <w:numPr>
          <w:ilvl w:val="1"/>
          <w:numId w:val="170"/>
        </w:numPr>
        <w:rPr>
          <w:noProof/>
        </w:rPr>
      </w:pPr>
      <w:r w:rsidRPr="00AC3540">
        <w:rPr>
          <w:noProof/>
        </w:rPr>
        <w:t>This on-board parameter minimum sampling interval is used as the unit for expressing time intervals used by the subservices that access the on-board parameters, for example, the house</w:t>
      </w:r>
      <w:r w:rsidR="003E715C" w:rsidRPr="00AC3540">
        <w:rPr>
          <w:noProof/>
        </w:rPr>
        <w:t xml:space="preserve">keeping or monitoring services. </w:t>
      </w:r>
      <w:r w:rsidRPr="00AC3540">
        <w:rPr>
          <w:noProof/>
        </w:rPr>
        <w:t xml:space="preserve">refer </w:t>
      </w:r>
      <w:r w:rsidR="003E715C" w:rsidRPr="00AC3540">
        <w:rPr>
          <w:noProof/>
        </w:rPr>
        <w:t xml:space="preserve">also </w:t>
      </w:r>
      <w:r w:rsidRPr="00AC3540">
        <w:rPr>
          <w:noProof/>
        </w:rPr>
        <w:t xml:space="preserve">to requirement </w:t>
      </w:r>
      <w:r w:rsidRPr="00AC3540">
        <w:rPr>
          <w:noProof/>
          <w:highlight w:val="yellow"/>
        </w:rPr>
        <w:fldChar w:fldCharType="begin"/>
      </w:r>
      <w:r w:rsidRPr="00AC3540">
        <w:rPr>
          <w:noProof/>
        </w:rPr>
        <w:instrText xml:space="preserve"> REF _Ref377478026 \w \h </w:instrText>
      </w:r>
      <w:r w:rsidRPr="00AC3540">
        <w:rPr>
          <w:noProof/>
          <w:highlight w:val="yellow"/>
        </w:rPr>
      </w:r>
      <w:r w:rsidRPr="00AC3540">
        <w:rPr>
          <w:noProof/>
          <w:highlight w:val="yellow"/>
        </w:rPr>
        <w:fldChar w:fldCharType="separate"/>
      </w:r>
      <w:r w:rsidR="008A478B">
        <w:rPr>
          <w:noProof/>
        </w:rPr>
        <w:t>6.12.3.3f</w:t>
      </w:r>
      <w:r w:rsidRPr="00AC3540">
        <w:rPr>
          <w:noProof/>
          <w:highlight w:val="yellow"/>
        </w:rPr>
        <w:fldChar w:fldCharType="end"/>
      </w:r>
      <w:r w:rsidR="003E715C" w:rsidRPr="00AC3540">
        <w:rPr>
          <w:noProof/>
        </w:rPr>
        <w:t>.</w:t>
      </w:r>
    </w:p>
    <w:p w:rsidR="009E274D" w:rsidRPr="00AC3540" w:rsidRDefault="009E274D" w:rsidP="00B8519B">
      <w:pPr>
        <w:pStyle w:val="NOTEnumbered"/>
        <w:numPr>
          <w:ilvl w:val="1"/>
          <w:numId w:val="170"/>
        </w:numPr>
        <w:rPr>
          <w:noProof/>
        </w:rPr>
      </w:pPr>
      <w:r w:rsidRPr="00AC3540">
        <w:rPr>
          <w:noProof/>
        </w:rPr>
        <w:t xml:space="preserve">This requirement does not imply that for each on-board parameter, one can associate an on-board parameter minimum sampling interval but that such </w:t>
      </w:r>
      <w:r w:rsidR="006F6948" w:rsidRPr="00AC3540">
        <w:rPr>
          <w:noProof/>
        </w:rPr>
        <w:t>an interval is associated to a group of parameters</w:t>
      </w:r>
      <w:r w:rsidRPr="00AC3540">
        <w:rPr>
          <w:noProof/>
        </w:rPr>
        <w:t>, e.g. all parameters of a platform, all parameters of a payload.</w:t>
      </w:r>
    </w:p>
    <w:p w:rsidR="009E274D" w:rsidRPr="00AC3540" w:rsidRDefault="009E274D" w:rsidP="009E274D">
      <w:pPr>
        <w:pStyle w:val="requirelevel1"/>
        <w:rPr>
          <w:noProof/>
        </w:rPr>
      </w:pPr>
      <w:r w:rsidRPr="00AC3540">
        <w:rPr>
          <w:noProof/>
        </w:rPr>
        <w:t>All on-board parameters accessed by an application process shall be associated to the same on-board parameter minimum sampling interval.</w:t>
      </w:r>
    </w:p>
    <w:p w:rsidR="00251BBA" w:rsidRPr="00AC3540" w:rsidRDefault="00251BBA" w:rsidP="00E03DE7">
      <w:pPr>
        <w:pStyle w:val="Heading4"/>
        <w:rPr>
          <w:noProof/>
        </w:rPr>
      </w:pPr>
      <w:bookmarkStart w:id="61" w:name="_Ref383508498"/>
      <w:bookmarkStart w:id="62" w:name="FM_OnboardMemory"/>
      <w:r w:rsidRPr="00AC3540">
        <w:rPr>
          <w:noProof/>
        </w:rPr>
        <w:t>On-board memor</w:t>
      </w:r>
      <w:r w:rsidR="004B67BA" w:rsidRPr="00AC3540">
        <w:rPr>
          <w:noProof/>
        </w:rPr>
        <w:t>y</w:t>
      </w:r>
      <w:bookmarkEnd w:id="61"/>
      <w:bookmarkEnd w:id="62"/>
    </w:p>
    <w:p w:rsidR="00251BBA" w:rsidRPr="00AC3540" w:rsidRDefault="00251BBA" w:rsidP="00251BBA">
      <w:pPr>
        <w:pStyle w:val="Heading5"/>
        <w:rPr>
          <w:noProof/>
        </w:rPr>
      </w:pPr>
      <w:r w:rsidRPr="00AC3540">
        <w:rPr>
          <w:noProof/>
        </w:rPr>
        <w:t>General</w:t>
      </w:r>
    </w:p>
    <w:p w:rsidR="00251BBA" w:rsidRPr="00AC3540" w:rsidRDefault="000C4FF9" w:rsidP="00251BBA">
      <w:pPr>
        <w:pStyle w:val="requirelevel1"/>
        <w:rPr>
          <w:noProof/>
        </w:rPr>
      </w:pPr>
      <w:r w:rsidRPr="00AC3540">
        <w:rPr>
          <w:noProof/>
        </w:rPr>
        <w:t>E</w:t>
      </w:r>
      <w:r w:rsidR="00251BBA" w:rsidRPr="00AC3540">
        <w:rPr>
          <w:noProof/>
        </w:rPr>
        <w:t xml:space="preserve">ach on-board memory shall be identified by </w:t>
      </w:r>
      <w:r w:rsidRPr="00AC3540">
        <w:rPr>
          <w:noProof/>
        </w:rPr>
        <w:t xml:space="preserve">exactly </w:t>
      </w:r>
      <w:r w:rsidR="00BB0DD0" w:rsidRPr="00AC3540">
        <w:rPr>
          <w:noProof/>
        </w:rPr>
        <w:t xml:space="preserve">one </w:t>
      </w:r>
      <w:r w:rsidR="00251BBA" w:rsidRPr="00AC3540">
        <w:rPr>
          <w:noProof/>
        </w:rPr>
        <w:t>on-board memory identifier.</w:t>
      </w:r>
    </w:p>
    <w:p w:rsidR="000C4FF9" w:rsidRPr="00AC3540" w:rsidRDefault="000C4FF9" w:rsidP="00B8519B">
      <w:pPr>
        <w:pStyle w:val="NOTEnumbered"/>
        <w:numPr>
          <w:ilvl w:val="1"/>
          <w:numId w:val="101"/>
        </w:numPr>
        <w:rPr>
          <w:noProof/>
        </w:rPr>
      </w:pPr>
      <w:r w:rsidRPr="00AC3540">
        <w:rPr>
          <w:noProof/>
        </w:rPr>
        <w:t xml:space="preserve">The on-board memory concept introduced in this Standard is for logical memories, i.e. any logical memory space, potentially managed by different </w:t>
      </w:r>
      <w:r w:rsidRPr="00AC3540">
        <w:rPr>
          <w:noProof/>
        </w:rPr>
        <w:lastRenderedPageBreak/>
        <w:t xml:space="preserve">on-board processors. The mapping with physical memories is out of the scope of this Standard. </w:t>
      </w:r>
    </w:p>
    <w:p w:rsidR="000C4FF9" w:rsidRPr="00AC3540" w:rsidRDefault="000C4FF9" w:rsidP="00B514A3">
      <w:pPr>
        <w:pStyle w:val="NOTEnumbered"/>
        <w:rPr>
          <w:noProof/>
        </w:rPr>
      </w:pPr>
      <w:r w:rsidRPr="00AC3540">
        <w:rPr>
          <w:noProof/>
        </w:rPr>
        <w:t xml:space="preserve">Each physical memory is associated to a memory smallest addressable unit that specifies </w:t>
      </w:r>
      <w:r w:rsidR="00222140" w:rsidRPr="00AC3540">
        <w:rPr>
          <w:noProof/>
        </w:rPr>
        <w:t>the minimum number of bytes that can be addressed. Each logical memory, identified by the memory identifier, is associated to a memory access alignment constraint that specifies the minimum number of bytes used by the services to address the corresponding physical memory.</w:t>
      </w:r>
    </w:p>
    <w:p w:rsidR="00FC57D9" w:rsidRPr="00AC3540" w:rsidRDefault="00FC57D9" w:rsidP="00B514A3">
      <w:pPr>
        <w:pStyle w:val="NOTEnumbered"/>
        <w:rPr>
          <w:noProof/>
        </w:rPr>
      </w:pPr>
      <w:r w:rsidRPr="00AC3540">
        <w:rPr>
          <w:noProof/>
        </w:rPr>
        <w:t>Th</w:t>
      </w:r>
      <w:r w:rsidR="00B25558" w:rsidRPr="00AC3540">
        <w:rPr>
          <w:noProof/>
        </w:rPr>
        <w:t xml:space="preserve">is Standard does not preclude that the same memory identifier is used by several on-board memories provided that they cannot be accessed at the same time, e.g. in the case of memory </w:t>
      </w:r>
      <w:r w:rsidR="00CC61CD" w:rsidRPr="00AC3540">
        <w:rPr>
          <w:noProof/>
        </w:rPr>
        <w:t>cold redundancy.</w:t>
      </w:r>
    </w:p>
    <w:p w:rsidR="00251BBA" w:rsidRPr="00AC3540" w:rsidRDefault="00251BBA" w:rsidP="00B514A3">
      <w:pPr>
        <w:pStyle w:val="NOTEnumbered"/>
        <w:rPr>
          <w:noProof/>
        </w:rPr>
      </w:pPr>
      <w:r w:rsidRPr="00AC3540">
        <w:rPr>
          <w:noProof/>
        </w:rPr>
        <w:t xml:space="preserve">Access to a given memory can be </w:t>
      </w:r>
      <w:r w:rsidR="00CC61CD" w:rsidRPr="00AC3540">
        <w:rPr>
          <w:noProof/>
        </w:rPr>
        <w:t>by either absolute addressing or relative</w:t>
      </w:r>
      <w:r w:rsidRPr="00AC3540">
        <w:rPr>
          <w:noProof/>
        </w:rPr>
        <w:t xml:space="preserve"> addressing. For relative addressing, a base address (either an explicit address or a symbolic address, such as a table name) and an offset from this base address are specified.</w:t>
      </w:r>
    </w:p>
    <w:p w:rsidR="00BB0DD0" w:rsidRPr="00AC3540" w:rsidRDefault="000C4FF9" w:rsidP="00BB0DD0">
      <w:pPr>
        <w:pStyle w:val="requirelevel1"/>
        <w:rPr>
          <w:noProof/>
        </w:rPr>
      </w:pPr>
      <w:r w:rsidRPr="00AC3540">
        <w:rPr>
          <w:noProof/>
        </w:rPr>
        <w:t>At any</w:t>
      </w:r>
      <w:r w:rsidR="006F6948" w:rsidRPr="00AC3540">
        <w:rPr>
          <w:noProof/>
        </w:rPr>
        <w:t xml:space="preserve"> </w:t>
      </w:r>
      <w:r w:rsidRPr="00AC3540">
        <w:rPr>
          <w:noProof/>
        </w:rPr>
        <w:t>time, e</w:t>
      </w:r>
      <w:r w:rsidR="00BB0DD0" w:rsidRPr="00AC3540">
        <w:rPr>
          <w:noProof/>
        </w:rPr>
        <w:t xml:space="preserve">ach on-board memory identifier </w:t>
      </w:r>
      <w:r w:rsidR="002F71FC">
        <w:rPr>
          <w:noProof/>
        </w:rPr>
        <w:t xml:space="preserve">shall </w:t>
      </w:r>
      <w:r w:rsidR="00BB0DD0" w:rsidRPr="00AC3540">
        <w:rPr>
          <w:noProof/>
        </w:rPr>
        <w:t>u</w:t>
      </w:r>
      <w:r w:rsidRPr="00AC3540">
        <w:rPr>
          <w:noProof/>
        </w:rPr>
        <w:t>niquely identif</w:t>
      </w:r>
      <w:r w:rsidR="002F71FC">
        <w:rPr>
          <w:noProof/>
        </w:rPr>
        <w:t>y</w:t>
      </w:r>
      <w:r w:rsidRPr="00AC3540">
        <w:rPr>
          <w:noProof/>
        </w:rPr>
        <w:t xml:space="preserve"> exactly one on-board memory</w:t>
      </w:r>
      <w:r w:rsidR="00BB0DD0" w:rsidRPr="00AC3540">
        <w:rPr>
          <w:noProof/>
        </w:rPr>
        <w:t xml:space="preserve"> that is unique across the entire spacecraft.</w:t>
      </w:r>
    </w:p>
    <w:p w:rsidR="00251BBA" w:rsidRPr="00AC3540" w:rsidRDefault="00251BBA" w:rsidP="00251BBA">
      <w:pPr>
        <w:pStyle w:val="requirelevel1"/>
        <w:rPr>
          <w:noProof/>
        </w:rPr>
      </w:pPr>
      <w:bookmarkStart w:id="63" w:name="SO_MemoryCharacteristics"/>
      <w:r w:rsidRPr="00AC3540">
        <w:rPr>
          <w:noProof/>
        </w:rPr>
        <w:t>For each on-board memory, the following characteristics of that memory shall be declared when specifying that memory:</w:t>
      </w:r>
      <w:bookmarkEnd w:id="63"/>
    </w:p>
    <w:p w:rsidR="00251BBA" w:rsidRPr="00AC3540" w:rsidRDefault="00516A4A" w:rsidP="00965B7D">
      <w:pPr>
        <w:pStyle w:val="requirelevel2"/>
        <w:rPr>
          <w:noProof/>
        </w:rPr>
      </w:pPr>
      <w:bookmarkStart w:id="64" w:name="_Ref359250758"/>
      <w:r w:rsidRPr="00AC3540">
        <w:rPr>
          <w:noProof/>
        </w:rPr>
        <w:t xml:space="preserve">the </w:t>
      </w:r>
      <w:r w:rsidR="00965B7D" w:rsidRPr="00AC3540">
        <w:rPr>
          <w:noProof/>
        </w:rPr>
        <w:t>memory access alignment constraint</w:t>
      </w:r>
      <w:r w:rsidR="00251BBA" w:rsidRPr="00AC3540">
        <w:rPr>
          <w:noProof/>
        </w:rPr>
        <w:t>;</w:t>
      </w:r>
      <w:bookmarkEnd w:id="64"/>
    </w:p>
    <w:p w:rsidR="00251BBA" w:rsidRPr="00AC3540" w:rsidRDefault="000D01DB" w:rsidP="00251BBA">
      <w:pPr>
        <w:pStyle w:val="requirelevel2"/>
        <w:rPr>
          <w:noProof/>
        </w:rPr>
      </w:pPr>
      <w:r w:rsidRPr="00AC3540">
        <w:rPr>
          <w:noProof/>
        </w:rPr>
        <w:t xml:space="preserve">the </w:t>
      </w:r>
      <w:r w:rsidR="00251BBA" w:rsidRPr="00AC3540">
        <w:rPr>
          <w:noProof/>
        </w:rPr>
        <w:t>memory size, in bytes;</w:t>
      </w:r>
    </w:p>
    <w:p w:rsidR="00251BBA" w:rsidRPr="00AC3540" w:rsidRDefault="00251BBA" w:rsidP="00251BBA">
      <w:pPr>
        <w:pStyle w:val="requirelevel2"/>
        <w:rPr>
          <w:noProof/>
        </w:rPr>
      </w:pPr>
      <w:r w:rsidRPr="00AC3540">
        <w:rPr>
          <w:noProof/>
        </w:rPr>
        <w:t>the allowed operations;</w:t>
      </w:r>
    </w:p>
    <w:p w:rsidR="00251BBA" w:rsidRPr="00AC3540" w:rsidRDefault="006F6948" w:rsidP="00251BBA">
      <w:pPr>
        <w:pStyle w:val="requirelevel2"/>
        <w:rPr>
          <w:noProof/>
        </w:rPr>
      </w:pPr>
      <w:r w:rsidRPr="00AC3540">
        <w:rPr>
          <w:noProof/>
        </w:rPr>
        <w:t xml:space="preserve">the </w:t>
      </w:r>
      <w:r w:rsidR="000D01DB" w:rsidRPr="00AC3540">
        <w:rPr>
          <w:noProof/>
        </w:rPr>
        <w:t>addressing scheme</w:t>
      </w:r>
      <w:r w:rsidR="00251BBA" w:rsidRPr="00AC3540">
        <w:rPr>
          <w:noProof/>
        </w:rPr>
        <w:t>.</w:t>
      </w:r>
    </w:p>
    <w:p w:rsidR="00251BBA" w:rsidRPr="00AC3540" w:rsidRDefault="00965B7D" w:rsidP="009C226B">
      <w:pPr>
        <w:pStyle w:val="NOTE"/>
        <w:rPr>
          <w:noProof/>
        </w:rPr>
      </w:pPr>
      <w:r w:rsidRPr="00AC3540">
        <w:rPr>
          <w:noProof/>
        </w:rPr>
        <w:t>For item</w:t>
      </w:r>
      <w:r w:rsidR="000D01DB" w:rsidRPr="00AC3540">
        <w:rPr>
          <w:noProof/>
        </w:rPr>
        <w:t xml:space="preserve"> </w:t>
      </w:r>
      <w:r w:rsidR="00584132" w:rsidRPr="00AC3540">
        <w:rPr>
          <w:noProof/>
        </w:rPr>
        <w:t>4</w:t>
      </w:r>
      <w:r w:rsidR="000D01DB" w:rsidRPr="00AC3540">
        <w:rPr>
          <w:noProof/>
        </w:rPr>
        <w:t xml:space="preserve">, refer to clause </w:t>
      </w:r>
      <w:r w:rsidR="000D01DB" w:rsidRPr="00AC3540">
        <w:rPr>
          <w:noProof/>
        </w:rPr>
        <w:fldChar w:fldCharType="begin"/>
      </w:r>
      <w:r w:rsidR="000D01DB" w:rsidRPr="00AC3540">
        <w:rPr>
          <w:noProof/>
        </w:rPr>
        <w:instrText xml:space="preserve"> REF _Ref428438435 \w \h </w:instrText>
      </w:r>
      <w:r w:rsidR="000D01DB" w:rsidRPr="00AC3540">
        <w:rPr>
          <w:noProof/>
        </w:rPr>
      </w:r>
      <w:r w:rsidR="000D01DB" w:rsidRPr="00AC3540">
        <w:rPr>
          <w:noProof/>
        </w:rPr>
        <w:fldChar w:fldCharType="separate"/>
      </w:r>
      <w:r w:rsidR="008A478B">
        <w:rPr>
          <w:noProof/>
        </w:rPr>
        <w:t>5.4.3.3.2</w:t>
      </w:r>
      <w:r w:rsidR="000D01DB" w:rsidRPr="00AC3540">
        <w:rPr>
          <w:noProof/>
        </w:rPr>
        <w:fldChar w:fldCharType="end"/>
      </w:r>
      <w:r w:rsidR="000D01DB" w:rsidRPr="00AC3540">
        <w:rPr>
          <w:noProof/>
        </w:rPr>
        <w:t>.</w:t>
      </w:r>
    </w:p>
    <w:p w:rsidR="00251BBA" w:rsidRPr="00AC3540" w:rsidRDefault="00251BBA" w:rsidP="00251BBA">
      <w:pPr>
        <w:pStyle w:val="requirelevel1"/>
        <w:rPr>
          <w:noProof/>
        </w:rPr>
      </w:pPr>
      <w:r w:rsidRPr="00AC3540">
        <w:rPr>
          <w:noProof/>
        </w:rPr>
        <w:t>When declaring the characteristics of an on-board memory, the allowed operations shall be one of the following:</w:t>
      </w:r>
    </w:p>
    <w:p w:rsidR="00251BBA" w:rsidRPr="00AC3540" w:rsidRDefault="00E26372" w:rsidP="00251BBA">
      <w:pPr>
        <w:pStyle w:val="requirelevel2"/>
        <w:rPr>
          <w:noProof/>
        </w:rPr>
      </w:pPr>
      <w:r w:rsidRPr="00AC3540">
        <w:rPr>
          <w:noProof/>
        </w:rPr>
        <w:t>"</w:t>
      </w:r>
      <w:r w:rsidR="00251BBA" w:rsidRPr="00AC3540">
        <w:rPr>
          <w:noProof/>
        </w:rPr>
        <w:t>read only</w:t>
      </w:r>
      <w:r w:rsidRPr="00AC3540">
        <w:rPr>
          <w:noProof/>
        </w:rPr>
        <w:t>"</w:t>
      </w:r>
      <w:r w:rsidR="00251BBA" w:rsidRPr="00AC3540">
        <w:rPr>
          <w:noProof/>
        </w:rPr>
        <w:t>;</w:t>
      </w:r>
    </w:p>
    <w:p w:rsidR="00251BBA" w:rsidRPr="00AC3540" w:rsidRDefault="00E26372" w:rsidP="00251BBA">
      <w:pPr>
        <w:pStyle w:val="requirelevel2"/>
        <w:rPr>
          <w:noProof/>
        </w:rPr>
      </w:pPr>
      <w:r w:rsidRPr="00AC3540">
        <w:rPr>
          <w:noProof/>
        </w:rPr>
        <w:t>"</w:t>
      </w:r>
      <w:r w:rsidR="00251BBA" w:rsidRPr="00AC3540">
        <w:rPr>
          <w:noProof/>
        </w:rPr>
        <w:t>read and write</w:t>
      </w:r>
      <w:r w:rsidRPr="00AC3540">
        <w:rPr>
          <w:noProof/>
        </w:rPr>
        <w:t>"</w:t>
      </w:r>
      <w:r w:rsidR="00251BBA" w:rsidRPr="00AC3540">
        <w:rPr>
          <w:noProof/>
        </w:rPr>
        <w:t>;</w:t>
      </w:r>
    </w:p>
    <w:p w:rsidR="00251BBA" w:rsidRPr="00AC3540" w:rsidRDefault="00E26372" w:rsidP="00251BBA">
      <w:pPr>
        <w:pStyle w:val="requirelevel2"/>
        <w:rPr>
          <w:noProof/>
        </w:rPr>
      </w:pPr>
      <w:r w:rsidRPr="00AC3540">
        <w:rPr>
          <w:noProof/>
        </w:rPr>
        <w:t>"</w:t>
      </w:r>
      <w:r w:rsidR="00251BBA" w:rsidRPr="00AC3540">
        <w:rPr>
          <w:noProof/>
        </w:rPr>
        <w:t>write only</w:t>
      </w:r>
      <w:r w:rsidRPr="00AC3540">
        <w:rPr>
          <w:noProof/>
        </w:rPr>
        <w:t>"</w:t>
      </w:r>
      <w:r w:rsidR="00251BBA" w:rsidRPr="00AC3540">
        <w:rPr>
          <w:noProof/>
        </w:rPr>
        <w:t>.</w:t>
      </w:r>
    </w:p>
    <w:p w:rsidR="00251BBA" w:rsidRPr="00AC3540" w:rsidRDefault="00251BBA" w:rsidP="00251BBA">
      <w:pPr>
        <w:pStyle w:val="requirelevel1"/>
        <w:rPr>
          <w:noProof/>
        </w:rPr>
      </w:pPr>
      <w:bookmarkStart w:id="65" w:name="SO_MemoryScrubbing"/>
      <w:r w:rsidRPr="00AC3540">
        <w:rPr>
          <w:noProof/>
        </w:rPr>
        <w:t>For each on-board memory, whether scrubbing that memory is supported shall be declared when specifying that memory.</w:t>
      </w:r>
      <w:bookmarkEnd w:id="65"/>
    </w:p>
    <w:p w:rsidR="00251BBA" w:rsidRPr="00AC3540" w:rsidRDefault="00251BBA" w:rsidP="00251BBA">
      <w:pPr>
        <w:pStyle w:val="requirelevel1"/>
        <w:rPr>
          <w:noProof/>
        </w:rPr>
      </w:pPr>
      <w:bookmarkStart w:id="66" w:name="SO_MemoryWriteProtecting"/>
      <w:r w:rsidRPr="00AC3540">
        <w:rPr>
          <w:noProof/>
        </w:rPr>
        <w:t>For each on-board memory, whether write protecting that memory is supported shall be declared when specifying that memory.</w:t>
      </w:r>
      <w:bookmarkEnd w:id="66"/>
    </w:p>
    <w:p w:rsidR="00251BBA" w:rsidRPr="00AC3540" w:rsidRDefault="00251BBA" w:rsidP="00BE7826">
      <w:pPr>
        <w:pStyle w:val="Heading5"/>
        <w:keepLines/>
        <w:rPr>
          <w:noProof/>
        </w:rPr>
      </w:pPr>
      <w:bookmarkStart w:id="67" w:name="_Ref428438435"/>
      <w:r w:rsidRPr="00AC3540">
        <w:rPr>
          <w:noProof/>
        </w:rPr>
        <w:t>Addressing scheme</w:t>
      </w:r>
      <w:bookmarkEnd w:id="67"/>
    </w:p>
    <w:p w:rsidR="00251BBA" w:rsidRPr="00AC3540" w:rsidRDefault="00251BBA" w:rsidP="00FE6503">
      <w:pPr>
        <w:pStyle w:val="requirelevel1"/>
        <w:keepLines/>
        <w:rPr>
          <w:noProof/>
        </w:rPr>
      </w:pPr>
      <w:bookmarkStart w:id="68" w:name="SO_MemoryAbsoluteAddressingScheme"/>
      <w:r w:rsidRPr="00AC3540">
        <w:rPr>
          <w:noProof/>
        </w:rPr>
        <w:t xml:space="preserve">For each on-board memory, whether </w:t>
      </w:r>
      <w:r w:rsidR="000E3BAC" w:rsidRPr="00AC3540">
        <w:rPr>
          <w:noProof/>
        </w:rPr>
        <w:t>an</w:t>
      </w:r>
      <w:r w:rsidRPr="00AC3540">
        <w:rPr>
          <w:noProof/>
        </w:rPr>
        <w:t xml:space="preserve"> absolute addressing scheme</w:t>
      </w:r>
      <w:r w:rsidR="000E3BAC" w:rsidRPr="00AC3540">
        <w:rPr>
          <w:noProof/>
        </w:rPr>
        <w:t xml:space="preserve"> for that memory is exposed in the space to ground interface</w:t>
      </w:r>
      <w:r w:rsidRPr="00AC3540">
        <w:rPr>
          <w:noProof/>
        </w:rPr>
        <w:t xml:space="preserve"> shall be declared when specifying that memory.</w:t>
      </w:r>
      <w:bookmarkEnd w:id="68"/>
    </w:p>
    <w:p w:rsidR="00CF0E21" w:rsidRPr="00AC3540" w:rsidRDefault="00CF0E21" w:rsidP="00CF0E21">
      <w:pPr>
        <w:pStyle w:val="requirelevel1"/>
        <w:rPr>
          <w:noProof/>
        </w:rPr>
      </w:pPr>
      <w:r w:rsidRPr="00AC3540">
        <w:rPr>
          <w:noProof/>
        </w:rPr>
        <w:t>Absolute addressing implies that the memory addresses and related offsets shall be expressed in bytes.</w:t>
      </w:r>
    </w:p>
    <w:p w:rsidR="00251BBA" w:rsidRPr="00AC3540" w:rsidRDefault="00251BBA" w:rsidP="00251BBA">
      <w:pPr>
        <w:pStyle w:val="requirelevel1"/>
        <w:rPr>
          <w:noProof/>
        </w:rPr>
      </w:pPr>
      <w:bookmarkStart w:id="69" w:name="SO_MemoryBaseAddressingScheme"/>
      <w:r w:rsidRPr="00AC3540">
        <w:rPr>
          <w:noProof/>
        </w:rPr>
        <w:lastRenderedPageBreak/>
        <w:t>For each on-board memory, whether a base plus offset addressing scheme</w:t>
      </w:r>
      <w:r w:rsidR="000E3BAC" w:rsidRPr="00AC3540">
        <w:rPr>
          <w:noProof/>
        </w:rPr>
        <w:t xml:space="preserve"> for that memory is exposed in the space to ground interface</w:t>
      </w:r>
      <w:r w:rsidR="00CE30FD" w:rsidRPr="00AC3540">
        <w:rPr>
          <w:noProof/>
        </w:rPr>
        <w:t xml:space="preserve"> </w:t>
      </w:r>
      <w:r w:rsidRPr="00AC3540">
        <w:rPr>
          <w:noProof/>
        </w:rPr>
        <w:t>shall be declared when specifying that memory.</w:t>
      </w:r>
      <w:bookmarkEnd w:id="69"/>
    </w:p>
    <w:p w:rsidR="00251BBA" w:rsidRPr="00AC3540" w:rsidRDefault="00251BBA" w:rsidP="009C226B">
      <w:pPr>
        <w:pStyle w:val="NOTE"/>
        <w:rPr>
          <w:noProof/>
        </w:rPr>
      </w:pPr>
      <w:r w:rsidRPr="00AC3540">
        <w:rPr>
          <w:noProof/>
        </w:rPr>
        <w:t>Base plus offset addressing means that the memory addresses are byte offsets from a base reference. A base reference gives (explicitly or implicitly) the address within the memory which is used as the byte-zero reference for the offset. The base reference can itself be an absolute address or a symbolic address e.g. the name of a table</w:t>
      </w:r>
      <w:r w:rsidR="000D01DB" w:rsidRPr="00AC3540">
        <w:rPr>
          <w:noProof/>
        </w:rPr>
        <w:t>,</w:t>
      </w:r>
      <w:r w:rsidRPr="00AC3540">
        <w:rPr>
          <w:noProof/>
        </w:rPr>
        <w:t xml:space="preserve"> a parameter set</w:t>
      </w:r>
      <w:r w:rsidR="000D01DB" w:rsidRPr="00AC3540">
        <w:rPr>
          <w:noProof/>
        </w:rPr>
        <w:t xml:space="preserve"> or a file</w:t>
      </w:r>
      <w:r w:rsidRPr="00AC3540">
        <w:rPr>
          <w:noProof/>
        </w:rPr>
        <w:t xml:space="preserve"> whose absolute address is implicitly known on-board.</w:t>
      </w:r>
    </w:p>
    <w:p w:rsidR="00850563" w:rsidRPr="00AC3540" w:rsidRDefault="00850563" w:rsidP="00850563">
      <w:pPr>
        <w:pStyle w:val="requirelevel1"/>
        <w:rPr>
          <w:noProof/>
        </w:rPr>
      </w:pPr>
      <w:r w:rsidRPr="00AC3540">
        <w:rPr>
          <w:noProof/>
        </w:rPr>
        <w:t>Base plus offset addressing implies that the base references when expressed as an absolute address and related offsets shall be expressed in bytes.</w:t>
      </w:r>
    </w:p>
    <w:p w:rsidR="002E5B59" w:rsidRPr="00AC3540" w:rsidRDefault="002E5B59" w:rsidP="009C226B">
      <w:pPr>
        <w:pStyle w:val="NOTE"/>
        <w:rPr>
          <w:noProof/>
        </w:rPr>
      </w:pPr>
      <w:r w:rsidRPr="00AC3540">
        <w:rPr>
          <w:noProof/>
        </w:rPr>
        <w:t>Base plus offset a</w:t>
      </w:r>
      <w:r w:rsidR="006F6948" w:rsidRPr="00AC3540">
        <w:rPr>
          <w:noProof/>
        </w:rPr>
        <w:t>ddressing implies that the byte</w:t>
      </w:r>
      <w:r w:rsidRPr="00AC3540">
        <w:rPr>
          <w:noProof/>
        </w:rPr>
        <w:t xml:space="preserve"> offsets are offsets from the first byte of the referenced area</w:t>
      </w:r>
      <w:r w:rsidR="00F02D43" w:rsidRPr="00AC3540">
        <w:rPr>
          <w:noProof/>
        </w:rPr>
        <w:t xml:space="preserve"> within the object referenced by the base</w:t>
      </w:r>
      <w:r w:rsidRPr="00AC3540">
        <w:rPr>
          <w:noProof/>
        </w:rPr>
        <w:t xml:space="preserve"> independently of the </w:t>
      </w:r>
      <w:r w:rsidR="00F02D43" w:rsidRPr="00AC3540">
        <w:rPr>
          <w:noProof/>
        </w:rPr>
        <w:t xml:space="preserve">actual physical storage within the </w:t>
      </w:r>
      <w:r w:rsidRPr="00AC3540">
        <w:rPr>
          <w:noProof/>
        </w:rPr>
        <w:t xml:space="preserve">memory used to store the related data. </w:t>
      </w:r>
    </w:p>
    <w:p w:rsidR="00110B43" w:rsidRPr="00AC3540" w:rsidRDefault="00110B43" w:rsidP="00E03DE7">
      <w:pPr>
        <w:pStyle w:val="Heading4"/>
        <w:rPr>
          <w:noProof/>
        </w:rPr>
      </w:pPr>
      <w:bookmarkStart w:id="70" w:name="FM_VirtualChannel"/>
      <w:r w:rsidRPr="00AC3540">
        <w:rPr>
          <w:noProof/>
        </w:rPr>
        <w:t>Virtual channel</w:t>
      </w:r>
      <w:bookmarkEnd w:id="70"/>
    </w:p>
    <w:p w:rsidR="00110B43" w:rsidRPr="00AC3540" w:rsidRDefault="008D6A94" w:rsidP="00110B43">
      <w:pPr>
        <w:pStyle w:val="requirelevel1"/>
        <w:rPr>
          <w:noProof/>
        </w:rPr>
      </w:pPr>
      <w:bookmarkStart w:id="71" w:name="SO_VCDownlink"/>
      <w:r w:rsidRPr="00AC3540">
        <w:rPr>
          <w:noProof/>
        </w:rPr>
        <w:t>The list of virtual channels defined for downlinking reports</w:t>
      </w:r>
      <w:r w:rsidR="00714670" w:rsidRPr="00AC3540">
        <w:rPr>
          <w:noProof/>
        </w:rPr>
        <w:t xml:space="preserve"> and their </w:t>
      </w:r>
      <w:r w:rsidRPr="00AC3540">
        <w:rPr>
          <w:noProof/>
        </w:rPr>
        <w:t>characteristics shall be declared when specifying the space to ground interface.</w:t>
      </w:r>
      <w:bookmarkEnd w:id="71"/>
    </w:p>
    <w:p w:rsidR="008D6A94" w:rsidRPr="00AC3540" w:rsidRDefault="00714670" w:rsidP="009C226B">
      <w:pPr>
        <w:pStyle w:val="NOTE"/>
        <w:rPr>
          <w:noProof/>
        </w:rPr>
      </w:pPr>
      <w:r w:rsidRPr="00AC3540">
        <w:rPr>
          <w:noProof/>
        </w:rPr>
        <w:t xml:space="preserve">For the virtual channel, refer to ECSS-E-ST-50-03. </w:t>
      </w:r>
      <w:r w:rsidR="008D6A94" w:rsidRPr="00AC3540">
        <w:rPr>
          <w:noProof/>
        </w:rPr>
        <w:t xml:space="preserve">See also clause </w:t>
      </w:r>
      <w:r w:rsidR="008D6A94" w:rsidRPr="00AC3540">
        <w:rPr>
          <w:noProof/>
        </w:rPr>
        <w:fldChar w:fldCharType="begin"/>
      </w:r>
      <w:r w:rsidR="008D6A94" w:rsidRPr="00AC3540">
        <w:rPr>
          <w:noProof/>
        </w:rPr>
        <w:instrText xml:space="preserve"> REF _Ref386355488 \w \h </w:instrText>
      </w:r>
      <w:r w:rsidR="008D6A94" w:rsidRPr="00AC3540">
        <w:rPr>
          <w:noProof/>
        </w:rPr>
      </w:r>
      <w:r w:rsidR="008D6A94" w:rsidRPr="00AC3540">
        <w:rPr>
          <w:noProof/>
        </w:rPr>
        <w:fldChar w:fldCharType="separate"/>
      </w:r>
      <w:r w:rsidR="008A478B">
        <w:rPr>
          <w:noProof/>
        </w:rPr>
        <w:t>7.1.2.2</w:t>
      </w:r>
      <w:r w:rsidR="008D6A94" w:rsidRPr="00AC3540">
        <w:rPr>
          <w:noProof/>
        </w:rPr>
        <w:fldChar w:fldCharType="end"/>
      </w:r>
      <w:r w:rsidR="008D6A94" w:rsidRPr="00AC3540">
        <w:rPr>
          <w:noProof/>
        </w:rPr>
        <w:t>.</w:t>
      </w:r>
    </w:p>
    <w:p w:rsidR="008D6A94" w:rsidRPr="00AC3540" w:rsidRDefault="00714670" w:rsidP="00110B43">
      <w:pPr>
        <w:pStyle w:val="requirelevel1"/>
        <w:rPr>
          <w:noProof/>
        </w:rPr>
      </w:pPr>
      <w:bookmarkStart w:id="72" w:name="SO_VCDownlinkID"/>
      <w:r w:rsidRPr="00AC3540">
        <w:rPr>
          <w:noProof/>
        </w:rPr>
        <w:t>For each virtual channel defined for downlinking reports, the virtual channel identifier used to refer to that virtual channel shall be declared when specifying that virtual channel.</w:t>
      </w:r>
      <w:bookmarkEnd w:id="72"/>
    </w:p>
    <w:p w:rsidR="007B0DCD" w:rsidRPr="00AC3540" w:rsidRDefault="0041604D" w:rsidP="007B0DCD">
      <w:pPr>
        <w:pStyle w:val="Heading3"/>
        <w:rPr>
          <w:noProof/>
        </w:rPr>
      </w:pPr>
      <w:bookmarkStart w:id="73" w:name="FM_ChecksumAlgorithm"/>
      <w:r w:rsidRPr="00AC3540">
        <w:rPr>
          <w:noProof/>
        </w:rPr>
        <w:t>Checksum algorithm</w:t>
      </w:r>
      <w:bookmarkEnd w:id="73"/>
    </w:p>
    <w:p w:rsidR="008B2E3A" w:rsidRPr="00AC3540" w:rsidRDefault="007B0DCD" w:rsidP="007B0DCD">
      <w:pPr>
        <w:pStyle w:val="requirelevel1"/>
        <w:rPr>
          <w:noProof/>
        </w:rPr>
      </w:pPr>
      <w:r w:rsidRPr="00AC3540">
        <w:rPr>
          <w:noProof/>
        </w:rPr>
        <w:t xml:space="preserve">For each checksum algorithm used on-board, the list of subservice providers that </w:t>
      </w:r>
      <w:r w:rsidR="008B2E3A" w:rsidRPr="00AC3540">
        <w:rPr>
          <w:noProof/>
        </w:rPr>
        <w:t>use that checksum algorithm shall be declared when specifying the spacecraft architecture.</w:t>
      </w:r>
    </w:p>
    <w:p w:rsidR="008B2E3A" w:rsidRPr="00AC3540" w:rsidRDefault="008B2E3A" w:rsidP="00600B10">
      <w:pPr>
        <w:pStyle w:val="NOTEnumbered"/>
        <w:rPr>
          <w:noProof/>
        </w:rPr>
      </w:pPr>
      <w:r w:rsidRPr="00AC3540">
        <w:rPr>
          <w:noProof/>
        </w:rPr>
        <w:t xml:space="preserve">This requirement is justified by the system need to ensure that all subservice providers that provide means to checksum a specific data object </w:t>
      </w:r>
      <w:r w:rsidR="006F6948" w:rsidRPr="00AC3540">
        <w:rPr>
          <w:noProof/>
        </w:rPr>
        <w:t>use</w:t>
      </w:r>
      <w:r w:rsidRPr="00AC3540">
        <w:rPr>
          <w:noProof/>
        </w:rPr>
        <w:t xml:space="preserve"> the same checksum algorithm. For example, if a file contains an OBCP that can be checksummed by the OBCP service and that file is also managed by a memory service, the same checksum algorithm </w:t>
      </w:r>
      <w:r w:rsidR="00600B10" w:rsidRPr="00AC3540">
        <w:rPr>
          <w:noProof/>
        </w:rPr>
        <w:t>is</w:t>
      </w:r>
      <w:r w:rsidRPr="00AC3540">
        <w:rPr>
          <w:noProof/>
        </w:rPr>
        <w:t xml:space="preserve"> used by both services.</w:t>
      </w:r>
    </w:p>
    <w:p w:rsidR="007B0DCD" w:rsidRPr="00AC3540" w:rsidRDefault="007B0DCD" w:rsidP="007B0DCD">
      <w:pPr>
        <w:pStyle w:val="NOTEnumbered"/>
        <w:rPr>
          <w:noProof/>
        </w:rPr>
      </w:pPr>
      <w:r w:rsidRPr="00AC3540">
        <w:rPr>
          <w:noProof/>
        </w:rPr>
        <w:t>The checksum algorithm implies the type of checksum i.e. ISO or CRC</w:t>
      </w:r>
      <w:r w:rsidR="001D1CF6" w:rsidRPr="00AC3540">
        <w:rPr>
          <w:noProof/>
        </w:rPr>
        <w:t>, and the size of the checksum.</w:t>
      </w:r>
    </w:p>
    <w:p w:rsidR="001D1CF6" w:rsidRPr="00AC3540" w:rsidRDefault="001D1CF6" w:rsidP="007B0DCD">
      <w:pPr>
        <w:pStyle w:val="NOTEnumbered"/>
        <w:rPr>
          <w:noProof/>
        </w:rPr>
      </w:pPr>
      <w:r w:rsidRPr="00AC3540">
        <w:rPr>
          <w:noProof/>
        </w:rPr>
        <w:lastRenderedPageBreak/>
        <w:t xml:space="preserve">The checksum algorithm to use to checksum all telemetry </w:t>
      </w:r>
      <w:r w:rsidR="00747784" w:rsidRPr="00AC3540">
        <w:rPr>
          <w:noProof/>
        </w:rPr>
        <w:t xml:space="preserve">packets and the checksum algorithm to use for all </w:t>
      </w:r>
      <w:r w:rsidRPr="00AC3540">
        <w:rPr>
          <w:noProof/>
        </w:rPr>
        <w:t xml:space="preserve">telecommand packets are specified in requirements </w:t>
      </w:r>
      <w:r w:rsidRPr="00AC3540">
        <w:rPr>
          <w:noProof/>
        </w:rPr>
        <w:fldChar w:fldCharType="begin"/>
      </w:r>
      <w:r w:rsidRPr="00AC3540">
        <w:rPr>
          <w:noProof/>
        </w:rPr>
        <w:instrText xml:space="preserve"> REF FM_ChecksumTMPacket \w \h </w:instrText>
      </w:r>
      <w:r w:rsidRPr="00AC3540">
        <w:rPr>
          <w:noProof/>
        </w:rPr>
      </w:r>
      <w:r w:rsidRPr="00AC3540">
        <w:rPr>
          <w:noProof/>
        </w:rPr>
        <w:fldChar w:fldCharType="separate"/>
      </w:r>
      <w:r w:rsidR="008A478B">
        <w:rPr>
          <w:noProof/>
        </w:rPr>
        <w:t>7.4.3.2e</w:t>
      </w:r>
      <w:r w:rsidRPr="00AC3540">
        <w:rPr>
          <w:noProof/>
        </w:rPr>
        <w:fldChar w:fldCharType="end"/>
      </w:r>
      <w:r w:rsidRPr="00AC3540">
        <w:rPr>
          <w:noProof/>
        </w:rPr>
        <w:t xml:space="preserve"> and </w:t>
      </w:r>
      <w:r w:rsidRPr="00AC3540">
        <w:rPr>
          <w:noProof/>
        </w:rPr>
        <w:fldChar w:fldCharType="begin"/>
      </w:r>
      <w:r w:rsidRPr="00AC3540">
        <w:rPr>
          <w:noProof/>
        </w:rPr>
        <w:instrText xml:space="preserve"> REF FM_ChecksumTCPacket \w \h </w:instrText>
      </w:r>
      <w:r w:rsidRPr="00AC3540">
        <w:rPr>
          <w:noProof/>
        </w:rPr>
      </w:r>
      <w:r w:rsidRPr="00AC3540">
        <w:rPr>
          <w:noProof/>
        </w:rPr>
        <w:fldChar w:fldCharType="separate"/>
      </w:r>
      <w:r w:rsidR="008A478B">
        <w:rPr>
          <w:noProof/>
        </w:rPr>
        <w:t>7.4.4.2d</w:t>
      </w:r>
      <w:r w:rsidRPr="00AC3540">
        <w:rPr>
          <w:noProof/>
        </w:rPr>
        <w:fldChar w:fldCharType="end"/>
      </w:r>
      <w:r w:rsidR="00747784" w:rsidRPr="00AC3540">
        <w:rPr>
          <w:noProof/>
        </w:rPr>
        <w:t>.</w:t>
      </w:r>
    </w:p>
    <w:p w:rsidR="00305D1C" w:rsidRPr="00AC3540" w:rsidRDefault="009E274D" w:rsidP="00305D1C">
      <w:pPr>
        <w:pStyle w:val="Heading3"/>
        <w:rPr>
          <w:noProof/>
        </w:rPr>
      </w:pPr>
      <w:bookmarkStart w:id="74" w:name="FM_OnboardFileSystem"/>
      <w:r w:rsidRPr="00AC3540">
        <w:rPr>
          <w:noProof/>
        </w:rPr>
        <w:t>On-</w:t>
      </w:r>
      <w:r w:rsidR="00B64D8B" w:rsidRPr="00AC3540">
        <w:rPr>
          <w:noProof/>
        </w:rPr>
        <w:t>board file system</w:t>
      </w:r>
      <w:bookmarkEnd w:id="74"/>
    </w:p>
    <w:p w:rsidR="00305D1C" w:rsidRPr="00AC3540" w:rsidRDefault="00C8056E" w:rsidP="00C8056E">
      <w:pPr>
        <w:pStyle w:val="requirelevel1"/>
        <w:rPr>
          <w:noProof/>
        </w:rPr>
      </w:pPr>
      <w:r w:rsidRPr="00AC3540">
        <w:rPr>
          <w:noProof/>
        </w:rPr>
        <w:t>Each on-board file system shall be identified by exactly one on-board file system identifier that is unique across the entire spacecraft.</w:t>
      </w:r>
    </w:p>
    <w:p w:rsidR="00C8056E" w:rsidRPr="00AC3540" w:rsidRDefault="00C8056E" w:rsidP="009C226B">
      <w:pPr>
        <w:pStyle w:val="NOTE"/>
        <w:rPr>
          <w:noProof/>
        </w:rPr>
      </w:pPr>
      <w:r w:rsidRPr="00AC3540">
        <w:rPr>
          <w:noProof/>
        </w:rPr>
        <w:t xml:space="preserve">For the on-board file system, refer also to clause </w:t>
      </w:r>
      <w:r w:rsidRPr="00AC3540">
        <w:rPr>
          <w:noProof/>
        </w:rPr>
        <w:fldChar w:fldCharType="begin"/>
      </w:r>
      <w:r w:rsidRPr="00AC3540">
        <w:rPr>
          <w:noProof/>
        </w:rPr>
        <w:instrText xml:space="preserve"> REF ST023 \w \h </w:instrText>
      </w:r>
      <w:r w:rsidRPr="00AC3540">
        <w:rPr>
          <w:noProof/>
        </w:rPr>
      </w:r>
      <w:r w:rsidRPr="00AC3540">
        <w:rPr>
          <w:noProof/>
        </w:rPr>
        <w:fldChar w:fldCharType="separate"/>
      </w:r>
      <w:r w:rsidR="008A478B">
        <w:rPr>
          <w:noProof/>
        </w:rPr>
        <w:t>6.23</w:t>
      </w:r>
      <w:r w:rsidRPr="00AC3540">
        <w:rPr>
          <w:noProof/>
        </w:rPr>
        <w:fldChar w:fldCharType="end"/>
      </w:r>
      <w:r w:rsidRPr="00AC3540">
        <w:rPr>
          <w:noProof/>
        </w:rPr>
        <w:t>.</w:t>
      </w:r>
    </w:p>
    <w:p w:rsidR="00C8056E" w:rsidRPr="00AC3540" w:rsidRDefault="00C8056E" w:rsidP="00C8056E">
      <w:pPr>
        <w:pStyle w:val="requirelevel1"/>
        <w:rPr>
          <w:noProof/>
        </w:rPr>
      </w:pPr>
      <w:r w:rsidRPr="00AC3540">
        <w:rPr>
          <w:noProof/>
        </w:rPr>
        <w:t>Each object in an on-board file system shall be uniquely identified by an object path that is the combination of a repository path and an object name.</w:t>
      </w:r>
    </w:p>
    <w:p w:rsidR="00C8056E" w:rsidRPr="00AC3540" w:rsidRDefault="00C8056E" w:rsidP="009C226B">
      <w:pPr>
        <w:pStyle w:val="NOTE"/>
        <w:rPr>
          <w:noProof/>
        </w:rPr>
      </w:pPr>
      <w:r w:rsidRPr="00AC3540">
        <w:rPr>
          <w:noProof/>
        </w:rPr>
        <w:t>The term object refers to a file or to a directory.</w:t>
      </w:r>
    </w:p>
    <w:p w:rsidR="00C8056E" w:rsidRPr="00AC3540" w:rsidRDefault="00C8056E" w:rsidP="00C8056E">
      <w:pPr>
        <w:pStyle w:val="requirelevel1"/>
        <w:rPr>
          <w:noProof/>
        </w:rPr>
      </w:pPr>
      <w:bookmarkStart w:id="75" w:name="FM_FileSystemUnboundedFileSize"/>
      <w:r w:rsidRPr="00AC3540">
        <w:rPr>
          <w:noProof/>
        </w:rPr>
        <w:t>For each on-board file system, whether that file system supports files with unbounded size shall be declared when specifying that file system.</w:t>
      </w:r>
      <w:bookmarkEnd w:id="75"/>
    </w:p>
    <w:p w:rsidR="00C8056E" w:rsidRPr="00AC3540" w:rsidRDefault="00C8056E" w:rsidP="009C226B">
      <w:pPr>
        <w:pStyle w:val="NOTE"/>
        <w:rPr>
          <w:noProof/>
        </w:rPr>
      </w:pPr>
      <w:r w:rsidRPr="00AC3540">
        <w:rPr>
          <w:noProof/>
        </w:rPr>
        <w:t>A file of unbounded size means that the file is only limited by the actual available physical memory size.</w:t>
      </w:r>
    </w:p>
    <w:p w:rsidR="00C8056E" w:rsidRPr="00AC3540" w:rsidRDefault="00C8056E" w:rsidP="00C8056E">
      <w:pPr>
        <w:pStyle w:val="requirelevel1"/>
        <w:rPr>
          <w:noProof/>
        </w:rPr>
      </w:pPr>
      <w:bookmarkStart w:id="76" w:name="FM_OnboardFileSystem_FileAttributes"/>
      <w:r w:rsidRPr="00AC3540">
        <w:rPr>
          <w:noProof/>
        </w:rPr>
        <w:t>The set of file attributes supported by each on-board file system shall be declared when specifying that file system.</w:t>
      </w:r>
      <w:bookmarkEnd w:id="76"/>
    </w:p>
    <w:p w:rsidR="00C8056E" w:rsidRPr="00AC3540" w:rsidRDefault="00C8056E" w:rsidP="009C226B">
      <w:pPr>
        <w:pStyle w:val="NOTE"/>
        <w:rPr>
          <w:noProof/>
        </w:rPr>
      </w:pPr>
      <w:r w:rsidRPr="00AC3540">
        <w:rPr>
          <w:noProof/>
        </w:rPr>
        <w:t>For example, the file type, its creation date.</w:t>
      </w:r>
    </w:p>
    <w:p w:rsidR="00AA593D" w:rsidRPr="00AC3540" w:rsidRDefault="00AA593D" w:rsidP="00AA593D">
      <w:pPr>
        <w:pStyle w:val="requirelevel1"/>
        <w:rPr>
          <w:noProof/>
        </w:rPr>
      </w:pPr>
      <w:bookmarkStart w:id="77" w:name="FM_OnboardFileSystem_Locking"/>
      <w:r w:rsidRPr="00AC3540">
        <w:rPr>
          <w:noProof/>
        </w:rPr>
        <w:t>For each on-board file system, whether that file system provides the capability to lock files shall be declared when specifying file system.</w:t>
      </w:r>
      <w:bookmarkEnd w:id="77"/>
    </w:p>
    <w:p w:rsidR="00CC2FDD" w:rsidRPr="00AC3540" w:rsidRDefault="00CC2FDD" w:rsidP="00CC2FDD">
      <w:pPr>
        <w:pStyle w:val="requirelevel1"/>
        <w:rPr>
          <w:noProof/>
        </w:rPr>
      </w:pPr>
      <w:r w:rsidRPr="00AC3540">
        <w:rPr>
          <w:noProof/>
        </w:rPr>
        <w:t>An on-board file system shall not be accessed by more than one file management service.</w:t>
      </w:r>
    </w:p>
    <w:p w:rsidR="00DA5CEB" w:rsidRPr="00AC3540" w:rsidRDefault="00FC6353" w:rsidP="00D2392E">
      <w:pPr>
        <w:pStyle w:val="Heading3"/>
        <w:rPr>
          <w:noProof/>
        </w:rPr>
      </w:pPr>
      <w:bookmarkStart w:id="78" w:name="FM_Service"/>
      <w:r w:rsidRPr="00AC3540">
        <w:rPr>
          <w:noProof/>
        </w:rPr>
        <w:t>Service</w:t>
      </w:r>
      <w:bookmarkEnd w:id="78"/>
    </w:p>
    <w:p w:rsidR="00DA5CEB" w:rsidRPr="00AC3540" w:rsidRDefault="00DA5CEB" w:rsidP="00DA5CEB">
      <w:pPr>
        <w:pStyle w:val="requirelevel1"/>
        <w:rPr>
          <w:noProof/>
        </w:rPr>
      </w:pPr>
      <w:r w:rsidRPr="00AC3540">
        <w:rPr>
          <w:noProof/>
        </w:rPr>
        <w:t>Each service shall be of exactly one service type.</w:t>
      </w:r>
    </w:p>
    <w:p w:rsidR="00DA5CEB" w:rsidRPr="00AC3540" w:rsidRDefault="00217A48" w:rsidP="00DA5CEB">
      <w:pPr>
        <w:pStyle w:val="requirelevel1"/>
        <w:rPr>
          <w:noProof/>
        </w:rPr>
      </w:pPr>
      <w:r w:rsidRPr="00AC3540">
        <w:rPr>
          <w:noProof/>
        </w:rPr>
        <w:t xml:space="preserve">For each subservice type </w:t>
      </w:r>
      <w:r w:rsidR="009379BF" w:rsidRPr="00AC3540">
        <w:rPr>
          <w:noProof/>
        </w:rPr>
        <w:t>whose</w:t>
      </w:r>
      <w:r w:rsidRPr="00AC3540">
        <w:rPr>
          <w:noProof/>
        </w:rPr>
        <w:t xml:space="preserve"> reali</w:t>
      </w:r>
      <w:r w:rsidR="00371BAD" w:rsidRPr="00AC3540">
        <w:rPr>
          <w:noProof/>
        </w:rPr>
        <w:t>z</w:t>
      </w:r>
      <w:r w:rsidRPr="00AC3540">
        <w:rPr>
          <w:noProof/>
        </w:rPr>
        <w:t>ation is implicitly required, e</w:t>
      </w:r>
      <w:r w:rsidR="00DA5CEB" w:rsidRPr="00AC3540">
        <w:rPr>
          <w:noProof/>
        </w:rPr>
        <w:t xml:space="preserve">ach </w:t>
      </w:r>
      <w:r w:rsidR="00716D1C" w:rsidRPr="00AC3540">
        <w:rPr>
          <w:noProof/>
        </w:rPr>
        <w:t xml:space="preserve">service </w:t>
      </w:r>
      <w:r w:rsidRPr="00AC3540">
        <w:rPr>
          <w:noProof/>
        </w:rPr>
        <w:t>of the related service type</w:t>
      </w:r>
      <w:r w:rsidR="008D6A94" w:rsidRPr="00AC3540">
        <w:rPr>
          <w:noProof/>
        </w:rPr>
        <w:t xml:space="preserve"> shall provide at lea</w:t>
      </w:r>
      <w:r w:rsidR="00DA5CEB" w:rsidRPr="00AC3540">
        <w:rPr>
          <w:noProof/>
        </w:rPr>
        <w:t xml:space="preserve">st one </w:t>
      </w:r>
      <w:r w:rsidR="00716D1C" w:rsidRPr="00AC3540">
        <w:rPr>
          <w:noProof/>
        </w:rPr>
        <w:t>subservice</w:t>
      </w:r>
      <w:r w:rsidR="00DA5CEB" w:rsidRPr="00AC3540">
        <w:rPr>
          <w:noProof/>
        </w:rPr>
        <w:t xml:space="preserve"> </w:t>
      </w:r>
      <w:r w:rsidRPr="00AC3540">
        <w:rPr>
          <w:noProof/>
        </w:rPr>
        <w:t>of that</w:t>
      </w:r>
      <w:r w:rsidR="00DA5CEB" w:rsidRPr="00AC3540">
        <w:rPr>
          <w:noProof/>
        </w:rPr>
        <w:t xml:space="preserve"> subservice type.</w:t>
      </w:r>
    </w:p>
    <w:p w:rsidR="008B3CEA" w:rsidRPr="00AC3540" w:rsidRDefault="002F0989" w:rsidP="009C226B">
      <w:pPr>
        <w:pStyle w:val="NOTE"/>
        <w:rPr>
          <w:noProof/>
        </w:rPr>
      </w:pPr>
      <w:r w:rsidRPr="00AC3540">
        <w:rPr>
          <w:noProof/>
        </w:rPr>
        <w:t xml:space="preserve">An example of a </w:t>
      </w:r>
      <w:r w:rsidR="00716D1C" w:rsidRPr="00AC3540">
        <w:rPr>
          <w:noProof/>
        </w:rPr>
        <w:t>sub</w:t>
      </w:r>
      <w:r w:rsidRPr="00AC3540">
        <w:rPr>
          <w:noProof/>
        </w:rPr>
        <w:t xml:space="preserve">service type </w:t>
      </w:r>
      <w:r w:rsidR="009379BF" w:rsidRPr="00AC3540">
        <w:rPr>
          <w:noProof/>
        </w:rPr>
        <w:t>whose</w:t>
      </w:r>
      <w:r w:rsidRPr="00AC3540">
        <w:rPr>
          <w:noProof/>
        </w:rPr>
        <w:t xml:space="preserve"> reali</w:t>
      </w:r>
      <w:r w:rsidR="00371BAD" w:rsidRPr="00AC3540">
        <w:rPr>
          <w:noProof/>
        </w:rPr>
        <w:t>z</w:t>
      </w:r>
      <w:r w:rsidRPr="00AC3540">
        <w:rPr>
          <w:noProof/>
        </w:rPr>
        <w:t xml:space="preserve">ation is implicitly required is the </w:t>
      </w:r>
      <w:r w:rsidR="00716D1C" w:rsidRPr="00AC3540">
        <w:rPr>
          <w:noProof/>
        </w:rPr>
        <w:t xml:space="preserve">parameter monitoring subservice </w:t>
      </w:r>
      <w:r w:rsidR="003F58F6" w:rsidRPr="00AC3540">
        <w:rPr>
          <w:noProof/>
        </w:rPr>
        <w:t xml:space="preserve">type </w:t>
      </w:r>
      <w:r w:rsidR="00716D1C" w:rsidRPr="00AC3540">
        <w:rPr>
          <w:noProof/>
        </w:rPr>
        <w:t>of the on-board monitoring service</w:t>
      </w:r>
      <w:r w:rsidR="003F58F6" w:rsidRPr="00AC3540">
        <w:rPr>
          <w:noProof/>
        </w:rPr>
        <w:t xml:space="preserve"> type</w:t>
      </w:r>
      <w:r w:rsidR="00716D1C" w:rsidRPr="00AC3540">
        <w:rPr>
          <w:noProof/>
        </w:rPr>
        <w:t xml:space="preserve">, refer to requirement </w:t>
      </w:r>
      <w:r w:rsidR="00716D1C" w:rsidRPr="00AC3540">
        <w:rPr>
          <w:noProof/>
        </w:rPr>
        <w:fldChar w:fldCharType="begin"/>
      </w:r>
      <w:r w:rsidR="00716D1C" w:rsidRPr="00AC3540">
        <w:rPr>
          <w:noProof/>
        </w:rPr>
        <w:instrText xml:space="preserve"> REF _Ref386272034 \w \h </w:instrText>
      </w:r>
      <w:r w:rsidR="00716D1C" w:rsidRPr="00AC3540">
        <w:rPr>
          <w:noProof/>
        </w:rPr>
      </w:r>
      <w:r w:rsidR="00716D1C" w:rsidRPr="00AC3540">
        <w:rPr>
          <w:noProof/>
        </w:rPr>
        <w:fldChar w:fldCharType="separate"/>
      </w:r>
      <w:r w:rsidR="008A478B">
        <w:rPr>
          <w:noProof/>
        </w:rPr>
        <w:t>6.12.2.1.1a</w:t>
      </w:r>
      <w:r w:rsidR="00716D1C" w:rsidRPr="00AC3540">
        <w:rPr>
          <w:noProof/>
        </w:rPr>
        <w:fldChar w:fldCharType="end"/>
      </w:r>
      <w:r w:rsidR="00716D1C" w:rsidRPr="00AC3540">
        <w:rPr>
          <w:noProof/>
        </w:rPr>
        <w:t>.</w:t>
      </w:r>
    </w:p>
    <w:p w:rsidR="008B3CEA" w:rsidRPr="00AC3540" w:rsidRDefault="009379BF" w:rsidP="00FE6503">
      <w:pPr>
        <w:pStyle w:val="requirelevel1"/>
        <w:rPr>
          <w:noProof/>
        </w:rPr>
      </w:pPr>
      <w:r w:rsidRPr="00AC3540">
        <w:rPr>
          <w:noProof/>
        </w:rPr>
        <w:t>For each subservice type whose</w:t>
      </w:r>
      <w:r w:rsidR="008B3CEA" w:rsidRPr="00AC3540">
        <w:rPr>
          <w:noProof/>
        </w:rPr>
        <w:t xml:space="preserve"> reali</w:t>
      </w:r>
      <w:r w:rsidR="00371BAD" w:rsidRPr="00AC3540">
        <w:rPr>
          <w:noProof/>
        </w:rPr>
        <w:t>z</w:t>
      </w:r>
      <w:r w:rsidR="008B3CEA" w:rsidRPr="00AC3540">
        <w:rPr>
          <w:noProof/>
        </w:rPr>
        <w:t>ation is required by tailoring</w:t>
      </w:r>
      <w:r w:rsidR="006C2655" w:rsidRPr="00AC3540">
        <w:rPr>
          <w:noProof/>
        </w:rPr>
        <w:t xml:space="preserve"> and for each service of </w:t>
      </w:r>
      <w:r w:rsidR="006F6948" w:rsidRPr="00AC3540">
        <w:rPr>
          <w:noProof/>
        </w:rPr>
        <w:t xml:space="preserve">the </w:t>
      </w:r>
      <w:r w:rsidR="006C2655" w:rsidRPr="00AC3540">
        <w:rPr>
          <w:noProof/>
        </w:rPr>
        <w:t>service type that defines that subservice type,</w:t>
      </w:r>
      <w:r w:rsidR="008B3CEA" w:rsidRPr="00AC3540">
        <w:rPr>
          <w:noProof/>
        </w:rPr>
        <w:t xml:space="preserve"> whether </w:t>
      </w:r>
      <w:r w:rsidR="006C2655" w:rsidRPr="00AC3540">
        <w:rPr>
          <w:noProof/>
        </w:rPr>
        <w:t>the</w:t>
      </w:r>
      <w:r w:rsidR="008B3CEA" w:rsidRPr="00AC3540">
        <w:rPr>
          <w:noProof/>
        </w:rPr>
        <w:t xml:space="preserve"> reali</w:t>
      </w:r>
      <w:r w:rsidR="00371BAD" w:rsidRPr="00AC3540">
        <w:rPr>
          <w:noProof/>
        </w:rPr>
        <w:t>z</w:t>
      </w:r>
      <w:r w:rsidR="008B3CEA" w:rsidRPr="00AC3540">
        <w:rPr>
          <w:noProof/>
        </w:rPr>
        <w:t>ation</w:t>
      </w:r>
      <w:r w:rsidR="006C2655" w:rsidRPr="00AC3540">
        <w:rPr>
          <w:noProof/>
        </w:rPr>
        <w:t xml:space="preserve"> of that subservice type</w:t>
      </w:r>
      <w:r w:rsidR="008B3CEA" w:rsidRPr="00AC3540">
        <w:rPr>
          <w:noProof/>
        </w:rPr>
        <w:t xml:space="preserve"> is required for that service shall be declared when specifying that service.</w:t>
      </w:r>
    </w:p>
    <w:p w:rsidR="008B3CEA" w:rsidRPr="00AC3540" w:rsidRDefault="002F0989" w:rsidP="009C226B">
      <w:pPr>
        <w:pStyle w:val="NOTE"/>
        <w:rPr>
          <w:noProof/>
        </w:rPr>
      </w:pPr>
      <w:r w:rsidRPr="00AC3540">
        <w:rPr>
          <w:noProof/>
        </w:rPr>
        <w:t xml:space="preserve">An example of </w:t>
      </w:r>
      <w:r w:rsidR="00716D1C" w:rsidRPr="00AC3540">
        <w:rPr>
          <w:noProof/>
        </w:rPr>
        <w:t xml:space="preserve">a subservice type </w:t>
      </w:r>
      <w:r w:rsidR="006F6948" w:rsidRPr="00AC3540">
        <w:rPr>
          <w:noProof/>
        </w:rPr>
        <w:t>whose</w:t>
      </w:r>
      <w:r w:rsidR="00716D1C" w:rsidRPr="00AC3540">
        <w:rPr>
          <w:noProof/>
        </w:rPr>
        <w:t xml:space="preserve"> reali</w:t>
      </w:r>
      <w:r w:rsidR="00371BAD" w:rsidRPr="00AC3540">
        <w:rPr>
          <w:noProof/>
        </w:rPr>
        <w:t>z</w:t>
      </w:r>
      <w:r w:rsidR="00716D1C" w:rsidRPr="00AC3540">
        <w:rPr>
          <w:noProof/>
        </w:rPr>
        <w:t xml:space="preserve">ation is required by tailoring is the functional monitoring subservice </w:t>
      </w:r>
      <w:r w:rsidR="003F58F6" w:rsidRPr="00AC3540">
        <w:rPr>
          <w:noProof/>
        </w:rPr>
        <w:t xml:space="preserve">type </w:t>
      </w:r>
      <w:r w:rsidR="00716D1C" w:rsidRPr="00AC3540">
        <w:rPr>
          <w:noProof/>
        </w:rPr>
        <w:t xml:space="preserve">of the on-board </w:t>
      </w:r>
      <w:r w:rsidR="00716D1C" w:rsidRPr="00AC3540">
        <w:rPr>
          <w:noProof/>
        </w:rPr>
        <w:lastRenderedPageBreak/>
        <w:t>monitoring service</w:t>
      </w:r>
      <w:r w:rsidR="003F58F6" w:rsidRPr="00AC3540">
        <w:rPr>
          <w:noProof/>
        </w:rPr>
        <w:t xml:space="preserve"> type</w:t>
      </w:r>
      <w:r w:rsidR="00716D1C" w:rsidRPr="00AC3540">
        <w:rPr>
          <w:noProof/>
        </w:rPr>
        <w:t xml:space="preserve">, refer to requirement </w:t>
      </w:r>
      <w:r w:rsidR="00904B46" w:rsidRPr="00AC3540">
        <w:rPr>
          <w:noProof/>
        </w:rPr>
        <w:fldChar w:fldCharType="begin"/>
      </w:r>
      <w:r w:rsidR="00904B46" w:rsidRPr="00AC3540">
        <w:rPr>
          <w:noProof/>
        </w:rPr>
        <w:instrText xml:space="preserve"> REF _Ref435435283 \w \h </w:instrText>
      </w:r>
      <w:r w:rsidR="00904B46" w:rsidRPr="00AC3540">
        <w:rPr>
          <w:noProof/>
        </w:rPr>
      </w:r>
      <w:r w:rsidR="00904B46" w:rsidRPr="00AC3540">
        <w:rPr>
          <w:noProof/>
        </w:rPr>
        <w:fldChar w:fldCharType="separate"/>
      </w:r>
      <w:r w:rsidR="008A478B">
        <w:rPr>
          <w:noProof/>
        </w:rPr>
        <w:t>6.12.2.1.2a</w:t>
      </w:r>
      <w:r w:rsidR="00904B46" w:rsidRPr="00AC3540">
        <w:rPr>
          <w:noProof/>
        </w:rPr>
        <w:fldChar w:fldCharType="end"/>
      </w:r>
      <w:r w:rsidR="00716D1C" w:rsidRPr="00AC3540">
        <w:rPr>
          <w:noProof/>
        </w:rPr>
        <w:t>.</w:t>
      </w:r>
    </w:p>
    <w:p w:rsidR="008B3CEA" w:rsidRPr="00AC3540" w:rsidRDefault="008B3CEA" w:rsidP="00DA5CEB">
      <w:pPr>
        <w:pStyle w:val="requirelevel1"/>
        <w:rPr>
          <w:noProof/>
        </w:rPr>
      </w:pPr>
      <w:r w:rsidRPr="00AC3540">
        <w:rPr>
          <w:noProof/>
        </w:rPr>
        <w:t>For each subservice type that allows multiple reali</w:t>
      </w:r>
      <w:r w:rsidR="00371BAD" w:rsidRPr="00AC3540">
        <w:rPr>
          <w:noProof/>
        </w:rPr>
        <w:t>z</w:t>
      </w:r>
      <w:r w:rsidRPr="00AC3540">
        <w:rPr>
          <w:noProof/>
        </w:rPr>
        <w:t>ations within a single service, each reali</w:t>
      </w:r>
      <w:r w:rsidR="00371BAD" w:rsidRPr="00AC3540">
        <w:rPr>
          <w:noProof/>
        </w:rPr>
        <w:t>z</w:t>
      </w:r>
      <w:r w:rsidRPr="00AC3540">
        <w:rPr>
          <w:noProof/>
        </w:rPr>
        <w:t>ation of that subservice type shall be declared when specifying that service.</w:t>
      </w:r>
    </w:p>
    <w:p w:rsidR="008B3CEA" w:rsidRPr="00AC3540" w:rsidRDefault="002F0989" w:rsidP="009C226B">
      <w:pPr>
        <w:pStyle w:val="NOTE"/>
        <w:rPr>
          <w:noProof/>
        </w:rPr>
      </w:pPr>
      <w:r w:rsidRPr="00AC3540">
        <w:rPr>
          <w:noProof/>
        </w:rPr>
        <w:t>An example of</w:t>
      </w:r>
      <w:r w:rsidR="00F5296B" w:rsidRPr="00AC3540">
        <w:rPr>
          <w:noProof/>
        </w:rPr>
        <w:t xml:space="preserve"> a subservice type that allows multiple reali</w:t>
      </w:r>
      <w:r w:rsidR="00371BAD" w:rsidRPr="00AC3540">
        <w:rPr>
          <w:noProof/>
        </w:rPr>
        <w:t>z</w:t>
      </w:r>
      <w:r w:rsidR="00F5296B" w:rsidRPr="00AC3540">
        <w:rPr>
          <w:noProof/>
        </w:rPr>
        <w:t xml:space="preserve">ations within a single service is the packet selection subservice </w:t>
      </w:r>
      <w:r w:rsidR="003F58F6" w:rsidRPr="00AC3540">
        <w:rPr>
          <w:noProof/>
        </w:rPr>
        <w:t xml:space="preserve">type </w:t>
      </w:r>
      <w:r w:rsidR="00F5296B" w:rsidRPr="00AC3540">
        <w:rPr>
          <w:noProof/>
        </w:rPr>
        <w:t>of the on-board storage and retrieval service</w:t>
      </w:r>
      <w:r w:rsidR="003F58F6" w:rsidRPr="00AC3540">
        <w:rPr>
          <w:noProof/>
        </w:rPr>
        <w:t xml:space="preserve"> type</w:t>
      </w:r>
      <w:r w:rsidR="00F5296B" w:rsidRPr="00AC3540">
        <w:rPr>
          <w:noProof/>
        </w:rPr>
        <w:t>, refer to requirement</w:t>
      </w:r>
      <w:r w:rsidRPr="00AC3540">
        <w:rPr>
          <w:noProof/>
        </w:rPr>
        <w:t xml:space="preserve"> </w:t>
      </w:r>
      <w:r w:rsidR="00F5296B" w:rsidRPr="00AC3540">
        <w:rPr>
          <w:noProof/>
        </w:rPr>
        <w:fldChar w:fldCharType="begin"/>
      </w:r>
      <w:r w:rsidR="00F5296B" w:rsidRPr="00AC3540">
        <w:rPr>
          <w:noProof/>
        </w:rPr>
        <w:instrText xml:space="preserve"> REF _Ref377366456 \w \h </w:instrText>
      </w:r>
      <w:r w:rsidR="00F5296B" w:rsidRPr="00AC3540">
        <w:rPr>
          <w:noProof/>
        </w:rPr>
      </w:r>
      <w:r w:rsidR="00F5296B" w:rsidRPr="00AC3540">
        <w:rPr>
          <w:noProof/>
        </w:rPr>
        <w:fldChar w:fldCharType="separate"/>
      </w:r>
      <w:r w:rsidR="008A478B">
        <w:rPr>
          <w:noProof/>
        </w:rPr>
        <w:t>6.15.2.1.2a</w:t>
      </w:r>
      <w:r w:rsidR="00F5296B" w:rsidRPr="00AC3540">
        <w:rPr>
          <w:noProof/>
        </w:rPr>
        <w:fldChar w:fldCharType="end"/>
      </w:r>
      <w:r w:rsidR="00F5296B" w:rsidRPr="00AC3540">
        <w:rPr>
          <w:noProof/>
        </w:rPr>
        <w:t>.</w:t>
      </w:r>
    </w:p>
    <w:p w:rsidR="00DA5CEB" w:rsidRPr="00AC3540" w:rsidRDefault="00DA5CEB" w:rsidP="00DA5CEB">
      <w:pPr>
        <w:pStyle w:val="requirelevel1"/>
        <w:rPr>
          <w:noProof/>
        </w:rPr>
      </w:pPr>
      <w:r w:rsidRPr="00AC3540">
        <w:rPr>
          <w:noProof/>
        </w:rPr>
        <w:t>The service topology of the overall space system shall be declared when specifying the space system architecture.</w:t>
      </w:r>
    </w:p>
    <w:p w:rsidR="00DA5CEB" w:rsidRPr="00AC3540" w:rsidRDefault="00DA5CEB" w:rsidP="009C226B">
      <w:pPr>
        <w:pStyle w:val="NOTE"/>
        <w:rPr>
          <w:noProof/>
        </w:rPr>
      </w:pPr>
      <w:r w:rsidRPr="00AC3540">
        <w:rPr>
          <w:noProof/>
        </w:rPr>
        <w:t>The service topology includes:</w:t>
      </w:r>
    </w:p>
    <w:p w:rsidR="00DA5CEB" w:rsidRPr="00AC3540" w:rsidRDefault="00DA5CEB" w:rsidP="00EF2A63">
      <w:pPr>
        <w:pStyle w:val="NOTEbul"/>
        <w:rPr>
          <w:noProof/>
        </w:rPr>
      </w:pPr>
      <w:r w:rsidRPr="00AC3540">
        <w:rPr>
          <w:noProof/>
        </w:rPr>
        <w:t xml:space="preserve">the list of subservices provided by </w:t>
      </w:r>
      <w:r w:rsidR="006C2655" w:rsidRPr="00AC3540">
        <w:rPr>
          <w:noProof/>
        </w:rPr>
        <w:t>each</w:t>
      </w:r>
      <w:r w:rsidRPr="00AC3540">
        <w:rPr>
          <w:noProof/>
        </w:rPr>
        <w:t xml:space="preserve"> service,</w:t>
      </w:r>
    </w:p>
    <w:p w:rsidR="00DA5CEB" w:rsidRPr="00AC3540" w:rsidRDefault="00DA5CEB" w:rsidP="00EF2A63">
      <w:pPr>
        <w:pStyle w:val="NOTEbul"/>
        <w:rPr>
          <w:noProof/>
        </w:rPr>
      </w:pPr>
      <w:r w:rsidRPr="00AC3540">
        <w:rPr>
          <w:noProof/>
        </w:rPr>
        <w:t xml:space="preserve">the on-board service topology, i.e. </w:t>
      </w:r>
      <w:r w:rsidR="0085014A" w:rsidRPr="00AC3540">
        <w:rPr>
          <w:noProof/>
        </w:rPr>
        <w:t>f</w:t>
      </w:r>
      <w:r w:rsidRPr="00AC3540">
        <w:rPr>
          <w:noProof/>
        </w:rPr>
        <w:t xml:space="preserve">or each service, the </w:t>
      </w:r>
      <w:r w:rsidR="0035259B" w:rsidRPr="00AC3540">
        <w:rPr>
          <w:noProof/>
        </w:rPr>
        <w:t>subservice provider</w:t>
      </w:r>
      <w:r w:rsidRPr="00AC3540">
        <w:rPr>
          <w:noProof/>
        </w:rPr>
        <w:t xml:space="preserve"> of each related subservice and the on-board </w:t>
      </w:r>
      <w:r w:rsidR="0035259B" w:rsidRPr="00AC3540">
        <w:rPr>
          <w:noProof/>
        </w:rPr>
        <w:t>subservice user</w:t>
      </w:r>
      <w:r w:rsidRPr="00AC3540">
        <w:rPr>
          <w:noProof/>
        </w:rPr>
        <w:t>s, if any, of each subservice, and</w:t>
      </w:r>
    </w:p>
    <w:p w:rsidR="00DA5CEB" w:rsidRPr="00AC3540" w:rsidRDefault="00DA5CEB" w:rsidP="00EF2A63">
      <w:pPr>
        <w:pStyle w:val="NOTEbul"/>
        <w:rPr>
          <w:noProof/>
        </w:rPr>
      </w:pPr>
      <w:r w:rsidRPr="00AC3540">
        <w:rPr>
          <w:noProof/>
        </w:rPr>
        <w:t xml:space="preserve">the ground service topology, i.e. </w:t>
      </w:r>
      <w:r w:rsidR="0085014A" w:rsidRPr="00AC3540">
        <w:rPr>
          <w:noProof/>
        </w:rPr>
        <w:t>f</w:t>
      </w:r>
      <w:r w:rsidRPr="00AC3540">
        <w:rPr>
          <w:noProof/>
        </w:rPr>
        <w:t xml:space="preserve">or each service, the </w:t>
      </w:r>
      <w:r w:rsidR="0035259B" w:rsidRPr="00AC3540">
        <w:rPr>
          <w:noProof/>
        </w:rPr>
        <w:t>subservice user</w:t>
      </w:r>
      <w:r w:rsidRPr="00AC3540">
        <w:rPr>
          <w:noProof/>
        </w:rPr>
        <w:t>s of each related subservice.</w:t>
      </w:r>
    </w:p>
    <w:p w:rsidR="00DA5CEB" w:rsidRPr="00AC3540" w:rsidRDefault="00DA5CEB" w:rsidP="00D2392E">
      <w:pPr>
        <w:pStyle w:val="Heading3"/>
        <w:rPr>
          <w:noProof/>
        </w:rPr>
      </w:pPr>
      <w:bookmarkStart w:id="79" w:name="FM_Subservice"/>
      <w:r w:rsidRPr="00AC3540">
        <w:rPr>
          <w:noProof/>
        </w:rPr>
        <w:t>Subservice</w:t>
      </w:r>
      <w:bookmarkEnd w:id="79"/>
    </w:p>
    <w:p w:rsidR="00DA5CEB" w:rsidRPr="00AC3540" w:rsidRDefault="00DA5CEB" w:rsidP="00E03DE7">
      <w:pPr>
        <w:pStyle w:val="Heading4"/>
        <w:rPr>
          <w:noProof/>
        </w:rPr>
      </w:pPr>
      <w:r w:rsidRPr="00AC3540">
        <w:rPr>
          <w:noProof/>
        </w:rPr>
        <w:t>General</w:t>
      </w:r>
    </w:p>
    <w:p w:rsidR="00DA5CEB" w:rsidRPr="00AC3540" w:rsidRDefault="00DA5CEB" w:rsidP="00DA5CEB">
      <w:pPr>
        <w:pStyle w:val="requirelevel1"/>
        <w:rPr>
          <w:noProof/>
        </w:rPr>
      </w:pPr>
      <w:r w:rsidRPr="00AC3540">
        <w:rPr>
          <w:noProof/>
        </w:rPr>
        <w:t>Each subservice shall be of exactly one subservice type.</w:t>
      </w:r>
    </w:p>
    <w:p w:rsidR="00DA5CEB" w:rsidRPr="00AC3540" w:rsidRDefault="00DA5CEB" w:rsidP="00DA5CEB">
      <w:pPr>
        <w:pStyle w:val="requirelevel1"/>
        <w:rPr>
          <w:noProof/>
        </w:rPr>
      </w:pPr>
      <w:r w:rsidRPr="00AC3540">
        <w:rPr>
          <w:noProof/>
        </w:rPr>
        <w:t xml:space="preserve">Each subservice shall </w:t>
      </w:r>
      <w:r w:rsidR="005B5E26" w:rsidRPr="00AC3540">
        <w:rPr>
          <w:noProof/>
        </w:rPr>
        <w:t>belong</w:t>
      </w:r>
      <w:r w:rsidRPr="00AC3540">
        <w:rPr>
          <w:noProof/>
        </w:rPr>
        <w:t xml:space="preserve"> to exactly one service.</w:t>
      </w:r>
    </w:p>
    <w:p w:rsidR="00DA5CEB" w:rsidRPr="00AC3540" w:rsidRDefault="00DA5CEB" w:rsidP="009C226B">
      <w:pPr>
        <w:pStyle w:val="NOTE"/>
        <w:rPr>
          <w:noProof/>
        </w:rPr>
      </w:pPr>
      <w:r w:rsidRPr="00AC3540">
        <w:rPr>
          <w:noProof/>
        </w:rPr>
        <w:t>The type of a subservice is one of the subservice type</w:t>
      </w:r>
      <w:r w:rsidR="0085014A" w:rsidRPr="00AC3540">
        <w:rPr>
          <w:noProof/>
        </w:rPr>
        <w:t>s</w:t>
      </w:r>
      <w:r w:rsidRPr="00AC3540">
        <w:rPr>
          <w:noProof/>
        </w:rPr>
        <w:t xml:space="preserve"> </w:t>
      </w:r>
      <w:r w:rsidR="006C2655" w:rsidRPr="00AC3540">
        <w:rPr>
          <w:noProof/>
        </w:rPr>
        <w:t>defined for</w:t>
      </w:r>
      <w:r w:rsidRPr="00AC3540">
        <w:rPr>
          <w:noProof/>
        </w:rPr>
        <w:t xml:space="preserve"> the related service type.</w:t>
      </w:r>
    </w:p>
    <w:p w:rsidR="00D2392E" w:rsidRPr="00AC3540" w:rsidRDefault="00D2392E" w:rsidP="00E03DE7">
      <w:pPr>
        <w:pStyle w:val="Heading4"/>
        <w:rPr>
          <w:noProof/>
        </w:rPr>
      </w:pPr>
      <w:bookmarkStart w:id="80" w:name="FM_SubserviceEntity"/>
      <w:r w:rsidRPr="00AC3540">
        <w:rPr>
          <w:noProof/>
        </w:rPr>
        <w:t>S</w:t>
      </w:r>
      <w:r w:rsidR="000D6452" w:rsidRPr="00AC3540">
        <w:rPr>
          <w:noProof/>
        </w:rPr>
        <w:t>ubs</w:t>
      </w:r>
      <w:r w:rsidRPr="00AC3540">
        <w:rPr>
          <w:noProof/>
        </w:rPr>
        <w:t>ervice entity</w:t>
      </w:r>
      <w:bookmarkEnd w:id="80"/>
    </w:p>
    <w:p w:rsidR="000D6452" w:rsidRPr="00AC3540" w:rsidRDefault="000D6452" w:rsidP="000D6452">
      <w:pPr>
        <w:pStyle w:val="Heading5"/>
        <w:rPr>
          <w:noProof/>
        </w:rPr>
      </w:pPr>
      <w:r w:rsidRPr="00AC3540">
        <w:rPr>
          <w:noProof/>
        </w:rPr>
        <w:t>General</w:t>
      </w:r>
    </w:p>
    <w:p w:rsidR="003E61A3" w:rsidRPr="00AC3540" w:rsidRDefault="003E61A3" w:rsidP="000D6452">
      <w:pPr>
        <w:pStyle w:val="requirelevel1"/>
        <w:rPr>
          <w:noProof/>
        </w:rPr>
      </w:pPr>
      <w:r w:rsidRPr="00AC3540">
        <w:rPr>
          <w:noProof/>
        </w:rPr>
        <w:t>Each subservice entity shall belong to exactly one subservice.</w:t>
      </w:r>
    </w:p>
    <w:p w:rsidR="003E61A3" w:rsidRPr="00AC3540" w:rsidRDefault="003E61A3" w:rsidP="000D6452">
      <w:pPr>
        <w:pStyle w:val="requirelevel1"/>
        <w:rPr>
          <w:noProof/>
        </w:rPr>
      </w:pPr>
      <w:r w:rsidRPr="00AC3540">
        <w:rPr>
          <w:noProof/>
        </w:rPr>
        <w:t>Each subservice entity shall be hosted by exactly one application process.</w:t>
      </w:r>
    </w:p>
    <w:p w:rsidR="000D6452" w:rsidRPr="00AC3540" w:rsidRDefault="000D6452" w:rsidP="000D6452">
      <w:pPr>
        <w:pStyle w:val="requirelevel1"/>
        <w:rPr>
          <w:noProof/>
        </w:rPr>
      </w:pPr>
      <w:r w:rsidRPr="00AC3540">
        <w:rPr>
          <w:noProof/>
        </w:rPr>
        <w:t xml:space="preserve">Each subservice entity shall </w:t>
      </w:r>
      <w:r w:rsidR="00CC61CD" w:rsidRPr="00AC3540">
        <w:rPr>
          <w:noProof/>
        </w:rPr>
        <w:t>be either</w:t>
      </w:r>
      <w:r w:rsidR="003E61A3" w:rsidRPr="00AC3540">
        <w:rPr>
          <w:noProof/>
        </w:rPr>
        <w:t xml:space="preserve"> </w:t>
      </w:r>
      <w:r w:rsidRPr="00AC3540">
        <w:rPr>
          <w:noProof/>
        </w:rPr>
        <w:t xml:space="preserve">a </w:t>
      </w:r>
      <w:r w:rsidR="0035259B" w:rsidRPr="00AC3540">
        <w:rPr>
          <w:noProof/>
        </w:rPr>
        <w:t>subservice user</w:t>
      </w:r>
      <w:r w:rsidRPr="00AC3540">
        <w:rPr>
          <w:noProof/>
        </w:rPr>
        <w:t xml:space="preserve"> or a </w:t>
      </w:r>
      <w:r w:rsidR="0035259B" w:rsidRPr="00AC3540">
        <w:rPr>
          <w:noProof/>
        </w:rPr>
        <w:t>subservice provider</w:t>
      </w:r>
      <w:r w:rsidRPr="00AC3540">
        <w:rPr>
          <w:noProof/>
        </w:rPr>
        <w:t>.</w:t>
      </w:r>
    </w:p>
    <w:p w:rsidR="000D6452" w:rsidRPr="00AC3540" w:rsidRDefault="000D6452" w:rsidP="009C226B">
      <w:pPr>
        <w:pStyle w:val="NOTE"/>
        <w:rPr>
          <w:noProof/>
        </w:rPr>
      </w:pPr>
      <w:r w:rsidRPr="00AC3540">
        <w:rPr>
          <w:noProof/>
        </w:rPr>
        <w:t xml:space="preserve">A subservice entity is identified by the subservice that it belongs to and the application process that hosts </w:t>
      </w:r>
      <w:r w:rsidR="003E61A3" w:rsidRPr="00AC3540">
        <w:rPr>
          <w:noProof/>
        </w:rPr>
        <w:t>it</w:t>
      </w:r>
      <w:r w:rsidRPr="00AC3540">
        <w:rPr>
          <w:noProof/>
        </w:rPr>
        <w:t>.</w:t>
      </w:r>
    </w:p>
    <w:p w:rsidR="00DA5CEB" w:rsidRPr="00AC3540" w:rsidRDefault="0035259B" w:rsidP="00DA5CEB">
      <w:pPr>
        <w:pStyle w:val="Heading5"/>
        <w:rPr>
          <w:noProof/>
        </w:rPr>
      </w:pPr>
      <w:bookmarkStart w:id="81" w:name="FM_SubserviceProvider"/>
      <w:r w:rsidRPr="00AC3540">
        <w:rPr>
          <w:noProof/>
        </w:rPr>
        <w:t>Subservice provider</w:t>
      </w:r>
      <w:bookmarkEnd w:id="81"/>
    </w:p>
    <w:p w:rsidR="00DA5CEB" w:rsidRPr="00AC3540" w:rsidRDefault="00DA5CEB" w:rsidP="00DA5CEB">
      <w:pPr>
        <w:pStyle w:val="requirelevel1"/>
        <w:rPr>
          <w:noProof/>
        </w:rPr>
      </w:pPr>
      <w:r w:rsidRPr="00AC3540">
        <w:rPr>
          <w:noProof/>
        </w:rPr>
        <w:t xml:space="preserve">Each subservice shall </w:t>
      </w:r>
      <w:r w:rsidR="002320C7" w:rsidRPr="00AC3540">
        <w:rPr>
          <w:noProof/>
        </w:rPr>
        <w:t>provide</w:t>
      </w:r>
      <w:r w:rsidR="00465247" w:rsidRPr="00AC3540">
        <w:rPr>
          <w:noProof/>
        </w:rPr>
        <w:t xml:space="preserve"> </w:t>
      </w:r>
      <w:r w:rsidRPr="00AC3540">
        <w:rPr>
          <w:noProof/>
        </w:rPr>
        <w:t xml:space="preserve">exactly one </w:t>
      </w:r>
      <w:r w:rsidR="0035259B" w:rsidRPr="00AC3540">
        <w:rPr>
          <w:noProof/>
        </w:rPr>
        <w:t>subservice provider</w:t>
      </w:r>
      <w:r w:rsidRPr="00AC3540">
        <w:rPr>
          <w:noProof/>
        </w:rPr>
        <w:t>.</w:t>
      </w:r>
    </w:p>
    <w:p w:rsidR="00DA5CEB" w:rsidRPr="00AC3540" w:rsidRDefault="00F5296B" w:rsidP="009C226B">
      <w:pPr>
        <w:pStyle w:val="NOTE"/>
        <w:rPr>
          <w:noProof/>
        </w:rPr>
      </w:pPr>
      <w:r w:rsidRPr="00AC3540">
        <w:rPr>
          <w:noProof/>
        </w:rPr>
        <w:t xml:space="preserve">A </w:t>
      </w:r>
      <w:r w:rsidR="0035259B" w:rsidRPr="00AC3540">
        <w:rPr>
          <w:noProof/>
        </w:rPr>
        <w:t>subservice provider</w:t>
      </w:r>
      <w:r w:rsidRPr="00AC3540">
        <w:rPr>
          <w:noProof/>
        </w:rPr>
        <w:t xml:space="preserve"> is an operational element of a subservice that is in charge of execution of the </w:t>
      </w:r>
      <w:r w:rsidRPr="00AC3540">
        <w:rPr>
          <w:noProof/>
        </w:rPr>
        <w:lastRenderedPageBreak/>
        <w:t xml:space="preserve">subservice requests and generation of the subservice reports. The </w:t>
      </w:r>
      <w:r w:rsidR="0035259B" w:rsidRPr="00AC3540">
        <w:rPr>
          <w:noProof/>
        </w:rPr>
        <w:t>subservice provider</w:t>
      </w:r>
      <w:r w:rsidRPr="00AC3540">
        <w:rPr>
          <w:noProof/>
        </w:rPr>
        <w:t xml:space="preserve">s are </w:t>
      </w:r>
      <w:r w:rsidR="00703496" w:rsidRPr="00AC3540">
        <w:rPr>
          <w:noProof/>
        </w:rPr>
        <w:t>usually</w:t>
      </w:r>
      <w:r w:rsidRPr="00AC3540">
        <w:rPr>
          <w:noProof/>
        </w:rPr>
        <w:t xml:space="preserve"> hosted by the on-board application processes.</w:t>
      </w:r>
    </w:p>
    <w:p w:rsidR="00DA5CEB" w:rsidRPr="00AC3540" w:rsidRDefault="0035259B" w:rsidP="00FE6503">
      <w:pPr>
        <w:pStyle w:val="Heading5"/>
        <w:rPr>
          <w:noProof/>
        </w:rPr>
      </w:pPr>
      <w:bookmarkStart w:id="82" w:name="FM_SubserviceUser"/>
      <w:r w:rsidRPr="00AC3540">
        <w:rPr>
          <w:noProof/>
        </w:rPr>
        <w:t>Subservice user</w:t>
      </w:r>
      <w:bookmarkEnd w:id="82"/>
    </w:p>
    <w:p w:rsidR="00DA5CEB" w:rsidRPr="00AC3540" w:rsidRDefault="00DA5CEB" w:rsidP="00DA5CEB">
      <w:pPr>
        <w:pStyle w:val="requirelevel1"/>
        <w:rPr>
          <w:noProof/>
        </w:rPr>
      </w:pPr>
      <w:r w:rsidRPr="00AC3540">
        <w:rPr>
          <w:noProof/>
        </w:rPr>
        <w:t xml:space="preserve">Each subservice shall </w:t>
      </w:r>
      <w:r w:rsidR="002320C7" w:rsidRPr="00AC3540">
        <w:rPr>
          <w:noProof/>
        </w:rPr>
        <w:t>provide</w:t>
      </w:r>
      <w:r w:rsidR="00465247" w:rsidRPr="00AC3540">
        <w:rPr>
          <w:noProof/>
        </w:rPr>
        <w:t xml:space="preserve"> </w:t>
      </w:r>
      <w:r w:rsidR="003E61A3" w:rsidRPr="00AC3540">
        <w:rPr>
          <w:noProof/>
        </w:rPr>
        <w:t xml:space="preserve">at least one </w:t>
      </w:r>
      <w:r w:rsidR="0035259B" w:rsidRPr="00AC3540">
        <w:rPr>
          <w:noProof/>
        </w:rPr>
        <w:t>subservice user</w:t>
      </w:r>
      <w:r w:rsidRPr="00AC3540">
        <w:rPr>
          <w:noProof/>
        </w:rPr>
        <w:t>.</w:t>
      </w:r>
    </w:p>
    <w:p w:rsidR="00DA5CEB" w:rsidRPr="00AC3540" w:rsidRDefault="00F5296B" w:rsidP="009C226B">
      <w:pPr>
        <w:pStyle w:val="NOTE"/>
        <w:rPr>
          <w:noProof/>
        </w:rPr>
      </w:pPr>
      <w:r w:rsidRPr="00AC3540">
        <w:rPr>
          <w:noProof/>
        </w:rPr>
        <w:t xml:space="preserve">A </w:t>
      </w:r>
      <w:r w:rsidR="0035259B" w:rsidRPr="00AC3540">
        <w:rPr>
          <w:noProof/>
        </w:rPr>
        <w:t>subservice user</w:t>
      </w:r>
      <w:r w:rsidRPr="00AC3540">
        <w:rPr>
          <w:noProof/>
        </w:rPr>
        <w:t xml:space="preserve"> is an operational element of a subservice that is in charge of initiating the subservice requests and processing the subservice reports.</w:t>
      </w:r>
      <w:r w:rsidR="00DA5CEB" w:rsidRPr="00AC3540">
        <w:rPr>
          <w:noProof/>
        </w:rPr>
        <w:t xml:space="preserve"> The </w:t>
      </w:r>
      <w:r w:rsidR="0035259B" w:rsidRPr="00AC3540">
        <w:rPr>
          <w:noProof/>
        </w:rPr>
        <w:t>subservice user</w:t>
      </w:r>
      <w:r w:rsidRPr="00AC3540">
        <w:rPr>
          <w:noProof/>
        </w:rPr>
        <w:t>s</w:t>
      </w:r>
      <w:r w:rsidR="00DA5CEB" w:rsidRPr="00AC3540">
        <w:rPr>
          <w:noProof/>
        </w:rPr>
        <w:t xml:space="preserve"> </w:t>
      </w:r>
      <w:r w:rsidRPr="00AC3540">
        <w:rPr>
          <w:noProof/>
        </w:rPr>
        <w:t>are</w:t>
      </w:r>
      <w:r w:rsidR="00DA5CEB" w:rsidRPr="00AC3540">
        <w:rPr>
          <w:noProof/>
        </w:rPr>
        <w:t xml:space="preserve"> either hosted by </w:t>
      </w:r>
      <w:r w:rsidRPr="00AC3540">
        <w:rPr>
          <w:noProof/>
        </w:rPr>
        <w:t xml:space="preserve">the </w:t>
      </w:r>
      <w:r w:rsidR="00DA5CEB" w:rsidRPr="00AC3540">
        <w:rPr>
          <w:noProof/>
        </w:rPr>
        <w:t>ground application process</w:t>
      </w:r>
      <w:r w:rsidRPr="00AC3540">
        <w:rPr>
          <w:noProof/>
        </w:rPr>
        <w:t>es</w:t>
      </w:r>
      <w:r w:rsidR="00DA5CEB" w:rsidRPr="00AC3540">
        <w:rPr>
          <w:noProof/>
        </w:rPr>
        <w:t xml:space="preserve"> or </w:t>
      </w:r>
      <w:r w:rsidRPr="00AC3540">
        <w:rPr>
          <w:noProof/>
        </w:rPr>
        <w:t>the</w:t>
      </w:r>
      <w:r w:rsidR="00DA5CEB" w:rsidRPr="00AC3540">
        <w:rPr>
          <w:noProof/>
        </w:rPr>
        <w:t xml:space="preserve"> on-board application process</w:t>
      </w:r>
      <w:r w:rsidRPr="00AC3540">
        <w:rPr>
          <w:noProof/>
        </w:rPr>
        <w:t>es</w:t>
      </w:r>
      <w:r w:rsidR="00DA5CEB" w:rsidRPr="00AC3540">
        <w:rPr>
          <w:noProof/>
        </w:rPr>
        <w:t>.</w:t>
      </w:r>
    </w:p>
    <w:p w:rsidR="00DA5CEB" w:rsidRPr="00AC3540" w:rsidRDefault="00D2392E" w:rsidP="00FE6503">
      <w:pPr>
        <w:pStyle w:val="Heading3"/>
        <w:spacing w:before="360"/>
        <w:rPr>
          <w:noProof/>
        </w:rPr>
      </w:pPr>
      <w:bookmarkStart w:id="83" w:name="FM_Capability"/>
      <w:r w:rsidRPr="00AC3540">
        <w:rPr>
          <w:noProof/>
        </w:rPr>
        <w:t>C</w:t>
      </w:r>
      <w:r w:rsidR="00DA5CEB" w:rsidRPr="00AC3540">
        <w:rPr>
          <w:noProof/>
        </w:rPr>
        <w:t>apability</w:t>
      </w:r>
      <w:bookmarkEnd w:id="83"/>
    </w:p>
    <w:p w:rsidR="004B7EDD" w:rsidRPr="00AC3540" w:rsidRDefault="0064133A" w:rsidP="004B7EDD">
      <w:pPr>
        <w:pStyle w:val="requirelevel1"/>
        <w:rPr>
          <w:noProof/>
        </w:rPr>
      </w:pPr>
      <w:r w:rsidRPr="00AC3540">
        <w:rPr>
          <w:noProof/>
        </w:rPr>
        <w:t>Each subservice shall provide</w:t>
      </w:r>
      <w:r w:rsidR="004B7EDD" w:rsidRPr="00AC3540">
        <w:rPr>
          <w:noProof/>
        </w:rPr>
        <w:t xml:space="preserve"> at least one subservice capability.</w:t>
      </w:r>
    </w:p>
    <w:p w:rsidR="009B16AC" w:rsidRPr="00AC3540" w:rsidRDefault="009B16AC" w:rsidP="009B16AC">
      <w:pPr>
        <w:pStyle w:val="requirelevel1"/>
        <w:rPr>
          <w:noProof/>
        </w:rPr>
      </w:pPr>
      <w:r w:rsidRPr="00AC3540">
        <w:rPr>
          <w:noProof/>
        </w:rPr>
        <w:t>For each subservice and for each capability type defined by the corresponding subservice type, the inclusion of the related capability in that subservice shall comply with the applicability constraints of that capability type.</w:t>
      </w:r>
    </w:p>
    <w:p w:rsidR="007368F5" w:rsidRPr="00AC3540" w:rsidRDefault="009B16AC" w:rsidP="009C226B">
      <w:pPr>
        <w:pStyle w:val="NOTE"/>
        <w:rPr>
          <w:noProof/>
        </w:rPr>
      </w:pPr>
      <w:r w:rsidRPr="00AC3540">
        <w:rPr>
          <w:noProof/>
        </w:rPr>
        <w:t xml:space="preserve">For the applicability constraints of a capability type, refer to requirement </w:t>
      </w:r>
      <w:r w:rsidRPr="00AC3540">
        <w:rPr>
          <w:noProof/>
        </w:rPr>
        <w:fldChar w:fldCharType="begin"/>
      </w:r>
      <w:r w:rsidRPr="00AC3540">
        <w:rPr>
          <w:noProof/>
        </w:rPr>
        <w:instrText xml:space="preserve"> REF FM_CapabilityTypeApplicabilityConstraint \w \h </w:instrText>
      </w:r>
      <w:r w:rsidRPr="00AC3540">
        <w:rPr>
          <w:noProof/>
        </w:rPr>
      </w:r>
      <w:r w:rsidRPr="00AC3540">
        <w:rPr>
          <w:noProof/>
        </w:rPr>
        <w:fldChar w:fldCharType="separate"/>
      </w:r>
      <w:r w:rsidR="008A478B">
        <w:rPr>
          <w:noProof/>
        </w:rPr>
        <w:t>5.3.4b</w:t>
      </w:r>
      <w:r w:rsidRPr="00AC3540">
        <w:rPr>
          <w:noProof/>
        </w:rPr>
        <w:fldChar w:fldCharType="end"/>
      </w:r>
      <w:r w:rsidR="007368F5" w:rsidRPr="00AC3540">
        <w:rPr>
          <w:noProof/>
        </w:rPr>
        <w:t>.</w:t>
      </w:r>
    </w:p>
    <w:p w:rsidR="00A45E8E" w:rsidRPr="00AC3540" w:rsidRDefault="00A45E8E" w:rsidP="00FE6503">
      <w:pPr>
        <w:pStyle w:val="Heading3"/>
        <w:spacing w:before="360"/>
        <w:rPr>
          <w:noProof/>
        </w:rPr>
      </w:pPr>
      <w:r w:rsidRPr="00AC3540">
        <w:rPr>
          <w:noProof/>
        </w:rPr>
        <w:t>Failed progress of execution</w:t>
      </w:r>
    </w:p>
    <w:p w:rsidR="00A45E8E" w:rsidRPr="00AC3540" w:rsidRDefault="00A45E8E" w:rsidP="00A45E8E">
      <w:pPr>
        <w:pStyle w:val="requirelevel1"/>
        <w:rPr>
          <w:noProof/>
        </w:rPr>
      </w:pPr>
      <w:bookmarkStart w:id="84" w:name="FM_ReqFailedProgressNotificationPolicy"/>
      <w:r w:rsidRPr="00AC3540">
        <w:rPr>
          <w:noProof/>
        </w:rPr>
        <w:t xml:space="preserve">For each request type </w:t>
      </w:r>
      <w:r w:rsidR="005C41F6" w:rsidRPr="00AC3540">
        <w:rPr>
          <w:noProof/>
        </w:rPr>
        <w:t>for which a</w:t>
      </w:r>
      <w:r w:rsidRPr="00AC3540">
        <w:rPr>
          <w:noProof/>
        </w:rPr>
        <w:t xml:space="preserve"> failed progress of execution can be reported, whether the corresponding failed progress of execution notifications are reported within failed progress of execution verification reports or as part of the completion of execution verification report for the related requests shall be declared when specifying the request type related subservice.</w:t>
      </w:r>
      <w:bookmarkEnd w:id="84"/>
      <w:r w:rsidRPr="00AC3540">
        <w:rPr>
          <w:noProof/>
        </w:rPr>
        <w:t xml:space="preserve"> </w:t>
      </w:r>
    </w:p>
    <w:p w:rsidR="00A45E8E" w:rsidRPr="00AC3540" w:rsidRDefault="00A45E8E" w:rsidP="009C226B">
      <w:pPr>
        <w:pStyle w:val="NOTE"/>
        <w:rPr>
          <w:noProof/>
        </w:rPr>
      </w:pPr>
      <w:r w:rsidRPr="00AC3540">
        <w:rPr>
          <w:noProof/>
        </w:rPr>
        <w:t xml:space="preserve">This requirement also applies to the standardized request types specified in clause </w:t>
      </w:r>
      <w:r w:rsidRPr="00AC3540">
        <w:rPr>
          <w:noProof/>
        </w:rPr>
        <w:fldChar w:fldCharType="begin"/>
      </w:r>
      <w:r w:rsidRPr="00AC3540">
        <w:rPr>
          <w:noProof/>
        </w:rPr>
        <w:instrText xml:space="preserve"> REF ST_SystemRequirements \w \h </w:instrText>
      </w:r>
      <w:r w:rsidRPr="00AC3540">
        <w:rPr>
          <w:noProof/>
        </w:rPr>
      </w:r>
      <w:r w:rsidRPr="00AC3540">
        <w:rPr>
          <w:noProof/>
        </w:rPr>
        <w:fldChar w:fldCharType="separate"/>
      </w:r>
      <w:r w:rsidR="008A478B">
        <w:rPr>
          <w:noProof/>
        </w:rPr>
        <w:t>6</w:t>
      </w:r>
      <w:r w:rsidRPr="00AC3540">
        <w:rPr>
          <w:noProof/>
        </w:rPr>
        <w:fldChar w:fldCharType="end"/>
      </w:r>
      <w:r w:rsidRPr="00AC3540">
        <w:rPr>
          <w:noProof/>
        </w:rPr>
        <w:t xml:space="preserve"> that do not specify the related failed progress of execution notifications reporting policy. </w:t>
      </w:r>
    </w:p>
    <w:p w:rsidR="00D2392E" w:rsidRPr="00AC3540" w:rsidRDefault="00D2392E" w:rsidP="00FE6503">
      <w:pPr>
        <w:pStyle w:val="Heading3"/>
        <w:spacing w:before="320"/>
        <w:rPr>
          <w:b w:val="0"/>
          <w:noProof/>
        </w:rPr>
      </w:pPr>
      <w:bookmarkStart w:id="85" w:name="FM_Transaction"/>
      <w:r w:rsidRPr="00AC3540">
        <w:rPr>
          <w:noProof/>
        </w:rPr>
        <w:t>Transaction</w:t>
      </w:r>
      <w:bookmarkEnd w:id="85"/>
    </w:p>
    <w:p w:rsidR="0064133A" w:rsidRPr="00AC3540" w:rsidRDefault="0064133A" w:rsidP="00950826">
      <w:pPr>
        <w:pStyle w:val="requirelevel1"/>
        <w:rPr>
          <w:noProof/>
        </w:rPr>
      </w:pPr>
      <w:r w:rsidRPr="00AC3540">
        <w:rPr>
          <w:noProof/>
        </w:rPr>
        <w:t>Each subservice shall</w:t>
      </w:r>
      <w:r w:rsidR="00950826" w:rsidRPr="00AC3540">
        <w:rPr>
          <w:noProof/>
        </w:rPr>
        <w:t xml:space="preserve"> provide the means to </w:t>
      </w:r>
      <w:r w:rsidR="00D8016C" w:rsidRPr="00AC3540">
        <w:rPr>
          <w:noProof/>
        </w:rPr>
        <w:t xml:space="preserve">manage all transactions that it </w:t>
      </w:r>
      <w:r w:rsidR="00950826" w:rsidRPr="00AC3540">
        <w:rPr>
          <w:noProof/>
        </w:rPr>
        <w:t>i</w:t>
      </w:r>
      <w:r w:rsidR="00D8016C" w:rsidRPr="00AC3540">
        <w:rPr>
          <w:noProof/>
        </w:rPr>
        <w:t>nitiates according to the</w:t>
      </w:r>
      <w:r w:rsidR="002320C7" w:rsidRPr="00AC3540">
        <w:rPr>
          <w:noProof/>
        </w:rPr>
        <w:t xml:space="preserve"> mission</w:t>
      </w:r>
      <w:r w:rsidR="00D8016C" w:rsidRPr="00AC3540">
        <w:rPr>
          <w:noProof/>
        </w:rPr>
        <w:t xml:space="preserve"> operational</w:t>
      </w:r>
      <w:r w:rsidR="002320C7" w:rsidRPr="00AC3540">
        <w:rPr>
          <w:noProof/>
        </w:rPr>
        <w:t xml:space="preserve"> requirements</w:t>
      </w:r>
      <w:r w:rsidR="00950826" w:rsidRPr="00AC3540">
        <w:rPr>
          <w:noProof/>
        </w:rPr>
        <w:t>.</w:t>
      </w:r>
    </w:p>
    <w:p w:rsidR="00F173AF" w:rsidRPr="00AC3540" w:rsidRDefault="00F173AF" w:rsidP="009C226B">
      <w:pPr>
        <w:pStyle w:val="NOTE"/>
        <w:rPr>
          <w:noProof/>
        </w:rPr>
      </w:pPr>
      <w:r w:rsidRPr="00AC3540">
        <w:rPr>
          <w:noProof/>
        </w:rPr>
        <w:t>A transaction is either:</w:t>
      </w:r>
    </w:p>
    <w:p w:rsidR="00F173AF" w:rsidRPr="00AC3540" w:rsidRDefault="00F173AF" w:rsidP="00F173AF">
      <w:pPr>
        <w:pStyle w:val="NOTEbul"/>
        <w:rPr>
          <w:noProof/>
        </w:rPr>
      </w:pPr>
      <w:r w:rsidRPr="00AC3540">
        <w:rPr>
          <w:noProof/>
        </w:rPr>
        <w:t>a request related transaction,</w:t>
      </w:r>
    </w:p>
    <w:p w:rsidR="00F173AF" w:rsidRPr="00AC3540" w:rsidRDefault="00F173AF" w:rsidP="00F173AF">
      <w:pPr>
        <w:pStyle w:val="NOTEbul"/>
        <w:rPr>
          <w:noProof/>
        </w:rPr>
      </w:pPr>
      <w:r w:rsidRPr="00AC3540">
        <w:rPr>
          <w:noProof/>
        </w:rPr>
        <w:t xml:space="preserve">an </w:t>
      </w:r>
      <w:r w:rsidR="00925760" w:rsidRPr="00AC3540">
        <w:rPr>
          <w:noProof/>
        </w:rPr>
        <w:t>autonomous</w:t>
      </w:r>
      <w:r w:rsidRPr="00AC3540">
        <w:rPr>
          <w:noProof/>
        </w:rPr>
        <w:t xml:space="preserve"> </w:t>
      </w:r>
      <w:r w:rsidR="00D82A47" w:rsidRPr="00AC3540">
        <w:rPr>
          <w:noProof/>
        </w:rPr>
        <w:t>data reporting transaction</w:t>
      </w:r>
      <w:r w:rsidRPr="00AC3540">
        <w:rPr>
          <w:noProof/>
        </w:rPr>
        <w:t>, or</w:t>
      </w:r>
    </w:p>
    <w:p w:rsidR="00F173AF" w:rsidRPr="00AC3540" w:rsidRDefault="00F173AF" w:rsidP="00F173AF">
      <w:pPr>
        <w:pStyle w:val="NOTEbul"/>
        <w:rPr>
          <w:noProof/>
        </w:rPr>
      </w:pPr>
      <w:r w:rsidRPr="00AC3540">
        <w:rPr>
          <w:noProof/>
        </w:rPr>
        <w:t xml:space="preserve">an </w:t>
      </w:r>
      <w:r w:rsidR="00D82A47" w:rsidRPr="00AC3540">
        <w:rPr>
          <w:noProof/>
        </w:rPr>
        <w:t>event reporting transaction</w:t>
      </w:r>
      <w:r w:rsidRPr="00AC3540">
        <w:rPr>
          <w:noProof/>
        </w:rPr>
        <w:t>.</w:t>
      </w:r>
    </w:p>
    <w:p w:rsidR="001722BC" w:rsidRPr="00AC3540" w:rsidRDefault="001722BC" w:rsidP="00516EF0">
      <w:pPr>
        <w:pStyle w:val="requirelevel1"/>
        <w:keepNext/>
        <w:rPr>
          <w:noProof/>
        </w:rPr>
      </w:pPr>
      <w:r w:rsidRPr="00AC3540">
        <w:rPr>
          <w:noProof/>
        </w:rPr>
        <w:lastRenderedPageBreak/>
        <w:t xml:space="preserve">Each transaction </w:t>
      </w:r>
      <w:r w:rsidR="00E663A9" w:rsidRPr="00AC3540">
        <w:rPr>
          <w:noProof/>
        </w:rPr>
        <w:t>shall be</w:t>
      </w:r>
      <w:r w:rsidRPr="00AC3540">
        <w:rPr>
          <w:noProof/>
        </w:rPr>
        <w:t xml:space="preserve"> initiated and maintained by exactly one subservice.</w:t>
      </w:r>
    </w:p>
    <w:p w:rsidR="009C12A2" w:rsidRPr="00AC3540" w:rsidRDefault="001722BC" w:rsidP="009C226B">
      <w:pPr>
        <w:pStyle w:val="NOTE"/>
        <w:rPr>
          <w:noProof/>
        </w:rPr>
      </w:pPr>
      <w:r w:rsidRPr="00AC3540">
        <w:rPr>
          <w:noProof/>
        </w:rPr>
        <w:t>Each transactio</w:t>
      </w:r>
      <w:r w:rsidR="00E23B35" w:rsidRPr="00AC3540">
        <w:rPr>
          <w:noProof/>
        </w:rPr>
        <w:t xml:space="preserve">n involves one or more messages </w:t>
      </w:r>
      <w:r w:rsidR="009C12A2" w:rsidRPr="00AC3540">
        <w:rPr>
          <w:noProof/>
        </w:rPr>
        <w:t>exchanged between a subservice user and a subservice provider.</w:t>
      </w:r>
    </w:p>
    <w:p w:rsidR="009C12A2" w:rsidRPr="00AC3540" w:rsidRDefault="009C12A2" w:rsidP="009C12A2">
      <w:pPr>
        <w:pStyle w:val="NOTEcont"/>
        <w:rPr>
          <w:noProof/>
        </w:rPr>
      </w:pPr>
      <w:r w:rsidRPr="00AC3540">
        <w:rPr>
          <w:noProof/>
        </w:rPr>
        <w:t>A request related transaction involves:</w:t>
      </w:r>
    </w:p>
    <w:p w:rsidR="009C12A2" w:rsidRPr="00AC3540" w:rsidRDefault="009C12A2" w:rsidP="009C12A2">
      <w:pPr>
        <w:pStyle w:val="NOTEbul"/>
        <w:rPr>
          <w:noProof/>
        </w:rPr>
      </w:pPr>
      <w:r w:rsidRPr="00AC3540">
        <w:rPr>
          <w:noProof/>
        </w:rPr>
        <w:t xml:space="preserve">a request, </w:t>
      </w:r>
    </w:p>
    <w:p w:rsidR="009C12A2" w:rsidRPr="00AC3540" w:rsidRDefault="009C12A2" w:rsidP="009C12A2">
      <w:pPr>
        <w:pStyle w:val="NOTEbul"/>
        <w:rPr>
          <w:noProof/>
        </w:rPr>
      </w:pPr>
      <w:r w:rsidRPr="00AC3540">
        <w:rPr>
          <w:noProof/>
        </w:rPr>
        <w:t xml:space="preserve">depending on the acknowledgement specified for that request (refer to clause </w:t>
      </w:r>
      <w:r w:rsidRPr="00AC3540">
        <w:rPr>
          <w:noProof/>
        </w:rPr>
        <w:fldChar w:fldCharType="begin"/>
      </w:r>
      <w:r w:rsidRPr="00AC3540">
        <w:rPr>
          <w:noProof/>
        </w:rPr>
        <w:instrText xml:space="preserve"> REF FM_Acknowledgement \w \h </w:instrText>
      </w:r>
      <w:r w:rsidRPr="00AC3540">
        <w:rPr>
          <w:noProof/>
        </w:rPr>
      </w:r>
      <w:r w:rsidRPr="00AC3540">
        <w:rPr>
          <w:noProof/>
        </w:rPr>
        <w:fldChar w:fldCharType="separate"/>
      </w:r>
      <w:r w:rsidR="008A478B">
        <w:rPr>
          <w:noProof/>
        </w:rPr>
        <w:t>5.4.11.2.2</w:t>
      </w:r>
      <w:r w:rsidRPr="00AC3540">
        <w:rPr>
          <w:noProof/>
        </w:rPr>
        <w:fldChar w:fldCharType="end"/>
      </w:r>
      <w:r w:rsidRPr="00AC3540">
        <w:rPr>
          <w:noProof/>
        </w:rPr>
        <w:t xml:space="preserve">) and the execution verifications of that request (refer to clause </w:t>
      </w:r>
      <w:r w:rsidRPr="00AC3540">
        <w:rPr>
          <w:noProof/>
        </w:rPr>
        <w:fldChar w:fldCharType="begin"/>
      </w:r>
      <w:r w:rsidRPr="00AC3540">
        <w:rPr>
          <w:noProof/>
        </w:rPr>
        <w:instrText xml:space="preserve"> REF FM_RequestExecutionVerification \w \h </w:instrText>
      </w:r>
      <w:r w:rsidRPr="00AC3540">
        <w:rPr>
          <w:noProof/>
        </w:rPr>
      </w:r>
      <w:r w:rsidRPr="00AC3540">
        <w:rPr>
          <w:noProof/>
        </w:rPr>
        <w:fldChar w:fldCharType="separate"/>
      </w:r>
      <w:r w:rsidR="008A478B">
        <w:rPr>
          <w:noProof/>
        </w:rPr>
        <w:t>5.4.11.2.3</w:t>
      </w:r>
      <w:r w:rsidRPr="00AC3540">
        <w:rPr>
          <w:noProof/>
        </w:rPr>
        <w:fldChar w:fldCharType="end"/>
      </w:r>
      <w:r w:rsidRPr="00AC3540">
        <w:rPr>
          <w:noProof/>
        </w:rPr>
        <w:t>), zero or more verification reports,</w:t>
      </w:r>
    </w:p>
    <w:p w:rsidR="009C12A2" w:rsidRPr="00AC3540" w:rsidRDefault="00D06A4A" w:rsidP="009C12A2">
      <w:pPr>
        <w:pStyle w:val="NOTEbul"/>
        <w:rPr>
          <w:noProof/>
        </w:rPr>
      </w:pPr>
      <w:r w:rsidRPr="00AC3540">
        <w:rPr>
          <w:noProof/>
        </w:rPr>
        <w:t xml:space="preserve">depending on the successful execution of the instructions contained within that request, </w:t>
      </w:r>
      <w:r w:rsidR="009C12A2" w:rsidRPr="00AC3540">
        <w:rPr>
          <w:noProof/>
        </w:rPr>
        <w:t>if that request type is linked</w:t>
      </w:r>
      <w:r w:rsidRPr="00AC3540">
        <w:rPr>
          <w:noProof/>
        </w:rPr>
        <w:t xml:space="preserve"> to a response type,</w:t>
      </w:r>
      <w:r w:rsidR="009C12A2" w:rsidRPr="00AC3540">
        <w:rPr>
          <w:noProof/>
        </w:rPr>
        <w:t xml:space="preserve"> one </w:t>
      </w:r>
      <w:r w:rsidR="00CC61CD" w:rsidRPr="00AC3540">
        <w:rPr>
          <w:noProof/>
        </w:rPr>
        <w:t>or</w:t>
      </w:r>
      <w:r w:rsidR="009C12A2" w:rsidRPr="00AC3540">
        <w:rPr>
          <w:noProof/>
        </w:rPr>
        <w:t xml:space="preserve"> more responses (refer to clause </w:t>
      </w:r>
      <w:r w:rsidR="009C12A2" w:rsidRPr="00AC3540">
        <w:rPr>
          <w:noProof/>
        </w:rPr>
        <w:fldChar w:fldCharType="begin"/>
      </w:r>
      <w:r w:rsidR="009C12A2" w:rsidRPr="00AC3540">
        <w:rPr>
          <w:noProof/>
        </w:rPr>
        <w:instrText xml:space="preserve"> REF FM_RequestRelatedTransactionType \w \h </w:instrText>
      </w:r>
      <w:r w:rsidR="009C12A2" w:rsidRPr="00AC3540">
        <w:rPr>
          <w:noProof/>
        </w:rPr>
      </w:r>
      <w:r w:rsidR="009C12A2" w:rsidRPr="00AC3540">
        <w:rPr>
          <w:noProof/>
        </w:rPr>
        <w:fldChar w:fldCharType="separate"/>
      </w:r>
      <w:r w:rsidR="008A478B">
        <w:rPr>
          <w:noProof/>
        </w:rPr>
        <w:t>5.3.5.2</w:t>
      </w:r>
      <w:r w:rsidR="009C12A2" w:rsidRPr="00AC3540">
        <w:rPr>
          <w:noProof/>
        </w:rPr>
        <w:fldChar w:fldCharType="end"/>
      </w:r>
      <w:r w:rsidR="009C12A2" w:rsidRPr="00AC3540">
        <w:rPr>
          <w:noProof/>
        </w:rPr>
        <w:t>).</w:t>
      </w:r>
    </w:p>
    <w:p w:rsidR="009C12A2" w:rsidRPr="00AC3540" w:rsidRDefault="009C12A2" w:rsidP="009C12A2">
      <w:pPr>
        <w:pStyle w:val="NOTEcont"/>
        <w:rPr>
          <w:noProof/>
        </w:rPr>
      </w:pPr>
      <w:r w:rsidRPr="00AC3540">
        <w:rPr>
          <w:noProof/>
        </w:rPr>
        <w:t>An autonomous data reporting transaction involves an autonomous data report.</w:t>
      </w:r>
    </w:p>
    <w:p w:rsidR="00F679B2" w:rsidRPr="00AC3540" w:rsidRDefault="009C12A2" w:rsidP="00486712">
      <w:pPr>
        <w:pStyle w:val="NOTEcont"/>
        <w:numPr>
          <w:ilvl w:val="0"/>
          <w:numId w:val="0"/>
        </w:numPr>
        <w:ind w:left="3969"/>
        <w:rPr>
          <w:noProof/>
        </w:rPr>
      </w:pPr>
      <w:r w:rsidRPr="00AC3540">
        <w:rPr>
          <w:noProof/>
        </w:rPr>
        <w:t>An event reporting transaction involves an event report.</w:t>
      </w:r>
    </w:p>
    <w:p w:rsidR="00DA5CEB" w:rsidRPr="00AC3540" w:rsidRDefault="00DA5CEB" w:rsidP="00DA5CEB">
      <w:pPr>
        <w:pStyle w:val="Heading3"/>
        <w:rPr>
          <w:b w:val="0"/>
          <w:noProof/>
        </w:rPr>
      </w:pPr>
      <w:bookmarkStart w:id="86" w:name="FM_Message"/>
      <w:r w:rsidRPr="00AC3540">
        <w:rPr>
          <w:noProof/>
        </w:rPr>
        <w:t>Message</w:t>
      </w:r>
      <w:bookmarkEnd w:id="86"/>
    </w:p>
    <w:p w:rsidR="00DA5CEB" w:rsidRPr="00AC3540" w:rsidRDefault="00DA5CEB" w:rsidP="00E03DE7">
      <w:pPr>
        <w:pStyle w:val="Heading4"/>
        <w:rPr>
          <w:noProof/>
        </w:rPr>
      </w:pPr>
      <w:r w:rsidRPr="00AC3540">
        <w:rPr>
          <w:noProof/>
        </w:rPr>
        <w:t>General</w:t>
      </w:r>
    </w:p>
    <w:p w:rsidR="006D4EAA" w:rsidRPr="00AC3540" w:rsidRDefault="00DA5CEB" w:rsidP="00DA5CEB">
      <w:pPr>
        <w:pStyle w:val="requirelevel1"/>
        <w:rPr>
          <w:noProof/>
        </w:rPr>
      </w:pPr>
      <w:r w:rsidRPr="00AC3540">
        <w:rPr>
          <w:noProof/>
        </w:rPr>
        <w:t xml:space="preserve">Each message shall be </w:t>
      </w:r>
      <w:r w:rsidR="00D73654" w:rsidRPr="00AC3540">
        <w:rPr>
          <w:noProof/>
        </w:rPr>
        <w:t>of a single message type.</w:t>
      </w:r>
    </w:p>
    <w:p w:rsidR="00D73654" w:rsidRPr="00AC3540" w:rsidRDefault="00D73654" w:rsidP="009C226B">
      <w:pPr>
        <w:pStyle w:val="NOTE"/>
        <w:rPr>
          <w:noProof/>
        </w:rPr>
      </w:pPr>
      <w:r w:rsidRPr="00AC3540">
        <w:rPr>
          <w:noProof/>
        </w:rPr>
        <w:t xml:space="preserve">The message type is specified in clause </w:t>
      </w:r>
      <w:r w:rsidRPr="00AC3540">
        <w:rPr>
          <w:noProof/>
        </w:rPr>
        <w:fldChar w:fldCharType="begin"/>
      </w:r>
      <w:r w:rsidRPr="00AC3540">
        <w:rPr>
          <w:noProof/>
        </w:rPr>
        <w:instrText xml:space="preserve"> REF _Ref424561682 \w \h </w:instrText>
      </w:r>
      <w:r w:rsidRPr="00AC3540">
        <w:rPr>
          <w:noProof/>
        </w:rPr>
      </w:r>
      <w:r w:rsidRPr="00AC3540">
        <w:rPr>
          <w:noProof/>
        </w:rPr>
        <w:fldChar w:fldCharType="separate"/>
      </w:r>
      <w:r w:rsidR="008A478B">
        <w:rPr>
          <w:noProof/>
        </w:rPr>
        <w:t>5.3.3</w:t>
      </w:r>
      <w:r w:rsidRPr="00AC3540">
        <w:rPr>
          <w:noProof/>
        </w:rPr>
        <w:fldChar w:fldCharType="end"/>
      </w:r>
      <w:r w:rsidRPr="00AC3540">
        <w:rPr>
          <w:noProof/>
        </w:rPr>
        <w:t>. A message is either a request or a report.</w:t>
      </w:r>
    </w:p>
    <w:p w:rsidR="00DA5CEB" w:rsidRPr="00AC3540" w:rsidRDefault="00DA5CEB" w:rsidP="00E03DE7">
      <w:pPr>
        <w:pStyle w:val="Heading4"/>
        <w:rPr>
          <w:noProof/>
        </w:rPr>
      </w:pPr>
      <w:bookmarkStart w:id="87" w:name="FM_Request"/>
      <w:r w:rsidRPr="00AC3540">
        <w:rPr>
          <w:noProof/>
        </w:rPr>
        <w:t>Request</w:t>
      </w:r>
      <w:bookmarkEnd w:id="87"/>
    </w:p>
    <w:p w:rsidR="00DA5CEB" w:rsidRPr="00AC3540" w:rsidRDefault="00DA5CEB" w:rsidP="00DA5CEB">
      <w:pPr>
        <w:pStyle w:val="Heading5"/>
        <w:rPr>
          <w:noProof/>
        </w:rPr>
      </w:pPr>
      <w:r w:rsidRPr="00AC3540">
        <w:rPr>
          <w:noProof/>
        </w:rPr>
        <w:t>General</w:t>
      </w:r>
    </w:p>
    <w:p w:rsidR="006D4EAA" w:rsidRPr="00AC3540" w:rsidRDefault="006D4EAA" w:rsidP="006D4EAA">
      <w:pPr>
        <w:pStyle w:val="requirelevel1"/>
        <w:rPr>
          <w:noProof/>
        </w:rPr>
      </w:pPr>
      <w:r w:rsidRPr="00AC3540">
        <w:rPr>
          <w:noProof/>
        </w:rPr>
        <w:t xml:space="preserve">Each request shall be generated by exactly one </w:t>
      </w:r>
      <w:r w:rsidR="0035259B" w:rsidRPr="00AC3540">
        <w:rPr>
          <w:noProof/>
        </w:rPr>
        <w:t>subservice user</w:t>
      </w:r>
      <w:r w:rsidRPr="00AC3540">
        <w:rPr>
          <w:noProof/>
        </w:rPr>
        <w:t>.</w:t>
      </w:r>
    </w:p>
    <w:p w:rsidR="006D4EAA" w:rsidRPr="00AC3540" w:rsidRDefault="006D4EAA" w:rsidP="006D4EAA">
      <w:pPr>
        <w:pStyle w:val="NOTEnumbered"/>
        <w:rPr>
          <w:noProof/>
        </w:rPr>
      </w:pPr>
      <w:r w:rsidRPr="00AC3540">
        <w:rPr>
          <w:noProof/>
        </w:rPr>
        <w:t xml:space="preserve">By convention, a request is said to be generated by the application process that hosts the </w:t>
      </w:r>
      <w:r w:rsidR="0035259B" w:rsidRPr="00AC3540">
        <w:rPr>
          <w:noProof/>
        </w:rPr>
        <w:t>subservice user</w:t>
      </w:r>
      <w:r w:rsidRPr="00AC3540">
        <w:rPr>
          <w:noProof/>
        </w:rPr>
        <w:t xml:space="preserve"> that generates that request.</w:t>
      </w:r>
    </w:p>
    <w:p w:rsidR="006D4EAA" w:rsidRPr="00AC3540" w:rsidRDefault="009379BF" w:rsidP="00271533">
      <w:pPr>
        <w:pStyle w:val="NOTEnumbered"/>
        <w:rPr>
          <w:noProof/>
        </w:rPr>
      </w:pPr>
      <w:r w:rsidRPr="00AC3540">
        <w:rPr>
          <w:noProof/>
        </w:rPr>
        <w:t>If</w:t>
      </w:r>
      <w:r w:rsidR="006D4EAA" w:rsidRPr="00AC3540">
        <w:rPr>
          <w:noProof/>
        </w:rPr>
        <w:t xml:space="preserve"> the application process that generate</w:t>
      </w:r>
      <w:r w:rsidRPr="00AC3540">
        <w:rPr>
          <w:noProof/>
        </w:rPr>
        <w:t>s</w:t>
      </w:r>
      <w:r w:rsidR="006D4EAA" w:rsidRPr="00AC3540">
        <w:rPr>
          <w:noProof/>
        </w:rPr>
        <w:t xml:space="preserve"> the request is a ground application process, by convention, the request is also said to be generated by </w:t>
      </w:r>
    </w:p>
    <w:p w:rsidR="006D4EAA" w:rsidRPr="00AC3540" w:rsidRDefault="006D4EAA" w:rsidP="006D4EAA">
      <w:pPr>
        <w:pStyle w:val="NOTEbul"/>
        <w:rPr>
          <w:noProof/>
        </w:rPr>
      </w:pPr>
      <w:r w:rsidRPr="00AC3540">
        <w:rPr>
          <w:noProof/>
        </w:rPr>
        <w:t xml:space="preserve">the monitoring and control system that hosts that </w:t>
      </w:r>
      <w:r w:rsidR="00271533" w:rsidRPr="00AC3540">
        <w:rPr>
          <w:noProof/>
        </w:rPr>
        <w:t>application process</w:t>
      </w:r>
      <w:r w:rsidRPr="00AC3540">
        <w:rPr>
          <w:noProof/>
        </w:rPr>
        <w:t xml:space="preserve">, </w:t>
      </w:r>
    </w:p>
    <w:p w:rsidR="006D4EAA" w:rsidRPr="00AC3540" w:rsidRDefault="006D4EAA" w:rsidP="006D4EAA">
      <w:pPr>
        <w:pStyle w:val="NOTEbul"/>
        <w:rPr>
          <w:noProof/>
        </w:rPr>
      </w:pPr>
      <w:r w:rsidRPr="00AC3540">
        <w:rPr>
          <w:noProof/>
        </w:rPr>
        <w:t>the ground segment.</w:t>
      </w:r>
    </w:p>
    <w:p w:rsidR="006A0008" w:rsidRPr="00AC3540" w:rsidRDefault="006A0008" w:rsidP="00DA5CEB">
      <w:pPr>
        <w:pStyle w:val="requirelevel1"/>
        <w:rPr>
          <w:noProof/>
        </w:rPr>
      </w:pPr>
      <w:r w:rsidRPr="00AC3540">
        <w:rPr>
          <w:noProof/>
        </w:rPr>
        <w:t xml:space="preserve">Each request shall be addressed to exactly one </w:t>
      </w:r>
      <w:r w:rsidR="0035259B" w:rsidRPr="00AC3540">
        <w:rPr>
          <w:noProof/>
        </w:rPr>
        <w:t>subservice provider</w:t>
      </w:r>
      <w:r w:rsidRPr="00AC3540">
        <w:rPr>
          <w:noProof/>
        </w:rPr>
        <w:t>.</w:t>
      </w:r>
    </w:p>
    <w:p w:rsidR="006D4EAA" w:rsidRPr="00AC3540" w:rsidRDefault="006D4EAA" w:rsidP="00516EF0">
      <w:pPr>
        <w:pStyle w:val="requirelevel1"/>
        <w:keepNext/>
        <w:rPr>
          <w:noProof/>
        </w:rPr>
      </w:pPr>
      <w:bookmarkStart w:id="88" w:name="FM_RequestIdentifier"/>
      <w:r w:rsidRPr="00AC3540">
        <w:rPr>
          <w:noProof/>
        </w:rPr>
        <w:lastRenderedPageBreak/>
        <w:t>Each request shall be uniquely identified by</w:t>
      </w:r>
      <w:r w:rsidR="00EA7CF9" w:rsidRPr="00AC3540">
        <w:rPr>
          <w:noProof/>
        </w:rPr>
        <w:t xml:space="preserve"> a request identifier that is the combination of</w:t>
      </w:r>
      <w:r w:rsidRPr="00AC3540">
        <w:rPr>
          <w:noProof/>
        </w:rPr>
        <w:t>:</w:t>
      </w:r>
    </w:p>
    <w:p w:rsidR="006D4EAA" w:rsidRPr="00AC3540" w:rsidRDefault="00EA7CF9" w:rsidP="006D4EAA">
      <w:pPr>
        <w:pStyle w:val="requirelevel2"/>
        <w:rPr>
          <w:noProof/>
        </w:rPr>
      </w:pPr>
      <w:r w:rsidRPr="00AC3540">
        <w:rPr>
          <w:noProof/>
        </w:rPr>
        <w:t>a</w:t>
      </w:r>
      <w:r w:rsidR="006D4EAA" w:rsidRPr="00AC3540">
        <w:rPr>
          <w:noProof/>
        </w:rPr>
        <w:t xml:space="preserve"> source identifier that corresponds </w:t>
      </w:r>
      <w:r w:rsidR="00406867" w:rsidRPr="00AC3540">
        <w:rPr>
          <w:noProof/>
        </w:rPr>
        <w:t>to the application process user identifier of the application process that hosts the subservice user that generates that request</w:t>
      </w:r>
      <w:r w:rsidR="006D4EAA" w:rsidRPr="00AC3540">
        <w:rPr>
          <w:noProof/>
        </w:rPr>
        <w:t>;</w:t>
      </w:r>
    </w:p>
    <w:p w:rsidR="006D4EAA" w:rsidRPr="00AC3540" w:rsidRDefault="006C2655" w:rsidP="006D4EAA">
      <w:pPr>
        <w:pStyle w:val="requirelevel2"/>
        <w:rPr>
          <w:noProof/>
        </w:rPr>
      </w:pPr>
      <w:r w:rsidRPr="00AC3540">
        <w:rPr>
          <w:noProof/>
        </w:rPr>
        <w:t>a</w:t>
      </w:r>
      <w:r w:rsidR="006D4EAA" w:rsidRPr="00AC3540">
        <w:rPr>
          <w:noProof/>
        </w:rPr>
        <w:t xml:space="preserve"> destination identifier that </w:t>
      </w:r>
      <w:r w:rsidR="00271533" w:rsidRPr="00AC3540">
        <w:rPr>
          <w:noProof/>
        </w:rPr>
        <w:t>corresponds to</w:t>
      </w:r>
      <w:r w:rsidR="006D4EAA" w:rsidRPr="00AC3540">
        <w:rPr>
          <w:noProof/>
        </w:rPr>
        <w:t xml:space="preserve"> the </w:t>
      </w:r>
      <w:r w:rsidR="00271533" w:rsidRPr="00AC3540">
        <w:rPr>
          <w:noProof/>
        </w:rPr>
        <w:t xml:space="preserve">combination of the </w:t>
      </w:r>
      <w:r w:rsidR="006D4EAA" w:rsidRPr="00AC3540">
        <w:rPr>
          <w:noProof/>
        </w:rPr>
        <w:t xml:space="preserve">application process identifier of the application process that hosts the </w:t>
      </w:r>
      <w:r w:rsidR="0035259B" w:rsidRPr="00AC3540">
        <w:rPr>
          <w:noProof/>
        </w:rPr>
        <w:t>subservice provider</w:t>
      </w:r>
      <w:r w:rsidR="006D4EAA" w:rsidRPr="00AC3540">
        <w:rPr>
          <w:noProof/>
        </w:rPr>
        <w:t xml:space="preserve"> that is </w:t>
      </w:r>
      <w:r w:rsidRPr="00AC3540">
        <w:rPr>
          <w:noProof/>
        </w:rPr>
        <w:t>responsible for executing</w:t>
      </w:r>
      <w:r w:rsidR="006D4EAA" w:rsidRPr="00AC3540">
        <w:rPr>
          <w:noProof/>
        </w:rPr>
        <w:t xml:space="preserve"> that request</w:t>
      </w:r>
      <w:r w:rsidR="00271533" w:rsidRPr="00AC3540">
        <w:rPr>
          <w:noProof/>
        </w:rPr>
        <w:t xml:space="preserve"> and the system identifier of the system that hosts that application process</w:t>
      </w:r>
      <w:r w:rsidR="006D4EAA" w:rsidRPr="00AC3540">
        <w:rPr>
          <w:noProof/>
        </w:rPr>
        <w:t>;</w:t>
      </w:r>
    </w:p>
    <w:p w:rsidR="007A3BA4" w:rsidRPr="00AC3540" w:rsidRDefault="006D4EAA" w:rsidP="00E6661A">
      <w:pPr>
        <w:pStyle w:val="requirelevel2"/>
        <w:rPr>
          <w:noProof/>
        </w:rPr>
      </w:pPr>
      <w:r w:rsidRPr="00AC3540">
        <w:rPr>
          <w:noProof/>
        </w:rPr>
        <w:t>a sequence count or request name</w:t>
      </w:r>
      <w:r w:rsidR="007A3BA4" w:rsidRPr="00AC3540">
        <w:rPr>
          <w:noProof/>
        </w:rPr>
        <w:t xml:space="preserve"> that is produced by the application process that hosts the </w:t>
      </w:r>
      <w:r w:rsidR="0035259B" w:rsidRPr="00AC3540">
        <w:rPr>
          <w:noProof/>
        </w:rPr>
        <w:t>subservice user</w:t>
      </w:r>
      <w:r w:rsidR="007A3BA4" w:rsidRPr="00AC3540">
        <w:rPr>
          <w:noProof/>
        </w:rPr>
        <w:t>.</w:t>
      </w:r>
      <w:bookmarkEnd w:id="88"/>
    </w:p>
    <w:p w:rsidR="006A0008" w:rsidRPr="00AC3540" w:rsidRDefault="006A0008" w:rsidP="00B8519B">
      <w:pPr>
        <w:pStyle w:val="requirelevel2"/>
        <w:numPr>
          <w:ilvl w:val="1"/>
          <w:numId w:val="83"/>
        </w:numPr>
        <w:rPr>
          <w:noProof/>
        </w:rPr>
      </w:pPr>
      <w:r w:rsidRPr="00AC3540">
        <w:rPr>
          <w:noProof/>
        </w:rPr>
        <w:t>This Standard assumes that the request identifier is unique for the mission duration but does not further elaborate on how this uniqueness is achieved.</w:t>
      </w:r>
      <w:r w:rsidR="008752CA" w:rsidRPr="00AC3540">
        <w:rPr>
          <w:noProof/>
        </w:rPr>
        <w:t xml:space="preserve"> In reality, it can happen that the same identifier is used for several requests, e.g. during tests or when the sequence count counter wraps around, implying</w:t>
      </w:r>
      <w:r w:rsidR="00DA092B" w:rsidRPr="00AC3540">
        <w:rPr>
          <w:noProof/>
        </w:rPr>
        <w:t xml:space="preserve"> </w:t>
      </w:r>
      <w:r w:rsidR="008752CA" w:rsidRPr="00AC3540">
        <w:rPr>
          <w:noProof/>
        </w:rPr>
        <w:t xml:space="preserve">the need </w:t>
      </w:r>
      <w:r w:rsidR="00E87F74" w:rsidRPr="00AC3540">
        <w:rPr>
          <w:noProof/>
        </w:rPr>
        <w:t>to include</w:t>
      </w:r>
      <w:r w:rsidR="008752CA" w:rsidRPr="00AC3540">
        <w:rPr>
          <w:noProof/>
        </w:rPr>
        <w:t xml:space="preserve"> timing information to </w:t>
      </w:r>
      <w:r w:rsidR="00E87F74" w:rsidRPr="00AC3540">
        <w:rPr>
          <w:noProof/>
        </w:rPr>
        <w:t>ensure</w:t>
      </w:r>
      <w:r w:rsidR="008752CA" w:rsidRPr="00AC3540">
        <w:rPr>
          <w:noProof/>
        </w:rPr>
        <w:t xml:space="preserve"> the uniqueness</w:t>
      </w:r>
      <w:r w:rsidR="00E92EBC" w:rsidRPr="00AC3540">
        <w:rPr>
          <w:noProof/>
        </w:rPr>
        <w:t xml:space="preserve"> of request identification for the overall mission duration</w:t>
      </w:r>
      <w:r w:rsidR="008752CA" w:rsidRPr="00AC3540">
        <w:rPr>
          <w:noProof/>
        </w:rPr>
        <w:t>.</w:t>
      </w:r>
    </w:p>
    <w:p w:rsidR="00681A9E" w:rsidRPr="00AC3540" w:rsidRDefault="00681A9E" w:rsidP="00B8519B">
      <w:pPr>
        <w:pStyle w:val="NOTEnumbered"/>
        <w:numPr>
          <w:ilvl w:val="1"/>
          <w:numId w:val="83"/>
        </w:numPr>
        <w:rPr>
          <w:noProof/>
        </w:rPr>
      </w:pPr>
      <w:r w:rsidRPr="00AC3540">
        <w:rPr>
          <w:noProof/>
        </w:rPr>
        <w:t xml:space="preserve">For item 1, refer to requirement </w:t>
      </w:r>
      <w:r w:rsidRPr="00AC3540">
        <w:rPr>
          <w:noProof/>
        </w:rPr>
        <w:fldChar w:fldCharType="begin"/>
      </w:r>
      <w:r w:rsidRPr="00AC3540">
        <w:rPr>
          <w:noProof/>
        </w:rPr>
        <w:instrText xml:space="preserve"> REF FM_ApplicationProcessUserIdentifier \w \h </w:instrText>
      </w:r>
      <w:r w:rsidRPr="00AC3540">
        <w:rPr>
          <w:noProof/>
        </w:rPr>
      </w:r>
      <w:r w:rsidRPr="00AC3540">
        <w:rPr>
          <w:noProof/>
        </w:rPr>
        <w:fldChar w:fldCharType="separate"/>
      </w:r>
      <w:r w:rsidR="008A478B">
        <w:rPr>
          <w:noProof/>
        </w:rPr>
        <w:t>5.4.2.1d</w:t>
      </w:r>
      <w:r w:rsidRPr="00AC3540">
        <w:rPr>
          <w:noProof/>
        </w:rPr>
        <w:fldChar w:fldCharType="end"/>
      </w:r>
      <w:r w:rsidRPr="00AC3540">
        <w:rPr>
          <w:noProof/>
        </w:rPr>
        <w:t>.</w:t>
      </w:r>
    </w:p>
    <w:p w:rsidR="00681A9E" w:rsidRPr="00AC3540" w:rsidRDefault="00681A9E" w:rsidP="00B8519B">
      <w:pPr>
        <w:pStyle w:val="NOTEnumbered"/>
        <w:numPr>
          <w:ilvl w:val="1"/>
          <w:numId w:val="83"/>
        </w:numPr>
        <w:rPr>
          <w:noProof/>
        </w:rPr>
      </w:pPr>
      <w:r w:rsidRPr="00AC3540">
        <w:rPr>
          <w:noProof/>
        </w:rPr>
        <w:t xml:space="preserve">For item 2, refer to requirement </w:t>
      </w:r>
      <w:r w:rsidRPr="00AC3540">
        <w:rPr>
          <w:noProof/>
        </w:rPr>
        <w:fldChar w:fldCharType="begin"/>
      </w:r>
      <w:r w:rsidRPr="00AC3540">
        <w:rPr>
          <w:noProof/>
        </w:rPr>
        <w:instrText xml:space="preserve"> REF FM_ApplicationProcessIdentifier \w \h </w:instrText>
      </w:r>
      <w:r w:rsidRPr="00AC3540">
        <w:rPr>
          <w:noProof/>
        </w:rPr>
      </w:r>
      <w:r w:rsidRPr="00AC3540">
        <w:rPr>
          <w:noProof/>
        </w:rPr>
        <w:fldChar w:fldCharType="separate"/>
      </w:r>
      <w:r w:rsidR="008A478B">
        <w:rPr>
          <w:noProof/>
        </w:rPr>
        <w:t>5.4.2.1b</w:t>
      </w:r>
      <w:r w:rsidRPr="00AC3540">
        <w:rPr>
          <w:noProof/>
        </w:rPr>
        <w:fldChar w:fldCharType="end"/>
      </w:r>
      <w:r w:rsidRPr="00AC3540">
        <w:rPr>
          <w:noProof/>
        </w:rPr>
        <w:t>.</w:t>
      </w:r>
    </w:p>
    <w:p w:rsidR="006D4EAA" w:rsidRPr="00AC3540" w:rsidRDefault="006D4EAA" w:rsidP="00B8519B">
      <w:pPr>
        <w:pStyle w:val="NOTEnumbered"/>
        <w:numPr>
          <w:ilvl w:val="1"/>
          <w:numId w:val="83"/>
        </w:numPr>
        <w:rPr>
          <w:noProof/>
        </w:rPr>
      </w:pPr>
      <w:r w:rsidRPr="00AC3540">
        <w:rPr>
          <w:noProof/>
        </w:rPr>
        <w:t>When a request is transported within a CCSDS telecommand packet</w:t>
      </w:r>
      <w:r w:rsidR="00E6661A" w:rsidRPr="00AC3540">
        <w:rPr>
          <w:noProof/>
        </w:rPr>
        <w:t xml:space="preserve">, refer to clause </w:t>
      </w:r>
      <w:r w:rsidR="00681A9E" w:rsidRPr="00AC3540">
        <w:rPr>
          <w:noProof/>
        </w:rPr>
        <w:fldChar w:fldCharType="begin"/>
      </w:r>
      <w:r w:rsidR="00681A9E" w:rsidRPr="00AC3540">
        <w:rPr>
          <w:noProof/>
        </w:rPr>
        <w:instrText xml:space="preserve"> REF FM_CCSDSSpacePacket \w \h </w:instrText>
      </w:r>
      <w:r w:rsidR="00681A9E" w:rsidRPr="00AC3540">
        <w:rPr>
          <w:noProof/>
        </w:rPr>
      </w:r>
      <w:r w:rsidR="00681A9E" w:rsidRPr="00AC3540">
        <w:rPr>
          <w:noProof/>
        </w:rPr>
        <w:fldChar w:fldCharType="separate"/>
      </w:r>
      <w:r w:rsidR="008A478B">
        <w:rPr>
          <w:noProof/>
        </w:rPr>
        <w:t>7.4</w:t>
      </w:r>
      <w:r w:rsidR="00681A9E" w:rsidRPr="00AC3540">
        <w:rPr>
          <w:noProof/>
        </w:rPr>
        <w:fldChar w:fldCharType="end"/>
      </w:r>
      <w:r w:rsidRPr="00AC3540">
        <w:rPr>
          <w:noProof/>
        </w:rPr>
        <w:t>:</w:t>
      </w:r>
    </w:p>
    <w:p w:rsidR="006D4EAA" w:rsidRPr="00117E73" w:rsidRDefault="006D4EAA" w:rsidP="006D4EAA">
      <w:pPr>
        <w:pStyle w:val="NOTEbul"/>
        <w:rPr>
          <w:noProof/>
          <w:spacing w:val="-2"/>
        </w:rPr>
      </w:pPr>
      <w:r w:rsidRPr="00117E73">
        <w:rPr>
          <w:noProof/>
          <w:spacing w:val="-2"/>
        </w:rPr>
        <w:t xml:space="preserve">the </w:t>
      </w:r>
      <w:r w:rsidR="00271533" w:rsidRPr="00117E73">
        <w:rPr>
          <w:noProof/>
          <w:spacing w:val="-2"/>
        </w:rPr>
        <w:t xml:space="preserve">application process identifier of the </w:t>
      </w:r>
      <w:r w:rsidRPr="00117E73">
        <w:rPr>
          <w:noProof/>
          <w:spacing w:val="-2"/>
        </w:rPr>
        <w:t>destination identifier is set in the application process identifier field of the packet identification field of the packet primary header field;</w:t>
      </w:r>
    </w:p>
    <w:p w:rsidR="006D4EAA" w:rsidRPr="00117E73" w:rsidRDefault="006D4EAA" w:rsidP="006D4EAA">
      <w:pPr>
        <w:pStyle w:val="NOTEbul"/>
        <w:rPr>
          <w:noProof/>
          <w:spacing w:val="-2"/>
        </w:rPr>
      </w:pPr>
      <w:r w:rsidRPr="00117E73">
        <w:rPr>
          <w:noProof/>
          <w:spacing w:val="-2"/>
        </w:rPr>
        <w:t>the sequence count or request name is set in the packet sequence count or packet name field of the packet sequence control field of the packet primary header field;</w:t>
      </w:r>
    </w:p>
    <w:p w:rsidR="006D4EAA" w:rsidRPr="00117E73" w:rsidRDefault="006D4EAA" w:rsidP="006D4EAA">
      <w:pPr>
        <w:pStyle w:val="NOTEbul"/>
        <w:rPr>
          <w:noProof/>
          <w:spacing w:val="-2"/>
        </w:rPr>
      </w:pPr>
      <w:r w:rsidRPr="00117E73">
        <w:rPr>
          <w:noProof/>
          <w:spacing w:val="-2"/>
        </w:rPr>
        <w:t>the source identifier is set in the source identifier field of the packet secondary header field.</w:t>
      </w:r>
    </w:p>
    <w:p w:rsidR="00757010" w:rsidRPr="00AC3540" w:rsidRDefault="00757010" w:rsidP="00757010">
      <w:pPr>
        <w:pStyle w:val="requirelevel1"/>
        <w:rPr>
          <w:noProof/>
        </w:rPr>
      </w:pPr>
      <w:r w:rsidRPr="00AC3540">
        <w:rPr>
          <w:noProof/>
        </w:rPr>
        <w:t>Each request shall be of exactly one request type.</w:t>
      </w:r>
    </w:p>
    <w:p w:rsidR="00757010" w:rsidRPr="00AC3540" w:rsidRDefault="009D39C7" w:rsidP="00757010">
      <w:pPr>
        <w:pStyle w:val="requirelevel1"/>
        <w:rPr>
          <w:noProof/>
        </w:rPr>
      </w:pPr>
      <w:r w:rsidRPr="00AC3540">
        <w:rPr>
          <w:noProof/>
        </w:rPr>
        <w:t>Each request whose</w:t>
      </w:r>
      <w:r w:rsidR="00757010" w:rsidRPr="00AC3540">
        <w:rPr>
          <w:noProof/>
        </w:rPr>
        <w:t xml:space="preserve"> request type provides a single instruction slot shall contain exactly one instruction that </w:t>
      </w:r>
      <w:r w:rsidRPr="00AC3540">
        <w:rPr>
          <w:noProof/>
        </w:rPr>
        <w:t xml:space="preserve">is of an instruction type defined for that </w:t>
      </w:r>
      <w:r w:rsidR="00757010" w:rsidRPr="00AC3540">
        <w:rPr>
          <w:noProof/>
        </w:rPr>
        <w:t>request type.</w:t>
      </w:r>
    </w:p>
    <w:p w:rsidR="00757010" w:rsidRPr="00AC3540" w:rsidRDefault="009D39C7" w:rsidP="00D52364">
      <w:pPr>
        <w:pStyle w:val="requirelevel1"/>
        <w:rPr>
          <w:noProof/>
        </w:rPr>
      </w:pPr>
      <w:r w:rsidRPr="00AC3540">
        <w:rPr>
          <w:noProof/>
        </w:rPr>
        <w:t>Each request whose</w:t>
      </w:r>
      <w:r w:rsidR="00757010" w:rsidRPr="00AC3540">
        <w:rPr>
          <w:noProof/>
        </w:rPr>
        <w:t xml:space="preserve"> request type provides multiple instruction slots shall contain an ordered list of one or more instructi</w:t>
      </w:r>
      <w:r w:rsidRPr="00AC3540">
        <w:rPr>
          <w:noProof/>
        </w:rPr>
        <w:t>ons</w:t>
      </w:r>
      <w:r w:rsidR="00D52364" w:rsidRPr="00AC3540">
        <w:rPr>
          <w:noProof/>
        </w:rPr>
        <w:t>, each one being of an instruction type defined for that request type.</w:t>
      </w:r>
    </w:p>
    <w:p w:rsidR="00D52364" w:rsidRPr="00AC3540" w:rsidRDefault="00C43D9D" w:rsidP="009C226B">
      <w:pPr>
        <w:pStyle w:val="NOTE"/>
        <w:rPr>
          <w:noProof/>
        </w:rPr>
      </w:pPr>
      <w:r w:rsidRPr="00AC3540">
        <w:rPr>
          <w:noProof/>
        </w:rPr>
        <w:t xml:space="preserve">For example, the request to </w:t>
      </w:r>
      <w:r w:rsidR="00E26372" w:rsidRPr="00AC3540">
        <w:rPr>
          <w:noProof/>
        </w:rPr>
        <w:t>"</w:t>
      </w:r>
      <w:r w:rsidR="005F7A6E" w:rsidRPr="00AC3540">
        <w:rPr>
          <w:noProof/>
        </w:rPr>
        <w:t>enable event-action definitions</w:t>
      </w:r>
      <w:r w:rsidR="00E26372" w:rsidRPr="00AC3540">
        <w:rPr>
          <w:noProof/>
        </w:rPr>
        <w:t>"</w:t>
      </w:r>
      <w:r w:rsidRPr="00AC3540">
        <w:rPr>
          <w:noProof/>
        </w:rPr>
        <w:t xml:space="preserve"> can include either a single instruction to </w:t>
      </w:r>
      <w:r w:rsidR="00E26372" w:rsidRPr="00AC3540">
        <w:rPr>
          <w:noProof/>
        </w:rPr>
        <w:t>"</w:t>
      </w:r>
      <w:r w:rsidRPr="00AC3540">
        <w:rPr>
          <w:noProof/>
        </w:rPr>
        <w:t>enable all event-action definitions</w:t>
      </w:r>
      <w:r w:rsidR="00E26372" w:rsidRPr="00AC3540">
        <w:rPr>
          <w:noProof/>
        </w:rPr>
        <w:t>"</w:t>
      </w:r>
      <w:r w:rsidRPr="00AC3540">
        <w:rPr>
          <w:noProof/>
        </w:rPr>
        <w:t xml:space="preserve"> or one or more instructions to </w:t>
      </w:r>
      <w:r w:rsidR="00E26372" w:rsidRPr="00AC3540">
        <w:rPr>
          <w:noProof/>
        </w:rPr>
        <w:t>"</w:t>
      </w:r>
      <w:r w:rsidRPr="00AC3540">
        <w:rPr>
          <w:noProof/>
        </w:rPr>
        <w:t>enable an event-action definition</w:t>
      </w:r>
      <w:r w:rsidR="00E26372" w:rsidRPr="00AC3540">
        <w:rPr>
          <w:noProof/>
        </w:rPr>
        <w:t>"</w:t>
      </w:r>
      <w:r w:rsidRPr="00AC3540">
        <w:rPr>
          <w:noProof/>
        </w:rPr>
        <w:t xml:space="preserve">, refer to requirement </w:t>
      </w:r>
      <w:r w:rsidRPr="00AC3540">
        <w:rPr>
          <w:noProof/>
        </w:rPr>
        <w:fldChar w:fldCharType="begin"/>
      </w:r>
      <w:r w:rsidRPr="00AC3540">
        <w:rPr>
          <w:noProof/>
        </w:rPr>
        <w:instrText xml:space="preserve"> REF _Ref424564971 \w \h </w:instrText>
      </w:r>
      <w:r w:rsidRPr="00AC3540">
        <w:rPr>
          <w:noProof/>
        </w:rPr>
      </w:r>
      <w:r w:rsidRPr="00AC3540">
        <w:rPr>
          <w:noProof/>
        </w:rPr>
        <w:fldChar w:fldCharType="separate"/>
      </w:r>
      <w:r w:rsidR="008A478B">
        <w:rPr>
          <w:noProof/>
        </w:rPr>
        <w:t>6.19.7.1b</w:t>
      </w:r>
      <w:r w:rsidRPr="00AC3540">
        <w:rPr>
          <w:noProof/>
        </w:rPr>
        <w:fldChar w:fldCharType="end"/>
      </w:r>
      <w:r w:rsidRPr="00AC3540">
        <w:rPr>
          <w:noProof/>
        </w:rPr>
        <w:t>.</w:t>
      </w:r>
    </w:p>
    <w:p w:rsidR="00DA5CEB" w:rsidRPr="00AC3540" w:rsidRDefault="00DA5CEB" w:rsidP="00117E73">
      <w:pPr>
        <w:pStyle w:val="Heading5"/>
        <w:rPr>
          <w:noProof/>
        </w:rPr>
      </w:pPr>
      <w:bookmarkStart w:id="89" w:name="FM_Acknowledgement"/>
      <w:r w:rsidRPr="00AC3540">
        <w:rPr>
          <w:noProof/>
        </w:rPr>
        <w:lastRenderedPageBreak/>
        <w:t>Acknowledgement</w:t>
      </w:r>
      <w:bookmarkEnd w:id="89"/>
    </w:p>
    <w:p w:rsidR="00DA5CEB" w:rsidRPr="00AC3540" w:rsidRDefault="00DA5CEB" w:rsidP="00DA5CEB">
      <w:pPr>
        <w:pStyle w:val="requirelevel1"/>
        <w:rPr>
          <w:noProof/>
        </w:rPr>
      </w:pPr>
      <w:r w:rsidRPr="00AC3540">
        <w:rPr>
          <w:noProof/>
        </w:rPr>
        <w:t>Each request shall contain:</w:t>
      </w:r>
    </w:p>
    <w:p w:rsidR="00DA5CEB" w:rsidRPr="00AC3540" w:rsidRDefault="00DA5CEB" w:rsidP="00DA5CEB">
      <w:pPr>
        <w:pStyle w:val="requirelevel2"/>
        <w:rPr>
          <w:noProof/>
        </w:rPr>
      </w:pPr>
      <w:bookmarkStart w:id="90" w:name="FM_ReqACKSuccessfulAcceptance"/>
      <w:r w:rsidRPr="00AC3540">
        <w:rPr>
          <w:noProof/>
        </w:rPr>
        <w:t>a flag indicating whether the reporting of</w:t>
      </w:r>
      <w:r w:rsidRPr="00AC3540">
        <w:rPr>
          <w:rFonts w:ascii="Times New Roman" w:hAnsi="Times New Roman"/>
          <w:noProof/>
        </w:rPr>
        <w:t xml:space="preserve"> the successful </w:t>
      </w:r>
      <w:r w:rsidRPr="00AC3540">
        <w:rPr>
          <w:noProof/>
        </w:rPr>
        <w:t>acceptance of</w:t>
      </w:r>
      <w:r w:rsidRPr="00AC3540">
        <w:rPr>
          <w:rFonts w:ascii="Times New Roman" w:hAnsi="Times New Roman"/>
          <w:noProof/>
        </w:rPr>
        <w:t xml:space="preserve"> that</w:t>
      </w:r>
      <w:r w:rsidRPr="00AC3540">
        <w:rPr>
          <w:noProof/>
        </w:rPr>
        <w:t xml:space="preserve"> request by the destination application process is requested;</w:t>
      </w:r>
      <w:bookmarkEnd w:id="90"/>
    </w:p>
    <w:p w:rsidR="00DA5CEB" w:rsidRPr="00AC3540" w:rsidRDefault="00DA5CEB" w:rsidP="00DA5CEB">
      <w:pPr>
        <w:pStyle w:val="requirelevel2"/>
        <w:rPr>
          <w:noProof/>
        </w:rPr>
      </w:pPr>
      <w:bookmarkStart w:id="91" w:name="FM_ReqACKSuccessfulStart"/>
      <w:r w:rsidRPr="00AC3540">
        <w:rPr>
          <w:noProof/>
        </w:rPr>
        <w:t>a flag indicating whether the reporting of the successful start of execution of that request by the destination application process is requested;</w:t>
      </w:r>
      <w:bookmarkEnd w:id="91"/>
    </w:p>
    <w:p w:rsidR="00DA5CEB" w:rsidRPr="00AC3540" w:rsidRDefault="00DA5CEB" w:rsidP="00DA5CEB">
      <w:pPr>
        <w:pStyle w:val="requirelevel2"/>
        <w:rPr>
          <w:noProof/>
        </w:rPr>
      </w:pPr>
      <w:bookmarkStart w:id="92" w:name="FM_ReqACKSuccessfulProgress"/>
      <w:r w:rsidRPr="00AC3540">
        <w:rPr>
          <w:noProof/>
        </w:rPr>
        <w:t>a flag indicating whether the reporting of the successful progresses of execution of that request by the destination application process is requested;</w:t>
      </w:r>
      <w:bookmarkEnd w:id="92"/>
    </w:p>
    <w:p w:rsidR="00DA5CEB" w:rsidRPr="00AC3540" w:rsidRDefault="00DA5CEB" w:rsidP="00DA5CEB">
      <w:pPr>
        <w:pStyle w:val="requirelevel2"/>
        <w:rPr>
          <w:noProof/>
        </w:rPr>
      </w:pPr>
      <w:bookmarkStart w:id="93" w:name="FM_ReqACKSuccessfulCompletion"/>
      <w:r w:rsidRPr="00AC3540">
        <w:rPr>
          <w:noProof/>
        </w:rPr>
        <w:t>a flag indicating whether the reporting of the successful completion of execution of that request by the destination application process is requested.</w:t>
      </w:r>
      <w:bookmarkEnd w:id="93"/>
    </w:p>
    <w:p w:rsidR="00797FEE" w:rsidRPr="00AC3540" w:rsidRDefault="00D34FA1" w:rsidP="00B8519B">
      <w:pPr>
        <w:pStyle w:val="NOTEnumbered"/>
        <w:numPr>
          <w:ilvl w:val="1"/>
          <w:numId w:val="84"/>
        </w:numPr>
        <w:rPr>
          <w:noProof/>
        </w:rPr>
      </w:pPr>
      <w:r w:rsidRPr="00AC3540">
        <w:rPr>
          <w:noProof/>
        </w:rPr>
        <w:t>Related to item 1</w:t>
      </w:r>
      <w:r w:rsidR="00797FEE" w:rsidRPr="00AC3540">
        <w:rPr>
          <w:noProof/>
        </w:rPr>
        <w:t>:</w:t>
      </w:r>
    </w:p>
    <w:p w:rsidR="00D34FA1" w:rsidRPr="00AC3540" w:rsidRDefault="00D34FA1" w:rsidP="00B8519B">
      <w:pPr>
        <w:pStyle w:val="NOTEbul"/>
        <w:numPr>
          <w:ilvl w:val="2"/>
          <w:numId w:val="84"/>
        </w:numPr>
        <w:rPr>
          <w:noProof/>
        </w:rPr>
      </w:pPr>
      <w:r w:rsidRPr="00AC3540">
        <w:rPr>
          <w:noProof/>
        </w:rPr>
        <w:t xml:space="preserve">each successful acceptance is only reported if that flag indicates such reporting need, refer to requirement </w:t>
      </w:r>
      <w:r w:rsidRPr="00AC3540">
        <w:rPr>
          <w:noProof/>
        </w:rPr>
        <w:fldChar w:fldCharType="begin"/>
      </w:r>
      <w:r w:rsidRPr="00AC3540">
        <w:rPr>
          <w:noProof/>
        </w:rPr>
        <w:instrText xml:space="preserve"> REF FM_ReqSuccessAcceptanceReporting \w \h </w:instrText>
      </w:r>
      <w:r w:rsidRPr="00AC3540">
        <w:rPr>
          <w:noProof/>
        </w:rPr>
      </w:r>
      <w:r w:rsidRPr="00AC3540">
        <w:rPr>
          <w:noProof/>
        </w:rPr>
        <w:fldChar w:fldCharType="separate"/>
      </w:r>
      <w:r w:rsidR="008A478B">
        <w:rPr>
          <w:noProof/>
        </w:rPr>
        <w:t>6.1.4.2d</w:t>
      </w:r>
      <w:r w:rsidRPr="00AC3540">
        <w:rPr>
          <w:noProof/>
        </w:rPr>
        <w:fldChar w:fldCharType="end"/>
      </w:r>
      <w:r w:rsidRPr="00AC3540">
        <w:rPr>
          <w:noProof/>
        </w:rPr>
        <w:t>;</w:t>
      </w:r>
    </w:p>
    <w:p w:rsidR="00DA5CEB" w:rsidRPr="00AC3540" w:rsidRDefault="00797FEE" w:rsidP="00B8519B">
      <w:pPr>
        <w:pStyle w:val="NOTEbul"/>
        <w:numPr>
          <w:ilvl w:val="2"/>
          <w:numId w:val="84"/>
        </w:numPr>
        <w:rPr>
          <w:noProof/>
        </w:rPr>
      </w:pPr>
      <w:r w:rsidRPr="00AC3540">
        <w:rPr>
          <w:noProof/>
        </w:rPr>
        <w:t xml:space="preserve">each failed acceptance is reported by the destination application process, refer to requirement </w:t>
      </w:r>
      <w:r w:rsidR="00D34FA1" w:rsidRPr="00AC3540">
        <w:rPr>
          <w:noProof/>
        </w:rPr>
        <w:fldChar w:fldCharType="begin"/>
      </w:r>
      <w:r w:rsidR="00D34FA1" w:rsidRPr="00AC3540">
        <w:rPr>
          <w:noProof/>
        </w:rPr>
        <w:instrText xml:space="preserve"> REF FM_ReqFailedAcceptanceReporting \w \h </w:instrText>
      </w:r>
      <w:r w:rsidR="00D34FA1" w:rsidRPr="00AC3540">
        <w:rPr>
          <w:noProof/>
        </w:rPr>
      </w:r>
      <w:r w:rsidR="00D34FA1" w:rsidRPr="00AC3540">
        <w:rPr>
          <w:noProof/>
        </w:rPr>
        <w:fldChar w:fldCharType="separate"/>
      </w:r>
      <w:r w:rsidR="008A478B">
        <w:rPr>
          <w:noProof/>
        </w:rPr>
        <w:t>6.1.4.3f</w:t>
      </w:r>
      <w:r w:rsidR="00D34FA1" w:rsidRPr="00AC3540">
        <w:rPr>
          <w:noProof/>
        </w:rPr>
        <w:fldChar w:fldCharType="end"/>
      </w:r>
      <w:r w:rsidRPr="00AC3540">
        <w:rPr>
          <w:noProof/>
        </w:rPr>
        <w:t>.</w:t>
      </w:r>
    </w:p>
    <w:p w:rsidR="00797FEE" w:rsidRPr="00AC3540" w:rsidRDefault="00454571" w:rsidP="00B8519B">
      <w:pPr>
        <w:pStyle w:val="NOTEnumbered"/>
        <w:numPr>
          <w:ilvl w:val="1"/>
          <w:numId w:val="84"/>
        </w:numPr>
        <w:rPr>
          <w:noProof/>
        </w:rPr>
      </w:pPr>
      <w:r w:rsidRPr="00AC3540">
        <w:rPr>
          <w:noProof/>
        </w:rPr>
        <w:t>For item</w:t>
      </w:r>
      <w:r w:rsidR="0001370A" w:rsidRPr="00AC3540">
        <w:rPr>
          <w:noProof/>
        </w:rPr>
        <w:t xml:space="preserve"> </w:t>
      </w:r>
      <w:r w:rsidR="00584132" w:rsidRPr="00AC3540">
        <w:rPr>
          <w:noProof/>
        </w:rPr>
        <w:t>2</w:t>
      </w:r>
      <w:r w:rsidR="00797FEE" w:rsidRPr="00AC3540">
        <w:rPr>
          <w:noProof/>
        </w:rPr>
        <w:t>:</w:t>
      </w:r>
    </w:p>
    <w:p w:rsidR="00D34FA1" w:rsidRPr="00AC3540" w:rsidRDefault="00D34FA1" w:rsidP="00B8519B">
      <w:pPr>
        <w:pStyle w:val="NOTEbul"/>
        <w:numPr>
          <w:ilvl w:val="2"/>
          <w:numId w:val="84"/>
        </w:numPr>
        <w:rPr>
          <w:noProof/>
        </w:rPr>
      </w:pPr>
      <w:r w:rsidRPr="00AC3540">
        <w:rPr>
          <w:noProof/>
        </w:rPr>
        <w:t xml:space="preserve">each successful start of execution is only reported if the item 2 flag indicates the reporting need, refer also to requirements </w:t>
      </w:r>
      <w:r w:rsidRPr="00AC3540">
        <w:rPr>
          <w:noProof/>
        </w:rPr>
        <w:fldChar w:fldCharType="begin"/>
      </w:r>
      <w:r w:rsidRPr="00AC3540">
        <w:rPr>
          <w:noProof/>
        </w:rPr>
        <w:instrText xml:space="preserve"> REF FM_ReqSuccessStartNotification \w \h </w:instrText>
      </w:r>
      <w:r w:rsidRPr="00AC3540">
        <w:rPr>
          <w:noProof/>
        </w:rPr>
      </w:r>
      <w:r w:rsidRPr="00AC3540">
        <w:rPr>
          <w:noProof/>
        </w:rPr>
        <w:fldChar w:fldCharType="separate"/>
      </w:r>
      <w:r w:rsidR="008A478B">
        <w:rPr>
          <w:noProof/>
        </w:rPr>
        <w:t>5.4.11.2.3a.2</w:t>
      </w:r>
      <w:r w:rsidRPr="00AC3540">
        <w:rPr>
          <w:noProof/>
        </w:rPr>
        <w:fldChar w:fldCharType="end"/>
      </w:r>
      <w:r w:rsidRPr="00AC3540">
        <w:rPr>
          <w:noProof/>
        </w:rPr>
        <w:t xml:space="preserve"> and </w:t>
      </w:r>
      <w:r w:rsidRPr="00AC3540">
        <w:rPr>
          <w:noProof/>
        </w:rPr>
        <w:fldChar w:fldCharType="begin"/>
      </w:r>
      <w:r w:rsidRPr="00AC3540">
        <w:rPr>
          <w:noProof/>
        </w:rPr>
        <w:instrText xml:space="preserve"> REF FM_ReqSuccessStartReporting \w \h </w:instrText>
      </w:r>
      <w:r w:rsidRPr="00AC3540">
        <w:rPr>
          <w:noProof/>
        </w:rPr>
      </w:r>
      <w:r w:rsidRPr="00AC3540">
        <w:rPr>
          <w:noProof/>
        </w:rPr>
        <w:fldChar w:fldCharType="separate"/>
      </w:r>
      <w:r w:rsidR="008A478B">
        <w:rPr>
          <w:noProof/>
        </w:rPr>
        <w:t>6.1.5.1.1b</w:t>
      </w:r>
      <w:r w:rsidRPr="00AC3540">
        <w:rPr>
          <w:noProof/>
        </w:rPr>
        <w:fldChar w:fldCharType="end"/>
      </w:r>
      <w:r w:rsidRPr="00AC3540">
        <w:rPr>
          <w:noProof/>
        </w:rPr>
        <w:t>;</w:t>
      </w:r>
    </w:p>
    <w:p w:rsidR="00797FEE" w:rsidRPr="00AC3540" w:rsidRDefault="00797FEE" w:rsidP="00B8519B">
      <w:pPr>
        <w:pStyle w:val="NOTEbul"/>
        <w:numPr>
          <w:ilvl w:val="2"/>
          <w:numId w:val="84"/>
        </w:numPr>
        <w:rPr>
          <w:noProof/>
        </w:rPr>
      </w:pPr>
      <w:r w:rsidRPr="00AC3540">
        <w:rPr>
          <w:noProof/>
        </w:rPr>
        <w:t xml:space="preserve">each failed start of execution is notified by the subservice provider in charge of executing that request and reported by the destination application process that hosts that subservice provider, refer to requirements </w:t>
      </w:r>
      <w:r w:rsidR="00D34FA1" w:rsidRPr="00AC3540">
        <w:rPr>
          <w:noProof/>
        </w:rPr>
        <w:fldChar w:fldCharType="begin"/>
      </w:r>
      <w:r w:rsidR="00D34FA1" w:rsidRPr="00AC3540">
        <w:rPr>
          <w:noProof/>
        </w:rPr>
        <w:instrText xml:space="preserve"> REF FM_ReqFailedStartNotification \w \h </w:instrText>
      </w:r>
      <w:r w:rsidR="00D34FA1" w:rsidRPr="00AC3540">
        <w:rPr>
          <w:noProof/>
        </w:rPr>
      </w:r>
      <w:r w:rsidR="00D34FA1" w:rsidRPr="00AC3540">
        <w:rPr>
          <w:noProof/>
        </w:rPr>
        <w:fldChar w:fldCharType="separate"/>
      </w:r>
      <w:r w:rsidR="008A478B">
        <w:rPr>
          <w:noProof/>
        </w:rPr>
        <w:t>5.4.11.2.3a.1</w:t>
      </w:r>
      <w:r w:rsidR="00D34FA1" w:rsidRPr="00AC3540">
        <w:rPr>
          <w:noProof/>
        </w:rPr>
        <w:fldChar w:fldCharType="end"/>
      </w:r>
      <w:r w:rsidR="00D34FA1" w:rsidRPr="00AC3540">
        <w:rPr>
          <w:noProof/>
        </w:rPr>
        <w:t xml:space="preserve"> </w:t>
      </w:r>
      <w:r w:rsidRPr="00AC3540">
        <w:rPr>
          <w:noProof/>
        </w:rPr>
        <w:t xml:space="preserve">and </w:t>
      </w:r>
      <w:r w:rsidR="00D34FA1" w:rsidRPr="00AC3540">
        <w:rPr>
          <w:noProof/>
        </w:rPr>
        <w:fldChar w:fldCharType="begin"/>
      </w:r>
      <w:r w:rsidR="00D34FA1" w:rsidRPr="00AC3540">
        <w:rPr>
          <w:noProof/>
        </w:rPr>
        <w:instrText xml:space="preserve"> REF FM_ReqFailedStartReporting \w \h </w:instrText>
      </w:r>
      <w:r w:rsidR="00D34FA1" w:rsidRPr="00AC3540">
        <w:rPr>
          <w:noProof/>
        </w:rPr>
      </w:r>
      <w:r w:rsidR="00D34FA1" w:rsidRPr="00AC3540">
        <w:rPr>
          <w:noProof/>
        </w:rPr>
        <w:fldChar w:fldCharType="separate"/>
      </w:r>
      <w:r w:rsidR="008A478B">
        <w:rPr>
          <w:noProof/>
        </w:rPr>
        <w:t>6.1.5.1.2b</w:t>
      </w:r>
      <w:r w:rsidR="00D34FA1" w:rsidRPr="00AC3540">
        <w:rPr>
          <w:noProof/>
        </w:rPr>
        <w:fldChar w:fldCharType="end"/>
      </w:r>
      <w:r w:rsidR="00654FB4" w:rsidRPr="00AC3540">
        <w:rPr>
          <w:noProof/>
        </w:rPr>
        <w:t>.</w:t>
      </w:r>
    </w:p>
    <w:p w:rsidR="00797FEE" w:rsidRPr="00AC3540" w:rsidRDefault="00D34FA1" w:rsidP="00B8519B">
      <w:pPr>
        <w:pStyle w:val="NOTEnumbered"/>
        <w:numPr>
          <w:ilvl w:val="1"/>
          <w:numId w:val="84"/>
        </w:numPr>
        <w:rPr>
          <w:noProof/>
        </w:rPr>
      </w:pPr>
      <w:r w:rsidRPr="00AC3540">
        <w:rPr>
          <w:noProof/>
        </w:rPr>
        <w:t>For item 3:</w:t>
      </w:r>
    </w:p>
    <w:p w:rsidR="00654FB4" w:rsidRPr="00AC3540" w:rsidRDefault="00654FB4" w:rsidP="00B8519B">
      <w:pPr>
        <w:pStyle w:val="NOTEbul"/>
        <w:numPr>
          <w:ilvl w:val="2"/>
          <w:numId w:val="84"/>
        </w:numPr>
        <w:rPr>
          <w:noProof/>
        </w:rPr>
      </w:pPr>
      <w:r w:rsidRPr="00AC3540">
        <w:rPr>
          <w:noProof/>
        </w:rPr>
        <w:t xml:space="preserve">each successful progress of execution is only reported if the item 3 flag indicates the reporting need, refer also to requirements </w:t>
      </w:r>
      <w:r w:rsidRPr="00AC3540">
        <w:rPr>
          <w:noProof/>
        </w:rPr>
        <w:fldChar w:fldCharType="begin"/>
      </w:r>
      <w:r w:rsidRPr="00AC3540">
        <w:rPr>
          <w:noProof/>
        </w:rPr>
        <w:instrText xml:space="preserve"> REF FM_ReqSuccessProgressNotification \w \h </w:instrText>
      </w:r>
      <w:r w:rsidRPr="00AC3540">
        <w:rPr>
          <w:noProof/>
        </w:rPr>
      </w:r>
      <w:r w:rsidRPr="00AC3540">
        <w:rPr>
          <w:noProof/>
        </w:rPr>
        <w:fldChar w:fldCharType="separate"/>
      </w:r>
      <w:r w:rsidR="008A478B">
        <w:rPr>
          <w:noProof/>
        </w:rPr>
        <w:t>5.4.11.2.3a.3(c)</w:t>
      </w:r>
      <w:r w:rsidRPr="00AC3540">
        <w:rPr>
          <w:noProof/>
        </w:rPr>
        <w:fldChar w:fldCharType="end"/>
      </w:r>
      <w:r w:rsidRPr="00AC3540">
        <w:rPr>
          <w:noProof/>
        </w:rPr>
        <w:t xml:space="preserve"> and </w:t>
      </w:r>
      <w:r w:rsidRPr="00AC3540">
        <w:rPr>
          <w:noProof/>
        </w:rPr>
        <w:fldChar w:fldCharType="begin"/>
      </w:r>
      <w:r w:rsidRPr="00AC3540">
        <w:rPr>
          <w:noProof/>
        </w:rPr>
        <w:instrText xml:space="preserve"> REF FM_ReqSuccessProgressReporting \w \h </w:instrText>
      </w:r>
      <w:r w:rsidRPr="00AC3540">
        <w:rPr>
          <w:noProof/>
        </w:rPr>
      </w:r>
      <w:r w:rsidRPr="00AC3540">
        <w:rPr>
          <w:noProof/>
        </w:rPr>
        <w:fldChar w:fldCharType="separate"/>
      </w:r>
      <w:r w:rsidR="008A478B">
        <w:rPr>
          <w:noProof/>
        </w:rPr>
        <w:t>6.1.5.2.1b</w:t>
      </w:r>
      <w:r w:rsidRPr="00AC3540">
        <w:rPr>
          <w:noProof/>
        </w:rPr>
        <w:fldChar w:fldCharType="end"/>
      </w:r>
      <w:r w:rsidRPr="00AC3540">
        <w:rPr>
          <w:noProof/>
        </w:rPr>
        <w:t>;</w:t>
      </w:r>
    </w:p>
    <w:p w:rsidR="00D34FA1" w:rsidRPr="00AC3540" w:rsidRDefault="00D34FA1" w:rsidP="00B8519B">
      <w:pPr>
        <w:pStyle w:val="NOTEbul"/>
        <w:numPr>
          <w:ilvl w:val="2"/>
          <w:numId w:val="84"/>
        </w:numPr>
        <w:rPr>
          <w:noProof/>
        </w:rPr>
      </w:pPr>
      <w:r w:rsidRPr="00AC3540">
        <w:rPr>
          <w:noProof/>
        </w:rPr>
        <w:t xml:space="preserve">each failed progress of execution is notified by the subservice provider in charge of executing that request, refer to requirement </w:t>
      </w:r>
      <w:r w:rsidRPr="00AC3540">
        <w:rPr>
          <w:noProof/>
        </w:rPr>
        <w:fldChar w:fldCharType="begin"/>
      </w:r>
      <w:r w:rsidRPr="00AC3540">
        <w:rPr>
          <w:noProof/>
        </w:rPr>
        <w:instrText xml:space="preserve"> REF FM_ReqFailedProgressNotification \w \h </w:instrText>
      </w:r>
      <w:r w:rsidRPr="00AC3540">
        <w:rPr>
          <w:noProof/>
        </w:rPr>
      </w:r>
      <w:r w:rsidRPr="00AC3540">
        <w:rPr>
          <w:noProof/>
        </w:rPr>
        <w:fldChar w:fldCharType="separate"/>
      </w:r>
      <w:r w:rsidR="008A478B">
        <w:rPr>
          <w:noProof/>
        </w:rPr>
        <w:t>5.4.11.2.3a.3(b)</w:t>
      </w:r>
      <w:r w:rsidRPr="00AC3540">
        <w:rPr>
          <w:noProof/>
        </w:rPr>
        <w:fldChar w:fldCharType="end"/>
      </w:r>
      <w:r w:rsidR="007F496E" w:rsidRPr="00AC3540">
        <w:rPr>
          <w:noProof/>
        </w:rPr>
        <w:t>;</w:t>
      </w:r>
    </w:p>
    <w:p w:rsidR="00D34FA1" w:rsidRPr="00AC3540" w:rsidRDefault="00654FB4" w:rsidP="00B8519B">
      <w:pPr>
        <w:pStyle w:val="NOTEbul"/>
        <w:numPr>
          <w:ilvl w:val="2"/>
          <w:numId w:val="84"/>
        </w:numPr>
        <w:rPr>
          <w:noProof/>
        </w:rPr>
      </w:pPr>
      <w:r w:rsidRPr="00AC3540">
        <w:rPr>
          <w:noProof/>
        </w:rPr>
        <w:t xml:space="preserve">depending on </w:t>
      </w:r>
      <w:r w:rsidR="007F496E" w:rsidRPr="00AC3540">
        <w:rPr>
          <w:noProof/>
        </w:rPr>
        <w:t xml:space="preserve">the subservice provider's request type related failed progress of execution notifications reporting policy (refer to </w:t>
      </w:r>
      <w:r w:rsidRPr="00AC3540">
        <w:rPr>
          <w:noProof/>
        </w:rPr>
        <w:t>r</w:t>
      </w:r>
      <w:r w:rsidR="007F496E" w:rsidRPr="00AC3540">
        <w:rPr>
          <w:noProof/>
        </w:rPr>
        <w:t xml:space="preserve">equirement </w:t>
      </w:r>
      <w:r w:rsidR="007F496E" w:rsidRPr="00AC3540">
        <w:rPr>
          <w:noProof/>
        </w:rPr>
        <w:fldChar w:fldCharType="begin"/>
      </w:r>
      <w:r w:rsidR="007F496E" w:rsidRPr="00AC3540">
        <w:rPr>
          <w:noProof/>
        </w:rPr>
        <w:instrText xml:space="preserve"> REF FM_ReqFailedProgressNotificationPolicy \w \h </w:instrText>
      </w:r>
      <w:r w:rsidR="007F496E" w:rsidRPr="00AC3540">
        <w:rPr>
          <w:noProof/>
        </w:rPr>
      </w:r>
      <w:r w:rsidR="007F496E" w:rsidRPr="00AC3540">
        <w:rPr>
          <w:noProof/>
        </w:rPr>
        <w:fldChar w:fldCharType="separate"/>
      </w:r>
      <w:r w:rsidR="008A478B">
        <w:rPr>
          <w:noProof/>
        </w:rPr>
        <w:t>5.4.9a</w:t>
      </w:r>
      <w:r w:rsidR="007F496E" w:rsidRPr="00AC3540">
        <w:rPr>
          <w:noProof/>
        </w:rPr>
        <w:fldChar w:fldCharType="end"/>
      </w:r>
      <w:r w:rsidR="007F496E" w:rsidRPr="00AC3540">
        <w:rPr>
          <w:noProof/>
        </w:rPr>
        <w:t>)</w:t>
      </w:r>
      <w:r w:rsidRPr="00AC3540">
        <w:rPr>
          <w:noProof/>
        </w:rPr>
        <w:t xml:space="preserve">, the failed progress of execution notifications are reported by the </w:t>
      </w:r>
      <w:r w:rsidR="00D34FA1" w:rsidRPr="00AC3540">
        <w:rPr>
          <w:noProof/>
        </w:rPr>
        <w:t xml:space="preserve">destination application process that hosts that subservice provider </w:t>
      </w:r>
      <w:r w:rsidR="007F496E" w:rsidRPr="00AC3540">
        <w:rPr>
          <w:noProof/>
        </w:rPr>
        <w:t xml:space="preserve">within failed progress of execution verification reports (refer to </w:t>
      </w:r>
      <w:r w:rsidR="007F496E" w:rsidRPr="00AC3540">
        <w:rPr>
          <w:noProof/>
        </w:rPr>
        <w:lastRenderedPageBreak/>
        <w:t xml:space="preserve">requirement </w:t>
      </w:r>
      <w:r w:rsidR="007F496E" w:rsidRPr="00AC3540">
        <w:rPr>
          <w:noProof/>
        </w:rPr>
        <w:fldChar w:fldCharType="begin"/>
      </w:r>
      <w:r w:rsidR="007F496E" w:rsidRPr="00AC3540">
        <w:rPr>
          <w:noProof/>
        </w:rPr>
        <w:instrText xml:space="preserve"> REF FM_ReqFailedProgressReporting \w \h </w:instrText>
      </w:r>
      <w:r w:rsidR="007F496E" w:rsidRPr="00AC3540">
        <w:rPr>
          <w:noProof/>
        </w:rPr>
      </w:r>
      <w:r w:rsidR="007F496E" w:rsidRPr="00AC3540">
        <w:rPr>
          <w:noProof/>
        </w:rPr>
        <w:fldChar w:fldCharType="separate"/>
      </w:r>
      <w:r w:rsidR="008A478B">
        <w:rPr>
          <w:noProof/>
        </w:rPr>
        <w:t>6.1.5.2.2b</w:t>
      </w:r>
      <w:r w:rsidR="007F496E" w:rsidRPr="00AC3540">
        <w:rPr>
          <w:noProof/>
        </w:rPr>
        <w:fldChar w:fldCharType="end"/>
      </w:r>
      <w:r w:rsidR="007F496E" w:rsidRPr="00AC3540">
        <w:rPr>
          <w:noProof/>
        </w:rPr>
        <w:t xml:space="preserve">) or as part of the completion of execution verification report for the related </w:t>
      </w:r>
      <w:r w:rsidRPr="00AC3540">
        <w:rPr>
          <w:noProof/>
        </w:rPr>
        <w:t xml:space="preserve"> </w:t>
      </w:r>
      <w:r w:rsidR="007F496E" w:rsidRPr="00AC3540">
        <w:rPr>
          <w:noProof/>
        </w:rPr>
        <w:t xml:space="preserve">request </w:t>
      </w:r>
      <w:r w:rsidRPr="00AC3540">
        <w:rPr>
          <w:noProof/>
        </w:rPr>
        <w:t xml:space="preserve">(refer to requirement </w:t>
      </w:r>
      <w:r w:rsidR="007F496E" w:rsidRPr="00AC3540">
        <w:rPr>
          <w:noProof/>
        </w:rPr>
        <w:fldChar w:fldCharType="begin"/>
      </w:r>
      <w:r w:rsidR="007F496E" w:rsidRPr="00AC3540">
        <w:rPr>
          <w:noProof/>
        </w:rPr>
        <w:instrText xml:space="preserve"> REF FM_ReqFailedCompletionReporting \w \h </w:instrText>
      </w:r>
      <w:r w:rsidR="007F496E" w:rsidRPr="00AC3540">
        <w:rPr>
          <w:noProof/>
        </w:rPr>
      </w:r>
      <w:r w:rsidR="007F496E" w:rsidRPr="00AC3540">
        <w:rPr>
          <w:noProof/>
        </w:rPr>
        <w:fldChar w:fldCharType="separate"/>
      </w:r>
      <w:r w:rsidR="008A478B">
        <w:rPr>
          <w:noProof/>
        </w:rPr>
        <w:t>6.1.5.3.2b</w:t>
      </w:r>
      <w:r w:rsidR="007F496E" w:rsidRPr="00AC3540">
        <w:rPr>
          <w:noProof/>
        </w:rPr>
        <w:fldChar w:fldCharType="end"/>
      </w:r>
      <w:r w:rsidRPr="00AC3540">
        <w:rPr>
          <w:noProof/>
        </w:rPr>
        <w:t>).</w:t>
      </w:r>
    </w:p>
    <w:p w:rsidR="00D34FA1" w:rsidRPr="00AC3540" w:rsidRDefault="00D34FA1" w:rsidP="00B8519B">
      <w:pPr>
        <w:pStyle w:val="NOTEnumbered"/>
        <w:numPr>
          <w:ilvl w:val="1"/>
          <w:numId w:val="84"/>
        </w:numPr>
        <w:rPr>
          <w:noProof/>
        </w:rPr>
      </w:pPr>
      <w:r w:rsidRPr="00AC3540">
        <w:rPr>
          <w:noProof/>
        </w:rPr>
        <w:t>For item 4:</w:t>
      </w:r>
    </w:p>
    <w:p w:rsidR="007F496E" w:rsidRPr="00AC3540" w:rsidRDefault="007F496E" w:rsidP="00B8519B">
      <w:pPr>
        <w:pStyle w:val="NOTEbul"/>
        <w:numPr>
          <w:ilvl w:val="2"/>
          <w:numId w:val="84"/>
        </w:numPr>
        <w:rPr>
          <w:noProof/>
        </w:rPr>
      </w:pPr>
      <w:r w:rsidRPr="00AC3540">
        <w:rPr>
          <w:noProof/>
        </w:rPr>
        <w:t xml:space="preserve">each successful acceptance is only reported if the item 4 flag indicates the reporting need, refer also to requirements </w:t>
      </w:r>
      <w:r w:rsidRPr="00AC3540">
        <w:rPr>
          <w:noProof/>
        </w:rPr>
        <w:fldChar w:fldCharType="begin"/>
      </w:r>
      <w:r w:rsidRPr="00AC3540">
        <w:rPr>
          <w:noProof/>
        </w:rPr>
        <w:instrText xml:space="preserve"> REF FM_ReqSuccessCompletionNotification \w \h </w:instrText>
      </w:r>
      <w:r w:rsidRPr="00AC3540">
        <w:rPr>
          <w:noProof/>
        </w:rPr>
      </w:r>
      <w:r w:rsidRPr="00AC3540">
        <w:rPr>
          <w:noProof/>
        </w:rPr>
        <w:fldChar w:fldCharType="separate"/>
      </w:r>
      <w:r w:rsidR="008A478B">
        <w:rPr>
          <w:noProof/>
        </w:rPr>
        <w:t>5.4.11.2.3a.4(c)</w:t>
      </w:r>
      <w:r w:rsidRPr="00AC3540">
        <w:rPr>
          <w:noProof/>
        </w:rPr>
        <w:fldChar w:fldCharType="end"/>
      </w:r>
      <w:r w:rsidRPr="00AC3540">
        <w:rPr>
          <w:noProof/>
        </w:rPr>
        <w:t xml:space="preserve"> and </w:t>
      </w:r>
      <w:r w:rsidRPr="00AC3540">
        <w:rPr>
          <w:noProof/>
        </w:rPr>
        <w:fldChar w:fldCharType="begin"/>
      </w:r>
      <w:r w:rsidRPr="00AC3540">
        <w:rPr>
          <w:noProof/>
        </w:rPr>
        <w:instrText xml:space="preserve"> REF FM_ReqSuccessCompletionReporting \w \h </w:instrText>
      </w:r>
      <w:r w:rsidRPr="00AC3540">
        <w:rPr>
          <w:noProof/>
        </w:rPr>
      </w:r>
      <w:r w:rsidRPr="00AC3540">
        <w:rPr>
          <w:noProof/>
        </w:rPr>
        <w:fldChar w:fldCharType="separate"/>
      </w:r>
      <w:r w:rsidR="008A478B">
        <w:rPr>
          <w:noProof/>
        </w:rPr>
        <w:t>6.1.5.3.1b</w:t>
      </w:r>
      <w:r w:rsidRPr="00AC3540">
        <w:rPr>
          <w:noProof/>
        </w:rPr>
        <w:fldChar w:fldCharType="end"/>
      </w:r>
      <w:r w:rsidRPr="00AC3540">
        <w:rPr>
          <w:noProof/>
        </w:rPr>
        <w:t>.;</w:t>
      </w:r>
    </w:p>
    <w:p w:rsidR="007F496E" w:rsidRPr="00AC3540" w:rsidRDefault="00D34FA1" w:rsidP="00B8519B">
      <w:pPr>
        <w:pStyle w:val="NOTEbul"/>
        <w:numPr>
          <w:ilvl w:val="2"/>
          <w:numId w:val="84"/>
        </w:numPr>
        <w:rPr>
          <w:noProof/>
        </w:rPr>
      </w:pPr>
      <w:r w:rsidRPr="00AC3540">
        <w:rPr>
          <w:noProof/>
        </w:rPr>
        <w:t xml:space="preserve">each failed completion of execution is notified by the subservice provider in charge of executing that request and reported by the destination application process that hosts that subservice provider, refer to requirements </w:t>
      </w:r>
      <w:r w:rsidRPr="00AC3540">
        <w:rPr>
          <w:noProof/>
        </w:rPr>
        <w:fldChar w:fldCharType="begin"/>
      </w:r>
      <w:r w:rsidRPr="00AC3540">
        <w:rPr>
          <w:noProof/>
        </w:rPr>
        <w:instrText xml:space="preserve"> REF FM_ReqFailedCompletionNotification \w \h </w:instrText>
      </w:r>
      <w:r w:rsidRPr="00AC3540">
        <w:rPr>
          <w:noProof/>
        </w:rPr>
      </w:r>
      <w:r w:rsidRPr="00AC3540">
        <w:rPr>
          <w:noProof/>
        </w:rPr>
        <w:fldChar w:fldCharType="separate"/>
      </w:r>
      <w:r w:rsidR="008A478B">
        <w:rPr>
          <w:noProof/>
        </w:rPr>
        <w:t>6.1.5.3.2b</w:t>
      </w:r>
      <w:r w:rsidRPr="00AC3540">
        <w:rPr>
          <w:noProof/>
        </w:rPr>
        <w:fldChar w:fldCharType="end"/>
      </w:r>
      <w:r w:rsidRPr="00AC3540">
        <w:rPr>
          <w:noProof/>
        </w:rPr>
        <w:t xml:space="preserve"> and </w:t>
      </w:r>
      <w:r w:rsidRPr="00AC3540">
        <w:rPr>
          <w:noProof/>
        </w:rPr>
        <w:fldChar w:fldCharType="begin"/>
      </w:r>
      <w:r w:rsidRPr="00AC3540">
        <w:rPr>
          <w:noProof/>
        </w:rPr>
        <w:instrText xml:space="preserve"> REF FM_ReqFailedCompletionReporting \w \h </w:instrText>
      </w:r>
      <w:r w:rsidRPr="00AC3540">
        <w:rPr>
          <w:noProof/>
        </w:rPr>
      </w:r>
      <w:r w:rsidRPr="00AC3540">
        <w:rPr>
          <w:noProof/>
        </w:rPr>
        <w:fldChar w:fldCharType="separate"/>
      </w:r>
      <w:r w:rsidR="008A478B">
        <w:rPr>
          <w:noProof/>
        </w:rPr>
        <w:t>6.1.5.3.2b</w:t>
      </w:r>
      <w:r w:rsidRPr="00AC3540">
        <w:rPr>
          <w:noProof/>
        </w:rPr>
        <w:fldChar w:fldCharType="end"/>
      </w:r>
      <w:r w:rsidR="007F496E" w:rsidRPr="00AC3540">
        <w:rPr>
          <w:noProof/>
        </w:rPr>
        <w:t>.</w:t>
      </w:r>
    </w:p>
    <w:p w:rsidR="00DA5CEB" w:rsidRPr="00AC3540" w:rsidRDefault="00A45E8E" w:rsidP="00DA5CEB">
      <w:pPr>
        <w:pStyle w:val="Heading5"/>
        <w:rPr>
          <w:noProof/>
        </w:rPr>
      </w:pPr>
      <w:bookmarkStart w:id="94" w:name="FM_RequestExecutionVerification"/>
      <w:r w:rsidRPr="00AC3540">
        <w:rPr>
          <w:noProof/>
        </w:rPr>
        <w:t>Request executio</w:t>
      </w:r>
      <w:r w:rsidR="009C12A2" w:rsidRPr="00AC3540">
        <w:rPr>
          <w:noProof/>
        </w:rPr>
        <w:t>n verification</w:t>
      </w:r>
      <w:bookmarkEnd w:id="94"/>
    </w:p>
    <w:p w:rsidR="00DA5CEB" w:rsidRPr="00AC3540" w:rsidRDefault="00DA5CEB" w:rsidP="00DA5CEB">
      <w:pPr>
        <w:pStyle w:val="requirelevel1"/>
        <w:rPr>
          <w:noProof/>
        </w:rPr>
      </w:pPr>
      <w:r w:rsidRPr="00AC3540">
        <w:rPr>
          <w:noProof/>
        </w:rPr>
        <w:t xml:space="preserve">For each request that it receives, the </w:t>
      </w:r>
      <w:r w:rsidR="0035259B" w:rsidRPr="00AC3540">
        <w:rPr>
          <w:noProof/>
        </w:rPr>
        <w:t>subservice provider</w:t>
      </w:r>
      <w:r w:rsidR="0001370A" w:rsidRPr="00AC3540">
        <w:rPr>
          <w:noProof/>
        </w:rPr>
        <w:t xml:space="preserve"> </w:t>
      </w:r>
      <w:r w:rsidRPr="00AC3540">
        <w:rPr>
          <w:noProof/>
        </w:rPr>
        <w:t>in charge of the execution</w:t>
      </w:r>
      <w:r w:rsidR="009A3712" w:rsidRPr="00AC3540">
        <w:rPr>
          <w:noProof/>
        </w:rPr>
        <w:t xml:space="preserve"> of that request</w:t>
      </w:r>
      <w:r w:rsidR="003F41F4" w:rsidRPr="00AC3540">
        <w:rPr>
          <w:noProof/>
        </w:rPr>
        <w:t xml:space="preserve"> shall, in sequence</w:t>
      </w:r>
      <w:r w:rsidRPr="00AC3540">
        <w:rPr>
          <w:noProof/>
        </w:rPr>
        <w:t>:</w:t>
      </w:r>
    </w:p>
    <w:p w:rsidR="00AB024E" w:rsidRPr="00AC3540" w:rsidRDefault="00AB024E" w:rsidP="00AB024E">
      <w:pPr>
        <w:pStyle w:val="requirelevel2"/>
        <w:rPr>
          <w:noProof/>
        </w:rPr>
      </w:pPr>
      <w:bookmarkStart w:id="95" w:name="FM_ReqFailedStartNotification"/>
      <w:r w:rsidRPr="00AC3540">
        <w:rPr>
          <w:noProof/>
        </w:rPr>
        <w:t xml:space="preserve">if the pre-conditions </w:t>
      </w:r>
      <w:r w:rsidR="00916DA6" w:rsidRPr="00AC3540">
        <w:rPr>
          <w:noProof/>
        </w:rPr>
        <w:t xml:space="preserve">for the execution of that request </w:t>
      </w:r>
      <w:r w:rsidRPr="00AC3540">
        <w:rPr>
          <w:noProof/>
        </w:rPr>
        <w:t>are not fulfilled:</w:t>
      </w:r>
    </w:p>
    <w:p w:rsidR="00AB024E" w:rsidRPr="00AC3540" w:rsidRDefault="00AB024E" w:rsidP="008F6634">
      <w:pPr>
        <w:pStyle w:val="requirelevel3"/>
        <w:rPr>
          <w:noProof/>
        </w:rPr>
      </w:pPr>
      <w:r w:rsidRPr="00AC3540">
        <w:rPr>
          <w:noProof/>
        </w:rPr>
        <w:t>notify the execution reporting subservice of its parent application process of the failed start of execution;</w:t>
      </w:r>
      <w:bookmarkEnd w:id="95"/>
    </w:p>
    <w:p w:rsidR="00AB024E" w:rsidRPr="00AC3540" w:rsidRDefault="00AB024E" w:rsidP="008F6634">
      <w:pPr>
        <w:pStyle w:val="requirelevel3"/>
        <w:rPr>
          <w:noProof/>
        </w:rPr>
      </w:pPr>
      <w:r w:rsidRPr="00AC3540">
        <w:rPr>
          <w:noProof/>
        </w:rPr>
        <w:t>stop</w:t>
      </w:r>
      <w:r w:rsidR="005C41F6" w:rsidRPr="00AC3540">
        <w:rPr>
          <w:noProof/>
        </w:rPr>
        <w:t xml:space="preserve"> processing that</w:t>
      </w:r>
      <w:r w:rsidRPr="00AC3540">
        <w:rPr>
          <w:noProof/>
        </w:rPr>
        <w:t xml:space="preserve"> request;</w:t>
      </w:r>
    </w:p>
    <w:p w:rsidR="00D21A51" w:rsidRPr="00AC3540" w:rsidRDefault="00D21A51" w:rsidP="00DA5CEB">
      <w:pPr>
        <w:pStyle w:val="requirelevel2"/>
        <w:rPr>
          <w:noProof/>
        </w:rPr>
      </w:pPr>
      <w:bookmarkStart w:id="96" w:name="FM_ReqSuccessStartNotification"/>
      <w:r w:rsidRPr="00AC3540">
        <w:rPr>
          <w:noProof/>
        </w:rPr>
        <w:t xml:space="preserve">if </w:t>
      </w:r>
      <w:r w:rsidR="00797FEE" w:rsidRPr="00AC3540">
        <w:rPr>
          <w:noProof/>
        </w:rPr>
        <w:t>the pre-conditions for the execution of that request are fulfilled</w:t>
      </w:r>
      <w:r w:rsidRPr="00AC3540">
        <w:rPr>
          <w:noProof/>
        </w:rPr>
        <w:t>,</w:t>
      </w:r>
      <w:r w:rsidR="00DA5CEB" w:rsidRPr="00AC3540">
        <w:rPr>
          <w:noProof/>
        </w:rPr>
        <w:t xml:space="preserve"> notify the </w:t>
      </w:r>
      <w:r w:rsidR="0001370A" w:rsidRPr="00AC3540">
        <w:rPr>
          <w:noProof/>
        </w:rPr>
        <w:t xml:space="preserve">execution reporting subservice of its parent </w:t>
      </w:r>
      <w:r w:rsidR="00DA5CEB" w:rsidRPr="00AC3540">
        <w:rPr>
          <w:noProof/>
        </w:rPr>
        <w:t xml:space="preserve">application process of the successful </w:t>
      </w:r>
      <w:r w:rsidRPr="00AC3540">
        <w:rPr>
          <w:noProof/>
        </w:rPr>
        <w:t>start of execution;</w:t>
      </w:r>
      <w:bookmarkEnd w:id="96"/>
    </w:p>
    <w:p w:rsidR="00D21A51" w:rsidRPr="00AC3540" w:rsidRDefault="00AB024E" w:rsidP="00DA5CEB">
      <w:pPr>
        <w:pStyle w:val="requirelevel2"/>
        <w:rPr>
          <w:noProof/>
        </w:rPr>
      </w:pPr>
      <w:r w:rsidRPr="00AC3540">
        <w:rPr>
          <w:noProof/>
        </w:rPr>
        <w:t>for</w:t>
      </w:r>
      <w:r w:rsidR="00D21A51" w:rsidRPr="00AC3540">
        <w:rPr>
          <w:noProof/>
        </w:rPr>
        <w:t xml:space="preserve"> each step</w:t>
      </w:r>
      <w:r w:rsidR="00830E1D" w:rsidRPr="00AC3540">
        <w:rPr>
          <w:noProof/>
        </w:rPr>
        <w:t>, if any</w:t>
      </w:r>
      <w:r w:rsidR="00D21A51" w:rsidRPr="00AC3540">
        <w:rPr>
          <w:noProof/>
        </w:rPr>
        <w:t>:</w:t>
      </w:r>
    </w:p>
    <w:p w:rsidR="00D21A51" w:rsidRPr="00AC3540" w:rsidRDefault="00D21A51" w:rsidP="008F6634">
      <w:pPr>
        <w:pStyle w:val="requirelevel3"/>
        <w:rPr>
          <w:noProof/>
        </w:rPr>
      </w:pPr>
      <w:r w:rsidRPr="00AC3540">
        <w:rPr>
          <w:noProof/>
        </w:rPr>
        <w:t>verify the execution conditions of that step</w:t>
      </w:r>
      <w:r w:rsidR="00AB024E" w:rsidRPr="00AC3540">
        <w:rPr>
          <w:noProof/>
        </w:rPr>
        <w:t>, if any</w:t>
      </w:r>
      <w:r w:rsidRPr="00AC3540">
        <w:rPr>
          <w:noProof/>
        </w:rPr>
        <w:t>;</w:t>
      </w:r>
    </w:p>
    <w:p w:rsidR="00AB024E" w:rsidRPr="00AC3540" w:rsidRDefault="00AB024E" w:rsidP="00AB024E">
      <w:pPr>
        <w:pStyle w:val="requirelevel3"/>
        <w:rPr>
          <w:noProof/>
        </w:rPr>
      </w:pPr>
      <w:bookmarkStart w:id="97" w:name="FM_ReqFailedProgressNotification"/>
      <w:r w:rsidRPr="00AC3540">
        <w:rPr>
          <w:noProof/>
        </w:rPr>
        <w:t>if the execution conditions of that step are not fulfilled, notify the execution reporting subservice of its parent application process of the failed progress of execution of that step;</w:t>
      </w:r>
      <w:bookmarkEnd w:id="97"/>
    </w:p>
    <w:p w:rsidR="00D21A51" w:rsidRPr="00AC3540" w:rsidRDefault="00D21A51" w:rsidP="008F6634">
      <w:pPr>
        <w:pStyle w:val="requirelevel3"/>
        <w:rPr>
          <w:noProof/>
        </w:rPr>
      </w:pPr>
      <w:bookmarkStart w:id="98" w:name="FM_ReqSuccessProgressNotification"/>
      <w:r w:rsidRPr="00AC3540">
        <w:rPr>
          <w:noProof/>
        </w:rPr>
        <w:t>if the</w:t>
      </w:r>
      <w:r w:rsidR="00AB024E" w:rsidRPr="00AC3540">
        <w:rPr>
          <w:noProof/>
        </w:rPr>
        <w:t xml:space="preserve"> step's</w:t>
      </w:r>
      <w:r w:rsidRPr="00AC3540">
        <w:rPr>
          <w:noProof/>
        </w:rPr>
        <w:t xml:space="preserve"> exe</w:t>
      </w:r>
      <w:r w:rsidR="00797FEE" w:rsidRPr="00AC3540">
        <w:rPr>
          <w:noProof/>
        </w:rPr>
        <w:t xml:space="preserve">cution conditions are fulfilled, </w:t>
      </w:r>
      <w:r w:rsidRPr="00AC3540">
        <w:rPr>
          <w:noProof/>
        </w:rPr>
        <w:t>notify the execution reporting subservice of its parent application process of the successful progress of execution of that step;</w:t>
      </w:r>
      <w:bookmarkEnd w:id="98"/>
    </w:p>
    <w:p w:rsidR="009B5644" w:rsidRPr="00AC3540" w:rsidRDefault="00DA5CEB" w:rsidP="007D480D">
      <w:pPr>
        <w:pStyle w:val="requirelevel2"/>
        <w:keepNext/>
        <w:rPr>
          <w:noProof/>
        </w:rPr>
      </w:pPr>
      <w:r w:rsidRPr="00AC3540">
        <w:rPr>
          <w:noProof/>
        </w:rPr>
        <w:t>at the end of the execution of that request</w:t>
      </w:r>
      <w:r w:rsidR="009B5644" w:rsidRPr="00AC3540">
        <w:rPr>
          <w:noProof/>
        </w:rPr>
        <w:t>:</w:t>
      </w:r>
    </w:p>
    <w:p w:rsidR="009B5644" w:rsidRPr="00AC3540" w:rsidRDefault="00DA5CEB" w:rsidP="008F6634">
      <w:pPr>
        <w:pStyle w:val="requirelevel3"/>
        <w:rPr>
          <w:noProof/>
        </w:rPr>
      </w:pPr>
      <w:r w:rsidRPr="00AC3540">
        <w:rPr>
          <w:noProof/>
        </w:rPr>
        <w:t xml:space="preserve">verify the post-conditions </w:t>
      </w:r>
      <w:r w:rsidR="009B5644" w:rsidRPr="00AC3540">
        <w:rPr>
          <w:noProof/>
        </w:rPr>
        <w:t>of execution</w:t>
      </w:r>
      <w:r w:rsidR="0087245D" w:rsidRPr="00AC3540">
        <w:rPr>
          <w:noProof/>
        </w:rPr>
        <w:t>, if any</w:t>
      </w:r>
      <w:r w:rsidR="009B5644" w:rsidRPr="00AC3540">
        <w:rPr>
          <w:noProof/>
        </w:rPr>
        <w:t>;</w:t>
      </w:r>
    </w:p>
    <w:p w:rsidR="0087245D" w:rsidRPr="00AC3540" w:rsidRDefault="0087245D" w:rsidP="0087245D">
      <w:pPr>
        <w:pStyle w:val="requirelevel3"/>
        <w:rPr>
          <w:noProof/>
        </w:rPr>
      </w:pPr>
      <w:r w:rsidRPr="00AC3540">
        <w:rPr>
          <w:noProof/>
        </w:rPr>
        <w:t xml:space="preserve">if </w:t>
      </w:r>
      <w:r w:rsidR="00130255" w:rsidRPr="00AC3540">
        <w:rPr>
          <w:noProof/>
        </w:rPr>
        <w:t xml:space="preserve">any step execution has failed or if </w:t>
      </w:r>
      <w:r w:rsidRPr="00AC3540">
        <w:rPr>
          <w:noProof/>
        </w:rPr>
        <w:t xml:space="preserve">the post-conditions of execution are not fulfilled, notify the execution reporting subservice of its parent application process of the failed completion of execution and stop </w:t>
      </w:r>
      <w:r w:rsidR="005C41F6" w:rsidRPr="00AC3540">
        <w:rPr>
          <w:noProof/>
        </w:rPr>
        <w:t xml:space="preserve">processing that </w:t>
      </w:r>
      <w:r w:rsidRPr="00AC3540">
        <w:rPr>
          <w:noProof/>
        </w:rPr>
        <w:t>request;</w:t>
      </w:r>
    </w:p>
    <w:p w:rsidR="009B5644" w:rsidRPr="00AC3540" w:rsidRDefault="009B5644" w:rsidP="00516EF0">
      <w:pPr>
        <w:pStyle w:val="requirelevel3"/>
        <w:keepNext/>
        <w:rPr>
          <w:noProof/>
        </w:rPr>
      </w:pPr>
      <w:bookmarkStart w:id="99" w:name="FM_ReqSuccessCompletionNotification"/>
      <w:r w:rsidRPr="00AC3540">
        <w:rPr>
          <w:noProof/>
        </w:rPr>
        <w:t xml:space="preserve">if the </w:t>
      </w:r>
      <w:r w:rsidR="00797FEE" w:rsidRPr="00AC3540">
        <w:rPr>
          <w:noProof/>
        </w:rPr>
        <w:t>post-conditions of execution are fulfilled</w:t>
      </w:r>
      <w:r w:rsidRPr="00AC3540">
        <w:rPr>
          <w:noProof/>
        </w:rPr>
        <w:t>, notify the execution reporting subservice of its parent application process of the successful completion of execution;</w:t>
      </w:r>
      <w:bookmarkEnd w:id="99"/>
    </w:p>
    <w:p w:rsidR="00DA5CEB" w:rsidRPr="00AC3540" w:rsidRDefault="00DA5CEB" w:rsidP="009C226B">
      <w:pPr>
        <w:pStyle w:val="NOTE"/>
        <w:rPr>
          <w:noProof/>
        </w:rPr>
      </w:pPr>
      <w:r w:rsidRPr="00AC3540">
        <w:rPr>
          <w:noProof/>
        </w:rPr>
        <w:t>A successful completion of execution notificati</w:t>
      </w:r>
      <w:r w:rsidR="00952FE1" w:rsidRPr="00AC3540">
        <w:rPr>
          <w:noProof/>
        </w:rPr>
        <w:t xml:space="preserve">on means only that the </w:t>
      </w:r>
      <w:r w:rsidR="0035259B" w:rsidRPr="00AC3540">
        <w:rPr>
          <w:noProof/>
        </w:rPr>
        <w:t>subservice provider</w:t>
      </w:r>
      <w:r w:rsidR="00952FE1" w:rsidRPr="00AC3540">
        <w:rPr>
          <w:noProof/>
        </w:rPr>
        <w:t xml:space="preserve"> </w:t>
      </w:r>
      <w:r w:rsidRPr="00AC3540">
        <w:rPr>
          <w:noProof/>
        </w:rPr>
        <w:t xml:space="preserve">has </w:t>
      </w:r>
      <w:r w:rsidRPr="00AC3540">
        <w:rPr>
          <w:noProof/>
        </w:rPr>
        <w:lastRenderedPageBreak/>
        <w:t xml:space="preserve">checked all post-conditions defined in the execution verification profile of that </w:t>
      </w:r>
      <w:r w:rsidR="005B5E26" w:rsidRPr="00AC3540">
        <w:rPr>
          <w:noProof/>
        </w:rPr>
        <w:t>request.</w:t>
      </w:r>
      <w:r w:rsidRPr="00AC3540">
        <w:rPr>
          <w:noProof/>
        </w:rPr>
        <w:t xml:space="preserve"> It does not necessarily mean that the requ</w:t>
      </w:r>
      <w:r w:rsidR="00952FE1" w:rsidRPr="00AC3540">
        <w:rPr>
          <w:noProof/>
        </w:rPr>
        <w:t>est execution is successful. That</w:t>
      </w:r>
      <w:r w:rsidRPr="00AC3540">
        <w:rPr>
          <w:noProof/>
        </w:rPr>
        <w:t xml:space="preserve"> meaning depends on the execution verification profile.</w:t>
      </w:r>
    </w:p>
    <w:p w:rsidR="00DA5CEB" w:rsidRPr="00AC3540" w:rsidRDefault="00DA5CEB" w:rsidP="00E03DE7">
      <w:pPr>
        <w:pStyle w:val="Heading4"/>
        <w:rPr>
          <w:noProof/>
        </w:rPr>
      </w:pPr>
      <w:bookmarkStart w:id="100" w:name="FM_Report"/>
      <w:r w:rsidRPr="00AC3540">
        <w:rPr>
          <w:noProof/>
        </w:rPr>
        <w:t>Report</w:t>
      </w:r>
      <w:bookmarkEnd w:id="100"/>
    </w:p>
    <w:p w:rsidR="00DA5CEB" w:rsidRPr="00AC3540" w:rsidRDefault="00DA5CEB" w:rsidP="00DA5CEB">
      <w:pPr>
        <w:pStyle w:val="Heading5"/>
        <w:rPr>
          <w:noProof/>
        </w:rPr>
      </w:pPr>
      <w:r w:rsidRPr="00AC3540">
        <w:rPr>
          <w:noProof/>
        </w:rPr>
        <w:t>General</w:t>
      </w:r>
    </w:p>
    <w:p w:rsidR="00DA5CEB" w:rsidRPr="00AC3540" w:rsidRDefault="00DA5CEB" w:rsidP="00DA5CEB">
      <w:pPr>
        <w:pStyle w:val="requirelevel1"/>
        <w:rPr>
          <w:noProof/>
        </w:rPr>
      </w:pPr>
      <w:r w:rsidRPr="00AC3540">
        <w:rPr>
          <w:noProof/>
        </w:rPr>
        <w:t xml:space="preserve">Each report shall be generated by exactly one </w:t>
      </w:r>
      <w:r w:rsidR="0035259B" w:rsidRPr="00AC3540">
        <w:rPr>
          <w:noProof/>
        </w:rPr>
        <w:t>subservice provider</w:t>
      </w:r>
      <w:r w:rsidRPr="00AC3540">
        <w:rPr>
          <w:noProof/>
        </w:rPr>
        <w:t>.</w:t>
      </w:r>
    </w:p>
    <w:p w:rsidR="00DA5CEB" w:rsidRPr="00AC3540" w:rsidRDefault="00DA5CEB" w:rsidP="009C226B">
      <w:pPr>
        <w:pStyle w:val="NOTE"/>
        <w:rPr>
          <w:noProof/>
        </w:rPr>
      </w:pPr>
      <w:r w:rsidRPr="00AC3540">
        <w:rPr>
          <w:noProof/>
        </w:rPr>
        <w:t xml:space="preserve">By convention, a report is said to be generated by the application process that hosts the </w:t>
      </w:r>
      <w:r w:rsidR="0035259B" w:rsidRPr="00AC3540">
        <w:rPr>
          <w:noProof/>
        </w:rPr>
        <w:t>subservice provider</w:t>
      </w:r>
      <w:r w:rsidRPr="00AC3540">
        <w:rPr>
          <w:noProof/>
        </w:rPr>
        <w:t xml:space="preserve"> that generates the report.</w:t>
      </w:r>
    </w:p>
    <w:p w:rsidR="00EA7CF9" w:rsidRPr="00AC3540" w:rsidRDefault="00DA5CEB" w:rsidP="00DA5CEB">
      <w:pPr>
        <w:pStyle w:val="requirelevel1"/>
        <w:rPr>
          <w:noProof/>
        </w:rPr>
      </w:pPr>
      <w:r w:rsidRPr="00AC3540">
        <w:rPr>
          <w:noProof/>
        </w:rPr>
        <w:t xml:space="preserve">Each report shall be </w:t>
      </w:r>
      <w:r w:rsidR="00EA7CF9" w:rsidRPr="00AC3540">
        <w:rPr>
          <w:noProof/>
        </w:rPr>
        <w:t xml:space="preserve">addressed to exactly one </w:t>
      </w:r>
      <w:r w:rsidR="0035259B" w:rsidRPr="00AC3540">
        <w:rPr>
          <w:noProof/>
        </w:rPr>
        <w:t>subservice user</w:t>
      </w:r>
      <w:r w:rsidR="00EA7CF9" w:rsidRPr="00AC3540">
        <w:rPr>
          <w:noProof/>
        </w:rPr>
        <w:t>.</w:t>
      </w:r>
    </w:p>
    <w:p w:rsidR="00221114" w:rsidRPr="00AC3540" w:rsidRDefault="001F50F9" w:rsidP="009C226B">
      <w:pPr>
        <w:pStyle w:val="NOTE"/>
        <w:rPr>
          <w:noProof/>
        </w:rPr>
      </w:pPr>
      <w:r w:rsidRPr="00AC3540">
        <w:rPr>
          <w:noProof/>
        </w:rPr>
        <w:t xml:space="preserve">The </w:t>
      </w:r>
      <w:r w:rsidR="0035259B" w:rsidRPr="00AC3540">
        <w:rPr>
          <w:noProof/>
        </w:rPr>
        <w:t>subservice user</w:t>
      </w:r>
      <w:r w:rsidRPr="00AC3540">
        <w:rPr>
          <w:noProof/>
        </w:rPr>
        <w:t xml:space="preserve"> addressed by this requirement is the final destination. </w:t>
      </w:r>
      <w:r w:rsidR="003B6E27" w:rsidRPr="00AC3540">
        <w:rPr>
          <w:noProof/>
        </w:rPr>
        <w:t>This</w:t>
      </w:r>
      <w:r w:rsidRPr="00AC3540">
        <w:rPr>
          <w:noProof/>
        </w:rPr>
        <w:t xml:space="preserve"> Standard does not address</w:t>
      </w:r>
      <w:r w:rsidR="00221114" w:rsidRPr="00AC3540">
        <w:rPr>
          <w:noProof/>
        </w:rPr>
        <w:t xml:space="preserve"> e.g.:</w:t>
      </w:r>
    </w:p>
    <w:p w:rsidR="00221114" w:rsidRPr="00AC3540" w:rsidRDefault="00221114" w:rsidP="008174A9">
      <w:pPr>
        <w:pStyle w:val="NOTEbul"/>
        <w:rPr>
          <w:noProof/>
        </w:rPr>
      </w:pPr>
      <w:r w:rsidRPr="00AC3540">
        <w:rPr>
          <w:noProof/>
        </w:rPr>
        <w:t xml:space="preserve">the possibility for a report to be forwarded </w:t>
      </w:r>
      <w:r w:rsidR="001F50F9" w:rsidRPr="00AC3540">
        <w:rPr>
          <w:noProof/>
        </w:rPr>
        <w:t xml:space="preserve">via different paths to its final destination, </w:t>
      </w:r>
    </w:p>
    <w:p w:rsidR="00221114" w:rsidRPr="00AC3540" w:rsidRDefault="001F50F9" w:rsidP="008174A9">
      <w:pPr>
        <w:pStyle w:val="NOTEbul"/>
        <w:rPr>
          <w:noProof/>
        </w:rPr>
      </w:pPr>
      <w:r w:rsidRPr="00AC3540">
        <w:rPr>
          <w:noProof/>
        </w:rPr>
        <w:t>in case e.g. of event reports, the possibility to dispatch the report</w:t>
      </w:r>
      <w:r w:rsidR="003B6E27" w:rsidRPr="00AC3540">
        <w:rPr>
          <w:noProof/>
        </w:rPr>
        <w:t xml:space="preserve"> on-board</w:t>
      </w:r>
      <w:r w:rsidRPr="00AC3540">
        <w:rPr>
          <w:noProof/>
        </w:rPr>
        <w:t xml:space="preserve">, </w:t>
      </w:r>
    </w:p>
    <w:p w:rsidR="003B6E27" w:rsidRPr="00AC3540" w:rsidRDefault="001F50F9" w:rsidP="008174A9">
      <w:pPr>
        <w:pStyle w:val="NOTEbul"/>
        <w:rPr>
          <w:noProof/>
        </w:rPr>
      </w:pPr>
      <w:r w:rsidRPr="00AC3540">
        <w:rPr>
          <w:noProof/>
        </w:rPr>
        <w:t>the possibility for having more than one ground application processing the report.</w:t>
      </w:r>
    </w:p>
    <w:p w:rsidR="00DA5CEB" w:rsidRPr="00AC3540" w:rsidRDefault="00DA5CEB" w:rsidP="00DA5CEB">
      <w:pPr>
        <w:pStyle w:val="requirelevel1"/>
        <w:rPr>
          <w:noProof/>
        </w:rPr>
      </w:pPr>
      <w:r w:rsidRPr="00AC3540">
        <w:rPr>
          <w:noProof/>
        </w:rPr>
        <w:t>Each report shall be uniquely identified by a report identifier that is the combination of:</w:t>
      </w:r>
    </w:p>
    <w:p w:rsidR="00EA7CF9" w:rsidRPr="00AC3540" w:rsidRDefault="007A3BA4" w:rsidP="00DA5CEB">
      <w:pPr>
        <w:pStyle w:val="requirelevel2"/>
        <w:rPr>
          <w:noProof/>
        </w:rPr>
      </w:pPr>
      <w:r w:rsidRPr="00AC3540">
        <w:rPr>
          <w:noProof/>
        </w:rPr>
        <w:t>a</w:t>
      </w:r>
      <w:r w:rsidR="00EA7CF9" w:rsidRPr="00AC3540">
        <w:rPr>
          <w:noProof/>
        </w:rPr>
        <w:t xml:space="preserve"> source identifier that is the application process identifier of the application process that hosts the </w:t>
      </w:r>
      <w:r w:rsidR="0035259B" w:rsidRPr="00AC3540">
        <w:rPr>
          <w:noProof/>
        </w:rPr>
        <w:t>subservice provider</w:t>
      </w:r>
      <w:r w:rsidR="00EA7CF9" w:rsidRPr="00AC3540">
        <w:rPr>
          <w:noProof/>
        </w:rPr>
        <w:t xml:space="preserve"> that generates that report;</w:t>
      </w:r>
    </w:p>
    <w:p w:rsidR="007A3BA4" w:rsidRPr="00AC3540" w:rsidRDefault="007A3BA4" w:rsidP="00DA5CEB">
      <w:pPr>
        <w:pStyle w:val="requirelevel2"/>
        <w:rPr>
          <w:noProof/>
        </w:rPr>
      </w:pPr>
      <w:r w:rsidRPr="00AC3540">
        <w:rPr>
          <w:noProof/>
        </w:rPr>
        <w:t xml:space="preserve">a destination identifier </w:t>
      </w:r>
      <w:r w:rsidR="00922209" w:rsidRPr="00AC3540">
        <w:rPr>
          <w:noProof/>
        </w:rPr>
        <w:t xml:space="preserve">that corresponds to the application process user identifier of the application process that </w:t>
      </w:r>
      <w:r w:rsidRPr="00AC3540">
        <w:rPr>
          <w:noProof/>
        </w:rPr>
        <w:t xml:space="preserve">hosts the </w:t>
      </w:r>
      <w:r w:rsidR="0035259B" w:rsidRPr="00AC3540">
        <w:rPr>
          <w:noProof/>
        </w:rPr>
        <w:t>subservice user</w:t>
      </w:r>
      <w:r w:rsidRPr="00AC3540">
        <w:rPr>
          <w:noProof/>
        </w:rPr>
        <w:t xml:space="preserve"> that </w:t>
      </w:r>
      <w:r w:rsidR="009D39C7" w:rsidRPr="00AC3540">
        <w:rPr>
          <w:noProof/>
        </w:rPr>
        <w:t>is responsible for processing</w:t>
      </w:r>
      <w:r w:rsidRPr="00AC3540">
        <w:rPr>
          <w:noProof/>
        </w:rPr>
        <w:t xml:space="preserve"> that report;</w:t>
      </w:r>
    </w:p>
    <w:p w:rsidR="00DA5CEB" w:rsidRPr="00AC3540" w:rsidRDefault="005B5E26" w:rsidP="00DA5CEB">
      <w:pPr>
        <w:pStyle w:val="requirelevel2"/>
        <w:rPr>
          <w:noProof/>
        </w:rPr>
      </w:pPr>
      <w:r w:rsidRPr="00AC3540">
        <w:rPr>
          <w:noProof/>
        </w:rPr>
        <w:t>a</w:t>
      </w:r>
      <w:r w:rsidR="00DA5CEB" w:rsidRPr="00AC3540">
        <w:rPr>
          <w:noProof/>
        </w:rPr>
        <w:t xml:space="preserve"> source sequence count that is </w:t>
      </w:r>
      <w:r w:rsidR="007A3BA4" w:rsidRPr="00AC3540">
        <w:rPr>
          <w:noProof/>
        </w:rPr>
        <w:t xml:space="preserve">produced by the application process that hosts the </w:t>
      </w:r>
      <w:r w:rsidR="0035259B" w:rsidRPr="00AC3540">
        <w:rPr>
          <w:noProof/>
        </w:rPr>
        <w:t>subservice provider</w:t>
      </w:r>
      <w:r w:rsidR="007A3BA4" w:rsidRPr="00AC3540">
        <w:rPr>
          <w:noProof/>
        </w:rPr>
        <w:t>.</w:t>
      </w:r>
    </w:p>
    <w:p w:rsidR="00E6661A" w:rsidRPr="00AC3540" w:rsidRDefault="00E6661A" w:rsidP="00B8519B">
      <w:pPr>
        <w:pStyle w:val="NOTEnumbered"/>
        <w:numPr>
          <w:ilvl w:val="1"/>
          <w:numId w:val="181"/>
        </w:numPr>
        <w:rPr>
          <w:noProof/>
        </w:rPr>
      </w:pPr>
      <w:r w:rsidRPr="00AC3540">
        <w:rPr>
          <w:noProof/>
        </w:rPr>
        <w:t>This Standard assumes that the report identifier is unique for the mission duration but does not further elaborate on how this uniqueness is achieved.</w:t>
      </w:r>
      <w:r w:rsidR="008752CA" w:rsidRPr="00AC3540">
        <w:rPr>
          <w:noProof/>
        </w:rPr>
        <w:t xml:space="preserve"> In reality, it can happen that the same identifier is used for several requests, e.g. during tests or when the sequence count counter wraps around, implying, for example, the need </w:t>
      </w:r>
      <w:r w:rsidR="002573AA" w:rsidRPr="00AC3540">
        <w:rPr>
          <w:noProof/>
        </w:rPr>
        <w:t>to include</w:t>
      </w:r>
      <w:r w:rsidR="008752CA" w:rsidRPr="00AC3540">
        <w:rPr>
          <w:noProof/>
        </w:rPr>
        <w:t xml:space="preserve"> timing information to </w:t>
      </w:r>
      <w:r w:rsidR="002573AA" w:rsidRPr="00AC3540">
        <w:rPr>
          <w:noProof/>
        </w:rPr>
        <w:t>ensure</w:t>
      </w:r>
      <w:r w:rsidR="008752CA" w:rsidRPr="00AC3540">
        <w:rPr>
          <w:noProof/>
        </w:rPr>
        <w:t xml:space="preserve"> the uniqueness</w:t>
      </w:r>
      <w:r w:rsidR="002573AA" w:rsidRPr="00AC3540">
        <w:rPr>
          <w:noProof/>
        </w:rPr>
        <w:t xml:space="preserve"> of report identification for the overall mission duration</w:t>
      </w:r>
      <w:r w:rsidR="008752CA" w:rsidRPr="00AC3540">
        <w:rPr>
          <w:noProof/>
        </w:rPr>
        <w:t>.</w:t>
      </w:r>
    </w:p>
    <w:p w:rsidR="00E6661A" w:rsidRPr="00AC3540" w:rsidRDefault="00E6661A" w:rsidP="00E6661A">
      <w:pPr>
        <w:pStyle w:val="NOTEnumbered"/>
        <w:rPr>
          <w:noProof/>
        </w:rPr>
      </w:pPr>
      <w:r w:rsidRPr="00AC3540">
        <w:rPr>
          <w:noProof/>
        </w:rPr>
        <w:t xml:space="preserve">When a report is transported within a CCSDS telemetry packet, refer to clause </w:t>
      </w:r>
      <w:r w:rsidRPr="00AC3540">
        <w:rPr>
          <w:noProof/>
        </w:rPr>
        <w:fldChar w:fldCharType="begin"/>
      </w:r>
      <w:r w:rsidRPr="00AC3540">
        <w:rPr>
          <w:noProof/>
        </w:rPr>
        <w:instrText xml:space="preserve"> REF _Ref371334324 \w \h </w:instrText>
      </w:r>
      <w:r w:rsidRPr="00AC3540">
        <w:rPr>
          <w:noProof/>
        </w:rPr>
      </w:r>
      <w:r w:rsidRPr="00AC3540">
        <w:rPr>
          <w:noProof/>
        </w:rPr>
        <w:fldChar w:fldCharType="separate"/>
      </w:r>
      <w:r w:rsidR="008A478B">
        <w:rPr>
          <w:noProof/>
        </w:rPr>
        <w:t>7.4</w:t>
      </w:r>
      <w:r w:rsidRPr="00AC3540">
        <w:rPr>
          <w:noProof/>
        </w:rPr>
        <w:fldChar w:fldCharType="end"/>
      </w:r>
      <w:r w:rsidRPr="00AC3540">
        <w:rPr>
          <w:noProof/>
        </w:rPr>
        <w:t>:</w:t>
      </w:r>
    </w:p>
    <w:p w:rsidR="00E6661A" w:rsidRPr="00AC3540" w:rsidRDefault="00E6661A" w:rsidP="00E6661A">
      <w:pPr>
        <w:pStyle w:val="NOTEbul"/>
        <w:rPr>
          <w:noProof/>
        </w:rPr>
      </w:pPr>
      <w:r w:rsidRPr="00AC3540">
        <w:rPr>
          <w:noProof/>
        </w:rPr>
        <w:t xml:space="preserve">the source identifier is set in the application process identifier field of the packet </w:t>
      </w:r>
      <w:r w:rsidRPr="00AC3540">
        <w:rPr>
          <w:noProof/>
        </w:rPr>
        <w:lastRenderedPageBreak/>
        <w:t>identification field of the packet primary header field;</w:t>
      </w:r>
    </w:p>
    <w:p w:rsidR="00E6661A" w:rsidRPr="00AC3540" w:rsidRDefault="00E6661A" w:rsidP="00E6661A">
      <w:pPr>
        <w:pStyle w:val="NOTEbul"/>
        <w:rPr>
          <w:noProof/>
        </w:rPr>
      </w:pPr>
      <w:r w:rsidRPr="00AC3540">
        <w:rPr>
          <w:noProof/>
        </w:rPr>
        <w:t>the sequence count is set in the packet sequence count or packet name field of the packet sequence control field of the packet primary header field;</w:t>
      </w:r>
    </w:p>
    <w:p w:rsidR="00E6661A" w:rsidRPr="00AC3540" w:rsidRDefault="00E6661A" w:rsidP="00E6661A">
      <w:pPr>
        <w:pStyle w:val="NOTEbul"/>
        <w:rPr>
          <w:noProof/>
        </w:rPr>
      </w:pPr>
      <w:r w:rsidRPr="00AC3540">
        <w:rPr>
          <w:noProof/>
        </w:rPr>
        <w:t>the destination identifier is set in the destination identifier field of the packet secondary header field.</w:t>
      </w:r>
    </w:p>
    <w:p w:rsidR="00E6661A" w:rsidRPr="00AC3540" w:rsidRDefault="00454571" w:rsidP="00E6661A">
      <w:pPr>
        <w:pStyle w:val="NOTEnumbered"/>
        <w:rPr>
          <w:noProof/>
        </w:rPr>
      </w:pPr>
      <w:r w:rsidRPr="00AC3540">
        <w:rPr>
          <w:noProof/>
        </w:rPr>
        <w:t>For item</w:t>
      </w:r>
      <w:r w:rsidR="00E6661A" w:rsidRPr="00AC3540">
        <w:rPr>
          <w:noProof/>
        </w:rPr>
        <w:t xml:space="preserve"> </w:t>
      </w:r>
      <w:r w:rsidR="00584132" w:rsidRPr="00AC3540">
        <w:rPr>
          <w:noProof/>
        </w:rPr>
        <w:t>2</w:t>
      </w:r>
      <w:r w:rsidR="00E6661A" w:rsidRPr="00AC3540">
        <w:rPr>
          <w:noProof/>
        </w:rPr>
        <w:t>, refer to</w:t>
      </w:r>
      <w:r w:rsidR="00E66C7D" w:rsidRPr="00AC3540">
        <w:rPr>
          <w:noProof/>
        </w:rPr>
        <w:t xml:space="preserve"> </w:t>
      </w:r>
      <w:r w:rsidR="00471535" w:rsidRPr="00AC3540">
        <w:rPr>
          <w:noProof/>
        </w:rPr>
        <w:t xml:space="preserve">requirement </w:t>
      </w:r>
      <w:r w:rsidR="00032B65" w:rsidRPr="00AC3540">
        <w:rPr>
          <w:noProof/>
        </w:rPr>
        <w:fldChar w:fldCharType="begin"/>
      </w:r>
      <w:r w:rsidR="00032B65" w:rsidRPr="00AC3540">
        <w:rPr>
          <w:noProof/>
        </w:rPr>
        <w:instrText xml:space="preserve"> REF FM_ApplicationProcessUserIdentifier \w \h </w:instrText>
      </w:r>
      <w:r w:rsidR="00032B65" w:rsidRPr="00AC3540">
        <w:rPr>
          <w:noProof/>
        </w:rPr>
      </w:r>
      <w:r w:rsidR="00032B65" w:rsidRPr="00AC3540">
        <w:rPr>
          <w:noProof/>
        </w:rPr>
        <w:fldChar w:fldCharType="separate"/>
      </w:r>
      <w:r w:rsidR="008A478B">
        <w:rPr>
          <w:noProof/>
        </w:rPr>
        <w:t>5.4.2.1d</w:t>
      </w:r>
      <w:r w:rsidR="00032B65" w:rsidRPr="00AC3540">
        <w:rPr>
          <w:noProof/>
        </w:rPr>
        <w:fldChar w:fldCharType="end"/>
      </w:r>
      <w:r w:rsidR="00E6661A" w:rsidRPr="00AC3540">
        <w:rPr>
          <w:noProof/>
        </w:rPr>
        <w:t>.</w:t>
      </w:r>
    </w:p>
    <w:p w:rsidR="00EA7CF9" w:rsidRPr="00AC3540" w:rsidRDefault="00EA7CF9" w:rsidP="00DA5CEB">
      <w:pPr>
        <w:pStyle w:val="requirelevel1"/>
        <w:rPr>
          <w:noProof/>
        </w:rPr>
      </w:pPr>
      <w:r w:rsidRPr="00AC3540">
        <w:rPr>
          <w:noProof/>
        </w:rPr>
        <w:t>Each report shall be of exactly one report type.</w:t>
      </w:r>
    </w:p>
    <w:p w:rsidR="002400ED" w:rsidRPr="00AC3540" w:rsidRDefault="002400ED" w:rsidP="00DA5CEB">
      <w:pPr>
        <w:pStyle w:val="requirelevel1"/>
        <w:rPr>
          <w:noProof/>
        </w:rPr>
      </w:pPr>
      <w:r w:rsidRPr="00AC3540">
        <w:rPr>
          <w:noProof/>
        </w:rPr>
        <w:t xml:space="preserve">Each report </w:t>
      </w:r>
      <w:r w:rsidR="009D39C7" w:rsidRPr="00AC3540">
        <w:rPr>
          <w:noProof/>
        </w:rPr>
        <w:t>whose</w:t>
      </w:r>
      <w:r w:rsidRPr="00AC3540">
        <w:rPr>
          <w:noProof/>
        </w:rPr>
        <w:t xml:space="preserve"> report type provides a single </w:t>
      </w:r>
      <w:r w:rsidR="00A1299C" w:rsidRPr="00AC3540">
        <w:rPr>
          <w:noProof/>
        </w:rPr>
        <w:t>notification</w:t>
      </w:r>
      <w:r w:rsidRPr="00AC3540">
        <w:rPr>
          <w:noProof/>
        </w:rPr>
        <w:t xml:space="preserve"> slot shall conta</w:t>
      </w:r>
      <w:r w:rsidR="009379BF" w:rsidRPr="00AC3540">
        <w:rPr>
          <w:noProof/>
        </w:rPr>
        <w:t>in exactly one notification</w:t>
      </w:r>
      <w:r w:rsidRPr="00AC3540">
        <w:rPr>
          <w:noProof/>
        </w:rPr>
        <w:t xml:space="preserve"> </w:t>
      </w:r>
      <w:r w:rsidR="009D39C7" w:rsidRPr="00AC3540">
        <w:rPr>
          <w:noProof/>
        </w:rPr>
        <w:t>that is of a notification type defined for that</w:t>
      </w:r>
      <w:r w:rsidRPr="00AC3540">
        <w:rPr>
          <w:noProof/>
        </w:rPr>
        <w:t xml:space="preserve"> report type.</w:t>
      </w:r>
    </w:p>
    <w:p w:rsidR="009D39C7" w:rsidRPr="00AC3540" w:rsidRDefault="002400ED" w:rsidP="00DA5CEB">
      <w:pPr>
        <w:pStyle w:val="requirelevel1"/>
        <w:rPr>
          <w:noProof/>
        </w:rPr>
      </w:pPr>
      <w:r w:rsidRPr="00AC3540">
        <w:rPr>
          <w:noProof/>
        </w:rPr>
        <w:t xml:space="preserve">Each report </w:t>
      </w:r>
      <w:r w:rsidR="009D39C7" w:rsidRPr="00AC3540">
        <w:rPr>
          <w:noProof/>
        </w:rPr>
        <w:t>whose</w:t>
      </w:r>
      <w:r w:rsidRPr="00AC3540">
        <w:rPr>
          <w:noProof/>
        </w:rPr>
        <w:t xml:space="preserve"> report type provides multiple </w:t>
      </w:r>
      <w:r w:rsidR="009D39C7" w:rsidRPr="00AC3540">
        <w:rPr>
          <w:noProof/>
        </w:rPr>
        <w:t>notification slots</w:t>
      </w:r>
      <w:r w:rsidRPr="00AC3540">
        <w:rPr>
          <w:noProof/>
        </w:rPr>
        <w:t xml:space="preserve"> shall contain an ordered li</w:t>
      </w:r>
      <w:r w:rsidR="009D39C7" w:rsidRPr="00AC3540">
        <w:rPr>
          <w:noProof/>
        </w:rPr>
        <w:t>st of one or more notifications, where:</w:t>
      </w:r>
    </w:p>
    <w:p w:rsidR="009D39C7" w:rsidRPr="00AC3540" w:rsidRDefault="002400ED" w:rsidP="009D39C7">
      <w:pPr>
        <w:pStyle w:val="requirelevel2"/>
        <w:rPr>
          <w:noProof/>
        </w:rPr>
      </w:pPr>
      <w:r w:rsidRPr="00AC3540">
        <w:rPr>
          <w:noProof/>
        </w:rPr>
        <w:t xml:space="preserve">all notifications </w:t>
      </w:r>
      <w:r w:rsidR="009D39C7" w:rsidRPr="00AC3540">
        <w:rPr>
          <w:noProof/>
        </w:rPr>
        <w:t>in the list are</w:t>
      </w:r>
      <w:r w:rsidRPr="00AC3540">
        <w:rPr>
          <w:noProof/>
        </w:rPr>
        <w:t xml:space="preserve"> of the same notification type</w:t>
      </w:r>
      <w:r w:rsidR="009D39C7" w:rsidRPr="00AC3540">
        <w:rPr>
          <w:noProof/>
        </w:rPr>
        <w:t>, and</w:t>
      </w:r>
    </w:p>
    <w:p w:rsidR="002400ED" w:rsidRPr="00AC3540" w:rsidRDefault="009D39C7" w:rsidP="009D39C7">
      <w:pPr>
        <w:pStyle w:val="requirelevel2"/>
        <w:rPr>
          <w:noProof/>
        </w:rPr>
      </w:pPr>
      <w:r w:rsidRPr="00AC3540">
        <w:rPr>
          <w:noProof/>
        </w:rPr>
        <w:t>that notification type is one of those</w:t>
      </w:r>
      <w:r w:rsidR="002400ED" w:rsidRPr="00AC3540">
        <w:rPr>
          <w:noProof/>
        </w:rPr>
        <w:t xml:space="preserve"> defined </w:t>
      </w:r>
      <w:r w:rsidRPr="00AC3540">
        <w:rPr>
          <w:noProof/>
        </w:rPr>
        <w:t>for that</w:t>
      </w:r>
      <w:r w:rsidR="002400ED" w:rsidRPr="00AC3540">
        <w:rPr>
          <w:noProof/>
        </w:rPr>
        <w:t xml:space="preserve"> report type.</w:t>
      </w:r>
    </w:p>
    <w:p w:rsidR="00DA5CEB" w:rsidRPr="00AC3540" w:rsidRDefault="00DA5CEB" w:rsidP="00DA5CEB">
      <w:pPr>
        <w:pStyle w:val="Heading5"/>
        <w:rPr>
          <w:noProof/>
        </w:rPr>
      </w:pPr>
      <w:r w:rsidRPr="00AC3540">
        <w:rPr>
          <w:noProof/>
        </w:rPr>
        <w:t>Response</w:t>
      </w:r>
    </w:p>
    <w:p w:rsidR="00DA5CEB" w:rsidRPr="00AC3540" w:rsidRDefault="00DA5CEB" w:rsidP="00DA5CEB">
      <w:pPr>
        <w:pStyle w:val="requirelevel1"/>
        <w:rPr>
          <w:noProof/>
        </w:rPr>
      </w:pPr>
      <w:r w:rsidRPr="00AC3540">
        <w:rPr>
          <w:noProof/>
        </w:rPr>
        <w:t>The destination of any response shall be the source of the corresponding request.</w:t>
      </w:r>
    </w:p>
    <w:p w:rsidR="00DA5CEB" w:rsidRPr="00AC3540" w:rsidRDefault="005C41F6" w:rsidP="005C41F6">
      <w:pPr>
        <w:pStyle w:val="requirelevel1"/>
        <w:rPr>
          <w:noProof/>
        </w:rPr>
      </w:pPr>
      <w:bookmarkStart w:id="101" w:name="_Ref421527423"/>
      <w:r w:rsidRPr="00AC3540">
        <w:rPr>
          <w:noProof/>
        </w:rPr>
        <w:t>If a request implies the generation of a response that exceeds the length that can be carried in a telemetry packet of the maximum packet size of the CCSDS space packet protocol, that request shall be rejected</w:t>
      </w:r>
      <w:r w:rsidR="00DA5CEB" w:rsidRPr="00AC3540">
        <w:rPr>
          <w:noProof/>
        </w:rPr>
        <w:t>.</w:t>
      </w:r>
      <w:bookmarkEnd w:id="101"/>
    </w:p>
    <w:p w:rsidR="00C019B3" w:rsidRPr="00AC3540" w:rsidRDefault="00C019B3" w:rsidP="00B8519B">
      <w:pPr>
        <w:pStyle w:val="NOTEnumbered"/>
        <w:numPr>
          <w:ilvl w:val="1"/>
          <w:numId w:val="123"/>
        </w:numPr>
        <w:rPr>
          <w:noProof/>
        </w:rPr>
      </w:pPr>
      <w:r w:rsidRPr="00AC3540">
        <w:rPr>
          <w:noProof/>
        </w:rPr>
        <w:t xml:space="preserve">The maximum packet size of the CCSDS space packet protocol is </w:t>
      </w:r>
      <w:r w:rsidR="00EF6DFE" w:rsidRPr="00AC3540">
        <w:rPr>
          <w:noProof/>
        </w:rPr>
        <w:t>65542 bytes</w:t>
      </w:r>
      <w:r w:rsidRPr="00AC3540">
        <w:rPr>
          <w:noProof/>
        </w:rPr>
        <w:t>.</w:t>
      </w:r>
    </w:p>
    <w:p w:rsidR="00DA5CEB" w:rsidRPr="00AC3540" w:rsidRDefault="005C41F6" w:rsidP="008F6634">
      <w:pPr>
        <w:pStyle w:val="NOTEnumbered"/>
        <w:tabs>
          <w:tab w:val="left" w:pos="6379"/>
        </w:tabs>
        <w:rPr>
          <w:noProof/>
        </w:rPr>
      </w:pPr>
      <w:r w:rsidRPr="00AC3540">
        <w:rPr>
          <w:noProof/>
        </w:rPr>
        <w:t>This</w:t>
      </w:r>
      <w:r w:rsidR="00DA5CEB" w:rsidRPr="00AC3540">
        <w:rPr>
          <w:noProof/>
        </w:rPr>
        <w:t xml:space="preserve"> Standard foresees that the file management service is used to uplink or downlink data larger than the maximum packet size of the CCSDS </w:t>
      </w:r>
      <w:r w:rsidR="00C019B3" w:rsidRPr="00AC3540">
        <w:rPr>
          <w:noProof/>
        </w:rPr>
        <w:t>space packet protocol</w:t>
      </w:r>
      <w:r w:rsidR="00DA5CEB" w:rsidRPr="00AC3540">
        <w:rPr>
          <w:noProof/>
        </w:rPr>
        <w:t>. Other mechanisms to cover such large data transfer are mission-specific.</w:t>
      </w:r>
    </w:p>
    <w:p w:rsidR="00DA5CEB" w:rsidRPr="00AC3540" w:rsidRDefault="00B30EF6" w:rsidP="00DA5CEB">
      <w:pPr>
        <w:pStyle w:val="Heading5"/>
        <w:rPr>
          <w:noProof/>
        </w:rPr>
      </w:pPr>
      <w:bookmarkStart w:id="102" w:name="FM_DataReport"/>
      <w:r w:rsidRPr="00AC3540">
        <w:rPr>
          <w:noProof/>
        </w:rPr>
        <w:t>Data</w:t>
      </w:r>
      <w:r w:rsidR="00512C9C" w:rsidRPr="00AC3540">
        <w:rPr>
          <w:noProof/>
        </w:rPr>
        <w:t xml:space="preserve"> report</w:t>
      </w:r>
      <w:bookmarkEnd w:id="102"/>
    </w:p>
    <w:p w:rsidR="00DA5CEB" w:rsidRPr="00AC3540" w:rsidRDefault="005C41F6" w:rsidP="000B163F">
      <w:pPr>
        <w:pStyle w:val="requirelevel1"/>
        <w:rPr>
          <w:noProof/>
        </w:rPr>
      </w:pPr>
      <w:r w:rsidRPr="00AC3540">
        <w:rPr>
          <w:noProof/>
        </w:rPr>
        <w:t>For each data report that can be generated in an autonomous data reporting transaction, the destination of the data report in that case shall be declared when specifying the related subservice</w:t>
      </w:r>
      <w:r w:rsidR="00DA5CEB" w:rsidRPr="00AC3540">
        <w:rPr>
          <w:noProof/>
        </w:rPr>
        <w:t>.</w:t>
      </w:r>
    </w:p>
    <w:p w:rsidR="0006291B" w:rsidRPr="00AC3540" w:rsidRDefault="00D2392E" w:rsidP="007B37DB">
      <w:pPr>
        <w:pStyle w:val="Heading3"/>
        <w:rPr>
          <w:noProof/>
        </w:rPr>
      </w:pPr>
      <w:r w:rsidRPr="00AC3540">
        <w:rPr>
          <w:noProof/>
        </w:rPr>
        <w:t xml:space="preserve">Building the </w:t>
      </w:r>
      <w:r w:rsidR="009E274D" w:rsidRPr="00AC3540">
        <w:rPr>
          <w:noProof/>
        </w:rPr>
        <w:t xml:space="preserve">space </w:t>
      </w:r>
      <w:r w:rsidRPr="00AC3540">
        <w:rPr>
          <w:noProof/>
        </w:rPr>
        <w:t>s</w:t>
      </w:r>
      <w:r w:rsidR="007B37DB" w:rsidRPr="00AC3540">
        <w:rPr>
          <w:noProof/>
        </w:rPr>
        <w:t>ystem architecture</w:t>
      </w:r>
    </w:p>
    <w:p w:rsidR="0006291B" w:rsidRPr="00AC3540" w:rsidRDefault="007B37DB" w:rsidP="00516EF0">
      <w:pPr>
        <w:pStyle w:val="requirelevel1"/>
        <w:keepNext/>
        <w:rPr>
          <w:noProof/>
        </w:rPr>
      </w:pPr>
      <w:r w:rsidRPr="00AC3540">
        <w:rPr>
          <w:noProof/>
        </w:rPr>
        <w:t xml:space="preserve">Deploying </w:t>
      </w:r>
      <w:r w:rsidR="005C41F6" w:rsidRPr="00AC3540">
        <w:rPr>
          <w:noProof/>
        </w:rPr>
        <w:t xml:space="preserve">the service topology of an overall space </w:t>
      </w:r>
      <w:r w:rsidR="0006291B" w:rsidRPr="00AC3540">
        <w:rPr>
          <w:noProof/>
        </w:rPr>
        <w:t xml:space="preserve">system </w:t>
      </w:r>
      <w:r w:rsidR="00396710" w:rsidRPr="00AC3540">
        <w:rPr>
          <w:noProof/>
        </w:rPr>
        <w:t xml:space="preserve">should consist </w:t>
      </w:r>
      <w:r w:rsidR="005C41F6" w:rsidRPr="00AC3540">
        <w:rPr>
          <w:noProof/>
        </w:rPr>
        <w:t>of</w:t>
      </w:r>
      <w:r w:rsidR="00396710" w:rsidRPr="00AC3540">
        <w:rPr>
          <w:noProof/>
        </w:rPr>
        <w:t>:</w:t>
      </w:r>
    </w:p>
    <w:p w:rsidR="00396710" w:rsidRPr="00AC3540" w:rsidRDefault="00396710" w:rsidP="002329F2">
      <w:pPr>
        <w:pStyle w:val="requirelevel2"/>
        <w:rPr>
          <w:noProof/>
        </w:rPr>
      </w:pPr>
      <w:r w:rsidRPr="00AC3540">
        <w:rPr>
          <w:noProof/>
        </w:rPr>
        <w:t xml:space="preserve">specifying </w:t>
      </w:r>
      <w:r w:rsidR="005C41F6" w:rsidRPr="00AC3540">
        <w:rPr>
          <w:noProof/>
        </w:rPr>
        <w:t xml:space="preserve">new implementations of PUS </w:t>
      </w:r>
      <w:r w:rsidRPr="00AC3540">
        <w:rPr>
          <w:noProof/>
        </w:rPr>
        <w:t>services by instantiating the service types and related components;</w:t>
      </w:r>
    </w:p>
    <w:p w:rsidR="00396710" w:rsidRPr="00AC3540" w:rsidRDefault="00396710" w:rsidP="002329F2">
      <w:pPr>
        <w:pStyle w:val="requirelevel2"/>
        <w:rPr>
          <w:noProof/>
        </w:rPr>
      </w:pPr>
      <w:r w:rsidRPr="00AC3540">
        <w:rPr>
          <w:noProof/>
        </w:rPr>
        <w:t xml:space="preserve">assessing the adequacy of reusing </w:t>
      </w:r>
      <w:r w:rsidR="005C41F6" w:rsidRPr="00AC3540">
        <w:rPr>
          <w:noProof/>
        </w:rPr>
        <w:t>existing</w:t>
      </w:r>
      <w:r w:rsidRPr="00AC3540">
        <w:rPr>
          <w:noProof/>
        </w:rPr>
        <w:t xml:space="preserve"> service</w:t>
      </w:r>
      <w:r w:rsidR="005C41F6" w:rsidRPr="00AC3540">
        <w:rPr>
          <w:noProof/>
        </w:rPr>
        <w:t xml:space="preserve"> implementation</w:t>
      </w:r>
      <w:r w:rsidRPr="00AC3540">
        <w:rPr>
          <w:noProof/>
        </w:rPr>
        <w:t>s</w:t>
      </w:r>
      <w:r w:rsidR="002329F2" w:rsidRPr="00AC3540">
        <w:rPr>
          <w:noProof/>
        </w:rPr>
        <w:t>:</w:t>
      </w:r>
    </w:p>
    <w:p w:rsidR="00396710" w:rsidRPr="00AC3540" w:rsidRDefault="00396710" w:rsidP="002329F2">
      <w:pPr>
        <w:pStyle w:val="requirelevel3"/>
        <w:rPr>
          <w:noProof/>
        </w:rPr>
      </w:pPr>
      <w:r w:rsidRPr="00AC3540">
        <w:rPr>
          <w:noProof/>
        </w:rPr>
        <w:lastRenderedPageBreak/>
        <w:t>ensuring their compliance to the PUS standard services;</w:t>
      </w:r>
    </w:p>
    <w:p w:rsidR="0006291B" w:rsidRPr="00AC3540" w:rsidRDefault="002329F2" w:rsidP="002329F2">
      <w:pPr>
        <w:pStyle w:val="requirelevel3"/>
        <w:rPr>
          <w:noProof/>
        </w:rPr>
      </w:pPr>
      <w:r w:rsidRPr="00AC3540">
        <w:rPr>
          <w:noProof/>
        </w:rPr>
        <w:t xml:space="preserve">verifying their </w:t>
      </w:r>
      <w:r w:rsidR="00396710" w:rsidRPr="00AC3540">
        <w:rPr>
          <w:noProof/>
        </w:rPr>
        <w:t xml:space="preserve">compliance to </w:t>
      </w:r>
      <w:r w:rsidRPr="00AC3540">
        <w:rPr>
          <w:noProof/>
        </w:rPr>
        <w:t>the overall system constraints.</w:t>
      </w:r>
    </w:p>
    <w:p w:rsidR="00DA5CEB" w:rsidRPr="00AC3540" w:rsidRDefault="00DA5CEB" w:rsidP="00B0345F">
      <w:pPr>
        <w:pStyle w:val="Heading1"/>
        <w:rPr>
          <w:noProof/>
        </w:rPr>
      </w:pPr>
      <w:r w:rsidRPr="00AC3540">
        <w:rPr>
          <w:noProof/>
        </w:rPr>
        <w:lastRenderedPageBreak/>
        <w:br/>
      </w:r>
      <w:bookmarkStart w:id="103" w:name="ST_SystemRequirements"/>
      <w:bookmarkStart w:id="104" w:name="_Ref435698553"/>
      <w:bookmarkStart w:id="105" w:name="_Toc447218024"/>
      <w:r w:rsidRPr="00AC3540">
        <w:rPr>
          <w:noProof/>
        </w:rPr>
        <w:t xml:space="preserve">Service type system </w:t>
      </w:r>
      <w:r w:rsidR="00B21C83" w:rsidRPr="00AC3540">
        <w:rPr>
          <w:noProof/>
        </w:rPr>
        <w:t>requirements</w:t>
      </w:r>
      <w:bookmarkEnd w:id="103"/>
      <w:bookmarkEnd w:id="104"/>
      <w:bookmarkEnd w:id="105"/>
    </w:p>
    <w:p w:rsidR="00DA5CEB" w:rsidRPr="00AC3540" w:rsidRDefault="00DA5CEB" w:rsidP="009950F9">
      <w:pPr>
        <w:pStyle w:val="Heading2"/>
        <w:numPr>
          <w:ilvl w:val="1"/>
          <w:numId w:val="7"/>
        </w:numPr>
        <w:rPr>
          <w:noProof/>
        </w:rPr>
      </w:pPr>
      <w:bookmarkStart w:id="106" w:name="ST001"/>
      <w:bookmarkStart w:id="107" w:name="_Toc447218025"/>
      <w:r w:rsidRPr="00AC3540">
        <w:rPr>
          <w:noProof/>
        </w:rPr>
        <w:t>ST[01] request verification</w:t>
      </w:r>
      <w:bookmarkEnd w:id="106"/>
      <w:bookmarkEnd w:id="107"/>
    </w:p>
    <w:p w:rsidR="00DA5CEB" w:rsidRPr="00AC3540" w:rsidRDefault="00DA5CEB" w:rsidP="009950F9">
      <w:pPr>
        <w:pStyle w:val="Heading3"/>
        <w:numPr>
          <w:ilvl w:val="2"/>
          <w:numId w:val="7"/>
        </w:numPr>
        <w:rPr>
          <w:noProof/>
        </w:rPr>
      </w:pPr>
      <w:r w:rsidRPr="00AC3540">
        <w:rPr>
          <w:noProof/>
        </w:rPr>
        <w:t>Scope</w:t>
      </w:r>
    </w:p>
    <w:p w:rsidR="00DA5CEB" w:rsidRPr="00AC3540" w:rsidRDefault="00DA5CEB" w:rsidP="00E03DE7">
      <w:pPr>
        <w:pStyle w:val="Heading4"/>
        <w:rPr>
          <w:noProof/>
        </w:rPr>
      </w:pPr>
      <w:r w:rsidRPr="00AC3540">
        <w:rPr>
          <w:noProof/>
        </w:rPr>
        <w:t>General</w:t>
      </w:r>
    </w:p>
    <w:p w:rsidR="00DA5CEB" w:rsidRPr="00AC3540" w:rsidRDefault="00DA5CEB" w:rsidP="00DA5CEB">
      <w:pPr>
        <w:pStyle w:val="paragraph"/>
        <w:rPr>
          <w:noProof/>
        </w:rPr>
      </w:pPr>
      <w:r w:rsidRPr="00AC3540">
        <w:rPr>
          <w:noProof/>
        </w:rPr>
        <w:t xml:space="preserve">The request verification service </w:t>
      </w:r>
      <w:r w:rsidR="004C7E55" w:rsidRPr="00AC3540">
        <w:rPr>
          <w:noProof/>
        </w:rPr>
        <w:t xml:space="preserve">type </w:t>
      </w:r>
      <w:r w:rsidRPr="00AC3540">
        <w:rPr>
          <w:noProof/>
        </w:rPr>
        <w:t>concerns:</w:t>
      </w:r>
    </w:p>
    <w:p w:rsidR="00DA5CEB" w:rsidRPr="00AC3540" w:rsidRDefault="00DA5CEB" w:rsidP="006A0764">
      <w:pPr>
        <w:pStyle w:val="Bul1"/>
        <w:rPr>
          <w:noProof/>
        </w:rPr>
      </w:pPr>
      <w:r w:rsidRPr="00AC3540">
        <w:rPr>
          <w:noProof/>
        </w:rPr>
        <w:t>each application process that is involved in the routing of requests to the application processes responsible for their execution, and</w:t>
      </w:r>
    </w:p>
    <w:p w:rsidR="00DA5CEB" w:rsidRPr="00AC3540" w:rsidRDefault="00C019B3" w:rsidP="006A0764">
      <w:pPr>
        <w:pStyle w:val="Bul1"/>
        <w:rPr>
          <w:noProof/>
        </w:rPr>
      </w:pPr>
      <w:r w:rsidRPr="00AC3540">
        <w:rPr>
          <w:noProof/>
        </w:rPr>
        <w:t>f</w:t>
      </w:r>
      <w:r w:rsidR="00DA5CEB" w:rsidRPr="00AC3540">
        <w:rPr>
          <w:noProof/>
        </w:rPr>
        <w:t>or each request, the application process responsible for its execution, i.e. the application process that hosts the service that executes the request.</w:t>
      </w:r>
    </w:p>
    <w:p w:rsidR="00DA5CEB" w:rsidRPr="00AC3540" w:rsidRDefault="00DA5CEB" w:rsidP="00DA5CEB">
      <w:pPr>
        <w:pStyle w:val="paragraph"/>
        <w:rPr>
          <w:noProof/>
        </w:rPr>
      </w:pPr>
      <w:r w:rsidRPr="00AC3540">
        <w:rPr>
          <w:noProof/>
        </w:rPr>
        <w:t xml:space="preserve">The request verification service </w:t>
      </w:r>
      <w:r w:rsidR="004C7E55" w:rsidRPr="00AC3540">
        <w:rPr>
          <w:noProof/>
        </w:rPr>
        <w:t xml:space="preserve">type </w:t>
      </w:r>
      <w:r w:rsidRPr="00AC3540">
        <w:rPr>
          <w:noProof/>
        </w:rPr>
        <w:t>provides the capability for:</w:t>
      </w:r>
    </w:p>
    <w:p w:rsidR="00DA5CEB" w:rsidRPr="00AC3540" w:rsidRDefault="00DA5CEB" w:rsidP="006A0764">
      <w:pPr>
        <w:pStyle w:val="Bul1"/>
        <w:rPr>
          <w:noProof/>
        </w:rPr>
      </w:pPr>
      <w:r w:rsidRPr="00AC3540">
        <w:rPr>
          <w:noProof/>
        </w:rPr>
        <w:t>checking that a request received on-board has not been corrupted during the ground to space uplink;</w:t>
      </w:r>
    </w:p>
    <w:p w:rsidR="00DA5CEB" w:rsidRPr="00AC3540" w:rsidRDefault="00DA5CEB" w:rsidP="006A0764">
      <w:pPr>
        <w:pStyle w:val="Bul1"/>
        <w:rPr>
          <w:noProof/>
        </w:rPr>
      </w:pPr>
      <w:r w:rsidRPr="00AC3540">
        <w:rPr>
          <w:noProof/>
        </w:rPr>
        <w:t>checking the availability of the application process that is the destination for that request;</w:t>
      </w:r>
    </w:p>
    <w:p w:rsidR="00DA5CEB" w:rsidRPr="00AC3540" w:rsidRDefault="00DA5CEB" w:rsidP="006A0764">
      <w:pPr>
        <w:pStyle w:val="Bul1"/>
        <w:rPr>
          <w:noProof/>
        </w:rPr>
      </w:pPr>
      <w:r w:rsidRPr="00AC3540">
        <w:rPr>
          <w:noProof/>
        </w:rPr>
        <w:t>checking the availability of the service that executes that request;</w:t>
      </w:r>
    </w:p>
    <w:p w:rsidR="00DA5CEB" w:rsidRPr="00AC3540" w:rsidRDefault="00DA5CEB" w:rsidP="006A0764">
      <w:pPr>
        <w:pStyle w:val="Bul1"/>
        <w:rPr>
          <w:noProof/>
        </w:rPr>
      </w:pPr>
      <w:r w:rsidRPr="00AC3540">
        <w:rPr>
          <w:noProof/>
        </w:rPr>
        <w:t>reporting the success or failure of these checks;</w:t>
      </w:r>
    </w:p>
    <w:p w:rsidR="00DA5CEB" w:rsidRPr="00AC3540" w:rsidRDefault="00DA5CEB" w:rsidP="006A0764">
      <w:pPr>
        <w:pStyle w:val="Bul1"/>
        <w:rPr>
          <w:noProof/>
        </w:rPr>
      </w:pPr>
      <w:r w:rsidRPr="00AC3540">
        <w:rPr>
          <w:noProof/>
        </w:rPr>
        <w:t>generating the execution request verification reports on behalf of the service that executes that request.</w:t>
      </w:r>
    </w:p>
    <w:p w:rsidR="00DA5CEB" w:rsidRPr="00AC3540" w:rsidRDefault="00DA5CEB" w:rsidP="00DA5CEB">
      <w:pPr>
        <w:pStyle w:val="paragraph"/>
        <w:rPr>
          <w:noProof/>
        </w:rPr>
      </w:pPr>
      <w:r w:rsidRPr="00AC3540">
        <w:rPr>
          <w:noProof/>
        </w:rPr>
        <w:t>The request verification service</w:t>
      </w:r>
      <w:r w:rsidR="00301431" w:rsidRPr="00AC3540">
        <w:rPr>
          <w:noProof/>
        </w:rPr>
        <w:t xml:space="preserve"> type</w:t>
      </w:r>
      <w:r w:rsidRPr="00AC3540">
        <w:rPr>
          <w:noProof/>
        </w:rPr>
        <w:t xml:space="preserve"> </w:t>
      </w:r>
      <w:r w:rsidR="004C7E55" w:rsidRPr="00AC3540">
        <w:rPr>
          <w:noProof/>
        </w:rPr>
        <w:t xml:space="preserve">defines </w:t>
      </w:r>
      <w:r w:rsidR="00B23F91" w:rsidRPr="00AC3540">
        <w:rPr>
          <w:noProof/>
        </w:rPr>
        <w:t>three</w:t>
      </w:r>
      <w:r w:rsidR="004C7E55" w:rsidRPr="00AC3540">
        <w:rPr>
          <w:noProof/>
        </w:rPr>
        <w:t xml:space="preserve"> standardized subservice types, i.e.</w:t>
      </w:r>
      <w:r w:rsidRPr="00AC3540">
        <w:rPr>
          <w:noProof/>
        </w:rPr>
        <w:t>:</w:t>
      </w:r>
    </w:p>
    <w:p w:rsidR="00DA5CEB" w:rsidRPr="00AC3540" w:rsidRDefault="00301431" w:rsidP="006A0764">
      <w:pPr>
        <w:pStyle w:val="Bul1"/>
        <w:rPr>
          <w:noProof/>
        </w:rPr>
      </w:pPr>
      <w:r w:rsidRPr="00AC3540">
        <w:rPr>
          <w:noProof/>
        </w:rPr>
        <w:t>the</w:t>
      </w:r>
      <w:r w:rsidR="00DA5CEB" w:rsidRPr="00AC3540">
        <w:rPr>
          <w:noProof/>
        </w:rPr>
        <w:t xml:space="preserve"> routing and reporting subservice</w:t>
      </w:r>
      <w:r w:rsidRPr="00AC3540">
        <w:rPr>
          <w:noProof/>
        </w:rPr>
        <w:t xml:space="preserve"> type</w:t>
      </w:r>
      <w:r w:rsidR="00DA5CEB" w:rsidRPr="00AC3540">
        <w:rPr>
          <w:noProof/>
        </w:rPr>
        <w:t>,</w:t>
      </w:r>
    </w:p>
    <w:p w:rsidR="00DA5CEB" w:rsidRPr="00AC3540" w:rsidRDefault="00301431" w:rsidP="006A0764">
      <w:pPr>
        <w:pStyle w:val="Bul1"/>
        <w:rPr>
          <w:noProof/>
        </w:rPr>
      </w:pPr>
      <w:r w:rsidRPr="00AC3540">
        <w:rPr>
          <w:noProof/>
        </w:rPr>
        <w:t>the</w:t>
      </w:r>
      <w:r w:rsidR="00DA5CEB" w:rsidRPr="00AC3540">
        <w:rPr>
          <w:noProof/>
        </w:rPr>
        <w:t xml:space="preserve"> acceptance and reporting subservice</w:t>
      </w:r>
      <w:r w:rsidRPr="00AC3540">
        <w:rPr>
          <w:noProof/>
        </w:rPr>
        <w:t xml:space="preserve"> type</w:t>
      </w:r>
      <w:r w:rsidR="00DA5CEB" w:rsidRPr="00AC3540">
        <w:rPr>
          <w:noProof/>
        </w:rPr>
        <w:t>,</w:t>
      </w:r>
    </w:p>
    <w:p w:rsidR="00DA5CEB" w:rsidRPr="00AC3540" w:rsidRDefault="00301431" w:rsidP="006A0764">
      <w:pPr>
        <w:pStyle w:val="Bul1"/>
        <w:rPr>
          <w:noProof/>
        </w:rPr>
      </w:pPr>
      <w:r w:rsidRPr="00AC3540">
        <w:rPr>
          <w:noProof/>
        </w:rPr>
        <w:t xml:space="preserve">the </w:t>
      </w:r>
      <w:r w:rsidR="00DA5CEB" w:rsidRPr="00AC3540">
        <w:rPr>
          <w:noProof/>
        </w:rPr>
        <w:t>execution reporting subservice</w:t>
      </w:r>
      <w:r w:rsidRPr="00AC3540">
        <w:rPr>
          <w:noProof/>
        </w:rPr>
        <w:t xml:space="preserve"> type</w:t>
      </w:r>
      <w:r w:rsidR="00DA5CEB" w:rsidRPr="00AC3540">
        <w:rPr>
          <w:noProof/>
        </w:rPr>
        <w:t>.</w:t>
      </w:r>
    </w:p>
    <w:p w:rsidR="00DA5CEB" w:rsidRPr="00AC3540" w:rsidRDefault="00DA5CEB" w:rsidP="00E03DE7">
      <w:pPr>
        <w:pStyle w:val="Heading4"/>
        <w:rPr>
          <w:noProof/>
        </w:rPr>
      </w:pPr>
      <w:r w:rsidRPr="00AC3540">
        <w:rPr>
          <w:noProof/>
        </w:rPr>
        <w:t>Routing and reporting subservice</w:t>
      </w:r>
    </w:p>
    <w:p w:rsidR="00DA5CEB" w:rsidRPr="00AC3540" w:rsidRDefault="00DA5CEB" w:rsidP="00DA5CEB">
      <w:pPr>
        <w:pStyle w:val="paragraph"/>
        <w:rPr>
          <w:noProof/>
        </w:rPr>
      </w:pPr>
      <w:r w:rsidRPr="00AC3540">
        <w:rPr>
          <w:noProof/>
        </w:rPr>
        <w:t>The routing and reporting subservice</w:t>
      </w:r>
      <w:r w:rsidR="004C7E55" w:rsidRPr="00AC3540">
        <w:rPr>
          <w:noProof/>
        </w:rPr>
        <w:t xml:space="preserve"> type</w:t>
      </w:r>
      <w:r w:rsidRPr="00AC3540">
        <w:rPr>
          <w:noProof/>
        </w:rPr>
        <w:t xml:space="preserve"> provides the capability to check that the conditions required to pursue the routing of a request are fulfilled. This includes checking the integrity of the request during its routing to the application process that is responsible for executing it.</w:t>
      </w:r>
    </w:p>
    <w:p w:rsidR="00DA5CEB" w:rsidRPr="00AC3540" w:rsidRDefault="00DA5CEB" w:rsidP="00DA5CEB">
      <w:pPr>
        <w:pStyle w:val="paragraph"/>
        <w:rPr>
          <w:noProof/>
        </w:rPr>
      </w:pPr>
      <w:r w:rsidRPr="00AC3540">
        <w:rPr>
          <w:noProof/>
        </w:rPr>
        <w:lastRenderedPageBreak/>
        <w:t xml:space="preserve">This subservice </w:t>
      </w:r>
      <w:r w:rsidR="004C7E55" w:rsidRPr="00AC3540">
        <w:rPr>
          <w:noProof/>
        </w:rPr>
        <w:t xml:space="preserve">type </w:t>
      </w:r>
      <w:r w:rsidRPr="00AC3540">
        <w:rPr>
          <w:noProof/>
        </w:rPr>
        <w:t>provides the means to report, to the ground, the failure of request routing.</w:t>
      </w:r>
    </w:p>
    <w:p w:rsidR="00B23F91" w:rsidRPr="00AC3540" w:rsidRDefault="00B23F91" w:rsidP="00B23F91">
      <w:pPr>
        <w:pStyle w:val="paragraph"/>
        <w:rPr>
          <w:noProof/>
        </w:rPr>
      </w:pPr>
      <w:r w:rsidRPr="00AC3540">
        <w:rPr>
          <w:noProof/>
        </w:rPr>
        <w:t>This Standard assumes that the subservices of type "routing and reporting" (one or more depending on the on-board architecture) are part of the function that performs the on-board routing and as such, each one is hosted by an application process entity that routes requests on-board to their final destination. The request routing logic and related architecture is not further elaborated in this Standard.</w:t>
      </w:r>
    </w:p>
    <w:p w:rsidR="00DA5CEB" w:rsidRPr="00AC3540" w:rsidRDefault="00DA5CEB" w:rsidP="00E03DE7">
      <w:pPr>
        <w:pStyle w:val="Heading4"/>
        <w:rPr>
          <w:noProof/>
        </w:rPr>
      </w:pPr>
      <w:r w:rsidRPr="00AC3540">
        <w:rPr>
          <w:noProof/>
        </w:rPr>
        <w:t>Acceptance and reporting subservice</w:t>
      </w:r>
    </w:p>
    <w:p w:rsidR="00B23F91" w:rsidRPr="00AC3540" w:rsidRDefault="00B23F91" w:rsidP="00B23F91">
      <w:pPr>
        <w:pStyle w:val="paragraph"/>
        <w:rPr>
          <w:noProof/>
        </w:rPr>
      </w:pPr>
      <w:r w:rsidRPr="00AC3540">
        <w:rPr>
          <w:noProof/>
        </w:rPr>
        <w:t xml:space="preserve">Each subservice of type "acceptance and reporting" is hosted by an application process that hosts </w:t>
      </w:r>
      <w:r w:rsidR="0035259B" w:rsidRPr="00AC3540">
        <w:rPr>
          <w:noProof/>
        </w:rPr>
        <w:t>subservice provider</w:t>
      </w:r>
      <w:r w:rsidRPr="00AC3540">
        <w:rPr>
          <w:noProof/>
        </w:rPr>
        <w:t>s responsible for executing requests.</w:t>
      </w:r>
    </w:p>
    <w:p w:rsidR="00DA5CEB" w:rsidRPr="00AC3540" w:rsidRDefault="004C7E55" w:rsidP="00DA5CEB">
      <w:pPr>
        <w:pStyle w:val="paragraph"/>
        <w:rPr>
          <w:noProof/>
        </w:rPr>
      </w:pPr>
      <w:r w:rsidRPr="00AC3540">
        <w:rPr>
          <w:noProof/>
        </w:rPr>
        <w:t>The acceptance and reporting subservice type</w:t>
      </w:r>
      <w:r w:rsidR="00DA5CEB" w:rsidRPr="00AC3540">
        <w:rPr>
          <w:noProof/>
        </w:rPr>
        <w:t xml:space="preserve"> provides the capability to check the acceptance of a request prior to its distribution to the service addressed by that request.</w:t>
      </w:r>
      <w:r w:rsidRPr="00AC3540">
        <w:rPr>
          <w:noProof/>
        </w:rPr>
        <w:t xml:space="preserve"> </w:t>
      </w:r>
      <w:r w:rsidR="00DA5CEB" w:rsidRPr="00AC3540">
        <w:rPr>
          <w:noProof/>
        </w:rPr>
        <w:t>This subservice</w:t>
      </w:r>
      <w:r w:rsidRPr="00AC3540">
        <w:rPr>
          <w:noProof/>
        </w:rPr>
        <w:t xml:space="preserve"> type</w:t>
      </w:r>
      <w:r w:rsidR="00DA5CEB" w:rsidRPr="00AC3540">
        <w:rPr>
          <w:noProof/>
        </w:rPr>
        <w:t xml:space="preserve"> provides the means to report the successful or failed acceptance of each received request.</w:t>
      </w:r>
    </w:p>
    <w:p w:rsidR="00DA5CEB" w:rsidRPr="00AC3540" w:rsidRDefault="00DA5CEB" w:rsidP="00E03DE7">
      <w:pPr>
        <w:pStyle w:val="Heading4"/>
        <w:rPr>
          <w:noProof/>
        </w:rPr>
      </w:pPr>
      <w:r w:rsidRPr="00AC3540">
        <w:rPr>
          <w:noProof/>
        </w:rPr>
        <w:t>Execution reporting subservice</w:t>
      </w:r>
    </w:p>
    <w:p w:rsidR="00B23F91" w:rsidRPr="00AC3540" w:rsidRDefault="00B23F91" w:rsidP="00B23F91">
      <w:pPr>
        <w:pStyle w:val="paragraph"/>
        <w:rPr>
          <w:noProof/>
        </w:rPr>
      </w:pPr>
      <w:r w:rsidRPr="00AC3540">
        <w:rPr>
          <w:noProof/>
        </w:rPr>
        <w:t xml:space="preserve">Each subservice of type "execution reporting" is similarly hosted by an application process that hosts </w:t>
      </w:r>
      <w:r w:rsidR="0035259B" w:rsidRPr="00AC3540">
        <w:rPr>
          <w:noProof/>
        </w:rPr>
        <w:t>subservice provider</w:t>
      </w:r>
      <w:r w:rsidRPr="00AC3540">
        <w:rPr>
          <w:noProof/>
        </w:rPr>
        <w:t xml:space="preserve">s responsible for executing requests. It receives the request execution notifications issued by the </w:t>
      </w:r>
      <w:r w:rsidR="0035259B" w:rsidRPr="00AC3540">
        <w:rPr>
          <w:noProof/>
        </w:rPr>
        <w:t>subservice provider</w:t>
      </w:r>
      <w:r w:rsidRPr="00AC3540">
        <w:rPr>
          <w:noProof/>
        </w:rPr>
        <w:t xml:space="preserve">s and provides the means to generate the corresponding execution verification reports on behalf of those </w:t>
      </w:r>
      <w:r w:rsidR="0035259B" w:rsidRPr="00AC3540">
        <w:rPr>
          <w:noProof/>
        </w:rPr>
        <w:t>subservice provider</w:t>
      </w:r>
      <w:r w:rsidRPr="00AC3540">
        <w:rPr>
          <w:noProof/>
        </w:rPr>
        <w:t>s.</w:t>
      </w:r>
    </w:p>
    <w:p w:rsidR="00DA5CEB" w:rsidRPr="00AC3540" w:rsidRDefault="00DA5CEB" w:rsidP="00DA5CEB">
      <w:pPr>
        <w:pStyle w:val="paragraph"/>
        <w:rPr>
          <w:noProof/>
        </w:rPr>
      </w:pPr>
      <w:r w:rsidRPr="00AC3540">
        <w:rPr>
          <w:noProof/>
        </w:rPr>
        <w:t xml:space="preserve">Each request execution notification indicates a request execution stage, </w:t>
      </w:r>
      <w:r w:rsidR="00496271" w:rsidRPr="00AC3540">
        <w:rPr>
          <w:noProof/>
        </w:rPr>
        <w:t>which can be a</w:t>
      </w:r>
      <w:r w:rsidRPr="00AC3540">
        <w:rPr>
          <w:noProof/>
        </w:rPr>
        <w:t xml:space="preserve"> start of execution, a progress of executi</w:t>
      </w:r>
      <w:r w:rsidR="00496271" w:rsidRPr="00AC3540">
        <w:rPr>
          <w:noProof/>
        </w:rPr>
        <w:t>on or a completion of execution.</w:t>
      </w:r>
      <w:r w:rsidRPr="00AC3540">
        <w:rPr>
          <w:noProof/>
        </w:rPr>
        <w:t xml:space="preserve"> </w:t>
      </w:r>
      <w:r w:rsidR="00496271" w:rsidRPr="00AC3540">
        <w:rPr>
          <w:noProof/>
        </w:rPr>
        <w:t xml:space="preserve">The notification also indicates </w:t>
      </w:r>
      <w:r w:rsidRPr="00AC3540">
        <w:rPr>
          <w:noProof/>
        </w:rPr>
        <w:t>whether that execution stage succeeded or failed and</w:t>
      </w:r>
      <w:r w:rsidR="00496271" w:rsidRPr="00AC3540">
        <w:rPr>
          <w:noProof/>
        </w:rPr>
        <w:t>,</w:t>
      </w:r>
      <w:r w:rsidRPr="00AC3540">
        <w:rPr>
          <w:noProof/>
        </w:rPr>
        <w:t xml:space="preserve"> in case of failure, the reason for such failure.</w:t>
      </w:r>
    </w:p>
    <w:p w:rsidR="00DA5CEB" w:rsidRPr="00AC3540" w:rsidRDefault="00DA5CEB" w:rsidP="009950F9">
      <w:pPr>
        <w:pStyle w:val="Heading3"/>
        <w:numPr>
          <w:ilvl w:val="2"/>
          <w:numId w:val="7"/>
        </w:numPr>
        <w:rPr>
          <w:noProof/>
        </w:rPr>
      </w:pPr>
      <w:r w:rsidRPr="00AC3540">
        <w:rPr>
          <w:noProof/>
        </w:rPr>
        <w:t>Service layout</w:t>
      </w:r>
    </w:p>
    <w:p w:rsidR="00DA5CEB" w:rsidRPr="00AC3540" w:rsidRDefault="00DA5CEB" w:rsidP="00E03DE7">
      <w:pPr>
        <w:pStyle w:val="Heading4"/>
        <w:rPr>
          <w:noProof/>
        </w:rPr>
      </w:pPr>
      <w:r w:rsidRPr="00AC3540">
        <w:rPr>
          <w:noProof/>
        </w:rPr>
        <w:t>Subservice</w:t>
      </w:r>
    </w:p>
    <w:p w:rsidR="00DA5CEB" w:rsidRPr="00AC3540" w:rsidRDefault="00DA5CEB" w:rsidP="00DA5CEB">
      <w:pPr>
        <w:pStyle w:val="requirelevel1"/>
        <w:rPr>
          <w:noProof/>
        </w:rPr>
      </w:pPr>
      <w:r w:rsidRPr="00AC3540">
        <w:rPr>
          <w:noProof/>
        </w:rPr>
        <w:t xml:space="preserve">Each request verification service </w:t>
      </w:r>
      <w:r w:rsidR="008F0C7E" w:rsidRPr="00AC3540">
        <w:rPr>
          <w:noProof/>
        </w:rPr>
        <w:t>shall contain</w:t>
      </w:r>
      <w:r w:rsidRPr="00AC3540">
        <w:rPr>
          <w:noProof/>
        </w:rPr>
        <w:t xml:space="preserve"> at least</w:t>
      </w:r>
      <w:r w:rsidR="00E92FF5" w:rsidRPr="00AC3540">
        <w:rPr>
          <w:noProof/>
        </w:rPr>
        <w:t xml:space="preserve"> one of the following</w:t>
      </w:r>
      <w:r w:rsidRPr="00AC3540">
        <w:rPr>
          <w:noProof/>
        </w:rPr>
        <w:t>:</w:t>
      </w:r>
    </w:p>
    <w:p w:rsidR="00DA5CEB" w:rsidRPr="00AC3540" w:rsidRDefault="009A3712" w:rsidP="00DA5CEB">
      <w:pPr>
        <w:pStyle w:val="requirelevel2"/>
        <w:rPr>
          <w:noProof/>
        </w:rPr>
      </w:pPr>
      <w:r w:rsidRPr="00AC3540">
        <w:rPr>
          <w:noProof/>
        </w:rPr>
        <w:t xml:space="preserve">one or more </w:t>
      </w:r>
      <w:r w:rsidR="00DA5CEB" w:rsidRPr="00AC3540">
        <w:rPr>
          <w:noProof/>
        </w:rPr>
        <w:t>routing and reporting subservice</w:t>
      </w:r>
      <w:r w:rsidRPr="00AC3540">
        <w:rPr>
          <w:noProof/>
        </w:rPr>
        <w:t>s</w:t>
      </w:r>
      <w:r w:rsidR="00DA5CEB" w:rsidRPr="00AC3540">
        <w:rPr>
          <w:noProof/>
        </w:rPr>
        <w:t>,</w:t>
      </w:r>
    </w:p>
    <w:p w:rsidR="00DA5CEB" w:rsidRPr="00AC3540" w:rsidRDefault="009A3712" w:rsidP="00DA5CEB">
      <w:pPr>
        <w:pStyle w:val="requirelevel2"/>
        <w:rPr>
          <w:noProof/>
        </w:rPr>
      </w:pPr>
      <w:r w:rsidRPr="00AC3540">
        <w:rPr>
          <w:noProof/>
        </w:rPr>
        <w:t xml:space="preserve">one or more </w:t>
      </w:r>
      <w:r w:rsidR="00DA5CEB" w:rsidRPr="00AC3540">
        <w:rPr>
          <w:noProof/>
        </w:rPr>
        <w:t>acceptance and reporting subservice</w:t>
      </w:r>
      <w:r w:rsidRPr="00AC3540">
        <w:rPr>
          <w:noProof/>
        </w:rPr>
        <w:t>s</w:t>
      </w:r>
      <w:r w:rsidR="00DA5CEB" w:rsidRPr="00AC3540">
        <w:rPr>
          <w:noProof/>
        </w:rPr>
        <w:t>,</w:t>
      </w:r>
    </w:p>
    <w:p w:rsidR="00DA5CEB" w:rsidRPr="00AC3540" w:rsidRDefault="009A3712" w:rsidP="00DA5CEB">
      <w:pPr>
        <w:pStyle w:val="requirelevel2"/>
        <w:rPr>
          <w:noProof/>
        </w:rPr>
      </w:pPr>
      <w:r w:rsidRPr="00AC3540">
        <w:rPr>
          <w:noProof/>
        </w:rPr>
        <w:t xml:space="preserve">one or more </w:t>
      </w:r>
      <w:r w:rsidR="00DA5CEB" w:rsidRPr="00AC3540">
        <w:rPr>
          <w:noProof/>
        </w:rPr>
        <w:t>execution reporting subservice</w:t>
      </w:r>
      <w:r w:rsidRPr="00AC3540">
        <w:rPr>
          <w:noProof/>
        </w:rPr>
        <w:t>s</w:t>
      </w:r>
      <w:r w:rsidR="00DA5CEB" w:rsidRPr="00AC3540">
        <w:rPr>
          <w:noProof/>
        </w:rPr>
        <w:t>.</w:t>
      </w:r>
    </w:p>
    <w:p w:rsidR="00DA5CEB" w:rsidRPr="00AC3540" w:rsidRDefault="00DA5CEB" w:rsidP="00B8519B">
      <w:pPr>
        <w:pStyle w:val="NOTEnumbered"/>
        <w:numPr>
          <w:ilvl w:val="1"/>
          <w:numId w:val="182"/>
        </w:numPr>
        <w:rPr>
          <w:noProof/>
        </w:rPr>
      </w:pPr>
      <w:r w:rsidRPr="00AC3540">
        <w:rPr>
          <w:noProof/>
        </w:rPr>
        <w:t xml:space="preserve">This Standard does not </w:t>
      </w:r>
      <w:r w:rsidR="005F10F3" w:rsidRPr="00AC3540">
        <w:rPr>
          <w:noProof/>
        </w:rPr>
        <w:t>impose</w:t>
      </w:r>
      <w:r w:rsidRPr="00AC3540">
        <w:rPr>
          <w:noProof/>
        </w:rPr>
        <w:t xml:space="preserve"> that a single service is used for all verification reports of a request. For example, the routing verification reports generated for a request can be issued by different request verification </w:t>
      </w:r>
      <w:r w:rsidR="00336BAA" w:rsidRPr="00AC3540">
        <w:rPr>
          <w:noProof/>
        </w:rPr>
        <w:t>sub</w:t>
      </w:r>
      <w:r w:rsidRPr="00AC3540">
        <w:rPr>
          <w:noProof/>
        </w:rPr>
        <w:t>services</w:t>
      </w:r>
      <w:r w:rsidR="005F10F3" w:rsidRPr="00AC3540">
        <w:rPr>
          <w:noProof/>
        </w:rPr>
        <w:t xml:space="preserve"> of different </w:t>
      </w:r>
      <w:r w:rsidR="00336BAA" w:rsidRPr="00AC3540">
        <w:rPr>
          <w:noProof/>
        </w:rPr>
        <w:t xml:space="preserve">request verification </w:t>
      </w:r>
      <w:r w:rsidRPr="00AC3540">
        <w:rPr>
          <w:noProof/>
        </w:rPr>
        <w:t>service</w:t>
      </w:r>
      <w:r w:rsidR="005F10F3" w:rsidRPr="00AC3540">
        <w:rPr>
          <w:noProof/>
        </w:rPr>
        <w:t>s (e.g. one associated to the platform and one associated to a payload)</w:t>
      </w:r>
      <w:r w:rsidRPr="00AC3540">
        <w:rPr>
          <w:noProof/>
        </w:rPr>
        <w:t>.</w:t>
      </w:r>
    </w:p>
    <w:p w:rsidR="00DA5CEB" w:rsidRPr="00AC3540" w:rsidRDefault="00DA5CEB" w:rsidP="00E66C7D">
      <w:pPr>
        <w:pStyle w:val="NOTEnumbered"/>
        <w:rPr>
          <w:noProof/>
        </w:rPr>
      </w:pPr>
      <w:r w:rsidRPr="00AC3540">
        <w:rPr>
          <w:noProof/>
        </w:rPr>
        <w:t xml:space="preserve">The routing and reporting subservice deployment results from the </w:t>
      </w:r>
      <w:r w:rsidR="009E274D" w:rsidRPr="00AC3540">
        <w:rPr>
          <w:noProof/>
        </w:rPr>
        <w:t>spacecraft architecture</w:t>
      </w:r>
      <w:r w:rsidRPr="00AC3540">
        <w:rPr>
          <w:noProof/>
        </w:rPr>
        <w:t xml:space="preserve">. The on-board routing of a request can involve several </w:t>
      </w:r>
      <w:r w:rsidRPr="00AC3540">
        <w:rPr>
          <w:noProof/>
        </w:rPr>
        <w:lastRenderedPageBreak/>
        <w:t>routing and reporting subservices, each one performing specific routing verification checks.</w:t>
      </w:r>
    </w:p>
    <w:p w:rsidR="00DA5CEB" w:rsidRPr="00AC3540" w:rsidRDefault="00DA5CEB" w:rsidP="00E66C7D">
      <w:pPr>
        <w:pStyle w:val="NOTEnumbered"/>
        <w:rPr>
          <w:noProof/>
        </w:rPr>
      </w:pPr>
      <w:r w:rsidRPr="00AC3540">
        <w:rPr>
          <w:noProof/>
        </w:rPr>
        <w:t>The acceptance verification reports can only be issued by the acceptance a</w:t>
      </w:r>
      <w:r w:rsidR="00D23494" w:rsidRPr="00AC3540">
        <w:rPr>
          <w:noProof/>
        </w:rPr>
        <w:t xml:space="preserve">nd reporting subservice </w:t>
      </w:r>
      <w:r w:rsidRPr="00AC3540">
        <w:rPr>
          <w:noProof/>
        </w:rPr>
        <w:t>hosted by the application process that executes the request.</w:t>
      </w:r>
    </w:p>
    <w:p w:rsidR="00DA5CEB" w:rsidRPr="00AC3540" w:rsidRDefault="00DA5CEB" w:rsidP="00E66C7D">
      <w:pPr>
        <w:pStyle w:val="NOTEnumbered"/>
        <w:rPr>
          <w:noProof/>
        </w:rPr>
      </w:pPr>
      <w:r w:rsidRPr="00AC3540">
        <w:rPr>
          <w:noProof/>
        </w:rPr>
        <w:t>The execution verification reports can only be issued by the execution reporting subservice that is hosted by the application process that executes the request.</w:t>
      </w:r>
    </w:p>
    <w:p w:rsidR="00DA5CEB" w:rsidRPr="00AC3540" w:rsidRDefault="00DA5CEB" w:rsidP="00E03DE7">
      <w:pPr>
        <w:pStyle w:val="Heading4"/>
        <w:rPr>
          <w:noProof/>
        </w:rPr>
      </w:pPr>
      <w:r w:rsidRPr="00AC3540">
        <w:rPr>
          <w:noProof/>
        </w:rPr>
        <w:t>Application process</w:t>
      </w:r>
    </w:p>
    <w:p w:rsidR="005A2636" w:rsidRPr="00AC3540" w:rsidRDefault="00121063" w:rsidP="005A2636">
      <w:pPr>
        <w:pStyle w:val="Heading5"/>
        <w:rPr>
          <w:noProof/>
        </w:rPr>
      </w:pPr>
      <w:r w:rsidRPr="00AC3540">
        <w:rPr>
          <w:noProof/>
        </w:rPr>
        <w:t>Destination of v</w:t>
      </w:r>
      <w:r w:rsidR="005A2636" w:rsidRPr="00AC3540">
        <w:rPr>
          <w:noProof/>
        </w:rPr>
        <w:t>erification report</w:t>
      </w:r>
      <w:r w:rsidRPr="00AC3540">
        <w:rPr>
          <w:noProof/>
        </w:rPr>
        <w:t>s</w:t>
      </w:r>
    </w:p>
    <w:p w:rsidR="005A2636" w:rsidRPr="00AC3540" w:rsidRDefault="005A2636" w:rsidP="005A2636">
      <w:pPr>
        <w:pStyle w:val="requirelevel1"/>
        <w:rPr>
          <w:noProof/>
        </w:rPr>
      </w:pPr>
      <w:r w:rsidRPr="00AC3540">
        <w:rPr>
          <w:noProof/>
        </w:rPr>
        <w:t>For each verification report that it generates, the application process shall address that report to the application process that host</w:t>
      </w:r>
      <w:r w:rsidR="005C41F6" w:rsidRPr="00AC3540">
        <w:rPr>
          <w:noProof/>
        </w:rPr>
        <w:t>s</w:t>
      </w:r>
      <w:r w:rsidRPr="00AC3540">
        <w:rPr>
          <w:noProof/>
        </w:rPr>
        <w:t xml:space="preserve"> the subservice user that has generated the corresponding request.</w:t>
      </w:r>
    </w:p>
    <w:p w:rsidR="005A2636" w:rsidRPr="00AC3540" w:rsidRDefault="005A2636" w:rsidP="009C226B">
      <w:pPr>
        <w:pStyle w:val="NOTE"/>
        <w:rPr>
          <w:noProof/>
        </w:rPr>
      </w:pPr>
      <w:r w:rsidRPr="00AC3540">
        <w:rPr>
          <w:noProof/>
        </w:rPr>
        <w:t xml:space="preserve">The destination of the report corresponds to the source identifier of the corresponding request, refer to requirement </w:t>
      </w:r>
      <w:r w:rsidRPr="00AC3540">
        <w:rPr>
          <w:noProof/>
        </w:rPr>
        <w:fldChar w:fldCharType="begin"/>
      </w:r>
      <w:r w:rsidRPr="00AC3540">
        <w:rPr>
          <w:noProof/>
        </w:rPr>
        <w:instrText xml:space="preserve"> REF FM_RequestIdentifier \w \h </w:instrText>
      </w:r>
      <w:r w:rsidRPr="00AC3540">
        <w:rPr>
          <w:noProof/>
        </w:rPr>
      </w:r>
      <w:r w:rsidRPr="00AC3540">
        <w:rPr>
          <w:noProof/>
        </w:rPr>
        <w:fldChar w:fldCharType="separate"/>
      </w:r>
      <w:r w:rsidR="008A478B">
        <w:rPr>
          <w:noProof/>
        </w:rPr>
        <w:t>5.4.11.2.1c</w:t>
      </w:r>
      <w:r w:rsidRPr="00AC3540">
        <w:rPr>
          <w:noProof/>
        </w:rPr>
        <w:fldChar w:fldCharType="end"/>
      </w:r>
      <w:r w:rsidRPr="00AC3540">
        <w:rPr>
          <w:noProof/>
        </w:rPr>
        <w:t>.</w:t>
      </w:r>
    </w:p>
    <w:p w:rsidR="00DA5CEB" w:rsidRPr="00AC3540" w:rsidRDefault="00121063" w:rsidP="00DA5CEB">
      <w:pPr>
        <w:pStyle w:val="Heading5"/>
        <w:rPr>
          <w:noProof/>
        </w:rPr>
      </w:pPr>
      <w:r w:rsidRPr="00AC3540">
        <w:rPr>
          <w:noProof/>
        </w:rPr>
        <w:t>Application</w:t>
      </w:r>
      <w:r w:rsidR="00DA5CEB" w:rsidRPr="00AC3540">
        <w:rPr>
          <w:noProof/>
        </w:rPr>
        <w:t xml:space="preserve"> process</w:t>
      </w:r>
      <w:r w:rsidRPr="00AC3540">
        <w:rPr>
          <w:noProof/>
        </w:rPr>
        <w:t xml:space="preserve"> that routes requests</w:t>
      </w:r>
    </w:p>
    <w:p w:rsidR="00DA5CEB" w:rsidRPr="00AC3540" w:rsidRDefault="00DA5CEB" w:rsidP="00DA5CEB">
      <w:pPr>
        <w:pStyle w:val="requirelevel1"/>
        <w:rPr>
          <w:noProof/>
        </w:rPr>
      </w:pPr>
      <w:r w:rsidRPr="00AC3540">
        <w:rPr>
          <w:noProof/>
        </w:rPr>
        <w:t>Each application process that is involved in routing requests shall host exactly one routing and reporting subservice.</w:t>
      </w:r>
    </w:p>
    <w:p w:rsidR="00DA5CEB" w:rsidRPr="00AC3540" w:rsidRDefault="00DA5CEB" w:rsidP="009C226B">
      <w:pPr>
        <w:pStyle w:val="NOTE"/>
        <w:rPr>
          <w:noProof/>
        </w:rPr>
      </w:pPr>
      <w:r w:rsidRPr="00AC3540">
        <w:rPr>
          <w:noProof/>
        </w:rPr>
        <w:t>This Standard does not preclude that the requests that are addressed to the application process that hosts that routing and reporting subservice are also checked by that subservice.</w:t>
      </w:r>
    </w:p>
    <w:p w:rsidR="00DA5CEB" w:rsidRPr="00AC3540" w:rsidRDefault="00121063" w:rsidP="00DA5CEB">
      <w:pPr>
        <w:pStyle w:val="Heading5"/>
        <w:rPr>
          <w:noProof/>
        </w:rPr>
      </w:pPr>
      <w:r w:rsidRPr="00AC3540">
        <w:rPr>
          <w:noProof/>
        </w:rPr>
        <w:t>A</w:t>
      </w:r>
      <w:r w:rsidR="00DA5CEB" w:rsidRPr="00AC3540">
        <w:rPr>
          <w:noProof/>
        </w:rPr>
        <w:t>pplication process</w:t>
      </w:r>
      <w:r w:rsidRPr="00AC3540">
        <w:rPr>
          <w:noProof/>
        </w:rPr>
        <w:t xml:space="preserve"> that executes requests</w:t>
      </w:r>
    </w:p>
    <w:p w:rsidR="00DA5CEB" w:rsidRPr="00AC3540" w:rsidRDefault="00DA5CEB" w:rsidP="00DA5CEB">
      <w:pPr>
        <w:pStyle w:val="requirelevel1"/>
        <w:rPr>
          <w:noProof/>
        </w:rPr>
      </w:pPr>
      <w:r w:rsidRPr="00AC3540">
        <w:rPr>
          <w:noProof/>
        </w:rPr>
        <w:t xml:space="preserve">Each application process that hosts one or more </w:t>
      </w:r>
      <w:r w:rsidR="006F1F13" w:rsidRPr="00AC3540">
        <w:rPr>
          <w:noProof/>
        </w:rPr>
        <w:t>sub</w:t>
      </w:r>
      <w:r w:rsidRPr="00AC3540">
        <w:rPr>
          <w:noProof/>
        </w:rPr>
        <w:t>services that execute requests shall host:</w:t>
      </w:r>
    </w:p>
    <w:p w:rsidR="00DA5CEB" w:rsidRPr="00AC3540" w:rsidRDefault="00DA5CEB" w:rsidP="00DA5CEB">
      <w:pPr>
        <w:pStyle w:val="requirelevel2"/>
        <w:rPr>
          <w:noProof/>
        </w:rPr>
      </w:pPr>
      <w:r w:rsidRPr="00AC3540">
        <w:rPr>
          <w:noProof/>
        </w:rPr>
        <w:t>exactly one acceptance and reporting subservice;</w:t>
      </w:r>
    </w:p>
    <w:p w:rsidR="00DA5CEB" w:rsidRPr="00AC3540" w:rsidRDefault="00DA5CEB" w:rsidP="00DA5CEB">
      <w:pPr>
        <w:pStyle w:val="requirelevel2"/>
        <w:rPr>
          <w:noProof/>
        </w:rPr>
      </w:pPr>
      <w:r w:rsidRPr="00AC3540">
        <w:rPr>
          <w:noProof/>
        </w:rPr>
        <w:t>at most one execution reporting subservice.</w:t>
      </w:r>
    </w:p>
    <w:p w:rsidR="00DA5CEB" w:rsidRPr="00AC3540" w:rsidRDefault="009704B5" w:rsidP="009C226B">
      <w:pPr>
        <w:pStyle w:val="NOTE"/>
        <w:rPr>
          <w:noProof/>
        </w:rPr>
      </w:pPr>
      <w:r w:rsidRPr="00AC3540">
        <w:rPr>
          <w:noProof/>
        </w:rPr>
        <w:t>The decision to implement the execution reporting</w:t>
      </w:r>
      <w:r w:rsidR="00DA5CEB" w:rsidRPr="00AC3540">
        <w:rPr>
          <w:noProof/>
        </w:rPr>
        <w:t xml:space="preserve"> subservice is not an application process decision but a decision that is derived from the operational needs of the services that execute the requests received by the application process.</w:t>
      </w:r>
    </w:p>
    <w:p w:rsidR="00DA5CEB" w:rsidRPr="00AC3540" w:rsidRDefault="00DA5CEB" w:rsidP="009950F9">
      <w:pPr>
        <w:pStyle w:val="Heading3"/>
        <w:numPr>
          <w:ilvl w:val="2"/>
          <w:numId w:val="7"/>
        </w:numPr>
        <w:rPr>
          <w:noProof/>
        </w:rPr>
      </w:pPr>
      <w:r w:rsidRPr="00AC3540">
        <w:rPr>
          <w:noProof/>
        </w:rPr>
        <w:lastRenderedPageBreak/>
        <w:t>Routing and reporting subservice</w:t>
      </w:r>
    </w:p>
    <w:p w:rsidR="009A27AB" w:rsidRPr="00AC3540" w:rsidRDefault="009A27AB" w:rsidP="00E03DE7">
      <w:pPr>
        <w:pStyle w:val="Heading4"/>
        <w:rPr>
          <w:noProof/>
        </w:rPr>
      </w:pPr>
      <w:r w:rsidRPr="00AC3540">
        <w:rPr>
          <w:noProof/>
        </w:rPr>
        <w:t>Accessibility</w:t>
      </w:r>
    </w:p>
    <w:p w:rsidR="00DA5CEB" w:rsidRPr="00AC3540" w:rsidRDefault="00DA5CEB" w:rsidP="008F6634">
      <w:pPr>
        <w:pStyle w:val="Heading5"/>
        <w:rPr>
          <w:noProof/>
        </w:rPr>
      </w:pPr>
      <w:r w:rsidRPr="00AC3540">
        <w:rPr>
          <w:noProof/>
        </w:rPr>
        <w:t>Application process</w:t>
      </w:r>
    </w:p>
    <w:p w:rsidR="00DA5CEB" w:rsidRPr="00AC3540" w:rsidRDefault="00DA5CEB" w:rsidP="00E87E32">
      <w:pPr>
        <w:pStyle w:val="requirelevel1"/>
        <w:keepNext/>
        <w:rPr>
          <w:noProof/>
        </w:rPr>
      </w:pPr>
      <w:bookmarkStart w:id="108" w:name="ST001_RSub_APList"/>
      <w:r w:rsidRPr="00AC3540">
        <w:rPr>
          <w:noProof/>
        </w:rPr>
        <w:t xml:space="preserve">The list of application processes that the routing and reporting subservice addresses shall be declared when specifying the </w:t>
      </w:r>
      <w:r w:rsidR="009E274D" w:rsidRPr="00AC3540">
        <w:rPr>
          <w:noProof/>
        </w:rPr>
        <w:t>spacecraft architecture</w:t>
      </w:r>
      <w:r w:rsidRPr="00AC3540">
        <w:rPr>
          <w:noProof/>
        </w:rPr>
        <w:t>.</w:t>
      </w:r>
      <w:bookmarkEnd w:id="108"/>
    </w:p>
    <w:p w:rsidR="00DA5CEB" w:rsidRPr="00AC3540" w:rsidRDefault="00DA5CEB" w:rsidP="00E03DE7">
      <w:pPr>
        <w:pStyle w:val="Heading4"/>
        <w:rPr>
          <w:noProof/>
        </w:rPr>
      </w:pPr>
      <w:r w:rsidRPr="00AC3540">
        <w:rPr>
          <w:noProof/>
        </w:rPr>
        <w:t xml:space="preserve">Routing </w:t>
      </w:r>
      <w:r w:rsidR="00121063" w:rsidRPr="00AC3540">
        <w:rPr>
          <w:noProof/>
        </w:rPr>
        <w:t>verification of a request</w:t>
      </w:r>
    </w:p>
    <w:p w:rsidR="00DA5CEB" w:rsidRPr="00AC3540" w:rsidRDefault="00DA5CEB" w:rsidP="00DA5CEB">
      <w:pPr>
        <w:pStyle w:val="requirelevel1"/>
        <w:rPr>
          <w:noProof/>
        </w:rPr>
      </w:pPr>
      <w:r w:rsidRPr="00AC3540">
        <w:rPr>
          <w:noProof/>
        </w:rPr>
        <w:t>The routing and reporting subservice shall provide the capability to perform routing verification for the requests that it receives.</w:t>
      </w:r>
    </w:p>
    <w:p w:rsidR="00DA5CEB" w:rsidRPr="00AC3540" w:rsidRDefault="00DA5CEB" w:rsidP="00DA5CEB">
      <w:pPr>
        <w:pStyle w:val="requirelevel1"/>
        <w:rPr>
          <w:noProof/>
        </w:rPr>
      </w:pPr>
      <w:bookmarkStart w:id="109" w:name="ST001_RoutingVerificationChecks"/>
      <w:r w:rsidRPr="00AC3540">
        <w:rPr>
          <w:noProof/>
        </w:rPr>
        <w:t xml:space="preserve">The list of routing verification checks that the routing and reporting subservice performs </w:t>
      </w:r>
      <w:r w:rsidR="00D4310B" w:rsidRPr="00AC3540">
        <w:rPr>
          <w:noProof/>
        </w:rPr>
        <w:t>shall be declared when specifying that subservice</w:t>
      </w:r>
      <w:r w:rsidRPr="00AC3540">
        <w:rPr>
          <w:noProof/>
        </w:rPr>
        <w:t>.</w:t>
      </w:r>
      <w:bookmarkEnd w:id="109"/>
    </w:p>
    <w:p w:rsidR="00DA5CEB" w:rsidRPr="00AC3540" w:rsidRDefault="00DA5CEB" w:rsidP="00B8519B">
      <w:pPr>
        <w:pStyle w:val="NOTEnumbered"/>
        <w:numPr>
          <w:ilvl w:val="1"/>
          <w:numId w:val="29"/>
        </w:numPr>
        <w:rPr>
          <w:noProof/>
        </w:rPr>
      </w:pPr>
      <w:r w:rsidRPr="00AC3540">
        <w:rPr>
          <w:noProof/>
        </w:rPr>
        <w:t xml:space="preserve">Depending on the </w:t>
      </w:r>
      <w:r w:rsidR="009E274D" w:rsidRPr="00AC3540">
        <w:rPr>
          <w:noProof/>
        </w:rPr>
        <w:t>spacecraft architecture</w:t>
      </w:r>
      <w:r w:rsidRPr="00AC3540">
        <w:rPr>
          <w:noProof/>
        </w:rPr>
        <w:t>, the routing of a request can involve several routing and reporting subservices. The routing verification checks can be distributed in accordance.</w:t>
      </w:r>
    </w:p>
    <w:p w:rsidR="00DA5CEB" w:rsidRPr="00AC3540" w:rsidRDefault="00DA5CEB" w:rsidP="00DA5CEB">
      <w:pPr>
        <w:pStyle w:val="NOTEnumbered"/>
        <w:rPr>
          <w:noProof/>
        </w:rPr>
      </w:pPr>
      <w:r w:rsidRPr="00AC3540">
        <w:rPr>
          <w:noProof/>
        </w:rPr>
        <w:t>The routing and reporting subservice can, for example check:</w:t>
      </w:r>
    </w:p>
    <w:p w:rsidR="00DA5CEB" w:rsidRPr="00AC3540" w:rsidRDefault="00DA5CEB" w:rsidP="00EF2A63">
      <w:pPr>
        <w:pStyle w:val="NOTEbul"/>
        <w:rPr>
          <w:noProof/>
        </w:rPr>
      </w:pPr>
      <w:r w:rsidRPr="00AC3540">
        <w:rPr>
          <w:noProof/>
        </w:rPr>
        <w:t>that the request has not been corrupted;</w:t>
      </w:r>
    </w:p>
    <w:p w:rsidR="00DA5CEB" w:rsidRPr="00AC3540" w:rsidRDefault="00DA5CEB" w:rsidP="00EF2A63">
      <w:pPr>
        <w:pStyle w:val="NOTEbul"/>
        <w:rPr>
          <w:noProof/>
        </w:rPr>
      </w:pPr>
      <w:r w:rsidRPr="00AC3540">
        <w:rPr>
          <w:noProof/>
        </w:rPr>
        <w:t>the existence of the destination;</w:t>
      </w:r>
    </w:p>
    <w:p w:rsidR="00DA5CEB" w:rsidRPr="00AC3540" w:rsidRDefault="00DA5CEB" w:rsidP="00EF2A63">
      <w:pPr>
        <w:pStyle w:val="NOTEbul"/>
        <w:rPr>
          <w:noProof/>
        </w:rPr>
      </w:pPr>
      <w:r w:rsidRPr="00AC3540">
        <w:rPr>
          <w:noProof/>
        </w:rPr>
        <w:t>the readiness of this destination to receive the request, e.g. the device which embeds that destination is on;</w:t>
      </w:r>
    </w:p>
    <w:p w:rsidR="00DA5CEB" w:rsidRPr="00AC3540" w:rsidRDefault="00DA5CEB" w:rsidP="00EF2A63">
      <w:pPr>
        <w:pStyle w:val="NOTEbul"/>
        <w:rPr>
          <w:noProof/>
        </w:rPr>
      </w:pPr>
      <w:r w:rsidRPr="00AC3540">
        <w:rPr>
          <w:noProof/>
        </w:rPr>
        <w:t>the ability to continue the routing of the request.</w:t>
      </w:r>
    </w:p>
    <w:p w:rsidR="004F6A6B" w:rsidRPr="00AC3540" w:rsidRDefault="004F6A6B" w:rsidP="0071055C">
      <w:pPr>
        <w:pStyle w:val="requirelevel1"/>
        <w:rPr>
          <w:noProof/>
        </w:rPr>
      </w:pPr>
      <w:r w:rsidRPr="00AC3540">
        <w:rPr>
          <w:noProof/>
        </w:rPr>
        <w:t>For each request that it receives, the routing and reporting subservice shall:</w:t>
      </w:r>
    </w:p>
    <w:p w:rsidR="004F6A6B" w:rsidRPr="00AC3540" w:rsidRDefault="004F6A6B" w:rsidP="0071055C">
      <w:pPr>
        <w:pStyle w:val="requirelevel2"/>
        <w:rPr>
          <w:noProof/>
        </w:rPr>
      </w:pPr>
      <w:r w:rsidRPr="00AC3540">
        <w:rPr>
          <w:noProof/>
        </w:rPr>
        <w:t>perform the routing verification checks on that request;</w:t>
      </w:r>
    </w:p>
    <w:p w:rsidR="004F6A6B" w:rsidRPr="00AC3540" w:rsidRDefault="004F6A6B" w:rsidP="0071055C">
      <w:pPr>
        <w:pStyle w:val="requirelevel2"/>
        <w:rPr>
          <w:noProof/>
        </w:rPr>
      </w:pPr>
      <w:r w:rsidRPr="00AC3540">
        <w:rPr>
          <w:noProof/>
        </w:rPr>
        <w:t xml:space="preserve">determine, based on the output of </w:t>
      </w:r>
      <w:r w:rsidR="009E5D91" w:rsidRPr="00AC3540">
        <w:rPr>
          <w:noProof/>
        </w:rPr>
        <w:t>those</w:t>
      </w:r>
      <w:r w:rsidRPr="00AC3540">
        <w:rPr>
          <w:noProof/>
        </w:rPr>
        <w:t xml:space="preserve"> checks, whether the routing </w:t>
      </w:r>
      <w:r w:rsidR="005C41F6" w:rsidRPr="00AC3540">
        <w:rPr>
          <w:noProof/>
        </w:rPr>
        <w:t>verification of that request has succeeded or failed</w:t>
      </w:r>
      <w:r w:rsidRPr="00AC3540">
        <w:rPr>
          <w:noProof/>
        </w:rPr>
        <w:t>.</w:t>
      </w:r>
    </w:p>
    <w:p w:rsidR="00DA5CEB" w:rsidRPr="00AC3540" w:rsidRDefault="00121063" w:rsidP="00E03DE7">
      <w:pPr>
        <w:pStyle w:val="Heading4"/>
        <w:rPr>
          <w:noProof/>
        </w:rPr>
      </w:pPr>
      <w:bookmarkStart w:id="110" w:name="TM_001_010_SYS"/>
      <w:r w:rsidRPr="00AC3540">
        <w:rPr>
          <w:noProof/>
        </w:rPr>
        <w:t>Reporting failed</w:t>
      </w:r>
      <w:r w:rsidR="00DA5CEB" w:rsidRPr="00AC3540">
        <w:rPr>
          <w:noProof/>
        </w:rPr>
        <w:t xml:space="preserve"> routing</w:t>
      </w:r>
      <w:bookmarkEnd w:id="110"/>
    </w:p>
    <w:p w:rsidR="00DA5CEB" w:rsidRPr="00AC3540" w:rsidRDefault="00DA5CEB" w:rsidP="00DA5CEB">
      <w:pPr>
        <w:pStyle w:val="requirelevel1"/>
        <w:rPr>
          <w:noProof/>
        </w:rPr>
      </w:pPr>
      <w:r w:rsidRPr="00AC3540">
        <w:rPr>
          <w:noProof/>
        </w:rPr>
        <w:t xml:space="preserve">The routing and reporting subservice shall provide the capability to report the </w:t>
      </w:r>
      <w:r w:rsidR="009E5D91" w:rsidRPr="00AC3540">
        <w:rPr>
          <w:noProof/>
        </w:rPr>
        <w:t>failed routing</w:t>
      </w:r>
      <w:r w:rsidRPr="00AC3540">
        <w:rPr>
          <w:noProof/>
        </w:rPr>
        <w:t xml:space="preserve"> of </w:t>
      </w:r>
      <w:r w:rsidR="005C41F6" w:rsidRPr="00AC3540">
        <w:rPr>
          <w:noProof/>
        </w:rPr>
        <w:t>requests</w:t>
      </w:r>
      <w:r w:rsidRPr="00AC3540">
        <w:rPr>
          <w:noProof/>
        </w:rPr>
        <w:t>.</w:t>
      </w:r>
    </w:p>
    <w:p w:rsidR="00DA5CEB" w:rsidRPr="00AC3540" w:rsidRDefault="00DA5CEB" w:rsidP="009C226B">
      <w:pPr>
        <w:pStyle w:val="NOTE"/>
        <w:rPr>
          <w:noProof/>
        </w:rPr>
      </w:pPr>
      <w:r w:rsidRPr="00AC3540">
        <w:rPr>
          <w:noProof/>
        </w:rPr>
        <w:t xml:space="preserve">The corresponding </w:t>
      </w:r>
      <w:r w:rsidR="00BF63C3" w:rsidRPr="00AC3540">
        <w:rPr>
          <w:noProof/>
        </w:rPr>
        <w:t xml:space="preserve">verification </w:t>
      </w:r>
      <w:r w:rsidRPr="00AC3540">
        <w:rPr>
          <w:noProof/>
        </w:rPr>
        <w:t xml:space="preserve">reports are </w:t>
      </w:r>
      <w:r w:rsidR="009E5D91" w:rsidRPr="00AC3540">
        <w:rPr>
          <w:noProof/>
        </w:rPr>
        <w:t>of message</w:t>
      </w:r>
      <w:r w:rsidRPr="00AC3540">
        <w:rPr>
          <w:noProof/>
        </w:rPr>
        <w:t xml:space="preserve"> type </w:t>
      </w:r>
      <w:r w:rsidR="00E26372" w:rsidRPr="00AC3540">
        <w:rPr>
          <w:noProof/>
        </w:rPr>
        <w:t>"</w:t>
      </w:r>
      <w:r w:rsidR="00484E66" w:rsidRPr="00AC3540">
        <w:rPr>
          <w:noProof/>
        </w:rPr>
        <w:t>TM[</w:t>
      </w:r>
      <w:r w:rsidRPr="00AC3540">
        <w:rPr>
          <w:noProof/>
        </w:rPr>
        <w:t>1,10] failed routing verification report</w:t>
      </w:r>
      <w:r w:rsidR="00E26372" w:rsidRPr="00AC3540">
        <w:rPr>
          <w:noProof/>
        </w:rPr>
        <w:t>"</w:t>
      </w:r>
      <w:r w:rsidRPr="00AC3540">
        <w:rPr>
          <w:noProof/>
        </w:rPr>
        <w:t>.</w:t>
      </w:r>
    </w:p>
    <w:p w:rsidR="00DA5CEB" w:rsidRPr="00AC3540" w:rsidRDefault="00DA5CEB" w:rsidP="00DA5CEB">
      <w:pPr>
        <w:pStyle w:val="requirelevel1"/>
        <w:rPr>
          <w:noProof/>
        </w:rPr>
      </w:pPr>
      <w:r w:rsidRPr="00AC3540">
        <w:rPr>
          <w:noProof/>
        </w:rPr>
        <w:t>Each failed routing verification report shall contain exactly one failed routing notification.</w:t>
      </w:r>
    </w:p>
    <w:p w:rsidR="00DA5CEB" w:rsidRPr="00AC3540" w:rsidRDefault="00DA5CEB" w:rsidP="00DA5CEB">
      <w:pPr>
        <w:pStyle w:val="requirelevel1"/>
        <w:rPr>
          <w:noProof/>
        </w:rPr>
      </w:pPr>
      <w:r w:rsidRPr="00AC3540">
        <w:rPr>
          <w:noProof/>
        </w:rPr>
        <w:t xml:space="preserve">Each failed routing notification </w:t>
      </w:r>
      <w:r w:rsidR="008F0C7E" w:rsidRPr="00AC3540">
        <w:rPr>
          <w:noProof/>
        </w:rPr>
        <w:t>shall contain</w:t>
      </w:r>
      <w:r w:rsidRPr="00AC3540">
        <w:rPr>
          <w:noProof/>
        </w:rPr>
        <w:t>:</w:t>
      </w:r>
    </w:p>
    <w:p w:rsidR="00DA5CEB" w:rsidRPr="00AC3540" w:rsidRDefault="00DA5CEB" w:rsidP="00DA5CEB">
      <w:pPr>
        <w:pStyle w:val="requirelevel2"/>
        <w:rPr>
          <w:noProof/>
        </w:rPr>
      </w:pPr>
      <w:r w:rsidRPr="00AC3540">
        <w:rPr>
          <w:noProof/>
        </w:rPr>
        <w:t>the identifier of the request that failed the routing verification;</w:t>
      </w:r>
    </w:p>
    <w:p w:rsidR="004257B9" w:rsidRPr="00AC3540" w:rsidRDefault="004257B9" w:rsidP="004257B9">
      <w:pPr>
        <w:pStyle w:val="requirelevel2"/>
        <w:rPr>
          <w:noProof/>
        </w:rPr>
      </w:pPr>
      <w:r w:rsidRPr="00AC3540">
        <w:rPr>
          <w:noProof/>
        </w:rPr>
        <w:t>the failure notice made of:</w:t>
      </w:r>
    </w:p>
    <w:p w:rsidR="004257B9" w:rsidRPr="00AC3540" w:rsidRDefault="004257B9" w:rsidP="00383054">
      <w:pPr>
        <w:pStyle w:val="requirelevel3"/>
        <w:rPr>
          <w:noProof/>
        </w:rPr>
      </w:pPr>
      <w:r w:rsidRPr="00AC3540">
        <w:rPr>
          <w:noProof/>
        </w:rPr>
        <w:t>a failure code;</w:t>
      </w:r>
    </w:p>
    <w:p w:rsidR="00DA5CEB" w:rsidRPr="00AC3540" w:rsidRDefault="004257B9" w:rsidP="00383054">
      <w:pPr>
        <w:pStyle w:val="requirelevel3"/>
        <w:rPr>
          <w:noProof/>
        </w:rPr>
      </w:pPr>
      <w:r w:rsidRPr="00AC3540">
        <w:rPr>
          <w:noProof/>
        </w:rPr>
        <w:lastRenderedPageBreak/>
        <w:t>auxiliary data, if any, used to explain</w:t>
      </w:r>
      <w:r w:rsidR="00DA5CEB" w:rsidRPr="00AC3540">
        <w:rPr>
          <w:noProof/>
        </w:rPr>
        <w:t xml:space="preserve"> the reason for the failed routing.</w:t>
      </w:r>
    </w:p>
    <w:p w:rsidR="00337414" w:rsidRPr="00AC3540" w:rsidRDefault="00337414" w:rsidP="009C226B">
      <w:pPr>
        <w:pStyle w:val="NOTE"/>
        <w:rPr>
          <w:noProof/>
        </w:rPr>
      </w:pPr>
      <w:r w:rsidRPr="00AC3540">
        <w:rPr>
          <w:noProof/>
        </w:rPr>
        <w:t xml:space="preserve">For item 2, see requirements </w:t>
      </w:r>
      <w:r w:rsidRPr="00AC3540">
        <w:rPr>
          <w:noProof/>
        </w:rPr>
        <w:fldChar w:fldCharType="begin"/>
      </w:r>
      <w:r w:rsidRPr="00AC3540">
        <w:rPr>
          <w:noProof/>
        </w:rPr>
        <w:instrText xml:space="preserve"> REF ST001_RoutingFailureCodes \w \h  \* MERGEFORMAT </w:instrText>
      </w:r>
      <w:r w:rsidRPr="00AC3540">
        <w:rPr>
          <w:noProof/>
        </w:rPr>
      </w:r>
      <w:r w:rsidRPr="00AC3540">
        <w:rPr>
          <w:noProof/>
        </w:rPr>
        <w:fldChar w:fldCharType="separate"/>
      </w:r>
      <w:r w:rsidR="008A478B">
        <w:rPr>
          <w:noProof/>
        </w:rPr>
        <w:t>6.1.3.3d</w:t>
      </w:r>
      <w:r w:rsidRPr="00AC3540">
        <w:rPr>
          <w:noProof/>
        </w:rPr>
        <w:fldChar w:fldCharType="end"/>
      </w:r>
      <w:r w:rsidRPr="00AC3540">
        <w:rPr>
          <w:noProof/>
        </w:rPr>
        <w:t xml:space="preserve"> and </w:t>
      </w:r>
      <w:r w:rsidRPr="00AC3540">
        <w:rPr>
          <w:noProof/>
        </w:rPr>
        <w:fldChar w:fldCharType="begin"/>
      </w:r>
      <w:r w:rsidRPr="00AC3540">
        <w:rPr>
          <w:noProof/>
        </w:rPr>
        <w:instrText xml:space="preserve"> REF ST001_RoutingFailureAuxData \w \h  \* MERGEFORMAT </w:instrText>
      </w:r>
      <w:r w:rsidRPr="00AC3540">
        <w:rPr>
          <w:noProof/>
        </w:rPr>
      </w:r>
      <w:r w:rsidRPr="00AC3540">
        <w:rPr>
          <w:noProof/>
        </w:rPr>
        <w:fldChar w:fldCharType="separate"/>
      </w:r>
      <w:r w:rsidR="008A478B">
        <w:rPr>
          <w:noProof/>
        </w:rPr>
        <w:t>6.1.3.3e</w:t>
      </w:r>
      <w:r w:rsidRPr="00AC3540">
        <w:rPr>
          <w:noProof/>
        </w:rPr>
        <w:fldChar w:fldCharType="end"/>
      </w:r>
      <w:r w:rsidRPr="00AC3540">
        <w:rPr>
          <w:noProof/>
        </w:rPr>
        <w:t>.</w:t>
      </w:r>
    </w:p>
    <w:p w:rsidR="00DA5CEB" w:rsidRPr="00AC3540" w:rsidRDefault="00DA5CEB" w:rsidP="00DA5CEB">
      <w:pPr>
        <w:pStyle w:val="requirelevel1"/>
        <w:rPr>
          <w:noProof/>
        </w:rPr>
      </w:pPr>
      <w:bookmarkStart w:id="111" w:name="ST001_RoutingFailureCodes"/>
      <w:r w:rsidRPr="00AC3540">
        <w:rPr>
          <w:noProof/>
        </w:rPr>
        <w:t>The list of failure codes defined for failed routing notifications shall be declared when specifying the routing and reporting subservice.</w:t>
      </w:r>
      <w:bookmarkEnd w:id="111"/>
    </w:p>
    <w:p w:rsidR="00DA5CEB" w:rsidRPr="00AC3540" w:rsidRDefault="00DA5CEB" w:rsidP="009C226B">
      <w:pPr>
        <w:pStyle w:val="NOTE"/>
        <w:rPr>
          <w:noProof/>
        </w:rPr>
      </w:pPr>
      <w:r w:rsidRPr="00AC3540">
        <w:rPr>
          <w:noProof/>
        </w:rPr>
        <w:t xml:space="preserve">The failed routing notification failure codes are </w:t>
      </w:r>
      <w:r w:rsidR="004F6A6B" w:rsidRPr="00AC3540">
        <w:rPr>
          <w:noProof/>
        </w:rPr>
        <w:t>common to all requests that are routed by the subservice</w:t>
      </w:r>
      <w:r w:rsidRPr="00AC3540">
        <w:rPr>
          <w:noProof/>
        </w:rPr>
        <w:t>.</w:t>
      </w:r>
    </w:p>
    <w:p w:rsidR="00DA5CEB" w:rsidRPr="00AC3540" w:rsidRDefault="00DA5CEB" w:rsidP="00DA5CEB">
      <w:pPr>
        <w:pStyle w:val="requirelevel1"/>
        <w:rPr>
          <w:noProof/>
        </w:rPr>
      </w:pPr>
      <w:bookmarkStart w:id="112" w:name="ST001_RoutingFailureAuxData"/>
      <w:r w:rsidRPr="00AC3540">
        <w:rPr>
          <w:noProof/>
        </w:rPr>
        <w:t>For each failure code defined for failed routing notifications, the associated auxiliary data shall be declared when specifying the routing and reporting subservice.</w:t>
      </w:r>
      <w:bookmarkEnd w:id="112"/>
    </w:p>
    <w:p w:rsidR="00DA5CEB" w:rsidRPr="00AC3540" w:rsidRDefault="00DA5CEB" w:rsidP="00DA5CEB">
      <w:pPr>
        <w:pStyle w:val="requirelevel1"/>
        <w:rPr>
          <w:noProof/>
        </w:rPr>
      </w:pPr>
      <w:r w:rsidRPr="00AC3540">
        <w:rPr>
          <w:noProof/>
        </w:rPr>
        <w:t>For each request that fails its routing verification, the routing and reporting subservice shall:</w:t>
      </w:r>
    </w:p>
    <w:p w:rsidR="00DA5CEB" w:rsidRPr="00AC3540" w:rsidRDefault="00DA5CEB" w:rsidP="00DA5CEB">
      <w:pPr>
        <w:pStyle w:val="requirelevel2"/>
        <w:rPr>
          <w:noProof/>
        </w:rPr>
      </w:pPr>
      <w:r w:rsidRPr="00AC3540">
        <w:rPr>
          <w:noProof/>
        </w:rPr>
        <w:t xml:space="preserve">generate a single failed routing </w:t>
      </w:r>
      <w:r w:rsidR="00AC0572" w:rsidRPr="00AC3540">
        <w:rPr>
          <w:noProof/>
        </w:rPr>
        <w:t>notification</w:t>
      </w:r>
      <w:r w:rsidR="00EE23C8" w:rsidRPr="00AC3540">
        <w:rPr>
          <w:noProof/>
        </w:rPr>
        <w:t xml:space="preserve"> and associated report</w:t>
      </w:r>
      <w:r w:rsidR="00AC0572" w:rsidRPr="00AC3540">
        <w:rPr>
          <w:noProof/>
        </w:rPr>
        <w:t xml:space="preserve"> </w:t>
      </w:r>
      <w:r w:rsidR="00AC260C" w:rsidRPr="00AC3540">
        <w:rPr>
          <w:noProof/>
        </w:rPr>
        <w:t>for that request</w:t>
      </w:r>
      <w:r w:rsidRPr="00AC3540">
        <w:rPr>
          <w:noProof/>
        </w:rPr>
        <w:t>;</w:t>
      </w:r>
    </w:p>
    <w:p w:rsidR="00DA5CEB" w:rsidRPr="00AC3540" w:rsidRDefault="00926769" w:rsidP="00DA5CEB">
      <w:pPr>
        <w:pStyle w:val="requirelevel2"/>
        <w:rPr>
          <w:noProof/>
        </w:rPr>
      </w:pPr>
      <w:r w:rsidRPr="00AC3540">
        <w:rPr>
          <w:noProof/>
        </w:rPr>
        <w:t>discard that request</w:t>
      </w:r>
      <w:r w:rsidR="00DA5CEB" w:rsidRPr="00AC3540">
        <w:rPr>
          <w:noProof/>
        </w:rPr>
        <w:t>.</w:t>
      </w:r>
    </w:p>
    <w:p w:rsidR="00A62F30" w:rsidRPr="00AC3540" w:rsidRDefault="00A62F30" w:rsidP="00E03DE7">
      <w:pPr>
        <w:pStyle w:val="Heading4"/>
        <w:rPr>
          <w:noProof/>
        </w:rPr>
      </w:pPr>
      <w:r w:rsidRPr="00AC3540">
        <w:rPr>
          <w:noProof/>
        </w:rPr>
        <w:t>Subservice observables</w:t>
      </w:r>
    </w:p>
    <w:p w:rsidR="00A62F30" w:rsidRPr="00AC3540" w:rsidRDefault="00A62F30" w:rsidP="00A62F30">
      <w:pPr>
        <w:pStyle w:val="paragraph"/>
        <w:rPr>
          <w:noProof/>
        </w:rPr>
      </w:pPr>
      <w:r w:rsidRPr="00AC3540">
        <w:rPr>
          <w:noProof/>
        </w:rPr>
        <w:t>This Standard does not define any observables for the routing and reporting subservice.</w:t>
      </w:r>
    </w:p>
    <w:p w:rsidR="00DA5CEB" w:rsidRPr="00AC3540" w:rsidRDefault="00DA5CEB" w:rsidP="009950F9">
      <w:pPr>
        <w:pStyle w:val="Heading3"/>
        <w:numPr>
          <w:ilvl w:val="2"/>
          <w:numId w:val="7"/>
        </w:numPr>
        <w:rPr>
          <w:noProof/>
        </w:rPr>
      </w:pPr>
      <w:r w:rsidRPr="00AC3540">
        <w:rPr>
          <w:noProof/>
        </w:rPr>
        <w:t>Acceptance and reporting subservice</w:t>
      </w:r>
    </w:p>
    <w:p w:rsidR="00DA5CEB" w:rsidRPr="00AC3540" w:rsidRDefault="00121063" w:rsidP="00121063">
      <w:pPr>
        <w:pStyle w:val="Heading4"/>
        <w:rPr>
          <w:noProof/>
        </w:rPr>
      </w:pPr>
      <w:r w:rsidRPr="00AC3540">
        <w:rPr>
          <w:noProof/>
        </w:rPr>
        <w:t>Acceptance verification of a request</w:t>
      </w:r>
    </w:p>
    <w:p w:rsidR="00DA5CEB" w:rsidRPr="00AC3540" w:rsidRDefault="00DA5CEB" w:rsidP="00DA5CEB">
      <w:pPr>
        <w:pStyle w:val="requirelevel1"/>
        <w:rPr>
          <w:noProof/>
        </w:rPr>
      </w:pPr>
      <w:r w:rsidRPr="00AC3540">
        <w:rPr>
          <w:noProof/>
        </w:rPr>
        <w:t>The acceptance and reporting subservice shall provide the capability to perform acceptance verification for a request that it receives.</w:t>
      </w:r>
    </w:p>
    <w:p w:rsidR="00DA5CEB" w:rsidRPr="00AC3540" w:rsidRDefault="00DA5CEB" w:rsidP="00DA5CEB">
      <w:pPr>
        <w:pStyle w:val="requirelevel1"/>
        <w:rPr>
          <w:noProof/>
        </w:rPr>
      </w:pPr>
      <w:bookmarkStart w:id="113" w:name="ST001_AcceptanceVerificationChecks"/>
      <w:r w:rsidRPr="00AC3540">
        <w:rPr>
          <w:noProof/>
        </w:rPr>
        <w:t xml:space="preserve">The list of acceptance verification checks that the acceptance and reporting subservice performs during the acceptance verification of a request </w:t>
      </w:r>
      <w:r w:rsidR="00D4310B" w:rsidRPr="00AC3540">
        <w:rPr>
          <w:noProof/>
        </w:rPr>
        <w:t>shall be declared when specifying that subservice</w:t>
      </w:r>
      <w:r w:rsidRPr="00AC3540">
        <w:rPr>
          <w:noProof/>
        </w:rPr>
        <w:t>.</w:t>
      </w:r>
      <w:bookmarkEnd w:id="113"/>
    </w:p>
    <w:p w:rsidR="00DA5CEB" w:rsidRPr="00AC3540" w:rsidRDefault="00DA5CEB" w:rsidP="009C226B">
      <w:pPr>
        <w:pStyle w:val="NOTE"/>
        <w:rPr>
          <w:noProof/>
        </w:rPr>
      </w:pPr>
      <w:r w:rsidRPr="00AC3540">
        <w:rPr>
          <w:noProof/>
        </w:rPr>
        <w:t>The acceptance and reporting subservice can, for example, check:</w:t>
      </w:r>
    </w:p>
    <w:p w:rsidR="00DA5CEB" w:rsidRPr="00AC3540" w:rsidRDefault="00DA5CEB" w:rsidP="00EF2A63">
      <w:pPr>
        <w:pStyle w:val="NOTEbul"/>
        <w:rPr>
          <w:noProof/>
        </w:rPr>
      </w:pPr>
      <w:r w:rsidRPr="00AC3540">
        <w:rPr>
          <w:noProof/>
        </w:rPr>
        <w:t>that the request has not been corrupted;</w:t>
      </w:r>
    </w:p>
    <w:p w:rsidR="00DA5CEB" w:rsidRPr="00AC3540" w:rsidRDefault="00DA5CEB" w:rsidP="00EF2A63">
      <w:pPr>
        <w:pStyle w:val="NOTEbul"/>
        <w:rPr>
          <w:noProof/>
        </w:rPr>
      </w:pPr>
      <w:r w:rsidRPr="00AC3540">
        <w:rPr>
          <w:noProof/>
        </w:rPr>
        <w:t>the availability of the service.</w:t>
      </w:r>
    </w:p>
    <w:p w:rsidR="0001370A" w:rsidRPr="00AC3540" w:rsidRDefault="0001370A" w:rsidP="0001370A">
      <w:pPr>
        <w:pStyle w:val="requirelevel1"/>
        <w:rPr>
          <w:noProof/>
        </w:rPr>
      </w:pPr>
      <w:r w:rsidRPr="00AC3540">
        <w:rPr>
          <w:noProof/>
        </w:rPr>
        <w:t>For each request that it receives, the acceptance and reporting subservice shall:</w:t>
      </w:r>
    </w:p>
    <w:p w:rsidR="0001370A" w:rsidRPr="00AC3540" w:rsidRDefault="0001370A" w:rsidP="0001370A">
      <w:pPr>
        <w:pStyle w:val="requirelevel2"/>
        <w:rPr>
          <w:noProof/>
        </w:rPr>
      </w:pPr>
      <w:r w:rsidRPr="00AC3540">
        <w:rPr>
          <w:noProof/>
        </w:rPr>
        <w:t>perform the acceptance verification checks on that request;</w:t>
      </w:r>
    </w:p>
    <w:p w:rsidR="0001370A" w:rsidRPr="00AC3540" w:rsidRDefault="0001370A" w:rsidP="0001370A">
      <w:pPr>
        <w:pStyle w:val="requirelevel2"/>
        <w:rPr>
          <w:noProof/>
        </w:rPr>
      </w:pPr>
      <w:r w:rsidRPr="00AC3540">
        <w:rPr>
          <w:noProof/>
        </w:rPr>
        <w:t xml:space="preserve">determine, based on the output of </w:t>
      </w:r>
      <w:r w:rsidR="00BF63C3" w:rsidRPr="00AC3540">
        <w:rPr>
          <w:noProof/>
        </w:rPr>
        <w:t>those</w:t>
      </w:r>
      <w:r w:rsidRPr="00AC3540">
        <w:rPr>
          <w:noProof/>
        </w:rPr>
        <w:t xml:space="preserve"> checks, whether the acceptance </w:t>
      </w:r>
      <w:r w:rsidR="005C41F6" w:rsidRPr="00AC3540">
        <w:rPr>
          <w:noProof/>
        </w:rPr>
        <w:t>verification of that request has succeeded or failed</w:t>
      </w:r>
      <w:r w:rsidRPr="00AC3540">
        <w:rPr>
          <w:noProof/>
        </w:rPr>
        <w:t>.</w:t>
      </w:r>
    </w:p>
    <w:p w:rsidR="00DA5CEB" w:rsidRPr="00AC3540" w:rsidRDefault="00121063" w:rsidP="00E03DE7">
      <w:pPr>
        <w:pStyle w:val="Heading4"/>
        <w:rPr>
          <w:noProof/>
        </w:rPr>
      </w:pPr>
      <w:bookmarkStart w:id="114" w:name="TM_001_001_SYS"/>
      <w:r w:rsidRPr="00AC3540">
        <w:rPr>
          <w:noProof/>
        </w:rPr>
        <w:t>Reporting s</w:t>
      </w:r>
      <w:r w:rsidR="00DA5CEB" w:rsidRPr="00AC3540">
        <w:rPr>
          <w:noProof/>
        </w:rPr>
        <w:t>uccessful acceptance</w:t>
      </w:r>
      <w:bookmarkEnd w:id="114"/>
    </w:p>
    <w:p w:rsidR="00DA5CEB" w:rsidRPr="00AC3540" w:rsidRDefault="00DA5CEB" w:rsidP="00DA5CEB">
      <w:pPr>
        <w:pStyle w:val="requirelevel1"/>
        <w:rPr>
          <w:noProof/>
        </w:rPr>
      </w:pPr>
      <w:r w:rsidRPr="00AC3540">
        <w:rPr>
          <w:noProof/>
        </w:rPr>
        <w:t>The acceptance and reporting subservice shall provide the capability to report the successful acceptance verification of requests.</w:t>
      </w:r>
    </w:p>
    <w:p w:rsidR="00DA5CEB" w:rsidRPr="00AC3540" w:rsidRDefault="00DA5CEB" w:rsidP="009C226B">
      <w:pPr>
        <w:pStyle w:val="NOTE"/>
        <w:rPr>
          <w:noProof/>
        </w:rPr>
      </w:pPr>
      <w:r w:rsidRPr="00AC3540">
        <w:rPr>
          <w:noProof/>
        </w:rPr>
        <w:lastRenderedPageBreak/>
        <w:t xml:space="preserve">The </w:t>
      </w:r>
      <w:r w:rsidR="00BF63C3" w:rsidRPr="00AC3540">
        <w:rPr>
          <w:noProof/>
        </w:rPr>
        <w:t xml:space="preserve">corresponding verification reports </w:t>
      </w:r>
      <w:r w:rsidRPr="00AC3540">
        <w:rPr>
          <w:noProof/>
        </w:rPr>
        <w:t xml:space="preserve">are of message type </w:t>
      </w:r>
      <w:r w:rsidR="00E26372" w:rsidRPr="00AC3540">
        <w:rPr>
          <w:noProof/>
        </w:rPr>
        <w:t>"</w:t>
      </w:r>
      <w:r w:rsidR="00484E66" w:rsidRPr="00AC3540">
        <w:rPr>
          <w:noProof/>
        </w:rPr>
        <w:t>TM[</w:t>
      </w:r>
      <w:r w:rsidRPr="00AC3540">
        <w:rPr>
          <w:noProof/>
        </w:rPr>
        <w:t>1,1] successful acceptance verification report</w:t>
      </w:r>
      <w:r w:rsidR="00E26372" w:rsidRPr="00AC3540">
        <w:rPr>
          <w:noProof/>
        </w:rPr>
        <w:t>"</w:t>
      </w:r>
      <w:r w:rsidRPr="00AC3540">
        <w:rPr>
          <w:noProof/>
        </w:rPr>
        <w:t>.</w:t>
      </w:r>
    </w:p>
    <w:p w:rsidR="00DA5CEB" w:rsidRPr="00AC3540" w:rsidRDefault="00DA5CEB" w:rsidP="00DA5CEB">
      <w:pPr>
        <w:pStyle w:val="requirelevel1"/>
        <w:rPr>
          <w:noProof/>
        </w:rPr>
      </w:pPr>
      <w:r w:rsidRPr="00AC3540">
        <w:rPr>
          <w:noProof/>
        </w:rPr>
        <w:t>Each successful acceptance verification report shall contain exactly one successful acceptance notification.</w:t>
      </w:r>
    </w:p>
    <w:p w:rsidR="00DA5CEB" w:rsidRPr="00AC3540" w:rsidRDefault="00DA5CEB" w:rsidP="00DA5CEB">
      <w:pPr>
        <w:pStyle w:val="requirelevel1"/>
        <w:rPr>
          <w:noProof/>
        </w:rPr>
      </w:pPr>
      <w:r w:rsidRPr="00AC3540">
        <w:rPr>
          <w:noProof/>
        </w:rPr>
        <w:t xml:space="preserve">Each successful acceptance notification </w:t>
      </w:r>
      <w:r w:rsidR="008F0C7E" w:rsidRPr="00AC3540">
        <w:rPr>
          <w:noProof/>
        </w:rPr>
        <w:t>shall contain</w:t>
      </w:r>
      <w:r w:rsidRPr="00AC3540">
        <w:rPr>
          <w:noProof/>
        </w:rPr>
        <w:t>:</w:t>
      </w:r>
    </w:p>
    <w:p w:rsidR="00DA5CEB" w:rsidRPr="00AC3540" w:rsidRDefault="00DA5CEB" w:rsidP="00DA5CEB">
      <w:pPr>
        <w:pStyle w:val="requirelevel2"/>
        <w:rPr>
          <w:noProof/>
        </w:rPr>
      </w:pPr>
      <w:r w:rsidRPr="00AC3540">
        <w:rPr>
          <w:noProof/>
        </w:rPr>
        <w:t>the identifier of the request that successfully passed the acceptance verification.</w:t>
      </w:r>
    </w:p>
    <w:p w:rsidR="00DA5CEB" w:rsidRPr="00AC3540" w:rsidRDefault="00DA5CEB" w:rsidP="00DA5CEB">
      <w:pPr>
        <w:pStyle w:val="requirelevel1"/>
        <w:rPr>
          <w:noProof/>
        </w:rPr>
      </w:pPr>
      <w:bookmarkStart w:id="115" w:name="FM_ReqSuccessAcceptanceReporting"/>
      <w:r w:rsidRPr="00AC3540">
        <w:rPr>
          <w:noProof/>
        </w:rPr>
        <w:t>For each request that successfully passes its acceptance verification, the acceptance and reporting subservice shall:</w:t>
      </w:r>
    </w:p>
    <w:p w:rsidR="00DA5CEB" w:rsidRPr="00AC3540" w:rsidRDefault="00DA5CEB" w:rsidP="00DA5CEB">
      <w:pPr>
        <w:pStyle w:val="requirelevel2"/>
        <w:rPr>
          <w:noProof/>
        </w:rPr>
      </w:pPr>
      <w:r w:rsidRPr="00AC3540">
        <w:rPr>
          <w:noProof/>
        </w:rPr>
        <w:t xml:space="preserve">if </w:t>
      </w:r>
      <w:r w:rsidR="006F1EBF" w:rsidRPr="00AC3540">
        <w:rPr>
          <w:noProof/>
        </w:rPr>
        <w:t xml:space="preserve">the </w:t>
      </w:r>
      <w:r w:rsidR="004F6A6B" w:rsidRPr="00AC3540">
        <w:rPr>
          <w:noProof/>
        </w:rPr>
        <w:t xml:space="preserve">successful acceptance </w:t>
      </w:r>
      <w:r w:rsidRPr="00AC3540">
        <w:rPr>
          <w:noProof/>
        </w:rPr>
        <w:t xml:space="preserve">reporting is </w:t>
      </w:r>
      <w:r w:rsidR="005C41F6" w:rsidRPr="00AC3540">
        <w:rPr>
          <w:noProof/>
        </w:rPr>
        <w:t>requested</w:t>
      </w:r>
      <w:r w:rsidRPr="00AC3540">
        <w:rPr>
          <w:noProof/>
        </w:rPr>
        <w:t xml:space="preserve">, generate a single successful acceptance </w:t>
      </w:r>
      <w:r w:rsidR="00EE23C8" w:rsidRPr="00AC3540">
        <w:rPr>
          <w:noProof/>
        </w:rPr>
        <w:t xml:space="preserve">notification and associated </w:t>
      </w:r>
      <w:r w:rsidRPr="00AC3540">
        <w:rPr>
          <w:noProof/>
        </w:rPr>
        <w:t>report</w:t>
      </w:r>
      <w:r w:rsidR="008D1CE7" w:rsidRPr="00AC3540">
        <w:rPr>
          <w:noProof/>
        </w:rPr>
        <w:t xml:space="preserve"> for that request</w:t>
      </w:r>
      <w:r w:rsidRPr="00AC3540">
        <w:rPr>
          <w:noProof/>
        </w:rPr>
        <w:t>.</w:t>
      </w:r>
      <w:bookmarkEnd w:id="115"/>
    </w:p>
    <w:p w:rsidR="00AC260C" w:rsidRPr="00AC3540" w:rsidRDefault="00AC260C" w:rsidP="009C226B">
      <w:pPr>
        <w:pStyle w:val="NOTE"/>
        <w:rPr>
          <w:noProof/>
        </w:rPr>
      </w:pPr>
      <w:r w:rsidRPr="00AC3540">
        <w:rPr>
          <w:noProof/>
        </w:rPr>
        <w:t xml:space="preserve">For the successful acceptance reporting, refer to requirement </w:t>
      </w:r>
      <w:r w:rsidR="00032B65" w:rsidRPr="00AC3540">
        <w:rPr>
          <w:noProof/>
        </w:rPr>
        <w:fldChar w:fldCharType="begin"/>
      </w:r>
      <w:r w:rsidR="00032B65" w:rsidRPr="00AC3540">
        <w:rPr>
          <w:noProof/>
        </w:rPr>
        <w:instrText xml:space="preserve"> REF FM_ReqACKSuccessfulAcceptance \w \h </w:instrText>
      </w:r>
      <w:r w:rsidR="00032B65" w:rsidRPr="00AC3540">
        <w:rPr>
          <w:noProof/>
        </w:rPr>
      </w:r>
      <w:r w:rsidR="00032B65" w:rsidRPr="00AC3540">
        <w:rPr>
          <w:noProof/>
        </w:rPr>
        <w:fldChar w:fldCharType="separate"/>
      </w:r>
      <w:r w:rsidR="008A478B">
        <w:rPr>
          <w:noProof/>
        </w:rPr>
        <w:t>5.4.11.2.2a.1</w:t>
      </w:r>
      <w:r w:rsidR="00032B65" w:rsidRPr="00AC3540">
        <w:rPr>
          <w:noProof/>
        </w:rPr>
        <w:fldChar w:fldCharType="end"/>
      </w:r>
      <w:r w:rsidR="00EE23C8" w:rsidRPr="00AC3540">
        <w:rPr>
          <w:noProof/>
        </w:rPr>
        <w:t>.</w:t>
      </w:r>
    </w:p>
    <w:p w:rsidR="00DA5CEB" w:rsidRPr="00AC3540" w:rsidRDefault="00121063" w:rsidP="00E03DE7">
      <w:pPr>
        <w:pStyle w:val="Heading4"/>
        <w:rPr>
          <w:noProof/>
        </w:rPr>
      </w:pPr>
      <w:bookmarkStart w:id="116" w:name="TM_001_002_SYS"/>
      <w:r w:rsidRPr="00AC3540">
        <w:rPr>
          <w:noProof/>
        </w:rPr>
        <w:t>Reporting f</w:t>
      </w:r>
      <w:r w:rsidR="00DA5CEB" w:rsidRPr="00AC3540">
        <w:rPr>
          <w:noProof/>
        </w:rPr>
        <w:t>ailed acceptance</w:t>
      </w:r>
      <w:bookmarkEnd w:id="116"/>
    </w:p>
    <w:p w:rsidR="00DA5CEB" w:rsidRPr="00AC3540" w:rsidRDefault="00DA5CEB" w:rsidP="00DA5CEB">
      <w:pPr>
        <w:pStyle w:val="requirelevel1"/>
        <w:rPr>
          <w:noProof/>
        </w:rPr>
      </w:pPr>
      <w:r w:rsidRPr="00AC3540">
        <w:rPr>
          <w:noProof/>
        </w:rPr>
        <w:t xml:space="preserve">The acceptance and reporting subservice shall provide the capability to report the </w:t>
      </w:r>
      <w:r w:rsidR="00BF63C3" w:rsidRPr="00AC3540">
        <w:rPr>
          <w:noProof/>
        </w:rPr>
        <w:t>failed acceptance</w:t>
      </w:r>
      <w:r w:rsidRPr="00AC3540">
        <w:rPr>
          <w:noProof/>
        </w:rPr>
        <w:t xml:space="preserve"> of requests.</w:t>
      </w:r>
    </w:p>
    <w:p w:rsidR="00DA5CEB" w:rsidRPr="00AC3540" w:rsidRDefault="00DA5CEB" w:rsidP="009C226B">
      <w:pPr>
        <w:pStyle w:val="NOTE"/>
        <w:rPr>
          <w:noProof/>
        </w:rPr>
      </w:pPr>
      <w:r w:rsidRPr="00AC3540">
        <w:rPr>
          <w:noProof/>
        </w:rPr>
        <w:t xml:space="preserve">The </w:t>
      </w:r>
      <w:r w:rsidR="00BF63C3" w:rsidRPr="00AC3540">
        <w:rPr>
          <w:noProof/>
        </w:rPr>
        <w:t xml:space="preserve">corresponding verification reports </w:t>
      </w:r>
      <w:r w:rsidRPr="00AC3540">
        <w:rPr>
          <w:noProof/>
        </w:rPr>
        <w:t xml:space="preserve">are of message type </w:t>
      </w:r>
      <w:r w:rsidR="00E26372" w:rsidRPr="00AC3540">
        <w:rPr>
          <w:noProof/>
        </w:rPr>
        <w:t>"</w:t>
      </w:r>
      <w:r w:rsidR="00484E66" w:rsidRPr="00AC3540">
        <w:rPr>
          <w:noProof/>
        </w:rPr>
        <w:t>TM[</w:t>
      </w:r>
      <w:r w:rsidRPr="00AC3540">
        <w:rPr>
          <w:noProof/>
        </w:rPr>
        <w:t>1,2] failed acceptance verification report</w:t>
      </w:r>
      <w:r w:rsidR="00E26372" w:rsidRPr="00AC3540">
        <w:rPr>
          <w:noProof/>
        </w:rPr>
        <w:t>"</w:t>
      </w:r>
      <w:r w:rsidRPr="00AC3540">
        <w:rPr>
          <w:noProof/>
        </w:rPr>
        <w:t>.</w:t>
      </w:r>
    </w:p>
    <w:p w:rsidR="00DA5CEB" w:rsidRPr="00AC3540" w:rsidRDefault="00DA5CEB" w:rsidP="00DA5CEB">
      <w:pPr>
        <w:pStyle w:val="requirelevel1"/>
        <w:rPr>
          <w:noProof/>
        </w:rPr>
      </w:pPr>
      <w:r w:rsidRPr="00AC3540">
        <w:rPr>
          <w:noProof/>
        </w:rPr>
        <w:t>Each failed acceptance verification report shall contain exactly one failed acceptance notification.</w:t>
      </w:r>
    </w:p>
    <w:p w:rsidR="00DA5CEB" w:rsidRPr="00AC3540" w:rsidRDefault="00DA5CEB" w:rsidP="00DA5CEB">
      <w:pPr>
        <w:pStyle w:val="requirelevel1"/>
        <w:rPr>
          <w:noProof/>
        </w:rPr>
      </w:pPr>
      <w:r w:rsidRPr="00AC3540">
        <w:rPr>
          <w:noProof/>
        </w:rPr>
        <w:t xml:space="preserve">Each failed acceptance notification </w:t>
      </w:r>
      <w:r w:rsidR="008F0C7E" w:rsidRPr="00AC3540">
        <w:rPr>
          <w:noProof/>
        </w:rPr>
        <w:t>shall contain</w:t>
      </w:r>
      <w:r w:rsidRPr="00AC3540">
        <w:rPr>
          <w:noProof/>
        </w:rPr>
        <w:t>:</w:t>
      </w:r>
    </w:p>
    <w:p w:rsidR="00DA5CEB" w:rsidRPr="00AC3540" w:rsidRDefault="00DA5CEB" w:rsidP="00DA5CEB">
      <w:pPr>
        <w:pStyle w:val="requirelevel2"/>
        <w:rPr>
          <w:noProof/>
        </w:rPr>
      </w:pPr>
      <w:r w:rsidRPr="00AC3540">
        <w:rPr>
          <w:noProof/>
        </w:rPr>
        <w:t>the identifier of the request that failed the acceptance verification;</w:t>
      </w:r>
    </w:p>
    <w:p w:rsidR="004257B9" w:rsidRPr="00AC3540" w:rsidRDefault="004257B9" w:rsidP="00DA5CEB">
      <w:pPr>
        <w:pStyle w:val="requirelevel2"/>
        <w:rPr>
          <w:noProof/>
        </w:rPr>
      </w:pPr>
      <w:r w:rsidRPr="00AC3540">
        <w:rPr>
          <w:noProof/>
        </w:rPr>
        <w:t>the failure notice made of:</w:t>
      </w:r>
    </w:p>
    <w:p w:rsidR="00DA5CEB" w:rsidRPr="00AC3540" w:rsidRDefault="00DA5CEB" w:rsidP="004257B9">
      <w:pPr>
        <w:pStyle w:val="requirelevel3"/>
        <w:rPr>
          <w:noProof/>
        </w:rPr>
      </w:pPr>
      <w:r w:rsidRPr="00AC3540">
        <w:rPr>
          <w:noProof/>
        </w:rPr>
        <w:t>a failure code;</w:t>
      </w:r>
    </w:p>
    <w:p w:rsidR="00DA5CEB" w:rsidRPr="00AC3540" w:rsidRDefault="00DA5CEB" w:rsidP="004257B9">
      <w:pPr>
        <w:pStyle w:val="requirelevel3"/>
        <w:rPr>
          <w:noProof/>
        </w:rPr>
      </w:pPr>
      <w:r w:rsidRPr="00AC3540">
        <w:rPr>
          <w:noProof/>
        </w:rPr>
        <w:t>auxiliary data</w:t>
      </w:r>
      <w:r w:rsidR="004257B9" w:rsidRPr="00AC3540">
        <w:rPr>
          <w:noProof/>
        </w:rPr>
        <w:t>, if any, used</w:t>
      </w:r>
      <w:r w:rsidRPr="00AC3540">
        <w:rPr>
          <w:noProof/>
        </w:rPr>
        <w:t xml:space="preserve"> to explain the reason for the failed acceptance.</w:t>
      </w:r>
    </w:p>
    <w:p w:rsidR="00780E8D" w:rsidRPr="00AC3540" w:rsidRDefault="00780E8D" w:rsidP="009C226B">
      <w:pPr>
        <w:pStyle w:val="NOTE"/>
        <w:rPr>
          <w:noProof/>
        </w:rPr>
      </w:pPr>
      <w:r w:rsidRPr="00AC3540">
        <w:rPr>
          <w:noProof/>
        </w:rPr>
        <w:t xml:space="preserve">For item 2, see requirements </w:t>
      </w:r>
      <w:r w:rsidRPr="00AC3540">
        <w:rPr>
          <w:noProof/>
        </w:rPr>
        <w:fldChar w:fldCharType="begin"/>
      </w:r>
      <w:r w:rsidRPr="00AC3540">
        <w:rPr>
          <w:noProof/>
        </w:rPr>
        <w:instrText xml:space="preserve"> REF ST001_AcceptanceFailureCodes \w \h </w:instrText>
      </w:r>
      <w:r w:rsidRPr="00AC3540">
        <w:rPr>
          <w:noProof/>
        </w:rPr>
      </w:r>
      <w:r w:rsidRPr="00AC3540">
        <w:rPr>
          <w:noProof/>
        </w:rPr>
        <w:fldChar w:fldCharType="separate"/>
      </w:r>
      <w:r w:rsidR="008A478B">
        <w:rPr>
          <w:noProof/>
        </w:rPr>
        <w:t>6.1.4.3d</w:t>
      </w:r>
      <w:r w:rsidRPr="00AC3540">
        <w:rPr>
          <w:noProof/>
        </w:rPr>
        <w:fldChar w:fldCharType="end"/>
      </w:r>
      <w:r w:rsidRPr="00AC3540">
        <w:rPr>
          <w:noProof/>
        </w:rPr>
        <w:t xml:space="preserve"> and </w:t>
      </w:r>
      <w:r w:rsidRPr="00AC3540">
        <w:rPr>
          <w:noProof/>
        </w:rPr>
        <w:fldChar w:fldCharType="begin"/>
      </w:r>
      <w:r w:rsidRPr="00AC3540">
        <w:rPr>
          <w:noProof/>
        </w:rPr>
        <w:instrText xml:space="preserve"> REF ST001_AcceptanceFailureAuxData \w \h </w:instrText>
      </w:r>
      <w:r w:rsidRPr="00AC3540">
        <w:rPr>
          <w:noProof/>
        </w:rPr>
      </w:r>
      <w:r w:rsidRPr="00AC3540">
        <w:rPr>
          <w:noProof/>
        </w:rPr>
        <w:fldChar w:fldCharType="separate"/>
      </w:r>
      <w:r w:rsidR="008A478B">
        <w:rPr>
          <w:noProof/>
        </w:rPr>
        <w:t>6.1.4.3e</w:t>
      </w:r>
      <w:r w:rsidRPr="00AC3540">
        <w:rPr>
          <w:noProof/>
        </w:rPr>
        <w:fldChar w:fldCharType="end"/>
      </w:r>
      <w:r w:rsidRPr="00AC3540">
        <w:rPr>
          <w:noProof/>
        </w:rPr>
        <w:t>.</w:t>
      </w:r>
    </w:p>
    <w:p w:rsidR="00DA5CEB" w:rsidRPr="00AC3540" w:rsidRDefault="00DA5CEB" w:rsidP="00DA5CEB">
      <w:pPr>
        <w:pStyle w:val="requirelevel1"/>
        <w:rPr>
          <w:noProof/>
        </w:rPr>
      </w:pPr>
      <w:bookmarkStart w:id="117" w:name="ST001_AcceptanceFailureCodes"/>
      <w:r w:rsidRPr="00AC3540">
        <w:rPr>
          <w:noProof/>
        </w:rPr>
        <w:t>The list of failure codes defined for failed acceptance notifications shall be declared when specifying the acceptance and reporting subservice.</w:t>
      </w:r>
      <w:bookmarkEnd w:id="117"/>
    </w:p>
    <w:p w:rsidR="00EE23C8" w:rsidRPr="00AC3540" w:rsidRDefault="00EE23C8" w:rsidP="009C226B">
      <w:pPr>
        <w:pStyle w:val="NOTE"/>
        <w:rPr>
          <w:noProof/>
        </w:rPr>
      </w:pPr>
      <w:r w:rsidRPr="00AC3540">
        <w:rPr>
          <w:noProof/>
        </w:rPr>
        <w:t>The</w:t>
      </w:r>
      <w:r w:rsidR="004470F3" w:rsidRPr="00AC3540">
        <w:rPr>
          <w:noProof/>
        </w:rPr>
        <w:t xml:space="preserve"> </w:t>
      </w:r>
      <w:r w:rsidR="00982623" w:rsidRPr="00AC3540">
        <w:rPr>
          <w:noProof/>
        </w:rPr>
        <w:t>failure codes used by the subservice to notify failed acceptance</w:t>
      </w:r>
      <w:r w:rsidR="002B361D" w:rsidRPr="00AC3540">
        <w:rPr>
          <w:noProof/>
        </w:rPr>
        <w:t xml:space="preserve"> </w:t>
      </w:r>
      <w:r w:rsidRPr="00AC3540">
        <w:rPr>
          <w:noProof/>
        </w:rPr>
        <w:t xml:space="preserve">are </w:t>
      </w:r>
      <w:r w:rsidR="00982623" w:rsidRPr="00AC3540">
        <w:rPr>
          <w:noProof/>
        </w:rPr>
        <w:t>not request dependent</w:t>
      </w:r>
      <w:r w:rsidRPr="00AC3540">
        <w:rPr>
          <w:noProof/>
        </w:rPr>
        <w:t>.</w:t>
      </w:r>
    </w:p>
    <w:p w:rsidR="00DA5CEB" w:rsidRPr="00AC3540" w:rsidRDefault="00DA5CEB" w:rsidP="00DA5CEB">
      <w:pPr>
        <w:pStyle w:val="requirelevel1"/>
        <w:rPr>
          <w:noProof/>
        </w:rPr>
      </w:pPr>
      <w:bookmarkStart w:id="118" w:name="ST001_AcceptanceFailureAuxData"/>
      <w:r w:rsidRPr="00AC3540">
        <w:rPr>
          <w:noProof/>
        </w:rPr>
        <w:t>For each failure code</w:t>
      </w:r>
      <w:r w:rsidRPr="00AC3540">
        <w:rPr>
          <w:rFonts w:ascii="Times New Roman" w:hAnsi="Times New Roman" w:cs="Arial"/>
          <w:noProof/>
          <w:szCs w:val="20"/>
        </w:rPr>
        <w:t xml:space="preserve"> </w:t>
      </w:r>
      <w:r w:rsidRPr="00AC3540">
        <w:rPr>
          <w:noProof/>
        </w:rPr>
        <w:t>defined for failed acceptance notifications, the associated auxiliary data shall be declared when specifying the acceptance and reporting subservice.</w:t>
      </w:r>
      <w:bookmarkEnd w:id="118"/>
    </w:p>
    <w:p w:rsidR="00DA5CEB" w:rsidRPr="00AC3540" w:rsidRDefault="00DA5CEB" w:rsidP="008923A3">
      <w:pPr>
        <w:pStyle w:val="requirelevel1"/>
        <w:keepNext/>
        <w:rPr>
          <w:noProof/>
        </w:rPr>
      </w:pPr>
      <w:bookmarkStart w:id="119" w:name="FM_ReqFailedAcceptanceReporting"/>
      <w:r w:rsidRPr="00AC3540">
        <w:rPr>
          <w:noProof/>
        </w:rPr>
        <w:t>For each request that fails its acceptance verification, the acceptance and reporting subservice shall:</w:t>
      </w:r>
    </w:p>
    <w:p w:rsidR="00DA5CEB" w:rsidRPr="00AC3540" w:rsidRDefault="00DA5CEB" w:rsidP="00DA5CEB">
      <w:pPr>
        <w:pStyle w:val="requirelevel2"/>
        <w:rPr>
          <w:noProof/>
        </w:rPr>
      </w:pPr>
      <w:r w:rsidRPr="00AC3540">
        <w:rPr>
          <w:noProof/>
        </w:rPr>
        <w:t xml:space="preserve">generate a single failed acceptance </w:t>
      </w:r>
      <w:r w:rsidR="00EE23C8" w:rsidRPr="00AC3540">
        <w:rPr>
          <w:noProof/>
        </w:rPr>
        <w:t xml:space="preserve">notification and </w:t>
      </w:r>
      <w:r w:rsidR="006F1EBF" w:rsidRPr="00AC3540">
        <w:rPr>
          <w:noProof/>
        </w:rPr>
        <w:t xml:space="preserve">associated </w:t>
      </w:r>
      <w:r w:rsidRPr="00AC3540">
        <w:rPr>
          <w:noProof/>
        </w:rPr>
        <w:t>report</w:t>
      </w:r>
      <w:r w:rsidR="00AC260C" w:rsidRPr="00AC3540">
        <w:rPr>
          <w:noProof/>
        </w:rPr>
        <w:t xml:space="preserve"> for that request</w:t>
      </w:r>
      <w:r w:rsidRPr="00AC3540">
        <w:rPr>
          <w:noProof/>
        </w:rPr>
        <w:t>;</w:t>
      </w:r>
    </w:p>
    <w:p w:rsidR="00DA5CEB" w:rsidRPr="00AC3540" w:rsidRDefault="00926769" w:rsidP="00DA5CEB">
      <w:pPr>
        <w:pStyle w:val="requirelevel2"/>
        <w:rPr>
          <w:noProof/>
        </w:rPr>
      </w:pPr>
      <w:r w:rsidRPr="00AC3540">
        <w:rPr>
          <w:noProof/>
        </w:rPr>
        <w:t xml:space="preserve">discard </w:t>
      </w:r>
      <w:r w:rsidR="00DA5CEB" w:rsidRPr="00AC3540">
        <w:rPr>
          <w:noProof/>
        </w:rPr>
        <w:t>that request.</w:t>
      </w:r>
      <w:bookmarkEnd w:id="119"/>
    </w:p>
    <w:p w:rsidR="00A62F30" w:rsidRPr="00AC3540" w:rsidRDefault="00A62F30" w:rsidP="00E03DE7">
      <w:pPr>
        <w:pStyle w:val="Heading4"/>
        <w:rPr>
          <w:noProof/>
        </w:rPr>
      </w:pPr>
      <w:r w:rsidRPr="00AC3540">
        <w:rPr>
          <w:noProof/>
        </w:rPr>
        <w:lastRenderedPageBreak/>
        <w:t>Subservice observables</w:t>
      </w:r>
    </w:p>
    <w:p w:rsidR="00A62F30" w:rsidRPr="00AC3540" w:rsidRDefault="00A62F30" w:rsidP="00A62F30">
      <w:pPr>
        <w:pStyle w:val="paragraph"/>
        <w:rPr>
          <w:noProof/>
        </w:rPr>
      </w:pPr>
      <w:r w:rsidRPr="00AC3540">
        <w:rPr>
          <w:noProof/>
        </w:rPr>
        <w:t>This Standard does not define any observables for the acceptance and reporting subservice.</w:t>
      </w:r>
    </w:p>
    <w:p w:rsidR="00DA5CEB" w:rsidRPr="00AC3540" w:rsidRDefault="00DA5CEB" w:rsidP="009950F9">
      <w:pPr>
        <w:pStyle w:val="Heading3"/>
        <w:numPr>
          <w:ilvl w:val="2"/>
          <w:numId w:val="7"/>
        </w:numPr>
        <w:rPr>
          <w:noProof/>
        </w:rPr>
      </w:pPr>
      <w:r w:rsidRPr="00AC3540">
        <w:rPr>
          <w:noProof/>
        </w:rPr>
        <w:t>Execution reporting subservice</w:t>
      </w:r>
    </w:p>
    <w:p w:rsidR="00DA5CEB" w:rsidRPr="00AC3540" w:rsidRDefault="00121063" w:rsidP="00E03DE7">
      <w:pPr>
        <w:pStyle w:val="Heading4"/>
        <w:rPr>
          <w:noProof/>
        </w:rPr>
      </w:pPr>
      <w:r w:rsidRPr="00AC3540">
        <w:rPr>
          <w:noProof/>
        </w:rPr>
        <w:t>Reporting the s</w:t>
      </w:r>
      <w:r w:rsidR="00DA5CEB" w:rsidRPr="00AC3540">
        <w:rPr>
          <w:noProof/>
        </w:rPr>
        <w:t>tart of execution</w:t>
      </w:r>
      <w:r w:rsidRPr="00AC3540">
        <w:rPr>
          <w:noProof/>
        </w:rPr>
        <w:t xml:space="preserve"> of a request</w:t>
      </w:r>
    </w:p>
    <w:p w:rsidR="00DA5CEB" w:rsidRPr="00AC3540" w:rsidRDefault="00121063" w:rsidP="009950F9">
      <w:pPr>
        <w:pStyle w:val="Heading5"/>
        <w:numPr>
          <w:ilvl w:val="4"/>
          <w:numId w:val="7"/>
        </w:numPr>
        <w:rPr>
          <w:noProof/>
        </w:rPr>
      </w:pPr>
      <w:bookmarkStart w:id="120" w:name="TM_001_003_SYS"/>
      <w:r w:rsidRPr="00AC3540">
        <w:rPr>
          <w:noProof/>
        </w:rPr>
        <w:t>Reporting s</w:t>
      </w:r>
      <w:r w:rsidR="00DA5CEB" w:rsidRPr="00AC3540">
        <w:rPr>
          <w:noProof/>
        </w:rPr>
        <w:t>uccessful start of</w:t>
      </w:r>
      <w:r w:rsidRPr="00AC3540">
        <w:rPr>
          <w:noProof/>
        </w:rPr>
        <w:t xml:space="preserve"> execution</w:t>
      </w:r>
      <w:bookmarkEnd w:id="120"/>
    </w:p>
    <w:p w:rsidR="00DA5CEB" w:rsidRPr="00AC3540" w:rsidRDefault="00DA5CEB" w:rsidP="00DA5CEB">
      <w:pPr>
        <w:pStyle w:val="requirelevel1"/>
        <w:rPr>
          <w:noProof/>
        </w:rPr>
      </w:pPr>
      <w:r w:rsidRPr="00AC3540">
        <w:rPr>
          <w:noProof/>
        </w:rPr>
        <w:t>The execution reporting subservice shall provide the capability to generate the successful start of execution verification reports.</w:t>
      </w:r>
    </w:p>
    <w:p w:rsidR="00DA5CEB" w:rsidRPr="00AC3540" w:rsidRDefault="00DA5CEB" w:rsidP="009C226B">
      <w:pPr>
        <w:pStyle w:val="NOTE"/>
        <w:rPr>
          <w:noProof/>
        </w:rPr>
      </w:pPr>
      <w:r w:rsidRPr="00AC3540">
        <w:rPr>
          <w:noProof/>
        </w:rPr>
        <w:t xml:space="preserve">The </w:t>
      </w:r>
      <w:r w:rsidR="00BF63C3" w:rsidRPr="00AC3540">
        <w:rPr>
          <w:noProof/>
        </w:rPr>
        <w:t xml:space="preserve">corresponding verification reports </w:t>
      </w:r>
      <w:r w:rsidRPr="00AC3540">
        <w:rPr>
          <w:noProof/>
        </w:rPr>
        <w:t xml:space="preserve">are of message type </w:t>
      </w:r>
      <w:r w:rsidR="00E26372" w:rsidRPr="00AC3540">
        <w:rPr>
          <w:noProof/>
        </w:rPr>
        <w:t>"</w:t>
      </w:r>
      <w:r w:rsidR="00484E66" w:rsidRPr="00AC3540">
        <w:rPr>
          <w:noProof/>
        </w:rPr>
        <w:t>TM[</w:t>
      </w:r>
      <w:r w:rsidRPr="00AC3540">
        <w:rPr>
          <w:noProof/>
        </w:rPr>
        <w:t>1,3] successful start of execution verification report</w:t>
      </w:r>
      <w:r w:rsidR="00E26372" w:rsidRPr="00AC3540">
        <w:rPr>
          <w:noProof/>
        </w:rPr>
        <w:t>"</w:t>
      </w:r>
      <w:r w:rsidRPr="00AC3540">
        <w:rPr>
          <w:noProof/>
        </w:rPr>
        <w:t>.</w:t>
      </w:r>
    </w:p>
    <w:p w:rsidR="002774E0" w:rsidRPr="00AC3540" w:rsidRDefault="002774E0" w:rsidP="002774E0">
      <w:pPr>
        <w:pStyle w:val="requirelevel1"/>
        <w:rPr>
          <w:noProof/>
        </w:rPr>
      </w:pPr>
      <w:bookmarkStart w:id="121" w:name="FM_ReqSuccessStartReporting"/>
      <w:r w:rsidRPr="00AC3540">
        <w:rPr>
          <w:noProof/>
        </w:rPr>
        <w:t xml:space="preserve">For each </w:t>
      </w:r>
      <w:r w:rsidR="00EE23C8" w:rsidRPr="00AC3540">
        <w:rPr>
          <w:noProof/>
        </w:rPr>
        <w:t xml:space="preserve">successful start of execution notification that it receives, </w:t>
      </w:r>
      <w:r w:rsidRPr="00AC3540">
        <w:rPr>
          <w:noProof/>
        </w:rPr>
        <w:t xml:space="preserve">the </w:t>
      </w:r>
      <w:r w:rsidR="00EE23C8" w:rsidRPr="00AC3540">
        <w:rPr>
          <w:noProof/>
        </w:rPr>
        <w:t xml:space="preserve">execution reporting subservice </w:t>
      </w:r>
      <w:r w:rsidRPr="00AC3540">
        <w:rPr>
          <w:noProof/>
        </w:rPr>
        <w:t>shall:</w:t>
      </w:r>
    </w:p>
    <w:p w:rsidR="002774E0" w:rsidRPr="00AC3540" w:rsidRDefault="002774E0" w:rsidP="002774E0">
      <w:pPr>
        <w:pStyle w:val="requirelevel2"/>
        <w:rPr>
          <w:noProof/>
        </w:rPr>
      </w:pPr>
      <w:r w:rsidRPr="00AC3540">
        <w:rPr>
          <w:noProof/>
        </w:rPr>
        <w:t xml:space="preserve">if </w:t>
      </w:r>
      <w:r w:rsidR="006F1EBF" w:rsidRPr="00AC3540">
        <w:rPr>
          <w:noProof/>
        </w:rPr>
        <w:t xml:space="preserve">the </w:t>
      </w:r>
      <w:r w:rsidR="00E65F3F" w:rsidRPr="00AC3540">
        <w:rPr>
          <w:noProof/>
        </w:rPr>
        <w:t xml:space="preserve">successful start of execution reporting is </w:t>
      </w:r>
      <w:r w:rsidR="005C41F6" w:rsidRPr="00AC3540">
        <w:rPr>
          <w:noProof/>
        </w:rPr>
        <w:t>requested</w:t>
      </w:r>
      <w:r w:rsidRPr="00AC3540">
        <w:rPr>
          <w:noProof/>
        </w:rPr>
        <w:t xml:space="preserve">, generate a single </w:t>
      </w:r>
      <w:r w:rsidR="00E65F3F" w:rsidRPr="00AC3540">
        <w:rPr>
          <w:noProof/>
        </w:rPr>
        <w:t>successful start of execution</w:t>
      </w:r>
      <w:r w:rsidR="005C41F6" w:rsidRPr="00AC3540">
        <w:rPr>
          <w:noProof/>
        </w:rPr>
        <w:t xml:space="preserve"> verification</w:t>
      </w:r>
      <w:r w:rsidR="00E65F3F" w:rsidRPr="00AC3540">
        <w:rPr>
          <w:noProof/>
        </w:rPr>
        <w:t xml:space="preserve"> </w:t>
      </w:r>
      <w:r w:rsidRPr="00AC3540">
        <w:rPr>
          <w:noProof/>
        </w:rPr>
        <w:t xml:space="preserve">report </w:t>
      </w:r>
      <w:r w:rsidR="00E65F3F" w:rsidRPr="00AC3540">
        <w:rPr>
          <w:noProof/>
        </w:rPr>
        <w:t>containing that notification</w:t>
      </w:r>
      <w:r w:rsidRPr="00AC3540">
        <w:rPr>
          <w:noProof/>
        </w:rPr>
        <w:t>.</w:t>
      </w:r>
      <w:bookmarkEnd w:id="121"/>
    </w:p>
    <w:p w:rsidR="00780E8D" w:rsidRPr="00AC3540" w:rsidRDefault="00780E8D" w:rsidP="00780E8D">
      <w:pPr>
        <w:pStyle w:val="NOTEnumbered"/>
        <w:rPr>
          <w:noProof/>
        </w:rPr>
      </w:pPr>
      <w:r w:rsidRPr="00AC3540">
        <w:rPr>
          <w:noProof/>
        </w:rPr>
        <w:t xml:space="preserve">For the successful start of execution notification, refer to requirement </w:t>
      </w:r>
      <w:r w:rsidRPr="00AC3540">
        <w:rPr>
          <w:noProof/>
        </w:rPr>
        <w:fldChar w:fldCharType="begin"/>
      </w:r>
      <w:r w:rsidRPr="00AC3540">
        <w:rPr>
          <w:noProof/>
        </w:rPr>
        <w:instrText xml:space="preserve"> REF FM_RequestExecVerificationProfile \w \h  \* MERGEFORMAT </w:instrText>
      </w:r>
      <w:r w:rsidRPr="00AC3540">
        <w:rPr>
          <w:noProof/>
        </w:rPr>
      </w:r>
      <w:r w:rsidRPr="00AC3540">
        <w:rPr>
          <w:noProof/>
        </w:rPr>
        <w:fldChar w:fldCharType="separate"/>
      </w:r>
      <w:r w:rsidR="008A478B">
        <w:rPr>
          <w:noProof/>
        </w:rPr>
        <w:t>5.3.5.2.3g</w:t>
      </w:r>
      <w:r w:rsidRPr="00AC3540">
        <w:rPr>
          <w:noProof/>
        </w:rPr>
        <w:fldChar w:fldCharType="end"/>
      </w:r>
      <w:r w:rsidRPr="00AC3540">
        <w:rPr>
          <w:noProof/>
        </w:rPr>
        <w:t xml:space="preserve">. </w:t>
      </w:r>
    </w:p>
    <w:p w:rsidR="00AC260C" w:rsidRPr="00AC3540" w:rsidRDefault="002774E0" w:rsidP="00780E8D">
      <w:pPr>
        <w:pStyle w:val="NOTEnumbered"/>
        <w:rPr>
          <w:noProof/>
        </w:rPr>
      </w:pPr>
      <w:r w:rsidRPr="00AC3540">
        <w:rPr>
          <w:noProof/>
        </w:rPr>
        <w:t xml:space="preserve">For the </w:t>
      </w:r>
      <w:r w:rsidR="00780E8D" w:rsidRPr="00AC3540">
        <w:rPr>
          <w:noProof/>
        </w:rPr>
        <w:t xml:space="preserve">requested </w:t>
      </w:r>
      <w:r w:rsidRPr="00AC3540">
        <w:rPr>
          <w:noProof/>
        </w:rPr>
        <w:t xml:space="preserve">successful </w:t>
      </w:r>
      <w:r w:rsidR="00E65F3F" w:rsidRPr="00AC3540">
        <w:rPr>
          <w:noProof/>
        </w:rPr>
        <w:t xml:space="preserve">start of execution </w:t>
      </w:r>
      <w:r w:rsidR="00780E8D" w:rsidRPr="00AC3540">
        <w:rPr>
          <w:noProof/>
        </w:rPr>
        <w:t>reporting</w:t>
      </w:r>
      <w:r w:rsidRPr="00AC3540">
        <w:rPr>
          <w:noProof/>
        </w:rPr>
        <w:t xml:space="preserve">, refer to requirement </w:t>
      </w:r>
      <w:r w:rsidR="00032B65" w:rsidRPr="00AC3540">
        <w:rPr>
          <w:noProof/>
        </w:rPr>
        <w:fldChar w:fldCharType="begin"/>
      </w:r>
      <w:r w:rsidR="00032B65" w:rsidRPr="00AC3540">
        <w:rPr>
          <w:noProof/>
        </w:rPr>
        <w:instrText xml:space="preserve"> REF FM_ReqACKSuccessfulStart \w \h </w:instrText>
      </w:r>
      <w:r w:rsidR="00032B65" w:rsidRPr="00AC3540">
        <w:rPr>
          <w:noProof/>
        </w:rPr>
      </w:r>
      <w:r w:rsidR="00032B65" w:rsidRPr="00AC3540">
        <w:rPr>
          <w:noProof/>
        </w:rPr>
        <w:fldChar w:fldCharType="separate"/>
      </w:r>
      <w:r w:rsidR="008A478B">
        <w:rPr>
          <w:noProof/>
        </w:rPr>
        <w:t>5.4.11.2.2a.2</w:t>
      </w:r>
      <w:r w:rsidR="00032B65" w:rsidRPr="00AC3540">
        <w:rPr>
          <w:noProof/>
        </w:rPr>
        <w:fldChar w:fldCharType="end"/>
      </w:r>
      <w:r w:rsidR="00E65F3F" w:rsidRPr="00AC3540">
        <w:rPr>
          <w:noProof/>
        </w:rPr>
        <w:t>.</w:t>
      </w:r>
    </w:p>
    <w:p w:rsidR="00DA5CEB" w:rsidRPr="00AC3540" w:rsidRDefault="00121063" w:rsidP="009950F9">
      <w:pPr>
        <w:pStyle w:val="Heading5"/>
        <w:numPr>
          <w:ilvl w:val="4"/>
          <w:numId w:val="7"/>
        </w:numPr>
        <w:rPr>
          <w:noProof/>
        </w:rPr>
      </w:pPr>
      <w:bookmarkStart w:id="122" w:name="TM_001_004_SYS"/>
      <w:r w:rsidRPr="00AC3540">
        <w:rPr>
          <w:noProof/>
        </w:rPr>
        <w:t>Reporting failed</w:t>
      </w:r>
      <w:r w:rsidR="00DA5CEB" w:rsidRPr="00AC3540">
        <w:rPr>
          <w:noProof/>
        </w:rPr>
        <w:t xml:space="preserve"> start of execution</w:t>
      </w:r>
      <w:bookmarkEnd w:id="122"/>
    </w:p>
    <w:p w:rsidR="00DA5CEB" w:rsidRPr="00AC3540" w:rsidRDefault="00DA5CEB" w:rsidP="00DA5CEB">
      <w:pPr>
        <w:pStyle w:val="requirelevel1"/>
        <w:rPr>
          <w:noProof/>
        </w:rPr>
      </w:pPr>
      <w:r w:rsidRPr="00AC3540">
        <w:rPr>
          <w:noProof/>
        </w:rPr>
        <w:t>The execution reporting subservice shall provide the capability to generate the failed start of execution verification reports.</w:t>
      </w:r>
    </w:p>
    <w:p w:rsidR="00DA5CEB" w:rsidRPr="00AC3540" w:rsidRDefault="00DA5CEB" w:rsidP="009C226B">
      <w:pPr>
        <w:pStyle w:val="NOTE"/>
        <w:rPr>
          <w:noProof/>
        </w:rPr>
      </w:pPr>
      <w:r w:rsidRPr="00AC3540">
        <w:rPr>
          <w:noProof/>
        </w:rPr>
        <w:t xml:space="preserve">The </w:t>
      </w:r>
      <w:r w:rsidR="00BF63C3" w:rsidRPr="00AC3540">
        <w:rPr>
          <w:noProof/>
        </w:rPr>
        <w:t xml:space="preserve">corresponding verification reports </w:t>
      </w:r>
      <w:r w:rsidRPr="00AC3540">
        <w:rPr>
          <w:noProof/>
        </w:rPr>
        <w:t xml:space="preserve">are of message type </w:t>
      </w:r>
      <w:r w:rsidR="00E26372" w:rsidRPr="00AC3540">
        <w:rPr>
          <w:noProof/>
        </w:rPr>
        <w:t>"</w:t>
      </w:r>
      <w:r w:rsidR="00484E66" w:rsidRPr="00AC3540">
        <w:rPr>
          <w:noProof/>
        </w:rPr>
        <w:t>TM[</w:t>
      </w:r>
      <w:r w:rsidRPr="00AC3540">
        <w:rPr>
          <w:noProof/>
        </w:rPr>
        <w:t>1,4] failed start of execution verification report</w:t>
      </w:r>
      <w:r w:rsidR="00E26372" w:rsidRPr="00AC3540">
        <w:rPr>
          <w:noProof/>
        </w:rPr>
        <w:t>"</w:t>
      </w:r>
      <w:r w:rsidRPr="00AC3540">
        <w:rPr>
          <w:noProof/>
        </w:rPr>
        <w:t>.</w:t>
      </w:r>
    </w:p>
    <w:p w:rsidR="00E65F3F" w:rsidRPr="00AC3540" w:rsidRDefault="00E65F3F" w:rsidP="00E65F3F">
      <w:pPr>
        <w:pStyle w:val="requirelevel1"/>
        <w:rPr>
          <w:noProof/>
        </w:rPr>
      </w:pPr>
      <w:bookmarkStart w:id="123" w:name="FM_ReqFailedStartReporting"/>
      <w:r w:rsidRPr="00AC3540">
        <w:rPr>
          <w:noProof/>
        </w:rPr>
        <w:t>For each failed start of execution notification that it receives, the execution reporting subservice shall:</w:t>
      </w:r>
    </w:p>
    <w:p w:rsidR="00E65F3F" w:rsidRPr="00AC3540" w:rsidRDefault="00E65F3F" w:rsidP="00E65F3F">
      <w:pPr>
        <w:pStyle w:val="requirelevel2"/>
        <w:rPr>
          <w:noProof/>
        </w:rPr>
      </w:pPr>
      <w:r w:rsidRPr="00AC3540">
        <w:rPr>
          <w:noProof/>
        </w:rPr>
        <w:t xml:space="preserve">generate a single failed start of execution </w:t>
      </w:r>
      <w:r w:rsidR="005C41F6" w:rsidRPr="00AC3540">
        <w:rPr>
          <w:noProof/>
        </w:rPr>
        <w:t xml:space="preserve">verification </w:t>
      </w:r>
      <w:r w:rsidRPr="00AC3540">
        <w:rPr>
          <w:noProof/>
        </w:rPr>
        <w:t>report containing that notification.</w:t>
      </w:r>
      <w:bookmarkEnd w:id="123"/>
    </w:p>
    <w:p w:rsidR="00780E8D" w:rsidRPr="00AC3540" w:rsidRDefault="00780E8D" w:rsidP="009C226B">
      <w:pPr>
        <w:pStyle w:val="NOTE"/>
        <w:rPr>
          <w:noProof/>
        </w:rPr>
      </w:pPr>
      <w:r w:rsidRPr="00AC3540">
        <w:rPr>
          <w:noProof/>
        </w:rPr>
        <w:t xml:space="preserve">For the failed start of execution notification, refer to requirement </w:t>
      </w:r>
      <w:r w:rsidRPr="00AC3540">
        <w:rPr>
          <w:noProof/>
        </w:rPr>
        <w:fldChar w:fldCharType="begin"/>
      </w:r>
      <w:r w:rsidRPr="00AC3540">
        <w:rPr>
          <w:noProof/>
        </w:rPr>
        <w:instrText xml:space="preserve"> REF FM_RequestExecVerificationProfile \w \h </w:instrText>
      </w:r>
      <w:r w:rsidRPr="00AC3540">
        <w:rPr>
          <w:noProof/>
        </w:rPr>
      </w:r>
      <w:r w:rsidRPr="00AC3540">
        <w:rPr>
          <w:noProof/>
        </w:rPr>
        <w:fldChar w:fldCharType="separate"/>
      </w:r>
      <w:r w:rsidR="008A478B">
        <w:rPr>
          <w:noProof/>
        </w:rPr>
        <w:t>5.3.5.2.3g</w:t>
      </w:r>
      <w:r w:rsidRPr="00AC3540">
        <w:rPr>
          <w:noProof/>
        </w:rPr>
        <w:fldChar w:fldCharType="end"/>
      </w:r>
      <w:r w:rsidRPr="00AC3540">
        <w:rPr>
          <w:noProof/>
        </w:rPr>
        <w:t>.</w:t>
      </w:r>
    </w:p>
    <w:p w:rsidR="00DA5CEB" w:rsidRPr="00AC3540" w:rsidRDefault="00121063" w:rsidP="00E03DE7">
      <w:pPr>
        <w:pStyle w:val="Heading4"/>
        <w:rPr>
          <w:noProof/>
        </w:rPr>
      </w:pPr>
      <w:r w:rsidRPr="00AC3540">
        <w:rPr>
          <w:noProof/>
        </w:rPr>
        <w:t>Reporting the p</w:t>
      </w:r>
      <w:r w:rsidR="00DA5CEB" w:rsidRPr="00AC3540">
        <w:rPr>
          <w:noProof/>
        </w:rPr>
        <w:t>rogress of execution</w:t>
      </w:r>
      <w:r w:rsidR="00E65F3F" w:rsidRPr="00AC3540">
        <w:rPr>
          <w:noProof/>
        </w:rPr>
        <w:t xml:space="preserve"> </w:t>
      </w:r>
      <w:r w:rsidRPr="00AC3540">
        <w:rPr>
          <w:noProof/>
        </w:rPr>
        <w:t>of a request</w:t>
      </w:r>
    </w:p>
    <w:p w:rsidR="00DA5CEB" w:rsidRPr="00AC3540" w:rsidRDefault="00121063" w:rsidP="009950F9">
      <w:pPr>
        <w:pStyle w:val="Heading5"/>
        <w:numPr>
          <w:ilvl w:val="4"/>
          <w:numId w:val="7"/>
        </w:numPr>
        <w:rPr>
          <w:noProof/>
        </w:rPr>
      </w:pPr>
      <w:bookmarkStart w:id="124" w:name="TM_001_005_SYS"/>
      <w:r w:rsidRPr="00AC3540">
        <w:rPr>
          <w:noProof/>
        </w:rPr>
        <w:t>Reporting s</w:t>
      </w:r>
      <w:r w:rsidR="00DA5CEB" w:rsidRPr="00AC3540">
        <w:rPr>
          <w:noProof/>
        </w:rPr>
        <w:t xml:space="preserve">uccessful progress </w:t>
      </w:r>
      <w:r w:rsidRPr="00AC3540">
        <w:rPr>
          <w:noProof/>
        </w:rPr>
        <w:t>of execution</w:t>
      </w:r>
      <w:bookmarkEnd w:id="124"/>
    </w:p>
    <w:p w:rsidR="00DA5CEB" w:rsidRPr="00AC3540" w:rsidRDefault="00DA5CEB" w:rsidP="00DA5CEB">
      <w:pPr>
        <w:pStyle w:val="requirelevel1"/>
        <w:rPr>
          <w:noProof/>
        </w:rPr>
      </w:pPr>
      <w:r w:rsidRPr="00AC3540">
        <w:rPr>
          <w:noProof/>
        </w:rPr>
        <w:t>The execution reporting subservice shall provide the capability to generate the successful progress of execution verification reports.</w:t>
      </w:r>
    </w:p>
    <w:p w:rsidR="00DA5CEB" w:rsidRPr="00AC3540" w:rsidRDefault="00DA5CEB" w:rsidP="009C226B">
      <w:pPr>
        <w:pStyle w:val="NOTE"/>
        <w:rPr>
          <w:noProof/>
        </w:rPr>
      </w:pPr>
      <w:r w:rsidRPr="00AC3540">
        <w:rPr>
          <w:noProof/>
        </w:rPr>
        <w:t xml:space="preserve">The </w:t>
      </w:r>
      <w:r w:rsidR="00BF63C3" w:rsidRPr="00AC3540">
        <w:rPr>
          <w:noProof/>
        </w:rPr>
        <w:t xml:space="preserve">corresponding verification reports </w:t>
      </w:r>
      <w:r w:rsidRPr="00AC3540">
        <w:rPr>
          <w:noProof/>
        </w:rPr>
        <w:t xml:space="preserve">are of message type </w:t>
      </w:r>
      <w:r w:rsidR="00E26372" w:rsidRPr="00AC3540">
        <w:rPr>
          <w:noProof/>
        </w:rPr>
        <w:t>"</w:t>
      </w:r>
      <w:r w:rsidR="00484E66" w:rsidRPr="00AC3540">
        <w:rPr>
          <w:noProof/>
        </w:rPr>
        <w:t>TM[</w:t>
      </w:r>
      <w:r w:rsidRPr="00AC3540">
        <w:rPr>
          <w:noProof/>
        </w:rPr>
        <w:t>1,5] successful progress of execution verification report</w:t>
      </w:r>
      <w:r w:rsidR="00E26372" w:rsidRPr="00AC3540">
        <w:rPr>
          <w:noProof/>
        </w:rPr>
        <w:t>"</w:t>
      </w:r>
      <w:r w:rsidRPr="00AC3540">
        <w:rPr>
          <w:noProof/>
        </w:rPr>
        <w:t>.</w:t>
      </w:r>
    </w:p>
    <w:p w:rsidR="003D1BCF" w:rsidRPr="00AC3540" w:rsidRDefault="003D1BCF" w:rsidP="003D1BCF">
      <w:pPr>
        <w:pStyle w:val="requirelevel1"/>
        <w:rPr>
          <w:noProof/>
        </w:rPr>
      </w:pPr>
      <w:bookmarkStart w:id="125" w:name="FM_ReqSuccessProgressReporting"/>
      <w:r w:rsidRPr="00AC3540">
        <w:rPr>
          <w:noProof/>
        </w:rPr>
        <w:lastRenderedPageBreak/>
        <w:t>For each successful progress of execution notification that it receives, the execution reporting subservice shall:</w:t>
      </w:r>
    </w:p>
    <w:p w:rsidR="003D1BCF" w:rsidRPr="00AC3540" w:rsidRDefault="003D1BCF" w:rsidP="003D1BCF">
      <w:pPr>
        <w:pStyle w:val="requirelevel2"/>
        <w:rPr>
          <w:noProof/>
        </w:rPr>
      </w:pPr>
      <w:r w:rsidRPr="00AC3540">
        <w:rPr>
          <w:noProof/>
        </w:rPr>
        <w:t xml:space="preserve">if </w:t>
      </w:r>
      <w:r w:rsidR="006F1EBF" w:rsidRPr="00AC3540">
        <w:rPr>
          <w:noProof/>
        </w:rPr>
        <w:t xml:space="preserve">the </w:t>
      </w:r>
      <w:r w:rsidRPr="00AC3540">
        <w:rPr>
          <w:noProof/>
        </w:rPr>
        <w:t xml:space="preserve">successful progress of execution reporting is </w:t>
      </w:r>
      <w:r w:rsidR="005C41F6" w:rsidRPr="00AC3540">
        <w:rPr>
          <w:noProof/>
        </w:rPr>
        <w:t>requested</w:t>
      </w:r>
      <w:r w:rsidRPr="00AC3540">
        <w:rPr>
          <w:noProof/>
        </w:rPr>
        <w:t xml:space="preserve">, generate a single successful progress of execution </w:t>
      </w:r>
      <w:r w:rsidR="005C41F6" w:rsidRPr="00AC3540">
        <w:rPr>
          <w:noProof/>
        </w:rPr>
        <w:t xml:space="preserve">verification </w:t>
      </w:r>
      <w:r w:rsidRPr="00AC3540">
        <w:rPr>
          <w:noProof/>
        </w:rPr>
        <w:t>report containing that notification.</w:t>
      </w:r>
      <w:bookmarkEnd w:id="125"/>
    </w:p>
    <w:p w:rsidR="00780E8D" w:rsidRPr="00AC3540" w:rsidRDefault="00780E8D" w:rsidP="00477290">
      <w:pPr>
        <w:pStyle w:val="NOTEnumbered"/>
        <w:rPr>
          <w:noProof/>
        </w:rPr>
      </w:pPr>
      <w:r w:rsidRPr="00AC3540">
        <w:rPr>
          <w:noProof/>
        </w:rPr>
        <w:t xml:space="preserve">For the successful progress of execution notification, refer to requirement </w:t>
      </w:r>
      <w:r w:rsidRPr="00AC3540">
        <w:rPr>
          <w:noProof/>
        </w:rPr>
        <w:fldChar w:fldCharType="begin"/>
      </w:r>
      <w:r w:rsidRPr="00AC3540">
        <w:rPr>
          <w:noProof/>
        </w:rPr>
        <w:instrText xml:space="preserve"> REF FM_RequestExecVerificationProfile \w \h  \* MERGEFORMAT </w:instrText>
      </w:r>
      <w:r w:rsidRPr="00AC3540">
        <w:rPr>
          <w:noProof/>
        </w:rPr>
      </w:r>
      <w:r w:rsidRPr="00AC3540">
        <w:rPr>
          <w:noProof/>
        </w:rPr>
        <w:fldChar w:fldCharType="separate"/>
      </w:r>
      <w:r w:rsidR="008A478B">
        <w:rPr>
          <w:noProof/>
        </w:rPr>
        <w:t>5.3.5.2.3g</w:t>
      </w:r>
      <w:r w:rsidRPr="00AC3540">
        <w:rPr>
          <w:noProof/>
        </w:rPr>
        <w:fldChar w:fldCharType="end"/>
      </w:r>
      <w:r w:rsidRPr="00AC3540">
        <w:rPr>
          <w:noProof/>
        </w:rPr>
        <w:t>.</w:t>
      </w:r>
    </w:p>
    <w:p w:rsidR="002774E0" w:rsidRPr="00AC3540" w:rsidRDefault="003D1BCF" w:rsidP="00477290">
      <w:pPr>
        <w:pStyle w:val="NOTEnumbered"/>
        <w:rPr>
          <w:noProof/>
        </w:rPr>
      </w:pPr>
      <w:r w:rsidRPr="00AC3540">
        <w:rPr>
          <w:noProof/>
        </w:rPr>
        <w:t xml:space="preserve">For the </w:t>
      </w:r>
      <w:r w:rsidR="00780E8D" w:rsidRPr="00AC3540">
        <w:rPr>
          <w:noProof/>
        </w:rPr>
        <w:t xml:space="preserve">requested </w:t>
      </w:r>
      <w:r w:rsidRPr="00AC3540">
        <w:rPr>
          <w:noProof/>
        </w:rPr>
        <w:t xml:space="preserve">successful progress of execution </w:t>
      </w:r>
      <w:r w:rsidR="00780E8D" w:rsidRPr="00AC3540">
        <w:rPr>
          <w:noProof/>
        </w:rPr>
        <w:t>reporting</w:t>
      </w:r>
      <w:r w:rsidRPr="00AC3540">
        <w:rPr>
          <w:noProof/>
        </w:rPr>
        <w:t xml:space="preserve">, refer to requirement </w:t>
      </w:r>
      <w:r w:rsidR="00032B65" w:rsidRPr="00AC3540">
        <w:rPr>
          <w:noProof/>
        </w:rPr>
        <w:fldChar w:fldCharType="begin"/>
      </w:r>
      <w:r w:rsidR="00032B65" w:rsidRPr="00AC3540">
        <w:rPr>
          <w:noProof/>
        </w:rPr>
        <w:instrText xml:space="preserve"> REF FM_ReqACKSuccessfulProgress \w \h </w:instrText>
      </w:r>
      <w:r w:rsidR="00477290">
        <w:rPr>
          <w:noProof/>
        </w:rPr>
        <w:instrText xml:space="preserve"> \* MERGEFORMAT </w:instrText>
      </w:r>
      <w:r w:rsidR="00032B65" w:rsidRPr="00AC3540">
        <w:rPr>
          <w:noProof/>
        </w:rPr>
      </w:r>
      <w:r w:rsidR="00032B65" w:rsidRPr="00AC3540">
        <w:rPr>
          <w:noProof/>
        </w:rPr>
        <w:fldChar w:fldCharType="separate"/>
      </w:r>
      <w:r w:rsidR="008A478B">
        <w:rPr>
          <w:noProof/>
        </w:rPr>
        <w:t>5.4.11.2.2a.3</w:t>
      </w:r>
      <w:r w:rsidR="00032B65" w:rsidRPr="00AC3540">
        <w:rPr>
          <w:noProof/>
        </w:rPr>
        <w:fldChar w:fldCharType="end"/>
      </w:r>
      <w:r w:rsidR="002774E0" w:rsidRPr="00AC3540">
        <w:rPr>
          <w:noProof/>
        </w:rPr>
        <w:t>.</w:t>
      </w:r>
    </w:p>
    <w:p w:rsidR="00DA5CEB" w:rsidRPr="00AC3540" w:rsidRDefault="00121063" w:rsidP="007D480D">
      <w:pPr>
        <w:pStyle w:val="Heading5"/>
        <w:numPr>
          <w:ilvl w:val="4"/>
          <w:numId w:val="7"/>
        </w:numPr>
        <w:rPr>
          <w:noProof/>
        </w:rPr>
      </w:pPr>
      <w:bookmarkStart w:id="126" w:name="TM_001_006_SYS"/>
      <w:r w:rsidRPr="00AC3540">
        <w:rPr>
          <w:noProof/>
        </w:rPr>
        <w:t xml:space="preserve">Reporting failed </w:t>
      </w:r>
      <w:r w:rsidR="00DA5CEB" w:rsidRPr="00AC3540">
        <w:rPr>
          <w:noProof/>
        </w:rPr>
        <w:t>progress of execution</w:t>
      </w:r>
      <w:bookmarkEnd w:id="126"/>
    </w:p>
    <w:p w:rsidR="00DA5CEB" w:rsidRPr="00AC3540" w:rsidRDefault="00DA5CEB" w:rsidP="007D480D">
      <w:pPr>
        <w:pStyle w:val="requirelevel1"/>
        <w:keepNext/>
        <w:rPr>
          <w:noProof/>
        </w:rPr>
      </w:pPr>
      <w:r w:rsidRPr="00AC3540">
        <w:rPr>
          <w:noProof/>
        </w:rPr>
        <w:t>The execution reporting subservice shall provide the capability to generate the failed progress of execution verification reports.</w:t>
      </w:r>
    </w:p>
    <w:p w:rsidR="00DA5CEB" w:rsidRPr="00AC3540" w:rsidRDefault="00DA5CEB" w:rsidP="009C226B">
      <w:pPr>
        <w:pStyle w:val="NOTE"/>
        <w:rPr>
          <w:noProof/>
        </w:rPr>
      </w:pPr>
      <w:r w:rsidRPr="00AC3540">
        <w:rPr>
          <w:noProof/>
        </w:rPr>
        <w:t xml:space="preserve">The </w:t>
      </w:r>
      <w:r w:rsidR="00BF63C3" w:rsidRPr="00AC3540">
        <w:rPr>
          <w:noProof/>
        </w:rPr>
        <w:t xml:space="preserve">corresponding verification reports </w:t>
      </w:r>
      <w:r w:rsidRPr="00AC3540">
        <w:rPr>
          <w:noProof/>
        </w:rPr>
        <w:t xml:space="preserve">are of message type </w:t>
      </w:r>
      <w:r w:rsidR="00E26372" w:rsidRPr="00AC3540">
        <w:rPr>
          <w:noProof/>
        </w:rPr>
        <w:t>"</w:t>
      </w:r>
      <w:r w:rsidR="00484E66" w:rsidRPr="00AC3540">
        <w:rPr>
          <w:noProof/>
        </w:rPr>
        <w:t>TM[</w:t>
      </w:r>
      <w:r w:rsidRPr="00AC3540">
        <w:rPr>
          <w:noProof/>
        </w:rPr>
        <w:t>1,6] failed progress of execution verification report</w:t>
      </w:r>
      <w:r w:rsidR="00E26372" w:rsidRPr="00AC3540">
        <w:rPr>
          <w:noProof/>
        </w:rPr>
        <w:t>"</w:t>
      </w:r>
      <w:r w:rsidRPr="00AC3540">
        <w:rPr>
          <w:noProof/>
        </w:rPr>
        <w:t>.</w:t>
      </w:r>
    </w:p>
    <w:p w:rsidR="003D1BCF" w:rsidRPr="00AC3540" w:rsidRDefault="003D1BCF" w:rsidP="003D1BCF">
      <w:pPr>
        <w:pStyle w:val="requirelevel1"/>
        <w:rPr>
          <w:noProof/>
        </w:rPr>
      </w:pPr>
      <w:bookmarkStart w:id="127" w:name="FM_ReqFailedProgressReporting"/>
      <w:r w:rsidRPr="00AC3540">
        <w:rPr>
          <w:noProof/>
        </w:rPr>
        <w:t>For each failed progress of execution notification that it receives, the execution reporting subservice shall:</w:t>
      </w:r>
    </w:p>
    <w:p w:rsidR="003D1BCF" w:rsidRPr="00AC3540" w:rsidRDefault="00DE1D23" w:rsidP="00EA6B63">
      <w:pPr>
        <w:pStyle w:val="requirelevel2"/>
        <w:rPr>
          <w:noProof/>
        </w:rPr>
      </w:pPr>
      <w:r w:rsidRPr="00AC3540">
        <w:rPr>
          <w:noProof/>
        </w:rPr>
        <w:t xml:space="preserve">if the application process that hosts the execution reporting subservice is configured for the corresponding </w:t>
      </w:r>
      <w:r w:rsidR="00EA6B63" w:rsidRPr="00AC3540">
        <w:rPr>
          <w:noProof/>
        </w:rPr>
        <w:t>request</w:t>
      </w:r>
      <w:r w:rsidRPr="00AC3540">
        <w:rPr>
          <w:noProof/>
        </w:rPr>
        <w:t xml:space="preserve"> type to report the failed progress of execution notifications in failed progress of execution </w:t>
      </w:r>
      <w:r w:rsidR="00EA6B63" w:rsidRPr="00AC3540">
        <w:rPr>
          <w:noProof/>
        </w:rPr>
        <w:t xml:space="preserve">verification </w:t>
      </w:r>
      <w:r w:rsidRPr="00AC3540">
        <w:rPr>
          <w:noProof/>
        </w:rPr>
        <w:t xml:space="preserve">reports, </w:t>
      </w:r>
      <w:r w:rsidR="003D1BCF" w:rsidRPr="00AC3540">
        <w:rPr>
          <w:noProof/>
        </w:rPr>
        <w:t xml:space="preserve">generate a single failed progress of execution </w:t>
      </w:r>
      <w:r w:rsidR="00EA6B63" w:rsidRPr="00AC3540">
        <w:rPr>
          <w:noProof/>
        </w:rPr>
        <w:t xml:space="preserve">verification </w:t>
      </w:r>
      <w:r w:rsidR="003D1BCF" w:rsidRPr="00AC3540">
        <w:rPr>
          <w:noProof/>
        </w:rPr>
        <w:t>report containing that notification.</w:t>
      </w:r>
      <w:bookmarkEnd w:id="127"/>
    </w:p>
    <w:p w:rsidR="00780E8D" w:rsidRPr="00AC3540" w:rsidRDefault="00780E8D" w:rsidP="00780E8D">
      <w:pPr>
        <w:pStyle w:val="NOTEnumbered"/>
        <w:rPr>
          <w:noProof/>
        </w:rPr>
      </w:pPr>
      <w:r w:rsidRPr="00AC3540">
        <w:rPr>
          <w:noProof/>
        </w:rPr>
        <w:t xml:space="preserve">For the failed progress of execution notification, refer to requirement </w:t>
      </w:r>
      <w:r w:rsidRPr="00AC3540">
        <w:rPr>
          <w:noProof/>
        </w:rPr>
        <w:fldChar w:fldCharType="begin"/>
      </w:r>
      <w:r w:rsidRPr="00AC3540">
        <w:rPr>
          <w:noProof/>
        </w:rPr>
        <w:instrText xml:space="preserve"> REF FM_RequestExecVerificationProfile \w \h  \* MERGEFORMAT </w:instrText>
      </w:r>
      <w:r w:rsidRPr="00AC3540">
        <w:rPr>
          <w:noProof/>
        </w:rPr>
      </w:r>
      <w:r w:rsidRPr="00AC3540">
        <w:rPr>
          <w:noProof/>
        </w:rPr>
        <w:fldChar w:fldCharType="separate"/>
      </w:r>
      <w:r w:rsidR="008A478B">
        <w:rPr>
          <w:noProof/>
        </w:rPr>
        <w:t>5.3.5.2.3g</w:t>
      </w:r>
      <w:r w:rsidRPr="00AC3540">
        <w:rPr>
          <w:noProof/>
        </w:rPr>
        <w:fldChar w:fldCharType="end"/>
      </w:r>
      <w:r w:rsidRPr="00AC3540">
        <w:rPr>
          <w:noProof/>
        </w:rPr>
        <w:t>.</w:t>
      </w:r>
    </w:p>
    <w:p w:rsidR="00D32379" w:rsidRPr="00AC3540" w:rsidRDefault="00D32379" w:rsidP="00780E8D">
      <w:pPr>
        <w:pStyle w:val="NOTEnumbered"/>
        <w:rPr>
          <w:noProof/>
        </w:rPr>
      </w:pPr>
      <w:r w:rsidRPr="00AC3540">
        <w:rPr>
          <w:noProof/>
        </w:rPr>
        <w:t>For item 1</w:t>
      </w:r>
      <w:r w:rsidR="00780E8D" w:rsidRPr="00AC3540">
        <w:rPr>
          <w:noProof/>
        </w:rPr>
        <w:t xml:space="preserve"> failed progress of execution notifications reporting policy</w:t>
      </w:r>
      <w:r w:rsidRPr="00AC3540">
        <w:rPr>
          <w:noProof/>
        </w:rPr>
        <w:t xml:space="preserve">, refer to requirement </w:t>
      </w:r>
      <w:r w:rsidRPr="00AC3540">
        <w:rPr>
          <w:noProof/>
        </w:rPr>
        <w:fldChar w:fldCharType="begin"/>
      </w:r>
      <w:r w:rsidRPr="00AC3540">
        <w:rPr>
          <w:noProof/>
        </w:rPr>
        <w:instrText xml:space="preserve"> REF FM_ReqFailedProgressNotificationPolicy \w \h </w:instrText>
      </w:r>
      <w:r w:rsidRPr="00AC3540">
        <w:rPr>
          <w:noProof/>
        </w:rPr>
      </w:r>
      <w:r w:rsidRPr="00AC3540">
        <w:rPr>
          <w:noProof/>
        </w:rPr>
        <w:fldChar w:fldCharType="separate"/>
      </w:r>
      <w:r w:rsidR="008A478B">
        <w:rPr>
          <w:noProof/>
        </w:rPr>
        <w:t>5.4.9a</w:t>
      </w:r>
      <w:r w:rsidRPr="00AC3540">
        <w:rPr>
          <w:noProof/>
        </w:rPr>
        <w:fldChar w:fldCharType="end"/>
      </w:r>
      <w:r w:rsidRPr="00AC3540">
        <w:rPr>
          <w:noProof/>
        </w:rPr>
        <w:t>.</w:t>
      </w:r>
      <w:r w:rsidR="00EA6B63" w:rsidRPr="00AC3540">
        <w:rPr>
          <w:noProof/>
        </w:rPr>
        <w:t xml:space="preserve"> See also requirement </w:t>
      </w:r>
      <w:r w:rsidR="00EA6B63" w:rsidRPr="00AC3540">
        <w:rPr>
          <w:noProof/>
        </w:rPr>
        <w:fldChar w:fldCharType="begin"/>
      </w:r>
      <w:r w:rsidR="00EA6B63" w:rsidRPr="00AC3540">
        <w:rPr>
          <w:noProof/>
        </w:rPr>
        <w:instrText xml:space="preserve"> REF _Ref437621103 \w \h </w:instrText>
      </w:r>
      <w:r w:rsidR="00EA6B63" w:rsidRPr="00AC3540">
        <w:rPr>
          <w:noProof/>
        </w:rPr>
      </w:r>
      <w:r w:rsidR="00EA6B63" w:rsidRPr="00AC3540">
        <w:rPr>
          <w:noProof/>
        </w:rPr>
        <w:fldChar w:fldCharType="separate"/>
      </w:r>
      <w:r w:rsidR="008A478B">
        <w:rPr>
          <w:noProof/>
        </w:rPr>
        <w:t>6.1.5.3.2c</w:t>
      </w:r>
      <w:r w:rsidR="00EA6B63" w:rsidRPr="00AC3540">
        <w:rPr>
          <w:noProof/>
        </w:rPr>
        <w:fldChar w:fldCharType="end"/>
      </w:r>
      <w:r w:rsidR="00EA6B63" w:rsidRPr="00AC3540">
        <w:rPr>
          <w:noProof/>
        </w:rPr>
        <w:t xml:space="preserve"> for the alternative handling of the failed progress of execution notifications.</w:t>
      </w:r>
    </w:p>
    <w:p w:rsidR="00DA5CEB" w:rsidRPr="00AC3540" w:rsidRDefault="00121063" w:rsidP="00E03DE7">
      <w:pPr>
        <w:pStyle w:val="Heading4"/>
        <w:rPr>
          <w:noProof/>
        </w:rPr>
      </w:pPr>
      <w:r w:rsidRPr="00AC3540">
        <w:rPr>
          <w:noProof/>
        </w:rPr>
        <w:t>Reporting the c</w:t>
      </w:r>
      <w:r w:rsidR="00DA5CEB" w:rsidRPr="00AC3540">
        <w:rPr>
          <w:noProof/>
        </w:rPr>
        <w:t>ompletion of execution</w:t>
      </w:r>
      <w:r w:rsidRPr="00AC3540">
        <w:rPr>
          <w:noProof/>
        </w:rPr>
        <w:t xml:space="preserve"> of a request</w:t>
      </w:r>
    </w:p>
    <w:p w:rsidR="00DA5CEB" w:rsidRPr="00AC3540" w:rsidRDefault="00121063" w:rsidP="009950F9">
      <w:pPr>
        <w:pStyle w:val="Heading5"/>
        <w:numPr>
          <w:ilvl w:val="4"/>
          <w:numId w:val="7"/>
        </w:numPr>
        <w:rPr>
          <w:noProof/>
        </w:rPr>
      </w:pPr>
      <w:bookmarkStart w:id="128" w:name="TM_001_007_SYS"/>
      <w:r w:rsidRPr="00AC3540">
        <w:rPr>
          <w:noProof/>
        </w:rPr>
        <w:t>Reporting s</w:t>
      </w:r>
      <w:r w:rsidR="00DA5CEB" w:rsidRPr="00AC3540">
        <w:rPr>
          <w:noProof/>
        </w:rPr>
        <w:t>uccessful completion of execution</w:t>
      </w:r>
      <w:bookmarkEnd w:id="128"/>
    </w:p>
    <w:p w:rsidR="00DA5CEB" w:rsidRPr="00AC3540" w:rsidRDefault="00DA5CEB" w:rsidP="008923A3">
      <w:pPr>
        <w:pStyle w:val="requirelevel1"/>
        <w:keepNext/>
        <w:rPr>
          <w:noProof/>
        </w:rPr>
      </w:pPr>
      <w:r w:rsidRPr="00AC3540">
        <w:rPr>
          <w:noProof/>
        </w:rPr>
        <w:t>The execution reporting subservice shall provide the capability to generate the successful completion of execution verification reports.</w:t>
      </w:r>
    </w:p>
    <w:p w:rsidR="00DA5CEB" w:rsidRPr="00AC3540" w:rsidRDefault="00DA5CEB" w:rsidP="009C226B">
      <w:pPr>
        <w:pStyle w:val="NOTE"/>
        <w:rPr>
          <w:noProof/>
        </w:rPr>
      </w:pPr>
      <w:r w:rsidRPr="00AC3540">
        <w:rPr>
          <w:noProof/>
        </w:rPr>
        <w:t xml:space="preserve">The </w:t>
      </w:r>
      <w:r w:rsidR="00BF63C3" w:rsidRPr="00AC3540">
        <w:rPr>
          <w:noProof/>
        </w:rPr>
        <w:t xml:space="preserve">corresponding verification reports </w:t>
      </w:r>
      <w:r w:rsidRPr="00AC3540">
        <w:rPr>
          <w:noProof/>
        </w:rPr>
        <w:t xml:space="preserve">are of message type </w:t>
      </w:r>
      <w:r w:rsidR="00E26372" w:rsidRPr="00AC3540">
        <w:rPr>
          <w:noProof/>
        </w:rPr>
        <w:t>"</w:t>
      </w:r>
      <w:r w:rsidR="00484E66" w:rsidRPr="00AC3540">
        <w:rPr>
          <w:noProof/>
        </w:rPr>
        <w:t>TM[</w:t>
      </w:r>
      <w:r w:rsidRPr="00AC3540">
        <w:rPr>
          <w:noProof/>
        </w:rPr>
        <w:t>1,7] successful completion of execution verification report</w:t>
      </w:r>
      <w:r w:rsidR="00E26372" w:rsidRPr="00AC3540">
        <w:rPr>
          <w:noProof/>
        </w:rPr>
        <w:t>"</w:t>
      </w:r>
      <w:r w:rsidRPr="00AC3540">
        <w:rPr>
          <w:noProof/>
        </w:rPr>
        <w:t>.</w:t>
      </w:r>
    </w:p>
    <w:p w:rsidR="003D1BCF" w:rsidRPr="00AC3540" w:rsidRDefault="003D1BCF" w:rsidP="00477290">
      <w:pPr>
        <w:pStyle w:val="requirelevel1"/>
        <w:keepNext/>
        <w:rPr>
          <w:noProof/>
        </w:rPr>
      </w:pPr>
      <w:bookmarkStart w:id="129" w:name="FM_ReqSuccessCompletionReporting"/>
      <w:r w:rsidRPr="00AC3540">
        <w:rPr>
          <w:noProof/>
        </w:rPr>
        <w:t>For each successful completion of execution notification that it receives, the execution reporting subservice shall:</w:t>
      </w:r>
    </w:p>
    <w:p w:rsidR="003D1BCF" w:rsidRPr="00AC3540" w:rsidRDefault="003D1BCF" w:rsidP="003D1BCF">
      <w:pPr>
        <w:pStyle w:val="requirelevel2"/>
        <w:rPr>
          <w:noProof/>
        </w:rPr>
      </w:pPr>
      <w:r w:rsidRPr="00AC3540">
        <w:rPr>
          <w:noProof/>
        </w:rPr>
        <w:t xml:space="preserve">if </w:t>
      </w:r>
      <w:r w:rsidR="006F1EBF" w:rsidRPr="00AC3540">
        <w:rPr>
          <w:noProof/>
        </w:rPr>
        <w:t xml:space="preserve">the </w:t>
      </w:r>
      <w:r w:rsidRPr="00AC3540">
        <w:rPr>
          <w:noProof/>
        </w:rPr>
        <w:t xml:space="preserve">successful completion of execution reporting is </w:t>
      </w:r>
      <w:r w:rsidR="00EA6B63" w:rsidRPr="00AC3540">
        <w:rPr>
          <w:noProof/>
        </w:rPr>
        <w:t>requested</w:t>
      </w:r>
      <w:r w:rsidRPr="00AC3540">
        <w:rPr>
          <w:noProof/>
        </w:rPr>
        <w:t>, generate a single successful completion of execution</w:t>
      </w:r>
      <w:r w:rsidR="00EA6B63" w:rsidRPr="00AC3540">
        <w:rPr>
          <w:noProof/>
        </w:rPr>
        <w:t xml:space="preserve"> verification </w:t>
      </w:r>
      <w:r w:rsidRPr="00AC3540">
        <w:rPr>
          <w:noProof/>
        </w:rPr>
        <w:t>report containing that notification.</w:t>
      </w:r>
      <w:bookmarkEnd w:id="129"/>
    </w:p>
    <w:p w:rsidR="00780E8D" w:rsidRPr="00AC3540" w:rsidRDefault="00780E8D" w:rsidP="00F9759C">
      <w:pPr>
        <w:pStyle w:val="NOTEnumbered"/>
        <w:rPr>
          <w:noProof/>
        </w:rPr>
      </w:pPr>
      <w:r w:rsidRPr="00AC3540">
        <w:rPr>
          <w:noProof/>
        </w:rPr>
        <w:t xml:space="preserve">For the successful start of execution notification, refer to requirement </w:t>
      </w:r>
      <w:r w:rsidRPr="00AC3540">
        <w:rPr>
          <w:noProof/>
        </w:rPr>
        <w:fldChar w:fldCharType="begin"/>
      </w:r>
      <w:r w:rsidRPr="00AC3540">
        <w:rPr>
          <w:noProof/>
        </w:rPr>
        <w:instrText xml:space="preserve"> REF FM_RequestExecVerificationProfile \w \h  \* MERGEFORMAT </w:instrText>
      </w:r>
      <w:r w:rsidRPr="00AC3540">
        <w:rPr>
          <w:noProof/>
        </w:rPr>
      </w:r>
      <w:r w:rsidRPr="00AC3540">
        <w:rPr>
          <w:noProof/>
        </w:rPr>
        <w:fldChar w:fldCharType="separate"/>
      </w:r>
      <w:r w:rsidR="008A478B">
        <w:rPr>
          <w:noProof/>
        </w:rPr>
        <w:t>5.3.5.2.3g</w:t>
      </w:r>
      <w:r w:rsidRPr="00AC3540">
        <w:rPr>
          <w:noProof/>
        </w:rPr>
        <w:fldChar w:fldCharType="end"/>
      </w:r>
      <w:r w:rsidRPr="00AC3540">
        <w:rPr>
          <w:noProof/>
        </w:rPr>
        <w:t>.</w:t>
      </w:r>
    </w:p>
    <w:p w:rsidR="00AC0572" w:rsidRPr="00AC3540" w:rsidRDefault="003D1BCF" w:rsidP="00F9759C">
      <w:pPr>
        <w:pStyle w:val="NOTEnumbered"/>
        <w:rPr>
          <w:noProof/>
        </w:rPr>
      </w:pPr>
      <w:r w:rsidRPr="00AC3540">
        <w:rPr>
          <w:noProof/>
        </w:rPr>
        <w:lastRenderedPageBreak/>
        <w:t xml:space="preserve">For the </w:t>
      </w:r>
      <w:r w:rsidR="00780E8D" w:rsidRPr="00AC3540">
        <w:rPr>
          <w:noProof/>
        </w:rPr>
        <w:t xml:space="preserve">requested </w:t>
      </w:r>
      <w:r w:rsidRPr="00AC3540">
        <w:rPr>
          <w:noProof/>
        </w:rPr>
        <w:t>successful completion of execution reporting, refer to requirement</w:t>
      </w:r>
      <w:r w:rsidR="00AC0572" w:rsidRPr="00AC3540">
        <w:rPr>
          <w:noProof/>
        </w:rPr>
        <w:t xml:space="preserve"> </w:t>
      </w:r>
      <w:r w:rsidR="00032B65" w:rsidRPr="00AC3540">
        <w:rPr>
          <w:noProof/>
        </w:rPr>
        <w:fldChar w:fldCharType="begin"/>
      </w:r>
      <w:r w:rsidR="00032B65" w:rsidRPr="00AC3540">
        <w:rPr>
          <w:noProof/>
        </w:rPr>
        <w:instrText xml:space="preserve"> REF FM_ReqACKSuccessfulCompletion \w \h </w:instrText>
      </w:r>
      <w:r w:rsidR="00032B65" w:rsidRPr="00AC3540">
        <w:rPr>
          <w:noProof/>
        </w:rPr>
      </w:r>
      <w:r w:rsidR="00032B65" w:rsidRPr="00AC3540">
        <w:rPr>
          <w:noProof/>
        </w:rPr>
        <w:fldChar w:fldCharType="separate"/>
      </w:r>
      <w:r w:rsidR="008A478B">
        <w:rPr>
          <w:noProof/>
        </w:rPr>
        <w:t>5.4.11.2.2a.4</w:t>
      </w:r>
      <w:r w:rsidR="00032B65" w:rsidRPr="00AC3540">
        <w:rPr>
          <w:noProof/>
        </w:rPr>
        <w:fldChar w:fldCharType="end"/>
      </w:r>
      <w:r w:rsidR="00032B65" w:rsidRPr="00AC3540">
        <w:rPr>
          <w:noProof/>
        </w:rPr>
        <w:t>.</w:t>
      </w:r>
    </w:p>
    <w:p w:rsidR="00DA5CEB" w:rsidRPr="00AC3540" w:rsidRDefault="00121063" w:rsidP="007D480D">
      <w:pPr>
        <w:pStyle w:val="Heading5"/>
        <w:numPr>
          <w:ilvl w:val="4"/>
          <w:numId w:val="7"/>
        </w:numPr>
        <w:rPr>
          <w:noProof/>
        </w:rPr>
      </w:pPr>
      <w:bookmarkStart w:id="130" w:name="TM_001_008_SYS"/>
      <w:r w:rsidRPr="00AC3540">
        <w:rPr>
          <w:noProof/>
        </w:rPr>
        <w:t>Reporting failed completion of execution</w:t>
      </w:r>
      <w:bookmarkEnd w:id="130"/>
    </w:p>
    <w:p w:rsidR="00DA5CEB" w:rsidRPr="00AC3540" w:rsidRDefault="00DA5CEB" w:rsidP="007D480D">
      <w:pPr>
        <w:pStyle w:val="requirelevel1"/>
        <w:keepNext/>
        <w:rPr>
          <w:noProof/>
        </w:rPr>
      </w:pPr>
      <w:r w:rsidRPr="00AC3540">
        <w:rPr>
          <w:noProof/>
        </w:rPr>
        <w:t>The execution reporting subservice shall provide the capability to generate the failed completion of execution verification reports.</w:t>
      </w:r>
    </w:p>
    <w:p w:rsidR="00DA5CEB" w:rsidRPr="00AC3540" w:rsidRDefault="00DA5CEB" w:rsidP="009C226B">
      <w:pPr>
        <w:pStyle w:val="NOTE"/>
        <w:rPr>
          <w:noProof/>
        </w:rPr>
      </w:pPr>
      <w:r w:rsidRPr="00AC3540">
        <w:rPr>
          <w:noProof/>
        </w:rPr>
        <w:t xml:space="preserve">The </w:t>
      </w:r>
      <w:r w:rsidR="00BF63C3" w:rsidRPr="00AC3540">
        <w:rPr>
          <w:noProof/>
        </w:rPr>
        <w:t xml:space="preserve">corresponding verification reports </w:t>
      </w:r>
      <w:r w:rsidRPr="00AC3540">
        <w:rPr>
          <w:noProof/>
        </w:rPr>
        <w:t xml:space="preserve">are of message type </w:t>
      </w:r>
      <w:r w:rsidR="00E26372" w:rsidRPr="00AC3540">
        <w:rPr>
          <w:noProof/>
        </w:rPr>
        <w:t>"</w:t>
      </w:r>
      <w:r w:rsidR="00484E66" w:rsidRPr="00AC3540">
        <w:rPr>
          <w:noProof/>
        </w:rPr>
        <w:t>TM[</w:t>
      </w:r>
      <w:r w:rsidRPr="00AC3540">
        <w:rPr>
          <w:noProof/>
        </w:rPr>
        <w:t>1,8] failed completion of execution verification report</w:t>
      </w:r>
      <w:r w:rsidR="00E26372" w:rsidRPr="00AC3540">
        <w:rPr>
          <w:noProof/>
        </w:rPr>
        <w:t>"</w:t>
      </w:r>
      <w:r w:rsidRPr="00AC3540">
        <w:rPr>
          <w:noProof/>
        </w:rPr>
        <w:t>.</w:t>
      </w:r>
    </w:p>
    <w:p w:rsidR="00673BA3" w:rsidRPr="00AC3540" w:rsidRDefault="00673BA3" w:rsidP="00673BA3">
      <w:pPr>
        <w:pStyle w:val="requirelevel1"/>
        <w:rPr>
          <w:noProof/>
        </w:rPr>
      </w:pPr>
      <w:bookmarkStart w:id="131" w:name="FM_ReqFailedCompletionNotification"/>
      <w:bookmarkStart w:id="132" w:name="FM_ReqFailedCompletionReporting"/>
      <w:r w:rsidRPr="00AC3540">
        <w:rPr>
          <w:noProof/>
        </w:rPr>
        <w:t>For each</w:t>
      </w:r>
      <w:r w:rsidR="0071055C" w:rsidRPr="00AC3540">
        <w:rPr>
          <w:noProof/>
        </w:rPr>
        <w:t xml:space="preserve"> </w:t>
      </w:r>
      <w:r w:rsidRPr="00AC3540">
        <w:rPr>
          <w:noProof/>
        </w:rPr>
        <w:t>failed completion of execution notification</w:t>
      </w:r>
      <w:r w:rsidR="0071055C" w:rsidRPr="00AC3540">
        <w:rPr>
          <w:noProof/>
        </w:rPr>
        <w:t xml:space="preserve"> that it </w:t>
      </w:r>
      <w:r w:rsidR="00E607E3" w:rsidRPr="00AC3540">
        <w:rPr>
          <w:noProof/>
        </w:rPr>
        <w:t>receives</w:t>
      </w:r>
      <w:r w:rsidRPr="00AC3540">
        <w:rPr>
          <w:noProof/>
        </w:rPr>
        <w:t>, the execution reporting subservice shall:</w:t>
      </w:r>
    </w:p>
    <w:p w:rsidR="00DE1D23" w:rsidRPr="00AC3540" w:rsidRDefault="00673BA3" w:rsidP="00DE1D23">
      <w:pPr>
        <w:pStyle w:val="requirelevel2"/>
        <w:rPr>
          <w:noProof/>
        </w:rPr>
      </w:pPr>
      <w:r w:rsidRPr="00AC3540">
        <w:rPr>
          <w:noProof/>
        </w:rPr>
        <w:t xml:space="preserve">generate a single failed </w:t>
      </w:r>
      <w:r w:rsidR="0071055C" w:rsidRPr="00AC3540">
        <w:rPr>
          <w:noProof/>
        </w:rPr>
        <w:t>completion</w:t>
      </w:r>
      <w:r w:rsidRPr="00AC3540">
        <w:rPr>
          <w:noProof/>
        </w:rPr>
        <w:t xml:space="preserve"> of execution </w:t>
      </w:r>
      <w:r w:rsidR="00EA6B63" w:rsidRPr="00AC3540">
        <w:rPr>
          <w:noProof/>
        </w:rPr>
        <w:t xml:space="preserve">verification </w:t>
      </w:r>
      <w:r w:rsidRPr="00AC3540">
        <w:rPr>
          <w:noProof/>
        </w:rPr>
        <w:t xml:space="preserve">report containing </w:t>
      </w:r>
      <w:r w:rsidR="0071055C" w:rsidRPr="00AC3540">
        <w:rPr>
          <w:noProof/>
        </w:rPr>
        <w:t xml:space="preserve">that </w:t>
      </w:r>
      <w:r w:rsidRPr="00AC3540">
        <w:rPr>
          <w:noProof/>
        </w:rPr>
        <w:t>notification.</w:t>
      </w:r>
      <w:bookmarkEnd w:id="131"/>
      <w:bookmarkEnd w:id="132"/>
    </w:p>
    <w:p w:rsidR="00780E8D" w:rsidRPr="00AC3540" w:rsidRDefault="00780E8D" w:rsidP="009C226B">
      <w:pPr>
        <w:pStyle w:val="NOTE"/>
        <w:rPr>
          <w:noProof/>
        </w:rPr>
      </w:pPr>
      <w:r w:rsidRPr="00AC3540">
        <w:rPr>
          <w:noProof/>
        </w:rPr>
        <w:t xml:space="preserve">For the failed completion of execution notification, refer to requirement </w:t>
      </w:r>
      <w:r w:rsidRPr="00AC3540">
        <w:rPr>
          <w:noProof/>
        </w:rPr>
        <w:fldChar w:fldCharType="begin"/>
      </w:r>
      <w:r w:rsidRPr="00AC3540">
        <w:rPr>
          <w:noProof/>
        </w:rPr>
        <w:instrText xml:space="preserve"> REF FM_RequestExecVerificationProfile \w \h  \* MERGEFORMAT </w:instrText>
      </w:r>
      <w:r w:rsidRPr="00AC3540">
        <w:rPr>
          <w:noProof/>
        </w:rPr>
      </w:r>
      <w:r w:rsidRPr="00AC3540">
        <w:rPr>
          <w:noProof/>
        </w:rPr>
        <w:fldChar w:fldCharType="separate"/>
      </w:r>
      <w:r w:rsidR="008A478B">
        <w:rPr>
          <w:noProof/>
        </w:rPr>
        <w:t>5.3.5.2.3g</w:t>
      </w:r>
      <w:r w:rsidRPr="00AC3540">
        <w:rPr>
          <w:noProof/>
        </w:rPr>
        <w:fldChar w:fldCharType="end"/>
      </w:r>
      <w:r w:rsidRPr="00AC3540">
        <w:rPr>
          <w:noProof/>
        </w:rPr>
        <w:t>.</w:t>
      </w:r>
    </w:p>
    <w:p w:rsidR="00D32379" w:rsidRPr="00AC3540" w:rsidRDefault="00DE1D23" w:rsidP="00DE1D23">
      <w:pPr>
        <w:pStyle w:val="requirelevel1"/>
        <w:rPr>
          <w:noProof/>
        </w:rPr>
      </w:pPr>
      <w:bookmarkStart w:id="133" w:name="_Ref437621103"/>
      <w:r w:rsidRPr="00AC3540">
        <w:rPr>
          <w:noProof/>
        </w:rPr>
        <w:t>For each failed completion of execution notification that is accompanied of failed progress of executions notifications to be reported as part of the completion of execution verification report, the execution reporting sub</w:t>
      </w:r>
      <w:r w:rsidR="00EA6B63" w:rsidRPr="00AC3540">
        <w:rPr>
          <w:noProof/>
        </w:rPr>
        <w:t>service shall include those failed progress of execution notifications in the failed completion of execution notification</w:t>
      </w:r>
      <w:r w:rsidR="00D32379" w:rsidRPr="00AC3540">
        <w:rPr>
          <w:noProof/>
        </w:rPr>
        <w:t>.</w:t>
      </w:r>
      <w:bookmarkEnd w:id="133"/>
    </w:p>
    <w:p w:rsidR="00DE1D23" w:rsidRPr="00AC3540" w:rsidRDefault="00780E8D" w:rsidP="009C226B">
      <w:pPr>
        <w:pStyle w:val="NOTE"/>
        <w:rPr>
          <w:noProof/>
        </w:rPr>
      </w:pPr>
      <w:r w:rsidRPr="00AC3540">
        <w:rPr>
          <w:noProof/>
        </w:rPr>
        <w:t>For the failed progress of execution notifications reporting policy. r</w:t>
      </w:r>
      <w:r w:rsidR="00D32379" w:rsidRPr="00AC3540">
        <w:rPr>
          <w:noProof/>
        </w:rPr>
        <w:t xml:space="preserve">efer to requirement </w:t>
      </w:r>
      <w:r w:rsidR="00D32379" w:rsidRPr="00AC3540">
        <w:rPr>
          <w:noProof/>
        </w:rPr>
        <w:fldChar w:fldCharType="begin"/>
      </w:r>
      <w:r w:rsidR="00D32379" w:rsidRPr="00AC3540">
        <w:rPr>
          <w:noProof/>
        </w:rPr>
        <w:instrText xml:space="preserve"> REF FM_ReqFailedProgressNotificationPolicy \w \h </w:instrText>
      </w:r>
      <w:r w:rsidR="00D32379" w:rsidRPr="00AC3540">
        <w:rPr>
          <w:noProof/>
        </w:rPr>
      </w:r>
      <w:r w:rsidR="00D32379" w:rsidRPr="00AC3540">
        <w:rPr>
          <w:noProof/>
        </w:rPr>
        <w:fldChar w:fldCharType="separate"/>
      </w:r>
      <w:r w:rsidR="008A478B">
        <w:rPr>
          <w:noProof/>
        </w:rPr>
        <w:t>5.4.9a</w:t>
      </w:r>
      <w:r w:rsidR="00D32379" w:rsidRPr="00AC3540">
        <w:rPr>
          <w:noProof/>
        </w:rPr>
        <w:fldChar w:fldCharType="end"/>
      </w:r>
      <w:r w:rsidR="00D32379" w:rsidRPr="00AC3540">
        <w:rPr>
          <w:noProof/>
        </w:rPr>
        <w:t>.</w:t>
      </w:r>
    </w:p>
    <w:p w:rsidR="00A62F30" w:rsidRPr="00AC3540" w:rsidRDefault="00A62F30" w:rsidP="00E03DE7">
      <w:pPr>
        <w:pStyle w:val="Heading4"/>
        <w:rPr>
          <w:noProof/>
        </w:rPr>
      </w:pPr>
      <w:r w:rsidRPr="00AC3540">
        <w:rPr>
          <w:noProof/>
        </w:rPr>
        <w:t>Subservice observables</w:t>
      </w:r>
    </w:p>
    <w:p w:rsidR="005F4452" w:rsidRPr="00AC3540" w:rsidRDefault="00A62F30" w:rsidP="00A62F30">
      <w:pPr>
        <w:pStyle w:val="paragraph"/>
        <w:rPr>
          <w:noProof/>
        </w:rPr>
      </w:pPr>
      <w:r w:rsidRPr="00AC3540">
        <w:rPr>
          <w:noProof/>
        </w:rPr>
        <w:t>This Standard does not define any observables for the execution reporting subservice.</w:t>
      </w:r>
    </w:p>
    <w:p w:rsidR="00DA5CEB" w:rsidRPr="00AC3540" w:rsidRDefault="00DA5CEB" w:rsidP="004B4C7B">
      <w:pPr>
        <w:pStyle w:val="Heading2"/>
        <w:pageBreakBefore/>
        <w:rPr>
          <w:noProof/>
        </w:rPr>
      </w:pPr>
      <w:bookmarkStart w:id="134" w:name="ST002"/>
      <w:bookmarkStart w:id="135" w:name="_Toc447218026"/>
      <w:r w:rsidRPr="00AC3540">
        <w:rPr>
          <w:noProof/>
        </w:rPr>
        <w:lastRenderedPageBreak/>
        <w:t>ST[02] device access</w:t>
      </w:r>
      <w:bookmarkEnd w:id="134"/>
      <w:bookmarkEnd w:id="135"/>
    </w:p>
    <w:p w:rsidR="00DA5CEB" w:rsidRPr="00AC3540" w:rsidRDefault="00DA5CEB" w:rsidP="00DA5CEB">
      <w:pPr>
        <w:pStyle w:val="Heading3"/>
        <w:rPr>
          <w:noProof/>
        </w:rPr>
      </w:pPr>
      <w:r w:rsidRPr="00AC3540">
        <w:rPr>
          <w:noProof/>
        </w:rPr>
        <w:t>Scope</w:t>
      </w:r>
    </w:p>
    <w:p w:rsidR="004C7E55" w:rsidRPr="00AC3540" w:rsidRDefault="004C7E55" w:rsidP="00E03DE7">
      <w:pPr>
        <w:pStyle w:val="Heading4"/>
        <w:rPr>
          <w:noProof/>
        </w:rPr>
      </w:pPr>
      <w:r w:rsidRPr="00AC3540">
        <w:rPr>
          <w:noProof/>
        </w:rPr>
        <w:t>General</w:t>
      </w:r>
    </w:p>
    <w:p w:rsidR="00DA5CEB" w:rsidRPr="00AC3540" w:rsidRDefault="00DA5CEB" w:rsidP="00DA5CEB">
      <w:pPr>
        <w:pStyle w:val="paragraph"/>
        <w:rPr>
          <w:noProof/>
        </w:rPr>
      </w:pPr>
      <w:r w:rsidRPr="00AC3540">
        <w:rPr>
          <w:noProof/>
        </w:rPr>
        <w:t xml:space="preserve">The device access service </w:t>
      </w:r>
      <w:r w:rsidR="004C7E55" w:rsidRPr="00AC3540">
        <w:rPr>
          <w:noProof/>
        </w:rPr>
        <w:t xml:space="preserve">type </w:t>
      </w:r>
      <w:r w:rsidRPr="00AC3540">
        <w:rPr>
          <w:noProof/>
        </w:rPr>
        <w:t>provides the capability of distributing commands to and acquiring data from the on-board devices.</w:t>
      </w:r>
      <w:r w:rsidR="0077013E" w:rsidRPr="00AC3540">
        <w:rPr>
          <w:noProof/>
        </w:rPr>
        <w:t xml:space="preserve"> Th</w:t>
      </w:r>
      <w:r w:rsidR="004C7E55" w:rsidRPr="00AC3540">
        <w:rPr>
          <w:noProof/>
        </w:rPr>
        <w:t>e corresponding</w:t>
      </w:r>
      <w:r w:rsidR="0077013E" w:rsidRPr="00AC3540">
        <w:rPr>
          <w:noProof/>
        </w:rPr>
        <w:t xml:space="preserve"> service</w:t>
      </w:r>
      <w:r w:rsidR="004C7E55" w:rsidRPr="00AC3540">
        <w:rPr>
          <w:noProof/>
        </w:rPr>
        <w:t>s</w:t>
      </w:r>
      <w:r w:rsidR="0077013E" w:rsidRPr="00AC3540">
        <w:rPr>
          <w:noProof/>
        </w:rPr>
        <w:t xml:space="preserve"> rel</w:t>
      </w:r>
      <w:r w:rsidR="004C7E55" w:rsidRPr="00AC3540">
        <w:rPr>
          <w:noProof/>
        </w:rPr>
        <w:t>y</w:t>
      </w:r>
      <w:r w:rsidR="0077013E" w:rsidRPr="00AC3540">
        <w:rPr>
          <w:noProof/>
        </w:rPr>
        <w:t xml:space="preserve"> on the low-level device communication </w:t>
      </w:r>
      <w:r w:rsidR="0018219D" w:rsidRPr="00AC3540">
        <w:rPr>
          <w:noProof/>
        </w:rPr>
        <w:t>mechanisms;</w:t>
      </w:r>
      <w:r w:rsidR="0077013E" w:rsidRPr="00AC3540">
        <w:rPr>
          <w:noProof/>
        </w:rPr>
        <w:t xml:space="preserve"> </w:t>
      </w:r>
      <w:r w:rsidR="0018219D" w:rsidRPr="00AC3540">
        <w:rPr>
          <w:noProof/>
        </w:rPr>
        <w:t>hence,</w:t>
      </w:r>
      <w:r w:rsidR="0077013E" w:rsidRPr="00AC3540">
        <w:rPr>
          <w:noProof/>
        </w:rPr>
        <w:t xml:space="preserve"> </w:t>
      </w:r>
      <w:r w:rsidR="004C7E55" w:rsidRPr="00AC3540">
        <w:rPr>
          <w:noProof/>
        </w:rPr>
        <w:t>they</w:t>
      </w:r>
      <w:r w:rsidR="0077013E" w:rsidRPr="00AC3540">
        <w:rPr>
          <w:noProof/>
        </w:rPr>
        <w:t xml:space="preserve"> do not require any device-specific application level protocol.</w:t>
      </w:r>
    </w:p>
    <w:p w:rsidR="004C7E55" w:rsidRPr="00AC3540" w:rsidRDefault="004C7E55" w:rsidP="00DA5CEB">
      <w:pPr>
        <w:pStyle w:val="paragraph"/>
        <w:rPr>
          <w:noProof/>
        </w:rPr>
      </w:pPr>
      <w:r w:rsidRPr="00AC3540">
        <w:rPr>
          <w:noProof/>
        </w:rPr>
        <w:t>The device access service type defines a single standardized subservice type, i.e. the device access subservice type.</w:t>
      </w:r>
    </w:p>
    <w:p w:rsidR="004C7E55" w:rsidRPr="00AC3540" w:rsidRDefault="004C7E55" w:rsidP="00E03DE7">
      <w:pPr>
        <w:pStyle w:val="Heading4"/>
        <w:rPr>
          <w:noProof/>
        </w:rPr>
      </w:pPr>
      <w:r w:rsidRPr="00AC3540">
        <w:rPr>
          <w:noProof/>
        </w:rPr>
        <w:t>Device access subservice</w:t>
      </w:r>
    </w:p>
    <w:p w:rsidR="00B23F91" w:rsidRPr="00AC3540" w:rsidRDefault="00B23F91" w:rsidP="00B23F91">
      <w:pPr>
        <w:pStyle w:val="paragraph"/>
        <w:rPr>
          <w:noProof/>
        </w:rPr>
      </w:pPr>
      <w:r w:rsidRPr="00AC3540">
        <w:rPr>
          <w:noProof/>
        </w:rPr>
        <w:t>An on-board device can be any on-board entity that can be configured by means of commands or that is able to generate data.</w:t>
      </w:r>
    </w:p>
    <w:p w:rsidR="00B23F91" w:rsidRPr="00AC3540" w:rsidRDefault="00B23F91" w:rsidP="00B23F91">
      <w:pPr>
        <w:pStyle w:val="paragraph"/>
        <w:rPr>
          <w:noProof/>
        </w:rPr>
      </w:pPr>
      <w:r w:rsidRPr="00AC3540">
        <w:rPr>
          <w:noProof/>
        </w:rPr>
        <w:t>The device access subservice type provides capabilities to interact with:</w:t>
      </w:r>
    </w:p>
    <w:p w:rsidR="00DA5CEB" w:rsidRPr="00AC3540" w:rsidRDefault="00DA5CEB" w:rsidP="00DA5CEB">
      <w:pPr>
        <w:pStyle w:val="Bul1"/>
        <w:rPr>
          <w:noProof/>
        </w:rPr>
      </w:pPr>
      <w:r w:rsidRPr="00AC3540">
        <w:rPr>
          <w:noProof/>
        </w:rPr>
        <w:t xml:space="preserve">on-board devices such as actuators, sensors, transponders and </w:t>
      </w:r>
      <w:r w:rsidR="00D04305" w:rsidRPr="00AC3540">
        <w:rPr>
          <w:noProof/>
        </w:rPr>
        <w:t>equipment</w:t>
      </w:r>
      <w:r w:rsidR="007A7DCC" w:rsidRPr="00AC3540">
        <w:rPr>
          <w:noProof/>
        </w:rPr>
        <w:t xml:space="preserve"> that ha</w:t>
      </w:r>
      <w:r w:rsidR="00F358C0" w:rsidRPr="00AC3540">
        <w:rPr>
          <w:noProof/>
        </w:rPr>
        <w:t>ve</w:t>
      </w:r>
      <w:r w:rsidR="007A7DCC" w:rsidRPr="00AC3540">
        <w:rPr>
          <w:noProof/>
        </w:rPr>
        <w:t xml:space="preserve"> no direct support for PUS services</w:t>
      </w:r>
      <w:r w:rsidRPr="00AC3540">
        <w:rPr>
          <w:noProof/>
        </w:rPr>
        <w:t>;</w:t>
      </w:r>
    </w:p>
    <w:p w:rsidR="00DA5CEB" w:rsidRPr="00AC3540" w:rsidRDefault="00D04305" w:rsidP="00DA5CEB">
      <w:pPr>
        <w:pStyle w:val="Bul1"/>
        <w:rPr>
          <w:noProof/>
        </w:rPr>
      </w:pPr>
      <w:r w:rsidRPr="00AC3540">
        <w:rPr>
          <w:noProof/>
        </w:rPr>
        <w:t>equipment</w:t>
      </w:r>
      <w:r w:rsidR="00DA5CEB" w:rsidRPr="00AC3540">
        <w:rPr>
          <w:noProof/>
        </w:rPr>
        <w:t xml:space="preserve"> during the assembly, integration and test phases or in-flight trouble-shooting, e.g. to v</w:t>
      </w:r>
      <w:r w:rsidR="00496271" w:rsidRPr="00AC3540">
        <w:rPr>
          <w:noProof/>
        </w:rPr>
        <w:t>alidate the basic communication</w:t>
      </w:r>
      <w:r w:rsidR="00DA5CEB" w:rsidRPr="00AC3540">
        <w:rPr>
          <w:noProof/>
        </w:rPr>
        <w:t xml:space="preserve"> capabilities.</w:t>
      </w:r>
    </w:p>
    <w:p w:rsidR="00DA5CEB" w:rsidRPr="00AC3540" w:rsidRDefault="00DA5CEB" w:rsidP="00DA5CEB">
      <w:pPr>
        <w:pStyle w:val="paragraph"/>
        <w:rPr>
          <w:noProof/>
        </w:rPr>
      </w:pPr>
      <w:r w:rsidRPr="00AC3540">
        <w:rPr>
          <w:noProof/>
        </w:rPr>
        <w:t>On-board device commands are inserted within requests. On-board device observables are reported within reports.</w:t>
      </w:r>
    </w:p>
    <w:p w:rsidR="00DA5CEB" w:rsidRPr="00AC3540" w:rsidRDefault="00DA5CEB" w:rsidP="00DA5CEB">
      <w:pPr>
        <w:pStyle w:val="paragraph"/>
        <w:rPr>
          <w:noProof/>
        </w:rPr>
      </w:pPr>
      <w:r w:rsidRPr="00AC3540">
        <w:rPr>
          <w:noProof/>
        </w:rPr>
        <w:t>On-board device commands are mainly intended for bypassing the nominal functions</w:t>
      </w:r>
      <w:r w:rsidR="00DA4E6F" w:rsidRPr="00AC3540">
        <w:rPr>
          <w:noProof/>
        </w:rPr>
        <w:t xml:space="preserve"> implemented by the on-board software</w:t>
      </w:r>
      <w:r w:rsidRPr="00AC3540">
        <w:rPr>
          <w:noProof/>
        </w:rPr>
        <w:t>. To support this, a minimum of device command verifications are performed on-board</w:t>
      </w:r>
      <w:r w:rsidR="00D57A80" w:rsidRPr="00AC3540">
        <w:rPr>
          <w:noProof/>
        </w:rPr>
        <w:t xml:space="preserve"> by the device access service.</w:t>
      </w:r>
    </w:p>
    <w:p w:rsidR="0049200A" w:rsidRPr="00AC3540" w:rsidRDefault="00DA5CEB" w:rsidP="00DA5CEB">
      <w:pPr>
        <w:pStyle w:val="paragraph"/>
        <w:rPr>
          <w:noProof/>
        </w:rPr>
      </w:pPr>
      <w:r w:rsidRPr="00AC3540">
        <w:rPr>
          <w:noProof/>
        </w:rPr>
        <w:t xml:space="preserve">The device access service </w:t>
      </w:r>
      <w:r w:rsidR="004C7E55" w:rsidRPr="00AC3540">
        <w:rPr>
          <w:noProof/>
        </w:rPr>
        <w:t xml:space="preserve">type </w:t>
      </w:r>
      <w:r w:rsidRPr="00AC3540">
        <w:rPr>
          <w:noProof/>
        </w:rPr>
        <w:t>supports addressing devices physically or logically. Physically accessing a device implies knowledge of the transmission link and of the communication protocol. Logically accessing a device can be done with a command identifier and its parameters. The on-board software maps this logical information onto the physical link and protocol. A typical example is the low-level commanding of a Mil</w:t>
      </w:r>
      <w:r w:rsidR="0049200A" w:rsidRPr="00AC3540">
        <w:rPr>
          <w:noProof/>
        </w:rPr>
        <w:t>-Std-1553B bus remote terminal:</w:t>
      </w:r>
    </w:p>
    <w:p w:rsidR="0049200A" w:rsidRPr="00477290" w:rsidRDefault="00DA5CEB" w:rsidP="0049200A">
      <w:pPr>
        <w:pStyle w:val="Bul1"/>
        <w:rPr>
          <w:noProof/>
          <w:spacing w:val="-2"/>
        </w:rPr>
      </w:pPr>
      <w:r w:rsidRPr="00477290">
        <w:rPr>
          <w:noProof/>
          <w:spacing w:val="-2"/>
        </w:rPr>
        <w:t>to command it as a ‘physical device’, the command word</w:t>
      </w:r>
      <w:r w:rsidR="00F358C0" w:rsidRPr="00477290">
        <w:rPr>
          <w:noProof/>
          <w:spacing w:val="-2"/>
        </w:rPr>
        <w:t xml:space="preserve"> </w:t>
      </w:r>
      <w:r w:rsidR="0049200A" w:rsidRPr="00477290">
        <w:rPr>
          <w:noProof/>
          <w:spacing w:val="-2"/>
        </w:rPr>
        <w:t xml:space="preserve">is specified, </w:t>
      </w:r>
      <w:r w:rsidRPr="00477290">
        <w:rPr>
          <w:noProof/>
          <w:spacing w:val="-2"/>
        </w:rPr>
        <w:t xml:space="preserve">containing the address, the transmission direction, the sub-address and the data word count. </w:t>
      </w:r>
    </w:p>
    <w:p w:rsidR="00DA5CEB" w:rsidRPr="00477290" w:rsidRDefault="00DA5CEB" w:rsidP="0049200A">
      <w:pPr>
        <w:pStyle w:val="Bul1"/>
        <w:rPr>
          <w:noProof/>
          <w:spacing w:val="-2"/>
        </w:rPr>
      </w:pPr>
      <w:r w:rsidRPr="00477290">
        <w:rPr>
          <w:noProof/>
          <w:spacing w:val="-2"/>
        </w:rPr>
        <w:t>On the other hand, to command the same remote terminal as a ‘logical device’</w:t>
      </w:r>
      <w:r w:rsidR="00F358C0" w:rsidRPr="00477290">
        <w:rPr>
          <w:noProof/>
          <w:spacing w:val="-2"/>
        </w:rPr>
        <w:t>, the logical device identifier,</w:t>
      </w:r>
      <w:r w:rsidRPr="00477290">
        <w:rPr>
          <w:noProof/>
          <w:spacing w:val="-2"/>
        </w:rPr>
        <w:t xml:space="preserve"> the logical command and its associated parameters are specified</w:t>
      </w:r>
      <w:r w:rsidR="0049200A" w:rsidRPr="00477290">
        <w:rPr>
          <w:noProof/>
          <w:spacing w:val="-2"/>
        </w:rPr>
        <w:t>. I</w:t>
      </w:r>
      <w:r w:rsidR="00496271" w:rsidRPr="00477290">
        <w:rPr>
          <w:noProof/>
          <w:spacing w:val="-2"/>
        </w:rPr>
        <w:t xml:space="preserve">t is </w:t>
      </w:r>
      <w:r w:rsidR="0049200A" w:rsidRPr="00477290">
        <w:rPr>
          <w:noProof/>
          <w:spacing w:val="-2"/>
        </w:rPr>
        <w:t>the</w:t>
      </w:r>
      <w:r w:rsidR="00496271" w:rsidRPr="00477290">
        <w:rPr>
          <w:noProof/>
          <w:spacing w:val="-2"/>
        </w:rPr>
        <w:t xml:space="preserve"> task of the service to map such a command onto the right communication protocol and physical link</w:t>
      </w:r>
      <w:r w:rsidRPr="00477290">
        <w:rPr>
          <w:noProof/>
          <w:spacing w:val="-2"/>
        </w:rPr>
        <w:t>.</w:t>
      </w:r>
    </w:p>
    <w:p w:rsidR="00B23F91" w:rsidRPr="00AC3540" w:rsidRDefault="00B23F91" w:rsidP="00B23F91">
      <w:pPr>
        <w:pStyle w:val="paragraph"/>
        <w:rPr>
          <w:noProof/>
        </w:rPr>
      </w:pPr>
      <w:r w:rsidRPr="00AC3540">
        <w:rPr>
          <w:noProof/>
        </w:rPr>
        <w:t>The device access subservice type provides capabilities for the following:</w:t>
      </w:r>
    </w:p>
    <w:p w:rsidR="00DA5CEB" w:rsidRPr="00AC3540" w:rsidRDefault="00DA5CEB" w:rsidP="00DA5CEB">
      <w:pPr>
        <w:pStyle w:val="Bul1"/>
        <w:rPr>
          <w:noProof/>
        </w:rPr>
      </w:pPr>
      <w:r w:rsidRPr="00AC3540">
        <w:rPr>
          <w:noProof/>
        </w:rPr>
        <w:t>On/off device commands;</w:t>
      </w:r>
    </w:p>
    <w:p w:rsidR="00DA5CEB" w:rsidRPr="00AC3540" w:rsidRDefault="00DA5CEB" w:rsidP="00DA5CEB">
      <w:pPr>
        <w:pStyle w:val="Bul1"/>
        <w:rPr>
          <w:noProof/>
        </w:rPr>
      </w:pPr>
      <w:r w:rsidRPr="00AC3540">
        <w:rPr>
          <w:noProof/>
        </w:rPr>
        <w:t>Register load commands and register contents acquisition;</w:t>
      </w:r>
    </w:p>
    <w:p w:rsidR="00DA5CEB" w:rsidRPr="00AC3540" w:rsidRDefault="00DA5CEB" w:rsidP="00DA5CEB">
      <w:pPr>
        <w:pStyle w:val="Bul1"/>
        <w:rPr>
          <w:noProof/>
        </w:rPr>
      </w:pPr>
      <w:r w:rsidRPr="00AC3540">
        <w:rPr>
          <w:noProof/>
        </w:rPr>
        <w:lastRenderedPageBreak/>
        <w:t>CPDU commands distributed by software;</w:t>
      </w:r>
    </w:p>
    <w:p w:rsidR="00DA5CEB" w:rsidRPr="00AC3540" w:rsidRDefault="00496271" w:rsidP="00DA5CEB">
      <w:pPr>
        <w:pStyle w:val="Bul1"/>
        <w:rPr>
          <w:noProof/>
        </w:rPr>
      </w:pPr>
      <w:r w:rsidRPr="00AC3540">
        <w:rPr>
          <w:noProof/>
        </w:rPr>
        <w:t>Physical d</w:t>
      </w:r>
      <w:r w:rsidR="00DA5CEB" w:rsidRPr="00AC3540">
        <w:rPr>
          <w:noProof/>
        </w:rPr>
        <w:t>evice low-level commands for configuration and actuation;</w:t>
      </w:r>
    </w:p>
    <w:p w:rsidR="00496271" w:rsidRPr="00AC3540" w:rsidRDefault="00496271" w:rsidP="00DA5CEB">
      <w:pPr>
        <w:pStyle w:val="Bul1"/>
        <w:rPr>
          <w:noProof/>
        </w:rPr>
      </w:pPr>
      <w:r w:rsidRPr="00AC3540">
        <w:rPr>
          <w:noProof/>
        </w:rPr>
        <w:t>Physical d</w:t>
      </w:r>
      <w:r w:rsidR="00DA5CEB" w:rsidRPr="00AC3540">
        <w:rPr>
          <w:noProof/>
        </w:rPr>
        <w:t>evice low-level commands for data acquisition</w:t>
      </w:r>
      <w:r w:rsidRPr="00AC3540">
        <w:rPr>
          <w:noProof/>
        </w:rPr>
        <w:t>;</w:t>
      </w:r>
    </w:p>
    <w:p w:rsidR="00496271" w:rsidRPr="00AC3540" w:rsidRDefault="00496271" w:rsidP="00DA5CEB">
      <w:pPr>
        <w:pStyle w:val="Bul1"/>
        <w:rPr>
          <w:noProof/>
        </w:rPr>
      </w:pPr>
      <w:r w:rsidRPr="00AC3540">
        <w:rPr>
          <w:noProof/>
        </w:rPr>
        <w:t>Logical device low-level commands for configuration and actuation;</w:t>
      </w:r>
    </w:p>
    <w:p w:rsidR="00DA5CEB" w:rsidRPr="00AC3540" w:rsidRDefault="00496271" w:rsidP="00DA5CEB">
      <w:pPr>
        <w:pStyle w:val="Bul1"/>
        <w:rPr>
          <w:noProof/>
        </w:rPr>
      </w:pPr>
      <w:r w:rsidRPr="00AC3540">
        <w:rPr>
          <w:noProof/>
        </w:rPr>
        <w:t>Logical device low-level commands for data acquisition</w:t>
      </w:r>
      <w:r w:rsidR="00DA5CEB" w:rsidRPr="00AC3540">
        <w:rPr>
          <w:noProof/>
        </w:rPr>
        <w:t>.</w:t>
      </w:r>
    </w:p>
    <w:p w:rsidR="00DA5CEB" w:rsidRPr="00AC3540" w:rsidRDefault="00DA5CEB" w:rsidP="00DA5CEB">
      <w:pPr>
        <w:pStyle w:val="Heading3"/>
        <w:rPr>
          <w:noProof/>
        </w:rPr>
      </w:pPr>
      <w:r w:rsidRPr="00AC3540">
        <w:rPr>
          <w:noProof/>
        </w:rPr>
        <w:t>Service layout</w:t>
      </w:r>
    </w:p>
    <w:p w:rsidR="00DA5CEB" w:rsidRPr="00AC3540" w:rsidRDefault="00DA5CEB" w:rsidP="00E03DE7">
      <w:pPr>
        <w:pStyle w:val="Heading4"/>
        <w:rPr>
          <w:noProof/>
        </w:rPr>
      </w:pPr>
      <w:r w:rsidRPr="00AC3540">
        <w:rPr>
          <w:noProof/>
        </w:rPr>
        <w:t>Subservice</w:t>
      </w:r>
    </w:p>
    <w:p w:rsidR="00DA5CEB" w:rsidRPr="00AC3540" w:rsidRDefault="00DA5CEB" w:rsidP="00DA5CEB">
      <w:pPr>
        <w:pStyle w:val="Heading5"/>
        <w:rPr>
          <w:noProof/>
        </w:rPr>
      </w:pPr>
      <w:r w:rsidRPr="00AC3540">
        <w:rPr>
          <w:noProof/>
        </w:rPr>
        <w:t>Device access subservice</w:t>
      </w:r>
    </w:p>
    <w:p w:rsidR="00A65530" w:rsidRPr="00AC3540" w:rsidRDefault="00DA5CEB" w:rsidP="00404CF5">
      <w:pPr>
        <w:pStyle w:val="requirelevel1"/>
        <w:rPr>
          <w:noProof/>
        </w:rPr>
      </w:pPr>
      <w:r w:rsidRPr="00AC3540">
        <w:rPr>
          <w:noProof/>
        </w:rPr>
        <w:t xml:space="preserve">Each device access service </w:t>
      </w:r>
      <w:r w:rsidR="008F0C7E" w:rsidRPr="00AC3540">
        <w:rPr>
          <w:noProof/>
        </w:rPr>
        <w:t>shall contain</w:t>
      </w:r>
      <w:r w:rsidRPr="00AC3540">
        <w:rPr>
          <w:noProof/>
        </w:rPr>
        <w:t xml:space="preserve"> at least one device access subservice.</w:t>
      </w:r>
    </w:p>
    <w:p w:rsidR="00BC0363" w:rsidRPr="00AC3540" w:rsidRDefault="00BC0363" w:rsidP="00E03DE7">
      <w:pPr>
        <w:pStyle w:val="Heading4"/>
        <w:rPr>
          <w:noProof/>
        </w:rPr>
      </w:pPr>
      <w:r w:rsidRPr="00AC3540">
        <w:rPr>
          <w:noProof/>
        </w:rPr>
        <w:t>Application process</w:t>
      </w:r>
    </w:p>
    <w:p w:rsidR="00BC0363" w:rsidRPr="00AC3540" w:rsidRDefault="00BC0363" w:rsidP="00BC0363">
      <w:pPr>
        <w:pStyle w:val="requirelevel1"/>
        <w:rPr>
          <w:noProof/>
        </w:rPr>
      </w:pPr>
      <w:r w:rsidRPr="00AC3540">
        <w:rPr>
          <w:noProof/>
        </w:rPr>
        <w:t xml:space="preserve">Each application process shall host at most one device access </w:t>
      </w:r>
      <w:r w:rsidR="0035259B" w:rsidRPr="00AC3540">
        <w:rPr>
          <w:noProof/>
        </w:rPr>
        <w:t>subservice provider</w:t>
      </w:r>
      <w:r w:rsidRPr="00AC3540">
        <w:rPr>
          <w:noProof/>
        </w:rPr>
        <w:t>.</w:t>
      </w:r>
    </w:p>
    <w:p w:rsidR="00A65530" w:rsidRPr="00AC3540" w:rsidRDefault="00A65530" w:rsidP="00A65530">
      <w:pPr>
        <w:pStyle w:val="Heading3"/>
        <w:rPr>
          <w:noProof/>
        </w:rPr>
      </w:pPr>
      <w:r w:rsidRPr="00AC3540">
        <w:rPr>
          <w:noProof/>
        </w:rPr>
        <w:t>Capability</w:t>
      </w:r>
    </w:p>
    <w:p w:rsidR="00A65530" w:rsidRPr="00AC3540" w:rsidRDefault="00A65530" w:rsidP="00A65530">
      <w:pPr>
        <w:pStyle w:val="requirelevel1"/>
        <w:rPr>
          <w:noProof/>
        </w:rPr>
      </w:pPr>
      <w:bookmarkStart w:id="136" w:name="ST002_tailorALO_001_002_004_007"/>
      <w:r w:rsidRPr="00AC3540">
        <w:rPr>
          <w:noProof/>
        </w:rPr>
        <w:t>The device access subservice shall provide at least one of:</w:t>
      </w:r>
      <w:bookmarkEnd w:id="136"/>
    </w:p>
    <w:p w:rsidR="00A65530" w:rsidRPr="00AC3540" w:rsidRDefault="00A65530" w:rsidP="00A65530">
      <w:pPr>
        <w:pStyle w:val="requirelevel2"/>
        <w:rPr>
          <w:noProof/>
        </w:rPr>
      </w:pPr>
      <w:r w:rsidRPr="00AC3540">
        <w:rPr>
          <w:noProof/>
        </w:rPr>
        <w:t xml:space="preserve">the capability for distributing on/off device commands specified in clause </w:t>
      </w:r>
      <w:r w:rsidRPr="00AC3540">
        <w:rPr>
          <w:noProof/>
        </w:rPr>
        <w:fldChar w:fldCharType="begin"/>
      </w:r>
      <w:r w:rsidRPr="00AC3540">
        <w:rPr>
          <w:noProof/>
        </w:rPr>
        <w:instrText xml:space="preserve"> REF _Ref430597110 \w \h </w:instrText>
      </w:r>
      <w:r w:rsidR="00CC5AE6" w:rsidRPr="00AC3540">
        <w:rPr>
          <w:noProof/>
        </w:rPr>
        <w:instrText xml:space="preserve"> \* MERGEFORMAT </w:instrText>
      </w:r>
      <w:r w:rsidRPr="00AC3540">
        <w:rPr>
          <w:noProof/>
        </w:rPr>
      </w:r>
      <w:r w:rsidRPr="00AC3540">
        <w:rPr>
          <w:noProof/>
        </w:rPr>
        <w:fldChar w:fldCharType="separate"/>
      </w:r>
      <w:r w:rsidR="008A478B">
        <w:rPr>
          <w:noProof/>
        </w:rPr>
        <w:t>6.2.4</w:t>
      </w:r>
      <w:r w:rsidRPr="00AC3540">
        <w:rPr>
          <w:noProof/>
        </w:rPr>
        <w:fldChar w:fldCharType="end"/>
      </w:r>
      <w:r w:rsidRPr="00AC3540">
        <w:rPr>
          <w:noProof/>
        </w:rPr>
        <w:t>;</w:t>
      </w:r>
    </w:p>
    <w:p w:rsidR="00A65530" w:rsidRPr="00AC3540" w:rsidRDefault="00A65530" w:rsidP="00A65530">
      <w:pPr>
        <w:pStyle w:val="requirelevel2"/>
        <w:rPr>
          <w:noProof/>
        </w:rPr>
      </w:pPr>
      <w:r w:rsidRPr="00AC3540">
        <w:rPr>
          <w:noProof/>
        </w:rPr>
        <w:t xml:space="preserve">the capability for distributing register commands specified in clause </w:t>
      </w:r>
      <w:r w:rsidRPr="00AC3540">
        <w:rPr>
          <w:noProof/>
        </w:rPr>
        <w:fldChar w:fldCharType="begin"/>
      </w:r>
      <w:r w:rsidRPr="00AC3540">
        <w:rPr>
          <w:noProof/>
        </w:rPr>
        <w:instrText xml:space="preserve"> REF _Ref382467966 \w \h </w:instrText>
      </w:r>
      <w:r w:rsidR="00CC5AE6" w:rsidRPr="00AC3540">
        <w:rPr>
          <w:noProof/>
        </w:rPr>
        <w:instrText xml:space="preserve"> \* MERGEFORMAT </w:instrText>
      </w:r>
      <w:r w:rsidRPr="00AC3540">
        <w:rPr>
          <w:noProof/>
        </w:rPr>
      </w:r>
      <w:r w:rsidRPr="00AC3540">
        <w:rPr>
          <w:noProof/>
        </w:rPr>
        <w:fldChar w:fldCharType="separate"/>
      </w:r>
      <w:r w:rsidR="008A478B">
        <w:rPr>
          <w:noProof/>
        </w:rPr>
        <w:t>6.2.5</w:t>
      </w:r>
      <w:r w:rsidRPr="00AC3540">
        <w:rPr>
          <w:noProof/>
        </w:rPr>
        <w:fldChar w:fldCharType="end"/>
      </w:r>
      <w:r w:rsidRPr="00AC3540">
        <w:rPr>
          <w:noProof/>
        </w:rPr>
        <w:t>;</w:t>
      </w:r>
    </w:p>
    <w:p w:rsidR="00A65530" w:rsidRPr="00AC3540" w:rsidRDefault="00A65530" w:rsidP="00A65530">
      <w:pPr>
        <w:pStyle w:val="requirelevel2"/>
        <w:rPr>
          <w:noProof/>
        </w:rPr>
      </w:pPr>
      <w:r w:rsidRPr="00AC3540">
        <w:rPr>
          <w:noProof/>
        </w:rPr>
        <w:t xml:space="preserve">the capability for distributing software CPDU commands specified in clause </w:t>
      </w:r>
      <w:r w:rsidRPr="00AC3540">
        <w:rPr>
          <w:noProof/>
        </w:rPr>
        <w:fldChar w:fldCharType="begin"/>
      </w:r>
      <w:r w:rsidRPr="00AC3540">
        <w:rPr>
          <w:noProof/>
        </w:rPr>
        <w:instrText xml:space="preserve"> REF _Ref371332349 \w \h </w:instrText>
      </w:r>
      <w:r w:rsidR="00CC5AE6" w:rsidRPr="00AC3540">
        <w:rPr>
          <w:noProof/>
        </w:rPr>
        <w:instrText xml:space="preserve"> \* MERGEFORMAT </w:instrText>
      </w:r>
      <w:r w:rsidRPr="00AC3540">
        <w:rPr>
          <w:noProof/>
        </w:rPr>
      </w:r>
      <w:r w:rsidRPr="00AC3540">
        <w:rPr>
          <w:noProof/>
        </w:rPr>
        <w:fldChar w:fldCharType="separate"/>
      </w:r>
      <w:r w:rsidR="008A478B">
        <w:rPr>
          <w:noProof/>
        </w:rPr>
        <w:t>6.2.6</w:t>
      </w:r>
      <w:r w:rsidRPr="00AC3540">
        <w:rPr>
          <w:noProof/>
        </w:rPr>
        <w:fldChar w:fldCharType="end"/>
      </w:r>
      <w:r w:rsidRPr="00AC3540">
        <w:rPr>
          <w:noProof/>
        </w:rPr>
        <w:t>;</w:t>
      </w:r>
    </w:p>
    <w:p w:rsidR="00A65530" w:rsidRPr="00AC3540" w:rsidRDefault="00A65530" w:rsidP="00A65530">
      <w:pPr>
        <w:pStyle w:val="requirelevel2"/>
        <w:rPr>
          <w:noProof/>
        </w:rPr>
      </w:pPr>
      <w:r w:rsidRPr="00AC3540">
        <w:rPr>
          <w:noProof/>
        </w:rPr>
        <w:t xml:space="preserve">the capability for physical devices commanding access specified in clause </w:t>
      </w:r>
      <w:r w:rsidRPr="00AC3540">
        <w:rPr>
          <w:noProof/>
        </w:rPr>
        <w:fldChar w:fldCharType="begin"/>
      </w:r>
      <w:r w:rsidRPr="00AC3540">
        <w:rPr>
          <w:noProof/>
        </w:rPr>
        <w:instrText xml:space="preserve"> REF _Ref422895635 \w \h </w:instrText>
      </w:r>
      <w:r w:rsidR="00CC5AE6" w:rsidRPr="00AC3540">
        <w:rPr>
          <w:noProof/>
        </w:rPr>
        <w:instrText xml:space="preserve"> \* MERGEFORMAT </w:instrText>
      </w:r>
      <w:r w:rsidRPr="00AC3540">
        <w:rPr>
          <w:noProof/>
        </w:rPr>
      </w:r>
      <w:r w:rsidRPr="00AC3540">
        <w:rPr>
          <w:noProof/>
        </w:rPr>
        <w:fldChar w:fldCharType="separate"/>
      </w:r>
      <w:r w:rsidR="008A478B">
        <w:rPr>
          <w:noProof/>
        </w:rPr>
        <w:t>6.2.7</w:t>
      </w:r>
      <w:r w:rsidRPr="00AC3540">
        <w:rPr>
          <w:noProof/>
        </w:rPr>
        <w:fldChar w:fldCharType="end"/>
      </w:r>
      <w:r w:rsidRPr="00AC3540">
        <w:rPr>
          <w:noProof/>
        </w:rPr>
        <w:t>.</w:t>
      </w:r>
    </w:p>
    <w:p w:rsidR="00DA5CEB" w:rsidRPr="00AC3540" w:rsidRDefault="00DA5CEB" w:rsidP="00A65530">
      <w:pPr>
        <w:pStyle w:val="Heading3"/>
        <w:rPr>
          <w:noProof/>
        </w:rPr>
      </w:pPr>
      <w:bookmarkStart w:id="137" w:name="_Ref430597110"/>
      <w:bookmarkStart w:id="138" w:name="FM_OnOffDevice"/>
      <w:r w:rsidRPr="00AC3540">
        <w:rPr>
          <w:noProof/>
        </w:rPr>
        <w:t>On/off device</w:t>
      </w:r>
      <w:bookmarkEnd w:id="137"/>
      <w:bookmarkEnd w:id="138"/>
    </w:p>
    <w:p w:rsidR="00DA5CEB" w:rsidRPr="00AC3540" w:rsidRDefault="00DA5CEB" w:rsidP="00E03DE7">
      <w:pPr>
        <w:pStyle w:val="Heading4"/>
        <w:rPr>
          <w:noProof/>
        </w:rPr>
      </w:pPr>
      <w:r w:rsidRPr="00AC3540">
        <w:rPr>
          <w:noProof/>
        </w:rPr>
        <w:t>General</w:t>
      </w:r>
    </w:p>
    <w:p w:rsidR="0038359E" w:rsidRPr="00AC3540" w:rsidRDefault="0038359E" w:rsidP="0038359E">
      <w:pPr>
        <w:pStyle w:val="requirelevel1"/>
        <w:rPr>
          <w:noProof/>
        </w:rPr>
      </w:pPr>
      <w:bookmarkStart w:id="139" w:name="ST002_OODeviceList"/>
      <w:r w:rsidRPr="00AC3540">
        <w:rPr>
          <w:noProof/>
        </w:rPr>
        <w:t xml:space="preserve">The list of on-off devices that are accessed by the device access subservice </w:t>
      </w:r>
      <w:r w:rsidR="00D4310B" w:rsidRPr="00AC3540">
        <w:rPr>
          <w:noProof/>
        </w:rPr>
        <w:t>shall be declared when specifying that subservice</w:t>
      </w:r>
      <w:r w:rsidRPr="00AC3540">
        <w:rPr>
          <w:noProof/>
        </w:rPr>
        <w:t>.</w:t>
      </w:r>
      <w:bookmarkEnd w:id="139"/>
    </w:p>
    <w:p w:rsidR="00DA5CEB" w:rsidRPr="00AC3540" w:rsidRDefault="00DA5CEB" w:rsidP="00DA5CEB">
      <w:pPr>
        <w:pStyle w:val="requirelevel1"/>
        <w:rPr>
          <w:noProof/>
        </w:rPr>
      </w:pPr>
      <w:bookmarkStart w:id="140" w:name="ST002_OODeviceAdresses"/>
      <w:r w:rsidRPr="00AC3540">
        <w:rPr>
          <w:noProof/>
        </w:rPr>
        <w:t xml:space="preserve">For each on/off device, the hardware addresses that the device access subservice uses to command that device </w:t>
      </w:r>
      <w:r w:rsidR="00D4310B" w:rsidRPr="00AC3540">
        <w:rPr>
          <w:noProof/>
        </w:rPr>
        <w:t>shall be declared when specifying that subservice</w:t>
      </w:r>
      <w:r w:rsidRPr="00AC3540">
        <w:rPr>
          <w:noProof/>
        </w:rPr>
        <w:t>.</w:t>
      </w:r>
      <w:bookmarkEnd w:id="140"/>
    </w:p>
    <w:p w:rsidR="00DA5CEB" w:rsidRPr="00AC3540" w:rsidRDefault="00E2533D" w:rsidP="009C226B">
      <w:pPr>
        <w:pStyle w:val="NOTE"/>
        <w:rPr>
          <w:noProof/>
        </w:rPr>
      </w:pPr>
      <w:r w:rsidRPr="00AC3540">
        <w:rPr>
          <w:noProof/>
        </w:rPr>
        <w:t xml:space="preserve">The addresses can, for example, </w:t>
      </w:r>
      <w:r w:rsidR="00DA5CEB" w:rsidRPr="00AC3540">
        <w:rPr>
          <w:noProof/>
        </w:rPr>
        <w:t xml:space="preserve">include the addresses to switch </w:t>
      </w:r>
      <w:r w:rsidRPr="00AC3540">
        <w:rPr>
          <w:noProof/>
        </w:rPr>
        <w:t>a</w:t>
      </w:r>
      <w:r w:rsidR="00DA5CEB" w:rsidRPr="00AC3540">
        <w:rPr>
          <w:noProof/>
        </w:rPr>
        <w:t xml:space="preserve"> device on or off, to cold or warm reset</w:t>
      </w:r>
      <w:r w:rsidR="0041289F" w:rsidRPr="00AC3540">
        <w:rPr>
          <w:noProof/>
        </w:rPr>
        <w:t>, to open or close valves or to command a switch</w:t>
      </w:r>
      <w:r w:rsidR="00DA5CEB" w:rsidRPr="00AC3540">
        <w:rPr>
          <w:noProof/>
        </w:rPr>
        <w:t>.</w:t>
      </w:r>
    </w:p>
    <w:p w:rsidR="00D06E0D" w:rsidRPr="00AC3540" w:rsidRDefault="00DD565C" w:rsidP="00E03DE7">
      <w:pPr>
        <w:pStyle w:val="Heading4"/>
        <w:rPr>
          <w:noProof/>
        </w:rPr>
      </w:pPr>
      <w:bookmarkStart w:id="141" w:name="TC_002_001_SYS"/>
      <w:r w:rsidRPr="00AC3540">
        <w:rPr>
          <w:noProof/>
        </w:rPr>
        <w:lastRenderedPageBreak/>
        <w:t>Distribute on/off device commands</w:t>
      </w:r>
      <w:bookmarkEnd w:id="141"/>
    </w:p>
    <w:p w:rsidR="00D06E0D" w:rsidRPr="00AC3540" w:rsidRDefault="00D06E0D" w:rsidP="00D06E0D">
      <w:pPr>
        <w:pStyle w:val="requirelevel1"/>
        <w:rPr>
          <w:noProof/>
        </w:rPr>
      </w:pPr>
      <w:bookmarkStart w:id="142" w:name="_Ref437615711"/>
      <w:r w:rsidRPr="00AC3540">
        <w:rPr>
          <w:noProof/>
        </w:rPr>
        <w:t>The device access subservice</w:t>
      </w:r>
      <w:r w:rsidR="00BA4A67" w:rsidRPr="00AC3540">
        <w:rPr>
          <w:noProof/>
        </w:rPr>
        <w:t xml:space="preserve"> </w:t>
      </w:r>
      <w:r w:rsidRPr="00AC3540">
        <w:rPr>
          <w:noProof/>
        </w:rPr>
        <w:t xml:space="preserve">capability to </w:t>
      </w:r>
      <w:r w:rsidR="00DD565C" w:rsidRPr="00AC3540">
        <w:rPr>
          <w:noProof/>
        </w:rPr>
        <w:t>distribute on/off device commands</w:t>
      </w:r>
      <w:r w:rsidR="00411012" w:rsidRPr="00AC3540">
        <w:rPr>
          <w:noProof/>
        </w:rPr>
        <w:t xml:space="preserve"> </w:t>
      </w:r>
      <w:r w:rsidR="00D4310B" w:rsidRPr="00AC3540">
        <w:rPr>
          <w:noProof/>
        </w:rPr>
        <w:t>shall be declared when specifying that subservice</w:t>
      </w:r>
      <w:r w:rsidRPr="00AC3540">
        <w:rPr>
          <w:noProof/>
        </w:rPr>
        <w:t>.</w:t>
      </w:r>
      <w:bookmarkEnd w:id="142"/>
    </w:p>
    <w:p w:rsidR="00D06E0D" w:rsidRPr="00AC3540" w:rsidRDefault="00D06E0D" w:rsidP="00D67E22">
      <w:pPr>
        <w:pStyle w:val="NOTEnumbered"/>
        <w:rPr>
          <w:noProof/>
        </w:rPr>
      </w:pPr>
      <w:r w:rsidRPr="00AC3540">
        <w:rPr>
          <w:noProof/>
        </w:rPr>
        <w:t xml:space="preserve">The corresponding requests are of message type </w:t>
      </w:r>
      <w:r w:rsidR="00E26372" w:rsidRPr="00AC3540">
        <w:rPr>
          <w:noProof/>
        </w:rPr>
        <w:t>"</w:t>
      </w:r>
      <w:r w:rsidRPr="00AC3540">
        <w:rPr>
          <w:noProof/>
        </w:rPr>
        <w:t xml:space="preserve">TC[2,1] </w:t>
      </w:r>
      <w:r w:rsidR="00DD565C" w:rsidRPr="00AC3540">
        <w:rPr>
          <w:noProof/>
        </w:rPr>
        <w:t>distribute on/off device commands</w:t>
      </w:r>
      <w:r w:rsidR="00E26372" w:rsidRPr="00AC3540">
        <w:rPr>
          <w:noProof/>
        </w:rPr>
        <w:t>"</w:t>
      </w:r>
      <w:r w:rsidRPr="00AC3540">
        <w:rPr>
          <w:noProof/>
        </w:rPr>
        <w:t>.</w:t>
      </w:r>
    </w:p>
    <w:p w:rsidR="00411012" w:rsidRPr="00AC3540" w:rsidRDefault="00411012" w:rsidP="00D67E22">
      <w:pPr>
        <w:pStyle w:val="NOTEnumbered"/>
        <w:rPr>
          <w:noProof/>
        </w:rPr>
      </w:pPr>
      <w:r w:rsidRPr="00AC3540">
        <w:rPr>
          <w:noProof/>
        </w:rPr>
        <w:t xml:space="preserve">For that declaration, refer to requirement </w:t>
      </w:r>
      <w:r w:rsidR="00A42821" w:rsidRPr="00AC3540">
        <w:rPr>
          <w:noProof/>
        </w:rPr>
        <w:fldChar w:fldCharType="begin"/>
      </w:r>
      <w:r w:rsidR="00A42821" w:rsidRPr="00AC3540">
        <w:rPr>
          <w:noProof/>
        </w:rPr>
        <w:instrText xml:space="preserve"> REF ST002_tailorALO_001_002_004_007 \w \h </w:instrText>
      </w:r>
      <w:r w:rsidR="008C3690" w:rsidRPr="00AC3540">
        <w:rPr>
          <w:noProof/>
        </w:rPr>
        <w:instrText xml:space="preserve"> \* MERGEFORMAT </w:instrText>
      </w:r>
      <w:r w:rsidR="00A42821" w:rsidRPr="00AC3540">
        <w:rPr>
          <w:noProof/>
        </w:rPr>
      </w:r>
      <w:r w:rsidR="00A42821" w:rsidRPr="00AC3540">
        <w:rPr>
          <w:noProof/>
        </w:rPr>
        <w:fldChar w:fldCharType="separate"/>
      </w:r>
      <w:r w:rsidR="008A478B">
        <w:rPr>
          <w:noProof/>
        </w:rPr>
        <w:t>6.2.3a</w:t>
      </w:r>
      <w:r w:rsidR="00A42821" w:rsidRPr="00AC3540">
        <w:rPr>
          <w:noProof/>
        </w:rPr>
        <w:fldChar w:fldCharType="end"/>
      </w:r>
      <w:r w:rsidRPr="00AC3540">
        <w:rPr>
          <w:noProof/>
        </w:rPr>
        <w:t>.</w:t>
      </w:r>
    </w:p>
    <w:p w:rsidR="00D06E0D" w:rsidRPr="00AC3540" w:rsidRDefault="00D06E0D" w:rsidP="00D06E0D">
      <w:pPr>
        <w:pStyle w:val="requirelevel1"/>
        <w:rPr>
          <w:noProof/>
        </w:rPr>
      </w:pPr>
      <w:r w:rsidRPr="00AC3540">
        <w:rPr>
          <w:noProof/>
        </w:rPr>
        <w:t xml:space="preserve">Each request to </w:t>
      </w:r>
      <w:r w:rsidR="00DD565C" w:rsidRPr="00AC3540">
        <w:rPr>
          <w:noProof/>
        </w:rPr>
        <w:t>distribute on/off device commands</w:t>
      </w:r>
      <w:r w:rsidRPr="00AC3540">
        <w:rPr>
          <w:noProof/>
        </w:rPr>
        <w:t xml:space="preserve"> shall contain an ordered list of one or more instructions to distribute an on/off device command.</w:t>
      </w:r>
    </w:p>
    <w:p w:rsidR="006F1EBF" w:rsidRPr="00AC3540" w:rsidRDefault="006F1EBF" w:rsidP="009C226B">
      <w:pPr>
        <w:pStyle w:val="NOTE"/>
        <w:rPr>
          <w:noProof/>
        </w:rPr>
      </w:pPr>
      <w:r w:rsidRPr="00AC3540">
        <w:rPr>
          <w:noProof/>
        </w:rPr>
        <w:t xml:space="preserve">The delay to apply between two consecutive instructions is dependent </w:t>
      </w:r>
      <w:r w:rsidR="00EB6236" w:rsidRPr="00AC3540">
        <w:rPr>
          <w:noProof/>
        </w:rPr>
        <w:t>on</w:t>
      </w:r>
      <w:r w:rsidRPr="00AC3540">
        <w:rPr>
          <w:noProof/>
        </w:rPr>
        <w:t xml:space="preserve"> the </w:t>
      </w:r>
      <w:r w:rsidR="009E274D" w:rsidRPr="00AC3540">
        <w:rPr>
          <w:noProof/>
        </w:rPr>
        <w:t>spacecraft architecture</w:t>
      </w:r>
      <w:r w:rsidRPr="00AC3540">
        <w:rPr>
          <w:noProof/>
        </w:rPr>
        <w:t>.</w:t>
      </w:r>
    </w:p>
    <w:p w:rsidR="00D06E0D" w:rsidRPr="00AC3540" w:rsidRDefault="00D06E0D" w:rsidP="00D06E0D">
      <w:pPr>
        <w:pStyle w:val="requirelevel1"/>
        <w:rPr>
          <w:noProof/>
        </w:rPr>
      </w:pPr>
      <w:r w:rsidRPr="00AC3540">
        <w:rPr>
          <w:noProof/>
        </w:rPr>
        <w:t xml:space="preserve">Each instruction to distribute an on/off device command </w:t>
      </w:r>
      <w:r w:rsidR="008F0C7E" w:rsidRPr="00AC3540">
        <w:rPr>
          <w:noProof/>
        </w:rPr>
        <w:t>shall contain</w:t>
      </w:r>
      <w:r w:rsidRPr="00AC3540">
        <w:rPr>
          <w:noProof/>
        </w:rPr>
        <w:t>:</w:t>
      </w:r>
    </w:p>
    <w:p w:rsidR="00DA5CEB" w:rsidRPr="00AC3540" w:rsidRDefault="00DA5CEB" w:rsidP="00DA5CEB">
      <w:pPr>
        <w:pStyle w:val="requirelevel2"/>
        <w:rPr>
          <w:noProof/>
        </w:rPr>
      </w:pPr>
      <w:r w:rsidRPr="00AC3540">
        <w:rPr>
          <w:noProof/>
        </w:rPr>
        <w:t>the device address.</w:t>
      </w:r>
    </w:p>
    <w:p w:rsidR="00F01D6D" w:rsidRPr="00AC3540" w:rsidRDefault="00F01D6D" w:rsidP="009C226B">
      <w:pPr>
        <w:pStyle w:val="NOTE"/>
        <w:rPr>
          <w:noProof/>
        </w:rPr>
      </w:pPr>
      <w:r w:rsidRPr="00AC3540">
        <w:rPr>
          <w:noProof/>
        </w:rPr>
        <w:t xml:space="preserve">For item 1, refer to requirement </w:t>
      </w:r>
      <w:r w:rsidRPr="00AC3540">
        <w:rPr>
          <w:noProof/>
        </w:rPr>
        <w:fldChar w:fldCharType="begin"/>
      </w:r>
      <w:r w:rsidRPr="00AC3540">
        <w:rPr>
          <w:noProof/>
        </w:rPr>
        <w:instrText xml:space="preserve"> REF ST002_OODeviceAdresses \w \h </w:instrText>
      </w:r>
      <w:r w:rsidRPr="00AC3540">
        <w:rPr>
          <w:noProof/>
        </w:rPr>
      </w:r>
      <w:r w:rsidRPr="00AC3540">
        <w:rPr>
          <w:noProof/>
        </w:rPr>
        <w:fldChar w:fldCharType="separate"/>
      </w:r>
      <w:r w:rsidR="008A478B">
        <w:rPr>
          <w:noProof/>
        </w:rPr>
        <w:t>6.2.4.1b</w:t>
      </w:r>
      <w:r w:rsidRPr="00AC3540">
        <w:rPr>
          <w:noProof/>
        </w:rPr>
        <w:fldChar w:fldCharType="end"/>
      </w:r>
      <w:r w:rsidRPr="00AC3540">
        <w:rPr>
          <w:noProof/>
        </w:rPr>
        <w:t>.</w:t>
      </w:r>
    </w:p>
    <w:p w:rsidR="00D06E0D" w:rsidRPr="00AC3540" w:rsidRDefault="00D06E0D" w:rsidP="00D06E0D">
      <w:pPr>
        <w:pStyle w:val="requirelevel1"/>
        <w:rPr>
          <w:noProof/>
        </w:rPr>
      </w:pPr>
      <w:r w:rsidRPr="00AC3540">
        <w:rPr>
          <w:noProof/>
        </w:rPr>
        <w:t xml:space="preserve">The device access subservice shall reject any </w:t>
      </w:r>
      <w:r w:rsidR="00797DA6" w:rsidRPr="00AC3540">
        <w:rPr>
          <w:noProof/>
        </w:rPr>
        <w:t xml:space="preserve">request to distribute </w:t>
      </w:r>
      <w:r w:rsidRPr="00AC3540">
        <w:rPr>
          <w:noProof/>
        </w:rPr>
        <w:t>on/off device command</w:t>
      </w:r>
      <w:r w:rsidR="00797DA6" w:rsidRPr="00AC3540">
        <w:rPr>
          <w:noProof/>
        </w:rPr>
        <w:t>s</w:t>
      </w:r>
      <w:r w:rsidRPr="00AC3540">
        <w:rPr>
          <w:noProof/>
        </w:rPr>
        <w:t xml:space="preserve"> </w:t>
      </w:r>
      <w:r w:rsidR="00D813C3" w:rsidRPr="00AC3540">
        <w:rPr>
          <w:noProof/>
        </w:rPr>
        <w:t>if:</w:t>
      </w:r>
    </w:p>
    <w:p w:rsidR="00DA5CEB" w:rsidRPr="00AC3540" w:rsidRDefault="00A65530" w:rsidP="00DA5CEB">
      <w:pPr>
        <w:pStyle w:val="requirelevel2"/>
        <w:rPr>
          <w:noProof/>
        </w:rPr>
      </w:pPr>
      <w:r w:rsidRPr="00AC3540">
        <w:rPr>
          <w:noProof/>
        </w:rPr>
        <w:t xml:space="preserve">that request contains </w:t>
      </w:r>
      <w:r w:rsidR="00797DA6" w:rsidRPr="00AC3540">
        <w:rPr>
          <w:noProof/>
        </w:rPr>
        <w:t xml:space="preserve">an </w:t>
      </w:r>
      <w:r w:rsidR="00DA5CEB" w:rsidRPr="00AC3540">
        <w:rPr>
          <w:noProof/>
        </w:rPr>
        <w:t xml:space="preserve">instruction </w:t>
      </w:r>
      <w:r w:rsidR="00797DA6" w:rsidRPr="00AC3540">
        <w:rPr>
          <w:noProof/>
        </w:rPr>
        <w:t xml:space="preserve">that </w:t>
      </w:r>
      <w:r w:rsidR="00DA5CEB" w:rsidRPr="00AC3540">
        <w:rPr>
          <w:noProof/>
        </w:rPr>
        <w:t>refers to an unknown device address.</w:t>
      </w:r>
    </w:p>
    <w:p w:rsidR="00693899" w:rsidRPr="00AC3540" w:rsidRDefault="00693899" w:rsidP="00693899">
      <w:pPr>
        <w:pStyle w:val="requirelevel1"/>
        <w:rPr>
          <w:noProof/>
        </w:rPr>
      </w:pPr>
      <w:r w:rsidRPr="00AC3540">
        <w:rPr>
          <w:noProof/>
        </w:rPr>
        <w:t xml:space="preserve">For each </w:t>
      </w:r>
      <w:r w:rsidR="00797DA6" w:rsidRPr="00AC3540">
        <w:rPr>
          <w:noProof/>
        </w:rPr>
        <w:t xml:space="preserve">request </w:t>
      </w:r>
      <w:r w:rsidRPr="00AC3540">
        <w:rPr>
          <w:noProof/>
        </w:rPr>
        <w:t>to distribute on/off device command</w:t>
      </w:r>
      <w:r w:rsidR="00797DA6" w:rsidRPr="00AC3540">
        <w:rPr>
          <w:noProof/>
        </w:rPr>
        <w:t>s</w:t>
      </w:r>
      <w:r w:rsidRPr="00AC3540">
        <w:rPr>
          <w:noProof/>
        </w:rPr>
        <w:t xml:space="preserve"> that i</w:t>
      </w:r>
      <w:r w:rsidR="00797DA6" w:rsidRPr="00AC3540">
        <w:rPr>
          <w:noProof/>
        </w:rPr>
        <w:t xml:space="preserve">s </w:t>
      </w:r>
      <w:r w:rsidRPr="00AC3540">
        <w:rPr>
          <w:noProof/>
        </w:rPr>
        <w:t>reject</w:t>
      </w:r>
      <w:r w:rsidR="00797DA6" w:rsidRPr="00AC3540">
        <w:rPr>
          <w:noProof/>
        </w:rPr>
        <w:t>ed</w:t>
      </w:r>
      <w:r w:rsidRPr="00AC3540">
        <w:rPr>
          <w:noProof/>
        </w:rPr>
        <w:t xml:space="preserve">, the device access subservice </w:t>
      </w:r>
      <w:r w:rsidR="004A135E" w:rsidRPr="00AC3540">
        <w:rPr>
          <w:noProof/>
        </w:rPr>
        <w:t xml:space="preserve">shall generate </w:t>
      </w:r>
      <w:r w:rsidR="00797DA6" w:rsidRPr="00AC3540">
        <w:rPr>
          <w:noProof/>
        </w:rPr>
        <w:t>a</w:t>
      </w:r>
      <w:r w:rsidR="004A135E" w:rsidRPr="00AC3540">
        <w:rPr>
          <w:noProof/>
        </w:rPr>
        <w:t xml:space="preserve"> failed start of execution notification</w:t>
      </w:r>
      <w:r w:rsidRPr="00AC3540">
        <w:rPr>
          <w:noProof/>
        </w:rPr>
        <w:t>.</w:t>
      </w:r>
    </w:p>
    <w:p w:rsidR="00D06E0D" w:rsidRPr="00AC3540" w:rsidRDefault="00D06E0D" w:rsidP="00D06E0D">
      <w:pPr>
        <w:pStyle w:val="requirelevel1"/>
        <w:rPr>
          <w:noProof/>
        </w:rPr>
      </w:pPr>
      <w:r w:rsidRPr="00AC3540">
        <w:rPr>
          <w:noProof/>
        </w:rPr>
        <w:t xml:space="preserve">For each request to </w:t>
      </w:r>
      <w:r w:rsidR="00DD565C" w:rsidRPr="00AC3540">
        <w:rPr>
          <w:noProof/>
        </w:rPr>
        <w:t>distribute on/off device commands</w:t>
      </w:r>
      <w:r w:rsidRPr="00AC3540">
        <w:rPr>
          <w:noProof/>
        </w:rPr>
        <w:t xml:space="preserve"> that contains </w:t>
      </w:r>
      <w:r w:rsidR="009E5A96" w:rsidRPr="00AC3540">
        <w:rPr>
          <w:noProof/>
        </w:rPr>
        <w:t>only valid</w:t>
      </w:r>
      <w:r w:rsidR="00797DA6" w:rsidRPr="00AC3540">
        <w:rPr>
          <w:noProof/>
        </w:rPr>
        <w:t xml:space="preserve"> </w:t>
      </w:r>
      <w:r w:rsidRPr="00AC3540">
        <w:rPr>
          <w:noProof/>
        </w:rPr>
        <w:t>instruction</w:t>
      </w:r>
      <w:r w:rsidR="009E5A96" w:rsidRPr="00AC3540">
        <w:rPr>
          <w:noProof/>
        </w:rPr>
        <w:t>s</w:t>
      </w:r>
      <w:r w:rsidRPr="00AC3540">
        <w:rPr>
          <w:noProof/>
        </w:rPr>
        <w:t xml:space="preserve">, the device access subservice shall execute </w:t>
      </w:r>
      <w:r w:rsidR="00152B67" w:rsidRPr="00AC3540">
        <w:rPr>
          <w:noProof/>
        </w:rPr>
        <w:t>those</w:t>
      </w:r>
      <w:r w:rsidR="000A12C6" w:rsidRPr="00AC3540">
        <w:rPr>
          <w:noProof/>
        </w:rPr>
        <w:t xml:space="preserve"> instructions</w:t>
      </w:r>
      <w:r w:rsidRPr="00AC3540">
        <w:rPr>
          <w:noProof/>
        </w:rPr>
        <w:t xml:space="preserve"> in the order of their appearance in that request.</w:t>
      </w:r>
    </w:p>
    <w:p w:rsidR="00D06E0D" w:rsidRPr="00AC3540" w:rsidRDefault="00D06E0D" w:rsidP="00D06E0D">
      <w:pPr>
        <w:pStyle w:val="requirelevel1"/>
        <w:rPr>
          <w:noProof/>
        </w:rPr>
      </w:pPr>
      <w:r w:rsidRPr="00AC3540">
        <w:rPr>
          <w:noProof/>
        </w:rPr>
        <w:t>For each valid instruction to distribute an on/off device command</w:t>
      </w:r>
      <w:r w:rsidR="00941299" w:rsidRPr="00AC3540">
        <w:rPr>
          <w:noProof/>
        </w:rPr>
        <w:t xml:space="preserve"> that is not rejected</w:t>
      </w:r>
      <w:r w:rsidRPr="00AC3540">
        <w:rPr>
          <w:noProof/>
        </w:rPr>
        <w:t>, the device access subservice shall:</w:t>
      </w:r>
    </w:p>
    <w:p w:rsidR="00DA5CEB" w:rsidRPr="00AC3540" w:rsidRDefault="00DA5CEB" w:rsidP="00DA5CEB">
      <w:pPr>
        <w:pStyle w:val="requirelevel2"/>
        <w:rPr>
          <w:noProof/>
        </w:rPr>
      </w:pPr>
      <w:r w:rsidRPr="00AC3540">
        <w:rPr>
          <w:noProof/>
        </w:rPr>
        <w:t>distribute the related on/off command to the related device address.</w:t>
      </w:r>
    </w:p>
    <w:p w:rsidR="00DA5CEB" w:rsidRPr="00AC3540" w:rsidRDefault="00DA5CEB" w:rsidP="00DA5CEB">
      <w:pPr>
        <w:pStyle w:val="Heading3"/>
        <w:rPr>
          <w:noProof/>
        </w:rPr>
      </w:pPr>
      <w:bookmarkStart w:id="143" w:name="_Ref382467966"/>
      <w:bookmarkStart w:id="144" w:name="FM_Register"/>
      <w:r w:rsidRPr="00AC3540">
        <w:rPr>
          <w:noProof/>
        </w:rPr>
        <w:t>Register</w:t>
      </w:r>
      <w:bookmarkEnd w:id="143"/>
      <w:bookmarkEnd w:id="144"/>
    </w:p>
    <w:p w:rsidR="00DA5CEB" w:rsidRPr="00AC3540" w:rsidRDefault="00DA5CEB" w:rsidP="00E03DE7">
      <w:pPr>
        <w:pStyle w:val="Heading4"/>
        <w:rPr>
          <w:noProof/>
        </w:rPr>
      </w:pPr>
      <w:r w:rsidRPr="00AC3540">
        <w:rPr>
          <w:noProof/>
        </w:rPr>
        <w:t>General</w:t>
      </w:r>
    </w:p>
    <w:p w:rsidR="0038359E" w:rsidRPr="00AC3540" w:rsidRDefault="0038359E" w:rsidP="00DA5CEB">
      <w:pPr>
        <w:pStyle w:val="requirelevel1"/>
        <w:rPr>
          <w:noProof/>
        </w:rPr>
      </w:pPr>
      <w:bookmarkStart w:id="145" w:name="ST002_RegisterList"/>
      <w:r w:rsidRPr="00AC3540">
        <w:rPr>
          <w:noProof/>
        </w:rPr>
        <w:t>The list of</w:t>
      </w:r>
      <w:r w:rsidR="007B4CB5" w:rsidRPr="00AC3540">
        <w:rPr>
          <w:noProof/>
        </w:rPr>
        <w:t xml:space="preserve"> </w:t>
      </w:r>
      <w:r w:rsidR="00B67E3A" w:rsidRPr="00AC3540">
        <w:rPr>
          <w:noProof/>
        </w:rPr>
        <w:t xml:space="preserve">registers </w:t>
      </w:r>
      <w:r w:rsidRPr="00AC3540">
        <w:rPr>
          <w:noProof/>
        </w:rPr>
        <w:t xml:space="preserve">that are accessed by the device access subservice </w:t>
      </w:r>
      <w:r w:rsidR="00D4310B" w:rsidRPr="00AC3540">
        <w:rPr>
          <w:noProof/>
        </w:rPr>
        <w:t>shall be declared when specifying that subservice</w:t>
      </w:r>
      <w:r w:rsidRPr="00AC3540">
        <w:rPr>
          <w:noProof/>
        </w:rPr>
        <w:t>.</w:t>
      </w:r>
      <w:bookmarkEnd w:id="145"/>
    </w:p>
    <w:p w:rsidR="00DA5CEB" w:rsidRPr="00AC3540" w:rsidRDefault="00A03C0C" w:rsidP="00DA5CEB">
      <w:pPr>
        <w:pStyle w:val="requirelevel1"/>
        <w:rPr>
          <w:noProof/>
        </w:rPr>
      </w:pPr>
      <w:bookmarkStart w:id="146" w:name="ST002_RegisterAddresses"/>
      <w:r w:rsidRPr="00AC3540">
        <w:rPr>
          <w:noProof/>
        </w:rPr>
        <w:t>For each register, the hardware address that the device access subservice uses to access that register</w:t>
      </w:r>
      <w:r w:rsidR="00DA5CEB" w:rsidRPr="00AC3540">
        <w:rPr>
          <w:noProof/>
        </w:rPr>
        <w:t xml:space="preserve"> </w:t>
      </w:r>
      <w:r w:rsidR="00D4310B" w:rsidRPr="00AC3540">
        <w:rPr>
          <w:noProof/>
        </w:rPr>
        <w:t>shall be declared when specifying that subservice</w:t>
      </w:r>
      <w:r w:rsidRPr="00AC3540">
        <w:rPr>
          <w:noProof/>
        </w:rPr>
        <w:t>.</w:t>
      </w:r>
      <w:bookmarkEnd w:id="146"/>
    </w:p>
    <w:p w:rsidR="005C4CE5" w:rsidRPr="00AC3540" w:rsidRDefault="005C4CE5" w:rsidP="009C226B">
      <w:pPr>
        <w:pStyle w:val="NOTE"/>
        <w:rPr>
          <w:noProof/>
        </w:rPr>
      </w:pPr>
      <w:r w:rsidRPr="00AC3540">
        <w:rPr>
          <w:noProof/>
        </w:rPr>
        <w:t>The set of registers that are accessible for loading can differ from the set of registers that are accessible for dumping.</w:t>
      </w:r>
    </w:p>
    <w:p w:rsidR="00DA5CEB" w:rsidRPr="00AC3540" w:rsidRDefault="00A03C0C" w:rsidP="00A03C0C">
      <w:pPr>
        <w:pStyle w:val="requirelevel1"/>
        <w:rPr>
          <w:noProof/>
        </w:rPr>
      </w:pPr>
      <w:bookmarkStart w:id="147" w:name="ST002_RegisterFields"/>
      <w:r w:rsidRPr="00AC3540">
        <w:rPr>
          <w:noProof/>
        </w:rPr>
        <w:t xml:space="preserve">For each register, </w:t>
      </w:r>
      <w:r w:rsidR="00DA5CEB" w:rsidRPr="00AC3540">
        <w:rPr>
          <w:noProof/>
        </w:rPr>
        <w:t>the set of register fields used to configure that register</w:t>
      </w:r>
      <w:r w:rsidRPr="00AC3540">
        <w:rPr>
          <w:noProof/>
        </w:rPr>
        <w:t xml:space="preserve"> shall be declared when specifying that register.</w:t>
      </w:r>
      <w:bookmarkEnd w:id="147"/>
    </w:p>
    <w:p w:rsidR="00DA5CEB" w:rsidRPr="00AC3540" w:rsidRDefault="00A03C0C" w:rsidP="00A03C0C">
      <w:pPr>
        <w:pStyle w:val="requirelevel1"/>
        <w:rPr>
          <w:noProof/>
        </w:rPr>
      </w:pPr>
      <w:r w:rsidRPr="00AC3540">
        <w:rPr>
          <w:noProof/>
        </w:rPr>
        <w:lastRenderedPageBreak/>
        <w:t xml:space="preserve">For each register, </w:t>
      </w:r>
      <w:r w:rsidR="00DA5CEB" w:rsidRPr="00AC3540">
        <w:rPr>
          <w:noProof/>
        </w:rPr>
        <w:t>the checks that the device access subservice performs when loading that register</w:t>
      </w:r>
      <w:r w:rsidRPr="00AC3540">
        <w:rPr>
          <w:noProof/>
        </w:rPr>
        <w:t xml:space="preserve"> </w:t>
      </w:r>
      <w:r w:rsidR="00D4310B" w:rsidRPr="00AC3540">
        <w:rPr>
          <w:noProof/>
        </w:rPr>
        <w:t>shall be declared when specifying that subservice</w:t>
      </w:r>
      <w:r w:rsidR="00DA5CEB" w:rsidRPr="00AC3540">
        <w:rPr>
          <w:noProof/>
        </w:rPr>
        <w:t>.</w:t>
      </w:r>
    </w:p>
    <w:p w:rsidR="00DA5CEB" w:rsidRPr="00AC3540" w:rsidRDefault="00DA5CEB" w:rsidP="00B8519B">
      <w:pPr>
        <w:pStyle w:val="NOTEnumbered"/>
        <w:numPr>
          <w:ilvl w:val="1"/>
          <w:numId w:val="30"/>
        </w:numPr>
        <w:rPr>
          <w:noProof/>
        </w:rPr>
      </w:pPr>
      <w:r w:rsidRPr="00AC3540">
        <w:rPr>
          <w:noProof/>
        </w:rPr>
        <w:t xml:space="preserve">The checks when loading a register are called </w:t>
      </w:r>
      <w:r w:rsidR="00E26372" w:rsidRPr="00AC3540">
        <w:rPr>
          <w:noProof/>
        </w:rPr>
        <w:t>"</w:t>
      </w:r>
      <w:r w:rsidRPr="00AC3540">
        <w:rPr>
          <w:noProof/>
        </w:rPr>
        <w:t>register consistency checks</w:t>
      </w:r>
      <w:r w:rsidR="00E26372" w:rsidRPr="00AC3540">
        <w:rPr>
          <w:noProof/>
        </w:rPr>
        <w:t>"</w:t>
      </w:r>
      <w:r w:rsidRPr="00AC3540">
        <w:rPr>
          <w:noProof/>
        </w:rPr>
        <w:t>.</w:t>
      </w:r>
    </w:p>
    <w:p w:rsidR="00DA5CEB" w:rsidRPr="00AC3540" w:rsidRDefault="00DA5CEB" w:rsidP="00DA5CEB">
      <w:pPr>
        <w:pStyle w:val="NOTEnumbered"/>
        <w:rPr>
          <w:noProof/>
        </w:rPr>
      </w:pPr>
      <w:r w:rsidRPr="00AC3540">
        <w:rPr>
          <w:noProof/>
        </w:rPr>
        <w:t>The declaration of the register consistency checks can also be made e.g. per type of registers.</w:t>
      </w:r>
    </w:p>
    <w:p w:rsidR="00D06E0D" w:rsidRPr="00AC3540" w:rsidRDefault="00DD565C" w:rsidP="00E03DE7">
      <w:pPr>
        <w:pStyle w:val="Heading4"/>
        <w:rPr>
          <w:noProof/>
        </w:rPr>
      </w:pPr>
      <w:bookmarkStart w:id="148" w:name="TC_002_002_SYS"/>
      <w:r w:rsidRPr="00AC3540">
        <w:rPr>
          <w:noProof/>
        </w:rPr>
        <w:t>Distribute register load commands</w:t>
      </w:r>
      <w:bookmarkEnd w:id="148"/>
    </w:p>
    <w:p w:rsidR="00D06E0D" w:rsidRPr="00AC3540" w:rsidRDefault="00D06E0D" w:rsidP="00D06E0D">
      <w:pPr>
        <w:pStyle w:val="requirelevel1"/>
        <w:rPr>
          <w:noProof/>
        </w:rPr>
      </w:pPr>
      <w:r w:rsidRPr="00AC3540">
        <w:rPr>
          <w:noProof/>
        </w:rPr>
        <w:t xml:space="preserve">The device access subservice capability to </w:t>
      </w:r>
      <w:r w:rsidR="00DD565C" w:rsidRPr="00AC3540">
        <w:rPr>
          <w:noProof/>
        </w:rPr>
        <w:t>distribute register load commands</w:t>
      </w:r>
      <w:r w:rsidR="00411012" w:rsidRPr="00AC3540">
        <w:rPr>
          <w:noProof/>
        </w:rPr>
        <w:t xml:space="preserve"> </w:t>
      </w:r>
      <w:r w:rsidR="00D4310B" w:rsidRPr="00AC3540">
        <w:rPr>
          <w:noProof/>
        </w:rPr>
        <w:t>shall be declared when specifying that subservice</w:t>
      </w:r>
      <w:r w:rsidRPr="00AC3540">
        <w:rPr>
          <w:noProof/>
        </w:rPr>
        <w:t>.</w:t>
      </w:r>
    </w:p>
    <w:p w:rsidR="00D06E0D" w:rsidRPr="00AC3540" w:rsidRDefault="00D06E0D" w:rsidP="00B8519B">
      <w:pPr>
        <w:pStyle w:val="NOTEnumbered"/>
        <w:numPr>
          <w:ilvl w:val="1"/>
          <w:numId w:val="97"/>
        </w:numPr>
        <w:rPr>
          <w:noProof/>
        </w:rPr>
      </w:pPr>
      <w:r w:rsidRPr="00AC3540">
        <w:rPr>
          <w:noProof/>
        </w:rPr>
        <w:t xml:space="preserve">The corresponding requests are of message type </w:t>
      </w:r>
      <w:r w:rsidR="00E26372" w:rsidRPr="00AC3540">
        <w:rPr>
          <w:noProof/>
        </w:rPr>
        <w:t>"</w:t>
      </w:r>
      <w:r w:rsidRPr="00AC3540">
        <w:rPr>
          <w:noProof/>
        </w:rPr>
        <w:t xml:space="preserve">TC[2,2] </w:t>
      </w:r>
      <w:r w:rsidR="00DD565C" w:rsidRPr="00AC3540">
        <w:rPr>
          <w:noProof/>
        </w:rPr>
        <w:t>distribute register load commands</w:t>
      </w:r>
      <w:r w:rsidR="00E26372" w:rsidRPr="00AC3540">
        <w:rPr>
          <w:noProof/>
        </w:rPr>
        <w:t>"</w:t>
      </w:r>
      <w:r w:rsidRPr="00AC3540">
        <w:rPr>
          <w:noProof/>
        </w:rPr>
        <w:t>.</w:t>
      </w:r>
    </w:p>
    <w:p w:rsidR="00411012" w:rsidRPr="00AC3540" w:rsidRDefault="00411012" w:rsidP="00B8519B">
      <w:pPr>
        <w:pStyle w:val="NOTEnumbered"/>
        <w:numPr>
          <w:ilvl w:val="1"/>
          <w:numId w:val="97"/>
        </w:numPr>
        <w:rPr>
          <w:noProof/>
        </w:rPr>
      </w:pPr>
      <w:r w:rsidRPr="00AC3540">
        <w:rPr>
          <w:noProof/>
        </w:rPr>
        <w:t>For that declaration, refer to</w:t>
      </w:r>
      <w:r w:rsidR="004D412E" w:rsidRPr="00AC3540">
        <w:rPr>
          <w:noProof/>
        </w:rPr>
        <w:t xml:space="preserve"> </w:t>
      </w:r>
      <w:r w:rsidRPr="00AC3540">
        <w:rPr>
          <w:noProof/>
        </w:rPr>
        <w:t xml:space="preserve">requirement </w:t>
      </w:r>
      <w:r w:rsidR="00A42821" w:rsidRPr="00AC3540">
        <w:rPr>
          <w:noProof/>
        </w:rPr>
        <w:fldChar w:fldCharType="begin"/>
      </w:r>
      <w:r w:rsidR="00A42821" w:rsidRPr="00AC3540">
        <w:rPr>
          <w:noProof/>
        </w:rPr>
        <w:instrText xml:space="preserve"> REF ST002_tailorALO_001_002_004_007 \w \h </w:instrText>
      </w:r>
      <w:r w:rsidR="008C3690" w:rsidRPr="00AC3540">
        <w:rPr>
          <w:noProof/>
        </w:rPr>
        <w:instrText xml:space="preserve"> \* MERGEFORMAT </w:instrText>
      </w:r>
      <w:r w:rsidR="00A42821" w:rsidRPr="00AC3540">
        <w:rPr>
          <w:noProof/>
        </w:rPr>
      </w:r>
      <w:r w:rsidR="00A42821" w:rsidRPr="00AC3540">
        <w:rPr>
          <w:noProof/>
        </w:rPr>
        <w:fldChar w:fldCharType="separate"/>
      </w:r>
      <w:r w:rsidR="008A478B">
        <w:rPr>
          <w:noProof/>
        </w:rPr>
        <w:t>6.2.3a</w:t>
      </w:r>
      <w:r w:rsidR="00A42821" w:rsidRPr="00AC3540">
        <w:rPr>
          <w:noProof/>
        </w:rPr>
        <w:fldChar w:fldCharType="end"/>
      </w:r>
      <w:r w:rsidRPr="00AC3540">
        <w:rPr>
          <w:noProof/>
        </w:rPr>
        <w:t>.</w:t>
      </w:r>
    </w:p>
    <w:p w:rsidR="00D06E0D" w:rsidRPr="00AC3540" w:rsidRDefault="00D06E0D" w:rsidP="00D06E0D">
      <w:pPr>
        <w:pStyle w:val="requirelevel1"/>
        <w:rPr>
          <w:noProof/>
        </w:rPr>
      </w:pPr>
      <w:r w:rsidRPr="00AC3540">
        <w:rPr>
          <w:noProof/>
        </w:rPr>
        <w:t xml:space="preserve">Each request to </w:t>
      </w:r>
      <w:r w:rsidR="00DD565C" w:rsidRPr="00AC3540">
        <w:rPr>
          <w:noProof/>
        </w:rPr>
        <w:t>distribute register load commands</w:t>
      </w:r>
      <w:r w:rsidRPr="00AC3540">
        <w:rPr>
          <w:noProof/>
        </w:rPr>
        <w:t xml:space="preserve"> shall contain an ordered list of one or more instructions to distribute a register load command.</w:t>
      </w:r>
    </w:p>
    <w:p w:rsidR="00D06E0D" w:rsidRPr="00AC3540" w:rsidRDefault="00D06E0D" w:rsidP="00D06E0D">
      <w:pPr>
        <w:pStyle w:val="requirelevel1"/>
        <w:rPr>
          <w:noProof/>
        </w:rPr>
      </w:pPr>
      <w:r w:rsidRPr="00AC3540">
        <w:rPr>
          <w:noProof/>
        </w:rPr>
        <w:t xml:space="preserve">Each instruction to distribute a register load command </w:t>
      </w:r>
      <w:r w:rsidR="008F0C7E" w:rsidRPr="00AC3540">
        <w:rPr>
          <w:noProof/>
        </w:rPr>
        <w:t>shall contain</w:t>
      </w:r>
      <w:r w:rsidRPr="00AC3540">
        <w:rPr>
          <w:noProof/>
        </w:rPr>
        <w:t>:</w:t>
      </w:r>
    </w:p>
    <w:p w:rsidR="00DA5CEB" w:rsidRPr="00AC3540" w:rsidRDefault="00DA5CEB" w:rsidP="00DA5CEB">
      <w:pPr>
        <w:pStyle w:val="requirelevel2"/>
        <w:rPr>
          <w:noProof/>
        </w:rPr>
      </w:pPr>
      <w:r w:rsidRPr="00AC3540">
        <w:rPr>
          <w:noProof/>
        </w:rPr>
        <w:t>the register address;</w:t>
      </w:r>
    </w:p>
    <w:p w:rsidR="00DA5CEB" w:rsidRPr="00AC3540" w:rsidRDefault="00DA5CEB" w:rsidP="00DA5CEB">
      <w:pPr>
        <w:pStyle w:val="requirelevel2"/>
        <w:rPr>
          <w:noProof/>
        </w:rPr>
      </w:pPr>
      <w:r w:rsidRPr="00AC3540">
        <w:rPr>
          <w:noProof/>
        </w:rPr>
        <w:t>the data for the register fields.</w:t>
      </w:r>
    </w:p>
    <w:p w:rsidR="00F01D6D" w:rsidRPr="00AC3540" w:rsidRDefault="00F01D6D" w:rsidP="00B8519B">
      <w:pPr>
        <w:pStyle w:val="NOTEnumbered"/>
        <w:numPr>
          <w:ilvl w:val="1"/>
          <w:numId w:val="183"/>
        </w:numPr>
        <w:rPr>
          <w:noProof/>
        </w:rPr>
      </w:pPr>
      <w:r w:rsidRPr="00AC3540">
        <w:rPr>
          <w:noProof/>
        </w:rPr>
        <w:t xml:space="preserve">For item 1, refer to requirement </w:t>
      </w:r>
      <w:r w:rsidRPr="00AC3540">
        <w:rPr>
          <w:noProof/>
        </w:rPr>
        <w:fldChar w:fldCharType="begin"/>
      </w:r>
      <w:r w:rsidRPr="00AC3540">
        <w:rPr>
          <w:noProof/>
        </w:rPr>
        <w:instrText xml:space="preserve"> REF ST002_OODeviceAdresses \w \h </w:instrText>
      </w:r>
      <w:r w:rsidRPr="00AC3540">
        <w:rPr>
          <w:noProof/>
        </w:rPr>
      </w:r>
      <w:r w:rsidRPr="00AC3540">
        <w:rPr>
          <w:noProof/>
        </w:rPr>
        <w:fldChar w:fldCharType="separate"/>
      </w:r>
      <w:r w:rsidR="008A478B">
        <w:rPr>
          <w:noProof/>
        </w:rPr>
        <w:t>6.2.4.1b</w:t>
      </w:r>
      <w:r w:rsidRPr="00AC3540">
        <w:rPr>
          <w:noProof/>
        </w:rPr>
        <w:fldChar w:fldCharType="end"/>
      </w:r>
      <w:r w:rsidRPr="00AC3540">
        <w:rPr>
          <w:noProof/>
        </w:rPr>
        <w:t>.</w:t>
      </w:r>
    </w:p>
    <w:p w:rsidR="00F01D6D" w:rsidRPr="00AC3540" w:rsidRDefault="00F01D6D" w:rsidP="00B8519B">
      <w:pPr>
        <w:pStyle w:val="NOTEnumbered"/>
        <w:numPr>
          <w:ilvl w:val="1"/>
          <w:numId w:val="183"/>
        </w:numPr>
        <w:rPr>
          <w:noProof/>
        </w:rPr>
      </w:pPr>
      <w:r w:rsidRPr="00AC3540">
        <w:rPr>
          <w:noProof/>
        </w:rPr>
        <w:t xml:space="preserve">For item 2, refer to requirement </w:t>
      </w:r>
      <w:r w:rsidRPr="00AC3540">
        <w:rPr>
          <w:noProof/>
        </w:rPr>
        <w:fldChar w:fldCharType="begin"/>
      </w:r>
      <w:r w:rsidRPr="00AC3540">
        <w:rPr>
          <w:noProof/>
        </w:rPr>
        <w:instrText xml:space="preserve"> REF ST002_RegisterFields \r \h </w:instrText>
      </w:r>
      <w:r w:rsidRPr="00AC3540">
        <w:rPr>
          <w:noProof/>
        </w:rPr>
      </w:r>
      <w:r w:rsidRPr="00AC3540">
        <w:rPr>
          <w:noProof/>
        </w:rPr>
        <w:fldChar w:fldCharType="separate"/>
      </w:r>
      <w:r w:rsidR="008A478B">
        <w:rPr>
          <w:noProof/>
        </w:rPr>
        <w:t>6.2.5.1c</w:t>
      </w:r>
      <w:r w:rsidRPr="00AC3540">
        <w:rPr>
          <w:noProof/>
        </w:rPr>
        <w:fldChar w:fldCharType="end"/>
      </w:r>
      <w:r w:rsidRPr="00AC3540">
        <w:rPr>
          <w:noProof/>
        </w:rPr>
        <w:t>.</w:t>
      </w:r>
    </w:p>
    <w:p w:rsidR="00D06E0D" w:rsidRPr="00AC3540" w:rsidRDefault="00D06E0D" w:rsidP="00D06E0D">
      <w:pPr>
        <w:pStyle w:val="requirelevel1"/>
        <w:rPr>
          <w:noProof/>
        </w:rPr>
      </w:pPr>
      <w:r w:rsidRPr="00AC3540">
        <w:rPr>
          <w:noProof/>
        </w:rPr>
        <w:t xml:space="preserve">The device access subservice shall reject any request to </w:t>
      </w:r>
      <w:r w:rsidR="00DD565C" w:rsidRPr="00AC3540">
        <w:rPr>
          <w:noProof/>
        </w:rPr>
        <w:t>distribute register load commands</w:t>
      </w:r>
      <w:r w:rsidRPr="00AC3540">
        <w:rPr>
          <w:noProof/>
        </w:rPr>
        <w:t xml:space="preserve"> if</w:t>
      </w:r>
      <w:r w:rsidR="00371EA9" w:rsidRPr="00AC3540">
        <w:rPr>
          <w:noProof/>
        </w:rPr>
        <w:t xml:space="preserve"> any of the following conditions occurs</w:t>
      </w:r>
      <w:r w:rsidRPr="00AC3540">
        <w:rPr>
          <w:noProof/>
        </w:rPr>
        <w:t>:</w:t>
      </w:r>
    </w:p>
    <w:p w:rsidR="00DA5CEB" w:rsidRPr="00AC3540" w:rsidRDefault="00527A77" w:rsidP="00DA5CEB">
      <w:pPr>
        <w:pStyle w:val="requirelevel2"/>
        <w:rPr>
          <w:noProof/>
        </w:rPr>
      </w:pPr>
      <w:r w:rsidRPr="00AC3540">
        <w:rPr>
          <w:noProof/>
        </w:rPr>
        <w:t xml:space="preserve">that request contains </w:t>
      </w:r>
      <w:r w:rsidR="00DA5CEB" w:rsidRPr="00AC3540">
        <w:rPr>
          <w:noProof/>
        </w:rPr>
        <w:t>an instruction that refers to an unknown register address</w:t>
      </w:r>
      <w:r w:rsidR="00BC12C9" w:rsidRPr="00AC3540">
        <w:rPr>
          <w:noProof/>
        </w:rPr>
        <w:t>;</w:t>
      </w:r>
    </w:p>
    <w:p w:rsidR="00DA5CEB" w:rsidRPr="00AC3540" w:rsidRDefault="00527A77" w:rsidP="00DA5CEB">
      <w:pPr>
        <w:pStyle w:val="requirelevel2"/>
        <w:rPr>
          <w:noProof/>
        </w:rPr>
      </w:pPr>
      <w:r w:rsidRPr="00AC3540">
        <w:rPr>
          <w:noProof/>
        </w:rPr>
        <w:t xml:space="preserve">that request contains </w:t>
      </w:r>
      <w:r w:rsidR="00DA5CEB" w:rsidRPr="00AC3540">
        <w:rPr>
          <w:noProof/>
        </w:rPr>
        <w:t>an instruction that fails its register consistency checks.</w:t>
      </w:r>
    </w:p>
    <w:p w:rsidR="00D06E0D" w:rsidRPr="00AC3540" w:rsidRDefault="00D06E0D" w:rsidP="00D06E0D">
      <w:pPr>
        <w:pStyle w:val="requirelevel1"/>
        <w:rPr>
          <w:noProof/>
        </w:rPr>
      </w:pPr>
      <w:r w:rsidRPr="00AC3540">
        <w:rPr>
          <w:noProof/>
        </w:rPr>
        <w:t xml:space="preserve">For each request to </w:t>
      </w:r>
      <w:r w:rsidR="00DD565C" w:rsidRPr="00AC3540">
        <w:rPr>
          <w:noProof/>
        </w:rPr>
        <w:t>distribute register load commands</w:t>
      </w:r>
      <w:r w:rsidRPr="00AC3540">
        <w:rPr>
          <w:noProof/>
        </w:rPr>
        <w:t xml:space="preserve"> that is rejected, the device access subservice </w:t>
      </w:r>
      <w:r w:rsidR="009F5D24" w:rsidRPr="00AC3540">
        <w:rPr>
          <w:noProof/>
        </w:rPr>
        <w:t>shall generate a failed start of execution notification</w:t>
      </w:r>
      <w:r w:rsidRPr="00AC3540">
        <w:rPr>
          <w:noProof/>
        </w:rPr>
        <w:t>.</w:t>
      </w:r>
    </w:p>
    <w:p w:rsidR="00DA5CEB" w:rsidRPr="00AC3540" w:rsidRDefault="00DA5CEB" w:rsidP="009C226B">
      <w:pPr>
        <w:pStyle w:val="NOTE"/>
        <w:rPr>
          <w:noProof/>
        </w:rPr>
      </w:pPr>
      <w:r w:rsidRPr="00AC3540">
        <w:rPr>
          <w:noProof/>
        </w:rPr>
        <w:t xml:space="preserve">A partial load </w:t>
      </w:r>
      <w:r w:rsidR="00ED7723" w:rsidRPr="00AC3540">
        <w:rPr>
          <w:noProof/>
        </w:rPr>
        <w:t>can</w:t>
      </w:r>
      <w:r w:rsidRPr="00AC3540">
        <w:rPr>
          <w:noProof/>
        </w:rPr>
        <w:t xml:space="preserve"> result in an unknown or inconsistent device status.</w:t>
      </w:r>
    </w:p>
    <w:p w:rsidR="00F40C77" w:rsidRPr="00AC3540" w:rsidRDefault="00F40C77" w:rsidP="00F40C77">
      <w:pPr>
        <w:pStyle w:val="requirelevel1"/>
        <w:rPr>
          <w:noProof/>
        </w:rPr>
      </w:pPr>
      <w:r w:rsidRPr="00AC3540">
        <w:rPr>
          <w:noProof/>
        </w:rPr>
        <w:t xml:space="preserve">For each request to </w:t>
      </w:r>
      <w:r w:rsidR="00DD565C" w:rsidRPr="00AC3540">
        <w:rPr>
          <w:noProof/>
        </w:rPr>
        <w:t>distribute register load commands</w:t>
      </w:r>
      <w:r w:rsidRPr="00AC3540">
        <w:rPr>
          <w:noProof/>
        </w:rPr>
        <w:t xml:space="preserve"> that contains </w:t>
      </w:r>
      <w:r w:rsidR="00152B67" w:rsidRPr="00AC3540">
        <w:rPr>
          <w:noProof/>
        </w:rPr>
        <w:t>only valid</w:t>
      </w:r>
      <w:r w:rsidRPr="00AC3540">
        <w:rPr>
          <w:noProof/>
        </w:rPr>
        <w:t xml:space="preserve"> instruction</w:t>
      </w:r>
      <w:r w:rsidR="00152B67" w:rsidRPr="00AC3540">
        <w:rPr>
          <w:noProof/>
        </w:rPr>
        <w:t>s</w:t>
      </w:r>
      <w:r w:rsidRPr="00AC3540">
        <w:rPr>
          <w:noProof/>
        </w:rPr>
        <w:t xml:space="preserve">, the device access subservice shall execute </w:t>
      </w:r>
      <w:r w:rsidR="00152B67" w:rsidRPr="00AC3540">
        <w:rPr>
          <w:noProof/>
        </w:rPr>
        <w:t>those</w:t>
      </w:r>
      <w:r w:rsidRPr="00AC3540">
        <w:rPr>
          <w:noProof/>
        </w:rPr>
        <w:t xml:space="preserve"> instructions in the order of their appearance in that request.</w:t>
      </w:r>
    </w:p>
    <w:p w:rsidR="00F40C77" w:rsidRPr="00AC3540" w:rsidRDefault="00F40C77" w:rsidP="00F40C77">
      <w:pPr>
        <w:pStyle w:val="requirelevel1"/>
        <w:rPr>
          <w:noProof/>
        </w:rPr>
      </w:pPr>
      <w:r w:rsidRPr="00AC3540">
        <w:rPr>
          <w:noProof/>
        </w:rPr>
        <w:t>For each valid instruction to distribute a register load command, the device access subservice shall:</w:t>
      </w:r>
    </w:p>
    <w:p w:rsidR="00DA5CEB" w:rsidRPr="00AC3540" w:rsidRDefault="00DA5CEB" w:rsidP="00DA5CEB">
      <w:pPr>
        <w:pStyle w:val="requirelevel2"/>
        <w:rPr>
          <w:noProof/>
        </w:rPr>
      </w:pPr>
      <w:r w:rsidRPr="00AC3540">
        <w:rPr>
          <w:noProof/>
        </w:rPr>
        <w:t>distribute the command to the register.</w:t>
      </w:r>
    </w:p>
    <w:p w:rsidR="00F40C77" w:rsidRPr="00AC3540" w:rsidRDefault="00DD565C" w:rsidP="007D480D">
      <w:pPr>
        <w:pStyle w:val="Heading4"/>
        <w:rPr>
          <w:noProof/>
        </w:rPr>
      </w:pPr>
      <w:bookmarkStart w:id="149" w:name="TC_002_005_SYS"/>
      <w:bookmarkStart w:id="150" w:name="TM_002_006_SYS"/>
      <w:r w:rsidRPr="00AC3540">
        <w:rPr>
          <w:noProof/>
        </w:rPr>
        <w:lastRenderedPageBreak/>
        <w:t>Distribute register dump commands</w:t>
      </w:r>
      <w:bookmarkEnd w:id="149"/>
      <w:bookmarkEnd w:id="150"/>
    </w:p>
    <w:p w:rsidR="00F40C77" w:rsidRPr="00AC3540" w:rsidRDefault="00F40C77" w:rsidP="007D480D">
      <w:pPr>
        <w:pStyle w:val="requirelevel1"/>
        <w:keepNext/>
        <w:rPr>
          <w:noProof/>
        </w:rPr>
      </w:pPr>
      <w:bookmarkStart w:id="151" w:name="_Ref437618031"/>
      <w:r w:rsidRPr="00AC3540">
        <w:rPr>
          <w:noProof/>
        </w:rPr>
        <w:t xml:space="preserve">The device access subservice capability to </w:t>
      </w:r>
      <w:r w:rsidR="00DD565C" w:rsidRPr="00AC3540">
        <w:rPr>
          <w:noProof/>
        </w:rPr>
        <w:t>distribute register dump commands</w:t>
      </w:r>
      <w:r w:rsidR="00411012" w:rsidRPr="00AC3540">
        <w:rPr>
          <w:noProof/>
        </w:rPr>
        <w:t xml:space="preserve"> </w:t>
      </w:r>
      <w:r w:rsidR="00D4310B" w:rsidRPr="00AC3540">
        <w:rPr>
          <w:noProof/>
        </w:rPr>
        <w:t>shall be declared when specifying that subservice</w:t>
      </w:r>
      <w:r w:rsidRPr="00AC3540">
        <w:rPr>
          <w:noProof/>
        </w:rPr>
        <w:t>.</w:t>
      </w:r>
      <w:bookmarkEnd w:id="151"/>
    </w:p>
    <w:p w:rsidR="00F40C77" w:rsidRPr="00AC3540" w:rsidRDefault="00F40C77" w:rsidP="008174A9">
      <w:pPr>
        <w:pStyle w:val="NOTEnumbered"/>
        <w:rPr>
          <w:noProof/>
        </w:rPr>
      </w:pPr>
      <w:r w:rsidRPr="00AC3540">
        <w:rPr>
          <w:noProof/>
        </w:rPr>
        <w:t xml:space="preserve">The corresponding requests are of message type </w:t>
      </w:r>
      <w:r w:rsidR="00E26372" w:rsidRPr="00AC3540">
        <w:rPr>
          <w:noProof/>
        </w:rPr>
        <w:t>"</w:t>
      </w:r>
      <w:r w:rsidRPr="00AC3540">
        <w:rPr>
          <w:noProof/>
        </w:rPr>
        <w:t xml:space="preserve">TC[2,5] </w:t>
      </w:r>
      <w:r w:rsidR="00DD565C" w:rsidRPr="00AC3540">
        <w:rPr>
          <w:noProof/>
        </w:rPr>
        <w:t>distribute register dump commands</w:t>
      </w:r>
      <w:r w:rsidR="00E26372" w:rsidRPr="00AC3540">
        <w:rPr>
          <w:noProof/>
        </w:rPr>
        <w:t>"</w:t>
      </w:r>
      <w:r w:rsidRPr="00AC3540">
        <w:rPr>
          <w:noProof/>
        </w:rPr>
        <w:t xml:space="preserve">. </w:t>
      </w:r>
      <w:r w:rsidR="00A70B42" w:rsidRPr="00AC3540">
        <w:rPr>
          <w:noProof/>
        </w:rPr>
        <w:t xml:space="preserve">The responses are data reports of message type </w:t>
      </w:r>
      <w:r w:rsidR="00E26372" w:rsidRPr="00AC3540">
        <w:rPr>
          <w:noProof/>
        </w:rPr>
        <w:t>"</w:t>
      </w:r>
      <w:r w:rsidRPr="00AC3540">
        <w:rPr>
          <w:noProof/>
        </w:rPr>
        <w:t>TM[2,6] register dump report</w:t>
      </w:r>
      <w:r w:rsidR="00E26372" w:rsidRPr="00AC3540">
        <w:rPr>
          <w:noProof/>
        </w:rPr>
        <w:t>"</w:t>
      </w:r>
      <w:r w:rsidRPr="00AC3540">
        <w:rPr>
          <w:noProof/>
        </w:rPr>
        <w:t>.</w:t>
      </w:r>
    </w:p>
    <w:p w:rsidR="00411012" w:rsidRPr="00AC3540" w:rsidRDefault="00D23494" w:rsidP="008174A9">
      <w:pPr>
        <w:pStyle w:val="NOTEnumbered"/>
        <w:rPr>
          <w:noProof/>
        </w:rPr>
      </w:pPr>
      <w:r w:rsidRPr="00AC3540">
        <w:rPr>
          <w:noProof/>
        </w:rPr>
        <w:t>That capability requires the capability for that subservice to</w:t>
      </w:r>
      <w:r w:rsidR="00230163" w:rsidRPr="00AC3540">
        <w:rPr>
          <w:noProof/>
        </w:rPr>
        <w:t xml:space="preserve"> </w:t>
      </w:r>
      <w:r w:rsidR="00DD565C" w:rsidRPr="00AC3540">
        <w:rPr>
          <w:noProof/>
        </w:rPr>
        <w:t>distribute register load commands</w:t>
      </w:r>
      <w:r w:rsidR="00863EA1" w:rsidRPr="00AC3540">
        <w:rPr>
          <w:noProof/>
        </w:rPr>
        <w:t xml:space="preserve"> (refer to clause</w:t>
      </w:r>
      <w:r w:rsidR="00BE759C" w:rsidRPr="00AC3540">
        <w:rPr>
          <w:noProof/>
        </w:rPr>
        <w:t xml:space="preserve"> </w:t>
      </w:r>
      <w:r w:rsidR="00843552" w:rsidRPr="00AC3540">
        <w:rPr>
          <w:noProof/>
        </w:rPr>
        <w:fldChar w:fldCharType="begin"/>
      </w:r>
      <w:r w:rsidR="00843552" w:rsidRPr="00AC3540">
        <w:rPr>
          <w:noProof/>
        </w:rPr>
        <w:instrText xml:space="preserve"> REF TC_002_002_SYS \n \h </w:instrText>
      </w:r>
      <w:r w:rsidR="00843552" w:rsidRPr="00AC3540">
        <w:rPr>
          <w:noProof/>
        </w:rPr>
      </w:r>
      <w:r w:rsidR="00843552" w:rsidRPr="00AC3540">
        <w:rPr>
          <w:noProof/>
        </w:rPr>
        <w:fldChar w:fldCharType="separate"/>
      </w:r>
      <w:r w:rsidR="008A478B">
        <w:rPr>
          <w:noProof/>
        </w:rPr>
        <w:t>6.2.5.2</w:t>
      </w:r>
      <w:r w:rsidR="00843552" w:rsidRPr="00AC3540">
        <w:rPr>
          <w:noProof/>
        </w:rPr>
        <w:fldChar w:fldCharType="end"/>
      </w:r>
      <w:r w:rsidR="00863EA1" w:rsidRPr="00AC3540">
        <w:rPr>
          <w:noProof/>
        </w:rPr>
        <w:t>)</w:t>
      </w:r>
      <w:r w:rsidR="00D6753A" w:rsidRPr="00AC3540">
        <w:rPr>
          <w:noProof/>
        </w:rPr>
        <w:t>.</w:t>
      </w:r>
    </w:p>
    <w:p w:rsidR="00F40C77" w:rsidRPr="00AC3540" w:rsidRDefault="00F40C77" w:rsidP="00F40C77">
      <w:pPr>
        <w:pStyle w:val="requirelevel1"/>
        <w:rPr>
          <w:noProof/>
        </w:rPr>
      </w:pPr>
      <w:r w:rsidRPr="00AC3540">
        <w:rPr>
          <w:noProof/>
        </w:rPr>
        <w:t xml:space="preserve">Each request to </w:t>
      </w:r>
      <w:r w:rsidR="00DD565C" w:rsidRPr="00AC3540">
        <w:rPr>
          <w:noProof/>
        </w:rPr>
        <w:t>distribute register dump commands</w:t>
      </w:r>
      <w:r w:rsidRPr="00AC3540">
        <w:rPr>
          <w:noProof/>
        </w:rPr>
        <w:t xml:space="preserve"> shall contain one or more instructions to distribute a register dump command.</w:t>
      </w:r>
    </w:p>
    <w:p w:rsidR="006F1EBF" w:rsidRPr="00AC3540" w:rsidRDefault="006F1EBF" w:rsidP="009C226B">
      <w:pPr>
        <w:pStyle w:val="NOTE"/>
        <w:rPr>
          <w:noProof/>
        </w:rPr>
      </w:pPr>
      <w:r w:rsidRPr="00AC3540">
        <w:rPr>
          <w:noProof/>
        </w:rPr>
        <w:t xml:space="preserve">The delay to apply between two consecutive instructions is dependent </w:t>
      </w:r>
      <w:r w:rsidR="00527E2C" w:rsidRPr="00AC3540">
        <w:rPr>
          <w:noProof/>
        </w:rPr>
        <w:t>on</w:t>
      </w:r>
      <w:r w:rsidRPr="00AC3540">
        <w:rPr>
          <w:noProof/>
        </w:rPr>
        <w:t xml:space="preserve"> the </w:t>
      </w:r>
      <w:r w:rsidR="009E274D" w:rsidRPr="00AC3540">
        <w:rPr>
          <w:noProof/>
        </w:rPr>
        <w:t>spacecraft architecture</w:t>
      </w:r>
      <w:r w:rsidRPr="00AC3540">
        <w:rPr>
          <w:noProof/>
        </w:rPr>
        <w:t>.</w:t>
      </w:r>
    </w:p>
    <w:p w:rsidR="00F40C77" w:rsidRPr="00AC3540" w:rsidRDefault="00F40C77" w:rsidP="00F40C77">
      <w:pPr>
        <w:pStyle w:val="requirelevel1"/>
        <w:rPr>
          <w:noProof/>
        </w:rPr>
      </w:pPr>
      <w:r w:rsidRPr="00AC3540">
        <w:rPr>
          <w:noProof/>
        </w:rPr>
        <w:t xml:space="preserve">Each instruction to distribute a register dump command </w:t>
      </w:r>
      <w:r w:rsidR="008F0C7E" w:rsidRPr="00AC3540">
        <w:rPr>
          <w:noProof/>
        </w:rPr>
        <w:t>shall contain</w:t>
      </w:r>
      <w:r w:rsidRPr="00AC3540">
        <w:rPr>
          <w:noProof/>
        </w:rPr>
        <w:t>:</w:t>
      </w:r>
    </w:p>
    <w:p w:rsidR="00DA5CEB" w:rsidRPr="00AC3540" w:rsidRDefault="00DA5CEB" w:rsidP="00DA5CEB">
      <w:pPr>
        <w:pStyle w:val="requirelevel2"/>
        <w:rPr>
          <w:noProof/>
        </w:rPr>
      </w:pPr>
      <w:r w:rsidRPr="00AC3540">
        <w:rPr>
          <w:noProof/>
        </w:rPr>
        <w:t>the register address.</w:t>
      </w:r>
    </w:p>
    <w:p w:rsidR="00F01D6D" w:rsidRPr="00AC3540" w:rsidRDefault="00F01D6D" w:rsidP="009C226B">
      <w:pPr>
        <w:pStyle w:val="NOTE"/>
        <w:rPr>
          <w:noProof/>
        </w:rPr>
      </w:pPr>
      <w:r w:rsidRPr="00AC3540">
        <w:rPr>
          <w:noProof/>
        </w:rPr>
        <w:t xml:space="preserve">For item 1, refer to requirement </w:t>
      </w:r>
      <w:r w:rsidRPr="00AC3540">
        <w:rPr>
          <w:noProof/>
        </w:rPr>
        <w:fldChar w:fldCharType="begin"/>
      </w:r>
      <w:r w:rsidRPr="00AC3540">
        <w:rPr>
          <w:noProof/>
        </w:rPr>
        <w:instrText xml:space="preserve"> REF ST002_RegisterAddresses \w \h </w:instrText>
      </w:r>
      <w:r w:rsidRPr="00AC3540">
        <w:rPr>
          <w:noProof/>
        </w:rPr>
      </w:r>
      <w:r w:rsidRPr="00AC3540">
        <w:rPr>
          <w:noProof/>
        </w:rPr>
        <w:fldChar w:fldCharType="separate"/>
      </w:r>
      <w:r w:rsidR="008A478B">
        <w:rPr>
          <w:noProof/>
        </w:rPr>
        <w:t>6.2.5.1b</w:t>
      </w:r>
      <w:r w:rsidRPr="00AC3540">
        <w:rPr>
          <w:noProof/>
        </w:rPr>
        <w:fldChar w:fldCharType="end"/>
      </w:r>
      <w:r w:rsidRPr="00AC3540">
        <w:rPr>
          <w:noProof/>
        </w:rPr>
        <w:t>.</w:t>
      </w:r>
    </w:p>
    <w:p w:rsidR="00F40C77" w:rsidRPr="00AC3540" w:rsidRDefault="00F40C77" w:rsidP="00F40C77">
      <w:pPr>
        <w:pStyle w:val="requirelevel1"/>
        <w:rPr>
          <w:noProof/>
        </w:rPr>
      </w:pPr>
      <w:r w:rsidRPr="00AC3540">
        <w:rPr>
          <w:noProof/>
        </w:rPr>
        <w:t>The device access subservice shall reject any instruction to distribute a register dump command if:</w:t>
      </w:r>
    </w:p>
    <w:p w:rsidR="00DA5CEB" w:rsidRPr="00AC3540" w:rsidRDefault="00DA5CEB" w:rsidP="00DA5CEB">
      <w:pPr>
        <w:pStyle w:val="requirelevel2"/>
        <w:rPr>
          <w:noProof/>
        </w:rPr>
      </w:pPr>
      <w:r w:rsidRPr="00AC3540">
        <w:rPr>
          <w:noProof/>
        </w:rPr>
        <w:t>that instruction refers to an unknown register address.</w:t>
      </w:r>
    </w:p>
    <w:p w:rsidR="00693899" w:rsidRPr="00AC3540" w:rsidRDefault="00693899" w:rsidP="00693899">
      <w:pPr>
        <w:pStyle w:val="requirelevel1"/>
        <w:rPr>
          <w:noProof/>
        </w:rPr>
      </w:pPr>
      <w:r w:rsidRPr="00AC3540">
        <w:rPr>
          <w:noProof/>
        </w:rPr>
        <w:t xml:space="preserve">For each instruction to distribute a register dump command that it rejects, the device access subservice </w:t>
      </w:r>
      <w:r w:rsidR="004A135E" w:rsidRPr="00AC3540">
        <w:rPr>
          <w:noProof/>
        </w:rPr>
        <w:t>shall generate the failed start of execution notification for that instruction</w:t>
      </w:r>
      <w:r w:rsidRPr="00AC3540">
        <w:rPr>
          <w:noProof/>
        </w:rPr>
        <w:t>.</w:t>
      </w:r>
    </w:p>
    <w:p w:rsidR="00F40C77" w:rsidRPr="00AC3540" w:rsidRDefault="00F40C77" w:rsidP="00F40C77">
      <w:pPr>
        <w:pStyle w:val="requirelevel1"/>
        <w:rPr>
          <w:noProof/>
        </w:rPr>
      </w:pPr>
      <w:r w:rsidRPr="00AC3540">
        <w:rPr>
          <w:noProof/>
        </w:rPr>
        <w:t xml:space="preserve">The device access subservice shall process any valid instruction that is contained within a request to </w:t>
      </w:r>
      <w:r w:rsidR="00DD565C" w:rsidRPr="00AC3540">
        <w:rPr>
          <w:noProof/>
        </w:rPr>
        <w:t>distribute register dump commands</w:t>
      </w:r>
      <w:r w:rsidRPr="00AC3540">
        <w:rPr>
          <w:noProof/>
        </w:rPr>
        <w:t xml:space="preserve"> regardless of the presence of faulty instructions.</w:t>
      </w:r>
    </w:p>
    <w:p w:rsidR="00F40C77" w:rsidRPr="00AC3540" w:rsidRDefault="00F40C77" w:rsidP="00F40C77">
      <w:pPr>
        <w:pStyle w:val="requirelevel1"/>
        <w:rPr>
          <w:noProof/>
        </w:rPr>
      </w:pPr>
      <w:r w:rsidRPr="00AC3540">
        <w:rPr>
          <w:noProof/>
        </w:rPr>
        <w:t>For each valid instruction to distribute a register dump command, the device access subservice shall:</w:t>
      </w:r>
    </w:p>
    <w:p w:rsidR="00F40C77" w:rsidRPr="00AC3540" w:rsidRDefault="00F40C77" w:rsidP="00F40C77">
      <w:pPr>
        <w:pStyle w:val="requirelevel2"/>
        <w:rPr>
          <w:noProof/>
        </w:rPr>
      </w:pPr>
      <w:r w:rsidRPr="00AC3540">
        <w:rPr>
          <w:noProof/>
        </w:rPr>
        <w:t>distribute that register dump command;</w:t>
      </w:r>
    </w:p>
    <w:p w:rsidR="00F40C77" w:rsidRPr="00AC3540" w:rsidRDefault="00F40C77" w:rsidP="00F40C77">
      <w:pPr>
        <w:pStyle w:val="requirelevel2"/>
        <w:rPr>
          <w:noProof/>
        </w:rPr>
      </w:pPr>
      <w:r w:rsidRPr="00AC3540">
        <w:rPr>
          <w:noProof/>
        </w:rPr>
        <w:t>generate the corresponding register dump notification that includes:</w:t>
      </w:r>
    </w:p>
    <w:p w:rsidR="00F40C77" w:rsidRPr="00AC3540" w:rsidRDefault="00F40C77" w:rsidP="00F40C77">
      <w:pPr>
        <w:pStyle w:val="requirelevel3"/>
        <w:rPr>
          <w:noProof/>
        </w:rPr>
      </w:pPr>
      <w:r w:rsidRPr="00AC3540">
        <w:rPr>
          <w:noProof/>
        </w:rPr>
        <w:t>the register address,</w:t>
      </w:r>
    </w:p>
    <w:p w:rsidR="00F40C77" w:rsidRPr="00AC3540" w:rsidRDefault="00F01D6D" w:rsidP="00F40C77">
      <w:pPr>
        <w:pStyle w:val="requirelevel3"/>
        <w:rPr>
          <w:noProof/>
        </w:rPr>
      </w:pPr>
      <w:r w:rsidRPr="00AC3540">
        <w:rPr>
          <w:noProof/>
        </w:rPr>
        <w:t>the register data made of the value of each register</w:t>
      </w:r>
      <w:r w:rsidR="00F40C77" w:rsidRPr="00AC3540">
        <w:rPr>
          <w:noProof/>
        </w:rPr>
        <w:t xml:space="preserve"> field.</w:t>
      </w:r>
    </w:p>
    <w:p w:rsidR="004A4987" w:rsidRPr="00AC3540" w:rsidRDefault="004A4987" w:rsidP="004A4987">
      <w:pPr>
        <w:pStyle w:val="NOTEnumbered"/>
        <w:rPr>
          <w:noProof/>
        </w:rPr>
      </w:pPr>
      <w:r w:rsidRPr="00AC3540">
        <w:rPr>
          <w:noProof/>
        </w:rPr>
        <w:t xml:space="preserve">For item 1, refer to requirement </w:t>
      </w:r>
      <w:r w:rsidRPr="00AC3540">
        <w:rPr>
          <w:noProof/>
        </w:rPr>
        <w:fldChar w:fldCharType="begin"/>
      </w:r>
      <w:r w:rsidRPr="00AC3540">
        <w:rPr>
          <w:noProof/>
        </w:rPr>
        <w:instrText xml:space="preserve"> REF ST002_RegisterAddresses \w \h  \* MERGEFORMAT </w:instrText>
      </w:r>
      <w:r w:rsidRPr="00AC3540">
        <w:rPr>
          <w:noProof/>
        </w:rPr>
      </w:r>
      <w:r w:rsidRPr="00AC3540">
        <w:rPr>
          <w:noProof/>
        </w:rPr>
        <w:fldChar w:fldCharType="separate"/>
      </w:r>
      <w:r w:rsidR="008A478B">
        <w:rPr>
          <w:noProof/>
        </w:rPr>
        <w:t>6.2.5.1b</w:t>
      </w:r>
      <w:r w:rsidRPr="00AC3540">
        <w:rPr>
          <w:noProof/>
        </w:rPr>
        <w:fldChar w:fldCharType="end"/>
      </w:r>
      <w:r w:rsidRPr="00AC3540">
        <w:rPr>
          <w:noProof/>
        </w:rPr>
        <w:t>.</w:t>
      </w:r>
    </w:p>
    <w:p w:rsidR="00F01D6D" w:rsidRPr="00AC3540" w:rsidRDefault="00F01D6D" w:rsidP="004A4987">
      <w:pPr>
        <w:pStyle w:val="NOTEnumbered"/>
        <w:rPr>
          <w:noProof/>
        </w:rPr>
      </w:pPr>
      <w:r w:rsidRPr="00AC3540">
        <w:rPr>
          <w:noProof/>
        </w:rPr>
        <w:t xml:space="preserve">For item 2(b), refer to requirement </w:t>
      </w:r>
      <w:r w:rsidRPr="00AC3540">
        <w:rPr>
          <w:noProof/>
        </w:rPr>
        <w:fldChar w:fldCharType="begin"/>
      </w:r>
      <w:r w:rsidRPr="00AC3540">
        <w:rPr>
          <w:noProof/>
        </w:rPr>
        <w:instrText xml:space="preserve"> REF ST002_RegisterFields \w \h </w:instrText>
      </w:r>
      <w:r w:rsidRPr="00AC3540">
        <w:rPr>
          <w:noProof/>
        </w:rPr>
      </w:r>
      <w:r w:rsidRPr="00AC3540">
        <w:rPr>
          <w:noProof/>
        </w:rPr>
        <w:fldChar w:fldCharType="separate"/>
      </w:r>
      <w:r w:rsidR="008A478B">
        <w:rPr>
          <w:noProof/>
        </w:rPr>
        <w:t>6.2.5.1c</w:t>
      </w:r>
      <w:r w:rsidRPr="00AC3540">
        <w:rPr>
          <w:noProof/>
        </w:rPr>
        <w:fldChar w:fldCharType="end"/>
      </w:r>
      <w:r w:rsidRPr="00AC3540">
        <w:rPr>
          <w:noProof/>
        </w:rPr>
        <w:t xml:space="preserve"> for that register.</w:t>
      </w:r>
    </w:p>
    <w:p w:rsidR="00F40C77" w:rsidRPr="00AC3540" w:rsidRDefault="00F40C77" w:rsidP="00F40C77">
      <w:pPr>
        <w:pStyle w:val="requirelevel1"/>
        <w:rPr>
          <w:noProof/>
        </w:rPr>
      </w:pPr>
      <w:r w:rsidRPr="00AC3540">
        <w:rPr>
          <w:noProof/>
        </w:rPr>
        <w:t xml:space="preserve">For each valid request to </w:t>
      </w:r>
      <w:r w:rsidR="00DD565C" w:rsidRPr="00AC3540">
        <w:rPr>
          <w:noProof/>
        </w:rPr>
        <w:t>distribute register dump commands</w:t>
      </w:r>
      <w:r w:rsidRPr="00AC3540">
        <w:rPr>
          <w:noProof/>
        </w:rPr>
        <w:t xml:space="preserve">, the device access </w:t>
      </w:r>
      <w:r w:rsidR="006A089D" w:rsidRPr="00AC3540">
        <w:rPr>
          <w:noProof/>
        </w:rPr>
        <w:t xml:space="preserve">subservice </w:t>
      </w:r>
      <w:r w:rsidRPr="00AC3540">
        <w:rPr>
          <w:noProof/>
        </w:rPr>
        <w:t xml:space="preserve">shall generate a single register dump report </w:t>
      </w:r>
      <w:r w:rsidR="008C7F4B" w:rsidRPr="00AC3540">
        <w:rPr>
          <w:noProof/>
        </w:rPr>
        <w:t>that contains</w:t>
      </w:r>
      <w:r w:rsidRPr="00AC3540">
        <w:rPr>
          <w:noProof/>
        </w:rPr>
        <w:t xml:space="preserve"> all related register dump notification</w:t>
      </w:r>
      <w:r w:rsidR="007C1F9C" w:rsidRPr="00AC3540">
        <w:rPr>
          <w:noProof/>
        </w:rPr>
        <w:t>s</w:t>
      </w:r>
      <w:r w:rsidRPr="00AC3540">
        <w:rPr>
          <w:noProof/>
        </w:rPr>
        <w:t>.</w:t>
      </w:r>
    </w:p>
    <w:p w:rsidR="00DA5CEB" w:rsidRPr="00AC3540" w:rsidRDefault="00DA5CEB" w:rsidP="00DA5CEB">
      <w:pPr>
        <w:pStyle w:val="Heading3"/>
        <w:rPr>
          <w:noProof/>
        </w:rPr>
      </w:pPr>
      <w:bookmarkStart w:id="152" w:name="_Ref371332349"/>
      <w:bookmarkStart w:id="153" w:name="FM_CPDU"/>
      <w:r w:rsidRPr="00AC3540">
        <w:rPr>
          <w:noProof/>
        </w:rPr>
        <w:lastRenderedPageBreak/>
        <w:t>CPDU</w:t>
      </w:r>
      <w:bookmarkEnd w:id="152"/>
      <w:bookmarkEnd w:id="153"/>
    </w:p>
    <w:p w:rsidR="00DA5CEB" w:rsidRPr="00AC3540" w:rsidRDefault="006B3E3F" w:rsidP="00E50F74">
      <w:pPr>
        <w:pStyle w:val="Heading4"/>
        <w:spacing w:before="240"/>
        <w:rPr>
          <w:noProof/>
        </w:rPr>
      </w:pPr>
      <w:r w:rsidRPr="00AC3540">
        <w:rPr>
          <w:noProof/>
        </w:rPr>
        <w:t>General</w:t>
      </w:r>
    </w:p>
    <w:p w:rsidR="00DA5CEB" w:rsidRPr="00AC3540" w:rsidRDefault="00DA5CEB" w:rsidP="00DA5CEB">
      <w:pPr>
        <w:pStyle w:val="requirelevel1"/>
        <w:rPr>
          <w:noProof/>
        </w:rPr>
      </w:pPr>
      <w:bookmarkStart w:id="154" w:name="ST002_CPDUList"/>
      <w:r w:rsidRPr="00AC3540">
        <w:rPr>
          <w:noProof/>
        </w:rPr>
        <w:t xml:space="preserve">The list of CPDUs managed by the device access subservice </w:t>
      </w:r>
      <w:r w:rsidR="00D4310B" w:rsidRPr="00AC3540">
        <w:rPr>
          <w:noProof/>
        </w:rPr>
        <w:t>shall be declared when specifying that subservice</w:t>
      </w:r>
      <w:r w:rsidRPr="00AC3540">
        <w:rPr>
          <w:noProof/>
        </w:rPr>
        <w:t>.</w:t>
      </w:r>
      <w:bookmarkEnd w:id="154"/>
    </w:p>
    <w:p w:rsidR="00DA5CEB" w:rsidRPr="00AC3540" w:rsidRDefault="00DA5CEB" w:rsidP="009C226B">
      <w:pPr>
        <w:pStyle w:val="NOTE"/>
        <w:rPr>
          <w:noProof/>
        </w:rPr>
      </w:pPr>
      <w:r w:rsidRPr="00AC3540">
        <w:rPr>
          <w:noProof/>
        </w:rPr>
        <w:t>The CPDUs addressed by the device access subservice are those specified in</w:t>
      </w:r>
      <w:r w:rsidR="00DA6025" w:rsidRPr="00AC3540">
        <w:rPr>
          <w:noProof/>
        </w:rPr>
        <w:t xml:space="preserve"> clause</w:t>
      </w:r>
      <w:r w:rsidRPr="00AC3540">
        <w:rPr>
          <w:noProof/>
        </w:rPr>
        <w:t xml:space="preserve"> </w:t>
      </w:r>
      <w:r w:rsidRPr="00AC3540">
        <w:rPr>
          <w:noProof/>
        </w:rPr>
        <w:fldChar w:fldCharType="begin"/>
      </w:r>
      <w:r w:rsidRPr="00AC3540">
        <w:rPr>
          <w:noProof/>
        </w:rPr>
        <w:instrText xml:space="preserve"> REF _Ref371328203 \w \h </w:instrText>
      </w:r>
      <w:r w:rsidR="00CC5AE6" w:rsidRPr="00AC3540">
        <w:rPr>
          <w:noProof/>
        </w:rPr>
        <w:instrText xml:space="preserve"> \* MERGEFORMAT </w:instrText>
      </w:r>
      <w:r w:rsidRPr="00AC3540">
        <w:rPr>
          <w:noProof/>
        </w:rPr>
      </w:r>
      <w:r w:rsidRPr="00AC3540">
        <w:rPr>
          <w:noProof/>
        </w:rPr>
        <w:fldChar w:fldCharType="separate"/>
      </w:r>
      <w:r w:rsidR="008A478B">
        <w:rPr>
          <w:noProof/>
        </w:rPr>
        <w:t>9</w:t>
      </w:r>
      <w:r w:rsidRPr="00AC3540">
        <w:rPr>
          <w:noProof/>
        </w:rPr>
        <w:fldChar w:fldCharType="end"/>
      </w:r>
      <w:r w:rsidRPr="00AC3540">
        <w:rPr>
          <w:noProof/>
        </w:rPr>
        <w:t>.</w:t>
      </w:r>
    </w:p>
    <w:p w:rsidR="00DA5CEB" w:rsidRPr="00AC3540" w:rsidRDefault="004D62D4" w:rsidP="00E50F74">
      <w:pPr>
        <w:pStyle w:val="Heading4"/>
        <w:spacing w:before="240"/>
        <w:rPr>
          <w:noProof/>
        </w:rPr>
      </w:pPr>
      <w:bookmarkStart w:id="155" w:name="TC_002_004_SYS"/>
      <w:r w:rsidRPr="00AC3540">
        <w:rPr>
          <w:noProof/>
        </w:rPr>
        <w:t>Distribute CPDU commands</w:t>
      </w:r>
      <w:bookmarkEnd w:id="155"/>
    </w:p>
    <w:p w:rsidR="00005ABF" w:rsidRPr="00AC3540" w:rsidRDefault="00005ABF" w:rsidP="00005ABF">
      <w:pPr>
        <w:pStyle w:val="requirelevel1"/>
        <w:rPr>
          <w:noProof/>
        </w:rPr>
      </w:pPr>
      <w:r w:rsidRPr="00AC3540">
        <w:rPr>
          <w:noProof/>
        </w:rPr>
        <w:t xml:space="preserve">The device access subservice capability to </w:t>
      </w:r>
      <w:r w:rsidR="004D62D4" w:rsidRPr="00AC3540">
        <w:rPr>
          <w:noProof/>
        </w:rPr>
        <w:t>distribute CPDU commands</w:t>
      </w:r>
      <w:r w:rsidR="00230163" w:rsidRPr="00AC3540">
        <w:rPr>
          <w:noProof/>
        </w:rPr>
        <w:t xml:space="preserve"> </w:t>
      </w:r>
      <w:r w:rsidR="00D4310B" w:rsidRPr="00AC3540">
        <w:rPr>
          <w:noProof/>
        </w:rPr>
        <w:t>shall be declared when specifying that subservice</w:t>
      </w:r>
      <w:r w:rsidRPr="00AC3540">
        <w:rPr>
          <w:noProof/>
        </w:rPr>
        <w:t>.</w:t>
      </w:r>
    </w:p>
    <w:p w:rsidR="00005ABF" w:rsidRPr="00AC3540" w:rsidRDefault="00005ABF" w:rsidP="008174A9">
      <w:pPr>
        <w:pStyle w:val="NOTEnumbered"/>
        <w:rPr>
          <w:noProof/>
        </w:rPr>
      </w:pPr>
      <w:r w:rsidRPr="00AC3540">
        <w:rPr>
          <w:noProof/>
        </w:rPr>
        <w:t xml:space="preserve">The corresponding requests are of message type </w:t>
      </w:r>
      <w:r w:rsidR="00E26372" w:rsidRPr="00AC3540">
        <w:rPr>
          <w:noProof/>
        </w:rPr>
        <w:t>"</w:t>
      </w:r>
      <w:r w:rsidRPr="00AC3540">
        <w:rPr>
          <w:noProof/>
        </w:rPr>
        <w:t xml:space="preserve">TC[2,4] </w:t>
      </w:r>
      <w:r w:rsidR="004D62D4" w:rsidRPr="00AC3540">
        <w:rPr>
          <w:noProof/>
        </w:rPr>
        <w:t>distribute CPDU commands</w:t>
      </w:r>
      <w:r w:rsidR="00E26372" w:rsidRPr="00AC3540">
        <w:rPr>
          <w:noProof/>
        </w:rPr>
        <w:t>"</w:t>
      </w:r>
      <w:r w:rsidRPr="00AC3540">
        <w:rPr>
          <w:noProof/>
        </w:rPr>
        <w:t>.</w:t>
      </w:r>
    </w:p>
    <w:p w:rsidR="00230163" w:rsidRPr="00AC3540" w:rsidRDefault="00230163" w:rsidP="00230163">
      <w:pPr>
        <w:pStyle w:val="NOTEnumbered"/>
        <w:rPr>
          <w:noProof/>
        </w:rPr>
      </w:pPr>
      <w:r w:rsidRPr="00AC3540">
        <w:rPr>
          <w:noProof/>
        </w:rPr>
        <w:t xml:space="preserve">For that declaration, refer to </w:t>
      </w:r>
      <w:r w:rsidR="00BE759C" w:rsidRPr="00AC3540">
        <w:rPr>
          <w:noProof/>
        </w:rPr>
        <w:t xml:space="preserve">requirement </w:t>
      </w:r>
      <w:r w:rsidR="00A42821" w:rsidRPr="00AC3540">
        <w:rPr>
          <w:noProof/>
        </w:rPr>
        <w:fldChar w:fldCharType="begin"/>
      </w:r>
      <w:r w:rsidR="00A42821" w:rsidRPr="00AC3540">
        <w:rPr>
          <w:noProof/>
        </w:rPr>
        <w:instrText xml:space="preserve"> REF ST002_tailorALO_001_002_004_007 \w \h </w:instrText>
      </w:r>
      <w:r w:rsidR="008C3690" w:rsidRPr="00AC3540">
        <w:rPr>
          <w:noProof/>
        </w:rPr>
        <w:instrText xml:space="preserve"> \* MERGEFORMAT </w:instrText>
      </w:r>
      <w:r w:rsidR="00A42821" w:rsidRPr="00AC3540">
        <w:rPr>
          <w:noProof/>
        </w:rPr>
      </w:r>
      <w:r w:rsidR="00A42821" w:rsidRPr="00AC3540">
        <w:rPr>
          <w:noProof/>
        </w:rPr>
        <w:fldChar w:fldCharType="separate"/>
      </w:r>
      <w:r w:rsidR="008A478B">
        <w:rPr>
          <w:noProof/>
        </w:rPr>
        <w:t>6.2.3a</w:t>
      </w:r>
      <w:r w:rsidR="00A42821" w:rsidRPr="00AC3540">
        <w:rPr>
          <w:noProof/>
        </w:rPr>
        <w:fldChar w:fldCharType="end"/>
      </w:r>
      <w:r w:rsidRPr="00AC3540">
        <w:rPr>
          <w:noProof/>
        </w:rPr>
        <w:t>.</w:t>
      </w:r>
    </w:p>
    <w:p w:rsidR="00005ABF" w:rsidRPr="00AC3540" w:rsidRDefault="00005ABF" w:rsidP="00005ABF">
      <w:pPr>
        <w:pStyle w:val="requirelevel1"/>
        <w:rPr>
          <w:noProof/>
        </w:rPr>
      </w:pPr>
      <w:r w:rsidRPr="00AC3540">
        <w:rPr>
          <w:noProof/>
        </w:rPr>
        <w:t xml:space="preserve">Each request to </w:t>
      </w:r>
      <w:r w:rsidR="004D62D4" w:rsidRPr="00AC3540">
        <w:rPr>
          <w:noProof/>
        </w:rPr>
        <w:t>distribute CPDU commands</w:t>
      </w:r>
      <w:r w:rsidRPr="00AC3540">
        <w:rPr>
          <w:noProof/>
        </w:rPr>
        <w:t xml:space="preserve"> shall contain an ordered list of one or more instructions to distribute a CPDU command.</w:t>
      </w:r>
    </w:p>
    <w:p w:rsidR="006F1EBF" w:rsidRPr="00AC3540" w:rsidRDefault="006F1EBF" w:rsidP="009C226B">
      <w:pPr>
        <w:pStyle w:val="NOTE"/>
        <w:rPr>
          <w:noProof/>
        </w:rPr>
      </w:pPr>
      <w:r w:rsidRPr="00AC3540">
        <w:rPr>
          <w:noProof/>
        </w:rPr>
        <w:t xml:space="preserve">The delay to apply between two consecutive instructions is dependent </w:t>
      </w:r>
      <w:r w:rsidR="00527E2C" w:rsidRPr="00AC3540">
        <w:rPr>
          <w:noProof/>
        </w:rPr>
        <w:t>on</w:t>
      </w:r>
      <w:r w:rsidRPr="00AC3540">
        <w:rPr>
          <w:noProof/>
        </w:rPr>
        <w:t xml:space="preserve"> the </w:t>
      </w:r>
      <w:r w:rsidR="009E274D" w:rsidRPr="00AC3540">
        <w:rPr>
          <w:noProof/>
        </w:rPr>
        <w:t>spacecraft architecture</w:t>
      </w:r>
      <w:r w:rsidRPr="00AC3540">
        <w:rPr>
          <w:noProof/>
        </w:rPr>
        <w:t>.</w:t>
      </w:r>
    </w:p>
    <w:p w:rsidR="00005ABF" w:rsidRPr="00AC3540" w:rsidRDefault="00005ABF" w:rsidP="00005ABF">
      <w:pPr>
        <w:pStyle w:val="requirelevel1"/>
        <w:rPr>
          <w:noProof/>
        </w:rPr>
      </w:pPr>
      <w:r w:rsidRPr="00AC3540">
        <w:rPr>
          <w:noProof/>
        </w:rPr>
        <w:t xml:space="preserve">Each instruction to distribute a CPDU command </w:t>
      </w:r>
      <w:r w:rsidR="008F0C7E" w:rsidRPr="00AC3540">
        <w:rPr>
          <w:noProof/>
        </w:rPr>
        <w:t>shall contain</w:t>
      </w:r>
      <w:r w:rsidRPr="00AC3540">
        <w:rPr>
          <w:noProof/>
        </w:rPr>
        <w:t>:</w:t>
      </w:r>
    </w:p>
    <w:p w:rsidR="00DA5CEB" w:rsidRPr="00AC3540" w:rsidRDefault="000B1D06" w:rsidP="00DA5CEB">
      <w:pPr>
        <w:pStyle w:val="requirelevel2"/>
        <w:rPr>
          <w:noProof/>
        </w:rPr>
      </w:pPr>
      <w:r w:rsidRPr="00AC3540">
        <w:rPr>
          <w:noProof/>
        </w:rPr>
        <w:t xml:space="preserve">if the device access subservice manages several CPDU's, </w:t>
      </w:r>
      <w:r w:rsidR="00DA5CEB" w:rsidRPr="00AC3540">
        <w:rPr>
          <w:noProof/>
        </w:rPr>
        <w:t>the identifier of that CPDU;</w:t>
      </w:r>
    </w:p>
    <w:p w:rsidR="00DA5CEB" w:rsidRPr="00AC3540" w:rsidRDefault="00DA5CEB" w:rsidP="00DA5CEB">
      <w:pPr>
        <w:pStyle w:val="requirelevel2"/>
        <w:rPr>
          <w:noProof/>
        </w:rPr>
      </w:pPr>
      <w:r w:rsidRPr="00AC3540">
        <w:rPr>
          <w:noProof/>
        </w:rPr>
        <w:t>an ordered list of one or more command pulse instructions.</w:t>
      </w:r>
    </w:p>
    <w:p w:rsidR="00D828D1" w:rsidRPr="00AC3540" w:rsidRDefault="00BC76BC" w:rsidP="002D0B87">
      <w:pPr>
        <w:pStyle w:val="NOTEnumbered"/>
        <w:rPr>
          <w:noProof/>
        </w:rPr>
      </w:pPr>
      <w:r w:rsidRPr="00AC3540">
        <w:rPr>
          <w:noProof/>
        </w:rPr>
        <w:t xml:space="preserve">For item </w:t>
      </w:r>
      <w:r w:rsidR="00584132" w:rsidRPr="00AC3540">
        <w:rPr>
          <w:noProof/>
        </w:rPr>
        <w:t>1</w:t>
      </w:r>
      <w:r w:rsidRPr="00AC3540">
        <w:rPr>
          <w:noProof/>
        </w:rPr>
        <w:t>, refer to requirement</w:t>
      </w:r>
      <w:r w:rsidR="000B1D06" w:rsidRPr="00AC3540">
        <w:rPr>
          <w:noProof/>
        </w:rPr>
        <w:t xml:space="preserve">s </w:t>
      </w:r>
      <w:r w:rsidR="000B1D06" w:rsidRPr="00AC3540">
        <w:rPr>
          <w:noProof/>
        </w:rPr>
        <w:fldChar w:fldCharType="begin"/>
      </w:r>
      <w:r w:rsidR="000B1D06" w:rsidRPr="00AC3540">
        <w:rPr>
          <w:noProof/>
        </w:rPr>
        <w:instrText xml:space="preserve"> REF ST002_CPDUList \w \h </w:instrText>
      </w:r>
      <w:r w:rsidR="000B1D06" w:rsidRPr="00AC3540">
        <w:rPr>
          <w:noProof/>
        </w:rPr>
      </w:r>
      <w:r w:rsidR="000B1D06" w:rsidRPr="00AC3540">
        <w:rPr>
          <w:noProof/>
        </w:rPr>
        <w:fldChar w:fldCharType="separate"/>
      </w:r>
      <w:r w:rsidR="008A478B">
        <w:rPr>
          <w:noProof/>
        </w:rPr>
        <w:t>6.2.6.1a</w:t>
      </w:r>
      <w:r w:rsidR="000B1D06" w:rsidRPr="00AC3540">
        <w:rPr>
          <w:noProof/>
        </w:rPr>
        <w:fldChar w:fldCharType="end"/>
      </w:r>
      <w:r w:rsidR="000B1D06" w:rsidRPr="00AC3540">
        <w:rPr>
          <w:noProof/>
        </w:rPr>
        <w:t xml:space="preserve"> </w:t>
      </w:r>
      <w:r w:rsidR="0018219D" w:rsidRPr="00AC3540">
        <w:rPr>
          <w:noProof/>
        </w:rPr>
        <w:t>and</w:t>
      </w:r>
      <w:r w:rsidR="00275C03" w:rsidRPr="00AC3540">
        <w:rPr>
          <w:noProof/>
        </w:rPr>
        <w:t xml:space="preserve"> </w:t>
      </w:r>
      <w:r w:rsidR="00275C03" w:rsidRPr="00AC3540">
        <w:rPr>
          <w:noProof/>
        </w:rPr>
        <w:fldChar w:fldCharType="begin"/>
      </w:r>
      <w:r w:rsidR="00275C03" w:rsidRPr="00AC3540">
        <w:rPr>
          <w:noProof/>
        </w:rPr>
        <w:instrText xml:space="preserve"> REF SO_CPDU_APID \w \h </w:instrText>
      </w:r>
      <w:r w:rsidR="00275C03" w:rsidRPr="00AC3540">
        <w:rPr>
          <w:noProof/>
        </w:rPr>
      </w:r>
      <w:r w:rsidR="00275C03" w:rsidRPr="00AC3540">
        <w:rPr>
          <w:noProof/>
        </w:rPr>
        <w:fldChar w:fldCharType="separate"/>
      </w:r>
      <w:r w:rsidR="008A478B">
        <w:rPr>
          <w:noProof/>
        </w:rPr>
        <w:t>9.2.2b</w:t>
      </w:r>
      <w:r w:rsidR="00275C03" w:rsidRPr="00AC3540">
        <w:rPr>
          <w:noProof/>
        </w:rPr>
        <w:fldChar w:fldCharType="end"/>
      </w:r>
      <w:r w:rsidR="00275C03" w:rsidRPr="00AC3540">
        <w:rPr>
          <w:noProof/>
        </w:rPr>
        <w:t>.</w:t>
      </w:r>
    </w:p>
    <w:p w:rsidR="00DA5CEB" w:rsidRPr="00AC3540" w:rsidRDefault="00DA5CEB" w:rsidP="002D0B87">
      <w:pPr>
        <w:pStyle w:val="NOTEnumbered"/>
        <w:rPr>
          <w:noProof/>
        </w:rPr>
      </w:pPr>
      <w:r w:rsidRPr="00AC3540">
        <w:rPr>
          <w:noProof/>
        </w:rPr>
        <w:t xml:space="preserve">For item </w:t>
      </w:r>
      <w:r w:rsidR="00584132" w:rsidRPr="00AC3540">
        <w:rPr>
          <w:noProof/>
        </w:rPr>
        <w:t>2</w:t>
      </w:r>
      <w:r w:rsidRPr="00AC3540">
        <w:rPr>
          <w:noProof/>
        </w:rPr>
        <w:t xml:space="preserve">, </w:t>
      </w:r>
      <w:r w:rsidR="00BC76BC" w:rsidRPr="00AC3540">
        <w:rPr>
          <w:noProof/>
        </w:rPr>
        <w:t>refer to requirement</w:t>
      </w:r>
      <w:r w:rsidRPr="00AC3540">
        <w:rPr>
          <w:noProof/>
        </w:rPr>
        <w:t xml:space="preserve"> </w:t>
      </w:r>
      <w:r w:rsidR="00275C03" w:rsidRPr="00AC3540">
        <w:rPr>
          <w:noProof/>
        </w:rPr>
        <w:fldChar w:fldCharType="begin"/>
      </w:r>
      <w:r w:rsidR="00275C03" w:rsidRPr="00AC3540">
        <w:rPr>
          <w:noProof/>
        </w:rPr>
        <w:instrText xml:space="preserve"> REF _Ref371332493 \w \h </w:instrText>
      </w:r>
      <w:r w:rsidR="00275C03" w:rsidRPr="00AC3540">
        <w:rPr>
          <w:noProof/>
        </w:rPr>
      </w:r>
      <w:r w:rsidR="00275C03" w:rsidRPr="00AC3540">
        <w:rPr>
          <w:noProof/>
        </w:rPr>
        <w:fldChar w:fldCharType="separate"/>
      </w:r>
      <w:r w:rsidR="008A478B">
        <w:rPr>
          <w:noProof/>
        </w:rPr>
        <w:t>9.2.3b</w:t>
      </w:r>
      <w:r w:rsidR="00275C03" w:rsidRPr="00AC3540">
        <w:rPr>
          <w:noProof/>
        </w:rPr>
        <w:fldChar w:fldCharType="end"/>
      </w:r>
      <w:r w:rsidRPr="00AC3540">
        <w:rPr>
          <w:noProof/>
        </w:rPr>
        <w:t>.</w:t>
      </w:r>
    </w:p>
    <w:p w:rsidR="00797EB4" w:rsidRPr="00AC3540" w:rsidRDefault="00797EB4" w:rsidP="00797EB4">
      <w:pPr>
        <w:pStyle w:val="requirelevel1"/>
        <w:rPr>
          <w:noProof/>
        </w:rPr>
      </w:pPr>
      <w:r w:rsidRPr="00AC3540">
        <w:rPr>
          <w:noProof/>
        </w:rPr>
        <w:t xml:space="preserve">The device access subservice shall reject any request to </w:t>
      </w:r>
      <w:r w:rsidR="004D62D4" w:rsidRPr="00AC3540">
        <w:rPr>
          <w:noProof/>
        </w:rPr>
        <w:t>distribute CPDU commands</w:t>
      </w:r>
      <w:r w:rsidRPr="00AC3540">
        <w:rPr>
          <w:noProof/>
        </w:rPr>
        <w:t xml:space="preserve"> if:</w:t>
      </w:r>
    </w:p>
    <w:p w:rsidR="00DA5CEB" w:rsidRPr="00AC3540" w:rsidRDefault="00527A77" w:rsidP="00DA5CEB">
      <w:pPr>
        <w:pStyle w:val="requirelevel2"/>
        <w:rPr>
          <w:noProof/>
        </w:rPr>
      </w:pPr>
      <w:r w:rsidRPr="00AC3540">
        <w:rPr>
          <w:noProof/>
        </w:rPr>
        <w:t xml:space="preserve">that request contains </w:t>
      </w:r>
      <w:r w:rsidR="00DA5CEB" w:rsidRPr="00AC3540">
        <w:rPr>
          <w:noProof/>
        </w:rPr>
        <w:t>an instruction that refers to an unknown CPDU.</w:t>
      </w:r>
    </w:p>
    <w:p w:rsidR="00797EB4" w:rsidRPr="00AC3540" w:rsidRDefault="00797EB4" w:rsidP="00797EB4">
      <w:pPr>
        <w:pStyle w:val="requirelevel1"/>
        <w:rPr>
          <w:noProof/>
        </w:rPr>
      </w:pPr>
      <w:r w:rsidRPr="00AC3540">
        <w:rPr>
          <w:noProof/>
        </w:rPr>
        <w:t xml:space="preserve">For each request to </w:t>
      </w:r>
      <w:r w:rsidR="004D62D4" w:rsidRPr="00AC3540">
        <w:rPr>
          <w:noProof/>
        </w:rPr>
        <w:t>distribute CPDU commands</w:t>
      </w:r>
      <w:r w:rsidRPr="00AC3540">
        <w:rPr>
          <w:noProof/>
        </w:rPr>
        <w:t xml:space="preserve"> that is rejected, the device access subservice </w:t>
      </w:r>
      <w:r w:rsidR="009F5D24" w:rsidRPr="00AC3540">
        <w:rPr>
          <w:noProof/>
        </w:rPr>
        <w:t>shall generate a failed start of execution notification</w:t>
      </w:r>
      <w:r w:rsidRPr="00AC3540">
        <w:rPr>
          <w:noProof/>
        </w:rPr>
        <w:t>.</w:t>
      </w:r>
    </w:p>
    <w:p w:rsidR="00797EB4" w:rsidRPr="00AC3540" w:rsidRDefault="00797EB4" w:rsidP="00797EB4">
      <w:pPr>
        <w:pStyle w:val="requirelevel1"/>
        <w:rPr>
          <w:noProof/>
        </w:rPr>
      </w:pPr>
      <w:r w:rsidRPr="00AC3540">
        <w:rPr>
          <w:noProof/>
        </w:rPr>
        <w:t xml:space="preserve">For each request to </w:t>
      </w:r>
      <w:r w:rsidR="004D62D4" w:rsidRPr="00AC3540">
        <w:rPr>
          <w:noProof/>
        </w:rPr>
        <w:t>distribute CPDU commands</w:t>
      </w:r>
      <w:r w:rsidRPr="00AC3540">
        <w:rPr>
          <w:noProof/>
        </w:rPr>
        <w:t xml:space="preserve"> that contains </w:t>
      </w:r>
      <w:r w:rsidR="00152B67" w:rsidRPr="00AC3540">
        <w:rPr>
          <w:noProof/>
        </w:rPr>
        <w:t>only valid</w:t>
      </w:r>
      <w:r w:rsidRPr="00AC3540">
        <w:rPr>
          <w:noProof/>
        </w:rPr>
        <w:t xml:space="preserve"> instruction</w:t>
      </w:r>
      <w:r w:rsidR="00152B67" w:rsidRPr="00AC3540">
        <w:rPr>
          <w:noProof/>
        </w:rPr>
        <w:t>s</w:t>
      </w:r>
      <w:r w:rsidRPr="00AC3540">
        <w:rPr>
          <w:noProof/>
        </w:rPr>
        <w:t>, the device access subservice shall execute th</w:t>
      </w:r>
      <w:r w:rsidR="00152B67" w:rsidRPr="00AC3540">
        <w:rPr>
          <w:noProof/>
        </w:rPr>
        <w:t>ose</w:t>
      </w:r>
      <w:r w:rsidRPr="00AC3540">
        <w:rPr>
          <w:noProof/>
        </w:rPr>
        <w:t xml:space="preserve"> instructions in the order of their appearance in that request.</w:t>
      </w:r>
    </w:p>
    <w:p w:rsidR="00797EB4" w:rsidRPr="00AC3540" w:rsidRDefault="00797EB4" w:rsidP="00797EB4">
      <w:pPr>
        <w:pStyle w:val="requirelevel1"/>
        <w:rPr>
          <w:noProof/>
        </w:rPr>
      </w:pPr>
      <w:r w:rsidRPr="00AC3540">
        <w:rPr>
          <w:noProof/>
        </w:rPr>
        <w:t>For each valid instruction to distribute a CPDU command, the device access subservice shall:</w:t>
      </w:r>
    </w:p>
    <w:p w:rsidR="00DA5CEB" w:rsidRPr="00AC3540" w:rsidRDefault="00DA5CEB" w:rsidP="00797EB4">
      <w:pPr>
        <w:pStyle w:val="requirelevel2"/>
        <w:rPr>
          <w:noProof/>
        </w:rPr>
      </w:pPr>
      <w:r w:rsidRPr="00AC3540">
        <w:rPr>
          <w:noProof/>
        </w:rPr>
        <w:t>reconstruct the CPDU request in the format expected by that CPDU;</w:t>
      </w:r>
    </w:p>
    <w:p w:rsidR="00DA5CEB" w:rsidRPr="00AC3540" w:rsidRDefault="00DA5CEB" w:rsidP="00797EB4">
      <w:pPr>
        <w:pStyle w:val="requirelevel2"/>
        <w:rPr>
          <w:noProof/>
        </w:rPr>
      </w:pPr>
      <w:r w:rsidRPr="00AC3540">
        <w:rPr>
          <w:noProof/>
        </w:rPr>
        <w:t>distribute that CPDU request.</w:t>
      </w:r>
    </w:p>
    <w:p w:rsidR="00DA5CEB" w:rsidRPr="00AC3540" w:rsidRDefault="00DA5CEB" w:rsidP="009C226B">
      <w:pPr>
        <w:pStyle w:val="NOTE"/>
        <w:rPr>
          <w:noProof/>
        </w:rPr>
      </w:pPr>
      <w:r w:rsidRPr="00AC3540">
        <w:rPr>
          <w:noProof/>
        </w:rPr>
        <w:t>This Standard does not prescribe any delay constraint related to the generation of two consecutive CPDU requests.</w:t>
      </w:r>
    </w:p>
    <w:p w:rsidR="00DA5CEB" w:rsidRPr="00AC3540" w:rsidRDefault="00DA5CEB" w:rsidP="00DA5CEB">
      <w:pPr>
        <w:pStyle w:val="Heading3"/>
        <w:rPr>
          <w:noProof/>
        </w:rPr>
      </w:pPr>
      <w:bookmarkStart w:id="156" w:name="_Ref422895635"/>
      <w:r w:rsidRPr="00AC3540">
        <w:rPr>
          <w:noProof/>
        </w:rPr>
        <w:lastRenderedPageBreak/>
        <w:t>Physical and logical device access</w:t>
      </w:r>
      <w:bookmarkEnd w:id="156"/>
    </w:p>
    <w:p w:rsidR="00DA5CEB" w:rsidRPr="00AC3540" w:rsidRDefault="00DA5CEB" w:rsidP="00E03DE7">
      <w:pPr>
        <w:pStyle w:val="Heading4"/>
        <w:rPr>
          <w:noProof/>
        </w:rPr>
      </w:pPr>
      <w:r w:rsidRPr="00AC3540">
        <w:rPr>
          <w:noProof/>
        </w:rPr>
        <w:t xml:space="preserve">Physical device commanding </w:t>
      </w:r>
      <w:r w:rsidR="00D5547D" w:rsidRPr="00AC3540">
        <w:rPr>
          <w:noProof/>
        </w:rPr>
        <w:t>and data acquisition</w:t>
      </w:r>
    </w:p>
    <w:p w:rsidR="00CC5992" w:rsidRPr="00AC3540" w:rsidRDefault="00FF01D3" w:rsidP="00A62B7F">
      <w:pPr>
        <w:pStyle w:val="Heading5"/>
        <w:rPr>
          <w:noProof/>
        </w:rPr>
      </w:pPr>
      <w:bookmarkStart w:id="157" w:name="FM_PhysicalDevice"/>
      <w:r w:rsidRPr="00AC3540">
        <w:rPr>
          <w:noProof/>
        </w:rPr>
        <w:t>Physical devices</w:t>
      </w:r>
      <w:bookmarkEnd w:id="157"/>
    </w:p>
    <w:p w:rsidR="00CC5992" w:rsidRPr="00AC3540" w:rsidRDefault="00CC5992" w:rsidP="00DA5CEB">
      <w:pPr>
        <w:pStyle w:val="requirelevel1"/>
        <w:rPr>
          <w:noProof/>
        </w:rPr>
      </w:pPr>
      <w:bookmarkStart w:id="158" w:name="ST002_PhyDevID_CommunicationLink"/>
      <w:r w:rsidRPr="00AC3540">
        <w:rPr>
          <w:noProof/>
        </w:rPr>
        <w:t xml:space="preserve">For each device that can be physically addressed, the device identifier and the communication links that the device access subservice uses to address that device </w:t>
      </w:r>
      <w:r w:rsidR="00D4310B" w:rsidRPr="00AC3540">
        <w:rPr>
          <w:noProof/>
        </w:rPr>
        <w:t>shall be declared when specifying that subservice</w:t>
      </w:r>
      <w:r w:rsidRPr="00AC3540">
        <w:rPr>
          <w:noProof/>
        </w:rPr>
        <w:t>.</w:t>
      </w:r>
      <w:bookmarkEnd w:id="158"/>
    </w:p>
    <w:p w:rsidR="00CC5992" w:rsidRPr="00AC3540" w:rsidRDefault="00CC5992" w:rsidP="00DA5CEB">
      <w:pPr>
        <w:pStyle w:val="requirelevel1"/>
        <w:rPr>
          <w:noProof/>
        </w:rPr>
      </w:pPr>
      <w:bookmarkStart w:id="159" w:name="ST002_PhyDevProtocol"/>
      <w:r w:rsidRPr="00AC3540">
        <w:rPr>
          <w:noProof/>
        </w:rPr>
        <w:t>For each physical device and for each associated communication link, the protocols to use over that communication link for transmitting commands or receiving data shall be declared when specifying that physical device and that communication link.</w:t>
      </w:r>
      <w:bookmarkEnd w:id="159"/>
    </w:p>
    <w:p w:rsidR="00CC5992" w:rsidRPr="00AC3540" w:rsidRDefault="00CC5992" w:rsidP="009C226B">
      <w:pPr>
        <w:pStyle w:val="NOTE"/>
        <w:rPr>
          <w:noProof/>
        </w:rPr>
      </w:pPr>
      <w:r w:rsidRPr="00AC3540">
        <w:rPr>
          <w:noProof/>
        </w:rPr>
        <w:t xml:space="preserve">For example, a physical device may be reached via two communication links, e.g. a Mil-Std-1553B bus and a </w:t>
      </w:r>
      <w:r w:rsidR="00B67E3A" w:rsidRPr="00AC3540">
        <w:rPr>
          <w:noProof/>
        </w:rPr>
        <w:t>S</w:t>
      </w:r>
      <w:r w:rsidRPr="00AC3540">
        <w:rPr>
          <w:noProof/>
        </w:rPr>
        <w:t>pace</w:t>
      </w:r>
      <w:r w:rsidR="00B67E3A" w:rsidRPr="00AC3540">
        <w:rPr>
          <w:noProof/>
        </w:rPr>
        <w:t>W</w:t>
      </w:r>
      <w:r w:rsidRPr="00AC3540">
        <w:rPr>
          <w:noProof/>
        </w:rPr>
        <w:t>ire link. For each of the associated communication links, one or more protocols can be defined, e.g. one for commanding, one for receiving data.</w:t>
      </w:r>
    </w:p>
    <w:p w:rsidR="00005ABF" w:rsidRPr="00AC3540" w:rsidRDefault="004D62D4" w:rsidP="00005ABF">
      <w:pPr>
        <w:pStyle w:val="Heading5"/>
        <w:rPr>
          <w:noProof/>
        </w:rPr>
      </w:pPr>
      <w:bookmarkStart w:id="160" w:name="TC_002_007_SYS"/>
      <w:r w:rsidRPr="00AC3540">
        <w:rPr>
          <w:noProof/>
        </w:rPr>
        <w:t>Distribute physical device commands</w:t>
      </w:r>
      <w:bookmarkEnd w:id="160"/>
    </w:p>
    <w:p w:rsidR="00005ABF" w:rsidRPr="00AC3540" w:rsidRDefault="00005ABF" w:rsidP="00005ABF">
      <w:pPr>
        <w:pStyle w:val="requirelevel1"/>
        <w:rPr>
          <w:noProof/>
        </w:rPr>
      </w:pPr>
      <w:r w:rsidRPr="00AC3540">
        <w:rPr>
          <w:noProof/>
        </w:rPr>
        <w:t xml:space="preserve">The device access subservice capability to </w:t>
      </w:r>
      <w:r w:rsidR="004D62D4" w:rsidRPr="00AC3540">
        <w:rPr>
          <w:noProof/>
        </w:rPr>
        <w:t>distribute physical device commands</w:t>
      </w:r>
      <w:r w:rsidR="00230163" w:rsidRPr="00AC3540">
        <w:rPr>
          <w:noProof/>
        </w:rPr>
        <w:t xml:space="preserve"> </w:t>
      </w:r>
      <w:r w:rsidR="00D4310B" w:rsidRPr="00AC3540">
        <w:rPr>
          <w:noProof/>
        </w:rPr>
        <w:t>shall be declared when specifying that subservice</w:t>
      </w:r>
      <w:r w:rsidRPr="00AC3540">
        <w:rPr>
          <w:noProof/>
        </w:rPr>
        <w:t>.</w:t>
      </w:r>
    </w:p>
    <w:p w:rsidR="00005ABF" w:rsidRPr="00AC3540" w:rsidRDefault="00005ABF" w:rsidP="00005ABF">
      <w:pPr>
        <w:pStyle w:val="NOTEnumbered"/>
        <w:rPr>
          <w:noProof/>
        </w:rPr>
      </w:pPr>
      <w:r w:rsidRPr="00AC3540">
        <w:rPr>
          <w:noProof/>
        </w:rPr>
        <w:t xml:space="preserve">The corresponding requests are of message type </w:t>
      </w:r>
      <w:r w:rsidR="00E26372" w:rsidRPr="00AC3540">
        <w:rPr>
          <w:noProof/>
        </w:rPr>
        <w:t>"</w:t>
      </w:r>
      <w:r w:rsidRPr="00AC3540">
        <w:rPr>
          <w:noProof/>
        </w:rPr>
        <w:t xml:space="preserve">TC[2,7] </w:t>
      </w:r>
      <w:r w:rsidR="004D62D4" w:rsidRPr="00AC3540">
        <w:rPr>
          <w:noProof/>
        </w:rPr>
        <w:t>distribute physical device commands</w:t>
      </w:r>
      <w:r w:rsidR="00E26372" w:rsidRPr="00AC3540">
        <w:rPr>
          <w:noProof/>
        </w:rPr>
        <w:t>"</w:t>
      </w:r>
      <w:r w:rsidRPr="00AC3540">
        <w:rPr>
          <w:noProof/>
        </w:rPr>
        <w:t>.</w:t>
      </w:r>
    </w:p>
    <w:p w:rsidR="00DA5CEB" w:rsidRPr="00AC3540" w:rsidRDefault="00790D6E" w:rsidP="00DA5CEB">
      <w:pPr>
        <w:pStyle w:val="NOTEnumbered"/>
        <w:rPr>
          <w:noProof/>
        </w:rPr>
      </w:pPr>
      <w:r w:rsidRPr="00AC3540">
        <w:rPr>
          <w:noProof/>
        </w:rPr>
        <w:t xml:space="preserve">Each </w:t>
      </w:r>
      <w:r w:rsidR="00DA5CEB" w:rsidRPr="00AC3540">
        <w:rPr>
          <w:noProof/>
        </w:rPr>
        <w:t>command to a physical device is either for device configuration or for device actuation.</w:t>
      </w:r>
    </w:p>
    <w:p w:rsidR="00230163" w:rsidRPr="00AC3540" w:rsidRDefault="00230163" w:rsidP="00DA5CEB">
      <w:pPr>
        <w:pStyle w:val="NOTEnumbered"/>
        <w:rPr>
          <w:noProof/>
        </w:rPr>
      </w:pPr>
      <w:r w:rsidRPr="00AC3540">
        <w:rPr>
          <w:noProof/>
        </w:rPr>
        <w:t xml:space="preserve">For that declaration, refer to </w:t>
      </w:r>
      <w:r w:rsidR="00BE759C" w:rsidRPr="00AC3540">
        <w:rPr>
          <w:noProof/>
        </w:rPr>
        <w:t xml:space="preserve">requirement </w:t>
      </w:r>
      <w:r w:rsidR="00A42821" w:rsidRPr="00AC3540">
        <w:rPr>
          <w:noProof/>
        </w:rPr>
        <w:fldChar w:fldCharType="begin"/>
      </w:r>
      <w:r w:rsidR="00A42821" w:rsidRPr="00AC3540">
        <w:rPr>
          <w:noProof/>
        </w:rPr>
        <w:instrText xml:space="preserve"> REF ST002_tailorALO_001_002_004_007 \w \h </w:instrText>
      </w:r>
      <w:r w:rsidR="008C3690" w:rsidRPr="00AC3540">
        <w:rPr>
          <w:noProof/>
        </w:rPr>
        <w:instrText xml:space="preserve"> \* MERGEFORMAT </w:instrText>
      </w:r>
      <w:r w:rsidR="00A42821" w:rsidRPr="00AC3540">
        <w:rPr>
          <w:noProof/>
        </w:rPr>
      </w:r>
      <w:r w:rsidR="00A42821" w:rsidRPr="00AC3540">
        <w:rPr>
          <w:noProof/>
        </w:rPr>
        <w:fldChar w:fldCharType="separate"/>
      </w:r>
      <w:r w:rsidR="008A478B">
        <w:rPr>
          <w:noProof/>
        </w:rPr>
        <w:t>6.2.3a</w:t>
      </w:r>
      <w:r w:rsidR="00A42821" w:rsidRPr="00AC3540">
        <w:rPr>
          <w:noProof/>
        </w:rPr>
        <w:fldChar w:fldCharType="end"/>
      </w:r>
      <w:r w:rsidRPr="00AC3540">
        <w:rPr>
          <w:noProof/>
        </w:rPr>
        <w:t>.</w:t>
      </w:r>
    </w:p>
    <w:p w:rsidR="00FF64F8" w:rsidRPr="00AC3540" w:rsidRDefault="00FF64F8" w:rsidP="00FF64F8">
      <w:pPr>
        <w:pStyle w:val="requirelevel1"/>
        <w:rPr>
          <w:noProof/>
        </w:rPr>
      </w:pPr>
      <w:r w:rsidRPr="00AC3540">
        <w:rPr>
          <w:noProof/>
        </w:rPr>
        <w:t xml:space="preserve">Each request to </w:t>
      </w:r>
      <w:r w:rsidR="004D62D4" w:rsidRPr="00AC3540">
        <w:rPr>
          <w:noProof/>
        </w:rPr>
        <w:t>distribute physical device commands</w:t>
      </w:r>
      <w:r w:rsidRPr="00AC3540">
        <w:rPr>
          <w:noProof/>
        </w:rPr>
        <w:t xml:space="preserve"> shall contain </w:t>
      </w:r>
      <w:r w:rsidR="00790D6E" w:rsidRPr="00AC3540">
        <w:rPr>
          <w:noProof/>
        </w:rPr>
        <w:t>an ordered list of one or more instructions</w:t>
      </w:r>
      <w:r w:rsidRPr="00AC3540">
        <w:rPr>
          <w:noProof/>
        </w:rPr>
        <w:t xml:space="preserve"> to </w:t>
      </w:r>
      <w:r w:rsidR="002D3C48" w:rsidRPr="00AC3540">
        <w:rPr>
          <w:noProof/>
        </w:rPr>
        <w:t>distribute a physical device command</w:t>
      </w:r>
      <w:r w:rsidRPr="00AC3540">
        <w:rPr>
          <w:noProof/>
        </w:rPr>
        <w:t>.</w:t>
      </w:r>
    </w:p>
    <w:p w:rsidR="00790D6E" w:rsidRPr="00AC3540" w:rsidRDefault="00790D6E" w:rsidP="00B8519B">
      <w:pPr>
        <w:pStyle w:val="NOTEnumbered"/>
        <w:numPr>
          <w:ilvl w:val="1"/>
          <w:numId w:val="105"/>
        </w:numPr>
        <w:rPr>
          <w:noProof/>
        </w:rPr>
      </w:pPr>
      <w:r w:rsidRPr="00AC3540">
        <w:rPr>
          <w:noProof/>
        </w:rPr>
        <w:t>The instructions referred to the same physical device are dispatched to the device in the order specified in the request and without implementing any delay apart from that which is intrinsic in the transmission protocol. In principle, these instructions are dispatched at the maximum rate allowed by the transmission protocol.</w:t>
      </w:r>
    </w:p>
    <w:p w:rsidR="00790D6E" w:rsidRPr="00AC3540" w:rsidRDefault="00790D6E" w:rsidP="00790D6E">
      <w:pPr>
        <w:pStyle w:val="NOTEnumbered"/>
        <w:rPr>
          <w:noProof/>
        </w:rPr>
      </w:pPr>
      <w:r w:rsidRPr="00AC3540">
        <w:rPr>
          <w:noProof/>
        </w:rPr>
        <w:t xml:space="preserve">No relationship can be assumed </w:t>
      </w:r>
      <w:r w:rsidR="00330E48" w:rsidRPr="00AC3540">
        <w:rPr>
          <w:noProof/>
        </w:rPr>
        <w:t xml:space="preserve">for the ordering of dispatch </w:t>
      </w:r>
      <w:r w:rsidRPr="00AC3540">
        <w:rPr>
          <w:noProof/>
        </w:rPr>
        <w:t>among instructions specifying different physical devices referred to in the same request.</w:t>
      </w:r>
    </w:p>
    <w:p w:rsidR="00FF64F8" w:rsidRPr="00AC3540" w:rsidRDefault="00FF64F8" w:rsidP="00FF64F8">
      <w:pPr>
        <w:pStyle w:val="requirelevel1"/>
        <w:rPr>
          <w:noProof/>
        </w:rPr>
      </w:pPr>
      <w:r w:rsidRPr="00AC3540">
        <w:rPr>
          <w:noProof/>
        </w:rPr>
        <w:t xml:space="preserve">Each instruction to </w:t>
      </w:r>
      <w:r w:rsidR="002D3C48" w:rsidRPr="00AC3540">
        <w:rPr>
          <w:noProof/>
        </w:rPr>
        <w:t>distribute a physical device command</w:t>
      </w:r>
      <w:r w:rsidRPr="00AC3540">
        <w:rPr>
          <w:noProof/>
        </w:rPr>
        <w:t xml:space="preserve"> </w:t>
      </w:r>
      <w:r w:rsidR="008F0C7E" w:rsidRPr="00AC3540">
        <w:rPr>
          <w:noProof/>
        </w:rPr>
        <w:t>shall contain</w:t>
      </w:r>
      <w:r w:rsidRPr="00AC3540">
        <w:rPr>
          <w:noProof/>
        </w:rPr>
        <w:t>:</w:t>
      </w:r>
    </w:p>
    <w:p w:rsidR="00DA5CEB" w:rsidRPr="00AC3540" w:rsidRDefault="00DA5CEB" w:rsidP="00DA5CEB">
      <w:pPr>
        <w:pStyle w:val="requirelevel2"/>
        <w:rPr>
          <w:noProof/>
        </w:rPr>
      </w:pPr>
      <w:r w:rsidRPr="00AC3540">
        <w:rPr>
          <w:noProof/>
        </w:rPr>
        <w:t>the physical device</w:t>
      </w:r>
      <w:r w:rsidR="00443457" w:rsidRPr="00AC3540">
        <w:rPr>
          <w:noProof/>
        </w:rPr>
        <w:t xml:space="preserve"> identifier</w:t>
      </w:r>
      <w:r w:rsidRPr="00AC3540">
        <w:rPr>
          <w:noProof/>
        </w:rPr>
        <w:t>;</w:t>
      </w:r>
    </w:p>
    <w:p w:rsidR="00DA5CEB" w:rsidRPr="00AC3540" w:rsidRDefault="00DA5CEB" w:rsidP="00DA5CEB">
      <w:pPr>
        <w:pStyle w:val="requirelevel2"/>
        <w:rPr>
          <w:noProof/>
        </w:rPr>
      </w:pPr>
      <w:r w:rsidRPr="00AC3540">
        <w:rPr>
          <w:noProof/>
        </w:rPr>
        <w:t>the protocol-specific data;</w:t>
      </w:r>
    </w:p>
    <w:p w:rsidR="00DA5CEB" w:rsidRPr="00AC3540" w:rsidRDefault="00DA5CEB" w:rsidP="00DA5CEB">
      <w:pPr>
        <w:pStyle w:val="requirelevel2"/>
        <w:rPr>
          <w:noProof/>
        </w:rPr>
      </w:pPr>
      <w:r w:rsidRPr="00AC3540">
        <w:rPr>
          <w:noProof/>
        </w:rPr>
        <w:t>the command data.</w:t>
      </w:r>
    </w:p>
    <w:p w:rsidR="00DA5CEB" w:rsidRPr="00AC3540" w:rsidRDefault="00DA5CEB" w:rsidP="00B8519B">
      <w:pPr>
        <w:pStyle w:val="NOTEnumbered"/>
        <w:numPr>
          <w:ilvl w:val="1"/>
          <w:numId w:val="184"/>
        </w:numPr>
        <w:rPr>
          <w:noProof/>
        </w:rPr>
      </w:pPr>
      <w:r w:rsidRPr="00AC3540">
        <w:rPr>
          <w:noProof/>
        </w:rPr>
        <w:t>For example, if the physical device is a Mil-Std-1553B bus remote terminal:</w:t>
      </w:r>
    </w:p>
    <w:p w:rsidR="00DA5CEB" w:rsidRPr="00AC3540" w:rsidRDefault="00DA5CEB" w:rsidP="009950F9">
      <w:pPr>
        <w:pStyle w:val="NOTEbul"/>
        <w:numPr>
          <w:ilvl w:val="5"/>
          <w:numId w:val="6"/>
        </w:numPr>
        <w:rPr>
          <w:noProof/>
        </w:rPr>
      </w:pPr>
      <w:r w:rsidRPr="00AC3540">
        <w:rPr>
          <w:noProof/>
        </w:rPr>
        <w:lastRenderedPageBreak/>
        <w:t xml:space="preserve">the physical device identifier </w:t>
      </w:r>
      <w:r w:rsidR="00FE67D1" w:rsidRPr="00AC3540">
        <w:rPr>
          <w:noProof/>
        </w:rPr>
        <w:t>can</w:t>
      </w:r>
      <w:r w:rsidRPr="00AC3540">
        <w:rPr>
          <w:noProof/>
        </w:rPr>
        <w:t xml:space="preserve"> represent the bus remote terminal address</w:t>
      </w:r>
      <w:r w:rsidR="00F371C4" w:rsidRPr="00AC3540">
        <w:rPr>
          <w:noProof/>
        </w:rPr>
        <w:t>. In this case, the physical device identi</w:t>
      </w:r>
      <w:r w:rsidR="00A1299C" w:rsidRPr="00AC3540">
        <w:rPr>
          <w:noProof/>
        </w:rPr>
        <w:t>fi</w:t>
      </w:r>
      <w:r w:rsidR="00F371C4" w:rsidRPr="00AC3540">
        <w:rPr>
          <w:noProof/>
        </w:rPr>
        <w:t>er implicitly indicates the bus to use</w:t>
      </w:r>
      <w:r w:rsidRPr="00AC3540">
        <w:rPr>
          <w:noProof/>
        </w:rPr>
        <w:t>;</w:t>
      </w:r>
    </w:p>
    <w:p w:rsidR="00DA5CEB" w:rsidRPr="00AC3540" w:rsidRDefault="00DA5CEB" w:rsidP="009950F9">
      <w:pPr>
        <w:pStyle w:val="NOTEbul"/>
        <w:numPr>
          <w:ilvl w:val="5"/>
          <w:numId w:val="6"/>
        </w:numPr>
        <w:rPr>
          <w:noProof/>
        </w:rPr>
      </w:pPr>
      <w:r w:rsidRPr="00AC3540">
        <w:rPr>
          <w:noProof/>
        </w:rPr>
        <w:t xml:space="preserve">the protocol-specific data </w:t>
      </w:r>
      <w:r w:rsidR="00FE67D1" w:rsidRPr="00AC3540">
        <w:rPr>
          <w:noProof/>
        </w:rPr>
        <w:t>can</w:t>
      </w:r>
      <w:r w:rsidRPr="00AC3540">
        <w:rPr>
          <w:noProof/>
        </w:rPr>
        <w:t xml:space="preserve"> represent the transaction direction, the sub-address (or mode code indicator), the data word count (or mode code);</w:t>
      </w:r>
    </w:p>
    <w:p w:rsidR="00DA5CEB" w:rsidRPr="00AC3540" w:rsidRDefault="00DA5CEB" w:rsidP="009950F9">
      <w:pPr>
        <w:pStyle w:val="NOTEbul"/>
        <w:numPr>
          <w:ilvl w:val="5"/>
          <w:numId w:val="6"/>
        </w:numPr>
        <w:rPr>
          <w:noProof/>
        </w:rPr>
      </w:pPr>
      <w:r w:rsidRPr="00AC3540">
        <w:rPr>
          <w:noProof/>
        </w:rPr>
        <w:t xml:space="preserve">the command data </w:t>
      </w:r>
      <w:r w:rsidR="00FE67D1" w:rsidRPr="00AC3540">
        <w:rPr>
          <w:noProof/>
        </w:rPr>
        <w:t>can</w:t>
      </w:r>
      <w:r w:rsidRPr="00AC3540">
        <w:rPr>
          <w:noProof/>
        </w:rPr>
        <w:t xml:space="preserve"> represent the data words of the bus message, i.e. a maximum of 32 </w:t>
      </w:r>
      <w:r w:rsidR="00E26372" w:rsidRPr="00AC3540">
        <w:rPr>
          <w:noProof/>
        </w:rPr>
        <w:t>"</w:t>
      </w:r>
      <w:r w:rsidRPr="00AC3540">
        <w:rPr>
          <w:noProof/>
        </w:rPr>
        <w:t>16-bits-words</w:t>
      </w:r>
      <w:r w:rsidR="00E26372" w:rsidRPr="00AC3540">
        <w:rPr>
          <w:noProof/>
        </w:rPr>
        <w:t>"</w:t>
      </w:r>
      <w:r w:rsidRPr="00AC3540">
        <w:rPr>
          <w:noProof/>
        </w:rPr>
        <w:t>.</w:t>
      </w:r>
    </w:p>
    <w:p w:rsidR="004A4987" w:rsidRPr="00AC3540" w:rsidRDefault="00A521FE" w:rsidP="00B8519B">
      <w:pPr>
        <w:pStyle w:val="NOTEnumbered"/>
        <w:numPr>
          <w:ilvl w:val="1"/>
          <w:numId w:val="184"/>
        </w:numPr>
        <w:rPr>
          <w:noProof/>
        </w:rPr>
      </w:pPr>
      <w:r w:rsidRPr="00AC3540">
        <w:rPr>
          <w:noProof/>
        </w:rPr>
        <w:t xml:space="preserve">For item 1, refer to requirement </w:t>
      </w:r>
      <w:r w:rsidRPr="00AC3540">
        <w:rPr>
          <w:noProof/>
        </w:rPr>
        <w:fldChar w:fldCharType="begin"/>
      </w:r>
      <w:r w:rsidRPr="00AC3540">
        <w:rPr>
          <w:noProof/>
        </w:rPr>
        <w:instrText xml:space="preserve"> REF ST002_PhyDevID_CommunicationLink \r \h </w:instrText>
      </w:r>
      <w:r w:rsidRPr="00AC3540">
        <w:rPr>
          <w:noProof/>
        </w:rPr>
      </w:r>
      <w:r w:rsidRPr="00AC3540">
        <w:rPr>
          <w:noProof/>
        </w:rPr>
        <w:fldChar w:fldCharType="separate"/>
      </w:r>
      <w:r w:rsidR="008A478B">
        <w:rPr>
          <w:noProof/>
        </w:rPr>
        <w:t>6.2.7.1.1a</w:t>
      </w:r>
      <w:r w:rsidRPr="00AC3540">
        <w:rPr>
          <w:noProof/>
        </w:rPr>
        <w:fldChar w:fldCharType="end"/>
      </w:r>
      <w:r w:rsidRPr="00AC3540">
        <w:rPr>
          <w:noProof/>
        </w:rPr>
        <w:t>.</w:t>
      </w:r>
    </w:p>
    <w:p w:rsidR="00A521FE" w:rsidRPr="00AC3540" w:rsidRDefault="00A521FE" w:rsidP="00B8519B">
      <w:pPr>
        <w:pStyle w:val="NOTEnumbered"/>
        <w:numPr>
          <w:ilvl w:val="1"/>
          <w:numId w:val="184"/>
        </w:numPr>
        <w:rPr>
          <w:noProof/>
        </w:rPr>
      </w:pPr>
      <w:r w:rsidRPr="00AC3540">
        <w:rPr>
          <w:noProof/>
        </w:rPr>
        <w:t xml:space="preserve">For items 2 and 3, the protocol specific data and the command data are specific to the device identified by the physical device </w:t>
      </w:r>
      <w:r w:rsidR="00C50BEB" w:rsidRPr="00AC3540">
        <w:rPr>
          <w:noProof/>
        </w:rPr>
        <w:t>identifier</w:t>
      </w:r>
      <w:r w:rsidRPr="00AC3540">
        <w:rPr>
          <w:noProof/>
        </w:rPr>
        <w:t xml:space="preserve"> and driven by requirement </w:t>
      </w:r>
      <w:r w:rsidRPr="00AC3540">
        <w:rPr>
          <w:noProof/>
        </w:rPr>
        <w:fldChar w:fldCharType="begin"/>
      </w:r>
      <w:r w:rsidRPr="00AC3540">
        <w:rPr>
          <w:noProof/>
        </w:rPr>
        <w:instrText xml:space="preserve"> REF ST002_PhyDevProtocol \r \h </w:instrText>
      </w:r>
      <w:r w:rsidRPr="00AC3540">
        <w:rPr>
          <w:noProof/>
        </w:rPr>
      </w:r>
      <w:r w:rsidRPr="00AC3540">
        <w:rPr>
          <w:noProof/>
        </w:rPr>
        <w:fldChar w:fldCharType="separate"/>
      </w:r>
      <w:r w:rsidR="008A478B">
        <w:rPr>
          <w:noProof/>
        </w:rPr>
        <w:t>6.2.7.1.1b</w:t>
      </w:r>
      <w:r w:rsidRPr="00AC3540">
        <w:rPr>
          <w:noProof/>
        </w:rPr>
        <w:fldChar w:fldCharType="end"/>
      </w:r>
      <w:r w:rsidRPr="00AC3540">
        <w:rPr>
          <w:noProof/>
        </w:rPr>
        <w:t xml:space="preserve"> for that device.</w:t>
      </w:r>
    </w:p>
    <w:p w:rsidR="00FF64F8" w:rsidRPr="00AC3540" w:rsidRDefault="00FF64F8" w:rsidP="00FF64F8">
      <w:pPr>
        <w:pStyle w:val="requirelevel1"/>
        <w:rPr>
          <w:noProof/>
        </w:rPr>
      </w:pPr>
      <w:r w:rsidRPr="00AC3540">
        <w:rPr>
          <w:noProof/>
        </w:rPr>
        <w:t xml:space="preserve">The device access subservice shall reject any request to </w:t>
      </w:r>
      <w:r w:rsidR="004D62D4" w:rsidRPr="00AC3540">
        <w:rPr>
          <w:noProof/>
        </w:rPr>
        <w:t>distribute physical device commands</w:t>
      </w:r>
      <w:r w:rsidRPr="00AC3540">
        <w:rPr>
          <w:noProof/>
        </w:rPr>
        <w:t xml:space="preserve"> if</w:t>
      </w:r>
      <w:r w:rsidR="00371EA9" w:rsidRPr="00AC3540">
        <w:rPr>
          <w:noProof/>
        </w:rPr>
        <w:t xml:space="preserve"> any of the following conditions occurs</w:t>
      </w:r>
      <w:r w:rsidRPr="00AC3540">
        <w:rPr>
          <w:noProof/>
        </w:rPr>
        <w:t>:</w:t>
      </w:r>
    </w:p>
    <w:p w:rsidR="00DA5CEB" w:rsidRPr="00AC3540" w:rsidRDefault="00371EA9" w:rsidP="00DA5CEB">
      <w:pPr>
        <w:pStyle w:val="requirelevel2"/>
        <w:rPr>
          <w:noProof/>
        </w:rPr>
      </w:pPr>
      <w:r w:rsidRPr="00AC3540">
        <w:rPr>
          <w:noProof/>
        </w:rPr>
        <w:t xml:space="preserve">that request contains </w:t>
      </w:r>
      <w:r w:rsidR="00DA5CEB" w:rsidRPr="00AC3540">
        <w:rPr>
          <w:noProof/>
        </w:rPr>
        <w:t>an instruction that refers to an unknown physical device</w:t>
      </w:r>
      <w:r w:rsidR="00BC12C9" w:rsidRPr="00AC3540">
        <w:rPr>
          <w:noProof/>
        </w:rPr>
        <w:t>;</w:t>
      </w:r>
    </w:p>
    <w:p w:rsidR="00DA5CEB" w:rsidRPr="00AC3540" w:rsidRDefault="00371EA9" w:rsidP="00DA5CEB">
      <w:pPr>
        <w:pStyle w:val="requirelevel2"/>
        <w:rPr>
          <w:noProof/>
        </w:rPr>
      </w:pPr>
      <w:r w:rsidRPr="00AC3540">
        <w:rPr>
          <w:noProof/>
        </w:rPr>
        <w:t xml:space="preserve">that request contains </w:t>
      </w:r>
      <w:r w:rsidR="00DA5CEB" w:rsidRPr="00AC3540">
        <w:rPr>
          <w:noProof/>
        </w:rPr>
        <w:t>an instruction that contains invalid protocol-specific data.</w:t>
      </w:r>
    </w:p>
    <w:p w:rsidR="00FF64F8" w:rsidRPr="00AC3540" w:rsidRDefault="00FF64F8" w:rsidP="00FF64F8">
      <w:pPr>
        <w:pStyle w:val="requirelevel1"/>
        <w:rPr>
          <w:noProof/>
        </w:rPr>
      </w:pPr>
      <w:r w:rsidRPr="00AC3540">
        <w:rPr>
          <w:noProof/>
        </w:rPr>
        <w:t xml:space="preserve">For each request to </w:t>
      </w:r>
      <w:r w:rsidR="004D62D4" w:rsidRPr="00AC3540">
        <w:rPr>
          <w:noProof/>
        </w:rPr>
        <w:t>distribute physical device commands</w:t>
      </w:r>
      <w:r w:rsidRPr="00AC3540">
        <w:rPr>
          <w:noProof/>
        </w:rPr>
        <w:t xml:space="preserve"> that is rejected, the device access subservice </w:t>
      </w:r>
      <w:r w:rsidR="009F5D24" w:rsidRPr="00AC3540">
        <w:rPr>
          <w:noProof/>
        </w:rPr>
        <w:t>shall generate a failed start of execution notification</w:t>
      </w:r>
      <w:r w:rsidRPr="00AC3540">
        <w:rPr>
          <w:noProof/>
        </w:rPr>
        <w:t>.</w:t>
      </w:r>
    </w:p>
    <w:p w:rsidR="005B532D" w:rsidRPr="00AC3540" w:rsidRDefault="005B532D" w:rsidP="005B532D">
      <w:pPr>
        <w:pStyle w:val="requirelevel1"/>
        <w:rPr>
          <w:noProof/>
        </w:rPr>
      </w:pPr>
      <w:r w:rsidRPr="00AC3540">
        <w:rPr>
          <w:noProof/>
        </w:rPr>
        <w:t xml:space="preserve">For each request to distribute physical device commands that contains </w:t>
      </w:r>
      <w:r w:rsidR="00152B67" w:rsidRPr="00AC3540">
        <w:rPr>
          <w:noProof/>
        </w:rPr>
        <w:t>only valid instructions</w:t>
      </w:r>
      <w:r w:rsidRPr="00AC3540">
        <w:rPr>
          <w:noProof/>
        </w:rPr>
        <w:t xml:space="preserve">, the device access subservice shall execute </w:t>
      </w:r>
      <w:r w:rsidR="00152B67" w:rsidRPr="00AC3540">
        <w:rPr>
          <w:noProof/>
        </w:rPr>
        <w:t>those</w:t>
      </w:r>
      <w:r w:rsidRPr="00AC3540">
        <w:rPr>
          <w:noProof/>
        </w:rPr>
        <w:t xml:space="preserve"> instructions in the order of their appearance in that request.</w:t>
      </w:r>
    </w:p>
    <w:p w:rsidR="00FF64F8" w:rsidRPr="00AC3540" w:rsidRDefault="00FF64F8" w:rsidP="00FF64F8">
      <w:pPr>
        <w:pStyle w:val="requirelevel1"/>
        <w:rPr>
          <w:noProof/>
        </w:rPr>
      </w:pPr>
      <w:r w:rsidRPr="00AC3540">
        <w:rPr>
          <w:noProof/>
        </w:rPr>
        <w:t xml:space="preserve">For each valid instruction to </w:t>
      </w:r>
      <w:r w:rsidR="002D3C48" w:rsidRPr="00AC3540">
        <w:rPr>
          <w:noProof/>
        </w:rPr>
        <w:t>distribute a physical device command</w:t>
      </w:r>
      <w:r w:rsidRPr="00AC3540">
        <w:rPr>
          <w:noProof/>
        </w:rPr>
        <w:t>, the device access subservice shall:</w:t>
      </w:r>
    </w:p>
    <w:p w:rsidR="00DA5CEB" w:rsidRPr="00AC3540" w:rsidRDefault="00DA5CEB" w:rsidP="00DA5CEB">
      <w:pPr>
        <w:pStyle w:val="requirelevel2"/>
        <w:rPr>
          <w:noProof/>
        </w:rPr>
      </w:pPr>
      <w:r w:rsidRPr="00AC3540">
        <w:rPr>
          <w:noProof/>
        </w:rPr>
        <w:t>transmit the command data to the physical device by using the protocol-specific data and the applicable protocol;</w:t>
      </w:r>
    </w:p>
    <w:p w:rsidR="00DA5CEB" w:rsidRPr="00AC3540" w:rsidRDefault="00DA5CEB" w:rsidP="00DA5CEB">
      <w:pPr>
        <w:pStyle w:val="requirelevel2"/>
        <w:rPr>
          <w:noProof/>
        </w:rPr>
      </w:pPr>
      <w:r w:rsidRPr="00AC3540">
        <w:rPr>
          <w:noProof/>
        </w:rPr>
        <w:t>check the result of the transmission;</w:t>
      </w:r>
    </w:p>
    <w:p w:rsidR="00EB0899" w:rsidRPr="00AC3540" w:rsidRDefault="00EB0899" w:rsidP="00EB0899">
      <w:pPr>
        <w:pStyle w:val="requirelevel2"/>
        <w:rPr>
          <w:noProof/>
        </w:rPr>
      </w:pPr>
      <w:r w:rsidRPr="00AC3540">
        <w:rPr>
          <w:noProof/>
        </w:rPr>
        <w:t xml:space="preserve">if the </w:t>
      </w:r>
      <w:r w:rsidR="00DA5CEB" w:rsidRPr="00AC3540">
        <w:rPr>
          <w:noProof/>
        </w:rPr>
        <w:t>command trans</w:t>
      </w:r>
      <w:r w:rsidRPr="00AC3540">
        <w:rPr>
          <w:noProof/>
        </w:rPr>
        <w:t xml:space="preserve">mission check is not successful, generate a </w:t>
      </w:r>
      <w:r w:rsidR="00905004" w:rsidRPr="00AC3540">
        <w:rPr>
          <w:noProof/>
        </w:rPr>
        <w:t>failed</w:t>
      </w:r>
      <w:r w:rsidRPr="00AC3540">
        <w:rPr>
          <w:noProof/>
        </w:rPr>
        <w:t xml:space="preserve"> execution notification</w:t>
      </w:r>
      <w:r w:rsidR="00640C5D" w:rsidRPr="00AC3540">
        <w:rPr>
          <w:noProof/>
        </w:rPr>
        <w:t xml:space="preserve"> </w:t>
      </w:r>
      <w:r w:rsidRPr="00AC3540">
        <w:rPr>
          <w:noProof/>
        </w:rPr>
        <w:t>that includes:</w:t>
      </w:r>
    </w:p>
    <w:p w:rsidR="00640FC1" w:rsidRPr="00AC3540" w:rsidRDefault="00640FC1" w:rsidP="00EB0899">
      <w:pPr>
        <w:pStyle w:val="requirelevel3"/>
        <w:rPr>
          <w:noProof/>
        </w:rPr>
      </w:pPr>
      <w:r w:rsidRPr="00AC3540">
        <w:rPr>
          <w:noProof/>
        </w:rPr>
        <w:t>the instruction index within the request;</w:t>
      </w:r>
    </w:p>
    <w:p w:rsidR="00EB0899" w:rsidRPr="00AC3540" w:rsidRDefault="00EB0899" w:rsidP="00EB0899">
      <w:pPr>
        <w:pStyle w:val="requirelevel3"/>
        <w:rPr>
          <w:noProof/>
        </w:rPr>
      </w:pPr>
      <w:r w:rsidRPr="00AC3540">
        <w:rPr>
          <w:noProof/>
        </w:rPr>
        <w:t>the transmission return code;</w:t>
      </w:r>
    </w:p>
    <w:p w:rsidR="00EB0899" w:rsidRPr="00AC3540" w:rsidRDefault="00EB0899" w:rsidP="00EB0899">
      <w:pPr>
        <w:pStyle w:val="requirelevel3"/>
        <w:rPr>
          <w:noProof/>
        </w:rPr>
      </w:pPr>
      <w:r w:rsidRPr="00AC3540">
        <w:rPr>
          <w:noProof/>
        </w:rPr>
        <w:t>if available, the auxiliary data associated to that transmission return code that details the failure reason.</w:t>
      </w:r>
    </w:p>
    <w:p w:rsidR="00640FC1" w:rsidRPr="00AC3540" w:rsidRDefault="00215F09" w:rsidP="00640FC1">
      <w:pPr>
        <w:pStyle w:val="requirelevel1"/>
        <w:rPr>
          <w:noProof/>
        </w:rPr>
      </w:pPr>
      <w:r w:rsidRPr="00AC3540">
        <w:rPr>
          <w:noProof/>
        </w:rPr>
        <w:t xml:space="preserve">For each request to distribute physical device commands that results in at least one unsuccessful command transmission check, the device access subservice shall generate a single failed completion of execution verification report that </w:t>
      </w:r>
      <w:r w:rsidR="00D14D17" w:rsidRPr="00AC3540">
        <w:rPr>
          <w:noProof/>
        </w:rPr>
        <w:t>contains</w:t>
      </w:r>
      <w:r w:rsidRPr="00AC3540">
        <w:rPr>
          <w:noProof/>
        </w:rPr>
        <w:t xml:space="preserve"> the first failed progress of execution notification</w:t>
      </w:r>
      <w:r w:rsidR="00D14D17" w:rsidRPr="00AC3540">
        <w:rPr>
          <w:noProof/>
        </w:rPr>
        <w:t xml:space="preserve"> generated for that request</w:t>
      </w:r>
      <w:r w:rsidRPr="00AC3540">
        <w:rPr>
          <w:noProof/>
        </w:rPr>
        <w:t>.</w:t>
      </w:r>
    </w:p>
    <w:p w:rsidR="00FF64F8" w:rsidRPr="00AC3540" w:rsidRDefault="004D62D4" w:rsidP="00FF64F8">
      <w:pPr>
        <w:pStyle w:val="Heading5"/>
        <w:rPr>
          <w:noProof/>
        </w:rPr>
      </w:pPr>
      <w:bookmarkStart w:id="161" w:name="TC_002_008_SYS"/>
      <w:bookmarkStart w:id="162" w:name="TM_002_009_SYS"/>
      <w:r w:rsidRPr="00AC3540">
        <w:rPr>
          <w:noProof/>
        </w:rPr>
        <w:lastRenderedPageBreak/>
        <w:t>Acquire data from physical devices</w:t>
      </w:r>
      <w:bookmarkEnd w:id="161"/>
      <w:bookmarkEnd w:id="162"/>
    </w:p>
    <w:p w:rsidR="00FF64F8" w:rsidRPr="00AC3540" w:rsidRDefault="00FF64F8" w:rsidP="00FF64F8">
      <w:pPr>
        <w:pStyle w:val="requirelevel1"/>
        <w:rPr>
          <w:noProof/>
        </w:rPr>
      </w:pPr>
      <w:r w:rsidRPr="00AC3540">
        <w:rPr>
          <w:noProof/>
        </w:rPr>
        <w:t xml:space="preserve">The device access subservice shall provide the capability to </w:t>
      </w:r>
      <w:r w:rsidR="004D62D4" w:rsidRPr="00AC3540">
        <w:rPr>
          <w:noProof/>
        </w:rPr>
        <w:t>acquire data from physical devices</w:t>
      </w:r>
      <w:r w:rsidR="00230163" w:rsidRPr="00AC3540">
        <w:rPr>
          <w:noProof/>
        </w:rPr>
        <w:t xml:space="preserve"> if the capability to </w:t>
      </w:r>
      <w:r w:rsidR="004D62D4" w:rsidRPr="00AC3540">
        <w:rPr>
          <w:noProof/>
        </w:rPr>
        <w:t>distribute physical device commands</w:t>
      </w:r>
      <w:r w:rsidR="00230163" w:rsidRPr="00AC3540">
        <w:rPr>
          <w:noProof/>
        </w:rPr>
        <w:t xml:space="preserve"> is provided by that subservice</w:t>
      </w:r>
      <w:r w:rsidRPr="00AC3540">
        <w:rPr>
          <w:noProof/>
        </w:rPr>
        <w:t>.</w:t>
      </w:r>
    </w:p>
    <w:p w:rsidR="00FF64F8" w:rsidRPr="00AC3540" w:rsidRDefault="00FF64F8" w:rsidP="00B8519B">
      <w:pPr>
        <w:pStyle w:val="NOTEnumbered"/>
        <w:numPr>
          <w:ilvl w:val="1"/>
          <w:numId w:val="185"/>
        </w:numPr>
        <w:rPr>
          <w:noProof/>
        </w:rPr>
      </w:pPr>
      <w:r w:rsidRPr="00AC3540">
        <w:rPr>
          <w:noProof/>
        </w:rPr>
        <w:t xml:space="preserve">The corresponding requests are of message type </w:t>
      </w:r>
      <w:r w:rsidR="00E26372" w:rsidRPr="00AC3540">
        <w:rPr>
          <w:noProof/>
        </w:rPr>
        <w:t>"</w:t>
      </w:r>
      <w:r w:rsidRPr="00AC3540">
        <w:rPr>
          <w:noProof/>
        </w:rPr>
        <w:t xml:space="preserve">TC[2,8] </w:t>
      </w:r>
      <w:r w:rsidR="004D62D4" w:rsidRPr="00AC3540">
        <w:rPr>
          <w:noProof/>
        </w:rPr>
        <w:t>acquire data from physical devices</w:t>
      </w:r>
      <w:r w:rsidR="00E26372" w:rsidRPr="00AC3540">
        <w:rPr>
          <w:noProof/>
        </w:rPr>
        <w:t>"</w:t>
      </w:r>
      <w:r w:rsidRPr="00AC3540">
        <w:rPr>
          <w:noProof/>
        </w:rPr>
        <w:t xml:space="preserve">. </w:t>
      </w:r>
      <w:r w:rsidR="00A70B42" w:rsidRPr="00AC3540">
        <w:rPr>
          <w:noProof/>
        </w:rPr>
        <w:t xml:space="preserve">The responses are data reports of message type </w:t>
      </w:r>
      <w:r w:rsidR="00E26372" w:rsidRPr="00AC3540">
        <w:rPr>
          <w:noProof/>
        </w:rPr>
        <w:t>"</w:t>
      </w:r>
      <w:r w:rsidRPr="00AC3540">
        <w:rPr>
          <w:noProof/>
        </w:rPr>
        <w:t>TM[2,9] physical device data report</w:t>
      </w:r>
      <w:r w:rsidR="00E26372" w:rsidRPr="00AC3540">
        <w:rPr>
          <w:noProof/>
        </w:rPr>
        <w:t>"</w:t>
      </w:r>
      <w:r w:rsidRPr="00AC3540">
        <w:rPr>
          <w:noProof/>
        </w:rPr>
        <w:t>.</w:t>
      </w:r>
    </w:p>
    <w:p w:rsidR="00230163" w:rsidRPr="00AC3540" w:rsidRDefault="00230163" w:rsidP="00B8519B">
      <w:pPr>
        <w:pStyle w:val="NOTEnumbered"/>
        <w:numPr>
          <w:ilvl w:val="1"/>
          <w:numId w:val="184"/>
        </w:numPr>
        <w:rPr>
          <w:noProof/>
        </w:rPr>
      </w:pPr>
      <w:r w:rsidRPr="00AC3540">
        <w:rPr>
          <w:noProof/>
        </w:rPr>
        <w:t xml:space="preserve">For the capability to </w:t>
      </w:r>
      <w:r w:rsidR="004D62D4" w:rsidRPr="00AC3540">
        <w:rPr>
          <w:noProof/>
        </w:rPr>
        <w:t>distribute physical device commands</w:t>
      </w:r>
      <w:r w:rsidR="00563DBA" w:rsidRPr="00AC3540">
        <w:rPr>
          <w:noProof/>
        </w:rPr>
        <w:t xml:space="preserve">, </w:t>
      </w:r>
      <w:r w:rsidRPr="00AC3540">
        <w:rPr>
          <w:noProof/>
        </w:rPr>
        <w:t xml:space="preserve">refer to </w:t>
      </w:r>
      <w:r w:rsidR="00863EA1" w:rsidRPr="00AC3540">
        <w:rPr>
          <w:noProof/>
        </w:rPr>
        <w:t xml:space="preserve">clause </w:t>
      </w:r>
      <w:r w:rsidR="00843552" w:rsidRPr="00AC3540">
        <w:rPr>
          <w:noProof/>
        </w:rPr>
        <w:fldChar w:fldCharType="begin"/>
      </w:r>
      <w:r w:rsidR="00843552" w:rsidRPr="00AC3540">
        <w:rPr>
          <w:noProof/>
        </w:rPr>
        <w:instrText xml:space="preserve"> REF TC_002_007_SYS \n \h </w:instrText>
      </w:r>
      <w:r w:rsidR="00843552" w:rsidRPr="00AC3540">
        <w:rPr>
          <w:noProof/>
        </w:rPr>
      </w:r>
      <w:r w:rsidR="00843552" w:rsidRPr="00AC3540">
        <w:rPr>
          <w:noProof/>
        </w:rPr>
        <w:fldChar w:fldCharType="separate"/>
      </w:r>
      <w:r w:rsidR="008A478B">
        <w:rPr>
          <w:noProof/>
        </w:rPr>
        <w:t>6.2.7.1.2</w:t>
      </w:r>
      <w:r w:rsidR="00843552" w:rsidRPr="00AC3540">
        <w:rPr>
          <w:noProof/>
        </w:rPr>
        <w:fldChar w:fldCharType="end"/>
      </w:r>
      <w:r w:rsidR="00843552" w:rsidRPr="00AC3540">
        <w:rPr>
          <w:noProof/>
        </w:rPr>
        <w:t>.</w:t>
      </w:r>
    </w:p>
    <w:p w:rsidR="00FF64F8" w:rsidRPr="00AC3540" w:rsidRDefault="00FF64F8" w:rsidP="00FF64F8">
      <w:pPr>
        <w:pStyle w:val="requirelevel1"/>
        <w:rPr>
          <w:noProof/>
        </w:rPr>
      </w:pPr>
      <w:r w:rsidRPr="00AC3540">
        <w:rPr>
          <w:noProof/>
        </w:rPr>
        <w:t xml:space="preserve">Each request to </w:t>
      </w:r>
      <w:r w:rsidR="004D62D4" w:rsidRPr="00AC3540">
        <w:rPr>
          <w:noProof/>
        </w:rPr>
        <w:t>acquire data from physical devices</w:t>
      </w:r>
      <w:r w:rsidRPr="00AC3540">
        <w:rPr>
          <w:noProof/>
        </w:rPr>
        <w:t xml:space="preserve"> shall contain </w:t>
      </w:r>
      <w:r w:rsidR="00117C3E" w:rsidRPr="00AC3540">
        <w:rPr>
          <w:noProof/>
        </w:rPr>
        <w:t xml:space="preserve">an ordered list of </w:t>
      </w:r>
      <w:r w:rsidR="00256FE6" w:rsidRPr="00AC3540">
        <w:rPr>
          <w:noProof/>
        </w:rPr>
        <w:t>one or more instructions</w:t>
      </w:r>
      <w:r w:rsidRPr="00AC3540">
        <w:rPr>
          <w:noProof/>
        </w:rPr>
        <w:t xml:space="preserve"> to acquire data from a physical device.</w:t>
      </w:r>
    </w:p>
    <w:p w:rsidR="00FF64F8" w:rsidRPr="00AC3540" w:rsidRDefault="00FF64F8" w:rsidP="00FF64F8">
      <w:pPr>
        <w:pStyle w:val="requirelevel1"/>
        <w:rPr>
          <w:noProof/>
        </w:rPr>
      </w:pPr>
      <w:r w:rsidRPr="00AC3540">
        <w:rPr>
          <w:noProof/>
        </w:rPr>
        <w:t xml:space="preserve">Each instruction to acquire data from a physical device </w:t>
      </w:r>
      <w:r w:rsidR="008F0C7E" w:rsidRPr="00AC3540">
        <w:rPr>
          <w:noProof/>
        </w:rPr>
        <w:t>shall contain</w:t>
      </w:r>
      <w:r w:rsidRPr="00AC3540">
        <w:rPr>
          <w:noProof/>
        </w:rPr>
        <w:t>:</w:t>
      </w:r>
    </w:p>
    <w:p w:rsidR="00DA5CEB" w:rsidRPr="00AC3540" w:rsidRDefault="00DA5CEB" w:rsidP="00DA5CEB">
      <w:pPr>
        <w:pStyle w:val="requirelevel2"/>
        <w:rPr>
          <w:noProof/>
        </w:rPr>
      </w:pPr>
      <w:r w:rsidRPr="00AC3540">
        <w:rPr>
          <w:noProof/>
        </w:rPr>
        <w:t>the transaction identifier;</w:t>
      </w:r>
    </w:p>
    <w:p w:rsidR="00DA5CEB" w:rsidRPr="00AC3540" w:rsidRDefault="00DA5CEB" w:rsidP="00DA5CEB">
      <w:pPr>
        <w:pStyle w:val="requirelevel2"/>
        <w:rPr>
          <w:noProof/>
        </w:rPr>
      </w:pPr>
      <w:r w:rsidRPr="00AC3540">
        <w:rPr>
          <w:noProof/>
        </w:rPr>
        <w:t>the physical device identifier;</w:t>
      </w:r>
    </w:p>
    <w:p w:rsidR="00DA5CEB" w:rsidRPr="00AC3540" w:rsidRDefault="00DA5CEB" w:rsidP="00DA5CEB">
      <w:pPr>
        <w:pStyle w:val="requirelevel2"/>
        <w:rPr>
          <w:noProof/>
        </w:rPr>
      </w:pPr>
      <w:r w:rsidRPr="00AC3540">
        <w:rPr>
          <w:noProof/>
        </w:rPr>
        <w:t>the protocol-specific data that is used to identify the data to report.</w:t>
      </w:r>
    </w:p>
    <w:p w:rsidR="00DA5CEB" w:rsidRPr="00AC3540" w:rsidRDefault="00C50BEB" w:rsidP="00B8519B">
      <w:pPr>
        <w:pStyle w:val="NOTEnumbered"/>
        <w:numPr>
          <w:ilvl w:val="1"/>
          <w:numId w:val="186"/>
        </w:numPr>
        <w:rPr>
          <w:noProof/>
        </w:rPr>
      </w:pPr>
      <w:r w:rsidRPr="00AC3540">
        <w:rPr>
          <w:noProof/>
        </w:rPr>
        <w:t>For item 1, i</w:t>
      </w:r>
      <w:r w:rsidR="00DA5CEB" w:rsidRPr="00AC3540">
        <w:rPr>
          <w:noProof/>
        </w:rPr>
        <w:t>n the physical device data report, the transaction identifier is used to identify the request</w:t>
      </w:r>
      <w:r w:rsidR="00DC1C28" w:rsidRPr="00AC3540">
        <w:rPr>
          <w:noProof/>
        </w:rPr>
        <w:t xml:space="preserve"> and the instruction</w:t>
      </w:r>
      <w:r w:rsidR="00DA5CEB" w:rsidRPr="00AC3540">
        <w:rPr>
          <w:noProof/>
        </w:rPr>
        <w:t>.</w:t>
      </w:r>
    </w:p>
    <w:p w:rsidR="00C50BEB" w:rsidRPr="00AC3540" w:rsidRDefault="00C50BEB" w:rsidP="00B8519B">
      <w:pPr>
        <w:pStyle w:val="NOTEnumbered"/>
        <w:numPr>
          <w:ilvl w:val="1"/>
          <w:numId w:val="186"/>
        </w:numPr>
        <w:rPr>
          <w:noProof/>
        </w:rPr>
      </w:pPr>
      <w:r w:rsidRPr="00AC3540">
        <w:rPr>
          <w:noProof/>
        </w:rPr>
        <w:t xml:space="preserve">For item 2, refer to requirement </w:t>
      </w:r>
      <w:r w:rsidRPr="00AC3540">
        <w:rPr>
          <w:noProof/>
        </w:rPr>
        <w:fldChar w:fldCharType="begin"/>
      </w:r>
      <w:r w:rsidRPr="00AC3540">
        <w:rPr>
          <w:noProof/>
        </w:rPr>
        <w:instrText xml:space="preserve"> REF ST002_PhyDevID_CommunicationLink \r \h </w:instrText>
      </w:r>
      <w:r w:rsidRPr="00AC3540">
        <w:rPr>
          <w:noProof/>
        </w:rPr>
      </w:r>
      <w:r w:rsidRPr="00AC3540">
        <w:rPr>
          <w:noProof/>
        </w:rPr>
        <w:fldChar w:fldCharType="separate"/>
      </w:r>
      <w:r w:rsidR="008A478B">
        <w:rPr>
          <w:noProof/>
        </w:rPr>
        <w:t>6.2.7.1.1a</w:t>
      </w:r>
      <w:r w:rsidRPr="00AC3540">
        <w:rPr>
          <w:noProof/>
        </w:rPr>
        <w:fldChar w:fldCharType="end"/>
      </w:r>
      <w:r w:rsidRPr="00AC3540">
        <w:rPr>
          <w:noProof/>
        </w:rPr>
        <w:t>.</w:t>
      </w:r>
    </w:p>
    <w:p w:rsidR="00C50BEB" w:rsidRPr="00AC3540" w:rsidRDefault="00C50BEB" w:rsidP="00B8519B">
      <w:pPr>
        <w:pStyle w:val="NOTEnumbered"/>
        <w:numPr>
          <w:ilvl w:val="1"/>
          <w:numId w:val="186"/>
        </w:numPr>
        <w:rPr>
          <w:noProof/>
        </w:rPr>
      </w:pPr>
      <w:r w:rsidRPr="00AC3540">
        <w:rPr>
          <w:noProof/>
        </w:rPr>
        <w:t xml:space="preserve">For item 3, the protocol specific data field is specific to the device identified by the physical device identifier and driven by requirement </w:t>
      </w:r>
      <w:r w:rsidRPr="00AC3540">
        <w:rPr>
          <w:noProof/>
        </w:rPr>
        <w:fldChar w:fldCharType="begin"/>
      </w:r>
      <w:r w:rsidRPr="00AC3540">
        <w:rPr>
          <w:noProof/>
        </w:rPr>
        <w:instrText xml:space="preserve"> REF ST002_PhyDevProtocol \r \h </w:instrText>
      </w:r>
      <w:r w:rsidRPr="00AC3540">
        <w:rPr>
          <w:noProof/>
        </w:rPr>
      </w:r>
      <w:r w:rsidRPr="00AC3540">
        <w:rPr>
          <w:noProof/>
        </w:rPr>
        <w:fldChar w:fldCharType="separate"/>
      </w:r>
      <w:r w:rsidR="008A478B">
        <w:rPr>
          <w:noProof/>
        </w:rPr>
        <w:t>6.2.7.1.1b</w:t>
      </w:r>
      <w:r w:rsidRPr="00AC3540">
        <w:rPr>
          <w:noProof/>
        </w:rPr>
        <w:fldChar w:fldCharType="end"/>
      </w:r>
      <w:r w:rsidRPr="00AC3540">
        <w:rPr>
          <w:noProof/>
        </w:rPr>
        <w:t xml:space="preserve"> for that device.</w:t>
      </w:r>
    </w:p>
    <w:p w:rsidR="00FF64F8" w:rsidRPr="00AC3540" w:rsidRDefault="00FF64F8" w:rsidP="00FF64F8">
      <w:pPr>
        <w:pStyle w:val="requirelevel1"/>
        <w:rPr>
          <w:noProof/>
        </w:rPr>
      </w:pPr>
      <w:r w:rsidRPr="00AC3540">
        <w:rPr>
          <w:noProof/>
        </w:rPr>
        <w:t xml:space="preserve">The device access subservice shall reject any request to </w:t>
      </w:r>
      <w:r w:rsidR="004D62D4" w:rsidRPr="00AC3540">
        <w:rPr>
          <w:noProof/>
        </w:rPr>
        <w:t>acquire data from physical devices</w:t>
      </w:r>
      <w:r w:rsidRPr="00AC3540">
        <w:rPr>
          <w:noProof/>
        </w:rPr>
        <w:t xml:space="preserve"> if</w:t>
      </w:r>
      <w:r w:rsidR="00371EA9" w:rsidRPr="00AC3540">
        <w:rPr>
          <w:noProof/>
        </w:rPr>
        <w:t xml:space="preserve"> any of the following conditions occurs</w:t>
      </w:r>
      <w:r w:rsidRPr="00AC3540">
        <w:rPr>
          <w:noProof/>
        </w:rPr>
        <w:t>:</w:t>
      </w:r>
    </w:p>
    <w:p w:rsidR="00DA5CEB" w:rsidRPr="00AC3540" w:rsidRDefault="00527A77" w:rsidP="00DA5CEB">
      <w:pPr>
        <w:pStyle w:val="requirelevel2"/>
        <w:rPr>
          <w:noProof/>
        </w:rPr>
      </w:pPr>
      <w:r w:rsidRPr="00AC3540">
        <w:rPr>
          <w:noProof/>
        </w:rPr>
        <w:t xml:space="preserve">that request contains </w:t>
      </w:r>
      <w:r w:rsidR="00DA5CEB" w:rsidRPr="00AC3540">
        <w:rPr>
          <w:noProof/>
        </w:rPr>
        <w:t>an instruction that refers to an unknown physical device</w:t>
      </w:r>
      <w:r w:rsidR="00BC12C9" w:rsidRPr="00AC3540">
        <w:rPr>
          <w:noProof/>
        </w:rPr>
        <w:t>;</w:t>
      </w:r>
    </w:p>
    <w:p w:rsidR="00DA5CEB" w:rsidRPr="00AC3540" w:rsidRDefault="00527A77" w:rsidP="00DA5CEB">
      <w:pPr>
        <w:pStyle w:val="requirelevel2"/>
        <w:rPr>
          <w:noProof/>
        </w:rPr>
      </w:pPr>
      <w:r w:rsidRPr="00AC3540">
        <w:rPr>
          <w:noProof/>
        </w:rPr>
        <w:t xml:space="preserve">that request contains </w:t>
      </w:r>
      <w:r w:rsidR="00DA5CEB" w:rsidRPr="00AC3540">
        <w:rPr>
          <w:noProof/>
        </w:rPr>
        <w:t>an instruction that contains invalid protocol-specific data.</w:t>
      </w:r>
    </w:p>
    <w:p w:rsidR="00FF64F8" w:rsidRPr="00AC3540" w:rsidRDefault="00FF64F8" w:rsidP="00FF64F8">
      <w:pPr>
        <w:pStyle w:val="requirelevel1"/>
        <w:rPr>
          <w:noProof/>
        </w:rPr>
      </w:pPr>
      <w:r w:rsidRPr="00AC3540">
        <w:rPr>
          <w:noProof/>
        </w:rPr>
        <w:t xml:space="preserve">For each request to </w:t>
      </w:r>
      <w:r w:rsidR="004D62D4" w:rsidRPr="00AC3540">
        <w:rPr>
          <w:noProof/>
        </w:rPr>
        <w:t>acquire data from physical devices</w:t>
      </w:r>
      <w:r w:rsidRPr="00AC3540">
        <w:rPr>
          <w:noProof/>
        </w:rPr>
        <w:t xml:space="preserve"> that is rejected, the device access subservice </w:t>
      </w:r>
      <w:r w:rsidR="009F5D24" w:rsidRPr="00AC3540">
        <w:rPr>
          <w:noProof/>
        </w:rPr>
        <w:t>shall generate a failed start of execution notification</w:t>
      </w:r>
      <w:r w:rsidRPr="00AC3540">
        <w:rPr>
          <w:noProof/>
        </w:rPr>
        <w:t>.</w:t>
      </w:r>
    </w:p>
    <w:p w:rsidR="00DC1C28" w:rsidRPr="00AC3540" w:rsidRDefault="00DC1C28" w:rsidP="00DC1C28">
      <w:pPr>
        <w:pStyle w:val="requirelevel1"/>
        <w:rPr>
          <w:noProof/>
        </w:rPr>
      </w:pPr>
      <w:r w:rsidRPr="00AC3540">
        <w:rPr>
          <w:noProof/>
        </w:rPr>
        <w:t xml:space="preserve">For each request to acquire data from physical devices that contains </w:t>
      </w:r>
      <w:r w:rsidR="00152B67" w:rsidRPr="00AC3540">
        <w:rPr>
          <w:noProof/>
        </w:rPr>
        <w:t>only valid</w:t>
      </w:r>
      <w:r w:rsidRPr="00AC3540">
        <w:rPr>
          <w:noProof/>
        </w:rPr>
        <w:t xml:space="preserve"> instruction</w:t>
      </w:r>
      <w:r w:rsidR="00152B67" w:rsidRPr="00AC3540">
        <w:rPr>
          <w:noProof/>
        </w:rPr>
        <w:t>s</w:t>
      </w:r>
      <w:r w:rsidRPr="00AC3540">
        <w:rPr>
          <w:noProof/>
        </w:rPr>
        <w:t>, the device access subs</w:t>
      </w:r>
      <w:r w:rsidR="00152B67" w:rsidRPr="00AC3540">
        <w:rPr>
          <w:noProof/>
        </w:rPr>
        <w:t>ervice shall execute those</w:t>
      </w:r>
      <w:r w:rsidRPr="00AC3540">
        <w:rPr>
          <w:noProof/>
        </w:rPr>
        <w:t xml:space="preserve"> instructions in the order of their appearance in that request.</w:t>
      </w:r>
    </w:p>
    <w:p w:rsidR="00FF64F8" w:rsidRPr="00AC3540" w:rsidRDefault="00FF64F8" w:rsidP="00FF64F8">
      <w:pPr>
        <w:pStyle w:val="requirelevel1"/>
        <w:rPr>
          <w:noProof/>
        </w:rPr>
      </w:pPr>
      <w:r w:rsidRPr="00AC3540">
        <w:rPr>
          <w:noProof/>
        </w:rPr>
        <w:t>For each valid instruction to acquire data from a physical device, the device access subservice shall:</w:t>
      </w:r>
    </w:p>
    <w:p w:rsidR="00DA5CEB" w:rsidRPr="00AC3540" w:rsidRDefault="00DA5CEB" w:rsidP="00DA5CEB">
      <w:pPr>
        <w:pStyle w:val="requirelevel2"/>
        <w:rPr>
          <w:noProof/>
        </w:rPr>
      </w:pPr>
      <w:r w:rsidRPr="00AC3540">
        <w:rPr>
          <w:noProof/>
        </w:rPr>
        <w:t>transmit the acquisition command to the physical device by using the protocol-specific data and the applicable protocol;</w:t>
      </w:r>
    </w:p>
    <w:p w:rsidR="00DA5CEB" w:rsidRPr="00AC3540" w:rsidRDefault="00DA5CEB" w:rsidP="00DA5CEB">
      <w:pPr>
        <w:pStyle w:val="requirelevel2"/>
        <w:rPr>
          <w:noProof/>
        </w:rPr>
      </w:pPr>
      <w:r w:rsidRPr="00AC3540">
        <w:rPr>
          <w:noProof/>
        </w:rPr>
        <w:t>check the data acquisition return code that reports on the result of the transmission;</w:t>
      </w:r>
    </w:p>
    <w:p w:rsidR="00FF64F8" w:rsidRPr="00AC3540" w:rsidRDefault="00DA5CEB" w:rsidP="00FF64F8">
      <w:pPr>
        <w:pStyle w:val="requirelevel2"/>
        <w:rPr>
          <w:noProof/>
        </w:rPr>
      </w:pPr>
      <w:r w:rsidRPr="00AC3540">
        <w:rPr>
          <w:noProof/>
        </w:rPr>
        <w:t xml:space="preserve">if the data acquisition is successful, </w:t>
      </w:r>
      <w:r w:rsidR="00FF64F8" w:rsidRPr="00AC3540">
        <w:rPr>
          <w:noProof/>
        </w:rPr>
        <w:t>generate a single physical device data notification that includes:</w:t>
      </w:r>
    </w:p>
    <w:p w:rsidR="00DA5CEB" w:rsidRPr="00AC3540" w:rsidRDefault="00DA5CEB" w:rsidP="00FF64F8">
      <w:pPr>
        <w:pStyle w:val="requirelevel3"/>
        <w:rPr>
          <w:noProof/>
        </w:rPr>
      </w:pPr>
      <w:r w:rsidRPr="00AC3540">
        <w:rPr>
          <w:noProof/>
        </w:rPr>
        <w:lastRenderedPageBreak/>
        <w:t>the transaction identifier</w:t>
      </w:r>
      <w:r w:rsidR="00DC1C28" w:rsidRPr="00AC3540">
        <w:rPr>
          <w:noProof/>
        </w:rPr>
        <w:t>;</w:t>
      </w:r>
    </w:p>
    <w:p w:rsidR="00DA5CEB" w:rsidRPr="00AC3540" w:rsidRDefault="00DA5CEB" w:rsidP="00DA5CEB">
      <w:pPr>
        <w:pStyle w:val="requirelevel3"/>
        <w:rPr>
          <w:noProof/>
        </w:rPr>
      </w:pPr>
      <w:r w:rsidRPr="00AC3540">
        <w:rPr>
          <w:noProof/>
        </w:rPr>
        <w:t>the data acquisition return code;</w:t>
      </w:r>
    </w:p>
    <w:p w:rsidR="00DA5CEB" w:rsidRPr="00AC3540" w:rsidRDefault="00DA5CEB" w:rsidP="00DA5CEB">
      <w:pPr>
        <w:pStyle w:val="requirelevel3"/>
        <w:rPr>
          <w:noProof/>
        </w:rPr>
      </w:pPr>
      <w:r w:rsidRPr="00AC3540">
        <w:rPr>
          <w:noProof/>
        </w:rPr>
        <w:t>the auxiliary data associated to that data acquisition return code</w:t>
      </w:r>
      <w:r w:rsidR="005959EE" w:rsidRPr="00AC3540">
        <w:rPr>
          <w:noProof/>
        </w:rPr>
        <w:t>, if any</w:t>
      </w:r>
      <w:r w:rsidRPr="00AC3540">
        <w:rPr>
          <w:noProof/>
        </w:rPr>
        <w:t>;</w:t>
      </w:r>
    </w:p>
    <w:p w:rsidR="00DA5CEB" w:rsidRPr="00AC3540" w:rsidRDefault="00DA5CEB" w:rsidP="00DA5CEB">
      <w:pPr>
        <w:pStyle w:val="requirelevel3"/>
        <w:rPr>
          <w:noProof/>
        </w:rPr>
      </w:pPr>
      <w:r w:rsidRPr="00AC3540">
        <w:rPr>
          <w:noProof/>
        </w:rPr>
        <w:t>the data block corresponding to the acquired data</w:t>
      </w:r>
      <w:r w:rsidR="00DC1C28" w:rsidRPr="00AC3540">
        <w:rPr>
          <w:noProof/>
        </w:rPr>
        <w:t>.</w:t>
      </w:r>
    </w:p>
    <w:p w:rsidR="00DA5CEB" w:rsidRPr="00AC3540" w:rsidRDefault="00DA5CEB" w:rsidP="00DA5CEB">
      <w:pPr>
        <w:pStyle w:val="requirelevel2"/>
        <w:rPr>
          <w:noProof/>
        </w:rPr>
      </w:pPr>
      <w:r w:rsidRPr="00AC3540">
        <w:rPr>
          <w:noProof/>
        </w:rPr>
        <w:t>if the data acquisition fails, generate</w:t>
      </w:r>
      <w:r w:rsidR="00905004" w:rsidRPr="00AC3540">
        <w:rPr>
          <w:noProof/>
        </w:rPr>
        <w:t xml:space="preserve"> a failed</w:t>
      </w:r>
      <w:r w:rsidR="00FF64F8" w:rsidRPr="00AC3540">
        <w:rPr>
          <w:noProof/>
        </w:rPr>
        <w:t xml:space="preserve"> execution</w:t>
      </w:r>
      <w:r w:rsidRPr="00AC3540">
        <w:rPr>
          <w:noProof/>
        </w:rPr>
        <w:t xml:space="preserve"> notification that includes:</w:t>
      </w:r>
    </w:p>
    <w:p w:rsidR="008278A2" w:rsidRPr="00AC3540" w:rsidRDefault="008278A2" w:rsidP="00DA5CEB">
      <w:pPr>
        <w:pStyle w:val="requirelevel3"/>
        <w:rPr>
          <w:noProof/>
        </w:rPr>
      </w:pPr>
      <w:r w:rsidRPr="00AC3540">
        <w:rPr>
          <w:noProof/>
        </w:rPr>
        <w:t>the transaction identifier;</w:t>
      </w:r>
    </w:p>
    <w:p w:rsidR="00DA5CEB" w:rsidRPr="00AC3540" w:rsidRDefault="00DA5CEB" w:rsidP="005225B5">
      <w:pPr>
        <w:pStyle w:val="requirelevel3"/>
        <w:rPr>
          <w:noProof/>
        </w:rPr>
      </w:pPr>
      <w:r w:rsidRPr="00AC3540">
        <w:rPr>
          <w:noProof/>
        </w:rPr>
        <w:t>the</w:t>
      </w:r>
      <w:r w:rsidR="005225B5" w:rsidRPr="00AC3540">
        <w:rPr>
          <w:noProof/>
        </w:rPr>
        <w:t xml:space="preserve"> transaction execution </w:t>
      </w:r>
      <w:r w:rsidR="0018219D" w:rsidRPr="00AC3540">
        <w:rPr>
          <w:noProof/>
        </w:rPr>
        <w:t>status, which consists of the data acquisition,</w:t>
      </w:r>
      <w:r w:rsidR="00C8315B" w:rsidRPr="00AC3540">
        <w:rPr>
          <w:noProof/>
        </w:rPr>
        <w:t xml:space="preserve"> </w:t>
      </w:r>
      <w:r w:rsidR="0018219D" w:rsidRPr="00AC3540">
        <w:rPr>
          <w:noProof/>
        </w:rPr>
        <w:t xml:space="preserve">the </w:t>
      </w:r>
      <w:r w:rsidR="00C8315B" w:rsidRPr="00AC3540">
        <w:rPr>
          <w:noProof/>
        </w:rPr>
        <w:t xml:space="preserve">return code and associated </w:t>
      </w:r>
      <w:r w:rsidRPr="00AC3540">
        <w:rPr>
          <w:noProof/>
        </w:rPr>
        <w:t>auxiliary</w:t>
      </w:r>
      <w:r w:rsidR="00C8315B" w:rsidRPr="00AC3540">
        <w:rPr>
          <w:noProof/>
        </w:rPr>
        <w:t xml:space="preserve"> data</w:t>
      </w:r>
      <w:r w:rsidRPr="00AC3540">
        <w:rPr>
          <w:noProof/>
        </w:rPr>
        <w:t>.</w:t>
      </w:r>
    </w:p>
    <w:p w:rsidR="008F252C" w:rsidRPr="00AC3540" w:rsidRDefault="008F252C" w:rsidP="009C226B">
      <w:pPr>
        <w:pStyle w:val="NOTE"/>
        <w:rPr>
          <w:noProof/>
        </w:rPr>
      </w:pPr>
      <w:r w:rsidRPr="00AC3540">
        <w:rPr>
          <w:noProof/>
        </w:rPr>
        <w:t>A physical device data report contains a single physical device data notification.</w:t>
      </w:r>
    </w:p>
    <w:p w:rsidR="00DA5CEB" w:rsidRPr="00AC3540" w:rsidRDefault="00DA5CEB" w:rsidP="00DA5CEB">
      <w:pPr>
        <w:pStyle w:val="requirelevel1"/>
        <w:rPr>
          <w:noProof/>
        </w:rPr>
      </w:pPr>
      <w:bookmarkStart w:id="163" w:name="ST002_PhyDevDataAcqReturnCodes"/>
      <w:r w:rsidRPr="00AC3540">
        <w:rPr>
          <w:noProof/>
        </w:rPr>
        <w:t xml:space="preserve">For each physical device </w:t>
      </w:r>
      <w:r w:rsidR="00321A5F" w:rsidRPr="00AC3540">
        <w:rPr>
          <w:noProof/>
        </w:rPr>
        <w:t>and</w:t>
      </w:r>
      <w:r w:rsidRPr="00AC3540">
        <w:rPr>
          <w:noProof/>
        </w:rPr>
        <w:t xml:space="preserve"> for each communication link, the list of data acquisition return codes and associated auxiliary data shall be declared when specifying that physical device and that communication link.</w:t>
      </w:r>
      <w:bookmarkEnd w:id="163"/>
    </w:p>
    <w:p w:rsidR="00DA5CEB" w:rsidRPr="00AC3540" w:rsidRDefault="00DA5CEB" w:rsidP="009C226B">
      <w:pPr>
        <w:pStyle w:val="NOTE"/>
        <w:rPr>
          <w:noProof/>
        </w:rPr>
      </w:pPr>
      <w:r w:rsidRPr="00AC3540">
        <w:rPr>
          <w:noProof/>
        </w:rPr>
        <w:t>Auxiliary data can be associated to each data acquisition return code in the list, to provide detail reporting on the reason for that return code.</w:t>
      </w:r>
    </w:p>
    <w:p w:rsidR="008278A2" w:rsidRPr="00AC3540" w:rsidRDefault="000535AB" w:rsidP="008278A2">
      <w:pPr>
        <w:pStyle w:val="requirelevel1"/>
        <w:rPr>
          <w:noProof/>
        </w:rPr>
      </w:pPr>
      <w:r w:rsidRPr="00AC3540">
        <w:rPr>
          <w:noProof/>
        </w:rPr>
        <w:t>For each request to acquire data from physical devices that results in at least one data acquisition failure, the device access subservice shall generate a single failed completion of execution verification report that includes the first failed progress of execution notification</w:t>
      </w:r>
      <w:r w:rsidR="00D14D17" w:rsidRPr="00AC3540">
        <w:rPr>
          <w:noProof/>
        </w:rPr>
        <w:t xml:space="preserve"> generated for that request</w:t>
      </w:r>
      <w:r w:rsidRPr="00AC3540">
        <w:rPr>
          <w:noProof/>
        </w:rPr>
        <w:t>.</w:t>
      </w:r>
    </w:p>
    <w:p w:rsidR="00DA5CEB" w:rsidRPr="00AC3540" w:rsidRDefault="00DA5CEB" w:rsidP="00E03DE7">
      <w:pPr>
        <w:pStyle w:val="Heading4"/>
        <w:rPr>
          <w:noProof/>
        </w:rPr>
      </w:pPr>
      <w:r w:rsidRPr="00AC3540">
        <w:rPr>
          <w:noProof/>
        </w:rPr>
        <w:t xml:space="preserve">Logical device commanding </w:t>
      </w:r>
      <w:r w:rsidR="00D5547D" w:rsidRPr="00AC3540">
        <w:rPr>
          <w:noProof/>
        </w:rPr>
        <w:t>and data acquisition</w:t>
      </w:r>
    </w:p>
    <w:p w:rsidR="00FF01D3" w:rsidRPr="00AC3540" w:rsidRDefault="00FF01D3" w:rsidP="00FF01D3">
      <w:pPr>
        <w:pStyle w:val="Heading5"/>
        <w:rPr>
          <w:noProof/>
        </w:rPr>
      </w:pPr>
      <w:bookmarkStart w:id="164" w:name="FM_LogicalDevice"/>
      <w:r w:rsidRPr="00AC3540">
        <w:rPr>
          <w:noProof/>
        </w:rPr>
        <w:t>Logical devices</w:t>
      </w:r>
      <w:bookmarkEnd w:id="164"/>
    </w:p>
    <w:p w:rsidR="00CC5992" w:rsidRPr="00AC3540" w:rsidRDefault="00CC5992" w:rsidP="00DA5CEB">
      <w:pPr>
        <w:pStyle w:val="requirelevel1"/>
        <w:rPr>
          <w:noProof/>
        </w:rPr>
      </w:pPr>
      <w:bookmarkStart w:id="165" w:name="ST002_LogDevID_Commands"/>
      <w:r w:rsidRPr="00AC3540">
        <w:rPr>
          <w:noProof/>
        </w:rPr>
        <w:t>For each device that can be logically addressed, the logical device identifier</w:t>
      </w:r>
      <w:r w:rsidR="00383C58" w:rsidRPr="00AC3540">
        <w:rPr>
          <w:noProof/>
        </w:rPr>
        <w:t>,</w:t>
      </w:r>
      <w:r w:rsidR="00B67E3A" w:rsidRPr="00AC3540">
        <w:rPr>
          <w:noProof/>
        </w:rPr>
        <w:t xml:space="preserve"> </w:t>
      </w:r>
      <w:r w:rsidRPr="00AC3540">
        <w:rPr>
          <w:noProof/>
        </w:rPr>
        <w:t>the set of supported commands and associated arguments</w:t>
      </w:r>
      <w:r w:rsidR="00383C58" w:rsidRPr="00AC3540">
        <w:rPr>
          <w:noProof/>
        </w:rPr>
        <w:t xml:space="preserve"> </w:t>
      </w:r>
      <w:r w:rsidRPr="00AC3540">
        <w:rPr>
          <w:noProof/>
        </w:rPr>
        <w:t xml:space="preserve">that the device access subservice uses to address that device </w:t>
      </w:r>
      <w:r w:rsidR="00383C58" w:rsidRPr="00AC3540">
        <w:rPr>
          <w:noProof/>
        </w:rPr>
        <w:t xml:space="preserve">and the set of parameter identifiers used for data acquisition </w:t>
      </w:r>
      <w:r w:rsidR="00D4310B" w:rsidRPr="00AC3540">
        <w:rPr>
          <w:noProof/>
        </w:rPr>
        <w:t>shall be declared when specifying that subservice</w:t>
      </w:r>
      <w:r w:rsidRPr="00AC3540">
        <w:rPr>
          <w:noProof/>
        </w:rPr>
        <w:t>.</w:t>
      </w:r>
      <w:bookmarkEnd w:id="165"/>
    </w:p>
    <w:p w:rsidR="00911410" w:rsidRPr="00AC3540" w:rsidRDefault="004D62D4" w:rsidP="00911410">
      <w:pPr>
        <w:pStyle w:val="Heading5"/>
        <w:rPr>
          <w:noProof/>
        </w:rPr>
      </w:pPr>
      <w:bookmarkStart w:id="166" w:name="TC_002_010_SYS"/>
      <w:r w:rsidRPr="00AC3540">
        <w:rPr>
          <w:noProof/>
        </w:rPr>
        <w:t>Distribute logical device commands</w:t>
      </w:r>
      <w:bookmarkEnd w:id="166"/>
    </w:p>
    <w:p w:rsidR="00911410" w:rsidRPr="00AC3540" w:rsidRDefault="00911410" w:rsidP="00911410">
      <w:pPr>
        <w:pStyle w:val="requirelevel1"/>
        <w:rPr>
          <w:noProof/>
        </w:rPr>
      </w:pPr>
      <w:r w:rsidRPr="00AC3540">
        <w:rPr>
          <w:noProof/>
        </w:rPr>
        <w:t xml:space="preserve">The device access subservice capability to </w:t>
      </w:r>
      <w:r w:rsidR="004D62D4" w:rsidRPr="00AC3540">
        <w:rPr>
          <w:noProof/>
        </w:rPr>
        <w:t>distribute logical device commands</w:t>
      </w:r>
      <w:r w:rsidR="00230163" w:rsidRPr="00AC3540">
        <w:rPr>
          <w:noProof/>
        </w:rPr>
        <w:t xml:space="preserve"> </w:t>
      </w:r>
      <w:r w:rsidR="00D4310B" w:rsidRPr="00AC3540">
        <w:rPr>
          <w:noProof/>
        </w:rPr>
        <w:t>shall be declared when specifying that subservice</w:t>
      </w:r>
      <w:r w:rsidRPr="00AC3540">
        <w:rPr>
          <w:noProof/>
        </w:rPr>
        <w:t>.</w:t>
      </w:r>
    </w:p>
    <w:p w:rsidR="00911410" w:rsidRPr="00AC3540" w:rsidRDefault="00911410" w:rsidP="00B8519B">
      <w:pPr>
        <w:pStyle w:val="NOTEnumbered"/>
        <w:numPr>
          <w:ilvl w:val="1"/>
          <w:numId w:val="184"/>
        </w:numPr>
        <w:rPr>
          <w:noProof/>
        </w:rPr>
      </w:pPr>
      <w:r w:rsidRPr="00AC3540">
        <w:rPr>
          <w:noProof/>
        </w:rPr>
        <w:t xml:space="preserve">The corresponding requests are of message type </w:t>
      </w:r>
      <w:r w:rsidR="00E26372" w:rsidRPr="00AC3540">
        <w:rPr>
          <w:noProof/>
        </w:rPr>
        <w:t>"</w:t>
      </w:r>
      <w:r w:rsidRPr="00AC3540">
        <w:rPr>
          <w:noProof/>
        </w:rPr>
        <w:t xml:space="preserve">TC[2,10] </w:t>
      </w:r>
      <w:r w:rsidR="004D62D4" w:rsidRPr="00AC3540">
        <w:rPr>
          <w:noProof/>
        </w:rPr>
        <w:t>distribute logical device commands</w:t>
      </w:r>
      <w:r w:rsidR="00E26372" w:rsidRPr="00AC3540">
        <w:rPr>
          <w:noProof/>
        </w:rPr>
        <w:t>"</w:t>
      </w:r>
      <w:r w:rsidRPr="00AC3540">
        <w:rPr>
          <w:noProof/>
        </w:rPr>
        <w:t>.</w:t>
      </w:r>
    </w:p>
    <w:p w:rsidR="00DA5CEB" w:rsidRPr="00AC3540" w:rsidRDefault="00383361" w:rsidP="00B8519B">
      <w:pPr>
        <w:pStyle w:val="NOTEnumbered"/>
        <w:numPr>
          <w:ilvl w:val="1"/>
          <w:numId w:val="184"/>
        </w:numPr>
        <w:rPr>
          <w:noProof/>
        </w:rPr>
      </w:pPr>
      <w:r w:rsidRPr="00AC3540">
        <w:rPr>
          <w:noProof/>
        </w:rPr>
        <w:t xml:space="preserve">Each </w:t>
      </w:r>
      <w:r w:rsidR="00DA5CEB" w:rsidRPr="00AC3540">
        <w:rPr>
          <w:noProof/>
        </w:rPr>
        <w:t>command to a logical device is either for device configuration or for device actuation.</w:t>
      </w:r>
    </w:p>
    <w:p w:rsidR="000C3275" w:rsidRPr="00AC3540" w:rsidRDefault="00D23494" w:rsidP="00B8519B">
      <w:pPr>
        <w:pStyle w:val="NOTEnumbered"/>
        <w:numPr>
          <w:ilvl w:val="1"/>
          <w:numId w:val="184"/>
        </w:numPr>
        <w:rPr>
          <w:noProof/>
        </w:rPr>
      </w:pPr>
      <w:r w:rsidRPr="00AC3540">
        <w:rPr>
          <w:noProof/>
        </w:rPr>
        <w:t>That capability requires the capability for that subservice to</w:t>
      </w:r>
      <w:r w:rsidR="00230163" w:rsidRPr="00AC3540">
        <w:rPr>
          <w:noProof/>
        </w:rPr>
        <w:t xml:space="preserve"> </w:t>
      </w:r>
      <w:r w:rsidR="004D62D4" w:rsidRPr="00AC3540">
        <w:rPr>
          <w:noProof/>
        </w:rPr>
        <w:t>distribute physical device commands</w:t>
      </w:r>
      <w:r w:rsidR="00563DBA" w:rsidRPr="00AC3540">
        <w:rPr>
          <w:noProof/>
        </w:rPr>
        <w:t xml:space="preserve"> (refer to clause </w:t>
      </w:r>
      <w:r w:rsidR="00843552" w:rsidRPr="00AC3540">
        <w:rPr>
          <w:noProof/>
        </w:rPr>
        <w:fldChar w:fldCharType="begin"/>
      </w:r>
      <w:r w:rsidR="00843552" w:rsidRPr="00AC3540">
        <w:rPr>
          <w:noProof/>
        </w:rPr>
        <w:instrText xml:space="preserve"> REF TC_002_007_SYS \n \h  \* MERGEFORMAT </w:instrText>
      </w:r>
      <w:r w:rsidR="00843552" w:rsidRPr="00AC3540">
        <w:rPr>
          <w:noProof/>
        </w:rPr>
      </w:r>
      <w:r w:rsidR="00843552" w:rsidRPr="00AC3540">
        <w:rPr>
          <w:noProof/>
        </w:rPr>
        <w:fldChar w:fldCharType="separate"/>
      </w:r>
      <w:r w:rsidR="008A478B">
        <w:rPr>
          <w:noProof/>
        </w:rPr>
        <w:t>6.2.7.1.2</w:t>
      </w:r>
      <w:r w:rsidR="00843552" w:rsidRPr="00AC3540">
        <w:rPr>
          <w:noProof/>
        </w:rPr>
        <w:fldChar w:fldCharType="end"/>
      </w:r>
      <w:r w:rsidR="00563DBA" w:rsidRPr="00AC3540">
        <w:rPr>
          <w:noProof/>
        </w:rPr>
        <w:t>)</w:t>
      </w:r>
      <w:r w:rsidR="00230163" w:rsidRPr="00AC3540">
        <w:rPr>
          <w:noProof/>
        </w:rPr>
        <w:t>.</w:t>
      </w:r>
    </w:p>
    <w:p w:rsidR="00911410" w:rsidRPr="00AC3540" w:rsidRDefault="00911410" w:rsidP="00911410">
      <w:pPr>
        <w:pStyle w:val="requirelevel1"/>
        <w:rPr>
          <w:noProof/>
        </w:rPr>
      </w:pPr>
      <w:r w:rsidRPr="00AC3540">
        <w:rPr>
          <w:noProof/>
        </w:rPr>
        <w:t xml:space="preserve">Each request to </w:t>
      </w:r>
      <w:r w:rsidR="004D62D4" w:rsidRPr="00AC3540">
        <w:rPr>
          <w:noProof/>
        </w:rPr>
        <w:t>distribute logical device commands</w:t>
      </w:r>
      <w:r w:rsidRPr="00AC3540">
        <w:rPr>
          <w:noProof/>
        </w:rPr>
        <w:t xml:space="preserve"> shall contain </w:t>
      </w:r>
      <w:r w:rsidR="00383361" w:rsidRPr="00AC3540">
        <w:rPr>
          <w:noProof/>
        </w:rPr>
        <w:t>an ordered list of one or more instructions</w:t>
      </w:r>
      <w:r w:rsidRPr="00AC3540">
        <w:rPr>
          <w:noProof/>
        </w:rPr>
        <w:t xml:space="preserve"> to </w:t>
      </w:r>
      <w:r w:rsidR="002D3C48" w:rsidRPr="00AC3540">
        <w:rPr>
          <w:noProof/>
        </w:rPr>
        <w:t>distribute a logical device command</w:t>
      </w:r>
      <w:r w:rsidRPr="00AC3540">
        <w:rPr>
          <w:noProof/>
        </w:rPr>
        <w:t>.</w:t>
      </w:r>
    </w:p>
    <w:p w:rsidR="00DA029F" w:rsidRPr="00AC3540" w:rsidRDefault="00DA029F" w:rsidP="00B8519B">
      <w:pPr>
        <w:pStyle w:val="NOTEnumbered"/>
        <w:numPr>
          <w:ilvl w:val="1"/>
          <w:numId w:val="131"/>
        </w:numPr>
        <w:rPr>
          <w:noProof/>
        </w:rPr>
      </w:pPr>
      <w:r w:rsidRPr="00AC3540">
        <w:rPr>
          <w:noProof/>
        </w:rPr>
        <w:lastRenderedPageBreak/>
        <w:t>The instructions referred to the same logical device are dispatched to the device in the order specified in the request and without implementing any delay apart from that which is intrinsic in the transmission protocol. In principle, these instructions are dispatched at the maximum rate allowed by the transmission protocol.</w:t>
      </w:r>
    </w:p>
    <w:p w:rsidR="00DA029F" w:rsidRPr="00AC3540" w:rsidRDefault="00DA029F" w:rsidP="00B8519B">
      <w:pPr>
        <w:pStyle w:val="NOTEnumbered"/>
        <w:numPr>
          <w:ilvl w:val="1"/>
          <w:numId w:val="184"/>
        </w:numPr>
        <w:rPr>
          <w:noProof/>
        </w:rPr>
      </w:pPr>
      <w:r w:rsidRPr="00AC3540">
        <w:rPr>
          <w:noProof/>
        </w:rPr>
        <w:t>No relationship can be assumed among instructions specifying different logical devices referred to in the same request.</w:t>
      </w:r>
    </w:p>
    <w:p w:rsidR="00911410" w:rsidRPr="00AC3540" w:rsidRDefault="00911410" w:rsidP="00911410">
      <w:pPr>
        <w:pStyle w:val="requirelevel1"/>
        <w:rPr>
          <w:noProof/>
        </w:rPr>
      </w:pPr>
      <w:r w:rsidRPr="00AC3540">
        <w:rPr>
          <w:noProof/>
        </w:rPr>
        <w:t xml:space="preserve">Each instruction to </w:t>
      </w:r>
      <w:r w:rsidR="002D3C48" w:rsidRPr="00AC3540">
        <w:rPr>
          <w:noProof/>
        </w:rPr>
        <w:t>distribute a logical device command</w:t>
      </w:r>
      <w:r w:rsidRPr="00AC3540">
        <w:rPr>
          <w:noProof/>
        </w:rPr>
        <w:t xml:space="preserve"> </w:t>
      </w:r>
      <w:r w:rsidR="008F0C7E" w:rsidRPr="00AC3540">
        <w:rPr>
          <w:noProof/>
        </w:rPr>
        <w:t>shall contain</w:t>
      </w:r>
      <w:r w:rsidRPr="00AC3540">
        <w:rPr>
          <w:noProof/>
        </w:rPr>
        <w:t>:</w:t>
      </w:r>
    </w:p>
    <w:p w:rsidR="00DA5CEB" w:rsidRPr="00AC3540" w:rsidRDefault="00DA5CEB" w:rsidP="00DA5CEB">
      <w:pPr>
        <w:pStyle w:val="requirelevel2"/>
        <w:rPr>
          <w:noProof/>
        </w:rPr>
      </w:pPr>
      <w:r w:rsidRPr="00AC3540">
        <w:rPr>
          <w:noProof/>
        </w:rPr>
        <w:t>the logical device identifier;</w:t>
      </w:r>
    </w:p>
    <w:p w:rsidR="00DA5CEB" w:rsidRPr="00AC3540" w:rsidRDefault="00DA5CEB" w:rsidP="00DA5CEB">
      <w:pPr>
        <w:pStyle w:val="requirelevel2"/>
        <w:rPr>
          <w:noProof/>
        </w:rPr>
      </w:pPr>
      <w:r w:rsidRPr="00AC3540">
        <w:rPr>
          <w:noProof/>
        </w:rPr>
        <w:t>the command identifier;</w:t>
      </w:r>
    </w:p>
    <w:p w:rsidR="00DA5CEB" w:rsidRPr="00AC3540" w:rsidRDefault="00DA5CEB" w:rsidP="00DA5CEB">
      <w:pPr>
        <w:pStyle w:val="requirelevel2"/>
        <w:rPr>
          <w:noProof/>
        </w:rPr>
      </w:pPr>
      <w:r w:rsidRPr="00AC3540">
        <w:rPr>
          <w:noProof/>
        </w:rPr>
        <w:t xml:space="preserve">the command </w:t>
      </w:r>
      <w:r w:rsidR="00443457" w:rsidRPr="00AC3540">
        <w:rPr>
          <w:noProof/>
        </w:rPr>
        <w:t>arguments</w:t>
      </w:r>
      <w:r w:rsidRPr="00AC3540">
        <w:rPr>
          <w:noProof/>
        </w:rPr>
        <w:t>.</w:t>
      </w:r>
    </w:p>
    <w:p w:rsidR="00DA5CEB" w:rsidRPr="00AC3540" w:rsidRDefault="00DA029F" w:rsidP="00B8519B">
      <w:pPr>
        <w:pStyle w:val="NOTEnumbered"/>
        <w:numPr>
          <w:ilvl w:val="1"/>
          <w:numId w:val="187"/>
        </w:numPr>
        <w:rPr>
          <w:noProof/>
        </w:rPr>
      </w:pPr>
      <w:r w:rsidRPr="00AC3540">
        <w:rPr>
          <w:noProof/>
        </w:rPr>
        <w:t xml:space="preserve">The instructions in a </w:t>
      </w:r>
      <w:r w:rsidR="00DA5CEB" w:rsidRPr="00AC3540">
        <w:rPr>
          <w:noProof/>
        </w:rPr>
        <w:t xml:space="preserve">request to </w:t>
      </w:r>
      <w:r w:rsidR="004D62D4" w:rsidRPr="00AC3540">
        <w:rPr>
          <w:noProof/>
        </w:rPr>
        <w:t>distribute logical device commands</w:t>
      </w:r>
      <w:r w:rsidR="00DA5CEB" w:rsidRPr="00AC3540">
        <w:rPr>
          <w:noProof/>
        </w:rPr>
        <w:t xml:space="preserve"> do not contain any reference to the physical link or to the transmission protocol</w:t>
      </w:r>
      <w:r w:rsidRPr="00AC3540">
        <w:rPr>
          <w:noProof/>
        </w:rPr>
        <w:t xml:space="preserve"> of a device</w:t>
      </w:r>
      <w:r w:rsidR="00DA5CEB" w:rsidRPr="00AC3540">
        <w:rPr>
          <w:noProof/>
        </w:rPr>
        <w:t>. Logically commanding a device allows for example to use the same request for interfacing a device during the development of the on-board software and</w:t>
      </w:r>
      <w:r w:rsidRPr="00AC3540">
        <w:rPr>
          <w:noProof/>
        </w:rPr>
        <w:t xml:space="preserve"> during</w:t>
      </w:r>
      <w:r w:rsidR="00DA5CEB" w:rsidRPr="00AC3540">
        <w:rPr>
          <w:noProof/>
        </w:rPr>
        <w:t xml:space="preserve"> in-flight operations, i.e. the same user request protocol but different means to physically </w:t>
      </w:r>
      <w:r w:rsidRPr="00AC3540">
        <w:rPr>
          <w:noProof/>
        </w:rPr>
        <w:t xml:space="preserve">address </w:t>
      </w:r>
      <w:r w:rsidR="00DA5CEB" w:rsidRPr="00AC3540">
        <w:rPr>
          <w:noProof/>
        </w:rPr>
        <w:t>the device.</w:t>
      </w:r>
    </w:p>
    <w:p w:rsidR="00383C58" w:rsidRPr="00AC3540" w:rsidRDefault="00383C58" w:rsidP="00B8519B">
      <w:pPr>
        <w:pStyle w:val="NOTEnumbered"/>
        <w:numPr>
          <w:ilvl w:val="1"/>
          <w:numId w:val="184"/>
        </w:numPr>
        <w:rPr>
          <w:noProof/>
        </w:rPr>
      </w:pPr>
      <w:r w:rsidRPr="00AC3540">
        <w:rPr>
          <w:noProof/>
        </w:rPr>
        <w:t xml:space="preserve">For item 1, refer to requirement </w:t>
      </w:r>
      <w:r w:rsidRPr="00AC3540">
        <w:rPr>
          <w:noProof/>
        </w:rPr>
        <w:fldChar w:fldCharType="begin"/>
      </w:r>
      <w:r w:rsidRPr="00AC3540">
        <w:rPr>
          <w:noProof/>
        </w:rPr>
        <w:instrText xml:space="preserve"> REF ST002_LogDevID_Commands \r \h </w:instrText>
      </w:r>
      <w:r w:rsidRPr="00AC3540">
        <w:rPr>
          <w:noProof/>
        </w:rPr>
      </w:r>
      <w:r w:rsidRPr="00AC3540">
        <w:rPr>
          <w:noProof/>
        </w:rPr>
        <w:fldChar w:fldCharType="separate"/>
      </w:r>
      <w:r w:rsidR="008A478B">
        <w:rPr>
          <w:noProof/>
        </w:rPr>
        <w:t>6.2.7.2.1a</w:t>
      </w:r>
      <w:r w:rsidRPr="00AC3540">
        <w:rPr>
          <w:noProof/>
        </w:rPr>
        <w:fldChar w:fldCharType="end"/>
      </w:r>
      <w:r w:rsidRPr="00AC3540">
        <w:rPr>
          <w:noProof/>
        </w:rPr>
        <w:t>.</w:t>
      </w:r>
    </w:p>
    <w:p w:rsidR="00383C58" w:rsidRPr="00AC3540" w:rsidRDefault="00383C58" w:rsidP="00B8519B">
      <w:pPr>
        <w:pStyle w:val="NOTEnumbered"/>
        <w:numPr>
          <w:ilvl w:val="1"/>
          <w:numId w:val="184"/>
        </w:numPr>
        <w:rPr>
          <w:noProof/>
        </w:rPr>
      </w:pPr>
      <w:r w:rsidRPr="00AC3540">
        <w:rPr>
          <w:noProof/>
        </w:rPr>
        <w:t xml:space="preserve">For items 2 and 3, the command ID and the command arguments are specific to the logical device, refer to requirement </w:t>
      </w:r>
      <w:r w:rsidRPr="00AC3540">
        <w:rPr>
          <w:noProof/>
        </w:rPr>
        <w:fldChar w:fldCharType="begin"/>
      </w:r>
      <w:r w:rsidRPr="00AC3540">
        <w:rPr>
          <w:noProof/>
        </w:rPr>
        <w:instrText xml:space="preserve"> REF ST002_LogDevID_Commands \w \h </w:instrText>
      </w:r>
      <w:r w:rsidRPr="00AC3540">
        <w:rPr>
          <w:noProof/>
        </w:rPr>
      </w:r>
      <w:r w:rsidRPr="00AC3540">
        <w:rPr>
          <w:noProof/>
        </w:rPr>
        <w:fldChar w:fldCharType="separate"/>
      </w:r>
      <w:r w:rsidR="008A478B">
        <w:rPr>
          <w:noProof/>
        </w:rPr>
        <w:t>6.2.7.2.1a</w:t>
      </w:r>
      <w:r w:rsidRPr="00AC3540">
        <w:rPr>
          <w:noProof/>
        </w:rPr>
        <w:fldChar w:fldCharType="end"/>
      </w:r>
      <w:r w:rsidRPr="00AC3540">
        <w:rPr>
          <w:noProof/>
        </w:rPr>
        <w:t>.</w:t>
      </w:r>
    </w:p>
    <w:p w:rsidR="00911410" w:rsidRPr="00AC3540" w:rsidRDefault="00911410" w:rsidP="00911410">
      <w:pPr>
        <w:pStyle w:val="requirelevel1"/>
        <w:rPr>
          <w:noProof/>
        </w:rPr>
      </w:pPr>
      <w:r w:rsidRPr="00AC3540">
        <w:rPr>
          <w:noProof/>
        </w:rPr>
        <w:t xml:space="preserve">The device access subservice shall reject any request to </w:t>
      </w:r>
      <w:r w:rsidR="004D62D4" w:rsidRPr="00AC3540">
        <w:rPr>
          <w:noProof/>
        </w:rPr>
        <w:t>distribute logical device commands</w:t>
      </w:r>
      <w:r w:rsidRPr="00AC3540">
        <w:rPr>
          <w:noProof/>
        </w:rPr>
        <w:t xml:space="preserve"> if</w:t>
      </w:r>
      <w:r w:rsidR="00371EA9" w:rsidRPr="00AC3540">
        <w:rPr>
          <w:noProof/>
        </w:rPr>
        <w:t xml:space="preserve"> any of the following conditions occurs</w:t>
      </w:r>
      <w:r w:rsidRPr="00AC3540">
        <w:rPr>
          <w:noProof/>
        </w:rPr>
        <w:t>:</w:t>
      </w:r>
    </w:p>
    <w:p w:rsidR="00DA5CEB" w:rsidRPr="00AC3540" w:rsidRDefault="00527A77" w:rsidP="00DA5CEB">
      <w:pPr>
        <w:pStyle w:val="requirelevel2"/>
        <w:rPr>
          <w:noProof/>
        </w:rPr>
      </w:pPr>
      <w:r w:rsidRPr="00AC3540">
        <w:rPr>
          <w:noProof/>
        </w:rPr>
        <w:t xml:space="preserve">that request contains </w:t>
      </w:r>
      <w:r w:rsidR="00DA5CEB" w:rsidRPr="00AC3540">
        <w:rPr>
          <w:noProof/>
        </w:rPr>
        <w:t>an instruction that refers to an unknown logical device</w:t>
      </w:r>
      <w:r w:rsidR="00BC12C9" w:rsidRPr="00AC3540">
        <w:rPr>
          <w:noProof/>
        </w:rPr>
        <w:t>;</w:t>
      </w:r>
    </w:p>
    <w:p w:rsidR="00DA5CEB" w:rsidRPr="00AC3540" w:rsidRDefault="00527A77" w:rsidP="00DA5CEB">
      <w:pPr>
        <w:pStyle w:val="requirelevel2"/>
        <w:rPr>
          <w:noProof/>
        </w:rPr>
      </w:pPr>
      <w:r w:rsidRPr="00AC3540">
        <w:rPr>
          <w:noProof/>
        </w:rPr>
        <w:t xml:space="preserve">that request contains </w:t>
      </w:r>
      <w:r w:rsidR="00DA5CEB" w:rsidRPr="00AC3540">
        <w:rPr>
          <w:noProof/>
        </w:rPr>
        <w:t>an instruction that refers to an unknown command.</w:t>
      </w:r>
    </w:p>
    <w:p w:rsidR="00911410" w:rsidRPr="00AC3540" w:rsidRDefault="00911410" w:rsidP="00911410">
      <w:pPr>
        <w:pStyle w:val="requirelevel1"/>
        <w:rPr>
          <w:noProof/>
        </w:rPr>
      </w:pPr>
      <w:r w:rsidRPr="00AC3540">
        <w:rPr>
          <w:noProof/>
        </w:rPr>
        <w:t xml:space="preserve">For each request to </w:t>
      </w:r>
      <w:r w:rsidR="004D62D4" w:rsidRPr="00AC3540">
        <w:rPr>
          <w:noProof/>
        </w:rPr>
        <w:t>distribute logical device commands</w:t>
      </w:r>
      <w:r w:rsidRPr="00AC3540">
        <w:rPr>
          <w:noProof/>
        </w:rPr>
        <w:t xml:space="preserve"> that is rejected, the device access subservice </w:t>
      </w:r>
      <w:r w:rsidR="009F5D24" w:rsidRPr="00AC3540">
        <w:rPr>
          <w:noProof/>
        </w:rPr>
        <w:t>shall generate a failed start of execution notification</w:t>
      </w:r>
      <w:r w:rsidRPr="00AC3540">
        <w:rPr>
          <w:noProof/>
        </w:rPr>
        <w:t>.</w:t>
      </w:r>
    </w:p>
    <w:p w:rsidR="00F90A9D" w:rsidRPr="00AC3540" w:rsidRDefault="00F90A9D" w:rsidP="00F90A9D">
      <w:pPr>
        <w:pStyle w:val="requirelevel1"/>
        <w:rPr>
          <w:noProof/>
        </w:rPr>
      </w:pPr>
      <w:r w:rsidRPr="00AC3540">
        <w:rPr>
          <w:noProof/>
        </w:rPr>
        <w:t xml:space="preserve">For each request to distribute logical device commands that contains </w:t>
      </w:r>
      <w:r w:rsidR="00CC6717" w:rsidRPr="00AC3540">
        <w:rPr>
          <w:noProof/>
        </w:rPr>
        <w:t>only valid</w:t>
      </w:r>
      <w:r w:rsidRPr="00AC3540">
        <w:rPr>
          <w:noProof/>
        </w:rPr>
        <w:t xml:space="preserve"> instruction</w:t>
      </w:r>
      <w:r w:rsidR="00690EEA" w:rsidRPr="00AC3540">
        <w:rPr>
          <w:noProof/>
        </w:rPr>
        <w:t>s</w:t>
      </w:r>
      <w:r w:rsidRPr="00AC3540">
        <w:rPr>
          <w:noProof/>
        </w:rPr>
        <w:t>, the device access subservice shall execute th</w:t>
      </w:r>
      <w:r w:rsidR="00690EEA" w:rsidRPr="00AC3540">
        <w:rPr>
          <w:noProof/>
        </w:rPr>
        <w:t>ose</w:t>
      </w:r>
      <w:r w:rsidRPr="00AC3540">
        <w:rPr>
          <w:noProof/>
        </w:rPr>
        <w:t xml:space="preserve"> instructions in the order of their appearance in that request.</w:t>
      </w:r>
    </w:p>
    <w:p w:rsidR="00911410" w:rsidRPr="00AC3540" w:rsidRDefault="00911410" w:rsidP="00911410">
      <w:pPr>
        <w:pStyle w:val="requirelevel1"/>
        <w:rPr>
          <w:noProof/>
        </w:rPr>
      </w:pPr>
      <w:r w:rsidRPr="00AC3540">
        <w:rPr>
          <w:noProof/>
        </w:rPr>
        <w:t xml:space="preserve">For each valid instruction to </w:t>
      </w:r>
      <w:r w:rsidR="002D3C48" w:rsidRPr="00AC3540">
        <w:rPr>
          <w:noProof/>
        </w:rPr>
        <w:t>distribute a logical device command</w:t>
      </w:r>
      <w:r w:rsidRPr="00AC3540">
        <w:rPr>
          <w:noProof/>
        </w:rPr>
        <w:t>, the device access subservice shall:</w:t>
      </w:r>
    </w:p>
    <w:p w:rsidR="00DA5CEB" w:rsidRPr="00AC3540" w:rsidRDefault="00DA5CEB" w:rsidP="00DA5CEB">
      <w:pPr>
        <w:pStyle w:val="requirelevel2"/>
        <w:rPr>
          <w:noProof/>
        </w:rPr>
      </w:pPr>
      <w:r w:rsidRPr="00AC3540">
        <w:rPr>
          <w:noProof/>
        </w:rPr>
        <w:t>map the logical device identifier onto the physical device identifier, the communication link and the communication protocol;</w:t>
      </w:r>
    </w:p>
    <w:p w:rsidR="00DA5CEB" w:rsidRPr="00AC3540" w:rsidRDefault="00DA5CEB" w:rsidP="00DA5CEB">
      <w:pPr>
        <w:pStyle w:val="requirelevel2"/>
        <w:rPr>
          <w:noProof/>
        </w:rPr>
      </w:pPr>
      <w:r w:rsidRPr="00AC3540">
        <w:rPr>
          <w:noProof/>
        </w:rPr>
        <w:t>map the command identifier onto the protocol-specific data;</w:t>
      </w:r>
    </w:p>
    <w:p w:rsidR="00DA5CEB" w:rsidRPr="00AC3540" w:rsidRDefault="00DA5CEB" w:rsidP="00DA5CEB">
      <w:pPr>
        <w:pStyle w:val="requirelevel2"/>
        <w:rPr>
          <w:noProof/>
        </w:rPr>
      </w:pPr>
      <w:r w:rsidRPr="00AC3540">
        <w:rPr>
          <w:noProof/>
        </w:rPr>
        <w:lastRenderedPageBreak/>
        <w:t xml:space="preserve">use the command arguments to format the command data </w:t>
      </w:r>
      <w:r w:rsidR="007E16DD" w:rsidRPr="00AC3540">
        <w:rPr>
          <w:noProof/>
        </w:rPr>
        <w:t>for transmission</w:t>
      </w:r>
      <w:r w:rsidRPr="00AC3540">
        <w:rPr>
          <w:noProof/>
        </w:rPr>
        <w:t>;</w:t>
      </w:r>
    </w:p>
    <w:p w:rsidR="00DA5CEB" w:rsidRPr="00AC3540" w:rsidRDefault="00DA5CEB" w:rsidP="00DA5CEB">
      <w:pPr>
        <w:pStyle w:val="requirelevel2"/>
        <w:rPr>
          <w:noProof/>
        </w:rPr>
      </w:pPr>
      <w:r w:rsidRPr="00AC3540">
        <w:rPr>
          <w:noProof/>
        </w:rPr>
        <w:t>transmit the command data to the physical device by using the protocol-specific data and the applicable protocol;</w:t>
      </w:r>
    </w:p>
    <w:p w:rsidR="00DA5CEB" w:rsidRPr="00AC3540" w:rsidRDefault="00DA5CEB" w:rsidP="00DA5CEB">
      <w:pPr>
        <w:pStyle w:val="requirelevel2"/>
        <w:rPr>
          <w:noProof/>
        </w:rPr>
      </w:pPr>
      <w:r w:rsidRPr="00AC3540">
        <w:rPr>
          <w:noProof/>
        </w:rPr>
        <w:t>check the result of the transmission;</w:t>
      </w:r>
    </w:p>
    <w:p w:rsidR="00911410" w:rsidRPr="00AC3540" w:rsidRDefault="00DA5CEB" w:rsidP="00911410">
      <w:pPr>
        <w:pStyle w:val="requirelevel2"/>
        <w:rPr>
          <w:noProof/>
        </w:rPr>
      </w:pPr>
      <w:r w:rsidRPr="00AC3540">
        <w:rPr>
          <w:noProof/>
        </w:rPr>
        <w:t xml:space="preserve">if the command transmission check is not successful, </w:t>
      </w:r>
      <w:r w:rsidR="00911410" w:rsidRPr="00AC3540">
        <w:rPr>
          <w:noProof/>
        </w:rPr>
        <w:t>generate</w:t>
      </w:r>
      <w:r w:rsidR="00DE6DEA" w:rsidRPr="00AC3540">
        <w:rPr>
          <w:noProof/>
        </w:rPr>
        <w:t>, for that instruction,</w:t>
      </w:r>
      <w:r w:rsidR="00911410" w:rsidRPr="00AC3540">
        <w:rPr>
          <w:noProof/>
        </w:rPr>
        <w:t xml:space="preserve"> a failed execution notification that includes:</w:t>
      </w:r>
    </w:p>
    <w:p w:rsidR="00CC6717" w:rsidRPr="00AC3540" w:rsidRDefault="00CC6717" w:rsidP="00911410">
      <w:pPr>
        <w:pStyle w:val="requirelevel3"/>
        <w:rPr>
          <w:noProof/>
        </w:rPr>
      </w:pPr>
      <w:r w:rsidRPr="00AC3540">
        <w:rPr>
          <w:noProof/>
        </w:rPr>
        <w:t>the instruction index within the request;</w:t>
      </w:r>
    </w:p>
    <w:p w:rsidR="00911410" w:rsidRPr="00AC3540" w:rsidRDefault="00911410" w:rsidP="00911410">
      <w:pPr>
        <w:pStyle w:val="requirelevel3"/>
        <w:rPr>
          <w:noProof/>
        </w:rPr>
      </w:pPr>
      <w:r w:rsidRPr="00AC3540">
        <w:rPr>
          <w:noProof/>
        </w:rPr>
        <w:t>the transmission return code;</w:t>
      </w:r>
    </w:p>
    <w:p w:rsidR="00911410" w:rsidRPr="00AC3540" w:rsidRDefault="00911410" w:rsidP="00911410">
      <w:pPr>
        <w:pStyle w:val="requirelevel3"/>
        <w:rPr>
          <w:noProof/>
        </w:rPr>
      </w:pPr>
      <w:r w:rsidRPr="00AC3540">
        <w:rPr>
          <w:noProof/>
        </w:rPr>
        <w:t>the auxiliary data associated to that transmission return code that details the failure reason</w:t>
      </w:r>
      <w:r w:rsidR="005959EE" w:rsidRPr="00AC3540">
        <w:rPr>
          <w:noProof/>
        </w:rPr>
        <w:t>, if any</w:t>
      </w:r>
      <w:r w:rsidRPr="00AC3540">
        <w:rPr>
          <w:noProof/>
        </w:rPr>
        <w:t>.</w:t>
      </w:r>
    </w:p>
    <w:p w:rsidR="00911410" w:rsidRPr="00AC3540" w:rsidRDefault="00B6455F" w:rsidP="00911410">
      <w:pPr>
        <w:pStyle w:val="requirelevel1"/>
        <w:rPr>
          <w:noProof/>
        </w:rPr>
      </w:pPr>
      <w:r w:rsidRPr="00AC3540">
        <w:rPr>
          <w:noProof/>
        </w:rPr>
        <w:t>For each request to distribute logical device commands that results in at least one unsuccessful command transmission check, the device access subservice shall generate a single failed completion of execution verification report that includes the first failed progress of execution notification</w:t>
      </w:r>
      <w:r w:rsidR="00D14D17" w:rsidRPr="00AC3540">
        <w:rPr>
          <w:noProof/>
        </w:rPr>
        <w:t xml:space="preserve"> generated for that request</w:t>
      </w:r>
      <w:r w:rsidRPr="00AC3540">
        <w:rPr>
          <w:noProof/>
        </w:rPr>
        <w:t>.</w:t>
      </w:r>
    </w:p>
    <w:p w:rsidR="00337A25" w:rsidRPr="00AC3540" w:rsidRDefault="004D62D4" w:rsidP="00EB0899">
      <w:pPr>
        <w:pStyle w:val="Heading5"/>
        <w:rPr>
          <w:noProof/>
        </w:rPr>
      </w:pPr>
      <w:bookmarkStart w:id="167" w:name="TC_002_011_SYS"/>
      <w:bookmarkStart w:id="168" w:name="TM_002_012_SYS"/>
      <w:r w:rsidRPr="00AC3540">
        <w:rPr>
          <w:noProof/>
        </w:rPr>
        <w:t>Acquire data from logical devices</w:t>
      </w:r>
      <w:bookmarkEnd w:id="167"/>
      <w:bookmarkEnd w:id="168"/>
    </w:p>
    <w:p w:rsidR="00337A25" w:rsidRPr="00AC3540" w:rsidRDefault="00337A25" w:rsidP="00337A25">
      <w:pPr>
        <w:pStyle w:val="requirelevel1"/>
        <w:rPr>
          <w:noProof/>
        </w:rPr>
      </w:pPr>
      <w:r w:rsidRPr="00AC3540">
        <w:rPr>
          <w:noProof/>
        </w:rPr>
        <w:t xml:space="preserve">The device access subservice shall provide the capability to </w:t>
      </w:r>
      <w:r w:rsidR="004D62D4" w:rsidRPr="00AC3540">
        <w:rPr>
          <w:noProof/>
        </w:rPr>
        <w:t>acquire data from logical devices</w:t>
      </w:r>
      <w:r w:rsidR="00FA60B7" w:rsidRPr="00AC3540">
        <w:rPr>
          <w:noProof/>
        </w:rPr>
        <w:t xml:space="preserve"> if the capability to </w:t>
      </w:r>
      <w:r w:rsidR="004D62D4" w:rsidRPr="00AC3540">
        <w:rPr>
          <w:noProof/>
        </w:rPr>
        <w:t>distribute logical device commands</w:t>
      </w:r>
      <w:r w:rsidR="00FA60B7" w:rsidRPr="00AC3540">
        <w:rPr>
          <w:noProof/>
        </w:rPr>
        <w:t xml:space="preserve"> is provided by that subservice</w:t>
      </w:r>
      <w:r w:rsidRPr="00AC3540">
        <w:rPr>
          <w:noProof/>
        </w:rPr>
        <w:t>.</w:t>
      </w:r>
    </w:p>
    <w:p w:rsidR="00337A25" w:rsidRPr="00AC3540" w:rsidRDefault="00337A25" w:rsidP="00B8519B">
      <w:pPr>
        <w:pStyle w:val="NOTEnumbered"/>
        <w:numPr>
          <w:ilvl w:val="1"/>
          <w:numId w:val="237"/>
        </w:numPr>
        <w:rPr>
          <w:noProof/>
        </w:rPr>
      </w:pPr>
      <w:r w:rsidRPr="00AC3540">
        <w:rPr>
          <w:noProof/>
        </w:rPr>
        <w:t xml:space="preserve">The corresponding requests are of message type </w:t>
      </w:r>
      <w:r w:rsidR="00E26372" w:rsidRPr="00AC3540">
        <w:rPr>
          <w:noProof/>
        </w:rPr>
        <w:t>"</w:t>
      </w:r>
      <w:r w:rsidRPr="00AC3540">
        <w:rPr>
          <w:noProof/>
        </w:rPr>
        <w:t xml:space="preserve">TC[2,11] </w:t>
      </w:r>
      <w:r w:rsidR="004D62D4" w:rsidRPr="00AC3540">
        <w:rPr>
          <w:noProof/>
        </w:rPr>
        <w:t>acquire data from logical devices</w:t>
      </w:r>
      <w:r w:rsidR="00E26372" w:rsidRPr="00AC3540">
        <w:rPr>
          <w:noProof/>
        </w:rPr>
        <w:t>"</w:t>
      </w:r>
      <w:r w:rsidRPr="00AC3540">
        <w:rPr>
          <w:noProof/>
        </w:rPr>
        <w:t xml:space="preserve">. </w:t>
      </w:r>
      <w:r w:rsidR="00A70B42" w:rsidRPr="00AC3540">
        <w:rPr>
          <w:noProof/>
        </w:rPr>
        <w:t xml:space="preserve">The responses are data reports of message type </w:t>
      </w:r>
      <w:r w:rsidR="00E26372" w:rsidRPr="00AC3540">
        <w:rPr>
          <w:noProof/>
        </w:rPr>
        <w:t>"</w:t>
      </w:r>
      <w:r w:rsidRPr="00AC3540">
        <w:rPr>
          <w:noProof/>
        </w:rPr>
        <w:t>TM[2,12] logical device data report</w:t>
      </w:r>
      <w:r w:rsidR="00E26372" w:rsidRPr="00AC3540">
        <w:rPr>
          <w:noProof/>
        </w:rPr>
        <w:t>"</w:t>
      </w:r>
      <w:r w:rsidRPr="00AC3540">
        <w:rPr>
          <w:noProof/>
        </w:rPr>
        <w:t>.</w:t>
      </w:r>
    </w:p>
    <w:p w:rsidR="00FA60B7" w:rsidRPr="00AC3540" w:rsidRDefault="00FA60B7" w:rsidP="00B8519B">
      <w:pPr>
        <w:pStyle w:val="NOTEnumbered"/>
        <w:numPr>
          <w:ilvl w:val="1"/>
          <w:numId w:val="184"/>
        </w:numPr>
        <w:rPr>
          <w:noProof/>
        </w:rPr>
      </w:pPr>
      <w:r w:rsidRPr="00AC3540">
        <w:rPr>
          <w:noProof/>
        </w:rPr>
        <w:t xml:space="preserve">For the capability to </w:t>
      </w:r>
      <w:r w:rsidR="004D62D4" w:rsidRPr="00AC3540">
        <w:rPr>
          <w:noProof/>
        </w:rPr>
        <w:t>distribute logical device commands</w:t>
      </w:r>
      <w:r w:rsidRPr="00AC3540">
        <w:rPr>
          <w:noProof/>
        </w:rPr>
        <w:t xml:space="preserve">, refer to </w:t>
      </w:r>
      <w:r w:rsidR="00563DBA" w:rsidRPr="00AC3540">
        <w:rPr>
          <w:noProof/>
        </w:rPr>
        <w:t xml:space="preserve">clause </w:t>
      </w:r>
      <w:r w:rsidR="00843552" w:rsidRPr="00AC3540">
        <w:rPr>
          <w:noProof/>
        </w:rPr>
        <w:fldChar w:fldCharType="begin"/>
      </w:r>
      <w:r w:rsidR="00843552" w:rsidRPr="00AC3540">
        <w:rPr>
          <w:noProof/>
        </w:rPr>
        <w:instrText xml:space="preserve"> REF TC_002_010_SYS \n \h </w:instrText>
      </w:r>
      <w:r w:rsidR="00843552" w:rsidRPr="00AC3540">
        <w:rPr>
          <w:noProof/>
        </w:rPr>
      </w:r>
      <w:r w:rsidR="00843552" w:rsidRPr="00AC3540">
        <w:rPr>
          <w:noProof/>
        </w:rPr>
        <w:fldChar w:fldCharType="separate"/>
      </w:r>
      <w:r w:rsidR="008A478B">
        <w:rPr>
          <w:noProof/>
        </w:rPr>
        <w:t>6.2.7.2.2</w:t>
      </w:r>
      <w:r w:rsidR="00843552" w:rsidRPr="00AC3540">
        <w:rPr>
          <w:noProof/>
        </w:rPr>
        <w:fldChar w:fldCharType="end"/>
      </w:r>
      <w:r w:rsidR="00843552" w:rsidRPr="00AC3540">
        <w:rPr>
          <w:noProof/>
        </w:rPr>
        <w:t>.</w:t>
      </w:r>
    </w:p>
    <w:p w:rsidR="00337A25" w:rsidRPr="00AC3540" w:rsidRDefault="00337A25" w:rsidP="00337A25">
      <w:pPr>
        <w:pStyle w:val="requirelevel1"/>
        <w:rPr>
          <w:noProof/>
        </w:rPr>
      </w:pPr>
      <w:r w:rsidRPr="00AC3540">
        <w:rPr>
          <w:noProof/>
        </w:rPr>
        <w:t xml:space="preserve">Each request to </w:t>
      </w:r>
      <w:r w:rsidR="004D62D4" w:rsidRPr="00AC3540">
        <w:rPr>
          <w:noProof/>
        </w:rPr>
        <w:t>acquire data from logical devices</w:t>
      </w:r>
      <w:r w:rsidRPr="00AC3540">
        <w:rPr>
          <w:noProof/>
        </w:rPr>
        <w:t xml:space="preserve"> shall contain </w:t>
      </w:r>
      <w:r w:rsidR="00117C3E" w:rsidRPr="00AC3540">
        <w:rPr>
          <w:noProof/>
        </w:rPr>
        <w:t>an ordered list of one or more instructions</w:t>
      </w:r>
      <w:r w:rsidRPr="00AC3540">
        <w:rPr>
          <w:noProof/>
        </w:rPr>
        <w:t xml:space="preserve"> to acquire data from a logical device.</w:t>
      </w:r>
    </w:p>
    <w:p w:rsidR="00337A25" w:rsidRPr="00AC3540" w:rsidRDefault="00337A25" w:rsidP="00337A25">
      <w:pPr>
        <w:pStyle w:val="requirelevel1"/>
        <w:rPr>
          <w:noProof/>
        </w:rPr>
      </w:pPr>
      <w:r w:rsidRPr="00AC3540">
        <w:rPr>
          <w:noProof/>
        </w:rPr>
        <w:t xml:space="preserve">Each instruction to acquire data from a logical device </w:t>
      </w:r>
      <w:r w:rsidR="008F0C7E" w:rsidRPr="00AC3540">
        <w:rPr>
          <w:noProof/>
        </w:rPr>
        <w:t>shall contain</w:t>
      </w:r>
      <w:r w:rsidRPr="00AC3540">
        <w:rPr>
          <w:noProof/>
        </w:rPr>
        <w:t>:</w:t>
      </w:r>
    </w:p>
    <w:p w:rsidR="00DA5CEB" w:rsidRPr="00AC3540" w:rsidRDefault="00DA5CEB" w:rsidP="00DA5CEB">
      <w:pPr>
        <w:pStyle w:val="requirelevel2"/>
        <w:rPr>
          <w:noProof/>
        </w:rPr>
      </w:pPr>
      <w:r w:rsidRPr="00AC3540">
        <w:rPr>
          <w:noProof/>
        </w:rPr>
        <w:t>the transaction identifier;</w:t>
      </w:r>
    </w:p>
    <w:p w:rsidR="00DA5CEB" w:rsidRPr="00AC3540" w:rsidRDefault="00DA5CEB" w:rsidP="00DA5CEB">
      <w:pPr>
        <w:pStyle w:val="requirelevel2"/>
        <w:rPr>
          <w:noProof/>
        </w:rPr>
      </w:pPr>
      <w:r w:rsidRPr="00AC3540">
        <w:rPr>
          <w:noProof/>
        </w:rPr>
        <w:t>the logical device identifier;</w:t>
      </w:r>
    </w:p>
    <w:p w:rsidR="00DA5CEB" w:rsidRPr="00AC3540" w:rsidRDefault="00DA5CEB" w:rsidP="00DA5CEB">
      <w:pPr>
        <w:pStyle w:val="requirelevel2"/>
        <w:rPr>
          <w:noProof/>
        </w:rPr>
      </w:pPr>
      <w:r w:rsidRPr="00AC3540">
        <w:rPr>
          <w:noProof/>
        </w:rPr>
        <w:t>the parameter</w:t>
      </w:r>
      <w:r w:rsidR="00443457" w:rsidRPr="00AC3540">
        <w:rPr>
          <w:noProof/>
        </w:rPr>
        <w:t xml:space="preserve"> identifier of</w:t>
      </w:r>
      <w:r w:rsidRPr="00AC3540">
        <w:rPr>
          <w:noProof/>
        </w:rPr>
        <w:t xml:space="preserve"> the data to report.</w:t>
      </w:r>
    </w:p>
    <w:p w:rsidR="00DA5CEB" w:rsidRPr="00AC3540" w:rsidRDefault="00DA5CEB" w:rsidP="00B8519B">
      <w:pPr>
        <w:pStyle w:val="NOTEnumbered"/>
        <w:numPr>
          <w:ilvl w:val="1"/>
          <w:numId w:val="31"/>
        </w:numPr>
        <w:rPr>
          <w:noProof/>
        </w:rPr>
      </w:pPr>
      <w:r w:rsidRPr="00AC3540">
        <w:rPr>
          <w:noProof/>
        </w:rPr>
        <w:t>In the logical device data report, the transaction identifier is used to identify the request</w:t>
      </w:r>
      <w:r w:rsidR="00444226" w:rsidRPr="00AC3540">
        <w:rPr>
          <w:noProof/>
        </w:rPr>
        <w:t xml:space="preserve"> and the instruction</w:t>
      </w:r>
      <w:r w:rsidRPr="00AC3540">
        <w:rPr>
          <w:noProof/>
        </w:rPr>
        <w:t>.</w:t>
      </w:r>
    </w:p>
    <w:p w:rsidR="00DA5CEB" w:rsidRPr="00AC3540" w:rsidRDefault="00255EF6" w:rsidP="00B8519B">
      <w:pPr>
        <w:pStyle w:val="NOTEnumbered"/>
        <w:numPr>
          <w:ilvl w:val="1"/>
          <w:numId w:val="184"/>
        </w:numPr>
        <w:rPr>
          <w:noProof/>
        </w:rPr>
      </w:pPr>
      <w:r w:rsidRPr="00AC3540">
        <w:rPr>
          <w:noProof/>
        </w:rPr>
        <w:t xml:space="preserve">The instructions in a </w:t>
      </w:r>
      <w:r w:rsidR="00DA5CEB" w:rsidRPr="00AC3540">
        <w:rPr>
          <w:noProof/>
        </w:rPr>
        <w:t xml:space="preserve">request to </w:t>
      </w:r>
      <w:r w:rsidR="004D62D4" w:rsidRPr="00AC3540">
        <w:rPr>
          <w:noProof/>
        </w:rPr>
        <w:t>acquire data from logical devices</w:t>
      </w:r>
      <w:r w:rsidR="00DA5CEB" w:rsidRPr="00AC3540">
        <w:rPr>
          <w:noProof/>
        </w:rPr>
        <w:t xml:space="preserve"> do not contain any reference to the physical link </w:t>
      </w:r>
      <w:r w:rsidRPr="00AC3540">
        <w:rPr>
          <w:noProof/>
        </w:rPr>
        <w:t xml:space="preserve">or </w:t>
      </w:r>
      <w:r w:rsidR="00DA5CEB" w:rsidRPr="00AC3540">
        <w:rPr>
          <w:noProof/>
        </w:rPr>
        <w:t>to the transmission protocol</w:t>
      </w:r>
      <w:r w:rsidRPr="00AC3540">
        <w:rPr>
          <w:noProof/>
        </w:rPr>
        <w:t xml:space="preserve"> of a device</w:t>
      </w:r>
      <w:r w:rsidR="00DA5CEB" w:rsidRPr="00AC3540">
        <w:rPr>
          <w:noProof/>
        </w:rPr>
        <w:t>.</w:t>
      </w:r>
    </w:p>
    <w:p w:rsidR="00383C58" w:rsidRPr="00AC3540" w:rsidRDefault="00383C58" w:rsidP="00B8519B">
      <w:pPr>
        <w:pStyle w:val="NOTEnumbered"/>
        <w:numPr>
          <w:ilvl w:val="1"/>
          <w:numId w:val="184"/>
        </w:numPr>
        <w:rPr>
          <w:noProof/>
        </w:rPr>
      </w:pPr>
      <w:r w:rsidRPr="00AC3540">
        <w:rPr>
          <w:noProof/>
        </w:rPr>
        <w:t xml:space="preserve">For items 2 and 3, refer to requirement </w:t>
      </w:r>
      <w:r w:rsidRPr="00AC3540">
        <w:rPr>
          <w:noProof/>
        </w:rPr>
        <w:fldChar w:fldCharType="begin"/>
      </w:r>
      <w:r w:rsidRPr="00AC3540">
        <w:rPr>
          <w:noProof/>
        </w:rPr>
        <w:instrText xml:space="preserve"> REF ST002_LogDevID_Commands \r \h </w:instrText>
      </w:r>
      <w:r w:rsidRPr="00AC3540">
        <w:rPr>
          <w:noProof/>
        </w:rPr>
      </w:r>
      <w:r w:rsidRPr="00AC3540">
        <w:rPr>
          <w:noProof/>
        </w:rPr>
        <w:fldChar w:fldCharType="separate"/>
      </w:r>
      <w:r w:rsidR="008A478B">
        <w:rPr>
          <w:noProof/>
        </w:rPr>
        <w:t>6.2.7.2.1a</w:t>
      </w:r>
      <w:r w:rsidRPr="00AC3540">
        <w:rPr>
          <w:noProof/>
        </w:rPr>
        <w:fldChar w:fldCharType="end"/>
      </w:r>
      <w:r w:rsidRPr="00AC3540">
        <w:rPr>
          <w:noProof/>
        </w:rPr>
        <w:t>.</w:t>
      </w:r>
    </w:p>
    <w:p w:rsidR="00337A25" w:rsidRPr="00AC3540" w:rsidRDefault="00337A25" w:rsidP="00337A25">
      <w:pPr>
        <w:pStyle w:val="requirelevel1"/>
        <w:rPr>
          <w:noProof/>
        </w:rPr>
      </w:pPr>
      <w:r w:rsidRPr="00AC3540">
        <w:rPr>
          <w:noProof/>
        </w:rPr>
        <w:t xml:space="preserve">The device access subservice shall reject any request to </w:t>
      </w:r>
      <w:r w:rsidR="004D62D4" w:rsidRPr="00AC3540">
        <w:rPr>
          <w:noProof/>
        </w:rPr>
        <w:t>acquire data from logical devices</w:t>
      </w:r>
      <w:r w:rsidRPr="00AC3540">
        <w:rPr>
          <w:noProof/>
        </w:rPr>
        <w:t xml:space="preserve"> if</w:t>
      </w:r>
      <w:r w:rsidR="00371EA9" w:rsidRPr="00AC3540">
        <w:rPr>
          <w:noProof/>
        </w:rPr>
        <w:t xml:space="preserve"> any of the following conditions occurs</w:t>
      </w:r>
      <w:r w:rsidRPr="00AC3540">
        <w:rPr>
          <w:noProof/>
        </w:rPr>
        <w:t>:</w:t>
      </w:r>
    </w:p>
    <w:p w:rsidR="00DA5CEB" w:rsidRPr="00AC3540" w:rsidRDefault="00527A77" w:rsidP="00DA5CEB">
      <w:pPr>
        <w:pStyle w:val="requirelevel2"/>
        <w:rPr>
          <w:noProof/>
        </w:rPr>
      </w:pPr>
      <w:r w:rsidRPr="00AC3540">
        <w:rPr>
          <w:noProof/>
        </w:rPr>
        <w:t xml:space="preserve">that request contains </w:t>
      </w:r>
      <w:r w:rsidR="00DA5CEB" w:rsidRPr="00AC3540">
        <w:rPr>
          <w:noProof/>
        </w:rPr>
        <w:t>an instruction that refers to an unknown logical device</w:t>
      </w:r>
      <w:r w:rsidR="00BC12C9" w:rsidRPr="00AC3540">
        <w:rPr>
          <w:noProof/>
        </w:rPr>
        <w:t>;</w:t>
      </w:r>
    </w:p>
    <w:p w:rsidR="00DA5CEB" w:rsidRPr="00AC3540" w:rsidRDefault="00527A77" w:rsidP="00DA5CEB">
      <w:pPr>
        <w:pStyle w:val="requirelevel2"/>
        <w:rPr>
          <w:noProof/>
        </w:rPr>
      </w:pPr>
      <w:r w:rsidRPr="00AC3540">
        <w:rPr>
          <w:noProof/>
        </w:rPr>
        <w:lastRenderedPageBreak/>
        <w:t xml:space="preserve">that request contains </w:t>
      </w:r>
      <w:r w:rsidR="00DA5CEB" w:rsidRPr="00AC3540">
        <w:rPr>
          <w:noProof/>
        </w:rPr>
        <w:t>an instruction that refers to an unknown parameter.</w:t>
      </w:r>
    </w:p>
    <w:p w:rsidR="00337A25" w:rsidRPr="00AC3540" w:rsidRDefault="00337A25" w:rsidP="00337A25">
      <w:pPr>
        <w:pStyle w:val="requirelevel1"/>
        <w:rPr>
          <w:noProof/>
        </w:rPr>
      </w:pPr>
      <w:r w:rsidRPr="00AC3540">
        <w:rPr>
          <w:noProof/>
        </w:rPr>
        <w:t xml:space="preserve">For each request to </w:t>
      </w:r>
      <w:r w:rsidR="004D62D4" w:rsidRPr="00AC3540">
        <w:rPr>
          <w:noProof/>
        </w:rPr>
        <w:t>acquire data from logical devices</w:t>
      </w:r>
      <w:r w:rsidRPr="00AC3540">
        <w:rPr>
          <w:noProof/>
        </w:rPr>
        <w:t xml:space="preserve"> that is rejected, the device access subservice </w:t>
      </w:r>
      <w:r w:rsidR="009F5D24" w:rsidRPr="00AC3540">
        <w:rPr>
          <w:noProof/>
        </w:rPr>
        <w:t>shall generate a failed start of execution notification</w:t>
      </w:r>
      <w:r w:rsidRPr="00AC3540">
        <w:rPr>
          <w:noProof/>
        </w:rPr>
        <w:t>.</w:t>
      </w:r>
    </w:p>
    <w:p w:rsidR="00255EF6" w:rsidRPr="00AC3540" w:rsidRDefault="00255EF6" w:rsidP="00255EF6">
      <w:pPr>
        <w:pStyle w:val="requirelevel1"/>
        <w:rPr>
          <w:noProof/>
        </w:rPr>
      </w:pPr>
      <w:r w:rsidRPr="00AC3540">
        <w:rPr>
          <w:noProof/>
        </w:rPr>
        <w:t xml:space="preserve">For each request to acquire data from logical devices that contains </w:t>
      </w:r>
      <w:r w:rsidR="00CC6717" w:rsidRPr="00AC3540">
        <w:rPr>
          <w:noProof/>
        </w:rPr>
        <w:t>only valid</w:t>
      </w:r>
      <w:r w:rsidRPr="00AC3540">
        <w:rPr>
          <w:noProof/>
        </w:rPr>
        <w:t xml:space="preserve"> instruction</w:t>
      </w:r>
      <w:r w:rsidR="00CC6717" w:rsidRPr="00AC3540">
        <w:rPr>
          <w:noProof/>
        </w:rPr>
        <w:t>s</w:t>
      </w:r>
      <w:r w:rsidRPr="00AC3540">
        <w:rPr>
          <w:noProof/>
        </w:rPr>
        <w:t>, the device access subservice shall execute th</w:t>
      </w:r>
      <w:r w:rsidR="00690EEA" w:rsidRPr="00AC3540">
        <w:rPr>
          <w:noProof/>
        </w:rPr>
        <w:t>ose</w:t>
      </w:r>
      <w:r w:rsidRPr="00AC3540">
        <w:rPr>
          <w:noProof/>
        </w:rPr>
        <w:t xml:space="preserve"> instructions in the order of their appearance in that request.</w:t>
      </w:r>
    </w:p>
    <w:p w:rsidR="00337A25" w:rsidRPr="00AC3540" w:rsidRDefault="00337A25" w:rsidP="00337A25">
      <w:pPr>
        <w:pStyle w:val="requirelevel1"/>
        <w:rPr>
          <w:noProof/>
        </w:rPr>
      </w:pPr>
      <w:r w:rsidRPr="00AC3540">
        <w:rPr>
          <w:noProof/>
        </w:rPr>
        <w:t>For each valid instruction to acquire data from a logical device, the device access subservice shall:</w:t>
      </w:r>
    </w:p>
    <w:p w:rsidR="00DA5CEB" w:rsidRPr="00AC3540" w:rsidRDefault="00DA5CEB" w:rsidP="00DA5CEB">
      <w:pPr>
        <w:pStyle w:val="requirelevel2"/>
        <w:rPr>
          <w:noProof/>
        </w:rPr>
      </w:pPr>
      <w:r w:rsidRPr="00AC3540">
        <w:rPr>
          <w:noProof/>
        </w:rPr>
        <w:t>map the logical device identifier onto the physical device identifier, the communication link and the communication protocol;</w:t>
      </w:r>
    </w:p>
    <w:p w:rsidR="00DA5CEB" w:rsidRPr="00AC3540" w:rsidRDefault="00DA5CEB" w:rsidP="00DA5CEB">
      <w:pPr>
        <w:pStyle w:val="requirelevel2"/>
        <w:rPr>
          <w:noProof/>
        </w:rPr>
      </w:pPr>
      <w:r w:rsidRPr="00AC3540">
        <w:rPr>
          <w:noProof/>
        </w:rPr>
        <w:t>map the parameter identifier onto the protocol-specific data;</w:t>
      </w:r>
    </w:p>
    <w:p w:rsidR="00DA5CEB" w:rsidRPr="00AC3540" w:rsidRDefault="00DA5CEB" w:rsidP="00DA5CEB">
      <w:pPr>
        <w:pStyle w:val="requirelevel2"/>
        <w:rPr>
          <w:noProof/>
        </w:rPr>
      </w:pPr>
      <w:r w:rsidRPr="00AC3540">
        <w:rPr>
          <w:noProof/>
        </w:rPr>
        <w:t>transmit the acquisition command to the physical device by using the protocol-specific data and the applicable protocol;</w:t>
      </w:r>
    </w:p>
    <w:p w:rsidR="00DA5CEB" w:rsidRPr="00AC3540" w:rsidRDefault="00DA5CEB" w:rsidP="00DA5CEB">
      <w:pPr>
        <w:pStyle w:val="requirelevel2"/>
        <w:rPr>
          <w:noProof/>
        </w:rPr>
      </w:pPr>
      <w:r w:rsidRPr="00AC3540">
        <w:rPr>
          <w:noProof/>
        </w:rPr>
        <w:t>check the data acquisition return code that reports on the result of the transmission;</w:t>
      </w:r>
    </w:p>
    <w:p w:rsidR="00DA5CEB" w:rsidRPr="00AC3540" w:rsidRDefault="00DA5CEB" w:rsidP="00DA5CEB">
      <w:pPr>
        <w:pStyle w:val="requirelevel2"/>
        <w:rPr>
          <w:noProof/>
        </w:rPr>
      </w:pPr>
      <w:r w:rsidRPr="00AC3540">
        <w:rPr>
          <w:noProof/>
        </w:rPr>
        <w:t xml:space="preserve">if the data acquisition is successful, </w:t>
      </w:r>
      <w:r w:rsidR="00337A25" w:rsidRPr="00AC3540">
        <w:rPr>
          <w:noProof/>
        </w:rPr>
        <w:t>generate a single logical device data notification that includes:</w:t>
      </w:r>
    </w:p>
    <w:p w:rsidR="00DA5CEB" w:rsidRPr="00AC3540" w:rsidRDefault="00DA5CEB" w:rsidP="00DA5CEB">
      <w:pPr>
        <w:pStyle w:val="requirelevel3"/>
        <w:rPr>
          <w:noProof/>
        </w:rPr>
      </w:pPr>
      <w:r w:rsidRPr="00AC3540">
        <w:rPr>
          <w:noProof/>
        </w:rPr>
        <w:t>the transaction identifier</w:t>
      </w:r>
      <w:r w:rsidR="00255EF6" w:rsidRPr="00AC3540">
        <w:rPr>
          <w:noProof/>
        </w:rPr>
        <w:t>;</w:t>
      </w:r>
    </w:p>
    <w:p w:rsidR="00DA5CEB" w:rsidRPr="00AC3540" w:rsidRDefault="00DA5CEB" w:rsidP="00DA5CEB">
      <w:pPr>
        <w:pStyle w:val="requirelevel3"/>
        <w:rPr>
          <w:noProof/>
        </w:rPr>
      </w:pPr>
      <w:r w:rsidRPr="00AC3540">
        <w:rPr>
          <w:noProof/>
        </w:rPr>
        <w:t>the data acquisition return code;</w:t>
      </w:r>
    </w:p>
    <w:p w:rsidR="00DA5CEB" w:rsidRPr="00AC3540" w:rsidRDefault="00DA5CEB" w:rsidP="00DA5CEB">
      <w:pPr>
        <w:pStyle w:val="requirelevel3"/>
        <w:rPr>
          <w:noProof/>
        </w:rPr>
      </w:pPr>
      <w:r w:rsidRPr="00AC3540">
        <w:rPr>
          <w:noProof/>
        </w:rPr>
        <w:t>if available, the auxiliary data associated to that data acquisition return code;</w:t>
      </w:r>
    </w:p>
    <w:p w:rsidR="00DA5CEB" w:rsidRPr="00AC3540" w:rsidRDefault="00DA5CEB" w:rsidP="00DA5CEB">
      <w:pPr>
        <w:pStyle w:val="requirelevel3"/>
        <w:rPr>
          <w:noProof/>
        </w:rPr>
      </w:pPr>
      <w:r w:rsidRPr="00AC3540">
        <w:rPr>
          <w:noProof/>
        </w:rPr>
        <w:t>the acquired parameter value</w:t>
      </w:r>
      <w:r w:rsidR="00255EF6" w:rsidRPr="00AC3540">
        <w:rPr>
          <w:noProof/>
        </w:rPr>
        <w:t>.</w:t>
      </w:r>
    </w:p>
    <w:p w:rsidR="00255EF6" w:rsidRPr="00AC3540" w:rsidRDefault="00255EF6" w:rsidP="00255EF6">
      <w:pPr>
        <w:pStyle w:val="requirelevel2"/>
        <w:rPr>
          <w:noProof/>
        </w:rPr>
      </w:pPr>
      <w:r w:rsidRPr="00AC3540">
        <w:rPr>
          <w:noProof/>
        </w:rPr>
        <w:t>if the data acquisition is successful, generate a logical device data report that includes that logical device data notification;</w:t>
      </w:r>
    </w:p>
    <w:p w:rsidR="00337A25" w:rsidRPr="00AC3540" w:rsidRDefault="00DA5CEB" w:rsidP="00DA5CEB">
      <w:pPr>
        <w:pStyle w:val="requirelevel2"/>
        <w:rPr>
          <w:noProof/>
        </w:rPr>
      </w:pPr>
      <w:r w:rsidRPr="00AC3540">
        <w:rPr>
          <w:noProof/>
        </w:rPr>
        <w:t>if the data acquisition fails, generate</w:t>
      </w:r>
      <w:r w:rsidR="00DE6DEA" w:rsidRPr="00AC3540">
        <w:rPr>
          <w:noProof/>
        </w:rPr>
        <w:t>, for that instruction,</w:t>
      </w:r>
      <w:r w:rsidRPr="00AC3540">
        <w:rPr>
          <w:noProof/>
        </w:rPr>
        <w:t xml:space="preserve"> </w:t>
      </w:r>
      <w:r w:rsidR="00337A25" w:rsidRPr="00AC3540">
        <w:rPr>
          <w:noProof/>
        </w:rPr>
        <w:t>a failed execution notification that includes:</w:t>
      </w:r>
    </w:p>
    <w:p w:rsidR="00D14D17" w:rsidRPr="00AC3540" w:rsidRDefault="00D14D17" w:rsidP="00337A25">
      <w:pPr>
        <w:pStyle w:val="requirelevel3"/>
        <w:rPr>
          <w:noProof/>
        </w:rPr>
      </w:pPr>
      <w:r w:rsidRPr="00AC3540">
        <w:rPr>
          <w:noProof/>
        </w:rPr>
        <w:t>the transaction identifier;</w:t>
      </w:r>
    </w:p>
    <w:p w:rsidR="00DA5CEB" w:rsidRPr="00AC3540" w:rsidRDefault="00DA5CEB" w:rsidP="00B23F91">
      <w:pPr>
        <w:pStyle w:val="requirelevel3"/>
        <w:rPr>
          <w:noProof/>
        </w:rPr>
      </w:pPr>
      <w:r w:rsidRPr="00AC3540">
        <w:rPr>
          <w:noProof/>
        </w:rPr>
        <w:t xml:space="preserve">the </w:t>
      </w:r>
      <w:r w:rsidR="00EC5BD9" w:rsidRPr="00AC3540">
        <w:rPr>
          <w:noProof/>
        </w:rPr>
        <w:t xml:space="preserve">transaction execution status, which consists </w:t>
      </w:r>
      <w:r w:rsidR="009A24F2" w:rsidRPr="00AC3540">
        <w:rPr>
          <w:noProof/>
        </w:rPr>
        <w:t xml:space="preserve">of the </w:t>
      </w:r>
      <w:r w:rsidRPr="00AC3540">
        <w:rPr>
          <w:noProof/>
        </w:rPr>
        <w:t>data acq</w:t>
      </w:r>
      <w:r w:rsidR="009A24F2" w:rsidRPr="00AC3540">
        <w:rPr>
          <w:noProof/>
        </w:rPr>
        <w:t xml:space="preserve">uisition return code and, </w:t>
      </w:r>
      <w:r w:rsidRPr="00AC3540">
        <w:rPr>
          <w:noProof/>
        </w:rPr>
        <w:t xml:space="preserve">if </w:t>
      </w:r>
      <w:r w:rsidR="009A24F2" w:rsidRPr="00AC3540">
        <w:rPr>
          <w:noProof/>
        </w:rPr>
        <w:t>any</w:t>
      </w:r>
      <w:r w:rsidRPr="00AC3540">
        <w:rPr>
          <w:noProof/>
        </w:rPr>
        <w:t xml:space="preserve">, the </w:t>
      </w:r>
      <w:r w:rsidR="00C8315B" w:rsidRPr="00AC3540">
        <w:rPr>
          <w:noProof/>
        </w:rPr>
        <w:t xml:space="preserve">associated </w:t>
      </w:r>
      <w:r w:rsidRPr="00AC3540">
        <w:rPr>
          <w:noProof/>
        </w:rPr>
        <w:t>auxiliary data.</w:t>
      </w:r>
    </w:p>
    <w:p w:rsidR="008F252C" w:rsidRPr="00AC3540" w:rsidRDefault="009A24F2" w:rsidP="009C226B">
      <w:pPr>
        <w:pStyle w:val="NOTE"/>
        <w:rPr>
          <w:noProof/>
        </w:rPr>
      </w:pPr>
      <w:r w:rsidRPr="00AC3540">
        <w:rPr>
          <w:noProof/>
        </w:rPr>
        <w:t>Each</w:t>
      </w:r>
      <w:r w:rsidR="008F252C" w:rsidRPr="00AC3540">
        <w:rPr>
          <w:noProof/>
        </w:rPr>
        <w:t xml:space="preserve"> logical device data report contains </w:t>
      </w:r>
      <w:r w:rsidRPr="00AC3540">
        <w:rPr>
          <w:noProof/>
        </w:rPr>
        <w:t xml:space="preserve">exactly one </w:t>
      </w:r>
      <w:r w:rsidR="008F252C" w:rsidRPr="00AC3540">
        <w:rPr>
          <w:noProof/>
        </w:rPr>
        <w:t>logical device data notification.</w:t>
      </w:r>
    </w:p>
    <w:p w:rsidR="00DA5CEB" w:rsidRPr="00AC3540" w:rsidRDefault="00DA5CEB" w:rsidP="00DA5CEB">
      <w:pPr>
        <w:pStyle w:val="requirelevel1"/>
        <w:rPr>
          <w:noProof/>
        </w:rPr>
      </w:pPr>
      <w:bookmarkStart w:id="169" w:name="ST002_LogDevDataAcqReturnCodes"/>
      <w:r w:rsidRPr="00AC3540">
        <w:rPr>
          <w:noProof/>
        </w:rPr>
        <w:t>For each logical device, the list of data acquisition return codes and associated auxiliary data shall be declared when specifying that logical device.</w:t>
      </w:r>
      <w:bookmarkEnd w:id="169"/>
    </w:p>
    <w:p w:rsidR="00DA5CEB" w:rsidRPr="00AC3540" w:rsidRDefault="00DA5CEB" w:rsidP="009C226B">
      <w:pPr>
        <w:pStyle w:val="NOTE"/>
        <w:rPr>
          <w:noProof/>
        </w:rPr>
      </w:pPr>
      <w:r w:rsidRPr="00AC3540">
        <w:rPr>
          <w:noProof/>
        </w:rPr>
        <w:t>Auxiliary data can be associated to each data acquisition return code in the list, to provide detail reporting on the reason for that return code.</w:t>
      </w:r>
    </w:p>
    <w:p w:rsidR="00337A25" w:rsidRPr="00AC3540" w:rsidRDefault="00337A25" w:rsidP="00337A25">
      <w:pPr>
        <w:pStyle w:val="requirelevel1"/>
        <w:rPr>
          <w:noProof/>
        </w:rPr>
      </w:pPr>
      <w:r w:rsidRPr="00AC3540">
        <w:rPr>
          <w:noProof/>
        </w:rPr>
        <w:t>For each request to acquire data from</w:t>
      </w:r>
      <w:r w:rsidR="00D14D17" w:rsidRPr="00AC3540">
        <w:rPr>
          <w:rFonts w:ascii="Times New Roman" w:hAnsi="Times New Roman" w:cs="Arial"/>
          <w:noProof/>
          <w:szCs w:val="20"/>
        </w:rPr>
        <w:t xml:space="preserve"> </w:t>
      </w:r>
      <w:r w:rsidR="00D14D17" w:rsidRPr="00AC3540">
        <w:rPr>
          <w:noProof/>
        </w:rPr>
        <w:t>logical devices that results in at least one data acquisition failure, the device access subservice shall generate a single failed completion of execution verification report that includes the first failed progress of execution notification</w:t>
      </w:r>
      <w:r w:rsidR="008F252C" w:rsidRPr="00AC3540">
        <w:rPr>
          <w:noProof/>
        </w:rPr>
        <w:t xml:space="preserve"> generated for that request</w:t>
      </w:r>
      <w:r w:rsidRPr="00AC3540">
        <w:rPr>
          <w:noProof/>
        </w:rPr>
        <w:t>.</w:t>
      </w:r>
    </w:p>
    <w:p w:rsidR="00DA5CEB" w:rsidRPr="00AC3540" w:rsidRDefault="00DA5CEB" w:rsidP="00DA5CEB">
      <w:pPr>
        <w:pStyle w:val="Heading3"/>
        <w:rPr>
          <w:noProof/>
        </w:rPr>
      </w:pPr>
      <w:r w:rsidRPr="00AC3540">
        <w:rPr>
          <w:noProof/>
        </w:rPr>
        <w:lastRenderedPageBreak/>
        <w:t>S</w:t>
      </w:r>
      <w:r w:rsidR="007E2306" w:rsidRPr="00AC3540">
        <w:rPr>
          <w:noProof/>
        </w:rPr>
        <w:t>ubs</w:t>
      </w:r>
      <w:r w:rsidRPr="00AC3540">
        <w:rPr>
          <w:noProof/>
        </w:rPr>
        <w:t>ervice observables</w:t>
      </w:r>
    </w:p>
    <w:p w:rsidR="00DA5CEB" w:rsidRPr="00AC3540" w:rsidRDefault="00DA5CEB" w:rsidP="004B4C7B">
      <w:pPr>
        <w:pStyle w:val="paragraph"/>
        <w:rPr>
          <w:noProof/>
        </w:rPr>
      </w:pPr>
      <w:r w:rsidRPr="00AC3540">
        <w:rPr>
          <w:noProof/>
        </w:rPr>
        <w:t>This Standard does not define any observables for the device access subservice.</w:t>
      </w:r>
    </w:p>
    <w:p w:rsidR="00DA5CEB" w:rsidRPr="00AC3540" w:rsidRDefault="00DA5CEB" w:rsidP="004B4C7B">
      <w:pPr>
        <w:pStyle w:val="Heading2"/>
        <w:pageBreakBefore/>
        <w:rPr>
          <w:noProof/>
        </w:rPr>
      </w:pPr>
      <w:bookmarkStart w:id="170" w:name="ST003"/>
      <w:bookmarkStart w:id="171" w:name="_Toc447218027"/>
      <w:r w:rsidRPr="00AC3540">
        <w:rPr>
          <w:noProof/>
        </w:rPr>
        <w:lastRenderedPageBreak/>
        <w:t>ST[03] housekeeping</w:t>
      </w:r>
      <w:bookmarkEnd w:id="170"/>
      <w:bookmarkEnd w:id="171"/>
    </w:p>
    <w:p w:rsidR="00DA5CEB" w:rsidRPr="00AC3540" w:rsidRDefault="00DA5CEB" w:rsidP="009950F9">
      <w:pPr>
        <w:pStyle w:val="Heading3"/>
        <w:numPr>
          <w:ilvl w:val="2"/>
          <w:numId w:val="15"/>
        </w:numPr>
        <w:rPr>
          <w:noProof/>
        </w:rPr>
      </w:pPr>
      <w:r w:rsidRPr="00AC3540">
        <w:rPr>
          <w:noProof/>
        </w:rPr>
        <w:t>Scope</w:t>
      </w:r>
    </w:p>
    <w:p w:rsidR="00DA5CEB" w:rsidRPr="00AC3540" w:rsidRDefault="00DA5CEB" w:rsidP="00E03DE7">
      <w:pPr>
        <w:pStyle w:val="Heading4"/>
        <w:rPr>
          <w:noProof/>
        </w:rPr>
      </w:pPr>
      <w:r w:rsidRPr="00AC3540">
        <w:rPr>
          <w:noProof/>
        </w:rPr>
        <w:t>General</w:t>
      </w:r>
    </w:p>
    <w:p w:rsidR="00DA5CEB" w:rsidRPr="00AC3540" w:rsidRDefault="00DA5CEB" w:rsidP="00DA5CEB">
      <w:pPr>
        <w:pStyle w:val="paragraph"/>
        <w:rPr>
          <w:noProof/>
        </w:rPr>
      </w:pPr>
      <w:r w:rsidRPr="00AC3540">
        <w:rPr>
          <w:noProof/>
        </w:rPr>
        <w:t>The housekeeping service</w:t>
      </w:r>
      <w:r w:rsidR="004C7E55" w:rsidRPr="00AC3540">
        <w:rPr>
          <w:noProof/>
        </w:rPr>
        <w:t xml:space="preserve"> type</w:t>
      </w:r>
      <w:r w:rsidRPr="00AC3540">
        <w:rPr>
          <w:noProof/>
        </w:rPr>
        <w:t xml:space="preserve"> </w:t>
      </w:r>
      <w:r w:rsidR="004C7E55" w:rsidRPr="00AC3540">
        <w:rPr>
          <w:noProof/>
        </w:rPr>
        <w:t>provides means to control and adapt</w:t>
      </w:r>
      <w:r w:rsidRPr="00AC3540">
        <w:rPr>
          <w:noProof/>
        </w:rPr>
        <w:t xml:space="preserve"> the </w:t>
      </w:r>
      <w:r w:rsidR="00C8315B" w:rsidRPr="00AC3540">
        <w:rPr>
          <w:noProof/>
        </w:rPr>
        <w:t>spacecraft reporting</w:t>
      </w:r>
      <w:r w:rsidRPr="00AC3540">
        <w:rPr>
          <w:noProof/>
        </w:rPr>
        <w:t xml:space="preserve"> plan according to the mission phases.</w:t>
      </w:r>
    </w:p>
    <w:p w:rsidR="00DA5CEB" w:rsidRPr="00AC3540" w:rsidRDefault="00DA5CEB" w:rsidP="00DA5CEB">
      <w:pPr>
        <w:pStyle w:val="paragraph"/>
        <w:rPr>
          <w:noProof/>
        </w:rPr>
      </w:pPr>
      <w:r w:rsidRPr="00AC3540">
        <w:rPr>
          <w:noProof/>
        </w:rPr>
        <w:t>The housekeeping service</w:t>
      </w:r>
      <w:r w:rsidR="004C7E55" w:rsidRPr="00AC3540">
        <w:rPr>
          <w:noProof/>
        </w:rPr>
        <w:t xml:space="preserve"> type </w:t>
      </w:r>
      <w:r w:rsidRPr="00AC3540">
        <w:rPr>
          <w:noProof/>
        </w:rPr>
        <w:t xml:space="preserve">provides the visibility </w:t>
      </w:r>
      <w:r w:rsidR="00F371C4" w:rsidRPr="00AC3540">
        <w:rPr>
          <w:noProof/>
        </w:rPr>
        <w:t>of</w:t>
      </w:r>
      <w:r w:rsidRPr="00AC3540">
        <w:rPr>
          <w:noProof/>
        </w:rPr>
        <w:t xml:space="preserve"> any on-board parameters assembled in housekeeping </w:t>
      </w:r>
      <w:r w:rsidR="00CF2AA3" w:rsidRPr="00AC3540">
        <w:rPr>
          <w:noProof/>
        </w:rPr>
        <w:t xml:space="preserve">parameter report structures </w:t>
      </w:r>
      <w:r w:rsidRPr="00AC3540">
        <w:rPr>
          <w:noProof/>
        </w:rPr>
        <w:t xml:space="preserve">or diagnostic parameter report </w:t>
      </w:r>
      <w:r w:rsidR="00CF2AA3" w:rsidRPr="00AC3540">
        <w:rPr>
          <w:noProof/>
        </w:rPr>
        <w:t>structure</w:t>
      </w:r>
      <w:r w:rsidRPr="00AC3540">
        <w:rPr>
          <w:noProof/>
        </w:rPr>
        <w:t xml:space="preserve">s as required for the mission. The parameter report </w:t>
      </w:r>
      <w:r w:rsidR="00CF2AA3" w:rsidRPr="00AC3540">
        <w:rPr>
          <w:noProof/>
        </w:rPr>
        <w:t>structures</w:t>
      </w:r>
      <w:r w:rsidRPr="00AC3540">
        <w:rPr>
          <w:noProof/>
        </w:rPr>
        <w:t xml:space="preserve"> used by the housekeeping service can be predefined on-board or created when needed.</w:t>
      </w:r>
    </w:p>
    <w:p w:rsidR="00B23F91" w:rsidRPr="00AC3540" w:rsidRDefault="00B23F91" w:rsidP="00B23F91">
      <w:pPr>
        <w:pStyle w:val="paragraph"/>
        <w:rPr>
          <w:noProof/>
        </w:rPr>
      </w:pPr>
      <w:r w:rsidRPr="00AC3540">
        <w:rPr>
          <w:noProof/>
        </w:rPr>
        <w:t>The housekeeping service type defines three standardized subservice types, i.e.:</w:t>
      </w:r>
    </w:p>
    <w:p w:rsidR="00DA5CEB" w:rsidRPr="00AC3540" w:rsidRDefault="00DA5CEB" w:rsidP="00DA5CEB">
      <w:pPr>
        <w:pStyle w:val="Bul1"/>
        <w:rPr>
          <w:noProof/>
        </w:rPr>
      </w:pPr>
      <w:r w:rsidRPr="00AC3540">
        <w:rPr>
          <w:noProof/>
        </w:rPr>
        <w:t>the housekeeping reporting subservice</w:t>
      </w:r>
      <w:r w:rsidR="004C7E55" w:rsidRPr="00AC3540">
        <w:rPr>
          <w:noProof/>
        </w:rPr>
        <w:t xml:space="preserve"> type</w:t>
      </w:r>
      <w:r w:rsidRPr="00AC3540">
        <w:rPr>
          <w:noProof/>
        </w:rPr>
        <w:t>,</w:t>
      </w:r>
    </w:p>
    <w:p w:rsidR="00DA5CEB" w:rsidRPr="00AC3540" w:rsidRDefault="00DA5CEB" w:rsidP="00DA5CEB">
      <w:pPr>
        <w:pStyle w:val="Bul1"/>
        <w:rPr>
          <w:noProof/>
        </w:rPr>
      </w:pPr>
      <w:r w:rsidRPr="00AC3540">
        <w:rPr>
          <w:noProof/>
        </w:rPr>
        <w:t>the diagnostic reporting subservice</w:t>
      </w:r>
      <w:r w:rsidR="004C7E55" w:rsidRPr="00AC3540">
        <w:rPr>
          <w:noProof/>
        </w:rPr>
        <w:t xml:space="preserve"> type</w:t>
      </w:r>
      <w:r w:rsidR="00B23F91" w:rsidRPr="00AC3540">
        <w:rPr>
          <w:noProof/>
        </w:rPr>
        <w:t>,</w:t>
      </w:r>
    </w:p>
    <w:p w:rsidR="00DA5CEB" w:rsidRPr="00AC3540" w:rsidRDefault="00DA5CEB" w:rsidP="00DA5CEB">
      <w:pPr>
        <w:pStyle w:val="Bul1"/>
        <w:rPr>
          <w:noProof/>
        </w:rPr>
      </w:pPr>
      <w:r w:rsidRPr="00AC3540">
        <w:rPr>
          <w:noProof/>
        </w:rPr>
        <w:t xml:space="preserve">the </w:t>
      </w:r>
      <w:r w:rsidR="0058230C" w:rsidRPr="00AC3540">
        <w:rPr>
          <w:noProof/>
        </w:rPr>
        <w:t>parameter functional reporting</w:t>
      </w:r>
      <w:r w:rsidR="002D7217" w:rsidRPr="00AC3540">
        <w:rPr>
          <w:noProof/>
        </w:rPr>
        <w:t xml:space="preserve"> configuration subservice</w:t>
      </w:r>
      <w:r w:rsidR="004C7E55" w:rsidRPr="00AC3540">
        <w:rPr>
          <w:noProof/>
        </w:rPr>
        <w:t xml:space="preserve"> type</w:t>
      </w:r>
      <w:r w:rsidRPr="00AC3540">
        <w:rPr>
          <w:noProof/>
        </w:rPr>
        <w:t>.</w:t>
      </w:r>
    </w:p>
    <w:p w:rsidR="00DA5CEB" w:rsidRPr="00AC3540" w:rsidRDefault="00DA5CEB" w:rsidP="00E03DE7">
      <w:pPr>
        <w:pStyle w:val="Heading4"/>
        <w:rPr>
          <w:noProof/>
        </w:rPr>
      </w:pPr>
      <w:r w:rsidRPr="00AC3540">
        <w:rPr>
          <w:noProof/>
        </w:rPr>
        <w:t>Housekeeping reporting and diagnostic reporting subservices</w:t>
      </w:r>
    </w:p>
    <w:p w:rsidR="00DA5CEB" w:rsidRPr="00AC3540" w:rsidRDefault="00DA5CEB" w:rsidP="00DA5CEB">
      <w:pPr>
        <w:pStyle w:val="paragraph"/>
        <w:rPr>
          <w:noProof/>
        </w:rPr>
      </w:pPr>
      <w:r w:rsidRPr="00AC3540">
        <w:rPr>
          <w:noProof/>
        </w:rPr>
        <w:t>The housekeeping and the diagnostic reporting subservice</w:t>
      </w:r>
      <w:r w:rsidR="00B23F91" w:rsidRPr="00AC3540">
        <w:rPr>
          <w:noProof/>
        </w:rPr>
        <w:t xml:space="preserve"> type</w:t>
      </w:r>
      <w:r w:rsidRPr="00AC3540">
        <w:rPr>
          <w:noProof/>
        </w:rPr>
        <w:t>s provide similar functions respectively:</w:t>
      </w:r>
    </w:p>
    <w:p w:rsidR="00DA5CEB" w:rsidRPr="00AC3540" w:rsidRDefault="00DA5CEB" w:rsidP="00DA5CEB">
      <w:pPr>
        <w:pStyle w:val="Bul1"/>
        <w:rPr>
          <w:noProof/>
        </w:rPr>
      </w:pPr>
      <w:r w:rsidRPr="00AC3540">
        <w:rPr>
          <w:noProof/>
        </w:rPr>
        <w:t>dedicated to nominal operations, for the housekeeping reporting, and</w:t>
      </w:r>
    </w:p>
    <w:p w:rsidR="00DA5CEB" w:rsidRPr="00AC3540" w:rsidRDefault="00DA5CEB" w:rsidP="00DA5CEB">
      <w:pPr>
        <w:pStyle w:val="Bul1"/>
        <w:rPr>
          <w:noProof/>
        </w:rPr>
      </w:pPr>
      <w:r w:rsidRPr="00AC3540">
        <w:rPr>
          <w:noProof/>
        </w:rPr>
        <w:t>dedicated to contingency operations for diagnostic reporting.</w:t>
      </w:r>
    </w:p>
    <w:p w:rsidR="00530363" w:rsidRPr="00AC3540" w:rsidRDefault="00DA5CEB" w:rsidP="00DA5CEB">
      <w:pPr>
        <w:pStyle w:val="paragraph"/>
        <w:rPr>
          <w:noProof/>
        </w:rPr>
      </w:pPr>
      <w:r w:rsidRPr="00AC3540">
        <w:rPr>
          <w:noProof/>
        </w:rPr>
        <w:t>The parameter reports, of housekeeping and of diagnostic nature, can be generated periodically or on</w:t>
      </w:r>
      <w:r w:rsidR="00A6655B" w:rsidRPr="00AC3540">
        <w:rPr>
          <w:noProof/>
        </w:rPr>
        <w:t xml:space="preserve"> </w:t>
      </w:r>
      <w:r w:rsidRPr="00AC3540">
        <w:rPr>
          <w:noProof/>
        </w:rPr>
        <w:t>request.</w:t>
      </w:r>
      <w:r w:rsidR="00F72881" w:rsidRPr="00AC3540">
        <w:rPr>
          <w:noProof/>
        </w:rPr>
        <w:t xml:space="preserve"> </w:t>
      </w:r>
    </w:p>
    <w:p w:rsidR="00DA5CEB" w:rsidRPr="00AC3540" w:rsidRDefault="00F72881" w:rsidP="00DA5CEB">
      <w:pPr>
        <w:pStyle w:val="paragraph"/>
        <w:rPr>
          <w:noProof/>
        </w:rPr>
      </w:pPr>
      <w:r w:rsidRPr="00AC3540">
        <w:rPr>
          <w:noProof/>
        </w:rPr>
        <w:t xml:space="preserve">The periodic generation </w:t>
      </w:r>
      <w:r w:rsidR="00530363" w:rsidRPr="00AC3540">
        <w:rPr>
          <w:noProof/>
        </w:rPr>
        <w:t xml:space="preserve">of each type of parameter report </w:t>
      </w:r>
      <w:r w:rsidRPr="00AC3540">
        <w:rPr>
          <w:noProof/>
        </w:rPr>
        <w:t>can be enabled or disabled</w:t>
      </w:r>
      <w:r w:rsidR="00530363" w:rsidRPr="00AC3540">
        <w:rPr>
          <w:noProof/>
        </w:rPr>
        <w:t>. F</w:t>
      </w:r>
      <w:r w:rsidRPr="00AC3540">
        <w:rPr>
          <w:noProof/>
        </w:rPr>
        <w:t>or example, the periodic generati</w:t>
      </w:r>
      <w:r w:rsidR="00530363" w:rsidRPr="00AC3540">
        <w:rPr>
          <w:noProof/>
        </w:rPr>
        <w:t xml:space="preserve">on of </w:t>
      </w:r>
      <w:r w:rsidR="00690725" w:rsidRPr="00AC3540">
        <w:rPr>
          <w:noProof/>
        </w:rPr>
        <w:t xml:space="preserve">the reports for </w:t>
      </w:r>
      <w:r w:rsidR="00530363" w:rsidRPr="00AC3540">
        <w:rPr>
          <w:noProof/>
        </w:rPr>
        <w:t>a housekeeping parameter report</w:t>
      </w:r>
      <w:r w:rsidR="00690725" w:rsidRPr="00AC3540">
        <w:rPr>
          <w:noProof/>
        </w:rPr>
        <w:t xml:space="preserve"> type</w:t>
      </w:r>
      <w:r w:rsidR="00530363" w:rsidRPr="00AC3540">
        <w:rPr>
          <w:noProof/>
        </w:rPr>
        <w:t xml:space="preserve"> can be disabled to reduce</w:t>
      </w:r>
      <w:r w:rsidRPr="00AC3540">
        <w:rPr>
          <w:noProof/>
        </w:rPr>
        <w:t xml:space="preserve"> the on-board processing load.</w:t>
      </w:r>
      <w:r w:rsidR="00530363" w:rsidRPr="00AC3540">
        <w:rPr>
          <w:noProof/>
        </w:rPr>
        <w:t xml:space="preserve"> A diagnostic parameter report </w:t>
      </w:r>
      <w:r w:rsidR="00690725" w:rsidRPr="00AC3540">
        <w:rPr>
          <w:noProof/>
        </w:rPr>
        <w:t xml:space="preserve">type </w:t>
      </w:r>
      <w:r w:rsidR="00530363" w:rsidRPr="00AC3540">
        <w:rPr>
          <w:noProof/>
        </w:rPr>
        <w:t>can be enabled when a particular anomaly occurs and be disabled at other times.</w:t>
      </w:r>
    </w:p>
    <w:p w:rsidR="00DA5CEB" w:rsidRPr="00AC3540" w:rsidRDefault="00DA5CEB" w:rsidP="00DA5CEB">
      <w:pPr>
        <w:pStyle w:val="paragraph"/>
        <w:rPr>
          <w:noProof/>
        </w:rPr>
      </w:pPr>
      <w:r w:rsidRPr="00AC3540">
        <w:rPr>
          <w:noProof/>
        </w:rPr>
        <w:t xml:space="preserve">A collection interval is attached to each type </w:t>
      </w:r>
      <w:r w:rsidR="00F85EB0" w:rsidRPr="00AC3540">
        <w:rPr>
          <w:noProof/>
        </w:rPr>
        <w:t xml:space="preserve">of </w:t>
      </w:r>
      <w:r w:rsidRPr="00AC3540">
        <w:rPr>
          <w:noProof/>
        </w:rPr>
        <w:t>parameter report. The collection interval represents the time interval at which the parameters are collected to generate the corresponding reports.</w:t>
      </w:r>
    </w:p>
    <w:p w:rsidR="00DA5CEB" w:rsidRPr="00AC3540" w:rsidRDefault="00DA5CEB" w:rsidP="00DA5CEB">
      <w:pPr>
        <w:pStyle w:val="paragraph"/>
        <w:rPr>
          <w:noProof/>
        </w:rPr>
      </w:pPr>
      <w:r w:rsidRPr="00AC3540">
        <w:rPr>
          <w:noProof/>
        </w:rPr>
        <w:t xml:space="preserve">A sampling interval is associated to each on-board parameter. The sampling interval is used by the application process responsible </w:t>
      </w:r>
      <w:r w:rsidR="00F371C4" w:rsidRPr="00AC3540">
        <w:rPr>
          <w:noProof/>
        </w:rPr>
        <w:t>for</w:t>
      </w:r>
      <w:r w:rsidRPr="00AC3540">
        <w:rPr>
          <w:noProof/>
        </w:rPr>
        <w:t xml:space="preserve"> acquiring or calculating the values of the corresponding parameter.</w:t>
      </w:r>
    </w:p>
    <w:p w:rsidR="00DA5CEB" w:rsidRPr="00AC3540" w:rsidRDefault="00DA5CEB" w:rsidP="00DA5CEB">
      <w:pPr>
        <w:pStyle w:val="paragraph"/>
        <w:rPr>
          <w:noProof/>
        </w:rPr>
      </w:pPr>
      <w:r w:rsidRPr="00AC3540">
        <w:rPr>
          <w:noProof/>
        </w:rPr>
        <w:t>Each parameter report is defined as a combination of simply commutated parameters and/or super commutated parameters.</w:t>
      </w:r>
    </w:p>
    <w:p w:rsidR="00DA5CEB" w:rsidRPr="00AC3540" w:rsidRDefault="00DA5CEB" w:rsidP="00DA5CEB">
      <w:pPr>
        <w:pStyle w:val="paragraph"/>
        <w:rPr>
          <w:noProof/>
        </w:rPr>
      </w:pPr>
      <w:r w:rsidRPr="00AC3540">
        <w:rPr>
          <w:noProof/>
        </w:rPr>
        <w:t>A simply commutated parameter definition implies that only one sampled value of that parameter is present within each related par</w:t>
      </w:r>
      <w:r w:rsidR="00F371C4" w:rsidRPr="00AC3540">
        <w:rPr>
          <w:noProof/>
        </w:rPr>
        <w:t>ameter report corresponding to one</w:t>
      </w:r>
      <w:r w:rsidRPr="00AC3540">
        <w:rPr>
          <w:noProof/>
        </w:rPr>
        <w:t xml:space="preserve"> value of the parameter collected during the collection interval.</w:t>
      </w:r>
    </w:p>
    <w:p w:rsidR="00DA5CEB" w:rsidRPr="00AC3540" w:rsidRDefault="00DA5CEB" w:rsidP="00DA5CEB">
      <w:pPr>
        <w:pStyle w:val="paragraph"/>
        <w:rPr>
          <w:noProof/>
        </w:rPr>
      </w:pPr>
      <w:r w:rsidRPr="00AC3540">
        <w:rPr>
          <w:noProof/>
        </w:rPr>
        <w:lastRenderedPageBreak/>
        <w:t>A super commutated parameter definition implies that more than one sampled values of that parameter is present, each sample value corresponding to a value of the parameter collected during the collection in</w:t>
      </w:r>
      <w:r w:rsidR="00F371C4" w:rsidRPr="00AC3540">
        <w:rPr>
          <w:noProof/>
        </w:rPr>
        <w:t>terval at a sub-period equal</w:t>
      </w:r>
      <w:r w:rsidRPr="00AC3540">
        <w:rPr>
          <w:noProof/>
        </w:rPr>
        <w:t xml:space="preserve"> to the collection interval divided by the number of super commutated sampled values.</w:t>
      </w:r>
    </w:p>
    <w:p w:rsidR="00DA5CEB" w:rsidRPr="00AC3540" w:rsidRDefault="00DA5CEB" w:rsidP="00DA5CEB">
      <w:pPr>
        <w:pStyle w:val="paragraph"/>
        <w:rPr>
          <w:noProof/>
        </w:rPr>
      </w:pPr>
      <w:r w:rsidRPr="00AC3540">
        <w:rPr>
          <w:noProof/>
        </w:rPr>
        <w:t>Within a parameter report definition, each relate</w:t>
      </w:r>
      <w:r w:rsidR="00F371C4" w:rsidRPr="00AC3540">
        <w:rPr>
          <w:noProof/>
        </w:rPr>
        <w:t xml:space="preserve">d parameter appears only once, </w:t>
      </w:r>
      <w:r w:rsidRPr="00AC3540">
        <w:rPr>
          <w:noProof/>
        </w:rPr>
        <w:t xml:space="preserve">either as a simply commutated parameter or </w:t>
      </w:r>
      <w:r w:rsidR="00F371C4" w:rsidRPr="00AC3540">
        <w:rPr>
          <w:noProof/>
        </w:rPr>
        <w:t xml:space="preserve">as </w:t>
      </w:r>
      <w:r w:rsidRPr="00AC3540">
        <w:rPr>
          <w:noProof/>
        </w:rPr>
        <w:t>a super commutated parameter.</w:t>
      </w:r>
    </w:p>
    <w:p w:rsidR="00DA5CEB" w:rsidRPr="00AC3540" w:rsidRDefault="0058230C" w:rsidP="00E03DE7">
      <w:pPr>
        <w:pStyle w:val="Heading4"/>
        <w:rPr>
          <w:noProof/>
        </w:rPr>
      </w:pPr>
      <w:r w:rsidRPr="00AC3540">
        <w:rPr>
          <w:noProof/>
        </w:rPr>
        <w:t>Parameter functional reporting</w:t>
      </w:r>
      <w:r w:rsidR="002D7217" w:rsidRPr="00AC3540">
        <w:rPr>
          <w:noProof/>
        </w:rPr>
        <w:t xml:space="preserve"> configuration subservice</w:t>
      </w:r>
    </w:p>
    <w:p w:rsidR="00DA5CEB" w:rsidRPr="00AC3540" w:rsidRDefault="00DA5CEB" w:rsidP="00DA5CEB">
      <w:pPr>
        <w:pStyle w:val="paragraph"/>
        <w:rPr>
          <w:noProof/>
        </w:rPr>
      </w:pPr>
      <w:r w:rsidRPr="00AC3540">
        <w:rPr>
          <w:noProof/>
        </w:rPr>
        <w:t xml:space="preserve">The </w:t>
      </w:r>
      <w:r w:rsidR="0058230C" w:rsidRPr="00AC3540">
        <w:rPr>
          <w:noProof/>
        </w:rPr>
        <w:t>parameter functional reporting</w:t>
      </w:r>
      <w:r w:rsidR="002D7217" w:rsidRPr="00AC3540">
        <w:rPr>
          <w:noProof/>
        </w:rPr>
        <w:t xml:space="preserve"> configuration subservice</w:t>
      </w:r>
      <w:r w:rsidR="00B23F91" w:rsidRPr="00AC3540">
        <w:rPr>
          <w:noProof/>
        </w:rPr>
        <w:t xml:space="preserve"> type</w:t>
      </w:r>
      <w:r w:rsidRPr="00AC3540">
        <w:rPr>
          <w:noProof/>
        </w:rPr>
        <w:t xml:space="preserve"> provides the capability to control the generation of the parameter reports generated by the housekeeping and the diagnostic reporting subservices</w:t>
      </w:r>
      <w:r w:rsidR="00483E8B" w:rsidRPr="00AC3540">
        <w:rPr>
          <w:noProof/>
        </w:rPr>
        <w:t xml:space="preserve"> e.g. to ease the management of housekeeping configuration on mode transitions</w:t>
      </w:r>
      <w:r w:rsidRPr="00AC3540">
        <w:rPr>
          <w:noProof/>
        </w:rPr>
        <w:t>.</w:t>
      </w:r>
    </w:p>
    <w:p w:rsidR="00DA5CEB" w:rsidRPr="00AC3540" w:rsidRDefault="00DA5CEB" w:rsidP="00DA5CEB">
      <w:pPr>
        <w:pStyle w:val="paragraph"/>
        <w:rPr>
          <w:noProof/>
        </w:rPr>
      </w:pPr>
      <w:r w:rsidRPr="00AC3540">
        <w:rPr>
          <w:noProof/>
        </w:rPr>
        <w:t xml:space="preserve">The </w:t>
      </w:r>
      <w:r w:rsidR="0058230C" w:rsidRPr="00AC3540">
        <w:rPr>
          <w:noProof/>
        </w:rPr>
        <w:t>parameter functional reporting</w:t>
      </w:r>
      <w:r w:rsidR="002D7217" w:rsidRPr="00AC3540">
        <w:rPr>
          <w:noProof/>
        </w:rPr>
        <w:t xml:space="preserve"> configuration subservice</w:t>
      </w:r>
      <w:r w:rsidRPr="00AC3540">
        <w:rPr>
          <w:noProof/>
        </w:rPr>
        <w:t xml:space="preserve"> operates on sets of parameter reports, of housekeeping or diagnostic nature, e.g. enabling or disabling the generation of such sets.</w:t>
      </w:r>
      <w:r w:rsidR="00690725" w:rsidRPr="00AC3540">
        <w:rPr>
          <w:noProof/>
        </w:rPr>
        <w:t xml:space="preserve"> </w:t>
      </w:r>
      <w:r w:rsidR="0019684A" w:rsidRPr="00AC3540">
        <w:rPr>
          <w:noProof/>
        </w:rPr>
        <w:t xml:space="preserve">Functional configurations can be applied exclusively, in which case </w:t>
      </w:r>
      <w:r w:rsidR="00C76373" w:rsidRPr="00AC3540">
        <w:rPr>
          <w:noProof/>
        </w:rPr>
        <w:t xml:space="preserve">the periodic generation of </w:t>
      </w:r>
      <w:r w:rsidR="00874352" w:rsidRPr="00AC3540">
        <w:rPr>
          <w:noProof/>
        </w:rPr>
        <w:t>each report type</w:t>
      </w:r>
      <w:r w:rsidR="0019684A" w:rsidRPr="00AC3540">
        <w:rPr>
          <w:noProof/>
        </w:rPr>
        <w:t xml:space="preserve"> of the service </w:t>
      </w:r>
      <w:r w:rsidR="00C76373" w:rsidRPr="00AC3540">
        <w:rPr>
          <w:noProof/>
        </w:rPr>
        <w:t>is</w:t>
      </w:r>
      <w:r w:rsidR="0019684A" w:rsidRPr="00AC3540">
        <w:rPr>
          <w:noProof/>
        </w:rPr>
        <w:t xml:space="preserve"> disabled before applying </w:t>
      </w:r>
      <w:r w:rsidR="00C76373" w:rsidRPr="00AC3540">
        <w:rPr>
          <w:noProof/>
        </w:rPr>
        <w:t>the functional configurations.</w:t>
      </w:r>
    </w:p>
    <w:p w:rsidR="00DA5CEB" w:rsidRPr="00AC3540" w:rsidRDefault="00DA5CEB" w:rsidP="00DA5CEB">
      <w:pPr>
        <w:pStyle w:val="Heading3"/>
        <w:rPr>
          <w:noProof/>
        </w:rPr>
      </w:pPr>
      <w:r w:rsidRPr="00AC3540">
        <w:rPr>
          <w:noProof/>
        </w:rPr>
        <w:t>Service layout</w:t>
      </w:r>
    </w:p>
    <w:p w:rsidR="00DA5CEB" w:rsidRPr="00AC3540" w:rsidRDefault="00DA5CEB" w:rsidP="00E03DE7">
      <w:pPr>
        <w:pStyle w:val="Heading4"/>
        <w:rPr>
          <w:noProof/>
        </w:rPr>
      </w:pPr>
      <w:r w:rsidRPr="00AC3540">
        <w:rPr>
          <w:noProof/>
        </w:rPr>
        <w:t>Subservice</w:t>
      </w:r>
    </w:p>
    <w:p w:rsidR="00DA5CEB" w:rsidRPr="00AC3540" w:rsidRDefault="00DA5CEB" w:rsidP="009950F9">
      <w:pPr>
        <w:pStyle w:val="Heading5"/>
        <w:numPr>
          <w:ilvl w:val="4"/>
          <w:numId w:val="16"/>
        </w:numPr>
        <w:rPr>
          <w:noProof/>
        </w:rPr>
      </w:pPr>
      <w:r w:rsidRPr="00AC3540">
        <w:rPr>
          <w:noProof/>
        </w:rPr>
        <w:t>Housekeeping reporting subservice</w:t>
      </w:r>
    </w:p>
    <w:p w:rsidR="00DA5CEB" w:rsidRPr="00AC3540" w:rsidRDefault="00DA5CEB" w:rsidP="00FE67D1">
      <w:pPr>
        <w:pStyle w:val="requirelevel1"/>
        <w:rPr>
          <w:noProof/>
        </w:rPr>
      </w:pPr>
      <w:r w:rsidRPr="00AC3540">
        <w:rPr>
          <w:noProof/>
        </w:rPr>
        <w:t xml:space="preserve">Each housekeeping service </w:t>
      </w:r>
      <w:r w:rsidR="008F0C7E" w:rsidRPr="00AC3540">
        <w:rPr>
          <w:noProof/>
        </w:rPr>
        <w:t>shall contain</w:t>
      </w:r>
      <w:r w:rsidRPr="00AC3540">
        <w:rPr>
          <w:noProof/>
        </w:rPr>
        <w:t xml:space="preserve"> at least one ho</w:t>
      </w:r>
      <w:r w:rsidR="00F371C4" w:rsidRPr="00AC3540">
        <w:rPr>
          <w:noProof/>
        </w:rPr>
        <w:t>usekeeping reporting subservice</w:t>
      </w:r>
      <w:r w:rsidRPr="00AC3540">
        <w:rPr>
          <w:noProof/>
        </w:rPr>
        <w:t>.</w:t>
      </w:r>
    </w:p>
    <w:p w:rsidR="00DA5CEB" w:rsidRPr="00AC3540" w:rsidRDefault="00DA5CEB" w:rsidP="00DA5CEB">
      <w:pPr>
        <w:pStyle w:val="Heading5"/>
        <w:rPr>
          <w:noProof/>
        </w:rPr>
      </w:pPr>
      <w:r w:rsidRPr="00AC3540">
        <w:rPr>
          <w:noProof/>
        </w:rPr>
        <w:t>Diagnostic reporting subservice</w:t>
      </w:r>
    </w:p>
    <w:p w:rsidR="00DA5CEB" w:rsidRPr="00AC3540" w:rsidRDefault="00DA5CEB" w:rsidP="00FE67D1">
      <w:pPr>
        <w:pStyle w:val="requirelevel1"/>
        <w:rPr>
          <w:noProof/>
        </w:rPr>
      </w:pPr>
      <w:r w:rsidRPr="00AC3540">
        <w:rPr>
          <w:noProof/>
        </w:rPr>
        <w:t xml:space="preserve">Each housekeeping service </w:t>
      </w:r>
      <w:r w:rsidR="008F0C7E" w:rsidRPr="00AC3540">
        <w:rPr>
          <w:noProof/>
        </w:rPr>
        <w:t>shall contain</w:t>
      </w:r>
      <w:r w:rsidRPr="00AC3540">
        <w:rPr>
          <w:noProof/>
        </w:rPr>
        <w:t xml:space="preserve"> zero or more diagnostic reporting subservices.</w:t>
      </w:r>
    </w:p>
    <w:p w:rsidR="00DA5CEB" w:rsidRPr="00AC3540" w:rsidRDefault="0058230C" w:rsidP="00DA5CEB">
      <w:pPr>
        <w:pStyle w:val="Heading5"/>
        <w:rPr>
          <w:noProof/>
        </w:rPr>
      </w:pPr>
      <w:r w:rsidRPr="00AC3540">
        <w:rPr>
          <w:noProof/>
        </w:rPr>
        <w:t>Parameter functional reporting</w:t>
      </w:r>
      <w:r w:rsidR="002D7217" w:rsidRPr="00AC3540">
        <w:rPr>
          <w:noProof/>
        </w:rPr>
        <w:t xml:space="preserve"> configuration subservice</w:t>
      </w:r>
    </w:p>
    <w:p w:rsidR="00DA5CEB" w:rsidRPr="00AC3540" w:rsidRDefault="00DA5CEB" w:rsidP="00FE67D1">
      <w:pPr>
        <w:pStyle w:val="requirelevel1"/>
        <w:rPr>
          <w:noProof/>
        </w:rPr>
      </w:pPr>
      <w:r w:rsidRPr="00AC3540">
        <w:rPr>
          <w:noProof/>
        </w:rPr>
        <w:t xml:space="preserve">Each housekeeping service </w:t>
      </w:r>
      <w:r w:rsidR="008F0C7E" w:rsidRPr="00AC3540">
        <w:rPr>
          <w:noProof/>
        </w:rPr>
        <w:t>shall contain</w:t>
      </w:r>
      <w:r w:rsidRPr="00AC3540">
        <w:rPr>
          <w:noProof/>
        </w:rPr>
        <w:t xml:space="preserve"> at most one </w:t>
      </w:r>
      <w:r w:rsidR="0058230C" w:rsidRPr="00AC3540">
        <w:rPr>
          <w:noProof/>
        </w:rPr>
        <w:t>parameter functional reporting</w:t>
      </w:r>
      <w:r w:rsidR="002D7217" w:rsidRPr="00AC3540">
        <w:rPr>
          <w:noProof/>
        </w:rPr>
        <w:t xml:space="preserve"> configuration subservice</w:t>
      </w:r>
      <w:r w:rsidRPr="00AC3540">
        <w:rPr>
          <w:noProof/>
        </w:rPr>
        <w:t>.</w:t>
      </w:r>
    </w:p>
    <w:p w:rsidR="00DA5CEB" w:rsidRPr="00AC3540" w:rsidRDefault="00DA5CEB" w:rsidP="00E03DE7">
      <w:pPr>
        <w:pStyle w:val="Heading4"/>
        <w:rPr>
          <w:noProof/>
        </w:rPr>
      </w:pPr>
      <w:r w:rsidRPr="00AC3540">
        <w:rPr>
          <w:noProof/>
        </w:rPr>
        <w:t>Application process</w:t>
      </w:r>
    </w:p>
    <w:p w:rsidR="00DA5CEB" w:rsidRPr="00AC3540" w:rsidRDefault="00DA5CEB" w:rsidP="009950F9">
      <w:pPr>
        <w:pStyle w:val="Heading5"/>
        <w:numPr>
          <w:ilvl w:val="4"/>
          <w:numId w:val="16"/>
        </w:numPr>
        <w:rPr>
          <w:noProof/>
        </w:rPr>
      </w:pPr>
      <w:r w:rsidRPr="00AC3540">
        <w:rPr>
          <w:noProof/>
        </w:rPr>
        <w:t>Housekeeping reporting subservice</w:t>
      </w:r>
    </w:p>
    <w:p w:rsidR="00DA5CEB" w:rsidRPr="00AC3540" w:rsidRDefault="00DA5CEB" w:rsidP="00DA5CEB">
      <w:pPr>
        <w:pStyle w:val="requirelevel1"/>
        <w:rPr>
          <w:noProof/>
        </w:rPr>
      </w:pPr>
      <w:r w:rsidRPr="00AC3540">
        <w:rPr>
          <w:noProof/>
        </w:rPr>
        <w:t xml:space="preserve">Each application process shall host at most one housekeeping reporting </w:t>
      </w:r>
      <w:r w:rsidR="0035259B" w:rsidRPr="00AC3540">
        <w:rPr>
          <w:noProof/>
        </w:rPr>
        <w:t>subservice provider</w:t>
      </w:r>
      <w:r w:rsidRPr="00AC3540">
        <w:rPr>
          <w:noProof/>
        </w:rPr>
        <w:t>.</w:t>
      </w:r>
    </w:p>
    <w:p w:rsidR="00DA5CEB" w:rsidRPr="00AC3540" w:rsidRDefault="00DA5CEB" w:rsidP="009950F9">
      <w:pPr>
        <w:pStyle w:val="Heading5"/>
        <w:numPr>
          <w:ilvl w:val="4"/>
          <w:numId w:val="16"/>
        </w:numPr>
        <w:rPr>
          <w:noProof/>
        </w:rPr>
      </w:pPr>
      <w:r w:rsidRPr="00AC3540">
        <w:rPr>
          <w:noProof/>
        </w:rPr>
        <w:t>Diagnostic reporting subservice</w:t>
      </w:r>
    </w:p>
    <w:p w:rsidR="00DA5CEB" w:rsidRPr="00AC3540" w:rsidRDefault="00DA5CEB" w:rsidP="00DA5CEB">
      <w:pPr>
        <w:pStyle w:val="requirelevel1"/>
        <w:rPr>
          <w:noProof/>
        </w:rPr>
      </w:pPr>
      <w:r w:rsidRPr="00AC3540">
        <w:rPr>
          <w:noProof/>
        </w:rPr>
        <w:t xml:space="preserve">Each application process shall host at most one diagnostic reporting </w:t>
      </w:r>
      <w:r w:rsidR="0035259B" w:rsidRPr="00AC3540">
        <w:rPr>
          <w:noProof/>
        </w:rPr>
        <w:t>subservice provider</w:t>
      </w:r>
      <w:r w:rsidRPr="00AC3540">
        <w:rPr>
          <w:noProof/>
        </w:rPr>
        <w:t>.</w:t>
      </w:r>
    </w:p>
    <w:p w:rsidR="00DA5CEB" w:rsidRPr="00AC3540" w:rsidRDefault="0058230C" w:rsidP="007D480D">
      <w:pPr>
        <w:pStyle w:val="Heading5"/>
        <w:rPr>
          <w:noProof/>
        </w:rPr>
      </w:pPr>
      <w:r w:rsidRPr="00AC3540">
        <w:rPr>
          <w:noProof/>
        </w:rPr>
        <w:lastRenderedPageBreak/>
        <w:t>Parameter functional reporting</w:t>
      </w:r>
      <w:r w:rsidR="002D7217" w:rsidRPr="00AC3540">
        <w:rPr>
          <w:noProof/>
        </w:rPr>
        <w:t xml:space="preserve"> configuration subservice</w:t>
      </w:r>
    </w:p>
    <w:p w:rsidR="00DA5CEB" w:rsidRPr="00AC3540" w:rsidRDefault="00DA5CEB" w:rsidP="00DA5CEB">
      <w:pPr>
        <w:pStyle w:val="requirelevel1"/>
        <w:rPr>
          <w:noProof/>
        </w:rPr>
      </w:pPr>
      <w:r w:rsidRPr="00AC3540">
        <w:rPr>
          <w:noProof/>
        </w:rPr>
        <w:t xml:space="preserve">Each application process shall host at most one </w:t>
      </w:r>
      <w:r w:rsidR="0058230C" w:rsidRPr="00AC3540">
        <w:rPr>
          <w:noProof/>
        </w:rPr>
        <w:t>parameter functional reporting</w:t>
      </w:r>
      <w:r w:rsidR="002D7217" w:rsidRPr="00AC3540">
        <w:rPr>
          <w:noProof/>
        </w:rPr>
        <w:t xml:space="preserve"> configuration </w:t>
      </w:r>
      <w:r w:rsidR="0035259B" w:rsidRPr="00AC3540">
        <w:rPr>
          <w:noProof/>
        </w:rPr>
        <w:t>subservice provider</w:t>
      </w:r>
      <w:r w:rsidRPr="00AC3540">
        <w:rPr>
          <w:noProof/>
        </w:rPr>
        <w:t>.</w:t>
      </w:r>
    </w:p>
    <w:p w:rsidR="00DA5CEB" w:rsidRPr="00AC3540" w:rsidRDefault="00DA5CEB" w:rsidP="00DA5CEB">
      <w:pPr>
        <w:pStyle w:val="Heading3"/>
        <w:rPr>
          <w:noProof/>
        </w:rPr>
      </w:pPr>
      <w:r w:rsidRPr="00AC3540">
        <w:rPr>
          <w:noProof/>
        </w:rPr>
        <w:t>Housekeeping reporting subservice</w:t>
      </w:r>
    </w:p>
    <w:p w:rsidR="00DA5CEB" w:rsidRPr="00AC3540" w:rsidRDefault="00DA5CEB" w:rsidP="00E03DE7">
      <w:pPr>
        <w:pStyle w:val="Heading4"/>
        <w:rPr>
          <w:noProof/>
        </w:rPr>
      </w:pPr>
      <w:r w:rsidRPr="00AC3540">
        <w:rPr>
          <w:noProof/>
        </w:rPr>
        <w:t xml:space="preserve">Parameter </w:t>
      </w:r>
      <w:r w:rsidR="00EC2985" w:rsidRPr="00AC3540">
        <w:rPr>
          <w:noProof/>
        </w:rPr>
        <w:t>accessibility</w:t>
      </w:r>
    </w:p>
    <w:p w:rsidR="00DA5CEB" w:rsidRPr="00AC3540" w:rsidRDefault="00DA5CEB" w:rsidP="00DA5CEB">
      <w:pPr>
        <w:pStyle w:val="requirelevel1"/>
        <w:rPr>
          <w:noProof/>
        </w:rPr>
      </w:pPr>
      <w:r w:rsidRPr="00AC3540">
        <w:rPr>
          <w:noProof/>
        </w:rPr>
        <w:t xml:space="preserve">The housekeeping reporting subservice shall be able to </w:t>
      </w:r>
      <w:r w:rsidR="00F371C4" w:rsidRPr="00AC3540">
        <w:rPr>
          <w:noProof/>
        </w:rPr>
        <w:t>collect</w:t>
      </w:r>
      <w:r w:rsidRPr="00AC3540">
        <w:rPr>
          <w:noProof/>
        </w:rPr>
        <w:t xml:space="preserve"> and report </w:t>
      </w:r>
      <w:r w:rsidR="00F371C4" w:rsidRPr="00AC3540">
        <w:rPr>
          <w:noProof/>
        </w:rPr>
        <w:t xml:space="preserve">the sampled values of </w:t>
      </w:r>
      <w:r w:rsidR="00874352" w:rsidRPr="00AC3540">
        <w:rPr>
          <w:noProof/>
        </w:rPr>
        <w:t>each</w:t>
      </w:r>
      <w:r w:rsidRPr="00AC3540">
        <w:rPr>
          <w:noProof/>
        </w:rPr>
        <w:t xml:space="preserve"> on-board parameter</w:t>
      </w:r>
      <w:r w:rsidR="00874352" w:rsidRPr="00AC3540">
        <w:rPr>
          <w:noProof/>
        </w:rPr>
        <w:t xml:space="preserve"> that is</w:t>
      </w:r>
      <w:r w:rsidRPr="00AC3540">
        <w:rPr>
          <w:noProof/>
        </w:rPr>
        <w:t xml:space="preserve"> accessible to the application process that hosts that subservice.</w:t>
      </w:r>
    </w:p>
    <w:p w:rsidR="00DA5CEB" w:rsidRPr="00AC3540" w:rsidRDefault="00CD3E9D" w:rsidP="00E03DE7">
      <w:pPr>
        <w:pStyle w:val="Heading4"/>
        <w:rPr>
          <w:noProof/>
        </w:rPr>
      </w:pPr>
      <w:bookmarkStart w:id="172" w:name="FM_HKParameterReportStructure"/>
      <w:r w:rsidRPr="00AC3540">
        <w:rPr>
          <w:noProof/>
        </w:rPr>
        <w:t>Housekeeping parameter report structure</w:t>
      </w:r>
      <w:bookmarkEnd w:id="172"/>
    </w:p>
    <w:p w:rsidR="00DA5CEB" w:rsidRPr="00AC3540" w:rsidRDefault="00DA5CEB" w:rsidP="009950F9">
      <w:pPr>
        <w:pStyle w:val="requirelevel1"/>
        <w:numPr>
          <w:ilvl w:val="5"/>
          <w:numId w:val="17"/>
        </w:numPr>
        <w:rPr>
          <w:noProof/>
        </w:rPr>
      </w:pPr>
      <w:bookmarkStart w:id="173" w:name="ST003_HSub_HPRDefResources"/>
      <w:r w:rsidRPr="00AC3540">
        <w:rPr>
          <w:noProof/>
        </w:rPr>
        <w:t xml:space="preserve">The on-board resources allocated to the housekeeping reporting subservice to host the </w:t>
      </w:r>
      <w:r w:rsidR="00CD3E9D" w:rsidRPr="00AC3540">
        <w:rPr>
          <w:noProof/>
        </w:rPr>
        <w:t>housekeeping parameter report structure</w:t>
      </w:r>
      <w:r w:rsidRPr="00AC3540">
        <w:rPr>
          <w:noProof/>
        </w:rPr>
        <w:t xml:space="preserve">s </w:t>
      </w:r>
      <w:r w:rsidR="00D4310B" w:rsidRPr="00AC3540">
        <w:rPr>
          <w:noProof/>
        </w:rPr>
        <w:t>shall be declared when specifying that subservice</w:t>
      </w:r>
      <w:r w:rsidRPr="00AC3540">
        <w:rPr>
          <w:noProof/>
        </w:rPr>
        <w:t>.</w:t>
      </w:r>
      <w:bookmarkEnd w:id="173"/>
    </w:p>
    <w:p w:rsidR="00DA5CEB" w:rsidRPr="00AC3540" w:rsidRDefault="00DA5CEB" w:rsidP="009C226B">
      <w:pPr>
        <w:pStyle w:val="NOTE"/>
        <w:rPr>
          <w:noProof/>
        </w:rPr>
      </w:pPr>
      <w:r w:rsidRPr="00AC3540">
        <w:rPr>
          <w:noProof/>
        </w:rPr>
        <w:t xml:space="preserve">The </w:t>
      </w:r>
      <w:r w:rsidR="00476F2C" w:rsidRPr="00AC3540">
        <w:rPr>
          <w:noProof/>
        </w:rPr>
        <w:t xml:space="preserve">allocated resources constrain the </w:t>
      </w:r>
      <w:r w:rsidRPr="00AC3540">
        <w:rPr>
          <w:noProof/>
        </w:rPr>
        <w:t xml:space="preserve">number of </w:t>
      </w:r>
      <w:r w:rsidR="00CD3E9D" w:rsidRPr="00AC3540">
        <w:rPr>
          <w:noProof/>
        </w:rPr>
        <w:t>housekeeping parameter report structure</w:t>
      </w:r>
      <w:r w:rsidRPr="00AC3540">
        <w:rPr>
          <w:noProof/>
        </w:rPr>
        <w:t>s</w:t>
      </w:r>
      <w:r w:rsidR="00476F2C" w:rsidRPr="00AC3540">
        <w:rPr>
          <w:noProof/>
        </w:rPr>
        <w:t xml:space="preserve"> and their content, in number of parameters</w:t>
      </w:r>
      <w:r w:rsidRPr="00AC3540">
        <w:rPr>
          <w:noProof/>
        </w:rPr>
        <w:t>.</w:t>
      </w:r>
    </w:p>
    <w:p w:rsidR="00DA5CEB" w:rsidRPr="00AC3540" w:rsidRDefault="00DA5CEB" w:rsidP="009950F9">
      <w:pPr>
        <w:pStyle w:val="requirelevel1"/>
        <w:numPr>
          <w:ilvl w:val="5"/>
          <w:numId w:val="17"/>
        </w:numPr>
        <w:rPr>
          <w:noProof/>
        </w:rPr>
      </w:pPr>
      <w:bookmarkStart w:id="174" w:name="ST003_HSub_ContempEvalResources"/>
      <w:r w:rsidRPr="00AC3540">
        <w:rPr>
          <w:noProof/>
        </w:rPr>
        <w:t xml:space="preserve">The on-board resources allocated to the contemporaneous evaluation of </w:t>
      </w:r>
      <w:r w:rsidR="00CD3E9D" w:rsidRPr="00AC3540">
        <w:rPr>
          <w:noProof/>
        </w:rPr>
        <w:t>housekeeping parameter report structure</w:t>
      </w:r>
      <w:r w:rsidRPr="00AC3540">
        <w:rPr>
          <w:noProof/>
        </w:rPr>
        <w:t xml:space="preserve">s used by the housekeeping reporting subservice </w:t>
      </w:r>
      <w:r w:rsidR="00D4310B" w:rsidRPr="00AC3540">
        <w:rPr>
          <w:noProof/>
        </w:rPr>
        <w:t>shall be declared when specifying that subservice</w:t>
      </w:r>
      <w:r w:rsidRPr="00AC3540">
        <w:rPr>
          <w:noProof/>
        </w:rPr>
        <w:t>.</w:t>
      </w:r>
      <w:bookmarkEnd w:id="174"/>
    </w:p>
    <w:p w:rsidR="00DA5CEB" w:rsidRPr="00AC3540" w:rsidRDefault="00DA5CEB" w:rsidP="009C226B">
      <w:pPr>
        <w:pStyle w:val="NOTE"/>
        <w:rPr>
          <w:noProof/>
        </w:rPr>
      </w:pPr>
      <w:r w:rsidRPr="00AC3540">
        <w:rPr>
          <w:noProof/>
        </w:rPr>
        <w:t xml:space="preserve">The number of </w:t>
      </w:r>
      <w:r w:rsidR="00CD3E9D" w:rsidRPr="00AC3540">
        <w:rPr>
          <w:noProof/>
        </w:rPr>
        <w:t>housekeeping parameter report structure</w:t>
      </w:r>
      <w:r w:rsidRPr="00AC3540">
        <w:rPr>
          <w:noProof/>
        </w:rPr>
        <w:t xml:space="preserve">s that can be contemporaneously evaluated by the subservice depends on these resources and the overall number of sampled values required </w:t>
      </w:r>
      <w:r w:rsidR="00FE5EBC" w:rsidRPr="00AC3540">
        <w:rPr>
          <w:noProof/>
        </w:rPr>
        <w:t>f</w:t>
      </w:r>
      <w:r w:rsidRPr="00AC3540">
        <w:rPr>
          <w:noProof/>
        </w:rPr>
        <w:t>or each corresponding report.</w:t>
      </w:r>
    </w:p>
    <w:p w:rsidR="00DA5CEB" w:rsidRPr="00AC3540" w:rsidRDefault="00DA5CEB" w:rsidP="009950F9">
      <w:pPr>
        <w:pStyle w:val="requirelevel1"/>
        <w:numPr>
          <w:ilvl w:val="5"/>
          <w:numId w:val="17"/>
        </w:numPr>
        <w:rPr>
          <w:noProof/>
        </w:rPr>
      </w:pPr>
      <w:bookmarkStart w:id="175" w:name="_Ref379834072"/>
      <w:r w:rsidRPr="00AC3540">
        <w:rPr>
          <w:noProof/>
        </w:rPr>
        <w:t xml:space="preserve">Each </w:t>
      </w:r>
      <w:r w:rsidR="00CD3E9D" w:rsidRPr="00AC3540">
        <w:rPr>
          <w:noProof/>
        </w:rPr>
        <w:t>housekeeping parameter report structure</w:t>
      </w:r>
      <w:r w:rsidRPr="00AC3540">
        <w:rPr>
          <w:noProof/>
        </w:rPr>
        <w:t xml:space="preserve"> shall consist of:</w:t>
      </w:r>
      <w:bookmarkEnd w:id="175"/>
    </w:p>
    <w:p w:rsidR="00DA5CEB" w:rsidRPr="00AC3540" w:rsidRDefault="004575EB" w:rsidP="00DA5CEB">
      <w:pPr>
        <w:pStyle w:val="requirelevel2"/>
        <w:rPr>
          <w:noProof/>
        </w:rPr>
      </w:pPr>
      <w:bookmarkStart w:id="176" w:name="_Ref386467593"/>
      <w:r w:rsidRPr="00AC3540">
        <w:rPr>
          <w:noProof/>
        </w:rPr>
        <w:t>a housekeeping</w:t>
      </w:r>
      <w:r w:rsidR="00497CAB" w:rsidRPr="00AC3540">
        <w:rPr>
          <w:noProof/>
        </w:rPr>
        <w:t xml:space="preserve"> parameter report structure identifier</w:t>
      </w:r>
      <w:r w:rsidR="00DA5CEB" w:rsidRPr="00AC3540">
        <w:rPr>
          <w:noProof/>
        </w:rPr>
        <w:t>;</w:t>
      </w:r>
      <w:bookmarkEnd w:id="176"/>
    </w:p>
    <w:p w:rsidR="00DA5CEB" w:rsidRPr="00AC3540" w:rsidRDefault="00DA5CEB" w:rsidP="00DA5CEB">
      <w:pPr>
        <w:pStyle w:val="requirelevel2"/>
        <w:rPr>
          <w:noProof/>
        </w:rPr>
      </w:pPr>
      <w:r w:rsidRPr="00AC3540">
        <w:rPr>
          <w:noProof/>
        </w:rPr>
        <w:t>the collection interval used to generate the corresponding reports;</w:t>
      </w:r>
    </w:p>
    <w:p w:rsidR="00DA5CEB" w:rsidRPr="00AC3540" w:rsidRDefault="00DA5CEB" w:rsidP="00DA5CEB">
      <w:pPr>
        <w:pStyle w:val="requirelevel2"/>
        <w:rPr>
          <w:noProof/>
        </w:rPr>
      </w:pPr>
      <w:r w:rsidRPr="00AC3540">
        <w:rPr>
          <w:noProof/>
        </w:rPr>
        <w:t>an ordered list of zero or more simply commutated parameters;</w:t>
      </w:r>
    </w:p>
    <w:p w:rsidR="00DA5CEB" w:rsidRPr="00AC3540" w:rsidRDefault="00DA5CEB" w:rsidP="00DA5CEB">
      <w:pPr>
        <w:pStyle w:val="requirelevel2"/>
        <w:rPr>
          <w:noProof/>
        </w:rPr>
      </w:pPr>
      <w:r w:rsidRPr="00AC3540">
        <w:rPr>
          <w:noProof/>
        </w:rPr>
        <w:t>an ordered list of zero or more super commutated parameter sets, each set consisting of:</w:t>
      </w:r>
    </w:p>
    <w:p w:rsidR="00DA5CEB" w:rsidRPr="00AC3540" w:rsidRDefault="00DA5CEB" w:rsidP="00DA5CEB">
      <w:pPr>
        <w:pStyle w:val="requirelevel3"/>
        <w:rPr>
          <w:noProof/>
        </w:rPr>
      </w:pPr>
      <w:r w:rsidRPr="00AC3540">
        <w:rPr>
          <w:noProof/>
        </w:rPr>
        <w:t xml:space="preserve">the number of sampled values to report </w:t>
      </w:r>
      <w:r w:rsidR="00FE5EBC" w:rsidRPr="00AC3540">
        <w:rPr>
          <w:noProof/>
        </w:rPr>
        <w:t>f</w:t>
      </w:r>
      <w:r w:rsidRPr="00AC3540">
        <w:rPr>
          <w:noProof/>
        </w:rPr>
        <w:t>or each parameter of that set, and</w:t>
      </w:r>
    </w:p>
    <w:p w:rsidR="00DA5CEB" w:rsidRPr="00AC3540" w:rsidRDefault="00DA5CEB" w:rsidP="00DA5CEB">
      <w:pPr>
        <w:pStyle w:val="requirelevel3"/>
        <w:rPr>
          <w:noProof/>
        </w:rPr>
      </w:pPr>
      <w:r w:rsidRPr="00AC3540">
        <w:rPr>
          <w:noProof/>
        </w:rPr>
        <w:t>the ordered list of one or more parameters contained within that set;</w:t>
      </w:r>
    </w:p>
    <w:p w:rsidR="00DA5CEB" w:rsidRPr="00AC3540" w:rsidRDefault="00AE1823" w:rsidP="004025A6">
      <w:pPr>
        <w:pStyle w:val="requirelevel2"/>
        <w:rPr>
          <w:noProof/>
        </w:rPr>
      </w:pPr>
      <w:r w:rsidRPr="00AC3540">
        <w:rPr>
          <w:noProof/>
        </w:rPr>
        <w:t>i</w:t>
      </w:r>
      <w:r w:rsidR="004025A6" w:rsidRPr="00AC3540">
        <w:rPr>
          <w:noProof/>
        </w:rPr>
        <w:t xml:space="preserve">f the housekeeping reporting subservice provides the capability for </w:t>
      </w:r>
      <w:r w:rsidR="008C6CF0" w:rsidRPr="00AC3540">
        <w:rPr>
          <w:noProof/>
        </w:rPr>
        <w:t>managing</w:t>
      </w:r>
      <w:r w:rsidR="004025A6" w:rsidRPr="00AC3540">
        <w:rPr>
          <w:noProof/>
        </w:rPr>
        <w:t xml:space="preserve"> the </w:t>
      </w:r>
      <w:r w:rsidR="006F2809" w:rsidRPr="00AC3540">
        <w:rPr>
          <w:noProof/>
        </w:rPr>
        <w:t xml:space="preserve">periodic generation of </w:t>
      </w:r>
      <w:r w:rsidR="004025A6" w:rsidRPr="00AC3540">
        <w:rPr>
          <w:noProof/>
        </w:rPr>
        <w:t xml:space="preserve">housekeeping parameter reports, </w:t>
      </w:r>
      <w:r w:rsidR="00DA5CEB" w:rsidRPr="00AC3540">
        <w:rPr>
          <w:noProof/>
        </w:rPr>
        <w:t>a status indicating whether the periodic generation action of the corresponding housekeeping parameter reports is enabled or disabled.</w:t>
      </w:r>
    </w:p>
    <w:p w:rsidR="003A6F6E" w:rsidRPr="00AC3540" w:rsidRDefault="003A6F6E" w:rsidP="00B8519B">
      <w:pPr>
        <w:pStyle w:val="NOTEnumbered"/>
        <w:numPr>
          <w:ilvl w:val="1"/>
          <w:numId w:val="32"/>
        </w:numPr>
        <w:rPr>
          <w:noProof/>
        </w:rPr>
      </w:pPr>
      <w:r w:rsidRPr="00AC3540">
        <w:rPr>
          <w:noProof/>
        </w:rPr>
        <w:t xml:space="preserve">The </w:t>
      </w:r>
      <w:r w:rsidR="00CD3E9D" w:rsidRPr="00AC3540">
        <w:rPr>
          <w:noProof/>
        </w:rPr>
        <w:t>housekeeping parameter report structure</w:t>
      </w:r>
      <w:r w:rsidR="00497CAB" w:rsidRPr="00AC3540">
        <w:rPr>
          <w:noProof/>
        </w:rPr>
        <w:t xml:space="preserve">s are uniquely identified by the combination of the application process that hosts the housekeeping </w:t>
      </w:r>
      <w:r w:rsidR="00497CAB" w:rsidRPr="00AC3540">
        <w:rPr>
          <w:noProof/>
        </w:rPr>
        <w:lastRenderedPageBreak/>
        <w:t xml:space="preserve">reporting subservice provider and </w:t>
      </w:r>
      <w:r w:rsidR="004575EB" w:rsidRPr="00AC3540">
        <w:rPr>
          <w:noProof/>
        </w:rPr>
        <w:t>a housekeeping</w:t>
      </w:r>
      <w:r w:rsidR="00497CAB" w:rsidRPr="00AC3540">
        <w:rPr>
          <w:noProof/>
        </w:rPr>
        <w:t xml:space="preserve"> parameter report structure identifier</w:t>
      </w:r>
      <w:r w:rsidRPr="00AC3540">
        <w:rPr>
          <w:noProof/>
        </w:rPr>
        <w:t>.</w:t>
      </w:r>
    </w:p>
    <w:p w:rsidR="00F85EB0" w:rsidRPr="00AC3540" w:rsidRDefault="00F85EB0" w:rsidP="00B8519B">
      <w:pPr>
        <w:pStyle w:val="NOTEnumbered"/>
        <w:numPr>
          <w:ilvl w:val="1"/>
          <w:numId w:val="32"/>
        </w:numPr>
        <w:rPr>
          <w:noProof/>
        </w:rPr>
      </w:pPr>
      <w:r w:rsidRPr="00AC3540">
        <w:rPr>
          <w:noProof/>
        </w:rPr>
        <w:t xml:space="preserve">The collection interval is expressed as units of the minimum sampling interval, refer to requirement </w:t>
      </w:r>
      <w:r w:rsidRPr="00AC3540">
        <w:rPr>
          <w:noProof/>
        </w:rPr>
        <w:fldChar w:fldCharType="begin"/>
      </w:r>
      <w:r w:rsidRPr="00AC3540">
        <w:rPr>
          <w:noProof/>
        </w:rPr>
        <w:instrText xml:space="preserve"> REF _Ref377537901 \w \h </w:instrText>
      </w:r>
      <w:r w:rsidR="00462D7D" w:rsidRPr="00AC3540">
        <w:rPr>
          <w:noProof/>
        </w:rPr>
        <w:instrText xml:space="preserve"> \* MERGEFORMAT </w:instrText>
      </w:r>
      <w:r w:rsidRPr="00AC3540">
        <w:rPr>
          <w:noProof/>
        </w:rPr>
      </w:r>
      <w:r w:rsidRPr="00AC3540">
        <w:rPr>
          <w:noProof/>
        </w:rPr>
        <w:fldChar w:fldCharType="separate"/>
      </w:r>
      <w:r w:rsidR="008A478B">
        <w:rPr>
          <w:noProof/>
        </w:rPr>
        <w:t>5.4.3.2c</w:t>
      </w:r>
      <w:r w:rsidRPr="00AC3540">
        <w:rPr>
          <w:noProof/>
        </w:rPr>
        <w:fldChar w:fldCharType="end"/>
      </w:r>
      <w:r w:rsidR="00DB1231" w:rsidRPr="00AC3540">
        <w:rPr>
          <w:noProof/>
        </w:rPr>
        <w:t>.</w:t>
      </w:r>
    </w:p>
    <w:p w:rsidR="00DA5CEB" w:rsidRPr="00AC3540" w:rsidRDefault="00DA5CEB" w:rsidP="00B8519B">
      <w:pPr>
        <w:pStyle w:val="NOTEnumbered"/>
        <w:numPr>
          <w:ilvl w:val="1"/>
          <w:numId w:val="32"/>
        </w:numPr>
        <w:rPr>
          <w:noProof/>
        </w:rPr>
      </w:pPr>
      <w:r w:rsidRPr="00AC3540">
        <w:rPr>
          <w:noProof/>
        </w:rPr>
        <w:t xml:space="preserve">For item </w:t>
      </w:r>
      <w:r w:rsidR="00584132" w:rsidRPr="00AC3540">
        <w:rPr>
          <w:noProof/>
        </w:rPr>
        <w:t>4(a)</w:t>
      </w:r>
      <w:r w:rsidRPr="00AC3540">
        <w:rPr>
          <w:noProof/>
        </w:rPr>
        <w:t>, the number of sampled values to repor</w:t>
      </w:r>
      <w:r w:rsidR="00FE5EBC" w:rsidRPr="00AC3540">
        <w:rPr>
          <w:noProof/>
        </w:rPr>
        <w:t xml:space="preserve">t for </w:t>
      </w:r>
      <w:r w:rsidRPr="00AC3540">
        <w:rPr>
          <w:noProof/>
        </w:rPr>
        <w:t xml:space="preserve">each parameter of the set is named </w:t>
      </w:r>
      <w:r w:rsidR="00E26372" w:rsidRPr="00AC3540">
        <w:rPr>
          <w:noProof/>
        </w:rPr>
        <w:t>"</w:t>
      </w:r>
      <w:r w:rsidRPr="00AC3540">
        <w:rPr>
          <w:noProof/>
        </w:rPr>
        <w:t>super commutated sample repetition number</w:t>
      </w:r>
      <w:r w:rsidR="00E26372" w:rsidRPr="00AC3540">
        <w:rPr>
          <w:noProof/>
        </w:rPr>
        <w:t>"</w:t>
      </w:r>
      <w:r w:rsidRPr="00AC3540">
        <w:rPr>
          <w:noProof/>
        </w:rPr>
        <w:t>.</w:t>
      </w:r>
    </w:p>
    <w:p w:rsidR="006F2809" w:rsidRPr="00AC3540" w:rsidRDefault="00DA5CEB" w:rsidP="00B8519B">
      <w:pPr>
        <w:pStyle w:val="NOTEnumbered"/>
        <w:numPr>
          <w:ilvl w:val="1"/>
          <w:numId w:val="184"/>
        </w:numPr>
        <w:rPr>
          <w:noProof/>
        </w:rPr>
      </w:pPr>
      <w:r w:rsidRPr="00AC3540">
        <w:rPr>
          <w:noProof/>
        </w:rPr>
        <w:t xml:space="preserve">For item </w:t>
      </w:r>
      <w:r w:rsidR="00584132" w:rsidRPr="00AC3540">
        <w:rPr>
          <w:noProof/>
        </w:rPr>
        <w:t>5</w:t>
      </w:r>
      <w:r w:rsidR="006F2809" w:rsidRPr="00AC3540">
        <w:rPr>
          <w:noProof/>
        </w:rPr>
        <w:t xml:space="preserve">: </w:t>
      </w:r>
    </w:p>
    <w:p w:rsidR="006F2809" w:rsidRPr="00AC3540" w:rsidRDefault="006F2809" w:rsidP="00B8519B">
      <w:pPr>
        <w:pStyle w:val="NOTEbul"/>
        <w:numPr>
          <w:ilvl w:val="2"/>
          <w:numId w:val="184"/>
        </w:numPr>
        <w:rPr>
          <w:noProof/>
        </w:rPr>
      </w:pPr>
      <w:r w:rsidRPr="00AC3540">
        <w:rPr>
          <w:noProof/>
        </w:rPr>
        <w:t xml:space="preserve">for the capability for managing the periodic generation of housekeeping parameter reports, refer to </w:t>
      </w:r>
      <w:r w:rsidR="00471535" w:rsidRPr="00AC3540">
        <w:rPr>
          <w:noProof/>
        </w:rPr>
        <w:t xml:space="preserve">clause </w:t>
      </w:r>
      <w:r w:rsidRPr="00AC3540">
        <w:rPr>
          <w:noProof/>
        </w:rPr>
        <w:fldChar w:fldCharType="begin"/>
      </w:r>
      <w:r w:rsidRPr="00AC3540">
        <w:rPr>
          <w:noProof/>
        </w:rPr>
        <w:instrText xml:space="preserve"> REF ST003_HSub_HPRPeriodicGenerationMngmt \w \h </w:instrText>
      </w:r>
      <w:r w:rsidRPr="00AC3540">
        <w:rPr>
          <w:noProof/>
        </w:rPr>
      </w:r>
      <w:r w:rsidRPr="00AC3540">
        <w:rPr>
          <w:noProof/>
        </w:rPr>
        <w:fldChar w:fldCharType="separate"/>
      </w:r>
      <w:r w:rsidR="008A478B">
        <w:rPr>
          <w:noProof/>
        </w:rPr>
        <w:t>6.3.3.4</w:t>
      </w:r>
      <w:r w:rsidRPr="00AC3540">
        <w:rPr>
          <w:noProof/>
        </w:rPr>
        <w:fldChar w:fldCharType="end"/>
      </w:r>
      <w:r w:rsidRPr="00AC3540">
        <w:rPr>
          <w:noProof/>
        </w:rPr>
        <w:t>;</w:t>
      </w:r>
    </w:p>
    <w:p w:rsidR="00DA5CEB" w:rsidRPr="00AC3540" w:rsidRDefault="00DA5CEB" w:rsidP="00B8519B">
      <w:pPr>
        <w:pStyle w:val="NOTEbul"/>
        <w:numPr>
          <w:ilvl w:val="2"/>
          <w:numId w:val="184"/>
        </w:numPr>
        <w:rPr>
          <w:noProof/>
        </w:rPr>
      </w:pPr>
      <w:r w:rsidRPr="00AC3540">
        <w:rPr>
          <w:noProof/>
        </w:rPr>
        <w:t xml:space="preserve">this status is named </w:t>
      </w:r>
      <w:r w:rsidR="00E26372" w:rsidRPr="00AC3540">
        <w:rPr>
          <w:noProof/>
        </w:rPr>
        <w:t>"</w:t>
      </w:r>
      <w:r w:rsidRPr="00AC3540">
        <w:rPr>
          <w:noProof/>
        </w:rPr>
        <w:t>housekeeping parameter report periodic generation action status</w:t>
      </w:r>
      <w:r w:rsidR="00E26372" w:rsidRPr="00AC3540">
        <w:rPr>
          <w:noProof/>
        </w:rPr>
        <w:t>"</w:t>
      </w:r>
      <w:r w:rsidRPr="00AC3540">
        <w:rPr>
          <w:noProof/>
        </w:rPr>
        <w:t xml:space="preserve">. If the housekeeping subservice does not provide the capability for </w:t>
      </w:r>
      <w:r w:rsidR="006F2809" w:rsidRPr="00AC3540">
        <w:rPr>
          <w:noProof/>
        </w:rPr>
        <w:t>managing</w:t>
      </w:r>
      <w:r w:rsidRPr="00AC3540">
        <w:rPr>
          <w:noProof/>
        </w:rPr>
        <w:t xml:space="preserve"> the </w:t>
      </w:r>
      <w:r w:rsidR="006F2809" w:rsidRPr="00AC3540">
        <w:rPr>
          <w:noProof/>
        </w:rPr>
        <w:t xml:space="preserve">periodic </w:t>
      </w:r>
      <w:r w:rsidRPr="00AC3540">
        <w:rPr>
          <w:noProof/>
        </w:rPr>
        <w:t xml:space="preserve">generation of housekeeping </w:t>
      </w:r>
      <w:r w:rsidR="006F2809" w:rsidRPr="00AC3540">
        <w:rPr>
          <w:noProof/>
        </w:rPr>
        <w:t xml:space="preserve">parameter </w:t>
      </w:r>
      <w:r w:rsidRPr="00AC3540">
        <w:rPr>
          <w:noProof/>
        </w:rPr>
        <w:t>reports</w:t>
      </w:r>
      <w:r w:rsidR="006F2809" w:rsidRPr="00AC3540">
        <w:rPr>
          <w:noProof/>
        </w:rPr>
        <w:t>, the periodic generation of housekeeping parameter reports is always enabled</w:t>
      </w:r>
      <w:r w:rsidRPr="00AC3540">
        <w:rPr>
          <w:noProof/>
        </w:rPr>
        <w:t>.</w:t>
      </w:r>
    </w:p>
    <w:p w:rsidR="00DA5CEB" w:rsidRPr="00AC3540" w:rsidRDefault="00DA5CEB" w:rsidP="00E03DE7">
      <w:pPr>
        <w:pStyle w:val="Heading4"/>
        <w:rPr>
          <w:noProof/>
        </w:rPr>
      </w:pPr>
      <w:bookmarkStart w:id="177" w:name="TM_003_025_SYS"/>
      <w:r w:rsidRPr="00AC3540">
        <w:rPr>
          <w:noProof/>
        </w:rPr>
        <w:t>Housekeeping parameter report</w:t>
      </w:r>
      <w:bookmarkEnd w:id="177"/>
    </w:p>
    <w:p w:rsidR="00DA5CEB" w:rsidRPr="00AC3540" w:rsidRDefault="00DA5CEB" w:rsidP="00DA5CEB">
      <w:pPr>
        <w:pStyle w:val="requirelevel1"/>
        <w:rPr>
          <w:noProof/>
        </w:rPr>
      </w:pPr>
      <w:bookmarkStart w:id="178" w:name="_Ref429583642"/>
      <w:r w:rsidRPr="00AC3540">
        <w:rPr>
          <w:noProof/>
        </w:rPr>
        <w:t>The housekeeping reporting subservice shall provide the capability for generating housekeeping parameter reports.</w:t>
      </w:r>
      <w:bookmarkEnd w:id="178"/>
    </w:p>
    <w:p w:rsidR="00DA5CEB" w:rsidRPr="00AC3540" w:rsidRDefault="00DA5CEB" w:rsidP="009C226B">
      <w:pPr>
        <w:pStyle w:val="NOTE"/>
        <w:rPr>
          <w:noProof/>
        </w:rPr>
      </w:pPr>
      <w:r w:rsidRPr="00AC3540">
        <w:rPr>
          <w:noProof/>
        </w:rPr>
        <w:t xml:space="preserve">The </w:t>
      </w:r>
      <w:r w:rsidR="00B6252D" w:rsidRPr="00AC3540">
        <w:rPr>
          <w:noProof/>
        </w:rPr>
        <w:t>corresponding reports are data reports of</w:t>
      </w:r>
      <w:r w:rsidRPr="00AC3540">
        <w:rPr>
          <w:noProof/>
        </w:rPr>
        <w:t xml:space="preserve"> message type </w:t>
      </w:r>
      <w:r w:rsidR="00E26372" w:rsidRPr="00AC3540">
        <w:rPr>
          <w:noProof/>
        </w:rPr>
        <w:t>"</w:t>
      </w:r>
      <w:r w:rsidR="00484E66" w:rsidRPr="00AC3540">
        <w:rPr>
          <w:noProof/>
        </w:rPr>
        <w:t>TM[</w:t>
      </w:r>
      <w:r w:rsidRPr="00AC3540">
        <w:rPr>
          <w:noProof/>
        </w:rPr>
        <w:t>3,25] housekeeping parameter report</w:t>
      </w:r>
      <w:r w:rsidR="00E26372" w:rsidRPr="00AC3540">
        <w:rPr>
          <w:noProof/>
        </w:rPr>
        <w:t>"</w:t>
      </w:r>
      <w:r w:rsidRPr="00AC3540">
        <w:rPr>
          <w:noProof/>
        </w:rPr>
        <w:t>.</w:t>
      </w:r>
    </w:p>
    <w:p w:rsidR="00FE5EBC" w:rsidRPr="00AC3540" w:rsidRDefault="00DA5CEB" w:rsidP="00DA5CEB">
      <w:pPr>
        <w:pStyle w:val="requirelevel1"/>
        <w:rPr>
          <w:noProof/>
        </w:rPr>
      </w:pPr>
      <w:r w:rsidRPr="00AC3540">
        <w:rPr>
          <w:noProof/>
        </w:rPr>
        <w:t xml:space="preserve">Each housekeeping parameter report </w:t>
      </w:r>
      <w:r w:rsidR="00FE5EBC" w:rsidRPr="00AC3540">
        <w:rPr>
          <w:noProof/>
        </w:rPr>
        <w:t>shall contain exactly one housekeeping parameter notification.</w:t>
      </w:r>
    </w:p>
    <w:p w:rsidR="00DA5CEB" w:rsidRPr="00AC3540" w:rsidRDefault="00FE5EBC" w:rsidP="00DA5CEB">
      <w:pPr>
        <w:pStyle w:val="requirelevel1"/>
        <w:rPr>
          <w:noProof/>
        </w:rPr>
      </w:pPr>
      <w:r w:rsidRPr="00AC3540">
        <w:rPr>
          <w:noProof/>
        </w:rPr>
        <w:t xml:space="preserve">Each housekeeping parameter notification </w:t>
      </w:r>
      <w:r w:rsidR="008F0C7E" w:rsidRPr="00AC3540">
        <w:rPr>
          <w:noProof/>
        </w:rPr>
        <w:t>shall contain</w:t>
      </w:r>
      <w:r w:rsidR="00DA5CEB" w:rsidRPr="00AC3540">
        <w:rPr>
          <w:noProof/>
        </w:rPr>
        <w:t>:</w:t>
      </w:r>
    </w:p>
    <w:p w:rsidR="00DA5CEB" w:rsidRPr="00AC3540" w:rsidRDefault="00DA5CEB" w:rsidP="00DA5CEB">
      <w:pPr>
        <w:pStyle w:val="requirelevel2"/>
        <w:rPr>
          <w:noProof/>
        </w:rPr>
      </w:pPr>
      <w:r w:rsidRPr="00AC3540">
        <w:rPr>
          <w:noProof/>
        </w:rPr>
        <w:t xml:space="preserve">the </w:t>
      </w:r>
      <w:r w:rsidR="00C27BCD" w:rsidRPr="00AC3540">
        <w:rPr>
          <w:noProof/>
        </w:rPr>
        <w:t>housekeeping parameter report structure identifier</w:t>
      </w:r>
      <w:r w:rsidRPr="00AC3540">
        <w:rPr>
          <w:noProof/>
        </w:rPr>
        <w:t>;</w:t>
      </w:r>
    </w:p>
    <w:p w:rsidR="00DA5CEB" w:rsidRPr="00AC3540" w:rsidRDefault="00DA5CEB" w:rsidP="00DA5CEB">
      <w:pPr>
        <w:pStyle w:val="requirelevel2"/>
        <w:rPr>
          <w:noProof/>
        </w:rPr>
      </w:pPr>
      <w:r w:rsidRPr="00AC3540">
        <w:rPr>
          <w:noProof/>
        </w:rPr>
        <w:t xml:space="preserve">in the specified </w:t>
      </w:r>
      <w:r w:rsidR="00B97CC1" w:rsidRPr="00AC3540">
        <w:rPr>
          <w:noProof/>
        </w:rPr>
        <w:t xml:space="preserve">order for </w:t>
      </w:r>
      <w:r w:rsidRPr="00AC3540">
        <w:rPr>
          <w:noProof/>
        </w:rPr>
        <w:t>si</w:t>
      </w:r>
      <w:r w:rsidR="00B97CC1" w:rsidRPr="00AC3540">
        <w:rPr>
          <w:noProof/>
        </w:rPr>
        <w:t>mply commutated parameters</w:t>
      </w:r>
      <w:r w:rsidRPr="00AC3540">
        <w:rPr>
          <w:noProof/>
        </w:rPr>
        <w:t xml:space="preserve">, a single sampled value </w:t>
      </w:r>
      <w:r w:rsidR="008545F7" w:rsidRPr="00AC3540">
        <w:rPr>
          <w:noProof/>
        </w:rPr>
        <w:t>f</w:t>
      </w:r>
      <w:r w:rsidRPr="00AC3540">
        <w:rPr>
          <w:noProof/>
        </w:rPr>
        <w:t>or each simply commutated parameter;</w:t>
      </w:r>
    </w:p>
    <w:p w:rsidR="00DA5CEB" w:rsidRPr="00AC3540" w:rsidRDefault="00DA5CEB" w:rsidP="00DA5CEB">
      <w:pPr>
        <w:pStyle w:val="requirelevel2"/>
        <w:rPr>
          <w:noProof/>
        </w:rPr>
      </w:pPr>
      <w:r w:rsidRPr="00AC3540">
        <w:rPr>
          <w:noProof/>
        </w:rPr>
        <w:t xml:space="preserve">in the specified </w:t>
      </w:r>
      <w:r w:rsidR="00B97CC1" w:rsidRPr="00AC3540">
        <w:rPr>
          <w:noProof/>
        </w:rPr>
        <w:t xml:space="preserve">order for </w:t>
      </w:r>
      <w:r w:rsidRPr="00AC3540">
        <w:rPr>
          <w:noProof/>
        </w:rPr>
        <w:t>super</w:t>
      </w:r>
      <w:r w:rsidR="00B97CC1" w:rsidRPr="00AC3540">
        <w:rPr>
          <w:noProof/>
        </w:rPr>
        <w:t xml:space="preserve"> commutated parameter sets</w:t>
      </w:r>
      <w:r w:rsidR="00FE5EBC" w:rsidRPr="00AC3540">
        <w:rPr>
          <w:noProof/>
        </w:rPr>
        <w:t xml:space="preserve">, for </w:t>
      </w:r>
      <w:r w:rsidRPr="00AC3540">
        <w:rPr>
          <w:noProof/>
        </w:rPr>
        <w:t>each super commutated parameter set:</w:t>
      </w:r>
    </w:p>
    <w:p w:rsidR="00DA5CEB" w:rsidRPr="00AC3540" w:rsidRDefault="00DA5CEB" w:rsidP="00DA5CEB">
      <w:pPr>
        <w:pStyle w:val="requirelevel3"/>
        <w:rPr>
          <w:noProof/>
        </w:rPr>
      </w:pPr>
      <w:r w:rsidRPr="00AC3540">
        <w:rPr>
          <w:noProof/>
        </w:rPr>
        <w:t xml:space="preserve">the </w:t>
      </w:r>
      <w:r w:rsidR="00E26372" w:rsidRPr="00AC3540">
        <w:rPr>
          <w:noProof/>
        </w:rPr>
        <w:t>"</w:t>
      </w:r>
      <w:r w:rsidRPr="00AC3540">
        <w:rPr>
          <w:noProof/>
        </w:rPr>
        <w:t>super commutated sample repetition number</w:t>
      </w:r>
      <w:r w:rsidR="00E26372" w:rsidRPr="00AC3540">
        <w:rPr>
          <w:noProof/>
        </w:rPr>
        <w:t>"</w:t>
      </w:r>
      <w:r w:rsidRPr="00AC3540">
        <w:rPr>
          <w:noProof/>
        </w:rPr>
        <w:t xml:space="preserve"> set</w:t>
      </w:r>
      <w:r w:rsidR="000C6CB4" w:rsidRPr="00AC3540">
        <w:rPr>
          <w:noProof/>
        </w:rPr>
        <w:t>s</w:t>
      </w:r>
      <w:r w:rsidRPr="00AC3540">
        <w:rPr>
          <w:noProof/>
        </w:rPr>
        <w:t xml:space="preserve"> of sampled values.</w:t>
      </w:r>
    </w:p>
    <w:p w:rsidR="00DA5CEB" w:rsidRPr="00AC3540" w:rsidRDefault="00DA5CEB" w:rsidP="00B8519B">
      <w:pPr>
        <w:pStyle w:val="NOTEnumbered"/>
        <w:numPr>
          <w:ilvl w:val="1"/>
          <w:numId w:val="33"/>
        </w:numPr>
        <w:rPr>
          <w:noProof/>
        </w:rPr>
      </w:pPr>
      <w:r w:rsidRPr="00AC3540">
        <w:rPr>
          <w:noProof/>
        </w:rPr>
        <w:t xml:space="preserve">For the </w:t>
      </w:r>
      <w:r w:rsidR="00CD3E9D" w:rsidRPr="00AC3540">
        <w:rPr>
          <w:noProof/>
        </w:rPr>
        <w:t>housekeeping parameter report structure</w:t>
      </w:r>
      <w:r w:rsidRPr="00AC3540">
        <w:rPr>
          <w:noProof/>
        </w:rPr>
        <w:t>, refer to clause</w:t>
      </w:r>
      <w:r w:rsidR="00342125" w:rsidRPr="00AC3540">
        <w:rPr>
          <w:noProof/>
        </w:rPr>
        <w:t xml:space="preserve"> </w:t>
      </w:r>
      <w:r w:rsidR="00342125" w:rsidRPr="00AC3540">
        <w:rPr>
          <w:noProof/>
        </w:rPr>
        <w:fldChar w:fldCharType="begin"/>
      </w:r>
      <w:r w:rsidR="00342125" w:rsidRPr="00AC3540">
        <w:rPr>
          <w:noProof/>
        </w:rPr>
        <w:instrText xml:space="preserve"> REF FM_HKParameterReportStructure \w \h </w:instrText>
      </w:r>
      <w:r w:rsidR="00342125" w:rsidRPr="00AC3540">
        <w:rPr>
          <w:noProof/>
        </w:rPr>
      </w:r>
      <w:r w:rsidR="00342125" w:rsidRPr="00AC3540">
        <w:rPr>
          <w:noProof/>
        </w:rPr>
        <w:fldChar w:fldCharType="separate"/>
      </w:r>
      <w:r w:rsidR="008A478B">
        <w:rPr>
          <w:noProof/>
        </w:rPr>
        <w:t>6.3.3.2</w:t>
      </w:r>
      <w:r w:rsidR="00342125" w:rsidRPr="00AC3540">
        <w:rPr>
          <w:noProof/>
        </w:rPr>
        <w:fldChar w:fldCharType="end"/>
      </w:r>
      <w:r w:rsidRPr="00AC3540">
        <w:rPr>
          <w:noProof/>
        </w:rPr>
        <w:t>.</w:t>
      </w:r>
    </w:p>
    <w:p w:rsidR="00DA5CEB" w:rsidRPr="00AC3540" w:rsidRDefault="00DA5CEB" w:rsidP="00B8519B">
      <w:pPr>
        <w:pStyle w:val="NOTEnumbered"/>
        <w:numPr>
          <w:ilvl w:val="1"/>
          <w:numId w:val="184"/>
        </w:numPr>
        <w:rPr>
          <w:noProof/>
        </w:rPr>
      </w:pPr>
      <w:r w:rsidRPr="00AC3540">
        <w:rPr>
          <w:noProof/>
        </w:rPr>
        <w:t xml:space="preserve">For item </w:t>
      </w:r>
      <w:r w:rsidR="00584132" w:rsidRPr="00AC3540">
        <w:rPr>
          <w:noProof/>
        </w:rPr>
        <w:t>3(a)</w:t>
      </w:r>
      <w:r w:rsidRPr="00AC3540">
        <w:rPr>
          <w:noProof/>
        </w:rPr>
        <w:t xml:space="preserve">, each set of sampled values is composed of a single sampled value </w:t>
      </w:r>
      <w:r w:rsidR="008545F7" w:rsidRPr="00AC3540">
        <w:rPr>
          <w:noProof/>
        </w:rPr>
        <w:t>f</w:t>
      </w:r>
      <w:r w:rsidRPr="00AC3540">
        <w:rPr>
          <w:noProof/>
        </w:rPr>
        <w:t>or each parameter of the super commutated parameter set. The sampled values are ordered according to the ordering of the parameters within the corresponding super commutated parameter set.</w:t>
      </w:r>
      <w:r w:rsidR="002D1C6D" w:rsidRPr="00AC3540">
        <w:rPr>
          <w:noProof/>
        </w:rPr>
        <w:t xml:space="preserve"> For example, for the super commutated parameter set that contains 2 parameters A and B, if the required number of sampled values is 2, each </w:t>
      </w:r>
      <w:r w:rsidR="002D1C6D" w:rsidRPr="00AC3540">
        <w:rPr>
          <w:noProof/>
        </w:rPr>
        <w:lastRenderedPageBreak/>
        <w:t xml:space="preserve">report will contain </w:t>
      </w:r>
      <w:r w:rsidR="00E26372" w:rsidRPr="00AC3540">
        <w:rPr>
          <w:noProof/>
        </w:rPr>
        <w:t>"</w:t>
      </w:r>
      <w:r w:rsidR="002D1C6D" w:rsidRPr="00AC3540">
        <w:rPr>
          <w:noProof/>
        </w:rPr>
        <w:t>value 1 of A</w:t>
      </w:r>
      <w:r w:rsidR="00E26372" w:rsidRPr="00AC3540">
        <w:rPr>
          <w:noProof/>
        </w:rPr>
        <w:t>"</w:t>
      </w:r>
      <w:r w:rsidR="002D1C6D" w:rsidRPr="00AC3540">
        <w:rPr>
          <w:noProof/>
        </w:rPr>
        <w:t xml:space="preserve">, </w:t>
      </w:r>
      <w:r w:rsidR="00E26372" w:rsidRPr="00AC3540">
        <w:rPr>
          <w:noProof/>
        </w:rPr>
        <w:t>"</w:t>
      </w:r>
      <w:r w:rsidR="002D1C6D" w:rsidRPr="00AC3540">
        <w:rPr>
          <w:noProof/>
        </w:rPr>
        <w:t>value 1 of B</w:t>
      </w:r>
      <w:r w:rsidR="00E26372" w:rsidRPr="00AC3540">
        <w:rPr>
          <w:noProof/>
        </w:rPr>
        <w:t>"</w:t>
      </w:r>
      <w:r w:rsidR="002D1C6D" w:rsidRPr="00AC3540">
        <w:rPr>
          <w:noProof/>
        </w:rPr>
        <w:t xml:space="preserve">, </w:t>
      </w:r>
      <w:r w:rsidR="00E26372" w:rsidRPr="00AC3540">
        <w:rPr>
          <w:noProof/>
        </w:rPr>
        <w:t>"</w:t>
      </w:r>
      <w:r w:rsidR="002D1C6D" w:rsidRPr="00AC3540">
        <w:rPr>
          <w:noProof/>
        </w:rPr>
        <w:t>value 2 of A</w:t>
      </w:r>
      <w:r w:rsidR="00E26372" w:rsidRPr="00AC3540">
        <w:rPr>
          <w:noProof/>
        </w:rPr>
        <w:t>"</w:t>
      </w:r>
      <w:r w:rsidR="002D1C6D" w:rsidRPr="00AC3540">
        <w:rPr>
          <w:noProof/>
        </w:rPr>
        <w:t xml:space="preserve">, </w:t>
      </w:r>
      <w:r w:rsidR="00E26372" w:rsidRPr="00AC3540">
        <w:rPr>
          <w:noProof/>
        </w:rPr>
        <w:t>"</w:t>
      </w:r>
      <w:r w:rsidR="002D1C6D" w:rsidRPr="00AC3540">
        <w:rPr>
          <w:noProof/>
        </w:rPr>
        <w:t>value 2 of B</w:t>
      </w:r>
      <w:r w:rsidR="00E26372" w:rsidRPr="00AC3540">
        <w:rPr>
          <w:noProof/>
        </w:rPr>
        <w:t>"</w:t>
      </w:r>
      <w:r w:rsidR="002D1C6D" w:rsidRPr="00AC3540">
        <w:rPr>
          <w:noProof/>
        </w:rPr>
        <w:t xml:space="preserve"> in that order. </w:t>
      </w:r>
    </w:p>
    <w:p w:rsidR="00DA5CEB" w:rsidRPr="00AC3540" w:rsidRDefault="00DA5CEB" w:rsidP="00DA5CEB">
      <w:pPr>
        <w:pStyle w:val="requirelevel1"/>
        <w:rPr>
          <w:noProof/>
        </w:rPr>
      </w:pPr>
      <w:r w:rsidRPr="00AC3540">
        <w:rPr>
          <w:noProof/>
        </w:rPr>
        <w:t xml:space="preserve">For each </w:t>
      </w:r>
      <w:r w:rsidR="00CD3E9D" w:rsidRPr="00AC3540">
        <w:rPr>
          <w:noProof/>
        </w:rPr>
        <w:t>housekeeping parameter report structure</w:t>
      </w:r>
      <w:r w:rsidR="009D7C65" w:rsidRPr="00AC3540">
        <w:rPr>
          <w:noProof/>
        </w:rPr>
        <w:t xml:space="preserve"> for which</w:t>
      </w:r>
      <w:r w:rsidRPr="00AC3540">
        <w:rPr>
          <w:noProof/>
        </w:rPr>
        <w:t xml:space="preserve"> periodic generation is enabled, the housekeeping reporting subservice shall generate a corresponding housekeeping parameter report periodically, according to the collection interval specified for that definition.</w:t>
      </w:r>
    </w:p>
    <w:p w:rsidR="00DA5CEB" w:rsidRPr="00AC3540" w:rsidRDefault="00DA5CEB" w:rsidP="009C226B">
      <w:pPr>
        <w:pStyle w:val="NOTE"/>
        <w:rPr>
          <w:noProof/>
        </w:rPr>
      </w:pPr>
      <w:r w:rsidRPr="00AC3540">
        <w:rPr>
          <w:noProof/>
        </w:rPr>
        <w:t xml:space="preserve">For the collection interval, refer to requirement </w:t>
      </w:r>
      <w:r w:rsidRPr="00AC3540">
        <w:rPr>
          <w:noProof/>
        </w:rPr>
        <w:fldChar w:fldCharType="begin"/>
      </w:r>
      <w:r w:rsidRPr="00AC3540">
        <w:rPr>
          <w:noProof/>
        </w:rPr>
        <w:instrText xml:space="preserve"> REF _Ref379834072 \w \h </w:instrText>
      </w:r>
      <w:r w:rsidR="00462D7D" w:rsidRPr="00AC3540">
        <w:rPr>
          <w:noProof/>
        </w:rPr>
        <w:instrText xml:space="preserve"> \* MERGEFORMAT </w:instrText>
      </w:r>
      <w:r w:rsidRPr="00AC3540">
        <w:rPr>
          <w:noProof/>
        </w:rPr>
      </w:r>
      <w:r w:rsidRPr="00AC3540">
        <w:rPr>
          <w:noProof/>
        </w:rPr>
        <w:fldChar w:fldCharType="separate"/>
      </w:r>
      <w:r w:rsidR="008A478B">
        <w:rPr>
          <w:noProof/>
        </w:rPr>
        <w:t>6.3.3.2c</w:t>
      </w:r>
      <w:r w:rsidRPr="00AC3540">
        <w:rPr>
          <w:noProof/>
        </w:rPr>
        <w:fldChar w:fldCharType="end"/>
      </w:r>
      <w:r w:rsidRPr="00AC3540">
        <w:rPr>
          <w:noProof/>
        </w:rPr>
        <w:t>.</w:t>
      </w:r>
    </w:p>
    <w:p w:rsidR="00DA5CEB" w:rsidRPr="00AC3540" w:rsidRDefault="006F2809" w:rsidP="00DA5CEB">
      <w:pPr>
        <w:pStyle w:val="requirelevel1"/>
        <w:rPr>
          <w:noProof/>
        </w:rPr>
      </w:pPr>
      <w:r w:rsidRPr="00AC3540">
        <w:rPr>
          <w:noProof/>
        </w:rPr>
        <w:t xml:space="preserve">For each </w:t>
      </w:r>
      <w:r w:rsidR="00CD3E9D" w:rsidRPr="00AC3540">
        <w:rPr>
          <w:noProof/>
        </w:rPr>
        <w:t>housekeeping parameter report structure</w:t>
      </w:r>
      <w:r w:rsidRPr="00AC3540">
        <w:rPr>
          <w:noProof/>
        </w:rPr>
        <w:t xml:space="preserve"> for which periodic generation is enabled, t</w:t>
      </w:r>
      <w:r w:rsidR="00DA5CEB" w:rsidRPr="00AC3540">
        <w:rPr>
          <w:noProof/>
        </w:rPr>
        <w:t xml:space="preserve">he housekeeping reporting subservice shall collect </w:t>
      </w:r>
      <w:r w:rsidR="009D7C65" w:rsidRPr="00AC3540">
        <w:rPr>
          <w:noProof/>
        </w:rPr>
        <w:t>one sampled value for each</w:t>
      </w:r>
      <w:r w:rsidR="00DA5CEB" w:rsidRPr="00AC3540">
        <w:rPr>
          <w:noProof/>
        </w:rPr>
        <w:t xml:space="preserve"> simply commutated parameter during the collection interval specified for the corresponding </w:t>
      </w:r>
      <w:r w:rsidR="00CD3E9D" w:rsidRPr="00AC3540">
        <w:rPr>
          <w:noProof/>
        </w:rPr>
        <w:t>housekeeping parameter report structure</w:t>
      </w:r>
      <w:r w:rsidR="00DA5CEB" w:rsidRPr="00AC3540">
        <w:rPr>
          <w:noProof/>
        </w:rPr>
        <w:t>.</w:t>
      </w:r>
    </w:p>
    <w:p w:rsidR="00DA5CEB" w:rsidRPr="00AC3540" w:rsidRDefault="006F2809" w:rsidP="00DA5CEB">
      <w:pPr>
        <w:pStyle w:val="requirelevel1"/>
        <w:rPr>
          <w:noProof/>
        </w:rPr>
      </w:pPr>
      <w:r w:rsidRPr="00AC3540">
        <w:rPr>
          <w:noProof/>
        </w:rPr>
        <w:t xml:space="preserve">For each </w:t>
      </w:r>
      <w:r w:rsidR="00CD3E9D" w:rsidRPr="00AC3540">
        <w:rPr>
          <w:noProof/>
        </w:rPr>
        <w:t>housekeeping parameter report structure</w:t>
      </w:r>
      <w:r w:rsidRPr="00AC3540">
        <w:rPr>
          <w:noProof/>
        </w:rPr>
        <w:t xml:space="preserve"> for which periodic generation is enabled, t</w:t>
      </w:r>
      <w:r w:rsidR="00DA5CEB" w:rsidRPr="00AC3540">
        <w:rPr>
          <w:noProof/>
        </w:rPr>
        <w:t xml:space="preserve">he housekeeping reporting subservice shall collect all </w:t>
      </w:r>
      <w:r w:rsidR="009D7C65" w:rsidRPr="00AC3540">
        <w:rPr>
          <w:noProof/>
        </w:rPr>
        <w:t xml:space="preserve">sampled values for each </w:t>
      </w:r>
      <w:r w:rsidR="00DA5CEB" w:rsidRPr="00AC3540">
        <w:rPr>
          <w:noProof/>
        </w:rPr>
        <w:t xml:space="preserve">super commutated parameter during the collection interval specified for the corresponding </w:t>
      </w:r>
      <w:r w:rsidR="00CD3E9D" w:rsidRPr="00AC3540">
        <w:rPr>
          <w:noProof/>
        </w:rPr>
        <w:t>housekeeping parameter report structure</w:t>
      </w:r>
      <w:r w:rsidR="009D7C65" w:rsidRPr="00AC3540">
        <w:rPr>
          <w:noProof/>
        </w:rPr>
        <w:t>, in accordance with a sub-period equal</w:t>
      </w:r>
      <w:r w:rsidR="00DA5CEB" w:rsidRPr="00AC3540">
        <w:rPr>
          <w:noProof/>
        </w:rPr>
        <w:t xml:space="preserve"> to the collection interval divided by the corresponding </w:t>
      </w:r>
      <w:r w:rsidR="00E26372" w:rsidRPr="00AC3540">
        <w:rPr>
          <w:noProof/>
        </w:rPr>
        <w:t>"</w:t>
      </w:r>
      <w:r w:rsidR="00DA5CEB" w:rsidRPr="00AC3540">
        <w:rPr>
          <w:noProof/>
        </w:rPr>
        <w:t>super commutated sample repetition number</w:t>
      </w:r>
      <w:r w:rsidR="00E26372" w:rsidRPr="00AC3540">
        <w:rPr>
          <w:noProof/>
        </w:rPr>
        <w:t>"</w:t>
      </w:r>
      <w:r w:rsidR="00DA5CEB" w:rsidRPr="00AC3540">
        <w:rPr>
          <w:noProof/>
        </w:rPr>
        <w:t>.</w:t>
      </w:r>
    </w:p>
    <w:p w:rsidR="009D7C65" w:rsidRPr="00AC3540" w:rsidRDefault="009D7C65" w:rsidP="009C226B">
      <w:pPr>
        <w:pStyle w:val="NOTE"/>
        <w:rPr>
          <w:noProof/>
        </w:rPr>
      </w:pPr>
      <w:r w:rsidRPr="00AC3540">
        <w:rPr>
          <w:noProof/>
        </w:rPr>
        <w:t xml:space="preserve">If the </w:t>
      </w:r>
      <w:r w:rsidR="00F4595F" w:rsidRPr="00AC3540">
        <w:rPr>
          <w:noProof/>
        </w:rPr>
        <w:t>sub-period</w:t>
      </w:r>
      <w:r w:rsidRPr="00AC3540">
        <w:rPr>
          <w:noProof/>
        </w:rPr>
        <w:t xml:space="preserve"> is shorter than the period at which the parameter value is updated by the on-board software, some sampled values will be identical. </w:t>
      </w:r>
    </w:p>
    <w:p w:rsidR="00DA5CEB" w:rsidRPr="00AC3540" w:rsidRDefault="00DA5CEB" w:rsidP="00E03DE7">
      <w:pPr>
        <w:pStyle w:val="Heading4"/>
        <w:rPr>
          <w:noProof/>
        </w:rPr>
      </w:pPr>
      <w:bookmarkStart w:id="179" w:name="ST003_HSub_HPRPeriodicGenerationMngmt"/>
      <w:r w:rsidRPr="00AC3540">
        <w:rPr>
          <w:noProof/>
        </w:rPr>
        <w:t xml:space="preserve">Managing the </w:t>
      </w:r>
      <w:r w:rsidR="00EC5BD9" w:rsidRPr="00AC3540">
        <w:rPr>
          <w:noProof/>
        </w:rPr>
        <w:t xml:space="preserve">periodic generation of </w:t>
      </w:r>
      <w:r w:rsidRPr="00AC3540">
        <w:rPr>
          <w:noProof/>
        </w:rPr>
        <w:t>housekeeping parameter report</w:t>
      </w:r>
      <w:r w:rsidR="00EC5BD9" w:rsidRPr="00AC3540">
        <w:rPr>
          <w:noProof/>
        </w:rPr>
        <w:t>s</w:t>
      </w:r>
      <w:bookmarkEnd w:id="179"/>
    </w:p>
    <w:p w:rsidR="006E1619" w:rsidRPr="00AC3540" w:rsidRDefault="004D62D4" w:rsidP="006E1619">
      <w:pPr>
        <w:pStyle w:val="Heading5"/>
        <w:rPr>
          <w:noProof/>
        </w:rPr>
      </w:pPr>
      <w:bookmarkStart w:id="180" w:name="TC_003_005_SYS"/>
      <w:r w:rsidRPr="00AC3540">
        <w:rPr>
          <w:noProof/>
        </w:rPr>
        <w:t>Enable the periodic generation of housekeeping parameter reports</w:t>
      </w:r>
      <w:bookmarkEnd w:id="180"/>
    </w:p>
    <w:p w:rsidR="006E1619" w:rsidRPr="00AC3540" w:rsidRDefault="006E1619" w:rsidP="006E1619">
      <w:pPr>
        <w:pStyle w:val="requirelevel1"/>
        <w:rPr>
          <w:noProof/>
        </w:rPr>
      </w:pPr>
      <w:bookmarkStart w:id="181" w:name="_Ref437617765"/>
      <w:r w:rsidRPr="00AC3540">
        <w:rPr>
          <w:noProof/>
        </w:rPr>
        <w:t xml:space="preserve">The housekeeping reporting subservice capability to </w:t>
      </w:r>
      <w:r w:rsidR="004D62D4" w:rsidRPr="00AC3540">
        <w:rPr>
          <w:noProof/>
        </w:rPr>
        <w:t>enable the periodic generation of housekeeping parameter reports</w:t>
      </w:r>
      <w:r w:rsidR="00ED756B" w:rsidRPr="00AC3540">
        <w:rPr>
          <w:noProof/>
        </w:rPr>
        <w:t xml:space="preserve"> </w:t>
      </w:r>
      <w:r w:rsidR="00D4310B" w:rsidRPr="00AC3540">
        <w:rPr>
          <w:noProof/>
        </w:rPr>
        <w:t>shall be declared when specifying that subservice</w:t>
      </w:r>
      <w:r w:rsidRPr="00AC3540">
        <w:rPr>
          <w:noProof/>
        </w:rPr>
        <w:t>.</w:t>
      </w:r>
      <w:bookmarkEnd w:id="181"/>
    </w:p>
    <w:p w:rsidR="00ED756B" w:rsidRPr="00AC3540" w:rsidRDefault="006E1619" w:rsidP="00B8519B">
      <w:pPr>
        <w:pStyle w:val="NOTEnumbered"/>
        <w:numPr>
          <w:ilvl w:val="1"/>
          <w:numId w:val="184"/>
        </w:numPr>
        <w:rPr>
          <w:noProof/>
        </w:rPr>
      </w:pPr>
      <w:r w:rsidRPr="00AC3540">
        <w:rPr>
          <w:noProof/>
        </w:rPr>
        <w:t xml:space="preserve">The corresponding requests are of message type </w:t>
      </w:r>
      <w:r w:rsidR="00E26372" w:rsidRPr="00AC3540">
        <w:rPr>
          <w:noProof/>
        </w:rPr>
        <w:t>"</w:t>
      </w:r>
      <w:r w:rsidRPr="00AC3540">
        <w:rPr>
          <w:noProof/>
        </w:rPr>
        <w:t xml:space="preserve">TC[3,5] </w:t>
      </w:r>
      <w:r w:rsidR="004D62D4" w:rsidRPr="00AC3540">
        <w:rPr>
          <w:noProof/>
        </w:rPr>
        <w:t>enable the periodic generation of housekeeping parameter reports</w:t>
      </w:r>
      <w:r w:rsidR="00E26372" w:rsidRPr="00AC3540">
        <w:rPr>
          <w:noProof/>
        </w:rPr>
        <w:t>"</w:t>
      </w:r>
      <w:r w:rsidRPr="00AC3540">
        <w:rPr>
          <w:noProof/>
        </w:rPr>
        <w:t>.</w:t>
      </w:r>
    </w:p>
    <w:p w:rsidR="007D1D4C" w:rsidRPr="00AC3540" w:rsidRDefault="009C0B2A" w:rsidP="00B8519B">
      <w:pPr>
        <w:pStyle w:val="NOTEnumbered"/>
        <w:numPr>
          <w:ilvl w:val="1"/>
          <w:numId w:val="184"/>
        </w:numPr>
        <w:rPr>
          <w:noProof/>
        </w:rPr>
      </w:pPr>
      <w:r w:rsidRPr="00AC3540">
        <w:rPr>
          <w:noProof/>
        </w:rPr>
        <w:t xml:space="preserve">Enabling and disabling the periodic generation of housekeeping parameter reports is required if the housekeeping service </w:t>
      </w:r>
      <w:r w:rsidR="00222020" w:rsidRPr="00AC3540">
        <w:rPr>
          <w:noProof/>
        </w:rPr>
        <w:t xml:space="preserve">includes </w:t>
      </w:r>
      <w:r w:rsidRPr="00AC3540">
        <w:rPr>
          <w:noProof/>
        </w:rPr>
        <w:t xml:space="preserve">a </w:t>
      </w:r>
      <w:r w:rsidR="0058230C" w:rsidRPr="00AC3540">
        <w:rPr>
          <w:noProof/>
        </w:rPr>
        <w:t>parameter functional reporting</w:t>
      </w:r>
      <w:r w:rsidRPr="00AC3540">
        <w:rPr>
          <w:noProof/>
        </w:rPr>
        <w:t xml:space="preserve"> configuration subservice</w:t>
      </w:r>
      <w:r w:rsidR="00DB7516" w:rsidRPr="00AC3540">
        <w:rPr>
          <w:noProof/>
        </w:rPr>
        <w:t xml:space="preserve">, refer to clause </w:t>
      </w:r>
      <w:r w:rsidR="00DB7516" w:rsidRPr="00AC3540">
        <w:rPr>
          <w:noProof/>
        </w:rPr>
        <w:fldChar w:fldCharType="begin"/>
      </w:r>
      <w:r w:rsidR="00DB7516" w:rsidRPr="00AC3540">
        <w:rPr>
          <w:noProof/>
        </w:rPr>
        <w:instrText xml:space="preserve"> REF ST003_FSub \w \h </w:instrText>
      </w:r>
      <w:r w:rsidR="00DB7516" w:rsidRPr="00AC3540">
        <w:rPr>
          <w:noProof/>
        </w:rPr>
      </w:r>
      <w:r w:rsidR="00DB7516" w:rsidRPr="00AC3540">
        <w:rPr>
          <w:noProof/>
        </w:rPr>
        <w:fldChar w:fldCharType="separate"/>
      </w:r>
      <w:r w:rsidR="008A478B">
        <w:rPr>
          <w:noProof/>
        </w:rPr>
        <w:t>6.3.5</w:t>
      </w:r>
      <w:r w:rsidR="00DB7516" w:rsidRPr="00AC3540">
        <w:rPr>
          <w:noProof/>
        </w:rPr>
        <w:fldChar w:fldCharType="end"/>
      </w:r>
      <w:r w:rsidR="00DB7516" w:rsidRPr="00AC3540">
        <w:rPr>
          <w:noProof/>
        </w:rPr>
        <w:t>.</w:t>
      </w:r>
    </w:p>
    <w:p w:rsidR="009C0B2A" w:rsidRPr="00AC3540" w:rsidRDefault="007D1D4C" w:rsidP="00B8519B">
      <w:pPr>
        <w:pStyle w:val="NOTEnumbered"/>
        <w:numPr>
          <w:ilvl w:val="1"/>
          <w:numId w:val="184"/>
        </w:numPr>
        <w:rPr>
          <w:noProof/>
        </w:rPr>
      </w:pPr>
      <w:r w:rsidRPr="00AC3540">
        <w:rPr>
          <w:noProof/>
        </w:rPr>
        <w:t xml:space="preserve">For the capability to disable the periodic generation of housekeeping parameter reports, refer to clause </w:t>
      </w:r>
      <w:r w:rsidRPr="00AC3540">
        <w:rPr>
          <w:noProof/>
        </w:rPr>
        <w:fldChar w:fldCharType="begin"/>
      </w:r>
      <w:r w:rsidRPr="00AC3540">
        <w:rPr>
          <w:noProof/>
        </w:rPr>
        <w:instrText xml:space="preserve"> REF TC_003_006_SYS \n \h  \* MERGEFORMAT </w:instrText>
      </w:r>
      <w:r w:rsidRPr="00AC3540">
        <w:rPr>
          <w:noProof/>
        </w:rPr>
      </w:r>
      <w:r w:rsidRPr="00AC3540">
        <w:rPr>
          <w:noProof/>
        </w:rPr>
        <w:fldChar w:fldCharType="separate"/>
      </w:r>
      <w:r w:rsidR="008A478B">
        <w:rPr>
          <w:noProof/>
        </w:rPr>
        <w:t>6.3.3.4.2</w:t>
      </w:r>
      <w:r w:rsidRPr="00AC3540">
        <w:rPr>
          <w:noProof/>
        </w:rPr>
        <w:fldChar w:fldCharType="end"/>
      </w:r>
      <w:r w:rsidRPr="00AC3540">
        <w:rPr>
          <w:noProof/>
        </w:rPr>
        <w:t>.</w:t>
      </w:r>
      <w:r w:rsidR="00DB7516" w:rsidRPr="00AC3540">
        <w:rPr>
          <w:noProof/>
        </w:rPr>
        <w:t xml:space="preserve"> </w:t>
      </w:r>
    </w:p>
    <w:p w:rsidR="006E1619" w:rsidRPr="00AC3540" w:rsidRDefault="006E1619" w:rsidP="006E1619">
      <w:pPr>
        <w:pStyle w:val="requirelevel1"/>
        <w:rPr>
          <w:noProof/>
        </w:rPr>
      </w:pPr>
      <w:r w:rsidRPr="00AC3540">
        <w:rPr>
          <w:noProof/>
        </w:rPr>
        <w:t xml:space="preserve">Each request to </w:t>
      </w:r>
      <w:r w:rsidR="004D62D4" w:rsidRPr="00AC3540">
        <w:rPr>
          <w:noProof/>
        </w:rPr>
        <w:t>enable the periodic generation of housekeeping parameter reports</w:t>
      </w:r>
      <w:r w:rsidRPr="00AC3540">
        <w:rPr>
          <w:noProof/>
        </w:rPr>
        <w:t xml:space="preserve"> shall contain one or more instructions to enable the periodic generation of a housekeeping parameter report.</w:t>
      </w:r>
    </w:p>
    <w:p w:rsidR="006E1619" w:rsidRPr="00AC3540" w:rsidRDefault="006E1619" w:rsidP="006E1619">
      <w:pPr>
        <w:pStyle w:val="requirelevel1"/>
        <w:rPr>
          <w:noProof/>
        </w:rPr>
      </w:pPr>
      <w:r w:rsidRPr="00AC3540">
        <w:rPr>
          <w:noProof/>
        </w:rPr>
        <w:lastRenderedPageBreak/>
        <w:t xml:space="preserve">Each instruction to enable the periodic generation of a housekeeping parameter report </w:t>
      </w:r>
      <w:r w:rsidR="008F0C7E" w:rsidRPr="00AC3540">
        <w:rPr>
          <w:noProof/>
        </w:rPr>
        <w:t>shall contain</w:t>
      </w:r>
      <w:r w:rsidRPr="00AC3540">
        <w:rPr>
          <w:noProof/>
        </w:rPr>
        <w:t>:</w:t>
      </w:r>
    </w:p>
    <w:p w:rsidR="00DA5CEB" w:rsidRPr="00AC3540" w:rsidRDefault="00DA5CEB" w:rsidP="00DA5CEB">
      <w:pPr>
        <w:pStyle w:val="requirelevel2"/>
        <w:rPr>
          <w:noProof/>
        </w:rPr>
      </w:pPr>
      <w:r w:rsidRPr="00AC3540">
        <w:rPr>
          <w:noProof/>
        </w:rPr>
        <w:t xml:space="preserve">the </w:t>
      </w:r>
      <w:r w:rsidR="00C27BCD" w:rsidRPr="00AC3540">
        <w:rPr>
          <w:noProof/>
        </w:rPr>
        <w:t>housekeeping parameter report structure identifier</w:t>
      </w:r>
      <w:r w:rsidRPr="00AC3540">
        <w:rPr>
          <w:noProof/>
        </w:rPr>
        <w:t xml:space="preserve"> to enable.</w:t>
      </w:r>
    </w:p>
    <w:p w:rsidR="006E1619" w:rsidRPr="00AC3540" w:rsidRDefault="006E1619" w:rsidP="006E1619">
      <w:pPr>
        <w:pStyle w:val="requirelevel1"/>
        <w:rPr>
          <w:noProof/>
        </w:rPr>
      </w:pPr>
      <w:r w:rsidRPr="00AC3540">
        <w:rPr>
          <w:noProof/>
        </w:rPr>
        <w:t>The housekeeping reporting subservice shall reject any instruction to enable the periodic generation of a housekeeping parameter report if:</w:t>
      </w:r>
    </w:p>
    <w:p w:rsidR="00DA5CEB" w:rsidRPr="00AC3540" w:rsidRDefault="00DA5CEB" w:rsidP="00DA5CEB">
      <w:pPr>
        <w:pStyle w:val="requirelevel2"/>
        <w:rPr>
          <w:noProof/>
        </w:rPr>
      </w:pPr>
      <w:r w:rsidRPr="00AC3540">
        <w:rPr>
          <w:noProof/>
        </w:rPr>
        <w:t xml:space="preserve">that instruction refers to a </w:t>
      </w:r>
      <w:r w:rsidR="00CD3E9D" w:rsidRPr="00AC3540">
        <w:rPr>
          <w:noProof/>
        </w:rPr>
        <w:t>housekeeping parameter report structure</w:t>
      </w:r>
      <w:r w:rsidRPr="00AC3540">
        <w:rPr>
          <w:noProof/>
        </w:rPr>
        <w:t xml:space="preserve"> that is unknown.</w:t>
      </w:r>
    </w:p>
    <w:p w:rsidR="00693899" w:rsidRPr="00AC3540" w:rsidRDefault="00693899" w:rsidP="00693899">
      <w:pPr>
        <w:pStyle w:val="requirelevel1"/>
        <w:rPr>
          <w:noProof/>
        </w:rPr>
      </w:pPr>
      <w:r w:rsidRPr="00AC3540">
        <w:rPr>
          <w:noProof/>
        </w:rPr>
        <w:t xml:space="preserve">For each instruction to enable the periodic generation of a housekeeping parameter report that it rejects, the housekeeping reporting subservice </w:t>
      </w:r>
      <w:r w:rsidR="004A135E" w:rsidRPr="00AC3540">
        <w:rPr>
          <w:noProof/>
        </w:rPr>
        <w:t>shall generate the failed start of execution notification for that instruction</w:t>
      </w:r>
      <w:r w:rsidRPr="00AC3540">
        <w:rPr>
          <w:noProof/>
        </w:rPr>
        <w:t>.</w:t>
      </w:r>
    </w:p>
    <w:p w:rsidR="006E1619" w:rsidRPr="00AC3540" w:rsidRDefault="006E1619" w:rsidP="006E1619">
      <w:pPr>
        <w:pStyle w:val="requirelevel1"/>
        <w:rPr>
          <w:noProof/>
        </w:rPr>
      </w:pPr>
      <w:r w:rsidRPr="00AC3540">
        <w:rPr>
          <w:noProof/>
        </w:rPr>
        <w:t xml:space="preserve">The housekeeping reporting subservice shall process any valid instruction that is contained within a request to </w:t>
      </w:r>
      <w:r w:rsidR="004D62D4" w:rsidRPr="00AC3540">
        <w:rPr>
          <w:noProof/>
        </w:rPr>
        <w:t>enable the periodic generation of housekeeping parameter reports</w:t>
      </w:r>
      <w:r w:rsidRPr="00AC3540">
        <w:rPr>
          <w:noProof/>
        </w:rPr>
        <w:t xml:space="preserve"> regardless of the presence of faulty instructions.</w:t>
      </w:r>
    </w:p>
    <w:p w:rsidR="006E1619" w:rsidRPr="00AC3540" w:rsidRDefault="006E1619" w:rsidP="006E1619">
      <w:pPr>
        <w:pStyle w:val="requirelevel1"/>
        <w:rPr>
          <w:noProof/>
        </w:rPr>
      </w:pPr>
      <w:r w:rsidRPr="00AC3540">
        <w:rPr>
          <w:noProof/>
        </w:rPr>
        <w:t>For each valid instruction to enable the periodic generation of a housekeeping parameter report, the housekeeping reporting subservice shall:</w:t>
      </w:r>
    </w:p>
    <w:p w:rsidR="00DA5CEB" w:rsidRPr="00AC3540" w:rsidRDefault="00DA5CEB" w:rsidP="00DA5CEB">
      <w:pPr>
        <w:pStyle w:val="requirelevel2"/>
        <w:rPr>
          <w:noProof/>
        </w:rPr>
      </w:pPr>
      <w:r w:rsidRPr="00AC3540">
        <w:rPr>
          <w:noProof/>
        </w:rPr>
        <w:t xml:space="preserve">set the periodic generation action status of that </w:t>
      </w:r>
      <w:r w:rsidR="00CD3E9D" w:rsidRPr="00AC3540">
        <w:rPr>
          <w:noProof/>
        </w:rPr>
        <w:t>housekeeping parameter report structure</w:t>
      </w:r>
      <w:r w:rsidRPr="00AC3540">
        <w:rPr>
          <w:noProof/>
        </w:rPr>
        <w:t xml:space="preserve"> </w:t>
      </w:r>
      <w:r w:rsidR="00321A5F" w:rsidRPr="00AC3540">
        <w:rPr>
          <w:noProof/>
        </w:rPr>
        <w:t xml:space="preserve">to </w:t>
      </w:r>
      <w:r w:rsidR="00E26372" w:rsidRPr="00AC3540">
        <w:rPr>
          <w:noProof/>
        </w:rPr>
        <w:t>"</w:t>
      </w:r>
      <w:r w:rsidR="00321A5F" w:rsidRPr="00AC3540">
        <w:rPr>
          <w:noProof/>
        </w:rPr>
        <w:t>enabled</w:t>
      </w:r>
      <w:r w:rsidR="00E26372" w:rsidRPr="00AC3540">
        <w:rPr>
          <w:noProof/>
        </w:rPr>
        <w:t>"</w:t>
      </w:r>
      <w:r w:rsidRPr="00AC3540">
        <w:rPr>
          <w:noProof/>
        </w:rPr>
        <w:t>.</w:t>
      </w:r>
    </w:p>
    <w:p w:rsidR="00537789" w:rsidRPr="00AC3540" w:rsidRDefault="004D62D4" w:rsidP="00537789">
      <w:pPr>
        <w:pStyle w:val="Heading5"/>
        <w:rPr>
          <w:noProof/>
        </w:rPr>
      </w:pPr>
      <w:bookmarkStart w:id="182" w:name="TC_003_006_SYS"/>
      <w:r w:rsidRPr="00AC3540">
        <w:rPr>
          <w:noProof/>
        </w:rPr>
        <w:t>Disable the periodic generation of housekeeping parameter reports</w:t>
      </w:r>
      <w:bookmarkEnd w:id="182"/>
    </w:p>
    <w:p w:rsidR="00537789" w:rsidRPr="00AC3540" w:rsidRDefault="00537789" w:rsidP="00537789">
      <w:pPr>
        <w:pStyle w:val="requirelevel1"/>
        <w:rPr>
          <w:noProof/>
        </w:rPr>
      </w:pPr>
      <w:bookmarkStart w:id="183" w:name="_Ref437617832"/>
      <w:r w:rsidRPr="00AC3540">
        <w:rPr>
          <w:noProof/>
        </w:rPr>
        <w:t xml:space="preserve">The housekeeping reporting subservice shall provide the capability to </w:t>
      </w:r>
      <w:r w:rsidR="004D62D4" w:rsidRPr="00AC3540">
        <w:rPr>
          <w:noProof/>
        </w:rPr>
        <w:t>disable the periodic generation of housekeeping parameter reports</w:t>
      </w:r>
      <w:r w:rsidR="00ED756B" w:rsidRPr="00AC3540">
        <w:rPr>
          <w:noProof/>
        </w:rPr>
        <w:t xml:space="preserve"> </w:t>
      </w:r>
      <w:r w:rsidR="004F1B64" w:rsidRPr="00AC3540">
        <w:rPr>
          <w:noProof/>
        </w:rPr>
        <w:t>if the capability to enable the periodic generation of housekeeping parameter reports is provided by that subservice</w:t>
      </w:r>
      <w:r w:rsidRPr="00AC3540">
        <w:rPr>
          <w:noProof/>
        </w:rPr>
        <w:t>.</w:t>
      </w:r>
      <w:bookmarkEnd w:id="183"/>
    </w:p>
    <w:p w:rsidR="00537789" w:rsidRPr="00AC3540" w:rsidRDefault="00537789" w:rsidP="00B8519B">
      <w:pPr>
        <w:pStyle w:val="NOTEnumbered"/>
        <w:numPr>
          <w:ilvl w:val="1"/>
          <w:numId w:val="98"/>
        </w:numPr>
        <w:rPr>
          <w:noProof/>
        </w:rPr>
      </w:pPr>
      <w:r w:rsidRPr="00AC3540">
        <w:rPr>
          <w:noProof/>
        </w:rPr>
        <w:t xml:space="preserve">The corresponding requests are of message type </w:t>
      </w:r>
      <w:r w:rsidR="00E26372" w:rsidRPr="00AC3540">
        <w:rPr>
          <w:noProof/>
        </w:rPr>
        <w:t>"</w:t>
      </w:r>
      <w:r w:rsidRPr="00AC3540">
        <w:rPr>
          <w:noProof/>
        </w:rPr>
        <w:t xml:space="preserve">TC[3,6] </w:t>
      </w:r>
      <w:r w:rsidR="004D62D4" w:rsidRPr="00AC3540">
        <w:rPr>
          <w:noProof/>
        </w:rPr>
        <w:t>disable the periodic generation of housekeeping parameter reports</w:t>
      </w:r>
      <w:r w:rsidR="00E26372" w:rsidRPr="00AC3540">
        <w:rPr>
          <w:noProof/>
        </w:rPr>
        <w:t>"</w:t>
      </w:r>
      <w:r w:rsidRPr="00AC3540">
        <w:rPr>
          <w:noProof/>
        </w:rPr>
        <w:t>.</w:t>
      </w:r>
    </w:p>
    <w:p w:rsidR="00ED756B" w:rsidRPr="00AC3540" w:rsidRDefault="004F1B64" w:rsidP="00B8519B">
      <w:pPr>
        <w:pStyle w:val="NOTEnumbered"/>
        <w:numPr>
          <w:ilvl w:val="1"/>
          <w:numId w:val="184"/>
        </w:numPr>
        <w:rPr>
          <w:noProof/>
        </w:rPr>
      </w:pPr>
      <w:r w:rsidRPr="00AC3540">
        <w:rPr>
          <w:noProof/>
        </w:rPr>
        <w:t xml:space="preserve">For the </w:t>
      </w:r>
      <w:r w:rsidR="00ED756B" w:rsidRPr="00AC3540">
        <w:rPr>
          <w:noProof/>
        </w:rPr>
        <w:t>capability to enable the periodic generation of housekeeping parameter re</w:t>
      </w:r>
      <w:r w:rsidRPr="00AC3540">
        <w:rPr>
          <w:noProof/>
        </w:rPr>
        <w:t xml:space="preserve">port, refer to </w:t>
      </w:r>
      <w:r w:rsidR="00563DBA" w:rsidRPr="00AC3540">
        <w:rPr>
          <w:noProof/>
        </w:rPr>
        <w:t xml:space="preserve">clause </w:t>
      </w:r>
      <w:r w:rsidR="00E64ADD" w:rsidRPr="00AC3540">
        <w:rPr>
          <w:noProof/>
        </w:rPr>
        <w:fldChar w:fldCharType="begin"/>
      </w:r>
      <w:r w:rsidR="00E64ADD" w:rsidRPr="00AC3540">
        <w:rPr>
          <w:noProof/>
        </w:rPr>
        <w:instrText xml:space="preserve"> REF TC_003_005_SYS \n \h </w:instrText>
      </w:r>
      <w:r w:rsidR="00E64ADD" w:rsidRPr="00AC3540">
        <w:rPr>
          <w:noProof/>
        </w:rPr>
      </w:r>
      <w:r w:rsidR="00E64ADD" w:rsidRPr="00AC3540">
        <w:rPr>
          <w:noProof/>
        </w:rPr>
        <w:fldChar w:fldCharType="separate"/>
      </w:r>
      <w:r w:rsidR="008A478B">
        <w:rPr>
          <w:noProof/>
        </w:rPr>
        <w:t>6.3.3.4.1</w:t>
      </w:r>
      <w:r w:rsidR="00E64ADD" w:rsidRPr="00AC3540">
        <w:rPr>
          <w:noProof/>
        </w:rPr>
        <w:fldChar w:fldCharType="end"/>
      </w:r>
      <w:r w:rsidR="00ED756B" w:rsidRPr="00AC3540">
        <w:rPr>
          <w:noProof/>
        </w:rPr>
        <w:t>.</w:t>
      </w:r>
    </w:p>
    <w:p w:rsidR="00537789" w:rsidRPr="00AC3540" w:rsidRDefault="00537789" w:rsidP="00537789">
      <w:pPr>
        <w:pStyle w:val="requirelevel1"/>
        <w:rPr>
          <w:noProof/>
        </w:rPr>
      </w:pPr>
      <w:r w:rsidRPr="00AC3540">
        <w:rPr>
          <w:noProof/>
        </w:rPr>
        <w:t xml:space="preserve">Each request to </w:t>
      </w:r>
      <w:r w:rsidR="004D62D4" w:rsidRPr="00AC3540">
        <w:rPr>
          <w:noProof/>
        </w:rPr>
        <w:t>disable the periodic generation of housekeeping parameter reports</w:t>
      </w:r>
      <w:r w:rsidRPr="00AC3540">
        <w:rPr>
          <w:noProof/>
        </w:rPr>
        <w:t xml:space="preserve"> shall contain one or more instructions to disable the periodic generation of a housekeeping parameter report.</w:t>
      </w:r>
    </w:p>
    <w:p w:rsidR="00537789" w:rsidRPr="00AC3540" w:rsidRDefault="00537789" w:rsidP="00537789">
      <w:pPr>
        <w:pStyle w:val="requirelevel1"/>
        <w:rPr>
          <w:noProof/>
        </w:rPr>
      </w:pPr>
      <w:r w:rsidRPr="00AC3540">
        <w:rPr>
          <w:noProof/>
        </w:rPr>
        <w:t xml:space="preserve">Each instruction to disable the periodic generation of a housekeeping parameter report </w:t>
      </w:r>
      <w:r w:rsidR="008F0C7E" w:rsidRPr="00AC3540">
        <w:rPr>
          <w:noProof/>
        </w:rPr>
        <w:t>shall contain</w:t>
      </w:r>
      <w:r w:rsidRPr="00AC3540">
        <w:rPr>
          <w:noProof/>
        </w:rPr>
        <w:t>:</w:t>
      </w:r>
    </w:p>
    <w:p w:rsidR="00DA5CEB" w:rsidRPr="00AC3540" w:rsidRDefault="00DA5CEB" w:rsidP="00DA5CEB">
      <w:pPr>
        <w:pStyle w:val="requirelevel2"/>
        <w:rPr>
          <w:noProof/>
        </w:rPr>
      </w:pPr>
      <w:r w:rsidRPr="00AC3540">
        <w:rPr>
          <w:noProof/>
        </w:rPr>
        <w:t xml:space="preserve">the </w:t>
      </w:r>
      <w:r w:rsidR="00C27BCD" w:rsidRPr="00AC3540">
        <w:rPr>
          <w:noProof/>
        </w:rPr>
        <w:t>housekeeping parameter report structure identifier</w:t>
      </w:r>
      <w:r w:rsidRPr="00AC3540">
        <w:rPr>
          <w:noProof/>
        </w:rPr>
        <w:t xml:space="preserve"> to disable.</w:t>
      </w:r>
    </w:p>
    <w:p w:rsidR="00537789" w:rsidRPr="00AC3540" w:rsidRDefault="00537789" w:rsidP="00537789">
      <w:pPr>
        <w:pStyle w:val="requirelevel1"/>
        <w:rPr>
          <w:noProof/>
        </w:rPr>
      </w:pPr>
      <w:r w:rsidRPr="00AC3540">
        <w:rPr>
          <w:noProof/>
        </w:rPr>
        <w:t>The housekeeping reporting subservice shall reject any instruction to disable the periodic generation of a housekeeping parameter report</w:t>
      </w:r>
      <w:r w:rsidR="00693899" w:rsidRPr="00AC3540">
        <w:rPr>
          <w:noProof/>
        </w:rPr>
        <w:t xml:space="preserve"> if</w:t>
      </w:r>
      <w:r w:rsidRPr="00AC3540">
        <w:rPr>
          <w:noProof/>
        </w:rPr>
        <w:t>:</w:t>
      </w:r>
    </w:p>
    <w:p w:rsidR="00DA5CEB" w:rsidRPr="00AC3540" w:rsidRDefault="00DA5CEB" w:rsidP="00DA5CEB">
      <w:pPr>
        <w:pStyle w:val="requirelevel2"/>
        <w:rPr>
          <w:noProof/>
        </w:rPr>
      </w:pPr>
      <w:r w:rsidRPr="00AC3540">
        <w:rPr>
          <w:noProof/>
        </w:rPr>
        <w:t xml:space="preserve">that instruction refers to a </w:t>
      </w:r>
      <w:r w:rsidR="00CD3E9D" w:rsidRPr="00AC3540">
        <w:rPr>
          <w:noProof/>
        </w:rPr>
        <w:t>housekeeping parameter report structure</w:t>
      </w:r>
      <w:r w:rsidRPr="00AC3540">
        <w:rPr>
          <w:noProof/>
        </w:rPr>
        <w:t xml:space="preserve"> that is unknown.</w:t>
      </w:r>
    </w:p>
    <w:p w:rsidR="00693899" w:rsidRPr="00AC3540" w:rsidRDefault="00693899" w:rsidP="00693899">
      <w:pPr>
        <w:pStyle w:val="requirelevel1"/>
        <w:rPr>
          <w:noProof/>
        </w:rPr>
      </w:pPr>
      <w:r w:rsidRPr="00AC3540">
        <w:rPr>
          <w:noProof/>
        </w:rPr>
        <w:t xml:space="preserve">For each instruction to disable the periodic generation of a housekeeping parameter report that it rejects, the housekeeping reporting subservice </w:t>
      </w:r>
      <w:r w:rsidR="004A135E" w:rsidRPr="00AC3540">
        <w:rPr>
          <w:noProof/>
        </w:rPr>
        <w:t>shall generate the failed start of execution notification for that instruction</w:t>
      </w:r>
      <w:r w:rsidRPr="00AC3540">
        <w:rPr>
          <w:noProof/>
        </w:rPr>
        <w:t>.</w:t>
      </w:r>
    </w:p>
    <w:p w:rsidR="00537789" w:rsidRPr="00AC3540" w:rsidRDefault="00537789" w:rsidP="00537789">
      <w:pPr>
        <w:pStyle w:val="requirelevel1"/>
        <w:rPr>
          <w:noProof/>
        </w:rPr>
      </w:pPr>
      <w:r w:rsidRPr="00AC3540">
        <w:rPr>
          <w:noProof/>
        </w:rPr>
        <w:lastRenderedPageBreak/>
        <w:t xml:space="preserve">The housekeeping reporting subservice shall process any valid instruction that is contained within a request to </w:t>
      </w:r>
      <w:r w:rsidR="004D62D4" w:rsidRPr="00AC3540">
        <w:rPr>
          <w:noProof/>
        </w:rPr>
        <w:t>disable the periodic generation of housekeeping parameter reports</w:t>
      </w:r>
      <w:r w:rsidRPr="00AC3540">
        <w:rPr>
          <w:noProof/>
        </w:rPr>
        <w:t xml:space="preserve"> regardless of the presence of faulty instructions.</w:t>
      </w:r>
    </w:p>
    <w:p w:rsidR="00537789" w:rsidRPr="00AC3540" w:rsidRDefault="00537789" w:rsidP="00537789">
      <w:pPr>
        <w:pStyle w:val="requirelevel1"/>
        <w:rPr>
          <w:noProof/>
        </w:rPr>
      </w:pPr>
      <w:r w:rsidRPr="00AC3540">
        <w:rPr>
          <w:noProof/>
        </w:rPr>
        <w:t>For each valid instruction to disable the periodic generation of a housekeeping parameter report, the housekeeping reporting subservice shall:</w:t>
      </w:r>
    </w:p>
    <w:p w:rsidR="00DA5CEB" w:rsidRPr="00AC3540" w:rsidRDefault="00DA5CEB" w:rsidP="00DA5CEB">
      <w:pPr>
        <w:pStyle w:val="requirelevel2"/>
        <w:rPr>
          <w:noProof/>
        </w:rPr>
      </w:pPr>
      <w:r w:rsidRPr="00AC3540">
        <w:rPr>
          <w:noProof/>
        </w:rPr>
        <w:t xml:space="preserve">set the periodic generation action status of that </w:t>
      </w:r>
      <w:r w:rsidR="00CD3E9D" w:rsidRPr="00AC3540">
        <w:rPr>
          <w:noProof/>
        </w:rPr>
        <w:t>housekeeping parameter report structure</w:t>
      </w:r>
      <w:r w:rsidRPr="00AC3540">
        <w:rPr>
          <w:noProof/>
        </w:rPr>
        <w:t xml:space="preserve"> </w:t>
      </w:r>
      <w:r w:rsidR="00321A5F" w:rsidRPr="00AC3540">
        <w:rPr>
          <w:noProof/>
        </w:rPr>
        <w:t xml:space="preserve">to </w:t>
      </w:r>
      <w:r w:rsidR="00E26372" w:rsidRPr="00AC3540">
        <w:rPr>
          <w:noProof/>
        </w:rPr>
        <w:t>"</w:t>
      </w:r>
      <w:r w:rsidR="00321A5F" w:rsidRPr="00AC3540">
        <w:rPr>
          <w:noProof/>
        </w:rPr>
        <w:t>disabled</w:t>
      </w:r>
      <w:r w:rsidR="00E26372" w:rsidRPr="00AC3540">
        <w:rPr>
          <w:noProof/>
        </w:rPr>
        <w:t>"</w:t>
      </w:r>
      <w:r w:rsidRPr="00AC3540">
        <w:rPr>
          <w:noProof/>
        </w:rPr>
        <w:t>.</w:t>
      </w:r>
    </w:p>
    <w:p w:rsidR="00437847" w:rsidRPr="00AC3540" w:rsidRDefault="00437847" w:rsidP="00437847">
      <w:pPr>
        <w:pStyle w:val="Heading4"/>
        <w:rPr>
          <w:noProof/>
        </w:rPr>
      </w:pPr>
      <w:r w:rsidRPr="00AC3540">
        <w:rPr>
          <w:noProof/>
        </w:rPr>
        <w:t xml:space="preserve">Creating and deleting </w:t>
      </w:r>
      <w:r w:rsidR="00CD3E9D" w:rsidRPr="00AC3540">
        <w:rPr>
          <w:noProof/>
        </w:rPr>
        <w:t>housekeeping parameter report structure</w:t>
      </w:r>
      <w:r w:rsidRPr="00AC3540">
        <w:rPr>
          <w:noProof/>
        </w:rPr>
        <w:t>s</w:t>
      </w:r>
    </w:p>
    <w:p w:rsidR="001363C6" w:rsidRPr="00AC3540" w:rsidRDefault="001363C6" w:rsidP="001363C6">
      <w:pPr>
        <w:pStyle w:val="Heading5"/>
        <w:rPr>
          <w:noProof/>
        </w:rPr>
      </w:pPr>
      <w:bookmarkStart w:id="184" w:name="TC_003_001_SYS"/>
      <w:r w:rsidRPr="00AC3540">
        <w:rPr>
          <w:noProof/>
        </w:rPr>
        <w:t xml:space="preserve">Create a </w:t>
      </w:r>
      <w:r w:rsidR="00CD3E9D" w:rsidRPr="00AC3540">
        <w:rPr>
          <w:noProof/>
        </w:rPr>
        <w:t>housekeeping parameter report structure</w:t>
      </w:r>
      <w:bookmarkEnd w:id="184"/>
    </w:p>
    <w:p w:rsidR="001363C6" w:rsidRPr="00AC3540" w:rsidRDefault="00FE3E28" w:rsidP="001363C6">
      <w:pPr>
        <w:pStyle w:val="requirelevel1"/>
        <w:rPr>
          <w:noProof/>
        </w:rPr>
      </w:pPr>
      <w:r w:rsidRPr="00AC3540">
        <w:rPr>
          <w:noProof/>
        </w:rPr>
        <w:t>The</w:t>
      </w:r>
      <w:r w:rsidR="001363C6" w:rsidRPr="00AC3540">
        <w:rPr>
          <w:noProof/>
        </w:rPr>
        <w:t xml:space="preserve"> housekeeping reporting subservice capability</w:t>
      </w:r>
      <w:r w:rsidR="00CD1377" w:rsidRPr="00AC3540">
        <w:rPr>
          <w:noProof/>
        </w:rPr>
        <w:t xml:space="preserve"> </w:t>
      </w:r>
      <w:r w:rsidR="001363C6" w:rsidRPr="00AC3540">
        <w:rPr>
          <w:noProof/>
        </w:rPr>
        <w:t xml:space="preserve">to create a </w:t>
      </w:r>
      <w:r w:rsidR="00CD3E9D" w:rsidRPr="00AC3540">
        <w:rPr>
          <w:noProof/>
        </w:rPr>
        <w:t>housekeeping parameter report structure</w:t>
      </w:r>
      <w:r w:rsidR="00ED756B" w:rsidRPr="00AC3540">
        <w:rPr>
          <w:noProof/>
        </w:rPr>
        <w:t xml:space="preserve"> </w:t>
      </w:r>
      <w:r w:rsidR="00D4310B" w:rsidRPr="00AC3540">
        <w:rPr>
          <w:noProof/>
        </w:rPr>
        <w:t>shall be declared when specifying that subservice</w:t>
      </w:r>
      <w:r w:rsidR="001363C6" w:rsidRPr="00AC3540">
        <w:rPr>
          <w:noProof/>
        </w:rPr>
        <w:t>.</w:t>
      </w:r>
    </w:p>
    <w:p w:rsidR="001363C6" w:rsidRPr="00AC3540" w:rsidRDefault="001363C6" w:rsidP="00B8519B">
      <w:pPr>
        <w:pStyle w:val="NOTEnumbered"/>
        <w:numPr>
          <w:ilvl w:val="1"/>
          <w:numId w:val="200"/>
        </w:numPr>
        <w:rPr>
          <w:noProof/>
        </w:rPr>
      </w:pPr>
      <w:r w:rsidRPr="00AC3540">
        <w:rPr>
          <w:noProof/>
        </w:rPr>
        <w:t xml:space="preserve">The corresponding requests are of message type </w:t>
      </w:r>
      <w:r w:rsidR="00E26372" w:rsidRPr="00AC3540">
        <w:rPr>
          <w:noProof/>
        </w:rPr>
        <w:t>"</w:t>
      </w:r>
      <w:r w:rsidRPr="00AC3540">
        <w:rPr>
          <w:noProof/>
        </w:rPr>
        <w:t xml:space="preserve">TC[3,1] create a </w:t>
      </w:r>
      <w:r w:rsidR="00CD3E9D" w:rsidRPr="00AC3540">
        <w:rPr>
          <w:noProof/>
        </w:rPr>
        <w:t>housekeeping parameter report structure</w:t>
      </w:r>
      <w:r w:rsidR="00E26372" w:rsidRPr="00AC3540">
        <w:rPr>
          <w:noProof/>
        </w:rPr>
        <w:t>"</w:t>
      </w:r>
      <w:r w:rsidRPr="00AC3540">
        <w:rPr>
          <w:noProof/>
        </w:rPr>
        <w:t>.</w:t>
      </w:r>
    </w:p>
    <w:p w:rsidR="007D1D4C" w:rsidRPr="00AC3540" w:rsidRDefault="007D1D4C" w:rsidP="00B8519B">
      <w:pPr>
        <w:pStyle w:val="NOTEnumbered"/>
        <w:numPr>
          <w:ilvl w:val="1"/>
          <w:numId w:val="200"/>
        </w:numPr>
        <w:rPr>
          <w:noProof/>
        </w:rPr>
      </w:pPr>
      <w:r w:rsidRPr="00AC3540">
        <w:rPr>
          <w:noProof/>
        </w:rPr>
        <w:t xml:space="preserve">For the capability to delete housekeeping parameter report structures, refer to clause </w:t>
      </w:r>
      <w:r w:rsidRPr="00AC3540">
        <w:rPr>
          <w:noProof/>
        </w:rPr>
        <w:fldChar w:fldCharType="begin"/>
      </w:r>
      <w:r w:rsidRPr="00AC3540">
        <w:rPr>
          <w:noProof/>
        </w:rPr>
        <w:instrText xml:space="preserve"> REF TC_003_003_SYS \n \h  \* MERGEFORMAT </w:instrText>
      </w:r>
      <w:r w:rsidRPr="00AC3540">
        <w:rPr>
          <w:noProof/>
        </w:rPr>
      </w:r>
      <w:r w:rsidRPr="00AC3540">
        <w:rPr>
          <w:noProof/>
        </w:rPr>
        <w:fldChar w:fldCharType="separate"/>
      </w:r>
      <w:r w:rsidR="008A478B">
        <w:rPr>
          <w:noProof/>
        </w:rPr>
        <w:t>6.3.3.5.2</w:t>
      </w:r>
      <w:r w:rsidRPr="00AC3540">
        <w:rPr>
          <w:noProof/>
        </w:rPr>
        <w:fldChar w:fldCharType="end"/>
      </w:r>
      <w:r w:rsidRPr="00AC3540">
        <w:rPr>
          <w:noProof/>
        </w:rPr>
        <w:t>.</w:t>
      </w:r>
    </w:p>
    <w:p w:rsidR="001363C6" w:rsidRPr="00AC3540" w:rsidRDefault="001363C6" w:rsidP="001363C6">
      <w:pPr>
        <w:pStyle w:val="requirelevel1"/>
        <w:rPr>
          <w:noProof/>
        </w:rPr>
      </w:pPr>
      <w:r w:rsidRPr="00AC3540">
        <w:rPr>
          <w:noProof/>
        </w:rPr>
        <w:t xml:space="preserve">Each request to create a </w:t>
      </w:r>
      <w:r w:rsidR="00CD3E9D" w:rsidRPr="00AC3540">
        <w:rPr>
          <w:noProof/>
        </w:rPr>
        <w:t>housekeeping parameter report structure</w:t>
      </w:r>
      <w:r w:rsidRPr="00AC3540">
        <w:rPr>
          <w:noProof/>
        </w:rPr>
        <w:t xml:space="preserve"> shall contain exactly one instruction to create a </w:t>
      </w:r>
      <w:r w:rsidR="00CD3E9D" w:rsidRPr="00AC3540">
        <w:rPr>
          <w:noProof/>
        </w:rPr>
        <w:t>housekeeping parameter report structure</w:t>
      </w:r>
      <w:r w:rsidRPr="00AC3540">
        <w:rPr>
          <w:noProof/>
        </w:rPr>
        <w:t>.</w:t>
      </w:r>
    </w:p>
    <w:p w:rsidR="001363C6" w:rsidRPr="00AC3540" w:rsidRDefault="001363C6" w:rsidP="001363C6">
      <w:pPr>
        <w:pStyle w:val="requirelevel1"/>
        <w:rPr>
          <w:noProof/>
        </w:rPr>
      </w:pPr>
      <w:r w:rsidRPr="00AC3540">
        <w:rPr>
          <w:noProof/>
        </w:rPr>
        <w:t xml:space="preserve">Each instruction to create a </w:t>
      </w:r>
      <w:r w:rsidR="00CD3E9D" w:rsidRPr="00AC3540">
        <w:rPr>
          <w:noProof/>
        </w:rPr>
        <w:t>housekeeping parameter report structure</w:t>
      </w:r>
      <w:r w:rsidRPr="00AC3540">
        <w:rPr>
          <w:noProof/>
        </w:rPr>
        <w:t xml:space="preserve"> </w:t>
      </w:r>
      <w:r w:rsidR="008F0C7E" w:rsidRPr="00AC3540">
        <w:rPr>
          <w:noProof/>
        </w:rPr>
        <w:t>shall contain</w:t>
      </w:r>
      <w:r w:rsidRPr="00AC3540">
        <w:rPr>
          <w:noProof/>
        </w:rPr>
        <w:t>:</w:t>
      </w:r>
    </w:p>
    <w:p w:rsidR="00DA5CEB" w:rsidRPr="00AC3540" w:rsidRDefault="00DA5CEB" w:rsidP="00DA5CEB">
      <w:pPr>
        <w:pStyle w:val="requirelevel2"/>
        <w:rPr>
          <w:noProof/>
        </w:rPr>
      </w:pPr>
      <w:r w:rsidRPr="00AC3540">
        <w:rPr>
          <w:noProof/>
        </w:rPr>
        <w:t xml:space="preserve">the </w:t>
      </w:r>
      <w:r w:rsidR="00C27BCD" w:rsidRPr="00AC3540">
        <w:rPr>
          <w:noProof/>
        </w:rPr>
        <w:t>housekeeping parameter report structure identifier</w:t>
      </w:r>
      <w:r w:rsidRPr="00AC3540">
        <w:rPr>
          <w:noProof/>
        </w:rPr>
        <w:t xml:space="preserve"> to create;</w:t>
      </w:r>
    </w:p>
    <w:p w:rsidR="001363C6" w:rsidRPr="00AC3540" w:rsidRDefault="001363C6" w:rsidP="001363C6">
      <w:pPr>
        <w:pStyle w:val="requirelevel2"/>
        <w:rPr>
          <w:noProof/>
        </w:rPr>
      </w:pPr>
      <w:r w:rsidRPr="00AC3540">
        <w:rPr>
          <w:noProof/>
        </w:rPr>
        <w:t>the collection interval;</w:t>
      </w:r>
    </w:p>
    <w:p w:rsidR="001363C6" w:rsidRPr="00AC3540" w:rsidRDefault="001363C6" w:rsidP="001363C6">
      <w:pPr>
        <w:pStyle w:val="requirelevel2"/>
        <w:rPr>
          <w:noProof/>
        </w:rPr>
      </w:pPr>
      <w:r w:rsidRPr="00AC3540">
        <w:rPr>
          <w:noProof/>
        </w:rPr>
        <w:t>the list of simply commutated parameters</w:t>
      </w:r>
      <w:r w:rsidR="00F4595F" w:rsidRPr="00AC3540">
        <w:rPr>
          <w:noProof/>
        </w:rPr>
        <w:t xml:space="preserve"> in the required order</w:t>
      </w:r>
      <w:r w:rsidRPr="00AC3540">
        <w:rPr>
          <w:noProof/>
        </w:rPr>
        <w:t>;</w:t>
      </w:r>
    </w:p>
    <w:p w:rsidR="001363C6" w:rsidRPr="00AC3540" w:rsidRDefault="001363C6" w:rsidP="001363C6">
      <w:pPr>
        <w:pStyle w:val="requirelevel2"/>
        <w:rPr>
          <w:noProof/>
        </w:rPr>
      </w:pPr>
      <w:r w:rsidRPr="00AC3540">
        <w:rPr>
          <w:noProof/>
        </w:rPr>
        <w:t>the list of super commutated parameter sets</w:t>
      </w:r>
      <w:r w:rsidR="00F4595F" w:rsidRPr="00AC3540">
        <w:rPr>
          <w:noProof/>
        </w:rPr>
        <w:t xml:space="preserve"> in the required order</w:t>
      </w:r>
      <w:r w:rsidRPr="00AC3540">
        <w:rPr>
          <w:noProof/>
        </w:rPr>
        <w:t>.</w:t>
      </w:r>
    </w:p>
    <w:p w:rsidR="00991C56" w:rsidRPr="00AC3540" w:rsidRDefault="00F4595F" w:rsidP="00B8519B">
      <w:pPr>
        <w:pStyle w:val="NOTEnumbered"/>
        <w:numPr>
          <w:ilvl w:val="1"/>
          <w:numId w:val="135"/>
        </w:numPr>
        <w:rPr>
          <w:noProof/>
        </w:rPr>
      </w:pPr>
      <w:r w:rsidRPr="00AC3540">
        <w:rPr>
          <w:noProof/>
        </w:rPr>
        <w:t xml:space="preserve">The ordering of the simply and super commutated parameter sets corresponds to the order </w:t>
      </w:r>
      <w:r w:rsidR="00991C56" w:rsidRPr="00AC3540">
        <w:rPr>
          <w:noProof/>
        </w:rPr>
        <w:t xml:space="preserve">of </w:t>
      </w:r>
      <w:r w:rsidRPr="00AC3540">
        <w:rPr>
          <w:noProof/>
        </w:rPr>
        <w:t xml:space="preserve">the </w:t>
      </w:r>
      <w:r w:rsidR="00991C56" w:rsidRPr="00AC3540">
        <w:rPr>
          <w:noProof/>
        </w:rPr>
        <w:t xml:space="preserve">corresponding </w:t>
      </w:r>
      <w:r w:rsidRPr="00AC3540">
        <w:rPr>
          <w:noProof/>
        </w:rPr>
        <w:t xml:space="preserve">sampled values </w:t>
      </w:r>
      <w:r w:rsidR="00991C56" w:rsidRPr="00AC3540">
        <w:rPr>
          <w:noProof/>
        </w:rPr>
        <w:t>in the housekeeping parameter reports.</w:t>
      </w:r>
    </w:p>
    <w:p w:rsidR="00DA5CEB" w:rsidRPr="00AC3540" w:rsidRDefault="00DA5CEB" w:rsidP="00B8519B">
      <w:pPr>
        <w:pStyle w:val="NOTEnumbered"/>
        <w:numPr>
          <w:ilvl w:val="1"/>
          <w:numId w:val="184"/>
        </w:numPr>
        <w:rPr>
          <w:noProof/>
        </w:rPr>
      </w:pPr>
      <w:r w:rsidRPr="00AC3540">
        <w:rPr>
          <w:noProof/>
        </w:rPr>
        <w:t xml:space="preserve">See clause </w:t>
      </w:r>
      <w:r w:rsidR="009176C5" w:rsidRPr="00AC3540">
        <w:rPr>
          <w:noProof/>
        </w:rPr>
        <w:fldChar w:fldCharType="begin"/>
      </w:r>
      <w:r w:rsidR="009176C5" w:rsidRPr="00AC3540">
        <w:rPr>
          <w:noProof/>
        </w:rPr>
        <w:instrText xml:space="preserve"> REF FM_HKParameterReportStructure \w \h </w:instrText>
      </w:r>
      <w:r w:rsidR="009176C5" w:rsidRPr="00AC3540">
        <w:rPr>
          <w:noProof/>
        </w:rPr>
      </w:r>
      <w:r w:rsidR="009176C5" w:rsidRPr="00AC3540">
        <w:rPr>
          <w:noProof/>
        </w:rPr>
        <w:fldChar w:fldCharType="separate"/>
      </w:r>
      <w:r w:rsidR="008A478B">
        <w:rPr>
          <w:noProof/>
        </w:rPr>
        <w:t>6.3.3.2</w:t>
      </w:r>
      <w:r w:rsidR="009176C5" w:rsidRPr="00AC3540">
        <w:rPr>
          <w:noProof/>
        </w:rPr>
        <w:fldChar w:fldCharType="end"/>
      </w:r>
      <w:r w:rsidRPr="00AC3540">
        <w:rPr>
          <w:noProof/>
        </w:rPr>
        <w:t>.</w:t>
      </w:r>
    </w:p>
    <w:p w:rsidR="001363C6" w:rsidRPr="00AC3540" w:rsidRDefault="001363C6" w:rsidP="001363C6">
      <w:pPr>
        <w:pStyle w:val="requirelevel1"/>
        <w:rPr>
          <w:noProof/>
        </w:rPr>
      </w:pPr>
      <w:r w:rsidRPr="00AC3540">
        <w:rPr>
          <w:noProof/>
        </w:rPr>
        <w:t xml:space="preserve">The housekeeping reporting subservice shall reject any request to create a </w:t>
      </w:r>
      <w:r w:rsidR="00CD3E9D" w:rsidRPr="00AC3540">
        <w:rPr>
          <w:noProof/>
        </w:rPr>
        <w:t>housekeeping parameter report structure</w:t>
      </w:r>
      <w:r w:rsidRPr="00AC3540">
        <w:rPr>
          <w:noProof/>
        </w:rPr>
        <w:t xml:space="preserve"> if</w:t>
      </w:r>
      <w:r w:rsidR="00371EA9" w:rsidRPr="00AC3540">
        <w:rPr>
          <w:noProof/>
        </w:rPr>
        <w:t xml:space="preserve"> any of the following conditions occurs</w:t>
      </w:r>
      <w:r w:rsidRPr="00AC3540">
        <w:rPr>
          <w:noProof/>
        </w:rPr>
        <w:t>:</w:t>
      </w:r>
    </w:p>
    <w:p w:rsidR="00DA5CEB" w:rsidRPr="00AC3540" w:rsidRDefault="009502B3" w:rsidP="00DA5CEB">
      <w:pPr>
        <w:pStyle w:val="requirelevel2"/>
        <w:rPr>
          <w:noProof/>
        </w:rPr>
      </w:pPr>
      <w:r w:rsidRPr="00AC3540">
        <w:rPr>
          <w:noProof/>
        </w:rPr>
        <w:t xml:space="preserve">that request contains </w:t>
      </w:r>
      <w:r w:rsidR="00DA5CEB" w:rsidRPr="00AC3540">
        <w:rPr>
          <w:noProof/>
        </w:rPr>
        <w:t xml:space="preserve">an instruction that refers to </w:t>
      </w:r>
      <w:r w:rsidR="006342B3" w:rsidRPr="00AC3540">
        <w:rPr>
          <w:noProof/>
        </w:rPr>
        <w:t xml:space="preserve">a </w:t>
      </w:r>
      <w:r w:rsidR="00CD3E9D" w:rsidRPr="00AC3540">
        <w:rPr>
          <w:noProof/>
        </w:rPr>
        <w:t>housekeeping parameter report structure</w:t>
      </w:r>
      <w:r w:rsidR="00DA5CEB" w:rsidRPr="00AC3540">
        <w:rPr>
          <w:noProof/>
        </w:rPr>
        <w:t xml:space="preserve"> that is already in use</w:t>
      </w:r>
      <w:r w:rsidR="00BC12C9" w:rsidRPr="00AC3540">
        <w:rPr>
          <w:noProof/>
        </w:rPr>
        <w:t>;</w:t>
      </w:r>
    </w:p>
    <w:p w:rsidR="00DA5CEB" w:rsidRPr="00AC3540" w:rsidRDefault="00DA5CEB" w:rsidP="00DA5CEB">
      <w:pPr>
        <w:pStyle w:val="requirelevel2"/>
        <w:rPr>
          <w:noProof/>
        </w:rPr>
      </w:pPr>
      <w:r w:rsidRPr="00AC3540">
        <w:rPr>
          <w:noProof/>
        </w:rPr>
        <w:t xml:space="preserve">the same parameter is identified more than once in that </w:t>
      </w:r>
      <w:r w:rsidR="001363C6" w:rsidRPr="00AC3540">
        <w:rPr>
          <w:noProof/>
        </w:rPr>
        <w:t>request</w:t>
      </w:r>
      <w:r w:rsidR="00BC12C9" w:rsidRPr="00AC3540">
        <w:rPr>
          <w:noProof/>
        </w:rPr>
        <w:t>;</w:t>
      </w:r>
    </w:p>
    <w:p w:rsidR="00DA5CEB" w:rsidRPr="00AC3540" w:rsidRDefault="00DA5CEB" w:rsidP="00DA5CEB">
      <w:pPr>
        <w:pStyle w:val="requirelevel2"/>
        <w:rPr>
          <w:noProof/>
        </w:rPr>
      </w:pPr>
      <w:r w:rsidRPr="00AC3540">
        <w:rPr>
          <w:noProof/>
        </w:rPr>
        <w:t xml:space="preserve">the </w:t>
      </w:r>
      <w:r w:rsidR="00321A5F" w:rsidRPr="00AC3540">
        <w:rPr>
          <w:noProof/>
        </w:rPr>
        <w:t xml:space="preserve">resources allocated to the hosting of </w:t>
      </w:r>
      <w:r w:rsidR="00CD3E9D" w:rsidRPr="00AC3540">
        <w:rPr>
          <w:noProof/>
        </w:rPr>
        <w:t>housekeeping parameter report structure</w:t>
      </w:r>
      <w:r w:rsidR="00321A5F" w:rsidRPr="00AC3540">
        <w:rPr>
          <w:noProof/>
        </w:rPr>
        <w:t>s are</w:t>
      </w:r>
      <w:r w:rsidRPr="00AC3540">
        <w:rPr>
          <w:noProof/>
        </w:rPr>
        <w:t xml:space="preserve"> exceeded.</w:t>
      </w:r>
    </w:p>
    <w:p w:rsidR="001363C6" w:rsidRPr="00AC3540" w:rsidRDefault="001363C6" w:rsidP="001363C6">
      <w:pPr>
        <w:pStyle w:val="requirelevel1"/>
        <w:rPr>
          <w:noProof/>
        </w:rPr>
      </w:pPr>
      <w:r w:rsidRPr="00AC3540">
        <w:rPr>
          <w:noProof/>
        </w:rPr>
        <w:lastRenderedPageBreak/>
        <w:t xml:space="preserve">For each request to create a </w:t>
      </w:r>
      <w:r w:rsidR="00CD3E9D" w:rsidRPr="00AC3540">
        <w:rPr>
          <w:noProof/>
        </w:rPr>
        <w:t>housekeeping parameter report structure</w:t>
      </w:r>
      <w:r w:rsidRPr="00AC3540">
        <w:rPr>
          <w:noProof/>
        </w:rPr>
        <w:t xml:space="preserve"> that is rejected, the housekeeping reporting subservice </w:t>
      </w:r>
      <w:r w:rsidR="009F5D24" w:rsidRPr="00AC3540">
        <w:rPr>
          <w:noProof/>
        </w:rPr>
        <w:t>shall generate a failed start of execution notification</w:t>
      </w:r>
      <w:r w:rsidRPr="00AC3540">
        <w:rPr>
          <w:noProof/>
        </w:rPr>
        <w:t>.</w:t>
      </w:r>
    </w:p>
    <w:p w:rsidR="001363C6" w:rsidRPr="00AC3540" w:rsidRDefault="001363C6" w:rsidP="001363C6">
      <w:pPr>
        <w:pStyle w:val="requirelevel1"/>
        <w:rPr>
          <w:noProof/>
        </w:rPr>
      </w:pPr>
      <w:r w:rsidRPr="00AC3540">
        <w:rPr>
          <w:noProof/>
        </w:rPr>
        <w:t xml:space="preserve">For each valid instruction to create a </w:t>
      </w:r>
      <w:r w:rsidR="00CD3E9D" w:rsidRPr="00AC3540">
        <w:rPr>
          <w:noProof/>
        </w:rPr>
        <w:t>housekeeping parameter report structure</w:t>
      </w:r>
      <w:r w:rsidRPr="00AC3540">
        <w:rPr>
          <w:noProof/>
        </w:rPr>
        <w:t>, the housekeeping reporting subservice shall:</w:t>
      </w:r>
    </w:p>
    <w:p w:rsidR="00DA5CEB" w:rsidRPr="00AC3540" w:rsidRDefault="00DA5CEB" w:rsidP="00DA5CEB">
      <w:pPr>
        <w:pStyle w:val="requirelevel2"/>
        <w:rPr>
          <w:noProof/>
        </w:rPr>
      </w:pPr>
      <w:r w:rsidRPr="00AC3540">
        <w:rPr>
          <w:noProof/>
        </w:rPr>
        <w:t>create that definition;</w:t>
      </w:r>
    </w:p>
    <w:p w:rsidR="00DA5CEB" w:rsidRPr="00AC3540" w:rsidRDefault="00DA5CEB" w:rsidP="00DA5CEB">
      <w:pPr>
        <w:pStyle w:val="requirelevel2"/>
        <w:rPr>
          <w:noProof/>
        </w:rPr>
      </w:pPr>
      <w:r w:rsidRPr="00AC3540">
        <w:rPr>
          <w:noProof/>
        </w:rPr>
        <w:t xml:space="preserve">set its periodic generation action status </w:t>
      </w:r>
      <w:r w:rsidR="00321A5F" w:rsidRPr="00AC3540">
        <w:rPr>
          <w:noProof/>
        </w:rPr>
        <w:t xml:space="preserve">to </w:t>
      </w:r>
      <w:r w:rsidR="00E26372" w:rsidRPr="00AC3540">
        <w:rPr>
          <w:noProof/>
        </w:rPr>
        <w:t>"</w:t>
      </w:r>
      <w:r w:rsidR="00321A5F" w:rsidRPr="00AC3540">
        <w:rPr>
          <w:noProof/>
        </w:rPr>
        <w:t>disabled</w:t>
      </w:r>
      <w:r w:rsidR="00E26372" w:rsidRPr="00AC3540">
        <w:rPr>
          <w:noProof/>
        </w:rPr>
        <w:t>"</w:t>
      </w:r>
      <w:r w:rsidRPr="00AC3540">
        <w:rPr>
          <w:noProof/>
        </w:rPr>
        <w:t>.</w:t>
      </w:r>
    </w:p>
    <w:p w:rsidR="001363C6" w:rsidRPr="00AC3540" w:rsidRDefault="004D62D4" w:rsidP="001363C6">
      <w:pPr>
        <w:pStyle w:val="Heading5"/>
        <w:rPr>
          <w:noProof/>
        </w:rPr>
      </w:pPr>
      <w:bookmarkStart w:id="185" w:name="TC_003_003_SYS"/>
      <w:r w:rsidRPr="00AC3540">
        <w:rPr>
          <w:noProof/>
        </w:rPr>
        <w:t xml:space="preserve">Delete </w:t>
      </w:r>
      <w:r w:rsidR="00CD3E9D" w:rsidRPr="00AC3540">
        <w:rPr>
          <w:noProof/>
        </w:rPr>
        <w:t>housekeeping parameter report structure</w:t>
      </w:r>
      <w:r w:rsidRPr="00AC3540">
        <w:rPr>
          <w:noProof/>
        </w:rPr>
        <w:t>s</w:t>
      </w:r>
      <w:bookmarkEnd w:id="185"/>
    </w:p>
    <w:p w:rsidR="001363C6" w:rsidRPr="00AC3540" w:rsidRDefault="001363C6" w:rsidP="001363C6">
      <w:pPr>
        <w:pStyle w:val="requirelevel1"/>
        <w:rPr>
          <w:noProof/>
        </w:rPr>
      </w:pPr>
      <w:r w:rsidRPr="00AC3540">
        <w:rPr>
          <w:noProof/>
        </w:rPr>
        <w:t xml:space="preserve">The housekeeping reporting subservice shall provide the capability to </w:t>
      </w:r>
      <w:r w:rsidR="004D62D4" w:rsidRPr="00AC3540">
        <w:rPr>
          <w:noProof/>
        </w:rPr>
        <w:t xml:space="preserve">delete </w:t>
      </w:r>
      <w:r w:rsidR="00CD3E9D" w:rsidRPr="00AC3540">
        <w:rPr>
          <w:noProof/>
        </w:rPr>
        <w:t>housekeeping parameter report structure</w:t>
      </w:r>
      <w:r w:rsidR="004D62D4" w:rsidRPr="00AC3540">
        <w:rPr>
          <w:noProof/>
        </w:rPr>
        <w:t>s</w:t>
      </w:r>
      <w:r w:rsidR="00ED756B" w:rsidRPr="00AC3540">
        <w:rPr>
          <w:noProof/>
        </w:rPr>
        <w:t xml:space="preserve"> </w:t>
      </w:r>
      <w:r w:rsidR="00506F99" w:rsidRPr="00AC3540">
        <w:rPr>
          <w:noProof/>
        </w:rPr>
        <w:t>if the capability to create a housekeeping report definition is provided by</w:t>
      </w:r>
      <w:r w:rsidR="00ED756B" w:rsidRPr="00AC3540">
        <w:rPr>
          <w:noProof/>
        </w:rPr>
        <w:t xml:space="preserve"> that subservice</w:t>
      </w:r>
      <w:r w:rsidRPr="00AC3540">
        <w:rPr>
          <w:noProof/>
        </w:rPr>
        <w:t>.</w:t>
      </w:r>
    </w:p>
    <w:p w:rsidR="00553CE5" w:rsidRPr="00AC3540" w:rsidRDefault="001363C6" w:rsidP="00B8519B">
      <w:pPr>
        <w:pStyle w:val="NOTEnumbered"/>
        <w:numPr>
          <w:ilvl w:val="1"/>
          <w:numId w:val="136"/>
        </w:numPr>
        <w:rPr>
          <w:noProof/>
        </w:rPr>
      </w:pPr>
      <w:r w:rsidRPr="00AC3540">
        <w:rPr>
          <w:noProof/>
        </w:rPr>
        <w:t xml:space="preserve">The corresponding requests are of message type </w:t>
      </w:r>
      <w:r w:rsidR="00E26372" w:rsidRPr="00AC3540">
        <w:rPr>
          <w:noProof/>
        </w:rPr>
        <w:t>"</w:t>
      </w:r>
      <w:r w:rsidRPr="00AC3540">
        <w:rPr>
          <w:noProof/>
        </w:rPr>
        <w:t xml:space="preserve">TC[3,3] </w:t>
      </w:r>
      <w:r w:rsidR="004D62D4" w:rsidRPr="00AC3540">
        <w:rPr>
          <w:noProof/>
        </w:rPr>
        <w:t xml:space="preserve">delete </w:t>
      </w:r>
      <w:r w:rsidR="00CD3E9D" w:rsidRPr="00AC3540">
        <w:rPr>
          <w:noProof/>
        </w:rPr>
        <w:t>housekeeping parameter report structure</w:t>
      </w:r>
      <w:r w:rsidR="004D62D4" w:rsidRPr="00AC3540">
        <w:rPr>
          <w:noProof/>
        </w:rPr>
        <w:t>s</w:t>
      </w:r>
      <w:r w:rsidR="00E26372" w:rsidRPr="00AC3540">
        <w:rPr>
          <w:noProof/>
        </w:rPr>
        <w:t>"</w:t>
      </w:r>
      <w:r w:rsidRPr="00AC3540">
        <w:rPr>
          <w:noProof/>
        </w:rPr>
        <w:t>.</w:t>
      </w:r>
    </w:p>
    <w:p w:rsidR="00553CE5" w:rsidRPr="00AC3540" w:rsidRDefault="00553CE5" w:rsidP="00B8519B">
      <w:pPr>
        <w:pStyle w:val="NOTEnumbered"/>
        <w:numPr>
          <w:ilvl w:val="1"/>
          <w:numId w:val="184"/>
        </w:numPr>
        <w:rPr>
          <w:noProof/>
        </w:rPr>
      </w:pPr>
      <w:r w:rsidRPr="00AC3540">
        <w:rPr>
          <w:noProof/>
        </w:rPr>
        <w:t xml:space="preserve">This Standard </w:t>
      </w:r>
      <w:r w:rsidR="000402AD" w:rsidRPr="00AC3540">
        <w:rPr>
          <w:noProof/>
        </w:rPr>
        <w:t xml:space="preserve">assumes that all </w:t>
      </w:r>
      <w:r w:rsidR="00CD3E9D" w:rsidRPr="00AC3540">
        <w:rPr>
          <w:noProof/>
        </w:rPr>
        <w:t>housekeeping parameter report structure</w:t>
      </w:r>
      <w:r w:rsidR="000402AD" w:rsidRPr="00AC3540">
        <w:rPr>
          <w:noProof/>
        </w:rPr>
        <w:t>s (predefined or created by request) can be deleted.</w:t>
      </w:r>
    </w:p>
    <w:p w:rsidR="00ED756B" w:rsidRPr="00AC3540" w:rsidRDefault="00506F99" w:rsidP="00B8519B">
      <w:pPr>
        <w:pStyle w:val="NOTEnumbered"/>
        <w:numPr>
          <w:ilvl w:val="1"/>
          <w:numId w:val="184"/>
        </w:numPr>
        <w:rPr>
          <w:noProof/>
        </w:rPr>
      </w:pPr>
      <w:r w:rsidRPr="00AC3540">
        <w:rPr>
          <w:noProof/>
        </w:rPr>
        <w:t xml:space="preserve">For the capability to </w:t>
      </w:r>
      <w:r w:rsidR="00ED756B" w:rsidRPr="00AC3540">
        <w:rPr>
          <w:noProof/>
        </w:rPr>
        <w:t xml:space="preserve">create a </w:t>
      </w:r>
      <w:r w:rsidR="00CD3E9D" w:rsidRPr="00AC3540">
        <w:rPr>
          <w:noProof/>
        </w:rPr>
        <w:t>housekeeping parameter report structure</w:t>
      </w:r>
      <w:r w:rsidR="00ED756B" w:rsidRPr="00AC3540">
        <w:rPr>
          <w:noProof/>
        </w:rPr>
        <w:t xml:space="preserve">, refer to clause </w:t>
      </w:r>
      <w:r w:rsidR="00092A96" w:rsidRPr="00AC3540">
        <w:rPr>
          <w:noProof/>
        </w:rPr>
        <w:fldChar w:fldCharType="begin"/>
      </w:r>
      <w:r w:rsidR="00092A96" w:rsidRPr="00AC3540">
        <w:rPr>
          <w:noProof/>
        </w:rPr>
        <w:instrText xml:space="preserve"> REF TC_003_001_SYS \n \h </w:instrText>
      </w:r>
      <w:r w:rsidR="00092A96" w:rsidRPr="00AC3540">
        <w:rPr>
          <w:noProof/>
        </w:rPr>
      </w:r>
      <w:r w:rsidR="00092A96" w:rsidRPr="00AC3540">
        <w:rPr>
          <w:noProof/>
        </w:rPr>
        <w:fldChar w:fldCharType="separate"/>
      </w:r>
      <w:r w:rsidR="008A478B">
        <w:rPr>
          <w:noProof/>
        </w:rPr>
        <w:t>6.3.3.5.1</w:t>
      </w:r>
      <w:r w:rsidR="00092A96" w:rsidRPr="00AC3540">
        <w:rPr>
          <w:noProof/>
        </w:rPr>
        <w:fldChar w:fldCharType="end"/>
      </w:r>
      <w:r w:rsidR="00ED756B" w:rsidRPr="00AC3540">
        <w:rPr>
          <w:noProof/>
        </w:rPr>
        <w:t>.</w:t>
      </w:r>
    </w:p>
    <w:p w:rsidR="001363C6" w:rsidRPr="00AC3540" w:rsidRDefault="001363C6" w:rsidP="001363C6">
      <w:pPr>
        <w:pStyle w:val="requirelevel1"/>
        <w:rPr>
          <w:noProof/>
        </w:rPr>
      </w:pPr>
      <w:r w:rsidRPr="00AC3540">
        <w:rPr>
          <w:noProof/>
        </w:rPr>
        <w:t xml:space="preserve">Each request to </w:t>
      </w:r>
      <w:r w:rsidR="004D62D4" w:rsidRPr="00AC3540">
        <w:rPr>
          <w:noProof/>
        </w:rPr>
        <w:t xml:space="preserve">delete </w:t>
      </w:r>
      <w:r w:rsidR="00CD3E9D" w:rsidRPr="00AC3540">
        <w:rPr>
          <w:noProof/>
        </w:rPr>
        <w:t>housekeeping parameter report structure</w:t>
      </w:r>
      <w:r w:rsidR="004D62D4" w:rsidRPr="00AC3540">
        <w:rPr>
          <w:noProof/>
        </w:rPr>
        <w:t>s</w:t>
      </w:r>
      <w:r w:rsidRPr="00AC3540">
        <w:rPr>
          <w:noProof/>
        </w:rPr>
        <w:t xml:space="preserve"> shall contain one or more instructions to delete a </w:t>
      </w:r>
      <w:r w:rsidR="00CD3E9D" w:rsidRPr="00AC3540">
        <w:rPr>
          <w:noProof/>
        </w:rPr>
        <w:t>housekeeping parameter report structure</w:t>
      </w:r>
      <w:r w:rsidRPr="00AC3540">
        <w:rPr>
          <w:noProof/>
        </w:rPr>
        <w:t>.</w:t>
      </w:r>
    </w:p>
    <w:p w:rsidR="001363C6" w:rsidRPr="00AC3540" w:rsidRDefault="001363C6" w:rsidP="001363C6">
      <w:pPr>
        <w:pStyle w:val="requirelevel1"/>
        <w:rPr>
          <w:noProof/>
        </w:rPr>
      </w:pPr>
      <w:r w:rsidRPr="00AC3540">
        <w:rPr>
          <w:noProof/>
        </w:rPr>
        <w:t xml:space="preserve">Each instruction to delete a </w:t>
      </w:r>
      <w:r w:rsidR="00CD3E9D" w:rsidRPr="00AC3540">
        <w:rPr>
          <w:noProof/>
        </w:rPr>
        <w:t>housekeeping parameter report structure</w:t>
      </w:r>
      <w:r w:rsidRPr="00AC3540">
        <w:rPr>
          <w:noProof/>
        </w:rPr>
        <w:t xml:space="preserve"> </w:t>
      </w:r>
      <w:r w:rsidR="008F0C7E" w:rsidRPr="00AC3540">
        <w:rPr>
          <w:noProof/>
        </w:rPr>
        <w:t>shall contain</w:t>
      </w:r>
      <w:r w:rsidRPr="00AC3540">
        <w:rPr>
          <w:noProof/>
        </w:rPr>
        <w:t>:</w:t>
      </w:r>
    </w:p>
    <w:p w:rsidR="00DA5CEB" w:rsidRPr="00AC3540" w:rsidRDefault="00DA5CEB" w:rsidP="00DA5CEB">
      <w:pPr>
        <w:pStyle w:val="requirelevel2"/>
        <w:rPr>
          <w:noProof/>
        </w:rPr>
      </w:pPr>
      <w:r w:rsidRPr="00AC3540">
        <w:rPr>
          <w:noProof/>
        </w:rPr>
        <w:t xml:space="preserve">the </w:t>
      </w:r>
      <w:r w:rsidR="00C27BCD" w:rsidRPr="00AC3540">
        <w:rPr>
          <w:noProof/>
        </w:rPr>
        <w:t>housekeeping parameter report structure identifier</w:t>
      </w:r>
      <w:r w:rsidRPr="00AC3540">
        <w:rPr>
          <w:noProof/>
        </w:rPr>
        <w:t xml:space="preserve"> to delete.</w:t>
      </w:r>
    </w:p>
    <w:p w:rsidR="001363C6" w:rsidRPr="00AC3540" w:rsidRDefault="001363C6" w:rsidP="001363C6">
      <w:pPr>
        <w:pStyle w:val="requirelevel1"/>
        <w:rPr>
          <w:noProof/>
        </w:rPr>
      </w:pPr>
      <w:r w:rsidRPr="00AC3540">
        <w:rPr>
          <w:noProof/>
        </w:rPr>
        <w:t xml:space="preserve">The housekeeping reporting subservice shall reject any instruction to delete a </w:t>
      </w:r>
      <w:r w:rsidR="00CD3E9D" w:rsidRPr="00AC3540">
        <w:rPr>
          <w:noProof/>
        </w:rPr>
        <w:t>housekeeping parameter report structure</w:t>
      </w:r>
      <w:r w:rsidRPr="00AC3540">
        <w:rPr>
          <w:noProof/>
        </w:rPr>
        <w:t xml:space="preserve"> if</w:t>
      </w:r>
      <w:r w:rsidR="00391B4D" w:rsidRPr="00AC3540">
        <w:rPr>
          <w:noProof/>
        </w:rPr>
        <w:t xml:space="preserve"> any of the following conditions occurs</w:t>
      </w:r>
      <w:r w:rsidRPr="00AC3540">
        <w:rPr>
          <w:noProof/>
        </w:rPr>
        <w:t>:</w:t>
      </w:r>
    </w:p>
    <w:p w:rsidR="00DA5CEB" w:rsidRPr="00AC3540" w:rsidRDefault="00DA5CEB" w:rsidP="00DA5CEB">
      <w:pPr>
        <w:pStyle w:val="requirelevel2"/>
        <w:rPr>
          <w:noProof/>
        </w:rPr>
      </w:pPr>
      <w:r w:rsidRPr="00AC3540">
        <w:rPr>
          <w:noProof/>
        </w:rPr>
        <w:t xml:space="preserve">that instruction refers to a </w:t>
      </w:r>
      <w:r w:rsidR="00CD3E9D" w:rsidRPr="00AC3540">
        <w:rPr>
          <w:noProof/>
        </w:rPr>
        <w:t>housekeeping parameter report structure</w:t>
      </w:r>
      <w:r w:rsidRPr="00AC3540">
        <w:rPr>
          <w:noProof/>
        </w:rPr>
        <w:t xml:space="preserve"> that is unknown;</w:t>
      </w:r>
    </w:p>
    <w:p w:rsidR="00DA5CEB" w:rsidRPr="00AC3540" w:rsidRDefault="00DA5CEB" w:rsidP="00DA5CEB">
      <w:pPr>
        <w:pStyle w:val="requirelevel2"/>
        <w:rPr>
          <w:noProof/>
        </w:rPr>
      </w:pPr>
      <w:r w:rsidRPr="00AC3540">
        <w:rPr>
          <w:noProof/>
        </w:rPr>
        <w:t xml:space="preserve">that instruction refers to a </w:t>
      </w:r>
      <w:r w:rsidR="00CD3E9D" w:rsidRPr="00AC3540">
        <w:rPr>
          <w:noProof/>
        </w:rPr>
        <w:t>housekeeping parameter report structure</w:t>
      </w:r>
      <w:r w:rsidRPr="00AC3540">
        <w:rPr>
          <w:noProof/>
        </w:rPr>
        <w:t xml:space="preserve"> whose</w:t>
      </w:r>
      <w:r w:rsidRPr="00AC3540">
        <w:rPr>
          <w:rFonts w:ascii="Times New Roman" w:hAnsi="Times New Roman" w:cs="Arial"/>
          <w:noProof/>
          <w:szCs w:val="20"/>
        </w:rPr>
        <w:t xml:space="preserve"> periodic </w:t>
      </w:r>
      <w:r w:rsidRPr="00AC3540">
        <w:rPr>
          <w:noProof/>
        </w:rPr>
        <w:t xml:space="preserve">generation action status is </w:t>
      </w:r>
      <w:r w:rsidR="00502EE8" w:rsidRPr="00AC3540">
        <w:rPr>
          <w:noProof/>
        </w:rPr>
        <w:t>"</w:t>
      </w:r>
      <w:r w:rsidRPr="00AC3540">
        <w:rPr>
          <w:noProof/>
        </w:rPr>
        <w:t>enabled</w:t>
      </w:r>
      <w:r w:rsidR="00502EE8" w:rsidRPr="00AC3540">
        <w:rPr>
          <w:noProof/>
        </w:rPr>
        <w:t>"</w:t>
      </w:r>
      <w:r w:rsidRPr="00AC3540">
        <w:rPr>
          <w:noProof/>
        </w:rPr>
        <w:t>.</w:t>
      </w:r>
    </w:p>
    <w:p w:rsidR="001363C6" w:rsidRPr="00AC3540" w:rsidRDefault="00693899" w:rsidP="005F6B5E">
      <w:pPr>
        <w:pStyle w:val="requirelevel1"/>
        <w:rPr>
          <w:noProof/>
        </w:rPr>
      </w:pPr>
      <w:r w:rsidRPr="00AC3540">
        <w:rPr>
          <w:noProof/>
        </w:rPr>
        <w:t xml:space="preserve">For each instruction to delete a </w:t>
      </w:r>
      <w:r w:rsidR="00CD3E9D" w:rsidRPr="00AC3540">
        <w:rPr>
          <w:noProof/>
        </w:rPr>
        <w:t>housekeeping parameter report structure</w:t>
      </w:r>
      <w:r w:rsidRPr="00AC3540">
        <w:rPr>
          <w:noProof/>
        </w:rPr>
        <w:t xml:space="preserve"> that it rejects, the housekeeping reporting subservice </w:t>
      </w:r>
      <w:r w:rsidR="004A135E" w:rsidRPr="00AC3540">
        <w:rPr>
          <w:noProof/>
        </w:rPr>
        <w:t>shall generate the failed start of execution notification for that instruction</w:t>
      </w:r>
      <w:r w:rsidR="005F6B5E" w:rsidRPr="00AC3540">
        <w:rPr>
          <w:noProof/>
        </w:rPr>
        <w:t>.</w:t>
      </w:r>
    </w:p>
    <w:p w:rsidR="001363C6" w:rsidRPr="00AC3540" w:rsidRDefault="001363C6" w:rsidP="001363C6">
      <w:pPr>
        <w:pStyle w:val="requirelevel1"/>
        <w:rPr>
          <w:noProof/>
        </w:rPr>
      </w:pPr>
      <w:r w:rsidRPr="00AC3540">
        <w:rPr>
          <w:noProof/>
        </w:rPr>
        <w:t xml:space="preserve">The housekeeping reporting subservice shall process any valid instruction that is contained within a request to </w:t>
      </w:r>
      <w:r w:rsidR="004D62D4" w:rsidRPr="00AC3540">
        <w:rPr>
          <w:noProof/>
        </w:rPr>
        <w:t xml:space="preserve">delete </w:t>
      </w:r>
      <w:r w:rsidR="00CD3E9D" w:rsidRPr="00AC3540">
        <w:rPr>
          <w:noProof/>
        </w:rPr>
        <w:t>housekeeping parameter report structure</w:t>
      </w:r>
      <w:r w:rsidR="004D62D4" w:rsidRPr="00AC3540">
        <w:rPr>
          <w:noProof/>
        </w:rPr>
        <w:t>s</w:t>
      </w:r>
      <w:r w:rsidRPr="00AC3540">
        <w:rPr>
          <w:noProof/>
        </w:rPr>
        <w:t xml:space="preserve"> regardless of the presence of faulty instructions.</w:t>
      </w:r>
    </w:p>
    <w:p w:rsidR="001363C6" w:rsidRPr="00AC3540" w:rsidRDefault="001363C6" w:rsidP="001363C6">
      <w:pPr>
        <w:pStyle w:val="requirelevel1"/>
        <w:rPr>
          <w:noProof/>
        </w:rPr>
      </w:pPr>
      <w:r w:rsidRPr="00AC3540">
        <w:rPr>
          <w:noProof/>
        </w:rPr>
        <w:t xml:space="preserve">For each valid instruction to delete a </w:t>
      </w:r>
      <w:r w:rsidR="00CD3E9D" w:rsidRPr="00AC3540">
        <w:rPr>
          <w:noProof/>
        </w:rPr>
        <w:t>housekeeping parameter report structure</w:t>
      </w:r>
      <w:r w:rsidRPr="00AC3540">
        <w:rPr>
          <w:noProof/>
        </w:rPr>
        <w:t>, the housekeeping reporting subservice shall:</w:t>
      </w:r>
    </w:p>
    <w:p w:rsidR="00DA5CEB" w:rsidRPr="00AC3540" w:rsidRDefault="00DA5CEB" w:rsidP="00391FD0">
      <w:pPr>
        <w:pStyle w:val="requirelevel2"/>
        <w:rPr>
          <w:noProof/>
        </w:rPr>
      </w:pPr>
      <w:r w:rsidRPr="00AC3540">
        <w:rPr>
          <w:noProof/>
        </w:rPr>
        <w:t xml:space="preserve">delete </w:t>
      </w:r>
      <w:r w:rsidR="006342B3" w:rsidRPr="00AC3540">
        <w:rPr>
          <w:noProof/>
        </w:rPr>
        <w:t xml:space="preserve">the </w:t>
      </w:r>
      <w:r w:rsidR="00CD3E9D" w:rsidRPr="00AC3540">
        <w:rPr>
          <w:noProof/>
        </w:rPr>
        <w:t>housekeeping parameter report structure</w:t>
      </w:r>
      <w:r w:rsidR="006342B3" w:rsidRPr="00AC3540">
        <w:rPr>
          <w:noProof/>
        </w:rPr>
        <w:t xml:space="preserve"> referred to by that instruction</w:t>
      </w:r>
      <w:r w:rsidRPr="00AC3540">
        <w:rPr>
          <w:noProof/>
        </w:rPr>
        <w:t>.</w:t>
      </w:r>
    </w:p>
    <w:p w:rsidR="003509D8" w:rsidRPr="00AC3540" w:rsidRDefault="004D62D4" w:rsidP="00E03DE7">
      <w:pPr>
        <w:pStyle w:val="Heading4"/>
        <w:rPr>
          <w:noProof/>
        </w:rPr>
      </w:pPr>
      <w:bookmarkStart w:id="186" w:name="TC_003_009_SYS"/>
      <w:bookmarkStart w:id="187" w:name="TM_003_010_SYS"/>
      <w:r w:rsidRPr="00AC3540">
        <w:rPr>
          <w:noProof/>
        </w:rPr>
        <w:lastRenderedPageBreak/>
        <w:t xml:space="preserve">Report </w:t>
      </w:r>
      <w:r w:rsidR="00CD3E9D" w:rsidRPr="00AC3540">
        <w:rPr>
          <w:noProof/>
        </w:rPr>
        <w:t>housekeeping parameter report structure</w:t>
      </w:r>
      <w:r w:rsidRPr="00AC3540">
        <w:rPr>
          <w:noProof/>
        </w:rPr>
        <w:t>s</w:t>
      </w:r>
      <w:bookmarkEnd w:id="186"/>
      <w:bookmarkEnd w:id="187"/>
    </w:p>
    <w:p w:rsidR="003509D8" w:rsidRPr="00AC3540" w:rsidRDefault="003509D8" w:rsidP="003509D8">
      <w:pPr>
        <w:pStyle w:val="requirelevel1"/>
        <w:rPr>
          <w:noProof/>
        </w:rPr>
      </w:pPr>
      <w:r w:rsidRPr="00AC3540">
        <w:rPr>
          <w:noProof/>
        </w:rPr>
        <w:t xml:space="preserve">The housekeeping reporting subservice capability to </w:t>
      </w:r>
      <w:r w:rsidR="004D62D4" w:rsidRPr="00AC3540">
        <w:rPr>
          <w:noProof/>
        </w:rPr>
        <w:t xml:space="preserve">report </w:t>
      </w:r>
      <w:r w:rsidR="00CD3E9D" w:rsidRPr="00AC3540">
        <w:rPr>
          <w:noProof/>
        </w:rPr>
        <w:t>housekeeping parameter report structure</w:t>
      </w:r>
      <w:r w:rsidR="004D62D4" w:rsidRPr="00AC3540">
        <w:rPr>
          <w:noProof/>
        </w:rPr>
        <w:t>s</w:t>
      </w:r>
      <w:r w:rsidR="00FB2E24" w:rsidRPr="00AC3540">
        <w:rPr>
          <w:noProof/>
        </w:rPr>
        <w:t xml:space="preserve"> </w:t>
      </w:r>
      <w:r w:rsidR="00D4310B" w:rsidRPr="00AC3540">
        <w:rPr>
          <w:noProof/>
        </w:rPr>
        <w:t>shall be declared when specifying that subservice</w:t>
      </w:r>
      <w:r w:rsidRPr="00AC3540">
        <w:rPr>
          <w:noProof/>
        </w:rPr>
        <w:t>.</w:t>
      </w:r>
    </w:p>
    <w:p w:rsidR="003509D8" w:rsidRPr="00AC3540" w:rsidRDefault="003509D8" w:rsidP="00B8519B">
      <w:pPr>
        <w:pStyle w:val="NOTEnumbered"/>
        <w:numPr>
          <w:ilvl w:val="1"/>
          <w:numId w:val="87"/>
        </w:numPr>
        <w:rPr>
          <w:noProof/>
        </w:rPr>
      </w:pPr>
      <w:r w:rsidRPr="00AC3540">
        <w:rPr>
          <w:noProof/>
        </w:rPr>
        <w:t xml:space="preserve">The corresponding requests are of message type </w:t>
      </w:r>
      <w:r w:rsidR="00E26372" w:rsidRPr="00AC3540">
        <w:rPr>
          <w:noProof/>
        </w:rPr>
        <w:t>"</w:t>
      </w:r>
      <w:r w:rsidRPr="00AC3540">
        <w:rPr>
          <w:noProof/>
        </w:rPr>
        <w:t xml:space="preserve">TC[3,9] </w:t>
      </w:r>
      <w:r w:rsidR="004D62D4" w:rsidRPr="00AC3540">
        <w:rPr>
          <w:noProof/>
        </w:rPr>
        <w:t xml:space="preserve">report </w:t>
      </w:r>
      <w:r w:rsidR="00CD3E9D" w:rsidRPr="00AC3540">
        <w:rPr>
          <w:noProof/>
        </w:rPr>
        <w:t>housekeeping parameter report structure</w:t>
      </w:r>
      <w:r w:rsidR="004D62D4" w:rsidRPr="00AC3540">
        <w:rPr>
          <w:noProof/>
        </w:rPr>
        <w:t>s</w:t>
      </w:r>
      <w:r w:rsidR="00E26372" w:rsidRPr="00AC3540">
        <w:rPr>
          <w:noProof/>
        </w:rPr>
        <w:t>"</w:t>
      </w:r>
      <w:r w:rsidRPr="00AC3540">
        <w:rPr>
          <w:noProof/>
        </w:rPr>
        <w:t xml:space="preserve">. The responses, one for each instruction, are </w:t>
      </w:r>
      <w:r w:rsidR="00512C9C" w:rsidRPr="00AC3540">
        <w:rPr>
          <w:noProof/>
        </w:rPr>
        <w:t>data</w:t>
      </w:r>
      <w:r w:rsidRPr="00AC3540">
        <w:rPr>
          <w:noProof/>
        </w:rPr>
        <w:t xml:space="preserve"> reports of message type </w:t>
      </w:r>
      <w:r w:rsidR="00E26372" w:rsidRPr="00AC3540">
        <w:rPr>
          <w:noProof/>
        </w:rPr>
        <w:t>"</w:t>
      </w:r>
      <w:r w:rsidRPr="00AC3540">
        <w:rPr>
          <w:noProof/>
        </w:rPr>
        <w:t xml:space="preserve">TM[3,10] </w:t>
      </w:r>
      <w:r w:rsidR="00CD3E9D" w:rsidRPr="00AC3540">
        <w:rPr>
          <w:noProof/>
        </w:rPr>
        <w:t>housekeeping parameter report structure</w:t>
      </w:r>
      <w:r w:rsidRPr="00AC3540">
        <w:rPr>
          <w:noProof/>
        </w:rPr>
        <w:t xml:space="preserve"> report</w:t>
      </w:r>
      <w:r w:rsidR="00E26372" w:rsidRPr="00AC3540">
        <w:rPr>
          <w:noProof/>
        </w:rPr>
        <w:t>"</w:t>
      </w:r>
      <w:r w:rsidRPr="00AC3540">
        <w:rPr>
          <w:noProof/>
        </w:rPr>
        <w:t>.</w:t>
      </w:r>
    </w:p>
    <w:p w:rsidR="0055766D" w:rsidRPr="00AC3540" w:rsidRDefault="0055766D" w:rsidP="00B8519B">
      <w:pPr>
        <w:pStyle w:val="NOTEnumbered"/>
        <w:numPr>
          <w:ilvl w:val="1"/>
          <w:numId w:val="184"/>
        </w:numPr>
        <w:rPr>
          <w:noProof/>
        </w:rPr>
      </w:pPr>
      <w:r w:rsidRPr="00AC3540">
        <w:rPr>
          <w:noProof/>
        </w:rPr>
        <w:t xml:space="preserve">That capability requires </w:t>
      </w:r>
      <w:r w:rsidR="00670CA5" w:rsidRPr="00AC3540">
        <w:rPr>
          <w:noProof/>
        </w:rPr>
        <w:t xml:space="preserve">the capability for that subservice </w:t>
      </w:r>
      <w:r w:rsidRPr="00AC3540">
        <w:rPr>
          <w:noProof/>
        </w:rPr>
        <w:t xml:space="preserve">to create a housekeeping parameter report type (refer to clause </w:t>
      </w:r>
      <w:r w:rsidRPr="00AC3540">
        <w:rPr>
          <w:noProof/>
        </w:rPr>
        <w:fldChar w:fldCharType="begin"/>
      </w:r>
      <w:r w:rsidRPr="00AC3540">
        <w:rPr>
          <w:noProof/>
        </w:rPr>
        <w:instrText xml:space="preserve"> REF TC_003_001_SYS \n \h  \* MERGEFORMAT </w:instrText>
      </w:r>
      <w:r w:rsidRPr="00AC3540">
        <w:rPr>
          <w:noProof/>
        </w:rPr>
      </w:r>
      <w:r w:rsidRPr="00AC3540">
        <w:rPr>
          <w:noProof/>
        </w:rPr>
        <w:fldChar w:fldCharType="separate"/>
      </w:r>
      <w:r w:rsidR="008A478B">
        <w:rPr>
          <w:noProof/>
        </w:rPr>
        <w:t>6.3.3.5.1</w:t>
      </w:r>
      <w:r w:rsidRPr="00AC3540">
        <w:rPr>
          <w:noProof/>
        </w:rPr>
        <w:fldChar w:fldCharType="end"/>
      </w:r>
      <w:r w:rsidRPr="00AC3540">
        <w:rPr>
          <w:noProof/>
        </w:rPr>
        <w:t>).</w:t>
      </w:r>
    </w:p>
    <w:p w:rsidR="00553CE5" w:rsidRPr="00AC3540" w:rsidRDefault="00553CE5" w:rsidP="00B8519B">
      <w:pPr>
        <w:pStyle w:val="NOTEnumbered"/>
        <w:numPr>
          <w:ilvl w:val="1"/>
          <w:numId w:val="184"/>
        </w:numPr>
        <w:rPr>
          <w:noProof/>
        </w:rPr>
      </w:pPr>
      <w:r w:rsidRPr="00AC3540">
        <w:rPr>
          <w:noProof/>
        </w:rPr>
        <w:t xml:space="preserve">All </w:t>
      </w:r>
      <w:r w:rsidR="00CD3E9D" w:rsidRPr="00AC3540">
        <w:rPr>
          <w:noProof/>
        </w:rPr>
        <w:t>housekeeping parameter report structure</w:t>
      </w:r>
      <w:r w:rsidRPr="00AC3540">
        <w:rPr>
          <w:noProof/>
        </w:rPr>
        <w:t xml:space="preserve">s are available for reporting, i.e. including those that are predefined on-board. </w:t>
      </w:r>
    </w:p>
    <w:p w:rsidR="003509D8" w:rsidRPr="00AC3540" w:rsidRDefault="003509D8" w:rsidP="003509D8">
      <w:pPr>
        <w:pStyle w:val="requirelevel1"/>
        <w:rPr>
          <w:noProof/>
        </w:rPr>
      </w:pPr>
      <w:r w:rsidRPr="00AC3540">
        <w:rPr>
          <w:noProof/>
        </w:rPr>
        <w:t xml:space="preserve">Each request to </w:t>
      </w:r>
      <w:r w:rsidR="004D62D4" w:rsidRPr="00AC3540">
        <w:rPr>
          <w:noProof/>
        </w:rPr>
        <w:t xml:space="preserve">report </w:t>
      </w:r>
      <w:r w:rsidR="00CD3E9D" w:rsidRPr="00AC3540">
        <w:rPr>
          <w:noProof/>
        </w:rPr>
        <w:t>housekeeping parameter report structure</w:t>
      </w:r>
      <w:r w:rsidR="004D62D4" w:rsidRPr="00AC3540">
        <w:rPr>
          <w:noProof/>
        </w:rPr>
        <w:t>s</w:t>
      </w:r>
      <w:r w:rsidRPr="00AC3540">
        <w:rPr>
          <w:noProof/>
        </w:rPr>
        <w:t xml:space="preserve"> shall contain one or more instructions to report a </w:t>
      </w:r>
      <w:r w:rsidR="00CD3E9D" w:rsidRPr="00AC3540">
        <w:rPr>
          <w:noProof/>
        </w:rPr>
        <w:t>housekeeping parameter report structure</w:t>
      </w:r>
      <w:r w:rsidRPr="00AC3540">
        <w:rPr>
          <w:noProof/>
        </w:rPr>
        <w:t>.</w:t>
      </w:r>
    </w:p>
    <w:p w:rsidR="003509D8" w:rsidRPr="00AC3540" w:rsidRDefault="003509D8" w:rsidP="003509D8">
      <w:pPr>
        <w:pStyle w:val="requirelevel1"/>
        <w:rPr>
          <w:noProof/>
        </w:rPr>
      </w:pPr>
      <w:r w:rsidRPr="00AC3540">
        <w:rPr>
          <w:noProof/>
        </w:rPr>
        <w:t xml:space="preserve">Each instruction to report a </w:t>
      </w:r>
      <w:r w:rsidR="00CD3E9D" w:rsidRPr="00AC3540">
        <w:rPr>
          <w:noProof/>
        </w:rPr>
        <w:t>housekeeping parameter report structure</w:t>
      </w:r>
      <w:r w:rsidRPr="00AC3540">
        <w:rPr>
          <w:noProof/>
        </w:rPr>
        <w:t xml:space="preserve"> </w:t>
      </w:r>
      <w:r w:rsidR="008F0C7E" w:rsidRPr="00AC3540">
        <w:rPr>
          <w:noProof/>
        </w:rPr>
        <w:t>shall contain</w:t>
      </w:r>
      <w:r w:rsidRPr="00AC3540">
        <w:rPr>
          <w:noProof/>
        </w:rPr>
        <w:t>:</w:t>
      </w:r>
    </w:p>
    <w:p w:rsidR="00DA5CEB" w:rsidRPr="00AC3540" w:rsidRDefault="00DA5CEB" w:rsidP="00DA5CEB">
      <w:pPr>
        <w:pStyle w:val="requirelevel2"/>
        <w:rPr>
          <w:noProof/>
        </w:rPr>
      </w:pPr>
      <w:r w:rsidRPr="00AC3540">
        <w:rPr>
          <w:noProof/>
        </w:rPr>
        <w:t xml:space="preserve">the </w:t>
      </w:r>
      <w:r w:rsidR="00C27BCD" w:rsidRPr="00AC3540">
        <w:rPr>
          <w:noProof/>
        </w:rPr>
        <w:t>housekeeping parameter report structure identifier</w:t>
      </w:r>
      <w:r w:rsidRPr="00AC3540">
        <w:rPr>
          <w:noProof/>
        </w:rPr>
        <w:t xml:space="preserve"> to report.</w:t>
      </w:r>
    </w:p>
    <w:p w:rsidR="003509D8" w:rsidRPr="00AC3540" w:rsidRDefault="003509D8" w:rsidP="003509D8">
      <w:pPr>
        <w:pStyle w:val="requirelevel1"/>
        <w:rPr>
          <w:noProof/>
        </w:rPr>
      </w:pPr>
      <w:r w:rsidRPr="00AC3540">
        <w:rPr>
          <w:noProof/>
        </w:rPr>
        <w:t xml:space="preserve">The housekeeping reporting subservice shall reject any instruction to report a </w:t>
      </w:r>
      <w:r w:rsidR="00CD3E9D" w:rsidRPr="00AC3540">
        <w:rPr>
          <w:noProof/>
        </w:rPr>
        <w:t>housekeeping parameter report structure</w:t>
      </w:r>
      <w:r w:rsidRPr="00AC3540">
        <w:rPr>
          <w:noProof/>
        </w:rPr>
        <w:t xml:space="preserve"> if:</w:t>
      </w:r>
    </w:p>
    <w:p w:rsidR="00DA5CEB" w:rsidRPr="00AC3540" w:rsidRDefault="00DA5CEB" w:rsidP="00DA5CEB">
      <w:pPr>
        <w:pStyle w:val="requirelevel2"/>
        <w:rPr>
          <w:noProof/>
        </w:rPr>
      </w:pPr>
      <w:r w:rsidRPr="00AC3540">
        <w:rPr>
          <w:noProof/>
        </w:rPr>
        <w:t xml:space="preserve">that instruction refers to a </w:t>
      </w:r>
      <w:r w:rsidR="00CD3E9D" w:rsidRPr="00AC3540">
        <w:rPr>
          <w:noProof/>
        </w:rPr>
        <w:t>housekeeping parameter report structure</w:t>
      </w:r>
      <w:r w:rsidRPr="00AC3540">
        <w:rPr>
          <w:noProof/>
        </w:rPr>
        <w:t xml:space="preserve"> that is unknown.</w:t>
      </w:r>
    </w:p>
    <w:p w:rsidR="00693899" w:rsidRPr="00AC3540" w:rsidRDefault="00693899" w:rsidP="00693899">
      <w:pPr>
        <w:pStyle w:val="requirelevel1"/>
        <w:rPr>
          <w:noProof/>
        </w:rPr>
      </w:pPr>
      <w:r w:rsidRPr="00AC3540">
        <w:rPr>
          <w:noProof/>
        </w:rPr>
        <w:t xml:space="preserve">For each instruction to report a </w:t>
      </w:r>
      <w:r w:rsidR="00CD3E9D" w:rsidRPr="00AC3540">
        <w:rPr>
          <w:noProof/>
        </w:rPr>
        <w:t>housekeeping parameter report structure</w:t>
      </w:r>
      <w:r w:rsidRPr="00AC3540">
        <w:rPr>
          <w:noProof/>
        </w:rPr>
        <w:t xml:space="preserve"> that it rejects, the housekeeping reporting subservice </w:t>
      </w:r>
      <w:r w:rsidR="004A135E" w:rsidRPr="00AC3540">
        <w:rPr>
          <w:noProof/>
        </w:rPr>
        <w:t>shall generate the failed start of execution notification for that instruction</w:t>
      </w:r>
      <w:r w:rsidRPr="00AC3540">
        <w:rPr>
          <w:noProof/>
        </w:rPr>
        <w:t>.</w:t>
      </w:r>
    </w:p>
    <w:p w:rsidR="003509D8" w:rsidRPr="00AC3540" w:rsidRDefault="003509D8" w:rsidP="003509D8">
      <w:pPr>
        <w:pStyle w:val="requirelevel1"/>
        <w:rPr>
          <w:noProof/>
        </w:rPr>
      </w:pPr>
      <w:r w:rsidRPr="00AC3540">
        <w:rPr>
          <w:noProof/>
        </w:rPr>
        <w:t xml:space="preserve">The housekeeping reporting subservice shall process any valid instruction that is contained within a request to </w:t>
      </w:r>
      <w:r w:rsidR="004D62D4" w:rsidRPr="00AC3540">
        <w:rPr>
          <w:noProof/>
        </w:rPr>
        <w:t xml:space="preserve">report </w:t>
      </w:r>
      <w:r w:rsidR="00CD3E9D" w:rsidRPr="00AC3540">
        <w:rPr>
          <w:noProof/>
        </w:rPr>
        <w:t>housekeeping parameter report structure</w:t>
      </w:r>
      <w:r w:rsidR="004D62D4" w:rsidRPr="00AC3540">
        <w:rPr>
          <w:noProof/>
        </w:rPr>
        <w:t>s</w:t>
      </w:r>
      <w:r w:rsidRPr="00AC3540">
        <w:rPr>
          <w:noProof/>
        </w:rPr>
        <w:t xml:space="preserve"> regardless of the presence of faulty instructions.</w:t>
      </w:r>
    </w:p>
    <w:p w:rsidR="00DA5CEB" w:rsidRPr="00AC3540" w:rsidRDefault="003509D8" w:rsidP="003509D8">
      <w:pPr>
        <w:pStyle w:val="requirelevel1"/>
        <w:rPr>
          <w:noProof/>
        </w:rPr>
      </w:pPr>
      <w:r w:rsidRPr="00AC3540">
        <w:rPr>
          <w:noProof/>
        </w:rPr>
        <w:t xml:space="preserve">For each valid instruction to report a </w:t>
      </w:r>
      <w:r w:rsidR="00CD3E9D" w:rsidRPr="00AC3540">
        <w:rPr>
          <w:noProof/>
        </w:rPr>
        <w:t>housekeeping parameter report structure</w:t>
      </w:r>
      <w:r w:rsidRPr="00AC3540">
        <w:rPr>
          <w:noProof/>
        </w:rPr>
        <w:t xml:space="preserve">, the housekeeping reporting subservice shall generate a single </w:t>
      </w:r>
      <w:r w:rsidR="00CD3E9D" w:rsidRPr="00AC3540">
        <w:rPr>
          <w:noProof/>
        </w:rPr>
        <w:t>housekeeping parameter report structure</w:t>
      </w:r>
      <w:r w:rsidRPr="00AC3540">
        <w:rPr>
          <w:noProof/>
        </w:rPr>
        <w:t xml:space="preserve"> report that contains exactly one </w:t>
      </w:r>
      <w:r w:rsidR="00CD3E9D" w:rsidRPr="00AC3540">
        <w:rPr>
          <w:noProof/>
        </w:rPr>
        <w:t>housekeeping parameter report structure</w:t>
      </w:r>
      <w:r w:rsidRPr="00AC3540">
        <w:rPr>
          <w:noProof/>
        </w:rPr>
        <w:t xml:space="preserve"> notification that includes:</w:t>
      </w:r>
    </w:p>
    <w:p w:rsidR="00DA5CEB" w:rsidRPr="00AC3540" w:rsidRDefault="00DA5CEB" w:rsidP="00DA5CEB">
      <w:pPr>
        <w:pStyle w:val="requirelevel2"/>
        <w:rPr>
          <w:noProof/>
        </w:rPr>
      </w:pPr>
      <w:r w:rsidRPr="00AC3540">
        <w:rPr>
          <w:noProof/>
        </w:rPr>
        <w:t xml:space="preserve">the </w:t>
      </w:r>
      <w:r w:rsidR="00C27BCD" w:rsidRPr="00AC3540">
        <w:rPr>
          <w:noProof/>
        </w:rPr>
        <w:t>housekeeping parameter report structure identifier</w:t>
      </w:r>
      <w:r w:rsidRPr="00AC3540">
        <w:rPr>
          <w:noProof/>
        </w:rPr>
        <w:t>;</w:t>
      </w:r>
    </w:p>
    <w:p w:rsidR="00DA5CEB" w:rsidRPr="00AC3540" w:rsidRDefault="006F2809" w:rsidP="00DA5CEB">
      <w:pPr>
        <w:pStyle w:val="requirelevel2"/>
        <w:rPr>
          <w:noProof/>
        </w:rPr>
      </w:pPr>
      <w:r w:rsidRPr="00AC3540">
        <w:rPr>
          <w:noProof/>
        </w:rPr>
        <w:t xml:space="preserve">If the housekeeping reporting subservice provides the capability for managing the periodic generation of housekeeping parameter reports, </w:t>
      </w:r>
      <w:r w:rsidR="00DA5CEB" w:rsidRPr="00AC3540">
        <w:rPr>
          <w:noProof/>
        </w:rPr>
        <w:t>the periodic generation action status;</w:t>
      </w:r>
    </w:p>
    <w:p w:rsidR="00DA5CEB" w:rsidRPr="00AC3540" w:rsidRDefault="00DA5CEB" w:rsidP="00DA5CEB">
      <w:pPr>
        <w:pStyle w:val="requirelevel2"/>
        <w:rPr>
          <w:noProof/>
        </w:rPr>
      </w:pPr>
      <w:r w:rsidRPr="00AC3540">
        <w:rPr>
          <w:noProof/>
        </w:rPr>
        <w:t>the collection interval;</w:t>
      </w:r>
    </w:p>
    <w:p w:rsidR="00DA5CEB" w:rsidRPr="00AC3540" w:rsidRDefault="00DA5CEB" w:rsidP="00DA5CEB">
      <w:pPr>
        <w:pStyle w:val="requirelevel2"/>
        <w:rPr>
          <w:noProof/>
        </w:rPr>
      </w:pPr>
      <w:r w:rsidRPr="00AC3540">
        <w:rPr>
          <w:noProof/>
        </w:rPr>
        <w:t>the ordered list of simply commutated parameters;</w:t>
      </w:r>
    </w:p>
    <w:p w:rsidR="00DA5CEB" w:rsidRPr="00AC3540" w:rsidRDefault="00DA5CEB" w:rsidP="00DA5CEB">
      <w:pPr>
        <w:pStyle w:val="requirelevel2"/>
        <w:rPr>
          <w:noProof/>
        </w:rPr>
      </w:pPr>
      <w:r w:rsidRPr="00AC3540">
        <w:rPr>
          <w:noProof/>
        </w:rPr>
        <w:t>the ordered list of super commutated parameter sets.</w:t>
      </w:r>
    </w:p>
    <w:p w:rsidR="006F2809" w:rsidRPr="00AC3540" w:rsidRDefault="00584132" w:rsidP="009C226B">
      <w:pPr>
        <w:pStyle w:val="NOTE"/>
        <w:rPr>
          <w:noProof/>
        </w:rPr>
      </w:pPr>
      <w:r w:rsidRPr="00AC3540">
        <w:rPr>
          <w:noProof/>
        </w:rPr>
        <w:lastRenderedPageBreak/>
        <w:t>For item 2</w:t>
      </w:r>
      <w:r w:rsidR="00383C58" w:rsidRPr="00AC3540">
        <w:rPr>
          <w:noProof/>
        </w:rPr>
        <w:t xml:space="preserve"> </w:t>
      </w:r>
      <w:r w:rsidR="006F2809" w:rsidRPr="00AC3540">
        <w:rPr>
          <w:noProof/>
        </w:rPr>
        <w:t xml:space="preserve">capability for managing the periodic generation of housekeeping parameter reports, refer to </w:t>
      </w:r>
      <w:r w:rsidR="0035560B" w:rsidRPr="00AC3540">
        <w:rPr>
          <w:noProof/>
        </w:rPr>
        <w:t xml:space="preserve">clause </w:t>
      </w:r>
      <w:r w:rsidR="006F2809" w:rsidRPr="00AC3540">
        <w:rPr>
          <w:noProof/>
        </w:rPr>
        <w:fldChar w:fldCharType="begin"/>
      </w:r>
      <w:r w:rsidR="006F2809" w:rsidRPr="00AC3540">
        <w:rPr>
          <w:noProof/>
        </w:rPr>
        <w:instrText xml:space="preserve"> REF ST003_HSub_HPRPeriodicGenerationMngmt \w \h </w:instrText>
      </w:r>
      <w:r w:rsidR="006F2809" w:rsidRPr="00AC3540">
        <w:rPr>
          <w:noProof/>
        </w:rPr>
      </w:r>
      <w:r w:rsidR="006F2809" w:rsidRPr="00AC3540">
        <w:rPr>
          <w:noProof/>
        </w:rPr>
        <w:fldChar w:fldCharType="separate"/>
      </w:r>
      <w:r w:rsidR="008A478B">
        <w:rPr>
          <w:noProof/>
        </w:rPr>
        <w:t>6.3.3.4</w:t>
      </w:r>
      <w:r w:rsidR="006F2809" w:rsidRPr="00AC3540">
        <w:rPr>
          <w:noProof/>
        </w:rPr>
        <w:fldChar w:fldCharType="end"/>
      </w:r>
      <w:r w:rsidR="00777ABA" w:rsidRPr="00AC3540">
        <w:rPr>
          <w:noProof/>
        </w:rPr>
        <w:t>.</w:t>
      </w:r>
    </w:p>
    <w:p w:rsidR="008C7F4B" w:rsidRPr="00AC3540" w:rsidRDefault="004D62D4" w:rsidP="00E03DE7">
      <w:pPr>
        <w:pStyle w:val="Heading4"/>
        <w:rPr>
          <w:noProof/>
        </w:rPr>
      </w:pPr>
      <w:bookmarkStart w:id="188" w:name="TC_003_027_SYS"/>
      <w:r w:rsidRPr="00AC3540">
        <w:rPr>
          <w:noProof/>
        </w:rPr>
        <w:t xml:space="preserve">Generate a one shot report for </w:t>
      </w:r>
      <w:r w:rsidR="00CD3E9D" w:rsidRPr="00AC3540">
        <w:rPr>
          <w:noProof/>
        </w:rPr>
        <w:t>housekeeping parameter report structure</w:t>
      </w:r>
      <w:r w:rsidRPr="00AC3540">
        <w:rPr>
          <w:noProof/>
        </w:rPr>
        <w:t>s</w:t>
      </w:r>
      <w:bookmarkEnd w:id="188"/>
    </w:p>
    <w:p w:rsidR="008C7F4B" w:rsidRPr="00AC3540" w:rsidRDefault="008C7F4B" w:rsidP="008C7F4B">
      <w:pPr>
        <w:pStyle w:val="requirelevel1"/>
        <w:rPr>
          <w:noProof/>
        </w:rPr>
      </w:pPr>
      <w:r w:rsidRPr="00AC3540">
        <w:rPr>
          <w:noProof/>
        </w:rPr>
        <w:t xml:space="preserve">The housekeeping reporting subservice capability to </w:t>
      </w:r>
      <w:r w:rsidR="004D62D4" w:rsidRPr="00AC3540">
        <w:rPr>
          <w:noProof/>
        </w:rPr>
        <w:t xml:space="preserve">generate a one shot report for </w:t>
      </w:r>
      <w:r w:rsidR="00CD3E9D" w:rsidRPr="00AC3540">
        <w:rPr>
          <w:noProof/>
        </w:rPr>
        <w:t>housekeeping parameter report structure</w:t>
      </w:r>
      <w:r w:rsidR="004D62D4" w:rsidRPr="00AC3540">
        <w:rPr>
          <w:noProof/>
        </w:rPr>
        <w:t>s</w:t>
      </w:r>
      <w:r w:rsidR="00FB2E24" w:rsidRPr="00AC3540">
        <w:rPr>
          <w:noProof/>
        </w:rPr>
        <w:t xml:space="preserve"> </w:t>
      </w:r>
      <w:r w:rsidR="00D4310B" w:rsidRPr="00AC3540">
        <w:rPr>
          <w:noProof/>
        </w:rPr>
        <w:t>shall be declared when specifying that subservice</w:t>
      </w:r>
      <w:r w:rsidRPr="00AC3540">
        <w:rPr>
          <w:noProof/>
        </w:rPr>
        <w:t>.</w:t>
      </w:r>
    </w:p>
    <w:p w:rsidR="008C7F4B" w:rsidRPr="00AC3540" w:rsidRDefault="008C7F4B" w:rsidP="009C226B">
      <w:pPr>
        <w:pStyle w:val="NOTE"/>
        <w:rPr>
          <w:noProof/>
        </w:rPr>
      </w:pPr>
      <w:r w:rsidRPr="00AC3540">
        <w:rPr>
          <w:noProof/>
        </w:rPr>
        <w:t xml:space="preserve">The corresponding requests are of message type </w:t>
      </w:r>
      <w:r w:rsidR="00E26372" w:rsidRPr="00AC3540">
        <w:rPr>
          <w:noProof/>
        </w:rPr>
        <w:t>"</w:t>
      </w:r>
      <w:r w:rsidRPr="00AC3540">
        <w:rPr>
          <w:noProof/>
        </w:rPr>
        <w:t xml:space="preserve">TC[3,27] </w:t>
      </w:r>
      <w:r w:rsidR="004D62D4" w:rsidRPr="00AC3540">
        <w:rPr>
          <w:noProof/>
        </w:rPr>
        <w:t xml:space="preserve">generate a one shot report for </w:t>
      </w:r>
      <w:r w:rsidR="00CD3E9D" w:rsidRPr="00AC3540">
        <w:rPr>
          <w:noProof/>
        </w:rPr>
        <w:t>housekeeping parameter report structure</w:t>
      </w:r>
      <w:r w:rsidR="004D62D4" w:rsidRPr="00AC3540">
        <w:rPr>
          <w:noProof/>
        </w:rPr>
        <w:t>s</w:t>
      </w:r>
      <w:r w:rsidR="00E26372" w:rsidRPr="00AC3540">
        <w:rPr>
          <w:noProof/>
        </w:rPr>
        <w:t>"</w:t>
      </w:r>
      <w:r w:rsidRPr="00AC3540">
        <w:rPr>
          <w:noProof/>
        </w:rPr>
        <w:t xml:space="preserve">. The responses, one for each instruction, are </w:t>
      </w:r>
      <w:r w:rsidR="00B30EF6" w:rsidRPr="00AC3540">
        <w:rPr>
          <w:noProof/>
        </w:rPr>
        <w:t>data</w:t>
      </w:r>
      <w:r w:rsidRPr="00AC3540">
        <w:rPr>
          <w:noProof/>
        </w:rPr>
        <w:t xml:space="preserve"> reports of message type </w:t>
      </w:r>
      <w:r w:rsidR="00E26372" w:rsidRPr="00AC3540">
        <w:rPr>
          <w:noProof/>
        </w:rPr>
        <w:t>"</w:t>
      </w:r>
      <w:r w:rsidRPr="00AC3540">
        <w:rPr>
          <w:noProof/>
        </w:rPr>
        <w:t>TM[3,25] housekeeping parameter report</w:t>
      </w:r>
      <w:r w:rsidR="00E26372" w:rsidRPr="00AC3540">
        <w:rPr>
          <w:noProof/>
        </w:rPr>
        <w:t>"</w:t>
      </w:r>
      <w:r w:rsidRPr="00AC3540">
        <w:rPr>
          <w:noProof/>
        </w:rPr>
        <w:t>.</w:t>
      </w:r>
    </w:p>
    <w:p w:rsidR="008C7F4B" w:rsidRPr="00AC3540" w:rsidRDefault="008C7F4B" w:rsidP="008C7F4B">
      <w:pPr>
        <w:pStyle w:val="requirelevel1"/>
        <w:rPr>
          <w:noProof/>
        </w:rPr>
      </w:pPr>
      <w:r w:rsidRPr="00AC3540">
        <w:rPr>
          <w:noProof/>
        </w:rPr>
        <w:t xml:space="preserve">Each request to </w:t>
      </w:r>
      <w:r w:rsidR="004D62D4" w:rsidRPr="00AC3540">
        <w:rPr>
          <w:noProof/>
        </w:rPr>
        <w:t xml:space="preserve">generate a one shot report for </w:t>
      </w:r>
      <w:r w:rsidR="00CD3E9D" w:rsidRPr="00AC3540">
        <w:rPr>
          <w:noProof/>
        </w:rPr>
        <w:t>housekeeping parameter report structure</w:t>
      </w:r>
      <w:r w:rsidR="004D62D4" w:rsidRPr="00AC3540">
        <w:rPr>
          <w:noProof/>
        </w:rPr>
        <w:t>s</w:t>
      </w:r>
      <w:r w:rsidRPr="00AC3540">
        <w:rPr>
          <w:noProof/>
        </w:rPr>
        <w:t xml:space="preserve"> shall contain one or more instructions to </w:t>
      </w:r>
      <w:r w:rsidR="006342B3" w:rsidRPr="00AC3540">
        <w:rPr>
          <w:noProof/>
        </w:rPr>
        <w:t>generate a one shot</w:t>
      </w:r>
      <w:r w:rsidRPr="00AC3540">
        <w:rPr>
          <w:noProof/>
        </w:rPr>
        <w:t xml:space="preserve"> report for a </w:t>
      </w:r>
      <w:r w:rsidR="00CD3E9D" w:rsidRPr="00AC3540">
        <w:rPr>
          <w:noProof/>
        </w:rPr>
        <w:t>housekeeping parameter report structure</w:t>
      </w:r>
      <w:r w:rsidRPr="00AC3540">
        <w:rPr>
          <w:noProof/>
        </w:rPr>
        <w:t>.</w:t>
      </w:r>
    </w:p>
    <w:p w:rsidR="008C7F4B" w:rsidRPr="00AC3540" w:rsidRDefault="008C7F4B" w:rsidP="008C7F4B">
      <w:pPr>
        <w:pStyle w:val="requirelevel1"/>
        <w:rPr>
          <w:noProof/>
        </w:rPr>
      </w:pPr>
      <w:r w:rsidRPr="00AC3540">
        <w:rPr>
          <w:noProof/>
        </w:rPr>
        <w:t xml:space="preserve">Each instruction to </w:t>
      </w:r>
      <w:r w:rsidR="006342B3" w:rsidRPr="00AC3540">
        <w:rPr>
          <w:noProof/>
        </w:rPr>
        <w:t>generate a one shot</w:t>
      </w:r>
      <w:r w:rsidRPr="00AC3540">
        <w:rPr>
          <w:noProof/>
        </w:rPr>
        <w:t xml:space="preserve"> report for a </w:t>
      </w:r>
      <w:r w:rsidR="00CD3E9D" w:rsidRPr="00AC3540">
        <w:rPr>
          <w:noProof/>
        </w:rPr>
        <w:t>housekeeping parameter report structure</w:t>
      </w:r>
      <w:r w:rsidRPr="00AC3540">
        <w:rPr>
          <w:noProof/>
        </w:rPr>
        <w:t xml:space="preserve"> </w:t>
      </w:r>
      <w:r w:rsidR="008F0C7E" w:rsidRPr="00AC3540">
        <w:rPr>
          <w:noProof/>
        </w:rPr>
        <w:t>shall contain</w:t>
      </w:r>
      <w:r w:rsidRPr="00AC3540">
        <w:rPr>
          <w:noProof/>
        </w:rPr>
        <w:t>:</w:t>
      </w:r>
    </w:p>
    <w:p w:rsidR="00DA5CEB" w:rsidRPr="00AC3540" w:rsidRDefault="00DA5CEB" w:rsidP="00DA5CEB">
      <w:pPr>
        <w:pStyle w:val="requirelevel2"/>
        <w:rPr>
          <w:noProof/>
        </w:rPr>
      </w:pPr>
      <w:r w:rsidRPr="00AC3540">
        <w:rPr>
          <w:noProof/>
        </w:rPr>
        <w:t xml:space="preserve">the </w:t>
      </w:r>
      <w:r w:rsidR="00C27BCD" w:rsidRPr="00AC3540">
        <w:rPr>
          <w:noProof/>
        </w:rPr>
        <w:t>housekeeping parameter report structure identifier</w:t>
      </w:r>
      <w:r w:rsidRPr="00AC3540">
        <w:rPr>
          <w:noProof/>
        </w:rPr>
        <w:t xml:space="preserve"> of the report to generate.</w:t>
      </w:r>
    </w:p>
    <w:p w:rsidR="008C7F4B" w:rsidRPr="00AC3540" w:rsidRDefault="008C7F4B" w:rsidP="008C7F4B">
      <w:pPr>
        <w:pStyle w:val="requirelevel1"/>
        <w:rPr>
          <w:noProof/>
        </w:rPr>
      </w:pPr>
      <w:r w:rsidRPr="00AC3540">
        <w:rPr>
          <w:noProof/>
        </w:rPr>
        <w:t xml:space="preserve">The housekeeping reporting subservice shall reject any instruction to </w:t>
      </w:r>
      <w:r w:rsidR="006342B3" w:rsidRPr="00AC3540">
        <w:rPr>
          <w:noProof/>
        </w:rPr>
        <w:t>generate a one shot</w:t>
      </w:r>
      <w:r w:rsidRPr="00AC3540">
        <w:rPr>
          <w:noProof/>
        </w:rPr>
        <w:t xml:space="preserve"> report for a </w:t>
      </w:r>
      <w:r w:rsidR="00CD3E9D" w:rsidRPr="00AC3540">
        <w:rPr>
          <w:noProof/>
        </w:rPr>
        <w:t>housekeeping parameter report structure</w:t>
      </w:r>
      <w:r w:rsidRPr="00AC3540">
        <w:rPr>
          <w:noProof/>
        </w:rPr>
        <w:t xml:space="preserve"> if:</w:t>
      </w:r>
    </w:p>
    <w:p w:rsidR="00DA5CEB" w:rsidRPr="00AC3540" w:rsidRDefault="00DA5CEB" w:rsidP="00DA5CEB">
      <w:pPr>
        <w:pStyle w:val="requirelevel2"/>
        <w:rPr>
          <w:noProof/>
        </w:rPr>
      </w:pPr>
      <w:r w:rsidRPr="00AC3540">
        <w:rPr>
          <w:noProof/>
        </w:rPr>
        <w:t xml:space="preserve">that instruction refers to a </w:t>
      </w:r>
      <w:r w:rsidR="00CD3E9D" w:rsidRPr="00AC3540">
        <w:rPr>
          <w:noProof/>
        </w:rPr>
        <w:t>housekeeping parameter report structure</w:t>
      </w:r>
      <w:r w:rsidRPr="00AC3540">
        <w:rPr>
          <w:noProof/>
        </w:rPr>
        <w:t xml:space="preserve"> that is unknown.</w:t>
      </w:r>
    </w:p>
    <w:p w:rsidR="00693899" w:rsidRPr="00AC3540" w:rsidRDefault="00693899" w:rsidP="00693899">
      <w:pPr>
        <w:pStyle w:val="requirelevel1"/>
        <w:rPr>
          <w:noProof/>
        </w:rPr>
      </w:pPr>
      <w:r w:rsidRPr="00AC3540">
        <w:rPr>
          <w:noProof/>
        </w:rPr>
        <w:t xml:space="preserve">For each instruction to </w:t>
      </w:r>
      <w:r w:rsidR="006342B3" w:rsidRPr="00AC3540">
        <w:rPr>
          <w:noProof/>
        </w:rPr>
        <w:t>generate a one shot</w:t>
      </w:r>
      <w:r w:rsidRPr="00AC3540">
        <w:rPr>
          <w:noProof/>
        </w:rPr>
        <w:t xml:space="preserve"> report for a </w:t>
      </w:r>
      <w:r w:rsidR="00CD3E9D" w:rsidRPr="00AC3540">
        <w:rPr>
          <w:noProof/>
        </w:rPr>
        <w:t>housekeeping parameter report structure</w:t>
      </w:r>
      <w:r w:rsidRPr="00AC3540">
        <w:rPr>
          <w:noProof/>
        </w:rPr>
        <w:t xml:space="preserve"> that it rejects, the housekeeping reporting subservice </w:t>
      </w:r>
      <w:r w:rsidR="004A135E" w:rsidRPr="00AC3540">
        <w:rPr>
          <w:noProof/>
        </w:rPr>
        <w:t>shall generate the failed start of execution notification for that instruction</w:t>
      </w:r>
      <w:r w:rsidRPr="00AC3540">
        <w:rPr>
          <w:noProof/>
        </w:rPr>
        <w:t>.</w:t>
      </w:r>
    </w:p>
    <w:p w:rsidR="008C7F4B" w:rsidRPr="00AC3540" w:rsidRDefault="008C7F4B" w:rsidP="008C7F4B">
      <w:pPr>
        <w:pStyle w:val="requirelevel1"/>
        <w:rPr>
          <w:noProof/>
        </w:rPr>
      </w:pPr>
      <w:r w:rsidRPr="00AC3540">
        <w:rPr>
          <w:noProof/>
        </w:rPr>
        <w:t xml:space="preserve">The housekeeping reporting subservice shall process any valid instruction that is contained within a request to </w:t>
      </w:r>
      <w:r w:rsidR="004D62D4" w:rsidRPr="00AC3540">
        <w:rPr>
          <w:noProof/>
        </w:rPr>
        <w:t xml:space="preserve">generate a one shot report for </w:t>
      </w:r>
      <w:r w:rsidR="00CD3E9D" w:rsidRPr="00AC3540">
        <w:rPr>
          <w:noProof/>
        </w:rPr>
        <w:t>housekeeping parameter report structure</w:t>
      </w:r>
      <w:r w:rsidR="004D62D4" w:rsidRPr="00AC3540">
        <w:rPr>
          <w:noProof/>
        </w:rPr>
        <w:t>s</w:t>
      </w:r>
      <w:r w:rsidRPr="00AC3540">
        <w:rPr>
          <w:noProof/>
        </w:rPr>
        <w:t xml:space="preserve"> regardless of the presence of faulty instructions.</w:t>
      </w:r>
    </w:p>
    <w:p w:rsidR="00DA5CEB" w:rsidRPr="00AC3540" w:rsidRDefault="008C7F4B" w:rsidP="00DA5CEB">
      <w:pPr>
        <w:pStyle w:val="requirelevel1"/>
        <w:rPr>
          <w:noProof/>
        </w:rPr>
      </w:pPr>
      <w:r w:rsidRPr="00AC3540">
        <w:rPr>
          <w:noProof/>
        </w:rPr>
        <w:t xml:space="preserve">For each valid instruction to </w:t>
      </w:r>
      <w:r w:rsidR="006342B3" w:rsidRPr="00AC3540">
        <w:rPr>
          <w:noProof/>
        </w:rPr>
        <w:t>generate a one shot</w:t>
      </w:r>
      <w:r w:rsidRPr="00AC3540">
        <w:rPr>
          <w:noProof/>
        </w:rPr>
        <w:t xml:space="preserve"> report for a </w:t>
      </w:r>
      <w:r w:rsidR="00CD3E9D" w:rsidRPr="00AC3540">
        <w:rPr>
          <w:noProof/>
        </w:rPr>
        <w:t>housekeeping parameter report structure</w:t>
      </w:r>
      <w:r w:rsidRPr="00AC3540">
        <w:rPr>
          <w:noProof/>
        </w:rPr>
        <w:t>, the housekeeping reporting subservice shall generate a single housekeeping parameter report</w:t>
      </w:r>
      <w:r w:rsidR="00DA5CEB" w:rsidRPr="00AC3540">
        <w:rPr>
          <w:noProof/>
        </w:rPr>
        <w:t>.</w:t>
      </w:r>
    </w:p>
    <w:p w:rsidR="00DA5CEB" w:rsidRPr="00AC3540" w:rsidRDefault="00DA5CEB" w:rsidP="00B8519B">
      <w:pPr>
        <w:pStyle w:val="NOTEnumbered"/>
        <w:numPr>
          <w:ilvl w:val="1"/>
          <w:numId w:val="184"/>
        </w:numPr>
        <w:rPr>
          <w:noProof/>
        </w:rPr>
      </w:pPr>
      <w:r w:rsidRPr="00AC3540">
        <w:rPr>
          <w:noProof/>
        </w:rPr>
        <w:t xml:space="preserve">The housekeeping parameter report is defined in </w:t>
      </w:r>
      <w:r w:rsidR="00092A96" w:rsidRPr="00AC3540">
        <w:rPr>
          <w:noProof/>
        </w:rPr>
        <w:t xml:space="preserve">clause </w:t>
      </w:r>
      <w:r w:rsidR="005059F7" w:rsidRPr="00AC3540">
        <w:rPr>
          <w:noProof/>
        </w:rPr>
        <w:fldChar w:fldCharType="begin"/>
      </w:r>
      <w:r w:rsidR="005059F7" w:rsidRPr="00AC3540">
        <w:rPr>
          <w:noProof/>
        </w:rPr>
        <w:instrText xml:space="preserve"> REF TM_003_025_SYS \w \h </w:instrText>
      </w:r>
      <w:r w:rsidR="005059F7" w:rsidRPr="00AC3540">
        <w:rPr>
          <w:noProof/>
        </w:rPr>
      </w:r>
      <w:r w:rsidR="005059F7" w:rsidRPr="00AC3540">
        <w:rPr>
          <w:noProof/>
        </w:rPr>
        <w:fldChar w:fldCharType="separate"/>
      </w:r>
      <w:r w:rsidR="008A478B">
        <w:rPr>
          <w:noProof/>
        </w:rPr>
        <w:t>6.3.3.3</w:t>
      </w:r>
      <w:r w:rsidR="005059F7" w:rsidRPr="00AC3540">
        <w:rPr>
          <w:noProof/>
        </w:rPr>
        <w:fldChar w:fldCharType="end"/>
      </w:r>
      <w:r w:rsidRPr="00AC3540">
        <w:rPr>
          <w:noProof/>
        </w:rPr>
        <w:t>.</w:t>
      </w:r>
    </w:p>
    <w:p w:rsidR="009447D9" w:rsidRPr="00AC3540" w:rsidRDefault="009447D9" w:rsidP="00B8519B">
      <w:pPr>
        <w:pStyle w:val="NOTEnumbered"/>
        <w:numPr>
          <w:ilvl w:val="1"/>
          <w:numId w:val="184"/>
        </w:numPr>
        <w:rPr>
          <w:noProof/>
        </w:rPr>
      </w:pPr>
      <w:r w:rsidRPr="00AC3540">
        <w:rPr>
          <w:noProof/>
        </w:rPr>
        <w:t xml:space="preserve">This Standard does not prescribe the behaviour of the housekeeping reporting subservice when the housekeeping parameter report includes </w:t>
      </w:r>
      <w:r w:rsidR="003A075B" w:rsidRPr="00AC3540">
        <w:rPr>
          <w:noProof/>
        </w:rPr>
        <w:t>super commu</w:t>
      </w:r>
      <w:r w:rsidRPr="00AC3540">
        <w:rPr>
          <w:noProof/>
        </w:rPr>
        <w:t>tated parameters.</w:t>
      </w:r>
      <w:r w:rsidR="00713B80" w:rsidRPr="00AC3540">
        <w:rPr>
          <w:noProof/>
        </w:rPr>
        <w:t xml:space="preserve"> The content of the </w:t>
      </w:r>
      <w:r w:rsidR="003A075B" w:rsidRPr="00AC3540">
        <w:rPr>
          <w:noProof/>
        </w:rPr>
        <w:t>super commu</w:t>
      </w:r>
      <w:r w:rsidR="00713B80" w:rsidRPr="00AC3540">
        <w:rPr>
          <w:noProof/>
        </w:rPr>
        <w:t>tated part of the housekeeping parameter reports is implementation dependent.</w:t>
      </w:r>
    </w:p>
    <w:p w:rsidR="00885621" w:rsidRPr="00AC3540" w:rsidRDefault="00885621" w:rsidP="00E03DE7">
      <w:pPr>
        <w:pStyle w:val="Heading4"/>
        <w:rPr>
          <w:noProof/>
        </w:rPr>
      </w:pPr>
      <w:bookmarkStart w:id="189" w:name="TC_003_029_SYS"/>
      <w:r w:rsidRPr="00AC3540">
        <w:rPr>
          <w:noProof/>
        </w:rPr>
        <w:lastRenderedPageBreak/>
        <w:t xml:space="preserve">Append parameters to a </w:t>
      </w:r>
      <w:r w:rsidR="00CD3E9D" w:rsidRPr="00AC3540">
        <w:rPr>
          <w:noProof/>
        </w:rPr>
        <w:t>housekeeping parameter report structure</w:t>
      </w:r>
      <w:bookmarkEnd w:id="189"/>
    </w:p>
    <w:p w:rsidR="00885621" w:rsidRPr="00AC3540" w:rsidRDefault="00885621" w:rsidP="00885621">
      <w:pPr>
        <w:pStyle w:val="requirelevel1"/>
        <w:rPr>
          <w:noProof/>
        </w:rPr>
      </w:pPr>
      <w:r w:rsidRPr="00AC3540">
        <w:rPr>
          <w:noProof/>
        </w:rPr>
        <w:t xml:space="preserve">The housekeeping reporting subservice capability to append parameters to a </w:t>
      </w:r>
      <w:r w:rsidR="00CD3E9D" w:rsidRPr="00AC3540">
        <w:rPr>
          <w:noProof/>
        </w:rPr>
        <w:t>housekeeping parameter report structure</w:t>
      </w:r>
      <w:r w:rsidR="00FB2E24" w:rsidRPr="00AC3540">
        <w:rPr>
          <w:noProof/>
        </w:rPr>
        <w:t xml:space="preserve"> </w:t>
      </w:r>
      <w:r w:rsidR="00D4310B" w:rsidRPr="00AC3540">
        <w:rPr>
          <w:noProof/>
        </w:rPr>
        <w:t>shall be declared when specifying that subservice</w:t>
      </w:r>
      <w:r w:rsidRPr="00AC3540">
        <w:rPr>
          <w:noProof/>
        </w:rPr>
        <w:t>.</w:t>
      </w:r>
    </w:p>
    <w:p w:rsidR="00885621" w:rsidRPr="00AC3540" w:rsidRDefault="00885621" w:rsidP="00B8519B">
      <w:pPr>
        <w:pStyle w:val="NOTEnumbered"/>
        <w:numPr>
          <w:ilvl w:val="1"/>
          <w:numId w:val="139"/>
        </w:numPr>
        <w:rPr>
          <w:noProof/>
        </w:rPr>
      </w:pPr>
      <w:r w:rsidRPr="00AC3540">
        <w:rPr>
          <w:noProof/>
        </w:rPr>
        <w:t xml:space="preserve">The corresponding requests are of message type </w:t>
      </w:r>
      <w:r w:rsidR="00E26372" w:rsidRPr="00AC3540">
        <w:rPr>
          <w:noProof/>
        </w:rPr>
        <w:t>"</w:t>
      </w:r>
      <w:r w:rsidRPr="00AC3540">
        <w:rPr>
          <w:noProof/>
        </w:rPr>
        <w:t xml:space="preserve">TC[3,29] append parameters to a </w:t>
      </w:r>
      <w:r w:rsidR="00CD3E9D" w:rsidRPr="00AC3540">
        <w:rPr>
          <w:noProof/>
        </w:rPr>
        <w:t>housekeeping parameter report structure</w:t>
      </w:r>
      <w:r w:rsidR="00E26372" w:rsidRPr="00AC3540">
        <w:rPr>
          <w:noProof/>
        </w:rPr>
        <w:t>"</w:t>
      </w:r>
      <w:r w:rsidRPr="00AC3540">
        <w:rPr>
          <w:noProof/>
        </w:rPr>
        <w:t>.</w:t>
      </w:r>
    </w:p>
    <w:p w:rsidR="0055766D" w:rsidRPr="00AC3540" w:rsidRDefault="0055766D" w:rsidP="00B8519B">
      <w:pPr>
        <w:pStyle w:val="NOTEnumbered"/>
        <w:numPr>
          <w:ilvl w:val="1"/>
          <w:numId w:val="139"/>
        </w:numPr>
        <w:rPr>
          <w:noProof/>
        </w:rPr>
      </w:pPr>
      <w:r w:rsidRPr="00AC3540">
        <w:rPr>
          <w:noProof/>
        </w:rPr>
        <w:t xml:space="preserve">That capability requires </w:t>
      </w:r>
      <w:r w:rsidR="00670CA5" w:rsidRPr="00AC3540">
        <w:rPr>
          <w:noProof/>
        </w:rPr>
        <w:t>the capability for that subservice to</w:t>
      </w:r>
      <w:r w:rsidRPr="00AC3540">
        <w:rPr>
          <w:noProof/>
        </w:rPr>
        <w:t xml:space="preserve"> create a housekeeping parameter report type (refer to clause </w:t>
      </w:r>
      <w:r w:rsidRPr="00AC3540">
        <w:rPr>
          <w:noProof/>
        </w:rPr>
        <w:fldChar w:fldCharType="begin"/>
      </w:r>
      <w:r w:rsidRPr="00AC3540">
        <w:rPr>
          <w:noProof/>
        </w:rPr>
        <w:instrText xml:space="preserve"> REF TC_003_001_SYS \n \h  \* MERGEFORMAT </w:instrText>
      </w:r>
      <w:r w:rsidRPr="00AC3540">
        <w:rPr>
          <w:noProof/>
        </w:rPr>
      </w:r>
      <w:r w:rsidRPr="00AC3540">
        <w:rPr>
          <w:noProof/>
        </w:rPr>
        <w:fldChar w:fldCharType="separate"/>
      </w:r>
      <w:r w:rsidR="008A478B">
        <w:rPr>
          <w:noProof/>
        </w:rPr>
        <w:t>6.3.3.5.1</w:t>
      </w:r>
      <w:r w:rsidRPr="00AC3540">
        <w:rPr>
          <w:noProof/>
        </w:rPr>
        <w:fldChar w:fldCharType="end"/>
      </w:r>
      <w:r w:rsidRPr="00AC3540">
        <w:rPr>
          <w:noProof/>
        </w:rPr>
        <w:t>).</w:t>
      </w:r>
    </w:p>
    <w:p w:rsidR="000402AD" w:rsidRPr="00AC3540" w:rsidRDefault="000402AD" w:rsidP="00B8519B">
      <w:pPr>
        <w:pStyle w:val="NOTEnumbered"/>
        <w:numPr>
          <w:ilvl w:val="1"/>
          <w:numId w:val="139"/>
        </w:numPr>
        <w:rPr>
          <w:noProof/>
        </w:rPr>
      </w:pPr>
      <w:r w:rsidRPr="00AC3540">
        <w:rPr>
          <w:noProof/>
        </w:rPr>
        <w:t xml:space="preserve">This Standard assumes that all </w:t>
      </w:r>
      <w:r w:rsidR="00CD3E9D" w:rsidRPr="00AC3540">
        <w:rPr>
          <w:noProof/>
        </w:rPr>
        <w:t>housekeeping parameter report structure</w:t>
      </w:r>
      <w:r w:rsidRPr="00AC3540">
        <w:rPr>
          <w:noProof/>
        </w:rPr>
        <w:t>s (predefined or created by request) can be modified by that request.</w:t>
      </w:r>
    </w:p>
    <w:p w:rsidR="00885621" w:rsidRPr="00AC3540" w:rsidRDefault="00885621" w:rsidP="00885621">
      <w:pPr>
        <w:pStyle w:val="requirelevel1"/>
        <w:rPr>
          <w:noProof/>
        </w:rPr>
      </w:pPr>
      <w:r w:rsidRPr="00AC3540">
        <w:rPr>
          <w:noProof/>
        </w:rPr>
        <w:t xml:space="preserve">Each request to append parameters to a </w:t>
      </w:r>
      <w:r w:rsidR="00CD3E9D" w:rsidRPr="00AC3540">
        <w:rPr>
          <w:noProof/>
        </w:rPr>
        <w:t>housekeeping parameter report structure</w:t>
      </w:r>
      <w:r w:rsidRPr="00AC3540">
        <w:rPr>
          <w:noProof/>
        </w:rPr>
        <w:t xml:space="preserve"> shall contain exactly one instruction to append parameters to a </w:t>
      </w:r>
      <w:r w:rsidR="00CD3E9D" w:rsidRPr="00AC3540">
        <w:rPr>
          <w:noProof/>
        </w:rPr>
        <w:t>housekeeping parameter report structure</w:t>
      </w:r>
      <w:r w:rsidRPr="00AC3540">
        <w:rPr>
          <w:noProof/>
        </w:rPr>
        <w:t>.</w:t>
      </w:r>
    </w:p>
    <w:p w:rsidR="00885621" w:rsidRPr="00AC3540" w:rsidRDefault="00885621" w:rsidP="00885621">
      <w:pPr>
        <w:pStyle w:val="requirelevel1"/>
        <w:rPr>
          <w:noProof/>
        </w:rPr>
      </w:pPr>
      <w:r w:rsidRPr="00AC3540">
        <w:rPr>
          <w:noProof/>
        </w:rPr>
        <w:t xml:space="preserve">Each instruction to append parameters to a </w:t>
      </w:r>
      <w:r w:rsidR="00CD3E9D" w:rsidRPr="00AC3540">
        <w:rPr>
          <w:noProof/>
        </w:rPr>
        <w:t>housekeeping parameter report structure</w:t>
      </w:r>
      <w:r w:rsidRPr="00AC3540">
        <w:rPr>
          <w:noProof/>
        </w:rPr>
        <w:t xml:space="preserve"> </w:t>
      </w:r>
      <w:r w:rsidR="008F0C7E" w:rsidRPr="00AC3540">
        <w:rPr>
          <w:noProof/>
        </w:rPr>
        <w:t>shall contain</w:t>
      </w:r>
      <w:r w:rsidRPr="00AC3540">
        <w:rPr>
          <w:noProof/>
        </w:rPr>
        <w:t>:</w:t>
      </w:r>
    </w:p>
    <w:p w:rsidR="00DA5CEB" w:rsidRPr="00AC3540" w:rsidRDefault="00DA5CEB" w:rsidP="00DA5CEB">
      <w:pPr>
        <w:pStyle w:val="requirelevel2"/>
        <w:rPr>
          <w:noProof/>
        </w:rPr>
      </w:pPr>
      <w:r w:rsidRPr="00AC3540">
        <w:rPr>
          <w:noProof/>
        </w:rPr>
        <w:t xml:space="preserve">the </w:t>
      </w:r>
      <w:r w:rsidR="00C27BCD" w:rsidRPr="00AC3540">
        <w:rPr>
          <w:noProof/>
        </w:rPr>
        <w:t>housekeeping parameter report structure identifier</w:t>
      </w:r>
      <w:r w:rsidR="006342B3" w:rsidRPr="00AC3540">
        <w:rPr>
          <w:noProof/>
        </w:rPr>
        <w:t xml:space="preserve"> to modify</w:t>
      </w:r>
      <w:r w:rsidRPr="00AC3540">
        <w:rPr>
          <w:noProof/>
        </w:rPr>
        <w:t>;</w:t>
      </w:r>
    </w:p>
    <w:p w:rsidR="00DA5CEB" w:rsidRPr="00AC3540" w:rsidRDefault="00DA5CEB" w:rsidP="00DA5CEB">
      <w:pPr>
        <w:pStyle w:val="requirelevel2"/>
        <w:rPr>
          <w:noProof/>
        </w:rPr>
      </w:pPr>
      <w:r w:rsidRPr="00AC3540">
        <w:rPr>
          <w:noProof/>
        </w:rPr>
        <w:t xml:space="preserve">if the </w:t>
      </w:r>
      <w:r w:rsidR="00CD3E9D" w:rsidRPr="00AC3540">
        <w:rPr>
          <w:noProof/>
        </w:rPr>
        <w:t>housekeeping parameter report structure</w:t>
      </w:r>
      <w:r w:rsidRPr="00AC3540">
        <w:rPr>
          <w:noProof/>
        </w:rPr>
        <w:t xml:space="preserve"> only includes simply commutated parameters</w:t>
      </w:r>
      <w:r w:rsidR="00CF6B77" w:rsidRPr="00AC3540">
        <w:rPr>
          <w:noProof/>
        </w:rPr>
        <w:t>, at least one of</w:t>
      </w:r>
      <w:r w:rsidRPr="00AC3540">
        <w:rPr>
          <w:noProof/>
        </w:rPr>
        <w:t>:</w:t>
      </w:r>
    </w:p>
    <w:p w:rsidR="00DA5CEB" w:rsidRPr="00AC3540" w:rsidRDefault="00DA5CEB" w:rsidP="00DA5CEB">
      <w:pPr>
        <w:pStyle w:val="requirelevel3"/>
        <w:rPr>
          <w:noProof/>
        </w:rPr>
      </w:pPr>
      <w:r w:rsidRPr="00AC3540">
        <w:rPr>
          <w:noProof/>
        </w:rPr>
        <w:t>the ordered list of simply commutated parameters to add;</w:t>
      </w:r>
    </w:p>
    <w:p w:rsidR="00DA5CEB" w:rsidRPr="00AC3540" w:rsidRDefault="00DA5CEB" w:rsidP="00DA5CEB">
      <w:pPr>
        <w:pStyle w:val="requirelevel3"/>
        <w:rPr>
          <w:noProof/>
        </w:rPr>
      </w:pPr>
      <w:r w:rsidRPr="00AC3540">
        <w:rPr>
          <w:noProof/>
        </w:rPr>
        <w:t>the ordered list of super commutated parameter sets to add;</w:t>
      </w:r>
    </w:p>
    <w:p w:rsidR="00DA5CEB" w:rsidRPr="00AC3540" w:rsidRDefault="00DA5CEB" w:rsidP="00DA5CEB">
      <w:pPr>
        <w:pStyle w:val="requirelevel2"/>
        <w:rPr>
          <w:noProof/>
        </w:rPr>
      </w:pPr>
      <w:r w:rsidRPr="00AC3540">
        <w:rPr>
          <w:noProof/>
        </w:rPr>
        <w:t xml:space="preserve">if the </w:t>
      </w:r>
      <w:r w:rsidR="00CD3E9D" w:rsidRPr="00AC3540">
        <w:rPr>
          <w:noProof/>
        </w:rPr>
        <w:t>housekeeping parameter report structure</w:t>
      </w:r>
      <w:r w:rsidRPr="00AC3540">
        <w:rPr>
          <w:noProof/>
        </w:rPr>
        <w:t xml:space="preserve"> includes super commutated parameters:</w:t>
      </w:r>
    </w:p>
    <w:p w:rsidR="00DA5CEB" w:rsidRPr="00AC3540" w:rsidRDefault="00DA5CEB" w:rsidP="00DA5CEB">
      <w:pPr>
        <w:pStyle w:val="requirelevel3"/>
        <w:rPr>
          <w:noProof/>
        </w:rPr>
      </w:pPr>
      <w:r w:rsidRPr="00AC3540">
        <w:rPr>
          <w:noProof/>
        </w:rPr>
        <w:t>the ordered list of super commutated parameter sets to add.</w:t>
      </w:r>
    </w:p>
    <w:p w:rsidR="00885621" w:rsidRPr="00AC3540" w:rsidRDefault="00885621" w:rsidP="00885621">
      <w:pPr>
        <w:pStyle w:val="requirelevel1"/>
        <w:rPr>
          <w:noProof/>
        </w:rPr>
      </w:pPr>
      <w:r w:rsidRPr="00AC3540">
        <w:rPr>
          <w:noProof/>
        </w:rPr>
        <w:t xml:space="preserve">The housekeeping reporting subservice shall reject any request to append parameters to a </w:t>
      </w:r>
      <w:r w:rsidR="00CD3E9D" w:rsidRPr="00AC3540">
        <w:rPr>
          <w:noProof/>
        </w:rPr>
        <w:t>housekeeping parameter report structure</w:t>
      </w:r>
      <w:r w:rsidRPr="00AC3540">
        <w:rPr>
          <w:noProof/>
        </w:rPr>
        <w:t xml:space="preserve"> </w:t>
      </w:r>
      <w:r w:rsidR="00527A77" w:rsidRPr="00AC3540">
        <w:rPr>
          <w:noProof/>
        </w:rPr>
        <w:t>if</w:t>
      </w:r>
      <w:r w:rsidR="00371EA9" w:rsidRPr="00AC3540">
        <w:rPr>
          <w:noProof/>
        </w:rPr>
        <w:t xml:space="preserve"> any of the following conditions occurs</w:t>
      </w:r>
      <w:r w:rsidR="00527A77" w:rsidRPr="00AC3540">
        <w:rPr>
          <w:noProof/>
        </w:rPr>
        <w:t>:</w:t>
      </w:r>
    </w:p>
    <w:p w:rsidR="008C7D53" w:rsidRPr="00AC3540" w:rsidRDefault="008C7D53" w:rsidP="00DA5CEB">
      <w:pPr>
        <w:pStyle w:val="requirelevel2"/>
        <w:rPr>
          <w:noProof/>
        </w:rPr>
      </w:pPr>
      <w:r w:rsidRPr="00AC3540">
        <w:rPr>
          <w:noProof/>
        </w:rPr>
        <w:t xml:space="preserve">the periodic generation action status of the housekeeping parameter report </w:t>
      </w:r>
      <w:r w:rsidR="00E26372" w:rsidRPr="00AC3540">
        <w:rPr>
          <w:noProof/>
        </w:rPr>
        <w:t xml:space="preserve">is </w:t>
      </w:r>
      <w:r w:rsidR="00527A77" w:rsidRPr="00AC3540">
        <w:rPr>
          <w:noProof/>
        </w:rPr>
        <w:t>"</w:t>
      </w:r>
      <w:r w:rsidR="00E26372" w:rsidRPr="00AC3540">
        <w:rPr>
          <w:noProof/>
        </w:rPr>
        <w:t>enabled</w:t>
      </w:r>
      <w:r w:rsidR="00527A77" w:rsidRPr="00AC3540">
        <w:rPr>
          <w:noProof/>
        </w:rPr>
        <w:t>"</w:t>
      </w:r>
      <w:r w:rsidRPr="00AC3540">
        <w:rPr>
          <w:noProof/>
        </w:rPr>
        <w:t>;</w:t>
      </w:r>
    </w:p>
    <w:p w:rsidR="00DA5CEB" w:rsidRPr="00AC3540" w:rsidRDefault="007F3BA3" w:rsidP="00DA5CEB">
      <w:pPr>
        <w:pStyle w:val="requirelevel2"/>
        <w:rPr>
          <w:noProof/>
        </w:rPr>
      </w:pPr>
      <w:r w:rsidRPr="00AC3540">
        <w:rPr>
          <w:noProof/>
        </w:rPr>
        <w:t xml:space="preserve">that request contains </w:t>
      </w:r>
      <w:r w:rsidR="00DA5CEB" w:rsidRPr="00AC3540">
        <w:rPr>
          <w:noProof/>
        </w:rPr>
        <w:t xml:space="preserve">an instruction that refers to a </w:t>
      </w:r>
      <w:r w:rsidR="00CD3E9D" w:rsidRPr="00AC3540">
        <w:rPr>
          <w:noProof/>
        </w:rPr>
        <w:t>housekeeping parameter report structure</w:t>
      </w:r>
      <w:r w:rsidR="00DA5CEB" w:rsidRPr="00AC3540">
        <w:rPr>
          <w:noProof/>
        </w:rPr>
        <w:t xml:space="preserve"> that is unknown</w:t>
      </w:r>
      <w:r w:rsidR="00BC12C9" w:rsidRPr="00AC3540">
        <w:rPr>
          <w:noProof/>
        </w:rPr>
        <w:t>;</w:t>
      </w:r>
    </w:p>
    <w:p w:rsidR="00DA5CEB" w:rsidRPr="00AC3540" w:rsidRDefault="007F3BA3" w:rsidP="00DA5CEB">
      <w:pPr>
        <w:pStyle w:val="requirelevel2"/>
        <w:rPr>
          <w:noProof/>
        </w:rPr>
      </w:pPr>
      <w:r w:rsidRPr="00AC3540">
        <w:rPr>
          <w:noProof/>
        </w:rPr>
        <w:t xml:space="preserve">that request contains </w:t>
      </w:r>
      <w:r w:rsidR="00DA5CEB" w:rsidRPr="00AC3540">
        <w:rPr>
          <w:noProof/>
        </w:rPr>
        <w:t>an instruction that refers to a parameter that is unknown</w:t>
      </w:r>
      <w:r w:rsidR="00E1458D" w:rsidRPr="00AC3540">
        <w:rPr>
          <w:noProof/>
        </w:rPr>
        <w:t>;</w:t>
      </w:r>
    </w:p>
    <w:p w:rsidR="00DA5CEB" w:rsidRPr="00AC3540" w:rsidRDefault="007F3BA3" w:rsidP="00DA5CEB">
      <w:pPr>
        <w:pStyle w:val="requirelevel2"/>
        <w:rPr>
          <w:noProof/>
        </w:rPr>
      </w:pPr>
      <w:r w:rsidRPr="00AC3540">
        <w:rPr>
          <w:noProof/>
        </w:rPr>
        <w:t xml:space="preserve">that request contains </w:t>
      </w:r>
      <w:r w:rsidR="00DA5CEB" w:rsidRPr="00AC3540">
        <w:rPr>
          <w:noProof/>
        </w:rPr>
        <w:t>an instruction that refers to simply commutated parameters to add to a definition that contains super commutated parameters</w:t>
      </w:r>
      <w:r w:rsidR="00E1458D" w:rsidRPr="00AC3540">
        <w:rPr>
          <w:noProof/>
        </w:rPr>
        <w:t>;</w:t>
      </w:r>
    </w:p>
    <w:p w:rsidR="00DA5CEB" w:rsidRPr="00AC3540" w:rsidRDefault="007F3BA3" w:rsidP="00DA5CEB">
      <w:pPr>
        <w:pStyle w:val="requirelevel2"/>
        <w:rPr>
          <w:noProof/>
        </w:rPr>
      </w:pPr>
      <w:r w:rsidRPr="00AC3540">
        <w:rPr>
          <w:noProof/>
        </w:rPr>
        <w:t xml:space="preserve">that request contains </w:t>
      </w:r>
      <w:r w:rsidR="00DA5CEB" w:rsidRPr="00AC3540">
        <w:rPr>
          <w:noProof/>
        </w:rPr>
        <w:t>an instruction that refers to a parameter that is already present in the definition</w:t>
      </w:r>
      <w:r w:rsidR="00E1458D" w:rsidRPr="00AC3540">
        <w:rPr>
          <w:noProof/>
        </w:rPr>
        <w:t>;</w:t>
      </w:r>
    </w:p>
    <w:p w:rsidR="00DA5CEB" w:rsidRPr="00AC3540" w:rsidRDefault="00DA5CEB" w:rsidP="00DA5CEB">
      <w:pPr>
        <w:pStyle w:val="requirelevel2"/>
        <w:rPr>
          <w:noProof/>
        </w:rPr>
      </w:pPr>
      <w:r w:rsidRPr="00AC3540">
        <w:rPr>
          <w:noProof/>
        </w:rPr>
        <w:t xml:space="preserve">the </w:t>
      </w:r>
      <w:r w:rsidR="00321A5F" w:rsidRPr="00AC3540">
        <w:rPr>
          <w:noProof/>
        </w:rPr>
        <w:t xml:space="preserve">resources allocated to the hosting of </w:t>
      </w:r>
      <w:r w:rsidR="00CD3E9D" w:rsidRPr="00AC3540">
        <w:rPr>
          <w:noProof/>
        </w:rPr>
        <w:t>housekeeping parameter report structure</w:t>
      </w:r>
      <w:r w:rsidR="006342B3" w:rsidRPr="00AC3540">
        <w:rPr>
          <w:noProof/>
        </w:rPr>
        <w:t>s</w:t>
      </w:r>
      <w:r w:rsidR="00321A5F" w:rsidRPr="00AC3540">
        <w:rPr>
          <w:noProof/>
        </w:rPr>
        <w:t xml:space="preserve"> are</w:t>
      </w:r>
      <w:r w:rsidRPr="00AC3540">
        <w:rPr>
          <w:noProof/>
        </w:rPr>
        <w:t xml:space="preserve"> exceeded.</w:t>
      </w:r>
    </w:p>
    <w:p w:rsidR="00885621" w:rsidRPr="00AC3540" w:rsidRDefault="00885621" w:rsidP="00885621">
      <w:pPr>
        <w:pStyle w:val="requirelevel1"/>
        <w:rPr>
          <w:noProof/>
        </w:rPr>
      </w:pPr>
      <w:r w:rsidRPr="00AC3540">
        <w:rPr>
          <w:noProof/>
        </w:rPr>
        <w:t xml:space="preserve">For each request to append parameters to a </w:t>
      </w:r>
      <w:r w:rsidR="00CD3E9D" w:rsidRPr="00AC3540">
        <w:rPr>
          <w:noProof/>
        </w:rPr>
        <w:t>housekeeping parameter report structure</w:t>
      </w:r>
      <w:r w:rsidRPr="00AC3540">
        <w:rPr>
          <w:noProof/>
        </w:rPr>
        <w:t xml:space="preserve"> that is rejected, the housekeeping reporting subservice </w:t>
      </w:r>
      <w:r w:rsidR="009F5D24" w:rsidRPr="00AC3540">
        <w:rPr>
          <w:noProof/>
        </w:rPr>
        <w:t>shall generate a failed start of execution notification</w:t>
      </w:r>
      <w:r w:rsidRPr="00AC3540">
        <w:rPr>
          <w:noProof/>
        </w:rPr>
        <w:t>.</w:t>
      </w:r>
    </w:p>
    <w:p w:rsidR="00885621" w:rsidRPr="00AC3540" w:rsidRDefault="00885621" w:rsidP="00885621">
      <w:pPr>
        <w:pStyle w:val="requirelevel1"/>
        <w:rPr>
          <w:noProof/>
        </w:rPr>
      </w:pPr>
      <w:r w:rsidRPr="00AC3540">
        <w:rPr>
          <w:noProof/>
        </w:rPr>
        <w:lastRenderedPageBreak/>
        <w:t xml:space="preserve">For each valid instruction to append parameters to a </w:t>
      </w:r>
      <w:r w:rsidR="00CD3E9D" w:rsidRPr="00AC3540">
        <w:rPr>
          <w:noProof/>
        </w:rPr>
        <w:t>housekeeping parameter report structure</w:t>
      </w:r>
      <w:r w:rsidRPr="00AC3540">
        <w:rPr>
          <w:noProof/>
        </w:rPr>
        <w:t>, the housekeeping reporting subservice shall:</w:t>
      </w:r>
    </w:p>
    <w:p w:rsidR="00DA5CEB" w:rsidRPr="00AC3540" w:rsidRDefault="00DA5CEB" w:rsidP="00050C42">
      <w:pPr>
        <w:pStyle w:val="requirelevel2"/>
        <w:rPr>
          <w:noProof/>
        </w:rPr>
      </w:pPr>
      <w:r w:rsidRPr="00AC3540">
        <w:rPr>
          <w:noProof/>
        </w:rPr>
        <w:t xml:space="preserve">add, at the end of the </w:t>
      </w:r>
      <w:r w:rsidR="00CD3E9D" w:rsidRPr="00AC3540">
        <w:rPr>
          <w:noProof/>
        </w:rPr>
        <w:t>housekeeping parameter report structure</w:t>
      </w:r>
      <w:r w:rsidRPr="00AC3540">
        <w:rPr>
          <w:noProof/>
        </w:rPr>
        <w:t>,</w:t>
      </w:r>
      <w:r w:rsidR="001958CC" w:rsidRPr="00AC3540">
        <w:rPr>
          <w:noProof/>
        </w:rPr>
        <w:t xml:space="preserve"> </w:t>
      </w:r>
      <w:r w:rsidRPr="00AC3540">
        <w:rPr>
          <w:noProof/>
        </w:rPr>
        <w:t xml:space="preserve">the list of simply commutated </w:t>
      </w:r>
      <w:r w:rsidR="001958CC" w:rsidRPr="00AC3540">
        <w:rPr>
          <w:noProof/>
        </w:rPr>
        <w:t xml:space="preserve">parameters, if any, followed by </w:t>
      </w:r>
      <w:r w:rsidRPr="00AC3540">
        <w:rPr>
          <w:noProof/>
        </w:rPr>
        <w:t>the list of super commutated parameter sets, if any.</w:t>
      </w:r>
    </w:p>
    <w:p w:rsidR="00785A47" w:rsidRPr="00AC3540" w:rsidRDefault="0064558B" w:rsidP="00E03DE7">
      <w:pPr>
        <w:pStyle w:val="Heading4"/>
        <w:rPr>
          <w:noProof/>
        </w:rPr>
      </w:pPr>
      <w:bookmarkStart w:id="190" w:name="TC_003_031_SYS"/>
      <w:r w:rsidRPr="00AC3540">
        <w:rPr>
          <w:noProof/>
        </w:rPr>
        <w:t xml:space="preserve">Modify the collection interval of </w:t>
      </w:r>
      <w:r w:rsidR="00CD3E9D" w:rsidRPr="00AC3540">
        <w:rPr>
          <w:noProof/>
        </w:rPr>
        <w:t>housekeeping parameter report structure</w:t>
      </w:r>
      <w:r w:rsidRPr="00AC3540">
        <w:rPr>
          <w:noProof/>
        </w:rPr>
        <w:t>s</w:t>
      </w:r>
      <w:bookmarkEnd w:id="190"/>
    </w:p>
    <w:p w:rsidR="00785A47" w:rsidRPr="00AC3540" w:rsidRDefault="00785A47" w:rsidP="00785A47">
      <w:pPr>
        <w:pStyle w:val="requirelevel1"/>
        <w:rPr>
          <w:noProof/>
        </w:rPr>
      </w:pPr>
      <w:r w:rsidRPr="00AC3540">
        <w:rPr>
          <w:noProof/>
        </w:rPr>
        <w:t xml:space="preserve">The housekeeping reporting subservice capability to </w:t>
      </w:r>
      <w:r w:rsidR="0064558B" w:rsidRPr="00AC3540">
        <w:rPr>
          <w:noProof/>
        </w:rPr>
        <w:t xml:space="preserve">modify the collection interval of </w:t>
      </w:r>
      <w:r w:rsidR="00CD3E9D" w:rsidRPr="00AC3540">
        <w:rPr>
          <w:noProof/>
        </w:rPr>
        <w:t>housekeeping parameter report structure</w:t>
      </w:r>
      <w:r w:rsidR="0064558B" w:rsidRPr="00AC3540">
        <w:rPr>
          <w:noProof/>
        </w:rPr>
        <w:t>s</w:t>
      </w:r>
      <w:r w:rsidR="00C61C91" w:rsidRPr="00AC3540">
        <w:rPr>
          <w:noProof/>
        </w:rPr>
        <w:t xml:space="preserve"> </w:t>
      </w:r>
      <w:r w:rsidR="00D4310B" w:rsidRPr="00AC3540">
        <w:rPr>
          <w:noProof/>
        </w:rPr>
        <w:t>shall be declared when specifying that subservice</w:t>
      </w:r>
      <w:r w:rsidRPr="00AC3540">
        <w:rPr>
          <w:noProof/>
        </w:rPr>
        <w:t>.</w:t>
      </w:r>
    </w:p>
    <w:p w:rsidR="00785A47" w:rsidRPr="00AC3540" w:rsidRDefault="00785A47" w:rsidP="00B8519B">
      <w:pPr>
        <w:pStyle w:val="NOTEnumbered"/>
        <w:numPr>
          <w:ilvl w:val="1"/>
          <w:numId w:val="140"/>
        </w:numPr>
        <w:rPr>
          <w:noProof/>
        </w:rPr>
      </w:pPr>
      <w:r w:rsidRPr="00AC3540">
        <w:rPr>
          <w:noProof/>
        </w:rPr>
        <w:t xml:space="preserve">The corresponding requests are of message type </w:t>
      </w:r>
      <w:r w:rsidR="00E26372" w:rsidRPr="00AC3540">
        <w:rPr>
          <w:noProof/>
        </w:rPr>
        <w:t>"</w:t>
      </w:r>
      <w:r w:rsidRPr="00AC3540">
        <w:rPr>
          <w:noProof/>
        </w:rPr>
        <w:t xml:space="preserve">TC[3,31] </w:t>
      </w:r>
      <w:r w:rsidR="0064558B" w:rsidRPr="00AC3540">
        <w:rPr>
          <w:noProof/>
        </w:rPr>
        <w:t xml:space="preserve">modify the collection interval of </w:t>
      </w:r>
      <w:r w:rsidR="00CD3E9D" w:rsidRPr="00AC3540">
        <w:rPr>
          <w:noProof/>
        </w:rPr>
        <w:t>housekeeping parameter report structure</w:t>
      </w:r>
      <w:r w:rsidR="0064558B" w:rsidRPr="00AC3540">
        <w:rPr>
          <w:noProof/>
        </w:rPr>
        <w:t>s</w:t>
      </w:r>
      <w:r w:rsidR="00E26372" w:rsidRPr="00AC3540">
        <w:rPr>
          <w:noProof/>
        </w:rPr>
        <w:t>"</w:t>
      </w:r>
      <w:r w:rsidRPr="00AC3540">
        <w:rPr>
          <w:noProof/>
        </w:rPr>
        <w:t>.</w:t>
      </w:r>
    </w:p>
    <w:p w:rsidR="000402AD" w:rsidRPr="00AC3540" w:rsidRDefault="000402AD" w:rsidP="00B8519B">
      <w:pPr>
        <w:pStyle w:val="NOTEnumbered"/>
        <w:numPr>
          <w:ilvl w:val="1"/>
          <w:numId w:val="140"/>
        </w:numPr>
        <w:rPr>
          <w:noProof/>
        </w:rPr>
      </w:pPr>
      <w:r w:rsidRPr="00AC3540">
        <w:rPr>
          <w:noProof/>
        </w:rPr>
        <w:t xml:space="preserve">This Standard assumes that all </w:t>
      </w:r>
      <w:r w:rsidR="00CD3E9D" w:rsidRPr="00AC3540">
        <w:rPr>
          <w:noProof/>
        </w:rPr>
        <w:t>housekeeping parameter report structure</w:t>
      </w:r>
      <w:r w:rsidRPr="00AC3540">
        <w:rPr>
          <w:noProof/>
        </w:rPr>
        <w:t>s (predefined or created by request) can be modified by that request.</w:t>
      </w:r>
    </w:p>
    <w:p w:rsidR="00785A47" w:rsidRPr="00AC3540" w:rsidRDefault="00785A47" w:rsidP="00785A47">
      <w:pPr>
        <w:pStyle w:val="requirelevel1"/>
        <w:rPr>
          <w:noProof/>
        </w:rPr>
      </w:pPr>
      <w:r w:rsidRPr="00AC3540">
        <w:rPr>
          <w:noProof/>
        </w:rPr>
        <w:t xml:space="preserve">Each request to </w:t>
      </w:r>
      <w:r w:rsidR="0064558B" w:rsidRPr="00AC3540">
        <w:rPr>
          <w:noProof/>
        </w:rPr>
        <w:t xml:space="preserve">modify the collection interval of </w:t>
      </w:r>
      <w:r w:rsidR="00CD3E9D" w:rsidRPr="00AC3540">
        <w:rPr>
          <w:noProof/>
        </w:rPr>
        <w:t>housekeeping parameter report structure</w:t>
      </w:r>
      <w:r w:rsidR="0064558B" w:rsidRPr="00AC3540">
        <w:rPr>
          <w:noProof/>
        </w:rPr>
        <w:t>s</w:t>
      </w:r>
      <w:r w:rsidRPr="00AC3540">
        <w:rPr>
          <w:noProof/>
        </w:rPr>
        <w:t xml:space="preserve"> shall contain one or more instructions to modify the collection interval of a </w:t>
      </w:r>
      <w:r w:rsidR="00CD3E9D" w:rsidRPr="00AC3540">
        <w:rPr>
          <w:noProof/>
        </w:rPr>
        <w:t>housekeeping parameter report structure</w:t>
      </w:r>
      <w:r w:rsidRPr="00AC3540">
        <w:rPr>
          <w:noProof/>
        </w:rPr>
        <w:t>.</w:t>
      </w:r>
    </w:p>
    <w:p w:rsidR="00785A47" w:rsidRPr="00AC3540" w:rsidRDefault="00785A47" w:rsidP="00785A47">
      <w:pPr>
        <w:pStyle w:val="requirelevel1"/>
        <w:rPr>
          <w:noProof/>
        </w:rPr>
      </w:pPr>
      <w:r w:rsidRPr="00AC3540">
        <w:rPr>
          <w:noProof/>
        </w:rPr>
        <w:t xml:space="preserve">Each instruction to modify the collection interval of a </w:t>
      </w:r>
      <w:r w:rsidR="00CD3E9D" w:rsidRPr="00AC3540">
        <w:rPr>
          <w:noProof/>
        </w:rPr>
        <w:t>housekeeping parameter report structure</w:t>
      </w:r>
      <w:r w:rsidRPr="00AC3540">
        <w:rPr>
          <w:noProof/>
        </w:rPr>
        <w:t xml:space="preserve"> </w:t>
      </w:r>
      <w:r w:rsidR="008F0C7E" w:rsidRPr="00AC3540">
        <w:rPr>
          <w:noProof/>
        </w:rPr>
        <w:t>shall contain</w:t>
      </w:r>
      <w:r w:rsidRPr="00AC3540">
        <w:rPr>
          <w:noProof/>
        </w:rPr>
        <w:t>:</w:t>
      </w:r>
    </w:p>
    <w:p w:rsidR="00DA5CEB" w:rsidRPr="00AC3540" w:rsidRDefault="00DA5CEB" w:rsidP="00DA5CEB">
      <w:pPr>
        <w:pStyle w:val="requirelevel2"/>
        <w:rPr>
          <w:noProof/>
        </w:rPr>
      </w:pPr>
      <w:r w:rsidRPr="00AC3540">
        <w:rPr>
          <w:noProof/>
        </w:rPr>
        <w:t xml:space="preserve">the </w:t>
      </w:r>
      <w:r w:rsidR="00C27BCD" w:rsidRPr="00AC3540">
        <w:rPr>
          <w:noProof/>
        </w:rPr>
        <w:t>housekeeping parameter report structure identifier</w:t>
      </w:r>
      <w:r w:rsidRPr="00AC3540">
        <w:rPr>
          <w:noProof/>
        </w:rPr>
        <w:t xml:space="preserve"> to modify;</w:t>
      </w:r>
    </w:p>
    <w:p w:rsidR="00DA5CEB" w:rsidRPr="00AC3540" w:rsidRDefault="00DA5CEB" w:rsidP="00DA5CEB">
      <w:pPr>
        <w:pStyle w:val="requirelevel2"/>
        <w:rPr>
          <w:noProof/>
        </w:rPr>
      </w:pPr>
      <w:r w:rsidRPr="00AC3540">
        <w:rPr>
          <w:noProof/>
        </w:rPr>
        <w:t>the new collection interval.</w:t>
      </w:r>
    </w:p>
    <w:p w:rsidR="00DB1231" w:rsidRPr="00AC3540" w:rsidRDefault="00DB1231" w:rsidP="009C226B">
      <w:pPr>
        <w:pStyle w:val="NOTE"/>
        <w:rPr>
          <w:noProof/>
        </w:rPr>
      </w:pPr>
      <w:r w:rsidRPr="00AC3540">
        <w:rPr>
          <w:noProof/>
        </w:rPr>
        <w:t xml:space="preserve">The collection interval is expressed as units of the minimum sampling interval, refer to requirement </w:t>
      </w:r>
      <w:r w:rsidRPr="00AC3540">
        <w:rPr>
          <w:noProof/>
        </w:rPr>
        <w:fldChar w:fldCharType="begin"/>
      </w:r>
      <w:r w:rsidRPr="00AC3540">
        <w:rPr>
          <w:noProof/>
        </w:rPr>
        <w:instrText xml:space="preserve"> REF _Ref377537901 \w \h </w:instrText>
      </w:r>
      <w:r w:rsidR="00462D7D" w:rsidRPr="00AC3540">
        <w:rPr>
          <w:noProof/>
        </w:rPr>
        <w:instrText xml:space="preserve"> \* MERGEFORMAT </w:instrText>
      </w:r>
      <w:r w:rsidRPr="00AC3540">
        <w:rPr>
          <w:noProof/>
        </w:rPr>
      </w:r>
      <w:r w:rsidRPr="00AC3540">
        <w:rPr>
          <w:noProof/>
        </w:rPr>
        <w:fldChar w:fldCharType="separate"/>
      </w:r>
      <w:r w:rsidR="008A478B">
        <w:rPr>
          <w:noProof/>
        </w:rPr>
        <w:t>5.4.3.2c</w:t>
      </w:r>
      <w:r w:rsidRPr="00AC3540">
        <w:rPr>
          <w:noProof/>
        </w:rPr>
        <w:fldChar w:fldCharType="end"/>
      </w:r>
      <w:r w:rsidRPr="00AC3540">
        <w:rPr>
          <w:noProof/>
        </w:rPr>
        <w:t>.</w:t>
      </w:r>
    </w:p>
    <w:p w:rsidR="00785A47" w:rsidRPr="00AC3540" w:rsidRDefault="00785A47" w:rsidP="00785A47">
      <w:pPr>
        <w:pStyle w:val="requirelevel1"/>
        <w:rPr>
          <w:noProof/>
        </w:rPr>
      </w:pPr>
      <w:r w:rsidRPr="00AC3540">
        <w:rPr>
          <w:noProof/>
        </w:rPr>
        <w:t xml:space="preserve">The housekeeping reporting subservice shall reject any instruction to modify the collection interval of a </w:t>
      </w:r>
      <w:r w:rsidR="00CD3E9D" w:rsidRPr="00AC3540">
        <w:rPr>
          <w:noProof/>
        </w:rPr>
        <w:t>housekeeping parameter report structure</w:t>
      </w:r>
      <w:r w:rsidRPr="00AC3540">
        <w:rPr>
          <w:noProof/>
        </w:rPr>
        <w:t xml:space="preserve"> if:</w:t>
      </w:r>
    </w:p>
    <w:p w:rsidR="00DA5CEB" w:rsidRPr="00AC3540" w:rsidRDefault="00DA5CEB" w:rsidP="00DA5CEB">
      <w:pPr>
        <w:pStyle w:val="requirelevel2"/>
        <w:rPr>
          <w:noProof/>
        </w:rPr>
      </w:pPr>
      <w:r w:rsidRPr="00AC3540">
        <w:rPr>
          <w:noProof/>
        </w:rPr>
        <w:t xml:space="preserve">that instruction refers to a </w:t>
      </w:r>
      <w:r w:rsidR="00CD3E9D" w:rsidRPr="00AC3540">
        <w:rPr>
          <w:noProof/>
        </w:rPr>
        <w:t>housekeeping parameter report structure</w:t>
      </w:r>
      <w:r w:rsidRPr="00AC3540">
        <w:rPr>
          <w:noProof/>
        </w:rPr>
        <w:t xml:space="preserve"> that is unknown.</w:t>
      </w:r>
    </w:p>
    <w:p w:rsidR="00693899" w:rsidRPr="00AC3540" w:rsidRDefault="00693899" w:rsidP="00693899">
      <w:pPr>
        <w:pStyle w:val="requirelevel1"/>
        <w:rPr>
          <w:noProof/>
        </w:rPr>
      </w:pPr>
      <w:r w:rsidRPr="00AC3540">
        <w:rPr>
          <w:noProof/>
        </w:rPr>
        <w:t xml:space="preserve">For each instruction to modify the collection interval of a </w:t>
      </w:r>
      <w:r w:rsidR="00CD3E9D" w:rsidRPr="00AC3540">
        <w:rPr>
          <w:noProof/>
        </w:rPr>
        <w:t>housekeeping parameter report structure</w:t>
      </w:r>
      <w:r w:rsidRPr="00AC3540">
        <w:rPr>
          <w:noProof/>
        </w:rPr>
        <w:t xml:space="preserve"> that it rejects, the housekeeping reporting subservice </w:t>
      </w:r>
      <w:r w:rsidR="004A135E" w:rsidRPr="00AC3540">
        <w:rPr>
          <w:noProof/>
        </w:rPr>
        <w:t>shall generate the failed start of execution notification for that instruction</w:t>
      </w:r>
      <w:r w:rsidRPr="00AC3540">
        <w:rPr>
          <w:noProof/>
        </w:rPr>
        <w:t>.</w:t>
      </w:r>
    </w:p>
    <w:p w:rsidR="00785A47" w:rsidRPr="00AC3540" w:rsidRDefault="00785A47" w:rsidP="00785A47">
      <w:pPr>
        <w:pStyle w:val="requirelevel1"/>
        <w:rPr>
          <w:noProof/>
        </w:rPr>
      </w:pPr>
      <w:r w:rsidRPr="00AC3540">
        <w:rPr>
          <w:noProof/>
        </w:rPr>
        <w:t xml:space="preserve">The housekeeping reporting subservice shall process any valid instruction that is contained within a request to </w:t>
      </w:r>
      <w:r w:rsidR="0064558B" w:rsidRPr="00AC3540">
        <w:rPr>
          <w:noProof/>
        </w:rPr>
        <w:t xml:space="preserve">modify the collection interval of </w:t>
      </w:r>
      <w:r w:rsidR="00CD3E9D" w:rsidRPr="00AC3540">
        <w:rPr>
          <w:noProof/>
        </w:rPr>
        <w:t>housekeeping parameter report structure</w:t>
      </w:r>
      <w:r w:rsidR="0064558B" w:rsidRPr="00AC3540">
        <w:rPr>
          <w:noProof/>
        </w:rPr>
        <w:t>s</w:t>
      </w:r>
      <w:r w:rsidRPr="00AC3540">
        <w:rPr>
          <w:noProof/>
        </w:rPr>
        <w:t xml:space="preserve"> regardless of the presence of faulty instructions.</w:t>
      </w:r>
    </w:p>
    <w:p w:rsidR="00785A47" w:rsidRPr="00AC3540" w:rsidRDefault="00785A47" w:rsidP="00785A47">
      <w:pPr>
        <w:pStyle w:val="requirelevel1"/>
        <w:rPr>
          <w:noProof/>
        </w:rPr>
      </w:pPr>
      <w:r w:rsidRPr="00AC3540">
        <w:rPr>
          <w:noProof/>
        </w:rPr>
        <w:t xml:space="preserve">For each valid instruction to modify the collection interval of a </w:t>
      </w:r>
      <w:r w:rsidR="00CD3E9D" w:rsidRPr="00AC3540">
        <w:rPr>
          <w:noProof/>
        </w:rPr>
        <w:t>housekeeping parameter report structure</w:t>
      </w:r>
      <w:r w:rsidRPr="00AC3540">
        <w:rPr>
          <w:noProof/>
        </w:rPr>
        <w:t>, the housekeeping reporting subservice shall:</w:t>
      </w:r>
    </w:p>
    <w:p w:rsidR="00DA5CEB" w:rsidRPr="00AC3540" w:rsidRDefault="00DA5CEB" w:rsidP="00DA5CEB">
      <w:pPr>
        <w:pStyle w:val="requirelevel2"/>
        <w:rPr>
          <w:noProof/>
        </w:rPr>
      </w:pPr>
      <w:r w:rsidRPr="00AC3540">
        <w:rPr>
          <w:noProof/>
        </w:rPr>
        <w:t xml:space="preserve">set the collection interval of that </w:t>
      </w:r>
      <w:r w:rsidR="00CD3E9D" w:rsidRPr="00AC3540">
        <w:rPr>
          <w:noProof/>
        </w:rPr>
        <w:t>housekeeping parameter report structure</w:t>
      </w:r>
      <w:r w:rsidRPr="00AC3540">
        <w:rPr>
          <w:noProof/>
        </w:rPr>
        <w:t xml:space="preserve"> to the new collection interval specified in that instruction.</w:t>
      </w:r>
    </w:p>
    <w:p w:rsidR="00785A47" w:rsidRPr="00AC3540" w:rsidRDefault="0064558B" w:rsidP="00E03DE7">
      <w:pPr>
        <w:pStyle w:val="Heading4"/>
        <w:rPr>
          <w:noProof/>
        </w:rPr>
      </w:pPr>
      <w:bookmarkStart w:id="191" w:name="TC_003_033_SYS"/>
      <w:bookmarkStart w:id="192" w:name="TM_003_035_SYS"/>
      <w:r w:rsidRPr="00AC3540">
        <w:rPr>
          <w:noProof/>
        </w:rPr>
        <w:lastRenderedPageBreak/>
        <w:t xml:space="preserve">Report the periodic generation properties of </w:t>
      </w:r>
      <w:r w:rsidR="00CD3E9D" w:rsidRPr="00AC3540">
        <w:rPr>
          <w:noProof/>
        </w:rPr>
        <w:t>housekeeping parameter report structure</w:t>
      </w:r>
      <w:r w:rsidRPr="00AC3540">
        <w:rPr>
          <w:noProof/>
        </w:rPr>
        <w:t>s</w:t>
      </w:r>
      <w:bookmarkEnd w:id="191"/>
      <w:bookmarkEnd w:id="192"/>
    </w:p>
    <w:p w:rsidR="00785A47" w:rsidRPr="00AC3540" w:rsidRDefault="00785A47" w:rsidP="00785A47">
      <w:pPr>
        <w:pStyle w:val="requirelevel1"/>
        <w:rPr>
          <w:noProof/>
        </w:rPr>
      </w:pPr>
      <w:r w:rsidRPr="00AC3540">
        <w:rPr>
          <w:noProof/>
        </w:rPr>
        <w:t xml:space="preserve">The housekeeping reporting subservice capability to </w:t>
      </w:r>
      <w:r w:rsidR="0064558B" w:rsidRPr="00AC3540">
        <w:rPr>
          <w:noProof/>
        </w:rPr>
        <w:t xml:space="preserve">report the periodic generation properties of </w:t>
      </w:r>
      <w:r w:rsidR="00CD3E9D" w:rsidRPr="00AC3540">
        <w:rPr>
          <w:noProof/>
        </w:rPr>
        <w:t>housekeeping parameter report structure</w:t>
      </w:r>
      <w:r w:rsidR="0064558B" w:rsidRPr="00AC3540">
        <w:rPr>
          <w:noProof/>
        </w:rPr>
        <w:t>s</w:t>
      </w:r>
      <w:r w:rsidR="009575EC" w:rsidRPr="00AC3540">
        <w:rPr>
          <w:noProof/>
        </w:rPr>
        <w:t xml:space="preserve"> </w:t>
      </w:r>
      <w:r w:rsidR="00D4310B" w:rsidRPr="00AC3540">
        <w:rPr>
          <w:noProof/>
        </w:rPr>
        <w:t>shall be declared when specifying that subservice</w:t>
      </w:r>
      <w:r w:rsidRPr="00AC3540">
        <w:rPr>
          <w:noProof/>
        </w:rPr>
        <w:t>.</w:t>
      </w:r>
    </w:p>
    <w:p w:rsidR="00785A47" w:rsidRPr="00AC3540" w:rsidRDefault="00785A47" w:rsidP="009C226B">
      <w:pPr>
        <w:pStyle w:val="NOTE"/>
        <w:rPr>
          <w:noProof/>
        </w:rPr>
      </w:pPr>
      <w:r w:rsidRPr="00AC3540">
        <w:rPr>
          <w:noProof/>
        </w:rPr>
        <w:t xml:space="preserve">The corresponding requests are of message type </w:t>
      </w:r>
      <w:r w:rsidR="00E26372" w:rsidRPr="00AC3540">
        <w:rPr>
          <w:noProof/>
        </w:rPr>
        <w:t>"</w:t>
      </w:r>
      <w:r w:rsidRPr="00AC3540">
        <w:rPr>
          <w:noProof/>
        </w:rPr>
        <w:t xml:space="preserve">TC[3,33] </w:t>
      </w:r>
      <w:r w:rsidR="0064558B" w:rsidRPr="00AC3540">
        <w:rPr>
          <w:noProof/>
        </w:rPr>
        <w:t xml:space="preserve">report the periodic generation properties of </w:t>
      </w:r>
      <w:r w:rsidR="00CD3E9D" w:rsidRPr="00AC3540">
        <w:rPr>
          <w:noProof/>
        </w:rPr>
        <w:t>housekeeping parameter report structure</w:t>
      </w:r>
      <w:r w:rsidR="0064558B" w:rsidRPr="00AC3540">
        <w:rPr>
          <w:noProof/>
        </w:rPr>
        <w:t>s</w:t>
      </w:r>
      <w:r w:rsidR="00E26372" w:rsidRPr="00AC3540">
        <w:rPr>
          <w:noProof/>
        </w:rPr>
        <w:t>"</w:t>
      </w:r>
      <w:r w:rsidRPr="00AC3540">
        <w:rPr>
          <w:noProof/>
        </w:rPr>
        <w:t xml:space="preserve">. </w:t>
      </w:r>
      <w:r w:rsidR="00A70B42" w:rsidRPr="00AC3540">
        <w:rPr>
          <w:noProof/>
        </w:rPr>
        <w:t xml:space="preserve">The responses are data reports of message type </w:t>
      </w:r>
      <w:r w:rsidR="00E26372" w:rsidRPr="00AC3540">
        <w:rPr>
          <w:noProof/>
        </w:rPr>
        <w:t>"</w:t>
      </w:r>
      <w:r w:rsidRPr="00AC3540">
        <w:rPr>
          <w:noProof/>
        </w:rPr>
        <w:t xml:space="preserve">TM[3,35] </w:t>
      </w:r>
      <w:r w:rsidR="006342B3" w:rsidRPr="00AC3540">
        <w:rPr>
          <w:noProof/>
        </w:rPr>
        <w:t>housekeeping parameter report periodic generation properties report</w:t>
      </w:r>
      <w:r w:rsidR="00E26372" w:rsidRPr="00AC3540">
        <w:rPr>
          <w:noProof/>
        </w:rPr>
        <w:t>"</w:t>
      </w:r>
      <w:r w:rsidRPr="00AC3540">
        <w:rPr>
          <w:noProof/>
        </w:rPr>
        <w:t>.</w:t>
      </w:r>
    </w:p>
    <w:p w:rsidR="00785A47" w:rsidRPr="00AC3540" w:rsidRDefault="00785A47" w:rsidP="00785A47">
      <w:pPr>
        <w:pStyle w:val="requirelevel1"/>
        <w:rPr>
          <w:noProof/>
        </w:rPr>
      </w:pPr>
      <w:r w:rsidRPr="00AC3540">
        <w:rPr>
          <w:noProof/>
        </w:rPr>
        <w:t xml:space="preserve">Each request to </w:t>
      </w:r>
      <w:r w:rsidR="0064558B" w:rsidRPr="00AC3540">
        <w:rPr>
          <w:noProof/>
        </w:rPr>
        <w:t xml:space="preserve">report the periodic generation properties of </w:t>
      </w:r>
      <w:r w:rsidR="00CD3E9D" w:rsidRPr="00AC3540">
        <w:rPr>
          <w:noProof/>
        </w:rPr>
        <w:t>housekeeping parameter report structure</w:t>
      </w:r>
      <w:r w:rsidR="0064558B" w:rsidRPr="00AC3540">
        <w:rPr>
          <w:noProof/>
        </w:rPr>
        <w:t>s</w:t>
      </w:r>
      <w:r w:rsidRPr="00AC3540">
        <w:rPr>
          <w:noProof/>
        </w:rPr>
        <w:t xml:space="preserve"> shall contain one or more instructions to report the periodic generation properties of a </w:t>
      </w:r>
      <w:r w:rsidR="00CD3E9D" w:rsidRPr="00AC3540">
        <w:rPr>
          <w:noProof/>
        </w:rPr>
        <w:t>housekeeping parameter report structure</w:t>
      </w:r>
      <w:r w:rsidRPr="00AC3540">
        <w:rPr>
          <w:noProof/>
        </w:rPr>
        <w:t>.</w:t>
      </w:r>
    </w:p>
    <w:p w:rsidR="00785A47" w:rsidRPr="00AC3540" w:rsidRDefault="00785A47" w:rsidP="00785A47">
      <w:pPr>
        <w:pStyle w:val="requirelevel1"/>
        <w:rPr>
          <w:noProof/>
        </w:rPr>
      </w:pPr>
      <w:r w:rsidRPr="00AC3540">
        <w:rPr>
          <w:noProof/>
        </w:rPr>
        <w:t xml:space="preserve">Each instruction to report the periodic generation properties of a </w:t>
      </w:r>
      <w:r w:rsidR="00CD3E9D" w:rsidRPr="00AC3540">
        <w:rPr>
          <w:noProof/>
        </w:rPr>
        <w:t>housekeeping parameter report structure</w:t>
      </w:r>
      <w:r w:rsidRPr="00AC3540">
        <w:rPr>
          <w:noProof/>
        </w:rPr>
        <w:t xml:space="preserve"> </w:t>
      </w:r>
      <w:r w:rsidR="008F0C7E" w:rsidRPr="00AC3540">
        <w:rPr>
          <w:noProof/>
        </w:rPr>
        <w:t>shall contain</w:t>
      </w:r>
      <w:r w:rsidRPr="00AC3540">
        <w:rPr>
          <w:noProof/>
        </w:rPr>
        <w:t>:</w:t>
      </w:r>
    </w:p>
    <w:p w:rsidR="00DA5CEB" w:rsidRPr="00AC3540" w:rsidRDefault="00DA5CEB" w:rsidP="00DA5CEB">
      <w:pPr>
        <w:pStyle w:val="requirelevel2"/>
        <w:rPr>
          <w:noProof/>
        </w:rPr>
      </w:pPr>
      <w:r w:rsidRPr="00AC3540">
        <w:rPr>
          <w:noProof/>
        </w:rPr>
        <w:t xml:space="preserve">the </w:t>
      </w:r>
      <w:r w:rsidR="00C27BCD" w:rsidRPr="00AC3540">
        <w:rPr>
          <w:noProof/>
        </w:rPr>
        <w:t>housekeeping parameter report structure identifier</w:t>
      </w:r>
      <w:r w:rsidRPr="00AC3540">
        <w:rPr>
          <w:noProof/>
        </w:rPr>
        <w:t xml:space="preserve"> to report</w:t>
      </w:r>
      <w:r w:rsidR="003950A5" w:rsidRPr="00AC3540">
        <w:rPr>
          <w:noProof/>
        </w:rPr>
        <w:t>.</w:t>
      </w:r>
    </w:p>
    <w:p w:rsidR="00785A47" w:rsidRPr="00AC3540" w:rsidRDefault="00785A47" w:rsidP="00785A47">
      <w:pPr>
        <w:pStyle w:val="requirelevel1"/>
        <w:rPr>
          <w:noProof/>
        </w:rPr>
      </w:pPr>
      <w:r w:rsidRPr="00AC3540">
        <w:rPr>
          <w:noProof/>
        </w:rPr>
        <w:t xml:space="preserve">The housekeeping reporting subservice shall reject any instruction to report the periodic generation properties of a </w:t>
      </w:r>
      <w:r w:rsidR="00CD3E9D" w:rsidRPr="00AC3540">
        <w:rPr>
          <w:noProof/>
        </w:rPr>
        <w:t>housekeeping parameter report structure</w:t>
      </w:r>
      <w:r w:rsidRPr="00AC3540">
        <w:rPr>
          <w:noProof/>
        </w:rPr>
        <w:t xml:space="preserve"> if:</w:t>
      </w:r>
    </w:p>
    <w:p w:rsidR="00DA5CEB" w:rsidRPr="00AC3540" w:rsidRDefault="00DA5CEB" w:rsidP="00DA5CEB">
      <w:pPr>
        <w:pStyle w:val="requirelevel2"/>
        <w:rPr>
          <w:noProof/>
        </w:rPr>
      </w:pPr>
      <w:r w:rsidRPr="00AC3540">
        <w:rPr>
          <w:noProof/>
        </w:rPr>
        <w:t xml:space="preserve">that instruction refers to a </w:t>
      </w:r>
      <w:r w:rsidR="00CD3E9D" w:rsidRPr="00AC3540">
        <w:rPr>
          <w:noProof/>
        </w:rPr>
        <w:t>housekeeping parameter report structure</w:t>
      </w:r>
      <w:r w:rsidRPr="00AC3540">
        <w:rPr>
          <w:noProof/>
        </w:rPr>
        <w:t xml:space="preserve"> that is unknown.</w:t>
      </w:r>
    </w:p>
    <w:p w:rsidR="00693899" w:rsidRPr="00AC3540" w:rsidRDefault="00693899" w:rsidP="00693899">
      <w:pPr>
        <w:pStyle w:val="requirelevel1"/>
        <w:rPr>
          <w:noProof/>
        </w:rPr>
      </w:pPr>
      <w:r w:rsidRPr="00AC3540">
        <w:rPr>
          <w:noProof/>
        </w:rPr>
        <w:t xml:space="preserve">For each instruction to report the periodic generation properties of a </w:t>
      </w:r>
      <w:r w:rsidR="00CD3E9D" w:rsidRPr="00AC3540">
        <w:rPr>
          <w:noProof/>
        </w:rPr>
        <w:t>housekeeping parameter report structure</w:t>
      </w:r>
      <w:r w:rsidRPr="00AC3540">
        <w:rPr>
          <w:noProof/>
        </w:rPr>
        <w:t xml:space="preserve"> that it rejects, the housekeeping reporting subservice </w:t>
      </w:r>
      <w:r w:rsidR="004A135E" w:rsidRPr="00AC3540">
        <w:rPr>
          <w:noProof/>
        </w:rPr>
        <w:t>shall generate the failed start of execution notification for that instruction</w:t>
      </w:r>
      <w:r w:rsidRPr="00AC3540">
        <w:rPr>
          <w:noProof/>
        </w:rPr>
        <w:t>.</w:t>
      </w:r>
    </w:p>
    <w:p w:rsidR="00785A47" w:rsidRPr="00AC3540" w:rsidRDefault="00785A47" w:rsidP="00785A47">
      <w:pPr>
        <w:pStyle w:val="requirelevel1"/>
        <w:rPr>
          <w:noProof/>
        </w:rPr>
      </w:pPr>
      <w:r w:rsidRPr="00AC3540">
        <w:rPr>
          <w:noProof/>
        </w:rPr>
        <w:t xml:space="preserve">The housekeeping reporting subservice shall process any valid instruction that is contained within a request to </w:t>
      </w:r>
      <w:r w:rsidR="0064558B" w:rsidRPr="00AC3540">
        <w:rPr>
          <w:noProof/>
        </w:rPr>
        <w:t xml:space="preserve">report the periodic generation properties of </w:t>
      </w:r>
      <w:r w:rsidR="00CD3E9D" w:rsidRPr="00AC3540">
        <w:rPr>
          <w:noProof/>
        </w:rPr>
        <w:t>housekeeping parameter report structure</w:t>
      </w:r>
      <w:r w:rsidR="0064558B" w:rsidRPr="00AC3540">
        <w:rPr>
          <w:noProof/>
        </w:rPr>
        <w:t>s</w:t>
      </w:r>
      <w:r w:rsidRPr="00AC3540">
        <w:rPr>
          <w:noProof/>
        </w:rPr>
        <w:t xml:space="preserve"> regardless of the presence of faulty instructions.</w:t>
      </w:r>
    </w:p>
    <w:p w:rsidR="00785A47" w:rsidRPr="00AC3540" w:rsidRDefault="00785A47" w:rsidP="000F4DFE">
      <w:pPr>
        <w:pStyle w:val="requirelevel1"/>
        <w:rPr>
          <w:noProof/>
        </w:rPr>
      </w:pPr>
      <w:r w:rsidRPr="00AC3540">
        <w:rPr>
          <w:noProof/>
        </w:rPr>
        <w:t xml:space="preserve">For each valid instruction to report the periodic generation properties of a </w:t>
      </w:r>
      <w:r w:rsidR="00CD3E9D" w:rsidRPr="00AC3540">
        <w:rPr>
          <w:noProof/>
        </w:rPr>
        <w:t>housekeeping parameter report structure</w:t>
      </w:r>
      <w:r w:rsidRPr="00AC3540">
        <w:rPr>
          <w:noProof/>
        </w:rPr>
        <w:t>, the housekeeping reporting subservice shall generate a single housekeeping parameter report periodic generation properties notification that includes:</w:t>
      </w:r>
    </w:p>
    <w:p w:rsidR="00DA5CEB" w:rsidRPr="00AC3540" w:rsidRDefault="00DA5CEB" w:rsidP="00DA5CEB">
      <w:pPr>
        <w:pStyle w:val="requirelevel2"/>
        <w:rPr>
          <w:noProof/>
        </w:rPr>
      </w:pPr>
      <w:r w:rsidRPr="00AC3540">
        <w:rPr>
          <w:noProof/>
        </w:rPr>
        <w:t xml:space="preserve">the </w:t>
      </w:r>
      <w:r w:rsidR="00C27BCD" w:rsidRPr="00AC3540">
        <w:rPr>
          <w:noProof/>
        </w:rPr>
        <w:t>housekeeping parameter report structure identifier</w:t>
      </w:r>
      <w:r w:rsidRPr="00AC3540">
        <w:rPr>
          <w:noProof/>
        </w:rPr>
        <w:t>;</w:t>
      </w:r>
    </w:p>
    <w:p w:rsidR="00DA5CEB" w:rsidRPr="00AC3540" w:rsidRDefault="00DA5CEB" w:rsidP="00DA5CEB">
      <w:pPr>
        <w:pStyle w:val="requirelevel2"/>
        <w:rPr>
          <w:noProof/>
        </w:rPr>
      </w:pPr>
      <w:r w:rsidRPr="00AC3540">
        <w:rPr>
          <w:noProof/>
        </w:rPr>
        <w:t>the related periodic generation action status;</w:t>
      </w:r>
    </w:p>
    <w:p w:rsidR="00DA5CEB" w:rsidRPr="00AC3540" w:rsidRDefault="00DA5CEB" w:rsidP="00DA5CEB">
      <w:pPr>
        <w:pStyle w:val="requirelevel2"/>
        <w:rPr>
          <w:noProof/>
        </w:rPr>
      </w:pPr>
      <w:r w:rsidRPr="00AC3540">
        <w:rPr>
          <w:noProof/>
        </w:rPr>
        <w:t>the related collection interval.</w:t>
      </w:r>
    </w:p>
    <w:p w:rsidR="00785A47" w:rsidRPr="00AC3540" w:rsidRDefault="00785A47" w:rsidP="00785A47">
      <w:pPr>
        <w:pStyle w:val="requirelevel1"/>
        <w:rPr>
          <w:noProof/>
        </w:rPr>
      </w:pPr>
      <w:r w:rsidRPr="00AC3540">
        <w:rPr>
          <w:noProof/>
        </w:rPr>
        <w:t xml:space="preserve">For each valid request to </w:t>
      </w:r>
      <w:r w:rsidR="0064558B" w:rsidRPr="00AC3540">
        <w:rPr>
          <w:noProof/>
        </w:rPr>
        <w:t xml:space="preserve">report the periodic generation properties of </w:t>
      </w:r>
      <w:r w:rsidR="00CD3E9D" w:rsidRPr="00AC3540">
        <w:rPr>
          <w:noProof/>
        </w:rPr>
        <w:t>housekeeping parameter report structure</w:t>
      </w:r>
      <w:r w:rsidR="0064558B" w:rsidRPr="00AC3540">
        <w:rPr>
          <w:noProof/>
        </w:rPr>
        <w:t>s</w:t>
      </w:r>
      <w:r w:rsidRPr="00AC3540">
        <w:rPr>
          <w:noProof/>
        </w:rPr>
        <w:t xml:space="preserve">, the housekeeping reporting subservice shall generate a single </w:t>
      </w:r>
      <w:r w:rsidR="006342B3" w:rsidRPr="00AC3540">
        <w:rPr>
          <w:noProof/>
        </w:rPr>
        <w:t>housekeeping parameter report periodic generation properties report</w:t>
      </w:r>
      <w:r w:rsidRPr="00AC3540">
        <w:rPr>
          <w:noProof/>
        </w:rPr>
        <w:t xml:space="preserve"> that contains all related housekeeping parameter report periodic generation properties notifications.</w:t>
      </w:r>
    </w:p>
    <w:p w:rsidR="00A62F30" w:rsidRPr="00AC3540" w:rsidRDefault="00A62F30" w:rsidP="00E03DE7">
      <w:pPr>
        <w:pStyle w:val="Heading4"/>
        <w:rPr>
          <w:noProof/>
        </w:rPr>
      </w:pPr>
      <w:r w:rsidRPr="00AC3540">
        <w:rPr>
          <w:noProof/>
        </w:rPr>
        <w:lastRenderedPageBreak/>
        <w:t>Subservice observables</w:t>
      </w:r>
    </w:p>
    <w:p w:rsidR="00A62F30" w:rsidRPr="00AC3540" w:rsidRDefault="00A62F30" w:rsidP="00A62F30">
      <w:pPr>
        <w:pStyle w:val="paragraph"/>
        <w:rPr>
          <w:noProof/>
        </w:rPr>
      </w:pPr>
      <w:r w:rsidRPr="00AC3540">
        <w:rPr>
          <w:noProof/>
        </w:rPr>
        <w:t>This Standard does not define any observables for the housekeeping reporting subservice.</w:t>
      </w:r>
    </w:p>
    <w:p w:rsidR="00DA5CEB" w:rsidRPr="00AC3540" w:rsidRDefault="00DA5CEB" w:rsidP="00DA5CEB">
      <w:pPr>
        <w:pStyle w:val="Heading3"/>
        <w:rPr>
          <w:noProof/>
        </w:rPr>
      </w:pPr>
      <w:r w:rsidRPr="00AC3540">
        <w:rPr>
          <w:noProof/>
        </w:rPr>
        <w:t>Diagnostic reporting subservice</w:t>
      </w:r>
    </w:p>
    <w:p w:rsidR="00DA5CEB" w:rsidRPr="00AC3540" w:rsidRDefault="00DA5CEB" w:rsidP="00E03DE7">
      <w:pPr>
        <w:pStyle w:val="Heading4"/>
        <w:rPr>
          <w:noProof/>
        </w:rPr>
      </w:pPr>
      <w:r w:rsidRPr="00AC3540">
        <w:rPr>
          <w:noProof/>
        </w:rPr>
        <w:t xml:space="preserve">Parameter </w:t>
      </w:r>
      <w:r w:rsidR="00EC2985" w:rsidRPr="00AC3540">
        <w:rPr>
          <w:noProof/>
        </w:rPr>
        <w:t>accessibility</w:t>
      </w:r>
    </w:p>
    <w:p w:rsidR="00DA5CEB" w:rsidRPr="00AC3540" w:rsidRDefault="00DA5CEB" w:rsidP="00DA5CEB">
      <w:pPr>
        <w:pStyle w:val="requirelevel1"/>
        <w:rPr>
          <w:noProof/>
        </w:rPr>
      </w:pPr>
      <w:r w:rsidRPr="00AC3540">
        <w:rPr>
          <w:noProof/>
        </w:rPr>
        <w:t xml:space="preserve">The diagnostic reporting subservice shall be able to </w:t>
      </w:r>
      <w:r w:rsidR="000F4DFE" w:rsidRPr="00AC3540">
        <w:rPr>
          <w:noProof/>
        </w:rPr>
        <w:t>collect</w:t>
      </w:r>
      <w:r w:rsidRPr="00AC3540">
        <w:rPr>
          <w:noProof/>
        </w:rPr>
        <w:t xml:space="preserve"> and report </w:t>
      </w:r>
      <w:r w:rsidR="000F4DFE" w:rsidRPr="00AC3540">
        <w:rPr>
          <w:noProof/>
        </w:rPr>
        <w:t xml:space="preserve">the sampled values of </w:t>
      </w:r>
      <w:r w:rsidR="00874352" w:rsidRPr="00AC3540">
        <w:rPr>
          <w:noProof/>
        </w:rPr>
        <w:t>each on-board parameter</w:t>
      </w:r>
      <w:r w:rsidRPr="00AC3540">
        <w:rPr>
          <w:noProof/>
        </w:rPr>
        <w:t xml:space="preserve"> that </w:t>
      </w:r>
      <w:r w:rsidR="00874352" w:rsidRPr="00AC3540">
        <w:rPr>
          <w:noProof/>
        </w:rPr>
        <w:t>is</w:t>
      </w:r>
      <w:r w:rsidRPr="00AC3540">
        <w:rPr>
          <w:noProof/>
        </w:rPr>
        <w:t xml:space="preserve"> accessible to the application process that hosts that subservice.</w:t>
      </w:r>
    </w:p>
    <w:p w:rsidR="00DA5CEB" w:rsidRPr="00AC3540" w:rsidRDefault="00CD3E9D" w:rsidP="00E03DE7">
      <w:pPr>
        <w:pStyle w:val="Heading4"/>
        <w:rPr>
          <w:noProof/>
        </w:rPr>
      </w:pPr>
      <w:bookmarkStart w:id="193" w:name="FM_DiagParameterReportStructure"/>
      <w:r w:rsidRPr="00AC3540">
        <w:rPr>
          <w:noProof/>
        </w:rPr>
        <w:t>Diagnostic parameter report structure</w:t>
      </w:r>
      <w:bookmarkEnd w:id="193"/>
    </w:p>
    <w:p w:rsidR="00DA5CEB" w:rsidRPr="00AC3540" w:rsidRDefault="00DA5CEB" w:rsidP="009950F9">
      <w:pPr>
        <w:pStyle w:val="requirelevel1"/>
        <w:numPr>
          <w:ilvl w:val="5"/>
          <w:numId w:val="17"/>
        </w:numPr>
        <w:rPr>
          <w:noProof/>
        </w:rPr>
      </w:pPr>
      <w:bookmarkStart w:id="194" w:name="ST003_DSub_DPRDefResources"/>
      <w:r w:rsidRPr="00AC3540">
        <w:rPr>
          <w:noProof/>
        </w:rPr>
        <w:t xml:space="preserve">The on-board resources allocated to the diagnostic reporting subservice to host the </w:t>
      </w:r>
      <w:r w:rsidR="00CD3E9D" w:rsidRPr="00AC3540">
        <w:rPr>
          <w:noProof/>
        </w:rPr>
        <w:t>diagnostic parameter report structure</w:t>
      </w:r>
      <w:r w:rsidRPr="00AC3540">
        <w:rPr>
          <w:noProof/>
        </w:rPr>
        <w:t xml:space="preserve">s </w:t>
      </w:r>
      <w:r w:rsidR="00D4310B" w:rsidRPr="00AC3540">
        <w:rPr>
          <w:noProof/>
        </w:rPr>
        <w:t>shall be declared when specifying that subservice</w:t>
      </w:r>
      <w:r w:rsidRPr="00AC3540">
        <w:rPr>
          <w:noProof/>
        </w:rPr>
        <w:t>.</w:t>
      </w:r>
      <w:bookmarkEnd w:id="194"/>
    </w:p>
    <w:p w:rsidR="00DA5CEB" w:rsidRPr="00AC3540" w:rsidRDefault="00DA5CEB" w:rsidP="009C226B">
      <w:pPr>
        <w:pStyle w:val="NOTE"/>
        <w:rPr>
          <w:noProof/>
        </w:rPr>
      </w:pPr>
      <w:r w:rsidRPr="00AC3540">
        <w:rPr>
          <w:noProof/>
        </w:rPr>
        <w:t xml:space="preserve">The number of </w:t>
      </w:r>
      <w:r w:rsidR="00CD3E9D" w:rsidRPr="00AC3540">
        <w:rPr>
          <w:noProof/>
        </w:rPr>
        <w:t>diagnostic parameter report structure</w:t>
      </w:r>
      <w:r w:rsidRPr="00AC3540">
        <w:rPr>
          <w:noProof/>
        </w:rPr>
        <w:t xml:space="preserve">s that can be hosted by the subservice depends on these resources and the size (in parameter number) of the </w:t>
      </w:r>
      <w:r w:rsidR="00CD3E9D" w:rsidRPr="00AC3540">
        <w:rPr>
          <w:noProof/>
        </w:rPr>
        <w:t>diagnostic parameter report structure</w:t>
      </w:r>
      <w:r w:rsidRPr="00AC3540">
        <w:rPr>
          <w:noProof/>
        </w:rPr>
        <w:t>s.</w:t>
      </w:r>
    </w:p>
    <w:p w:rsidR="00DA5CEB" w:rsidRPr="00AC3540" w:rsidRDefault="00DA5CEB" w:rsidP="009950F9">
      <w:pPr>
        <w:pStyle w:val="requirelevel1"/>
        <w:numPr>
          <w:ilvl w:val="5"/>
          <w:numId w:val="17"/>
        </w:numPr>
        <w:rPr>
          <w:noProof/>
        </w:rPr>
      </w:pPr>
      <w:bookmarkStart w:id="195" w:name="ST003_DSub_ContempEvalResources"/>
      <w:r w:rsidRPr="00AC3540">
        <w:rPr>
          <w:noProof/>
        </w:rPr>
        <w:t xml:space="preserve">The on-board resources allocated to the contemporaneously evaluation of </w:t>
      </w:r>
      <w:r w:rsidR="00CD3E9D" w:rsidRPr="00AC3540">
        <w:rPr>
          <w:noProof/>
        </w:rPr>
        <w:t>diagnostic parameter report structure</w:t>
      </w:r>
      <w:r w:rsidRPr="00AC3540">
        <w:rPr>
          <w:noProof/>
        </w:rPr>
        <w:t xml:space="preserve">s used by the diagnostic reporting subservice </w:t>
      </w:r>
      <w:r w:rsidR="00D4310B" w:rsidRPr="00AC3540">
        <w:rPr>
          <w:noProof/>
        </w:rPr>
        <w:t>shall be declared when specifying that subservice</w:t>
      </w:r>
      <w:r w:rsidRPr="00AC3540">
        <w:rPr>
          <w:noProof/>
        </w:rPr>
        <w:t>.</w:t>
      </w:r>
      <w:bookmarkEnd w:id="195"/>
    </w:p>
    <w:p w:rsidR="00DA5CEB" w:rsidRPr="00AC3540" w:rsidRDefault="00DA5CEB" w:rsidP="009C226B">
      <w:pPr>
        <w:pStyle w:val="NOTE"/>
        <w:rPr>
          <w:noProof/>
        </w:rPr>
      </w:pPr>
      <w:r w:rsidRPr="00AC3540">
        <w:rPr>
          <w:noProof/>
        </w:rPr>
        <w:t xml:space="preserve">The number of </w:t>
      </w:r>
      <w:r w:rsidR="00CD3E9D" w:rsidRPr="00AC3540">
        <w:rPr>
          <w:noProof/>
        </w:rPr>
        <w:t>diagnostic parameter report structure</w:t>
      </w:r>
      <w:r w:rsidRPr="00AC3540">
        <w:rPr>
          <w:noProof/>
        </w:rPr>
        <w:t>s that can be contemporaneously evaluated by the subservice depends on these resources and the overall number of sampled values require</w:t>
      </w:r>
      <w:r w:rsidR="00FE5EBC" w:rsidRPr="00AC3540">
        <w:rPr>
          <w:noProof/>
        </w:rPr>
        <w:t xml:space="preserve">d for </w:t>
      </w:r>
      <w:r w:rsidRPr="00AC3540">
        <w:rPr>
          <w:noProof/>
        </w:rPr>
        <w:t>each corresponding report.</w:t>
      </w:r>
    </w:p>
    <w:p w:rsidR="00DA5CEB" w:rsidRPr="00AC3540" w:rsidRDefault="00DA5CEB" w:rsidP="009950F9">
      <w:pPr>
        <w:pStyle w:val="requirelevel1"/>
        <w:numPr>
          <w:ilvl w:val="5"/>
          <w:numId w:val="17"/>
        </w:numPr>
        <w:rPr>
          <w:noProof/>
        </w:rPr>
      </w:pPr>
      <w:bookmarkStart w:id="196" w:name="_Ref379921394"/>
      <w:r w:rsidRPr="00AC3540">
        <w:rPr>
          <w:noProof/>
        </w:rPr>
        <w:t xml:space="preserve">Each </w:t>
      </w:r>
      <w:r w:rsidR="00CD3E9D" w:rsidRPr="00AC3540">
        <w:rPr>
          <w:noProof/>
        </w:rPr>
        <w:t>diagnostic parameter report structure</w:t>
      </w:r>
      <w:r w:rsidRPr="00AC3540">
        <w:rPr>
          <w:noProof/>
        </w:rPr>
        <w:t xml:space="preserve"> shall consist of:</w:t>
      </w:r>
      <w:bookmarkEnd w:id="196"/>
    </w:p>
    <w:p w:rsidR="00DA5CEB" w:rsidRPr="00AC3540" w:rsidRDefault="00497CAB" w:rsidP="00DA5CEB">
      <w:pPr>
        <w:pStyle w:val="requirelevel2"/>
        <w:rPr>
          <w:noProof/>
        </w:rPr>
      </w:pPr>
      <w:bookmarkStart w:id="197" w:name="_Ref386467691"/>
      <w:r w:rsidRPr="00AC3540">
        <w:rPr>
          <w:noProof/>
        </w:rPr>
        <w:t>a</w:t>
      </w:r>
      <w:r w:rsidR="00DA5CEB" w:rsidRPr="00AC3540">
        <w:rPr>
          <w:noProof/>
        </w:rPr>
        <w:t xml:space="preserve"> diagnostic parameter report </w:t>
      </w:r>
      <w:r w:rsidRPr="00AC3540">
        <w:rPr>
          <w:noProof/>
        </w:rPr>
        <w:t>structure identifier</w:t>
      </w:r>
      <w:r w:rsidR="00DA5CEB" w:rsidRPr="00AC3540">
        <w:rPr>
          <w:noProof/>
        </w:rPr>
        <w:t>;</w:t>
      </w:r>
      <w:bookmarkEnd w:id="197"/>
    </w:p>
    <w:p w:rsidR="00DA5CEB" w:rsidRPr="00AC3540" w:rsidRDefault="00DA5CEB" w:rsidP="00DA5CEB">
      <w:pPr>
        <w:pStyle w:val="requirelevel2"/>
        <w:rPr>
          <w:noProof/>
        </w:rPr>
      </w:pPr>
      <w:r w:rsidRPr="00AC3540">
        <w:rPr>
          <w:noProof/>
        </w:rPr>
        <w:t>the collection interval used to generate the corresponding reports;</w:t>
      </w:r>
    </w:p>
    <w:p w:rsidR="00DA5CEB" w:rsidRPr="00AC3540" w:rsidRDefault="00DA5CEB" w:rsidP="00DA5CEB">
      <w:pPr>
        <w:pStyle w:val="requirelevel2"/>
        <w:rPr>
          <w:noProof/>
        </w:rPr>
      </w:pPr>
      <w:r w:rsidRPr="00AC3540">
        <w:rPr>
          <w:noProof/>
        </w:rPr>
        <w:t>an ordered list of zero or more simply commutated parameters;</w:t>
      </w:r>
    </w:p>
    <w:p w:rsidR="00DA5CEB" w:rsidRPr="00AC3540" w:rsidRDefault="00DA5CEB" w:rsidP="00DA5CEB">
      <w:pPr>
        <w:pStyle w:val="requirelevel2"/>
        <w:rPr>
          <w:noProof/>
        </w:rPr>
      </w:pPr>
      <w:r w:rsidRPr="00AC3540">
        <w:rPr>
          <w:noProof/>
        </w:rPr>
        <w:t>an ordered list of zero or more super commutated parameter sets, each set consisting of:</w:t>
      </w:r>
    </w:p>
    <w:p w:rsidR="00DA5CEB" w:rsidRPr="00AC3540" w:rsidRDefault="00DA5CEB" w:rsidP="00DA5CEB">
      <w:pPr>
        <w:pStyle w:val="requirelevel3"/>
        <w:rPr>
          <w:noProof/>
        </w:rPr>
      </w:pPr>
      <w:r w:rsidRPr="00AC3540">
        <w:rPr>
          <w:noProof/>
        </w:rPr>
        <w:t>the number of sampled values to repor</w:t>
      </w:r>
      <w:r w:rsidR="00FE5EBC" w:rsidRPr="00AC3540">
        <w:rPr>
          <w:noProof/>
        </w:rPr>
        <w:t xml:space="preserve">t for </w:t>
      </w:r>
      <w:r w:rsidRPr="00AC3540">
        <w:rPr>
          <w:noProof/>
        </w:rPr>
        <w:t>each parameter of that set, and</w:t>
      </w:r>
    </w:p>
    <w:p w:rsidR="00DA5CEB" w:rsidRPr="00AC3540" w:rsidRDefault="00DA5CEB" w:rsidP="00DA5CEB">
      <w:pPr>
        <w:pStyle w:val="requirelevel3"/>
        <w:rPr>
          <w:noProof/>
        </w:rPr>
      </w:pPr>
      <w:r w:rsidRPr="00AC3540">
        <w:rPr>
          <w:noProof/>
        </w:rPr>
        <w:t>the ordered list of one or more parameters contained within that set;</w:t>
      </w:r>
    </w:p>
    <w:p w:rsidR="00DA5CEB" w:rsidRPr="00AC3540" w:rsidRDefault="00AE1823" w:rsidP="00DA5CEB">
      <w:pPr>
        <w:pStyle w:val="requirelevel2"/>
        <w:rPr>
          <w:noProof/>
        </w:rPr>
      </w:pPr>
      <w:r w:rsidRPr="00AC3540">
        <w:rPr>
          <w:noProof/>
        </w:rPr>
        <w:t xml:space="preserve">a status </w:t>
      </w:r>
      <w:r w:rsidR="00DA5CEB" w:rsidRPr="00AC3540">
        <w:rPr>
          <w:noProof/>
        </w:rPr>
        <w:t>indicating whether the periodic generation action of the corresponding diagnostic parameter reports is enabled or disabled.</w:t>
      </w:r>
    </w:p>
    <w:p w:rsidR="00AE1823" w:rsidRPr="00AC3540" w:rsidRDefault="00497CAB" w:rsidP="00B8519B">
      <w:pPr>
        <w:pStyle w:val="NOTEnumbered"/>
        <w:numPr>
          <w:ilvl w:val="1"/>
          <w:numId w:val="184"/>
        </w:numPr>
        <w:rPr>
          <w:noProof/>
        </w:rPr>
      </w:pPr>
      <w:r w:rsidRPr="00AC3540">
        <w:rPr>
          <w:noProof/>
        </w:rPr>
        <w:t xml:space="preserve">The </w:t>
      </w:r>
      <w:r w:rsidR="00CD3E9D" w:rsidRPr="00AC3540">
        <w:rPr>
          <w:noProof/>
        </w:rPr>
        <w:t>diagnostic parameter report structure</w:t>
      </w:r>
      <w:r w:rsidRPr="00AC3540">
        <w:rPr>
          <w:noProof/>
        </w:rPr>
        <w:t>s are uniquely identified by the combination of the application process that hosts the diagnostic reporting subservice provider and a diagnostic parame</w:t>
      </w:r>
      <w:r w:rsidR="00342125" w:rsidRPr="00AC3540">
        <w:rPr>
          <w:noProof/>
        </w:rPr>
        <w:t>ter report structure identifier</w:t>
      </w:r>
      <w:r w:rsidR="00AE1823" w:rsidRPr="00AC3540">
        <w:rPr>
          <w:noProof/>
        </w:rPr>
        <w:t>.</w:t>
      </w:r>
    </w:p>
    <w:p w:rsidR="00AE1823" w:rsidRPr="00AC3540" w:rsidRDefault="00AE1823" w:rsidP="00B8519B">
      <w:pPr>
        <w:pStyle w:val="NOTEnumbered"/>
        <w:numPr>
          <w:ilvl w:val="1"/>
          <w:numId w:val="32"/>
        </w:numPr>
        <w:rPr>
          <w:noProof/>
        </w:rPr>
      </w:pPr>
      <w:r w:rsidRPr="00AC3540">
        <w:rPr>
          <w:noProof/>
        </w:rPr>
        <w:lastRenderedPageBreak/>
        <w:t xml:space="preserve">The collection interval is expressed as units of the minimum sampling interval, refer to requirement </w:t>
      </w:r>
      <w:r w:rsidRPr="00AC3540">
        <w:rPr>
          <w:noProof/>
        </w:rPr>
        <w:fldChar w:fldCharType="begin"/>
      </w:r>
      <w:r w:rsidRPr="00AC3540">
        <w:rPr>
          <w:noProof/>
        </w:rPr>
        <w:instrText xml:space="preserve"> REF _Ref377537901 \w \h  \* MERGEFORMAT </w:instrText>
      </w:r>
      <w:r w:rsidRPr="00AC3540">
        <w:rPr>
          <w:noProof/>
        </w:rPr>
      </w:r>
      <w:r w:rsidRPr="00AC3540">
        <w:rPr>
          <w:noProof/>
        </w:rPr>
        <w:fldChar w:fldCharType="separate"/>
      </w:r>
      <w:r w:rsidR="008A478B">
        <w:rPr>
          <w:noProof/>
        </w:rPr>
        <w:t>5.4.3.2c</w:t>
      </w:r>
      <w:r w:rsidRPr="00AC3540">
        <w:rPr>
          <w:noProof/>
        </w:rPr>
        <w:fldChar w:fldCharType="end"/>
      </w:r>
      <w:r w:rsidRPr="00AC3540">
        <w:rPr>
          <w:noProof/>
        </w:rPr>
        <w:t>.</w:t>
      </w:r>
    </w:p>
    <w:p w:rsidR="00DA5CEB" w:rsidRPr="00AC3540" w:rsidRDefault="00DA5CEB" w:rsidP="00B8519B">
      <w:pPr>
        <w:pStyle w:val="NOTEnumbered"/>
        <w:numPr>
          <w:ilvl w:val="1"/>
          <w:numId w:val="184"/>
        </w:numPr>
        <w:rPr>
          <w:noProof/>
        </w:rPr>
      </w:pPr>
      <w:r w:rsidRPr="00AC3540">
        <w:rPr>
          <w:noProof/>
        </w:rPr>
        <w:t xml:space="preserve">For item </w:t>
      </w:r>
      <w:r w:rsidR="00584132" w:rsidRPr="00AC3540">
        <w:rPr>
          <w:noProof/>
        </w:rPr>
        <w:t>4(a)</w:t>
      </w:r>
      <w:r w:rsidRPr="00AC3540">
        <w:rPr>
          <w:noProof/>
        </w:rPr>
        <w:t>, the number of sampled values to repor</w:t>
      </w:r>
      <w:r w:rsidR="00FE5EBC" w:rsidRPr="00AC3540">
        <w:rPr>
          <w:noProof/>
        </w:rPr>
        <w:t xml:space="preserve">t for </w:t>
      </w:r>
      <w:r w:rsidRPr="00AC3540">
        <w:rPr>
          <w:noProof/>
        </w:rPr>
        <w:t xml:space="preserve">each parameter of the set is named </w:t>
      </w:r>
      <w:r w:rsidR="00E26372" w:rsidRPr="00AC3540">
        <w:rPr>
          <w:noProof/>
        </w:rPr>
        <w:t>"</w:t>
      </w:r>
      <w:r w:rsidRPr="00AC3540">
        <w:rPr>
          <w:noProof/>
        </w:rPr>
        <w:t>super commutated sample repetition number</w:t>
      </w:r>
      <w:r w:rsidR="00E26372" w:rsidRPr="00AC3540">
        <w:rPr>
          <w:noProof/>
        </w:rPr>
        <w:t>"</w:t>
      </w:r>
      <w:r w:rsidRPr="00AC3540">
        <w:rPr>
          <w:noProof/>
        </w:rPr>
        <w:t>.</w:t>
      </w:r>
    </w:p>
    <w:p w:rsidR="00AE1823" w:rsidRPr="00AC3540" w:rsidRDefault="00584132" w:rsidP="00B8519B">
      <w:pPr>
        <w:pStyle w:val="NOTEnumbered"/>
        <w:numPr>
          <w:ilvl w:val="1"/>
          <w:numId w:val="184"/>
        </w:numPr>
        <w:rPr>
          <w:noProof/>
        </w:rPr>
      </w:pPr>
      <w:r w:rsidRPr="00AC3540">
        <w:rPr>
          <w:noProof/>
        </w:rPr>
        <w:t>For item 5,</w:t>
      </w:r>
      <w:r w:rsidR="00AE1823" w:rsidRPr="00AC3540">
        <w:rPr>
          <w:noProof/>
        </w:rPr>
        <w:t xml:space="preserve"> this status is named "housekeeping parameter report periodic generation action status".</w:t>
      </w:r>
    </w:p>
    <w:p w:rsidR="00DA5CEB" w:rsidRPr="00AC3540" w:rsidRDefault="00DA5CEB" w:rsidP="00E03DE7">
      <w:pPr>
        <w:pStyle w:val="Heading4"/>
        <w:rPr>
          <w:noProof/>
        </w:rPr>
      </w:pPr>
      <w:bookmarkStart w:id="198" w:name="TM_003_026_SYS"/>
      <w:r w:rsidRPr="00AC3540">
        <w:rPr>
          <w:noProof/>
        </w:rPr>
        <w:t>Diagnostic parameter report</w:t>
      </w:r>
      <w:bookmarkEnd w:id="198"/>
    </w:p>
    <w:p w:rsidR="00DA5CEB" w:rsidRPr="00AC3540" w:rsidRDefault="00DA5CEB" w:rsidP="00DA5CEB">
      <w:pPr>
        <w:pStyle w:val="requirelevel1"/>
        <w:rPr>
          <w:noProof/>
        </w:rPr>
      </w:pPr>
      <w:bookmarkStart w:id="199" w:name="_Ref429583694"/>
      <w:r w:rsidRPr="00AC3540">
        <w:rPr>
          <w:noProof/>
        </w:rPr>
        <w:t>The diagnostic reporting subservice shall provide the capability for generating diagnostic parameter reports.</w:t>
      </w:r>
      <w:bookmarkEnd w:id="199"/>
    </w:p>
    <w:p w:rsidR="00DA5CEB" w:rsidRPr="00AC3540" w:rsidRDefault="00DA5CEB" w:rsidP="009C226B">
      <w:pPr>
        <w:pStyle w:val="NOTE"/>
        <w:rPr>
          <w:noProof/>
        </w:rPr>
      </w:pPr>
      <w:r w:rsidRPr="00AC3540">
        <w:rPr>
          <w:noProof/>
        </w:rPr>
        <w:t xml:space="preserve">The </w:t>
      </w:r>
      <w:r w:rsidR="00B6252D" w:rsidRPr="00AC3540">
        <w:rPr>
          <w:noProof/>
        </w:rPr>
        <w:t>corresponding reports are data reports of</w:t>
      </w:r>
      <w:r w:rsidRPr="00AC3540">
        <w:rPr>
          <w:noProof/>
        </w:rPr>
        <w:t xml:space="preserve"> message type </w:t>
      </w:r>
      <w:r w:rsidR="00E26372" w:rsidRPr="00AC3540">
        <w:rPr>
          <w:noProof/>
        </w:rPr>
        <w:t>"</w:t>
      </w:r>
      <w:r w:rsidRPr="00AC3540">
        <w:rPr>
          <w:noProof/>
        </w:rPr>
        <w:t>TM[3,26] diagnostic parameter report</w:t>
      </w:r>
      <w:r w:rsidR="00E26372" w:rsidRPr="00AC3540">
        <w:rPr>
          <w:noProof/>
        </w:rPr>
        <w:t>"</w:t>
      </w:r>
      <w:r w:rsidRPr="00AC3540">
        <w:rPr>
          <w:noProof/>
        </w:rPr>
        <w:t>.</w:t>
      </w:r>
    </w:p>
    <w:p w:rsidR="000F4DFE" w:rsidRPr="00AC3540" w:rsidRDefault="00DA5CEB" w:rsidP="00DA5CEB">
      <w:pPr>
        <w:pStyle w:val="requirelevel1"/>
        <w:rPr>
          <w:noProof/>
        </w:rPr>
      </w:pPr>
      <w:r w:rsidRPr="00AC3540">
        <w:rPr>
          <w:noProof/>
        </w:rPr>
        <w:t xml:space="preserve">Each diagnostic parameter report shall </w:t>
      </w:r>
      <w:r w:rsidR="000F4DFE" w:rsidRPr="00AC3540">
        <w:rPr>
          <w:noProof/>
        </w:rPr>
        <w:t>contain exactly one diagnostic parameter notification.</w:t>
      </w:r>
    </w:p>
    <w:p w:rsidR="00DA5CEB" w:rsidRPr="00AC3540" w:rsidRDefault="000F4DFE" w:rsidP="00DA5CEB">
      <w:pPr>
        <w:pStyle w:val="requirelevel1"/>
        <w:rPr>
          <w:noProof/>
        </w:rPr>
      </w:pPr>
      <w:r w:rsidRPr="00AC3540">
        <w:rPr>
          <w:noProof/>
        </w:rPr>
        <w:t xml:space="preserve">Each diagnostic parameter notification </w:t>
      </w:r>
      <w:r w:rsidR="008F0C7E" w:rsidRPr="00AC3540">
        <w:rPr>
          <w:noProof/>
        </w:rPr>
        <w:t>shall contain</w:t>
      </w:r>
      <w:r w:rsidR="00DA5CEB" w:rsidRPr="00AC3540">
        <w:rPr>
          <w:noProof/>
        </w:rPr>
        <w:t>:</w:t>
      </w:r>
    </w:p>
    <w:p w:rsidR="00DA5CEB" w:rsidRPr="00AC3540" w:rsidRDefault="00DA5CEB" w:rsidP="00DA5CEB">
      <w:pPr>
        <w:pStyle w:val="requirelevel2"/>
        <w:rPr>
          <w:noProof/>
        </w:rPr>
      </w:pPr>
      <w:r w:rsidRPr="00AC3540">
        <w:rPr>
          <w:noProof/>
        </w:rPr>
        <w:t xml:space="preserve">the </w:t>
      </w:r>
      <w:r w:rsidR="00C27BCD" w:rsidRPr="00AC3540">
        <w:rPr>
          <w:noProof/>
        </w:rPr>
        <w:t>diagnostic parameter report structure identifier</w:t>
      </w:r>
      <w:r w:rsidRPr="00AC3540">
        <w:rPr>
          <w:noProof/>
        </w:rPr>
        <w:t>;</w:t>
      </w:r>
    </w:p>
    <w:p w:rsidR="00DA5CEB" w:rsidRPr="00AC3540" w:rsidRDefault="00DA5CEB" w:rsidP="00DA5CEB">
      <w:pPr>
        <w:pStyle w:val="requirelevel2"/>
        <w:rPr>
          <w:noProof/>
        </w:rPr>
      </w:pPr>
      <w:r w:rsidRPr="00AC3540">
        <w:rPr>
          <w:noProof/>
        </w:rPr>
        <w:t xml:space="preserve">in the specified </w:t>
      </w:r>
      <w:r w:rsidR="000F4DFE" w:rsidRPr="00AC3540">
        <w:rPr>
          <w:noProof/>
        </w:rPr>
        <w:t xml:space="preserve">order for </w:t>
      </w:r>
      <w:r w:rsidRPr="00AC3540">
        <w:rPr>
          <w:noProof/>
        </w:rPr>
        <w:t>si</w:t>
      </w:r>
      <w:r w:rsidR="000F4DFE" w:rsidRPr="00AC3540">
        <w:rPr>
          <w:noProof/>
        </w:rPr>
        <w:t>mply commutated parameters</w:t>
      </w:r>
      <w:r w:rsidRPr="00AC3540">
        <w:rPr>
          <w:noProof/>
        </w:rPr>
        <w:t>, a single sampled valu</w:t>
      </w:r>
      <w:r w:rsidR="00FE5EBC" w:rsidRPr="00AC3540">
        <w:rPr>
          <w:noProof/>
        </w:rPr>
        <w:t xml:space="preserve">e for </w:t>
      </w:r>
      <w:r w:rsidRPr="00AC3540">
        <w:rPr>
          <w:noProof/>
        </w:rPr>
        <w:t>each simply commutated parameter;</w:t>
      </w:r>
    </w:p>
    <w:p w:rsidR="00DA5CEB" w:rsidRPr="00AC3540" w:rsidRDefault="00DA5CEB" w:rsidP="00DA5CEB">
      <w:pPr>
        <w:pStyle w:val="requirelevel2"/>
        <w:rPr>
          <w:noProof/>
        </w:rPr>
      </w:pPr>
      <w:r w:rsidRPr="00AC3540">
        <w:rPr>
          <w:noProof/>
        </w:rPr>
        <w:t xml:space="preserve">in the specified </w:t>
      </w:r>
      <w:r w:rsidR="000F4DFE" w:rsidRPr="00AC3540">
        <w:rPr>
          <w:noProof/>
        </w:rPr>
        <w:t xml:space="preserve">order for </w:t>
      </w:r>
      <w:r w:rsidRPr="00AC3540">
        <w:rPr>
          <w:noProof/>
        </w:rPr>
        <w:t>super</w:t>
      </w:r>
      <w:r w:rsidR="000F4DFE" w:rsidRPr="00AC3540">
        <w:rPr>
          <w:noProof/>
        </w:rPr>
        <w:t xml:space="preserve"> commutated parameter sets</w:t>
      </w:r>
      <w:r w:rsidR="00FE5EBC" w:rsidRPr="00AC3540">
        <w:rPr>
          <w:noProof/>
        </w:rPr>
        <w:t xml:space="preserve">, for </w:t>
      </w:r>
      <w:r w:rsidRPr="00AC3540">
        <w:rPr>
          <w:noProof/>
        </w:rPr>
        <w:t>each super commutated parameter set:</w:t>
      </w:r>
    </w:p>
    <w:p w:rsidR="00DA5CEB" w:rsidRPr="00AC3540" w:rsidRDefault="00DA5CEB" w:rsidP="00DA5CEB">
      <w:pPr>
        <w:pStyle w:val="requirelevel3"/>
        <w:rPr>
          <w:noProof/>
        </w:rPr>
      </w:pPr>
      <w:r w:rsidRPr="00AC3540">
        <w:rPr>
          <w:noProof/>
        </w:rPr>
        <w:t xml:space="preserve">the </w:t>
      </w:r>
      <w:r w:rsidR="00E26372" w:rsidRPr="00AC3540">
        <w:rPr>
          <w:noProof/>
        </w:rPr>
        <w:t>"</w:t>
      </w:r>
      <w:r w:rsidRPr="00AC3540">
        <w:rPr>
          <w:noProof/>
        </w:rPr>
        <w:t>super commutated sample repetition number</w:t>
      </w:r>
      <w:r w:rsidR="00E26372" w:rsidRPr="00AC3540">
        <w:rPr>
          <w:noProof/>
        </w:rPr>
        <w:t>"</w:t>
      </w:r>
      <w:r w:rsidRPr="00AC3540">
        <w:rPr>
          <w:noProof/>
        </w:rPr>
        <w:t xml:space="preserve"> set of sampled values.</w:t>
      </w:r>
    </w:p>
    <w:p w:rsidR="00DA5CEB" w:rsidRPr="00AC3540" w:rsidRDefault="00DA5CEB" w:rsidP="00B8519B">
      <w:pPr>
        <w:pStyle w:val="NOTEnumbered"/>
        <w:numPr>
          <w:ilvl w:val="1"/>
          <w:numId w:val="34"/>
        </w:numPr>
        <w:rPr>
          <w:noProof/>
        </w:rPr>
      </w:pPr>
      <w:r w:rsidRPr="00AC3540">
        <w:rPr>
          <w:noProof/>
        </w:rPr>
        <w:t xml:space="preserve">For the </w:t>
      </w:r>
      <w:r w:rsidR="00CD3E9D" w:rsidRPr="00AC3540">
        <w:rPr>
          <w:noProof/>
        </w:rPr>
        <w:t>diagnostic parameter report structure</w:t>
      </w:r>
      <w:r w:rsidRPr="00AC3540">
        <w:rPr>
          <w:noProof/>
        </w:rPr>
        <w:t xml:space="preserve">, refer to clause </w:t>
      </w:r>
      <w:r w:rsidR="00914C12" w:rsidRPr="00AC3540">
        <w:rPr>
          <w:noProof/>
        </w:rPr>
        <w:fldChar w:fldCharType="begin"/>
      </w:r>
      <w:r w:rsidR="00914C12" w:rsidRPr="00AC3540">
        <w:rPr>
          <w:noProof/>
        </w:rPr>
        <w:instrText xml:space="preserve"> REF FM_HKParameterReportStructure \w \h </w:instrText>
      </w:r>
      <w:r w:rsidR="00914C12" w:rsidRPr="00AC3540">
        <w:rPr>
          <w:noProof/>
        </w:rPr>
      </w:r>
      <w:r w:rsidR="00914C12" w:rsidRPr="00AC3540">
        <w:rPr>
          <w:noProof/>
        </w:rPr>
        <w:fldChar w:fldCharType="separate"/>
      </w:r>
      <w:r w:rsidR="008A478B">
        <w:rPr>
          <w:noProof/>
        </w:rPr>
        <w:t>6.3.3.2</w:t>
      </w:r>
      <w:r w:rsidR="00914C12" w:rsidRPr="00AC3540">
        <w:rPr>
          <w:noProof/>
        </w:rPr>
        <w:fldChar w:fldCharType="end"/>
      </w:r>
      <w:r w:rsidRPr="00AC3540">
        <w:rPr>
          <w:noProof/>
        </w:rPr>
        <w:t>.</w:t>
      </w:r>
    </w:p>
    <w:p w:rsidR="00DA5CEB" w:rsidRPr="00AC3540" w:rsidRDefault="00DA5CEB" w:rsidP="00B8519B">
      <w:pPr>
        <w:pStyle w:val="NOTEnumbered"/>
        <w:numPr>
          <w:ilvl w:val="1"/>
          <w:numId w:val="184"/>
        </w:numPr>
        <w:rPr>
          <w:noProof/>
        </w:rPr>
      </w:pPr>
      <w:r w:rsidRPr="00AC3540">
        <w:rPr>
          <w:noProof/>
        </w:rPr>
        <w:t xml:space="preserve">For item </w:t>
      </w:r>
      <w:r w:rsidR="00584132" w:rsidRPr="00AC3540">
        <w:rPr>
          <w:noProof/>
        </w:rPr>
        <w:t>3(a)</w:t>
      </w:r>
      <w:r w:rsidRPr="00AC3540">
        <w:rPr>
          <w:noProof/>
        </w:rPr>
        <w:t>, each set of sampled values is composed of a single sampled valu</w:t>
      </w:r>
      <w:r w:rsidR="00FE5EBC" w:rsidRPr="00AC3540">
        <w:rPr>
          <w:noProof/>
        </w:rPr>
        <w:t xml:space="preserve">e for </w:t>
      </w:r>
      <w:r w:rsidRPr="00AC3540">
        <w:rPr>
          <w:noProof/>
        </w:rPr>
        <w:t>each parameter of the super commutated parameter set. The sampled values are ordered according to the ordering of the parameters within the corresponding super commutated parameter set.</w:t>
      </w:r>
      <w:r w:rsidR="002D1C6D" w:rsidRPr="00AC3540">
        <w:rPr>
          <w:noProof/>
        </w:rPr>
        <w:t xml:space="preserve"> For example, for the super commutated parameter set that contains 2 parameters i.e. A and B, if the required number of sampled values is 2, each report will contain </w:t>
      </w:r>
      <w:r w:rsidR="00E26372" w:rsidRPr="00AC3540">
        <w:rPr>
          <w:noProof/>
        </w:rPr>
        <w:t>"</w:t>
      </w:r>
      <w:r w:rsidR="002D1C6D" w:rsidRPr="00AC3540">
        <w:rPr>
          <w:noProof/>
        </w:rPr>
        <w:t>value 1 of A</w:t>
      </w:r>
      <w:r w:rsidR="00E26372" w:rsidRPr="00AC3540">
        <w:rPr>
          <w:noProof/>
        </w:rPr>
        <w:t>"</w:t>
      </w:r>
      <w:r w:rsidR="002D1C6D" w:rsidRPr="00AC3540">
        <w:rPr>
          <w:noProof/>
        </w:rPr>
        <w:t xml:space="preserve">, </w:t>
      </w:r>
      <w:r w:rsidR="00E26372" w:rsidRPr="00AC3540">
        <w:rPr>
          <w:noProof/>
        </w:rPr>
        <w:t>"</w:t>
      </w:r>
      <w:r w:rsidR="002D1C6D" w:rsidRPr="00AC3540">
        <w:rPr>
          <w:noProof/>
        </w:rPr>
        <w:t>value 1 of B</w:t>
      </w:r>
      <w:r w:rsidR="00E26372" w:rsidRPr="00AC3540">
        <w:rPr>
          <w:noProof/>
        </w:rPr>
        <w:t>"</w:t>
      </w:r>
      <w:r w:rsidR="002D1C6D" w:rsidRPr="00AC3540">
        <w:rPr>
          <w:noProof/>
        </w:rPr>
        <w:t xml:space="preserve">, </w:t>
      </w:r>
      <w:r w:rsidR="00E26372" w:rsidRPr="00AC3540">
        <w:rPr>
          <w:noProof/>
        </w:rPr>
        <w:t>"</w:t>
      </w:r>
      <w:r w:rsidR="002D1C6D" w:rsidRPr="00AC3540">
        <w:rPr>
          <w:noProof/>
        </w:rPr>
        <w:t>value 2 of A</w:t>
      </w:r>
      <w:r w:rsidR="00E26372" w:rsidRPr="00AC3540">
        <w:rPr>
          <w:noProof/>
        </w:rPr>
        <w:t>"</w:t>
      </w:r>
      <w:r w:rsidR="002D1C6D" w:rsidRPr="00AC3540">
        <w:rPr>
          <w:noProof/>
        </w:rPr>
        <w:t xml:space="preserve">, </w:t>
      </w:r>
      <w:r w:rsidR="00E26372" w:rsidRPr="00AC3540">
        <w:rPr>
          <w:noProof/>
        </w:rPr>
        <w:t>"</w:t>
      </w:r>
      <w:r w:rsidR="002D1C6D" w:rsidRPr="00AC3540">
        <w:rPr>
          <w:noProof/>
        </w:rPr>
        <w:t>value 2 of B</w:t>
      </w:r>
      <w:r w:rsidR="00E26372" w:rsidRPr="00AC3540">
        <w:rPr>
          <w:noProof/>
        </w:rPr>
        <w:t>"</w:t>
      </w:r>
      <w:r w:rsidR="002D1C6D" w:rsidRPr="00AC3540">
        <w:rPr>
          <w:noProof/>
        </w:rPr>
        <w:t xml:space="preserve"> in that order.</w:t>
      </w:r>
    </w:p>
    <w:p w:rsidR="00DA5CEB" w:rsidRPr="00AC3540" w:rsidRDefault="00DA5CEB" w:rsidP="00DA5CEB">
      <w:pPr>
        <w:pStyle w:val="requirelevel1"/>
        <w:rPr>
          <w:noProof/>
        </w:rPr>
      </w:pPr>
      <w:r w:rsidRPr="00AC3540">
        <w:rPr>
          <w:noProof/>
        </w:rPr>
        <w:t xml:space="preserve">For each </w:t>
      </w:r>
      <w:r w:rsidR="00CD3E9D" w:rsidRPr="00AC3540">
        <w:rPr>
          <w:noProof/>
        </w:rPr>
        <w:t>diagnostic parameter report structure</w:t>
      </w:r>
      <w:r w:rsidR="000F4DFE" w:rsidRPr="00AC3540">
        <w:rPr>
          <w:noProof/>
        </w:rPr>
        <w:t xml:space="preserve"> for which</w:t>
      </w:r>
      <w:r w:rsidRPr="00AC3540">
        <w:rPr>
          <w:noProof/>
        </w:rPr>
        <w:t xml:space="preserve"> periodic generation is enabled, the diagnostic reporting subservice shall generate a corresponding diagnostic parameter report periodically, according to the collection interval specified for that definition.</w:t>
      </w:r>
    </w:p>
    <w:p w:rsidR="00DA5CEB" w:rsidRPr="00AC3540" w:rsidRDefault="00DA5CEB" w:rsidP="009C226B">
      <w:pPr>
        <w:pStyle w:val="NOTE"/>
        <w:rPr>
          <w:noProof/>
        </w:rPr>
      </w:pPr>
      <w:r w:rsidRPr="00AC3540">
        <w:rPr>
          <w:noProof/>
        </w:rPr>
        <w:t xml:space="preserve">For the collection interval, refer to requirement </w:t>
      </w:r>
      <w:r w:rsidRPr="00AC3540">
        <w:rPr>
          <w:noProof/>
        </w:rPr>
        <w:fldChar w:fldCharType="begin"/>
      </w:r>
      <w:r w:rsidRPr="00AC3540">
        <w:rPr>
          <w:noProof/>
        </w:rPr>
        <w:instrText xml:space="preserve"> REF _Ref379921394 \w \h </w:instrText>
      </w:r>
      <w:r w:rsidR="00462D7D" w:rsidRPr="00AC3540">
        <w:rPr>
          <w:noProof/>
        </w:rPr>
        <w:instrText xml:space="preserve"> \* MERGEFORMAT </w:instrText>
      </w:r>
      <w:r w:rsidRPr="00AC3540">
        <w:rPr>
          <w:noProof/>
        </w:rPr>
      </w:r>
      <w:r w:rsidRPr="00AC3540">
        <w:rPr>
          <w:noProof/>
        </w:rPr>
        <w:fldChar w:fldCharType="separate"/>
      </w:r>
      <w:r w:rsidR="008A478B">
        <w:rPr>
          <w:noProof/>
        </w:rPr>
        <w:t>6.3.4.2c</w:t>
      </w:r>
      <w:r w:rsidRPr="00AC3540">
        <w:rPr>
          <w:noProof/>
        </w:rPr>
        <w:fldChar w:fldCharType="end"/>
      </w:r>
      <w:r w:rsidRPr="00AC3540">
        <w:rPr>
          <w:noProof/>
        </w:rPr>
        <w:t>.</w:t>
      </w:r>
    </w:p>
    <w:p w:rsidR="00DA5CEB" w:rsidRPr="00AC3540" w:rsidRDefault="00761D57" w:rsidP="00DA5CEB">
      <w:pPr>
        <w:pStyle w:val="requirelevel1"/>
        <w:rPr>
          <w:noProof/>
        </w:rPr>
      </w:pPr>
      <w:r w:rsidRPr="00AC3540">
        <w:rPr>
          <w:noProof/>
        </w:rPr>
        <w:lastRenderedPageBreak/>
        <w:t xml:space="preserve">For each </w:t>
      </w:r>
      <w:r w:rsidR="00CD3E9D" w:rsidRPr="00AC3540">
        <w:rPr>
          <w:noProof/>
        </w:rPr>
        <w:t>diagnostic parameter report structure</w:t>
      </w:r>
      <w:r w:rsidRPr="00AC3540">
        <w:rPr>
          <w:noProof/>
        </w:rPr>
        <w:t xml:space="preserve"> for which periodic generation is enabled, t</w:t>
      </w:r>
      <w:r w:rsidR="00DA5CEB" w:rsidRPr="00AC3540">
        <w:rPr>
          <w:noProof/>
        </w:rPr>
        <w:t xml:space="preserve">he diagnostic reporting subservice shall collect </w:t>
      </w:r>
      <w:r w:rsidR="000F4DFE" w:rsidRPr="00AC3540">
        <w:rPr>
          <w:noProof/>
        </w:rPr>
        <w:t xml:space="preserve">one sampled value for each </w:t>
      </w:r>
      <w:r w:rsidR="00DA5CEB" w:rsidRPr="00AC3540">
        <w:rPr>
          <w:noProof/>
        </w:rPr>
        <w:t xml:space="preserve">simply commutated parameter during the collection interval specified for the corresponding </w:t>
      </w:r>
      <w:r w:rsidR="00CD3E9D" w:rsidRPr="00AC3540">
        <w:rPr>
          <w:noProof/>
        </w:rPr>
        <w:t>diagnostic parameter report structure</w:t>
      </w:r>
      <w:r w:rsidR="00DA5CEB" w:rsidRPr="00AC3540">
        <w:rPr>
          <w:noProof/>
        </w:rPr>
        <w:t>.</w:t>
      </w:r>
    </w:p>
    <w:p w:rsidR="00DA5CEB" w:rsidRPr="00AC3540" w:rsidRDefault="00761D57" w:rsidP="00DA5CEB">
      <w:pPr>
        <w:pStyle w:val="requirelevel1"/>
        <w:rPr>
          <w:noProof/>
        </w:rPr>
      </w:pPr>
      <w:r w:rsidRPr="00AC3540">
        <w:rPr>
          <w:noProof/>
        </w:rPr>
        <w:t xml:space="preserve">For each </w:t>
      </w:r>
      <w:r w:rsidR="00CD3E9D" w:rsidRPr="00AC3540">
        <w:rPr>
          <w:noProof/>
        </w:rPr>
        <w:t>diagnostic parameter report structure</w:t>
      </w:r>
      <w:r w:rsidRPr="00AC3540">
        <w:rPr>
          <w:noProof/>
        </w:rPr>
        <w:t xml:space="preserve"> for which periodic generation is enabled, t</w:t>
      </w:r>
      <w:r w:rsidR="00DA5CEB" w:rsidRPr="00AC3540">
        <w:rPr>
          <w:noProof/>
        </w:rPr>
        <w:t xml:space="preserve">he diagnostic reporting subservice shall collect all </w:t>
      </w:r>
      <w:r w:rsidR="000F4DFE" w:rsidRPr="00AC3540">
        <w:rPr>
          <w:noProof/>
        </w:rPr>
        <w:t xml:space="preserve">sampled values for each </w:t>
      </w:r>
      <w:r w:rsidR="00DA5CEB" w:rsidRPr="00AC3540">
        <w:rPr>
          <w:noProof/>
        </w:rPr>
        <w:t xml:space="preserve">super commutated parameter during the collection interval specified for the corresponding </w:t>
      </w:r>
      <w:r w:rsidR="00CD3E9D" w:rsidRPr="00AC3540">
        <w:rPr>
          <w:noProof/>
        </w:rPr>
        <w:t>diagnostic parameter report structure</w:t>
      </w:r>
      <w:r w:rsidR="000F4DFE" w:rsidRPr="00AC3540">
        <w:rPr>
          <w:noProof/>
        </w:rPr>
        <w:t>, in accordance with a sub-period equal</w:t>
      </w:r>
      <w:r w:rsidR="00DA5CEB" w:rsidRPr="00AC3540">
        <w:rPr>
          <w:noProof/>
        </w:rPr>
        <w:t xml:space="preserve"> to the collection interval divided by the corresponding </w:t>
      </w:r>
      <w:r w:rsidR="00E26372" w:rsidRPr="00AC3540">
        <w:rPr>
          <w:noProof/>
        </w:rPr>
        <w:t>"</w:t>
      </w:r>
      <w:r w:rsidR="00DA5CEB" w:rsidRPr="00AC3540">
        <w:rPr>
          <w:noProof/>
        </w:rPr>
        <w:t>super commutated sample repetition number</w:t>
      </w:r>
      <w:r w:rsidR="00E26372" w:rsidRPr="00AC3540">
        <w:rPr>
          <w:noProof/>
        </w:rPr>
        <w:t>"</w:t>
      </w:r>
      <w:r w:rsidR="00DA5CEB" w:rsidRPr="00AC3540">
        <w:rPr>
          <w:noProof/>
        </w:rPr>
        <w:t>.</w:t>
      </w:r>
    </w:p>
    <w:p w:rsidR="000F4DFE" w:rsidRPr="00AC3540" w:rsidRDefault="000F4DFE" w:rsidP="009C226B">
      <w:pPr>
        <w:pStyle w:val="NOTE"/>
        <w:rPr>
          <w:noProof/>
        </w:rPr>
      </w:pPr>
      <w:r w:rsidRPr="00AC3540">
        <w:rPr>
          <w:noProof/>
        </w:rPr>
        <w:t>If the collection interval is shorter than the period at which the parameter value is updated by the on-board software, some sampled values will be identical.</w:t>
      </w:r>
    </w:p>
    <w:p w:rsidR="00785A47" w:rsidRPr="00AC3540" w:rsidRDefault="0064558B" w:rsidP="00E03DE7">
      <w:pPr>
        <w:pStyle w:val="Heading4"/>
        <w:rPr>
          <w:noProof/>
        </w:rPr>
      </w:pPr>
      <w:bookmarkStart w:id="200" w:name="TC_003_007_SYS"/>
      <w:r w:rsidRPr="00AC3540">
        <w:rPr>
          <w:noProof/>
        </w:rPr>
        <w:t>Enable the periodic generation of diagnostic parameter reports</w:t>
      </w:r>
      <w:bookmarkEnd w:id="200"/>
    </w:p>
    <w:p w:rsidR="00785A47" w:rsidRPr="00AC3540" w:rsidRDefault="00785A47" w:rsidP="00785A47">
      <w:pPr>
        <w:pStyle w:val="requirelevel1"/>
        <w:rPr>
          <w:noProof/>
        </w:rPr>
      </w:pPr>
      <w:r w:rsidRPr="00AC3540">
        <w:rPr>
          <w:noProof/>
        </w:rPr>
        <w:t xml:space="preserve">The diagnostic reporting subservice shall provide the capability to </w:t>
      </w:r>
      <w:r w:rsidR="0064558B" w:rsidRPr="00AC3540">
        <w:rPr>
          <w:noProof/>
        </w:rPr>
        <w:t>enable the periodic generation of diagnostic parameter reports</w:t>
      </w:r>
      <w:r w:rsidRPr="00AC3540">
        <w:rPr>
          <w:noProof/>
        </w:rPr>
        <w:t>.</w:t>
      </w:r>
    </w:p>
    <w:p w:rsidR="00785A47" w:rsidRPr="00AC3540" w:rsidRDefault="00785A47" w:rsidP="00B8519B">
      <w:pPr>
        <w:pStyle w:val="NOTEnumbered"/>
        <w:numPr>
          <w:ilvl w:val="1"/>
          <w:numId w:val="184"/>
        </w:numPr>
        <w:rPr>
          <w:noProof/>
        </w:rPr>
      </w:pPr>
      <w:r w:rsidRPr="00AC3540">
        <w:rPr>
          <w:noProof/>
        </w:rPr>
        <w:t xml:space="preserve">The corresponding requests are of message type </w:t>
      </w:r>
      <w:r w:rsidR="00E26372" w:rsidRPr="00AC3540">
        <w:rPr>
          <w:noProof/>
        </w:rPr>
        <w:t>"</w:t>
      </w:r>
      <w:r w:rsidRPr="00AC3540">
        <w:rPr>
          <w:noProof/>
        </w:rPr>
        <w:t xml:space="preserve">TC[3,7] </w:t>
      </w:r>
      <w:r w:rsidR="0064558B" w:rsidRPr="00AC3540">
        <w:rPr>
          <w:noProof/>
        </w:rPr>
        <w:t>enable the periodic generation of diagnostic parameter reports</w:t>
      </w:r>
      <w:r w:rsidR="00E26372" w:rsidRPr="00AC3540">
        <w:rPr>
          <w:noProof/>
        </w:rPr>
        <w:t>"</w:t>
      </w:r>
      <w:r w:rsidRPr="00AC3540">
        <w:rPr>
          <w:noProof/>
        </w:rPr>
        <w:t>.</w:t>
      </w:r>
    </w:p>
    <w:p w:rsidR="007D1D4C" w:rsidRPr="00AC3540" w:rsidRDefault="007D1D4C" w:rsidP="00B8519B">
      <w:pPr>
        <w:pStyle w:val="NOTEnumbered"/>
        <w:numPr>
          <w:ilvl w:val="1"/>
          <w:numId w:val="184"/>
        </w:numPr>
        <w:rPr>
          <w:noProof/>
        </w:rPr>
      </w:pPr>
      <w:r w:rsidRPr="00AC3540">
        <w:rPr>
          <w:noProof/>
        </w:rPr>
        <w:t xml:space="preserve">For the capability to disable the periodic generation of diagnostic parameter reports, refer to clause </w:t>
      </w:r>
      <w:r w:rsidRPr="00AC3540">
        <w:rPr>
          <w:noProof/>
        </w:rPr>
        <w:fldChar w:fldCharType="begin"/>
      </w:r>
      <w:r w:rsidRPr="00AC3540">
        <w:rPr>
          <w:noProof/>
        </w:rPr>
        <w:instrText xml:space="preserve"> REF TC_003_008_SYS \n \h  \* MERGEFORMAT </w:instrText>
      </w:r>
      <w:r w:rsidRPr="00AC3540">
        <w:rPr>
          <w:noProof/>
        </w:rPr>
      </w:r>
      <w:r w:rsidRPr="00AC3540">
        <w:rPr>
          <w:noProof/>
        </w:rPr>
        <w:fldChar w:fldCharType="separate"/>
      </w:r>
      <w:r w:rsidR="008A478B">
        <w:rPr>
          <w:noProof/>
        </w:rPr>
        <w:t>6.3.4.5</w:t>
      </w:r>
      <w:r w:rsidRPr="00AC3540">
        <w:rPr>
          <w:noProof/>
        </w:rPr>
        <w:fldChar w:fldCharType="end"/>
      </w:r>
      <w:r w:rsidRPr="00AC3540">
        <w:rPr>
          <w:noProof/>
        </w:rPr>
        <w:t>.</w:t>
      </w:r>
    </w:p>
    <w:p w:rsidR="00785A47" w:rsidRPr="00AC3540" w:rsidRDefault="00785A47" w:rsidP="00785A47">
      <w:pPr>
        <w:pStyle w:val="requirelevel1"/>
        <w:rPr>
          <w:noProof/>
        </w:rPr>
      </w:pPr>
      <w:r w:rsidRPr="00AC3540">
        <w:rPr>
          <w:noProof/>
        </w:rPr>
        <w:t xml:space="preserve">Each request to </w:t>
      </w:r>
      <w:r w:rsidR="0064558B" w:rsidRPr="00AC3540">
        <w:rPr>
          <w:noProof/>
        </w:rPr>
        <w:t>enable the periodic generation of diagnostic parameter reports</w:t>
      </w:r>
      <w:r w:rsidRPr="00AC3540">
        <w:rPr>
          <w:noProof/>
        </w:rPr>
        <w:t xml:space="preserve"> shall contain one or more instructions to enable the periodic generation of a diagnostic parameter report.</w:t>
      </w:r>
    </w:p>
    <w:p w:rsidR="00785A47" w:rsidRPr="00AC3540" w:rsidRDefault="00785A47" w:rsidP="00785A47">
      <w:pPr>
        <w:pStyle w:val="requirelevel1"/>
        <w:rPr>
          <w:noProof/>
        </w:rPr>
      </w:pPr>
      <w:r w:rsidRPr="00AC3540">
        <w:rPr>
          <w:noProof/>
        </w:rPr>
        <w:t xml:space="preserve">Each instruction to enable the periodic generation of a diagnostic parameter report </w:t>
      </w:r>
      <w:r w:rsidR="008F0C7E" w:rsidRPr="00AC3540">
        <w:rPr>
          <w:noProof/>
        </w:rPr>
        <w:t>shall contain</w:t>
      </w:r>
      <w:r w:rsidRPr="00AC3540">
        <w:rPr>
          <w:noProof/>
        </w:rPr>
        <w:t>:</w:t>
      </w:r>
    </w:p>
    <w:p w:rsidR="00DA5CEB" w:rsidRPr="00AC3540" w:rsidRDefault="00DA5CEB" w:rsidP="00DA5CEB">
      <w:pPr>
        <w:pStyle w:val="requirelevel2"/>
        <w:rPr>
          <w:noProof/>
        </w:rPr>
      </w:pPr>
      <w:r w:rsidRPr="00AC3540">
        <w:rPr>
          <w:noProof/>
        </w:rPr>
        <w:t xml:space="preserve">the </w:t>
      </w:r>
      <w:r w:rsidR="00C27BCD" w:rsidRPr="00AC3540">
        <w:rPr>
          <w:noProof/>
        </w:rPr>
        <w:t>diagnostic parameter report structure identifier</w:t>
      </w:r>
      <w:r w:rsidRPr="00AC3540">
        <w:rPr>
          <w:noProof/>
        </w:rPr>
        <w:t xml:space="preserve"> to enable.</w:t>
      </w:r>
    </w:p>
    <w:p w:rsidR="00785A47" w:rsidRPr="00AC3540" w:rsidRDefault="00785A47" w:rsidP="00785A47">
      <w:pPr>
        <w:pStyle w:val="requirelevel1"/>
        <w:rPr>
          <w:noProof/>
        </w:rPr>
      </w:pPr>
      <w:r w:rsidRPr="00AC3540">
        <w:rPr>
          <w:noProof/>
        </w:rPr>
        <w:t>The diagnostic reporting subservice shall reject any instruction to enable the periodic generation of a diagnostic parameter report if:</w:t>
      </w:r>
    </w:p>
    <w:p w:rsidR="00DA5CEB" w:rsidRPr="00AC3540" w:rsidRDefault="00DA5CEB" w:rsidP="00DA5CEB">
      <w:pPr>
        <w:pStyle w:val="requirelevel2"/>
        <w:rPr>
          <w:noProof/>
        </w:rPr>
      </w:pPr>
      <w:r w:rsidRPr="00AC3540">
        <w:rPr>
          <w:noProof/>
        </w:rPr>
        <w:t xml:space="preserve">that instruction refers to a </w:t>
      </w:r>
      <w:r w:rsidR="00CD3E9D" w:rsidRPr="00AC3540">
        <w:rPr>
          <w:noProof/>
        </w:rPr>
        <w:t>diagnostic parameter report structure</w:t>
      </w:r>
      <w:r w:rsidRPr="00AC3540">
        <w:rPr>
          <w:noProof/>
        </w:rPr>
        <w:t xml:space="preserve"> that is unknown.</w:t>
      </w:r>
    </w:p>
    <w:p w:rsidR="00693899" w:rsidRPr="00AC3540" w:rsidRDefault="00693899" w:rsidP="00693899">
      <w:pPr>
        <w:pStyle w:val="requirelevel1"/>
        <w:rPr>
          <w:noProof/>
        </w:rPr>
      </w:pPr>
      <w:r w:rsidRPr="00AC3540">
        <w:rPr>
          <w:noProof/>
        </w:rPr>
        <w:t xml:space="preserve">For each instruction to enable the periodic generation of a diagnostic parameter report that it rejects, the diagnostic reporting subservice </w:t>
      </w:r>
      <w:r w:rsidR="004A135E" w:rsidRPr="00AC3540">
        <w:rPr>
          <w:noProof/>
        </w:rPr>
        <w:t>shall generate the failed start of execution notification for that instruction</w:t>
      </w:r>
      <w:r w:rsidRPr="00AC3540">
        <w:rPr>
          <w:noProof/>
        </w:rPr>
        <w:t>.</w:t>
      </w:r>
    </w:p>
    <w:p w:rsidR="00785A47" w:rsidRPr="00AC3540" w:rsidRDefault="00785A47" w:rsidP="00785A47">
      <w:pPr>
        <w:pStyle w:val="requirelevel1"/>
        <w:rPr>
          <w:noProof/>
        </w:rPr>
      </w:pPr>
      <w:r w:rsidRPr="00AC3540">
        <w:rPr>
          <w:noProof/>
        </w:rPr>
        <w:t xml:space="preserve">The diagnostic reporting subservice shall process any valid instruction that is contained within a request to </w:t>
      </w:r>
      <w:r w:rsidR="0064558B" w:rsidRPr="00AC3540">
        <w:rPr>
          <w:noProof/>
        </w:rPr>
        <w:t>enable the periodic generation of diagnostic parameter reports</w:t>
      </w:r>
      <w:r w:rsidRPr="00AC3540">
        <w:rPr>
          <w:noProof/>
        </w:rPr>
        <w:t xml:space="preserve"> regardless of the presence of faulty instructions.</w:t>
      </w:r>
    </w:p>
    <w:p w:rsidR="00785A47" w:rsidRPr="00AC3540" w:rsidRDefault="00785A47" w:rsidP="006C0527">
      <w:pPr>
        <w:pStyle w:val="requirelevel1"/>
        <w:keepNext/>
        <w:rPr>
          <w:noProof/>
        </w:rPr>
      </w:pPr>
      <w:r w:rsidRPr="00AC3540">
        <w:rPr>
          <w:noProof/>
        </w:rPr>
        <w:lastRenderedPageBreak/>
        <w:t>For each valid instruction to enable the periodic generation of a diagnostic parameter report, the diagnostic reporting subservice shall:</w:t>
      </w:r>
    </w:p>
    <w:p w:rsidR="00DA5CEB" w:rsidRPr="00AC3540" w:rsidRDefault="00DA5CEB" w:rsidP="00DA5CEB">
      <w:pPr>
        <w:pStyle w:val="requirelevel2"/>
        <w:rPr>
          <w:noProof/>
        </w:rPr>
      </w:pPr>
      <w:r w:rsidRPr="00AC3540">
        <w:rPr>
          <w:noProof/>
        </w:rPr>
        <w:t xml:space="preserve">set the periodic generation action status of that </w:t>
      </w:r>
      <w:r w:rsidR="00CD3E9D" w:rsidRPr="00AC3540">
        <w:rPr>
          <w:noProof/>
        </w:rPr>
        <w:t>diagnostic parameter report structure</w:t>
      </w:r>
      <w:r w:rsidRPr="00AC3540">
        <w:rPr>
          <w:noProof/>
        </w:rPr>
        <w:t xml:space="preserve"> </w:t>
      </w:r>
      <w:r w:rsidR="00321A5F" w:rsidRPr="00AC3540">
        <w:rPr>
          <w:noProof/>
        </w:rPr>
        <w:t xml:space="preserve">to </w:t>
      </w:r>
      <w:r w:rsidR="00E26372" w:rsidRPr="00AC3540">
        <w:rPr>
          <w:noProof/>
        </w:rPr>
        <w:t>"</w:t>
      </w:r>
      <w:r w:rsidR="00321A5F" w:rsidRPr="00AC3540">
        <w:rPr>
          <w:noProof/>
        </w:rPr>
        <w:t>enabled</w:t>
      </w:r>
      <w:r w:rsidR="00E26372" w:rsidRPr="00AC3540">
        <w:rPr>
          <w:noProof/>
        </w:rPr>
        <w:t>"</w:t>
      </w:r>
      <w:r w:rsidRPr="00AC3540">
        <w:rPr>
          <w:noProof/>
        </w:rPr>
        <w:t>.</w:t>
      </w:r>
    </w:p>
    <w:p w:rsidR="00785A47" w:rsidRPr="00AC3540" w:rsidRDefault="0064558B" w:rsidP="00E03DE7">
      <w:pPr>
        <w:pStyle w:val="Heading4"/>
        <w:rPr>
          <w:noProof/>
        </w:rPr>
      </w:pPr>
      <w:bookmarkStart w:id="201" w:name="TC_003_008_SYS"/>
      <w:r w:rsidRPr="00AC3540">
        <w:rPr>
          <w:noProof/>
        </w:rPr>
        <w:t>Disable the periodic generation of diagnostic parameter reports</w:t>
      </w:r>
      <w:bookmarkEnd w:id="201"/>
    </w:p>
    <w:p w:rsidR="00785A47" w:rsidRPr="00AC3540" w:rsidRDefault="00785A47" w:rsidP="000C3275">
      <w:pPr>
        <w:pStyle w:val="requirelevel1"/>
        <w:rPr>
          <w:noProof/>
        </w:rPr>
      </w:pPr>
      <w:r w:rsidRPr="00AC3540">
        <w:rPr>
          <w:noProof/>
        </w:rPr>
        <w:t xml:space="preserve">The diagnostic reporting subservice shall provide the capability to </w:t>
      </w:r>
      <w:r w:rsidR="0064558B" w:rsidRPr="00AC3540">
        <w:rPr>
          <w:noProof/>
        </w:rPr>
        <w:t>disable the periodic generation of diagnostic parameter reports</w:t>
      </w:r>
      <w:r w:rsidRPr="00AC3540">
        <w:rPr>
          <w:noProof/>
        </w:rPr>
        <w:t>.</w:t>
      </w:r>
    </w:p>
    <w:p w:rsidR="00785A47" w:rsidRPr="00AC3540" w:rsidRDefault="00785A47" w:rsidP="00B8519B">
      <w:pPr>
        <w:pStyle w:val="NOTEnumbered"/>
        <w:numPr>
          <w:ilvl w:val="1"/>
          <w:numId w:val="201"/>
        </w:numPr>
        <w:rPr>
          <w:noProof/>
        </w:rPr>
      </w:pPr>
      <w:r w:rsidRPr="00AC3540">
        <w:rPr>
          <w:noProof/>
        </w:rPr>
        <w:t xml:space="preserve">The corresponding requests are of message type </w:t>
      </w:r>
      <w:r w:rsidR="00E26372" w:rsidRPr="00AC3540">
        <w:rPr>
          <w:noProof/>
        </w:rPr>
        <w:t>"</w:t>
      </w:r>
      <w:r w:rsidRPr="00AC3540">
        <w:rPr>
          <w:noProof/>
        </w:rPr>
        <w:t xml:space="preserve">TC[3,8] </w:t>
      </w:r>
      <w:r w:rsidR="0064558B" w:rsidRPr="00AC3540">
        <w:rPr>
          <w:noProof/>
        </w:rPr>
        <w:t>disable the periodic generation of diagnostic parameter reports</w:t>
      </w:r>
      <w:r w:rsidR="00E26372" w:rsidRPr="00AC3540">
        <w:rPr>
          <w:noProof/>
        </w:rPr>
        <w:t>"</w:t>
      </w:r>
      <w:r w:rsidRPr="00AC3540">
        <w:rPr>
          <w:noProof/>
        </w:rPr>
        <w:t>.</w:t>
      </w:r>
    </w:p>
    <w:p w:rsidR="00103FDA" w:rsidRPr="00AC3540" w:rsidRDefault="00103FDA" w:rsidP="00B8519B">
      <w:pPr>
        <w:pStyle w:val="NOTEnumbered"/>
        <w:numPr>
          <w:ilvl w:val="1"/>
          <w:numId w:val="184"/>
        </w:numPr>
        <w:rPr>
          <w:noProof/>
        </w:rPr>
      </w:pPr>
      <w:r w:rsidRPr="00AC3540">
        <w:rPr>
          <w:noProof/>
        </w:rPr>
        <w:t xml:space="preserve">For the capability to enable the periodic generation of diagnostic parameter reports, refer to clause </w:t>
      </w:r>
      <w:r w:rsidRPr="00AC3540">
        <w:rPr>
          <w:noProof/>
        </w:rPr>
        <w:fldChar w:fldCharType="begin"/>
      </w:r>
      <w:r w:rsidRPr="00AC3540">
        <w:rPr>
          <w:noProof/>
        </w:rPr>
        <w:instrText xml:space="preserve"> REF TC_003_007_SYS \n \h  \* MERGEFORMAT </w:instrText>
      </w:r>
      <w:r w:rsidRPr="00AC3540">
        <w:rPr>
          <w:noProof/>
        </w:rPr>
      </w:r>
      <w:r w:rsidRPr="00AC3540">
        <w:rPr>
          <w:noProof/>
        </w:rPr>
        <w:fldChar w:fldCharType="separate"/>
      </w:r>
      <w:r w:rsidR="008A478B">
        <w:rPr>
          <w:noProof/>
        </w:rPr>
        <w:t>6.3.4.4</w:t>
      </w:r>
      <w:r w:rsidRPr="00AC3540">
        <w:rPr>
          <w:noProof/>
        </w:rPr>
        <w:fldChar w:fldCharType="end"/>
      </w:r>
      <w:r w:rsidRPr="00AC3540">
        <w:rPr>
          <w:noProof/>
        </w:rPr>
        <w:t>.</w:t>
      </w:r>
    </w:p>
    <w:p w:rsidR="00785A47" w:rsidRPr="00AC3540" w:rsidRDefault="00785A47" w:rsidP="00785A47">
      <w:pPr>
        <w:pStyle w:val="requirelevel1"/>
        <w:rPr>
          <w:noProof/>
        </w:rPr>
      </w:pPr>
      <w:r w:rsidRPr="00AC3540">
        <w:rPr>
          <w:noProof/>
        </w:rPr>
        <w:t xml:space="preserve">Each request to </w:t>
      </w:r>
      <w:r w:rsidR="0064558B" w:rsidRPr="00AC3540">
        <w:rPr>
          <w:noProof/>
        </w:rPr>
        <w:t>disable the periodic generation of diagnostic parameter reports</w:t>
      </w:r>
      <w:r w:rsidRPr="00AC3540">
        <w:rPr>
          <w:noProof/>
        </w:rPr>
        <w:t xml:space="preserve"> shall contain one or more instructions to disable the periodic generation of a diagnostic parameter report.</w:t>
      </w:r>
    </w:p>
    <w:p w:rsidR="00785A47" w:rsidRPr="00AC3540" w:rsidRDefault="00785A47" w:rsidP="00785A47">
      <w:pPr>
        <w:pStyle w:val="requirelevel1"/>
        <w:rPr>
          <w:noProof/>
        </w:rPr>
      </w:pPr>
      <w:r w:rsidRPr="00AC3540">
        <w:rPr>
          <w:noProof/>
        </w:rPr>
        <w:t xml:space="preserve">Each instruction to disable the periodic generation of a diagnostic parameter report </w:t>
      </w:r>
      <w:r w:rsidR="008F0C7E" w:rsidRPr="00AC3540">
        <w:rPr>
          <w:noProof/>
        </w:rPr>
        <w:t>shall contain</w:t>
      </w:r>
      <w:r w:rsidRPr="00AC3540">
        <w:rPr>
          <w:noProof/>
        </w:rPr>
        <w:t>:</w:t>
      </w:r>
    </w:p>
    <w:p w:rsidR="00DA5CEB" w:rsidRPr="00AC3540" w:rsidRDefault="00DA5CEB" w:rsidP="00DA5CEB">
      <w:pPr>
        <w:pStyle w:val="requirelevel2"/>
        <w:rPr>
          <w:noProof/>
        </w:rPr>
      </w:pPr>
      <w:r w:rsidRPr="00AC3540">
        <w:rPr>
          <w:noProof/>
        </w:rPr>
        <w:t xml:space="preserve">the </w:t>
      </w:r>
      <w:r w:rsidR="00C27BCD" w:rsidRPr="00AC3540">
        <w:rPr>
          <w:noProof/>
        </w:rPr>
        <w:t>diagnostic parameter report structure identifier</w:t>
      </w:r>
      <w:r w:rsidRPr="00AC3540">
        <w:rPr>
          <w:noProof/>
        </w:rPr>
        <w:t xml:space="preserve"> to disable.</w:t>
      </w:r>
    </w:p>
    <w:p w:rsidR="00785A47" w:rsidRPr="00AC3540" w:rsidRDefault="00785A47" w:rsidP="00785A47">
      <w:pPr>
        <w:pStyle w:val="requirelevel1"/>
        <w:rPr>
          <w:noProof/>
        </w:rPr>
      </w:pPr>
      <w:r w:rsidRPr="00AC3540">
        <w:rPr>
          <w:noProof/>
        </w:rPr>
        <w:t>The diagnostic reporting subservice shall reject any instruction to disable the periodic generation of a diagnostic parameter report if:</w:t>
      </w:r>
    </w:p>
    <w:p w:rsidR="00DA5CEB" w:rsidRPr="00AC3540" w:rsidRDefault="00DA5CEB" w:rsidP="00DA5CEB">
      <w:pPr>
        <w:pStyle w:val="requirelevel2"/>
        <w:rPr>
          <w:noProof/>
        </w:rPr>
      </w:pPr>
      <w:r w:rsidRPr="00AC3540">
        <w:rPr>
          <w:noProof/>
        </w:rPr>
        <w:t xml:space="preserve">that instruction refers to a </w:t>
      </w:r>
      <w:r w:rsidR="00CD3E9D" w:rsidRPr="00AC3540">
        <w:rPr>
          <w:noProof/>
        </w:rPr>
        <w:t>diagnostic parameter report structure</w:t>
      </w:r>
      <w:r w:rsidRPr="00AC3540">
        <w:rPr>
          <w:noProof/>
        </w:rPr>
        <w:t xml:space="preserve"> that is unknown.</w:t>
      </w:r>
    </w:p>
    <w:p w:rsidR="00693899" w:rsidRPr="00AC3540" w:rsidRDefault="00693899" w:rsidP="00693899">
      <w:pPr>
        <w:pStyle w:val="requirelevel1"/>
        <w:rPr>
          <w:noProof/>
        </w:rPr>
      </w:pPr>
      <w:r w:rsidRPr="00AC3540">
        <w:rPr>
          <w:noProof/>
        </w:rPr>
        <w:t xml:space="preserve">For each instruction to disable the periodic generation of a diagnostic parameter report that it rejects, the diagnostic reporting subservice </w:t>
      </w:r>
      <w:r w:rsidR="004A135E" w:rsidRPr="00AC3540">
        <w:rPr>
          <w:noProof/>
        </w:rPr>
        <w:t>shall generate the failed start of execution notification for that instruction</w:t>
      </w:r>
      <w:r w:rsidRPr="00AC3540">
        <w:rPr>
          <w:noProof/>
        </w:rPr>
        <w:t>.</w:t>
      </w:r>
    </w:p>
    <w:p w:rsidR="00785A47" w:rsidRPr="00AC3540" w:rsidRDefault="00785A47" w:rsidP="00785A47">
      <w:pPr>
        <w:pStyle w:val="requirelevel1"/>
        <w:rPr>
          <w:noProof/>
        </w:rPr>
      </w:pPr>
      <w:r w:rsidRPr="00AC3540">
        <w:rPr>
          <w:noProof/>
        </w:rPr>
        <w:t xml:space="preserve">The diagnostic reporting subservice shall process any valid instruction that is contained within a request to </w:t>
      </w:r>
      <w:r w:rsidR="0064558B" w:rsidRPr="00AC3540">
        <w:rPr>
          <w:noProof/>
        </w:rPr>
        <w:t>disable the periodic generation of diagnostic parameter reports</w:t>
      </w:r>
      <w:r w:rsidRPr="00AC3540">
        <w:rPr>
          <w:noProof/>
        </w:rPr>
        <w:t xml:space="preserve"> regardless of the presence of faulty instructions.</w:t>
      </w:r>
    </w:p>
    <w:p w:rsidR="00785A47" w:rsidRPr="00AC3540" w:rsidRDefault="00785A47" w:rsidP="00785A47">
      <w:pPr>
        <w:pStyle w:val="requirelevel1"/>
        <w:rPr>
          <w:noProof/>
        </w:rPr>
      </w:pPr>
      <w:r w:rsidRPr="00AC3540">
        <w:rPr>
          <w:noProof/>
        </w:rPr>
        <w:t>For each valid instruction to disable the periodic generation of a diagnostic parameter report, the diagnostic reporting subservice shall:</w:t>
      </w:r>
    </w:p>
    <w:p w:rsidR="00DA5CEB" w:rsidRPr="00AC3540" w:rsidRDefault="00DA5CEB" w:rsidP="00DA5CEB">
      <w:pPr>
        <w:pStyle w:val="requirelevel2"/>
        <w:rPr>
          <w:noProof/>
        </w:rPr>
      </w:pPr>
      <w:r w:rsidRPr="00AC3540">
        <w:rPr>
          <w:noProof/>
        </w:rPr>
        <w:t xml:space="preserve">set the periodic generation action status of that </w:t>
      </w:r>
      <w:r w:rsidR="00CD3E9D" w:rsidRPr="00AC3540">
        <w:rPr>
          <w:noProof/>
        </w:rPr>
        <w:t>diagnostic parameter report structure</w:t>
      </w:r>
      <w:r w:rsidRPr="00AC3540">
        <w:rPr>
          <w:noProof/>
        </w:rPr>
        <w:t xml:space="preserve"> </w:t>
      </w:r>
      <w:r w:rsidR="00321A5F" w:rsidRPr="00AC3540">
        <w:rPr>
          <w:noProof/>
        </w:rPr>
        <w:t xml:space="preserve">to </w:t>
      </w:r>
      <w:r w:rsidR="00E26372" w:rsidRPr="00AC3540">
        <w:rPr>
          <w:noProof/>
        </w:rPr>
        <w:t>"</w:t>
      </w:r>
      <w:r w:rsidR="00321A5F" w:rsidRPr="00AC3540">
        <w:rPr>
          <w:noProof/>
        </w:rPr>
        <w:t>disabled</w:t>
      </w:r>
      <w:r w:rsidR="00E26372" w:rsidRPr="00AC3540">
        <w:rPr>
          <w:noProof/>
        </w:rPr>
        <w:t>"</w:t>
      </w:r>
      <w:r w:rsidRPr="00AC3540">
        <w:rPr>
          <w:noProof/>
        </w:rPr>
        <w:t>.</w:t>
      </w:r>
    </w:p>
    <w:p w:rsidR="00785A47" w:rsidRPr="00AC3540" w:rsidRDefault="00785A47" w:rsidP="00E03DE7">
      <w:pPr>
        <w:pStyle w:val="Heading4"/>
        <w:rPr>
          <w:noProof/>
        </w:rPr>
      </w:pPr>
      <w:bookmarkStart w:id="202" w:name="_Ref422935525"/>
      <w:bookmarkStart w:id="203" w:name="TC_003_002_SYS"/>
      <w:r w:rsidRPr="00AC3540">
        <w:rPr>
          <w:noProof/>
        </w:rPr>
        <w:t xml:space="preserve">Create a </w:t>
      </w:r>
      <w:r w:rsidR="00CD3E9D" w:rsidRPr="00AC3540">
        <w:rPr>
          <w:noProof/>
        </w:rPr>
        <w:t>diagnostic parameter report structure</w:t>
      </w:r>
      <w:bookmarkEnd w:id="202"/>
      <w:bookmarkEnd w:id="203"/>
    </w:p>
    <w:p w:rsidR="00785A47" w:rsidRPr="00AC3540" w:rsidRDefault="00785A47" w:rsidP="00785A47">
      <w:pPr>
        <w:pStyle w:val="requirelevel1"/>
        <w:rPr>
          <w:noProof/>
        </w:rPr>
      </w:pPr>
      <w:r w:rsidRPr="00AC3540">
        <w:rPr>
          <w:noProof/>
        </w:rPr>
        <w:t>The diagnostic reporting subservice</w:t>
      </w:r>
      <w:r w:rsidR="00103FDA" w:rsidRPr="00AC3540">
        <w:rPr>
          <w:noProof/>
        </w:rPr>
        <w:t xml:space="preserve"> shall </w:t>
      </w:r>
      <w:r w:rsidR="0018219D" w:rsidRPr="00AC3540">
        <w:rPr>
          <w:noProof/>
        </w:rPr>
        <w:t>provide</w:t>
      </w:r>
      <w:r w:rsidR="00103FDA" w:rsidRPr="00AC3540">
        <w:rPr>
          <w:noProof/>
        </w:rPr>
        <w:t xml:space="preserve"> the</w:t>
      </w:r>
      <w:r w:rsidRPr="00AC3540">
        <w:rPr>
          <w:noProof/>
        </w:rPr>
        <w:t xml:space="preserve"> capability to create a </w:t>
      </w:r>
      <w:r w:rsidR="00CD3E9D" w:rsidRPr="00AC3540">
        <w:rPr>
          <w:noProof/>
        </w:rPr>
        <w:t xml:space="preserve">diagnostic parameter report </w:t>
      </w:r>
      <w:r w:rsidR="00103FDA" w:rsidRPr="00AC3540">
        <w:rPr>
          <w:noProof/>
        </w:rPr>
        <w:t>structure.</w:t>
      </w:r>
    </w:p>
    <w:p w:rsidR="00785A47" w:rsidRPr="00AC3540" w:rsidRDefault="00785A47" w:rsidP="00B8519B">
      <w:pPr>
        <w:pStyle w:val="NOTEnumbered"/>
        <w:numPr>
          <w:ilvl w:val="1"/>
          <w:numId w:val="202"/>
        </w:numPr>
        <w:rPr>
          <w:noProof/>
        </w:rPr>
      </w:pPr>
      <w:r w:rsidRPr="00AC3540">
        <w:rPr>
          <w:noProof/>
        </w:rPr>
        <w:t xml:space="preserve">The corresponding requests are of message type </w:t>
      </w:r>
      <w:r w:rsidR="00E26372" w:rsidRPr="00AC3540">
        <w:rPr>
          <w:noProof/>
        </w:rPr>
        <w:t>"</w:t>
      </w:r>
      <w:r w:rsidRPr="00AC3540">
        <w:rPr>
          <w:noProof/>
        </w:rPr>
        <w:t xml:space="preserve">TC[3,2] create a </w:t>
      </w:r>
      <w:r w:rsidR="00CD3E9D" w:rsidRPr="00AC3540">
        <w:rPr>
          <w:noProof/>
        </w:rPr>
        <w:t>diagnostic parameter report structure</w:t>
      </w:r>
      <w:r w:rsidR="00E26372" w:rsidRPr="00AC3540">
        <w:rPr>
          <w:noProof/>
        </w:rPr>
        <w:t>"</w:t>
      </w:r>
      <w:r w:rsidRPr="00AC3540">
        <w:rPr>
          <w:noProof/>
        </w:rPr>
        <w:t>.</w:t>
      </w:r>
    </w:p>
    <w:p w:rsidR="009C226B" w:rsidRPr="00AC3540" w:rsidRDefault="009C226B" w:rsidP="00B8519B">
      <w:pPr>
        <w:pStyle w:val="NOTEnumbered"/>
        <w:numPr>
          <w:ilvl w:val="1"/>
          <w:numId w:val="202"/>
        </w:numPr>
        <w:rPr>
          <w:noProof/>
        </w:rPr>
      </w:pPr>
      <w:r w:rsidRPr="00AC3540">
        <w:rPr>
          <w:noProof/>
        </w:rPr>
        <w:t xml:space="preserve">For the capability to delete diagnostic parameter report structures, refer to clause </w:t>
      </w:r>
      <w:r w:rsidRPr="00AC3540">
        <w:rPr>
          <w:noProof/>
        </w:rPr>
        <w:fldChar w:fldCharType="begin"/>
      </w:r>
      <w:r w:rsidRPr="00AC3540">
        <w:rPr>
          <w:noProof/>
        </w:rPr>
        <w:instrText xml:space="preserve"> REF TC_003_004_SYS \n \h  \* MERGEFORMAT </w:instrText>
      </w:r>
      <w:r w:rsidRPr="00AC3540">
        <w:rPr>
          <w:noProof/>
        </w:rPr>
      </w:r>
      <w:r w:rsidRPr="00AC3540">
        <w:rPr>
          <w:noProof/>
        </w:rPr>
        <w:fldChar w:fldCharType="separate"/>
      </w:r>
      <w:r w:rsidR="008A478B">
        <w:rPr>
          <w:noProof/>
        </w:rPr>
        <w:t>6.3.4.7</w:t>
      </w:r>
      <w:r w:rsidRPr="00AC3540">
        <w:rPr>
          <w:noProof/>
        </w:rPr>
        <w:fldChar w:fldCharType="end"/>
      </w:r>
      <w:r w:rsidRPr="00AC3540">
        <w:rPr>
          <w:noProof/>
        </w:rPr>
        <w:t>.</w:t>
      </w:r>
    </w:p>
    <w:p w:rsidR="00785A47" w:rsidRPr="00AC3540" w:rsidRDefault="00785A47" w:rsidP="00785A47">
      <w:pPr>
        <w:pStyle w:val="requirelevel1"/>
        <w:rPr>
          <w:noProof/>
        </w:rPr>
      </w:pPr>
      <w:r w:rsidRPr="00AC3540">
        <w:rPr>
          <w:noProof/>
        </w:rPr>
        <w:lastRenderedPageBreak/>
        <w:t xml:space="preserve">Each request to create a </w:t>
      </w:r>
      <w:r w:rsidR="00CD3E9D" w:rsidRPr="00AC3540">
        <w:rPr>
          <w:noProof/>
        </w:rPr>
        <w:t>diagnostic parameter report structure</w:t>
      </w:r>
      <w:r w:rsidRPr="00AC3540">
        <w:rPr>
          <w:noProof/>
        </w:rPr>
        <w:t xml:space="preserve"> shall contain exactly one instruction to create a </w:t>
      </w:r>
      <w:r w:rsidR="00CD3E9D" w:rsidRPr="00AC3540">
        <w:rPr>
          <w:noProof/>
        </w:rPr>
        <w:t>diagnostic parameter report structure</w:t>
      </w:r>
      <w:r w:rsidRPr="00AC3540">
        <w:rPr>
          <w:noProof/>
        </w:rPr>
        <w:t>.</w:t>
      </w:r>
    </w:p>
    <w:p w:rsidR="00785A47" w:rsidRPr="00AC3540" w:rsidRDefault="00785A47" w:rsidP="00785A47">
      <w:pPr>
        <w:pStyle w:val="requirelevel1"/>
        <w:rPr>
          <w:noProof/>
        </w:rPr>
      </w:pPr>
      <w:r w:rsidRPr="00AC3540">
        <w:rPr>
          <w:noProof/>
        </w:rPr>
        <w:t xml:space="preserve">Each instruction to create a </w:t>
      </w:r>
      <w:r w:rsidR="00CD3E9D" w:rsidRPr="00AC3540">
        <w:rPr>
          <w:noProof/>
        </w:rPr>
        <w:t>diagnostic parameter report structure</w:t>
      </w:r>
      <w:r w:rsidRPr="00AC3540">
        <w:rPr>
          <w:noProof/>
        </w:rPr>
        <w:t xml:space="preserve"> </w:t>
      </w:r>
      <w:r w:rsidR="008F0C7E" w:rsidRPr="00AC3540">
        <w:rPr>
          <w:noProof/>
        </w:rPr>
        <w:t>shall contain</w:t>
      </w:r>
      <w:r w:rsidRPr="00AC3540">
        <w:rPr>
          <w:noProof/>
        </w:rPr>
        <w:t>:</w:t>
      </w:r>
    </w:p>
    <w:p w:rsidR="00DA5CEB" w:rsidRPr="00AC3540" w:rsidRDefault="00DA5CEB" w:rsidP="00DA5CEB">
      <w:pPr>
        <w:pStyle w:val="requirelevel2"/>
        <w:rPr>
          <w:noProof/>
        </w:rPr>
      </w:pPr>
      <w:r w:rsidRPr="00AC3540">
        <w:rPr>
          <w:noProof/>
        </w:rPr>
        <w:t xml:space="preserve">the </w:t>
      </w:r>
      <w:r w:rsidR="00C27BCD" w:rsidRPr="00AC3540">
        <w:rPr>
          <w:noProof/>
        </w:rPr>
        <w:t>diagnostic parameter report structure identifier</w:t>
      </w:r>
      <w:r w:rsidRPr="00AC3540">
        <w:rPr>
          <w:noProof/>
        </w:rPr>
        <w:t xml:space="preserve"> to create;</w:t>
      </w:r>
    </w:p>
    <w:p w:rsidR="00DA5CEB" w:rsidRPr="00AC3540" w:rsidRDefault="00DA5CEB" w:rsidP="00DA5CEB">
      <w:pPr>
        <w:pStyle w:val="requirelevel2"/>
        <w:rPr>
          <w:noProof/>
        </w:rPr>
      </w:pPr>
      <w:r w:rsidRPr="00AC3540">
        <w:rPr>
          <w:noProof/>
        </w:rPr>
        <w:t>the collection interval;</w:t>
      </w:r>
    </w:p>
    <w:p w:rsidR="00DA5CEB" w:rsidRPr="00AC3540" w:rsidRDefault="00DA5CEB" w:rsidP="00DA5CEB">
      <w:pPr>
        <w:pStyle w:val="requirelevel2"/>
        <w:rPr>
          <w:noProof/>
        </w:rPr>
      </w:pPr>
      <w:r w:rsidRPr="00AC3540">
        <w:rPr>
          <w:noProof/>
        </w:rPr>
        <w:t>the list of simply commutated parameters</w:t>
      </w:r>
      <w:r w:rsidR="00F4595F" w:rsidRPr="00AC3540">
        <w:rPr>
          <w:noProof/>
        </w:rPr>
        <w:t xml:space="preserve"> in the required order</w:t>
      </w:r>
      <w:r w:rsidRPr="00AC3540">
        <w:rPr>
          <w:noProof/>
        </w:rPr>
        <w:t>;</w:t>
      </w:r>
    </w:p>
    <w:p w:rsidR="00DA5CEB" w:rsidRPr="00AC3540" w:rsidRDefault="00DA5CEB" w:rsidP="00DA5CEB">
      <w:pPr>
        <w:pStyle w:val="requirelevel2"/>
        <w:rPr>
          <w:noProof/>
        </w:rPr>
      </w:pPr>
      <w:r w:rsidRPr="00AC3540">
        <w:rPr>
          <w:noProof/>
        </w:rPr>
        <w:t>the list of super commutated parameter sets</w:t>
      </w:r>
      <w:r w:rsidR="00F4595F" w:rsidRPr="00AC3540">
        <w:rPr>
          <w:noProof/>
        </w:rPr>
        <w:t xml:space="preserve"> in the required order</w:t>
      </w:r>
      <w:r w:rsidRPr="00AC3540">
        <w:rPr>
          <w:noProof/>
        </w:rPr>
        <w:t>.</w:t>
      </w:r>
    </w:p>
    <w:p w:rsidR="00991C56" w:rsidRPr="00AC3540" w:rsidRDefault="00991C56" w:rsidP="00B8519B">
      <w:pPr>
        <w:pStyle w:val="NOTEnumbered"/>
        <w:numPr>
          <w:ilvl w:val="1"/>
          <w:numId w:val="125"/>
        </w:numPr>
        <w:rPr>
          <w:noProof/>
        </w:rPr>
      </w:pPr>
      <w:r w:rsidRPr="00AC3540">
        <w:rPr>
          <w:noProof/>
        </w:rPr>
        <w:t>The ordering of the simply and super commutated parameter sets corresponds to the order of the corresponding sampled values in the diagnostic parameter reports.</w:t>
      </w:r>
    </w:p>
    <w:p w:rsidR="00DA5CEB" w:rsidRPr="00AC3540" w:rsidRDefault="00DA5CEB" w:rsidP="00B8519B">
      <w:pPr>
        <w:pStyle w:val="NOTEnumbered"/>
        <w:numPr>
          <w:ilvl w:val="1"/>
          <w:numId w:val="184"/>
        </w:numPr>
        <w:rPr>
          <w:noProof/>
        </w:rPr>
      </w:pPr>
      <w:r w:rsidRPr="00AC3540">
        <w:rPr>
          <w:noProof/>
        </w:rPr>
        <w:t xml:space="preserve">See clause </w:t>
      </w:r>
      <w:r w:rsidR="009176C5" w:rsidRPr="00AC3540">
        <w:rPr>
          <w:noProof/>
        </w:rPr>
        <w:fldChar w:fldCharType="begin"/>
      </w:r>
      <w:r w:rsidR="009176C5" w:rsidRPr="00AC3540">
        <w:rPr>
          <w:noProof/>
        </w:rPr>
        <w:instrText xml:space="preserve"> REF FM_DiagParameterReportStructure \w \h </w:instrText>
      </w:r>
      <w:r w:rsidR="009176C5" w:rsidRPr="00AC3540">
        <w:rPr>
          <w:noProof/>
        </w:rPr>
      </w:r>
      <w:r w:rsidR="009176C5" w:rsidRPr="00AC3540">
        <w:rPr>
          <w:noProof/>
        </w:rPr>
        <w:fldChar w:fldCharType="separate"/>
      </w:r>
      <w:r w:rsidR="008A478B">
        <w:rPr>
          <w:noProof/>
        </w:rPr>
        <w:t>6.3.4.2</w:t>
      </w:r>
      <w:r w:rsidR="009176C5" w:rsidRPr="00AC3540">
        <w:rPr>
          <w:noProof/>
        </w:rPr>
        <w:fldChar w:fldCharType="end"/>
      </w:r>
      <w:r w:rsidRPr="00AC3540">
        <w:rPr>
          <w:noProof/>
        </w:rPr>
        <w:t>.</w:t>
      </w:r>
    </w:p>
    <w:p w:rsidR="00785A47" w:rsidRPr="00AC3540" w:rsidRDefault="00785A47" w:rsidP="00785A47">
      <w:pPr>
        <w:pStyle w:val="requirelevel1"/>
        <w:rPr>
          <w:noProof/>
        </w:rPr>
      </w:pPr>
      <w:r w:rsidRPr="00AC3540">
        <w:rPr>
          <w:noProof/>
        </w:rPr>
        <w:t xml:space="preserve">The diagnostic reporting subservice shall reject any request to create a </w:t>
      </w:r>
      <w:r w:rsidR="00CD3E9D" w:rsidRPr="00AC3540">
        <w:rPr>
          <w:noProof/>
        </w:rPr>
        <w:t>diagnostic parameter report structure</w:t>
      </w:r>
      <w:r w:rsidRPr="00AC3540">
        <w:rPr>
          <w:noProof/>
        </w:rPr>
        <w:t xml:space="preserve"> if</w:t>
      </w:r>
      <w:r w:rsidR="00371EA9" w:rsidRPr="00AC3540">
        <w:rPr>
          <w:noProof/>
        </w:rPr>
        <w:t xml:space="preserve"> any of the following conditions occurs</w:t>
      </w:r>
      <w:r w:rsidRPr="00AC3540">
        <w:rPr>
          <w:noProof/>
        </w:rPr>
        <w:t>:</w:t>
      </w:r>
    </w:p>
    <w:p w:rsidR="00DA5CEB" w:rsidRPr="00AC3540" w:rsidRDefault="00527A77" w:rsidP="00DA5CEB">
      <w:pPr>
        <w:pStyle w:val="requirelevel2"/>
        <w:rPr>
          <w:noProof/>
        </w:rPr>
      </w:pPr>
      <w:r w:rsidRPr="00AC3540">
        <w:rPr>
          <w:noProof/>
        </w:rPr>
        <w:t xml:space="preserve">that request contains </w:t>
      </w:r>
      <w:r w:rsidR="00DA5CEB" w:rsidRPr="00AC3540">
        <w:rPr>
          <w:noProof/>
        </w:rPr>
        <w:t xml:space="preserve">an instruction that refers to a </w:t>
      </w:r>
      <w:r w:rsidR="003D20F5" w:rsidRPr="00AC3540">
        <w:rPr>
          <w:noProof/>
        </w:rPr>
        <w:t xml:space="preserve">diagnostic </w:t>
      </w:r>
      <w:r w:rsidR="000B28C1" w:rsidRPr="00AC3540">
        <w:rPr>
          <w:noProof/>
        </w:rPr>
        <w:t>parameter report structure identifier</w:t>
      </w:r>
      <w:r w:rsidR="00DA5CEB" w:rsidRPr="00AC3540">
        <w:rPr>
          <w:noProof/>
        </w:rPr>
        <w:t xml:space="preserve"> that is already in use</w:t>
      </w:r>
      <w:r w:rsidR="00BC12C9" w:rsidRPr="00AC3540">
        <w:rPr>
          <w:noProof/>
        </w:rPr>
        <w:t>;</w:t>
      </w:r>
    </w:p>
    <w:p w:rsidR="00DA5CEB" w:rsidRPr="00AC3540" w:rsidRDefault="00DA5CEB" w:rsidP="00DA5CEB">
      <w:pPr>
        <w:pStyle w:val="requirelevel2"/>
        <w:rPr>
          <w:noProof/>
        </w:rPr>
      </w:pPr>
      <w:r w:rsidRPr="00AC3540">
        <w:rPr>
          <w:noProof/>
        </w:rPr>
        <w:t xml:space="preserve">the same parameter is identified more than once in that </w:t>
      </w:r>
      <w:r w:rsidR="0055106D" w:rsidRPr="00AC3540">
        <w:rPr>
          <w:noProof/>
        </w:rPr>
        <w:t>request</w:t>
      </w:r>
      <w:r w:rsidR="00BC12C9" w:rsidRPr="00AC3540">
        <w:rPr>
          <w:noProof/>
        </w:rPr>
        <w:t>;</w:t>
      </w:r>
    </w:p>
    <w:p w:rsidR="00DA5CEB" w:rsidRPr="00AC3540" w:rsidRDefault="00DA5CEB" w:rsidP="00DA5CEB">
      <w:pPr>
        <w:pStyle w:val="requirelevel2"/>
        <w:rPr>
          <w:noProof/>
        </w:rPr>
      </w:pPr>
      <w:r w:rsidRPr="00AC3540">
        <w:rPr>
          <w:noProof/>
        </w:rPr>
        <w:t xml:space="preserve">the </w:t>
      </w:r>
      <w:r w:rsidR="00321A5F" w:rsidRPr="00AC3540">
        <w:rPr>
          <w:noProof/>
        </w:rPr>
        <w:t xml:space="preserve">resources allocated to the hosting of </w:t>
      </w:r>
      <w:r w:rsidR="00CD3E9D" w:rsidRPr="00AC3540">
        <w:rPr>
          <w:noProof/>
        </w:rPr>
        <w:t>diagnostic parameter report structure</w:t>
      </w:r>
      <w:r w:rsidR="00321A5F" w:rsidRPr="00AC3540">
        <w:rPr>
          <w:noProof/>
        </w:rPr>
        <w:t>s are</w:t>
      </w:r>
      <w:r w:rsidRPr="00AC3540">
        <w:rPr>
          <w:noProof/>
        </w:rPr>
        <w:t xml:space="preserve"> exceeded.</w:t>
      </w:r>
    </w:p>
    <w:p w:rsidR="00785A47" w:rsidRPr="00AC3540" w:rsidRDefault="00785A47" w:rsidP="00785A47">
      <w:pPr>
        <w:pStyle w:val="requirelevel1"/>
        <w:rPr>
          <w:noProof/>
        </w:rPr>
      </w:pPr>
      <w:r w:rsidRPr="00AC3540">
        <w:rPr>
          <w:noProof/>
        </w:rPr>
        <w:t xml:space="preserve">For each request to create a </w:t>
      </w:r>
      <w:r w:rsidR="00CD3E9D" w:rsidRPr="00AC3540">
        <w:rPr>
          <w:noProof/>
        </w:rPr>
        <w:t>diagnostic parameter report structure</w:t>
      </w:r>
      <w:r w:rsidRPr="00AC3540">
        <w:rPr>
          <w:noProof/>
        </w:rPr>
        <w:t xml:space="preserve"> that is rejected, the diagnostic reporting subservice </w:t>
      </w:r>
      <w:r w:rsidR="009F5D24" w:rsidRPr="00AC3540">
        <w:rPr>
          <w:noProof/>
        </w:rPr>
        <w:t>shall generate a failed start of execution notification</w:t>
      </w:r>
      <w:r w:rsidRPr="00AC3540">
        <w:rPr>
          <w:noProof/>
        </w:rPr>
        <w:t>.</w:t>
      </w:r>
    </w:p>
    <w:p w:rsidR="00785A47" w:rsidRPr="00AC3540" w:rsidRDefault="00785A47" w:rsidP="00785A47">
      <w:pPr>
        <w:pStyle w:val="requirelevel1"/>
        <w:rPr>
          <w:noProof/>
        </w:rPr>
      </w:pPr>
      <w:r w:rsidRPr="00AC3540">
        <w:rPr>
          <w:noProof/>
        </w:rPr>
        <w:t xml:space="preserve">For each valid instruction to create a </w:t>
      </w:r>
      <w:r w:rsidR="00CD3E9D" w:rsidRPr="00AC3540">
        <w:rPr>
          <w:noProof/>
        </w:rPr>
        <w:t>diagnostic parameter report structure</w:t>
      </w:r>
      <w:r w:rsidRPr="00AC3540">
        <w:rPr>
          <w:noProof/>
        </w:rPr>
        <w:t>, the diagnostic reporting subservice shall:</w:t>
      </w:r>
    </w:p>
    <w:p w:rsidR="00DA5CEB" w:rsidRPr="00AC3540" w:rsidRDefault="00DA5CEB" w:rsidP="00DA5CEB">
      <w:pPr>
        <w:pStyle w:val="requirelevel2"/>
        <w:rPr>
          <w:noProof/>
        </w:rPr>
      </w:pPr>
      <w:r w:rsidRPr="00AC3540">
        <w:rPr>
          <w:noProof/>
        </w:rPr>
        <w:t xml:space="preserve">create a </w:t>
      </w:r>
      <w:r w:rsidR="00CD3E9D" w:rsidRPr="00AC3540">
        <w:rPr>
          <w:noProof/>
        </w:rPr>
        <w:t>diagnostic parameter report structure</w:t>
      </w:r>
      <w:r w:rsidRPr="00AC3540">
        <w:rPr>
          <w:noProof/>
        </w:rPr>
        <w:t>, for the report defined in that instruction;</w:t>
      </w:r>
    </w:p>
    <w:p w:rsidR="00DA5CEB" w:rsidRPr="00AC3540" w:rsidRDefault="00DA5CEB" w:rsidP="00DA5CEB">
      <w:pPr>
        <w:pStyle w:val="requirelevel2"/>
        <w:rPr>
          <w:noProof/>
        </w:rPr>
      </w:pPr>
      <w:r w:rsidRPr="00AC3540">
        <w:rPr>
          <w:noProof/>
        </w:rPr>
        <w:t xml:space="preserve">set the periodic generation action status of the new </w:t>
      </w:r>
      <w:r w:rsidR="00CD3E9D" w:rsidRPr="00AC3540">
        <w:rPr>
          <w:noProof/>
        </w:rPr>
        <w:t>diagnostic parameter report structure</w:t>
      </w:r>
      <w:r w:rsidRPr="00AC3540">
        <w:rPr>
          <w:noProof/>
        </w:rPr>
        <w:t xml:space="preserve"> </w:t>
      </w:r>
      <w:r w:rsidR="00321A5F" w:rsidRPr="00AC3540">
        <w:rPr>
          <w:noProof/>
        </w:rPr>
        <w:t xml:space="preserve">to </w:t>
      </w:r>
      <w:r w:rsidR="00E26372" w:rsidRPr="00AC3540">
        <w:rPr>
          <w:noProof/>
        </w:rPr>
        <w:t>"</w:t>
      </w:r>
      <w:r w:rsidR="00321A5F" w:rsidRPr="00AC3540">
        <w:rPr>
          <w:noProof/>
        </w:rPr>
        <w:t>disabled</w:t>
      </w:r>
      <w:r w:rsidR="00E26372" w:rsidRPr="00AC3540">
        <w:rPr>
          <w:noProof/>
        </w:rPr>
        <w:t>"</w:t>
      </w:r>
      <w:r w:rsidRPr="00AC3540">
        <w:rPr>
          <w:noProof/>
        </w:rPr>
        <w:t>.</w:t>
      </w:r>
    </w:p>
    <w:p w:rsidR="00785A47" w:rsidRPr="00AC3540" w:rsidRDefault="0064558B" w:rsidP="00E03DE7">
      <w:pPr>
        <w:pStyle w:val="Heading4"/>
        <w:rPr>
          <w:noProof/>
        </w:rPr>
      </w:pPr>
      <w:bookmarkStart w:id="204" w:name="TC_003_004_SYS"/>
      <w:r w:rsidRPr="00AC3540">
        <w:rPr>
          <w:noProof/>
        </w:rPr>
        <w:t xml:space="preserve">Delete </w:t>
      </w:r>
      <w:r w:rsidR="00CD3E9D" w:rsidRPr="00AC3540">
        <w:rPr>
          <w:noProof/>
        </w:rPr>
        <w:t>diagnostic parameter report structure</w:t>
      </w:r>
      <w:r w:rsidRPr="00AC3540">
        <w:rPr>
          <w:noProof/>
        </w:rPr>
        <w:t>s</w:t>
      </w:r>
      <w:bookmarkEnd w:id="204"/>
    </w:p>
    <w:p w:rsidR="00785A47" w:rsidRPr="00AC3540" w:rsidRDefault="00785A47" w:rsidP="00785A47">
      <w:pPr>
        <w:pStyle w:val="requirelevel1"/>
        <w:rPr>
          <w:noProof/>
        </w:rPr>
      </w:pPr>
      <w:r w:rsidRPr="00AC3540">
        <w:rPr>
          <w:noProof/>
        </w:rPr>
        <w:t xml:space="preserve">The diagnostic reporting subservice shall provide the capability to </w:t>
      </w:r>
      <w:r w:rsidR="0064558B" w:rsidRPr="00AC3540">
        <w:rPr>
          <w:noProof/>
        </w:rPr>
        <w:t xml:space="preserve">delete </w:t>
      </w:r>
      <w:r w:rsidR="00CD3E9D" w:rsidRPr="00AC3540">
        <w:rPr>
          <w:noProof/>
        </w:rPr>
        <w:t>diagnostic parameter report structure</w:t>
      </w:r>
      <w:r w:rsidR="0064558B" w:rsidRPr="00AC3540">
        <w:rPr>
          <w:noProof/>
        </w:rPr>
        <w:t>s</w:t>
      </w:r>
      <w:r w:rsidRPr="00AC3540">
        <w:rPr>
          <w:noProof/>
        </w:rPr>
        <w:t>.</w:t>
      </w:r>
    </w:p>
    <w:p w:rsidR="00785A47" w:rsidRPr="00AC3540" w:rsidRDefault="00785A47" w:rsidP="00B8519B">
      <w:pPr>
        <w:pStyle w:val="NOTEnumbered"/>
        <w:numPr>
          <w:ilvl w:val="1"/>
          <w:numId w:val="134"/>
        </w:numPr>
        <w:rPr>
          <w:noProof/>
        </w:rPr>
      </w:pPr>
      <w:r w:rsidRPr="00AC3540">
        <w:rPr>
          <w:noProof/>
        </w:rPr>
        <w:t xml:space="preserve">The corresponding requests are of message type </w:t>
      </w:r>
      <w:r w:rsidR="00E26372" w:rsidRPr="00AC3540">
        <w:rPr>
          <w:noProof/>
        </w:rPr>
        <w:t>"</w:t>
      </w:r>
      <w:r w:rsidRPr="00AC3540">
        <w:rPr>
          <w:noProof/>
        </w:rPr>
        <w:t xml:space="preserve">TC[3,4] </w:t>
      </w:r>
      <w:r w:rsidR="0064558B" w:rsidRPr="00AC3540">
        <w:rPr>
          <w:noProof/>
        </w:rPr>
        <w:t xml:space="preserve">delete </w:t>
      </w:r>
      <w:r w:rsidR="00CD3E9D" w:rsidRPr="00AC3540">
        <w:rPr>
          <w:noProof/>
        </w:rPr>
        <w:t>diagnostic parameter report structure</w:t>
      </w:r>
      <w:r w:rsidR="0064558B" w:rsidRPr="00AC3540">
        <w:rPr>
          <w:noProof/>
        </w:rPr>
        <w:t>s</w:t>
      </w:r>
      <w:r w:rsidR="00E26372" w:rsidRPr="00AC3540">
        <w:rPr>
          <w:noProof/>
        </w:rPr>
        <w:t>"</w:t>
      </w:r>
      <w:r w:rsidRPr="00AC3540">
        <w:rPr>
          <w:noProof/>
        </w:rPr>
        <w:t>.</w:t>
      </w:r>
    </w:p>
    <w:p w:rsidR="00F22F6B" w:rsidRPr="00AC3540" w:rsidRDefault="00F22F6B" w:rsidP="00B8519B">
      <w:pPr>
        <w:pStyle w:val="NOTEnumbered"/>
        <w:numPr>
          <w:ilvl w:val="1"/>
          <w:numId w:val="184"/>
        </w:numPr>
        <w:rPr>
          <w:noProof/>
        </w:rPr>
      </w:pPr>
      <w:r w:rsidRPr="00AC3540">
        <w:rPr>
          <w:noProof/>
        </w:rPr>
        <w:t xml:space="preserve">This Standard assumes that all </w:t>
      </w:r>
      <w:r w:rsidR="00CD3E9D" w:rsidRPr="00AC3540">
        <w:rPr>
          <w:noProof/>
        </w:rPr>
        <w:t>diagnostic parameter report structure</w:t>
      </w:r>
      <w:r w:rsidRPr="00AC3540">
        <w:rPr>
          <w:noProof/>
        </w:rPr>
        <w:t>s (predefined or created by request) can be deleted.</w:t>
      </w:r>
    </w:p>
    <w:p w:rsidR="00C70FDE" w:rsidRPr="00AC3540" w:rsidRDefault="00506F99" w:rsidP="00B8519B">
      <w:pPr>
        <w:pStyle w:val="NOTEnumbered"/>
        <w:numPr>
          <w:ilvl w:val="1"/>
          <w:numId w:val="184"/>
        </w:numPr>
        <w:rPr>
          <w:noProof/>
        </w:rPr>
      </w:pPr>
      <w:r w:rsidRPr="00AC3540">
        <w:rPr>
          <w:noProof/>
        </w:rPr>
        <w:t>For</w:t>
      </w:r>
      <w:r w:rsidR="00C70FDE" w:rsidRPr="00AC3540">
        <w:rPr>
          <w:noProof/>
        </w:rPr>
        <w:t xml:space="preserve"> the capability to create a </w:t>
      </w:r>
      <w:r w:rsidR="00CD3E9D" w:rsidRPr="00AC3540">
        <w:rPr>
          <w:noProof/>
        </w:rPr>
        <w:t>diagnostic parameter report structure</w:t>
      </w:r>
      <w:r w:rsidRPr="00AC3540">
        <w:rPr>
          <w:noProof/>
        </w:rPr>
        <w:t xml:space="preserve">, refer to clause </w:t>
      </w:r>
      <w:r w:rsidR="00103FDA" w:rsidRPr="00AC3540">
        <w:rPr>
          <w:noProof/>
        </w:rPr>
        <w:fldChar w:fldCharType="begin"/>
      </w:r>
      <w:r w:rsidR="00103FDA" w:rsidRPr="00AC3540">
        <w:rPr>
          <w:noProof/>
        </w:rPr>
        <w:instrText xml:space="preserve"> REF TC_003_002_SYS \n \h  \* MERGEFORMAT </w:instrText>
      </w:r>
      <w:r w:rsidR="00103FDA" w:rsidRPr="00AC3540">
        <w:rPr>
          <w:noProof/>
        </w:rPr>
      </w:r>
      <w:r w:rsidR="00103FDA" w:rsidRPr="00AC3540">
        <w:rPr>
          <w:noProof/>
        </w:rPr>
        <w:fldChar w:fldCharType="separate"/>
      </w:r>
      <w:r w:rsidR="008A478B">
        <w:rPr>
          <w:noProof/>
        </w:rPr>
        <w:t>6.3.4.6</w:t>
      </w:r>
      <w:r w:rsidR="00103FDA" w:rsidRPr="00AC3540">
        <w:rPr>
          <w:noProof/>
        </w:rPr>
        <w:fldChar w:fldCharType="end"/>
      </w:r>
      <w:r w:rsidR="00C70FDE" w:rsidRPr="00AC3540">
        <w:rPr>
          <w:noProof/>
        </w:rPr>
        <w:t>.</w:t>
      </w:r>
    </w:p>
    <w:p w:rsidR="00785A47" w:rsidRPr="00AC3540" w:rsidRDefault="00785A47" w:rsidP="00785A47">
      <w:pPr>
        <w:pStyle w:val="requirelevel1"/>
        <w:rPr>
          <w:noProof/>
        </w:rPr>
      </w:pPr>
      <w:r w:rsidRPr="00AC3540">
        <w:rPr>
          <w:noProof/>
        </w:rPr>
        <w:lastRenderedPageBreak/>
        <w:t xml:space="preserve">Each request to </w:t>
      </w:r>
      <w:r w:rsidR="0064558B" w:rsidRPr="00AC3540">
        <w:rPr>
          <w:noProof/>
        </w:rPr>
        <w:t xml:space="preserve">delete </w:t>
      </w:r>
      <w:r w:rsidR="00CD3E9D" w:rsidRPr="00AC3540">
        <w:rPr>
          <w:noProof/>
        </w:rPr>
        <w:t>diagnostic parameter report structure</w:t>
      </w:r>
      <w:r w:rsidR="0064558B" w:rsidRPr="00AC3540">
        <w:rPr>
          <w:noProof/>
        </w:rPr>
        <w:t>s</w:t>
      </w:r>
      <w:r w:rsidRPr="00AC3540">
        <w:rPr>
          <w:noProof/>
        </w:rPr>
        <w:t xml:space="preserve"> shall contain one or more instructions to delete a </w:t>
      </w:r>
      <w:r w:rsidR="00CD3E9D" w:rsidRPr="00AC3540">
        <w:rPr>
          <w:noProof/>
        </w:rPr>
        <w:t>diagnostic parameter report structure</w:t>
      </w:r>
      <w:r w:rsidRPr="00AC3540">
        <w:rPr>
          <w:noProof/>
        </w:rPr>
        <w:t>.</w:t>
      </w:r>
    </w:p>
    <w:p w:rsidR="00785A47" w:rsidRPr="00AC3540" w:rsidRDefault="00785A47" w:rsidP="00785A47">
      <w:pPr>
        <w:pStyle w:val="requirelevel1"/>
        <w:rPr>
          <w:noProof/>
        </w:rPr>
      </w:pPr>
      <w:r w:rsidRPr="00AC3540">
        <w:rPr>
          <w:noProof/>
        </w:rPr>
        <w:t xml:space="preserve">Each instruction to delete a </w:t>
      </w:r>
      <w:r w:rsidR="00CD3E9D" w:rsidRPr="00AC3540">
        <w:rPr>
          <w:noProof/>
        </w:rPr>
        <w:t>diagnostic parameter report structure</w:t>
      </w:r>
      <w:r w:rsidRPr="00AC3540">
        <w:rPr>
          <w:noProof/>
        </w:rPr>
        <w:t xml:space="preserve"> </w:t>
      </w:r>
      <w:r w:rsidR="008F0C7E" w:rsidRPr="00AC3540">
        <w:rPr>
          <w:noProof/>
        </w:rPr>
        <w:t>shall contain</w:t>
      </w:r>
      <w:r w:rsidRPr="00AC3540">
        <w:rPr>
          <w:noProof/>
        </w:rPr>
        <w:t>:</w:t>
      </w:r>
    </w:p>
    <w:p w:rsidR="00DA5CEB" w:rsidRPr="00AC3540" w:rsidRDefault="00DA5CEB" w:rsidP="00DA5CEB">
      <w:pPr>
        <w:pStyle w:val="requirelevel2"/>
        <w:rPr>
          <w:noProof/>
        </w:rPr>
      </w:pPr>
      <w:r w:rsidRPr="00AC3540">
        <w:rPr>
          <w:noProof/>
        </w:rPr>
        <w:t xml:space="preserve">the </w:t>
      </w:r>
      <w:r w:rsidR="00C27BCD" w:rsidRPr="00AC3540">
        <w:rPr>
          <w:noProof/>
        </w:rPr>
        <w:t>diagnostic parameter report structure identifier</w:t>
      </w:r>
      <w:r w:rsidRPr="00AC3540">
        <w:rPr>
          <w:noProof/>
        </w:rPr>
        <w:t xml:space="preserve"> to </w:t>
      </w:r>
      <w:r w:rsidR="003D20F5" w:rsidRPr="00AC3540">
        <w:rPr>
          <w:noProof/>
        </w:rPr>
        <w:t>delete</w:t>
      </w:r>
      <w:r w:rsidRPr="00AC3540">
        <w:rPr>
          <w:noProof/>
        </w:rPr>
        <w:t>.</w:t>
      </w:r>
    </w:p>
    <w:p w:rsidR="00785A47" w:rsidRPr="00AC3540" w:rsidRDefault="00785A47" w:rsidP="00785A47">
      <w:pPr>
        <w:pStyle w:val="requirelevel1"/>
        <w:rPr>
          <w:noProof/>
        </w:rPr>
      </w:pPr>
      <w:r w:rsidRPr="00AC3540">
        <w:rPr>
          <w:noProof/>
        </w:rPr>
        <w:t xml:space="preserve">The diagnostic reporting subservice shall reject any instruction to delete a </w:t>
      </w:r>
      <w:r w:rsidR="00CD3E9D" w:rsidRPr="00AC3540">
        <w:rPr>
          <w:noProof/>
        </w:rPr>
        <w:t>diagnostic parameter report structure</w:t>
      </w:r>
      <w:r w:rsidRPr="00AC3540">
        <w:rPr>
          <w:noProof/>
        </w:rPr>
        <w:t xml:space="preserve"> if</w:t>
      </w:r>
      <w:r w:rsidR="00391B4D" w:rsidRPr="00AC3540">
        <w:rPr>
          <w:noProof/>
        </w:rPr>
        <w:t xml:space="preserve"> any of the following conditions occurs</w:t>
      </w:r>
      <w:r w:rsidRPr="00AC3540">
        <w:rPr>
          <w:noProof/>
        </w:rPr>
        <w:t>:</w:t>
      </w:r>
    </w:p>
    <w:p w:rsidR="00DA5CEB" w:rsidRPr="00AC3540" w:rsidRDefault="00DA5CEB" w:rsidP="00DA5CEB">
      <w:pPr>
        <w:pStyle w:val="requirelevel2"/>
        <w:rPr>
          <w:noProof/>
        </w:rPr>
      </w:pPr>
      <w:r w:rsidRPr="00AC3540">
        <w:rPr>
          <w:noProof/>
        </w:rPr>
        <w:t xml:space="preserve">that instruction refers to a </w:t>
      </w:r>
      <w:r w:rsidR="00CD3E9D" w:rsidRPr="00AC3540">
        <w:rPr>
          <w:noProof/>
        </w:rPr>
        <w:t>diagnostic parameter report structure</w:t>
      </w:r>
      <w:r w:rsidRPr="00AC3540">
        <w:rPr>
          <w:noProof/>
        </w:rPr>
        <w:t xml:space="preserve"> that is unknown;</w:t>
      </w:r>
    </w:p>
    <w:p w:rsidR="00DA5CEB" w:rsidRPr="00AC3540" w:rsidRDefault="00DA5CEB" w:rsidP="00DA5CEB">
      <w:pPr>
        <w:pStyle w:val="requirelevel2"/>
        <w:rPr>
          <w:noProof/>
        </w:rPr>
      </w:pPr>
      <w:r w:rsidRPr="00AC3540">
        <w:rPr>
          <w:noProof/>
        </w:rPr>
        <w:t xml:space="preserve">that instruction refers to a </w:t>
      </w:r>
      <w:r w:rsidR="00CD3E9D" w:rsidRPr="00AC3540">
        <w:rPr>
          <w:noProof/>
        </w:rPr>
        <w:t>diagnostic parameter report structure</w:t>
      </w:r>
      <w:r w:rsidRPr="00AC3540">
        <w:rPr>
          <w:noProof/>
        </w:rPr>
        <w:t xml:space="preserve"> whose</w:t>
      </w:r>
      <w:r w:rsidRPr="00AC3540">
        <w:rPr>
          <w:rFonts w:ascii="Times New Roman" w:hAnsi="Times New Roman" w:cs="Arial"/>
          <w:noProof/>
          <w:szCs w:val="20"/>
        </w:rPr>
        <w:t xml:space="preserve"> </w:t>
      </w:r>
      <w:r w:rsidRPr="00AC3540">
        <w:rPr>
          <w:noProof/>
        </w:rPr>
        <w:t xml:space="preserve">periodic generation action status is </w:t>
      </w:r>
      <w:r w:rsidR="00502EE8" w:rsidRPr="00AC3540">
        <w:rPr>
          <w:noProof/>
        </w:rPr>
        <w:t>"</w:t>
      </w:r>
      <w:r w:rsidRPr="00AC3540">
        <w:rPr>
          <w:noProof/>
        </w:rPr>
        <w:t>enabled</w:t>
      </w:r>
      <w:r w:rsidR="00502EE8" w:rsidRPr="00AC3540">
        <w:rPr>
          <w:noProof/>
        </w:rPr>
        <w:t>"</w:t>
      </w:r>
      <w:r w:rsidRPr="00AC3540">
        <w:rPr>
          <w:noProof/>
        </w:rPr>
        <w:t>.</w:t>
      </w:r>
    </w:p>
    <w:p w:rsidR="00693899" w:rsidRPr="00AC3540" w:rsidRDefault="00693899" w:rsidP="00693899">
      <w:pPr>
        <w:pStyle w:val="requirelevel1"/>
        <w:rPr>
          <w:noProof/>
        </w:rPr>
      </w:pPr>
      <w:r w:rsidRPr="00AC3540">
        <w:rPr>
          <w:noProof/>
        </w:rPr>
        <w:t xml:space="preserve">For each instruction to delete a </w:t>
      </w:r>
      <w:r w:rsidR="00CD3E9D" w:rsidRPr="00AC3540">
        <w:rPr>
          <w:noProof/>
        </w:rPr>
        <w:t>diagnostic parameter report structure</w:t>
      </w:r>
      <w:r w:rsidRPr="00AC3540">
        <w:rPr>
          <w:noProof/>
        </w:rPr>
        <w:t xml:space="preserve"> that it rejects, the diagnostic reporting subservice </w:t>
      </w:r>
      <w:r w:rsidR="004A135E" w:rsidRPr="00AC3540">
        <w:rPr>
          <w:noProof/>
        </w:rPr>
        <w:t>shall generate the failed start of execution notification for that instruction</w:t>
      </w:r>
      <w:r w:rsidRPr="00AC3540">
        <w:rPr>
          <w:noProof/>
        </w:rPr>
        <w:t>.</w:t>
      </w:r>
    </w:p>
    <w:p w:rsidR="00785A47" w:rsidRPr="00AC3540" w:rsidRDefault="00785A47" w:rsidP="00785A47">
      <w:pPr>
        <w:pStyle w:val="requirelevel1"/>
        <w:rPr>
          <w:noProof/>
        </w:rPr>
      </w:pPr>
      <w:r w:rsidRPr="00AC3540">
        <w:rPr>
          <w:noProof/>
        </w:rPr>
        <w:t xml:space="preserve">The diagnostic reporting subservice shall process any valid instruction that is contained within a request to </w:t>
      </w:r>
      <w:r w:rsidR="0064558B" w:rsidRPr="00AC3540">
        <w:rPr>
          <w:noProof/>
        </w:rPr>
        <w:t xml:space="preserve">delete </w:t>
      </w:r>
      <w:r w:rsidR="00CD3E9D" w:rsidRPr="00AC3540">
        <w:rPr>
          <w:noProof/>
        </w:rPr>
        <w:t>diagnostic parameter report structure</w:t>
      </w:r>
      <w:r w:rsidR="0064558B" w:rsidRPr="00AC3540">
        <w:rPr>
          <w:noProof/>
        </w:rPr>
        <w:t>s</w:t>
      </w:r>
      <w:r w:rsidRPr="00AC3540">
        <w:rPr>
          <w:noProof/>
        </w:rPr>
        <w:t xml:space="preserve"> regardless of the presence of faulty instructions.</w:t>
      </w:r>
    </w:p>
    <w:p w:rsidR="00785A47" w:rsidRPr="00AC3540" w:rsidRDefault="00785A47" w:rsidP="00785A47">
      <w:pPr>
        <w:pStyle w:val="requirelevel1"/>
        <w:rPr>
          <w:noProof/>
        </w:rPr>
      </w:pPr>
      <w:r w:rsidRPr="00AC3540">
        <w:rPr>
          <w:noProof/>
        </w:rPr>
        <w:t xml:space="preserve">For each valid instruction to delete a </w:t>
      </w:r>
      <w:r w:rsidR="00CD3E9D" w:rsidRPr="00AC3540">
        <w:rPr>
          <w:noProof/>
        </w:rPr>
        <w:t>diagnostic parameter report structure</w:t>
      </w:r>
      <w:r w:rsidRPr="00AC3540">
        <w:rPr>
          <w:noProof/>
        </w:rPr>
        <w:t>, the diagnostic reporting subservice shall:</w:t>
      </w:r>
    </w:p>
    <w:p w:rsidR="00DA5CEB" w:rsidRPr="00AC3540" w:rsidRDefault="00DA5CEB" w:rsidP="00391FD0">
      <w:pPr>
        <w:pStyle w:val="requirelevel2"/>
        <w:rPr>
          <w:noProof/>
        </w:rPr>
      </w:pPr>
      <w:r w:rsidRPr="00AC3540">
        <w:rPr>
          <w:noProof/>
        </w:rPr>
        <w:t xml:space="preserve">delete the </w:t>
      </w:r>
      <w:r w:rsidR="00CD3E9D" w:rsidRPr="00AC3540">
        <w:rPr>
          <w:noProof/>
        </w:rPr>
        <w:t>diagnostic parameter report structure</w:t>
      </w:r>
      <w:r w:rsidRPr="00AC3540">
        <w:rPr>
          <w:noProof/>
        </w:rPr>
        <w:t xml:space="preserve"> referred to by that instruction.</w:t>
      </w:r>
    </w:p>
    <w:p w:rsidR="009C5708" w:rsidRPr="00AC3540" w:rsidRDefault="0064558B" w:rsidP="00E03DE7">
      <w:pPr>
        <w:pStyle w:val="Heading4"/>
        <w:rPr>
          <w:noProof/>
        </w:rPr>
      </w:pPr>
      <w:bookmarkStart w:id="205" w:name="TC_003_011_SYS"/>
      <w:bookmarkStart w:id="206" w:name="TM_003_012_SYS"/>
      <w:r w:rsidRPr="00AC3540">
        <w:rPr>
          <w:noProof/>
        </w:rPr>
        <w:t xml:space="preserve">Report </w:t>
      </w:r>
      <w:r w:rsidR="00CD3E9D" w:rsidRPr="00AC3540">
        <w:rPr>
          <w:noProof/>
        </w:rPr>
        <w:t>diagnostic parameter report structure</w:t>
      </w:r>
      <w:r w:rsidRPr="00AC3540">
        <w:rPr>
          <w:noProof/>
        </w:rPr>
        <w:t>s</w:t>
      </w:r>
      <w:bookmarkEnd w:id="205"/>
      <w:bookmarkEnd w:id="206"/>
    </w:p>
    <w:p w:rsidR="009C5708" w:rsidRPr="00AC3540" w:rsidRDefault="009C5708" w:rsidP="009C5708">
      <w:pPr>
        <w:pStyle w:val="requirelevel1"/>
        <w:rPr>
          <w:noProof/>
        </w:rPr>
      </w:pPr>
      <w:r w:rsidRPr="00AC3540">
        <w:rPr>
          <w:noProof/>
        </w:rPr>
        <w:t xml:space="preserve">The diagnostic reporting subservice capability to </w:t>
      </w:r>
      <w:r w:rsidR="0064558B" w:rsidRPr="00AC3540">
        <w:rPr>
          <w:noProof/>
        </w:rPr>
        <w:t xml:space="preserve">report </w:t>
      </w:r>
      <w:r w:rsidR="00CD3E9D" w:rsidRPr="00AC3540">
        <w:rPr>
          <w:noProof/>
        </w:rPr>
        <w:t>diagnostic parameter report structure</w:t>
      </w:r>
      <w:r w:rsidR="0064558B" w:rsidRPr="00AC3540">
        <w:rPr>
          <w:noProof/>
        </w:rPr>
        <w:t>s</w:t>
      </w:r>
      <w:r w:rsidR="00E976B8" w:rsidRPr="00AC3540">
        <w:rPr>
          <w:noProof/>
        </w:rPr>
        <w:t xml:space="preserve"> </w:t>
      </w:r>
      <w:r w:rsidR="00D4310B" w:rsidRPr="00AC3540">
        <w:rPr>
          <w:noProof/>
        </w:rPr>
        <w:t>shall be declared when specifying that subservice</w:t>
      </w:r>
      <w:r w:rsidRPr="00AC3540">
        <w:rPr>
          <w:noProof/>
        </w:rPr>
        <w:t>.</w:t>
      </w:r>
    </w:p>
    <w:p w:rsidR="009C5708" w:rsidRPr="00AC3540" w:rsidRDefault="009C5708" w:rsidP="00B8519B">
      <w:pPr>
        <w:pStyle w:val="NOTEnumbered"/>
        <w:numPr>
          <w:ilvl w:val="1"/>
          <w:numId w:val="88"/>
        </w:numPr>
        <w:rPr>
          <w:noProof/>
        </w:rPr>
      </w:pPr>
      <w:r w:rsidRPr="00AC3540">
        <w:rPr>
          <w:noProof/>
        </w:rPr>
        <w:t xml:space="preserve">The corresponding requests are of message type </w:t>
      </w:r>
      <w:r w:rsidR="00E26372" w:rsidRPr="00AC3540">
        <w:rPr>
          <w:noProof/>
        </w:rPr>
        <w:t>"</w:t>
      </w:r>
      <w:r w:rsidRPr="00AC3540">
        <w:rPr>
          <w:noProof/>
        </w:rPr>
        <w:t xml:space="preserve">TC[3,11] </w:t>
      </w:r>
      <w:r w:rsidR="0064558B" w:rsidRPr="00AC3540">
        <w:rPr>
          <w:noProof/>
        </w:rPr>
        <w:t xml:space="preserve">report </w:t>
      </w:r>
      <w:r w:rsidR="00CD3E9D" w:rsidRPr="00AC3540">
        <w:rPr>
          <w:noProof/>
        </w:rPr>
        <w:t>diagnostic parameter report structure</w:t>
      </w:r>
      <w:r w:rsidR="0064558B" w:rsidRPr="00AC3540">
        <w:rPr>
          <w:noProof/>
        </w:rPr>
        <w:t>s</w:t>
      </w:r>
      <w:r w:rsidR="00E26372" w:rsidRPr="00AC3540">
        <w:rPr>
          <w:noProof/>
        </w:rPr>
        <w:t>"</w:t>
      </w:r>
      <w:r w:rsidRPr="00AC3540">
        <w:rPr>
          <w:noProof/>
        </w:rPr>
        <w:t xml:space="preserve">. The responses, one for each instruction, are </w:t>
      </w:r>
      <w:r w:rsidR="00B30EF6" w:rsidRPr="00AC3540">
        <w:rPr>
          <w:noProof/>
        </w:rPr>
        <w:t>data</w:t>
      </w:r>
      <w:r w:rsidRPr="00AC3540">
        <w:rPr>
          <w:noProof/>
        </w:rPr>
        <w:t xml:space="preserve"> reports of message type </w:t>
      </w:r>
      <w:r w:rsidR="00E26372" w:rsidRPr="00AC3540">
        <w:rPr>
          <w:noProof/>
        </w:rPr>
        <w:t>"</w:t>
      </w:r>
      <w:r w:rsidRPr="00AC3540">
        <w:rPr>
          <w:noProof/>
        </w:rPr>
        <w:t xml:space="preserve">TM[3,12] </w:t>
      </w:r>
      <w:r w:rsidR="00CD3E9D" w:rsidRPr="00AC3540">
        <w:rPr>
          <w:noProof/>
        </w:rPr>
        <w:t>diagnostic parameter report structure</w:t>
      </w:r>
      <w:r w:rsidRPr="00AC3540">
        <w:rPr>
          <w:noProof/>
        </w:rPr>
        <w:t xml:space="preserve"> report</w:t>
      </w:r>
      <w:r w:rsidR="00E26372" w:rsidRPr="00AC3540">
        <w:rPr>
          <w:noProof/>
        </w:rPr>
        <w:t>"</w:t>
      </w:r>
      <w:r w:rsidRPr="00AC3540">
        <w:rPr>
          <w:noProof/>
        </w:rPr>
        <w:t>.</w:t>
      </w:r>
    </w:p>
    <w:p w:rsidR="0055766D" w:rsidRPr="00AC3540" w:rsidRDefault="0055766D" w:rsidP="00B8519B">
      <w:pPr>
        <w:pStyle w:val="NOTEnumbered"/>
        <w:numPr>
          <w:ilvl w:val="1"/>
          <w:numId w:val="88"/>
        </w:numPr>
        <w:rPr>
          <w:noProof/>
        </w:rPr>
      </w:pPr>
      <w:r w:rsidRPr="00AC3540">
        <w:rPr>
          <w:noProof/>
        </w:rPr>
        <w:t xml:space="preserve">That capability requires </w:t>
      </w:r>
      <w:r w:rsidR="00670CA5" w:rsidRPr="00AC3540">
        <w:rPr>
          <w:noProof/>
        </w:rPr>
        <w:t>the capability for that subservice to</w:t>
      </w:r>
      <w:r w:rsidRPr="00AC3540">
        <w:rPr>
          <w:noProof/>
        </w:rPr>
        <w:t xml:space="preserve"> create a diagnostic parameter report type (refer to clause </w:t>
      </w:r>
      <w:r w:rsidRPr="00AC3540">
        <w:rPr>
          <w:noProof/>
        </w:rPr>
        <w:fldChar w:fldCharType="begin"/>
      </w:r>
      <w:r w:rsidRPr="00AC3540">
        <w:rPr>
          <w:noProof/>
        </w:rPr>
        <w:instrText xml:space="preserve"> REF TC_003_002_SYS \n \h  \* MERGEFORMAT </w:instrText>
      </w:r>
      <w:r w:rsidRPr="00AC3540">
        <w:rPr>
          <w:noProof/>
        </w:rPr>
      </w:r>
      <w:r w:rsidRPr="00AC3540">
        <w:rPr>
          <w:noProof/>
        </w:rPr>
        <w:fldChar w:fldCharType="separate"/>
      </w:r>
      <w:r w:rsidR="008A478B">
        <w:rPr>
          <w:noProof/>
        </w:rPr>
        <w:t>6.3.4.6</w:t>
      </w:r>
      <w:r w:rsidRPr="00AC3540">
        <w:rPr>
          <w:noProof/>
        </w:rPr>
        <w:fldChar w:fldCharType="end"/>
      </w:r>
      <w:r w:rsidRPr="00AC3540">
        <w:rPr>
          <w:noProof/>
        </w:rPr>
        <w:t>).</w:t>
      </w:r>
    </w:p>
    <w:p w:rsidR="00553CE5" w:rsidRPr="00AC3540" w:rsidRDefault="00553CE5" w:rsidP="00B8519B">
      <w:pPr>
        <w:pStyle w:val="NOTEnumbered"/>
        <w:numPr>
          <w:ilvl w:val="1"/>
          <w:numId w:val="184"/>
        </w:numPr>
        <w:rPr>
          <w:noProof/>
        </w:rPr>
      </w:pPr>
      <w:r w:rsidRPr="00AC3540">
        <w:rPr>
          <w:noProof/>
        </w:rPr>
        <w:t xml:space="preserve">All </w:t>
      </w:r>
      <w:r w:rsidR="00CD3E9D" w:rsidRPr="00AC3540">
        <w:rPr>
          <w:noProof/>
        </w:rPr>
        <w:t>diagnostic parameter report structure</w:t>
      </w:r>
      <w:r w:rsidRPr="00AC3540">
        <w:rPr>
          <w:noProof/>
        </w:rPr>
        <w:t xml:space="preserve">s are available for reporting, i.e. including those that are predefined on-board. </w:t>
      </w:r>
    </w:p>
    <w:p w:rsidR="009C5708" w:rsidRPr="00AC3540" w:rsidRDefault="009C5708" w:rsidP="009C5708">
      <w:pPr>
        <w:pStyle w:val="requirelevel1"/>
        <w:rPr>
          <w:noProof/>
        </w:rPr>
      </w:pPr>
      <w:r w:rsidRPr="00AC3540">
        <w:rPr>
          <w:noProof/>
        </w:rPr>
        <w:t xml:space="preserve">Each request to </w:t>
      </w:r>
      <w:r w:rsidR="0064558B" w:rsidRPr="00AC3540">
        <w:rPr>
          <w:noProof/>
        </w:rPr>
        <w:t xml:space="preserve">report </w:t>
      </w:r>
      <w:r w:rsidR="00CD3E9D" w:rsidRPr="00AC3540">
        <w:rPr>
          <w:noProof/>
        </w:rPr>
        <w:t>diagnostic parameter report structure</w:t>
      </w:r>
      <w:r w:rsidR="0064558B" w:rsidRPr="00AC3540">
        <w:rPr>
          <w:noProof/>
        </w:rPr>
        <w:t>s</w:t>
      </w:r>
      <w:r w:rsidRPr="00AC3540">
        <w:rPr>
          <w:noProof/>
        </w:rPr>
        <w:t xml:space="preserve"> shall contain one or more instructions to report a </w:t>
      </w:r>
      <w:r w:rsidR="00CD3E9D" w:rsidRPr="00AC3540">
        <w:rPr>
          <w:noProof/>
        </w:rPr>
        <w:t>diagnostic parameter report structure</w:t>
      </w:r>
      <w:r w:rsidRPr="00AC3540">
        <w:rPr>
          <w:noProof/>
        </w:rPr>
        <w:t>.</w:t>
      </w:r>
    </w:p>
    <w:p w:rsidR="009C5708" w:rsidRPr="00AC3540" w:rsidRDefault="009C5708" w:rsidP="009C5708">
      <w:pPr>
        <w:pStyle w:val="requirelevel1"/>
        <w:rPr>
          <w:noProof/>
        </w:rPr>
      </w:pPr>
      <w:r w:rsidRPr="00AC3540">
        <w:rPr>
          <w:noProof/>
        </w:rPr>
        <w:t xml:space="preserve">Each instruction to report a </w:t>
      </w:r>
      <w:r w:rsidR="00CD3E9D" w:rsidRPr="00AC3540">
        <w:rPr>
          <w:noProof/>
        </w:rPr>
        <w:t>diagnostic parameter report structure</w:t>
      </w:r>
      <w:r w:rsidRPr="00AC3540">
        <w:rPr>
          <w:noProof/>
        </w:rPr>
        <w:t xml:space="preserve"> </w:t>
      </w:r>
      <w:r w:rsidR="008F0C7E" w:rsidRPr="00AC3540">
        <w:rPr>
          <w:noProof/>
        </w:rPr>
        <w:t>shall contain</w:t>
      </w:r>
      <w:r w:rsidRPr="00AC3540">
        <w:rPr>
          <w:noProof/>
        </w:rPr>
        <w:t>:</w:t>
      </w:r>
    </w:p>
    <w:p w:rsidR="00DA5CEB" w:rsidRPr="00AC3540" w:rsidRDefault="00DA5CEB" w:rsidP="00DA5CEB">
      <w:pPr>
        <w:pStyle w:val="requirelevel2"/>
        <w:rPr>
          <w:noProof/>
        </w:rPr>
      </w:pPr>
      <w:r w:rsidRPr="00AC3540">
        <w:rPr>
          <w:noProof/>
        </w:rPr>
        <w:t xml:space="preserve">the </w:t>
      </w:r>
      <w:r w:rsidR="00C27BCD" w:rsidRPr="00AC3540">
        <w:rPr>
          <w:noProof/>
        </w:rPr>
        <w:t>diagnostic parameter report structure identifier</w:t>
      </w:r>
      <w:r w:rsidR="003D20F5" w:rsidRPr="00AC3540">
        <w:rPr>
          <w:noProof/>
        </w:rPr>
        <w:t xml:space="preserve"> to report</w:t>
      </w:r>
      <w:r w:rsidRPr="00AC3540">
        <w:rPr>
          <w:noProof/>
        </w:rPr>
        <w:t>.</w:t>
      </w:r>
    </w:p>
    <w:p w:rsidR="009C5708" w:rsidRPr="00AC3540" w:rsidRDefault="009C5708" w:rsidP="009C5708">
      <w:pPr>
        <w:pStyle w:val="requirelevel1"/>
        <w:rPr>
          <w:noProof/>
        </w:rPr>
      </w:pPr>
      <w:r w:rsidRPr="00AC3540">
        <w:rPr>
          <w:noProof/>
        </w:rPr>
        <w:lastRenderedPageBreak/>
        <w:t xml:space="preserve">The diagnostic reporting subservice shall reject any instruction to report a </w:t>
      </w:r>
      <w:r w:rsidR="00CD3E9D" w:rsidRPr="00AC3540">
        <w:rPr>
          <w:noProof/>
        </w:rPr>
        <w:t>diagnostic parameter report structure</w:t>
      </w:r>
      <w:r w:rsidRPr="00AC3540">
        <w:rPr>
          <w:noProof/>
        </w:rPr>
        <w:t xml:space="preserve"> if:</w:t>
      </w:r>
    </w:p>
    <w:p w:rsidR="00DA5CEB" w:rsidRPr="00AC3540" w:rsidRDefault="00DA5CEB" w:rsidP="00DA5CEB">
      <w:pPr>
        <w:pStyle w:val="requirelevel2"/>
        <w:rPr>
          <w:noProof/>
        </w:rPr>
      </w:pPr>
      <w:r w:rsidRPr="00AC3540">
        <w:rPr>
          <w:noProof/>
        </w:rPr>
        <w:t xml:space="preserve">that instruction refers to a </w:t>
      </w:r>
      <w:r w:rsidR="00CD3E9D" w:rsidRPr="00AC3540">
        <w:rPr>
          <w:noProof/>
        </w:rPr>
        <w:t>diagnostic parameter report structure</w:t>
      </w:r>
      <w:r w:rsidRPr="00AC3540">
        <w:rPr>
          <w:noProof/>
        </w:rPr>
        <w:t xml:space="preserve"> that is unknown.</w:t>
      </w:r>
    </w:p>
    <w:p w:rsidR="00693899" w:rsidRPr="00AC3540" w:rsidRDefault="00693899" w:rsidP="00693899">
      <w:pPr>
        <w:pStyle w:val="requirelevel1"/>
        <w:rPr>
          <w:noProof/>
        </w:rPr>
      </w:pPr>
      <w:r w:rsidRPr="00AC3540">
        <w:rPr>
          <w:noProof/>
        </w:rPr>
        <w:t xml:space="preserve">For each instruction to report a </w:t>
      </w:r>
      <w:r w:rsidR="00CD3E9D" w:rsidRPr="00AC3540">
        <w:rPr>
          <w:noProof/>
        </w:rPr>
        <w:t>diagnostic parameter report structure</w:t>
      </w:r>
      <w:r w:rsidRPr="00AC3540">
        <w:rPr>
          <w:noProof/>
        </w:rPr>
        <w:t xml:space="preserve"> that it rejects, the diagnostic reporting subservice </w:t>
      </w:r>
      <w:r w:rsidR="004A135E" w:rsidRPr="00AC3540">
        <w:rPr>
          <w:noProof/>
        </w:rPr>
        <w:t>shall generate the failed start of execution notification for that instruction</w:t>
      </w:r>
      <w:r w:rsidRPr="00AC3540">
        <w:rPr>
          <w:noProof/>
        </w:rPr>
        <w:t>.</w:t>
      </w:r>
    </w:p>
    <w:p w:rsidR="009C5708" w:rsidRPr="00AC3540" w:rsidRDefault="009C5708" w:rsidP="009C5708">
      <w:pPr>
        <w:pStyle w:val="requirelevel1"/>
        <w:rPr>
          <w:noProof/>
        </w:rPr>
      </w:pPr>
      <w:r w:rsidRPr="00AC3540">
        <w:rPr>
          <w:noProof/>
        </w:rPr>
        <w:t xml:space="preserve">The diagnostic reporting subservice shall process any valid instruction that is contained within a request to </w:t>
      </w:r>
      <w:r w:rsidR="0064558B" w:rsidRPr="00AC3540">
        <w:rPr>
          <w:noProof/>
        </w:rPr>
        <w:t xml:space="preserve">report </w:t>
      </w:r>
      <w:r w:rsidR="00CD3E9D" w:rsidRPr="00AC3540">
        <w:rPr>
          <w:noProof/>
        </w:rPr>
        <w:t>diagnostic parameter report structure</w:t>
      </w:r>
      <w:r w:rsidR="0064558B" w:rsidRPr="00AC3540">
        <w:rPr>
          <w:noProof/>
        </w:rPr>
        <w:t>s</w:t>
      </w:r>
      <w:r w:rsidRPr="00AC3540">
        <w:rPr>
          <w:noProof/>
        </w:rPr>
        <w:t xml:space="preserve"> regardless of the presence of faulty instructions.</w:t>
      </w:r>
    </w:p>
    <w:p w:rsidR="009C5708" w:rsidRPr="00AC3540" w:rsidRDefault="009C5708" w:rsidP="009C5708">
      <w:pPr>
        <w:pStyle w:val="requirelevel1"/>
        <w:rPr>
          <w:noProof/>
        </w:rPr>
      </w:pPr>
      <w:r w:rsidRPr="00AC3540">
        <w:rPr>
          <w:noProof/>
        </w:rPr>
        <w:t xml:space="preserve">For each valid instruction to report a </w:t>
      </w:r>
      <w:r w:rsidR="00CD3E9D" w:rsidRPr="00AC3540">
        <w:rPr>
          <w:noProof/>
        </w:rPr>
        <w:t>diagnostic parameter report structure</w:t>
      </w:r>
      <w:r w:rsidRPr="00AC3540">
        <w:rPr>
          <w:noProof/>
        </w:rPr>
        <w:t xml:space="preserve">, the diagnostic reporting subservice shall generate a single </w:t>
      </w:r>
      <w:r w:rsidR="00CD3E9D" w:rsidRPr="00AC3540">
        <w:rPr>
          <w:noProof/>
        </w:rPr>
        <w:t>diagnostic parameter report structure</w:t>
      </w:r>
      <w:r w:rsidRPr="00AC3540">
        <w:rPr>
          <w:noProof/>
        </w:rPr>
        <w:t xml:space="preserve"> report that contains exactly one </w:t>
      </w:r>
      <w:r w:rsidR="00CD3E9D" w:rsidRPr="00AC3540">
        <w:rPr>
          <w:noProof/>
        </w:rPr>
        <w:t>diagnostic parameter report structure</w:t>
      </w:r>
      <w:r w:rsidRPr="00AC3540">
        <w:rPr>
          <w:noProof/>
        </w:rPr>
        <w:t xml:space="preserve"> notification that includes:</w:t>
      </w:r>
    </w:p>
    <w:p w:rsidR="00DA5CEB" w:rsidRPr="00AC3540" w:rsidRDefault="00DA5CEB" w:rsidP="00DA5CEB">
      <w:pPr>
        <w:pStyle w:val="paragraph"/>
        <w:numPr>
          <w:ilvl w:val="6"/>
          <w:numId w:val="1"/>
        </w:numPr>
        <w:rPr>
          <w:noProof/>
        </w:rPr>
      </w:pPr>
      <w:r w:rsidRPr="00AC3540">
        <w:rPr>
          <w:noProof/>
        </w:rPr>
        <w:t xml:space="preserve">the </w:t>
      </w:r>
      <w:r w:rsidR="00C27BCD" w:rsidRPr="00AC3540">
        <w:rPr>
          <w:noProof/>
        </w:rPr>
        <w:t>diagnostic parameter report structure identifier</w:t>
      </w:r>
      <w:r w:rsidRPr="00AC3540">
        <w:rPr>
          <w:noProof/>
        </w:rPr>
        <w:t>;</w:t>
      </w:r>
    </w:p>
    <w:p w:rsidR="00DA5CEB" w:rsidRPr="00AC3540" w:rsidRDefault="00DA5CEB" w:rsidP="00DA5CEB">
      <w:pPr>
        <w:pStyle w:val="paragraph"/>
        <w:numPr>
          <w:ilvl w:val="6"/>
          <w:numId w:val="1"/>
        </w:numPr>
        <w:rPr>
          <w:noProof/>
        </w:rPr>
      </w:pPr>
      <w:r w:rsidRPr="00AC3540">
        <w:rPr>
          <w:noProof/>
        </w:rPr>
        <w:t>the periodic generation action status;</w:t>
      </w:r>
    </w:p>
    <w:p w:rsidR="00DA5CEB" w:rsidRPr="00AC3540" w:rsidRDefault="00DA5CEB" w:rsidP="00DA5CEB">
      <w:pPr>
        <w:pStyle w:val="requirelevel2"/>
        <w:rPr>
          <w:noProof/>
        </w:rPr>
      </w:pPr>
      <w:r w:rsidRPr="00AC3540">
        <w:rPr>
          <w:noProof/>
        </w:rPr>
        <w:t>the collection interval;</w:t>
      </w:r>
    </w:p>
    <w:p w:rsidR="00DA5CEB" w:rsidRPr="00AC3540" w:rsidRDefault="00DA5CEB" w:rsidP="00DA5CEB">
      <w:pPr>
        <w:pStyle w:val="requirelevel2"/>
        <w:rPr>
          <w:noProof/>
        </w:rPr>
      </w:pPr>
      <w:r w:rsidRPr="00AC3540">
        <w:rPr>
          <w:noProof/>
        </w:rPr>
        <w:t>the ordered list of simply commutated parameters;</w:t>
      </w:r>
    </w:p>
    <w:p w:rsidR="00DA5CEB" w:rsidRPr="00AC3540" w:rsidRDefault="00DA5CEB" w:rsidP="00DA5CEB">
      <w:pPr>
        <w:pStyle w:val="requirelevel2"/>
        <w:rPr>
          <w:noProof/>
        </w:rPr>
      </w:pPr>
      <w:r w:rsidRPr="00AC3540">
        <w:rPr>
          <w:noProof/>
        </w:rPr>
        <w:t>the ordered list of super commutated parameter sets.</w:t>
      </w:r>
    </w:p>
    <w:p w:rsidR="00A86F88" w:rsidRPr="00AC3540" w:rsidRDefault="0064558B" w:rsidP="00E03DE7">
      <w:pPr>
        <w:pStyle w:val="Heading4"/>
        <w:rPr>
          <w:noProof/>
        </w:rPr>
      </w:pPr>
      <w:bookmarkStart w:id="207" w:name="TC_003_028_SYS"/>
      <w:r w:rsidRPr="00AC3540">
        <w:rPr>
          <w:noProof/>
        </w:rPr>
        <w:t xml:space="preserve">Generate a one shot report for </w:t>
      </w:r>
      <w:r w:rsidR="00CD3E9D" w:rsidRPr="00AC3540">
        <w:rPr>
          <w:noProof/>
        </w:rPr>
        <w:t>diagnostic parameter report structure</w:t>
      </w:r>
      <w:r w:rsidRPr="00AC3540">
        <w:rPr>
          <w:noProof/>
        </w:rPr>
        <w:t>s</w:t>
      </w:r>
      <w:bookmarkEnd w:id="207"/>
    </w:p>
    <w:p w:rsidR="00A86F88" w:rsidRPr="00AC3540" w:rsidRDefault="00A86F88" w:rsidP="00A86F88">
      <w:pPr>
        <w:pStyle w:val="requirelevel1"/>
        <w:rPr>
          <w:noProof/>
        </w:rPr>
      </w:pPr>
      <w:r w:rsidRPr="00AC3540">
        <w:rPr>
          <w:noProof/>
        </w:rPr>
        <w:t xml:space="preserve">The diagnostic reporting subservice capability to </w:t>
      </w:r>
      <w:r w:rsidR="0064558B" w:rsidRPr="00AC3540">
        <w:rPr>
          <w:noProof/>
        </w:rPr>
        <w:t xml:space="preserve">generate a one shot report for </w:t>
      </w:r>
      <w:r w:rsidR="00CD3E9D" w:rsidRPr="00AC3540">
        <w:rPr>
          <w:noProof/>
        </w:rPr>
        <w:t>diagnostic parameter report structure</w:t>
      </w:r>
      <w:r w:rsidR="0064558B" w:rsidRPr="00AC3540">
        <w:rPr>
          <w:noProof/>
        </w:rPr>
        <w:t>s</w:t>
      </w:r>
      <w:r w:rsidR="00E976B8" w:rsidRPr="00AC3540">
        <w:rPr>
          <w:noProof/>
        </w:rPr>
        <w:t xml:space="preserve"> </w:t>
      </w:r>
      <w:r w:rsidR="00D4310B" w:rsidRPr="00AC3540">
        <w:rPr>
          <w:noProof/>
        </w:rPr>
        <w:t>shall be declared when specifying that subservice</w:t>
      </w:r>
      <w:r w:rsidRPr="00AC3540">
        <w:rPr>
          <w:noProof/>
        </w:rPr>
        <w:t>.</w:t>
      </w:r>
    </w:p>
    <w:p w:rsidR="00A86F88" w:rsidRPr="00AC3540" w:rsidRDefault="00A86F88" w:rsidP="009C226B">
      <w:pPr>
        <w:pStyle w:val="NOTE"/>
        <w:rPr>
          <w:noProof/>
        </w:rPr>
      </w:pPr>
      <w:r w:rsidRPr="00AC3540">
        <w:rPr>
          <w:noProof/>
        </w:rPr>
        <w:t xml:space="preserve">The corresponding requests are of message type </w:t>
      </w:r>
      <w:r w:rsidR="00E26372" w:rsidRPr="00AC3540">
        <w:rPr>
          <w:noProof/>
        </w:rPr>
        <w:t>"</w:t>
      </w:r>
      <w:r w:rsidRPr="00AC3540">
        <w:rPr>
          <w:noProof/>
        </w:rPr>
        <w:t xml:space="preserve">TC[3,28] </w:t>
      </w:r>
      <w:r w:rsidR="0064558B" w:rsidRPr="00AC3540">
        <w:rPr>
          <w:noProof/>
        </w:rPr>
        <w:t xml:space="preserve">generate a one shot report for </w:t>
      </w:r>
      <w:r w:rsidR="00CD3E9D" w:rsidRPr="00AC3540">
        <w:rPr>
          <w:noProof/>
        </w:rPr>
        <w:t>diagnostic parameter report structure</w:t>
      </w:r>
      <w:r w:rsidR="0064558B" w:rsidRPr="00AC3540">
        <w:rPr>
          <w:noProof/>
        </w:rPr>
        <w:t>s</w:t>
      </w:r>
      <w:r w:rsidR="00E26372" w:rsidRPr="00AC3540">
        <w:rPr>
          <w:noProof/>
        </w:rPr>
        <w:t>"</w:t>
      </w:r>
      <w:r w:rsidRPr="00AC3540">
        <w:rPr>
          <w:noProof/>
        </w:rPr>
        <w:t xml:space="preserve">. The responses, one for each instruction, are </w:t>
      </w:r>
      <w:r w:rsidR="00B30EF6" w:rsidRPr="00AC3540">
        <w:rPr>
          <w:noProof/>
        </w:rPr>
        <w:t>data</w:t>
      </w:r>
      <w:r w:rsidRPr="00AC3540">
        <w:rPr>
          <w:noProof/>
        </w:rPr>
        <w:t xml:space="preserve"> reports of message type </w:t>
      </w:r>
      <w:r w:rsidR="00E26372" w:rsidRPr="00AC3540">
        <w:rPr>
          <w:noProof/>
        </w:rPr>
        <w:t>"</w:t>
      </w:r>
      <w:r w:rsidRPr="00AC3540">
        <w:rPr>
          <w:noProof/>
        </w:rPr>
        <w:t>TM[3,26] diagnostic parameter report</w:t>
      </w:r>
      <w:r w:rsidR="00E26372" w:rsidRPr="00AC3540">
        <w:rPr>
          <w:noProof/>
        </w:rPr>
        <w:t>"</w:t>
      </w:r>
      <w:r w:rsidRPr="00AC3540">
        <w:rPr>
          <w:noProof/>
        </w:rPr>
        <w:t>.</w:t>
      </w:r>
    </w:p>
    <w:p w:rsidR="00A86F88" w:rsidRPr="00AC3540" w:rsidRDefault="00A86F88" w:rsidP="00A86F88">
      <w:pPr>
        <w:pStyle w:val="requirelevel1"/>
        <w:rPr>
          <w:noProof/>
        </w:rPr>
      </w:pPr>
      <w:r w:rsidRPr="00AC3540">
        <w:rPr>
          <w:noProof/>
        </w:rPr>
        <w:t xml:space="preserve">Each request to </w:t>
      </w:r>
      <w:r w:rsidR="0064558B" w:rsidRPr="00AC3540">
        <w:rPr>
          <w:noProof/>
        </w:rPr>
        <w:t xml:space="preserve">generate a one shot report for </w:t>
      </w:r>
      <w:r w:rsidR="00CD3E9D" w:rsidRPr="00AC3540">
        <w:rPr>
          <w:noProof/>
        </w:rPr>
        <w:t>diagnostic parameter report structure</w:t>
      </w:r>
      <w:r w:rsidR="0064558B" w:rsidRPr="00AC3540">
        <w:rPr>
          <w:noProof/>
        </w:rPr>
        <w:t>s</w:t>
      </w:r>
      <w:r w:rsidRPr="00AC3540">
        <w:rPr>
          <w:noProof/>
        </w:rPr>
        <w:t xml:space="preserve"> shall contain one or more instructions to </w:t>
      </w:r>
      <w:r w:rsidR="00DF60D9" w:rsidRPr="00AC3540">
        <w:rPr>
          <w:noProof/>
        </w:rPr>
        <w:t xml:space="preserve">generate a one shot report for a </w:t>
      </w:r>
      <w:r w:rsidR="00CD3E9D" w:rsidRPr="00AC3540">
        <w:rPr>
          <w:noProof/>
        </w:rPr>
        <w:t>diagnostic parameter report structure</w:t>
      </w:r>
      <w:r w:rsidRPr="00AC3540">
        <w:rPr>
          <w:noProof/>
        </w:rPr>
        <w:t>.</w:t>
      </w:r>
    </w:p>
    <w:p w:rsidR="00A86F88" w:rsidRPr="00AC3540" w:rsidRDefault="00A86F88" w:rsidP="00A86F88">
      <w:pPr>
        <w:pStyle w:val="requirelevel1"/>
        <w:rPr>
          <w:noProof/>
        </w:rPr>
      </w:pPr>
      <w:r w:rsidRPr="00AC3540">
        <w:rPr>
          <w:noProof/>
        </w:rPr>
        <w:t xml:space="preserve">Each instruction to </w:t>
      </w:r>
      <w:r w:rsidR="00DF60D9" w:rsidRPr="00AC3540">
        <w:rPr>
          <w:noProof/>
        </w:rPr>
        <w:t xml:space="preserve">generate a one shot report for a </w:t>
      </w:r>
      <w:r w:rsidR="00CD3E9D" w:rsidRPr="00AC3540">
        <w:rPr>
          <w:noProof/>
        </w:rPr>
        <w:t>diagnostic parameter report structure</w:t>
      </w:r>
      <w:r w:rsidR="00DF60D9" w:rsidRPr="00AC3540">
        <w:rPr>
          <w:noProof/>
        </w:rPr>
        <w:t xml:space="preserve"> </w:t>
      </w:r>
      <w:r w:rsidR="008F0C7E" w:rsidRPr="00AC3540">
        <w:rPr>
          <w:noProof/>
        </w:rPr>
        <w:t>shall contain</w:t>
      </w:r>
      <w:r w:rsidRPr="00AC3540">
        <w:rPr>
          <w:noProof/>
        </w:rPr>
        <w:t>:</w:t>
      </w:r>
    </w:p>
    <w:p w:rsidR="00DA5CEB" w:rsidRPr="00AC3540" w:rsidRDefault="00DA5CEB" w:rsidP="00DA5CEB">
      <w:pPr>
        <w:pStyle w:val="requirelevel2"/>
        <w:rPr>
          <w:noProof/>
        </w:rPr>
      </w:pPr>
      <w:r w:rsidRPr="00AC3540">
        <w:rPr>
          <w:noProof/>
        </w:rPr>
        <w:t xml:space="preserve">the </w:t>
      </w:r>
      <w:r w:rsidR="00C27BCD" w:rsidRPr="00AC3540">
        <w:rPr>
          <w:noProof/>
        </w:rPr>
        <w:t>diagnostic parameter report structure identifier</w:t>
      </w:r>
      <w:r w:rsidRPr="00AC3540">
        <w:rPr>
          <w:noProof/>
        </w:rPr>
        <w:t xml:space="preserve"> of the report to generate.</w:t>
      </w:r>
    </w:p>
    <w:p w:rsidR="00A86F88" w:rsidRPr="00AC3540" w:rsidRDefault="00A86F88" w:rsidP="00A86F88">
      <w:pPr>
        <w:pStyle w:val="requirelevel1"/>
        <w:rPr>
          <w:noProof/>
        </w:rPr>
      </w:pPr>
      <w:r w:rsidRPr="00AC3540">
        <w:rPr>
          <w:noProof/>
        </w:rPr>
        <w:t xml:space="preserve">The diagnostic reporting subservice shall reject any </w:t>
      </w:r>
      <w:r w:rsidR="00DF60D9" w:rsidRPr="00AC3540">
        <w:rPr>
          <w:noProof/>
        </w:rPr>
        <w:t xml:space="preserve">instruction to generate a one shot report for a </w:t>
      </w:r>
      <w:r w:rsidR="00CD3E9D" w:rsidRPr="00AC3540">
        <w:rPr>
          <w:noProof/>
        </w:rPr>
        <w:t>diagnostic parameter report structure</w:t>
      </w:r>
      <w:r w:rsidRPr="00AC3540">
        <w:rPr>
          <w:noProof/>
        </w:rPr>
        <w:t xml:space="preserve"> if:</w:t>
      </w:r>
    </w:p>
    <w:p w:rsidR="00DA5CEB" w:rsidRPr="00AC3540" w:rsidRDefault="00DA5CEB" w:rsidP="00DA5CEB">
      <w:pPr>
        <w:pStyle w:val="requirelevel2"/>
        <w:rPr>
          <w:noProof/>
        </w:rPr>
      </w:pPr>
      <w:r w:rsidRPr="00AC3540">
        <w:rPr>
          <w:noProof/>
        </w:rPr>
        <w:t xml:space="preserve">that instruction refers to a </w:t>
      </w:r>
      <w:r w:rsidR="00CD3E9D" w:rsidRPr="00AC3540">
        <w:rPr>
          <w:noProof/>
        </w:rPr>
        <w:t>diagnostic parameter report structure</w:t>
      </w:r>
      <w:r w:rsidRPr="00AC3540">
        <w:rPr>
          <w:noProof/>
        </w:rPr>
        <w:t xml:space="preserve"> that is unknown.</w:t>
      </w:r>
    </w:p>
    <w:p w:rsidR="00693899" w:rsidRPr="00AC3540" w:rsidRDefault="00693899" w:rsidP="00693899">
      <w:pPr>
        <w:pStyle w:val="requirelevel1"/>
        <w:rPr>
          <w:noProof/>
        </w:rPr>
      </w:pPr>
      <w:r w:rsidRPr="00AC3540">
        <w:rPr>
          <w:noProof/>
        </w:rPr>
        <w:t xml:space="preserve">For each </w:t>
      </w:r>
      <w:r w:rsidR="00DF60D9" w:rsidRPr="00AC3540">
        <w:rPr>
          <w:noProof/>
        </w:rPr>
        <w:t xml:space="preserve">instruction to generate a one shot report for a </w:t>
      </w:r>
      <w:r w:rsidR="00CD3E9D" w:rsidRPr="00AC3540">
        <w:rPr>
          <w:noProof/>
        </w:rPr>
        <w:t>diagnostic parameter report structure</w:t>
      </w:r>
      <w:r w:rsidRPr="00AC3540">
        <w:rPr>
          <w:noProof/>
        </w:rPr>
        <w:t xml:space="preserve"> that it rejects, the diagnostic reporting subservice </w:t>
      </w:r>
      <w:r w:rsidR="004A135E" w:rsidRPr="00AC3540">
        <w:rPr>
          <w:noProof/>
        </w:rPr>
        <w:t>shall generate the failed start of execution notification for that instruction</w:t>
      </w:r>
      <w:r w:rsidRPr="00AC3540">
        <w:rPr>
          <w:noProof/>
        </w:rPr>
        <w:t>.</w:t>
      </w:r>
    </w:p>
    <w:p w:rsidR="00A86F88" w:rsidRPr="00AC3540" w:rsidRDefault="00A86F88" w:rsidP="00A86F88">
      <w:pPr>
        <w:pStyle w:val="requirelevel1"/>
        <w:rPr>
          <w:noProof/>
        </w:rPr>
      </w:pPr>
      <w:r w:rsidRPr="00AC3540">
        <w:rPr>
          <w:noProof/>
        </w:rPr>
        <w:lastRenderedPageBreak/>
        <w:t xml:space="preserve">The diagnostic reporting subservice shall process any valid instruction that is contained within a request to </w:t>
      </w:r>
      <w:r w:rsidR="0064558B" w:rsidRPr="00AC3540">
        <w:rPr>
          <w:noProof/>
        </w:rPr>
        <w:t xml:space="preserve">generate a one shot report for </w:t>
      </w:r>
      <w:r w:rsidR="00CD3E9D" w:rsidRPr="00AC3540">
        <w:rPr>
          <w:noProof/>
        </w:rPr>
        <w:t>diagnostic parameter report structure</w:t>
      </w:r>
      <w:r w:rsidR="0064558B" w:rsidRPr="00AC3540">
        <w:rPr>
          <w:noProof/>
        </w:rPr>
        <w:t>s</w:t>
      </w:r>
      <w:r w:rsidRPr="00AC3540">
        <w:rPr>
          <w:noProof/>
        </w:rPr>
        <w:t xml:space="preserve"> regardless of the presence of faulty instructions.</w:t>
      </w:r>
    </w:p>
    <w:p w:rsidR="00DA5CEB" w:rsidRPr="00AC3540" w:rsidRDefault="00A86F88" w:rsidP="00DA5CEB">
      <w:pPr>
        <w:pStyle w:val="requirelevel1"/>
        <w:rPr>
          <w:noProof/>
        </w:rPr>
      </w:pPr>
      <w:r w:rsidRPr="00AC3540">
        <w:rPr>
          <w:noProof/>
        </w:rPr>
        <w:t xml:space="preserve">For each valid </w:t>
      </w:r>
      <w:r w:rsidR="00DF60D9" w:rsidRPr="00AC3540">
        <w:rPr>
          <w:noProof/>
        </w:rPr>
        <w:t xml:space="preserve">instruction to generate a one shot report for a </w:t>
      </w:r>
      <w:r w:rsidR="00CD3E9D" w:rsidRPr="00AC3540">
        <w:rPr>
          <w:noProof/>
        </w:rPr>
        <w:t>diagnostic parameter report structure</w:t>
      </w:r>
      <w:r w:rsidRPr="00AC3540">
        <w:rPr>
          <w:noProof/>
        </w:rPr>
        <w:t>, the diagnostic reporting subservice shall generate a single diagnostic parameter report</w:t>
      </w:r>
      <w:r w:rsidR="00FD0901" w:rsidRPr="00AC3540">
        <w:rPr>
          <w:noProof/>
        </w:rPr>
        <w:t>,</w:t>
      </w:r>
      <w:r w:rsidRPr="00AC3540">
        <w:rPr>
          <w:noProof/>
        </w:rPr>
        <w:t xml:space="preserve"> </w:t>
      </w:r>
      <w:r w:rsidR="00DA5CEB" w:rsidRPr="00AC3540">
        <w:rPr>
          <w:noProof/>
        </w:rPr>
        <w:t>independently of the related diagnostic parameter report periodic generation action status.</w:t>
      </w:r>
    </w:p>
    <w:p w:rsidR="00DA5CEB" w:rsidRPr="00AC3540" w:rsidRDefault="00DA5CEB" w:rsidP="009C226B">
      <w:pPr>
        <w:pStyle w:val="NOTE"/>
        <w:rPr>
          <w:noProof/>
        </w:rPr>
      </w:pPr>
      <w:r w:rsidRPr="00AC3540">
        <w:rPr>
          <w:noProof/>
        </w:rPr>
        <w:t xml:space="preserve">The diagnostic parameter report is defined in requirement </w:t>
      </w:r>
      <w:r w:rsidRPr="00AC3540">
        <w:rPr>
          <w:noProof/>
        </w:rPr>
        <w:fldChar w:fldCharType="begin"/>
      </w:r>
      <w:r w:rsidRPr="00AC3540">
        <w:rPr>
          <w:noProof/>
        </w:rPr>
        <w:instrText xml:space="preserve"> REF _Ref379921394 \w \h </w:instrText>
      </w:r>
      <w:r w:rsidR="00462D7D" w:rsidRPr="00AC3540">
        <w:rPr>
          <w:noProof/>
        </w:rPr>
        <w:instrText xml:space="preserve"> \* MERGEFORMAT </w:instrText>
      </w:r>
      <w:r w:rsidRPr="00AC3540">
        <w:rPr>
          <w:noProof/>
        </w:rPr>
      </w:r>
      <w:r w:rsidRPr="00AC3540">
        <w:rPr>
          <w:noProof/>
        </w:rPr>
        <w:fldChar w:fldCharType="separate"/>
      </w:r>
      <w:r w:rsidR="008A478B">
        <w:rPr>
          <w:noProof/>
        </w:rPr>
        <w:t>6.3.4.2c</w:t>
      </w:r>
      <w:r w:rsidRPr="00AC3540">
        <w:rPr>
          <w:noProof/>
        </w:rPr>
        <w:fldChar w:fldCharType="end"/>
      </w:r>
      <w:r w:rsidRPr="00AC3540">
        <w:rPr>
          <w:noProof/>
        </w:rPr>
        <w:t>.</w:t>
      </w:r>
    </w:p>
    <w:p w:rsidR="00392D04" w:rsidRPr="00AC3540" w:rsidRDefault="00392D04" w:rsidP="00E03DE7">
      <w:pPr>
        <w:pStyle w:val="Heading4"/>
        <w:rPr>
          <w:noProof/>
        </w:rPr>
      </w:pPr>
      <w:bookmarkStart w:id="208" w:name="TC_003_030_SYS"/>
      <w:r w:rsidRPr="00AC3540">
        <w:rPr>
          <w:noProof/>
        </w:rPr>
        <w:t xml:space="preserve">Append parameters to a </w:t>
      </w:r>
      <w:r w:rsidR="00CD3E9D" w:rsidRPr="00AC3540">
        <w:rPr>
          <w:noProof/>
        </w:rPr>
        <w:t>diagnostic parameter report structure</w:t>
      </w:r>
      <w:bookmarkEnd w:id="208"/>
    </w:p>
    <w:p w:rsidR="00392D04" w:rsidRPr="00AC3540" w:rsidRDefault="00392D04" w:rsidP="00E976B8">
      <w:pPr>
        <w:pStyle w:val="requirelevel1"/>
        <w:rPr>
          <w:noProof/>
        </w:rPr>
      </w:pPr>
      <w:r w:rsidRPr="00AC3540">
        <w:rPr>
          <w:noProof/>
        </w:rPr>
        <w:t xml:space="preserve">The diagnostic reporting subservice capability to append parameters to a </w:t>
      </w:r>
      <w:r w:rsidR="00CD3E9D" w:rsidRPr="00AC3540">
        <w:rPr>
          <w:noProof/>
        </w:rPr>
        <w:t>diagnostic parameter report structure</w:t>
      </w:r>
      <w:r w:rsidR="00E976B8" w:rsidRPr="00AC3540">
        <w:rPr>
          <w:noProof/>
        </w:rPr>
        <w:t xml:space="preserve"> </w:t>
      </w:r>
      <w:r w:rsidR="00D4310B" w:rsidRPr="00AC3540">
        <w:rPr>
          <w:noProof/>
        </w:rPr>
        <w:t>shall be declared when specifying that subservice</w:t>
      </w:r>
      <w:r w:rsidRPr="00AC3540">
        <w:rPr>
          <w:noProof/>
        </w:rPr>
        <w:t>.</w:t>
      </w:r>
    </w:p>
    <w:p w:rsidR="00F22F6B" w:rsidRPr="00AC3540" w:rsidRDefault="00392D04" w:rsidP="00B8519B">
      <w:pPr>
        <w:pStyle w:val="NOTEnumbered"/>
        <w:numPr>
          <w:ilvl w:val="1"/>
          <w:numId w:val="184"/>
        </w:numPr>
        <w:rPr>
          <w:noProof/>
        </w:rPr>
      </w:pPr>
      <w:r w:rsidRPr="00AC3540">
        <w:rPr>
          <w:noProof/>
        </w:rPr>
        <w:t xml:space="preserve">The corresponding requests are of message type </w:t>
      </w:r>
      <w:r w:rsidR="00E26372" w:rsidRPr="00AC3540">
        <w:rPr>
          <w:noProof/>
        </w:rPr>
        <w:t>"</w:t>
      </w:r>
      <w:r w:rsidRPr="00AC3540">
        <w:rPr>
          <w:noProof/>
        </w:rPr>
        <w:t xml:space="preserve">TC[3,30] append parameters to a </w:t>
      </w:r>
      <w:r w:rsidR="00CD3E9D" w:rsidRPr="00AC3540">
        <w:rPr>
          <w:noProof/>
        </w:rPr>
        <w:t>diagnostic parameter report structure</w:t>
      </w:r>
      <w:r w:rsidR="00E26372" w:rsidRPr="00AC3540">
        <w:rPr>
          <w:noProof/>
        </w:rPr>
        <w:t>"</w:t>
      </w:r>
      <w:r w:rsidRPr="00AC3540">
        <w:rPr>
          <w:noProof/>
        </w:rPr>
        <w:t>.</w:t>
      </w:r>
    </w:p>
    <w:p w:rsidR="0055766D" w:rsidRPr="00AC3540" w:rsidRDefault="0055766D" w:rsidP="00B8519B">
      <w:pPr>
        <w:pStyle w:val="NOTEnumbered"/>
        <w:numPr>
          <w:ilvl w:val="1"/>
          <w:numId w:val="184"/>
        </w:numPr>
        <w:rPr>
          <w:noProof/>
        </w:rPr>
      </w:pPr>
      <w:r w:rsidRPr="00AC3540">
        <w:rPr>
          <w:noProof/>
        </w:rPr>
        <w:t xml:space="preserve">That capability requires </w:t>
      </w:r>
      <w:r w:rsidR="00670CA5" w:rsidRPr="00AC3540">
        <w:rPr>
          <w:noProof/>
        </w:rPr>
        <w:t>the capability for that subservice to</w:t>
      </w:r>
      <w:r w:rsidRPr="00AC3540">
        <w:rPr>
          <w:noProof/>
        </w:rPr>
        <w:t xml:space="preserve"> create a diagnostic parameter report type (refer to clause </w:t>
      </w:r>
      <w:r w:rsidRPr="00AC3540">
        <w:rPr>
          <w:noProof/>
        </w:rPr>
        <w:fldChar w:fldCharType="begin"/>
      </w:r>
      <w:r w:rsidRPr="00AC3540">
        <w:rPr>
          <w:noProof/>
        </w:rPr>
        <w:instrText xml:space="preserve"> REF TC_003_002_SYS \n \h  \* MERGEFORMAT </w:instrText>
      </w:r>
      <w:r w:rsidRPr="00AC3540">
        <w:rPr>
          <w:noProof/>
        </w:rPr>
      </w:r>
      <w:r w:rsidRPr="00AC3540">
        <w:rPr>
          <w:noProof/>
        </w:rPr>
        <w:fldChar w:fldCharType="separate"/>
      </w:r>
      <w:r w:rsidR="008A478B">
        <w:rPr>
          <w:noProof/>
        </w:rPr>
        <w:t>6.3.4.6</w:t>
      </w:r>
      <w:r w:rsidRPr="00AC3540">
        <w:rPr>
          <w:noProof/>
        </w:rPr>
        <w:fldChar w:fldCharType="end"/>
      </w:r>
      <w:r w:rsidRPr="00AC3540">
        <w:rPr>
          <w:noProof/>
        </w:rPr>
        <w:t>).</w:t>
      </w:r>
    </w:p>
    <w:p w:rsidR="00F22F6B" w:rsidRPr="00AC3540" w:rsidRDefault="00F22F6B" w:rsidP="00B8519B">
      <w:pPr>
        <w:pStyle w:val="NOTEnumbered"/>
        <w:numPr>
          <w:ilvl w:val="1"/>
          <w:numId w:val="184"/>
        </w:numPr>
        <w:rPr>
          <w:noProof/>
        </w:rPr>
      </w:pPr>
      <w:r w:rsidRPr="00AC3540">
        <w:rPr>
          <w:noProof/>
        </w:rPr>
        <w:t xml:space="preserve">This Standard assumes that all </w:t>
      </w:r>
      <w:r w:rsidR="00CD3E9D" w:rsidRPr="00AC3540">
        <w:rPr>
          <w:noProof/>
        </w:rPr>
        <w:t>diagnostic parameter report structure</w:t>
      </w:r>
      <w:r w:rsidRPr="00AC3540">
        <w:rPr>
          <w:noProof/>
        </w:rPr>
        <w:t>s (predefined or created by request) can be modified by that request.</w:t>
      </w:r>
    </w:p>
    <w:p w:rsidR="00392D04" w:rsidRPr="00AC3540" w:rsidRDefault="00392D04" w:rsidP="00392D04">
      <w:pPr>
        <w:pStyle w:val="requirelevel1"/>
        <w:rPr>
          <w:noProof/>
        </w:rPr>
      </w:pPr>
      <w:r w:rsidRPr="00AC3540">
        <w:rPr>
          <w:noProof/>
        </w:rPr>
        <w:t xml:space="preserve">Each request to append parameters to a </w:t>
      </w:r>
      <w:r w:rsidR="00CD3E9D" w:rsidRPr="00AC3540">
        <w:rPr>
          <w:noProof/>
        </w:rPr>
        <w:t>diagnostic parameter report structure</w:t>
      </w:r>
      <w:r w:rsidRPr="00AC3540">
        <w:rPr>
          <w:noProof/>
        </w:rPr>
        <w:t xml:space="preserve"> shall contain exactly one instruction to append parameters to a </w:t>
      </w:r>
      <w:r w:rsidR="00CD3E9D" w:rsidRPr="00AC3540">
        <w:rPr>
          <w:noProof/>
        </w:rPr>
        <w:t>diagnostic parameter report structure</w:t>
      </w:r>
      <w:r w:rsidRPr="00AC3540">
        <w:rPr>
          <w:noProof/>
        </w:rPr>
        <w:t>.</w:t>
      </w:r>
    </w:p>
    <w:p w:rsidR="00392D04" w:rsidRPr="00AC3540" w:rsidRDefault="00392D04" w:rsidP="00392D04">
      <w:pPr>
        <w:pStyle w:val="requirelevel1"/>
        <w:rPr>
          <w:noProof/>
        </w:rPr>
      </w:pPr>
      <w:r w:rsidRPr="00AC3540">
        <w:rPr>
          <w:noProof/>
        </w:rPr>
        <w:t xml:space="preserve">Each instruction to append parameters to a </w:t>
      </w:r>
      <w:r w:rsidR="00CD3E9D" w:rsidRPr="00AC3540">
        <w:rPr>
          <w:noProof/>
        </w:rPr>
        <w:t>diagnostic parameter report structure</w:t>
      </w:r>
      <w:r w:rsidRPr="00AC3540">
        <w:rPr>
          <w:noProof/>
        </w:rPr>
        <w:t xml:space="preserve"> </w:t>
      </w:r>
      <w:r w:rsidR="008F0C7E" w:rsidRPr="00AC3540">
        <w:rPr>
          <w:noProof/>
        </w:rPr>
        <w:t>shall contain</w:t>
      </w:r>
      <w:r w:rsidRPr="00AC3540">
        <w:rPr>
          <w:noProof/>
        </w:rPr>
        <w:t>:</w:t>
      </w:r>
    </w:p>
    <w:p w:rsidR="00DA5CEB" w:rsidRPr="00AC3540" w:rsidRDefault="00DA5CEB" w:rsidP="00DA5CEB">
      <w:pPr>
        <w:pStyle w:val="requirelevel2"/>
        <w:rPr>
          <w:noProof/>
        </w:rPr>
      </w:pPr>
      <w:r w:rsidRPr="00AC3540">
        <w:rPr>
          <w:noProof/>
        </w:rPr>
        <w:t xml:space="preserve">the </w:t>
      </w:r>
      <w:r w:rsidR="00C27BCD" w:rsidRPr="00AC3540">
        <w:rPr>
          <w:noProof/>
        </w:rPr>
        <w:t>diagnostic parameter report structure identifier</w:t>
      </w:r>
      <w:r w:rsidR="00DF60D9" w:rsidRPr="00AC3540">
        <w:rPr>
          <w:noProof/>
        </w:rPr>
        <w:t xml:space="preserve"> to modify</w:t>
      </w:r>
      <w:r w:rsidRPr="00AC3540">
        <w:rPr>
          <w:noProof/>
        </w:rPr>
        <w:t>;</w:t>
      </w:r>
    </w:p>
    <w:p w:rsidR="00DA5CEB" w:rsidRPr="00AC3540" w:rsidRDefault="00DA5CEB" w:rsidP="00DA5CEB">
      <w:pPr>
        <w:pStyle w:val="requirelevel2"/>
        <w:rPr>
          <w:noProof/>
        </w:rPr>
      </w:pPr>
      <w:r w:rsidRPr="00AC3540">
        <w:rPr>
          <w:noProof/>
        </w:rPr>
        <w:t xml:space="preserve">if the </w:t>
      </w:r>
      <w:r w:rsidR="00CD3E9D" w:rsidRPr="00AC3540">
        <w:rPr>
          <w:noProof/>
        </w:rPr>
        <w:t>diagnostic parameter report structure</w:t>
      </w:r>
      <w:r w:rsidRPr="00AC3540">
        <w:rPr>
          <w:noProof/>
        </w:rPr>
        <w:t xml:space="preserve"> only includes simply commutated parameters</w:t>
      </w:r>
      <w:r w:rsidR="00CF6B77" w:rsidRPr="00AC3540">
        <w:rPr>
          <w:noProof/>
        </w:rPr>
        <w:t>, at least one of</w:t>
      </w:r>
      <w:r w:rsidRPr="00AC3540">
        <w:rPr>
          <w:noProof/>
        </w:rPr>
        <w:t>:</w:t>
      </w:r>
    </w:p>
    <w:p w:rsidR="00DA5CEB" w:rsidRPr="00AC3540" w:rsidRDefault="00DA5CEB" w:rsidP="00DA5CEB">
      <w:pPr>
        <w:pStyle w:val="requirelevel3"/>
        <w:rPr>
          <w:noProof/>
        </w:rPr>
      </w:pPr>
      <w:r w:rsidRPr="00AC3540">
        <w:rPr>
          <w:noProof/>
        </w:rPr>
        <w:t>the ordered list of simply commutated parameters to add;</w:t>
      </w:r>
    </w:p>
    <w:p w:rsidR="00DA5CEB" w:rsidRPr="00AC3540" w:rsidRDefault="00DA5CEB" w:rsidP="00DA5CEB">
      <w:pPr>
        <w:pStyle w:val="requirelevel3"/>
        <w:rPr>
          <w:noProof/>
        </w:rPr>
      </w:pPr>
      <w:r w:rsidRPr="00AC3540">
        <w:rPr>
          <w:noProof/>
        </w:rPr>
        <w:t>the ordered list of super commutated parameter sets to add;</w:t>
      </w:r>
    </w:p>
    <w:p w:rsidR="00DA5CEB" w:rsidRPr="00AC3540" w:rsidRDefault="00DA5CEB" w:rsidP="00DA5CEB">
      <w:pPr>
        <w:pStyle w:val="requirelevel2"/>
        <w:rPr>
          <w:noProof/>
        </w:rPr>
      </w:pPr>
      <w:r w:rsidRPr="00AC3540">
        <w:rPr>
          <w:noProof/>
        </w:rPr>
        <w:t xml:space="preserve">if the </w:t>
      </w:r>
      <w:r w:rsidR="00CD3E9D" w:rsidRPr="00AC3540">
        <w:rPr>
          <w:noProof/>
        </w:rPr>
        <w:t>diagnostic parameter report structure</w:t>
      </w:r>
      <w:r w:rsidRPr="00AC3540">
        <w:rPr>
          <w:noProof/>
        </w:rPr>
        <w:t xml:space="preserve"> includes super commutated parameters:</w:t>
      </w:r>
    </w:p>
    <w:p w:rsidR="00DA5CEB" w:rsidRPr="00AC3540" w:rsidRDefault="00DA5CEB" w:rsidP="00DA5CEB">
      <w:pPr>
        <w:pStyle w:val="requirelevel3"/>
        <w:rPr>
          <w:noProof/>
        </w:rPr>
      </w:pPr>
      <w:r w:rsidRPr="00AC3540">
        <w:rPr>
          <w:noProof/>
        </w:rPr>
        <w:t>the ordered list of super commutated parameter sets to add.</w:t>
      </w:r>
    </w:p>
    <w:p w:rsidR="00392D04" w:rsidRPr="00AC3540" w:rsidRDefault="00392D04" w:rsidP="00392D04">
      <w:pPr>
        <w:pStyle w:val="requirelevel1"/>
        <w:rPr>
          <w:noProof/>
        </w:rPr>
      </w:pPr>
      <w:r w:rsidRPr="00AC3540">
        <w:rPr>
          <w:noProof/>
        </w:rPr>
        <w:t xml:space="preserve">The diagnostic reporting subservice shall reject any request to append parameters to a </w:t>
      </w:r>
      <w:r w:rsidR="00CD3E9D" w:rsidRPr="00AC3540">
        <w:rPr>
          <w:noProof/>
        </w:rPr>
        <w:t>diagnostic parameter report structure</w:t>
      </w:r>
      <w:r w:rsidRPr="00AC3540">
        <w:rPr>
          <w:noProof/>
        </w:rPr>
        <w:t xml:space="preserve"> if</w:t>
      </w:r>
      <w:r w:rsidR="00044F9F" w:rsidRPr="00AC3540">
        <w:rPr>
          <w:noProof/>
        </w:rPr>
        <w:t xml:space="preserve"> any of the following conditions occurs</w:t>
      </w:r>
      <w:r w:rsidRPr="00AC3540">
        <w:rPr>
          <w:noProof/>
        </w:rPr>
        <w:t>:</w:t>
      </w:r>
    </w:p>
    <w:p w:rsidR="00EC7E90" w:rsidRPr="00AC3540" w:rsidRDefault="00EC7E90" w:rsidP="00DA5CEB">
      <w:pPr>
        <w:pStyle w:val="requirelevel2"/>
        <w:rPr>
          <w:noProof/>
        </w:rPr>
      </w:pPr>
      <w:r w:rsidRPr="00AC3540">
        <w:rPr>
          <w:noProof/>
        </w:rPr>
        <w:t xml:space="preserve">the periodic generation action status of the diagnostic parameter report </w:t>
      </w:r>
      <w:r w:rsidR="00E26372" w:rsidRPr="00AC3540">
        <w:rPr>
          <w:noProof/>
        </w:rPr>
        <w:t>is enabled</w:t>
      </w:r>
      <w:r w:rsidRPr="00AC3540">
        <w:rPr>
          <w:noProof/>
        </w:rPr>
        <w:t>;</w:t>
      </w:r>
    </w:p>
    <w:p w:rsidR="00DA5CEB" w:rsidRPr="00AC3540" w:rsidRDefault="007F3BA3" w:rsidP="00DA5CEB">
      <w:pPr>
        <w:pStyle w:val="requirelevel2"/>
        <w:rPr>
          <w:noProof/>
        </w:rPr>
      </w:pPr>
      <w:r w:rsidRPr="00AC3540">
        <w:rPr>
          <w:noProof/>
        </w:rPr>
        <w:t xml:space="preserve">that request contains </w:t>
      </w:r>
      <w:r w:rsidR="00392D04" w:rsidRPr="00AC3540">
        <w:rPr>
          <w:noProof/>
        </w:rPr>
        <w:t xml:space="preserve">an </w:t>
      </w:r>
      <w:r w:rsidR="00DA5CEB" w:rsidRPr="00AC3540">
        <w:rPr>
          <w:noProof/>
        </w:rPr>
        <w:t xml:space="preserve">instruction that refers to a </w:t>
      </w:r>
      <w:r w:rsidR="00CD3E9D" w:rsidRPr="00AC3540">
        <w:rPr>
          <w:noProof/>
        </w:rPr>
        <w:t>diagnostic parameter report structure</w:t>
      </w:r>
      <w:r w:rsidR="00DA5CEB" w:rsidRPr="00AC3540">
        <w:rPr>
          <w:noProof/>
        </w:rPr>
        <w:t xml:space="preserve"> that is unknown</w:t>
      </w:r>
      <w:r w:rsidR="00BC12C9" w:rsidRPr="00AC3540">
        <w:rPr>
          <w:noProof/>
        </w:rPr>
        <w:t>;</w:t>
      </w:r>
    </w:p>
    <w:p w:rsidR="00DA5CEB" w:rsidRPr="00AC3540" w:rsidRDefault="007F3BA3" w:rsidP="00DA5CEB">
      <w:pPr>
        <w:pStyle w:val="requirelevel2"/>
        <w:rPr>
          <w:noProof/>
        </w:rPr>
      </w:pPr>
      <w:r w:rsidRPr="00AC3540">
        <w:rPr>
          <w:noProof/>
        </w:rPr>
        <w:lastRenderedPageBreak/>
        <w:t xml:space="preserve">that request contains </w:t>
      </w:r>
      <w:r w:rsidR="00DA5CEB" w:rsidRPr="00AC3540">
        <w:rPr>
          <w:noProof/>
        </w:rPr>
        <w:t>an instruction that refers to a parameter that is unknown</w:t>
      </w:r>
      <w:r w:rsidR="00BC12C9" w:rsidRPr="00AC3540">
        <w:rPr>
          <w:noProof/>
        </w:rPr>
        <w:t>;</w:t>
      </w:r>
    </w:p>
    <w:p w:rsidR="00DA5CEB" w:rsidRPr="00AC3540" w:rsidRDefault="007F3BA3" w:rsidP="00DA5CEB">
      <w:pPr>
        <w:pStyle w:val="requirelevel2"/>
        <w:rPr>
          <w:noProof/>
        </w:rPr>
      </w:pPr>
      <w:r w:rsidRPr="00AC3540">
        <w:rPr>
          <w:noProof/>
        </w:rPr>
        <w:t xml:space="preserve">that request contains </w:t>
      </w:r>
      <w:r w:rsidR="00DA5CEB" w:rsidRPr="00AC3540">
        <w:rPr>
          <w:noProof/>
        </w:rPr>
        <w:t>an instruction that refers to sim</w:t>
      </w:r>
      <w:r w:rsidR="00DF60D9" w:rsidRPr="00AC3540">
        <w:rPr>
          <w:noProof/>
        </w:rPr>
        <w:t xml:space="preserve">ply commutated parameters to add </w:t>
      </w:r>
      <w:r w:rsidR="00DA5CEB" w:rsidRPr="00AC3540">
        <w:rPr>
          <w:noProof/>
        </w:rPr>
        <w:t>to a definition that contains super commutated parameters</w:t>
      </w:r>
      <w:r w:rsidR="00BC12C9" w:rsidRPr="00AC3540">
        <w:rPr>
          <w:noProof/>
        </w:rPr>
        <w:t>;</w:t>
      </w:r>
    </w:p>
    <w:p w:rsidR="00DA5CEB" w:rsidRPr="00AC3540" w:rsidRDefault="007F3BA3" w:rsidP="00DA5CEB">
      <w:pPr>
        <w:pStyle w:val="requirelevel2"/>
        <w:rPr>
          <w:noProof/>
        </w:rPr>
      </w:pPr>
      <w:r w:rsidRPr="00AC3540">
        <w:rPr>
          <w:noProof/>
        </w:rPr>
        <w:t xml:space="preserve">that request contains </w:t>
      </w:r>
      <w:r w:rsidR="00DA5CEB" w:rsidRPr="00AC3540">
        <w:rPr>
          <w:noProof/>
        </w:rPr>
        <w:t>an instruction that refers to a parameter that is already present in the definition;</w:t>
      </w:r>
    </w:p>
    <w:p w:rsidR="00DA5CEB" w:rsidRPr="00AC3540" w:rsidRDefault="00DA5CEB" w:rsidP="00DA5CEB">
      <w:pPr>
        <w:pStyle w:val="requirelevel2"/>
        <w:rPr>
          <w:noProof/>
        </w:rPr>
      </w:pPr>
      <w:r w:rsidRPr="00AC3540">
        <w:rPr>
          <w:noProof/>
        </w:rPr>
        <w:t xml:space="preserve">the </w:t>
      </w:r>
      <w:r w:rsidR="00321A5F" w:rsidRPr="00AC3540">
        <w:rPr>
          <w:noProof/>
        </w:rPr>
        <w:t xml:space="preserve">resources allocated to the hosting of </w:t>
      </w:r>
      <w:r w:rsidR="00CD3E9D" w:rsidRPr="00AC3540">
        <w:rPr>
          <w:noProof/>
        </w:rPr>
        <w:t>diagnostic parameter report structure</w:t>
      </w:r>
      <w:r w:rsidR="00DF60D9" w:rsidRPr="00AC3540">
        <w:rPr>
          <w:noProof/>
        </w:rPr>
        <w:t>s</w:t>
      </w:r>
      <w:r w:rsidR="00321A5F" w:rsidRPr="00AC3540">
        <w:rPr>
          <w:noProof/>
        </w:rPr>
        <w:t xml:space="preserve"> are</w:t>
      </w:r>
      <w:r w:rsidRPr="00AC3540">
        <w:rPr>
          <w:noProof/>
        </w:rPr>
        <w:t xml:space="preserve"> exceeded.</w:t>
      </w:r>
    </w:p>
    <w:p w:rsidR="00392D04" w:rsidRPr="00AC3540" w:rsidRDefault="00392D04" w:rsidP="00392D04">
      <w:pPr>
        <w:pStyle w:val="requirelevel1"/>
        <w:rPr>
          <w:noProof/>
        </w:rPr>
      </w:pPr>
      <w:r w:rsidRPr="00AC3540">
        <w:rPr>
          <w:noProof/>
        </w:rPr>
        <w:t xml:space="preserve">For each request to append parameters to a </w:t>
      </w:r>
      <w:r w:rsidR="00CD3E9D" w:rsidRPr="00AC3540">
        <w:rPr>
          <w:noProof/>
        </w:rPr>
        <w:t>diagnostic parameter report structure</w:t>
      </w:r>
      <w:r w:rsidRPr="00AC3540">
        <w:rPr>
          <w:noProof/>
        </w:rPr>
        <w:t xml:space="preserve"> that is rejected, the diagnostic reporting subservice </w:t>
      </w:r>
      <w:r w:rsidR="009F5D24" w:rsidRPr="00AC3540">
        <w:rPr>
          <w:noProof/>
        </w:rPr>
        <w:t>shall generate a failed start of execution notification</w:t>
      </w:r>
      <w:r w:rsidRPr="00AC3540">
        <w:rPr>
          <w:noProof/>
        </w:rPr>
        <w:t>.</w:t>
      </w:r>
    </w:p>
    <w:p w:rsidR="00392D04" w:rsidRPr="00AC3540" w:rsidRDefault="00392D04" w:rsidP="00392D04">
      <w:pPr>
        <w:pStyle w:val="requirelevel1"/>
        <w:rPr>
          <w:noProof/>
        </w:rPr>
      </w:pPr>
      <w:r w:rsidRPr="00AC3540">
        <w:rPr>
          <w:noProof/>
        </w:rPr>
        <w:t xml:space="preserve">For each valid instruction to append parameters to a </w:t>
      </w:r>
      <w:r w:rsidR="00CD3E9D" w:rsidRPr="00AC3540">
        <w:rPr>
          <w:noProof/>
        </w:rPr>
        <w:t>diagnostic parameter report structure</w:t>
      </w:r>
      <w:r w:rsidRPr="00AC3540">
        <w:rPr>
          <w:noProof/>
        </w:rPr>
        <w:t>, the diagnostic reporting subservice shall:</w:t>
      </w:r>
    </w:p>
    <w:p w:rsidR="00DA5CEB" w:rsidRPr="00AC3540" w:rsidRDefault="00DA5CEB" w:rsidP="00F65671">
      <w:pPr>
        <w:pStyle w:val="requirelevel2"/>
        <w:rPr>
          <w:noProof/>
        </w:rPr>
      </w:pPr>
      <w:r w:rsidRPr="00AC3540">
        <w:rPr>
          <w:noProof/>
        </w:rPr>
        <w:t xml:space="preserve">add, at the end of the </w:t>
      </w:r>
      <w:r w:rsidR="00CD3E9D" w:rsidRPr="00AC3540">
        <w:rPr>
          <w:noProof/>
        </w:rPr>
        <w:t>diagnostic parameter report structure</w:t>
      </w:r>
      <w:r w:rsidRPr="00AC3540">
        <w:rPr>
          <w:noProof/>
        </w:rPr>
        <w:t>,</w:t>
      </w:r>
      <w:r w:rsidR="00D4310B" w:rsidRPr="00AC3540">
        <w:rPr>
          <w:noProof/>
        </w:rPr>
        <w:t xml:space="preserve"> </w:t>
      </w:r>
      <w:r w:rsidRPr="00AC3540">
        <w:rPr>
          <w:noProof/>
        </w:rPr>
        <w:t>the list of simply commutated parameters, if any, followe</w:t>
      </w:r>
      <w:r w:rsidR="00D4310B" w:rsidRPr="00AC3540">
        <w:rPr>
          <w:noProof/>
        </w:rPr>
        <w:t xml:space="preserve">d by </w:t>
      </w:r>
      <w:r w:rsidRPr="00AC3540">
        <w:rPr>
          <w:noProof/>
        </w:rPr>
        <w:t>the list of super commutated parameter sets, if any.</w:t>
      </w:r>
    </w:p>
    <w:p w:rsidR="0048501B" w:rsidRPr="00AC3540" w:rsidRDefault="0064558B" w:rsidP="00E03DE7">
      <w:pPr>
        <w:pStyle w:val="Heading4"/>
        <w:rPr>
          <w:noProof/>
        </w:rPr>
      </w:pPr>
      <w:bookmarkStart w:id="209" w:name="TC_003_032_SYS"/>
      <w:r w:rsidRPr="00AC3540">
        <w:rPr>
          <w:noProof/>
        </w:rPr>
        <w:t xml:space="preserve">Modify the collection interval of </w:t>
      </w:r>
      <w:r w:rsidR="00CD3E9D" w:rsidRPr="00AC3540">
        <w:rPr>
          <w:noProof/>
        </w:rPr>
        <w:t>diagnostic parameter report structure</w:t>
      </w:r>
      <w:r w:rsidRPr="00AC3540">
        <w:rPr>
          <w:noProof/>
        </w:rPr>
        <w:t>s</w:t>
      </w:r>
      <w:bookmarkEnd w:id="209"/>
    </w:p>
    <w:p w:rsidR="0048501B" w:rsidRPr="00AC3540" w:rsidRDefault="0048501B" w:rsidP="0048501B">
      <w:pPr>
        <w:pStyle w:val="requirelevel1"/>
        <w:rPr>
          <w:noProof/>
        </w:rPr>
      </w:pPr>
      <w:r w:rsidRPr="00AC3540">
        <w:rPr>
          <w:noProof/>
        </w:rPr>
        <w:t xml:space="preserve">The diagnostic reporting subservice capability to </w:t>
      </w:r>
      <w:r w:rsidR="0064558B" w:rsidRPr="00AC3540">
        <w:rPr>
          <w:noProof/>
        </w:rPr>
        <w:t xml:space="preserve">modify the collection interval of </w:t>
      </w:r>
      <w:r w:rsidR="00CD3E9D" w:rsidRPr="00AC3540">
        <w:rPr>
          <w:noProof/>
        </w:rPr>
        <w:t>diagnostic parameter report structure</w:t>
      </w:r>
      <w:r w:rsidR="0064558B" w:rsidRPr="00AC3540">
        <w:rPr>
          <w:noProof/>
        </w:rPr>
        <w:t>s</w:t>
      </w:r>
      <w:r w:rsidR="00E976B8" w:rsidRPr="00AC3540">
        <w:rPr>
          <w:noProof/>
        </w:rPr>
        <w:t xml:space="preserve"> </w:t>
      </w:r>
      <w:r w:rsidR="00D4310B" w:rsidRPr="00AC3540">
        <w:rPr>
          <w:noProof/>
        </w:rPr>
        <w:t>shall be declared when specifying that subservice</w:t>
      </w:r>
      <w:r w:rsidRPr="00AC3540">
        <w:rPr>
          <w:noProof/>
        </w:rPr>
        <w:t>.</w:t>
      </w:r>
    </w:p>
    <w:p w:rsidR="00F22F6B" w:rsidRPr="00AC3540" w:rsidRDefault="0048501B" w:rsidP="00B8519B">
      <w:pPr>
        <w:pStyle w:val="NOTEnumbered"/>
        <w:numPr>
          <w:ilvl w:val="1"/>
          <w:numId w:val="141"/>
        </w:numPr>
        <w:rPr>
          <w:noProof/>
        </w:rPr>
      </w:pPr>
      <w:r w:rsidRPr="00AC3540">
        <w:rPr>
          <w:noProof/>
        </w:rPr>
        <w:t xml:space="preserve">The corresponding requests are of message type </w:t>
      </w:r>
      <w:r w:rsidR="00E26372" w:rsidRPr="00AC3540">
        <w:rPr>
          <w:noProof/>
        </w:rPr>
        <w:t>"</w:t>
      </w:r>
      <w:r w:rsidRPr="00AC3540">
        <w:rPr>
          <w:noProof/>
        </w:rPr>
        <w:t xml:space="preserve">TC[3,32] </w:t>
      </w:r>
      <w:r w:rsidR="0064558B" w:rsidRPr="00AC3540">
        <w:rPr>
          <w:noProof/>
        </w:rPr>
        <w:t xml:space="preserve">modify the collection interval of </w:t>
      </w:r>
      <w:r w:rsidR="00CD3E9D" w:rsidRPr="00AC3540">
        <w:rPr>
          <w:noProof/>
        </w:rPr>
        <w:t>diagnostic parameter report structure</w:t>
      </w:r>
      <w:r w:rsidR="0064558B" w:rsidRPr="00AC3540">
        <w:rPr>
          <w:noProof/>
        </w:rPr>
        <w:t>s</w:t>
      </w:r>
      <w:r w:rsidR="00E26372" w:rsidRPr="00AC3540">
        <w:rPr>
          <w:noProof/>
        </w:rPr>
        <w:t>"</w:t>
      </w:r>
      <w:r w:rsidRPr="00AC3540">
        <w:rPr>
          <w:noProof/>
        </w:rPr>
        <w:t>.</w:t>
      </w:r>
      <w:r w:rsidR="00F22F6B" w:rsidRPr="00AC3540">
        <w:rPr>
          <w:noProof/>
        </w:rPr>
        <w:t xml:space="preserve"> </w:t>
      </w:r>
    </w:p>
    <w:p w:rsidR="0048501B" w:rsidRPr="00AC3540" w:rsidRDefault="00F22F6B" w:rsidP="00B8519B">
      <w:pPr>
        <w:pStyle w:val="NOTEnumbered"/>
        <w:numPr>
          <w:ilvl w:val="1"/>
          <w:numId w:val="184"/>
        </w:numPr>
        <w:rPr>
          <w:noProof/>
        </w:rPr>
      </w:pPr>
      <w:r w:rsidRPr="00AC3540">
        <w:rPr>
          <w:noProof/>
        </w:rPr>
        <w:t xml:space="preserve">This Standard assumes that all </w:t>
      </w:r>
      <w:r w:rsidR="00CD3E9D" w:rsidRPr="00AC3540">
        <w:rPr>
          <w:noProof/>
        </w:rPr>
        <w:t>diagnostic parameter report structure</w:t>
      </w:r>
      <w:r w:rsidRPr="00AC3540">
        <w:rPr>
          <w:noProof/>
        </w:rPr>
        <w:t>s (predefined or created by request) can be modified by that request.</w:t>
      </w:r>
    </w:p>
    <w:p w:rsidR="0048501B" w:rsidRPr="00AC3540" w:rsidRDefault="0048501B" w:rsidP="0048501B">
      <w:pPr>
        <w:pStyle w:val="requirelevel1"/>
        <w:rPr>
          <w:noProof/>
        </w:rPr>
      </w:pPr>
      <w:r w:rsidRPr="00AC3540">
        <w:rPr>
          <w:noProof/>
        </w:rPr>
        <w:t xml:space="preserve">Each request to </w:t>
      </w:r>
      <w:r w:rsidR="0064558B" w:rsidRPr="00AC3540">
        <w:rPr>
          <w:noProof/>
        </w:rPr>
        <w:t xml:space="preserve">modify the collection interval of </w:t>
      </w:r>
      <w:r w:rsidR="00CD3E9D" w:rsidRPr="00AC3540">
        <w:rPr>
          <w:noProof/>
        </w:rPr>
        <w:t>diagnostic parameter report structure</w:t>
      </w:r>
      <w:r w:rsidR="0064558B" w:rsidRPr="00AC3540">
        <w:rPr>
          <w:noProof/>
        </w:rPr>
        <w:t>s</w:t>
      </w:r>
      <w:r w:rsidRPr="00AC3540">
        <w:rPr>
          <w:noProof/>
        </w:rPr>
        <w:t xml:space="preserve"> shall contain one or more instructions to modify the collection interval of a </w:t>
      </w:r>
      <w:r w:rsidR="00CD3E9D" w:rsidRPr="00AC3540">
        <w:rPr>
          <w:noProof/>
        </w:rPr>
        <w:t>diagnostic parameter report structure</w:t>
      </w:r>
      <w:r w:rsidRPr="00AC3540">
        <w:rPr>
          <w:noProof/>
        </w:rPr>
        <w:t>.</w:t>
      </w:r>
    </w:p>
    <w:p w:rsidR="0048501B" w:rsidRPr="00AC3540" w:rsidRDefault="0048501B" w:rsidP="0048501B">
      <w:pPr>
        <w:pStyle w:val="requirelevel1"/>
        <w:rPr>
          <w:noProof/>
        </w:rPr>
      </w:pPr>
      <w:r w:rsidRPr="00AC3540">
        <w:rPr>
          <w:noProof/>
        </w:rPr>
        <w:t xml:space="preserve">Each instruction to modify the collection interval of a </w:t>
      </w:r>
      <w:r w:rsidR="00CD3E9D" w:rsidRPr="00AC3540">
        <w:rPr>
          <w:noProof/>
        </w:rPr>
        <w:t>diagnostic parameter report structure</w:t>
      </w:r>
      <w:r w:rsidRPr="00AC3540">
        <w:rPr>
          <w:noProof/>
        </w:rPr>
        <w:t xml:space="preserve"> </w:t>
      </w:r>
      <w:r w:rsidR="008F0C7E" w:rsidRPr="00AC3540">
        <w:rPr>
          <w:noProof/>
        </w:rPr>
        <w:t>shall contain</w:t>
      </w:r>
      <w:r w:rsidRPr="00AC3540">
        <w:rPr>
          <w:noProof/>
        </w:rPr>
        <w:t>:</w:t>
      </w:r>
    </w:p>
    <w:p w:rsidR="00DA5CEB" w:rsidRPr="00AC3540" w:rsidRDefault="00DA5CEB" w:rsidP="00DA5CEB">
      <w:pPr>
        <w:pStyle w:val="requirelevel2"/>
        <w:rPr>
          <w:noProof/>
        </w:rPr>
      </w:pPr>
      <w:r w:rsidRPr="00AC3540">
        <w:rPr>
          <w:noProof/>
        </w:rPr>
        <w:t xml:space="preserve">the </w:t>
      </w:r>
      <w:r w:rsidR="00C27BCD" w:rsidRPr="00AC3540">
        <w:rPr>
          <w:noProof/>
        </w:rPr>
        <w:t>diagnostic parameter report structure identifier</w:t>
      </w:r>
      <w:r w:rsidRPr="00AC3540">
        <w:rPr>
          <w:noProof/>
        </w:rPr>
        <w:t xml:space="preserve"> to modify;</w:t>
      </w:r>
    </w:p>
    <w:p w:rsidR="00DA5CEB" w:rsidRPr="00AC3540" w:rsidRDefault="00DA5CEB" w:rsidP="00DA5CEB">
      <w:pPr>
        <w:pStyle w:val="requirelevel2"/>
        <w:rPr>
          <w:noProof/>
        </w:rPr>
      </w:pPr>
      <w:r w:rsidRPr="00AC3540">
        <w:rPr>
          <w:noProof/>
        </w:rPr>
        <w:t>the new collection interval.</w:t>
      </w:r>
    </w:p>
    <w:p w:rsidR="0048501B" w:rsidRPr="00AC3540" w:rsidRDefault="0048501B" w:rsidP="0048501B">
      <w:pPr>
        <w:pStyle w:val="requirelevel1"/>
        <w:rPr>
          <w:noProof/>
        </w:rPr>
      </w:pPr>
      <w:r w:rsidRPr="00AC3540">
        <w:rPr>
          <w:noProof/>
        </w:rPr>
        <w:t xml:space="preserve">The diagnostic reporting subservice shall reject any instruction to modify the collection interval of a </w:t>
      </w:r>
      <w:r w:rsidR="00CD3E9D" w:rsidRPr="00AC3540">
        <w:rPr>
          <w:noProof/>
        </w:rPr>
        <w:t>diagnostic parameter report structure</w:t>
      </w:r>
      <w:r w:rsidRPr="00AC3540">
        <w:rPr>
          <w:noProof/>
        </w:rPr>
        <w:t xml:space="preserve"> if:</w:t>
      </w:r>
    </w:p>
    <w:p w:rsidR="00DA5CEB" w:rsidRPr="00AC3540" w:rsidRDefault="00DA5CEB" w:rsidP="00DA5CEB">
      <w:pPr>
        <w:pStyle w:val="requirelevel2"/>
        <w:rPr>
          <w:noProof/>
        </w:rPr>
      </w:pPr>
      <w:r w:rsidRPr="00AC3540">
        <w:rPr>
          <w:noProof/>
        </w:rPr>
        <w:t xml:space="preserve">that instruction refers to a </w:t>
      </w:r>
      <w:r w:rsidR="00CD3E9D" w:rsidRPr="00AC3540">
        <w:rPr>
          <w:noProof/>
        </w:rPr>
        <w:t>diagnostic parameter report structure</w:t>
      </w:r>
      <w:r w:rsidRPr="00AC3540">
        <w:rPr>
          <w:noProof/>
        </w:rPr>
        <w:t xml:space="preserve"> that is unknown.</w:t>
      </w:r>
    </w:p>
    <w:p w:rsidR="00693899" w:rsidRPr="00AC3540" w:rsidRDefault="00693899" w:rsidP="00693899">
      <w:pPr>
        <w:pStyle w:val="requirelevel1"/>
        <w:rPr>
          <w:noProof/>
        </w:rPr>
      </w:pPr>
      <w:r w:rsidRPr="00AC3540">
        <w:rPr>
          <w:noProof/>
        </w:rPr>
        <w:t xml:space="preserve">For each instruction to modify the collection interval of a </w:t>
      </w:r>
      <w:r w:rsidR="00CD3E9D" w:rsidRPr="00AC3540">
        <w:rPr>
          <w:noProof/>
        </w:rPr>
        <w:t>diagnostic parameter report structure</w:t>
      </w:r>
      <w:r w:rsidRPr="00AC3540">
        <w:rPr>
          <w:noProof/>
        </w:rPr>
        <w:t xml:space="preserve"> that it rejects, the diagnostic reporting subservice </w:t>
      </w:r>
      <w:r w:rsidR="004A135E" w:rsidRPr="00AC3540">
        <w:rPr>
          <w:noProof/>
        </w:rPr>
        <w:t>shall generate the failed start of execution notification for that instruction</w:t>
      </w:r>
      <w:r w:rsidRPr="00AC3540">
        <w:rPr>
          <w:noProof/>
        </w:rPr>
        <w:t>.</w:t>
      </w:r>
    </w:p>
    <w:p w:rsidR="0048501B" w:rsidRPr="00AC3540" w:rsidRDefault="0048501B" w:rsidP="0048501B">
      <w:pPr>
        <w:pStyle w:val="requirelevel1"/>
        <w:rPr>
          <w:noProof/>
        </w:rPr>
      </w:pPr>
      <w:r w:rsidRPr="00AC3540">
        <w:rPr>
          <w:noProof/>
        </w:rPr>
        <w:lastRenderedPageBreak/>
        <w:t xml:space="preserve">The diagnostic reporting subservice shall process any valid instruction that is contained within a request to </w:t>
      </w:r>
      <w:r w:rsidR="0064558B" w:rsidRPr="00AC3540">
        <w:rPr>
          <w:noProof/>
        </w:rPr>
        <w:t xml:space="preserve">modify the collection interval of </w:t>
      </w:r>
      <w:r w:rsidR="00CD3E9D" w:rsidRPr="00AC3540">
        <w:rPr>
          <w:noProof/>
        </w:rPr>
        <w:t>diagnostic parameter report structure</w:t>
      </w:r>
      <w:r w:rsidR="0064558B" w:rsidRPr="00AC3540">
        <w:rPr>
          <w:noProof/>
        </w:rPr>
        <w:t>s</w:t>
      </w:r>
      <w:r w:rsidRPr="00AC3540">
        <w:rPr>
          <w:noProof/>
        </w:rPr>
        <w:t xml:space="preserve"> regardless of the presence of faulty instructions.</w:t>
      </w:r>
    </w:p>
    <w:p w:rsidR="0048501B" w:rsidRPr="00AC3540" w:rsidRDefault="0048501B" w:rsidP="0048501B">
      <w:pPr>
        <w:pStyle w:val="requirelevel1"/>
        <w:rPr>
          <w:noProof/>
        </w:rPr>
      </w:pPr>
      <w:r w:rsidRPr="00AC3540">
        <w:rPr>
          <w:noProof/>
        </w:rPr>
        <w:t xml:space="preserve">For each valid instruction to modify the collection interval of a </w:t>
      </w:r>
      <w:r w:rsidR="00CD3E9D" w:rsidRPr="00AC3540">
        <w:rPr>
          <w:noProof/>
        </w:rPr>
        <w:t>diagnostic parameter report structure</w:t>
      </w:r>
      <w:r w:rsidRPr="00AC3540">
        <w:rPr>
          <w:noProof/>
        </w:rPr>
        <w:t>, the diagnostic reporting subservice shall:</w:t>
      </w:r>
    </w:p>
    <w:p w:rsidR="00DA5CEB" w:rsidRPr="00AC3540" w:rsidRDefault="00DA5CEB" w:rsidP="00DA5CEB">
      <w:pPr>
        <w:pStyle w:val="requirelevel2"/>
        <w:rPr>
          <w:noProof/>
        </w:rPr>
      </w:pPr>
      <w:r w:rsidRPr="00AC3540">
        <w:rPr>
          <w:noProof/>
        </w:rPr>
        <w:t xml:space="preserve">set the collection interval of that </w:t>
      </w:r>
      <w:r w:rsidR="00CD3E9D" w:rsidRPr="00AC3540">
        <w:rPr>
          <w:noProof/>
        </w:rPr>
        <w:t>diagnostic parameter report structure</w:t>
      </w:r>
      <w:r w:rsidRPr="00AC3540">
        <w:rPr>
          <w:noProof/>
        </w:rPr>
        <w:t xml:space="preserve"> to the new collection interval specified in that instruction.</w:t>
      </w:r>
    </w:p>
    <w:p w:rsidR="00F4708E" w:rsidRPr="00AC3540" w:rsidRDefault="0064558B" w:rsidP="00E03DE7">
      <w:pPr>
        <w:pStyle w:val="Heading4"/>
        <w:rPr>
          <w:noProof/>
        </w:rPr>
      </w:pPr>
      <w:bookmarkStart w:id="210" w:name="TC_003_034_SYS"/>
      <w:bookmarkStart w:id="211" w:name="TM_003_036_SYS"/>
      <w:r w:rsidRPr="00AC3540">
        <w:rPr>
          <w:noProof/>
        </w:rPr>
        <w:t xml:space="preserve">Report the periodic generation properties of </w:t>
      </w:r>
      <w:r w:rsidR="00CD3E9D" w:rsidRPr="00AC3540">
        <w:rPr>
          <w:noProof/>
        </w:rPr>
        <w:t>diagnostic parameter report structure</w:t>
      </w:r>
      <w:r w:rsidRPr="00AC3540">
        <w:rPr>
          <w:noProof/>
        </w:rPr>
        <w:t>s</w:t>
      </w:r>
      <w:bookmarkEnd w:id="210"/>
      <w:bookmarkEnd w:id="211"/>
    </w:p>
    <w:p w:rsidR="00F4708E" w:rsidRPr="00AC3540" w:rsidRDefault="00F4708E" w:rsidP="00F4708E">
      <w:pPr>
        <w:pStyle w:val="requirelevel1"/>
        <w:rPr>
          <w:noProof/>
        </w:rPr>
      </w:pPr>
      <w:r w:rsidRPr="00AC3540">
        <w:rPr>
          <w:noProof/>
        </w:rPr>
        <w:t xml:space="preserve">The diagnostic reporting subservice capability to </w:t>
      </w:r>
      <w:r w:rsidR="0064558B" w:rsidRPr="00AC3540">
        <w:rPr>
          <w:noProof/>
        </w:rPr>
        <w:t xml:space="preserve">report the periodic generation properties of </w:t>
      </w:r>
      <w:r w:rsidR="00CD3E9D" w:rsidRPr="00AC3540">
        <w:rPr>
          <w:noProof/>
        </w:rPr>
        <w:t>diagnostic parameter report structure</w:t>
      </w:r>
      <w:r w:rsidR="0064558B" w:rsidRPr="00AC3540">
        <w:rPr>
          <w:noProof/>
        </w:rPr>
        <w:t>s</w:t>
      </w:r>
      <w:r w:rsidR="00E976B8" w:rsidRPr="00AC3540">
        <w:rPr>
          <w:noProof/>
        </w:rPr>
        <w:t xml:space="preserve"> </w:t>
      </w:r>
      <w:r w:rsidR="00D4310B" w:rsidRPr="00AC3540">
        <w:rPr>
          <w:noProof/>
        </w:rPr>
        <w:t>shall be declared when specifying that subservice</w:t>
      </w:r>
      <w:r w:rsidRPr="00AC3540">
        <w:rPr>
          <w:noProof/>
        </w:rPr>
        <w:t>.</w:t>
      </w:r>
    </w:p>
    <w:p w:rsidR="00F4708E" w:rsidRPr="00AC3540" w:rsidRDefault="00F4708E" w:rsidP="009C226B">
      <w:pPr>
        <w:pStyle w:val="NOTE"/>
        <w:rPr>
          <w:noProof/>
        </w:rPr>
      </w:pPr>
      <w:r w:rsidRPr="00AC3540">
        <w:rPr>
          <w:noProof/>
        </w:rPr>
        <w:t xml:space="preserve">The corresponding requests are of message type </w:t>
      </w:r>
      <w:r w:rsidR="00E26372" w:rsidRPr="00AC3540">
        <w:rPr>
          <w:noProof/>
        </w:rPr>
        <w:t>"</w:t>
      </w:r>
      <w:r w:rsidRPr="00AC3540">
        <w:rPr>
          <w:noProof/>
        </w:rPr>
        <w:t xml:space="preserve">TC[3,34] </w:t>
      </w:r>
      <w:r w:rsidR="0064558B" w:rsidRPr="00AC3540">
        <w:rPr>
          <w:noProof/>
        </w:rPr>
        <w:t xml:space="preserve">report the periodic generation properties of </w:t>
      </w:r>
      <w:r w:rsidR="00CD3E9D" w:rsidRPr="00AC3540">
        <w:rPr>
          <w:noProof/>
        </w:rPr>
        <w:t>diagnostic parameter report structure</w:t>
      </w:r>
      <w:r w:rsidR="0064558B" w:rsidRPr="00AC3540">
        <w:rPr>
          <w:noProof/>
        </w:rPr>
        <w:t>s</w:t>
      </w:r>
      <w:r w:rsidR="00E26372" w:rsidRPr="00AC3540">
        <w:rPr>
          <w:noProof/>
        </w:rPr>
        <w:t>"</w:t>
      </w:r>
      <w:r w:rsidRPr="00AC3540">
        <w:rPr>
          <w:noProof/>
        </w:rPr>
        <w:t xml:space="preserve">. </w:t>
      </w:r>
      <w:r w:rsidR="00A70B42" w:rsidRPr="00AC3540">
        <w:rPr>
          <w:noProof/>
        </w:rPr>
        <w:t xml:space="preserve">The responses are data reports of message type </w:t>
      </w:r>
      <w:r w:rsidR="00E26372" w:rsidRPr="00AC3540">
        <w:rPr>
          <w:noProof/>
        </w:rPr>
        <w:t>"</w:t>
      </w:r>
      <w:r w:rsidRPr="00AC3540">
        <w:rPr>
          <w:noProof/>
        </w:rPr>
        <w:t xml:space="preserve">TM[3,36] </w:t>
      </w:r>
      <w:r w:rsidR="006342B3" w:rsidRPr="00AC3540">
        <w:rPr>
          <w:noProof/>
        </w:rPr>
        <w:t>diagnostic parameter report periodic generation properties report</w:t>
      </w:r>
      <w:r w:rsidR="00E26372" w:rsidRPr="00AC3540">
        <w:rPr>
          <w:noProof/>
        </w:rPr>
        <w:t>"</w:t>
      </w:r>
      <w:r w:rsidRPr="00AC3540">
        <w:rPr>
          <w:noProof/>
        </w:rPr>
        <w:t>.</w:t>
      </w:r>
    </w:p>
    <w:p w:rsidR="00F4708E" w:rsidRPr="00AC3540" w:rsidRDefault="00F4708E" w:rsidP="00F4708E">
      <w:pPr>
        <w:pStyle w:val="requirelevel1"/>
        <w:rPr>
          <w:noProof/>
        </w:rPr>
      </w:pPr>
      <w:r w:rsidRPr="00AC3540">
        <w:rPr>
          <w:noProof/>
        </w:rPr>
        <w:t xml:space="preserve">Each request to </w:t>
      </w:r>
      <w:r w:rsidR="0064558B" w:rsidRPr="00AC3540">
        <w:rPr>
          <w:noProof/>
        </w:rPr>
        <w:t xml:space="preserve">report the periodic generation properties of </w:t>
      </w:r>
      <w:r w:rsidR="00CD3E9D" w:rsidRPr="00AC3540">
        <w:rPr>
          <w:noProof/>
        </w:rPr>
        <w:t>diagnostic parameter report structure</w:t>
      </w:r>
      <w:r w:rsidR="0064558B" w:rsidRPr="00AC3540">
        <w:rPr>
          <w:noProof/>
        </w:rPr>
        <w:t>s</w:t>
      </w:r>
      <w:r w:rsidRPr="00AC3540">
        <w:rPr>
          <w:noProof/>
        </w:rPr>
        <w:t xml:space="preserve"> shall contain one or more instructions to report the periodic generation properties of a </w:t>
      </w:r>
      <w:r w:rsidR="00CD3E9D" w:rsidRPr="00AC3540">
        <w:rPr>
          <w:noProof/>
        </w:rPr>
        <w:t>diagnostic parameter report structure</w:t>
      </w:r>
      <w:r w:rsidRPr="00AC3540">
        <w:rPr>
          <w:noProof/>
        </w:rPr>
        <w:t>.</w:t>
      </w:r>
    </w:p>
    <w:p w:rsidR="00F4708E" w:rsidRPr="00AC3540" w:rsidRDefault="00F4708E" w:rsidP="00F4708E">
      <w:pPr>
        <w:pStyle w:val="requirelevel1"/>
        <w:rPr>
          <w:noProof/>
        </w:rPr>
      </w:pPr>
      <w:r w:rsidRPr="00AC3540">
        <w:rPr>
          <w:noProof/>
        </w:rPr>
        <w:t xml:space="preserve">Each instruction to report the periodic generation properties of a </w:t>
      </w:r>
      <w:r w:rsidR="00CD3E9D" w:rsidRPr="00AC3540">
        <w:rPr>
          <w:noProof/>
        </w:rPr>
        <w:t>diagnostic parameter report structure</w:t>
      </w:r>
      <w:r w:rsidRPr="00AC3540">
        <w:rPr>
          <w:noProof/>
        </w:rPr>
        <w:t xml:space="preserve"> </w:t>
      </w:r>
      <w:r w:rsidR="008F0C7E" w:rsidRPr="00AC3540">
        <w:rPr>
          <w:noProof/>
        </w:rPr>
        <w:t>shall contain</w:t>
      </w:r>
      <w:r w:rsidRPr="00AC3540">
        <w:rPr>
          <w:noProof/>
        </w:rPr>
        <w:t>:</w:t>
      </w:r>
    </w:p>
    <w:p w:rsidR="00DA5CEB" w:rsidRPr="00AC3540" w:rsidRDefault="00DA5CEB" w:rsidP="00DA5CEB">
      <w:pPr>
        <w:pStyle w:val="requirelevel2"/>
        <w:rPr>
          <w:noProof/>
        </w:rPr>
      </w:pPr>
      <w:r w:rsidRPr="00AC3540">
        <w:rPr>
          <w:noProof/>
        </w:rPr>
        <w:t xml:space="preserve">the </w:t>
      </w:r>
      <w:r w:rsidR="00C27BCD" w:rsidRPr="00AC3540">
        <w:rPr>
          <w:noProof/>
        </w:rPr>
        <w:t>diagnostic parameter report structure identifier</w:t>
      </w:r>
      <w:r w:rsidRPr="00AC3540">
        <w:rPr>
          <w:noProof/>
        </w:rPr>
        <w:t xml:space="preserve"> to report</w:t>
      </w:r>
      <w:r w:rsidR="003950A5" w:rsidRPr="00AC3540">
        <w:rPr>
          <w:noProof/>
        </w:rPr>
        <w:t>.</w:t>
      </w:r>
    </w:p>
    <w:p w:rsidR="00F4708E" w:rsidRPr="00AC3540" w:rsidRDefault="00F4708E" w:rsidP="00F4708E">
      <w:pPr>
        <w:pStyle w:val="requirelevel1"/>
        <w:rPr>
          <w:noProof/>
        </w:rPr>
      </w:pPr>
      <w:r w:rsidRPr="00AC3540">
        <w:rPr>
          <w:noProof/>
        </w:rPr>
        <w:t xml:space="preserve">The diagnostic reporting subservice shall reject any instruction to report the periodic generation properties of a </w:t>
      </w:r>
      <w:r w:rsidR="00CD3E9D" w:rsidRPr="00AC3540">
        <w:rPr>
          <w:noProof/>
        </w:rPr>
        <w:t>diagnostic parameter report structure</w:t>
      </w:r>
      <w:r w:rsidRPr="00AC3540">
        <w:rPr>
          <w:noProof/>
        </w:rPr>
        <w:t xml:space="preserve"> if:</w:t>
      </w:r>
    </w:p>
    <w:p w:rsidR="00DA5CEB" w:rsidRPr="00AC3540" w:rsidRDefault="00DA5CEB" w:rsidP="00DA5CEB">
      <w:pPr>
        <w:pStyle w:val="requirelevel2"/>
        <w:rPr>
          <w:noProof/>
        </w:rPr>
      </w:pPr>
      <w:r w:rsidRPr="00AC3540">
        <w:rPr>
          <w:noProof/>
        </w:rPr>
        <w:t xml:space="preserve">that instruction refers to a </w:t>
      </w:r>
      <w:r w:rsidR="00CD3E9D" w:rsidRPr="00AC3540">
        <w:rPr>
          <w:noProof/>
        </w:rPr>
        <w:t>diagnostic parameter report structure</w:t>
      </w:r>
      <w:r w:rsidRPr="00AC3540">
        <w:rPr>
          <w:noProof/>
        </w:rPr>
        <w:t xml:space="preserve"> that is unknown.</w:t>
      </w:r>
    </w:p>
    <w:p w:rsidR="00693899" w:rsidRPr="00AC3540" w:rsidRDefault="00693899" w:rsidP="00693899">
      <w:pPr>
        <w:pStyle w:val="requirelevel1"/>
        <w:rPr>
          <w:noProof/>
        </w:rPr>
      </w:pPr>
      <w:r w:rsidRPr="00AC3540">
        <w:rPr>
          <w:noProof/>
        </w:rPr>
        <w:t xml:space="preserve">For each instruction to report the periodic generation properties of a </w:t>
      </w:r>
      <w:r w:rsidR="00CD3E9D" w:rsidRPr="00AC3540">
        <w:rPr>
          <w:noProof/>
        </w:rPr>
        <w:t>diagnostic parameter report structure</w:t>
      </w:r>
      <w:r w:rsidRPr="00AC3540">
        <w:rPr>
          <w:noProof/>
        </w:rPr>
        <w:t xml:space="preserve"> that it rejects, the diagnostic reporting subservice </w:t>
      </w:r>
      <w:r w:rsidR="004A135E" w:rsidRPr="00AC3540">
        <w:rPr>
          <w:noProof/>
        </w:rPr>
        <w:t>shall generate the failed start of execution notification for that instruction</w:t>
      </w:r>
      <w:r w:rsidRPr="00AC3540">
        <w:rPr>
          <w:noProof/>
        </w:rPr>
        <w:t>.</w:t>
      </w:r>
    </w:p>
    <w:p w:rsidR="00F4708E" w:rsidRPr="00AC3540" w:rsidRDefault="00F4708E" w:rsidP="00F4708E">
      <w:pPr>
        <w:pStyle w:val="requirelevel1"/>
        <w:rPr>
          <w:noProof/>
        </w:rPr>
      </w:pPr>
      <w:r w:rsidRPr="00AC3540">
        <w:rPr>
          <w:noProof/>
        </w:rPr>
        <w:t xml:space="preserve">The diagnostic reporting subservice shall process any valid instruction that is contained within a request to </w:t>
      </w:r>
      <w:r w:rsidR="0064558B" w:rsidRPr="00AC3540">
        <w:rPr>
          <w:noProof/>
        </w:rPr>
        <w:t xml:space="preserve">report the periodic generation properties of </w:t>
      </w:r>
      <w:r w:rsidR="00CD3E9D" w:rsidRPr="00AC3540">
        <w:rPr>
          <w:noProof/>
        </w:rPr>
        <w:t>diagnostic parameter report structure</w:t>
      </w:r>
      <w:r w:rsidR="0064558B" w:rsidRPr="00AC3540">
        <w:rPr>
          <w:noProof/>
        </w:rPr>
        <w:t>s</w:t>
      </w:r>
      <w:r w:rsidRPr="00AC3540">
        <w:rPr>
          <w:noProof/>
        </w:rPr>
        <w:t xml:space="preserve"> regardless of the presence of faulty instructions.</w:t>
      </w:r>
    </w:p>
    <w:p w:rsidR="00F4708E" w:rsidRPr="00AC3540" w:rsidRDefault="00F4708E" w:rsidP="00F4708E">
      <w:pPr>
        <w:pStyle w:val="requirelevel1"/>
        <w:rPr>
          <w:noProof/>
        </w:rPr>
      </w:pPr>
      <w:r w:rsidRPr="00AC3540">
        <w:rPr>
          <w:noProof/>
        </w:rPr>
        <w:t xml:space="preserve">For each valid instruction to report the periodic generation properties of a </w:t>
      </w:r>
      <w:r w:rsidR="00CD3E9D" w:rsidRPr="00AC3540">
        <w:rPr>
          <w:noProof/>
        </w:rPr>
        <w:t>diagnostic parameter report structure</w:t>
      </w:r>
      <w:r w:rsidRPr="00AC3540">
        <w:rPr>
          <w:noProof/>
        </w:rPr>
        <w:t>, the diagnostic reporting subservice shall generate a single diagnostic parameter report periodic generation properties notification that includes:</w:t>
      </w:r>
    </w:p>
    <w:p w:rsidR="00DA5CEB" w:rsidRPr="00AC3540" w:rsidRDefault="00DA5CEB" w:rsidP="00F4708E">
      <w:pPr>
        <w:pStyle w:val="requirelevel2"/>
        <w:rPr>
          <w:noProof/>
        </w:rPr>
      </w:pPr>
      <w:r w:rsidRPr="00AC3540">
        <w:rPr>
          <w:noProof/>
        </w:rPr>
        <w:t xml:space="preserve">the </w:t>
      </w:r>
      <w:r w:rsidR="00C27BCD" w:rsidRPr="00AC3540">
        <w:rPr>
          <w:noProof/>
        </w:rPr>
        <w:t>diagnostic parameter report structure identifier</w:t>
      </w:r>
      <w:r w:rsidRPr="00AC3540">
        <w:rPr>
          <w:noProof/>
        </w:rPr>
        <w:t>;</w:t>
      </w:r>
    </w:p>
    <w:p w:rsidR="00DA5CEB" w:rsidRPr="00AC3540" w:rsidRDefault="00DA5CEB" w:rsidP="00DA5CEB">
      <w:pPr>
        <w:pStyle w:val="requirelevel2"/>
        <w:rPr>
          <w:noProof/>
        </w:rPr>
      </w:pPr>
      <w:r w:rsidRPr="00AC3540">
        <w:rPr>
          <w:noProof/>
        </w:rPr>
        <w:t>the related periodic generation action status;</w:t>
      </w:r>
    </w:p>
    <w:p w:rsidR="00DA5CEB" w:rsidRPr="00AC3540" w:rsidRDefault="00DA5CEB" w:rsidP="00DA5CEB">
      <w:pPr>
        <w:pStyle w:val="requirelevel2"/>
        <w:rPr>
          <w:noProof/>
        </w:rPr>
      </w:pPr>
      <w:r w:rsidRPr="00AC3540">
        <w:rPr>
          <w:noProof/>
        </w:rPr>
        <w:lastRenderedPageBreak/>
        <w:t>the related collection interval.</w:t>
      </w:r>
    </w:p>
    <w:p w:rsidR="00F4708E" w:rsidRPr="00AC3540" w:rsidRDefault="00F4708E" w:rsidP="00F4708E">
      <w:pPr>
        <w:pStyle w:val="requirelevel1"/>
        <w:rPr>
          <w:noProof/>
        </w:rPr>
      </w:pPr>
      <w:r w:rsidRPr="00AC3540">
        <w:rPr>
          <w:noProof/>
        </w:rPr>
        <w:t xml:space="preserve">For each valid request to </w:t>
      </w:r>
      <w:r w:rsidR="0064558B" w:rsidRPr="00AC3540">
        <w:rPr>
          <w:noProof/>
        </w:rPr>
        <w:t xml:space="preserve">report the periodic generation properties of </w:t>
      </w:r>
      <w:r w:rsidR="00CD3E9D" w:rsidRPr="00AC3540">
        <w:rPr>
          <w:noProof/>
        </w:rPr>
        <w:t>diagnostic parameter report structure</w:t>
      </w:r>
      <w:r w:rsidR="0064558B" w:rsidRPr="00AC3540">
        <w:rPr>
          <w:noProof/>
        </w:rPr>
        <w:t>s</w:t>
      </w:r>
      <w:r w:rsidRPr="00AC3540">
        <w:rPr>
          <w:noProof/>
        </w:rPr>
        <w:t xml:space="preserve">, the diagnostic reporting subservice shall generate a single </w:t>
      </w:r>
      <w:r w:rsidR="006342B3" w:rsidRPr="00AC3540">
        <w:rPr>
          <w:noProof/>
        </w:rPr>
        <w:t>diagnostic parameter report periodic generation properties report</w:t>
      </w:r>
      <w:r w:rsidRPr="00AC3540">
        <w:rPr>
          <w:noProof/>
        </w:rPr>
        <w:t xml:space="preserve"> that contains all related diagnostic parameter report periodic generation properties notifications.</w:t>
      </w:r>
    </w:p>
    <w:p w:rsidR="00A62F30" w:rsidRPr="00AC3540" w:rsidRDefault="00A62F30" w:rsidP="00E03DE7">
      <w:pPr>
        <w:pStyle w:val="Heading4"/>
        <w:rPr>
          <w:noProof/>
        </w:rPr>
      </w:pPr>
      <w:r w:rsidRPr="00AC3540">
        <w:rPr>
          <w:noProof/>
        </w:rPr>
        <w:t>Subservice observables</w:t>
      </w:r>
    </w:p>
    <w:p w:rsidR="00A62F30" w:rsidRPr="00AC3540" w:rsidRDefault="00A62F30" w:rsidP="00A62F30">
      <w:pPr>
        <w:pStyle w:val="paragraph"/>
        <w:rPr>
          <w:noProof/>
        </w:rPr>
      </w:pPr>
      <w:r w:rsidRPr="00AC3540">
        <w:rPr>
          <w:noProof/>
        </w:rPr>
        <w:t>This Standard does not define any observables for the diagnostic reporting subservice.</w:t>
      </w:r>
    </w:p>
    <w:p w:rsidR="00DA5CEB" w:rsidRPr="00AC3540" w:rsidRDefault="0058230C" w:rsidP="00DA5CEB">
      <w:pPr>
        <w:pStyle w:val="Heading3"/>
        <w:rPr>
          <w:noProof/>
        </w:rPr>
      </w:pPr>
      <w:bookmarkStart w:id="212" w:name="ST003_FSub"/>
      <w:r w:rsidRPr="00AC3540">
        <w:rPr>
          <w:noProof/>
        </w:rPr>
        <w:t>Parameter functional reporting</w:t>
      </w:r>
      <w:r w:rsidR="002D7217" w:rsidRPr="00AC3540">
        <w:rPr>
          <w:noProof/>
        </w:rPr>
        <w:t xml:space="preserve"> configuration subservice</w:t>
      </w:r>
      <w:bookmarkEnd w:id="212"/>
    </w:p>
    <w:p w:rsidR="00FC01C2" w:rsidRPr="00AC3540" w:rsidRDefault="00FC01C2" w:rsidP="00E03DE7">
      <w:pPr>
        <w:pStyle w:val="Heading4"/>
        <w:rPr>
          <w:noProof/>
        </w:rPr>
      </w:pPr>
      <w:r w:rsidRPr="00AC3540">
        <w:rPr>
          <w:noProof/>
        </w:rPr>
        <w:t>Accessibility</w:t>
      </w:r>
    </w:p>
    <w:p w:rsidR="00FC01C2" w:rsidRPr="00AC3540" w:rsidRDefault="00FC01C2" w:rsidP="008174A9">
      <w:pPr>
        <w:pStyle w:val="requirelevel1"/>
        <w:rPr>
          <w:noProof/>
        </w:rPr>
      </w:pPr>
      <w:r w:rsidRPr="00AC3540">
        <w:rPr>
          <w:noProof/>
        </w:rPr>
        <w:t xml:space="preserve">The </w:t>
      </w:r>
      <w:r w:rsidR="0058230C" w:rsidRPr="00AC3540">
        <w:rPr>
          <w:noProof/>
        </w:rPr>
        <w:t>parameter functional reporting</w:t>
      </w:r>
      <w:r w:rsidRPr="00AC3540">
        <w:rPr>
          <w:noProof/>
        </w:rPr>
        <w:t xml:space="preserve"> configuration subservice shall be able to </w:t>
      </w:r>
      <w:r w:rsidR="00754C5F" w:rsidRPr="00AC3540">
        <w:rPr>
          <w:noProof/>
        </w:rPr>
        <w:t xml:space="preserve">control the generation of each housekeeping parameter report generated by </w:t>
      </w:r>
      <w:r w:rsidR="00301032" w:rsidRPr="00AC3540">
        <w:rPr>
          <w:noProof/>
        </w:rPr>
        <w:t>the</w:t>
      </w:r>
      <w:r w:rsidR="00754C5F" w:rsidRPr="00AC3540">
        <w:rPr>
          <w:noProof/>
        </w:rPr>
        <w:t xml:space="preserve"> housekeeping reporting subservice</w:t>
      </w:r>
      <w:r w:rsidR="00301032" w:rsidRPr="00AC3540">
        <w:rPr>
          <w:noProof/>
        </w:rPr>
        <w:t>s</w:t>
      </w:r>
      <w:r w:rsidR="00754C5F" w:rsidRPr="00AC3540">
        <w:rPr>
          <w:noProof/>
        </w:rPr>
        <w:t xml:space="preserve"> of the parent housekeeping service.</w:t>
      </w:r>
    </w:p>
    <w:p w:rsidR="00754C5F" w:rsidRPr="00AC3540" w:rsidRDefault="00754C5F" w:rsidP="00061042">
      <w:pPr>
        <w:pStyle w:val="requirelevel1"/>
        <w:rPr>
          <w:noProof/>
        </w:rPr>
      </w:pPr>
      <w:r w:rsidRPr="00AC3540">
        <w:rPr>
          <w:noProof/>
        </w:rPr>
        <w:t xml:space="preserve">The </w:t>
      </w:r>
      <w:r w:rsidR="0058230C" w:rsidRPr="00AC3540">
        <w:rPr>
          <w:noProof/>
        </w:rPr>
        <w:t>parameter functional reporting</w:t>
      </w:r>
      <w:r w:rsidRPr="00AC3540">
        <w:rPr>
          <w:noProof/>
        </w:rPr>
        <w:t xml:space="preserve"> configuration subservice shall be able to control the generation of each </w:t>
      </w:r>
      <w:r w:rsidR="00301032" w:rsidRPr="00AC3540">
        <w:rPr>
          <w:noProof/>
        </w:rPr>
        <w:t xml:space="preserve">diagnostic </w:t>
      </w:r>
      <w:r w:rsidRPr="00AC3540">
        <w:rPr>
          <w:noProof/>
        </w:rPr>
        <w:t xml:space="preserve">parameter report generated by </w:t>
      </w:r>
      <w:r w:rsidR="00301032" w:rsidRPr="00AC3540">
        <w:rPr>
          <w:noProof/>
        </w:rPr>
        <w:t>the</w:t>
      </w:r>
      <w:r w:rsidRPr="00AC3540">
        <w:rPr>
          <w:noProof/>
        </w:rPr>
        <w:t xml:space="preserve"> diagnostic reporting subservice</w:t>
      </w:r>
      <w:r w:rsidR="00301032" w:rsidRPr="00AC3540">
        <w:rPr>
          <w:noProof/>
        </w:rPr>
        <w:t>s of the parent housekeeping service</w:t>
      </w:r>
      <w:r w:rsidRPr="00AC3540">
        <w:rPr>
          <w:noProof/>
        </w:rPr>
        <w:t>.</w:t>
      </w:r>
    </w:p>
    <w:p w:rsidR="00DA5CEB" w:rsidRPr="00AC3540" w:rsidRDefault="0058230C" w:rsidP="00E03DE7">
      <w:pPr>
        <w:pStyle w:val="Heading4"/>
        <w:rPr>
          <w:noProof/>
        </w:rPr>
      </w:pPr>
      <w:bookmarkStart w:id="213" w:name="FM_FunctionalParameterReportDefinition"/>
      <w:r w:rsidRPr="00AC3540">
        <w:rPr>
          <w:noProof/>
        </w:rPr>
        <w:t>Parameter functional reporting</w:t>
      </w:r>
      <w:r w:rsidR="00DA5CEB" w:rsidRPr="00AC3540">
        <w:rPr>
          <w:noProof/>
        </w:rPr>
        <w:t xml:space="preserve"> definition</w:t>
      </w:r>
      <w:bookmarkEnd w:id="213"/>
    </w:p>
    <w:p w:rsidR="00DA5CEB" w:rsidRPr="00AC3540" w:rsidRDefault="00DA5CEB" w:rsidP="00DA5CEB">
      <w:pPr>
        <w:pStyle w:val="requirelevel1"/>
        <w:rPr>
          <w:noProof/>
        </w:rPr>
      </w:pPr>
      <w:r w:rsidRPr="00AC3540">
        <w:rPr>
          <w:noProof/>
        </w:rPr>
        <w:t xml:space="preserve">Each </w:t>
      </w:r>
      <w:r w:rsidR="0058230C" w:rsidRPr="00AC3540">
        <w:rPr>
          <w:noProof/>
        </w:rPr>
        <w:t>parameter functional reporting</w:t>
      </w:r>
      <w:r w:rsidRPr="00AC3540">
        <w:rPr>
          <w:noProof/>
        </w:rPr>
        <w:t xml:space="preserve"> definition shall consist of:</w:t>
      </w:r>
    </w:p>
    <w:p w:rsidR="00DA5CEB" w:rsidRPr="00AC3540" w:rsidRDefault="0006274C" w:rsidP="00DA5CEB">
      <w:pPr>
        <w:pStyle w:val="requirelevel2"/>
        <w:rPr>
          <w:noProof/>
        </w:rPr>
      </w:pPr>
      <w:r w:rsidRPr="00AC3540">
        <w:rPr>
          <w:noProof/>
        </w:rPr>
        <w:t xml:space="preserve">the identifier of that </w:t>
      </w:r>
      <w:r w:rsidR="0058230C" w:rsidRPr="00AC3540">
        <w:rPr>
          <w:noProof/>
        </w:rPr>
        <w:t>parameter functional reporting</w:t>
      </w:r>
      <w:r w:rsidRPr="00AC3540">
        <w:rPr>
          <w:noProof/>
        </w:rPr>
        <w:t xml:space="preserve"> definition</w:t>
      </w:r>
      <w:r w:rsidR="00DA5CEB" w:rsidRPr="00AC3540">
        <w:rPr>
          <w:noProof/>
        </w:rPr>
        <w:t>;</w:t>
      </w:r>
    </w:p>
    <w:p w:rsidR="00DA5CEB" w:rsidRPr="00AC3540" w:rsidRDefault="00DA5CEB" w:rsidP="00DA5CEB">
      <w:pPr>
        <w:pStyle w:val="requirelevel2"/>
        <w:rPr>
          <w:noProof/>
        </w:rPr>
      </w:pPr>
      <w:r w:rsidRPr="00AC3540">
        <w:rPr>
          <w:noProof/>
        </w:rPr>
        <w:t>a list of one o</w:t>
      </w:r>
      <w:r w:rsidR="0006274C" w:rsidRPr="00AC3540">
        <w:rPr>
          <w:noProof/>
        </w:rPr>
        <w:t>r more parameter reporting entries</w:t>
      </w:r>
      <w:r w:rsidRPr="00AC3540">
        <w:rPr>
          <w:noProof/>
        </w:rPr>
        <w:t>.</w:t>
      </w:r>
    </w:p>
    <w:p w:rsidR="00DA5CEB" w:rsidRPr="00AC3540" w:rsidRDefault="00DA5CEB" w:rsidP="00DA5CEB">
      <w:pPr>
        <w:pStyle w:val="requirelevel1"/>
        <w:rPr>
          <w:noProof/>
        </w:rPr>
      </w:pPr>
      <w:bookmarkStart w:id="214" w:name="_Ref379963651"/>
      <w:r w:rsidRPr="00AC3540">
        <w:rPr>
          <w:noProof/>
        </w:rPr>
        <w:t xml:space="preserve">Each </w:t>
      </w:r>
      <w:r w:rsidR="0006274C" w:rsidRPr="00AC3540">
        <w:rPr>
          <w:noProof/>
        </w:rPr>
        <w:t>parameter reporting entry of a</w:t>
      </w:r>
      <w:r w:rsidRPr="00AC3540">
        <w:rPr>
          <w:noProof/>
        </w:rPr>
        <w:t xml:space="preserve"> </w:t>
      </w:r>
      <w:r w:rsidR="0058230C" w:rsidRPr="00AC3540">
        <w:rPr>
          <w:noProof/>
        </w:rPr>
        <w:t>parameter functional reporting</w:t>
      </w:r>
      <w:r w:rsidRPr="00AC3540">
        <w:rPr>
          <w:noProof/>
        </w:rPr>
        <w:t xml:space="preserve"> definition shall consist of:</w:t>
      </w:r>
      <w:bookmarkEnd w:id="214"/>
    </w:p>
    <w:p w:rsidR="00DA5CEB" w:rsidRPr="00AC3540" w:rsidRDefault="0006274C" w:rsidP="00DA5CEB">
      <w:pPr>
        <w:pStyle w:val="requirelevel2"/>
        <w:rPr>
          <w:noProof/>
        </w:rPr>
      </w:pPr>
      <w:r w:rsidRPr="00AC3540">
        <w:rPr>
          <w:noProof/>
        </w:rPr>
        <w:t>the</w:t>
      </w:r>
      <w:r w:rsidR="00DA5CEB" w:rsidRPr="00AC3540">
        <w:rPr>
          <w:noProof/>
        </w:rPr>
        <w:t xml:space="preserve"> </w:t>
      </w:r>
      <w:r w:rsidRPr="00AC3540">
        <w:rPr>
          <w:noProof/>
        </w:rPr>
        <w:t>identification of a parameter report definition consisting of</w:t>
      </w:r>
      <w:r w:rsidR="00DA5CEB" w:rsidRPr="00AC3540">
        <w:rPr>
          <w:noProof/>
        </w:rPr>
        <w:t>:</w:t>
      </w:r>
    </w:p>
    <w:p w:rsidR="0006274C" w:rsidRPr="00AC3540" w:rsidRDefault="00DA5CEB" w:rsidP="00DA5CEB">
      <w:pPr>
        <w:pStyle w:val="requirelevel3"/>
        <w:rPr>
          <w:noProof/>
        </w:rPr>
      </w:pPr>
      <w:r w:rsidRPr="00AC3540">
        <w:rPr>
          <w:noProof/>
        </w:rPr>
        <w:t xml:space="preserve">if the housekeeping service is distributed on several on-board application processes, the </w:t>
      </w:r>
      <w:r w:rsidR="0006274C" w:rsidRPr="00AC3540">
        <w:rPr>
          <w:noProof/>
        </w:rPr>
        <w:t>application process identifier of that parameter report definition;</w:t>
      </w:r>
    </w:p>
    <w:p w:rsidR="0006274C" w:rsidRPr="00AC3540" w:rsidRDefault="0006274C" w:rsidP="00DA5CEB">
      <w:pPr>
        <w:pStyle w:val="requirelevel3"/>
        <w:rPr>
          <w:noProof/>
        </w:rPr>
      </w:pPr>
      <w:r w:rsidRPr="00AC3540">
        <w:rPr>
          <w:noProof/>
        </w:rPr>
        <w:t>an indication of</w:t>
      </w:r>
      <w:r w:rsidR="00DA5CEB" w:rsidRPr="00AC3540">
        <w:rPr>
          <w:noProof/>
        </w:rPr>
        <w:t xml:space="preserve"> the nature of the parameter report</w:t>
      </w:r>
      <w:r w:rsidRPr="00AC3540">
        <w:rPr>
          <w:noProof/>
        </w:rPr>
        <w:t xml:space="preserve"> </w:t>
      </w:r>
      <w:r w:rsidR="00625723" w:rsidRPr="00AC3540">
        <w:rPr>
          <w:noProof/>
        </w:rPr>
        <w:t xml:space="preserve">definition </w:t>
      </w:r>
      <w:r w:rsidRPr="00AC3540">
        <w:rPr>
          <w:noProof/>
        </w:rPr>
        <w:t xml:space="preserve">as </w:t>
      </w:r>
      <w:r w:rsidR="00DA5CEB" w:rsidRPr="00AC3540">
        <w:rPr>
          <w:noProof/>
        </w:rPr>
        <w:t>housekeeping or diagnostic</w:t>
      </w:r>
      <w:r w:rsidRPr="00AC3540">
        <w:rPr>
          <w:noProof/>
        </w:rPr>
        <w:t>;</w:t>
      </w:r>
    </w:p>
    <w:p w:rsidR="00DA5CEB" w:rsidRPr="00AC3540" w:rsidRDefault="0006274C" w:rsidP="0006274C">
      <w:pPr>
        <w:pStyle w:val="requirelevel3"/>
        <w:rPr>
          <w:noProof/>
        </w:rPr>
      </w:pPr>
      <w:r w:rsidRPr="00AC3540">
        <w:rPr>
          <w:noProof/>
        </w:rPr>
        <w:t>the identifier of the parameter report definition;</w:t>
      </w:r>
    </w:p>
    <w:p w:rsidR="00DA5CEB" w:rsidRPr="00AC3540" w:rsidRDefault="00DA5CEB" w:rsidP="00DA5CEB">
      <w:pPr>
        <w:pStyle w:val="requirelevel2"/>
        <w:rPr>
          <w:noProof/>
        </w:rPr>
      </w:pPr>
      <w:r w:rsidRPr="00AC3540">
        <w:rPr>
          <w:noProof/>
        </w:rPr>
        <w:t xml:space="preserve">the periodic generation action status to apply to the parameter report definition when that </w:t>
      </w:r>
      <w:r w:rsidR="0058230C" w:rsidRPr="00AC3540">
        <w:rPr>
          <w:noProof/>
        </w:rPr>
        <w:t>parameter functional reporting</w:t>
      </w:r>
      <w:r w:rsidRPr="00AC3540">
        <w:rPr>
          <w:noProof/>
        </w:rPr>
        <w:t xml:space="preserve"> is applied;</w:t>
      </w:r>
    </w:p>
    <w:p w:rsidR="00DA5CEB" w:rsidRPr="00AC3540" w:rsidRDefault="00DA5CEB" w:rsidP="00DA5CEB">
      <w:pPr>
        <w:pStyle w:val="requirelevel2"/>
        <w:rPr>
          <w:noProof/>
        </w:rPr>
      </w:pPr>
      <w:r w:rsidRPr="00AC3540">
        <w:rPr>
          <w:noProof/>
        </w:rPr>
        <w:t xml:space="preserve">the collection interval to apply to the parameter report definition when that </w:t>
      </w:r>
      <w:r w:rsidR="0058230C" w:rsidRPr="00AC3540">
        <w:rPr>
          <w:noProof/>
        </w:rPr>
        <w:t>parameter functional reporting</w:t>
      </w:r>
      <w:r w:rsidRPr="00AC3540">
        <w:rPr>
          <w:noProof/>
        </w:rPr>
        <w:t xml:space="preserve"> is applied.</w:t>
      </w:r>
    </w:p>
    <w:p w:rsidR="00625723" w:rsidRPr="00AC3540" w:rsidRDefault="00625723" w:rsidP="00B8519B">
      <w:pPr>
        <w:pStyle w:val="NOTEnumbered"/>
        <w:numPr>
          <w:ilvl w:val="1"/>
          <w:numId w:val="184"/>
        </w:numPr>
        <w:rPr>
          <w:noProof/>
        </w:rPr>
      </w:pPr>
      <w:r w:rsidRPr="00AC3540">
        <w:rPr>
          <w:noProof/>
        </w:rPr>
        <w:t xml:space="preserve">The housekeeping reporting subservices and diagnostic reporting subservices that can be addressed by the </w:t>
      </w:r>
      <w:r w:rsidR="0058230C" w:rsidRPr="00AC3540">
        <w:rPr>
          <w:noProof/>
        </w:rPr>
        <w:t>parameter functional reporting</w:t>
      </w:r>
      <w:r w:rsidR="002D7217" w:rsidRPr="00AC3540">
        <w:rPr>
          <w:noProof/>
        </w:rPr>
        <w:t xml:space="preserve"> </w:t>
      </w:r>
      <w:r w:rsidR="002D7217" w:rsidRPr="00AC3540">
        <w:rPr>
          <w:noProof/>
        </w:rPr>
        <w:lastRenderedPageBreak/>
        <w:t>configuration subservice</w:t>
      </w:r>
      <w:r w:rsidRPr="00AC3540">
        <w:rPr>
          <w:noProof/>
        </w:rPr>
        <w:t xml:space="preserve"> are those subservices of the housekeeping service that </w:t>
      </w:r>
      <w:r w:rsidR="003D1C7F" w:rsidRPr="00AC3540">
        <w:rPr>
          <w:noProof/>
        </w:rPr>
        <w:t xml:space="preserve">includes </w:t>
      </w:r>
      <w:r w:rsidRPr="00AC3540">
        <w:rPr>
          <w:noProof/>
        </w:rPr>
        <w:t xml:space="preserve">that </w:t>
      </w:r>
      <w:r w:rsidR="0058230C" w:rsidRPr="00AC3540">
        <w:rPr>
          <w:noProof/>
        </w:rPr>
        <w:t>parameter functional reporting</w:t>
      </w:r>
      <w:r w:rsidR="002D7217" w:rsidRPr="00AC3540">
        <w:rPr>
          <w:noProof/>
        </w:rPr>
        <w:t xml:space="preserve"> configuration subservice</w:t>
      </w:r>
      <w:r w:rsidRPr="00AC3540">
        <w:rPr>
          <w:noProof/>
        </w:rPr>
        <w:t>.</w:t>
      </w:r>
    </w:p>
    <w:p w:rsidR="0006274C" w:rsidRPr="00AC3540" w:rsidRDefault="00625723" w:rsidP="00B8519B">
      <w:pPr>
        <w:pStyle w:val="NOTEnumbered"/>
        <w:numPr>
          <w:ilvl w:val="1"/>
          <w:numId w:val="184"/>
        </w:numPr>
        <w:rPr>
          <w:noProof/>
        </w:rPr>
      </w:pPr>
      <w:r w:rsidRPr="00AC3540">
        <w:rPr>
          <w:noProof/>
        </w:rPr>
        <w:t xml:space="preserve">For item </w:t>
      </w:r>
      <w:r w:rsidR="00584132" w:rsidRPr="00AC3540">
        <w:rPr>
          <w:noProof/>
        </w:rPr>
        <w:t>1(c)</w:t>
      </w:r>
      <w:r w:rsidRPr="00AC3540">
        <w:rPr>
          <w:noProof/>
        </w:rPr>
        <w:t xml:space="preserve">, refer to requirements </w:t>
      </w:r>
      <w:r w:rsidRPr="00AC3540">
        <w:rPr>
          <w:noProof/>
        </w:rPr>
        <w:fldChar w:fldCharType="begin"/>
      </w:r>
      <w:r w:rsidRPr="00AC3540">
        <w:rPr>
          <w:noProof/>
        </w:rPr>
        <w:instrText xml:space="preserve"> REF _Ref386467593 \w \h </w:instrText>
      </w:r>
      <w:r w:rsidR="00462D7D" w:rsidRPr="00AC3540">
        <w:rPr>
          <w:noProof/>
        </w:rPr>
        <w:instrText xml:space="preserve"> \* MERGEFORMAT </w:instrText>
      </w:r>
      <w:r w:rsidRPr="00AC3540">
        <w:rPr>
          <w:noProof/>
        </w:rPr>
      </w:r>
      <w:r w:rsidRPr="00AC3540">
        <w:rPr>
          <w:noProof/>
        </w:rPr>
        <w:fldChar w:fldCharType="separate"/>
      </w:r>
      <w:r w:rsidR="008A478B">
        <w:rPr>
          <w:noProof/>
        </w:rPr>
        <w:t>6.3.3.2c.1</w:t>
      </w:r>
      <w:r w:rsidRPr="00AC3540">
        <w:rPr>
          <w:noProof/>
        </w:rPr>
        <w:fldChar w:fldCharType="end"/>
      </w:r>
      <w:r w:rsidRPr="00AC3540">
        <w:rPr>
          <w:noProof/>
        </w:rPr>
        <w:t xml:space="preserve"> and </w:t>
      </w:r>
      <w:r w:rsidRPr="00AC3540">
        <w:rPr>
          <w:noProof/>
        </w:rPr>
        <w:fldChar w:fldCharType="begin"/>
      </w:r>
      <w:r w:rsidRPr="00AC3540">
        <w:rPr>
          <w:noProof/>
        </w:rPr>
        <w:instrText xml:space="preserve"> REF _Ref386467691 \w \h </w:instrText>
      </w:r>
      <w:r w:rsidR="00462D7D" w:rsidRPr="00AC3540">
        <w:rPr>
          <w:noProof/>
        </w:rPr>
        <w:instrText xml:space="preserve"> \* MERGEFORMAT </w:instrText>
      </w:r>
      <w:r w:rsidRPr="00AC3540">
        <w:rPr>
          <w:noProof/>
        </w:rPr>
      </w:r>
      <w:r w:rsidRPr="00AC3540">
        <w:rPr>
          <w:noProof/>
        </w:rPr>
        <w:fldChar w:fldCharType="separate"/>
      </w:r>
      <w:r w:rsidR="008A478B">
        <w:rPr>
          <w:noProof/>
        </w:rPr>
        <w:t>6.3.4.2c.1</w:t>
      </w:r>
      <w:r w:rsidRPr="00AC3540">
        <w:rPr>
          <w:noProof/>
        </w:rPr>
        <w:fldChar w:fldCharType="end"/>
      </w:r>
      <w:r w:rsidRPr="00AC3540">
        <w:rPr>
          <w:noProof/>
        </w:rPr>
        <w:t>.</w:t>
      </w:r>
    </w:p>
    <w:p w:rsidR="0063437E" w:rsidRPr="00AC3540" w:rsidRDefault="0064558B" w:rsidP="00E03DE7">
      <w:pPr>
        <w:pStyle w:val="Heading4"/>
        <w:rPr>
          <w:noProof/>
        </w:rPr>
      </w:pPr>
      <w:bookmarkStart w:id="215" w:name="TC_003_037_SYS"/>
      <w:r w:rsidRPr="00AC3540">
        <w:rPr>
          <w:noProof/>
        </w:rPr>
        <w:t xml:space="preserve">Apply </w:t>
      </w:r>
      <w:r w:rsidR="0058230C" w:rsidRPr="00AC3540">
        <w:rPr>
          <w:noProof/>
        </w:rPr>
        <w:t>parameter functional reporting</w:t>
      </w:r>
      <w:r w:rsidRPr="00AC3540">
        <w:rPr>
          <w:noProof/>
        </w:rPr>
        <w:t xml:space="preserve"> configurations</w:t>
      </w:r>
      <w:bookmarkEnd w:id="215"/>
    </w:p>
    <w:p w:rsidR="0063437E" w:rsidRPr="00AC3540" w:rsidRDefault="0063437E" w:rsidP="0063437E">
      <w:pPr>
        <w:pStyle w:val="requirelevel1"/>
        <w:rPr>
          <w:noProof/>
        </w:rPr>
      </w:pPr>
      <w:r w:rsidRPr="00AC3540">
        <w:rPr>
          <w:noProof/>
        </w:rPr>
        <w:t xml:space="preserve">The </w:t>
      </w:r>
      <w:r w:rsidR="0058230C" w:rsidRPr="00AC3540">
        <w:rPr>
          <w:noProof/>
        </w:rPr>
        <w:t>parameter functional reporting</w:t>
      </w:r>
      <w:r w:rsidR="002D7217" w:rsidRPr="00AC3540">
        <w:rPr>
          <w:noProof/>
        </w:rPr>
        <w:t xml:space="preserve"> configuration subservice</w:t>
      </w:r>
      <w:r w:rsidRPr="00AC3540">
        <w:rPr>
          <w:noProof/>
        </w:rPr>
        <w:t xml:space="preserve"> shall provide the capability to </w:t>
      </w:r>
      <w:r w:rsidR="0064558B" w:rsidRPr="00AC3540">
        <w:rPr>
          <w:noProof/>
        </w:rPr>
        <w:t xml:space="preserve">apply </w:t>
      </w:r>
      <w:r w:rsidR="0058230C" w:rsidRPr="00AC3540">
        <w:rPr>
          <w:noProof/>
        </w:rPr>
        <w:t>parameter functional reporting</w:t>
      </w:r>
      <w:r w:rsidR="0064558B" w:rsidRPr="00AC3540">
        <w:rPr>
          <w:noProof/>
        </w:rPr>
        <w:t xml:space="preserve"> configurations</w:t>
      </w:r>
      <w:r w:rsidRPr="00AC3540">
        <w:rPr>
          <w:noProof/>
        </w:rPr>
        <w:t>.</w:t>
      </w:r>
    </w:p>
    <w:p w:rsidR="0063437E" w:rsidRPr="00AC3540" w:rsidRDefault="0063437E" w:rsidP="009C226B">
      <w:pPr>
        <w:pStyle w:val="NOTE"/>
        <w:rPr>
          <w:noProof/>
        </w:rPr>
      </w:pPr>
      <w:r w:rsidRPr="00AC3540">
        <w:rPr>
          <w:noProof/>
        </w:rPr>
        <w:t xml:space="preserve">The corresponding requests are of message type </w:t>
      </w:r>
      <w:r w:rsidR="00E26372" w:rsidRPr="00AC3540">
        <w:rPr>
          <w:noProof/>
        </w:rPr>
        <w:t>"</w:t>
      </w:r>
      <w:r w:rsidRPr="00AC3540">
        <w:rPr>
          <w:noProof/>
        </w:rPr>
        <w:t xml:space="preserve">TC[3,37] </w:t>
      </w:r>
      <w:r w:rsidR="0064558B" w:rsidRPr="00AC3540">
        <w:rPr>
          <w:noProof/>
        </w:rPr>
        <w:t xml:space="preserve">apply </w:t>
      </w:r>
      <w:r w:rsidR="0058230C" w:rsidRPr="00AC3540">
        <w:rPr>
          <w:noProof/>
        </w:rPr>
        <w:t>parameter functional reporting</w:t>
      </w:r>
      <w:r w:rsidR="0064558B" w:rsidRPr="00AC3540">
        <w:rPr>
          <w:noProof/>
        </w:rPr>
        <w:t xml:space="preserve"> configurations</w:t>
      </w:r>
      <w:r w:rsidR="00E26372" w:rsidRPr="00AC3540">
        <w:rPr>
          <w:noProof/>
        </w:rPr>
        <w:t>"</w:t>
      </w:r>
      <w:r w:rsidRPr="00AC3540">
        <w:rPr>
          <w:noProof/>
        </w:rPr>
        <w:t>.</w:t>
      </w:r>
    </w:p>
    <w:p w:rsidR="0063437E" w:rsidRPr="00AC3540" w:rsidRDefault="0063437E" w:rsidP="0063437E">
      <w:pPr>
        <w:pStyle w:val="requirelevel1"/>
        <w:rPr>
          <w:noProof/>
        </w:rPr>
      </w:pPr>
      <w:r w:rsidRPr="00AC3540">
        <w:rPr>
          <w:noProof/>
        </w:rPr>
        <w:t xml:space="preserve">Each request to </w:t>
      </w:r>
      <w:r w:rsidR="0064558B" w:rsidRPr="00AC3540">
        <w:rPr>
          <w:noProof/>
        </w:rPr>
        <w:t xml:space="preserve">apply </w:t>
      </w:r>
      <w:r w:rsidR="0058230C" w:rsidRPr="00AC3540">
        <w:rPr>
          <w:noProof/>
        </w:rPr>
        <w:t>parameter functional reporting</w:t>
      </w:r>
      <w:r w:rsidR="0064558B" w:rsidRPr="00AC3540">
        <w:rPr>
          <w:noProof/>
        </w:rPr>
        <w:t xml:space="preserve"> configurations</w:t>
      </w:r>
      <w:r w:rsidRPr="00AC3540">
        <w:rPr>
          <w:noProof/>
        </w:rPr>
        <w:t xml:space="preserve"> </w:t>
      </w:r>
      <w:r w:rsidR="008F0C7E" w:rsidRPr="00AC3540">
        <w:rPr>
          <w:noProof/>
        </w:rPr>
        <w:t>shall contain</w:t>
      </w:r>
      <w:r w:rsidRPr="00AC3540">
        <w:rPr>
          <w:noProof/>
        </w:rPr>
        <w:t>:</w:t>
      </w:r>
    </w:p>
    <w:p w:rsidR="0063437E" w:rsidRPr="00AC3540" w:rsidRDefault="00DA5CEB" w:rsidP="00DA5CEB">
      <w:pPr>
        <w:pStyle w:val="requirelevel2"/>
        <w:rPr>
          <w:noProof/>
        </w:rPr>
      </w:pPr>
      <w:r w:rsidRPr="00AC3540">
        <w:rPr>
          <w:noProof/>
        </w:rPr>
        <w:t>the configuration execution flag indicating whether the execution of that request is exclusive or non-exclusive</w:t>
      </w:r>
      <w:r w:rsidR="0063437E" w:rsidRPr="00AC3540">
        <w:rPr>
          <w:noProof/>
        </w:rPr>
        <w:t>;</w:t>
      </w:r>
    </w:p>
    <w:p w:rsidR="00DA5CEB" w:rsidRPr="00AC3540" w:rsidRDefault="0063437E" w:rsidP="00DA5CEB">
      <w:pPr>
        <w:pStyle w:val="requirelevel2"/>
        <w:rPr>
          <w:noProof/>
        </w:rPr>
      </w:pPr>
      <w:r w:rsidRPr="00AC3540">
        <w:rPr>
          <w:noProof/>
        </w:rPr>
        <w:t xml:space="preserve">one or more instructions to apply a </w:t>
      </w:r>
      <w:r w:rsidR="0058230C" w:rsidRPr="00AC3540">
        <w:rPr>
          <w:noProof/>
        </w:rPr>
        <w:t>parameter functional reporting</w:t>
      </w:r>
      <w:r w:rsidRPr="00AC3540">
        <w:rPr>
          <w:noProof/>
        </w:rPr>
        <w:t xml:space="preserve"> configuration</w:t>
      </w:r>
      <w:r w:rsidR="00DA5CEB" w:rsidRPr="00AC3540">
        <w:rPr>
          <w:noProof/>
        </w:rPr>
        <w:t>.</w:t>
      </w:r>
    </w:p>
    <w:p w:rsidR="00DA5CEB" w:rsidRPr="00AC3540" w:rsidRDefault="00DA5CEB" w:rsidP="009C226B">
      <w:pPr>
        <w:pStyle w:val="NOTE"/>
        <w:rPr>
          <w:noProof/>
        </w:rPr>
      </w:pPr>
      <w:r w:rsidRPr="00AC3540">
        <w:rPr>
          <w:noProof/>
        </w:rPr>
        <w:t xml:space="preserve">A configuration execution flag set to exclusive implies that the periodic generation of all </w:t>
      </w:r>
      <w:r w:rsidR="00625723" w:rsidRPr="00AC3540">
        <w:rPr>
          <w:noProof/>
        </w:rPr>
        <w:t xml:space="preserve">housekeeping </w:t>
      </w:r>
      <w:r w:rsidRPr="00AC3540">
        <w:rPr>
          <w:noProof/>
        </w:rPr>
        <w:t>parameter reports</w:t>
      </w:r>
      <w:r w:rsidR="00625723" w:rsidRPr="00AC3540">
        <w:rPr>
          <w:noProof/>
        </w:rPr>
        <w:t xml:space="preserve"> and of all diagnostic parameter reports that are defined within the housekeeping service</w:t>
      </w:r>
      <w:r w:rsidRPr="00AC3540">
        <w:rPr>
          <w:noProof/>
        </w:rPr>
        <w:t xml:space="preserve"> is disabled prior to </w:t>
      </w:r>
      <w:r w:rsidR="00625723" w:rsidRPr="00AC3540">
        <w:rPr>
          <w:noProof/>
        </w:rPr>
        <w:t>application of</w:t>
      </w:r>
      <w:r w:rsidRPr="00AC3540">
        <w:rPr>
          <w:noProof/>
        </w:rPr>
        <w:t xml:space="preserve"> the </w:t>
      </w:r>
      <w:r w:rsidR="0058230C" w:rsidRPr="00AC3540">
        <w:rPr>
          <w:noProof/>
        </w:rPr>
        <w:t>parameter functional reporting</w:t>
      </w:r>
      <w:r w:rsidRPr="00AC3540">
        <w:rPr>
          <w:noProof/>
        </w:rPr>
        <w:t xml:space="preserve"> configuration.</w:t>
      </w:r>
    </w:p>
    <w:p w:rsidR="0063437E" w:rsidRPr="00AC3540" w:rsidRDefault="00DA5CEB" w:rsidP="0063437E">
      <w:pPr>
        <w:pStyle w:val="requirelevel1"/>
        <w:rPr>
          <w:noProof/>
        </w:rPr>
      </w:pPr>
      <w:r w:rsidRPr="00AC3540">
        <w:rPr>
          <w:noProof/>
        </w:rPr>
        <w:t xml:space="preserve">The </w:t>
      </w:r>
      <w:r w:rsidR="0058230C" w:rsidRPr="00AC3540">
        <w:rPr>
          <w:noProof/>
        </w:rPr>
        <w:t>parameter functional reporting</w:t>
      </w:r>
      <w:r w:rsidR="002D7217" w:rsidRPr="00AC3540">
        <w:rPr>
          <w:noProof/>
        </w:rPr>
        <w:t xml:space="preserve"> configuration subservice</w:t>
      </w:r>
      <w:r w:rsidR="0063437E" w:rsidRPr="00AC3540">
        <w:rPr>
          <w:noProof/>
        </w:rPr>
        <w:t xml:space="preserve"> shall reject any request to </w:t>
      </w:r>
      <w:r w:rsidR="0064558B" w:rsidRPr="00AC3540">
        <w:rPr>
          <w:noProof/>
        </w:rPr>
        <w:t xml:space="preserve">apply </w:t>
      </w:r>
      <w:r w:rsidR="0058230C" w:rsidRPr="00AC3540">
        <w:rPr>
          <w:noProof/>
        </w:rPr>
        <w:t>parameter functional reporting</w:t>
      </w:r>
      <w:r w:rsidR="0064558B" w:rsidRPr="00AC3540">
        <w:rPr>
          <w:noProof/>
        </w:rPr>
        <w:t xml:space="preserve"> configurations</w:t>
      </w:r>
      <w:r w:rsidR="00720B0F" w:rsidRPr="00AC3540">
        <w:rPr>
          <w:noProof/>
        </w:rPr>
        <w:t xml:space="preserve"> if</w:t>
      </w:r>
      <w:r w:rsidR="0063437E" w:rsidRPr="00AC3540">
        <w:rPr>
          <w:noProof/>
        </w:rPr>
        <w:t>:</w:t>
      </w:r>
    </w:p>
    <w:p w:rsidR="00DA5CEB" w:rsidRPr="00AC3540" w:rsidRDefault="00720B0F" w:rsidP="00DA5CEB">
      <w:pPr>
        <w:pStyle w:val="requirelevel2"/>
        <w:rPr>
          <w:noProof/>
        </w:rPr>
      </w:pPr>
      <w:r w:rsidRPr="00AC3540">
        <w:rPr>
          <w:noProof/>
        </w:rPr>
        <w:t xml:space="preserve">that request refers to an invalid </w:t>
      </w:r>
      <w:r w:rsidR="00DA5CEB" w:rsidRPr="00AC3540">
        <w:rPr>
          <w:noProof/>
        </w:rPr>
        <w:t>configuratio</w:t>
      </w:r>
      <w:r w:rsidRPr="00AC3540">
        <w:rPr>
          <w:noProof/>
        </w:rPr>
        <w:t>n execution flag</w:t>
      </w:r>
      <w:r w:rsidR="00DA5CEB" w:rsidRPr="00AC3540">
        <w:rPr>
          <w:noProof/>
        </w:rPr>
        <w:t>.</w:t>
      </w:r>
    </w:p>
    <w:p w:rsidR="0063437E" w:rsidRPr="00AC3540" w:rsidRDefault="0063437E" w:rsidP="0063437E">
      <w:pPr>
        <w:pStyle w:val="requirelevel1"/>
        <w:rPr>
          <w:noProof/>
        </w:rPr>
      </w:pPr>
      <w:r w:rsidRPr="00AC3540">
        <w:rPr>
          <w:noProof/>
        </w:rPr>
        <w:t xml:space="preserve">For each request to </w:t>
      </w:r>
      <w:r w:rsidR="0064558B" w:rsidRPr="00AC3540">
        <w:rPr>
          <w:noProof/>
        </w:rPr>
        <w:t xml:space="preserve">apply </w:t>
      </w:r>
      <w:r w:rsidR="0058230C" w:rsidRPr="00AC3540">
        <w:rPr>
          <w:noProof/>
        </w:rPr>
        <w:t>parameter functional reporting</w:t>
      </w:r>
      <w:r w:rsidR="0064558B" w:rsidRPr="00AC3540">
        <w:rPr>
          <w:noProof/>
        </w:rPr>
        <w:t xml:space="preserve"> configurations</w:t>
      </w:r>
      <w:r w:rsidRPr="00AC3540">
        <w:rPr>
          <w:noProof/>
        </w:rPr>
        <w:t xml:space="preserve"> that is rejected, the </w:t>
      </w:r>
      <w:r w:rsidR="0058230C" w:rsidRPr="00AC3540">
        <w:rPr>
          <w:noProof/>
        </w:rPr>
        <w:t>parameter functional reporting</w:t>
      </w:r>
      <w:r w:rsidR="002D7217" w:rsidRPr="00AC3540">
        <w:rPr>
          <w:noProof/>
        </w:rPr>
        <w:t xml:space="preserve"> configuration subservice</w:t>
      </w:r>
      <w:r w:rsidRPr="00AC3540">
        <w:rPr>
          <w:noProof/>
        </w:rPr>
        <w:t xml:space="preserve"> </w:t>
      </w:r>
      <w:r w:rsidR="009F5D24" w:rsidRPr="00AC3540">
        <w:rPr>
          <w:noProof/>
        </w:rPr>
        <w:t>shall generate a failed start of execution notification</w:t>
      </w:r>
      <w:r w:rsidRPr="00AC3540">
        <w:rPr>
          <w:noProof/>
        </w:rPr>
        <w:t>.</w:t>
      </w:r>
    </w:p>
    <w:p w:rsidR="0063437E" w:rsidRPr="00AC3540" w:rsidRDefault="0063437E" w:rsidP="0063437E">
      <w:pPr>
        <w:pStyle w:val="requirelevel1"/>
        <w:rPr>
          <w:noProof/>
        </w:rPr>
      </w:pPr>
      <w:r w:rsidRPr="00AC3540">
        <w:rPr>
          <w:noProof/>
        </w:rPr>
        <w:t xml:space="preserve">Each instruction to apply a </w:t>
      </w:r>
      <w:r w:rsidR="0058230C" w:rsidRPr="00AC3540">
        <w:rPr>
          <w:noProof/>
        </w:rPr>
        <w:t>parameter functional reporting</w:t>
      </w:r>
      <w:r w:rsidRPr="00AC3540">
        <w:rPr>
          <w:noProof/>
        </w:rPr>
        <w:t xml:space="preserve"> configuration </w:t>
      </w:r>
      <w:r w:rsidR="008F0C7E" w:rsidRPr="00AC3540">
        <w:rPr>
          <w:noProof/>
        </w:rPr>
        <w:t>shall contain</w:t>
      </w:r>
      <w:r w:rsidRPr="00AC3540">
        <w:rPr>
          <w:noProof/>
        </w:rPr>
        <w:t>:</w:t>
      </w:r>
    </w:p>
    <w:p w:rsidR="00DA5CEB" w:rsidRPr="00AC3540" w:rsidRDefault="00D2185D" w:rsidP="00DA5CEB">
      <w:pPr>
        <w:pStyle w:val="requirelevel2"/>
        <w:rPr>
          <w:noProof/>
        </w:rPr>
      </w:pPr>
      <w:r w:rsidRPr="00AC3540">
        <w:rPr>
          <w:noProof/>
        </w:rPr>
        <w:t xml:space="preserve">the </w:t>
      </w:r>
      <w:r w:rsidR="0058230C" w:rsidRPr="00AC3540">
        <w:rPr>
          <w:noProof/>
        </w:rPr>
        <w:t>parameter functional reporting</w:t>
      </w:r>
      <w:r w:rsidR="00DA5CEB" w:rsidRPr="00AC3540">
        <w:rPr>
          <w:noProof/>
        </w:rPr>
        <w:t xml:space="preserve"> definition identifier.</w:t>
      </w:r>
    </w:p>
    <w:p w:rsidR="0063437E" w:rsidRPr="00AC3540" w:rsidRDefault="0063437E" w:rsidP="0063437E">
      <w:pPr>
        <w:pStyle w:val="requirelevel1"/>
        <w:rPr>
          <w:noProof/>
        </w:rPr>
      </w:pPr>
      <w:r w:rsidRPr="00AC3540">
        <w:rPr>
          <w:noProof/>
        </w:rPr>
        <w:t xml:space="preserve">The </w:t>
      </w:r>
      <w:r w:rsidR="0058230C" w:rsidRPr="00AC3540">
        <w:rPr>
          <w:noProof/>
        </w:rPr>
        <w:t>parameter functional reporting</w:t>
      </w:r>
      <w:r w:rsidR="002D7217" w:rsidRPr="00AC3540">
        <w:rPr>
          <w:noProof/>
        </w:rPr>
        <w:t xml:space="preserve"> configuration subservice</w:t>
      </w:r>
      <w:r w:rsidRPr="00AC3540">
        <w:rPr>
          <w:noProof/>
        </w:rPr>
        <w:t xml:space="preserve"> shall reject any instruction to apply a </w:t>
      </w:r>
      <w:r w:rsidR="0058230C" w:rsidRPr="00AC3540">
        <w:rPr>
          <w:noProof/>
        </w:rPr>
        <w:t>parameter functional reporting</w:t>
      </w:r>
      <w:r w:rsidRPr="00AC3540">
        <w:rPr>
          <w:noProof/>
        </w:rPr>
        <w:t xml:space="preserve"> configuration if:</w:t>
      </w:r>
    </w:p>
    <w:p w:rsidR="00DA5CEB" w:rsidRPr="00AC3540" w:rsidRDefault="00DA5CEB" w:rsidP="00DA5CEB">
      <w:pPr>
        <w:pStyle w:val="requirelevel2"/>
        <w:rPr>
          <w:noProof/>
        </w:rPr>
      </w:pPr>
      <w:r w:rsidRPr="00AC3540">
        <w:rPr>
          <w:noProof/>
        </w:rPr>
        <w:t xml:space="preserve">that instruction refers to a </w:t>
      </w:r>
      <w:r w:rsidR="0058230C" w:rsidRPr="00AC3540">
        <w:rPr>
          <w:noProof/>
        </w:rPr>
        <w:t>parameter functional reporting</w:t>
      </w:r>
      <w:r w:rsidRPr="00AC3540">
        <w:rPr>
          <w:noProof/>
        </w:rPr>
        <w:t xml:space="preserve"> definition that is unknown.</w:t>
      </w:r>
    </w:p>
    <w:p w:rsidR="00693899" w:rsidRPr="00AC3540" w:rsidRDefault="00693899" w:rsidP="00693899">
      <w:pPr>
        <w:pStyle w:val="requirelevel1"/>
        <w:rPr>
          <w:noProof/>
        </w:rPr>
      </w:pPr>
      <w:r w:rsidRPr="00AC3540">
        <w:rPr>
          <w:noProof/>
        </w:rPr>
        <w:t xml:space="preserve">For each instruction to apply a </w:t>
      </w:r>
      <w:r w:rsidR="0058230C" w:rsidRPr="00AC3540">
        <w:rPr>
          <w:noProof/>
        </w:rPr>
        <w:t>parameter functional reporting</w:t>
      </w:r>
      <w:r w:rsidRPr="00AC3540">
        <w:rPr>
          <w:noProof/>
        </w:rPr>
        <w:t xml:space="preserve"> configuration that it rejects, the </w:t>
      </w:r>
      <w:r w:rsidR="0058230C" w:rsidRPr="00AC3540">
        <w:rPr>
          <w:noProof/>
        </w:rPr>
        <w:t>parameter functional reporting</w:t>
      </w:r>
      <w:r w:rsidR="002D7217" w:rsidRPr="00AC3540">
        <w:rPr>
          <w:noProof/>
        </w:rPr>
        <w:t xml:space="preserve"> configuration subservice</w:t>
      </w:r>
      <w:r w:rsidRPr="00AC3540">
        <w:rPr>
          <w:noProof/>
        </w:rPr>
        <w:t xml:space="preserve"> </w:t>
      </w:r>
      <w:r w:rsidR="004A135E" w:rsidRPr="00AC3540">
        <w:rPr>
          <w:noProof/>
        </w:rPr>
        <w:t>shall generate the failed start of execution notification for that instruction</w:t>
      </w:r>
      <w:r w:rsidRPr="00AC3540">
        <w:rPr>
          <w:noProof/>
        </w:rPr>
        <w:t>.</w:t>
      </w:r>
    </w:p>
    <w:p w:rsidR="00761D57" w:rsidRPr="00AC3540" w:rsidRDefault="00761D57" w:rsidP="00761D57">
      <w:pPr>
        <w:pStyle w:val="requirelevel1"/>
        <w:rPr>
          <w:noProof/>
        </w:rPr>
      </w:pPr>
      <w:r w:rsidRPr="00AC3540">
        <w:rPr>
          <w:noProof/>
        </w:rPr>
        <w:lastRenderedPageBreak/>
        <w:t xml:space="preserve">For each request to apply </w:t>
      </w:r>
      <w:r w:rsidR="0058230C" w:rsidRPr="00AC3540">
        <w:rPr>
          <w:noProof/>
        </w:rPr>
        <w:t>parameter functional reporting</w:t>
      </w:r>
      <w:r w:rsidRPr="00AC3540">
        <w:rPr>
          <w:noProof/>
        </w:rPr>
        <w:t xml:space="preserve"> configurations that contains at least one valid instruction, the </w:t>
      </w:r>
      <w:r w:rsidR="0058230C" w:rsidRPr="00AC3540">
        <w:rPr>
          <w:noProof/>
        </w:rPr>
        <w:t>parameter functional reporting</w:t>
      </w:r>
      <w:r w:rsidRPr="00AC3540">
        <w:rPr>
          <w:noProof/>
        </w:rPr>
        <w:t xml:space="preserve"> configuration subservice shall:</w:t>
      </w:r>
    </w:p>
    <w:p w:rsidR="00761D57" w:rsidRPr="00AC3540" w:rsidRDefault="00761D57" w:rsidP="00761D57">
      <w:pPr>
        <w:pStyle w:val="requirelevel2"/>
        <w:rPr>
          <w:noProof/>
        </w:rPr>
      </w:pPr>
      <w:r w:rsidRPr="00AC3540">
        <w:rPr>
          <w:noProof/>
        </w:rPr>
        <w:t>if the configuration execution flag of that request is exclusive, set the periodic generation action status of each enabled parameter report of the housekeeping service to "disabled".</w:t>
      </w:r>
    </w:p>
    <w:p w:rsidR="00761D57" w:rsidRPr="006C0527" w:rsidRDefault="00761D57" w:rsidP="009C226B">
      <w:pPr>
        <w:pStyle w:val="NOTE"/>
        <w:rPr>
          <w:noProof/>
        </w:rPr>
      </w:pPr>
      <w:r w:rsidRPr="006C0527">
        <w:rPr>
          <w:noProof/>
        </w:rPr>
        <w:t xml:space="preserve">This implies that all enabled housekeeping parameter reports of the housekeeping reporting subservices hosted by the parent housekeeping service and all enabled diagnostic parameter reports of the diagnostic reporting subservices hosted by that housekeeping service are disabled. This disabling is executed before applying the configurations in the parameter </w:t>
      </w:r>
      <w:r w:rsidR="0058230C" w:rsidRPr="006C0527">
        <w:rPr>
          <w:noProof/>
        </w:rPr>
        <w:t xml:space="preserve">functional </w:t>
      </w:r>
      <w:r w:rsidRPr="006C0527">
        <w:rPr>
          <w:noProof/>
        </w:rPr>
        <w:t>report</w:t>
      </w:r>
      <w:r w:rsidR="0058230C" w:rsidRPr="006C0527">
        <w:rPr>
          <w:noProof/>
        </w:rPr>
        <w:t>ing</w:t>
      </w:r>
      <w:r w:rsidRPr="006C0527">
        <w:rPr>
          <w:noProof/>
        </w:rPr>
        <w:t xml:space="preserve"> definitions identified in the instructions of the request.</w:t>
      </w:r>
    </w:p>
    <w:p w:rsidR="0063437E" w:rsidRPr="00AC3540" w:rsidRDefault="0063437E" w:rsidP="0063437E">
      <w:pPr>
        <w:pStyle w:val="requirelevel1"/>
        <w:rPr>
          <w:noProof/>
        </w:rPr>
      </w:pPr>
      <w:r w:rsidRPr="00AC3540">
        <w:rPr>
          <w:noProof/>
        </w:rPr>
        <w:t xml:space="preserve">The </w:t>
      </w:r>
      <w:r w:rsidR="0058230C" w:rsidRPr="00AC3540">
        <w:rPr>
          <w:noProof/>
        </w:rPr>
        <w:t>parameter functional reporting</w:t>
      </w:r>
      <w:r w:rsidR="002D7217" w:rsidRPr="00AC3540">
        <w:rPr>
          <w:noProof/>
        </w:rPr>
        <w:t xml:space="preserve"> configuration subservice</w:t>
      </w:r>
      <w:r w:rsidRPr="00AC3540">
        <w:rPr>
          <w:noProof/>
        </w:rPr>
        <w:t xml:space="preserve"> shall process any valid instruction that is contained within a request to </w:t>
      </w:r>
      <w:r w:rsidR="0064558B" w:rsidRPr="00AC3540">
        <w:rPr>
          <w:noProof/>
        </w:rPr>
        <w:t xml:space="preserve">apply </w:t>
      </w:r>
      <w:r w:rsidR="0058230C" w:rsidRPr="00AC3540">
        <w:rPr>
          <w:noProof/>
        </w:rPr>
        <w:t>parameter functional reporting</w:t>
      </w:r>
      <w:r w:rsidR="0064558B" w:rsidRPr="00AC3540">
        <w:rPr>
          <w:noProof/>
        </w:rPr>
        <w:t xml:space="preserve"> configurations</w:t>
      </w:r>
      <w:r w:rsidRPr="00AC3540">
        <w:rPr>
          <w:noProof/>
        </w:rPr>
        <w:t xml:space="preserve"> regardless of the presence of faulty instructions.</w:t>
      </w:r>
    </w:p>
    <w:p w:rsidR="0063437E" w:rsidRPr="00AC3540" w:rsidRDefault="0063437E" w:rsidP="0063437E">
      <w:pPr>
        <w:pStyle w:val="requirelevel1"/>
        <w:rPr>
          <w:noProof/>
        </w:rPr>
      </w:pPr>
      <w:r w:rsidRPr="00AC3540">
        <w:rPr>
          <w:noProof/>
        </w:rPr>
        <w:t xml:space="preserve">For each valid instruction to apply a </w:t>
      </w:r>
      <w:r w:rsidR="0058230C" w:rsidRPr="00AC3540">
        <w:rPr>
          <w:noProof/>
        </w:rPr>
        <w:t>parameter functional reporting</w:t>
      </w:r>
      <w:r w:rsidRPr="00AC3540">
        <w:rPr>
          <w:noProof/>
        </w:rPr>
        <w:t xml:space="preserve"> configuration, the </w:t>
      </w:r>
      <w:r w:rsidR="0058230C" w:rsidRPr="00AC3540">
        <w:rPr>
          <w:noProof/>
        </w:rPr>
        <w:t>parameter functional reporting</w:t>
      </w:r>
      <w:r w:rsidR="002D7217" w:rsidRPr="00AC3540">
        <w:rPr>
          <w:noProof/>
        </w:rPr>
        <w:t xml:space="preserve"> configuration subservice</w:t>
      </w:r>
      <w:r w:rsidRPr="00AC3540">
        <w:rPr>
          <w:noProof/>
        </w:rPr>
        <w:t xml:space="preserve"> shall:</w:t>
      </w:r>
    </w:p>
    <w:p w:rsidR="00DA5CEB" w:rsidRPr="00AC3540" w:rsidRDefault="00DA2942" w:rsidP="00DA5CEB">
      <w:pPr>
        <w:pStyle w:val="requirelevel2"/>
        <w:rPr>
          <w:noProof/>
        </w:rPr>
      </w:pPr>
      <w:r w:rsidRPr="00AC3540">
        <w:rPr>
          <w:noProof/>
        </w:rPr>
        <w:t>f</w:t>
      </w:r>
      <w:r w:rsidR="00DA5CEB" w:rsidRPr="00AC3540">
        <w:rPr>
          <w:noProof/>
        </w:rPr>
        <w:t>or each</w:t>
      </w:r>
      <w:r w:rsidRPr="00AC3540">
        <w:rPr>
          <w:noProof/>
        </w:rPr>
        <w:t xml:space="preserve"> parameter report definition referenced by the</w:t>
      </w:r>
      <w:r w:rsidR="00DA5CEB" w:rsidRPr="00AC3540">
        <w:rPr>
          <w:noProof/>
        </w:rPr>
        <w:t xml:space="preserve"> </w:t>
      </w:r>
      <w:r w:rsidR="0058230C" w:rsidRPr="00AC3540">
        <w:rPr>
          <w:noProof/>
        </w:rPr>
        <w:t>parameter functional reporting</w:t>
      </w:r>
      <w:r w:rsidR="00DA5CEB" w:rsidRPr="00AC3540">
        <w:rPr>
          <w:noProof/>
        </w:rPr>
        <w:t xml:space="preserve"> definition </w:t>
      </w:r>
      <w:r w:rsidRPr="00AC3540">
        <w:rPr>
          <w:noProof/>
        </w:rPr>
        <w:t>identified in</w:t>
      </w:r>
      <w:r w:rsidR="00DA5CEB" w:rsidRPr="00AC3540">
        <w:rPr>
          <w:noProof/>
        </w:rPr>
        <w:t xml:space="preserve"> that instruction, instruct the corresponding housekeeping or diagnostic reporting subservice:</w:t>
      </w:r>
    </w:p>
    <w:p w:rsidR="00DA5CEB" w:rsidRPr="00AC3540" w:rsidRDefault="00870711" w:rsidP="00DA5CEB">
      <w:pPr>
        <w:pStyle w:val="requirelevel3"/>
        <w:rPr>
          <w:noProof/>
        </w:rPr>
      </w:pPr>
      <w:r w:rsidRPr="00AC3540">
        <w:rPr>
          <w:noProof/>
        </w:rPr>
        <w:t xml:space="preserve">if the parameter report definition exists, </w:t>
      </w:r>
      <w:r w:rsidR="00DA5CEB" w:rsidRPr="00AC3540">
        <w:rPr>
          <w:noProof/>
        </w:rPr>
        <w:t>to modify the collection interval of that parameter report definition, and</w:t>
      </w:r>
    </w:p>
    <w:p w:rsidR="00DA5CEB" w:rsidRPr="00AC3540" w:rsidRDefault="00DA5CEB" w:rsidP="00870711">
      <w:pPr>
        <w:pStyle w:val="requirelevel3"/>
        <w:rPr>
          <w:noProof/>
        </w:rPr>
      </w:pPr>
      <w:r w:rsidRPr="00AC3540">
        <w:rPr>
          <w:noProof/>
        </w:rPr>
        <w:t>according to the periodic generation enabling or disabling action specified for that parameter report definition, to enable or to disable the periodic generation of the related parameter reports.</w:t>
      </w:r>
    </w:p>
    <w:p w:rsidR="00870711" w:rsidRPr="00AC3540" w:rsidRDefault="00870711" w:rsidP="00171BE6">
      <w:pPr>
        <w:pStyle w:val="requirelevel1"/>
        <w:rPr>
          <w:noProof/>
        </w:rPr>
      </w:pPr>
      <w:r w:rsidRPr="00AC3540">
        <w:rPr>
          <w:noProof/>
        </w:rPr>
        <w:t xml:space="preserve">For each valid instruction to apply a </w:t>
      </w:r>
      <w:r w:rsidR="0058230C" w:rsidRPr="00AC3540">
        <w:rPr>
          <w:noProof/>
        </w:rPr>
        <w:t>parameter functional reporting</w:t>
      </w:r>
      <w:r w:rsidRPr="00AC3540">
        <w:rPr>
          <w:noProof/>
        </w:rPr>
        <w:t xml:space="preserve"> configuration for which one or more parameter report definitions do not exist, the </w:t>
      </w:r>
      <w:r w:rsidR="0058230C" w:rsidRPr="00AC3540">
        <w:rPr>
          <w:noProof/>
        </w:rPr>
        <w:t>parameter functional reporting</w:t>
      </w:r>
      <w:r w:rsidRPr="00AC3540">
        <w:rPr>
          <w:noProof/>
        </w:rPr>
        <w:t xml:space="preserve"> subservice shall generate a failed execution notification for that instruction.</w:t>
      </w:r>
    </w:p>
    <w:p w:rsidR="00DA5CEB" w:rsidRPr="00AC3540" w:rsidRDefault="00DA5CEB" w:rsidP="00E03DE7">
      <w:pPr>
        <w:pStyle w:val="Heading4"/>
        <w:rPr>
          <w:noProof/>
        </w:rPr>
      </w:pPr>
      <w:r w:rsidRPr="00AC3540">
        <w:rPr>
          <w:noProof/>
        </w:rPr>
        <w:t xml:space="preserve">Managing </w:t>
      </w:r>
      <w:r w:rsidR="0058230C" w:rsidRPr="00AC3540">
        <w:rPr>
          <w:noProof/>
        </w:rPr>
        <w:t>parameter functional reporting</w:t>
      </w:r>
      <w:r w:rsidRPr="00AC3540">
        <w:rPr>
          <w:noProof/>
        </w:rPr>
        <w:t xml:space="preserve"> definitions</w:t>
      </w:r>
    </w:p>
    <w:p w:rsidR="00FE4924" w:rsidRPr="00AC3540" w:rsidRDefault="00FE4924" w:rsidP="00FE4924">
      <w:pPr>
        <w:pStyle w:val="Heading5"/>
        <w:rPr>
          <w:noProof/>
        </w:rPr>
      </w:pPr>
      <w:bookmarkStart w:id="216" w:name="TC_003_038_SYS"/>
      <w:r w:rsidRPr="00AC3540">
        <w:rPr>
          <w:noProof/>
        </w:rPr>
        <w:t xml:space="preserve">Create a </w:t>
      </w:r>
      <w:r w:rsidR="0058230C" w:rsidRPr="00AC3540">
        <w:rPr>
          <w:noProof/>
        </w:rPr>
        <w:t>parameter functional reporting</w:t>
      </w:r>
      <w:r w:rsidRPr="00AC3540">
        <w:rPr>
          <w:noProof/>
        </w:rPr>
        <w:t xml:space="preserve"> definition</w:t>
      </w:r>
      <w:bookmarkEnd w:id="216"/>
    </w:p>
    <w:p w:rsidR="00FE4924" w:rsidRPr="00AC3540" w:rsidRDefault="00FE4924" w:rsidP="00FE4924">
      <w:pPr>
        <w:pStyle w:val="requirelevel1"/>
        <w:rPr>
          <w:noProof/>
        </w:rPr>
      </w:pPr>
      <w:r w:rsidRPr="00AC3540">
        <w:rPr>
          <w:noProof/>
        </w:rPr>
        <w:t xml:space="preserve">The </w:t>
      </w:r>
      <w:r w:rsidR="0058230C" w:rsidRPr="00AC3540">
        <w:rPr>
          <w:noProof/>
        </w:rPr>
        <w:t>parameter functional reporting</w:t>
      </w:r>
      <w:r w:rsidR="002D7217" w:rsidRPr="00AC3540">
        <w:rPr>
          <w:noProof/>
        </w:rPr>
        <w:t xml:space="preserve"> configuration subservice</w:t>
      </w:r>
      <w:r w:rsidRPr="00AC3540">
        <w:rPr>
          <w:noProof/>
        </w:rPr>
        <w:t xml:space="preserve"> capability to create a </w:t>
      </w:r>
      <w:r w:rsidR="0058230C" w:rsidRPr="00AC3540">
        <w:rPr>
          <w:noProof/>
        </w:rPr>
        <w:t>parameter functional reporting</w:t>
      </w:r>
      <w:r w:rsidRPr="00AC3540">
        <w:rPr>
          <w:noProof/>
        </w:rPr>
        <w:t xml:space="preserve"> definition</w:t>
      </w:r>
      <w:r w:rsidR="00E43711" w:rsidRPr="00AC3540">
        <w:rPr>
          <w:noProof/>
        </w:rPr>
        <w:t xml:space="preserve"> </w:t>
      </w:r>
      <w:r w:rsidR="00D4310B" w:rsidRPr="00AC3540">
        <w:rPr>
          <w:noProof/>
        </w:rPr>
        <w:t>shall be declared when specifying that subservice</w:t>
      </w:r>
      <w:r w:rsidRPr="00AC3540">
        <w:rPr>
          <w:noProof/>
        </w:rPr>
        <w:t>.</w:t>
      </w:r>
    </w:p>
    <w:p w:rsidR="00E43711" w:rsidRPr="00AC3540" w:rsidRDefault="00FE4924" w:rsidP="009C226B">
      <w:pPr>
        <w:pStyle w:val="NOTEnumbered"/>
        <w:rPr>
          <w:noProof/>
        </w:rPr>
      </w:pPr>
      <w:r w:rsidRPr="00AC3540">
        <w:rPr>
          <w:noProof/>
        </w:rPr>
        <w:t xml:space="preserve">The corresponding requests are of message type </w:t>
      </w:r>
      <w:r w:rsidR="00E26372" w:rsidRPr="00AC3540">
        <w:rPr>
          <w:noProof/>
        </w:rPr>
        <w:t>"</w:t>
      </w:r>
      <w:r w:rsidRPr="00AC3540">
        <w:rPr>
          <w:noProof/>
        </w:rPr>
        <w:t xml:space="preserve">TC[3,38] create a </w:t>
      </w:r>
      <w:r w:rsidR="0058230C" w:rsidRPr="00AC3540">
        <w:rPr>
          <w:noProof/>
        </w:rPr>
        <w:t>parameter functional reporting</w:t>
      </w:r>
      <w:r w:rsidRPr="00AC3540">
        <w:rPr>
          <w:noProof/>
        </w:rPr>
        <w:t xml:space="preserve"> definition</w:t>
      </w:r>
      <w:r w:rsidR="00E26372" w:rsidRPr="00AC3540">
        <w:rPr>
          <w:noProof/>
        </w:rPr>
        <w:t>"</w:t>
      </w:r>
      <w:r w:rsidRPr="00AC3540">
        <w:rPr>
          <w:noProof/>
        </w:rPr>
        <w:t>.</w:t>
      </w:r>
    </w:p>
    <w:p w:rsidR="009C226B" w:rsidRPr="00AC3540" w:rsidRDefault="009C226B" w:rsidP="009C226B">
      <w:pPr>
        <w:pStyle w:val="NOTEnumbered"/>
        <w:rPr>
          <w:noProof/>
        </w:rPr>
      </w:pPr>
      <w:r w:rsidRPr="00AC3540">
        <w:rPr>
          <w:noProof/>
        </w:rPr>
        <w:lastRenderedPageBreak/>
        <w:t xml:space="preserve">For the capability to delete parameter functional reporting definitions, refer to clause </w:t>
      </w:r>
      <w:r w:rsidRPr="00AC3540">
        <w:rPr>
          <w:noProof/>
        </w:rPr>
        <w:fldChar w:fldCharType="begin"/>
      </w:r>
      <w:r w:rsidRPr="00AC3540">
        <w:rPr>
          <w:noProof/>
        </w:rPr>
        <w:instrText xml:space="preserve"> REF TC_003_039_SYS \n \h  \* MERGEFORMAT </w:instrText>
      </w:r>
      <w:r w:rsidRPr="00AC3540">
        <w:rPr>
          <w:noProof/>
        </w:rPr>
      </w:r>
      <w:r w:rsidRPr="00AC3540">
        <w:rPr>
          <w:noProof/>
        </w:rPr>
        <w:fldChar w:fldCharType="separate"/>
      </w:r>
      <w:r w:rsidR="008A478B">
        <w:rPr>
          <w:noProof/>
        </w:rPr>
        <w:t>6.3.5.4.2</w:t>
      </w:r>
      <w:r w:rsidRPr="00AC3540">
        <w:rPr>
          <w:noProof/>
        </w:rPr>
        <w:fldChar w:fldCharType="end"/>
      </w:r>
      <w:r w:rsidRPr="00AC3540">
        <w:rPr>
          <w:noProof/>
        </w:rPr>
        <w:t>.</w:t>
      </w:r>
    </w:p>
    <w:p w:rsidR="00FE4924" w:rsidRPr="00AC3540" w:rsidRDefault="00FE4924" w:rsidP="00FE4924">
      <w:pPr>
        <w:pStyle w:val="requirelevel1"/>
        <w:rPr>
          <w:noProof/>
        </w:rPr>
      </w:pPr>
      <w:r w:rsidRPr="00AC3540">
        <w:rPr>
          <w:noProof/>
        </w:rPr>
        <w:t xml:space="preserve">Each request to create a </w:t>
      </w:r>
      <w:r w:rsidR="0058230C" w:rsidRPr="00AC3540">
        <w:rPr>
          <w:noProof/>
        </w:rPr>
        <w:t>parameter functional reporting</w:t>
      </w:r>
      <w:r w:rsidRPr="00AC3540">
        <w:rPr>
          <w:noProof/>
        </w:rPr>
        <w:t xml:space="preserve"> definition shall contain exactly one instruction to create a </w:t>
      </w:r>
      <w:r w:rsidR="0058230C" w:rsidRPr="00AC3540">
        <w:rPr>
          <w:noProof/>
        </w:rPr>
        <w:t>parameter functional reporting</w:t>
      </w:r>
      <w:r w:rsidRPr="00AC3540">
        <w:rPr>
          <w:noProof/>
        </w:rPr>
        <w:t xml:space="preserve"> definition.</w:t>
      </w:r>
    </w:p>
    <w:p w:rsidR="00FE4924" w:rsidRPr="00AC3540" w:rsidRDefault="00FE4924" w:rsidP="00FE4924">
      <w:pPr>
        <w:pStyle w:val="requirelevel1"/>
        <w:rPr>
          <w:noProof/>
        </w:rPr>
      </w:pPr>
      <w:r w:rsidRPr="00AC3540">
        <w:rPr>
          <w:noProof/>
        </w:rPr>
        <w:t xml:space="preserve">Each instruction to create a </w:t>
      </w:r>
      <w:r w:rsidR="0058230C" w:rsidRPr="00AC3540">
        <w:rPr>
          <w:noProof/>
        </w:rPr>
        <w:t>parameter functional reporting</w:t>
      </w:r>
      <w:r w:rsidRPr="00AC3540">
        <w:rPr>
          <w:noProof/>
        </w:rPr>
        <w:t xml:space="preserve"> definition </w:t>
      </w:r>
      <w:r w:rsidR="008F0C7E" w:rsidRPr="00AC3540">
        <w:rPr>
          <w:noProof/>
        </w:rPr>
        <w:t>shall contain</w:t>
      </w:r>
      <w:r w:rsidRPr="00AC3540">
        <w:rPr>
          <w:noProof/>
        </w:rPr>
        <w:t>:</w:t>
      </w:r>
    </w:p>
    <w:p w:rsidR="00DA5CEB" w:rsidRPr="00AC3540" w:rsidRDefault="00DA5CEB" w:rsidP="00DA5CEB">
      <w:pPr>
        <w:pStyle w:val="requirelevel2"/>
        <w:rPr>
          <w:noProof/>
        </w:rPr>
      </w:pPr>
      <w:r w:rsidRPr="00AC3540">
        <w:rPr>
          <w:noProof/>
        </w:rPr>
        <w:t xml:space="preserve">the identifier of the </w:t>
      </w:r>
      <w:r w:rsidR="0058230C" w:rsidRPr="00AC3540">
        <w:rPr>
          <w:noProof/>
        </w:rPr>
        <w:t>parameter functional reporting</w:t>
      </w:r>
      <w:r w:rsidRPr="00AC3540">
        <w:rPr>
          <w:noProof/>
        </w:rPr>
        <w:t xml:space="preserve"> definition to create;</w:t>
      </w:r>
    </w:p>
    <w:p w:rsidR="00DA5CEB" w:rsidRPr="00AC3540" w:rsidRDefault="00DA5CEB" w:rsidP="00DA5CEB">
      <w:pPr>
        <w:pStyle w:val="requirelevel2"/>
        <w:rPr>
          <w:noProof/>
        </w:rPr>
      </w:pPr>
      <w:r w:rsidRPr="00AC3540">
        <w:rPr>
          <w:noProof/>
        </w:rPr>
        <w:t>a list of one or more parameter reporting entr</w:t>
      </w:r>
      <w:r w:rsidR="00625723" w:rsidRPr="00AC3540">
        <w:rPr>
          <w:noProof/>
        </w:rPr>
        <w:t>ies</w:t>
      </w:r>
      <w:r w:rsidRPr="00AC3540">
        <w:rPr>
          <w:noProof/>
        </w:rPr>
        <w:t xml:space="preserve"> consisting of:</w:t>
      </w:r>
    </w:p>
    <w:p w:rsidR="00DA5CEB" w:rsidRPr="00AC3540" w:rsidRDefault="00DA5CEB" w:rsidP="00DA5CEB">
      <w:pPr>
        <w:pStyle w:val="requirelevel3"/>
        <w:rPr>
          <w:noProof/>
        </w:rPr>
      </w:pPr>
      <w:r w:rsidRPr="00AC3540">
        <w:rPr>
          <w:noProof/>
        </w:rPr>
        <w:t xml:space="preserve">if the housekeeping service is distributed </w:t>
      </w:r>
      <w:r w:rsidR="00625723" w:rsidRPr="00AC3540">
        <w:rPr>
          <w:noProof/>
        </w:rPr>
        <w:t xml:space="preserve">on several </w:t>
      </w:r>
      <w:r w:rsidRPr="00AC3540">
        <w:rPr>
          <w:noProof/>
        </w:rPr>
        <w:t>on-board</w:t>
      </w:r>
      <w:r w:rsidR="00625723" w:rsidRPr="00AC3540">
        <w:rPr>
          <w:noProof/>
        </w:rPr>
        <w:t xml:space="preserve"> application processes</w:t>
      </w:r>
      <w:r w:rsidRPr="00AC3540">
        <w:rPr>
          <w:noProof/>
        </w:rPr>
        <w:t>, the application process identifier</w:t>
      </w:r>
      <w:r w:rsidR="00625723" w:rsidRPr="00AC3540">
        <w:rPr>
          <w:noProof/>
        </w:rPr>
        <w:t xml:space="preserve"> of that parameter report definition</w:t>
      </w:r>
      <w:r w:rsidRPr="00AC3540">
        <w:rPr>
          <w:noProof/>
        </w:rPr>
        <w:t>;</w:t>
      </w:r>
    </w:p>
    <w:p w:rsidR="00DA5CEB" w:rsidRPr="00AC3540" w:rsidRDefault="00625723" w:rsidP="00DA5CEB">
      <w:pPr>
        <w:pStyle w:val="requirelevel3"/>
        <w:rPr>
          <w:noProof/>
        </w:rPr>
      </w:pPr>
      <w:r w:rsidRPr="00AC3540">
        <w:rPr>
          <w:noProof/>
        </w:rPr>
        <w:t>an indication of the</w:t>
      </w:r>
      <w:r w:rsidR="00DA5CEB" w:rsidRPr="00AC3540">
        <w:rPr>
          <w:noProof/>
        </w:rPr>
        <w:t xml:space="preserve"> nature</w:t>
      </w:r>
      <w:r w:rsidRPr="00AC3540">
        <w:rPr>
          <w:noProof/>
        </w:rPr>
        <w:t xml:space="preserve"> of the parameter report definition</w:t>
      </w:r>
      <w:r w:rsidR="00DA5CEB" w:rsidRPr="00AC3540">
        <w:rPr>
          <w:noProof/>
        </w:rPr>
        <w:t>;</w:t>
      </w:r>
    </w:p>
    <w:p w:rsidR="00DA5CEB" w:rsidRPr="00AC3540" w:rsidRDefault="00DA5CEB" w:rsidP="00DA5CEB">
      <w:pPr>
        <w:pStyle w:val="requirelevel3"/>
        <w:rPr>
          <w:noProof/>
        </w:rPr>
      </w:pPr>
      <w:r w:rsidRPr="00AC3540">
        <w:rPr>
          <w:noProof/>
        </w:rPr>
        <w:t xml:space="preserve">the </w:t>
      </w:r>
      <w:r w:rsidR="00625723" w:rsidRPr="00AC3540">
        <w:rPr>
          <w:noProof/>
        </w:rPr>
        <w:t xml:space="preserve">identifier of the </w:t>
      </w:r>
      <w:r w:rsidRPr="00AC3540">
        <w:rPr>
          <w:noProof/>
        </w:rPr>
        <w:t>parameter report definition;</w:t>
      </w:r>
    </w:p>
    <w:p w:rsidR="00DA5CEB" w:rsidRPr="00AC3540" w:rsidRDefault="00DA5CEB" w:rsidP="00DA5CEB">
      <w:pPr>
        <w:pStyle w:val="requirelevel3"/>
        <w:rPr>
          <w:noProof/>
        </w:rPr>
      </w:pPr>
      <w:r w:rsidRPr="00AC3540">
        <w:rPr>
          <w:noProof/>
        </w:rPr>
        <w:t>the periodic generation action status;</w:t>
      </w:r>
    </w:p>
    <w:p w:rsidR="00DA5CEB" w:rsidRPr="00AC3540" w:rsidRDefault="00DA5CEB" w:rsidP="00DA5CEB">
      <w:pPr>
        <w:pStyle w:val="requirelevel3"/>
        <w:rPr>
          <w:noProof/>
        </w:rPr>
      </w:pPr>
      <w:r w:rsidRPr="00AC3540">
        <w:rPr>
          <w:noProof/>
        </w:rPr>
        <w:t>the collection interval.</w:t>
      </w:r>
    </w:p>
    <w:p w:rsidR="00DA5CEB" w:rsidRPr="00AC3540" w:rsidRDefault="00543C6A" w:rsidP="009C226B">
      <w:pPr>
        <w:pStyle w:val="NOTE"/>
        <w:rPr>
          <w:noProof/>
        </w:rPr>
      </w:pPr>
      <w:r w:rsidRPr="00AC3540">
        <w:rPr>
          <w:noProof/>
        </w:rPr>
        <w:t xml:space="preserve">For item 2(a), </w:t>
      </w:r>
      <w:r w:rsidR="00DA5CEB" w:rsidRPr="00AC3540">
        <w:rPr>
          <w:noProof/>
        </w:rPr>
        <w:t xml:space="preserve">refer to requirement </w:t>
      </w:r>
      <w:r w:rsidR="00625723" w:rsidRPr="00AC3540">
        <w:rPr>
          <w:noProof/>
        </w:rPr>
        <w:fldChar w:fldCharType="begin"/>
      </w:r>
      <w:r w:rsidR="00625723" w:rsidRPr="00AC3540">
        <w:rPr>
          <w:noProof/>
        </w:rPr>
        <w:instrText xml:space="preserve"> REF _Ref379963651 \w \h  \* MERGEFORMAT </w:instrText>
      </w:r>
      <w:r w:rsidR="00625723" w:rsidRPr="00AC3540">
        <w:rPr>
          <w:noProof/>
        </w:rPr>
      </w:r>
      <w:r w:rsidR="00625723" w:rsidRPr="00AC3540">
        <w:rPr>
          <w:noProof/>
        </w:rPr>
        <w:fldChar w:fldCharType="separate"/>
      </w:r>
      <w:r w:rsidR="008A478B">
        <w:rPr>
          <w:noProof/>
        </w:rPr>
        <w:t>6.3.5.2b</w:t>
      </w:r>
      <w:r w:rsidR="00625723" w:rsidRPr="00AC3540">
        <w:rPr>
          <w:noProof/>
        </w:rPr>
        <w:fldChar w:fldCharType="end"/>
      </w:r>
      <w:r w:rsidR="00DA5CEB" w:rsidRPr="00AC3540">
        <w:rPr>
          <w:noProof/>
        </w:rPr>
        <w:t>.</w:t>
      </w:r>
    </w:p>
    <w:p w:rsidR="00FE4924" w:rsidRPr="00AC3540" w:rsidRDefault="00FE4924" w:rsidP="00FE4924">
      <w:pPr>
        <w:pStyle w:val="requirelevel1"/>
        <w:rPr>
          <w:noProof/>
        </w:rPr>
      </w:pPr>
      <w:r w:rsidRPr="00AC3540">
        <w:rPr>
          <w:noProof/>
        </w:rPr>
        <w:t xml:space="preserve">The </w:t>
      </w:r>
      <w:r w:rsidR="0058230C" w:rsidRPr="00AC3540">
        <w:rPr>
          <w:noProof/>
        </w:rPr>
        <w:t>parameter functional reporting</w:t>
      </w:r>
      <w:r w:rsidR="002D7217" w:rsidRPr="00AC3540">
        <w:rPr>
          <w:noProof/>
        </w:rPr>
        <w:t xml:space="preserve"> configuration subservice</w:t>
      </w:r>
      <w:r w:rsidRPr="00AC3540">
        <w:rPr>
          <w:noProof/>
        </w:rPr>
        <w:t xml:space="preserve"> shall reject any request to create a </w:t>
      </w:r>
      <w:r w:rsidR="0058230C" w:rsidRPr="00AC3540">
        <w:rPr>
          <w:noProof/>
        </w:rPr>
        <w:t>parameter functional reporting</w:t>
      </w:r>
      <w:r w:rsidRPr="00AC3540">
        <w:rPr>
          <w:noProof/>
        </w:rPr>
        <w:t xml:space="preserve"> definition </w:t>
      </w:r>
      <w:r w:rsidR="0014758A" w:rsidRPr="00AC3540">
        <w:rPr>
          <w:noProof/>
        </w:rPr>
        <w:t>if</w:t>
      </w:r>
      <w:r w:rsidRPr="00AC3540">
        <w:rPr>
          <w:noProof/>
        </w:rPr>
        <w:t>:</w:t>
      </w:r>
    </w:p>
    <w:p w:rsidR="00227EAD" w:rsidRPr="00AC3540" w:rsidRDefault="00527A77" w:rsidP="00DA5CEB">
      <w:pPr>
        <w:pStyle w:val="requirelevel2"/>
        <w:rPr>
          <w:noProof/>
        </w:rPr>
      </w:pPr>
      <w:r w:rsidRPr="00AC3540">
        <w:rPr>
          <w:noProof/>
        </w:rPr>
        <w:t xml:space="preserve">that request contains </w:t>
      </w:r>
      <w:r w:rsidR="00227EAD" w:rsidRPr="00AC3540">
        <w:rPr>
          <w:noProof/>
        </w:rPr>
        <w:t>an instruction that refers to an unknown application process;</w:t>
      </w:r>
    </w:p>
    <w:p w:rsidR="00227EAD" w:rsidRPr="00AC3540" w:rsidRDefault="00527A77" w:rsidP="00DA5CEB">
      <w:pPr>
        <w:pStyle w:val="requirelevel2"/>
        <w:rPr>
          <w:noProof/>
        </w:rPr>
      </w:pPr>
      <w:r w:rsidRPr="00AC3540">
        <w:rPr>
          <w:noProof/>
        </w:rPr>
        <w:t xml:space="preserve">that request contains </w:t>
      </w:r>
      <w:r w:rsidR="00227EAD" w:rsidRPr="00AC3540">
        <w:rPr>
          <w:noProof/>
        </w:rPr>
        <w:t>an instruction that refers to an unknown parameter report definition;</w:t>
      </w:r>
    </w:p>
    <w:p w:rsidR="006E592E" w:rsidRPr="00AC3540" w:rsidRDefault="00527A77" w:rsidP="00DA5CEB">
      <w:pPr>
        <w:pStyle w:val="requirelevel2"/>
        <w:rPr>
          <w:noProof/>
        </w:rPr>
      </w:pPr>
      <w:r w:rsidRPr="00AC3540">
        <w:rPr>
          <w:noProof/>
        </w:rPr>
        <w:t xml:space="preserve">that request contains </w:t>
      </w:r>
      <w:r w:rsidR="00DA5CEB" w:rsidRPr="00AC3540">
        <w:rPr>
          <w:noProof/>
        </w:rPr>
        <w:t xml:space="preserve">an instruction that refers to a </w:t>
      </w:r>
      <w:r w:rsidR="0058230C" w:rsidRPr="00AC3540">
        <w:rPr>
          <w:noProof/>
        </w:rPr>
        <w:t>parameter functional reporting</w:t>
      </w:r>
      <w:r w:rsidR="00DA5CEB" w:rsidRPr="00AC3540">
        <w:rPr>
          <w:noProof/>
        </w:rPr>
        <w:t xml:space="preserve"> definition that already exists</w:t>
      </w:r>
      <w:r w:rsidR="006E592E" w:rsidRPr="00AC3540">
        <w:rPr>
          <w:noProof/>
        </w:rPr>
        <w:t>;</w:t>
      </w:r>
    </w:p>
    <w:p w:rsidR="00DA5CEB" w:rsidRPr="00AC3540" w:rsidRDefault="006E592E" w:rsidP="00DA5CEB">
      <w:pPr>
        <w:pStyle w:val="requirelevel2"/>
        <w:rPr>
          <w:noProof/>
        </w:rPr>
      </w:pPr>
      <w:r w:rsidRPr="00AC3540">
        <w:rPr>
          <w:noProof/>
        </w:rPr>
        <w:t xml:space="preserve">that request contains more </w:t>
      </w:r>
      <w:r w:rsidR="0018219D" w:rsidRPr="00AC3540">
        <w:rPr>
          <w:noProof/>
        </w:rPr>
        <w:t>than</w:t>
      </w:r>
      <w:r w:rsidRPr="00AC3540">
        <w:rPr>
          <w:noProof/>
        </w:rPr>
        <w:t xml:space="preserve"> one instruction for the same parameter report definition</w:t>
      </w:r>
      <w:r w:rsidR="00DA5CEB" w:rsidRPr="00AC3540">
        <w:rPr>
          <w:noProof/>
        </w:rPr>
        <w:t>.</w:t>
      </w:r>
    </w:p>
    <w:p w:rsidR="00FE4924" w:rsidRPr="00AC3540" w:rsidRDefault="00FE4924" w:rsidP="00FE4924">
      <w:pPr>
        <w:pStyle w:val="requirelevel1"/>
        <w:rPr>
          <w:noProof/>
        </w:rPr>
      </w:pPr>
      <w:r w:rsidRPr="00AC3540">
        <w:rPr>
          <w:noProof/>
        </w:rPr>
        <w:t xml:space="preserve">For each request to create a </w:t>
      </w:r>
      <w:r w:rsidR="0058230C" w:rsidRPr="00AC3540">
        <w:rPr>
          <w:noProof/>
        </w:rPr>
        <w:t>parameter functional reporting</w:t>
      </w:r>
      <w:r w:rsidRPr="00AC3540">
        <w:rPr>
          <w:noProof/>
        </w:rPr>
        <w:t xml:space="preserve"> definition that is rejected, the </w:t>
      </w:r>
      <w:r w:rsidR="0058230C" w:rsidRPr="00AC3540">
        <w:rPr>
          <w:noProof/>
        </w:rPr>
        <w:t>parameter functional reporting</w:t>
      </w:r>
      <w:r w:rsidR="002D7217" w:rsidRPr="00AC3540">
        <w:rPr>
          <w:noProof/>
        </w:rPr>
        <w:t xml:space="preserve"> configuration subservice</w:t>
      </w:r>
      <w:r w:rsidRPr="00AC3540">
        <w:rPr>
          <w:noProof/>
        </w:rPr>
        <w:t xml:space="preserve"> </w:t>
      </w:r>
      <w:r w:rsidR="009F5D24" w:rsidRPr="00AC3540">
        <w:rPr>
          <w:noProof/>
        </w:rPr>
        <w:t>shall generate a failed start of execution notification</w:t>
      </w:r>
      <w:r w:rsidRPr="00AC3540">
        <w:rPr>
          <w:noProof/>
        </w:rPr>
        <w:t>.</w:t>
      </w:r>
    </w:p>
    <w:p w:rsidR="00FE4924" w:rsidRPr="00AC3540" w:rsidRDefault="00FE4924" w:rsidP="00FE4924">
      <w:pPr>
        <w:pStyle w:val="requirelevel1"/>
        <w:rPr>
          <w:noProof/>
        </w:rPr>
      </w:pPr>
      <w:r w:rsidRPr="00AC3540">
        <w:rPr>
          <w:noProof/>
        </w:rPr>
        <w:t xml:space="preserve">For each valid instruction to create a </w:t>
      </w:r>
      <w:r w:rsidR="0058230C" w:rsidRPr="00AC3540">
        <w:rPr>
          <w:noProof/>
        </w:rPr>
        <w:t>parameter functional reporting</w:t>
      </w:r>
      <w:r w:rsidRPr="00AC3540">
        <w:rPr>
          <w:noProof/>
        </w:rPr>
        <w:t xml:space="preserve"> definition, the </w:t>
      </w:r>
      <w:r w:rsidR="0058230C" w:rsidRPr="00AC3540">
        <w:rPr>
          <w:noProof/>
        </w:rPr>
        <w:t>parameter functional reporting</w:t>
      </w:r>
      <w:r w:rsidR="002D7217" w:rsidRPr="00AC3540">
        <w:rPr>
          <w:noProof/>
        </w:rPr>
        <w:t xml:space="preserve"> configuration subservice</w:t>
      </w:r>
      <w:r w:rsidRPr="00AC3540">
        <w:rPr>
          <w:noProof/>
        </w:rPr>
        <w:t xml:space="preserve"> shall:</w:t>
      </w:r>
    </w:p>
    <w:p w:rsidR="00DA5CEB" w:rsidRPr="00AC3540" w:rsidRDefault="00DA5CEB" w:rsidP="009950F9">
      <w:pPr>
        <w:pStyle w:val="requirelevel2"/>
        <w:numPr>
          <w:ilvl w:val="6"/>
          <w:numId w:val="18"/>
        </w:numPr>
        <w:rPr>
          <w:noProof/>
        </w:rPr>
      </w:pPr>
      <w:r w:rsidRPr="00AC3540">
        <w:rPr>
          <w:noProof/>
        </w:rPr>
        <w:t xml:space="preserve">create a new </w:t>
      </w:r>
      <w:r w:rsidR="0058230C" w:rsidRPr="00AC3540">
        <w:rPr>
          <w:noProof/>
        </w:rPr>
        <w:t>parameter functional reporting</w:t>
      </w:r>
      <w:r w:rsidRPr="00AC3540">
        <w:rPr>
          <w:noProof/>
        </w:rPr>
        <w:t xml:space="preserve"> definition.</w:t>
      </w:r>
    </w:p>
    <w:p w:rsidR="004141C5" w:rsidRPr="00AC3540" w:rsidRDefault="0064558B" w:rsidP="004141C5">
      <w:pPr>
        <w:pStyle w:val="Heading5"/>
        <w:rPr>
          <w:noProof/>
        </w:rPr>
      </w:pPr>
      <w:bookmarkStart w:id="217" w:name="TC_003_039_SYS"/>
      <w:r w:rsidRPr="00AC3540">
        <w:rPr>
          <w:noProof/>
        </w:rPr>
        <w:t xml:space="preserve">Delete </w:t>
      </w:r>
      <w:r w:rsidR="0058230C" w:rsidRPr="00AC3540">
        <w:rPr>
          <w:noProof/>
        </w:rPr>
        <w:t>parameter functional reporting</w:t>
      </w:r>
      <w:r w:rsidRPr="00AC3540">
        <w:rPr>
          <w:noProof/>
        </w:rPr>
        <w:t xml:space="preserve"> definitions</w:t>
      </w:r>
      <w:bookmarkEnd w:id="217"/>
    </w:p>
    <w:p w:rsidR="004141C5" w:rsidRPr="00AC3540" w:rsidRDefault="004141C5" w:rsidP="004141C5">
      <w:pPr>
        <w:pStyle w:val="requirelevel1"/>
        <w:rPr>
          <w:noProof/>
        </w:rPr>
      </w:pPr>
      <w:r w:rsidRPr="00AC3540">
        <w:rPr>
          <w:noProof/>
        </w:rPr>
        <w:t xml:space="preserve">The </w:t>
      </w:r>
      <w:r w:rsidR="0058230C" w:rsidRPr="00AC3540">
        <w:rPr>
          <w:noProof/>
        </w:rPr>
        <w:t>parameter functional reporting</w:t>
      </w:r>
      <w:r w:rsidR="002D7217" w:rsidRPr="00AC3540">
        <w:rPr>
          <w:noProof/>
        </w:rPr>
        <w:t xml:space="preserve"> configuration subservice</w:t>
      </w:r>
      <w:r w:rsidRPr="00AC3540">
        <w:rPr>
          <w:noProof/>
        </w:rPr>
        <w:t xml:space="preserve"> shall provide the capability to </w:t>
      </w:r>
      <w:r w:rsidR="0064558B" w:rsidRPr="00AC3540">
        <w:rPr>
          <w:noProof/>
        </w:rPr>
        <w:t xml:space="preserve">delete </w:t>
      </w:r>
      <w:r w:rsidR="0058230C" w:rsidRPr="00AC3540">
        <w:rPr>
          <w:noProof/>
        </w:rPr>
        <w:t>parameter functional reporting</w:t>
      </w:r>
      <w:r w:rsidR="0064558B" w:rsidRPr="00AC3540">
        <w:rPr>
          <w:noProof/>
        </w:rPr>
        <w:t xml:space="preserve"> definitions</w:t>
      </w:r>
      <w:r w:rsidR="00E43711" w:rsidRPr="00AC3540">
        <w:rPr>
          <w:noProof/>
        </w:rPr>
        <w:t xml:space="preserve"> </w:t>
      </w:r>
      <w:r w:rsidR="00F4500F" w:rsidRPr="00AC3540">
        <w:rPr>
          <w:noProof/>
        </w:rPr>
        <w:t xml:space="preserve">if the capability to create a </w:t>
      </w:r>
      <w:r w:rsidR="0058230C" w:rsidRPr="00AC3540">
        <w:rPr>
          <w:noProof/>
        </w:rPr>
        <w:t>parameter functional reporting</w:t>
      </w:r>
      <w:r w:rsidR="00F4500F" w:rsidRPr="00AC3540">
        <w:rPr>
          <w:noProof/>
        </w:rPr>
        <w:t xml:space="preserve"> definition is provided by </w:t>
      </w:r>
      <w:r w:rsidR="00E43711" w:rsidRPr="00AC3540">
        <w:rPr>
          <w:noProof/>
        </w:rPr>
        <w:t>that subservice</w:t>
      </w:r>
      <w:r w:rsidRPr="00AC3540">
        <w:rPr>
          <w:noProof/>
        </w:rPr>
        <w:t>.</w:t>
      </w:r>
    </w:p>
    <w:p w:rsidR="004141C5" w:rsidRPr="00AC3540" w:rsidRDefault="004141C5" w:rsidP="00B8519B">
      <w:pPr>
        <w:pStyle w:val="NOTEnumbered"/>
        <w:numPr>
          <w:ilvl w:val="1"/>
          <w:numId w:val="184"/>
        </w:numPr>
        <w:rPr>
          <w:noProof/>
        </w:rPr>
      </w:pPr>
      <w:r w:rsidRPr="00AC3540">
        <w:rPr>
          <w:noProof/>
        </w:rPr>
        <w:t xml:space="preserve">The corresponding requests are of message type </w:t>
      </w:r>
      <w:r w:rsidR="00E26372" w:rsidRPr="00AC3540">
        <w:rPr>
          <w:noProof/>
        </w:rPr>
        <w:t>"</w:t>
      </w:r>
      <w:r w:rsidRPr="00AC3540">
        <w:rPr>
          <w:noProof/>
        </w:rPr>
        <w:t xml:space="preserve">TC[3,39] </w:t>
      </w:r>
      <w:r w:rsidR="0064558B" w:rsidRPr="00AC3540">
        <w:rPr>
          <w:noProof/>
        </w:rPr>
        <w:t xml:space="preserve">delete </w:t>
      </w:r>
      <w:r w:rsidR="0058230C" w:rsidRPr="00AC3540">
        <w:rPr>
          <w:noProof/>
        </w:rPr>
        <w:t>parameter functional reporting</w:t>
      </w:r>
      <w:r w:rsidR="0064558B" w:rsidRPr="00AC3540">
        <w:rPr>
          <w:noProof/>
        </w:rPr>
        <w:t xml:space="preserve"> definitions</w:t>
      </w:r>
      <w:r w:rsidR="00E26372" w:rsidRPr="00AC3540">
        <w:rPr>
          <w:noProof/>
        </w:rPr>
        <w:t>"</w:t>
      </w:r>
      <w:r w:rsidRPr="00AC3540">
        <w:rPr>
          <w:noProof/>
        </w:rPr>
        <w:t>.</w:t>
      </w:r>
    </w:p>
    <w:p w:rsidR="00E43711" w:rsidRPr="00AC3540" w:rsidRDefault="00F4500F" w:rsidP="00B8519B">
      <w:pPr>
        <w:pStyle w:val="NOTEnumbered"/>
        <w:numPr>
          <w:ilvl w:val="1"/>
          <w:numId w:val="184"/>
        </w:numPr>
        <w:rPr>
          <w:noProof/>
        </w:rPr>
      </w:pPr>
      <w:r w:rsidRPr="00AC3540">
        <w:rPr>
          <w:noProof/>
        </w:rPr>
        <w:lastRenderedPageBreak/>
        <w:t xml:space="preserve">For </w:t>
      </w:r>
      <w:r w:rsidR="00E43711" w:rsidRPr="00AC3540">
        <w:rPr>
          <w:noProof/>
        </w:rPr>
        <w:t xml:space="preserve">the capability to create a </w:t>
      </w:r>
      <w:r w:rsidR="0058230C" w:rsidRPr="00AC3540">
        <w:rPr>
          <w:noProof/>
        </w:rPr>
        <w:t>parameter functional reporting</w:t>
      </w:r>
      <w:r w:rsidR="00E43711" w:rsidRPr="00AC3540">
        <w:rPr>
          <w:noProof/>
        </w:rPr>
        <w:t xml:space="preserve"> </w:t>
      </w:r>
      <w:r w:rsidR="0018219D" w:rsidRPr="00AC3540">
        <w:rPr>
          <w:noProof/>
        </w:rPr>
        <w:t>definition,</w:t>
      </w:r>
      <w:r w:rsidRPr="00AC3540">
        <w:rPr>
          <w:noProof/>
        </w:rPr>
        <w:t xml:space="preserve"> refer to clause </w:t>
      </w:r>
      <w:r w:rsidR="009704B5" w:rsidRPr="00AC3540">
        <w:rPr>
          <w:noProof/>
        </w:rPr>
        <w:fldChar w:fldCharType="begin"/>
      </w:r>
      <w:r w:rsidR="009704B5" w:rsidRPr="00AC3540">
        <w:rPr>
          <w:noProof/>
        </w:rPr>
        <w:instrText xml:space="preserve"> REF TC_003_038_SYS \n \h  \* MERGEFORMAT </w:instrText>
      </w:r>
      <w:r w:rsidR="009704B5" w:rsidRPr="00AC3540">
        <w:rPr>
          <w:noProof/>
        </w:rPr>
      </w:r>
      <w:r w:rsidR="009704B5" w:rsidRPr="00AC3540">
        <w:rPr>
          <w:noProof/>
        </w:rPr>
        <w:fldChar w:fldCharType="separate"/>
      </w:r>
      <w:r w:rsidR="008A478B">
        <w:rPr>
          <w:noProof/>
        </w:rPr>
        <w:t>6.3.5.4.1</w:t>
      </w:r>
      <w:r w:rsidR="009704B5" w:rsidRPr="00AC3540">
        <w:rPr>
          <w:noProof/>
        </w:rPr>
        <w:fldChar w:fldCharType="end"/>
      </w:r>
      <w:r w:rsidR="00E43711" w:rsidRPr="00AC3540">
        <w:rPr>
          <w:noProof/>
        </w:rPr>
        <w:t>.</w:t>
      </w:r>
    </w:p>
    <w:p w:rsidR="004141C5" w:rsidRPr="00AC3540" w:rsidRDefault="004141C5" w:rsidP="004141C5">
      <w:pPr>
        <w:pStyle w:val="requirelevel1"/>
        <w:rPr>
          <w:noProof/>
        </w:rPr>
      </w:pPr>
      <w:r w:rsidRPr="00AC3540">
        <w:rPr>
          <w:noProof/>
        </w:rPr>
        <w:t xml:space="preserve">Each request to </w:t>
      </w:r>
      <w:r w:rsidR="0064558B" w:rsidRPr="00AC3540">
        <w:rPr>
          <w:noProof/>
        </w:rPr>
        <w:t xml:space="preserve">delete </w:t>
      </w:r>
      <w:r w:rsidR="0058230C" w:rsidRPr="00AC3540">
        <w:rPr>
          <w:noProof/>
        </w:rPr>
        <w:t>parameter functional reporting</w:t>
      </w:r>
      <w:r w:rsidR="0064558B" w:rsidRPr="00AC3540">
        <w:rPr>
          <w:noProof/>
        </w:rPr>
        <w:t xml:space="preserve"> definitions</w:t>
      </w:r>
      <w:r w:rsidRPr="00AC3540">
        <w:rPr>
          <w:noProof/>
        </w:rPr>
        <w:t xml:space="preserve"> shall contain one or more instructions to delete a </w:t>
      </w:r>
      <w:r w:rsidR="0058230C" w:rsidRPr="00AC3540">
        <w:rPr>
          <w:noProof/>
        </w:rPr>
        <w:t>parameter functional reporting</w:t>
      </w:r>
      <w:r w:rsidRPr="00AC3540">
        <w:rPr>
          <w:noProof/>
        </w:rPr>
        <w:t xml:space="preserve"> definition.</w:t>
      </w:r>
    </w:p>
    <w:p w:rsidR="004141C5" w:rsidRPr="00AC3540" w:rsidRDefault="004141C5" w:rsidP="004141C5">
      <w:pPr>
        <w:pStyle w:val="requirelevel1"/>
        <w:rPr>
          <w:noProof/>
        </w:rPr>
      </w:pPr>
      <w:r w:rsidRPr="00AC3540">
        <w:rPr>
          <w:noProof/>
        </w:rPr>
        <w:t xml:space="preserve">Each instruction to delete a </w:t>
      </w:r>
      <w:r w:rsidR="0058230C" w:rsidRPr="00AC3540">
        <w:rPr>
          <w:noProof/>
        </w:rPr>
        <w:t>parameter functional reporting</w:t>
      </w:r>
      <w:r w:rsidRPr="00AC3540">
        <w:rPr>
          <w:noProof/>
        </w:rPr>
        <w:t xml:space="preserve"> definition </w:t>
      </w:r>
      <w:r w:rsidR="008F0C7E" w:rsidRPr="00AC3540">
        <w:rPr>
          <w:noProof/>
        </w:rPr>
        <w:t>shall contain</w:t>
      </w:r>
      <w:r w:rsidRPr="00AC3540">
        <w:rPr>
          <w:noProof/>
        </w:rPr>
        <w:t>:</w:t>
      </w:r>
    </w:p>
    <w:p w:rsidR="00DA5CEB" w:rsidRPr="00AC3540" w:rsidRDefault="00DA5CEB" w:rsidP="00DA5CEB">
      <w:pPr>
        <w:pStyle w:val="requirelevel2"/>
        <w:rPr>
          <w:noProof/>
        </w:rPr>
      </w:pPr>
      <w:r w:rsidRPr="00AC3540">
        <w:rPr>
          <w:noProof/>
        </w:rPr>
        <w:t xml:space="preserve">the identifier of the </w:t>
      </w:r>
      <w:r w:rsidR="0058230C" w:rsidRPr="00AC3540">
        <w:rPr>
          <w:noProof/>
        </w:rPr>
        <w:t>parameter functional reporting</w:t>
      </w:r>
      <w:r w:rsidRPr="00AC3540">
        <w:rPr>
          <w:noProof/>
        </w:rPr>
        <w:t xml:space="preserve"> definition to delete.</w:t>
      </w:r>
    </w:p>
    <w:p w:rsidR="004141C5" w:rsidRPr="00AC3540" w:rsidRDefault="004141C5" w:rsidP="004141C5">
      <w:pPr>
        <w:pStyle w:val="requirelevel1"/>
        <w:rPr>
          <w:noProof/>
        </w:rPr>
      </w:pPr>
      <w:r w:rsidRPr="00AC3540">
        <w:rPr>
          <w:noProof/>
        </w:rPr>
        <w:t xml:space="preserve">The </w:t>
      </w:r>
      <w:r w:rsidR="0058230C" w:rsidRPr="00AC3540">
        <w:rPr>
          <w:noProof/>
        </w:rPr>
        <w:t>parameter functional reporting</w:t>
      </w:r>
      <w:r w:rsidR="002D7217" w:rsidRPr="00AC3540">
        <w:rPr>
          <w:noProof/>
        </w:rPr>
        <w:t xml:space="preserve"> configuration subservice</w:t>
      </w:r>
      <w:r w:rsidRPr="00AC3540">
        <w:rPr>
          <w:noProof/>
        </w:rPr>
        <w:t xml:space="preserve"> shall reject any instruction to delete a </w:t>
      </w:r>
      <w:r w:rsidR="0058230C" w:rsidRPr="00AC3540">
        <w:rPr>
          <w:noProof/>
        </w:rPr>
        <w:t>parameter functional reporting</w:t>
      </w:r>
      <w:r w:rsidRPr="00AC3540">
        <w:rPr>
          <w:noProof/>
        </w:rPr>
        <w:t xml:space="preserve"> definition if:</w:t>
      </w:r>
    </w:p>
    <w:p w:rsidR="00DA5CEB" w:rsidRPr="00AC3540" w:rsidRDefault="00DA5CEB" w:rsidP="00DA5CEB">
      <w:pPr>
        <w:pStyle w:val="requirelevel2"/>
        <w:rPr>
          <w:noProof/>
        </w:rPr>
      </w:pPr>
      <w:r w:rsidRPr="00AC3540">
        <w:rPr>
          <w:noProof/>
        </w:rPr>
        <w:t xml:space="preserve">that instruction refers to a </w:t>
      </w:r>
      <w:r w:rsidR="0058230C" w:rsidRPr="00AC3540">
        <w:rPr>
          <w:noProof/>
        </w:rPr>
        <w:t>parameter functional reporting</w:t>
      </w:r>
      <w:r w:rsidRPr="00AC3540">
        <w:rPr>
          <w:noProof/>
        </w:rPr>
        <w:t xml:space="preserve"> definition that is unknown.</w:t>
      </w:r>
    </w:p>
    <w:p w:rsidR="00693899" w:rsidRPr="00AC3540" w:rsidRDefault="00693899" w:rsidP="00693899">
      <w:pPr>
        <w:pStyle w:val="requirelevel1"/>
        <w:rPr>
          <w:noProof/>
        </w:rPr>
      </w:pPr>
      <w:r w:rsidRPr="00AC3540">
        <w:rPr>
          <w:noProof/>
        </w:rPr>
        <w:t xml:space="preserve">For each instruction to delete a </w:t>
      </w:r>
      <w:r w:rsidR="0058230C" w:rsidRPr="00AC3540">
        <w:rPr>
          <w:noProof/>
        </w:rPr>
        <w:t>parameter functional reporting</w:t>
      </w:r>
      <w:r w:rsidRPr="00AC3540">
        <w:rPr>
          <w:noProof/>
        </w:rPr>
        <w:t xml:space="preserve"> definition that it rejects, the </w:t>
      </w:r>
      <w:r w:rsidR="0058230C" w:rsidRPr="00AC3540">
        <w:rPr>
          <w:noProof/>
        </w:rPr>
        <w:t>parameter functional reporting</w:t>
      </w:r>
      <w:r w:rsidR="002D7217" w:rsidRPr="00AC3540">
        <w:rPr>
          <w:noProof/>
        </w:rPr>
        <w:t xml:space="preserve"> configuration subservice</w:t>
      </w:r>
      <w:r w:rsidRPr="00AC3540">
        <w:rPr>
          <w:noProof/>
        </w:rPr>
        <w:t xml:space="preserve"> </w:t>
      </w:r>
      <w:r w:rsidR="004A135E" w:rsidRPr="00AC3540">
        <w:rPr>
          <w:noProof/>
        </w:rPr>
        <w:t>shall generate the failed start of execution notification for that instruction</w:t>
      </w:r>
      <w:r w:rsidRPr="00AC3540">
        <w:rPr>
          <w:noProof/>
        </w:rPr>
        <w:t>.</w:t>
      </w:r>
    </w:p>
    <w:p w:rsidR="004141C5" w:rsidRPr="00AC3540" w:rsidRDefault="004141C5" w:rsidP="004141C5">
      <w:pPr>
        <w:pStyle w:val="requirelevel1"/>
        <w:rPr>
          <w:noProof/>
        </w:rPr>
      </w:pPr>
      <w:r w:rsidRPr="00AC3540">
        <w:rPr>
          <w:noProof/>
        </w:rPr>
        <w:t xml:space="preserve">The </w:t>
      </w:r>
      <w:r w:rsidR="0058230C" w:rsidRPr="00AC3540">
        <w:rPr>
          <w:noProof/>
        </w:rPr>
        <w:t>parameter functional reporting</w:t>
      </w:r>
      <w:r w:rsidR="002D7217" w:rsidRPr="00AC3540">
        <w:rPr>
          <w:noProof/>
        </w:rPr>
        <w:t xml:space="preserve"> configuration subservice</w:t>
      </w:r>
      <w:r w:rsidRPr="00AC3540">
        <w:rPr>
          <w:noProof/>
        </w:rPr>
        <w:t xml:space="preserve"> shall process any valid instruction that is contained within a request to </w:t>
      </w:r>
      <w:r w:rsidR="0064558B" w:rsidRPr="00AC3540">
        <w:rPr>
          <w:noProof/>
        </w:rPr>
        <w:t xml:space="preserve">delete </w:t>
      </w:r>
      <w:r w:rsidR="0058230C" w:rsidRPr="00AC3540">
        <w:rPr>
          <w:noProof/>
        </w:rPr>
        <w:t>parameter functional reporting</w:t>
      </w:r>
      <w:r w:rsidR="0064558B" w:rsidRPr="00AC3540">
        <w:rPr>
          <w:noProof/>
        </w:rPr>
        <w:t xml:space="preserve"> definitions</w:t>
      </w:r>
      <w:r w:rsidRPr="00AC3540">
        <w:rPr>
          <w:noProof/>
        </w:rPr>
        <w:t xml:space="preserve"> regardless of the presence of faulty instructions.</w:t>
      </w:r>
    </w:p>
    <w:p w:rsidR="004141C5" w:rsidRPr="00AC3540" w:rsidRDefault="004141C5" w:rsidP="004141C5">
      <w:pPr>
        <w:pStyle w:val="requirelevel1"/>
        <w:rPr>
          <w:noProof/>
        </w:rPr>
      </w:pPr>
      <w:r w:rsidRPr="00AC3540">
        <w:rPr>
          <w:noProof/>
        </w:rPr>
        <w:t xml:space="preserve">For each valid instruction to delete a </w:t>
      </w:r>
      <w:r w:rsidR="0058230C" w:rsidRPr="00AC3540">
        <w:rPr>
          <w:noProof/>
        </w:rPr>
        <w:t>parameter functional reporting</w:t>
      </w:r>
      <w:r w:rsidRPr="00AC3540">
        <w:rPr>
          <w:noProof/>
        </w:rPr>
        <w:t xml:space="preserve"> definition, the </w:t>
      </w:r>
      <w:r w:rsidR="0058230C" w:rsidRPr="00AC3540">
        <w:rPr>
          <w:noProof/>
        </w:rPr>
        <w:t>parameter functional reporting</w:t>
      </w:r>
      <w:r w:rsidR="002D7217" w:rsidRPr="00AC3540">
        <w:rPr>
          <w:noProof/>
        </w:rPr>
        <w:t xml:space="preserve"> configuration subservice</w:t>
      </w:r>
      <w:r w:rsidRPr="00AC3540">
        <w:rPr>
          <w:noProof/>
        </w:rPr>
        <w:t xml:space="preserve"> shall:</w:t>
      </w:r>
    </w:p>
    <w:p w:rsidR="00DA5CEB" w:rsidRPr="00AC3540" w:rsidRDefault="00DA5CEB" w:rsidP="00DA5CEB">
      <w:pPr>
        <w:pStyle w:val="requirelevel2"/>
        <w:rPr>
          <w:noProof/>
        </w:rPr>
      </w:pPr>
      <w:r w:rsidRPr="00AC3540">
        <w:rPr>
          <w:noProof/>
        </w:rPr>
        <w:t>delete that definition.</w:t>
      </w:r>
    </w:p>
    <w:p w:rsidR="00F03D7C" w:rsidRPr="00AC3540" w:rsidRDefault="0064558B" w:rsidP="00E03DE7">
      <w:pPr>
        <w:pStyle w:val="Heading4"/>
        <w:rPr>
          <w:noProof/>
        </w:rPr>
      </w:pPr>
      <w:bookmarkStart w:id="218" w:name="TC_003_040_SYS"/>
      <w:bookmarkStart w:id="219" w:name="TM_003_041_SYS"/>
      <w:r w:rsidRPr="00AC3540">
        <w:rPr>
          <w:noProof/>
        </w:rPr>
        <w:t xml:space="preserve">Report </w:t>
      </w:r>
      <w:r w:rsidR="0058230C" w:rsidRPr="00AC3540">
        <w:rPr>
          <w:noProof/>
        </w:rPr>
        <w:t>parameter functional reporting</w:t>
      </w:r>
      <w:r w:rsidRPr="00AC3540">
        <w:rPr>
          <w:noProof/>
        </w:rPr>
        <w:t xml:space="preserve"> definitions</w:t>
      </w:r>
      <w:bookmarkEnd w:id="218"/>
      <w:bookmarkEnd w:id="219"/>
    </w:p>
    <w:p w:rsidR="00F03D7C" w:rsidRPr="00AC3540" w:rsidRDefault="00F03D7C" w:rsidP="00F03D7C">
      <w:pPr>
        <w:pStyle w:val="requirelevel1"/>
        <w:rPr>
          <w:noProof/>
        </w:rPr>
      </w:pPr>
      <w:r w:rsidRPr="00AC3540">
        <w:rPr>
          <w:noProof/>
        </w:rPr>
        <w:t xml:space="preserve">The </w:t>
      </w:r>
      <w:r w:rsidR="0058230C" w:rsidRPr="00AC3540">
        <w:rPr>
          <w:noProof/>
        </w:rPr>
        <w:t>parameter functional reporting</w:t>
      </w:r>
      <w:r w:rsidR="002D7217" w:rsidRPr="00AC3540">
        <w:rPr>
          <w:noProof/>
        </w:rPr>
        <w:t xml:space="preserve"> configuration subservice</w:t>
      </w:r>
      <w:r w:rsidRPr="00AC3540">
        <w:rPr>
          <w:noProof/>
        </w:rPr>
        <w:t xml:space="preserve"> capability to </w:t>
      </w:r>
      <w:r w:rsidR="0064558B" w:rsidRPr="00AC3540">
        <w:rPr>
          <w:noProof/>
        </w:rPr>
        <w:t xml:space="preserve">report </w:t>
      </w:r>
      <w:r w:rsidR="0058230C" w:rsidRPr="00AC3540">
        <w:rPr>
          <w:noProof/>
        </w:rPr>
        <w:t>parameter functional reporting</w:t>
      </w:r>
      <w:r w:rsidR="0064558B" w:rsidRPr="00AC3540">
        <w:rPr>
          <w:noProof/>
        </w:rPr>
        <w:t xml:space="preserve"> definitions</w:t>
      </w:r>
      <w:r w:rsidR="00E43711" w:rsidRPr="00AC3540">
        <w:rPr>
          <w:noProof/>
        </w:rPr>
        <w:t xml:space="preserve"> </w:t>
      </w:r>
      <w:r w:rsidR="00D4310B" w:rsidRPr="00AC3540">
        <w:rPr>
          <w:noProof/>
        </w:rPr>
        <w:t>shall be declared when specifying that subservice</w:t>
      </w:r>
      <w:r w:rsidRPr="00AC3540">
        <w:rPr>
          <w:noProof/>
        </w:rPr>
        <w:t>.</w:t>
      </w:r>
    </w:p>
    <w:p w:rsidR="00F03D7C" w:rsidRPr="00AC3540" w:rsidRDefault="00F03D7C" w:rsidP="00B8519B">
      <w:pPr>
        <w:pStyle w:val="NOTEnumbered"/>
        <w:numPr>
          <w:ilvl w:val="1"/>
          <w:numId w:val="188"/>
        </w:numPr>
        <w:rPr>
          <w:noProof/>
        </w:rPr>
      </w:pPr>
      <w:r w:rsidRPr="00AC3540">
        <w:rPr>
          <w:noProof/>
        </w:rPr>
        <w:t xml:space="preserve">The corresponding requests are of message type </w:t>
      </w:r>
      <w:r w:rsidR="00E26372" w:rsidRPr="00AC3540">
        <w:rPr>
          <w:noProof/>
        </w:rPr>
        <w:t>"</w:t>
      </w:r>
      <w:r w:rsidRPr="00AC3540">
        <w:rPr>
          <w:noProof/>
        </w:rPr>
        <w:t xml:space="preserve">TC[3,40] </w:t>
      </w:r>
      <w:r w:rsidR="0064558B" w:rsidRPr="00AC3540">
        <w:rPr>
          <w:noProof/>
        </w:rPr>
        <w:t xml:space="preserve">report </w:t>
      </w:r>
      <w:r w:rsidR="0058230C" w:rsidRPr="00AC3540">
        <w:rPr>
          <w:noProof/>
        </w:rPr>
        <w:t>parameter functional reporting</w:t>
      </w:r>
      <w:r w:rsidR="0064558B" w:rsidRPr="00AC3540">
        <w:rPr>
          <w:noProof/>
        </w:rPr>
        <w:t xml:space="preserve"> definitions</w:t>
      </w:r>
      <w:r w:rsidR="00E26372" w:rsidRPr="00AC3540">
        <w:rPr>
          <w:noProof/>
        </w:rPr>
        <w:t>"</w:t>
      </w:r>
      <w:r w:rsidRPr="00AC3540">
        <w:rPr>
          <w:noProof/>
        </w:rPr>
        <w:t xml:space="preserve">. The responses, one for each instruction, are </w:t>
      </w:r>
      <w:r w:rsidR="00B30EF6" w:rsidRPr="00AC3540">
        <w:rPr>
          <w:noProof/>
        </w:rPr>
        <w:t>data</w:t>
      </w:r>
      <w:r w:rsidRPr="00AC3540">
        <w:rPr>
          <w:noProof/>
        </w:rPr>
        <w:t xml:space="preserve"> reports of message type </w:t>
      </w:r>
      <w:r w:rsidR="00E26372" w:rsidRPr="00AC3540">
        <w:rPr>
          <w:noProof/>
        </w:rPr>
        <w:t>"</w:t>
      </w:r>
      <w:r w:rsidRPr="00AC3540">
        <w:rPr>
          <w:noProof/>
        </w:rPr>
        <w:t xml:space="preserve">TM[3,41] </w:t>
      </w:r>
      <w:r w:rsidR="0058230C" w:rsidRPr="00AC3540">
        <w:rPr>
          <w:noProof/>
        </w:rPr>
        <w:t>parameter functional reporting</w:t>
      </w:r>
      <w:r w:rsidRPr="00AC3540">
        <w:rPr>
          <w:noProof/>
        </w:rPr>
        <w:t xml:space="preserve"> definition report</w:t>
      </w:r>
      <w:r w:rsidR="00E26372" w:rsidRPr="00AC3540">
        <w:rPr>
          <w:noProof/>
        </w:rPr>
        <w:t>"</w:t>
      </w:r>
      <w:r w:rsidRPr="00AC3540">
        <w:rPr>
          <w:noProof/>
        </w:rPr>
        <w:t>.</w:t>
      </w:r>
    </w:p>
    <w:p w:rsidR="00670CA5" w:rsidRPr="00AC3540" w:rsidRDefault="00670CA5" w:rsidP="00B8519B">
      <w:pPr>
        <w:pStyle w:val="NOTEnumbered"/>
        <w:numPr>
          <w:ilvl w:val="1"/>
          <w:numId w:val="188"/>
        </w:numPr>
        <w:rPr>
          <w:noProof/>
        </w:rPr>
      </w:pPr>
      <w:r w:rsidRPr="00AC3540">
        <w:rPr>
          <w:noProof/>
        </w:rPr>
        <w:t xml:space="preserve">That capability requires the capability for that subservice to create a parameter functional reporting definition (refer to clause </w:t>
      </w:r>
      <w:r w:rsidRPr="00AC3540">
        <w:rPr>
          <w:noProof/>
        </w:rPr>
        <w:fldChar w:fldCharType="begin"/>
      </w:r>
      <w:r w:rsidRPr="00AC3540">
        <w:rPr>
          <w:noProof/>
        </w:rPr>
        <w:instrText xml:space="preserve"> REF TC_003_038_SYS \n \h  \* MERGEFORMAT </w:instrText>
      </w:r>
      <w:r w:rsidRPr="00AC3540">
        <w:rPr>
          <w:noProof/>
        </w:rPr>
      </w:r>
      <w:r w:rsidRPr="00AC3540">
        <w:rPr>
          <w:noProof/>
        </w:rPr>
        <w:fldChar w:fldCharType="separate"/>
      </w:r>
      <w:r w:rsidR="008A478B">
        <w:rPr>
          <w:noProof/>
        </w:rPr>
        <w:t>6.3.5.4.1</w:t>
      </w:r>
      <w:r w:rsidRPr="00AC3540">
        <w:rPr>
          <w:noProof/>
        </w:rPr>
        <w:fldChar w:fldCharType="end"/>
      </w:r>
      <w:r w:rsidRPr="00AC3540">
        <w:rPr>
          <w:noProof/>
        </w:rPr>
        <w:t>).</w:t>
      </w:r>
    </w:p>
    <w:p w:rsidR="00F03D7C" w:rsidRPr="00AC3540" w:rsidRDefault="00F03D7C" w:rsidP="00F03D7C">
      <w:pPr>
        <w:pStyle w:val="requirelevel1"/>
        <w:rPr>
          <w:noProof/>
        </w:rPr>
      </w:pPr>
      <w:r w:rsidRPr="00AC3540">
        <w:rPr>
          <w:noProof/>
        </w:rPr>
        <w:t xml:space="preserve">Each request to </w:t>
      </w:r>
      <w:r w:rsidR="0064558B" w:rsidRPr="00AC3540">
        <w:rPr>
          <w:noProof/>
        </w:rPr>
        <w:t xml:space="preserve">report </w:t>
      </w:r>
      <w:r w:rsidR="0058230C" w:rsidRPr="00AC3540">
        <w:rPr>
          <w:noProof/>
        </w:rPr>
        <w:t>parameter functional reporting</w:t>
      </w:r>
      <w:r w:rsidR="0064558B" w:rsidRPr="00AC3540">
        <w:rPr>
          <w:noProof/>
        </w:rPr>
        <w:t xml:space="preserve"> definitions</w:t>
      </w:r>
      <w:r w:rsidRPr="00AC3540">
        <w:rPr>
          <w:noProof/>
        </w:rPr>
        <w:t xml:space="preserve"> shall contain one or more instructions to report a </w:t>
      </w:r>
      <w:r w:rsidR="0058230C" w:rsidRPr="00AC3540">
        <w:rPr>
          <w:noProof/>
        </w:rPr>
        <w:t>parameter functional reporting</w:t>
      </w:r>
      <w:r w:rsidRPr="00AC3540">
        <w:rPr>
          <w:noProof/>
        </w:rPr>
        <w:t xml:space="preserve"> definition.</w:t>
      </w:r>
    </w:p>
    <w:p w:rsidR="00F03D7C" w:rsidRPr="00AC3540" w:rsidRDefault="00F03D7C" w:rsidP="00F03D7C">
      <w:pPr>
        <w:pStyle w:val="requirelevel1"/>
        <w:rPr>
          <w:noProof/>
        </w:rPr>
      </w:pPr>
      <w:r w:rsidRPr="00AC3540">
        <w:rPr>
          <w:noProof/>
        </w:rPr>
        <w:t xml:space="preserve">Each instruction to report a </w:t>
      </w:r>
      <w:r w:rsidR="0058230C" w:rsidRPr="00AC3540">
        <w:rPr>
          <w:noProof/>
        </w:rPr>
        <w:t>parameter functional reporting</w:t>
      </w:r>
      <w:r w:rsidRPr="00AC3540">
        <w:rPr>
          <w:noProof/>
        </w:rPr>
        <w:t xml:space="preserve"> definition </w:t>
      </w:r>
      <w:r w:rsidR="008F0C7E" w:rsidRPr="00AC3540">
        <w:rPr>
          <w:noProof/>
        </w:rPr>
        <w:t>shall contain</w:t>
      </w:r>
      <w:r w:rsidRPr="00AC3540">
        <w:rPr>
          <w:noProof/>
        </w:rPr>
        <w:t>:</w:t>
      </w:r>
    </w:p>
    <w:p w:rsidR="00DA5CEB" w:rsidRPr="00AC3540" w:rsidRDefault="00DA5CEB" w:rsidP="00DA5CEB">
      <w:pPr>
        <w:pStyle w:val="requirelevel2"/>
        <w:rPr>
          <w:noProof/>
        </w:rPr>
      </w:pPr>
      <w:r w:rsidRPr="00AC3540">
        <w:rPr>
          <w:noProof/>
        </w:rPr>
        <w:t xml:space="preserve">the identifier of the </w:t>
      </w:r>
      <w:r w:rsidR="0058230C" w:rsidRPr="00AC3540">
        <w:rPr>
          <w:noProof/>
        </w:rPr>
        <w:t>parameter functional reporting</w:t>
      </w:r>
      <w:r w:rsidRPr="00AC3540">
        <w:rPr>
          <w:noProof/>
        </w:rPr>
        <w:t xml:space="preserve"> definition to report.</w:t>
      </w:r>
    </w:p>
    <w:p w:rsidR="00F03D7C" w:rsidRPr="00AC3540" w:rsidRDefault="00F03D7C" w:rsidP="00F03D7C">
      <w:pPr>
        <w:pStyle w:val="requirelevel1"/>
        <w:rPr>
          <w:noProof/>
        </w:rPr>
      </w:pPr>
      <w:r w:rsidRPr="00AC3540">
        <w:rPr>
          <w:noProof/>
        </w:rPr>
        <w:lastRenderedPageBreak/>
        <w:t xml:space="preserve">The </w:t>
      </w:r>
      <w:r w:rsidR="0058230C" w:rsidRPr="00AC3540">
        <w:rPr>
          <w:noProof/>
        </w:rPr>
        <w:t>parameter functional reporting</w:t>
      </w:r>
      <w:r w:rsidR="002D7217" w:rsidRPr="00AC3540">
        <w:rPr>
          <w:noProof/>
        </w:rPr>
        <w:t xml:space="preserve"> configuration subservice</w:t>
      </w:r>
      <w:r w:rsidRPr="00AC3540">
        <w:rPr>
          <w:noProof/>
        </w:rPr>
        <w:t xml:space="preserve"> shall reject any instruction to report a </w:t>
      </w:r>
      <w:r w:rsidR="0058230C" w:rsidRPr="00AC3540">
        <w:rPr>
          <w:noProof/>
        </w:rPr>
        <w:t>parameter functional reporting</w:t>
      </w:r>
      <w:r w:rsidRPr="00AC3540">
        <w:rPr>
          <w:noProof/>
        </w:rPr>
        <w:t xml:space="preserve"> definition if:</w:t>
      </w:r>
    </w:p>
    <w:p w:rsidR="00DA5CEB" w:rsidRPr="00AC3540" w:rsidRDefault="00DA5CEB" w:rsidP="00DA5CEB">
      <w:pPr>
        <w:pStyle w:val="requirelevel2"/>
        <w:rPr>
          <w:noProof/>
        </w:rPr>
      </w:pPr>
      <w:r w:rsidRPr="00AC3540">
        <w:rPr>
          <w:noProof/>
        </w:rPr>
        <w:t xml:space="preserve">that instruction refers to a </w:t>
      </w:r>
      <w:r w:rsidR="0058230C" w:rsidRPr="00AC3540">
        <w:rPr>
          <w:noProof/>
        </w:rPr>
        <w:t>parameter functional reporting</w:t>
      </w:r>
      <w:r w:rsidRPr="00AC3540">
        <w:rPr>
          <w:noProof/>
        </w:rPr>
        <w:t xml:space="preserve"> definition that is unknown.</w:t>
      </w:r>
    </w:p>
    <w:p w:rsidR="00693899" w:rsidRPr="00AC3540" w:rsidRDefault="00693899" w:rsidP="00693899">
      <w:pPr>
        <w:pStyle w:val="requirelevel1"/>
        <w:rPr>
          <w:noProof/>
        </w:rPr>
      </w:pPr>
      <w:r w:rsidRPr="00AC3540">
        <w:rPr>
          <w:noProof/>
        </w:rPr>
        <w:t xml:space="preserve">For each instruction to report a </w:t>
      </w:r>
      <w:r w:rsidR="0058230C" w:rsidRPr="00AC3540">
        <w:rPr>
          <w:noProof/>
        </w:rPr>
        <w:t>parameter functional reporting</w:t>
      </w:r>
      <w:r w:rsidRPr="00AC3540">
        <w:rPr>
          <w:noProof/>
        </w:rPr>
        <w:t xml:space="preserve"> definition that it rejects, the </w:t>
      </w:r>
      <w:r w:rsidR="0058230C" w:rsidRPr="00AC3540">
        <w:rPr>
          <w:noProof/>
        </w:rPr>
        <w:t>parameter functional reporting</w:t>
      </w:r>
      <w:r w:rsidR="002D7217" w:rsidRPr="00AC3540">
        <w:rPr>
          <w:noProof/>
        </w:rPr>
        <w:t xml:space="preserve"> configuration subservice</w:t>
      </w:r>
      <w:r w:rsidRPr="00AC3540">
        <w:rPr>
          <w:noProof/>
        </w:rPr>
        <w:t xml:space="preserve"> </w:t>
      </w:r>
      <w:r w:rsidR="004A135E" w:rsidRPr="00AC3540">
        <w:rPr>
          <w:noProof/>
        </w:rPr>
        <w:t>shall generate the failed start of execution notification for that instruction</w:t>
      </w:r>
      <w:r w:rsidRPr="00AC3540">
        <w:rPr>
          <w:noProof/>
        </w:rPr>
        <w:t>.</w:t>
      </w:r>
    </w:p>
    <w:p w:rsidR="00051B6B" w:rsidRPr="00AC3540" w:rsidRDefault="00051B6B" w:rsidP="00051B6B">
      <w:pPr>
        <w:pStyle w:val="requirelevel1"/>
        <w:rPr>
          <w:noProof/>
        </w:rPr>
      </w:pPr>
      <w:r w:rsidRPr="00AC3540">
        <w:rPr>
          <w:noProof/>
        </w:rPr>
        <w:t xml:space="preserve">The </w:t>
      </w:r>
      <w:r w:rsidR="0058230C" w:rsidRPr="00AC3540">
        <w:rPr>
          <w:noProof/>
        </w:rPr>
        <w:t>parameter functional reporting</w:t>
      </w:r>
      <w:r w:rsidR="002D7217" w:rsidRPr="00AC3540">
        <w:rPr>
          <w:noProof/>
        </w:rPr>
        <w:t xml:space="preserve"> configuration subservice</w:t>
      </w:r>
      <w:r w:rsidRPr="00AC3540">
        <w:rPr>
          <w:noProof/>
        </w:rPr>
        <w:t xml:space="preserve"> shall process any valid instruction that is contained within a request to </w:t>
      </w:r>
      <w:r w:rsidR="0064558B" w:rsidRPr="00AC3540">
        <w:rPr>
          <w:noProof/>
        </w:rPr>
        <w:t xml:space="preserve">report </w:t>
      </w:r>
      <w:r w:rsidR="0058230C" w:rsidRPr="00AC3540">
        <w:rPr>
          <w:noProof/>
        </w:rPr>
        <w:t>parameter functional reporting</w:t>
      </w:r>
      <w:r w:rsidR="0064558B" w:rsidRPr="00AC3540">
        <w:rPr>
          <w:noProof/>
        </w:rPr>
        <w:t xml:space="preserve"> definitions</w:t>
      </w:r>
      <w:r w:rsidRPr="00AC3540">
        <w:rPr>
          <w:noProof/>
        </w:rPr>
        <w:t xml:space="preserve"> regardless of the presence of faulty instructions.</w:t>
      </w:r>
    </w:p>
    <w:p w:rsidR="00051B6B" w:rsidRPr="00AC3540" w:rsidRDefault="00051B6B" w:rsidP="00051B6B">
      <w:pPr>
        <w:pStyle w:val="requirelevel1"/>
        <w:rPr>
          <w:noProof/>
        </w:rPr>
      </w:pPr>
      <w:r w:rsidRPr="00AC3540">
        <w:rPr>
          <w:noProof/>
        </w:rPr>
        <w:t xml:space="preserve">For each valid instruction to report a </w:t>
      </w:r>
      <w:r w:rsidR="0058230C" w:rsidRPr="00AC3540">
        <w:rPr>
          <w:noProof/>
        </w:rPr>
        <w:t>parameter functional reporting</w:t>
      </w:r>
      <w:r w:rsidRPr="00AC3540">
        <w:rPr>
          <w:noProof/>
        </w:rPr>
        <w:t xml:space="preserve"> definition, the </w:t>
      </w:r>
      <w:r w:rsidR="0058230C" w:rsidRPr="00AC3540">
        <w:rPr>
          <w:noProof/>
        </w:rPr>
        <w:t>parameter functional reporting</w:t>
      </w:r>
      <w:r w:rsidR="002D7217" w:rsidRPr="00AC3540">
        <w:rPr>
          <w:noProof/>
        </w:rPr>
        <w:t xml:space="preserve"> configuration subservice</w:t>
      </w:r>
      <w:r w:rsidRPr="00AC3540">
        <w:rPr>
          <w:noProof/>
        </w:rPr>
        <w:t xml:space="preserve"> shall generate a single </w:t>
      </w:r>
      <w:r w:rsidR="0058230C" w:rsidRPr="00AC3540">
        <w:rPr>
          <w:noProof/>
        </w:rPr>
        <w:t>parameter functional reporting</w:t>
      </w:r>
      <w:r w:rsidRPr="00AC3540">
        <w:rPr>
          <w:noProof/>
        </w:rPr>
        <w:t xml:space="preserve"> definition report that contains:</w:t>
      </w:r>
    </w:p>
    <w:p w:rsidR="00DA5CEB" w:rsidRPr="00AC3540" w:rsidRDefault="00DA5CEB" w:rsidP="00DA5CEB">
      <w:pPr>
        <w:pStyle w:val="requirelevel2"/>
        <w:rPr>
          <w:noProof/>
        </w:rPr>
      </w:pPr>
      <w:r w:rsidRPr="00AC3540">
        <w:rPr>
          <w:noProof/>
        </w:rPr>
        <w:t xml:space="preserve">the identifier of the </w:t>
      </w:r>
      <w:r w:rsidR="0058230C" w:rsidRPr="00AC3540">
        <w:rPr>
          <w:noProof/>
        </w:rPr>
        <w:t>parameter functional reporting</w:t>
      </w:r>
      <w:r w:rsidRPr="00AC3540">
        <w:rPr>
          <w:noProof/>
        </w:rPr>
        <w:t xml:space="preserve"> definition;</w:t>
      </w:r>
    </w:p>
    <w:p w:rsidR="00DA5CEB" w:rsidRPr="00AC3540" w:rsidRDefault="00DA5CEB" w:rsidP="00DA5CEB">
      <w:pPr>
        <w:pStyle w:val="requirelevel2"/>
        <w:rPr>
          <w:noProof/>
        </w:rPr>
      </w:pPr>
      <w:r w:rsidRPr="00AC3540">
        <w:rPr>
          <w:noProof/>
        </w:rPr>
        <w:t xml:space="preserve">for each related parameter reporting entry, </w:t>
      </w:r>
      <w:r w:rsidR="00051B6B" w:rsidRPr="00AC3540">
        <w:rPr>
          <w:noProof/>
        </w:rPr>
        <w:t xml:space="preserve">exactly one </w:t>
      </w:r>
      <w:r w:rsidR="0058230C" w:rsidRPr="00AC3540">
        <w:rPr>
          <w:noProof/>
        </w:rPr>
        <w:t>parameter functional reporting</w:t>
      </w:r>
      <w:r w:rsidR="00051B6B" w:rsidRPr="00AC3540">
        <w:rPr>
          <w:noProof/>
        </w:rPr>
        <w:t xml:space="preserve"> definition notification, that includes</w:t>
      </w:r>
      <w:r w:rsidRPr="00AC3540">
        <w:rPr>
          <w:noProof/>
        </w:rPr>
        <w:t>:</w:t>
      </w:r>
    </w:p>
    <w:p w:rsidR="00DA5CEB" w:rsidRPr="00AC3540" w:rsidRDefault="00DA5CEB" w:rsidP="00DA5CEB">
      <w:pPr>
        <w:pStyle w:val="requirelevel3"/>
        <w:rPr>
          <w:noProof/>
        </w:rPr>
      </w:pPr>
      <w:r w:rsidRPr="00AC3540">
        <w:rPr>
          <w:noProof/>
        </w:rPr>
        <w:t xml:space="preserve">if the housekeeping service is distributed </w:t>
      </w:r>
      <w:r w:rsidR="00625723" w:rsidRPr="00AC3540">
        <w:rPr>
          <w:noProof/>
        </w:rPr>
        <w:t xml:space="preserve">on several </w:t>
      </w:r>
      <w:r w:rsidRPr="00AC3540">
        <w:rPr>
          <w:noProof/>
        </w:rPr>
        <w:t>on-board</w:t>
      </w:r>
      <w:r w:rsidR="00625723" w:rsidRPr="00AC3540">
        <w:rPr>
          <w:noProof/>
        </w:rPr>
        <w:t xml:space="preserve"> application processes</w:t>
      </w:r>
      <w:r w:rsidRPr="00AC3540">
        <w:rPr>
          <w:noProof/>
        </w:rPr>
        <w:t xml:space="preserve">, the </w:t>
      </w:r>
      <w:r w:rsidR="00051B6B" w:rsidRPr="00AC3540">
        <w:rPr>
          <w:noProof/>
        </w:rPr>
        <w:t>application process identifier;</w:t>
      </w:r>
    </w:p>
    <w:p w:rsidR="00DA5CEB" w:rsidRPr="00AC3540" w:rsidRDefault="00625723" w:rsidP="00DA5CEB">
      <w:pPr>
        <w:pStyle w:val="requirelevel3"/>
        <w:rPr>
          <w:noProof/>
        </w:rPr>
      </w:pPr>
      <w:r w:rsidRPr="00AC3540">
        <w:rPr>
          <w:noProof/>
        </w:rPr>
        <w:t xml:space="preserve">an indication of </w:t>
      </w:r>
      <w:r w:rsidR="00DA5CEB" w:rsidRPr="00AC3540">
        <w:rPr>
          <w:noProof/>
        </w:rPr>
        <w:t>the nature of the</w:t>
      </w:r>
      <w:r w:rsidRPr="00AC3540">
        <w:rPr>
          <w:noProof/>
        </w:rPr>
        <w:t xml:space="preserve"> parameter report definition as</w:t>
      </w:r>
      <w:r w:rsidR="00051B6B" w:rsidRPr="00AC3540">
        <w:rPr>
          <w:noProof/>
        </w:rPr>
        <w:t xml:space="preserve"> housekeeping or diagnostic;</w:t>
      </w:r>
    </w:p>
    <w:p w:rsidR="00DA5CEB" w:rsidRPr="00AC3540" w:rsidRDefault="00DA5CEB" w:rsidP="00DA5CEB">
      <w:pPr>
        <w:pStyle w:val="requirelevel3"/>
        <w:rPr>
          <w:noProof/>
        </w:rPr>
      </w:pPr>
      <w:r w:rsidRPr="00AC3540">
        <w:rPr>
          <w:noProof/>
        </w:rPr>
        <w:t>the identifier of the parameter report definition;</w:t>
      </w:r>
    </w:p>
    <w:p w:rsidR="00DA5CEB" w:rsidRPr="00AC3540" w:rsidRDefault="00DA5CEB" w:rsidP="00DA5CEB">
      <w:pPr>
        <w:pStyle w:val="requirelevel3"/>
        <w:rPr>
          <w:noProof/>
        </w:rPr>
      </w:pPr>
      <w:r w:rsidRPr="00AC3540">
        <w:rPr>
          <w:noProof/>
        </w:rPr>
        <w:t>the periodic generation action</w:t>
      </w:r>
      <w:r w:rsidR="00625723" w:rsidRPr="00AC3540">
        <w:rPr>
          <w:noProof/>
        </w:rPr>
        <w:t xml:space="preserve"> status</w:t>
      </w:r>
      <w:r w:rsidRPr="00AC3540">
        <w:rPr>
          <w:noProof/>
        </w:rPr>
        <w:t>;</w:t>
      </w:r>
    </w:p>
    <w:p w:rsidR="00DA5CEB" w:rsidRPr="00AC3540" w:rsidRDefault="00DA5CEB" w:rsidP="00DA5CEB">
      <w:pPr>
        <w:pStyle w:val="requirelevel3"/>
        <w:rPr>
          <w:noProof/>
        </w:rPr>
      </w:pPr>
      <w:r w:rsidRPr="00AC3540">
        <w:rPr>
          <w:noProof/>
        </w:rPr>
        <w:t>the collection interval.</w:t>
      </w:r>
    </w:p>
    <w:p w:rsidR="00DA5CEB" w:rsidRPr="00AC3540" w:rsidRDefault="00DA5CEB" w:rsidP="00E03DE7">
      <w:pPr>
        <w:pStyle w:val="Heading4"/>
        <w:rPr>
          <w:noProof/>
        </w:rPr>
      </w:pPr>
      <w:r w:rsidRPr="00AC3540">
        <w:rPr>
          <w:noProof/>
        </w:rPr>
        <w:t xml:space="preserve">Modifying the </w:t>
      </w:r>
      <w:r w:rsidR="0058230C" w:rsidRPr="00AC3540">
        <w:rPr>
          <w:noProof/>
        </w:rPr>
        <w:t>parameter functional reporting</w:t>
      </w:r>
      <w:r w:rsidRPr="00AC3540">
        <w:rPr>
          <w:noProof/>
        </w:rPr>
        <w:t xml:space="preserve"> definitions</w:t>
      </w:r>
    </w:p>
    <w:p w:rsidR="006469B0" w:rsidRPr="00AC3540" w:rsidRDefault="0064558B" w:rsidP="006469B0">
      <w:pPr>
        <w:pStyle w:val="Heading5"/>
        <w:rPr>
          <w:noProof/>
        </w:rPr>
      </w:pPr>
      <w:bookmarkStart w:id="220" w:name="TC_003_042_SYS"/>
      <w:r w:rsidRPr="00AC3540">
        <w:rPr>
          <w:noProof/>
        </w:rPr>
        <w:t xml:space="preserve">Add parameter report definitions to a </w:t>
      </w:r>
      <w:r w:rsidR="0058230C" w:rsidRPr="00AC3540">
        <w:rPr>
          <w:noProof/>
        </w:rPr>
        <w:t>parameter functional reporting</w:t>
      </w:r>
      <w:r w:rsidRPr="00AC3540">
        <w:rPr>
          <w:noProof/>
        </w:rPr>
        <w:t xml:space="preserve"> definition</w:t>
      </w:r>
      <w:bookmarkEnd w:id="220"/>
    </w:p>
    <w:p w:rsidR="006469B0" w:rsidRPr="00AC3540" w:rsidRDefault="006469B0" w:rsidP="006469B0">
      <w:pPr>
        <w:pStyle w:val="requirelevel1"/>
        <w:rPr>
          <w:noProof/>
        </w:rPr>
      </w:pPr>
      <w:r w:rsidRPr="00AC3540">
        <w:rPr>
          <w:noProof/>
        </w:rPr>
        <w:t xml:space="preserve">The </w:t>
      </w:r>
      <w:r w:rsidR="0058230C" w:rsidRPr="00AC3540">
        <w:rPr>
          <w:noProof/>
        </w:rPr>
        <w:t>parameter functional reporting</w:t>
      </w:r>
      <w:r w:rsidR="002D7217" w:rsidRPr="00AC3540">
        <w:rPr>
          <w:noProof/>
        </w:rPr>
        <w:t xml:space="preserve"> configuration subservice</w:t>
      </w:r>
      <w:r w:rsidRPr="00AC3540">
        <w:rPr>
          <w:noProof/>
        </w:rPr>
        <w:t xml:space="preserve"> capability to </w:t>
      </w:r>
      <w:r w:rsidR="0064558B" w:rsidRPr="00AC3540">
        <w:rPr>
          <w:noProof/>
        </w:rPr>
        <w:t xml:space="preserve">add parameter report definitions to a </w:t>
      </w:r>
      <w:r w:rsidR="0058230C" w:rsidRPr="00AC3540">
        <w:rPr>
          <w:noProof/>
        </w:rPr>
        <w:t>parameter functional reporting</w:t>
      </w:r>
      <w:r w:rsidR="0064558B" w:rsidRPr="00AC3540">
        <w:rPr>
          <w:noProof/>
        </w:rPr>
        <w:t xml:space="preserve"> definition</w:t>
      </w:r>
      <w:r w:rsidR="00E43711" w:rsidRPr="00AC3540">
        <w:rPr>
          <w:noProof/>
        </w:rPr>
        <w:t xml:space="preserve"> </w:t>
      </w:r>
      <w:r w:rsidR="00D4310B" w:rsidRPr="00AC3540">
        <w:rPr>
          <w:noProof/>
        </w:rPr>
        <w:t>shall be declared when specifying that subservice</w:t>
      </w:r>
      <w:r w:rsidRPr="00AC3540">
        <w:rPr>
          <w:noProof/>
        </w:rPr>
        <w:t>.</w:t>
      </w:r>
    </w:p>
    <w:p w:rsidR="006469B0" w:rsidRPr="00AC3540" w:rsidRDefault="006469B0" w:rsidP="00B8519B">
      <w:pPr>
        <w:pStyle w:val="NOTEnumbered"/>
        <w:numPr>
          <w:ilvl w:val="1"/>
          <w:numId w:val="203"/>
        </w:numPr>
        <w:rPr>
          <w:noProof/>
        </w:rPr>
      </w:pPr>
      <w:r w:rsidRPr="00AC3540">
        <w:rPr>
          <w:noProof/>
        </w:rPr>
        <w:t xml:space="preserve">The corresponding requests are of message type </w:t>
      </w:r>
      <w:r w:rsidR="00E26372" w:rsidRPr="00AC3540">
        <w:rPr>
          <w:noProof/>
        </w:rPr>
        <w:t>"</w:t>
      </w:r>
      <w:r w:rsidRPr="00AC3540">
        <w:rPr>
          <w:noProof/>
        </w:rPr>
        <w:t xml:space="preserve">TC[3,42] </w:t>
      </w:r>
      <w:r w:rsidR="0064558B" w:rsidRPr="00AC3540">
        <w:rPr>
          <w:noProof/>
        </w:rPr>
        <w:t xml:space="preserve">add parameter report definitions to a </w:t>
      </w:r>
      <w:r w:rsidR="0058230C" w:rsidRPr="00AC3540">
        <w:rPr>
          <w:noProof/>
        </w:rPr>
        <w:t>parameter functional reporting</w:t>
      </w:r>
      <w:r w:rsidR="0064558B" w:rsidRPr="00AC3540">
        <w:rPr>
          <w:noProof/>
        </w:rPr>
        <w:t xml:space="preserve"> definition</w:t>
      </w:r>
      <w:r w:rsidR="00E26372" w:rsidRPr="00AC3540">
        <w:rPr>
          <w:noProof/>
        </w:rPr>
        <w:t>"</w:t>
      </w:r>
      <w:r w:rsidRPr="00AC3540">
        <w:rPr>
          <w:noProof/>
        </w:rPr>
        <w:t>.</w:t>
      </w:r>
    </w:p>
    <w:p w:rsidR="00670CA5" w:rsidRPr="00AC3540" w:rsidRDefault="00670CA5" w:rsidP="00B8519B">
      <w:pPr>
        <w:pStyle w:val="NOTEnumbered"/>
        <w:numPr>
          <w:ilvl w:val="1"/>
          <w:numId w:val="184"/>
        </w:numPr>
        <w:rPr>
          <w:noProof/>
        </w:rPr>
      </w:pPr>
      <w:r w:rsidRPr="00AC3540">
        <w:rPr>
          <w:noProof/>
        </w:rPr>
        <w:t xml:space="preserve">That capability requires the capability for that subservice to create a parameter functional reporting definition (refer to clause </w:t>
      </w:r>
      <w:r w:rsidRPr="00AC3540">
        <w:rPr>
          <w:noProof/>
        </w:rPr>
        <w:fldChar w:fldCharType="begin"/>
      </w:r>
      <w:r w:rsidRPr="00AC3540">
        <w:rPr>
          <w:noProof/>
        </w:rPr>
        <w:instrText xml:space="preserve"> REF TC_003_038_SYS \n \h  \* MERGEFORMAT </w:instrText>
      </w:r>
      <w:r w:rsidRPr="00AC3540">
        <w:rPr>
          <w:noProof/>
        </w:rPr>
      </w:r>
      <w:r w:rsidRPr="00AC3540">
        <w:rPr>
          <w:noProof/>
        </w:rPr>
        <w:fldChar w:fldCharType="separate"/>
      </w:r>
      <w:r w:rsidR="008A478B">
        <w:rPr>
          <w:noProof/>
        </w:rPr>
        <w:t>6.3.5.4.1</w:t>
      </w:r>
      <w:r w:rsidRPr="00AC3540">
        <w:rPr>
          <w:noProof/>
        </w:rPr>
        <w:fldChar w:fldCharType="end"/>
      </w:r>
      <w:r w:rsidRPr="00AC3540">
        <w:rPr>
          <w:noProof/>
        </w:rPr>
        <w:t>).</w:t>
      </w:r>
    </w:p>
    <w:p w:rsidR="00E43711" w:rsidRPr="00AC3540" w:rsidRDefault="009C226B" w:rsidP="00B8519B">
      <w:pPr>
        <w:pStyle w:val="NOTEnumbered"/>
        <w:numPr>
          <w:ilvl w:val="1"/>
          <w:numId w:val="184"/>
        </w:numPr>
        <w:rPr>
          <w:noProof/>
        </w:rPr>
      </w:pPr>
      <w:r w:rsidRPr="00AC3540">
        <w:rPr>
          <w:noProof/>
        </w:rPr>
        <w:t>For the</w:t>
      </w:r>
      <w:r w:rsidR="00E43711" w:rsidRPr="00AC3540">
        <w:rPr>
          <w:noProof/>
        </w:rPr>
        <w:t xml:space="preserve"> capability to remove parameter report definitions from a </w:t>
      </w:r>
      <w:r w:rsidR="0058230C" w:rsidRPr="00AC3540">
        <w:rPr>
          <w:noProof/>
        </w:rPr>
        <w:t>parameter functional reporting</w:t>
      </w:r>
      <w:r w:rsidR="00E43711" w:rsidRPr="00AC3540">
        <w:rPr>
          <w:noProof/>
        </w:rPr>
        <w:t xml:space="preserve"> definition</w:t>
      </w:r>
      <w:r w:rsidRPr="00AC3540">
        <w:rPr>
          <w:noProof/>
        </w:rPr>
        <w:t xml:space="preserve">, </w:t>
      </w:r>
      <w:r w:rsidR="00F4500F" w:rsidRPr="00AC3540">
        <w:rPr>
          <w:noProof/>
        </w:rPr>
        <w:t>refer to clause</w:t>
      </w:r>
      <w:r w:rsidR="009704B5" w:rsidRPr="00AC3540">
        <w:rPr>
          <w:noProof/>
        </w:rPr>
        <w:t xml:space="preserve"> </w:t>
      </w:r>
      <w:r w:rsidR="009704B5" w:rsidRPr="00AC3540">
        <w:rPr>
          <w:noProof/>
        </w:rPr>
        <w:fldChar w:fldCharType="begin"/>
      </w:r>
      <w:r w:rsidR="009704B5" w:rsidRPr="00AC3540">
        <w:rPr>
          <w:noProof/>
        </w:rPr>
        <w:instrText xml:space="preserve"> REF TC_003_043_SYS \n \h  \* MERGEFORMAT </w:instrText>
      </w:r>
      <w:r w:rsidR="009704B5" w:rsidRPr="00AC3540">
        <w:rPr>
          <w:noProof/>
        </w:rPr>
      </w:r>
      <w:r w:rsidR="009704B5" w:rsidRPr="00AC3540">
        <w:rPr>
          <w:noProof/>
        </w:rPr>
        <w:fldChar w:fldCharType="separate"/>
      </w:r>
      <w:r w:rsidR="008A478B">
        <w:rPr>
          <w:noProof/>
        </w:rPr>
        <w:t>6.3.5.6.2</w:t>
      </w:r>
      <w:r w:rsidR="009704B5" w:rsidRPr="00AC3540">
        <w:rPr>
          <w:noProof/>
        </w:rPr>
        <w:fldChar w:fldCharType="end"/>
      </w:r>
      <w:r w:rsidRPr="00AC3540">
        <w:rPr>
          <w:noProof/>
        </w:rPr>
        <w:t>.</w:t>
      </w:r>
    </w:p>
    <w:p w:rsidR="006469B0" w:rsidRPr="00AC3540" w:rsidRDefault="006469B0" w:rsidP="006469B0">
      <w:pPr>
        <w:pStyle w:val="requirelevel1"/>
        <w:rPr>
          <w:noProof/>
        </w:rPr>
      </w:pPr>
      <w:r w:rsidRPr="00AC3540">
        <w:rPr>
          <w:noProof/>
        </w:rPr>
        <w:lastRenderedPageBreak/>
        <w:t xml:space="preserve">Each request to </w:t>
      </w:r>
      <w:r w:rsidR="0064558B" w:rsidRPr="00AC3540">
        <w:rPr>
          <w:noProof/>
        </w:rPr>
        <w:t xml:space="preserve">add parameter report definitions to a </w:t>
      </w:r>
      <w:r w:rsidR="0058230C" w:rsidRPr="00AC3540">
        <w:rPr>
          <w:noProof/>
        </w:rPr>
        <w:t>parameter functional reporting</w:t>
      </w:r>
      <w:r w:rsidR="0064558B" w:rsidRPr="00AC3540">
        <w:rPr>
          <w:noProof/>
        </w:rPr>
        <w:t xml:space="preserve"> definition</w:t>
      </w:r>
      <w:r w:rsidRPr="00AC3540">
        <w:rPr>
          <w:noProof/>
        </w:rPr>
        <w:t xml:space="preserve"> </w:t>
      </w:r>
      <w:r w:rsidR="008F0C7E" w:rsidRPr="00AC3540">
        <w:rPr>
          <w:noProof/>
        </w:rPr>
        <w:t>shall contain</w:t>
      </w:r>
      <w:r w:rsidRPr="00AC3540">
        <w:rPr>
          <w:noProof/>
        </w:rPr>
        <w:t>:</w:t>
      </w:r>
    </w:p>
    <w:p w:rsidR="00DA5CEB" w:rsidRPr="00AC3540" w:rsidRDefault="00DA5CEB" w:rsidP="00DA5CEB">
      <w:pPr>
        <w:pStyle w:val="requirelevel2"/>
        <w:rPr>
          <w:noProof/>
        </w:rPr>
      </w:pPr>
      <w:r w:rsidRPr="00AC3540">
        <w:rPr>
          <w:noProof/>
        </w:rPr>
        <w:t xml:space="preserve">the identifier of the </w:t>
      </w:r>
      <w:r w:rsidR="0058230C" w:rsidRPr="00AC3540">
        <w:rPr>
          <w:noProof/>
        </w:rPr>
        <w:t>parameter functional reporting</w:t>
      </w:r>
      <w:r w:rsidRPr="00AC3540">
        <w:rPr>
          <w:noProof/>
        </w:rPr>
        <w:t xml:space="preserve"> definition;</w:t>
      </w:r>
    </w:p>
    <w:p w:rsidR="006469B0" w:rsidRPr="00AC3540" w:rsidRDefault="006469B0" w:rsidP="00DA5CEB">
      <w:pPr>
        <w:pStyle w:val="requirelevel2"/>
        <w:rPr>
          <w:noProof/>
        </w:rPr>
      </w:pPr>
      <w:r w:rsidRPr="00AC3540">
        <w:rPr>
          <w:noProof/>
        </w:rPr>
        <w:t xml:space="preserve">one or more instructions to add a parameter report definition to a </w:t>
      </w:r>
      <w:r w:rsidR="0058230C" w:rsidRPr="00AC3540">
        <w:rPr>
          <w:noProof/>
        </w:rPr>
        <w:t>parameter functional reporting</w:t>
      </w:r>
      <w:r w:rsidRPr="00AC3540">
        <w:rPr>
          <w:noProof/>
        </w:rPr>
        <w:t xml:space="preserve"> definition.</w:t>
      </w:r>
    </w:p>
    <w:p w:rsidR="006469B0" w:rsidRPr="00AC3540" w:rsidRDefault="006469B0" w:rsidP="006469B0">
      <w:pPr>
        <w:pStyle w:val="requirelevel1"/>
        <w:rPr>
          <w:noProof/>
        </w:rPr>
      </w:pPr>
      <w:r w:rsidRPr="00AC3540">
        <w:rPr>
          <w:noProof/>
        </w:rPr>
        <w:t xml:space="preserve">The </w:t>
      </w:r>
      <w:r w:rsidR="0058230C" w:rsidRPr="00AC3540">
        <w:rPr>
          <w:noProof/>
        </w:rPr>
        <w:t>parameter functional reporting</w:t>
      </w:r>
      <w:r w:rsidR="002D7217" w:rsidRPr="00AC3540">
        <w:rPr>
          <w:noProof/>
        </w:rPr>
        <w:t xml:space="preserve"> configuration subservice</w:t>
      </w:r>
      <w:r w:rsidRPr="00AC3540">
        <w:rPr>
          <w:noProof/>
        </w:rPr>
        <w:t xml:space="preserve"> shall reject any request to </w:t>
      </w:r>
      <w:r w:rsidR="0064558B" w:rsidRPr="00AC3540">
        <w:rPr>
          <w:noProof/>
        </w:rPr>
        <w:t xml:space="preserve">add parameter report definitions to a </w:t>
      </w:r>
      <w:r w:rsidR="0058230C" w:rsidRPr="00AC3540">
        <w:rPr>
          <w:noProof/>
        </w:rPr>
        <w:t>parameter functional reporting</w:t>
      </w:r>
      <w:r w:rsidR="0064558B" w:rsidRPr="00AC3540">
        <w:rPr>
          <w:noProof/>
        </w:rPr>
        <w:t xml:space="preserve"> definition</w:t>
      </w:r>
      <w:r w:rsidR="004333BD" w:rsidRPr="00AC3540">
        <w:rPr>
          <w:noProof/>
        </w:rPr>
        <w:t xml:space="preserve"> if</w:t>
      </w:r>
      <w:r w:rsidR="00044F9F" w:rsidRPr="00AC3540">
        <w:rPr>
          <w:noProof/>
        </w:rPr>
        <w:t xml:space="preserve"> any of the following conditions occurs</w:t>
      </w:r>
      <w:r w:rsidRPr="00AC3540">
        <w:rPr>
          <w:noProof/>
        </w:rPr>
        <w:t>:</w:t>
      </w:r>
    </w:p>
    <w:p w:rsidR="00F1515B" w:rsidRPr="00AC3540" w:rsidRDefault="00DA5CEB" w:rsidP="00DA5CEB">
      <w:pPr>
        <w:pStyle w:val="requirelevel2"/>
        <w:rPr>
          <w:noProof/>
        </w:rPr>
      </w:pPr>
      <w:bookmarkStart w:id="221" w:name="_Ref436061991"/>
      <w:r w:rsidRPr="00AC3540">
        <w:rPr>
          <w:noProof/>
        </w:rPr>
        <w:t xml:space="preserve">that request refers to a </w:t>
      </w:r>
      <w:r w:rsidR="0058230C" w:rsidRPr="00AC3540">
        <w:rPr>
          <w:noProof/>
        </w:rPr>
        <w:t>parameter functional reporting</w:t>
      </w:r>
      <w:r w:rsidRPr="00AC3540">
        <w:rPr>
          <w:noProof/>
        </w:rPr>
        <w:t xml:space="preserve"> definition that is unknown</w:t>
      </w:r>
      <w:r w:rsidR="00F1515B" w:rsidRPr="00AC3540">
        <w:rPr>
          <w:noProof/>
        </w:rPr>
        <w:t>;</w:t>
      </w:r>
      <w:bookmarkEnd w:id="221"/>
    </w:p>
    <w:p w:rsidR="00DA5CEB" w:rsidRPr="00AC3540" w:rsidRDefault="00F1515B" w:rsidP="00DA5CEB">
      <w:pPr>
        <w:pStyle w:val="requirelevel2"/>
        <w:rPr>
          <w:noProof/>
        </w:rPr>
      </w:pPr>
      <w:r w:rsidRPr="00AC3540">
        <w:rPr>
          <w:noProof/>
        </w:rPr>
        <w:t>that request contains more than one instruction for the same parameter report definition</w:t>
      </w:r>
      <w:r w:rsidR="00DA5CEB" w:rsidRPr="00AC3540">
        <w:rPr>
          <w:noProof/>
        </w:rPr>
        <w:t>.</w:t>
      </w:r>
    </w:p>
    <w:p w:rsidR="0040205A" w:rsidRPr="00AC3540" w:rsidRDefault="0040205A" w:rsidP="0040205A">
      <w:pPr>
        <w:pStyle w:val="requirelevel1"/>
        <w:rPr>
          <w:noProof/>
        </w:rPr>
      </w:pPr>
      <w:r w:rsidRPr="00AC3540">
        <w:rPr>
          <w:noProof/>
        </w:rPr>
        <w:t xml:space="preserve">For each request to </w:t>
      </w:r>
      <w:r w:rsidR="0064558B" w:rsidRPr="00AC3540">
        <w:rPr>
          <w:noProof/>
        </w:rPr>
        <w:t xml:space="preserve">add parameter report definitions to a </w:t>
      </w:r>
      <w:r w:rsidR="0058230C" w:rsidRPr="00AC3540">
        <w:rPr>
          <w:noProof/>
        </w:rPr>
        <w:t>parameter functional reporting</w:t>
      </w:r>
      <w:r w:rsidR="0064558B" w:rsidRPr="00AC3540">
        <w:rPr>
          <w:noProof/>
        </w:rPr>
        <w:t xml:space="preserve"> definition</w:t>
      </w:r>
      <w:r w:rsidRPr="00AC3540">
        <w:rPr>
          <w:noProof/>
        </w:rPr>
        <w:t xml:space="preserve"> that is rejected, the </w:t>
      </w:r>
      <w:r w:rsidR="0058230C" w:rsidRPr="00AC3540">
        <w:rPr>
          <w:noProof/>
        </w:rPr>
        <w:t>parameter functional reporting</w:t>
      </w:r>
      <w:r w:rsidR="002D7217" w:rsidRPr="00AC3540">
        <w:rPr>
          <w:noProof/>
        </w:rPr>
        <w:t xml:space="preserve"> configuration subservice</w:t>
      </w:r>
      <w:r w:rsidRPr="00AC3540">
        <w:rPr>
          <w:noProof/>
        </w:rPr>
        <w:t xml:space="preserve"> </w:t>
      </w:r>
      <w:r w:rsidR="009F5D24" w:rsidRPr="00AC3540">
        <w:rPr>
          <w:noProof/>
        </w:rPr>
        <w:t>shall generate a failed start of execution notification</w:t>
      </w:r>
      <w:r w:rsidRPr="00AC3540">
        <w:rPr>
          <w:noProof/>
        </w:rPr>
        <w:t>.</w:t>
      </w:r>
    </w:p>
    <w:p w:rsidR="0040205A" w:rsidRPr="00AC3540" w:rsidRDefault="0040205A" w:rsidP="0040205A">
      <w:pPr>
        <w:pStyle w:val="requirelevel1"/>
        <w:rPr>
          <w:noProof/>
        </w:rPr>
      </w:pPr>
      <w:r w:rsidRPr="00AC3540">
        <w:rPr>
          <w:noProof/>
        </w:rPr>
        <w:t xml:space="preserve">Each instruction to add a parameter report definition to a </w:t>
      </w:r>
      <w:r w:rsidR="0058230C" w:rsidRPr="00AC3540">
        <w:rPr>
          <w:noProof/>
        </w:rPr>
        <w:t>parameter functional reporting</w:t>
      </w:r>
      <w:r w:rsidRPr="00AC3540">
        <w:rPr>
          <w:noProof/>
        </w:rPr>
        <w:t xml:space="preserve"> definition </w:t>
      </w:r>
      <w:r w:rsidR="008F0C7E" w:rsidRPr="00AC3540">
        <w:rPr>
          <w:noProof/>
        </w:rPr>
        <w:t>shall contain</w:t>
      </w:r>
      <w:r w:rsidRPr="00AC3540">
        <w:rPr>
          <w:noProof/>
        </w:rPr>
        <w:t>:</w:t>
      </w:r>
    </w:p>
    <w:p w:rsidR="00DA5CEB" w:rsidRPr="00AC3540" w:rsidRDefault="00DA5CEB" w:rsidP="00DA5CEB">
      <w:pPr>
        <w:pStyle w:val="requirelevel2"/>
        <w:rPr>
          <w:noProof/>
        </w:rPr>
      </w:pPr>
      <w:r w:rsidRPr="00AC3540">
        <w:rPr>
          <w:noProof/>
        </w:rPr>
        <w:t>the parameter report entry to add that consists of:</w:t>
      </w:r>
    </w:p>
    <w:p w:rsidR="00DA5CEB" w:rsidRPr="00AC3540" w:rsidRDefault="00DA5CEB" w:rsidP="00DA5CEB">
      <w:pPr>
        <w:pStyle w:val="requirelevel3"/>
        <w:rPr>
          <w:noProof/>
        </w:rPr>
      </w:pPr>
      <w:r w:rsidRPr="00AC3540">
        <w:rPr>
          <w:noProof/>
        </w:rPr>
        <w:t xml:space="preserve">if the </w:t>
      </w:r>
      <w:r w:rsidR="00625723" w:rsidRPr="00AC3540">
        <w:rPr>
          <w:noProof/>
        </w:rPr>
        <w:t>housekeeping service is distributed on several on-board application processes</w:t>
      </w:r>
      <w:r w:rsidRPr="00AC3540">
        <w:rPr>
          <w:noProof/>
        </w:rPr>
        <w:t>, the application process identifier;</w:t>
      </w:r>
    </w:p>
    <w:p w:rsidR="00DA5CEB" w:rsidRPr="00AC3540" w:rsidRDefault="00625723" w:rsidP="00DA5CEB">
      <w:pPr>
        <w:pStyle w:val="requirelevel3"/>
        <w:rPr>
          <w:noProof/>
        </w:rPr>
      </w:pPr>
      <w:r w:rsidRPr="00AC3540">
        <w:rPr>
          <w:noProof/>
        </w:rPr>
        <w:t xml:space="preserve">an indication of the nature of the </w:t>
      </w:r>
      <w:r w:rsidR="00DA5CEB" w:rsidRPr="00AC3540">
        <w:rPr>
          <w:noProof/>
        </w:rPr>
        <w:t xml:space="preserve">parameter report </w:t>
      </w:r>
      <w:r w:rsidRPr="00AC3540">
        <w:rPr>
          <w:noProof/>
        </w:rPr>
        <w:t>definition</w:t>
      </w:r>
      <w:r w:rsidR="00DA5CEB" w:rsidRPr="00AC3540">
        <w:rPr>
          <w:noProof/>
        </w:rPr>
        <w:t>;</w:t>
      </w:r>
    </w:p>
    <w:p w:rsidR="00DA5CEB" w:rsidRPr="00AC3540" w:rsidRDefault="00DA5CEB" w:rsidP="00DA5CEB">
      <w:pPr>
        <w:pStyle w:val="requirelevel3"/>
        <w:rPr>
          <w:noProof/>
        </w:rPr>
      </w:pPr>
      <w:r w:rsidRPr="00AC3540">
        <w:rPr>
          <w:noProof/>
        </w:rPr>
        <w:t>the identifier</w:t>
      </w:r>
      <w:r w:rsidR="00625723" w:rsidRPr="00AC3540">
        <w:rPr>
          <w:noProof/>
        </w:rPr>
        <w:t xml:space="preserve"> of the parameter report definition</w:t>
      </w:r>
      <w:r w:rsidRPr="00AC3540">
        <w:rPr>
          <w:noProof/>
        </w:rPr>
        <w:t>;</w:t>
      </w:r>
    </w:p>
    <w:p w:rsidR="00DA5CEB" w:rsidRPr="00AC3540" w:rsidRDefault="00DA5CEB" w:rsidP="00DA5CEB">
      <w:pPr>
        <w:pStyle w:val="requirelevel3"/>
        <w:rPr>
          <w:noProof/>
        </w:rPr>
      </w:pPr>
      <w:r w:rsidRPr="00AC3540">
        <w:rPr>
          <w:noProof/>
        </w:rPr>
        <w:t>the periodic generation action status;</w:t>
      </w:r>
    </w:p>
    <w:p w:rsidR="00DA5CEB" w:rsidRPr="00AC3540" w:rsidRDefault="00DA5CEB" w:rsidP="00DA5CEB">
      <w:pPr>
        <w:pStyle w:val="requirelevel3"/>
        <w:rPr>
          <w:noProof/>
        </w:rPr>
      </w:pPr>
      <w:r w:rsidRPr="00AC3540">
        <w:rPr>
          <w:noProof/>
        </w:rPr>
        <w:t>the collection interval.</w:t>
      </w:r>
    </w:p>
    <w:p w:rsidR="00DA5CEB" w:rsidRPr="00AC3540" w:rsidRDefault="00543C6A" w:rsidP="009C226B">
      <w:pPr>
        <w:pStyle w:val="NOTE"/>
        <w:rPr>
          <w:noProof/>
        </w:rPr>
      </w:pPr>
      <w:r w:rsidRPr="00AC3540">
        <w:rPr>
          <w:noProof/>
        </w:rPr>
        <w:t>For item 1(a), r</w:t>
      </w:r>
      <w:r w:rsidR="00DA5CEB" w:rsidRPr="00AC3540">
        <w:rPr>
          <w:noProof/>
        </w:rPr>
        <w:t xml:space="preserve">efer to requirement </w:t>
      </w:r>
      <w:r w:rsidR="00625723" w:rsidRPr="00AC3540">
        <w:rPr>
          <w:noProof/>
        </w:rPr>
        <w:fldChar w:fldCharType="begin"/>
      </w:r>
      <w:r w:rsidR="00625723" w:rsidRPr="00AC3540">
        <w:rPr>
          <w:noProof/>
        </w:rPr>
        <w:instrText xml:space="preserve"> REF _Ref379963651 \w \h </w:instrText>
      </w:r>
      <w:r w:rsidR="00462D7D" w:rsidRPr="00AC3540">
        <w:rPr>
          <w:noProof/>
        </w:rPr>
        <w:instrText xml:space="preserve"> \* MERGEFORMAT </w:instrText>
      </w:r>
      <w:r w:rsidR="00625723" w:rsidRPr="00AC3540">
        <w:rPr>
          <w:noProof/>
        </w:rPr>
      </w:r>
      <w:r w:rsidR="00625723" w:rsidRPr="00AC3540">
        <w:rPr>
          <w:noProof/>
        </w:rPr>
        <w:fldChar w:fldCharType="separate"/>
      </w:r>
      <w:r w:rsidR="008A478B">
        <w:rPr>
          <w:noProof/>
        </w:rPr>
        <w:t>6.3.5.2b</w:t>
      </w:r>
      <w:r w:rsidR="00625723" w:rsidRPr="00AC3540">
        <w:rPr>
          <w:noProof/>
        </w:rPr>
        <w:fldChar w:fldCharType="end"/>
      </w:r>
      <w:r w:rsidR="00DA5CEB" w:rsidRPr="00AC3540">
        <w:rPr>
          <w:noProof/>
        </w:rPr>
        <w:t>.</w:t>
      </w:r>
    </w:p>
    <w:p w:rsidR="002A7A70" w:rsidRPr="00AC3540" w:rsidRDefault="002A7A70" w:rsidP="002A7A70">
      <w:pPr>
        <w:pStyle w:val="requirelevel1"/>
        <w:rPr>
          <w:noProof/>
        </w:rPr>
      </w:pPr>
      <w:r w:rsidRPr="00AC3540">
        <w:rPr>
          <w:noProof/>
        </w:rPr>
        <w:t xml:space="preserve">The </w:t>
      </w:r>
      <w:r w:rsidR="0058230C" w:rsidRPr="00AC3540">
        <w:rPr>
          <w:noProof/>
        </w:rPr>
        <w:t>parameter functional reporting</w:t>
      </w:r>
      <w:r w:rsidR="002D7217" w:rsidRPr="00AC3540">
        <w:rPr>
          <w:noProof/>
        </w:rPr>
        <w:t xml:space="preserve"> configuration subservice</w:t>
      </w:r>
      <w:r w:rsidRPr="00AC3540">
        <w:rPr>
          <w:noProof/>
        </w:rPr>
        <w:t xml:space="preserve"> shall reject any instruction to add a parameter report definition to a </w:t>
      </w:r>
      <w:r w:rsidR="0058230C" w:rsidRPr="00AC3540">
        <w:rPr>
          <w:noProof/>
        </w:rPr>
        <w:t>parameter functional reporting</w:t>
      </w:r>
      <w:r w:rsidRPr="00AC3540">
        <w:rPr>
          <w:noProof/>
        </w:rPr>
        <w:t xml:space="preserve"> definition if:</w:t>
      </w:r>
    </w:p>
    <w:p w:rsidR="00DA5CEB" w:rsidRPr="00AC3540" w:rsidRDefault="00DA5CEB" w:rsidP="00DA5CEB">
      <w:pPr>
        <w:pStyle w:val="requirelevel2"/>
        <w:rPr>
          <w:noProof/>
        </w:rPr>
      </w:pPr>
      <w:bookmarkStart w:id="222" w:name="_Ref383532761"/>
      <w:r w:rsidRPr="00AC3540">
        <w:rPr>
          <w:noProof/>
        </w:rPr>
        <w:t xml:space="preserve">that instruction refers to a parameter report definition that is already in that </w:t>
      </w:r>
      <w:r w:rsidR="0058230C" w:rsidRPr="00AC3540">
        <w:rPr>
          <w:noProof/>
        </w:rPr>
        <w:t>parameter functional reporting</w:t>
      </w:r>
      <w:r w:rsidRPr="00AC3540">
        <w:rPr>
          <w:noProof/>
        </w:rPr>
        <w:t xml:space="preserve"> definition.</w:t>
      </w:r>
      <w:bookmarkEnd w:id="222"/>
    </w:p>
    <w:p w:rsidR="00693899" w:rsidRPr="00AC3540" w:rsidRDefault="00693899" w:rsidP="00693899">
      <w:pPr>
        <w:pStyle w:val="requirelevel1"/>
        <w:rPr>
          <w:noProof/>
        </w:rPr>
      </w:pPr>
      <w:r w:rsidRPr="00AC3540">
        <w:rPr>
          <w:noProof/>
        </w:rPr>
        <w:t xml:space="preserve">For each instruction to add a parameter report definition to a </w:t>
      </w:r>
      <w:r w:rsidR="0058230C" w:rsidRPr="00AC3540">
        <w:rPr>
          <w:noProof/>
        </w:rPr>
        <w:t>parameter functional reporting</w:t>
      </w:r>
      <w:r w:rsidRPr="00AC3540">
        <w:rPr>
          <w:noProof/>
        </w:rPr>
        <w:t xml:space="preserve"> definition that it rejects, the </w:t>
      </w:r>
      <w:r w:rsidR="0058230C" w:rsidRPr="00AC3540">
        <w:rPr>
          <w:noProof/>
        </w:rPr>
        <w:t>parameter functional reporting</w:t>
      </w:r>
      <w:r w:rsidR="002D7217" w:rsidRPr="00AC3540">
        <w:rPr>
          <w:noProof/>
        </w:rPr>
        <w:t xml:space="preserve"> configuration subservice</w:t>
      </w:r>
      <w:r w:rsidRPr="00AC3540">
        <w:rPr>
          <w:noProof/>
        </w:rPr>
        <w:t xml:space="preserve"> </w:t>
      </w:r>
      <w:r w:rsidR="004A135E" w:rsidRPr="00AC3540">
        <w:rPr>
          <w:noProof/>
        </w:rPr>
        <w:t>shall generate the failed start of execution notification for that instruction</w:t>
      </w:r>
      <w:r w:rsidRPr="00AC3540">
        <w:rPr>
          <w:noProof/>
        </w:rPr>
        <w:t>.</w:t>
      </w:r>
    </w:p>
    <w:p w:rsidR="002A7A70" w:rsidRPr="00AC3540" w:rsidRDefault="002A7A70" w:rsidP="002A7A70">
      <w:pPr>
        <w:pStyle w:val="requirelevel1"/>
        <w:rPr>
          <w:noProof/>
        </w:rPr>
      </w:pPr>
      <w:r w:rsidRPr="00AC3540">
        <w:rPr>
          <w:noProof/>
        </w:rPr>
        <w:t xml:space="preserve">The </w:t>
      </w:r>
      <w:r w:rsidR="0058230C" w:rsidRPr="00AC3540">
        <w:rPr>
          <w:noProof/>
        </w:rPr>
        <w:t>parameter functional reporting</w:t>
      </w:r>
      <w:r w:rsidR="002D7217" w:rsidRPr="00AC3540">
        <w:rPr>
          <w:noProof/>
        </w:rPr>
        <w:t xml:space="preserve"> configuration subservice</w:t>
      </w:r>
      <w:r w:rsidRPr="00AC3540">
        <w:rPr>
          <w:noProof/>
        </w:rPr>
        <w:t xml:space="preserve"> shall process any valid instruction that is contained within a request to </w:t>
      </w:r>
      <w:r w:rsidR="0064558B" w:rsidRPr="00AC3540">
        <w:rPr>
          <w:noProof/>
        </w:rPr>
        <w:t xml:space="preserve">add parameter report definitions to a </w:t>
      </w:r>
      <w:r w:rsidR="0058230C" w:rsidRPr="00AC3540">
        <w:rPr>
          <w:noProof/>
        </w:rPr>
        <w:t>parameter functional reporting</w:t>
      </w:r>
      <w:r w:rsidR="0064558B" w:rsidRPr="00AC3540">
        <w:rPr>
          <w:noProof/>
        </w:rPr>
        <w:t xml:space="preserve"> definition</w:t>
      </w:r>
      <w:r w:rsidRPr="00AC3540">
        <w:rPr>
          <w:noProof/>
        </w:rPr>
        <w:t xml:space="preserve"> regardless of the presence of faulty instructions.</w:t>
      </w:r>
    </w:p>
    <w:p w:rsidR="003D4E37" w:rsidRPr="00AC3540" w:rsidRDefault="003D4E37" w:rsidP="003D4E37">
      <w:pPr>
        <w:pStyle w:val="requirelevel1"/>
        <w:rPr>
          <w:noProof/>
        </w:rPr>
      </w:pPr>
      <w:bookmarkStart w:id="223" w:name="_Ref383533615"/>
      <w:r w:rsidRPr="00AC3540">
        <w:rPr>
          <w:noProof/>
        </w:rPr>
        <w:t xml:space="preserve">For each valid instruction to add a parameter report definition to a </w:t>
      </w:r>
      <w:r w:rsidR="0058230C" w:rsidRPr="00AC3540">
        <w:rPr>
          <w:noProof/>
        </w:rPr>
        <w:t>parameter functional reporting</w:t>
      </w:r>
      <w:r w:rsidRPr="00AC3540">
        <w:rPr>
          <w:noProof/>
        </w:rPr>
        <w:t xml:space="preserve"> definition, the </w:t>
      </w:r>
      <w:r w:rsidR="0058230C" w:rsidRPr="00AC3540">
        <w:rPr>
          <w:noProof/>
        </w:rPr>
        <w:t>parameter functional reporting</w:t>
      </w:r>
      <w:r w:rsidR="002D7217" w:rsidRPr="00AC3540">
        <w:rPr>
          <w:noProof/>
        </w:rPr>
        <w:t xml:space="preserve"> configuration subservice</w:t>
      </w:r>
      <w:r w:rsidRPr="00AC3540">
        <w:rPr>
          <w:noProof/>
        </w:rPr>
        <w:t xml:space="preserve"> shall:</w:t>
      </w:r>
      <w:bookmarkEnd w:id="223"/>
    </w:p>
    <w:p w:rsidR="00DA5CEB" w:rsidRPr="00AC3540" w:rsidRDefault="00DA5CEB" w:rsidP="00DA5CEB">
      <w:pPr>
        <w:pStyle w:val="requirelevel2"/>
        <w:rPr>
          <w:noProof/>
        </w:rPr>
      </w:pPr>
      <w:r w:rsidRPr="00AC3540">
        <w:rPr>
          <w:noProof/>
        </w:rPr>
        <w:t>add the related definition.</w:t>
      </w:r>
    </w:p>
    <w:p w:rsidR="006F28AC" w:rsidRPr="00AC3540" w:rsidRDefault="0064558B" w:rsidP="006F28AC">
      <w:pPr>
        <w:pStyle w:val="Heading5"/>
        <w:rPr>
          <w:noProof/>
        </w:rPr>
      </w:pPr>
      <w:bookmarkStart w:id="224" w:name="TC_003_043_SYS"/>
      <w:r w:rsidRPr="00AC3540">
        <w:rPr>
          <w:noProof/>
        </w:rPr>
        <w:lastRenderedPageBreak/>
        <w:t xml:space="preserve">Remove parameter report definitions from a </w:t>
      </w:r>
      <w:r w:rsidR="0058230C" w:rsidRPr="00AC3540">
        <w:rPr>
          <w:noProof/>
        </w:rPr>
        <w:t>parameter functional reporting</w:t>
      </w:r>
      <w:r w:rsidRPr="00AC3540">
        <w:rPr>
          <w:noProof/>
        </w:rPr>
        <w:t xml:space="preserve"> definition</w:t>
      </w:r>
      <w:bookmarkEnd w:id="224"/>
    </w:p>
    <w:p w:rsidR="006F28AC" w:rsidRPr="00AC3540" w:rsidRDefault="006F28AC" w:rsidP="00F4500F">
      <w:pPr>
        <w:pStyle w:val="requirelevel1"/>
        <w:rPr>
          <w:noProof/>
        </w:rPr>
      </w:pPr>
      <w:r w:rsidRPr="00AC3540">
        <w:rPr>
          <w:noProof/>
        </w:rPr>
        <w:t xml:space="preserve">The </w:t>
      </w:r>
      <w:r w:rsidR="0058230C" w:rsidRPr="00AC3540">
        <w:rPr>
          <w:noProof/>
        </w:rPr>
        <w:t>parameter functional reporting</w:t>
      </w:r>
      <w:r w:rsidR="002D7217" w:rsidRPr="00AC3540">
        <w:rPr>
          <w:noProof/>
        </w:rPr>
        <w:t xml:space="preserve"> configuration subservice</w:t>
      </w:r>
      <w:r w:rsidRPr="00AC3540">
        <w:rPr>
          <w:noProof/>
        </w:rPr>
        <w:t xml:space="preserve"> shall provide the capability to </w:t>
      </w:r>
      <w:r w:rsidR="0064558B" w:rsidRPr="00AC3540">
        <w:rPr>
          <w:noProof/>
        </w:rPr>
        <w:t xml:space="preserve">remove parameter report definitions from a </w:t>
      </w:r>
      <w:r w:rsidR="0058230C" w:rsidRPr="00AC3540">
        <w:rPr>
          <w:noProof/>
        </w:rPr>
        <w:t>parameter functional reporting</w:t>
      </w:r>
      <w:r w:rsidR="0064558B" w:rsidRPr="00AC3540">
        <w:rPr>
          <w:noProof/>
        </w:rPr>
        <w:t xml:space="preserve"> definition</w:t>
      </w:r>
      <w:r w:rsidR="00E43711" w:rsidRPr="00AC3540">
        <w:rPr>
          <w:noProof/>
        </w:rPr>
        <w:t xml:space="preserve"> </w:t>
      </w:r>
      <w:r w:rsidR="00F4500F" w:rsidRPr="00AC3540">
        <w:rPr>
          <w:noProof/>
        </w:rPr>
        <w:t xml:space="preserve">if the capability to add parameter report definitions to a </w:t>
      </w:r>
      <w:r w:rsidR="0058230C" w:rsidRPr="00AC3540">
        <w:rPr>
          <w:noProof/>
        </w:rPr>
        <w:t>parameter functional reporting</w:t>
      </w:r>
      <w:r w:rsidR="00F4500F" w:rsidRPr="00AC3540">
        <w:rPr>
          <w:noProof/>
        </w:rPr>
        <w:t xml:space="preserve"> definition</w:t>
      </w:r>
      <w:r w:rsidR="007B4CB5" w:rsidRPr="00AC3540">
        <w:rPr>
          <w:noProof/>
        </w:rPr>
        <w:t xml:space="preserve"> </w:t>
      </w:r>
      <w:r w:rsidR="00F4500F" w:rsidRPr="00AC3540">
        <w:rPr>
          <w:noProof/>
        </w:rPr>
        <w:t>is provided by</w:t>
      </w:r>
      <w:r w:rsidR="00E43711" w:rsidRPr="00AC3540">
        <w:rPr>
          <w:noProof/>
        </w:rPr>
        <w:t xml:space="preserve"> that subservice</w:t>
      </w:r>
      <w:r w:rsidRPr="00AC3540">
        <w:rPr>
          <w:noProof/>
        </w:rPr>
        <w:t>.</w:t>
      </w:r>
    </w:p>
    <w:p w:rsidR="006F28AC" w:rsidRPr="00AC3540" w:rsidRDefault="006F28AC" w:rsidP="00B8519B">
      <w:pPr>
        <w:pStyle w:val="NOTEnumbered"/>
        <w:numPr>
          <w:ilvl w:val="1"/>
          <w:numId w:val="184"/>
        </w:numPr>
        <w:rPr>
          <w:noProof/>
        </w:rPr>
      </w:pPr>
      <w:r w:rsidRPr="00AC3540">
        <w:rPr>
          <w:noProof/>
        </w:rPr>
        <w:t xml:space="preserve">The corresponding requests are of message type </w:t>
      </w:r>
      <w:r w:rsidR="00E26372" w:rsidRPr="00AC3540">
        <w:rPr>
          <w:noProof/>
        </w:rPr>
        <w:t>"</w:t>
      </w:r>
      <w:r w:rsidRPr="00AC3540">
        <w:rPr>
          <w:noProof/>
        </w:rPr>
        <w:t xml:space="preserve">TC[3,43] </w:t>
      </w:r>
      <w:r w:rsidR="0064558B" w:rsidRPr="00AC3540">
        <w:rPr>
          <w:noProof/>
        </w:rPr>
        <w:t xml:space="preserve">remove parameter report definitions from a </w:t>
      </w:r>
      <w:r w:rsidR="0058230C" w:rsidRPr="00AC3540">
        <w:rPr>
          <w:noProof/>
        </w:rPr>
        <w:t>parameter functional reporting</w:t>
      </w:r>
      <w:r w:rsidR="0064558B" w:rsidRPr="00AC3540">
        <w:rPr>
          <w:noProof/>
        </w:rPr>
        <w:t xml:space="preserve"> definition</w:t>
      </w:r>
      <w:r w:rsidR="00E26372" w:rsidRPr="00AC3540">
        <w:rPr>
          <w:noProof/>
        </w:rPr>
        <w:t>"</w:t>
      </w:r>
      <w:r w:rsidRPr="00AC3540">
        <w:rPr>
          <w:noProof/>
        </w:rPr>
        <w:t>.</w:t>
      </w:r>
    </w:p>
    <w:p w:rsidR="00E43711" w:rsidRPr="00AC3540" w:rsidRDefault="00F4500F" w:rsidP="00B8519B">
      <w:pPr>
        <w:pStyle w:val="NOTEnumbered"/>
        <w:numPr>
          <w:ilvl w:val="1"/>
          <w:numId w:val="184"/>
        </w:numPr>
        <w:rPr>
          <w:noProof/>
        </w:rPr>
      </w:pPr>
      <w:r w:rsidRPr="00AC3540">
        <w:rPr>
          <w:noProof/>
        </w:rPr>
        <w:t xml:space="preserve">For </w:t>
      </w:r>
      <w:r w:rsidR="00E43711" w:rsidRPr="00AC3540">
        <w:rPr>
          <w:noProof/>
        </w:rPr>
        <w:t xml:space="preserve">the capability to add parameter report definitions to a </w:t>
      </w:r>
      <w:r w:rsidR="0058230C" w:rsidRPr="00AC3540">
        <w:rPr>
          <w:noProof/>
        </w:rPr>
        <w:t>parameter functional reporting</w:t>
      </w:r>
      <w:r w:rsidR="00E43711" w:rsidRPr="00AC3540">
        <w:rPr>
          <w:noProof/>
        </w:rPr>
        <w:t xml:space="preserve"> definition</w:t>
      </w:r>
      <w:r w:rsidRPr="00AC3540">
        <w:rPr>
          <w:noProof/>
        </w:rPr>
        <w:t xml:space="preserve">, refer to clause </w:t>
      </w:r>
      <w:r w:rsidR="0036718C" w:rsidRPr="00AC3540">
        <w:rPr>
          <w:noProof/>
        </w:rPr>
        <w:fldChar w:fldCharType="begin"/>
      </w:r>
      <w:r w:rsidR="0036718C" w:rsidRPr="00AC3540">
        <w:rPr>
          <w:noProof/>
        </w:rPr>
        <w:instrText xml:space="preserve"> REF TC_003_042_SYS \n \h  \* MERGEFORMAT </w:instrText>
      </w:r>
      <w:r w:rsidR="0036718C" w:rsidRPr="00AC3540">
        <w:rPr>
          <w:noProof/>
        </w:rPr>
      </w:r>
      <w:r w:rsidR="0036718C" w:rsidRPr="00AC3540">
        <w:rPr>
          <w:noProof/>
        </w:rPr>
        <w:fldChar w:fldCharType="separate"/>
      </w:r>
      <w:r w:rsidR="008A478B">
        <w:rPr>
          <w:noProof/>
        </w:rPr>
        <w:t>6.3.5.6.1</w:t>
      </w:r>
      <w:r w:rsidR="0036718C" w:rsidRPr="00AC3540">
        <w:rPr>
          <w:noProof/>
        </w:rPr>
        <w:fldChar w:fldCharType="end"/>
      </w:r>
      <w:r w:rsidR="00E43711" w:rsidRPr="00AC3540">
        <w:rPr>
          <w:noProof/>
        </w:rPr>
        <w:t>.</w:t>
      </w:r>
    </w:p>
    <w:p w:rsidR="006F28AC" w:rsidRPr="00AC3540" w:rsidRDefault="006F28AC" w:rsidP="006F28AC">
      <w:pPr>
        <w:pStyle w:val="requirelevel1"/>
        <w:rPr>
          <w:noProof/>
        </w:rPr>
      </w:pPr>
      <w:r w:rsidRPr="00AC3540">
        <w:rPr>
          <w:noProof/>
        </w:rPr>
        <w:t xml:space="preserve">Each request to </w:t>
      </w:r>
      <w:r w:rsidR="0064558B" w:rsidRPr="00AC3540">
        <w:rPr>
          <w:noProof/>
        </w:rPr>
        <w:t xml:space="preserve">remove parameter report definitions from a </w:t>
      </w:r>
      <w:r w:rsidR="0058230C" w:rsidRPr="00AC3540">
        <w:rPr>
          <w:noProof/>
        </w:rPr>
        <w:t>parameter functional reporting</w:t>
      </w:r>
      <w:r w:rsidR="0064558B" w:rsidRPr="00AC3540">
        <w:rPr>
          <w:noProof/>
        </w:rPr>
        <w:t xml:space="preserve"> definition</w:t>
      </w:r>
      <w:r w:rsidRPr="00AC3540">
        <w:rPr>
          <w:noProof/>
        </w:rPr>
        <w:t xml:space="preserve"> </w:t>
      </w:r>
      <w:r w:rsidR="008F0C7E" w:rsidRPr="00AC3540">
        <w:rPr>
          <w:noProof/>
        </w:rPr>
        <w:t>shall contain</w:t>
      </w:r>
      <w:r w:rsidRPr="00AC3540">
        <w:rPr>
          <w:noProof/>
        </w:rPr>
        <w:t>:</w:t>
      </w:r>
    </w:p>
    <w:p w:rsidR="006F28AC" w:rsidRPr="00AC3540" w:rsidRDefault="00D2185D" w:rsidP="006F28AC">
      <w:pPr>
        <w:pStyle w:val="requirelevel2"/>
        <w:rPr>
          <w:noProof/>
        </w:rPr>
      </w:pPr>
      <w:r w:rsidRPr="00AC3540">
        <w:rPr>
          <w:noProof/>
        </w:rPr>
        <w:t>the</w:t>
      </w:r>
      <w:r w:rsidR="006F28AC" w:rsidRPr="00AC3540">
        <w:rPr>
          <w:noProof/>
        </w:rPr>
        <w:t xml:space="preserve"> </w:t>
      </w:r>
      <w:r w:rsidR="0058230C" w:rsidRPr="00AC3540">
        <w:rPr>
          <w:noProof/>
        </w:rPr>
        <w:t>parameter functional reporting</w:t>
      </w:r>
      <w:r w:rsidR="006F28AC" w:rsidRPr="00AC3540">
        <w:rPr>
          <w:noProof/>
        </w:rPr>
        <w:t xml:space="preserve"> definition identifier</w:t>
      </w:r>
      <w:r w:rsidRPr="00AC3540">
        <w:rPr>
          <w:noProof/>
        </w:rPr>
        <w:t>;</w:t>
      </w:r>
    </w:p>
    <w:p w:rsidR="006F28AC" w:rsidRPr="00AC3540" w:rsidRDefault="006F28AC" w:rsidP="006F28AC">
      <w:pPr>
        <w:pStyle w:val="requirelevel2"/>
        <w:rPr>
          <w:noProof/>
        </w:rPr>
      </w:pPr>
      <w:r w:rsidRPr="00AC3540">
        <w:rPr>
          <w:noProof/>
        </w:rPr>
        <w:t xml:space="preserve">one or more instructions to remove a parameter report definition from a </w:t>
      </w:r>
      <w:r w:rsidR="0058230C" w:rsidRPr="00AC3540">
        <w:rPr>
          <w:noProof/>
        </w:rPr>
        <w:t>parameter functional reporting</w:t>
      </w:r>
      <w:r w:rsidRPr="00AC3540">
        <w:rPr>
          <w:noProof/>
        </w:rPr>
        <w:t xml:space="preserve"> definition.</w:t>
      </w:r>
    </w:p>
    <w:p w:rsidR="006F28AC" w:rsidRPr="00AC3540" w:rsidRDefault="006F28AC" w:rsidP="006F28AC">
      <w:pPr>
        <w:pStyle w:val="requirelevel1"/>
        <w:rPr>
          <w:noProof/>
        </w:rPr>
      </w:pPr>
      <w:r w:rsidRPr="00AC3540">
        <w:rPr>
          <w:noProof/>
        </w:rPr>
        <w:t xml:space="preserve">The </w:t>
      </w:r>
      <w:r w:rsidR="0058230C" w:rsidRPr="00AC3540">
        <w:rPr>
          <w:noProof/>
        </w:rPr>
        <w:t>parameter functional reporting</w:t>
      </w:r>
      <w:r w:rsidR="002D7217" w:rsidRPr="00AC3540">
        <w:rPr>
          <w:noProof/>
        </w:rPr>
        <w:t xml:space="preserve"> configuration subservice</w:t>
      </w:r>
      <w:r w:rsidRPr="00AC3540">
        <w:rPr>
          <w:noProof/>
        </w:rPr>
        <w:t xml:space="preserve"> shall reject any request to </w:t>
      </w:r>
      <w:r w:rsidR="0064558B" w:rsidRPr="00AC3540">
        <w:rPr>
          <w:noProof/>
        </w:rPr>
        <w:t xml:space="preserve">remove parameter report definitions from a </w:t>
      </w:r>
      <w:r w:rsidR="0058230C" w:rsidRPr="00AC3540">
        <w:rPr>
          <w:noProof/>
        </w:rPr>
        <w:t>parameter functional reporting</w:t>
      </w:r>
      <w:r w:rsidR="0064558B" w:rsidRPr="00AC3540">
        <w:rPr>
          <w:noProof/>
        </w:rPr>
        <w:t xml:space="preserve"> definition</w:t>
      </w:r>
      <w:r w:rsidRPr="00AC3540">
        <w:rPr>
          <w:noProof/>
        </w:rPr>
        <w:t xml:space="preserve"> if:</w:t>
      </w:r>
    </w:p>
    <w:p w:rsidR="006F28AC" w:rsidRPr="00AC3540" w:rsidRDefault="006F28AC" w:rsidP="006F28AC">
      <w:pPr>
        <w:pStyle w:val="requirelevel2"/>
        <w:rPr>
          <w:noProof/>
        </w:rPr>
      </w:pPr>
      <w:r w:rsidRPr="00AC3540">
        <w:rPr>
          <w:noProof/>
        </w:rPr>
        <w:t xml:space="preserve">that request refers to a </w:t>
      </w:r>
      <w:r w:rsidR="0058230C" w:rsidRPr="00AC3540">
        <w:rPr>
          <w:noProof/>
        </w:rPr>
        <w:t>parameter functional reporting</w:t>
      </w:r>
      <w:r w:rsidRPr="00AC3540">
        <w:rPr>
          <w:noProof/>
        </w:rPr>
        <w:t xml:space="preserve"> definition that is unknown.</w:t>
      </w:r>
    </w:p>
    <w:p w:rsidR="006F28AC" w:rsidRPr="00AC3540" w:rsidRDefault="006F28AC" w:rsidP="006F28AC">
      <w:pPr>
        <w:pStyle w:val="requirelevel1"/>
        <w:rPr>
          <w:noProof/>
        </w:rPr>
      </w:pPr>
      <w:r w:rsidRPr="00AC3540">
        <w:rPr>
          <w:noProof/>
        </w:rPr>
        <w:t xml:space="preserve">For each request to </w:t>
      </w:r>
      <w:r w:rsidR="0064558B" w:rsidRPr="00AC3540">
        <w:rPr>
          <w:noProof/>
        </w:rPr>
        <w:t xml:space="preserve">remove parameter report definitions from a </w:t>
      </w:r>
      <w:r w:rsidR="0058230C" w:rsidRPr="00AC3540">
        <w:rPr>
          <w:noProof/>
        </w:rPr>
        <w:t>parameter functional reporting</w:t>
      </w:r>
      <w:r w:rsidR="0064558B" w:rsidRPr="00AC3540">
        <w:rPr>
          <w:noProof/>
        </w:rPr>
        <w:t xml:space="preserve"> definition</w:t>
      </w:r>
      <w:r w:rsidRPr="00AC3540">
        <w:rPr>
          <w:noProof/>
        </w:rPr>
        <w:t xml:space="preserve"> that is rejected, the </w:t>
      </w:r>
      <w:r w:rsidR="0058230C" w:rsidRPr="00AC3540">
        <w:rPr>
          <w:noProof/>
        </w:rPr>
        <w:t>parameter functional reporting</w:t>
      </w:r>
      <w:r w:rsidR="002D7217" w:rsidRPr="00AC3540">
        <w:rPr>
          <w:noProof/>
        </w:rPr>
        <w:t xml:space="preserve"> configuration subservice</w:t>
      </w:r>
      <w:r w:rsidRPr="00AC3540">
        <w:rPr>
          <w:noProof/>
        </w:rPr>
        <w:t xml:space="preserve"> </w:t>
      </w:r>
      <w:r w:rsidR="009F5D24" w:rsidRPr="00AC3540">
        <w:rPr>
          <w:noProof/>
        </w:rPr>
        <w:t>shall generate a failed start of execution notification</w:t>
      </w:r>
      <w:r w:rsidRPr="00AC3540">
        <w:rPr>
          <w:noProof/>
        </w:rPr>
        <w:t>.</w:t>
      </w:r>
    </w:p>
    <w:p w:rsidR="006F28AC" w:rsidRPr="00AC3540" w:rsidRDefault="006F28AC" w:rsidP="006F28AC">
      <w:pPr>
        <w:pStyle w:val="requirelevel1"/>
        <w:rPr>
          <w:noProof/>
        </w:rPr>
      </w:pPr>
      <w:r w:rsidRPr="00AC3540">
        <w:rPr>
          <w:noProof/>
        </w:rPr>
        <w:t xml:space="preserve">Each instruction to remove a parameter report definition from a </w:t>
      </w:r>
      <w:r w:rsidR="0058230C" w:rsidRPr="00AC3540">
        <w:rPr>
          <w:noProof/>
        </w:rPr>
        <w:t>parameter functional reporting</w:t>
      </w:r>
      <w:r w:rsidRPr="00AC3540">
        <w:rPr>
          <w:noProof/>
        </w:rPr>
        <w:t xml:space="preserve"> definition </w:t>
      </w:r>
      <w:r w:rsidR="008F0C7E" w:rsidRPr="00AC3540">
        <w:rPr>
          <w:noProof/>
        </w:rPr>
        <w:t>shall contain</w:t>
      </w:r>
      <w:r w:rsidRPr="00AC3540">
        <w:rPr>
          <w:noProof/>
        </w:rPr>
        <w:t>:</w:t>
      </w:r>
    </w:p>
    <w:p w:rsidR="00DA5CEB" w:rsidRPr="00AC3540" w:rsidRDefault="00DA5CEB" w:rsidP="00DA5CEB">
      <w:pPr>
        <w:pStyle w:val="requirelevel2"/>
        <w:rPr>
          <w:noProof/>
        </w:rPr>
      </w:pPr>
      <w:r w:rsidRPr="00AC3540">
        <w:rPr>
          <w:noProof/>
        </w:rPr>
        <w:t>the</w:t>
      </w:r>
      <w:r w:rsidR="00625723" w:rsidRPr="00AC3540">
        <w:rPr>
          <w:noProof/>
        </w:rPr>
        <w:t xml:space="preserve"> identification of the</w:t>
      </w:r>
      <w:r w:rsidRPr="00AC3540">
        <w:rPr>
          <w:noProof/>
        </w:rPr>
        <w:t xml:space="preserve"> parameter reporting </w:t>
      </w:r>
      <w:r w:rsidR="00625723" w:rsidRPr="00AC3540">
        <w:rPr>
          <w:noProof/>
        </w:rPr>
        <w:t>definition</w:t>
      </w:r>
      <w:r w:rsidRPr="00AC3540">
        <w:rPr>
          <w:noProof/>
        </w:rPr>
        <w:t xml:space="preserve"> to remove</w:t>
      </w:r>
      <w:r w:rsidR="006F28AC" w:rsidRPr="00AC3540">
        <w:rPr>
          <w:noProof/>
        </w:rPr>
        <w:t>,</w:t>
      </w:r>
      <w:r w:rsidR="00625723" w:rsidRPr="00AC3540">
        <w:rPr>
          <w:noProof/>
        </w:rPr>
        <w:t xml:space="preserve"> consisting of</w:t>
      </w:r>
      <w:r w:rsidR="006F28AC" w:rsidRPr="00AC3540">
        <w:rPr>
          <w:noProof/>
        </w:rPr>
        <w:t>:</w:t>
      </w:r>
    </w:p>
    <w:p w:rsidR="00DA5CEB" w:rsidRPr="00AC3540" w:rsidRDefault="00DA5CEB" w:rsidP="00DA5CEB">
      <w:pPr>
        <w:pStyle w:val="requirelevel3"/>
        <w:rPr>
          <w:noProof/>
        </w:rPr>
      </w:pPr>
      <w:r w:rsidRPr="00AC3540">
        <w:rPr>
          <w:noProof/>
        </w:rPr>
        <w:t xml:space="preserve">if the </w:t>
      </w:r>
      <w:r w:rsidR="00625723" w:rsidRPr="00AC3540">
        <w:rPr>
          <w:noProof/>
        </w:rPr>
        <w:t>housekeeping service is distributed on several on-board application processes</w:t>
      </w:r>
      <w:r w:rsidRPr="00AC3540">
        <w:rPr>
          <w:noProof/>
        </w:rPr>
        <w:t>, the application process identifier;</w:t>
      </w:r>
    </w:p>
    <w:p w:rsidR="00DA5CEB" w:rsidRPr="00AC3540" w:rsidRDefault="00625723" w:rsidP="00DA5CEB">
      <w:pPr>
        <w:pStyle w:val="requirelevel3"/>
        <w:rPr>
          <w:noProof/>
        </w:rPr>
      </w:pPr>
      <w:r w:rsidRPr="00AC3540">
        <w:rPr>
          <w:noProof/>
        </w:rPr>
        <w:t>an indication of the nature of the parameter report definition as housekeeping or diagnostic</w:t>
      </w:r>
      <w:r w:rsidR="00DA5CEB" w:rsidRPr="00AC3540">
        <w:rPr>
          <w:noProof/>
        </w:rPr>
        <w:t>;</w:t>
      </w:r>
    </w:p>
    <w:p w:rsidR="00DA5CEB" w:rsidRPr="00AC3540" w:rsidRDefault="00DA5CEB" w:rsidP="00DA5CEB">
      <w:pPr>
        <w:pStyle w:val="requirelevel3"/>
        <w:rPr>
          <w:noProof/>
        </w:rPr>
      </w:pPr>
      <w:r w:rsidRPr="00AC3540">
        <w:rPr>
          <w:noProof/>
        </w:rPr>
        <w:t xml:space="preserve">the </w:t>
      </w:r>
      <w:r w:rsidR="00625723" w:rsidRPr="00AC3540">
        <w:rPr>
          <w:noProof/>
        </w:rPr>
        <w:t>identifier of the parameter report definition</w:t>
      </w:r>
      <w:r w:rsidRPr="00AC3540">
        <w:rPr>
          <w:noProof/>
        </w:rPr>
        <w:t>.</w:t>
      </w:r>
    </w:p>
    <w:p w:rsidR="00543C6A" w:rsidRPr="00AC3540" w:rsidRDefault="00543C6A" w:rsidP="00543C6A">
      <w:pPr>
        <w:pStyle w:val="NOTE"/>
        <w:rPr>
          <w:noProof/>
        </w:rPr>
      </w:pPr>
      <w:r w:rsidRPr="00AC3540">
        <w:rPr>
          <w:noProof/>
        </w:rPr>
        <w:t xml:space="preserve">For item 1(a), refer to requirement </w:t>
      </w:r>
      <w:r w:rsidRPr="00AC3540">
        <w:rPr>
          <w:noProof/>
        </w:rPr>
        <w:fldChar w:fldCharType="begin"/>
      </w:r>
      <w:r w:rsidRPr="00AC3540">
        <w:rPr>
          <w:noProof/>
        </w:rPr>
        <w:instrText xml:space="preserve"> REF _Ref379963651 \w \h  \* MERGEFORMAT </w:instrText>
      </w:r>
      <w:r w:rsidRPr="00AC3540">
        <w:rPr>
          <w:noProof/>
        </w:rPr>
      </w:r>
      <w:r w:rsidRPr="00AC3540">
        <w:rPr>
          <w:noProof/>
        </w:rPr>
        <w:fldChar w:fldCharType="separate"/>
      </w:r>
      <w:r w:rsidR="008A478B">
        <w:rPr>
          <w:noProof/>
        </w:rPr>
        <w:t>6.3.5.2b</w:t>
      </w:r>
      <w:r w:rsidRPr="00AC3540">
        <w:rPr>
          <w:noProof/>
        </w:rPr>
        <w:fldChar w:fldCharType="end"/>
      </w:r>
      <w:r w:rsidRPr="00AC3540">
        <w:rPr>
          <w:noProof/>
        </w:rPr>
        <w:t>.</w:t>
      </w:r>
    </w:p>
    <w:p w:rsidR="006F28AC" w:rsidRPr="00AC3540" w:rsidRDefault="006F28AC" w:rsidP="006F28AC">
      <w:pPr>
        <w:pStyle w:val="requirelevel1"/>
        <w:rPr>
          <w:noProof/>
        </w:rPr>
      </w:pPr>
      <w:r w:rsidRPr="00AC3540">
        <w:rPr>
          <w:noProof/>
        </w:rPr>
        <w:t xml:space="preserve">The </w:t>
      </w:r>
      <w:r w:rsidR="0058230C" w:rsidRPr="00AC3540">
        <w:rPr>
          <w:noProof/>
        </w:rPr>
        <w:t>parameter functional reporting</w:t>
      </w:r>
      <w:r w:rsidR="002D7217" w:rsidRPr="00AC3540">
        <w:rPr>
          <w:noProof/>
        </w:rPr>
        <w:t xml:space="preserve"> configuration subservice</w:t>
      </w:r>
      <w:r w:rsidRPr="00AC3540">
        <w:rPr>
          <w:noProof/>
        </w:rPr>
        <w:t xml:space="preserve"> shall reject any instruction to remove a parameter report definition from a </w:t>
      </w:r>
      <w:r w:rsidR="0058230C" w:rsidRPr="00AC3540">
        <w:rPr>
          <w:noProof/>
        </w:rPr>
        <w:t>parameter functional reporting</w:t>
      </w:r>
      <w:r w:rsidRPr="00AC3540">
        <w:rPr>
          <w:noProof/>
        </w:rPr>
        <w:t xml:space="preserve"> definition if:</w:t>
      </w:r>
    </w:p>
    <w:p w:rsidR="00DA5CEB" w:rsidRPr="00AC3540" w:rsidRDefault="00DA5CEB" w:rsidP="00DA5CEB">
      <w:pPr>
        <w:pStyle w:val="requirelevel2"/>
        <w:rPr>
          <w:noProof/>
        </w:rPr>
      </w:pPr>
      <w:r w:rsidRPr="00AC3540">
        <w:rPr>
          <w:noProof/>
        </w:rPr>
        <w:t xml:space="preserve">that instruction refers to a parameter report definition that is not in that </w:t>
      </w:r>
      <w:r w:rsidR="0058230C" w:rsidRPr="00AC3540">
        <w:rPr>
          <w:noProof/>
        </w:rPr>
        <w:t>parameter functional reporting</w:t>
      </w:r>
      <w:r w:rsidRPr="00AC3540">
        <w:rPr>
          <w:noProof/>
        </w:rPr>
        <w:t xml:space="preserve"> definition.</w:t>
      </w:r>
    </w:p>
    <w:p w:rsidR="00693899" w:rsidRPr="00AC3540" w:rsidRDefault="00693899" w:rsidP="00693899">
      <w:pPr>
        <w:pStyle w:val="requirelevel1"/>
        <w:rPr>
          <w:noProof/>
        </w:rPr>
      </w:pPr>
      <w:r w:rsidRPr="00AC3540">
        <w:rPr>
          <w:noProof/>
        </w:rPr>
        <w:t xml:space="preserve">For each instruction to remove a parameter report definition from a </w:t>
      </w:r>
      <w:r w:rsidR="0058230C" w:rsidRPr="00AC3540">
        <w:rPr>
          <w:noProof/>
        </w:rPr>
        <w:t>parameter functional reporting</w:t>
      </w:r>
      <w:r w:rsidRPr="00AC3540">
        <w:rPr>
          <w:noProof/>
        </w:rPr>
        <w:t xml:space="preserve"> definition that it rejects, the </w:t>
      </w:r>
      <w:r w:rsidR="0058230C" w:rsidRPr="00AC3540">
        <w:rPr>
          <w:noProof/>
        </w:rPr>
        <w:t xml:space="preserve">parameter </w:t>
      </w:r>
      <w:r w:rsidR="0058230C" w:rsidRPr="00AC3540">
        <w:rPr>
          <w:noProof/>
        </w:rPr>
        <w:lastRenderedPageBreak/>
        <w:t>functional reporting</w:t>
      </w:r>
      <w:r w:rsidR="002D7217" w:rsidRPr="00AC3540">
        <w:rPr>
          <w:noProof/>
        </w:rPr>
        <w:t xml:space="preserve"> configuration subservice</w:t>
      </w:r>
      <w:r w:rsidRPr="00AC3540">
        <w:rPr>
          <w:noProof/>
        </w:rPr>
        <w:t xml:space="preserve"> </w:t>
      </w:r>
      <w:r w:rsidR="004A135E" w:rsidRPr="00AC3540">
        <w:rPr>
          <w:noProof/>
        </w:rPr>
        <w:t>shall generate the failed start of execution notification for that instruction</w:t>
      </w:r>
      <w:r w:rsidRPr="00AC3540">
        <w:rPr>
          <w:noProof/>
        </w:rPr>
        <w:t>.</w:t>
      </w:r>
    </w:p>
    <w:p w:rsidR="006F28AC" w:rsidRPr="00AC3540" w:rsidRDefault="006F28AC" w:rsidP="006F28AC">
      <w:pPr>
        <w:pStyle w:val="requirelevel1"/>
        <w:rPr>
          <w:noProof/>
        </w:rPr>
      </w:pPr>
      <w:r w:rsidRPr="00AC3540">
        <w:rPr>
          <w:noProof/>
        </w:rPr>
        <w:t xml:space="preserve">The </w:t>
      </w:r>
      <w:r w:rsidR="0058230C" w:rsidRPr="00AC3540">
        <w:rPr>
          <w:noProof/>
        </w:rPr>
        <w:t>parameter functional reporting</w:t>
      </w:r>
      <w:r w:rsidR="002D7217" w:rsidRPr="00AC3540">
        <w:rPr>
          <w:noProof/>
        </w:rPr>
        <w:t xml:space="preserve"> configuration subservice</w:t>
      </w:r>
      <w:r w:rsidRPr="00AC3540">
        <w:rPr>
          <w:noProof/>
        </w:rPr>
        <w:t xml:space="preserve"> shall process any valid instruction that is contained within a request to </w:t>
      </w:r>
      <w:r w:rsidR="0064558B" w:rsidRPr="00AC3540">
        <w:rPr>
          <w:noProof/>
        </w:rPr>
        <w:t xml:space="preserve">remove parameter report definitions from a </w:t>
      </w:r>
      <w:r w:rsidR="0058230C" w:rsidRPr="00AC3540">
        <w:rPr>
          <w:noProof/>
        </w:rPr>
        <w:t>parameter functional reporting</w:t>
      </w:r>
      <w:r w:rsidR="0064558B" w:rsidRPr="00AC3540">
        <w:rPr>
          <w:noProof/>
        </w:rPr>
        <w:t xml:space="preserve"> definition</w:t>
      </w:r>
      <w:r w:rsidRPr="00AC3540">
        <w:rPr>
          <w:noProof/>
        </w:rPr>
        <w:t xml:space="preserve"> regardless of the presence of faulty instructions.</w:t>
      </w:r>
    </w:p>
    <w:p w:rsidR="006F28AC" w:rsidRPr="00AC3540" w:rsidRDefault="006F28AC" w:rsidP="006F28AC">
      <w:pPr>
        <w:pStyle w:val="requirelevel1"/>
        <w:rPr>
          <w:noProof/>
        </w:rPr>
      </w:pPr>
      <w:r w:rsidRPr="00AC3540">
        <w:rPr>
          <w:noProof/>
        </w:rPr>
        <w:t xml:space="preserve">For each valid instruction to remove a parameter report definition from a </w:t>
      </w:r>
      <w:r w:rsidR="0058230C" w:rsidRPr="00AC3540">
        <w:rPr>
          <w:noProof/>
        </w:rPr>
        <w:t>parameter functional reporting</w:t>
      </w:r>
      <w:r w:rsidRPr="00AC3540">
        <w:rPr>
          <w:noProof/>
        </w:rPr>
        <w:t xml:space="preserve"> definition, the </w:t>
      </w:r>
      <w:r w:rsidR="0058230C" w:rsidRPr="00AC3540">
        <w:rPr>
          <w:noProof/>
        </w:rPr>
        <w:t>parameter functional reporting</w:t>
      </w:r>
      <w:r w:rsidR="002D7217" w:rsidRPr="00AC3540">
        <w:rPr>
          <w:noProof/>
        </w:rPr>
        <w:t xml:space="preserve"> configuration subservice</w:t>
      </w:r>
      <w:r w:rsidRPr="00AC3540">
        <w:rPr>
          <w:noProof/>
        </w:rPr>
        <w:t xml:space="preserve"> shall:</w:t>
      </w:r>
    </w:p>
    <w:p w:rsidR="00DA5CEB" w:rsidRPr="00AC3540" w:rsidRDefault="00DA5CEB" w:rsidP="00DA5CEB">
      <w:pPr>
        <w:pStyle w:val="requirelevel2"/>
        <w:rPr>
          <w:noProof/>
        </w:rPr>
      </w:pPr>
      <w:r w:rsidRPr="00AC3540">
        <w:rPr>
          <w:noProof/>
        </w:rPr>
        <w:t>remove that definition.</w:t>
      </w:r>
    </w:p>
    <w:p w:rsidR="00177BE4" w:rsidRPr="00AC3540" w:rsidRDefault="0036718C" w:rsidP="00177BE4">
      <w:pPr>
        <w:pStyle w:val="Heading5"/>
        <w:rPr>
          <w:noProof/>
        </w:rPr>
      </w:pPr>
      <w:bookmarkStart w:id="225" w:name="TC_003_044_SYS"/>
      <w:r w:rsidRPr="00AC3540">
        <w:rPr>
          <w:noProof/>
        </w:rPr>
        <w:t xml:space="preserve">Modify the periodic generation properties of parameter report definitions of a </w:t>
      </w:r>
      <w:r w:rsidR="0058230C" w:rsidRPr="00AC3540">
        <w:rPr>
          <w:noProof/>
        </w:rPr>
        <w:t>parameter functional reporting</w:t>
      </w:r>
      <w:r w:rsidRPr="00AC3540">
        <w:rPr>
          <w:noProof/>
        </w:rPr>
        <w:t xml:space="preserve"> definition</w:t>
      </w:r>
      <w:bookmarkEnd w:id="225"/>
    </w:p>
    <w:p w:rsidR="00177BE4" w:rsidRPr="00AC3540" w:rsidRDefault="00177BE4" w:rsidP="00F4500F">
      <w:pPr>
        <w:pStyle w:val="requirelevel1"/>
        <w:rPr>
          <w:noProof/>
        </w:rPr>
      </w:pPr>
      <w:r w:rsidRPr="00AC3540">
        <w:rPr>
          <w:noProof/>
        </w:rPr>
        <w:t xml:space="preserve">The </w:t>
      </w:r>
      <w:r w:rsidR="0058230C" w:rsidRPr="00AC3540">
        <w:rPr>
          <w:noProof/>
        </w:rPr>
        <w:t>parameter functional reporting</w:t>
      </w:r>
      <w:r w:rsidR="002D7217" w:rsidRPr="00AC3540">
        <w:rPr>
          <w:noProof/>
        </w:rPr>
        <w:t xml:space="preserve"> configuration subservice</w:t>
      </w:r>
      <w:r w:rsidRPr="00AC3540">
        <w:rPr>
          <w:noProof/>
        </w:rPr>
        <w:t xml:space="preserve"> capability to </w:t>
      </w:r>
      <w:r w:rsidR="0064558B" w:rsidRPr="00AC3540">
        <w:rPr>
          <w:noProof/>
        </w:rPr>
        <w:t xml:space="preserve">modify the periodic generation properties of parameter report definitions of a </w:t>
      </w:r>
      <w:r w:rsidR="0058230C" w:rsidRPr="00AC3540">
        <w:rPr>
          <w:noProof/>
        </w:rPr>
        <w:t>parameter functional reporting</w:t>
      </w:r>
      <w:r w:rsidR="0064558B" w:rsidRPr="00AC3540">
        <w:rPr>
          <w:noProof/>
        </w:rPr>
        <w:t xml:space="preserve"> definition</w:t>
      </w:r>
      <w:r w:rsidR="00E43711" w:rsidRPr="00AC3540">
        <w:rPr>
          <w:noProof/>
        </w:rPr>
        <w:t xml:space="preserve"> </w:t>
      </w:r>
      <w:r w:rsidR="00280FBE" w:rsidRPr="00AC3540">
        <w:rPr>
          <w:noProof/>
        </w:rPr>
        <w:t>shall be declared when specifying</w:t>
      </w:r>
      <w:r w:rsidR="007B4CB5" w:rsidRPr="00AC3540">
        <w:rPr>
          <w:noProof/>
        </w:rPr>
        <w:t xml:space="preserve"> </w:t>
      </w:r>
      <w:r w:rsidR="00E43711" w:rsidRPr="00AC3540">
        <w:rPr>
          <w:noProof/>
        </w:rPr>
        <w:t>that subservice</w:t>
      </w:r>
      <w:r w:rsidRPr="00AC3540">
        <w:rPr>
          <w:noProof/>
        </w:rPr>
        <w:t>.</w:t>
      </w:r>
    </w:p>
    <w:p w:rsidR="00177BE4" w:rsidRPr="00AC3540" w:rsidRDefault="00177BE4" w:rsidP="009C226B">
      <w:pPr>
        <w:pStyle w:val="NOTE"/>
        <w:rPr>
          <w:noProof/>
        </w:rPr>
      </w:pPr>
      <w:r w:rsidRPr="00AC3540">
        <w:rPr>
          <w:noProof/>
        </w:rPr>
        <w:t xml:space="preserve">The corresponding requests are of message type </w:t>
      </w:r>
      <w:r w:rsidR="00E26372" w:rsidRPr="00AC3540">
        <w:rPr>
          <w:noProof/>
        </w:rPr>
        <w:t>"</w:t>
      </w:r>
      <w:r w:rsidRPr="00AC3540">
        <w:rPr>
          <w:noProof/>
        </w:rPr>
        <w:t xml:space="preserve">TC[3,44] </w:t>
      </w:r>
      <w:r w:rsidR="0064558B" w:rsidRPr="00AC3540">
        <w:rPr>
          <w:noProof/>
        </w:rPr>
        <w:t xml:space="preserve">modify the periodic generation properties of parameter report definitions of a </w:t>
      </w:r>
      <w:r w:rsidR="0058230C" w:rsidRPr="00AC3540">
        <w:rPr>
          <w:noProof/>
        </w:rPr>
        <w:t>parameter functional reporting</w:t>
      </w:r>
      <w:r w:rsidR="0064558B" w:rsidRPr="00AC3540">
        <w:rPr>
          <w:noProof/>
        </w:rPr>
        <w:t xml:space="preserve"> definition</w:t>
      </w:r>
      <w:r w:rsidR="00E26372" w:rsidRPr="00AC3540">
        <w:rPr>
          <w:noProof/>
        </w:rPr>
        <w:t>"</w:t>
      </w:r>
      <w:r w:rsidRPr="00AC3540">
        <w:rPr>
          <w:noProof/>
        </w:rPr>
        <w:t>.</w:t>
      </w:r>
    </w:p>
    <w:p w:rsidR="00177BE4" w:rsidRPr="00AC3540" w:rsidRDefault="00177BE4" w:rsidP="00177BE4">
      <w:pPr>
        <w:pStyle w:val="requirelevel1"/>
        <w:rPr>
          <w:noProof/>
        </w:rPr>
      </w:pPr>
      <w:r w:rsidRPr="00AC3540">
        <w:rPr>
          <w:noProof/>
        </w:rPr>
        <w:t xml:space="preserve">Each request to </w:t>
      </w:r>
      <w:r w:rsidR="0064558B" w:rsidRPr="00AC3540">
        <w:rPr>
          <w:noProof/>
        </w:rPr>
        <w:t xml:space="preserve">modify the periodic generation properties of parameter report definitions of a </w:t>
      </w:r>
      <w:r w:rsidR="0058230C" w:rsidRPr="00AC3540">
        <w:rPr>
          <w:noProof/>
        </w:rPr>
        <w:t>parameter functional reporting</w:t>
      </w:r>
      <w:r w:rsidR="0064558B" w:rsidRPr="00AC3540">
        <w:rPr>
          <w:noProof/>
        </w:rPr>
        <w:t xml:space="preserve"> definition</w:t>
      </w:r>
      <w:r w:rsidRPr="00AC3540">
        <w:rPr>
          <w:noProof/>
        </w:rPr>
        <w:t xml:space="preserve"> </w:t>
      </w:r>
      <w:r w:rsidR="008F0C7E" w:rsidRPr="00AC3540">
        <w:rPr>
          <w:noProof/>
        </w:rPr>
        <w:t>shall contain</w:t>
      </w:r>
      <w:r w:rsidRPr="00AC3540">
        <w:rPr>
          <w:noProof/>
        </w:rPr>
        <w:t>:</w:t>
      </w:r>
    </w:p>
    <w:p w:rsidR="00177BE4" w:rsidRPr="00AC3540" w:rsidRDefault="00DA5CEB" w:rsidP="00DA5CEB">
      <w:pPr>
        <w:pStyle w:val="requirelevel2"/>
        <w:rPr>
          <w:noProof/>
        </w:rPr>
      </w:pPr>
      <w:r w:rsidRPr="00AC3540">
        <w:rPr>
          <w:noProof/>
        </w:rPr>
        <w:t xml:space="preserve">the identifier of the </w:t>
      </w:r>
      <w:r w:rsidR="0058230C" w:rsidRPr="00AC3540">
        <w:rPr>
          <w:noProof/>
        </w:rPr>
        <w:t>parameter functional reporting</w:t>
      </w:r>
      <w:r w:rsidRPr="00AC3540">
        <w:rPr>
          <w:noProof/>
        </w:rPr>
        <w:t xml:space="preserve"> definition to modify</w:t>
      </w:r>
      <w:r w:rsidR="00177BE4" w:rsidRPr="00AC3540">
        <w:rPr>
          <w:noProof/>
        </w:rPr>
        <w:t>;</w:t>
      </w:r>
    </w:p>
    <w:p w:rsidR="00DA5CEB" w:rsidRPr="00AC3540" w:rsidRDefault="00177BE4" w:rsidP="00DA5CEB">
      <w:pPr>
        <w:pStyle w:val="requirelevel2"/>
        <w:rPr>
          <w:noProof/>
        </w:rPr>
      </w:pPr>
      <w:r w:rsidRPr="00AC3540">
        <w:rPr>
          <w:noProof/>
        </w:rPr>
        <w:t xml:space="preserve">one or more instructions to modify the periodic generation properties of a parameter report definition of a </w:t>
      </w:r>
      <w:r w:rsidR="0058230C" w:rsidRPr="00AC3540">
        <w:rPr>
          <w:noProof/>
        </w:rPr>
        <w:t>parameter functional reporting</w:t>
      </w:r>
      <w:r w:rsidRPr="00AC3540">
        <w:rPr>
          <w:noProof/>
        </w:rPr>
        <w:t xml:space="preserve"> definition</w:t>
      </w:r>
      <w:r w:rsidR="00DA5CEB" w:rsidRPr="00AC3540">
        <w:rPr>
          <w:noProof/>
        </w:rPr>
        <w:t>.</w:t>
      </w:r>
    </w:p>
    <w:p w:rsidR="00177BE4" w:rsidRPr="00AC3540" w:rsidRDefault="00177BE4" w:rsidP="00DA5CEB">
      <w:pPr>
        <w:pStyle w:val="requirelevel1"/>
        <w:rPr>
          <w:noProof/>
        </w:rPr>
      </w:pPr>
      <w:r w:rsidRPr="00AC3540">
        <w:rPr>
          <w:noProof/>
        </w:rPr>
        <w:t xml:space="preserve">The </w:t>
      </w:r>
      <w:r w:rsidR="0058230C" w:rsidRPr="00AC3540">
        <w:rPr>
          <w:noProof/>
        </w:rPr>
        <w:t>parameter functional reporting</w:t>
      </w:r>
      <w:r w:rsidR="002D7217" w:rsidRPr="00AC3540">
        <w:rPr>
          <w:noProof/>
        </w:rPr>
        <w:t xml:space="preserve"> configuration subservice</w:t>
      </w:r>
      <w:r w:rsidRPr="00AC3540">
        <w:rPr>
          <w:noProof/>
        </w:rPr>
        <w:t xml:space="preserve"> shall reject any request to </w:t>
      </w:r>
      <w:r w:rsidR="0064558B" w:rsidRPr="00AC3540">
        <w:rPr>
          <w:noProof/>
        </w:rPr>
        <w:t xml:space="preserve">modify the periodic generation properties of parameter report definitions of a </w:t>
      </w:r>
      <w:r w:rsidR="0058230C" w:rsidRPr="00AC3540">
        <w:rPr>
          <w:noProof/>
        </w:rPr>
        <w:t>parameter functional reporting</w:t>
      </w:r>
      <w:r w:rsidR="0064558B" w:rsidRPr="00AC3540">
        <w:rPr>
          <w:noProof/>
        </w:rPr>
        <w:t xml:space="preserve"> definition</w:t>
      </w:r>
      <w:r w:rsidRPr="00AC3540">
        <w:rPr>
          <w:noProof/>
        </w:rPr>
        <w:t xml:space="preserve"> if:</w:t>
      </w:r>
    </w:p>
    <w:p w:rsidR="00177BE4" w:rsidRPr="00AC3540" w:rsidRDefault="00177BE4" w:rsidP="00177BE4">
      <w:pPr>
        <w:pStyle w:val="requirelevel2"/>
        <w:rPr>
          <w:noProof/>
        </w:rPr>
      </w:pPr>
      <w:r w:rsidRPr="00AC3540">
        <w:rPr>
          <w:noProof/>
        </w:rPr>
        <w:t xml:space="preserve">that request refers to a </w:t>
      </w:r>
      <w:r w:rsidR="0058230C" w:rsidRPr="00AC3540">
        <w:rPr>
          <w:noProof/>
        </w:rPr>
        <w:t>parameter functional reporting</w:t>
      </w:r>
      <w:r w:rsidRPr="00AC3540">
        <w:rPr>
          <w:noProof/>
        </w:rPr>
        <w:t xml:space="preserve"> definition that is unknown.</w:t>
      </w:r>
    </w:p>
    <w:p w:rsidR="00177BE4" w:rsidRPr="00AC3540" w:rsidRDefault="00177BE4" w:rsidP="00177BE4">
      <w:pPr>
        <w:pStyle w:val="requirelevel1"/>
        <w:rPr>
          <w:noProof/>
        </w:rPr>
      </w:pPr>
      <w:r w:rsidRPr="00AC3540">
        <w:rPr>
          <w:noProof/>
        </w:rPr>
        <w:t xml:space="preserve">For each request to </w:t>
      </w:r>
      <w:r w:rsidR="0064558B" w:rsidRPr="00AC3540">
        <w:rPr>
          <w:noProof/>
        </w:rPr>
        <w:t xml:space="preserve">modify the periodic generation properties of parameter report definitions of a </w:t>
      </w:r>
      <w:r w:rsidR="0058230C" w:rsidRPr="00AC3540">
        <w:rPr>
          <w:noProof/>
        </w:rPr>
        <w:t>parameter functional reporting</w:t>
      </w:r>
      <w:r w:rsidR="0064558B" w:rsidRPr="00AC3540">
        <w:rPr>
          <w:noProof/>
        </w:rPr>
        <w:t xml:space="preserve"> definition</w:t>
      </w:r>
      <w:r w:rsidRPr="00AC3540">
        <w:rPr>
          <w:noProof/>
        </w:rPr>
        <w:t xml:space="preserve"> that is rejected, the </w:t>
      </w:r>
      <w:r w:rsidR="0058230C" w:rsidRPr="00AC3540">
        <w:rPr>
          <w:noProof/>
        </w:rPr>
        <w:t>parameter functional reporting</w:t>
      </w:r>
      <w:r w:rsidR="002D7217" w:rsidRPr="00AC3540">
        <w:rPr>
          <w:noProof/>
        </w:rPr>
        <w:t xml:space="preserve"> configuration subservice</w:t>
      </w:r>
      <w:r w:rsidRPr="00AC3540">
        <w:rPr>
          <w:noProof/>
        </w:rPr>
        <w:t xml:space="preserve"> </w:t>
      </w:r>
      <w:r w:rsidR="009F5D24" w:rsidRPr="00AC3540">
        <w:rPr>
          <w:noProof/>
        </w:rPr>
        <w:t>shall generate a failed start of execution notification</w:t>
      </w:r>
      <w:r w:rsidRPr="00AC3540">
        <w:rPr>
          <w:noProof/>
        </w:rPr>
        <w:t>.</w:t>
      </w:r>
    </w:p>
    <w:p w:rsidR="00177BE4" w:rsidRPr="00AC3540" w:rsidRDefault="00177BE4" w:rsidP="00177BE4">
      <w:pPr>
        <w:pStyle w:val="requirelevel1"/>
        <w:rPr>
          <w:noProof/>
        </w:rPr>
      </w:pPr>
      <w:r w:rsidRPr="00AC3540">
        <w:rPr>
          <w:noProof/>
        </w:rPr>
        <w:t xml:space="preserve">Each instruction to modify the periodic generation properties of a parameter report definition of a </w:t>
      </w:r>
      <w:r w:rsidR="0058230C" w:rsidRPr="00AC3540">
        <w:rPr>
          <w:noProof/>
        </w:rPr>
        <w:t>parameter functional reporting</w:t>
      </w:r>
      <w:r w:rsidRPr="00AC3540">
        <w:rPr>
          <w:noProof/>
        </w:rPr>
        <w:t xml:space="preserve"> definition </w:t>
      </w:r>
      <w:r w:rsidR="008F0C7E" w:rsidRPr="00AC3540">
        <w:rPr>
          <w:noProof/>
        </w:rPr>
        <w:t>shall contain</w:t>
      </w:r>
      <w:r w:rsidRPr="00AC3540">
        <w:rPr>
          <w:noProof/>
        </w:rPr>
        <w:t>:</w:t>
      </w:r>
    </w:p>
    <w:p w:rsidR="00625723" w:rsidRPr="00AC3540" w:rsidRDefault="00625723" w:rsidP="00625723">
      <w:pPr>
        <w:pStyle w:val="requirelevel2"/>
        <w:rPr>
          <w:noProof/>
        </w:rPr>
      </w:pPr>
      <w:r w:rsidRPr="00AC3540">
        <w:rPr>
          <w:noProof/>
        </w:rPr>
        <w:t>if the housekeeping service is distributed on several on-board application processes, the application process identifier of that parameter report definition;</w:t>
      </w:r>
    </w:p>
    <w:p w:rsidR="00625723" w:rsidRPr="00AC3540" w:rsidRDefault="00625723" w:rsidP="00625723">
      <w:pPr>
        <w:pStyle w:val="requirelevel2"/>
        <w:rPr>
          <w:noProof/>
        </w:rPr>
      </w:pPr>
      <w:r w:rsidRPr="00AC3540">
        <w:rPr>
          <w:noProof/>
        </w:rPr>
        <w:t>an indication of the nature of the parameter report definition as housekeeping or diagnostic;</w:t>
      </w:r>
    </w:p>
    <w:p w:rsidR="00A1299C" w:rsidRPr="00AC3540" w:rsidRDefault="00625723" w:rsidP="00625723">
      <w:pPr>
        <w:pStyle w:val="requirelevel2"/>
        <w:rPr>
          <w:noProof/>
        </w:rPr>
      </w:pPr>
      <w:r w:rsidRPr="00AC3540">
        <w:rPr>
          <w:noProof/>
        </w:rPr>
        <w:lastRenderedPageBreak/>
        <w:t>the identifier of the parameter report definition;</w:t>
      </w:r>
    </w:p>
    <w:p w:rsidR="00DA5CEB" w:rsidRPr="00AC3540" w:rsidRDefault="00DA5CEB" w:rsidP="00625723">
      <w:pPr>
        <w:pStyle w:val="requirelevel2"/>
        <w:rPr>
          <w:noProof/>
        </w:rPr>
      </w:pPr>
      <w:r w:rsidRPr="00AC3540">
        <w:rPr>
          <w:noProof/>
        </w:rPr>
        <w:t>the periodic generation action status;</w:t>
      </w:r>
    </w:p>
    <w:p w:rsidR="00DA5CEB" w:rsidRPr="00AC3540" w:rsidRDefault="00DA5CEB" w:rsidP="00DA5CEB">
      <w:pPr>
        <w:pStyle w:val="requirelevel2"/>
        <w:rPr>
          <w:noProof/>
        </w:rPr>
      </w:pPr>
      <w:r w:rsidRPr="00AC3540">
        <w:rPr>
          <w:noProof/>
        </w:rPr>
        <w:t>the collection interval.</w:t>
      </w:r>
    </w:p>
    <w:p w:rsidR="001D180E" w:rsidRPr="00AC3540" w:rsidRDefault="001D180E" w:rsidP="001D180E">
      <w:pPr>
        <w:pStyle w:val="NOTE"/>
        <w:rPr>
          <w:noProof/>
        </w:rPr>
      </w:pPr>
      <w:r w:rsidRPr="00AC3540">
        <w:rPr>
          <w:noProof/>
        </w:rPr>
        <w:t xml:space="preserve">For item 1(a), refer to requirement </w:t>
      </w:r>
      <w:r w:rsidRPr="00AC3540">
        <w:rPr>
          <w:noProof/>
        </w:rPr>
        <w:fldChar w:fldCharType="begin"/>
      </w:r>
      <w:r w:rsidRPr="00AC3540">
        <w:rPr>
          <w:noProof/>
        </w:rPr>
        <w:instrText xml:space="preserve"> REF _Ref379963651 \w \h  \* MERGEFORMAT </w:instrText>
      </w:r>
      <w:r w:rsidRPr="00AC3540">
        <w:rPr>
          <w:noProof/>
        </w:rPr>
      </w:r>
      <w:r w:rsidRPr="00AC3540">
        <w:rPr>
          <w:noProof/>
        </w:rPr>
        <w:fldChar w:fldCharType="separate"/>
      </w:r>
      <w:r w:rsidR="008A478B">
        <w:rPr>
          <w:noProof/>
        </w:rPr>
        <w:t>6.3.5.2b</w:t>
      </w:r>
      <w:r w:rsidRPr="00AC3540">
        <w:rPr>
          <w:noProof/>
        </w:rPr>
        <w:fldChar w:fldCharType="end"/>
      </w:r>
      <w:r w:rsidRPr="00AC3540">
        <w:rPr>
          <w:noProof/>
        </w:rPr>
        <w:t>.</w:t>
      </w:r>
    </w:p>
    <w:p w:rsidR="00177BE4" w:rsidRPr="00AC3540" w:rsidRDefault="00177BE4" w:rsidP="00177BE4">
      <w:pPr>
        <w:pStyle w:val="requirelevel1"/>
        <w:rPr>
          <w:noProof/>
        </w:rPr>
      </w:pPr>
      <w:r w:rsidRPr="00AC3540">
        <w:rPr>
          <w:noProof/>
        </w:rPr>
        <w:t xml:space="preserve">The </w:t>
      </w:r>
      <w:r w:rsidR="0058230C" w:rsidRPr="00AC3540">
        <w:rPr>
          <w:noProof/>
        </w:rPr>
        <w:t>parameter functional reporting</w:t>
      </w:r>
      <w:r w:rsidR="002D7217" w:rsidRPr="00AC3540">
        <w:rPr>
          <w:noProof/>
        </w:rPr>
        <w:t xml:space="preserve"> configuration subservice</w:t>
      </w:r>
      <w:r w:rsidRPr="00AC3540">
        <w:rPr>
          <w:noProof/>
        </w:rPr>
        <w:t xml:space="preserve"> shall reject any instruction to modify the periodic generation properties of a parameter report definition of a </w:t>
      </w:r>
      <w:r w:rsidR="0058230C" w:rsidRPr="00AC3540">
        <w:rPr>
          <w:noProof/>
        </w:rPr>
        <w:t>parameter functional reporting</w:t>
      </w:r>
      <w:r w:rsidRPr="00AC3540">
        <w:rPr>
          <w:noProof/>
        </w:rPr>
        <w:t xml:space="preserve"> definition if:</w:t>
      </w:r>
    </w:p>
    <w:p w:rsidR="00DA5CEB" w:rsidRPr="00AC3540" w:rsidRDefault="00DA5CEB" w:rsidP="00DA5CEB">
      <w:pPr>
        <w:pStyle w:val="requirelevel2"/>
        <w:rPr>
          <w:noProof/>
        </w:rPr>
      </w:pPr>
      <w:r w:rsidRPr="00AC3540">
        <w:rPr>
          <w:noProof/>
        </w:rPr>
        <w:t xml:space="preserve">that instruction refers to a parameter report definition that is not in that </w:t>
      </w:r>
      <w:r w:rsidR="0058230C" w:rsidRPr="00AC3540">
        <w:rPr>
          <w:noProof/>
        </w:rPr>
        <w:t>parameter functional reporting</w:t>
      </w:r>
      <w:r w:rsidRPr="00AC3540">
        <w:rPr>
          <w:noProof/>
        </w:rPr>
        <w:t xml:space="preserve"> definition</w:t>
      </w:r>
    </w:p>
    <w:p w:rsidR="00693899" w:rsidRPr="00AC3540" w:rsidRDefault="00693899" w:rsidP="00693899">
      <w:pPr>
        <w:pStyle w:val="requirelevel1"/>
        <w:rPr>
          <w:noProof/>
        </w:rPr>
      </w:pPr>
      <w:r w:rsidRPr="00AC3540">
        <w:rPr>
          <w:noProof/>
        </w:rPr>
        <w:t xml:space="preserve">For each instruction to modify the periodic generation properties of a parameter report definition of a </w:t>
      </w:r>
      <w:r w:rsidR="0058230C" w:rsidRPr="00AC3540">
        <w:rPr>
          <w:noProof/>
        </w:rPr>
        <w:t>parameter functional reporting</w:t>
      </w:r>
      <w:r w:rsidRPr="00AC3540">
        <w:rPr>
          <w:noProof/>
        </w:rPr>
        <w:t xml:space="preserve"> definition that it rejects, the </w:t>
      </w:r>
      <w:r w:rsidR="0058230C" w:rsidRPr="00AC3540">
        <w:rPr>
          <w:noProof/>
        </w:rPr>
        <w:t>parameter functional reporting</w:t>
      </w:r>
      <w:r w:rsidR="002D7217" w:rsidRPr="00AC3540">
        <w:rPr>
          <w:noProof/>
        </w:rPr>
        <w:t xml:space="preserve"> configuration subservice</w:t>
      </w:r>
      <w:r w:rsidRPr="00AC3540">
        <w:rPr>
          <w:noProof/>
        </w:rPr>
        <w:t xml:space="preserve"> </w:t>
      </w:r>
      <w:r w:rsidR="004A135E" w:rsidRPr="00AC3540">
        <w:rPr>
          <w:noProof/>
        </w:rPr>
        <w:t>shall generate the failed start of execution notification for that instruction</w:t>
      </w:r>
      <w:r w:rsidRPr="00AC3540">
        <w:rPr>
          <w:noProof/>
        </w:rPr>
        <w:t>.</w:t>
      </w:r>
    </w:p>
    <w:p w:rsidR="00177BE4" w:rsidRPr="00AC3540" w:rsidRDefault="00177BE4" w:rsidP="00177BE4">
      <w:pPr>
        <w:pStyle w:val="requirelevel1"/>
        <w:rPr>
          <w:noProof/>
        </w:rPr>
      </w:pPr>
      <w:r w:rsidRPr="00AC3540">
        <w:rPr>
          <w:noProof/>
        </w:rPr>
        <w:t xml:space="preserve">The </w:t>
      </w:r>
      <w:r w:rsidR="0058230C" w:rsidRPr="00AC3540">
        <w:rPr>
          <w:noProof/>
        </w:rPr>
        <w:t>parameter functional reporting</w:t>
      </w:r>
      <w:r w:rsidR="002D7217" w:rsidRPr="00AC3540">
        <w:rPr>
          <w:noProof/>
        </w:rPr>
        <w:t xml:space="preserve"> configuration subservice</w:t>
      </w:r>
      <w:r w:rsidRPr="00AC3540">
        <w:rPr>
          <w:noProof/>
        </w:rPr>
        <w:t xml:space="preserve"> shall process any valid instruction that is contained within a request to </w:t>
      </w:r>
      <w:r w:rsidR="0064558B" w:rsidRPr="00AC3540">
        <w:rPr>
          <w:noProof/>
        </w:rPr>
        <w:t xml:space="preserve">modify the periodic generation properties of parameter report definitions of a </w:t>
      </w:r>
      <w:r w:rsidR="0058230C" w:rsidRPr="00AC3540">
        <w:rPr>
          <w:noProof/>
        </w:rPr>
        <w:t>parameter functional reporting</w:t>
      </w:r>
      <w:r w:rsidR="0064558B" w:rsidRPr="00AC3540">
        <w:rPr>
          <w:noProof/>
        </w:rPr>
        <w:t xml:space="preserve"> definition</w:t>
      </w:r>
      <w:r w:rsidRPr="00AC3540">
        <w:rPr>
          <w:noProof/>
        </w:rPr>
        <w:t xml:space="preserve"> regardless of the presence of faulty instructions.</w:t>
      </w:r>
    </w:p>
    <w:p w:rsidR="00177BE4" w:rsidRPr="00AC3540" w:rsidRDefault="00177BE4" w:rsidP="00177BE4">
      <w:pPr>
        <w:pStyle w:val="requirelevel1"/>
        <w:rPr>
          <w:noProof/>
        </w:rPr>
      </w:pPr>
      <w:r w:rsidRPr="00AC3540">
        <w:rPr>
          <w:noProof/>
        </w:rPr>
        <w:t xml:space="preserve">For each valid instruction to modify the periodic generation properties of a parameter report definition of a </w:t>
      </w:r>
      <w:r w:rsidR="0058230C" w:rsidRPr="00AC3540">
        <w:rPr>
          <w:noProof/>
        </w:rPr>
        <w:t>parameter functional reporting</w:t>
      </w:r>
      <w:r w:rsidRPr="00AC3540">
        <w:rPr>
          <w:noProof/>
        </w:rPr>
        <w:t xml:space="preserve"> definition, the </w:t>
      </w:r>
      <w:r w:rsidR="0058230C" w:rsidRPr="00AC3540">
        <w:rPr>
          <w:noProof/>
        </w:rPr>
        <w:t>parameter functional reporting</w:t>
      </w:r>
      <w:r w:rsidR="002D7217" w:rsidRPr="00AC3540">
        <w:rPr>
          <w:noProof/>
        </w:rPr>
        <w:t xml:space="preserve"> configuration subservice</w:t>
      </w:r>
      <w:r w:rsidRPr="00AC3540">
        <w:rPr>
          <w:noProof/>
        </w:rPr>
        <w:t xml:space="preserve"> shall:</w:t>
      </w:r>
    </w:p>
    <w:p w:rsidR="00DA5CEB" w:rsidRPr="00AC3540" w:rsidRDefault="00DA5CEB" w:rsidP="00177BE4">
      <w:pPr>
        <w:pStyle w:val="requirelevel2"/>
        <w:rPr>
          <w:noProof/>
        </w:rPr>
      </w:pPr>
      <w:r w:rsidRPr="00AC3540">
        <w:rPr>
          <w:noProof/>
        </w:rPr>
        <w:t>modify the related parameter report entry by:</w:t>
      </w:r>
    </w:p>
    <w:p w:rsidR="00DA5CEB" w:rsidRPr="00AC3540" w:rsidRDefault="00DA5CEB" w:rsidP="00177BE4">
      <w:pPr>
        <w:pStyle w:val="requirelevel3"/>
        <w:rPr>
          <w:noProof/>
        </w:rPr>
      </w:pPr>
      <w:r w:rsidRPr="00AC3540">
        <w:rPr>
          <w:noProof/>
        </w:rPr>
        <w:t xml:space="preserve">changing the periodic generation action </w:t>
      </w:r>
      <w:r w:rsidR="00625723" w:rsidRPr="00AC3540">
        <w:rPr>
          <w:noProof/>
        </w:rPr>
        <w:t>status to</w:t>
      </w:r>
      <w:r w:rsidRPr="00AC3540">
        <w:rPr>
          <w:noProof/>
        </w:rPr>
        <w:t xml:space="preserve"> the supplied value;</w:t>
      </w:r>
    </w:p>
    <w:p w:rsidR="00DA5CEB" w:rsidRPr="00AC3540" w:rsidRDefault="00625723" w:rsidP="00177BE4">
      <w:pPr>
        <w:pStyle w:val="requirelevel3"/>
        <w:rPr>
          <w:noProof/>
        </w:rPr>
      </w:pPr>
      <w:r w:rsidRPr="00AC3540">
        <w:rPr>
          <w:noProof/>
        </w:rPr>
        <w:t>changing the collection interval to</w:t>
      </w:r>
      <w:r w:rsidR="00DA5CEB" w:rsidRPr="00AC3540">
        <w:rPr>
          <w:noProof/>
        </w:rPr>
        <w:t xml:space="preserve"> the supplied value.</w:t>
      </w:r>
    </w:p>
    <w:p w:rsidR="00A62F30" w:rsidRPr="00AC3540" w:rsidRDefault="00A62F30" w:rsidP="00E03DE7">
      <w:pPr>
        <w:pStyle w:val="Heading4"/>
        <w:rPr>
          <w:noProof/>
        </w:rPr>
      </w:pPr>
      <w:r w:rsidRPr="00AC3540">
        <w:rPr>
          <w:noProof/>
        </w:rPr>
        <w:t>Subservice observables</w:t>
      </w:r>
    </w:p>
    <w:p w:rsidR="00A62F30" w:rsidRPr="00AC3540" w:rsidRDefault="00A62F30" w:rsidP="00A62F30">
      <w:pPr>
        <w:pStyle w:val="paragraph"/>
        <w:rPr>
          <w:noProof/>
        </w:rPr>
      </w:pPr>
      <w:r w:rsidRPr="00AC3540">
        <w:rPr>
          <w:noProof/>
        </w:rPr>
        <w:t xml:space="preserve">This Standard does not define any observables for the </w:t>
      </w:r>
      <w:r w:rsidR="0058230C" w:rsidRPr="00AC3540">
        <w:rPr>
          <w:noProof/>
        </w:rPr>
        <w:t>parameter functional reporting</w:t>
      </w:r>
      <w:r w:rsidRPr="00AC3540">
        <w:rPr>
          <w:noProof/>
        </w:rPr>
        <w:t xml:space="preserve"> configuration subservice.</w:t>
      </w:r>
    </w:p>
    <w:p w:rsidR="00DA5CEB" w:rsidRPr="00AC3540" w:rsidRDefault="00DA5CEB" w:rsidP="004B4C7B">
      <w:pPr>
        <w:pStyle w:val="Heading2"/>
        <w:pageBreakBefore/>
        <w:rPr>
          <w:noProof/>
        </w:rPr>
      </w:pPr>
      <w:bookmarkStart w:id="226" w:name="ST004"/>
      <w:bookmarkStart w:id="227" w:name="_Toc447218028"/>
      <w:r w:rsidRPr="00AC3540">
        <w:rPr>
          <w:noProof/>
        </w:rPr>
        <w:lastRenderedPageBreak/>
        <w:t>ST[04] parameter statistics reporting</w:t>
      </w:r>
      <w:bookmarkEnd w:id="226"/>
      <w:bookmarkEnd w:id="227"/>
    </w:p>
    <w:p w:rsidR="00DA5CEB" w:rsidRPr="00AC3540" w:rsidRDefault="00DA5CEB" w:rsidP="00DA5CEB">
      <w:pPr>
        <w:pStyle w:val="Heading3"/>
        <w:rPr>
          <w:noProof/>
        </w:rPr>
      </w:pPr>
      <w:r w:rsidRPr="00AC3540">
        <w:rPr>
          <w:noProof/>
        </w:rPr>
        <w:t>Scope</w:t>
      </w:r>
    </w:p>
    <w:p w:rsidR="00CA7901" w:rsidRPr="00AC3540" w:rsidRDefault="00CA7901" w:rsidP="00E03DE7">
      <w:pPr>
        <w:pStyle w:val="Heading4"/>
        <w:rPr>
          <w:noProof/>
        </w:rPr>
      </w:pPr>
      <w:r w:rsidRPr="00AC3540">
        <w:rPr>
          <w:noProof/>
        </w:rPr>
        <w:t>General</w:t>
      </w:r>
    </w:p>
    <w:p w:rsidR="00CA7901" w:rsidRPr="00AC3540" w:rsidRDefault="00CA7901" w:rsidP="00CA7901">
      <w:pPr>
        <w:pStyle w:val="paragraph"/>
        <w:rPr>
          <w:noProof/>
        </w:rPr>
      </w:pPr>
      <w:r w:rsidRPr="00AC3540">
        <w:rPr>
          <w:noProof/>
        </w:rPr>
        <w:t>The parameter statistics reporting service type provides the capability to evaluate statistics on-board for a list of on-board parameters. The maximum, minimum, mean and standard deviation values of each of these on-board parameters during a time interval is reported to the ground system.</w:t>
      </w:r>
    </w:p>
    <w:p w:rsidR="00CA7901" w:rsidRPr="00AC3540" w:rsidRDefault="00CA7901" w:rsidP="00CA7901">
      <w:pPr>
        <w:pStyle w:val="paragraph"/>
        <w:rPr>
          <w:noProof/>
        </w:rPr>
      </w:pPr>
      <w:r w:rsidRPr="00AC3540">
        <w:rPr>
          <w:noProof/>
        </w:rPr>
        <w:t>This can, for example, be used to reduce the quantity of engineering data that is systematically reported to the ground system.</w:t>
      </w:r>
    </w:p>
    <w:p w:rsidR="00CA7901" w:rsidRPr="00AC3540" w:rsidRDefault="00CA7901" w:rsidP="00CA7901">
      <w:pPr>
        <w:pStyle w:val="paragraph"/>
        <w:rPr>
          <w:noProof/>
        </w:rPr>
      </w:pPr>
      <w:r w:rsidRPr="00AC3540">
        <w:rPr>
          <w:noProof/>
        </w:rPr>
        <w:t>This service type is especially appropriate for missions with limited ground coverage (e.g. low Earth orbiter), where a statistics report can be used to provide a summary of the behaviour of parameters during the previous period of "no contact".</w:t>
      </w:r>
    </w:p>
    <w:p w:rsidR="00CA7901" w:rsidRPr="00AC3540" w:rsidRDefault="00CA7901" w:rsidP="00CA7901">
      <w:pPr>
        <w:pStyle w:val="paragraph"/>
        <w:rPr>
          <w:noProof/>
        </w:rPr>
      </w:pPr>
      <w:r w:rsidRPr="00AC3540">
        <w:rPr>
          <w:noProof/>
        </w:rPr>
        <w:t>The parameter statistics reporting service type defines a single standardized subservice type, i.e. the parameter statistics reporting subservice type.</w:t>
      </w:r>
    </w:p>
    <w:p w:rsidR="00CA7901" w:rsidRPr="00AC3540" w:rsidRDefault="00CA7901" w:rsidP="00E03DE7">
      <w:pPr>
        <w:pStyle w:val="Heading4"/>
        <w:rPr>
          <w:noProof/>
        </w:rPr>
      </w:pPr>
      <w:r w:rsidRPr="00AC3540">
        <w:rPr>
          <w:noProof/>
        </w:rPr>
        <w:t>Parameter statistics reporting subservice</w:t>
      </w:r>
    </w:p>
    <w:p w:rsidR="00CA7901" w:rsidRPr="00AC3540" w:rsidRDefault="00CA7901" w:rsidP="00CA7901">
      <w:pPr>
        <w:pStyle w:val="paragraph"/>
        <w:rPr>
          <w:noProof/>
        </w:rPr>
      </w:pPr>
      <w:r w:rsidRPr="00AC3540">
        <w:rPr>
          <w:noProof/>
        </w:rPr>
        <w:t>The parameter statistics reporting subservice type includes optional capability to modify the list of evaluated parameters and their associated time intervals.</w:t>
      </w:r>
    </w:p>
    <w:p w:rsidR="00DA5CEB" w:rsidRPr="00AC3540" w:rsidRDefault="00DA5CEB" w:rsidP="00DA5CEB">
      <w:pPr>
        <w:pStyle w:val="Heading3"/>
        <w:rPr>
          <w:noProof/>
        </w:rPr>
      </w:pPr>
      <w:r w:rsidRPr="00AC3540">
        <w:rPr>
          <w:noProof/>
        </w:rPr>
        <w:t>Service layout</w:t>
      </w:r>
    </w:p>
    <w:p w:rsidR="00DA5CEB" w:rsidRPr="00AC3540" w:rsidRDefault="00DA5CEB" w:rsidP="00E03DE7">
      <w:pPr>
        <w:pStyle w:val="Heading4"/>
        <w:rPr>
          <w:noProof/>
        </w:rPr>
      </w:pPr>
      <w:r w:rsidRPr="00AC3540">
        <w:rPr>
          <w:noProof/>
        </w:rPr>
        <w:t>Subservice</w:t>
      </w:r>
    </w:p>
    <w:p w:rsidR="00DA5CEB" w:rsidRPr="00AC3540" w:rsidRDefault="00DA5CEB" w:rsidP="00DA5CEB">
      <w:pPr>
        <w:pStyle w:val="Heading5"/>
        <w:rPr>
          <w:noProof/>
        </w:rPr>
      </w:pPr>
      <w:r w:rsidRPr="00AC3540">
        <w:rPr>
          <w:noProof/>
        </w:rPr>
        <w:t>Parameter statistics reporting subservice</w:t>
      </w:r>
    </w:p>
    <w:p w:rsidR="00DA5CEB" w:rsidRPr="00AC3540" w:rsidRDefault="00DA5CEB" w:rsidP="00FE67D1">
      <w:pPr>
        <w:pStyle w:val="requirelevel1"/>
        <w:rPr>
          <w:noProof/>
        </w:rPr>
      </w:pPr>
      <w:r w:rsidRPr="00AC3540">
        <w:rPr>
          <w:noProof/>
        </w:rPr>
        <w:t xml:space="preserve">Each parameter statistics reporting service </w:t>
      </w:r>
      <w:r w:rsidR="008F0C7E" w:rsidRPr="00AC3540">
        <w:rPr>
          <w:noProof/>
        </w:rPr>
        <w:t>shall contain</w:t>
      </w:r>
      <w:r w:rsidRPr="00AC3540">
        <w:rPr>
          <w:noProof/>
        </w:rPr>
        <w:t xml:space="preserve"> at least one parameter statistics reporting subservice.</w:t>
      </w:r>
    </w:p>
    <w:p w:rsidR="00DA5CEB" w:rsidRPr="00AC3540" w:rsidRDefault="00DA5CEB" w:rsidP="00E03DE7">
      <w:pPr>
        <w:pStyle w:val="Heading4"/>
        <w:rPr>
          <w:noProof/>
        </w:rPr>
      </w:pPr>
      <w:r w:rsidRPr="00AC3540">
        <w:rPr>
          <w:noProof/>
        </w:rPr>
        <w:t>Application process</w:t>
      </w:r>
    </w:p>
    <w:p w:rsidR="00DA5CEB" w:rsidRPr="00AC3540" w:rsidRDefault="00DA5CEB" w:rsidP="00DA5CEB">
      <w:pPr>
        <w:pStyle w:val="requirelevel1"/>
        <w:rPr>
          <w:noProof/>
        </w:rPr>
      </w:pPr>
      <w:r w:rsidRPr="00AC3540">
        <w:rPr>
          <w:noProof/>
        </w:rPr>
        <w:t xml:space="preserve">Each application process shall host at most one parameter statistics reporting </w:t>
      </w:r>
      <w:r w:rsidR="0035259B" w:rsidRPr="00AC3540">
        <w:rPr>
          <w:noProof/>
        </w:rPr>
        <w:t>subservice provider</w:t>
      </w:r>
      <w:r w:rsidRPr="00AC3540">
        <w:rPr>
          <w:noProof/>
        </w:rPr>
        <w:t>.</w:t>
      </w:r>
    </w:p>
    <w:p w:rsidR="00DA5CEB" w:rsidRPr="00AC3540" w:rsidRDefault="00DA5CEB" w:rsidP="00DA5CEB">
      <w:pPr>
        <w:pStyle w:val="Heading3"/>
        <w:rPr>
          <w:noProof/>
        </w:rPr>
      </w:pPr>
      <w:r w:rsidRPr="00AC3540">
        <w:rPr>
          <w:noProof/>
        </w:rPr>
        <w:t>Parameter statistics definition</w:t>
      </w:r>
    </w:p>
    <w:p w:rsidR="00DA5CEB" w:rsidRPr="00AC3540" w:rsidRDefault="00DA5CEB" w:rsidP="00E03DE7">
      <w:pPr>
        <w:pStyle w:val="Heading4"/>
        <w:rPr>
          <w:noProof/>
        </w:rPr>
      </w:pPr>
      <w:r w:rsidRPr="00AC3540">
        <w:rPr>
          <w:noProof/>
        </w:rPr>
        <w:t>General</w:t>
      </w:r>
    </w:p>
    <w:p w:rsidR="00DA5CEB" w:rsidRPr="00AC3540" w:rsidRDefault="00DA5CEB" w:rsidP="00DA5CEB">
      <w:pPr>
        <w:pStyle w:val="requirelevel1"/>
        <w:rPr>
          <w:noProof/>
        </w:rPr>
      </w:pPr>
      <w:bookmarkStart w:id="228" w:name="ST004_PSDefMax"/>
      <w:r w:rsidRPr="00AC3540">
        <w:rPr>
          <w:noProof/>
        </w:rPr>
        <w:t xml:space="preserve">The maximum number of parameter statistics definitions that the parameter statistics reporting subservice can contemporaneously evaluate at any time </w:t>
      </w:r>
      <w:r w:rsidR="00D4310B" w:rsidRPr="00AC3540">
        <w:rPr>
          <w:noProof/>
        </w:rPr>
        <w:t>shall be declared when specifying that subservice</w:t>
      </w:r>
      <w:r w:rsidRPr="00AC3540">
        <w:rPr>
          <w:noProof/>
        </w:rPr>
        <w:t>.</w:t>
      </w:r>
      <w:bookmarkEnd w:id="228"/>
    </w:p>
    <w:p w:rsidR="00DA5CEB" w:rsidRPr="00AC3540" w:rsidRDefault="00DA5CEB" w:rsidP="006C0527">
      <w:pPr>
        <w:pStyle w:val="requirelevel1"/>
        <w:keepNext/>
        <w:rPr>
          <w:noProof/>
        </w:rPr>
      </w:pPr>
      <w:r w:rsidRPr="00AC3540">
        <w:rPr>
          <w:noProof/>
        </w:rPr>
        <w:lastRenderedPageBreak/>
        <w:t>Each parameter statistics definition shall contain:</w:t>
      </w:r>
    </w:p>
    <w:p w:rsidR="00DA5CEB" w:rsidRPr="00AC3540" w:rsidRDefault="00DA5CEB" w:rsidP="00DA5CEB">
      <w:pPr>
        <w:pStyle w:val="requirelevel2"/>
        <w:rPr>
          <w:noProof/>
        </w:rPr>
      </w:pPr>
      <w:r w:rsidRPr="00AC3540">
        <w:rPr>
          <w:noProof/>
        </w:rPr>
        <w:t>the identification of the parameter for which statistics are evaluated;</w:t>
      </w:r>
    </w:p>
    <w:p w:rsidR="00DA5CEB" w:rsidRPr="00AC3540" w:rsidRDefault="00DA5CEB" w:rsidP="00DA5CEB">
      <w:pPr>
        <w:pStyle w:val="requirelevel2"/>
        <w:rPr>
          <w:noProof/>
        </w:rPr>
      </w:pPr>
      <w:r w:rsidRPr="00AC3540">
        <w:rPr>
          <w:noProof/>
        </w:rPr>
        <w:t>the related sampling interval.</w:t>
      </w:r>
    </w:p>
    <w:p w:rsidR="00DA5CEB" w:rsidRPr="00AC3540" w:rsidRDefault="00DA5CEB" w:rsidP="00DA5CEB">
      <w:pPr>
        <w:pStyle w:val="requirelevel1"/>
        <w:rPr>
          <w:noProof/>
        </w:rPr>
      </w:pPr>
      <w:r w:rsidRPr="00AC3540">
        <w:rPr>
          <w:noProof/>
        </w:rPr>
        <w:t>For each parameter, at most one parameter statistics definition shall be used at any time by the parameter statistics reporting subservice for that parameter.</w:t>
      </w:r>
    </w:p>
    <w:p w:rsidR="00DA5CEB" w:rsidRPr="00AC3540" w:rsidRDefault="00DA5CEB" w:rsidP="00E03DE7">
      <w:pPr>
        <w:pStyle w:val="Heading4"/>
        <w:rPr>
          <w:noProof/>
        </w:rPr>
      </w:pPr>
      <w:r w:rsidRPr="00AC3540">
        <w:rPr>
          <w:noProof/>
        </w:rPr>
        <w:t>Statistic types</w:t>
      </w:r>
    </w:p>
    <w:p w:rsidR="00DA5CEB" w:rsidRPr="00AC3540" w:rsidRDefault="00DA5CEB" w:rsidP="00DA5CEB">
      <w:pPr>
        <w:pStyle w:val="requirelevel1"/>
        <w:rPr>
          <w:noProof/>
        </w:rPr>
      </w:pPr>
      <w:r w:rsidRPr="00AC3540">
        <w:rPr>
          <w:noProof/>
        </w:rPr>
        <w:t>The parameter statistics reporting subservice shall support the evaluation of the following statistic types:</w:t>
      </w:r>
    </w:p>
    <w:p w:rsidR="00DA5CEB" w:rsidRPr="00AC3540" w:rsidRDefault="00DA5CEB" w:rsidP="00DA5CEB">
      <w:pPr>
        <w:pStyle w:val="requirelevel2"/>
        <w:rPr>
          <w:noProof/>
        </w:rPr>
      </w:pPr>
      <w:r w:rsidRPr="00AC3540">
        <w:rPr>
          <w:noProof/>
        </w:rPr>
        <w:t>the maximum value</w:t>
      </w:r>
      <w:r w:rsidR="001B3CDC" w:rsidRPr="00AC3540">
        <w:rPr>
          <w:noProof/>
        </w:rPr>
        <w:t xml:space="preserve"> evaluation statistic type</w:t>
      </w:r>
      <w:r w:rsidRPr="00AC3540">
        <w:rPr>
          <w:noProof/>
        </w:rPr>
        <w:t>;</w:t>
      </w:r>
    </w:p>
    <w:p w:rsidR="00DA5CEB" w:rsidRPr="00AC3540" w:rsidRDefault="00DA5CEB" w:rsidP="00DA5CEB">
      <w:pPr>
        <w:pStyle w:val="requirelevel2"/>
        <w:rPr>
          <w:noProof/>
        </w:rPr>
      </w:pPr>
      <w:r w:rsidRPr="00AC3540">
        <w:rPr>
          <w:noProof/>
        </w:rPr>
        <w:t>the minimum value</w:t>
      </w:r>
      <w:r w:rsidR="001B3CDC" w:rsidRPr="00AC3540">
        <w:rPr>
          <w:noProof/>
        </w:rPr>
        <w:t xml:space="preserve"> evaluation statistic type</w:t>
      </w:r>
      <w:r w:rsidRPr="00AC3540">
        <w:rPr>
          <w:noProof/>
        </w:rPr>
        <w:t>;</w:t>
      </w:r>
    </w:p>
    <w:p w:rsidR="00DA5CEB" w:rsidRPr="00AC3540" w:rsidRDefault="00DA5CEB" w:rsidP="00DA5CEB">
      <w:pPr>
        <w:pStyle w:val="requirelevel2"/>
        <w:rPr>
          <w:noProof/>
        </w:rPr>
      </w:pPr>
      <w:r w:rsidRPr="00AC3540">
        <w:rPr>
          <w:noProof/>
        </w:rPr>
        <w:t>the mean value</w:t>
      </w:r>
      <w:r w:rsidR="001B3CDC" w:rsidRPr="00AC3540">
        <w:rPr>
          <w:noProof/>
        </w:rPr>
        <w:t xml:space="preserve"> evaluation statistic type</w:t>
      </w:r>
      <w:r w:rsidRPr="00AC3540">
        <w:rPr>
          <w:noProof/>
        </w:rPr>
        <w:t>.</w:t>
      </w:r>
    </w:p>
    <w:p w:rsidR="00DA5CEB" w:rsidRPr="00AC3540" w:rsidRDefault="00DA5CEB" w:rsidP="00DA5CEB">
      <w:pPr>
        <w:pStyle w:val="requirelevel1"/>
        <w:rPr>
          <w:noProof/>
        </w:rPr>
      </w:pPr>
      <w:bookmarkStart w:id="229" w:name="ST004_StandardDeviation"/>
      <w:r w:rsidRPr="00AC3540">
        <w:rPr>
          <w:noProof/>
        </w:rPr>
        <w:t xml:space="preserve">Whether the parameter statistics reporting subservice supports the </w:t>
      </w:r>
      <w:r w:rsidR="001B3CDC" w:rsidRPr="00AC3540">
        <w:rPr>
          <w:noProof/>
        </w:rPr>
        <w:t xml:space="preserve">standard deviation evaluation statistic type </w:t>
      </w:r>
      <w:r w:rsidR="00D4310B" w:rsidRPr="00AC3540">
        <w:rPr>
          <w:noProof/>
        </w:rPr>
        <w:t>shall be declared when specifying that subservice</w:t>
      </w:r>
      <w:r w:rsidRPr="00AC3540">
        <w:rPr>
          <w:noProof/>
        </w:rPr>
        <w:t>.</w:t>
      </w:r>
      <w:bookmarkEnd w:id="229"/>
    </w:p>
    <w:p w:rsidR="001B3CDC" w:rsidRPr="00AC3540" w:rsidRDefault="001B3CDC" w:rsidP="001B3CDC">
      <w:pPr>
        <w:pStyle w:val="requirelevel1"/>
        <w:rPr>
          <w:noProof/>
        </w:rPr>
      </w:pPr>
      <w:r w:rsidRPr="00AC3540">
        <w:rPr>
          <w:noProof/>
        </w:rPr>
        <w:t>For each parameter for which statistics are evaluated, the parameter statistics reporting subservice shall evaluate, at any time, all supported types of statistics.</w:t>
      </w:r>
    </w:p>
    <w:p w:rsidR="00DA5CEB" w:rsidRPr="00AC3540" w:rsidRDefault="00DA5CEB" w:rsidP="00E03DE7">
      <w:pPr>
        <w:pStyle w:val="Heading4"/>
        <w:rPr>
          <w:noProof/>
        </w:rPr>
      </w:pPr>
      <w:r w:rsidRPr="00AC3540">
        <w:rPr>
          <w:noProof/>
        </w:rPr>
        <w:t>Sampling interval</w:t>
      </w:r>
    </w:p>
    <w:p w:rsidR="001A157D" w:rsidRPr="00AC3540" w:rsidRDefault="00DA5CEB" w:rsidP="001A157D">
      <w:pPr>
        <w:pStyle w:val="requirelevel1"/>
        <w:rPr>
          <w:noProof/>
        </w:rPr>
      </w:pPr>
      <w:bookmarkStart w:id="230" w:name="ST004_SamplingIntervalDefault"/>
      <w:r w:rsidRPr="00AC3540">
        <w:rPr>
          <w:noProof/>
        </w:rPr>
        <w:t xml:space="preserve">For each parameter that statistics are evaluated, the default sampling interval that the parameter statistics reporting subservice uses for that parameter </w:t>
      </w:r>
      <w:r w:rsidR="00D4310B" w:rsidRPr="00AC3540">
        <w:rPr>
          <w:noProof/>
        </w:rPr>
        <w:t>shall be declared when specifying that subservice</w:t>
      </w:r>
      <w:r w:rsidRPr="00AC3540">
        <w:rPr>
          <w:noProof/>
        </w:rPr>
        <w:t>.</w:t>
      </w:r>
      <w:bookmarkEnd w:id="230"/>
    </w:p>
    <w:p w:rsidR="00DA5CEB" w:rsidRPr="00AC3540" w:rsidRDefault="00604105" w:rsidP="00692161">
      <w:pPr>
        <w:pStyle w:val="Heading3"/>
        <w:rPr>
          <w:noProof/>
        </w:rPr>
      </w:pPr>
      <w:bookmarkStart w:id="231" w:name="TC_004_003_SYS"/>
      <w:r w:rsidRPr="00AC3540">
        <w:rPr>
          <w:noProof/>
        </w:rPr>
        <w:t>Reset</w:t>
      </w:r>
      <w:r w:rsidR="00DA5CEB" w:rsidRPr="00AC3540">
        <w:rPr>
          <w:noProof/>
        </w:rPr>
        <w:t xml:space="preserve"> the parameter statistics</w:t>
      </w:r>
      <w:bookmarkEnd w:id="231"/>
    </w:p>
    <w:p w:rsidR="00DA5CEB" w:rsidRPr="00AC3540" w:rsidRDefault="00720B0F" w:rsidP="00DA5CEB">
      <w:pPr>
        <w:pStyle w:val="requirelevel1"/>
        <w:rPr>
          <w:noProof/>
        </w:rPr>
      </w:pPr>
      <w:r w:rsidRPr="00AC3540">
        <w:rPr>
          <w:noProof/>
        </w:rPr>
        <w:t xml:space="preserve">The parameter statistics reporting subservice shall provide the capability to reset the parameter statistics </w:t>
      </w:r>
      <w:r w:rsidR="00DA5CEB" w:rsidRPr="00AC3540">
        <w:rPr>
          <w:noProof/>
        </w:rPr>
        <w:t>evaluation on request.</w:t>
      </w:r>
    </w:p>
    <w:p w:rsidR="00720B0F" w:rsidRPr="00AC3540" w:rsidRDefault="00720B0F" w:rsidP="00B8519B">
      <w:pPr>
        <w:pStyle w:val="NOTEnumbered"/>
        <w:numPr>
          <w:ilvl w:val="1"/>
          <w:numId w:val="71"/>
        </w:numPr>
        <w:rPr>
          <w:noProof/>
        </w:rPr>
      </w:pPr>
      <w:r w:rsidRPr="00AC3540">
        <w:rPr>
          <w:noProof/>
        </w:rPr>
        <w:t xml:space="preserve">The corresponding requests are of message type </w:t>
      </w:r>
      <w:r w:rsidR="00E26372" w:rsidRPr="00AC3540">
        <w:rPr>
          <w:noProof/>
        </w:rPr>
        <w:t>"</w:t>
      </w:r>
      <w:r w:rsidRPr="00AC3540">
        <w:rPr>
          <w:noProof/>
        </w:rPr>
        <w:t>TC[4,3] reset the parameter statistics</w:t>
      </w:r>
      <w:r w:rsidR="00E26372" w:rsidRPr="00AC3540">
        <w:rPr>
          <w:noProof/>
        </w:rPr>
        <w:t>"</w:t>
      </w:r>
      <w:r w:rsidRPr="00AC3540">
        <w:rPr>
          <w:noProof/>
        </w:rPr>
        <w:t>.</w:t>
      </w:r>
    </w:p>
    <w:p w:rsidR="00DA5CEB" w:rsidRPr="00AC3540" w:rsidRDefault="00DA5CEB" w:rsidP="00B8519B">
      <w:pPr>
        <w:pStyle w:val="NOTEnumbered"/>
        <w:numPr>
          <w:ilvl w:val="1"/>
          <w:numId w:val="184"/>
        </w:numPr>
        <w:rPr>
          <w:noProof/>
        </w:rPr>
      </w:pPr>
      <w:r w:rsidRPr="00AC3540">
        <w:rPr>
          <w:noProof/>
        </w:rPr>
        <w:t>In this case, the resetting of the parameter statistics is independent of the generation of a parameter statistics report.</w:t>
      </w:r>
    </w:p>
    <w:p w:rsidR="00720B0F" w:rsidRPr="00AC3540" w:rsidRDefault="00720B0F" w:rsidP="00720B0F">
      <w:pPr>
        <w:pStyle w:val="requirelevel1"/>
        <w:rPr>
          <w:noProof/>
        </w:rPr>
      </w:pPr>
      <w:r w:rsidRPr="00AC3540">
        <w:rPr>
          <w:noProof/>
        </w:rPr>
        <w:t>Each request to reset the parameter statistics shall contain exactly one instruction to reset the parameter statistics.</w:t>
      </w:r>
    </w:p>
    <w:p w:rsidR="00720B0F" w:rsidRPr="00AC3540" w:rsidRDefault="00720B0F" w:rsidP="009C226B">
      <w:pPr>
        <w:pStyle w:val="NOTE"/>
        <w:rPr>
          <w:noProof/>
        </w:rPr>
      </w:pPr>
      <w:r w:rsidRPr="00AC3540">
        <w:rPr>
          <w:noProof/>
        </w:rPr>
        <w:t>The instructions to reset the parameter statistics contain no argument.</w:t>
      </w:r>
    </w:p>
    <w:p w:rsidR="00720B0F" w:rsidRPr="00AC3540" w:rsidRDefault="00720B0F" w:rsidP="00720B0F">
      <w:pPr>
        <w:pStyle w:val="requirelevel1"/>
        <w:rPr>
          <w:noProof/>
        </w:rPr>
      </w:pPr>
      <w:r w:rsidRPr="00AC3540">
        <w:rPr>
          <w:noProof/>
        </w:rPr>
        <w:t>For each valid instruction to reset the parameter statistics, the parameter statistics reporting subservice shall:</w:t>
      </w:r>
    </w:p>
    <w:p w:rsidR="00DA5CEB" w:rsidRPr="00AC3540" w:rsidRDefault="00DA5CEB" w:rsidP="00DA5CEB">
      <w:pPr>
        <w:pStyle w:val="requirelevel2"/>
        <w:rPr>
          <w:noProof/>
        </w:rPr>
      </w:pPr>
      <w:r w:rsidRPr="00AC3540">
        <w:rPr>
          <w:noProof/>
        </w:rPr>
        <w:t>stop the evaluation of parameter statistics;</w:t>
      </w:r>
    </w:p>
    <w:p w:rsidR="00DA5CEB" w:rsidRPr="00AC3540" w:rsidRDefault="00DA5CEB" w:rsidP="00DA5CEB">
      <w:pPr>
        <w:pStyle w:val="requirelevel2"/>
        <w:rPr>
          <w:noProof/>
        </w:rPr>
      </w:pPr>
      <w:r w:rsidRPr="00AC3540">
        <w:rPr>
          <w:noProof/>
        </w:rPr>
        <w:t>clear any results accumulated;</w:t>
      </w:r>
    </w:p>
    <w:p w:rsidR="00DA5CEB" w:rsidRPr="00AC3540" w:rsidRDefault="00DA5CEB" w:rsidP="00DA5CEB">
      <w:pPr>
        <w:pStyle w:val="requirelevel2"/>
        <w:rPr>
          <w:noProof/>
        </w:rPr>
      </w:pPr>
      <w:r w:rsidRPr="00AC3540">
        <w:rPr>
          <w:noProof/>
        </w:rPr>
        <w:t>restart the evaluation process.</w:t>
      </w:r>
    </w:p>
    <w:p w:rsidR="00DA5CEB" w:rsidRPr="00AC3540" w:rsidRDefault="00DA5CEB" w:rsidP="009C226B">
      <w:pPr>
        <w:pStyle w:val="NOTE"/>
        <w:rPr>
          <w:noProof/>
        </w:rPr>
      </w:pPr>
      <w:r w:rsidRPr="00AC3540">
        <w:rPr>
          <w:noProof/>
        </w:rPr>
        <w:lastRenderedPageBreak/>
        <w:t xml:space="preserve">The resetting of the parameter statistics can also result from </w:t>
      </w:r>
      <w:r w:rsidR="002610F3" w:rsidRPr="00AC3540">
        <w:rPr>
          <w:noProof/>
        </w:rPr>
        <w:t>the</w:t>
      </w:r>
      <w:r w:rsidR="003D2DE3" w:rsidRPr="00AC3540">
        <w:rPr>
          <w:noProof/>
        </w:rPr>
        <w:t xml:space="preserve"> request to report the parameter statistics (refer to </w:t>
      </w:r>
      <w:r w:rsidR="002610F3" w:rsidRPr="00AC3540">
        <w:rPr>
          <w:noProof/>
        </w:rPr>
        <w:t xml:space="preserve">clause </w:t>
      </w:r>
      <w:r w:rsidR="002610F3" w:rsidRPr="00AC3540">
        <w:rPr>
          <w:noProof/>
        </w:rPr>
        <w:fldChar w:fldCharType="begin"/>
      </w:r>
      <w:r w:rsidR="002610F3" w:rsidRPr="00AC3540">
        <w:rPr>
          <w:noProof/>
        </w:rPr>
        <w:instrText xml:space="preserve"> REF _Ref433185206 \w \h </w:instrText>
      </w:r>
      <w:r w:rsidR="002610F3" w:rsidRPr="00AC3540">
        <w:rPr>
          <w:noProof/>
        </w:rPr>
      </w:r>
      <w:r w:rsidR="002610F3" w:rsidRPr="00AC3540">
        <w:rPr>
          <w:noProof/>
        </w:rPr>
        <w:fldChar w:fldCharType="separate"/>
      </w:r>
      <w:r w:rsidR="008A478B">
        <w:rPr>
          <w:noProof/>
        </w:rPr>
        <w:t>6.4.5.1</w:t>
      </w:r>
      <w:r w:rsidR="002610F3" w:rsidRPr="00AC3540">
        <w:rPr>
          <w:noProof/>
        </w:rPr>
        <w:fldChar w:fldCharType="end"/>
      </w:r>
      <w:r w:rsidR="003D2DE3" w:rsidRPr="00AC3540">
        <w:rPr>
          <w:noProof/>
        </w:rPr>
        <w:t>)</w:t>
      </w:r>
      <w:r w:rsidRPr="00AC3540">
        <w:rPr>
          <w:noProof/>
        </w:rPr>
        <w:t>.</w:t>
      </w:r>
    </w:p>
    <w:p w:rsidR="00DA5CEB" w:rsidRPr="00AC3540" w:rsidRDefault="00DA5CEB" w:rsidP="00DA5CEB">
      <w:pPr>
        <w:pStyle w:val="Heading3"/>
        <w:rPr>
          <w:noProof/>
        </w:rPr>
      </w:pPr>
      <w:r w:rsidRPr="00AC3540">
        <w:rPr>
          <w:noProof/>
        </w:rPr>
        <w:t>On-request parameter statistics report</w:t>
      </w:r>
      <w:r w:rsidR="008B7584" w:rsidRPr="00AC3540">
        <w:rPr>
          <w:noProof/>
        </w:rPr>
        <w:t>ing</w:t>
      </w:r>
    </w:p>
    <w:p w:rsidR="00BC5CCE" w:rsidRPr="00AC3540" w:rsidRDefault="00BC5CCE" w:rsidP="00BC5CCE">
      <w:pPr>
        <w:pStyle w:val="Heading4"/>
        <w:rPr>
          <w:noProof/>
        </w:rPr>
      </w:pPr>
      <w:bookmarkStart w:id="232" w:name="_Ref433185206"/>
      <w:r w:rsidRPr="00AC3540">
        <w:rPr>
          <w:noProof/>
        </w:rPr>
        <w:t>Capability</w:t>
      </w:r>
      <w:bookmarkEnd w:id="232"/>
    </w:p>
    <w:p w:rsidR="008B7584" w:rsidRPr="00AC3540" w:rsidDel="006F3BED" w:rsidRDefault="008B7584" w:rsidP="008B7584">
      <w:pPr>
        <w:pStyle w:val="requirelevel1"/>
        <w:rPr>
          <w:noProof/>
        </w:rPr>
      </w:pPr>
      <w:r w:rsidRPr="00AC3540" w:rsidDel="006F3BED">
        <w:rPr>
          <w:noProof/>
        </w:rPr>
        <w:t>The parameter statistics reporting subservice shall provide exactly one of the following capabilities:</w:t>
      </w:r>
    </w:p>
    <w:p w:rsidR="008B7584" w:rsidRPr="00AC3540" w:rsidDel="006F3BED" w:rsidRDefault="008B7584" w:rsidP="008B7584">
      <w:pPr>
        <w:pStyle w:val="requirelevel2"/>
        <w:rPr>
          <w:noProof/>
        </w:rPr>
      </w:pPr>
      <w:r w:rsidRPr="00AC3540" w:rsidDel="006F3BED">
        <w:rPr>
          <w:noProof/>
        </w:rPr>
        <w:t>the capability to explicitly state in each request to report the parameter statistics, whether or not to reset the parameter statistics after the generation of the parameter statistics report;</w:t>
      </w:r>
    </w:p>
    <w:p w:rsidR="008B7584" w:rsidRPr="00AC3540" w:rsidRDefault="008B7584" w:rsidP="008B7584">
      <w:pPr>
        <w:pStyle w:val="requirelevel2"/>
        <w:rPr>
          <w:noProof/>
        </w:rPr>
      </w:pPr>
      <w:r w:rsidRPr="00AC3540" w:rsidDel="006F3BED">
        <w:rPr>
          <w:noProof/>
        </w:rPr>
        <w:t>the capability to automatically reset the parameter statistics after responding to each request to report the parameter statistics.</w:t>
      </w:r>
    </w:p>
    <w:p w:rsidR="003D2DE3" w:rsidRPr="00AC3540" w:rsidRDefault="003D2DE3" w:rsidP="003D2DE3">
      <w:pPr>
        <w:pStyle w:val="requirelevel1"/>
        <w:rPr>
          <w:noProof/>
        </w:rPr>
      </w:pPr>
      <w:bookmarkStart w:id="233" w:name="ST004_001TC_ResetParamStatArgument"/>
      <w:r w:rsidRPr="00AC3540" w:rsidDel="006F3BED">
        <w:rPr>
          <w:noProof/>
        </w:rPr>
        <w:t xml:space="preserve">Whether the parameter statistics reporting subservice </w:t>
      </w:r>
      <w:r w:rsidRPr="00AC3540">
        <w:rPr>
          <w:noProof/>
        </w:rPr>
        <w:t>provides</w:t>
      </w:r>
      <w:r w:rsidRPr="00AC3540" w:rsidDel="006F3BED">
        <w:rPr>
          <w:noProof/>
        </w:rPr>
        <w:t xml:space="preserve"> </w:t>
      </w:r>
      <w:r w:rsidRPr="00AC3540">
        <w:rPr>
          <w:noProof/>
        </w:rPr>
        <w:t xml:space="preserve">the </w:t>
      </w:r>
      <w:r w:rsidRPr="00AC3540" w:rsidDel="006F3BED">
        <w:rPr>
          <w:noProof/>
        </w:rPr>
        <w:t>capability to explicitly state in each request to report the parameter statistics, whether or not to reset the parameter statistics after the generation of the parameter statistics report</w:t>
      </w:r>
      <w:r w:rsidRPr="00AC3540">
        <w:rPr>
          <w:noProof/>
        </w:rPr>
        <w:t xml:space="preserve"> shall be declared when specifying that subservice.</w:t>
      </w:r>
      <w:bookmarkEnd w:id="233"/>
    </w:p>
    <w:p w:rsidR="003D2DE3" w:rsidRPr="00AC3540" w:rsidDel="006F3BED" w:rsidRDefault="003D2DE3" w:rsidP="003D2DE3">
      <w:pPr>
        <w:pStyle w:val="requirelevel1"/>
        <w:rPr>
          <w:noProof/>
        </w:rPr>
      </w:pPr>
      <w:bookmarkStart w:id="234" w:name="ST004_002TM_ResetParamStat"/>
      <w:r w:rsidRPr="00AC3540">
        <w:rPr>
          <w:noProof/>
        </w:rPr>
        <w:t xml:space="preserve">Whether the parameter </w:t>
      </w:r>
      <w:r w:rsidRPr="00AC3540" w:rsidDel="006F3BED">
        <w:rPr>
          <w:noProof/>
        </w:rPr>
        <w:t>statistics reporting subservice</w:t>
      </w:r>
      <w:r w:rsidRPr="00AC3540">
        <w:rPr>
          <w:noProof/>
        </w:rPr>
        <w:t xml:space="preserve"> provides </w:t>
      </w:r>
      <w:r w:rsidRPr="00AC3540" w:rsidDel="006F3BED">
        <w:rPr>
          <w:noProof/>
        </w:rPr>
        <w:t>the capability to automatically reset the parameter statistics after responding to each request to report the parameter statistics</w:t>
      </w:r>
      <w:r w:rsidRPr="00AC3540">
        <w:rPr>
          <w:noProof/>
        </w:rPr>
        <w:t xml:space="preserve"> shall be declared when specifying that subservice.</w:t>
      </w:r>
      <w:bookmarkEnd w:id="234"/>
    </w:p>
    <w:p w:rsidR="00BC5CCE" w:rsidRPr="00AC3540" w:rsidDel="006F3BED" w:rsidRDefault="00BC5CCE" w:rsidP="00BC5CCE">
      <w:pPr>
        <w:pStyle w:val="Heading4"/>
        <w:rPr>
          <w:noProof/>
        </w:rPr>
      </w:pPr>
      <w:bookmarkStart w:id="235" w:name="TC_004_001_SYS"/>
      <w:r w:rsidRPr="00AC3540">
        <w:rPr>
          <w:noProof/>
        </w:rPr>
        <w:t>Report the parameter statistics</w:t>
      </w:r>
      <w:bookmarkEnd w:id="235"/>
    </w:p>
    <w:p w:rsidR="00DA5CEB" w:rsidRPr="00AC3540" w:rsidRDefault="00DA5CEB" w:rsidP="00DA5CEB">
      <w:pPr>
        <w:pStyle w:val="requirelevel1"/>
        <w:rPr>
          <w:noProof/>
        </w:rPr>
      </w:pPr>
      <w:r w:rsidRPr="00AC3540">
        <w:rPr>
          <w:noProof/>
        </w:rPr>
        <w:t>The parameter statistics reporting subservice shall provide the capability for on-request reporting of the results of the parameter statistics evaluation.</w:t>
      </w:r>
    </w:p>
    <w:p w:rsidR="00DA5CEB" w:rsidRPr="00AC3540" w:rsidRDefault="00720B0F" w:rsidP="00B8519B">
      <w:pPr>
        <w:pStyle w:val="NOTEnumbered"/>
        <w:numPr>
          <w:ilvl w:val="1"/>
          <w:numId w:val="35"/>
        </w:numPr>
        <w:rPr>
          <w:noProof/>
        </w:rPr>
      </w:pPr>
      <w:r w:rsidRPr="00AC3540">
        <w:rPr>
          <w:noProof/>
        </w:rPr>
        <w:t xml:space="preserve">The corresponding requests are of message type </w:t>
      </w:r>
      <w:r w:rsidR="00E26372" w:rsidRPr="00AC3540">
        <w:rPr>
          <w:noProof/>
        </w:rPr>
        <w:t>"</w:t>
      </w:r>
      <w:r w:rsidRPr="00AC3540">
        <w:rPr>
          <w:noProof/>
        </w:rPr>
        <w:t>TC[4,1] report the parameter statistics</w:t>
      </w:r>
      <w:r w:rsidR="00E26372" w:rsidRPr="00AC3540">
        <w:rPr>
          <w:noProof/>
        </w:rPr>
        <w:t>"</w:t>
      </w:r>
      <w:r w:rsidRPr="00AC3540">
        <w:rPr>
          <w:noProof/>
        </w:rPr>
        <w:t xml:space="preserve">. </w:t>
      </w:r>
      <w:r w:rsidR="00A70B42" w:rsidRPr="00AC3540">
        <w:rPr>
          <w:noProof/>
        </w:rPr>
        <w:t xml:space="preserve">The responses are data reports of message type </w:t>
      </w:r>
      <w:r w:rsidR="00E26372" w:rsidRPr="00AC3540">
        <w:rPr>
          <w:noProof/>
        </w:rPr>
        <w:t>"</w:t>
      </w:r>
      <w:r w:rsidRPr="00AC3540">
        <w:rPr>
          <w:noProof/>
        </w:rPr>
        <w:t>TM[4,2] parameter statistics report</w:t>
      </w:r>
      <w:r w:rsidR="00E26372" w:rsidRPr="00AC3540">
        <w:rPr>
          <w:noProof/>
        </w:rPr>
        <w:t>"</w:t>
      </w:r>
      <w:r w:rsidR="005C5225" w:rsidRPr="00AC3540">
        <w:rPr>
          <w:noProof/>
        </w:rPr>
        <w:t xml:space="preserve"> (refer to clause </w:t>
      </w:r>
      <w:r w:rsidR="005C5225" w:rsidRPr="00AC3540">
        <w:rPr>
          <w:noProof/>
        </w:rPr>
        <w:fldChar w:fldCharType="begin"/>
      </w:r>
      <w:r w:rsidR="005C5225" w:rsidRPr="00AC3540">
        <w:rPr>
          <w:noProof/>
        </w:rPr>
        <w:instrText xml:space="preserve"> REF TM_004_002_SYS \r \h </w:instrText>
      </w:r>
      <w:r w:rsidR="005C5225" w:rsidRPr="00AC3540">
        <w:rPr>
          <w:noProof/>
        </w:rPr>
      </w:r>
      <w:r w:rsidR="005C5225" w:rsidRPr="00AC3540">
        <w:rPr>
          <w:noProof/>
        </w:rPr>
        <w:fldChar w:fldCharType="separate"/>
      </w:r>
      <w:r w:rsidR="008A478B">
        <w:rPr>
          <w:noProof/>
        </w:rPr>
        <w:t>6.4.5.3</w:t>
      </w:r>
      <w:r w:rsidR="005C5225" w:rsidRPr="00AC3540">
        <w:rPr>
          <w:noProof/>
        </w:rPr>
        <w:fldChar w:fldCharType="end"/>
      </w:r>
      <w:r w:rsidR="005C5225" w:rsidRPr="00AC3540">
        <w:rPr>
          <w:noProof/>
        </w:rPr>
        <w:t>)</w:t>
      </w:r>
      <w:r w:rsidR="00DA5CEB" w:rsidRPr="00AC3540">
        <w:rPr>
          <w:noProof/>
        </w:rPr>
        <w:t>.</w:t>
      </w:r>
    </w:p>
    <w:p w:rsidR="00DA5CEB" w:rsidRPr="00AC3540" w:rsidRDefault="00DA5CEB" w:rsidP="00B8519B">
      <w:pPr>
        <w:pStyle w:val="NOTEnumbered"/>
        <w:numPr>
          <w:ilvl w:val="1"/>
          <w:numId w:val="184"/>
        </w:numPr>
        <w:rPr>
          <w:noProof/>
        </w:rPr>
      </w:pPr>
      <w:r w:rsidRPr="00AC3540">
        <w:rPr>
          <w:noProof/>
        </w:rPr>
        <w:t xml:space="preserve">Parameter statistics reports are also generated by the periodic parameter statistics reporting specified in clause </w:t>
      </w:r>
      <w:r w:rsidR="00010438" w:rsidRPr="00AC3540">
        <w:rPr>
          <w:noProof/>
        </w:rPr>
        <w:fldChar w:fldCharType="begin"/>
      </w:r>
      <w:r w:rsidR="00010438" w:rsidRPr="00AC3540">
        <w:rPr>
          <w:noProof/>
        </w:rPr>
        <w:instrText xml:space="preserve"> REF _Ref433185550 \w \h </w:instrText>
      </w:r>
      <w:r w:rsidR="00010438" w:rsidRPr="00AC3540">
        <w:rPr>
          <w:noProof/>
        </w:rPr>
      </w:r>
      <w:r w:rsidR="00010438" w:rsidRPr="00AC3540">
        <w:rPr>
          <w:noProof/>
        </w:rPr>
        <w:fldChar w:fldCharType="separate"/>
      </w:r>
      <w:r w:rsidR="008A478B">
        <w:rPr>
          <w:noProof/>
        </w:rPr>
        <w:t>6.4.6</w:t>
      </w:r>
      <w:r w:rsidR="00010438" w:rsidRPr="00AC3540">
        <w:rPr>
          <w:noProof/>
        </w:rPr>
        <w:fldChar w:fldCharType="end"/>
      </w:r>
      <w:r w:rsidRPr="00AC3540">
        <w:rPr>
          <w:noProof/>
        </w:rPr>
        <w:t>.</w:t>
      </w:r>
    </w:p>
    <w:p w:rsidR="00720B0F" w:rsidRPr="00AC3540" w:rsidRDefault="00720B0F" w:rsidP="00720B0F">
      <w:pPr>
        <w:pStyle w:val="requirelevel1"/>
        <w:rPr>
          <w:noProof/>
        </w:rPr>
      </w:pPr>
      <w:r w:rsidRPr="00AC3540">
        <w:rPr>
          <w:noProof/>
        </w:rPr>
        <w:t>Each request to report the parameter statistics shall contain</w:t>
      </w:r>
      <w:r w:rsidR="005C5225" w:rsidRPr="00AC3540">
        <w:rPr>
          <w:noProof/>
        </w:rPr>
        <w:t>:</w:t>
      </w:r>
    </w:p>
    <w:p w:rsidR="00DA5CEB" w:rsidRPr="00AC3540" w:rsidRDefault="00DA5CEB" w:rsidP="00DA5CEB">
      <w:pPr>
        <w:pStyle w:val="requirelevel2"/>
        <w:rPr>
          <w:noProof/>
        </w:rPr>
      </w:pPr>
      <w:r w:rsidRPr="00AC3540">
        <w:rPr>
          <w:noProof/>
        </w:rPr>
        <w:t xml:space="preserve">if the </w:t>
      </w:r>
      <w:r w:rsidR="00B75DE1" w:rsidRPr="00AC3540">
        <w:rPr>
          <w:noProof/>
        </w:rPr>
        <w:t>sub</w:t>
      </w:r>
      <w:r w:rsidRPr="00AC3540">
        <w:rPr>
          <w:noProof/>
        </w:rPr>
        <w:t xml:space="preserve">service </w:t>
      </w:r>
      <w:r w:rsidR="00010438" w:rsidRPr="00AC3540">
        <w:rPr>
          <w:noProof/>
        </w:rPr>
        <w:t>provides</w:t>
      </w:r>
      <w:r w:rsidR="00010438" w:rsidRPr="00AC3540" w:rsidDel="006F3BED">
        <w:rPr>
          <w:noProof/>
        </w:rPr>
        <w:t xml:space="preserve"> </w:t>
      </w:r>
      <w:r w:rsidR="00010438" w:rsidRPr="00AC3540">
        <w:rPr>
          <w:noProof/>
        </w:rPr>
        <w:t xml:space="preserve">the </w:t>
      </w:r>
      <w:r w:rsidR="00010438" w:rsidRPr="00AC3540" w:rsidDel="006F3BED">
        <w:rPr>
          <w:noProof/>
        </w:rPr>
        <w:t>capability to explicitly state in each request to report the parameter statistics, whether or not to reset the parameter statistics after the generation of the parameter statistics report</w:t>
      </w:r>
      <w:r w:rsidRPr="00AC3540">
        <w:rPr>
          <w:noProof/>
        </w:rPr>
        <w:t>, the resetting indication.</w:t>
      </w:r>
    </w:p>
    <w:p w:rsidR="000F6419" w:rsidRPr="00AC3540" w:rsidRDefault="000F6419" w:rsidP="00DA5CEB">
      <w:pPr>
        <w:pStyle w:val="requirelevel2"/>
        <w:rPr>
          <w:noProof/>
        </w:rPr>
      </w:pPr>
      <w:r w:rsidRPr="00AC3540">
        <w:rPr>
          <w:noProof/>
        </w:rPr>
        <w:t>exactly one instruction to report the parameter statistics.</w:t>
      </w:r>
    </w:p>
    <w:p w:rsidR="00010438" w:rsidRPr="00AC3540" w:rsidRDefault="00010438" w:rsidP="00B8519B">
      <w:pPr>
        <w:pStyle w:val="NOTEnumbered"/>
        <w:numPr>
          <w:ilvl w:val="1"/>
          <w:numId w:val="160"/>
        </w:numPr>
        <w:rPr>
          <w:noProof/>
        </w:rPr>
      </w:pPr>
      <w:r w:rsidRPr="00AC3540">
        <w:rPr>
          <w:noProof/>
        </w:rPr>
        <w:t xml:space="preserve">For </w:t>
      </w:r>
      <w:r w:rsidR="005C5225" w:rsidRPr="00AC3540">
        <w:rPr>
          <w:noProof/>
        </w:rPr>
        <w:t xml:space="preserve">the </w:t>
      </w:r>
      <w:r w:rsidRPr="00AC3540">
        <w:rPr>
          <w:noProof/>
        </w:rPr>
        <w:t>capability</w:t>
      </w:r>
      <w:r w:rsidR="005C5225" w:rsidRPr="00AC3540">
        <w:rPr>
          <w:noProof/>
        </w:rPr>
        <w:t xml:space="preserve"> in item </w:t>
      </w:r>
      <w:r w:rsidR="00584132" w:rsidRPr="00AC3540">
        <w:rPr>
          <w:noProof/>
        </w:rPr>
        <w:t>1</w:t>
      </w:r>
      <w:r w:rsidRPr="00AC3540">
        <w:rPr>
          <w:noProof/>
        </w:rPr>
        <w:t xml:space="preserve">, refer to requirement </w:t>
      </w:r>
      <w:r w:rsidRPr="00AC3540">
        <w:rPr>
          <w:noProof/>
        </w:rPr>
        <w:fldChar w:fldCharType="begin"/>
      </w:r>
      <w:r w:rsidRPr="00AC3540">
        <w:rPr>
          <w:noProof/>
        </w:rPr>
        <w:instrText xml:space="preserve"> REF ST004_001TC_ResetParamStatArgument \w \h </w:instrText>
      </w:r>
      <w:r w:rsidR="005C5225" w:rsidRPr="00AC3540">
        <w:rPr>
          <w:noProof/>
        </w:rPr>
        <w:instrText xml:space="preserve"> \* MERGEFORMAT </w:instrText>
      </w:r>
      <w:r w:rsidRPr="00AC3540">
        <w:rPr>
          <w:noProof/>
        </w:rPr>
      </w:r>
      <w:r w:rsidRPr="00AC3540">
        <w:rPr>
          <w:noProof/>
        </w:rPr>
        <w:fldChar w:fldCharType="separate"/>
      </w:r>
      <w:r w:rsidR="008A478B">
        <w:rPr>
          <w:noProof/>
        </w:rPr>
        <w:t>6.4.5.1b</w:t>
      </w:r>
      <w:r w:rsidRPr="00AC3540">
        <w:rPr>
          <w:noProof/>
        </w:rPr>
        <w:fldChar w:fldCharType="end"/>
      </w:r>
      <w:r w:rsidRPr="00AC3540">
        <w:rPr>
          <w:noProof/>
        </w:rPr>
        <w:t>.</w:t>
      </w:r>
    </w:p>
    <w:p w:rsidR="005C5225" w:rsidRPr="00AC3540" w:rsidRDefault="005C5225" w:rsidP="00B8519B">
      <w:pPr>
        <w:pStyle w:val="NOTEnumbered"/>
        <w:numPr>
          <w:ilvl w:val="1"/>
          <w:numId w:val="184"/>
        </w:numPr>
        <w:rPr>
          <w:noProof/>
        </w:rPr>
      </w:pPr>
      <w:r w:rsidRPr="00AC3540">
        <w:rPr>
          <w:noProof/>
        </w:rPr>
        <w:t>The instructions to report the parameter statistics contain no argument.</w:t>
      </w:r>
    </w:p>
    <w:p w:rsidR="00DA5CEB" w:rsidRPr="00AC3540" w:rsidRDefault="005428AB" w:rsidP="00DA5CEB">
      <w:pPr>
        <w:pStyle w:val="requirelevel1"/>
        <w:rPr>
          <w:noProof/>
        </w:rPr>
      </w:pPr>
      <w:r w:rsidRPr="00AC3540">
        <w:rPr>
          <w:noProof/>
        </w:rPr>
        <w:lastRenderedPageBreak/>
        <w:t xml:space="preserve">For each valid instruction to report the parameter statistics, the parameter statistics reporting subservice shall generate a single parameter </w:t>
      </w:r>
      <w:r w:rsidR="00A35052" w:rsidRPr="00AC3540">
        <w:rPr>
          <w:noProof/>
        </w:rPr>
        <w:t>statistics report.</w:t>
      </w:r>
    </w:p>
    <w:p w:rsidR="00F91E93" w:rsidRPr="00AC3540" w:rsidRDefault="00A50841" w:rsidP="009C226B">
      <w:pPr>
        <w:pStyle w:val="NOTE"/>
        <w:rPr>
          <w:noProof/>
        </w:rPr>
      </w:pPr>
      <w:r w:rsidRPr="00AC3540">
        <w:rPr>
          <w:noProof/>
        </w:rPr>
        <w:t>For the</w:t>
      </w:r>
      <w:r w:rsidR="00F91E93" w:rsidRPr="00AC3540">
        <w:rPr>
          <w:noProof/>
        </w:rPr>
        <w:t xml:space="preserve"> parameter statistics </w:t>
      </w:r>
      <w:r w:rsidR="0018219D" w:rsidRPr="00AC3540">
        <w:rPr>
          <w:noProof/>
        </w:rPr>
        <w:t>report,</w:t>
      </w:r>
      <w:r w:rsidR="00F91E93" w:rsidRPr="00AC3540">
        <w:rPr>
          <w:noProof/>
        </w:rPr>
        <w:t xml:space="preserve"> </w:t>
      </w:r>
      <w:r w:rsidRPr="00AC3540">
        <w:rPr>
          <w:noProof/>
        </w:rPr>
        <w:t xml:space="preserve">refer to </w:t>
      </w:r>
      <w:r w:rsidR="00F91E93" w:rsidRPr="00AC3540">
        <w:rPr>
          <w:noProof/>
        </w:rPr>
        <w:t xml:space="preserve">clause </w:t>
      </w:r>
      <w:r w:rsidR="00F91E93" w:rsidRPr="00AC3540">
        <w:rPr>
          <w:noProof/>
        </w:rPr>
        <w:fldChar w:fldCharType="begin"/>
      </w:r>
      <w:r w:rsidR="00F91E93" w:rsidRPr="00AC3540">
        <w:rPr>
          <w:noProof/>
        </w:rPr>
        <w:instrText xml:space="preserve"> REF TM_004_002_SYS \r \h </w:instrText>
      </w:r>
      <w:r w:rsidR="00F91E93" w:rsidRPr="00AC3540">
        <w:rPr>
          <w:noProof/>
        </w:rPr>
      </w:r>
      <w:r w:rsidR="00F91E93" w:rsidRPr="00AC3540">
        <w:rPr>
          <w:noProof/>
        </w:rPr>
        <w:fldChar w:fldCharType="separate"/>
      </w:r>
      <w:r w:rsidR="008A478B">
        <w:rPr>
          <w:noProof/>
        </w:rPr>
        <w:t>6.4.5.3</w:t>
      </w:r>
      <w:r w:rsidR="00F91E93" w:rsidRPr="00AC3540">
        <w:rPr>
          <w:noProof/>
        </w:rPr>
        <w:fldChar w:fldCharType="end"/>
      </w:r>
      <w:r w:rsidR="00F91E93" w:rsidRPr="00AC3540">
        <w:rPr>
          <w:noProof/>
        </w:rPr>
        <w:t>.</w:t>
      </w:r>
    </w:p>
    <w:p w:rsidR="005428AB" w:rsidRPr="00AC3540" w:rsidRDefault="005428AB" w:rsidP="005428AB">
      <w:pPr>
        <w:pStyle w:val="requirelevel1"/>
        <w:rPr>
          <w:noProof/>
        </w:rPr>
      </w:pPr>
      <w:r w:rsidRPr="00AC3540">
        <w:rPr>
          <w:noProof/>
        </w:rPr>
        <w:t xml:space="preserve">For each valid request to report the parameter statistics, </w:t>
      </w:r>
      <w:r w:rsidR="00954E8E" w:rsidRPr="00AC3540">
        <w:rPr>
          <w:noProof/>
        </w:rPr>
        <w:t xml:space="preserve">after executing the instruction to report the parameter statistics, </w:t>
      </w:r>
      <w:r w:rsidRPr="00AC3540">
        <w:rPr>
          <w:noProof/>
        </w:rPr>
        <w:t>the parameter statistics reporting subservice shall</w:t>
      </w:r>
      <w:r w:rsidR="00A35052" w:rsidRPr="00AC3540">
        <w:rPr>
          <w:noProof/>
        </w:rPr>
        <w:t xml:space="preserve"> reset the parameter statistics if</w:t>
      </w:r>
      <w:r w:rsidRPr="00AC3540">
        <w:rPr>
          <w:noProof/>
        </w:rPr>
        <w:t>:</w:t>
      </w:r>
    </w:p>
    <w:p w:rsidR="00DA5CEB" w:rsidRPr="00AC3540" w:rsidRDefault="005C5225" w:rsidP="00216697">
      <w:pPr>
        <w:pStyle w:val="requirelevel2"/>
        <w:rPr>
          <w:noProof/>
        </w:rPr>
      </w:pPr>
      <w:r w:rsidRPr="00AC3540">
        <w:rPr>
          <w:noProof/>
        </w:rPr>
        <w:t xml:space="preserve">that </w:t>
      </w:r>
      <w:r w:rsidR="00DA5CEB" w:rsidRPr="00AC3540">
        <w:rPr>
          <w:noProof/>
        </w:rPr>
        <w:t xml:space="preserve">request </w:t>
      </w:r>
      <w:r w:rsidR="005428AB" w:rsidRPr="00AC3540">
        <w:rPr>
          <w:noProof/>
        </w:rPr>
        <w:t>explicitly indicates that reset,</w:t>
      </w:r>
      <w:r w:rsidR="00DA5CEB" w:rsidRPr="00AC3540">
        <w:rPr>
          <w:noProof/>
        </w:rPr>
        <w:t xml:space="preserve"> or</w:t>
      </w:r>
    </w:p>
    <w:p w:rsidR="00DA5CEB" w:rsidRPr="00AC3540" w:rsidRDefault="00DA5CEB" w:rsidP="00216697">
      <w:pPr>
        <w:pStyle w:val="requirelevel2"/>
        <w:rPr>
          <w:noProof/>
        </w:rPr>
      </w:pPr>
      <w:r w:rsidRPr="00AC3540">
        <w:rPr>
          <w:noProof/>
        </w:rPr>
        <w:t xml:space="preserve">that </w:t>
      </w:r>
      <w:r w:rsidR="00B75DE1" w:rsidRPr="00AC3540">
        <w:rPr>
          <w:noProof/>
        </w:rPr>
        <w:t>sub</w:t>
      </w:r>
      <w:r w:rsidRPr="00AC3540">
        <w:rPr>
          <w:noProof/>
        </w:rPr>
        <w:t>service is configured to automatically reset the evaluation of the parameter statistics after responding to each request to report the parameter statistics.</w:t>
      </w:r>
    </w:p>
    <w:p w:rsidR="00010438" w:rsidRPr="00AC3540" w:rsidRDefault="00010438" w:rsidP="00B8519B">
      <w:pPr>
        <w:pStyle w:val="NOTEnumbered"/>
        <w:numPr>
          <w:ilvl w:val="1"/>
          <w:numId w:val="184"/>
        </w:numPr>
        <w:rPr>
          <w:noProof/>
        </w:rPr>
      </w:pPr>
      <w:r w:rsidRPr="00AC3540">
        <w:rPr>
          <w:noProof/>
        </w:rPr>
        <w:t xml:space="preserve">For item </w:t>
      </w:r>
      <w:r w:rsidR="00584132" w:rsidRPr="00AC3540">
        <w:rPr>
          <w:noProof/>
        </w:rPr>
        <w:t>1</w:t>
      </w:r>
      <w:r w:rsidRPr="00AC3540">
        <w:rPr>
          <w:noProof/>
        </w:rPr>
        <w:t xml:space="preserve">, refer to requirement </w:t>
      </w:r>
      <w:r w:rsidRPr="00AC3540">
        <w:rPr>
          <w:noProof/>
        </w:rPr>
        <w:fldChar w:fldCharType="begin"/>
      </w:r>
      <w:r w:rsidRPr="00AC3540">
        <w:rPr>
          <w:noProof/>
        </w:rPr>
        <w:instrText xml:space="preserve"> REF ST004_001TC_ResetParamStatArgument \w \h </w:instrText>
      </w:r>
      <w:r w:rsidRPr="00AC3540">
        <w:rPr>
          <w:noProof/>
        </w:rPr>
      </w:r>
      <w:r w:rsidRPr="00AC3540">
        <w:rPr>
          <w:noProof/>
        </w:rPr>
        <w:fldChar w:fldCharType="separate"/>
      </w:r>
      <w:r w:rsidR="008A478B">
        <w:rPr>
          <w:noProof/>
        </w:rPr>
        <w:t>6.4.5.1b</w:t>
      </w:r>
      <w:r w:rsidRPr="00AC3540">
        <w:rPr>
          <w:noProof/>
        </w:rPr>
        <w:fldChar w:fldCharType="end"/>
      </w:r>
      <w:r w:rsidRPr="00AC3540">
        <w:rPr>
          <w:noProof/>
        </w:rPr>
        <w:t>.</w:t>
      </w:r>
    </w:p>
    <w:p w:rsidR="00010438" w:rsidRPr="00AC3540" w:rsidRDefault="00010438" w:rsidP="00B8519B">
      <w:pPr>
        <w:pStyle w:val="NOTEnumbered"/>
        <w:numPr>
          <w:ilvl w:val="1"/>
          <w:numId w:val="184"/>
        </w:numPr>
        <w:rPr>
          <w:noProof/>
        </w:rPr>
      </w:pPr>
      <w:r w:rsidRPr="00AC3540">
        <w:rPr>
          <w:noProof/>
        </w:rPr>
        <w:t xml:space="preserve">For item </w:t>
      </w:r>
      <w:r w:rsidR="00584132" w:rsidRPr="00AC3540">
        <w:rPr>
          <w:noProof/>
        </w:rPr>
        <w:t>2</w:t>
      </w:r>
      <w:r w:rsidRPr="00AC3540">
        <w:rPr>
          <w:noProof/>
        </w:rPr>
        <w:t xml:space="preserve">, refer to requirement </w:t>
      </w:r>
      <w:r w:rsidRPr="00AC3540">
        <w:rPr>
          <w:noProof/>
        </w:rPr>
        <w:fldChar w:fldCharType="begin"/>
      </w:r>
      <w:r w:rsidRPr="00AC3540">
        <w:rPr>
          <w:noProof/>
        </w:rPr>
        <w:instrText xml:space="preserve"> REF ST004_002TM_ResetParamStat \w \h </w:instrText>
      </w:r>
      <w:r w:rsidRPr="00AC3540">
        <w:rPr>
          <w:noProof/>
        </w:rPr>
      </w:r>
      <w:r w:rsidRPr="00AC3540">
        <w:rPr>
          <w:noProof/>
        </w:rPr>
        <w:fldChar w:fldCharType="separate"/>
      </w:r>
      <w:r w:rsidR="008A478B">
        <w:rPr>
          <w:noProof/>
        </w:rPr>
        <w:t>6.4.5.1c</w:t>
      </w:r>
      <w:r w:rsidRPr="00AC3540">
        <w:rPr>
          <w:noProof/>
        </w:rPr>
        <w:fldChar w:fldCharType="end"/>
      </w:r>
      <w:r w:rsidRPr="00AC3540">
        <w:rPr>
          <w:noProof/>
        </w:rPr>
        <w:t>.</w:t>
      </w:r>
    </w:p>
    <w:p w:rsidR="00F11B73" w:rsidRPr="00AC3540" w:rsidRDefault="00F11B73" w:rsidP="00F11B73">
      <w:pPr>
        <w:pStyle w:val="Heading4"/>
        <w:rPr>
          <w:noProof/>
        </w:rPr>
      </w:pPr>
      <w:bookmarkStart w:id="236" w:name="TM_004_002_SYS"/>
      <w:r w:rsidRPr="00AC3540">
        <w:rPr>
          <w:noProof/>
        </w:rPr>
        <w:t>Parameter statistics report</w:t>
      </w:r>
      <w:bookmarkEnd w:id="236"/>
    </w:p>
    <w:p w:rsidR="00B03E5C" w:rsidRPr="00AC3540" w:rsidRDefault="00B03E5C" w:rsidP="00DA092B">
      <w:pPr>
        <w:pStyle w:val="requirelevel1"/>
        <w:rPr>
          <w:noProof/>
        </w:rPr>
      </w:pPr>
      <w:r w:rsidRPr="00AC3540">
        <w:rPr>
          <w:noProof/>
        </w:rPr>
        <w:t>The parameter statistics reporting subservice shall provide the capability to generate parameter statistics reports.</w:t>
      </w:r>
    </w:p>
    <w:p w:rsidR="00B03E5C" w:rsidRPr="00AC3540" w:rsidRDefault="00B03E5C" w:rsidP="00B8519B">
      <w:pPr>
        <w:pStyle w:val="NOTEnumbered"/>
        <w:numPr>
          <w:ilvl w:val="1"/>
          <w:numId w:val="238"/>
        </w:numPr>
        <w:rPr>
          <w:noProof/>
        </w:rPr>
      </w:pPr>
      <w:r w:rsidRPr="00AC3540">
        <w:rPr>
          <w:noProof/>
        </w:rPr>
        <w:t>The corresponding reports are data reports of message type "TM[4,2] parameter statistics report".</w:t>
      </w:r>
    </w:p>
    <w:p w:rsidR="00B03E5C" w:rsidRPr="00AC3540" w:rsidRDefault="00B03E5C" w:rsidP="00B8519B">
      <w:pPr>
        <w:pStyle w:val="NOTEnumbered"/>
        <w:numPr>
          <w:ilvl w:val="1"/>
          <w:numId w:val="184"/>
        </w:numPr>
        <w:rPr>
          <w:noProof/>
        </w:rPr>
      </w:pPr>
      <w:r w:rsidRPr="00AC3540">
        <w:rPr>
          <w:noProof/>
        </w:rPr>
        <w:t xml:space="preserve">Parameter statistics reports are generated in response to the </w:t>
      </w:r>
      <w:r w:rsidR="00751B52" w:rsidRPr="00AC3540">
        <w:rPr>
          <w:noProof/>
        </w:rPr>
        <w:t>requests to report parameter statistics specified in clause</w:t>
      </w:r>
      <w:r w:rsidRPr="00AC3540">
        <w:rPr>
          <w:noProof/>
        </w:rPr>
        <w:t xml:space="preserve"> </w:t>
      </w:r>
      <w:r w:rsidR="00751B52" w:rsidRPr="00AC3540">
        <w:rPr>
          <w:noProof/>
        </w:rPr>
        <w:fldChar w:fldCharType="begin"/>
      </w:r>
      <w:r w:rsidR="00751B52" w:rsidRPr="00AC3540">
        <w:rPr>
          <w:noProof/>
        </w:rPr>
        <w:instrText xml:space="preserve"> REF TC_004_001_SYS \r \h </w:instrText>
      </w:r>
      <w:r w:rsidR="00751B52" w:rsidRPr="00AC3540">
        <w:rPr>
          <w:noProof/>
        </w:rPr>
      </w:r>
      <w:r w:rsidR="00751B52" w:rsidRPr="00AC3540">
        <w:rPr>
          <w:noProof/>
        </w:rPr>
        <w:fldChar w:fldCharType="separate"/>
      </w:r>
      <w:r w:rsidR="008A478B">
        <w:rPr>
          <w:noProof/>
        </w:rPr>
        <w:t>6.4.5.2</w:t>
      </w:r>
      <w:r w:rsidR="00751B52" w:rsidRPr="00AC3540">
        <w:rPr>
          <w:noProof/>
        </w:rPr>
        <w:fldChar w:fldCharType="end"/>
      </w:r>
      <w:r w:rsidR="00751B52" w:rsidRPr="00AC3540">
        <w:rPr>
          <w:noProof/>
        </w:rPr>
        <w:t>.</w:t>
      </w:r>
      <w:r w:rsidRPr="00AC3540">
        <w:rPr>
          <w:noProof/>
        </w:rPr>
        <w:t xml:space="preserve"> They are also generated by the periodic parameter statistics reporting specified in clause </w:t>
      </w:r>
      <w:r w:rsidRPr="00AC3540">
        <w:rPr>
          <w:noProof/>
        </w:rPr>
        <w:fldChar w:fldCharType="begin"/>
      </w:r>
      <w:r w:rsidRPr="00AC3540">
        <w:rPr>
          <w:noProof/>
        </w:rPr>
        <w:instrText xml:space="preserve"> REF _Ref433185550 \w \h </w:instrText>
      </w:r>
      <w:r w:rsidRPr="00AC3540">
        <w:rPr>
          <w:noProof/>
        </w:rPr>
      </w:r>
      <w:r w:rsidRPr="00AC3540">
        <w:rPr>
          <w:noProof/>
        </w:rPr>
        <w:fldChar w:fldCharType="separate"/>
      </w:r>
      <w:r w:rsidR="008A478B">
        <w:rPr>
          <w:noProof/>
        </w:rPr>
        <w:t>6.4.6</w:t>
      </w:r>
      <w:r w:rsidRPr="00AC3540">
        <w:rPr>
          <w:noProof/>
        </w:rPr>
        <w:fldChar w:fldCharType="end"/>
      </w:r>
      <w:r w:rsidRPr="00AC3540">
        <w:rPr>
          <w:noProof/>
        </w:rPr>
        <w:t>.</w:t>
      </w:r>
    </w:p>
    <w:p w:rsidR="00F11B73" w:rsidRPr="00AC3540" w:rsidRDefault="006C002B" w:rsidP="00DA092B">
      <w:pPr>
        <w:pStyle w:val="requirelevel1"/>
        <w:rPr>
          <w:noProof/>
        </w:rPr>
      </w:pPr>
      <w:r w:rsidRPr="00AC3540">
        <w:rPr>
          <w:noProof/>
        </w:rPr>
        <w:t xml:space="preserve">When generating a parameter statistics report the parameter statistics reporting subservice </w:t>
      </w:r>
      <w:r w:rsidR="00F11B73" w:rsidRPr="00AC3540">
        <w:rPr>
          <w:noProof/>
        </w:rPr>
        <w:t xml:space="preserve">shall generate a single parameter statistic notification </w:t>
      </w:r>
      <w:r w:rsidR="00DA01F7" w:rsidRPr="00AC3540">
        <w:rPr>
          <w:noProof/>
        </w:rPr>
        <w:t>for each parameter for which the subservice has sampled at least one value</w:t>
      </w:r>
      <w:r w:rsidR="00682FBA" w:rsidRPr="00AC3540">
        <w:rPr>
          <w:noProof/>
        </w:rPr>
        <w:t xml:space="preserve"> since the statistics were last reset</w:t>
      </w:r>
      <w:r w:rsidR="00DA01F7" w:rsidRPr="00AC3540">
        <w:rPr>
          <w:noProof/>
        </w:rPr>
        <w:t>.</w:t>
      </w:r>
    </w:p>
    <w:p w:rsidR="003E4742" w:rsidRPr="00AC3540" w:rsidRDefault="003E4742" w:rsidP="00DA092B">
      <w:pPr>
        <w:pStyle w:val="requirelevel1"/>
        <w:rPr>
          <w:noProof/>
        </w:rPr>
      </w:pPr>
      <w:r w:rsidRPr="00AC3540">
        <w:rPr>
          <w:noProof/>
        </w:rPr>
        <w:t>Each parameter statistic notification shall contain:</w:t>
      </w:r>
    </w:p>
    <w:p w:rsidR="00F11B73" w:rsidRPr="00AC3540" w:rsidRDefault="00F11B73" w:rsidP="003E4742">
      <w:pPr>
        <w:pStyle w:val="requirelevel2"/>
        <w:rPr>
          <w:noProof/>
        </w:rPr>
      </w:pPr>
      <w:r w:rsidRPr="00AC3540">
        <w:rPr>
          <w:noProof/>
        </w:rPr>
        <w:t>the identifier of th</w:t>
      </w:r>
      <w:r w:rsidR="003E4742" w:rsidRPr="00AC3540">
        <w:rPr>
          <w:noProof/>
        </w:rPr>
        <w:t>e sampled</w:t>
      </w:r>
      <w:r w:rsidRPr="00AC3540">
        <w:rPr>
          <w:noProof/>
        </w:rPr>
        <w:t xml:space="preserve"> parameter;</w:t>
      </w:r>
    </w:p>
    <w:p w:rsidR="00F11B73" w:rsidRPr="00AC3540" w:rsidRDefault="00F11B73" w:rsidP="003E4742">
      <w:pPr>
        <w:pStyle w:val="requirelevel2"/>
        <w:rPr>
          <w:noProof/>
        </w:rPr>
      </w:pPr>
      <w:r w:rsidRPr="00AC3540">
        <w:rPr>
          <w:noProof/>
        </w:rPr>
        <w:t>the number of samples used to produce the statistics;</w:t>
      </w:r>
    </w:p>
    <w:p w:rsidR="00F11B73" w:rsidRPr="00AC3540" w:rsidRDefault="00F11B73" w:rsidP="003E4742">
      <w:pPr>
        <w:pStyle w:val="requirelevel2"/>
        <w:rPr>
          <w:noProof/>
        </w:rPr>
      </w:pPr>
      <w:r w:rsidRPr="00AC3540">
        <w:rPr>
          <w:noProof/>
        </w:rPr>
        <w:t>the maximum value that has been sampled during the time interval and the time at which this maximum sampled value was first attained;</w:t>
      </w:r>
    </w:p>
    <w:p w:rsidR="00F11B73" w:rsidRPr="00AC3540" w:rsidRDefault="00F11B73" w:rsidP="003E4742">
      <w:pPr>
        <w:pStyle w:val="requirelevel2"/>
        <w:rPr>
          <w:noProof/>
        </w:rPr>
      </w:pPr>
      <w:r w:rsidRPr="00AC3540">
        <w:rPr>
          <w:noProof/>
        </w:rPr>
        <w:t>the minimum value that has been sampled during the time interval and the time at which this minimum sampled value was first attained;</w:t>
      </w:r>
    </w:p>
    <w:p w:rsidR="00F11B73" w:rsidRPr="00AC3540" w:rsidRDefault="00F11B73" w:rsidP="003E4742">
      <w:pPr>
        <w:pStyle w:val="requirelevel2"/>
        <w:rPr>
          <w:noProof/>
        </w:rPr>
      </w:pPr>
      <w:r w:rsidRPr="00AC3540">
        <w:rPr>
          <w:noProof/>
        </w:rPr>
        <w:t>the mean of the sampled values during the time interval;</w:t>
      </w:r>
    </w:p>
    <w:p w:rsidR="00F11B73" w:rsidRPr="00AC3540" w:rsidRDefault="00F11B73" w:rsidP="003E4742">
      <w:pPr>
        <w:pStyle w:val="requirelevel2"/>
        <w:rPr>
          <w:noProof/>
        </w:rPr>
      </w:pPr>
      <w:r w:rsidRPr="00AC3540">
        <w:rPr>
          <w:noProof/>
        </w:rPr>
        <w:t>if the parameter statistics reporting subservice supports the evaluation of the standard deviation, the standard deviation of the sampled values during the time interval.</w:t>
      </w:r>
    </w:p>
    <w:p w:rsidR="00F9759C" w:rsidRPr="00AC3540" w:rsidRDefault="00F9759C" w:rsidP="009C226B">
      <w:pPr>
        <w:pStyle w:val="NOTE"/>
        <w:rPr>
          <w:noProof/>
        </w:rPr>
      </w:pPr>
      <w:r w:rsidRPr="00AC3540">
        <w:rPr>
          <w:noProof/>
        </w:rPr>
        <w:t xml:space="preserve">For </w:t>
      </w:r>
      <w:r w:rsidR="000D7E88" w:rsidRPr="00AC3540">
        <w:rPr>
          <w:noProof/>
        </w:rPr>
        <w:t xml:space="preserve">the </w:t>
      </w:r>
      <w:r w:rsidRPr="00AC3540">
        <w:rPr>
          <w:noProof/>
        </w:rPr>
        <w:t>item 6</w:t>
      </w:r>
      <w:r w:rsidR="000D7E88" w:rsidRPr="00AC3540">
        <w:rPr>
          <w:noProof/>
        </w:rPr>
        <w:t xml:space="preserve"> evaluation of the standard deviation support</w:t>
      </w:r>
      <w:r w:rsidRPr="00AC3540">
        <w:rPr>
          <w:noProof/>
        </w:rPr>
        <w:t xml:space="preserve">, refer to requirement </w:t>
      </w:r>
      <w:r w:rsidRPr="00AC3540">
        <w:rPr>
          <w:noProof/>
        </w:rPr>
        <w:fldChar w:fldCharType="begin"/>
      </w:r>
      <w:r w:rsidRPr="00AC3540">
        <w:rPr>
          <w:noProof/>
        </w:rPr>
        <w:instrText xml:space="preserve"> REF ST004_StandardDeviation \r \h </w:instrText>
      </w:r>
      <w:r w:rsidRPr="00AC3540">
        <w:rPr>
          <w:noProof/>
        </w:rPr>
      </w:r>
      <w:r w:rsidRPr="00AC3540">
        <w:rPr>
          <w:noProof/>
        </w:rPr>
        <w:fldChar w:fldCharType="separate"/>
      </w:r>
      <w:r w:rsidR="008A478B">
        <w:rPr>
          <w:noProof/>
        </w:rPr>
        <w:t>6.4.3.2b</w:t>
      </w:r>
      <w:r w:rsidRPr="00AC3540">
        <w:rPr>
          <w:noProof/>
        </w:rPr>
        <w:fldChar w:fldCharType="end"/>
      </w:r>
      <w:r w:rsidRPr="00AC3540">
        <w:rPr>
          <w:noProof/>
        </w:rPr>
        <w:t>.</w:t>
      </w:r>
    </w:p>
    <w:p w:rsidR="00F11B73" w:rsidRPr="00AC3540" w:rsidRDefault="00751B52" w:rsidP="006C0527">
      <w:pPr>
        <w:pStyle w:val="requirelevel1"/>
        <w:keepNext/>
        <w:rPr>
          <w:noProof/>
        </w:rPr>
      </w:pPr>
      <w:r w:rsidRPr="00AC3540">
        <w:rPr>
          <w:noProof/>
        </w:rPr>
        <w:lastRenderedPageBreak/>
        <w:t xml:space="preserve">Each parameter statistics report </w:t>
      </w:r>
      <w:r w:rsidR="008F0C7E" w:rsidRPr="00AC3540">
        <w:rPr>
          <w:noProof/>
        </w:rPr>
        <w:t>shall contain</w:t>
      </w:r>
      <w:r w:rsidRPr="00AC3540">
        <w:rPr>
          <w:noProof/>
        </w:rPr>
        <w:t>:</w:t>
      </w:r>
    </w:p>
    <w:p w:rsidR="00F11B73" w:rsidRPr="00AC3540" w:rsidRDefault="00F11B73" w:rsidP="00751B52">
      <w:pPr>
        <w:pStyle w:val="requirelevel2"/>
        <w:rPr>
          <w:noProof/>
        </w:rPr>
      </w:pPr>
      <w:r w:rsidRPr="00AC3540">
        <w:rPr>
          <w:noProof/>
        </w:rPr>
        <w:t>the start time and the end time of the time interval over which the evaluation of the parameter statistics was performed;</w:t>
      </w:r>
    </w:p>
    <w:p w:rsidR="00F11B73" w:rsidRPr="00AC3540" w:rsidRDefault="00F11B73" w:rsidP="00751B52">
      <w:pPr>
        <w:pStyle w:val="requirelevel2"/>
        <w:rPr>
          <w:noProof/>
        </w:rPr>
      </w:pPr>
      <w:r w:rsidRPr="00AC3540">
        <w:rPr>
          <w:noProof/>
        </w:rPr>
        <w:t>all related pa</w:t>
      </w:r>
      <w:r w:rsidR="00216697" w:rsidRPr="00AC3540">
        <w:rPr>
          <w:noProof/>
        </w:rPr>
        <w:t>rameter statistic notifications.</w:t>
      </w:r>
    </w:p>
    <w:p w:rsidR="00DA5CEB" w:rsidRPr="00AC3540" w:rsidRDefault="00DA5CEB" w:rsidP="00DA5CEB">
      <w:pPr>
        <w:pStyle w:val="Heading3"/>
        <w:rPr>
          <w:noProof/>
        </w:rPr>
      </w:pPr>
      <w:bookmarkStart w:id="237" w:name="_Ref433185550"/>
      <w:r w:rsidRPr="00AC3540">
        <w:rPr>
          <w:noProof/>
        </w:rPr>
        <w:t>Periodic parameter statistics reporting</w:t>
      </w:r>
      <w:bookmarkEnd w:id="237"/>
    </w:p>
    <w:p w:rsidR="00DA5CEB" w:rsidRPr="00AC3540" w:rsidRDefault="00DA5CEB" w:rsidP="00E03DE7">
      <w:pPr>
        <w:pStyle w:val="Heading4"/>
        <w:rPr>
          <w:noProof/>
        </w:rPr>
      </w:pPr>
      <w:r w:rsidRPr="00AC3540">
        <w:rPr>
          <w:noProof/>
        </w:rPr>
        <w:t>General</w:t>
      </w:r>
    </w:p>
    <w:p w:rsidR="00DA5CEB" w:rsidRPr="00AC3540" w:rsidRDefault="0075062E" w:rsidP="00DA5CEB">
      <w:pPr>
        <w:pStyle w:val="requirelevel1"/>
        <w:rPr>
          <w:noProof/>
        </w:rPr>
      </w:pPr>
      <w:bookmarkStart w:id="238" w:name="ST004_PeriodicRepParamStatEvaluation"/>
      <w:r w:rsidRPr="00AC3540">
        <w:rPr>
          <w:noProof/>
        </w:rPr>
        <w:t>Whether t</w:t>
      </w:r>
      <w:r w:rsidR="00DA5CEB" w:rsidRPr="00AC3540">
        <w:rPr>
          <w:noProof/>
        </w:rPr>
        <w:t xml:space="preserve">he parameter statistics reporting subservice </w:t>
      </w:r>
      <w:r w:rsidRPr="00AC3540">
        <w:rPr>
          <w:noProof/>
        </w:rPr>
        <w:t xml:space="preserve">supports </w:t>
      </w:r>
      <w:r w:rsidR="00B32846" w:rsidRPr="00AC3540">
        <w:rPr>
          <w:noProof/>
        </w:rPr>
        <w:t>for the periodic reporting of the results of the parameter statistics evaluation</w:t>
      </w:r>
      <w:r w:rsidR="00715BDA" w:rsidRPr="00AC3540">
        <w:rPr>
          <w:noProof/>
        </w:rPr>
        <w:t xml:space="preserve"> </w:t>
      </w:r>
      <w:r w:rsidR="00D4310B" w:rsidRPr="00AC3540">
        <w:rPr>
          <w:noProof/>
        </w:rPr>
        <w:t>shall be declared when specifying that subservice</w:t>
      </w:r>
      <w:r w:rsidR="00DA5CEB" w:rsidRPr="00AC3540">
        <w:rPr>
          <w:noProof/>
        </w:rPr>
        <w:t>.</w:t>
      </w:r>
      <w:bookmarkEnd w:id="238"/>
    </w:p>
    <w:p w:rsidR="00DA5CEB" w:rsidRPr="00AC3540" w:rsidRDefault="00DA5CEB" w:rsidP="00DA5CEB">
      <w:pPr>
        <w:pStyle w:val="requirelevel1"/>
        <w:rPr>
          <w:noProof/>
        </w:rPr>
      </w:pPr>
      <w:r w:rsidRPr="00AC3540">
        <w:rPr>
          <w:noProof/>
        </w:rPr>
        <w:t xml:space="preserve">The periodic reporting interval that corresponds to the time interval after which </w:t>
      </w:r>
      <w:r w:rsidR="00006371" w:rsidRPr="00AC3540">
        <w:rPr>
          <w:noProof/>
        </w:rPr>
        <w:t>the parameter statistics reporting subservice reports and reset</w:t>
      </w:r>
      <w:r w:rsidR="0077514A" w:rsidRPr="00AC3540">
        <w:rPr>
          <w:noProof/>
        </w:rPr>
        <w:t>s</w:t>
      </w:r>
      <w:r w:rsidR="00006371" w:rsidRPr="00AC3540">
        <w:rPr>
          <w:noProof/>
        </w:rPr>
        <w:t xml:space="preserve"> </w:t>
      </w:r>
      <w:r w:rsidRPr="00AC3540">
        <w:rPr>
          <w:noProof/>
        </w:rPr>
        <w:t>the statistics shall</w:t>
      </w:r>
      <w:r w:rsidR="00006371" w:rsidRPr="00AC3540">
        <w:rPr>
          <w:noProof/>
        </w:rPr>
        <w:t xml:space="preserve"> either</w:t>
      </w:r>
      <w:r w:rsidRPr="00AC3540">
        <w:rPr>
          <w:noProof/>
        </w:rPr>
        <w:t>:</w:t>
      </w:r>
    </w:p>
    <w:p w:rsidR="00DA5CEB" w:rsidRPr="00AC3540" w:rsidRDefault="00DA5CEB" w:rsidP="00DA5CEB">
      <w:pPr>
        <w:pStyle w:val="requirelevel2"/>
        <w:rPr>
          <w:noProof/>
        </w:rPr>
      </w:pPr>
      <w:r w:rsidRPr="00AC3540">
        <w:rPr>
          <w:noProof/>
        </w:rPr>
        <w:t xml:space="preserve">be </w:t>
      </w:r>
      <w:r w:rsidR="00006371" w:rsidRPr="00AC3540">
        <w:rPr>
          <w:noProof/>
        </w:rPr>
        <w:t>implicitly known by that subservice</w:t>
      </w:r>
      <w:r w:rsidRPr="00AC3540">
        <w:rPr>
          <w:noProof/>
        </w:rPr>
        <w:t>, or</w:t>
      </w:r>
    </w:p>
    <w:p w:rsidR="00DA5CEB" w:rsidRPr="00AC3540" w:rsidRDefault="00DA5CEB" w:rsidP="00DA5CEB">
      <w:pPr>
        <w:pStyle w:val="requirelevel2"/>
        <w:rPr>
          <w:noProof/>
        </w:rPr>
      </w:pPr>
      <w:r w:rsidRPr="00AC3540">
        <w:rPr>
          <w:noProof/>
        </w:rPr>
        <w:t>be specified in each request to enable the periodic parameter reporting.</w:t>
      </w:r>
    </w:p>
    <w:p w:rsidR="00006371" w:rsidRPr="00AC3540" w:rsidRDefault="00006371" w:rsidP="00006371">
      <w:pPr>
        <w:pStyle w:val="requirelevel1"/>
        <w:rPr>
          <w:noProof/>
        </w:rPr>
      </w:pPr>
      <w:r w:rsidRPr="00AC3540">
        <w:rPr>
          <w:noProof/>
        </w:rPr>
        <w:t>If the parameter statistics subservice implicitly knows the periodic reporting interval, that interval shall be declared when specifying that subservice.</w:t>
      </w:r>
    </w:p>
    <w:p w:rsidR="00006371" w:rsidRPr="00AC3540" w:rsidRDefault="00006371" w:rsidP="00006371">
      <w:pPr>
        <w:pStyle w:val="requirelevel1"/>
        <w:rPr>
          <w:noProof/>
        </w:rPr>
      </w:pPr>
      <w:bookmarkStart w:id="239" w:name="ST004_004TC_SetPeriodicReportingInterval"/>
      <w:r w:rsidRPr="00AC3540">
        <w:rPr>
          <w:noProof/>
        </w:rPr>
        <w:t>Whether the parameter statistics subservice provides the capability to explicitly state in each request to enable the periodic parameter reporting the periodic reporting interval shall be declared when specifying that subservice.</w:t>
      </w:r>
      <w:bookmarkEnd w:id="239"/>
    </w:p>
    <w:p w:rsidR="00DA5CEB" w:rsidRPr="00AC3540" w:rsidRDefault="00DA5CEB" w:rsidP="00DA5CEB">
      <w:pPr>
        <w:pStyle w:val="requirelevel1"/>
        <w:rPr>
          <w:noProof/>
        </w:rPr>
      </w:pPr>
      <w:r w:rsidRPr="00AC3540">
        <w:rPr>
          <w:noProof/>
        </w:rPr>
        <w:t>The parameter statistics reporting subservice shall maintain a status indicating whether the periodic parameter statistics reporting is enabled or disabled.</w:t>
      </w:r>
    </w:p>
    <w:p w:rsidR="00DA5CEB" w:rsidRPr="00AC3540" w:rsidRDefault="00DA5CEB" w:rsidP="009C226B">
      <w:pPr>
        <w:pStyle w:val="NOTE"/>
        <w:rPr>
          <w:noProof/>
        </w:rPr>
      </w:pPr>
      <w:r w:rsidRPr="00AC3540">
        <w:rPr>
          <w:noProof/>
        </w:rPr>
        <w:t xml:space="preserve">This status is named </w:t>
      </w:r>
      <w:r w:rsidR="00E26372" w:rsidRPr="00AC3540">
        <w:rPr>
          <w:noProof/>
        </w:rPr>
        <w:t>"</w:t>
      </w:r>
      <w:r w:rsidRPr="00AC3540">
        <w:rPr>
          <w:noProof/>
        </w:rPr>
        <w:t>periodic parameter statistics reporting status</w:t>
      </w:r>
      <w:r w:rsidR="00E26372" w:rsidRPr="00AC3540">
        <w:rPr>
          <w:noProof/>
        </w:rPr>
        <w:t>"</w:t>
      </w:r>
      <w:r w:rsidRPr="00AC3540">
        <w:rPr>
          <w:noProof/>
        </w:rPr>
        <w:t>.</w:t>
      </w:r>
    </w:p>
    <w:p w:rsidR="005428AB" w:rsidRPr="00AC3540" w:rsidRDefault="005428AB" w:rsidP="00E03DE7">
      <w:pPr>
        <w:pStyle w:val="Heading4"/>
        <w:rPr>
          <w:noProof/>
        </w:rPr>
      </w:pPr>
      <w:bookmarkStart w:id="240" w:name="TC_004_004_SYS"/>
      <w:r w:rsidRPr="00AC3540">
        <w:rPr>
          <w:noProof/>
        </w:rPr>
        <w:t>Enable the periodic parameter statistics reporting</w:t>
      </w:r>
      <w:bookmarkEnd w:id="240"/>
    </w:p>
    <w:p w:rsidR="005428AB" w:rsidRPr="00AC3540" w:rsidRDefault="005428AB" w:rsidP="005428AB">
      <w:pPr>
        <w:pStyle w:val="requirelevel1"/>
        <w:rPr>
          <w:noProof/>
        </w:rPr>
      </w:pPr>
      <w:r w:rsidRPr="00AC3540">
        <w:rPr>
          <w:noProof/>
        </w:rPr>
        <w:t>The parameter statistics reporting subservice shall provide the capability to enable the periodic parameter statistics reporting</w:t>
      </w:r>
      <w:r w:rsidR="00715BDA" w:rsidRPr="00AC3540">
        <w:rPr>
          <w:noProof/>
        </w:rPr>
        <w:t xml:space="preserve"> if th</w:t>
      </w:r>
      <w:r w:rsidR="008D7F0D" w:rsidRPr="00AC3540">
        <w:rPr>
          <w:noProof/>
        </w:rPr>
        <w:t>at subservice supports reporting periodically the results of the parameter statistics evaluation</w:t>
      </w:r>
      <w:r w:rsidRPr="00AC3540">
        <w:rPr>
          <w:noProof/>
        </w:rPr>
        <w:t>.</w:t>
      </w:r>
    </w:p>
    <w:p w:rsidR="005428AB" w:rsidRPr="00AC3540" w:rsidRDefault="005428AB" w:rsidP="00B8519B">
      <w:pPr>
        <w:pStyle w:val="NOTEnumbered"/>
        <w:numPr>
          <w:ilvl w:val="1"/>
          <w:numId w:val="184"/>
        </w:numPr>
        <w:rPr>
          <w:noProof/>
        </w:rPr>
      </w:pPr>
      <w:r w:rsidRPr="00AC3540">
        <w:rPr>
          <w:noProof/>
        </w:rPr>
        <w:t xml:space="preserve">The corresponding requests are of message type </w:t>
      </w:r>
      <w:r w:rsidR="00E26372" w:rsidRPr="00AC3540">
        <w:rPr>
          <w:noProof/>
        </w:rPr>
        <w:t>"</w:t>
      </w:r>
      <w:r w:rsidRPr="00AC3540">
        <w:rPr>
          <w:noProof/>
        </w:rPr>
        <w:t>TC[4,4</w:t>
      </w:r>
      <w:r w:rsidR="008D7F0D" w:rsidRPr="00AC3540">
        <w:rPr>
          <w:noProof/>
        </w:rPr>
        <w:t>] enable the periodic parameter</w:t>
      </w:r>
      <w:r w:rsidRPr="00AC3540">
        <w:rPr>
          <w:noProof/>
        </w:rPr>
        <w:t xml:space="preserve"> reporting</w:t>
      </w:r>
      <w:r w:rsidR="00E26372" w:rsidRPr="00AC3540">
        <w:rPr>
          <w:noProof/>
        </w:rPr>
        <w:t>"</w:t>
      </w:r>
      <w:r w:rsidRPr="00AC3540">
        <w:rPr>
          <w:noProof/>
        </w:rPr>
        <w:t>.</w:t>
      </w:r>
    </w:p>
    <w:p w:rsidR="00715BDA" w:rsidRPr="00AC3540" w:rsidRDefault="00715BDA" w:rsidP="00B8519B">
      <w:pPr>
        <w:pStyle w:val="NOTEnumbered"/>
        <w:numPr>
          <w:ilvl w:val="1"/>
          <w:numId w:val="184"/>
        </w:numPr>
        <w:rPr>
          <w:noProof/>
        </w:rPr>
      </w:pPr>
      <w:r w:rsidRPr="00AC3540">
        <w:rPr>
          <w:noProof/>
        </w:rPr>
        <w:t xml:space="preserve">For the </w:t>
      </w:r>
      <w:r w:rsidR="008D7F0D" w:rsidRPr="00AC3540">
        <w:rPr>
          <w:noProof/>
        </w:rPr>
        <w:t>support</w:t>
      </w:r>
      <w:r w:rsidRPr="00AC3540">
        <w:rPr>
          <w:noProof/>
        </w:rPr>
        <w:t xml:space="preserve"> to report periodically the results of the parameter statistics evaluation, refer to requirement </w:t>
      </w:r>
      <w:r w:rsidR="008D7F0D" w:rsidRPr="00AC3540">
        <w:rPr>
          <w:noProof/>
        </w:rPr>
        <w:fldChar w:fldCharType="begin"/>
      </w:r>
      <w:r w:rsidR="008D7F0D" w:rsidRPr="00AC3540">
        <w:rPr>
          <w:noProof/>
        </w:rPr>
        <w:instrText xml:space="preserve"> REF ST004_PeriodicRepParamStatEvaluation \w \h </w:instrText>
      </w:r>
      <w:r w:rsidR="008D7F0D" w:rsidRPr="00AC3540">
        <w:rPr>
          <w:noProof/>
        </w:rPr>
      </w:r>
      <w:r w:rsidR="008D7F0D" w:rsidRPr="00AC3540">
        <w:rPr>
          <w:noProof/>
        </w:rPr>
        <w:fldChar w:fldCharType="separate"/>
      </w:r>
      <w:r w:rsidR="008A478B">
        <w:rPr>
          <w:noProof/>
        </w:rPr>
        <w:t>6.4.6.1a</w:t>
      </w:r>
      <w:r w:rsidR="008D7F0D" w:rsidRPr="00AC3540">
        <w:rPr>
          <w:noProof/>
        </w:rPr>
        <w:fldChar w:fldCharType="end"/>
      </w:r>
      <w:r w:rsidRPr="00AC3540">
        <w:rPr>
          <w:noProof/>
        </w:rPr>
        <w:t>.</w:t>
      </w:r>
    </w:p>
    <w:p w:rsidR="009C226B" w:rsidRPr="00AC3540" w:rsidRDefault="009C226B" w:rsidP="00B8519B">
      <w:pPr>
        <w:pStyle w:val="NOTEnumbered"/>
        <w:numPr>
          <w:ilvl w:val="1"/>
          <w:numId w:val="184"/>
        </w:numPr>
        <w:rPr>
          <w:noProof/>
        </w:rPr>
      </w:pPr>
      <w:r w:rsidRPr="00AC3540">
        <w:rPr>
          <w:noProof/>
        </w:rPr>
        <w:t xml:space="preserve">For the capability to disable the periodic parameter statistics reporting, refer to clause </w:t>
      </w:r>
      <w:r w:rsidRPr="00AC3540">
        <w:rPr>
          <w:noProof/>
        </w:rPr>
        <w:fldChar w:fldCharType="begin"/>
      </w:r>
      <w:r w:rsidRPr="00AC3540">
        <w:rPr>
          <w:noProof/>
        </w:rPr>
        <w:instrText xml:space="preserve"> REF TC_004_005_SYS \n \h  \* MERGEFORMAT </w:instrText>
      </w:r>
      <w:r w:rsidRPr="00AC3540">
        <w:rPr>
          <w:noProof/>
        </w:rPr>
      </w:r>
      <w:r w:rsidRPr="00AC3540">
        <w:rPr>
          <w:noProof/>
        </w:rPr>
        <w:fldChar w:fldCharType="separate"/>
      </w:r>
      <w:r w:rsidR="008A478B">
        <w:rPr>
          <w:noProof/>
        </w:rPr>
        <w:t>6.4.6.3</w:t>
      </w:r>
      <w:r w:rsidRPr="00AC3540">
        <w:rPr>
          <w:noProof/>
        </w:rPr>
        <w:fldChar w:fldCharType="end"/>
      </w:r>
      <w:r w:rsidRPr="00AC3540">
        <w:rPr>
          <w:noProof/>
        </w:rPr>
        <w:t>.</w:t>
      </w:r>
    </w:p>
    <w:p w:rsidR="005428AB" w:rsidRPr="00AC3540" w:rsidRDefault="005428AB" w:rsidP="005428AB">
      <w:pPr>
        <w:pStyle w:val="requirelevel1"/>
        <w:rPr>
          <w:noProof/>
        </w:rPr>
      </w:pPr>
      <w:r w:rsidRPr="00AC3540">
        <w:rPr>
          <w:noProof/>
        </w:rPr>
        <w:t>Each request to enable the periodic parameter statistics reporting shall contain exactly one instruction to enable the periodic parameter statistics reporting.</w:t>
      </w:r>
    </w:p>
    <w:p w:rsidR="005428AB" w:rsidRPr="00AC3540" w:rsidRDefault="005428AB" w:rsidP="005428AB">
      <w:pPr>
        <w:pStyle w:val="requirelevel1"/>
        <w:rPr>
          <w:noProof/>
        </w:rPr>
      </w:pPr>
      <w:r w:rsidRPr="00AC3540">
        <w:rPr>
          <w:noProof/>
        </w:rPr>
        <w:lastRenderedPageBreak/>
        <w:t xml:space="preserve">Each instruction to enable the periodic parameter statistics reporting </w:t>
      </w:r>
      <w:r w:rsidR="008F0C7E" w:rsidRPr="00AC3540">
        <w:rPr>
          <w:noProof/>
        </w:rPr>
        <w:t>shall contain</w:t>
      </w:r>
      <w:r w:rsidRPr="00AC3540">
        <w:rPr>
          <w:noProof/>
        </w:rPr>
        <w:t>:</w:t>
      </w:r>
    </w:p>
    <w:p w:rsidR="00DA5CEB" w:rsidRPr="00AC3540" w:rsidRDefault="00DA5CEB" w:rsidP="00DA5CEB">
      <w:pPr>
        <w:pStyle w:val="requirelevel2"/>
        <w:rPr>
          <w:noProof/>
        </w:rPr>
      </w:pPr>
      <w:r w:rsidRPr="00AC3540">
        <w:rPr>
          <w:noProof/>
        </w:rPr>
        <w:t xml:space="preserve">if the </w:t>
      </w:r>
      <w:r w:rsidR="00B75DE1" w:rsidRPr="00AC3540">
        <w:rPr>
          <w:noProof/>
        </w:rPr>
        <w:t>sub</w:t>
      </w:r>
      <w:r w:rsidRPr="00AC3540">
        <w:rPr>
          <w:noProof/>
        </w:rPr>
        <w:t xml:space="preserve">service is configured for the capability in requirement </w:t>
      </w:r>
      <w:r w:rsidR="0084255D" w:rsidRPr="00AC3540">
        <w:rPr>
          <w:noProof/>
        </w:rPr>
        <w:fldChar w:fldCharType="begin"/>
      </w:r>
      <w:r w:rsidR="0084255D" w:rsidRPr="00AC3540">
        <w:rPr>
          <w:noProof/>
        </w:rPr>
        <w:instrText xml:space="preserve"> REF ST004_004TC_SetPeriodicReportingInterval \r \h </w:instrText>
      </w:r>
      <w:r w:rsidR="0084255D" w:rsidRPr="00AC3540">
        <w:rPr>
          <w:noProof/>
        </w:rPr>
      </w:r>
      <w:r w:rsidR="0084255D" w:rsidRPr="00AC3540">
        <w:rPr>
          <w:noProof/>
        </w:rPr>
        <w:fldChar w:fldCharType="separate"/>
      </w:r>
      <w:r w:rsidR="008A478B">
        <w:rPr>
          <w:noProof/>
        </w:rPr>
        <w:t>6.4.6.1d</w:t>
      </w:r>
      <w:r w:rsidR="0084255D" w:rsidRPr="00AC3540">
        <w:rPr>
          <w:noProof/>
        </w:rPr>
        <w:fldChar w:fldCharType="end"/>
      </w:r>
      <w:r w:rsidRPr="00AC3540">
        <w:rPr>
          <w:noProof/>
        </w:rPr>
        <w:t>, the periodic reporting interval.</w:t>
      </w:r>
    </w:p>
    <w:p w:rsidR="005428AB" w:rsidRPr="00AC3540" w:rsidRDefault="005428AB" w:rsidP="005428AB">
      <w:pPr>
        <w:pStyle w:val="requirelevel1"/>
        <w:rPr>
          <w:noProof/>
        </w:rPr>
      </w:pPr>
      <w:r w:rsidRPr="00AC3540">
        <w:rPr>
          <w:noProof/>
        </w:rPr>
        <w:t>The parameter statistics reporting subservice shall reject any request to enable the periodic parameter statistics reporting if:</w:t>
      </w:r>
    </w:p>
    <w:p w:rsidR="00DA5CEB" w:rsidRPr="00AC3540" w:rsidDel="00B74DD4" w:rsidRDefault="00180CC3" w:rsidP="00DA5CEB">
      <w:pPr>
        <w:pStyle w:val="requirelevel2"/>
        <w:rPr>
          <w:noProof/>
        </w:rPr>
      </w:pPr>
      <w:r w:rsidRPr="00AC3540">
        <w:rPr>
          <w:noProof/>
        </w:rPr>
        <w:t xml:space="preserve">that request contains </w:t>
      </w:r>
      <w:r w:rsidR="005428AB" w:rsidRPr="00AC3540">
        <w:rPr>
          <w:noProof/>
        </w:rPr>
        <w:t>an</w:t>
      </w:r>
      <w:r w:rsidR="00DA5CEB" w:rsidRPr="00AC3540">
        <w:rPr>
          <w:noProof/>
        </w:rPr>
        <w:t xml:space="preserve"> instruction</w:t>
      </w:r>
      <w:r w:rsidR="005428AB" w:rsidRPr="00AC3540">
        <w:rPr>
          <w:noProof/>
        </w:rPr>
        <w:t xml:space="preserve"> that</w:t>
      </w:r>
      <w:r w:rsidR="00DA5CEB" w:rsidRPr="00AC3540">
        <w:rPr>
          <w:noProof/>
        </w:rPr>
        <w:t xml:space="preserve"> specifies a reporting interval that is smaller than the sampling interval of any parameter for which statistics are evaluated.</w:t>
      </w:r>
    </w:p>
    <w:p w:rsidR="005428AB" w:rsidRPr="00AC3540" w:rsidRDefault="005428AB" w:rsidP="005428AB">
      <w:pPr>
        <w:pStyle w:val="requirelevel1"/>
        <w:rPr>
          <w:noProof/>
        </w:rPr>
      </w:pPr>
      <w:r w:rsidRPr="00AC3540">
        <w:rPr>
          <w:noProof/>
        </w:rPr>
        <w:t xml:space="preserve">For each request to enable the periodic parameter statistics reporting that is rejected, the parameter statistics reporting subservice </w:t>
      </w:r>
      <w:r w:rsidR="009F5D24" w:rsidRPr="00AC3540">
        <w:rPr>
          <w:noProof/>
        </w:rPr>
        <w:t>shall generate a failed start of execution notification</w:t>
      </w:r>
      <w:r w:rsidRPr="00AC3540">
        <w:rPr>
          <w:noProof/>
        </w:rPr>
        <w:t>.</w:t>
      </w:r>
    </w:p>
    <w:p w:rsidR="005428AB" w:rsidRPr="00AC3540" w:rsidRDefault="005428AB" w:rsidP="005428AB">
      <w:pPr>
        <w:pStyle w:val="requirelevel1"/>
        <w:rPr>
          <w:noProof/>
        </w:rPr>
      </w:pPr>
      <w:r w:rsidRPr="00AC3540">
        <w:rPr>
          <w:noProof/>
        </w:rPr>
        <w:t>For each valid instruction to enable the periodic parameter statistics reporting, the parameter statistics reporting subservice shall:</w:t>
      </w:r>
    </w:p>
    <w:p w:rsidR="00DA5CEB" w:rsidRPr="00AC3540" w:rsidRDefault="00DA5CEB" w:rsidP="00DA5CEB">
      <w:pPr>
        <w:pStyle w:val="requirelevel2"/>
        <w:rPr>
          <w:noProof/>
        </w:rPr>
      </w:pPr>
      <w:r w:rsidRPr="00AC3540">
        <w:rPr>
          <w:noProof/>
        </w:rPr>
        <w:t xml:space="preserve">set the periodic parameter statistics reporting status </w:t>
      </w:r>
      <w:r w:rsidR="00321A5F" w:rsidRPr="00AC3540">
        <w:rPr>
          <w:noProof/>
        </w:rPr>
        <w:t xml:space="preserve">to </w:t>
      </w:r>
      <w:r w:rsidR="00E26372" w:rsidRPr="00AC3540">
        <w:rPr>
          <w:noProof/>
        </w:rPr>
        <w:t>"</w:t>
      </w:r>
      <w:r w:rsidR="00321A5F" w:rsidRPr="00AC3540">
        <w:rPr>
          <w:noProof/>
        </w:rPr>
        <w:t>enabled</w:t>
      </w:r>
      <w:r w:rsidR="00E26372" w:rsidRPr="00AC3540">
        <w:rPr>
          <w:noProof/>
        </w:rPr>
        <w:t>"</w:t>
      </w:r>
      <w:r w:rsidRPr="00AC3540">
        <w:rPr>
          <w:noProof/>
        </w:rPr>
        <w:t>;</w:t>
      </w:r>
    </w:p>
    <w:p w:rsidR="00DA5CEB" w:rsidRPr="00AC3540" w:rsidRDefault="00DA5CEB" w:rsidP="00DA5CEB">
      <w:pPr>
        <w:pStyle w:val="requirelevel2"/>
        <w:rPr>
          <w:noProof/>
        </w:rPr>
      </w:pPr>
      <w:r w:rsidRPr="00AC3540">
        <w:rPr>
          <w:noProof/>
        </w:rPr>
        <w:t>if the instruction specifies a reporting interval, set the periodic reporting int</w:t>
      </w:r>
      <w:r w:rsidR="005F6FE3" w:rsidRPr="00AC3540">
        <w:rPr>
          <w:noProof/>
        </w:rPr>
        <w:t>erval to the specified interval.</w:t>
      </w:r>
    </w:p>
    <w:p w:rsidR="00DA5CEB" w:rsidRPr="00AC3540" w:rsidRDefault="00DA5CEB" w:rsidP="00DA5CEB">
      <w:pPr>
        <w:pStyle w:val="requirelevel1"/>
        <w:rPr>
          <w:noProof/>
        </w:rPr>
      </w:pPr>
      <w:r w:rsidRPr="00AC3540">
        <w:rPr>
          <w:noProof/>
        </w:rPr>
        <w:t>During the entire enabled periodic reporting duration, the parameter statistics reporting subservice shall generate exactly one parameter statistics report at the end of each reporting interval period.</w:t>
      </w:r>
    </w:p>
    <w:p w:rsidR="00DA5CEB" w:rsidRPr="00AC3540" w:rsidRDefault="0077514A" w:rsidP="009C226B">
      <w:pPr>
        <w:pStyle w:val="NOTE"/>
        <w:rPr>
          <w:noProof/>
        </w:rPr>
      </w:pPr>
      <w:r w:rsidRPr="00AC3540">
        <w:rPr>
          <w:noProof/>
        </w:rPr>
        <w:t xml:space="preserve">For the </w:t>
      </w:r>
      <w:r w:rsidR="00DA5CEB" w:rsidRPr="00AC3540">
        <w:rPr>
          <w:noProof/>
        </w:rPr>
        <w:t xml:space="preserve">parameter statistics </w:t>
      </w:r>
      <w:r w:rsidR="0018219D" w:rsidRPr="00AC3540">
        <w:rPr>
          <w:noProof/>
        </w:rPr>
        <w:t>report,</w:t>
      </w:r>
      <w:r w:rsidR="00DA5CEB" w:rsidRPr="00AC3540">
        <w:rPr>
          <w:noProof/>
        </w:rPr>
        <w:t xml:space="preserve"> </w:t>
      </w:r>
      <w:r w:rsidRPr="00AC3540">
        <w:rPr>
          <w:noProof/>
        </w:rPr>
        <w:t xml:space="preserve">refer to </w:t>
      </w:r>
      <w:r w:rsidR="003E4742" w:rsidRPr="00AC3540">
        <w:rPr>
          <w:noProof/>
        </w:rPr>
        <w:t xml:space="preserve">clause </w:t>
      </w:r>
      <w:r w:rsidR="003E4742" w:rsidRPr="00AC3540">
        <w:rPr>
          <w:noProof/>
        </w:rPr>
        <w:fldChar w:fldCharType="begin"/>
      </w:r>
      <w:r w:rsidR="003E4742" w:rsidRPr="00AC3540">
        <w:rPr>
          <w:noProof/>
        </w:rPr>
        <w:instrText xml:space="preserve"> REF TM_004_002_SYS \r \h </w:instrText>
      </w:r>
      <w:r w:rsidR="003E4742" w:rsidRPr="00AC3540">
        <w:rPr>
          <w:noProof/>
        </w:rPr>
      </w:r>
      <w:r w:rsidR="003E4742" w:rsidRPr="00AC3540">
        <w:rPr>
          <w:noProof/>
        </w:rPr>
        <w:fldChar w:fldCharType="separate"/>
      </w:r>
      <w:r w:rsidR="008A478B">
        <w:rPr>
          <w:noProof/>
        </w:rPr>
        <w:t>6.4.5.3</w:t>
      </w:r>
      <w:r w:rsidR="003E4742" w:rsidRPr="00AC3540">
        <w:rPr>
          <w:noProof/>
        </w:rPr>
        <w:fldChar w:fldCharType="end"/>
      </w:r>
      <w:r w:rsidR="00DA5CEB" w:rsidRPr="00AC3540">
        <w:rPr>
          <w:noProof/>
        </w:rPr>
        <w:t>.</w:t>
      </w:r>
    </w:p>
    <w:p w:rsidR="00DA5CEB" w:rsidRPr="00AC3540" w:rsidRDefault="00DA5CEB" w:rsidP="00DA5CEB">
      <w:pPr>
        <w:pStyle w:val="requirelevel1"/>
        <w:rPr>
          <w:noProof/>
        </w:rPr>
      </w:pPr>
      <w:r w:rsidRPr="00AC3540">
        <w:rPr>
          <w:noProof/>
        </w:rPr>
        <w:t>The parameter statistics reporting subservice shall systematically reset the parameter statistics evaluation whenever a periodic parameter statistics report is generated.</w:t>
      </w:r>
    </w:p>
    <w:p w:rsidR="005F6FE3" w:rsidRPr="00AC3540" w:rsidRDefault="005F6FE3" w:rsidP="00E03DE7">
      <w:pPr>
        <w:pStyle w:val="Heading4"/>
        <w:rPr>
          <w:noProof/>
        </w:rPr>
      </w:pPr>
      <w:bookmarkStart w:id="241" w:name="TC_004_005_SYS"/>
      <w:r w:rsidRPr="00AC3540">
        <w:rPr>
          <w:noProof/>
        </w:rPr>
        <w:t>Disable the periodic parameter statistics reporting</w:t>
      </w:r>
      <w:bookmarkEnd w:id="241"/>
    </w:p>
    <w:p w:rsidR="005F6FE3" w:rsidRPr="00AC3540" w:rsidRDefault="005F6FE3" w:rsidP="005F6FE3">
      <w:pPr>
        <w:pStyle w:val="requirelevel1"/>
        <w:rPr>
          <w:noProof/>
        </w:rPr>
      </w:pPr>
      <w:r w:rsidRPr="00AC3540">
        <w:rPr>
          <w:noProof/>
        </w:rPr>
        <w:t>The parameter statistics reporting subservice shall provide the capability to disable the periodic parameter statistics reporting</w:t>
      </w:r>
      <w:r w:rsidR="00715BDA" w:rsidRPr="00AC3540">
        <w:rPr>
          <w:noProof/>
        </w:rPr>
        <w:t xml:space="preserve"> </w:t>
      </w:r>
      <w:r w:rsidR="00904F91" w:rsidRPr="00AC3540">
        <w:rPr>
          <w:noProof/>
        </w:rPr>
        <w:t>if that subservice supports reporting periodically the results of the parameter statistics evaluation</w:t>
      </w:r>
      <w:r w:rsidRPr="00AC3540">
        <w:rPr>
          <w:noProof/>
        </w:rPr>
        <w:t>.</w:t>
      </w:r>
    </w:p>
    <w:p w:rsidR="005F6FE3" w:rsidRPr="00AC3540" w:rsidRDefault="005F6FE3" w:rsidP="00B8519B">
      <w:pPr>
        <w:pStyle w:val="NOTEnumbered"/>
        <w:numPr>
          <w:ilvl w:val="1"/>
          <w:numId w:val="184"/>
        </w:numPr>
        <w:rPr>
          <w:noProof/>
        </w:rPr>
      </w:pPr>
      <w:r w:rsidRPr="00AC3540">
        <w:rPr>
          <w:noProof/>
        </w:rPr>
        <w:t xml:space="preserve">The corresponding requests are of message type </w:t>
      </w:r>
      <w:r w:rsidR="00E26372" w:rsidRPr="00AC3540">
        <w:rPr>
          <w:noProof/>
        </w:rPr>
        <w:t>"</w:t>
      </w:r>
      <w:r w:rsidRPr="00AC3540">
        <w:rPr>
          <w:noProof/>
        </w:rPr>
        <w:t>TC[4,5] disable the periodic parameter statistics reporting</w:t>
      </w:r>
      <w:r w:rsidR="00E26372" w:rsidRPr="00AC3540">
        <w:rPr>
          <w:noProof/>
        </w:rPr>
        <w:t>"</w:t>
      </w:r>
      <w:r w:rsidRPr="00AC3540">
        <w:rPr>
          <w:noProof/>
        </w:rPr>
        <w:t>.</w:t>
      </w:r>
    </w:p>
    <w:p w:rsidR="00904F91" w:rsidRPr="00AC3540" w:rsidRDefault="00904F91" w:rsidP="00B8519B">
      <w:pPr>
        <w:pStyle w:val="NOTEnumbered"/>
        <w:numPr>
          <w:ilvl w:val="1"/>
          <w:numId w:val="184"/>
        </w:numPr>
        <w:rPr>
          <w:noProof/>
        </w:rPr>
      </w:pPr>
      <w:r w:rsidRPr="00AC3540">
        <w:rPr>
          <w:noProof/>
        </w:rPr>
        <w:t xml:space="preserve">For the support to report periodically the results of the parameter statistics evaluation, refer to requirement </w:t>
      </w:r>
      <w:r w:rsidRPr="00AC3540">
        <w:rPr>
          <w:noProof/>
        </w:rPr>
        <w:fldChar w:fldCharType="begin"/>
      </w:r>
      <w:r w:rsidRPr="00AC3540">
        <w:rPr>
          <w:noProof/>
        </w:rPr>
        <w:instrText xml:space="preserve"> REF ST004_PeriodicRepParamStatEvaluation \w \h </w:instrText>
      </w:r>
      <w:r w:rsidRPr="00AC3540">
        <w:rPr>
          <w:noProof/>
        </w:rPr>
      </w:r>
      <w:r w:rsidRPr="00AC3540">
        <w:rPr>
          <w:noProof/>
        </w:rPr>
        <w:fldChar w:fldCharType="separate"/>
      </w:r>
      <w:r w:rsidR="008A478B">
        <w:rPr>
          <w:noProof/>
        </w:rPr>
        <w:t>6.4.6.1a</w:t>
      </w:r>
      <w:r w:rsidRPr="00AC3540">
        <w:rPr>
          <w:noProof/>
        </w:rPr>
        <w:fldChar w:fldCharType="end"/>
      </w:r>
      <w:r w:rsidRPr="00AC3540">
        <w:rPr>
          <w:noProof/>
        </w:rPr>
        <w:t>.</w:t>
      </w:r>
    </w:p>
    <w:p w:rsidR="00715BDA" w:rsidRPr="00AC3540" w:rsidRDefault="00715BDA" w:rsidP="00B8519B">
      <w:pPr>
        <w:pStyle w:val="NOTEnumbered"/>
        <w:numPr>
          <w:ilvl w:val="1"/>
          <w:numId w:val="184"/>
        </w:numPr>
        <w:rPr>
          <w:noProof/>
        </w:rPr>
      </w:pPr>
      <w:r w:rsidRPr="00AC3540">
        <w:rPr>
          <w:noProof/>
        </w:rPr>
        <w:t xml:space="preserve">For the capability to enable the periodic parameter statistics reporting, refer to clause </w:t>
      </w:r>
      <w:r w:rsidR="007C7571" w:rsidRPr="00AC3540">
        <w:rPr>
          <w:noProof/>
        </w:rPr>
        <w:fldChar w:fldCharType="begin"/>
      </w:r>
      <w:r w:rsidR="007C7571" w:rsidRPr="00AC3540">
        <w:rPr>
          <w:noProof/>
        </w:rPr>
        <w:instrText xml:space="preserve"> REF TC_004_004_SYS \n \h  \* MERGEFORMAT </w:instrText>
      </w:r>
      <w:r w:rsidR="007C7571" w:rsidRPr="00AC3540">
        <w:rPr>
          <w:noProof/>
        </w:rPr>
      </w:r>
      <w:r w:rsidR="007C7571" w:rsidRPr="00AC3540">
        <w:rPr>
          <w:noProof/>
        </w:rPr>
        <w:fldChar w:fldCharType="separate"/>
      </w:r>
      <w:r w:rsidR="008A478B">
        <w:rPr>
          <w:noProof/>
        </w:rPr>
        <w:t>6.4.6.2</w:t>
      </w:r>
      <w:r w:rsidR="007C7571" w:rsidRPr="00AC3540">
        <w:rPr>
          <w:noProof/>
        </w:rPr>
        <w:fldChar w:fldCharType="end"/>
      </w:r>
      <w:r w:rsidRPr="00AC3540">
        <w:rPr>
          <w:noProof/>
        </w:rPr>
        <w:t>.</w:t>
      </w:r>
    </w:p>
    <w:p w:rsidR="005F6FE3" w:rsidRPr="00AC3540" w:rsidRDefault="005F6FE3" w:rsidP="005F6FE3">
      <w:pPr>
        <w:pStyle w:val="requirelevel1"/>
        <w:rPr>
          <w:noProof/>
        </w:rPr>
      </w:pPr>
      <w:r w:rsidRPr="00AC3540">
        <w:rPr>
          <w:noProof/>
        </w:rPr>
        <w:t>Each request to disable the periodic parameter statistics reporting shall contain exactly one instruction to disable the periodic parameter statistics reporting.</w:t>
      </w:r>
    </w:p>
    <w:p w:rsidR="005F6FE3" w:rsidRPr="00AC3540" w:rsidRDefault="005F6FE3" w:rsidP="009C226B">
      <w:pPr>
        <w:pStyle w:val="NOTE"/>
        <w:rPr>
          <w:noProof/>
        </w:rPr>
      </w:pPr>
      <w:r w:rsidRPr="00AC3540">
        <w:rPr>
          <w:noProof/>
        </w:rPr>
        <w:t>The instructions to disable the periodic parameter statistics reporting contain no argument.</w:t>
      </w:r>
    </w:p>
    <w:p w:rsidR="005F6FE3" w:rsidRPr="00AC3540" w:rsidRDefault="005F6FE3" w:rsidP="005F6FE3">
      <w:pPr>
        <w:pStyle w:val="requirelevel1"/>
        <w:rPr>
          <w:noProof/>
        </w:rPr>
      </w:pPr>
      <w:r w:rsidRPr="00AC3540">
        <w:rPr>
          <w:noProof/>
        </w:rPr>
        <w:lastRenderedPageBreak/>
        <w:t>For each valid instruction to disable the periodic parameter statistics reporting, the parameter statistics reporting subservice shall:</w:t>
      </w:r>
    </w:p>
    <w:p w:rsidR="00DA5CEB" w:rsidRPr="00AC3540" w:rsidRDefault="00DA5CEB" w:rsidP="00DA5CEB">
      <w:pPr>
        <w:pStyle w:val="requirelevel2"/>
        <w:rPr>
          <w:noProof/>
        </w:rPr>
      </w:pPr>
      <w:r w:rsidRPr="00AC3540">
        <w:rPr>
          <w:noProof/>
        </w:rPr>
        <w:t xml:space="preserve">set the periodic parameter statistics reporting status </w:t>
      </w:r>
      <w:r w:rsidR="00321A5F" w:rsidRPr="00AC3540">
        <w:rPr>
          <w:noProof/>
        </w:rPr>
        <w:t xml:space="preserve">to </w:t>
      </w:r>
      <w:r w:rsidR="00E26372" w:rsidRPr="00AC3540">
        <w:rPr>
          <w:noProof/>
        </w:rPr>
        <w:t>"</w:t>
      </w:r>
      <w:r w:rsidR="00321A5F" w:rsidRPr="00AC3540">
        <w:rPr>
          <w:noProof/>
        </w:rPr>
        <w:t>disabled</w:t>
      </w:r>
      <w:r w:rsidR="00E26372" w:rsidRPr="00AC3540">
        <w:rPr>
          <w:noProof/>
        </w:rPr>
        <w:t>"</w:t>
      </w:r>
      <w:r w:rsidRPr="00AC3540">
        <w:rPr>
          <w:noProof/>
        </w:rPr>
        <w:t>.</w:t>
      </w:r>
    </w:p>
    <w:p w:rsidR="00DA5CEB" w:rsidRPr="00AC3540" w:rsidRDefault="00DA5CEB" w:rsidP="00DA5CEB">
      <w:pPr>
        <w:pStyle w:val="Heading3"/>
        <w:rPr>
          <w:noProof/>
        </w:rPr>
      </w:pPr>
      <w:r w:rsidRPr="00AC3540">
        <w:rPr>
          <w:noProof/>
        </w:rPr>
        <w:t>Maintaining the list of evaluated parameters</w:t>
      </w:r>
    </w:p>
    <w:p w:rsidR="005F6FE3" w:rsidRPr="00AC3540" w:rsidRDefault="00852EC2" w:rsidP="00E03DE7">
      <w:pPr>
        <w:pStyle w:val="Heading4"/>
        <w:rPr>
          <w:noProof/>
        </w:rPr>
      </w:pPr>
      <w:bookmarkStart w:id="242" w:name="TC_004_006_SYS"/>
      <w:r w:rsidRPr="00AC3540">
        <w:rPr>
          <w:noProof/>
        </w:rPr>
        <w:t xml:space="preserve"> </w:t>
      </w:r>
      <w:r w:rsidR="0064558B" w:rsidRPr="00AC3540">
        <w:rPr>
          <w:noProof/>
        </w:rPr>
        <w:t>Add or update parameter statistics definitions</w:t>
      </w:r>
      <w:bookmarkEnd w:id="242"/>
    </w:p>
    <w:p w:rsidR="005F6FE3" w:rsidRPr="00AC3540" w:rsidRDefault="005F6FE3" w:rsidP="005F6FE3">
      <w:pPr>
        <w:pStyle w:val="requirelevel1"/>
        <w:rPr>
          <w:noProof/>
        </w:rPr>
      </w:pPr>
      <w:r w:rsidRPr="00AC3540">
        <w:rPr>
          <w:noProof/>
        </w:rPr>
        <w:t xml:space="preserve">The parameter statistics reporting subservice capability to </w:t>
      </w:r>
      <w:r w:rsidR="0064558B" w:rsidRPr="00AC3540">
        <w:rPr>
          <w:noProof/>
        </w:rPr>
        <w:t>add or update parameter statistics definitions</w:t>
      </w:r>
      <w:r w:rsidR="00715BDA" w:rsidRPr="00AC3540">
        <w:rPr>
          <w:noProof/>
        </w:rPr>
        <w:t xml:space="preserve"> </w:t>
      </w:r>
      <w:r w:rsidR="00D4310B" w:rsidRPr="00AC3540">
        <w:rPr>
          <w:noProof/>
        </w:rPr>
        <w:t>shall be declared when specifying that subservice</w:t>
      </w:r>
      <w:r w:rsidRPr="00AC3540">
        <w:rPr>
          <w:noProof/>
        </w:rPr>
        <w:t>.</w:t>
      </w:r>
    </w:p>
    <w:p w:rsidR="00396D6A" w:rsidRPr="00AC3540" w:rsidRDefault="005F6FE3" w:rsidP="009C226B">
      <w:pPr>
        <w:pStyle w:val="NOTEnumbered"/>
        <w:rPr>
          <w:noProof/>
        </w:rPr>
      </w:pPr>
      <w:r w:rsidRPr="00AC3540">
        <w:rPr>
          <w:noProof/>
        </w:rPr>
        <w:t xml:space="preserve">The corresponding requests are of message type </w:t>
      </w:r>
      <w:r w:rsidR="00E26372" w:rsidRPr="00AC3540">
        <w:rPr>
          <w:noProof/>
        </w:rPr>
        <w:t>"</w:t>
      </w:r>
      <w:r w:rsidRPr="00AC3540">
        <w:rPr>
          <w:noProof/>
        </w:rPr>
        <w:t xml:space="preserve">TC[4,6] </w:t>
      </w:r>
      <w:r w:rsidR="0064558B" w:rsidRPr="00AC3540">
        <w:rPr>
          <w:noProof/>
        </w:rPr>
        <w:t>add or update parameter statistics definitions</w:t>
      </w:r>
      <w:r w:rsidR="00E26372" w:rsidRPr="00AC3540">
        <w:rPr>
          <w:noProof/>
        </w:rPr>
        <w:t>"</w:t>
      </w:r>
      <w:r w:rsidRPr="00AC3540">
        <w:rPr>
          <w:noProof/>
        </w:rPr>
        <w:t>.</w:t>
      </w:r>
    </w:p>
    <w:p w:rsidR="009C226B" w:rsidRPr="00AC3540" w:rsidRDefault="009C226B" w:rsidP="009C226B">
      <w:pPr>
        <w:pStyle w:val="NOTEnumbered"/>
        <w:rPr>
          <w:noProof/>
        </w:rPr>
      </w:pPr>
      <w:r w:rsidRPr="00AC3540">
        <w:rPr>
          <w:noProof/>
        </w:rPr>
        <w:t xml:space="preserve">For the capability to delete parameter statistics definitions, refer to clause </w:t>
      </w:r>
      <w:r w:rsidRPr="00AC3540">
        <w:rPr>
          <w:noProof/>
        </w:rPr>
        <w:fldChar w:fldCharType="begin"/>
      </w:r>
      <w:r w:rsidRPr="00AC3540">
        <w:rPr>
          <w:noProof/>
        </w:rPr>
        <w:instrText xml:space="preserve"> REF TC_004_007_SYS \n \h  \* MERGEFORMAT </w:instrText>
      </w:r>
      <w:r w:rsidRPr="00AC3540">
        <w:rPr>
          <w:noProof/>
        </w:rPr>
      </w:r>
      <w:r w:rsidRPr="00AC3540">
        <w:rPr>
          <w:noProof/>
        </w:rPr>
        <w:fldChar w:fldCharType="separate"/>
      </w:r>
      <w:r w:rsidR="008A478B">
        <w:rPr>
          <w:noProof/>
        </w:rPr>
        <w:t>6.4.7.2</w:t>
      </w:r>
      <w:r w:rsidRPr="00AC3540">
        <w:rPr>
          <w:noProof/>
        </w:rPr>
        <w:fldChar w:fldCharType="end"/>
      </w:r>
      <w:r w:rsidRPr="00AC3540">
        <w:rPr>
          <w:noProof/>
        </w:rPr>
        <w:t>.</w:t>
      </w:r>
    </w:p>
    <w:p w:rsidR="00DA5CEB" w:rsidRPr="00AC3540" w:rsidRDefault="00DA5CEB" w:rsidP="00DA5CEB">
      <w:pPr>
        <w:pStyle w:val="requirelevel1"/>
        <w:rPr>
          <w:noProof/>
        </w:rPr>
      </w:pPr>
      <w:bookmarkStart w:id="243" w:name="ST004_SamplingIntervalSetting"/>
      <w:r w:rsidRPr="00AC3540">
        <w:rPr>
          <w:noProof/>
        </w:rPr>
        <w:t xml:space="preserve">Whether the setting of the sampling interval in the instructions to </w:t>
      </w:r>
      <w:r w:rsidR="00852EC2" w:rsidRPr="00AC3540">
        <w:rPr>
          <w:noProof/>
        </w:rPr>
        <w:t>add or update a parameter statistics definition</w:t>
      </w:r>
      <w:r w:rsidRPr="00AC3540">
        <w:rPr>
          <w:noProof/>
        </w:rPr>
        <w:t xml:space="preserve"> is supported shall be declared when specifying the parameter statistics reporting subservice.</w:t>
      </w:r>
      <w:bookmarkEnd w:id="243"/>
    </w:p>
    <w:p w:rsidR="00DA5CEB" w:rsidRPr="00AC3540" w:rsidRDefault="00DA5CEB" w:rsidP="009C226B">
      <w:pPr>
        <w:pStyle w:val="NOTE"/>
        <w:rPr>
          <w:noProof/>
        </w:rPr>
      </w:pPr>
      <w:r w:rsidRPr="00AC3540">
        <w:rPr>
          <w:noProof/>
        </w:rPr>
        <w:t>Parameters can be sampled at quite different frequencies, depending on the particular characteristic</w:t>
      </w:r>
      <w:r w:rsidR="0018219D" w:rsidRPr="00AC3540">
        <w:rPr>
          <w:noProof/>
        </w:rPr>
        <w:t>s of the parameter. For example,</w:t>
      </w:r>
      <w:r w:rsidRPr="00AC3540">
        <w:rPr>
          <w:noProof/>
        </w:rPr>
        <w:t xml:space="preserve"> a rapidly varying parameter such as gyro output may be sampled at a high frequency whilst a slowly varying analogue parameter such as a temperature may be sampled at a very low frequency.</w:t>
      </w:r>
    </w:p>
    <w:p w:rsidR="005F6FE3" w:rsidRPr="00AC3540" w:rsidRDefault="005F6FE3" w:rsidP="005F6FE3">
      <w:pPr>
        <w:pStyle w:val="requirelevel1"/>
        <w:rPr>
          <w:noProof/>
        </w:rPr>
      </w:pPr>
      <w:r w:rsidRPr="00AC3540">
        <w:rPr>
          <w:noProof/>
        </w:rPr>
        <w:t xml:space="preserve">Each request to </w:t>
      </w:r>
      <w:r w:rsidR="0064558B" w:rsidRPr="00AC3540">
        <w:rPr>
          <w:noProof/>
        </w:rPr>
        <w:t>add or update parameter statistics definitions</w:t>
      </w:r>
      <w:r w:rsidRPr="00AC3540">
        <w:rPr>
          <w:noProof/>
        </w:rPr>
        <w:t xml:space="preserve"> shall contain one or more instructions to </w:t>
      </w:r>
      <w:r w:rsidR="00852EC2" w:rsidRPr="00AC3540">
        <w:rPr>
          <w:noProof/>
        </w:rPr>
        <w:t>add or update a parameter statistics definition</w:t>
      </w:r>
      <w:r w:rsidRPr="00AC3540">
        <w:rPr>
          <w:noProof/>
        </w:rPr>
        <w:t>.</w:t>
      </w:r>
    </w:p>
    <w:p w:rsidR="005F6FE3" w:rsidRPr="00AC3540" w:rsidRDefault="005F6FE3" w:rsidP="005F6FE3">
      <w:pPr>
        <w:pStyle w:val="requirelevel1"/>
        <w:rPr>
          <w:noProof/>
        </w:rPr>
      </w:pPr>
      <w:r w:rsidRPr="00AC3540">
        <w:rPr>
          <w:noProof/>
        </w:rPr>
        <w:t xml:space="preserve">Each instruction to </w:t>
      </w:r>
      <w:r w:rsidR="00852EC2" w:rsidRPr="00AC3540">
        <w:rPr>
          <w:noProof/>
        </w:rPr>
        <w:t>add or update a parameter statistics definition</w:t>
      </w:r>
      <w:r w:rsidRPr="00AC3540">
        <w:rPr>
          <w:noProof/>
        </w:rPr>
        <w:t xml:space="preserve"> </w:t>
      </w:r>
      <w:r w:rsidR="008F0C7E" w:rsidRPr="00AC3540">
        <w:rPr>
          <w:noProof/>
        </w:rPr>
        <w:t>shall contain</w:t>
      </w:r>
      <w:r w:rsidRPr="00AC3540">
        <w:rPr>
          <w:noProof/>
        </w:rPr>
        <w:t>:</w:t>
      </w:r>
    </w:p>
    <w:p w:rsidR="00DA5CEB" w:rsidRPr="00AC3540" w:rsidRDefault="00DA5CEB" w:rsidP="00DA5CEB">
      <w:pPr>
        <w:pStyle w:val="requirelevel2"/>
        <w:tabs>
          <w:tab w:val="clear" w:pos="3119"/>
          <w:tab w:val="num" w:pos="3294"/>
        </w:tabs>
        <w:rPr>
          <w:noProof/>
        </w:rPr>
      </w:pPr>
      <w:r w:rsidRPr="00AC3540">
        <w:rPr>
          <w:noProof/>
        </w:rPr>
        <w:t>the parameter identifier;</w:t>
      </w:r>
    </w:p>
    <w:p w:rsidR="00DA5CEB" w:rsidRPr="00AC3540" w:rsidRDefault="00DA5CEB" w:rsidP="00DA5CEB">
      <w:pPr>
        <w:pStyle w:val="requirelevel2"/>
        <w:tabs>
          <w:tab w:val="clear" w:pos="3119"/>
          <w:tab w:val="num" w:pos="3294"/>
        </w:tabs>
        <w:rPr>
          <w:noProof/>
        </w:rPr>
      </w:pPr>
      <w:r w:rsidRPr="00AC3540">
        <w:rPr>
          <w:noProof/>
        </w:rPr>
        <w:t xml:space="preserve">if sampling intervals are supported as specified in requirement </w:t>
      </w:r>
      <w:r w:rsidR="00180CC3" w:rsidRPr="00AC3540">
        <w:rPr>
          <w:noProof/>
        </w:rPr>
        <w:fldChar w:fldCharType="begin"/>
      </w:r>
      <w:r w:rsidR="00180CC3" w:rsidRPr="00AC3540">
        <w:rPr>
          <w:noProof/>
        </w:rPr>
        <w:instrText xml:space="preserve"> REF </w:instrText>
      </w:r>
      <w:r w:rsidR="009820AB" w:rsidRPr="00AC3540">
        <w:rPr>
          <w:noProof/>
        </w:rPr>
        <w:instrText>ST004_SamplingIntervalSetting</w:instrText>
      </w:r>
      <w:r w:rsidR="00180CC3" w:rsidRPr="00AC3540">
        <w:rPr>
          <w:noProof/>
        </w:rPr>
        <w:instrText xml:space="preserve"> \w \h </w:instrText>
      </w:r>
      <w:r w:rsidR="00462D7D" w:rsidRPr="00AC3540">
        <w:rPr>
          <w:noProof/>
        </w:rPr>
        <w:instrText xml:space="preserve"> \* MERGEFORMAT </w:instrText>
      </w:r>
      <w:r w:rsidR="00180CC3" w:rsidRPr="00AC3540">
        <w:rPr>
          <w:noProof/>
        </w:rPr>
      </w:r>
      <w:r w:rsidR="00180CC3" w:rsidRPr="00AC3540">
        <w:rPr>
          <w:noProof/>
        </w:rPr>
        <w:fldChar w:fldCharType="separate"/>
      </w:r>
      <w:r w:rsidR="008A478B">
        <w:rPr>
          <w:noProof/>
        </w:rPr>
        <w:t>6.4.7.1b</w:t>
      </w:r>
      <w:r w:rsidR="00180CC3" w:rsidRPr="00AC3540">
        <w:rPr>
          <w:noProof/>
        </w:rPr>
        <w:fldChar w:fldCharType="end"/>
      </w:r>
      <w:r w:rsidRPr="00AC3540">
        <w:rPr>
          <w:noProof/>
        </w:rPr>
        <w:t>, the sampling interval.</w:t>
      </w:r>
    </w:p>
    <w:p w:rsidR="005F6FE3" w:rsidRPr="00AC3540" w:rsidRDefault="005F6FE3" w:rsidP="005F6FE3">
      <w:pPr>
        <w:pStyle w:val="requirelevel1"/>
        <w:rPr>
          <w:noProof/>
        </w:rPr>
      </w:pPr>
      <w:r w:rsidRPr="00AC3540">
        <w:rPr>
          <w:noProof/>
        </w:rPr>
        <w:t xml:space="preserve">The parameter statistics reporting subservice shall reject any instruction to </w:t>
      </w:r>
      <w:r w:rsidR="00852EC2" w:rsidRPr="00AC3540">
        <w:rPr>
          <w:noProof/>
        </w:rPr>
        <w:t>add or update a parameter statistics definition</w:t>
      </w:r>
      <w:r w:rsidRPr="00AC3540">
        <w:rPr>
          <w:noProof/>
        </w:rPr>
        <w:t xml:space="preserve"> if</w:t>
      </w:r>
      <w:r w:rsidR="00391B4D" w:rsidRPr="00AC3540">
        <w:rPr>
          <w:noProof/>
        </w:rPr>
        <w:t xml:space="preserve"> any of the following conditions occurs</w:t>
      </w:r>
      <w:r w:rsidRPr="00AC3540">
        <w:rPr>
          <w:noProof/>
        </w:rPr>
        <w:t>:</w:t>
      </w:r>
    </w:p>
    <w:p w:rsidR="00DA5CEB" w:rsidRPr="00AC3540" w:rsidRDefault="00D645EB" w:rsidP="00DA5CEB">
      <w:pPr>
        <w:pStyle w:val="requirelevel2"/>
        <w:rPr>
          <w:noProof/>
        </w:rPr>
      </w:pPr>
      <w:r w:rsidRPr="00AC3540">
        <w:rPr>
          <w:noProof/>
        </w:rPr>
        <w:t xml:space="preserve">that instruction refers to a </w:t>
      </w:r>
      <w:r w:rsidR="00DA5CEB" w:rsidRPr="00AC3540">
        <w:rPr>
          <w:noProof/>
        </w:rPr>
        <w:t xml:space="preserve">parameter </w:t>
      </w:r>
      <w:r w:rsidRPr="00AC3540">
        <w:rPr>
          <w:noProof/>
        </w:rPr>
        <w:t>that is</w:t>
      </w:r>
      <w:r w:rsidR="00DA5CEB" w:rsidRPr="00AC3540">
        <w:rPr>
          <w:noProof/>
        </w:rPr>
        <w:t xml:space="preserve"> unknown;</w:t>
      </w:r>
    </w:p>
    <w:p w:rsidR="00180CC3" w:rsidRPr="00AC3540" w:rsidRDefault="00DA5CEB" w:rsidP="00DA5CEB">
      <w:pPr>
        <w:pStyle w:val="requirelevel2"/>
        <w:rPr>
          <w:noProof/>
        </w:rPr>
      </w:pPr>
      <w:r w:rsidRPr="00AC3540">
        <w:rPr>
          <w:noProof/>
        </w:rPr>
        <w:t>the sampling interval is greater than the reporting interval</w:t>
      </w:r>
      <w:r w:rsidR="00180CC3" w:rsidRPr="00AC3540">
        <w:rPr>
          <w:noProof/>
        </w:rPr>
        <w:t>;</w:t>
      </w:r>
    </w:p>
    <w:p w:rsidR="00DA5CEB" w:rsidRPr="00AC3540" w:rsidRDefault="00180CC3" w:rsidP="00DA5CEB">
      <w:pPr>
        <w:pStyle w:val="requirelevel2"/>
        <w:rPr>
          <w:noProof/>
        </w:rPr>
      </w:pPr>
      <w:r w:rsidRPr="00AC3540">
        <w:rPr>
          <w:noProof/>
        </w:rPr>
        <w:t>that instruction implies adding a parameter statistics definition b</w:t>
      </w:r>
      <w:r w:rsidR="00AB7A95" w:rsidRPr="00AC3540">
        <w:rPr>
          <w:noProof/>
        </w:rPr>
        <w:t>ut the maximum number of defini</w:t>
      </w:r>
      <w:r w:rsidRPr="00AC3540">
        <w:rPr>
          <w:noProof/>
        </w:rPr>
        <w:t>t</w:t>
      </w:r>
      <w:r w:rsidR="00AB7A95" w:rsidRPr="00AC3540">
        <w:rPr>
          <w:noProof/>
        </w:rPr>
        <w:t>i</w:t>
      </w:r>
      <w:r w:rsidRPr="00AC3540">
        <w:rPr>
          <w:noProof/>
        </w:rPr>
        <w:t>ons that the subservice supports is already reached</w:t>
      </w:r>
      <w:r w:rsidR="00DA5CEB" w:rsidRPr="00AC3540">
        <w:rPr>
          <w:noProof/>
        </w:rPr>
        <w:t>.</w:t>
      </w:r>
    </w:p>
    <w:p w:rsidR="00180CC3" w:rsidRPr="00AC3540" w:rsidRDefault="00180CC3" w:rsidP="009C226B">
      <w:pPr>
        <w:pStyle w:val="NOTE"/>
        <w:rPr>
          <w:noProof/>
        </w:rPr>
      </w:pPr>
      <w:r w:rsidRPr="00AC3540">
        <w:rPr>
          <w:noProof/>
        </w:rPr>
        <w:t xml:space="preserve">For item </w:t>
      </w:r>
      <w:r w:rsidR="00584132" w:rsidRPr="00AC3540">
        <w:rPr>
          <w:noProof/>
        </w:rPr>
        <w:t>3</w:t>
      </w:r>
      <w:r w:rsidRPr="00AC3540">
        <w:rPr>
          <w:noProof/>
        </w:rPr>
        <w:t xml:space="preserve">, refer to requirement </w:t>
      </w:r>
      <w:r w:rsidRPr="00AC3540">
        <w:rPr>
          <w:noProof/>
        </w:rPr>
        <w:fldChar w:fldCharType="begin"/>
      </w:r>
      <w:r w:rsidRPr="00AC3540">
        <w:rPr>
          <w:noProof/>
        </w:rPr>
        <w:instrText xml:space="preserve"> REF </w:instrText>
      </w:r>
      <w:r w:rsidR="009820AB" w:rsidRPr="00AC3540">
        <w:rPr>
          <w:noProof/>
        </w:rPr>
        <w:instrText>ST004_PSDefMax</w:instrText>
      </w:r>
      <w:r w:rsidRPr="00AC3540">
        <w:rPr>
          <w:noProof/>
        </w:rPr>
        <w:instrText xml:space="preserve"> \w \h </w:instrText>
      </w:r>
      <w:r w:rsidR="00462D7D" w:rsidRPr="00AC3540">
        <w:rPr>
          <w:noProof/>
        </w:rPr>
        <w:instrText xml:space="preserve"> \* MERGEFORMAT </w:instrText>
      </w:r>
      <w:r w:rsidRPr="00AC3540">
        <w:rPr>
          <w:noProof/>
        </w:rPr>
      </w:r>
      <w:r w:rsidRPr="00AC3540">
        <w:rPr>
          <w:noProof/>
        </w:rPr>
        <w:fldChar w:fldCharType="separate"/>
      </w:r>
      <w:r w:rsidR="008A478B">
        <w:rPr>
          <w:noProof/>
        </w:rPr>
        <w:t>6.4.3.1a</w:t>
      </w:r>
      <w:r w:rsidRPr="00AC3540">
        <w:rPr>
          <w:noProof/>
        </w:rPr>
        <w:fldChar w:fldCharType="end"/>
      </w:r>
      <w:r w:rsidRPr="00AC3540">
        <w:rPr>
          <w:noProof/>
        </w:rPr>
        <w:t>.</w:t>
      </w:r>
    </w:p>
    <w:p w:rsidR="009F28A4" w:rsidRPr="00AC3540" w:rsidRDefault="009F28A4" w:rsidP="009F28A4">
      <w:pPr>
        <w:pStyle w:val="requirelevel1"/>
        <w:rPr>
          <w:noProof/>
        </w:rPr>
      </w:pPr>
      <w:r w:rsidRPr="00AC3540">
        <w:rPr>
          <w:noProof/>
        </w:rPr>
        <w:lastRenderedPageBreak/>
        <w:t xml:space="preserve">For each instruction to </w:t>
      </w:r>
      <w:r w:rsidR="00852EC2" w:rsidRPr="00AC3540">
        <w:rPr>
          <w:noProof/>
        </w:rPr>
        <w:t>add or update a parameter statistics definition</w:t>
      </w:r>
      <w:r w:rsidRPr="00AC3540">
        <w:rPr>
          <w:noProof/>
        </w:rPr>
        <w:t xml:space="preserve"> that it rejects, the parameter statistics reporting subservice </w:t>
      </w:r>
      <w:r w:rsidR="004A135E" w:rsidRPr="00AC3540">
        <w:rPr>
          <w:noProof/>
        </w:rPr>
        <w:t>shall generate the failed start of execution notification for that instruction</w:t>
      </w:r>
      <w:r w:rsidRPr="00AC3540">
        <w:rPr>
          <w:noProof/>
        </w:rPr>
        <w:t>.</w:t>
      </w:r>
    </w:p>
    <w:p w:rsidR="005F6FE3" w:rsidRPr="00AC3540" w:rsidRDefault="005F6FE3" w:rsidP="005F6FE3">
      <w:pPr>
        <w:pStyle w:val="requirelevel1"/>
        <w:rPr>
          <w:noProof/>
        </w:rPr>
      </w:pPr>
      <w:r w:rsidRPr="00AC3540">
        <w:rPr>
          <w:noProof/>
        </w:rPr>
        <w:t xml:space="preserve">The parameter statistics reporting subservice shall process any valid instruction that is contained within a request to </w:t>
      </w:r>
      <w:r w:rsidR="0064558B" w:rsidRPr="00AC3540">
        <w:rPr>
          <w:noProof/>
        </w:rPr>
        <w:t>add or update parameter statistics definitions</w:t>
      </w:r>
      <w:r w:rsidRPr="00AC3540">
        <w:rPr>
          <w:noProof/>
        </w:rPr>
        <w:t xml:space="preserve"> regardless of the presence of faulty instructions.</w:t>
      </w:r>
    </w:p>
    <w:p w:rsidR="005F6FE3" w:rsidRPr="00AC3540" w:rsidRDefault="005F6FE3" w:rsidP="005F6FE3">
      <w:pPr>
        <w:pStyle w:val="requirelevel1"/>
        <w:rPr>
          <w:noProof/>
        </w:rPr>
      </w:pPr>
      <w:r w:rsidRPr="00AC3540">
        <w:rPr>
          <w:noProof/>
        </w:rPr>
        <w:t xml:space="preserve">For each valid instruction to </w:t>
      </w:r>
      <w:r w:rsidR="00852EC2" w:rsidRPr="00AC3540">
        <w:rPr>
          <w:noProof/>
        </w:rPr>
        <w:t>add or update a parameter statistics definition</w:t>
      </w:r>
      <w:r w:rsidRPr="00AC3540">
        <w:rPr>
          <w:noProof/>
        </w:rPr>
        <w:t>, the parameter statistics reporting subservice shall:</w:t>
      </w:r>
    </w:p>
    <w:p w:rsidR="00AB7A95" w:rsidRPr="00AC3540" w:rsidRDefault="00852EC2" w:rsidP="00DA5CEB">
      <w:pPr>
        <w:pStyle w:val="requirelevel2"/>
        <w:rPr>
          <w:noProof/>
        </w:rPr>
      </w:pPr>
      <w:r w:rsidRPr="00AC3540">
        <w:rPr>
          <w:noProof/>
        </w:rPr>
        <w:t>if no parameter statistics defin</w:t>
      </w:r>
      <w:r w:rsidR="00AB7A95" w:rsidRPr="00AC3540">
        <w:rPr>
          <w:noProof/>
        </w:rPr>
        <w:t>ition exists for that parameter:</w:t>
      </w:r>
    </w:p>
    <w:p w:rsidR="00DA5CEB" w:rsidRPr="00AC3540" w:rsidRDefault="00DA5CEB" w:rsidP="00AB7A95">
      <w:pPr>
        <w:pStyle w:val="requirelevel3"/>
        <w:rPr>
          <w:noProof/>
        </w:rPr>
      </w:pPr>
      <w:r w:rsidRPr="00AC3540">
        <w:rPr>
          <w:noProof/>
        </w:rPr>
        <w:t>add the parameter statistics definition to the list of evaluated parameters;</w:t>
      </w:r>
    </w:p>
    <w:p w:rsidR="00AB7A95" w:rsidRPr="00AC3540" w:rsidRDefault="00AB7A95" w:rsidP="00AB7A95">
      <w:pPr>
        <w:pStyle w:val="requirelevel3"/>
        <w:rPr>
          <w:noProof/>
        </w:rPr>
      </w:pPr>
      <w:r w:rsidRPr="00AC3540">
        <w:rPr>
          <w:noProof/>
        </w:rPr>
        <w:t>start the evaluation of the statistics for that parameter;</w:t>
      </w:r>
    </w:p>
    <w:p w:rsidR="00AB7A95" w:rsidRPr="00AC3540" w:rsidRDefault="00852EC2" w:rsidP="00DA5CEB">
      <w:pPr>
        <w:pStyle w:val="requirelevel2"/>
        <w:rPr>
          <w:noProof/>
        </w:rPr>
      </w:pPr>
      <w:r w:rsidRPr="00AC3540">
        <w:rPr>
          <w:noProof/>
        </w:rPr>
        <w:t>if a parameter statistics definit</w:t>
      </w:r>
      <w:r w:rsidR="00AB7A95" w:rsidRPr="00AC3540">
        <w:rPr>
          <w:noProof/>
        </w:rPr>
        <w:t>ion exists for that parameter:</w:t>
      </w:r>
    </w:p>
    <w:p w:rsidR="00852EC2" w:rsidRPr="00AC3540" w:rsidRDefault="00852EC2" w:rsidP="00AB7A95">
      <w:pPr>
        <w:pStyle w:val="requirelevel3"/>
        <w:rPr>
          <w:noProof/>
        </w:rPr>
      </w:pPr>
      <w:r w:rsidRPr="00AC3540">
        <w:rPr>
          <w:noProof/>
        </w:rPr>
        <w:t xml:space="preserve">update the sampling interval of that parameter statistics definition; </w:t>
      </w:r>
    </w:p>
    <w:p w:rsidR="00DA5CEB" w:rsidRPr="00AC3540" w:rsidRDefault="00AB7A95" w:rsidP="00AB7A95">
      <w:pPr>
        <w:pStyle w:val="requirelevel3"/>
        <w:rPr>
          <w:noProof/>
        </w:rPr>
      </w:pPr>
      <w:r w:rsidRPr="00AC3540">
        <w:rPr>
          <w:noProof/>
        </w:rPr>
        <w:t>re</w:t>
      </w:r>
      <w:r w:rsidR="00DA5CEB" w:rsidRPr="00AC3540">
        <w:rPr>
          <w:noProof/>
        </w:rPr>
        <w:t>start the evaluation of the statistics for that parameter.</w:t>
      </w:r>
    </w:p>
    <w:p w:rsidR="00DA5CEB" w:rsidRPr="00AC3540" w:rsidRDefault="00DA5CEB" w:rsidP="00B8519B">
      <w:pPr>
        <w:pStyle w:val="NOTEnumbered"/>
        <w:numPr>
          <w:ilvl w:val="1"/>
          <w:numId w:val="184"/>
        </w:numPr>
        <w:rPr>
          <w:noProof/>
        </w:rPr>
      </w:pPr>
      <w:r w:rsidRPr="00AC3540">
        <w:rPr>
          <w:noProof/>
        </w:rPr>
        <w:t>The evaluation of the statistics starts immediately, i.e. independently of the reporting interval. Within the next report (and only that report), a parameter whose parameter statistics definition was added during the previous reporting interval is reported over a shorter interval than parameters that were already in the list.</w:t>
      </w:r>
    </w:p>
    <w:p w:rsidR="00FC5628" w:rsidRPr="00AC3540" w:rsidRDefault="00FC5628" w:rsidP="00B8519B">
      <w:pPr>
        <w:pStyle w:val="NOTEnumbered"/>
        <w:numPr>
          <w:ilvl w:val="1"/>
          <w:numId w:val="184"/>
        </w:numPr>
        <w:rPr>
          <w:noProof/>
        </w:rPr>
      </w:pPr>
      <w:r w:rsidRPr="00AC3540">
        <w:rPr>
          <w:noProof/>
        </w:rPr>
        <w:t xml:space="preserve">If a request contains two instructions to add or update a parameter statistics definition for the same parameter, the second instruction overrides the effect of the first instruction, </w:t>
      </w:r>
    </w:p>
    <w:p w:rsidR="00D645EB" w:rsidRPr="00AC3540" w:rsidRDefault="0064558B" w:rsidP="00E03DE7">
      <w:pPr>
        <w:pStyle w:val="Heading4"/>
        <w:rPr>
          <w:noProof/>
        </w:rPr>
      </w:pPr>
      <w:bookmarkStart w:id="244" w:name="TC_004_007_SYS"/>
      <w:r w:rsidRPr="00AC3540">
        <w:rPr>
          <w:noProof/>
        </w:rPr>
        <w:t>Delete parameter statistics definitions</w:t>
      </w:r>
      <w:bookmarkEnd w:id="244"/>
    </w:p>
    <w:p w:rsidR="00D645EB" w:rsidRPr="00AC3540" w:rsidRDefault="00D645EB" w:rsidP="00D645EB">
      <w:pPr>
        <w:pStyle w:val="requirelevel1"/>
        <w:rPr>
          <w:noProof/>
        </w:rPr>
      </w:pPr>
      <w:r w:rsidRPr="00AC3540">
        <w:rPr>
          <w:noProof/>
        </w:rPr>
        <w:t xml:space="preserve">The parameter statistics reporting subservice </w:t>
      </w:r>
      <w:r w:rsidR="007C7571" w:rsidRPr="00AC3540">
        <w:rPr>
          <w:noProof/>
        </w:rPr>
        <w:t xml:space="preserve">shall provide the </w:t>
      </w:r>
      <w:r w:rsidRPr="00AC3540">
        <w:rPr>
          <w:noProof/>
        </w:rPr>
        <w:t xml:space="preserve">capability to </w:t>
      </w:r>
      <w:r w:rsidR="0064558B" w:rsidRPr="00AC3540">
        <w:rPr>
          <w:noProof/>
        </w:rPr>
        <w:t>delete parameter statistics definitions</w:t>
      </w:r>
      <w:r w:rsidR="00642B2D" w:rsidRPr="00AC3540">
        <w:rPr>
          <w:noProof/>
        </w:rPr>
        <w:t xml:space="preserve"> </w:t>
      </w:r>
      <w:r w:rsidR="007C7571" w:rsidRPr="00AC3540">
        <w:rPr>
          <w:noProof/>
        </w:rPr>
        <w:t>if the capability to add or update parameter statistics definitions is provided by that subservice</w:t>
      </w:r>
      <w:r w:rsidRPr="00AC3540">
        <w:rPr>
          <w:noProof/>
        </w:rPr>
        <w:t>.</w:t>
      </w:r>
    </w:p>
    <w:p w:rsidR="00D645EB" w:rsidRPr="00AC3540" w:rsidRDefault="00D645EB" w:rsidP="00B8519B">
      <w:pPr>
        <w:pStyle w:val="NOTEnumbered"/>
        <w:numPr>
          <w:ilvl w:val="1"/>
          <w:numId w:val="137"/>
        </w:numPr>
        <w:rPr>
          <w:noProof/>
        </w:rPr>
      </w:pPr>
      <w:r w:rsidRPr="00AC3540">
        <w:rPr>
          <w:noProof/>
        </w:rPr>
        <w:t xml:space="preserve">The corresponding requests are of message type </w:t>
      </w:r>
      <w:r w:rsidR="00E26372" w:rsidRPr="00AC3540">
        <w:rPr>
          <w:noProof/>
        </w:rPr>
        <w:t>"</w:t>
      </w:r>
      <w:r w:rsidRPr="00AC3540">
        <w:rPr>
          <w:noProof/>
        </w:rPr>
        <w:t xml:space="preserve">TC[4,7] </w:t>
      </w:r>
      <w:r w:rsidR="0064558B" w:rsidRPr="00AC3540">
        <w:rPr>
          <w:noProof/>
        </w:rPr>
        <w:t>delete parameter statistics definitions</w:t>
      </w:r>
      <w:r w:rsidR="00E26372" w:rsidRPr="00AC3540">
        <w:rPr>
          <w:noProof/>
        </w:rPr>
        <w:t>"</w:t>
      </w:r>
      <w:r w:rsidRPr="00AC3540">
        <w:rPr>
          <w:noProof/>
        </w:rPr>
        <w:t>.</w:t>
      </w:r>
    </w:p>
    <w:p w:rsidR="00BD477D" w:rsidRPr="00AC3540" w:rsidRDefault="007C7571" w:rsidP="00B8519B">
      <w:pPr>
        <w:pStyle w:val="NOTEnumbered"/>
        <w:numPr>
          <w:ilvl w:val="1"/>
          <w:numId w:val="184"/>
        </w:numPr>
        <w:rPr>
          <w:noProof/>
        </w:rPr>
      </w:pPr>
      <w:r w:rsidRPr="00AC3540">
        <w:rPr>
          <w:noProof/>
        </w:rPr>
        <w:t xml:space="preserve">For </w:t>
      </w:r>
      <w:r w:rsidR="00D23494" w:rsidRPr="00AC3540">
        <w:rPr>
          <w:noProof/>
        </w:rPr>
        <w:t xml:space="preserve">the capability </w:t>
      </w:r>
      <w:r w:rsidRPr="00AC3540">
        <w:rPr>
          <w:noProof/>
        </w:rPr>
        <w:t xml:space="preserve">to </w:t>
      </w:r>
      <w:r w:rsidR="00BD477D" w:rsidRPr="00AC3540">
        <w:rPr>
          <w:noProof/>
        </w:rPr>
        <w:t>add or updates pa</w:t>
      </w:r>
      <w:r w:rsidRPr="00AC3540">
        <w:rPr>
          <w:noProof/>
        </w:rPr>
        <w:t xml:space="preserve">rameter statistics definitions, </w:t>
      </w:r>
      <w:r w:rsidR="00BD477D" w:rsidRPr="00AC3540">
        <w:rPr>
          <w:noProof/>
        </w:rPr>
        <w:t xml:space="preserve">refer to clause </w:t>
      </w:r>
      <w:r w:rsidRPr="00AC3540">
        <w:rPr>
          <w:noProof/>
        </w:rPr>
        <w:fldChar w:fldCharType="begin"/>
      </w:r>
      <w:r w:rsidRPr="00AC3540">
        <w:rPr>
          <w:noProof/>
        </w:rPr>
        <w:instrText xml:space="preserve"> REF TC_004_006_SYS \n \h  \* MERGEFORMAT </w:instrText>
      </w:r>
      <w:r w:rsidRPr="00AC3540">
        <w:rPr>
          <w:noProof/>
        </w:rPr>
      </w:r>
      <w:r w:rsidRPr="00AC3540">
        <w:rPr>
          <w:noProof/>
        </w:rPr>
        <w:fldChar w:fldCharType="separate"/>
      </w:r>
      <w:r w:rsidR="008A478B">
        <w:rPr>
          <w:noProof/>
        </w:rPr>
        <w:t>6.4.7.1</w:t>
      </w:r>
      <w:r w:rsidRPr="00AC3540">
        <w:rPr>
          <w:noProof/>
        </w:rPr>
        <w:fldChar w:fldCharType="end"/>
      </w:r>
      <w:r w:rsidR="00BD477D" w:rsidRPr="00AC3540">
        <w:rPr>
          <w:noProof/>
        </w:rPr>
        <w:t>.</w:t>
      </w:r>
    </w:p>
    <w:p w:rsidR="00710114" w:rsidRPr="00AC3540" w:rsidRDefault="00D645EB" w:rsidP="00D645EB">
      <w:pPr>
        <w:pStyle w:val="requirelevel1"/>
        <w:rPr>
          <w:noProof/>
        </w:rPr>
      </w:pPr>
      <w:r w:rsidRPr="00AC3540">
        <w:rPr>
          <w:noProof/>
        </w:rPr>
        <w:t xml:space="preserve">Each request to </w:t>
      </w:r>
      <w:r w:rsidR="0064558B" w:rsidRPr="00AC3540">
        <w:rPr>
          <w:noProof/>
        </w:rPr>
        <w:t>delete parameter statistics definitions</w:t>
      </w:r>
      <w:r w:rsidRPr="00AC3540">
        <w:rPr>
          <w:noProof/>
        </w:rPr>
        <w:t xml:space="preserve"> shall contain</w:t>
      </w:r>
      <w:r w:rsidR="00710114" w:rsidRPr="00AC3540">
        <w:rPr>
          <w:noProof/>
        </w:rPr>
        <w:t xml:space="preserve"> exactly one of:</w:t>
      </w:r>
    </w:p>
    <w:p w:rsidR="00710114" w:rsidRPr="00AC3540" w:rsidRDefault="00D645EB" w:rsidP="00710114">
      <w:pPr>
        <w:pStyle w:val="requirelevel2"/>
        <w:rPr>
          <w:noProof/>
        </w:rPr>
      </w:pPr>
      <w:r w:rsidRPr="00AC3540">
        <w:rPr>
          <w:noProof/>
        </w:rPr>
        <w:t>one or more instructions to delete a parameter statistics definition</w:t>
      </w:r>
      <w:r w:rsidR="00710114" w:rsidRPr="00AC3540">
        <w:rPr>
          <w:noProof/>
        </w:rPr>
        <w:t>;</w:t>
      </w:r>
    </w:p>
    <w:p w:rsidR="00D645EB" w:rsidRPr="00AC3540" w:rsidRDefault="00710114" w:rsidP="00710114">
      <w:pPr>
        <w:pStyle w:val="requirelevel2"/>
        <w:rPr>
          <w:noProof/>
        </w:rPr>
      </w:pPr>
      <w:r w:rsidRPr="00AC3540">
        <w:rPr>
          <w:noProof/>
        </w:rPr>
        <w:t>an instruction to delete all parameter statistics definitions</w:t>
      </w:r>
      <w:r w:rsidR="00D645EB" w:rsidRPr="00AC3540">
        <w:rPr>
          <w:noProof/>
        </w:rPr>
        <w:t>.</w:t>
      </w:r>
    </w:p>
    <w:p w:rsidR="00710114" w:rsidRPr="00AC3540" w:rsidRDefault="00710114" w:rsidP="009C226B">
      <w:pPr>
        <w:pStyle w:val="NOTE"/>
        <w:rPr>
          <w:noProof/>
        </w:rPr>
      </w:pPr>
      <w:r w:rsidRPr="00AC3540">
        <w:rPr>
          <w:noProof/>
        </w:rPr>
        <w:t>The instructions to delete all parameter statistics definitions contain no argument.</w:t>
      </w:r>
    </w:p>
    <w:p w:rsidR="00D645EB" w:rsidRPr="00AC3540" w:rsidRDefault="00D645EB" w:rsidP="00D645EB">
      <w:pPr>
        <w:pStyle w:val="requirelevel1"/>
        <w:rPr>
          <w:noProof/>
        </w:rPr>
      </w:pPr>
      <w:r w:rsidRPr="00AC3540">
        <w:rPr>
          <w:noProof/>
        </w:rPr>
        <w:t xml:space="preserve">Each instruction to delete a parameter statistics definition </w:t>
      </w:r>
      <w:r w:rsidR="008F0C7E" w:rsidRPr="00AC3540">
        <w:rPr>
          <w:noProof/>
        </w:rPr>
        <w:t>shall contain</w:t>
      </w:r>
      <w:r w:rsidRPr="00AC3540">
        <w:rPr>
          <w:noProof/>
        </w:rPr>
        <w:t>:</w:t>
      </w:r>
    </w:p>
    <w:p w:rsidR="00DA5CEB" w:rsidRPr="00AC3540" w:rsidRDefault="00DA5CEB" w:rsidP="00DA5CEB">
      <w:pPr>
        <w:pStyle w:val="requirelevel2"/>
        <w:tabs>
          <w:tab w:val="clear" w:pos="3119"/>
          <w:tab w:val="num" w:pos="3294"/>
        </w:tabs>
        <w:rPr>
          <w:noProof/>
        </w:rPr>
      </w:pPr>
      <w:r w:rsidRPr="00AC3540">
        <w:rPr>
          <w:noProof/>
        </w:rPr>
        <w:t>the parameter identifier.</w:t>
      </w:r>
    </w:p>
    <w:p w:rsidR="00D645EB" w:rsidRPr="00AC3540" w:rsidRDefault="00D645EB" w:rsidP="00D645EB">
      <w:pPr>
        <w:pStyle w:val="requirelevel1"/>
        <w:rPr>
          <w:noProof/>
        </w:rPr>
      </w:pPr>
      <w:r w:rsidRPr="00AC3540">
        <w:rPr>
          <w:noProof/>
        </w:rPr>
        <w:lastRenderedPageBreak/>
        <w:t>The parameter statistics reporting subservice shall reject any instruction to delete a parameter statistics definition if:</w:t>
      </w:r>
    </w:p>
    <w:p w:rsidR="00DA5CEB" w:rsidRPr="00AC3540" w:rsidRDefault="00D645EB" w:rsidP="00DA5CEB">
      <w:pPr>
        <w:pStyle w:val="requirelevel2"/>
        <w:rPr>
          <w:noProof/>
        </w:rPr>
      </w:pPr>
      <w:r w:rsidRPr="00AC3540">
        <w:rPr>
          <w:noProof/>
        </w:rPr>
        <w:t xml:space="preserve">that instruction refers to a </w:t>
      </w:r>
      <w:r w:rsidR="00DA5CEB" w:rsidRPr="00AC3540">
        <w:rPr>
          <w:noProof/>
        </w:rPr>
        <w:t xml:space="preserve">parameter </w:t>
      </w:r>
      <w:r w:rsidR="00180CC3" w:rsidRPr="00AC3540">
        <w:rPr>
          <w:noProof/>
        </w:rPr>
        <w:t xml:space="preserve">that </w:t>
      </w:r>
      <w:r w:rsidR="00DA5CEB" w:rsidRPr="00AC3540">
        <w:rPr>
          <w:noProof/>
        </w:rPr>
        <w:t>is not in the list of evaluated parameters.</w:t>
      </w:r>
    </w:p>
    <w:p w:rsidR="009F28A4" w:rsidRPr="00AC3540" w:rsidRDefault="009F28A4" w:rsidP="009F28A4">
      <w:pPr>
        <w:pStyle w:val="requirelevel1"/>
        <w:rPr>
          <w:noProof/>
        </w:rPr>
      </w:pPr>
      <w:r w:rsidRPr="00AC3540">
        <w:rPr>
          <w:noProof/>
        </w:rPr>
        <w:t xml:space="preserve">For each instruction to delete a parameter statistics definition that it rejects, the parameter statistics reporting subservice </w:t>
      </w:r>
      <w:r w:rsidR="004A135E" w:rsidRPr="00AC3540">
        <w:rPr>
          <w:noProof/>
        </w:rPr>
        <w:t>shall generate the failed start of execution notification for that instruction</w:t>
      </w:r>
      <w:r w:rsidRPr="00AC3540">
        <w:rPr>
          <w:noProof/>
        </w:rPr>
        <w:t>.</w:t>
      </w:r>
    </w:p>
    <w:p w:rsidR="00D645EB" w:rsidRPr="00AC3540" w:rsidRDefault="00D645EB" w:rsidP="00D645EB">
      <w:pPr>
        <w:pStyle w:val="requirelevel1"/>
        <w:rPr>
          <w:noProof/>
        </w:rPr>
      </w:pPr>
      <w:r w:rsidRPr="00AC3540">
        <w:rPr>
          <w:noProof/>
        </w:rPr>
        <w:t xml:space="preserve">The parameter statistics reporting subservice shall process any valid instruction that is contained within a request to </w:t>
      </w:r>
      <w:r w:rsidR="0064558B" w:rsidRPr="00AC3540">
        <w:rPr>
          <w:noProof/>
        </w:rPr>
        <w:t>delete parameter statistics definitions</w:t>
      </w:r>
      <w:r w:rsidRPr="00AC3540">
        <w:rPr>
          <w:noProof/>
        </w:rPr>
        <w:t xml:space="preserve"> regardless of the presence of faulty instructions.</w:t>
      </w:r>
    </w:p>
    <w:p w:rsidR="00D645EB" w:rsidRPr="00AC3540" w:rsidRDefault="00D645EB" w:rsidP="00D645EB">
      <w:pPr>
        <w:pStyle w:val="requirelevel1"/>
        <w:rPr>
          <w:noProof/>
        </w:rPr>
      </w:pPr>
      <w:r w:rsidRPr="00AC3540">
        <w:rPr>
          <w:noProof/>
        </w:rPr>
        <w:t>For each valid instruction to delete a parameter statistics definition, the parameter statistics reporting subservice shall:</w:t>
      </w:r>
    </w:p>
    <w:p w:rsidR="00DA5CEB" w:rsidRPr="00AC3540" w:rsidRDefault="00DA5CEB" w:rsidP="00180CC3">
      <w:pPr>
        <w:pStyle w:val="requirelevel2"/>
        <w:rPr>
          <w:noProof/>
        </w:rPr>
      </w:pPr>
      <w:r w:rsidRPr="00AC3540">
        <w:rPr>
          <w:noProof/>
        </w:rPr>
        <w:t>remove that parameter statistics definition from the list</w:t>
      </w:r>
      <w:r w:rsidRPr="00AC3540">
        <w:rPr>
          <w:rFonts w:ascii="Times New Roman" w:hAnsi="Times New Roman" w:cs="Arial"/>
          <w:noProof/>
          <w:szCs w:val="20"/>
        </w:rPr>
        <w:t xml:space="preserve"> </w:t>
      </w:r>
      <w:r w:rsidRPr="00AC3540">
        <w:rPr>
          <w:noProof/>
        </w:rPr>
        <w:t>of evaluated parameters.</w:t>
      </w:r>
    </w:p>
    <w:p w:rsidR="00710114" w:rsidRPr="00AC3540" w:rsidRDefault="00710114" w:rsidP="00710114">
      <w:pPr>
        <w:pStyle w:val="requirelevel1"/>
        <w:rPr>
          <w:noProof/>
        </w:rPr>
      </w:pPr>
      <w:r w:rsidRPr="00AC3540">
        <w:rPr>
          <w:noProof/>
        </w:rPr>
        <w:t>For each valid instruction to delete all parameter statistics definitions, the parameter statistics reporting subservice shall:</w:t>
      </w:r>
    </w:p>
    <w:p w:rsidR="00710114" w:rsidRPr="00AC3540" w:rsidRDefault="00710114" w:rsidP="00710114">
      <w:pPr>
        <w:pStyle w:val="requirelevel2"/>
        <w:rPr>
          <w:noProof/>
        </w:rPr>
      </w:pPr>
      <w:r w:rsidRPr="00AC3540">
        <w:rPr>
          <w:noProof/>
        </w:rPr>
        <w:t>remove all parameter statistics definitions from the list</w:t>
      </w:r>
      <w:r w:rsidRPr="00AC3540">
        <w:rPr>
          <w:rFonts w:ascii="Times New Roman" w:hAnsi="Times New Roman" w:cs="Arial"/>
          <w:noProof/>
          <w:szCs w:val="20"/>
        </w:rPr>
        <w:t xml:space="preserve"> </w:t>
      </w:r>
      <w:r w:rsidRPr="00AC3540">
        <w:rPr>
          <w:noProof/>
        </w:rPr>
        <w:t>of evaluated parameters, if any.</w:t>
      </w:r>
    </w:p>
    <w:p w:rsidR="00180CC3" w:rsidRPr="00AC3540" w:rsidRDefault="00180CC3" w:rsidP="00710114">
      <w:pPr>
        <w:pStyle w:val="requirelevel1"/>
        <w:rPr>
          <w:noProof/>
        </w:rPr>
      </w:pPr>
      <w:r w:rsidRPr="00AC3540">
        <w:rPr>
          <w:noProof/>
        </w:rPr>
        <w:t xml:space="preserve">For each valid request to </w:t>
      </w:r>
      <w:r w:rsidR="0064558B" w:rsidRPr="00AC3540">
        <w:rPr>
          <w:noProof/>
        </w:rPr>
        <w:t>delete parameter statistics definitions</w:t>
      </w:r>
      <w:r w:rsidRPr="00AC3540">
        <w:rPr>
          <w:noProof/>
        </w:rPr>
        <w:t xml:space="preserve">, the parameter statistics reporting subservice shall set the periodic parameter statistics reporting status to </w:t>
      </w:r>
      <w:r w:rsidR="00E26372" w:rsidRPr="00AC3540">
        <w:rPr>
          <w:noProof/>
        </w:rPr>
        <w:t>"</w:t>
      </w:r>
      <w:r w:rsidRPr="00AC3540">
        <w:rPr>
          <w:noProof/>
        </w:rPr>
        <w:t>disabled</w:t>
      </w:r>
      <w:r w:rsidR="00E26372" w:rsidRPr="00AC3540">
        <w:rPr>
          <w:noProof/>
        </w:rPr>
        <w:t>"</w:t>
      </w:r>
      <w:r w:rsidRPr="00AC3540">
        <w:rPr>
          <w:noProof/>
        </w:rPr>
        <w:t xml:space="preserve"> if the list of evaluated parameters is empty after execution of all instructions.</w:t>
      </w:r>
    </w:p>
    <w:p w:rsidR="00D87478" w:rsidRPr="00AC3540" w:rsidRDefault="00D87478" w:rsidP="00E03DE7">
      <w:pPr>
        <w:pStyle w:val="Heading4"/>
        <w:rPr>
          <w:noProof/>
        </w:rPr>
      </w:pPr>
      <w:bookmarkStart w:id="245" w:name="TC_004_008_SYS"/>
      <w:bookmarkStart w:id="246" w:name="TM_004_009_SYS"/>
      <w:r w:rsidRPr="00AC3540">
        <w:rPr>
          <w:noProof/>
        </w:rPr>
        <w:t>Report the parameter statistics definitions</w:t>
      </w:r>
      <w:bookmarkEnd w:id="245"/>
      <w:bookmarkEnd w:id="246"/>
    </w:p>
    <w:p w:rsidR="00D87478" w:rsidRPr="00AC3540" w:rsidRDefault="00D87478" w:rsidP="00BD477D">
      <w:pPr>
        <w:pStyle w:val="requirelevel1"/>
        <w:rPr>
          <w:noProof/>
        </w:rPr>
      </w:pPr>
      <w:r w:rsidRPr="00AC3540">
        <w:rPr>
          <w:noProof/>
        </w:rPr>
        <w:t>The parameter statistics reporting subservice capability to report the parameter statistics definitions</w:t>
      </w:r>
      <w:r w:rsidR="00BD477D" w:rsidRPr="00AC3540">
        <w:rPr>
          <w:noProof/>
        </w:rPr>
        <w:t xml:space="preserve"> </w:t>
      </w:r>
      <w:r w:rsidR="00670CA5" w:rsidRPr="00AC3540">
        <w:rPr>
          <w:noProof/>
        </w:rPr>
        <w:t>shall be declared when specifying that subservice</w:t>
      </w:r>
      <w:r w:rsidRPr="00AC3540">
        <w:rPr>
          <w:noProof/>
        </w:rPr>
        <w:t>.</w:t>
      </w:r>
    </w:p>
    <w:p w:rsidR="00D87478" w:rsidRPr="00AC3540" w:rsidRDefault="00D87478" w:rsidP="00B8519B">
      <w:pPr>
        <w:pStyle w:val="NOTEnumbered"/>
        <w:numPr>
          <w:ilvl w:val="1"/>
          <w:numId w:val="184"/>
        </w:numPr>
        <w:rPr>
          <w:noProof/>
        </w:rPr>
      </w:pPr>
      <w:r w:rsidRPr="00AC3540">
        <w:rPr>
          <w:noProof/>
        </w:rPr>
        <w:t xml:space="preserve">The corresponding requests are of message type </w:t>
      </w:r>
      <w:r w:rsidR="00E26372" w:rsidRPr="00AC3540">
        <w:rPr>
          <w:noProof/>
        </w:rPr>
        <w:t>"</w:t>
      </w:r>
      <w:r w:rsidRPr="00AC3540">
        <w:rPr>
          <w:noProof/>
        </w:rPr>
        <w:t>TC[4,8] report the parameter statistics definitions</w:t>
      </w:r>
      <w:r w:rsidR="00E26372" w:rsidRPr="00AC3540">
        <w:rPr>
          <w:noProof/>
        </w:rPr>
        <w:t>"</w:t>
      </w:r>
      <w:r w:rsidRPr="00AC3540">
        <w:rPr>
          <w:noProof/>
        </w:rPr>
        <w:t xml:space="preserve">. </w:t>
      </w:r>
      <w:r w:rsidR="00A70B42" w:rsidRPr="00AC3540">
        <w:rPr>
          <w:noProof/>
        </w:rPr>
        <w:t xml:space="preserve">The responses are data reports of message type </w:t>
      </w:r>
      <w:r w:rsidR="00E26372" w:rsidRPr="00AC3540">
        <w:rPr>
          <w:noProof/>
        </w:rPr>
        <w:t>"</w:t>
      </w:r>
      <w:r w:rsidRPr="00AC3540">
        <w:rPr>
          <w:noProof/>
        </w:rPr>
        <w:t>TM[4,9] parameter statistics definition report</w:t>
      </w:r>
      <w:r w:rsidR="00E26372" w:rsidRPr="00AC3540">
        <w:rPr>
          <w:noProof/>
        </w:rPr>
        <w:t>"</w:t>
      </w:r>
      <w:r w:rsidRPr="00AC3540">
        <w:rPr>
          <w:noProof/>
        </w:rPr>
        <w:t>.</w:t>
      </w:r>
    </w:p>
    <w:p w:rsidR="00BD477D" w:rsidRPr="00AC3540" w:rsidRDefault="00670CA5" w:rsidP="00B8519B">
      <w:pPr>
        <w:pStyle w:val="NOTEnumbered"/>
        <w:numPr>
          <w:ilvl w:val="1"/>
          <w:numId w:val="184"/>
        </w:numPr>
        <w:rPr>
          <w:noProof/>
        </w:rPr>
      </w:pPr>
      <w:r w:rsidRPr="00AC3540">
        <w:rPr>
          <w:noProof/>
        </w:rPr>
        <w:t xml:space="preserve">That capability requires the capability for that subservice to </w:t>
      </w:r>
      <w:r w:rsidR="00BD477D" w:rsidRPr="00AC3540">
        <w:rPr>
          <w:noProof/>
        </w:rPr>
        <w:t xml:space="preserve">add or updates parameter statistics definitions, refer to clause </w:t>
      </w:r>
      <w:r w:rsidR="00D93D07" w:rsidRPr="00AC3540">
        <w:rPr>
          <w:noProof/>
        </w:rPr>
        <w:fldChar w:fldCharType="begin"/>
      </w:r>
      <w:r w:rsidR="00D93D07" w:rsidRPr="00AC3540">
        <w:rPr>
          <w:noProof/>
        </w:rPr>
        <w:instrText xml:space="preserve"> REF TC_004_006_SYS \n \h  \* MERGEFORMAT </w:instrText>
      </w:r>
      <w:r w:rsidR="00D93D07" w:rsidRPr="00AC3540">
        <w:rPr>
          <w:noProof/>
        </w:rPr>
      </w:r>
      <w:r w:rsidR="00D93D07" w:rsidRPr="00AC3540">
        <w:rPr>
          <w:noProof/>
        </w:rPr>
        <w:fldChar w:fldCharType="separate"/>
      </w:r>
      <w:r w:rsidR="008A478B">
        <w:rPr>
          <w:noProof/>
        </w:rPr>
        <w:t>6.4.7.1</w:t>
      </w:r>
      <w:r w:rsidR="00D93D07" w:rsidRPr="00AC3540">
        <w:rPr>
          <w:noProof/>
        </w:rPr>
        <w:fldChar w:fldCharType="end"/>
      </w:r>
      <w:r w:rsidR="00BD477D" w:rsidRPr="00AC3540">
        <w:rPr>
          <w:noProof/>
        </w:rPr>
        <w:t>.</w:t>
      </w:r>
    </w:p>
    <w:p w:rsidR="00D87478" w:rsidRPr="00AC3540" w:rsidRDefault="00D87478" w:rsidP="00D87478">
      <w:pPr>
        <w:pStyle w:val="requirelevel1"/>
        <w:rPr>
          <w:noProof/>
        </w:rPr>
      </w:pPr>
      <w:r w:rsidRPr="00AC3540">
        <w:rPr>
          <w:noProof/>
        </w:rPr>
        <w:t>Each request to report the parameter statistics definitions shall contain exactly one instruction to report the parameter statistics definitions.</w:t>
      </w:r>
    </w:p>
    <w:p w:rsidR="00D87478" w:rsidRPr="00AC3540" w:rsidRDefault="00D87478" w:rsidP="009C226B">
      <w:pPr>
        <w:pStyle w:val="NOTE"/>
        <w:rPr>
          <w:noProof/>
        </w:rPr>
      </w:pPr>
      <w:r w:rsidRPr="00AC3540">
        <w:rPr>
          <w:noProof/>
        </w:rPr>
        <w:t>The instructions to report the parameter statistics definitions contain no argument.</w:t>
      </w:r>
    </w:p>
    <w:p w:rsidR="00D87478" w:rsidRPr="00AC3540" w:rsidRDefault="00D87478" w:rsidP="00D87478">
      <w:pPr>
        <w:pStyle w:val="requirelevel1"/>
        <w:rPr>
          <w:noProof/>
        </w:rPr>
      </w:pPr>
      <w:r w:rsidRPr="00AC3540">
        <w:rPr>
          <w:noProof/>
        </w:rPr>
        <w:t>For each valid instruction to report the parameter statistics definitions, the parameter statistics reporting subservice shall generate a single parameter statistics definition notification that includes:</w:t>
      </w:r>
    </w:p>
    <w:p w:rsidR="00DA5CEB" w:rsidRPr="00AC3540" w:rsidRDefault="00DA5CEB" w:rsidP="00DA5CEB">
      <w:pPr>
        <w:pStyle w:val="requirelevel2"/>
        <w:rPr>
          <w:noProof/>
        </w:rPr>
      </w:pPr>
      <w:r w:rsidRPr="00AC3540">
        <w:rPr>
          <w:noProof/>
        </w:rPr>
        <w:t>if the parameter statistics reporting subservice permits changing the periodic reporting interval, the current periodic reporting interval;</w:t>
      </w:r>
    </w:p>
    <w:p w:rsidR="00DA5CEB" w:rsidRPr="00AC3540" w:rsidRDefault="00D2185D" w:rsidP="00DA5CEB">
      <w:pPr>
        <w:pStyle w:val="requirelevel2"/>
        <w:rPr>
          <w:noProof/>
        </w:rPr>
      </w:pPr>
      <w:r w:rsidRPr="00AC3540">
        <w:rPr>
          <w:noProof/>
        </w:rPr>
        <w:lastRenderedPageBreak/>
        <w:t xml:space="preserve">for </w:t>
      </w:r>
      <w:r w:rsidR="00DA5CEB" w:rsidRPr="00AC3540">
        <w:rPr>
          <w:noProof/>
        </w:rPr>
        <w:t>each parameter statistics definition in the list of evaluated parameters:</w:t>
      </w:r>
    </w:p>
    <w:p w:rsidR="00DA5CEB" w:rsidRPr="00AC3540" w:rsidRDefault="00DA5CEB" w:rsidP="00DA5CEB">
      <w:pPr>
        <w:pStyle w:val="requirelevel3"/>
        <w:rPr>
          <w:noProof/>
        </w:rPr>
      </w:pPr>
      <w:r w:rsidRPr="00AC3540">
        <w:rPr>
          <w:noProof/>
        </w:rPr>
        <w:t>the parameter identifier;</w:t>
      </w:r>
    </w:p>
    <w:p w:rsidR="00DA5CEB" w:rsidRPr="00AC3540" w:rsidRDefault="00DA5CEB" w:rsidP="00DA5CEB">
      <w:pPr>
        <w:pStyle w:val="requirelevel3"/>
        <w:rPr>
          <w:noProof/>
        </w:rPr>
      </w:pPr>
      <w:r w:rsidRPr="00AC3540">
        <w:rPr>
          <w:noProof/>
        </w:rPr>
        <w:t xml:space="preserve">if sampling intervals are supported as specified in requirement </w:t>
      </w:r>
      <w:r w:rsidR="00BB5404" w:rsidRPr="00AC3540">
        <w:rPr>
          <w:noProof/>
        </w:rPr>
        <w:fldChar w:fldCharType="begin"/>
      </w:r>
      <w:r w:rsidR="00BB5404" w:rsidRPr="00AC3540">
        <w:rPr>
          <w:noProof/>
        </w:rPr>
        <w:instrText xml:space="preserve"> REF </w:instrText>
      </w:r>
      <w:r w:rsidR="009820AB" w:rsidRPr="00AC3540">
        <w:rPr>
          <w:noProof/>
        </w:rPr>
        <w:instrText>ST004_SamplingIntervalSetting</w:instrText>
      </w:r>
      <w:r w:rsidR="00BB5404" w:rsidRPr="00AC3540">
        <w:rPr>
          <w:noProof/>
        </w:rPr>
        <w:instrText xml:space="preserve"> \w \h </w:instrText>
      </w:r>
      <w:r w:rsidR="00462D7D" w:rsidRPr="00AC3540">
        <w:rPr>
          <w:noProof/>
        </w:rPr>
        <w:instrText xml:space="preserve"> \* MERGEFORMAT </w:instrText>
      </w:r>
      <w:r w:rsidR="00BB5404" w:rsidRPr="00AC3540">
        <w:rPr>
          <w:noProof/>
        </w:rPr>
      </w:r>
      <w:r w:rsidR="00BB5404" w:rsidRPr="00AC3540">
        <w:rPr>
          <w:noProof/>
        </w:rPr>
        <w:fldChar w:fldCharType="separate"/>
      </w:r>
      <w:r w:rsidR="008A478B">
        <w:rPr>
          <w:noProof/>
        </w:rPr>
        <w:t>6.4.7.1b</w:t>
      </w:r>
      <w:r w:rsidR="00BB5404" w:rsidRPr="00AC3540">
        <w:rPr>
          <w:noProof/>
        </w:rPr>
        <w:fldChar w:fldCharType="end"/>
      </w:r>
      <w:r w:rsidRPr="00AC3540">
        <w:rPr>
          <w:noProof/>
        </w:rPr>
        <w:t>, the sampling interval.</w:t>
      </w:r>
    </w:p>
    <w:p w:rsidR="000D7E88" w:rsidRPr="00AC3540" w:rsidRDefault="000D7E88" w:rsidP="009C226B">
      <w:pPr>
        <w:pStyle w:val="NOTE"/>
        <w:rPr>
          <w:noProof/>
        </w:rPr>
      </w:pPr>
      <w:r w:rsidRPr="00AC3540">
        <w:rPr>
          <w:noProof/>
        </w:rPr>
        <w:t xml:space="preserve">For item 1 permission to change the periodic reporting interval, refer to requirement </w:t>
      </w:r>
      <w:r w:rsidRPr="00AC3540">
        <w:rPr>
          <w:noProof/>
        </w:rPr>
        <w:fldChar w:fldCharType="begin"/>
      </w:r>
      <w:r w:rsidRPr="00AC3540">
        <w:rPr>
          <w:noProof/>
        </w:rPr>
        <w:instrText xml:space="preserve"> REF ST004_004TC_SetPeriodicReportingInterval \w \h </w:instrText>
      </w:r>
      <w:r w:rsidRPr="00AC3540">
        <w:rPr>
          <w:noProof/>
        </w:rPr>
      </w:r>
      <w:r w:rsidRPr="00AC3540">
        <w:rPr>
          <w:noProof/>
        </w:rPr>
        <w:fldChar w:fldCharType="separate"/>
      </w:r>
      <w:r w:rsidR="008A478B">
        <w:rPr>
          <w:noProof/>
        </w:rPr>
        <w:t>6.4.6.1d</w:t>
      </w:r>
      <w:r w:rsidRPr="00AC3540">
        <w:rPr>
          <w:noProof/>
        </w:rPr>
        <w:fldChar w:fldCharType="end"/>
      </w:r>
      <w:r w:rsidRPr="00AC3540">
        <w:rPr>
          <w:noProof/>
        </w:rPr>
        <w:t>.</w:t>
      </w:r>
    </w:p>
    <w:p w:rsidR="00D87478" w:rsidRPr="00AC3540" w:rsidRDefault="00D87478" w:rsidP="00D87478">
      <w:pPr>
        <w:pStyle w:val="requirelevel1"/>
        <w:rPr>
          <w:noProof/>
        </w:rPr>
      </w:pPr>
      <w:r w:rsidRPr="00AC3540">
        <w:rPr>
          <w:noProof/>
        </w:rPr>
        <w:t>For each valid request to report the parameter statistics definitions, the parameter statistics reporting subservice shall generate a single parameter statistics definition report that includes the related parameter statistics definition notification.</w:t>
      </w:r>
    </w:p>
    <w:p w:rsidR="00DA5CEB" w:rsidRPr="00AC3540" w:rsidRDefault="00DA5CEB" w:rsidP="00DA5CEB">
      <w:pPr>
        <w:pStyle w:val="Heading3"/>
        <w:rPr>
          <w:noProof/>
        </w:rPr>
      </w:pPr>
      <w:r w:rsidRPr="00AC3540">
        <w:rPr>
          <w:noProof/>
        </w:rPr>
        <w:t>S</w:t>
      </w:r>
      <w:r w:rsidR="007E2306" w:rsidRPr="00AC3540">
        <w:rPr>
          <w:noProof/>
        </w:rPr>
        <w:t>ubs</w:t>
      </w:r>
      <w:r w:rsidRPr="00AC3540">
        <w:rPr>
          <w:noProof/>
        </w:rPr>
        <w:t>ervice observables</w:t>
      </w:r>
    </w:p>
    <w:p w:rsidR="00DA5CEB" w:rsidRPr="00AC3540" w:rsidRDefault="00DA5CEB" w:rsidP="00DA5CEB">
      <w:pPr>
        <w:pStyle w:val="paragraph"/>
        <w:rPr>
          <w:noProof/>
        </w:rPr>
      </w:pPr>
      <w:r w:rsidRPr="00AC3540">
        <w:rPr>
          <w:noProof/>
        </w:rPr>
        <w:t>This Standard does not define any observables for the parameter statistics reporting subservice.</w:t>
      </w:r>
    </w:p>
    <w:p w:rsidR="00DA5CEB" w:rsidRPr="00AC3540" w:rsidRDefault="00DA5CEB" w:rsidP="004B4C7B">
      <w:pPr>
        <w:pStyle w:val="Heading2"/>
        <w:pageBreakBefore/>
        <w:rPr>
          <w:noProof/>
        </w:rPr>
      </w:pPr>
      <w:bookmarkStart w:id="247" w:name="_Ref361843008"/>
      <w:bookmarkStart w:id="248" w:name="_Ref362448671"/>
      <w:bookmarkStart w:id="249" w:name="ST005"/>
      <w:bookmarkStart w:id="250" w:name="_Toc447218029"/>
      <w:r w:rsidRPr="00AC3540">
        <w:rPr>
          <w:noProof/>
        </w:rPr>
        <w:lastRenderedPageBreak/>
        <w:t>ST[05] event reporting</w:t>
      </w:r>
      <w:bookmarkEnd w:id="247"/>
      <w:bookmarkEnd w:id="248"/>
      <w:bookmarkEnd w:id="249"/>
      <w:bookmarkEnd w:id="250"/>
    </w:p>
    <w:p w:rsidR="00DA5CEB" w:rsidRPr="00AC3540" w:rsidRDefault="00DA5CEB" w:rsidP="00DA5CEB">
      <w:pPr>
        <w:pStyle w:val="Heading3"/>
        <w:rPr>
          <w:noProof/>
        </w:rPr>
      </w:pPr>
      <w:r w:rsidRPr="00AC3540">
        <w:rPr>
          <w:noProof/>
        </w:rPr>
        <w:t>Scope</w:t>
      </w:r>
    </w:p>
    <w:p w:rsidR="00CA7901" w:rsidRPr="00AC3540" w:rsidRDefault="00CA7901" w:rsidP="00E03DE7">
      <w:pPr>
        <w:pStyle w:val="Heading4"/>
        <w:rPr>
          <w:noProof/>
        </w:rPr>
      </w:pPr>
      <w:r w:rsidRPr="00AC3540">
        <w:rPr>
          <w:noProof/>
        </w:rPr>
        <w:t>General</w:t>
      </w:r>
    </w:p>
    <w:p w:rsidR="00CA7901" w:rsidRPr="00AC3540" w:rsidRDefault="00CA7901" w:rsidP="00CA7901">
      <w:pPr>
        <w:pStyle w:val="paragraph"/>
        <w:rPr>
          <w:noProof/>
        </w:rPr>
      </w:pPr>
      <w:r w:rsidRPr="00AC3540">
        <w:rPr>
          <w:noProof/>
        </w:rPr>
        <w:t xml:space="preserve">The event reporting service type provides the capability to report information of operational </w:t>
      </w:r>
      <w:r w:rsidR="0018219D" w:rsidRPr="00AC3540">
        <w:rPr>
          <w:noProof/>
        </w:rPr>
        <w:t>significance that</w:t>
      </w:r>
      <w:r w:rsidRPr="00AC3540">
        <w:rPr>
          <w:noProof/>
        </w:rPr>
        <w:t xml:space="preserve"> is not explicitly provided within the provider-initiated reports of another service.</w:t>
      </w:r>
    </w:p>
    <w:p w:rsidR="00CA7901" w:rsidRPr="00AC3540" w:rsidRDefault="00CA7901" w:rsidP="00CA7901">
      <w:pPr>
        <w:pStyle w:val="paragraph"/>
        <w:rPr>
          <w:noProof/>
        </w:rPr>
      </w:pPr>
      <w:r w:rsidRPr="00AC3540">
        <w:rPr>
          <w:noProof/>
        </w:rPr>
        <w:t xml:space="preserve">The service covers the requirements for reporting of </w:t>
      </w:r>
      <w:r w:rsidR="00DA72DC" w:rsidRPr="00AC3540">
        <w:rPr>
          <w:noProof/>
        </w:rPr>
        <w:t xml:space="preserve">the </w:t>
      </w:r>
      <w:r w:rsidR="0018219D" w:rsidRPr="00AC3540">
        <w:rPr>
          <w:noProof/>
        </w:rPr>
        <w:t>occurrences</w:t>
      </w:r>
      <w:r w:rsidR="00DA72DC" w:rsidRPr="00AC3540">
        <w:rPr>
          <w:noProof/>
        </w:rPr>
        <w:t xml:space="preserve"> of </w:t>
      </w:r>
      <w:r w:rsidRPr="00AC3540">
        <w:rPr>
          <w:noProof/>
        </w:rPr>
        <w:t>event</w:t>
      </w:r>
      <w:r w:rsidR="00DA72DC" w:rsidRPr="00AC3540">
        <w:rPr>
          <w:noProof/>
        </w:rPr>
        <w:t>s</w:t>
      </w:r>
      <w:r w:rsidRPr="00AC3540">
        <w:rPr>
          <w:noProof/>
        </w:rPr>
        <w:t xml:space="preserve"> such as:</w:t>
      </w:r>
    </w:p>
    <w:p w:rsidR="00CA7901" w:rsidRPr="00AC3540" w:rsidRDefault="00CA7901" w:rsidP="00CA7901">
      <w:pPr>
        <w:pStyle w:val="Bul1"/>
        <w:rPr>
          <w:noProof/>
        </w:rPr>
      </w:pPr>
      <w:r w:rsidRPr="00AC3540">
        <w:rPr>
          <w:noProof/>
        </w:rPr>
        <w:t>on-board failures and anomalies, including anomalies detected by a failure detection, isolation and recovery (FDIR) function;</w:t>
      </w:r>
    </w:p>
    <w:p w:rsidR="00CA7901" w:rsidRPr="00AC3540" w:rsidRDefault="00CA7901" w:rsidP="00CA7901">
      <w:pPr>
        <w:pStyle w:val="Bul1"/>
        <w:rPr>
          <w:noProof/>
        </w:rPr>
      </w:pPr>
      <w:r w:rsidRPr="00AC3540">
        <w:rPr>
          <w:noProof/>
        </w:rPr>
        <w:t>initiation, progress and completion of activities initiated either from ground or autonomously on-board;</w:t>
      </w:r>
    </w:p>
    <w:p w:rsidR="00CA7901" w:rsidRPr="00AC3540" w:rsidRDefault="00CA7901" w:rsidP="00CA7901">
      <w:pPr>
        <w:pStyle w:val="Bul1"/>
        <w:rPr>
          <w:noProof/>
        </w:rPr>
      </w:pPr>
      <w:r w:rsidRPr="00AC3540">
        <w:rPr>
          <w:noProof/>
        </w:rPr>
        <w:t>hardware device built-in test results;</w:t>
      </w:r>
    </w:p>
    <w:p w:rsidR="00CA7901" w:rsidRPr="00AC3540" w:rsidRDefault="00CA7901" w:rsidP="00B80A5A">
      <w:pPr>
        <w:pStyle w:val="Bul1"/>
        <w:rPr>
          <w:noProof/>
        </w:rPr>
      </w:pPr>
      <w:r w:rsidRPr="00AC3540">
        <w:rPr>
          <w:noProof/>
        </w:rPr>
        <w:t>normal payload events.</w:t>
      </w:r>
    </w:p>
    <w:p w:rsidR="00CA7901" w:rsidRPr="00AC3540" w:rsidRDefault="00CA7901" w:rsidP="00CA7901">
      <w:pPr>
        <w:pStyle w:val="paragraph"/>
        <w:rPr>
          <w:noProof/>
        </w:rPr>
      </w:pPr>
      <w:r w:rsidRPr="00AC3540">
        <w:rPr>
          <w:noProof/>
        </w:rPr>
        <w:t>The event reporting service type defines a single standardized subservice type, i.e. the event reporting subservice type.</w:t>
      </w:r>
    </w:p>
    <w:p w:rsidR="00CA7901" w:rsidRPr="00AC3540" w:rsidRDefault="00CA7901" w:rsidP="00E03DE7">
      <w:pPr>
        <w:pStyle w:val="Heading4"/>
        <w:rPr>
          <w:noProof/>
        </w:rPr>
      </w:pPr>
      <w:r w:rsidRPr="00AC3540">
        <w:rPr>
          <w:noProof/>
        </w:rPr>
        <w:t>Event reporting subservice</w:t>
      </w:r>
    </w:p>
    <w:p w:rsidR="005457EC" w:rsidRPr="00AC3540" w:rsidRDefault="005457EC" w:rsidP="005457EC">
      <w:pPr>
        <w:pStyle w:val="paragraph"/>
        <w:rPr>
          <w:noProof/>
        </w:rPr>
      </w:pPr>
      <w:r w:rsidRPr="00AC3540">
        <w:rPr>
          <w:noProof/>
        </w:rPr>
        <w:t xml:space="preserve">Each event that </w:t>
      </w:r>
      <w:r w:rsidR="0018219D" w:rsidRPr="00AC3540">
        <w:rPr>
          <w:noProof/>
        </w:rPr>
        <w:t>occurrences</w:t>
      </w:r>
      <w:r w:rsidRPr="00AC3540">
        <w:rPr>
          <w:noProof/>
        </w:rPr>
        <w:t xml:space="preserve"> can be caught by the event reporting subservice and reported is associated to an event report type. Each event report type specifies the severity level</w:t>
      </w:r>
      <w:r w:rsidR="00F62C36" w:rsidRPr="00AC3540">
        <w:rPr>
          <w:noProof/>
        </w:rPr>
        <w:t xml:space="preserve"> of the event</w:t>
      </w:r>
      <w:r w:rsidRPr="00AC3540">
        <w:rPr>
          <w:noProof/>
        </w:rPr>
        <w:t xml:space="preserve"> </w:t>
      </w:r>
      <w:r w:rsidR="00F62C36" w:rsidRPr="00AC3540">
        <w:rPr>
          <w:noProof/>
        </w:rPr>
        <w:t>to report</w:t>
      </w:r>
      <w:r w:rsidRPr="00AC3540">
        <w:rPr>
          <w:noProof/>
        </w:rPr>
        <w:t xml:space="preserve"> (informative, low severity, medium severity or high severity). To facilitate ground system detection and routing the severity level is indicated by the message type of the generated report. </w:t>
      </w:r>
    </w:p>
    <w:p w:rsidR="005457EC" w:rsidRPr="00AC3540" w:rsidRDefault="005457EC" w:rsidP="005457EC">
      <w:pPr>
        <w:pStyle w:val="paragraph"/>
        <w:rPr>
          <w:noProof/>
        </w:rPr>
      </w:pPr>
      <w:r w:rsidRPr="00AC3540">
        <w:rPr>
          <w:noProof/>
        </w:rPr>
        <w:t xml:space="preserve">Each event is also associated to an </w:t>
      </w:r>
      <w:r w:rsidR="0081644C" w:rsidRPr="00AC3540">
        <w:rPr>
          <w:noProof/>
        </w:rPr>
        <w:t>event definition</w:t>
      </w:r>
      <w:r w:rsidR="00F62C36" w:rsidRPr="00AC3540">
        <w:rPr>
          <w:noProof/>
        </w:rPr>
        <w:t xml:space="preserve">. An </w:t>
      </w:r>
      <w:r w:rsidR="0081644C" w:rsidRPr="00AC3540">
        <w:rPr>
          <w:noProof/>
        </w:rPr>
        <w:t>event definition</w:t>
      </w:r>
      <w:r w:rsidRPr="00AC3540">
        <w:rPr>
          <w:noProof/>
        </w:rPr>
        <w:t xml:space="preserve"> </w:t>
      </w:r>
      <w:r w:rsidR="00F62C36" w:rsidRPr="00AC3540">
        <w:rPr>
          <w:noProof/>
        </w:rPr>
        <w:t>is</w:t>
      </w:r>
      <w:r w:rsidRPr="00AC3540">
        <w:rPr>
          <w:noProof/>
        </w:rPr>
        <w:t xml:space="preserve"> identified by an </w:t>
      </w:r>
      <w:r w:rsidR="0081644C" w:rsidRPr="00AC3540">
        <w:rPr>
          <w:noProof/>
        </w:rPr>
        <w:t>event definition</w:t>
      </w:r>
      <w:r w:rsidRPr="00AC3540">
        <w:rPr>
          <w:noProof/>
        </w:rPr>
        <w:t xml:space="preserve"> identifier</w:t>
      </w:r>
      <w:r w:rsidR="00F62C36" w:rsidRPr="00AC3540">
        <w:rPr>
          <w:noProof/>
        </w:rPr>
        <w:t xml:space="preserve"> that is unique within the application process that generates the corresponding event reports</w:t>
      </w:r>
      <w:r w:rsidRPr="00AC3540">
        <w:rPr>
          <w:noProof/>
        </w:rPr>
        <w:t xml:space="preserve">. </w:t>
      </w:r>
      <w:r w:rsidR="00F62C36" w:rsidRPr="00AC3540">
        <w:rPr>
          <w:noProof/>
        </w:rPr>
        <w:t>A</w:t>
      </w:r>
      <w:r w:rsidRPr="00AC3540">
        <w:rPr>
          <w:noProof/>
        </w:rPr>
        <w:t xml:space="preserve">uxiliary data </w:t>
      </w:r>
      <w:r w:rsidR="00F62C36" w:rsidRPr="00AC3540">
        <w:rPr>
          <w:noProof/>
        </w:rPr>
        <w:t xml:space="preserve">can be associated to each </w:t>
      </w:r>
      <w:r w:rsidR="0081644C" w:rsidRPr="00AC3540">
        <w:rPr>
          <w:noProof/>
        </w:rPr>
        <w:t>event definition</w:t>
      </w:r>
      <w:r w:rsidR="00F62C36" w:rsidRPr="00AC3540">
        <w:rPr>
          <w:noProof/>
        </w:rPr>
        <w:t xml:space="preserve"> </w:t>
      </w:r>
      <w:r w:rsidRPr="00AC3540">
        <w:rPr>
          <w:noProof/>
        </w:rPr>
        <w:t xml:space="preserve">to report the context and the cause of the event </w:t>
      </w:r>
      <w:r w:rsidR="0018219D" w:rsidRPr="00AC3540">
        <w:rPr>
          <w:noProof/>
        </w:rPr>
        <w:t>occurrence</w:t>
      </w:r>
      <w:r w:rsidRPr="00AC3540">
        <w:rPr>
          <w:noProof/>
        </w:rPr>
        <w:t>.</w:t>
      </w:r>
    </w:p>
    <w:p w:rsidR="00CA7901" w:rsidRPr="00AC3540" w:rsidRDefault="00CA7901" w:rsidP="00CA7901">
      <w:pPr>
        <w:pStyle w:val="paragraph"/>
        <w:rPr>
          <w:noProof/>
        </w:rPr>
      </w:pPr>
      <w:r w:rsidRPr="00AC3540">
        <w:rPr>
          <w:noProof/>
        </w:rPr>
        <w:t>The event reporting subservice type includes optional capability to selectively enable and disable the generation of its event reports.</w:t>
      </w:r>
    </w:p>
    <w:p w:rsidR="00DA5CEB" w:rsidRPr="00AC3540" w:rsidRDefault="00DA5CEB" w:rsidP="00DA5CEB">
      <w:pPr>
        <w:pStyle w:val="Heading3"/>
        <w:rPr>
          <w:noProof/>
        </w:rPr>
      </w:pPr>
      <w:r w:rsidRPr="00AC3540">
        <w:rPr>
          <w:noProof/>
        </w:rPr>
        <w:t>Service layout</w:t>
      </w:r>
    </w:p>
    <w:p w:rsidR="00DA5CEB" w:rsidRPr="00AC3540" w:rsidRDefault="00DA5CEB" w:rsidP="00E03DE7">
      <w:pPr>
        <w:pStyle w:val="Heading4"/>
        <w:rPr>
          <w:noProof/>
        </w:rPr>
      </w:pPr>
      <w:r w:rsidRPr="00AC3540">
        <w:rPr>
          <w:noProof/>
        </w:rPr>
        <w:t>Subservice</w:t>
      </w:r>
    </w:p>
    <w:p w:rsidR="00DA5CEB" w:rsidRPr="00AC3540" w:rsidRDefault="00DA5CEB" w:rsidP="00DA5CEB">
      <w:pPr>
        <w:pStyle w:val="Heading5"/>
        <w:rPr>
          <w:noProof/>
        </w:rPr>
      </w:pPr>
      <w:r w:rsidRPr="00AC3540">
        <w:rPr>
          <w:noProof/>
        </w:rPr>
        <w:t>Event reporting subservice</w:t>
      </w:r>
    </w:p>
    <w:p w:rsidR="00DA5CEB" w:rsidRPr="00AC3540" w:rsidRDefault="00DA5CEB" w:rsidP="00FE67D1">
      <w:pPr>
        <w:pStyle w:val="requirelevel1"/>
        <w:rPr>
          <w:noProof/>
        </w:rPr>
      </w:pPr>
      <w:r w:rsidRPr="00AC3540">
        <w:rPr>
          <w:noProof/>
        </w:rPr>
        <w:t xml:space="preserve">Each event reporting service </w:t>
      </w:r>
      <w:r w:rsidR="008F0C7E" w:rsidRPr="00AC3540">
        <w:rPr>
          <w:noProof/>
        </w:rPr>
        <w:t>shall contain</w:t>
      </w:r>
      <w:r w:rsidRPr="00AC3540">
        <w:rPr>
          <w:noProof/>
        </w:rPr>
        <w:t xml:space="preserve"> at least one event reporting subservice.</w:t>
      </w:r>
    </w:p>
    <w:p w:rsidR="00DA5CEB" w:rsidRPr="00AC3540" w:rsidRDefault="00DA5CEB" w:rsidP="00E03DE7">
      <w:pPr>
        <w:pStyle w:val="Heading4"/>
        <w:rPr>
          <w:noProof/>
        </w:rPr>
      </w:pPr>
      <w:r w:rsidRPr="00AC3540">
        <w:rPr>
          <w:noProof/>
        </w:rPr>
        <w:lastRenderedPageBreak/>
        <w:t>Application process</w:t>
      </w:r>
    </w:p>
    <w:p w:rsidR="00DA5CEB" w:rsidRPr="00AC3540" w:rsidRDefault="00DA5CEB" w:rsidP="00DA5CEB">
      <w:pPr>
        <w:pStyle w:val="requirelevel1"/>
        <w:rPr>
          <w:noProof/>
        </w:rPr>
      </w:pPr>
      <w:r w:rsidRPr="00AC3540">
        <w:rPr>
          <w:noProof/>
        </w:rPr>
        <w:t xml:space="preserve">Each application process shall host at most one event reporting </w:t>
      </w:r>
      <w:r w:rsidR="0035259B" w:rsidRPr="00AC3540">
        <w:rPr>
          <w:noProof/>
        </w:rPr>
        <w:t>subservice provider</w:t>
      </w:r>
      <w:r w:rsidRPr="00AC3540">
        <w:rPr>
          <w:noProof/>
        </w:rPr>
        <w:t>.</w:t>
      </w:r>
    </w:p>
    <w:p w:rsidR="00DA5CEB" w:rsidRPr="00AC3540" w:rsidRDefault="0081644C" w:rsidP="00DA5CEB">
      <w:pPr>
        <w:pStyle w:val="Heading3"/>
        <w:rPr>
          <w:noProof/>
        </w:rPr>
      </w:pPr>
      <w:bookmarkStart w:id="251" w:name="_Ref386199149"/>
      <w:bookmarkStart w:id="252" w:name="FM_EventReportStructure"/>
      <w:r w:rsidRPr="00AC3540">
        <w:rPr>
          <w:noProof/>
        </w:rPr>
        <w:t>Event definition</w:t>
      </w:r>
      <w:r w:rsidR="00DA5CEB" w:rsidRPr="00AC3540">
        <w:rPr>
          <w:noProof/>
        </w:rPr>
        <w:t>s</w:t>
      </w:r>
      <w:bookmarkEnd w:id="251"/>
      <w:bookmarkEnd w:id="252"/>
    </w:p>
    <w:p w:rsidR="00DB4D4D" w:rsidRPr="00AC3540" w:rsidRDefault="00DA5CEB" w:rsidP="00DA5CEB">
      <w:pPr>
        <w:pStyle w:val="requirelevel1"/>
        <w:rPr>
          <w:noProof/>
        </w:rPr>
      </w:pPr>
      <w:bookmarkStart w:id="253" w:name="ST005_EventTypeList"/>
      <w:r w:rsidRPr="00AC3540">
        <w:rPr>
          <w:noProof/>
        </w:rPr>
        <w:t xml:space="preserve">The </w:t>
      </w:r>
      <w:r w:rsidR="00DB4D4D" w:rsidRPr="00AC3540">
        <w:rPr>
          <w:noProof/>
        </w:rPr>
        <w:t xml:space="preserve">list of events </w:t>
      </w:r>
      <w:r w:rsidRPr="00AC3540">
        <w:rPr>
          <w:noProof/>
        </w:rPr>
        <w:t xml:space="preserve">that can be detected by the event reporting subservice </w:t>
      </w:r>
      <w:r w:rsidR="00D4310B" w:rsidRPr="00AC3540">
        <w:rPr>
          <w:noProof/>
        </w:rPr>
        <w:t>shall be declared when specifying tha</w:t>
      </w:r>
      <w:r w:rsidR="00DB4D4D" w:rsidRPr="00AC3540">
        <w:rPr>
          <w:noProof/>
        </w:rPr>
        <w:t>t subservice.</w:t>
      </w:r>
      <w:bookmarkEnd w:id="253"/>
    </w:p>
    <w:p w:rsidR="00DA5CEB" w:rsidRPr="00AC3540" w:rsidRDefault="00DB4D4D" w:rsidP="00DA5CEB">
      <w:pPr>
        <w:pStyle w:val="requirelevel1"/>
        <w:rPr>
          <w:noProof/>
        </w:rPr>
      </w:pPr>
      <w:bookmarkStart w:id="254" w:name="ST005_EventDefinition"/>
      <w:r w:rsidRPr="00AC3540">
        <w:rPr>
          <w:noProof/>
        </w:rPr>
        <w:t xml:space="preserve">For each event that can be detected by the event reporting subservice, the </w:t>
      </w:r>
      <w:r w:rsidR="0081644C" w:rsidRPr="00AC3540">
        <w:rPr>
          <w:noProof/>
        </w:rPr>
        <w:t>event definition</w:t>
      </w:r>
      <w:r w:rsidRPr="00AC3540">
        <w:rPr>
          <w:noProof/>
        </w:rPr>
        <w:t xml:space="preserve"> used to report on the </w:t>
      </w:r>
      <w:r w:rsidR="0018219D" w:rsidRPr="00AC3540">
        <w:rPr>
          <w:noProof/>
        </w:rPr>
        <w:t>occurrences</w:t>
      </w:r>
      <w:r w:rsidRPr="00AC3540">
        <w:rPr>
          <w:noProof/>
        </w:rPr>
        <w:t xml:space="preserve"> of that event, the </w:t>
      </w:r>
      <w:r w:rsidR="009F7CD4" w:rsidRPr="00AC3540">
        <w:rPr>
          <w:noProof/>
        </w:rPr>
        <w:t>related</w:t>
      </w:r>
      <w:r w:rsidRPr="00AC3540">
        <w:rPr>
          <w:noProof/>
        </w:rPr>
        <w:t xml:space="preserve"> </w:t>
      </w:r>
      <w:r w:rsidR="00FD47DB" w:rsidRPr="00AC3540">
        <w:rPr>
          <w:noProof/>
        </w:rPr>
        <w:t xml:space="preserve">event </w:t>
      </w:r>
      <w:r w:rsidRPr="00AC3540">
        <w:rPr>
          <w:noProof/>
        </w:rPr>
        <w:t>severity</w:t>
      </w:r>
      <w:r w:rsidR="00FD47DB" w:rsidRPr="00AC3540">
        <w:rPr>
          <w:noProof/>
        </w:rPr>
        <w:t xml:space="preserve"> level</w:t>
      </w:r>
      <w:r w:rsidRPr="00AC3540">
        <w:rPr>
          <w:noProof/>
        </w:rPr>
        <w:t xml:space="preserve">, </w:t>
      </w:r>
      <w:r w:rsidR="0070388F" w:rsidRPr="00AC3540">
        <w:rPr>
          <w:noProof/>
        </w:rPr>
        <w:t xml:space="preserve">the </w:t>
      </w:r>
      <w:r w:rsidR="0081644C" w:rsidRPr="00AC3540">
        <w:rPr>
          <w:noProof/>
        </w:rPr>
        <w:t>event definition</w:t>
      </w:r>
      <w:r w:rsidRPr="00AC3540">
        <w:rPr>
          <w:noProof/>
        </w:rPr>
        <w:t xml:space="preserve"> identifier and, if any, auxiliary data shall be declared when specifying that subservice.</w:t>
      </w:r>
      <w:bookmarkEnd w:id="254"/>
      <w:r w:rsidRPr="00AC3540">
        <w:rPr>
          <w:noProof/>
        </w:rPr>
        <w:t xml:space="preserve"> </w:t>
      </w:r>
    </w:p>
    <w:p w:rsidR="00670B4B" w:rsidRPr="00AC3540" w:rsidRDefault="00670B4B" w:rsidP="009C226B">
      <w:pPr>
        <w:pStyle w:val="NOTE"/>
        <w:rPr>
          <w:noProof/>
        </w:rPr>
      </w:pPr>
      <w:r w:rsidRPr="00AC3540">
        <w:rPr>
          <w:noProof/>
        </w:rPr>
        <w:t>The event severity levels are:</w:t>
      </w:r>
    </w:p>
    <w:p w:rsidR="00670B4B" w:rsidRPr="00AC3540" w:rsidRDefault="00670B4B" w:rsidP="00B8519B">
      <w:pPr>
        <w:pStyle w:val="NOTEbul"/>
        <w:numPr>
          <w:ilvl w:val="2"/>
          <w:numId w:val="184"/>
        </w:numPr>
        <w:rPr>
          <w:noProof/>
        </w:rPr>
      </w:pPr>
      <w:r w:rsidRPr="00AC3540">
        <w:rPr>
          <w:noProof/>
        </w:rPr>
        <w:t>informative;</w:t>
      </w:r>
    </w:p>
    <w:p w:rsidR="00670B4B" w:rsidRPr="00AC3540" w:rsidRDefault="00670B4B" w:rsidP="00B8519B">
      <w:pPr>
        <w:pStyle w:val="NOTEbul"/>
        <w:numPr>
          <w:ilvl w:val="2"/>
          <w:numId w:val="184"/>
        </w:numPr>
        <w:rPr>
          <w:noProof/>
        </w:rPr>
      </w:pPr>
      <w:r w:rsidRPr="00AC3540">
        <w:rPr>
          <w:noProof/>
        </w:rPr>
        <w:t>low severity;</w:t>
      </w:r>
    </w:p>
    <w:p w:rsidR="00670B4B" w:rsidRPr="00AC3540" w:rsidRDefault="00670B4B" w:rsidP="00B8519B">
      <w:pPr>
        <w:pStyle w:val="NOTEbul"/>
        <w:numPr>
          <w:ilvl w:val="2"/>
          <w:numId w:val="184"/>
        </w:numPr>
        <w:rPr>
          <w:noProof/>
        </w:rPr>
      </w:pPr>
      <w:r w:rsidRPr="00AC3540">
        <w:rPr>
          <w:noProof/>
        </w:rPr>
        <w:t>medium severity;</w:t>
      </w:r>
    </w:p>
    <w:p w:rsidR="00670B4B" w:rsidRPr="00AC3540" w:rsidRDefault="00670B4B" w:rsidP="00B8519B">
      <w:pPr>
        <w:pStyle w:val="NOTEbul"/>
        <w:numPr>
          <w:ilvl w:val="2"/>
          <w:numId w:val="184"/>
        </w:numPr>
        <w:rPr>
          <w:noProof/>
        </w:rPr>
      </w:pPr>
      <w:r w:rsidRPr="00AC3540">
        <w:rPr>
          <w:noProof/>
        </w:rPr>
        <w:t>high severity.</w:t>
      </w:r>
    </w:p>
    <w:p w:rsidR="00F6374B" w:rsidRPr="00AC3540" w:rsidRDefault="00670B4B" w:rsidP="00670B4B">
      <w:pPr>
        <w:pStyle w:val="requirelevel1"/>
        <w:rPr>
          <w:noProof/>
        </w:rPr>
      </w:pPr>
      <w:r w:rsidRPr="00AC3540">
        <w:rPr>
          <w:noProof/>
        </w:rPr>
        <w:t>Each</w:t>
      </w:r>
      <w:r w:rsidR="00497CAB" w:rsidRPr="00AC3540">
        <w:rPr>
          <w:noProof/>
        </w:rPr>
        <w:t xml:space="preserve"> </w:t>
      </w:r>
      <w:r w:rsidR="0081644C" w:rsidRPr="00AC3540">
        <w:rPr>
          <w:noProof/>
        </w:rPr>
        <w:t>event definition</w:t>
      </w:r>
      <w:r w:rsidR="007856B5" w:rsidRPr="00AC3540">
        <w:rPr>
          <w:noProof/>
        </w:rPr>
        <w:t xml:space="preserve"> </w:t>
      </w:r>
      <w:r w:rsidRPr="00AC3540">
        <w:rPr>
          <w:noProof/>
        </w:rPr>
        <w:t>shall be</w:t>
      </w:r>
      <w:r w:rsidR="00F6374B" w:rsidRPr="00AC3540">
        <w:rPr>
          <w:noProof/>
        </w:rPr>
        <w:t xml:space="preserve"> </w:t>
      </w:r>
      <w:r w:rsidR="007A5622" w:rsidRPr="00AC3540">
        <w:rPr>
          <w:noProof/>
        </w:rPr>
        <w:t xml:space="preserve">uniquely </w:t>
      </w:r>
      <w:r w:rsidR="00F6374B" w:rsidRPr="00AC3540">
        <w:rPr>
          <w:noProof/>
        </w:rPr>
        <w:t>identified by the combination of the identifier of the application process that hosts the event reporting subservice</w:t>
      </w:r>
      <w:r w:rsidR="00497CAB" w:rsidRPr="00AC3540">
        <w:rPr>
          <w:noProof/>
        </w:rPr>
        <w:t xml:space="preserve"> provider </w:t>
      </w:r>
      <w:r w:rsidRPr="00AC3540">
        <w:rPr>
          <w:noProof/>
        </w:rPr>
        <w:t xml:space="preserve">that is in charge to report on the occurrences of the associated event </w:t>
      </w:r>
      <w:r w:rsidR="00F6374B" w:rsidRPr="00AC3540">
        <w:rPr>
          <w:noProof/>
        </w:rPr>
        <w:t>and</w:t>
      </w:r>
      <w:r w:rsidR="00497CAB" w:rsidRPr="00AC3540">
        <w:rPr>
          <w:noProof/>
        </w:rPr>
        <w:t xml:space="preserve"> </w:t>
      </w:r>
      <w:r w:rsidR="00366C0D" w:rsidRPr="00AC3540">
        <w:rPr>
          <w:noProof/>
        </w:rPr>
        <w:t>an</w:t>
      </w:r>
      <w:r w:rsidR="00F6374B" w:rsidRPr="00AC3540">
        <w:rPr>
          <w:noProof/>
        </w:rPr>
        <w:t xml:space="preserve"> </w:t>
      </w:r>
      <w:r w:rsidR="0081644C" w:rsidRPr="00AC3540">
        <w:rPr>
          <w:noProof/>
        </w:rPr>
        <w:t>event definition</w:t>
      </w:r>
      <w:r w:rsidR="00F6374B" w:rsidRPr="00AC3540">
        <w:rPr>
          <w:noProof/>
        </w:rPr>
        <w:t xml:space="preserve"> identifier</w:t>
      </w:r>
      <w:r w:rsidR="00782DDB" w:rsidRPr="00AC3540">
        <w:rPr>
          <w:noProof/>
        </w:rPr>
        <w:t>.</w:t>
      </w:r>
    </w:p>
    <w:p w:rsidR="0070388F" w:rsidRPr="00AC3540" w:rsidRDefault="0070388F" w:rsidP="009C226B">
      <w:pPr>
        <w:pStyle w:val="NOTE"/>
        <w:rPr>
          <w:noProof/>
        </w:rPr>
      </w:pPr>
      <w:r w:rsidRPr="00AC3540">
        <w:rPr>
          <w:noProof/>
        </w:rPr>
        <w:t>The term "event definition system identifier" is used in this standard to represent that combination of application process identifier and event definition identifier.</w:t>
      </w:r>
    </w:p>
    <w:p w:rsidR="00DA5CEB" w:rsidRPr="00AC3540" w:rsidRDefault="00DA5CEB" w:rsidP="00DA5CEB">
      <w:pPr>
        <w:pStyle w:val="Heading3"/>
        <w:rPr>
          <w:noProof/>
        </w:rPr>
      </w:pPr>
      <w:bookmarkStart w:id="255" w:name="TM_005_001_SYS"/>
      <w:bookmarkStart w:id="256" w:name="TM_005_002_SYS"/>
      <w:r w:rsidRPr="00AC3540">
        <w:rPr>
          <w:noProof/>
        </w:rPr>
        <w:t>Event reporting</w:t>
      </w:r>
      <w:bookmarkEnd w:id="255"/>
      <w:bookmarkEnd w:id="256"/>
    </w:p>
    <w:p w:rsidR="00A82D2E" w:rsidRPr="00AC3540" w:rsidRDefault="00A82D2E" w:rsidP="008174A9">
      <w:pPr>
        <w:pStyle w:val="requirelevel1"/>
        <w:rPr>
          <w:noProof/>
        </w:rPr>
      </w:pPr>
      <w:bookmarkStart w:id="257" w:name="_Ref428360257"/>
      <w:r w:rsidRPr="00AC3540">
        <w:rPr>
          <w:noProof/>
        </w:rPr>
        <w:t>The event reporting subservice shall provide the capability to generate event reports.</w:t>
      </w:r>
      <w:bookmarkEnd w:id="257"/>
    </w:p>
    <w:p w:rsidR="00A82D2E" w:rsidRPr="00AC3540" w:rsidRDefault="00A82D2E" w:rsidP="009C226B">
      <w:pPr>
        <w:pStyle w:val="NOTE"/>
        <w:rPr>
          <w:noProof/>
        </w:rPr>
      </w:pPr>
      <w:r w:rsidRPr="00AC3540">
        <w:rPr>
          <w:noProof/>
        </w:rPr>
        <w:t xml:space="preserve">The corresponding </w:t>
      </w:r>
      <w:r w:rsidR="00AA5773" w:rsidRPr="00AC3540">
        <w:rPr>
          <w:noProof/>
        </w:rPr>
        <w:t xml:space="preserve">event </w:t>
      </w:r>
      <w:r w:rsidRPr="00AC3540">
        <w:rPr>
          <w:noProof/>
        </w:rPr>
        <w:t>reports are of message type:</w:t>
      </w:r>
    </w:p>
    <w:p w:rsidR="00A82D2E" w:rsidRPr="00AC3540" w:rsidRDefault="00484E66" w:rsidP="00B8519B">
      <w:pPr>
        <w:pStyle w:val="NOTEbul"/>
        <w:numPr>
          <w:ilvl w:val="2"/>
          <w:numId w:val="184"/>
        </w:numPr>
        <w:rPr>
          <w:noProof/>
        </w:rPr>
      </w:pPr>
      <w:r w:rsidRPr="00AC3540">
        <w:rPr>
          <w:noProof/>
        </w:rPr>
        <w:t>"TM[</w:t>
      </w:r>
      <w:r w:rsidR="00A82D2E" w:rsidRPr="00AC3540">
        <w:rPr>
          <w:noProof/>
        </w:rPr>
        <w:t>5,1] informative event report</w:t>
      </w:r>
      <w:r w:rsidR="00E26372" w:rsidRPr="00AC3540">
        <w:rPr>
          <w:noProof/>
        </w:rPr>
        <w:t>"</w:t>
      </w:r>
      <w:r w:rsidR="00A82D2E" w:rsidRPr="00AC3540">
        <w:rPr>
          <w:noProof/>
        </w:rPr>
        <w:t>;</w:t>
      </w:r>
    </w:p>
    <w:p w:rsidR="00A82D2E" w:rsidRPr="00AC3540" w:rsidRDefault="00484E66" w:rsidP="00B8519B">
      <w:pPr>
        <w:pStyle w:val="NOTEbul"/>
        <w:numPr>
          <w:ilvl w:val="2"/>
          <w:numId w:val="184"/>
        </w:numPr>
        <w:rPr>
          <w:noProof/>
        </w:rPr>
      </w:pPr>
      <w:r w:rsidRPr="00AC3540">
        <w:rPr>
          <w:noProof/>
        </w:rPr>
        <w:t>"TM[</w:t>
      </w:r>
      <w:r w:rsidR="00A82D2E" w:rsidRPr="00AC3540">
        <w:rPr>
          <w:noProof/>
        </w:rPr>
        <w:t>5,2] low severity anomaly report</w:t>
      </w:r>
      <w:r w:rsidR="00E26372" w:rsidRPr="00AC3540">
        <w:rPr>
          <w:noProof/>
        </w:rPr>
        <w:t>"</w:t>
      </w:r>
      <w:r w:rsidR="00A82D2E" w:rsidRPr="00AC3540">
        <w:rPr>
          <w:noProof/>
        </w:rPr>
        <w:t>;</w:t>
      </w:r>
    </w:p>
    <w:p w:rsidR="00A82D2E" w:rsidRPr="00AC3540" w:rsidRDefault="00484E66" w:rsidP="00B8519B">
      <w:pPr>
        <w:pStyle w:val="NOTEbul"/>
        <w:numPr>
          <w:ilvl w:val="2"/>
          <w:numId w:val="184"/>
        </w:numPr>
        <w:rPr>
          <w:noProof/>
        </w:rPr>
      </w:pPr>
      <w:r w:rsidRPr="00AC3540">
        <w:rPr>
          <w:noProof/>
        </w:rPr>
        <w:t>"TM[</w:t>
      </w:r>
      <w:r w:rsidR="00A82D2E" w:rsidRPr="00AC3540">
        <w:rPr>
          <w:noProof/>
        </w:rPr>
        <w:t>5,3] medium severity anomaly report</w:t>
      </w:r>
      <w:r w:rsidR="00E26372" w:rsidRPr="00AC3540">
        <w:rPr>
          <w:noProof/>
        </w:rPr>
        <w:t>"</w:t>
      </w:r>
      <w:r w:rsidR="00A82D2E" w:rsidRPr="00AC3540">
        <w:rPr>
          <w:noProof/>
        </w:rPr>
        <w:t>;</w:t>
      </w:r>
    </w:p>
    <w:p w:rsidR="00A82D2E" w:rsidRPr="00AC3540" w:rsidRDefault="00484E66" w:rsidP="00B8519B">
      <w:pPr>
        <w:pStyle w:val="NOTEbul"/>
        <w:numPr>
          <w:ilvl w:val="2"/>
          <w:numId w:val="184"/>
        </w:numPr>
        <w:rPr>
          <w:noProof/>
        </w:rPr>
      </w:pPr>
      <w:r w:rsidRPr="00AC3540">
        <w:rPr>
          <w:noProof/>
        </w:rPr>
        <w:t>"TM[</w:t>
      </w:r>
      <w:r w:rsidR="00A82D2E" w:rsidRPr="00AC3540">
        <w:rPr>
          <w:noProof/>
        </w:rPr>
        <w:t>5,4] high severity anomaly report</w:t>
      </w:r>
      <w:r w:rsidR="00E26372" w:rsidRPr="00AC3540">
        <w:rPr>
          <w:noProof/>
        </w:rPr>
        <w:t>"</w:t>
      </w:r>
      <w:r w:rsidR="00A82D2E" w:rsidRPr="00AC3540">
        <w:rPr>
          <w:noProof/>
        </w:rPr>
        <w:t>.</w:t>
      </w:r>
    </w:p>
    <w:p w:rsidR="00DA5CEB" w:rsidRPr="00AC3540" w:rsidRDefault="00DA5CEB" w:rsidP="00DA5CEB">
      <w:pPr>
        <w:pStyle w:val="requirelevel1"/>
        <w:rPr>
          <w:noProof/>
        </w:rPr>
      </w:pPr>
      <w:r w:rsidRPr="00AC3540">
        <w:rPr>
          <w:noProof/>
        </w:rPr>
        <w:t xml:space="preserve">The destination of the event reports generated by the event reporting subservice </w:t>
      </w:r>
      <w:r w:rsidR="00D4310B" w:rsidRPr="00AC3540">
        <w:rPr>
          <w:noProof/>
        </w:rPr>
        <w:t>shall be declared when specifying that subservice</w:t>
      </w:r>
      <w:r w:rsidRPr="00AC3540">
        <w:rPr>
          <w:noProof/>
        </w:rPr>
        <w:t>.</w:t>
      </w:r>
    </w:p>
    <w:p w:rsidR="00DA5CEB" w:rsidRPr="00AC3540" w:rsidRDefault="00DA5CEB" w:rsidP="009C226B">
      <w:pPr>
        <w:pStyle w:val="NOTE"/>
        <w:rPr>
          <w:noProof/>
        </w:rPr>
      </w:pPr>
      <w:r w:rsidRPr="00AC3540">
        <w:rPr>
          <w:noProof/>
          <w:lang w:eastAsia="en-US"/>
        </w:rPr>
        <w:t>All the event reports generated by an event reporting subservice have the same destination.</w:t>
      </w:r>
    </w:p>
    <w:p w:rsidR="00DA5CEB" w:rsidRPr="00AC3540" w:rsidRDefault="00DA5CEB" w:rsidP="00DA5CEB">
      <w:pPr>
        <w:pStyle w:val="requirelevel1"/>
        <w:rPr>
          <w:noProof/>
        </w:rPr>
      </w:pPr>
      <w:r w:rsidRPr="00AC3540">
        <w:rPr>
          <w:noProof/>
        </w:rPr>
        <w:t xml:space="preserve">If the event reporting subservice supports the capability for controlling the generation of event reports specified in clause </w:t>
      </w:r>
      <w:r w:rsidRPr="00AC3540">
        <w:rPr>
          <w:noProof/>
        </w:rPr>
        <w:fldChar w:fldCharType="begin"/>
      </w:r>
      <w:r w:rsidRPr="00AC3540">
        <w:rPr>
          <w:noProof/>
        </w:rPr>
        <w:instrText xml:space="preserve"> REF _Ref341254976 \r \h </w:instrText>
      </w:r>
      <w:r w:rsidR="00462D7D" w:rsidRPr="00AC3540">
        <w:rPr>
          <w:noProof/>
        </w:rPr>
        <w:instrText xml:space="preserve"> \* MERGEFORMAT </w:instrText>
      </w:r>
      <w:r w:rsidRPr="00AC3540">
        <w:rPr>
          <w:noProof/>
        </w:rPr>
      </w:r>
      <w:r w:rsidRPr="00AC3540">
        <w:rPr>
          <w:noProof/>
        </w:rPr>
        <w:fldChar w:fldCharType="separate"/>
      </w:r>
      <w:r w:rsidR="008A478B">
        <w:rPr>
          <w:noProof/>
        </w:rPr>
        <w:t>6.5.5</w:t>
      </w:r>
      <w:r w:rsidRPr="00AC3540">
        <w:rPr>
          <w:noProof/>
        </w:rPr>
        <w:fldChar w:fldCharType="end"/>
      </w:r>
      <w:r w:rsidRPr="00AC3540">
        <w:rPr>
          <w:noProof/>
        </w:rPr>
        <w:t xml:space="preserve">, </w:t>
      </w:r>
      <w:r w:rsidR="0011313D" w:rsidRPr="00AC3540">
        <w:rPr>
          <w:noProof/>
        </w:rPr>
        <w:t>that sub</w:t>
      </w:r>
      <w:r w:rsidRPr="00AC3540">
        <w:rPr>
          <w:noProof/>
        </w:rPr>
        <w:t xml:space="preserve">service shall generate an event </w:t>
      </w:r>
      <w:r w:rsidR="003B28EA" w:rsidRPr="00AC3540">
        <w:rPr>
          <w:noProof/>
        </w:rPr>
        <w:t>notification</w:t>
      </w:r>
      <w:r w:rsidR="0066480E" w:rsidRPr="00AC3540">
        <w:rPr>
          <w:noProof/>
        </w:rPr>
        <w:t xml:space="preserve"> whenever it detects the occurrence of an</w:t>
      </w:r>
      <w:r w:rsidRPr="00AC3540">
        <w:rPr>
          <w:noProof/>
        </w:rPr>
        <w:t xml:space="preserve"> event </w:t>
      </w:r>
      <w:r w:rsidR="0066480E" w:rsidRPr="00AC3540">
        <w:rPr>
          <w:noProof/>
        </w:rPr>
        <w:t xml:space="preserve">associated to </w:t>
      </w:r>
      <w:r w:rsidR="0037445E" w:rsidRPr="00AC3540">
        <w:rPr>
          <w:noProof/>
        </w:rPr>
        <w:t xml:space="preserve">an </w:t>
      </w:r>
      <w:r w:rsidR="0081644C" w:rsidRPr="00AC3540">
        <w:rPr>
          <w:noProof/>
        </w:rPr>
        <w:t>event definition</w:t>
      </w:r>
      <w:r w:rsidR="0037445E" w:rsidRPr="00AC3540">
        <w:rPr>
          <w:noProof/>
        </w:rPr>
        <w:t xml:space="preserve"> </w:t>
      </w:r>
      <w:r w:rsidR="00374636" w:rsidRPr="00AC3540">
        <w:rPr>
          <w:noProof/>
        </w:rPr>
        <w:t>for which event report generation</w:t>
      </w:r>
      <w:r w:rsidRPr="00AC3540">
        <w:rPr>
          <w:noProof/>
        </w:rPr>
        <w:t xml:space="preserve"> is enabled.</w:t>
      </w:r>
    </w:p>
    <w:p w:rsidR="00DA5CEB" w:rsidRPr="00AC3540" w:rsidRDefault="00DA5CEB" w:rsidP="00DA5CEB">
      <w:pPr>
        <w:pStyle w:val="requirelevel1"/>
        <w:rPr>
          <w:noProof/>
        </w:rPr>
      </w:pPr>
      <w:r w:rsidRPr="00AC3540">
        <w:rPr>
          <w:noProof/>
        </w:rPr>
        <w:lastRenderedPageBreak/>
        <w:t xml:space="preserve">If the event reporting subservice does not support the capability for controlling the generation of event reports specified in clause </w:t>
      </w:r>
      <w:r w:rsidRPr="00AC3540">
        <w:rPr>
          <w:noProof/>
        </w:rPr>
        <w:fldChar w:fldCharType="begin"/>
      </w:r>
      <w:r w:rsidRPr="00AC3540">
        <w:rPr>
          <w:noProof/>
        </w:rPr>
        <w:instrText xml:space="preserve"> REF _Ref341254976 \r \h </w:instrText>
      </w:r>
      <w:r w:rsidR="00462D7D" w:rsidRPr="00AC3540">
        <w:rPr>
          <w:noProof/>
        </w:rPr>
        <w:instrText xml:space="preserve"> \* MERGEFORMAT </w:instrText>
      </w:r>
      <w:r w:rsidRPr="00AC3540">
        <w:rPr>
          <w:noProof/>
        </w:rPr>
      </w:r>
      <w:r w:rsidRPr="00AC3540">
        <w:rPr>
          <w:noProof/>
        </w:rPr>
        <w:fldChar w:fldCharType="separate"/>
      </w:r>
      <w:r w:rsidR="008A478B">
        <w:rPr>
          <w:noProof/>
        </w:rPr>
        <w:t>6.5.5</w:t>
      </w:r>
      <w:r w:rsidRPr="00AC3540">
        <w:rPr>
          <w:noProof/>
        </w:rPr>
        <w:fldChar w:fldCharType="end"/>
      </w:r>
      <w:r w:rsidRPr="00AC3540">
        <w:rPr>
          <w:noProof/>
        </w:rPr>
        <w:t xml:space="preserve">, </w:t>
      </w:r>
      <w:r w:rsidR="0011313D" w:rsidRPr="00AC3540">
        <w:rPr>
          <w:noProof/>
        </w:rPr>
        <w:t>that sub</w:t>
      </w:r>
      <w:r w:rsidRPr="00AC3540">
        <w:rPr>
          <w:noProof/>
        </w:rPr>
        <w:t xml:space="preserve">service shall generate an event </w:t>
      </w:r>
      <w:r w:rsidR="003B28EA" w:rsidRPr="00AC3540">
        <w:rPr>
          <w:noProof/>
        </w:rPr>
        <w:t>notification</w:t>
      </w:r>
      <w:r w:rsidRPr="00AC3540">
        <w:rPr>
          <w:noProof/>
        </w:rPr>
        <w:t xml:space="preserve"> whenever it detects </w:t>
      </w:r>
      <w:r w:rsidR="0066480E" w:rsidRPr="00AC3540">
        <w:rPr>
          <w:noProof/>
        </w:rPr>
        <w:t xml:space="preserve">the occurrence of </w:t>
      </w:r>
      <w:r w:rsidRPr="00AC3540">
        <w:rPr>
          <w:noProof/>
        </w:rPr>
        <w:t>an event.</w:t>
      </w:r>
    </w:p>
    <w:p w:rsidR="003B28EA" w:rsidRPr="00AC3540" w:rsidRDefault="003B28EA" w:rsidP="003B28EA">
      <w:pPr>
        <w:pStyle w:val="requirelevel1"/>
        <w:rPr>
          <w:noProof/>
        </w:rPr>
      </w:pPr>
      <w:r w:rsidRPr="00AC3540">
        <w:rPr>
          <w:noProof/>
        </w:rPr>
        <w:t>Each event notification shall contain:</w:t>
      </w:r>
    </w:p>
    <w:p w:rsidR="003B28EA" w:rsidRPr="00AC3540" w:rsidRDefault="003B28EA" w:rsidP="003B28EA">
      <w:pPr>
        <w:pStyle w:val="requirelevel2"/>
        <w:rPr>
          <w:noProof/>
        </w:rPr>
      </w:pPr>
      <w:r w:rsidRPr="00AC3540">
        <w:rPr>
          <w:noProof/>
        </w:rPr>
        <w:t xml:space="preserve">the </w:t>
      </w:r>
      <w:r w:rsidR="0081644C" w:rsidRPr="00AC3540">
        <w:rPr>
          <w:noProof/>
        </w:rPr>
        <w:t>event definition</w:t>
      </w:r>
      <w:r w:rsidRPr="00AC3540">
        <w:rPr>
          <w:noProof/>
        </w:rPr>
        <w:t xml:space="preserve"> identifier of the associated </w:t>
      </w:r>
      <w:r w:rsidR="0081644C" w:rsidRPr="00AC3540">
        <w:rPr>
          <w:noProof/>
        </w:rPr>
        <w:t>event definition</w:t>
      </w:r>
      <w:r w:rsidRPr="00AC3540">
        <w:rPr>
          <w:noProof/>
        </w:rPr>
        <w:t>;</w:t>
      </w:r>
    </w:p>
    <w:p w:rsidR="003B28EA" w:rsidRPr="00AC3540" w:rsidRDefault="003B28EA" w:rsidP="003B28EA">
      <w:pPr>
        <w:pStyle w:val="requirelevel2"/>
        <w:rPr>
          <w:noProof/>
        </w:rPr>
      </w:pPr>
      <w:r w:rsidRPr="00AC3540">
        <w:rPr>
          <w:noProof/>
        </w:rPr>
        <w:t xml:space="preserve">the auxiliary data associated to that </w:t>
      </w:r>
      <w:r w:rsidR="0081644C" w:rsidRPr="00AC3540">
        <w:rPr>
          <w:noProof/>
        </w:rPr>
        <w:t>event definition</w:t>
      </w:r>
      <w:r w:rsidRPr="00AC3540">
        <w:rPr>
          <w:noProof/>
        </w:rPr>
        <w:t>, if any.</w:t>
      </w:r>
    </w:p>
    <w:p w:rsidR="000D7E88" w:rsidRPr="00AC3540" w:rsidRDefault="000D7E88" w:rsidP="009C226B">
      <w:pPr>
        <w:pStyle w:val="NOTE"/>
        <w:rPr>
          <w:noProof/>
        </w:rPr>
      </w:pPr>
      <w:r w:rsidRPr="00AC3540">
        <w:rPr>
          <w:noProof/>
        </w:rPr>
        <w:t xml:space="preserve">For item 2, refer to requirement </w:t>
      </w:r>
      <w:r w:rsidRPr="00AC3540">
        <w:rPr>
          <w:noProof/>
        </w:rPr>
        <w:fldChar w:fldCharType="begin"/>
      </w:r>
      <w:r w:rsidRPr="00AC3540">
        <w:rPr>
          <w:noProof/>
        </w:rPr>
        <w:instrText xml:space="preserve"> REF ST005_EventDefinition \w \h  \* MERGEFORMAT </w:instrText>
      </w:r>
      <w:r w:rsidRPr="00AC3540">
        <w:rPr>
          <w:noProof/>
        </w:rPr>
      </w:r>
      <w:r w:rsidRPr="00AC3540">
        <w:rPr>
          <w:noProof/>
        </w:rPr>
        <w:fldChar w:fldCharType="separate"/>
      </w:r>
      <w:r w:rsidR="008A478B">
        <w:rPr>
          <w:noProof/>
        </w:rPr>
        <w:t>6.5.3b</w:t>
      </w:r>
      <w:r w:rsidRPr="00AC3540">
        <w:rPr>
          <w:noProof/>
        </w:rPr>
        <w:fldChar w:fldCharType="end"/>
      </w:r>
      <w:r w:rsidRPr="00AC3540">
        <w:rPr>
          <w:noProof/>
        </w:rPr>
        <w:t>.</w:t>
      </w:r>
    </w:p>
    <w:p w:rsidR="003B28EA" w:rsidRPr="00AC3540" w:rsidRDefault="003B28EA" w:rsidP="00DA5CEB">
      <w:pPr>
        <w:pStyle w:val="requirelevel1"/>
        <w:rPr>
          <w:noProof/>
        </w:rPr>
      </w:pPr>
      <w:r w:rsidRPr="00AC3540">
        <w:rPr>
          <w:noProof/>
        </w:rPr>
        <w:t>For each event notification that it generates, the event reporting subservice shall generate an</w:t>
      </w:r>
      <w:r w:rsidR="00DA5CEB" w:rsidRPr="00AC3540">
        <w:rPr>
          <w:noProof/>
        </w:rPr>
        <w:t xml:space="preserve"> event report </w:t>
      </w:r>
      <w:r w:rsidRPr="00AC3540">
        <w:rPr>
          <w:noProof/>
        </w:rPr>
        <w:t xml:space="preserve">of the </w:t>
      </w:r>
      <w:r w:rsidR="0066480E" w:rsidRPr="00AC3540">
        <w:rPr>
          <w:noProof/>
        </w:rPr>
        <w:t xml:space="preserve">related event </w:t>
      </w:r>
      <w:r w:rsidRPr="00AC3540">
        <w:rPr>
          <w:noProof/>
        </w:rPr>
        <w:t xml:space="preserve">severity </w:t>
      </w:r>
      <w:r w:rsidR="0018219D" w:rsidRPr="00AC3540">
        <w:rPr>
          <w:noProof/>
        </w:rPr>
        <w:t>level, which</w:t>
      </w:r>
      <w:r w:rsidRPr="00AC3540">
        <w:rPr>
          <w:noProof/>
        </w:rPr>
        <w:t xml:space="preserve"> contains that notification.</w:t>
      </w:r>
    </w:p>
    <w:p w:rsidR="00A82D2E" w:rsidRPr="00AC3540" w:rsidRDefault="00A82D2E" w:rsidP="009C226B">
      <w:pPr>
        <w:pStyle w:val="NOTE"/>
        <w:rPr>
          <w:noProof/>
        </w:rPr>
      </w:pPr>
      <w:r w:rsidRPr="00AC3540">
        <w:rPr>
          <w:noProof/>
        </w:rPr>
        <w:t xml:space="preserve">The </w:t>
      </w:r>
      <w:r w:rsidR="00BF3AA9" w:rsidRPr="00AC3540">
        <w:rPr>
          <w:noProof/>
        </w:rPr>
        <w:t xml:space="preserve">message </w:t>
      </w:r>
      <w:r w:rsidR="00954E8E" w:rsidRPr="00AC3540">
        <w:rPr>
          <w:noProof/>
        </w:rPr>
        <w:t xml:space="preserve">subtype identifier of the event report message </w:t>
      </w:r>
      <w:r w:rsidR="00BF3AA9" w:rsidRPr="00AC3540">
        <w:rPr>
          <w:noProof/>
        </w:rPr>
        <w:t xml:space="preserve">type indicates the </w:t>
      </w:r>
      <w:r w:rsidR="0066480E" w:rsidRPr="00AC3540">
        <w:rPr>
          <w:noProof/>
        </w:rPr>
        <w:t xml:space="preserve">event </w:t>
      </w:r>
      <w:r w:rsidR="00BF3AA9" w:rsidRPr="00AC3540">
        <w:rPr>
          <w:noProof/>
        </w:rPr>
        <w:t>severity</w:t>
      </w:r>
      <w:r w:rsidR="0066480E" w:rsidRPr="00AC3540">
        <w:rPr>
          <w:noProof/>
        </w:rPr>
        <w:t xml:space="preserve"> level</w:t>
      </w:r>
      <w:r w:rsidR="006163FA" w:rsidRPr="00AC3540">
        <w:rPr>
          <w:noProof/>
        </w:rPr>
        <w:t xml:space="preserve">, refer to </w:t>
      </w:r>
      <w:r w:rsidRPr="00AC3540">
        <w:rPr>
          <w:noProof/>
        </w:rPr>
        <w:t>requirement</w:t>
      </w:r>
      <w:r w:rsidR="006163FA" w:rsidRPr="00AC3540">
        <w:rPr>
          <w:noProof/>
        </w:rPr>
        <w:t xml:space="preserve"> </w:t>
      </w:r>
      <w:r w:rsidR="006163FA" w:rsidRPr="00AC3540">
        <w:rPr>
          <w:noProof/>
        </w:rPr>
        <w:fldChar w:fldCharType="begin"/>
      </w:r>
      <w:r w:rsidR="006163FA" w:rsidRPr="00AC3540">
        <w:rPr>
          <w:noProof/>
        </w:rPr>
        <w:instrText xml:space="preserve"> REF _Ref428360257 \w \h </w:instrText>
      </w:r>
      <w:r w:rsidR="006163FA" w:rsidRPr="00AC3540">
        <w:rPr>
          <w:noProof/>
        </w:rPr>
      </w:r>
      <w:r w:rsidR="006163FA" w:rsidRPr="00AC3540">
        <w:rPr>
          <w:noProof/>
        </w:rPr>
        <w:fldChar w:fldCharType="separate"/>
      </w:r>
      <w:r w:rsidR="008A478B">
        <w:rPr>
          <w:noProof/>
        </w:rPr>
        <w:t>6.5.4a</w:t>
      </w:r>
      <w:r w:rsidR="006163FA" w:rsidRPr="00AC3540">
        <w:rPr>
          <w:noProof/>
        </w:rPr>
        <w:fldChar w:fldCharType="end"/>
      </w:r>
      <w:r w:rsidR="006163FA" w:rsidRPr="00AC3540">
        <w:rPr>
          <w:noProof/>
        </w:rPr>
        <w:t>.</w:t>
      </w:r>
    </w:p>
    <w:p w:rsidR="00DA5CEB" w:rsidRPr="00AC3540" w:rsidRDefault="00DA5CEB" w:rsidP="00DA5CEB">
      <w:pPr>
        <w:pStyle w:val="Heading3"/>
        <w:rPr>
          <w:noProof/>
        </w:rPr>
      </w:pPr>
      <w:bookmarkStart w:id="258" w:name="_Ref341254976"/>
      <w:r w:rsidRPr="00AC3540">
        <w:rPr>
          <w:noProof/>
        </w:rPr>
        <w:t>Controlling the generation of event reports</w:t>
      </w:r>
      <w:bookmarkEnd w:id="258"/>
    </w:p>
    <w:p w:rsidR="00DA5CEB" w:rsidRPr="00AC3540" w:rsidRDefault="00DA5CEB" w:rsidP="00E03DE7">
      <w:pPr>
        <w:pStyle w:val="Heading4"/>
        <w:rPr>
          <w:noProof/>
        </w:rPr>
      </w:pPr>
      <w:r w:rsidRPr="00AC3540">
        <w:rPr>
          <w:noProof/>
        </w:rPr>
        <w:t>Event report generation status</w:t>
      </w:r>
    </w:p>
    <w:p w:rsidR="00DA5CEB" w:rsidRPr="00AC3540" w:rsidRDefault="00DA5CEB" w:rsidP="00DA5CEB">
      <w:pPr>
        <w:pStyle w:val="requirelevel1"/>
        <w:rPr>
          <w:noProof/>
        </w:rPr>
      </w:pPr>
      <w:r w:rsidRPr="00AC3540">
        <w:rPr>
          <w:noProof/>
        </w:rPr>
        <w:t>For each event</w:t>
      </w:r>
      <w:r w:rsidR="00BF3AA9" w:rsidRPr="00AC3540">
        <w:rPr>
          <w:noProof/>
        </w:rPr>
        <w:t xml:space="preserve"> </w:t>
      </w:r>
      <w:r w:rsidRPr="00AC3540">
        <w:rPr>
          <w:noProof/>
        </w:rPr>
        <w:t xml:space="preserve">that can be detected by the event reporting subservice, the </w:t>
      </w:r>
      <w:r w:rsidR="0011313D" w:rsidRPr="00AC3540">
        <w:rPr>
          <w:noProof/>
        </w:rPr>
        <w:t>sub</w:t>
      </w:r>
      <w:r w:rsidRPr="00AC3540">
        <w:rPr>
          <w:noProof/>
        </w:rPr>
        <w:t>service shall maintain a status indicating whether the event report generation for that event</w:t>
      </w:r>
      <w:r w:rsidR="00BF3AA9" w:rsidRPr="00AC3540">
        <w:rPr>
          <w:noProof/>
        </w:rPr>
        <w:t xml:space="preserve"> </w:t>
      </w:r>
      <w:r w:rsidRPr="00AC3540">
        <w:rPr>
          <w:noProof/>
        </w:rPr>
        <w:t>is enabled or disabled.</w:t>
      </w:r>
    </w:p>
    <w:p w:rsidR="00DA5CEB" w:rsidRPr="00AC3540" w:rsidRDefault="00DA5CEB" w:rsidP="009C226B">
      <w:pPr>
        <w:pStyle w:val="NOTE"/>
        <w:rPr>
          <w:noProof/>
        </w:rPr>
      </w:pPr>
      <w:r w:rsidRPr="00AC3540">
        <w:rPr>
          <w:noProof/>
        </w:rPr>
        <w:t xml:space="preserve">This status is named </w:t>
      </w:r>
      <w:r w:rsidR="00E26372" w:rsidRPr="00AC3540">
        <w:rPr>
          <w:noProof/>
        </w:rPr>
        <w:t>"</w:t>
      </w:r>
      <w:r w:rsidRPr="00AC3540">
        <w:rPr>
          <w:noProof/>
        </w:rPr>
        <w:t>event report generation status</w:t>
      </w:r>
      <w:r w:rsidR="00E26372" w:rsidRPr="00AC3540">
        <w:rPr>
          <w:noProof/>
        </w:rPr>
        <w:t>"</w:t>
      </w:r>
      <w:r w:rsidRPr="00AC3540">
        <w:rPr>
          <w:noProof/>
        </w:rPr>
        <w:t>.</w:t>
      </w:r>
    </w:p>
    <w:p w:rsidR="00DA5CEB" w:rsidRPr="00AC3540" w:rsidRDefault="00DA5CEB" w:rsidP="00DA5CEB">
      <w:pPr>
        <w:pStyle w:val="requirelevel1"/>
        <w:rPr>
          <w:noProof/>
        </w:rPr>
      </w:pPr>
      <w:bookmarkStart w:id="259" w:name="ST005_ReportGenerationStatusDefault"/>
      <w:r w:rsidRPr="00AC3540">
        <w:rPr>
          <w:noProof/>
        </w:rPr>
        <w:t xml:space="preserve">For each event that can be detected by the event reporting subservice, the initial enabled or disabled event report generation status </w:t>
      </w:r>
      <w:r w:rsidR="00D4310B" w:rsidRPr="00AC3540">
        <w:rPr>
          <w:noProof/>
        </w:rPr>
        <w:t>shall be declared when specifying that subservice</w:t>
      </w:r>
      <w:r w:rsidRPr="00AC3540">
        <w:rPr>
          <w:noProof/>
        </w:rPr>
        <w:t>.</w:t>
      </w:r>
      <w:bookmarkEnd w:id="259"/>
    </w:p>
    <w:p w:rsidR="00626940" w:rsidRPr="00AC3540" w:rsidRDefault="0064558B" w:rsidP="00E03DE7">
      <w:pPr>
        <w:pStyle w:val="Heading4"/>
        <w:rPr>
          <w:noProof/>
        </w:rPr>
      </w:pPr>
      <w:bookmarkStart w:id="260" w:name="TC_005_005_SYS"/>
      <w:r w:rsidRPr="00AC3540">
        <w:rPr>
          <w:noProof/>
        </w:rPr>
        <w:t>En</w:t>
      </w:r>
      <w:r w:rsidR="00C414C8" w:rsidRPr="00AC3540">
        <w:rPr>
          <w:noProof/>
        </w:rPr>
        <w:t xml:space="preserve">able </w:t>
      </w:r>
      <w:r w:rsidR="00D94007" w:rsidRPr="00AC3540">
        <w:rPr>
          <w:noProof/>
        </w:rPr>
        <w:t>the report generation</w:t>
      </w:r>
      <w:r w:rsidR="00C414C8" w:rsidRPr="00AC3540">
        <w:rPr>
          <w:noProof/>
        </w:rPr>
        <w:t xml:space="preserve"> of </w:t>
      </w:r>
      <w:r w:rsidR="0081644C" w:rsidRPr="00AC3540">
        <w:rPr>
          <w:noProof/>
        </w:rPr>
        <w:t>event definition</w:t>
      </w:r>
      <w:r w:rsidR="00C414C8" w:rsidRPr="00AC3540">
        <w:rPr>
          <w:noProof/>
        </w:rPr>
        <w:t>s</w:t>
      </w:r>
      <w:bookmarkEnd w:id="260"/>
    </w:p>
    <w:p w:rsidR="00626940" w:rsidRPr="00AC3540" w:rsidRDefault="00626940" w:rsidP="00626940">
      <w:pPr>
        <w:pStyle w:val="requirelevel1"/>
        <w:rPr>
          <w:noProof/>
        </w:rPr>
      </w:pPr>
      <w:r w:rsidRPr="00AC3540">
        <w:rPr>
          <w:noProof/>
        </w:rPr>
        <w:t xml:space="preserve">The event reporting subservice capability to </w:t>
      </w:r>
      <w:r w:rsidR="0064558B" w:rsidRPr="00AC3540">
        <w:rPr>
          <w:noProof/>
        </w:rPr>
        <w:t>en</w:t>
      </w:r>
      <w:r w:rsidR="00C414C8" w:rsidRPr="00AC3540">
        <w:rPr>
          <w:noProof/>
        </w:rPr>
        <w:t xml:space="preserve">able </w:t>
      </w:r>
      <w:r w:rsidR="00D94007" w:rsidRPr="00AC3540">
        <w:rPr>
          <w:noProof/>
        </w:rPr>
        <w:t>the report generation</w:t>
      </w:r>
      <w:r w:rsidR="00C414C8" w:rsidRPr="00AC3540">
        <w:rPr>
          <w:noProof/>
        </w:rPr>
        <w:t xml:space="preserve"> of </w:t>
      </w:r>
      <w:r w:rsidR="0081644C" w:rsidRPr="00AC3540">
        <w:rPr>
          <w:noProof/>
        </w:rPr>
        <w:t>event definition</w:t>
      </w:r>
      <w:r w:rsidR="00C414C8" w:rsidRPr="00AC3540">
        <w:rPr>
          <w:noProof/>
        </w:rPr>
        <w:t>s</w:t>
      </w:r>
      <w:r w:rsidR="006163FA" w:rsidRPr="00AC3540">
        <w:rPr>
          <w:noProof/>
        </w:rPr>
        <w:t xml:space="preserve"> </w:t>
      </w:r>
      <w:r w:rsidR="00D4310B" w:rsidRPr="00AC3540">
        <w:rPr>
          <w:noProof/>
        </w:rPr>
        <w:t>shall be declared when specifying that subservice</w:t>
      </w:r>
      <w:r w:rsidRPr="00AC3540">
        <w:rPr>
          <w:noProof/>
        </w:rPr>
        <w:t>.</w:t>
      </w:r>
    </w:p>
    <w:p w:rsidR="00626940" w:rsidRPr="00AC3540" w:rsidRDefault="00626940" w:rsidP="00B8519B">
      <w:pPr>
        <w:pStyle w:val="NOTEnumbered"/>
        <w:numPr>
          <w:ilvl w:val="1"/>
          <w:numId w:val="184"/>
        </w:numPr>
        <w:rPr>
          <w:noProof/>
        </w:rPr>
      </w:pPr>
      <w:r w:rsidRPr="00AC3540">
        <w:rPr>
          <w:noProof/>
        </w:rPr>
        <w:t xml:space="preserve">The corresponding requests are of message type </w:t>
      </w:r>
      <w:r w:rsidR="00E26372" w:rsidRPr="00AC3540">
        <w:rPr>
          <w:noProof/>
        </w:rPr>
        <w:t>"</w:t>
      </w:r>
      <w:r w:rsidRPr="00AC3540">
        <w:rPr>
          <w:noProof/>
        </w:rPr>
        <w:t xml:space="preserve">TC[5,5] </w:t>
      </w:r>
      <w:r w:rsidR="0064558B" w:rsidRPr="00AC3540">
        <w:rPr>
          <w:noProof/>
        </w:rPr>
        <w:t>en</w:t>
      </w:r>
      <w:r w:rsidR="00C414C8" w:rsidRPr="00AC3540">
        <w:rPr>
          <w:noProof/>
        </w:rPr>
        <w:t xml:space="preserve">able </w:t>
      </w:r>
      <w:r w:rsidR="00D94007" w:rsidRPr="00AC3540">
        <w:rPr>
          <w:noProof/>
        </w:rPr>
        <w:t>the report generation</w:t>
      </w:r>
      <w:r w:rsidR="00C414C8" w:rsidRPr="00AC3540">
        <w:rPr>
          <w:noProof/>
        </w:rPr>
        <w:t xml:space="preserve"> of </w:t>
      </w:r>
      <w:r w:rsidR="0081644C" w:rsidRPr="00AC3540">
        <w:rPr>
          <w:noProof/>
        </w:rPr>
        <w:t>event definition</w:t>
      </w:r>
      <w:r w:rsidR="00C414C8" w:rsidRPr="00AC3540">
        <w:rPr>
          <w:noProof/>
        </w:rPr>
        <w:t>s</w:t>
      </w:r>
      <w:r w:rsidR="00E26372" w:rsidRPr="00AC3540">
        <w:rPr>
          <w:noProof/>
        </w:rPr>
        <w:t>"</w:t>
      </w:r>
      <w:r w:rsidRPr="00AC3540">
        <w:rPr>
          <w:noProof/>
        </w:rPr>
        <w:t>.</w:t>
      </w:r>
    </w:p>
    <w:p w:rsidR="006163FA" w:rsidRPr="00AC3540" w:rsidRDefault="00C414C8" w:rsidP="00B8519B">
      <w:pPr>
        <w:pStyle w:val="NOTEnumbered"/>
        <w:numPr>
          <w:ilvl w:val="1"/>
          <w:numId w:val="184"/>
        </w:numPr>
        <w:rPr>
          <w:noProof/>
        </w:rPr>
      </w:pPr>
      <w:r w:rsidRPr="00AC3540">
        <w:rPr>
          <w:noProof/>
        </w:rPr>
        <w:t xml:space="preserve">The </w:t>
      </w:r>
      <w:r w:rsidR="00DA5CEB" w:rsidRPr="00AC3540">
        <w:rPr>
          <w:noProof/>
        </w:rPr>
        <w:t>event</w:t>
      </w:r>
      <w:r w:rsidRPr="00AC3540">
        <w:rPr>
          <w:noProof/>
        </w:rPr>
        <w:t xml:space="preserve"> reports</w:t>
      </w:r>
      <w:r w:rsidR="00DA5CEB" w:rsidRPr="00AC3540">
        <w:rPr>
          <w:noProof/>
        </w:rPr>
        <w:t xml:space="preserve"> </w:t>
      </w:r>
      <w:r w:rsidRPr="00AC3540">
        <w:rPr>
          <w:noProof/>
        </w:rPr>
        <w:t xml:space="preserve">generated on-board are for use by the ground but </w:t>
      </w:r>
      <w:r w:rsidR="00DA5CEB" w:rsidRPr="00AC3540">
        <w:rPr>
          <w:noProof/>
        </w:rPr>
        <w:t xml:space="preserve">can </w:t>
      </w:r>
      <w:r w:rsidRPr="00AC3540">
        <w:rPr>
          <w:noProof/>
        </w:rPr>
        <w:t xml:space="preserve">also </w:t>
      </w:r>
      <w:r w:rsidR="00DA5CEB" w:rsidRPr="00AC3540">
        <w:rPr>
          <w:noProof/>
        </w:rPr>
        <w:t xml:space="preserve">be used </w:t>
      </w:r>
      <w:r w:rsidRPr="00AC3540">
        <w:rPr>
          <w:noProof/>
        </w:rPr>
        <w:t xml:space="preserve">by </w:t>
      </w:r>
      <w:r w:rsidR="00DA5CEB" w:rsidRPr="00AC3540">
        <w:rPr>
          <w:noProof/>
        </w:rPr>
        <w:t>on-board functions such as those implemented within event action services or OBCP engines.</w:t>
      </w:r>
    </w:p>
    <w:p w:rsidR="009C226B" w:rsidRPr="00AC3540" w:rsidRDefault="009C226B" w:rsidP="00B8519B">
      <w:pPr>
        <w:pStyle w:val="NOTEnumbered"/>
        <w:numPr>
          <w:ilvl w:val="1"/>
          <w:numId w:val="184"/>
        </w:numPr>
        <w:rPr>
          <w:noProof/>
        </w:rPr>
      </w:pPr>
      <w:r w:rsidRPr="00AC3540">
        <w:rPr>
          <w:noProof/>
        </w:rPr>
        <w:t xml:space="preserve">For the capability to disable the report generation of event definitions, refer to clause </w:t>
      </w:r>
      <w:r w:rsidRPr="00AC3540">
        <w:rPr>
          <w:noProof/>
        </w:rPr>
        <w:fldChar w:fldCharType="begin"/>
      </w:r>
      <w:r w:rsidRPr="00AC3540">
        <w:rPr>
          <w:noProof/>
        </w:rPr>
        <w:instrText xml:space="preserve"> REF TC_005_006_SYS \n \h  \* MERGEFORMAT </w:instrText>
      </w:r>
      <w:r w:rsidRPr="00AC3540">
        <w:rPr>
          <w:noProof/>
        </w:rPr>
      </w:r>
      <w:r w:rsidRPr="00AC3540">
        <w:rPr>
          <w:noProof/>
        </w:rPr>
        <w:fldChar w:fldCharType="separate"/>
      </w:r>
      <w:r w:rsidR="008A478B">
        <w:rPr>
          <w:noProof/>
        </w:rPr>
        <w:t>6.5.5.3</w:t>
      </w:r>
      <w:r w:rsidRPr="00AC3540">
        <w:rPr>
          <w:noProof/>
        </w:rPr>
        <w:fldChar w:fldCharType="end"/>
      </w:r>
      <w:r w:rsidRPr="00AC3540">
        <w:rPr>
          <w:noProof/>
        </w:rPr>
        <w:t>.</w:t>
      </w:r>
    </w:p>
    <w:p w:rsidR="00626940" w:rsidRPr="00AC3540" w:rsidRDefault="00626940" w:rsidP="00626940">
      <w:pPr>
        <w:pStyle w:val="requirelevel1"/>
        <w:rPr>
          <w:noProof/>
        </w:rPr>
      </w:pPr>
      <w:r w:rsidRPr="00AC3540">
        <w:rPr>
          <w:noProof/>
        </w:rPr>
        <w:t xml:space="preserve">Each request to </w:t>
      </w:r>
      <w:r w:rsidR="0064558B" w:rsidRPr="00AC3540">
        <w:rPr>
          <w:noProof/>
        </w:rPr>
        <w:t>en</w:t>
      </w:r>
      <w:r w:rsidR="00C414C8" w:rsidRPr="00AC3540">
        <w:rPr>
          <w:noProof/>
        </w:rPr>
        <w:t xml:space="preserve">able </w:t>
      </w:r>
      <w:r w:rsidR="00D94007" w:rsidRPr="00AC3540">
        <w:rPr>
          <w:noProof/>
        </w:rPr>
        <w:t>the report generation</w:t>
      </w:r>
      <w:r w:rsidR="00C414C8" w:rsidRPr="00AC3540">
        <w:rPr>
          <w:noProof/>
        </w:rPr>
        <w:t xml:space="preserve"> of </w:t>
      </w:r>
      <w:r w:rsidR="0081644C" w:rsidRPr="00AC3540">
        <w:rPr>
          <w:noProof/>
        </w:rPr>
        <w:t>event definition</w:t>
      </w:r>
      <w:r w:rsidR="00C414C8" w:rsidRPr="00AC3540">
        <w:rPr>
          <w:noProof/>
        </w:rPr>
        <w:t>s</w:t>
      </w:r>
      <w:r w:rsidRPr="00AC3540">
        <w:rPr>
          <w:noProof/>
        </w:rPr>
        <w:t xml:space="preserve"> shall contain one or more instructions to </w:t>
      </w:r>
      <w:r w:rsidR="00C414C8" w:rsidRPr="00AC3540">
        <w:rPr>
          <w:noProof/>
        </w:rPr>
        <w:t xml:space="preserve">enable </w:t>
      </w:r>
      <w:r w:rsidR="00D94007" w:rsidRPr="00AC3540">
        <w:rPr>
          <w:noProof/>
        </w:rPr>
        <w:t>the report generation</w:t>
      </w:r>
      <w:r w:rsidR="00C414C8" w:rsidRPr="00AC3540">
        <w:rPr>
          <w:noProof/>
        </w:rPr>
        <w:t xml:space="preserve"> of an </w:t>
      </w:r>
      <w:r w:rsidR="0081644C" w:rsidRPr="00AC3540">
        <w:rPr>
          <w:noProof/>
        </w:rPr>
        <w:t>event definition</w:t>
      </w:r>
      <w:r w:rsidRPr="00AC3540">
        <w:rPr>
          <w:noProof/>
        </w:rPr>
        <w:t>.</w:t>
      </w:r>
    </w:p>
    <w:p w:rsidR="00626940" w:rsidRPr="00AC3540" w:rsidRDefault="00626940" w:rsidP="00626940">
      <w:pPr>
        <w:pStyle w:val="requirelevel1"/>
        <w:rPr>
          <w:noProof/>
        </w:rPr>
      </w:pPr>
      <w:r w:rsidRPr="00AC3540">
        <w:rPr>
          <w:noProof/>
        </w:rPr>
        <w:t xml:space="preserve">Each instruction to </w:t>
      </w:r>
      <w:r w:rsidR="00C414C8" w:rsidRPr="00AC3540">
        <w:rPr>
          <w:noProof/>
        </w:rPr>
        <w:t xml:space="preserve">enable </w:t>
      </w:r>
      <w:r w:rsidR="00D94007" w:rsidRPr="00AC3540">
        <w:rPr>
          <w:noProof/>
        </w:rPr>
        <w:t>the report generation</w:t>
      </w:r>
      <w:r w:rsidR="00C414C8" w:rsidRPr="00AC3540">
        <w:rPr>
          <w:noProof/>
        </w:rPr>
        <w:t xml:space="preserve"> of an </w:t>
      </w:r>
      <w:r w:rsidR="0081644C" w:rsidRPr="00AC3540">
        <w:rPr>
          <w:noProof/>
        </w:rPr>
        <w:t>event definition</w:t>
      </w:r>
      <w:r w:rsidRPr="00AC3540">
        <w:rPr>
          <w:noProof/>
        </w:rPr>
        <w:t xml:space="preserve"> </w:t>
      </w:r>
      <w:r w:rsidR="008F0C7E" w:rsidRPr="00AC3540">
        <w:rPr>
          <w:noProof/>
        </w:rPr>
        <w:t>shall contain</w:t>
      </w:r>
      <w:r w:rsidRPr="00AC3540">
        <w:rPr>
          <w:noProof/>
        </w:rPr>
        <w:t>:</w:t>
      </w:r>
    </w:p>
    <w:p w:rsidR="00DA5CEB" w:rsidRPr="00AC3540" w:rsidRDefault="00DA5CEB" w:rsidP="00DA5CEB">
      <w:pPr>
        <w:pStyle w:val="requirelevel2"/>
        <w:tabs>
          <w:tab w:val="clear" w:pos="3119"/>
          <w:tab w:val="num" w:pos="3294"/>
        </w:tabs>
        <w:rPr>
          <w:noProof/>
        </w:rPr>
      </w:pPr>
      <w:r w:rsidRPr="00AC3540">
        <w:rPr>
          <w:noProof/>
        </w:rPr>
        <w:lastRenderedPageBreak/>
        <w:t xml:space="preserve">the </w:t>
      </w:r>
      <w:r w:rsidR="0081644C" w:rsidRPr="00AC3540">
        <w:rPr>
          <w:noProof/>
        </w:rPr>
        <w:t>event definition</w:t>
      </w:r>
      <w:r w:rsidR="00782DDB" w:rsidRPr="00AC3540">
        <w:rPr>
          <w:noProof/>
        </w:rPr>
        <w:t xml:space="preserve"> </w:t>
      </w:r>
      <w:r w:rsidRPr="00AC3540">
        <w:rPr>
          <w:noProof/>
        </w:rPr>
        <w:t>identifier</w:t>
      </w:r>
      <w:r w:rsidR="00C414C8" w:rsidRPr="00AC3540">
        <w:rPr>
          <w:noProof/>
        </w:rPr>
        <w:t xml:space="preserve"> of the </w:t>
      </w:r>
      <w:r w:rsidR="0081644C" w:rsidRPr="00AC3540">
        <w:rPr>
          <w:noProof/>
        </w:rPr>
        <w:t>event definition</w:t>
      </w:r>
      <w:r w:rsidR="00C414C8" w:rsidRPr="00AC3540">
        <w:rPr>
          <w:noProof/>
        </w:rPr>
        <w:t xml:space="preserve"> to enable</w:t>
      </w:r>
      <w:r w:rsidRPr="00AC3540">
        <w:rPr>
          <w:noProof/>
        </w:rPr>
        <w:t>.</w:t>
      </w:r>
    </w:p>
    <w:p w:rsidR="00D53310" w:rsidRPr="00AC3540" w:rsidRDefault="00B677D3" w:rsidP="009C226B">
      <w:pPr>
        <w:pStyle w:val="NOTE"/>
        <w:rPr>
          <w:noProof/>
        </w:rPr>
      </w:pPr>
      <w:r w:rsidRPr="00AC3540">
        <w:rPr>
          <w:noProof/>
        </w:rPr>
        <w:t>For t</w:t>
      </w:r>
      <w:r w:rsidR="00D53310" w:rsidRPr="00AC3540">
        <w:rPr>
          <w:noProof/>
        </w:rPr>
        <w:t xml:space="preserve">he </w:t>
      </w:r>
      <w:r w:rsidR="0081644C" w:rsidRPr="00AC3540">
        <w:rPr>
          <w:noProof/>
        </w:rPr>
        <w:t>event definition</w:t>
      </w:r>
      <w:r w:rsidR="00D53310" w:rsidRPr="00AC3540">
        <w:rPr>
          <w:noProof/>
        </w:rPr>
        <w:t xml:space="preserve"> identifier</w:t>
      </w:r>
      <w:r w:rsidRPr="00AC3540">
        <w:rPr>
          <w:noProof/>
        </w:rPr>
        <w:t>, r</w:t>
      </w:r>
      <w:r w:rsidR="00533924" w:rsidRPr="00AC3540">
        <w:rPr>
          <w:noProof/>
        </w:rPr>
        <w:t xml:space="preserve">efer to requirement </w:t>
      </w:r>
      <w:r w:rsidR="00A34E77" w:rsidRPr="00AC3540">
        <w:rPr>
          <w:noProof/>
        </w:rPr>
        <w:fldChar w:fldCharType="begin"/>
      </w:r>
      <w:r w:rsidR="00A34E77" w:rsidRPr="00AC3540">
        <w:rPr>
          <w:noProof/>
        </w:rPr>
        <w:instrText xml:space="preserve"> REF ST005_EventDefinition \w \h </w:instrText>
      </w:r>
      <w:r w:rsidR="00A34E77" w:rsidRPr="00AC3540">
        <w:rPr>
          <w:noProof/>
        </w:rPr>
      </w:r>
      <w:r w:rsidR="00A34E77" w:rsidRPr="00AC3540">
        <w:rPr>
          <w:noProof/>
        </w:rPr>
        <w:fldChar w:fldCharType="separate"/>
      </w:r>
      <w:r w:rsidR="008A478B">
        <w:rPr>
          <w:noProof/>
        </w:rPr>
        <w:t>6.5.3b</w:t>
      </w:r>
      <w:r w:rsidR="00A34E77" w:rsidRPr="00AC3540">
        <w:rPr>
          <w:noProof/>
        </w:rPr>
        <w:fldChar w:fldCharType="end"/>
      </w:r>
      <w:r w:rsidR="00D53310" w:rsidRPr="00AC3540">
        <w:rPr>
          <w:noProof/>
        </w:rPr>
        <w:t>.</w:t>
      </w:r>
    </w:p>
    <w:p w:rsidR="00626940" w:rsidRPr="00AC3540" w:rsidRDefault="00626940" w:rsidP="00626940">
      <w:pPr>
        <w:pStyle w:val="requirelevel1"/>
        <w:rPr>
          <w:noProof/>
        </w:rPr>
      </w:pPr>
      <w:r w:rsidRPr="00AC3540">
        <w:rPr>
          <w:noProof/>
        </w:rPr>
        <w:t xml:space="preserve">The event reporting subservice shall reject any instruction to </w:t>
      </w:r>
      <w:r w:rsidR="00C414C8" w:rsidRPr="00AC3540">
        <w:rPr>
          <w:noProof/>
        </w:rPr>
        <w:t xml:space="preserve">enable </w:t>
      </w:r>
      <w:r w:rsidR="00D94007" w:rsidRPr="00AC3540">
        <w:rPr>
          <w:noProof/>
        </w:rPr>
        <w:t>the report generation</w:t>
      </w:r>
      <w:r w:rsidR="00C414C8" w:rsidRPr="00AC3540">
        <w:rPr>
          <w:noProof/>
        </w:rPr>
        <w:t xml:space="preserve"> of an </w:t>
      </w:r>
      <w:r w:rsidR="0081644C" w:rsidRPr="00AC3540">
        <w:rPr>
          <w:noProof/>
        </w:rPr>
        <w:t>event definition</w:t>
      </w:r>
      <w:r w:rsidRPr="00AC3540">
        <w:rPr>
          <w:noProof/>
        </w:rPr>
        <w:t xml:space="preserve"> if:</w:t>
      </w:r>
    </w:p>
    <w:p w:rsidR="00DA5CEB" w:rsidRPr="00AC3540" w:rsidRDefault="00DA5CEB" w:rsidP="00DA5CEB">
      <w:pPr>
        <w:pStyle w:val="requirelevel2"/>
        <w:rPr>
          <w:noProof/>
        </w:rPr>
      </w:pPr>
      <w:r w:rsidRPr="00AC3540">
        <w:rPr>
          <w:noProof/>
        </w:rPr>
        <w:t xml:space="preserve">that instruction refers to an </w:t>
      </w:r>
      <w:r w:rsidR="0018219D" w:rsidRPr="00AC3540">
        <w:rPr>
          <w:noProof/>
        </w:rPr>
        <w:t>unknown</w:t>
      </w:r>
      <w:r w:rsidR="00C414C8" w:rsidRPr="00AC3540">
        <w:rPr>
          <w:noProof/>
        </w:rPr>
        <w:t xml:space="preserve"> </w:t>
      </w:r>
      <w:r w:rsidR="0081644C" w:rsidRPr="00AC3540">
        <w:rPr>
          <w:noProof/>
        </w:rPr>
        <w:t>event definition</w:t>
      </w:r>
      <w:r w:rsidRPr="00AC3540">
        <w:rPr>
          <w:noProof/>
        </w:rPr>
        <w:t>.</w:t>
      </w:r>
    </w:p>
    <w:p w:rsidR="009F28A4" w:rsidRPr="00AC3540" w:rsidRDefault="009F28A4" w:rsidP="009F28A4">
      <w:pPr>
        <w:pStyle w:val="requirelevel1"/>
        <w:rPr>
          <w:noProof/>
        </w:rPr>
      </w:pPr>
      <w:r w:rsidRPr="00AC3540">
        <w:rPr>
          <w:noProof/>
        </w:rPr>
        <w:t xml:space="preserve">For each instruction to </w:t>
      </w:r>
      <w:r w:rsidR="00C414C8" w:rsidRPr="00AC3540">
        <w:rPr>
          <w:noProof/>
        </w:rPr>
        <w:t xml:space="preserve">enable </w:t>
      </w:r>
      <w:r w:rsidR="00D94007" w:rsidRPr="00AC3540">
        <w:rPr>
          <w:noProof/>
        </w:rPr>
        <w:t>the report generation</w:t>
      </w:r>
      <w:r w:rsidR="00C414C8" w:rsidRPr="00AC3540">
        <w:rPr>
          <w:noProof/>
        </w:rPr>
        <w:t xml:space="preserve"> of an </w:t>
      </w:r>
      <w:r w:rsidR="0081644C" w:rsidRPr="00AC3540">
        <w:rPr>
          <w:noProof/>
        </w:rPr>
        <w:t>event definition</w:t>
      </w:r>
      <w:r w:rsidRPr="00AC3540">
        <w:rPr>
          <w:noProof/>
        </w:rPr>
        <w:t xml:space="preserve"> that it rejects, the event reporting subservice </w:t>
      </w:r>
      <w:r w:rsidR="004A135E" w:rsidRPr="00AC3540">
        <w:rPr>
          <w:noProof/>
        </w:rPr>
        <w:t>shall generate the failed start of execution notification for that instruction</w:t>
      </w:r>
      <w:r w:rsidRPr="00AC3540">
        <w:rPr>
          <w:noProof/>
        </w:rPr>
        <w:t>.</w:t>
      </w:r>
    </w:p>
    <w:p w:rsidR="00626940" w:rsidRPr="00AC3540" w:rsidRDefault="00626940" w:rsidP="00626940">
      <w:pPr>
        <w:pStyle w:val="requirelevel1"/>
        <w:rPr>
          <w:noProof/>
        </w:rPr>
      </w:pPr>
      <w:r w:rsidRPr="00AC3540">
        <w:rPr>
          <w:noProof/>
        </w:rPr>
        <w:t xml:space="preserve">The event reporting subservice shall process any valid instruction that is contained within a request to </w:t>
      </w:r>
      <w:r w:rsidR="0064558B" w:rsidRPr="00AC3540">
        <w:rPr>
          <w:noProof/>
        </w:rPr>
        <w:t>en</w:t>
      </w:r>
      <w:r w:rsidR="00C414C8" w:rsidRPr="00AC3540">
        <w:rPr>
          <w:noProof/>
        </w:rPr>
        <w:t xml:space="preserve">able </w:t>
      </w:r>
      <w:r w:rsidR="00D94007" w:rsidRPr="00AC3540">
        <w:rPr>
          <w:noProof/>
        </w:rPr>
        <w:t>the report generation</w:t>
      </w:r>
      <w:r w:rsidR="00C414C8" w:rsidRPr="00AC3540">
        <w:rPr>
          <w:noProof/>
        </w:rPr>
        <w:t xml:space="preserve"> of </w:t>
      </w:r>
      <w:r w:rsidR="0081644C" w:rsidRPr="00AC3540">
        <w:rPr>
          <w:noProof/>
        </w:rPr>
        <w:t>event definition</w:t>
      </w:r>
      <w:r w:rsidR="00C414C8" w:rsidRPr="00AC3540">
        <w:rPr>
          <w:noProof/>
        </w:rPr>
        <w:t>s</w:t>
      </w:r>
      <w:r w:rsidRPr="00AC3540">
        <w:rPr>
          <w:noProof/>
        </w:rPr>
        <w:t xml:space="preserve"> regardless of the presence of faulty instructions.</w:t>
      </w:r>
    </w:p>
    <w:p w:rsidR="00626940" w:rsidRPr="00AC3540" w:rsidRDefault="00626940" w:rsidP="00626940">
      <w:pPr>
        <w:pStyle w:val="requirelevel1"/>
        <w:rPr>
          <w:noProof/>
        </w:rPr>
      </w:pPr>
      <w:r w:rsidRPr="00AC3540">
        <w:rPr>
          <w:noProof/>
        </w:rPr>
        <w:t xml:space="preserve">For each valid instruction to </w:t>
      </w:r>
      <w:r w:rsidR="00C414C8" w:rsidRPr="00AC3540">
        <w:rPr>
          <w:noProof/>
        </w:rPr>
        <w:t xml:space="preserve">enable </w:t>
      </w:r>
      <w:r w:rsidR="00D94007" w:rsidRPr="00AC3540">
        <w:rPr>
          <w:noProof/>
        </w:rPr>
        <w:t>the report generation</w:t>
      </w:r>
      <w:r w:rsidR="00C414C8" w:rsidRPr="00AC3540">
        <w:rPr>
          <w:noProof/>
        </w:rPr>
        <w:t xml:space="preserve"> of an </w:t>
      </w:r>
      <w:r w:rsidR="0081644C" w:rsidRPr="00AC3540">
        <w:rPr>
          <w:noProof/>
        </w:rPr>
        <w:t>event definition</w:t>
      </w:r>
      <w:r w:rsidRPr="00AC3540">
        <w:rPr>
          <w:noProof/>
        </w:rPr>
        <w:t>, the event reporting subservice shall:</w:t>
      </w:r>
    </w:p>
    <w:p w:rsidR="00DA5CEB" w:rsidRPr="00AC3540" w:rsidRDefault="00DA5CEB" w:rsidP="009950F9">
      <w:pPr>
        <w:pStyle w:val="requirelevel2"/>
        <w:numPr>
          <w:ilvl w:val="6"/>
          <w:numId w:val="10"/>
        </w:numPr>
        <w:rPr>
          <w:noProof/>
        </w:rPr>
      </w:pPr>
      <w:r w:rsidRPr="00AC3540">
        <w:rPr>
          <w:noProof/>
        </w:rPr>
        <w:t xml:space="preserve">set the event report generation status of the </w:t>
      </w:r>
      <w:r w:rsidR="0081644C" w:rsidRPr="00AC3540">
        <w:rPr>
          <w:noProof/>
        </w:rPr>
        <w:t>event definition</w:t>
      </w:r>
      <w:r w:rsidR="00C414C8" w:rsidRPr="00AC3540">
        <w:rPr>
          <w:noProof/>
        </w:rPr>
        <w:t xml:space="preserve"> </w:t>
      </w:r>
      <w:r w:rsidR="00321A5F" w:rsidRPr="00AC3540">
        <w:rPr>
          <w:noProof/>
        </w:rPr>
        <w:t xml:space="preserve">to </w:t>
      </w:r>
      <w:r w:rsidR="00E26372" w:rsidRPr="00AC3540">
        <w:rPr>
          <w:noProof/>
        </w:rPr>
        <w:t>"</w:t>
      </w:r>
      <w:r w:rsidR="00321A5F" w:rsidRPr="00AC3540">
        <w:rPr>
          <w:noProof/>
        </w:rPr>
        <w:t>enabled</w:t>
      </w:r>
      <w:r w:rsidR="00E26372" w:rsidRPr="00AC3540">
        <w:rPr>
          <w:noProof/>
        </w:rPr>
        <w:t>"</w:t>
      </w:r>
      <w:r w:rsidRPr="00AC3540">
        <w:rPr>
          <w:noProof/>
        </w:rPr>
        <w:t>.</w:t>
      </w:r>
    </w:p>
    <w:p w:rsidR="005A0AB3" w:rsidRPr="00AC3540" w:rsidRDefault="0064558B" w:rsidP="00E03DE7">
      <w:pPr>
        <w:pStyle w:val="Heading4"/>
        <w:rPr>
          <w:noProof/>
        </w:rPr>
      </w:pPr>
      <w:bookmarkStart w:id="261" w:name="TC_005_006_SYS"/>
      <w:r w:rsidRPr="00AC3540">
        <w:rPr>
          <w:noProof/>
        </w:rPr>
        <w:t>Dis</w:t>
      </w:r>
      <w:r w:rsidR="00C414C8" w:rsidRPr="00AC3540">
        <w:rPr>
          <w:noProof/>
        </w:rPr>
        <w:t xml:space="preserve">able </w:t>
      </w:r>
      <w:r w:rsidR="00D94007" w:rsidRPr="00AC3540">
        <w:rPr>
          <w:noProof/>
        </w:rPr>
        <w:t>the report generation</w:t>
      </w:r>
      <w:r w:rsidR="00C414C8" w:rsidRPr="00AC3540">
        <w:rPr>
          <w:noProof/>
        </w:rPr>
        <w:t xml:space="preserve"> of </w:t>
      </w:r>
      <w:r w:rsidR="0081644C" w:rsidRPr="00AC3540">
        <w:rPr>
          <w:noProof/>
        </w:rPr>
        <w:t>event definition</w:t>
      </w:r>
      <w:r w:rsidR="00C414C8" w:rsidRPr="00AC3540">
        <w:rPr>
          <w:noProof/>
        </w:rPr>
        <w:t>s</w:t>
      </w:r>
      <w:bookmarkEnd w:id="261"/>
    </w:p>
    <w:p w:rsidR="005A0AB3" w:rsidRPr="00AC3540" w:rsidRDefault="005A0AB3" w:rsidP="005A0AB3">
      <w:pPr>
        <w:pStyle w:val="requirelevel1"/>
        <w:rPr>
          <w:noProof/>
        </w:rPr>
      </w:pPr>
      <w:r w:rsidRPr="00AC3540">
        <w:rPr>
          <w:noProof/>
        </w:rPr>
        <w:t xml:space="preserve">The event reporting subservice shall provide the capability to </w:t>
      </w:r>
      <w:r w:rsidR="0064558B" w:rsidRPr="00AC3540">
        <w:rPr>
          <w:noProof/>
        </w:rPr>
        <w:t>dis</w:t>
      </w:r>
      <w:r w:rsidR="00C414C8" w:rsidRPr="00AC3540">
        <w:rPr>
          <w:noProof/>
        </w:rPr>
        <w:t xml:space="preserve">able </w:t>
      </w:r>
      <w:r w:rsidR="00D94007" w:rsidRPr="00AC3540">
        <w:rPr>
          <w:noProof/>
        </w:rPr>
        <w:t>the report generation</w:t>
      </w:r>
      <w:r w:rsidR="00C414C8" w:rsidRPr="00AC3540">
        <w:rPr>
          <w:noProof/>
        </w:rPr>
        <w:t xml:space="preserve"> of </w:t>
      </w:r>
      <w:r w:rsidR="0081644C" w:rsidRPr="00AC3540">
        <w:rPr>
          <w:noProof/>
        </w:rPr>
        <w:t>event definition</w:t>
      </w:r>
      <w:r w:rsidR="00C414C8" w:rsidRPr="00AC3540">
        <w:rPr>
          <w:noProof/>
        </w:rPr>
        <w:t>s</w:t>
      </w:r>
      <w:r w:rsidR="006163FA" w:rsidRPr="00AC3540">
        <w:rPr>
          <w:noProof/>
        </w:rPr>
        <w:t xml:space="preserve"> if the capability to en</w:t>
      </w:r>
      <w:r w:rsidR="00C414C8" w:rsidRPr="00AC3540">
        <w:rPr>
          <w:noProof/>
        </w:rPr>
        <w:t xml:space="preserve">able </w:t>
      </w:r>
      <w:r w:rsidR="00D94007" w:rsidRPr="00AC3540">
        <w:rPr>
          <w:noProof/>
        </w:rPr>
        <w:t>the report generation</w:t>
      </w:r>
      <w:r w:rsidR="00C414C8" w:rsidRPr="00AC3540">
        <w:rPr>
          <w:noProof/>
        </w:rPr>
        <w:t xml:space="preserve"> of </w:t>
      </w:r>
      <w:r w:rsidR="0081644C" w:rsidRPr="00AC3540">
        <w:rPr>
          <w:noProof/>
        </w:rPr>
        <w:t>event definition</w:t>
      </w:r>
      <w:r w:rsidR="00C414C8" w:rsidRPr="00AC3540">
        <w:rPr>
          <w:noProof/>
        </w:rPr>
        <w:t>s</w:t>
      </w:r>
      <w:r w:rsidR="006163FA" w:rsidRPr="00AC3540">
        <w:rPr>
          <w:noProof/>
        </w:rPr>
        <w:t xml:space="preserve"> is provided by that subservice</w:t>
      </w:r>
      <w:r w:rsidRPr="00AC3540">
        <w:rPr>
          <w:noProof/>
        </w:rPr>
        <w:t>.</w:t>
      </w:r>
    </w:p>
    <w:p w:rsidR="005A0AB3" w:rsidRPr="00AC3540" w:rsidRDefault="005A0AB3" w:rsidP="00B8519B">
      <w:pPr>
        <w:pStyle w:val="NOTEnumbered"/>
        <w:numPr>
          <w:ilvl w:val="1"/>
          <w:numId w:val="90"/>
        </w:numPr>
        <w:rPr>
          <w:noProof/>
        </w:rPr>
      </w:pPr>
      <w:r w:rsidRPr="00AC3540">
        <w:rPr>
          <w:noProof/>
        </w:rPr>
        <w:t xml:space="preserve">The corresponding requests are of message type </w:t>
      </w:r>
      <w:r w:rsidR="00E26372" w:rsidRPr="00AC3540">
        <w:rPr>
          <w:noProof/>
        </w:rPr>
        <w:t>"</w:t>
      </w:r>
      <w:r w:rsidRPr="00AC3540">
        <w:rPr>
          <w:noProof/>
        </w:rPr>
        <w:t xml:space="preserve">TC[5,6] </w:t>
      </w:r>
      <w:r w:rsidR="0064558B" w:rsidRPr="00AC3540">
        <w:rPr>
          <w:noProof/>
        </w:rPr>
        <w:t>dis</w:t>
      </w:r>
      <w:r w:rsidR="00C414C8" w:rsidRPr="00AC3540">
        <w:rPr>
          <w:noProof/>
        </w:rPr>
        <w:t xml:space="preserve">able </w:t>
      </w:r>
      <w:r w:rsidR="00D94007" w:rsidRPr="00AC3540">
        <w:rPr>
          <w:noProof/>
        </w:rPr>
        <w:t>the report generation</w:t>
      </w:r>
      <w:r w:rsidR="00C414C8" w:rsidRPr="00AC3540">
        <w:rPr>
          <w:noProof/>
        </w:rPr>
        <w:t xml:space="preserve"> of </w:t>
      </w:r>
      <w:r w:rsidR="0081644C" w:rsidRPr="00AC3540">
        <w:rPr>
          <w:noProof/>
        </w:rPr>
        <w:t>event definition</w:t>
      </w:r>
      <w:r w:rsidR="00C414C8" w:rsidRPr="00AC3540">
        <w:rPr>
          <w:noProof/>
        </w:rPr>
        <w:t>s</w:t>
      </w:r>
      <w:r w:rsidR="00E26372" w:rsidRPr="00AC3540">
        <w:rPr>
          <w:noProof/>
        </w:rPr>
        <w:t>"</w:t>
      </w:r>
      <w:r w:rsidRPr="00AC3540">
        <w:rPr>
          <w:noProof/>
        </w:rPr>
        <w:t>.</w:t>
      </w:r>
    </w:p>
    <w:p w:rsidR="00DA5CEB" w:rsidRPr="00AC3540" w:rsidRDefault="00DA5CEB" w:rsidP="00B8519B">
      <w:pPr>
        <w:pStyle w:val="NOTEnumbered"/>
        <w:numPr>
          <w:ilvl w:val="1"/>
          <w:numId w:val="184"/>
        </w:numPr>
        <w:rPr>
          <w:noProof/>
        </w:rPr>
      </w:pPr>
      <w:r w:rsidRPr="00AC3540">
        <w:rPr>
          <w:noProof/>
        </w:rPr>
        <w:t>For example, event reporting can be disabled to reduce the on-board processing load.</w:t>
      </w:r>
    </w:p>
    <w:p w:rsidR="00DA5CEB" w:rsidRPr="00AC3540" w:rsidRDefault="00DA5CEB" w:rsidP="00B8519B">
      <w:pPr>
        <w:pStyle w:val="NOTEnumbered"/>
        <w:numPr>
          <w:ilvl w:val="1"/>
          <w:numId w:val="184"/>
        </w:numPr>
        <w:rPr>
          <w:noProof/>
        </w:rPr>
      </w:pPr>
      <w:r w:rsidRPr="00AC3540">
        <w:rPr>
          <w:noProof/>
        </w:rPr>
        <w:t>Dis</w:t>
      </w:r>
      <w:r w:rsidR="00C414C8" w:rsidRPr="00AC3540">
        <w:rPr>
          <w:noProof/>
        </w:rPr>
        <w:t xml:space="preserve">abling </w:t>
      </w:r>
      <w:r w:rsidR="00D94007" w:rsidRPr="00AC3540">
        <w:rPr>
          <w:noProof/>
        </w:rPr>
        <w:t>the report generation</w:t>
      </w:r>
      <w:r w:rsidR="00C414C8" w:rsidRPr="00AC3540">
        <w:rPr>
          <w:noProof/>
        </w:rPr>
        <w:t xml:space="preserve"> of an </w:t>
      </w:r>
      <w:r w:rsidR="0081644C" w:rsidRPr="00AC3540">
        <w:rPr>
          <w:noProof/>
        </w:rPr>
        <w:t>event definition</w:t>
      </w:r>
      <w:r w:rsidRPr="00AC3540">
        <w:rPr>
          <w:noProof/>
        </w:rPr>
        <w:t xml:space="preserve"> implies that the </w:t>
      </w:r>
      <w:r w:rsidR="00C10C23" w:rsidRPr="00AC3540">
        <w:rPr>
          <w:noProof/>
        </w:rPr>
        <w:t xml:space="preserve">event reporting subservice does not inform the </w:t>
      </w:r>
      <w:r w:rsidRPr="00AC3540">
        <w:rPr>
          <w:noProof/>
        </w:rPr>
        <w:t xml:space="preserve">ground about the raising </w:t>
      </w:r>
      <w:r w:rsidR="0018219D" w:rsidRPr="00AC3540">
        <w:rPr>
          <w:noProof/>
        </w:rPr>
        <w:t>occurrences</w:t>
      </w:r>
      <w:r w:rsidR="00C10C23" w:rsidRPr="00AC3540">
        <w:rPr>
          <w:noProof/>
        </w:rPr>
        <w:t xml:space="preserve"> </w:t>
      </w:r>
      <w:r w:rsidRPr="00AC3540">
        <w:rPr>
          <w:noProof/>
        </w:rPr>
        <w:t xml:space="preserve">of the </w:t>
      </w:r>
      <w:r w:rsidR="00C10C23" w:rsidRPr="00AC3540">
        <w:rPr>
          <w:noProof/>
        </w:rPr>
        <w:t xml:space="preserve">related </w:t>
      </w:r>
      <w:r w:rsidRPr="00AC3540">
        <w:rPr>
          <w:noProof/>
        </w:rPr>
        <w:t>event</w:t>
      </w:r>
      <w:r w:rsidR="00C10C23" w:rsidRPr="00AC3540">
        <w:rPr>
          <w:noProof/>
        </w:rPr>
        <w:t>. T</w:t>
      </w:r>
      <w:r w:rsidRPr="00AC3540">
        <w:rPr>
          <w:noProof/>
        </w:rPr>
        <w:t>he on-board services that</w:t>
      </w:r>
      <w:r w:rsidR="00C10C23" w:rsidRPr="00AC3540">
        <w:rPr>
          <w:noProof/>
        </w:rPr>
        <w:t xml:space="preserve"> are configured to react to the corresponding</w:t>
      </w:r>
      <w:r w:rsidRPr="00AC3540">
        <w:rPr>
          <w:noProof/>
        </w:rPr>
        <w:t xml:space="preserve"> event report</w:t>
      </w:r>
      <w:r w:rsidR="00C10C23" w:rsidRPr="00AC3540">
        <w:rPr>
          <w:noProof/>
        </w:rPr>
        <w:t>s</w:t>
      </w:r>
      <w:r w:rsidRPr="00AC3540">
        <w:rPr>
          <w:noProof/>
        </w:rPr>
        <w:t xml:space="preserve"> are </w:t>
      </w:r>
      <w:r w:rsidR="00C10C23" w:rsidRPr="00AC3540">
        <w:rPr>
          <w:noProof/>
        </w:rPr>
        <w:t xml:space="preserve">also </w:t>
      </w:r>
      <w:r w:rsidRPr="00AC3540">
        <w:rPr>
          <w:noProof/>
        </w:rPr>
        <w:t xml:space="preserve">not triggered. </w:t>
      </w:r>
      <w:r w:rsidR="00C10C23" w:rsidRPr="00AC3540">
        <w:rPr>
          <w:noProof/>
        </w:rPr>
        <w:t xml:space="preserve">Disabling </w:t>
      </w:r>
      <w:r w:rsidR="00D94007" w:rsidRPr="00AC3540">
        <w:rPr>
          <w:noProof/>
        </w:rPr>
        <w:t>the report generation</w:t>
      </w:r>
      <w:r w:rsidR="00C10C23" w:rsidRPr="00AC3540">
        <w:rPr>
          <w:noProof/>
        </w:rPr>
        <w:t xml:space="preserve"> of an </w:t>
      </w:r>
      <w:r w:rsidR="0081644C" w:rsidRPr="00AC3540">
        <w:rPr>
          <w:noProof/>
        </w:rPr>
        <w:t>event definition</w:t>
      </w:r>
      <w:r w:rsidR="00C10C23" w:rsidRPr="00AC3540">
        <w:rPr>
          <w:noProof/>
        </w:rPr>
        <w:t xml:space="preserve"> </w:t>
      </w:r>
      <w:r w:rsidRPr="00AC3540">
        <w:rPr>
          <w:noProof/>
        </w:rPr>
        <w:t xml:space="preserve">does not mean that the raising </w:t>
      </w:r>
      <w:r w:rsidR="00C10C23" w:rsidRPr="00AC3540">
        <w:rPr>
          <w:noProof/>
        </w:rPr>
        <w:t xml:space="preserve">occurrences </w:t>
      </w:r>
      <w:r w:rsidRPr="00AC3540">
        <w:rPr>
          <w:noProof/>
        </w:rPr>
        <w:t xml:space="preserve">of the </w:t>
      </w:r>
      <w:r w:rsidR="00C10C23" w:rsidRPr="00AC3540">
        <w:rPr>
          <w:noProof/>
        </w:rPr>
        <w:t xml:space="preserve">related </w:t>
      </w:r>
      <w:r w:rsidRPr="00AC3540">
        <w:rPr>
          <w:noProof/>
        </w:rPr>
        <w:t xml:space="preserve">event cannot be </w:t>
      </w:r>
      <w:r w:rsidR="00C10C23" w:rsidRPr="00AC3540">
        <w:rPr>
          <w:noProof/>
        </w:rPr>
        <w:t>directly</w:t>
      </w:r>
      <w:r w:rsidR="002479C3" w:rsidRPr="00AC3540">
        <w:rPr>
          <w:noProof/>
        </w:rPr>
        <w:t xml:space="preserve"> (meaning without the needs for event reports)</w:t>
      </w:r>
      <w:r w:rsidR="00C10C23" w:rsidRPr="00AC3540">
        <w:rPr>
          <w:noProof/>
        </w:rPr>
        <w:t xml:space="preserve"> </w:t>
      </w:r>
      <w:r w:rsidRPr="00AC3540">
        <w:rPr>
          <w:noProof/>
        </w:rPr>
        <w:t>caught by e.g. the on-board software.</w:t>
      </w:r>
    </w:p>
    <w:p w:rsidR="006163FA" w:rsidRPr="00AC3540" w:rsidRDefault="006163FA" w:rsidP="00B8519B">
      <w:pPr>
        <w:pStyle w:val="NOTEnumbered"/>
        <w:numPr>
          <w:ilvl w:val="1"/>
          <w:numId w:val="184"/>
        </w:numPr>
        <w:rPr>
          <w:noProof/>
        </w:rPr>
      </w:pPr>
      <w:r w:rsidRPr="00AC3540">
        <w:rPr>
          <w:noProof/>
        </w:rPr>
        <w:t>For the capability to en</w:t>
      </w:r>
      <w:r w:rsidR="00C414C8" w:rsidRPr="00AC3540">
        <w:rPr>
          <w:noProof/>
        </w:rPr>
        <w:t xml:space="preserve">able </w:t>
      </w:r>
      <w:r w:rsidR="00D94007" w:rsidRPr="00AC3540">
        <w:rPr>
          <w:noProof/>
        </w:rPr>
        <w:t>the report generation</w:t>
      </w:r>
      <w:r w:rsidR="00C414C8" w:rsidRPr="00AC3540">
        <w:rPr>
          <w:noProof/>
        </w:rPr>
        <w:t xml:space="preserve"> of </w:t>
      </w:r>
      <w:r w:rsidR="0081644C" w:rsidRPr="00AC3540">
        <w:rPr>
          <w:noProof/>
        </w:rPr>
        <w:t>event definition</w:t>
      </w:r>
      <w:r w:rsidR="00C414C8" w:rsidRPr="00AC3540">
        <w:rPr>
          <w:noProof/>
        </w:rPr>
        <w:t>s</w:t>
      </w:r>
      <w:r w:rsidRPr="00AC3540">
        <w:rPr>
          <w:noProof/>
        </w:rPr>
        <w:t xml:space="preserve">, refer to clause </w:t>
      </w:r>
      <w:r w:rsidR="00B93856" w:rsidRPr="00AC3540">
        <w:rPr>
          <w:noProof/>
        </w:rPr>
        <w:fldChar w:fldCharType="begin"/>
      </w:r>
      <w:r w:rsidR="00B93856" w:rsidRPr="00AC3540">
        <w:rPr>
          <w:noProof/>
        </w:rPr>
        <w:instrText xml:space="preserve"> REF TC_005_005_SYS \n \h  \* MERGEFORMAT </w:instrText>
      </w:r>
      <w:r w:rsidR="00B93856" w:rsidRPr="00AC3540">
        <w:rPr>
          <w:noProof/>
        </w:rPr>
      </w:r>
      <w:r w:rsidR="00B93856" w:rsidRPr="00AC3540">
        <w:rPr>
          <w:noProof/>
        </w:rPr>
        <w:fldChar w:fldCharType="separate"/>
      </w:r>
      <w:r w:rsidR="008A478B">
        <w:rPr>
          <w:noProof/>
        </w:rPr>
        <w:t>6.5.5.2</w:t>
      </w:r>
      <w:r w:rsidR="00B93856" w:rsidRPr="00AC3540">
        <w:rPr>
          <w:noProof/>
        </w:rPr>
        <w:fldChar w:fldCharType="end"/>
      </w:r>
      <w:r w:rsidRPr="00AC3540">
        <w:rPr>
          <w:noProof/>
        </w:rPr>
        <w:t>.</w:t>
      </w:r>
    </w:p>
    <w:p w:rsidR="005A0AB3" w:rsidRPr="00AC3540" w:rsidRDefault="005A0AB3" w:rsidP="005A0AB3">
      <w:pPr>
        <w:pStyle w:val="requirelevel1"/>
        <w:rPr>
          <w:noProof/>
        </w:rPr>
      </w:pPr>
      <w:r w:rsidRPr="00AC3540">
        <w:rPr>
          <w:noProof/>
        </w:rPr>
        <w:t xml:space="preserve">Each request to </w:t>
      </w:r>
      <w:r w:rsidR="0064558B" w:rsidRPr="00AC3540">
        <w:rPr>
          <w:noProof/>
        </w:rPr>
        <w:t>dis</w:t>
      </w:r>
      <w:r w:rsidR="00C414C8" w:rsidRPr="00AC3540">
        <w:rPr>
          <w:noProof/>
        </w:rPr>
        <w:t xml:space="preserve">able </w:t>
      </w:r>
      <w:r w:rsidR="00D94007" w:rsidRPr="00AC3540">
        <w:rPr>
          <w:noProof/>
        </w:rPr>
        <w:t>the report generation</w:t>
      </w:r>
      <w:r w:rsidR="00C414C8" w:rsidRPr="00AC3540">
        <w:rPr>
          <w:noProof/>
        </w:rPr>
        <w:t xml:space="preserve"> of </w:t>
      </w:r>
      <w:r w:rsidR="0081644C" w:rsidRPr="00AC3540">
        <w:rPr>
          <w:noProof/>
        </w:rPr>
        <w:t>event definition</w:t>
      </w:r>
      <w:r w:rsidR="00C414C8" w:rsidRPr="00AC3540">
        <w:rPr>
          <w:noProof/>
        </w:rPr>
        <w:t>s</w:t>
      </w:r>
      <w:r w:rsidRPr="00AC3540">
        <w:rPr>
          <w:noProof/>
        </w:rPr>
        <w:t xml:space="preserve"> shall contain one or more instructions to </w:t>
      </w:r>
      <w:r w:rsidR="00C414C8" w:rsidRPr="00AC3540">
        <w:rPr>
          <w:noProof/>
        </w:rPr>
        <w:t xml:space="preserve">disable </w:t>
      </w:r>
      <w:r w:rsidR="00D94007" w:rsidRPr="00AC3540">
        <w:rPr>
          <w:noProof/>
        </w:rPr>
        <w:t>the report generation</w:t>
      </w:r>
      <w:r w:rsidR="00C414C8" w:rsidRPr="00AC3540">
        <w:rPr>
          <w:noProof/>
        </w:rPr>
        <w:t xml:space="preserve"> of an </w:t>
      </w:r>
      <w:r w:rsidR="0081644C" w:rsidRPr="00AC3540">
        <w:rPr>
          <w:noProof/>
        </w:rPr>
        <w:t>event definition</w:t>
      </w:r>
      <w:r w:rsidRPr="00AC3540">
        <w:rPr>
          <w:noProof/>
        </w:rPr>
        <w:t>.</w:t>
      </w:r>
    </w:p>
    <w:p w:rsidR="005A0AB3" w:rsidRPr="00AC3540" w:rsidRDefault="005A0AB3" w:rsidP="005A0AB3">
      <w:pPr>
        <w:pStyle w:val="requirelevel1"/>
        <w:rPr>
          <w:noProof/>
        </w:rPr>
      </w:pPr>
      <w:r w:rsidRPr="00AC3540">
        <w:rPr>
          <w:noProof/>
        </w:rPr>
        <w:t xml:space="preserve">Each instruction to </w:t>
      </w:r>
      <w:r w:rsidR="00C414C8" w:rsidRPr="00AC3540">
        <w:rPr>
          <w:noProof/>
        </w:rPr>
        <w:t xml:space="preserve">disable </w:t>
      </w:r>
      <w:r w:rsidR="00D94007" w:rsidRPr="00AC3540">
        <w:rPr>
          <w:noProof/>
        </w:rPr>
        <w:t>the report generation</w:t>
      </w:r>
      <w:r w:rsidR="00C414C8" w:rsidRPr="00AC3540">
        <w:rPr>
          <w:noProof/>
        </w:rPr>
        <w:t xml:space="preserve"> of an </w:t>
      </w:r>
      <w:r w:rsidR="0081644C" w:rsidRPr="00AC3540">
        <w:rPr>
          <w:noProof/>
        </w:rPr>
        <w:t>event definition</w:t>
      </w:r>
      <w:r w:rsidRPr="00AC3540">
        <w:rPr>
          <w:noProof/>
        </w:rPr>
        <w:t xml:space="preserve"> </w:t>
      </w:r>
      <w:r w:rsidR="008F0C7E" w:rsidRPr="00AC3540">
        <w:rPr>
          <w:noProof/>
        </w:rPr>
        <w:t>shall contain</w:t>
      </w:r>
      <w:r w:rsidRPr="00AC3540">
        <w:rPr>
          <w:noProof/>
        </w:rPr>
        <w:t>:</w:t>
      </w:r>
    </w:p>
    <w:p w:rsidR="00DA5CEB" w:rsidRPr="00AC3540" w:rsidRDefault="00DA5CEB" w:rsidP="00DA5CEB">
      <w:pPr>
        <w:pStyle w:val="requirelevel2"/>
        <w:tabs>
          <w:tab w:val="clear" w:pos="3119"/>
          <w:tab w:val="num" w:pos="3294"/>
        </w:tabs>
        <w:rPr>
          <w:noProof/>
        </w:rPr>
      </w:pPr>
      <w:r w:rsidRPr="00AC3540">
        <w:rPr>
          <w:noProof/>
        </w:rPr>
        <w:t xml:space="preserve">the </w:t>
      </w:r>
      <w:r w:rsidR="0081644C" w:rsidRPr="00AC3540">
        <w:rPr>
          <w:noProof/>
        </w:rPr>
        <w:t>event definition</w:t>
      </w:r>
      <w:r w:rsidR="00380B27" w:rsidRPr="00AC3540">
        <w:rPr>
          <w:noProof/>
        </w:rPr>
        <w:t xml:space="preserve"> </w:t>
      </w:r>
      <w:r w:rsidRPr="00AC3540">
        <w:rPr>
          <w:noProof/>
        </w:rPr>
        <w:t>identifier</w:t>
      </w:r>
      <w:r w:rsidR="00D94007" w:rsidRPr="00AC3540">
        <w:rPr>
          <w:noProof/>
        </w:rPr>
        <w:t xml:space="preserve"> of the </w:t>
      </w:r>
      <w:r w:rsidR="0081644C" w:rsidRPr="00AC3540">
        <w:rPr>
          <w:noProof/>
        </w:rPr>
        <w:t>event definition</w:t>
      </w:r>
      <w:r w:rsidR="00D94007" w:rsidRPr="00AC3540">
        <w:rPr>
          <w:noProof/>
        </w:rPr>
        <w:t xml:space="preserve"> to disable</w:t>
      </w:r>
      <w:r w:rsidRPr="00AC3540">
        <w:rPr>
          <w:noProof/>
        </w:rPr>
        <w:t>.</w:t>
      </w:r>
    </w:p>
    <w:p w:rsidR="005A0AB3" w:rsidRPr="00AC3540" w:rsidRDefault="005A0AB3" w:rsidP="005A0AB3">
      <w:pPr>
        <w:pStyle w:val="requirelevel1"/>
        <w:rPr>
          <w:noProof/>
        </w:rPr>
      </w:pPr>
      <w:r w:rsidRPr="00AC3540">
        <w:rPr>
          <w:noProof/>
        </w:rPr>
        <w:lastRenderedPageBreak/>
        <w:t xml:space="preserve">The event reporting subservice shall reject any instruction to </w:t>
      </w:r>
      <w:r w:rsidR="00C414C8" w:rsidRPr="00AC3540">
        <w:rPr>
          <w:noProof/>
        </w:rPr>
        <w:t xml:space="preserve">disable </w:t>
      </w:r>
      <w:r w:rsidR="00D94007" w:rsidRPr="00AC3540">
        <w:rPr>
          <w:noProof/>
        </w:rPr>
        <w:t>the report generation</w:t>
      </w:r>
      <w:r w:rsidR="00C414C8" w:rsidRPr="00AC3540">
        <w:rPr>
          <w:noProof/>
        </w:rPr>
        <w:t xml:space="preserve"> of an </w:t>
      </w:r>
      <w:r w:rsidR="0081644C" w:rsidRPr="00AC3540">
        <w:rPr>
          <w:noProof/>
        </w:rPr>
        <w:t>event definition</w:t>
      </w:r>
      <w:r w:rsidRPr="00AC3540">
        <w:rPr>
          <w:noProof/>
        </w:rPr>
        <w:t xml:space="preserve"> </w:t>
      </w:r>
      <w:r w:rsidR="00D813C3" w:rsidRPr="00AC3540">
        <w:rPr>
          <w:noProof/>
        </w:rPr>
        <w:t>if:</w:t>
      </w:r>
    </w:p>
    <w:p w:rsidR="00D94007" w:rsidRPr="00AC3540" w:rsidRDefault="00DA5CEB" w:rsidP="001447D5">
      <w:pPr>
        <w:pStyle w:val="requirelevel2"/>
        <w:rPr>
          <w:noProof/>
        </w:rPr>
      </w:pPr>
      <w:r w:rsidRPr="00AC3540">
        <w:rPr>
          <w:noProof/>
        </w:rPr>
        <w:t xml:space="preserve">that instruction refers to </w:t>
      </w:r>
      <w:r w:rsidR="00D94007" w:rsidRPr="00AC3540">
        <w:rPr>
          <w:noProof/>
        </w:rPr>
        <w:t xml:space="preserve">an </w:t>
      </w:r>
      <w:r w:rsidR="0018219D" w:rsidRPr="00AC3540">
        <w:rPr>
          <w:noProof/>
        </w:rPr>
        <w:t>unknown</w:t>
      </w:r>
      <w:r w:rsidR="00D94007" w:rsidRPr="00AC3540">
        <w:rPr>
          <w:noProof/>
        </w:rPr>
        <w:t xml:space="preserve"> </w:t>
      </w:r>
      <w:r w:rsidR="0081644C" w:rsidRPr="00AC3540">
        <w:rPr>
          <w:noProof/>
        </w:rPr>
        <w:t>event definition</w:t>
      </w:r>
      <w:r w:rsidR="00D94007" w:rsidRPr="00AC3540">
        <w:rPr>
          <w:noProof/>
        </w:rPr>
        <w:t>.</w:t>
      </w:r>
    </w:p>
    <w:p w:rsidR="009F28A4" w:rsidRPr="00AC3540" w:rsidRDefault="009F28A4" w:rsidP="00D94007">
      <w:pPr>
        <w:pStyle w:val="requirelevel1"/>
        <w:rPr>
          <w:noProof/>
        </w:rPr>
      </w:pPr>
      <w:r w:rsidRPr="00AC3540">
        <w:rPr>
          <w:noProof/>
        </w:rPr>
        <w:t xml:space="preserve">For each instruction to </w:t>
      </w:r>
      <w:r w:rsidR="00C414C8" w:rsidRPr="00AC3540">
        <w:rPr>
          <w:noProof/>
        </w:rPr>
        <w:t xml:space="preserve">disable </w:t>
      </w:r>
      <w:r w:rsidR="00D94007" w:rsidRPr="00AC3540">
        <w:rPr>
          <w:noProof/>
        </w:rPr>
        <w:t>the report generation</w:t>
      </w:r>
      <w:r w:rsidR="00C414C8" w:rsidRPr="00AC3540">
        <w:rPr>
          <w:noProof/>
        </w:rPr>
        <w:t xml:space="preserve"> of an </w:t>
      </w:r>
      <w:r w:rsidR="0081644C" w:rsidRPr="00AC3540">
        <w:rPr>
          <w:noProof/>
        </w:rPr>
        <w:t>event definition</w:t>
      </w:r>
      <w:r w:rsidRPr="00AC3540">
        <w:rPr>
          <w:noProof/>
        </w:rPr>
        <w:t xml:space="preserve"> that it rejects, the event reporting subservice </w:t>
      </w:r>
      <w:r w:rsidR="004A135E" w:rsidRPr="00AC3540">
        <w:rPr>
          <w:noProof/>
        </w:rPr>
        <w:t>shall generate the failed start of execution notification for that instruction</w:t>
      </w:r>
      <w:r w:rsidRPr="00AC3540">
        <w:rPr>
          <w:noProof/>
        </w:rPr>
        <w:t>.</w:t>
      </w:r>
    </w:p>
    <w:p w:rsidR="005A0AB3" w:rsidRPr="00AC3540" w:rsidRDefault="005A0AB3" w:rsidP="005A0AB3">
      <w:pPr>
        <w:pStyle w:val="requirelevel1"/>
        <w:rPr>
          <w:noProof/>
        </w:rPr>
      </w:pPr>
      <w:r w:rsidRPr="00AC3540">
        <w:rPr>
          <w:noProof/>
        </w:rPr>
        <w:t xml:space="preserve">The event reporting subservice shall process any valid instruction that is contained within a request to </w:t>
      </w:r>
      <w:r w:rsidR="0064558B" w:rsidRPr="00AC3540">
        <w:rPr>
          <w:noProof/>
        </w:rPr>
        <w:t>dis</w:t>
      </w:r>
      <w:r w:rsidR="00C414C8" w:rsidRPr="00AC3540">
        <w:rPr>
          <w:noProof/>
        </w:rPr>
        <w:t xml:space="preserve">able </w:t>
      </w:r>
      <w:r w:rsidR="00D94007" w:rsidRPr="00AC3540">
        <w:rPr>
          <w:noProof/>
        </w:rPr>
        <w:t>the report generation</w:t>
      </w:r>
      <w:r w:rsidR="00C414C8" w:rsidRPr="00AC3540">
        <w:rPr>
          <w:noProof/>
        </w:rPr>
        <w:t xml:space="preserve"> of </w:t>
      </w:r>
      <w:r w:rsidR="0081644C" w:rsidRPr="00AC3540">
        <w:rPr>
          <w:noProof/>
        </w:rPr>
        <w:t>event definition</w:t>
      </w:r>
      <w:r w:rsidR="00C414C8" w:rsidRPr="00AC3540">
        <w:rPr>
          <w:noProof/>
        </w:rPr>
        <w:t>s</w:t>
      </w:r>
      <w:r w:rsidRPr="00AC3540">
        <w:rPr>
          <w:noProof/>
        </w:rPr>
        <w:t xml:space="preserve"> regardless of the presence of faulty instructions.</w:t>
      </w:r>
    </w:p>
    <w:p w:rsidR="005A0AB3" w:rsidRPr="00AC3540" w:rsidRDefault="005A0AB3" w:rsidP="005A0AB3">
      <w:pPr>
        <w:pStyle w:val="requirelevel1"/>
        <w:rPr>
          <w:noProof/>
        </w:rPr>
      </w:pPr>
      <w:r w:rsidRPr="00AC3540">
        <w:rPr>
          <w:noProof/>
        </w:rPr>
        <w:t xml:space="preserve">For each valid instruction to </w:t>
      </w:r>
      <w:r w:rsidR="00C414C8" w:rsidRPr="00AC3540">
        <w:rPr>
          <w:noProof/>
        </w:rPr>
        <w:t xml:space="preserve">disable </w:t>
      </w:r>
      <w:r w:rsidR="00D94007" w:rsidRPr="00AC3540">
        <w:rPr>
          <w:noProof/>
        </w:rPr>
        <w:t>the report generation</w:t>
      </w:r>
      <w:r w:rsidR="00C414C8" w:rsidRPr="00AC3540">
        <w:rPr>
          <w:noProof/>
        </w:rPr>
        <w:t xml:space="preserve"> of an </w:t>
      </w:r>
      <w:r w:rsidR="0081644C" w:rsidRPr="00AC3540">
        <w:rPr>
          <w:noProof/>
        </w:rPr>
        <w:t>event definition</w:t>
      </w:r>
      <w:r w:rsidRPr="00AC3540">
        <w:rPr>
          <w:noProof/>
        </w:rPr>
        <w:t>, the event reporting subservice shall:</w:t>
      </w:r>
    </w:p>
    <w:p w:rsidR="00DA5CEB" w:rsidRPr="00AC3540" w:rsidRDefault="00DA5CEB" w:rsidP="009950F9">
      <w:pPr>
        <w:pStyle w:val="requirelevel2"/>
        <w:numPr>
          <w:ilvl w:val="6"/>
          <w:numId w:val="10"/>
        </w:numPr>
        <w:rPr>
          <w:noProof/>
        </w:rPr>
      </w:pPr>
      <w:r w:rsidRPr="00AC3540">
        <w:rPr>
          <w:noProof/>
        </w:rPr>
        <w:t xml:space="preserve">set the event report generation status of the </w:t>
      </w:r>
      <w:r w:rsidR="0081644C" w:rsidRPr="00AC3540">
        <w:rPr>
          <w:noProof/>
        </w:rPr>
        <w:t>event definition</w:t>
      </w:r>
      <w:r w:rsidR="00D94007" w:rsidRPr="00AC3540">
        <w:rPr>
          <w:noProof/>
        </w:rPr>
        <w:t xml:space="preserve"> </w:t>
      </w:r>
      <w:r w:rsidR="00321A5F" w:rsidRPr="00AC3540">
        <w:rPr>
          <w:noProof/>
        </w:rPr>
        <w:t xml:space="preserve">to </w:t>
      </w:r>
      <w:r w:rsidR="00E26372" w:rsidRPr="00AC3540">
        <w:rPr>
          <w:noProof/>
        </w:rPr>
        <w:t>"</w:t>
      </w:r>
      <w:r w:rsidR="00321A5F" w:rsidRPr="00AC3540">
        <w:rPr>
          <w:noProof/>
        </w:rPr>
        <w:t>disabled</w:t>
      </w:r>
      <w:r w:rsidR="00E26372" w:rsidRPr="00AC3540">
        <w:rPr>
          <w:noProof/>
        </w:rPr>
        <w:t>"</w:t>
      </w:r>
      <w:r w:rsidRPr="00AC3540">
        <w:rPr>
          <w:noProof/>
        </w:rPr>
        <w:t>.</w:t>
      </w:r>
    </w:p>
    <w:p w:rsidR="008167D0" w:rsidRPr="00AC3540" w:rsidRDefault="008167D0" w:rsidP="00E03DE7">
      <w:pPr>
        <w:pStyle w:val="Heading4"/>
        <w:rPr>
          <w:noProof/>
        </w:rPr>
      </w:pPr>
      <w:bookmarkStart w:id="262" w:name="TC_005_007_SYS"/>
      <w:bookmarkStart w:id="263" w:name="TM_005_008_SYS"/>
      <w:r w:rsidRPr="00AC3540">
        <w:rPr>
          <w:noProof/>
        </w:rPr>
        <w:t xml:space="preserve">Report </w:t>
      </w:r>
      <w:r w:rsidR="00D94007" w:rsidRPr="00AC3540">
        <w:rPr>
          <w:noProof/>
        </w:rPr>
        <w:t xml:space="preserve">the list of disabled </w:t>
      </w:r>
      <w:r w:rsidR="0081644C" w:rsidRPr="00AC3540">
        <w:rPr>
          <w:noProof/>
        </w:rPr>
        <w:t>event definition</w:t>
      </w:r>
      <w:r w:rsidR="00D94007" w:rsidRPr="00AC3540">
        <w:rPr>
          <w:noProof/>
        </w:rPr>
        <w:t>s</w:t>
      </w:r>
      <w:bookmarkEnd w:id="262"/>
      <w:bookmarkEnd w:id="263"/>
    </w:p>
    <w:p w:rsidR="008167D0" w:rsidRPr="00AC3540" w:rsidRDefault="008167D0" w:rsidP="008167D0">
      <w:pPr>
        <w:pStyle w:val="requirelevel1"/>
        <w:rPr>
          <w:noProof/>
        </w:rPr>
      </w:pPr>
      <w:r w:rsidRPr="00AC3540">
        <w:rPr>
          <w:noProof/>
        </w:rPr>
        <w:t xml:space="preserve">The event reporting subservice capability to report </w:t>
      </w:r>
      <w:r w:rsidR="00D94007" w:rsidRPr="00AC3540">
        <w:rPr>
          <w:noProof/>
        </w:rPr>
        <w:t xml:space="preserve">the list of disabled </w:t>
      </w:r>
      <w:r w:rsidR="0081644C" w:rsidRPr="00AC3540">
        <w:rPr>
          <w:noProof/>
        </w:rPr>
        <w:t>event definition</w:t>
      </w:r>
      <w:r w:rsidR="00D94007" w:rsidRPr="00AC3540">
        <w:rPr>
          <w:noProof/>
        </w:rPr>
        <w:t>s</w:t>
      </w:r>
      <w:r w:rsidR="006163FA" w:rsidRPr="00AC3540">
        <w:rPr>
          <w:noProof/>
        </w:rPr>
        <w:t xml:space="preserve"> </w:t>
      </w:r>
      <w:r w:rsidR="00D4310B" w:rsidRPr="00AC3540">
        <w:rPr>
          <w:noProof/>
        </w:rPr>
        <w:t>shall be declared when specifying that subservice</w:t>
      </w:r>
      <w:r w:rsidRPr="00AC3540">
        <w:rPr>
          <w:noProof/>
        </w:rPr>
        <w:t>.</w:t>
      </w:r>
    </w:p>
    <w:p w:rsidR="008167D0" w:rsidRPr="00AC3540" w:rsidRDefault="008167D0" w:rsidP="00B8519B">
      <w:pPr>
        <w:pStyle w:val="NOTEnumbered"/>
        <w:numPr>
          <w:ilvl w:val="1"/>
          <w:numId w:val="99"/>
        </w:numPr>
        <w:rPr>
          <w:noProof/>
        </w:rPr>
      </w:pPr>
      <w:r w:rsidRPr="00AC3540">
        <w:rPr>
          <w:noProof/>
        </w:rPr>
        <w:t xml:space="preserve">The corresponding requests are of message type </w:t>
      </w:r>
      <w:r w:rsidR="00E26372" w:rsidRPr="00AC3540">
        <w:rPr>
          <w:noProof/>
        </w:rPr>
        <w:t>"</w:t>
      </w:r>
      <w:r w:rsidRPr="00AC3540">
        <w:rPr>
          <w:noProof/>
        </w:rPr>
        <w:t xml:space="preserve">TC[5,7] report </w:t>
      </w:r>
      <w:r w:rsidR="00D94007" w:rsidRPr="00AC3540">
        <w:rPr>
          <w:noProof/>
        </w:rPr>
        <w:t xml:space="preserve">the list of disabled </w:t>
      </w:r>
      <w:r w:rsidR="0081644C" w:rsidRPr="00AC3540">
        <w:rPr>
          <w:noProof/>
        </w:rPr>
        <w:t>event definition</w:t>
      </w:r>
      <w:r w:rsidR="00D94007" w:rsidRPr="00AC3540">
        <w:rPr>
          <w:noProof/>
        </w:rPr>
        <w:t>s</w:t>
      </w:r>
      <w:r w:rsidR="00E26372" w:rsidRPr="00AC3540">
        <w:rPr>
          <w:noProof/>
        </w:rPr>
        <w:t>"</w:t>
      </w:r>
      <w:r w:rsidRPr="00AC3540">
        <w:rPr>
          <w:noProof/>
        </w:rPr>
        <w:t xml:space="preserve">. </w:t>
      </w:r>
      <w:r w:rsidR="00A70B42" w:rsidRPr="00AC3540">
        <w:rPr>
          <w:noProof/>
        </w:rPr>
        <w:t xml:space="preserve">The responses are data reports of message type </w:t>
      </w:r>
      <w:r w:rsidR="00E26372" w:rsidRPr="00AC3540">
        <w:rPr>
          <w:noProof/>
        </w:rPr>
        <w:t>"</w:t>
      </w:r>
      <w:r w:rsidRPr="00AC3540">
        <w:rPr>
          <w:noProof/>
        </w:rPr>
        <w:t xml:space="preserve">TM[5,8] </w:t>
      </w:r>
      <w:r w:rsidR="00D94007" w:rsidRPr="00AC3540">
        <w:rPr>
          <w:noProof/>
        </w:rPr>
        <w:t xml:space="preserve">disabled </w:t>
      </w:r>
      <w:r w:rsidR="0081644C" w:rsidRPr="00AC3540">
        <w:rPr>
          <w:noProof/>
        </w:rPr>
        <w:t>event definition</w:t>
      </w:r>
      <w:r w:rsidR="00D94007" w:rsidRPr="00AC3540">
        <w:rPr>
          <w:noProof/>
        </w:rPr>
        <w:t>s list report</w:t>
      </w:r>
      <w:r w:rsidR="00E26372" w:rsidRPr="00AC3540">
        <w:rPr>
          <w:noProof/>
        </w:rPr>
        <w:t>"</w:t>
      </w:r>
      <w:r w:rsidRPr="00AC3540">
        <w:rPr>
          <w:noProof/>
        </w:rPr>
        <w:t>.</w:t>
      </w:r>
    </w:p>
    <w:p w:rsidR="006163FA" w:rsidRPr="00AC3540" w:rsidRDefault="006163FA" w:rsidP="00B8519B">
      <w:pPr>
        <w:pStyle w:val="NOTEnumbered"/>
        <w:numPr>
          <w:ilvl w:val="1"/>
          <w:numId w:val="99"/>
        </w:numPr>
        <w:rPr>
          <w:noProof/>
        </w:rPr>
      </w:pPr>
      <w:r w:rsidRPr="00AC3540">
        <w:rPr>
          <w:noProof/>
        </w:rPr>
        <w:t>That capability requir</w:t>
      </w:r>
      <w:r w:rsidR="00B93856" w:rsidRPr="00AC3540">
        <w:rPr>
          <w:noProof/>
        </w:rPr>
        <w:t>es</w:t>
      </w:r>
      <w:r w:rsidR="00670CA5" w:rsidRPr="00AC3540">
        <w:rPr>
          <w:noProof/>
        </w:rPr>
        <w:t xml:space="preserve"> the capability for that subservice to</w:t>
      </w:r>
      <w:r w:rsidRPr="00AC3540">
        <w:rPr>
          <w:noProof/>
        </w:rPr>
        <w:t xml:space="preserve"> en</w:t>
      </w:r>
      <w:r w:rsidR="00C414C8" w:rsidRPr="00AC3540">
        <w:rPr>
          <w:noProof/>
        </w:rPr>
        <w:t xml:space="preserve">able </w:t>
      </w:r>
      <w:r w:rsidR="00D94007" w:rsidRPr="00AC3540">
        <w:rPr>
          <w:noProof/>
        </w:rPr>
        <w:t>the report generation</w:t>
      </w:r>
      <w:r w:rsidR="00C414C8" w:rsidRPr="00AC3540">
        <w:rPr>
          <w:noProof/>
        </w:rPr>
        <w:t xml:space="preserve"> of </w:t>
      </w:r>
      <w:r w:rsidR="0081644C" w:rsidRPr="00AC3540">
        <w:rPr>
          <w:noProof/>
        </w:rPr>
        <w:t>event definition</w:t>
      </w:r>
      <w:r w:rsidR="00C414C8" w:rsidRPr="00AC3540">
        <w:rPr>
          <w:noProof/>
        </w:rPr>
        <w:t>s</w:t>
      </w:r>
      <w:r w:rsidRPr="00AC3540">
        <w:rPr>
          <w:noProof/>
        </w:rPr>
        <w:t xml:space="preserve"> (refer to </w:t>
      </w:r>
      <w:r w:rsidR="00B93856" w:rsidRPr="00AC3540">
        <w:rPr>
          <w:noProof/>
        </w:rPr>
        <w:t xml:space="preserve">clause </w:t>
      </w:r>
      <w:r w:rsidR="00B93856" w:rsidRPr="00AC3540">
        <w:rPr>
          <w:noProof/>
        </w:rPr>
        <w:fldChar w:fldCharType="begin"/>
      </w:r>
      <w:r w:rsidR="00B93856" w:rsidRPr="00AC3540">
        <w:rPr>
          <w:noProof/>
        </w:rPr>
        <w:instrText xml:space="preserve"> REF TC_005_005_SYS \n \h  \* MERGEFORMAT </w:instrText>
      </w:r>
      <w:r w:rsidR="00B93856" w:rsidRPr="00AC3540">
        <w:rPr>
          <w:noProof/>
        </w:rPr>
      </w:r>
      <w:r w:rsidR="00B93856" w:rsidRPr="00AC3540">
        <w:rPr>
          <w:noProof/>
        </w:rPr>
        <w:fldChar w:fldCharType="separate"/>
      </w:r>
      <w:r w:rsidR="008A478B">
        <w:rPr>
          <w:noProof/>
        </w:rPr>
        <w:t>6.5.5.2</w:t>
      </w:r>
      <w:r w:rsidR="00B93856" w:rsidRPr="00AC3540">
        <w:rPr>
          <w:noProof/>
        </w:rPr>
        <w:fldChar w:fldCharType="end"/>
      </w:r>
      <w:r w:rsidR="00B93856" w:rsidRPr="00AC3540">
        <w:rPr>
          <w:noProof/>
        </w:rPr>
        <w:t>).</w:t>
      </w:r>
    </w:p>
    <w:p w:rsidR="008167D0" w:rsidRPr="00AC3540" w:rsidRDefault="008167D0" w:rsidP="008167D0">
      <w:pPr>
        <w:pStyle w:val="requirelevel1"/>
        <w:rPr>
          <w:noProof/>
        </w:rPr>
      </w:pPr>
      <w:r w:rsidRPr="00AC3540">
        <w:rPr>
          <w:noProof/>
        </w:rPr>
        <w:t xml:space="preserve">Each request to report </w:t>
      </w:r>
      <w:r w:rsidR="00D94007" w:rsidRPr="00AC3540">
        <w:rPr>
          <w:noProof/>
        </w:rPr>
        <w:t xml:space="preserve">the list of disabled </w:t>
      </w:r>
      <w:r w:rsidR="0081644C" w:rsidRPr="00AC3540">
        <w:rPr>
          <w:noProof/>
        </w:rPr>
        <w:t>event definition</w:t>
      </w:r>
      <w:r w:rsidR="00D94007" w:rsidRPr="00AC3540">
        <w:rPr>
          <w:noProof/>
        </w:rPr>
        <w:t>s</w:t>
      </w:r>
      <w:r w:rsidRPr="00AC3540">
        <w:rPr>
          <w:noProof/>
        </w:rPr>
        <w:t xml:space="preserve"> shall contain exactly one instruction to report </w:t>
      </w:r>
      <w:r w:rsidR="00D94007" w:rsidRPr="00AC3540">
        <w:rPr>
          <w:noProof/>
        </w:rPr>
        <w:t xml:space="preserve">the list of disabled </w:t>
      </w:r>
      <w:r w:rsidR="0081644C" w:rsidRPr="00AC3540">
        <w:rPr>
          <w:noProof/>
        </w:rPr>
        <w:t>event definition</w:t>
      </w:r>
      <w:r w:rsidR="00D94007" w:rsidRPr="00AC3540">
        <w:rPr>
          <w:noProof/>
        </w:rPr>
        <w:t>s</w:t>
      </w:r>
      <w:r w:rsidRPr="00AC3540">
        <w:rPr>
          <w:noProof/>
        </w:rPr>
        <w:t>.</w:t>
      </w:r>
    </w:p>
    <w:p w:rsidR="008167D0" w:rsidRPr="00AC3540" w:rsidRDefault="008167D0" w:rsidP="009C226B">
      <w:pPr>
        <w:pStyle w:val="NOTE"/>
        <w:rPr>
          <w:noProof/>
        </w:rPr>
      </w:pPr>
      <w:r w:rsidRPr="00AC3540">
        <w:rPr>
          <w:noProof/>
        </w:rPr>
        <w:t xml:space="preserve">The instructions to report </w:t>
      </w:r>
      <w:r w:rsidR="00D94007" w:rsidRPr="00AC3540">
        <w:rPr>
          <w:noProof/>
        </w:rPr>
        <w:t xml:space="preserve">the list of disabled </w:t>
      </w:r>
      <w:r w:rsidR="0081644C" w:rsidRPr="00AC3540">
        <w:rPr>
          <w:noProof/>
        </w:rPr>
        <w:t>event definition</w:t>
      </w:r>
      <w:r w:rsidR="00D94007" w:rsidRPr="00AC3540">
        <w:rPr>
          <w:noProof/>
        </w:rPr>
        <w:t>s</w:t>
      </w:r>
      <w:r w:rsidRPr="00AC3540">
        <w:rPr>
          <w:noProof/>
        </w:rPr>
        <w:t xml:space="preserve"> contain no argument.</w:t>
      </w:r>
    </w:p>
    <w:p w:rsidR="00BD0300" w:rsidRPr="00AC3540" w:rsidRDefault="008167D0" w:rsidP="008167D0">
      <w:pPr>
        <w:pStyle w:val="requirelevel1"/>
        <w:rPr>
          <w:noProof/>
        </w:rPr>
      </w:pPr>
      <w:r w:rsidRPr="00AC3540">
        <w:rPr>
          <w:noProof/>
        </w:rPr>
        <w:t xml:space="preserve">For each valid instruction to report </w:t>
      </w:r>
      <w:r w:rsidR="00D94007" w:rsidRPr="00AC3540">
        <w:rPr>
          <w:noProof/>
        </w:rPr>
        <w:t xml:space="preserve">the list of disabled </w:t>
      </w:r>
      <w:r w:rsidR="0081644C" w:rsidRPr="00AC3540">
        <w:rPr>
          <w:noProof/>
        </w:rPr>
        <w:t>event definition</w:t>
      </w:r>
      <w:r w:rsidR="00D94007" w:rsidRPr="00AC3540">
        <w:rPr>
          <w:noProof/>
        </w:rPr>
        <w:t>s</w:t>
      </w:r>
      <w:r w:rsidRPr="00AC3540">
        <w:rPr>
          <w:noProof/>
        </w:rPr>
        <w:t>, the event reporting subservice shall</w:t>
      </w:r>
      <w:r w:rsidR="00BD0300" w:rsidRPr="00AC3540">
        <w:rPr>
          <w:noProof/>
        </w:rPr>
        <w:t>:</w:t>
      </w:r>
    </w:p>
    <w:p w:rsidR="008167D0" w:rsidRPr="00AC3540" w:rsidRDefault="008167D0" w:rsidP="00BD0300">
      <w:pPr>
        <w:pStyle w:val="requirelevel2"/>
        <w:rPr>
          <w:noProof/>
        </w:rPr>
      </w:pPr>
      <w:r w:rsidRPr="00AC3540">
        <w:rPr>
          <w:noProof/>
        </w:rPr>
        <w:t>generate</w:t>
      </w:r>
      <w:r w:rsidR="00BD0300" w:rsidRPr="00AC3540">
        <w:rPr>
          <w:noProof/>
        </w:rPr>
        <w:t>,</w:t>
      </w:r>
      <w:r w:rsidRPr="00AC3540">
        <w:rPr>
          <w:noProof/>
        </w:rPr>
        <w:t xml:space="preserve"> </w:t>
      </w:r>
      <w:r w:rsidR="00BD0300" w:rsidRPr="00AC3540">
        <w:rPr>
          <w:noProof/>
        </w:rPr>
        <w:t xml:space="preserve">for each </w:t>
      </w:r>
      <w:r w:rsidR="0081644C" w:rsidRPr="00AC3540">
        <w:rPr>
          <w:noProof/>
        </w:rPr>
        <w:t>event definition</w:t>
      </w:r>
      <w:r w:rsidR="00D94007" w:rsidRPr="00AC3540">
        <w:rPr>
          <w:noProof/>
        </w:rPr>
        <w:t xml:space="preserve"> </w:t>
      </w:r>
      <w:r w:rsidR="00BD0300" w:rsidRPr="00AC3540">
        <w:rPr>
          <w:noProof/>
        </w:rPr>
        <w:t xml:space="preserve">whose event report generation status is </w:t>
      </w:r>
      <w:r w:rsidR="00502EE8" w:rsidRPr="00AC3540">
        <w:rPr>
          <w:noProof/>
        </w:rPr>
        <w:t>"</w:t>
      </w:r>
      <w:r w:rsidR="00BD0300" w:rsidRPr="00AC3540">
        <w:rPr>
          <w:noProof/>
        </w:rPr>
        <w:t>disabled</w:t>
      </w:r>
      <w:r w:rsidR="00502EE8" w:rsidRPr="00AC3540">
        <w:rPr>
          <w:noProof/>
        </w:rPr>
        <w:t>"</w:t>
      </w:r>
      <w:r w:rsidR="00BD0300" w:rsidRPr="00AC3540">
        <w:rPr>
          <w:noProof/>
        </w:rPr>
        <w:t xml:space="preserve">, </w:t>
      </w:r>
      <w:r w:rsidRPr="00AC3540">
        <w:rPr>
          <w:noProof/>
        </w:rPr>
        <w:t xml:space="preserve">a single disabled </w:t>
      </w:r>
      <w:r w:rsidR="0081644C" w:rsidRPr="00AC3540">
        <w:rPr>
          <w:noProof/>
        </w:rPr>
        <w:t>event definition</w:t>
      </w:r>
      <w:r w:rsidR="00A3731C" w:rsidRPr="00AC3540">
        <w:rPr>
          <w:noProof/>
        </w:rPr>
        <w:t xml:space="preserve"> </w:t>
      </w:r>
      <w:r w:rsidRPr="00AC3540">
        <w:rPr>
          <w:noProof/>
        </w:rPr>
        <w:t>notification that includes:</w:t>
      </w:r>
    </w:p>
    <w:p w:rsidR="00DA5CEB" w:rsidRPr="00AC3540" w:rsidRDefault="00BD0300" w:rsidP="00BD0300">
      <w:pPr>
        <w:pStyle w:val="requirelevel3"/>
        <w:rPr>
          <w:noProof/>
        </w:rPr>
      </w:pPr>
      <w:r w:rsidRPr="00AC3540">
        <w:rPr>
          <w:noProof/>
        </w:rPr>
        <w:t>the related</w:t>
      </w:r>
      <w:r w:rsidR="00DA5CEB" w:rsidRPr="00AC3540">
        <w:rPr>
          <w:noProof/>
        </w:rPr>
        <w:t xml:space="preserve"> </w:t>
      </w:r>
      <w:r w:rsidR="0081644C" w:rsidRPr="00AC3540">
        <w:rPr>
          <w:noProof/>
        </w:rPr>
        <w:t>event definition</w:t>
      </w:r>
      <w:r w:rsidR="00380B27" w:rsidRPr="00AC3540">
        <w:rPr>
          <w:noProof/>
        </w:rPr>
        <w:t xml:space="preserve"> </w:t>
      </w:r>
      <w:r w:rsidR="00DA5CEB" w:rsidRPr="00AC3540">
        <w:rPr>
          <w:noProof/>
        </w:rPr>
        <w:t>identifier.</w:t>
      </w:r>
    </w:p>
    <w:p w:rsidR="008167D0" w:rsidRPr="00AC3540" w:rsidRDefault="008167D0" w:rsidP="00DA5CEB">
      <w:pPr>
        <w:pStyle w:val="requirelevel1"/>
        <w:rPr>
          <w:noProof/>
        </w:rPr>
      </w:pPr>
      <w:r w:rsidRPr="00AC3540">
        <w:rPr>
          <w:noProof/>
        </w:rPr>
        <w:t xml:space="preserve">For each valid request to report </w:t>
      </w:r>
      <w:r w:rsidR="00D94007" w:rsidRPr="00AC3540">
        <w:rPr>
          <w:noProof/>
        </w:rPr>
        <w:t xml:space="preserve">the list of disabled </w:t>
      </w:r>
      <w:r w:rsidR="0081644C" w:rsidRPr="00AC3540">
        <w:rPr>
          <w:noProof/>
        </w:rPr>
        <w:t>event definition</w:t>
      </w:r>
      <w:r w:rsidR="00D94007" w:rsidRPr="00AC3540">
        <w:rPr>
          <w:noProof/>
        </w:rPr>
        <w:t>s</w:t>
      </w:r>
      <w:r w:rsidRPr="00AC3540">
        <w:rPr>
          <w:noProof/>
        </w:rPr>
        <w:t xml:space="preserve">, the event reporting subservice shall generate a single </w:t>
      </w:r>
      <w:r w:rsidR="00D94007" w:rsidRPr="00AC3540">
        <w:rPr>
          <w:noProof/>
        </w:rPr>
        <w:t xml:space="preserve">disabled </w:t>
      </w:r>
      <w:r w:rsidR="0081644C" w:rsidRPr="00AC3540">
        <w:rPr>
          <w:noProof/>
        </w:rPr>
        <w:t>event definition</w:t>
      </w:r>
      <w:r w:rsidR="00D94007" w:rsidRPr="00AC3540">
        <w:rPr>
          <w:noProof/>
        </w:rPr>
        <w:t>s list report</w:t>
      </w:r>
      <w:r w:rsidRPr="00AC3540">
        <w:rPr>
          <w:noProof/>
        </w:rPr>
        <w:t xml:space="preserve"> that includes </w:t>
      </w:r>
      <w:r w:rsidR="00BD0300" w:rsidRPr="00AC3540">
        <w:rPr>
          <w:noProof/>
        </w:rPr>
        <w:t>all</w:t>
      </w:r>
      <w:r w:rsidRPr="00AC3540">
        <w:rPr>
          <w:noProof/>
        </w:rPr>
        <w:t xml:space="preserve"> related disabled </w:t>
      </w:r>
      <w:r w:rsidR="0081644C" w:rsidRPr="00AC3540">
        <w:rPr>
          <w:noProof/>
        </w:rPr>
        <w:t>event definition</w:t>
      </w:r>
      <w:r w:rsidR="00A3731C" w:rsidRPr="00AC3540">
        <w:rPr>
          <w:noProof/>
        </w:rPr>
        <w:t xml:space="preserve"> </w:t>
      </w:r>
      <w:r w:rsidRPr="00AC3540">
        <w:rPr>
          <w:noProof/>
        </w:rPr>
        <w:t>notification</w:t>
      </w:r>
      <w:r w:rsidR="00BD0300" w:rsidRPr="00AC3540">
        <w:rPr>
          <w:noProof/>
        </w:rPr>
        <w:t>s</w:t>
      </w:r>
      <w:r w:rsidRPr="00AC3540">
        <w:rPr>
          <w:noProof/>
        </w:rPr>
        <w:t>.</w:t>
      </w:r>
    </w:p>
    <w:p w:rsidR="00DA5CEB" w:rsidRPr="00AC3540" w:rsidRDefault="00DA5CEB" w:rsidP="00293D6E">
      <w:pPr>
        <w:pStyle w:val="Heading3"/>
        <w:rPr>
          <w:noProof/>
        </w:rPr>
      </w:pPr>
      <w:r w:rsidRPr="00AC3540">
        <w:rPr>
          <w:noProof/>
        </w:rPr>
        <w:lastRenderedPageBreak/>
        <w:t>S</w:t>
      </w:r>
      <w:r w:rsidR="007E2306" w:rsidRPr="00AC3540">
        <w:rPr>
          <w:noProof/>
        </w:rPr>
        <w:t>ubs</w:t>
      </w:r>
      <w:r w:rsidRPr="00AC3540">
        <w:rPr>
          <w:noProof/>
        </w:rPr>
        <w:t>ervice observables</w:t>
      </w:r>
    </w:p>
    <w:p w:rsidR="00DA5CEB" w:rsidRPr="00AC3540" w:rsidRDefault="00DA5CEB" w:rsidP="00DD4CBC">
      <w:pPr>
        <w:pStyle w:val="requirelevel1"/>
        <w:keepNext/>
        <w:rPr>
          <w:noProof/>
        </w:rPr>
      </w:pPr>
      <w:r w:rsidRPr="00AC3540">
        <w:rPr>
          <w:noProof/>
        </w:rPr>
        <w:t xml:space="preserve">The </w:t>
      </w:r>
      <w:r w:rsidR="007047D6" w:rsidRPr="00AC3540">
        <w:rPr>
          <w:noProof/>
        </w:rPr>
        <w:t>following observables shall be defined</w:t>
      </w:r>
      <w:r w:rsidRPr="00AC3540">
        <w:rPr>
          <w:noProof/>
        </w:rPr>
        <w:t xml:space="preserve"> for the event reporting subservice:</w:t>
      </w:r>
    </w:p>
    <w:p w:rsidR="00905BDD" w:rsidRPr="00AC3540" w:rsidRDefault="00905BDD" w:rsidP="00DD4CBC">
      <w:pPr>
        <w:pStyle w:val="requirelevel2"/>
        <w:keepNext/>
        <w:rPr>
          <w:noProof/>
        </w:rPr>
      </w:pPr>
      <w:r w:rsidRPr="00AC3540">
        <w:rPr>
          <w:noProof/>
        </w:rPr>
        <w:t>per severity level:</w:t>
      </w:r>
    </w:p>
    <w:p w:rsidR="00DA5CEB" w:rsidRPr="00AC3540" w:rsidRDefault="00DA5CEB" w:rsidP="00905BDD">
      <w:pPr>
        <w:pStyle w:val="requirelevel3"/>
        <w:rPr>
          <w:noProof/>
        </w:rPr>
      </w:pPr>
      <w:r w:rsidRPr="00AC3540">
        <w:rPr>
          <w:noProof/>
        </w:rPr>
        <w:t xml:space="preserve">the </w:t>
      </w:r>
      <w:r w:rsidR="0011313D" w:rsidRPr="00AC3540">
        <w:rPr>
          <w:noProof/>
        </w:rPr>
        <w:t xml:space="preserve">accumulated </w:t>
      </w:r>
      <w:r w:rsidRPr="00AC3540">
        <w:rPr>
          <w:noProof/>
        </w:rPr>
        <w:t>number of detected event</w:t>
      </w:r>
      <w:r w:rsidR="00A3731C" w:rsidRPr="00AC3540">
        <w:rPr>
          <w:noProof/>
        </w:rPr>
        <w:t xml:space="preserve"> </w:t>
      </w:r>
      <w:r w:rsidR="0018219D" w:rsidRPr="00AC3540">
        <w:rPr>
          <w:noProof/>
        </w:rPr>
        <w:t>occurrences</w:t>
      </w:r>
      <w:r w:rsidR="00905BDD" w:rsidRPr="00AC3540">
        <w:rPr>
          <w:noProof/>
        </w:rPr>
        <w:t>,</w:t>
      </w:r>
    </w:p>
    <w:p w:rsidR="00905BDD" w:rsidRPr="00AC3540" w:rsidRDefault="00905BDD" w:rsidP="00905BDD">
      <w:pPr>
        <w:pStyle w:val="requirelevel3"/>
        <w:rPr>
          <w:noProof/>
        </w:rPr>
      </w:pPr>
      <w:r w:rsidRPr="00AC3540">
        <w:rPr>
          <w:noProof/>
        </w:rPr>
        <w:t xml:space="preserve">the number of </w:t>
      </w:r>
      <w:r w:rsidR="0081644C" w:rsidRPr="00AC3540">
        <w:rPr>
          <w:noProof/>
        </w:rPr>
        <w:t>event definition</w:t>
      </w:r>
      <w:r w:rsidRPr="00AC3540">
        <w:rPr>
          <w:noProof/>
        </w:rPr>
        <w:t>s</w:t>
      </w:r>
      <w:r w:rsidR="0011313D" w:rsidRPr="00AC3540">
        <w:rPr>
          <w:noProof/>
        </w:rPr>
        <w:t xml:space="preserve"> whose event report generation status </w:t>
      </w:r>
      <w:r w:rsidR="00E26372" w:rsidRPr="00AC3540">
        <w:rPr>
          <w:noProof/>
        </w:rPr>
        <w:t xml:space="preserve">is </w:t>
      </w:r>
      <w:r w:rsidR="00502EE8" w:rsidRPr="00AC3540">
        <w:rPr>
          <w:noProof/>
        </w:rPr>
        <w:t>"</w:t>
      </w:r>
      <w:r w:rsidR="00E26372" w:rsidRPr="00AC3540">
        <w:rPr>
          <w:noProof/>
        </w:rPr>
        <w:t>disabled</w:t>
      </w:r>
      <w:r w:rsidR="00502EE8" w:rsidRPr="00AC3540">
        <w:rPr>
          <w:noProof/>
        </w:rPr>
        <w:t>"</w:t>
      </w:r>
      <w:r w:rsidRPr="00AC3540">
        <w:rPr>
          <w:noProof/>
        </w:rPr>
        <w:t>,</w:t>
      </w:r>
    </w:p>
    <w:p w:rsidR="00905BDD" w:rsidRPr="00AC3540" w:rsidRDefault="00DA5CEB" w:rsidP="00905BDD">
      <w:pPr>
        <w:pStyle w:val="requirelevel3"/>
        <w:rPr>
          <w:noProof/>
        </w:rPr>
      </w:pPr>
      <w:r w:rsidRPr="00AC3540">
        <w:rPr>
          <w:noProof/>
        </w:rPr>
        <w:t xml:space="preserve">the </w:t>
      </w:r>
      <w:r w:rsidR="0011313D" w:rsidRPr="00AC3540">
        <w:rPr>
          <w:noProof/>
        </w:rPr>
        <w:t xml:space="preserve">accumulated </w:t>
      </w:r>
      <w:r w:rsidRPr="00AC3540">
        <w:rPr>
          <w:noProof/>
        </w:rPr>
        <w:t xml:space="preserve">number of </w:t>
      </w:r>
      <w:r w:rsidR="00002183" w:rsidRPr="00AC3540">
        <w:rPr>
          <w:noProof/>
        </w:rPr>
        <w:t xml:space="preserve">generated </w:t>
      </w:r>
      <w:r w:rsidRPr="00AC3540">
        <w:rPr>
          <w:noProof/>
        </w:rPr>
        <w:t>event</w:t>
      </w:r>
      <w:r w:rsidR="00002183" w:rsidRPr="00AC3540">
        <w:rPr>
          <w:noProof/>
        </w:rPr>
        <w:t xml:space="preserve"> report</w:t>
      </w:r>
      <w:r w:rsidRPr="00AC3540">
        <w:rPr>
          <w:noProof/>
        </w:rPr>
        <w:t>s</w:t>
      </w:r>
      <w:r w:rsidR="00905BDD" w:rsidRPr="00AC3540">
        <w:rPr>
          <w:noProof/>
        </w:rPr>
        <w:t>,</w:t>
      </w:r>
    </w:p>
    <w:p w:rsidR="00905BDD" w:rsidRPr="00AC3540" w:rsidRDefault="00905BDD" w:rsidP="00905BDD">
      <w:pPr>
        <w:pStyle w:val="requirelevel3"/>
        <w:rPr>
          <w:noProof/>
        </w:rPr>
      </w:pPr>
      <w:r w:rsidRPr="00AC3540">
        <w:rPr>
          <w:noProof/>
        </w:rPr>
        <w:t xml:space="preserve">the </w:t>
      </w:r>
      <w:r w:rsidR="0081644C" w:rsidRPr="00AC3540">
        <w:rPr>
          <w:noProof/>
        </w:rPr>
        <w:t>event definition</w:t>
      </w:r>
      <w:r w:rsidR="00380B27" w:rsidRPr="00AC3540">
        <w:rPr>
          <w:noProof/>
        </w:rPr>
        <w:t xml:space="preserve"> </w:t>
      </w:r>
      <w:r w:rsidRPr="00AC3540">
        <w:rPr>
          <w:noProof/>
        </w:rPr>
        <w:t xml:space="preserve">identifier of the last </w:t>
      </w:r>
      <w:r w:rsidR="00002183" w:rsidRPr="00AC3540">
        <w:rPr>
          <w:noProof/>
        </w:rPr>
        <w:t>generated event report</w:t>
      </w:r>
      <w:r w:rsidRPr="00AC3540">
        <w:rPr>
          <w:noProof/>
        </w:rPr>
        <w:t>,</w:t>
      </w:r>
    </w:p>
    <w:p w:rsidR="005F4452" w:rsidRPr="00AC3540" w:rsidRDefault="00905BDD" w:rsidP="00905BDD">
      <w:pPr>
        <w:pStyle w:val="requirelevel3"/>
        <w:rPr>
          <w:noProof/>
        </w:rPr>
      </w:pPr>
      <w:r w:rsidRPr="00AC3540">
        <w:rPr>
          <w:noProof/>
        </w:rPr>
        <w:t>the generation time of the last event report</w:t>
      </w:r>
      <w:r w:rsidR="00DA5CEB" w:rsidRPr="00AC3540">
        <w:rPr>
          <w:noProof/>
        </w:rPr>
        <w:t>.</w:t>
      </w:r>
    </w:p>
    <w:p w:rsidR="00DA5CEB" w:rsidRPr="00AC3540" w:rsidRDefault="00DA5CEB" w:rsidP="004B4C7B">
      <w:pPr>
        <w:pStyle w:val="Heading2"/>
        <w:pageBreakBefore/>
        <w:rPr>
          <w:noProof/>
        </w:rPr>
      </w:pPr>
      <w:bookmarkStart w:id="264" w:name="_Ref377550696"/>
      <w:bookmarkStart w:id="265" w:name="ST006"/>
      <w:bookmarkStart w:id="266" w:name="_Toc447218030"/>
      <w:r w:rsidRPr="00AC3540">
        <w:rPr>
          <w:noProof/>
        </w:rPr>
        <w:lastRenderedPageBreak/>
        <w:t>ST[06] memory management</w:t>
      </w:r>
      <w:bookmarkEnd w:id="264"/>
      <w:bookmarkEnd w:id="265"/>
      <w:bookmarkEnd w:id="266"/>
    </w:p>
    <w:p w:rsidR="00DA5CEB" w:rsidRPr="00AC3540" w:rsidRDefault="00DA5CEB" w:rsidP="00DA5CEB">
      <w:pPr>
        <w:pStyle w:val="Heading3"/>
        <w:rPr>
          <w:noProof/>
        </w:rPr>
      </w:pPr>
      <w:r w:rsidRPr="00AC3540">
        <w:rPr>
          <w:noProof/>
        </w:rPr>
        <w:t>Scope</w:t>
      </w:r>
    </w:p>
    <w:p w:rsidR="00DA5CEB" w:rsidRPr="00AC3540" w:rsidRDefault="00DA5CEB" w:rsidP="00E03DE7">
      <w:pPr>
        <w:pStyle w:val="Heading4"/>
        <w:rPr>
          <w:noProof/>
        </w:rPr>
      </w:pPr>
      <w:r w:rsidRPr="00AC3540">
        <w:rPr>
          <w:noProof/>
        </w:rPr>
        <w:t>General</w:t>
      </w:r>
    </w:p>
    <w:p w:rsidR="00DA5CEB" w:rsidRPr="00AC3540" w:rsidRDefault="00DA5CEB" w:rsidP="00DA5CEB">
      <w:pPr>
        <w:pStyle w:val="paragraph"/>
        <w:rPr>
          <w:noProof/>
        </w:rPr>
      </w:pPr>
      <w:r w:rsidRPr="00AC3540">
        <w:rPr>
          <w:noProof/>
        </w:rPr>
        <w:t xml:space="preserve">The term </w:t>
      </w:r>
      <w:r w:rsidR="00E26372" w:rsidRPr="00AC3540">
        <w:rPr>
          <w:noProof/>
        </w:rPr>
        <w:t>"</w:t>
      </w:r>
      <w:r w:rsidRPr="00AC3540">
        <w:rPr>
          <w:noProof/>
        </w:rPr>
        <w:t>memory</w:t>
      </w:r>
      <w:r w:rsidR="00E26372" w:rsidRPr="00AC3540">
        <w:rPr>
          <w:noProof/>
        </w:rPr>
        <w:t>"</w:t>
      </w:r>
      <w:r w:rsidRPr="00AC3540">
        <w:rPr>
          <w:noProof/>
        </w:rPr>
        <w:t xml:space="preserve"> </w:t>
      </w:r>
      <w:r w:rsidR="009D03B6" w:rsidRPr="00AC3540">
        <w:rPr>
          <w:noProof/>
        </w:rPr>
        <w:t xml:space="preserve">(see also </w:t>
      </w:r>
      <w:r w:rsidR="0034315E" w:rsidRPr="00AC3540">
        <w:rPr>
          <w:noProof/>
        </w:rPr>
        <w:t xml:space="preserve">clause </w:t>
      </w:r>
      <w:r w:rsidR="009D03B6" w:rsidRPr="00AC3540">
        <w:rPr>
          <w:noProof/>
        </w:rPr>
        <w:fldChar w:fldCharType="begin"/>
      </w:r>
      <w:r w:rsidR="009D03B6" w:rsidRPr="00AC3540">
        <w:rPr>
          <w:noProof/>
        </w:rPr>
        <w:instrText xml:space="preserve"> REF _Ref383508498 \w \h </w:instrText>
      </w:r>
      <w:r w:rsidR="009D03B6" w:rsidRPr="00AC3540">
        <w:rPr>
          <w:noProof/>
        </w:rPr>
      </w:r>
      <w:r w:rsidR="009D03B6" w:rsidRPr="00AC3540">
        <w:rPr>
          <w:noProof/>
        </w:rPr>
        <w:fldChar w:fldCharType="separate"/>
      </w:r>
      <w:r w:rsidR="008A478B">
        <w:rPr>
          <w:noProof/>
        </w:rPr>
        <w:t>5.4.3.3</w:t>
      </w:r>
      <w:r w:rsidR="009D03B6" w:rsidRPr="00AC3540">
        <w:rPr>
          <w:noProof/>
        </w:rPr>
        <w:fldChar w:fldCharType="end"/>
      </w:r>
      <w:r w:rsidR="009D03B6" w:rsidRPr="00AC3540">
        <w:rPr>
          <w:noProof/>
        </w:rPr>
        <w:t xml:space="preserve">) </w:t>
      </w:r>
      <w:r w:rsidRPr="00AC3540">
        <w:rPr>
          <w:noProof/>
        </w:rPr>
        <w:t xml:space="preserve">is used to logically refer to any physical or virtual memory area which exists on-board the </w:t>
      </w:r>
      <w:r w:rsidR="006F1AAA" w:rsidRPr="00AC3540">
        <w:rPr>
          <w:noProof/>
        </w:rPr>
        <w:t>spacecraft</w:t>
      </w:r>
      <w:r w:rsidRPr="00AC3540">
        <w:rPr>
          <w:noProof/>
        </w:rPr>
        <w:t>, e.g. RAM, mass memory unit.</w:t>
      </w:r>
    </w:p>
    <w:p w:rsidR="00DA5CEB" w:rsidRPr="00AC3540" w:rsidRDefault="00DA5CEB" w:rsidP="00DA5CEB">
      <w:pPr>
        <w:pStyle w:val="paragraph"/>
        <w:rPr>
          <w:noProof/>
        </w:rPr>
      </w:pPr>
      <w:r w:rsidRPr="00AC3540">
        <w:rPr>
          <w:noProof/>
        </w:rPr>
        <w:t>The memory management service provides the capability for loading, dumping and checking the contents of these memories without precluding that the same memory is used by more than one memory management service or that overlapping memories are used on-board.</w:t>
      </w:r>
    </w:p>
    <w:p w:rsidR="00CA7901" w:rsidRPr="00AC3540" w:rsidRDefault="00CA7901" w:rsidP="00CA7901">
      <w:pPr>
        <w:pStyle w:val="paragraph"/>
        <w:rPr>
          <w:noProof/>
        </w:rPr>
      </w:pPr>
      <w:r w:rsidRPr="00AC3540">
        <w:rPr>
          <w:noProof/>
        </w:rPr>
        <w:t>The memory management service type defines four standardized subservice types, i.e.:</w:t>
      </w:r>
    </w:p>
    <w:p w:rsidR="00CA7901" w:rsidRPr="00AC3540" w:rsidRDefault="00CA7901" w:rsidP="00CA7901">
      <w:pPr>
        <w:pStyle w:val="Bul1"/>
        <w:rPr>
          <w:noProof/>
        </w:rPr>
      </w:pPr>
      <w:r w:rsidRPr="00AC3540">
        <w:rPr>
          <w:noProof/>
        </w:rPr>
        <w:t>the raw data memory management subservice type;</w:t>
      </w:r>
    </w:p>
    <w:p w:rsidR="00CA7901" w:rsidRPr="00AC3540" w:rsidRDefault="00CA7901" w:rsidP="00CA7901">
      <w:pPr>
        <w:pStyle w:val="Bul1"/>
        <w:rPr>
          <w:noProof/>
        </w:rPr>
      </w:pPr>
      <w:r w:rsidRPr="00AC3540">
        <w:rPr>
          <w:noProof/>
        </w:rPr>
        <w:t>the structured data memory management subservice type;</w:t>
      </w:r>
    </w:p>
    <w:p w:rsidR="00CA7901" w:rsidRPr="00AC3540" w:rsidRDefault="00CA7901" w:rsidP="00CA7901">
      <w:pPr>
        <w:pStyle w:val="Bul1"/>
        <w:rPr>
          <w:noProof/>
        </w:rPr>
      </w:pPr>
      <w:r w:rsidRPr="00AC3540">
        <w:rPr>
          <w:noProof/>
        </w:rPr>
        <w:t>the common memory management subservice type;</w:t>
      </w:r>
    </w:p>
    <w:p w:rsidR="00CA7901" w:rsidRPr="00AC3540" w:rsidRDefault="00CA7901" w:rsidP="00CA7901">
      <w:pPr>
        <w:pStyle w:val="Bul1"/>
        <w:rPr>
          <w:noProof/>
        </w:rPr>
      </w:pPr>
      <w:r w:rsidRPr="00AC3540">
        <w:rPr>
          <w:noProof/>
        </w:rPr>
        <w:t>the memory configuration subservice type.</w:t>
      </w:r>
    </w:p>
    <w:p w:rsidR="00CA7901" w:rsidRPr="00AC3540" w:rsidRDefault="00CA7901" w:rsidP="00E03DE7">
      <w:pPr>
        <w:pStyle w:val="Heading4"/>
        <w:rPr>
          <w:noProof/>
        </w:rPr>
      </w:pPr>
      <w:r w:rsidRPr="00AC3540">
        <w:rPr>
          <w:noProof/>
        </w:rPr>
        <w:t>Raw data memory management subservice</w:t>
      </w:r>
    </w:p>
    <w:p w:rsidR="00CA7901" w:rsidRPr="00AC3540" w:rsidRDefault="00CA7901" w:rsidP="00CA7901">
      <w:pPr>
        <w:pStyle w:val="paragraph"/>
        <w:rPr>
          <w:noProof/>
        </w:rPr>
      </w:pPr>
      <w:r w:rsidRPr="00AC3540">
        <w:rPr>
          <w:noProof/>
        </w:rPr>
        <w:t>The raw data memory management subservice type provides capabilities to manage memories that contain raw data.</w:t>
      </w:r>
    </w:p>
    <w:p w:rsidR="00CA7901" w:rsidRPr="00AC3540" w:rsidRDefault="00CA7901" w:rsidP="00CA7901">
      <w:pPr>
        <w:pStyle w:val="paragraph"/>
        <w:rPr>
          <w:noProof/>
        </w:rPr>
      </w:pPr>
      <w:r w:rsidRPr="00AC3540">
        <w:rPr>
          <w:noProof/>
        </w:rPr>
        <w:t>Raw data means that:</w:t>
      </w:r>
    </w:p>
    <w:p w:rsidR="00CA7901" w:rsidRPr="00AC3540" w:rsidRDefault="00CA7901" w:rsidP="00CA7901">
      <w:pPr>
        <w:pStyle w:val="Bul1"/>
        <w:rPr>
          <w:noProof/>
        </w:rPr>
      </w:pPr>
      <w:r w:rsidRPr="00AC3540">
        <w:rPr>
          <w:noProof/>
        </w:rPr>
        <w:t>the type of memory content is not implicitly known, and</w:t>
      </w:r>
    </w:p>
    <w:p w:rsidR="00CA7901" w:rsidRPr="00AC3540" w:rsidRDefault="00CA7901" w:rsidP="00CA7901">
      <w:pPr>
        <w:pStyle w:val="Bul1"/>
        <w:rPr>
          <w:noProof/>
        </w:rPr>
      </w:pPr>
      <w:r w:rsidRPr="00AC3540">
        <w:rPr>
          <w:noProof/>
        </w:rPr>
        <w:t>addressing data within that memory implies pointing to a memory offset from the start of that memory, i.e. a start address.</w:t>
      </w:r>
    </w:p>
    <w:p w:rsidR="00CA7901" w:rsidRPr="00AC3540" w:rsidRDefault="00CA7901" w:rsidP="00E03DE7">
      <w:pPr>
        <w:pStyle w:val="Heading4"/>
        <w:rPr>
          <w:noProof/>
        </w:rPr>
      </w:pPr>
      <w:r w:rsidRPr="00AC3540">
        <w:rPr>
          <w:noProof/>
        </w:rPr>
        <w:t>Structured data memory management subservice</w:t>
      </w:r>
    </w:p>
    <w:p w:rsidR="00CA7901" w:rsidRPr="00AC3540" w:rsidRDefault="00CA7901" w:rsidP="00CA7901">
      <w:pPr>
        <w:pStyle w:val="paragraph"/>
        <w:rPr>
          <w:noProof/>
        </w:rPr>
      </w:pPr>
      <w:r w:rsidRPr="00AC3540">
        <w:rPr>
          <w:noProof/>
        </w:rPr>
        <w:t>The structured data memory management subservice type provides capabilities to manage memories that contain structured data.</w:t>
      </w:r>
    </w:p>
    <w:p w:rsidR="00CA7901" w:rsidRPr="00AC3540" w:rsidRDefault="00CA7901" w:rsidP="00CA7901">
      <w:pPr>
        <w:pStyle w:val="paragraph"/>
        <w:rPr>
          <w:noProof/>
          <w:szCs w:val="20"/>
        </w:rPr>
      </w:pPr>
      <w:r w:rsidRPr="00AC3540">
        <w:rPr>
          <w:noProof/>
        </w:rPr>
        <w:t>Structured data means that:</w:t>
      </w:r>
    </w:p>
    <w:p w:rsidR="00CA7901" w:rsidRPr="00AC3540" w:rsidRDefault="00CA7901" w:rsidP="00CA7901">
      <w:pPr>
        <w:pStyle w:val="Bul1"/>
        <w:rPr>
          <w:noProof/>
        </w:rPr>
      </w:pPr>
      <w:r w:rsidRPr="00AC3540">
        <w:rPr>
          <w:noProof/>
        </w:rPr>
        <w:t>the type of memory content is implicitly known, and</w:t>
      </w:r>
    </w:p>
    <w:p w:rsidR="00CA7901" w:rsidRPr="00AC3540" w:rsidRDefault="00CA7901" w:rsidP="00CA7901">
      <w:pPr>
        <w:pStyle w:val="Bul1"/>
        <w:rPr>
          <w:noProof/>
        </w:rPr>
      </w:pPr>
      <w:r w:rsidRPr="00AC3540">
        <w:rPr>
          <w:noProof/>
        </w:rPr>
        <w:t>addressing an object of that memory implies using a base that refers to the starting area of that object, i.e. the object location and an offset from that object location.</w:t>
      </w:r>
    </w:p>
    <w:p w:rsidR="00CA7901" w:rsidRPr="00AC3540" w:rsidRDefault="00CA7901" w:rsidP="00CA7901">
      <w:pPr>
        <w:pStyle w:val="paragraph"/>
        <w:rPr>
          <w:noProof/>
        </w:rPr>
      </w:pPr>
      <w:r w:rsidRPr="00AC3540">
        <w:rPr>
          <w:noProof/>
        </w:rPr>
        <w:t>The type of memory content can itself be:</w:t>
      </w:r>
    </w:p>
    <w:p w:rsidR="00CA7901" w:rsidRPr="00AC3540" w:rsidRDefault="00CA7901" w:rsidP="00CA7901">
      <w:pPr>
        <w:pStyle w:val="Bul1"/>
        <w:rPr>
          <w:noProof/>
        </w:rPr>
      </w:pPr>
      <w:r w:rsidRPr="00AC3540">
        <w:rPr>
          <w:noProof/>
        </w:rPr>
        <w:t>generic, e.g. the memory contains files or</w:t>
      </w:r>
    </w:p>
    <w:p w:rsidR="00CA7901" w:rsidRPr="00AC3540" w:rsidRDefault="00CA7901" w:rsidP="00CA7901">
      <w:pPr>
        <w:pStyle w:val="Bul1"/>
        <w:rPr>
          <w:noProof/>
        </w:rPr>
      </w:pPr>
      <w:r w:rsidRPr="00AC3540">
        <w:rPr>
          <w:noProof/>
        </w:rPr>
        <w:t>specific, e.g. the memory contains on-board control procedures.</w:t>
      </w:r>
    </w:p>
    <w:p w:rsidR="00CA7901" w:rsidRPr="00AC3540" w:rsidRDefault="00CA7901" w:rsidP="00E03DE7">
      <w:pPr>
        <w:pStyle w:val="Heading4"/>
        <w:rPr>
          <w:noProof/>
        </w:rPr>
      </w:pPr>
      <w:r w:rsidRPr="00AC3540">
        <w:rPr>
          <w:noProof/>
        </w:rPr>
        <w:lastRenderedPageBreak/>
        <w:t>Common memory management subservice</w:t>
      </w:r>
    </w:p>
    <w:p w:rsidR="00CA7901" w:rsidRPr="00AC3540" w:rsidRDefault="00CA7901" w:rsidP="00ED7EF4">
      <w:pPr>
        <w:pStyle w:val="paragraph"/>
        <w:rPr>
          <w:noProof/>
        </w:rPr>
      </w:pPr>
      <w:r w:rsidRPr="00AC3540">
        <w:rPr>
          <w:noProof/>
        </w:rPr>
        <w:t>The common memory management subservice type provides capabilities to manage functions that are common to the raw data memory management and the structured data memory management subservice types.</w:t>
      </w:r>
      <w:r w:rsidR="0018219D" w:rsidRPr="00AC3540">
        <w:rPr>
          <w:noProof/>
        </w:rPr>
        <w:t xml:space="preserve"> </w:t>
      </w:r>
      <w:r w:rsidRPr="00AC3540">
        <w:rPr>
          <w:noProof/>
        </w:rPr>
        <w:t>In this Standard, this is the case for the "abort all memory dumps" capability that interacts with both data memory management related subservices to abort all dump requests that are under execution.</w:t>
      </w:r>
    </w:p>
    <w:p w:rsidR="00CA7901" w:rsidRPr="00AC3540" w:rsidRDefault="00CA7901" w:rsidP="00E03DE7">
      <w:pPr>
        <w:pStyle w:val="Heading4"/>
        <w:rPr>
          <w:noProof/>
        </w:rPr>
      </w:pPr>
      <w:r w:rsidRPr="00AC3540">
        <w:rPr>
          <w:noProof/>
        </w:rPr>
        <w:t>Memory configuration subservice</w:t>
      </w:r>
    </w:p>
    <w:p w:rsidR="00DA5CEB" w:rsidRPr="00AC3540" w:rsidRDefault="00CA7901" w:rsidP="00DA5CEB">
      <w:pPr>
        <w:pStyle w:val="paragraph"/>
        <w:rPr>
          <w:noProof/>
        </w:rPr>
      </w:pPr>
      <w:r w:rsidRPr="00AC3540">
        <w:rPr>
          <w:noProof/>
        </w:rPr>
        <w:t xml:space="preserve">The memory configuration subservice type provides capabilities for managing the memory as a whole, i.e. independently of its content and a specific addressing scheme. For example, the subservice type includes the capability for enabling and disabling the scrubbing of </w:t>
      </w:r>
      <w:r w:rsidR="00125A1B" w:rsidRPr="00AC3540">
        <w:rPr>
          <w:noProof/>
        </w:rPr>
        <w:t>memories and for writ</w:t>
      </w:r>
      <w:r w:rsidR="005E7CB7" w:rsidRPr="00AC3540">
        <w:rPr>
          <w:noProof/>
        </w:rPr>
        <w:t>e</w:t>
      </w:r>
      <w:r w:rsidR="00DA5CEB" w:rsidRPr="00AC3540">
        <w:rPr>
          <w:noProof/>
        </w:rPr>
        <w:t xml:space="preserve"> protecting memories.</w:t>
      </w:r>
    </w:p>
    <w:p w:rsidR="00DA5CEB" w:rsidRPr="00AC3540" w:rsidRDefault="00DA5CEB" w:rsidP="00DA5CEB">
      <w:pPr>
        <w:pStyle w:val="Heading3"/>
        <w:rPr>
          <w:noProof/>
        </w:rPr>
      </w:pPr>
      <w:r w:rsidRPr="00AC3540">
        <w:rPr>
          <w:noProof/>
        </w:rPr>
        <w:t>Service layout</w:t>
      </w:r>
    </w:p>
    <w:p w:rsidR="00DA5CEB" w:rsidRPr="00AC3540" w:rsidRDefault="00DA5CEB" w:rsidP="00E03DE7">
      <w:pPr>
        <w:pStyle w:val="Heading4"/>
        <w:rPr>
          <w:noProof/>
        </w:rPr>
      </w:pPr>
      <w:r w:rsidRPr="00AC3540">
        <w:rPr>
          <w:noProof/>
        </w:rPr>
        <w:t>Subservice</w:t>
      </w:r>
    </w:p>
    <w:p w:rsidR="00DA5CEB" w:rsidRPr="00AC3540" w:rsidRDefault="00DA5CEB" w:rsidP="00CD4BFE">
      <w:pPr>
        <w:pStyle w:val="Heading5"/>
        <w:rPr>
          <w:noProof/>
        </w:rPr>
      </w:pPr>
      <w:r w:rsidRPr="00AC3540">
        <w:rPr>
          <w:noProof/>
        </w:rPr>
        <w:t>General</w:t>
      </w:r>
    </w:p>
    <w:p w:rsidR="00DA5CEB" w:rsidRPr="00AC3540" w:rsidRDefault="00DA5CEB" w:rsidP="00DA5CEB">
      <w:pPr>
        <w:pStyle w:val="requirelevel1"/>
        <w:rPr>
          <w:noProof/>
        </w:rPr>
      </w:pPr>
      <w:r w:rsidRPr="00AC3540">
        <w:rPr>
          <w:noProof/>
        </w:rPr>
        <w:t xml:space="preserve">Each memory management service </w:t>
      </w:r>
      <w:r w:rsidR="008F0C7E" w:rsidRPr="00AC3540">
        <w:rPr>
          <w:noProof/>
        </w:rPr>
        <w:t>shall contain</w:t>
      </w:r>
      <w:r w:rsidRPr="00AC3540">
        <w:rPr>
          <w:noProof/>
        </w:rPr>
        <w:t xml:space="preserve"> at least one of:</w:t>
      </w:r>
    </w:p>
    <w:p w:rsidR="00DA5CEB" w:rsidRPr="00AC3540" w:rsidRDefault="00DA5CEB" w:rsidP="00DA5CEB">
      <w:pPr>
        <w:pStyle w:val="requirelevel2"/>
        <w:rPr>
          <w:noProof/>
        </w:rPr>
      </w:pPr>
      <w:r w:rsidRPr="00AC3540">
        <w:rPr>
          <w:noProof/>
        </w:rPr>
        <w:t>the raw data memory management subservice;</w:t>
      </w:r>
    </w:p>
    <w:p w:rsidR="00DA5CEB" w:rsidRPr="00AC3540" w:rsidRDefault="00DA5CEB" w:rsidP="00DA5CEB">
      <w:pPr>
        <w:pStyle w:val="requirelevel2"/>
        <w:rPr>
          <w:noProof/>
        </w:rPr>
      </w:pPr>
      <w:r w:rsidRPr="00AC3540">
        <w:rPr>
          <w:noProof/>
        </w:rPr>
        <w:t>the structured data memory management subservice.</w:t>
      </w:r>
    </w:p>
    <w:p w:rsidR="00DA5CEB" w:rsidRPr="00AC3540" w:rsidRDefault="00DA5CEB" w:rsidP="00CD4BFE">
      <w:pPr>
        <w:pStyle w:val="Heading5"/>
        <w:rPr>
          <w:noProof/>
        </w:rPr>
      </w:pPr>
      <w:r w:rsidRPr="00AC3540">
        <w:rPr>
          <w:noProof/>
        </w:rPr>
        <w:t>Raw data memory management subservice</w:t>
      </w:r>
    </w:p>
    <w:p w:rsidR="00DA5CEB" w:rsidRPr="00AC3540" w:rsidRDefault="00DA5CEB" w:rsidP="00DA5CEB">
      <w:pPr>
        <w:pStyle w:val="requirelevel1"/>
        <w:rPr>
          <w:noProof/>
        </w:rPr>
      </w:pPr>
      <w:r w:rsidRPr="00AC3540">
        <w:rPr>
          <w:noProof/>
        </w:rPr>
        <w:t xml:space="preserve">Each memory management service </w:t>
      </w:r>
      <w:r w:rsidR="008F0C7E" w:rsidRPr="00AC3540">
        <w:rPr>
          <w:noProof/>
        </w:rPr>
        <w:t>shall contain</w:t>
      </w:r>
      <w:r w:rsidRPr="00AC3540">
        <w:rPr>
          <w:noProof/>
        </w:rPr>
        <w:t xml:space="preserve"> at most one raw data memory management subservice.</w:t>
      </w:r>
    </w:p>
    <w:p w:rsidR="00DA5CEB" w:rsidRPr="00AC3540" w:rsidRDefault="00DA5CEB" w:rsidP="00CD4BFE">
      <w:pPr>
        <w:pStyle w:val="Heading5"/>
        <w:rPr>
          <w:noProof/>
        </w:rPr>
      </w:pPr>
      <w:r w:rsidRPr="00AC3540">
        <w:rPr>
          <w:noProof/>
        </w:rPr>
        <w:t>Structured data memory management subservice</w:t>
      </w:r>
    </w:p>
    <w:p w:rsidR="00DA5CEB" w:rsidRPr="00AC3540" w:rsidRDefault="00DA5CEB" w:rsidP="00DA5CEB">
      <w:pPr>
        <w:pStyle w:val="requirelevel1"/>
        <w:rPr>
          <w:noProof/>
        </w:rPr>
      </w:pPr>
      <w:r w:rsidRPr="00AC3540">
        <w:rPr>
          <w:noProof/>
        </w:rPr>
        <w:t xml:space="preserve">Each memory management service </w:t>
      </w:r>
      <w:r w:rsidR="008F0C7E" w:rsidRPr="00AC3540">
        <w:rPr>
          <w:noProof/>
        </w:rPr>
        <w:t>shall contain</w:t>
      </w:r>
      <w:r w:rsidRPr="00AC3540">
        <w:rPr>
          <w:noProof/>
        </w:rPr>
        <w:t xml:space="preserve"> at most one structured data memory management subservice.</w:t>
      </w:r>
    </w:p>
    <w:p w:rsidR="00DA5CEB" w:rsidRPr="00AC3540" w:rsidRDefault="00DA5CEB" w:rsidP="00CD4BFE">
      <w:pPr>
        <w:pStyle w:val="Heading5"/>
        <w:rPr>
          <w:noProof/>
        </w:rPr>
      </w:pPr>
      <w:r w:rsidRPr="00AC3540">
        <w:rPr>
          <w:noProof/>
        </w:rPr>
        <w:t>Common memory management subservice</w:t>
      </w:r>
    </w:p>
    <w:p w:rsidR="00DA5CEB" w:rsidRPr="00AC3540" w:rsidRDefault="00DA5CEB" w:rsidP="00DA5CEB">
      <w:pPr>
        <w:pStyle w:val="requirelevel1"/>
        <w:rPr>
          <w:noProof/>
        </w:rPr>
      </w:pPr>
      <w:r w:rsidRPr="00AC3540">
        <w:rPr>
          <w:noProof/>
        </w:rPr>
        <w:t xml:space="preserve">Each memory management service </w:t>
      </w:r>
      <w:r w:rsidR="008F0C7E" w:rsidRPr="00AC3540">
        <w:rPr>
          <w:noProof/>
        </w:rPr>
        <w:t>shall contain</w:t>
      </w:r>
      <w:r w:rsidRPr="00AC3540">
        <w:rPr>
          <w:noProof/>
        </w:rPr>
        <w:t xml:space="preserve"> at most one common memory management subservice.</w:t>
      </w:r>
    </w:p>
    <w:p w:rsidR="00DA5CEB" w:rsidRPr="00AC3540" w:rsidRDefault="00DA5CEB" w:rsidP="00CD4BFE">
      <w:pPr>
        <w:pStyle w:val="Heading5"/>
        <w:rPr>
          <w:noProof/>
        </w:rPr>
      </w:pPr>
      <w:r w:rsidRPr="00AC3540">
        <w:rPr>
          <w:noProof/>
        </w:rPr>
        <w:t>Memory configuration subservice</w:t>
      </w:r>
    </w:p>
    <w:p w:rsidR="00DA5CEB" w:rsidRPr="00AC3540" w:rsidRDefault="00DA5CEB" w:rsidP="00DA5CEB">
      <w:pPr>
        <w:pStyle w:val="requirelevel1"/>
        <w:rPr>
          <w:noProof/>
        </w:rPr>
      </w:pPr>
      <w:r w:rsidRPr="00AC3540">
        <w:rPr>
          <w:noProof/>
        </w:rPr>
        <w:t>Each memory management service</w:t>
      </w:r>
      <w:r w:rsidR="00B97A9A" w:rsidRPr="00AC3540">
        <w:rPr>
          <w:noProof/>
        </w:rPr>
        <w:t xml:space="preserve"> </w:t>
      </w:r>
      <w:r w:rsidR="008F0C7E" w:rsidRPr="00AC3540">
        <w:rPr>
          <w:noProof/>
        </w:rPr>
        <w:t>shall contain</w:t>
      </w:r>
      <w:r w:rsidRPr="00AC3540">
        <w:rPr>
          <w:noProof/>
        </w:rPr>
        <w:t xml:space="preserve"> at most one memory configuration subservice.</w:t>
      </w:r>
    </w:p>
    <w:p w:rsidR="00DA5CEB" w:rsidRPr="00AC3540" w:rsidRDefault="00DA5CEB" w:rsidP="00E03DE7">
      <w:pPr>
        <w:pStyle w:val="Heading4"/>
        <w:rPr>
          <w:noProof/>
        </w:rPr>
      </w:pPr>
      <w:r w:rsidRPr="00AC3540">
        <w:rPr>
          <w:noProof/>
        </w:rPr>
        <w:t>Application process</w:t>
      </w:r>
    </w:p>
    <w:p w:rsidR="00DA5CEB" w:rsidRPr="00AC3540" w:rsidRDefault="00DA5CEB" w:rsidP="00DA5CEB">
      <w:pPr>
        <w:pStyle w:val="requirelevel1"/>
        <w:rPr>
          <w:noProof/>
        </w:rPr>
      </w:pPr>
      <w:r w:rsidRPr="00AC3540">
        <w:rPr>
          <w:noProof/>
        </w:rPr>
        <w:t xml:space="preserve">Each memory management </w:t>
      </w:r>
      <w:r w:rsidR="0035259B" w:rsidRPr="00AC3540">
        <w:rPr>
          <w:noProof/>
        </w:rPr>
        <w:t>subservice provider</w:t>
      </w:r>
      <w:r w:rsidR="00B97A9A" w:rsidRPr="00AC3540">
        <w:rPr>
          <w:noProof/>
        </w:rPr>
        <w:t xml:space="preserve"> </w:t>
      </w:r>
      <w:r w:rsidRPr="00AC3540">
        <w:rPr>
          <w:noProof/>
        </w:rPr>
        <w:t>shall be hosted by exactly one application process.</w:t>
      </w:r>
    </w:p>
    <w:p w:rsidR="00DA5CEB" w:rsidRPr="00AC3540" w:rsidRDefault="00DA5CEB" w:rsidP="009C226B">
      <w:pPr>
        <w:pStyle w:val="NOTE"/>
        <w:rPr>
          <w:noProof/>
        </w:rPr>
      </w:pPr>
      <w:r w:rsidRPr="00AC3540">
        <w:rPr>
          <w:noProof/>
        </w:rPr>
        <w:t xml:space="preserve">This implies that all </w:t>
      </w:r>
      <w:r w:rsidR="0035259B" w:rsidRPr="00AC3540">
        <w:rPr>
          <w:noProof/>
        </w:rPr>
        <w:t>subservice provider</w:t>
      </w:r>
      <w:r w:rsidRPr="00AC3540">
        <w:rPr>
          <w:noProof/>
        </w:rPr>
        <w:t>s of the memory management service are hosted by a single application process.</w:t>
      </w:r>
    </w:p>
    <w:p w:rsidR="00DA5CEB" w:rsidRPr="00AC3540" w:rsidRDefault="00DA5CEB" w:rsidP="00DA5CEB">
      <w:pPr>
        <w:pStyle w:val="requirelevel1"/>
        <w:rPr>
          <w:noProof/>
        </w:rPr>
      </w:pPr>
      <w:r w:rsidRPr="00AC3540">
        <w:rPr>
          <w:noProof/>
        </w:rPr>
        <w:lastRenderedPageBreak/>
        <w:t xml:space="preserve">Each application process shall host at most one memory management </w:t>
      </w:r>
      <w:r w:rsidR="0035259B" w:rsidRPr="00AC3540">
        <w:rPr>
          <w:noProof/>
        </w:rPr>
        <w:t>subservice provider</w:t>
      </w:r>
      <w:r w:rsidRPr="00AC3540">
        <w:rPr>
          <w:noProof/>
        </w:rPr>
        <w:t>.</w:t>
      </w:r>
    </w:p>
    <w:p w:rsidR="00DA5CEB" w:rsidRPr="00AC3540" w:rsidRDefault="00DA5CEB" w:rsidP="00DA5CEB">
      <w:pPr>
        <w:pStyle w:val="Heading3"/>
        <w:rPr>
          <w:noProof/>
        </w:rPr>
      </w:pPr>
      <w:r w:rsidRPr="00AC3540">
        <w:rPr>
          <w:noProof/>
        </w:rPr>
        <w:t>Raw data memory management subservice</w:t>
      </w:r>
    </w:p>
    <w:p w:rsidR="001C1476" w:rsidRPr="00AC3540" w:rsidRDefault="001C1476" w:rsidP="00E03DE7">
      <w:pPr>
        <w:pStyle w:val="Heading4"/>
        <w:rPr>
          <w:noProof/>
        </w:rPr>
      </w:pPr>
      <w:r w:rsidRPr="00AC3540">
        <w:rPr>
          <w:noProof/>
        </w:rPr>
        <w:t>Checksumming</w:t>
      </w:r>
    </w:p>
    <w:p w:rsidR="001C1476" w:rsidRPr="00AC3540" w:rsidRDefault="001C1476" w:rsidP="001C1476">
      <w:pPr>
        <w:pStyle w:val="requirelevel1"/>
        <w:rPr>
          <w:noProof/>
        </w:rPr>
      </w:pPr>
      <w:bookmarkStart w:id="267" w:name="ST006_RDSub_Checksumming"/>
      <w:r w:rsidRPr="00AC3540">
        <w:rPr>
          <w:noProof/>
        </w:rPr>
        <w:t xml:space="preserve">Whether the raw data memory management subservice provides checksumming </w:t>
      </w:r>
      <w:r w:rsidR="00D4310B" w:rsidRPr="00AC3540">
        <w:rPr>
          <w:noProof/>
        </w:rPr>
        <w:t>shall be declared when specifying that subservice</w:t>
      </w:r>
      <w:r w:rsidRPr="00AC3540">
        <w:rPr>
          <w:noProof/>
        </w:rPr>
        <w:t>.</w:t>
      </w:r>
      <w:bookmarkEnd w:id="267"/>
    </w:p>
    <w:p w:rsidR="0041604D" w:rsidRPr="00AC3540" w:rsidRDefault="0041604D" w:rsidP="009C226B">
      <w:pPr>
        <w:pStyle w:val="NOTE"/>
        <w:rPr>
          <w:noProof/>
        </w:rPr>
      </w:pPr>
      <w:r w:rsidRPr="00AC3540">
        <w:rPr>
          <w:noProof/>
        </w:rPr>
        <w:t xml:space="preserve">For the checksum algorithm, refer to clause </w:t>
      </w:r>
      <w:r w:rsidRPr="00AC3540">
        <w:rPr>
          <w:noProof/>
        </w:rPr>
        <w:fldChar w:fldCharType="begin"/>
      </w:r>
      <w:r w:rsidRPr="00AC3540">
        <w:rPr>
          <w:noProof/>
        </w:rPr>
        <w:instrText xml:space="preserve"> REF FM_ChecksumAlgorithm \w \h </w:instrText>
      </w:r>
      <w:r w:rsidRPr="00AC3540">
        <w:rPr>
          <w:noProof/>
        </w:rPr>
      </w:r>
      <w:r w:rsidRPr="00AC3540">
        <w:rPr>
          <w:noProof/>
        </w:rPr>
        <w:fldChar w:fldCharType="separate"/>
      </w:r>
      <w:r w:rsidR="008A478B">
        <w:rPr>
          <w:noProof/>
        </w:rPr>
        <w:t>5.4.4</w:t>
      </w:r>
      <w:r w:rsidRPr="00AC3540">
        <w:rPr>
          <w:noProof/>
        </w:rPr>
        <w:fldChar w:fldCharType="end"/>
      </w:r>
      <w:r w:rsidRPr="00AC3540">
        <w:rPr>
          <w:noProof/>
        </w:rPr>
        <w:t>.</w:t>
      </w:r>
    </w:p>
    <w:p w:rsidR="00DA5CEB" w:rsidRPr="00AC3540" w:rsidRDefault="001C1476" w:rsidP="00E03DE7">
      <w:pPr>
        <w:pStyle w:val="Heading4"/>
        <w:rPr>
          <w:noProof/>
        </w:rPr>
      </w:pPr>
      <w:r w:rsidRPr="00AC3540">
        <w:rPr>
          <w:noProof/>
        </w:rPr>
        <w:t xml:space="preserve">Memory </w:t>
      </w:r>
      <w:r w:rsidR="00EC2985" w:rsidRPr="00AC3540">
        <w:rPr>
          <w:noProof/>
        </w:rPr>
        <w:t>accessibility</w:t>
      </w:r>
    </w:p>
    <w:p w:rsidR="00DA5CEB" w:rsidRPr="00AC3540" w:rsidRDefault="00DA5CEB" w:rsidP="00DA5CEB">
      <w:pPr>
        <w:pStyle w:val="requirelevel1"/>
        <w:rPr>
          <w:noProof/>
        </w:rPr>
      </w:pPr>
      <w:bookmarkStart w:id="268" w:name="ST006_RDSub_MemoryList"/>
      <w:r w:rsidRPr="00AC3540">
        <w:rPr>
          <w:noProof/>
        </w:rPr>
        <w:t xml:space="preserve">The list of memories managed by the raw data memory management subservice </w:t>
      </w:r>
      <w:r w:rsidR="00D4310B" w:rsidRPr="00AC3540">
        <w:rPr>
          <w:noProof/>
        </w:rPr>
        <w:t>shall be declared when specifying that subservice</w:t>
      </w:r>
      <w:r w:rsidRPr="00AC3540">
        <w:rPr>
          <w:noProof/>
        </w:rPr>
        <w:t>.</w:t>
      </w:r>
      <w:bookmarkEnd w:id="268"/>
    </w:p>
    <w:p w:rsidR="00125A1B" w:rsidRPr="00AC3540" w:rsidRDefault="00125A1B" w:rsidP="009C226B">
      <w:pPr>
        <w:pStyle w:val="NOTE"/>
        <w:rPr>
          <w:noProof/>
        </w:rPr>
      </w:pPr>
      <w:r w:rsidRPr="00AC3540">
        <w:rPr>
          <w:noProof/>
        </w:rPr>
        <w:t xml:space="preserve">Refer also to clause </w:t>
      </w:r>
      <w:r w:rsidRPr="00AC3540">
        <w:rPr>
          <w:noProof/>
        </w:rPr>
        <w:fldChar w:fldCharType="begin"/>
      </w:r>
      <w:r w:rsidRPr="00AC3540">
        <w:rPr>
          <w:noProof/>
        </w:rPr>
        <w:instrText xml:space="preserve"> REF _Ref383508498 \w \h </w:instrText>
      </w:r>
      <w:r w:rsidRPr="00AC3540">
        <w:rPr>
          <w:noProof/>
        </w:rPr>
      </w:r>
      <w:r w:rsidRPr="00AC3540">
        <w:rPr>
          <w:noProof/>
        </w:rPr>
        <w:fldChar w:fldCharType="separate"/>
      </w:r>
      <w:r w:rsidR="008A478B">
        <w:rPr>
          <w:noProof/>
        </w:rPr>
        <w:t>5.4.3.3</w:t>
      </w:r>
      <w:r w:rsidRPr="00AC3540">
        <w:rPr>
          <w:noProof/>
        </w:rPr>
        <w:fldChar w:fldCharType="end"/>
      </w:r>
      <w:r w:rsidRPr="00AC3540">
        <w:rPr>
          <w:noProof/>
        </w:rPr>
        <w:t>.</w:t>
      </w:r>
    </w:p>
    <w:p w:rsidR="00DA5CEB" w:rsidRPr="00AC3540" w:rsidRDefault="00DA5CEB" w:rsidP="00DA5CEB">
      <w:pPr>
        <w:pStyle w:val="requirelevel1"/>
        <w:rPr>
          <w:noProof/>
        </w:rPr>
      </w:pPr>
      <w:r w:rsidRPr="00AC3540">
        <w:rPr>
          <w:noProof/>
        </w:rPr>
        <w:t>Each memory managed by the raw data memory management subservice shall use the absolute addressing scheme.</w:t>
      </w:r>
    </w:p>
    <w:p w:rsidR="00DA5CEB" w:rsidRPr="00AC3540" w:rsidRDefault="00DA5CEB" w:rsidP="00DA5CEB">
      <w:pPr>
        <w:pStyle w:val="requirelevel1"/>
        <w:rPr>
          <w:noProof/>
        </w:rPr>
      </w:pPr>
      <w:r w:rsidRPr="00AC3540">
        <w:rPr>
          <w:noProof/>
        </w:rPr>
        <w:t>If the raw data memory management subservice manages more than one memory, the subservice shall use memory identifiers.</w:t>
      </w:r>
    </w:p>
    <w:p w:rsidR="00DA5CEB" w:rsidRPr="00AC3540" w:rsidRDefault="00DA5CEB" w:rsidP="00DA5CEB">
      <w:pPr>
        <w:pStyle w:val="requirelevel1"/>
        <w:rPr>
          <w:noProof/>
        </w:rPr>
      </w:pPr>
      <w:bookmarkStart w:id="269" w:name="ST006_RDSub_MemoryWriteAccess"/>
      <w:r w:rsidRPr="00AC3540">
        <w:rPr>
          <w:noProof/>
        </w:rPr>
        <w:t xml:space="preserve">For each writeable memory that it manages, whether the raw data memory management subservice has write access to that memory </w:t>
      </w:r>
      <w:r w:rsidR="00D4310B" w:rsidRPr="00AC3540">
        <w:rPr>
          <w:noProof/>
        </w:rPr>
        <w:t>shall be declared when specifying that subservice</w:t>
      </w:r>
      <w:r w:rsidRPr="00AC3540">
        <w:rPr>
          <w:noProof/>
        </w:rPr>
        <w:t>.</w:t>
      </w:r>
      <w:bookmarkEnd w:id="269"/>
    </w:p>
    <w:p w:rsidR="00DA5CEB" w:rsidRPr="00AC3540" w:rsidRDefault="00DA5CEB" w:rsidP="00E03DE7">
      <w:pPr>
        <w:pStyle w:val="Heading4"/>
        <w:rPr>
          <w:noProof/>
        </w:rPr>
      </w:pPr>
      <w:r w:rsidRPr="00AC3540">
        <w:rPr>
          <w:noProof/>
        </w:rPr>
        <w:t>Load raw memory</w:t>
      </w:r>
    </w:p>
    <w:p w:rsidR="008167D0" w:rsidRPr="00AC3540" w:rsidRDefault="00A70B42" w:rsidP="00165CF8">
      <w:pPr>
        <w:pStyle w:val="Heading5"/>
        <w:rPr>
          <w:noProof/>
        </w:rPr>
      </w:pPr>
      <w:bookmarkStart w:id="270" w:name="TC_006_002_SYS"/>
      <w:r w:rsidRPr="00AC3540">
        <w:rPr>
          <w:noProof/>
        </w:rPr>
        <w:t>Load raw memory data areas</w:t>
      </w:r>
      <w:bookmarkEnd w:id="270"/>
    </w:p>
    <w:p w:rsidR="008167D0" w:rsidRPr="00AC3540" w:rsidRDefault="008167D0" w:rsidP="008167D0">
      <w:pPr>
        <w:pStyle w:val="requirelevel1"/>
        <w:rPr>
          <w:noProof/>
        </w:rPr>
      </w:pPr>
      <w:r w:rsidRPr="00AC3540">
        <w:rPr>
          <w:noProof/>
        </w:rPr>
        <w:t xml:space="preserve">The raw data memory management subservice shall provide the capability to </w:t>
      </w:r>
      <w:r w:rsidR="00A70B42" w:rsidRPr="00AC3540">
        <w:rPr>
          <w:noProof/>
        </w:rPr>
        <w:t>load raw memory data areas</w:t>
      </w:r>
      <w:r w:rsidRPr="00AC3540">
        <w:rPr>
          <w:noProof/>
        </w:rPr>
        <w:t>.</w:t>
      </w:r>
    </w:p>
    <w:p w:rsidR="008167D0" w:rsidRPr="00AC3540" w:rsidRDefault="008167D0" w:rsidP="00F25245">
      <w:pPr>
        <w:pStyle w:val="NOTE"/>
        <w:rPr>
          <w:noProof/>
        </w:rPr>
      </w:pPr>
      <w:r w:rsidRPr="00AC3540">
        <w:rPr>
          <w:noProof/>
        </w:rPr>
        <w:t xml:space="preserve">The corresponding requests are of message type </w:t>
      </w:r>
      <w:r w:rsidR="00E26372" w:rsidRPr="00AC3540">
        <w:rPr>
          <w:noProof/>
        </w:rPr>
        <w:t>"</w:t>
      </w:r>
      <w:r w:rsidRPr="00AC3540">
        <w:rPr>
          <w:noProof/>
        </w:rPr>
        <w:t xml:space="preserve">TC[6,2] </w:t>
      </w:r>
      <w:r w:rsidR="00A70B42" w:rsidRPr="00AC3540">
        <w:rPr>
          <w:noProof/>
        </w:rPr>
        <w:t>load raw memory data areas</w:t>
      </w:r>
      <w:r w:rsidR="00E26372" w:rsidRPr="00AC3540">
        <w:rPr>
          <w:noProof/>
        </w:rPr>
        <w:t>"</w:t>
      </w:r>
      <w:r w:rsidRPr="00AC3540">
        <w:rPr>
          <w:noProof/>
        </w:rPr>
        <w:t>.</w:t>
      </w:r>
    </w:p>
    <w:p w:rsidR="008167D0" w:rsidRPr="00AC3540" w:rsidRDefault="008167D0" w:rsidP="008167D0">
      <w:pPr>
        <w:pStyle w:val="requirelevel1"/>
        <w:rPr>
          <w:noProof/>
        </w:rPr>
      </w:pPr>
      <w:r w:rsidRPr="00AC3540">
        <w:rPr>
          <w:noProof/>
        </w:rPr>
        <w:t xml:space="preserve">Each request to </w:t>
      </w:r>
      <w:r w:rsidR="00A70B42" w:rsidRPr="00AC3540">
        <w:rPr>
          <w:noProof/>
        </w:rPr>
        <w:t>load raw memory data areas</w:t>
      </w:r>
      <w:r w:rsidRPr="00AC3540">
        <w:rPr>
          <w:noProof/>
        </w:rPr>
        <w:t xml:space="preserve"> </w:t>
      </w:r>
      <w:r w:rsidR="008F0C7E" w:rsidRPr="00AC3540">
        <w:rPr>
          <w:noProof/>
        </w:rPr>
        <w:t>shall contain</w:t>
      </w:r>
      <w:r w:rsidRPr="00AC3540">
        <w:rPr>
          <w:noProof/>
        </w:rPr>
        <w:t>:</w:t>
      </w:r>
    </w:p>
    <w:p w:rsidR="00DA5CEB" w:rsidRPr="00AC3540" w:rsidRDefault="00DA5CEB" w:rsidP="00DA5CEB">
      <w:pPr>
        <w:pStyle w:val="requirelevel2"/>
        <w:rPr>
          <w:noProof/>
        </w:rPr>
      </w:pPr>
      <w:r w:rsidRPr="00AC3540">
        <w:rPr>
          <w:noProof/>
        </w:rPr>
        <w:t>if the raw data memory management subservice manages more than one memory, the identifier of the memory;</w:t>
      </w:r>
    </w:p>
    <w:p w:rsidR="008167D0" w:rsidRPr="00AC3540" w:rsidRDefault="008167D0" w:rsidP="008167D0">
      <w:pPr>
        <w:pStyle w:val="requirelevel2"/>
        <w:rPr>
          <w:noProof/>
        </w:rPr>
      </w:pPr>
      <w:r w:rsidRPr="00AC3540">
        <w:rPr>
          <w:noProof/>
        </w:rPr>
        <w:t xml:space="preserve">an ordered list of one or more instructions to </w:t>
      </w:r>
      <w:r w:rsidR="00867B72" w:rsidRPr="00AC3540">
        <w:rPr>
          <w:noProof/>
        </w:rPr>
        <w:t>load a raw memory data area</w:t>
      </w:r>
      <w:r w:rsidRPr="00AC3540">
        <w:rPr>
          <w:noProof/>
        </w:rPr>
        <w:t>.</w:t>
      </w:r>
    </w:p>
    <w:p w:rsidR="00EA6F6B" w:rsidRPr="00AC3540" w:rsidRDefault="00EA6F6B" w:rsidP="00EA6F6B">
      <w:pPr>
        <w:pStyle w:val="NOTEnumbered"/>
        <w:rPr>
          <w:noProof/>
        </w:rPr>
      </w:pPr>
      <w:r w:rsidRPr="00AC3540">
        <w:rPr>
          <w:noProof/>
        </w:rPr>
        <w:t xml:space="preserve">For item 1, refer to requirement </w:t>
      </w:r>
      <w:r w:rsidRPr="00AC3540">
        <w:rPr>
          <w:noProof/>
        </w:rPr>
        <w:fldChar w:fldCharType="begin"/>
      </w:r>
      <w:r w:rsidRPr="00AC3540">
        <w:rPr>
          <w:noProof/>
        </w:rPr>
        <w:instrText xml:space="preserve"> REF ST006_RDSub_MemoryList \w \h </w:instrText>
      </w:r>
      <w:r w:rsidRPr="00AC3540">
        <w:rPr>
          <w:noProof/>
        </w:rPr>
      </w:r>
      <w:r w:rsidRPr="00AC3540">
        <w:rPr>
          <w:noProof/>
        </w:rPr>
        <w:fldChar w:fldCharType="separate"/>
      </w:r>
      <w:r w:rsidR="008A478B">
        <w:rPr>
          <w:noProof/>
        </w:rPr>
        <w:t>6.6.3.2a</w:t>
      </w:r>
      <w:r w:rsidRPr="00AC3540">
        <w:rPr>
          <w:noProof/>
        </w:rPr>
        <w:fldChar w:fldCharType="end"/>
      </w:r>
      <w:r w:rsidRPr="00AC3540">
        <w:rPr>
          <w:noProof/>
        </w:rPr>
        <w:t>.</w:t>
      </w:r>
      <w:r w:rsidR="00CD1E63" w:rsidRPr="00AC3540">
        <w:rPr>
          <w:noProof/>
        </w:rPr>
        <w:t xml:space="preserve"> If the raw data memory management subservice manages only one memory, the instructions apply to that memory.</w:t>
      </w:r>
    </w:p>
    <w:p w:rsidR="00DA5CEB" w:rsidRPr="00AC3540" w:rsidRDefault="00DA5CEB" w:rsidP="00EA6F6B">
      <w:pPr>
        <w:pStyle w:val="NOTEnumbered"/>
        <w:rPr>
          <w:noProof/>
        </w:rPr>
      </w:pPr>
      <w:r w:rsidRPr="00AC3540">
        <w:rPr>
          <w:noProof/>
        </w:rPr>
        <w:t xml:space="preserve">All the instructions in the request apply to the same memory. </w:t>
      </w:r>
    </w:p>
    <w:p w:rsidR="00285442" w:rsidRPr="00AC3540" w:rsidRDefault="00285442" w:rsidP="00285442">
      <w:pPr>
        <w:pStyle w:val="requirelevel1"/>
        <w:rPr>
          <w:noProof/>
        </w:rPr>
      </w:pPr>
      <w:r w:rsidRPr="00AC3540">
        <w:rPr>
          <w:noProof/>
        </w:rPr>
        <w:t xml:space="preserve">The execution verification profile of each request to </w:t>
      </w:r>
      <w:r w:rsidR="00A70B42" w:rsidRPr="00AC3540">
        <w:rPr>
          <w:noProof/>
        </w:rPr>
        <w:t>load raw memory data areas</w:t>
      </w:r>
      <w:r w:rsidRPr="00AC3540">
        <w:rPr>
          <w:noProof/>
        </w:rPr>
        <w:t xml:space="preserve"> </w:t>
      </w:r>
      <w:r w:rsidR="008F0C7E" w:rsidRPr="00AC3540">
        <w:rPr>
          <w:noProof/>
        </w:rPr>
        <w:t xml:space="preserve">shall </w:t>
      </w:r>
      <w:r w:rsidR="005D1B50" w:rsidRPr="00AC3540">
        <w:rPr>
          <w:noProof/>
        </w:rPr>
        <w:t>include</w:t>
      </w:r>
      <w:r w:rsidRPr="00AC3540">
        <w:rPr>
          <w:noProof/>
        </w:rPr>
        <w:t xml:space="preserve"> the </w:t>
      </w:r>
      <w:r w:rsidR="00CB412E" w:rsidRPr="00AC3540">
        <w:rPr>
          <w:noProof/>
        </w:rPr>
        <w:t xml:space="preserve">reporting of the </w:t>
      </w:r>
      <w:r w:rsidRPr="00AC3540">
        <w:rPr>
          <w:noProof/>
        </w:rPr>
        <w:t>completion of execution.</w:t>
      </w:r>
    </w:p>
    <w:p w:rsidR="00285442" w:rsidRPr="00AC3540" w:rsidRDefault="00285442" w:rsidP="009C226B">
      <w:pPr>
        <w:pStyle w:val="NOTE"/>
        <w:rPr>
          <w:noProof/>
        </w:rPr>
      </w:pPr>
      <w:r w:rsidRPr="00AC3540">
        <w:rPr>
          <w:noProof/>
        </w:rPr>
        <w:t xml:space="preserve">For the execution verification profile, refer to requirement </w:t>
      </w:r>
      <w:r w:rsidR="00466AE8" w:rsidRPr="00AC3540">
        <w:rPr>
          <w:noProof/>
        </w:rPr>
        <w:fldChar w:fldCharType="begin"/>
      </w:r>
      <w:r w:rsidR="00466AE8" w:rsidRPr="00AC3540">
        <w:rPr>
          <w:noProof/>
        </w:rPr>
        <w:instrText xml:space="preserve"> REF FM_RequestExecVerificationProfile \w \h </w:instrText>
      </w:r>
      <w:r w:rsidR="00466AE8" w:rsidRPr="00AC3540">
        <w:rPr>
          <w:noProof/>
        </w:rPr>
      </w:r>
      <w:r w:rsidR="00466AE8" w:rsidRPr="00AC3540">
        <w:rPr>
          <w:noProof/>
        </w:rPr>
        <w:fldChar w:fldCharType="separate"/>
      </w:r>
      <w:r w:rsidR="008A478B">
        <w:rPr>
          <w:noProof/>
        </w:rPr>
        <w:t>5.3.5.2.3g</w:t>
      </w:r>
      <w:r w:rsidR="00466AE8" w:rsidRPr="00AC3540">
        <w:rPr>
          <w:noProof/>
        </w:rPr>
        <w:fldChar w:fldCharType="end"/>
      </w:r>
      <w:r w:rsidRPr="00AC3540">
        <w:rPr>
          <w:noProof/>
        </w:rPr>
        <w:t>.</w:t>
      </w:r>
    </w:p>
    <w:p w:rsidR="00220CB4" w:rsidRPr="00AC3540" w:rsidRDefault="00220CB4" w:rsidP="00220CB4">
      <w:pPr>
        <w:pStyle w:val="requirelevel1"/>
        <w:rPr>
          <w:noProof/>
        </w:rPr>
      </w:pPr>
      <w:r w:rsidRPr="00AC3540">
        <w:rPr>
          <w:noProof/>
        </w:rPr>
        <w:lastRenderedPageBreak/>
        <w:t xml:space="preserve">Each instruction to </w:t>
      </w:r>
      <w:r w:rsidR="00867B72" w:rsidRPr="00AC3540">
        <w:rPr>
          <w:noProof/>
        </w:rPr>
        <w:t>load a raw memory data area</w:t>
      </w:r>
      <w:r w:rsidRPr="00AC3540">
        <w:rPr>
          <w:noProof/>
        </w:rPr>
        <w:t xml:space="preserve"> </w:t>
      </w:r>
      <w:r w:rsidR="008F0C7E" w:rsidRPr="00AC3540">
        <w:rPr>
          <w:noProof/>
        </w:rPr>
        <w:t>shall contain</w:t>
      </w:r>
      <w:r w:rsidRPr="00AC3540">
        <w:rPr>
          <w:noProof/>
        </w:rPr>
        <w:t>:</w:t>
      </w:r>
    </w:p>
    <w:p w:rsidR="00220CB4" w:rsidRPr="00AC3540" w:rsidRDefault="00220CB4" w:rsidP="00965B7D">
      <w:pPr>
        <w:pStyle w:val="requirelevel2"/>
        <w:rPr>
          <w:noProof/>
        </w:rPr>
      </w:pPr>
      <w:r w:rsidRPr="00AC3540">
        <w:rPr>
          <w:noProof/>
        </w:rPr>
        <w:t>the start address of where to load the data</w:t>
      </w:r>
      <w:r w:rsidR="001D5D6C" w:rsidRPr="00AC3540">
        <w:rPr>
          <w:noProof/>
        </w:rPr>
        <w:t xml:space="preserve">, expressed as a byte pointer aligned on the </w:t>
      </w:r>
      <w:r w:rsidR="00965B7D" w:rsidRPr="00AC3540">
        <w:rPr>
          <w:noProof/>
        </w:rPr>
        <w:t>memory access alignment constraint</w:t>
      </w:r>
      <w:r w:rsidRPr="00AC3540">
        <w:rPr>
          <w:noProof/>
        </w:rPr>
        <w:t>;</w:t>
      </w:r>
    </w:p>
    <w:p w:rsidR="00220CB4" w:rsidRPr="00AC3540" w:rsidRDefault="00220CB4" w:rsidP="00220CB4">
      <w:pPr>
        <w:pStyle w:val="requirelevel2"/>
        <w:rPr>
          <w:noProof/>
        </w:rPr>
      </w:pPr>
      <w:r w:rsidRPr="00AC3540">
        <w:rPr>
          <w:noProof/>
        </w:rPr>
        <w:t>the data to load;</w:t>
      </w:r>
    </w:p>
    <w:p w:rsidR="00FC02FE" w:rsidRPr="00AC3540" w:rsidRDefault="00220CB4" w:rsidP="00FC02FE">
      <w:pPr>
        <w:pStyle w:val="requirelevel2"/>
        <w:rPr>
          <w:noProof/>
        </w:rPr>
      </w:pPr>
      <w:r w:rsidRPr="00AC3540">
        <w:rPr>
          <w:noProof/>
        </w:rPr>
        <w:t>if the raw data memory management subservice provides checksumming, the checksum value for the verification of the data after it has been loaded to the memory.</w:t>
      </w:r>
    </w:p>
    <w:p w:rsidR="00EA6F6B" w:rsidRPr="00AC3540" w:rsidRDefault="00EA6F6B" w:rsidP="00EA6F6B">
      <w:pPr>
        <w:pStyle w:val="NOTE"/>
        <w:rPr>
          <w:noProof/>
        </w:rPr>
      </w:pPr>
      <w:r w:rsidRPr="00AC3540">
        <w:rPr>
          <w:noProof/>
        </w:rPr>
        <w:t xml:space="preserve">For item 3, refer to requirement </w:t>
      </w:r>
      <w:r w:rsidRPr="00AC3540">
        <w:rPr>
          <w:noProof/>
        </w:rPr>
        <w:fldChar w:fldCharType="begin"/>
      </w:r>
      <w:r w:rsidRPr="00AC3540">
        <w:rPr>
          <w:noProof/>
        </w:rPr>
        <w:instrText xml:space="preserve"> REF ST006_RDSub_Checksumming \r \h </w:instrText>
      </w:r>
      <w:r w:rsidRPr="00AC3540">
        <w:rPr>
          <w:noProof/>
        </w:rPr>
      </w:r>
      <w:r w:rsidRPr="00AC3540">
        <w:rPr>
          <w:noProof/>
        </w:rPr>
        <w:fldChar w:fldCharType="separate"/>
      </w:r>
      <w:r w:rsidR="008A478B">
        <w:rPr>
          <w:noProof/>
        </w:rPr>
        <w:t>6.6.3.1a</w:t>
      </w:r>
      <w:r w:rsidRPr="00AC3540">
        <w:rPr>
          <w:noProof/>
        </w:rPr>
        <w:fldChar w:fldCharType="end"/>
      </w:r>
      <w:r w:rsidRPr="00AC3540">
        <w:rPr>
          <w:noProof/>
        </w:rPr>
        <w:t>.</w:t>
      </w:r>
    </w:p>
    <w:p w:rsidR="008167D0" w:rsidRPr="00AC3540" w:rsidRDefault="008167D0" w:rsidP="008167D0">
      <w:pPr>
        <w:pStyle w:val="requirelevel1"/>
        <w:rPr>
          <w:noProof/>
        </w:rPr>
      </w:pPr>
      <w:r w:rsidRPr="00AC3540">
        <w:rPr>
          <w:noProof/>
        </w:rPr>
        <w:t xml:space="preserve">The raw data memory management subservice shall reject any request to </w:t>
      </w:r>
      <w:r w:rsidR="00A70B42" w:rsidRPr="00AC3540">
        <w:rPr>
          <w:noProof/>
        </w:rPr>
        <w:t>load raw memory data areas</w:t>
      </w:r>
      <w:r w:rsidRPr="00AC3540">
        <w:rPr>
          <w:noProof/>
        </w:rPr>
        <w:t xml:space="preserve"> if</w:t>
      </w:r>
      <w:r w:rsidR="00044F9F" w:rsidRPr="00AC3540">
        <w:rPr>
          <w:noProof/>
        </w:rPr>
        <w:t xml:space="preserve"> any of the following conditions occurs</w:t>
      </w:r>
      <w:r w:rsidRPr="00AC3540">
        <w:rPr>
          <w:noProof/>
        </w:rPr>
        <w:t>:</w:t>
      </w:r>
    </w:p>
    <w:p w:rsidR="008167D0" w:rsidRPr="00AC3540" w:rsidRDefault="008167D0" w:rsidP="008167D0">
      <w:pPr>
        <w:pStyle w:val="requirelevel2"/>
        <w:rPr>
          <w:noProof/>
        </w:rPr>
      </w:pPr>
      <w:r w:rsidRPr="00AC3540">
        <w:rPr>
          <w:noProof/>
        </w:rPr>
        <w:t xml:space="preserve">that request refers </w:t>
      </w:r>
      <w:r w:rsidR="00220CB4" w:rsidRPr="00AC3540">
        <w:rPr>
          <w:noProof/>
        </w:rPr>
        <w:t>to an invalid memory identifier;</w:t>
      </w:r>
    </w:p>
    <w:p w:rsidR="00220CB4" w:rsidRPr="00AC3540" w:rsidRDefault="00220CB4" w:rsidP="00220CB4">
      <w:pPr>
        <w:pStyle w:val="requirelevel2"/>
        <w:rPr>
          <w:noProof/>
        </w:rPr>
      </w:pPr>
      <w:r w:rsidRPr="00AC3540">
        <w:rPr>
          <w:noProof/>
        </w:rPr>
        <w:t>the subservice does not have write access to the memory referred to in that request;</w:t>
      </w:r>
    </w:p>
    <w:p w:rsidR="00220CB4" w:rsidRPr="00AC3540" w:rsidRDefault="00220CB4" w:rsidP="00220CB4">
      <w:pPr>
        <w:pStyle w:val="requirelevel2"/>
        <w:rPr>
          <w:noProof/>
        </w:rPr>
      </w:pPr>
      <w:r w:rsidRPr="00AC3540">
        <w:rPr>
          <w:noProof/>
        </w:rPr>
        <w:t>that request refers to a memory that is write protected;</w:t>
      </w:r>
    </w:p>
    <w:p w:rsidR="00220CB4" w:rsidRPr="00AC3540" w:rsidRDefault="00220CB4" w:rsidP="008167D0">
      <w:pPr>
        <w:pStyle w:val="requirelevel2"/>
        <w:rPr>
          <w:noProof/>
        </w:rPr>
      </w:pPr>
      <w:r w:rsidRPr="00AC3540">
        <w:rPr>
          <w:noProof/>
        </w:rPr>
        <w:t>that request contains an instruction that refers to:</w:t>
      </w:r>
    </w:p>
    <w:p w:rsidR="00DA5CEB" w:rsidRPr="00AC3540" w:rsidRDefault="00DA5CEB" w:rsidP="00220CB4">
      <w:pPr>
        <w:pStyle w:val="requirelevel3"/>
        <w:rPr>
          <w:noProof/>
        </w:rPr>
      </w:pPr>
      <w:r w:rsidRPr="00AC3540">
        <w:rPr>
          <w:noProof/>
        </w:rPr>
        <w:t>a start address that exceeds the maximum memory size;</w:t>
      </w:r>
    </w:p>
    <w:p w:rsidR="00DA5CEB" w:rsidRPr="00AC3540" w:rsidRDefault="00DA5CEB" w:rsidP="00965B7D">
      <w:pPr>
        <w:pStyle w:val="requirelevel3"/>
        <w:rPr>
          <w:noProof/>
        </w:rPr>
      </w:pPr>
      <w:r w:rsidRPr="00AC3540">
        <w:rPr>
          <w:noProof/>
        </w:rPr>
        <w:t xml:space="preserve">a start address which is not aligned with respect to the </w:t>
      </w:r>
      <w:r w:rsidR="00965B7D" w:rsidRPr="00AC3540">
        <w:rPr>
          <w:noProof/>
        </w:rPr>
        <w:t>memory access alignment constraint</w:t>
      </w:r>
      <w:r w:rsidRPr="00AC3540">
        <w:rPr>
          <w:noProof/>
        </w:rPr>
        <w:t>;</w:t>
      </w:r>
    </w:p>
    <w:p w:rsidR="00FC02FE" w:rsidRPr="00AC3540" w:rsidRDefault="00FC02FE" w:rsidP="00965B7D">
      <w:pPr>
        <w:pStyle w:val="requirelevel3"/>
        <w:rPr>
          <w:noProof/>
        </w:rPr>
      </w:pPr>
      <w:r w:rsidRPr="00AC3540">
        <w:rPr>
          <w:noProof/>
        </w:rPr>
        <w:t xml:space="preserve">a load length which is not a multiple of the </w:t>
      </w:r>
      <w:r w:rsidR="00965B7D" w:rsidRPr="00AC3540">
        <w:rPr>
          <w:noProof/>
        </w:rPr>
        <w:t>memory access alignment constraint</w:t>
      </w:r>
      <w:r w:rsidRPr="00AC3540">
        <w:rPr>
          <w:noProof/>
        </w:rPr>
        <w:t>;</w:t>
      </w:r>
    </w:p>
    <w:p w:rsidR="00DA5CEB" w:rsidRPr="00AC3540" w:rsidRDefault="00DA5CEB" w:rsidP="00DA5CEB">
      <w:pPr>
        <w:pStyle w:val="requirelevel2"/>
        <w:rPr>
          <w:noProof/>
        </w:rPr>
      </w:pPr>
      <w:r w:rsidRPr="00AC3540">
        <w:rPr>
          <w:noProof/>
        </w:rPr>
        <w:t xml:space="preserve">loading the data contained in </w:t>
      </w:r>
      <w:r w:rsidR="008167D0" w:rsidRPr="00AC3540">
        <w:rPr>
          <w:noProof/>
        </w:rPr>
        <w:t>one of the related</w:t>
      </w:r>
      <w:r w:rsidRPr="00AC3540">
        <w:rPr>
          <w:noProof/>
        </w:rPr>
        <w:t xml:space="preserve"> instruction</w:t>
      </w:r>
      <w:r w:rsidR="008167D0" w:rsidRPr="00AC3540">
        <w:rPr>
          <w:noProof/>
        </w:rPr>
        <w:t>s</w:t>
      </w:r>
      <w:r w:rsidRPr="00AC3540">
        <w:rPr>
          <w:noProof/>
        </w:rPr>
        <w:t xml:space="preserve"> exceed</w:t>
      </w:r>
      <w:r w:rsidR="00867B72" w:rsidRPr="00AC3540">
        <w:rPr>
          <w:noProof/>
        </w:rPr>
        <w:t>s</w:t>
      </w:r>
      <w:r w:rsidRPr="00AC3540">
        <w:rPr>
          <w:noProof/>
        </w:rPr>
        <w:t xml:space="preserve"> the maximum memory size</w:t>
      </w:r>
      <w:r w:rsidR="00FC02FE" w:rsidRPr="00AC3540">
        <w:rPr>
          <w:noProof/>
        </w:rPr>
        <w:t>.</w:t>
      </w:r>
    </w:p>
    <w:p w:rsidR="00DA5CEB" w:rsidRPr="00AC3540" w:rsidRDefault="00DA5CEB" w:rsidP="009C226B">
      <w:pPr>
        <w:pStyle w:val="NOTE"/>
        <w:rPr>
          <w:noProof/>
        </w:rPr>
      </w:pPr>
      <w:r w:rsidRPr="00AC3540">
        <w:rPr>
          <w:noProof/>
        </w:rPr>
        <w:t xml:space="preserve">The checking of instructions that follow a faulty instruction is optional. For some failures, </w:t>
      </w:r>
      <w:r w:rsidR="00933BF7" w:rsidRPr="00AC3540">
        <w:rPr>
          <w:noProof/>
        </w:rPr>
        <w:t>e.g.,</w:t>
      </w:r>
      <w:r w:rsidRPr="00AC3540">
        <w:rPr>
          <w:noProof/>
        </w:rPr>
        <w:t xml:space="preserve"> the variable </w:t>
      </w:r>
      <w:r w:rsidR="003E6A12" w:rsidRPr="00AC3540">
        <w:rPr>
          <w:noProof/>
        </w:rPr>
        <w:t>octet-string</w:t>
      </w:r>
      <w:r w:rsidRPr="00AC3540">
        <w:rPr>
          <w:noProof/>
        </w:rPr>
        <w:t xml:space="preserve"> size of the data does not comply with the actual data, any processing of the remaining instructions is no longer possible.</w:t>
      </w:r>
    </w:p>
    <w:p w:rsidR="00220CB4" w:rsidRPr="00AC3540" w:rsidRDefault="00220CB4" w:rsidP="00220CB4">
      <w:pPr>
        <w:pStyle w:val="requirelevel1"/>
        <w:rPr>
          <w:noProof/>
        </w:rPr>
      </w:pPr>
      <w:r w:rsidRPr="00AC3540">
        <w:rPr>
          <w:noProof/>
        </w:rPr>
        <w:t xml:space="preserve">For each request to </w:t>
      </w:r>
      <w:r w:rsidR="00A70B42" w:rsidRPr="00AC3540">
        <w:rPr>
          <w:noProof/>
        </w:rPr>
        <w:t>load raw memory data areas</w:t>
      </w:r>
      <w:r w:rsidRPr="00AC3540">
        <w:rPr>
          <w:noProof/>
        </w:rPr>
        <w:t xml:space="preserve"> that is rejected, the raw data memory management subservice </w:t>
      </w:r>
      <w:r w:rsidR="009F5D24" w:rsidRPr="00AC3540">
        <w:rPr>
          <w:noProof/>
        </w:rPr>
        <w:t>shall generate a failed start of execution notification</w:t>
      </w:r>
      <w:r w:rsidRPr="00AC3540">
        <w:rPr>
          <w:noProof/>
        </w:rPr>
        <w:t>.</w:t>
      </w:r>
    </w:p>
    <w:p w:rsidR="00220CB4" w:rsidRPr="00AC3540" w:rsidRDefault="00220CB4" w:rsidP="00220CB4">
      <w:pPr>
        <w:pStyle w:val="requirelevel1"/>
        <w:rPr>
          <w:noProof/>
        </w:rPr>
      </w:pPr>
      <w:r w:rsidRPr="00AC3540">
        <w:rPr>
          <w:noProof/>
        </w:rPr>
        <w:t xml:space="preserve">For each request to </w:t>
      </w:r>
      <w:r w:rsidR="00A70B42" w:rsidRPr="00AC3540">
        <w:rPr>
          <w:noProof/>
        </w:rPr>
        <w:t>load raw memory data areas</w:t>
      </w:r>
      <w:r w:rsidRPr="00AC3540">
        <w:rPr>
          <w:noProof/>
        </w:rPr>
        <w:t xml:space="preserve"> that contains </w:t>
      </w:r>
      <w:r w:rsidR="00690EEA" w:rsidRPr="00AC3540">
        <w:rPr>
          <w:noProof/>
        </w:rPr>
        <w:t>only valid</w:t>
      </w:r>
      <w:r w:rsidRPr="00AC3540">
        <w:rPr>
          <w:noProof/>
        </w:rPr>
        <w:t xml:space="preserve"> instruction</w:t>
      </w:r>
      <w:r w:rsidR="00690EEA" w:rsidRPr="00AC3540">
        <w:rPr>
          <w:noProof/>
        </w:rPr>
        <w:t>s</w:t>
      </w:r>
      <w:r w:rsidRPr="00AC3540">
        <w:rPr>
          <w:noProof/>
        </w:rPr>
        <w:t xml:space="preserve">, the raw data memory management subservice shall execute </w:t>
      </w:r>
      <w:r w:rsidR="00690EEA" w:rsidRPr="00AC3540">
        <w:rPr>
          <w:noProof/>
        </w:rPr>
        <w:t>those</w:t>
      </w:r>
      <w:r w:rsidRPr="00AC3540">
        <w:rPr>
          <w:noProof/>
        </w:rPr>
        <w:t xml:space="preserve"> instructions in the order of their appearance in that request.</w:t>
      </w:r>
    </w:p>
    <w:p w:rsidR="00E63E0F" w:rsidRPr="00AC3540" w:rsidRDefault="00E63E0F" w:rsidP="00E63E0F">
      <w:pPr>
        <w:pStyle w:val="requirelevel1"/>
        <w:rPr>
          <w:noProof/>
        </w:rPr>
      </w:pPr>
      <w:r w:rsidRPr="00AC3540">
        <w:rPr>
          <w:noProof/>
        </w:rPr>
        <w:t xml:space="preserve">For each valid instruction to </w:t>
      </w:r>
      <w:r w:rsidR="00867B72" w:rsidRPr="00AC3540">
        <w:rPr>
          <w:noProof/>
        </w:rPr>
        <w:t>load a raw memory data area</w:t>
      </w:r>
      <w:r w:rsidRPr="00AC3540">
        <w:rPr>
          <w:noProof/>
        </w:rPr>
        <w:t>, the raw data memory management subservice shall:</w:t>
      </w:r>
    </w:p>
    <w:p w:rsidR="00E63E0F" w:rsidRPr="00AC3540" w:rsidRDefault="00E63E0F" w:rsidP="00E63E0F">
      <w:pPr>
        <w:pStyle w:val="requirelevel2"/>
        <w:rPr>
          <w:noProof/>
        </w:rPr>
      </w:pPr>
      <w:r w:rsidRPr="00AC3540">
        <w:rPr>
          <w:noProof/>
        </w:rPr>
        <w:t xml:space="preserve">write </w:t>
      </w:r>
      <w:r w:rsidR="00867B72" w:rsidRPr="00AC3540">
        <w:rPr>
          <w:noProof/>
        </w:rPr>
        <w:t xml:space="preserve">the data </w:t>
      </w:r>
      <w:r w:rsidRPr="00AC3540">
        <w:rPr>
          <w:noProof/>
        </w:rPr>
        <w:t xml:space="preserve">to memory. </w:t>
      </w:r>
    </w:p>
    <w:p w:rsidR="00E63E0F" w:rsidRPr="00AC3540" w:rsidRDefault="00DA5CEB" w:rsidP="00DA5CEB">
      <w:pPr>
        <w:pStyle w:val="requirelevel1"/>
        <w:rPr>
          <w:noProof/>
        </w:rPr>
      </w:pPr>
      <w:r w:rsidRPr="00AC3540">
        <w:rPr>
          <w:noProof/>
        </w:rPr>
        <w:t>If an error occurs during the writing to memory of the data related to a</w:t>
      </w:r>
      <w:r w:rsidR="00684024" w:rsidRPr="00AC3540">
        <w:rPr>
          <w:noProof/>
        </w:rPr>
        <w:t>n</w:t>
      </w:r>
      <w:r w:rsidRPr="00AC3540">
        <w:rPr>
          <w:noProof/>
        </w:rPr>
        <w:t xml:space="preserve"> instruction to </w:t>
      </w:r>
      <w:r w:rsidR="00867B72" w:rsidRPr="00AC3540">
        <w:rPr>
          <w:noProof/>
        </w:rPr>
        <w:t>load a raw memory data area</w:t>
      </w:r>
      <w:r w:rsidRPr="00AC3540">
        <w:rPr>
          <w:noProof/>
        </w:rPr>
        <w:t>, the raw data memory management subservice shall</w:t>
      </w:r>
      <w:r w:rsidR="00E63E0F" w:rsidRPr="00AC3540">
        <w:rPr>
          <w:noProof/>
        </w:rPr>
        <w:t>:</w:t>
      </w:r>
    </w:p>
    <w:p w:rsidR="00E63E0F" w:rsidRPr="00AC3540" w:rsidRDefault="00DA5CEB" w:rsidP="00E63E0F">
      <w:pPr>
        <w:pStyle w:val="requirelevel2"/>
        <w:rPr>
          <w:noProof/>
        </w:rPr>
      </w:pPr>
      <w:r w:rsidRPr="00AC3540">
        <w:rPr>
          <w:noProof/>
        </w:rPr>
        <w:t xml:space="preserve">immediately abort the execution of </w:t>
      </w:r>
      <w:r w:rsidR="00E63E0F" w:rsidRPr="00AC3540">
        <w:rPr>
          <w:noProof/>
        </w:rPr>
        <w:t>the related</w:t>
      </w:r>
      <w:r w:rsidRPr="00AC3540">
        <w:rPr>
          <w:noProof/>
        </w:rPr>
        <w:t xml:space="preserve"> request</w:t>
      </w:r>
      <w:r w:rsidR="00E63E0F" w:rsidRPr="00AC3540">
        <w:rPr>
          <w:noProof/>
        </w:rPr>
        <w:t>;</w:t>
      </w:r>
    </w:p>
    <w:p w:rsidR="00DA5CEB" w:rsidRPr="00AC3540" w:rsidRDefault="00E63E0F" w:rsidP="00E63E0F">
      <w:pPr>
        <w:pStyle w:val="requirelevel2"/>
        <w:rPr>
          <w:noProof/>
        </w:rPr>
      </w:pPr>
      <w:r w:rsidRPr="00AC3540">
        <w:rPr>
          <w:noProof/>
        </w:rPr>
        <w:t>generate a failed execution notification for that instruction</w:t>
      </w:r>
      <w:r w:rsidR="00DA5CEB" w:rsidRPr="00AC3540">
        <w:rPr>
          <w:noProof/>
        </w:rPr>
        <w:t>.</w:t>
      </w:r>
    </w:p>
    <w:p w:rsidR="00D95D25" w:rsidRPr="00AC3540" w:rsidRDefault="00D95D25" w:rsidP="009C226B">
      <w:pPr>
        <w:pStyle w:val="NOTE"/>
        <w:rPr>
          <w:noProof/>
        </w:rPr>
      </w:pPr>
      <w:r w:rsidRPr="00AC3540">
        <w:rPr>
          <w:noProof/>
        </w:rPr>
        <w:t>For example, an error can occur when the memory becomes write-protected by hardware during the course of the load operation.</w:t>
      </w:r>
    </w:p>
    <w:p w:rsidR="00DA5CEB" w:rsidRPr="00AC3540" w:rsidRDefault="00DA5CEB" w:rsidP="00DA5CEB">
      <w:pPr>
        <w:pStyle w:val="requirelevel1"/>
        <w:rPr>
          <w:noProof/>
        </w:rPr>
      </w:pPr>
      <w:r w:rsidRPr="00AC3540">
        <w:rPr>
          <w:noProof/>
        </w:rPr>
        <w:lastRenderedPageBreak/>
        <w:t>If the subservice provides checksumming, then once the data related to a</w:t>
      </w:r>
      <w:r w:rsidR="00E63E0F" w:rsidRPr="00AC3540">
        <w:rPr>
          <w:noProof/>
        </w:rPr>
        <w:t>n</w:t>
      </w:r>
      <w:r w:rsidRPr="00AC3540">
        <w:rPr>
          <w:noProof/>
        </w:rPr>
        <w:t xml:space="preserve"> instruction to </w:t>
      </w:r>
      <w:r w:rsidR="00867B72" w:rsidRPr="00AC3540">
        <w:rPr>
          <w:noProof/>
        </w:rPr>
        <w:t>load a raw memory data area</w:t>
      </w:r>
      <w:r w:rsidRPr="00AC3540">
        <w:rPr>
          <w:noProof/>
        </w:rPr>
        <w:t xml:space="preserve"> has been written to the memory, the </w:t>
      </w:r>
      <w:r w:rsidR="00E63E0F" w:rsidRPr="00AC3540">
        <w:rPr>
          <w:noProof/>
        </w:rPr>
        <w:t xml:space="preserve">raw data memory management </w:t>
      </w:r>
      <w:r w:rsidRPr="00AC3540">
        <w:rPr>
          <w:noProof/>
        </w:rPr>
        <w:t>subservice shall:</w:t>
      </w:r>
    </w:p>
    <w:p w:rsidR="00DA5CEB" w:rsidRPr="00AC3540" w:rsidRDefault="00DA5CEB" w:rsidP="00DA5CEB">
      <w:pPr>
        <w:pStyle w:val="requirelevel2"/>
        <w:rPr>
          <w:noProof/>
        </w:rPr>
      </w:pPr>
      <w:r w:rsidRPr="00AC3540">
        <w:rPr>
          <w:noProof/>
        </w:rPr>
        <w:t>calculate the checksum of the loaded data;</w:t>
      </w:r>
    </w:p>
    <w:p w:rsidR="00DA5CEB" w:rsidRPr="00AC3540" w:rsidRDefault="00DA5CEB" w:rsidP="00DA5CEB">
      <w:pPr>
        <w:pStyle w:val="requirelevel2"/>
        <w:rPr>
          <w:noProof/>
        </w:rPr>
      </w:pPr>
      <w:r w:rsidRPr="00AC3540">
        <w:rPr>
          <w:noProof/>
        </w:rPr>
        <w:t>compare it to the checksum value in that instruction;</w:t>
      </w:r>
    </w:p>
    <w:p w:rsidR="00E63E0F" w:rsidRPr="00AC3540" w:rsidRDefault="00DA5CEB" w:rsidP="00DA5CEB">
      <w:pPr>
        <w:pStyle w:val="requirelevel2"/>
        <w:rPr>
          <w:noProof/>
        </w:rPr>
      </w:pPr>
      <w:r w:rsidRPr="00AC3540">
        <w:rPr>
          <w:noProof/>
        </w:rPr>
        <w:t>if that checksum comparison fails</w:t>
      </w:r>
      <w:r w:rsidR="00E63E0F" w:rsidRPr="00AC3540">
        <w:rPr>
          <w:noProof/>
        </w:rPr>
        <w:t>:</w:t>
      </w:r>
    </w:p>
    <w:p w:rsidR="00E63E0F" w:rsidRPr="00AC3540" w:rsidRDefault="00DA5CEB" w:rsidP="00E63E0F">
      <w:pPr>
        <w:pStyle w:val="requirelevel3"/>
        <w:rPr>
          <w:noProof/>
        </w:rPr>
      </w:pPr>
      <w:r w:rsidRPr="00AC3540">
        <w:rPr>
          <w:noProof/>
        </w:rPr>
        <w:t>immed</w:t>
      </w:r>
      <w:r w:rsidR="00E63E0F" w:rsidRPr="00AC3540">
        <w:rPr>
          <w:noProof/>
        </w:rPr>
        <w:t>iately abort the execution of the related</w:t>
      </w:r>
      <w:r w:rsidRPr="00AC3540">
        <w:rPr>
          <w:noProof/>
        </w:rPr>
        <w:t xml:space="preserve"> request</w:t>
      </w:r>
      <w:r w:rsidR="00E63E0F" w:rsidRPr="00AC3540">
        <w:rPr>
          <w:noProof/>
        </w:rPr>
        <w:t>;</w:t>
      </w:r>
    </w:p>
    <w:p w:rsidR="00DA5CEB" w:rsidRPr="00AC3540" w:rsidRDefault="00E63E0F" w:rsidP="00E63E0F">
      <w:pPr>
        <w:pStyle w:val="requirelevel3"/>
        <w:rPr>
          <w:noProof/>
        </w:rPr>
      </w:pPr>
      <w:r w:rsidRPr="00AC3540">
        <w:rPr>
          <w:noProof/>
        </w:rPr>
        <w:t>generate a failed execution notification for that instruction</w:t>
      </w:r>
      <w:r w:rsidR="00DA5CEB" w:rsidRPr="00AC3540">
        <w:rPr>
          <w:noProof/>
        </w:rPr>
        <w:t>.</w:t>
      </w:r>
    </w:p>
    <w:p w:rsidR="007D0788" w:rsidRPr="00AC3540" w:rsidRDefault="007D0788" w:rsidP="007D0788">
      <w:pPr>
        <w:pStyle w:val="requirelevel1"/>
        <w:rPr>
          <w:noProof/>
        </w:rPr>
      </w:pPr>
      <w:r w:rsidRPr="00AC3540">
        <w:rPr>
          <w:noProof/>
        </w:rPr>
        <w:t xml:space="preserve">For each request to </w:t>
      </w:r>
      <w:r w:rsidR="00A70B42" w:rsidRPr="00AC3540">
        <w:rPr>
          <w:noProof/>
        </w:rPr>
        <w:t>load raw memory data areas</w:t>
      </w:r>
      <w:r w:rsidRPr="00AC3540">
        <w:rPr>
          <w:noProof/>
        </w:rPr>
        <w:t xml:space="preserve"> that is </w:t>
      </w:r>
      <w:r w:rsidR="00DA5CEB" w:rsidRPr="00AC3540">
        <w:rPr>
          <w:noProof/>
        </w:rPr>
        <w:t xml:space="preserve">aborted, </w:t>
      </w:r>
      <w:r w:rsidRPr="00AC3540">
        <w:rPr>
          <w:noProof/>
        </w:rPr>
        <w:t>the raw data memory management subservice shall generate a failed completion of execution verification report that contains the failed execution notification.</w:t>
      </w:r>
    </w:p>
    <w:p w:rsidR="00A06B34" w:rsidRPr="00AC3540" w:rsidRDefault="00867B72" w:rsidP="001C7D84">
      <w:pPr>
        <w:pStyle w:val="Heading5"/>
        <w:rPr>
          <w:noProof/>
        </w:rPr>
      </w:pPr>
      <w:bookmarkStart w:id="271" w:name="TC_006_011_SYS"/>
      <w:r w:rsidRPr="00AC3540">
        <w:rPr>
          <w:noProof/>
        </w:rPr>
        <w:t>Load a raw memory atomic data area in a</w:t>
      </w:r>
      <w:r w:rsidR="00A06B34" w:rsidRPr="00AC3540">
        <w:rPr>
          <w:noProof/>
        </w:rPr>
        <w:t xml:space="preserve"> non-interruptible transaction</w:t>
      </w:r>
      <w:bookmarkEnd w:id="271"/>
    </w:p>
    <w:p w:rsidR="00A06B34" w:rsidRPr="00AC3540" w:rsidRDefault="00A06B34" w:rsidP="00A06B34">
      <w:pPr>
        <w:pStyle w:val="requirelevel1"/>
        <w:rPr>
          <w:noProof/>
        </w:rPr>
      </w:pPr>
      <w:r w:rsidRPr="00AC3540">
        <w:rPr>
          <w:noProof/>
        </w:rPr>
        <w:t xml:space="preserve">The raw data memory management </w:t>
      </w:r>
      <w:r w:rsidR="007940B5" w:rsidRPr="00AC3540">
        <w:rPr>
          <w:noProof/>
        </w:rPr>
        <w:t>subservice capability</w:t>
      </w:r>
      <w:r w:rsidRPr="00AC3540">
        <w:rPr>
          <w:noProof/>
        </w:rPr>
        <w:t xml:space="preserve"> to </w:t>
      </w:r>
      <w:r w:rsidR="00867B72" w:rsidRPr="00AC3540">
        <w:rPr>
          <w:noProof/>
        </w:rPr>
        <w:t>load a raw memory atomic data area in a</w:t>
      </w:r>
      <w:r w:rsidRPr="00AC3540">
        <w:rPr>
          <w:noProof/>
        </w:rPr>
        <w:t xml:space="preserve"> non-interruptible transaction</w:t>
      </w:r>
      <w:r w:rsidR="00784DF0" w:rsidRPr="00AC3540">
        <w:rPr>
          <w:noProof/>
        </w:rPr>
        <w:t xml:space="preserve"> </w:t>
      </w:r>
      <w:r w:rsidR="00D4310B" w:rsidRPr="00AC3540">
        <w:rPr>
          <w:noProof/>
        </w:rPr>
        <w:t>shall be declared when specifying that subservice</w:t>
      </w:r>
      <w:r w:rsidRPr="00AC3540">
        <w:rPr>
          <w:noProof/>
        </w:rPr>
        <w:t>.</w:t>
      </w:r>
    </w:p>
    <w:p w:rsidR="00A06B34" w:rsidRPr="00AC3540" w:rsidRDefault="00A06B34" w:rsidP="009C226B">
      <w:pPr>
        <w:pStyle w:val="NOTE"/>
        <w:rPr>
          <w:noProof/>
        </w:rPr>
      </w:pPr>
      <w:r w:rsidRPr="00AC3540">
        <w:rPr>
          <w:noProof/>
        </w:rPr>
        <w:t xml:space="preserve">The corresponding requests are of message type </w:t>
      </w:r>
      <w:r w:rsidR="00E26372" w:rsidRPr="00AC3540">
        <w:rPr>
          <w:noProof/>
        </w:rPr>
        <w:t>"</w:t>
      </w:r>
      <w:r w:rsidRPr="00AC3540">
        <w:rPr>
          <w:noProof/>
        </w:rPr>
        <w:t xml:space="preserve">TC[6,11] </w:t>
      </w:r>
      <w:r w:rsidR="00867B72" w:rsidRPr="00AC3540">
        <w:rPr>
          <w:noProof/>
        </w:rPr>
        <w:t>load a raw memory atomic data area in a</w:t>
      </w:r>
      <w:r w:rsidRPr="00AC3540">
        <w:rPr>
          <w:noProof/>
        </w:rPr>
        <w:t xml:space="preserve"> non-interruptible transaction</w:t>
      </w:r>
      <w:r w:rsidR="00E26372" w:rsidRPr="00AC3540">
        <w:rPr>
          <w:noProof/>
        </w:rPr>
        <w:t>"</w:t>
      </w:r>
      <w:r w:rsidRPr="00AC3540">
        <w:rPr>
          <w:noProof/>
        </w:rPr>
        <w:t>.</w:t>
      </w:r>
    </w:p>
    <w:p w:rsidR="00285442" w:rsidRPr="00AC3540" w:rsidRDefault="00A06B34" w:rsidP="00A06B34">
      <w:pPr>
        <w:pStyle w:val="requirelevel1"/>
        <w:rPr>
          <w:noProof/>
        </w:rPr>
      </w:pPr>
      <w:r w:rsidRPr="00AC3540">
        <w:rPr>
          <w:noProof/>
        </w:rPr>
        <w:t xml:space="preserve">Each request to </w:t>
      </w:r>
      <w:r w:rsidR="00867B72" w:rsidRPr="00AC3540">
        <w:rPr>
          <w:noProof/>
        </w:rPr>
        <w:t>load a raw memory atomic data area in a</w:t>
      </w:r>
      <w:r w:rsidRPr="00AC3540">
        <w:rPr>
          <w:noProof/>
        </w:rPr>
        <w:t xml:space="preserve"> non-interruptible transaction shall contain exactly one instruction to </w:t>
      </w:r>
      <w:r w:rsidR="00867B72" w:rsidRPr="00AC3540">
        <w:rPr>
          <w:noProof/>
        </w:rPr>
        <w:t>load a raw memory atomic data area in a</w:t>
      </w:r>
      <w:r w:rsidRPr="00AC3540">
        <w:rPr>
          <w:noProof/>
        </w:rPr>
        <w:t xml:space="preserve"> non-interruptible transaction</w:t>
      </w:r>
      <w:r w:rsidR="00285442" w:rsidRPr="00AC3540">
        <w:rPr>
          <w:noProof/>
        </w:rPr>
        <w:t>.</w:t>
      </w:r>
    </w:p>
    <w:p w:rsidR="00285442" w:rsidRPr="00AC3540" w:rsidRDefault="00285442" w:rsidP="00285442">
      <w:pPr>
        <w:pStyle w:val="requirelevel1"/>
        <w:rPr>
          <w:noProof/>
        </w:rPr>
      </w:pPr>
      <w:r w:rsidRPr="00AC3540">
        <w:rPr>
          <w:noProof/>
        </w:rPr>
        <w:t xml:space="preserve">The execution verification profile of each request to load a raw memory atomic data area in a non-interruptible transaction </w:t>
      </w:r>
      <w:r w:rsidR="008F0C7E" w:rsidRPr="00AC3540">
        <w:rPr>
          <w:noProof/>
        </w:rPr>
        <w:t xml:space="preserve">shall </w:t>
      </w:r>
      <w:r w:rsidR="008C22C3" w:rsidRPr="00AC3540">
        <w:rPr>
          <w:noProof/>
        </w:rPr>
        <w:t>include</w:t>
      </w:r>
      <w:r w:rsidRPr="00AC3540">
        <w:rPr>
          <w:noProof/>
        </w:rPr>
        <w:t xml:space="preserve"> the</w:t>
      </w:r>
      <w:r w:rsidR="00CB412E" w:rsidRPr="00AC3540">
        <w:rPr>
          <w:noProof/>
        </w:rPr>
        <w:t xml:space="preserve"> reporting of the</w:t>
      </w:r>
      <w:r w:rsidRPr="00AC3540">
        <w:rPr>
          <w:noProof/>
        </w:rPr>
        <w:t xml:space="preserve"> completion of execution.</w:t>
      </w:r>
    </w:p>
    <w:p w:rsidR="00A06B34" w:rsidRPr="00AC3540" w:rsidRDefault="00285442" w:rsidP="009C226B">
      <w:pPr>
        <w:pStyle w:val="NOTE"/>
        <w:rPr>
          <w:noProof/>
        </w:rPr>
      </w:pPr>
      <w:r w:rsidRPr="00AC3540">
        <w:rPr>
          <w:noProof/>
        </w:rPr>
        <w:t xml:space="preserve">For the execution verification profile, refer to requirement </w:t>
      </w:r>
      <w:r w:rsidR="00466AE8" w:rsidRPr="00AC3540">
        <w:rPr>
          <w:noProof/>
        </w:rPr>
        <w:fldChar w:fldCharType="begin"/>
      </w:r>
      <w:r w:rsidR="00466AE8" w:rsidRPr="00AC3540">
        <w:rPr>
          <w:noProof/>
        </w:rPr>
        <w:instrText xml:space="preserve"> REF FM_RequestExecVerificationProfile \w \h </w:instrText>
      </w:r>
      <w:r w:rsidR="00466AE8" w:rsidRPr="00AC3540">
        <w:rPr>
          <w:noProof/>
        </w:rPr>
      </w:r>
      <w:r w:rsidR="00466AE8" w:rsidRPr="00AC3540">
        <w:rPr>
          <w:noProof/>
        </w:rPr>
        <w:fldChar w:fldCharType="separate"/>
      </w:r>
      <w:r w:rsidR="008A478B">
        <w:rPr>
          <w:noProof/>
        </w:rPr>
        <w:t>5.3.5.2.3g</w:t>
      </w:r>
      <w:r w:rsidR="00466AE8" w:rsidRPr="00AC3540">
        <w:rPr>
          <w:noProof/>
        </w:rPr>
        <w:fldChar w:fldCharType="end"/>
      </w:r>
      <w:r w:rsidR="00A06B34" w:rsidRPr="00AC3540">
        <w:rPr>
          <w:noProof/>
        </w:rPr>
        <w:t>.</w:t>
      </w:r>
    </w:p>
    <w:p w:rsidR="00A06B34" w:rsidRPr="00AC3540" w:rsidRDefault="00A06B34" w:rsidP="00A06B34">
      <w:pPr>
        <w:pStyle w:val="requirelevel1"/>
        <w:rPr>
          <w:noProof/>
        </w:rPr>
      </w:pPr>
      <w:r w:rsidRPr="00AC3540">
        <w:rPr>
          <w:noProof/>
        </w:rPr>
        <w:t xml:space="preserve">Each instruction to </w:t>
      </w:r>
      <w:r w:rsidR="00867B72" w:rsidRPr="00AC3540">
        <w:rPr>
          <w:noProof/>
        </w:rPr>
        <w:t>load a raw memory atomic data area in a</w:t>
      </w:r>
      <w:r w:rsidRPr="00AC3540">
        <w:rPr>
          <w:noProof/>
        </w:rPr>
        <w:t xml:space="preserve"> non-interruptible transaction </w:t>
      </w:r>
      <w:r w:rsidR="008F0C7E" w:rsidRPr="00AC3540">
        <w:rPr>
          <w:noProof/>
        </w:rPr>
        <w:t>shall contain</w:t>
      </w:r>
      <w:r w:rsidRPr="00AC3540">
        <w:rPr>
          <w:noProof/>
        </w:rPr>
        <w:t>:</w:t>
      </w:r>
    </w:p>
    <w:p w:rsidR="00DA5CEB" w:rsidRPr="00AC3540" w:rsidRDefault="00DA5CEB" w:rsidP="00DA5CEB">
      <w:pPr>
        <w:pStyle w:val="requirelevel2"/>
        <w:rPr>
          <w:noProof/>
        </w:rPr>
      </w:pPr>
      <w:r w:rsidRPr="00AC3540">
        <w:rPr>
          <w:noProof/>
        </w:rPr>
        <w:t>if the raw data memory management subservice manages more than one memory, the identifier of the memory;</w:t>
      </w:r>
    </w:p>
    <w:p w:rsidR="00DA5CEB" w:rsidRPr="00AC3540" w:rsidRDefault="00DA5CEB" w:rsidP="00965B7D">
      <w:pPr>
        <w:pStyle w:val="requirelevel2"/>
        <w:rPr>
          <w:noProof/>
        </w:rPr>
      </w:pPr>
      <w:r w:rsidRPr="00AC3540">
        <w:rPr>
          <w:noProof/>
        </w:rPr>
        <w:t>the address of where to load the data</w:t>
      </w:r>
      <w:r w:rsidR="001D5D6C" w:rsidRPr="00AC3540">
        <w:rPr>
          <w:noProof/>
        </w:rPr>
        <w:t xml:space="preserve">, expressed as a byte pointer aligned on the </w:t>
      </w:r>
      <w:r w:rsidR="00965B7D" w:rsidRPr="00AC3540">
        <w:rPr>
          <w:noProof/>
        </w:rPr>
        <w:t>memory access alignment constraint</w:t>
      </w:r>
      <w:r w:rsidRPr="00AC3540">
        <w:rPr>
          <w:noProof/>
        </w:rPr>
        <w:t>;</w:t>
      </w:r>
    </w:p>
    <w:p w:rsidR="00DA5CEB" w:rsidRPr="00AC3540" w:rsidRDefault="00DA5CEB" w:rsidP="00965B7D">
      <w:pPr>
        <w:pStyle w:val="requirelevel2"/>
        <w:rPr>
          <w:noProof/>
        </w:rPr>
      </w:pPr>
      <w:r w:rsidRPr="00AC3540">
        <w:rPr>
          <w:noProof/>
        </w:rPr>
        <w:t xml:space="preserve">the bit mask, with length equal to the </w:t>
      </w:r>
      <w:r w:rsidR="00965B7D" w:rsidRPr="00AC3540">
        <w:rPr>
          <w:noProof/>
        </w:rPr>
        <w:t>memory access alignment constraint</w:t>
      </w:r>
      <w:r w:rsidRPr="00AC3540">
        <w:rPr>
          <w:noProof/>
        </w:rPr>
        <w:t>;</w:t>
      </w:r>
    </w:p>
    <w:p w:rsidR="00DA5CEB" w:rsidRPr="00AC3540" w:rsidRDefault="00DA5CEB" w:rsidP="00B3076C">
      <w:pPr>
        <w:pStyle w:val="requirelevel2"/>
        <w:rPr>
          <w:noProof/>
        </w:rPr>
      </w:pPr>
      <w:r w:rsidRPr="00AC3540">
        <w:rPr>
          <w:noProof/>
        </w:rPr>
        <w:t>the data to load, with length equal to the</w:t>
      </w:r>
      <w:r w:rsidR="00965B7D" w:rsidRPr="00AC3540">
        <w:rPr>
          <w:noProof/>
        </w:rPr>
        <w:t xml:space="preserve"> memory access alignment constraint</w:t>
      </w:r>
      <w:r w:rsidRPr="00AC3540">
        <w:rPr>
          <w:noProof/>
        </w:rPr>
        <w:t>.</w:t>
      </w:r>
    </w:p>
    <w:p w:rsidR="00A309FD" w:rsidRPr="00AC3540" w:rsidRDefault="00A309FD" w:rsidP="00B8519B">
      <w:pPr>
        <w:pStyle w:val="NOTEnumbered"/>
        <w:numPr>
          <w:ilvl w:val="1"/>
          <w:numId w:val="36"/>
        </w:numPr>
        <w:rPr>
          <w:noProof/>
        </w:rPr>
      </w:pPr>
      <w:r w:rsidRPr="00AC3540">
        <w:rPr>
          <w:noProof/>
        </w:rPr>
        <w:t xml:space="preserve">For item 1, refer to requirement </w:t>
      </w:r>
      <w:r w:rsidRPr="00AC3540">
        <w:rPr>
          <w:noProof/>
        </w:rPr>
        <w:fldChar w:fldCharType="begin"/>
      </w:r>
      <w:r w:rsidRPr="00AC3540">
        <w:rPr>
          <w:noProof/>
        </w:rPr>
        <w:instrText xml:space="preserve"> REF ST006_RDSub_MemoryList \w \h </w:instrText>
      </w:r>
      <w:r w:rsidRPr="00AC3540">
        <w:rPr>
          <w:noProof/>
        </w:rPr>
      </w:r>
      <w:r w:rsidRPr="00AC3540">
        <w:rPr>
          <w:noProof/>
        </w:rPr>
        <w:fldChar w:fldCharType="separate"/>
      </w:r>
      <w:r w:rsidR="008A478B">
        <w:rPr>
          <w:noProof/>
        </w:rPr>
        <w:t>6.6.3.2a</w:t>
      </w:r>
      <w:r w:rsidRPr="00AC3540">
        <w:rPr>
          <w:noProof/>
        </w:rPr>
        <w:fldChar w:fldCharType="end"/>
      </w:r>
      <w:r w:rsidRPr="00AC3540">
        <w:rPr>
          <w:noProof/>
        </w:rPr>
        <w:t xml:space="preserve">. </w:t>
      </w:r>
    </w:p>
    <w:p w:rsidR="00A309FD" w:rsidRPr="00AC3540" w:rsidRDefault="00A309FD" w:rsidP="00B8519B">
      <w:pPr>
        <w:pStyle w:val="NOTEnumbered"/>
        <w:numPr>
          <w:ilvl w:val="1"/>
          <w:numId w:val="36"/>
        </w:numPr>
        <w:rPr>
          <w:noProof/>
        </w:rPr>
      </w:pPr>
      <w:r w:rsidRPr="00AC3540">
        <w:rPr>
          <w:noProof/>
        </w:rPr>
        <w:t>For items 3 and 4:</w:t>
      </w:r>
    </w:p>
    <w:p w:rsidR="00DA5CEB" w:rsidRPr="00AC3540" w:rsidRDefault="00A309FD" w:rsidP="00B8519B">
      <w:pPr>
        <w:pStyle w:val="NOTEbul"/>
        <w:numPr>
          <w:ilvl w:val="2"/>
          <w:numId w:val="36"/>
        </w:numPr>
        <w:rPr>
          <w:noProof/>
        </w:rPr>
      </w:pPr>
      <w:r w:rsidRPr="00AC3540">
        <w:rPr>
          <w:noProof/>
        </w:rPr>
        <w:t>T</w:t>
      </w:r>
      <w:r w:rsidR="00DA5CEB" w:rsidRPr="00AC3540">
        <w:rPr>
          <w:noProof/>
        </w:rPr>
        <w:t>he bit mask is applied to the addressed memory area to identify the bits of that memory area impacted by the load request. The data to load is then applied to those bits.</w:t>
      </w:r>
    </w:p>
    <w:p w:rsidR="00DA5CEB" w:rsidRPr="00AC3540" w:rsidRDefault="00DA5CEB" w:rsidP="00B8519B">
      <w:pPr>
        <w:pStyle w:val="NOTEbul"/>
        <w:numPr>
          <w:ilvl w:val="2"/>
          <w:numId w:val="184"/>
        </w:numPr>
        <w:rPr>
          <w:noProof/>
        </w:rPr>
      </w:pPr>
      <w:r w:rsidRPr="00AC3540">
        <w:rPr>
          <w:noProof/>
        </w:rPr>
        <w:lastRenderedPageBreak/>
        <w:t xml:space="preserve">The value in the bit mask and the value in the data to load are each less than or equal to the maximum value that can be expressed using the </w:t>
      </w:r>
      <w:r w:rsidR="00965B7D" w:rsidRPr="00AC3540">
        <w:rPr>
          <w:noProof/>
        </w:rPr>
        <w:t>access alignment constraint</w:t>
      </w:r>
      <w:r w:rsidRPr="00AC3540">
        <w:rPr>
          <w:noProof/>
        </w:rPr>
        <w:t xml:space="preserve"> of that memory</w:t>
      </w:r>
      <w:r w:rsidR="00965B7D" w:rsidRPr="00AC3540">
        <w:rPr>
          <w:noProof/>
        </w:rPr>
        <w:t>.</w:t>
      </w:r>
    </w:p>
    <w:p w:rsidR="00A06B34" w:rsidRPr="00AC3540" w:rsidRDefault="00A06B34" w:rsidP="00A06B34">
      <w:pPr>
        <w:pStyle w:val="requirelevel1"/>
        <w:rPr>
          <w:noProof/>
        </w:rPr>
      </w:pPr>
      <w:bookmarkStart w:id="272" w:name="_Ref436063897"/>
      <w:r w:rsidRPr="00AC3540">
        <w:rPr>
          <w:noProof/>
        </w:rPr>
        <w:t xml:space="preserve">The raw data memory management subservice shall reject any request to </w:t>
      </w:r>
      <w:r w:rsidR="00867B72" w:rsidRPr="00AC3540">
        <w:rPr>
          <w:noProof/>
        </w:rPr>
        <w:t>load a raw memory atomic data area in a</w:t>
      </w:r>
      <w:r w:rsidRPr="00AC3540">
        <w:rPr>
          <w:noProof/>
        </w:rPr>
        <w:t xml:space="preserve"> non-interruptible transaction if</w:t>
      </w:r>
      <w:r w:rsidR="00044F9F" w:rsidRPr="00AC3540">
        <w:rPr>
          <w:noProof/>
        </w:rPr>
        <w:t xml:space="preserve"> any of the following conditions occurs</w:t>
      </w:r>
      <w:r w:rsidRPr="00AC3540">
        <w:rPr>
          <w:noProof/>
        </w:rPr>
        <w:t>:</w:t>
      </w:r>
      <w:bookmarkEnd w:id="272"/>
    </w:p>
    <w:p w:rsidR="00A06B34" w:rsidRPr="00AC3540" w:rsidRDefault="00A06B34" w:rsidP="00A06B34">
      <w:pPr>
        <w:pStyle w:val="requirelevel2"/>
        <w:rPr>
          <w:noProof/>
        </w:rPr>
      </w:pPr>
      <w:r w:rsidRPr="00AC3540">
        <w:rPr>
          <w:noProof/>
        </w:rPr>
        <w:t xml:space="preserve">the subservice does not have </w:t>
      </w:r>
      <w:r w:rsidR="00C021C8" w:rsidRPr="00AC3540">
        <w:rPr>
          <w:noProof/>
        </w:rPr>
        <w:t xml:space="preserve">both </w:t>
      </w:r>
      <w:r w:rsidRPr="00AC3540">
        <w:rPr>
          <w:noProof/>
        </w:rPr>
        <w:t>read and write access to the memory referred to in that request;</w:t>
      </w:r>
    </w:p>
    <w:p w:rsidR="00DA5CEB" w:rsidRPr="00AC3540" w:rsidRDefault="003D2570" w:rsidP="00DA5CEB">
      <w:pPr>
        <w:pStyle w:val="requirelevel2"/>
        <w:rPr>
          <w:noProof/>
        </w:rPr>
      </w:pPr>
      <w:r w:rsidRPr="00AC3540">
        <w:rPr>
          <w:noProof/>
        </w:rPr>
        <w:t xml:space="preserve">that request contains </w:t>
      </w:r>
      <w:r w:rsidR="00A06B34" w:rsidRPr="00AC3540">
        <w:rPr>
          <w:noProof/>
        </w:rPr>
        <w:t>an</w:t>
      </w:r>
      <w:r w:rsidR="00DA5CEB" w:rsidRPr="00AC3540">
        <w:rPr>
          <w:noProof/>
        </w:rPr>
        <w:t xml:space="preserve"> instruction </w:t>
      </w:r>
      <w:r w:rsidR="00A06B34" w:rsidRPr="00AC3540">
        <w:rPr>
          <w:noProof/>
        </w:rPr>
        <w:t xml:space="preserve">that </w:t>
      </w:r>
      <w:r w:rsidR="00DA5CEB" w:rsidRPr="00AC3540">
        <w:rPr>
          <w:noProof/>
        </w:rPr>
        <w:t>refers to a memory identifier that is unknown;</w:t>
      </w:r>
    </w:p>
    <w:p w:rsidR="00DA5CEB" w:rsidRPr="00AC3540" w:rsidRDefault="003D2570" w:rsidP="00DA5CEB">
      <w:pPr>
        <w:pStyle w:val="requirelevel2"/>
        <w:rPr>
          <w:noProof/>
        </w:rPr>
      </w:pPr>
      <w:r w:rsidRPr="00AC3540">
        <w:rPr>
          <w:noProof/>
        </w:rPr>
        <w:t xml:space="preserve">that request contains </w:t>
      </w:r>
      <w:r w:rsidR="00A06B34" w:rsidRPr="00AC3540">
        <w:rPr>
          <w:noProof/>
        </w:rPr>
        <w:t>an</w:t>
      </w:r>
      <w:r w:rsidR="00DA5CEB" w:rsidRPr="00AC3540">
        <w:rPr>
          <w:noProof/>
        </w:rPr>
        <w:t xml:space="preserve"> instruction </w:t>
      </w:r>
      <w:r w:rsidR="00A06B34" w:rsidRPr="00AC3540">
        <w:rPr>
          <w:noProof/>
        </w:rPr>
        <w:t xml:space="preserve">that </w:t>
      </w:r>
      <w:r w:rsidR="00DA5CEB" w:rsidRPr="00AC3540">
        <w:rPr>
          <w:noProof/>
        </w:rPr>
        <w:t>refers to a memory that is write protected;</w:t>
      </w:r>
    </w:p>
    <w:p w:rsidR="00DA5CEB" w:rsidRPr="00AC3540" w:rsidRDefault="003D2570" w:rsidP="00DA5CEB">
      <w:pPr>
        <w:pStyle w:val="requirelevel2"/>
        <w:rPr>
          <w:noProof/>
        </w:rPr>
      </w:pPr>
      <w:r w:rsidRPr="00AC3540">
        <w:rPr>
          <w:noProof/>
        </w:rPr>
        <w:t xml:space="preserve">that request contains </w:t>
      </w:r>
      <w:r w:rsidR="00A06B34" w:rsidRPr="00AC3540">
        <w:rPr>
          <w:noProof/>
        </w:rPr>
        <w:t>an</w:t>
      </w:r>
      <w:r w:rsidR="00DA5CEB" w:rsidRPr="00AC3540">
        <w:rPr>
          <w:noProof/>
        </w:rPr>
        <w:t xml:space="preserve"> instruction </w:t>
      </w:r>
      <w:r w:rsidR="00A06B34" w:rsidRPr="00AC3540">
        <w:rPr>
          <w:noProof/>
        </w:rPr>
        <w:t xml:space="preserve">that </w:t>
      </w:r>
      <w:r w:rsidR="00DA5CEB" w:rsidRPr="00AC3540">
        <w:rPr>
          <w:noProof/>
        </w:rPr>
        <w:t>refers to a start address that exceeds the maximum memory size;</w:t>
      </w:r>
    </w:p>
    <w:p w:rsidR="003D2570" w:rsidRPr="00AC3540" w:rsidRDefault="003D2570" w:rsidP="00965B7D">
      <w:pPr>
        <w:pStyle w:val="requirelevel2"/>
        <w:rPr>
          <w:noProof/>
        </w:rPr>
      </w:pPr>
      <w:r w:rsidRPr="00AC3540">
        <w:rPr>
          <w:noProof/>
        </w:rPr>
        <w:t xml:space="preserve">that request contains </w:t>
      </w:r>
      <w:r w:rsidR="00A06B34" w:rsidRPr="00AC3540">
        <w:rPr>
          <w:noProof/>
        </w:rPr>
        <w:t>an</w:t>
      </w:r>
      <w:r w:rsidR="00DA5CEB" w:rsidRPr="00AC3540">
        <w:rPr>
          <w:noProof/>
        </w:rPr>
        <w:t xml:space="preserve"> instruction </w:t>
      </w:r>
      <w:r w:rsidR="00A06B34" w:rsidRPr="00AC3540">
        <w:rPr>
          <w:noProof/>
        </w:rPr>
        <w:t xml:space="preserve">that </w:t>
      </w:r>
      <w:r w:rsidR="00DA5CEB" w:rsidRPr="00AC3540">
        <w:rPr>
          <w:noProof/>
        </w:rPr>
        <w:t xml:space="preserve">refers to a start address which is not aligned with the </w:t>
      </w:r>
      <w:r w:rsidR="00965B7D" w:rsidRPr="00AC3540">
        <w:rPr>
          <w:noProof/>
        </w:rPr>
        <w:t>memory access alignment constraint</w:t>
      </w:r>
      <w:r w:rsidRPr="00AC3540">
        <w:rPr>
          <w:noProof/>
        </w:rPr>
        <w:t>;</w:t>
      </w:r>
    </w:p>
    <w:p w:rsidR="00DA5CEB" w:rsidRPr="00AC3540" w:rsidRDefault="003D2570" w:rsidP="00DA5CEB">
      <w:pPr>
        <w:pStyle w:val="requirelevel2"/>
        <w:rPr>
          <w:noProof/>
        </w:rPr>
      </w:pPr>
      <w:r w:rsidRPr="00AC3540">
        <w:rPr>
          <w:noProof/>
        </w:rPr>
        <w:t>the deduced size of the bit mask and the data to load does not match the overall size of the request</w:t>
      </w:r>
      <w:r w:rsidR="00DA5CEB" w:rsidRPr="00AC3540">
        <w:rPr>
          <w:noProof/>
        </w:rPr>
        <w:t>.</w:t>
      </w:r>
    </w:p>
    <w:p w:rsidR="00A06B34" w:rsidRPr="00AC3540" w:rsidRDefault="00A06B34" w:rsidP="00A06B34">
      <w:pPr>
        <w:pStyle w:val="requirelevel1"/>
        <w:rPr>
          <w:noProof/>
        </w:rPr>
      </w:pPr>
      <w:r w:rsidRPr="00AC3540">
        <w:rPr>
          <w:noProof/>
        </w:rPr>
        <w:t xml:space="preserve">For each request to </w:t>
      </w:r>
      <w:r w:rsidR="00867B72" w:rsidRPr="00AC3540">
        <w:rPr>
          <w:noProof/>
        </w:rPr>
        <w:t>load a raw memory atomic data area in a</w:t>
      </w:r>
      <w:r w:rsidRPr="00AC3540">
        <w:rPr>
          <w:noProof/>
        </w:rPr>
        <w:t xml:space="preserve"> non-interruptible transaction that is rejected, the raw data memory management subservice </w:t>
      </w:r>
      <w:r w:rsidR="009F5D24" w:rsidRPr="00AC3540">
        <w:rPr>
          <w:noProof/>
        </w:rPr>
        <w:t>shall generate a failed start of execution notification</w:t>
      </w:r>
      <w:r w:rsidRPr="00AC3540">
        <w:rPr>
          <w:noProof/>
        </w:rPr>
        <w:t>.</w:t>
      </w:r>
    </w:p>
    <w:p w:rsidR="00A06B34" w:rsidRPr="00AC3540" w:rsidRDefault="00A06B34" w:rsidP="00A06B34">
      <w:pPr>
        <w:pStyle w:val="requirelevel1"/>
        <w:rPr>
          <w:noProof/>
        </w:rPr>
      </w:pPr>
      <w:r w:rsidRPr="00AC3540">
        <w:rPr>
          <w:noProof/>
        </w:rPr>
        <w:t xml:space="preserve">For each valid instruction to </w:t>
      </w:r>
      <w:r w:rsidR="00867B72" w:rsidRPr="00AC3540">
        <w:rPr>
          <w:noProof/>
        </w:rPr>
        <w:t>load a raw memory atomic data area in a</w:t>
      </w:r>
      <w:r w:rsidRPr="00AC3540">
        <w:rPr>
          <w:noProof/>
        </w:rPr>
        <w:t xml:space="preserve"> non-interruptible transaction, the raw data memory management subservice shall:</w:t>
      </w:r>
    </w:p>
    <w:p w:rsidR="00DA5CEB" w:rsidRPr="00AC3540" w:rsidRDefault="00DA5CEB" w:rsidP="00DA5CEB">
      <w:pPr>
        <w:pStyle w:val="requirelevel2"/>
        <w:rPr>
          <w:noProof/>
        </w:rPr>
      </w:pPr>
      <w:r w:rsidRPr="00AC3540">
        <w:rPr>
          <w:noProof/>
        </w:rPr>
        <w:t>extract the current value of the memory area addressed by the instruction;</w:t>
      </w:r>
    </w:p>
    <w:p w:rsidR="00DA5CEB" w:rsidRPr="00AC3540" w:rsidRDefault="004C5457" w:rsidP="00DA5CEB">
      <w:pPr>
        <w:pStyle w:val="requirelevel2"/>
        <w:rPr>
          <w:noProof/>
        </w:rPr>
      </w:pPr>
      <w:r w:rsidRPr="00AC3540">
        <w:rPr>
          <w:noProof/>
        </w:rPr>
        <w:t>compute the new value of the atomic data by updating the bits that are selected by the mask to the value specified in the data to load</w:t>
      </w:r>
      <w:r w:rsidR="00DA5CEB" w:rsidRPr="00AC3540">
        <w:rPr>
          <w:noProof/>
        </w:rPr>
        <w:t>;</w:t>
      </w:r>
    </w:p>
    <w:p w:rsidR="00DA5CEB" w:rsidRPr="00AC3540" w:rsidRDefault="00DA5CEB" w:rsidP="00DA5CEB">
      <w:pPr>
        <w:pStyle w:val="requirelevel2"/>
        <w:rPr>
          <w:noProof/>
        </w:rPr>
      </w:pPr>
      <w:r w:rsidRPr="00AC3540">
        <w:rPr>
          <w:noProof/>
        </w:rPr>
        <w:t xml:space="preserve">set the memory area to that </w:t>
      </w:r>
      <w:r w:rsidR="004C5457" w:rsidRPr="00AC3540">
        <w:rPr>
          <w:noProof/>
        </w:rPr>
        <w:t>new value</w:t>
      </w:r>
      <w:r w:rsidRPr="00AC3540">
        <w:rPr>
          <w:noProof/>
        </w:rPr>
        <w:t>.</w:t>
      </w:r>
    </w:p>
    <w:p w:rsidR="00867B72" w:rsidRPr="00AC3540" w:rsidRDefault="00454571" w:rsidP="009C226B">
      <w:pPr>
        <w:pStyle w:val="NOTE"/>
        <w:rPr>
          <w:noProof/>
        </w:rPr>
      </w:pPr>
      <w:r w:rsidRPr="00AC3540">
        <w:rPr>
          <w:noProof/>
        </w:rPr>
        <w:t>For item</w:t>
      </w:r>
      <w:r w:rsidR="00867B72" w:rsidRPr="00AC3540">
        <w:rPr>
          <w:noProof/>
        </w:rPr>
        <w:t xml:space="preserve"> </w:t>
      </w:r>
      <w:r w:rsidR="00584132" w:rsidRPr="00AC3540">
        <w:rPr>
          <w:noProof/>
        </w:rPr>
        <w:t>1</w:t>
      </w:r>
      <w:r w:rsidR="00867B72" w:rsidRPr="00AC3540">
        <w:rPr>
          <w:noProof/>
        </w:rPr>
        <w:t xml:space="preserve">, the memory area addressed by the instruction is the memory area that is at the start address and has a size equal to the </w:t>
      </w:r>
      <w:r w:rsidR="00AD5A11" w:rsidRPr="00AC3540">
        <w:rPr>
          <w:noProof/>
        </w:rPr>
        <w:t>access alignment constraint of that memory</w:t>
      </w:r>
      <w:r w:rsidR="00867B72" w:rsidRPr="00AC3540">
        <w:rPr>
          <w:noProof/>
        </w:rPr>
        <w:t>.</w:t>
      </w:r>
    </w:p>
    <w:p w:rsidR="00684024" w:rsidRPr="00AC3540" w:rsidRDefault="00684024" w:rsidP="00684024">
      <w:pPr>
        <w:pStyle w:val="requirelevel1"/>
        <w:rPr>
          <w:noProof/>
        </w:rPr>
      </w:pPr>
      <w:r w:rsidRPr="00AC3540">
        <w:rPr>
          <w:noProof/>
        </w:rPr>
        <w:t xml:space="preserve">If an error occurs during the writing to memory of the data related to an instruction </w:t>
      </w:r>
      <w:r w:rsidR="00867B72" w:rsidRPr="00AC3540">
        <w:rPr>
          <w:noProof/>
        </w:rPr>
        <w:t>load a raw memory atomic data area in a</w:t>
      </w:r>
      <w:r w:rsidRPr="00AC3540">
        <w:rPr>
          <w:noProof/>
        </w:rPr>
        <w:t xml:space="preserve"> non-interruptible transaction, the raw data memory management subservice shall:</w:t>
      </w:r>
    </w:p>
    <w:p w:rsidR="00684024" w:rsidRPr="00AC3540" w:rsidRDefault="00684024" w:rsidP="00684024">
      <w:pPr>
        <w:pStyle w:val="requirelevel2"/>
        <w:rPr>
          <w:noProof/>
        </w:rPr>
      </w:pPr>
      <w:r w:rsidRPr="00AC3540">
        <w:rPr>
          <w:noProof/>
        </w:rPr>
        <w:t>generate a failed execution notification for that instruction.</w:t>
      </w:r>
    </w:p>
    <w:p w:rsidR="00684024" w:rsidRPr="00AC3540" w:rsidRDefault="00684024" w:rsidP="00684024">
      <w:pPr>
        <w:pStyle w:val="requirelevel1"/>
        <w:rPr>
          <w:noProof/>
        </w:rPr>
      </w:pPr>
      <w:r w:rsidRPr="00AC3540">
        <w:rPr>
          <w:noProof/>
        </w:rPr>
        <w:t xml:space="preserve">For each request to </w:t>
      </w:r>
      <w:r w:rsidR="00867B72" w:rsidRPr="00AC3540">
        <w:rPr>
          <w:noProof/>
        </w:rPr>
        <w:t>load a raw memory atomic data area in a</w:t>
      </w:r>
      <w:r w:rsidRPr="00AC3540">
        <w:rPr>
          <w:noProof/>
        </w:rPr>
        <w:t xml:space="preserve"> non-interruptible transaction that is aborted, the raw data memory management subservice shall generate a failed completion of execution verification report that contains the failed execution notification.</w:t>
      </w:r>
    </w:p>
    <w:p w:rsidR="009C58E3" w:rsidRPr="00AC3540" w:rsidRDefault="00A70B42" w:rsidP="00E03DE7">
      <w:pPr>
        <w:pStyle w:val="Heading4"/>
        <w:rPr>
          <w:noProof/>
        </w:rPr>
      </w:pPr>
      <w:bookmarkStart w:id="273" w:name="TC_006_005_SYS"/>
      <w:bookmarkStart w:id="274" w:name="TM_006_006_SYS"/>
      <w:r w:rsidRPr="00AC3540">
        <w:rPr>
          <w:noProof/>
        </w:rPr>
        <w:lastRenderedPageBreak/>
        <w:t>Dump raw memory data</w:t>
      </w:r>
      <w:bookmarkEnd w:id="273"/>
      <w:bookmarkEnd w:id="274"/>
    </w:p>
    <w:p w:rsidR="009C58E3" w:rsidRPr="00AC3540" w:rsidRDefault="009C58E3" w:rsidP="009C58E3">
      <w:pPr>
        <w:pStyle w:val="requirelevel1"/>
        <w:rPr>
          <w:noProof/>
        </w:rPr>
      </w:pPr>
      <w:r w:rsidRPr="00AC3540">
        <w:rPr>
          <w:noProof/>
        </w:rPr>
        <w:t xml:space="preserve">The raw data memory management subservice shall provide the capability to </w:t>
      </w:r>
      <w:r w:rsidR="00A70B42" w:rsidRPr="00AC3540">
        <w:rPr>
          <w:noProof/>
        </w:rPr>
        <w:t>dump raw memory data</w:t>
      </w:r>
      <w:r w:rsidRPr="00AC3540">
        <w:rPr>
          <w:noProof/>
        </w:rPr>
        <w:t>.</w:t>
      </w:r>
    </w:p>
    <w:p w:rsidR="009C58E3" w:rsidRPr="00AC3540" w:rsidRDefault="009C58E3" w:rsidP="009C226B">
      <w:pPr>
        <w:pStyle w:val="NOTE"/>
        <w:rPr>
          <w:noProof/>
        </w:rPr>
      </w:pPr>
      <w:r w:rsidRPr="00AC3540">
        <w:rPr>
          <w:noProof/>
        </w:rPr>
        <w:t xml:space="preserve">The corresponding requests are of message type </w:t>
      </w:r>
      <w:r w:rsidR="00E26372" w:rsidRPr="00AC3540">
        <w:rPr>
          <w:noProof/>
        </w:rPr>
        <w:t>"</w:t>
      </w:r>
      <w:r w:rsidRPr="00AC3540">
        <w:rPr>
          <w:noProof/>
        </w:rPr>
        <w:t xml:space="preserve">TC[6,5] </w:t>
      </w:r>
      <w:r w:rsidR="00A70B42" w:rsidRPr="00AC3540">
        <w:rPr>
          <w:noProof/>
        </w:rPr>
        <w:t>dump raw memory data</w:t>
      </w:r>
      <w:r w:rsidR="00E26372" w:rsidRPr="00AC3540">
        <w:rPr>
          <w:noProof/>
        </w:rPr>
        <w:t>"</w:t>
      </w:r>
      <w:r w:rsidRPr="00AC3540">
        <w:rPr>
          <w:noProof/>
        </w:rPr>
        <w:t xml:space="preserve">. </w:t>
      </w:r>
      <w:r w:rsidR="00A70B42" w:rsidRPr="00AC3540">
        <w:rPr>
          <w:noProof/>
        </w:rPr>
        <w:t xml:space="preserve">The responses are data reports of message type </w:t>
      </w:r>
      <w:r w:rsidR="00E26372" w:rsidRPr="00AC3540">
        <w:rPr>
          <w:noProof/>
        </w:rPr>
        <w:t>"</w:t>
      </w:r>
      <w:r w:rsidRPr="00AC3540">
        <w:rPr>
          <w:noProof/>
        </w:rPr>
        <w:t>TM[6,6] dumped raw memory data report</w:t>
      </w:r>
      <w:r w:rsidR="00E26372" w:rsidRPr="00AC3540">
        <w:rPr>
          <w:noProof/>
        </w:rPr>
        <w:t>"</w:t>
      </w:r>
      <w:r w:rsidRPr="00AC3540">
        <w:rPr>
          <w:noProof/>
        </w:rPr>
        <w:t>.</w:t>
      </w:r>
    </w:p>
    <w:p w:rsidR="009C58E3" w:rsidRPr="00AC3540" w:rsidRDefault="009C58E3" w:rsidP="009C58E3">
      <w:pPr>
        <w:pStyle w:val="requirelevel1"/>
        <w:rPr>
          <w:noProof/>
        </w:rPr>
      </w:pPr>
      <w:r w:rsidRPr="00AC3540">
        <w:rPr>
          <w:noProof/>
        </w:rPr>
        <w:t xml:space="preserve">Each request to </w:t>
      </w:r>
      <w:r w:rsidR="00A70B42" w:rsidRPr="00AC3540">
        <w:rPr>
          <w:noProof/>
        </w:rPr>
        <w:t>dump raw memory data</w:t>
      </w:r>
      <w:r w:rsidRPr="00AC3540">
        <w:rPr>
          <w:noProof/>
        </w:rPr>
        <w:t xml:space="preserve"> </w:t>
      </w:r>
      <w:r w:rsidR="008F0C7E" w:rsidRPr="00AC3540">
        <w:rPr>
          <w:noProof/>
        </w:rPr>
        <w:t>shall contain</w:t>
      </w:r>
      <w:r w:rsidRPr="00AC3540">
        <w:rPr>
          <w:noProof/>
        </w:rPr>
        <w:t>:</w:t>
      </w:r>
    </w:p>
    <w:p w:rsidR="00DA5CEB" w:rsidRPr="00AC3540" w:rsidRDefault="00DA5CEB" w:rsidP="00DA5CEB">
      <w:pPr>
        <w:pStyle w:val="requirelevel2"/>
        <w:rPr>
          <w:noProof/>
        </w:rPr>
      </w:pPr>
      <w:r w:rsidRPr="00AC3540">
        <w:rPr>
          <w:noProof/>
        </w:rPr>
        <w:t>if the raw data memory management subservice manages more than one memory, the identifier of the memory;</w:t>
      </w:r>
    </w:p>
    <w:p w:rsidR="009C58E3" w:rsidRPr="00AC3540" w:rsidRDefault="009C58E3" w:rsidP="009C58E3">
      <w:pPr>
        <w:pStyle w:val="requirelevel2"/>
        <w:rPr>
          <w:noProof/>
        </w:rPr>
      </w:pPr>
      <w:r w:rsidRPr="00AC3540">
        <w:rPr>
          <w:noProof/>
        </w:rPr>
        <w:t>one or more instructions to dump a raw memory data.</w:t>
      </w:r>
    </w:p>
    <w:p w:rsidR="00DA5CEB" w:rsidRPr="00AC3540" w:rsidRDefault="005335E1" w:rsidP="009C226B">
      <w:pPr>
        <w:pStyle w:val="NOTE"/>
        <w:rPr>
          <w:noProof/>
        </w:rPr>
      </w:pPr>
      <w:r w:rsidRPr="00AC3540">
        <w:rPr>
          <w:noProof/>
        </w:rPr>
        <w:t xml:space="preserve">For item 1, refer to requirement </w:t>
      </w:r>
      <w:r w:rsidRPr="00AC3540">
        <w:rPr>
          <w:noProof/>
        </w:rPr>
        <w:fldChar w:fldCharType="begin"/>
      </w:r>
      <w:r w:rsidRPr="00AC3540">
        <w:rPr>
          <w:noProof/>
        </w:rPr>
        <w:instrText xml:space="preserve"> REF ST006_RDSub_MemoryList \w \h </w:instrText>
      </w:r>
      <w:r w:rsidRPr="00AC3540">
        <w:rPr>
          <w:noProof/>
        </w:rPr>
      </w:r>
      <w:r w:rsidRPr="00AC3540">
        <w:rPr>
          <w:noProof/>
        </w:rPr>
        <w:fldChar w:fldCharType="separate"/>
      </w:r>
      <w:r w:rsidR="008A478B">
        <w:rPr>
          <w:noProof/>
        </w:rPr>
        <w:t>6.6.3.2a</w:t>
      </w:r>
      <w:r w:rsidRPr="00AC3540">
        <w:rPr>
          <w:noProof/>
        </w:rPr>
        <w:fldChar w:fldCharType="end"/>
      </w:r>
      <w:r w:rsidRPr="00AC3540">
        <w:rPr>
          <w:noProof/>
        </w:rPr>
        <w:t xml:space="preserve">. </w:t>
      </w:r>
      <w:r w:rsidR="00DA5CEB" w:rsidRPr="00AC3540">
        <w:rPr>
          <w:noProof/>
        </w:rPr>
        <w:t>If the raw data memory management subservice manages only one memory, the instructions apply to that memory.</w:t>
      </w:r>
    </w:p>
    <w:p w:rsidR="009C58E3" w:rsidRPr="00AC3540" w:rsidRDefault="009C58E3" w:rsidP="009C58E3">
      <w:pPr>
        <w:pStyle w:val="requirelevel1"/>
        <w:rPr>
          <w:noProof/>
        </w:rPr>
      </w:pPr>
      <w:r w:rsidRPr="00AC3540">
        <w:rPr>
          <w:noProof/>
        </w:rPr>
        <w:t xml:space="preserve">The raw data memory management subservice shall reject any request to </w:t>
      </w:r>
      <w:r w:rsidR="00A70B42" w:rsidRPr="00AC3540">
        <w:rPr>
          <w:noProof/>
        </w:rPr>
        <w:t>dump raw memory data</w:t>
      </w:r>
      <w:r w:rsidRPr="00AC3540">
        <w:rPr>
          <w:noProof/>
        </w:rPr>
        <w:t xml:space="preserve"> if</w:t>
      </w:r>
      <w:r w:rsidR="00044F9F" w:rsidRPr="00AC3540">
        <w:rPr>
          <w:noProof/>
        </w:rPr>
        <w:t xml:space="preserve"> any of the following conditions occurs</w:t>
      </w:r>
      <w:r w:rsidRPr="00AC3540">
        <w:rPr>
          <w:noProof/>
        </w:rPr>
        <w:t>:</w:t>
      </w:r>
    </w:p>
    <w:p w:rsidR="009C58E3" w:rsidRPr="00AC3540" w:rsidRDefault="009C58E3" w:rsidP="009C58E3">
      <w:pPr>
        <w:pStyle w:val="requirelevel2"/>
        <w:rPr>
          <w:noProof/>
        </w:rPr>
      </w:pPr>
      <w:r w:rsidRPr="00AC3540">
        <w:rPr>
          <w:noProof/>
        </w:rPr>
        <w:t>that request refers to an invalid memory identifier</w:t>
      </w:r>
      <w:r w:rsidR="00BC12C9" w:rsidRPr="00AC3540">
        <w:rPr>
          <w:noProof/>
        </w:rPr>
        <w:t>;</w:t>
      </w:r>
    </w:p>
    <w:p w:rsidR="00FB4441" w:rsidRPr="00AC3540" w:rsidRDefault="009C58E3" w:rsidP="009C58E3">
      <w:pPr>
        <w:pStyle w:val="requirelevel2"/>
        <w:rPr>
          <w:noProof/>
        </w:rPr>
      </w:pPr>
      <w:r w:rsidRPr="00AC3540">
        <w:rPr>
          <w:noProof/>
        </w:rPr>
        <w:t>the subservice does not have read access to the memory referred to in that request</w:t>
      </w:r>
      <w:r w:rsidR="00FB4441" w:rsidRPr="00AC3540">
        <w:rPr>
          <w:noProof/>
        </w:rPr>
        <w:t>;</w:t>
      </w:r>
    </w:p>
    <w:p w:rsidR="009C58E3" w:rsidRPr="00AC3540" w:rsidRDefault="00FB4441" w:rsidP="009C58E3">
      <w:pPr>
        <w:pStyle w:val="requirelevel2"/>
        <w:rPr>
          <w:noProof/>
        </w:rPr>
      </w:pPr>
      <w:r w:rsidRPr="00AC3540">
        <w:rPr>
          <w:noProof/>
        </w:rPr>
        <w:t>that request implies a response to transmit a telemetry packet that exceeds the maximum packet size of the CCSDS space packet protocol</w:t>
      </w:r>
      <w:r w:rsidR="009C58E3" w:rsidRPr="00AC3540">
        <w:rPr>
          <w:noProof/>
        </w:rPr>
        <w:t>.</w:t>
      </w:r>
    </w:p>
    <w:p w:rsidR="00FB4441" w:rsidRPr="00AC3540" w:rsidRDefault="00FB4441" w:rsidP="009C226B">
      <w:pPr>
        <w:pStyle w:val="NOTE"/>
        <w:rPr>
          <w:noProof/>
        </w:rPr>
      </w:pPr>
      <w:r w:rsidRPr="00AC3540">
        <w:rPr>
          <w:noProof/>
        </w:rPr>
        <w:t xml:space="preserve">For item </w:t>
      </w:r>
      <w:r w:rsidR="00584132" w:rsidRPr="00AC3540">
        <w:rPr>
          <w:noProof/>
        </w:rPr>
        <w:t>3</w:t>
      </w:r>
      <w:r w:rsidRPr="00AC3540">
        <w:rPr>
          <w:noProof/>
        </w:rPr>
        <w:t xml:space="preserve">, refer to requirement </w:t>
      </w:r>
      <w:r w:rsidRPr="00AC3540">
        <w:rPr>
          <w:noProof/>
        </w:rPr>
        <w:fldChar w:fldCharType="begin"/>
      </w:r>
      <w:r w:rsidRPr="00AC3540">
        <w:rPr>
          <w:noProof/>
        </w:rPr>
        <w:instrText xml:space="preserve"> REF _Ref421527423 \w \h </w:instrText>
      </w:r>
      <w:r w:rsidRPr="00AC3540">
        <w:rPr>
          <w:noProof/>
        </w:rPr>
      </w:r>
      <w:r w:rsidRPr="00AC3540">
        <w:rPr>
          <w:noProof/>
        </w:rPr>
        <w:fldChar w:fldCharType="separate"/>
      </w:r>
      <w:r w:rsidR="008A478B">
        <w:rPr>
          <w:noProof/>
        </w:rPr>
        <w:t>5.4.11.3.2b</w:t>
      </w:r>
      <w:r w:rsidRPr="00AC3540">
        <w:rPr>
          <w:noProof/>
        </w:rPr>
        <w:fldChar w:fldCharType="end"/>
      </w:r>
      <w:r w:rsidRPr="00AC3540">
        <w:rPr>
          <w:noProof/>
        </w:rPr>
        <w:t>.</w:t>
      </w:r>
    </w:p>
    <w:p w:rsidR="009C58E3" w:rsidRPr="00AC3540" w:rsidRDefault="009C58E3" w:rsidP="009C58E3">
      <w:pPr>
        <w:pStyle w:val="requirelevel1"/>
        <w:rPr>
          <w:noProof/>
        </w:rPr>
      </w:pPr>
      <w:r w:rsidRPr="00AC3540">
        <w:rPr>
          <w:noProof/>
        </w:rPr>
        <w:t xml:space="preserve">For each request to </w:t>
      </w:r>
      <w:r w:rsidR="00A70B42" w:rsidRPr="00AC3540">
        <w:rPr>
          <w:noProof/>
        </w:rPr>
        <w:t>dump raw memory data</w:t>
      </w:r>
      <w:r w:rsidRPr="00AC3540">
        <w:rPr>
          <w:noProof/>
        </w:rPr>
        <w:t xml:space="preserve"> that is rejected, the raw data memory management subservice </w:t>
      </w:r>
      <w:r w:rsidR="009F5D24" w:rsidRPr="00AC3540">
        <w:rPr>
          <w:noProof/>
        </w:rPr>
        <w:t>shall generate a failed start of execution notification</w:t>
      </w:r>
      <w:r w:rsidRPr="00AC3540">
        <w:rPr>
          <w:noProof/>
        </w:rPr>
        <w:t>.</w:t>
      </w:r>
    </w:p>
    <w:p w:rsidR="009C58E3" w:rsidRPr="00AC3540" w:rsidRDefault="009C58E3" w:rsidP="009C58E3">
      <w:pPr>
        <w:pStyle w:val="requirelevel1"/>
        <w:rPr>
          <w:noProof/>
        </w:rPr>
      </w:pPr>
      <w:r w:rsidRPr="00AC3540">
        <w:rPr>
          <w:noProof/>
        </w:rPr>
        <w:t xml:space="preserve">Each instruction to dump a raw memory data </w:t>
      </w:r>
      <w:r w:rsidR="008F0C7E" w:rsidRPr="00AC3540">
        <w:rPr>
          <w:noProof/>
        </w:rPr>
        <w:t>shall contain</w:t>
      </w:r>
      <w:r w:rsidRPr="00AC3540">
        <w:rPr>
          <w:noProof/>
        </w:rPr>
        <w:t>:</w:t>
      </w:r>
    </w:p>
    <w:p w:rsidR="00DA5CEB" w:rsidRPr="00AC3540" w:rsidRDefault="00DA5CEB" w:rsidP="00AD5A11">
      <w:pPr>
        <w:pStyle w:val="requirelevel2"/>
        <w:rPr>
          <w:noProof/>
        </w:rPr>
      </w:pPr>
      <w:r w:rsidRPr="00AC3540">
        <w:rPr>
          <w:noProof/>
        </w:rPr>
        <w:t>the start address of the memory area to dump</w:t>
      </w:r>
      <w:r w:rsidR="001D5D6C" w:rsidRPr="00AC3540">
        <w:rPr>
          <w:noProof/>
        </w:rPr>
        <w:t xml:space="preserve">, expressed as a byte pointer aligned on the </w:t>
      </w:r>
      <w:r w:rsidR="00AD5A11" w:rsidRPr="00AC3540">
        <w:rPr>
          <w:noProof/>
        </w:rPr>
        <w:t>memory access alignment constraint</w:t>
      </w:r>
      <w:r w:rsidRPr="00AC3540">
        <w:rPr>
          <w:noProof/>
        </w:rPr>
        <w:t>;</w:t>
      </w:r>
    </w:p>
    <w:p w:rsidR="00DA5CEB" w:rsidRPr="00AC3540" w:rsidRDefault="00DA5CEB" w:rsidP="00DA5CEB">
      <w:pPr>
        <w:pStyle w:val="requirelevel2"/>
        <w:rPr>
          <w:noProof/>
        </w:rPr>
      </w:pPr>
      <w:r w:rsidRPr="00AC3540">
        <w:rPr>
          <w:noProof/>
        </w:rPr>
        <w:t>the octet length of the memory area to dump.</w:t>
      </w:r>
    </w:p>
    <w:p w:rsidR="009C58E3" w:rsidRPr="00AC3540" w:rsidRDefault="009C58E3" w:rsidP="009C58E3">
      <w:pPr>
        <w:pStyle w:val="requirelevel1"/>
        <w:rPr>
          <w:noProof/>
        </w:rPr>
      </w:pPr>
      <w:r w:rsidRPr="00AC3540">
        <w:rPr>
          <w:noProof/>
        </w:rPr>
        <w:t xml:space="preserve">The raw data memory management subservice shall reject any instruction to dump a raw memory data </w:t>
      </w:r>
      <w:r w:rsidR="00D813C3" w:rsidRPr="00AC3540">
        <w:rPr>
          <w:noProof/>
        </w:rPr>
        <w:t>if</w:t>
      </w:r>
      <w:r w:rsidR="00391B4D" w:rsidRPr="00AC3540">
        <w:rPr>
          <w:noProof/>
        </w:rPr>
        <w:t xml:space="preserve"> any of the following conditions occurs</w:t>
      </w:r>
      <w:r w:rsidR="00D813C3" w:rsidRPr="00AC3540">
        <w:rPr>
          <w:noProof/>
        </w:rPr>
        <w:t>:</w:t>
      </w:r>
    </w:p>
    <w:p w:rsidR="00DA5CEB" w:rsidRPr="00AC3540" w:rsidRDefault="00DA5CEB" w:rsidP="00DA5CEB">
      <w:pPr>
        <w:pStyle w:val="requirelevel2"/>
        <w:rPr>
          <w:noProof/>
        </w:rPr>
      </w:pPr>
      <w:r w:rsidRPr="00AC3540">
        <w:rPr>
          <w:noProof/>
        </w:rPr>
        <w:t>that instruction refers to a start address that exceeds the maximum memory size;</w:t>
      </w:r>
    </w:p>
    <w:p w:rsidR="00DA5CEB" w:rsidRPr="00AC3540" w:rsidRDefault="00DA5CEB" w:rsidP="00AD5A11">
      <w:pPr>
        <w:pStyle w:val="requirelevel2"/>
        <w:rPr>
          <w:noProof/>
        </w:rPr>
      </w:pPr>
      <w:r w:rsidRPr="00AC3540">
        <w:rPr>
          <w:noProof/>
        </w:rPr>
        <w:t xml:space="preserve">that instruction refers to a start address which is not aligned with the </w:t>
      </w:r>
      <w:r w:rsidR="00AD5A11" w:rsidRPr="00AC3540">
        <w:rPr>
          <w:noProof/>
        </w:rPr>
        <w:t>memory access alignment constraint</w:t>
      </w:r>
      <w:r w:rsidRPr="00AC3540">
        <w:rPr>
          <w:noProof/>
        </w:rPr>
        <w:t>;</w:t>
      </w:r>
    </w:p>
    <w:p w:rsidR="00DA5CEB" w:rsidRPr="00AC3540" w:rsidRDefault="00DA5CEB" w:rsidP="00DA5CEB">
      <w:pPr>
        <w:pStyle w:val="requirelevel2"/>
        <w:rPr>
          <w:noProof/>
        </w:rPr>
      </w:pPr>
      <w:r w:rsidRPr="00AC3540">
        <w:rPr>
          <w:noProof/>
        </w:rPr>
        <w:t>that instruction refers to a length that combined with the start address exceed</w:t>
      </w:r>
      <w:r w:rsidR="00F614B0" w:rsidRPr="00AC3540">
        <w:rPr>
          <w:noProof/>
        </w:rPr>
        <w:t>s</w:t>
      </w:r>
      <w:r w:rsidRPr="00AC3540">
        <w:rPr>
          <w:noProof/>
        </w:rPr>
        <w:t xml:space="preserve"> the maximum memory size;</w:t>
      </w:r>
    </w:p>
    <w:p w:rsidR="00DA5CEB" w:rsidRPr="00AC3540" w:rsidRDefault="00DA5CEB" w:rsidP="00AD5A11">
      <w:pPr>
        <w:pStyle w:val="requirelevel2"/>
        <w:rPr>
          <w:noProof/>
        </w:rPr>
      </w:pPr>
      <w:r w:rsidRPr="00AC3540">
        <w:rPr>
          <w:noProof/>
        </w:rPr>
        <w:t xml:space="preserve">that instruction refers to a </w:t>
      </w:r>
      <w:r w:rsidR="00933BF7" w:rsidRPr="00AC3540">
        <w:rPr>
          <w:noProof/>
        </w:rPr>
        <w:t>length that</w:t>
      </w:r>
      <w:r w:rsidRPr="00AC3540">
        <w:rPr>
          <w:noProof/>
        </w:rPr>
        <w:t xml:space="preserve"> is not a multiple of the </w:t>
      </w:r>
      <w:r w:rsidR="00AD5A11" w:rsidRPr="00AC3540">
        <w:rPr>
          <w:noProof/>
        </w:rPr>
        <w:t>memory access alignment constraint</w:t>
      </w:r>
      <w:r w:rsidRPr="00AC3540">
        <w:rPr>
          <w:noProof/>
        </w:rPr>
        <w:t>.</w:t>
      </w:r>
    </w:p>
    <w:p w:rsidR="009F28A4" w:rsidRPr="00AC3540" w:rsidRDefault="009F28A4" w:rsidP="009F28A4">
      <w:pPr>
        <w:pStyle w:val="requirelevel1"/>
        <w:rPr>
          <w:noProof/>
        </w:rPr>
      </w:pPr>
      <w:r w:rsidRPr="00AC3540">
        <w:rPr>
          <w:noProof/>
        </w:rPr>
        <w:t xml:space="preserve">For each instruction to dump a raw memory data that it rejects, the raw data memory management subservice </w:t>
      </w:r>
      <w:r w:rsidR="004A135E" w:rsidRPr="00AC3540">
        <w:rPr>
          <w:noProof/>
        </w:rPr>
        <w:t>shall generate the failed start of execution notification for that instruction</w:t>
      </w:r>
      <w:r w:rsidRPr="00AC3540">
        <w:rPr>
          <w:noProof/>
        </w:rPr>
        <w:t>.</w:t>
      </w:r>
    </w:p>
    <w:p w:rsidR="009C58E3" w:rsidRPr="00AC3540" w:rsidRDefault="009C58E3" w:rsidP="009C58E3">
      <w:pPr>
        <w:pStyle w:val="requirelevel1"/>
        <w:rPr>
          <w:noProof/>
        </w:rPr>
      </w:pPr>
      <w:r w:rsidRPr="00AC3540">
        <w:rPr>
          <w:noProof/>
        </w:rPr>
        <w:lastRenderedPageBreak/>
        <w:t xml:space="preserve">The raw data memory management subservice shall process any valid instruction that is contained within a request to </w:t>
      </w:r>
      <w:r w:rsidR="00A70B42" w:rsidRPr="00AC3540">
        <w:rPr>
          <w:noProof/>
        </w:rPr>
        <w:t>dump raw memory data</w:t>
      </w:r>
      <w:r w:rsidRPr="00AC3540">
        <w:rPr>
          <w:noProof/>
        </w:rPr>
        <w:t xml:space="preserve"> regardless of the presence of faulty instructions.</w:t>
      </w:r>
    </w:p>
    <w:p w:rsidR="009C58E3" w:rsidRPr="00AC3540" w:rsidRDefault="009C58E3" w:rsidP="009C58E3">
      <w:pPr>
        <w:pStyle w:val="requirelevel1"/>
        <w:rPr>
          <w:noProof/>
        </w:rPr>
      </w:pPr>
      <w:r w:rsidRPr="00AC3540">
        <w:rPr>
          <w:noProof/>
        </w:rPr>
        <w:t>For each valid instruction to dump a raw memory data, the raw data memory management subservice shall:</w:t>
      </w:r>
    </w:p>
    <w:p w:rsidR="00DA5CEB" w:rsidRPr="00AC3540" w:rsidRDefault="00DA5CEB" w:rsidP="00DA5CEB">
      <w:pPr>
        <w:pStyle w:val="requirelevel2"/>
        <w:rPr>
          <w:noProof/>
        </w:rPr>
      </w:pPr>
      <w:r w:rsidRPr="00AC3540">
        <w:rPr>
          <w:noProof/>
        </w:rPr>
        <w:t>extract the memory data specified by that instruction from the memory;</w:t>
      </w:r>
    </w:p>
    <w:p w:rsidR="009C58E3" w:rsidRPr="00AC3540" w:rsidRDefault="00DA5CEB" w:rsidP="00DA5CEB">
      <w:pPr>
        <w:pStyle w:val="requirelevel2"/>
        <w:rPr>
          <w:noProof/>
        </w:rPr>
      </w:pPr>
      <w:r w:rsidRPr="00AC3540">
        <w:rPr>
          <w:noProof/>
        </w:rPr>
        <w:t>if the subservice provides checksumming, calculate the checksum of the extracted memory data</w:t>
      </w:r>
      <w:r w:rsidR="009C58E3" w:rsidRPr="00AC3540">
        <w:rPr>
          <w:noProof/>
        </w:rPr>
        <w:t>;</w:t>
      </w:r>
    </w:p>
    <w:p w:rsidR="009C58E3" w:rsidRPr="00AC3540" w:rsidRDefault="009C58E3" w:rsidP="009C58E3">
      <w:pPr>
        <w:pStyle w:val="requirelevel2"/>
        <w:rPr>
          <w:noProof/>
        </w:rPr>
      </w:pPr>
      <w:r w:rsidRPr="00AC3540">
        <w:rPr>
          <w:noProof/>
        </w:rPr>
        <w:t>generate a single dumped raw memory data notification that includes:</w:t>
      </w:r>
    </w:p>
    <w:p w:rsidR="009C58E3" w:rsidRPr="00AC3540" w:rsidRDefault="009C58E3" w:rsidP="00AD5A11">
      <w:pPr>
        <w:pStyle w:val="requirelevel3"/>
        <w:rPr>
          <w:noProof/>
        </w:rPr>
      </w:pPr>
      <w:r w:rsidRPr="00AC3540">
        <w:rPr>
          <w:noProof/>
        </w:rPr>
        <w:t>the start address of the memory area</w:t>
      </w:r>
      <w:r w:rsidR="001D5D6C" w:rsidRPr="00AC3540">
        <w:rPr>
          <w:noProof/>
        </w:rPr>
        <w:t xml:space="preserve">, expressed as a byte pointer aligned on the </w:t>
      </w:r>
      <w:r w:rsidR="00AD5A11" w:rsidRPr="00AC3540">
        <w:rPr>
          <w:noProof/>
        </w:rPr>
        <w:t>memory access alignment constraint</w:t>
      </w:r>
      <w:r w:rsidRPr="00AC3540">
        <w:rPr>
          <w:noProof/>
        </w:rPr>
        <w:t>;</w:t>
      </w:r>
    </w:p>
    <w:p w:rsidR="009C58E3" w:rsidRPr="00AC3540" w:rsidRDefault="009C58E3" w:rsidP="009C58E3">
      <w:pPr>
        <w:pStyle w:val="requirelevel3"/>
        <w:rPr>
          <w:noProof/>
        </w:rPr>
      </w:pPr>
      <w:r w:rsidRPr="00AC3540">
        <w:rPr>
          <w:noProof/>
        </w:rPr>
        <w:t>the dumped data;</w:t>
      </w:r>
    </w:p>
    <w:p w:rsidR="009C58E3" w:rsidRPr="00AC3540" w:rsidRDefault="009C58E3" w:rsidP="009C58E3">
      <w:pPr>
        <w:pStyle w:val="requirelevel3"/>
        <w:rPr>
          <w:noProof/>
        </w:rPr>
      </w:pPr>
      <w:r w:rsidRPr="00AC3540">
        <w:rPr>
          <w:noProof/>
        </w:rPr>
        <w:t>if the subservice provides checksumming, the calculated checksum of that dumped area.</w:t>
      </w:r>
    </w:p>
    <w:p w:rsidR="005335E1" w:rsidRPr="00AC3540" w:rsidRDefault="005335E1" w:rsidP="005335E1">
      <w:pPr>
        <w:pStyle w:val="NOTE"/>
        <w:rPr>
          <w:noProof/>
        </w:rPr>
      </w:pPr>
      <w:r w:rsidRPr="00AC3540">
        <w:rPr>
          <w:noProof/>
        </w:rPr>
        <w:t xml:space="preserve">For item 3(c), refer to requirement </w:t>
      </w:r>
      <w:r w:rsidRPr="00AC3540">
        <w:rPr>
          <w:noProof/>
        </w:rPr>
        <w:fldChar w:fldCharType="begin"/>
      </w:r>
      <w:r w:rsidRPr="00AC3540">
        <w:rPr>
          <w:noProof/>
        </w:rPr>
        <w:instrText xml:space="preserve"> REF ST006_RDSub_Checksumming \w \h </w:instrText>
      </w:r>
      <w:r w:rsidRPr="00AC3540">
        <w:rPr>
          <w:noProof/>
        </w:rPr>
      </w:r>
      <w:r w:rsidRPr="00AC3540">
        <w:rPr>
          <w:noProof/>
        </w:rPr>
        <w:fldChar w:fldCharType="separate"/>
      </w:r>
      <w:r w:rsidR="008A478B">
        <w:rPr>
          <w:noProof/>
        </w:rPr>
        <w:t>6.6.3.1a</w:t>
      </w:r>
      <w:r w:rsidRPr="00AC3540">
        <w:rPr>
          <w:noProof/>
        </w:rPr>
        <w:fldChar w:fldCharType="end"/>
      </w:r>
      <w:r w:rsidRPr="00AC3540">
        <w:rPr>
          <w:noProof/>
        </w:rPr>
        <w:t>.</w:t>
      </w:r>
    </w:p>
    <w:p w:rsidR="009C58E3" w:rsidRPr="00AC3540" w:rsidRDefault="009C58E3" w:rsidP="009C58E3">
      <w:pPr>
        <w:pStyle w:val="requirelevel1"/>
        <w:rPr>
          <w:noProof/>
        </w:rPr>
      </w:pPr>
      <w:r w:rsidRPr="00AC3540">
        <w:rPr>
          <w:noProof/>
        </w:rPr>
        <w:t xml:space="preserve">For each valid request to </w:t>
      </w:r>
      <w:r w:rsidR="00A70B42" w:rsidRPr="00AC3540">
        <w:rPr>
          <w:noProof/>
        </w:rPr>
        <w:t>dump raw memory data</w:t>
      </w:r>
      <w:r w:rsidRPr="00AC3540">
        <w:rPr>
          <w:noProof/>
        </w:rPr>
        <w:t>, the raw data memory management subservice shall generate a single dumped raw memory data report that contains:</w:t>
      </w:r>
    </w:p>
    <w:p w:rsidR="00DA5CEB" w:rsidRPr="00AC3540" w:rsidRDefault="00DA5CEB" w:rsidP="00DA5CEB">
      <w:pPr>
        <w:pStyle w:val="requirelevel2"/>
        <w:rPr>
          <w:noProof/>
        </w:rPr>
      </w:pPr>
      <w:r w:rsidRPr="00AC3540">
        <w:rPr>
          <w:noProof/>
        </w:rPr>
        <w:t>if the raw data memory management subservice manages more than one memory, the identifier of the memory;</w:t>
      </w:r>
    </w:p>
    <w:p w:rsidR="00DA5CEB" w:rsidRPr="00AC3540" w:rsidRDefault="009C58E3" w:rsidP="009C58E3">
      <w:pPr>
        <w:pStyle w:val="requirelevel2"/>
        <w:rPr>
          <w:noProof/>
        </w:rPr>
      </w:pPr>
      <w:r w:rsidRPr="00AC3540">
        <w:rPr>
          <w:noProof/>
        </w:rPr>
        <w:t>all related dumped raw memory data notifications.</w:t>
      </w:r>
    </w:p>
    <w:p w:rsidR="005335E1" w:rsidRPr="00AC3540" w:rsidRDefault="005335E1" w:rsidP="005335E1">
      <w:pPr>
        <w:pStyle w:val="NOTE"/>
        <w:rPr>
          <w:noProof/>
        </w:rPr>
      </w:pPr>
      <w:r w:rsidRPr="00AC3540">
        <w:rPr>
          <w:noProof/>
        </w:rPr>
        <w:t xml:space="preserve">For item 1, refer to requirement </w:t>
      </w:r>
      <w:r w:rsidRPr="00AC3540">
        <w:rPr>
          <w:noProof/>
        </w:rPr>
        <w:fldChar w:fldCharType="begin"/>
      </w:r>
      <w:r w:rsidRPr="00AC3540">
        <w:rPr>
          <w:noProof/>
        </w:rPr>
        <w:instrText xml:space="preserve"> REF ST006_RDSub_MemoryList \w \h </w:instrText>
      </w:r>
      <w:r w:rsidRPr="00AC3540">
        <w:rPr>
          <w:noProof/>
        </w:rPr>
      </w:r>
      <w:r w:rsidRPr="00AC3540">
        <w:rPr>
          <w:noProof/>
        </w:rPr>
        <w:fldChar w:fldCharType="separate"/>
      </w:r>
      <w:r w:rsidR="008A478B">
        <w:rPr>
          <w:noProof/>
        </w:rPr>
        <w:t>6.6.3.2a</w:t>
      </w:r>
      <w:r w:rsidRPr="00AC3540">
        <w:rPr>
          <w:noProof/>
        </w:rPr>
        <w:fldChar w:fldCharType="end"/>
      </w:r>
      <w:r w:rsidRPr="00AC3540">
        <w:rPr>
          <w:noProof/>
        </w:rPr>
        <w:t>.</w:t>
      </w:r>
    </w:p>
    <w:p w:rsidR="009C58E3" w:rsidRPr="00AC3540" w:rsidRDefault="00A70B42" w:rsidP="00E03DE7">
      <w:pPr>
        <w:pStyle w:val="Heading4"/>
        <w:rPr>
          <w:noProof/>
        </w:rPr>
      </w:pPr>
      <w:bookmarkStart w:id="275" w:name="TC_006_009_SYS"/>
      <w:bookmarkStart w:id="276" w:name="TM_006_010_SYS"/>
      <w:r w:rsidRPr="00AC3540">
        <w:rPr>
          <w:noProof/>
        </w:rPr>
        <w:t>Check raw memory data</w:t>
      </w:r>
      <w:bookmarkEnd w:id="275"/>
      <w:bookmarkEnd w:id="276"/>
    </w:p>
    <w:p w:rsidR="009C58E3" w:rsidRPr="00AC3540" w:rsidRDefault="009C58E3" w:rsidP="009C58E3">
      <w:pPr>
        <w:pStyle w:val="requirelevel1"/>
        <w:rPr>
          <w:noProof/>
        </w:rPr>
      </w:pPr>
      <w:r w:rsidRPr="00AC3540">
        <w:rPr>
          <w:noProof/>
        </w:rPr>
        <w:t xml:space="preserve">The raw data memory management subservice capability to </w:t>
      </w:r>
      <w:r w:rsidR="00A70B42" w:rsidRPr="00AC3540">
        <w:rPr>
          <w:noProof/>
        </w:rPr>
        <w:t>check raw memory data</w:t>
      </w:r>
      <w:r w:rsidR="00784DF0" w:rsidRPr="00AC3540">
        <w:rPr>
          <w:noProof/>
        </w:rPr>
        <w:t xml:space="preserve"> </w:t>
      </w:r>
      <w:r w:rsidR="00D4310B" w:rsidRPr="00AC3540">
        <w:rPr>
          <w:noProof/>
        </w:rPr>
        <w:t>shall be declared when specifying that subservice</w:t>
      </w:r>
      <w:r w:rsidRPr="00AC3540">
        <w:rPr>
          <w:noProof/>
        </w:rPr>
        <w:t>.</w:t>
      </w:r>
    </w:p>
    <w:p w:rsidR="009C58E3" w:rsidRPr="00AC3540" w:rsidRDefault="009C58E3" w:rsidP="00B8519B">
      <w:pPr>
        <w:pStyle w:val="NOTEnumbered"/>
        <w:numPr>
          <w:ilvl w:val="1"/>
          <w:numId w:val="184"/>
        </w:numPr>
        <w:rPr>
          <w:noProof/>
        </w:rPr>
      </w:pPr>
      <w:r w:rsidRPr="00AC3540">
        <w:rPr>
          <w:noProof/>
        </w:rPr>
        <w:t xml:space="preserve">The corresponding requests are of message type </w:t>
      </w:r>
      <w:r w:rsidR="00E26372" w:rsidRPr="00AC3540">
        <w:rPr>
          <w:noProof/>
        </w:rPr>
        <w:t>"</w:t>
      </w:r>
      <w:r w:rsidRPr="00AC3540">
        <w:rPr>
          <w:noProof/>
        </w:rPr>
        <w:t xml:space="preserve">TC[6,9] </w:t>
      </w:r>
      <w:r w:rsidR="00A70B42" w:rsidRPr="00AC3540">
        <w:rPr>
          <w:noProof/>
        </w:rPr>
        <w:t>check raw memory data</w:t>
      </w:r>
      <w:r w:rsidR="00E26372" w:rsidRPr="00AC3540">
        <w:rPr>
          <w:noProof/>
        </w:rPr>
        <w:t>"</w:t>
      </w:r>
      <w:r w:rsidRPr="00AC3540">
        <w:rPr>
          <w:noProof/>
        </w:rPr>
        <w:t xml:space="preserve">. </w:t>
      </w:r>
      <w:r w:rsidR="00A70B42" w:rsidRPr="00AC3540">
        <w:rPr>
          <w:noProof/>
        </w:rPr>
        <w:t xml:space="preserve">The responses are data reports of message type </w:t>
      </w:r>
      <w:r w:rsidR="00E26372" w:rsidRPr="00AC3540">
        <w:rPr>
          <w:noProof/>
        </w:rPr>
        <w:t>"</w:t>
      </w:r>
      <w:r w:rsidRPr="00AC3540">
        <w:rPr>
          <w:noProof/>
        </w:rPr>
        <w:t>TM[6,10] checked raw memory data report</w:t>
      </w:r>
      <w:r w:rsidR="00E26372" w:rsidRPr="00AC3540">
        <w:rPr>
          <w:noProof/>
        </w:rPr>
        <w:t>"</w:t>
      </w:r>
      <w:r w:rsidRPr="00AC3540">
        <w:rPr>
          <w:noProof/>
        </w:rPr>
        <w:t>.</w:t>
      </w:r>
    </w:p>
    <w:p w:rsidR="00DA5CEB" w:rsidRPr="00AC3540" w:rsidRDefault="00DA5CEB" w:rsidP="00B8519B">
      <w:pPr>
        <w:pStyle w:val="NOTEnumbered"/>
        <w:numPr>
          <w:ilvl w:val="1"/>
          <w:numId w:val="184"/>
        </w:numPr>
        <w:rPr>
          <w:noProof/>
        </w:rPr>
      </w:pPr>
      <w:r w:rsidRPr="00AC3540">
        <w:rPr>
          <w:noProof/>
        </w:rPr>
        <w:t>Checking memory and reporting the calculated checksum for ground checksum comparison, avoids downlinking on-board memory areas that are suspected to be faulty.</w:t>
      </w:r>
    </w:p>
    <w:p w:rsidR="009C58E3" w:rsidRPr="00AC3540" w:rsidRDefault="009C58E3" w:rsidP="009C58E3">
      <w:pPr>
        <w:pStyle w:val="requirelevel1"/>
        <w:rPr>
          <w:noProof/>
        </w:rPr>
      </w:pPr>
      <w:r w:rsidRPr="00AC3540">
        <w:rPr>
          <w:noProof/>
        </w:rPr>
        <w:t xml:space="preserve">Each request to </w:t>
      </w:r>
      <w:r w:rsidR="00A70B42" w:rsidRPr="00AC3540">
        <w:rPr>
          <w:noProof/>
        </w:rPr>
        <w:t>check raw memory data</w:t>
      </w:r>
      <w:r w:rsidRPr="00AC3540">
        <w:rPr>
          <w:noProof/>
        </w:rPr>
        <w:t xml:space="preserve"> </w:t>
      </w:r>
      <w:r w:rsidR="008F0C7E" w:rsidRPr="00AC3540">
        <w:rPr>
          <w:noProof/>
        </w:rPr>
        <w:t>shall contain</w:t>
      </w:r>
      <w:r w:rsidRPr="00AC3540">
        <w:rPr>
          <w:noProof/>
        </w:rPr>
        <w:t>:</w:t>
      </w:r>
    </w:p>
    <w:p w:rsidR="00DA5CEB" w:rsidRPr="00AC3540" w:rsidRDefault="00DA5CEB" w:rsidP="00DA5CEB">
      <w:pPr>
        <w:pStyle w:val="requirelevel2"/>
        <w:rPr>
          <w:noProof/>
        </w:rPr>
      </w:pPr>
      <w:r w:rsidRPr="00AC3540">
        <w:rPr>
          <w:noProof/>
        </w:rPr>
        <w:t>if the raw data memory management subservice manages more than one memory, the identifier of the memory;</w:t>
      </w:r>
    </w:p>
    <w:p w:rsidR="00DC6844" w:rsidRPr="00AC3540" w:rsidRDefault="00DC6844" w:rsidP="00DC6844">
      <w:pPr>
        <w:pStyle w:val="requirelevel2"/>
        <w:rPr>
          <w:noProof/>
        </w:rPr>
      </w:pPr>
      <w:r w:rsidRPr="00AC3540">
        <w:rPr>
          <w:noProof/>
        </w:rPr>
        <w:t>one or more instructions to check a raw memory data.</w:t>
      </w:r>
    </w:p>
    <w:p w:rsidR="00DA5CEB" w:rsidRPr="00AC3540" w:rsidRDefault="00195045" w:rsidP="009C226B">
      <w:pPr>
        <w:pStyle w:val="NOTE"/>
        <w:rPr>
          <w:noProof/>
        </w:rPr>
      </w:pPr>
      <w:r w:rsidRPr="00AC3540">
        <w:rPr>
          <w:noProof/>
        </w:rPr>
        <w:t xml:space="preserve">For item 1, refer to requirement </w:t>
      </w:r>
      <w:r w:rsidRPr="00AC3540">
        <w:rPr>
          <w:noProof/>
        </w:rPr>
        <w:fldChar w:fldCharType="begin"/>
      </w:r>
      <w:r w:rsidRPr="00AC3540">
        <w:rPr>
          <w:noProof/>
        </w:rPr>
        <w:instrText xml:space="preserve"> REF ST006_RDSub_MemoryList \w \h </w:instrText>
      </w:r>
      <w:r w:rsidRPr="00AC3540">
        <w:rPr>
          <w:noProof/>
        </w:rPr>
      </w:r>
      <w:r w:rsidRPr="00AC3540">
        <w:rPr>
          <w:noProof/>
        </w:rPr>
        <w:fldChar w:fldCharType="separate"/>
      </w:r>
      <w:r w:rsidR="008A478B">
        <w:rPr>
          <w:noProof/>
        </w:rPr>
        <w:t>6.6.3.2a</w:t>
      </w:r>
      <w:r w:rsidRPr="00AC3540">
        <w:rPr>
          <w:noProof/>
        </w:rPr>
        <w:fldChar w:fldCharType="end"/>
      </w:r>
      <w:r w:rsidRPr="00AC3540">
        <w:rPr>
          <w:noProof/>
        </w:rPr>
        <w:t xml:space="preserve">. </w:t>
      </w:r>
      <w:r w:rsidR="00DA5CEB" w:rsidRPr="00AC3540">
        <w:rPr>
          <w:noProof/>
        </w:rPr>
        <w:t>If the raw data memory management subservice manages only one memory, the instructions apply to that memory.</w:t>
      </w:r>
    </w:p>
    <w:p w:rsidR="00DC6844" w:rsidRPr="00AC3540" w:rsidRDefault="00DC6844" w:rsidP="00DC6844">
      <w:pPr>
        <w:pStyle w:val="requirelevel1"/>
        <w:rPr>
          <w:noProof/>
        </w:rPr>
      </w:pPr>
      <w:r w:rsidRPr="00AC3540">
        <w:rPr>
          <w:noProof/>
        </w:rPr>
        <w:lastRenderedPageBreak/>
        <w:t xml:space="preserve">The raw data memory management subservice shall reject any request to </w:t>
      </w:r>
      <w:r w:rsidR="00A70B42" w:rsidRPr="00AC3540">
        <w:rPr>
          <w:noProof/>
        </w:rPr>
        <w:t>check raw memory data</w:t>
      </w:r>
      <w:r w:rsidRPr="00AC3540">
        <w:rPr>
          <w:noProof/>
        </w:rPr>
        <w:t xml:space="preserve"> if</w:t>
      </w:r>
      <w:r w:rsidR="00044F9F" w:rsidRPr="00AC3540">
        <w:rPr>
          <w:noProof/>
        </w:rPr>
        <w:t xml:space="preserve"> any of the following conditions occurs</w:t>
      </w:r>
      <w:r w:rsidRPr="00AC3540">
        <w:rPr>
          <w:noProof/>
        </w:rPr>
        <w:t>:</w:t>
      </w:r>
    </w:p>
    <w:p w:rsidR="00DC6844" w:rsidRPr="00AC3540" w:rsidRDefault="00DC6844" w:rsidP="00DC6844">
      <w:pPr>
        <w:pStyle w:val="requirelevel2"/>
        <w:rPr>
          <w:noProof/>
        </w:rPr>
      </w:pPr>
      <w:r w:rsidRPr="00AC3540">
        <w:rPr>
          <w:noProof/>
        </w:rPr>
        <w:t>that request refers to a memory identifier that is unknown;</w:t>
      </w:r>
    </w:p>
    <w:p w:rsidR="00DC6844" w:rsidRPr="00AC3540" w:rsidRDefault="00DC6844" w:rsidP="00DC6844">
      <w:pPr>
        <w:pStyle w:val="requirelevel2"/>
        <w:rPr>
          <w:noProof/>
        </w:rPr>
      </w:pPr>
      <w:r w:rsidRPr="00AC3540">
        <w:rPr>
          <w:noProof/>
        </w:rPr>
        <w:t>the subservice does not have read access to the memory referred to in that request.</w:t>
      </w:r>
    </w:p>
    <w:p w:rsidR="00DC6844" w:rsidRPr="00AC3540" w:rsidRDefault="00DC6844" w:rsidP="00DC6844">
      <w:pPr>
        <w:pStyle w:val="requirelevel1"/>
        <w:rPr>
          <w:noProof/>
        </w:rPr>
      </w:pPr>
      <w:r w:rsidRPr="00AC3540">
        <w:rPr>
          <w:noProof/>
        </w:rPr>
        <w:t xml:space="preserve">For each request to </w:t>
      </w:r>
      <w:r w:rsidR="00A70B42" w:rsidRPr="00AC3540">
        <w:rPr>
          <w:noProof/>
        </w:rPr>
        <w:t>check raw memory data</w:t>
      </w:r>
      <w:r w:rsidRPr="00AC3540">
        <w:rPr>
          <w:noProof/>
        </w:rPr>
        <w:t xml:space="preserve"> that is rejected, the raw data memory management subservice </w:t>
      </w:r>
      <w:r w:rsidR="009F5D24" w:rsidRPr="00AC3540">
        <w:rPr>
          <w:noProof/>
        </w:rPr>
        <w:t>shall generate a failed start of execution notification</w:t>
      </w:r>
      <w:r w:rsidRPr="00AC3540">
        <w:rPr>
          <w:noProof/>
        </w:rPr>
        <w:t>.</w:t>
      </w:r>
    </w:p>
    <w:p w:rsidR="00DC6844" w:rsidRPr="00AC3540" w:rsidRDefault="00DC6844" w:rsidP="00DC6844">
      <w:pPr>
        <w:pStyle w:val="requirelevel1"/>
        <w:rPr>
          <w:noProof/>
        </w:rPr>
      </w:pPr>
      <w:r w:rsidRPr="00AC3540">
        <w:rPr>
          <w:noProof/>
        </w:rPr>
        <w:t xml:space="preserve">Each instruction to check a raw memory data </w:t>
      </w:r>
      <w:r w:rsidR="008F0C7E" w:rsidRPr="00AC3540">
        <w:rPr>
          <w:noProof/>
        </w:rPr>
        <w:t>shall contain</w:t>
      </w:r>
      <w:r w:rsidRPr="00AC3540">
        <w:rPr>
          <w:noProof/>
        </w:rPr>
        <w:t>:</w:t>
      </w:r>
    </w:p>
    <w:p w:rsidR="00DA5CEB" w:rsidRPr="00AC3540" w:rsidRDefault="00DA5CEB" w:rsidP="00DA5CEB">
      <w:pPr>
        <w:pStyle w:val="requirelevel2"/>
        <w:rPr>
          <w:noProof/>
        </w:rPr>
      </w:pPr>
      <w:r w:rsidRPr="00AC3540">
        <w:rPr>
          <w:noProof/>
        </w:rPr>
        <w:t>the start address of the memory area to check</w:t>
      </w:r>
      <w:r w:rsidR="001D5D6C" w:rsidRPr="00AC3540">
        <w:rPr>
          <w:noProof/>
        </w:rPr>
        <w:t xml:space="preserve">, expressed as a byte pointer aligned on the </w:t>
      </w:r>
      <w:r w:rsidR="00AD5A11" w:rsidRPr="00AC3540">
        <w:rPr>
          <w:noProof/>
        </w:rPr>
        <w:t>memory access alignment constraint</w:t>
      </w:r>
      <w:r w:rsidRPr="00AC3540">
        <w:rPr>
          <w:noProof/>
        </w:rPr>
        <w:t>;</w:t>
      </w:r>
    </w:p>
    <w:p w:rsidR="009D03B6" w:rsidRPr="00AC3540" w:rsidRDefault="00DA5CEB" w:rsidP="009D03B6">
      <w:pPr>
        <w:pStyle w:val="requirelevel2"/>
        <w:rPr>
          <w:noProof/>
        </w:rPr>
      </w:pPr>
      <w:r w:rsidRPr="00AC3540">
        <w:rPr>
          <w:noProof/>
        </w:rPr>
        <w:t>the octet length of the memory area to check.</w:t>
      </w:r>
    </w:p>
    <w:p w:rsidR="00DC6844" w:rsidRPr="00DD4CBC" w:rsidRDefault="00DC6844" w:rsidP="00DC6844">
      <w:pPr>
        <w:pStyle w:val="requirelevel1"/>
        <w:rPr>
          <w:noProof/>
          <w:spacing w:val="-2"/>
        </w:rPr>
      </w:pPr>
      <w:r w:rsidRPr="00DD4CBC">
        <w:rPr>
          <w:noProof/>
          <w:spacing w:val="-2"/>
        </w:rPr>
        <w:t xml:space="preserve">The raw data memory management subservice shall reject any instruction to check a raw memory data </w:t>
      </w:r>
      <w:r w:rsidR="00D813C3" w:rsidRPr="00DD4CBC">
        <w:rPr>
          <w:noProof/>
          <w:spacing w:val="-2"/>
        </w:rPr>
        <w:t>if</w:t>
      </w:r>
      <w:r w:rsidR="00391B4D" w:rsidRPr="00DD4CBC">
        <w:rPr>
          <w:noProof/>
          <w:spacing w:val="-2"/>
        </w:rPr>
        <w:t xml:space="preserve"> any of the following conditions occurs</w:t>
      </w:r>
      <w:r w:rsidR="00D813C3" w:rsidRPr="00DD4CBC">
        <w:rPr>
          <w:noProof/>
          <w:spacing w:val="-2"/>
        </w:rPr>
        <w:t>:</w:t>
      </w:r>
    </w:p>
    <w:p w:rsidR="00DA5CEB" w:rsidRPr="00AC3540" w:rsidRDefault="00DA5CEB" w:rsidP="00DA5CEB">
      <w:pPr>
        <w:pStyle w:val="requirelevel2"/>
        <w:rPr>
          <w:noProof/>
        </w:rPr>
      </w:pPr>
      <w:r w:rsidRPr="00AC3540">
        <w:rPr>
          <w:noProof/>
        </w:rPr>
        <w:t>that instruction refers to a start address that exceeds the maximum memory size;</w:t>
      </w:r>
    </w:p>
    <w:p w:rsidR="00DA5CEB" w:rsidRPr="00AC3540" w:rsidRDefault="00DA5CEB" w:rsidP="00AD5A11">
      <w:pPr>
        <w:pStyle w:val="requirelevel2"/>
        <w:rPr>
          <w:noProof/>
        </w:rPr>
      </w:pPr>
      <w:r w:rsidRPr="00AC3540">
        <w:rPr>
          <w:noProof/>
        </w:rPr>
        <w:t xml:space="preserve">that instruction refers to a start address which is not aligned with the </w:t>
      </w:r>
      <w:r w:rsidR="00AD5A11" w:rsidRPr="00AC3540">
        <w:rPr>
          <w:noProof/>
        </w:rPr>
        <w:t>memory access alignment constraint</w:t>
      </w:r>
      <w:r w:rsidRPr="00AC3540">
        <w:rPr>
          <w:noProof/>
        </w:rPr>
        <w:t>;</w:t>
      </w:r>
    </w:p>
    <w:p w:rsidR="00DA5CEB" w:rsidRPr="00AC3540" w:rsidRDefault="00DA5CEB" w:rsidP="00AD5A11">
      <w:pPr>
        <w:pStyle w:val="requirelevel2"/>
        <w:rPr>
          <w:noProof/>
        </w:rPr>
      </w:pPr>
      <w:r w:rsidRPr="00AC3540">
        <w:rPr>
          <w:noProof/>
        </w:rPr>
        <w:t xml:space="preserve">that instruction refers to a length which is not a multiple of the </w:t>
      </w:r>
      <w:r w:rsidR="00AD5A11" w:rsidRPr="00AC3540">
        <w:rPr>
          <w:noProof/>
        </w:rPr>
        <w:t>memory access alignment constraint</w:t>
      </w:r>
      <w:r w:rsidRPr="00AC3540">
        <w:rPr>
          <w:noProof/>
        </w:rPr>
        <w:t>;</w:t>
      </w:r>
    </w:p>
    <w:p w:rsidR="00DA5CEB" w:rsidRPr="00AC3540" w:rsidRDefault="00DA5CEB" w:rsidP="00DA5CEB">
      <w:pPr>
        <w:pStyle w:val="requirelevel2"/>
        <w:rPr>
          <w:noProof/>
        </w:rPr>
      </w:pPr>
      <w:r w:rsidRPr="00AC3540">
        <w:rPr>
          <w:noProof/>
        </w:rPr>
        <w:t>that instruction refers to a length that combined with the start address exceed</w:t>
      </w:r>
      <w:r w:rsidR="00F614B0" w:rsidRPr="00AC3540">
        <w:rPr>
          <w:noProof/>
        </w:rPr>
        <w:t>s</w:t>
      </w:r>
      <w:r w:rsidRPr="00AC3540">
        <w:rPr>
          <w:noProof/>
        </w:rPr>
        <w:t xml:space="preserve"> the maximum memory size.</w:t>
      </w:r>
    </w:p>
    <w:p w:rsidR="009F28A4" w:rsidRPr="00AC3540" w:rsidRDefault="009F28A4" w:rsidP="009F28A4">
      <w:pPr>
        <w:pStyle w:val="requirelevel1"/>
        <w:rPr>
          <w:noProof/>
        </w:rPr>
      </w:pPr>
      <w:r w:rsidRPr="00AC3540">
        <w:rPr>
          <w:noProof/>
        </w:rPr>
        <w:t xml:space="preserve">For each instruction to check a raw memory data that it rejects, the raw data memory management subservice </w:t>
      </w:r>
      <w:r w:rsidR="004A135E" w:rsidRPr="00AC3540">
        <w:rPr>
          <w:noProof/>
        </w:rPr>
        <w:t>shall generate the failed start of execution notification for that instruction</w:t>
      </w:r>
      <w:r w:rsidRPr="00AC3540">
        <w:rPr>
          <w:noProof/>
        </w:rPr>
        <w:t>.</w:t>
      </w:r>
    </w:p>
    <w:p w:rsidR="00DC6844" w:rsidRPr="00AC3540" w:rsidRDefault="00DC6844" w:rsidP="00DC6844">
      <w:pPr>
        <w:pStyle w:val="requirelevel1"/>
        <w:rPr>
          <w:noProof/>
        </w:rPr>
      </w:pPr>
      <w:r w:rsidRPr="00AC3540">
        <w:rPr>
          <w:noProof/>
        </w:rPr>
        <w:t xml:space="preserve">The raw data memory management subservice shall process any valid instruction that is contained within a request to </w:t>
      </w:r>
      <w:r w:rsidR="00A70B42" w:rsidRPr="00AC3540">
        <w:rPr>
          <w:noProof/>
        </w:rPr>
        <w:t>check raw memory data</w:t>
      </w:r>
      <w:r w:rsidRPr="00AC3540">
        <w:rPr>
          <w:noProof/>
        </w:rPr>
        <w:t xml:space="preserve"> regardless of the presence of faulty instructions.</w:t>
      </w:r>
    </w:p>
    <w:p w:rsidR="00DC6844" w:rsidRPr="00AC3540" w:rsidRDefault="00DC6844" w:rsidP="00DC6844">
      <w:pPr>
        <w:pStyle w:val="requirelevel1"/>
        <w:rPr>
          <w:noProof/>
        </w:rPr>
      </w:pPr>
      <w:r w:rsidRPr="00AC3540">
        <w:rPr>
          <w:noProof/>
        </w:rPr>
        <w:t>For each valid instruction to check a raw memory data, the raw data memory management subservice shall:</w:t>
      </w:r>
    </w:p>
    <w:p w:rsidR="00DC6844" w:rsidRPr="00AC3540" w:rsidRDefault="00DA5CEB" w:rsidP="00DA5CEB">
      <w:pPr>
        <w:pStyle w:val="requirelevel2"/>
        <w:rPr>
          <w:noProof/>
        </w:rPr>
      </w:pPr>
      <w:r w:rsidRPr="00AC3540">
        <w:rPr>
          <w:noProof/>
        </w:rPr>
        <w:t>calculate the checksum of the memory area specified by that instruction</w:t>
      </w:r>
      <w:r w:rsidR="00DC6844" w:rsidRPr="00AC3540">
        <w:rPr>
          <w:noProof/>
        </w:rPr>
        <w:t>;</w:t>
      </w:r>
    </w:p>
    <w:p w:rsidR="00DC6844" w:rsidRPr="00AC3540" w:rsidRDefault="00DC6844" w:rsidP="00DC6844">
      <w:pPr>
        <w:pStyle w:val="requirelevel2"/>
        <w:rPr>
          <w:noProof/>
        </w:rPr>
      </w:pPr>
      <w:r w:rsidRPr="00AC3540">
        <w:rPr>
          <w:noProof/>
        </w:rPr>
        <w:t>generate a single checked raw memory data notification that includes:</w:t>
      </w:r>
    </w:p>
    <w:p w:rsidR="00DC6844" w:rsidRPr="00AC3540" w:rsidRDefault="00DC6844" w:rsidP="00AD5A11">
      <w:pPr>
        <w:pStyle w:val="requirelevel3"/>
        <w:rPr>
          <w:noProof/>
        </w:rPr>
      </w:pPr>
      <w:r w:rsidRPr="00AC3540">
        <w:rPr>
          <w:noProof/>
        </w:rPr>
        <w:t>the start address of the memory area</w:t>
      </w:r>
      <w:r w:rsidR="001D5D6C" w:rsidRPr="00AC3540">
        <w:rPr>
          <w:noProof/>
        </w:rPr>
        <w:t xml:space="preserve">, expressed as a byte pointer aligned on the </w:t>
      </w:r>
      <w:r w:rsidR="00AD5A11" w:rsidRPr="00AC3540">
        <w:rPr>
          <w:noProof/>
        </w:rPr>
        <w:t>memory access alignment constraint</w:t>
      </w:r>
      <w:r w:rsidRPr="00AC3540">
        <w:rPr>
          <w:noProof/>
        </w:rPr>
        <w:t>;</w:t>
      </w:r>
    </w:p>
    <w:p w:rsidR="00DC6844" w:rsidRPr="00AC3540" w:rsidRDefault="00DC6844" w:rsidP="00DC6844">
      <w:pPr>
        <w:pStyle w:val="requirelevel3"/>
        <w:rPr>
          <w:noProof/>
        </w:rPr>
      </w:pPr>
      <w:r w:rsidRPr="00AC3540">
        <w:rPr>
          <w:noProof/>
        </w:rPr>
        <w:t>the octet length of the checked memory area;</w:t>
      </w:r>
    </w:p>
    <w:p w:rsidR="00DC6844" w:rsidRPr="00AC3540" w:rsidRDefault="00DC6844" w:rsidP="00DC6844">
      <w:pPr>
        <w:pStyle w:val="requirelevel3"/>
        <w:rPr>
          <w:noProof/>
        </w:rPr>
      </w:pPr>
      <w:r w:rsidRPr="00AC3540">
        <w:rPr>
          <w:noProof/>
        </w:rPr>
        <w:t>the calculated checksum of that memory area.</w:t>
      </w:r>
    </w:p>
    <w:p w:rsidR="00DC6844" w:rsidRPr="00AC3540" w:rsidRDefault="00DC6844" w:rsidP="00DC6844">
      <w:pPr>
        <w:pStyle w:val="requirelevel1"/>
        <w:rPr>
          <w:noProof/>
        </w:rPr>
      </w:pPr>
      <w:r w:rsidRPr="00AC3540">
        <w:rPr>
          <w:noProof/>
        </w:rPr>
        <w:t xml:space="preserve">For each valid request to </w:t>
      </w:r>
      <w:r w:rsidR="00A70B42" w:rsidRPr="00AC3540">
        <w:rPr>
          <w:noProof/>
        </w:rPr>
        <w:t>check raw memory data</w:t>
      </w:r>
      <w:r w:rsidRPr="00AC3540">
        <w:rPr>
          <w:noProof/>
        </w:rPr>
        <w:t>, the raw data memory management subservice shall generate a single checked raw memory data report that contains:</w:t>
      </w:r>
    </w:p>
    <w:p w:rsidR="00DC6844" w:rsidRPr="00AC3540" w:rsidRDefault="00DC6844" w:rsidP="00DC6844">
      <w:pPr>
        <w:pStyle w:val="requirelevel2"/>
        <w:rPr>
          <w:noProof/>
        </w:rPr>
      </w:pPr>
      <w:r w:rsidRPr="00AC3540">
        <w:rPr>
          <w:noProof/>
        </w:rPr>
        <w:t>if the raw data memory management subservice manages more than one memory, the identifier of the memory;</w:t>
      </w:r>
    </w:p>
    <w:p w:rsidR="00DC6844" w:rsidRPr="00AC3540" w:rsidRDefault="00DC6844" w:rsidP="00DC6844">
      <w:pPr>
        <w:pStyle w:val="requirelevel2"/>
        <w:rPr>
          <w:noProof/>
        </w:rPr>
      </w:pPr>
      <w:r w:rsidRPr="00AC3540">
        <w:rPr>
          <w:noProof/>
        </w:rPr>
        <w:t>all related checked raw memory data notifications.</w:t>
      </w:r>
    </w:p>
    <w:p w:rsidR="00195045" w:rsidRPr="00AC3540" w:rsidRDefault="00195045" w:rsidP="00195045">
      <w:pPr>
        <w:pStyle w:val="NOTE"/>
        <w:rPr>
          <w:noProof/>
        </w:rPr>
      </w:pPr>
      <w:r w:rsidRPr="00AC3540">
        <w:rPr>
          <w:noProof/>
        </w:rPr>
        <w:t xml:space="preserve">For item 1, refer to requirement </w:t>
      </w:r>
      <w:r w:rsidRPr="00AC3540">
        <w:rPr>
          <w:noProof/>
        </w:rPr>
        <w:fldChar w:fldCharType="begin"/>
      </w:r>
      <w:r w:rsidRPr="00AC3540">
        <w:rPr>
          <w:noProof/>
        </w:rPr>
        <w:instrText xml:space="preserve"> REF ST006_RDSub_MemoryList \w \h </w:instrText>
      </w:r>
      <w:r w:rsidRPr="00AC3540">
        <w:rPr>
          <w:noProof/>
        </w:rPr>
      </w:r>
      <w:r w:rsidRPr="00AC3540">
        <w:rPr>
          <w:noProof/>
        </w:rPr>
        <w:fldChar w:fldCharType="separate"/>
      </w:r>
      <w:r w:rsidR="008A478B">
        <w:rPr>
          <w:noProof/>
        </w:rPr>
        <w:t>6.6.3.2a</w:t>
      </w:r>
      <w:r w:rsidRPr="00AC3540">
        <w:rPr>
          <w:noProof/>
        </w:rPr>
        <w:fldChar w:fldCharType="end"/>
      </w:r>
      <w:r w:rsidRPr="00AC3540">
        <w:rPr>
          <w:noProof/>
        </w:rPr>
        <w:t>.</w:t>
      </w:r>
    </w:p>
    <w:p w:rsidR="00276A17" w:rsidRPr="00AC3540" w:rsidRDefault="00276A17" w:rsidP="00E03DE7">
      <w:pPr>
        <w:pStyle w:val="Heading4"/>
        <w:rPr>
          <w:noProof/>
        </w:rPr>
      </w:pPr>
      <w:bookmarkStart w:id="277" w:name="TC_006_019_SYS"/>
      <w:r w:rsidRPr="00AC3540">
        <w:rPr>
          <w:noProof/>
        </w:rPr>
        <w:lastRenderedPageBreak/>
        <w:t xml:space="preserve">Load </w:t>
      </w:r>
      <w:r w:rsidR="006C0F3D" w:rsidRPr="00AC3540">
        <w:rPr>
          <w:noProof/>
        </w:rPr>
        <w:t>raw memory data areas by reference</w:t>
      </w:r>
      <w:bookmarkEnd w:id="277"/>
    </w:p>
    <w:p w:rsidR="00276A17" w:rsidRPr="00AC3540" w:rsidRDefault="00276A17" w:rsidP="00276A17">
      <w:pPr>
        <w:pStyle w:val="requirelevel1"/>
        <w:rPr>
          <w:noProof/>
        </w:rPr>
      </w:pPr>
      <w:r w:rsidRPr="00AC3540">
        <w:rPr>
          <w:noProof/>
        </w:rPr>
        <w:t xml:space="preserve">The raw data memory management subservice capability to </w:t>
      </w:r>
      <w:r w:rsidR="00A70B42" w:rsidRPr="00AC3540">
        <w:rPr>
          <w:noProof/>
        </w:rPr>
        <w:t>load raw memory data areas</w:t>
      </w:r>
      <w:r w:rsidRPr="00AC3540">
        <w:rPr>
          <w:noProof/>
        </w:rPr>
        <w:t xml:space="preserve"> by reference</w:t>
      </w:r>
      <w:r w:rsidR="00784DF0" w:rsidRPr="00AC3540">
        <w:rPr>
          <w:noProof/>
        </w:rPr>
        <w:t xml:space="preserve"> </w:t>
      </w:r>
      <w:r w:rsidR="00D4310B" w:rsidRPr="00AC3540">
        <w:rPr>
          <w:noProof/>
        </w:rPr>
        <w:t>shall be declared when specifying that subservice</w:t>
      </w:r>
      <w:r w:rsidRPr="00AC3540">
        <w:rPr>
          <w:noProof/>
        </w:rPr>
        <w:t>.</w:t>
      </w:r>
    </w:p>
    <w:p w:rsidR="00276A17" w:rsidRPr="00AC3540" w:rsidRDefault="00276A17" w:rsidP="009C226B">
      <w:pPr>
        <w:pStyle w:val="NOTE"/>
        <w:rPr>
          <w:noProof/>
        </w:rPr>
      </w:pPr>
      <w:r w:rsidRPr="00AC3540">
        <w:rPr>
          <w:noProof/>
        </w:rPr>
        <w:t xml:space="preserve">The corresponding requests are of message type </w:t>
      </w:r>
      <w:r w:rsidR="00E26372" w:rsidRPr="00AC3540">
        <w:rPr>
          <w:noProof/>
        </w:rPr>
        <w:t>"</w:t>
      </w:r>
      <w:r w:rsidRPr="00AC3540">
        <w:rPr>
          <w:noProof/>
        </w:rPr>
        <w:t xml:space="preserve">TC[6,19] </w:t>
      </w:r>
      <w:r w:rsidR="00A70B42" w:rsidRPr="00AC3540">
        <w:rPr>
          <w:noProof/>
        </w:rPr>
        <w:t>load raw memory data areas</w:t>
      </w:r>
      <w:r w:rsidRPr="00AC3540">
        <w:rPr>
          <w:noProof/>
        </w:rPr>
        <w:t xml:space="preserve"> by reference</w:t>
      </w:r>
      <w:r w:rsidR="00E26372" w:rsidRPr="00AC3540">
        <w:rPr>
          <w:noProof/>
        </w:rPr>
        <w:t>"</w:t>
      </w:r>
      <w:r w:rsidRPr="00AC3540">
        <w:rPr>
          <w:noProof/>
        </w:rPr>
        <w:t>.</w:t>
      </w:r>
    </w:p>
    <w:p w:rsidR="00276A17" w:rsidRPr="00AC3540" w:rsidRDefault="00276A17" w:rsidP="00276A17">
      <w:pPr>
        <w:pStyle w:val="requirelevel1"/>
        <w:rPr>
          <w:noProof/>
        </w:rPr>
      </w:pPr>
      <w:r w:rsidRPr="00AC3540">
        <w:rPr>
          <w:noProof/>
        </w:rPr>
        <w:t xml:space="preserve">Each request to </w:t>
      </w:r>
      <w:r w:rsidR="00A70B42" w:rsidRPr="00AC3540">
        <w:rPr>
          <w:noProof/>
        </w:rPr>
        <w:t>load raw memory data areas</w:t>
      </w:r>
      <w:r w:rsidRPr="00AC3540">
        <w:rPr>
          <w:noProof/>
        </w:rPr>
        <w:t xml:space="preserve"> by reference </w:t>
      </w:r>
      <w:r w:rsidR="008F0C7E" w:rsidRPr="00AC3540">
        <w:rPr>
          <w:noProof/>
        </w:rPr>
        <w:t>shall contain</w:t>
      </w:r>
      <w:r w:rsidRPr="00AC3540">
        <w:rPr>
          <w:noProof/>
        </w:rPr>
        <w:t>:</w:t>
      </w:r>
    </w:p>
    <w:p w:rsidR="00276A17" w:rsidRPr="00AC3540" w:rsidRDefault="00276A17" w:rsidP="00276A17">
      <w:pPr>
        <w:pStyle w:val="requirelevel2"/>
        <w:rPr>
          <w:noProof/>
        </w:rPr>
      </w:pPr>
      <w:r w:rsidRPr="00AC3540">
        <w:rPr>
          <w:noProof/>
        </w:rPr>
        <w:t>if the raw data memory management subservice manages more than one memory, the identifier of the memory;</w:t>
      </w:r>
    </w:p>
    <w:p w:rsidR="00276A17" w:rsidRPr="00AC3540" w:rsidRDefault="00276A17" w:rsidP="00276A17">
      <w:pPr>
        <w:pStyle w:val="requirelevel2"/>
        <w:rPr>
          <w:noProof/>
        </w:rPr>
      </w:pPr>
      <w:r w:rsidRPr="00AC3540">
        <w:rPr>
          <w:noProof/>
        </w:rPr>
        <w:t xml:space="preserve">the </w:t>
      </w:r>
      <w:r w:rsidR="00153AA8" w:rsidRPr="00AC3540">
        <w:rPr>
          <w:noProof/>
        </w:rPr>
        <w:t>file</w:t>
      </w:r>
      <w:r w:rsidRPr="00AC3540">
        <w:rPr>
          <w:noProof/>
        </w:rPr>
        <w:t xml:space="preserve"> path of the file containing the data</w:t>
      </w:r>
      <w:r w:rsidR="00153AA8" w:rsidRPr="00AC3540">
        <w:rPr>
          <w:noProof/>
        </w:rPr>
        <w:t xml:space="preserve"> to load</w:t>
      </w:r>
      <w:r w:rsidRPr="00AC3540">
        <w:rPr>
          <w:noProof/>
        </w:rPr>
        <w:t>;</w:t>
      </w:r>
    </w:p>
    <w:p w:rsidR="00276A17" w:rsidRPr="00AC3540" w:rsidRDefault="00276A17" w:rsidP="00276A17">
      <w:pPr>
        <w:pStyle w:val="requirelevel2"/>
        <w:rPr>
          <w:noProof/>
        </w:rPr>
      </w:pPr>
      <w:r w:rsidRPr="00AC3540">
        <w:rPr>
          <w:noProof/>
        </w:rPr>
        <w:t>an ordered list of one or more instructions to load a raw memory data area by reference.</w:t>
      </w:r>
    </w:p>
    <w:p w:rsidR="00E8456E" w:rsidRPr="00AC3540" w:rsidRDefault="00E8456E" w:rsidP="00E8456E">
      <w:pPr>
        <w:pStyle w:val="NOTEnumbered"/>
        <w:rPr>
          <w:noProof/>
        </w:rPr>
      </w:pPr>
      <w:r w:rsidRPr="00AC3540">
        <w:rPr>
          <w:noProof/>
        </w:rPr>
        <w:t xml:space="preserve">For item 1, refer to requirement </w:t>
      </w:r>
      <w:r w:rsidRPr="00AC3540">
        <w:rPr>
          <w:noProof/>
        </w:rPr>
        <w:fldChar w:fldCharType="begin"/>
      </w:r>
      <w:r w:rsidRPr="00AC3540">
        <w:rPr>
          <w:noProof/>
        </w:rPr>
        <w:instrText xml:space="preserve"> REF ST006_RDSub_MemoryList \w \h </w:instrText>
      </w:r>
      <w:r w:rsidRPr="00AC3540">
        <w:rPr>
          <w:noProof/>
        </w:rPr>
      </w:r>
      <w:r w:rsidRPr="00AC3540">
        <w:rPr>
          <w:noProof/>
        </w:rPr>
        <w:fldChar w:fldCharType="separate"/>
      </w:r>
      <w:r w:rsidR="008A478B">
        <w:rPr>
          <w:noProof/>
        </w:rPr>
        <w:t>6.6.3.2a</w:t>
      </w:r>
      <w:r w:rsidRPr="00AC3540">
        <w:rPr>
          <w:noProof/>
        </w:rPr>
        <w:fldChar w:fldCharType="end"/>
      </w:r>
      <w:r w:rsidRPr="00AC3540">
        <w:rPr>
          <w:noProof/>
        </w:rPr>
        <w:t>.</w:t>
      </w:r>
      <w:r w:rsidR="00CD1E63" w:rsidRPr="00AC3540">
        <w:rPr>
          <w:noProof/>
        </w:rPr>
        <w:t xml:space="preserve"> If the raw data memory management subservice manages only one memory, the instructions apply to that memory.</w:t>
      </w:r>
    </w:p>
    <w:p w:rsidR="00276A17" w:rsidRPr="00AC3540" w:rsidRDefault="00276A17" w:rsidP="00E8456E">
      <w:pPr>
        <w:pStyle w:val="NOTEnumbered"/>
        <w:rPr>
          <w:noProof/>
        </w:rPr>
      </w:pPr>
      <w:r w:rsidRPr="00AC3540">
        <w:rPr>
          <w:noProof/>
        </w:rPr>
        <w:t>All the instructions in the request apply to the sa</w:t>
      </w:r>
      <w:r w:rsidR="00CD1E63" w:rsidRPr="00AC3540">
        <w:rPr>
          <w:noProof/>
        </w:rPr>
        <w:t>me memory and to the same file.</w:t>
      </w:r>
    </w:p>
    <w:p w:rsidR="00CB412E" w:rsidRPr="00AC3540" w:rsidRDefault="00CB412E" w:rsidP="00CB412E">
      <w:pPr>
        <w:pStyle w:val="requirelevel1"/>
        <w:rPr>
          <w:noProof/>
        </w:rPr>
      </w:pPr>
      <w:r w:rsidRPr="00AC3540">
        <w:rPr>
          <w:noProof/>
        </w:rPr>
        <w:t xml:space="preserve">The execution verification profile of each request to </w:t>
      </w:r>
      <w:r w:rsidR="00A70B42" w:rsidRPr="00AC3540">
        <w:rPr>
          <w:noProof/>
        </w:rPr>
        <w:t>load raw memory data areas</w:t>
      </w:r>
      <w:r w:rsidRPr="00AC3540">
        <w:rPr>
          <w:noProof/>
        </w:rPr>
        <w:t xml:space="preserve"> by reference </w:t>
      </w:r>
      <w:r w:rsidR="008F0C7E" w:rsidRPr="00AC3540">
        <w:rPr>
          <w:noProof/>
        </w:rPr>
        <w:t xml:space="preserve">shall </w:t>
      </w:r>
      <w:r w:rsidR="008C22C3" w:rsidRPr="00AC3540">
        <w:rPr>
          <w:noProof/>
        </w:rPr>
        <w:t>include</w:t>
      </w:r>
      <w:r w:rsidRPr="00AC3540">
        <w:rPr>
          <w:noProof/>
        </w:rPr>
        <w:t xml:space="preserve"> the reporting of the completion of execution.</w:t>
      </w:r>
    </w:p>
    <w:p w:rsidR="00CB412E" w:rsidRPr="00AC3540" w:rsidRDefault="00CB412E" w:rsidP="009C226B">
      <w:pPr>
        <w:pStyle w:val="NOTE"/>
        <w:rPr>
          <w:noProof/>
        </w:rPr>
      </w:pPr>
      <w:r w:rsidRPr="00AC3540">
        <w:rPr>
          <w:noProof/>
        </w:rPr>
        <w:t xml:space="preserve">For the execution verification profile, refer to requirement </w:t>
      </w:r>
      <w:r w:rsidR="00466AE8" w:rsidRPr="00AC3540">
        <w:rPr>
          <w:noProof/>
        </w:rPr>
        <w:fldChar w:fldCharType="begin"/>
      </w:r>
      <w:r w:rsidR="00466AE8" w:rsidRPr="00AC3540">
        <w:rPr>
          <w:noProof/>
        </w:rPr>
        <w:instrText xml:space="preserve"> REF FM_RequestExecVerificationProfile \w \h </w:instrText>
      </w:r>
      <w:r w:rsidR="00466AE8" w:rsidRPr="00AC3540">
        <w:rPr>
          <w:noProof/>
        </w:rPr>
      </w:r>
      <w:r w:rsidR="00466AE8" w:rsidRPr="00AC3540">
        <w:rPr>
          <w:noProof/>
        </w:rPr>
        <w:fldChar w:fldCharType="separate"/>
      </w:r>
      <w:r w:rsidR="008A478B">
        <w:rPr>
          <w:noProof/>
        </w:rPr>
        <w:t>5.3.5.2.3g</w:t>
      </w:r>
      <w:r w:rsidR="00466AE8" w:rsidRPr="00AC3540">
        <w:rPr>
          <w:noProof/>
        </w:rPr>
        <w:fldChar w:fldCharType="end"/>
      </w:r>
      <w:r w:rsidRPr="00AC3540">
        <w:rPr>
          <w:noProof/>
        </w:rPr>
        <w:t>.</w:t>
      </w:r>
    </w:p>
    <w:p w:rsidR="00276A17" w:rsidRPr="00AC3540" w:rsidRDefault="00276A17" w:rsidP="00276A17">
      <w:pPr>
        <w:pStyle w:val="requirelevel1"/>
        <w:rPr>
          <w:noProof/>
        </w:rPr>
      </w:pPr>
      <w:r w:rsidRPr="00AC3540">
        <w:rPr>
          <w:noProof/>
        </w:rPr>
        <w:t xml:space="preserve">Each instruction to load a raw memory data area </w:t>
      </w:r>
      <w:r w:rsidR="009020D0" w:rsidRPr="00AC3540">
        <w:rPr>
          <w:noProof/>
        </w:rPr>
        <w:t xml:space="preserve">by reference </w:t>
      </w:r>
      <w:r w:rsidR="008F0C7E" w:rsidRPr="00AC3540">
        <w:rPr>
          <w:noProof/>
        </w:rPr>
        <w:t>shall contain</w:t>
      </w:r>
      <w:r w:rsidRPr="00AC3540">
        <w:rPr>
          <w:noProof/>
        </w:rPr>
        <w:t>:</w:t>
      </w:r>
    </w:p>
    <w:p w:rsidR="00276A17" w:rsidRPr="00AC3540" w:rsidRDefault="00276A17" w:rsidP="00276A17">
      <w:pPr>
        <w:pStyle w:val="requirelevel2"/>
        <w:rPr>
          <w:noProof/>
        </w:rPr>
      </w:pPr>
      <w:r w:rsidRPr="00AC3540">
        <w:rPr>
          <w:noProof/>
        </w:rPr>
        <w:t xml:space="preserve">the start address of where to load the data, expressed as a byte pointer aligned on the </w:t>
      </w:r>
      <w:r w:rsidR="00AD5A11" w:rsidRPr="00AC3540">
        <w:rPr>
          <w:noProof/>
        </w:rPr>
        <w:t>memory access alignment constraint</w:t>
      </w:r>
      <w:r w:rsidRPr="00AC3540">
        <w:rPr>
          <w:noProof/>
        </w:rPr>
        <w:t>;</w:t>
      </w:r>
    </w:p>
    <w:p w:rsidR="00276A17" w:rsidRPr="00AC3540" w:rsidRDefault="00276A17" w:rsidP="00276A17">
      <w:pPr>
        <w:pStyle w:val="requirelevel2"/>
        <w:rPr>
          <w:noProof/>
        </w:rPr>
      </w:pPr>
      <w:r w:rsidRPr="00AC3540">
        <w:rPr>
          <w:noProof/>
        </w:rPr>
        <w:t>the offset in bytes of the data in the source file;</w:t>
      </w:r>
    </w:p>
    <w:p w:rsidR="00276A17" w:rsidRPr="00AC3540" w:rsidRDefault="00276A17" w:rsidP="00276A17">
      <w:pPr>
        <w:pStyle w:val="requirelevel2"/>
        <w:rPr>
          <w:noProof/>
        </w:rPr>
      </w:pPr>
      <w:r w:rsidRPr="00AC3540">
        <w:rPr>
          <w:noProof/>
        </w:rPr>
        <w:t>the length in bytes of the data to load</w:t>
      </w:r>
      <w:r w:rsidR="009D2B35" w:rsidRPr="00AC3540">
        <w:rPr>
          <w:noProof/>
        </w:rPr>
        <w:t>;</w:t>
      </w:r>
    </w:p>
    <w:p w:rsidR="00276A17" w:rsidRPr="00AC3540" w:rsidRDefault="00276A17" w:rsidP="00276A17">
      <w:pPr>
        <w:pStyle w:val="requirelevel2"/>
        <w:rPr>
          <w:noProof/>
        </w:rPr>
      </w:pPr>
      <w:r w:rsidRPr="00AC3540">
        <w:rPr>
          <w:noProof/>
        </w:rPr>
        <w:t>if the raw data memory management subservice provides checksumming, the checksum value for the verification of the data after it has been loaded to the memory.</w:t>
      </w:r>
    </w:p>
    <w:p w:rsidR="00E8456E" w:rsidRPr="00AC3540" w:rsidRDefault="00E8456E" w:rsidP="00E8456E">
      <w:pPr>
        <w:pStyle w:val="NOTE"/>
        <w:rPr>
          <w:noProof/>
        </w:rPr>
      </w:pPr>
      <w:r w:rsidRPr="00AC3540">
        <w:rPr>
          <w:noProof/>
        </w:rPr>
        <w:t xml:space="preserve">For item 4, refer to requirement </w:t>
      </w:r>
      <w:r w:rsidRPr="00AC3540">
        <w:rPr>
          <w:noProof/>
        </w:rPr>
        <w:fldChar w:fldCharType="begin"/>
      </w:r>
      <w:r w:rsidRPr="00AC3540">
        <w:rPr>
          <w:noProof/>
        </w:rPr>
        <w:instrText xml:space="preserve"> REF ST006_RDSub_Checksumming \r \h </w:instrText>
      </w:r>
      <w:r w:rsidRPr="00AC3540">
        <w:rPr>
          <w:noProof/>
        </w:rPr>
      </w:r>
      <w:r w:rsidRPr="00AC3540">
        <w:rPr>
          <w:noProof/>
        </w:rPr>
        <w:fldChar w:fldCharType="separate"/>
      </w:r>
      <w:r w:rsidR="008A478B">
        <w:rPr>
          <w:noProof/>
        </w:rPr>
        <w:t>6.6.3.1a</w:t>
      </w:r>
      <w:r w:rsidRPr="00AC3540">
        <w:rPr>
          <w:noProof/>
        </w:rPr>
        <w:fldChar w:fldCharType="end"/>
      </w:r>
      <w:r w:rsidRPr="00AC3540">
        <w:rPr>
          <w:noProof/>
        </w:rPr>
        <w:t>.</w:t>
      </w:r>
    </w:p>
    <w:p w:rsidR="00276A17" w:rsidRPr="00AC3540" w:rsidRDefault="00276A17" w:rsidP="00276A17">
      <w:pPr>
        <w:pStyle w:val="requirelevel1"/>
        <w:rPr>
          <w:noProof/>
        </w:rPr>
      </w:pPr>
      <w:r w:rsidRPr="00AC3540">
        <w:rPr>
          <w:noProof/>
        </w:rPr>
        <w:t xml:space="preserve">The raw data memory management subservice shall reject any request to </w:t>
      </w:r>
      <w:r w:rsidR="00A70B42" w:rsidRPr="00AC3540">
        <w:rPr>
          <w:noProof/>
        </w:rPr>
        <w:t>load raw memory data areas</w:t>
      </w:r>
      <w:r w:rsidRPr="00AC3540">
        <w:rPr>
          <w:noProof/>
        </w:rPr>
        <w:t xml:space="preserve"> </w:t>
      </w:r>
      <w:r w:rsidR="009020D0" w:rsidRPr="00AC3540">
        <w:rPr>
          <w:noProof/>
        </w:rPr>
        <w:t xml:space="preserve">by reference </w:t>
      </w:r>
      <w:r w:rsidRPr="00AC3540">
        <w:rPr>
          <w:noProof/>
        </w:rPr>
        <w:t>if</w:t>
      </w:r>
      <w:r w:rsidR="00044F9F" w:rsidRPr="00AC3540">
        <w:rPr>
          <w:noProof/>
        </w:rPr>
        <w:t xml:space="preserve"> any of the following conditions occurs</w:t>
      </w:r>
      <w:r w:rsidRPr="00AC3540">
        <w:rPr>
          <w:noProof/>
        </w:rPr>
        <w:t>:</w:t>
      </w:r>
    </w:p>
    <w:p w:rsidR="00276A17" w:rsidRPr="00AC3540" w:rsidRDefault="00276A17" w:rsidP="00276A17">
      <w:pPr>
        <w:pStyle w:val="requirelevel2"/>
        <w:rPr>
          <w:noProof/>
        </w:rPr>
      </w:pPr>
      <w:r w:rsidRPr="00AC3540">
        <w:rPr>
          <w:noProof/>
        </w:rPr>
        <w:t>that request refers to an invalid memory identifier;</w:t>
      </w:r>
    </w:p>
    <w:p w:rsidR="00276A17" w:rsidRPr="00AC3540" w:rsidRDefault="00276A17" w:rsidP="00276A17">
      <w:pPr>
        <w:pStyle w:val="requirelevel2"/>
        <w:rPr>
          <w:noProof/>
        </w:rPr>
      </w:pPr>
      <w:r w:rsidRPr="00AC3540">
        <w:rPr>
          <w:noProof/>
        </w:rPr>
        <w:t>the subservice does not have write access to the memory referred to in that request;</w:t>
      </w:r>
    </w:p>
    <w:p w:rsidR="00276A17" w:rsidRPr="00AC3540" w:rsidRDefault="00276A17" w:rsidP="00276A17">
      <w:pPr>
        <w:pStyle w:val="requirelevel2"/>
        <w:rPr>
          <w:noProof/>
        </w:rPr>
      </w:pPr>
      <w:r w:rsidRPr="00AC3540">
        <w:rPr>
          <w:noProof/>
        </w:rPr>
        <w:t>that request refers to a memory that is write protected;</w:t>
      </w:r>
    </w:p>
    <w:p w:rsidR="00276A17" w:rsidRPr="00AC3540" w:rsidRDefault="00276A17" w:rsidP="00276A17">
      <w:pPr>
        <w:pStyle w:val="requirelevel2"/>
        <w:rPr>
          <w:noProof/>
        </w:rPr>
      </w:pPr>
      <w:r w:rsidRPr="00AC3540">
        <w:rPr>
          <w:noProof/>
        </w:rPr>
        <w:t>that request refers to a file that does not exist;</w:t>
      </w:r>
    </w:p>
    <w:p w:rsidR="00687DDB" w:rsidRPr="00AC3540" w:rsidRDefault="00687DDB" w:rsidP="00276A17">
      <w:pPr>
        <w:pStyle w:val="requirelevel2"/>
        <w:rPr>
          <w:noProof/>
        </w:rPr>
      </w:pPr>
      <w:r w:rsidRPr="00AC3540">
        <w:rPr>
          <w:noProof/>
        </w:rPr>
        <w:t>that request refers to a file that is not recognized as a file containing memory data;</w:t>
      </w:r>
    </w:p>
    <w:p w:rsidR="00276A17" w:rsidRPr="00AC3540" w:rsidRDefault="00276A17" w:rsidP="00DD4CBC">
      <w:pPr>
        <w:pStyle w:val="requirelevel2"/>
        <w:keepNext/>
        <w:rPr>
          <w:noProof/>
        </w:rPr>
      </w:pPr>
      <w:r w:rsidRPr="00AC3540">
        <w:rPr>
          <w:noProof/>
        </w:rPr>
        <w:lastRenderedPageBreak/>
        <w:t>that request contains an instruction that refers to:</w:t>
      </w:r>
    </w:p>
    <w:p w:rsidR="00276A17" w:rsidRPr="00AC3540" w:rsidRDefault="00276A17" w:rsidP="00276A17">
      <w:pPr>
        <w:pStyle w:val="requirelevel3"/>
        <w:rPr>
          <w:noProof/>
        </w:rPr>
      </w:pPr>
      <w:r w:rsidRPr="00AC3540">
        <w:rPr>
          <w:noProof/>
        </w:rPr>
        <w:t>a start address that exceeds the maximum memory size;</w:t>
      </w:r>
    </w:p>
    <w:p w:rsidR="00276A17" w:rsidRPr="00AC3540" w:rsidRDefault="00276A17" w:rsidP="00AD5A11">
      <w:pPr>
        <w:pStyle w:val="requirelevel3"/>
        <w:rPr>
          <w:noProof/>
        </w:rPr>
      </w:pPr>
      <w:r w:rsidRPr="00AC3540">
        <w:rPr>
          <w:noProof/>
        </w:rPr>
        <w:t xml:space="preserve">a start address which is not aligned with respect to the </w:t>
      </w:r>
      <w:r w:rsidR="00AD5A11" w:rsidRPr="00AC3540">
        <w:rPr>
          <w:noProof/>
        </w:rPr>
        <w:t>memory access alignment constraint</w:t>
      </w:r>
      <w:r w:rsidRPr="00AC3540">
        <w:rPr>
          <w:noProof/>
        </w:rPr>
        <w:t>;</w:t>
      </w:r>
    </w:p>
    <w:p w:rsidR="00A9334A" w:rsidRPr="00AC3540" w:rsidRDefault="00153AA8" w:rsidP="00AD5A11">
      <w:pPr>
        <w:pStyle w:val="requirelevel3"/>
        <w:rPr>
          <w:noProof/>
        </w:rPr>
      </w:pPr>
      <w:r w:rsidRPr="00AC3540">
        <w:rPr>
          <w:noProof/>
        </w:rPr>
        <w:t xml:space="preserve">a load length which is not a multiple of the </w:t>
      </w:r>
      <w:r w:rsidR="00AD5A11" w:rsidRPr="00AC3540">
        <w:rPr>
          <w:noProof/>
        </w:rPr>
        <w:t>memory access alignment constraint</w:t>
      </w:r>
      <w:r w:rsidRPr="00AC3540">
        <w:rPr>
          <w:noProof/>
        </w:rPr>
        <w:t>;</w:t>
      </w:r>
    </w:p>
    <w:p w:rsidR="009D2B35" w:rsidRPr="00AC3540" w:rsidRDefault="00276A17" w:rsidP="009D2B35">
      <w:pPr>
        <w:pStyle w:val="requirelevel3"/>
        <w:rPr>
          <w:noProof/>
        </w:rPr>
      </w:pPr>
      <w:r w:rsidRPr="00AC3540">
        <w:rPr>
          <w:noProof/>
        </w:rPr>
        <w:t>an offset that exceeds the source file size;</w:t>
      </w:r>
      <w:r w:rsidR="009D2B35" w:rsidRPr="00AC3540">
        <w:rPr>
          <w:noProof/>
        </w:rPr>
        <w:t xml:space="preserve"> </w:t>
      </w:r>
    </w:p>
    <w:p w:rsidR="00276A17" w:rsidRPr="00AC3540" w:rsidRDefault="00276A17" w:rsidP="00153AA8">
      <w:pPr>
        <w:pStyle w:val="requirelevel2"/>
        <w:rPr>
          <w:noProof/>
        </w:rPr>
      </w:pPr>
      <w:r w:rsidRPr="00AC3540">
        <w:rPr>
          <w:noProof/>
        </w:rPr>
        <w:t>loading the data contained in one of the related instructions exceeds the maximum memory size.</w:t>
      </w:r>
    </w:p>
    <w:p w:rsidR="00276A17" w:rsidRPr="00AC3540" w:rsidRDefault="00276A17" w:rsidP="009C226B">
      <w:pPr>
        <w:pStyle w:val="NOTE"/>
        <w:rPr>
          <w:noProof/>
        </w:rPr>
      </w:pPr>
      <w:r w:rsidRPr="00AC3540">
        <w:rPr>
          <w:noProof/>
        </w:rPr>
        <w:t xml:space="preserve">The checking of instructions that follow a faulty instruction is optional. For some failures, </w:t>
      </w:r>
      <w:r w:rsidR="00933BF7" w:rsidRPr="00AC3540">
        <w:rPr>
          <w:noProof/>
        </w:rPr>
        <w:t>e.g.,</w:t>
      </w:r>
      <w:r w:rsidRPr="00AC3540">
        <w:rPr>
          <w:noProof/>
        </w:rPr>
        <w:t xml:space="preserve"> the variable </w:t>
      </w:r>
      <w:r w:rsidR="003E6A12" w:rsidRPr="00AC3540">
        <w:rPr>
          <w:noProof/>
        </w:rPr>
        <w:t>octet-string</w:t>
      </w:r>
      <w:r w:rsidRPr="00AC3540">
        <w:rPr>
          <w:noProof/>
        </w:rPr>
        <w:t xml:space="preserve"> size of the data does not comply with the actual data, any processing of the remaining instructions is no longer possible.</w:t>
      </w:r>
    </w:p>
    <w:p w:rsidR="00276A17" w:rsidRPr="00AC3540" w:rsidRDefault="00276A17" w:rsidP="00276A17">
      <w:pPr>
        <w:pStyle w:val="requirelevel1"/>
        <w:rPr>
          <w:noProof/>
        </w:rPr>
      </w:pPr>
      <w:r w:rsidRPr="00AC3540">
        <w:rPr>
          <w:noProof/>
        </w:rPr>
        <w:t xml:space="preserve">For each request to </w:t>
      </w:r>
      <w:r w:rsidR="00A70B42" w:rsidRPr="00AC3540">
        <w:rPr>
          <w:noProof/>
        </w:rPr>
        <w:t>load raw memory data areas</w:t>
      </w:r>
      <w:r w:rsidRPr="00AC3540">
        <w:rPr>
          <w:noProof/>
        </w:rPr>
        <w:t xml:space="preserve"> by reference that is rejected, the raw data memory management subservice shall generate a failed start of execution notification.</w:t>
      </w:r>
    </w:p>
    <w:p w:rsidR="00276A17" w:rsidRPr="00AC3540" w:rsidRDefault="00276A17" w:rsidP="00276A17">
      <w:pPr>
        <w:pStyle w:val="requirelevel1"/>
        <w:rPr>
          <w:noProof/>
        </w:rPr>
      </w:pPr>
      <w:r w:rsidRPr="00AC3540">
        <w:rPr>
          <w:noProof/>
        </w:rPr>
        <w:t xml:space="preserve">For each request to </w:t>
      </w:r>
      <w:r w:rsidR="00A70B42" w:rsidRPr="00AC3540">
        <w:rPr>
          <w:noProof/>
        </w:rPr>
        <w:t>load raw memory data areas</w:t>
      </w:r>
      <w:r w:rsidRPr="00AC3540">
        <w:rPr>
          <w:noProof/>
        </w:rPr>
        <w:t xml:space="preserve"> by reference that contains </w:t>
      </w:r>
      <w:r w:rsidR="00690EEA" w:rsidRPr="00AC3540">
        <w:rPr>
          <w:noProof/>
        </w:rPr>
        <w:t>only valid</w:t>
      </w:r>
      <w:r w:rsidRPr="00AC3540">
        <w:rPr>
          <w:noProof/>
        </w:rPr>
        <w:t xml:space="preserve"> instruction</w:t>
      </w:r>
      <w:r w:rsidR="00690EEA" w:rsidRPr="00AC3540">
        <w:rPr>
          <w:noProof/>
        </w:rPr>
        <w:t>s</w:t>
      </w:r>
      <w:r w:rsidRPr="00AC3540">
        <w:rPr>
          <w:noProof/>
        </w:rPr>
        <w:t>, the raw data memory management subs</w:t>
      </w:r>
      <w:r w:rsidR="00690EEA" w:rsidRPr="00AC3540">
        <w:rPr>
          <w:noProof/>
        </w:rPr>
        <w:t>ervice shall execute those</w:t>
      </w:r>
      <w:r w:rsidRPr="00AC3540">
        <w:rPr>
          <w:noProof/>
        </w:rPr>
        <w:t xml:space="preserve"> instructions in the order of their appearance in that request.</w:t>
      </w:r>
    </w:p>
    <w:p w:rsidR="00276A17" w:rsidRPr="00AC3540" w:rsidRDefault="00276A17" w:rsidP="00276A17">
      <w:pPr>
        <w:pStyle w:val="requirelevel1"/>
        <w:rPr>
          <w:noProof/>
        </w:rPr>
      </w:pPr>
      <w:r w:rsidRPr="00AC3540">
        <w:rPr>
          <w:noProof/>
        </w:rPr>
        <w:t>For each valid instruction to load a raw memory data area</w:t>
      </w:r>
      <w:r w:rsidR="00443C3E" w:rsidRPr="00AC3540">
        <w:rPr>
          <w:noProof/>
        </w:rPr>
        <w:t xml:space="preserve"> by reference</w:t>
      </w:r>
      <w:r w:rsidRPr="00AC3540">
        <w:rPr>
          <w:noProof/>
        </w:rPr>
        <w:t>, the raw data memory management subservice shall:</w:t>
      </w:r>
    </w:p>
    <w:p w:rsidR="00276A17" w:rsidRPr="00AC3540" w:rsidRDefault="00276A17" w:rsidP="00276A17">
      <w:pPr>
        <w:pStyle w:val="requirelevel2"/>
        <w:rPr>
          <w:noProof/>
        </w:rPr>
      </w:pPr>
      <w:r w:rsidRPr="00AC3540">
        <w:rPr>
          <w:noProof/>
        </w:rPr>
        <w:t>read the data from the source file;</w:t>
      </w:r>
    </w:p>
    <w:p w:rsidR="00276A17" w:rsidRPr="00AC3540" w:rsidRDefault="00276A17" w:rsidP="00276A17">
      <w:pPr>
        <w:pStyle w:val="requirelevel2"/>
        <w:rPr>
          <w:noProof/>
        </w:rPr>
      </w:pPr>
      <w:r w:rsidRPr="00AC3540">
        <w:rPr>
          <w:noProof/>
        </w:rPr>
        <w:t xml:space="preserve">write the data to memory. </w:t>
      </w:r>
    </w:p>
    <w:p w:rsidR="00276A17" w:rsidRPr="00AC3540" w:rsidRDefault="00276A17" w:rsidP="00276A17">
      <w:pPr>
        <w:pStyle w:val="requirelevel1"/>
        <w:rPr>
          <w:noProof/>
        </w:rPr>
      </w:pPr>
      <w:r w:rsidRPr="00AC3540">
        <w:rPr>
          <w:noProof/>
        </w:rPr>
        <w:t>If an error occurs during the writing to memory of the data related to an instruction to load a raw memory data area by reference, the raw data memory management subservice shall:</w:t>
      </w:r>
    </w:p>
    <w:p w:rsidR="00276A17" w:rsidRPr="00AC3540" w:rsidRDefault="00276A17" w:rsidP="00276A17">
      <w:pPr>
        <w:pStyle w:val="requirelevel2"/>
        <w:rPr>
          <w:noProof/>
        </w:rPr>
      </w:pPr>
      <w:r w:rsidRPr="00AC3540">
        <w:rPr>
          <w:noProof/>
        </w:rPr>
        <w:t>immediately abort the execution of the related request;</w:t>
      </w:r>
    </w:p>
    <w:p w:rsidR="00276A17" w:rsidRPr="00AC3540" w:rsidRDefault="00276A17" w:rsidP="00276A17">
      <w:pPr>
        <w:pStyle w:val="requirelevel2"/>
        <w:rPr>
          <w:noProof/>
        </w:rPr>
      </w:pPr>
      <w:r w:rsidRPr="00AC3540">
        <w:rPr>
          <w:noProof/>
        </w:rPr>
        <w:t>generate a failed execution notification for that instruction.</w:t>
      </w:r>
    </w:p>
    <w:p w:rsidR="00276A17" w:rsidRPr="00AC3540" w:rsidRDefault="00276A17" w:rsidP="009C226B">
      <w:pPr>
        <w:pStyle w:val="NOTE"/>
        <w:rPr>
          <w:noProof/>
        </w:rPr>
      </w:pPr>
      <w:r w:rsidRPr="00AC3540">
        <w:rPr>
          <w:noProof/>
        </w:rPr>
        <w:t>For example, an error can occur when the memory becomes write-protected by hardware during the course of the load operation.</w:t>
      </w:r>
    </w:p>
    <w:p w:rsidR="00276A17" w:rsidRPr="00AC3540" w:rsidRDefault="00276A17" w:rsidP="00276A17">
      <w:pPr>
        <w:pStyle w:val="requirelevel1"/>
        <w:rPr>
          <w:noProof/>
        </w:rPr>
      </w:pPr>
      <w:r w:rsidRPr="00AC3540">
        <w:rPr>
          <w:noProof/>
        </w:rPr>
        <w:t>If the subservice provides checksumming, then once the data related to an instruction to load a raw memory data area by reference has been written to the memory, the raw data memory management subservice shall:</w:t>
      </w:r>
    </w:p>
    <w:p w:rsidR="00276A17" w:rsidRPr="00AC3540" w:rsidRDefault="00276A17" w:rsidP="00276A17">
      <w:pPr>
        <w:pStyle w:val="requirelevel2"/>
        <w:rPr>
          <w:noProof/>
        </w:rPr>
      </w:pPr>
      <w:r w:rsidRPr="00AC3540">
        <w:rPr>
          <w:noProof/>
        </w:rPr>
        <w:t>calculate the checksum of the loaded data;</w:t>
      </w:r>
    </w:p>
    <w:p w:rsidR="00276A17" w:rsidRPr="00AC3540" w:rsidRDefault="00276A17" w:rsidP="00276A17">
      <w:pPr>
        <w:pStyle w:val="requirelevel2"/>
        <w:rPr>
          <w:noProof/>
        </w:rPr>
      </w:pPr>
      <w:r w:rsidRPr="00AC3540">
        <w:rPr>
          <w:noProof/>
        </w:rPr>
        <w:t>compare it to the checksum value in that instruction;</w:t>
      </w:r>
    </w:p>
    <w:p w:rsidR="00276A17" w:rsidRPr="00AC3540" w:rsidRDefault="00276A17" w:rsidP="00276A17">
      <w:pPr>
        <w:pStyle w:val="requirelevel2"/>
        <w:rPr>
          <w:noProof/>
        </w:rPr>
      </w:pPr>
      <w:r w:rsidRPr="00AC3540">
        <w:rPr>
          <w:noProof/>
        </w:rPr>
        <w:t>if that checksum comparison fails:</w:t>
      </w:r>
    </w:p>
    <w:p w:rsidR="00276A17" w:rsidRPr="00AC3540" w:rsidRDefault="00276A17" w:rsidP="00276A17">
      <w:pPr>
        <w:pStyle w:val="requirelevel3"/>
        <w:rPr>
          <w:noProof/>
        </w:rPr>
      </w:pPr>
      <w:r w:rsidRPr="00AC3540">
        <w:rPr>
          <w:noProof/>
        </w:rPr>
        <w:t>immediately abort the execution of the related request;</w:t>
      </w:r>
    </w:p>
    <w:p w:rsidR="00276A17" w:rsidRPr="00AC3540" w:rsidRDefault="00276A17" w:rsidP="00276A17">
      <w:pPr>
        <w:pStyle w:val="requirelevel3"/>
        <w:rPr>
          <w:noProof/>
        </w:rPr>
      </w:pPr>
      <w:r w:rsidRPr="00AC3540">
        <w:rPr>
          <w:noProof/>
        </w:rPr>
        <w:t>generate a failed execution notification for that instruction.</w:t>
      </w:r>
    </w:p>
    <w:p w:rsidR="00276A17" w:rsidRPr="00AC3540" w:rsidRDefault="00276A17" w:rsidP="00276A17">
      <w:pPr>
        <w:pStyle w:val="requirelevel1"/>
        <w:rPr>
          <w:noProof/>
        </w:rPr>
      </w:pPr>
      <w:r w:rsidRPr="00AC3540">
        <w:rPr>
          <w:noProof/>
        </w:rPr>
        <w:t xml:space="preserve">For each request to </w:t>
      </w:r>
      <w:r w:rsidR="00A70B42" w:rsidRPr="00AC3540">
        <w:rPr>
          <w:noProof/>
        </w:rPr>
        <w:t>load raw memory data areas</w:t>
      </w:r>
      <w:r w:rsidRPr="00AC3540">
        <w:rPr>
          <w:noProof/>
        </w:rPr>
        <w:t xml:space="preserve"> by reference that is aborted, the raw data memory management subservice shall generate a </w:t>
      </w:r>
      <w:r w:rsidRPr="00AC3540">
        <w:rPr>
          <w:noProof/>
        </w:rPr>
        <w:lastRenderedPageBreak/>
        <w:t>failed completion of execution verification report that contains the failed execution notification.</w:t>
      </w:r>
    </w:p>
    <w:p w:rsidR="00276A17" w:rsidRPr="00AC3540" w:rsidRDefault="00276A17" w:rsidP="00E03DE7">
      <w:pPr>
        <w:pStyle w:val="Heading4"/>
        <w:rPr>
          <w:noProof/>
        </w:rPr>
      </w:pPr>
      <w:bookmarkStart w:id="278" w:name="_Ref421291921"/>
      <w:bookmarkStart w:id="279" w:name="TC_006_020_SYS"/>
      <w:r w:rsidRPr="00AC3540">
        <w:rPr>
          <w:noProof/>
        </w:rPr>
        <w:t xml:space="preserve">Dump </w:t>
      </w:r>
      <w:r w:rsidR="006C0F3D" w:rsidRPr="00AC3540">
        <w:rPr>
          <w:noProof/>
        </w:rPr>
        <w:t>raw memory data areas to file</w:t>
      </w:r>
      <w:bookmarkEnd w:id="278"/>
      <w:bookmarkEnd w:id="279"/>
    </w:p>
    <w:p w:rsidR="00276A17" w:rsidRPr="00AC3540" w:rsidRDefault="00276A17" w:rsidP="00276A17">
      <w:pPr>
        <w:pStyle w:val="requirelevel1"/>
        <w:rPr>
          <w:noProof/>
        </w:rPr>
      </w:pPr>
      <w:r w:rsidRPr="00AC3540">
        <w:rPr>
          <w:noProof/>
        </w:rPr>
        <w:t xml:space="preserve">The raw data memory management subservice capability to </w:t>
      </w:r>
      <w:r w:rsidR="00A70B42" w:rsidRPr="00AC3540">
        <w:rPr>
          <w:noProof/>
        </w:rPr>
        <w:t>dump raw memory data areas to file</w:t>
      </w:r>
      <w:r w:rsidR="00784DF0" w:rsidRPr="00AC3540">
        <w:rPr>
          <w:noProof/>
        </w:rPr>
        <w:t xml:space="preserve"> </w:t>
      </w:r>
      <w:r w:rsidR="00D4310B" w:rsidRPr="00AC3540">
        <w:rPr>
          <w:noProof/>
        </w:rPr>
        <w:t>shall be declared when specifying that subservice</w:t>
      </w:r>
      <w:r w:rsidRPr="00AC3540">
        <w:rPr>
          <w:noProof/>
        </w:rPr>
        <w:t>.</w:t>
      </w:r>
    </w:p>
    <w:p w:rsidR="00276A17" w:rsidRPr="00AC3540" w:rsidRDefault="00276A17" w:rsidP="009C226B">
      <w:pPr>
        <w:pStyle w:val="NOTE"/>
        <w:rPr>
          <w:noProof/>
        </w:rPr>
      </w:pPr>
      <w:r w:rsidRPr="00AC3540">
        <w:rPr>
          <w:noProof/>
        </w:rPr>
        <w:t xml:space="preserve">The corresponding requests are of message type </w:t>
      </w:r>
      <w:r w:rsidR="00E26372" w:rsidRPr="00AC3540">
        <w:rPr>
          <w:noProof/>
        </w:rPr>
        <w:t>"</w:t>
      </w:r>
      <w:r w:rsidRPr="00AC3540">
        <w:rPr>
          <w:noProof/>
        </w:rPr>
        <w:t xml:space="preserve">TC[6,20] </w:t>
      </w:r>
      <w:r w:rsidR="00A70B42" w:rsidRPr="00AC3540">
        <w:rPr>
          <w:noProof/>
        </w:rPr>
        <w:t>dump raw memory data</w:t>
      </w:r>
      <w:r w:rsidR="006C0F3D" w:rsidRPr="00AC3540">
        <w:rPr>
          <w:noProof/>
        </w:rPr>
        <w:t xml:space="preserve"> areas to file</w:t>
      </w:r>
      <w:r w:rsidR="00E26372" w:rsidRPr="00AC3540">
        <w:rPr>
          <w:noProof/>
        </w:rPr>
        <w:t>"</w:t>
      </w:r>
      <w:r w:rsidRPr="00AC3540">
        <w:rPr>
          <w:noProof/>
        </w:rPr>
        <w:t>.</w:t>
      </w:r>
    </w:p>
    <w:p w:rsidR="00276A17" w:rsidRPr="00AC3540" w:rsidRDefault="00276A17" w:rsidP="00276A17">
      <w:pPr>
        <w:pStyle w:val="requirelevel1"/>
        <w:rPr>
          <w:noProof/>
        </w:rPr>
      </w:pPr>
      <w:r w:rsidRPr="00AC3540">
        <w:rPr>
          <w:noProof/>
        </w:rPr>
        <w:t xml:space="preserve">Each request to </w:t>
      </w:r>
      <w:r w:rsidR="00A70B42" w:rsidRPr="00AC3540">
        <w:rPr>
          <w:noProof/>
        </w:rPr>
        <w:t>dump raw memory data areas to file</w:t>
      </w:r>
      <w:r w:rsidRPr="00AC3540">
        <w:rPr>
          <w:noProof/>
        </w:rPr>
        <w:t xml:space="preserve"> </w:t>
      </w:r>
      <w:r w:rsidR="008F0C7E" w:rsidRPr="00AC3540">
        <w:rPr>
          <w:noProof/>
        </w:rPr>
        <w:t>shall contain</w:t>
      </w:r>
      <w:r w:rsidRPr="00AC3540">
        <w:rPr>
          <w:noProof/>
        </w:rPr>
        <w:t>:</w:t>
      </w:r>
    </w:p>
    <w:p w:rsidR="00276A17" w:rsidRPr="00AC3540" w:rsidRDefault="00276A17" w:rsidP="00276A17">
      <w:pPr>
        <w:pStyle w:val="requirelevel2"/>
        <w:rPr>
          <w:noProof/>
        </w:rPr>
      </w:pPr>
      <w:r w:rsidRPr="00AC3540">
        <w:rPr>
          <w:noProof/>
        </w:rPr>
        <w:t>if the raw data memory management subservice manages more than one memory, the identifier of the memory;</w:t>
      </w:r>
    </w:p>
    <w:p w:rsidR="00276A17" w:rsidRPr="00AC3540" w:rsidRDefault="00276A17" w:rsidP="00276A17">
      <w:pPr>
        <w:pStyle w:val="requirelevel2"/>
        <w:rPr>
          <w:noProof/>
        </w:rPr>
      </w:pPr>
      <w:r w:rsidRPr="00AC3540">
        <w:rPr>
          <w:noProof/>
        </w:rPr>
        <w:t>the object path of the destination file;</w:t>
      </w:r>
    </w:p>
    <w:p w:rsidR="00276A17" w:rsidRPr="00AC3540" w:rsidRDefault="00276A17" w:rsidP="00276A17">
      <w:pPr>
        <w:pStyle w:val="requirelevel2"/>
        <w:rPr>
          <w:noProof/>
        </w:rPr>
      </w:pPr>
      <w:r w:rsidRPr="00AC3540">
        <w:rPr>
          <w:noProof/>
        </w:rPr>
        <w:t xml:space="preserve">one or more instructions to dump </w:t>
      </w:r>
      <w:r w:rsidR="00F53114" w:rsidRPr="00AC3540">
        <w:rPr>
          <w:noProof/>
        </w:rPr>
        <w:t xml:space="preserve">a </w:t>
      </w:r>
      <w:r w:rsidRPr="00AC3540">
        <w:rPr>
          <w:noProof/>
        </w:rPr>
        <w:t>raw memory data</w:t>
      </w:r>
      <w:r w:rsidR="00F53114" w:rsidRPr="00AC3540">
        <w:rPr>
          <w:noProof/>
        </w:rPr>
        <w:t xml:space="preserve"> area</w:t>
      </w:r>
      <w:r w:rsidRPr="00AC3540">
        <w:rPr>
          <w:noProof/>
        </w:rPr>
        <w:t xml:space="preserve"> to file.</w:t>
      </w:r>
    </w:p>
    <w:p w:rsidR="00276A17" w:rsidRPr="00AC3540" w:rsidRDefault="00E8456E" w:rsidP="000D6579">
      <w:pPr>
        <w:pStyle w:val="NOTEnumbered"/>
        <w:rPr>
          <w:noProof/>
        </w:rPr>
      </w:pPr>
      <w:r w:rsidRPr="00AC3540">
        <w:rPr>
          <w:noProof/>
        </w:rPr>
        <w:t xml:space="preserve">For item 1, refer to requirement </w:t>
      </w:r>
      <w:r w:rsidRPr="00AC3540">
        <w:rPr>
          <w:noProof/>
        </w:rPr>
        <w:fldChar w:fldCharType="begin"/>
      </w:r>
      <w:r w:rsidRPr="00AC3540">
        <w:rPr>
          <w:noProof/>
        </w:rPr>
        <w:instrText xml:space="preserve"> REF ST006_RDSub_MemoryList \w \h </w:instrText>
      </w:r>
      <w:r w:rsidRPr="00AC3540">
        <w:rPr>
          <w:noProof/>
        </w:rPr>
      </w:r>
      <w:r w:rsidRPr="00AC3540">
        <w:rPr>
          <w:noProof/>
        </w:rPr>
        <w:fldChar w:fldCharType="separate"/>
      </w:r>
      <w:r w:rsidR="008A478B">
        <w:rPr>
          <w:noProof/>
        </w:rPr>
        <w:t>6.6.3.2a</w:t>
      </w:r>
      <w:r w:rsidRPr="00AC3540">
        <w:rPr>
          <w:noProof/>
        </w:rPr>
        <w:fldChar w:fldCharType="end"/>
      </w:r>
      <w:r w:rsidRPr="00AC3540">
        <w:rPr>
          <w:noProof/>
        </w:rPr>
        <w:t>.</w:t>
      </w:r>
      <w:r w:rsidR="00CD1E63" w:rsidRPr="00AC3540">
        <w:rPr>
          <w:noProof/>
        </w:rPr>
        <w:t xml:space="preserve"> </w:t>
      </w:r>
      <w:r w:rsidR="00276A17" w:rsidRPr="00AC3540">
        <w:rPr>
          <w:noProof/>
        </w:rPr>
        <w:t>If the raw data memory management subservice manages only one memory, the instructions apply to that memory.</w:t>
      </w:r>
    </w:p>
    <w:p w:rsidR="00276A17" w:rsidRPr="00AC3540" w:rsidRDefault="00276A17" w:rsidP="00276A17">
      <w:pPr>
        <w:pStyle w:val="requirelevel1"/>
        <w:rPr>
          <w:noProof/>
        </w:rPr>
      </w:pPr>
      <w:r w:rsidRPr="00AC3540">
        <w:rPr>
          <w:noProof/>
        </w:rPr>
        <w:t xml:space="preserve">The raw data memory management subservice shall reject any request to </w:t>
      </w:r>
      <w:r w:rsidR="00A70B42" w:rsidRPr="00AC3540">
        <w:rPr>
          <w:noProof/>
        </w:rPr>
        <w:t>dump raw memory data</w:t>
      </w:r>
      <w:r w:rsidR="00F53114" w:rsidRPr="00AC3540">
        <w:rPr>
          <w:noProof/>
        </w:rPr>
        <w:t xml:space="preserve"> areas to file</w:t>
      </w:r>
      <w:r w:rsidRPr="00AC3540">
        <w:rPr>
          <w:noProof/>
        </w:rPr>
        <w:t xml:space="preserve"> if</w:t>
      </w:r>
      <w:r w:rsidR="00044F9F" w:rsidRPr="00AC3540">
        <w:rPr>
          <w:noProof/>
        </w:rPr>
        <w:t xml:space="preserve"> any of the following conditions occurs</w:t>
      </w:r>
      <w:r w:rsidRPr="00AC3540">
        <w:rPr>
          <w:noProof/>
        </w:rPr>
        <w:t>:</w:t>
      </w:r>
    </w:p>
    <w:p w:rsidR="00276A17" w:rsidRPr="00AC3540" w:rsidRDefault="00276A17" w:rsidP="00276A17">
      <w:pPr>
        <w:pStyle w:val="requirelevel2"/>
        <w:rPr>
          <w:noProof/>
        </w:rPr>
      </w:pPr>
      <w:r w:rsidRPr="00AC3540">
        <w:rPr>
          <w:noProof/>
        </w:rPr>
        <w:t>that request refers to an invalid memory identifier;</w:t>
      </w:r>
    </w:p>
    <w:p w:rsidR="00276A17" w:rsidRPr="00AC3540" w:rsidRDefault="00276A17" w:rsidP="00276A17">
      <w:pPr>
        <w:pStyle w:val="requirelevel2"/>
        <w:rPr>
          <w:noProof/>
        </w:rPr>
      </w:pPr>
      <w:r w:rsidRPr="00AC3540">
        <w:rPr>
          <w:noProof/>
        </w:rPr>
        <w:t>the subservice does not have read access to the memory referred to in that request;</w:t>
      </w:r>
    </w:p>
    <w:p w:rsidR="00276A17" w:rsidRPr="00AC3540" w:rsidRDefault="00276A17" w:rsidP="00276A17">
      <w:pPr>
        <w:pStyle w:val="requirelevel2"/>
        <w:rPr>
          <w:noProof/>
        </w:rPr>
      </w:pPr>
      <w:r w:rsidRPr="00AC3540">
        <w:rPr>
          <w:noProof/>
        </w:rPr>
        <w:t xml:space="preserve">the destination file </w:t>
      </w:r>
      <w:r w:rsidR="00DE3AD2" w:rsidRPr="00AC3540">
        <w:rPr>
          <w:noProof/>
        </w:rPr>
        <w:t>already</w:t>
      </w:r>
      <w:r w:rsidRPr="00AC3540">
        <w:rPr>
          <w:noProof/>
        </w:rPr>
        <w:t xml:space="preserve"> exist</w:t>
      </w:r>
      <w:r w:rsidR="00DE3AD2" w:rsidRPr="00AC3540">
        <w:rPr>
          <w:noProof/>
        </w:rPr>
        <w:t>s</w:t>
      </w:r>
      <w:r w:rsidRPr="00AC3540">
        <w:rPr>
          <w:noProof/>
        </w:rPr>
        <w:t>.</w:t>
      </w:r>
    </w:p>
    <w:p w:rsidR="00276A17" w:rsidRPr="00AC3540" w:rsidRDefault="00276A17" w:rsidP="00276A17">
      <w:pPr>
        <w:pStyle w:val="requirelevel1"/>
        <w:rPr>
          <w:noProof/>
        </w:rPr>
      </w:pPr>
      <w:r w:rsidRPr="00AC3540">
        <w:rPr>
          <w:noProof/>
        </w:rPr>
        <w:t xml:space="preserve">For each request to </w:t>
      </w:r>
      <w:r w:rsidR="00A70B42" w:rsidRPr="00AC3540">
        <w:rPr>
          <w:noProof/>
        </w:rPr>
        <w:t>dump raw memory data</w:t>
      </w:r>
      <w:r w:rsidR="006C0F3D" w:rsidRPr="00AC3540">
        <w:rPr>
          <w:noProof/>
        </w:rPr>
        <w:t xml:space="preserve"> areas to file</w:t>
      </w:r>
      <w:r w:rsidRPr="00AC3540">
        <w:rPr>
          <w:noProof/>
        </w:rPr>
        <w:t xml:space="preserve"> that is rejected, the raw data memory management subservice shall generate a failed start of execution notification.</w:t>
      </w:r>
    </w:p>
    <w:p w:rsidR="00276A17" w:rsidRPr="00AC3540" w:rsidRDefault="00276A17" w:rsidP="00276A17">
      <w:pPr>
        <w:pStyle w:val="requirelevel1"/>
        <w:rPr>
          <w:noProof/>
        </w:rPr>
      </w:pPr>
      <w:r w:rsidRPr="00AC3540">
        <w:rPr>
          <w:noProof/>
        </w:rPr>
        <w:t xml:space="preserve">Each instruction to dump a raw memory data </w:t>
      </w:r>
      <w:r w:rsidR="00F53114" w:rsidRPr="00AC3540">
        <w:rPr>
          <w:noProof/>
        </w:rPr>
        <w:t xml:space="preserve">area to file </w:t>
      </w:r>
      <w:r w:rsidR="008F0C7E" w:rsidRPr="00AC3540">
        <w:rPr>
          <w:noProof/>
        </w:rPr>
        <w:t>shall contain</w:t>
      </w:r>
      <w:r w:rsidRPr="00AC3540">
        <w:rPr>
          <w:noProof/>
        </w:rPr>
        <w:t>:</w:t>
      </w:r>
    </w:p>
    <w:p w:rsidR="00276A17" w:rsidRPr="00AC3540" w:rsidRDefault="00276A17" w:rsidP="00AD5A11">
      <w:pPr>
        <w:pStyle w:val="requirelevel2"/>
        <w:rPr>
          <w:noProof/>
        </w:rPr>
      </w:pPr>
      <w:r w:rsidRPr="00AC3540">
        <w:rPr>
          <w:noProof/>
        </w:rPr>
        <w:t xml:space="preserve">the start address of the memory area to dump, expressed as a byte pointer aligned on the </w:t>
      </w:r>
      <w:r w:rsidR="00AD5A11" w:rsidRPr="00AC3540">
        <w:rPr>
          <w:noProof/>
        </w:rPr>
        <w:t>memory access alignment constraint</w:t>
      </w:r>
      <w:r w:rsidRPr="00AC3540">
        <w:rPr>
          <w:noProof/>
        </w:rPr>
        <w:t>;</w:t>
      </w:r>
    </w:p>
    <w:p w:rsidR="00276A17" w:rsidRPr="00AC3540" w:rsidRDefault="00276A17" w:rsidP="00276A17">
      <w:pPr>
        <w:pStyle w:val="requirelevel2"/>
        <w:rPr>
          <w:noProof/>
        </w:rPr>
      </w:pPr>
      <w:r w:rsidRPr="00AC3540">
        <w:rPr>
          <w:noProof/>
        </w:rPr>
        <w:t>the octet length of the memory area to dump.</w:t>
      </w:r>
    </w:p>
    <w:p w:rsidR="00276A17" w:rsidRPr="00AC3540" w:rsidRDefault="00276A17" w:rsidP="00276A17">
      <w:pPr>
        <w:pStyle w:val="requirelevel1"/>
        <w:rPr>
          <w:noProof/>
        </w:rPr>
      </w:pPr>
      <w:r w:rsidRPr="00AC3540">
        <w:rPr>
          <w:noProof/>
        </w:rPr>
        <w:t>The raw data memory management subservice shall reject any instruction to dump a raw memory data</w:t>
      </w:r>
      <w:r w:rsidR="00F53114" w:rsidRPr="00AC3540">
        <w:rPr>
          <w:noProof/>
        </w:rPr>
        <w:t xml:space="preserve"> area</w:t>
      </w:r>
      <w:r w:rsidRPr="00AC3540">
        <w:rPr>
          <w:noProof/>
        </w:rPr>
        <w:t xml:space="preserve"> to file if</w:t>
      </w:r>
      <w:r w:rsidR="00391B4D" w:rsidRPr="00AC3540">
        <w:rPr>
          <w:noProof/>
        </w:rPr>
        <w:t xml:space="preserve"> any of the following conditions occurs</w:t>
      </w:r>
      <w:r w:rsidRPr="00AC3540">
        <w:rPr>
          <w:noProof/>
        </w:rPr>
        <w:t>:</w:t>
      </w:r>
    </w:p>
    <w:p w:rsidR="00276A17" w:rsidRPr="00AC3540" w:rsidRDefault="00276A17" w:rsidP="00276A17">
      <w:pPr>
        <w:pStyle w:val="requirelevel2"/>
        <w:rPr>
          <w:noProof/>
        </w:rPr>
      </w:pPr>
      <w:r w:rsidRPr="00AC3540">
        <w:rPr>
          <w:noProof/>
        </w:rPr>
        <w:t>that instruction refers to a start address that exceeds the maximum memory size;</w:t>
      </w:r>
    </w:p>
    <w:p w:rsidR="00276A17" w:rsidRPr="00AC3540" w:rsidRDefault="00276A17" w:rsidP="00AD5A11">
      <w:pPr>
        <w:pStyle w:val="requirelevel2"/>
        <w:rPr>
          <w:noProof/>
        </w:rPr>
      </w:pPr>
      <w:r w:rsidRPr="00AC3540">
        <w:rPr>
          <w:noProof/>
        </w:rPr>
        <w:t>that instruction refers to a start address which is not aligned with the</w:t>
      </w:r>
      <w:r w:rsidR="00AD5A11" w:rsidRPr="00AC3540">
        <w:rPr>
          <w:noProof/>
        </w:rPr>
        <w:t xml:space="preserve"> memory access alignment constraint</w:t>
      </w:r>
      <w:r w:rsidRPr="00AC3540">
        <w:rPr>
          <w:noProof/>
        </w:rPr>
        <w:t>;</w:t>
      </w:r>
    </w:p>
    <w:p w:rsidR="00276A17" w:rsidRPr="00AC3540" w:rsidRDefault="00276A17" w:rsidP="00276A17">
      <w:pPr>
        <w:pStyle w:val="requirelevel2"/>
        <w:rPr>
          <w:noProof/>
        </w:rPr>
      </w:pPr>
      <w:r w:rsidRPr="00AC3540">
        <w:rPr>
          <w:noProof/>
        </w:rPr>
        <w:t>that instruction refers to a length that combined with the start address exceeds the maximum memory size;</w:t>
      </w:r>
    </w:p>
    <w:p w:rsidR="00276A17" w:rsidRPr="00AC3540" w:rsidRDefault="00276A17" w:rsidP="00AD5A11">
      <w:pPr>
        <w:pStyle w:val="requirelevel2"/>
        <w:rPr>
          <w:noProof/>
        </w:rPr>
      </w:pPr>
      <w:r w:rsidRPr="00AC3540">
        <w:rPr>
          <w:noProof/>
        </w:rPr>
        <w:t xml:space="preserve">that instruction refers to a </w:t>
      </w:r>
      <w:r w:rsidR="00933BF7" w:rsidRPr="00AC3540">
        <w:rPr>
          <w:noProof/>
        </w:rPr>
        <w:t>length that</w:t>
      </w:r>
      <w:r w:rsidRPr="00AC3540">
        <w:rPr>
          <w:noProof/>
        </w:rPr>
        <w:t xml:space="preserve"> is not a multiple of the </w:t>
      </w:r>
      <w:r w:rsidR="00AD5A11" w:rsidRPr="00AC3540">
        <w:rPr>
          <w:noProof/>
        </w:rPr>
        <w:t>memory access alignment constraint</w:t>
      </w:r>
      <w:r w:rsidRPr="00AC3540">
        <w:rPr>
          <w:noProof/>
        </w:rPr>
        <w:t>.</w:t>
      </w:r>
    </w:p>
    <w:p w:rsidR="00276A17" w:rsidRPr="00AC3540" w:rsidRDefault="00276A17" w:rsidP="00276A17">
      <w:pPr>
        <w:pStyle w:val="requirelevel1"/>
        <w:rPr>
          <w:noProof/>
        </w:rPr>
      </w:pPr>
      <w:r w:rsidRPr="00AC3540">
        <w:rPr>
          <w:noProof/>
        </w:rPr>
        <w:lastRenderedPageBreak/>
        <w:t>For each instruction to dump a raw memory data</w:t>
      </w:r>
      <w:r w:rsidR="00F53114" w:rsidRPr="00AC3540">
        <w:rPr>
          <w:noProof/>
        </w:rPr>
        <w:t xml:space="preserve"> area</w:t>
      </w:r>
      <w:r w:rsidRPr="00AC3540">
        <w:rPr>
          <w:noProof/>
        </w:rPr>
        <w:t xml:space="preserve"> to file that it rejects, the raw data memory management subservice shall generate the failed start of execution notification for that instruction.</w:t>
      </w:r>
    </w:p>
    <w:p w:rsidR="00276A17" w:rsidRPr="00AC3540" w:rsidRDefault="00276A17" w:rsidP="00276A17">
      <w:pPr>
        <w:pStyle w:val="requirelevel1"/>
        <w:rPr>
          <w:noProof/>
        </w:rPr>
      </w:pPr>
      <w:r w:rsidRPr="00AC3540">
        <w:rPr>
          <w:noProof/>
        </w:rPr>
        <w:t xml:space="preserve">The raw data memory management subservice shall process any valid instruction that is contained within a request to dump </w:t>
      </w:r>
      <w:r w:rsidR="006C0F3D" w:rsidRPr="00AC3540">
        <w:rPr>
          <w:noProof/>
        </w:rPr>
        <w:t>raw memory data areas to file</w:t>
      </w:r>
      <w:r w:rsidRPr="00AC3540">
        <w:rPr>
          <w:noProof/>
        </w:rPr>
        <w:t xml:space="preserve"> regardless of the presence of faulty instructions.</w:t>
      </w:r>
    </w:p>
    <w:p w:rsidR="00DE3AD2" w:rsidRPr="00AC3540" w:rsidRDefault="00DE3AD2" w:rsidP="00276A17">
      <w:pPr>
        <w:pStyle w:val="requirelevel1"/>
        <w:rPr>
          <w:noProof/>
        </w:rPr>
      </w:pPr>
      <w:r w:rsidRPr="00AC3540">
        <w:rPr>
          <w:noProof/>
        </w:rPr>
        <w:t xml:space="preserve">For each valid request to dump raw memory </w:t>
      </w:r>
      <w:r w:rsidR="009D1362" w:rsidRPr="00AC3540">
        <w:rPr>
          <w:noProof/>
        </w:rPr>
        <w:t>data areas to file, the raw data memory management subservice shall:</w:t>
      </w:r>
    </w:p>
    <w:p w:rsidR="009D1362" w:rsidRPr="00AC3540" w:rsidRDefault="009D1362" w:rsidP="009D1362">
      <w:pPr>
        <w:pStyle w:val="requirelevel2"/>
        <w:rPr>
          <w:noProof/>
        </w:rPr>
      </w:pPr>
      <w:r w:rsidRPr="00AC3540">
        <w:rPr>
          <w:noProof/>
        </w:rPr>
        <w:t>create the file according to the provided file path.</w:t>
      </w:r>
    </w:p>
    <w:p w:rsidR="00276A17" w:rsidRPr="00AC3540" w:rsidRDefault="00276A17" w:rsidP="00276A17">
      <w:pPr>
        <w:pStyle w:val="requirelevel1"/>
        <w:rPr>
          <w:noProof/>
        </w:rPr>
      </w:pPr>
      <w:r w:rsidRPr="00AC3540">
        <w:rPr>
          <w:noProof/>
        </w:rPr>
        <w:t>For each valid instruction to dump a raw memory data</w:t>
      </w:r>
      <w:r w:rsidR="00F53114" w:rsidRPr="00AC3540">
        <w:rPr>
          <w:noProof/>
        </w:rPr>
        <w:t xml:space="preserve"> area</w:t>
      </w:r>
      <w:r w:rsidRPr="00AC3540">
        <w:rPr>
          <w:noProof/>
        </w:rPr>
        <w:t xml:space="preserve"> to file, the raw data memory management subservice shall:</w:t>
      </w:r>
    </w:p>
    <w:p w:rsidR="00276A17" w:rsidRPr="00AC3540" w:rsidRDefault="00276A17" w:rsidP="00276A17">
      <w:pPr>
        <w:pStyle w:val="requirelevel2"/>
        <w:rPr>
          <w:noProof/>
        </w:rPr>
      </w:pPr>
      <w:r w:rsidRPr="00AC3540">
        <w:rPr>
          <w:noProof/>
        </w:rPr>
        <w:t>extract the memory data specified by that instruction from the memory;</w:t>
      </w:r>
    </w:p>
    <w:p w:rsidR="00276A17" w:rsidRPr="00AC3540" w:rsidRDefault="00276A17" w:rsidP="00276A17">
      <w:pPr>
        <w:pStyle w:val="requirelevel2"/>
        <w:rPr>
          <w:noProof/>
        </w:rPr>
      </w:pPr>
      <w:r w:rsidRPr="00AC3540">
        <w:rPr>
          <w:noProof/>
        </w:rPr>
        <w:t>append the memory data to the destination file.</w:t>
      </w:r>
    </w:p>
    <w:p w:rsidR="00276A17" w:rsidRPr="00AC3540" w:rsidRDefault="00276A17" w:rsidP="009C226B">
      <w:pPr>
        <w:pStyle w:val="NOTE"/>
        <w:rPr>
          <w:noProof/>
        </w:rPr>
      </w:pPr>
      <w:r w:rsidRPr="00AC3540">
        <w:rPr>
          <w:noProof/>
        </w:rPr>
        <w:t>This standard does not specify the formatting of data within the file. For example, data can be written as a raw byte stream, or include headers identifying the origin of the dumped data.</w:t>
      </w:r>
    </w:p>
    <w:p w:rsidR="00DA5CEB" w:rsidRPr="00AC3540" w:rsidRDefault="00DA5CEB" w:rsidP="00E03DE7">
      <w:pPr>
        <w:pStyle w:val="Heading4"/>
        <w:rPr>
          <w:noProof/>
        </w:rPr>
      </w:pPr>
      <w:r w:rsidRPr="00AC3540">
        <w:rPr>
          <w:noProof/>
        </w:rPr>
        <w:t>Subservice observables</w:t>
      </w:r>
    </w:p>
    <w:p w:rsidR="00DA5CEB" w:rsidRPr="00AC3540" w:rsidRDefault="00DA5CEB" w:rsidP="00DA5CEB">
      <w:pPr>
        <w:pStyle w:val="paragraph"/>
        <w:rPr>
          <w:noProof/>
        </w:rPr>
      </w:pPr>
      <w:r w:rsidRPr="00AC3540">
        <w:rPr>
          <w:noProof/>
        </w:rPr>
        <w:t>This Standard does not define any observables for the raw data memory management subservice.</w:t>
      </w:r>
    </w:p>
    <w:p w:rsidR="00DA5CEB" w:rsidRPr="00AC3540" w:rsidRDefault="00DA5CEB" w:rsidP="00DA5CEB">
      <w:pPr>
        <w:pStyle w:val="Heading3"/>
        <w:rPr>
          <w:noProof/>
        </w:rPr>
      </w:pPr>
      <w:r w:rsidRPr="00AC3540">
        <w:rPr>
          <w:noProof/>
        </w:rPr>
        <w:t>Structured data memory management subservice</w:t>
      </w:r>
    </w:p>
    <w:p w:rsidR="004331D0" w:rsidRPr="00AC3540" w:rsidRDefault="004331D0" w:rsidP="00E03DE7">
      <w:pPr>
        <w:pStyle w:val="Heading4"/>
        <w:rPr>
          <w:noProof/>
        </w:rPr>
      </w:pPr>
      <w:r w:rsidRPr="00AC3540">
        <w:rPr>
          <w:noProof/>
        </w:rPr>
        <w:t>Checksumming</w:t>
      </w:r>
    </w:p>
    <w:p w:rsidR="004331D0" w:rsidRPr="00AC3540" w:rsidRDefault="004331D0" w:rsidP="004331D0">
      <w:pPr>
        <w:pStyle w:val="requirelevel1"/>
        <w:rPr>
          <w:noProof/>
        </w:rPr>
      </w:pPr>
      <w:bookmarkStart w:id="280" w:name="ST006_SDSub_Checksumming"/>
      <w:r w:rsidRPr="00AC3540">
        <w:rPr>
          <w:noProof/>
        </w:rPr>
        <w:t xml:space="preserve">Whether the structured data memory management subservice provides checksumming </w:t>
      </w:r>
      <w:r w:rsidR="00D4310B" w:rsidRPr="00AC3540">
        <w:rPr>
          <w:noProof/>
        </w:rPr>
        <w:t>shall be declared when specifying that subservice</w:t>
      </w:r>
      <w:r w:rsidRPr="00AC3540">
        <w:rPr>
          <w:noProof/>
        </w:rPr>
        <w:t>.</w:t>
      </w:r>
      <w:bookmarkEnd w:id="280"/>
    </w:p>
    <w:p w:rsidR="00DA5CEB" w:rsidRPr="00AC3540" w:rsidRDefault="00DA5CEB" w:rsidP="00E03DE7">
      <w:pPr>
        <w:pStyle w:val="Heading4"/>
        <w:rPr>
          <w:noProof/>
        </w:rPr>
      </w:pPr>
      <w:r w:rsidRPr="00AC3540">
        <w:rPr>
          <w:noProof/>
        </w:rPr>
        <w:t xml:space="preserve">Memory </w:t>
      </w:r>
      <w:r w:rsidR="00EC2985" w:rsidRPr="00AC3540">
        <w:rPr>
          <w:noProof/>
        </w:rPr>
        <w:t>accessibility</w:t>
      </w:r>
    </w:p>
    <w:p w:rsidR="00DA5CEB" w:rsidRPr="00AC3540" w:rsidRDefault="00DA5CEB" w:rsidP="00DA5CEB">
      <w:pPr>
        <w:pStyle w:val="requirelevel1"/>
        <w:rPr>
          <w:noProof/>
        </w:rPr>
      </w:pPr>
      <w:bookmarkStart w:id="281" w:name="ST006_SDSub_MemoryList"/>
      <w:r w:rsidRPr="00AC3540">
        <w:rPr>
          <w:noProof/>
        </w:rPr>
        <w:t xml:space="preserve">The list of memories managed by the structured data memory management subservice </w:t>
      </w:r>
      <w:r w:rsidR="00D4310B" w:rsidRPr="00AC3540">
        <w:rPr>
          <w:noProof/>
        </w:rPr>
        <w:t>shall be declared when specifying that subservice</w:t>
      </w:r>
      <w:r w:rsidRPr="00AC3540">
        <w:rPr>
          <w:noProof/>
        </w:rPr>
        <w:t>.</w:t>
      </w:r>
      <w:bookmarkEnd w:id="281"/>
    </w:p>
    <w:p w:rsidR="00125A1B" w:rsidRPr="00AC3540" w:rsidRDefault="00125A1B" w:rsidP="009C226B">
      <w:pPr>
        <w:pStyle w:val="NOTE"/>
        <w:rPr>
          <w:noProof/>
        </w:rPr>
      </w:pPr>
      <w:r w:rsidRPr="00AC3540">
        <w:rPr>
          <w:noProof/>
        </w:rPr>
        <w:t xml:space="preserve">Refer also to clause </w:t>
      </w:r>
      <w:r w:rsidRPr="00AC3540">
        <w:rPr>
          <w:noProof/>
        </w:rPr>
        <w:fldChar w:fldCharType="begin"/>
      </w:r>
      <w:r w:rsidRPr="00AC3540">
        <w:rPr>
          <w:noProof/>
        </w:rPr>
        <w:instrText xml:space="preserve"> REF _Ref383508498 \w \h </w:instrText>
      </w:r>
      <w:r w:rsidRPr="00AC3540">
        <w:rPr>
          <w:noProof/>
        </w:rPr>
      </w:r>
      <w:r w:rsidRPr="00AC3540">
        <w:rPr>
          <w:noProof/>
        </w:rPr>
        <w:fldChar w:fldCharType="separate"/>
      </w:r>
      <w:r w:rsidR="008A478B">
        <w:rPr>
          <w:noProof/>
        </w:rPr>
        <w:t>5.4.3.3</w:t>
      </w:r>
      <w:r w:rsidRPr="00AC3540">
        <w:rPr>
          <w:noProof/>
        </w:rPr>
        <w:fldChar w:fldCharType="end"/>
      </w:r>
      <w:r w:rsidRPr="00AC3540">
        <w:rPr>
          <w:noProof/>
        </w:rPr>
        <w:t>.</w:t>
      </w:r>
    </w:p>
    <w:p w:rsidR="00DA5CEB" w:rsidRPr="00AC3540" w:rsidRDefault="00DA5CEB" w:rsidP="00DA5CEB">
      <w:pPr>
        <w:pStyle w:val="requirelevel1"/>
        <w:rPr>
          <w:noProof/>
        </w:rPr>
      </w:pPr>
      <w:r w:rsidRPr="00AC3540">
        <w:rPr>
          <w:noProof/>
        </w:rPr>
        <w:t>Each memory managed by the structured data memory management subservice shall use the base plus offset addressing scheme.</w:t>
      </w:r>
    </w:p>
    <w:p w:rsidR="00DA5CEB" w:rsidRPr="00AC3540" w:rsidRDefault="00DA5CEB" w:rsidP="00DA5CEB">
      <w:pPr>
        <w:pStyle w:val="requirelevel1"/>
        <w:rPr>
          <w:noProof/>
        </w:rPr>
      </w:pPr>
      <w:bookmarkStart w:id="282" w:name="ST006_SDSub_MemoryWriteAccess"/>
      <w:r w:rsidRPr="00AC3540">
        <w:rPr>
          <w:noProof/>
        </w:rPr>
        <w:t xml:space="preserve">For each writeable memory that it manages, whether the structured data memory management subservice has write access to that memory </w:t>
      </w:r>
      <w:r w:rsidR="00D4310B" w:rsidRPr="00AC3540">
        <w:rPr>
          <w:noProof/>
        </w:rPr>
        <w:t>shall be declared when specifying that subservice</w:t>
      </w:r>
      <w:r w:rsidRPr="00AC3540">
        <w:rPr>
          <w:noProof/>
        </w:rPr>
        <w:t>.</w:t>
      </w:r>
      <w:bookmarkEnd w:id="282"/>
    </w:p>
    <w:p w:rsidR="00DA5CEB" w:rsidRPr="00AC3540" w:rsidRDefault="00DA5CEB" w:rsidP="00E03DE7">
      <w:pPr>
        <w:pStyle w:val="Heading4"/>
        <w:rPr>
          <w:noProof/>
        </w:rPr>
      </w:pPr>
      <w:r w:rsidRPr="00AC3540">
        <w:rPr>
          <w:noProof/>
        </w:rPr>
        <w:lastRenderedPageBreak/>
        <w:t>Base plus offset</w:t>
      </w:r>
    </w:p>
    <w:p w:rsidR="00DA5CEB" w:rsidRPr="00AC3540" w:rsidRDefault="00DA5CEB" w:rsidP="00DA5CEB">
      <w:pPr>
        <w:pStyle w:val="requirelevel1"/>
        <w:rPr>
          <w:noProof/>
        </w:rPr>
      </w:pPr>
      <w:bookmarkStart w:id="283" w:name="ST006_SDSub_BaseDef"/>
      <w:r w:rsidRPr="00AC3540">
        <w:rPr>
          <w:noProof/>
        </w:rPr>
        <w:t>For each memory managed by the structured data memory management subservice, the definition of the base in its base plus offset addressing scheme shall be declared when specifying that memory.</w:t>
      </w:r>
      <w:bookmarkEnd w:id="283"/>
    </w:p>
    <w:p w:rsidR="00DA5CEB" w:rsidRPr="00AC3540" w:rsidRDefault="00DA5CEB" w:rsidP="009C226B">
      <w:pPr>
        <w:pStyle w:val="NOTE"/>
        <w:rPr>
          <w:noProof/>
        </w:rPr>
      </w:pPr>
      <w:r w:rsidRPr="00AC3540">
        <w:rPr>
          <w:noProof/>
        </w:rPr>
        <w:t>For example:</w:t>
      </w:r>
    </w:p>
    <w:p w:rsidR="00DA5CEB" w:rsidRPr="00AC3540" w:rsidRDefault="00DA5CEB" w:rsidP="00B8519B">
      <w:pPr>
        <w:pStyle w:val="NOTEbul"/>
        <w:numPr>
          <w:ilvl w:val="2"/>
          <w:numId w:val="184"/>
        </w:numPr>
        <w:rPr>
          <w:noProof/>
        </w:rPr>
      </w:pPr>
      <w:r w:rsidRPr="00AC3540">
        <w:rPr>
          <w:noProof/>
        </w:rPr>
        <w:t xml:space="preserve">if the memory is used to store files, the base can be the unique identifier of the file used by the file management service (see clause </w:t>
      </w:r>
      <w:r w:rsidR="00A75C4E" w:rsidRPr="00AC3540">
        <w:rPr>
          <w:noProof/>
        </w:rPr>
        <w:fldChar w:fldCharType="begin"/>
      </w:r>
      <w:r w:rsidR="00A75C4E" w:rsidRPr="00AC3540">
        <w:rPr>
          <w:noProof/>
        </w:rPr>
        <w:instrText xml:space="preserve"> REF _Ref381609738 \r \h </w:instrText>
      </w:r>
      <w:r w:rsidR="00A75C4E" w:rsidRPr="00AC3540">
        <w:rPr>
          <w:noProof/>
        </w:rPr>
      </w:r>
      <w:r w:rsidR="00A75C4E" w:rsidRPr="00AC3540">
        <w:rPr>
          <w:noProof/>
        </w:rPr>
        <w:fldChar w:fldCharType="separate"/>
      </w:r>
      <w:r w:rsidR="008A478B">
        <w:rPr>
          <w:noProof/>
        </w:rPr>
        <w:t>6.23</w:t>
      </w:r>
      <w:r w:rsidR="00A75C4E" w:rsidRPr="00AC3540">
        <w:rPr>
          <w:noProof/>
        </w:rPr>
        <w:fldChar w:fldCharType="end"/>
      </w:r>
      <w:r w:rsidRPr="00AC3540">
        <w:rPr>
          <w:noProof/>
        </w:rPr>
        <w:t>)</w:t>
      </w:r>
      <w:r w:rsidR="00E241E7" w:rsidRPr="00AC3540">
        <w:rPr>
          <w:noProof/>
        </w:rPr>
        <w:t>,</w:t>
      </w:r>
      <w:r w:rsidRPr="00AC3540">
        <w:rPr>
          <w:noProof/>
        </w:rPr>
        <w:t xml:space="preserve"> i.e. the combination of a repository path and a file name;</w:t>
      </w:r>
    </w:p>
    <w:p w:rsidR="00DA5CEB" w:rsidRPr="00AC3540" w:rsidRDefault="00DA5CEB" w:rsidP="00B8519B">
      <w:pPr>
        <w:pStyle w:val="NOTEbul"/>
        <w:numPr>
          <w:ilvl w:val="2"/>
          <w:numId w:val="184"/>
        </w:numPr>
        <w:rPr>
          <w:noProof/>
        </w:rPr>
      </w:pPr>
      <w:r w:rsidRPr="00AC3540">
        <w:rPr>
          <w:noProof/>
        </w:rPr>
        <w:t>if the memory is used by the OBCP service to store loaded OBCPs, the base can be the OBCP identifier.</w:t>
      </w:r>
    </w:p>
    <w:p w:rsidR="00DA5CEB" w:rsidRPr="00AC3540" w:rsidRDefault="00DA5CEB" w:rsidP="00DA5CEB">
      <w:pPr>
        <w:pStyle w:val="requirelevel1"/>
        <w:rPr>
          <w:noProof/>
        </w:rPr>
      </w:pPr>
      <w:bookmarkStart w:id="284" w:name="ST006_SDSub_StaticOrDynBaseRef"/>
      <w:r w:rsidRPr="00AC3540">
        <w:rPr>
          <w:noProof/>
        </w:rPr>
        <w:t>For each memory managed by the structured data memory management subservice, whether that memory uses static base references or dynamic base references shall be declared when specifying that memory.</w:t>
      </w:r>
      <w:bookmarkEnd w:id="284"/>
    </w:p>
    <w:p w:rsidR="00DA5CEB" w:rsidRPr="00AC3540" w:rsidRDefault="00DA5CEB" w:rsidP="00B8519B">
      <w:pPr>
        <w:pStyle w:val="NOTEnumbered"/>
        <w:numPr>
          <w:ilvl w:val="1"/>
          <w:numId w:val="37"/>
        </w:numPr>
        <w:rPr>
          <w:noProof/>
        </w:rPr>
      </w:pPr>
      <w:r w:rsidRPr="00AC3540">
        <w:rPr>
          <w:noProof/>
        </w:rPr>
        <w:t>The static base references are those declared upon the specification of the subservice, e.g. a list of static configuration tables.</w:t>
      </w:r>
    </w:p>
    <w:p w:rsidR="00DA5CEB" w:rsidRPr="00AC3540" w:rsidRDefault="00DA5CEB" w:rsidP="00B8519B">
      <w:pPr>
        <w:pStyle w:val="NOTEnumbered"/>
        <w:numPr>
          <w:ilvl w:val="1"/>
          <w:numId w:val="184"/>
        </w:numPr>
        <w:rPr>
          <w:noProof/>
        </w:rPr>
      </w:pPr>
      <w:r w:rsidRPr="00AC3540">
        <w:rPr>
          <w:noProof/>
        </w:rPr>
        <w:t>The dynamic base references are those dynamically created when using the memory, e.g. when uploading a file using the file management service.</w:t>
      </w:r>
    </w:p>
    <w:p w:rsidR="00DA5CEB" w:rsidRPr="00AC3540" w:rsidRDefault="00DA5CEB" w:rsidP="00DA5CEB">
      <w:pPr>
        <w:pStyle w:val="requirelevel1"/>
        <w:rPr>
          <w:noProof/>
        </w:rPr>
      </w:pPr>
      <w:bookmarkStart w:id="285" w:name="ST006_SDSub_StaticBaseID"/>
      <w:r w:rsidRPr="00AC3540">
        <w:rPr>
          <w:noProof/>
        </w:rPr>
        <w:t>If a memory managed by the structured data memory management subservice uses static base references, the list of base identifiers shall be declared when specifying that memory, includin</w:t>
      </w:r>
      <w:r w:rsidR="00FE5EBC" w:rsidRPr="00AC3540">
        <w:rPr>
          <w:noProof/>
        </w:rPr>
        <w:t xml:space="preserve">g for </w:t>
      </w:r>
      <w:r w:rsidRPr="00AC3540">
        <w:rPr>
          <w:noProof/>
        </w:rPr>
        <w:t>each base:</w:t>
      </w:r>
      <w:bookmarkEnd w:id="285"/>
    </w:p>
    <w:p w:rsidR="00DA5CEB" w:rsidRPr="00AC3540" w:rsidRDefault="00DA5CEB" w:rsidP="00AD5A11">
      <w:pPr>
        <w:pStyle w:val="requirelevel2"/>
        <w:rPr>
          <w:noProof/>
        </w:rPr>
      </w:pPr>
      <w:r w:rsidRPr="00AC3540">
        <w:rPr>
          <w:noProof/>
        </w:rPr>
        <w:t xml:space="preserve">its maximum size in a multiple of the </w:t>
      </w:r>
      <w:r w:rsidR="00AD5A11" w:rsidRPr="00AC3540">
        <w:rPr>
          <w:noProof/>
        </w:rPr>
        <w:t>memory access alignment constraint</w:t>
      </w:r>
      <w:r w:rsidRPr="00AC3540">
        <w:rPr>
          <w:noProof/>
        </w:rPr>
        <w:t>.</w:t>
      </w:r>
    </w:p>
    <w:p w:rsidR="00DA5CEB" w:rsidRPr="00AC3540" w:rsidRDefault="00DA5CEB" w:rsidP="009C226B">
      <w:pPr>
        <w:pStyle w:val="NOTE"/>
        <w:rPr>
          <w:noProof/>
        </w:rPr>
      </w:pPr>
      <w:r w:rsidRPr="00AC3540">
        <w:rPr>
          <w:noProof/>
        </w:rPr>
        <w:t>The maximum size of dynamic bases is derived from the size of the related memory object.</w:t>
      </w:r>
    </w:p>
    <w:p w:rsidR="00DA5CEB" w:rsidRPr="00AC3540" w:rsidRDefault="006A4BAE" w:rsidP="00DA5CEB">
      <w:pPr>
        <w:pStyle w:val="requirelevel1"/>
        <w:rPr>
          <w:noProof/>
        </w:rPr>
      </w:pPr>
      <w:bookmarkStart w:id="286" w:name="ST006_SDSub_DynBaseIDType"/>
      <w:r w:rsidRPr="00AC3540">
        <w:rPr>
          <w:noProof/>
        </w:rPr>
        <w:t>For each</w:t>
      </w:r>
      <w:r w:rsidR="00DA5CEB" w:rsidRPr="00AC3540">
        <w:rPr>
          <w:noProof/>
        </w:rPr>
        <w:t xml:space="preserve"> memory managed by the structured data memory management subservice </w:t>
      </w:r>
      <w:r w:rsidRPr="00AC3540">
        <w:rPr>
          <w:noProof/>
        </w:rPr>
        <w:t>that uses dynamic base references</w:t>
      </w:r>
      <w:r w:rsidR="00DA5CEB" w:rsidRPr="00AC3540">
        <w:rPr>
          <w:noProof/>
        </w:rPr>
        <w:t xml:space="preserve">, the </w:t>
      </w:r>
      <w:r w:rsidRPr="00AC3540">
        <w:rPr>
          <w:noProof/>
        </w:rPr>
        <w:t xml:space="preserve">base identifier type used to access that memory </w:t>
      </w:r>
      <w:r w:rsidR="00DA5CEB" w:rsidRPr="00AC3540">
        <w:rPr>
          <w:noProof/>
        </w:rPr>
        <w:t>shall be declared when specifying that memory.</w:t>
      </w:r>
      <w:bookmarkEnd w:id="286"/>
    </w:p>
    <w:p w:rsidR="006A4BAE" w:rsidRPr="00AC3540" w:rsidRDefault="006A4BAE" w:rsidP="00B8519B">
      <w:pPr>
        <w:pStyle w:val="NOTEnumbered"/>
        <w:numPr>
          <w:ilvl w:val="1"/>
          <w:numId w:val="184"/>
        </w:numPr>
        <w:rPr>
          <w:noProof/>
        </w:rPr>
      </w:pPr>
      <w:r w:rsidRPr="00AC3540">
        <w:rPr>
          <w:noProof/>
        </w:rPr>
        <w:t xml:space="preserve">The base identifier type is either </w:t>
      </w:r>
      <w:r w:rsidR="00E26372" w:rsidRPr="00AC3540">
        <w:rPr>
          <w:noProof/>
        </w:rPr>
        <w:t>"</w:t>
      </w:r>
      <w:r w:rsidRPr="00AC3540">
        <w:rPr>
          <w:noProof/>
        </w:rPr>
        <w:t>base address</w:t>
      </w:r>
      <w:r w:rsidR="00E26372" w:rsidRPr="00AC3540">
        <w:rPr>
          <w:noProof/>
        </w:rPr>
        <w:t>"</w:t>
      </w:r>
      <w:r w:rsidRPr="00AC3540">
        <w:rPr>
          <w:noProof/>
        </w:rPr>
        <w:t xml:space="preserve"> or </w:t>
      </w:r>
      <w:r w:rsidR="00E26372" w:rsidRPr="00AC3540">
        <w:rPr>
          <w:noProof/>
        </w:rPr>
        <w:t>"</w:t>
      </w:r>
      <w:r w:rsidRPr="00AC3540">
        <w:rPr>
          <w:noProof/>
        </w:rPr>
        <w:t>memory object identifier</w:t>
      </w:r>
      <w:r w:rsidR="00E26372" w:rsidRPr="00AC3540">
        <w:rPr>
          <w:noProof/>
        </w:rPr>
        <w:t>"</w:t>
      </w:r>
      <w:r w:rsidRPr="00AC3540">
        <w:rPr>
          <w:noProof/>
        </w:rPr>
        <w:t xml:space="preserve">. </w:t>
      </w:r>
    </w:p>
    <w:p w:rsidR="00DA5CEB" w:rsidRPr="00AC3540" w:rsidRDefault="00DA5CEB" w:rsidP="00B8519B">
      <w:pPr>
        <w:pStyle w:val="NOTEnumbered"/>
        <w:numPr>
          <w:ilvl w:val="1"/>
          <w:numId w:val="184"/>
        </w:numPr>
        <w:rPr>
          <w:noProof/>
        </w:rPr>
      </w:pPr>
      <w:r w:rsidRPr="00AC3540">
        <w:rPr>
          <w:noProof/>
        </w:rPr>
        <w:t>The</w:t>
      </w:r>
      <w:r w:rsidR="006A4BAE" w:rsidRPr="00AC3540">
        <w:rPr>
          <w:noProof/>
        </w:rPr>
        <w:t xml:space="preserve"> structure and format of the</w:t>
      </w:r>
      <w:r w:rsidRPr="00AC3540">
        <w:rPr>
          <w:noProof/>
        </w:rPr>
        <w:t xml:space="preserve"> memory object identifier</w:t>
      </w:r>
      <w:r w:rsidR="006A4BAE" w:rsidRPr="00AC3540">
        <w:rPr>
          <w:noProof/>
        </w:rPr>
        <w:t>s</w:t>
      </w:r>
      <w:r w:rsidRPr="00AC3540">
        <w:rPr>
          <w:noProof/>
        </w:rPr>
        <w:t xml:space="preserve"> depend on the memory content type and what the base refers to, </w:t>
      </w:r>
      <w:r w:rsidR="006A4BAE" w:rsidRPr="00AC3540">
        <w:rPr>
          <w:noProof/>
        </w:rPr>
        <w:t>refer to</w:t>
      </w:r>
      <w:r w:rsidRPr="00AC3540">
        <w:rPr>
          <w:noProof/>
        </w:rPr>
        <w:t xml:space="preserve"> requirement </w:t>
      </w:r>
      <w:r w:rsidRPr="00AC3540">
        <w:rPr>
          <w:noProof/>
        </w:rPr>
        <w:fldChar w:fldCharType="begin"/>
      </w:r>
      <w:r w:rsidRPr="00AC3540">
        <w:rPr>
          <w:noProof/>
        </w:rPr>
        <w:instrText xml:space="preserve"> REF </w:instrText>
      </w:r>
      <w:r w:rsidR="009820AB" w:rsidRPr="00AC3540">
        <w:rPr>
          <w:noProof/>
        </w:rPr>
        <w:instrText>ST006_SDSub_BaseDef</w:instrText>
      </w:r>
      <w:r w:rsidRPr="00AC3540">
        <w:rPr>
          <w:noProof/>
        </w:rPr>
        <w:instrText xml:space="preserve"> \w \h  \* MERGEFORMAT </w:instrText>
      </w:r>
      <w:r w:rsidRPr="00AC3540">
        <w:rPr>
          <w:noProof/>
        </w:rPr>
      </w:r>
      <w:r w:rsidRPr="00AC3540">
        <w:rPr>
          <w:noProof/>
        </w:rPr>
        <w:fldChar w:fldCharType="separate"/>
      </w:r>
      <w:r w:rsidR="008A478B">
        <w:rPr>
          <w:noProof/>
        </w:rPr>
        <w:t>6.6.4.3a</w:t>
      </w:r>
      <w:r w:rsidRPr="00AC3540">
        <w:rPr>
          <w:noProof/>
        </w:rPr>
        <w:fldChar w:fldCharType="end"/>
      </w:r>
      <w:r w:rsidRPr="00AC3540">
        <w:rPr>
          <w:noProof/>
        </w:rPr>
        <w:t>.</w:t>
      </w:r>
    </w:p>
    <w:p w:rsidR="00C76AB5" w:rsidRPr="00AC3540" w:rsidRDefault="00A70B42" w:rsidP="00E03DE7">
      <w:pPr>
        <w:pStyle w:val="Heading4"/>
        <w:rPr>
          <w:noProof/>
        </w:rPr>
      </w:pPr>
      <w:bookmarkStart w:id="287" w:name="TC_006_001_SYS"/>
      <w:r w:rsidRPr="00AC3540">
        <w:rPr>
          <w:noProof/>
        </w:rPr>
        <w:t>Load object memory data</w:t>
      </w:r>
      <w:bookmarkEnd w:id="287"/>
    </w:p>
    <w:p w:rsidR="00C76AB5" w:rsidRPr="00AC3540" w:rsidRDefault="00C76AB5" w:rsidP="00C76AB5">
      <w:pPr>
        <w:pStyle w:val="requirelevel1"/>
        <w:rPr>
          <w:noProof/>
        </w:rPr>
      </w:pPr>
      <w:r w:rsidRPr="00AC3540">
        <w:rPr>
          <w:noProof/>
        </w:rPr>
        <w:t xml:space="preserve">The structured data memory management subservice shall provide the capability to </w:t>
      </w:r>
      <w:r w:rsidR="00A70B42" w:rsidRPr="00AC3540">
        <w:rPr>
          <w:noProof/>
        </w:rPr>
        <w:t>load object memory data</w:t>
      </w:r>
      <w:r w:rsidRPr="00AC3540">
        <w:rPr>
          <w:noProof/>
        </w:rPr>
        <w:t>.</w:t>
      </w:r>
    </w:p>
    <w:p w:rsidR="00C76AB5" w:rsidRPr="00AC3540" w:rsidRDefault="00C76AB5" w:rsidP="00B8519B">
      <w:pPr>
        <w:pStyle w:val="NOTEnumbered"/>
        <w:numPr>
          <w:ilvl w:val="1"/>
          <w:numId w:val="85"/>
        </w:numPr>
        <w:rPr>
          <w:noProof/>
        </w:rPr>
      </w:pPr>
      <w:r w:rsidRPr="00AC3540">
        <w:rPr>
          <w:noProof/>
        </w:rPr>
        <w:t xml:space="preserve">The corresponding requests are of message type </w:t>
      </w:r>
      <w:r w:rsidR="00E26372" w:rsidRPr="00AC3540">
        <w:rPr>
          <w:noProof/>
        </w:rPr>
        <w:t>"</w:t>
      </w:r>
      <w:r w:rsidRPr="00AC3540">
        <w:rPr>
          <w:noProof/>
        </w:rPr>
        <w:t xml:space="preserve">TC[6,1] </w:t>
      </w:r>
      <w:r w:rsidR="00A70B42" w:rsidRPr="00AC3540">
        <w:rPr>
          <w:noProof/>
        </w:rPr>
        <w:t>load object memory data</w:t>
      </w:r>
      <w:r w:rsidR="00E26372" w:rsidRPr="00AC3540">
        <w:rPr>
          <w:noProof/>
        </w:rPr>
        <w:t>"</w:t>
      </w:r>
      <w:r w:rsidRPr="00AC3540">
        <w:rPr>
          <w:noProof/>
        </w:rPr>
        <w:t>.</w:t>
      </w:r>
    </w:p>
    <w:p w:rsidR="00DA5CEB" w:rsidRPr="00AC3540" w:rsidRDefault="00DA5CEB" w:rsidP="00B8519B">
      <w:pPr>
        <w:pStyle w:val="NOTEnumbered"/>
        <w:numPr>
          <w:ilvl w:val="1"/>
          <w:numId w:val="184"/>
        </w:numPr>
        <w:rPr>
          <w:noProof/>
        </w:rPr>
      </w:pPr>
      <w:r w:rsidRPr="00AC3540">
        <w:rPr>
          <w:noProof/>
        </w:rPr>
        <w:lastRenderedPageBreak/>
        <w:t xml:space="preserve">A request to </w:t>
      </w:r>
      <w:r w:rsidR="00A70B42" w:rsidRPr="00AC3540">
        <w:rPr>
          <w:noProof/>
        </w:rPr>
        <w:t>load object memory data</w:t>
      </w:r>
      <w:r w:rsidRPr="00AC3540">
        <w:rPr>
          <w:noProof/>
        </w:rPr>
        <w:t xml:space="preserve"> that co</w:t>
      </w:r>
      <w:r w:rsidR="00C76AB5" w:rsidRPr="00AC3540">
        <w:rPr>
          <w:noProof/>
        </w:rPr>
        <w:t>ntain</w:t>
      </w:r>
      <w:r w:rsidR="00F614B0" w:rsidRPr="00AC3540">
        <w:rPr>
          <w:noProof/>
        </w:rPr>
        <w:t>s</w:t>
      </w:r>
      <w:r w:rsidR="00C76AB5" w:rsidRPr="00AC3540">
        <w:rPr>
          <w:noProof/>
        </w:rPr>
        <w:t xml:space="preserve"> more than one instruction</w:t>
      </w:r>
      <w:r w:rsidR="00F614B0" w:rsidRPr="00AC3540">
        <w:rPr>
          <w:noProof/>
        </w:rPr>
        <w:t xml:space="preserve"> is also known as scatter</w:t>
      </w:r>
      <w:r w:rsidRPr="00AC3540">
        <w:rPr>
          <w:noProof/>
        </w:rPr>
        <w:t xml:space="preserve"> load.</w:t>
      </w:r>
    </w:p>
    <w:p w:rsidR="00C76AB5" w:rsidRPr="00AC3540" w:rsidRDefault="00C76AB5" w:rsidP="00C76AB5">
      <w:pPr>
        <w:pStyle w:val="requirelevel1"/>
        <w:rPr>
          <w:noProof/>
        </w:rPr>
      </w:pPr>
      <w:r w:rsidRPr="00AC3540">
        <w:rPr>
          <w:noProof/>
        </w:rPr>
        <w:t xml:space="preserve">Each request to </w:t>
      </w:r>
      <w:r w:rsidR="00A70B42" w:rsidRPr="00AC3540">
        <w:rPr>
          <w:noProof/>
        </w:rPr>
        <w:t>load object memory data</w:t>
      </w:r>
      <w:r w:rsidRPr="00AC3540">
        <w:rPr>
          <w:noProof/>
        </w:rPr>
        <w:t xml:space="preserve"> </w:t>
      </w:r>
      <w:r w:rsidR="008F0C7E" w:rsidRPr="00AC3540">
        <w:rPr>
          <w:noProof/>
        </w:rPr>
        <w:t>shall contain</w:t>
      </w:r>
      <w:r w:rsidRPr="00AC3540">
        <w:rPr>
          <w:noProof/>
        </w:rPr>
        <w:t>:</w:t>
      </w:r>
    </w:p>
    <w:p w:rsidR="00DA5CEB" w:rsidRPr="00AC3540" w:rsidRDefault="00DA5CEB" w:rsidP="00DA5CEB">
      <w:pPr>
        <w:pStyle w:val="requirelevel2"/>
        <w:rPr>
          <w:noProof/>
        </w:rPr>
      </w:pPr>
      <w:r w:rsidRPr="00AC3540">
        <w:rPr>
          <w:noProof/>
        </w:rPr>
        <w:t>if the structured data memory management subservice manages more than one memory, the identifier of the memory;</w:t>
      </w:r>
    </w:p>
    <w:p w:rsidR="00DA5CEB" w:rsidRPr="00AC3540" w:rsidRDefault="00DA5CEB" w:rsidP="00DA5CEB">
      <w:pPr>
        <w:pStyle w:val="requirelevel2"/>
        <w:rPr>
          <w:noProof/>
        </w:rPr>
      </w:pPr>
      <w:r w:rsidRPr="00AC3540">
        <w:rPr>
          <w:noProof/>
        </w:rPr>
        <w:t>the base identifier;</w:t>
      </w:r>
    </w:p>
    <w:p w:rsidR="00C76AB5" w:rsidRPr="00AC3540" w:rsidRDefault="00C76AB5" w:rsidP="00C76AB5">
      <w:pPr>
        <w:pStyle w:val="requirelevel2"/>
        <w:rPr>
          <w:noProof/>
        </w:rPr>
      </w:pPr>
      <w:r w:rsidRPr="00AC3540">
        <w:rPr>
          <w:noProof/>
        </w:rPr>
        <w:t>an ordered list of one or more instructions to load an object memory data.</w:t>
      </w:r>
    </w:p>
    <w:p w:rsidR="00DA5CEB" w:rsidRPr="00AC3540" w:rsidRDefault="00EA6F6B" w:rsidP="00B8519B">
      <w:pPr>
        <w:pStyle w:val="NOTEnumbered"/>
        <w:numPr>
          <w:ilvl w:val="1"/>
          <w:numId w:val="38"/>
        </w:numPr>
        <w:rPr>
          <w:noProof/>
        </w:rPr>
      </w:pPr>
      <w:r w:rsidRPr="00AC3540">
        <w:rPr>
          <w:noProof/>
        </w:rPr>
        <w:t xml:space="preserve">For item 1, refer to requirement </w:t>
      </w:r>
      <w:r w:rsidRPr="00AC3540">
        <w:rPr>
          <w:noProof/>
        </w:rPr>
        <w:fldChar w:fldCharType="begin"/>
      </w:r>
      <w:r w:rsidRPr="00AC3540">
        <w:rPr>
          <w:noProof/>
        </w:rPr>
        <w:instrText xml:space="preserve"> REF ST006_SDSub_MemoryList \w \h </w:instrText>
      </w:r>
      <w:r w:rsidRPr="00AC3540">
        <w:rPr>
          <w:noProof/>
        </w:rPr>
      </w:r>
      <w:r w:rsidRPr="00AC3540">
        <w:rPr>
          <w:noProof/>
        </w:rPr>
        <w:fldChar w:fldCharType="separate"/>
      </w:r>
      <w:r w:rsidR="008A478B">
        <w:rPr>
          <w:noProof/>
        </w:rPr>
        <w:t>6.6.4.2a</w:t>
      </w:r>
      <w:r w:rsidRPr="00AC3540">
        <w:rPr>
          <w:noProof/>
        </w:rPr>
        <w:fldChar w:fldCharType="end"/>
      </w:r>
      <w:r w:rsidRPr="00AC3540">
        <w:rPr>
          <w:noProof/>
        </w:rPr>
        <w:t>. I</w:t>
      </w:r>
      <w:r w:rsidR="00DA5CEB" w:rsidRPr="00AC3540">
        <w:rPr>
          <w:noProof/>
        </w:rPr>
        <w:t>f the structured data memory management subservice manages only one memory, the instructions apply to that memory.</w:t>
      </w:r>
    </w:p>
    <w:p w:rsidR="00A66CA1" w:rsidRPr="00AC3540" w:rsidRDefault="00A66CA1" w:rsidP="00B8519B">
      <w:pPr>
        <w:pStyle w:val="NOTEnumbered"/>
        <w:numPr>
          <w:ilvl w:val="1"/>
          <w:numId w:val="38"/>
        </w:numPr>
        <w:rPr>
          <w:noProof/>
        </w:rPr>
      </w:pPr>
      <w:r w:rsidRPr="00AC3540">
        <w:rPr>
          <w:noProof/>
        </w:rPr>
        <w:t xml:space="preserve">For item 2, </w:t>
      </w:r>
      <w:r w:rsidR="00327975" w:rsidRPr="00AC3540">
        <w:rPr>
          <w:noProof/>
        </w:rPr>
        <w:t xml:space="preserve">refer to </w:t>
      </w:r>
      <w:r w:rsidRPr="00AC3540">
        <w:rPr>
          <w:noProof/>
        </w:rPr>
        <w:t xml:space="preserve">requirement </w:t>
      </w:r>
      <w:r w:rsidRPr="00AC3540">
        <w:rPr>
          <w:noProof/>
        </w:rPr>
        <w:fldChar w:fldCharType="begin"/>
      </w:r>
      <w:r w:rsidRPr="00AC3540">
        <w:rPr>
          <w:noProof/>
        </w:rPr>
        <w:instrText xml:space="preserve"> REF ST006_SDSub_BaseDef \w \h  \* MERGEFORMAT </w:instrText>
      </w:r>
      <w:r w:rsidRPr="00AC3540">
        <w:rPr>
          <w:noProof/>
        </w:rPr>
      </w:r>
      <w:r w:rsidRPr="00AC3540">
        <w:rPr>
          <w:noProof/>
        </w:rPr>
        <w:fldChar w:fldCharType="separate"/>
      </w:r>
      <w:r w:rsidR="008A478B">
        <w:rPr>
          <w:noProof/>
        </w:rPr>
        <w:t>6.6.4.3a</w:t>
      </w:r>
      <w:r w:rsidRPr="00AC3540">
        <w:rPr>
          <w:noProof/>
        </w:rPr>
        <w:fldChar w:fldCharType="end"/>
      </w:r>
      <w:r w:rsidRPr="00AC3540">
        <w:rPr>
          <w:noProof/>
        </w:rPr>
        <w:t>.</w:t>
      </w:r>
    </w:p>
    <w:p w:rsidR="00DA5CEB" w:rsidRPr="00AC3540" w:rsidRDefault="00DA5CEB" w:rsidP="00B8519B">
      <w:pPr>
        <w:pStyle w:val="NOTEnumbered"/>
        <w:numPr>
          <w:ilvl w:val="1"/>
          <w:numId w:val="184"/>
        </w:numPr>
        <w:rPr>
          <w:noProof/>
        </w:rPr>
      </w:pPr>
      <w:r w:rsidRPr="00AC3540">
        <w:rPr>
          <w:noProof/>
        </w:rPr>
        <w:t>All the instructions in the request apply to the memory object identified by the base identifier.</w:t>
      </w:r>
    </w:p>
    <w:p w:rsidR="00CB412E" w:rsidRPr="00AC3540" w:rsidRDefault="00CB412E" w:rsidP="00CB412E">
      <w:pPr>
        <w:pStyle w:val="requirelevel1"/>
        <w:rPr>
          <w:noProof/>
        </w:rPr>
      </w:pPr>
      <w:r w:rsidRPr="00AC3540">
        <w:rPr>
          <w:noProof/>
        </w:rPr>
        <w:t xml:space="preserve">The execution verification profile of each request to </w:t>
      </w:r>
      <w:r w:rsidR="00A70B42" w:rsidRPr="00AC3540">
        <w:rPr>
          <w:noProof/>
        </w:rPr>
        <w:t>load object memory data</w:t>
      </w:r>
      <w:r w:rsidRPr="00AC3540">
        <w:rPr>
          <w:noProof/>
        </w:rPr>
        <w:t xml:space="preserve"> </w:t>
      </w:r>
      <w:r w:rsidR="008F0C7E" w:rsidRPr="00AC3540">
        <w:rPr>
          <w:noProof/>
        </w:rPr>
        <w:t xml:space="preserve">shall </w:t>
      </w:r>
      <w:r w:rsidR="008C22C3" w:rsidRPr="00AC3540">
        <w:rPr>
          <w:noProof/>
        </w:rPr>
        <w:t>include</w:t>
      </w:r>
      <w:r w:rsidRPr="00AC3540">
        <w:rPr>
          <w:noProof/>
        </w:rPr>
        <w:t xml:space="preserve"> the reporting of the completion of execution.</w:t>
      </w:r>
    </w:p>
    <w:p w:rsidR="00CB412E" w:rsidRPr="00AC3540" w:rsidRDefault="00CB412E" w:rsidP="009C226B">
      <w:pPr>
        <w:pStyle w:val="NOTE"/>
        <w:rPr>
          <w:noProof/>
        </w:rPr>
      </w:pPr>
      <w:r w:rsidRPr="00AC3540">
        <w:rPr>
          <w:noProof/>
        </w:rPr>
        <w:t xml:space="preserve">For the execution verification profile, refer to requirement </w:t>
      </w:r>
      <w:r w:rsidR="00466AE8" w:rsidRPr="00AC3540">
        <w:rPr>
          <w:noProof/>
        </w:rPr>
        <w:fldChar w:fldCharType="begin"/>
      </w:r>
      <w:r w:rsidR="00466AE8" w:rsidRPr="00AC3540">
        <w:rPr>
          <w:noProof/>
        </w:rPr>
        <w:instrText xml:space="preserve"> REF FM_RequestExecVerificationProfile \w \h </w:instrText>
      </w:r>
      <w:r w:rsidR="00466AE8" w:rsidRPr="00AC3540">
        <w:rPr>
          <w:noProof/>
        </w:rPr>
      </w:r>
      <w:r w:rsidR="00466AE8" w:rsidRPr="00AC3540">
        <w:rPr>
          <w:noProof/>
        </w:rPr>
        <w:fldChar w:fldCharType="separate"/>
      </w:r>
      <w:r w:rsidR="008A478B">
        <w:rPr>
          <w:noProof/>
        </w:rPr>
        <w:t>5.3.5.2.3g</w:t>
      </w:r>
      <w:r w:rsidR="00466AE8" w:rsidRPr="00AC3540">
        <w:rPr>
          <w:noProof/>
        </w:rPr>
        <w:fldChar w:fldCharType="end"/>
      </w:r>
      <w:r w:rsidRPr="00AC3540">
        <w:rPr>
          <w:noProof/>
        </w:rPr>
        <w:t>.</w:t>
      </w:r>
    </w:p>
    <w:p w:rsidR="00C76AB5" w:rsidRPr="00AC3540" w:rsidRDefault="00C76AB5" w:rsidP="00C76AB5">
      <w:pPr>
        <w:pStyle w:val="requirelevel1"/>
        <w:rPr>
          <w:noProof/>
        </w:rPr>
      </w:pPr>
      <w:r w:rsidRPr="00AC3540">
        <w:rPr>
          <w:noProof/>
        </w:rPr>
        <w:t xml:space="preserve">Each instruction to load an object memory data </w:t>
      </w:r>
      <w:r w:rsidR="008F0C7E" w:rsidRPr="00AC3540">
        <w:rPr>
          <w:noProof/>
        </w:rPr>
        <w:t>shall contain</w:t>
      </w:r>
      <w:r w:rsidRPr="00AC3540">
        <w:rPr>
          <w:noProof/>
        </w:rPr>
        <w:t>:</w:t>
      </w:r>
    </w:p>
    <w:p w:rsidR="00DA5CEB" w:rsidRPr="00AC3540" w:rsidRDefault="00DA5CEB" w:rsidP="00DA5CEB">
      <w:pPr>
        <w:pStyle w:val="requirelevel2"/>
        <w:rPr>
          <w:noProof/>
        </w:rPr>
      </w:pPr>
      <w:r w:rsidRPr="00AC3540">
        <w:rPr>
          <w:noProof/>
        </w:rPr>
        <w:t xml:space="preserve">the </w:t>
      </w:r>
      <w:r w:rsidR="001D5D6C" w:rsidRPr="00AC3540">
        <w:rPr>
          <w:noProof/>
        </w:rPr>
        <w:t xml:space="preserve">byte </w:t>
      </w:r>
      <w:r w:rsidRPr="00AC3540">
        <w:rPr>
          <w:noProof/>
        </w:rPr>
        <w:t>offset within the memory object identified by the base identifier;</w:t>
      </w:r>
    </w:p>
    <w:p w:rsidR="00DA5CEB" w:rsidRPr="00AC3540" w:rsidRDefault="00DA5CEB" w:rsidP="00DA5CEB">
      <w:pPr>
        <w:pStyle w:val="requirelevel2"/>
        <w:rPr>
          <w:noProof/>
        </w:rPr>
      </w:pPr>
      <w:r w:rsidRPr="00AC3540">
        <w:rPr>
          <w:noProof/>
        </w:rPr>
        <w:t>the data to load;</w:t>
      </w:r>
    </w:p>
    <w:p w:rsidR="00DA5CEB" w:rsidRPr="00AC3540" w:rsidRDefault="00DA5CEB" w:rsidP="00DA5CEB">
      <w:pPr>
        <w:pStyle w:val="requirelevel2"/>
        <w:rPr>
          <w:noProof/>
        </w:rPr>
      </w:pPr>
      <w:r w:rsidRPr="00AC3540">
        <w:rPr>
          <w:noProof/>
        </w:rPr>
        <w:t>if the structured data memory management subservice provides checksumming, the checksum value for the verification of the data after it has been loaded to the memory.</w:t>
      </w:r>
    </w:p>
    <w:p w:rsidR="00A55FB5" w:rsidRPr="00AC3540" w:rsidRDefault="00A55FB5" w:rsidP="00A55FB5">
      <w:pPr>
        <w:pStyle w:val="NOTE"/>
        <w:rPr>
          <w:noProof/>
        </w:rPr>
      </w:pPr>
      <w:r w:rsidRPr="00AC3540">
        <w:rPr>
          <w:noProof/>
        </w:rPr>
        <w:t xml:space="preserve">For item 3, refer to requirement </w:t>
      </w:r>
      <w:r w:rsidRPr="00AC3540">
        <w:rPr>
          <w:noProof/>
        </w:rPr>
        <w:fldChar w:fldCharType="begin"/>
      </w:r>
      <w:r w:rsidRPr="00AC3540">
        <w:rPr>
          <w:noProof/>
        </w:rPr>
        <w:instrText xml:space="preserve"> REF ST006_SDSub_Checksumming \r \h </w:instrText>
      </w:r>
      <w:r w:rsidRPr="00AC3540">
        <w:rPr>
          <w:noProof/>
        </w:rPr>
      </w:r>
      <w:r w:rsidRPr="00AC3540">
        <w:rPr>
          <w:noProof/>
        </w:rPr>
        <w:fldChar w:fldCharType="separate"/>
      </w:r>
      <w:r w:rsidR="008A478B">
        <w:rPr>
          <w:noProof/>
        </w:rPr>
        <w:t>6.6.4.1a</w:t>
      </w:r>
      <w:r w:rsidRPr="00AC3540">
        <w:rPr>
          <w:noProof/>
        </w:rPr>
        <w:fldChar w:fldCharType="end"/>
      </w:r>
      <w:r w:rsidRPr="00AC3540">
        <w:rPr>
          <w:noProof/>
        </w:rPr>
        <w:t>.</w:t>
      </w:r>
    </w:p>
    <w:p w:rsidR="00AE101F" w:rsidRPr="00AC3540" w:rsidRDefault="00AE101F" w:rsidP="00AE101F">
      <w:pPr>
        <w:pStyle w:val="requirelevel1"/>
        <w:rPr>
          <w:noProof/>
        </w:rPr>
      </w:pPr>
      <w:r w:rsidRPr="00AC3540">
        <w:rPr>
          <w:noProof/>
        </w:rPr>
        <w:t xml:space="preserve">The structured data memory management subservice shall reject any request to </w:t>
      </w:r>
      <w:r w:rsidR="00A70B42" w:rsidRPr="00AC3540">
        <w:rPr>
          <w:noProof/>
        </w:rPr>
        <w:t>load object memory data</w:t>
      </w:r>
      <w:r w:rsidRPr="00AC3540">
        <w:rPr>
          <w:noProof/>
        </w:rPr>
        <w:t xml:space="preserve"> if</w:t>
      </w:r>
      <w:r w:rsidR="00044F9F" w:rsidRPr="00AC3540">
        <w:rPr>
          <w:noProof/>
        </w:rPr>
        <w:t xml:space="preserve"> any of the following conditions occurs</w:t>
      </w:r>
      <w:r w:rsidRPr="00AC3540">
        <w:rPr>
          <w:noProof/>
        </w:rPr>
        <w:t>:</w:t>
      </w:r>
    </w:p>
    <w:p w:rsidR="00AE101F" w:rsidRPr="00AC3540" w:rsidRDefault="00AE101F" w:rsidP="00AE101F">
      <w:pPr>
        <w:pStyle w:val="requirelevel2"/>
        <w:rPr>
          <w:noProof/>
        </w:rPr>
      </w:pPr>
      <w:r w:rsidRPr="00AC3540">
        <w:rPr>
          <w:noProof/>
        </w:rPr>
        <w:t>that request refers to a memory identifier that is unknown;</w:t>
      </w:r>
    </w:p>
    <w:p w:rsidR="00AE101F" w:rsidRPr="00AC3540" w:rsidRDefault="00AE101F" w:rsidP="00AE101F">
      <w:pPr>
        <w:pStyle w:val="requirelevel2"/>
        <w:rPr>
          <w:noProof/>
        </w:rPr>
      </w:pPr>
      <w:r w:rsidRPr="00AC3540">
        <w:rPr>
          <w:noProof/>
        </w:rPr>
        <w:t>the subservice does not have write access to the memory referred to in that request;</w:t>
      </w:r>
    </w:p>
    <w:p w:rsidR="00AE101F" w:rsidRPr="00AC3540" w:rsidRDefault="00AE101F" w:rsidP="00AE101F">
      <w:pPr>
        <w:pStyle w:val="requirelevel2"/>
        <w:rPr>
          <w:noProof/>
        </w:rPr>
      </w:pPr>
      <w:r w:rsidRPr="00AC3540">
        <w:rPr>
          <w:noProof/>
        </w:rPr>
        <w:t>that request refers to a memory that is write protected;</w:t>
      </w:r>
    </w:p>
    <w:p w:rsidR="00AE101F" w:rsidRPr="00AC3540" w:rsidRDefault="00AE101F" w:rsidP="00AE101F">
      <w:pPr>
        <w:pStyle w:val="requirelevel2"/>
        <w:rPr>
          <w:noProof/>
        </w:rPr>
      </w:pPr>
      <w:r w:rsidRPr="00AC3540">
        <w:rPr>
          <w:noProof/>
        </w:rPr>
        <w:t>that request refers to a memory object that is write protected;</w:t>
      </w:r>
    </w:p>
    <w:p w:rsidR="00AE101F" w:rsidRPr="00AC3540" w:rsidRDefault="00AE101F" w:rsidP="00AE101F">
      <w:pPr>
        <w:pStyle w:val="requirelevel2"/>
        <w:rPr>
          <w:noProof/>
        </w:rPr>
      </w:pPr>
      <w:r w:rsidRPr="00AC3540">
        <w:rPr>
          <w:noProof/>
        </w:rPr>
        <w:t>the base identifier in that request refers to a memory object that is unknown;</w:t>
      </w:r>
    </w:p>
    <w:p w:rsidR="00DA5CEB" w:rsidRPr="00AC3540" w:rsidRDefault="00AE101F" w:rsidP="00A75C4E">
      <w:pPr>
        <w:pStyle w:val="requirelevel2"/>
        <w:rPr>
          <w:noProof/>
        </w:rPr>
      </w:pPr>
      <w:r w:rsidRPr="00AC3540">
        <w:rPr>
          <w:noProof/>
        </w:rPr>
        <w:t>that request contains an</w:t>
      </w:r>
      <w:r w:rsidR="00DA5CEB" w:rsidRPr="00AC3540">
        <w:rPr>
          <w:noProof/>
        </w:rPr>
        <w:t xml:space="preserve"> instruction </w:t>
      </w:r>
      <w:r w:rsidRPr="00AC3540">
        <w:rPr>
          <w:noProof/>
        </w:rPr>
        <w:t xml:space="preserve">that </w:t>
      </w:r>
      <w:r w:rsidR="00DA5CEB" w:rsidRPr="00AC3540">
        <w:rPr>
          <w:noProof/>
        </w:rPr>
        <w:t>refers to an offset that exceeds the maximum memory size of the memory object identified by the base identifier;</w:t>
      </w:r>
    </w:p>
    <w:p w:rsidR="00DA5CEB" w:rsidRPr="00AC3540" w:rsidRDefault="00DA5CEB" w:rsidP="00DA5CEB">
      <w:pPr>
        <w:pStyle w:val="requirelevel2"/>
        <w:rPr>
          <w:noProof/>
        </w:rPr>
      </w:pPr>
      <w:r w:rsidRPr="00AC3540">
        <w:rPr>
          <w:noProof/>
        </w:rPr>
        <w:t xml:space="preserve">loading the data contained in </w:t>
      </w:r>
      <w:r w:rsidR="00AE101F" w:rsidRPr="00AC3540">
        <w:rPr>
          <w:noProof/>
        </w:rPr>
        <w:t>any related</w:t>
      </w:r>
      <w:r w:rsidRPr="00AC3540">
        <w:rPr>
          <w:noProof/>
        </w:rPr>
        <w:t xml:space="preserve"> instruction exceed</w:t>
      </w:r>
      <w:r w:rsidR="00F614B0" w:rsidRPr="00AC3540">
        <w:rPr>
          <w:noProof/>
        </w:rPr>
        <w:t>s</w:t>
      </w:r>
      <w:r w:rsidRPr="00AC3540">
        <w:rPr>
          <w:noProof/>
        </w:rPr>
        <w:t xml:space="preserve"> the maximum memory size of the memory object identified by the base identifier;</w:t>
      </w:r>
    </w:p>
    <w:p w:rsidR="00DA5CEB" w:rsidRPr="00AC3540" w:rsidRDefault="00DA5CEB" w:rsidP="00AD5A11">
      <w:pPr>
        <w:pStyle w:val="requirelevel2"/>
        <w:rPr>
          <w:noProof/>
        </w:rPr>
      </w:pPr>
      <w:r w:rsidRPr="00AC3540">
        <w:rPr>
          <w:noProof/>
        </w:rPr>
        <w:lastRenderedPageBreak/>
        <w:t xml:space="preserve">the size of the data contained within </w:t>
      </w:r>
      <w:r w:rsidR="00AE101F" w:rsidRPr="00AC3540">
        <w:rPr>
          <w:noProof/>
        </w:rPr>
        <w:t>any of the related</w:t>
      </w:r>
      <w:r w:rsidRPr="00AC3540">
        <w:rPr>
          <w:noProof/>
        </w:rPr>
        <w:t xml:space="preserve"> instruction is not a multiple of the </w:t>
      </w:r>
      <w:r w:rsidR="00AD5A11" w:rsidRPr="00AC3540">
        <w:rPr>
          <w:noProof/>
        </w:rPr>
        <w:t>memory access alignment constraint</w:t>
      </w:r>
      <w:r w:rsidRPr="00AC3540">
        <w:rPr>
          <w:noProof/>
        </w:rPr>
        <w:t>.</w:t>
      </w:r>
    </w:p>
    <w:p w:rsidR="00DA5CEB" w:rsidRPr="00AC3540" w:rsidRDefault="00DA5CEB" w:rsidP="009C226B">
      <w:pPr>
        <w:pStyle w:val="NOTE"/>
        <w:rPr>
          <w:noProof/>
        </w:rPr>
      </w:pPr>
      <w:r w:rsidRPr="00AC3540">
        <w:rPr>
          <w:noProof/>
        </w:rPr>
        <w:t xml:space="preserve">The checking of instructions that follow a faulty instruction is optional. For some failures, </w:t>
      </w:r>
      <w:r w:rsidR="00933BF7" w:rsidRPr="00AC3540">
        <w:rPr>
          <w:noProof/>
        </w:rPr>
        <w:t>e.g.,</w:t>
      </w:r>
      <w:r w:rsidRPr="00AC3540">
        <w:rPr>
          <w:noProof/>
        </w:rPr>
        <w:t xml:space="preserve"> the variable </w:t>
      </w:r>
      <w:r w:rsidR="003E6A12" w:rsidRPr="00AC3540">
        <w:rPr>
          <w:noProof/>
        </w:rPr>
        <w:t>octet-string</w:t>
      </w:r>
      <w:r w:rsidRPr="00AC3540">
        <w:rPr>
          <w:noProof/>
        </w:rPr>
        <w:t xml:space="preserve"> size of the data does not comply with the actual data, any processing of the remaining instructions in the request does not make sense.</w:t>
      </w:r>
    </w:p>
    <w:p w:rsidR="00AE101F" w:rsidRPr="00AC3540" w:rsidRDefault="00AE101F" w:rsidP="00AE101F">
      <w:pPr>
        <w:pStyle w:val="requirelevel1"/>
        <w:rPr>
          <w:noProof/>
        </w:rPr>
      </w:pPr>
      <w:r w:rsidRPr="00AC3540">
        <w:rPr>
          <w:noProof/>
        </w:rPr>
        <w:t xml:space="preserve">For each request to </w:t>
      </w:r>
      <w:r w:rsidR="00A70B42" w:rsidRPr="00AC3540">
        <w:rPr>
          <w:noProof/>
        </w:rPr>
        <w:t>load object memory data</w:t>
      </w:r>
      <w:r w:rsidRPr="00AC3540">
        <w:rPr>
          <w:noProof/>
        </w:rPr>
        <w:t xml:space="preserve"> that is rejected, the structured data memory management subservice </w:t>
      </w:r>
      <w:r w:rsidR="009F5D24" w:rsidRPr="00AC3540">
        <w:rPr>
          <w:noProof/>
        </w:rPr>
        <w:t>shall generate a failed start of execution notification</w:t>
      </w:r>
      <w:r w:rsidRPr="00AC3540">
        <w:rPr>
          <w:noProof/>
        </w:rPr>
        <w:t>.</w:t>
      </w:r>
    </w:p>
    <w:p w:rsidR="00AE101F" w:rsidRPr="00AC3540" w:rsidRDefault="00AE101F" w:rsidP="00AE101F">
      <w:pPr>
        <w:pStyle w:val="requirelevel1"/>
        <w:rPr>
          <w:noProof/>
        </w:rPr>
      </w:pPr>
      <w:r w:rsidRPr="00AC3540">
        <w:rPr>
          <w:noProof/>
        </w:rPr>
        <w:t xml:space="preserve">For each request to </w:t>
      </w:r>
      <w:r w:rsidR="00A70B42" w:rsidRPr="00AC3540">
        <w:rPr>
          <w:noProof/>
        </w:rPr>
        <w:t>load object memory data</w:t>
      </w:r>
      <w:r w:rsidRPr="00AC3540">
        <w:rPr>
          <w:noProof/>
        </w:rPr>
        <w:t xml:space="preserve"> that contains </w:t>
      </w:r>
      <w:r w:rsidR="00690EEA" w:rsidRPr="00AC3540">
        <w:rPr>
          <w:noProof/>
        </w:rPr>
        <w:t>only valid</w:t>
      </w:r>
      <w:r w:rsidRPr="00AC3540">
        <w:rPr>
          <w:noProof/>
        </w:rPr>
        <w:t xml:space="preserve"> instruction</w:t>
      </w:r>
      <w:r w:rsidR="00690EEA" w:rsidRPr="00AC3540">
        <w:rPr>
          <w:noProof/>
        </w:rPr>
        <w:t>s</w:t>
      </w:r>
      <w:r w:rsidRPr="00AC3540">
        <w:rPr>
          <w:noProof/>
        </w:rPr>
        <w:t xml:space="preserve">, the structured data memory management subservice shall execute </w:t>
      </w:r>
      <w:r w:rsidR="00690EEA" w:rsidRPr="00AC3540">
        <w:rPr>
          <w:noProof/>
        </w:rPr>
        <w:t>those</w:t>
      </w:r>
      <w:r w:rsidRPr="00AC3540">
        <w:rPr>
          <w:noProof/>
        </w:rPr>
        <w:t xml:space="preserve"> instructions in the order of their appearance in that request.</w:t>
      </w:r>
    </w:p>
    <w:p w:rsidR="00AE101F" w:rsidRPr="00AC3540" w:rsidRDefault="00AE101F" w:rsidP="00AE101F">
      <w:pPr>
        <w:pStyle w:val="requirelevel1"/>
        <w:rPr>
          <w:noProof/>
        </w:rPr>
      </w:pPr>
      <w:r w:rsidRPr="00AC3540">
        <w:rPr>
          <w:noProof/>
        </w:rPr>
        <w:t>For each valid instruction to load an object memory data, the structured data memory management subservice shall:</w:t>
      </w:r>
    </w:p>
    <w:p w:rsidR="00AE101F" w:rsidRPr="00AC3540" w:rsidRDefault="00AE101F" w:rsidP="00AE101F">
      <w:pPr>
        <w:pStyle w:val="requirelevel2"/>
        <w:rPr>
          <w:noProof/>
        </w:rPr>
      </w:pPr>
      <w:r w:rsidRPr="00AC3540">
        <w:rPr>
          <w:noProof/>
        </w:rPr>
        <w:t xml:space="preserve">write </w:t>
      </w:r>
      <w:r w:rsidR="00F614B0" w:rsidRPr="00AC3540">
        <w:rPr>
          <w:noProof/>
        </w:rPr>
        <w:t xml:space="preserve">the data </w:t>
      </w:r>
      <w:r w:rsidRPr="00AC3540">
        <w:rPr>
          <w:noProof/>
        </w:rPr>
        <w:t>to memory.</w:t>
      </w:r>
    </w:p>
    <w:p w:rsidR="00AE101F" w:rsidRPr="00AC3540" w:rsidRDefault="00DA5CEB" w:rsidP="00DA5CEB">
      <w:pPr>
        <w:pStyle w:val="requirelevel1"/>
        <w:rPr>
          <w:noProof/>
        </w:rPr>
      </w:pPr>
      <w:r w:rsidRPr="00AC3540">
        <w:rPr>
          <w:noProof/>
        </w:rPr>
        <w:t>If an error occurs during the writing to memory of the data related to a</w:t>
      </w:r>
      <w:r w:rsidR="00AE101F" w:rsidRPr="00AC3540">
        <w:rPr>
          <w:noProof/>
        </w:rPr>
        <w:t>n</w:t>
      </w:r>
      <w:r w:rsidRPr="00AC3540">
        <w:rPr>
          <w:noProof/>
        </w:rPr>
        <w:t xml:space="preserve"> instruction to load an object memory data, the structured data memory management subservice shall</w:t>
      </w:r>
      <w:r w:rsidR="00AE101F" w:rsidRPr="00AC3540">
        <w:rPr>
          <w:noProof/>
        </w:rPr>
        <w:t>:</w:t>
      </w:r>
    </w:p>
    <w:p w:rsidR="00DA5CEB" w:rsidRPr="00AC3540" w:rsidRDefault="00DA5CEB" w:rsidP="00AE101F">
      <w:pPr>
        <w:pStyle w:val="requirelevel2"/>
        <w:rPr>
          <w:noProof/>
        </w:rPr>
      </w:pPr>
      <w:r w:rsidRPr="00AC3540">
        <w:rPr>
          <w:noProof/>
        </w:rPr>
        <w:t>immediately abor</w:t>
      </w:r>
      <w:r w:rsidR="00AE101F" w:rsidRPr="00AC3540">
        <w:rPr>
          <w:noProof/>
        </w:rPr>
        <w:t xml:space="preserve">t the execution of </w:t>
      </w:r>
      <w:r w:rsidR="000A29F6" w:rsidRPr="00AC3540">
        <w:rPr>
          <w:noProof/>
        </w:rPr>
        <w:t>the related</w:t>
      </w:r>
      <w:r w:rsidR="00AE101F" w:rsidRPr="00AC3540">
        <w:rPr>
          <w:noProof/>
        </w:rPr>
        <w:t xml:space="preserve"> request;</w:t>
      </w:r>
    </w:p>
    <w:p w:rsidR="00AE101F" w:rsidRPr="00AC3540" w:rsidRDefault="00AE101F" w:rsidP="00ED7EF4">
      <w:pPr>
        <w:pStyle w:val="requirelevel2"/>
        <w:rPr>
          <w:noProof/>
        </w:rPr>
      </w:pPr>
      <w:r w:rsidRPr="00AC3540">
        <w:rPr>
          <w:noProof/>
        </w:rPr>
        <w:t>generate a failed execution notification for that instruction.</w:t>
      </w:r>
    </w:p>
    <w:p w:rsidR="00B158D2" w:rsidRPr="00AC3540" w:rsidRDefault="00B158D2" w:rsidP="009C226B">
      <w:pPr>
        <w:pStyle w:val="NOTE"/>
        <w:rPr>
          <w:noProof/>
        </w:rPr>
      </w:pPr>
      <w:r w:rsidRPr="00AC3540">
        <w:rPr>
          <w:noProof/>
        </w:rPr>
        <w:t xml:space="preserve">For </w:t>
      </w:r>
      <w:r w:rsidR="00933BF7" w:rsidRPr="00AC3540">
        <w:rPr>
          <w:noProof/>
        </w:rPr>
        <w:t>example,</w:t>
      </w:r>
      <w:r w:rsidRPr="00AC3540">
        <w:rPr>
          <w:noProof/>
        </w:rPr>
        <w:t xml:space="preserve"> an error can occur when the memory becomes write-protected by hardware during the course of the load operation.</w:t>
      </w:r>
    </w:p>
    <w:p w:rsidR="00DA5CEB" w:rsidRPr="00AC3540" w:rsidRDefault="00DA5CEB" w:rsidP="00DA5CEB">
      <w:pPr>
        <w:pStyle w:val="requirelevel1"/>
        <w:rPr>
          <w:noProof/>
        </w:rPr>
      </w:pPr>
      <w:r w:rsidRPr="00AC3540">
        <w:rPr>
          <w:noProof/>
        </w:rPr>
        <w:t xml:space="preserve">If the subservice provides checksumming, then once the data related to </w:t>
      </w:r>
      <w:r w:rsidR="00A1299C" w:rsidRPr="00AC3540">
        <w:rPr>
          <w:noProof/>
        </w:rPr>
        <w:t>an</w:t>
      </w:r>
      <w:r w:rsidRPr="00AC3540">
        <w:rPr>
          <w:noProof/>
        </w:rPr>
        <w:t xml:space="preserve"> instruction to load an object memory data has been written to the memory, the</w:t>
      </w:r>
      <w:r w:rsidR="00AE101F" w:rsidRPr="00AC3540">
        <w:rPr>
          <w:noProof/>
        </w:rPr>
        <w:t xml:space="preserve"> structured data memory management subservice shall</w:t>
      </w:r>
      <w:r w:rsidRPr="00AC3540">
        <w:rPr>
          <w:noProof/>
        </w:rPr>
        <w:t>:</w:t>
      </w:r>
    </w:p>
    <w:p w:rsidR="00DA5CEB" w:rsidRPr="00AC3540" w:rsidRDefault="00DA5CEB" w:rsidP="00DA5CEB">
      <w:pPr>
        <w:pStyle w:val="requirelevel2"/>
        <w:rPr>
          <w:noProof/>
        </w:rPr>
      </w:pPr>
      <w:r w:rsidRPr="00AC3540">
        <w:rPr>
          <w:noProof/>
        </w:rPr>
        <w:t>calculate the checksum of the loaded data;</w:t>
      </w:r>
    </w:p>
    <w:p w:rsidR="00DA5CEB" w:rsidRPr="00AC3540" w:rsidRDefault="00DA5CEB" w:rsidP="00DA5CEB">
      <w:pPr>
        <w:pStyle w:val="requirelevel2"/>
        <w:rPr>
          <w:noProof/>
        </w:rPr>
      </w:pPr>
      <w:r w:rsidRPr="00AC3540">
        <w:rPr>
          <w:noProof/>
        </w:rPr>
        <w:t>compare it to the checksum value in that instruction;</w:t>
      </w:r>
    </w:p>
    <w:p w:rsidR="00AE101F" w:rsidRPr="00AC3540" w:rsidRDefault="00DA5CEB" w:rsidP="00DA5CEB">
      <w:pPr>
        <w:pStyle w:val="requirelevel2"/>
        <w:rPr>
          <w:noProof/>
        </w:rPr>
      </w:pPr>
      <w:r w:rsidRPr="00AC3540">
        <w:rPr>
          <w:noProof/>
        </w:rPr>
        <w:t>if that checksum comparison fail</w:t>
      </w:r>
      <w:r w:rsidR="00AE101F" w:rsidRPr="00AC3540">
        <w:rPr>
          <w:noProof/>
        </w:rPr>
        <w:t>s:</w:t>
      </w:r>
    </w:p>
    <w:p w:rsidR="00AE101F" w:rsidRPr="00AC3540" w:rsidRDefault="00DA5CEB" w:rsidP="00AE101F">
      <w:pPr>
        <w:pStyle w:val="requirelevel3"/>
        <w:rPr>
          <w:noProof/>
        </w:rPr>
      </w:pPr>
      <w:r w:rsidRPr="00AC3540">
        <w:rPr>
          <w:noProof/>
        </w:rPr>
        <w:t xml:space="preserve">immediately abort the execution of </w:t>
      </w:r>
      <w:r w:rsidR="000A29F6" w:rsidRPr="00AC3540">
        <w:rPr>
          <w:noProof/>
        </w:rPr>
        <w:t>the related</w:t>
      </w:r>
      <w:r w:rsidRPr="00AC3540">
        <w:rPr>
          <w:noProof/>
        </w:rPr>
        <w:t xml:space="preserve"> request</w:t>
      </w:r>
      <w:r w:rsidR="00AE101F" w:rsidRPr="00AC3540">
        <w:rPr>
          <w:noProof/>
        </w:rPr>
        <w:t>;</w:t>
      </w:r>
    </w:p>
    <w:p w:rsidR="00DA5CEB" w:rsidRPr="00AC3540" w:rsidRDefault="00AE101F" w:rsidP="00AE101F">
      <w:pPr>
        <w:pStyle w:val="requirelevel3"/>
        <w:rPr>
          <w:noProof/>
        </w:rPr>
      </w:pPr>
      <w:r w:rsidRPr="00AC3540">
        <w:rPr>
          <w:noProof/>
        </w:rPr>
        <w:t>generate a failed execution notification for that instruction</w:t>
      </w:r>
      <w:r w:rsidR="00DA5CEB" w:rsidRPr="00AC3540">
        <w:rPr>
          <w:noProof/>
        </w:rPr>
        <w:t>.</w:t>
      </w:r>
    </w:p>
    <w:p w:rsidR="00DA5CEB" w:rsidRPr="00AC3540" w:rsidRDefault="00DA5CEB" w:rsidP="00DA5CEB">
      <w:pPr>
        <w:pStyle w:val="requirelevel1"/>
        <w:rPr>
          <w:noProof/>
        </w:rPr>
      </w:pPr>
      <w:r w:rsidRPr="00AC3540">
        <w:rPr>
          <w:noProof/>
        </w:rPr>
        <w:t xml:space="preserve">For each request to </w:t>
      </w:r>
      <w:r w:rsidR="00A70B42" w:rsidRPr="00AC3540">
        <w:rPr>
          <w:noProof/>
        </w:rPr>
        <w:t>load object memory data</w:t>
      </w:r>
      <w:r w:rsidRPr="00AC3540">
        <w:rPr>
          <w:noProof/>
        </w:rPr>
        <w:t xml:space="preserve"> that is aborted, the structured data memory management subservice shall generate</w:t>
      </w:r>
      <w:r w:rsidR="00AE101F" w:rsidRPr="00AC3540">
        <w:rPr>
          <w:noProof/>
        </w:rPr>
        <w:t xml:space="preserve"> </w:t>
      </w:r>
      <w:r w:rsidRPr="00AC3540">
        <w:rPr>
          <w:noProof/>
        </w:rPr>
        <w:t xml:space="preserve">a failed completion of execution </w:t>
      </w:r>
      <w:r w:rsidR="00AE101F" w:rsidRPr="00AC3540">
        <w:rPr>
          <w:noProof/>
        </w:rPr>
        <w:t xml:space="preserve">verification report that contains the failed execution </w:t>
      </w:r>
      <w:r w:rsidRPr="00AC3540">
        <w:rPr>
          <w:noProof/>
        </w:rPr>
        <w:t>notification.</w:t>
      </w:r>
    </w:p>
    <w:p w:rsidR="007E0B9B" w:rsidRPr="00AC3540" w:rsidRDefault="00A70B42" w:rsidP="00E03DE7">
      <w:pPr>
        <w:pStyle w:val="Heading4"/>
        <w:rPr>
          <w:noProof/>
        </w:rPr>
      </w:pPr>
      <w:bookmarkStart w:id="288" w:name="TC_006_003_SYS"/>
      <w:bookmarkStart w:id="289" w:name="TM_006_004_SYS"/>
      <w:r w:rsidRPr="00AC3540">
        <w:rPr>
          <w:noProof/>
        </w:rPr>
        <w:t>Dump object memory data</w:t>
      </w:r>
      <w:bookmarkEnd w:id="288"/>
      <w:bookmarkEnd w:id="289"/>
    </w:p>
    <w:p w:rsidR="007E0B9B" w:rsidRPr="00AC3540" w:rsidRDefault="007E0B9B" w:rsidP="007E0B9B">
      <w:pPr>
        <w:pStyle w:val="requirelevel1"/>
        <w:rPr>
          <w:noProof/>
        </w:rPr>
      </w:pPr>
      <w:r w:rsidRPr="00AC3540">
        <w:rPr>
          <w:noProof/>
        </w:rPr>
        <w:t xml:space="preserve">The structured data memory management subservice shall provide the capability to </w:t>
      </w:r>
      <w:r w:rsidR="00A70B42" w:rsidRPr="00AC3540">
        <w:rPr>
          <w:noProof/>
        </w:rPr>
        <w:t>dump object memory data</w:t>
      </w:r>
      <w:r w:rsidRPr="00AC3540">
        <w:rPr>
          <w:noProof/>
        </w:rPr>
        <w:t>.</w:t>
      </w:r>
    </w:p>
    <w:p w:rsidR="007E0B9B" w:rsidRPr="00AC3540" w:rsidRDefault="007E0B9B" w:rsidP="009C226B">
      <w:pPr>
        <w:pStyle w:val="NOTE"/>
        <w:rPr>
          <w:noProof/>
        </w:rPr>
      </w:pPr>
      <w:r w:rsidRPr="00AC3540">
        <w:rPr>
          <w:noProof/>
        </w:rPr>
        <w:t xml:space="preserve">The corresponding requests are of message type </w:t>
      </w:r>
      <w:r w:rsidR="00E26372" w:rsidRPr="00AC3540">
        <w:rPr>
          <w:noProof/>
        </w:rPr>
        <w:t>"</w:t>
      </w:r>
      <w:r w:rsidRPr="00AC3540">
        <w:rPr>
          <w:noProof/>
        </w:rPr>
        <w:t xml:space="preserve">TC[6,3] </w:t>
      </w:r>
      <w:r w:rsidR="00A70B42" w:rsidRPr="00AC3540">
        <w:rPr>
          <w:noProof/>
        </w:rPr>
        <w:t>dump object memory data</w:t>
      </w:r>
      <w:r w:rsidR="00E26372" w:rsidRPr="00AC3540">
        <w:rPr>
          <w:noProof/>
        </w:rPr>
        <w:t>"</w:t>
      </w:r>
      <w:r w:rsidRPr="00AC3540">
        <w:rPr>
          <w:noProof/>
        </w:rPr>
        <w:t xml:space="preserve">. </w:t>
      </w:r>
      <w:r w:rsidR="00A70B42" w:rsidRPr="00AC3540">
        <w:rPr>
          <w:noProof/>
        </w:rPr>
        <w:t xml:space="preserve">The responses are data reports of message type </w:t>
      </w:r>
      <w:r w:rsidR="00E26372" w:rsidRPr="00AC3540">
        <w:rPr>
          <w:noProof/>
        </w:rPr>
        <w:t>"</w:t>
      </w:r>
      <w:r w:rsidRPr="00AC3540">
        <w:rPr>
          <w:noProof/>
        </w:rPr>
        <w:t>TM[6,4] dumped object memory data report</w:t>
      </w:r>
      <w:r w:rsidR="00E26372" w:rsidRPr="00AC3540">
        <w:rPr>
          <w:noProof/>
        </w:rPr>
        <w:t>"</w:t>
      </w:r>
      <w:r w:rsidRPr="00AC3540">
        <w:rPr>
          <w:noProof/>
        </w:rPr>
        <w:t>.</w:t>
      </w:r>
    </w:p>
    <w:p w:rsidR="007E0B9B" w:rsidRPr="00AC3540" w:rsidRDefault="007E0B9B" w:rsidP="007E0B9B">
      <w:pPr>
        <w:pStyle w:val="requirelevel1"/>
        <w:rPr>
          <w:noProof/>
        </w:rPr>
      </w:pPr>
      <w:r w:rsidRPr="00AC3540">
        <w:rPr>
          <w:noProof/>
        </w:rPr>
        <w:lastRenderedPageBreak/>
        <w:t xml:space="preserve">Each request to </w:t>
      </w:r>
      <w:r w:rsidR="00A70B42" w:rsidRPr="00AC3540">
        <w:rPr>
          <w:noProof/>
        </w:rPr>
        <w:t>dump object memory data</w:t>
      </w:r>
      <w:r w:rsidRPr="00AC3540">
        <w:rPr>
          <w:noProof/>
        </w:rPr>
        <w:t xml:space="preserve"> </w:t>
      </w:r>
      <w:r w:rsidR="008F0C7E" w:rsidRPr="00AC3540">
        <w:rPr>
          <w:noProof/>
        </w:rPr>
        <w:t>shall contain</w:t>
      </w:r>
      <w:r w:rsidRPr="00AC3540">
        <w:rPr>
          <w:noProof/>
        </w:rPr>
        <w:t>:</w:t>
      </w:r>
    </w:p>
    <w:p w:rsidR="00DA5CEB" w:rsidRPr="00AC3540" w:rsidRDefault="00DA5CEB" w:rsidP="00DA5CEB">
      <w:pPr>
        <w:pStyle w:val="requirelevel2"/>
        <w:rPr>
          <w:noProof/>
        </w:rPr>
      </w:pPr>
      <w:r w:rsidRPr="00AC3540">
        <w:rPr>
          <w:noProof/>
        </w:rPr>
        <w:t>if the structured data memory management subservice manages more than one memory, the identifier of the memory;</w:t>
      </w:r>
    </w:p>
    <w:p w:rsidR="00DA5CEB" w:rsidRPr="00AC3540" w:rsidRDefault="00DA5CEB" w:rsidP="00DA5CEB">
      <w:pPr>
        <w:pStyle w:val="requirelevel2"/>
        <w:rPr>
          <w:noProof/>
        </w:rPr>
      </w:pPr>
      <w:r w:rsidRPr="00AC3540">
        <w:rPr>
          <w:noProof/>
        </w:rPr>
        <w:t>the base identifier;</w:t>
      </w:r>
    </w:p>
    <w:p w:rsidR="00541DCD" w:rsidRPr="00AC3540" w:rsidRDefault="00541DCD" w:rsidP="00541DCD">
      <w:pPr>
        <w:pStyle w:val="requirelevel2"/>
        <w:rPr>
          <w:noProof/>
        </w:rPr>
      </w:pPr>
      <w:r w:rsidRPr="00AC3540">
        <w:rPr>
          <w:noProof/>
        </w:rPr>
        <w:t>one or more instructions to dump an object memory data.</w:t>
      </w:r>
    </w:p>
    <w:p w:rsidR="00DA5CEB" w:rsidRPr="00AC3540" w:rsidRDefault="00A66CA1" w:rsidP="00B8519B">
      <w:pPr>
        <w:pStyle w:val="NOTEnumbered"/>
        <w:numPr>
          <w:ilvl w:val="1"/>
          <w:numId w:val="39"/>
        </w:numPr>
        <w:rPr>
          <w:noProof/>
        </w:rPr>
      </w:pPr>
      <w:r w:rsidRPr="00AC3540">
        <w:rPr>
          <w:noProof/>
        </w:rPr>
        <w:t xml:space="preserve">For item 1, refer to requirement </w:t>
      </w:r>
      <w:r w:rsidRPr="00AC3540">
        <w:rPr>
          <w:noProof/>
        </w:rPr>
        <w:fldChar w:fldCharType="begin"/>
      </w:r>
      <w:r w:rsidRPr="00AC3540">
        <w:rPr>
          <w:noProof/>
        </w:rPr>
        <w:instrText xml:space="preserve"> REF ST006_SDSub_MemoryList \w \h </w:instrText>
      </w:r>
      <w:r w:rsidRPr="00AC3540">
        <w:rPr>
          <w:noProof/>
        </w:rPr>
      </w:r>
      <w:r w:rsidRPr="00AC3540">
        <w:rPr>
          <w:noProof/>
        </w:rPr>
        <w:fldChar w:fldCharType="separate"/>
      </w:r>
      <w:r w:rsidR="008A478B">
        <w:rPr>
          <w:noProof/>
        </w:rPr>
        <w:t>6.6.4.2a</w:t>
      </w:r>
      <w:r w:rsidRPr="00AC3540">
        <w:rPr>
          <w:noProof/>
        </w:rPr>
        <w:fldChar w:fldCharType="end"/>
      </w:r>
      <w:r w:rsidRPr="00AC3540">
        <w:rPr>
          <w:noProof/>
        </w:rPr>
        <w:t xml:space="preserve">. </w:t>
      </w:r>
      <w:r w:rsidR="00DA5CEB" w:rsidRPr="00AC3540">
        <w:rPr>
          <w:noProof/>
        </w:rPr>
        <w:t>If the structured data memory management subservice manages only one memory, the instructions apply to that memory.</w:t>
      </w:r>
    </w:p>
    <w:p w:rsidR="00327975" w:rsidRPr="00AC3540" w:rsidRDefault="00327975" w:rsidP="00B8519B">
      <w:pPr>
        <w:pStyle w:val="NOTEnumbered"/>
        <w:numPr>
          <w:ilvl w:val="1"/>
          <w:numId w:val="39"/>
        </w:numPr>
        <w:rPr>
          <w:noProof/>
        </w:rPr>
      </w:pPr>
      <w:r w:rsidRPr="00AC3540">
        <w:rPr>
          <w:noProof/>
        </w:rPr>
        <w:t xml:space="preserve">For item 2, refer to requirement </w:t>
      </w:r>
      <w:r w:rsidRPr="00AC3540">
        <w:rPr>
          <w:noProof/>
        </w:rPr>
        <w:fldChar w:fldCharType="begin"/>
      </w:r>
      <w:r w:rsidRPr="00AC3540">
        <w:rPr>
          <w:noProof/>
        </w:rPr>
        <w:instrText xml:space="preserve"> REF ST006_SDSub_BaseDef \w \h  \* MERGEFORMAT </w:instrText>
      </w:r>
      <w:r w:rsidRPr="00AC3540">
        <w:rPr>
          <w:noProof/>
        </w:rPr>
      </w:r>
      <w:r w:rsidRPr="00AC3540">
        <w:rPr>
          <w:noProof/>
        </w:rPr>
        <w:fldChar w:fldCharType="separate"/>
      </w:r>
      <w:r w:rsidR="008A478B">
        <w:rPr>
          <w:noProof/>
        </w:rPr>
        <w:t>6.6.4.3a</w:t>
      </w:r>
      <w:r w:rsidRPr="00AC3540">
        <w:rPr>
          <w:noProof/>
        </w:rPr>
        <w:fldChar w:fldCharType="end"/>
      </w:r>
      <w:r w:rsidRPr="00AC3540">
        <w:rPr>
          <w:noProof/>
        </w:rPr>
        <w:t>.</w:t>
      </w:r>
    </w:p>
    <w:p w:rsidR="00DA5CEB" w:rsidRPr="00AC3540" w:rsidRDefault="00DA5CEB" w:rsidP="00B8519B">
      <w:pPr>
        <w:pStyle w:val="NOTEnumbered"/>
        <w:numPr>
          <w:ilvl w:val="1"/>
          <w:numId w:val="184"/>
        </w:numPr>
        <w:rPr>
          <w:noProof/>
        </w:rPr>
      </w:pPr>
      <w:r w:rsidRPr="00AC3540">
        <w:rPr>
          <w:noProof/>
        </w:rPr>
        <w:t>All the instructions in the request apply to the memory object identified by the base identifier.</w:t>
      </w:r>
    </w:p>
    <w:p w:rsidR="00541DCD" w:rsidRPr="00AC3540" w:rsidRDefault="00541DCD" w:rsidP="00541DCD">
      <w:pPr>
        <w:pStyle w:val="requirelevel1"/>
        <w:rPr>
          <w:noProof/>
        </w:rPr>
      </w:pPr>
      <w:r w:rsidRPr="00AC3540">
        <w:rPr>
          <w:noProof/>
        </w:rPr>
        <w:t xml:space="preserve">The structured data memory management subservice shall reject any request to </w:t>
      </w:r>
      <w:r w:rsidR="00A70B42" w:rsidRPr="00AC3540">
        <w:rPr>
          <w:noProof/>
        </w:rPr>
        <w:t>dump object memory data</w:t>
      </w:r>
      <w:r w:rsidRPr="00AC3540">
        <w:rPr>
          <w:noProof/>
        </w:rPr>
        <w:t xml:space="preserve"> if</w:t>
      </w:r>
      <w:r w:rsidR="00044F9F" w:rsidRPr="00AC3540">
        <w:rPr>
          <w:noProof/>
        </w:rPr>
        <w:t xml:space="preserve"> any of the following conditions occurs</w:t>
      </w:r>
      <w:r w:rsidRPr="00AC3540">
        <w:rPr>
          <w:noProof/>
        </w:rPr>
        <w:t>:</w:t>
      </w:r>
    </w:p>
    <w:p w:rsidR="00541DCD" w:rsidRPr="00AC3540" w:rsidRDefault="00541DCD" w:rsidP="00541DCD">
      <w:pPr>
        <w:pStyle w:val="requirelevel2"/>
        <w:rPr>
          <w:noProof/>
        </w:rPr>
      </w:pPr>
      <w:r w:rsidRPr="00AC3540">
        <w:rPr>
          <w:noProof/>
        </w:rPr>
        <w:t>that request refers to a memory identifier that is unknown;</w:t>
      </w:r>
    </w:p>
    <w:p w:rsidR="00541DCD" w:rsidRPr="00AC3540" w:rsidRDefault="00541DCD" w:rsidP="00541DCD">
      <w:pPr>
        <w:pStyle w:val="requirelevel2"/>
        <w:rPr>
          <w:noProof/>
        </w:rPr>
      </w:pPr>
      <w:r w:rsidRPr="00AC3540">
        <w:rPr>
          <w:noProof/>
        </w:rPr>
        <w:t>the base identifier in that request refers to a memory object that is unknown;</w:t>
      </w:r>
    </w:p>
    <w:p w:rsidR="00FB4441" w:rsidRPr="00AC3540" w:rsidRDefault="00541DCD" w:rsidP="00541DCD">
      <w:pPr>
        <w:pStyle w:val="requirelevel2"/>
        <w:rPr>
          <w:noProof/>
        </w:rPr>
      </w:pPr>
      <w:r w:rsidRPr="00AC3540">
        <w:rPr>
          <w:noProof/>
        </w:rPr>
        <w:t>the subservice does not have read access to the memory referred to in that request</w:t>
      </w:r>
      <w:r w:rsidR="00FB4441" w:rsidRPr="00AC3540">
        <w:rPr>
          <w:noProof/>
        </w:rPr>
        <w:t>;</w:t>
      </w:r>
    </w:p>
    <w:p w:rsidR="00FB4441" w:rsidRPr="00AC3540" w:rsidRDefault="00FB4441" w:rsidP="00FB4441">
      <w:pPr>
        <w:pStyle w:val="requirelevel2"/>
        <w:rPr>
          <w:noProof/>
        </w:rPr>
      </w:pPr>
      <w:r w:rsidRPr="00AC3540">
        <w:rPr>
          <w:noProof/>
        </w:rPr>
        <w:t>that request implies a response to transmit a telemetry packet that exceeds the maximum packet size of the CCSDS space packet protocol.</w:t>
      </w:r>
    </w:p>
    <w:p w:rsidR="00FB4441" w:rsidRPr="00AC3540" w:rsidRDefault="00FB4441" w:rsidP="009C226B">
      <w:pPr>
        <w:pStyle w:val="NOTE"/>
        <w:rPr>
          <w:noProof/>
        </w:rPr>
      </w:pPr>
      <w:r w:rsidRPr="00AC3540">
        <w:rPr>
          <w:noProof/>
        </w:rPr>
        <w:t xml:space="preserve">For item </w:t>
      </w:r>
      <w:r w:rsidR="00584132" w:rsidRPr="00AC3540">
        <w:rPr>
          <w:noProof/>
        </w:rPr>
        <w:t>4</w:t>
      </w:r>
      <w:r w:rsidRPr="00AC3540">
        <w:rPr>
          <w:noProof/>
        </w:rPr>
        <w:t xml:space="preserve">, refer to requirement </w:t>
      </w:r>
      <w:r w:rsidRPr="00AC3540">
        <w:rPr>
          <w:noProof/>
        </w:rPr>
        <w:fldChar w:fldCharType="begin"/>
      </w:r>
      <w:r w:rsidRPr="00AC3540">
        <w:rPr>
          <w:noProof/>
        </w:rPr>
        <w:instrText xml:space="preserve"> REF _Ref421527423 \w \h </w:instrText>
      </w:r>
      <w:r w:rsidRPr="00AC3540">
        <w:rPr>
          <w:noProof/>
        </w:rPr>
      </w:r>
      <w:r w:rsidRPr="00AC3540">
        <w:rPr>
          <w:noProof/>
        </w:rPr>
        <w:fldChar w:fldCharType="separate"/>
      </w:r>
      <w:r w:rsidR="008A478B">
        <w:rPr>
          <w:noProof/>
        </w:rPr>
        <w:t>5.4.11.3.2b</w:t>
      </w:r>
      <w:r w:rsidRPr="00AC3540">
        <w:rPr>
          <w:noProof/>
        </w:rPr>
        <w:fldChar w:fldCharType="end"/>
      </w:r>
      <w:r w:rsidRPr="00AC3540">
        <w:rPr>
          <w:noProof/>
        </w:rPr>
        <w:t>.</w:t>
      </w:r>
    </w:p>
    <w:p w:rsidR="00541DCD" w:rsidRPr="00AC3540" w:rsidRDefault="00541DCD" w:rsidP="00541DCD">
      <w:pPr>
        <w:pStyle w:val="requirelevel1"/>
        <w:rPr>
          <w:noProof/>
        </w:rPr>
      </w:pPr>
      <w:r w:rsidRPr="00AC3540">
        <w:rPr>
          <w:noProof/>
        </w:rPr>
        <w:t xml:space="preserve">For each request to </w:t>
      </w:r>
      <w:r w:rsidR="00A70B42" w:rsidRPr="00AC3540">
        <w:rPr>
          <w:noProof/>
        </w:rPr>
        <w:t>dump object memory data</w:t>
      </w:r>
      <w:r w:rsidRPr="00AC3540">
        <w:rPr>
          <w:noProof/>
        </w:rPr>
        <w:t xml:space="preserve"> that is rejected, the structured data memory management subservice </w:t>
      </w:r>
      <w:r w:rsidR="009F5D24" w:rsidRPr="00AC3540">
        <w:rPr>
          <w:noProof/>
        </w:rPr>
        <w:t>shall generate a failed start of execution notification</w:t>
      </w:r>
      <w:r w:rsidRPr="00AC3540">
        <w:rPr>
          <w:noProof/>
        </w:rPr>
        <w:t>.</w:t>
      </w:r>
    </w:p>
    <w:p w:rsidR="00541DCD" w:rsidRPr="00AC3540" w:rsidRDefault="00541DCD" w:rsidP="00541DCD">
      <w:pPr>
        <w:pStyle w:val="requirelevel1"/>
        <w:rPr>
          <w:noProof/>
        </w:rPr>
      </w:pPr>
      <w:r w:rsidRPr="00AC3540">
        <w:rPr>
          <w:noProof/>
        </w:rPr>
        <w:t xml:space="preserve">Each instruction to dump an object memory data </w:t>
      </w:r>
      <w:r w:rsidR="008F0C7E" w:rsidRPr="00AC3540">
        <w:rPr>
          <w:noProof/>
        </w:rPr>
        <w:t>shall contain</w:t>
      </w:r>
      <w:r w:rsidRPr="00AC3540">
        <w:rPr>
          <w:noProof/>
        </w:rPr>
        <w:t>:</w:t>
      </w:r>
    </w:p>
    <w:p w:rsidR="00DA5CEB" w:rsidRPr="00AC3540" w:rsidRDefault="00DA5CEB" w:rsidP="00DA5CEB">
      <w:pPr>
        <w:pStyle w:val="requirelevel2"/>
        <w:rPr>
          <w:noProof/>
        </w:rPr>
      </w:pPr>
      <w:r w:rsidRPr="00AC3540">
        <w:rPr>
          <w:noProof/>
        </w:rPr>
        <w:t xml:space="preserve">the </w:t>
      </w:r>
      <w:r w:rsidR="001D5D6C" w:rsidRPr="00AC3540">
        <w:rPr>
          <w:noProof/>
        </w:rPr>
        <w:t xml:space="preserve">byte </w:t>
      </w:r>
      <w:r w:rsidRPr="00AC3540">
        <w:rPr>
          <w:noProof/>
        </w:rPr>
        <w:t>offset within the memory object identified by the base identifier;</w:t>
      </w:r>
    </w:p>
    <w:p w:rsidR="00DA5CEB" w:rsidRPr="00AC3540" w:rsidRDefault="00DA5CEB" w:rsidP="00DA5CEB">
      <w:pPr>
        <w:pStyle w:val="requirelevel2"/>
        <w:rPr>
          <w:noProof/>
        </w:rPr>
      </w:pPr>
      <w:r w:rsidRPr="00AC3540">
        <w:rPr>
          <w:noProof/>
        </w:rPr>
        <w:t>the octet length of the memory area to dump.</w:t>
      </w:r>
    </w:p>
    <w:p w:rsidR="00541DCD" w:rsidRPr="00AC3540" w:rsidRDefault="00541DCD" w:rsidP="00541DCD">
      <w:pPr>
        <w:pStyle w:val="requirelevel1"/>
        <w:rPr>
          <w:noProof/>
        </w:rPr>
      </w:pPr>
      <w:r w:rsidRPr="00AC3540">
        <w:rPr>
          <w:noProof/>
        </w:rPr>
        <w:t xml:space="preserve">The structured data memory management subservice shall reject any instruction to dump an object memory data </w:t>
      </w:r>
      <w:r w:rsidR="00D813C3" w:rsidRPr="00AC3540">
        <w:rPr>
          <w:noProof/>
        </w:rPr>
        <w:t>if</w:t>
      </w:r>
      <w:r w:rsidR="00391B4D" w:rsidRPr="00AC3540">
        <w:rPr>
          <w:noProof/>
        </w:rPr>
        <w:t xml:space="preserve"> any of the following conditions occurs</w:t>
      </w:r>
      <w:r w:rsidR="00D813C3" w:rsidRPr="00AC3540">
        <w:rPr>
          <w:noProof/>
        </w:rPr>
        <w:t>:</w:t>
      </w:r>
    </w:p>
    <w:p w:rsidR="00DA5CEB" w:rsidRPr="00AC3540" w:rsidRDefault="00DA5CEB" w:rsidP="00DA5CEB">
      <w:pPr>
        <w:pStyle w:val="requirelevel2"/>
        <w:rPr>
          <w:noProof/>
        </w:rPr>
      </w:pPr>
      <w:r w:rsidRPr="00AC3540">
        <w:rPr>
          <w:noProof/>
        </w:rPr>
        <w:t>that instruction refers to an offset that combined with the length of the memory area to dump exceed</w:t>
      </w:r>
      <w:r w:rsidR="00F614B0" w:rsidRPr="00AC3540">
        <w:rPr>
          <w:noProof/>
        </w:rPr>
        <w:t>s</w:t>
      </w:r>
      <w:r w:rsidRPr="00AC3540">
        <w:rPr>
          <w:noProof/>
        </w:rPr>
        <w:t xml:space="preserve"> the maximum memory size of the memory object identified by the base identifier;</w:t>
      </w:r>
    </w:p>
    <w:p w:rsidR="00DA5CEB" w:rsidRPr="00AC3540" w:rsidRDefault="00DA5CEB" w:rsidP="00AD5A11">
      <w:pPr>
        <w:pStyle w:val="requirelevel2"/>
        <w:rPr>
          <w:noProof/>
        </w:rPr>
      </w:pPr>
      <w:r w:rsidRPr="00AC3540">
        <w:rPr>
          <w:noProof/>
        </w:rPr>
        <w:t xml:space="preserve">that instruction refers to an offset which is not aligned with the </w:t>
      </w:r>
      <w:r w:rsidR="00AD5A11" w:rsidRPr="00AC3540">
        <w:rPr>
          <w:noProof/>
        </w:rPr>
        <w:t>memory access alignment constraint</w:t>
      </w:r>
      <w:r w:rsidRPr="00AC3540">
        <w:rPr>
          <w:noProof/>
        </w:rPr>
        <w:t>;</w:t>
      </w:r>
    </w:p>
    <w:p w:rsidR="00DA5CEB" w:rsidRPr="00AC3540" w:rsidRDefault="00DA5CEB" w:rsidP="00AD5A11">
      <w:pPr>
        <w:pStyle w:val="requirelevel2"/>
        <w:rPr>
          <w:noProof/>
        </w:rPr>
      </w:pPr>
      <w:r w:rsidRPr="00AC3540">
        <w:rPr>
          <w:noProof/>
        </w:rPr>
        <w:t xml:space="preserve">that instruction refers to a </w:t>
      </w:r>
      <w:r w:rsidR="00933BF7" w:rsidRPr="00AC3540">
        <w:rPr>
          <w:noProof/>
        </w:rPr>
        <w:t>length that</w:t>
      </w:r>
      <w:r w:rsidRPr="00AC3540">
        <w:rPr>
          <w:noProof/>
        </w:rPr>
        <w:t xml:space="preserve"> is not a multiple of the </w:t>
      </w:r>
      <w:r w:rsidR="00AD5A11" w:rsidRPr="00AC3540">
        <w:rPr>
          <w:noProof/>
        </w:rPr>
        <w:t>memory access alignment constraint</w:t>
      </w:r>
      <w:r w:rsidRPr="00AC3540">
        <w:rPr>
          <w:noProof/>
        </w:rPr>
        <w:t>.</w:t>
      </w:r>
    </w:p>
    <w:p w:rsidR="009F28A4" w:rsidRPr="00AC3540" w:rsidRDefault="009F28A4" w:rsidP="009F28A4">
      <w:pPr>
        <w:pStyle w:val="requirelevel1"/>
        <w:rPr>
          <w:noProof/>
        </w:rPr>
      </w:pPr>
      <w:r w:rsidRPr="00AC3540">
        <w:rPr>
          <w:noProof/>
        </w:rPr>
        <w:t xml:space="preserve">For each instruction to dump an object memory data that it rejects, the structured data memory management subservice </w:t>
      </w:r>
      <w:r w:rsidR="004A135E" w:rsidRPr="00AC3540">
        <w:rPr>
          <w:noProof/>
        </w:rPr>
        <w:t>shall generate the failed start of execution notification for that instruction</w:t>
      </w:r>
      <w:r w:rsidRPr="00AC3540">
        <w:rPr>
          <w:noProof/>
        </w:rPr>
        <w:t>.</w:t>
      </w:r>
    </w:p>
    <w:p w:rsidR="00541DCD" w:rsidRPr="00AC3540" w:rsidRDefault="00541DCD" w:rsidP="00541DCD">
      <w:pPr>
        <w:pStyle w:val="requirelevel1"/>
        <w:rPr>
          <w:noProof/>
        </w:rPr>
      </w:pPr>
      <w:r w:rsidRPr="00AC3540">
        <w:rPr>
          <w:noProof/>
        </w:rPr>
        <w:lastRenderedPageBreak/>
        <w:t xml:space="preserve">The structured data memory management subservice shall process any valid instruction that is contained within a request to </w:t>
      </w:r>
      <w:r w:rsidR="00A70B42" w:rsidRPr="00AC3540">
        <w:rPr>
          <w:noProof/>
        </w:rPr>
        <w:t>dump object memory data</w:t>
      </w:r>
      <w:r w:rsidRPr="00AC3540">
        <w:rPr>
          <w:noProof/>
        </w:rPr>
        <w:t xml:space="preserve"> regardless of the presence of faulty instructions.</w:t>
      </w:r>
    </w:p>
    <w:p w:rsidR="00541DCD" w:rsidRPr="00AC3540" w:rsidRDefault="00541DCD" w:rsidP="00541DCD">
      <w:pPr>
        <w:pStyle w:val="requirelevel1"/>
        <w:rPr>
          <w:noProof/>
        </w:rPr>
      </w:pPr>
      <w:r w:rsidRPr="00AC3540">
        <w:rPr>
          <w:noProof/>
        </w:rPr>
        <w:t>For each valid instruction to dump an object memory data, the structured data memory management subservice shall:</w:t>
      </w:r>
    </w:p>
    <w:p w:rsidR="00DA5CEB" w:rsidRPr="00AC3540" w:rsidRDefault="00DA5CEB" w:rsidP="00DA5CEB">
      <w:pPr>
        <w:pStyle w:val="requirelevel2"/>
        <w:rPr>
          <w:noProof/>
        </w:rPr>
      </w:pPr>
      <w:r w:rsidRPr="00AC3540">
        <w:rPr>
          <w:noProof/>
        </w:rPr>
        <w:t>extract the memory data specified by that instruction from the memory;</w:t>
      </w:r>
    </w:p>
    <w:p w:rsidR="00541DCD" w:rsidRPr="00AC3540" w:rsidRDefault="00DA5CEB" w:rsidP="00DA5CEB">
      <w:pPr>
        <w:pStyle w:val="requirelevel2"/>
        <w:rPr>
          <w:noProof/>
        </w:rPr>
      </w:pPr>
      <w:r w:rsidRPr="00AC3540">
        <w:rPr>
          <w:noProof/>
        </w:rPr>
        <w:t>if the subservice provides checksumming, calculate the checksum of the extracted memory data</w:t>
      </w:r>
      <w:r w:rsidR="00541DCD" w:rsidRPr="00AC3540">
        <w:rPr>
          <w:noProof/>
        </w:rPr>
        <w:t>;</w:t>
      </w:r>
    </w:p>
    <w:p w:rsidR="00541DCD" w:rsidRPr="00AC3540" w:rsidRDefault="00541DCD" w:rsidP="00541DCD">
      <w:pPr>
        <w:pStyle w:val="requirelevel2"/>
        <w:rPr>
          <w:noProof/>
        </w:rPr>
      </w:pPr>
      <w:r w:rsidRPr="00AC3540">
        <w:rPr>
          <w:noProof/>
        </w:rPr>
        <w:t>generate a single dumped object memory data notification that includes:</w:t>
      </w:r>
    </w:p>
    <w:p w:rsidR="00541DCD" w:rsidRPr="00AC3540" w:rsidRDefault="00541DCD" w:rsidP="00541DCD">
      <w:pPr>
        <w:pStyle w:val="requirelevel3"/>
        <w:rPr>
          <w:noProof/>
        </w:rPr>
      </w:pPr>
      <w:r w:rsidRPr="00AC3540">
        <w:rPr>
          <w:noProof/>
        </w:rPr>
        <w:t xml:space="preserve">the </w:t>
      </w:r>
      <w:r w:rsidR="001D5D6C" w:rsidRPr="00AC3540">
        <w:rPr>
          <w:noProof/>
        </w:rPr>
        <w:t xml:space="preserve">byte </w:t>
      </w:r>
      <w:r w:rsidRPr="00AC3540">
        <w:rPr>
          <w:noProof/>
        </w:rPr>
        <w:t>offset within the memory object identified by the base identifier;</w:t>
      </w:r>
    </w:p>
    <w:p w:rsidR="00541DCD" w:rsidRPr="00AC3540" w:rsidRDefault="00541DCD" w:rsidP="00541DCD">
      <w:pPr>
        <w:pStyle w:val="requirelevel3"/>
        <w:rPr>
          <w:noProof/>
        </w:rPr>
      </w:pPr>
      <w:r w:rsidRPr="00AC3540">
        <w:rPr>
          <w:noProof/>
        </w:rPr>
        <w:t>the dumped data;</w:t>
      </w:r>
    </w:p>
    <w:p w:rsidR="00541DCD" w:rsidRPr="00AC3540" w:rsidRDefault="00541DCD" w:rsidP="00541DCD">
      <w:pPr>
        <w:pStyle w:val="requirelevel3"/>
        <w:rPr>
          <w:noProof/>
        </w:rPr>
      </w:pPr>
      <w:r w:rsidRPr="00AC3540">
        <w:rPr>
          <w:noProof/>
        </w:rPr>
        <w:t>if the subservice provides checksumming, the calculated checksum of that dumped area.</w:t>
      </w:r>
    </w:p>
    <w:p w:rsidR="00011C45" w:rsidRPr="00AC3540" w:rsidRDefault="00011C45" w:rsidP="00011C45">
      <w:pPr>
        <w:pStyle w:val="NOTE"/>
        <w:rPr>
          <w:noProof/>
        </w:rPr>
      </w:pPr>
      <w:r w:rsidRPr="00AC3540">
        <w:rPr>
          <w:noProof/>
        </w:rPr>
        <w:t xml:space="preserve">For item 3(a), refer to requirement </w:t>
      </w:r>
      <w:r w:rsidRPr="00AC3540">
        <w:rPr>
          <w:noProof/>
        </w:rPr>
        <w:fldChar w:fldCharType="begin"/>
      </w:r>
      <w:r w:rsidRPr="00AC3540">
        <w:rPr>
          <w:noProof/>
        </w:rPr>
        <w:instrText xml:space="preserve"> REF ST006_SDSub_Checksumming \r \h </w:instrText>
      </w:r>
      <w:r w:rsidRPr="00AC3540">
        <w:rPr>
          <w:noProof/>
        </w:rPr>
      </w:r>
      <w:r w:rsidRPr="00AC3540">
        <w:rPr>
          <w:noProof/>
        </w:rPr>
        <w:fldChar w:fldCharType="separate"/>
      </w:r>
      <w:r w:rsidR="008A478B">
        <w:rPr>
          <w:noProof/>
        </w:rPr>
        <w:t>6.6.4.1a</w:t>
      </w:r>
      <w:r w:rsidRPr="00AC3540">
        <w:rPr>
          <w:noProof/>
        </w:rPr>
        <w:fldChar w:fldCharType="end"/>
      </w:r>
      <w:r w:rsidRPr="00AC3540">
        <w:rPr>
          <w:noProof/>
        </w:rPr>
        <w:t>.</w:t>
      </w:r>
    </w:p>
    <w:p w:rsidR="00541DCD" w:rsidRPr="00AC3540" w:rsidRDefault="00541DCD" w:rsidP="00DA5CEB">
      <w:pPr>
        <w:pStyle w:val="requirelevel1"/>
        <w:rPr>
          <w:noProof/>
        </w:rPr>
      </w:pPr>
      <w:r w:rsidRPr="00AC3540">
        <w:rPr>
          <w:noProof/>
        </w:rPr>
        <w:t xml:space="preserve">For each valid request to </w:t>
      </w:r>
      <w:r w:rsidR="00A70B42" w:rsidRPr="00AC3540">
        <w:rPr>
          <w:noProof/>
        </w:rPr>
        <w:t>dump object memory data</w:t>
      </w:r>
      <w:r w:rsidRPr="00AC3540">
        <w:rPr>
          <w:noProof/>
        </w:rPr>
        <w:t>, the structured data memory management subservice shall generate a single dumped object memory data report that contains:</w:t>
      </w:r>
    </w:p>
    <w:p w:rsidR="00DA5CEB" w:rsidRPr="00AC3540" w:rsidRDefault="00DA5CEB" w:rsidP="00DA5CEB">
      <w:pPr>
        <w:pStyle w:val="requirelevel2"/>
        <w:rPr>
          <w:noProof/>
        </w:rPr>
      </w:pPr>
      <w:r w:rsidRPr="00AC3540">
        <w:rPr>
          <w:noProof/>
        </w:rPr>
        <w:t>if the structured data memory management subservice manages more than one memory, the identifier of the memory;</w:t>
      </w:r>
    </w:p>
    <w:p w:rsidR="00DA5CEB" w:rsidRPr="00AC3540" w:rsidRDefault="00DA5CEB" w:rsidP="00DA5CEB">
      <w:pPr>
        <w:pStyle w:val="requirelevel2"/>
        <w:rPr>
          <w:noProof/>
        </w:rPr>
      </w:pPr>
      <w:r w:rsidRPr="00AC3540">
        <w:rPr>
          <w:noProof/>
        </w:rPr>
        <w:t>the base identifier;</w:t>
      </w:r>
    </w:p>
    <w:p w:rsidR="00DA5CEB" w:rsidRPr="00AC3540" w:rsidRDefault="00541DCD" w:rsidP="00DA5CEB">
      <w:pPr>
        <w:pStyle w:val="requirelevel2"/>
        <w:rPr>
          <w:noProof/>
        </w:rPr>
      </w:pPr>
      <w:r w:rsidRPr="00AC3540">
        <w:rPr>
          <w:noProof/>
        </w:rPr>
        <w:t>all related dumped object memory data notifications.</w:t>
      </w:r>
    </w:p>
    <w:p w:rsidR="00011C45" w:rsidRPr="00AC3540" w:rsidRDefault="00011C45" w:rsidP="00011C45">
      <w:pPr>
        <w:pStyle w:val="NOTEnumbered"/>
        <w:rPr>
          <w:noProof/>
        </w:rPr>
      </w:pPr>
      <w:r w:rsidRPr="00AC3540">
        <w:rPr>
          <w:noProof/>
        </w:rPr>
        <w:t xml:space="preserve">For item 1, refer to requirement </w:t>
      </w:r>
      <w:r w:rsidRPr="00AC3540">
        <w:rPr>
          <w:noProof/>
        </w:rPr>
        <w:fldChar w:fldCharType="begin"/>
      </w:r>
      <w:r w:rsidRPr="00AC3540">
        <w:rPr>
          <w:noProof/>
        </w:rPr>
        <w:instrText xml:space="preserve"> REF ST006_SDSub_MemoryList \w \h </w:instrText>
      </w:r>
      <w:r w:rsidRPr="00AC3540">
        <w:rPr>
          <w:noProof/>
        </w:rPr>
      </w:r>
      <w:r w:rsidRPr="00AC3540">
        <w:rPr>
          <w:noProof/>
        </w:rPr>
        <w:fldChar w:fldCharType="separate"/>
      </w:r>
      <w:r w:rsidR="008A478B">
        <w:rPr>
          <w:noProof/>
        </w:rPr>
        <w:t>6.6.4.2a</w:t>
      </w:r>
      <w:r w:rsidRPr="00AC3540">
        <w:rPr>
          <w:noProof/>
        </w:rPr>
        <w:fldChar w:fldCharType="end"/>
      </w:r>
      <w:r w:rsidRPr="00AC3540">
        <w:rPr>
          <w:noProof/>
        </w:rPr>
        <w:t>.</w:t>
      </w:r>
    </w:p>
    <w:p w:rsidR="00011C45" w:rsidRPr="00AC3540" w:rsidRDefault="00011C45" w:rsidP="00011C45">
      <w:pPr>
        <w:pStyle w:val="NOTEnumbered"/>
        <w:rPr>
          <w:noProof/>
        </w:rPr>
      </w:pPr>
      <w:r w:rsidRPr="00AC3540">
        <w:rPr>
          <w:noProof/>
        </w:rPr>
        <w:t xml:space="preserve">For item 2, refer to requirement </w:t>
      </w:r>
      <w:r w:rsidRPr="00AC3540">
        <w:rPr>
          <w:noProof/>
        </w:rPr>
        <w:fldChar w:fldCharType="begin"/>
      </w:r>
      <w:r w:rsidRPr="00AC3540">
        <w:rPr>
          <w:noProof/>
        </w:rPr>
        <w:instrText xml:space="preserve"> REF ST006_SDSub_BaseDef \w \h  \* MERGEFORMAT </w:instrText>
      </w:r>
      <w:r w:rsidRPr="00AC3540">
        <w:rPr>
          <w:noProof/>
        </w:rPr>
      </w:r>
      <w:r w:rsidRPr="00AC3540">
        <w:rPr>
          <w:noProof/>
        </w:rPr>
        <w:fldChar w:fldCharType="separate"/>
      </w:r>
      <w:r w:rsidR="008A478B">
        <w:rPr>
          <w:noProof/>
        </w:rPr>
        <w:t>6.6.4.3a</w:t>
      </w:r>
      <w:r w:rsidRPr="00AC3540">
        <w:rPr>
          <w:noProof/>
        </w:rPr>
        <w:fldChar w:fldCharType="end"/>
      </w:r>
      <w:r w:rsidRPr="00AC3540">
        <w:rPr>
          <w:noProof/>
        </w:rPr>
        <w:t>.</w:t>
      </w:r>
    </w:p>
    <w:p w:rsidR="00B8373B" w:rsidRPr="00AC3540" w:rsidRDefault="00A70B42" w:rsidP="00E03DE7">
      <w:pPr>
        <w:pStyle w:val="Heading4"/>
        <w:rPr>
          <w:noProof/>
        </w:rPr>
      </w:pPr>
      <w:bookmarkStart w:id="290" w:name="TC_006_007_SYS"/>
      <w:bookmarkStart w:id="291" w:name="TM_006_008_SYS"/>
      <w:r w:rsidRPr="00AC3540">
        <w:rPr>
          <w:noProof/>
        </w:rPr>
        <w:t>Check object memory data</w:t>
      </w:r>
      <w:bookmarkEnd w:id="290"/>
      <w:bookmarkEnd w:id="291"/>
    </w:p>
    <w:p w:rsidR="00B8373B" w:rsidRPr="00AC3540" w:rsidRDefault="00B8373B" w:rsidP="00B8373B">
      <w:pPr>
        <w:pStyle w:val="requirelevel1"/>
        <w:rPr>
          <w:noProof/>
        </w:rPr>
      </w:pPr>
      <w:r w:rsidRPr="00AC3540">
        <w:rPr>
          <w:noProof/>
        </w:rPr>
        <w:t xml:space="preserve">The structured data memory management </w:t>
      </w:r>
      <w:r w:rsidR="007940B5" w:rsidRPr="00AC3540">
        <w:rPr>
          <w:noProof/>
        </w:rPr>
        <w:t>subservice capability</w:t>
      </w:r>
      <w:r w:rsidRPr="00AC3540">
        <w:rPr>
          <w:noProof/>
        </w:rPr>
        <w:t xml:space="preserve"> to </w:t>
      </w:r>
      <w:r w:rsidR="00A70B42" w:rsidRPr="00AC3540">
        <w:rPr>
          <w:noProof/>
        </w:rPr>
        <w:t>check object memory data</w:t>
      </w:r>
      <w:r w:rsidR="00B55424" w:rsidRPr="00AC3540">
        <w:rPr>
          <w:noProof/>
        </w:rPr>
        <w:t xml:space="preserve"> </w:t>
      </w:r>
      <w:r w:rsidR="00D4310B" w:rsidRPr="00AC3540">
        <w:rPr>
          <w:noProof/>
        </w:rPr>
        <w:t>shall be declared when specifying that subservice</w:t>
      </w:r>
      <w:r w:rsidRPr="00AC3540">
        <w:rPr>
          <w:noProof/>
        </w:rPr>
        <w:t>.</w:t>
      </w:r>
    </w:p>
    <w:p w:rsidR="00B8373B" w:rsidRPr="00AC3540" w:rsidRDefault="00B8373B" w:rsidP="00B8519B">
      <w:pPr>
        <w:pStyle w:val="NOTEnumbered"/>
        <w:numPr>
          <w:ilvl w:val="1"/>
          <w:numId w:val="86"/>
        </w:numPr>
        <w:rPr>
          <w:noProof/>
        </w:rPr>
      </w:pPr>
      <w:r w:rsidRPr="00AC3540">
        <w:rPr>
          <w:noProof/>
        </w:rPr>
        <w:t xml:space="preserve">The corresponding requests are of message type </w:t>
      </w:r>
      <w:r w:rsidR="00E26372" w:rsidRPr="00AC3540">
        <w:rPr>
          <w:noProof/>
        </w:rPr>
        <w:t>"</w:t>
      </w:r>
      <w:r w:rsidRPr="00AC3540">
        <w:rPr>
          <w:noProof/>
        </w:rPr>
        <w:t xml:space="preserve">TC[6,7] </w:t>
      </w:r>
      <w:r w:rsidR="00A70B42" w:rsidRPr="00AC3540">
        <w:rPr>
          <w:noProof/>
        </w:rPr>
        <w:t>check object memory data</w:t>
      </w:r>
      <w:r w:rsidR="00E26372" w:rsidRPr="00AC3540">
        <w:rPr>
          <w:noProof/>
        </w:rPr>
        <w:t>"</w:t>
      </w:r>
      <w:r w:rsidRPr="00AC3540">
        <w:rPr>
          <w:noProof/>
        </w:rPr>
        <w:t xml:space="preserve">. </w:t>
      </w:r>
      <w:r w:rsidR="00A70B42" w:rsidRPr="00AC3540">
        <w:rPr>
          <w:noProof/>
        </w:rPr>
        <w:t xml:space="preserve">The responses are data reports of message type </w:t>
      </w:r>
      <w:r w:rsidR="00E26372" w:rsidRPr="00AC3540">
        <w:rPr>
          <w:noProof/>
        </w:rPr>
        <w:t>"</w:t>
      </w:r>
      <w:r w:rsidRPr="00AC3540">
        <w:rPr>
          <w:noProof/>
        </w:rPr>
        <w:t>TM[6,8] checked object memory data report</w:t>
      </w:r>
      <w:r w:rsidR="00E26372" w:rsidRPr="00AC3540">
        <w:rPr>
          <w:noProof/>
        </w:rPr>
        <w:t>"</w:t>
      </w:r>
      <w:r w:rsidRPr="00AC3540">
        <w:rPr>
          <w:noProof/>
        </w:rPr>
        <w:t>.</w:t>
      </w:r>
    </w:p>
    <w:p w:rsidR="00DA5CEB" w:rsidRPr="00AC3540" w:rsidRDefault="00DA5CEB" w:rsidP="00B8519B">
      <w:pPr>
        <w:pStyle w:val="NOTEnumbered"/>
        <w:numPr>
          <w:ilvl w:val="1"/>
          <w:numId w:val="184"/>
        </w:numPr>
        <w:rPr>
          <w:noProof/>
        </w:rPr>
      </w:pPr>
      <w:r w:rsidRPr="00AC3540">
        <w:rPr>
          <w:noProof/>
        </w:rPr>
        <w:t>Checking memory and reporting the calculated checksum for ground checksum comparison avoids downlinking on-board memory areas that are suspected to be faulty.</w:t>
      </w:r>
    </w:p>
    <w:p w:rsidR="00B8373B" w:rsidRPr="00AC3540" w:rsidRDefault="00B8373B" w:rsidP="00B8373B">
      <w:pPr>
        <w:pStyle w:val="requirelevel1"/>
        <w:rPr>
          <w:noProof/>
        </w:rPr>
      </w:pPr>
      <w:r w:rsidRPr="00AC3540">
        <w:rPr>
          <w:noProof/>
        </w:rPr>
        <w:t xml:space="preserve">Each request to </w:t>
      </w:r>
      <w:r w:rsidR="00A70B42" w:rsidRPr="00AC3540">
        <w:rPr>
          <w:noProof/>
        </w:rPr>
        <w:t>check object memory data</w:t>
      </w:r>
      <w:r w:rsidRPr="00AC3540">
        <w:rPr>
          <w:noProof/>
        </w:rPr>
        <w:t xml:space="preserve"> </w:t>
      </w:r>
      <w:r w:rsidR="008F0C7E" w:rsidRPr="00AC3540">
        <w:rPr>
          <w:noProof/>
        </w:rPr>
        <w:t>shall contain</w:t>
      </w:r>
      <w:r w:rsidRPr="00AC3540">
        <w:rPr>
          <w:noProof/>
        </w:rPr>
        <w:t>:</w:t>
      </w:r>
    </w:p>
    <w:p w:rsidR="00DA5CEB" w:rsidRPr="00AC3540" w:rsidRDefault="00DA5CEB" w:rsidP="00DA5CEB">
      <w:pPr>
        <w:pStyle w:val="requirelevel2"/>
        <w:rPr>
          <w:noProof/>
        </w:rPr>
      </w:pPr>
      <w:r w:rsidRPr="00AC3540">
        <w:rPr>
          <w:noProof/>
        </w:rPr>
        <w:t>if the structured data memory management subservice manages more than one memory, the identifier of the memory;</w:t>
      </w:r>
    </w:p>
    <w:p w:rsidR="00DA5CEB" w:rsidRPr="00AC3540" w:rsidRDefault="00DA5CEB" w:rsidP="00DA5CEB">
      <w:pPr>
        <w:pStyle w:val="requirelevel2"/>
        <w:rPr>
          <w:noProof/>
        </w:rPr>
      </w:pPr>
      <w:r w:rsidRPr="00AC3540">
        <w:rPr>
          <w:noProof/>
        </w:rPr>
        <w:t>the base identifier;</w:t>
      </w:r>
    </w:p>
    <w:p w:rsidR="00B8373B" w:rsidRPr="00AC3540" w:rsidRDefault="00B8373B" w:rsidP="00B8373B">
      <w:pPr>
        <w:pStyle w:val="requirelevel2"/>
        <w:rPr>
          <w:noProof/>
        </w:rPr>
      </w:pPr>
      <w:r w:rsidRPr="00AC3540">
        <w:rPr>
          <w:noProof/>
        </w:rPr>
        <w:t>one or more instructions to check an object memory data.</w:t>
      </w:r>
    </w:p>
    <w:p w:rsidR="00DA5CEB" w:rsidRPr="00AC3540" w:rsidRDefault="005335E1" w:rsidP="00B8519B">
      <w:pPr>
        <w:pStyle w:val="NOTEnumbered"/>
        <w:numPr>
          <w:ilvl w:val="1"/>
          <w:numId w:val="40"/>
        </w:numPr>
        <w:rPr>
          <w:noProof/>
        </w:rPr>
      </w:pPr>
      <w:r w:rsidRPr="00AC3540">
        <w:rPr>
          <w:noProof/>
        </w:rPr>
        <w:t xml:space="preserve">For item 1, refer to requirement </w:t>
      </w:r>
      <w:r w:rsidRPr="00AC3540">
        <w:rPr>
          <w:noProof/>
        </w:rPr>
        <w:fldChar w:fldCharType="begin"/>
      </w:r>
      <w:r w:rsidRPr="00AC3540">
        <w:rPr>
          <w:noProof/>
        </w:rPr>
        <w:instrText xml:space="preserve"> REF ST006_SDSub_MemoryList \w \h </w:instrText>
      </w:r>
      <w:r w:rsidRPr="00AC3540">
        <w:rPr>
          <w:noProof/>
        </w:rPr>
      </w:r>
      <w:r w:rsidRPr="00AC3540">
        <w:rPr>
          <w:noProof/>
        </w:rPr>
        <w:fldChar w:fldCharType="separate"/>
      </w:r>
      <w:r w:rsidR="008A478B">
        <w:rPr>
          <w:noProof/>
        </w:rPr>
        <w:t>6.6.4.2a</w:t>
      </w:r>
      <w:r w:rsidRPr="00AC3540">
        <w:rPr>
          <w:noProof/>
        </w:rPr>
        <w:fldChar w:fldCharType="end"/>
      </w:r>
      <w:r w:rsidRPr="00AC3540">
        <w:rPr>
          <w:noProof/>
        </w:rPr>
        <w:t xml:space="preserve">. </w:t>
      </w:r>
      <w:r w:rsidR="00DA5CEB" w:rsidRPr="00AC3540">
        <w:rPr>
          <w:noProof/>
        </w:rPr>
        <w:t xml:space="preserve">If the structured data memory management subservice </w:t>
      </w:r>
      <w:r w:rsidR="00DA5CEB" w:rsidRPr="00AC3540">
        <w:rPr>
          <w:noProof/>
        </w:rPr>
        <w:lastRenderedPageBreak/>
        <w:t>manages only one memory, the instructions apply to that memory.</w:t>
      </w:r>
    </w:p>
    <w:p w:rsidR="005335E1" w:rsidRPr="00AC3540" w:rsidRDefault="005335E1" w:rsidP="00B8519B">
      <w:pPr>
        <w:pStyle w:val="NOTEnumbered"/>
        <w:numPr>
          <w:ilvl w:val="1"/>
          <w:numId w:val="184"/>
        </w:numPr>
        <w:rPr>
          <w:noProof/>
        </w:rPr>
      </w:pPr>
      <w:r w:rsidRPr="00AC3540">
        <w:rPr>
          <w:noProof/>
        </w:rPr>
        <w:t xml:space="preserve">For item 2, refer to requirement </w:t>
      </w:r>
      <w:r w:rsidRPr="00AC3540">
        <w:rPr>
          <w:noProof/>
        </w:rPr>
        <w:fldChar w:fldCharType="begin"/>
      </w:r>
      <w:r w:rsidRPr="00AC3540">
        <w:rPr>
          <w:noProof/>
        </w:rPr>
        <w:instrText xml:space="preserve"> REF ST006_SDSub_BaseDef \w \h  \* MERGEFORMAT </w:instrText>
      </w:r>
      <w:r w:rsidRPr="00AC3540">
        <w:rPr>
          <w:noProof/>
        </w:rPr>
      </w:r>
      <w:r w:rsidRPr="00AC3540">
        <w:rPr>
          <w:noProof/>
        </w:rPr>
        <w:fldChar w:fldCharType="separate"/>
      </w:r>
      <w:r w:rsidR="008A478B">
        <w:rPr>
          <w:noProof/>
        </w:rPr>
        <w:t>6.6.4.3a</w:t>
      </w:r>
      <w:r w:rsidRPr="00AC3540">
        <w:rPr>
          <w:noProof/>
        </w:rPr>
        <w:fldChar w:fldCharType="end"/>
      </w:r>
      <w:r w:rsidRPr="00AC3540">
        <w:rPr>
          <w:noProof/>
        </w:rPr>
        <w:t>.</w:t>
      </w:r>
    </w:p>
    <w:p w:rsidR="00DA5CEB" w:rsidRPr="00AC3540" w:rsidRDefault="00DA5CEB" w:rsidP="00B8519B">
      <w:pPr>
        <w:pStyle w:val="NOTEnumbered"/>
        <w:numPr>
          <w:ilvl w:val="1"/>
          <w:numId w:val="184"/>
        </w:numPr>
        <w:rPr>
          <w:noProof/>
        </w:rPr>
      </w:pPr>
      <w:r w:rsidRPr="00AC3540">
        <w:rPr>
          <w:noProof/>
        </w:rPr>
        <w:t>All the instructions in the request apply to the memory object identified by the base identifier.</w:t>
      </w:r>
    </w:p>
    <w:p w:rsidR="00B8373B" w:rsidRPr="00AC3540" w:rsidRDefault="00B8373B" w:rsidP="00B8373B">
      <w:pPr>
        <w:pStyle w:val="requirelevel1"/>
        <w:rPr>
          <w:noProof/>
        </w:rPr>
      </w:pPr>
      <w:r w:rsidRPr="00AC3540">
        <w:rPr>
          <w:noProof/>
        </w:rPr>
        <w:t>The structured data memory managem</w:t>
      </w:r>
      <w:r w:rsidR="00971EFB" w:rsidRPr="00AC3540">
        <w:rPr>
          <w:noProof/>
        </w:rPr>
        <w:t xml:space="preserve">ent subservice shall reject any </w:t>
      </w:r>
      <w:r w:rsidRPr="00AC3540">
        <w:rPr>
          <w:noProof/>
        </w:rPr>
        <w:t xml:space="preserve">request to </w:t>
      </w:r>
      <w:r w:rsidR="00A70B42" w:rsidRPr="00AC3540">
        <w:rPr>
          <w:noProof/>
        </w:rPr>
        <w:t>check object memory data</w:t>
      </w:r>
      <w:r w:rsidRPr="00AC3540">
        <w:rPr>
          <w:noProof/>
        </w:rPr>
        <w:t xml:space="preserve"> if</w:t>
      </w:r>
      <w:r w:rsidR="00044F9F" w:rsidRPr="00AC3540">
        <w:rPr>
          <w:noProof/>
        </w:rPr>
        <w:t xml:space="preserve"> any of the following conditions occurs</w:t>
      </w:r>
      <w:r w:rsidRPr="00AC3540">
        <w:rPr>
          <w:noProof/>
        </w:rPr>
        <w:t>:</w:t>
      </w:r>
    </w:p>
    <w:p w:rsidR="00B8373B" w:rsidRPr="00AC3540" w:rsidRDefault="00B8373B" w:rsidP="00B8373B">
      <w:pPr>
        <w:pStyle w:val="requirelevel2"/>
        <w:rPr>
          <w:noProof/>
        </w:rPr>
      </w:pPr>
      <w:r w:rsidRPr="00AC3540">
        <w:rPr>
          <w:noProof/>
        </w:rPr>
        <w:t>the request refers to a memory identifier that is unknown;</w:t>
      </w:r>
    </w:p>
    <w:p w:rsidR="00B8373B" w:rsidRPr="00AC3540" w:rsidRDefault="00B8373B" w:rsidP="00B8373B">
      <w:pPr>
        <w:pStyle w:val="requirelevel2"/>
        <w:rPr>
          <w:noProof/>
        </w:rPr>
      </w:pPr>
      <w:r w:rsidRPr="00AC3540">
        <w:rPr>
          <w:noProof/>
        </w:rPr>
        <w:t>the subservice does not have read access to the memory referred to in that request;</w:t>
      </w:r>
    </w:p>
    <w:p w:rsidR="00B8373B" w:rsidRPr="00AC3540" w:rsidRDefault="00B8373B" w:rsidP="00B8373B">
      <w:pPr>
        <w:pStyle w:val="requirelevel2"/>
        <w:rPr>
          <w:noProof/>
        </w:rPr>
      </w:pPr>
      <w:r w:rsidRPr="00AC3540">
        <w:rPr>
          <w:noProof/>
        </w:rPr>
        <w:t>the base identifier in that request refers to a memory object that is unknown.</w:t>
      </w:r>
    </w:p>
    <w:p w:rsidR="00AE6616" w:rsidRPr="00AC3540" w:rsidRDefault="00AE6616" w:rsidP="00AE6616">
      <w:pPr>
        <w:pStyle w:val="requirelevel1"/>
        <w:rPr>
          <w:noProof/>
        </w:rPr>
      </w:pPr>
      <w:r w:rsidRPr="00AC3540">
        <w:rPr>
          <w:noProof/>
        </w:rPr>
        <w:t xml:space="preserve">For each request to </w:t>
      </w:r>
      <w:r w:rsidR="00A70B42" w:rsidRPr="00AC3540">
        <w:rPr>
          <w:noProof/>
        </w:rPr>
        <w:t>check object memory data</w:t>
      </w:r>
      <w:r w:rsidRPr="00AC3540">
        <w:rPr>
          <w:noProof/>
        </w:rPr>
        <w:t xml:space="preserve"> that is rejected, the structured data memory management subservice </w:t>
      </w:r>
      <w:r w:rsidR="009F5D24" w:rsidRPr="00AC3540">
        <w:rPr>
          <w:noProof/>
        </w:rPr>
        <w:t>shall generate a failed start of execution notification</w:t>
      </w:r>
      <w:r w:rsidRPr="00AC3540">
        <w:rPr>
          <w:noProof/>
        </w:rPr>
        <w:t>.</w:t>
      </w:r>
    </w:p>
    <w:p w:rsidR="00AE6616" w:rsidRPr="00AC3540" w:rsidRDefault="00AE6616" w:rsidP="00AE6616">
      <w:pPr>
        <w:pStyle w:val="requirelevel1"/>
        <w:rPr>
          <w:noProof/>
        </w:rPr>
      </w:pPr>
      <w:r w:rsidRPr="00AC3540">
        <w:rPr>
          <w:noProof/>
        </w:rPr>
        <w:t xml:space="preserve">Each instruction to check an object memory data </w:t>
      </w:r>
      <w:r w:rsidR="008F0C7E" w:rsidRPr="00AC3540">
        <w:rPr>
          <w:noProof/>
        </w:rPr>
        <w:t>shall contain</w:t>
      </w:r>
      <w:r w:rsidRPr="00AC3540">
        <w:rPr>
          <w:noProof/>
        </w:rPr>
        <w:t>:</w:t>
      </w:r>
    </w:p>
    <w:p w:rsidR="00DA5CEB" w:rsidRPr="00AC3540" w:rsidRDefault="00DA5CEB" w:rsidP="00DA5CEB">
      <w:pPr>
        <w:pStyle w:val="requirelevel2"/>
        <w:rPr>
          <w:noProof/>
        </w:rPr>
      </w:pPr>
      <w:r w:rsidRPr="00AC3540">
        <w:rPr>
          <w:noProof/>
        </w:rPr>
        <w:t xml:space="preserve">the </w:t>
      </w:r>
      <w:r w:rsidR="001D5D6C" w:rsidRPr="00AC3540">
        <w:rPr>
          <w:noProof/>
        </w:rPr>
        <w:t xml:space="preserve">byte </w:t>
      </w:r>
      <w:r w:rsidRPr="00AC3540">
        <w:rPr>
          <w:noProof/>
        </w:rPr>
        <w:t>offset within the memory object identified by the base identifier;</w:t>
      </w:r>
    </w:p>
    <w:p w:rsidR="00DA5CEB" w:rsidRPr="00AC3540" w:rsidRDefault="00DA5CEB" w:rsidP="00DA5CEB">
      <w:pPr>
        <w:pStyle w:val="requirelevel2"/>
        <w:rPr>
          <w:noProof/>
        </w:rPr>
      </w:pPr>
      <w:r w:rsidRPr="00AC3540">
        <w:rPr>
          <w:noProof/>
        </w:rPr>
        <w:t>the octet length of the memory area to check.</w:t>
      </w:r>
    </w:p>
    <w:p w:rsidR="00AE6616" w:rsidRPr="00AC3540" w:rsidRDefault="00AE6616" w:rsidP="00AE6616">
      <w:pPr>
        <w:pStyle w:val="requirelevel1"/>
        <w:rPr>
          <w:noProof/>
        </w:rPr>
      </w:pPr>
      <w:r w:rsidRPr="00AC3540">
        <w:rPr>
          <w:noProof/>
        </w:rPr>
        <w:t xml:space="preserve">The structured data memory management subservice shall reject any instruction to check an object memory data </w:t>
      </w:r>
      <w:r w:rsidR="00D813C3" w:rsidRPr="00AC3540">
        <w:rPr>
          <w:noProof/>
        </w:rPr>
        <w:t>if</w:t>
      </w:r>
      <w:r w:rsidR="00391B4D" w:rsidRPr="00AC3540">
        <w:rPr>
          <w:noProof/>
        </w:rPr>
        <w:t xml:space="preserve"> any of the following conditions occurs</w:t>
      </w:r>
      <w:r w:rsidR="00D813C3" w:rsidRPr="00AC3540">
        <w:rPr>
          <w:noProof/>
        </w:rPr>
        <w:t>:</w:t>
      </w:r>
    </w:p>
    <w:p w:rsidR="00DA5CEB" w:rsidRPr="00AC3540" w:rsidRDefault="00DA5CEB" w:rsidP="00DA5CEB">
      <w:pPr>
        <w:pStyle w:val="requirelevel2"/>
        <w:rPr>
          <w:noProof/>
        </w:rPr>
      </w:pPr>
      <w:r w:rsidRPr="00AC3540">
        <w:rPr>
          <w:noProof/>
        </w:rPr>
        <w:t>that instruction refers to an offset that combined with the length of the memory area to check exceed</w:t>
      </w:r>
      <w:r w:rsidR="0095178C" w:rsidRPr="00AC3540">
        <w:rPr>
          <w:noProof/>
        </w:rPr>
        <w:t>s</w:t>
      </w:r>
      <w:r w:rsidRPr="00AC3540">
        <w:rPr>
          <w:noProof/>
        </w:rPr>
        <w:t xml:space="preserve"> the maximum memory size of the memory object identified by the base identifier;</w:t>
      </w:r>
    </w:p>
    <w:p w:rsidR="00DA5CEB" w:rsidRPr="00AC3540" w:rsidRDefault="00DA5CEB" w:rsidP="00AD5A11">
      <w:pPr>
        <w:pStyle w:val="requirelevel2"/>
        <w:rPr>
          <w:noProof/>
        </w:rPr>
      </w:pPr>
      <w:r w:rsidRPr="00AC3540">
        <w:rPr>
          <w:noProof/>
        </w:rPr>
        <w:t xml:space="preserve">that instruction refers to an offset which is not aligned with the </w:t>
      </w:r>
      <w:r w:rsidR="00AD5A11" w:rsidRPr="00AC3540">
        <w:rPr>
          <w:noProof/>
        </w:rPr>
        <w:t>memory access alignment constraint</w:t>
      </w:r>
      <w:r w:rsidRPr="00AC3540">
        <w:rPr>
          <w:noProof/>
        </w:rPr>
        <w:t>;</w:t>
      </w:r>
    </w:p>
    <w:p w:rsidR="00DA5CEB" w:rsidRPr="00AC3540" w:rsidRDefault="00DA5CEB" w:rsidP="00AD5A11">
      <w:pPr>
        <w:pStyle w:val="requirelevel2"/>
        <w:rPr>
          <w:noProof/>
        </w:rPr>
      </w:pPr>
      <w:r w:rsidRPr="00AC3540">
        <w:rPr>
          <w:noProof/>
        </w:rPr>
        <w:t xml:space="preserve">that instruction refers to a </w:t>
      </w:r>
      <w:r w:rsidR="00933BF7" w:rsidRPr="00AC3540">
        <w:rPr>
          <w:noProof/>
        </w:rPr>
        <w:t>length that</w:t>
      </w:r>
      <w:r w:rsidRPr="00AC3540">
        <w:rPr>
          <w:noProof/>
        </w:rPr>
        <w:t xml:space="preserve"> is not a multiple of the </w:t>
      </w:r>
      <w:r w:rsidR="00AD5A11" w:rsidRPr="00AC3540">
        <w:rPr>
          <w:noProof/>
        </w:rPr>
        <w:t>memory access alignment constraint</w:t>
      </w:r>
      <w:r w:rsidRPr="00AC3540">
        <w:rPr>
          <w:noProof/>
        </w:rPr>
        <w:t>.</w:t>
      </w:r>
    </w:p>
    <w:p w:rsidR="009F28A4" w:rsidRPr="00AC3540" w:rsidRDefault="009F28A4" w:rsidP="009F28A4">
      <w:pPr>
        <w:pStyle w:val="requirelevel1"/>
        <w:rPr>
          <w:noProof/>
        </w:rPr>
      </w:pPr>
      <w:r w:rsidRPr="00AC3540">
        <w:rPr>
          <w:noProof/>
        </w:rPr>
        <w:t xml:space="preserve">For each instruction to check an object memory data that it rejects, the structured data memory management subservice </w:t>
      </w:r>
      <w:r w:rsidR="004A135E" w:rsidRPr="00AC3540">
        <w:rPr>
          <w:noProof/>
        </w:rPr>
        <w:t>shall generate the failed start of execution notification for that instruction</w:t>
      </w:r>
      <w:r w:rsidRPr="00AC3540">
        <w:rPr>
          <w:noProof/>
        </w:rPr>
        <w:t>.</w:t>
      </w:r>
    </w:p>
    <w:p w:rsidR="00AE6616" w:rsidRPr="00AC3540" w:rsidRDefault="00AE6616" w:rsidP="00AE6616">
      <w:pPr>
        <w:pStyle w:val="requirelevel1"/>
        <w:rPr>
          <w:noProof/>
        </w:rPr>
      </w:pPr>
      <w:r w:rsidRPr="00AC3540">
        <w:rPr>
          <w:noProof/>
        </w:rPr>
        <w:t xml:space="preserve">The structured data memory management subservice shall process any valid instruction that is contained within a request to </w:t>
      </w:r>
      <w:r w:rsidR="00A70B42" w:rsidRPr="00AC3540">
        <w:rPr>
          <w:noProof/>
        </w:rPr>
        <w:t>check object memory data</w:t>
      </w:r>
      <w:r w:rsidRPr="00AC3540">
        <w:rPr>
          <w:noProof/>
        </w:rPr>
        <w:t xml:space="preserve"> regardless of the presence of faulty instructions.</w:t>
      </w:r>
    </w:p>
    <w:p w:rsidR="00AE6616" w:rsidRPr="00AC3540" w:rsidRDefault="00AE6616" w:rsidP="00AE6616">
      <w:pPr>
        <w:pStyle w:val="requirelevel1"/>
        <w:rPr>
          <w:noProof/>
        </w:rPr>
      </w:pPr>
      <w:r w:rsidRPr="00AC3540">
        <w:rPr>
          <w:noProof/>
        </w:rPr>
        <w:t>For each valid instruction to check an object memory data, the structured data memory management subservice shall:</w:t>
      </w:r>
    </w:p>
    <w:p w:rsidR="00AE6616" w:rsidRPr="00AC3540" w:rsidRDefault="00DA5CEB" w:rsidP="00DA5CEB">
      <w:pPr>
        <w:pStyle w:val="requirelevel2"/>
        <w:rPr>
          <w:noProof/>
        </w:rPr>
      </w:pPr>
      <w:r w:rsidRPr="00AC3540">
        <w:rPr>
          <w:noProof/>
        </w:rPr>
        <w:t>calculate the checksum of the memory area specified by that instruction</w:t>
      </w:r>
    </w:p>
    <w:p w:rsidR="00AE6616" w:rsidRPr="00AC3540" w:rsidRDefault="00AE6616" w:rsidP="00AE6616">
      <w:pPr>
        <w:pStyle w:val="requirelevel2"/>
        <w:rPr>
          <w:noProof/>
        </w:rPr>
      </w:pPr>
      <w:r w:rsidRPr="00AC3540">
        <w:rPr>
          <w:noProof/>
        </w:rPr>
        <w:t>generate a single checked object memory data notification that includes:</w:t>
      </w:r>
    </w:p>
    <w:p w:rsidR="00AE6616" w:rsidRPr="00AC3540" w:rsidRDefault="00AE6616" w:rsidP="00AE6616">
      <w:pPr>
        <w:pStyle w:val="requirelevel3"/>
        <w:rPr>
          <w:noProof/>
        </w:rPr>
      </w:pPr>
      <w:r w:rsidRPr="00AC3540">
        <w:rPr>
          <w:noProof/>
        </w:rPr>
        <w:t xml:space="preserve">the </w:t>
      </w:r>
      <w:r w:rsidR="001D5D6C" w:rsidRPr="00AC3540">
        <w:rPr>
          <w:noProof/>
        </w:rPr>
        <w:t xml:space="preserve">byte </w:t>
      </w:r>
      <w:r w:rsidRPr="00AC3540">
        <w:rPr>
          <w:noProof/>
        </w:rPr>
        <w:t>offset within that base;</w:t>
      </w:r>
    </w:p>
    <w:p w:rsidR="00AE6616" w:rsidRPr="00AC3540" w:rsidRDefault="00AE6616" w:rsidP="00AE6616">
      <w:pPr>
        <w:pStyle w:val="requirelevel3"/>
        <w:rPr>
          <w:noProof/>
        </w:rPr>
      </w:pPr>
      <w:r w:rsidRPr="00AC3540">
        <w:rPr>
          <w:noProof/>
        </w:rPr>
        <w:t>the octet length of the data that has been checked;</w:t>
      </w:r>
    </w:p>
    <w:p w:rsidR="00AE6616" w:rsidRPr="00AC3540" w:rsidRDefault="00AE6616" w:rsidP="00AE6616">
      <w:pPr>
        <w:pStyle w:val="requirelevel3"/>
        <w:rPr>
          <w:noProof/>
        </w:rPr>
      </w:pPr>
      <w:r w:rsidRPr="00AC3540">
        <w:rPr>
          <w:noProof/>
        </w:rPr>
        <w:t>the calculated checksum of the checked data.</w:t>
      </w:r>
    </w:p>
    <w:p w:rsidR="00AE6616" w:rsidRPr="00AC3540" w:rsidRDefault="00AE6616" w:rsidP="00AE6616">
      <w:pPr>
        <w:pStyle w:val="requirelevel1"/>
        <w:rPr>
          <w:noProof/>
        </w:rPr>
      </w:pPr>
      <w:r w:rsidRPr="00AC3540">
        <w:rPr>
          <w:noProof/>
        </w:rPr>
        <w:lastRenderedPageBreak/>
        <w:t xml:space="preserve">For each valid request to </w:t>
      </w:r>
      <w:r w:rsidR="00A70B42" w:rsidRPr="00AC3540">
        <w:rPr>
          <w:noProof/>
        </w:rPr>
        <w:t>check object memory data</w:t>
      </w:r>
      <w:r w:rsidRPr="00AC3540">
        <w:rPr>
          <w:noProof/>
        </w:rPr>
        <w:t xml:space="preserve">, the structured data memory management subservice shall generate a single checked object memory data report that contains </w:t>
      </w:r>
    </w:p>
    <w:p w:rsidR="00DA5CEB" w:rsidRPr="00AC3540" w:rsidRDefault="00DA5CEB" w:rsidP="00DA5CEB">
      <w:pPr>
        <w:pStyle w:val="requirelevel2"/>
        <w:rPr>
          <w:noProof/>
        </w:rPr>
      </w:pPr>
      <w:r w:rsidRPr="00AC3540">
        <w:rPr>
          <w:noProof/>
        </w:rPr>
        <w:t>if the structured data memory management subservice manages more than one memory, the identifier of the memory;</w:t>
      </w:r>
    </w:p>
    <w:p w:rsidR="00DA5CEB" w:rsidRPr="00AC3540" w:rsidRDefault="00DA5CEB" w:rsidP="00DA5CEB">
      <w:pPr>
        <w:pStyle w:val="requirelevel2"/>
        <w:rPr>
          <w:noProof/>
        </w:rPr>
      </w:pPr>
      <w:r w:rsidRPr="00AC3540">
        <w:rPr>
          <w:noProof/>
        </w:rPr>
        <w:t>the base identifier;</w:t>
      </w:r>
    </w:p>
    <w:p w:rsidR="00AE6616" w:rsidRPr="00AC3540" w:rsidRDefault="00AE6616" w:rsidP="00AE6616">
      <w:pPr>
        <w:pStyle w:val="requirelevel2"/>
        <w:rPr>
          <w:noProof/>
        </w:rPr>
      </w:pPr>
      <w:r w:rsidRPr="00AC3540">
        <w:rPr>
          <w:noProof/>
        </w:rPr>
        <w:t>all related checked object memory data notifications.</w:t>
      </w:r>
    </w:p>
    <w:p w:rsidR="00195045" w:rsidRPr="00AC3540" w:rsidRDefault="00195045" w:rsidP="00B8519B">
      <w:pPr>
        <w:pStyle w:val="NOTEnumbered"/>
        <w:numPr>
          <w:ilvl w:val="1"/>
          <w:numId w:val="209"/>
        </w:numPr>
        <w:rPr>
          <w:noProof/>
        </w:rPr>
      </w:pPr>
      <w:r w:rsidRPr="00AC3540">
        <w:rPr>
          <w:noProof/>
        </w:rPr>
        <w:t xml:space="preserve">For item 1, refer to requirement </w:t>
      </w:r>
      <w:r w:rsidRPr="00AC3540">
        <w:rPr>
          <w:noProof/>
        </w:rPr>
        <w:fldChar w:fldCharType="begin"/>
      </w:r>
      <w:r w:rsidRPr="00AC3540">
        <w:rPr>
          <w:noProof/>
        </w:rPr>
        <w:instrText xml:space="preserve"> REF ST006_SDSub_MemoryList \w \h </w:instrText>
      </w:r>
      <w:r w:rsidRPr="00AC3540">
        <w:rPr>
          <w:noProof/>
        </w:rPr>
      </w:r>
      <w:r w:rsidRPr="00AC3540">
        <w:rPr>
          <w:noProof/>
        </w:rPr>
        <w:fldChar w:fldCharType="separate"/>
      </w:r>
      <w:r w:rsidR="008A478B">
        <w:rPr>
          <w:noProof/>
        </w:rPr>
        <w:t>6.6.4.2a</w:t>
      </w:r>
      <w:r w:rsidRPr="00AC3540">
        <w:rPr>
          <w:noProof/>
        </w:rPr>
        <w:fldChar w:fldCharType="end"/>
      </w:r>
      <w:r w:rsidRPr="00AC3540">
        <w:rPr>
          <w:noProof/>
        </w:rPr>
        <w:t>.</w:t>
      </w:r>
    </w:p>
    <w:p w:rsidR="00195045" w:rsidRPr="00AC3540" w:rsidRDefault="00195045" w:rsidP="00B8519B">
      <w:pPr>
        <w:pStyle w:val="NOTEnumbered"/>
        <w:numPr>
          <w:ilvl w:val="1"/>
          <w:numId w:val="209"/>
        </w:numPr>
        <w:rPr>
          <w:noProof/>
        </w:rPr>
      </w:pPr>
      <w:r w:rsidRPr="00AC3540">
        <w:rPr>
          <w:noProof/>
        </w:rPr>
        <w:t xml:space="preserve">For item 2, refer to requirement </w:t>
      </w:r>
      <w:r w:rsidRPr="00AC3540">
        <w:rPr>
          <w:noProof/>
        </w:rPr>
        <w:fldChar w:fldCharType="begin"/>
      </w:r>
      <w:r w:rsidRPr="00AC3540">
        <w:rPr>
          <w:noProof/>
        </w:rPr>
        <w:instrText xml:space="preserve"> REF ST006_SDSub_BaseDef \w \h  \* MERGEFORMAT </w:instrText>
      </w:r>
      <w:r w:rsidRPr="00AC3540">
        <w:rPr>
          <w:noProof/>
        </w:rPr>
      </w:r>
      <w:r w:rsidRPr="00AC3540">
        <w:rPr>
          <w:noProof/>
        </w:rPr>
        <w:fldChar w:fldCharType="separate"/>
      </w:r>
      <w:r w:rsidR="008A478B">
        <w:rPr>
          <w:noProof/>
        </w:rPr>
        <w:t>6.6.4.3a</w:t>
      </w:r>
      <w:r w:rsidRPr="00AC3540">
        <w:rPr>
          <w:noProof/>
        </w:rPr>
        <w:fldChar w:fldCharType="end"/>
      </w:r>
      <w:r w:rsidRPr="00AC3540">
        <w:rPr>
          <w:noProof/>
        </w:rPr>
        <w:t>.</w:t>
      </w:r>
    </w:p>
    <w:p w:rsidR="00A85938" w:rsidRPr="00AC3540" w:rsidRDefault="00A85938" w:rsidP="00E03DE7">
      <w:pPr>
        <w:pStyle w:val="Heading4"/>
        <w:rPr>
          <w:noProof/>
        </w:rPr>
      </w:pPr>
      <w:bookmarkStart w:id="292" w:name="TC_006_017_SYS"/>
      <w:bookmarkStart w:id="293" w:name="TM_006_018_SYS"/>
      <w:r w:rsidRPr="00AC3540">
        <w:rPr>
          <w:noProof/>
        </w:rPr>
        <w:t>Check an object memory object</w:t>
      </w:r>
      <w:bookmarkEnd w:id="292"/>
      <w:bookmarkEnd w:id="293"/>
    </w:p>
    <w:p w:rsidR="00A85938" w:rsidRPr="00AC3540" w:rsidRDefault="00A85938" w:rsidP="00A85938">
      <w:pPr>
        <w:pStyle w:val="requirelevel1"/>
        <w:rPr>
          <w:noProof/>
        </w:rPr>
      </w:pPr>
      <w:r w:rsidRPr="00AC3540">
        <w:rPr>
          <w:noProof/>
        </w:rPr>
        <w:t>The structured data memory management subservice capability to check an object memory object</w:t>
      </w:r>
      <w:r w:rsidR="00B55424" w:rsidRPr="00AC3540">
        <w:rPr>
          <w:noProof/>
        </w:rPr>
        <w:t xml:space="preserve"> </w:t>
      </w:r>
      <w:r w:rsidR="00D4310B" w:rsidRPr="00AC3540">
        <w:rPr>
          <w:noProof/>
        </w:rPr>
        <w:t>shall be declared when specifying that subservice</w:t>
      </w:r>
      <w:r w:rsidRPr="00AC3540">
        <w:rPr>
          <w:noProof/>
        </w:rPr>
        <w:t>.</w:t>
      </w:r>
    </w:p>
    <w:p w:rsidR="00A85938" w:rsidRPr="00AC3540" w:rsidRDefault="00A85938" w:rsidP="00B8519B">
      <w:pPr>
        <w:pStyle w:val="NOTEnumbered"/>
        <w:numPr>
          <w:ilvl w:val="1"/>
          <w:numId w:val="127"/>
        </w:numPr>
        <w:rPr>
          <w:noProof/>
        </w:rPr>
      </w:pPr>
      <w:r w:rsidRPr="00AC3540">
        <w:rPr>
          <w:noProof/>
        </w:rPr>
        <w:t xml:space="preserve">The corresponding requests are of message type </w:t>
      </w:r>
      <w:r w:rsidR="00E26372" w:rsidRPr="00AC3540">
        <w:rPr>
          <w:noProof/>
        </w:rPr>
        <w:t>"</w:t>
      </w:r>
      <w:r w:rsidRPr="00AC3540">
        <w:rPr>
          <w:noProof/>
        </w:rPr>
        <w:t>TC[6,17] check an object memory object</w:t>
      </w:r>
      <w:r w:rsidR="00E26372" w:rsidRPr="00AC3540">
        <w:rPr>
          <w:noProof/>
        </w:rPr>
        <w:t>"</w:t>
      </w:r>
      <w:r w:rsidRPr="00AC3540">
        <w:rPr>
          <w:noProof/>
        </w:rPr>
        <w:t xml:space="preserve">. </w:t>
      </w:r>
      <w:r w:rsidR="00A70B42" w:rsidRPr="00AC3540">
        <w:rPr>
          <w:noProof/>
        </w:rPr>
        <w:t xml:space="preserve">The responses are data reports of message type </w:t>
      </w:r>
      <w:r w:rsidR="00E26372" w:rsidRPr="00AC3540">
        <w:rPr>
          <w:noProof/>
        </w:rPr>
        <w:t>"</w:t>
      </w:r>
      <w:r w:rsidRPr="00AC3540">
        <w:rPr>
          <w:noProof/>
        </w:rPr>
        <w:t>TM[6,18] checked object memory object report</w:t>
      </w:r>
      <w:r w:rsidR="00E26372" w:rsidRPr="00AC3540">
        <w:rPr>
          <w:noProof/>
        </w:rPr>
        <w:t>"</w:t>
      </w:r>
      <w:r w:rsidRPr="00AC3540">
        <w:rPr>
          <w:noProof/>
        </w:rPr>
        <w:t>.</w:t>
      </w:r>
    </w:p>
    <w:p w:rsidR="00DA5CEB" w:rsidRPr="00AC3540" w:rsidRDefault="00DA5CEB" w:rsidP="00B8519B">
      <w:pPr>
        <w:pStyle w:val="NOTEnumbered"/>
        <w:numPr>
          <w:ilvl w:val="1"/>
          <w:numId w:val="184"/>
        </w:numPr>
        <w:rPr>
          <w:noProof/>
        </w:rPr>
      </w:pPr>
      <w:r w:rsidRPr="00AC3540">
        <w:rPr>
          <w:noProof/>
        </w:rPr>
        <w:t>For example, if the memory is used to store files, the base can be the unique identifier of a file and this request can be used to obtain a checksum of the contents of the file.</w:t>
      </w:r>
    </w:p>
    <w:p w:rsidR="00A85938" w:rsidRPr="00AC3540" w:rsidRDefault="00A85938" w:rsidP="00A85938">
      <w:pPr>
        <w:pStyle w:val="requirelevel1"/>
        <w:rPr>
          <w:noProof/>
        </w:rPr>
      </w:pPr>
      <w:r w:rsidRPr="00AC3540">
        <w:rPr>
          <w:noProof/>
        </w:rPr>
        <w:t>Each request to check an object memory object shall contain exactly one instruction to check an object memory object.</w:t>
      </w:r>
    </w:p>
    <w:p w:rsidR="00A85938" w:rsidRPr="00AC3540" w:rsidRDefault="00A85938" w:rsidP="00A85938">
      <w:pPr>
        <w:pStyle w:val="requirelevel1"/>
        <w:rPr>
          <w:noProof/>
        </w:rPr>
      </w:pPr>
      <w:r w:rsidRPr="00AC3540">
        <w:rPr>
          <w:noProof/>
        </w:rPr>
        <w:t xml:space="preserve">Each instruction to check an object memory object </w:t>
      </w:r>
      <w:r w:rsidR="008F0C7E" w:rsidRPr="00AC3540">
        <w:rPr>
          <w:noProof/>
        </w:rPr>
        <w:t>shall contain</w:t>
      </w:r>
      <w:r w:rsidRPr="00AC3540">
        <w:rPr>
          <w:noProof/>
        </w:rPr>
        <w:t>:</w:t>
      </w:r>
    </w:p>
    <w:p w:rsidR="00DA5CEB" w:rsidRPr="00AC3540" w:rsidRDefault="00DA5CEB" w:rsidP="00DA5CEB">
      <w:pPr>
        <w:pStyle w:val="requirelevel2"/>
        <w:rPr>
          <w:noProof/>
        </w:rPr>
      </w:pPr>
      <w:r w:rsidRPr="00AC3540">
        <w:rPr>
          <w:noProof/>
        </w:rPr>
        <w:t>if the structured data memory management subservice manages more than one memory, the identifier of the memory;</w:t>
      </w:r>
    </w:p>
    <w:p w:rsidR="00DA5CEB" w:rsidRPr="00AC3540" w:rsidRDefault="00DA5CEB" w:rsidP="00DA5CEB">
      <w:pPr>
        <w:pStyle w:val="requirelevel2"/>
        <w:rPr>
          <w:noProof/>
        </w:rPr>
      </w:pPr>
      <w:r w:rsidRPr="00AC3540">
        <w:rPr>
          <w:noProof/>
        </w:rPr>
        <w:t>the base ident</w:t>
      </w:r>
      <w:r w:rsidR="0095178C" w:rsidRPr="00AC3540">
        <w:rPr>
          <w:noProof/>
        </w:rPr>
        <w:t>ifier of the memory object to checksum</w:t>
      </w:r>
      <w:r w:rsidRPr="00AC3540">
        <w:rPr>
          <w:noProof/>
        </w:rPr>
        <w:t>.</w:t>
      </w:r>
    </w:p>
    <w:p w:rsidR="00E8456E" w:rsidRPr="00AC3540" w:rsidRDefault="00E8456E" w:rsidP="00B8519B">
      <w:pPr>
        <w:pStyle w:val="NOTEnumbered"/>
        <w:numPr>
          <w:ilvl w:val="1"/>
          <w:numId w:val="210"/>
        </w:numPr>
        <w:rPr>
          <w:noProof/>
        </w:rPr>
      </w:pPr>
      <w:r w:rsidRPr="00AC3540">
        <w:rPr>
          <w:noProof/>
        </w:rPr>
        <w:t xml:space="preserve">For item 1, refer to requirement </w:t>
      </w:r>
      <w:r w:rsidRPr="00AC3540">
        <w:rPr>
          <w:noProof/>
        </w:rPr>
        <w:fldChar w:fldCharType="begin"/>
      </w:r>
      <w:r w:rsidRPr="00AC3540">
        <w:rPr>
          <w:noProof/>
        </w:rPr>
        <w:instrText xml:space="preserve"> REF ST006_SDSub_MemoryList \w \h </w:instrText>
      </w:r>
      <w:r w:rsidRPr="00AC3540">
        <w:rPr>
          <w:noProof/>
        </w:rPr>
      </w:r>
      <w:r w:rsidRPr="00AC3540">
        <w:rPr>
          <w:noProof/>
        </w:rPr>
        <w:fldChar w:fldCharType="separate"/>
      </w:r>
      <w:r w:rsidR="008A478B">
        <w:rPr>
          <w:noProof/>
        </w:rPr>
        <w:t>6.6.4.2a</w:t>
      </w:r>
      <w:r w:rsidRPr="00AC3540">
        <w:rPr>
          <w:noProof/>
        </w:rPr>
        <w:fldChar w:fldCharType="end"/>
      </w:r>
      <w:r w:rsidRPr="00AC3540">
        <w:rPr>
          <w:noProof/>
        </w:rPr>
        <w:t>.</w:t>
      </w:r>
    </w:p>
    <w:p w:rsidR="00E8456E" w:rsidRPr="00AC3540" w:rsidRDefault="00E8456E" w:rsidP="00B8519B">
      <w:pPr>
        <w:pStyle w:val="NOTEnumbered"/>
        <w:numPr>
          <w:ilvl w:val="1"/>
          <w:numId w:val="210"/>
        </w:numPr>
        <w:rPr>
          <w:noProof/>
        </w:rPr>
      </w:pPr>
      <w:r w:rsidRPr="00AC3540">
        <w:rPr>
          <w:noProof/>
        </w:rPr>
        <w:t xml:space="preserve">For item 2, refer to requirement  </w:t>
      </w:r>
      <w:r w:rsidRPr="00AC3540">
        <w:rPr>
          <w:noProof/>
        </w:rPr>
        <w:fldChar w:fldCharType="begin"/>
      </w:r>
      <w:r w:rsidRPr="00AC3540">
        <w:rPr>
          <w:noProof/>
        </w:rPr>
        <w:instrText xml:space="preserve"> REF ST006_SDSub_BaseDef \w \h  \* MERGEFORMAT </w:instrText>
      </w:r>
      <w:r w:rsidRPr="00AC3540">
        <w:rPr>
          <w:noProof/>
        </w:rPr>
      </w:r>
      <w:r w:rsidRPr="00AC3540">
        <w:rPr>
          <w:noProof/>
        </w:rPr>
        <w:fldChar w:fldCharType="separate"/>
      </w:r>
      <w:r w:rsidR="008A478B">
        <w:rPr>
          <w:noProof/>
        </w:rPr>
        <w:t>6.6.4.3a</w:t>
      </w:r>
      <w:r w:rsidRPr="00AC3540">
        <w:rPr>
          <w:noProof/>
        </w:rPr>
        <w:fldChar w:fldCharType="end"/>
      </w:r>
      <w:r w:rsidRPr="00AC3540">
        <w:rPr>
          <w:noProof/>
        </w:rPr>
        <w:t>.</w:t>
      </w:r>
    </w:p>
    <w:p w:rsidR="00A85938" w:rsidRPr="00AC3540" w:rsidRDefault="00A85938" w:rsidP="00A85938">
      <w:pPr>
        <w:pStyle w:val="requirelevel1"/>
        <w:rPr>
          <w:noProof/>
        </w:rPr>
      </w:pPr>
      <w:r w:rsidRPr="00AC3540">
        <w:rPr>
          <w:noProof/>
        </w:rPr>
        <w:t>The structured data memory management subservice shall reject any request to check an object memory object if</w:t>
      </w:r>
      <w:r w:rsidR="00044F9F" w:rsidRPr="00AC3540">
        <w:rPr>
          <w:noProof/>
        </w:rPr>
        <w:t xml:space="preserve"> any of the following conditions occurs</w:t>
      </w:r>
      <w:r w:rsidRPr="00AC3540">
        <w:rPr>
          <w:noProof/>
        </w:rPr>
        <w:t>:</w:t>
      </w:r>
    </w:p>
    <w:p w:rsidR="00DA5CEB" w:rsidRPr="00AC3540" w:rsidRDefault="00A85938" w:rsidP="00DA5CEB">
      <w:pPr>
        <w:pStyle w:val="requirelevel2"/>
        <w:rPr>
          <w:noProof/>
        </w:rPr>
      </w:pPr>
      <w:r w:rsidRPr="00AC3540">
        <w:rPr>
          <w:noProof/>
        </w:rPr>
        <w:t xml:space="preserve">that request </w:t>
      </w:r>
      <w:r w:rsidR="00DA5CEB" w:rsidRPr="00AC3540">
        <w:rPr>
          <w:noProof/>
        </w:rPr>
        <w:t>refers to a memory identifier that is unknown;</w:t>
      </w:r>
    </w:p>
    <w:p w:rsidR="00DA5CEB" w:rsidRPr="00AC3540" w:rsidRDefault="00DA5CEB" w:rsidP="00DA5CEB">
      <w:pPr>
        <w:pStyle w:val="requirelevel2"/>
        <w:rPr>
          <w:noProof/>
        </w:rPr>
      </w:pPr>
      <w:r w:rsidRPr="00AC3540">
        <w:rPr>
          <w:noProof/>
        </w:rPr>
        <w:t xml:space="preserve">the base identifier in that </w:t>
      </w:r>
      <w:r w:rsidR="00A85938" w:rsidRPr="00AC3540">
        <w:rPr>
          <w:noProof/>
        </w:rPr>
        <w:t>request</w:t>
      </w:r>
      <w:r w:rsidRPr="00AC3540">
        <w:rPr>
          <w:noProof/>
        </w:rPr>
        <w:t xml:space="preserve"> refers to a memory object that is unknown;</w:t>
      </w:r>
    </w:p>
    <w:p w:rsidR="00DA5CEB" w:rsidRPr="00AC3540" w:rsidRDefault="00DA5CEB" w:rsidP="00DA5CEB">
      <w:pPr>
        <w:pStyle w:val="requirelevel2"/>
        <w:rPr>
          <w:noProof/>
        </w:rPr>
      </w:pPr>
      <w:r w:rsidRPr="00AC3540">
        <w:rPr>
          <w:noProof/>
        </w:rPr>
        <w:t>the subservice cannot determine the length of the memory object referred to by the base identifier.</w:t>
      </w:r>
    </w:p>
    <w:p w:rsidR="00A85938" w:rsidRPr="00AC3540" w:rsidRDefault="00A85938" w:rsidP="00A85938">
      <w:pPr>
        <w:pStyle w:val="requirelevel1"/>
        <w:rPr>
          <w:noProof/>
        </w:rPr>
      </w:pPr>
      <w:r w:rsidRPr="00AC3540">
        <w:rPr>
          <w:noProof/>
        </w:rPr>
        <w:t xml:space="preserve">For each request to check an object memory object that is rejected, the structured data memory management subservice </w:t>
      </w:r>
      <w:r w:rsidR="009F5D24" w:rsidRPr="00AC3540">
        <w:rPr>
          <w:noProof/>
        </w:rPr>
        <w:t>shall generate a failed start of execution notification</w:t>
      </w:r>
      <w:r w:rsidRPr="00AC3540">
        <w:rPr>
          <w:noProof/>
        </w:rPr>
        <w:t>.</w:t>
      </w:r>
    </w:p>
    <w:p w:rsidR="00A85938" w:rsidRPr="00AC3540" w:rsidRDefault="00A85938" w:rsidP="00A85938">
      <w:pPr>
        <w:pStyle w:val="requirelevel1"/>
        <w:rPr>
          <w:noProof/>
        </w:rPr>
      </w:pPr>
      <w:r w:rsidRPr="00AC3540">
        <w:rPr>
          <w:noProof/>
        </w:rPr>
        <w:t>For each valid instruction to check an object memory object, the structured data memory management subservice shall:</w:t>
      </w:r>
    </w:p>
    <w:p w:rsidR="00A85938" w:rsidRPr="00AC3540" w:rsidRDefault="00DA5CEB" w:rsidP="00DA5CEB">
      <w:pPr>
        <w:pStyle w:val="requirelevel2"/>
        <w:rPr>
          <w:noProof/>
        </w:rPr>
      </w:pPr>
      <w:r w:rsidRPr="00AC3540">
        <w:rPr>
          <w:noProof/>
        </w:rPr>
        <w:t>calculate the checksum of the memory object specified by that instruction</w:t>
      </w:r>
      <w:r w:rsidR="00A85938" w:rsidRPr="00AC3540">
        <w:rPr>
          <w:noProof/>
        </w:rPr>
        <w:t>;</w:t>
      </w:r>
    </w:p>
    <w:p w:rsidR="00A85938" w:rsidRPr="00AC3540" w:rsidRDefault="00A85938" w:rsidP="00A85938">
      <w:pPr>
        <w:pStyle w:val="requirelevel2"/>
        <w:rPr>
          <w:noProof/>
        </w:rPr>
      </w:pPr>
      <w:r w:rsidRPr="00AC3540">
        <w:rPr>
          <w:noProof/>
        </w:rPr>
        <w:lastRenderedPageBreak/>
        <w:t>generate a single checked object memory object notification that includes:</w:t>
      </w:r>
    </w:p>
    <w:p w:rsidR="00A85938" w:rsidRPr="00AC3540" w:rsidRDefault="00A85938" w:rsidP="00A85938">
      <w:pPr>
        <w:pStyle w:val="requirelevel3"/>
        <w:rPr>
          <w:noProof/>
        </w:rPr>
      </w:pPr>
      <w:r w:rsidRPr="00AC3540">
        <w:rPr>
          <w:noProof/>
        </w:rPr>
        <w:t xml:space="preserve">the </w:t>
      </w:r>
      <w:r w:rsidR="00197AFD" w:rsidRPr="00AC3540">
        <w:rPr>
          <w:noProof/>
        </w:rPr>
        <w:t>octet</w:t>
      </w:r>
      <w:r w:rsidRPr="00AC3540">
        <w:rPr>
          <w:noProof/>
        </w:rPr>
        <w:t xml:space="preserve"> length of the data that has been checked;</w:t>
      </w:r>
    </w:p>
    <w:p w:rsidR="00A85938" w:rsidRPr="00AC3540" w:rsidRDefault="00A85938" w:rsidP="00A85938">
      <w:pPr>
        <w:pStyle w:val="requirelevel3"/>
        <w:rPr>
          <w:noProof/>
        </w:rPr>
      </w:pPr>
      <w:r w:rsidRPr="00AC3540">
        <w:rPr>
          <w:noProof/>
        </w:rPr>
        <w:t>the calculated checksum of the memory object.</w:t>
      </w:r>
    </w:p>
    <w:p w:rsidR="00DA5CEB" w:rsidRPr="00AC3540" w:rsidRDefault="00A85938" w:rsidP="00A85938">
      <w:pPr>
        <w:pStyle w:val="requirelevel1"/>
        <w:rPr>
          <w:noProof/>
        </w:rPr>
      </w:pPr>
      <w:r w:rsidRPr="00AC3540">
        <w:rPr>
          <w:noProof/>
        </w:rPr>
        <w:t>For each valid request to check an object memory object, the structured data memory management subservice shall generate a single checked object memory object report that includes</w:t>
      </w:r>
      <w:r w:rsidR="00DA5CEB" w:rsidRPr="00AC3540">
        <w:rPr>
          <w:noProof/>
        </w:rPr>
        <w:t>:</w:t>
      </w:r>
    </w:p>
    <w:p w:rsidR="00DA5CEB" w:rsidRPr="00AC3540" w:rsidRDefault="00DA5CEB" w:rsidP="00DA5CEB">
      <w:pPr>
        <w:pStyle w:val="requirelevel2"/>
        <w:rPr>
          <w:noProof/>
        </w:rPr>
      </w:pPr>
      <w:r w:rsidRPr="00AC3540">
        <w:rPr>
          <w:noProof/>
        </w:rPr>
        <w:t>if the structured data memory management subservice manages more than one memory, the identifier of the memory;</w:t>
      </w:r>
    </w:p>
    <w:p w:rsidR="00A85938" w:rsidRPr="00AC3540" w:rsidRDefault="00DA5CEB" w:rsidP="00DA5CEB">
      <w:pPr>
        <w:pStyle w:val="requirelevel2"/>
        <w:rPr>
          <w:noProof/>
        </w:rPr>
      </w:pPr>
      <w:r w:rsidRPr="00AC3540">
        <w:rPr>
          <w:noProof/>
        </w:rPr>
        <w:t>the base identifier;</w:t>
      </w:r>
    </w:p>
    <w:p w:rsidR="00DA5CEB" w:rsidRPr="00AC3540" w:rsidRDefault="00A85938" w:rsidP="00DA5CEB">
      <w:pPr>
        <w:pStyle w:val="requirelevel2"/>
        <w:rPr>
          <w:noProof/>
        </w:rPr>
      </w:pPr>
      <w:r w:rsidRPr="00AC3540">
        <w:rPr>
          <w:noProof/>
        </w:rPr>
        <w:t>the related checked object memory object notification.</w:t>
      </w:r>
    </w:p>
    <w:p w:rsidR="00E8456E" w:rsidRPr="00AC3540" w:rsidRDefault="00E8456E" w:rsidP="00B8519B">
      <w:pPr>
        <w:pStyle w:val="NOTEnumbered"/>
        <w:numPr>
          <w:ilvl w:val="1"/>
          <w:numId w:val="211"/>
        </w:numPr>
        <w:rPr>
          <w:noProof/>
        </w:rPr>
      </w:pPr>
      <w:r w:rsidRPr="00AC3540">
        <w:rPr>
          <w:noProof/>
        </w:rPr>
        <w:t xml:space="preserve">For item 1, refer to requirement </w:t>
      </w:r>
      <w:r w:rsidRPr="00AC3540">
        <w:rPr>
          <w:noProof/>
        </w:rPr>
        <w:fldChar w:fldCharType="begin"/>
      </w:r>
      <w:r w:rsidRPr="00AC3540">
        <w:rPr>
          <w:noProof/>
        </w:rPr>
        <w:instrText xml:space="preserve"> REF ST006_SDSub_MemoryList \w \h  \* MERGEFORMAT </w:instrText>
      </w:r>
      <w:r w:rsidRPr="00AC3540">
        <w:rPr>
          <w:noProof/>
        </w:rPr>
      </w:r>
      <w:r w:rsidRPr="00AC3540">
        <w:rPr>
          <w:noProof/>
        </w:rPr>
        <w:fldChar w:fldCharType="separate"/>
      </w:r>
      <w:r w:rsidR="008A478B">
        <w:rPr>
          <w:noProof/>
        </w:rPr>
        <w:t>6.6.4.2a</w:t>
      </w:r>
      <w:r w:rsidRPr="00AC3540">
        <w:rPr>
          <w:noProof/>
        </w:rPr>
        <w:fldChar w:fldCharType="end"/>
      </w:r>
      <w:r w:rsidRPr="00AC3540">
        <w:rPr>
          <w:noProof/>
        </w:rPr>
        <w:t>.</w:t>
      </w:r>
    </w:p>
    <w:p w:rsidR="00E8456E" w:rsidRPr="00AC3540" w:rsidRDefault="00E8456E" w:rsidP="00E8456E">
      <w:pPr>
        <w:pStyle w:val="NOTEnumbered"/>
        <w:rPr>
          <w:noProof/>
        </w:rPr>
      </w:pPr>
      <w:r w:rsidRPr="00AC3540">
        <w:rPr>
          <w:noProof/>
        </w:rPr>
        <w:t xml:space="preserve">For item 2, refer to requirement  </w:t>
      </w:r>
      <w:r w:rsidRPr="00AC3540">
        <w:rPr>
          <w:noProof/>
        </w:rPr>
        <w:fldChar w:fldCharType="begin"/>
      </w:r>
      <w:r w:rsidRPr="00AC3540">
        <w:rPr>
          <w:noProof/>
        </w:rPr>
        <w:instrText xml:space="preserve"> REF ST006_SDSub_BaseDef \w \h  \* MERGEFORMAT </w:instrText>
      </w:r>
      <w:r w:rsidRPr="00AC3540">
        <w:rPr>
          <w:noProof/>
        </w:rPr>
      </w:r>
      <w:r w:rsidRPr="00AC3540">
        <w:rPr>
          <w:noProof/>
        </w:rPr>
        <w:fldChar w:fldCharType="separate"/>
      </w:r>
      <w:r w:rsidR="008A478B">
        <w:rPr>
          <w:noProof/>
        </w:rPr>
        <w:t>6.6.4.3a</w:t>
      </w:r>
      <w:r w:rsidRPr="00AC3540">
        <w:rPr>
          <w:noProof/>
        </w:rPr>
        <w:fldChar w:fldCharType="end"/>
      </w:r>
      <w:r w:rsidRPr="00AC3540">
        <w:rPr>
          <w:noProof/>
        </w:rPr>
        <w:t>.</w:t>
      </w:r>
    </w:p>
    <w:p w:rsidR="00F263D4" w:rsidRPr="00AC3540" w:rsidRDefault="00F263D4" w:rsidP="00E03DE7">
      <w:pPr>
        <w:pStyle w:val="Heading4"/>
        <w:rPr>
          <w:noProof/>
        </w:rPr>
      </w:pPr>
      <w:bookmarkStart w:id="294" w:name="TC_006_021_SYS"/>
      <w:r w:rsidRPr="00AC3540">
        <w:rPr>
          <w:noProof/>
        </w:rPr>
        <w:t>Load object memory data areas by reference</w:t>
      </w:r>
      <w:bookmarkEnd w:id="294"/>
    </w:p>
    <w:p w:rsidR="00F263D4" w:rsidRPr="00AC3540" w:rsidRDefault="009D1362" w:rsidP="00F263D4">
      <w:pPr>
        <w:pStyle w:val="requirelevel1"/>
        <w:rPr>
          <w:noProof/>
        </w:rPr>
      </w:pPr>
      <w:r w:rsidRPr="00AC3540">
        <w:rPr>
          <w:noProof/>
        </w:rPr>
        <w:t>The structured</w:t>
      </w:r>
      <w:r w:rsidR="00F263D4" w:rsidRPr="00AC3540">
        <w:rPr>
          <w:noProof/>
        </w:rPr>
        <w:t xml:space="preserve"> data memory management subservice capability to load object memory data areas by reference </w:t>
      </w:r>
      <w:r w:rsidR="00D4310B" w:rsidRPr="00AC3540">
        <w:rPr>
          <w:noProof/>
        </w:rPr>
        <w:t>shall be declared when specifying that subservice</w:t>
      </w:r>
      <w:r w:rsidR="00F263D4" w:rsidRPr="00AC3540">
        <w:rPr>
          <w:noProof/>
        </w:rPr>
        <w:t>.</w:t>
      </w:r>
    </w:p>
    <w:p w:rsidR="00F263D4" w:rsidRPr="00AC3540" w:rsidRDefault="00F263D4" w:rsidP="009C226B">
      <w:pPr>
        <w:pStyle w:val="NOTE"/>
        <w:rPr>
          <w:noProof/>
        </w:rPr>
      </w:pPr>
      <w:r w:rsidRPr="00AC3540">
        <w:rPr>
          <w:noProof/>
        </w:rPr>
        <w:t xml:space="preserve">The corresponding requests are of message type </w:t>
      </w:r>
      <w:r w:rsidR="00E26372" w:rsidRPr="00AC3540">
        <w:rPr>
          <w:noProof/>
        </w:rPr>
        <w:t>"</w:t>
      </w:r>
      <w:r w:rsidRPr="00AC3540">
        <w:rPr>
          <w:noProof/>
        </w:rPr>
        <w:t>TC[6,21] load object memory data areas by reference</w:t>
      </w:r>
      <w:r w:rsidR="00E26372" w:rsidRPr="00AC3540">
        <w:rPr>
          <w:noProof/>
        </w:rPr>
        <w:t>"</w:t>
      </w:r>
      <w:r w:rsidRPr="00AC3540">
        <w:rPr>
          <w:noProof/>
        </w:rPr>
        <w:t>.</w:t>
      </w:r>
    </w:p>
    <w:p w:rsidR="00F263D4" w:rsidRPr="00AC3540" w:rsidRDefault="00F263D4" w:rsidP="00F263D4">
      <w:pPr>
        <w:pStyle w:val="requirelevel1"/>
        <w:rPr>
          <w:noProof/>
        </w:rPr>
      </w:pPr>
      <w:r w:rsidRPr="00AC3540">
        <w:rPr>
          <w:noProof/>
        </w:rPr>
        <w:t xml:space="preserve">Each request to load object memory data areas by reference </w:t>
      </w:r>
      <w:r w:rsidR="008F0C7E" w:rsidRPr="00AC3540">
        <w:rPr>
          <w:noProof/>
        </w:rPr>
        <w:t>shall contain</w:t>
      </w:r>
      <w:r w:rsidRPr="00AC3540">
        <w:rPr>
          <w:noProof/>
        </w:rPr>
        <w:t>:</w:t>
      </w:r>
    </w:p>
    <w:p w:rsidR="00F263D4" w:rsidRPr="00AC3540" w:rsidRDefault="00F263D4" w:rsidP="00F263D4">
      <w:pPr>
        <w:pStyle w:val="requirelevel2"/>
        <w:rPr>
          <w:noProof/>
        </w:rPr>
      </w:pPr>
      <w:r w:rsidRPr="00AC3540">
        <w:rPr>
          <w:noProof/>
        </w:rPr>
        <w:t xml:space="preserve">if </w:t>
      </w:r>
      <w:r w:rsidR="009D1362" w:rsidRPr="00AC3540">
        <w:rPr>
          <w:noProof/>
        </w:rPr>
        <w:t>the structured</w:t>
      </w:r>
      <w:r w:rsidRPr="00AC3540">
        <w:rPr>
          <w:noProof/>
        </w:rPr>
        <w:t xml:space="preserve"> data memory management subservice manages more than one memory, the identifier of the memory;</w:t>
      </w:r>
    </w:p>
    <w:p w:rsidR="009D1362" w:rsidRPr="00AC3540" w:rsidRDefault="009D1362" w:rsidP="00F263D4">
      <w:pPr>
        <w:pStyle w:val="requirelevel2"/>
        <w:rPr>
          <w:noProof/>
        </w:rPr>
      </w:pPr>
      <w:r w:rsidRPr="00AC3540">
        <w:rPr>
          <w:noProof/>
        </w:rPr>
        <w:t>the base identifier;</w:t>
      </w:r>
    </w:p>
    <w:p w:rsidR="00F263D4" w:rsidRPr="00AC3540" w:rsidRDefault="00F263D4" w:rsidP="00F263D4">
      <w:pPr>
        <w:pStyle w:val="requirelevel2"/>
        <w:rPr>
          <w:noProof/>
        </w:rPr>
      </w:pPr>
      <w:r w:rsidRPr="00AC3540">
        <w:rPr>
          <w:noProof/>
        </w:rPr>
        <w:t xml:space="preserve">the </w:t>
      </w:r>
      <w:r w:rsidR="00FC02FE" w:rsidRPr="00AC3540">
        <w:rPr>
          <w:noProof/>
        </w:rPr>
        <w:t>file</w:t>
      </w:r>
      <w:r w:rsidRPr="00AC3540">
        <w:rPr>
          <w:noProof/>
        </w:rPr>
        <w:t xml:space="preserve"> path of the file containing the data</w:t>
      </w:r>
      <w:r w:rsidR="00FC02FE" w:rsidRPr="00AC3540">
        <w:rPr>
          <w:noProof/>
        </w:rPr>
        <w:t xml:space="preserve"> to load</w:t>
      </w:r>
      <w:r w:rsidRPr="00AC3540">
        <w:rPr>
          <w:noProof/>
        </w:rPr>
        <w:t>;</w:t>
      </w:r>
    </w:p>
    <w:p w:rsidR="00F263D4" w:rsidRPr="00AC3540" w:rsidRDefault="00F263D4" w:rsidP="00F263D4">
      <w:pPr>
        <w:pStyle w:val="requirelevel2"/>
        <w:rPr>
          <w:noProof/>
        </w:rPr>
      </w:pPr>
      <w:r w:rsidRPr="00AC3540">
        <w:rPr>
          <w:noProof/>
        </w:rPr>
        <w:t>an ordered list of one or more instructions to load</w:t>
      </w:r>
      <w:r w:rsidR="009D1362" w:rsidRPr="00AC3540">
        <w:rPr>
          <w:noProof/>
        </w:rPr>
        <w:t xml:space="preserve"> an object</w:t>
      </w:r>
      <w:r w:rsidRPr="00AC3540">
        <w:rPr>
          <w:noProof/>
        </w:rPr>
        <w:t xml:space="preserve"> memory data area by reference.</w:t>
      </w:r>
    </w:p>
    <w:p w:rsidR="00E8456E" w:rsidRPr="00AC3540" w:rsidRDefault="00E8456E" w:rsidP="00E8456E">
      <w:pPr>
        <w:pStyle w:val="NOTEnumbered"/>
        <w:rPr>
          <w:noProof/>
        </w:rPr>
      </w:pPr>
      <w:r w:rsidRPr="00AC3540">
        <w:rPr>
          <w:noProof/>
        </w:rPr>
        <w:t xml:space="preserve">For item 1, refer to requirement </w:t>
      </w:r>
      <w:r w:rsidRPr="00AC3540">
        <w:rPr>
          <w:noProof/>
        </w:rPr>
        <w:fldChar w:fldCharType="begin"/>
      </w:r>
      <w:r w:rsidRPr="00AC3540">
        <w:rPr>
          <w:noProof/>
        </w:rPr>
        <w:instrText xml:space="preserve"> REF ST006_SDSub_MemoryList \w \h </w:instrText>
      </w:r>
      <w:r w:rsidRPr="00AC3540">
        <w:rPr>
          <w:noProof/>
        </w:rPr>
      </w:r>
      <w:r w:rsidRPr="00AC3540">
        <w:rPr>
          <w:noProof/>
        </w:rPr>
        <w:fldChar w:fldCharType="separate"/>
      </w:r>
      <w:r w:rsidR="008A478B">
        <w:rPr>
          <w:noProof/>
        </w:rPr>
        <w:t>6.6.4.2a</w:t>
      </w:r>
      <w:r w:rsidRPr="00AC3540">
        <w:rPr>
          <w:noProof/>
        </w:rPr>
        <w:fldChar w:fldCharType="end"/>
      </w:r>
      <w:r w:rsidRPr="00AC3540">
        <w:rPr>
          <w:noProof/>
        </w:rPr>
        <w:t>. If the structured data memory management subservice manages only one memory, the instructions apply to that memory.</w:t>
      </w:r>
    </w:p>
    <w:p w:rsidR="00F263D4" w:rsidRPr="00AC3540" w:rsidRDefault="00F263D4" w:rsidP="00E8456E">
      <w:pPr>
        <w:pStyle w:val="NOTEnumbered"/>
        <w:rPr>
          <w:noProof/>
        </w:rPr>
      </w:pPr>
      <w:r w:rsidRPr="00AC3540">
        <w:rPr>
          <w:noProof/>
        </w:rPr>
        <w:t xml:space="preserve">All the instructions in the request apply to the same memory and to the same file. </w:t>
      </w:r>
    </w:p>
    <w:p w:rsidR="00F263D4" w:rsidRPr="00AC3540" w:rsidRDefault="00F263D4" w:rsidP="00F263D4">
      <w:pPr>
        <w:pStyle w:val="requirelevel1"/>
        <w:rPr>
          <w:noProof/>
        </w:rPr>
      </w:pPr>
      <w:r w:rsidRPr="00AC3540">
        <w:rPr>
          <w:noProof/>
        </w:rPr>
        <w:t xml:space="preserve">The execution verification profile of each request to load object memory data areas by reference </w:t>
      </w:r>
      <w:r w:rsidR="008F0C7E" w:rsidRPr="00AC3540">
        <w:rPr>
          <w:noProof/>
        </w:rPr>
        <w:t xml:space="preserve">shall </w:t>
      </w:r>
      <w:r w:rsidR="008C22C3" w:rsidRPr="00AC3540">
        <w:rPr>
          <w:noProof/>
        </w:rPr>
        <w:t>include</w:t>
      </w:r>
      <w:r w:rsidRPr="00AC3540">
        <w:rPr>
          <w:noProof/>
        </w:rPr>
        <w:t xml:space="preserve"> the reporting of the completion of execution.</w:t>
      </w:r>
    </w:p>
    <w:p w:rsidR="00F263D4" w:rsidRPr="00AC3540" w:rsidRDefault="00F263D4" w:rsidP="009C226B">
      <w:pPr>
        <w:pStyle w:val="NOTE"/>
        <w:rPr>
          <w:noProof/>
        </w:rPr>
      </w:pPr>
      <w:r w:rsidRPr="00AC3540">
        <w:rPr>
          <w:noProof/>
        </w:rPr>
        <w:t xml:space="preserve">For the execution verification profile, refer to requirement </w:t>
      </w:r>
      <w:r w:rsidR="00466AE8" w:rsidRPr="00AC3540">
        <w:rPr>
          <w:noProof/>
        </w:rPr>
        <w:fldChar w:fldCharType="begin"/>
      </w:r>
      <w:r w:rsidR="00466AE8" w:rsidRPr="00AC3540">
        <w:rPr>
          <w:noProof/>
        </w:rPr>
        <w:instrText xml:space="preserve"> REF FM_RequestExecVerificationProfile \w \h </w:instrText>
      </w:r>
      <w:r w:rsidR="00466AE8" w:rsidRPr="00AC3540">
        <w:rPr>
          <w:noProof/>
        </w:rPr>
      </w:r>
      <w:r w:rsidR="00466AE8" w:rsidRPr="00AC3540">
        <w:rPr>
          <w:noProof/>
        </w:rPr>
        <w:fldChar w:fldCharType="separate"/>
      </w:r>
      <w:r w:rsidR="008A478B">
        <w:rPr>
          <w:noProof/>
        </w:rPr>
        <w:t>5.3.5.2.3g</w:t>
      </w:r>
      <w:r w:rsidR="00466AE8" w:rsidRPr="00AC3540">
        <w:rPr>
          <w:noProof/>
        </w:rPr>
        <w:fldChar w:fldCharType="end"/>
      </w:r>
      <w:r w:rsidRPr="00AC3540">
        <w:rPr>
          <w:noProof/>
        </w:rPr>
        <w:t>.</w:t>
      </w:r>
    </w:p>
    <w:p w:rsidR="00F263D4" w:rsidRPr="00AC3540" w:rsidRDefault="00F263D4" w:rsidP="00F263D4">
      <w:pPr>
        <w:pStyle w:val="requirelevel1"/>
        <w:rPr>
          <w:noProof/>
        </w:rPr>
      </w:pPr>
      <w:r w:rsidRPr="00AC3540">
        <w:rPr>
          <w:noProof/>
        </w:rPr>
        <w:t>Each instruction to load</w:t>
      </w:r>
      <w:r w:rsidR="009D1362" w:rsidRPr="00AC3540">
        <w:rPr>
          <w:noProof/>
        </w:rPr>
        <w:t xml:space="preserve"> an object</w:t>
      </w:r>
      <w:r w:rsidRPr="00AC3540">
        <w:rPr>
          <w:noProof/>
        </w:rPr>
        <w:t xml:space="preserve"> memory data area by reference </w:t>
      </w:r>
      <w:r w:rsidR="008F0C7E" w:rsidRPr="00AC3540">
        <w:rPr>
          <w:noProof/>
        </w:rPr>
        <w:t>shall contain</w:t>
      </w:r>
      <w:r w:rsidRPr="00AC3540">
        <w:rPr>
          <w:noProof/>
        </w:rPr>
        <w:t>:</w:t>
      </w:r>
    </w:p>
    <w:p w:rsidR="00F263D4" w:rsidRPr="00AC3540" w:rsidRDefault="00F263D4" w:rsidP="00F263D4">
      <w:pPr>
        <w:pStyle w:val="requirelevel2"/>
        <w:rPr>
          <w:noProof/>
        </w:rPr>
      </w:pPr>
      <w:r w:rsidRPr="00AC3540">
        <w:rPr>
          <w:noProof/>
        </w:rPr>
        <w:t xml:space="preserve">the </w:t>
      </w:r>
      <w:r w:rsidR="009D1362" w:rsidRPr="00AC3540">
        <w:rPr>
          <w:noProof/>
        </w:rPr>
        <w:t>byte offset within the memory object identified by the base identifier</w:t>
      </w:r>
      <w:r w:rsidRPr="00AC3540">
        <w:rPr>
          <w:noProof/>
        </w:rPr>
        <w:t>;</w:t>
      </w:r>
    </w:p>
    <w:p w:rsidR="00F263D4" w:rsidRPr="00AC3540" w:rsidRDefault="00F263D4" w:rsidP="00F263D4">
      <w:pPr>
        <w:pStyle w:val="requirelevel2"/>
        <w:rPr>
          <w:noProof/>
        </w:rPr>
      </w:pPr>
      <w:r w:rsidRPr="00AC3540">
        <w:rPr>
          <w:noProof/>
        </w:rPr>
        <w:t>the offset in bytes of the data in the source file;</w:t>
      </w:r>
    </w:p>
    <w:p w:rsidR="00F263D4" w:rsidRPr="00AC3540" w:rsidRDefault="00F263D4" w:rsidP="00F263D4">
      <w:pPr>
        <w:pStyle w:val="requirelevel2"/>
        <w:rPr>
          <w:noProof/>
        </w:rPr>
      </w:pPr>
      <w:r w:rsidRPr="00AC3540">
        <w:rPr>
          <w:noProof/>
        </w:rPr>
        <w:t>the length in bytes of the data to load;</w:t>
      </w:r>
    </w:p>
    <w:p w:rsidR="00F263D4" w:rsidRPr="00AC3540" w:rsidRDefault="00F263D4" w:rsidP="00F263D4">
      <w:pPr>
        <w:pStyle w:val="requirelevel2"/>
        <w:rPr>
          <w:noProof/>
        </w:rPr>
      </w:pPr>
      <w:r w:rsidRPr="00AC3540">
        <w:rPr>
          <w:noProof/>
        </w:rPr>
        <w:lastRenderedPageBreak/>
        <w:t xml:space="preserve">if </w:t>
      </w:r>
      <w:r w:rsidR="009D1362" w:rsidRPr="00AC3540">
        <w:rPr>
          <w:noProof/>
        </w:rPr>
        <w:t>the structured</w:t>
      </w:r>
      <w:r w:rsidRPr="00AC3540">
        <w:rPr>
          <w:noProof/>
        </w:rPr>
        <w:t xml:space="preserve"> data memory management subservice provides checksumming, the checksum value for the verification of the data after it has been loaded to the memory.</w:t>
      </w:r>
    </w:p>
    <w:p w:rsidR="00E8456E" w:rsidRPr="00AC3540" w:rsidRDefault="00E8456E" w:rsidP="00E8456E">
      <w:pPr>
        <w:pStyle w:val="NOTE"/>
        <w:rPr>
          <w:noProof/>
        </w:rPr>
      </w:pPr>
      <w:r w:rsidRPr="00AC3540">
        <w:rPr>
          <w:noProof/>
        </w:rPr>
        <w:t xml:space="preserve">For item 4, refer to requirement </w:t>
      </w:r>
      <w:r w:rsidRPr="00AC3540">
        <w:rPr>
          <w:noProof/>
        </w:rPr>
        <w:fldChar w:fldCharType="begin"/>
      </w:r>
      <w:r w:rsidRPr="00AC3540">
        <w:rPr>
          <w:noProof/>
        </w:rPr>
        <w:instrText xml:space="preserve"> REF ST006_SDSub_Checksumming \w \h </w:instrText>
      </w:r>
      <w:r w:rsidRPr="00AC3540">
        <w:rPr>
          <w:noProof/>
        </w:rPr>
      </w:r>
      <w:r w:rsidRPr="00AC3540">
        <w:rPr>
          <w:noProof/>
        </w:rPr>
        <w:fldChar w:fldCharType="separate"/>
      </w:r>
      <w:r w:rsidR="008A478B">
        <w:rPr>
          <w:noProof/>
        </w:rPr>
        <w:t>6.6.4.1a</w:t>
      </w:r>
      <w:r w:rsidRPr="00AC3540">
        <w:rPr>
          <w:noProof/>
        </w:rPr>
        <w:fldChar w:fldCharType="end"/>
      </w:r>
      <w:r w:rsidRPr="00AC3540">
        <w:rPr>
          <w:noProof/>
        </w:rPr>
        <w:t>.</w:t>
      </w:r>
    </w:p>
    <w:p w:rsidR="00F263D4" w:rsidRPr="00AC3540" w:rsidRDefault="009D1362" w:rsidP="00F263D4">
      <w:pPr>
        <w:pStyle w:val="requirelevel1"/>
        <w:rPr>
          <w:noProof/>
        </w:rPr>
      </w:pPr>
      <w:r w:rsidRPr="00AC3540">
        <w:rPr>
          <w:noProof/>
        </w:rPr>
        <w:t>The structured</w:t>
      </w:r>
      <w:r w:rsidR="00F263D4" w:rsidRPr="00AC3540">
        <w:rPr>
          <w:noProof/>
        </w:rPr>
        <w:t xml:space="preserve"> data memory management subservice shall reject any request to load object memory data areas by reference if</w:t>
      </w:r>
      <w:r w:rsidR="00044F9F" w:rsidRPr="00AC3540">
        <w:rPr>
          <w:noProof/>
        </w:rPr>
        <w:t xml:space="preserve"> any of the following conditions occurs</w:t>
      </w:r>
      <w:r w:rsidR="00F263D4" w:rsidRPr="00AC3540">
        <w:rPr>
          <w:noProof/>
        </w:rPr>
        <w:t>:</w:t>
      </w:r>
    </w:p>
    <w:p w:rsidR="00F263D4" w:rsidRPr="00AC3540" w:rsidRDefault="00F263D4" w:rsidP="00F263D4">
      <w:pPr>
        <w:pStyle w:val="requirelevel2"/>
        <w:rPr>
          <w:noProof/>
        </w:rPr>
      </w:pPr>
      <w:r w:rsidRPr="00AC3540">
        <w:rPr>
          <w:noProof/>
        </w:rPr>
        <w:t>that request refers to an invalid memory identifier;</w:t>
      </w:r>
    </w:p>
    <w:p w:rsidR="00F263D4" w:rsidRPr="00AC3540" w:rsidRDefault="00F263D4" w:rsidP="00F263D4">
      <w:pPr>
        <w:pStyle w:val="requirelevel2"/>
        <w:rPr>
          <w:noProof/>
        </w:rPr>
      </w:pPr>
      <w:r w:rsidRPr="00AC3540">
        <w:rPr>
          <w:noProof/>
        </w:rPr>
        <w:t>the subservice does not have write access to the memory referred to in that request;</w:t>
      </w:r>
    </w:p>
    <w:p w:rsidR="00F263D4" w:rsidRPr="00AC3540" w:rsidRDefault="00F263D4" w:rsidP="00F263D4">
      <w:pPr>
        <w:pStyle w:val="requirelevel2"/>
        <w:rPr>
          <w:noProof/>
        </w:rPr>
      </w:pPr>
      <w:r w:rsidRPr="00AC3540">
        <w:rPr>
          <w:noProof/>
        </w:rPr>
        <w:t>that request refers to a memory that is write protected;</w:t>
      </w:r>
    </w:p>
    <w:p w:rsidR="00956264" w:rsidRPr="00AC3540" w:rsidRDefault="00956264" w:rsidP="00F263D4">
      <w:pPr>
        <w:pStyle w:val="requirelevel2"/>
        <w:rPr>
          <w:noProof/>
        </w:rPr>
      </w:pPr>
      <w:r w:rsidRPr="00AC3540">
        <w:rPr>
          <w:noProof/>
        </w:rPr>
        <w:t>that request refers to a memory object that is write protected;</w:t>
      </w:r>
    </w:p>
    <w:p w:rsidR="00956264" w:rsidRPr="00AC3540" w:rsidRDefault="00956264" w:rsidP="00F263D4">
      <w:pPr>
        <w:pStyle w:val="requirelevel2"/>
        <w:rPr>
          <w:noProof/>
        </w:rPr>
      </w:pPr>
      <w:r w:rsidRPr="00AC3540">
        <w:rPr>
          <w:noProof/>
        </w:rPr>
        <w:t>the base identifier in that request refers to a memory object that is unknown;</w:t>
      </w:r>
    </w:p>
    <w:p w:rsidR="00F263D4" w:rsidRPr="00AC3540" w:rsidRDefault="00F263D4" w:rsidP="00F263D4">
      <w:pPr>
        <w:pStyle w:val="requirelevel2"/>
        <w:rPr>
          <w:noProof/>
        </w:rPr>
      </w:pPr>
      <w:r w:rsidRPr="00AC3540">
        <w:rPr>
          <w:noProof/>
        </w:rPr>
        <w:t>that request refers to a file that does not exist;</w:t>
      </w:r>
    </w:p>
    <w:p w:rsidR="00F263D4" w:rsidRPr="00AC3540" w:rsidRDefault="00F263D4" w:rsidP="00F263D4">
      <w:pPr>
        <w:pStyle w:val="requirelevel2"/>
        <w:rPr>
          <w:noProof/>
        </w:rPr>
      </w:pPr>
      <w:r w:rsidRPr="00AC3540">
        <w:rPr>
          <w:noProof/>
        </w:rPr>
        <w:t>that request refers to a file that is not recognized as a file containing memory data;</w:t>
      </w:r>
    </w:p>
    <w:p w:rsidR="00F263D4" w:rsidRPr="00AC3540" w:rsidRDefault="00F263D4" w:rsidP="00F263D4">
      <w:pPr>
        <w:pStyle w:val="requirelevel2"/>
        <w:rPr>
          <w:noProof/>
        </w:rPr>
      </w:pPr>
      <w:r w:rsidRPr="00AC3540">
        <w:rPr>
          <w:noProof/>
        </w:rPr>
        <w:t>that request contains an instruction that refers to:</w:t>
      </w:r>
    </w:p>
    <w:p w:rsidR="00F263D4" w:rsidRPr="00AC3540" w:rsidRDefault="00F263D4" w:rsidP="00F263D4">
      <w:pPr>
        <w:pStyle w:val="requirelevel3"/>
        <w:rPr>
          <w:noProof/>
        </w:rPr>
      </w:pPr>
      <w:r w:rsidRPr="00AC3540">
        <w:rPr>
          <w:noProof/>
        </w:rPr>
        <w:t>a</w:t>
      </w:r>
      <w:r w:rsidR="00956264" w:rsidRPr="00AC3540">
        <w:rPr>
          <w:noProof/>
        </w:rPr>
        <w:t xml:space="preserve"> byte offset </w:t>
      </w:r>
      <w:r w:rsidRPr="00AC3540">
        <w:rPr>
          <w:noProof/>
        </w:rPr>
        <w:t>that exceeds the maximum memory size</w:t>
      </w:r>
      <w:r w:rsidR="00956264" w:rsidRPr="00AC3540">
        <w:rPr>
          <w:noProof/>
        </w:rPr>
        <w:t xml:space="preserve"> of the memory object identified by the base identifier</w:t>
      </w:r>
      <w:r w:rsidRPr="00AC3540">
        <w:rPr>
          <w:noProof/>
        </w:rPr>
        <w:t>;</w:t>
      </w:r>
    </w:p>
    <w:p w:rsidR="00F263D4" w:rsidRPr="00AC3540" w:rsidRDefault="00F263D4" w:rsidP="00AD5A11">
      <w:pPr>
        <w:pStyle w:val="requirelevel3"/>
        <w:rPr>
          <w:noProof/>
        </w:rPr>
      </w:pPr>
      <w:r w:rsidRPr="00AC3540">
        <w:rPr>
          <w:noProof/>
        </w:rPr>
        <w:t xml:space="preserve">a </w:t>
      </w:r>
      <w:r w:rsidR="00956264" w:rsidRPr="00AC3540">
        <w:rPr>
          <w:noProof/>
        </w:rPr>
        <w:t>byte offset</w:t>
      </w:r>
      <w:r w:rsidRPr="00AC3540">
        <w:rPr>
          <w:noProof/>
        </w:rPr>
        <w:t xml:space="preserve"> which is not aligned with respect to the </w:t>
      </w:r>
      <w:r w:rsidR="00AD5A11" w:rsidRPr="00AC3540">
        <w:rPr>
          <w:noProof/>
        </w:rPr>
        <w:t>memory access alignment constraint</w:t>
      </w:r>
      <w:r w:rsidRPr="00AC3540">
        <w:rPr>
          <w:noProof/>
        </w:rPr>
        <w:t>;</w:t>
      </w:r>
    </w:p>
    <w:p w:rsidR="00F263D4" w:rsidRPr="00AC3540" w:rsidRDefault="00F263D4" w:rsidP="00AD5A11">
      <w:pPr>
        <w:pStyle w:val="requirelevel3"/>
        <w:rPr>
          <w:noProof/>
        </w:rPr>
      </w:pPr>
      <w:r w:rsidRPr="00AC3540">
        <w:rPr>
          <w:noProof/>
        </w:rPr>
        <w:t xml:space="preserve">a load length which is not a multiple of the </w:t>
      </w:r>
      <w:r w:rsidR="00AD5A11" w:rsidRPr="00AC3540">
        <w:rPr>
          <w:noProof/>
        </w:rPr>
        <w:t>memory access alignment constraint</w:t>
      </w:r>
      <w:r w:rsidRPr="00AC3540">
        <w:rPr>
          <w:noProof/>
        </w:rPr>
        <w:t>;</w:t>
      </w:r>
    </w:p>
    <w:p w:rsidR="00F263D4" w:rsidRPr="00AC3540" w:rsidRDefault="00F263D4" w:rsidP="00F263D4">
      <w:pPr>
        <w:pStyle w:val="requirelevel3"/>
        <w:rPr>
          <w:noProof/>
        </w:rPr>
      </w:pPr>
      <w:r w:rsidRPr="00AC3540">
        <w:rPr>
          <w:noProof/>
        </w:rPr>
        <w:t xml:space="preserve">an offset that exceeds the source file size; </w:t>
      </w:r>
    </w:p>
    <w:p w:rsidR="00F263D4" w:rsidRPr="00AC3540" w:rsidRDefault="00F263D4" w:rsidP="00FC02FE">
      <w:pPr>
        <w:pStyle w:val="requirelevel2"/>
        <w:rPr>
          <w:noProof/>
        </w:rPr>
      </w:pPr>
      <w:r w:rsidRPr="00AC3540">
        <w:rPr>
          <w:noProof/>
        </w:rPr>
        <w:t>loading the data contained in one of the related instructions exceeds the maximum memory size.</w:t>
      </w:r>
    </w:p>
    <w:p w:rsidR="00F263D4" w:rsidRPr="00AC3540" w:rsidRDefault="00F263D4" w:rsidP="009C226B">
      <w:pPr>
        <w:pStyle w:val="NOTE"/>
        <w:rPr>
          <w:noProof/>
        </w:rPr>
      </w:pPr>
      <w:r w:rsidRPr="00AC3540">
        <w:rPr>
          <w:noProof/>
        </w:rPr>
        <w:t xml:space="preserve">The checking of instructions that follow a faulty instruction is optional. For some failures, </w:t>
      </w:r>
      <w:r w:rsidR="00933BF7" w:rsidRPr="00AC3540">
        <w:rPr>
          <w:noProof/>
        </w:rPr>
        <w:t>e.g.,</w:t>
      </w:r>
      <w:r w:rsidRPr="00AC3540">
        <w:rPr>
          <w:noProof/>
        </w:rPr>
        <w:t xml:space="preserve"> the variable </w:t>
      </w:r>
      <w:r w:rsidR="003E6A12" w:rsidRPr="00AC3540">
        <w:rPr>
          <w:noProof/>
        </w:rPr>
        <w:t>octet-string</w:t>
      </w:r>
      <w:r w:rsidRPr="00AC3540">
        <w:rPr>
          <w:noProof/>
        </w:rPr>
        <w:t xml:space="preserve"> size of the data does not comply with the actual data, any processing of the remaining instructions is no longer possible.</w:t>
      </w:r>
    </w:p>
    <w:p w:rsidR="00F263D4" w:rsidRPr="00AC3540" w:rsidRDefault="00F263D4" w:rsidP="00F263D4">
      <w:pPr>
        <w:pStyle w:val="requirelevel1"/>
        <w:rPr>
          <w:noProof/>
        </w:rPr>
      </w:pPr>
      <w:r w:rsidRPr="00AC3540">
        <w:rPr>
          <w:noProof/>
        </w:rPr>
        <w:t xml:space="preserve">For each request to load object memory data areas by reference that is rejected, </w:t>
      </w:r>
      <w:r w:rsidR="009D1362" w:rsidRPr="00AC3540">
        <w:rPr>
          <w:noProof/>
        </w:rPr>
        <w:t>the structured</w:t>
      </w:r>
      <w:r w:rsidRPr="00AC3540">
        <w:rPr>
          <w:noProof/>
        </w:rPr>
        <w:t xml:space="preserve"> data memory management subservice shall generate a failed start of execution notification.</w:t>
      </w:r>
    </w:p>
    <w:p w:rsidR="00F263D4" w:rsidRPr="00AC3540" w:rsidRDefault="00F263D4" w:rsidP="00F263D4">
      <w:pPr>
        <w:pStyle w:val="requirelevel1"/>
        <w:rPr>
          <w:noProof/>
        </w:rPr>
      </w:pPr>
      <w:r w:rsidRPr="00AC3540">
        <w:rPr>
          <w:noProof/>
        </w:rPr>
        <w:t xml:space="preserve">For each request to load object memory data areas by reference that contains </w:t>
      </w:r>
      <w:r w:rsidR="00690EEA" w:rsidRPr="00AC3540">
        <w:rPr>
          <w:noProof/>
        </w:rPr>
        <w:t>only valid</w:t>
      </w:r>
      <w:r w:rsidRPr="00AC3540">
        <w:rPr>
          <w:noProof/>
        </w:rPr>
        <w:t xml:space="preserve"> instruction</w:t>
      </w:r>
      <w:r w:rsidR="00690EEA" w:rsidRPr="00AC3540">
        <w:rPr>
          <w:noProof/>
        </w:rPr>
        <w:t>s</w:t>
      </w:r>
      <w:r w:rsidRPr="00AC3540">
        <w:rPr>
          <w:noProof/>
        </w:rPr>
        <w:t xml:space="preserve">, </w:t>
      </w:r>
      <w:r w:rsidR="009D1362" w:rsidRPr="00AC3540">
        <w:rPr>
          <w:noProof/>
        </w:rPr>
        <w:t>the structured</w:t>
      </w:r>
      <w:r w:rsidRPr="00AC3540">
        <w:rPr>
          <w:noProof/>
        </w:rPr>
        <w:t xml:space="preserve"> data memory management subservice shall</w:t>
      </w:r>
      <w:r w:rsidR="00690EEA" w:rsidRPr="00AC3540">
        <w:rPr>
          <w:noProof/>
        </w:rPr>
        <w:t xml:space="preserve"> execute those </w:t>
      </w:r>
      <w:r w:rsidRPr="00AC3540">
        <w:rPr>
          <w:noProof/>
        </w:rPr>
        <w:t>instructions in the order of their appearance in that request.</w:t>
      </w:r>
    </w:p>
    <w:p w:rsidR="00F263D4" w:rsidRPr="00AC3540" w:rsidRDefault="00F263D4" w:rsidP="00F263D4">
      <w:pPr>
        <w:pStyle w:val="requirelevel1"/>
        <w:rPr>
          <w:noProof/>
        </w:rPr>
      </w:pPr>
      <w:r w:rsidRPr="00AC3540">
        <w:rPr>
          <w:noProof/>
        </w:rPr>
        <w:t>For each valid instruction to load</w:t>
      </w:r>
      <w:r w:rsidR="009D1362" w:rsidRPr="00AC3540">
        <w:rPr>
          <w:noProof/>
        </w:rPr>
        <w:t xml:space="preserve"> an object</w:t>
      </w:r>
      <w:r w:rsidRPr="00AC3540">
        <w:rPr>
          <w:noProof/>
        </w:rPr>
        <w:t xml:space="preserve"> memory data area by reference, </w:t>
      </w:r>
      <w:r w:rsidR="009D1362" w:rsidRPr="00AC3540">
        <w:rPr>
          <w:noProof/>
        </w:rPr>
        <w:t>the structured</w:t>
      </w:r>
      <w:r w:rsidRPr="00AC3540">
        <w:rPr>
          <w:noProof/>
        </w:rPr>
        <w:t xml:space="preserve"> data memory management subservice shall:</w:t>
      </w:r>
    </w:p>
    <w:p w:rsidR="00F263D4" w:rsidRPr="00AC3540" w:rsidRDefault="00F263D4" w:rsidP="00F263D4">
      <w:pPr>
        <w:pStyle w:val="requirelevel2"/>
        <w:rPr>
          <w:noProof/>
        </w:rPr>
      </w:pPr>
      <w:r w:rsidRPr="00AC3540">
        <w:rPr>
          <w:noProof/>
        </w:rPr>
        <w:t>read the data from the source file;</w:t>
      </w:r>
    </w:p>
    <w:p w:rsidR="00F263D4" w:rsidRPr="00AC3540" w:rsidRDefault="00F263D4" w:rsidP="00F263D4">
      <w:pPr>
        <w:pStyle w:val="requirelevel2"/>
        <w:rPr>
          <w:noProof/>
        </w:rPr>
      </w:pPr>
      <w:r w:rsidRPr="00AC3540">
        <w:rPr>
          <w:noProof/>
        </w:rPr>
        <w:t xml:space="preserve">write the data to memory. </w:t>
      </w:r>
    </w:p>
    <w:p w:rsidR="00F263D4" w:rsidRPr="00AC3540" w:rsidRDefault="00F263D4" w:rsidP="00F263D4">
      <w:pPr>
        <w:pStyle w:val="requirelevel1"/>
        <w:rPr>
          <w:noProof/>
        </w:rPr>
      </w:pPr>
      <w:r w:rsidRPr="00AC3540">
        <w:rPr>
          <w:noProof/>
        </w:rPr>
        <w:lastRenderedPageBreak/>
        <w:t>If an error occurs during the writing to memory of the data related to an instruction to load</w:t>
      </w:r>
      <w:r w:rsidR="009D1362" w:rsidRPr="00AC3540">
        <w:rPr>
          <w:noProof/>
        </w:rPr>
        <w:t xml:space="preserve"> an object</w:t>
      </w:r>
      <w:r w:rsidRPr="00AC3540">
        <w:rPr>
          <w:noProof/>
        </w:rPr>
        <w:t xml:space="preserve"> memory data area by reference, </w:t>
      </w:r>
      <w:r w:rsidR="009D1362" w:rsidRPr="00AC3540">
        <w:rPr>
          <w:noProof/>
        </w:rPr>
        <w:t>the structured</w:t>
      </w:r>
      <w:r w:rsidRPr="00AC3540">
        <w:rPr>
          <w:noProof/>
        </w:rPr>
        <w:t xml:space="preserve"> data memory management subservice shall:</w:t>
      </w:r>
    </w:p>
    <w:p w:rsidR="00F263D4" w:rsidRPr="00AC3540" w:rsidRDefault="00F263D4" w:rsidP="00F263D4">
      <w:pPr>
        <w:pStyle w:val="requirelevel2"/>
        <w:rPr>
          <w:noProof/>
        </w:rPr>
      </w:pPr>
      <w:r w:rsidRPr="00AC3540">
        <w:rPr>
          <w:noProof/>
        </w:rPr>
        <w:t>immediately abort the execution of the related request;</w:t>
      </w:r>
    </w:p>
    <w:p w:rsidR="00F263D4" w:rsidRPr="00AC3540" w:rsidRDefault="00F263D4" w:rsidP="00F263D4">
      <w:pPr>
        <w:pStyle w:val="requirelevel2"/>
        <w:rPr>
          <w:noProof/>
        </w:rPr>
      </w:pPr>
      <w:r w:rsidRPr="00AC3540">
        <w:rPr>
          <w:noProof/>
        </w:rPr>
        <w:t>generate a failed execution notification for that instruction.</w:t>
      </w:r>
    </w:p>
    <w:p w:rsidR="00F263D4" w:rsidRPr="00AC3540" w:rsidRDefault="00F263D4" w:rsidP="009C226B">
      <w:pPr>
        <w:pStyle w:val="NOTE"/>
        <w:rPr>
          <w:noProof/>
        </w:rPr>
      </w:pPr>
      <w:r w:rsidRPr="00AC3540">
        <w:rPr>
          <w:noProof/>
        </w:rPr>
        <w:t>For example, an error can occur when the memory becomes write-protected by hardware during the course of the load operation.</w:t>
      </w:r>
    </w:p>
    <w:p w:rsidR="00F263D4" w:rsidRPr="00AC3540" w:rsidRDefault="00F263D4" w:rsidP="00F263D4">
      <w:pPr>
        <w:pStyle w:val="requirelevel1"/>
        <w:rPr>
          <w:noProof/>
        </w:rPr>
      </w:pPr>
      <w:r w:rsidRPr="00AC3540">
        <w:rPr>
          <w:noProof/>
        </w:rPr>
        <w:t>If the subservice provides checksumming, then once the data related to an instruction to load</w:t>
      </w:r>
      <w:r w:rsidR="009D1362" w:rsidRPr="00AC3540">
        <w:rPr>
          <w:noProof/>
        </w:rPr>
        <w:t xml:space="preserve"> an object</w:t>
      </w:r>
      <w:r w:rsidRPr="00AC3540">
        <w:rPr>
          <w:noProof/>
        </w:rPr>
        <w:t xml:space="preserve"> memory data area by reference has been written to the memory, </w:t>
      </w:r>
      <w:r w:rsidR="009D1362" w:rsidRPr="00AC3540">
        <w:rPr>
          <w:noProof/>
        </w:rPr>
        <w:t>the structured</w:t>
      </w:r>
      <w:r w:rsidRPr="00AC3540">
        <w:rPr>
          <w:noProof/>
        </w:rPr>
        <w:t xml:space="preserve"> data memory management subservice shall:</w:t>
      </w:r>
    </w:p>
    <w:p w:rsidR="00F263D4" w:rsidRPr="00AC3540" w:rsidRDefault="00F263D4" w:rsidP="00F263D4">
      <w:pPr>
        <w:pStyle w:val="requirelevel2"/>
        <w:rPr>
          <w:noProof/>
        </w:rPr>
      </w:pPr>
      <w:r w:rsidRPr="00AC3540">
        <w:rPr>
          <w:noProof/>
        </w:rPr>
        <w:t>calculate the checksum of the loaded data;</w:t>
      </w:r>
    </w:p>
    <w:p w:rsidR="00F263D4" w:rsidRPr="00AC3540" w:rsidRDefault="00F263D4" w:rsidP="00F263D4">
      <w:pPr>
        <w:pStyle w:val="requirelevel2"/>
        <w:rPr>
          <w:noProof/>
        </w:rPr>
      </w:pPr>
      <w:r w:rsidRPr="00AC3540">
        <w:rPr>
          <w:noProof/>
        </w:rPr>
        <w:t>compare it to the checksum value in that instruction;</w:t>
      </w:r>
    </w:p>
    <w:p w:rsidR="00F263D4" w:rsidRPr="00AC3540" w:rsidRDefault="00F263D4" w:rsidP="00F263D4">
      <w:pPr>
        <w:pStyle w:val="requirelevel2"/>
        <w:rPr>
          <w:noProof/>
        </w:rPr>
      </w:pPr>
      <w:r w:rsidRPr="00AC3540">
        <w:rPr>
          <w:noProof/>
        </w:rPr>
        <w:t>if that checksum comparison fails:</w:t>
      </w:r>
    </w:p>
    <w:p w:rsidR="00F263D4" w:rsidRPr="00AC3540" w:rsidRDefault="00F263D4" w:rsidP="00F263D4">
      <w:pPr>
        <w:pStyle w:val="requirelevel3"/>
        <w:rPr>
          <w:noProof/>
        </w:rPr>
      </w:pPr>
      <w:r w:rsidRPr="00AC3540">
        <w:rPr>
          <w:noProof/>
        </w:rPr>
        <w:t>immediately abort the execution of the related request;</w:t>
      </w:r>
    </w:p>
    <w:p w:rsidR="00F263D4" w:rsidRPr="00AC3540" w:rsidRDefault="00F263D4" w:rsidP="00F263D4">
      <w:pPr>
        <w:pStyle w:val="requirelevel3"/>
        <w:rPr>
          <w:noProof/>
        </w:rPr>
      </w:pPr>
      <w:r w:rsidRPr="00AC3540">
        <w:rPr>
          <w:noProof/>
        </w:rPr>
        <w:t>generate a failed execution notification for that instruction.</w:t>
      </w:r>
    </w:p>
    <w:p w:rsidR="00F263D4" w:rsidRPr="00AC3540" w:rsidRDefault="00F263D4" w:rsidP="00F263D4">
      <w:pPr>
        <w:pStyle w:val="requirelevel1"/>
        <w:rPr>
          <w:noProof/>
        </w:rPr>
      </w:pPr>
      <w:r w:rsidRPr="00AC3540">
        <w:rPr>
          <w:noProof/>
        </w:rPr>
        <w:t xml:space="preserve">For each request to load object memory data areas by reference that is aborted, </w:t>
      </w:r>
      <w:r w:rsidR="009D1362" w:rsidRPr="00AC3540">
        <w:rPr>
          <w:noProof/>
        </w:rPr>
        <w:t>the structured</w:t>
      </w:r>
      <w:r w:rsidRPr="00AC3540">
        <w:rPr>
          <w:noProof/>
        </w:rPr>
        <w:t xml:space="preserve"> data memory management subservice shall generate a failed completion of execution verification report that contains the failed execution notification.</w:t>
      </w:r>
    </w:p>
    <w:p w:rsidR="00F263D4" w:rsidRPr="00AC3540" w:rsidRDefault="00F263D4" w:rsidP="00E03DE7">
      <w:pPr>
        <w:pStyle w:val="Heading4"/>
        <w:rPr>
          <w:noProof/>
        </w:rPr>
      </w:pPr>
      <w:bookmarkStart w:id="295" w:name="_Ref428522133"/>
      <w:bookmarkStart w:id="296" w:name="TC_006_022_SYS"/>
      <w:r w:rsidRPr="00AC3540">
        <w:rPr>
          <w:noProof/>
        </w:rPr>
        <w:t>Dump</w:t>
      </w:r>
      <w:r w:rsidR="004470F3" w:rsidRPr="00AC3540">
        <w:rPr>
          <w:noProof/>
        </w:rPr>
        <w:t xml:space="preserve"> </w:t>
      </w:r>
      <w:r w:rsidRPr="00AC3540">
        <w:rPr>
          <w:noProof/>
        </w:rPr>
        <w:t>object memory data areas to file</w:t>
      </w:r>
      <w:bookmarkEnd w:id="295"/>
      <w:bookmarkEnd w:id="296"/>
    </w:p>
    <w:p w:rsidR="00F263D4" w:rsidRPr="00AC3540" w:rsidRDefault="009D1362" w:rsidP="00F263D4">
      <w:pPr>
        <w:pStyle w:val="requirelevel1"/>
        <w:rPr>
          <w:noProof/>
        </w:rPr>
      </w:pPr>
      <w:r w:rsidRPr="00AC3540">
        <w:rPr>
          <w:noProof/>
        </w:rPr>
        <w:t>The structured</w:t>
      </w:r>
      <w:r w:rsidR="00F263D4" w:rsidRPr="00AC3540">
        <w:rPr>
          <w:noProof/>
        </w:rPr>
        <w:t xml:space="preserve"> data memory management subservice capability to </w:t>
      </w:r>
      <w:r w:rsidR="00A70B42" w:rsidRPr="00AC3540">
        <w:rPr>
          <w:noProof/>
        </w:rPr>
        <w:t>dump object memory data areas to file</w:t>
      </w:r>
      <w:r w:rsidR="00F263D4" w:rsidRPr="00AC3540">
        <w:rPr>
          <w:noProof/>
        </w:rPr>
        <w:t xml:space="preserve"> </w:t>
      </w:r>
      <w:r w:rsidR="00D4310B" w:rsidRPr="00AC3540">
        <w:rPr>
          <w:noProof/>
        </w:rPr>
        <w:t>shall be declared when specifying that subservice</w:t>
      </w:r>
      <w:r w:rsidR="00F263D4" w:rsidRPr="00AC3540">
        <w:rPr>
          <w:noProof/>
        </w:rPr>
        <w:t>.</w:t>
      </w:r>
    </w:p>
    <w:p w:rsidR="00F263D4" w:rsidRPr="00AC3540" w:rsidRDefault="00F263D4" w:rsidP="009C226B">
      <w:pPr>
        <w:pStyle w:val="NOTE"/>
        <w:rPr>
          <w:noProof/>
        </w:rPr>
      </w:pPr>
      <w:r w:rsidRPr="00AC3540">
        <w:rPr>
          <w:noProof/>
        </w:rPr>
        <w:t xml:space="preserve">The corresponding requests are of message type </w:t>
      </w:r>
      <w:r w:rsidR="00E26372" w:rsidRPr="00AC3540">
        <w:rPr>
          <w:noProof/>
        </w:rPr>
        <w:t>"</w:t>
      </w:r>
      <w:r w:rsidRPr="00AC3540">
        <w:rPr>
          <w:noProof/>
        </w:rPr>
        <w:t>TC[6,22] dump object memory data areas to file</w:t>
      </w:r>
      <w:r w:rsidR="00E26372" w:rsidRPr="00AC3540">
        <w:rPr>
          <w:noProof/>
        </w:rPr>
        <w:t>"</w:t>
      </w:r>
      <w:r w:rsidRPr="00AC3540">
        <w:rPr>
          <w:noProof/>
        </w:rPr>
        <w:t>.</w:t>
      </w:r>
    </w:p>
    <w:p w:rsidR="00F263D4" w:rsidRPr="00AC3540" w:rsidRDefault="00F263D4" w:rsidP="00F263D4">
      <w:pPr>
        <w:pStyle w:val="requirelevel1"/>
        <w:rPr>
          <w:noProof/>
        </w:rPr>
      </w:pPr>
      <w:r w:rsidRPr="00AC3540">
        <w:rPr>
          <w:noProof/>
        </w:rPr>
        <w:t xml:space="preserve">Each request to </w:t>
      </w:r>
      <w:r w:rsidR="00A70B42" w:rsidRPr="00AC3540">
        <w:rPr>
          <w:noProof/>
        </w:rPr>
        <w:t>dump object memory data areas to file</w:t>
      </w:r>
      <w:r w:rsidRPr="00AC3540">
        <w:rPr>
          <w:noProof/>
        </w:rPr>
        <w:t xml:space="preserve"> </w:t>
      </w:r>
      <w:r w:rsidR="008F0C7E" w:rsidRPr="00AC3540">
        <w:rPr>
          <w:noProof/>
        </w:rPr>
        <w:t>shall contain</w:t>
      </w:r>
      <w:r w:rsidRPr="00AC3540">
        <w:rPr>
          <w:noProof/>
        </w:rPr>
        <w:t>:</w:t>
      </w:r>
    </w:p>
    <w:p w:rsidR="00F263D4" w:rsidRPr="00AC3540" w:rsidRDefault="00F263D4" w:rsidP="00F263D4">
      <w:pPr>
        <w:pStyle w:val="requirelevel2"/>
        <w:rPr>
          <w:noProof/>
        </w:rPr>
      </w:pPr>
      <w:r w:rsidRPr="00AC3540">
        <w:rPr>
          <w:noProof/>
        </w:rPr>
        <w:t xml:space="preserve">if </w:t>
      </w:r>
      <w:r w:rsidR="009D1362" w:rsidRPr="00AC3540">
        <w:rPr>
          <w:noProof/>
        </w:rPr>
        <w:t>the structured</w:t>
      </w:r>
      <w:r w:rsidRPr="00AC3540">
        <w:rPr>
          <w:noProof/>
        </w:rPr>
        <w:t xml:space="preserve"> data memory management subservice manages more than one memory, the identifier of the memory;</w:t>
      </w:r>
    </w:p>
    <w:p w:rsidR="00956264" w:rsidRPr="00AC3540" w:rsidRDefault="00956264" w:rsidP="00F263D4">
      <w:pPr>
        <w:pStyle w:val="requirelevel2"/>
        <w:rPr>
          <w:noProof/>
        </w:rPr>
      </w:pPr>
      <w:r w:rsidRPr="00AC3540">
        <w:rPr>
          <w:noProof/>
        </w:rPr>
        <w:t>the base identifier;</w:t>
      </w:r>
    </w:p>
    <w:p w:rsidR="00F263D4" w:rsidRPr="00AC3540" w:rsidRDefault="00F263D4" w:rsidP="00F263D4">
      <w:pPr>
        <w:pStyle w:val="requirelevel2"/>
        <w:rPr>
          <w:noProof/>
        </w:rPr>
      </w:pPr>
      <w:r w:rsidRPr="00AC3540">
        <w:rPr>
          <w:noProof/>
        </w:rPr>
        <w:t>the object path of the destination file;</w:t>
      </w:r>
    </w:p>
    <w:p w:rsidR="00F263D4" w:rsidRPr="00AC3540" w:rsidRDefault="00F263D4" w:rsidP="00F263D4">
      <w:pPr>
        <w:pStyle w:val="requirelevel2"/>
        <w:rPr>
          <w:noProof/>
        </w:rPr>
      </w:pPr>
      <w:r w:rsidRPr="00AC3540">
        <w:rPr>
          <w:noProof/>
        </w:rPr>
        <w:t>one or more instructions to dump</w:t>
      </w:r>
      <w:r w:rsidR="009D1362" w:rsidRPr="00AC3540">
        <w:rPr>
          <w:noProof/>
        </w:rPr>
        <w:t xml:space="preserve"> an object</w:t>
      </w:r>
      <w:r w:rsidRPr="00AC3540">
        <w:rPr>
          <w:noProof/>
        </w:rPr>
        <w:t xml:space="preserve"> memory data area to file.</w:t>
      </w:r>
    </w:p>
    <w:p w:rsidR="00F263D4" w:rsidRPr="00AC3540" w:rsidRDefault="00E8456E" w:rsidP="00E8456E">
      <w:pPr>
        <w:pStyle w:val="NOTE"/>
        <w:rPr>
          <w:noProof/>
        </w:rPr>
      </w:pPr>
      <w:r w:rsidRPr="00AC3540">
        <w:rPr>
          <w:noProof/>
        </w:rPr>
        <w:t xml:space="preserve">For item 1, refer to requirement </w:t>
      </w:r>
      <w:r w:rsidRPr="00AC3540">
        <w:rPr>
          <w:noProof/>
        </w:rPr>
        <w:fldChar w:fldCharType="begin"/>
      </w:r>
      <w:r w:rsidRPr="00AC3540">
        <w:rPr>
          <w:noProof/>
        </w:rPr>
        <w:instrText xml:space="preserve"> REF ST006_SDSub_MemoryList \w \h </w:instrText>
      </w:r>
      <w:r w:rsidRPr="00AC3540">
        <w:rPr>
          <w:noProof/>
        </w:rPr>
      </w:r>
      <w:r w:rsidRPr="00AC3540">
        <w:rPr>
          <w:noProof/>
        </w:rPr>
        <w:fldChar w:fldCharType="separate"/>
      </w:r>
      <w:r w:rsidR="008A478B">
        <w:rPr>
          <w:noProof/>
        </w:rPr>
        <w:t>6.6.4.2a</w:t>
      </w:r>
      <w:r w:rsidRPr="00AC3540">
        <w:rPr>
          <w:noProof/>
        </w:rPr>
        <w:fldChar w:fldCharType="end"/>
      </w:r>
      <w:r w:rsidRPr="00AC3540">
        <w:rPr>
          <w:noProof/>
        </w:rPr>
        <w:t xml:space="preserve">. </w:t>
      </w:r>
      <w:r w:rsidR="00F263D4" w:rsidRPr="00AC3540">
        <w:rPr>
          <w:noProof/>
        </w:rPr>
        <w:t xml:space="preserve">If </w:t>
      </w:r>
      <w:r w:rsidR="009D1362" w:rsidRPr="00AC3540">
        <w:rPr>
          <w:noProof/>
        </w:rPr>
        <w:t>the structured</w:t>
      </w:r>
      <w:r w:rsidR="00F263D4" w:rsidRPr="00AC3540">
        <w:rPr>
          <w:noProof/>
        </w:rPr>
        <w:t xml:space="preserve"> data memory management subservice manages only one memory, the instructions apply to that memory.</w:t>
      </w:r>
    </w:p>
    <w:p w:rsidR="00F263D4" w:rsidRPr="00AC3540" w:rsidRDefault="009D1362" w:rsidP="00F263D4">
      <w:pPr>
        <w:pStyle w:val="requirelevel1"/>
        <w:rPr>
          <w:noProof/>
        </w:rPr>
      </w:pPr>
      <w:r w:rsidRPr="00AC3540">
        <w:rPr>
          <w:noProof/>
        </w:rPr>
        <w:t>The structured</w:t>
      </w:r>
      <w:r w:rsidR="00F263D4" w:rsidRPr="00AC3540">
        <w:rPr>
          <w:noProof/>
        </w:rPr>
        <w:t xml:space="preserve"> data memory management subservice shall reject any request to dump object memory data areas to file if</w:t>
      </w:r>
      <w:r w:rsidR="00B04CA5" w:rsidRPr="00AC3540">
        <w:rPr>
          <w:noProof/>
        </w:rPr>
        <w:t xml:space="preserve"> any of the following conditions occurs</w:t>
      </w:r>
      <w:r w:rsidR="00F263D4" w:rsidRPr="00AC3540">
        <w:rPr>
          <w:noProof/>
        </w:rPr>
        <w:t>:</w:t>
      </w:r>
    </w:p>
    <w:p w:rsidR="00F263D4" w:rsidRPr="00AC3540" w:rsidRDefault="00F263D4" w:rsidP="00F263D4">
      <w:pPr>
        <w:pStyle w:val="requirelevel2"/>
        <w:rPr>
          <w:noProof/>
        </w:rPr>
      </w:pPr>
      <w:r w:rsidRPr="00AC3540">
        <w:rPr>
          <w:noProof/>
        </w:rPr>
        <w:t>that request refers to an invalid memory identifier;</w:t>
      </w:r>
    </w:p>
    <w:p w:rsidR="00956264" w:rsidRPr="00AC3540" w:rsidRDefault="00956264" w:rsidP="00F263D4">
      <w:pPr>
        <w:pStyle w:val="requirelevel2"/>
        <w:rPr>
          <w:noProof/>
        </w:rPr>
      </w:pPr>
      <w:r w:rsidRPr="00AC3540">
        <w:rPr>
          <w:noProof/>
        </w:rPr>
        <w:t xml:space="preserve">the base identifier in that request </w:t>
      </w:r>
      <w:r w:rsidR="00933BF7" w:rsidRPr="00AC3540">
        <w:rPr>
          <w:noProof/>
        </w:rPr>
        <w:t>refers</w:t>
      </w:r>
      <w:r w:rsidRPr="00AC3540">
        <w:rPr>
          <w:noProof/>
        </w:rPr>
        <w:t xml:space="preserve"> to a memory object that is unknown;</w:t>
      </w:r>
    </w:p>
    <w:p w:rsidR="00F263D4" w:rsidRPr="00AC3540" w:rsidRDefault="00956264" w:rsidP="00F263D4">
      <w:pPr>
        <w:pStyle w:val="requirelevel2"/>
        <w:rPr>
          <w:noProof/>
        </w:rPr>
      </w:pPr>
      <w:r w:rsidRPr="00AC3540">
        <w:rPr>
          <w:noProof/>
        </w:rPr>
        <w:lastRenderedPageBreak/>
        <w:t>t</w:t>
      </w:r>
      <w:r w:rsidR="00F263D4" w:rsidRPr="00AC3540">
        <w:rPr>
          <w:noProof/>
        </w:rPr>
        <w:t>he subservice does not have read access to the memory referred to in that request;</w:t>
      </w:r>
    </w:p>
    <w:p w:rsidR="00F263D4" w:rsidRPr="00AC3540" w:rsidRDefault="00F263D4" w:rsidP="00F263D4">
      <w:pPr>
        <w:pStyle w:val="requirelevel2"/>
        <w:rPr>
          <w:noProof/>
        </w:rPr>
      </w:pPr>
      <w:r w:rsidRPr="00AC3540">
        <w:rPr>
          <w:noProof/>
        </w:rPr>
        <w:t xml:space="preserve">the destination file </w:t>
      </w:r>
      <w:r w:rsidR="00DE3AD2" w:rsidRPr="00AC3540">
        <w:rPr>
          <w:noProof/>
        </w:rPr>
        <w:t>already</w:t>
      </w:r>
      <w:r w:rsidRPr="00AC3540">
        <w:rPr>
          <w:noProof/>
        </w:rPr>
        <w:t xml:space="preserve"> exist</w:t>
      </w:r>
      <w:r w:rsidR="00DE3AD2" w:rsidRPr="00AC3540">
        <w:rPr>
          <w:noProof/>
        </w:rPr>
        <w:t>s</w:t>
      </w:r>
      <w:r w:rsidRPr="00AC3540">
        <w:rPr>
          <w:noProof/>
        </w:rPr>
        <w:t>.</w:t>
      </w:r>
    </w:p>
    <w:p w:rsidR="00F263D4" w:rsidRPr="00AC3540" w:rsidRDefault="00F263D4" w:rsidP="00F263D4">
      <w:pPr>
        <w:pStyle w:val="requirelevel1"/>
        <w:rPr>
          <w:noProof/>
        </w:rPr>
      </w:pPr>
      <w:r w:rsidRPr="00AC3540">
        <w:rPr>
          <w:noProof/>
        </w:rPr>
        <w:t xml:space="preserve">For each request to dump object memory data areas to file that is rejected, </w:t>
      </w:r>
      <w:r w:rsidR="009D1362" w:rsidRPr="00AC3540">
        <w:rPr>
          <w:noProof/>
        </w:rPr>
        <w:t>the structured</w:t>
      </w:r>
      <w:r w:rsidRPr="00AC3540">
        <w:rPr>
          <w:noProof/>
        </w:rPr>
        <w:t xml:space="preserve"> data memory management subservice shall generate a failed start of execution notification.</w:t>
      </w:r>
    </w:p>
    <w:p w:rsidR="00F263D4" w:rsidRPr="00AC3540" w:rsidRDefault="00F263D4" w:rsidP="00F263D4">
      <w:pPr>
        <w:pStyle w:val="requirelevel1"/>
        <w:rPr>
          <w:noProof/>
        </w:rPr>
      </w:pPr>
      <w:r w:rsidRPr="00AC3540">
        <w:rPr>
          <w:noProof/>
        </w:rPr>
        <w:t>Each instruction to dump</w:t>
      </w:r>
      <w:r w:rsidR="009D1362" w:rsidRPr="00AC3540">
        <w:rPr>
          <w:noProof/>
        </w:rPr>
        <w:t xml:space="preserve"> an object</w:t>
      </w:r>
      <w:r w:rsidRPr="00AC3540">
        <w:rPr>
          <w:noProof/>
        </w:rPr>
        <w:t xml:space="preserve"> memory data area to file </w:t>
      </w:r>
      <w:r w:rsidR="008F0C7E" w:rsidRPr="00AC3540">
        <w:rPr>
          <w:noProof/>
        </w:rPr>
        <w:t>shall contain</w:t>
      </w:r>
      <w:r w:rsidRPr="00AC3540">
        <w:rPr>
          <w:noProof/>
        </w:rPr>
        <w:t>:</w:t>
      </w:r>
    </w:p>
    <w:p w:rsidR="00F263D4" w:rsidRPr="00AC3540" w:rsidRDefault="00F263D4" w:rsidP="00F263D4">
      <w:pPr>
        <w:pStyle w:val="requirelevel2"/>
        <w:rPr>
          <w:noProof/>
        </w:rPr>
      </w:pPr>
      <w:r w:rsidRPr="00AC3540">
        <w:rPr>
          <w:noProof/>
        </w:rPr>
        <w:t xml:space="preserve">the </w:t>
      </w:r>
      <w:r w:rsidR="00FD3DEF" w:rsidRPr="00AC3540">
        <w:rPr>
          <w:noProof/>
        </w:rPr>
        <w:t>byte offset within t</w:t>
      </w:r>
      <w:r w:rsidRPr="00AC3540">
        <w:rPr>
          <w:noProof/>
        </w:rPr>
        <w:t xml:space="preserve">he memory </w:t>
      </w:r>
      <w:r w:rsidR="00FD3DEF" w:rsidRPr="00AC3540">
        <w:rPr>
          <w:noProof/>
        </w:rPr>
        <w:t>object identified by the base identifier</w:t>
      </w:r>
      <w:r w:rsidRPr="00AC3540">
        <w:rPr>
          <w:noProof/>
        </w:rPr>
        <w:t>;</w:t>
      </w:r>
    </w:p>
    <w:p w:rsidR="00F263D4" w:rsidRPr="00AC3540" w:rsidRDefault="00F263D4" w:rsidP="00F263D4">
      <w:pPr>
        <w:pStyle w:val="requirelevel2"/>
        <w:rPr>
          <w:noProof/>
        </w:rPr>
      </w:pPr>
      <w:r w:rsidRPr="00AC3540">
        <w:rPr>
          <w:noProof/>
        </w:rPr>
        <w:t>the octet length of the memory area to dump.</w:t>
      </w:r>
    </w:p>
    <w:p w:rsidR="00F263D4" w:rsidRPr="00AC3540" w:rsidRDefault="009D1362" w:rsidP="00F263D4">
      <w:pPr>
        <w:pStyle w:val="requirelevel1"/>
        <w:rPr>
          <w:noProof/>
        </w:rPr>
      </w:pPr>
      <w:r w:rsidRPr="00AC3540">
        <w:rPr>
          <w:noProof/>
        </w:rPr>
        <w:t>The structured</w:t>
      </w:r>
      <w:r w:rsidR="00F263D4" w:rsidRPr="00AC3540">
        <w:rPr>
          <w:noProof/>
        </w:rPr>
        <w:t xml:space="preserve"> data memory management subservice shall reject any instruction to dump</w:t>
      </w:r>
      <w:r w:rsidRPr="00AC3540">
        <w:rPr>
          <w:noProof/>
        </w:rPr>
        <w:t xml:space="preserve"> an object</w:t>
      </w:r>
      <w:r w:rsidR="00F263D4" w:rsidRPr="00AC3540">
        <w:rPr>
          <w:noProof/>
        </w:rPr>
        <w:t xml:space="preserve"> memory data area to file if</w:t>
      </w:r>
      <w:r w:rsidR="00391B4D" w:rsidRPr="00AC3540">
        <w:rPr>
          <w:noProof/>
        </w:rPr>
        <w:t xml:space="preserve"> any of the following conditions occurs</w:t>
      </w:r>
      <w:r w:rsidR="00F263D4" w:rsidRPr="00AC3540">
        <w:rPr>
          <w:noProof/>
        </w:rPr>
        <w:t>:</w:t>
      </w:r>
    </w:p>
    <w:p w:rsidR="00F263D4" w:rsidRPr="00AC3540" w:rsidRDefault="00F263D4" w:rsidP="00F263D4">
      <w:pPr>
        <w:pStyle w:val="requirelevel2"/>
        <w:rPr>
          <w:noProof/>
        </w:rPr>
      </w:pPr>
      <w:r w:rsidRPr="00AC3540">
        <w:rPr>
          <w:noProof/>
        </w:rPr>
        <w:t>that instruction refers to</w:t>
      </w:r>
      <w:r w:rsidR="00FD3DEF" w:rsidRPr="00AC3540">
        <w:rPr>
          <w:noProof/>
        </w:rPr>
        <w:t xml:space="preserve"> an offset that, combined with the length of the memory area to dump, exce</w:t>
      </w:r>
      <w:r w:rsidRPr="00AC3540">
        <w:rPr>
          <w:noProof/>
        </w:rPr>
        <w:t>eds the maximum memory size</w:t>
      </w:r>
      <w:r w:rsidR="00FD3DEF" w:rsidRPr="00AC3540">
        <w:rPr>
          <w:noProof/>
        </w:rPr>
        <w:t xml:space="preserve"> of the memory object identified by the base identifier</w:t>
      </w:r>
      <w:r w:rsidRPr="00AC3540">
        <w:rPr>
          <w:noProof/>
        </w:rPr>
        <w:t>;</w:t>
      </w:r>
    </w:p>
    <w:p w:rsidR="00F263D4" w:rsidRPr="00AC3540" w:rsidRDefault="00FD3DEF" w:rsidP="00AD5A11">
      <w:pPr>
        <w:pStyle w:val="requirelevel2"/>
        <w:rPr>
          <w:noProof/>
        </w:rPr>
      </w:pPr>
      <w:r w:rsidRPr="00AC3540">
        <w:rPr>
          <w:noProof/>
        </w:rPr>
        <w:t xml:space="preserve">that instruction refers to an offset </w:t>
      </w:r>
      <w:r w:rsidR="00F263D4" w:rsidRPr="00AC3540">
        <w:rPr>
          <w:noProof/>
        </w:rPr>
        <w:t xml:space="preserve">which is not aligned with the </w:t>
      </w:r>
      <w:r w:rsidR="00AD5A11" w:rsidRPr="00AC3540">
        <w:rPr>
          <w:noProof/>
        </w:rPr>
        <w:t>memory access alignment constraint</w:t>
      </w:r>
      <w:r w:rsidR="00F263D4" w:rsidRPr="00AC3540">
        <w:rPr>
          <w:noProof/>
        </w:rPr>
        <w:t>;</w:t>
      </w:r>
    </w:p>
    <w:p w:rsidR="00F263D4" w:rsidRPr="00AC3540" w:rsidRDefault="00F263D4" w:rsidP="00AD5A11">
      <w:pPr>
        <w:pStyle w:val="requirelevel2"/>
        <w:rPr>
          <w:noProof/>
        </w:rPr>
      </w:pPr>
      <w:r w:rsidRPr="00AC3540">
        <w:rPr>
          <w:noProof/>
        </w:rPr>
        <w:t xml:space="preserve">that instruction refers to a </w:t>
      </w:r>
      <w:r w:rsidR="00933BF7" w:rsidRPr="00AC3540">
        <w:rPr>
          <w:noProof/>
        </w:rPr>
        <w:t>length that</w:t>
      </w:r>
      <w:r w:rsidRPr="00AC3540">
        <w:rPr>
          <w:noProof/>
        </w:rPr>
        <w:t xml:space="preserve"> is not a multiple of the </w:t>
      </w:r>
      <w:r w:rsidR="00AD5A11" w:rsidRPr="00AC3540">
        <w:rPr>
          <w:noProof/>
        </w:rPr>
        <w:t>memory access alignment constraint</w:t>
      </w:r>
      <w:r w:rsidRPr="00AC3540">
        <w:rPr>
          <w:noProof/>
        </w:rPr>
        <w:t>.</w:t>
      </w:r>
    </w:p>
    <w:p w:rsidR="00F263D4" w:rsidRPr="00AC3540" w:rsidRDefault="00F263D4" w:rsidP="00F263D4">
      <w:pPr>
        <w:pStyle w:val="requirelevel1"/>
        <w:rPr>
          <w:noProof/>
        </w:rPr>
      </w:pPr>
      <w:r w:rsidRPr="00AC3540">
        <w:rPr>
          <w:noProof/>
        </w:rPr>
        <w:t>For each instruction to dump</w:t>
      </w:r>
      <w:r w:rsidR="009D1362" w:rsidRPr="00AC3540">
        <w:rPr>
          <w:noProof/>
        </w:rPr>
        <w:t xml:space="preserve"> an object</w:t>
      </w:r>
      <w:r w:rsidRPr="00AC3540">
        <w:rPr>
          <w:noProof/>
        </w:rPr>
        <w:t xml:space="preserve"> memory data area to file that it rejects, </w:t>
      </w:r>
      <w:r w:rsidR="009D1362" w:rsidRPr="00AC3540">
        <w:rPr>
          <w:noProof/>
        </w:rPr>
        <w:t>the structured</w:t>
      </w:r>
      <w:r w:rsidRPr="00AC3540">
        <w:rPr>
          <w:noProof/>
        </w:rPr>
        <w:t xml:space="preserve"> data memory management subservice shall generate the failed start of execution notification for that instruction.</w:t>
      </w:r>
    </w:p>
    <w:p w:rsidR="00F263D4" w:rsidRPr="00AC3540" w:rsidRDefault="009D1362" w:rsidP="00F263D4">
      <w:pPr>
        <w:pStyle w:val="requirelevel1"/>
        <w:rPr>
          <w:noProof/>
        </w:rPr>
      </w:pPr>
      <w:r w:rsidRPr="00AC3540">
        <w:rPr>
          <w:noProof/>
        </w:rPr>
        <w:t>The structured</w:t>
      </w:r>
      <w:r w:rsidR="00F263D4" w:rsidRPr="00AC3540">
        <w:rPr>
          <w:noProof/>
        </w:rPr>
        <w:t xml:space="preserve"> data memory management subservice shall process any valid instruction that is contained within a request to dump object memory data areas to file regardless of the presence of faulty instructions.</w:t>
      </w:r>
    </w:p>
    <w:p w:rsidR="009D1362" w:rsidRPr="00AC3540" w:rsidRDefault="009D1362" w:rsidP="009D1362">
      <w:pPr>
        <w:pStyle w:val="requirelevel1"/>
        <w:rPr>
          <w:noProof/>
        </w:rPr>
      </w:pPr>
      <w:r w:rsidRPr="00AC3540">
        <w:rPr>
          <w:noProof/>
        </w:rPr>
        <w:t>For each valid request to dump object</w:t>
      </w:r>
      <w:r w:rsidR="007B4CB5" w:rsidRPr="00AC3540">
        <w:rPr>
          <w:noProof/>
        </w:rPr>
        <w:t xml:space="preserve"> </w:t>
      </w:r>
      <w:r w:rsidRPr="00AC3540">
        <w:rPr>
          <w:noProof/>
        </w:rPr>
        <w:t>memory data areas to file, the raw data memory management subservice shall:</w:t>
      </w:r>
    </w:p>
    <w:p w:rsidR="009D1362" w:rsidRPr="00AC3540" w:rsidRDefault="009D1362" w:rsidP="009D1362">
      <w:pPr>
        <w:pStyle w:val="requirelevel2"/>
        <w:rPr>
          <w:noProof/>
        </w:rPr>
      </w:pPr>
      <w:r w:rsidRPr="00AC3540">
        <w:rPr>
          <w:noProof/>
        </w:rPr>
        <w:t>create the file according to the provided file path.</w:t>
      </w:r>
    </w:p>
    <w:p w:rsidR="00F263D4" w:rsidRPr="00AC3540" w:rsidRDefault="00F263D4" w:rsidP="00F263D4">
      <w:pPr>
        <w:pStyle w:val="requirelevel1"/>
        <w:rPr>
          <w:noProof/>
        </w:rPr>
      </w:pPr>
      <w:r w:rsidRPr="00AC3540">
        <w:rPr>
          <w:noProof/>
        </w:rPr>
        <w:t>For each valid instruction to dump</w:t>
      </w:r>
      <w:r w:rsidR="009D1362" w:rsidRPr="00AC3540">
        <w:rPr>
          <w:noProof/>
        </w:rPr>
        <w:t xml:space="preserve"> an object</w:t>
      </w:r>
      <w:r w:rsidRPr="00AC3540">
        <w:rPr>
          <w:noProof/>
        </w:rPr>
        <w:t xml:space="preserve"> memory data area to file, the structured data memory management subservice shall:</w:t>
      </w:r>
    </w:p>
    <w:p w:rsidR="00F263D4" w:rsidRPr="00AC3540" w:rsidRDefault="00F263D4" w:rsidP="00F263D4">
      <w:pPr>
        <w:pStyle w:val="requirelevel2"/>
        <w:rPr>
          <w:noProof/>
        </w:rPr>
      </w:pPr>
      <w:r w:rsidRPr="00AC3540">
        <w:rPr>
          <w:noProof/>
        </w:rPr>
        <w:t>extract the memory data specified by that instruction from the memory;</w:t>
      </w:r>
    </w:p>
    <w:p w:rsidR="00F263D4" w:rsidRPr="00AC3540" w:rsidRDefault="00F263D4" w:rsidP="00F263D4">
      <w:pPr>
        <w:pStyle w:val="requirelevel2"/>
        <w:rPr>
          <w:noProof/>
        </w:rPr>
      </w:pPr>
      <w:r w:rsidRPr="00AC3540">
        <w:rPr>
          <w:noProof/>
        </w:rPr>
        <w:t>append the memory data to the destination file.</w:t>
      </w:r>
    </w:p>
    <w:p w:rsidR="00F263D4" w:rsidRPr="00AC3540" w:rsidRDefault="00F263D4" w:rsidP="009C226B">
      <w:pPr>
        <w:pStyle w:val="NOTE"/>
        <w:rPr>
          <w:noProof/>
        </w:rPr>
      </w:pPr>
      <w:r w:rsidRPr="00AC3540">
        <w:rPr>
          <w:noProof/>
        </w:rPr>
        <w:t>This standard does not specify the formatting of data within the file. For example, data can be written as a raw byte stream, or include headers identifying the origin of the dumped data.</w:t>
      </w:r>
    </w:p>
    <w:p w:rsidR="00DA5CEB" w:rsidRPr="00AC3540" w:rsidRDefault="00DA5CEB" w:rsidP="00E03DE7">
      <w:pPr>
        <w:pStyle w:val="Heading4"/>
        <w:rPr>
          <w:noProof/>
        </w:rPr>
      </w:pPr>
      <w:r w:rsidRPr="00AC3540">
        <w:rPr>
          <w:noProof/>
        </w:rPr>
        <w:t>Subservice observables</w:t>
      </w:r>
    </w:p>
    <w:p w:rsidR="00DA5CEB" w:rsidRPr="00AC3540" w:rsidRDefault="00DA5CEB" w:rsidP="00DA5CEB">
      <w:pPr>
        <w:pStyle w:val="paragraph"/>
        <w:rPr>
          <w:noProof/>
        </w:rPr>
      </w:pPr>
      <w:r w:rsidRPr="00AC3540">
        <w:rPr>
          <w:noProof/>
        </w:rPr>
        <w:t>This Standard does not define any observables for the structured data memory management subservice.</w:t>
      </w:r>
    </w:p>
    <w:p w:rsidR="00DA5CEB" w:rsidRPr="00AC3540" w:rsidRDefault="00DA5CEB" w:rsidP="00DA5CEB">
      <w:pPr>
        <w:pStyle w:val="Heading3"/>
        <w:rPr>
          <w:noProof/>
        </w:rPr>
      </w:pPr>
      <w:r w:rsidRPr="00AC3540">
        <w:rPr>
          <w:noProof/>
        </w:rPr>
        <w:lastRenderedPageBreak/>
        <w:t>Common memory management subservice</w:t>
      </w:r>
    </w:p>
    <w:p w:rsidR="00535F92" w:rsidRPr="00AC3540" w:rsidRDefault="00535F92" w:rsidP="00E03DE7">
      <w:pPr>
        <w:pStyle w:val="Heading4"/>
        <w:rPr>
          <w:noProof/>
        </w:rPr>
      </w:pPr>
      <w:bookmarkStart w:id="297" w:name="TC_006_012_SYS"/>
      <w:r w:rsidRPr="00AC3540">
        <w:rPr>
          <w:noProof/>
        </w:rPr>
        <w:t>Abort all memory dumps</w:t>
      </w:r>
      <w:bookmarkEnd w:id="297"/>
    </w:p>
    <w:p w:rsidR="00535F92" w:rsidRPr="00AC3540" w:rsidRDefault="00535F92" w:rsidP="00535F92">
      <w:pPr>
        <w:pStyle w:val="requirelevel1"/>
        <w:rPr>
          <w:noProof/>
        </w:rPr>
      </w:pPr>
      <w:r w:rsidRPr="00AC3540">
        <w:rPr>
          <w:noProof/>
        </w:rPr>
        <w:t>The common memory management subservice shall provide the capability to abort all memory dumps.</w:t>
      </w:r>
    </w:p>
    <w:p w:rsidR="00535F92" w:rsidRPr="00AC3540" w:rsidRDefault="00535F92" w:rsidP="00B8519B">
      <w:pPr>
        <w:pStyle w:val="NOTEnumbered"/>
        <w:numPr>
          <w:ilvl w:val="1"/>
          <w:numId w:val="106"/>
        </w:numPr>
        <w:rPr>
          <w:noProof/>
        </w:rPr>
      </w:pPr>
      <w:r w:rsidRPr="00AC3540">
        <w:rPr>
          <w:noProof/>
        </w:rPr>
        <w:t xml:space="preserve">The corresponding requests are of message type </w:t>
      </w:r>
      <w:r w:rsidR="00E26372" w:rsidRPr="00AC3540">
        <w:rPr>
          <w:noProof/>
        </w:rPr>
        <w:t>"</w:t>
      </w:r>
      <w:r w:rsidRPr="00AC3540">
        <w:rPr>
          <w:noProof/>
        </w:rPr>
        <w:t>TC[6,12] abort all memory dumps</w:t>
      </w:r>
      <w:r w:rsidR="00E26372" w:rsidRPr="00AC3540">
        <w:rPr>
          <w:noProof/>
        </w:rPr>
        <w:t>"</w:t>
      </w:r>
      <w:r w:rsidRPr="00AC3540">
        <w:rPr>
          <w:noProof/>
        </w:rPr>
        <w:t>.</w:t>
      </w:r>
    </w:p>
    <w:p w:rsidR="00957B8F" w:rsidRPr="00AC3540" w:rsidRDefault="00957B8F" w:rsidP="00B8519B">
      <w:pPr>
        <w:pStyle w:val="NOTEnumbered"/>
        <w:numPr>
          <w:ilvl w:val="1"/>
          <w:numId w:val="184"/>
        </w:numPr>
        <w:rPr>
          <w:noProof/>
        </w:rPr>
      </w:pPr>
      <w:r w:rsidRPr="00AC3540">
        <w:rPr>
          <w:noProof/>
        </w:rPr>
        <w:t xml:space="preserve">Abort all memory dumps </w:t>
      </w:r>
      <w:r w:rsidR="000A29F6" w:rsidRPr="00AC3540">
        <w:rPr>
          <w:noProof/>
        </w:rPr>
        <w:t>implies</w:t>
      </w:r>
      <w:r w:rsidRPr="00AC3540">
        <w:rPr>
          <w:noProof/>
        </w:rPr>
        <w:t xml:space="preserve"> aborting all dumps of the raw data memory management subservice (refer to clauses </w:t>
      </w:r>
      <w:r w:rsidR="00A862D8" w:rsidRPr="00AC3540">
        <w:rPr>
          <w:noProof/>
        </w:rPr>
        <w:fldChar w:fldCharType="begin"/>
      </w:r>
      <w:r w:rsidR="00A862D8" w:rsidRPr="00AC3540">
        <w:rPr>
          <w:noProof/>
        </w:rPr>
        <w:instrText xml:space="preserve"> REF TC_006_005_SYS \r \h </w:instrText>
      </w:r>
      <w:r w:rsidR="00A862D8" w:rsidRPr="00AC3540">
        <w:rPr>
          <w:noProof/>
        </w:rPr>
      </w:r>
      <w:r w:rsidR="00A862D8" w:rsidRPr="00AC3540">
        <w:rPr>
          <w:noProof/>
        </w:rPr>
        <w:fldChar w:fldCharType="separate"/>
      </w:r>
      <w:r w:rsidR="008A478B">
        <w:rPr>
          <w:noProof/>
        </w:rPr>
        <w:t>6.6.3.4</w:t>
      </w:r>
      <w:r w:rsidR="00A862D8" w:rsidRPr="00AC3540">
        <w:rPr>
          <w:noProof/>
        </w:rPr>
        <w:fldChar w:fldCharType="end"/>
      </w:r>
      <w:r w:rsidRPr="00AC3540">
        <w:rPr>
          <w:noProof/>
        </w:rPr>
        <w:t xml:space="preserve"> and </w:t>
      </w:r>
      <w:r w:rsidRPr="00AC3540">
        <w:rPr>
          <w:noProof/>
        </w:rPr>
        <w:fldChar w:fldCharType="begin"/>
      </w:r>
      <w:r w:rsidRPr="00AC3540">
        <w:rPr>
          <w:noProof/>
        </w:rPr>
        <w:instrText xml:space="preserve"> REF _Ref421291921 \w \h </w:instrText>
      </w:r>
      <w:r w:rsidRPr="00AC3540">
        <w:rPr>
          <w:noProof/>
        </w:rPr>
      </w:r>
      <w:r w:rsidRPr="00AC3540">
        <w:rPr>
          <w:noProof/>
        </w:rPr>
        <w:fldChar w:fldCharType="separate"/>
      </w:r>
      <w:r w:rsidR="008A478B">
        <w:rPr>
          <w:noProof/>
        </w:rPr>
        <w:t>6.6.3.7</w:t>
      </w:r>
      <w:r w:rsidRPr="00AC3540">
        <w:rPr>
          <w:noProof/>
        </w:rPr>
        <w:fldChar w:fldCharType="end"/>
      </w:r>
      <w:r w:rsidR="000A29F6" w:rsidRPr="00AC3540">
        <w:rPr>
          <w:noProof/>
        </w:rPr>
        <w:t>)</w:t>
      </w:r>
      <w:r w:rsidRPr="00AC3540">
        <w:rPr>
          <w:noProof/>
        </w:rPr>
        <w:t xml:space="preserve"> and those of the structured data memory management subservice (refer to clauses </w:t>
      </w:r>
      <w:r w:rsidR="00A862D8" w:rsidRPr="00AC3540">
        <w:rPr>
          <w:noProof/>
        </w:rPr>
        <w:fldChar w:fldCharType="begin"/>
      </w:r>
      <w:r w:rsidR="00A862D8" w:rsidRPr="00AC3540">
        <w:rPr>
          <w:noProof/>
        </w:rPr>
        <w:instrText xml:space="preserve"> REF TC_006_003_SYS \r \h </w:instrText>
      </w:r>
      <w:r w:rsidR="00A862D8" w:rsidRPr="00AC3540">
        <w:rPr>
          <w:noProof/>
        </w:rPr>
      </w:r>
      <w:r w:rsidR="00A862D8" w:rsidRPr="00AC3540">
        <w:rPr>
          <w:noProof/>
        </w:rPr>
        <w:fldChar w:fldCharType="separate"/>
      </w:r>
      <w:r w:rsidR="008A478B">
        <w:rPr>
          <w:noProof/>
        </w:rPr>
        <w:t>6.6.4.5</w:t>
      </w:r>
      <w:r w:rsidR="00A862D8" w:rsidRPr="00AC3540">
        <w:rPr>
          <w:noProof/>
        </w:rPr>
        <w:fldChar w:fldCharType="end"/>
      </w:r>
      <w:r w:rsidR="00A70B42" w:rsidRPr="00AC3540">
        <w:rPr>
          <w:noProof/>
        </w:rPr>
        <w:t xml:space="preserve"> and</w:t>
      </w:r>
      <w:r w:rsidRPr="00AC3540">
        <w:rPr>
          <w:noProof/>
        </w:rPr>
        <w:t xml:space="preserve"> </w:t>
      </w:r>
      <w:r w:rsidRPr="00AC3540">
        <w:rPr>
          <w:noProof/>
        </w:rPr>
        <w:fldChar w:fldCharType="begin"/>
      </w:r>
      <w:r w:rsidRPr="00AC3540">
        <w:rPr>
          <w:noProof/>
        </w:rPr>
        <w:instrText xml:space="preserve"> REF _Ref428522133 \w \h </w:instrText>
      </w:r>
      <w:r w:rsidRPr="00AC3540">
        <w:rPr>
          <w:noProof/>
        </w:rPr>
      </w:r>
      <w:r w:rsidRPr="00AC3540">
        <w:rPr>
          <w:noProof/>
        </w:rPr>
        <w:fldChar w:fldCharType="separate"/>
      </w:r>
      <w:r w:rsidR="008A478B">
        <w:rPr>
          <w:noProof/>
        </w:rPr>
        <w:t>6.6.4.9</w:t>
      </w:r>
      <w:r w:rsidRPr="00AC3540">
        <w:rPr>
          <w:noProof/>
        </w:rPr>
        <w:fldChar w:fldCharType="end"/>
      </w:r>
      <w:r w:rsidRPr="00AC3540">
        <w:rPr>
          <w:noProof/>
        </w:rPr>
        <w:t>).</w:t>
      </w:r>
    </w:p>
    <w:p w:rsidR="00535F92" w:rsidRPr="00AC3540" w:rsidRDefault="00535F92" w:rsidP="00535F92">
      <w:pPr>
        <w:pStyle w:val="requirelevel1"/>
        <w:rPr>
          <w:noProof/>
        </w:rPr>
      </w:pPr>
      <w:r w:rsidRPr="00AC3540">
        <w:rPr>
          <w:noProof/>
        </w:rPr>
        <w:t>Each request to abort all memory dumps shall contain exactly one instruction to abort all memory dumps.</w:t>
      </w:r>
    </w:p>
    <w:p w:rsidR="00535F92" w:rsidRPr="00AC3540" w:rsidRDefault="00535F92" w:rsidP="009C226B">
      <w:pPr>
        <w:pStyle w:val="NOTE"/>
        <w:rPr>
          <w:noProof/>
        </w:rPr>
      </w:pPr>
      <w:r w:rsidRPr="00AC3540">
        <w:rPr>
          <w:noProof/>
        </w:rPr>
        <w:t>The instructions to abort all memory dumps contain no argument.</w:t>
      </w:r>
    </w:p>
    <w:p w:rsidR="00535F92" w:rsidRPr="00AC3540" w:rsidRDefault="00535F92" w:rsidP="00535F92">
      <w:pPr>
        <w:pStyle w:val="requirelevel1"/>
        <w:rPr>
          <w:noProof/>
        </w:rPr>
      </w:pPr>
      <w:r w:rsidRPr="00AC3540">
        <w:rPr>
          <w:noProof/>
        </w:rPr>
        <w:t>For each valid instruction to abort all memory dumps, the common memory management subservice shall:</w:t>
      </w:r>
    </w:p>
    <w:p w:rsidR="00DA5CEB" w:rsidRPr="00AC3540" w:rsidRDefault="00DA5CEB" w:rsidP="00DA5CEB">
      <w:pPr>
        <w:pStyle w:val="requirelevel2"/>
        <w:rPr>
          <w:noProof/>
        </w:rPr>
      </w:pPr>
      <w:r w:rsidRPr="00AC3540">
        <w:rPr>
          <w:noProof/>
        </w:rPr>
        <w:t>if the service includes a raw data memory management subservice, abort the execution of all dump requests that are under execution by that subservice;</w:t>
      </w:r>
    </w:p>
    <w:p w:rsidR="00DA5CEB" w:rsidRPr="00AC3540" w:rsidRDefault="00DA5CEB" w:rsidP="00DA5CEB">
      <w:pPr>
        <w:pStyle w:val="requirelevel2"/>
        <w:rPr>
          <w:noProof/>
        </w:rPr>
      </w:pPr>
      <w:r w:rsidRPr="00AC3540">
        <w:rPr>
          <w:noProof/>
        </w:rPr>
        <w:t>if the service includes a structured data memory management subservice, abort the execution of all dump requests that are under execution by that subservice.</w:t>
      </w:r>
    </w:p>
    <w:p w:rsidR="00DA5CEB" w:rsidRPr="00AC3540" w:rsidRDefault="00DA5CEB" w:rsidP="00E03DE7">
      <w:pPr>
        <w:pStyle w:val="Heading4"/>
        <w:rPr>
          <w:noProof/>
        </w:rPr>
      </w:pPr>
      <w:r w:rsidRPr="00AC3540">
        <w:rPr>
          <w:noProof/>
        </w:rPr>
        <w:t>Subservice observables</w:t>
      </w:r>
    </w:p>
    <w:p w:rsidR="00DA5CEB" w:rsidRPr="00AC3540" w:rsidRDefault="00DA5CEB" w:rsidP="00DA5CEB">
      <w:pPr>
        <w:pStyle w:val="requirelevel1"/>
        <w:rPr>
          <w:noProof/>
        </w:rPr>
      </w:pPr>
      <w:r w:rsidRPr="00AC3540">
        <w:rPr>
          <w:noProof/>
        </w:rPr>
        <w:t xml:space="preserve">The </w:t>
      </w:r>
      <w:r w:rsidR="007047D6" w:rsidRPr="00AC3540">
        <w:rPr>
          <w:noProof/>
        </w:rPr>
        <w:t>following observables shall be defined</w:t>
      </w:r>
      <w:r w:rsidRPr="00AC3540">
        <w:rPr>
          <w:noProof/>
        </w:rPr>
        <w:t xml:space="preserve"> for the common memory management subservice:</w:t>
      </w:r>
    </w:p>
    <w:p w:rsidR="00DA5CEB" w:rsidRPr="00AC3540" w:rsidRDefault="00DA5CEB" w:rsidP="00DA5CEB">
      <w:pPr>
        <w:pStyle w:val="requirelevel2"/>
        <w:rPr>
          <w:noProof/>
        </w:rPr>
      </w:pPr>
      <w:r w:rsidRPr="00AC3540">
        <w:rPr>
          <w:noProof/>
        </w:rPr>
        <w:t xml:space="preserve">a flag signalling that at least one dump </w:t>
      </w:r>
      <w:r w:rsidR="00E26372" w:rsidRPr="00AC3540">
        <w:rPr>
          <w:noProof/>
        </w:rPr>
        <w:t>is in-progress</w:t>
      </w:r>
      <w:r w:rsidRPr="00AC3540">
        <w:rPr>
          <w:noProof/>
        </w:rPr>
        <w:t>.</w:t>
      </w:r>
    </w:p>
    <w:p w:rsidR="00DA5CEB" w:rsidRPr="00AC3540" w:rsidRDefault="00DA5CEB" w:rsidP="00DA5CEB">
      <w:pPr>
        <w:pStyle w:val="Heading3"/>
        <w:rPr>
          <w:noProof/>
        </w:rPr>
      </w:pPr>
      <w:r w:rsidRPr="00AC3540">
        <w:rPr>
          <w:noProof/>
        </w:rPr>
        <w:t>Memory configuration subservice</w:t>
      </w:r>
    </w:p>
    <w:p w:rsidR="00DA5CEB" w:rsidRPr="00AC3540" w:rsidRDefault="00DA5CEB" w:rsidP="00E03DE7">
      <w:pPr>
        <w:pStyle w:val="Heading4"/>
        <w:rPr>
          <w:noProof/>
        </w:rPr>
      </w:pPr>
      <w:r w:rsidRPr="00AC3540">
        <w:rPr>
          <w:noProof/>
        </w:rPr>
        <w:t>Scrubbing memory</w:t>
      </w:r>
    </w:p>
    <w:p w:rsidR="000F1F31" w:rsidRPr="00AC3540" w:rsidRDefault="000F1F31" w:rsidP="008174A9">
      <w:pPr>
        <w:pStyle w:val="Heading5"/>
        <w:rPr>
          <w:noProof/>
        </w:rPr>
      </w:pPr>
      <w:r w:rsidRPr="00AC3540">
        <w:rPr>
          <w:noProof/>
        </w:rPr>
        <w:t>Capability</w:t>
      </w:r>
    </w:p>
    <w:p w:rsidR="000F1F31" w:rsidRPr="00AC3540" w:rsidRDefault="000F1F31" w:rsidP="008174A9">
      <w:pPr>
        <w:pStyle w:val="requirelevel1"/>
        <w:rPr>
          <w:noProof/>
        </w:rPr>
      </w:pPr>
      <w:bookmarkStart w:id="298" w:name="ST006_MCSub_Scrubbing"/>
      <w:r w:rsidRPr="00AC3540">
        <w:rPr>
          <w:noProof/>
        </w:rPr>
        <w:t>Whether the memory configuration subservice supports scrubbing memor</w:t>
      </w:r>
      <w:r w:rsidR="00016C28" w:rsidRPr="00AC3540">
        <w:rPr>
          <w:noProof/>
        </w:rPr>
        <w:t>ies</w:t>
      </w:r>
      <w:r w:rsidRPr="00AC3540">
        <w:rPr>
          <w:noProof/>
        </w:rPr>
        <w:t xml:space="preserve"> </w:t>
      </w:r>
      <w:r w:rsidR="00D4310B" w:rsidRPr="00AC3540">
        <w:rPr>
          <w:noProof/>
        </w:rPr>
        <w:t>shall be declared when specifying that subservice</w:t>
      </w:r>
      <w:r w:rsidRPr="00AC3540">
        <w:rPr>
          <w:noProof/>
        </w:rPr>
        <w:t>.</w:t>
      </w:r>
      <w:bookmarkEnd w:id="298"/>
    </w:p>
    <w:p w:rsidR="00DA5CEB" w:rsidRPr="00AC3540" w:rsidRDefault="00DA5CEB" w:rsidP="00DA5CEB">
      <w:pPr>
        <w:pStyle w:val="Heading5"/>
        <w:rPr>
          <w:noProof/>
        </w:rPr>
      </w:pPr>
      <w:r w:rsidRPr="00AC3540">
        <w:rPr>
          <w:noProof/>
        </w:rPr>
        <w:t xml:space="preserve">Memory </w:t>
      </w:r>
      <w:r w:rsidR="00EC2985" w:rsidRPr="00AC3540">
        <w:rPr>
          <w:noProof/>
        </w:rPr>
        <w:t>accessibility</w:t>
      </w:r>
    </w:p>
    <w:p w:rsidR="00DA5CEB" w:rsidRPr="00AC3540" w:rsidRDefault="00DA5CEB" w:rsidP="00DA5CEB">
      <w:pPr>
        <w:pStyle w:val="requirelevel1"/>
        <w:rPr>
          <w:noProof/>
        </w:rPr>
      </w:pPr>
      <w:bookmarkStart w:id="299" w:name="ST006_MCSub_MemoryScrubbingList"/>
      <w:r w:rsidRPr="00AC3540">
        <w:rPr>
          <w:noProof/>
        </w:rPr>
        <w:t xml:space="preserve">The list of memories for which scrubbing can be initiated by the memory management service </w:t>
      </w:r>
      <w:r w:rsidR="00D4310B" w:rsidRPr="00AC3540">
        <w:rPr>
          <w:noProof/>
        </w:rPr>
        <w:t>shall be declared when specifying that subservice</w:t>
      </w:r>
      <w:r w:rsidRPr="00AC3540">
        <w:rPr>
          <w:noProof/>
        </w:rPr>
        <w:t>.</w:t>
      </w:r>
      <w:bookmarkEnd w:id="299"/>
    </w:p>
    <w:p w:rsidR="00DA5CEB" w:rsidRPr="00AC3540" w:rsidRDefault="00DA5CEB" w:rsidP="00DA5CEB">
      <w:pPr>
        <w:pStyle w:val="Heading5"/>
        <w:rPr>
          <w:noProof/>
        </w:rPr>
      </w:pPr>
      <w:r w:rsidRPr="00AC3540">
        <w:rPr>
          <w:noProof/>
        </w:rPr>
        <w:lastRenderedPageBreak/>
        <w:t>Status</w:t>
      </w:r>
    </w:p>
    <w:p w:rsidR="00DA5CEB" w:rsidRPr="00AC3540" w:rsidRDefault="00DA5CEB" w:rsidP="00DA5CEB">
      <w:pPr>
        <w:pStyle w:val="requirelevel1"/>
        <w:rPr>
          <w:noProof/>
        </w:rPr>
      </w:pPr>
      <w:r w:rsidRPr="00AC3540">
        <w:rPr>
          <w:noProof/>
        </w:rPr>
        <w:t>For each memory for which scrubbing can be initiated by the memory management service, the service shall maintain a status indicating whether scrubbing the memory is enabled or disabled.</w:t>
      </w:r>
    </w:p>
    <w:p w:rsidR="00DA5CEB" w:rsidRPr="00AC3540" w:rsidRDefault="00DA5CEB" w:rsidP="00B8519B">
      <w:pPr>
        <w:pStyle w:val="NOTEnumbered"/>
        <w:numPr>
          <w:ilvl w:val="1"/>
          <w:numId w:val="184"/>
        </w:numPr>
        <w:rPr>
          <w:noProof/>
        </w:rPr>
      </w:pPr>
      <w:r w:rsidRPr="00AC3540">
        <w:rPr>
          <w:noProof/>
        </w:rPr>
        <w:t xml:space="preserve">This status is named </w:t>
      </w:r>
      <w:r w:rsidR="00E26372" w:rsidRPr="00AC3540">
        <w:rPr>
          <w:noProof/>
        </w:rPr>
        <w:t>"</w:t>
      </w:r>
      <w:r w:rsidRPr="00AC3540">
        <w:rPr>
          <w:noProof/>
        </w:rPr>
        <w:t>memory scrubbing status</w:t>
      </w:r>
      <w:r w:rsidR="00E26372" w:rsidRPr="00AC3540">
        <w:rPr>
          <w:noProof/>
        </w:rPr>
        <w:t>"</w:t>
      </w:r>
      <w:r w:rsidRPr="00AC3540">
        <w:rPr>
          <w:noProof/>
        </w:rPr>
        <w:t>.</w:t>
      </w:r>
    </w:p>
    <w:p w:rsidR="002E3CAE" w:rsidRPr="00AC3540" w:rsidRDefault="005C41F6" w:rsidP="00B8519B">
      <w:pPr>
        <w:pStyle w:val="NOTEnumbered"/>
        <w:numPr>
          <w:ilvl w:val="1"/>
          <w:numId w:val="184"/>
        </w:numPr>
        <w:rPr>
          <w:noProof/>
        </w:rPr>
      </w:pPr>
      <w:r w:rsidRPr="00AC3540">
        <w:rPr>
          <w:noProof/>
        </w:rPr>
        <w:t>This</w:t>
      </w:r>
      <w:r w:rsidR="002E3CAE" w:rsidRPr="00AC3540">
        <w:rPr>
          <w:noProof/>
        </w:rPr>
        <w:t xml:space="preserve"> Standard does not specify the mechanism providing the memory scrubbing functionality. This mechanism is memory dependent and can rely on hardware or software processes. The memory scrubbing status is used to trigger the scrubbing of the related memory.</w:t>
      </w:r>
    </w:p>
    <w:p w:rsidR="00DA5CEB" w:rsidRPr="00AC3540" w:rsidRDefault="00DA5CEB" w:rsidP="00DA5CEB">
      <w:pPr>
        <w:pStyle w:val="requirelevel1"/>
        <w:rPr>
          <w:noProof/>
        </w:rPr>
      </w:pPr>
      <w:bookmarkStart w:id="300" w:name="ST006_MCSub_MemoryScrubbingDefault"/>
      <w:r w:rsidRPr="00AC3540">
        <w:rPr>
          <w:noProof/>
        </w:rPr>
        <w:t>For each memory for which scrubbing can be initiated by the memory management service, the initial value of the memory scrubbing status for that memory shall be declared when specifying the service.</w:t>
      </w:r>
      <w:bookmarkEnd w:id="300"/>
    </w:p>
    <w:p w:rsidR="00CA341C" w:rsidRPr="00AC3540" w:rsidRDefault="00CA341C" w:rsidP="00CA341C">
      <w:pPr>
        <w:pStyle w:val="Heading5"/>
        <w:rPr>
          <w:noProof/>
        </w:rPr>
      </w:pPr>
      <w:bookmarkStart w:id="301" w:name="TC_006_013_SYS"/>
      <w:r w:rsidRPr="00AC3540">
        <w:rPr>
          <w:noProof/>
        </w:rPr>
        <w:t>Enable the scrubbing of a memory</w:t>
      </w:r>
      <w:bookmarkEnd w:id="301"/>
    </w:p>
    <w:p w:rsidR="00CA341C" w:rsidRPr="00AC3540" w:rsidRDefault="00CA341C" w:rsidP="00CA341C">
      <w:pPr>
        <w:pStyle w:val="requirelevel1"/>
        <w:rPr>
          <w:noProof/>
        </w:rPr>
      </w:pPr>
      <w:r w:rsidRPr="00AC3540">
        <w:rPr>
          <w:noProof/>
        </w:rPr>
        <w:t xml:space="preserve">The memory configuration </w:t>
      </w:r>
      <w:r w:rsidR="007940B5" w:rsidRPr="00AC3540">
        <w:rPr>
          <w:noProof/>
        </w:rPr>
        <w:t xml:space="preserve">subservice </w:t>
      </w:r>
      <w:r w:rsidR="00016C28" w:rsidRPr="00AC3540">
        <w:rPr>
          <w:noProof/>
        </w:rPr>
        <w:t xml:space="preserve">shall provide the </w:t>
      </w:r>
      <w:r w:rsidR="007940B5" w:rsidRPr="00AC3540">
        <w:rPr>
          <w:noProof/>
        </w:rPr>
        <w:t>capability</w:t>
      </w:r>
      <w:r w:rsidRPr="00AC3540">
        <w:rPr>
          <w:noProof/>
        </w:rPr>
        <w:t xml:space="preserve"> to enable the scrubbing of a memory</w:t>
      </w:r>
      <w:r w:rsidR="00B55424" w:rsidRPr="00AC3540">
        <w:rPr>
          <w:noProof/>
        </w:rPr>
        <w:t xml:space="preserve"> </w:t>
      </w:r>
      <w:r w:rsidR="00016C28" w:rsidRPr="00AC3540">
        <w:rPr>
          <w:noProof/>
        </w:rPr>
        <w:t>if that subservice supports scrubbing memories</w:t>
      </w:r>
      <w:r w:rsidRPr="00AC3540">
        <w:rPr>
          <w:noProof/>
        </w:rPr>
        <w:t>.</w:t>
      </w:r>
    </w:p>
    <w:p w:rsidR="00CA341C" w:rsidRPr="00AC3540" w:rsidRDefault="00CA341C" w:rsidP="00B8519B">
      <w:pPr>
        <w:pStyle w:val="NOTEnumbered"/>
        <w:numPr>
          <w:ilvl w:val="1"/>
          <w:numId w:val="192"/>
        </w:numPr>
        <w:rPr>
          <w:noProof/>
        </w:rPr>
      </w:pPr>
      <w:r w:rsidRPr="00AC3540">
        <w:rPr>
          <w:noProof/>
        </w:rPr>
        <w:t xml:space="preserve">The corresponding requests are of message type </w:t>
      </w:r>
      <w:r w:rsidR="00E26372" w:rsidRPr="00AC3540">
        <w:rPr>
          <w:noProof/>
        </w:rPr>
        <w:t>"</w:t>
      </w:r>
      <w:r w:rsidRPr="00AC3540">
        <w:rPr>
          <w:noProof/>
        </w:rPr>
        <w:t>TC[6,13] enable the scrubbing of a memory</w:t>
      </w:r>
      <w:r w:rsidR="00E26372" w:rsidRPr="00AC3540">
        <w:rPr>
          <w:noProof/>
        </w:rPr>
        <w:t>"</w:t>
      </w:r>
      <w:r w:rsidRPr="00AC3540">
        <w:rPr>
          <w:noProof/>
        </w:rPr>
        <w:t>.</w:t>
      </w:r>
    </w:p>
    <w:p w:rsidR="00B55424" w:rsidRPr="00AC3540" w:rsidRDefault="00016C28" w:rsidP="00B8519B">
      <w:pPr>
        <w:pStyle w:val="NOTEnumbered"/>
        <w:numPr>
          <w:ilvl w:val="1"/>
          <w:numId w:val="184"/>
        </w:numPr>
        <w:rPr>
          <w:noProof/>
        </w:rPr>
      </w:pPr>
      <w:r w:rsidRPr="00AC3540">
        <w:rPr>
          <w:noProof/>
        </w:rPr>
        <w:t xml:space="preserve">For the support to scrub memories, refer to requirement </w:t>
      </w:r>
      <w:r w:rsidRPr="00AC3540">
        <w:rPr>
          <w:noProof/>
        </w:rPr>
        <w:fldChar w:fldCharType="begin"/>
      </w:r>
      <w:r w:rsidRPr="00AC3540">
        <w:rPr>
          <w:noProof/>
        </w:rPr>
        <w:instrText xml:space="preserve"> REF ST006_MCSub_Scrubbing \w \h  \* MERGEFORMAT </w:instrText>
      </w:r>
      <w:r w:rsidRPr="00AC3540">
        <w:rPr>
          <w:noProof/>
        </w:rPr>
      </w:r>
      <w:r w:rsidRPr="00AC3540">
        <w:rPr>
          <w:noProof/>
        </w:rPr>
        <w:fldChar w:fldCharType="separate"/>
      </w:r>
      <w:r w:rsidR="008A478B">
        <w:rPr>
          <w:noProof/>
        </w:rPr>
        <w:t>6.6.6.1.1a</w:t>
      </w:r>
      <w:r w:rsidRPr="00AC3540">
        <w:rPr>
          <w:noProof/>
        </w:rPr>
        <w:fldChar w:fldCharType="end"/>
      </w:r>
      <w:r w:rsidRPr="00AC3540">
        <w:rPr>
          <w:noProof/>
        </w:rPr>
        <w:t>.</w:t>
      </w:r>
    </w:p>
    <w:p w:rsidR="00F25245" w:rsidRPr="00AC3540" w:rsidRDefault="00F25245" w:rsidP="00B8519B">
      <w:pPr>
        <w:pStyle w:val="NOTEnumbered"/>
        <w:numPr>
          <w:ilvl w:val="1"/>
          <w:numId w:val="184"/>
        </w:numPr>
        <w:rPr>
          <w:noProof/>
        </w:rPr>
      </w:pPr>
      <w:r w:rsidRPr="00AC3540">
        <w:rPr>
          <w:noProof/>
        </w:rPr>
        <w:t xml:space="preserve">For the capability to disable the scrubbing of a memory, refer to clause </w:t>
      </w:r>
      <w:r w:rsidRPr="00AC3540">
        <w:rPr>
          <w:noProof/>
        </w:rPr>
        <w:fldChar w:fldCharType="begin"/>
      </w:r>
      <w:r w:rsidRPr="00AC3540">
        <w:rPr>
          <w:noProof/>
        </w:rPr>
        <w:instrText xml:space="preserve"> REF TC_006_014_SYS \n \h  \* MERGEFORMAT </w:instrText>
      </w:r>
      <w:r w:rsidRPr="00AC3540">
        <w:rPr>
          <w:noProof/>
        </w:rPr>
      </w:r>
      <w:r w:rsidRPr="00AC3540">
        <w:rPr>
          <w:noProof/>
        </w:rPr>
        <w:fldChar w:fldCharType="separate"/>
      </w:r>
      <w:r w:rsidR="008A478B">
        <w:rPr>
          <w:noProof/>
        </w:rPr>
        <w:t>6.6.6.1.5</w:t>
      </w:r>
      <w:r w:rsidRPr="00AC3540">
        <w:rPr>
          <w:noProof/>
        </w:rPr>
        <w:fldChar w:fldCharType="end"/>
      </w:r>
      <w:r w:rsidRPr="00AC3540">
        <w:rPr>
          <w:noProof/>
        </w:rPr>
        <w:t>.</w:t>
      </w:r>
    </w:p>
    <w:p w:rsidR="00CA341C" w:rsidRPr="00AC3540" w:rsidRDefault="00CA341C" w:rsidP="00CA341C">
      <w:pPr>
        <w:pStyle w:val="requirelevel1"/>
        <w:rPr>
          <w:noProof/>
        </w:rPr>
      </w:pPr>
      <w:r w:rsidRPr="00AC3540">
        <w:rPr>
          <w:noProof/>
        </w:rPr>
        <w:t>Each request to enable the scrubbing of a memory shall contain exactly one instruction to enable the scrubbing of a memory.</w:t>
      </w:r>
    </w:p>
    <w:p w:rsidR="00CA341C" w:rsidRPr="00AC3540" w:rsidRDefault="00CA341C" w:rsidP="00CA341C">
      <w:pPr>
        <w:pStyle w:val="requirelevel1"/>
        <w:rPr>
          <w:noProof/>
        </w:rPr>
      </w:pPr>
      <w:r w:rsidRPr="00AC3540">
        <w:rPr>
          <w:noProof/>
        </w:rPr>
        <w:t xml:space="preserve">Each instruction to enable the scrubbing of a memory </w:t>
      </w:r>
      <w:r w:rsidR="008F0C7E" w:rsidRPr="00AC3540">
        <w:rPr>
          <w:noProof/>
        </w:rPr>
        <w:t>shall contain</w:t>
      </w:r>
      <w:r w:rsidRPr="00AC3540">
        <w:rPr>
          <w:noProof/>
        </w:rPr>
        <w:t>:</w:t>
      </w:r>
    </w:p>
    <w:p w:rsidR="00DA5CEB" w:rsidRPr="00AC3540" w:rsidRDefault="00A309FD" w:rsidP="00DA5CEB">
      <w:pPr>
        <w:pStyle w:val="requirelevel2"/>
        <w:rPr>
          <w:noProof/>
        </w:rPr>
      </w:pPr>
      <w:r w:rsidRPr="00AC3540">
        <w:rPr>
          <w:noProof/>
        </w:rPr>
        <w:t xml:space="preserve">if the memory configuration subservice manages more than one memory, </w:t>
      </w:r>
      <w:r w:rsidR="00DA5CEB" w:rsidRPr="00AC3540">
        <w:rPr>
          <w:noProof/>
        </w:rPr>
        <w:t>the identifier of the memory.</w:t>
      </w:r>
    </w:p>
    <w:p w:rsidR="00A309FD" w:rsidRPr="00AC3540" w:rsidRDefault="00A309FD" w:rsidP="00A309FD">
      <w:pPr>
        <w:pStyle w:val="NOTE"/>
        <w:rPr>
          <w:noProof/>
        </w:rPr>
      </w:pPr>
      <w:r w:rsidRPr="00AC3540">
        <w:rPr>
          <w:noProof/>
        </w:rPr>
        <w:t xml:space="preserve">For item 1, refer to requirement </w:t>
      </w:r>
      <w:r w:rsidRPr="00AC3540">
        <w:rPr>
          <w:noProof/>
        </w:rPr>
        <w:fldChar w:fldCharType="begin"/>
      </w:r>
      <w:r w:rsidRPr="00AC3540">
        <w:rPr>
          <w:noProof/>
        </w:rPr>
        <w:instrText xml:space="preserve"> REF ST006_MCSub_MemoryScrubbingList \w \h </w:instrText>
      </w:r>
      <w:r w:rsidRPr="00AC3540">
        <w:rPr>
          <w:noProof/>
        </w:rPr>
      </w:r>
      <w:r w:rsidRPr="00AC3540">
        <w:rPr>
          <w:noProof/>
        </w:rPr>
        <w:fldChar w:fldCharType="separate"/>
      </w:r>
      <w:r w:rsidR="008A478B">
        <w:rPr>
          <w:noProof/>
        </w:rPr>
        <w:t>6.6.6.1.2a</w:t>
      </w:r>
      <w:r w:rsidRPr="00AC3540">
        <w:rPr>
          <w:noProof/>
        </w:rPr>
        <w:fldChar w:fldCharType="end"/>
      </w:r>
      <w:r w:rsidRPr="00AC3540">
        <w:rPr>
          <w:noProof/>
        </w:rPr>
        <w:t>.</w:t>
      </w:r>
    </w:p>
    <w:p w:rsidR="00CA341C" w:rsidRPr="00AC3540" w:rsidRDefault="00CA341C" w:rsidP="00CA341C">
      <w:pPr>
        <w:pStyle w:val="requirelevel1"/>
        <w:rPr>
          <w:noProof/>
        </w:rPr>
      </w:pPr>
      <w:r w:rsidRPr="00AC3540">
        <w:rPr>
          <w:noProof/>
        </w:rPr>
        <w:t>The memory configuration subservice shall reject any request to enable the scrubbing of a memory if:</w:t>
      </w:r>
    </w:p>
    <w:p w:rsidR="00DA5CEB" w:rsidRPr="00AC3540" w:rsidRDefault="00527A77" w:rsidP="00DA5CEB">
      <w:pPr>
        <w:pStyle w:val="requirelevel2"/>
        <w:rPr>
          <w:noProof/>
        </w:rPr>
      </w:pPr>
      <w:r w:rsidRPr="00AC3540">
        <w:rPr>
          <w:noProof/>
        </w:rPr>
        <w:t xml:space="preserve">that request contains </w:t>
      </w:r>
      <w:r w:rsidR="00CA341C" w:rsidRPr="00AC3540">
        <w:rPr>
          <w:noProof/>
        </w:rPr>
        <w:t>an</w:t>
      </w:r>
      <w:r w:rsidR="00DA5CEB" w:rsidRPr="00AC3540">
        <w:rPr>
          <w:noProof/>
        </w:rPr>
        <w:t xml:space="preserve"> instruction </w:t>
      </w:r>
      <w:r w:rsidR="00CA341C" w:rsidRPr="00AC3540">
        <w:rPr>
          <w:noProof/>
        </w:rPr>
        <w:t xml:space="preserve">that </w:t>
      </w:r>
      <w:r w:rsidR="00DA5CEB" w:rsidRPr="00AC3540">
        <w:rPr>
          <w:noProof/>
        </w:rPr>
        <w:t>refers to a memory that cannot be scrubbed.</w:t>
      </w:r>
    </w:p>
    <w:p w:rsidR="002838C3" w:rsidRPr="00AC3540" w:rsidRDefault="00A309FD" w:rsidP="009C226B">
      <w:pPr>
        <w:pStyle w:val="NOTE"/>
        <w:rPr>
          <w:noProof/>
        </w:rPr>
      </w:pPr>
      <w:r w:rsidRPr="00AC3540">
        <w:rPr>
          <w:noProof/>
        </w:rPr>
        <w:t xml:space="preserve">For item 1, </w:t>
      </w:r>
      <w:r w:rsidR="002838C3" w:rsidRPr="00AC3540">
        <w:rPr>
          <w:noProof/>
        </w:rPr>
        <w:t xml:space="preserve">refer to </w:t>
      </w:r>
      <w:r w:rsidR="00F16784" w:rsidRPr="00AC3540">
        <w:rPr>
          <w:noProof/>
        </w:rPr>
        <w:t xml:space="preserve">requirement </w:t>
      </w:r>
      <w:r w:rsidR="00BC03C2" w:rsidRPr="00AC3540">
        <w:rPr>
          <w:noProof/>
        </w:rPr>
        <w:fldChar w:fldCharType="begin"/>
      </w:r>
      <w:r w:rsidR="00BC03C2" w:rsidRPr="00AC3540">
        <w:rPr>
          <w:noProof/>
        </w:rPr>
        <w:instrText xml:space="preserve"> REF </w:instrText>
      </w:r>
      <w:r w:rsidR="009820AB" w:rsidRPr="00AC3540">
        <w:rPr>
          <w:noProof/>
        </w:rPr>
        <w:instrText>ST006_MCSub_MemoryScrubbingList</w:instrText>
      </w:r>
      <w:r w:rsidR="00BC03C2" w:rsidRPr="00AC3540">
        <w:rPr>
          <w:noProof/>
        </w:rPr>
        <w:instrText xml:space="preserve"> \w \h  \* MERGEFORMAT </w:instrText>
      </w:r>
      <w:r w:rsidR="00BC03C2" w:rsidRPr="00AC3540">
        <w:rPr>
          <w:noProof/>
        </w:rPr>
      </w:r>
      <w:r w:rsidR="00BC03C2" w:rsidRPr="00AC3540">
        <w:rPr>
          <w:noProof/>
        </w:rPr>
        <w:fldChar w:fldCharType="separate"/>
      </w:r>
      <w:r w:rsidR="008A478B">
        <w:rPr>
          <w:noProof/>
        </w:rPr>
        <w:t>6.6.6.1.2a</w:t>
      </w:r>
      <w:r w:rsidR="00BC03C2" w:rsidRPr="00AC3540">
        <w:rPr>
          <w:noProof/>
        </w:rPr>
        <w:fldChar w:fldCharType="end"/>
      </w:r>
      <w:r w:rsidR="002838C3" w:rsidRPr="00AC3540">
        <w:rPr>
          <w:noProof/>
        </w:rPr>
        <w:t>.</w:t>
      </w:r>
    </w:p>
    <w:p w:rsidR="00CA341C" w:rsidRPr="00AC3540" w:rsidRDefault="00CA341C" w:rsidP="00CA341C">
      <w:pPr>
        <w:pStyle w:val="requirelevel1"/>
        <w:rPr>
          <w:noProof/>
        </w:rPr>
      </w:pPr>
      <w:r w:rsidRPr="00AC3540">
        <w:rPr>
          <w:noProof/>
        </w:rPr>
        <w:t xml:space="preserve">For each request to enable the scrubbing of a memory that is rejected, the memory configuration subservice </w:t>
      </w:r>
      <w:r w:rsidR="009F5D24" w:rsidRPr="00AC3540">
        <w:rPr>
          <w:noProof/>
        </w:rPr>
        <w:t>shall generate a failed start of execution notification</w:t>
      </w:r>
      <w:r w:rsidRPr="00AC3540">
        <w:rPr>
          <w:noProof/>
        </w:rPr>
        <w:t>.</w:t>
      </w:r>
    </w:p>
    <w:p w:rsidR="00CA341C" w:rsidRPr="00AC3540" w:rsidRDefault="00CA341C" w:rsidP="00CA341C">
      <w:pPr>
        <w:pStyle w:val="requirelevel1"/>
        <w:rPr>
          <w:noProof/>
        </w:rPr>
      </w:pPr>
      <w:r w:rsidRPr="00AC3540">
        <w:rPr>
          <w:noProof/>
        </w:rPr>
        <w:t>For each valid instruction to enable the scrubbing of a memory, the memory configuration subservice shall:</w:t>
      </w:r>
    </w:p>
    <w:p w:rsidR="00DA5CEB" w:rsidRPr="00AC3540" w:rsidRDefault="00DA5CEB" w:rsidP="00DA5CEB">
      <w:pPr>
        <w:pStyle w:val="requirelevel2"/>
        <w:tabs>
          <w:tab w:val="clear" w:pos="3119"/>
          <w:tab w:val="num" w:pos="3294"/>
        </w:tabs>
        <w:rPr>
          <w:noProof/>
        </w:rPr>
      </w:pPr>
      <w:r w:rsidRPr="00AC3540">
        <w:rPr>
          <w:noProof/>
        </w:rPr>
        <w:t xml:space="preserve">set the memory scrubbing status of that memory </w:t>
      </w:r>
      <w:r w:rsidR="00197AFD" w:rsidRPr="00AC3540">
        <w:rPr>
          <w:noProof/>
        </w:rPr>
        <w:t xml:space="preserve">to </w:t>
      </w:r>
      <w:r w:rsidR="00E26372" w:rsidRPr="00AC3540">
        <w:rPr>
          <w:noProof/>
        </w:rPr>
        <w:t>"</w:t>
      </w:r>
      <w:r w:rsidR="00197AFD" w:rsidRPr="00AC3540">
        <w:rPr>
          <w:noProof/>
        </w:rPr>
        <w:t>enabled</w:t>
      </w:r>
      <w:r w:rsidR="00E26372" w:rsidRPr="00AC3540">
        <w:rPr>
          <w:noProof/>
        </w:rPr>
        <w:t>"</w:t>
      </w:r>
      <w:r w:rsidRPr="00AC3540">
        <w:rPr>
          <w:noProof/>
        </w:rPr>
        <w:t>.</w:t>
      </w:r>
    </w:p>
    <w:p w:rsidR="00871C82" w:rsidRPr="00AC3540" w:rsidRDefault="00871C82" w:rsidP="00871C82">
      <w:pPr>
        <w:pStyle w:val="Heading5"/>
        <w:rPr>
          <w:noProof/>
        </w:rPr>
      </w:pPr>
      <w:bookmarkStart w:id="302" w:name="TC_006_014_SYS"/>
      <w:r w:rsidRPr="00AC3540">
        <w:rPr>
          <w:noProof/>
        </w:rPr>
        <w:lastRenderedPageBreak/>
        <w:t>Disable the scrubbing of a memory</w:t>
      </w:r>
      <w:bookmarkEnd w:id="302"/>
    </w:p>
    <w:p w:rsidR="00871C82" w:rsidRPr="00AC3540" w:rsidRDefault="00871C82" w:rsidP="00871C82">
      <w:pPr>
        <w:pStyle w:val="requirelevel1"/>
        <w:rPr>
          <w:noProof/>
        </w:rPr>
      </w:pPr>
      <w:bookmarkStart w:id="303" w:name="_Ref437611615"/>
      <w:r w:rsidRPr="00AC3540">
        <w:rPr>
          <w:noProof/>
        </w:rPr>
        <w:t>The memory configuration subservice shall provide the capability to disable the scrubbing of a memory</w:t>
      </w:r>
      <w:r w:rsidR="00B55424" w:rsidRPr="00AC3540">
        <w:rPr>
          <w:noProof/>
        </w:rPr>
        <w:t xml:space="preserve"> </w:t>
      </w:r>
      <w:r w:rsidR="00904F91" w:rsidRPr="00AC3540">
        <w:rPr>
          <w:noProof/>
        </w:rPr>
        <w:t>if that subservice supports scrubbing memories</w:t>
      </w:r>
      <w:r w:rsidRPr="00AC3540">
        <w:rPr>
          <w:noProof/>
        </w:rPr>
        <w:t>.</w:t>
      </w:r>
      <w:bookmarkEnd w:id="303"/>
    </w:p>
    <w:p w:rsidR="00871C82" w:rsidRPr="00AC3540" w:rsidRDefault="00871C82" w:rsidP="00B8519B">
      <w:pPr>
        <w:pStyle w:val="NOTEnumbered"/>
        <w:numPr>
          <w:ilvl w:val="1"/>
          <w:numId w:val="138"/>
        </w:numPr>
        <w:rPr>
          <w:noProof/>
        </w:rPr>
      </w:pPr>
      <w:r w:rsidRPr="00AC3540">
        <w:rPr>
          <w:noProof/>
        </w:rPr>
        <w:t xml:space="preserve">The corresponding requests are of message type </w:t>
      </w:r>
      <w:r w:rsidR="00E26372" w:rsidRPr="00AC3540">
        <w:rPr>
          <w:noProof/>
        </w:rPr>
        <w:t>"</w:t>
      </w:r>
      <w:r w:rsidRPr="00AC3540">
        <w:rPr>
          <w:noProof/>
        </w:rPr>
        <w:t>TC[6,14] disable the scrubbing of a memory</w:t>
      </w:r>
      <w:r w:rsidR="00E26372" w:rsidRPr="00AC3540">
        <w:rPr>
          <w:noProof/>
        </w:rPr>
        <w:t>"</w:t>
      </w:r>
      <w:r w:rsidRPr="00AC3540">
        <w:rPr>
          <w:noProof/>
        </w:rPr>
        <w:t>.</w:t>
      </w:r>
    </w:p>
    <w:p w:rsidR="00904F91" w:rsidRPr="00AC3540" w:rsidRDefault="00904F91" w:rsidP="00B8519B">
      <w:pPr>
        <w:pStyle w:val="NOTEnumbered"/>
        <w:numPr>
          <w:ilvl w:val="1"/>
          <w:numId w:val="184"/>
        </w:numPr>
        <w:rPr>
          <w:noProof/>
        </w:rPr>
      </w:pPr>
      <w:r w:rsidRPr="00AC3540">
        <w:rPr>
          <w:noProof/>
        </w:rPr>
        <w:t xml:space="preserve">For the support to scrub memories, refer to requirement </w:t>
      </w:r>
      <w:r w:rsidRPr="00AC3540">
        <w:rPr>
          <w:noProof/>
        </w:rPr>
        <w:fldChar w:fldCharType="begin"/>
      </w:r>
      <w:r w:rsidRPr="00AC3540">
        <w:rPr>
          <w:noProof/>
        </w:rPr>
        <w:instrText xml:space="preserve"> REF ST006_MCSub_Scrubbing \w \h  \* MERGEFORMAT </w:instrText>
      </w:r>
      <w:r w:rsidRPr="00AC3540">
        <w:rPr>
          <w:noProof/>
        </w:rPr>
      </w:r>
      <w:r w:rsidRPr="00AC3540">
        <w:rPr>
          <w:noProof/>
        </w:rPr>
        <w:fldChar w:fldCharType="separate"/>
      </w:r>
      <w:r w:rsidR="008A478B">
        <w:rPr>
          <w:noProof/>
        </w:rPr>
        <w:t>6.6.6.1.1a</w:t>
      </w:r>
      <w:r w:rsidRPr="00AC3540">
        <w:rPr>
          <w:noProof/>
        </w:rPr>
        <w:fldChar w:fldCharType="end"/>
      </w:r>
      <w:r w:rsidRPr="00AC3540">
        <w:rPr>
          <w:noProof/>
        </w:rPr>
        <w:t>.</w:t>
      </w:r>
    </w:p>
    <w:p w:rsidR="00B55424" w:rsidRPr="00AC3540" w:rsidRDefault="00B55424" w:rsidP="00B8519B">
      <w:pPr>
        <w:pStyle w:val="NOTEnumbered"/>
        <w:numPr>
          <w:ilvl w:val="1"/>
          <w:numId w:val="184"/>
        </w:numPr>
        <w:rPr>
          <w:noProof/>
        </w:rPr>
      </w:pPr>
      <w:r w:rsidRPr="00AC3540">
        <w:rPr>
          <w:noProof/>
        </w:rPr>
        <w:t xml:space="preserve">For the capability to enable the scrubbing of a memory, refer to clause </w:t>
      </w:r>
      <w:r w:rsidR="00016C28" w:rsidRPr="00AC3540">
        <w:rPr>
          <w:noProof/>
        </w:rPr>
        <w:fldChar w:fldCharType="begin"/>
      </w:r>
      <w:r w:rsidR="00016C28" w:rsidRPr="00AC3540">
        <w:rPr>
          <w:noProof/>
        </w:rPr>
        <w:instrText xml:space="preserve"> REF TC_006_013_SYS \n \h  \* MERGEFORMAT </w:instrText>
      </w:r>
      <w:r w:rsidR="00016C28" w:rsidRPr="00AC3540">
        <w:rPr>
          <w:noProof/>
        </w:rPr>
      </w:r>
      <w:r w:rsidR="00016C28" w:rsidRPr="00AC3540">
        <w:rPr>
          <w:noProof/>
        </w:rPr>
        <w:fldChar w:fldCharType="separate"/>
      </w:r>
      <w:r w:rsidR="008A478B">
        <w:rPr>
          <w:noProof/>
        </w:rPr>
        <w:t>6.6.6.1.4</w:t>
      </w:r>
      <w:r w:rsidR="00016C28" w:rsidRPr="00AC3540">
        <w:rPr>
          <w:noProof/>
        </w:rPr>
        <w:fldChar w:fldCharType="end"/>
      </w:r>
      <w:r w:rsidRPr="00AC3540">
        <w:rPr>
          <w:noProof/>
        </w:rPr>
        <w:t>.</w:t>
      </w:r>
    </w:p>
    <w:p w:rsidR="00871C82" w:rsidRPr="00AC3540" w:rsidRDefault="00871C82" w:rsidP="00871C82">
      <w:pPr>
        <w:pStyle w:val="requirelevel1"/>
        <w:rPr>
          <w:noProof/>
        </w:rPr>
      </w:pPr>
      <w:r w:rsidRPr="00AC3540">
        <w:rPr>
          <w:noProof/>
        </w:rPr>
        <w:t>Each request to disable the scrubbing of a memory shall contain exactly one instruction to disable the scrubbing of a memory.</w:t>
      </w:r>
    </w:p>
    <w:p w:rsidR="00871C82" w:rsidRPr="00AC3540" w:rsidRDefault="00871C82" w:rsidP="00871C82">
      <w:pPr>
        <w:pStyle w:val="requirelevel1"/>
        <w:rPr>
          <w:noProof/>
        </w:rPr>
      </w:pPr>
      <w:r w:rsidRPr="00AC3540">
        <w:rPr>
          <w:noProof/>
        </w:rPr>
        <w:t xml:space="preserve">Each instruction to disable the scrubbing of a memory </w:t>
      </w:r>
      <w:r w:rsidR="008F0C7E" w:rsidRPr="00AC3540">
        <w:rPr>
          <w:noProof/>
        </w:rPr>
        <w:t>shall contain</w:t>
      </w:r>
      <w:r w:rsidRPr="00AC3540">
        <w:rPr>
          <w:noProof/>
        </w:rPr>
        <w:t>:</w:t>
      </w:r>
    </w:p>
    <w:p w:rsidR="00DA5CEB" w:rsidRPr="00AC3540" w:rsidRDefault="00A309FD" w:rsidP="00DA5CEB">
      <w:pPr>
        <w:pStyle w:val="requirelevel2"/>
        <w:rPr>
          <w:noProof/>
        </w:rPr>
      </w:pPr>
      <w:r w:rsidRPr="00AC3540">
        <w:rPr>
          <w:noProof/>
        </w:rPr>
        <w:t xml:space="preserve">if the memory configuration subservice manages more than one memory, </w:t>
      </w:r>
      <w:r w:rsidR="00DA5CEB" w:rsidRPr="00AC3540">
        <w:rPr>
          <w:noProof/>
        </w:rPr>
        <w:t>the identifier of the memory.</w:t>
      </w:r>
    </w:p>
    <w:p w:rsidR="00A309FD" w:rsidRPr="00AC3540" w:rsidRDefault="00A309FD" w:rsidP="00A309FD">
      <w:pPr>
        <w:pStyle w:val="NOTE"/>
        <w:rPr>
          <w:noProof/>
        </w:rPr>
      </w:pPr>
      <w:r w:rsidRPr="00AC3540">
        <w:rPr>
          <w:noProof/>
        </w:rPr>
        <w:t xml:space="preserve">For item 1, refer to requirement </w:t>
      </w:r>
      <w:r w:rsidRPr="00AC3540">
        <w:rPr>
          <w:noProof/>
        </w:rPr>
        <w:fldChar w:fldCharType="begin"/>
      </w:r>
      <w:r w:rsidRPr="00AC3540">
        <w:rPr>
          <w:noProof/>
        </w:rPr>
        <w:instrText xml:space="preserve"> REF ST006_MCSub_MemoryScrubbingList \w \h </w:instrText>
      </w:r>
      <w:r w:rsidRPr="00AC3540">
        <w:rPr>
          <w:noProof/>
        </w:rPr>
      </w:r>
      <w:r w:rsidRPr="00AC3540">
        <w:rPr>
          <w:noProof/>
        </w:rPr>
        <w:fldChar w:fldCharType="separate"/>
      </w:r>
      <w:r w:rsidR="008A478B">
        <w:rPr>
          <w:noProof/>
        </w:rPr>
        <w:t>6.6.6.1.2a</w:t>
      </w:r>
      <w:r w:rsidRPr="00AC3540">
        <w:rPr>
          <w:noProof/>
        </w:rPr>
        <w:fldChar w:fldCharType="end"/>
      </w:r>
      <w:r w:rsidRPr="00AC3540">
        <w:rPr>
          <w:noProof/>
        </w:rPr>
        <w:t>.</w:t>
      </w:r>
    </w:p>
    <w:p w:rsidR="00871C82" w:rsidRPr="00AC3540" w:rsidRDefault="00871C82" w:rsidP="00871C82">
      <w:pPr>
        <w:pStyle w:val="requirelevel1"/>
        <w:rPr>
          <w:noProof/>
        </w:rPr>
      </w:pPr>
      <w:r w:rsidRPr="00AC3540">
        <w:rPr>
          <w:noProof/>
        </w:rPr>
        <w:t>The memory configuration subservice shall reject any request to disable the scrubbing of a memory if:</w:t>
      </w:r>
    </w:p>
    <w:p w:rsidR="00DA5CEB" w:rsidRPr="00AC3540" w:rsidRDefault="00166173" w:rsidP="00DA5CEB">
      <w:pPr>
        <w:pStyle w:val="requirelevel2"/>
        <w:rPr>
          <w:noProof/>
        </w:rPr>
      </w:pPr>
      <w:r w:rsidRPr="00AC3540">
        <w:rPr>
          <w:noProof/>
        </w:rPr>
        <w:t xml:space="preserve">that request contains </w:t>
      </w:r>
      <w:r w:rsidR="00871C82" w:rsidRPr="00AC3540">
        <w:rPr>
          <w:noProof/>
        </w:rPr>
        <w:t>an</w:t>
      </w:r>
      <w:r w:rsidR="00DA5CEB" w:rsidRPr="00AC3540">
        <w:rPr>
          <w:noProof/>
        </w:rPr>
        <w:t xml:space="preserve"> instruction </w:t>
      </w:r>
      <w:r w:rsidR="00871C82" w:rsidRPr="00AC3540">
        <w:rPr>
          <w:noProof/>
        </w:rPr>
        <w:t xml:space="preserve">that </w:t>
      </w:r>
      <w:r w:rsidR="00DA5CEB" w:rsidRPr="00AC3540">
        <w:rPr>
          <w:noProof/>
        </w:rPr>
        <w:t>refers to a memory that cannot be scrubbed.</w:t>
      </w:r>
    </w:p>
    <w:p w:rsidR="00A309FD" w:rsidRPr="00AC3540" w:rsidRDefault="00A309FD" w:rsidP="00A309FD">
      <w:pPr>
        <w:pStyle w:val="NOTE"/>
        <w:rPr>
          <w:noProof/>
        </w:rPr>
      </w:pPr>
      <w:r w:rsidRPr="00AC3540">
        <w:rPr>
          <w:noProof/>
        </w:rPr>
        <w:t xml:space="preserve">For item 1, refer to requirement </w:t>
      </w:r>
      <w:r w:rsidRPr="00AC3540">
        <w:rPr>
          <w:noProof/>
        </w:rPr>
        <w:fldChar w:fldCharType="begin"/>
      </w:r>
      <w:r w:rsidRPr="00AC3540">
        <w:rPr>
          <w:noProof/>
        </w:rPr>
        <w:instrText xml:space="preserve"> REF ST006_MCSub_MemoryScrubbingList \w \h </w:instrText>
      </w:r>
      <w:r w:rsidRPr="00AC3540">
        <w:rPr>
          <w:noProof/>
        </w:rPr>
      </w:r>
      <w:r w:rsidRPr="00AC3540">
        <w:rPr>
          <w:noProof/>
        </w:rPr>
        <w:fldChar w:fldCharType="separate"/>
      </w:r>
      <w:r w:rsidR="008A478B">
        <w:rPr>
          <w:noProof/>
        </w:rPr>
        <w:t>6.6.6.1.2a</w:t>
      </w:r>
      <w:r w:rsidRPr="00AC3540">
        <w:rPr>
          <w:noProof/>
        </w:rPr>
        <w:fldChar w:fldCharType="end"/>
      </w:r>
      <w:r w:rsidRPr="00AC3540">
        <w:rPr>
          <w:noProof/>
        </w:rPr>
        <w:t>.</w:t>
      </w:r>
    </w:p>
    <w:p w:rsidR="00871C82" w:rsidRPr="00AC3540" w:rsidRDefault="00871C82" w:rsidP="00871C82">
      <w:pPr>
        <w:pStyle w:val="requirelevel1"/>
        <w:rPr>
          <w:noProof/>
        </w:rPr>
      </w:pPr>
      <w:r w:rsidRPr="00AC3540">
        <w:rPr>
          <w:noProof/>
        </w:rPr>
        <w:t xml:space="preserve">For each request to disable the scrubbing of a memory that is rejected, the memory configuration subservice </w:t>
      </w:r>
      <w:r w:rsidR="009F5D24" w:rsidRPr="00AC3540">
        <w:rPr>
          <w:noProof/>
        </w:rPr>
        <w:t>shall generate a failed start of execution notification</w:t>
      </w:r>
      <w:r w:rsidRPr="00AC3540">
        <w:rPr>
          <w:noProof/>
        </w:rPr>
        <w:t>.</w:t>
      </w:r>
    </w:p>
    <w:p w:rsidR="00871C82" w:rsidRPr="00AC3540" w:rsidRDefault="00871C82" w:rsidP="00871C82">
      <w:pPr>
        <w:pStyle w:val="requirelevel1"/>
        <w:rPr>
          <w:noProof/>
        </w:rPr>
      </w:pPr>
      <w:r w:rsidRPr="00AC3540">
        <w:rPr>
          <w:noProof/>
        </w:rPr>
        <w:t>For each valid instruction to disable the scrubbing of a memory, the memory configuration subservice shall:</w:t>
      </w:r>
    </w:p>
    <w:p w:rsidR="00DA5CEB" w:rsidRPr="00AC3540" w:rsidRDefault="00DA5CEB" w:rsidP="00DA5CEB">
      <w:pPr>
        <w:pStyle w:val="requirelevel2"/>
        <w:tabs>
          <w:tab w:val="clear" w:pos="3119"/>
          <w:tab w:val="num" w:pos="3294"/>
        </w:tabs>
        <w:rPr>
          <w:noProof/>
        </w:rPr>
      </w:pPr>
      <w:r w:rsidRPr="00AC3540">
        <w:rPr>
          <w:noProof/>
        </w:rPr>
        <w:t xml:space="preserve">set the memory scrubbing status of that memory </w:t>
      </w:r>
      <w:r w:rsidR="00321A5F" w:rsidRPr="00AC3540">
        <w:rPr>
          <w:noProof/>
        </w:rPr>
        <w:t xml:space="preserve">to </w:t>
      </w:r>
      <w:r w:rsidR="00E26372" w:rsidRPr="00AC3540">
        <w:rPr>
          <w:noProof/>
        </w:rPr>
        <w:t>"</w:t>
      </w:r>
      <w:r w:rsidR="00321A5F" w:rsidRPr="00AC3540">
        <w:rPr>
          <w:noProof/>
        </w:rPr>
        <w:t>disabled</w:t>
      </w:r>
      <w:r w:rsidR="00E26372" w:rsidRPr="00AC3540">
        <w:rPr>
          <w:noProof/>
        </w:rPr>
        <w:t>"</w:t>
      </w:r>
      <w:r w:rsidRPr="00AC3540">
        <w:rPr>
          <w:noProof/>
        </w:rPr>
        <w:t>.</w:t>
      </w:r>
    </w:p>
    <w:p w:rsidR="005E103E" w:rsidRPr="00AC3540" w:rsidRDefault="00DA5CEB" w:rsidP="00E03DE7">
      <w:pPr>
        <w:pStyle w:val="Heading4"/>
        <w:rPr>
          <w:noProof/>
        </w:rPr>
      </w:pPr>
      <w:r w:rsidRPr="00AC3540">
        <w:rPr>
          <w:noProof/>
        </w:rPr>
        <w:t>Write protecting memory</w:t>
      </w:r>
      <w:r w:rsidR="005E103E" w:rsidRPr="00AC3540">
        <w:rPr>
          <w:noProof/>
        </w:rPr>
        <w:t xml:space="preserve"> </w:t>
      </w:r>
    </w:p>
    <w:p w:rsidR="005E103E" w:rsidRPr="00AC3540" w:rsidRDefault="005E103E" w:rsidP="005E103E">
      <w:pPr>
        <w:pStyle w:val="Heading5"/>
        <w:rPr>
          <w:noProof/>
        </w:rPr>
      </w:pPr>
      <w:r w:rsidRPr="00AC3540">
        <w:rPr>
          <w:noProof/>
        </w:rPr>
        <w:t>Capability</w:t>
      </w:r>
    </w:p>
    <w:p w:rsidR="005E103E" w:rsidRPr="00AC3540" w:rsidRDefault="005E103E" w:rsidP="005E103E">
      <w:pPr>
        <w:pStyle w:val="requirelevel1"/>
        <w:rPr>
          <w:noProof/>
        </w:rPr>
      </w:pPr>
      <w:bookmarkStart w:id="304" w:name="ST006_MCSub_WriteProtecting"/>
      <w:r w:rsidRPr="00AC3540">
        <w:rPr>
          <w:noProof/>
        </w:rPr>
        <w:t xml:space="preserve">Whether the memory configuration subservice supports </w:t>
      </w:r>
      <w:r w:rsidR="00016C28" w:rsidRPr="00AC3540">
        <w:rPr>
          <w:noProof/>
        </w:rPr>
        <w:t>write protecting memories</w:t>
      </w:r>
      <w:r w:rsidRPr="00AC3540">
        <w:rPr>
          <w:noProof/>
        </w:rPr>
        <w:t xml:space="preserve"> </w:t>
      </w:r>
      <w:r w:rsidR="00D4310B" w:rsidRPr="00AC3540">
        <w:rPr>
          <w:noProof/>
        </w:rPr>
        <w:t>shall be declared when specifying that subservice</w:t>
      </w:r>
      <w:r w:rsidRPr="00AC3540">
        <w:rPr>
          <w:noProof/>
        </w:rPr>
        <w:t>.</w:t>
      </w:r>
      <w:bookmarkEnd w:id="304"/>
    </w:p>
    <w:p w:rsidR="002838C3" w:rsidRPr="00AC3540" w:rsidRDefault="002838C3" w:rsidP="002838C3">
      <w:pPr>
        <w:pStyle w:val="Heading5"/>
        <w:rPr>
          <w:noProof/>
        </w:rPr>
      </w:pPr>
      <w:r w:rsidRPr="00AC3540">
        <w:rPr>
          <w:noProof/>
        </w:rPr>
        <w:t>Memory accessibility</w:t>
      </w:r>
    </w:p>
    <w:p w:rsidR="002838C3" w:rsidRPr="00AC3540" w:rsidRDefault="002838C3" w:rsidP="002838C3">
      <w:pPr>
        <w:pStyle w:val="requirelevel1"/>
        <w:rPr>
          <w:noProof/>
        </w:rPr>
      </w:pPr>
      <w:bookmarkStart w:id="305" w:name="ST006_MCSub_WriteProtectingList"/>
      <w:r w:rsidRPr="00AC3540">
        <w:rPr>
          <w:noProof/>
        </w:rPr>
        <w:t xml:space="preserve">The list of memories for which write protection can be controlled by the memory management service </w:t>
      </w:r>
      <w:r w:rsidR="00D4310B" w:rsidRPr="00AC3540">
        <w:rPr>
          <w:noProof/>
        </w:rPr>
        <w:t>shall be declared when specifying that subservice</w:t>
      </w:r>
      <w:r w:rsidRPr="00AC3540">
        <w:rPr>
          <w:noProof/>
        </w:rPr>
        <w:t>.</w:t>
      </w:r>
      <w:bookmarkEnd w:id="305"/>
    </w:p>
    <w:p w:rsidR="00DA5CEB" w:rsidRPr="00AC3540" w:rsidRDefault="00DA5CEB" w:rsidP="00DA5CEB">
      <w:pPr>
        <w:pStyle w:val="Heading5"/>
        <w:rPr>
          <w:noProof/>
        </w:rPr>
      </w:pPr>
      <w:r w:rsidRPr="00AC3540">
        <w:rPr>
          <w:noProof/>
        </w:rPr>
        <w:t>Status</w:t>
      </w:r>
    </w:p>
    <w:p w:rsidR="00DA5CEB" w:rsidRPr="00AC3540" w:rsidRDefault="00DA5CEB" w:rsidP="00DA5CEB">
      <w:pPr>
        <w:pStyle w:val="requirelevel1"/>
        <w:rPr>
          <w:noProof/>
        </w:rPr>
      </w:pPr>
      <w:r w:rsidRPr="00AC3540">
        <w:rPr>
          <w:noProof/>
        </w:rPr>
        <w:t xml:space="preserve">For each memory </w:t>
      </w:r>
      <w:r w:rsidR="00640336" w:rsidRPr="00AC3540">
        <w:rPr>
          <w:noProof/>
        </w:rPr>
        <w:t>for which the write protection</w:t>
      </w:r>
      <w:r w:rsidRPr="00AC3540">
        <w:rPr>
          <w:noProof/>
        </w:rPr>
        <w:t xml:space="preserve"> can be controlled by the memory management service, the service shall maintain a status indicating whether the memory is write protected or write unprotected.</w:t>
      </w:r>
    </w:p>
    <w:p w:rsidR="00DA5CEB" w:rsidRPr="00AC3540" w:rsidRDefault="00DA5CEB" w:rsidP="00B8519B">
      <w:pPr>
        <w:pStyle w:val="NOTEnumbered"/>
        <w:numPr>
          <w:ilvl w:val="1"/>
          <w:numId w:val="152"/>
        </w:numPr>
        <w:rPr>
          <w:noProof/>
        </w:rPr>
      </w:pPr>
      <w:r w:rsidRPr="00AC3540">
        <w:rPr>
          <w:noProof/>
        </w:rPr>
        <w:t xml:space="preserve">This status is named </w:t>
      </w:r>
      <w:r w:rsidR="00E26372" w:rsidRPr="00AC3540">
        <w:rPr>
          <w:noProof/>
        </w:rPr>
        <w:t>"</w:t>
      </w:r>
      <w:r w:rsidRPr="00AC3540">
        <w:rPr>
          <w:noProof/>
        </w:rPr>
        <w:t xml:space="preserve">memory </w:t>
      </w:r>
      <w:r w:rsidR="00D95D25" w:rsidRPr="00AC3540">
        <w:rPr>
          <w:noProof/>
        </w:rPr>
        <w:t xml:space="preserve">write protection </w:t>
      </w:r>
      <w:r w:rsidRPr="00AC3540">
        <w:rPr>
          <w:noProof/>
        </w:rPr>
        <w:t>status</w:t>
      </w:r>
      <w:r w:rsidR="00E26372" w:rsidRPr="00AC3540">
        <w:rPr>
          <w:noProof/>
        </w:rPr>
        <w:t>"</w:t>
      </w:r>
      <w:r w:rsidRPr="00AC3540">
        <w:rPr>
          <w:noProof/>
        </w:rPr>
        <w:t>.</w:t>
      </w:r>
    </w:p>
    <w:p w:rsidR="00D95D25" w:rsidRPr="00AC3540" w:rsidRDefault="00D95D25" w:rsidP="00B8519B">
      <w:pPr>
        <w:pStyle w:val="NOTEnumbered"/>
        <w:numPr>
          <w:ilvl w:val="1"/>
          <w:numId w:val="184"/>
        </w:numPr>
        <w:rPr>
          <w:noProof/>
        </w:rPr>
      </w:pPr>
      <w:r w:rsidRPr="00AC3540">
        <w:rPr>
          <w:noProof/>
        </w:rPr>
        <w:lastRenderedPageBreak/>
        <w:t>The actual implementation of the write protection is memory dependent i.e. write protection by hardware or by software.</w:t>
      </w:r>
    </w:p>
    <w:p w:rsidR="00D94C58" w:rsidRPr="00AC3540" w:rsidRDefault="00D94C58" w:rsidP="00D94C58">
      <w:pPr>
        <w:pStyle w:val="Heading5"/>
        <w:rPr>
          <w:noProof/>
        </w:rPr>
      </w:pPr>
      <w:bookmarkStart w:id="306" w:name="TC_006_015_SYS"/>
      <w:r w:rsidRPr="00AC3540">
        <w:rPr>
          <w:noProof/>
        </w:rPr>
        <w:t>Enable the write protection of a memory</w:t>
      </w:r>
      <w:bookmarkEnd w:id="306"/>
    </w:p>
    <w:p w:rsidR="00D94C58" w:rsidRPr="00AC3540" w:rsidRDefault="00D94C58" w:rsidP="00D94C58">
      <w:pPr>
        <w:pStyle w:val="requirelevel1"/>
        <w:rPr>
          <w:noProof/>
        </w:rPr>
      </w:pPr>
      <w:r w:rsidRPr="00AC3540">
        <w:rPr>
          <w:noProof/>
        </w:rPr>
        <w:t xml:space="preserve">The memory configuration subservice </w:t>
      </w:r>
      <w:r w:rsidR="00016C28" w:rsidRPr="00AC3540">
        <w:rPr>
          <w:noProof/>
        </w:rPr>
        <w:t xml:space="preserve">shall provide the </w:t>
      </w:r>
      <w:r w:rsidRPr="00AC3540">
        <w:rPr>
          <w:noProof/>
        </w:rPr>
        <w:t>capability to enable the write protection of a memory</w:t>
      </w:r>
      <w:r w:rsidR="00B55424" w:rsidRPr="00AC3540">
        <w:rPr>
          <w:noProof/>
        </w:rPr>
        <w:t xml:space="preserve"> </w:t>
      </w:r>
      <w:r w:rsidR="00016C28" w:rsidRPr="00AC3540">
        <w:rPr>
          <w:noProof/>
        </w:rPr>
        <w:t>if that subservice supports write protecting memories</w:t>
      </w:r>
      <w:r w:rsidRPr="00AC3540">
        <w:rPr>
          <w:noProof/>
        </w:rPr>
        <w:t>.</w:t>
      </w:r>
    </w:p>
    <w:p w:rsidR="00B55424" w:rsidRPr="00AC3540" w:rsidRDefault="00D94C58" w:rsidP="00B8519B">
      <w:pPr>
        <w:pStyle w:val="NOTEnumbered"/>
        <w:numPr>
          <w:ilvl w:val="1"/>
          <w:numId w:val="154"/>
        </w:numPr>
        <w:rPr>
          <w:noProof/>
        </w:rPr>
      </w:pPr>
      <w:r w:rsidRPr="00AC3540">
        <w:rPr>
          <w:noProof/>
        </w:rPr>
        <w:t xml:space="preserve">The corresponding requests are of message type </w:t>
      </w:r>
      <w:r w:rsidR="00E26372" w:rsidRPr="00AC3540">
        <w:rPr>
          <w:noProof/>
        </w:rPr>
        <w:t>"</w:t>
      </w:r>
      <w:r w:rsidRPr="00AC3540">
        <w:rPr>
          <w:noProof/>
        </w:rPr>
        <w:t>TC[6,15] enable the write protection of a memory</w:t>
      </w:r>
      <w:r w:rsidR="00E26372" w:rsidRPr="00AC3540">
        <w:rPr>
          <w:noProof/>
        </w:rPr>
        <w:t>"</w:t>
      </w:r>
      <w:r w:rsidRPr="00AC3540">
        <w:rPr>
          <w:noProof/>
        </w:rPr>
        <w:t>.</w:t>
      </w:r>
    </w:p>
    <w:p w:rsidR="00016C28" w:rsidRPr="00AC3540" w:rsidRDefault="00016C28" w:rsidP="00B8519B">
      <w:pPr>
        <w:pStyle w:val="NOTEnumbered"/>
        <w:numPr>
          <w:ilvl w:val="1"/>
          <w:numId w:val="154"/>
        </w:numPr>
        <w:rPr>
          <w:noProof/>
        </w:rPr>
      </w:pPr>
      <w:r w:rsidRPr="00AC3540">
        <w:rPr>
          <w:noProof/>
        </w:rPr>
        <w:t xml:space="preserve">For the support </w:t>
      </w:r>
      <w:r w:rsidR="00933BF7" w:rsidRPr="00AC3540">
        <w:rPr>
          <w:noProof/>
        </w:rPr>
        <w:t>to</w:t>
      </w:r>
      <w:r w:rsidRPr="00AC3540">
        <w:rPr>
          <w:noProof/>
        </w:rPr>
        <w:t xml:space="preserve"> write protecting memories, refer to requirement </w:t>
      </w:r>
      <w:r w:rsidRPr="00AC3540">
        <w:rPr>
          <w:noProof/>
        </w:rPr>
        <w:fldChar w:fldCharType="begin"/>
      </w:r>
      <w:r w:rsidRPr="00AC3540">
        <w:rPr>
          <w:noProof/>
        </w:rPr>
        <w:instrText xml:space="preserve"> REF ST006_MCSub_WriteProtecting \w \h  \* MERGEFORMAT </w:instrText>
      </w:r>
      <w:r w:rsidRPr="00AC3540">
        <w:rPr>
          <w:noProof/>
        </w:rPr>
      </w:r>
      <w:r w:rsidRPr="00AC3540">
        <w:rPr>
          <w:noProof/>
        </w:rPr>
        <w:fldChar w:fldCharType="separate"/>
      </w:r>
      <w:r w:rsidR="008A478B">
        <w:rPr>
          <w:noProof/>
        </w:rPr>
        <w:t>6.6.6.2.1a</w:t>
      </w:r>
      <w:r w:rsidRPr="00AC3540">
        <w:rPr>
          <w:noProof/>
        </w:rPr>
        <w:fldChar w:fldCharType="end"/>
      </w:r>
      <w:r w:rsidRPr="00AC3540">
        <w:rPr>
          <w:noProof/>
        </w:rPr>
        <w:t>.</w:t>
      </w:r>
    </w:p>
    <w:p w:rsidR="00F25245" w:rsidRPr="00AC3540" w:rsidRDefault="00F25245" w:rsidP="00B8519B">
      <w:pPr>
        <w:pStyle w:val="NOTEnumbered"/>
        <w:numPr>
          <w:ilvl w:val="1"/>
          <w:numId w:val="154"/>
        </w:numPr>
        <w:rPr>
          <w:noProof/>
        </w:rPr>
      </w:pPr>
      <w:r w:rsidRPr="00AC3540">
        <w:rPr>
          <w:noProof/>
        </w:rPr>
        <w:t xml:space="preserve">For the capability to disable the write protection of a memory, refer to clause </w:t>
      </w:r>
      <w:r w:rsidRPr="00AC3540">
        <w:rPr>
          <w:noProof/>
        </w:rPr>
        <w:fldChar w:fldCharType="begin"/>
      </w:r>
      <w:r w:rsidRPr="00AC3540">
        <w:rPr>
          <w:noProof/>
        </w:rPr>
        <w:instrText xml:space="preserve"> REF TC_006_016_SYS \n \h  \* MERGEFORMAT </w:instrText>
      </w:r>
      <w:r w:rsidRPr="00AC3540">
        <w:rPr>
          <w:noProof/>
        </w:rPr>
      </w:r>
      <w:r w:rsidRPr="00AC3540">
        <w:rPr>
          <w:noProof/>
        </w:rPr>
        <w:fldChar w:fldCharType="separate"/>
      </w:r>
      <w:r w:rsidR="008A478B">
        <w:rPr>
          <w:noProof/>
        </w:rPr>
        <w:t>6.6.6.2.5</w:t>
      </w:r>
      <w:r w:rsidRPr="00AC3540">
        <w:rPr>
          <w:noProof/>
        </w:rPr>
        <w:fldChar w:fldCharType="end"/>
      </w:r>
      <w:r w:rsidRPr="00AC3540">
        <w:rPr>
          <w:noProof/>
        </w:rPr>
        <w:t>.</w:t>
      </w:r>
    </w:p>
    <w:p w:rsidR="00D94C58" w:rsidRPr="00AC3540" w:rsidRDefault="00D94C58" w:rsidP="00D94C58">
      <w:pPr>
        <w:pStyle w:val="requirelevel1"/>
        <w:rPr>
          <w:noProof/>
        </w:rPr>
      </w:pPr>
      <w:r w:rsidRPr="00AC3540">
        <w:rPr>
          <w:noProof/>
        </w:rPr>
        <w:t>Each request to enable the write protection of a memory shall contain exactly one instruction to enable the write protection of a memory.</w:t>
      </w:r>
    </w:p>
    <w:p w:rsidR="00D94C58" w:rsidRPr="00AC3540" w:rsidRDefault="00D94C58" w:rsidP="00D94C58">
      <w:pPr>
        <w:pStyle w:val="requirelevel1"/>
        <w:rPr>
          <w:noProof/>
        </w:rPr>
      </w:pPr>
      <w:r w:rsidRPr="00AC3540">
        <w:rPr>
          <w:noProof/>
        </w:rPr>
        <w:t xml:space="preserve">Each instruction to enable the write protection of a memory </w:t>
      </w:r>
      <w:r w:rsidR="008F0C7E" w:rsidRPr="00AC3540">
        <w:rPr>
          <w:noProof/>
        </w:rPr>
        <w:t>shall contain</w:t>
      </w:r>
      <w:r w:rsidRPr="00AC3540">
        <w:rPr>
          <w:noProof/>
        </w:rPr>
        <w:t>:</w:t>
      </w:r>
    </w:p>
    <w:p w:rsidR="00B17340" w:rsidRPr="00AC3540" w:rsidRDefault="00B17340" w:rsidP="00B17340">
      <w:pPr>
        <w:pStyle w:val="requirelevel2"/>
        <w:rPr>
          <w:noProof/>
        </w:rPr>
      </w:pPr>
      <w:r w:rsidRPr="00AC3540">
        <w:rPr>
          <w:noProof/>
        </w:rPr>
        <w:t>if the memory configuration subservice manages more than one memory, the identifier of the memory.</w:t>
      </w:r>
    </w:p>
    <w:p w:rsidR="00B17340" w:rsidRPr="00AC3540" w:rsidRDefault="00B17340" w:rsidP="00B17340">
      <w:pPr>
        <w:pStyle w:val="NOTE"/>
        <w:rPr>
          <w:noProof/>
        </w:rPr>
      </w:pPr>
      <w:r w:rsidRPr="00AC3540">
        <w:rPr>
          <w:noProof/>
        </w:rPr>
        <w:t xml:space="preserve">For item 1, refer to requirement </w:t>
      </w:r>
      <w:r w:rsidR="005C45D6" w:rsidRPr="00AC3540">
        <w:rPr>
          <w:noProof/>
        </w:rPr>
        <w:fldChar w:fldCharType="begin"/>
      </w:r>
      <w:r w:rsidR="005C45D6" w:rsidRPr="00AC3540">
        <w:rPr>
          <w:noProof/>
        </w:rPr>
        <w:instrText xml:space="preserve"> REF ST006_MCSub_WriteProtectingList \w \h </w:instrText>
      </w:r>
      <w:r w:rsidR="005C45D6" w:rsidRPr="00AC3540">
        <w:rPr>
          <w:noProof/>
        </w:rPr>
      </w:r>
      <w:r w:rsidR="005C45D6" w:rsidRPr="00AC3540">
        <w:rPr>
          <w:noProof/>
        </w:rPr>
        <w:fldChar w:fldCharType="separate"/>
      </w:r>
      <w:r w:rsidR="008A478B">
        <w:rPr>
          <w:noProof/>
        </w:rPr>
        <w:t>6.6.6.2.2a</w:t>
      </w:r>
      <w:r w:rsidR="005C45D6" w:rsidRPr="00AC3540">
        <w:rPr>
          <w:noProof/>
        </w:rPr>
        <w:fldChar w:fldCharType="end"/>
      </w:r>
      <w:r w:rsidRPr="00AC3540">
        <w:rPr>
          <w:noProof/>
        </w:rPr>
        <w:t>.</w:t>
      </w:r>
    </w:p>
    <w:p w:rsidR="00D94C58" w:rsidRPr="00AC3540" w:rsidRDefault="00D94C58" w:rsidP="00D94C58">
      <w:pPr>
        <w:pStyle w:val="requirelevel1"/>
        <w:rPr>
          <w:noProof/>
        </w:rPr>
      </w:pPr>
      <w:r w:rsidRPr="00AC3540">
        <w:rPr>
          <w:noProof/>
        </w:rPr>
        <w:t>The memory configuration subservice shall reject any request to enable the write protection of a memory if:</w:t>
      </w:r>
    </w:p>
    <w:p w:rsidR="00DA5CEB" w:rsidRPr="00AC3540" w:rsidRDefault="00166173" w:rsidP="00DA5CEB">
      <w:pPr>
        <w:pStyle w:val="requirelevel2"/>
        <w:rPr>
          <w:noProof/>
        </w:rPr>
      </w:pPr>
      <w:r w:rsidRPr="00AC3540">
        <w:rPr>
          <w:noProof/>
        </w:rPr>
        <w:t xml:space="preserve">that request contains </w:t>
      </w:r>
      <w:r w:rsidR="00D94C58" w:rsidRPr="00AC3540">
        <w:rPr>
          <w:noProof/>
        </w:rPr>
        <w:t>an</w:t>
      </w:r>
      <w:r w:rsidR="00DA5CEB" w:rsidRPr="00AC3540">
        <w:rPr>
          <w:noProof/>
        </w:rPr>
        <w:t xml:space="preserve"> instruction </w:t>
      </w:r>
      <w:r w:rsidR="00D94C58" w:rsidRPr="00AC3540">
        <w:rPr>
          <w:noProof/>
        </w:rPr>
        <w:t xml:space="preserve">that </w:t>
      </w:r>
      <w:r w:rsidR="00DA5CEB" w:rsidRPr="00AC3540">
        <w:rPr>
          <w:noProof/>
        </w:rPr>
        <w:t>refers to a memory that cannot be write protected.</w:t>
      </w:r>
    </w:p>
    <w:p w:rsidR="005C45D6" w:rsidRPr="00AC3540" w:rsidRDefault="005C45D6" w:rsidP="005C45D6">
      <w:pPr>
        <w:pStyle w:val="NOTE"/>
        <w:rPr>
          <w:noProof/>
        </w:rPr>
      </w:pPr>
      <w:r w:rsidRPr="00AC3540">
        <w:rPr>
          <w:noProof/>
        </w:rPr>
        <w:t xml:space="preserve">For item 1, refer to requirement </w:t>
      </w:r>
      <w:r w:rsidRPr="00AC3540">
        <w:rPr>
          <w:noProof/>
        </w:rPr>
        <w:fldChar w:fldCharType="begin"/>
      </w:r>
      <w:r w:rsidRPr="00AC3540">
        <w:rPr>
          <w:noProof/>
        </w:rPr>
        <w:instrText xml:space="preserve"> REF ST006_MCSub_WriteProtectingList \w \h </w:instrText>
      </w:r>
      <w:r w:rsidRPr="00AC3540">
        <w:rPr>
          <w:noProof/>
        </w:rPr>
      </w:r>
      <w:r w:rsidRPr="00AC3540">
        <w:rPr>
          <w:noProof/>
        </w:rPr>
        <w:fldChar w:fldCharType="separate"/>
      </w:r>
      <w:r w:rsidR="008A478B">
        <w:rPr>
          <w:noProof/>
        </w:rPr>
        <w:t>6.6.6.2.2a</w:t>
      </w:r>
      <w:r w:rsidRPr="00AC3540">
        <w:rPr>
          <w:noProof/>
        </w:rPr>
        <w:fldChar w:fldCharType="end"/>
      </w:r>
      <w:r w:rsidRPr="00AC3540">
        <w:rPr>
          <w:noProof/>
        </w:rPr>
        <w:t>.</w:t>
      </w:r>
    </w:p>
    <w:p w:rsidR="00D94C58" w:rsidRPr="00AC3540" w:rsidRDefault="00D94C58" w:rsidP="00D94C58">
      <w:pPr>
        <w:pStyle w:val="requirelevel1"/>
        <w:rPr>
          <w:noProof/>
        </w:rPr>
      </w:pPr>
      <w:r w:rsidRPr="00AC3540">
        <w:rPr>
          <w:noProof/>
        </w:rPr>
        <w:t xml:space="preserve">For each request to enable the write protection of a memory that is rejected, the memory configuration subservice </w:t>
      </w:r>
      <w:r w:rsidR="009F5D24" w:rsidRPr="00AC3540">
        <w:rPr>
          <w:noProof/>
        </w:rPr>
        <w:t>shall generate a failed start of execution notification</w:t>
      </w:r>
      <w:r w:rsidRPr="00AC3540">
        <w:rPr>
          <w:noProof/>
        </w:rPr>
        <w:t>.</w:t>
      </w:r>
    </w:p>
    <w:p w:rsidR="00D94C58" w:rsidRPr="00AC3540" w:rsidRDefault="00D94C58" w:rsidP="00D94C58">
      <w:pPr>
        <w:pStyle w:val="requirelevel1"/>
        <w:rPr>
          <w:noProof/>
        </w:rPr>
      </w:pPr>
      <w:r w:rsidRPr="00AC3540">
        <w:rPr>
          <w:noProof/>
        </w:rPr>
        <w:t>For each valid instruction to enable the write protection of a memory, the memory configuration subservice shall:</w:t>
      </w:r>
    </w:p>
    <w:p w:rsidR="00DA5CEB" w:rsidRPr="00AC3540" w:rsidRDefault="00DA5CEB" w:rsidP="00DA5CEB">
      <w:pPr>
        <w:pStyle w:val="requirelevel2"/>
        <w:rPr>
          <w:noProof/>
        </w:rPr>
      </w:pPr>
      <w:r w:rsidRPr="00AC3540">
        <w:rPr>
          <w:noProof/>
        </w:rPr>
        <w:t xml:space="preserve">set the memory </w:t>
      </w:r>
      <w:r w:rsidR="00D95D25" w:rsidRPr="00AC3540">
        <w:rPr>
          <w:noProof/>
        </w:rPr>
        <w:t xml:space="preserve">write protection </w:t>
      </w:r>
      <w:r w:rsidRPr="00AC3540">
        <w:rPr>
          <w:noProof/>
        </w:rPr>
        <w:t xml:space="preserve">status of that memory to </w:t>
      </w:r>
      <w:r w:rsidR="00E26372" w:rsidRPr="00AC3540">
        <w:rPr>
          <w:noProof/>
        </w:rPr>
        <w:t>"</w:t>
      </w:r>
      <w:r w:rsidRPr="00AC3540">
        <w:rPr>
          <w:noProof/>
        </w:rPr>
        <w:t>write protected</w:t>
      </w:r>
      <w:r w:rsidR="00E26372" w:rsidRPr="00AC3540">
        <w:rPr>
          <w:noProof/>
        </w:rPr>
        <w:t>"</w:t>
      </w:r>
      <w:r w:rsidRPr="00AC3540">
        <w:rPr>
          <w:noProof/>
        </w:rPr>
        <w:t>.</w:t>
      </w:r>
    </w:p>
    <w:p w:rsidR="00D94C58" w:rsidRPr="00AC3540" w:rsidRDefault="00D94C58" w:rsidP="00D94C58">
      <w:pPr>
        <w:pStyle w:val="Heading5"/>
        <w:rPr>
          <w:noProof/>
        </w:rPr>
      </w:pPr>
      <w:bookmarkStart w:id="307" w:name="TC_006_016_SYS"/>
      <w:r w:rsidRPr="00AC3540">
        <w:rPr>
          <w:noProof/>
        </w:rPr>
        <w:t>Disable the write protection of a memory</w:t>
      </w:r>
      <w:bookmarkEnd w:id="307"/>
    </w:p>
    <w:p w:rsidR="00D94C58" w:rsidRPr="00AC3540" w:rsidRDefault="00D94C58" w:rsidP="00D94C58">
      <w:pPr>
        <w:pStyle w:val="requirelevel1"/>
        <w:rPr>
          <w:noProof/>
        </w:rPr>
      </w:pPr>
      <w:r w:rsidRPr="00AC3540">
        <w:rPr>
          <w:noProof/>
        </w:rPr>
        <w:t>The memory configuration subservice shall provide the capability to disable the write protection of a memory</w:t>
      </w:r>
      <w:r w:rsidR="00B55424" w:rsidRPr="00AC3540">
        <w:rPr>
          <w:noProof/>
        </w:rPr>
        <w:t xml:space="preserve"> </w:t>
      </w:r>
      <w:r w:rsidR="00904F91" w:rsidRPr="00AC3540">
        <w:rPr>
          <w:noProof/>
        </w:rPr>
        <w:t>if that subservice supports write protecting memories</w:t>
      </w:r>
      <w:r w:rsidRPr="00AC3540">
        <w:rPr>
          <w:noProof/>
        </w:rPr>
        <w:t>.</w:t>
      </w:r>
    </w:p>
    <w:p w:rsidR="00D94C58" w:rsidRPr="00AC3540" w:rsidRDefault="00D94C58" w:rsidP="00B8519B">
      <w:pPr>
        <w:pStyle w:val="NOTEnumbered"/>
        <w:numPr>
          <w:ilvl w:val="1"/>
          <w:numId w:val="100"/>
        </w:numPr>
        <w:rPr>
          <w:noProof/>
        </w:rPr>
      </w:pPr>
      <w:r w:rsidRPr="00AC3540">
        <w:rPr>
          <w:noProof/>
        </w:rPr>
        <w:t xml:space="preserve">The corresponding requests are of message type </w:t>
      </w:r>
      <w:r w:rsidR="00E26372" w:rsidRPr="00AC3540">
        <w:rPr>
          <w:noProof/>
        </w:rPr>
        <w:t>"</w:t>
      </w:r>
      <w:r w:rsidRPr="00AC3540">
        <w:rPr>
          <w:noProof/>
        </w:rPr>
        <w:t>TC[6,16] disable the write protection of a memory</w:t>
      </w:r>
      <w:r w:rsidR="00E26372" w:rsidRPr="00AC3540">
        <w:rPr>
          <w:noProof/>
        </w:rPr>
        <w:t>"</w:t>
      </w:r>
      <w:r w:rsidRPr="00AC3540">
        <w:rPr>
          <w:noProof/>
        </w:rPr>
        <w:t>.</w:t>
      </w:r>
    </w:p>
    <w:p w:rsidR="00904F91" w:rsidRPr="00AC3540" w:rsidRDefault="00904F91" w:rsidP="00B8519B">
      <w:pPr>
        <w:pStyle w:val="NOTEnumbered"/>
        <w:numPr>
          <w:ilvl w:val="1"/>
          <w:numId w:val="100"/>
        </w:numPr>
        <w:rPr>
          <w:noProof/>
        </w:rPr>
      </w:pPr>
      <w:r w:rsidRPr="00AC3540">
        <w:rPr>
          <w:noProof/>
        </w:rPr>
        <w:t xml:space="preserve">For the support </w:t>
      </w:r>
      <w:r w:rsidR="00933BF7" w:rsidRPr="00AC3540">
        <w:rPr>
          <w:noProof/>
        </w:rPr>
        <w:t>to</w:t>
      </w:r>
      <w:r w:rsidRPr="00AC3540">
        <w:rPr>
          <w:noProof/>
        </w:rPr>
        <w:t xml:space="preserve"> write protecting memories, refer to requirement </w:t>
      </w:r>
      <w:r w:rsidRPr="00AC3540">
        <w:rPr>
          <w:noProof/>
        </w:rPr>
        <w:fldChar w:fldCharType="begin"/>
      </w:r>
      <w:r w:rsidRPr="00AC3540">
        <w:rPr>
          <w:noProof/>
        </w:rPr>
        <w:instrText xml:space="preserve"> REF ST006_MCSub_WriteProtecting \w \h  \* MERGEFORMAT </w:instrText>
      </w:r>
      <w:r w:rsidRPr="00AC3540">
        <w:rPr>
          <w:noProof/>
        </w:rPr>
      </w:r>
      <w:r w:rsidRPr="00AC3540">
        <w:rPr>
          <w:noProof/>
        </w:rPr>
        <w:fldChar w:fldCharType="separate"/>
      </w:r>
      <w:r w:rsidR="008A478B">
        <w:rPr>
          <w:noProof/>
        </w:rPr>
        <w:t>6.6.6.2.1a</w:t>
      </w:r>
      <w:r w:rsidRPr="00AC3540">
        <w:rPr>
          <w:noProof/>
        </w:rPr>
        <w:fldChar w:fldCharType="end"/>
      </w:r>
      <w:r w:rsidRPr="00AC3540">
        <w:rPr>
          <w:noProof/>
        </w:rPr>
        <w:t>.</w:t>
      </w:r>
    </w:p>
    <w:p w:rsidR="00B55424" w:rsidRPr="00AC3540" w:rsidRDefault="00B55424" w:rsidP="00B8519B">
      <w:pPr>
        <w:pStyle w:val="NOTEnumbered"/>
        <w:numPr>
          <w:ilvl w:val="1"/>
          <w:numId w:val="100"/>
        </w:numPr>
        <w:rPr>
          <w:noProof/>
        </w:rPr>
      </w:pPr>
      <w:r w:rsidRPr="00AC3540">
        <w:rPr>
          <w:noProof/>
        </w:rPr>
        <w:t xml:space="preserve">For the capability to enable the write protection of a memory, refer to clause </w:t>
      </w:r>
      <w:r w:rsidR="00415095" w:rsidRPr="00AC3540">
        <w:rPr>
          <w:noProof/>
        </w:rPr>
        <w:fldChar w:fldCharType="begin"/>
      </w:r>
      <w:r w:rsidR="00415095" w:rsidRPr="00AC3540">
        <w:rPr>
          <w:noProof/>
        </w:rPr>
        <w:instrText xml:space="preserve"> REF TC_006_015_SYS \n \h  \* MERGEFORMAT </w:instrText>
      </w:r>
      <w:r w:rsidR="00415095" w:rsidRPr="00AC3540">
        <w:rPr>
          <w:noProof/>
        </w:rPr>
      </w:r>
      <w:r w:rsidR="00415095" w:rsidRPr="00AC3540">
        <w:rPr>
          <w:noProof/>
        </w:rPr>
        <w:fldChar w:fldCharType="separate"/>
      </w:r>
      <w:r w:rsidR="008A478B">
        <w:rPr>
          <w:noProof/>
        </w:rPr>
        <w:t>6.6.6.2.4</w:t>
      </w:r>
      <w:r w:rsidR="00415095" w:rsidRPr="00AC3540">
        <w:rPr>
          <w:noProof/>
        </w:rPr>
        <w:fldChar w:fldCharType="end"/>
      </w:r>
      <w:r w:rsidRPr="00AC3540">
        <w:rPr>
          <w:noProof/>
        </w:rPr>
        <w:t>.</w:t>
      </w:r>
    </w:p>
    <w:p w:rsidR="00D94C58" w:rsidRPr="00AC3540" w:rsidRDefault="00D94C58" w:rsidP="00D94C58">
      <w:pPr>
        <w:pStyle w:val="requirelevel1"/>
        <w:rPr>
          <w:noProof/>
        </w:rPr>
      </w:pPr>
      <w:r w:rsidRPr="00AC3540">
        <w:rPr>
          <w:noProof/>
        </w:rPr>
        <w:lastRenderedPageBreak/>
        <w:t>Each request to disable the write protection of a memory shall contain exactly one instruction to disable the write protection of a memory.</w:t>
      </w:r>
    </w:p>
    <w:p w:rsidR="00D94C58" w:rsidRPr="00AC3540" w:rsidRDefault="00D94C58" w:rsidP="00D94C58">
      <w:pPr>
        <w:pStyle w:val="requirelevel1"/>
        <w:rPr>
          <w:noProof/>
        </w:rPr>
      </w:pPr>
      <w:r w:rsidRPr="00AC3540">
        <w:rPr>
          <w:noProof/>
        </w:rPr>
        <w:t xml:space="preserve">Each instruction to disable the write protection of a memory </w:t>
      </w:r>
      <w:r w:rsidR="008F0C7E" w:rsidRPr="00AC3540">
        <w:rPr>
          <w:noProof/>
        </w:rPr>
        <w:t>shall contain</w:t>
      </w:r>
      <w:r w:rsidRPr="00AC3540">
        <w:rPr>
          <w:noProof/>
        </w:rPr>
        <w:t>:</w:t>
      </w:r>
    </w:p>
    <w:p w:rsidR="00DA5CEB" w:rsidRPr="00AC3540" w:rsidRDefault="00E8456E" w:rsidP="00DA5CEB">
      <w:pPr>
        <w:pStyle w:val="requirelevel2"/>
        <w:rPr>
          <w:noProof/>
        </w:rPr>
      </w:pPr>
      <w:r w:rsidRPr="00AC3540">
        <w:rPr>
          <w:noProof/>
        </w:rPr>
        <w:t xml:space="preserve">if the memory configuration subservice manages more than one memory, </w:t>
      </w:r>
      <w:r w:rsidR="00DA5CEB" w:rsidRPr="00AC3540">
        <w:rPr>
          <w:noProof/>
        </w:rPr>
        <w:t>the identifier of the memory.</w:t>
      </w:r>
    </w:p>
    <w:p w:rsidR="00E8456E" w:rsidRPr="00AC3540" w:rsidRDefault="00E8456E" w:rsidP="00E8456E">
      <w:pPr>
        <w:pStyle w:val="NOTE"/>
        <w:rPr>
          <w:noProof/>
        </w:rPr>
      </w:pPr>
      <w:r w:rsidRPr="00AC3540">
        <w:rPr>
          <w:noProof/>
        </w:rPr>
        <w:t xml:space="preserve">For item 1, refer to requirement </w:t>
      </w:r>
      <w:r w:rsidRPr="00AC3540">
        <w:rPr>
          <w:noProof/>
        </w:rPr>
        <w:fldChar w:fldCharType="begin"/>
      </w:r>
      <w:r w:rsidRPr="00AC3540">
        <w:rPr>
          <w:noProof/>
        </w:rPr>
        <w:instrText xml:space="preserve"> REF ST006_MCSub_WriteProtectingList \w \h </w:instrText>
      </w:r>
      <w:r w:rsidRPr="00AC3540">
        <w:rPr>
          <w:noProof/>
        </w:rPr>
      </w:r>
      <w:r w:rsidRPr="00AC3540">
        <w:rPr>
          <w:noProof/>
        </w:rPr>
        <w:fldChar w:fldCharType="separate"/>
      </w:r>
      <w:r w:rsidR="008A478B">
        <w:rPr>
          <w:noProof/>
        </w:rPr>
        <w:t>6.6.6.2.2a</w:t>
      </w:r>
      <w:r w:rsidRPr="00AC3540">
        <w:rPr>
          <w:noProof/>
        </w:rPr>
        <w:fldChar w:fldCharType="end"/>
      </w:r>
      <w:r w:rsidRPr="00AC3540">
        <w:rPr>
          <w:noProof/>
        </w:rPr>
        <w:t>.</w:t>
      </w:r>
    </w:p>
    <w:p w:rsidR="00D94C58" w:rsidRPr="00AC3540" w:rsidRDefault="00D94C58" w:rsidP="00D94C58">
      <w:pPr>
        <w:pStyle w:val="requirelevel1"/>
        <w:rPr>
          <w:noProof/>
        </w:rPr>
      </w:pPr>
      <w:r w:rsidRPr="00AC3540">
        <w:rPr>
          <w:noProof/>
        </w:rPr>
        <w:t>The memory configuration subservice shall reject any request to disable the write protection of a memory if:</w:t>
      </w:r>
    </w:p>
    <w:p w:rsidR="00DA5CEB" w:rsidRPr="00AC3540" w:rsidRDefault="00166173" w:rsidP="00DA5CEB">
      <w:pPr>
        <w:pStyle w:val="requirelevel2"/>
        <w:rPr>
          <w:noProof/>
        </w:rPr>
      </w:pPr>
      <w:r w:rsidRPr="00AC3540">
        <w:rPr>
          <w:noProof/>
        </w:rPr>
        <w:t xml:space="preserve">that request contains </w:t>
      </w:r>
      <w:r w:rsidR="00D94C58" w:rsidRPr="00AC3540">
        <w:rPr>
          <w:noProof/>
        </w:rPr>
        <w:t xml:space="preserve">an </w:t>
      </w:r>
      <w:r w:rsidR="00DA5CEB" w:rsidRPr="00AC3540">
        <w:rPr>
          <w:noProof/>
        </w:rPr>
        <w:t xml:space="preserve">instruction </w:t>
      </w:r>
      <w:r w:rsidR="00D94C58" w:rsidRPr="00AC3540">
        <w:rPr>
          <w:noProof/>
        </w:rPr>
        <w:t xml:space="preserve">that </w:t>
      </w:r>
      <w:r w:rsidR="00DA5CEB" w:rsidRPr="00AC3540">
        <w:rPr>
          <w:noProof/>
        </w:rPr>
        <w:t>refers to a memory that cannot be write protected.</w:t>
      </w:r>
    </w:p>
    <w:p w:rsidR="00E8456E" w:rsidRPr="00AC3540" w:rsidRDefault="00E8456E" w:rsidP="00E8456E">
      <w:pPr>
        <w:pStyle w:val="NOTE"/>
        <w:rPr>
          <w:noProof/>
        </w:rPr>
      </w:pPr>
      <w:r w:rsidRPr="00AC3540">
        <w:rPr>
          <w:noProof/>
        </w:rPr>
        <w:t xml:space="preserve">For item 1, refer to requirement </w:t>
      </w:r>
      <w:r w:rsidRPr="00AC3540">
        <w:rPr>
          <w:noProof/>
        </w:rPr>
        <w:fldChar w:fldCharType="begin"/>
      </w:r>
      <w:r w:rsidRPr="00AC3540">
        <w:rPr>
          <w:noProof/>
        </w:rPr>
        <w:instrText xml:space="preserve"> REF ST006_MCSub_WriteProtectingList \w \h </w:instrText>
      </w:r>
      <w:r w:rsidRPr="00AC3540">
        <w:rPr>
          <w:noProof/>
        </w:rPr>
      </w:r>
      <w:r w:rsidRPr="00AC3540">
        <w:rPr>
          <w:noProof/>
        </w:rPr>
        <w:fldChar w:fldCharType="separate"/>
      </w:r>
      <w:r w:rsidR="008A478B">
        <w:rPr>
          <w:noProof/>
        </w:rPr>
        <w:t>6.6.6.2.2a</w:t>
      </w:r>
      <w:r w:rsidRPr="00AC3540">
        <w:rPr>
          <w:noProof/>
        </w:rPr>
        <w:fldChar w:fldCharType="end"/>
      </w:r>
      <w:r w:rsidRPr="00AC3540">
        <w:rPr>
          <w:noProof/>
        </w:rPr>
        <w:t>.</w:t>
      </w:r>
    </w:p>
    <w:p w:rsidR="00A8424F" w:rsidRPr="00AC3540" w:rsidRDefault="00A8424F" w:rsidP="00A8424F">
      <w:pPr>
        <w:pStyle w:val="requirelevel1"/>
        <w:rPr>
          <w:noProof/>
        </w:rPr>
      </w:pPr>
      <w:r w:rsidRPr="00AC3540">
        <w:rPr>
          <w:noProof/>
        </w:rPr>
        <w:t xml:space="preserve">For each request to disable the write protection of a memory that is rejected, the memory configuration subservice </w:t>
      </w:r>
      <w:r w:rsidR="009F5D24" w:rsidRPr="00AC3540">
        <w:rPr>
          <w:noProof/>
        </w:rPr>
        <w:t>shall generate a failed start of execution notification</w:t>
      </w:r>
      <w:r w:rsidRPr="00AC3540">
        <w:rPr>
          <w:noProof/>
        </w:rPr>
        <w:t>.</w:t>
      </w:r>
    </w:p>
    <w:p w:rsidR="00A8424F" w:rsidRPr="00AC3540" w:rsidRDefault="00A8424F" w:rsidP="00A8424F">
      <w:pPr>
        <w:pStyle w:val="requirelevel1"/>
        <w:rPr>
          <w:noProof/>
        </w:rPr>
      </w:pPr>
      <w:r w:rsidRPr="00AC3540">
        <w:rPr>
          <w:noProof/>
        </w:rPr>
        <w:t>For each valid instruction to disable the write protection of a memory, the memory configuration subservice shall:</w:t>
      </w:r>
    </w:p>
    <w:p w:rsidR="00DA5CEB" w:rsidRPr="00AC3540" w:rsidRDefault="00DA5CEB" w:rsidP="00DA5CEB">
      <w:pPr>
        <w:pStyle w:val="requirelevel2"/>
        <w:rPr>
          <w:noProof/>
        </w:rPr>
      </w:pPr>
      <w:r w:rsidRPr="00AC3540">
        <w:rPr>
          <w:noProof/>
        </w:rPr>
        <w:t xml:space="preserve">set the memory </w:t>
      </w:r>
      <w:r w:rsidR="00D95D25" w:rsidRPr="00AC3540">
        <w:rPr>
          <w:noProof/>
        </w:rPr>
        <w:t xml:space="preserve">write protection </w:t>
      </w:r>
      <w:r w:rsidRPr="00AC3540">
        <w:rPr>
          <w:noProof/>
        </w:rPr>
        <w:t xml:space="preserve">status of that memory to </w:t>
      </w:r>
      <w:r w:rsidR="00E26372" w:rsidRPr="00AC3540">
        <w:rPr>
          <w:noProof/>
        </w:rPr>
        <w:t>"</w:t>
      </w:r>
      <w:r w:rsidRPr="00AC3540">
        <w:rPr>
          <w:noProof/>
        </w:rPr>
        <w:t>write unprotected</w:t>
      </w:r>
      <w:r w:rsidR="00E26372" w:rsidRPr="00AC3540">
        <w:rPr>
          <w:noProof/>
        </w:rPr>
        <w:t>"</w:t>
      </w:r>
      <w:r w:rsidRPr="00AC3540">
        <w:rPr>
          <w:noProof/>
        </w:rPr>
        <w:t>.</w:t>
      </w:r>
    </w:p>
    <w:p w:rsidR="00DA5CEB" w:rsidRPr="00AC3540" w:rsidRDefault="00DA5CEB" w:rsidP="00E03DE7">
      <w:pPr>
        <w:pStyle w:val="Heading4"/>
        <w:rPr>
          <w:noProof/>
        </w:rPr>
      </w:pPr>
      <w:r w:rsidRPr="00AC3540">
        <w:rPr>
          <w:noProof/>
        </w:rPr>
        <w:t>Subservice observables</w:t>
      </w:r>
    </w:p>
    <w:p w:rsidR="00DA5CEB" w:rsidRPr="00AC3540" w:rsidRDefault="00DA5CEB" w:rsidP="00DA5CEB">
      <w:pPr>
        <w:pStyle w:val="requirelevel1"/>
        <w:rPr>
          <w:noProof/>
        </w:rPr>
      </w:pPr>
      <w:r w:rsidRPr="00AC3540">
        <w:rPr>
          <w:noProof/>
        </w:rPr>
        <w:t xml:space="preserve">The </w:t>
      </w:r>
      <w:r w:rsidR="007047D6" w:rsidRPr="00AC3540">
        <w:rPr>
          <w:noProof/>
        </w:rPr>
        <w:t>following observables shall be defined</w:t>
      </w:r>
      <w:r w:rsidRPr="00AC3540">
        <w:rPr>
          <w:noProof/>
        </w:rPr>
        <w:t xml:space="preserve"> for the memory configuration subservice:</w:t>
      </w:r>
    </w:p>
    <w:p w:rsidR="00DA5CEB" w:rsidRPr="00AC3540" w:rsidRDefault="00DB3B8C" w:rsidP="00DA5CEB">
      <w:pPr>
        <w:pStyle w:val="requirelevel2"/>
        <w:rPr>
          <w:noProof/>
        </w:rPr>
      </w:pPr>
      <w:r w:rsidRPr="00AC3540">
        <w:rPr>
          <w:noProof/>
        </w:rPr>
        <w:t>f</w:t>
      </w:r>
      <w:r w:rsidR="00DA5CEB" w:rsidRPr="00AC3540">
        <w:rPr>
          <w:noProof/>
        </w:rPr>
        <w:t xml:space="preserve">or each memory </w:t>
      </w:r>
      <w:r w:rsidR="00640336" w:rsidRPr="00AC3540">
        <w:rPr>
          <w:noProof/>
        </w:rPr>
        <w:t xml:space="preserve">for which scrubbing can be </w:t>
      </w:r>
      <w:r w:rsidR="00DA5CEB" w:rsidRPr="00AC3540">
        <w:rPr>
          <w:noProof/>
        </w:rPr>
        <w:t>controlled by this subservice, its enabled or disabled scrubbing status;</w:t>
      </w:r>
    </w:p>
    <w:p w:rsidR="00DA5CEB" w:rsidRPr="00AC3540" w:rsidRDefault="00DB3B8C" w:rsidP="004B4C7B">
      <w:pPr>
        <w:pStyle w:val="requirelevel2"/>
        <w:rPr>
          <w:noProof/>
        </w:rPr>
      </w:pPr>
      <w:r w:rsidRPr="00AC3540">
        <w:rPr>
          <w:noProof/>
        </w:rPr>
        <w:t>f</w:t>
      </w:r>
      <w:r w:rsidR="00DA5CEB" w:rsidRPr="00AC3540">
        <w:rPr>
          <w:noProof/>
        </w:rPr>
        <w:t xml:space="preserve">or each memory </w:t>
      </w:r>
      <w:r w:rsidR="00640336" w:rsidRPr="00AC3540">
        <w:rPr>
          <w:noProof/>
        </w:rPr>
        <w:t xml:space="preserve">for which write protection can be </w:t>
      </w:r>
      <w:r w:rsidR="00DA5CEB" w:rsidRPr="00AC3540">
        <w:rPr>
          <w:noProof/>
        </w:rPr>
        <w:t>controlled by this subservice, its write protected or write unprotected status.</w:t>
      </w:r>
    </w:p>
    <w:p w:rsidR="005F4452" w:rsidRPr="00AC3540" w:rsidRDefault="007B28EF" w:rsidP="004B4C7B">
      <w:pPr>
        <w:pStyle w:val="Heading2"/>
        <w:pageBreakBefore/>
        <w:rPr>
          <w:noProof/>
        </w:rPr>
      </w:pPr>
      <w:bookmarkStart w:id="308" w:name="_Toc447218031"/>
      <w:r w:rsidRPr="00AC3540">
        <w:rPr>
          <w:noProof/>
        </w:rPr>
        <w:lastRenderedPageBreak/>
        <w:t xml:space="preserve">ST[07] </w:t>
      </w:r>
      <w:r w:rsidR="00DA5CEB" w:rsidRPr="00AC3540">
        <w:rPr>
          <w:noProof/>
        </w:rPr>
        <w:t>(reserved)</w:t>
      </w:r>
      <w:bookmarkEnd w:id="308"/>
    </w:p>
    <w:p w:rsidR="00DA5CEB" w:rsidRPr="00AC3540" w:rsidRDefault="00DA5CEB" w:rsidP="004B4C7B">
      <w:pPr>
        <w:pStyle w:val="Heading2"/>
        <w:pageBreakBefore/>
        <w:rPr>
          <w:noProof/>
        </w:rPr>
      </w:pPr>
      <w:bookmarkStart w:id="309" w:name="ST008"/>
      <w:bookmarkStart w:id="310" w:name="_Toc447218032"/>
      <w:r w:rsidRPr="00AC3540">
        <w:rPr>
          <w:noProof/>
        </w:rPr>
        <w:lastRenderedPageBreak/>
        <w:t>ST[08] function management</w:t>
      </w:r>
      <w:bookmarkEnd w:id="309"/>
      <w:bookmarkEnd w:id="310"/>
    </w:p>
    <w:p w:rsidR="00DA5CEB" w:rsidRPr="00AC3540" w:rsidRDefault="00DA5CEB" w:rsidP="00DA5CEB">
      <w:pPr>
        <w:pStyle w:val="Heading3"/>
        <w:rPr>
          <w:noProof/>
        </w:rPr>
      </w:pPr>
      <w:r w:rsidRPr="00AC3540">
        <w:rPr>
          <w:noProof/>
        </w:rPr>
        <w:t>Scope</w:t>
      </w:r>
    </w:p>
    <w:p w:rsidR="00CA7901" w:rsidRPr="00AC3540" w:rsidRDefault="00CA7901" w:rsidP="00E03DE7">
      <w:pPr>
        <w:pStyle w:val="Heading4"/>
        <w:rPr>
          <w:noProof/>
        </w:rPr>
      </w:pPr>
      <w:r w:rsidRPr="00AC3540">
        <w:rPr>
          <w:noProof/>
        </w:rPr>
        <w:t>General</w:t>
      </w:r>
    </w:p>
    <w:p w:rsidR="00CA7901" w:rsidRPr="00AC3540" w:rsidRDefault="00CA7901" w:rsidP="00CA7901">
      <w:pPr>
        <w:pStyle w:val="paragraph"/>
        <w:rPr>
          <w:noProof/>
        </w:rPr>
      </w:pPr>
      <w:r w:rsidRPr="00AC3540">
        <w:rPr>
          <w:noProof/>
        </w:rPr>
        <w:t xml:space="preserve">The function management service type provides the capability for performing specific functions of an application process. </w:t>
      </w:r>
    </w:p>
    <w:p w:rsidR="00CA7901" w:rsidRPr="00AC3540" w:rsidRDefault="00CA7901" w:rsidP="00CA7901">
      <w:pPr>
        <w:pStyle w:val="paragraph"/>
        <w:rPr>
          <w:noProof/>
        </w:rPr>
      </w:pPr>
      <w:r w:rsidRPr="00AC3540">
        <w:rPr>
          <w:noProof/>
        </w:rPr>
        <w:t>A given application process can support one or more functions that are invoked from the ground. These functions relate to the specialized role assigned to the application process on-board the spacecraft, for example, responsibility for controlling the operation of a payload instrument or an AOCS subsystem.</w:t>
      </w:r>
    </w:p>
    <w:p w:rsidR="00CA7901" w:rsidRPr="00AC3540" w:rsidRDefault="00CA7901" w:rsidP="00CA7901">
      <w:pPr>
        <w:pStyle w:val="paragraph"/>
        <w:rPr>
          <w:noProof/>
        </w:rPr>
      </w:pPr>
      <w:r w:rsidRPr="00AC3540">
        <w:rPr>
          <w:noProof/>
        </w:rPr>
        <w:t>The nature of this control can vary quite considerably and is not prescribed or constrained in any way by this Standard. It can cover all on-board nominal operations for subsystems and payloads including predefined mode change operations.</w:t>
      </w:r>
    </w:p>
    <w:p w:rsidR="00CA7901" w:rsidRPr="00AC3540" w:rsidRDefault="00CA7901" w:rsidP="00CA7901">
      <w:pPr>
        <w:pStyle w:val="paragraph"/>
        <w:rPr>
          <w:noProof/>
        </w:rPr>
      </w:pPr>
      <w:r w:rsidRPr="00AC3540">
        <w:rPr>
          <w:noProof/>
        </w:rPr>
        <w:t>These functions can also be implemented as mission-specific services, with their own request and report data structures and service models.</w:t>
      </w:r>
    </w:p>
    <w:p w:rsidR="00CA7901" w:rsidRPr="00AC3540" w:rsidRDefault="00CA7901" w:rsidP="00CA7901">
      <w:pPr>
        <w:pStyle w:val="paragraph"/>
        <w:rPr>
          <w:noProof/>
        </w:rPr>
      </w:pPr>
      <w:r w:rsidRPr="00AC3540">
        <w:rPr>
          <w:noProof/>
        </w:rPr>
        <w:t>Missions tailoring this Standard are encouraged to develop mission specific service types or mission specific subservice types of standardized services instead of using the function management service type. The function management service type remains in this version of the Standard for backward compatibility reasons.</w:t>
      </w:r>
    </w:p>
    <w:p w:rsidR="00CA7901" w:rsidRPr="00AC3540" w:rsidRDefault="00CA7901" w:rsidP="00CA7901">
      <w:pPr>
        <w:pStyle w:val="paragraph"/>
        <w:rPr>
          <w:noProof/>
        </w:rPr>
      </w:pPr>
      <w:r w:rsidRPr="00AC3540">
        <w:rPr>
          <w:noProof/>
        </w:rPr>
        <w:t>The function management service type defines a single standardized subservice type, i.e. the function management subservice type.</w:t>
      </w:r>
    </w:p>
    <w:p w:rsidR="00CA7901" w:rsidRPr="00AC3540" w:rsidRDefault="00CA7901" w:rsidP="00E03DE7">
      <w:pPr>
        <w:pStyle w:val="Heading4"/>
        <w:rPr>
          <w:noProof/>
        </w:rPr>
      </w:pPr>
      <w:r w:rsidRPr="00AC3540">
        <w:rPr>
          <w:noProof/>
        </w:rPr>
        <w:t>Function management subservice</w:t>
      </w:r>
    </w:p>
    <w:p w:rsidR="00CA7901" w:rsidRPr="00AC3540" w:rsidRDefault="00CA7901" w:rsidP="00CA7901">
      <w:pPr>
        <w:pStyle w:val="paragraph"/>
        <w:rPr>
          <w:noProof/>
        </w:rPr>
      </w:pPr>
      <w:r w:rsidRPr="00AC3540">
        <w:rPr>
          <w:noProof/>
        </w:rPr>
        <w:t>The function management subservice type defines a standard service request for performing specific functions of an application process.</w:t>
      </w:r>
    </w:p>
    <w:p w:rsidR="00DA5CEB" w:rsidRPr="00AC3540" w:rsidRDefault="00DA5CEB" w:rsidP="00DA5CEB">
      <w:pPr>
        <w:pStyle w:val="Heading3"/>
        <w:rPr>
          <w:noProof/>
        </w:rPr>
      </w:pPr>
      <w:r w:rsidRPr="00AC3540">
        <w:rPr>
          <w:noProof/>
        </w:rPr>
        <w:t>Service layout</w:t>
      </w:r>
    </w:p>
    <w:p w:rsidR="00DA5CEB" w:rsidRPr="00AC3540" w:rsidRDefault="00DA5CEB" w:rsidP="00E03DE7">
      <w:pPr>
        <w:pStyle w:val="Heading4"/>
        <w:rPr>
          <w:noProof/>
        </w:rPr>
      </w:pPr>
      <w:r w:rsidRPr="00AC3540">
        <w:rPr>
          <w:noProof/>
        </w:rPr>
        <w:t>Subservice</w:t>
      </w:r>
    </w:p>
    <w:p w:rsidR="00DA5CEB" w:rsidRPr="00AC3540" w:rsidRDefault="00DA5CEB" w:rsidP="00DA5CEB">
      <w:pPr>
        <w:pStyle w:val="Heading5"/>
        <w:rPr>
          <w:noProof/>
        </w:rPr>
      </w:pPr>
      <w:r w:rsidRPr="00AC3540">
        <w:rPr>
          <w:noProof/>
        </w:rPr>
        <w:t>Function management subservice</w:t>
      </w:r>
    </w:p>
    <w:p w:rsidR="00DA5CEB" w:rsidRPr="00AC3540" w:rsidRDefault="00DA5CEB" w:rsidP="00FE67D1">
      <w:pPr>
        <w:pStyle w:val="requirelevel1"/>
        <w:rPr>
          <w:noProof/>
        </w:rPr>
      </w:pPr>
      <w:r w:rsidRPr="00AC3540">
        <w:rPr>
          <w:noProof/>
        </w:rPr>
        <w:t xml:space="preserve">Each function management service </w:t>
      </w:r>
      <w:r w:rsidR="008F0C7E" w:rsidRPr="00AC3540">
        <w:rPr>
          <w:noProof/>
        </w:rPr>
        <w:t>shall contain</w:t>
      </w:r>
      <w:r w:rsidRPr="00AC3540">
        <w:rPr>
          <w:noProof/>
        </w:rPr>
        <w:t xml:space="preserve"> at least one function management subservice.</w:t>
      </w:r>
    </w:p>
    <w:p w:rsidR="00DA5CEB" w:rsidRPr="00AC3540" w:rsidRDefault="00DA5CEB" w:rsidP="00E03DE7">
      <w:pPr>
        <w:pStyle w:val="Heading4"/>
        <w:rPr>
          <w:noProof/>
        </w:rPr>
      </w:pPr>
      <w:r w:rsidRPr="00AC3540">
        <w:rPr>
          <w:noProof/>
        </w:rPr>
        <w:t>Application process</w:t>
      </w:r>
    </w:p>
    <w:p w:rsidR="00DA5CEB" w:rsidRPr="00AC3540" w:rsidRDefault="00DA5CEB" w:rsidP="00DA5CEB">
      <w:pPr>
        <w:pStyle w:val="requirelevel1"/>
        <w:rPr>
          <w:noProof/>
        </w:rPr>
      </w:pPr>
      <w:r w:rsidRPr="00AC3540">
        <w:rPr>
          <w:noProof/>
        </w:rPr>
        <w:t xml:space="preserve">Each application process shall host at most one function management </w:t>
      </w:r>
      <w:r w:rsidR="0035259B" w:rsidRPr="00AC3540">
        <w:rPr>
          <w:noProof/>
        </w:rPr>
        <w:t>subservice provider</w:t>
      </w:r>
      <w:r w:rsidRPr="00AC3540">
        <w:rPr>
          <w:noProof/>
        </w:rPr>
        <w:t>.</w:t>
      </w:r>
    </w:p>
    <w:p w:rsidR="00DA5CEB" w:rsidRPr="00AC3540" w:rsidRDefault="00EC2985" w:rsidP="00DA5CEB">
      <w:pPr>
        <w:pStyle w:val="Heading3"/>
        <w:rPr>
          <w:noProof/>
        </w:rPr>
      </w:pPr>
      <w:r w:rsidRPr="00AC3540">
        <w:rPr>
          <w:noProof/>
        </w:rPr>
        <w:lastRenderedPageBreak/>
        <w:t>Accessibility</w:t>
      </w:r>
    </w:p>
    <w:p w:rsidR="00DA5CEB" w:rsidRPr="00AC3540" w:rsidRDefault="00DA5CEB" w:rsidP="00E03DE7">
      <w:pPr>
        <w:pStyle w:val="Heading4"/>
        <w:rPr>
          <w:noProof/>
        </w:rPr>
      </w:pPr>
      <w:bookmarkStart w:id="311" w:name="FM_Function"/>
      <w:r w:rsidRPr="00AC3540">
        <w:rPr>
          <w:noProof/>
        </w:rPr>
        <w:t>Function</w:t>
      </w:r>
      <w:bookmarkEnd w:id="311"/>
    </w:p>
    <w:p w:rsidR="00DA5CEB" w:rsidRPr="00AC3540" w:rsidRDefault="00DA5CEB" w:rsidP="00DA5CEB">
      <w:pPr>
        <w:pStyle w:val="requirelevel1"/>
        <w:rPr>
          <w:noProof/>
        </w:rPr>
      </w:pPr>
      <w:bookmarkStart w:id="312" w:name="ST008_FunctionList"/>
      <w:r w:rsidRPr="00AC3540">
        <w:rPr>
          <w:noProof/>
        </w:rPr>
        <w:t xml:space="preserve">The list of functions that the function management subservice accesses </w:t>
      </w:r>
      <w:r w:rsidR="00D4310B" w:rsidRPr="00AC3540">
        <w:rPr>
          <w:noProof/>
        </w:rPr>
        <w:t>shall be declared when specifying that subservice</w:t>
      </w:r>
      <w:r w:rsidRPr="00AC3540">
        <w:rPr>
          <w:noProof/>
        </w:rPr>
        <w:t>.</w:t>
      </w:r>
      <w:bookmarkEnd w:id="312"/>
    </w:p>
    <w:p w:rsidR="00DA5CEB" w:rsidRPr="00AC3540" w:rsidRDefault="00DA5CEB" w:rsidP="00DA5CEB">
      <w:pPr>
        <w:pStyle w:val="requirelevel1"/>
        <w:rPr>
          <w:noProof/>
        </w:rPr>
      </w:pPr>
      <w:bookmarkStart w:id="313" w:name="ST008_FunctionArgument"/>
      <w:r w:rsidRPr="00AC3540">
        <w:rPr>
          <w:noProof/>
        </w:rPr>
        <w:t>For each function, if that function uses arguments, the list of arguments and their definition shall be declared when specifying that function.</w:t>
      </w:r>
      <w:bookmarkEnd w:id="313"/>
    </w:p>
    <w:p w:rsidR="00DA5CEB" w:rsidRPr="00AC3540" w:rsidRDefault="00DA5CEB" w:rsidP="00DA5CEB">
      <w:pPr>
        <w:pStyle w:val="requirelevel1"/>
        <w:rPr>
          <w:noProof/>
        </w:rPr>
      </w:pPr>
      <w:bookmarkStart w:id="314" w:name="ST008_FunctionArgumentSupplyPolicy"/>
      <w:r w:rsidRPr="00AC3540">
        <w:rPr>
          <w:noProof/>
        </w:rPr>
        <w:t>For each function that uses arguments, the policy for supplying the arguments shall be declared wh</w:t>
      </w:r>
      <w:r w:rsidR="00FE67D1" w:rsidRPr="00AC3540">
        <w:rPr>
          <w:noProof/>
        </w:rPr>
        <w:t>en specifying that function</w:t>
      </w:r>
      <w:r w:rsidRPr="00AC3540">
        <w:rPr>
          <w:noProof/>
        </w:rPr>
        <w:t>:</w:t>
      </w:r>
      <w:bookmarkEnd w:id="314"/>
    </w:p>
    <w:p w:rsidR="00DA5CEB" w:rsidRPr="00AC3540" w:rsidRDefault="00DA5CEB" w:rsidP="00DA5CEB">
      <w:pPr>
        <w:pStyle w:val="requirelevel2"/>
        <w:rPr>
          <w:noProof/>
        </w:rPr>
      </w:pPr>
      <w:r w:rsidRPr="00AC3540">
        <w:rPr>
          <w:noProof/>
        </w:rPr>
        <w:t xml:space="preserve">supplying a value </w:t>
      </w:r>
      <w:r w:rsidR="00FE67D1" w:rsidRPr="00AC3540">
        <w:rPr>
          <w:noProof/>
        </w:rPr>
        <w:t>f</w:t>
      </w:r>
      <w:r w:rsidRPr="00AC3540">
        <w:rPr>
          <w:noProof/>
        </w:rPr>
        <w:t>or each argument, or</w:t>
      </w:r>
    </w:p>
    <w:p w:rsidR="00DA5CEB" w:rsidRPr="00AC3540" w:rsidRDefault="00DA5CEB" w:rsidP="00DA5CEB">
      <w:pPr>
        <w:pStyle w:val="requirelevel2"/>
        <w:rPr>
          <w:noProof/>
        </w:rPr>
      </w:pPr>
      <w:r w:rsidRPr="00AC3540">
        <w:rPr>
          <w:noProof/>
        </w:rPr>
        <w:t>supplying only values for those arguments to update, the other arguments retaining their current values.</w:t>
      </w:r>
    </w:p>
    <w:p w:rsidR="005D4C7A" w:rsidRPr="00AC3540" w:rsidRDefault="005D4C7A" w:rsidP="005D4C7A">
      <w:pPr>
        <w:pStyle w:val="Heading3"/>
        <w:rPr>
          <w:noProof/>
        </w:rPr>
      </w:pPr>
      <w:bookmarkStart w:id="315" w:name="TC_008_001_SYS"/>
      <w:r w:rsidRPr="00AC3540">
        <w:rPr>
          <w:noProof/>
        </w:rPr>
        <w:t>Perform a function</w:t>
      </w:r>
      <w:bookmarkEnd w:id="315"/>
    </w:p>
    <w:p w:rsidR="005D4C7A" w:rsidRPr="00AC3540" w:rsidRDefault="005D4C7A" w:rsidP="005D4C7A">
      <w:pPr>
        <w:pStyle w:val="requirelevel1"/>
        <w:rPr>
          <w:noProof/>
        </w:rPr>
      </w:pPr>
      <w:r w:rsidRPr="00AC3540">
        <w:rPr>
          <w:noProof/>
        </w:rPr>
        <w:t>The function management subservice shall provide the capability to perform a function.</w:t>
      </w:r>
    </w:p>
    <w:p w:rsidR="005D4C7A" w:rsidRPr="00AC3540" w:rsidRDefault="005D4C7A" w:rsidP="009C226B">
      <w:pPr>
        <w:pStyle w:val="NOTE"/>
        <w:rPr>
          <w:noProof/>
        </w:rPr>
      </w:pPr>
      <w:r w:rsidRPr="00AC3540">
        <w:rPr>
          <w:noProof/>
        </w:rPr>
        <w:t xml:space="preserve">The corresponding requests are of message type </w:t>
      </w:r>
      <w:r w:rsidR="00E26372" w:rsidRPr="00AC3540">
        <w:rPr>
          <w:noProof/>
        </w:rPr>
        <w:t>"</w:t>
      </w:r>
      <w:r w:rsidRPr="00AC3540">
        <w:rPr>
          <w:noProof/>
        </w:rPr>
        <w:t>TC[8,1] perform a function</w:t>
      </w:r>
      <w:r w:rsidR="00E26372" w:rsidRPr="00AC3540">
        <w:rPr>
          <w:noProof/>
        </w:rPr>
        <w:t>"</w:t>
      </w:r>
      <w:r w:rsidRPr="00AC3540">
        <w:rPr>
          <w:noProof/>
        </w:rPr>
        <w:t>.</w:t>
      </w:r>
    </w:p>
    <w:p w:rsidR="005D4C7A" w:rsidRPr="00AC3540" w:rsidRDefault="005D4C7A" w:rsidP="005D4C7A">
      <w:pPr>
        <w:pStyle w:val="requirelevel1"/>
        <w:rPr>
          <w:noProof/>
        </w:rPr>
      </w:pPr>
      <w:r w:rsidRPr="00AC3540">
        <w:rPr>
          <w:noProof/>
        </w:rPr>
        <w:t>Each request to perform a function shall contain exactly one instruction to perform a function.</w:t>
      </w:r>
    </w:p>
    <w:p w:rsidR="005D4C7A" w:rsidRPr="00AC3540" w:rsidRDefault="005D4C7A" w:rsidP="005D4C7A">
      <w:pPr>
        <w:pStyle w:val="requirelevel1"/>
        <w:rPr>
          <w:noProof/>
        </w:rPr>
      </w:pPr>
      <w:r w:rsidRPr="00AC3540">
        <w:rPr>
          <w:noProof/>
        </w:rPr>
        <w:t xml:space="preserve">Each instruction to perform a function </w:t>
      </w:r>
      <w:r w:rsidR="008F0C7E" w:rsidRPr="00AC3540">
        <w:rPr>
          <w:noProof/>
        </w:rPr>
        <w:t>shall contain</w:t>
      </w:r>
      <w:r w:rsidRPr="00AC3540">
        <w:rPr>
          <w:noProof/>
        </w:rPr>
        <w:t>:</w:t>
      </w:r>
    </w:p>
    <w:p w:rsidR="00DA5CEB" w:rsidRPr="00AC3540" w:rsidRDefault="00DA5CEB" w:rsidP="00DA5CEB">
      <w:pPr>
        <w:pStyle w:val="requirelevel2"/>
        <w:rPr>
          <w:noProof/>
        </w:rPr>
      </w:pPr>
      <w:r w:rsidRPr="00AC3540">
        <w:rPr>
          <w:noProof/>
        </w:rPr>
        <w:t>the identifier of the function;</w:t>
      </w:r>
    </w:p>
    <w:p w:rsidR="00DA5CEB" w:rsidRPr="00AC3540" w:rsidRDefault="00DA5CEB" w:rsidP="00DA5CEB">
      <w:pPr>
        <w:pStyle w:val="requirelevel2"/>
        <w:rPr>
          <w:noProof/>
        </w:rPr>
      </w:pPr>
      <w:bookmarkStart w:id="316" w:name="_Ref427597338"/>
      <w:r w:rsidRPr="00AC3540">
        <w:rPr>
          <w:noProof/>
        </w:rPr>
        <w:t>if the function uses arguments, the list of arguments and argument values.</w:t>
      </w:r>
      <w:bookmarkEnd w:id="316"/>
    </w:p>
    <w:p w:rsidR="00662909" w:rsidRPr="00AC3540" w:rsidRDefault="00662909" w:rsidP="00662909">
      <w:pPr>
        <w:pStyle w:val="NOTE"/>
        <w:rPr>
          <w:noProof/>
        </w:rPr>
      </w:pPr>
      <w:r w:rsidRPr="00AC3540">
        <w:rPr>
          <w:noProof/>
        </w:rPr>
        <w:t>For item 2:</w:t>
      </w:r>
    </w:p>
    <w:p w:rsidR="00662909" w:rsidRPr="00AC3540" w:rsidRDefault="00662909" w:rsidP="00662909">
      <w:pPr>
        <w:pStyle w:val="NOTEbul"/>
        <w:rPr>
          <w:noProof/>
        </w:rPr>
      </w:pPr>
      <w:r w:rsidRPr="00AC3540">
        <w:rPr>
          <w:noProof/>
        </w:rPr>
        <w:t xml:space="preserve">Refer to requirement </w:t>
      </w:r>
      <w:r w:rsidRPr="00AC3540">
        <w:rPr>
          <w:noProof/>
        </w:rPr>
        <w:fldChar w:fldCharType="begin"/>
      </w:r>
      <w:r w:rsidRPr="00AC3540">
        <w:rPr>
          <w:noProof/>
        </w:rPr>
        <w:instrText xml:space="preserve"> REF ST008_FunctionArgument \w \h </w:instrText>
      </w:r>
      <w:r w:rsidRPr="00AC3540">
        <w:rPr>
          <w:noProof/>
        </w:rPr>
      </w:r>
      <w:r w:rsidRPr="00AC3540">
        <w:rPr>
          <w:noProof/>
        </w:rPr>
        <w:fldChar w:fldCharType="separate"/>
      </w:r>
      <w:r w:rsidR="008A478B">
        <w:rPr>
          <w:noProof/>
        </w:rPr>
        <w:t>6.8.3.1b</w:t>
      </w:r>
      <w:r w:rsidRPr="00AC3540">
        <w:rPr>
          <w:noProof/>
        </w:rPr>
        <w:fldChar w:fldCharType="end"/>
      </w:r>
      <w:r w:rsidRPr="00AC3540">
        <w:rPr>
          <w:noProof/>
        </w:rPr>
        <w:t xml:space="preserve"> for the presence of arguments.</w:t>
      </w:r>
    </w:p>
    <w:p w:rsidR="00DA5CEB" w:rsidRPr="00AC3540" w:rsidRDefault="00DA5CEB" w:rsidP="00662909">
      <w:pPr>
        <w:pStyle w:val="NOTEbul"/>
        <w:rPr>
          <w:noProof/>
        </w:rPr>
      </w:pPr>
      <w:r w:rsidRPr="00AC3540">
        <w:rPr>
          <w:noProof/>
        </w:rPr>
        <w:t xml:space="preserve">Whether all arguments are updated in each </w:t>
      </w:r>
      <w:r w:rsidR="00F610A9" w:rsidRPr="00AC3540">
        <w:rPr>
          <w:noProof/>
        </w:rPr>
        <w:t xml:space="preserve">instruction to </w:t>
      </w:r>
      <w:r w:rsidRPr="00AC3540">
        <w:rPr>
          <w:noProof/>
        </w:rPr>
        <w:t>perform a function depend</w:t>
      </w:r>
      <w:r w:rsidR="00F610A9" w:rsidRPr="00AC3540">
        <w:rPr>
          <w:noProof/>
        </w:rPr>
        <w:t xml:space="preserve">s on the </w:t>
      </w:r>
      <w:r w:rsidR="00662909" w:rsidRPr="00AC3540">
        <w:rPr>
          <w:noProof/>
        </w:rPr>
        <w:t>supplying arguments policy,</w:t>
      </w:r>
      <w:r w:rsidR="00F610A9" w:rsidRPr="00AC3540">
        <w:rPr>
          <w:noProof/>
        </w:rPr>
        <w:t xml:space="preserve"> refer to requirement </w:t>
      </w:r>
      <w:r w:rsidR="00662909" w:rsidRPr="00AC3540">
        <w:rPr>
          <w:noProof/>
        </w:rPr>
        <w:fldChar w:fldCharType="begin"/>
      </w:r>
      <w:r w:rsidR="00662909" w:rsidRPr="00AC3540">
        <w:rPr>
          <w:noProof/>
        </w:rPr>
        <w:instrText xml:space="preserve"> REF ST008_FunctionArgumentSupplyPolicy \w \h </w:instrText>
      </w:r>
      <w:r w:rsidR="00662909" w:rsidRPr="00AC3540">
        <w:rPr>
          <w:noProof/>
        </w:rPr>
      </w:r>
      <w:r w:rsidR="00662909" w:rsidRPr="00AC3540">
        <w:rPr>
          <w:noProof/>
        </w:rPr>
        <w:fldChar w:fldCharType="separate"/>
      </w:r>
      <w:r w:rsidR="008A478B">
        <w:rPr>
          <w:noProof/>
        </w:rPr>
        <w:t>6.8.3.1c</w:t>
      </w:r>
      <w:r w:rsidR="00662909" w:rsidRPr="00AC3540">
        <w:rPr>
          <w:noProof/>
        </w:rPr>
        <w:fldChar w:fldCharType="end"/>
      </w:r>
      <w:r w:rsidR="00F610A9" w:rsidRPr="00AC3540">
        <w:rPr>
          <w:noProof/>
        </w:rPr>
        <w:t>.</w:t>
      </w:r>
    </w:p>
    <w:p w:rsidR="005D4C7A" w:rsidRPr="00AC3540" w:rsidRDefault="005D4C7A" w:rsidP="005D4C7A">
      <w:pPr>
        <w:pStyle w:val="requirelevel1"/>
        <w:rPr>
          <w:noProof/>
        </w:rPr>
      </w:pPr>
      <w:r w:rsidRPr="00AC3540">
        <w:rPr>
          <w:noProof/>
        </w:rPr>
        <w:t>The function management subservice shall reject any request to perform a function if</w:t>
      </w:r>
      <w:r w:rsidR="00B04CA5" w:rsidRPr="00AC3540">
        <w:rPr>
          <w:noProof/>
        </w:rPr>
        <w:t xml:space="preserve"> any of the following conditions occurs</w:t>
      </w:r>
      <w:r w:rsidRPr="00AC3540">
        <w:rPr>
          <w:noProof/>
        </w:rPr>
        <w:t>:</w:t>
      </w:r>
    </w:p>
    <w:p w:rsidR="00DA5CEB" w:rsidRPr="00AC3540" w:rsidRDefault="00166173" w:rsidP="00DA5CEB">
      <w:pPr>
        <w:pStyle w:val="requirelevel2"/>
        <w:rPr>
          <w:noProof/>
        </w:rPr>
      </w:pPr>
      <w:r w:rsidRPr="00AC3540">
        <w:rPr>
          <w:noProof/>
        </w:rPr>
        <w:t xml:space="preserve">that request contains </w:t>
      </w:r>
      <w:r w:rsidR="005D4C7A" w:rsidRPr="00AC3540">
        <w:rPr>
          <w:noProof/>
        </w:rPr>
        <w:t>an</w:t>
      </w:r>
      <w:r w:rsidR="00DA5CEB" w:rsidRPr="00AC3540">
        <w:rPr>
          <w:noProof/>
        </w:rPr>
        <w:t xml:space="preserve"> instruction </w:t>
      </w:r>
      <w:r w:rsidR="005D4C7A" w:rsidRPr="00AC3540">
        <w:rPr>
          <w:noProof/>
        </w:rPr>
        <w:t xml:space="preserve">that </w:t>
      </w:r>
      <w:r w:rsidR="00DA5CEB" w:rsidRPr="00AC3540">
        <w:rPr>
          <w:noProof/>
        </w:rPr>
        <w:t>refers to a function that is unknown;</w:t>
      </w:r>
    </w:p>
    <w:p w:rsidR="00DA5CEB" w:rsidRPr="00AC3540" w:rsidRDefault="00166173" w:rsidP="00DA5CEB">
      <w:pPr>
        <w:pStyle w:val="requirelevel2"/>
        <w:rPr>
          <w:noProof/>
        </w:rPr>
      </w:pPr>
      <w:r w:rsidRPr="00AC3540">
        <w:rPr>
          <w:noProof/>
        </w:rPr>
        <w:t xml:space="preserve">that request contains </w:t>
      </w:r>
      <w:r w:rsidR="005D4C7A" w:rsidRPr="00AC3540">
        <w:rPr>
          <w:noProof/>
        </w:rPr>
        <w:t xml:space="preserve">an </w:t>
      </w:r>
      <w:r w:rsidR="00DA5CEB" w:rsidRPr="00AC3540">
        <w:rPr>
          <w:noProof/>
        </w:rPr>
        <w:t>instruction</w:t>
      </w:r>
      <w:r w:rsidR="005D4C7A" w:rsidRPr="00AC3540">
        <w:rPr>
          <w:noProof/>
        </w:rPr>
        <w:t xml:space="preserve"> that</w:t>
      </w:r>
      <w:r w:rsidR="00DA5CEB" w:rsidRPr="00AC3540">
        <w:rPr>
          <w:noProof/>
        </w:rPr>
        <w:t xml:space="preserve"> refers to an argument that is unknown;</w:t>
      </w:r>
    </w:p>
    <w:p w:rsidR="00DA5CEB" w:rsidRPr="00AC3540" w:rsidRDefault="00DA5CEB" w:rsidP="00DA5CEB">
      <w:pPr>
        <w:pStyle w:val="requirelevel2"/>
        <w:rPr>
          <w:noProof/>
        </w:rPr>
      </w:pPr>
      <w:r w:rsidRPr="00AC3540">
        <w:rPr>
          <w:noProof/>
        </w:rPr>
        <w:t xml:space="preserve">an argument value contained within </w:t>
      </w:r>
      <w:r w:rsidR="005D4C7A" w:rsidRPr="00AC3540">
        <w:rPr>
          <w:noProof/>
        </w:rPr>
        <w:t>the related</w:t>
      </w:r>
      <w:r w:rsidRPr="00AC3540">
        <w:rPr>
          <w:noProof/>
        </w:rPr>
        <w:t xml:space="preserve"> instruction does not comply with the function arguments specified for that function.</w:t>
      </w:r>
    </w:p>
    <w:p w:rsidR="005D4C7A" w:rsidRPr="00AC3540" w:rsidRDefault="005D4C7A" w:rsidP="005D4C7A">
      <w:pPr>
        <w:pStyle w:val="requirelevel1"/>
        <w:rPr>
          <w:noProof/>
        </w:rPr>
      </w:pPr>
      <w:r w:rsidRPr="00AC3540">
        <w:rPr>
          <w:noProof/>
        </w:rPr>
        <w:t xml:space="preserve">For each request to perform a function that is rejected, the function management subservice </w:t>
      </w:r>
      <w:r w:rsidR="009F5D24" w:rsidRPr="00AC3540">
        <w:rPr>
          <w:noProof/>
        </w:rPr>
        <w:t>shall generate a failed start of execution notification</w:t>
      </w:r>
      <w:r w:rsidRPr="00AC3540">
        <w:rPr>
          <w:noProof/>
        </w:rPr>
        <w:t>.</w:t>
      </w:r>
    </w:p>
    <w:p w:rsidR="005D4C7A" w:rsidRPr="00AC3540" w:rsidRDefault="005D4C7A" w:rsidP="005D4C7A">
      <w:pPr>
        <w:pStyle w:val="requirelevel1"/>
        <w:rPr>
          <w:noProof/>
        </w:rPr>
      </w:pPr>
      <w:r w:rsidRPr="00AC3540">
        <w:rPr>
          <w:noProof/>
        </w:rPr>
        <w:lastRenderedPageBreak/>
        <w:t>For each valid instruction to perform a function, the function management subservice shall:</w:t>
      </w:r>
    </w:p>
    <w:p w:rsidR="00DA5CEB" w:rsidRPr="00AC3540" w:rsidRDefault="00DA5CEB" w:rsidP="00DA5CEB">
      <w:pPr>
        <w:pStyle w:val="requirelevel2"/>
        <w:rPr>
          <w:noProof/>
        </w:rPr>
      </w:pPr>
      <w:r w:rsidRPr="00AC3540">
        <w:rPr>
          <w:noProof/>
        </w:rPr>
        <w:t>initiate the execution of the function.</w:t>
      </w:r>
    </w:p>
    <w:p w:rsidR="00DA5CEB" w:rsidRPr="00AC3540" w:rsidRDefault="00DA5CEB" w:rsidP="00DA5CEB">
      <w:pPr>
        <w:pStyle w:val="Heading3"/>
        <w:rPr>
          <w:noProof/>
        </w:rPr>
      </w:pPr>
      <w:r w:rsidRPr="00AC3540">
        <w:rPr>
          <w:noProof/>
        </w:rPr>
        <w:t>S</w:t>
      </w:r>
      <w:r w:rsidR="007E2306" w:rsidRPr="00AC3540">
        <w:rPr>
          <w:noProof/>
        </w:rPr>
        <w:t>ubs</w:t>
      </w:r>
      <w:r w:rsidRPr="00AC3540">
        <w:rPr>
          <w:noProof/>
        </w:rPr>
        <w:t>ervice observables</w:t>
      </w:r>
    </w:p>
    <w:p w:rsidR="00DA5CEB" w:rsidRPr="00AC3540" w:rsidRDefault="00DA5CEB" w:rsidP="00DA5CEB">
      <w:pPr>
        <w:pStyle w:val="paragraph"/>
        <w:rPr>
          <w:noProof/>
        </w:rPr>
      </w:pPr>
      <w:r w:rsidRPr="00AC3540">
        <w:rPr>
          <w:noProof/>
        </w:rPr>
        <w:t>This standard does not define any observables for the function management subservice.</w:t>
      </w:r>
    </w:p>
    <w:p w:rsidR="00DA5CEB" w:rsidRPr="00AC3540" w:rsidRDefault="00DA5CEB" w:rsidP="004B4C7B">
      <w:pPr>
        <w:pStyle w:val="Heading2"/>
        <w:pageBreakBefore/>
        <w:rPr>
          <w:noProof/>
        </w:rPr>
      </w:pPr>
      <w:bookmarkStart w:id="317" w:name="ST009"/>
      <w:bookmarkStart w:id="318" w:name="_Toc447218033"/>
      <w:r w:rsidRPr="00AC3540">
        <w:rPr>
          <w:noProof/>
        </w:rPr>
        <w:lastRenderedPageBreak/>
        <w:t>ST[09] time management</w:t>
      </w:r>
      <w:bookmarkEnd w:id="317"/>
      <w:bookmarkEnd w:id="318"/>
    </w:p>
    <w:p w:rsidR="00DA5CEB" w:rsidRPr="00AC3540" w:rsidRDefault="00DA5CEB" w:rsidP="00DA5CEB">
      <w:pPr>
        <w:pStyle w:val="Heading3"/>
        <w:rPr>
          <w:noProof/>
        </w:rPr>
      </w:pPr>
      <w:r w:rsidRPr="00AC3540">
        <w:rPr>
          <w:noProof/>
        </w:rPr>
        <w:t>Scope</w:t>
      </w:r>
    </w:p>
    <w:p w:rsidR="00CA7901" w:rsidRPr="00AC3540" w:rsidRDefault="00CA7901" w:rsidP="00E03DE7">
      <w:pPr>
        <w:pStyle w:val="Heading4"/>
        <w:rPr>
          <w:noProof/>
        </w:rPr>
      </w:pPr>
      <w:r w:rsidRPr="00AC3540">
        <w:rPr>
          <w:noProof/>
        </w:rPr>
        <w:t>General</w:t>
      </w:r>
    </w:p>
    <w:p w:rsidR="00CA7901" w:rsidRPr="00AC3540" w:rsidRDefault="00CA7901" w:rsidP="00CA7901">
      <w:pPr>
        <w:pStyle w:val="paragraph"/>
        <w:rPr>
          <w:noProof/>
        </w:rPr>
      </w:pPr>
      <w:r w:rsidRPr="00AC3540">
        <w:rPr>
          <w:noProof/>
        </w:rPr>
        <w:t>The time management service type provides capabilities related to the generation of</w:t>
      </w:r>
      <w:r w:rsidR="007B4CB5" w:rsidRPr="00AC3540">
        <w:rPr>
          <w:noProof/>
        </w:rPr>
        <w:t xml:space="preserve"> </w:t>
      </w:r>
      <w:r w:rsidRPr="00AC3540">
        <w:rPr>
          <w:noProof/>
        </w:rPr>
        <w:t>time reports.</w:t>
      </w:r>
    </w:p>
    <w:p w:rsidR="00CA7901" w:rsidRPr="00AC3540" w:rsidRDefault="00CA7901" w:rsidP="00CA7901">
      <w:pPr>
        <w:pStyle w:val="paragraph"/>
        <w:rPr>
          <w:noProof/>
        </w:rPr>
      </w:pPr>
      <w:r w:rsidRPr="00AC3540">
        <w:rPr>
          <w:noProof/>
        </w:rPr>
        <w:t>All spacecraft maintain a spacecraft time reference, which can be downlinked in time reports. The ground segment can perform a correlation between the reported spacecraft time and the UTC (coordinated universal time) used by the ground segment. This correlation enables the ground system to reconstitute accurately the on-board time of other information reported by the spacecraft, such as the time of occurrence of an event.</w:t>
      </w:r>
    </w:p>
    <w:p w:rsidR="00CA7901" w:rsidRPr="00AC3540" w:rsidRDefault="00CA7901" w:rsidP="00CA7901">
      <w:pPr>
        <w:pStyle w:val="paragraph"/>
        <w:rPr>
          <w:noProof/>
        </w:rPr>
      </w:pPr>
      <w:r w:rsidRPr="00AC3540">
        <w:rPr>
          <w:noProof/>
        </w:rPr>
        <w:t>The time management service type defines two standardized subservice types, i.e.:</w:t>
      </w:r>
    </w:p>
    <w:p w:rsidR="00CA7901" w:rsidRPr="00AC3540" w:rsidRDefault="00CA7901" w:rsidP="00374636">
      <w:pPr>
        <w:pStyle w:val="Bul1"/>
        <w:rPr>
          <w:noProof/>
        </w:rPr>
      </w:pPr>
      <w:r w:rsidRPr="00AC3540">
        <w:rPr>
          <w:noProof/>
        </w:rPr>
        <w:t>the time reporting subservice type;</w:t>
      </w:r>
    </w:p>
    <w:p w:rsidR="00CA7901" w:rsidRPr="00AC3540" w:rsidRDefault="00CA7901" w:rsidP="00374636">
      <w:pPr>
        <w:pStyle w:val="Bul1"/>
        <w:rPr>
          <w:noProof/>
        </w:rPr>
      </w:pPr>
      <w:r w:rsidRPr="00AC3540">
        <w:rPr>
          <w:noProof/>
        </w:rPr>
        <w:t>the time reporting control subservice type.</w:t>
      </w:r>
    </w:p>
    <w:p w:rsidR="00CA7901" w:rsidRPr="00AC3540" w:rsidRDefault="00CA7901" w:rsidP="00E03DE7">
      <w:pPr>
        <w:pStyle w:val="Heading4"/>
        <w:rPr>
          <w:noProof/>
        </w:rPr>
      </w:pPr>
      <w:r w:rsidRPr="00AC3540">
        <w:rPr>
          <w:noProof/>
        </w:rPr>
        <w:t>Time reporting subservice</w:t>
      </w:r>
    </w:p>
    <w:p w:rsidR="00CA7901" w:rsidRPr="00AC3540" w:rsidRDefault="00CA7901" w:rsidP="00CA7901">
      <w:pPr>
        <w:pStyle w:val="paragraph"/>
        <w:rPr>
          <w:noProof/>
        </w:rPr>
      </w:pPr>
      <w:r w:rsidRPr="00AC3540">
        <w:rPr>
          <w:noProof/>
        </w:rPr>
        <w:t>The time reporting subservice type includes the capability to generate time reports. The time contained in a time report uses a standardized time code format and the subservice type includes capabilities for two of these formats. However, a given time reporting subservice can support only one time code format.</w:t>
      </w:r>
    </w:p>
    <w:p w:rsidR="00CA7901" w:rsidRPr="00AC3540" w:rsidRDefault="00CA7901" w:rsidP="00CA7901">
      <w:pPr>
        <w:pStyle w:val="paragraph"/>
        <w:rPr>
          <w:noProof/>
        </w:rPr>
      </w:pPr>
      <w:r w:rsidRPr="00AC3540">
        <w:rPr>
          <w:noProof/>
        </w:rPr>
        <w:t>The time code formats are:</w:t>
      </w:r>
    </w:p>
    <w:p w:rsidR="00CA7901" w:rsidRPr="00AC3540" w:rsidRDefault="00CA7901" w:rsidP="00CA7901">
      <w:pPr>
        <w:pStyle w:val="Bul1"/>
        <w:rPr>
          <w:noProof/>
        </w:rPr>
      </w:pPr>
      <w:r w:rsidRPr="00AC3540">
        <w:rPr>
          <w:noProof/>
        </w:rPr>
        <w:t>CUC (CCSDS unsegmented), which represents consecutive bits of a binary counter. The CUC format is suitable for applications such as spacecraft time measurement.</w:t>
      </w:r>
    </w:p>
    <w:p w:rsidR="00CA7901" w:rsidRPr="00AC3540" w:rsidRDefault="00CA7901" w:rsidP="00CA7901">
      <w:pPr>
        <w:pStyle w:val="Bul1"/>
        <w:rPr>
          <w:noProof/>
        </w:rPr>
      </w:pPr>
      <w:r w:rsidRPr="00AC3540">
        <w:rPr>
          <w:noProof/>
        </w:rPr>
        <w:t>CDS (CCSDS day segmented), which is typically used to report on-board time that is synchronized with a ground time reference, e.g. TAI, UTC.</w:t>
      </w:r>
    </w:p>
    <w:p w:rsidR="00CA7901" w:rsidRPr="00AC3540" w:rsidRDefault="00CA7901" w:rsidP="00CA7901">
      <w:pPr>
        <w:pStyle w:val="paragraph"/>
        <w:rPr>
          <w:noProof/>
        </w:rPr>
      </w:pPr>
      <w:r w:rsidRPr="00AC3540">
        <w:rPr>
          <w:noProof/>
        </w:rPr>
        <w:t>Each of these time formats consists of two fields, the time code preamble field (P-field) and the time specification field (T-field).</w:t>
      </w:r>
    </w:p>
    <w:p w:rsidR="00CA7901" w:rsidRPr="00AC3540" w:rsidRDefault="00CA7901" w:rsidP="00E03DE7">
      <w:pPr>
        <w:pStyle w:val="Heading4"/>
        <w:rPr>
          <w:noProof/>
        </w:rPr>
      </w:pPr>
      <w:r w:rsidRPr="00AC3540">
        <w:rPr>
          <w:noProof/>
        </w:rPr>
        <w:t>Time reporting control subservice</w:t>
      </w:r>
    </w:p>
    <w:p w:rsidR="00CA7901" w:rsidRPr="00AC3540" w:rsidRDefault="00CA7901" w:rsidP="00CA7901">
      <w:pPr>
        <w:pStyle w:val="paragraph"/>
        <w:rPr>
          <w:noProof/>
        </w:rPr>
      </w:pPr>
      <w:r w:rsidRPr="00AC3540">
        <w:rPr>
          <w:noProof/>
        </w:rPr>
        <w:t>The time reporting control subservice type includes the capability to control the rate of generation of the time reports. This subservice type is used when a mission has varying requirements for time correlation accuracy.</w:t>
      </w:r>
    </w:p>
    <w:p w:rsidR="00DA5CEB" w:rsidRPr="00AC3540" w:rsidRDefault="00DA5CEB" w:rsidP="00DA5CEB">
      <w:pPr>
        <w:pStyle w:val="Heading3"/>
        <w:rPr>
          <w:noProof/>
        </w:rPr>
      </w:pPr>
      <w:r w:rsidRPr="00AC3540">
        <w:rPr>
          <w:noProof/>
        </w:rPr>
        <w:lastRenderedPageBreak/>
        <w:t>Service layout</w:t>
      </w:r>
    </w:p>
    <w:p w:rsidR="00DA5CEB" w:rsidRPr="00AC3540" w:rsidRDefault="00DA5CEB" w:rsidP="00E03DE7">
      <w:pPr>
        <w:pStyle w:val="Heading4"/>
        <w:rPr>
          <w:noProof/>
        </w:rPr>
      </w:pPr>
      <w:r w:rsidRPr="00AC3540">
        <w:rPr>
          <w:noProof/>
        </w:rPr>
        <w:t>Service</w:t>
      </w:r>
    </w:p>
    <w:p w:rsidR="00DA5CEB" w:rsidRPr="00AC3540" w:rsidRDefault="00DA5CEB" w:rsidP="009950F9">
      <w:pPr>
        <w:pStyle w:val="requirelevel1"/>
        <w:numPr>
          <w:ilvl w:val="5"/>
          <w:numId w:val="19"/>
        </w:numPr>
        <w:rPr>
          <w:noProof/>
        </w:rPr>
      </w:pPr>
      <w:r w:rsidRPr="00AC3540">
        <w:rPr>
          <w:noProof/>
        </w:rPr>
        <w:t xml:space="preserve">Each spacecraft </w:t>
      </w:r>
      <w:r w:rsidR="008F0C7E" w:rsidRPr="00AC3540">
        <w:rPr>
          <w:noProof/>
        </w:rPr>
        <w:t>shall contain</w:t>
      </w:r>
      <w:r w:rsidRPr="00AC3540">
        <w:rPr>
          <w:noProof/>
        </w:rPr>
        <w:t xml:space="preserve"> exactly one time management service.</w:t>
      </w:r>
    </w:p>
    <w:p w:rsidR="00DA5CEB" w:rsidRPr="00AC3540" w:rsidRDefault="00DA5CEB" w:rsidP="00E03DE7">
      <w:pPr>
        <w:pStyle w:val="Heading4"/>
        <w:rPr>
          <w:noProof/>
        </w:rPr>
      </w:pPr>
      <w:r w:rsidRPr="00AC3540">
        <w:rPr>
          <w:noProof/>
        </w:rPr>
        <w:t>Subservice</w:t>
      </w:r>
    </w:p>
    <w:p w:rsidR="00DA5CEB" w:rsidRPr="00AC3540" w:rsidRDefault="00DA5CEB" w:rsidP="009950F9">
      <w:pPr>
        <w:pStyle w:val="Heading5"/>
        <w:numPr>
          <w:ilvl w:val="4"/>
          <w:numId w:val="16"/>
        </w:numPr>
        <w:rPr>
          <w:noProof/>
        </w:rPr>
      </w:pPr>
      <w:r w:rsidRPr="00AC3540">
        <w:rPr>
          <w:noProof/>
        </w:rPr>
        <w:t>Time reporting subservice</w:t>
      </w:r>
    </w:p>
    <w:p w:rsidR="00DA5CEB" w:rsidRPr="00AC3540" w:rsidRDefault="00DA5CEB" w:rsidP="00DB1299">
      <w:pPr>
        <w:pStyle w:val="requirelevel1"/>
        <w:rPr>
          <w:noProof/>
        </w:rPr>
      </w:pPr>
      <w:r w:rsidRPr="00AC3540">
        <w:rPr>
          <w:noProof/>
        </w:rPr>
        <w:t xml:space="preserve">Each time management service </w:t>
      </w:r>
      <w:r w:rsidR="008F0C7E" w:rsidRPr="00AC3540">
        <w:rPr>
          <w:noProof/>
        </w:rPr>
        <w:t>shall contain</w:t>
      </w:r>
      <w:r w:rsidRPr="00AC3540">
        <w:rPr>
          <w:noProof/>
        </w:rPr>
        <w:t xml:space="preserve"> exactly one time reporting subservice.</w:t>
      </w:r>
    </w:p>
    <w:p w:rsidR="00DA5CEB" w:rsidRPr="00AC3540" w:rsidRDefault="00DA5CEB" w:rsidP="00DA5CEB">
      <w:pPr>
        <w:pStyle w:val="Heading5"/>
        <w:rPr>
          <w:noProof/>
        </w:rPr>
      </w:pPr>
      <w:r w:rsidRPr="00AC3540">
        <w:rPr>
          <w:noProof/>
        </w:rPr>
        <w:t>Time reporting control subservice</w:t>
      </w:r>
    </w:p>
    <w:p w:rsidR="00DA5CEB" w:rsidRPr="00AC3540" w:rsidRDefault="00DA5CEB" w:rsidP="00DB1299">
      <w:pPr>
        <w:pStyle w:val="requirelevel1"/>
        <w:rPr>
          <w:noProof/>
        </w:rPr>
      </w:pPr>
      <w:r w:rsidRPr="00AC3540">
        <w:rPr>
          <w:noProof/>
        </w:rPr>
        <w:t xml:space="preserve">Each time management service </w:t>
      </w:r>
      <w:r w:rsidR="008F0C7E" w:rsidRPr="00AC3540">
        <w:rPr>
          <w:noProof/>
        </w:rPr>
        <w:t>shall contain</w:t>
      </w:r>
      <w:r w:rsidRPr="00AC3540">
        <w:rPr>
          <w:noProof/>
        </w:rPr>
        <w:t xml:space="preserve"> at most one time reporting control subservice.</w:t>
      </w:r>
    </w:p>
    <w:p w:rsidR="00DA5CEB" w:rsidRPr="00AC3540" w:rsidRDefault="00DA5CEB" w:rsidP="00E03DE7">
      <w:pPr>
        <w:pStyle w:val="Heading4"/>
        <w:rPr>
          <w:noProof/>
        </w:rPr>
      </w:pPr>
      <w:r w:rsidRPr="00AC3540">
        <w:rPr>
          <w:noProof/>
        </w:rPr>
        <w:t>Application process</w:t>
      </w:r>
    </w:p>
    <w:p w:rsidR="00DA5CEB" w:rsidRPr="00AC3540" w:rsidRDefault="00DA5CEB" w:rsidP="00DA5CEB">
      <w:pPr>
        <w:pStyle w:val="requirelevel1"/>
        <w:rPr>
          <w:noProof/>
        </w:rPr>
      </w:pPr>
      <w:r w:rsidRPr="00AC3540">
        <w:rPr>
          <w:noProof/>
        </w:rPr>
        <w:t xml:space="preserve">The time reporting </w:t>
      </w:r>
      <w:r w:rsidR="0035259B" w:rsidRPr="00AC3540">
        <w:rPr>
          <w:noProof/>
        </w:rPr>
        <w:t>subservice provider</w:t>
      </w:r>
      <w:r w:rsidR="00B97A9A" w:rsidRPr="00AC3540">
        <w:rPr>
          <w:noProof/>
        </w:rPr>
        <w:t xml:space="preserve"> shall be hosted by</w:t>
      </w:r>
      <w:r w:rsidRPr="00AC3540">
        <w:rPr>
          <w:noProof/>
        </w:rPr>
        <w:t xml:space="preserve"> the on-board application process that is </w:t>
      </w:r>
      <w:r w:rsidR="00BB5404" w:rsidRPr="00AC3540">
        <w:rPr>
          <w:noProof/>
        </w:rPr>
        <w:t xml:space="preserve">identified by </w:t>
      </w:r>
      <w:r w:rsidRPr="00AC3540">
        <w:rPr>
          <w:noProof/>
        </w:rPr>
        <w:t>APID 0.</w:t>
      </w:r>
    </w:p>
    <w:p w:rsidR="00DA5CEB" w:rsidRPr="00AC3540" w:rsidRDefault="00DA5CEB" w:rsidP="00DA5CEB">
      <w:pPr>
        <w:pStyle w:val="requirelevel1"/>
        <w:rPr>
          <w:noProof/>
        </w:rPr>
      </w:pPr>
      <w:r w:rsidRPr="00AC3540">
        <w:rPr>
          <w:noProof/>
        </w:rPr>
        <w:t xml:space="preserve">Each application process shall host at most one time reporting control </w:t>
      </w:r>
      <w:r w:rsidR="0035259B" w:rsidRPr="00AC3540">
        <w:rPr>
          <w:noProof/>
        </w:rPr>
        <w:t>subservice provider</w:t>
      </w:r>
      <w:r w:rsidRPr="00AC3540">
        <w:rPr>
          <w:noProof/>
        </w:rPr>
        <w:t>.</w:t>
      </w:r>
    </w:p>
    <w:p w:rsidR="00DA5CEB" w:rsidRPr="00AC3540" w:rsidRDefault="00DA5CEB" w:rsidP="009C226B">
      <w:pPr>
        <w:pStyle w:val="NOTE"/>
        <w:rPr>
          <w:noProof/>
        </w:rPr>
      </w:pPr>
      <w:r w:rsidRPr="00AC3540">
        <w:rPr>
          <w:noProof/>
        </w:rPr>
        <w:t>The time reporting subservice and the time reporting control subservice can be hosted by different application processes.</w:t>
      </w:r>
    </w:p>
    <w:p w:rsidR="00DA5CEB" w:rsidRPr="00AC3540" w:rsidRDefault="00DA5CEB" w:rsidP="00DA5CEB">
      <w:pPr>
        <w:pStyle w:val="requirelevel1"/>
        <w:rPr>
          <w:noProof/>
        </w:rPr>
      </w:pPr>
      <w:r w:rsidRPr="00AC3540">
        <w:rPr>
          <w:noProof/>
        </w:rPr>
        <w:t xml:space="preserve">If the time reporting control subservice has the capability to generate reports, that subservice shall not be hosted by the application process that </w:t>
      </w:r>
      <w:r w:rsidR="00670D25" w:rsidRPr="00AC3540">
        <w:rPr>
          <w:noProof/>
        </w:rPr>
        <w:t>host</w:t>
      </w:r>
      <w:r w:rsidR="00BB5404" w:rsidRPr="00AC3540">
        <w:rPr>
          <w:noProof/>
        </w:rPr>
        <w:t>s</w:t>
      </w:r>
      <w:r w:rsidR="00670D25" w:rsidRPr="00AC3540">
        <w:rPr>
          <w:noProof/>
        </w:rPr>
        <w:t xml:space="preserve"> the time reporting subservice</w:t>
      </w:r>
      <w:r w:rsidRPr="00AC3540">
        <w:rPr>
          <w:noProof/>
        </w:rPr>
        <w:t>.</w:t>
      </w:r>
    </w:p>
    <w:p w:rsidR="00DA5CEB" w:rsidRPr="00AC3540" w:rsidRDefault="00DA5CEB" w:rsidP="009C226B">
      <w:pPr>
        <w:pStyle w:val="NOTE"/>
        <w:rPr>
          <w:noProof/>
        </w:rPr>
      </w:pPr>
      <w:r w:rsidRPr="00AC3540">
        <w:rPr>
          <w:rStyle w:val="CommentReference"/>
          <w:noProof/>
          <w:sz w:val="20"/>
          <w:szCs w:val="22"/>
        </w:rPr>
        <w:t>All reports generated by the application process that is identified by APID 0 are time reports. These time reports are transported in CCSDS space packets that have no secondary header, resulting in no adequate mean</w:t>
      </w:r>
      <w:r w:rsidR="00BB5404" w:rsidRPr="00AC3540">
        <w:rPr>
          <w:rStyle w:val="CommentReference"/>
          <w:noProof/>
          <w:sz w:val="20"/>
          <w:szCs w:val="22"/>
        </w:rPr>
        <w:t>s</w:t>
      </w:r>
      <w:r w:rsidRPr="00AC3540">
        <w:rPr>
          <w:rStyle w:val="CommentReference"/>
          <w:noProof/>
          <w:sz w:val="20"/>
          <w:szCs w:val="22"/>
        </w:rPr>
        <w:t xml:space="preserve"> to identify reports of any other type.</w:t>
      </w:r>
    </w:p>
    <w:p w:rsidR="00DA5CEB" w:rsidRPr="00AC3540" w:rsidRDefault="006F1AAA" w:rsidP="00DA5CEB">
      <w:pPr>
        <w:pStyle w:val="Heading3"/>
        <w:rPr>
          <w:noProof/>
        </w:rPr>
      </w:pPr>
      <w:r w:rsidRPr="00AC3540">
        <w:rPr>
          <w:noProof/>
        </w:rPr>
        <w:t>Spacecraft</w:t>
      </w:r>
      <w:r w:rsidR="00DA5CEB" w:rsidRPr="00AC3540">
        <w:rPr>
          <w:noProof/>
        </w:rPr>
        <w:t xml:space="preserve"> time reference</w:t>
      </w:r>
    </w:p>
    <w:p w:rsidR="00DA5CEB" w:rsidRPr="00AC3540" w:rsidRDefault="00DA5CEB" w:rsidP="00DA5CEB">
      <w:pPr>
        <w:pStyle w:val="requirelevel1"/>
        <w:rPr>
          <w:noProof/>
        </w:rPr>
      </w:pPr>
      <w:r w:rsidRPr="00AC3540">
        <w:rPr>
          <w:noProof/>
        </w:rPr>
        <w:t xml:space="preserve">The time management service shall have access to the </w:t>
      </w:r>
      <w:r w:rsidR="006F1AAA" w:rsidRPr="00AC3540">
        <w:rPr>
          <w:noProof/>
        </w:rPr>
        <w:t>spacecraft</w:t>
      </w:r>
      <w:r w:rsidRPr="00AC3540">
        <w:rPr>
          <w:noProof/>
        </w:rPr>
        <w:t xml:space="preserve"> time reference.</w:t>
      </w:r>
    </w:p>
    <w:p w:rsidR="00DA5CEB" w:rsidRPr="00AC3540" w:rsidRDefault="00DA5CEB" w:rsidP="009C226B">
      <w:pPr>
        <w:pStyle w:val="NOTE"/>
        <w:rPr>
          <w:noProof/>
        </w:rPr>
      </w:pPr>
      <w:r w:rsidRPr="00AC3540">
        <w:rPr>
          <w:noProof/>
        </w:rPr>
        <w:t xml:space="preserve">This Standard does not specify how the on-board clock that provides the </w:t>
      </w:r>
      <w:r w:rsidR="006F1AAA" w:rsidRPr="00AC3540">
        <w:rPr>
          <w:noProof/>
        </w:rPr>
        <w:t>spacecraft</w:t>
      </w:r>
      <w:r w:rsidRPr="00AC3540">
        <w:rPr>
          <w:noProof/>
        </w:rPr>
        <w:t xml:space="preserve"> time reference is implemented. It can, for example, be a free running counter</w:t>
      </w:r>
      <w:r w:rsidR="00BB5404" w:rsidRPr="00AC3540">
        <w:rPr>
          <w:noProof/>
        </w:rPr>
        <w:t xml:space="preserve"> or</w:t>
      </w:r>
      <w:r w:rsidRPr="00AC3540">
        <w:rPr>
          <w:noProof/>
        </w:rPr>
        <w:t xml:space="preserve"> a clock synchroni</w:t>
      </w:r>
      <w:r w:rsidR="00EF1443" w:rsidRPr="00AC3540">
        <w:rPr>
          <w:noProof/>
        </w:rPr>
        <w:t>z</w:t>
      </w:r>
      <w:r w:rsidRPr="00AC3540">
        <w:rPr>
          <w:noProof/>
        </w:rPr>
        <w:t>ed to a GPS receiver.</w:t>
      </w:r>
    </w:p>
    <w:p w:rsidR="00DA5CEB" w:rsidRPr="00AC3540" w:rsidRDefault="00DA5CEB" w:rsidP="00DA5CEB">
      <w:pPr>
        <w:pStyle w:val="requirelevel1"/>
        <w:rPr>
          <w:noProof/>
        </w:rPr>
      </w:pPr>
      <w:bookmarkStart w:id="319" w:name="ST009_TimeReportGenerationRateDefault"/>
      <w:r w:rsidRPr="00AC3540">
        <w:rPr>
          <w:noProof/>
        </w:rPr>
        <w:t xml:space="preserve">The default time report generation rate used by the time management service </w:t>
      </w:r>
      <w:r w:rsidR="00D4310B" w:rsidRPr="00AC3540">
        <w:rPr>
          <w:noProof/>
        </w:rPr>
        <w:t>shall be declared when specifying that subservice</w:t>
      </w:r>
      <w:r w:rsidRPr="00AC3540">
        <w:rPr>
          <w:noProof/>
        </w:rPr>
        <w:t>.</w:t>
      </w:r>
      <w:bookmarkEnd w:id="319"/>
    </w:p>
    <w:p w:rsidR="00DA5CEB" w:rsidRPr="00AC3540" w:rsidRDefault="00DA5CEB" w:rsidP="00DA5CEB">
      <w:pPr>
        <w:pStyle w:val="requirelevel1"/>
        <w:rPr>
          <w:noProof/>
        </w:rPr>
      </w:pPr>
      <w:bookmarkStart w:id="320" w:name="ST009_TimeReportGenerationRates"/>
      <w:r w:rsidRPr="00AC3540">
        <w:rPr>
          <w:noProof/>
        </w:rPr>
        <w:t>The time report generation rate</w:t>
      </w:r>
      <w:r w:rsidR="002348F9" w:rsidRPr="00AC3540">
        <w:rPr>
          <w:noProof/>
        </w:rPr>
        <w:t>s supported by the spacecraft</w:t>
      </w:r>
      <w:r w:rsidRPr="00AC3540">
        <w:rPr>
          <w:noProof/>
        </w:rPr>
        <w:t xml:space="preserve"> shall be declared when specifying the time management service.</w:t>
      </w:r>
      <w:bookmarkEnd w:id="320"/>
    </w:p>
    <w:p w:rsidR="002348F9" w:rsidRPr="00AC3540" w:rsidRDefault="002348F9" w:rsidP="00B8519B">
      <w:pPr>
        <w:pStyle w:val="NOTEnumbered"/>
        <w:numPr>
          <w:ilvl w:val="1"/>
          <w:numId w:val="184"/>
        </w:numPr>
        <w:rPr>
          <w:noProof/>
        </w:rPr>
      </w:pPr>
      <w:r w:rsidRPr="00AC3540">
        <w:rPr>
          <w:noProof/>
        </w:rPr>
        <w:lastRenderedPageBreak/>
        <w:t xml:space="preserve">The possible time report generation rates </w:t>
      </w:r>
      <w:r w:rsidR="00933BF7" w:rsidRPr="00AC3540">
        <w:rPr>
          <w:noProof/>
        </w:rPr>
        <w:t>are</w:t>
      </w:r>
      <w:r w:rsidRPr="00AC3540">
        <w:rPr>
          <w:noProof/>
        </w:rPr>
        <w:t xml:space="preserve"> 1, 2, 4, 8, 16, 32, 64, 128 or 256.</w:t>
      </w:r>
    </w:p>
    <w:p w:rsidR="002348F9" w:rsidRPr="00AC3540" w:rsidRDefault="002348F9" w:rsidP="00B8519B">
      <w:pPr>
        <w:pStyle w:val="NOTEnumbered"/>
        <w:numPr>
          <w:ilvl w:val="1"/>
          <w:numId w:val="184"/>
        </w:numPr>
        <w:rPr>
          <w:noProof/>
        </w:rPr>
      </w:pPr>
      <w:r w:rsidRPr="00AC3540">
        <w:rPr>
          <w:noProof/>
        </w:rPr>
        <w:t>The report generation rate is relative to the generation of telemetry transfer frames on virtual channel 0. For example, if the report generation rate is 16, then every 16th transfer frame on virtual channel 0 causes the generation of a time report packet.</w:t>
      </w:r>
    </w:p>
    <w:p w:rsidR="00DA5CEB" w:rsidRPr="00AC3540" w:rsidRDefault="00DA5CEB" w:rsidP="00DA5CEB">
      <w:pPr>
        <w:pStyle w:val="requirelevel1"/>
        <w:rPr>
          <w:noProof/>
        </w:rPr>
      </w:pPr>
      <w:bookmarkStart w:id="321" w:name="ST009_SamplingAccuracy"/>
      <w:r w:rsidRPr="00AC3540">
        <w:rPr>
          <w:noProof/>
        </w:rPr>
        <w:t xml:space="preserve">The </w:t>
      </w:r>
      <w:r w:rsidR="006F1AAA" w:rsidRPr="00AC3540">
        <w:rPr>
          <w:noProof/>
        </w:rPr>
        <w:t>spacecraft</w:t>
      </w:r>
      <w:r w:rsidRPr="00AC3540">
        <w:rPr>
          <w:noProof/>
        </w:rPr>
        <w:t xml:space="preserve"> time reference sampling accuracy shall be declared when specifying the </w:t>
      </w:r>
      <w:r w:rsidR="009E274D" w:rsidRPr="00AC3540">
        <w:rPr>
          <w:noProof/>
        </w:rPr>
        <w:t>spacecraft architecture</w:t>
      </w:r>
      <w:r w:rsidRPr="00AC3540">
        <w:rPr>
          <w:noProof/>
        </w:rPr>
        <w:t>.</w:t>
      </w:r>
      <w:bookmarkEnd w:id="321"/>
    </w:p>
    <w:p w:rsidR="00DA5CEB" w:rsidRPr="00AC3540" w:rsidRDefault="00DA5CEB" w:rsidP="00E43EB9">
      <w:pPr>
        <w:pStyle w:val="requirelevel1"/>
        <w:rPr>
          <w:noProof/>
        </w:rPr>
      </w:pPr>
      <w:r w:rsidRPr="00AC3540">
        <w:rPr>
          <w:noProof/>
        </w:rPr>
        <w:t xml:space="preserve">The accuracy </w:t>
      </w:r>
      <w:r w:rsidR="002B56A9" w:rsidRPr="00AC3540">
        <w:rPr>
          <w:noProof/>
        </w:rPr>
        <w:t>of</w:t>
      </w:r>
      <w:r w:rsidR="00E43EB9" w:rsidRPr="00AC3540">
        <w:rPr>
          <w:noProof/>
        </w:rPr>
        <w:t xml:space="preserve"> the time difference between the transmission time of a reference frame and the on-board time </w:t>
      </w:r>
      <w:r w:rsidR="00BB5404" w:rsidRPr="00AC3540">
        <w:rPr>
          <w:noProof/>
        </w:rPr>
        <w:t>sampled</w:t>
      </w:r>
      <w:r w:rsidR="00E43EB9" w:rsidRPr="00AC3540">
        <w:rPr>
          <w:noProof/>
        </w:rPr>
        <w:t xml:space="preserve"> and reported in the corresponding time report</w:t>
      </w:r>
      <w:r w:rsidR="007B4CB5" w:rsidRPr="00AC3540">
        <w:rPr>
          <w:noProof/>
        </w:rPr>
        <w:t xml:space="preserve"> </w:t>
      </w:r>
      <w:r w:rsidRPr="00AC3540">
        <w:rPr>
          <w:noProof/>
        </w:rPr>
        <w:t>shall be declared when specifying the time management service.</w:t>
      </w:r>
    </w:p>
    <w:p w:rsidR="00DA5CEB" w:rsidRPr="00AC3540" w:rsidRDefault="00DA5CEB" w:rsidP="00B8519B">
      <w:pPr>
        <w:pStyle w:val="NOTEnumbered"/>
        <w:numPr>
          <w:ilvl w:val="1"/>
          <w:numId w:val="89"/>
        </w:numPr>
        <w:rPr>
          <w:noProof/>
        </w:rPr>
      </w:pPr>
      <w:r w:rsidRPr="00AC3540">
        <w:rPr>
          <w:noProof/>
        </w:rPr>
        <w:t xml:space="preserve">The </w:t>
      </w:r>
      <w:r w:rsidR="006F1AAA" w:rsidRPr="00AC3540">
        <w:rPr>
          <w:noProof/>
        </w:rPr>
        <w:t>spacecraft</w:t>
      </w:r>
      <w:r w:rsidRPr="00AC3540">
        <w:rPr>
          <w:noProof/>
        </w:rPr>
        <w:t xml:space="preserve"> time reference sampling accuracy contributes to the </w:t>
      </w:r>
      <w:r w:rsidR="009F4461" w:rsidRPr="00AC3540">
        <w:rPr>
          <w:noProof/>
        </w:rPr>
        <w:t xml:space="preserve">time </w:t>
      </w:r>
      <w:r w:rsidRPr="00AC3540">
        <w:rPr>
          <w:noProof/>
        </w:rPr>
        <w:t>correlation accuracy.</w:t>
      </w:r>
    </w:p>
    <w:p w:rsidR="00E43EB9" w:rsidRPr="00AC3540" w:rsidRDefault="00E43EB9" w:rsidP="00B8519B">
      <w:pPr>
        <w:pStyle w:val="NOTEnumbered"/>
        <w:numPr>
          <w:ilvl w:val="1"/>
          <w:numId w:val="184"/>
        </w:numPr>
        <w:rPr>
          <w:noProof/>
        </w:rPr>
      </w:pPr>
      <w:r w:rsidRPr="00AC3540">
        <w:rPr>
          <w:noProof/>
        </w:rPr>
        <w:t xml:space="preserve">This Standard does not </w:t>
      </w:r>
      <w:r w:rsidR="00BB5404" w:rsidRPr="00AC3540">
        <w:rPr>
          <w:noProof/>
        </w:rPr>
        <w:t>assume</w:t>
      </w:r>
      <w:r w:rsidRPr="00AC3540">
        <w:rPr>
          <w:noProof/>
        </w:rPr>
        <w:t xml:space="preserve"> the downlinking of the time packet in the same transfer frame as the one that </w:t>
      </w:r>
      <w:r w:rsidR="00BB5404" w:rsidRPr="00AC3540">
        <w:rPr>
          <w:noProof/>
        </w:rPr>
        <w:t>causes</w:t>
      </w:r>
      <w:r w:rsidRPr="00AC3540">
        <w:rPr>
          <w:noProof/>
        </w:rPr>
        <w:t xml:space="preserve"> its generation.</w:t>
      </w:r>
    </w:p>
    <w:p w:rsidR="00DA5CEB" w:rsidRPr="00AC3540" w:rsidRDefault="00DA5CEB" w:rsidP="00DA5CEB">
      <w:pPr>
        <w:pStyle w:val="requirelevel1"/>
        <w:rPr>
          <w:noProof/>
        </w:rPr>
      </w:pPr>
      <w:r w:rsidRPr="00AC3540">
        <w:rPr>
          <w:noProof/>
        </w:rPr>
        <w:t>The time management service shall provide the synchronized timing information used to timestamp the reports generated by all services of the mission.</w:t>
      </w:r>
    </w:p>
    <w:p w:rsidR="00DA5CEB" w:rsidRPr="00AC3540" w:rsidRDefault="00DA5CEB" w:rsidP="009C226B">
      <w:pPr>
        <w:pStyle w:val="NOTE"/>
        <w:rPr>
          <w:noProof/>
        </w:rPr>
      </w:pPr>
      <w:r w:rsidRPr="00AC3540">
        <w:rPr>
          <w:noProof/>
        </w:rPr>
        <w:t xml:space="preserve">For </w:t>
      </w:r>
      <w:r w:rsidR="00A1299C" w:rsidRPr="00AC3540">
        <w:rPr>
          <w:noProof/>
        </w:rPr>
        <w:t>time stamping</w:t>
      </w:r>
      <w:r w:rsidRPr="00AC3540">
        <w:rPr>
          <w:noProof/>
        </w:rPr>
        <w:t xml:space="preserve"> the reports, refer to</w:t>
      </w:r>
      <w:r w:rsidR="00197AFD" w:rsidRPr="00AC3540">
        <w:rPr>
          <w:noProof/>
        </w:rPr>
        <w:t xml:space="preserve"> </w:t>
      </w:r>
      <w:r w:rsidR="003E715C" w:rsidRPr="00AC3540">
        <w:rPr>
          <w:noProof/>
        </w:rPr>
        <w:t xml:space="preserve">requirement </w:t>
      </w:r>
      <w:r w:rsidR="003E715C" w:rsidRPr="00AC3540">
        <w:rPr>
          <w:noProof/>
        </w:rPr>
        <w:fldChar w:fldCharType="begin"/>
      </w:r>
      <w:r w:rsidR="003E715C" w:rsidRPr="00AC3540">
        <w:rPr>
          <w:noProof/>
        </w:rPr>
        <w:instrText xml:space="preserve"> REF FM_ReportTimeStamp \w \h </w:instrText>
      </w:r>
      <w:r w:rsidR="003E715C" w:rsidRPr="00AC3540">
        <w:rPr>
          <w:noProof/>
        </w:rPr>
      </w:r>
      <w:r w:rsidR="003E715C" w:rsidRPr="00AC3540">
        <w:rPr>
          <w:noProof/>
        </w:rPr>
        <w:fldChar w:fldCharType="separate"/>
      </w:r>
      <w:r w:rsidR="008A478B">
        <w:rPr>
          <w:noProof/>
        </w:rPr>
        <w:t>5.4.2.1f</w:t>
      </w:r>
      <w:r w:rsidR="003E715C" w:rsidRPr="00AC3540">
        <w:rPr>
          <w:noProof/>
        </w:rPr>
        <w:fldChar w:fldCharType="end"/>
      </w:r>
      <w:r w:rsidRPr="00AC3540">
        <w:rPr>
          <w:noProof/>
        </w:rPr>
        <w:t>.</w:t>
      </w:r>
    </w:p>
    <w:p w:rsidR="00DA5CEB" w:rsidRPr="00AC3540" w:rsidRDefault="00DA5CEB" w:rsidP="00DA5CEB">
      <w:pPr>
        <w:pStyle w:val="Heading3"/>
        <w:rPr>
          <w:noProof/>
        </w:rPr>
      </w:pPr>
      <w:bookmarkStart w:id="322" w:name="_Ref386616932"/>
      <w:r w:rsidRPr="00AC3540">
        <w:rPr>
          <w:noProof/>
        </w:rPr>
        <w:t>Time reporting subservice</w:t>
      </w:r>
      <w:bookmarkEnd w:id="322"/>
    </w:p>
    <w:p w:rsidR="00DA5CEB" w:rsidRPr="00AC3540" w:rsidRDefault="00D0428F" w:rsidP="00E03DE7">
      <w:pPr>
        <w:pStyle w:val="Heading4"/>
        <w:rPr>
          <w:noProof/>
        </w:rPr>
      </w:pPr>
      <w:r w:rsidRPr="00AC3540">
        <w:rPr>
          <w:noProof/>
        </w:rPr>
        <w:t>C</w:t>
      </w:r>
      <w:r w:rsidR="00DA5CEB" w:rsidRPr="00AC3540">
        <w:rPr>
          <w:noProof/>
        </w:rPr>
        <w:t>apability</w:t>
      </w:r>
    </w:p>
    <w:p w:rsidR="00DA5CEB" w:rsidRPr="00AC3540" w:rsidRDefault="00DA5CEB" w:rsidP="00DB1299">
      <w:pPr>
        <w:pStyle w:val="requirelevel1"/>
        <w:rPr>
          <w:noProof/>
        </w:rPr>
      </w:pPr>
      <w:bookmarkStart w:id="323" w:name="_Ref379979010"/>
      <w:bookmarkStart w:id="324" w:name="ST009_tailorEOO_002_003"/>
      <w:r w:rsidRPr="00AC3540">
        <w:rPr>
          <w:noProof/>
        </w:rPr>
        <w:t>The time reporting subservice shall provide exactly one of the following capabiliti</w:t>
      </w:r>
      <w:r w:rsidR="00CC33B2" w:rsidRPr="00AC3540">
        <w:rPr>
          <w:noProof/>
        </w:rPr>
        <w:t>es:</w:t>
      </w:r>
      <w:bookmarkEnd w:id="323"/>
      <w:bookmarkEnd w:id="324"/>
    </w:p>
    <w:p w:rsidR="00DA5CEB" w:rsidRPr="00AC3540" w:rsidRDefault="00DA5CEB" w:rsidP="00DA5CEB">
      <w:pPr>
        <w:pStyle w:val="paragraph"/>
        <w:numPr>
          <w:ilvl w:val="6"/>
          <w:numId w:val="1"/>
        </w:numPr>
        <w:rPr>
          <w:noProof/>
        </w:rPr>
      </w:pPr>
      <w:r w:rsidRPr="00AC3540">
        <w:rPr>
          <w:noProof/>
        </w:rPr>
        <w:t xml:space="preserve">the capability </w:t>
      </w:r>
      <w:r w:rsidR="009D6735" w:rsidRPr="00AC3540">
        <w:rPr>
          <w:noProof/>
        </w:rPr>
        <w:t>for generating</w:t>
      </w:r>
      <w:r w:rsidRPr="00AC3540">
        <w:rPr>
          <w:noProof/>
        </w:rPr>
        <w:t xml:space="preserve"> time reports in CUC format specified in clause </w:t>
      </w:r>
      <w:r w:rsidRPr="00AC3540">
        <w:rPr>
          <w:noProof/>
        </w:rPr>
        <w:fldChar w:fldCharType="begin"/>
      </w:r>
      <w:r w:rsidRPr="00AC3540">
        <w:rPr>
          <w:noProof/>
        </w:rPr>
        <w:instrText xml:space="preserve"> REF _Ref370994637 \r \h </w:instrText>
      </w:r>
      <w:r w:rsidRPr="00AC3540">
        <w:rPr>
          <w:noProof/>
        </w:rPr>
      </w:r>
      <w:r w:rsidRPr="00AC3540">
        <w:rPr>
          <w:noProof/>
        </w:rPr>
        <w:fldChar w:fldCharType="separate"/>
      </w:r>
      <w:r w:rsidR="008A478B">
        <w:rPr>
          <w:noProof/>
        </w:rPr>
        <w:t>6.9.4.2</w:t>
      </w:r>
      <w:r w:rsidRPr="00AC3540">
        <w:rPr>
          <w:noProof/>
        </w:rPr>
        <w:fldChar w:fldCharType="end"/>
      </w:r>
      <w:r w:rsidRPr="00AC3540">
        <w:rPr>
          <w:noProof/>
        </w:rPr>
        <w:t>;</w:t>
      </w:r>
    </w:p>
    <w:p w:rsidR="00DA5CEB" w:rsidRPr="00AC3540" w:rsidRDefault="009D6735" w:rsidP="00DA5CEB">
      <w:pPr>
        <w:pStyle w:val="paragraph"/>
        <w:numPr>
          <w:ilvl w:val="6"/>
          <w:numId w:val="1"/>
        </w:numPr>
        <w:rPr>
          <w:noProof/>
        </w:rPr>
      </w:pPr>
      <w:r w:rsidRPr="00AC3540">
        <w:rPr>
          <w:noProof/>
        </w:rPr>
        <w:t>the capability for generating</w:t>
      </w:r>
      <w:r w:rsidR="00DA5CEB" w:rsidRPr="00AC3540">
        <w:rPr>
          <w:noProof/>
        </w:rPr>
        <w:t xml:space="preserve"> time reports in CDS format specified in clause </w:t>
      </w:r>
      <w:r w:rsidR="00DA5CEB" w:rsidRPr="00AC3540">
        <w:rPr>
          <w:noProof/>
        </w:rPr>
        <w:fldChar w:fldCharType="begin"/>
      </w:r>
      <w:r w:rsidR="00DA5CEB" w:rsidRPr="00AC3540">
        <w:rPr>
          <w:noProof/>
        </w:rPr>
        <w:instrText xml:space="preserve"> REF _Ref377480829 \w \h </w:instrText>
      </w:r>
      <w:r w:rsidR="00DA5CEB" w:rsidRPr="00AC3540">
        <w:rPr>
          <w:noProof/>
        </w:rPr>
      </w:r>
      <w:r w:rsidR="00DA5CEB" w:rsidRPr="00AC3540">
        <w:rPr>
          <w:noProof/>
        </w:rPr>
        <w:fldChar w:fldCharType="separate"/>
      </w:r>
      <w:r w:rsidR="008A478B">
        <w:rPr>
          <w:noProof/>
        </w:rPr>
        <w:t>6.9.4.3</w:t>
      </w:r>
      <w:r w:rsidR="00DA5CEB" w:rsidRPr="00AC3540">
        <w:rPr>
          <w:noProof/>
        </w:rPr>
        <w:fldChar w:fldCharType="end"/>
      </w:r>
      <w:r w:rsidR="00DA5CEB" w:rsidRPr="00AC3540">
        <w:rPr>
          <w:noProof/>
        </w:rPr>
        <w:t>.</w:t>
      </w:r>
    </w:p>
    <w:p w:rsidR="00593BF6" w:rsidRPr="00AC3540" w:rsidRDefault="00593BF6" w:rsidP="00593BF6">
      <w:pPr>
        <w:pStyle w:val="requirelevel1"/>
        <w:rPr>
          <w:noProof/>
        </w:rPr>
      </w:pPr>
      <w:bookmarkStart w:id="325" w:name="ST009_TimeStatusReporting"/>
      <w:r w:rsidRPr="00AC3540">
        <w:rPr>
          <w:noProof/>
        </w:rPr>
        <w:t>Whether the time reporting subservice supports the capability to report the spacecraft time reference status shall be declared when specifying that subservice.</w:t>
      </w:r>
      <w:bookmarkEnd w:id="325"/>
    </w:p>
    <w:p w:rsidR="00354B07" w:rsidRPr="00AC3540" w:rsidRDefault="00593BF6" w:rsidP="00354B07">
      <w:pPr>
        <w:pStyle w:val="requirelevel1"/>
        <w:rPr>
          <w:noProof/>
        </w:rPr>
      </w:pPr>
      <w:bookmarkStart w:id="326" w:name="ST009_TimeStatusMeaning"/>
      <w:r w:rsidRPr="00AC3540">
        <w:rPr>
          <w:noProof/>
        </w:rPr>
        <w:t>If the time reporting subservice supports the capability to report the spacecraft time reference status, the meaning of the spacecraft time reference status</w:t>
      </w:r>
      <w:r w:rsidRPr="00AC3540" w:rsidDel="001123A3">
        <w:rPr>
          <w:noProof/>
        </w:rPr>
        <w:t xml:space="preserve"> </w:t>
      </w:r>
      <w:r w:rsidRPr="00AC3540">
        <w:rPr>
          <w:noProof/>
        </w:rPr>
        <w:t>shall be declared when specifying that subservice.</w:t>
      </w:r>
      <w:r w:rsidR="00354B07" w:rsidRPr="00AC3540">
        <w:rPr>
          <w:noProof/>
        </w:rPr>
        <w:t xml:space="preserve"> </w:t>
      </w:r>
      <w:bookmarkEnd w:id="326"/>
    </w:p>
    <w:p w:rsidR="00354B07" w:rsidRPr="00AC3540" w:rsidRDefault="00354B07" w:rsidP="00354B07">
      <w:pPr>
        <w:pStyle w:val="requirelevel1"/>
        <w:rPr>
          <w:noProof/>
        </w:rPr>
      </w:pPr>
      <w:bookmarkStart w:id="327" w:name="ST009_TRSub_TimeReportGenerationRate"/>
      <w:r w:rsidRPr="00AC3540">
        <w:rPr>
          <w:noProof/>
        </w:rPr>
        <w:t>Whether the time reporting subservice supports the capability to report the time report generation rate in the time reports shall be declared when specifying that time reporting subservice.</w:t>
      </w:r>
      <w:bookmarkEnd w:id="327"/>
    </w:p>
    <w:p w:rsidR="00DA5CEB" w:rsidRPr="00AC3540" w:rsidRDefault="00DA5CEB" w:rsidP="00E03DE7">
      <w:pPr>
        <w:pStyle w:val="Heading4"/>
        <w:rPr>
          <w:noProof/>
        </w:rPr>
      </w:pPr>
      <w:bookmarkStart w:id="328" w:name="_Ref370994637"/>
      <w:bookmarkStart w:id="329" w:name="TM_009_002_SYS"/>
      <w:r w:rsidRPr="00AC3540">
        <w:rPr>
          <w:noProof/>
        </w:rPr>
        <w:lastRenderedPageBreak/>
        <w:t>Time reporting in CUC format</w:t>
      </w:r>
      <w:bookmarkEnd w:id="328"/>
      <w:bookmarkEnd w:id="329"/>
    </w:p>
    <w:p w:rsidR="00DA5CEB" w:rsidRPr="00AC3540" w:rsidRDefault="00DA5CEB" w:rsidP="00DA5CEB">
      <w:pPr>
        <w:pStyle w:val="requirelevel1"/>
        <w:rPr>
          <w:noProof/>
        </w:rPr>
      </w:pPr>
      <w:bookmarkStart w:id="330" w:name="_Ref437616033"/>
      <w:r w:rsidRPr="00AC3540">
        <w:rPr>
          <w:noProof/>
        </w:rPr>
        <w:t xml:space="preserve">The time reporting </w:t>
      </w:r>
      <w:r w:rsidR="007940B5" w:rsidRPr="00AC3540">
        <w:rPr>
          <w:noProof/>
        </w:rPr>
        <w:t>subservice capability</w:t>
      </w:r>
      <w:r w:rsidRPr="00AC3540">
        <w:rPr>
          <w:noProof/>
        </w:rPr>
        <w:t xml:space="preserve"> to generate time reports in CUC time format</w:t>
      </w:r>
      <w:r w:rsidR="008207AB" w:rsidRPr="00AC3540">
        <w:rPr>
          <w:noProof/>
        </w:rPr>
        <w:t xml:space="preserve"> </w:t>
      </w:r>
      <w:r w:rsidR="00D4310B" w:rsidRPr="00AC3540">
        <w:rPr>
          <w:noProof/>
        </w:rPr>
        <w:t>shall be declared when specifying that subservice</w:t>
      </w:r>
      <w:r w:rsidRPr="00AC3540">
        <w:rPr>
          <w:noProof/>
        </w:rPr>
        <w:t>.</w:t>
      </w:r>
      <w:bookmarkEnd w:id="330"/>
    </w:p>
    <w:p w:rsidR="00DA5CEB" w:rsidRPr="00AC3540" w:rsidRDefault="00DA5CEB" w:rsidP="00B8519B">
      <w:pPr>
        <w:pStyle w:val="NOTEnumbered"/>
        <w:numPr>
          <w:ilvl w:val="1"/>
          <w:numId w:val="184"/>
        </w:numPr>
        <w:rPr>
          <w:noProof/>
        </w:rPr>
      </w:pPr>
      <w:r w:rsidRPr="00AC3540">
        <w:rPr>
          <w:noProof/>
        </w:rPr>
        <w:t xml:space="preserve">The </w:t>
      </w:r>
      <w:r w:rsidR="00B6252D" w:rsidRPr="00AC3540">
        <w:rPr>
          <w:noProof/>
        </w:rPr>
        <w:t>corresponding reports are data reports of</w:t>
      </w:r>
      <w:r w:rsidRPr="00AC3540">
        <w:rPr>
          <w:noProof/>
        </w:rPr>
        <w:t xml:space="preserve"> message type </w:t>
      </w:r>
      <w:r w:rsidR="00E26372" w:rsidRPr="00AC3540">
        <w:rPr>
          <w:noProof/>
        </w:rPr>
        <w:t>"</w:t>
      </w:r>
      <w:r w:rsidR="00484E66" w:rsidRPr="00AC3540">
        <w:rPr>
          <w:noProof/>
        </w:rPr>
        <w:t>TM[</w:t>
      </w:r>
      <w:r w:rsidRPr="00AC3540">
        <w:rPr>
          <w:noProof/>
        </w:rPr>
        <w:t>9,2] CUC time report</w:t>
      </w:r>
      <w:r w:rsidR="00E26372" w:rsidRPr="00AC3540">
        <w:rPr>
          <w:noProof/>
        </w:rPr>
        <w:t>"</w:t>
      </w:r>
      <w:r w:rsidRPr="00AC3540">
        <w:rPr>
          <w:noProof/>
        </w:rPr>
        <w:t>.</w:t>
      </w:r>
    </w:p>
    <w:p w:rsidR="008207AB" w:rsidRPr="00AC3540" w:rsidRDefault="008207AB" w:rsidP="00B8519B">
      <w:pPr>
        <w:pStyle w:val="NOTEnumbered"/>
        <w:numPr>
          <w:ilvl w:val="1"/>
          <w:numId w:val="184"/>
        </w:numPr>
        <w:rPr>
          <w:noProof/>
        </w:rPr>
      </w:pPr>
      <w:r w:rsidRPr="00AC3540">
        <w:rPr>
          <w:noProof/>
        </w:rPr>
        <w:t xml:space="preserve">For that declaration, refer to requirement </w:t>
      </w:r>
      <w:r w:rsidR="00CC33B2" w:rsidRPr="00AC3540">
        <w:rPr>
          <w:noProof/>
        </w:rPr>
        <w:fldChar w:fldCharType="begin"/>
      </w:r>
      <w:r w:rsidR="00CC33B2" w:rsidRPr="00AC3540">
        <w:rPr>
          <w:noProof/>
        </w:rPr>
        <w:instrText xml:space="preserve"> REF ST009_tailorEOO_002_003 \w \h </w:instrText>
      </w:r>
      <w:r w:rsidR="00CC33B2" w:rsidRPr="00AC3540">
        <w:rPr>
          <w:noProof/>
        </w:rPr>
      </w:r>
      <w:r w:rsidR="00CC33B2" w:rsidRPr="00AC3540">
        <w:rPr>
          <w:noProof/>
        </w:rPr>
        <w:fldChar w:fldCharType="separate"/>
      </w:r>
      <w:r w:rsidR="008A478B">
        <w:rPr>
          <w:noProof/>
        </w:rPr>
        <w:t>6.9.4.1a</w:t>
      </w:r>
      <w:r w:rsidR="00CC33B2" w:rsidRPr="00AC3540">
        <w:rPr>
          <w:noProof/>
        </w:rPr>
        <w:fldChar w:fldCharType="end"/>
      </w:r>
      <w:r w:rsidRPr="00AC3540">
        <w:rPr>
          <w:noProof/>
        </w:rPr>
        <w:t>.</w:t>
      </w:r>
    </w:p>
    <w:p w:rsidR="00DA5CEB" w:rsidRPr="00AC3540" w:rsidRDefault="00DA5CEB" w:rsidP="00DA5CEB">
      <w:pPr>
        <w:pStyle w:val="requirelevel1"/>
        <w:rPr>
          <w:noProof/>
        </w:rPr>
      </w:pPr>
      <w:bookmarkStart w:id="331" w:name="ST009_CucPField"/>
      <w:r w:rsidRPr="00AC3540">
        <w:rPr>
          <w:noProof/>
        </w:rPr>
        <w:t xml:space="preserve">Whether the time reporting subservice includes the P-field in the CUC time reports </w:t>
      </w:r>
      <w:r w:rsidR="00D4310B" w:rsidRPr="00AC3540">
        <w:rPr>
          <w:noProof/>
        </w:rPr>
        <w:t>shall be declared when specifying that subservice</w:t>
      </w:r>
      <w:r w:rsidRPr="00AC3540">
        <w:rPr>
          <w:noProof/>
        </w:rPr>
        <w:t>.</w:t>
      </w:r>
      <w:bookmarkEnd w:id="331"/>
    </w:p>
    <w:p w:rsidR="00DA5CEB" w:rsidRPr="00AC3540" w:rsidRDefault="00DA5CEB" w:rsidP="009C226B">
      <w:pPr>
        <w:pStyle w:val="NOTE"/>
        <w:rPr>
          <w:noProof/>
        </w:rPr>
      </w:pPr>
      <w:r w:rsidRPr="00AC3540">
        <w:rPr>
          <w:noProof/>
        </w:rPr>
        <w:t xml:space="preserve">If the P-field is not explicitly included, the P-field value is considered </w:t>
      </w:r>
      <w:r w:rsidR="00933BF7" w:rsidRPr="00AC3540">
        <w:rPr>
          <w:noProof/>
        </w:rPr>
        <w:t>implicit</w:t>
      </w:r>
      <w:r w:rsidRPr="00AC3540">
        <w:rPr>
          <w:noProof/>
        </w:rPr>
        <w:t>.</w:t>
      </w:r>
    </w:p>
    <w:p w:rsidR="00DA5CEB" w:rsidRPr="00AC3540" w:rsidRDefault="00DA5CEB" w:rsidP="00DA5CEB">
      <w:pPr>
        <w:pStyle w:val="requirelevel1"/>
        <w:rPr>
          <w:noProof/>
        </w:rPr>
      </w:pPr>
      <w:r w:rsidRPr="00AC3540">
        <w:rPr>
          <w:noProof/>
        </w:rPr>
        <w:t xml:space="preserve">If the time reporting subservice does not include the P-field in the CUC time reports, the implicit P-field value </w:t>
      </w:r>
      <w:r w:rsidR="00D4310B" w:rsidRPr="00AC3540">
        <w:rPr>
          <w:noProof/>
        </w:rPr>
        <w:t>shall be declared when specifying that subservice</w:t>
      </w:r>
      <w:r w:rsidRPr="00AC3540">
        <w:rPr>
          <w:noProof/>
        </w:rPr>
        <w:t>.</w:t>
      </w:r>
    </w:p>
    <w:p w:rsidR="00DA5CEB" w:rsidRPr="00AC3540" w:rsidRDefault="00DA5CEB" w:rsidP="00DA5CEB">
      <w:pPr>
        <w:pStyle w:val="requirelevel1"/>
        <w:rPr>
          <w:noProof/>
        </w:rPr>
      </w:pPr>
      <w:bookmarkStart w:id="332" w:name="_Ref386619933"/>
      <w:r w:rsidRPr="00AC3540">
        <w:rPr>
          <w:noProof/>
        </w:rPr>
        <w:t>The time reporting subservice shall use the CUC time code format specified in CCSDS 301.0-B-4 when generating the CUC time reports.</w:t>
      </w:r>
      <w:bookmarkEnd w:id="332"/>
    </w:p>
    <w:p w:rsidR="00121840" w:rsidRPr="00AC3540" w:rsidRDefault="00121840" w:rsidP="00DA5CEB">
      <w:pPr>
        <w:pStyle w:val="requirelevel1"/>
        <w:rPr>
          <w:noProof/>
        </w:rPr>
      </w:pPr>
      <w:bookmarkStart w:id="333" w:name="ST009_TRSub_CUCTimeReport"/>
      <w:r w:rsidRPr="00AC3540">
        <w:rPr>
          <w:noProof/>
        </w:rPr>
        <w:t>When generating a time report in CUC time format, the time reporting subservice shall:</w:t>
      </w:r>
    </w:p>
    <w:p w:rsidR="00DA5CEB" w:rsidRPr="00AC3540" w:rsidRDefault="00121840" w:rsidP="00121840">
      <w:pPr>
        <w:pStyle w:val="requirelevel2"/>
        <w:rPr>
          <w:noProof/>
        </w:rPr>
      </w:pPr>
      <w:r w:rsidRPr="00AC3540">
        <w:rPr>
          <w:noProof/>
        </w:rPr>
        <w:t>generate a C</w:t>
      </w:r>
      <w:r w:rsidR="00DE2858" w:rsidRPr="00AC3540">
        <w:rPr>
          <w:noProof/>
        </w:rPr>
        <w:t>UC time notification containing:</w:t>
      </w:r>
    </w:p>
    <w:p w:rsidR="00DA5CEB" w:rsidRPr="00AC3540" w:rsidRDefault="002A2B02" w:rsidP="00121840">
      <w:pPr>
        <w:pStyle w:val="requirelevel3"/>
        <w:rPr>
          <w:noProof/>
        </w:rPr>
      </w:pPr>
      <w:r w:rsidRPr="00AC3540">
        <w:rPr>
          <w:noProof/>
        </w:rPr>
        <w:t xml:space="preserve">if </w:t>
      </w:r>
      <w:r w:rsidR="00BB5404" w:rsidRPr="00AC3540">
        <w:rPr>
          <w:noProof/>
        </w:rPr>
        <w:t>supported</w:t>
      </w:r>
      <w:r w:rsidRPr="00AC3540">
        <w:rPr>
          <w:noProof/>
        </w:rPr>
        <w:t xml:space="preserve">, </w:t>
      </w:r>
      <w:r w:rsidR="00DA5CEB" w:rsidRPr="00AC3540">
        <w:rPr>
          <w:noProof/>
        </w:rPr>
        <w:t>the time report generation rate</w:t>
      </w:r>
      <w:r w:rsidR="00BB5404" w:rsidRPr="00AC3540">
        <w:rPr>
          <w:noProof/>
        </w:rPr>
        <w:t>, represented by the rate exponential value</w:t>
      </w:r>
      <w:r w:rsidR="00DA5CEB" w:rsidRPr="00AC3540">
        <w:rPr>
          <w:noProof/>
        </w:rPr>
        <w:t>;</w:t>
      </w:r>
    </w:p>
    <w:p w:rsidR="00DA5CEB" w:rsidRPr="00AC3540" w:rsidRDefault="00DA5CEB" w:rsidP="00121840">
      <w:pPr>
        <w:pStyle w:val="requirelevel3"/>
        <w:rPr>
          <w:noProof/>
        </w:rPr>
      </w:pPr>
      <w:r w:rsidRPr="00AC3540">
        <w:rPr>
          <w:noProof/>
        </w:rPr>
        <w:t xml:space="preserve">the </w:t>
      </w:r>
      <w:r w:rsidR="006F1AAA" w:rsidRPr="00AC3540">
        <w:rPr>
          <w:noProof/>
        </w:rPr>
        <w:t>spacecraft</w:t>
      </w:r>
      <w:r w:rsidRPr="00AC3540">
        <w:rPr>
          <w:noProof/>
        </w:rPr>
        <w:t xml:space="preserve"> time;</w:t>
      </w:r>
    </w:p>
    <w:p w:rsidR="00DA5CEB" w:rsidRPr="00AC3540" w:rsidRDefault="00DA5CEB" w:rsidP="00121840">
      <w:pPr>
        <w:pStyle w:val="requirelevel3"/>
        <w:rPr>
          <w:noProof/>
        </w:rPr>
      </w:pPr>
      <w:r w:rsidRPr="00AC3540">
        <w:rPr>
          <w:noProof/>
        </w:rPr>
        <w:t xml:space="preserve">the </w:t>
      </w:r>
      <w:r w:rsidR="001123A3" w:rsidRPr="00AC3540">
        <w:rPr>
          <w:noProof/>
        </w:rPr>
        <w:t xml:space="preserve"> spacecraft time reference status</w:t>
      </w:r>
      <w:r w:rsidR="001123A3" w:rsidRPr="00AC3540" w:rsidDel="001123A3">
        <w:rPr>
          <w:noProof/>
        </w:rPr>
        <w:t xml:space="preserve"> </w:t>
      </w:r>
      <w:r w:rsidRPr="00AC3540">
        <w:rPr>
          <w:noProof/>
        </w:rPr>
        <w:t xml:space="preserve">if </w:t>
      </w:r>
      <w:r w:rsidR="00121840" w:rsidRPr="00AC3540">
        <w:rPr>
          <w:noProof/>
        </w:rPr>
        <w:t>the</w:t>
      </w:r>
      <w:r w:rsidRPr="00AC3540">
        <w:rPr>
          <w:noProof/>
        </w:rPr>
        <w:t xml:space="preserve"> subservice supports the capability to report that statu</w:t>
      </w:r>
      <w:r w:rsidR="00B6252D" w:rsidRPr="00AC3540">
        <w:rPr>
          <w:noProof/>
        </w:rPr>
        <w:t>s;</w:t>
      </w:r>
    </w:p>
    <w:p w:rsidR="00121840" w:rsidRPr="00AC3540" w:rsidRDefault="00121840" w:rsidP="00121840">
      <w:pPr>
        <w:pStyle w:val="requirelevel2"/>
        <w:rPr>
          <w:noProof/>
        </w:rPr>
      </w:pPr>
      <w:r w:rsidRPr="00AC3540">
        <w:rPr>
          <w:noProof/>
        </w:rPr>
        <w:t>generate a single CUC time report containing the CUC time notification.</w:t>
      </w:r>
      <w:bookmarkEnd w:id="333"/>
    </w:p>
    <w:p w:rsidR="00CC1B12" w:rsidRPr="00AC3540" w:rsidRDefault="002A2B02" w:rsidP="00B8519B">
      <w:pPr>
        <w:pStyle w:val="NOTEnumbered"/>
        <w:numPr>
          <w:ilvl w:val="1"/>
          <w:numId w:val="184"/>
        </w:numPr>
        <w:rPr>
          <w:noProof/>
        </w:rPr>
      </w:pPr>
      <w:r w:rsidRPr="00AC3540">
        <w:rPr>
          <w:noProof/>
        </w:rPr>
        <w:t xml:space="preserve">For item </w:t>
      </w:r>
      <w:r w:rsidR="00584132" w:rsidRPr="00AC3540">
        <w:rPr>
          <w:noProof/>
        </w:rPr>
        <w:t>1(a)</w:t>
      </w:r>
      <w:r w:rsidR="00CC1B12" w:rsidRPr="00AC3540">
        <w:rPr>
          <w:noProof/>
        </w:rPr>
        <w:t>:</w:t>
      </w:r>
    </w:p>
    <w:p w:rsidR="002A2B02" w:rsidRPr="00AC3540" w:rsidRDefault="002A2B02" w:rsidP="00B8519B">
      <w:pPr>
        <w:pStyle w:val="NOTEbul"/>
        <w:numPr>
          <w:ilvl w:val="2"/>
          <w:numId w:val="184"/>
        </w:numPr>
        <w:rPr>
          <w:noProof/>
        </w:rPr>
      </w:pPr>
      <w:r w:rsidRPr="00AC3540">
        <w:rPr>
          <w:noProof/>
        </w:rPr>
        <w:t>refer to requirement</w:t>
      </w:r>
      <w:r w:rsidR="00CC1B12" w:rsidRPr="00AC3540">
        <w:rPr>
          <w:noProof/>
        </w:rPr>
        <w:t>s</w:t>
      </w:r>
      <w:r w:rsidRPr="00AC3540">
        <w:rPr>
          <w:noProof/>
        </w:rPr>
        <w:t xml:space="preserve"> </w:t>
      </w:r>
      <w:r w:rsidR="00B6252D" w:rsidRPr="00AC3540">
        <w:rPr>
          <w:noProof/>
        </w:rPr>
        <w:fldChar w:fldCharType="begin"/>
      </w:r>
      <w:r w:rsidR="00B6252D" w:rsidRPr="00AC3540">
        <w:rPr>
          <w:noProof/>
        </w:rPr>
        <w:instrText xml:space="preserve"> REF ST009_TRSub_TimeReportGenerationRate \w \h </w:instrText>
      </w:r>
      <w:r w:rsidR="00B6252D" w:rsidRPr="00AC3540">
        <w:rPr>
          <w:noProof/>
        </w:rPr>
      </w:r>
      <w:r w:rsidR="00B6252D" w:rsidRPr="00AC3540">
        <w:rPr>
          <w:noProof/>
        </w:rPr>
        <w:fldChar w:fldCharType="separate"/>
      </w:r>
      <w:r w:rsidR="008A478B">
        <w:rPr>
          <w:noProof/>
        </w:rPr>
        <w:t>6.9.4.1d</w:t>
      </w:r>
      <w:r w:rsidR="00B6252D" w:rsidRPr="00AC3540">
        <w:rPr>
          <w:noProof/>
        </w:rPr>
        <w:fldChar w:fldCharType="end"/>
      </w:r>
      <w:r w:rsidR="00CC1B12" w:rsidRPr="00AC3540">
        <w:rPr>
          <w:noProof/>
        </w:rPr>
        <w:t>;</w:t>
      </w:r>
    </w:p>
    <w:p w:rsidR="00CC1B12" w:rsidRPr="00AC3540" w:rsidRDefault="00CC1B12" w:rsidP="00B8519B">
      <w:pPr>
        <w:pStyle w:val="NOTEbul"/>
        <w:numPr>
          <w:ilvl w:val="2"/>
          <w:numId w:val="184"/>
        </w:numPr>
        <w:rPr>
          <w:noProof/>
        </w:rPr>
      </w:pPr>
      <w:r w:rsidRPr="00AC3540">
        <w:rPr>
          <w:noProof/>
        </w:rPr>
        <w:t xml:space="preserve">the rate exponential value is a value that is greater than or equal to </w:t>
      </w:r>
      <w:r w:rsidR="00933BF7" w:rsidRPr="00AC3540">
        <w:rPr>
          <w:noProof/>
        </w:rPr>
        <w:t>0,</w:t>
      </w:r>
      <w:r w:rsidRPr="00AC3540">
        <w:rPr>
          <w:noProof/>
        </w:rPr>
        <w:t xml:space="preserve"> and less than or equal to 8, see also requirement </w:t>
      </w:r>
      <w:r w:rsidRPr="00AC3540">
        <w:rPr>
          <w:noProof/>
        </w:rPr>
        <w:fldChar w:fldCharType="begin"/>
      </w:r>
      <w:r w:rsidRPr="00AC3540">
        <w:rPr>
          <w:noProof/>
        </w:rPr>
        <w:instrText xml:space="preserve"> REF ST009_TRSub_CUCTimeReport \w \h </w:instrText>
      </w:r>
      <w:r w:rsidRPr="00AC3540">
        <w:rPr>
          <w:noProof/>
        </w:rPr>
      </w:r>
      <w:r w:rsidRPr="00AC3540">
        <w:rPr>
          <w:noProof/>
        </w:rPr>
        <w:fldChar w:fldCharType="separate"/>
      </w:r>
      <w:r w:rsidR="008A478B">
        <w:rPr>
          <w:noProof/>
        </w:rPr>
        <w:t>6.9.4.2e</w:t>
      </w:r>
      <w:r w:rsidRPr="00AC3540">
        <w:rPr>
          <w:noProof/>
        </w:rPr>
        <w:fldChar w:fldCharType="end"/>
      </w:r>
      <w:r w:rsidRPr="00AC3540">
        <w:rPr>
          <w:noProof/>
        </w:rPr>
        <w:t>.</w:t>
      </w:r>
    </w:p>
    <w:p w:rsidR="00A75C4E" w:rsidRPr="00AC3540" w:rsidRDefault="00584132" w:rsidP="00B8519B">
      <w:pPr>
        <w:pStyle w:val="NOTEnumbered"/>
        <w:numPr>
          <w:ilvl w:val="1"/>
          <w:numId w:val="184"/>
        </w:numPr>
        <w:rPr>
          <w:noProof/>
        </w:rPr>
      </w:pPr>
      <w:r w:rsidRPr="00AC3540">
        <w:rPr>
          <w:noProof/>
        </w:rPr>
        <w:t>For item 1(b),</w:t>
      </w:r>
      <w:r w:rsidR="00A75C4E" w:rsidRPr="00AC3540">
        <w:rPr>
          <w:noProof/>
        </w:rPr>
        <w:t xml:space="preserve"> refer to clause </w:t>
      </w:r>
      <w:r w:rsidR="00A75C4E" w:rsidRPr="00AC3540">
        <w:rPr>
          <w:noProof/>
        </w:rPr>
        <w:fldChar w:fldCharType="begin"/>
      </w:r>
      <w:r w:rsidR="00A75C4E" w:rsidRPr="00AC3540">
        <w:rPr>
          <w:noProof/>
        </w:rPr>
        <w:instrText xml:space="preserve"> REF _Ref413864109 \w \h </w:instrText>
      </w:r>
      <w:r w:rsidR="00A75C4E" w:rsidRPr="00AC3540">
        <w:rPr>
          <w:noProof/>
        </w:rPr>
      </w:r>
      <w:r w:rsidR="00A75C4E" w:rsidRPr="00AC3540">
        <w:rPr>
          <w:noProof/>
        </w:rPr>
        <w:fldChar w:fldCharType="separate"/>
      </w:r>
      <w:r w:rsidR="008A478B">
        <w:rPr>
          <w:noProof/>
        </w:rPr>
        <w:t>6.9.4.4</w:t>
      </w:r>
      <w:r w:rsidR="00A75C4E" w:rsidRPr="00AC3540">
        <w:rPr>
          <w:noProof/>
        </w:rPr>
        <w:fldChar w:fldCharType="end"/>
      </w:r>
      <w:r w:rsidR="00A75C4E" w:rsidRPr="00AC3540">
        <w:rPr>
          <w:noProof/>
        </w:rPr>
        <w:t>.</w:t>
      </w:r>
    </w:p>
    <w:p w:rsidR="00D02612" w:rsidRPr="00AC3540" w:rsidRDefault="00D02612" w:rsidP="00B8519B">
      <w:pPr>
        <w:pStyle w:val="NOTEnumbered"/>
        <w:numPr>
          <w:ilvl w:val="1"/>
          <w:numId w:val="184"/>
        </w:numPr>
        <w:rPr>
          <w:noProof/>
        </w:rPr>
      </w:pPr>
      <w:r w:rsidRPr="00AC3540">
        <w:rPr>
          <w:noProof/>
        </w:rPr>
        <w:t xml:space="preserve">For item 1(c), refer to requirements </w:t>
      </w:r>
      <w:r w:rsidRPr="00AC3540">
        <w:rPr>
          <w:noProof/>
        </w:rPr>
        <w:fldChar w:fldCharType="begin"/>
      </w:r>
      <w:r w:rsidRPr="00AC3540">
        <w:rPr>
          <w:noProof/>
        </w:rPr>
        <w:instrText xml:space="preserve"> REF ST009_TimeStatusReporting \r \h </w:instrText>
      </w:r>
      <w:r w:rsidRPr="00AC3540">
        <w:rPr>
          <w:noProof/>
        </w:rPr>
      </w:r>
      <w:r w:rsidRPr="00AC3540">
        <w:rPr>
          <w:noProof/>
        </w:rPr>
        <w:fldChar w:fldCharType="separate"/>
      </w:r>
      <w:r w:rsidR="008A478B">
        <w:rPr>
          <w:noProof/>
        </w:rPr>
        <w:t>6.9.4.1b</w:t>
      </w:r>
      <w:r w:rsidRPr="00AC3540">
        <w:rPr>
          <w:noProof/>
        </w:rPr>
        <w:fldChar w:fldCharType="end"/>
      </w:r>
      <w:r w:rsidRPr="00AC3540">
        <w:rPr>
          <w:noProof/>
        </w:rPr>
        <w:t xml:space="preserve"> and </w:t>
      </w:r>
      <w:r w:rsidRPr="00AC3540">
        <w:rPr>
          <w:noProof/>
        </w:rPr>
        <w:fldChar w:fldCharType="begin"/>
      </w:r>
      <w:r w:rsidRPr="00AC3540">
        <w:rPr>
          <w:noProof/>
        </w:rPr>
        <w:instrText xml:space="preserve"> REF ST009_TimeStatusMeaning \r \h </w:instrText>
      </w:r>
      <w:r w:rsidRPr="00AC3540">
        <w:rPr>
          <w:noProof/>
        </w:rPr>
      </w:r>
      <w:r w:rsidRPr="00AC3540">
        <w:rPr>
          <w:noProof/>
        </w:rPr>
        <w:fldChar w:fldCharType="separate"/>
      </w:r>
      <w:r w:rsidR="008A478B">
        <w:rPr>
          <w:noProof/>
        </w:rPr>
        <w:t>6.9.4.1c</w:t>
      </w:r>
      <w:r w:rsidRPr="00AC3540">
        <w:rPr>
          <w:noProof/>
        </w:rPr>
        <w:fldChar w:fldCharType="end"/>
      </w:r>
      <w:r w:rsidRPr="00AC3540">
        <w:rPr>
          <w:noProof/>
        </w:rPr>
        <w:t>.</w:t>
      </w:r>
    </w:p>
    <w:p w:rsidR="00DA5CEB" w:rsidRPr="00AC3540" w:rsidRDefault="00DA5CEB" w:rsidP="00B8519B">
      <w:pPr>
        <w:pStyle w:val="NOTEnumbered"/>
        <w:numPr>
          <w:ilvl w:val="1"/>
          <w:numId w:val="184"/>
        </w:numPr>
        <w:rPr>
          <w:noProof/>
        </w:rPr>
      </w:pPr>
      <w:r w:rsidRPr="00AC3540">
        <w:rPr>
          <w:noProof/>
        </w:rPr>
        <w:t>The time reporting subservice generate</w:t>
      </w:r>
      <w:r w:rsidR="00BB5404" w:rsidRPr="00AC3540">
        <w:rPr>
          <w:noProof/>
        </w:rPr>
        <w:t>s</w:t>
      </w:r>
      <w:r w:rsidRPr="00AC3540">
        <w:rPr>
          <w:noProof/>
        </w:rPr>
        <w:t xml:space="preserve"> CUC time report</w:t>
      </w:r>
      <w:r w:rsidR="00BB5404" w:rsidRPr="00AC3540">
        <w:rPr>
          <w:noProof/>
        </w:rPr>
        <w:t>s</w:t>
      </w:r>
      <w:r w:rsidRPr="00AC3540">
        <w:rPr>
          <w:noProof/>
        </w:rPr>
        <w:t xml:space="preserve"> at a time report generat</w:t>
      </w:r>
      <w:r w:rsidR="00BB5404" w:rsidRPr="00AC3540">
        <w:rPr>
          <w:noProof/>
        </w:rPr>
        <w:t>ion</w:t>
      </w:r>
      <w:r w:rsidRPr="00AC3540">
        <w:rPr>
          <w:noProof/>
        </w:rPr>
        <w:t xml:space="preserve"> rate that is equal to:</w:t>
      </w:r>
    </w:p>
    <w:tbl>
      <w:tblPr>
        <w:tblStyle w:val="TableGrid"/>
        <w:tblW w:w="0" w:type="auto"/>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87"/>
      </w:tblGrid>
      <w:tr w:rsidR="009204C3" w:rsidRPr="00AC3540" w:rsidTr="005B5E26">
        <w:trPr>
          <w:jc w:val="right"/>
        </w:trPr>
        <w:tc>
          <w:tcPr>
            <w:tcW w:w="5587" w:type="dxa"/>
          </w:tcPr>
          <w:p w:rsidR="00DA5CEB" w:rsidRPr="00AC3540" w:rsidRDefault="005D01B3" w:rsidP="008541FB">
            <w:pPr>
              <w:pStyle w:val="TablecellCENTER"/>
              <w:rPr>
                <w:noProof/>
              </w:rPr>
            </w:pPr>
            <m:oMathPara>
              <m:oMath>
                <m:sSup>
                  <m:sSupPr>
                    <m:ctrlPr>
                      <w:rPr>
                        <w:rFonts w:ascii="Cambria Math" w:hAnsi="Cambria Math"/>
                        <w:noProof/>
                      </w:rPr>
                    </m:ctrlPr>
                  </m:sSupPr>
                  <m:e>
                    <m:r>
                      <m:rPr>
                        <m:sty m:val="p"/>
                      </m:rPr>
                      <w:rPr>
                        <w:rFonts w:ascii="Cambria Math" w:hAnsi="Cambria Math"/>
                        <w:noProof/>
                      </w:rPr>
                      <m:t>2</m:t>
                    </m:r>
                  </m:e>
                  <m:sup>
                    <m:r>
                      <m:rPr>
                        <m:sty m:val="p"/>
                      </m:rPr>
                      <w:rPr>
                        <w:rFonts w:ascii="Cambria Math" w:hAnsi="Cambria Math"/>
                        <w:noProof/>
                      </w:rPr>
                      <m:t>rate exponential value</m:t>
                    </m:r>
                  </m:sup>
                </m:sSup>
              </m:oMath>
            </m:oMathPara>
          </w:p>
        </w:tc>
      </w:tr>
    </w:tbl>
    <w:p w:rsidR="00DA5CEB" w:rsidRPr="00AC3540" w:rsidRDefault="00DA5CEB" w:rsidP="00B8519B">
      <w:pPr>
        <w:pStyle w:val="NOTEcont"/>
        <w:numPr>
          <w:ilvl w:val="3"/>
          <w:numId w:val="184"/>
        </w:numPr>
        <w:rPr>
          <w:noProof/>
        </w:rPr>
      </w:pPr>
      <w:r w:rsidRPr="00AC3540">
        <w:rPr>
          <w:noProof/>
        </w:rPr>
        <w:t xml:space="preserve">The time report generation rate is defined in requirement </w:t>
      </w:r>
      <w:r w:rsidR="0083291C" w:rsidRPr="00AC3540">
        <w:rPr>
          <w:noProof/>
        </w:rPr>
        <w:fldChar w:fldCharType="begin"/>
      </w:r>
      <w:r w:rsidR="0083291C" w:rsidRPr="00AC3540">
        <w:rPr>
          <w:noProof/>
        </w:rPr>
        <w:instrText xml:space="preserve"> REF </w:instrText>
      </w:r>
      <w:r w:rsidR="009820AB" w:rsidRPr="00AC3540">
        <w:rPr>
          <w:noProof/>
        </w:rPr>
        <w:instrText>ST009_TimeReportGenerationRates</w:instrText>
      </w:r>
      <w:r w:rsidR="0083291C" w:rsidRPr="00AC3540">
        <w:rPr>
          <w:noProof/>
        </w:rPr>
        <w:instrText xml:space="preserve"> \w \h </w:instrText>
      </w:r>
      <w:r w:rsidR="0083291C" w:rsidRPr="00AC3540">
        <w:rPr>
          <w:noProof/>
        </w:rPr>
      </w:r>
      <w:r w:rsidR="0083291C" w:rsidRPr="00AC3540">
        <w:rPr>
          <w:noProof/>
        </w:rPr>
        <w:fldChar w:fldCharType="separate"/>
      </w:r>
      <w:r w:rsidR="008A478B">
        <w:rPr>
          <w:noProof/>
        </w:rPr>
        <w:t>6.9.3c</w:t>
      </w:r>
      <w:r w:rsidR="0083291C" w:rsidRPr="00AC3540">
        <w:rPr>
          <w:noProof/>
        </w:rPr>
        <w:fldChar w:fldCharType="end"/>
      </w:r>
      <w:r w:rsidRPr="00AC3540">
        <w:rPr>
          <w:noProof/>
        </w:rPr>
        <w:t>.</w:t>
      </w:r>
    </w:p>
    <w:p w:rsidR="00DA5CEB" w:rsidRPr="00AC3540" w:rsidRDefault="00DA5CEB" w:rsidP="00E03DE7">
      <w:pPr>
        <w:pStyle w:val="Heading4"/>
        <w:rPr>
          <w:noProof/>
        </w:rPr>
      </w:pPr>
      <w:bookmarkStart w:id="334" w:name="_Ref377480829"/>
      <w:bookmarkStart w:id="335" w:name="TM_009_003_SYS"/>
      <w:r w:rsidRPr="00AC3540">
        <w:rPr>
          <w:noProof/>
        </w:rPr>
        <w:t>Time reporting in CDS format</w:t>
      </w:r>
      <w:bookmarkEnd w:id="334"/>
      <w:bookmarkEnd w:id="335"/>
    </w:p>
    <w:p w:rsidR="00DA5CEB" w:rsidRPr="00AC3540" w:rsidRDefault="00DA5CEB" w:rsidP="00DA5CEB">
      <w:pPr>
        <w:pStyle w:val="requirelevel1"/>
        <w:rPr>
          <w:noProof/>
        </w:rPr>
      </w:pPr>
      <w:r w:rsidRPr="00AC3540">
        <w:rPr>
          <w:noProof/>
        </w:rPr>
        <w:t>The time reporting subservice capability to generate time reports in CDS time format</w:t>
      </w:r>
      <w:r w:rsidR="008207AB" w:rsidRPr="00AC3540">
        <w:rPr>
          <w:noProof/>
        </w:rPr>
        <w:t xml:space="preserve"> </w:t>
      </w:r>
      <w:r w:rsidR="00D4310B" w:rsidRPr="00AC3540">
        <w:rPr>
          <w:noProof/>
        </w:rPr>
        <w:t>shall be declared when specifying that subservice</w:t>
      </w:r>
      <w:r w:rsidRPr="00AC3540">
        <w:rPr>
          <w:noProof/>
        </w:rPr>
        <w:t>.</w:t>
      </w:r>
    </w:p>
    <w:p w:rsidR="00DA5CEB" w:rsidRPr="00AC3540" w:rsidRDefault="00DA5CEB" w:rsidP="00B8519B">
      <w:pPr>
        <w:pStyle w:val="NOTEnumbered"/>
        <w:numPr>
          <w:ilvl w:val="1"/>
          <w:numId w:val="107"/>
        </w:numPr>
        <w:rPr>
          <w:noProof/>
        </w:rPr>
      </w:pPr>
      <w:r w:rsidRPr="00AC3540">
        <w:rPr>
          <w:noProof/>
        </w:rPr>
        <w:t xml:space="preserve">The </w:t>
      </w:r>
      <w:r w:rsidR="00B6252D" w:rsidRPr="00AC3540">
        <w:rPr>
          <w:noProof/>
        </w:rPr>
        <w:t>corresponding reports are data reports of</w:t>
      </w:r>
      <w:r w:rsidRPr="00AC3540">
        <w:rPr>
          <w:noProof/>
        </w:rPr>
        <w:t xml:space="preserve"> message type </w:t>
      </w:r>
      <w:r w:rsidR="00E26372" w:rsidRPr="00AC3540">
        <w:rPr>
          <w:noProof/>
        </w:rPr>
        <w:t>"</w:t>
      </w:r>
      <w:r w:rsidR="00484E66" w:rsidRPr="00AC3540">
        <w:rPr>
          <w:noProof/>
        </w:rPr>
        <w:t>TM[</w:t>
      </w:r>
      <w:r w:rsidRPr="00AC3540">
        <w:rPr>
          <w:noProof/>
        </w:rPr>
        <w:t>9,3] CDS time report</w:t>
      </w:r>
      <w:r w:rsidR="00E26372" w:rsidRPr="00AC3540">
        <w:rPr>
          <w:noProof/>
        </w:rPr>
        <w:t>"</w:t>
      </w:r>
      <w:r w:rsidRPr="00AC3540">
        <w:rPr>
          <w:noProof/>
        </w:rPr>
        <w:t>.</w:t>
      </w:r>
    </w:p>
    <w:p w:rsidR="008207AB" w:rsidRPr="00AC3540" w:rsidRDefault="008207AB" w:rsidP="00B8519B">
      <w:pPr>
        <w:pStyle w:val="NOTEnumbered"/>
        <w:numPr>
          <w:ilvl w:val="1"/>
          <w:numId w:val="184"/>
        </w:numPr>
        <w:rPr>
          <w:noProof/>
        </w:rPr>
      </w:pPr>
      <w:r w:rsidRPr="00AC3540">
        <w:rPr>
          <w:noProof/>
        </w:rPr>
        <w:lastRenderedPageBreak/>
        <w:t xml:space="preserve">For that declaration, refer to requirement </w:t>
      </w:r>
      <w:r w:rsidR="00CC33B2" w:rsidRPr="00AC3540">
        <w:rPr>
          <w:noProof/>
        </w:rPr>
        <w:fldChar w:fldCharType="begin"/>
      </w:r>
      <w:r w:rsidR="00CC33B2" w:rsidRPr="00AC3540">
        <w:rPr>
          <w:noProof/>
        </w:rPr>
        <w:instrText xml:space="preserve"> REF ST009_tailorEOO_002_003 \w \h </w:instrText>
      </w:r>
      <w:r w:rsidR="00CC33B2" w:rsidRPr="00AC3540">
        <w:rPr>
          <w:noProof/>
        </w:rPr>
      </w:r>
      <w:r w:rsidR="00CC33B2" w:rsidRPr="00AC3540">
        <w:rPr>
          <w:noProof/>
        </w:rPr>
        <w:fldChar w:fldCharType="separate"/>
      </w:r>
      <w:r w:rsidR="008A478B">
        <w:rPr>
          <w:noProof/>
        </w:rPr>
        <w:t>6.9.4.1a</w:t>
      </w:r>
      <w:r w:rsidR="00CC33B2" w:rsidRPr="00AC3540">
        <w:rPr>
          <w:noProof/>
        </w:rPr>
        <w:fldChar w:fldCharType="end"/>
      </w:r>
      <w:r w:rsidRPr="00AC3540">
        <w:rPr>
          <w:noProof/>
        </w:rPr>
        <w:t>.</w:t>
      </w:r>
    </w:p>
    <w:p w:rsidR="00DA5CEB" w:rsidRPr="00AC3540" w:rsidRDefault="00DA5CEB" w:rsidP="00DB1299">
      <w:pPr>
        <w:pStyle w:val="requirelevel1"/>
        <w:rPr>
          <w:noProof/>
        </w:rPr>
      </w:pPr>
      <w:bookmarkStart w:id="336" w:name="ST009_CdsPField"/>
      <w:r w:rsidRPr="00AC3540">
        <w:rPr>
          <w:noProof/>
        </w:rPr>
        <w:t xml:space="preserve">Whether the time reporting subservice includes the P-field in the CDS time reports </w:t>
      </w:r>
      <w:r w:rsidR="00D4310B" w:rsidRPr="00AC3540">
        <w:rPr>
          <w:noProof/>
        </w:rPr>
        <w:t>shall be declared when specifying that subservice</w:t>
      </w:r>
      <w:r w:rsidRPr="00AC3540">
        <w:rPr>
          <w:noProof/>
        </w:rPr>
        <w:t>.</w:t>
      </w:r>
      <w:bookmarkEnd w:id="336"/>
    </w:p>
    <w:p w:rsidR="00DA5CEB" w:rsidRPr="00AC3540" w:rsidRDefault="00DA5CEB" w:rsidP="009C226B">
      <w:pPr>
        <w:pStyle w:val="NOTE"/>
        <w:rPr>
          <w:noProof/>
        </w:rPr>
      </w:pPr>
      <w:r w:rsidRPr="00AC3540">
        <w:rPr>
          <w:noProof/>
        </w:rPr>
        <w:t xml:space="preserve">If the P-field is not explicitly included, the P-field value is considered </w:t>
      </w:r>
      <w:r w:rsidR="00933BF7" w:rsidRPr="00AC3540">
        <w:rPr>
          <w:noProof/>
        </w:rPr>
        <w:t>implicit</w:t>
      </w:r>
      <w:r w:rsidRPr="00AC3540">
        <w:rPr>
          <w:noProof/>
        </w:rPr>
        <w:t>.</w:t>
      </w:r>
    </w:p>
    <w:p w:rsidR="00DA5CEB" w:rsidRPr="00AC3540" w:rsidRDefault="00DA5CEB" w:rsidP="00DB1299">
      <w:pPr>
        <w:pStyle w:val="requirelevel1"/>
        <w:rPr>
          <w:noProof/>
        </w:rPr>
      </w:pPr>
      <w:r w:rsidRPr="00AC3540">
        <w:rPr>
          <w:noProof/>
        </w:rPr>
        <w:t xml:space="preserve">If the time reporting subservice does not include the P-field in the CDS time reports, the implicit P-field value </w:t>
      </w:r>
      <w:r w:rsidR="00D4310B" w:rsidRPr="00AC3540">
        <w:rPr>
          <w:noProof/>
        </w:rPr>
        <w:t>shall be declared when specifying that subservice</w:t>
      </w:r>
      <w:r w:rsidRPr="00AC3540">
        <w:rPr>
          <w:noProof/>
        </w:rPr>
        <w:t>.</w:t>
      </w:r>
    </w:p>
    <w:p w:rsidR="00DA5CEB" w:rsidRPr="00AC3540" w:rsidRDefault="00DA5CEB" w:rsidP="00DA5CEB">
      <w:pPr>
        <w:pStyle w:val="requirelevel1"/>
        <w:rPr>
          <w:noProof/>
        </w:rPr>
      </w:pPr>
      <w:bookmarkStart w:id="337" w:name="_Ref386619961"/>
      <w:r w:rsidRPr="00AC3540">
        <w:rPr>
          <w:noProof/>
        </w:rPr>
        <w:t xml:space="preserve">The time reporting subservice shall use the CDS time code format specified in CCSDS 301.0-B-4 when generating </w:t>
      </w:r>
      <w:r w:rsidR="00BB5404" w:rsidRPr="00AC3540">
        <w:rPr>
          <w:noProof/>
        </w:rPr>
        <w:t xml:space="preserve">the </w:t>
      </w:r>
      <w:r w:rsidRPr="00AC3540">
        <w:rPr>
          <w:noProof/>
        </w:rPr>
        <w:t>CDS time report.</w:t>
      </w:r>
      <w:bookmarkEnd w:id="337"/>
    </w:p>
    <w:p w:rsidR="00DE2858" w:rsidRPr="00AC3540" w:rsidRDefault="00DE2858" w:rsidP="00DE2858">
      <w:pPr>
        <w:pStyle w:val="requirelevel1"/>
        <w:rPr>
          <w:noProof/>
        </w:rPr>
      </w:pPr>
      <w:bookmarkStart w:id="338" w:name="ST009_TRSub_CDSTimeReport"/>
      <w:r w:rsidRPr="00AC3540">
        <w:rPr>
          <w:noProof/>
        </w:rPr>
        <w:t>When generating a time report in CDS time format, the time reporting subservice shall:</w:t>
      </w:r>
    </w:p>
    <w:p w:rsidR="00DE2858" w:rsidRPr="00AC3540" w:rsidRDefault="00DE2858" w:rsidP="00DE2858">
      <w:pPr>
        <w:pStyle w:val="requirelevel2"/>
        <w:rPr>
          <w:noProof/>
        </w:rPr>
      </w:pPr>
      <w:r w:rsidRPr="00AC3540">
        <w:rPr>
          <w:noProof/>
        </w:rPr>
        <w:t>generate a CDS time notification containing:</w:t>
      </w:r>
    </w:p>
    <w:p w:rsidR="00DA5CEB" w:rsidRPr="00AC3540" w:rsidRDefault="002A2B02" w:rsidP="00DE2858">
      <w:pPr>
        <w:pStyle w:val="requirelevel3"/>
        <w:rPr>
          <w:noProof/>
        </w:rPr>
      </w:pPr>
      <w:r w:rsidRPr="00AC3540">
        <w:rPr>
          <w:noProof/>
        </w:rPr>
        <w:t xml:space="preserve">if </w:t>
      </w:r>
      <w:r w:rsidR="00BB5404" w:rsidRPr="00AC3540">
        <w:rPr>
          <w:noProof/>
        </w:rPr>
        <w:t>supported</w:t>
      </w:r>
      <w:r w:rsidRPr="00AC3540">
        <w:rPr>
          <w:noProof/>
        </w:rPr>
        <w:t xml:space="preserve">, </w:t>
      </w:r>
      <w:r w:rsidR="00DA5CEB" w:rsidRPr="00AC3540">
        <w:rPr>
          <w:noProof/>
        </w:rPr>
        <w:t>the time report generation rate</w:t>
      </w:r>
      <w:r w:rsidR="00BB5404" w:rsidRPr="00AC3540">
        <w:rPr>
          <w:noProof/>
        </w:rPr>
        <w:t>, represented by the rate exponential value;</w:t>
      </w:r>
    </w:p>
    <w:p w:rsidR="00DA5CEB" w:rsidRPr="00AC3540" w:rsidRDefault="00DA5CEB" w:rsidP="00DE2858">
      <w:pPr>
        <w:pStyle w:val="requirelevel3"/>
        <w:rPr>
          <w:noProof/>
        </w:rPr>
      </w:pPr>
      <w:r w:rsidRPr="00AC3540">
        <w:rPr>
          <w:noProof/>
        </w:rPr>
        <w:t xml:space="preserve">the </w:t>
      </w:r>
      <w:r w:rsidR="006F1AAA" w:rsidRPr="00AC3540">
        <w:rPr>
          <w:noProof/>
        </w:rPr>
        <w:t>spacecraft</w:t>
      </w:r>
      <w:r w:rsidRPr="00AC3540">
        <w:rPr>
          <w:noProof/>
        </w:rPr>
        <w:t xml:space="preserve"> time;</w:t>
      </w:r>
    </w:p>
    <w:p w:rsidR="00DE2858" w:rsidRPr="00AC3540" w:rsidRDefault="00DA5CEB" w:rsidP="00DE2858">
      <w:pPr>
        <w:pStyle w:val="requirelevel3"/>
        <w:rPr>
          <w:noProof/>
        </w:rPr>
      </w:pPr>
      <w:r w:rsidRPr="00AC3540">
        <w:rPr>
          <w:noProof/>
        </w:rPr>
        <w:t xml:space="preserve">the </w:t>
      </w:r>
      <w:r w:rsidR="001123A3" w:rsidRPr="00AC3540">
        <w:rPr>
          <w:noProof/>
        </w:rPr>
        <w:t xml:space="preserve"> spacecraft time reference status</w:t>
      </w:r>
      <w:r w:rsidR="001123A3" w:rsidRPr="00AC3540" w:rsidDel="001123A3">
        <w:rPr>
          <w:noProof/>
        </w:rPr>
        <w:t xml:space="preserve"> </w:t>
      </w:r>
      <w:r w:rsidRPr="00AC3540">
        <w:rPr>
          <w:noProof/>
        </w:rPr>
        <w:t xml:space="preserve">if </w:t>
      </w:r>
      <w:r w:rsidR="00DE2858" w:rsidRPr="00AC3540">
        <w:rPr>
          <w:noProof/>
        </w:rPr>
        <w:t>the</w:t>
      </w:r>
      <w:r w:rsidRPr="00AC3540">
        <w:rPr>
          <w:noProof/>
        </w:rPr>
        <w:t xml:space="preserve"> subservice supports the capability to report that statu</w:t>
      </w:r>
      <w:r w:rsidR="00B6252D" w:rsidRPr="00AC3540">
        <w:rPr>
          <w:noProof/>
        </w:rPr>
        <w:t>s;</w:t>
      </w:r>
      <w:r w:rsidR="00DE2858" w:rsidRPr="00AC3540">
        <w:rPr>
          <w:noProof/>
        </w:rPr>
        <w:t xml:space="preserve"> </w:t>
      </w:r>
    </w:p>
    <w:p w:rsidR="00DE2858" w:rsidRPr="00AC3540" w:rsidRDefault="00DE2858" w:rsidP="00DE2858">
      <w:pPr>
        <w:pStyle w:val="requirelevel2"/>
        <w:rPr>
          <w:noProof/>
        </w:rPr>
      </w:pPr>
      <w:r w:rsidRPr="00AC3540">
        <w:rPr>
          <w:noProof/>
        </w:rPr>
        <w:t>generate a single CDS time report containing the CUC time notification.</w:t>
      </w:r>
      <w:bookmarkEnd w:id="338"/>
    </w:p>
    <w:p w:rsidR="00CC1B12" w:rsidRPr="00AC3540" w:rsidRDefault="002A2B02" w:rsidP="00B8519B">
      <w:pPr>
        <w:pStyle w:val="NOTEnumbered"/>
        <w:numPr>
          <w:ilvl w:val="1"/>
          <w:numId w:val="184"/>
        </w:numPr>
        <w:rPr>
          <w:noProof/>
        </w:rPr>
      </w:pPr>
      <w:r w:rsidRPr="00AC3540">
        <w:rPr>
          <w:noProof/>
        </w:rPr>
        <w:t xml:space="preserve">For item </w:t>
      </w:r>
      <w:r w:rsidR="00DE2858" w:rsidRPr="00AC3540">
        <w:rPr>
          <w:noProof/>
        </w:rPr>
        <w:t>1</w:t>
      </w:r>
      <w:r w:rsidR="00584132" w:rsidRPr="00AC3540">
        <w:rPr>
          <w:noProof/>
        </w:rPr>
        <w:t>(a)</w:t>
      </w:r>
      <w:r w:rsidR="00CC1B12" w:rsidRPr="00AC3540">
        <w:rPr>
          <w:noProof/>
        </w:rPr>
        <w:t>:</w:t>
      </w:r>
    </w:p>
    <w:p w:rsidR="002A2B02" w:rsidRPr="00AC3540" w:rsidRDefault="00A300CB" w:rsidP="00B8519B">
      <w:pPr>
        <w:pStyle w:val="NOTEbul"/>
        <w:numPr>
          <w:ilvl w:val="2"/>
          <w:numId w:val="184"/>
        </w:numPr>
        <w:rPr>
          <w:noProof/>
        </w:rPr>
      </w:pPr>
      <w:r w:rsidRPr="00AC3540">
        <w:rPr>
          <w:noProof/>
        </w:rPr>
        <w:t xml:space="preserve">refer to requirement </w:t>
      </w:r>
      <w:r w:rsidR="00B6252D" w:rsidRPr="00AC3540">
        <w:rPr>
          <w:noProof/>
        </w:rPr>
        <w:fldChar w:fldCharType="begin"/>
      </w:r>
      <w:r w:rsidR="00B6252D" w:rsidRPr="00AC3540">
        <w:rPr>
          <w:noProof/>
        </w:rPr>
        <w:instrText xml:space="preserve"> REF ST009_TRSub_TimeReportGenerationRate \w \h </w:instrText>
      </w:r>
      <w:r w:rsidR="00B6252D" w:rsidRPr="00AC3540">
        <w:rPr>
          <w:noProof/>
        </w:rPr>
      </w:r>
      <w:r w:rsidR="00B6252D" w:rsidRPr="00AC3540">
        <w:rPr>
          <w:noProof/>
        </w:rPr>
        <w:fldChar w:fldCharType="separate"/>
      </w:r>
      <w:r w:rsidR="008A478B">
        <w:rPr>
          <w:noProof/>
        </w:rPr>
        <w:t>6.9.4.1d</w:t>
      </w:r>
      <w:r w:rsidR="00B6252D" w:rsidRPr="00AC3540">
        <w:rPr>
          <w:noProof/>
        </w:rPr>
        <w:fldChar w:fldCharType="end"/>
      </w:r>
      <w:r w:rsidR="00CC1B12" w:rsidRPr="00AC3540">
        <w:rPr>
          <w:noProof/>
        </w:rPr>
        <w:t>;</w:t>
      </w:r>
    </w:p>
    <w:p w:rsidR="00CC1B12" w:rsidRPr="00AC3540" w:rsidRDefault="00CC1B12" w:rsidP="00B8519B">
      <w:pPr>
        <w:pStyle w:val="NOTEbul"/>
        <w:numPr>
          <w:ilvl w:val="2"/>
          <w:numId w:val="184"/>
        </w:numPr>
        <w:rPr>
          <w:noProof/>
        </w:rPr>
      </w:pPr>
      <w:r w:rsidRPr="00AC3540">
        <w:rPr>
          <w:noProof/>
        </w:rPr>
        <w:t xml:space="preserve">the rate exponential value is a value that is greater than or equal to </w:t>
      </w:r>
      <w:r w:rsidR="00933BF7" w:rsidRPr="00AC3540">
        <w:rPr>
          <w:noProof/>
        </w:rPr>
        <w:t>0,</w:t>
      </w:r>
      <w:r w:rsidRPr="00AC3540">
        <w:rPr>
          <w:noProof/>
        </w:rPr>
        <w:t xml:space="preserve"> and less than or equal to 8, see also requirement </w:t>
      </w:r>
      <w:r w:rsidRPr="00AC3540">
        <w:rPr>
          <w:noProof/>
        </w:rPr>
        <w:fldChar w:fldCharType="begin"/>
      </w:r>
      <w:r w:rsidRPr="00AC3540">
        <w:rPr>
          <w:noProof/>
        </w:rPr>
        <w:instrText xml:space="preserve"> REF ST009_TRSub_CDSTimeReport \w \h </w:instrText>
      </w:r>
      <w:r w:rsidRPr="00AC3540">
        <w:rPr>
          <w:noProof/>
        </w:rPr>
      </w:r>
      <w:r w:rsidRPr="00AC3540">
        <w:rPr>
          <w:noProof/>
        </w:rPr>
        <w:fldChar w:fldCharType="separate"/>
      </w:r>
      <w:r w:rsidR="008A478B">
        <w:rPr>
          <w:noProof/>
        </w:rPr>
        <w:t>6.9.4.3e</w:t>
      </w:r>
      <w:r w:rsidRPr="00AC3540">
        <w:rPr>
          <w:noProof/>
        </w:rPr>
        <w:fldChar w:fldCharType="end"/>
      </w:r>
      <w:r w:rsidRPr="00AC3540">
        <w:rPr>
          <w:noProof/>
        </w:rPr>
        <w:t>.</w:t>
      </w:r>
    </w:p>
    <w:p w:rsidR="003069A5" w:rsidRPr="00AC3540" w:rsidRDefault="003069A5" w:rsidP="00B8519B">
      <w:pPr>
        <w:pStyle w:val="NOTEnumbered"/>
        <w:numPr>
          <w:ilvl w:val="1"/>
          <w:numId w:val="184"/>
        </w:numPr>
        <w:rPr>
          <w:noProof/>
        </w:rPr>
      </w:pPr>
      <w:r w:rsidRPr="00AC3540">
        <w:rPr>
          <w:noProof/>
        </w:rPr>
        <w:t xml:space="preserve">For item </w:t>
      </w:r>
      <w:r w:rsidR="00DE2858" w:rsidRPr="00AC3540">
        <w:rPr>
          <w:noProof/>
        </w:rPr>
        <w:t>1</w:t>
      </w:r>
      <w:r w:rsidR="00584132" w:rsidRPr="00AC3540">
        <w:rPr>
          <w:noProof/>
        </w:rPr>
        <w:t>(b)</w:t>
      </w:r>
      <w:r w:rsidRPr="00AC3540">
        <w:rPr>
          <w:noProof/>
        </w:rPr>
        <w:t xml:space="preserve">, refer to clause </w:t>
      </w:r>
      <w:r w:rsidRPr="00AC3540">
        <w:rPr>
          <w:noProof/>
        </w:rPr>
        <w:fldChar w:fldCharType="begin"/>
      </w:r>
      <w:r w:rsidRPr="00AC3540">
        <w:rPr>
          <w:noProof/>
        </w:rPr>
        <w:instrText xml:space="preserve"> REF _Ref413864109 \w \h </w:instrText>
      </w:r>
      <w:r w:rsidRPr="00AC3540">
        <w:rPr>
          <w:noProof/>
        </w:rPr>
      </w:r>
      <w:r w:rsidRPr="00AC3540">
        <w:rPr>
          <w:noProof/>
        </w:rPr>
        <w:fldChar w:fldCharType="separate"/>
      </w:r>
      <w:r w:rsidR="008A478B">
        <w:rPr>
          <w:noProof/>
        </w:rPr>
        <w:t>6.9.4.4</w:t>
      </w:r>
      <w:r w:rsidRPr="00AC3540">
        <w:rPr>
          <w:noProof/>
        </w:rPr>
        <w:fldChar w:fldCharType="end"/>
      </w:r>
      <w:r w:rsidRPr="00AC3540">
        <w:rPr>
          <w:noProof/>
        </w:rPr>
        <w:t>.</w:t>
      </w:r>
    </w:p>
    <w:p w:rsidR="00D02612" w:rsidRPr="00AC3540" w:rsidRDefault="00D02612" w:rsidP="00B8519B">
      <w:pPr>
        <w:pStyle w:val="NOTEnumbered"/>
        <w:numPr>
          <w:ilvl w:val="1"/>
          <w:numId w:val="184"/>
        </w:numPr>
        <w:rPr>
          <w:noProof/>
        </w:rPr>
      </w:pPr>
      <w:r w:rsidRPr="00AC3540">
        <w:rPr>
          <w:noProof/>
        </w:rPr>
        <w:t xml:space="preserve">For item 1(c), refer to requirements </w:t>
      </w:r>
      <w:r w:rsidRPr="00AC3540">
        <w:rPr>
          <w:noProof/>
        </w:rPr>
        <w:fldChar w:fldCharType="begin"/>
      </w:r>
      <w:r w:rsidRPr="00AC3540">
        <w:rPr>
          <w:noProof/>
        </w:rPr>
        <w:instrText xml:space="preserve"> REF ST009_TimeStatusReporting \r \h </w:instrText>
      </w:r>
      <w:r w:rsidRPr="00AC3540">
        <w:rPr>
          <w:noProof/>
        </w:rPr>
      </w:r>
      <w:r w:rsidRPr="00AC3540">
        <w:rPr>
          <w:noProof/>
        </w:rPr>
        <w:fldChar w:fldCharType="separate"/>
      </w:r>
      <w:r w:rsidR="008A478B">
        <w:rPr>
          <w:noProof/>
        </w:rPr>
        <w:t>6.9.4.1b</w:t>
      </w:r>
      <w:r w:rsidRPr="00AC3540">
        <w:rPr>
          <w:noProof/>
        </w:rPr>
        <w:fldChar w:fldCharType="end"/>
      </w:r>
      <w:r w:rsidRPr="00AC3540">
        <w:rPr>
          <w:noProof/>
        </w:rPr>
        <w:t xml:space="preserve"> and </w:t>
      </w:r>
      <w:r w:rsidRPr="00AC3540">
        <w:rPr>
          <w:noProof/>
        </w:rPr>
        <w:fldChar w:fldCharType="begin"/>
      </w:r>
      <w:r w:rsidRPr="00AC3540">
        <w:rPr>
          <w:noProof/>
        </w:rPr>
        <w:instrText xml:space="preserve"> REF ST009_TimeStatusMeaning \r \h </w:instrText>
      </w:r>
      <w:r w:rsidRPr="00AC3540">
        <w:rPr>
          <w:noProof/>
        </w:rPr>
      </w:r>
      <w:r w:rsidRPr="00AC3540">
        <w:rPr>
          <w:noProof/>
        </w:rPr>
        <w:fldChar w:fldCharType="separate"/>
      </w:r>
      <w:r w:rsidR="008A478B">
        <w:rPr>
          <w:noProof/>
        </w:rPr>
        <w:t>6.9.4.1c</w:t>
      </w:r>
      <w:r w:rsidRPr="00AC3540">
        <w:rPr>
          <w:noProof/>
        </w:rPr>
        <w:fldChar w:fldCharType="end"/>
      </w:r>
      <w:r w:rsidRPr="00AC3540">
        <w:rPr>
          <w:noProof/>
        </w:rPr>
        <w:t>.</w:t>
      </w:r>
    </w:p>
    <w:p w:rsidR="00DA5CEB" w:rsidRPr="00AC3540" w:rsidRDefault="00DA5CEB" w:rsidP="00B8519B">
      <w:pPr>
        <w:pStyle w:val="NOTEnumbered"/>
        <w:numPr>
          <w:ilvl w:val="1"/>
          <w:numId w:val="184"/>
        </w:numPr>
        <w:rPr>
          <w:noProof/>
        </w:rPr>
      </w:pPr>
      <w:r w:rsidRPr="00AC3540">
        <w:rPr>
          <w:noProof/>
        </w:rPr>
        <w:t xml:space="preserve">The time reporting subservice generates </w:t>
      </w:r>
      <w:r w:rsidR="00BB5404" w:rsidRPr="00AC3540">
        <w:rPr>
          <w:noProof/>
        </w:rPr>
        <w:t>CDS</w:t>
      </w:r>
      <w:r w:rsidRPr="00AC3540">
        <w:rPr>
          <w:noProof/>
        </w:rPr>
        <w:t xml:space="preserve"> time report</w:t>
      </w:r>
      <w:r w:rsidR="00BB5404" w:rsidRPr="00AC3540">
        <w:rPr>
          <w:noProof/>
        </w:rPr>
        <w:t>s</w:t>
      </w:r>
      <w:r w:rsidRPr="00AC3540">
        <w:rPr>
          <w:noProof/>
        </w:rPr>
        <w:t xml:space="preserve"> at a time report generation rate that is equal to:</w:t>
      </w:r>
    </w:p>
    <w:tbl>
      <w:tblPr>
        <w:tblStyle w:val="TableGrid"/>
        <w:tblW w:w="0" w:type="auto"/>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87"/>
      </w:tblGrid>
      <w:tr w:rsidR="009204C3" w:rsidRPr="00AC3540" w:rsidTr="005B5E26">
        <w:trPr>
          <w:jc w:val="right"/>
        </w:trPr>
        <w:tc>
          <w:tcPr>
            <w:tcW w:w="5587" w:type="dxa"/>
          </w:tcPr>
          <w:p w:rsidR="00DA5CEB" w:rsidRPr="00AC3540" w:rsidRDefault="005D01B3" w:rsidP="008541FB">
            <w:pPr>
              <w:pStyle w:val="TablecellCENTER"/>
              <w:rPr>
                <w:noProof/>
              </w:rPr>
            </w:pPr>
            <m:oMathPara>
              <m:oMath>
                <m:sSup>
                  <m:sSupPr>
                    <m:ctrlPr>
                      <w:rPr>
                        <w:rFonts w:ascii="Cambria Math" w:hAnsi="Cambria Math"/>
                        <w:noProof/>
                      </w:rPr>
                    </m:ctrlPr>
                  </m:sSupPr>
                  <m:e>
                    <m:r>
                      <m:rPr>
                        <m:sty m:val="p"/>
                      </m:rPr>
                      <w:rPr>
                        <w:rFonts w:ascii="Cambria Math" w:hAnsi="Cambria Math"/>
                        <w:noProof/>
                      </w:rPr>
                      <m:t>2</m:t>
                    </m:r>
                  </m:e>
                  <m:sup>
                    <m:r>
                      <m:rPr>
                        <m:sty m:val="p"/>
                      </m:rPr>
                      <w:rPr>
                        <w:rFonts w:ascii="Cambria Math" w:hAnsi="Cambria Math"/>
                        <w:noProof/>
                      </w:rPr>
                      <m:t>rate exponential value</m:t>
                    </m:r>
                  </m:sup>
                </m:sSup>
              </m:oMath>
            </m:oMathPara>
          </w:p>
        </w:tc>
      </w:tr>
    </w:tbl>
    <w:p w:rsidR="00DA5CEB" w:rsidRPr="00AC3540" w:rsidRDefault="00DA5CEB" w:rsidP="00B8519B">
      <w:pPr>
        <w:pStyle w:val="NOTEcont"/>
        <w:numPr>
          <w:ilvl w:val="3"/>
          <w:numId w:val="184"/>
        </w:numPr>
        <w:rPr>
          <w:noProof/>
        </w:rPr>
      </w:pPr>
      <w:r w:rsidRPr="00AC3540">
        <w:rPr>
          <w:noProof/>
        </w:rPr>
        <w:t xml:space="preserve">The time report generation rate is defined in requirement </w:t>
      </w:r>
      <w:r w:rsidR="0083291C" w:rsidRPr="00AC3540">
        <w:rPr>
          <w:noProof/>
        </w:rPr>
        <w:fldChar w:fldCharType="begin"/>
      </w:r>
      <w:r w:rsidR="0083291C" w:rsidRPr="00AC3540">
        <w:rPr>
          <w:noProof/>
        </w:rPr>
        <w:instrText xml:space="preserve"> REF </w:instrText>
      </w:r>
      <w:r w:rsidR="009820AB" w:rsidRPr="00AC3540">
        <w:rPr>
          <w:noProof/>
        </w:rPr>
        <w:instrText>ST009_TimeReportGenerationRates</w:instrText>
      </w:r>
      <w:r w:rsidR="0083291C" w:rsidRPr="00AC3540">
        <w:rPr>
          <w:noProof/>
        </w:rPr>
        <w:instrText xml:space="preserve"> \w \h </w:instrText>
      </w:r>
      <w:r w:rsidR="0083291C" w:rsidRPr="00AC3540">
        <w:rPr>
          <w:noProof/>
        </w:rPr>
      </w:r>
      <w:r w:rsidR="0083291C" w:rsidRPr="00AC3540">
        <w:rPr>
          <w:noProof/>
        </w:rPr>
        <w:fldChar w:fldCharType="separate"/>
      </w:r>
      <w:r w:rsidR="008A478B">
        <w:rPr>
          <w:noProof/>
        </w:rPr>
        <w:t>6.9.3c</w:t>
      </w:r>
      <w:r w:rsidR="0083291C" w:rsidRPr="00AC3540">
        <w:rPr>
          <w:noProof/>
        </w:rPr>
        <w:fldChar w:fldCharType="end"/>
      </w:r>
      <w:r w:rsidRPr="00AC3540">
        <w:rPr>
          <w:noProof/>
        </w:rPr>
        <w:t>.</w:t>
      </w:r>
    </w:p>
    <w:p w:rsidR="00DA5CEB" w:rsidRPr="00AC3540" w:rsidRDefault="00DA5CEB" w:rsidP="00E03DE7">
      <w:pPr>
        <w:pStyle w:val="Heading4"/>
        <w:rPr>
          <w:noProof/>
        </w:rPr>
      </w:pPr>
      <w:bookmarkStart w:id="339" w:name="_Ref413864109"/>
      <w:r w:rsidRPr="00AC3540">
        <w:rPr>
          <w:noProof/>
        </w:rPr>
        <w:t>Time report generation process</w:t>
      </w:r>
      <w:bookmarkEnd w:id="339"/>
    </w:p>
    <w:p w:rsidR="00DA5CEB" w:rsidRPr="00AC3540" w:rsidRDefault="00DA5CEB" w:rsidP="00DA5CEB">
      <w:pPr>
        <w:pStyle w:val="requirelevel1"/>
        <w:rPr>
          <w:noProof/>
        </w:rPr>
      </w:pPr>
      <w:r w:rsidRPr="00AC3540">
        <w:rPr>
          <w:noProof/>
        </w:rPr>
        <w:t xml:space="preserve">The time reporting subservice shall sample the </w:t>
      </w:r>
      <w:r w:rsidR="006F1AAA" w:rsidRPr="00AC3540">
        <w:rPr>
          <w:noProof/>
        </w:rPr>
        <w:t>spacecraft</w:t>
      </w:r>
      <w:r w:rsidRPr="00AC3540">
        <w:rPr>
          <w:noProof/>
        </w:rPr>
        <w:t xml:space="preserve"> time reference onc</w:t>
      </w:r>
      <w:r w:rsidR="00FE5EBC" w:rsidRPr="00AC3540">
        <w:rPr>
          <w:noProof/>
        </w:rPr>
        <w:t xml:space="preserve">e for </w:t>
      </w:r>
      <w:r w:rsidRPr="00AC3540">
        <w:rPr>
          <w:noProof/>
        </w:rPr>
        <w:t>each telemetry transfer frame on virtual channel 0 that satisfies the following condition:</w:t>
      </w:r>
    </w:p>
    <w:p w:rsidR="00DA5CEB" w:rsidRPr="00AC3540" w:rsidRDefault="00DA5CEB" w:rsidP="00DA5CEB">
      <w:pPr>
        <w:pStyle w:val="requirelevel2"/>
        <w:rPr>
          <w:noProof/>
        </w:rPr>
      </w:pPr>
      <w:r w:rsidRPr="00AC3540">
        <w:rPr>
          <w:noProof/>
        </w:rPr>
        <w:t>the virtual channel frame count carried in the header of a telemetry transfer frame</w:t>
      </w:r>
      <w:r w:rsidRPr="00AC3540">
        <w:rPr>
          <w:i/>
          <w:noProof/>
        </w:rPr>
        <w:t xml:space="preserve"> modulo</w:t>
      </w:r>
      <w:r w:rsidRPr="00AC3540">
        <w:rPr>
          <w:noProof/>
        </w:rPr>
        <w:t xml:space="preserve"> the time report generation rate equals to 0.</w:t>
      </w:r>
    </w:p>
    <w:p w:rsidR="00DA5CEB" w:rsidRPr="00AC3540" w:rsidRDefault="00DA5CEB" w:rsidP="00DA5CEB">
      <w:pPr>
        <w:pStyle w:val="requirelevel1"/>
        <w:rPr>
          <w:noProof/>
        </w:rPr>
      </w:pPr>
      <w:r w:rsidRPr="00AC3540">
        <w:rPr>
          <w:noProof/>
        </w:rPr>
        <w:t>When the time report generation rate is changed, the time reporting subservice shall immediately use the new time report generation rate to determine the next transfer frame that triggers a sampling of the</w:t>
      </w:r>
      <w:r w:rsidRPr="00AC3540">
        <w:rPr>
          <w:rFonts w:ascii="Times New Roman" w:hAnsi="Times New Roman" w:cs="Arial"/>
          <w:noProof/>
          <w:szCs w:val="20"/>
        </w:rPr>
        <w:t xml:space="preserve"> </w:t>
      </w:r>
      <w:r w:rsidR="006F1AAA" w:rsidRPr="00AC3540">
        <w:rPr>
          <w:noProof/>
        </w:rPr>
        <w:t>spacecraft</w:t>
      </w:r>
      <w:r w:rsidRPr="00AC3540">
        <w:rPr>
          <w:noProof/>
        </w:rPr>
        <w:t xml:space="preserve"> time reference.</w:t>
      </w:r>
    </w:p>
    <w:p w:rsidR="00DA5CEB" w:rsidRPr="00AC3540" w:rsidRDefault="00DA5CEB" w:rsidP="00DA5CEB">
      <w:pPr>
        <w:pStyle w:val="requirelevel1"/>
        <w:rPr>
          <w:noProof/>
        </w:rPr>
      </w:pPr>
      <w:r w:rsidRPr="00AC3540">
        <w:rPr>
          <w:noProof/>
        </w:rPr>
        <w:lastRenderedPageBreak/>
        <w:t xml:space="preserve">When a telemetry transfer frame triggers the time reporting subservice to sample the </w:t>
      </w:r>
      <w:r w:rsidR="006F1AAA" w:rsidRPr="00AC3540">
        <w:rPr>
          <w:noProof/>
        </w:rPr>
        <w:t>spacecraft</w:t>
      </w:r>
      <w:r w:rsidRPr="00AC3540">
        <w:rPr>
          <w:noProof/>
        </w:rPr>
        <w:t xml:space="preserve"> time reference, the subservice shall sample the time reference at the instant of occurrence of the leading edge of the first bit of the attached synchronization marker of the frame.</w:t>
      </w:r>
    </w:p>
    <w:p w:rsidR="00014599" w:rsidRPr="00AC3540" w:rsidRDefault="00014599" w:rsidP="00014599">
      <w:pPr>
        <w:pStyle w:val="requirelevel1"/>
        <w:rPr>
          <w:noProof/>
        </w:rPr>
      </w:pPr>
      <w:r w:rsidRPr="00AC3540">
        <w:rPr>
          <w:noProof/>
        </w:rPr>
        <w:t>When a telemetry transfer frame triggers the time reporting subservice to sample the spacecraft time reference, the subservice shall generate the resulting time report at the required time report generation rate.</w:t>
      </w:r>
    </w:p>
    <w:p w:rsidR="00014599" w:rsidRPr="00AC3540" w:rsidRDefault="00014599" w:rsidP="00B8519B">
      <w:pPr>
        <w:pStyle w:val="NOTEnumbered"/>
        <w:numPr>
          <w:ilvl w:val="1"/>
          <w:numId w:val="132"/>
        </w:numPr>
        <w:rPr>
          <w:noProof/>
        </w:rPr>
      </w:pPr>
      <w:r w:rsidRPr="00AC3540">
        <w:rPr>
          <w:noProof/>
        </w:rPr>
        <w:t xml:space="preserve">The time reports are of message report type "TM[9,2] CUC time report" or "TM[9,3] CDS time report" as derived from requirement </w:t>
      </w:r>
      <w:r w:rsidRPr="00AC3540">
        <w:rPr>
          <w:noProof/>
        </w:rPr>
        <w:fldChar w:fldCharType="begin"/>
      </w:r>
      <w:r w:rsidRPr="00AC3540">
        <w:rPr>
          <w:noProof/>
        </w:rPr>
        <w:instrText xml:space="preserve"> REF _Ref379979010 \w \h </w:instrText>
      </w:r>
      <w:r w:rsidRPr="00AC3540">
        <w:rPr>
          <w:noProof/>
        </w:rPr>
      </w:r>
      <w:r w:rsidRPr="00AC3540">
        <w:rPr>
          <w:noProof/>
        </w:rPr>
        <w:fldChar w:fldCharType="separate"/>
      </w:r>
      <w:r w:rsidR="008A478B">
        <w:rPr>
          <w:noProof/>
        </w:rPr>
        <w:t>6.9.4.1a</w:t>
      </w:r>
      <w:r w:rsidRPr="00AC3540">
        <w:rPr>
          <w:noProof/>
        </w:rPr>
        <w:fldChar w:fldCharType="end"/>
      </w:r>
      <w:r w:rsidRPr="00AC3540">
        <w:rPr>
          <w:noProof/>
        </w:rPr>
        <w:t>.</w:t>
      </w:r>
    </w:p>
    <w:p w:rsidR="00014599" w:rsidRPr="00AC3540" w:rsidRDefault="00014599" w:rsidP="00B8519B">
      <w:pPr>
        <w:pStyle w:val="NOTEnumbered"/>
        <w:numPr>
          <w:ilvl w:val="1"/>
          <w:numId w:val="184"/>
        </w:numPr>
        <w:rPr>
          <w:noProof/>
        </w:rPr>
      </w:pPr>
      <w:r w:rsidRPr="00AC3540">
        <w:rPr>
          <w:noProof/>
        </w:rPr>
        <w:t xml:space="preserve">For the default time report generation rate, refer to requirement </w:t>
      </w:r>
      <w:r w:rsidRPr="00AC3540">
        <w:rPr>
          <w:noProof/>
        </w:rPr>
        <w:fldChar w:fldCharType="begin"/>
      </w:r>
      <w:r w:rsidRPr="00AC3540">
        <w:rPr>
          <w:noProof/>
        </w:rPr>
        <w:instrText xml:space="preserve"> REF </w:instrText>
      </w:r>
      <w:r w:rsidR="009820AB" w:rsidRPr="00AC3540">
        <w:rPr>
          <w:noProof/>
        </w:rPr>
        <w:instrText>ST009_TimeReportGenerationRateDefault</w:instrText>
      </w:r>
      <w:r w:rsidRPr="00AC3540">
        <w:rPr>
          <w:noProof/>
        </w:rPr>
        <w:instrText xml:space="preserve"> \w \h </w:instrText>
      </w:r>
      <w:r w:rsidRPr="00AC3540">
        <w:rPr>
          <w:noProof/>
        </w:rPr>
      </w:r>
      <w:r w:rsidRPr="00AC3540">
        <w:rPr>
          <w:noProof/>
        </w:rPr>
        <w:fldChar w:fldCharType="separate"/>
      </w:r>
      <w:r w:rsidR="008A478B">
        <w:rPr>
          <w:noProof/>
        </w:rPr>
        <w:t>6.9.3b</w:t>
      </w:r>
      <w:r w:rsidRPr="00AC3540">
        <w:rPr>
          <w:noProof/>
        </w:rPr>
        <w:fldChar w:fldCharType="end"/>
      </w:r>
      <w:r w:rsidRPr="00AC3540">
        <w:rPr>
          <w:noProof/>
        </w:rPr>
        <w:t>.</w:t>
      </w:r>
    </w:p>
    <w:p w:rsidR="00014599" w:rsidRPr="00AC3540" w:rsidRDefault="00014599" w:rsidP="00B8519B">
      <w:pPr>
        <w:pStyle w:val="NOTEnumbered"/>
        <w:numPr>
          <w:ilvl w:val="1"/>
          <w:numId w:val="184"/>
        </w:numPr>
        <w:rPr>
          <w:noProof/>
        </w:rPr>
      </w:pPr>
      <w:r w:rsidRPr="00AC3540">
        <w:rPr>
          <w:noProof/>
        </w:rPr>
        <w:t xml:space="preserve">The time report generation rate can also be set by request, refer to clause </w:t>
      </w:r>
      <w:r w:rsidRPr="00AC3540">
        <w:rPr>
          <w:noProof/>
        </w:rPr>
        <w:fldChar w:fldCharType="begin"/>
      </w:r>
      <w:r w:rsidRPr="00AC3540">
        <w:rPr>
          <w:noProof/>
        </w:rPr>
        <w:instrText xml:space="preserve"> REF _Ref382404054 \w \h </w:instrText>
      </w:r>
      <w:r w:rsidRPr="00AC3540">
        <w:rPr>
          <w:noProof/>
        </w:rPr>
      </w:r>
      <w:r w:rsidRPr="00AC3540">
        <w:rPr>
          <w:noProof/>
        </w:rPr>
        <w:fldChar w:fldCharType="separate"/>
      </w:r>
      <w:r w:rsidR="008A478B">
        <w:rPr>
          <w:noProof/>
        </w:rPr>
        <w:t>6.9.5.1.1</w:t>
      </w:r>
      <w:r w:rsidRPr="00AC3540">
        <w:rPr>
          <w:noProof/>
        </w:rPr>
        <w:fldChar w:fldCharType="end"/>
      </w:r>
      <w:r w:rsidRPr="00AC3540">
        <w:rPr>
          <w:noProof/>
        </w:rPr>
        <w:t>.</w:t>
      </w:r>
    </w:p>
    <w:p w:rsidR="00DA5CEB" w:rsidRPr="00AC3540" w:rsidRDefault="00DA5CEB" w:rsidP="00DA5CEB">
      <w:pPr>
        <w:pStyle w:val="requirelevel1"/>
        <w:rPr>
          <w:noProof/>
        </w:rPr>
      </w:pPr>
      <w:r w:rsidRPr="00AC3540">
        <w:rPr>
          <w:noProof/>
        </w:rPr>
        <w:t xml:space="preserve">For each generated time report, the time reporting subservice shall set the T-field of that time report to the sampled value of the </w:t>
      </w:r>
      <w:r w:rsidR="006F1AAA" w:rsidRPr="00AC3540">
        <w:rPr>
          <w:noProof/>
        </w:rPr>
        <w:t>spacecraft</w:t>
      </w:r>
      <w:r w:rsidRPr="00AC3540">
        <w:rPr>
          <w:noProof/>
        </w:rPr>
        <w:t xml:space="preserve"> time reference, formatted according to the time code format.</w:t>
      </w:r>
    </w:p>
    <w:p w:rsidR="00DA5CEB" w:rsidRPr="00AC3540" w:rsidRDefault="00DA5CEB" w:rsidP="00E03DE7">
      <w:pPr>
        <w:pStyle w:val="Heading4"/>
        <w:rPr>
          <w:noProof/>
        </w:rPr>
      </w:pPr>
      <w:r w:rsidRPr="00AC3540">
        <w:rPr>
          <w:noProof/>
        </w:rPr>
        <w:t>Subservice observables</w:t>
      </w:r>
    </w:p>
    <w:p w:rsidR="00DA5CEB" w:rsidRPr="00AC3540" w:rsidRDefault="00DA5CEB" w:rsidP="00DA5CEB">
      <w:pPr>
        <w:pStyle w:val="paragraph"/>
        <w:rPr>
          <w:noProof/>
        </w:rPr>
      </w:pPr>
      <w:r w:rsidRPr="00AC3540">
        <w:rPr>
          <w:noProof/>
        </w:rPr>
        <w:t>This Standard does not define any observables for the time reporting subservice.</w:t>
      </w:r>
    </w:p>
    <w:p w:rsidR="00DA5CEB" w:rsidRPr="00AC3540" w:rsidRDefault="00DA5CEB" w:rsidP="00DA5CEB">
      <w:pPr>
        <w:pStyle w:val="Heading3"/>
        <w:rPr>
          <w:noProof/>
        </w:rPr>
      </w:pPr>
      <w:r w:rsidRPr="00AC3540">
        <w:rPr>
          <w:noProof/>
        </w:rPr>
        <w:t>Time reporting control subservice</w:t>
      </w:r>
    </w:p>
    <w:p w:rsidR="00DA5CEB" w:rsidRPr="00AC3540" w:rsidRDefault="00DA5CEB" w:rsidP="00E03DE7">
      <w:pPr>
        <w:pStyle w:val="Heading4"/>
        <w:rPr>
          <w:noProof/>
        </w:rPr>
      </w:pPr>
      <w:r w:rsidRPr="00AC3540">
        <w:rPr>
          <w:noProof/>
        </w:rPr>
        <w:t>Controlling the time reporting rate</w:t>
      </w:r>
    </w:p>
    <w:p w:rsidR="00D05AC6" w:rsidRPr="00AC3540" w:rsidRDefault="00D05AC6" w:rsidP="00D05AC6">
      <w:pPr>
        <w:pStyle w:val="Heading5"/>
        <w:rPr>
          <w:noProof/>
        </w:rPr>
      </w:pPr>
      <w:bookmarkStart w:id="340" w:name="_Ref382404054"/>
      <w:bookmarkStart w:id="341" w:name="TC_009_001_SYS"/>
      <w:r w:rsidRPr="00AC3540">
        <w:rPr>
          <w:noProof/>
        </w:rPr>
        <w:t>Set the time report generation rate</w:t>
      </w:r>
      <w:bookmarkEnd w:id="340"/>
      <w:bookmarkEnd w:id="341"/>
    </w:p>
    <w:p w:rsidR="00D05AC6" w:rsidRPr="00AC3540" w:rsidRDefault="00D05AC6" w:rsidP="00D05AC6">
      <w:pPr>
        <w:pStyle w:val="requirelevel1"/>
        <w:rPr>
          <w:noProof/>
        </w:rPr>
      </w:pPr>
      <w:r w:rsidRPr="00AC3540">
        <w:rPr>
          <w:noProof/>
        </w:rPr>
        <w:t>The time reporting control subservice shall provide the capability to set the time report generation rate.</w:t>
      </w:r>
    </w:p>
    <w:p w:rsidR="00D05AC6" w:rsidRPr="00AC3540" w:rsidRDefault="00D05AC6" w:rsidP="009C226B">
      <w:pPr>
        <w:pStyle w:val="NOTE"/>
        <w:rPr>
          <w:noProof/>
        </w:rPr>
      </w:pPr>
      <w:r w:rsidRPr="00AC3540">
        <w:rPr>
          <w:noProof/>
        </w:rPr>
        <w:t xml:space="preserve">The corresponding requests are of message type </w:t>
      </w:r>
      <w:r w:rsidR="00E26372" w:rsidRPr="00AC3540">
        <w:rPr>
          <w:noProof/>
        </w:rPr>
        <w:t>"</w:t>
      </w:r>
      <w:r w:rsidRPr="00AC3540">
        <w:rPr>
          <w:noProof/>
        </w:rPr>
        <w:t>TC[9,1] set the time report generation rate</w:t>
      </w:r>
      <w:r w:rsidR="00E26372" w:rsidRPr="00AC3540">
        <w:rPr>
          <w:noProof/>
        </w:rPr>
        <w:t>"</w:t>
      </w:r>
      <w:r w:rsidRPr="00AC3540">
        <w:rPr>
          <w:noProof/>
        </w:rPr>
        <w:t>.</w:t>
      </w:r>
    </w:p>
    <w:p w:rsidR="00D05AC6" w:rsidRPr="00AC3540" w:rsidRDefault="00D05AC6" w:rsidP="00D05AC6">
      <w:pPr>
        <w:pStyle w:val="requirelevel1"/>
        <w:rPr>
          <w:noProof/>
        </w:rPr>
      </w:pPr>
      <w:r w:rsidRPr="00AC3540">
        <w:rPr>
          <w:noProof/>
        </w:rPr>
        <w:t>Each request to set the time report generation rate shall contain exactly one instruction to set the time report generation rate.</w:t>
      </w:r>
    </w:p>
    <w:p w:rsidR="00D05AC6" w:rsidRPr="00AC3540" w:rsidRDefault="00D05AC6" w:rsidP="00D05AC6">
      <w:pPr>
        <w:pStyle w:val="requirelevel1"/>
        <w:rPr>
          <w:noProof/>
        </w:rPr>
      </w:pPr>
      <w:bookmarkStart w:id="342" w:name="_Ref386619788"/>
      <w:r w:rsidRPr="00AC3540">
        <w:rPr>
          <w:noProof/>
        </w:rPr>
        <w:t xml:space="preserve">Each instruction to set the time report generation rate </w:t>
      </w:r>
      <w:r w:rsidR="008F0C7E" w:rsidRPr="00AC3540">
        <w:rPr>
          <w:noProof/>
        </w:rPr>
        <w:t>shall contain</w:t>
      </w:r>
      <w:r w:rsidRPr="00AC3540">
        <w:rPr>
          <w:noProof/>
        </w:rPr>
        <w:t>:</w:t>
      </w:r>
      <w:bookmarkEnd w:id="342"/>
    </w:p>
    <w:p w:rsidR="00DA5CEB" w:rsidRPr="00AC3540" w:rsidRDefault="00DA5CEB" w:rsidP="00DA5CEB">
      <w:pPr>
        <w:pStyle w:val="requirelevel2"/>
        <w:rPr>
          <w:noProof/>
          <w:szCs w:val="24"/>
        </w:rPr>
      </w:pPr>
      <w:r w:rsidRPr="00AC3540">
        <w:rPr>
          <w:noProof/>
        </w:rPr>
        <w:t xml:space="preserve">the rate exponential value </w:t>
      </w:r>
      <w:r w:rsidR="00A1299C" w:rsidRPr="00AC3540">
        <w:rPr>
          <w:noProof/>
        </w:rPr>
        <w:t>representation</w:t>
      </w:r>
      <w:r w:rsidRPr="00AC3540">
        <w:rPr>
          <w:noProof/>
        </w:rPr>
        <w:t xml:space="preserve"> of the time report generation rate.</w:t>
      </w:r>
    </w:p>
    <w:p w:rsidR="00DA5CEB" w:rsidRPr="00AC3540" w:rsidRDefault="00DA5CEB" w:rsidP="009C226B">
      <w:pPr>
        <w:pStyle w:val="NOTE"/>
        <w:rPr>
          <w:noProof/>
        </w:rPr>
      </w:pPr>
      <w:r w:rsidRPr="00AC3540">
        <w:rPr>
          <w:noProof/>
        </w:rPr>
        <w:t>The rate exponential value is calculated as follows:</w:t>
      </w:r>
    </w:p>
    <w:tbl>
      <w:tblPr>
        <w:tblStyle w:val="TableGrid"/>
        <w:tblW w:w="0" w:type="auto"/>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87"/>
      </w:tblGrid>
      <w:tr w:rsidR="009204C3" w:rsidRPr="00AC3540" w:rsidTr="005B5E26">
        <w:trPr>
          <w:jc w:val="right"/>
        </w:trPr>
        <w:tc>
          <w:tcPr>
            <w:tcW w:w="5587" w:type="dxa"/>
          </w:tcPr>
          <w:p w:rsidR="00DA5CEB" w:rsidRPr="00AC3540" w:rsidRDefault="005D01B3" w:rsidP="008541FB">
            <w:pPr>
              <w:pStyle w:val="TablecellCENTER"/>
              <w:rPr>
                <w:noProof/>
              </w:rPr>
            </w:pPr>
            <m:oMathPara>
              <m:oMath>
                <m:sSup>
                  <m:sSupPr>
                    <m:ctrlPr>
                      <w:rPr>
                        <w:rFonts w:ascii="Cambria Math" w:hAnsi="Cambria Math"/>
                        <w:noProof/>
                      </w:rPr>
                    </m:ctrlPr>
                  </m:sSupPr>
                  <m:e>
                    <m:r>
                      <m:rPr>
                        <m:sty m:val="p"/>
                      </m:rPr>
                      <w:rPr>
                        <w:rFonts w:ascii="Cambria Math" w:hAnsi="Cambria Math"/>
                        <w:noProof/>
                      </w:rPr>
                      <m:t>time report generation rate= 2</m:t>
                    </m:r>
                  </m:e>
                  <m:sup>
                    <m:r>
                      <m:rPr>
                        <m:sty m:val="p"/>
                      </m:rPr>
                      <w:rPr>
                        <w:rFonts w:ascii="Cambria Math" w:hAnsi="Cambria Math"/>
                        <w:noProof/>
                      </w:rPr>
                      <m:t>rate exponential value</m:t>
                    </m:r>
                  </m:sup>
                </m:sSup>
              </m:oMath>
            </m:oMathPara>
          </w:p>
        </w:tc>
      </w:tr>
    </w:tbl>
    <w:p w:rsidR="00DA5CEB" w:rsidRPr="00AC3540" w:rsidRDefault="00DA5CEB" w:rsidP="00B8519B">
      <w:pPr>
        <w:pStyle w:val="NOTEcont"/>
        <w:numPr>
          <w:ilvl w:val="3"/>
          <w:numId w:val="184"/>
        </w:numPr>
        <w:rPr>
          <w:noProof/>
        </w:rPr>
      </w:pPr>
      <w:r w:rsidRPr="00AC3540">
        <w:rPr>
          <w:noProof/>
        </w:rPr>
        <w:t xml:space="preserve">The time report generation rate is defined in requirement </w:t>
      </w:r>
      <w:r w:rsidR="008A1307" w:rsidRPr="00AC3540">
        <w:rPr>
          <w:noProof/>
        </w:rPr>
        <w:fldChar w:fldCharType="begin"/>
      </w:r>
      <w:r w:rsidR="008A1307" w:rsidRPr="00AC3540">
        <w:rPr>
          <w:noProof/>
        </w:rPr>
        <w:instrText xml:space="preserve"> REF </w:instrText>
      </w:r>
      <w:r w:rsidR="009820AB" w:rsidRPr="00AC3540">
        <w:rPr>
          <w:noProof/>
        </w:rPr>
        <w:instrText>ST009_TimeReportGenerationRates</w:instrText>
      </w:r>
      <w:r w:rsidR="008A1307" w:rsidRPr="00AC3540">
        <w:rPr>
          <w:noProof/>
        </w:rPr>
        <w:instrText xml:space="preserve"> \w \h </w:instrText>
      </w:r>
      <w:r w:rsidR="008A1307" w:rsidRPr="00AC3540">
        <w:rPr>
          <w:noProof/>
        </w:rPr>
      </w:r>
      <w:r w:rsidR="008A1307" w:rsidRPr="00AC3540">
        <w:rPr>
          <w:noProof/>
        </w:rPr>
        <w:fldChar w:fldCharType="separate"/>
      </w:r>
      <w:r w:rsidR="008A478B">
        <w:rPr>
          <w:noProof/>
        </w:rPr>
        <w:t>6.9.3c</w:t>
      </w:r>
      <w:r w:rsidR="008A1307" w:rsidRPr="00AC3540">
        <w:rPr>
          <w:noProof/>
        </w:rPr>
        <w:fldChar w:fldCharType="end"/>
      </w:r>
      <w:r w:rsidRPr="00AC3540">
        <w:rPr>
          <w:noProof/>
        </w:rPr>
        <w:t>.</w:t>
      </w:r>
    </w:p>
    <w:p w:rsidR="00D05AC6" w:rsidRPr="00AC3540" w:rsidRDefault="00D05AC6" w:rsidP="00D05AC6">
      <w:pPr>
        <w:pStyle w:val="requirelevel1"/>
        <w:rPr>
          <w:noProof/>
        </w:rPr>
      </w:pPr>
      <w:r w:rsidRPr="00AC3540">
        <w:rPr>
          <w:noProof/>
        </w:rPr>
        <w:t>The time reporting control subservice shall reject any request to set the time report generation rate if:</w:t>
      </w:r>
    </w:p>
    <w:p w:rsidR="00DA5CEB" w:rsidRPr="00AC3540" w:rsidRDefault="00166173" w:rsidP="00DA5CEB">
      <w:pPr>
        <w:pStyle w:val="requirelevel2"/>
        <w:rPr>
          <w:noProof/>
        </w:rPr>
      </w:pPr>
      <w:r w:rsidRPr="00AC3540">
        <w:rPr>
          <w:noProof/>
        </w:rPr>
        <w:t xml:space="preserve">that request contains </w:t>
      </w:r>
      <w:r w:rsidR="00D05AC6" w:rsidRPr="00AC3540">
        <w:rPr>
          <w:noProof/>
        </w:rPr>
        <w:t>an</w:t>
      </w:r>
      <w:r w:rsidR="00DA5CEB" w:rsidRPr="00AC3540">
        <w:rPr>
          <w:noProof/>
        </w:rPr>
        <w:t xml:space="preserve"> instruction </w:t>
      </w:r>
      <w:r w:rsidR="00D05AC6" w:rsidRPr="00AC3540">
        <w:rPr>
          <w:noProof/>
        </w:rPr>
        <w:t xml:space="preserve">that </w:t>
      </w:r>
      <w:r w:rsidR="00DA5CEB" w:rsidRPr="00AC3540">
        <w:rPr>
          <w:noProof/>
        </w:rPr>
        <w:t>contains an invalid time report generation rate.</w:t>
      </w:r>
    </w:p>
    <w:p w:rsidR="00D05AC6" w:rsidRPr="00AC3540" w:rsidRDefault="00D05AC6" w:rsidP="00D05AC6">
      <w:pPr>
        <w:pStyle w:val="requirelevel1"/>
        <w:rPr>
          <w:noProof/>
        </w:rPr>
      </w:pPr>
      <w:r w:rsidRPr="00AC3540">
        <w:rPr>
          <w:noProof/>
        </w:rPr>
        <w:lastRenderedPageBreak/>
        <w:t xml:space="preserve">For each request to set the time report generation rate that is rejected, the time reporting control subservice </w:t>
      </w:r>
      <w:r w:rsidR="009F5D24" w:rsidRPr="00AC3540">
        <w:rPr>
          <w:noProof/>
        </w:rPr>
        <w:t>shall generate a failed start of execution notification</w:t>
      </w:r>
      <w:r w:rsidRPr="00AC3540">
        <w:rPr>
          <w:noProof/>
        </w:rPr>
        <w:t>.</w:t>
      </w:r>
    </w:p>
    <w:p w:rsidR="00D05AC6" w:rsidRPr="00AC3540" w:rsidRDefault="00D05AC6" w:rsidP="00D05AC6">
      <w:pPr>
        <w:pStyle w:val="requirelevel1"/>
        <w:rPr>
          <w:noProof/>
        </w:rPr>
      </w:pPr>
      <w:r w:rsidRPr="00AC3540">
        <w:rPr>
          <w:noProof/>
        </w:rPr>
        <w:t>For each valid instruction to set the time report generation rate, the time reporting control subservice shall:</w:t>
      </w:r>
    </w:p>
    <w:p w:rsidR="00DA5CEB" w:rsidRPr="00AC3540" w:rsidRDefault="00DA5CEB" w:rsidP="00DA5CEB">
      <w:pPr>
        <w:pStyle w:val="requirelevel2"/>
        <w:rPr>
          <w:noProof/>
        </w:rPr>
      </w:pPr>
      <w:r w:rsidRPr="00AC3540">
        <w:rPr>
          <w:noProof/>
        </w:rPr>
        <w:t>set the time report generation rate used by the time reporting subservice to the new value in that instruction.</w:t>
      </w:r>
    </w:p>
    <w:p w:rsidR="00DA5CEB" w:rsidRPr="00AC3540" w:rsidRDefault="00DA5CEB" w:rsidP="00E03DE7">
      <w:pPr>
        <w:pStyle w:val="Heading4"/>
        <w:rPr>
          <w:noProof/>
        </w:rPr>
      </w:pPr>
      <w:r w:rsidRPr="00AC3540">
        <w:rPr>
          <w:noProof/>
        </w:rPr>
        <w:t>Subservice observables</w:t>
      </w:r>
    </w:p>
    <w:p w:rsidR="007047D6" w:rsidRPr="00AC3540" w:rsidRDefault="00DA5CEB" w:rsidP="007047D6">
      <w:pPr>
        <w:pStyle w:val="requirelevel1"/>
        <w:rPr>
          <w:noProof/>
        </w:rPr>
      </w:pPr>
      <w:r w:rsidRPr="00AC3540">
        <w:rPr>
          <w:noProof/>
        </w:rPr>
        <w:t>Th</w:t>
      </w:r>
      <w:r w:rsidR="007047D6" w:rsidRPr="00AC3540">
        <w:rPr>
          <w:noProof/>
        </w:rPr>
        <w:t xml:space="preserve">e following observables shall be defined </w:t>
      </w:r>
      <w:r w:rsidRPr="00AC3540">
        <w:rPr>
          <w:noProof/>
        </w:rPr>
        <w:t>for the time reporting control subservice</w:t>
      </w:r>
      <w:r w:rsidR="0012279E" w:rsidRPr="00AC3540">
        <w:rPr>
          <w:noProof/>
        </w:rPr>
        <w:t>:</w:t>
      </w:r>
    </w:p>
    <w:p w:rsidR="00DA5CEB" w:rsidRPr="00AC3540" w:rsidRDefault="007047D6" w:rsidP="007047D6">
      <w:pPr>
        <w:pStyle w:val="requirelevel2"/>
        <w:rPr>
          <w:noProof/>
        </w:rPr>
      </w:pPr>
      <w:r w:rsidRPr="00AC3540">
        <w:rPr>
          <w:noProof/>
        </w:rPr>
        <w:t>the time report generation rate</w:t>
      </w:r>
      <w:r w:rsidR="00DA5CEB" w:rsidRPr="00AC3540">
        <w:rPr>
          <w:noProof/>
        </w:rPr>
        <w:t>.</w:t>
      </w:r>
    </w:p>
    <w:p w:rsidR="005F4452" w:rsidRPr="00AC3540" w:rsidRDefault="007B28EF" w:rsidP="004B4C7B">
      <w:pPr>
        <w:pStyle w:val="Heading2"/>
        <w:pageBreakBefore/>
        <w:rPr>
          <w:noProof/>
        </w:rPr>
      </w:pPr>
      <w:bookmarkStart w:id="343" w:name="_Toc447218034"/>
      <w:r w:rsidRPr="00AC3540">
        <w:rPr>
          <w:noProof/>
        </w:rPr>
        <w:lastRenderedPageBreak/>
        <w:t xml:space="preserve">ST[10] </w:t>
      </w:r>
      <w:r w:rsidR="00DA5CEB" w:rsidRPr="00AC3540">
        <w:rPr>
          <w:noProof/>
        </w:rPr>
        <w:t>(reserved)</w:t>
      </w:r>
      <w:bookmarkEnd w:id="343"/>
    </w:p>
    <w:p w:rsidR="00DA5CEB" w:rsidRPr="00AC3540" w:rsidRDefault="00DA5CEB" w:rsidP="004B4C7B">
      <w:pPr>
        <w:pStyle w:val="Heading2"/>
        <w:pageBreakBefore/>
        <w:rPr>
          <w:noProof/>
        </w:rPr>
      </w:pPr>
      <w:bookmarkStart w:id="344" w:name="ST011"/>
      <w:bookmarkStart w:id="345" w:name="_Toc447218035"/>
      <w:r w:rsidRPr="00AC3540">
        <w:rPr>
          <w:noProof/>
        </w:rPr>
        <w:lastRenderedPageBreak/>
        <w:t>ST[11] time-based scheduling</w:t>
      </w:r>
      <w:bookmarkEnd w:id="344"/>
      <w:bookmarkEnd w:id="345"/>
    </w:p>
    <w:p w:rsidR="00DA5CEB" w:rsidRPr="00AC3540" w:rsidRDefault="00DA5CEB" w:rsidP="00DA5CEB">
      <w:pPr>
        <w:pStyle w:val="Heading3"/>
        <w:rPr>
          <w:noProof/>
        </w:rPr>
      </w:pPr>
      <w:r w:rsidRPr="00AC3540">
        <w:rPr>
          <w:noProof/>
        </w:rPr>
        <w:t>Scope</w:t>
      </w:r>
    </w:p>
    <w:p w:rsidR="00CA7901" w:rsidRPr="00AC3540" w:rsidRDefault="00CA7901" w:rsidP="00E03DE7">
      <w:pPr>
        <w:pStyle w:val="Heading4"/>
        <w:rPr>
          <w:noProof/>
        </w:rPr>
      </w:pPr>
      <w:r w:rsidRPr="00AC3540">
        <w:rPr>
          <w:noProof/>
        </w:rPr>
        <w:t>General</w:t>
      </w:r>
    </w:p>
    <w:p w:rsidR="00CA7901" w:rsidRPr="00AC3540" w:rsidRDefault="00CA7901" w:rsidP="00CA7901">
      <w:pPr>
        <w:pStyle w:val="paragraph"/>
        <w:rPr>
          <w:noProof/>
        </w:rPr>
      </w:pPr>
      <w:r w:rsidRPr="00AC3540">
        <w:rPr>
          <w:noProof/>
          <w:szCs w:val="20"/>
        </w:rPr>
        <w:t xml:space="preserve">The time-based scheduling service type provides </w:t>
      </w:r>
      <w:r w:rsidRPr="00AC3540">
        <w:rPr>
          <w:noProof/>
        </w:rPr>
        <w:t xml:space="preserve">the capability to command on-board application processes using requests pre­loaded on-board the spacecraft and released at their due time. </w:t>
      </w:r>
    </w:p>
    <w:p w:rsidR="00CA7901" w:rsidRPr="00AC3540" w:rsidRDefault="00CA7901" w:rsidP="00CA7901">
      <w:pPr>
        <w:pStyle w:val="paragraph"/>
        <w:rPr>
          <w:noProof/>
        </w:rPr>
      </w:pPr>
      <w:r w:rsidRPr="00AC3540">
        <w:rPr>
          <w:noProof/>
        </w:rPr>
        <w:t xml:space="preserve">The time-based scheduling service type defines a single standardized subservice type, i.e. the time-based scheduling subservice type. </w:t>
      </w:r>
    </w:p>
    <w:p w:rsidR="00CA7901" w:rsidRPr="00AC3540" w:rsidRDefault="00CA7901" w:rsidP="00E03DE7">
      <w:pPr>
        <w:pStyle w:val="Heading4"/>
        <w:rPr>
          <w:noProof/>
        </w:rPr>
      </w:pPr>
      <w:r w:rsidRPr="00AC3540">
        <w:rPr>
          <w:noProof/>
        </w:rPr>
        <w:t>Time-based scheduling subservice</w:t>
      </w:r>
    </w:p>
    <w:p w:rsidR="00CA7901" w:rsidRPr="00AC3540" w:rsidRDefault="00CA7901" w:rsidP="00CA7901">
      <w:pPr>
        <w:pStyle w:val="paragraph"/>
        <w:rPr>
          <w:noProof/>
        </w:rPr>
      </w:pPr>
      <w:r w:rsidRPr="00AC3540">
        <w:rPr>
          <w:noProof/>
        </w:rPr>
        <w:t>The time-based</w:t>
      </w:r>
      <w:r w:rsidRPr="00AC3540">
        <w:rPr>
          <w:rFonts w:ascii="Times New Roman" w:hAnsi="Times New Roman" w:cs="Arial"/>
          <w:noProof/>
          <w:szCs w:val="20"/>
        </w:rPr>
        <w:t xml:space="preserve"> </w:t>
      </w:r>
      <w:r w:rsidRPr="00AC3540">
        <w:rPr>
          <w:noProof/>
        </w:rPr>
        <w:t>scheduling subservice type includes the capability to maintain an on-board time-based schedule of requests and to ensure the timely release of those requests.</w:t>
      </w:r>
    </w:p>
    <w:p w:rsidR="00CA7901" w:rsidRPr="00AC3540" w:rsidRDefault="00CA7901" w:rsidP="00CA7901">
      <w:pPr>
        <w:pStyle w:val="paragraph"/>
        <w:rPr>
          <w:noProof/>
        </w:rPr>
      </w:pPr>
      <w:r w:rsidRPr="00AC3540">
        <w:rPr>
          <w:noProof/>
        </w:rPr>
        <w:t>This provides an extension of the ground monitoring and control. As such, the application process that executes a request released by the time-based scheduling subservice directly sends the request verification reports, if any, to the source identified by the source identifier specified in the request. The release of a request by the subservice is not conditional on the successful or unsuccessful execution of earlier requests released by the subservice.</w:t>
      </w:r>
    </w:p>
    <w:p w:rsidR="00CA7901" w:rsidRPr="00AC3540" w:rsidRDefault="00CA7901" w:rsidP="00CA7901">
      <w:pPr>
        <w:pStyle w:val="paragraph"/>
        <w:rPr>
          <w:noProof/>
        </w:rPr>
      </w:pPr>
      <w:r w:rsidRPr="00AC3540">
        <w:rPr>
          <w:noProof/>
        </w:rPr>
        <w:t xml:space="preserve">The time-based scheduling subservice type provides the optional concept of sub-schedules. If the time-based scheduling subservice supports sub-schedules, each request in the time-based schedule is associated to a sub-schedule. Each sub-schedule reflects a coherent on-board operation. Once that operation is completed, the sub-schedule has no further reason to exist. </w:t>
      </w:r>
      <w:r w:rsidR="00933BF7" w:rsidRPr="00AC3540">
        <w:rPr>
          <w:noProof/>
        </w:rPr>
        <w:t>Therefore,</w:t>
      </w:r>
      <w:r w:rsidRPr="00AC3540">
        <w:rPr>
          <w:noProof/>
        </w:rPr>
        <w:t xml:space="preserve"> sub-schedules are automatically created when used and deleted when empty. The time-based scheduling subservice type includes the capability for enabling and disabling the execution of each sub-schedule.</w:t>
      </w:r>
    </w:p>
    <w:p w:rsidR="00CA7901" w:rsidRPr="00AC3540" w:rsidRDefault="00CA7901" w:rsidP="00CA7901">
      <w:pPr>
        <w:pStyle w:val="paragraph"/>
        <w:rPr>
          <w:noProof/>
        </w:rPr>
      </w:pPr>
      <w:r w:rsidRPr="00AC3540">
        <w:rPr>
          <w:noProof/>
        </w:rPr>
        <w:t>The time-based scheduling subservice type also provides the optional concept of groups. If the time-based scheduling subservice supports groups, each request in the time-based schedule is associated to a group. The time-based scheduling subservice type includes the capability for enabling and disabling the execution of grouped requests, independently of the application processes they are released to and of the sub-schedules they belong to. Groups are typically related to spacecraft entities (e.g. hardware or software). Groups can be created and deleted by request and can exist even if empty. They can be used, for example, to group all requests associated to a specific instrument and disable their release when the conditions for their execution are not fulfilled, while other requests for the same application process are associated to a different group and enabled for release.</w:t>
      </w:r>
    </w:p>
    <w:p w:rsidR="00CA7901" w:rsidRPr="00DD4CBC" w:rsidRDefault="00CA7901" w:rsidP="00DD4CBC">
      <w:pPr>
        <w:pStyle w:val="paragraph"/>
        <w:keepNext/>
        <w:rPr>
          <w:noProof/>
          <w:spacing w:val="-2"/>
        </w:rPr>
      </w:pPr>
      <w:r w:rsidRPr="00DD4CBC">
        <w:rPr>
          <w:noProof/>
          <w:spacing w:val="-2"/>
        </w:rPr>
        <w:lastRenderedPageBreak/>
        <w:t xml:space="preserve">The term </w:t>
      </w:r>
      <w:r w:rsidR="00933BF7" w:rsidRPr="00DD4CBC">
        <w:rPr>
          <w:noProof/>
          <w:spacing w:val="-2"/>
        </w:rPr>
        <w:t>"</w:t>
      </w:r>
      <w:r w:rsidRPr="00DD4CBC">
        <w:rPr>
          <w:noProof/>
          <w:spacing w:val="-2"/>
        </w:rPr>
        <w:t>scheduled activity</w:t>
      </w:r>
      <w:r w:rsidR="00933BF7" w:rsidRPr="00DD4CBC">
        <w:rPr>
          <w:noProof/>
          <w:spacing w:val="-2"/>
        </w:rPr>
        <w:t>"</w:t>
      </w:r>
      <w:r w:rsidRPr="00DD4CBC">
        <w:rPr>
          <w:noProof/>
          <w:spacing w:val="-2"/>
        </w:rPr>
        <w:t xml:space="preserve"> is used in the time-based scheduling service type to refer to each entry of the time-based schedule. A scheduled activity consists of:</w:t>
      </w:r>
    </w:p>
    <w:p w:rsidR="00CA7901" w:rsidRPr="00AC3540" w:rsidRDefault="00CA7901" w:rsidP="00CA7901">
      <w:pPr>
        <w:pStyle w:val="Bul1"/>
        <w:rPr>
          <w:noProof/>
        </w:rPr>
      </w:pPr>
      <w:r w:rsidRPr="00AC3540">
        <w:rPr>
          <w:noProof/>
        </w:rPr>
        <w:t>scheduling data, e.g. the identifier of the sub-schedule, the identifier of the group, the release time;</w:t>
      </w:r>
    </w:p>
    <w:p w:rsidR="00CA7901" w:rsidRPr="00AC3540" w:rsidRDefault="00CA7901" w:rsidP="00CA7901">
      <w:pPr>
        <w:pStyle w:val="Bul1"/>
        <w:rPr>
          <w:noProof/>
        </w:rPr>
      </w:pPr>
      <w:r w:rsidRPr="00AC3540">
        <w:rPr>
          <w:noProof/>
        </w:rPr>
        <w:t>the request that is scheduled for later release.</w:t>
      </w:r>
    </w:p>
    <w:p w:rsidR="00CA7901" w:rsidRPr="00AC3540" w:rsidRDefault="00CA7901" w:rsidP="00CA7901">
      <w:pPr>
        <w:pStyle w:val="paragraph"/>
        <w:rPr>
          <w:noProof/>
        </w:rPr>
      </w:pPr>
      <w:r w:rsidRPr="00AC3540">
        <w:rPr>
          <w:noProof/>
        </w:rPr>
        <w:t xml:space="preserve">Each scheduled activity is </w:t>
      </w:r>
      <w:r w:rsidRPr="00AC3540">
        <w:rPr>
          <w:noProof/>
          <w:szCs w:val="20"/>
        </w:rPr>
        <w:t>identified</w:t>
      </w:r>
      <w:r w:rsidRPr="00AC3540">
        <w:rPr>
          <w:noProof/>
        </w:rPr>
        <w:t xml:space="preserve"> by the identifier of the request that is scheduled for later release.</w:t>
      </w:r>
    </w:p>
    <w:p w:rsidR="00CA7901" w:rsidRPr="00AC3540" w:rsidRDefault="00CA7901" w:rsidP="00CA7901">
      <w:pPr>
        <w:pStyle w:val="paragraph"/>
        <w:rPr>
          <w:noProof/>
        </w:rPr>
      </w:pPr>
      <w:r w:rsidRPr="00AC3540">
        <w:rPr>
          <w:noProof/>
        </w:rPr>
        <w:t>The time-based scheduling subservice type includes optional capability to use a delta time value to time-shift the release times of a set of the activities in the time-based schedule.</w:t>
      </w:r>
    </w:p>
    <w:p w:rsidR="00DA5CEB" w:rsidRPr="00AC3540" w:rsidRDefault="00DA5CEB" w:rsidP="00DA5CEB">
      <w:pPr>
        <w:pStyle w:val="Heading3"/>
        <w:rPr>
          <w:noProof/>
        </w:rPr>
      </w:pPr>
      <w:r w:rsidRPr="00AC3540">
        <w:rPr>
          <w:noProof/>
        </w:rPr>
        <w:t>Service layout</w:t>
      </w:r>
    </w:p>
    <w:p w:rsidR="00DA5CEB" w:rsidRPr="00AC3540" w:rsidRDefault="006134C9" w:rsidP="00E03DE7">
      <w:pPr>
        <w:pStyle w:val="Heading4"/>
        <w:rPr>
          <w:noProof/>
        </w:rPr>
      </w:pPr>
      <w:r w:rsidRPr="00AC3540">
        <w:rPr>
          <w:noProof/>
        </w:rPr>
        <w:t>Subservice</w:t>
      </w:r>
    </w:p>
    <w:p w:rsidR="00DA5CEB" w:rsidRPr="00AC3540" w:rsidRDefault="00DA5CEB" w:rsidP="00DA5CEB">
      <w:pPr>
        <w:pStyle w:val="Heading5"/>
        <w:rPr>
          <w:noProof/>
        </w:rPr>
      </w:pPr>
      <w:r w:rsidRPr="00AC3540">
        <w:rPr>
          <w:noProof/>
        </w:rPr>
        <w:t>Time-based scheduling</w:t>
      </w:r>
      <w:r w:rsidR="006134C9" w:rsidRPr="00AC3540">
        <w:rPr>
          <w:noProof/>
        </w:rPr>
        <w:t xml:space="preserve"> subservice</w:t>
      </w:r>
    </w:p>
    <w:p w:rsidR="00DA5CEB" w:rsidRPr="00AC3540" w:rsidRDefault="00DA5CEB" w:rsidP="00DB1299">
      <w:pPr>
        <w:pStyle w:val="requirelevel1"/>
        <w:rPr>
          <w:noProof/>
        </w:rPr>
      </w:pPr>
      <w:r w:rsidRPr="00AC3540">
        <w:rPr>
          <w:noProof/>
        </w:rPr>
        <w:t xml:space="preserve">Each time-based scheduling service </w:t>
      </w:r>
      <w:r w:rsidR="008F0C7E" w:rsidRPr="00AC3540">
        <w:rPr>
          <w:noProof/>
        </w:rPr>
        <w:t>shall contain</w:t>
      </w:r>
      <w:r w:rsidRPr="00AC3540">
        <w:rPr>
          <w:noProof/>
        </w:rPr>
        <w:t xml:space="preserve"> at least one time-based scheduling subservice.</w:t>
      </w:r>
    </w:p>
    <w:p w:rsidR="00DA5CEB" w:rsidRPr="00AC3540" w:rsidRDefault="00DA5CEB" w:rsidP="00E03DE7">
      <w:pPr>
        <w:pStyle w:val="Heading4"/>
        <w:rPr>
          <w:noProof/>
        </w:rPr>
      </w:pPr>
      <w:r w:rsidRPr="00AC3540">
        <w:rPr>
          <w:noProof/>
        </w:rPr>
        <w:t>Application process</w:t>
      </w:r>
    </w:p>
    <w:p w:rsidR="00DA5CEB" w:rsidRPr="00AC3540" w:rsidRDefault="00DA5CEB" w:rsidP="00DA5CEB">
      <w:pPr>
        <w:pStyle w:val="requirelevel1"/>
        <w:rPr>
          <w:noProof/>
        </w:rPr>
      </w:pPr>
      <w:r w:rsidRPr="00AC3540">
        <w:rPr>
          <w:noProof/>
        </w:rPr>
        <w:t xml:space="preserve">Each application process shall host at most one time-based scheduling </w:t>
      </w:r>
      <w:r w:rsidR="0035259B" w:rsidRPr="00AC3540">
        <w:rPr>
          <w:noProof/>
        </w:rPr>
        <w:t>subservice provider</w:t>
      </w:r>
      <w:r w:rsidRPr="00AC3540">
        <w:rPr>
          <w:noProof/>
        </w:rPr>
        <w:t>.</w:t>
      </w:r>
    </w:p>
    <w:p w:rsidR="009A27AB" w:rsidRPr="00AC3540" w:rsidRDefault="00DA5CEB" w:rsidP="00DA5CEB">
      <w:pPr>
        <w:pStyle w:val="Heading3"/>
        <w:rPr>
          <w:noProof/>
        </w:rPr>
      </w:pPr>
      <w:r w:rsidRPr="00AC3540">
        <w:rPr>
          <w:noProof/>
        </w:rPr>
        <w:t>A</w:t>
      </w:r>
      <w:r w:rsidR="009A27AB" w:rsidRPr="00AC3540">
        <w:rPr>
          <w:noProof/>
        </w:rPr>
        <w:t>ccessibility</w:t>
      </w:r>
    </w:p>
    <w:p w:rsidR="00DA5CEB" w:rsidRPr="00AC3540" w:rsidRDefault="009A27AB" w:rsidP="00E03DE7">
      <w:pPr>
        <w:pStyle w:val="Heading4"/>
        <w:rPr>
          <w:noProof/>
        </w:rPr>
      </w:pPr>
      <w:r w:rsidRPr="00AC3540">
        <w:rPr>
          <w:noProof/>
        </w:rPr>
        <w:t>A</w:t>
      </w:r>
      <w:r w:rsidR="00DA5CEB" w:rsidRPr="00AC3540">
        <w:rPr>
          <w:noProof/>
        </w:rPr>
        <w:t>pplication process</w:t>
      </w:r>
    </w:p>
    <w:p w:rsidR="00DA5CEB" w:rsidRPr="00AC3540" w:rsidRDefault="00DA5CEB" w:rsidP="00DA5CEB">
      <w:pPr>
        <w:pStyle w:val="requirelevel1"/>
        <w:rPr>
          <w:noProof/>
        </w:rPr>
      </w:pPr>
      <w:bookmarkStart w:id="346" w:name="ST011_APList"/>
      <w:r w:rsidRPr="00AC3540">
        <w:rPr>
          <w:noProof/>
        </w:rPr>
        <w:t xml:space="preserve">The list of application processes that can be addressed by the time-based scheduling subservice when releasing requests </w:t>
      </w:r>
      <w:r w:rsidR="00D4310B" w:rsidRPr="00AC3540">
        <w:rPr>
          <w:noProof/>
        </w:rPr>
        <w:t>shall be declared when specifying that subservice</w:t>
      </w:r>
      <w:r w:rsidRPr="00AC3540">
        <w:rPr>
          <w:noProof/>
        </w:rPr>
        <w:t>.</w:t>
      </w:r>
      <w:bookmarkEnd w:id="346"/>
    </w:p>
    <w:p w:rsidR="00DA5CEB" w:rsidRPr="00AC3540" w:rsidRDefault="00DA5CEB" w:rsidP="00B8519B">
      <w:pPr>
        <w:pStyle w:val="NOTEnumbered"/>
        <w:numPr>
          <w:ilvl w:val="1"/>
          <w:numId w:val="41"/>
        </w:numPr>
        <w:rPr>
          <w:noProof/>
        </w:rPr>
      </w:pPr>
      <w:r w:rsidRPr="00AC3540">
        <w:rPr>
          <w:noProof/>
        </w:rPr>
        <w:t>This Standard assumes that all requests of addressable application processes can be used by the time-based scheduling subservice. The application process that hosts the time-based scheduling subservice is, by nature, an addressable application process.</w:t>
      </w:r>
    </w:p>
    <w:p w:rsidR="00DA5CEB" w:rsidRPr="00AC3540" w:rsidRDefault="00DA5CEB" w:rsidP="00B8519B">
      <w:pPr>
        <w:pStyle w:val="NOTEnumbered"/>
        <w:numPr>
          <w:ilvl w:val="1"/>
          <w:numId w:val="184"/>
        </w:numPr>
        <w:rPr>
          <w:noProof/>
        </w:rPr>
      </w:pPr>
      <w:r w:rsidRPr="00AC3540">
        <w:rPr>
          <w:noProof/>
        </w:rPr>
        <w:t>When the time-based scheduling subservice releases a request, the request is processed by the service that is indicated by the service type and hosted by the application process identified within the request.</w:t>
      </w:r>
    </w:p>
    <w:p w:rsidR="00DA5CEB" w:rsidRPr="00AC3540" w:rsidRDefault="00DA5CEB" w:rsidP="00B8519B">
      <w:pPr>
        <w:pStyle w:val="NOTEnumbered"/>
        <w:numPr>
          <w:ilvl w:val="1"/>
          <w:numId w:val="184"/>
        </w:numPr>
        <w:rPr>
          <w:noProof/>
        </w:rPr>
      </w:pPr>
      <w:r w:rsidRPr="00AC3540">
        <w:rPr>
          <w:noProof/>
        </w:rPr>
        <w:t xml:space="preserve">Requests released by </w:t>
      </w:r>
      <w:r w:rsidR="003638ED" w:rsidRPr="00AC3540">
        <w:rPr>
          <w:noProof/>
        </w:rPr>
        <w:t>the time-based scheduling sub</w:t>
      </w:r>
      <w:r w:rsidRPr="00AC3540">
        <w:rPr>
          <w:noProof/>
        </w:rPr>
        <w:t xml:space="preserve">service are not generated by that </w:t>
      </w:r>
      <w:r w:rsidR="003638ED" w:rsidRPr="00AC3540">
        <w:rPr>
          <w:noProof/>
        </w:rPr>
        <w:t>sub</w:t>
      </w:r>
      <w:r w:rsidRPr="00AC3540">
        <w:rPr>
          <w:noProof/>
        </w:rPr>
        <w:t>service but by the source that initiated the insert activities into schedule request, i.e. the original source.</w:t>
      </w:r>
    </w:p>
    <w:p w:rsidR="00DA5CEB" w:rsidRPr="00AC3540" w:rsidRDefault="00DA5CEB" w:rsidP="00DA5CEB">
      <w:pPr>
        <w:pStyle w:val="Heading3"/>
        <w:rPr>
          <w:noProof/>
        </w:rPr>
      </w:pPr>
      <w:r w:rsidRPr="00AC3540">
        <w:rPr>
          <w:noProof/>
        </w:rPr>
        <w:lastRenderedPageBreak/>
        <w:t>Managing the time-based schedule</w:t>
      </w:r>
    </w:p>
    <w:p w:rsidR="00F01598" w:rsidRPr="00AC3540" w:rsidRDefault="00F01598" w:rsidP="00F01598">
      <w:pPr>
        <w:pStyle w:val="Heading4"/>
        <w:rPr>
          <w:noProof/>
        </w:rPr>
      </w:pPr>
      <w:r w:rsidRPr="00AC3540">
        <w:rPr>
          <w:noProof/>
        </w:rPr>
        <w:t>Capability</w:t>
      </w:r>
    </w:p>
    <w:p w:rsidR="00F01598" w:rsidRPr="00AC3540" w:rsidRDefault="00F01598" w:rsidP="00F01598">
      <w:pPr>
        <w:pStyle w:val="requirelevel1"/>
        <w:rPr>
          <w:noProof/>
        </w:rPr>
      </w:pPr>
      <w:bookmarkStart w:id="347" w:name="ST011_Subschedule"/>
      <w:r w:rsidRPr="00AC3540">
        <w:rPr>
          <w:noProof/>
        </w:rPr>
        <w:t>Whether the time-based scheduling subservice supports the capability for managing sub-schedules shall be declared when specifying that subservice.</w:t>
      </w:r>
      <w:bookmarkEnd w:id="347"/>
    </w:p>
    <w:p w:rsidR="00F01598" w:rsidRPr="00AC3540" w:rsidRDefault="00F01598" w:rsidP="009C226B">
      <w:pPr>
        <w:pStyle w:val="NOTE"/>
        <w:rPr>
          <w:noProof/>
        </w:rPr>
      </w:pPr>
      <w:r w:rsidRPr="00AC3540">
        <w:rPr>
          <w:noProof/>
        </w:rPr>
        <w:t>See clause</w:t>
      </w:r>
      <w:r w:rsidR="00B241D2" w:rsidRPr="00AC3540">
        <w:rPr>
          <w:noProof/>
        </w:rPr>
        <w:t xml:space="preserve"> </w:t>
      </w:r>
      <w:r w:rsidR="00B241D2" w:rsidRPr="00AC3540">
        <w:rPr>
          <w:noProof/>
        </w:rPr>
        <w:fldChar w:fldCharType="begin"/>
      </w:r>
      <w:r w:rsidR="00B241D2" w:rsidRPr="00AC3540">
        <w:rPr>
          <w:noProof/>
        </w:rPr>
        <w:instrText xml:space="preserve"> REF ST011_SubscheduleManagement \w \h </w:instrText>
      </w:r>
      <w:r w:rsidR="00B241D2" w:rsidRPr="00AC3540">
        <w:rPr>
          <w:noProof/>
        </w:rPr>
      </w:r>
      <w:r w:rsidR="00B241D2" w:rsidRPr="00AC3540">
        <w:rPr>
          <w:noProof/>
        </w:rPr>
        <w:fldChar w:fldCharType="separate"/>
      </w:r>
      <w:r w:rsidR="008A478B">
        <w:rPr>
          <w:noProof/>
        </w:rPr>
        <w:t>6.11.5</w:t>
      </w:r>
      <w:r w:rsidR="00B241D2" w:rsidRPr="00AC3540">
        <w:rPr>
          <w:noProof/>
        </w:rPr>
        <w:fldChar w:fldCharType="end"/>
      </w:r>
      <w:r w:rsidRPr="00AC3540">
        <w:rPr>
          <w:noProof/>
        </w:rPr>
        <w:t>.</w:t>
      </w:r>
    </w:p>
    <w:p w:rsidR="00F01598" w:rsidRPr="00AC3540" w:rsidRDefault="00F01598" w:rsidP="00F01598">
      <w:pPr>
        <w:pStyle w:val="requirelevel1"/>
        <w:rPr>
          <w:noProof/>
        </w:rPr>
      </w:pPr>
      <w:bookmarkStart w:id="348" w:name="ST011_Group"/>
      <w:r w:rsidRPr="00AC3540">
        <w:rPr>
          <w:noProof/>
        </w:rPr>
        <w:t>Whether the time-based scheduling subservice supports the capability for managing groups specified shall be declared when specifying that subservice.</w:t>
      </w:r>
      <w:bookmarkEnd w:id="348"/>
    </w:p>
    <w:p w:rsidR="00F01598" w:rsidRPr="00AC3540" w:rsidRDefault="00F01598" w:rsidP="009C226B">
      <w:pPr>
        <w:pStyle w:val="NOTE"/>
        <w:rPr>
          <w:noProof/>
        </w:rPr>
      </w:pPr>
      <w:r w:rsidRPr="00AC3540">
        <w:rPr>
          <w:noProof/>
        </w:rPr>
        <w:t xml:space="preserve">See clause </w:t>
      </w:r>
      <w:r w:rsidR="00B241D2" w:rsidRPr="00AC3540">
        <w:rPr>
          <w:noProof/>
        </w:rPr>
        <w:fldChar w:fldCharType="begin"/>
      </w:r>
      <w:r w:rsidR="00B241D2" w:rsidRPr="00AC3540">
        <w:rPr>
          <w:noProof/>
        </w:rPr>
        <w:instrText xml:space="preserve"> REF ST011_GroupManagement \w \h </w:instrText>
      </w:r>
      <w:r w:rsidR="00B241D2" w:rsidRPr="00AC3540">
        <w:rPr>
          <w:noProof/>
        </w:rPr>
      </w:r>
      <w:r w:rsidR="00B241D2" w:rsidRPr="00AC3540">
        <w:rPr>
          <w:noProof/>
        </w:rPr>
        <w:fldChar w:fldCharType="separate"/>
      </w:r>
      <w:r w:rsidR="008A478B">
        <w:rPr>
          <w:noProof/>
        </w:rPr>
        <w:t>6.11.6</w:t>
      </w:r>
      <w:r w:rsidR="00B241D2" w:rsidRPr="00AC3540">
        <w:rPr>
          <w:noProof/>
        </w:rPr>
        <w:fldChar w:fldCharType="end"/>
      </w:r>
      <w:r w:rsidRPr="00AC3540">
        <w:rPr>
          <w:noProof/>
        </w:rPr>
        <w:t>.</w:t>
      </w:r>
    </w:p>
    <w:p w:rsidR="00DA5CEB" w:rsidRPr="00AC3540" w:rsidRDefault="00DA5CEB" w:rsidP="00E03DE7">
      <w:pPr>
        <w:pStyle w:val="Heading4"/>
        <w:rPr>
          <w:noProof/>
        </w:rPr>
      </w:pPr>
      <w:r w:rsidRPr="00AC3540">
        <w:rPr>
          <w:noProof/>
        </w:rPr>
        <w:t>General</w:t>
      </w:r>
    </w:p>
    <w:p w:rsidR="00DA5CEB" w:rsidRPr="00AC3540" w:rsidRDefault="00DA5CEB" w:rsidP="00DA5CEB">
      <w:pPr>
        <w:pStyle w:val="requirelevel1"/>
        <w:rPr>
          <w:noProof/>
        </w:rPr>
      </w:pPr>
      <w:r w:rsidRPr="00AC3540">
        <w:rPr>
          <w:noProof/>
        </w:rPr>
        <w:t>Each scheduled activity definition shall consist of:</w:t>
      </w:r>
    </w:p>
    <w:p w:rsidR="00DA5CEB" w:rsidRPr="00AC3540" w:rsidRDefault="00DA5CEB" w:rsidP="00DA5CEB">
      <w:pPr>
        <w:pStyle w:val="requirelevel2"/>
        <w:rPr>
          <w:noProof/>
        </w:rPr>
      </w:pPr>
      <w:r w:rsidRPr="00AC3540">
        <w:rPr>
          <w:noProof/>
        </w:rPr>
        <w:t>the request;</w:t>
      </w:r>
    </w:p>
    <w:p w:rsidR="00DA5CEB" w:rsidRPr="00AC3540" w:rsidRDefault="00DA5CEB" w:rsidP="00DA5CEB">
      <w:pPr>
        <w:pStyle w:val="requirelevel2"/>
        <w:rPr>
          <w:noProof/>
        </w:rPr>
      </w:pPr>
      <w:r w:rsidRPr="00AC3540">
        <w:rPr>
          <w:noProof/>
        </w:rPr>
        <w:t>the release time of that request;</w:t>
      </w:r>
    </w:p>
    <w:p w:rsidR="00DA5CEB" w:rsidRPr="00AC3540" w:rsidRDefault="00DA5CEB" w:rsidP="00DA5CEB">
      <w:pPr>
        <w:pStyle w:val="requirelevel2"/>
        <w:rPr>
          <w:noProof/>
        </w:rPr>
      </w:pPr>
      <w:r w:rsidRPr="00AC3540">
        <w:rPr>
          <w:noProof/>
        </w:rPr>
        <w:t xml:space="preserve">if sub-schedules are supported, the identifier of the sub-schedule to which that scheduled activity </w:t>
      </w:r>
      <w:r w:rsidR="00590B14" w:rsidRPr="00AC3540">
        <w:rPr>
          <w:noProof/>
        </w:rPr>
        <w:t>is associated</w:t>
      </w:r>
      <w:r w:rsidRPr="00AC3540">
        <w:rPr>
          <w:noProof/>
        </w:rPr>
        <w:t>;</w:t>
      </w:r>
    </w:p>
    <w:p w:rsidR="00DA5CEB" w:rsidRPr="00AC3540" w:rsidRDefault="00DA5CEB" w:rsidP="00DA5CEB">
      <w:pPr>
        <w:pStyle w:val="requirelevel2"/>
        <w:rPr>
          <w:noProof/>
        </w:rPr>
      </w:pPr>
      <w:r w:rsidRPr="00AC3540">
        <w:rPr>
          <w:noProof/>
        </w:rPr>
        <w:t xml:space="preserve">if groups are supported, the identifier of the group to which that scheduled activity </w:t>
      </w:r>
      <w:r w:rsidR="00590B14" w:rsidRPr="00AC3540">
        <w:rPr>
          <w:noProof/>
        </w:rPr>
        <w:t>is associated</w:t>
      </w:r>
      <w:r w:rsidRPr="00AC3540">
        <w:rPr>
          <w:noProof/>
        </w:rPr>
        <w:t>.</w:t>
      </w:r>
    </w:p>
    <w:p w:rsidR="00DA5CEB" w:rsidRPr="00AC3540" w:rsidRDefault="00DA5CEB" w:rsidP="00A966B7">
      <w:pPr>
        <w:pStyle w:val="NOTEnumbered"/>
        <w:rPr>
          <w:noProof/>
        </w:rPr>
      </w:pPr>
      <w:r w:rsidRPr="00AC3540">
        <w:rPr>
          <w:noProof/>
        </w:rPr>
        <w:t xml:space="preserve">For item </w:t>
      </w:r>
      <w:r w:rsidR="00584132" w:rsidRPr="00AC3540">
        <w:rPr>
          <w:noProof/>
        </w:rPr>
        <w:t>3</w:t>
      </w:r>
      <w:r w:rsidRPr="00AC3540">
        <w:rPr>
          <w:noProof/>
        </w:rPr>
        <w:t xml:space="preserve">, refer to requirement </w:t>
      </w:r>
      <w:r w:rsidR="00E6576E" w:rsidRPr="00AC3540">
        <w:rPr>
          <w:noProof/>
        </w:rPr>
        <w:fldChar w:fldCharType="begin"/>
      </w:r>
      <w:r w:rsidR="00E6576E" w:rsidRPr="00AC3540">
        <w:rPr>
          <w:noProof/>
        </w:rPr>
        <w:instrText xml:space="preserve"> REF ST011_Subschedule \r \h </w:instrText>
      </w:r>
      <w:r w:rsidR="00E6576E" w:rsidRPr="00AC3540">
        <w:rPr>
          <w:noProof/>
        </w:rPr>
      </w:r>
      <w:r w:rsidR="00E6576E" w:rsidRPr="00AC3540">
        <w:rPr>
          <w:noProof/>
        </w:rPr>
        <w:fldChar w:fldCharType="separate"/>
      </w:r>
      <w:r w:rsidR="008A478B">
        <w:rPr>
          <w:noProof/>
        </w:rPr>
        <w:t>6.11.4.1a</w:t>
      </w:r>
      <w:r w:rsidR="00E6576E" w:rsidRPr="00AC3540">
        <w:rPr>
          <w:noProof/>
        </w:rPr>
        <w:fldChar w:fldCharType="end"/>
      </w:r>
      <w:r w:rsidR="00A966B7" w:rsidRPr="00AC3540">
        <w:rPr>
          <w:noProof/>
        </w:rPr>
        <w:t>.</w:t>
      </w:r>
    </w:p>
    <w:p w:rsidR="00DA5CEB" w:rsidRPr="00AC3540" w:rsidRDefault="00DA5CEB" w:rsidP="00A966B7">
      <w:pPr>
        <w:pStyle w:val="NOTEnumbered"/>
        <w:rPr>
          <w:noProof/>
        </w:rPr>
      </w:pPr>
      <w:r w:rsidRPr="00AC3540">
        <w:rPr>
          <w:noProof/>
        </w:rPr>
        <w:t xml:space="preserve">For item </w:t>
      </w:r>
      <w:r w:rsidR="00584132" w:rsidRPr="00AC3540">
        <w:rPr>
          <w:noProof/>
        </w:rPr>
        <w:t>4</w:t>
      </w:r>
      <w:r w:rsidRPr="00AC3540">
        <w:rPr>
          <w:noProof/>
        </w:rPr>
        <w:t>, refer requirement</w:t>
      </w:r>
      <w:r w:rsidR="00590B14" w:rsidRPr="00AC3540">
        <w:rPr>
          <w:noProof/>
        </w:rPr>
        <w:t xml:space="preserve"> </w:t>
      </w:r>
      <w:r w:rsidR="00E6576E" w:rsidRPr="00AC3540">
        <w:rPr>
          <w:noProof/>
        </w:rPr>
        <w:fldChar w:fldCharType="begin"/>
      </w:r>
      <w:r w:rsidR="00E6576E" w:rsidRPr="00AC3540">
        <w:rPr>
          <w:noProof/>
        </w:rPr>
        <w:instrText xml:space="preserve"> REF ST011_Group \r \h </w:instrText>
      </w:r>
      <w:r w:rsidR="00E6576E" w:rsidRPr="00AC3540">
        <w:rPr>
          <w:noProof/>
        </w:rPr>
      </w:r>
      <w:r w:rsidR="00E6576E" w:rsidRPr="00AC3540">
        <w:rPr>
          <w:noProof/>
        </w:rPr>
        <w:fldChar w:fldCharType="separate"/>
      </w:r>
      <w:r w:rsidR="008A478B">
        <w:rPr>
          <w:noProof/>
        </w:rPr>
        <w:t>6.11.4.1b</w:t>
      </w:r>
      <w:r w:rsidR="00E6576E" w:rsidRPr="00AC3540">
        <w:rPr>
          <w:noProof/>
        </w:rPr>
        <w:fldChar w:fldCharType="end"/>
      </w:r>
      <w:r w:rsidRPr="00AC3540">
        <w:rPr>
          <w:noProof/>
        </w:rPr>
        <w:t>.</w:t>
      </w:r>
    </w:p>
    <w:p w:rsidR="00DB73A6" w:rsidRPr="00AC3540" w:rsidRDefault="00DB73A6" w:rsidP="00DB73A6">
      <w:pPr>
        <w:pStyle w:val="requirelevel1"/>
        <w:rPr>
          <w:noProof/>
        </w:rPr>
      </w:pPr>
      <w:bookmarkStart w:id="349" w:name="_Ref383537263"/>
      <w:r w:rsidRPr="00AC3540">
        <w:rPr>
          <w:noProof/>
        </w:rPr>
        <w:t xml:space="preserve">Each scheduled activity definition shall be identified by </w:t>
      </w:r>
      <w:r w:rsidR="00933BF7" w:rsidRPr="00AC3540">
        <w:rPr>
          <w:noProof/>
        </w:rPr>
        <w:t>a</w:t>
      </w:r>
      <w:r w:rsidRPr="00AC3540">
        <w:rPr>
          <w:noProof/>
        </w:rPr>
        <w:t xml:space="preserve"> scheduled activity identifier that corresponds to the identifier of the request contained in that definition.</w:t>
      </w:r>
    </w:p>
    <w:p w:rsidR="00DB73A6" w:rsidRPr="00AC3540" w:rsidRDefault="00DB73A6" w:rsidP="009C226B">
      <w:pPr>
        <w:pStyle w:val="NOTE"/>
        <w:rPr>
          <w:noProof/>
        </w:rPr>
      </w:pPr>
      <w:r w:rsidRPr="00AC3540">
        <w:rPr>
          <w:noProof/>
        </w:rPr>
        <w:t xml:space="preserve">For the request identifier, refer to requirement </w:t>
      </w:r>
      <w:r w:rsidRPr="00AC3540">
        <w:rPr>
          <w:noProof/>
        </w:rPr>
        <w:fldChar w:fldCharType="begin"/>
      </w:r>
      <w:r w:rsidRPr="00AC3540">
        <w:rPr>
          <w:noProof/>
        </w:rPr>
        <w:instrText xml:space="preserve"> REF FM_RequestIdentifier \w \h </w:instrText>
      </w:r>
      <w:r w:rsidRPr="00AC3540">
        <w:rPr>
          <w:noProof/>
        </w:rPr>
      </w:r>
      <w:r w:rsidRPr="00AC3540">
        <w:rPr>
          <w:noProof/>
        </w:rPr>
        <w:fldChar w:fldCharType="separate"/>
      </w:r>
      <w:r w:rsidR="008A478B">
        <w:rPr>
          <w:noProof/>
        </w:rPr>
        <w:t>5.4.11.2.1c</w:t>
      </w:r>
      <w:r w:rsidRPr="00AC3540">
        <w:rPr>
          <w:noProof/>
        </w:rPr>
        <w:fldChar w:fldCharType="end"/>
      </w:r>
      <w:r w:rsidRPr="00AC3540">
        <w:rPr>
          <w:noProof/>
        </w:rPr>
        <w:t>.</w:t>
      </w:r>
    </w:p>
    <w:p w:rsidR="00DA5CEB" w:rsidRPr="00AC3540" w:rsidRDefault="00DA5CEB" w:rsidP="00DA5CEB">
      <w:pPr>
        <w:pStyle w:val="requirelevel1"/>
        <w:rPr>
          <w:noProof/>
        </w:rPr>
      </w:pPr>
      <w:bookmarkStart w:id="350" w:name="ST011_SADefMax"/>
      <w:bookmarkEnd w:id="349"/>
      <w:r w:rsidRPr="00AC3540">
        <w:rPr>
          <w:noProof/>
        </w:rPr>
        <w:t xml:space="preserve">The maximum number of scheduled activity definitions that the time-based scheduling subservice can insert within the time-based schedule and contemporaneously process at any time </w:t>
      </w:r>
      <w:r w:rsidR="00D4310B" w:rsidRPr="00AC3540">
        <w:rPr>
          <w:noProof/>
        </w:rPr>
        <w:t>shall be declared when specifying that subservice</w:t>
      </w:r>
      <w:r w:rsidRPr="00AC3540">
        <w:rPr>
          <w:noProof/>
        </w:rPr>
        <w:t>.</w:t>
      </w:r>
      <w:bookmarkEnd w:id="350"/>
    </w:p>
    <w:p w:rsidR="00DA5CEB" w:rsidRPr="00AC3540" w:rsidRDefault="00DA5CEB" w:rsidP="009C226B">
      <w:pPr>
        <w:pStyle w:val="NOTE"/>
        <w:rPr>
          <w:noProof/>
        </w:rPr>
      </w:pPr>
      <w:r w:rsidRPr="00AC3540">
        <w:rPr>
          <w:noProof/>
        </w:rPr>
        <w:t>This Standard assumes that the resources allocated to the time-based scheduling subservice are sufficient to support this maximum number of scheduled activities independently of the size of the requests they contain.</w:t>
      </w:r>
    </w:p>
    <w:p w:rsidR="00DA5CEB" w:rsidRPr="00AC3540" w:rsidRDefault="00DA5CEB" w:rsidP="00DA5CEB">
      <w:pPr>
        <w:pStyle w:val="requirelevel1"/>
        <w:rPr>
          <w:noProof/>
        </w:rPr>
      </w:pPr>
      <w:bookmarkStart w:id="351" w:name="ST011_TimeMargin"/>
      <w:r w:rsidRPr="00AC3540">
        <w:rPr>
          <w:noProof/>
        </w:rPr>
        <w:t xml:space="preserve">The time margin </w:t>
      </w:r>
      <w:r w:rsidR="003638ED" w:rsidRPr="00AC3540">
        <w:rPr>
          <w:noProof/>
        </w:rPr>
        <w:t>that</w:t>
      </w:r>
      <w:r w:rsidRPr="00AC3540">
        <w:rPr>
          <w:noProof/>
        </w:rPr>
        <w:t xml:space="preserve"> the time-based scheduling subservice</w:t>
      </w:r>
      <w:r w:rsidR="003638ED" w:rsidRPr="00AC3540">
        <w:rPr>
          <w:noProof/>
        </w:rPr>
        <w:t xml:space="preserve"> uses</w:t>
      </w:r>
      <w:r w:rsidRPr="00AC3540">
        <w:rPr>
          <w:noProof/>
        </w:rPr>
        <w:t xml:space="preserve"> when inserting activities in the time-based schedule or time-shifting activities </w:t>
      </w:r>
      <w:r w:rsidR="00D4310B" w:rsidRPr="00AC3540">
        <w:rPr>
          <w:noProof/>
        </w:rPr>
        <w:t>shall be declared when specifying that subservice</w:t>
      </w:r>
      <w:r w:rsidRPr="00AC3540">
        <w:rPr>
          <w:noProof/>
        </w:rPr>
        <w:t>.</w:t>
      </w:r>
      <w:bookmarkEnd w:id="351"/>
    </w:p>
    <w:p w:rsidR="00DA5CEB" w:rsidRPr="00AC3540" w:rsidRDefault="00DA5CEB" w:rsidP="00B8519B">
      <w:pPr>
        <w:pStyle w:val="NOTEnumbered"/>
        <w:numPr>
          <w:ilvl w:val="1"/>
          <w:numId w:val="42"/>
        </w:numPr>
        <w:rPr>
          <w:noProof/>
        </w:rPr>
      </w:pPr>
      <w:r w:rsidRPr="00AC3540">
        <w:rPr>
          <w:noProof/>
        </w:rPr>
        <w:t>The time margin is present in order to ensure the consistency and operability of the schedule at any time. Inserting activities or time-shifting them can only be performed if the release time of these activities is greater than or equal to the current time plus a time margin.</w:t>
      </w:r>
    </w:p>
    <w:p w:rsidR="00DA5CEB" w:rsidRPr="00AC3540" w:rsidRDefault="00DA5CEB" w:rsidP="00B8519B">
      <w:pPr>
        <w:pStyle w:val="NOTEnumbered"/>
        <w:numPr>
          <w:ilvl w:val="1"/>
          <w:numId w:val="184"/>
        </w:numPr>
        <w:rPr>
          <w:noProof/>
        </w:rPr>
      </w:pPr>
      <w:r w:rsidRPr="00AC3540">
        <w:rPr>
          <w:noProof/>
        </w:rPr>
        <w:lastRenderedPageBreak/>
        <w:t xml:space="preserve">The time margin parameter is called the </w:t>
      </w:r>
      <w:r w:rsidR="00E26372" w:rsidRPr="00AC3540">
        <w:rPr>
          <w:noProof/>
        </w:rPr>
        <w:t>"</w:t>
      </w:r>
      <w:r w:rsidRPr="00AC3540">
        <w:rPr>
          <w:noProof/>
        </w:rPr>
        <w:t>time-based schedule time margin</w:t>
      </w:r>
      <w:r w:rsidR="00E26372" w:rsidRPr="00AC3540">
        <w:rPr>
          <w:noProof/>
        </w:rPr>
        <w:t>"</w:t>
      </w:r>
      <w:r w:rsidRPr="00AC3540">
        <w:rPr>
          <w:noProof/>
        </w:rPr>
        <w:t>.</w:t>
      </w:r>
    </w:p>
    <w:p w:rsidR="003638ED" w:rsidRPr="00AC3540" w:rsidRDefault="003638ED" w:rsidP="003638ED">
      <w:pPr>
        <w:pStyle w:val="requirelevel1"/>
        <w:rPr>
          <w:noProof/>
        </w:rPr>
      </w:pPr>
      <w:bookmarkStart w:id="352" w:name="ST011_RealisingDeltaTimeMax"/>
      <w:r w:rsidRPr="00AC3540">
        <w:rPr>
          <w:noProof/>
        </w:rPr>
        <w:t xml:space="preserve">The maximum delta time between the release time specified in a scheduled activity definition and the real release time of the related request </w:t>
      </w:r>
      <w:r w:rsidR="00D4310B" w:rsidRPr="00AC3540">
        <w:rPr>
          <w:noProof/>
        </w:rPr>
        <w:t>shall be declared when specifying that subservice</w:t>
      </w:r>
      <w:r w:rsidRPr="00AC3540">
        <w:rPr>
          <w:noProof/>
        </w:rPr>
        <w:t>.</w:t>
      </w:r>
      <w:bookmarkEnd w:id="352"/>
    </w:p>
    <w:p w:rsidR="00DA5CEB" w:rsidRPr="00AC3540" w:rsidRDefault="00DA5CEB" w:rsidP="00E03DE7">
      <w:pPr>
        <w:pStyle w:val="Heading4"/>
        <w:rPr>
          <w:noProof/>
        </w:rPr>
      </w:pPr>
      <w:r w:rsidRPr="00AC3540">
        <w:rPr>
          <w:noProof/>
        </w:rPr>
        <w:t>Controlling the time-based schedule execution function</w:t>
      </w:r>
    </w:p>
    <w:p w:rsidR="00DA5CEB" w:rsidRPr="00AC3540" w:rsidRDefault="00DA5CEB" w:rsidP="00DA5CEB">
      <w:pPr>
        <w:pStyle w:val="Heading5"/>
        <w:rPr>
          <w:noProof/>
        </w:rPr>
      </w:pPr>
      <w:r w:rsidRPr="00AC3540">
        <w:rPr>
          <w:noProof/>
        </w:rPr>
        <w:t>Status</w:t>
      </w:r>
    </w:p>
    <w:p w:rsidR="00DA5CEB" w:rsidRPr="00AC3540" w:rsidRDefault="00DA5CEB" w:rsidP="00DA5CEB">
      <w:pPr>
        <w:pStyle w:val="requirelevel1"/>
        <w:rPr>
          <w:noProof/>
        </w:rPr>
      </w:pPr>
      <w:r w:rsidRPr="00AC3540">
        <w:rPr>
          <w:noProof/>
        </w:rPr>
        <w:t>The time-based scheduling subservice shall maintain a status indicating whether the overall time-based schedule execution function is enabled or disabled.</w:t>
      </w:r>
    </w:p>
    <w:p w:rsidR="00DA5CEB" w:rsidRPr="00AC3540" w:rsidRDefault="00DA5CEB" w:rsidP="009C226B">
      <w:pPr>
        <w:pStyle w:val="NOTE"/>
        <w:rPr>
          <w:noProof/>
        </w:rPr>
      </w:pPr>
      <w:r w:rsidRPr="00AC3540">
        <w:rPr>
          <w:noProof/>
        </w:rPr>
        <w:t xml:space="preserve">This status is named </w:t>
      </w:r>
      <w:r w:rsidR="00E26372" w:rsidRPr="00AC3540">
        <w:rPr>
          <w:noProof/>
        </w:rPr>
        <w:t>"</w:t>
      </w:r>
      <w:r w:rsidRPr="00AC3540">
        <w:rPr>
          <w:noProof/>
        </w:rPr>
        <w:t>time-based schedule execution function status</w:t>
      </w:r>
      <w:r w:rsidR="00E26372" w:rsidRPr="00AC3540">
        <w:rPr>
          <w:noProof/>
        </w:rPr>
        <w:t>"</w:t>
      </w:r>
      <w:r w:rsidRPr="00AC3540">
        <w:rPr>
          <w:noProof/>
        </w:rPr>
        <w:t>.</w:t>
      </w:r>
    </w:p>
    <w:p w:rsidR="00DA5CEB" w:rsidRPr="00AC3540" w:rsidRDefault="00DA5CEB" w:rsidP="00DA5CEB">
      <w:pPr>
        <w:pStyle w:val="requirelevel1"/>
        <w:rPr>
          <w:noProof/>
        </w:rPr>
      </w:pPr>
      <w:r w:rsidRPr="00AC3540">
        <w:rPr>
          <w:noProof/>
        </w:rPr>
        <w:t xml:space="preserve">When starting the time-based scheduling subservice, the time-based schedule execution function status shall be set </w:t>
      </w:r>
      <w:r w:rsidR="00321A5F" w:rsidRPr="00AC3540">
        <w:rPr>
          <w:noProof/>
        </w:rPr>
        <w:t xml:space="preserve">to </w:t>
      </w:r>
      <w:r w:rsidR="00E26372" w:rsidRPr="00AC3540">
        <w:rPr>
          <w:noProof/>
        </w:rPr>
        <w:t>"</w:t>
      </w:r>
      <w:r w:rsidR="00321A5F" w:rsidRPr="00AC3540">
        <w:rPr>
          <w:noProof/>
        </w:rPr>
        <w:t>disabled</w:t>
      </w:r>
      <w:r w:rsidR="00E26372" w:rsidRPr="00AC3540">
        <w:rPr>
          <w:noProof/>
        </w:rPr>
        <w:t>"</w:t>
      </w:r>
      <w:r w:rsidRPr="00AC3540">
        <w:rPr>
          <w:noProof/>
        </w:rPr>
        <w:t>.</w:t>
      </w:r>
    </w:p>
    <w:p w:rsidR="00391117" w:rsidRPr="00AC3540" w:rsidRDefault="00391117" w:rsidP="00391117">
      <w:pPr>
        <w:pStyle w:val="Heading5"/>
        <w:rPr>
          <w:noProof/>
        </w:rPr>
      </w:pPr>
      <w:bookmarkStart w:id="353" w:name="TC_011_001_SYS"/>
      <w:r w:rsidRPr="00AC3540">
        <w:rPr>
          <w:noProof/>
        </w:rPr>
        <w:t>Enable the time-based schedule execution function</w:t>
      </w:r>
      <w:bookmarkEnd w:id="353"/>
    </w:p>
    <w:p w:rsidR="00391117" w:rsidRPr="00AC3540" w:rsidRDefault="00391117" w:rsidP="00391117">
      <w:pPr>
        <w:pStyle w:val="requirelevel1"/>
        <w:rPr>
          <w:noProof/>
        </w:rPr>
      </w:pPr>
      <w:r w:rsidRPr="00AC3540">
        <w:rPr>
          <w:noProof/>
        </w:rPr>
        <w:t>The time-based scheduling subservice shall provide the capability to enable the time-based schedule execution function.</w:t>
      </w:r>
    </w:p>
    <w:p w:rsidR="00391117" w:rsidRPr="00AC3540" w:rsidRDefault="00391117" w:rsidP="00B8519B">
      <w:pPr>
        <w:pStyle w:val="NOTEnumbered"/>
        <w:numPr>
          <w:ilvl w:val="1"/>
          <w:numId w:val="184"/>
        </w:numPr>
        <w:rPr>
          <w:noProof/>
        </w:rPr>
      </w:pPr>
      <w:r w:rsidRPr="00AC3540">
        <w:rPr>
          <w:noProof/>
        </w:rPr>
        <w:t xml:space="preserve">The corresponding requests are of message type </w:t>
      </w:r>
      <w:r w:rsidR="00E26372" w:rsidRPr="00AC3540">
        <w:rPr>
          <w:noProof/>
        </w:rPr>
        <w:t>"</w:t>
      </w:r>
      <w:r w:rsidR="00197AFD" w:rsidRPr="00AC3540">
        <w:rPr>
          <w:noProof/>
        </w:rPr>
        <w:t>TC[11,1]</w:t>
      </w:r>
      <w:r w:rsidRPr="00AC3540">
        <w:rPr>
          <w:noProof/>
        </w:rPr>
        <w:t xml:space="preserve"> enable the time-based schedule execution function</w:t>
      </w:r>
      <w:r w:rsidR="00E26372" w:rsidRPr="00AC3540">
        <w:rPr>
          <w:noProof/>
        </w:rPr>
        <w:t>"</w:t>
      </w:r>
      <w:r w:rsidRPr="00AC3540">
        <w:rPr>
          <w:noProof/>
        </w:rPr>
        <w:t>.</w:t>
      </w:r>
    </w:p>
    <w:p w:rsidR="00AA03A3" w:rsidRPr="00AC3540" w:rsidRDefault="00F25245" w:rsidP="00B8519B">
      <w:pPr>
        <w:pStyle w:val="NOTEnumbered"/>
        <w:numPr>
          <w:ilvl w:val="1"/>
          <w:numId w:val="184"/>
        </w:numPr>
        <w:rPr>
          <w:noProof/>
        </w:rPr>
      </w:pPr>
      <w:r w:rsidRPr="00AC3540">
        <w:rPr>
          <w:noProof/>
        </w:rPr>
        <w:t>For</w:t>
      </w:r>
      <w:r w:rsidR="00AA03A3" w:rsidRPr="00AC3540">
        <w:rPr>
          <w:noProof/>
        </w:rPr>
        <w:t xml:space="preserve"> the capability to disable the time-based </w:t>
      </w:r>
      <w:r w:rsidRPr="00AC3540">
        <w:rPr>
          <w:noProof/>
        </w:rPr>
        <w:t xml:space="preserve">schedule execution function, </w:t>
      </w:r>
      <w:r w:rsidR="00AA03A3" w:rsidRPr="00AC3540">
        <w:rPr>
          <w:noProof/>
        </w:rPr>
        <w:t xml:space="preserve">refer to clause </w:t>
      </w:r>
      <w:r w:rsidR="00AA03A3" w:rsidRPr="00AC3540">
        <w:rPr>
          <w:noProof/>
        </w:rPr>
        <w:fldChar w:fldCharType="begin"/>
      </w:r>
      <w:r w:rsidR="00AA03A3" w:rsidRPr="00AC3540">
        <w:rPr>
          <w:noProof/>
        </w:rPr>
        <w:instrText xml:space="preserve"> REF TC_011_002_SYS \w \h </w:instrText>
      </w:r>
      <w:r w:rsidR="00AA03A3" w:rsidRPr="00AC3540">
        <w:rPr>
          <w:noProof/>
        </w:rPr>
      </w:r>
      <w:r w:rsidR="00AA03A3" w:rsidRPr="00AC3540">
        <w:rPr>
          <w:noProof/>
        </w:rPr>
        <w:fldChar w:fldCharType="separate"/>
      </w:r>
      <w:r w:rsidR="008A478B">
        <w:rPr>
          <w:noProof/>
        </w:rPr>
        <w:t>6.11.4.3.3</w:t>
      </w:r>
      <w:r w:rsidR="00AA03A3" w:rsidRPr="00AC3540">
        <w:rPr>
          <w:noProof/>
        </w:rPr>
        <w:fldChar w:fldCharType="end"/>
      </w:r>
      <w:r w:rsidR="00AA03A3" w:rsidRPr="00AC3540">
        <w:rPr>
          <w:noProof/>
        </w:rPr>
        <w:t>.</w:t>
      </w:r>
    </w:p>
    <w:p w:rsidR="00391117" w:rsidRPr="00AC3540" w:rsidRDefault="00391117" w:rsidP="00391117">
      <w:pPr>
        <w:pStyle w:val="requirelevel1"/>
        <w:rPr>
          <w:noProof/>
        </w:rPr>
      </w:pPr>
      <w:r w:rsidRPr="00AC3540">
        <w:rPr>
          <w:noProof/>
        </w:rPr>
        <w:t>Each request to enable the time-based schedule execution function shall contain exactly one instruction to enable the time-based schedule execution function.</w:t>
      </w:r>
    </w:p>
    <w:p w:rsidR="00391117" w:rsidRPr="00AC3540" w:rsidRDefault="00391117" w:rsidP="009C226B">
      <w:pPr>
        <w:pStyle w:val="NOTE"/>
        <w:rPr>
          <w:noProof/>
        </w:rPr>
      </w:pPr>
      <w:r w:rsidRPr="00AC3540">
        <w:rPr>
          <w:noProof/>
        </w:rPr>
        <w:t>The instructions to enable the time-based schedule execution function contain no argument.</w:t>
      </w:r>
    </w:p>
    <w:p w:rsidR="00391117" w:rsidRPr="00AC3540" w:rsidRDefault="00391117" w:rsidP="00391117">
      <w:pPr>
        <w:pStyle w:val="requirelevel1"/>
        <w:rPr>
          <w:noProof/>
        </w:rPr>
      </w:pPr>
      <w:r w:rsidRPr="00AC3540">
        <w:rPr>
          <w:noProof/>
        </w:rPr>
        <w:t>For each valid instruction to enable the time-based schedule execution function, the time-based scheduling subservice shall:</w:t>
      </w:r>
    </w:p>
    <w:p w:rsidR="00DA5CEB" w:rsidRPr="00AC3540" w:rsidRDefault="00DA5CEB" w:rsidP="00DA5CEB">
      <w:pPr>
        <w:pStyle w:val="requirelevel2"/>
        <w:tabs>
          <w:tab w:val="clear" w:pos="3119"/>
          <w:tab w:val="num" w:pos="3294"/>
        </w:tabs>
        <w:rPr>
          <w:noProof/>
        </w:rPr>
      </w:pPr>
      <w:r w:rsidRPr="00AC3540">
        <w:rPr>
          <w:noProof/>
        </w:rPr>
        <w:t xml:space="preserve">set the time-based schedule execution function status </w:t>
      </w:r>
      <w:r w:rsidR="00321A5F" w:rsidRPr="00AC3540">
        <w:rPr>
          <w:noProof/>
        </w:rPr>
        <w:t xml:space="preserve">to </w:t>
      </w:r>
      <w:r w:rsidR="00E26372" w:rsidRPr="00AC3540">
        <w:rPr>
          <w:noProof/>
        </w:rPr>
        <w:t>"</w:t>
      </w:r>
      <w:r w:rsidR="00321A5F" w:rsidRPr="00AC3540">
        <w:rPr>
          <w:noProof/>
        </w:rPr>
        <w:t>enabled</w:t>
      </w:r>
      <w:r w:rsidR="00E26372" w:rsidRPr="00AC3540">
        <w:rPr>
          <w:noProof/>
        </w:rPr>
        <w:t>"</w:t>
      </w:r>
      <w:r w:rsidRPr="00AC3540">
        <w:rPr>
          <w:noProof/>
        </w:rPr>
        <w:t>.</w:t>
      </w:r>
    </w:p>
    <w:p w:rsidR="00DA5CEB" w:rsidRPr="00AC3540" w:rsidRDefault="00DA5CEB" w:rsidP="009C226B">
      <w:pPr>
        <w:pStyle w:val="NOTE"/>
        <w:rPr>
          <w:noProof/>
        </w:rPr>
      </w:pPr>
      <w:r w:rsidRPr="00AC3540">
        <w:rPr>
          <w:noProof/>
        </w:rPr>
        <w:t>Enabling the time-based schedule execution function does not depend on the presence of scheduled activities in the schedule.</w:t>
      </w:r>
    </w:p>
    <w:p w:rsidR="00391117" w:rsidRPr="00AC3540" w:rsidRDefault="00391117" w:rsidP="00AF037D">
      <w:pPr>
        <w:pStyle w:val="Heading5"/>
        <w:rPr>
          <w:noProof/>
        </w:rPr>
      </w:pPr>
      <w:bookmarkStart w:id="354" w:name="TC_011_002_SYS"/>
      <w:r w:rsidRPr="00AC3540">
        <w:rPr>
          <w:noProof/>
        </w:rPr>
        <w:t>Disable the time-based schedule execution function</w:t>
      </w:r>
      <w:bookmarkEnd w:id="354"/>
    </w:p>
    <w:p w:rsidR="00391117" w:rsidRPr="00AC3540" w:rsidRDefault="00391117" w:rsidP="00AF037D">
      <w:pPr>
        <w:pStyle w:val="requirelevel1"/>
        <w:rPr>
          <w:noProof/>
        </w:rPr>
      </w:pPr>
      <w:r w:rsidRPr="00AC3540">
        <w:rPr>
          <w:noProof/>
        </w:rPr>
        <w:t>The time-based scheduling subservice shall provide the capability to disable the time-based schedule execution function.</w:t>
      </w:r>
    </w:p>
    <w:p w:rsidR="00391117" w:rsidRPr="00AC3540" w:rsidRDefault="00391117" w:rsidP="00B8519B">
      <w:pPr>
        <w:pStyle w:val="NOTEnumbered"/>
        <w:numPr>
          <w:ilvl w:val="1"/>
          <w:numId w:val="184"/>
        </w:numPr>
        <w:rPr>
          <w:noProof/>
        </w:rPr>
      </w:pPr>
      <w:r w:rsidRPr="00AC3540">
        <w:rPr>
          <w:noProof/>
        </w:rPr>
        <w:t xml:space="preserve">The corresponding requests are of message type </w:t>
      </w:r>
      <w:r w:rsidR="00E26372" w:rsidRPr="00AC3540">
        <w:rPr>
          <w:noProof/>
        </w:rPr>
        <w:t>"</w:t>
      </w:r>
      <w:r w:rsidR="00197AFD" w:rsidRPr="00AC3540">
        <w:rPr>
          <w:noProof/>
        </w:rPr>
        <w:t>TC[11,2]</w:t>
      </w:r>
      <w:r w:rsidRPr="00AC3540">
        <w:rPr>
          <w:noProof/>
        </w:rPr>
        <w:t xml:space="preserve"> disable the time-based schedule execution function</w:t>
      </w:r>
      <w:r w:rsidR="00E26372" w:rsidRPr="00AC3540">
        <w:rPr>
          <w:noProof/>
        </w:rPr>
        <w:t>"</w:t>
      </w:r>
      <w:r w:rsidRPr="00AC3540">
        <w:rPr>
          <w:noProof/>
        </w:rPr>
        <w:t>.</w:t>
      </w:r>
    </w:p>
    <w:p w:rsidR="00AA03A3" w:rsidRPr="00AC3540" w:rsidRDefault="00AA03A3" w:rsidP="00B8519B">
      <w:pPr>
        <w:pStyle w:val="NOTEnumbered"/>
        <w:numPr>
          <w:ilvl w:val="1"/>
          <w:numId w:val="184"/>
        </w:numPr>
        <w:rPr>
          <w:noProof/>
        </w:rPr>
      </w:pPr>
      <w:r w:rsidRPr="00AC3540">
        <w:rPr>
          <w:noProof/>
        </w:rPr>
        <w:lastRenderedPageBreak/>
        <w:t xml:space="preserve">For the capability to enable the time-based schedule execution function, refer to clause </w:t>
      </w:r>
      <w:r w:rsidRPr="00AC3540">
        <w:rPr>
          <w:noProof/>
        </w:rPr>
        <w:fldChar w:fldCharType="begin"/>
      </w:r>
      <w:r w:rsidRPr="00AC3540">
        <w:rPr>
          <w:noProof/>
        </w:rPr>
        <w:instrText xml:space="preserve"> REF TC_011_001_SYS \n \h </w:instrText>
      </w:r>
      <w:r w:rsidRPr="00AC3540">
        <w:rPr>
          <w:noProof/>
        </w:rPr>
      </w:r>
      <w:r w:rsidRPr="00AC3540">
        <w:rPr>
          <w:noProof/>
        </w:rPr>
        <w:fldChar w:fldCharType="separate"/>
      </w:r>
      <w:r w:rsidR="008A478B">
        <w:rPr>
          <w:noProof/>
        </w:rPr>
        <w:t>6.11.4.3.2</w:t>
      </w:r>
      <w:r w:rsidRPr="00AC3540">
        <w:rPr>
          <w:noProof/>
        </w:rPr>
        <w:fldChar w:fldCharType="end"/>
      </w:r>
      <w:r w:rsidRPr="00AC3540">
        <w:rPr>
          <w:noProof/>
        </w:rPr>
        <w:t>.</w:t>
      </w:r>
    </w:p>
    <w:p w:rsidR="00391117" w:rsidRPr="00AC3540" w:rsidRDefault="00391117" w:rsidP="00AF037D">
      <w:pPr>
        <w:pStyle w:val="requirelevel1"/>
        <w:rPr>
          <w:noProof/>
        </w:rPr>
      </w:pPr>
      <w:r w:rsidRPr="00AC3540">
        <w:rPr>
          <w:noProof/>
        </w:rPr>
        <w:t>Each request to disable the time-based schedule execution function shall contain exactly one instruction to disable the time-based schedule execution function.</w:t>
      </w:r>
    </w:p>
    <w:p w:rsidR="00391117" w:rsidRPr="00AC3540" w:rsidRDefault="00391117" w:rsidP="009C226B">
      <w:pPr>
        <w:pStyle w:val="NOTE"/>
        <w:rPr>
          <w:noProof/>
        </w:rPr>
      </w:pPr>
      <w:r w:rsidRPr="00AC3540">
        <w:rPr>
          <w:noProof/>
        </w:rPr>
        <w:t>The instructions to disable the time-based schedule execution function contain no argument.</w:t>
      </w:r>
    </w:p>
    <w:p w:rsidR="00DA5CEB" w:rsidRPr="00AC3540" w:rsidRDefault="00391117" w:rsidP="00AF037D">
      <w:pPr>
        <w:pStyle w:val="requirelevel1"/>
        <w:rPr>
          <w:noProof/>
        </w:rPr>
      </w:pPr>
      <w:r w:rsidRPr="00AC3540">
        <w:rPr>
          <w:noProof/>
        </w:rPr>
        <w:t>For each valid instruction to disable the time-based schedule execution function, the time-based scheduling subservice shall</w:t>
      </w:r>
      <w:r w:rsidR="00DA5CEB" w:rsidRPr="00AC3540">
        <w:rPr>
          <w:noProof/>
        </w:rPr>
        <w:t>:</w:t>
      </w:r>
    </w:p>
    <w:p w:rsidR="00DA5CEB" w:rsidRPr="00AC3540" w:rsidRDefault="00DA5CEB" w:rsidP="00AF037D">
      <w:pPr>
        <w:pStyle w:val="requirelevel2"/>
        <w:tabs>
          <w:tab w:val="clear" w:pos="3119"/>
          <w:tab w:val="num" w:pos="3294"/>
        </w:tabs>
        <w:rPr>
          <w:noProof/>
        </w:rPr>
      </w:pPr>
      <w:r w:rsidRPr="00AC3540">
        <w:rPr>
          <w:noProof/>
        </w:rPr>
        <w:t xml:space="preserve">set the time-based schedule execution function status </w:t>
      </w:r>
      <w:r w:rsidR="00321A5F" w:rsidRPr="00AC3540">
        <w:rPr>
          <w:noProof/>
        </w:rPr>
        <w:t xml:space="preserve">to </w:t>
      </w:r>
      <w:r w:rsidR="00E26372" w:rsidRPr="00AC3540">
        <w:rPr>
          <w:noProof/>
        </w:rPr>
        <w:t>"</w:t>
      </w:r>
      <w:r w:rsidR="00321A5F" w:rsidRPr="00AC3540">
        <w:rPr>
          <w:noProof/>
        </w:rPr>
        <w:t>disabled</w:t>
      </w:r>
      <w:r w:rsidR="00E26372" w:rsidRPr="00AC3540">
        <w:rPr>
          <w:noProof/>
        </w:rPr>
        <w:t>"</w:t>
      </w:r>
      <w:r w:rsidRPr="00AC3540">
        <w:rPr>
          <w:noProof/>
        </w:rPr>
        <w:t>.</w:t>
      </w:r>
    </w:p>
    <w:p w:rsidR="00DA5CEB" w:rsidRPr="00AC3540" w:rsidRDefault="00DA5CEB" w:rsidP="009C226B">
      <w:pPr>
        <w:pStyle w:val="NOTE"/>
        <w:rPr>
          <w:noProof/>
        </w:rPr>
      </w:pPr>
      <w:r w:rsidRPr="00AC3540">
        <w:rPr>
          <w:noProof/>
        </w:rPr>
        <w:t>Disabling the time-based schedule execution function does not depend on the presence of scheduled activities in the schedule.</w:t>
      </w:r>
    </w:p>
    <w:p w:rsidR="00EC1E5F" w:rsidRPr="00AC3540" w:rsidRDefault="00EC1E5F" w:rsidP="00E03DE7">
      <w:pPr>
        <w:pStyle w:val="Heading4"/>
        <w:rPr>
          <w:noProof/>
        </w:rPr>
      </w:pPr>
      <w:bookmarkStart w:id="355" w:name="TC_011_003_SYS"/>
      <w:r w:rsidRPr="00AC3540">
        <w:rPr>
          <w:noProof/>
        </w:rPr>
        <w:t>Reset the time-based schedule</w:t>
      </w:r>
      <w:bookmarkEnd w:id="355"/>
    </w:p>
    <w:p w:rsidR="00EC1E5F" w:rsidRPr="00AC3540" w:rsidRDefault="00EC1E5F" w:rsidP="00EC1E5F">
      <w:pPr>
        <w:pStyle w:val="requirelevel1"/>
        <w:rPr>
          <w:noProof/>
        </w:rPr>
      </w:pPr>
      <w:r w:rsidRPr="00AC3540">
        <w:rPr>
          <w:noProof/>
        </w:rPr>
        <w:t>The time-based scheduling subservice shall provide the capability to reset the time-based schedule.</w:t>
      </w:r>
    </w:p>
    <w:p w:rsidR="00EC1E5F" w:rsidRPr="00AC3540" w:rsidRDefault="00EC1E5F" w:rsidP="00B8519B">
      <w:pPr>
        <w:pStyle w:val="NOTEnumbered"/>
        <w:numPr>
          <w:ilvl w:val="1"/>
          <w:numId w:val="184"/>
        </w:numPr>
        <w:rPr>
          <w:noProof/>
        </w:rPr>
      </w:pPr>
      <w:r w:rsidRPr="00AC3540">
        <w:rPr>
          <w:noProof/>
        </w:rPr>
        <w:t xml:space="preserve">The corresponding requests are of message type </w:t>
      </w:r>
      <w:r w:rsidR="00E26372" w:rsidRPr="00AC3540">
        <w:rPr>
          <w:noProof/>
        </w:rPr>
        <w:t>"</w:t>
      </w:r>
      <w:r w:rsidRPr="00AC3540">
        <w:rPr>
          <w:noProof/>
        </w:rPr>
        <w:t>TC[11,3] reset the time-based schedule</w:t>
      </w:r>
      <w:r w:rsidR="00E26372" w:rsidRPr="00AC3540">
        <w:rPr>
          <w:noProof/>
        </w:rPr>
        <w:t>"</w:t>
      </w:r>
      <w:r w:rsidRPr="00AC3540">
        <w:rPr>
          <w:noProof/>
        </w:rPr>
        <w:t>.</w:t>
      </w:r>
    </w:p>
    <w:p w:rsidR="00DA5CEB" w:rsidRPr="00AC3540" w:rsidRDefault="00DA5CEB" w:rsidP="00B8519B">
      <w:pPr>
        <w:pStyle w:val="NOTEnumbered"/>
        <w:numPr>
          <w:ilvl w:val="1"/>
          <w:numId w:val="184"/>
        </w:numPr>
        <w:rPr>
          <w:noProof/>
        </w:rPr>
      </w:pPr>
      <w:r w:rsidRPr="00AC3540">
        <w:rPr>
          <w:noProof/>
        </w:rPr>
        <w:t>This request is accepted regardless of the time-based schedule execution function status.</w:t>
      </w:r>
    </w:p>
    <w:p w:rsidR="00EC1E5F" w:rsidRPr="00AC3540" w:rsidRDefault="00EC1E5F" w:rsidP="00EC1E5F">
      <w:pPr>
        <w:pStyle w:val="requirelevel1"/>
        <w:rPr>
          <w:noProof/>
        </w:rPr>
      </w:pPr>
      <w:r w:rsidRPr="00AC3540">
        <w:rPr>
          <w:noProof/>
        </w:rPr>
        <w:t>Each request to reset the time-based schedule shall contain exactly one instruction to reset the time-based schedule.</w:t>
      </w:r>
    </w:p>
    <w:p w:rsidR="00EC1E5F" w:rsidRPr="00AC3540" w:rsidRDefault="00EC1E5F" w:rsidP="009C226B">
      <w:pPr>
        <w:pStyle w:val="NOTE"/>
        <w:rPr>
          <w:noProof/>
        </w:rPr>
      </w:pPr>
      <w:r w:rsidRPr="00AC3540">
        <w:rPr>
          <w:noProof/>
        </w:rPr>
        <w:t>The instructions to reset the time-based schedule contain no argument.</w:t>
      </w:r>
    </w:p>
    <w:p w:rsidR="00EC1E5F" w:rsidRPr="00AC3540" w:rsidRDefault="00EC1E5F" w:rsidP="00EC1E5F">
      <w:pPr>
        <w:pStyle w:val="requirelevel1"/>
        <w:rPr>
          <w:noProof/>
        </w:rPr>
      </w:pPr>
      <w:r w:rsidRPr="00AC3540">
        <w:rPr>
          <w:noProof/>
        </w:rPr>
        <w:t>For each valid instruction to reset the time-based schedule, the time-based scheduling subservice shall:</w:t>
      </w:r>
    </w:p>
    <w:p w:rsidR="00DA5CEB" w:rsidRPr="00AC3540" w:rsidRDefault="00DA5CEB" w:rsidP="00DA5CEB">
      <w:pPr>
        <w:pStyle w:val="requirelevel2"/>
        <w:tabs>
          <w:tab w:val="clear" w:pos="3119"/>
          <w:tab w:val="num" w:pos="3294"/>
        </w:tabs>
        <w:rPr>
          <w:noProof/>
        </w:rPr>
      </w:pPr>
      <w:r w:rsidRPr="00AC3540">
        <w:rPr>
          <w:noProof/>
        </w:rPr>
        <w:t xml:space="preserve">set the time-based schedule execution function status </w:t>
      </w:r>
      <w:r w:rsidR="00321A5F" w:rsidRPr="00AC3540">
        <w:rPr>
          <w:noProof/>
        </w:rPr>
        <w:t xml:space="preserve">to </w:t>
      </w:r>
      <w:r w:rsidR="00E26372" w:rsidRPr="00AC3540">
        <w:rPr>
          <w:noProof/>
        </w:rPr>
        <w:t>"</w:t>
      </w:r>
      <w:r w:rsidR="00321A5F" w:rsidRPr="00AC3540">
        <w:rPr>
          <w:noProof/>
        </w:rPr>
        <w:t>disabled</w:t>
      </w:r>
      <w:r w:rsidR="00E26372" w:rsidRPr="00AC3540">
        <w:rPr>
          <w:noProof/>
        </w:rPr>
        <w:t>"</w:t>
      </w:r>
      <w:r w:rsidRPr="00AC3540">
        <w:rPr>
          <w:noProof/>
        </w:rPr>
        <w:t>;</w:t>
      </w:r>
    </w:p>
    <w:p w:rsidR="00DA5CEB" w:rsidRPr="00AC3540" w:rsidRDefault="00DA5CEB" w:rsidP="00DA5CEB">
      <w:pPr>
        <w:pStyle w:val="requirelevel2"/>
        <w:tabs>
          <w:tab w:val="clear" w:pos="3119"/>
          <w:tab w:val="num" w:pos="3294"/>
        </w:tabs>
        <w:rPr>
          <w:noProof/>
        </w:rPr>
      </w:pPr>
      <w:r w:rsidRPr="00AC3540">
        <w:rPr>
          <w:noProof/>
        </w:rPr>
        <w:t>delete all scheduled activities from the schedule;</w:t>
      </w:r>
    </w:p>
    <w:p w:rsidR="00DA5CEB" w:rsidRPr="00AC3540" w:rsidRDefault="00DA5CEB" w:rsidP="00DA5CEB">
      <w:pPr>
        <w:pStyle w:val="requirelevel2"/>
        <w:tabs>
          <w:tab w:val="clear" w:pos="3119"/>
          <w:tab w:val="num" w:pos="3294"/>
        </w:tabs>
        <w:rPr>
          <w:noProof/>
        </w:rPr>
      </w:pPr>
      <w:r w:rsidRPr="00AC3540">
        <w:rPr>
          <w:noProof/>
        </w:rPr>
        <w:t>if sub-schedules are supported, delete all sub-schedules;</w:t>
      </w:r>
    </w:p>
    <w:p w:rsidR="00DA5CEB" w:rsidRPr="00AC3540" w:rsidRDefault="00DA5CEB" w:rsidP="00DA5CEB">
      <w:pPr>
        <w:pStyle w:val="requirelevel2"/>
        <w:tabs>
          <w:tab w:val="clear" w:pos="3119"/>
          <w:tab w:val="num" w:pos="3294"/>
        </w:tabs>
        <w:rPr>
          <w:noProof/>
        </w:rPr>
      </w:pPr>
      <w:r w:rsidRPr="00AC3540">
        <w:rPr>
          <w:noProof/>
        </w:rPr>
        <w:t>if groups are supported, enable all groups.</w:t>
      </w:r>
    </w:p>
    <w:p w:rsidR="00CC0CFC" w:rsidRPr="00AC3540" w:rsidRDefault="00CC0CFC" w:rsidP="00CC0CFC">
      <w:pPr>
        <w:pStyle w:val="NOTEnumbered"/>
        <w:rPr>
          <w:noProof/>
        </w:rPr>
      </w:pPr>
      <w:r w:rsidRPr="00AC3540">
        <w:rPr>
          <w:noProof/>
        </w:rPr>
        <w:t xml:space="preserve">For item 3, refer to requirement </w:t>
      </w:r>
      <w:r w:rsidRPr="00AC3540">
        <w:rPr>
          <w:noProof/>
        </w:rPr>
        <w:fldChar w:fldCharType="begin"/>
      </w:r>
      <w:r w:rsidRPr="00AC3540">
        <w:rPr>
          <w:noProof/>
        </w:rPr>
        <w:instrText xml:space="preserve"> REF ST011_Subschedule \w \h </w:instrText>
      </w:r>
      <w:r w:rsidR="00A966B7" w:rsidRPr="00AC3540">
        <w:rPr>
          <w:noProof/>
        </w:rPr>
        <w:instrText xml:space="preserve"> \* MERGEFORMAT </w:instrText>
      </w:r>
      <w:r w:rsidRPr="00AC3540">
        <w:rPr>
          <w:noProof/>
        </w:rPr>
      </w:r>
      <w:r w:rsidRPr="00AC3540">
        <w:rPr>
          <w:noProof/>
        </w:rPr>
        <w:fldChar w:fldCharType="separate"/>
      </w:r>
      <w:r w:rsidR="008A478B">
        <w:rPr>
          <w:noProof/>
        </w:rPr>
        <w:t>6.11.4.1a</w:t>
      </w:r>
      <w:r w:rsidRPr="00AC3540">
        <w:rPr>
          <w:noProof/>
        </w:rPr>
        <w:fldChar w:fldCharType="end"/>
      </w:r>
      <w:r w:rsidRPr="00AC3540">
        <w:rPr>
          <w:noProof/>
        </w:rPr>
        <w:t>.</w:t>
      </w:r>
    </w:p>
    <w:p w:rsidR="00CC0CFC" w:rsidRPr="00AC3540" w:rsidRDefault="00CC0CFC" w:rsidP="00CC0CFC">
      <w:pPr>
        <w:pStyle w:val="NOTEnumbered"/>
        <w:rPr>
          <w:noProof/>
        </w:rPr>
      </w:pPr>
      <w:r w:rsidRPr="00AC3540">
        <w:rPr>
          <w:noProof/>
        </w:rPr>
        <w:t xml:space="preserve">For item 4, refer to requirement </w:t>
      </w:r>
      <w:r w:rsidRPr="00AC3540">
        <w:rPr>
          <w:noProof/>
        </w:rPr>
        <w:fldChar w:fldCharType="begin"/>
      </w:r>
      <w:r w:rsidRPr="00AC3540">
        <w:rPr>
          <w:noProof/>
        </w:rPr>
        <w:instrText xml:space="preserve"> REF ST011_Group \w \h </w:instrText>
      </w:r>
      <w:r w:rsidRPr="00AC3540">
        <w:rPr>
          <w:noProof/>
        </w:rPr>
      </w:r>
      <w:r w:rsidRPr="00AC3540">
        <w:rPr>
          <w:noProof/>
        </w:rPr>
        <w:fldChar w:fldCharType="separate"/>
      </w:r>
      <w:r w:rsidR="008A478B">
        <w:rPr>
          <w:noProof/>
        </w:rPr>
        <w:t>6.11.4.1b</w:t>
      </w:r>
      <w:r w:rsidRPr="00AC3540">
        <w:rPr>
          <w:noProof/>
        </w:rPr>
        <w:fldChar w:fldCharType="end"/>
      </w:r>
      <w:r w:rsidRPr="00AC3540">
        <w:rPr>
          <w:noProof/>
        </w:rPr>
        <w:t>.</w:t>
      </w:r>
    </w:p>
    <w:p w:rsidR="009A6FB0" w:rsidRPr="00AC3540" w:rsidRDefault="00DD565C" w:rsidP="00E03DE7">
      <w:pPr>
        <w:pStyle w:val="Heading4"/>
        <w:rPr>
          <w:noProof/>
        </w:rPr>
      </w:pPr>
      <w:bookmarkStart w:id="356" w:name="TC_011_004_SYS"/>
      <w:r w:rsidRPr="00AC3540">
        <w:rPr>
          <w:noProof/>
        </w:rPr>
        <w:t>Insert activities into the time-based schedule</w:t>
      </w:r>
      <w:bookmarkEnd w:id="356"/>
    </w:p>
    <w:p w:rsidR="009A6FB0" w:rsidRPr="00AC3540" w:rsidRDefault="009A6FB0" w:rsidP="009A6FB0">
      <w:pPr>
        <w:pStyle w:val="requirelevel1"/>
        <w:rPr>
          <w:noProof/>
        </w:rPr>
      </w:pPr>
      <w:r w:rsidRPr="00AC3540">
        <w:rPr>
          <w:noProof/>
        </w:rPr>
        <w:t xml:space="preserve">The time-based scheduling subservice shall provide the capability to </w:t>
      </w:r>
      <w:r w:rsidR="00DD565C" w:rsidRPr="00AC3540">
        <w:rPr>
          <w:noProof/>
        </w:rPr>
        <w:t>insert activities into the time-based schedule</w:t>
      </w:r>
      <w:r w:rsidRPr="00AC3540">
        <w:rPr>
          <w:noProof/>
        </w:rPr>
        <w:t>.</w:t>
      </w:r>
    </w:p>
    <w:p w:rsidR="009A6FB0" w:rsidRPr="00AC3540" w:rsidRDefault="009A6FB0" w:rsidP="00B8519B">
      <w:pPr>
        <w:pStyle w:val="NOTEnumbered"/>
        <w:numPr>
          <w:ilvl w:val="1"/>
          <w:numId w:val="230"/>
        </w:numPr>
        <w:rPr>
          <w:noProof/>
        </w:rPr>
      </w:pPr>
      <w:r w:rsidRPr="00AC3540">
        <w:rPr>
          <w:noProof/>
        </w:rPr>
        <w:t xml:space="preserve">The corresponding requests are of message type </w:t>
      </w:r>
      <w:r w:rsidR="00E26372" w:rsidRPr="00AC3540">
        <w:rPr>
          <w:noProof/>
        </w:rPr>
        <w:t>"</w:t>
      </w:r>
      <w:r w:rsidRPr="00AC3540">
        <w:rPr>
          <w:noProof/>
        </w:rPr>
        <w:t xml:space="preserve">TC[11,4] </w:t>
      </w:r>
      <w:r w:rsidR="00DD565C" w:rsidRPr="00AC3540">
        <w:rPr>
          <w:noProof/>
        </w:rPr>
        <w:t>insert activities into the time-based schedule</w:t>
      </w:r>
      <w:r w:rsidR="00E26372" w:rsidRPr="00AC3540">
        <w:rPr>
          <w:noProof/>
        </w:rPr>
        <w:t>"</w:t>
      </w:r>
      <w:r w:rsidRPr="00AC3540">
        <w:rPr>
          <w:noProof/>
        </w:rPr>
        <w:t>.</w:t>
      </w:r>
    </w:p>
    <w:p w:rsidR="00DA5CEB" w:rsidRPr="00AC3540" w:rsidRDefault="00DA5CEB" w:rsidP="00B8519B">
      <w:pPr>
        <w:pStyle w:val="NOTEnumbered"/>
        <w:numPr>
          <w:ilvl w:val="1"/>
          <w:numId w:val="184"/>
        </w:numPr>
        <w:rPr>
          <w:noProof/>
        </w:rPr>
      </w:pPr>
      <w:r w:rsidRPr="00AC3540">
        <w:rPr>
          <w:noProof/>
        </w:rPr>
        <w:t>Each valid instruction to insert an activity into the time-based schedule results in the creation of a new scheduled activity in the time-based schedule.</w:t>
      </w:r>
    </w:p>
    <w:p w:rsidR="00DA5CEB" w:rsidRPr="00AC3540" w:rsidRDefault="00DA5CEB" w:rsidP="00B8519B">
      <w:pPr>
        <w:pStyle w:val="NOTEnumbered"/>
        <w:numPr>
          <w:ilvl w:val="1"/>
          <w:numId w:val="184"/>
        </w:numPr>
        <w:rPr>
          <w:noProof/>
        </w:rPr>
      </w:pPr>
      <w:r w:rsidRPr="00AC3540">
        <w:rPr>
          <w:noProof/>
        </w:rPr>
        <w:lastRenderedPageBreak/>
        <w:t>If sub-schedules are supported, the new scheduled activity is associated to the specified sub-schedule.</w:t>
      </w:r>
    </w:p>
    <w:p w:rsidR="00DA5CEB" w:rsidRPr="00AC3540" w:rsidRDefault="00DA5CEB" w:rsidP="00B8519B">
      <w:pPr>
        <w:pStyle w:val="NOTEnumbered"/>
        <w:numPr>
          <w:ilvl w:val="1"/>
          <w:numId w:val="184"/>
        </w:numPr>
        <w:rPr>
          <w:noProof/>
        </w:rPr>
      </w:pPr>
      <w:r w:rsidRPr="00AC3540">
        <w:rPr>
          <w:noProof/>
        </w:rPr>
        <w:t>If groups are supported, the new scheduled activity is associated to the specified group.</w:t>
      </w:r>
    </w:p>
    <w:p w:rsidR="009A6FB0" w:rsidRPr="00AC3540" w:rsidRDefault="009A6FB0" w:rsidP="009A6FB0">
      <w:pPr>
        <w:pStyle w:val="requirelevel1"/>
        <w:rPr>
          <w:noProof/>
        </w:rPr>
      </w:pPr>
      <w:r w:rsidRPr="00AC3540">
        <w:rPr>
          <w:noProof/>
        </w:rPr>
        <w:t xml:space="preserve">Each request to </w:t>
      </w:r>
      <w:r w:rsidR="00DD565C" w:rsidRPr="00AC3540">
        <w:rPr>
          <w:noProof/>
        </w:rPr>
        <w:t>insert activities into the time-based schedule</w:t>
      </w:r>
      <w:r w:rsidRPr="00AC3540">
        <w:rPr>
          <w:noProof/>
        </w:rPr>
        <w:t xml:space="preserve"> </w:t>
      </w:r>
      <w:r w:rsidR="008F0C7E" w:rsidRPr="00AC3540">
        <w:rPr>
          <w:noProof/>
        </w:rPr>
        <w:t>shall contain</w:t>
      </w:r>
      <w:r w:rsidRPr="00AC3540">
        <w:rPr>
          <w:noProof/>
        </w:rPr>
        <w:t>:</w:t>
      </w:r>
    </w:p>
    <w:p w:rsidR="009A6FB0" w:rsidRPr="00AC3540" w:rsidRDefault="009A6FB0" w:rsidP="009A6FB0">
      <w:pPr>
        <w:pStyle w:val="requirelevel2"/>
        <w:tabs>
          <w:tab w:val="clear" w:pos="3119"/>
          <w:tab w:val="num" w:pos="3294"/>
        </w:tabs>
        <w:rPr>
          <w:noProof/>
        </w:rPr>
      </w:pPr>
      <w:r w:rsidRPr="00AC3540">
        <w:rPr>
          <w:noProof/>
        </w:rPr>
        <w:t>if sub-schedules are supported, the sub-schedule identifier;</w:t>
      </w:r>
    </w:p>
    <w:p w:rsidR="009A6FB0" w:rsidRPr="00AC3540" w:rsidRDefault="009A6FB0" w:rsidP="009A6FB0">
      <w:pPr>
        <w:pStyle w:val="requirelevel2"/>
        <w:rPr>
          <w:noProof/>
        </w:rPr>
      </w:pPr>
      <w:r w:rsidRPr="00AC3540">
        <w:rPr>
          <w:noProof/>
        </w:rPr>
        <w:t>one or more instructions to insert an activity into the time-based schedule.</w:t>
      </w:r>
    </w:p>
    <w:p w:rsidR="00D052BD" w:rsidRPr="00AC3540" w:rsidRDefault="00D052BD" w:rsidP="00D052BD">
      <w:pPr>
        <w:pStyle w:val="NOTE"/>
        <w:rPr>
          <w:noProof/>
        </w:rPr>
      </w:pPr>
      <w:r w:rsidRPr="00AC3540">
        <w:rPr>
          <w:noProof/>
        </w:rPr>
        <w:t xml:space="preserve">For item 1, refer to requirement </w:t>
      </w:r>
      <w:r w:rsidRPr="00AC3540">
        <w:rPr>
          <w:noProof/>
        </w:rPr>
        <w:fldChar w:fldCharType="begin"/>
      </w:r>
      <w:r w:rsidRPr="00AC3540">
        <w:rPr>
          <w:noProof/>
        </w:rPr>
        <w:instrText xml:space="preserve"> REF ST011_Subschedule \w \h </w:instrText>
      </w:r>
      <w:r w:rsidRPr="00AC3540">
        <w:rPr>
          <w:noProof/>
        </w:rPr>
      </w:r>
      <w:r w:rsidRPr="00AC3540">
        <w:rPr>
          <w:noProof/>
        </w:rPr>
        <w:fldChar w:fldCharType="separate"/>
      </w:r>
      <w:r w:rsidR="008A478B">
        <w:rPr>
          <w:noProof/>
        </w:rPr>
        <w:t>6.11.4.1a</w:t>
      </w:r>
      <w:r w:rsidRPr="00AC3540">
        <w:rPr>
          <w:noProof/>
        </w:rPr>
        <w:fldChar w:fldCharType="end"/>
      </w:r>
      <w:r w:rsidRPr="00AC3540">
        <w:rPr>
          <w:noProof/>
        </w:rPr>
        <w:t>.</w:t>
      </w:r>
    </w:p>
    <w:p w:rsidR="009A6FB0" w:rsidRPr="00AC3540" w:rsidRDefault="009A6FB0" w:rsidP="009A6FB0">
      <w:pPr>
        <w:pStyle w:val="requirelevel1"/>
        <w:rPr>
          <w:noProof/>
        </w:rPr>
      </w:pPr>
      <w:r w:rsidRPr="00AC3540">
        <w:rPr>
          <w:noProof/>
        </w:rPr>
        <w:t xml:space="preserve">The time-based scheduling subservice shall reject any request to </w:t>
      </w:r>
      <w:r w:rsidR="00DD565C" w:rsidRPr="00AC3540">
        <w:rPr>
          <w:noProof/>
        </w:rPr>
        <w:t>insert activities into the time-based schedule</w:t>
      </w:r>
      <w:r w:rsidRPr="00AC3540">
        <w:rPr>
          <w:noProof/>
        </w:rPr>
        <w:t xml:space="preserve"> if:</w:t>
      </w:r>
    </w:p>
    <w:p w:rsidR="009A6FB0" w:rsidRPr="00AC3540" w:rsidRDefault="002A126E" w:rsidP="009A6FB0">
      <w:pPr>
        <w:pStyle w:val="requirelevel2"/>
        <w:rPr>
          <w:noProof/>
        </w:rPr>
      </w:pPr>
      <w:r w:rsidRPr="00AC3540">
        <w:rPr>
          <w:noProof/>
        </w:rPr>
        <w:t>that request implies the creation of a new sub-schedule but the maximum number of sub-schedule</w:t>
      </w:r>
      <w:r w:rsidR="00C81DC8" w:rsidRPr="00AC3540">
        <w:rPr>
          <w:noProof/>
        </w:rPr>
        <w:t>s</w:t>
      </w:r>
      <w:r w:rsidRPr="00AC3540">
        <w:rPr>
          <w:noProof/>
        </w:rPr>
        <w:t xml:space="preserve"> that can be contemporaneously managed is already reached</w:t>
      </w:r>
      <w:r w:rsidR="009A6FB0" w:rsidRPr="00AC3540">
        <w:rPr>
          <w:noProof/>
        </w:rPr>
        <w:t>.</w:t>
      </w:r>
    </w:p>
    <w:p w:rsidR="002A126E" w:rsidRPr="00AC3540" w:rsidRDefault="002A126E" w:rsidP="009C226B">
      <w:pPr>
        <w:pStyle w:val="NOTE"/>
        <w:rPr>
          <w:noProof/>
        </w:rPr>
      </w:pPr>
      <w:r w:rsidRPr="00AC3540">
        <w:rPr>
          <w:noProof/>
        </w:rPr>
        <w:t>For th</w:t>
      </w:r>
      <w:r w:rsidR="00C81DC8" w:rsidRPr="00AC3540">
        <w:rPr>
          <w:noProof/>
        </w:rPr>
        <w:t>at</w:t>
      </w:r>
      <w:r w:rsidRPr="00AC3540">
        <w:rPr>
          <w:noProof/>
        </w:rPr>
        <w:t xml:space="preserve"> maximum number of sub-schedule</w:t>
      </w:r>
      <w:r w:rsidR="00C81DC8" w:rsidRPr="00AC3540">
        <w:rPr>
          <w:noProof/>
        </w:rPr>
        <w:t>s</w:t>
      </w:r>
      <w:r w:rsidRPr="00AC3540">
        <w:rPr>
          <w:noProof/>
        </w:rPr>
        <w:t xml:space="preserve">, refer to </w:t>
      </w:r>
      <w:r w:rsidR="00471535" w:rsidRPr="00AC3540">
        <w:rPr>
          <w:noProof/>
        </w:rPr>
        <w:t xml:space="preserve">requirement </w:t>
      </w:r>
      <w:r w:rsidRPr="00AC3540">
        <w:rPr>
          <w:noProof/>
        </w:rPr>
        <w:fldChar w:fldCharType="begin"/>
      </w:r>
      <w:r w:rsidRPr="00AC3540">
        <w:rPr>
          <w:noProof/>
        </w:rPr>
        <w:instrText xml:space="preserve"> REF </w:instrText>
      </w:r>
      <w:r w:rsidR="009820AB" w:rsidRPr="00AC3540">
        <w:rPr>
          <w:noProof/>
        </w:rPr>
        <w:instrText>ST011_SubscheduleMax</w:instrText>
      </w:r>
      <w:r w:rsidRPr="00AC3540">
        <w:rPr>
          <w:noProof/>
        </w:rPr>
        <w:instrText xml:space="preserve"> \w \h </w:instrText>
      </w:r>
      <w:r w:rsidR="005267B0" w:rsidRPr="00AC3540">
        <w:rPr>
          <w:noProof/>
        </w:rPr>
        <w:instrText xml:space="preserve"> \* MERGEFORMAT </w:instrText>
      </w:r>
      <w:r w:rsidRPr="00AC3540">
        <w:rPr>
          <w:noProof/>
        </w:rPr>
      </w:r>
      <w:r w:rsidRPr="00AC3540">
        <w:rPr>
          <w:noProof/>
        </w:rPr>
        <w:fldChar w:fldCharType="separate"/>
      </w:r>
      <w:r w:rsidR="008A478B">
        <w:rPr>
          <w:noProof/>
        </w:rPr>
        <w:t>6.11.5.1a</w:t>
      </w:r>
      <w:r w:rsidRPr="00AC3540">
        <w:rPr>
          <w:noProof/>
        </w:rPr>
        <w:fldChar w:fldCharType="end"/>
      </w:r>
      <w:r w:rsidRPr="00AC3540">
        <w:rPr>
          <w:noProof/>
        </w:rPr>
        <w:t>.</w:t>
      </w:r>
    </w:p>
    <w:p w:rsidR="009A6FB0" w:rsidRPr="00AC3540" w:rsidRDefault="009A6FB0" w:rsidP="009A6FB0">
      <w:pPr>
        <w:pStyle w:val="requirelevel1"/>
        <w:rPr>
          <w:noProof/>
        </w:rPr>
      </w:pPr>
      <w:r w:rsidRPr="00AC3540">
        <w:rPr>
          <w:noProof/>
        </w:rPr>
        <w:t xml:space="preserve">For each request to </w:t>
      </w:r>
      <w:r w:rsidR="00DD565C" w:rsidRPr="00AC3540">
        <w:rPr>
          <w:noProof/>
        </w:rPr>
        <w:t>insert activities into the time-based schedule</w:t>
      </w:r>
      <w:r w:rsidRPr="00AC3540">
        <w:rPr>
          <w:noProof/>
        </w:rPr>
        <w:t xml:space="preserve"> that is rejected, the time-based scheduling subservice </w:t>
      </w:r>
      <w:r w:rsidR="009F5D24" w:rsidRPr="00AC3540">
        <w:rPr>
          <w:noProof/>
        </w:rPr>
        <w:t>shall generate a failed start of execution notification</w:t>
      </w:r>
      <w:r w:rsidRPr="00AC3540">
        <w:rPr>
          <w:noProof/>
        </w:rPr>
        <w:t>.</w:t>
      </w:r>
    </w:p>
    <w:p w:rsidR="009A6FB0" w:rsidRPr="00AC3540" w:rsidRDefault="009A6FB0" w:rsidP="009A6FB0">
      <w:pPr>
        <w:pStyle w:val="requirelevel1"/>
        <w:rPr>
          <w:noProof/>
        </w:rPr>
      </w:pPr>
      <w:r w:rsidRPr="00AC3540">
        <w:rPr>
          <w:noProof/>
        </w:rPr>
        <w:t xml:space="preserve">Each instruction to insert an activity into the time-based schedule </w:t>
      </w:r>
      <w:r w:rsidR="008F0C7E" w:rsidRPr="00AC3540">
        <w:rPr>
          <w:noProof/>
        </w:rPr>
        <w:t>shall contain</w:t>
      </w:r>
      <w:r w:rsidRPr="00AC3540">
        <w:rPr>
          <w:noProof/>
        </w:rPr>
        <w:t>:</w:t>
      </w:r>
    </w:p>
    <w:p w:rsidR="00DA5CEB" w:rsidRPr="00AC3540" w:rsidRDefault="00DA5CEB" w:rsidP="00DA5CEB">
      <w:pPr>
        <w:pStyle w:val="requirelevel2"/>
        <w:tabs>
          <w:tab w:val="clear" w:pos="3119"/>
          <w:tab w:val="num" w:pos="3294"/>
        </w:tabs>
        <w:rPr>
          <w:noProof/>
        </w:rPr>
      </w:pPr>
      <w:r w:rsidRPr="00AC3540">
        <w:rPr>
          <w:noProof/>
        </w:rPr>
        <w:t>if groups are supported, the group identifier</w:t>
      </w:r>
      <w:r w:rsidR="00590B14" w:rsidRPr="00AC3540">
        <w:rPr>
          <w:noProof/>
        </w:rPr>
        <w:t xml:space="preserve"> associated to the new scheduled activity</w:t>
      </w:r>
      <w:r w:rsidRPr="00AC3540">
        <w:rPr>
          <w:noProof/>
        </w:rPr>
        <w:t>;</w:t>
      </w:r>
    </w:p>
    <w:p w:rsidR="00DA5CEB" w:rsidRPr="00AC3540" w:rsidRDefault="00DA5CEB" w:rsidP="00DA5CEB">
      <w:pPr>
        <w:pStyle w:val="requirelevel2"/>
        <w:tabs>
          <w:tab w:val="clear" w:pos="3119"/>
          <w:tab w:val="num" w:pos="3294"/>
        </w:tabs>
        <w:rPr>
          <w:noProof/>
        </w:rPr>
      </w:pPr>
      <w:r w:rsidRPr="00AC3540">
        <w:rPr>
          <w:noProof/>
        </w:rPr>
        <w:t xml:space="preserve">the release time </w:t>
      </w:r>
      <w:r w:rsidR="00590B14" w:rsidRPr="00AC3540">
        <w:rPr>
          <w:noProof/>
        </w:rPr>
        <w:t>of that</w:t>
      </w:r>
      <w:r w:rsidRPr="00AC3540">
        <w:rPr>
          <w:noProof/>
        </w:rPr>
        <w:t xml:space="preserve"> new scheduled activity;</w:t>
      </w:r>
    </w:p>
    <w:p w:rsidR="00DA5CEB" w:rsidRPr="00AC3540" w:rsidRDefault="00DA5CEB" w:rsidP="00DA5CEB">
      <w:pPr>
        <w:pStyle w:val="requirelevel2"/>
        <w:tabs>
          <w:tab w:val="clear" w:pos="3119"/>
          <w:tab w:val="num" w:pos="3294"/>
        </w:tabs>
        <w:rPr>
          <w:noProof/>
        </w:rPr>
      </w:pPr>
      <w:r w:rsidRPr="00AC3540">
        <w:rPr>
          <w:noProof/>
        </w:rPr>
        <w:t xml:space="preserve">the request </w:t>
      </w:r>
      <w:r w:rsidR="00590B14" w:rsidRPr="00AC3540">
        <w:rPr>
          <w:noProof/>
        </w:rPr>
        <w:t xml:space="preserve">associated to that </w:t>
      </w:r>
      <w:r w:rsidRPr="00AC3540">
        <w:rPr>
          <w:noProof/>
        </w:rPr>
        <w:t>new scheduled activity.</w:t>
      </w:r>
    </w:p>
    <w:p w:rsidR="00D052BD" w:rsidRPr="00AC3540" w:rsidRDefault="00D052BD" w:rsidP="00CC0CFC">
      <w:pPr>
        <w:pStyle w:val="NOTE"/>
        <w:rPr>
          <w:noProof/>
        </w:rPr>
      </w:pPr>
      <w:r w:rsidRPr="00AC3540">
        <w:rPr>
          <w:noProof/>
        </w:rPr>
        <w:t xml:space="preserve">For item 1, refer to requirement </w:t>
      </w:r>
      <w:r w:rsidRPr="00AC3540">
        <w:rPr>
          <w:noProof/>
        </w:rPr>
        <w:fldChar w:fldCharType="begin"/>
      </w:r>
      <w:r w:rsidRPr="00AC3540">
        <w:rPr>
          <w:noProof/>
        </w:rPr>
        <w:instrText xml:space="preserve"> REF ST011_Group \w \h </w:instrText>
      </w:r>
      <w:r w:rsidRPr="00AC3540">
        <w:rPr>
          <w:noProof/>
        </w:rPr>
      </w:r>
      <w:r w:rsidRPr="00AC3540">
        <w:rPr>
          <w:noProof/>
        </w:rPr>
        <w:fldChar w:fldCharType="separate"/>
      </w:r>
      <w:r w:rsidR="008A478B">
        <w:rPr>
          <w:noProof/>
        </w:rPr>
        <w:t>6.11.4.1b</w:t>
      </w:r>
      <w:r w:rsidRPr="00AC3540">
        <w:rPr>
          <w:noProof/>
        </w:rPr>
        <w:fldChar w:fldCharType="end"/>
      </w:r>
      <w:r w:rsidRPr="00AC3540">
        <w:rPr>
          <w:noProof/>
        </w:rPr>
        <w:t>.</w:t>
      </w:r>
    </w:p>
    <w:p w:rsidR="00DA5CEB" w:rsidRPr="00AC3540" w:rsidRDefault="00DA5CEB" w:rsidP="00DA5CEB">
      <w:pPr>
        <w:pStyle w:val="requirelevel1"/>
        <w:rPr>
          <w:noProof/>
        </w:rPr>
      </w:pPr>
      <w:bookmarkStart w:id="357" w:name="ST011_VerificationChecks"/>
      <w:r w:rsidRPr="00AC3540">
        <w:rPr>
          <w:noProof/>
        </w:rPr>
        <w:t xml:space="preserve">The </w:t>
      </w:r>
      <w:r w:rsidR="00121202" w:rsidRPr="00AC3540">
        <w:rPr>
          <w:noProof/>
        </w:rPr>
        <w:t>list</w:t>
      </w:r>
      <w:r w:rsidRPr="00AC3540">
        <w:rPr>
          <w:noProof/>
        </w:rPr>
        <w:t xml:space="preserve"> of verification </w:t>
      </w:r>
      <w:r w:rsidR="00121202" w:rsidRPr="00AC3540">
        <w:rPr>
          <w:noProof/>
        </w:rPr>
        <w:t>checks</w:t>
      </w:r>
      <w:r w:rsidRPr="00AC3540">
        <w:rPr>
          <w:noProof/>
        </w:rPr>
        <w:t xml:space="preserve"> that the time-based scheduling subservice shall perform on the requests </w:t>
      </w:r>
      <w:r w:rsidR="00590B14" w:rsidRPr="00AC3540">
        <w:rPr>
          <w:noProof/>
        </w:rPr>
        <w:t>associated to</w:t>
      </w:r>
      <w:r w:rsidRPr="00AC3540">
        <w:rPr>
          <w:noProof/>
        </w:rPr>
        <w:t xml:space="preserve"> the new scheduled activities </w:t>
      </w:r>
      <w:r w:rsidR="00D4310B" w:rsidRPr="00AC3540">
        <w:rPr>
          <w:noProof/>
        </w:rPr>
        <w:t>shall be declared when specifying that subservice</w:t>
      </w:r>
      <w:r w:rsidRPr="00AC3540">
        <w:rPr>
          <w:noProof/>
        </w:rPr>
        <w:t>.</w:t>
      </w:r>
      <w:bookmarkEnd w:id="357"/>
    </w:p>
    <w:p w:rsidR="009A6FB0" w:rsidRPr="00AC3540" w:rsidRDefault="009A6FB0" w:rsidP="009A6FB0">
      <w:pPr>
        <w:pStyle w:val="requirelevel1"/>
        <w:rPr>
          <w:noProof/>
        </w:rPr>
      </w:pPr>
      <w:r w:rsidRPr="00AC3540">
        <w:rPr>
          <w:noProof/>
        </w:rPr>
        <w:t xml:space="preserve">The time-based scheduling subservice shall reject any instruction to insert an activity into the time-based schedule </w:t>
      </w:r>
      <w:r w:rsidR="00D813C3" w:rsidRPr="00AC3540">
        <w:rPr>
          <w:noProof/>
        </w:rPr>
        <w:t>if</w:t>
      </w:r>
      <w:r w:rsidR="00391B4D" w:rsidRPr="00AC3540">
        <w:rPr>
          <w:noProof/>
        </w:rPr>
        <w:t xml:space="preserve"> any of the following conditions occurs</w:t>
      </w:r>
      <w:r w:rsidR="00D813C3" w:rsidRPr="00AC3540">
        <w:rPr>
          <w:noProof/>
        </w:rPr>
        <w:t>:</w:t>
      </w:r>
    </w:p>
    <w:p w:rsidR="00DA5CEB" w:rsidRPr="00AC3540" w:rsidRDefault="00DA5CEB" w:rsidP="00DA5CEB">
      <w:pPr>
        <w:pStyle w:val="requirelevel2"/>
        <w:tabs>
          <w:tab w:val="clear" w:pos="3119"/>
          <w:tab w:val="num" w:pos="3294"/>
        </w:tabs>
        <w:rPr>
          <w:noProof/>
        </w:rPr>
      </w:pPr>
      <w:r w:rsidRPr="00AC3540">
        <w:rPr>
          <w:noProof/>
        </w:rPr>
        <w:t>the activity cannot be added since the maximum number of scheduled activities that can be contemporaneously processed is already reached</w:t>
      </w:r>
      <w:r w:rsidRPr="00AC3540" w:rsidDel="0035427C">
        <w:rPr>
          <w:noProof/>
        </w:rPr>
        <w:t xml:space="preserve"> </w:t>
      </w:r>
      <w:r w:rsidRPr="00AC3540">
        <w:rPr>
          <w:noProof/>
        </w:rPr>
        <w:t>;</w:t>
      </w:r>
    </w:p>
    <w:p w:rsidR="00DA5CEB" w:rsidRPr="00AC3540" w:rsidRDefault="00DA5CEB" w:rsidP="00DA5CEB">
      <w:pPr>
        <w:pStyle w:val="requirelevel2"/>
        <w:tabs>
          <w:tab w:val="clear" w:pos="3119"/>
          <w:tab w:val="num" w:pos="3294"/>
        </w:tabs>
        <w:rPr>
          <w:noProof/>
        </w:rPr>
      </w:pPr>
      <w:r w:rsidRPr="00AC3540">
        <w:rPr>
          <w:noProof/>
        </w:rPr>
        <w:t>the release time of the activity is earlier than the time obtained by adding the time-based schedule time margin to the current time;</w:t>
      </w:r>
    </w:p>
    <w:p w:rsidR="00DA5CEB" w:rsidRPr="00AC3540" w:rsidRDefault="00DA5CEB" w:rsidP="00DA5CEB">
      <w:pPr>
        <w:pStyle w:val="requirelevel2"/>
        <w:tabs>
          <w:tab w:val="clear" w:pos="3119"/>
          <w:tab w:val="num" w:pos="3294"/>
        </w:tabs>
        <w:rPr>
          <w:noProof/>
        </w:rPr>
      </w:pPr>
      <w:r w:rsidRPr="00AC3540">
        <w:rPr>
          <w:noProof/>
        </w:rPr>
        <w:t>that instruction refers to a group that is unknown;</w:t>
      </w:r>
    </w:p>
    <w:p w:rsidR="00DA5CEB" w:rsidRPr="00AC3540" w:rsidRDefault="00DA5CEB" w:rsidP="00DA5CEB">
      <w:pPr>
        <w:pStyle w:val="requirelevel2"/>
        <w:tabs>
          <w:tab w:val="clear" w:pos="3119"/>
          <w:tab w:val="num" w:pos="3294"/>
        </w:tabs>
        <w:rPr>
          <w:noProof/>
        </w:rPr>
      </w:pPr>
      <w:r w:rsidRPr="00AC3540">
        <w:rPr>
          <w:noProof/>
        </w:rPr>
        <w:t xml:space="preserve">the request contained in that instruction fails any of the verification </w:t>
      </w:r>
      <w:r w:rsidR="00121202" w:rsidRPr="00AC3540">
        <w:rPr>
          <w:noProof/>
        </w:rPr>
        <w:t>checks</w:t>
      </w:r>
      <w:r w:rsidRPr="00AC3540">
        <w:rPr>
          <w:noProof/>
        </w:rPr>
        <w:t>.</w:t>
      </w:r>
    </w:p>
    <w:p w:rsidR="00C81DC8" w:rsidRPr="00AC3540" w:rsidRDefault="002A126E" w:rsidP="00B8519B">
      <w:pPr>
        <w:pStyle w:val="NOTEnumbered"/>
        <w:numPr>
          <w:ilvl w:val="1"/>
          <w:numId w:val="184"/>
        </w:numPr>
        <w:rPr>
          <w:noProof/>
        </w:rPr>
      </w:pPr>
      <w:r w:rsidRPr="00AC3540">
        <w:rPr>
          <w:noProof/>
        </w:rPr>
        <w:t xml:space="preserve">For item </w:t>
      </w:r>
      <w:r w:rsidR="00584132" w:rsidRPr="00AC3540">
        <w:rPr>
          <w:noProof/>
        </w:rPr>
        <w:t>1</w:t>
      </w:r>
      <w:r w:rsidR="00C81DC8" w:rsidRPr="00AC3540">
        <w:rPr>
          <w:noProof/>
        </w:rPr>
        <w:t xml:space="preserve">, refer to </w:t>
      </w:r>
      <w:r w:rsidR="00471535" w:rsidRPr="00AC3540">
        <w:rPr>
          <w:noProof/>
        </w:rPr>
        <w:t xml:space="preserve">requirement </w:t>
      </w:r>
      <w:r w:rsidR="00C81DC8" w:rsidRPr="00AC3540">
        <w:rPr>
          <w:noProof/>
        </w:rPr>
        <w:fldChar w:fldCharType="begin"/>
      </w:r>
      <w:r w:rsidR="00C81DC8" w:rsidRPr="00AC3540">
        <w:rPr>
          <w:noProof/>
        </w:rPr>
        <w:instrText xml:space="preserve"> REF </w:instrText>
      </w:r>
      <w:r w:rsidR="009820AB" w:rsidRPr="00AC3540">
        <w:rPr>
          <w:noProof/>
        </w:rPr>
        <w:instrText>ST011_SADefMax</w:instrText>
      </w:r>
      <w:r w:rsidR="00C81DC8" w:rsidRPr="00AC3540">
        <w:rPr>
          <w:noProof/>
        </w:rPr>
        <w:instrText xml:space="preserve"> \w \h </w:instrText>
      </w:r>
      <w:r w:rsidR="005267B0" w:rsidRPr="00AC3540">
        <w:rPr>
          <w:noProof/>
        </w:rPr>
        <w:instrText xml:space="preserve"> \* MERGEFORMAT </w:instrText>
      </w:r>
      <w:r w:rsidR="00C81DC8" w:rsidRPr="00AC3540">
        <w:rPr>
          <w:noProof/>
        </w:rPr>
      </w:r>
      <w:r w:rsidR="00C81DC8" w:rsidRPr="00AC3540">
        <w:rPr>
          <w:noProof/>
        </w:rPr>
        <w:fldChar w:fldCharType="separate"/>
      </w:r>
      <w:r w:rsidR="008A478B">
        <w:rPr>
          <w:noProof/>
        </w:rPr>
        <w:t>6.11.4.2c</w:t>
      </w:r>
      <w:r w:rsidR="00C81DC8" w:rsidRPr="00AC3540">
        <w:rPr>
          <w:noProof/>
        </w:rPr>
        <w:fldChar w:fldCharType="end"/>
      </w:r>
      <w:r w:rsidR="00C81DC8" w:rsidRPr="00AC3540">
        <w:rPr>
          <w:noProof/>
        </w:rPr>
        <w:t>.</w:t>
      </w:r>
    </w:p>
    <w:p w:rsidR="00DA5CEB" w:rsidRPr="00AC3540" w:rsidRDefault="00DA5CEB" w:rsidP="00B8519B">
      <w:pPr>
        <w:pStyle w:val="NOTEnumbered"/>
        <w:numPr>
          <w:ilvl w:val="1"/>
          <w:numId w:val="184"/>
        </w:numPr>
        <w:rPr>
          <w:noProof/>
        </w:rPr>
      </w:pPr>
      <w:r w:rsidRPr="00AC3540">
        <w:rPr>
          <w:noProof/>
        </w:rPr>
        <w:t xml:space="preserve">For item </w:t>
      </w:r>
      <w:r w:rsidR="00584132" w:rsidRPr="00AC3540">
        <w:rPr>
          <w:noProof/>
        </w:rPr>
        <w:t>2</w:t>
      </w:r>
      <w:r w:rsidRPr="00AC3540">
        <w:rPr>
          <w:noProof/>
        </w:rPr>
        <w:t xml:space="preserve">, refer to </w:t>
      </w:r>
      <w:r w:rsidR="00471535" w:rsidRPr="00AC3540">
        <w:rPr>
          <w:noProof/>
        </w:rPr>
        <w:t xml:space="preserve">requirement </w:t>
      </w:r>
      <w:r w:rsidR="002817D5" w:rsidRPr="00AC3540">
        <w:rPr>
          <w:noProof/>
        </w:rPr>
        <w:fldChar w:fldCharType="begin"/>
      </w:r>
      <w:r w:rsidR="002817D5" w:rsidRPr="00AC3540">
        <w:rPr>
          <w:noProof/>
        </w:rPr>
        <w:instrText xml:space="preserve"> REF ST011_TimeMargin \w \h </w:instrText>
      </w:r>
      <w:r w:rsidR="002817D5" w:rsidRPr="00AC3540">
        <w:rPr>
          <w:noProof/>
        </w:rPr>
      </w:r>
      <w:r w:rsidR="002817D5" w:rsidRPr="00AC3540">
        <w:rPr>
          <w:noProof/>
        </w:rPr>
        <w:fldChar w:fldCharType="separate"/>
      </w:r>
      <w:r w:rsidR="008A478B">
        <w:rPr>
          <w:noProof/>
        </w:rPr>
        <w:t>6.11.4.2d</w:t>
      </w:r>
      <w:r w:rsidR="002817D5" w:rsidRPr="00AC3540">
        <w:rPr>
          <w:noProof/>
        </w:rPr>
        <w:fldChar w:fldCharType="end"/>
      </w:r>
      <w:r w:rsidRPr="00AC3540">
        <w:rPr>
          <w:noProof/>
        </w:rPr>
        <w:t>.</w:t>
      </w:r>
    </w:p>
    <w:p w:rsidR="009F28A4" w:rsidRPr="00AC3540" w:rsidRDefault="009F28A4" w:rsidP="009F28A4">
      <w:pPr>
        <w:pStyle w:val="requirelevel1"/>
        <w:rPr>
          <w:noProof/>
        </w:rPr>
      </w:pPr>
      <w:r w:rsidRPr="00AC3540">
        <w:rPr>
          <w:noProof/>
        </w:rPr>
        <w:lastRenderedPageBreak/>
        <w:t xml:space="preserve">For each instruction to insert an activity into the time-based schedule that it rejects, the time-based scheduling subservice </w:t>
      </w:r>
      <w:r w:rsidR="004A135E" w:rsidRPr="00AC3540">
        <w:rPr>
          <w:noProof/>
        </w:rPr>
        <w:t>shall generate the failed start of execution notification for that instruction</w:t>
      </w:r>
      <w:r w:rsidRPr="00AC3540">
        <w:rPr>
          <w:noProof/>
        </w:rPr>
        <w:t>.</w:t>
      </w:r>
    </w:p>
    <w:p w:rsidR="009A6FB0" w:rsidRPr="00AC3540" w:rsidRDefault="009A6FB0" w:rsidP="009A6FB0">
      <w:pPr>
        <w:pStyle w:val="requirelevel1"/>
        <w:rPr>
          <w:noProof/>
        </w:rPr>
      </w:pPr>
      <w:r w:rsidRPr="00AC3540">
        <w:rPr>
          <w:noProof/>
        </w:rPr>
        <w:t xml:space="preserve">The time-based scheduling subservice shall process any valid instruction that is contained within a request to </w:t>
      </w:r>
      <w:r w:rsidR="00DD565C" w:rsidRPr="00AC3540">
        <w:rPr>
          <w:noProof/>
        </w:rPr>
        <w:t>insert activities into the time-based schedule</w:t>
      </w:r>
      <w:r w:rsidRPr="00AC3540">
        <w:rPr>
          <w:noProof/>
        </w:rPr>
        <w:t xml:space="preserve"> regardless of the presence of faulty instructions.</w:t>
      </w:r>
    </w:p>
    <w:p w:rsidR="006D4E52" w:rsidRPr="00AC3540" w:rsidRDefault="006D4E52" w:rsidP="009A6FB0">
      <w:pPr>
        <w:pStyle w:val="requirelevel1"/>
        <w:rPr>
          <w:noProof/>
        </w:rPr>
      </w:pPr>
      <w:r w:rsidRPr="00AC3540">
        <w:rPr>
          <w:noProof/>
        </w:rPr>
        <w:t>For each valid request to insert activities into the time-based schedule, the time-based scheduling subservice shall:</w:t>
      </w:r>
    </w:p>
    <w:p w:rsidR="006D4E52" w:rsidRPr="00AC3540" w:rsidRDefault="006D4E52" w:rsidP="006D4E52">
      <w:pPr>
        <w:pStyle w:val="requirelevel2"/>
        <w:rPr>
          <w:noProof/>
        </w:rPr>
      </w:pPr>
      <w:r w:rsidRPr="00AC3540">
        <w:rPr>
          <w:noProof/>
        </w:rPr>
        <w:t>if sub-schedules are supported and the sub-schedule specified in that request is unknown:</w:t>
      </w:r>
    </w:p>
    <w:p w:rsidR="006D4E52" w:rsidRPr="00AC3540" w:rsidRDefault="006D4E52" w:rsidP="006D4E52">
      <w:pPr>
        <w:pStyle w:val="requirelevel3"/>
        <w:rPr>
          <w:noProof/>
        </w:rPr>
      </w:pPr>
      <w:r w:rsidRPr="00AC3540">
        <w:rPr>
          <w:noProof/>
        </w:rPr>
        <w:t>create that sub-schedule;</w:t>
      </w:r>
    </w:p>
    <w:p w:rsidR="006D4E52" w:rsidRPr="00AC3540" w:rsidRDefault="006D4E52" w:rsidP="006D4E52">
      <w:pPr>
        <w:pStyle w:val="requirelevel3"/>
        <w:rPr>
          <w:noProof/>
        </w:rPr>
      </w:pPr>
      <w:r w:rsidRPr="00AC3540">
        <w:rPr>
          <w:noProof/>
        </w:rPr>
        <w:t xml:space="preserve">set its status to </w:t>
      </w:r>
      <w:r w:rsidR="00E26372" w:rsidRPr="00AC3540">
        <w:rPr>
          <w:noProof/>
        </w:rPr>
        <w:t>"</w:t>
      </w:r>
      <w:r w:rsidRPr="00AC3540">
        <w:rPr>
          <w:noProof/>
        </w:rPr>
        <w:t>disabled</w:t>
      </w:r>
      <w:r w:rsidR="00E26372" w:rsidRPr="00AC3540">
        <w:rPr>
          <w:noProof/>
        </w:rPr>
        <w:t>"</w:t>
      </w:r>
      <w:r w:rsidRPr="00AC3540">
        <w:rPr>
          <w:noProof/>
        </w:rPr>
        <w:t>.</w:t>
      </w:r>
    </w:p>
    <w:p w:rsidR="00D052BD" w:rsidRPr="00AC3540" w:rsidRDefault="00D052BD" w:rsidP="00D052BD">
      <w:pPr>
        <w:pStyle w:val="NOTE"/>
        <w:rPr>
          <w:noProof/>
        </w:rPr>
      </w:pPr>
      <w:r w:rsidRPr="00AC3540">
        <w:rPr>
          <w:noProof/>
        </w:rPr>
        <w:t xml:space="preserve">For item 1, refer to requirement </w:t>
      </w:r>
      <w:r w:rsidRPr="00AC3540">
        <w:rPr>
          <w:noProof/>
        </w:rPr>
        <w:fldChar w:fldCharType="begin"/>
      </w:r>
      <w:r w:rsidRPr="00AC3540">
        <w:rPr>
          <w:noProof/>
        </w:rPr>
        <w:instrText xml:space="preserve"> REF ST011_Subschedule \w \h </w:instrText>
      </w:r>
      <w:r w:rsidR="00A966B7" w:rsidRPr="00AC3540">
        <w:rPr>
          <w:noProof/>
        </w:rPr>
        <w:instrText xml:space="preserve"> \* MERGEFORMAT </w:instrText>
      </w:r>
      <w:r w:rsidRPr="00AC3540">
        <w:rPr>
          <w:noProof/>
        </w:rPr>
      </w:r>
      <w:r w:rsidRPr="00AC3540">
        <w:rPr>
          <w:noProof/>
        </w:rPr>
        <w:fldChar w:fldCharType="separate"/>
      </w:r>
      <w:r w:rsidR="008A478B">
        <w:rPr>
          <w:noProof/>
        </w:rPr>
        <w:t>6.11.4.1a</w:t>
      </w:r>
      <w:r w:rsidRPr="00AC3540">
        <w:rPr>
          <w:noProof/>
        </w:rPr>
        <w:fldChar w:fldCharType="end"/>
      </w:r>
      <w:r w:rsidRPr="00AC3540">
        <w:rPr>
          <w:noProof/>
        </w:rPr>
        <w:t>.</w:t>
      </w:r>
    </w:p>
    <w:p w:rsidR="009A6FB0" w:rsidRPr="00AC3540" w:rsidRDefault="009A6FB0" w:rsidP="009A6FB0">
      <w:pPr>
        <w:pStyle w:val="requirelevel1"/>
        <w:rPr>
          <w:noProof/>
        </w:rPr>
      </w:pPr>
      <w:r w:rsidRPr="00AC3540">
        <w:rPr>
          <w:noProof/>
        </w:rPr>
        <w:t>For each valid instruction to insert an activity into the time-based schedule, the time-based scheduling subservice shall:</w:t>
      </w:r>
    </w:p>
    <w:p w:rsidR="00DA5CEB" w:rsidRPr="00AC3540" w:rsidRDefault="00DA5CEB" w:rsidP="00DA5CEB">
      <w:pPr>
        <w:pStyle w:val="requirelevel2"/>
        <w:tabs>
          <w:tab w:val="clear" w:pos="3119"/>
          <w:tab w:val="num" w:pos="3294"/>
        </w:tabs>
        <w:rPr>
          <w:noProof/>
        </w:rPr>
      </w:pPr>
      <w:r w:rsidRPr="00AC3540">
        <w:rPr>
          <w:noProof/>
        </w:rPr>
        <w:t>create a new scheduled activity in the schedule;</w:t>
      </w:r>
    </w:p>
    <w:p w:rsidR="00DA5CEB" w:rsidRPr="00AC3540" w:rsidRDefault="00DA5CEB" w:rsidP="00DA5CEB">
      <w:pPr>
        <w:pStyle w:val="requirelevel2"/>
        <w:tabs>
          <w:tab w:val="clear" w:pos="3119"/>
          <w:tab w:val="num" w:pos="3294"/>
        </w:tabs>
        <w:rPr>
          <w:noProof/>
        </w:rPr>
      </w:pPr>
      <w:r w:rsidRPr="00AC3540">
        <w:rPr>
          <w:noProof/>
        </w:rPr>
        <w:t>place the request specified in that instruction into the new scheduled activity;</w:t>
      </w:r>
    </w:p>
    <w:p w:rsidR="00DA5CEB" w:rsidRPr="00AC3540" w:rsidRDefault="00DA5CEB" w:rsidP="00DA5CEB">
      <w:pPr>
        <w:pStyle w:val="requirelevel2"/>
        <w:tabs>
          <w:tab w:val="clear" w:pos="3119"/>
          <w:tab w:val="num" w:pos="3294"/>
        </w:tabs>
        <w:rPr>
          <w:noProof/>
        </w:rPr>
      </w:pPr>
      <w:r w:rsidRPr="00AC3540">
        <w:rPr>
          <w:noProof/>
        </w:rPr>
        <w:t>set the release time of the new scheduled activity to the release time specified in that instruction;</w:t>
      </w:r>
    </w:p>
    <w:p w:rsidR="00DA5CEB" w:rsidRPr="00AC3540" w:rsidRDefault="00DA5CEB" w:rsidP="006D4E52">
      <w:pPr>
        <w:pStyle w:val="requirelevel2"/>
        <w:tabs>
          <w:tab w:val="clear" w:pos="3119"/>
          <w:tab w:val="num" w:pos="3294"/>
        </w:tabs>
        <w:rPr>
          <w:noProof/>
        </w:rPr>
      </w:pPr>
      <w:r w:rsidRPr="00AC3540">
        <w:rPr>
          <w:noProof/>
        </w:rPr>
        <w:t>if sub-schedules are supported</w:t>
      </w:r>
      <w:r w:rsidR="006D4E52" w:rsidRPr="00AC3540">
        <w:rPr>
          <w:noProof/>
        </w:rPr>
        <w:t xml:space="preserve">, </w:t>
      </w:r>
      <w:r w:rsidRPr="00AC3540">
        <w:rPr>
          <w:noProof/>
        </w:rPr>
        <w:t>associate the new scheduled activity to the sub-schedule</w:t>
      </w:r>
      <w:r w:rsidRPr="00AC3540">
        <w:rPr>
          <w:rFonts w:ascii="Times New Roman" w:hAnsi="Times New Roman" w:cs="Arial"/>
          <w:noProof/>
          <w:szCs w:val="20"/>
        </w:rPr>
        <w:t xml:space="preserve"> </w:t>
      </w:r>
      <w:r w:rsidRPr="00AC3540">
        <w:rPr>
          <w:noProof/>
        </w:rPr>
        <w:t>specified in that instruction;</w:t>
      </w:r>
    </w:p>
    <w:p w:rsidR="00D052BD" w:rsidRPr="00AC3540" w:rsidRDefault="00DA5CEB" w:rsidP="00A966B7">
      <w:pPr>
        <w:pStyle w:val="requirelevel2"/>
        <w:rPr>
          <w:noProof/>
        </w:rPr>
      </w:pPr>
      <w:r w:rsidRPr="00AC3540">
        <w:rPr>
          <w:noProof/>
        </w:rPr>
        <w:t>if groups are supported, associate the new scheduled activity to the group specified in that instruction.</w:t>
      </w:r>
      <w:r w:rsidR="00D052BD" w:rsidRPr="00AC3540">
        <w:rPr>
          <w:noProof/>
        </w:rPr>
        <w:t xml:space="preserve"> </w:t>
      </w:r>
    </w:p>
    <w:p w:rsidR="00D052BD" w:rsidRPr="00AC3540" w:rsidRDefault="00D052BD" w:rsidP="00CC0CFC">
      <w:pPr>
        <w:pStyle w:val="NOTEnumbered"/>
        <w:rPr>
          <w:noProof/>
        </w:rPr>
      </w:pPr>
      <w:r w:rsidRPr="00AC3540">
        <w:rPr>
          <w:noProof/>
        </w:rPr>
        <w:t xml:space="preserve">For item 4, refer to requirement </w:t>
      </w:r>
      <w:r w:rsidRPr="00AC3540">
        <w:rPr>
          <w:noProof/>
        </w:rPr>
        <w:fldChar w:fldCharType="begin"/>
      </w:r>
      <w:r w:rsidRPr="00AC3540">
        <w:rPr>
          <w:noProof/>
        </w:rPr>
        <w:instrText xml:space="preserve"> REF ST011_Subschedule \w \h </w:instrText>
      </w:r>
      <w:r w:rsidR="00A966B7" w:rsidRPr="00AC3540">
        <w:rPr>
          <w:noProof/>
        </w:rPr>
        <w:instrText xml:space="preserve"> \* MERGEFORMAT </w:instrText>
      </w:r>
      <w:r w:rsidRPr="00AC3540">
        <w:rPr>
          <w:noProof/>
        </w:rPr>
      </w:r>
      <w:r w:rsidRPr="00AC3540">
        <w:rPr>
          <w:noProof/>
        </w:rPr>
        <w:fldChar w:fldCharType="separate"/>
      </w:r>
      <w:r w:rsidR="008A478B">
        <w:rPr>
          <w:noProof/>
        </w:rPr>
        <w:t>6.11.4.1a</w:t>
      </w:r>
      <w:r w:rsidRPr="00AC3540">
        <w:rPr>
          <w:noProof/>
        </w:rPr>
        <w:fldChar w:fldCharType="end"/>
      </w:r>
      <w:r w:rsidRPr="00AC3540">
        <w:rPr>
          <w:noProof/>
        </w:rPr>
        <w:t>.</w:t>
      </w:r>
    </w:p>
    <w:p w:rsidR="00CC0CFC" w:rsidRPr="00AC3540" w:rsidRDefault="00CC0CFC" w:rsidP="00CC0CFC">
      <w:pPr>
        <w:pStyle w:val="NOTEnumbered"/>
        <w:rPr>
          <w:noProof/>
        </w:rPr>
      </w:pPr>
      <w:r w:rsidRPr="00AC3540">
        <w:rPr>
          <w:noProof/>
        </w:rPr>
        <w:t xml:space="preserve">For item </w:t>
      </w:r>
      <w:r w:rsidR="00A966B7" w:rsidRPr="00AC3540">
        <w:rPr>
          <w:noProof/>
        </w:rPr>
        <w:t>5</w:t>
      </w:r>
      <w:r w:rsidRPr="00AC3540">
        <w:rPr>
          <w:noProof/>
        </w:rPr>
        <w:t xml:space="preserve">, refer to requirement </w:t>
      </w:r>
      <w:r w:rsidRPr="00AC3540">
        <w:rPr>
          <w:noProof/>
        </w:rPr>
        <w:fldChar w:fldCharType="begin"/>
      </w:r>
      <w:r w:rsidRPr="00AC3540">
        <w:rPr>
          <w:noProof/>
        </w:rPr>
        <w:instrText xml:space="preserve"> REF ST011_Group \w \h </w:instrText>
      </w:r>
      <w:r w:rsidRPr="00AC3540">
        <w:rPr>
          <w:noProof/>
        </w:rPr>
      </w:r>
      <w:r w:rsidRPr="00AC3540">
        <w:rPr>
          <w:noProof/>
        </w:rPr>
        <w:fldChar w:fldCharType="separate"/>
      </w:r>
      <w:r w:rsidR="008A478B">
        <w:rPr>
          <w:noProof/>
        </w:rPr>
        <w:t>6.11.4.1b</w:t>
      </w:r>
      <w:r w:rsidRPr="00AC3540">
        <w:rPr>
          <w:noProof/>
        </w:rPr>
        <w:fldChar w:fldCharType="end"/>
      </w:r>
      <w:r w:rsidRPr="00AC3540">
        <w:rPr>
          <w:noProof/>
        </w:rPr>
        <w:t>.</w:t>
      </w:r>
    </w:p>
    <w:p w:rsidR="00DA5CEB" w:rsidRPr="00AC3540" w:rsidRDefault="00DA5CEB" w:rsidP="00E03DE7">
      <w:pPr>
        <w:pStyle w:val="Heading4"/>
        <w:rPr>
          <w:noProof/>
        </w:rPr>
      </w:pPr>
      <w:r w:rsidRPr="00AC3540">
        <w:rPr>
          <w:noProof/>
        </w:rPr>
        <w:t>Schedule execution logic</w:t>
      </w:r>
    </w:p>
    <w:p w:rsidR="00DA5CEB" w:rsidRPr="00AC3540" w:rsidRDefault="00DA5CEB" w:rsidP="00DA5CEB">
      <w:pPr>
        <w:pStyle w:val="requirelevel1"/>
        <w:rPr>
          <w:noProof/>
        </w:rPr>
      </w:pPr>
      <w:r w:rsidRPr="00AC3540">
        <w:rPr>
          <w:noProof/>
        </w:rPr>
        <w:t>The time-based schedule execution process shall process the scheduled activities in the order of their release times.</w:t>
      </w:r>
    </w:p>
    <w:p w:rsidR="00DA5CEB" w:rsidRPr="00AC3540" w:rsidRDefault="00DA5CEB" w:rsidP="00DA5CEB">
      <w:pPr>
        <w:pStyle w:val="requirelevel1"/>
        <w:rPr>
          <w:noProof/>
        </w:rPr>
      </w:pPr>
      <w:r w:rsidRPr="00AC3540">
        <w:rPr>
          <w:noProof/>
        </w:rPr>
        <w:t xml:space="preserve">The time-based schedule execution process shall consider a scheduled activity </w:t>
      </w:r>
      <w:r w:rsidR="00121202" w:rsidRPr="00AC3540">
        <w:rPr>
          <w:noProof/>
        </w:rPr>
        <w:t>is</w:t>
      </w:r>
      <w:r w:rsidRPr="00AC3540">
        <w:rPr>
          <w:noProof/>
        </w:rPr>
        <w:t xml:space="preserve"> disabled if</w:t>
      </w:r>
      <w:r w:rsidR="00C6312E" w:rsidRPr="00AC3540">
        <w:rPr>
          <w:noProof/>
        </w:rPr>
        <w:t xml:space="preserve"> any of the following conditions </w:t>
      </w:r>
      <w:r w:rsidR="00F74696" w:rsidRPr="00AC3540">
        <w:rPr>
          <w:noProof/>
        </w:rPr>
        <w:t>occurs</w:t>
      </w:r>
      <w:r w:rsidRPr="00AC3540">
        <w:rPr>
          <w:noProof/>
        </w:rPr>
        <w:t>:</w:t>
      </w:r>
    </w:p>
    <w:p w:rsidR="009875E2" w:rsidRPr="00AC3540" w:rsidRDefault="009875E2" w:rsidP="00DA5CEB">
      <w:pPr>
        <w:pStyle w:val="requirelevel2"/>
        <w:rPr>
          <w:noProof/>
        </w:rPr>
      </w:pPr>
      <w:r w:rsidRPr="00AC3540">
        <w:rPr>
          <w:noProof/>
        </w:rPr>
        <w:t>the time-based schedule execut</w:t>
      </w:r>
      <w:r w:rsidR="00C6312E" w:rsidRPr="00AC3540">
        <w:rPr>
          <w:noProof/>
        </w:rPr>
        <w:t xml:space="preserve">ion function </w:t>
      </w:r>
      <w:r w:rsidR="00502EE8" w:rsidRPr="00AC3540">
        <w:rPr>
          <w:noProof/>
        </w:rPr>
        <w:t>status is "disabled"</w:t>
      </w:r>
      <w:r w:rsidR="00C6312E" w:rsidRPr="00AC3540">
        <w:rPr>
          <w:noProof/>
        </w:rPr>
        <w:t>;</w:t>
      </w:r>
    </w:p>
    <w:p w:rsidR="00DA5CEB" w:rsidRPr="00AC3540" w:rsidRDefault="00DA5CEB" w:rsidP="00DA5CEB">
      <w:pPr>
        <w:pStyle w:val="requirelevel2"/>
        <w:rPr>
          <w:noProof/>
        </w:rPr>
      </w:pPr>
      <w:r w:rsidRPr="00AC3540">
        <w:rPr>
          <w:noProof/>
        </w:rPr>
        <w:t>that scheduled activity is associated to a disabled sub-schedule</w:t>
      </w:r>
      <w:r w:rsidR="00C6312E" w:rsidRPr="00AC3540">
        <w:rPr>
          <w:noProof/>
        </w:rPr>
        <w:t>;</w:t>
      </w:r>
    </w:p>
    <w:p w:rsidR="00DA5CEB" w:rsidRPr="00AC3540" w:rsidRDefault="00DA5CEB" w:rsidP="00DA5CEB">
      <w:pPr>
        <w:pStyle w:val="requirelevel2"/>
        <w:rPr>
          <w:noProof/>
        </w:rPr>
      </w:pPr>
      <w:r w:rsidRPr="00AC3540">
        <w:rPr>
          <w:noProof/>
        </w:rPr>
        <w:t>that scheduled activity is associated to a disabled group.</w:t>
      </w:r>
    </w:p>
    <w:p w:rsidR="00DA5CEB" w:rsidRPr="00AC3540" w:rsidRDefault="00DA5CEB" w:rsidP="00DA5CEB">
      <w:pPr>
        <w:pStyle w:val="requirelevel1"/>
        <w:rPr>
          <w:noProof/>
        </w:rPr>
      </w:pPr>
      <w:r w:rsidRPr="00AC3540">
        <w:rPr>
          <w:noProof/>
        </w:rPr>
        <w:t>For each scheduled activity whose release time is reached, the time-based schedule execution process shall, in sequence:</w:t>
      </w:r>
    </w:p>
    <w:p w:rsidR="00DA5CEB" w:rsidRPr="00AC3540" w:rsidRDefault="00DA5CEB" w:rsidP="00DA5CEB">
      <w:pPr>
        <w:pStyle w:val="requirelevel2"/>
        <w:tabs>
          <w:tab w:val="clear" w:pos="3119"/>
          <w:tab w:val="num" w:pos="3294"/>
        </w:tabs>
        <w:rPr>
          <w:noProof/>
        </w:rPr>
      </w:pPr>
      <w:r w:rsidRPr="00AC3540">
        <w:rPr>
          <w:noProof/>
        </w:rPr>
        <w:t>if that scheduled activity is not disabled, release the related request;</w:t>
      </w:r>
    </w:p>
    <w:p w:rsidR="00DA5CEB" w:rsidRPr="00AC3540" w:rsidRDefault="00DA5CEB" w:rsidP="00DA5CEB">
      <w:pPr>
        <w:pStyle w:val="requirelevel2"/>
        <w:tabs>
          <w:tab w:val="clear" w:pos="3119"/>
          <w:tab w:val="num" w:pos="3294"/>
        </w:tabs>
        <w:rPr>
          <w:noProof/>
        </w:rPr>
      </w:pPr>
      <w:r w:rsidRPr="00AC3540">
        <w:rPr>
          <w:noProof/>
        </w:rPr>
        <w:t>delete that scheduled activity from the schedule;</w:t>
      </w:r>
    </w:p>
    <w:p w:rsidR="00DA5CEB" w:rsidRPr="00AC3540" w:rsidRDefault="00DA5CEB" w:rsidP="00DA5CEB">
      <w:pPr>
        <w:pStyle w:val="requirelevel2"/>
        <w:tabs>
          <w:tab w:val="clear" w:pos="3119"/>
          <w:tab w:val="num" w:pos="3294"/>
        </w:tabs>
        <w:rPr>
          <w:noProof/>
        </w:rPr>
      </w:pPr>
      <w:r w:rsidRPr="00AC3540">
        <w:rPr>
          <w:noProof/>
        </w:rPr>
        <w:t>if that scheduled activity was the last scheduled activity of a sub-schedule, delete the sub-schedule.</w:t>
      </w:r>
    </w:p>
    <w:p w:rsidR="009875E2" w:rsidRPr="00AC3540" w:rsidRDefault="009875E2" w:rsidP="00B8519B">
      <w:pPr>
        <w:pStyle w:val="NOTEnumbered"/>
        <w:numPr>
          <w:ilvl w:val="1"/>
          <w:numId w:val="168"/>
        </w:numPr>
        <w:rPr>
          <w:noProof/>
        </w:rPr>
      </w:pPr>
      <w:r w:rsidRPr="00AC3540">
        <w:rPr>
          <w:noProof/>
        </w:rPr>
        <w:lastRenderedPageBreak/>
        <w:t xml:space="preserve">Items </w:t>
      </w:r>
      <w:r w:rsidR="00584132" w:rsidRPr="00AC3540">
        <w:rPr>
          <w:noProof/>
        </w:rPr>
        <w:t>2</w:t>
      </w:r>
      <w:r w:rsidRPr="00AC3540">
        <w:rPr>
          <w:noProof/>
        </w:rPr>
        <w:t xml:space="preserve"> and </w:t>
      </w:r>
      <w:r w:rsidR="00584132" w:rsidRPr="00AC3540">
        <w:rPr>
          <w:noProof/>
        </w:rPr>
        <w:t xml:space="preserve">3 </w:t>
      </w:r>
      <w:r w:rsidR="00E93E2E" w:rsidRPr="00AC3540">
        <w:rPr>
          <w:noProof/>
        </w:rPr>
        <w:t>ensure</w:t>
      </w:r>
      <w:r w:rsidRPr="00AC3540">
        <w:rPr>
          <w:noProof/>
        </w:rPr>
        <w:t xml:space="preserve"> that scheduled activities that cannot be released when their release time is reached are deleted from the schedule.</w:t>
      </w:r>
    </w:p>
    <w:p w:rsidR="00257307" w:rsidRPr="00AC3540" w:rsidRDefault="00257307" w:rsidP="00B8519B">
      <w:pPr>
        <w:pStyle w:val="NOTEnumbered"/>
        <w:numPr>
          <w:ilvl w:val="1"/>
          <w:numId w:val="184"/>
        </w:numPr>
        <w:rPr>
          <w:noProof/>
        </w:rPr>
      </w:pPr>
      <w:r w:rsidRPr="00AC3540">
        <w:rPr>
          <w:noProof/>
        </w:rPr>
        <w:t>This Standard does not prescribe any no</w:t>
      </w:r>
      <w:r w:rsidR="00041808" w:rsidRPr="00AC3540">
        <w:rPr>
          <w:noProof/>
        </w:rPr>
        <w:t>tification to ground when</w:t>
      </w:r>
      <w:r w:rsidRPr="00AC3540">
        <w:rPr>
          <w:noProof/>
        </w:rPr>
        <w:t xml:space="preserve"> requests</w:t>
      </w:r>
      <w:r w:rsidR="00041808" w:rsidRPr="00AC3540">
        <w:rPr>
          <w:noProof/>
        </w:rPr>
        <w:t xml:space="preserve"> are deleted without being released</w:t>
      </w:r>
      <w:r w:rsidRPr="00AC3540">
        <w:rPr>
          <w:noProof/>
        </w:rPr>
        <w:t>.</w:t>
      </w:r>
    </w:p>
    <w:p w:rsidR="00257307" w:rsidRPr="00AC3540" w:rsidRDefault="00080036" w:rsidP="00B8519B">
      <w:pPr>
        <w:pStyle w:val="NOTEnumbered"/>
        <w:numPr>
          <w:ilvl w:val="1"/>
          <w:numId w:val="184"/>
        </w:numPr>
        <w:rPr>
          <w:noProof/>
        </w:rPr>
      </w:pPr>
      <w:r w:rsidRPr="00AC3540">
        <w:rPr>
          <w:noProof/>
        </w:rPr>
        <w:t>This Standard does not prescribe the release order of activities scheduled at the same exact time</w:t>
      </w:r>
      <w:r w:rsidR="00257307" w:rsidRPr="00AC3540">
        <w:rPr>
          <w:noProof/>
        </w:rPr>
        <w:t>.</w:t>
      </w:r>
    </w:p>
    <w:p w:rsidR="00DA5CEB" w:rsidRPr="00AC3540" w:rsidRDefault="00DA5CEB" w:rsidP="00DA5CEB">
      <w:pPr>
        <w:pStyle w:val="Heading3"/>
        <w:rPr>
          <w:noProof/>
        </w:rPr>
      </w:pPr>
      <w:bookmarkStart w:id="358" w:name="ST011_SubscheduleManagement"/>
      <w:r w:rsidRPr="00AC3540">
        <w:rPr>
          <w:noProof/>
        </w:rPr>
        <w:t>Managing time-based sub-schedules</w:t>
      </w:r>
      <w:bookmarkEnd w:id="358"/>
    </w:p>
    <w:p w:rsidR="00DA5CEB" w:rsidRPr="00AC3540" w:rsidRDefault="005318CF" w:rsidP="00E03DE7">
      <w:pPr>
        <w:pStyle w:val="Heading4"/>
        <w:rPr>
          <w:noProof/>
        </w:rPr>
      </w:pPr>
      <w:bookmarkStart w:id="359" w:name="FM_TimeBasedSubSchedule"/>
      <w:r w:rsidRPr="00AC3540">
        <w:rPr>
          <w:noProof/>
        </w:rPr>
        <w:t>Time-based sub-schedules</w:t>
      </w:r>
      <w:bookmarkEnd w:id="359"/>
    </w:p>
    <w:p w:rsidR="00DA5CEB" w:rsidRPr="00AC3540" w:rsidRDefault="00DA5CEB" w:rsidP="00DA5CEB">
      <w:pPr>
        <w:pStyle w:val="requirelevel1"/>
        <w:rPr>
          <w:noProof/>
        </w:rPr>
      </w:pPr>
      <w:bookmarkStart w:id="360" w:name="ST011_SubscheduleMax"/>
      <w:r w:rsidRPr="00AC3540">
        <w:rPr>
          <w:noProof/>
        </w:rPr>
        <w:t xml:space="preserve">The maximum number of sub-schedules that the time-based scheduling subservice can contemporaneously manage </w:t>
      </w:r>
      <w:r w:rsidR="00D4310B" w:rsidRPr="00AC3540">
        <w:rPr>
          <w:noProof/>
        </w:rPr>
        <w:t>shall be declared when specifying that subservice</w:t>
      </w:r>
      <w:r w:rsidRPr="00AC3540">
        <w:rPr>
          <w:noProof/>
        </w:rPr>
        <w:t>.</w:t>
      </w:r>
      <w:bookmarkEnd w:id="360"/>
    </w:p>
    <w:p w:rsidR="00DA5CEB" w:rsidRPr="00AC3540" w:rsidRDefault="00DA5CEB" w:rsidP="00DA5CEB">
      <w:pPr>
        <w:pStyle w:val="requirelevel1"/>
        <w:rPr>
          <w:noProof/>
        </w:rPr>
      </w:pPr>
      <w:r w:rsidRPr="00AC3540">
        <w:rPr>
          <w:noProof/>
        </w:rPr>
        <w:t>For each sub-schedule, the time-based scheduling subservice shall maintain a status indicating whether the schedule execution function for that sub-schedule is enabled or disabled.</w:t>
      </w:r>
    </w:p>
    <w:p w:rsidR="00DA5CEB" w:rsidRPr="00AC3540" w:rsidRDefault="00DA5CEB" w:rsidP="009C226B">
      <w:pPr>
        <w:pStyle w:val="NOTE"/>
        <w:rPr>
          <w:noProof/>
        </w:rPr>
      </w:pPr>
      <w:r w:rsidRPr="00AC3540">
        <w:rPr>
          <w:noProof/>
        </w:rPr>
        <w:t xml:space="preserve">This status is named </w:t>
      </w:r>
      <w:r w:rsidR="00E26372" w:rsidRPr="00AC3540">
        <w:rPr>
          <w:noProof/>
        </w:rPr>
        <w:t>"</w:t>
      </w:r>
      <w:r w:rsidRPr="00AC3540">
        <w:rPr>
          <w:noProof/>
        </w:rPr>
        <w:t>sub-schedule status</w:t>
      </w:r>
      <w:r w:rsidR="00E26372" w:rsidRPr="00AC3540">
        <w:rPr>
          <w:noProof/>
        </w:rPr>
        <w:t>"</w:t>
      </w:r>
      <w:r w:rsidRPr="00AC3540">
        <w:rPr>
          <w:noProof/>
        </w:rPr>
        <w:t>.</w:t>
      </w:r>
    </w:p>
    <w:p w:rsidR="00DA5CEB" w:rsidRPr="00AC3540" w:rsidRDefault="00DA5CEB" w:rsidP="00E03DE7">
      <w:pPr>
        <w:pStyle w:val="Heading4"/>
        <w:rPr>
          <w:noProof/>
        </w:rPr>
      </w:pPr>
      <w:r w:rsidRPr="00AC3540">
        <w:rPr>
          <w:noProof/>
        </w:rPr>
        <w:t>Enabling and disabling time-based sub-schedules</w:t>
      </w:r>
    </w:p>
    <w:p w:rsidR="00E31179" w:rsidRPr="00AC3540" w:rsidRDefault="00A70B42" w:rsidP="00AF037D">
      <w:pPr>
        <w:pStyle w:val="Heading5"/>
        <w:rPr>
          <w:noProof/>
        </w:rPr>
      </w:pPr>
      <w:bookmarkStart w:id="361" w:name="TC_011_020_SYS"/>
      <w:r w:rsidRPr="00AC3540">
        <w:rPr>
          <w:noProof/>
        </w:rPr>
        <w:t>Enable time-based sub-schedules</w:t>
      </w:r>
      <w:bookmarkEnd w:id="361"/>
    </w:p>
    <w:p w:rsidR="00E31179" w:rsidRPr="00AC3540" w:rsidRDefault="00E31179" w:rsidP="00AF037D">
      <w:pPr>
        <w:pStyle w:val="requirelevel1"/>
        <w:rPr>
          <w:noProof/>
        </w:rPr>
      </w:pPr>
      <w:r w:rsidRPr="00AC3540">
        <w:rPr>
          <w:noProof/>
        </w:rPr>
        <w:t>The time-based scheduling subservice</w:t>
      </w:r>
      <w:r w:rsidR="00B17E7D" w:rsidRPr="00AC3540">
        <w:rPr>
          <w:noProof/>
        </w:rPr>
        <w:t xml:space="preserve"> </w:t>
      </w:r>
      <w:r w:rsidRPr="00AC3540">
        <w:rPr>
          <w:noProof/>
        </w:rPr>
        <w:t xml:space="preserve">capability to </w:t>
      </w:r>
      <w:r w:rsidR="00A70B42" w:rsidRPr="00AC3540">
        <w:rPr>
          <w:noProof/>
        </w:rPr>
        <w:t>enable time-based sub-schedules</w:t>
      </w:r>
      <w:r w:rsidR="0008168B" w:rsidRPr="00AC3540">
        <w:rPr>
          <w:noProof/>
        </w:rPr>
        <w:t xml:space="preserve"> </w:t>
      </w:r>
      <w:r w:rsidR="00D4310B" w:rsidRPr="00AC3540">
        <w:rPr>
          <w:noProof/>
        </w:rPr>
        <w:t>shall be declared when specifying that subservice</w:t>
      </w:r>
      <w:r w:rsidRPr="00AC3540">
        <w:rPr>
          <w:noProof/>
        </w:rPr>
        <w:t>.</w:t>
      </w:r>
    </w:p>
    <w:p w:rsidR="00E31179" w:rsidRPr="00AC3540" w:rsidRDefault="00E31179" w:rsidP="00B8519B">
      <w:pPr>
        <w:pStyle w:val="NOTEnumbered"/>
        <w:numPr>
          <w:ilvl w:val="1"/>
          <w:numId w:val="184"/>
        </w:numPr>
        <w:rPr>
          <w:noProof/>
        </w:rPr>
      </w:pPr>
      <w:r w:rsidRPr="00AC3540">
        <w:rPr>
          <w:noProof/>
        </w:rPr>
        <w:t xml:space="preserve">The corresponding requests are of message type </w:t>
      </w:r>
      <w:r w:rsidR="00E26372" w:rsidRPr="00AC3540">
        <w:rPr>
          <w:noProof/>
        </w:rPr>
        <w:t>"</w:t>
      </w:r>
      <w:r w:rsidR="00197AFD" w:rsidRPr="00AC3540">
        <w:rPr>
          <w:noProof/>
        </w:rPr>
        <w:t>TC[11,20]</w:t>
      </w:r>
      <w:r w:rsidRPr="00AC3540">
        <w:rPr>
          <w:noProof/>
        </w:rPr>
        <w:t xml:space="preserve"> </w:t>
      </w:r>
      <w:r w:rsidR="00A70B42" w:rsidRPr="00AC3540">
        <w:rPr>
          <w:noProof/>
        </w:rPr>
        <w:t>enable time-based sub-schedules</w:t>
      </w:r>
      <w:r w:rsidR="00E26372" w:rsidRPr="00AC3540">
        <w:rPr>
          <w:noProof/>
        </w:rPr>
        <w:t>"</w:t>
      </w:r>
      <w:r w:rsidRPr="00AC3540">
        <w:rPr>
          <w:noProof/>
        </w:rPr>
        <w:t>.</w:t>
      </w:r>
    </w:p>
    <w:p w:rsidR="0008168B" w:rsidRPr="00AC3540" w:rsidRDefault="00F25245" w:rsidP="00B8519B">
      <w:pPr>
        <w:pStyle w:val="NOTEnumbered"/>
        <w:numPr>
          <w:ilvl w:val="1"/>
          <w:numId w:val="184"/>
        </w:numPr>
        <w:rPr>
          <w:noProof/>
        </w:rPr>
      </w:pPr>
      <w:r w:rsidRPr="00AC3540">
        <w:rPr>
          <w:noProof/>
        </w:rPr>
        <w:t xml:space="preserve">For </w:t>
      </w:r>
      <w:r w:rsidR="0008168B" w:rsidRPr="00AC3540">
        <w:rPr>
          <w:noProof/>
        </w:rPr>
        <w:t>the capability to disable time-based sub-s</w:t>
      </w:r>
      <w:r w:rsidRPr="00AC3540">
        <w:rPr>
          <w:noProof/>
        </w:rPr>
        <w:t xml:space="preserve">chedules, </w:t>
      </w:r>
      <w:r w:rsidR="0008168B" w:rsidRPr="00AC3540">
        <w:rPr>
          <w:noProof/>
        </w:rPr>
        <w:t xml:space="preserve">refer to clause </w:t>
      </w:r>
      <w:r w:rsidR="00844919" w:rsidRPr="00AC3540">
        <w:rPr>
          <w:noProof/>
        </w:rPr>
        <w:fldChar w:fldCharType="begin"/>
      </w:r>
      <w:r w:rsidR="00844919" w:rsidRPr="00AC3540">
        <w:rPr>
          <w:noProof/>
        </w:rPr>
        <w:instrText xml:space="preserve"> REF TC_011_021_SYS \r \h </w:instrText>
      </w:r>
      <w:r w:rsidR="00844919" w:rsidRPr="00AC3540">
        <w:rPr>
          <w:noProof/>
        </w:rPr>
      </w:r>
      <w:r w:rsidR="00844919" w:rsidRPr="00AC3540">
        <w:rPr>
          <w:noProof/>
        </w:rPr>
        <w:fldChar w:fldCharType="separate"/>
      </w:r>
      <w:r w:rsidR="008A478B">
        <w:rPr>
          <w:noProof/>
        </w:rPr>
        <w:t>6.11.5.2.2</w:t>
      </w:r>
      <w:r w:rsidR="00844919" w:rsidRPr="00AC3540">
        <w:rPr>
          <w:noProof/>
        </w:rPr>
        <w:fldChar w:fldCharType="end"/>
      </w:r>
      <w:r w:rsidR="0008168B" w:rsidRPr="00AC3540">
        <w:rPr>
          <w:noProof/>
        </w:rPr>
        <w:t>.</w:t>
      </w:r>
    </w:p>
    <w:p w:rsidR="00E31179" w:rsidRPr="00AC3540" w:rsidRDefault="00E31179" w:rsidP="00AF037D">
      <w:pPr>
        <w:pStyle w:val="requirelevel1"/>
        <w:rPr>
          <w:noProof/>
        </w:rPr>
      </w:pPr>
      <w:r w:rsidRPr="00AC3540">
        <w:rPr>
          <w:noProof/>
        </w:rPr>
        <w:t xml:space="preserve">Each request to </w:t>
      </w:r>
      <w:r w:rsidR="00A70B42" w:rsidRPr="00AC3540">
        <w:rPr>
          <w:noProof/>
        </w:rPr>
        <w:t>enable time-based sub-schedules</w:t>
      </w:r>
      <w:r w:rsidRPr="00AC3540">
        <w:rPr>
          <w:noProof/>
        </w:rPr>
        <w:t xml:space="preserve"> </w:t>
      </w:r>
      <w:r w:rsidR="008F0C7E" w:rsidRPr="00AC3540">
        <w:rPr>
          <w:noProof/>
        </w:rPr>
        <w:t>shall contain</w:t>
      </w:r>
      <w:r w:rsidRPr="00AC3540">
        <w:rPr>
          <w:noProof/>
        </w:rPr>
        <w:t>:</w:t>
      </w:r>
    </w:p>
    <w:p w:rsidR="00E31179" w:rsidRPr="00AC3540" w:rsidRDefault="00E31179" w:rsidP="00AF037D">
      <w:pPr>
        <w:pStyle w:val="requirelevel2"/>
        <w:rPr>
          <w:noProof/>
        </w:rPr>
      </w:pPr>
      <w:r w:rsidRPr="00AC3540">
        <w:rPr>
          <w:noProof/>
        </w:rPr>
        <w:t>one or more instructions to enable a time-based sub-schedule, or</w:t>
      </w:r>
    </w:p>
    <w:p w:rsidR="00E31179" w:rsidRPr="00AC3540" w:rsidRDefault="00E31179" w:rsidP="00AF037D">
      <w:pPr>
        <w:pStyle w:val="requirelevel2"/>
        <w:rPr>
          <w:noProof/>
        </w:rPr>
      </w:pPr>
      <w:r w:rsidRPr="00AC3540">
        <w:rPr>
          <w:noProof/>
        </w:rPr>
        <w:t>exactly one instruction to enable all time-based sub-schedules.</w:t>
      </w:r>
    </w:p>
    <w:p w:rsidR="00642C7F" w:rsidRPr="00AC3540" w:rsidRDefault="00642C7F" w:rsidP="009C226B">
      <w:pPr>
        <w:pStyle w:val="NOTE"/>
        <w:rPr>
          <w:noProof/>
        </w:rPr>
      </w:pPr>
      <w:r w:rsidRPr="00AC3540">
        <w:rPr>
          <w:noProof/>
        </w:rPr>
        <w:t xml:space="preserve">The instructions to </w:t>
      </w:r>
      <w:r w:rsidR="00EA4382" w:rsidRPr="00AC3540">
        <w:rPr>
          <w:noProof/>
        </w:rPr>
        <w:t xml:space="preserve">enable all time-based sub-schedules </w:t>
      </w:r>
      <w:r w:rsidRPr="00AC3540">
        <w:rPr>
          <w:noProof/>
        </w:rPr>
        <w:t>contain no argument.</w:t>
      </w:r>
    </w:p>
    <w:p w:rsidR="00E31179" w:rsidRPr="00AC3540" w:rsidRDefault="00E31179" w:rsidP="00AF037D">
      <w:pPr>
        <w:pStyle w:val="requirelevel1"/>
        <w:rPr>
          <w:noProof/>
        </w:rPr>
      </w:pPr>
      <w:r w:rsidRPr="00AC3540">
        <w:rPr>
          <w:noProof/>
        </w:rPr>
        <w:t xml:space="preserve">Each instruction to enable a time-based sub-schedule </w:t>
      </w:r>
      <w:r w:rsidR="008F0C7E" w:rsidRPr="00AC3540">
        <w:rPr>
          <w:noProof/>
        </w:rPr>
        <w:t>shall contain</w:t>
      </w:r>
      <w:r w:rsidRPr="00AC3540">
        <w:rPr>
          <w:noProof/>
        </w:rPr>
        <w:t>:</w:t>
      </w:r>
    </w:p>
    <w:p w:rsidR="00DA5CEB" w:rsidRPr="00AC3540" w:rsidRDefault="00DA5CEB" w:rsidP="00AF037D">
      <w:pPr>
        <w:pStyle w:val="requirelevel2"/>
        <w:tabs>
          <w:tab w:val="clear" w:pos="3119"/>
          <w:tab w:val="num" w:pos="3294"/>
        </w:tabs>
        <w:rPr>
          <w:noProof/>
        </w:rPr>
      </w:pPr>
      <w:r w:rsidRPr="00AC3540">
        <w:rPr>
          <w:noProof/>
        </w:rPr>
        <w:t>the identifier of the sub-schedule to enable.</w:t>
      </w:r>
    </w:p>
    <w:p w:rsidR="00593B7C" w:rsidRPr="00AC3540" w:rsidRDefault="00593B7C" w:rsidP="00AF037D">
      <w:pPr>
        <w:pStyle w:val="requirelevel1"/>
        <w:rPr>
          <w:noProof/>
        </w:rPr>
      </w:pPr>
      <w:r w:rsidRPr="00AC3540">
        <w:rPr>
          <w:noProof/>
        </w:rPr>
        <w:t xml:space="preserve">The time-based scheduling subservice shall reject any instruction to enable a time-based sub-schedule </w:t>
      </w:r>
      <w:r w:rsidR="00D813C3" w:rsidRPr="00AC3540">
        <w:rPr>
          <w:noProof/>
        </w:rPr>
        <w:t>if:</w:t>
      </w:r>
    </w:p>
    <w:p w:rsidR="00DA5CEB" w:rsidRPr="00AC3540" w:rsidRDefault="00DA5CEB" w:rsidP="00AF037D">
      <w:pPr>
        <w:pStyle w:val="requirelevel2"/>
        <w:tabs>
          <w:tab w:val="clear" w:pos="3119"/>
          <w:tab w:val="num" w:pos="3294"/>
        </w:tabs>
        <w:rPr>
          <w:noProof/>
        </w:rPr>
      </w:pPr>
      <w:r w:rsidRPr="00AC3540">
        <w:rPr>
          <w:noProof/>
        </w:rPr>
        <w:t>that instruction refers to an unknown sub-schedule.</w:t>
      </w:r>
    </w:p>
    <w:p w:rsidR="009F28A4" w:rsidRPr="00AC3540" w:rsidRDefault="009F28A4" w:rsidP="009F28A4">
      <w:pPr>
        <w:pStyle w:val="requirelevel1"/>
        <w:rPr>
          <w:noProof/>
        </w:rPr>
      </w:pPr>
      <w:r w:rsidRPr="00AC3540">
        <w:rPr>
          <w:noProof/>
        </w:rPr>
        <w:t xml:space="preserve">For each instruction to enable a time-based sub-schedule that it rejects, the time-based scheduling subservice </w:t>
      </w:r>
      <w:r w:rsidR="004A135E" w:rsidRPr="00AC3540">
        <w:rPr>
          <w:noProof/>
        </w:rPr>
        <w:t>shall generate the failed start of execution notification for that instruction</w:t>
      </w:r>
      <w:r w:rsidRPr="00AC3540">
        <w:rPr>
          <w:noProof/>
        </w:rPr>
        <w:t>.</w:t>
      </w:r>
    </w:p>
    <w:p w:rsidR="00593B7C" w:rsidRPr="00AC3540" w:rsidRDefault="00593B7C" w:rsidP="00AF037D">
      <w:pPr>
        <w:pStyle w:val="requirelevel1"/>
        <w:rPr>
          <w:noProof/>
        </w:rPr>
      </w:pPr>
      <w:r w:rsidRPr="00AC3540">
        <w:rPr>
          <w:noProof/>
        </w:rPr>
        <w:lastRenderedPageBreak/>
        <w:t xml:space="preserve">The time-based scheduling subservice shall process any valid instruction that is contained within a request to </w:t>
      </w:r>
      <w:r w:rsidR="00A70B42" w:rsidRPr="00AC3540">
        <w:rPr>
          <w:noProof/>
        </w:rPr>
        <w:t>enable time-based sub-schedules</w:t>
      </w:r>
      <w:r w:rsidRPr="00AC3540">
        <w:rPr>
          <w:noProof/>
        </w:rPr>
        <w:t xml:space="preserve"> regardless of the presence of faulty instructions.</w:t>
      </w:r>
    </w:p>
    <w:p w:rsidR="00593B7C" w:rsidRPr="00AC3540" w:rsidRDefault="00593B7C" w:rsidP="00AF037D">
      <w:pPr>
        <w:pStyle w:val="requirelevel1"/>
        <w:rPr>
          <w:noProof/>
        </w:rPr>
      </w:pPr>
      <w:r w:rsidRPr="00AC3540">
        <w:rPr>
          <w:noProof/>
        </w:rPr>
        <w:t>For each valid instruction to enable a time-based sub-schedule, the time-based scheduling subservice shall:</w:t>
      </w:r>
    </w:p>
    <w:p w:rsidR="00DA5CEB" w:rsidRPr="00AC3540" w:rsidRDefault="00DA5CEB" w:rsidP="00AF037D">
      <w:pPr>
        <w:pStyle w:val="requirelevel2"/>
        <w:tabs>
          <w:tab w:val="clear" w:pos="3119"/>
          <w:tab w:val="num" w:pos="3294"/>
        </w:tabs>
        <w:rPr>
          <w:noProof/>
        </w:rPr>
      </w:pPr>
      <w:r w:rsidRPr="00AC3540">
        <w:rPr>
          <w:noProof/>
        </w:rPr>
        <w:t xml:space="preserve">set the status of that sub-schedule </w:t>
      </w:r>
      <w:r w:rsidR="00321A5F" w:rsidRPr="00AC3540">
        <w:rPr>
          <w:noProof/>
        </w:rPr>
        <w:t xml:space="preserve">to </w:t>
      </w:r>
      <w:r w:rsidR="00E26372" w:rsidRPr="00AC3540">
        <w:rPr>
          <w:noProof/>
        </w:rPr>
        <w:t>"</w:t>
      </w:r>
      <w:r w:rsidR="00321A5F" w:rsidRPr="00AC3540">
        <w:rPr>
          <w:noProof/>
        </w:rPr>
        <w:t>enabled</w:t>
      </w:r>
      <w:r w:rsidR="00E26372" w:rsidRPr="00AC3540">
        <w:rPr>
          <w:noProof/>
        </w:rPr>
        <w:t>"</w:t>
      </w:r>
      <w:r w:rsidRPr="00AC3540">
        <w:rPr>
          <w:noProof/>
        </w:rPr>
        <w:t>.</w:t>
      </w:r>
    </w:p>
    <w:p w:rsidR="00642C7F" w:rsidRPr="00AC3540" w:rsidRDefault="00642C7F" w:rsidP="00AF037D">
      <w:pPr>
        <w:pStyle w:val="requirelevel1"/>
        <w:rPr>
          <w:noProof/>
        </w:rPr>
      </w:pPr>
      <w:r w:rsidRPr="00AC3540">
        <w:rPr>
          <w:noProof/>
        </w:rPr>
        <w:t>For each valid instruction to enable all time-based sub-schedules, the time-based scheduling subservice shall:</w:t>
      </w:r>
    </w:p>
    <w:p w:rsidR="00642C7F" w:rsidRPr="00AC3540" w:rsidRDefault="00642C7F" w:rsidP="00AF037D">
      <w:pPr>
        <w:pStyle w:val="requirelevel2"/>
        <w:tabs>
          <w:tab w:val="clear" w:pos="3119"/>
          <w:tab w:val="num" w:pos="3294"/>
        </w:tabs>
        <w:rPr>
          <w:noProof/>
        </w:rPr>
      </w:pPr>
      <w:r w:rsidRPr="00AC3540">
        <w:rPr>
          <w:noProof/>
        </w:rPr>
        <w:t>for each sub-schedule</w:t>
      </w:r>
      <w:r w:rsidR="00EA4382" w:rsidRPr="00AC3540">
        <w:rPr>
          <w:noProof/>
        </w:rPr>
        <w:t xml:space="preserve"> maintained by the subservice</w:t>
      </w:r>
      <w:r w:rsidRPr="00AC3540">
        <w:rPr>
          <w:noProof/>
        </w:rPr>
        <w:t xml:space="preserve">, set </w:t>
      </w:r>
      <w:r w:rsidR="00EA4382" w:rsidRPr="00AC3540">
        <w:rPr>
          <w:noProof/>
        </w:rPr>
        <w:t>its</w:t>
      </w:r>
      <w:r w:rsidRPr="00AC3540">
        <w:rPr>
          <w:noProof/>
        </w:rPr>
        <w:t xml:space="preserve"> status to </w:t>
      </w:r>
      <w:r w:rsidR="00E26372" w:rsidRPr="00AC3540">
        <w:rPr>
          <w:noProof/>
        </w:rPr>
        <w:t>"</w:t>
      </w:r>
      <w:r w:rsidRPr="00AC3540">
        <w:rPr>
          <w:noProof/>
        </w:rPr>
        <w:t>enabled</w:t>
      </w:r>
      <w:r w:rsidR="00E26372" w:rsidRPr="00AC3540">
        <w:rPr>
          <w:noProof/>
        </w:rPr>
        <w:t>"</w:t>
      </w:r>
      <w:r w:rsidRPr="00AC3540">
        <w:rPr>
          <w:noProof/>
        </w:rPr>
        <w:t>.</w:t>
      </w:r>
    </w:p>
    <w:p w:rsidR="00593B7C" w:rsidRPr="00AC3540" w:rsidRDefault="00A70B42" w:rsidP="00AF037D">
      <w:pPr>
        <w:pStyle w:val="Heading5"/>
        <w:rPr>
          <w:noProof/>
        </w:rPr>
      </w:pPr>
      <w:bookmarkStart w:id="362" w:name="TC_011_021_SYS"/>
      <w:r w:rsidRPr="00AC3540">
        <w:rPr>
          <w:noProof/>
        </w:rPr>
        <w:t>Disable time-based sub-schedules</w:t>
      </w:r>
      <w:bookmarkEnd w:id="362"/>
    </w:p>
    <w:p w:rsidR="00593B7C" w:rsidRPr="00AC3540" w:rsidRDefault="00593B7C" w:rsidP="00AF037D">
      <w:pPr>
        <w:pStyle w:val="requirelevel1"/>
        <w:rPr>
          <w:noProof/>
        </w:rPr>
      </w:pPr>
      <w:r w:rsidRPr="00AC3540">
        <w:rPr>
          <w:noProof/>
        </w:rPr>
        <w:t xml:space="preserve">The time-based scheduling subservice shall provide the capability to </w:t>
      </w:r>
      <w:r w:rsidR="00A70B42" w:rsidRPr="00AC3540">
        <w:rPr>
          <w:noProof/>
        </w:rPr>
        <w:t>disable time-based sub-schedules</w:t>
      </w:r>
      <w:r w:rsidR="0008168B" w:rsidRPr="00AC3540">
        <w:rPr>
          <w:noProof/>
        </w:rPr>
        <w:t xml:space="preserve"> if the capability to enable time-based sub-schedule is provided by that subservice</w:t>
      </w:r>
      <w:r w:rsidRPr="00AC3540">
        <w:rPr>
          <w:noProof/>
        </w:rPr>
        <w:t>.</w:t>
      </w:r>
    </w:p>
    <w:p w:rsidR="00593B7C" w:rsidRPr="00AC3540" w:rsidRDefault="00593B7C" w:rsidP="00B8519B">
      <w:pPr>
        <w:pStyle w:val="NOTEnumbered"/>
        <w:numPr>
          <w:ilvl w:val="1"/>
          <w:numId w:val="184"/>
        </w:numPr>
        <w:rPr>
          <w:noProof/>
        </w:rPr>
      </w:pPr>
      <w:r w:rsidRPr="00AC3540">
        <w:rPr>
          <w:noProof/>
        </w:rPr>
        <w:t xml:space="preserve">The corresponding requests are of message type </w:t>
      </w:r>
      <w:r w:rsidR="00E26372" w:rsidRPr="00AC3540">
        <w:rPr>
          <w:noProof/>
        </w:rPr>
        <w:t>"</w:t>
      </w:r>
      <w:r w:rsidR="00197AFD" w:rsidRPr="00AC3540">
        <w:rPr>
          <w:noProof/>
        </w:rPr>
        <w:t>TC[11,21]</w:t>
      </w:r>
      <w:r w:rsidRPr="00AC3540">
        <w:rPr>
          <w:noProof/>
        </w:rPr>
        <w:t xml:space="preserve"> </w:t>
      </w:r>
      <w:r w:rsidR="00A70B42" w:rsidRPr="00AC3540">
        <w:rPr>
          <w:noProof/>
        </w:rPr>
        <w:t>disable time-based sub-schedules</w:t>
      </w:r>
      <w:r w:rsidR="00E26372" w:rsidRPr="00AC3540">
        <w:rPr>
          <w:noProof/>
        </w:rPr>
        <w:t>"</w:t>
      </w:r>
      <w:r w:rsidRPr="00AC3540">
        <w:rPr>
          <w:noProof/>
        </w:rPr>
        <w:t>.</w:t>
      </w:r>
    </w:p>
    <w:p w:rsidR="0008168B" w:rsidRPr="00AC3540" w:rsidRDefault="0008168B" w:rsidP="00B8519B">
      <w:pPr>
        <w:pStyle w:val="NOTEnumbered"/>
        <w:numPr>
          <w:ilvl w:val="1"/>
          <w:numId w:val="184"/>
        </w:numPr>
        <w:rPr>
          <w:noProof/>
        </w:rPr>
      </w:pPr>
      <w:r w:rsidRPr="00AC3540">
        <w:rPr>
          <w:noProof/>
        </w:rPr>
        <w:t xml:space="preserve">For the capability to enable time-based sub-schedule, refer to clause </w:t>
      </w:r>
      <w:r w:rsidR="00AA03A3" w:rsidRPr="00AC3540">
        <w:rPr>
          <w:noProof/>
        </w:rPr>
        <w:fldChar w:fldCharType="begin"/>
      </w:r>
      <w:r w:rsidR="00AA03A3" w:rsidRPr="00AC3540">
        <w:rPr>
          <w:noProof/>
        </w:rPr>
        <w:instrText xml:space="preserve"> REF TC_011_020_SYS \n \h </w:instrText>
      </w:r>
      <w:r w:rsidR="00AA03A3" w:rsidRPr="00AC3540">
        <w:rPr>
          <w:noProof/>
        </w:rPr>
      </w:r>
      <w:r w:rsidR="00AA03A3" w:rsidRPr="00AC3540">
        <w:rPr>
          <w:noProof/>
        </w:rPr>
        <w:fldChar w:fldCharType="separate"/>
      </w:r>
      <w:r w:rsidR="008A478B">
        <w:rPr>
          <w:noProof/>
        </w:rPr>
        <w:t>6.11.5.2.1</w:t>
      </w:r>
      <w:r w:rsidR="00AA03A3" w:rsidRPr="00AC3540">
        <w:rPr>
          <w:noProof/>
        </w:rPr>
        <w:fldChar w:fldCharType="end"/>
      </w:r>
      <w:r w:rsidRPr="00AC3540">
        <w:rPr>
          <w:noProof/>
        </w:rPr>
        <w:t>.</w:t>
      </w:r>
    </w:p>
    <w:p w:rsidR="00593B7C" w:rsidRPr="00AC3540" w:rsidRDefault="00593B7C" w:rsidP="00AF037D">
      <w:pPr>
        <w:pStyle w:val="requirelevel1"/>
        <w:rPr>
          <w:noProof/>
        </w:rPr>
      </w:pPr>
      <w:r w:rsidRPr="00AC3540">
        <w:rPr>
          <w:noProof/>
        </w:rPr>
        <w:t xml:space="preserve">Each request to </w:t>
      </w:r>
      <w:r w:rsidR="00A70B42" w:rsidRPr="00AC3540">
        <w:rPr>
          <w:noProof/>
        </w:rPr>
        <w:t>disable time-based sub-schedules</w:t>
      </w:r>
      <w:r w:rsidRPr="00AC3540">
        <w:rPr>
          <w:noProof/>
        </w:rPr>
        <w:t xml:space="preserve"> </w:t>
      </w:r>
      <w:r w:rsidR="008F0C7E" w:rsidRPr="00AC3540">
        <w:rPr>
          <w:noProof/>
        </w:rPr>
        <w:t>shall contain</w:t>
      </w:r>
      <w:r w:rsidRPr="00AC3540">
        <w:rPr>
          <w:noProof/>
        </w:rPr>
        <w:t>:</w:t>
      </w:r>
    </w:p>
    <w:p w:rsidR="00593B7C" w:rsidRPr="00AC3540" w:rsidRDefault="00593B7C" w:rsidP="00AF037D">
      <w:pPr>
        <w:pStyle w:val="requirelevel2"/>
        <w:rPr>
          <w:noProof/>
        </w:rPr>
      </w:pPr>
      <w:r w:rsidRPr="00AC3540">
        <w:rPr>
          <w:noProof/>
        </w:rPr>
        <w:t>one or more instructions to disable a time-based sub-schedule, or</w:t>
      </w:r>
    </w:p>
    <w:p w:rsidR="00593B7C" w:rsidRPr="00AC3540" w:rsidRDefault="00593B7C" w:rsidP="00AF037D">
      <w:pPr>
        <w:pStyle w:val="requirelevel2"/>
        <w:rPr>
          <w:noProof/>
        </w:rPr>
      </w:pPr>
      <w:r w:rsidRPr="00AC3540">
        <w:rPr>
          <w:noProof/>
        </w:rPr>
        <w:t>exactly one instruction to disable all time-based sub-schedules.</w:t>
      </w:r>
    </w:p>
    <w:p w:rsidR="000002E8" w:rsidRPr="00AC3540" w:rsidRDefault="000002E8" w:rsidP="009C226B">
      <w:pPr>
        <w:pStyle w:val="NOTE"/>
        <w:rPr>
          <w:noProof/>
        </w:rPr>
      </w:pPr>
      <w:r w:rsidRPr="00AC3540">
        <w:rPr>
          <w:noProof/>
        </w:rPr>
        <w:t>The instructions to disable all time-based sub-schedules contain no argument</w:t>
      </w:r>
      <w:r w:rsidR="002A0556" w:rsidRPr="00AC3540">
        <w:rPr>
          <w:noProof/>
        </w:rPr>
        <w:t>.</w:t>
      </w:r>
    </w:p>
    <w:p w:rsidR="00593B7C" w:rsidRPr="00AC3540" w:rsidRDefault="00593B7C" w:rsidP="00AF037D">
      <w:pPr>
        <w:pStyle w:val="requirelevel1"/>
        <w:rPr>
          <w:noProof/>
        </w:rPr>
      </w:pPr>
      <w:r w:rsidRPr="00AC3540">
        <w:rPr>
          <w:noProof/>
        </w:rPr>
        <w:t xml:space="preserve">Each instruction to disable a time-based sub-schedule </w:t>
      </w:r>
      <w:r w:rsidR="008F0C7E" w:rsidRPr="00AC3540">
        <w:rPr>
          <w:noProof/>
        </w:rPr>
        <w:t>shall contain</w:t>
      </w:r>
      <w:r w:rsidRPr="00AC3540">
        <w:rPr>
          <w:noProof/>
        </w:rPr>
        <w:t>:</w:t>
      </w:r>
    </w:p>
    <w:p w:rsidR="00DA5CEB" w:rsidRPr="00AC3540" w:rsidRDefault="00DA5CEB" w:rsidP="00AF037D">
      <w:pPr>
        <w:pStyle w:val="requirelevel2"/>
        <w:tabs>
          <w:tab w:val="clear" w:pos="3119"/>
          <w:tab w:val="num" w:pos="3294"/>
        </w:tabs>
        <w:rPr>
          <w:noProof/>
        </w:rPr>
      </w:pPr>
      <w:r w:rsidRPr="00AC3540">
        <w:rPr>
          <w:noProof/>
        </w:rPr>
        <w:t>the identifier of the sub-schedule to disable.</w:t>
      </w:r>
    </w:p>
    <w:p w:rsidR="00593B7C" w:rsidRPr="00AC3540" w:rsidRDefault="00593B7C" w:rsidP="00AF037D">
      <w:pPr>
        <w:pStyle w:val="requirelevel1"/>
        <w:rPr>
          <w:noProof/>
        </w:rPr>
      </w:pPr>
      <w:r w:rsidRPr="00AC3540">
        <w:rPr>
          <w:noProof/>
        </w:rPr>
        <w:t xml:space="preserve">The time-based scheduling subservice shall reject any instruction to disable a time-based sub-schedule </w:t>
      </w:r>
      <w:r w:rsidR="00D813C3" w:rsidRPr="00AC3540">
        <w:rPr>
          <w:noProof/>
        </w:rPr>
        <w:t>if:</w:t>
      </w:r>
    </w:p>
    <w:p w:rsidR="00DA5CEB" w:rsidRPr="00AC3540" w:rsidRDefault="00DA5CEB" w:rsidP="00AF037D">
      <w:pPr>
        <w:pStyle w:val="requirelevel2"/>
        <w:tabs>
          <w:tab w:val="clear" w:pos="3119"/>
          <w:tab w:val="num" w:pos="3294"/>
        </w:tabs>
        <w:rPr>
          <w:noProof/>
        </w:rPr>
      </w:pPr>
      <w:r w:rsidRPr="00AC3540">
        <w:rPr>
          <w:noProof/>
        </w:rPr>
        <w:t>that instruction refers to an unknown sub-schedule.</w:t>
      </w:r>
    </w:p>
    <w:p w:rsidR="009F28A4" w:rsidRPr="00AC3540" w:rsidRDefault="009F28A4" w:rsidP="009F28A4">
      <w:pPr>
        <w:pStyle w:val="requirelevel1"/>
        <w:rPr>
          <w:noProof/>
        </w:rPr>
      </w:pPr>
      <w:r w:rsidRPr="00AC3540">
        <w:rPr>
          <w:noProof/>
        </w:rPr>
        <w:t xml:space="preserve">For each instruction to disable a time-based sub-schedule that it rejects, the time-based scheduling subservice </w:t>
      </w:r>
      <w:r w:rsidR="004A135E" w:rsidRPr="00AC3540">
        <w:rPr>
          <w:noProof/>
        </w:rPr>
        <w:t>shall generate the failed start of execution notification for that instruction</w:t>
      </w:r>
      <w:r w:rsidRPr="00AC3540">
        <w:rPr>
          <w:noProof/>
        </w:rPr>
        <w:t>.</w:t>
      </w:r>
    </w:p>
    <w:p w:rsidR="00593B7C" w:rsidRPr="00AC3540" w:rsidRDefault="00593B7C" w:rsidP="00AF037D">
      <w:pPr>
        <w:pStyle w:val="requirelevel1"/>
        <w:rPr>
          <w:noProof/>
        </w:rPr>
      </w:pPr>
      <w:r w:rsidRPr="00AC3540">
        <w:rPr>
          <w:noProof/>
        </w:rPr>
        <w:t xml:space="preserve">The time-based scheduling subservice shall process any valid instruction that is contained within a request to </w:t>
      </w:r>
      <w:r w:rsidR="00A70B42" w:rsidRPr="00AC3540">
        <w:rPr>
          <w:noProof/>
        </w:rPr>
        <w:t>disable time-based sub-schedules</w:t>
      </w:r>
      <w:r w:rsidRPr="00AC3540">
        <w:rPr>
          <w:noProof/>
        </w:rPr>
        <w:t xml:space="preserve"> regardless of the presence of faulty instructions.</w:t>
      </w:r>
    </w:p>
    <w:p w:rsidR="00593B7C" w:rsidRPr="00AC3540" w:rsidRDefault="00593B7C" w:rsidP="00AF037D">
      <w:pPr>
        <w:pStyle w:val="requirelevel1"/>
        <w:rPr>
          <w:noProof/>
        </w:rPr>
      </w:pPr>
      <w:r w:rsidRPr="00AC3540">
        <w:rPr>
          <w:noProof/>
        </w:rPr>
        <w:t>For each valid instruction to disable a time-based sub-schedule, the time-based scheduling subservice shall:</w:t>
      </w:r>
    </w:p>
    <w:p w:rsidR="00DA5CEB" w:rsidRPr="00AC3540" w:rsidRDefault="00DA5CEB" w:rsidP="00AF037D">
      <w:pPr>
        <w:pStyle w:val="requirelevel2"/>
        <w:tabs>
          <w:tab w:val="clear" w:pos="3119"/>
          <w:tab w:val="num" w:pos="3294"/>
        </w:tabs>
        <w:rPr>
          <w:noProof/>
        </w:rPr>
      </w:pPr>
      <w:r w:rsidRPr="00AC3540">
        <w:rPr>
          <w:noProof/>
        </w:rPr>
        <w:t xml:space="preserve">set the status of that sub-schedule </w:t>
      </w:r>
      <w:r w:rsidR="00321A5F" w:rsidRPr="00AC3540">
        <w:rPr>
          <w:noProof/>
        </w:rPr>
        <w:t xml:space="preserve">to </w:t>
      </w:r>
      <w:r w:rsidR="00E26372" w:rsidRPr="00AC3540">
        <w:rPr>
          <w:noProof/>
        </w:rPr>
        <w:t>"</w:t>
      </w:r>
      <w:r w:rsidR="00321A5F" w:rsidRPr="00AC3540">
        <w:rPr>
          <w:noProof/>
        </w:rPr>
        <w:t>disabled</w:t>
      </w:r>
      <w:r w:rsidR="00E26372" w:rsidRPr="00AC3540">
        <w:rPr>
          <w:noProof/>
        </w:rPr>
        <w:t>"</w:t>
      </w:r>
      <w:r w:rsidRPr="00AC3540">
        <w:rPr>
          <w:noProof/>
        </w:rPr>
        <w:t>.</w:t>
      </w:r>
    </w:p>
    <w:p w:rsidR="000002E8" w:rsidRPr="00AC3540" w:rsidRDefault="000002E8" w:rsidP="00AF037D">
      <w:pPr>
        <w:pStyle w:val="requirelevel1"/>
        <w:rPr>
          <w:noProof/>
        </w:rPr>
      </w:pPr>
      <w:r w:rsidRPr="00AC3540">
        <w:rPr>
          <w:noProof/>
        </w:rPr>
        <w:t xml:space="preserve">For each valid instruction to disable all time-based sub-schedules, the time-based scheduling </w:t>
      </w:r>
      <w:r w:rsidR="002A0556" w:rsidRPr="00AC3540">
        <w:rPr>
          <w:noProof/>
        </w:rPr>
        <w:t xml:space="preserve">subservice </w:t>
      </w:r>
      <w:r w:rsidRPr="00AC3540">
        <w:rPr>
          <w:noProof/>
        </w:rPr>
        <w:t>shall:</w:t>
      </w:r>
    </w:p>
    <w:p w:rsidR="000002E8" w:rsidRPr="00AC3540" w:rsidRDefault="000002E8" w:rsidP="00AF037D">
      <w:pPr>
        <w:pStyle w:val="requirelevel2"/>
        <w:tabs>
          <w:tab w:val="clear" w:pos="3119"/>
          <w:tab w:val="num" w:pos="3294"/>
        </w:tabs>
        <w:rPr>
          <w:noProof/>
        </w:rPr>
      </w:pPr>
      <w:r w:rsidRPr="00AC3540">
        <w:rPr>
          <w:noProof/>
        </w:rPr>
        <w:t xml:space="preserve">for each sub-schedule maintained by the subservice, set its status to </w:t>
      </w:r>
      <w:r w:rsidR="00E26372" w:rsidRPr="00AC3540">
        <w:rPr>
          <w:noProof/>
        </w:rPr>
        <w:t>"</w:t>
      </w:r>
      <w:r w:rsidRPr="00AC3540">
        <w:rPr>
          <w:noProof/>
        </w:rPr>
        <w:t>disabled</w:t>
      </w:r>
      <w:r w:rsidR="00E26372" w:rsidRPr="00AC3540">
        <w:rPr>
          <w:noProof/>
        </w:rPr>
        <w:t>"</w:t>
      </w:r>
      <w:r w:rsidRPr="00AC3540">
        <w:rPr>
          <w:noProof/>
        </w:rPr>
        <w:t>.</w:t>
      </w:r>
    </w:p>
    <w:p w:rsidR="00593B7C" w:rsidRPr="00AC3540" w:rsidRDefault="00593B7C" w:rsidP="00472B3D">
      <w:pPr>
        <w:pStyle w:val="Heading5"/>
        <w:rPr>
          <w:noProof/>
        </w:rPr>
      </w:pPr>
      <w:bookmarkStart w:id="363" w:name="TC_011_018_SYS"/>
      <w:bookmarkStart w:id="364" w:name="TM_011_019_SYS"/>
      <w:r w:rsidRPr="00AC3540">
        <w:rPr>
          <w:noProof/>
        </w:rPr>
        <w:lastRenderedPageBreak/>
        <w:t>Report the status of each time-based sub-schedule</w:t>
      </w:r>
      <w:bookmarkEnd w:id="363"/>
      <w:bookmarkEnd w:id="364"/>
    </w:p>
    <w:p w:rsidR="00593B7C" w:rsidRPr="00AC3540" w:rsidRDefault="00593B7C" w:rsidP="00593B7C">
      <w:pPr>
        <w:pStyle w:val="requirelevel1"/>
        <w:rPr>
          <w:noProof/>
        </w:rPr>
      </w:pPr>
      <w:r w:rsidRPr="00AC3540">
        <w:rPr>
          <w:noProof/>
        </w:rPr>
        <w:t>The time-based scheduling subservice capability to report the status of each time-based sub-schedule</w:t>
      </w:r>
      <w:r w:rsidR="0008168B" w:rsidRPr="00AC3540">
        <w:rPr>
          <w:noProof/>
        </w:rPr>
        <w:t xml:space="preserve"> </w:t>
      </w:r>
      <w:r w:rsidR="00D4310B" w:rsidRPr="00AC3540">
        <w:rPr>
          <w:noProof/>
        </w:rPr>
        <w:t>shall be declared when specifying that subservice</w:t>
      </w:r>
      <w:r w:rsidRPr="00AC3540">
        <w:rPr>
          <w:noProof/>
        </w:rPr>
        <w:t>.</w:t>
      </w:r>
    </w:p>
    <w:p w:rsidR="00593B7C" w:rsidRPr="00AC3540" w:rsidRDefault="00593B7C" w:rsidP="00B8519B">
      <w:pPr>
        <w:pStyle w:val="NOTEnumbered"/>
        <w:numPr>
          <w:ilvl w:val="1"/>
          <w:numId w:val="184"/>
        </w:numPr>
        <w:rPr>
          <w:noProof/>
        </w:rPr>
      </w:pPr>
      <w:r w:rsidRPr="00AC3540">
        <w:rPr>
          <w:noProof/>
        </w:rPr>
        <w:t xml:space="preserve">The corresponding requests are of message type </w:t>
      </w:r>
      <w:r w:rsidR="00E26372" w:rsidRPr="00AC3540">
        <w:rPr>
          <w:noProof/>
        </w:rPr>
        <w:t>"</w:t>
      </w:r>
      <w:r w:rsidRPr="00AC3540">
        <w:rPr>
          <w:noProof/>
        </w:rPr>
        <w:t>TC[11,18] report the status of each time-based sub-schedule</w:t>
      </w:r>
      <w:r w:rsidR="00E26372" w:rsidRPr="00AC3540">
        <w:rPr>
          <w:noProof/>
        </w:rPr>
        <w:t>"</w:t>
      </w:r>
      <w:r w:rsidRPr="00AC3540">
        <w:rPr>
          <w:noProof/>
        </w:rPr>
        <w:t xml:space="preserve">. </w:t>
      </w:r>
      <w:r w:rsidR="00A70B42" w:rsidRPr="00AC3540">
        <w:rPr>
          <w:noProof/>
        </w:rPr>
        <w:t xml:space="preserve">The responses are data reports of message type </w:t>
      </w:r>
      <w:r w:rsidR="00E26372" w:rsidRPr="00AC3540">
        <w:rPr>
          <w:noProof/>
        </w:rPr>
        <w:t>"</w:t>
      </w:r>
      <w:r w:rsidRPr="00AC3540">
        <w:rPr>
          <w:noProof/>
        </w:rPr>
        <w:t>TM[11,19] time-based sub-schedule status report</w:t>
      </w:r>
      <w:r w:rsidR="00E26372" w:rsidRPr="00AC3540">
        <w:rPr>
          <w:noProof/>
        </w:rPr>
        <w:t>"</w:t>
      </w:r>
      <w:r w:rsidRPr="00AC3540">
        <w:rPr>
          <w:noProof/>
        </w:rPr>
        <w:t>.</w:t>
      </w:r>
    </w:p>
    <w:p w:rsidR="00674215" w:rsidRPr="00AC3540" w:rsidRDefault="00674215" w:rsidP="00B8519B">
      <w:pPr>
        <w:pStyle w:val="NOTEnumbered"/>
        <w:numPr>
          <w:ilvl w:val="1"/>
          <w:numId w:val="184"/>
        </w:numPr>
        <w:rPr>
          <w:noProof/>
        </w:rPr>
      </w:pPr>
      <w:r w:rsidRPr="00AC3540">
        <w:rPr>
          <w:noProof/>
        </w:rPr>
        <w:t>That capability requir</w:t>
      </w:r>
      <w:r w:rsidR="00880F6E" w:rsidRPr="00AC3540">
        <w:rPr>
          <w:noProof/>
        </w:rPr>
        <w:t>es</w:t>
      </w:r>
      <w:r w:rsidR="005B593A" w:rsidRPr="00AC3540">
        <w:rPr>
          <w:noProof/>
        </w:rPr>
        <w:t xml:space="preserve"> the capability for that subservice to</w:t>
      </w:r>
      <w:r w:rsidRPr="00AC3540">
        <w:rPr>
          <w:noProof/>
        </w:rPr>
        <w:t xml:space="preserve"> enable time-based sub-schedules (refer to clause </w:t>
      </w:r>
      <w:r w:rsidR="00880F6E" w:rsidRPr="00AC3540">
        <w:rPr>
          <w:noProof/>
        </w:rPr>
        <w:fldChar w:fldCharType="begin"/>
      </w:r>
      <w:r w:rsidR="00880F6E" w:rsidRPr="00AC3540">
        <w:rPr>
          <w:noProof/>
        </w:rPr>
        <w:instrText xml:space="preserve"> REF TC_011_020_SYS \n \h </w:instrText>
      </w:r>
      <w:r w:rsidR="00880F6E" w:rsidRPr="00AC3540">
        <w:rPr>
          <w:noProof/>
        </w:rPr>
      </w:r>
      <w:r w:rsidR="00880F6E" w:rsidRPr="00AC3540">
        <w:rPr>
          <w:noProof/>
        </w:rPr>
        <w:fldChar w:fldCharType="separate"/>
      </w:r>
      <w:r w:rsidR="008A478B">
        <w:rPr>
          <w:noProof/>
        </w:rPr>
        <w:t>6.11.5.2.1</w:t>
      </w:r>
      <w:r w:rsidR="00880F6E" w:rsidRPr="00AC3540">
        <w:rPr>
          <w:noProof/>
        </w:rPr>
        <w:fldChar w:fldCharType="end"/>
      </w:r>
      <w:r w:rsidRPr="00AC3540">
        <w:rPr>
          <w:noProof/>
        </w:rPr>
        <w:t>)</w:t>
      </w:r>
      <w:r w:rsidR="00880F6E" w:rsidRPr="00AC3540">
        <w:rPr>
          <w:noProof/>
        </w:rPr>
        <w:t>.</w:t>
      </w:r>
    </w:p>
    <w:p w:rsidR="00593B7C" w:rsidRPr="00AC3540" w:rsidRDefault="00593B7C" w:rsidP="00593B7C">
      <w:pPr>
        <w:pStyle w:val="requirelevel1"/>
        <w:rPr>
          <w:noProof/>
        </w:rPr>
      </w:pPr>
      <w:r w:rsidRPr="00AC3540">
        <w:rPr>
          <w:noProof/>
        </w:rPr>
        <w:t>Each request to report the status of each time-based sub-schedule shall contain exactly one instruction to report the status of each time-based sub-schedule.</w:t>
      </w:r>
    </w:p>
    <w:p w:rsidR="00593B7C" w:rsidRPr="00AC3540" w:rsidRDefault="00593B7C" w:rsidP="009C226B">
      <w:pPr>
        <w:pStyle w:val="NOTE"/>
        <w:rPr>
          <w:noProof/>
        </w:rPr>
      </w:pPr>
      <w:r w:rsidRPr="00AC3540">
        <w:rPr>
          <w:noProof/>
        </w:rPr>
        <w:t>The instructions to report the status of each time-based sub-schedule contain no argument.</w:t>
      </w:r>
    </w:p>
    <w:p w:rsidR="00593B7C" w:rsidRPr="00AC3540" w:rsidRDefault="00593B7C" w:rsidP="00593B7C">
      <w:pPr>
        <w:pStyle w:val="requirelevel1"/>
        <w:rPr>
          <w:noProof/>
        </w:rPr>
      </w:pPr>
      <w:r w:rsidRPr="00AC3540">
        <w:rPr>
          <w:noProof/>
        </w:rPr>
        <w:t>For each valid instruction to report the status of each time-based sub-schedule, the time-based scheduling subservice shall:</w:t>
      </w:r>
    </w:p>
    <w:p w:rsidR="00593B7C" w:rsidRPr="00AC3540" w:rsidRDefault="00593B7C" w:rsidP="00593B7C">
      <w:pPr>
        <w:pStyle w:val="requirelevel2"/>
        <w:rPr>
          <w:noProof/>
        </w:rPr>
      </w:pPr>
      <w:r w:rsidRPr="00AC3540">
        <w:rPr>
          <w:noProof/>
        </w:rPr>
        <w:t>generate, f</w:t>
      </w:r>
      <w:r w:rsidR="00DA5CEB" w:rsidRPr="00AC3540">
        <w:rPr>
          <w:noProof/>
        </w:rPr>
        <w:t>or each time-based sub-schedule</w:t>
      </w:r>
      <w:r w:rsidR="00DA5CEB" w:rsidRPr="00AC3540">
        <w:rPr>
          <w:rFonts w:ascii="Times New Roman" w:hAnsi="Times New Roman" w:cs="Arial"/>
          <w:noProof/>
          <w:szCs w:val="20"/>
        </w:rPr>
        <w:t xml:space="preserve"> </w:t>
      </w:r>
      <w:r w:rsidR="00DA5CEB" w:rsidRPr="00AC3540">
        <w:rPr>
          <w:noProof/>
        </w:rPr>
        <w:t>managed by the time-based scheduling subservice</w:t>
      </w:r>
      <w:r w:rsidRPr="00AC3540">
        <w:rPr>
          <w:noProof/>
        </w:rPr>
        <w:t>, a single time-based sub-schedule status notification that includes:</w:t>
      </w:r>
    </w:p>
    <w:p w:rsidR="00DA5CEB" w:rsidRPr="00AC3540" w:rsidRDefault="00DA5CEB" w:rsidP="00593B7C">
      <w:pPr>
        <w:pStyle w:val="requirelevel3"/>
        <w:rPr>
          <w:noProof/>
        </w:rPr>
      </w:pPr>
      <w:r w:rsidRPr="00AC3540">
        <w:rPr>
          <w:noProof/>
        </w:rPr>
        <w:t>its identifier;</w:t>
      </w:r>
    </w:p>
    <w:p w:rsidR="00DA5CEB" w:rsidRPr="00AC3540" w:rsidRDefault="00DA5CEB" w:rsidP="00DA5CEB">
      <w:pPr>
        <w:pStyle w:val="requirelevel3"/>
        <w:rPr>
          <w:noProof/>
        </w:rPr>
      </w:pPr>
      <w:r w:rsidRPr="00AC3540">
        <w:rPr>
          <w:noProof/>
        </w:rPr>
        <w:t>its status.</w:t>
      </w:r>
    </w:p>
    <w:p w:rsidR="00593B7C" w:rsidRPr="00AC3540" w:rsidRDefault="00593B7C" w:rsidP="00593B7C">
      <w:pPr>
        <w:pStyle w:val="requirelevel1"/>
        <w:rPr>
          <w:noProof/>
        </w:rPr>
      </w:pPr>
      <w:r w:rsidRPr="00AC3540">
        <w:rPr>
          <w:noProof/>
        </w:rPr>
        <w:t xml:space="preserve">For each valid request to report the status of each time-based sub-schedule, the time-based scheduling subservice shall generate a single time-based sub-schedule status report that includes </w:t>
      </w:r>
      <w:r w:rsidR="00D04A97" w:rsidRPr="00AC3540">
        <w:rPr>
          <w:noProof/>
        </w:rPr>
        <w:t>all</w:t>
      </w:r>
      <w:r w:rsidRPr="00AC3540">
        <w:rPr>
          <w:noProof/>
        </w:rPr>
        <w:t xml:space="preserve"> related time-based sub-schedule status notification</w:t>
      </w:r>
      <w:r w:rsidR="00D04A97" w:rsidRPr="00AC3540">
        <w:rPr>
          <w:noProof/>
        </w:rPr>
        <w:t>s</w:t>
      </w:r>
      <w:r w:rsidRPr="00AC3540">
        <w:rPr>
          <w:noProof/>
        </w:rPr>
        <w:t>.</w:t>
      </w:r>
    </w:p>
    <w:p w:rsidR="00DA5CEB" w:rsidRPr="00AC3540" w:rsidRDefault="00DA5CEB" w:rsidP="00DA5CEB">
      <w:pPr>
        <w:pStyle w:val="Heading3"/>
        <w:rPr>
          <w:noProof/>
        </w:rPr>
      </w:pPr>
      <w:bookmarkStart w:id="365" w:name="ST011_GroupManagement"/>
      <w:r w:rsidRPr="00AC3540">
        <w:rPr>
          <w:noProof/>
        </w:rPr>
        <w:t>Managing time-based scheduling groups</w:t>
      </w:r>
      <w:bookmarkEnd w:id="365"/>
    </w:p>
    <w:p w:rsidR="00DA5CEB" w:rsidRPr="00AC3540" w:rsidRDefault="005318CF" w:rsidP="00E03DE7">
      <w:pPr>
        <w:pStyle w:val="Heading4"/>
        <w:rPr>
          <w:noProof/>
        </w:rPr>
      </w:pPr>
      <w:bookmarkStart w:id="366" w:name="FM_TimeBasedSchedulingGroup"/>
      <w:r w:rsidRPr="00AC3540">
        <w:rPr>
          <w:noProof/>
        </w:rPr>
        <w:t>Time-based scheduling groups</w:t>
      </w:r>
      <w:bookmarkEnd w:id="366"/>
    </w:p>
    <w:p w:rsidR="00DA5CEB" w:rsidRPr="00AC3540" w:rsidRDefault="00DA5CEB" w:rsidP="00DA5CEB">
      <w:pPr>
        <w:pStyle w:val="requirelevel1"/>
        <w:rPr>
          <w:noProof/>
        </w:rPr>
      </w:pPr>
      <w:bookmarkStart w:id="367" w:name="ST011_GroupMax"/>
      <w:r w:rsidRPr="00AC3540">
        <w:rPr>
          <w:noProof/>
        </w:rPr>
        <w:t xml:space="preserve">The maximum number of groups that the time-based scheduling subservice can contemporaneously manage </w:t>
      </w:r>
      <w:r w:rsidR="00D4310B" w:rsidRPr="00AC3540">
        <w:rPr>
          <w:noProof/>
        </w:rPr>
        <w:t>shall be declared when specifying that subservice</w:t>
      </w:r>
      <w:r w:rsidRPr="00AC3540">
        <w:rPr>
          <w:noProof/>
        </w:rPr>
        <w:t>.</w:t>
      </w:r>
      <w:bookmarkEnd w:id="367"/>
    </w:p>
    <w:p w:rsidR="00DA5CEB" w:rsidRPr="00AC3540" w:rsidRDefault="00DA5CEB" w:rsidP="00DA5CEB">
      <w:pPr>
        <w:pStyle w:val="requirelevel1"/>
        <w:rPr>
          <w:noProof/>
        </w:rPr>
      </w:pPr>
      <w:r w:rsidRPr="00AC3540">
        <w:rPr>
          <w:noProof/>
        </w:rPr>
        <w:t>For each group, the time-based scheduling subservice shall maintain a status indicating whether the schedule execution function for that group is enabled or disabled.</w:t>
      </w:r>
    </w:p>
    <w:p w:rsidR="00DA5CEB" w:rsidRPr="00AC3540" w:rsidRDefault="00DA5CEB" w:rsidP="009C226B">
      <w:pPr>
        <w:pStyle w:val="NOTE"/>
        <w:rPr>
          <w:noProof/>
        </w:rPr>
      </w:pPr>
      <w:r w:rsidRPr="00AC3540">
        <w:rPr>
          <w:noProof/>
        </w:rPr>
        <w:t xml:space="preserve">This status is named </w:t>
      </w:r>
      <w:r w:rsidR="00E26372" w:rsidRPr="00AC3540">
        <w:rPr>
          <w:noProof/>
        </w:rPr>
        <w:t>"</w:t>
      </w:r>
      <w:r w:rsidRPr="00AC3540">
        <w:rPr>
          <w:noProof/>
        </w:rPr>
        <w:t>group status</w:t>
      </w:r>
      <w:r w:rsidR="00E26372" w:rsidRPr="00AC3540">
        <w:rPr>
          <w:noProof/>
        </w:rPr>
        <w:t>"</w:t>
      </w:r>
      <w:r w:rsidRPr="00AC3540">
        <w:rPr>
          <w:noProof/>
        </w:rPr>
        <w:t>.</w:t>
      </w:r>
    </w:p>
    <w:p w:rsidR="00DA5CEB" w:rsidRPr="00AC3540" w:rsidRDefault="00DA5CEB" w:rsidP="00E03DE7">
      <w:pPr>
        <w:pStyle w:val="Heading4"/>
        <w:rPr>
          <w:noProof/>
        </w:rPr>
      </w:pPr>
      <w:r w:rsidRPr="00AC3540">
        <w:rPr>
          <w:noProof/>
        </w:rPr>
        <w:lastRenderedPageBreak/>
        <w:t>Creating and deleting time-based scheduling groups</w:t>
      </w:r>
    </w:p>
    <w:p w:rsidR="00D04A97" w:rsidRPr="00AC3540" w:rsidRDefault="00A70B42" w:rsidP="00104A60">
      <w:pPr>
        <w:pStyle w:val="Heading5"/>
        <w:rPr>
          <w:noProof/>
        </w:rPr>
      </w:pPr>
      <w:bookmarkStart w:id="368" w:name="TC_011_022_SYS"/>
      <w:r w:rsidRPr="00AC3540">
        <w:rPr>
          <w:noProof/>
        </w:rPr>
        <w:t>Create time-based scheduling groups</w:t>
      </w:r>
      <w:bookmarkEnd w:id="368"/>
    </w:p>
    <w:p w:rsidR="00D04A97" w:rsidRPr="00AC3540" w:rsidRDefault="00D04A97" w:rsidP="00D04A97">
      <w:pPr>
        <w:pStyle w:val="requirelevel1"/>
        <w:rPr>
          <w:noProof/>
        </w:rPr>
      </w:pPr>
      <w:r w:rsidRPr="00AC3540">
        <w:rPr>
          <w:noProof/>
        </w:rPr>
        <w:t xml:space="preserve">The time-based scheduling subservice capability to </w:t>
      </w:r>
      <w:r w:rsidR="00A70B42" w:rsidRPr="00AC3540">
        <w:rPr>
          <w:noProof/>
        </w:rPr>
        <w:t>create time-based scheduling groups</w:t>
      </w:r>
      <w:r w:rsidR="00674215" w:rsidRPr="00AC3540">
        <w:rPr>
          <w:noProof/>
        </w:rPr>
        <w:t xml:space="preserve"> </w:t>
      </w:r>
      <w:r w:rsidR="00D4310B" w:rsidRPr="00AC3540">
        <w:rPr>
          <w:noProof/>
        </w:rPr>
        <w:t>shall be declared when specifying that subservice</w:t>
      </w:r>
      <w:r w:rsidRPr="00AC3540">
        <w:rPr>
          <w:noProof/>
        </w:rPr>
        <w:t>.</w:t>
      </w:r>
    </w:p>
    <w:p w:rsidR="00D04A97" w:rsidRPr="00AC3540" w:rsidRDefault="00D04A97" w:rsidP="00B8519B">
      <w:pPr>
        <w:pStyle w:val="NOTEnumbered"/>
        <w:numPr>
          <w:ilvl w:val="1"/>
          <w:numId w:val="184"/>
        </w:numPr>
        <w:rPr>
          <w:noProof/>
        </w:rPr>
      </w:pPr>
      <w:r w:rsidRPr="00AC3540">
        <w:rPr>
          <w:noProof/>
        </w:rPr>
        <w:t xml:space="preserve">The corresponding requests are of message type </w:t>
      </w:r>
      <w:r w:rsidR="00E26372" w:rsidRPr="00AC3540">
        <w:rPr>
          <w:noProof/>
        </w:rPr>
        <w:t>"</w:t>
      </w:r>
      <w:r w:rsidRPr="00AC3540">
        <w:rPr>
          <w:noProof/>
        </w:rPr>
        <w:t xml:space="preserve">TC[11,22] </w:t>
      </w:r>
      <w:r w:rsidR="00A70B42" w:rsidRPr="00AC3540">
        <w:rPr>
          <w:noProof/>
        </w:rPr>
        <w:t>create time-based scheduling groups</w:t>
      </w:r>
      <w:r w:rsidR="00E26372" w:rsidRPr="00AC3540">
        <w:rPr>
          <w:noProof/>
        </w:rPr>
        <w:t>"</w:t>
      </w:r>
      <w:r w:rsidRPr="00AC3540">
        <w:rPr>
          <w:noProof/>
        </w:rPr>
        <w:t>.</w:t>
      </w:r>
    </w:p>
    <w:p w:rsidR="00674215" w:rsidRPr="00AC3540" w:rsidRDefault="00F25245" w:rsidP="00B8519B">
      <w:pPr>
        <w:pStyle w:val="NOTEnumbered"/>
        <w:numPr>
          <w:ilvl w:val="1"/>
          <w:numId w:val="184"/>
        </w:numPr>
        <w:rPr>
          <w:noProof/>
        </w:rPr>
      </w:pPr>
      <w:r w:rsidRPr="00AC3540">
        <w:rPr>
          <w:noProof/>
        </w:rPr>
        <w:t xml:space="preserve">For </w:t>
      </w:r>
      <w:r w:rsidR="00674215" w:rsidRPr="00AC3540">
        <w:rPr>
          <w:noProof/>
        </w:rPr>
        <w:t>the capability to dele</w:t>
      </w:r>
      <w:r w:rsidRPr="00AC3540">
        <w:rPr>
          <w:noProof/>
        </w:rPr>
        <w:t xml:space="preserve">te time-based scheduling groups, </w:t>
      </w:r>
      <w:r w:rsidR="00674215" w:rsidRPr="00AC3540">
        <w:rPr>
          <w:noProof/>
        </w:rPr>
        <w:t>refer to clause</w:t>
      </w:r>
      <w:r w:rsidR="004F130E" w:rsidRPr="00AC3540">
        <w:rPr>
          <w:noProof/>
        </w:rPr>
        <w:t xml:space="preserve"> </w:t>
      </w:r>
      <w:r w:rsidR="004F130E" w:rsidRPr="00AC3540">
        <w:rPr>
          <w:noProof/>
        </w:rPr>
        <w:fldChar w:fldCharType="begin"/>
      </w:r>
      <w:r w:rsidR="004F130E" w:rsidRPr="00AC3540">
        <w:rPr>
          <w:noProof/>
        </w:rPr>
        <w:instrText xml:space="preserve"> REF TC_011_023_SYS \n \h </w:instrText>
      </w:r>
      <w:r w:rsidR="004F130E" w:rsidRPr="00AC3540">
        <w:rPr>
          <w:noProof/>
        </w:rPr>
      </w:r>
      <w:r w:rsidR="004F130E" w:rsidRPr="00AC3540">
        <w:rPr>
          <w:noProof/>
        </w:rPr>
        <w:fldChar w:fldCharType="separate"/>
      </w:r>
      <w:r w:rsidR="008A478B">
        <w:rPr>
          <w:noProof/>
        </w:rPr>
        <w:t>6.11.6.2.2</w:t>
      </w:r>
      <w:r w:rsidR="004F130E" w:rsidRPr="00AC3540">
        <w:rPr>
          <w:noProof/>
        </w:rPr>
        <w:fldChar w:fldCharType="end"/>
      </w:r>
      <w:r w:rsidRPr="00AC3540">
        <w:rPr>
          <w:noProof/>
        </w:rPr>
        <w:t>.</w:t>
      </w:r>
    </w:p>
    <w:p w:rsidR="00D04A97" w:rsidRPr="00AC3540" w:rsidRDefault="00D04A97" w:rsidP="00D04A97">
      <w:pPr>
        <w:pStyle w:val="requirelevel1"/>
        <w:rPr>
          <w:noProof/>
        </w:rPr>
      </w:pPr>
      <w:r w:rsidRPr="00AC3540">
        <w:rPr>
          <w:noProof/>
        </w:rPr>
        <w:t xml:space="preserve">Each request to </w:t>
      </w:r>
      <w:r w:rsidR="00A70B42" w:rsidRPr="00AC3540">
        <w:rPr>
          <w:noProof/>
        </w:rPr>
        <w:t>create time-based scheduling groups</w:t>
      </w:r>
      <w:r w:rsidRPr="00AC3540">
        <w:rPr>
          <w:noProof/>
        </w:rPr>
        <w:t xml:space="preserve"> shall contain one or more instructions to create a time-based scheduling group.</w:t>
      </w:r>
    </w:p>
    <w:p w:rsidR="00D04A97" w:rsidRPr="00AC3540" w:rsidRDefault="00D04A97" w:rsidP="00D04A97">
      <w:pPr>
        <w:pStyle w:val="requirelevel1"/>
        <w:rPr>
          <w:noProof/>
        </w:rPr>
      </w:pPr>
      <w:r w:rsidRPr="00AC3540">
        <w:rPr>
          <w:noProof/>
        </w:rPr>
        <w:t xml:space="preserve">Each instruction to create a time-based scheduling group </w:t>
      </w:r>
      <w:r w:rsidR="008F0C7E" w:rsidRPr="00AC3540">
        <w:rPr>
          <w:noProof/>
        </w:rPr>
        <w:t>shall contain</w:t>
      </w:r>
      <w:r w:rsidRPr="00AC3540">
        <w:rPr>
          <w:noProof/>
        </w:rPr>
        <w:t>:</w:t>
      </w:r>
    </w:p>
    <w:p w:rsidR="00DA5CEB" w:rsidRPr="00AC3540" w:rsidRDefault="00DA5CEB" w:rsidP="00DA5CEB">
      <w:pPr>
        <w:pStyle w:val="requirelevel2"/>
        <w:tabs>
          <w:tab w:val="clear" w:pos="3119"/>
          <w:tab w:val="num" w:pos="3294"/>
        </w:tabs>
        <w:rPr>
          <w:noProof/>
        </w:rPr>
      </w:pPr>
      <w:r w:rsidRPr="00AC3540">
        <w:rPr>
          <w:noProof/>
        </w:rPr>
        <w:t>the identifier of the group;</w:t>
      </w:r>
    </w:p>
    <w:p w:rsidR="00DA5CEB" w:rsidRPr="00AC3540" w:rsidRDefault="00DA5CEB" w:rsidP="00DA5CEB">
      <w:pPr>
        <w:pStyle w:val="requirelevel2"/>
        <w:tabs>
          <w:tab w:val="clear" w:pos="3119"/>
          <w:tab w:val="num" w:pos="3294"/>
        </w:tabs>
        <w:rPr>
          <w:noProof/>
        </w:rPr>
      </w:pPr>
      <w:r w:rsidRPr="00AC3540">
        <w:rPr>
          <w:noProof/>
        </w:rPr>
        <w:t>the group status at creation time.</w:t>
      </w:r>
    </w:p>
    <w:p w:rsidR="00D04A97" w:rsidRPr="00AC3540" w:rsidRDefault="00D04A97" w:rsidP="00D04A97">
      <w:pPr>
        <w:pStyle w:val="requirelevel1"/>
        <w:rPr>
          <w:noProof/>
        </w:rPr>
      </w:pPr>
      <w:r w:rsidRPr="00AC3540">
        <w:rPr>
          <w:noProof/>
        </w:rPr>
        <w:t xml:space="preserve">The time-based scheduling subservice shall reject any instruction to create a time-based scheduling group </w:t>
      </w:r>
      <w:r w:rsidR="00D813C3" w:rsidRPr="00AC3540">
        <w:rPr>
          <w:noProof/>
        </w:rPr>
        <w:t>if</w:t>
      </w:r>
      <w:r w:rsidR="00391B4D" w:rsidRPr="00AC3540">
        <w:rPr>
          <w:noProof/>
        </w:rPr>
        <w:t xml:space="preserve"> any of the following conditions occurs</w:t>
      </w:r>
      <w:r w:rsidR="00D813C3" w:rsidRPr="00AC3540">
        <w:rPr>
          <w:noProof/>
        </w:rPr>
        <w:t>:</w:t>
      </w:r>
    </w:p>
    <w:p w:rsidR="00DA5CEB" w:rsidRPr="00AC3540" w:rsidRDefault="00DA5CEB" w:rsidP="00DA5CEB">
      <w:pPr>
        <w:pStyle w:val="requirelevel2"/>
        <w:tabs>
          <w:tab w:val="clear" w:pos="3119"/>
          <w:tab w:val="num" w:pos="3294"/>
        </w:tabs>
        <w:rPr>
          <w:noProof/>
        </w:rPr>
      </w:pPr>
      <w:r w:rsidRPr="00AC3540">
        <w:rPr>
          <w:noProof/>
        </w:rPr>
        <w:t>that instruction refers to an already existing group;</w:t>
      </w:r>
    </w:p>
    <w:p w:rsidR="00DA5CEB" w:rsidRPr="00AC3540" w:rsidRDefault="00DA5CEB" w:rsidP="00DA5CEB">
      <w:pPr>
        <w:pStyle w:val="requirelevel2"/>
        <w:tabs>
          <w:tab w:val="clear" w:pos="3119"/>
          <w:tab w:val="num" w:pos="3294"/>
        </w:tabs>
        <w:rPr>
          <w:noProof/>
        </w:rPr>
      </w:pPr>
      <w:r w:rsidRPr="00AC3540">
        <w:rPr>
          <w:noProof/>
        </w:rPr>
        <w:t>the maximum number of groups that can be contemporaneously managed is already reached.</w:t>
      </w:r>
    </w:p>
    <w:p w:rsidR="003971C2" w:rsidRPr="00AC3540" w:rsidRDefault="003971C2" w:rsidP="003971C2">
      <w:pPr>
        <w:pStyle w:val="requirelevel1"/>
        <w:rPr>
          <w:noProof/>
        </w:rPr>
      </w:pPr>
      <w:r w:rsidRPr="00AC3540">
        <w:rPr>
          <w:noProof/>
        </w:rPr>
        <w:t xml:space="preserve">For each instruction to create a time-based scheduling group that it rejects, the time-based scheduling subservice </w:t>
      </w:r>
      <w:r w:rsidR="004A135E" w:rsidRPr="00AC3540">
        <w:rPr>
          <w:noProof/>
        </w:rPr>
        <w:t>shall generate the failed start of execution notification for that instruction</w:t>
      </w:r>
      <w:r w:rsidRPr="00AC3540">
        <w:rPr>
          <w:noProof/>
        </w:rPr>
        <w:t>.</w:t>
      </w:r>
    </w:p>
    <w:p w:rsidR="00D04A97" w:rsidRPr="00AC3540" w:rsidRDefault="00D04A97" w:rsidP="00D04A97">
      <w:pPr>
        <w:pStyle w:val="requirelevel1"/>
        <w:rPr>
          <w:noProof/>
        </w:rPr>
      </w:pPr>
      <w:r w:rsidRPr="00AC3540">
        <w:rPr>
          <w:noProof/>
        </w:rPr>
        <w:t xml:space="preserve">The time-based scheduling subservice shall process any valid instruction that is contained within a request to </w:t>
      </w:r>
      <w:r w:rsidR="00A70B42" w:rsidRPr="00AC3540">
        <w:rPr>
          <w:noProof/>
        </w:rPr>
        <w:t>create time-based scheduling groups</w:t>
      </w:r>
      <w:r w:rsidRPr="00AC3540">
        <w:rPr>
          <w:noProof/>
        </w:rPr>
        <w:t xml:space="preserve"> regardless of the presence of faulty instructions.</w:t>
      </w:r>
    </w:p>
    <w:p w:rsidR="00D04A97" w:rsidRPr="00AC3540" w:rsidRDefault="00D04A97" w:rsidP="00D04A97">
      <w:pPr>
        <w:pStyle w:val="requirelevel1"/>
        <w:rPr>
          <w:noProof/>
        </w:rPr>
      </w:pPr>
      <w:r w:rsidRPr="00AC3540">
        <w:rPr>
          <w:noProof/>
        </w:rPr>
        <w:t>For each valid instruction to create a time-based scheduling group, the time-based scheduling subservice shall:</w:t>
      </w:r>
    </w:p>
    <w:p w:rsidR="00DA5CEB" w:rsidRPr="00AC3540" w:rsidRDefault="00DA5CEB" w:rsidP="00DA5CEB">
      <w:pPr>
        <w:pStyle w:val="requirelevel2"/>
        <w:tabs>
          <w:tab w:val="clear" w:pos="3119"/>
          <w:tab w:val="num" w:pos="3294"/>
        </w:tabs>
        <w:rPr>
          <w:noProof/>
        </w:rPr>
      </w:pPr>
      <w:r w:rsidRPr="00AC3540">
        <w:rPr>
          <w:noProof/>
        </w:rPr>
        <w:t xml:space="preserve">add the group identifier to the list of groups maintained by that </w:t>
      </w:r>
      <w:r w:rsidR="001D365F" w:rsidRPr="00AC3540">
        <w:rPr>
          <w:noProof/>
        </w:rPr>
        <w:t>sub-</w:t>
      </w:r>
      <w:r w:rsidRPr="00AC3540">
        <w:rPr>
          <w:noProof/>
        </w:rPr>
        <w:t>service;</w:t>
      </w:r>
    </w:p>
    <w:p w:rsidR="00DA5CEB" w:rsidRPr="00AC3540" w:rsidRDefault="00DA5CEB" w:rsidP="00DA5CEB">
      <w:pPr>
        <w:pStyle w:val="requirelevel2"/>
        <w:tabs>
          <w:tab w:val="clear" w:pos="3119"/>
          <w:tab w:val="num" w:pos="3294"/>
        </w:tabs>
        <w:rPr>
          <w:noProof/>
        </w:rPr>
      </w:pPr>
      <w:r w:rsidRPr="00AC3540">
        <w:rPr>
          <w:noProof/>
        </w:rPr>
        <w:t>set the group status to the value specified in the instruction.</w:t>
      </w:r>
    </w:p>
    <w:p w:rsidR="00D04A97" w:rsidRPr="00AC3540" w:rsidRDefault="00A70B42" w:rsidP="00104A60">
      <w:pPr>
        <w:pStyle w:val="Heading5"/>
        <w:rPr>
          <w:noProof/>
        </w:rPr>
      </w:pPr>
      <w:bookmarkStart w:id="369" w:name="TC_011_023_SYS"/>
      <w:r w:rsidRPr="00AC3540">
        <w:rPr>
          <w:noProof/>
        </w:rPr>
        <w:t>Delete time-based scheduling groups</w:t>
      </w:r>
      <w:bookmarkEnd w:id="369"/>
    </w:p>
    <w:p w:rsidR="00D04A97" w:rsidRPr="00AC3540" w:rsidRDefault="00D04A97" w:rsidP="00AF037D">
      <w:pPr>
        <w:pStyle w:val="requirelevel1"/>
        <w:rPr>
          <w:noProof/>
        </w:rPr>
      </w:pPr>
      <w:r w:rsidRPr="00AC3540">
        <w:rPr>
          <w:noProof/>
        </w:rPr>
        <w:t xml:space="preserve">The time-based scheduling subservice shall provide the capability to </w:t>
      </w:r>
      <w:r w:rsidR="00A70B42" w:rsidRPr="00AC3540">
        <w:rPr>
          <w:noProof/>
        </w:rPr>
        <w:t>delete time-based scheduling groups</w:t>
      </w:r>
      <w:r w:rsidR="00024F3D" w:rsidRPr="00AC3540">
        <w:rPr>
          <w:noProof/>
        </w:rPr>
        <w:t xml:space="preserve"> if the capability to create time-based scheduling groups is provided by that subservice</w:t>
      </w:r>
      <w:r w:rsidRPr="00AC3540">
        <w:rPr>
          <w:noProof/>
        </w:rPr>
        <w:t>.</w:t>
      </w:r>
    </w:p>
    <w:p w:rsidR="00D04A97" w:rsidRPr="00AC3540" w:rsidRDefault="00D04A97" w:rsidP="00B8519B">
      <w:pPr>
        <w:pStyle w:val="NOTEnumbered"/>
        <w:numPr>
          <w:ilvl w:val="1"/>
          <w:numId w:val="128"/>
        </w:numPr>
        <w:rPr>
          <w:noProof/>
        </w:rPr>
      </w:pPr>
      <w:r w:rsidRPr="00AC3540">
        <w:rPr>
          <w:noProof/>
        </w:rPr>
        <w:t xml:space="preserve">The corresponding requests are of message type </w:t>
      </w:r>
      <w:r w:rsidR="00E26372" w:rsidRPr="00AC3540">
        <w:rPr>
          <w:noProof/>
        </w:rPr>
        <w:t>"</w:t>
      </w:r>
      <w:r w:rsidRPr="00AC3540">
        <w:rPr>
          <w:noProof/>
        </w:rPr>
        <w:t xml:space="preserve">TC[11,23] </w:t>
      </w:r>
      <w:r w:rsidR="00A70B42" w:rsidRPr="00AC3540">
        <w:rPr>
          <w:noProof/>
        </w:rPr>
        <w:t>delete time-based scheduling groups</w:t>
      </w:r>
      <w:r w:rsidR="00E26372" w:rsidRPr="00AC3540">
        <w:rPr>
          <w:noProof/>
        </w:rPr>
        <w:t>"</w:t>
      </w:r>
      <w:r w:rsidRPr="00AC3540">
        <w:rPr>
          <w:noProof/>
        </w:rPr>
        <w:t>.</w:t>
      </w:r>
    </w:p>
    <w:p w:rsidR="00024F3D" w:rsidRPr="00AC3540" w:rsidRDefault="00024F3D" w:rsidP="00B8519B">
      <w:pPr>
        <w:pStyle w:val="NOTEnumbered"/>
        <w:numPr>
          <w:ilvl w:val="1"/>
          <w:numId w:val="184"/>
        </w:numPr>
        <w:rPr>
          <w:noProof/>
        </w:rPr>
      </w:pPr>
      <w:r w:rsidRPr="00AC3540">
        <w:rPr>
          <w:noProof/>
        </w:rPr>
        <w:t xml:space="preserve">For the capability to create time-based scheduling groups, refer to clause </w:t>
      </w:r>
      <w:r w:rsidR="002F19B8" w:rsidRPr="00AC3540">
        <w:rPr>
          <w:noProof/>
        </w:rPr>
        <w:fldChar w:fldCharType="begin"/>
      </w:r>
      <w:r w:rsidR="002F19B8" w:rsidRPr="00AC3540">
        <w:rPr>
          <w:noProof/>
        </w:rPr>
        <w:instrText xml:space="preserve"> REF TC_011_022_SYS \n \h </w:instrText>
      </w:r>
      <w:r w:rsidR="002F19B8" w:rsidRPr="00AC3540">
        <w:rPr>
          <w:noProof/>
        </w:rPr>
      </w:r>
      <w:r w:rsidR="002F19B8" w:rsidRPr="00AC3540">
        <w:rPr>
          <w:noProof/>
        </w:rPr>
        <w:fldChar w:fldCharType="separate"/>
      </w:r>
      <w:r w:rsidR="008A478B">
        <w:rPr>
          <w:noProof/>
        </w:rPr>
        <w:t>6.11.6.2.1</w:t>
      </w:r>
      <w:r w:rsidR="002F19B8" w:rsidRPr="00AC3540">
        <w:rPr>
          <w:noProof/>
        </w:rPr>
        <w:fldChar w:fldCharType="end"/>
      </w:r>
      <w:r w:rsidRPr="00AC3540">
        <w:rPr>
          <w:noProof/>
        </w:rPr>
        <w:t>.</w:t>
      </w:r>
    </w:p>
    <w:p w:rsidR="00D04A97" w:rsidRPr="00AC3540" w:rsidRDefault="00D04A97" w:rsidP="00AF037D">
      <w:pPr>
        <w:pStyle w:val="requirelevel1"/>
        <w:rPr>
          <w:noProof/>
        </w:rPr>
      </w:pPr>
      <w:r w:rsidRPr="00AC3540">
        <w:rPr>
          <w:noProof/>
        </w:rPr>
        <w:t xml:space="preserve">Each request to </w:t>
      </w:r>
      <w:r w:rsidR="00A70B42" w:rsidRPr="00AC3540">
        <w:rPr>
          <w:noProof/>
        </w:rPr>
        <w:t>delete time-based scheduling groups</w:t>
      </w:r>
      <w:r w:rsidRPr="00AC3540">
        <w:rPr>
          <w:noProof/>
        </w:rPr>
        <w:t xml:space="preserve"> </w:t>
      </w:r>
      <w:r w:rsidR="008F0C7E" w:rsidRPr="00AC3540">
        <w:rPr>
          <w:noProof/>
        </w:rPr>
        <w:t>shall contain</w:t>
      </w:r>
      <w:r w:rsidRPr="00AC3540">
        <w:rPr>
          <w:noProof/>
        </w:rPr>
        <w:t>:</w:t>
      </w:r>
    </w:p>
    <w:p w:rsidR="00D04A97" w:rsidRPr="00AC3540" w:rsidRDefault="00D04A97" w:rsidP="00AF037D">
      <w:pPr>
        <w:pStyle w:val="requirelevel2"/>
        <w:rPr>
          <w:noProof/>
        </w:rPr>
      </w:pPr>
      <w:r w:rsidRPr="00AC3540">
        <w:rPr>
          <w:noProof/>
        </w:rPr>
        <w:t>one or more instructions to delete a time-based scheduling group, or</w:t>
      </w:r>
    </w:p>
    <w:p w:rsidR="00D04A97" w:rsidRPr="00AC3540" w:rsidRDefault="00D04A97" w:rsidP="00AF037D">
      <w:pPr>
        <w:pStyle w:val="requirelevel2"/>
        <w:rPr>
          <w:noProof/>
        </w:rPr>
      </w:pPr>
      <w:r w:rsidRPr="00AC3540">
        <w:rPr>
          <w:noProof/>
        </w:rPr>
        <w:t>exactly one instruction to delete all time-based scheduling groups.</w:t>
      </w:r>
    </w:p>
    <w:p w:rsidR="000002E8" w:rsidRPr="00AC3540" w:rsidRDefault="000002E8" w:rsidP="009C226B">
      <w:pPr>
        <w:pStyle w:val="NOTE"/>
        <w:rPr>
          <w:noProof/>
        </w:rPr>
      </w:pPr>
      <w:r w:rsidRPr="00AC3540">
        <w:rPr>
          <w:noProof/>
        </w:rPr>
        <w:lastRenderedPageBreak/>
        <w:t>The instructions to delete all time-based scheduling groups contain no argument.</w:t>
      </w:r>
    </w:p>
    <w:p w:rsidR="00D04A97" w:rsidRPr="00AC3540" w:rsidRDefault="00D04A97" w:rsidP="00AF037D">
      <w:pPr>
        <w:pStyle w:val="requirelevel1"/>
        <w:rPr>
          <w:noProof/>
        </w:rPr>
      </w:pPr>
      <w:r w:rsidRPr="00AC3540">
        <w:rPr>
          <w:noProof/>
        </w:rPr>
        <w:t xml:space="preserve">Each instruction to delete a time-based scheduling group </w:t>
      </w:r>
      <w:r w:rsidR="008F0C7E" w:rsidRPr="00AC3540">
        <w:rPr>
          <w:noProof/>
        </w:rPr>
        <w:t>shall contain</w:t>
      </w:r>
      <w:r w:rsidRPr="00AC3540">
        <w:rPr>
          <w:noProof/>
        </w:rPr>
        <w:t>:</w:t>
      </w:r>
    </w:p>
    <w:p w:rsidR="00DA5CEB" w:rsidRPr="00AC3540" w:rsidRDefault="00DA5CEB" w:rsidP="00AF037D">
      <w:pPr>
        <w:pStyle w:val="requirelevel2"/>
        <w:tabs>
          <w:tab w:val="clear" w:pos="3119"/>
          <w:tab w:val="num" w:pos="3294"/>
        </w:tabs>
        <w:rPr>
          <w:noProof/>
        </w:rPr>
      </w:pPr>
      <w:r w:rsidRPr="00AC3540">
        <w:rPr>
          <w:noProof/>
        </w:rPr>
        <w:t>the identifier of the group to delete.</w:t>
      </w:r>
    </w:p>
    <w:p w:rsidR="00D04A97" w:rsidRPr="00AC3540" w:rsidRDefault="00D04A97" w:rsidP="00AF037D">
      <w:pPr>
        <w:pStyle w:val="requirelevel1"/>
        <w:rPr>
          <w:noProof/>
        </w:rPr>
      </w:pPr>
      <w:r w:rsidRPr="00AC3540">
        <w:rPr>
          <w:noProof/>
        </w:rPr>
        <w:t xml:space="preserve">The time-based scheduling subservice shall reject any instruction to delete a time-based scheduling group </w:t>
      </w:r>
      <w:r w:rsidR="00D813C3" w:rsidRPr="00AC3540">
        <w:rPr>
          <w:noProof/>
        </w:rPr>
        <w:t>if</w:t>
      </w:r>
      <w:r w:rsidR="00391B4D" w:rsidRPr="00AC3540">
        <w:rPr>
          <w:noProof/>
        </w:rPr>
        <w:t xml:space="preserve"> any of the following conditions occurs</w:t>
      </w:r>
      <w:r w:rsidR="00D813C3" w:rsidRPr="00AC3540">
        <w:rPr>
          <w:noProof/>
        </w:rPr>
        <w:t>:</w:t>
      </w:r>
    </w:p>
    <w:p w:rsidR="00DA5CEB" w:rsidRPr="00AC3540" w:rsidRDefault="00DA5CEB" w:rsidP="00AF037D">
      <w:pPr>
        <w:pStyle w:val="requirelevel2"/>
        <w:tabs>
          <w:tab w:val="clear" w:pos="3119"/>
          <w:tab w:val="num" w:pos="3294"/>
        </w:tabs>
        <w:rPr>
          <w:noProof/>
        </w:rPr>
      </w:pPr>
      <w:r w:rsidRPr="00AC3540">
        <w:rPr>
          <w:noProof/>
        </w:rPr>
        <w:t>that instruction refers to a group that does not exist;</w:t>
      </w:r>
    </w:p>
    <w:p w:rsidR="00DA5CEB" w:rsidRPr="00AC3540" w:rsidRDefault="00DA5CEB" w:rsidP="00AF037D">
      <w:pPr>
        <w:pStyle w:val="requirelevel2"/>
        <w:tabs>
          <w:tab w:val="clear" w:pos="3119"/>
          <w:tab w:val="num" w:pos="3294"/>
        </w:tabs>
        <w:rPr>
          <w:noProof/>
        </w:rPr>
      </w:pPr>
      <w:r w:rsidRPr="00AC3540">
        <w:rPr>
          <w:noProof/>
        </w:rPr>
        <w:t>that instruction refers to a group that has associated activities.</w:t>
      </w:r>
    </w:p>
    <w:p w:rsidR="00DA5CEB" w:rsidRPr="00AC3540" w:rsidRDefault="00DA5CEB" w:rsidP="009C226B">
      <w:pPr>
        <w:pStyle w:val="NOTE"/>
        <w:rPr>
          <w:noProof/>
        </w:rPr>
      </w:pPr>
      <w:r w:rsidRPr="00AC3540">
        <w:rPr>
          <w:noProof/>
        </w:rPr>
        <w:t>If there are scheduled activities associated to a group, the group cannot be deleted.</w:t>
      </w:r>
    </w:p>
    <w:p w:rsidR="003971C2" w:rsidRPr="00AC3540" w:rsidRDefault="003971C2" w:rsidP="003971C2">
      <w:pPr>
        <w:pStyle w:val="requirelevel1"/>
        <w:rPr>
          <w:noProof/>
        </w:rPr>
      </w:pPr>
      <w:r w:rsidRPr="00AC3540">
        <w:rPr>
          <w:noProof/>
        </w:rPr>
        <w:t xml:space="preserve">For each instruction to delete a time-based scheduling group that it rejects, the time-based scheduling subservice </w:t>
      </w:r>
      <w:r w:rsidR="004A135E" w:rsidRPr="00AC3540">
        <w:rPr>
          <w:noProof/>
        </w:rPr>
        <w:t>shall generate the failed start of execution notification for that instruction</w:t>
      </w:r>
      <w:r w:rsidRPr="00AC3540">
        <w:rPr>
          <w:noProof/>
        </w:rPr>
        <w:t>.</w:t>
      </w:r>
    </w:p>
    <w:p w:rsidR="00D04A97" w:rsidRPr="00AC3540" w:rsidRDefault="00D04A97" w:rsidP="00AF037D">
      <w:pPr>
        <w:pStyle w:val="requirelevel1"/>
        <w:rPr>
          <w:noProof/>
        </w:rPr>
      </w:pPr>
      <w:r w:rsidRPr="00AC3540">
        <w:rPr>
          <w:noProof/>
        </w:rPr>
        <w:t xml:space="preserve">The time-based scheduling subservice shall process any valid instruction that is contained within a request to </w:t>
      </w:r>
      <w:r w:rsidR="00A70B42" w:rsidRPr="00AC3540">
        <w:rPr>
          <w:noProof/>
        </w:rPr>
        <w:t>delete time-based scheduling groups</w:t>
      </w:r>
      <w:r w:rsidRPr="00AC3540">
        <w:rPr>
          <w:noProof/>
        </w:rPr>
        <w:t xml:space="preserve"> regardless of the presence of faulty instructions.</w:t>
      </w:r>
    </w:p>
    <w:p w:rsidR="00D04A97" w:rsidRPr="00AC3540" w:rsidRDefault="00D04A97" w:rsidP="00AF037D">
      <w:pPr>
        <w:pStyle w:val="requirelevel1"/>
        <w:rPr>
          <w:noProof/>
        </w:rPr>
      </w:pPr>
      <w:r w:rsidRPr="00AC3540">
        <w:rPr>
          <w:noProof/>
        </w:rPr>
        <w:t>For each valid instruction to delete a time-based scheduling group, the time-based scheduling subservice shall:</w:t>
      </w:r>
    </w:p>
    <w:p w:rsidR="00DA5CEB" w:rsidRPr="00AC3540" w:rsidRDefault="00DA5CEB" w:rsidP="00AF037D">
      <w:pPr>
        <w:pStyle w:val="requirelevel2"/>
        <w:tabs>
          <w:tab w:val="clear" w:pos="3119"/>
          <w:tab w:val="num" w:pos="3294"/>
        </w:tabs>
        <w:rPr>
          <w:noProof/>
        </w:rPr>
      </w:pPr>
      <w:r w:rsidRPr="00AC3540">
        <w:rPr>
          <w:noProof/>
        </w:rPr>
        <w:t xml:space="preserve">delete the group identifier from the list of groups maintained by that </w:t>
      </w:r>
      <w:r w:rsidR="000002E8" w:rsidRPr="00AC3540">
        <w:rPr>
          <w:noProof/>
        </w:rPr>
        <w:t>sub</w:t>
      </w:r>
      <w:r w:rsidRPr="00AC3540">
        <w:rPr>
          <w:noProof/>
        </w:rPr>
        <w:t>service.</w:t>
      </w:r>
    </w:p>
    <w:p w:rsidR="000002E8" w:rsidRPr="00AC3540" w:rsidRDefault="000002E8" w:rsidP="00AF037D">
      <w:pPr>
        <w:pStyle w:val="requirelevel1"/>
        <w:rPr>
          <w:noProof/>
        </w:rPr>
      </w:pPr>
      <w:r w:rsidRPr="00AC3540">
        <w:rPr>
          <w:noProof/>
        </w:rPr>
        <w:t xml:space="preserve">For each valid instruction to delete all time-based scheduling </w:t>
      </w:r>
      <w:r w:rsidR="00933BF7" w:rsidRPr="00AC3540">
        <w:rPr>
          <w:noProof/>
        </w:rPr>
        <w:t>groups</w:t>
      </w:r>
      <w:r w:rsidRPr="00AC3540">
        <w:rPr>
          <w:noProof/>
        </w:rPr>
        <w:t xml:space="preserve">, the time-based scheduling </w:t>
      </w:r>
      <w:r w:rsidR="002A0556" w:rsidRPr="00AC3540">
        <w:rPr>
          <w:noProof/>
        </w:rPr>
        <w:t xml:space="preserve">subservice </w:t>
      </w:r>
      <w:r w:rsidRPr="00AC3540">
        <w:rPr>
          <w:noProof/>
        </w:rPr>
        <w:t>shall:</w:t>
      </w:r>
    </w:p>
    <w:p w:rsidR="005C2A84" w:rsidRPr="00AC3540" w:rsidRDefault="005C2A84" w:rsidP="00AF037D">
      <w:pPr>
        <w:pStyle w:val="requirelevel2"/>
        <w:tabs>
          <w:tab w:val="clear" w:pos="3119"/>
          <w:tab w:val="num" w:pos="3294"/>
        </w:tabs>
        <w:rPr>
          <w:noProof/>
        </w:rPr>
      </w:pPr>
      <w:r w:rsidRPr="00AC3540">
        <w:rPr>
          <w:noProof/>
        </w:rPr>
        <w:t xml:space="preserve">for each group that has no associated activity, </w:t>
      </w:r>
      <w:r w:rsidR="000002E8" w:rsidRPr="00AC3540">
        <w:rPr>
          <w:noProof/>
        </w:rPr>
        <w:t xml:space="preserve">delete </w:t>
      </w:r>
      <w:r w:rsidRPr="00AC3540">
        <w:rPr>
          <w:noProof/>
        </w:rPr>
        <w:t xml:space="preserve">the identifier of that </w:t>
      </w:r>
      <w:r w:rsidR="000002E8" w:rsidRPr="00AC3540">
        <w:rPr>
          <w:noProof/>
        </w:rPr>
        <w:t>group</w:t>
      </w:r>
      <w:r w:rsidRPr="00AC3540">
        <w:rPr>
          <w:noProof/>
        </w:rPr>
        <w:t>;</w:t>
      </w:r>
    </w:p>
    <w:p w:rsidR="000002E8" w:rsidRPr="00AC3540" w:rsidRDefault="005C2A84" w:rsidP="00AF037D">
      <w:pPr>
        <w:pStyle w:val="requirelevel2"/>
        <w:tabs>
          <w:tab w:val="clear" w:pos="3119"/>
          <w:tab w:val="num" w:pos="3294"/>
        </w:tabs>
        <w:rPr>
          <w:noProof/>
        </w:rPr>
      </w:pPr>
      <w:r w:rsidRPr="00AC3540">
        <w:rPr>
          <w:noProof/>
        </w:rPr>
        <w:t>for each group that has associated activities, generate a failed execution notification for that group</w:t>
      </w:r>
      <w:r w:rsidR="000002E8" w:rsidRPr="00AC3540">
        <w:rPr>
          <w:noProof/>
        </w:rPr>
        <w:t>.</w:t>
      </w:r>
    </w:p>
    <w:p w:rsidR="00DA5CEB" w:rsidRPr="00AC3540" w:rsidRDefault="00DA5CEB" w:rsidP="00104A60">
      <w:pPr>
        <w:pStyle w:val="Heading4"/>
        <w:spacing w:before="240"/>
        <w:rPr>
          <w:noProof/>
        </w:rPr>
      </w:pPr>
      <w:r w:rsidRPr="00AC3540">
        <w:rPr>
          <w:noProof/>
        </w:rPr>
        <w:t>Enabling and disabling time-based scheduling groups</w:t>
      </w:r>
    </w:p>
    <w:p w:rsidR="00D04A97" w:rsidRPr="00AC3540" w:rsidRDefault="00A70B42" w:rsidP="00104A60">
      <w:pPr>
        <w:pStyle w:val="Heading5"/>
        <w:rPr>
          <w:noProof/>
        </w:rPr>
      </w:pPr>
      <w:bookmarkStart w:id="370" w:name="TC_011_024_SYS"/>
      <w:r w:rsidRPr="00AC3540">
        <w:rPr>
          <w:noProof/>
        </w:rPr>
        <w:t>Enable time-based scheduling groups</w:t>
      </w:r>
      <w:bookmarkEnd w:id="370"/>
    </w:p>
    <w:p w:rsidR="00D04A97" w:rsidRPr="00AC3540" w:rsidRDefault="00D04A97" w:rsidP="00D04A97">
      <w:pPr>
        <w:pStyle w:val="requirelevel1"/>
        <w:rPr>
          <w:noProof/>
        </w:rPr>
      </w:pPr>
      <w:r w:rsidRPr="00AC3540">
        <w:rPr>
          <w:noProof/>
        </w:rPr>
        <w:t xml:space="preserve">The time-based scheduling subservice shall provide the capability to </w:t>
      </w:r>
      <w:r w:rsidR="00A70B42" w:rsidRPr="00AC3540">
        <w:rPr>
          <w:noProof/>
        </w:rPr>
        <w:t>enable time-based scheduling groups</w:t>
      </w:r>
      <w:r w:rsidR="00024F3D" w:rsidRPr="00AC3540">
        <w:rPr>
          <w:noProof/>
        </w:rPr>
        <w:t xml:space="preserve"> if the capability to create time-based scheduling groups is provided by that subservice</w:t>
      </w:r>
      <w:r w:rsidRPr="00AC3540">
        <w:rPr>
          <w:noProof/>
        </w:rPr>
        <w:t>.</w:t>
      </w:r>
    </w:p>
    <w:p w:rsidR="00024F3D" w:rsidRPr="00AC3540" w:rsidRDefault="00D04A97" w:rsidP="00B8519B">
      <w:pPr>
        <w:pStyle w:val="NOTEnumbered"/>
        <w:numPr>
          <w:ilvl w:val="1"/>
          <w:numId w:val="184"/>
        </w:numPr>
        <w:rPr>
          <w:noProof/>
        </w:rPr>
      </w:pPr>
      <w:r w:rsidRPr="00AC3540">
        <w:rPr>
          <w:noProof/>
        </w:rPr>
        <w:t xml:space="preserve">The corresponding requests are of message type </w:t>
      </w:r>
      <w:r w:rsidR="00E26372" w:rsidRPr="00AC3540">
        <w:rPr>
          <w:noProof/>
        </w:rPr>
        <w:t>"</w:t>
      </w:r>
      <w:r w:rsidRPr="00AC3540">
        <w:rPr>
          <w:noProof/>
        </w:rPr>
        <w:t xml:space="preserve">TC[11,24] </w:t>
      </w:r>
      <w:r w:rsidR="00A70B42" w:rsidRPr="00AC3540">
        <w:rPr>
          <w:noProof/>
        </w:rPr>
        <w:t>enable time-based scheduling groups</w:t>
      </w:r>
      <w:r w:rsidR="00E26372" w:rsidRPr="00AC3540">
        <w:rPr>
          <w:noProof/>
        </w:rPr>
        <w:t>"</w:t>
      </w:r>
      <w:r w:rsidRPr="00AC3540">
        <w:rPr>
          <w:noProof/>
        </w:rPr>
        <w:t>.</w:t>
      </w:r>
      <w:r w:rsidR="00024F3D" w:rsidRPr="00AC3540">
        <w:rPr>
          <w:noProof/>
        </w:rPr>
        <w:t xml:space="preserve"> </w:t>
      </w:r>
    </w:p>
    <w:p w:rsidR="00D04A97" w:rsidRPr="00AC3540" w:rsidRDefault="00B37F7A" w:rsidP="00B8519B">
      <w:pPr>
        <w:pStyle w:val="NOTEnumbered"/>
        <w:numPr>
          <w:ilvl w:val="1"/>
          <w:numId w:val="184"/>
        </w:numPr>
        <w:rPr>
          <w:noProof/>
        </w:rPr>
      </w:pPr>
      <w:r w:rsidRPr="00AC3540">
        <w:rPr>
          <w:noProof/>
        </w:rPr>
        <w:t>For</w:t>
      </w:r>
      <w:r w:rsidR="00885272" w:rsidRPr="00AC3540">
        <w:rPr>
          <w:noProof/>
        </w:rPr>
        <w:t xml:space="preserve"> the capability to disabl</w:t>
      </w:r>
      <w:r w:rsidRPr="00AC3540">
        <w:rPr>
          <w:noProof/>
        </w:rPr>
        <w:t xml:space="preserve">e time-based scheduling groups, </w:t>
      </w:r>
      <w:r w:rsidR="00885272" w:rsidRPr="00AC3540">
        <w:rPr>
          <w:noProof/>
        </w:rPr>
        <w:t xml:space="preserve">refer to clause </w:t>
      </w:r>
      <w:r w:rsidR="00885272" w:rsidRPr="00AC3540">
        <w:rPr>
          <w:noProof/>
        </w:rPr>
        <w:fldChar w:fldCharType="begin"/>
      </w:r>
      <w:r w:rsidR="00885272" w:rsidRPr="00AC3540">
        <w:rPr>
          <w:noProof/>
        </w:rPr>
        <w:instrText xml:space="preserve"> REF TC_011_025_SYS \n \h </w:instrText>
      </w:r>
      <w:r w:rsidR="00885272" w:rsidRPr="00AC3540">
        <w:rPr>
          <w:noProof/>
        </w:rPr>
      </w:r>
      <w:r w:rsidR="00885272" w:rsidRPr="00AC3540">
        <w:rPr>
          <w:noProof/>
        </w:rPr>
        <w:fldChar w:fldCharType="separate"/>
      </w:r>
      <w:r w:rsidR="008A478B">
        <w:rPr>
          <w:noProof/>
        </w:rPr>
        <w:t>6.11.6.3.2</w:t>
      </w:r>
      <w:r w:rsidR="00885272" w:rsidRPr="00AC3540">
        <w:rPr>
          <w:noProof/>
        </w:rPr>
        <w:fldChar w:fldCharType="end"/>
      </w:r>
      <w:r w:rsidR="00885272" w:rsidRPr="00AC3540">
        <w:rPr>
          <w:noProof/>
        </w:rPr>
        <w:t>.</w:t>
      </w:r>
    </w:p>
    <w:p w:rsidR="00D04A97" w:rsidRPr="00AC3540" w:rsidRDefault="00D04A97" w:rsidP="00D04A97">
      <w:pPr>
        <w:pStyle w:val="requirelevel1"/>
        <w:rPr>
          <w:noProof/>
        </w:rPr>
      </w:pPr>
      <w:r w:rsidRPr="00AC3540">
        <w:rPr>
          <w:noProof/>
        </w:rPr>
        <w:t xml:space="preserve">Each request to </w:t>
      </w:r>
      <w:r w:rsidR="00A70B42" w:rsidRPr="00AC3540">
        <w:rPr>
          <w:noProof/>
        </w:rPr>
        <w:t>enable time-based scheduling groups</w:t>
      </w:r>
      <w:r w:rsidRPr="00AC3540">
        <w:rPr>
          <w:noProof/>
        </w:rPr>
        <w:t xml:space="preserve"> </w:t>
      </w:r>
      <w:r w:rsidR="008F0C7E" w:rsidRPr="00AC3540">
        <w:rPr>
          <w:noProof/>
        </w:rPr>
        <w:t>shall contain</w:t>
      </w:r>
      <w:r w:rsidRPr="00AC3540">
        <w:rPr>
          <w:noProof/>
        </w:rPr>
        <w:t>:</w:t>
      </w:r>
    </w:p>
    <w:p w:rsidR="00D04A97" w:rsidRPr="00AC3540" w:rsidRDefault="00D04A97" w:rsidP="00D04A97">
      <w:pPr>
        <w:pStyle w:val="requirelevel2"/>
        <w:rPr>
          <w:noProof/>
        </w:rPr>
      </w:pPr>
      <w:r w:rsidRPr="00AC3540">
        <w:rPr>
          <w:noProof/>
        </w:rPr>
        <w:t>one or more instructions to enable a time-based scheduling group, or</w:t>
      </w:r>
    </w:p>
    <w:p w:rsidR="00D04A97" w:rsidRPr="00AC3540" w:rsidRDefault="00D04A97" w:rsidP="00D04A97">
      <w:pPr>
        <w:pStyle w:val="requirelevel2"/>
        <w:rPr>
          <w:noProof/>
        </w:rPr>
      </w:pPr>
      <w:r w:rsidRPr="00AC3540">
        <w:rPr>
          <w:noProof/>
        </w:rPr>
        <w:t>exactly one instruction to enable all time-based scheduling groups.</w:t>
      </w:r>
    </w:p>
    <w:p w:rsidR="000002E8" w:rsidRPr="00AC3540" w:rsidRDefault="000002E8" w:rsidP="009C226B">
      <w:pPr>
        <w:pStyle w:val="NOTE"/>
        <w:rPr>
          <w:noProof/>
        </w:rPr>
      </w:pPr>
      <w:r w:rsidRPr="00AC3540">
        <w:rPr>
          <w:noProof/>
        </w:rPr>
        <w:t>The instructions to enable all time-based scheduling groups contain no argument.</w:t>
      </w:r>
    </w:p>
    <w:p w:rsidR="00D04A97" w:rsidRPr="00AC3540" w:rsidRDefault="00D04A97" w:rsidP="00D04A97">
      <w:pPr>
        <w:pStyle w:val="requirelevel1"/>
        <w:rPr>
          <w:noProof/>
        </w:rPr>
      </w:pPr>
      <w:r w:rsidRPr="00AC3540">
        <w:rPr>
          <w:noProof/>
        </w:rPr>
        <w:lastRenderedPageBreak/>
        <w:t xml:space="preserve">Each instruction to enable a time-based scheduling group </w:t>
      </w:r>
      <w:r w:rsidR="008F0C7E" w:rsidRPr="00AC3540">
        <w:rPr>
          <w:noProof/>
        </w:rPr>
        <w:t>shall contain</w:t>
      </w:r>
      <w:r w:rsidRPr="00AC3540">
        <w:rPr>
          <w:noProof/>
        </w:rPr>
        <w:t>:</w:t>
      </w:r>
    </w:p>
    <w:p w:rsidR="00DA5CEB" w:rsidRPr="00AC3540" w:rsidRDefault="00DA5CEB" w:rsidP="00DA5CEB">
      <w:pPr>
        <w:pStyle w:val="requirelevel2"/>
        <w:tabs>
          <w:tab w:val="clear" w:pos="3119"/>
          <w:tab w:val="num" w:pos="3294"/>
        </w:tabs>
        <w:rPr>
          <w:noProof/>
        </w:rPr>
      </w:pPr>
      <w:r w:rsidRPr="00AC3540">
        <w:rPr>
          <w:noProof/>
        </w:rPr>
        <w:t>the identifier of the group to enable.</w:t>
      </w:r>
    </w:p>
    <w:p w:rsidR="00D04A97" w:rsidRPr="00AC3540" w:rsidRDefault="00D04A97" w:rsidP="00D04A97">
      <w:pPr>
        <w:pStyle w:val="requirelevel1"/>
        <w:rPr>
          <w:noProof/>
        </w:rPr>
      </w:pPr>
      <w:r w:rsidRPr="00AC3540">
        <w:rPr>
          <w:noProof/>
        </w:rPr>
        <w:t xml:space="preserve">The time-based scheduling subservice shall reject any instruction to enable a time-based scheduling group </w:t>
      </w:r>
      <w:r w:rsidR="00D813C3" w:rsidRPr="00AC3540">
        <w:rPr>
          <w:noProof/>
        </w:rPr>
        <w:t>if:</w:t>
      </w:r>
    </w:p>
    <w:p w:rsidR="00DA5CEB" w:rsidRPr="00AC3540" w:rsidRDefault="00DA5CEB" w:rsidP="00DA5CEB">
      <w:pPr>
        <w:pStyle w:val="requirelevel2"/>
        <w:tabs>
          <w:tab w:val="clear" w:pos="3119"/>
          <w:tab w:val="num" w:pos="3294"/>
        </w:tabs>
        <w:rPr>
          <w:noProof/>
        </w:rPr>
      </w:pPr>
      <w:r w:rsidRPr="00AC3540">
        <w:rPr>
          <w:noProof/>
        </w:rPr>
        <w:t>that instruction refers to an unknown group.</w:t>
      </w:r>
    </w:p>
    <w:p w:rsidR="003971C2" w:rsidRPr="00AC3540" w:rsidRDefault="003971C2" w:rsidP="003971C2">
      <w:pPr>
        <w:pStyle w:val="requirelevel1"/>
        <w:rPr>
          <w:noProof/>
        </w:rPr>
      </w:pPr>
      <w:r w:rsidRPr="00AC3540">
        <w:rPr>
          <w:noProof/>
        </w:rPr>
        <w:t xml:space="preserve">For each instruction to enable a time-based scheduling group that it rejects, the time-based scheduling subservice </w:t>
      </w:r>
      <w:r w:rsidR="004A135E" w:rsidRPr="00AC3540">
        <w:rPr>
          <w:noProof/>
        </w:rPr>
        <w:t>shall generate the failed start of execution notification for that instruction</w:t>
      </w:r>
      <w:r w:rsidRPr="00AC3540">
        <w:rPr>
          <w:noProof/>
        </w:rPr>
        <w:t>.</w:t>
      </w:r>
    </w:p>
    <w:p w:rsidR="000552B0" w:rsidRPr="00AC3540" w:rsidRDefault="000552B0" w:rsidP="000552B0">
      <w:pPr>
        <w:pStyle w:val="requirelevel1"/>
        <w:rPr>
          <w:noProof/>
        </w:rPr>
      </w:pPr>
      <w:r w:rsidRPr="00AC3540">
        <w:rPr>
          <w:noProof/>
        </w:rPr>
        <w:t xml:space="preserve">The time-based scheduling subservice shall process any valid instruction that is contained within a request to </w:t>
      </w:r>
      <w:r w:rsidR="00A70B42" w:rsidRPr="00AC3540">
        <w:rPr>
          <w:noProof/>
        </w:rPr>
        <w:t>enable time-based scheduling groups</w:t>
      </w:r>
      <w:r w:rsidRPr="00AC3540">
        <w:rPr>
          <w:noProof/>
        </w:rPr>
        <w:t xml:space="preserve"> regardless of the presence of faulty instructions.</w:t>
      </w:r>
    </w:p>
    <w:p w:rsidR="000552B0" w:rsidRPr="00AC3540" w:rsidRDefault="000552B0" w:rsidP="000552B0">
      <w:pPr>
        <w:pStyle w:val="requirelevel1"/>
        <w:rPr>
          <w:noProof/>
        </w:rPr>
      </w:pPr>
      <w:r w:rsidRPr="00AC3540">
        <w:rPr>
          <w:noProof/>
        </w:rPr>
        <w:t>For each valid instruction to enable a time-based scheduling group, the time-based scheduling subservice shall:</w:t>
      </w:r>
    </w:p>
    <w:p w:rsidR="00DA5CEB" w:rsidRPr="00AC3540" w:rsidRDefault="00DA5CEB" w:rsidP="00DA5CEB">
      <w:pPr>
        <w:pStyle w:val="requirelevel2"/>
        <w:tabs>
          <w:tab w:val="clear" w:pos="3119"/>
          <w:tab w:val="num" w:pos="3294"/>
        </w:tabs>
        <w:rPr>
          <w:noProof/>
        </w:rPr>
      </w:pPr>
      <w:r w:rsidRPr="00AC3540">
        <w:rPr>
          <w:noProof/>
        </w:rPr>
        <w:t xml:space="preserve">set the status of that group </w:t>
      </w:r>
      <w:r w:rsidR="00321A5F" w:rsidRPr="00AC3540">
        <w:rPr>
          <w:noProof/>
        </w:rPr>
        <w:t xml:space="preserve">to </w:t>
      </w:r>
      <w:r w:rsidR="00E26372" w:rsidRPr="00AC3540">
        <w:rPr>
          <w:noProof/>
        </w:rPr>
        <w:t>"</w:t>
      </w:r>
      <w:r w:rsidR="00321A5F" w:rsidRPr="00AC3540">
        <w:rPr>
          <w:noProof/>
        </w:rPr>
        <w:t>enabled</w:t>
      </w:r>
      <w:r w:rsidR="00E26372" w:rsidRPr="00AC3540">
        <w:rPr>
          <w:noProof/>
        </w:rPr>
        <w:t>"</w:t>
      </w:r>
      <w:r w:rsidRPr="00AC3540">
        <w:rPr>
          <w:noProof/>
        </w:rPr>
        <w:t>.</w:t>
      </w:r>
    </w:p>
    <w:p w:rsidR="000002E8" w:rsidRPr="00AC3540" w:rsidRDefault="000002E8" w:rsidP="000002E8">
      <w:pPr>
        <w:pStyle w:val="requirelevel1"/>
        <w:rPr>
          <w:noProof/>
        </w:rPr>
      </w:pPr>
      <w:r w:rsidRPr="00AC3540">
        <w:rPr>
          <w:noProof/>
        </w:rPr>
        <w:t>For each valid instruction to enable all time-based scheduling groups, the time-based scheduling subservice shall:</w:t>
      </w:r>
    </w:p>
    <w:p w:rsidR="000002E8" w:rsidRPr="00AC3540" w:rsidRDefault="000002E8" w:rsidP="000002E8">
      <w:pPr>
        <w:pStyle w:val="requirelevel2"/>
        <w:tabs>
          <w:tab w:val="clear" w:pos="3119"/>
          <w:tab w:val="num" w:pos="3294"/>
        </w:tabs>
        <w:rPr>
          <w:noProof/>
        </w:rPr>
      </w:pPr>
      <w:r w:rsidRPr="00AC3540">
        <w:rPr>
          <w:noProof/>
        </w:rPr>
        <w:t xml:space="preserve">for each group maintained by that subservice, set its status to </w:t>
      </w:r>
      <w:r w:rsidR="00E26372" w:rsidRPr="00AC3540">
        <w:rPr>
          <w:noProof/>
        </w:rPr>
        <w:t>"</w:t>
      </w:r>
      <w:r w:rsidRPr="00AC3540">
        <w:rPr>
          <w:noProof/>
        </w:rPr>
        <w:t>enabled</w:t>
      </w:r>
      <w:r w:rsidR="00E26372" w:rsidRPr="00AC3540">
        <w:rPr>
          <w:noProof/>
        </w:rPr>
        <w:t>"</w:t>
      </w:r>
      <w:r w:rsidRPr="00AC3540">
        <w:rPr>
          <w:noProof/>
        </w:rPr>
        <w:t>.</w:t>
      </w:r>
    </w:p>
    <w:p w:rsidR="000552B0" w:rsidRPr="00AC3540" w:rsidRDefault="00A70B42" w:rsidP="000552B0">
      <w:pPr>
        <w:pStyle w:val="Heading5"/>
        <w:rPr>
          <w:noProof/>
        </w:rPr>
      </w:pPr>
      <w:bookmarkStart w:id="371" w:name="TC_011_025_SYS"/>
      <w:r w:rsidRPr="00AC3540">
        <w:rPr>
          <w:noProof/>
        </w:rPr>
        <w:t>Disable time-based scheduling groups</w:t>
      </w:r>
      <w:bookmarkEnd w:id="371"/>
    </w:p>
    <w:p w:rsidR="000552B0" w:rsidRPr="00AC3540" w:rsidRDefault="000552B0" w:rsidP="000552B0">
      <w:pPr>
        <w:pStyle w:val="requirelevel1"/>
        <w:rPr>
          <w:noProof/>
        </w:rPr>
      </w:pPr>
      <w:r w:rsidRPr="00AC3540">
        <w:rPr>
          <w:noProof/>
        </w:rPr>
        <w:t xml:space="preserve">The time-based scheduling subservice shall provide the capability to </w:t>
      </w:r>
      <w:r w:rsidR="00A70B42" w:rsidRPr="00AC3540">
        <w:rPr>
          <w:noProof/>
        </w:rPr>
        <w:t>disable time-based scheduling groups</w:t>
      </w:r>
      <w:r w:rsidR="00024F3D" w:rsidRPr="00AC3540">
        <w:rPr>
          <w:noProof/>
        </w:rPr>
        <w:t xml:space="preserve"> if the capability to </w:t>
      </w:r>
      <w:r w:rsidR="00145740" w:rsidRPr="00AC3540">
        <w:rPr>
          <w:noProof/>
        </w:rPr>
        <w:t>enable</w:t>
      </w:r>
      <w:r w:rsidR="00024F3D" w:rsidRPr="00AC3540">
        <w:rPr>
          <w:noProof/>
        </w:rPr>
        <w:t xml:space="preserve"> time-based scheduling groups is provided by that subservice</w:t>
      </w:r>
      <w:r w:rsidRPr="00AC3540">
        <w:rPr>
          <w:noProof/>
        </w:rPr>
        <w:t>.</w:t>
      </w:r>
    </w:p>
    <w:p w:rsidR="00024F3D" w:rsidRPr="00AC3540" w:rsidRDefault="000552B0" w:rsidP="00B8519B">
      <w:pPr>
        <w:pStyle w:val="NOTEnumbered"/>
        <w:numPr>
          <w:ilvl w:val="1"/>
          <w:numId w:val="184"/>
        </w:numPr>
        <w:rPr>
          <w:noProof/>
        </w:rPr>
      </w:pPr>
      <w:r w:rsidRPr="00AC3540">
        <w:rPr>
          <w:noProof/>
        </w:rPr>
        <w:t xml:space="preserve">The corresponding requests are of message type </w:t>
      </w:r>
      <w:r w:rsidR="00E26372" w:rsidRPr="00AC3540">
        <w:rPr>
          <w:noProof/>
        </w:rPr>
        <w:t>"</w:t>
      </w:r>
      <w:r w:rsidRPr="00AC3540">
        <w:rPr>
          <w:noProof/>
        </w:rPr>
        <w:t xml:space="preserve">TC[11,25] </w:t>
      </w:r>
      <w:r w:rsidR="00A70B42" w:rsidRPr="00AC3540">
        <w:rPr>
          <w:noProof/>
        </w:rPr>
        <w:t>disable time-based scheduling groups</w:t>
      </w:r>
      <w:r w:rsidR="00E26372" w:rsidRPr="00AC3540">
        <w:rPr>
          <w:noProof/>
        </w:rPr>
        <w:t>"</w:t>
      </w:r>
      <w:r w:rsidRPr="00AC3540">
        <w:rPr>
          <w:noProof/>
        </w:rPr>
        <w:t>.</w:t>
      </w:r>
      <w:r w:rsidR="00024F3D" w:rsidRPr="00AC3540">
        <w:rPr>
          <w:noProof/>
        </w:rPr>
        <w:t xml:space="preserve"> </w:t>
      </w:r>
    </w:p>
    <w:p w:rsidR="000552B0" w:rsidRPr="00AC3540" w:rsidRDefault="00024F3D" w:rsidP="00B8519B">
      <w:pPr>
        <w:pStyle w:val="NOTEnumbered"/>
        <w:numPr>
          <w:ilvl w:val="1"/>
          <w:numId w:val="184"/>
        </w:numPr>
        <w:rPr>
          <w:noProof/>
        </w:rPr>
      </w:pPr>
      <w:r w:rsidRPr="00AC3540">
        <w:rPr>
          <w:noProof/>
        </w:rPr>
        <w:t xml:space="preserve">For the capability to </w:t>
      </w:r>
      <w:r w:rsidR="00145740" w:rsidRPr="00AC3540">
        <w:rPr>
          <w:noProof/>
        </w:rPr>
        <w:t>enable</w:t>
      </w:r>
      <w:r w:rsidRPr="00AC3540">
        <w:rPr>
          <w:noProof/>
        </w:rPr>
        <w:t xml:space="preserve"> time-based scheduling groups, refer to clause </w:t>
      </w:r>
      <w:r w:rsidR="00145740" w:rsidRPr="00AC3540">
        <w:rPr>
          <w:noProof/>
        </w:rPr>
        <w:fldChar w:fldCharType="begin"/>
      </w:r>
      <w:r w:rsidR="00145740" w:rsidRPr="00AC3540">
        <w:rPr>
          <w:noProof/>
        </w:rPr>
        <w:instrText xml:space="preserve"> REF TC_011_024_SYS \n \h </w:instrText>
      </w:r>
      <w:r w:rsidR="00145740" w:rsidRPr="00AC3540">
        <w:rPr>
          <w:noProof/>
        </w:rPr>
      </w:r>
      <w:r w:rsidR="00145740" w:rsidRPr="00AC3540">
        <w:rPr>
          <w:noProof/>
        </w:rPr>
        <w:fldChar w:fldCharType="separate"/>
      </w:r>
      <w:r w:rsidR="008A478B">
        <w:rPr>
          <w:noProof/>
        </w:rPr>
        <w:t>6.11.6.3.1</w:t>
      </w:r>
      <w:r w:rsidR="00145740" w:rsidRPr="00AC3540">
        <w:rPr>
          <w:noProof/>
        </w:rPr>
        <w:fldChar w:fldCharType="end"/>
      </w:r>
      <w:r w:rsidRPr="00AC3540">
        <w:rPr>
          <w:noProof/>
        </w:rPr>
        <w:t>.</w:t>
      </w:r>
    </w:p>
    <w:p w:rsidR="000552B0" w:rsidRPr="00AC3540" w:rsidRDefault="000552B0" w:rsidP="000552B0">
      <w:pPr>
        <w:pStyle w:val="requirelevel1"/>
        <w:rPr>
          <w:noProof/>
        </w:rPr>
      </w:pPr>
      <w:r w:rsidRPr="00AC3540">
        <w:rPr>
          <w:noProof/>
        </w:rPr>
        <w:t xml:space="preserve">Each request to </w:t>
      </w:r>
      <w:r w:rsidR="00A70B42" w:rsidRPr="00AC3540">
        <w:rPr>
          <w:noProof/>
        </w:rPr>
        <w:t>disable time-based scheduling groups</w:t>
      </w:r>
      <w:r w:rsidRPr="00AC3540">
        <w:rPr>
          <w:noProof/>
        </w:rPr>
        <w:t xml:space="preserve"> </w:t>
      </w:r>
      <w:r w:rsidR="008F0C7E" w:rsidRPr="00AC3540">
        <w:rPr>
          <w:noProof/>
        </w:rPr>
        <w:t>shall contain</w:t>
      </w:r>
      <w:r w:rsidRPr="00AC3540">
        <w:rPr>
          <w:noProof/>
        </w:rPr>
        <w:t>:</w:t>
      </w:r>
    </w:p>
    <w:p w:rsidR="000552B0" w:rsidRPr="00AC3540" w:rsidRDefault="000552B0" w:rsidP="000552B0">
      <w:pPr>
        <w:pStyle w:val="requirelevel2"/>
        <w:rPr>
          <w:noProof/>
        </w:rPr>
      </w:pPr>
      <w:r w:rsidRPr="00AC3540">
        <w:rPr>
          <w:noProof/>
        </w:rPr>
        <w:t>one or more instructions to disable a time-based scheduling group, or</w:t>
      </w:r>
    </w:p>
    <w:p w:rsidR="000002E8" w:rsidRPr="00AC3540" w:rsidRDefault="000552B0" w:rsidP="000552B0">
      <w:pPr>
        <w:pStyle w:val="requirelevel2"/>
        <w:rPr>
          <w:noProof/>
        </w:rPr>
      </w:pPr>
      <w:r w:rsidRPr="00AC3540">
        <w:rPr>
          <w:noProof/>
        </w:rPr>
        <w:t>exactly one instruction to disable all time-based scheduling groups</w:t>
      </w:r>
      <w:r w:rsidR="000002E8" w:rsidRPr="00AC3540">
        <w:rPr>
          <w:noProof/>
        </w:rPr>
        <w:t>.</w:t>
      </w:r>
    </w:p>
    <w:p w:rsidR="000552B0" w:rsidRPr="00AC3540" w:rsidRDefault="000002E8" w:rsidP="009C226B">
      <w:pPr>
        <w:pStyle w:val="NOTE"/>
        <w:rPr>
          <w:noProof/>
        </w:rPr>
      </w:pPr>
      <w:r w:rsidRPr="00AC3540">
        <w:rPr>
          <w:noProof/>
        </w:rPr>
        <w:t>The instructions to disable all time-based scheduling groups contain no argument</w:t>
      </w:r>
      <w:r w:rsidR="000552B0" w:rsidRPr="00AC3540">
        <w:rPr>
          <w:noProof/>
        </w:rPr>
        <w:t>.</w:t>
      </w:r>
    </w:p>
    <w:p w:rsidR="000552B0" w:rsidRPr="00AC3540" w:rsidRDefault="000552B0" w:rsidP="000552B0">
      <w:pPr>
        <w:pStyle w:val="requirelevel1"/>
        <w:rPr>
          <w:noProof/>
        </w:rPr>
      </w:pPr>
      <w:r w:rsidRPr="00AC3540">
        <w:rPr>
          <w:noProof/>
        </w:rPr>
        <w:t xml:space="preserve">Each instruction to disable a time-based scheduling group </w:t>
      </w:r>
      <w:r w:rsidR="008F0C7E" w:rsidRPr="00AC3540">
        <w:rPr>
          <w:noProof/>
        </w:rPr>
        <w:t>shall contain</w:t>
      </w:r>
      <w:r w:rsidRPr="00AC3540">
        <w:rPr>
          <w:noProof/>
        </w:rPr>
        <w:t>:</w:t>
      </w:r>
    </w:p>
    <w:p w:rsidR="00DA5CEB" w:rsidRPr="00AC3540" w:rsidRDefault="00DA5CEB" w:rsidP="00DA5CEB">
      <w:pPr>
        <w:pStyle w:val="requirelevel2"/>
        <w:tabs>
          <w:tab w:val="clear" w:pos="3119"/>
          <w:tab w:val="num" w:pos="3294"/>
        </w:tabs>
        <w:rPr>
          <w:noProof/>
        </w:rPr>
      </w:pPr>
      <w:r w:rsidRPr="00AC3540">
        <w:rPr>
          <w:noProof/>
        </w:rPr>
        <w:t>the identifier of the group to disable.</w:t>
      </w:r>
    </w:p>
    <w:p w:rsidR="000552B0" w:rsidRPr="00AC3540" w:rsidRDefault="000552B0" w:rsidP="000552B0">
      <w:pPr>
        <w:pStyle w:val="requirelevel1"/>
        <w:rPr>
          <w:noProof/>
        </w:rPr>
      </w:pPr>
      <w:r w:rsidRPr="00AC3540">
        <w:rPr>
          <w:noProof/>
        </w:rPr>
        <w:t xml:space="preserve">The time-based scheduling subservice shall reject any instruction to disable a time-based scheduling group </w:t>
      </w:r>
      <w:r w:rsidR="00D813C3" w:rsidRPr="00AC3540">
        <w:rPr>
          <w:noProof/>
        </w:rPr>
        <w:t>if:</w:t>
      </w:r>
    </w:p>
    <w:p w:rsidR="00DA5CEB" w:rsidRPr="00AC3540" w:rsidRDefault="00DA5CEB" w:rsidP="00DA5CEB">
      <w:pPr>
        <w:pStyle w:val="requirelevel2"/>
        <w:tabs>
          <w:tab w:val="clear" w:pos="3119"/>
          <w:tab w:val="num" w:pos="3294"/>
        </w:tabs>
        <w:rPr>
          <w:noProof/>
        </w:rPr>
      </w:pPr>
      <w:r w:rsidRPr="00AC3540">
        <w:rPr>
          <w:noProof/>
        </w:rPr>
        <w:t>that instruction refers to an unknown group.</w:t>
      </w:r>
    </w:p>
    <w:p w:rsidR="003971C2" w:rsidRPr="00AC3540" w:rsidRDefault="003971C2" w:rsidP="003971C2">
      <w:pPr>
        <w:pStyle w:val="requirelevel1"/>
        <w:rPr>
          <w:noProof/>
        </w:rPr>
      </w:pPr>
      <w:r w:rsidRPr="00AC3540">
        <w:rPr>
          <w:noProof/>
        </w:rPr>
        <w:t xml:space="preserve">For each instruction to disable a time-based scheduling group that it rejects, the time-based scheduling subservice </w:t>
      </w:r>
      <w:r w:rsidR="004A135E" w:rsidRPr="00AC3540">
        <w:rPr>
          <w:noProof/>
        </w:rPr>
        <w:t>shall generate the failed start of execution notification for that instruction</w:t>
      </w:r>
      <w:r w:rsidRPr="00AC3540">
        <w:rPr>
          <w:noProof/>
        </w:rPr>
        <w:t>.</w:t>
      </w:r>
    </w:p>
    <w:p w:rsidR="000552B0" w:rsidRPr="00AC3540" w:rsidRDefault="000552B0" w:rsidP="000552B0">
      <w:pPr>
        <w:pStyle w:val="requirelevel1"/>
        <w:rPr>
          <w:noProof/>
        </w:rPr>
      </w:pPr>
      <w:r w:rsidRPr="00AC3540">
        <w:rPr>
          <w:noProof/>
        </w:rPr>
        <w:t xml:space="preserve">The time-based scheduling subservice shall process any valid instruction that is contained within a request to </w:t>
      </w:r>
      <w:r w:rsidR="00A70B42" w:rsidRPr="00AC3540">
        <w:rPr>
          <w:noProof/>
        </w:rPr>
        <w:t>disable time-based scheduling groups</w:t>
      </w:r>
      <w:r w:rsidRPr="00AC3540">
        <w:rPr>
          <w:noProof/>
        </w:rPr>
        <w:t xml:space="preserve"> regardless of the presence of faulty instructions.</w:t>
      </w:r>
    </w:p>
    <w:p w:rsidR="000552B0" w:rsidRPr="00AC3540" w:rsidRDefault="000552B0" w:rsidP="000552B0">
      <w:pPr>
        <w:pStyle w:val="requirelevel1"/>
        <w:rPr>
          <w:noProof/>
        </w:rPr>
      </w:pPr>
      <w:r w:rsidRPr="00AC3540">
        <w:rPr>
          <w:noProof/>
        </w:rPr>
        <w:lastRenderedPageBreak/>
        <w:t>For each valid instruction to disable a time-based scheduling group, the time-based scheduling subservice shall:</w:t>
      </w:r>
    </w:p>
    <w:p w:rsidR="00DA5CEB" w:rsidRPr="00AC3540" w:rsidRDefault="00DA5CEB" w:rsidP="00DA5CEB">
      <w:pPr>
        <w:pStyle w:val="requirelevel2"/>
        <w:tabs>
          <w:tab w:val="clear" w:pos="3119"/>
          <w:tab w:val="num" w:pos="3294"/>
        </w:tabs>
        <w:rPr>
          <w:noProof/>
        </w:rPr>
      </w:pPr>
      <w:r w:rsidRPr="00AC3540">
        <w:rPr>
          <w:noProof/>
        </w:rPr>
        <w:t xml:space="preserve">set the status of that group </w:t>
      </w:r>
      <w:r w:rsidR="00321A5F" w:rsidRPr="00AC3540">
        <w:rPr>
          <w:noProof/>
        </w:rPr>
        <w:t xml:space="preserve">to </w:t>
      </w:r>
      <w:r w:rsidR="00E26372" w:rsidRPr="00AC3540">
        <w:rPr>
          <w:noProof/>
        </w:rPr>
        <w:t>"</w:t>
      </w:r>
      <w:r w:rsidR="00321A5F" w:rsidRPr="00AC3540">
        <w:rPr>
          <w:noProof/>
        </w:rPr>
        <w:t>disabled</w:t>
      </w:r>
      <w:r w:rsidR="00E26372" w:rsidRPr="00AC3540">
        <w:rPr>
          <w:noProof/>
        </w:rPr>
        <w:t>"</w:t>
      </w:r>
      <w:r w:rsidRPr="00AC3540">
        <w:rPr>
          <w:noProof/>
        </w:rPr>
        <w:t>.</w:t>
      </w:r>
    </w:p>
    <w:p w:rsidR="000002E8" w:rsidRPr="00AC3540" w:rsidRDefault="000002E8" w:rsidP="000002E8">
      <w:pPr>
        <w:pStyle w:val="requirelevel1"/>
        <w:rPr>
          <w:noProof/>
        </w:rPr>
      </w:pPr>
      <w:r w:rsidRPr="00AC3540">
        <w:rPr>
          <w:noProof/>
        </w:rPr>
        <w:t>For each valid instruction to disable all time-based scheduling groups, the time-based scheduling subservice shall:</w:t>
      </w:r>
    </w:p>
    <w:p w:rsidR="000002E8" w:rsidRPr="00AC3540" w:rsidRDefault="000002E8" w:rsidP="000002E8">
      <w:pPr>
        <w:pStyle w:val="requirelevel2"/>
        <w:tabs>
          <w:tab w:val="clear" w:pos="3119"/>
          <w:tab w:val="num" w:pos="3294"/>
        </w:tabs>
        <w:rPr>
          <w:noProof/>
        </w:rPr>
      </w:pPr>
      <w:r w:rsidRPr="00AC3540">
        <w:rPr>
          <w:noProof/>
        </w:rPr>
        <w:t xml:space="preserve">for each group maintained by that subservice, set its status to </w:t>
      </w:r>
      <w:r w:rsidR="00E26372" w:rsidRPr="00AC3540">
        <w:rPr>
          <w:noProof/>
        </w:rPr>
        <w:t>"</w:t>
      </w:r>
      <w:r w:rsidRPr="00AC3540">
        <w:rPr>
          <w:noProof/>
        </w:rPr>
        <w:t>disabled</w:t>
      </w:r>
      <w:r w:rsidR="00E26372" w:rsidRPr="00AC3540">
        <w:rPr>
          <w:noProof/>
        </w:rPr>
        <w:t>"</w:t>
      </w:r>
      <w:r w:rsidRPr="00AC3540">
        <w:rPr>
          <w:noProof/>
        </w:rPr>
        <w:t>.</w:t>
      </w:r>
    </w:p>
    <w:p w:rsidR="000552B0" w:rsidRPr="00AC3540" w:rsidRDefault="000552B0" w:rsidP="00755DE0">
      <w:pPr>
        <w:pStyle w:val="Heading5"/>
        <w:rPr>
          <w:noProof/>
        </w:rPr>
      </w:pPr>
      <w:bookmarkStart w:id="372" w:name="TC_011_026_SYS"/>
      <w:bookmarkStart w:id="373" w:name="TM_011_027_SYS"/>
      <w:r w:rsidRPr="00AC3540">
        <w:rPr>
          <w:noProof/>
        </w:rPr>
        <w:t>Report the status of each time-based scheduling group</w:t>
      </w:r>
      <w:bookmarkEnd w:id="372"/>
      <w:bookmarkEnd w:id="373"/>
    </w:p>
    <w:p w:rsidR="000552B0" w:rsidRPr="00AC3540" w:rsidRDefault="005B593A" w:rsidP="000552B0">
      <w:pPr>
        <w:pStyle w:val="requirelevel1"/>
        <w:rPr>
          <w:noProof/>
        </w:rPr>
      </w:pPr>
      <w:r w:rsidRPr="00AC3540">
        <w:rPr>
          <w:noProof/>
        </w:rPr>
        <w:t xml:space="preserve">The time-based scheduling subservice capability to </w:t>
      </w:r>
      <w:r w:rsidR="000552B0" w:rsidRPr="00AC3540">
        <w:rPr>
          <w:noProof/>
        </w:rPr>
        <w:t>report the status of each time-based scheduling group</w:t>
      </w:r>
      <w:r w:rsidR="00024F3D" w:rsidRPr="00AC3540">
        <w:rPr>
          <w:noProof/>
        </w:rPr>
        <w:t xml:space="preserve"> </w:t>
      </w:r>
      <w:r w:rsidR="00D4310B" w:rsidRPr="00AC3540">
        <w:rPr>
          <w:noProof/>
        </w:rPr>
        <w:t>shall be declared when specifying that subservice</w:t>
      </w:r>
      <w:r w:rsidR="000552B0" w:rsidRPr="00AC3540">
        <w:rPr>
          <w:noProof/>
        </w:rPr>
        <w:t>.</w:t>
      </w:r>
    </w:p>
    <w:p w:rsidR="000552B0" w:rsidRPr="00AC3540" w:rsidRDefault="000552B0" w:rsidP="00B8519B">
      <w:pPr>
        <w:pStyle w:val="NOTEnumbered"/>
        <w:numPr>
          <w:ilvl w:val="1"/>
          <w:numId w:val="184"/>
        </w:numPr>
        <w:rPr>
          <w:noProof/>
        </w:rPr>
      </w:pPr>
      <w:r w:rsidRPr="00AC3540">
        <w:rPr>
          <w:noProof/>
        </w:rPr>
        <w:t xml:space="preserve">The corresponding requests are of message type </w:t>
      </w:r>
      <w:r w:rsidR="00E26372" w:rsidRPr="00AC3540">
        <w:rPr>
          <w:noProof/>
        </w:rPr>
        <w:t>"</w:t>
      </w:r>
      <w:r w:rsidRPr="00AC3540">
        <w:rPr>
          <w:noProof/>
        </w:rPr>
        <w:t>TC[11,26] report the status of each time-based scheduling group</w:t>
      </w:r>
      <w:r w:rsidR="00E26372" w:rsidRPr="00AC3540">
        <w:rPr>
          <w:noProof/>
        </w:rPr>
        <w:t>"</w:t>
      </w:r>
      <w:r w:rsidRPr="00AC3540">
        <w:rPr>
          <w:noProof/>
        </w:rPr>
        <w:t xml:space="preserve">. </w:t>
      </w:r>
      <w:r w:rsidR="00A70B42" w:rsidRPr="00AC3540">
        <w:rPr>
          <w:noProof/>
        </w:rPr>
        <w:t xml:space="preserve">The responses are data reports of message type </w:t>
      </w:r>
      <w:r w:rsidR="00E26372" w:rsidRPr="00AC3540">
        <w:rPr>
          <w:noProof/>
        </w:rPr>
        <w:t>"</w:t>
      </w:r>
      <w:r w:rsidRPr="00AC3540">
        <w:rPr>
          <w:noProof/>
        </w:rPr>
        <w:t>TM[11,27] time-based scheduling group status report</w:t>
      </w:r>
      <w:r w:rsidR="00E26372" w:rsidRPr="00AC3540">
        <w:rPr>
          <w:noProof/>
        </w:rPr>
        <w:t>"</w:t>
      </w:r>
      <w:r w:rsidRPr="00AC3540">
        <w:rPr>
          <w:noProof/>
        </w:rPr>
        <w:t>.</w:t>
      </w:r>
    </w:p>
    <w:p w:rsidR="00024F3D" w:rsidRPr="00AC3540" w:rsidRDefault="005B593A" w:rsidP="00B8519B">
      <w:pPr>
        <w:pStyle w:val="NOTEnumbered"/>
        <w:numPr>
          <w:ilvl w:val="1"/>
          <w:numId w:val="184"/>
        </w:numPr>
        <w:rPr>
          <w:noProof/>
        </w:rPr>
      </w:pPr>
      <w:r w:rsidRPr="00AC3540">
        <w:rPr>
          <w:noProof/>
        </w:rPr>
        <w:t xml:space="preserve">That capability requires the capability for that subservice to </w:t>
      </w:r>
      <w:r w:rsidR="00024F3D" w:rsidRPr="00AC3540">
        <w:rPr>
          <w:noProof/>
        </w:rPr>
        <w:t>creat</w:t>
      </w:r>
      <w:r w:rsidR="00A92518" w:rsidRPr="00AC3540">
        <w:rPr>
          <w:noProof/>
        </w:rPr>
        <w:t xml:space="preserve">e time-based scheduling groups, </w:t>
      </w:r>
      <w:r w:rsidR="00024F3D" w:rsidRPr="00AC3540">
        <w:rPr>
          <w:noProof/>
        </w:rPr>
        <w:t xml:space="preserve">refer to clause </w:t>
      </w:r>
      <w:r w:rsidR="007A773F" w:rsidRPr="00AC3540">
        <w:rPr>
          <w:noProof/>
        </w:rPr>
        <w:fldChar w:fldCharType="begin"/>
      </w:r>
      <w:r w:rsidR="007A773F" w:rsidRPr="00AC3540">
        <w:rPr>
          <w:noProof/>
        </w:rPr>
        <w:instrText xml:space="preserve"> REF TC_011_022_SYS \n \h </w:instrText>
      </w:r>
      <w:r w:rsidR="007A773F" w:rsidRPr="00AC3540">
        <w:rPr>
          <w:noProof/>
        </w:rPr>
      </w:r>
      <w:r w:rsidR="007A773F" w:rsidRPr="00AC3540">
        <w:rPr>
          <w:noProof/>
        </w:rPr>
        <w:fldChar w:fldCharType="separate"/>
      </w:r>
      <w:r w:rsidR="008A478B">
        <w:rPr>
          <w:noProof/>
        </w:rPr>
        <w:t>6.11.6.2.1</w:t>
      </w:r>
      <w:r w:rsidR="007A773F" w:rsidRPr="00AC3540">
        <w:rPr>
          <w:noProof/>
        </w:rPr>
        <w:fldChar w:fldCharType="end"/>
      </w:r>
      <w:r w:rsidR="00024F3D" w:rsidRPr="00AC3540">
        <w:rPr>
          <w:noProof/>
        </w:rPr>
        <w:t xml:space="preserve">. </w:t>
      </w:r>
    </w:p>
    <w:p w:rsidR="000552B0" w:rsidRPr="00AC3540" w:rsidRDefault="000552B0" w:rsidP="000552B0">
      <w:pPr>
        <w:pStyle w:val="requirelevel1"/>
        <w:rPr>
          <w:noProof/>
        </w:rPr>
      </w:pPr>
      <w:r w:rsidRPr="00AC3540">
        <w:rPr>
          <w:noProof/>
        </w:rPr>
        <w:t>Each request to report the status of each time-based scheduling group shall contain exactly one instruction to report the status of each time-based scheduling group.</w:t>
      </w:r>
    </w:p>
    <w:p w:rsidR="000552B0" w:rsidRPr="00AC3540" w:rsidRDefault="000552B0" w:rsidP="009C226B">
      <w:pPr>
        <w:pStyle w:val="NOTE"/>
        <w:rPr>
          <w:noProof/>
        </w:rPr>
      </w:pPr>
      <w:r w:rsidRPr="00AC3540">
        <w:rPr>
          <w:noProof/>
        </w:rPr>
        <w:t>The instructions to report the status of each time-based scheduling group contain no argument.</w:t>
      </w:r>
    </w:p>
    <w:p w:rsidR="000552B0" w:rsidRPr="00AC3540" w:rsidRDefault="000552B0" w:rsidP="000552B0">
      <w:pPr>
        <w:pStyle w:val="requirelevel1"/>
        <w:rPr>
          <w:noProof/>
        </w:rPr>
      </w:pPr>
      <w:r w:rsidRPr="00AC3540">
        <w:rPr>
          <w:noProof/>
        </w:rPr>
        <w:t>For each valid instruction to report the status of each time-based scheduling group, the time-based scheduling subservice shall:</w:t>
      </w:r>
    </w:p>
    <w:p w:rsidR="000552B0" w:rsidRPr="00AC3540" w:rsidRDefault="000552B0" w:rsidP="000552B0">
      <w:pPr>
        <w:pStyle w:val="requirelevel2"/>
        <w:rPr>
          <w:noProof/>
        </w:rPr>
      </w:pPr>
      <w:r w:rsidRPr="00AC3540">
        <w:rPr>
          <w:noProof/>
        </w:rPr>
        <w:t>generate, f</w:t>
      </w:r>
      <w:r w:rsidR="00DA5CEB" w:rsidRPr="00AC3540">
        <w:rPr>
          <w:noProof/>
        </w:rPr>
        <w:t>or each group</w:t>
      </w:r>
      <w:r w:rsidR="00DA5CEB" w:rsidRPr="00AC3540">
        <w:rPr>
          <w:rFonts w:ascii="Times New Roman" w:hAnsi="Times New Roman" w:cs="Arial"/>
          <w:noProof/>
          <w:szCs w:val="20"/>
        </w:rPr>
        <w:t xml:space="preserve"> </w:t>
      </w:r>
      <w:r w:rsidR="00DA5CEB" w:rsidRPr="00AC3540">
        <w:rPr>
          <w:noProof/>
        </w:rPr>
        <w:t>managed by the time-based scheduling subservice</w:t>
      </w:r>
      <w:r w:rsidRPr="00AC3540">
        <w:rPr>
          <w:noProof/>
        </w:rPr>
        <w:t>, a single time-based scheduling group status notification that includes:</w:t>
      </w:r>
    </w:p>
    <w:p w:rsidR="00DA5CEB" w:rsidRPr="00AC3540" w:rsidRDefault="000552B0" w:rsidP="00DA5CEB">
      <w:pPr>
        <w:pStyle w:val="requirelevel3"/>
        <w:rPr>
          <w:noProof/>
        </w:rPr>
      </w:pPr>
      <w:r w:rsidRPr="00AC3540">
        <w:rPr>
          <w:noProof/>
        </w:rPr>
        <w:t>the</w:t>
      </w:r>
      <w:r w:rsidR="00DA5CEB" w:rsidRPr="00AC3540">
        <w:rPr>
          <w:noProof/>
        </w:rPr>
        <w:t xml:space="preserve"> group identifier;</w:t>
      </w:r>
    </w:p>
    <w:p w:rsidR="00DA5CEB" w:rsidRPr="00AC3540" w:rsidRDefault="00DA5CEB" w:rsidP="00DA5CEB">
      <w:pPr>
        <w:pStyle w:val="requirelevel3"/>
        <w:rPr>
          <w:noProof/>
        </w:rPr>
      </w:pPr>
      <w:r w:rsidRPr="00AC3540">
        <w:rPr>
          <w:noProof/>
        </w:rPr>
        <w:t>its status.</w:t>
      </w:r>
    </w:p>
    <w:p w:rsidR="000552B0" w:rsidRPr="00AC3540" w:rsidRDefault="000552B0" w:rsidP="000552B0">
      <w:pPr>
        <w:pStyle w:val="requirelevel1"/>
        <w:rPr>
          <w:noProof/>
        </w:rPr>
      </w:pPr>
      <w:r w:rsidRPr="00AC3540">
        <w:rPr>
          <w:noProof/>
        </w:rPr>
        <w:t xml:space="preserve">For each valid request to report the status of each time-based scheduling group, the time-based scheduling subservice shall generate a single time-based scheduling group status report that includes </w:t>
      </w:r>
      <w:r w:rsidR="00BD0300" w:rsidRPr="00AC3540">
        <w:rPr>
          <w:noProof/>
        </w:rPr>
        <w:t>all</w:t>
      </w:r>
      <w:r w:rsidRPr="00AC3540">
        <w:rPr>
          <w:noProof/>
        </w:rPr>
        <w:t xml:space="preserve"> related time-based scheduling group status notification</w:t>
      </w:r>
      <w:r w:rsidR="00BD0300" w:rsidRPr="00AC3540">
        <w:rPr>
          <w:noProof/>
        </w:rPr>
        <w:t>s</w:t>
      </w:r>
      <w:r w:rsidRPr="00AC3540">
        <w:rPr>
          <w:noProof/>
        </w:rPr>
        <w:t>.</w:t>
      </w:r>
    </w:p>
    <w:p w:rsidR="000E0A66" w:rsidRPr="00AC3540" w:rsidRDefault="000E0A66" w:rsidP="00DA5CEB">
      <w:pPr>
        <w:pStyle w:val="Heading3"/>
        <w:rPr>
          <w:noProof/>
        </w:rPr>
      </w:pPr>
      <w:r w:rsidRPr="00AC3540">
        <w:rPr>
          <w:noProof/>
        </w:rPr>
        <w:t>Reports of time</w:t>
      </w:r>
      <w:r w:rsidR="007C4C33" w:rsidRPr="00AC3540">
        <w:rPr>
          <w:noProof/>
        </w:rPr>
        <w:t>-</w:t>
      </w:r>
      <w:r w:rsidRPr="00AC3540">
        <w:rPr>
          <w:noProof/>
        </w:rPr>
        <w:t>based scheduled activities</w:t>
      </w:r>
    </w:p>
    <w:p w:rsidR="000E0A66" w:rsidRPr="00AC3540" w:rsidRDefault="000E0A66" w:rsidP="000E0A66">
      <w:pPr>
        <w:pStyle w:val="Heading4"/>
        <w:rPr>
          <w:noProof/>
        </w:rPr>
      </w:pPr>
      <w:bookmarkStart w:id="374" w:name="TM_011_013_SYS"/>
      <w:r w:rsidRPr="00AC3540">
        <w:rPr>
          <w:noProof/>
        </w:rPr>
        <w:t>Time-based schedule summary report</w:t>
      </w:r>
      <w:bookmarkEnd w:id="374"/>
    </w:p>
    <w:p w:rsidR="000E0A66" w:rsidRPr="00AC3540" w:rsidRDefault="000E0A66" w:rsidP="000E0A66">
      <w:pPr>
        <w:pStyle w:val="requirelevel1"/>
        <w:rPr>
          <w:noProof/>
        </w:rPr>
      </w:pPr>
      <w:r w:rsidRPr="00AC3540">
        <w:rPr>
          <w:noProof/>
        </w:rPr>
        <w:t>The time-based scheduling subservice shall provide the capability to generate time-based schedule summary reports if any of the capabilities to summary-report scheduled activities is provided by that subservice.</w:t>
      </w:r>
      <w:r w:rsidRPr="00AC3540" w:rsidDel="0096487E">
        <w:rPr>
          <w:noProof/>
        </w:rPr>
        <w:t xml:space="preserve"> </w:t>
      </w:r>
    </w:p>
    <w:p w:rsidR="000E0A66" w:rsidRPr="00AC3540" w:rsidRDefault="000E0A66" w:rsidP="00B8519B">
      <w:pPr>
        <w:pStyle w:val="NOTEnumbered"/>
        <w:numPr>
          <w:ilvl w:val="1"/>
          <w:numId w:val="184"/>
        </w:numPr>
        <w:rPr>
          <w:noProof/>
        </w:rPr>
      </w:pPr>
      <w:r w:rsidRPr="00AC3540">
        <w:rPr>
          <w:noProof/>
        </w:rPr>
        <w:lastRenderedPageBreak/>
        <w:t>The corresponding reports are data reports of message type "TM[11,13] time-based schedule summary report".</w:t>
      </w:r>
    </w:p>
    <w:p w:rsidR="000E0A66" w:rsidRPr="00AC3540" w:rsidRDefault="000E0A66" w:rsidP="00B8519B">
      <w:pPr>
        <w:pStyle w:val="NOTEnumbered"/>
        <w:numPr>
          <w:ilvl w:val="1"/>
          <w:numId w:val="184"/>
        </w:numPr>
        <w:rPr>
          <w:noProof/>
        </w:rPr>
      </w:pPr>
      <w:r w:rsidRPr="00AC3540">
        <w:rPr>
          <w:noProof/>
        </w:rPr>
        <w:t xml:space="preserve">The capabilities to summary-report scheduled </w:t>
      </w:r>
      <w:r w:rsidR="00933BF7" w:rsidRPr="00AC3540">
        <w:rPr>
          <w:noProof/>
        </w:rPr>
        <w:t>activities</w:t>
      </w:r>
      <w:r w:rsidRPr="00AC3540">
        <w:rPr>
          <w:noProof/>
        </w:rPr>
        <w:t xml:space="preserve"> are:</w:t>
      </w:r>
    </w:p>
    <w:p w:rsidR="000E0A66" w:rsidRPr="00AC3540" w:rsidRDefault="000E0A66" w:rsidP="00B8519B">
      <w:pPr>
        <w:pStyle w:val="NOTEbul"/>
        <w:numPr>
          <w:ilvl w:val="2"/>
          <w:numId w:val="184"/>
        </w:numPr>
        <w:rPr>
          <w:noProof/>
        </w:rPr>
      </w:pPr>
      <w:r w:rsidRPr="00AC3540">
        <w:rPr>
          <w:noProof/>
        </w:rPr>
        <w:t xml:space="preserve">the capability to summary-report all time-based scheduled activities (refer to clause </w:t>
      </w:r>
      <w:r w:rsidR="00844919" w:rsidRPr="00AC3540">
        <w:rPr>
          <w:noProof/>
        </w:rPr>
        <w:fldChar w:fldCharType="begin"/>
      </w:r>
      <w:r w:rsidR="00844919" w:rsidRPr="00AC3540">
        <w:rPr>
          <w:noProof/>
        </w:rPr>
        <w:instrText xml:space="preserve"> REF TC_011_017_SYS \r \h </w:instrText>
      </w:r>
      <w:r w:rsidR="00844919" w:rsidRPr="00AC3540">
        <w:rPr>
          <w:noProof/>
        </w:rPr>
      </w:r>
      <w:r w:rsidR="00844919" w:rsidRPr="00AC3540">
        <w:rPr>
          <w:noProof/>
        </w:rPr>
        <w:fldChar w:fldCharType="separate"/>
      </w:r>
      <w:r w:rsidR="008A478B">
        <w:rPr>
          <w:noProof/>
        </w:rPr>
        <w:t>6.11.8.2</w:t>
      </w:r>
      <w:r w:rsidR="00844919" w:rsidRPr="00AC3540">
        <w:rPr>
          <w:noProof/>
        </w:rPr>
        <w:fldChar w:fldCharType="end"/>
      </w:r>
      <w:r w:rsidRPr="00AC3540">
        <w:rPr>
          <w:noProof/>
        </w:rPr>
        <w:t>);</w:t>
      </w:r>
    </w:p>
    <w:p w:rsidR="000E0A66" w:rsidRPr="00AC3540" w:rsidRDefault="000E0A66" w:rsidP="00B8519B">
      <w:pPr>
        <w:pStyle w:val="NOTEbul"/>
        <w:numPr>
          <w:ilvl w:val="2"/>
          <w:numId w:val="184"/>
        </w:numPr>
        <w:rPr>
          <w:noProof/>
        </w:rPr>
      </w:pPr>
      <w:r w:rsidRPr="00AC3540">
        <w:rPr>
          <w:noProof/>
        </w:rPr>
        <w:t xml:space="preserve">the capability to summary-report time-based scheduled activities identified by request identifier (refer to clause </w:t>
      </w:r>
      <w:r w:rsidR="00844919" w:rsidRPr="00AC3540">
        <w:rPr>
          <w:noProof/>
        </w:rPr>
        <w:fldChar w:fldCharType="begin"/>
      </w:r>
      <w:r w:rsidR="00844919" w:rsidRPr="00AC3540">
        <w:rPr>
          <w:noProof/>
        </w:rPr>
        <w:instrText xml:space="preserve"> REF TC_011_012_SYS \r \h </w:instrText>
      </w:r>
      <w:r w:rsidR="00844919" w:rsidRPr="00AC3540">
        <w:rPr>
          <w:noProof/>
        </w:rPr>
      </w:r>
      <w:r w:rsidR="00844919" w:rsidRPr="00AC3540">
        <w:rPr>
          <w:noProof/>
        </w:rPr>
        <w:fldChar w:fldCharType="separate"/>
      </w:r>
      <w:r w:rsidR="008A478B">
        <w:rPr>
          <w:noProof/>
        </w:rPr>
        <w:t>6.11.9.4</w:t>
      </w:r>
      <w:r w:rsidR="00844919" w:rsidRPr="00AC3540">
        <w:rPr>
          <w:noProof/>
        </w:rPr>
        <w:fldChar w:fldCharType="end"/>
      </w:r>
      <w:r w:rsidRPr="00AC3540">
        <w:rPr>
          <w:noProof/>
        </w:rPr>
        <w:t>);</w:t>
      </w:r>
    </w:p>
    <w:p w:rsidR="000E0A66" w:rsidRPr="00AC3540" w:rsidRDefault="000E0A66" w:rsidP="00B8519B">
      <w:pPr>
        <w:pStyle w:val="NOTEbul"/>
        <w:numPr>
          <w:ilvl w:val="2"/>
          <w:numId w:val="184"/>
        </w:numPr>
        <w:rPr>
          <w:noProof/>
        </w:rPr>
      </w:pPr>
      <w:r w:rsidRPr="00AC3540">
        <w:rPr>
          <w:noProof/>
        </w:rPr>
        <w:t xml:space="preserve">the capability to summary-report the time-based scheduled activities identified by a filter (refer to clause </w:t>
      </w:r>
      <w:r w:rsidR="00844919" w:rsidRPr="00AC3540">
        <w:rPr>
          <w:noProof/>
        </w:rPr>
        <w:fldChar w:fldCharType="begin"/>
      </w:r>
      <w:r w:rsidR="00844919" w:rsidRPr="00AC3540">
        <w:rPr>
          <w:noProof/>
        </w:rPr>
        <w:instrText xml:space="preserve"> REF TC_011_014_SYS \r \h </w:instrText>
      </w:r>
      <w:r w:rsidR="00844919" w:rsidRPr="00AC3540">
        <w:rPr>
          <w:noProof/>
        </w:rPr>
      </w:r>
      <w:r w:rsidR="00844919" w:rsidRPr="00AC3540">
        <w:rPr>
          <w:noProof/>
        </w:rPr>
        <w:fldChar w:fldCharType="separate"/>
      </w:r>
      <w:r w:rsidR="008A478B">
        <w:rPr>
          <w:noProof/>
        </w:rPr>
        <w:t>6.11.10.5</w:t>
      </w:r>
      <w:r w:rsidR="00844919" w:rsidRPr="00AC3540">
        <w:rPr>
          <w:noProof/>
        </w:rPr>
        <w:fldChar w:fldCharType="end"/>
      </w:r>
      <w:r w:rsidRPr="00AC3540">
        <w:rPr>
          <w:noProof/>
        </w:rPr>
        <w:t>).</w:t>
      </w:r>
    </w:p>
    <w:p w:rsidR="000E0A66" w:rsidRPr="00AC3540" w:rsidRDefault="000E0A66" w:rsidP="000E0A66">
      <w:pPr>
        <w:pStyle w:val="requirelevel1"/>
        <w:rPr>
          <w:noProof/>
        </w:rPr>
      </w:pPr>
      <w:r w:rsidRPr="00AC3540">
        <w:rPr>
          <w:noProof/>
        </w:rPr>
        <w:t>Each time-based schedule summary report shall contain, for each scheduled activity to summary report, a notification consisting of:</w:t>
      </w:r>
    </w:p>
    <w:p w:rsidR="000E0A66" w:rsidRPr="00AC3540" w:rsidRDefault="000E0A66" w:rsidP="000E0A66">
      <w:pPr>
        <w:pStyle w:val="requirelevel2"/>
        <w:rPr>
          <w:noProof/>
        </w:rPr>
      </w:pPr>
      <w:r w:rsidRPr="00AC3540">
        <w:rPr>
          <w:noProof/>
        </w:rPr>
        <w:t>if sub-schedules are supported, the identifier of the sub-schedule;</w:t>
      </w:r>
    </w:p>
    <w:p w:rsidR="000E0A66" w:rsidRPr="00AC3540" w:rsidRDefault="000E0A66" w:rsidP="000E0A66">
      <w:pPr>
        <w:pStyle w:val="requirelevel2"/>
        <w:rPr>
          <w:noProof/>
        </w:rPr>
      </w:pPr>
      <w:r w:rsidRPr="00AC3540">
        <w:rPr>
          <w:noProof/>
        </w:rPr>
        <w:t>if groups are supported, the identifier of the group;</w:t>
      </w:r>
    </w:p>
    <w:p w:rsidR="000E0A66" w:rsidRPr="00AC3540" w:rsidRDefault="000E0A66" w:rsidP="000E0A66">
      <w:pPr>
        <w:pStyle w:val="requirelevel2"/>
        <w:rPr>
          <w:noProof/>
        </w:rPr>
      </w:pPr>
      <w:r w:rsidRPr="00AC3540">
        <w:rPr>
          <w:noProof/>
        </w:rPr>
        <w:t>the release time;</w:t>
      </w:r>
    </w:p>
    <w:p w:rsidR="000E0A66" w:rsidRPr="00AC3540" w:rsidRDefault="000E0A66" w:rsidP="000E0A66">
      <w:pPr>
        <w:pStyle w:val="requirelevel2"/>
        <w:rPr>
          <w:noProof/>
        </w:rPr>
      </w:pPr>
      <w:r w:rsidRPr="00AC3540">
        <w:rPr>
          <w:noProof/>
        </w:rPr>
        <w:t>the identifier of the related request consisting of:</w:t>
      </w:r>
    </w:p>
    <w:p w:rsidR="000E0A66" w:rsidRPr="00AC3540" w:rsidRDefault="000E0A66" w:rsidP="000E0A66">
      <w:pPr>
        <w:pStyle w:val="requirelevel3"/>
        <w:rPr>
          <w:noProof/>
        </w:rPr>
      </w:pPr>
      <w:r w:rsidRPr="00AC3540">
        <w:rPr>
          <w:noProof/>
        </w:rPr>
        <w:t>its source identifier;</w:t>
      </w:r>
    </w:p>
    <w:p w:rsidR="000E0A66" w:rsidRPr="00AC3540" w:rsidRDefault="000E0A66" w:rsidP="000E0A66">
      <w:pPr>
        <w:pStyle w:val="requirelevel3"/>
        <w:rPr>
          <w:noProof/>
        </w:rPr>
      </w:pPr>
      <w:r w:rsidRPr="00AC3540">
        <w:rPr>
          <w:noProof/>
        </w:rPr>
        <w:t>its application process identifier;</w:t>
      </w:r>
    </w:p>
    <w:p w:rsidR="000E0A66" w:rsidRPr="00AC3540" w:rsidRDefault="000E0A66" w:rsidP="000E0A66">
      <w:pPr>
        <w:pStyle w:val="requirelevel3"/>
        <w:rPr>
          <w:noProof/>
        </w:rPr>
      </w:pPr>
      <w:r w:rsidRPr="00AC3540">
        <w:rPr>
          <w:noProof/>
        </w:rPr>
        <w:t>its sequence count.</w:t>
      </w:r>
    </w:p>
    <w:p w:rsidR="00D052BD" w:rsidRPr="00AC3540" w:rsidRDefault="00D052BD" w:rsidP="00B8519B">
      <w:pPr>
        <w:pStyle w:val="NOTEnumbered"/>
        <w:numPr>
          <w:ilvl w:val="1"/>
          <w:numId w:val="212"/>
        </w:numPr>
        <w:rPr>
          <w:noProof/>
        </w:rPr>
      </w:pPr>
      <w:r w:rsidRPr="00AC3540">
        <w:rPr>
          <w:noProof/>
        </w:rPr>
        <w:t xml:space="preserve">For item 1, refer to requirement </w:t>
      </w:r>
      <w:r w:rsidRPr="00AC3540">
        <w:rPr>
          <w:noProof/>
        </w:rPr>
        <w:fldChar w:fldCharType="begin"/>
      </w:r>
      <w:r w:rsidRPr="00AC3540">
        <w:rPr>
          <w:noProof/>
        </w:rPr>
        <w:instrText xml:space="preserve"> REF ST011_Subschedule \w \h </w:instrText>
      </w:r>
      <w:r w:rsidR="006563D0" w:rsidRPr="00AC3540">
        <w:rPr>
          <w:noProof/>
        </w:rPr>
        <w:instrText xml:space="preserve"> \* MERGEFORMAT </w:instrText>
      </w:r>
      <w:r w:rsidRPr="00AC3540">
        <w:rPr>
          <w:noProof/>
        </w:rPr>
      </w:r>
      <w:r w:rsidRPr="00AC3540">
        <w:rPr>
          <w:noProof/>
        </w:rPr>
        <w:fldChar w:fldCharType="separate"/>
      </w:r>
      <w:r w:rsidR="008A478B">
        <w:rPr>
          <w:noProof/>
        </w:rPr>
        <w:t>6.11.4.1a</w:t>
      </w:r>
      <w:r w:rsidRPr="00AC3540">
        <w:rPr>
          <w:noProof/>
        </w:rPr>
        <w:fldChar w:fldCharType="end"/>
      </w:r>
      <w:r w:rsidRPr="00AC3540">
        <w:rPr>
          <w:noProof/>
        </w:rPr>
        <w:t>.</w:t>
      </w:r>
    </w:p>
    <w:p w:rsidR="00A966B7" w:rsidRPr="00AC3540" w:rsidRDefault="00A966B7" w:rsidP="00B8519B">
      <w:pPr>
        <w:pStyle w:val="NOTEnumbered"/>
        <w:numPr>
          <w:ilvl w:val="1"/>
          <w:numId w:val="212"/>
        </w:numPr>
        <w:rPr>
          <w:noProof/>
        </w:rPr>
      </w:pPr>
      <w:r w:rsidRPr="00AC3540">
        <w:rPr>
          <w:noProof/>
        </w:rPr>
        <w:t xml:space="preserve">For item 2, refer to requirement </w:t>
      </w:r>
      <w:r w:rsidRPr="00AC3540">
        <w:rPr>
          <w:noProof/>
        </w:rPr>
        <w:fldChar w:fldCharType="begin"/>
      </w:r>
      <w:r w:rsidRPr="00AC3540">
        <w:rPr>
          <w:noProof/>
        </w:rPr>
        <w:instrText xml:space="preserve"> REF ST011_Group \w \h </w:instrText>
      </w:r>
      <w:r w:rsidRPr="00AC3540">
        <w:rPr>
          <w:noProof/>
        </w:rPr>
      </w:r>
      <w:r w:rsidRPr="00AC3540">
        <w:rPr>
          <w:noProof/>
        </w:rPr>
        <w:fldChar w:fldCharType="separate"/>
      </w:r>
      <w:r w:rsidR="008A478B">
        <w:rPr>
          <w:noProof/>
        </w:rPr>
        <w:t>6.11.4.1b</w:t>
      </w:r>
      <w:r w:rsidRPr="00AC3540">
        <w:rPr>
          <w:noProof/>
        </w:rPr>
        <w:fldChar w:fldCharType="end"/>
      </w:r>
      <w:r w:rsidRPr="00AC3540">
        <w:rPr>
          <w:noProof/>
        </w:rPr>
        <w:t>.</w:t>
      </w:r>
    </w:p>
    <w:p w:rsidR="000E0A66" w:rsidRPr="00AC3540" w:rsidRDefault="000E0A66" w:rsidP="00D052BD">
      <w:pPr>
        <w:pStyle w:val="NOTEnumbered"/>
        <w:rPr>
          <w:noProof/>
        </w:rPr>
      </w:pPr>
      <w:r w:rsidRPr="00AC3540">
        <w:rPr>
          <w:noProof/>
        </w:rPr>
        <w:t xml:space="preserve">The time-based scheduled activities to summary report are determined by one of the requests specified in clauses </w:t>
      </w:r>
      <w:r w:rsidR="00844919" w:rsidRPr="00AC3540">
        <w:rPr>
          <w:noProof/>
        </w:rPr>
        <w:fldChar w:fldCharType="begin"/>
      </w:r>
      <w:r w:rsidR="00844919" w:rsidRPr="00AC3540">
        <w:rPr>
          <w:noProof/>
        </w:rPr>
        <w:instrText xml:space="preserve"> REF TC_011_017_SYS \r \h </w:instrText>
      </w:r>
      <w:r w:rsidR="00844919" w:rsidRPr="00AC3540">
        <w:rPr>
          <w:noProof/>
        </w:rPr>
      </w:r>
      <w:r w:rsidR="00844919" w:rsidRPr="00AC3540">
        <w:rPr>
          <w:noProof/>
        </w:rPr>
        <w:fldChar w:fldCharType="separate"/>
      </w:r>
      <w:r w:rsidR="008A478B">
        <w:rPr>
          <w:noProof/>
        </w:rPr>
        <w:t>6.11.8.2</w:t>
      </w:r>
      <w:r w:rsidR="00844919" w:rsidRPr="00AC3540">
        <w:rPr>
          <w:noProof/>
        </w:rPr>
        <w:fldChar w:fldCharType="end"/>
      </w:r>
      <w:r w:rsidRPr="00AC3540">
        <w:rPr>
          <w:noProof/>
        </w:rPr>
        <w:t xml:space="preserve">, </w:t>
      </w:r>
      <w:r w:rsidR="00844919" w:rsidRPr="00AC3540">
        <w:rPr>
          <w:noProof/>
        </w:rPr>
        <w:fldChar w:fldCharType="begin"/>
      </w:r>
      <w:r w:rsidR="00844919" w:rsidRPr="00AC3540">
        <w:rPr>
          <w:noProof/>
        </w:rPr>
        <w:instrText xml:space="preserve"> REF TC_011_012_SYS \r \h </w:instrText>
      </w:r>
      <w:r w:rsidR="00844919" w:rsidRPr="00AC3540">
        <w:rPr>
          <w:noProof/>
        </w:rPr>
      </w:r>
      <w:r w:rsidR="00844919" w:rsidRPr="00AC3540">
        <w:rPr>
          <w:noProof/>
        </w:rPr>
        <w:fldChar w:fldCharType="separate"/>
      </w:r>
      <w:r w:rsidR="008A478B">
        <w:rPr>
          <w:noProof/>
        </w:rPr>
        <w:t>6.11.9.4</w:t>
      </w:r>
      <w:r w:rsidR="00844919" w:rsidRPr="00AC3540">
        <w:rPr>
          <w:noProof/>
        </w:rPr>
        <w:fldChar w:fldCharType="end"/>
      </w:r>
      <w:r w:rsidRPr="00AC3540">
        <w:rPr>
          <w:noProof/>
        </w:rPr>
        <w:t xml:space="preserve"> and </w:t>
      </w:r>
      <w:r w:rsidR="00844919" w:rsidRPr="00AC3540">
        <w:rPr>
          <w:noProof/>
        </w:rPr>
        <w:fldChar w:fldCharType="begin"/>
      </w:r>
      <w:r w:rsidR="00844919" w:rsidRPr="00AC3540">
        <w:rPr>
          <w:noProof/>
        </w:rPr>
        <w:instrText xml:space="preserve"> REF TC_011_014_SYS \r \h </w:instrText>
      </w:r>
      <w:r w:rsidR="00844919" w:rsidRPr="00AC3540">
        <w:rPr>
          <w:noProof/>
        </w:rPr>
      </w:r>
      <w:r w:rsidR="00844919" w:rsidRPr="00AC3540">
        <w:rPr>
          <w:noProof/>
        </w:rPr>
        <w:fldChar w:fldCharType="separate"/>
      </w:r>
      <w:r w:rsidR="008A478B">
        <w:rPr>
          <w:noProof/>
        </w:rPr>
        <w:t>6.11.10.5</w:t>
      </w:r>
      <w:r w:rsidR="00844919" w:rsidRPr="00AC3540">
        <w:rPr>
          <w:noProof/>
        </w:rPr>
        <w:fldChar w:fldCharType="end"/>
      </w:r>
      <w:r w:rsidRPr="00AC3540">
        <w:rPr>
          <w:noProof/>
        </w:rPr>
        <w:t>.</w:t>
      </w:r>
    </w:p>
    <w:p w:rsidR="000E0A66" w:rsidRPr="00AC3540" w:rsidRDefault="000E0A66" w:rsidP="000E0A66">
      <w:pPr>
        <w:pStyle w:val="requirelevel1"/>
        <w:rPr>
          <w:noProof/>
        </w:rPr>
      </w:pPr>
      <w:r w:rsidRPr="00AC3540">
        <w:rPr>
          <w:noProof/>
        </w:rPr>
        <w:t>The notifications contained in a time-based schedule summary report shall be ordered according to the release time of the reported scheduled activities.</w:t>
      </w:r>
    </w:p>
    <w:p w:rsidR="000E0A66" w:rsidRPr="00AC3540" w:rsidRDefault="000E0A66" w:rsidP="000E0A66">
      <w:pPr>
        <w:pStyle w:val="Heading4"/>
        <w:rPr>
          <w:noProof/>
        </w:rPr>
      </w:pPr>
      <w:bookmarkStart w:id="375" w:name="TM_011_010_SYS"/>
      <w:r w:rsidRPr="00AC3540">
        <w:rPr>
          <w:noProof/>
        </w:rPr>
        <w:t>Time-based schedule detail report</w:t>
      </w:r>
      <w:bookmarkEnd w:id="375"/>
    </w:p>
    <w:p w:rsidR="000E0A66" w:rsidRPr="00AC3540" w:rsidRDefault="000E0A66" w:rsidP="000E0A66">
      <w:pPr>
        <w:pStyle w:val="requirelevel1"/>
        <w:rPr>
          <w:noProof/>
        </w:rPr>
      </w:pPr>
      <w:r w:rsidRPr="00AC3540">
        <w:rPr>
          <w:noProof/>
        </w:rPr>
        <w:t>The time-based scheduling subservice shall provide the capability to generate time-based schedule detail reports if any of the capabilities to detail-report scheduled activities is provided by that subservice.</w:t>
      </w:r>
      <w:r w:rsidRPr="00AC3540" w:rsidDel="0096487E">
        <w:rPr>
          <w:noProof/>
        </w:rPr>
        <w:t xml:space="preserve"> </w:t>
      </w:r>
    </w:p>
    <w:p w:rsidR="000E0A66" w:rsidRPr="00AC3540" w:rsidRDefault="000E0A66" w:rsidP="00B8519B">
      <w:pPr>
        <w:pStyle w:val="NOTEnumbered"/>
        <w:numPr>
          <w:ilvl w:val="1"/>
          <w:numId w:val="213"/>
        </w:numPr>
        <w:rPr>
          <w:noProof/>
        </w:rPr>
      </w:pPr>
      <w:r w:rsidRPr="00AC3540">
        <w:rPr>
          <w:noProof/>
        </w:rPr>
        <w:t>The corresponding reports are data reports of message type "TM[11,10] time-based schedule detail report".</w:t>
      </w:r>
    </w:p>
    <w:p w:rsidR="000E0A66" w:rsidRPr="00AC3540" w:rsidRDefault="000E0A66" w:rsidP="00B8519B">
      <w:pPr>
        <w:pStyle w:val="NOTEnumbered"/>
        <w:numPr>
          <w:ilvl w:val="1"/>
          <w:numId w:val="184"/>
        </w:numPr>
        <w:rPr>
          <w:noProof/>
        </w:rPr>
      </w:pPr>
      <w:r w:rsidRPr="00AC3540">
        <w:rPr>
          <w:noProof/>
        </w:rPr>
        <w:t xml:space="preserve">The capabilities to detail-report scheduled </w:t>
      </w:r>
      <w:r w:rsidR="00933BF7" w:rsidRPr="00AC3540">
        <w:rPr>
          <w:noProof/>
        </w:rPr>
        <w:t>activities</w:t>
      </w:r>
      <w:r w:rsidRPr="00AC3540">
        <w:rPr>
          <w:noProof/>
        </w:rPr>
        <w:t xml:space="preserve"> are:</w:t>
      </w:r>
    </w:p>
    <w:p w:rsidR="000E0A66" w:rsidRPr="00AC3540" w:rsidRDefault="000E0A66" w:rsidP="00B8519B">
      <w:pPr>
        <w:pStyle w:val="NOTEbul"/>
        <w:numPr>
          <w:ilvl w:val="2"/>
          <w:numId w:val="184"/>
        </w:numPr>
        <w:rPr>
          <w:noProof/>
        </w:rPr>
      </w:pPr>
      <w:r w:rsidRPr="00AC3540">
        <w:rPr>
          <w:noProof/>
        </w:rPr>
        <w:t xml:space="preserve">the capability to detail-report all time-based (refer to clause </w:t>
      </w:r>
      <w:r w:rsidR="00844919" w:rsidRPr="00AC3540">
        <w:rPr>
          <w:noProof/>
        </w:rPr>
        <w:fldChar w:fldCharType="begin"/>
      </w:r>
      <w:r w:rsidR="00844919" w:rsidRPr="00AC3540">
        <w:rPr>
          <w:noProof/>
        </w:rPr>
        <w:instrText xml:space="preserve"> REF TC_011_016_SYS \r \h </w:instrText>
      </w:r>
      <w:r w:rsidR="00844919" w:rsidRPr="00AC3540">
        <w:rPr>
          <w:noProof/>
        </w:rPr>
      </w:r>
      <w:r w:rsidR="00844919" w:rsidRPr="00AC3540">
        <w:rPr>
          <w:noProof/>
        </w:rPr>
        <w:fldChar w:fldCharType="separate"/>
      </w:r>
      <w:r w:rsidR="008A478B">
        <w:rPr>
          <w:noProof/>
        </w:rPr>
        <w:t>6.11.8.3</w:t>
      </w:r>
      <w:r w:rsidR="00844919" w:rsidRPr="00AC3540">
        <w:rPr>
          <w:noProof/>
        </w:rPr>
        <w:fldChar w:fldCharType="end"/>
      </w:r>
      <w:r w:rsidRPr="00AC3540">
        <w:rPr>
          <w:noProof/>
        </w:rPr>
        <w:t>);</w:t>
      </w:r>
    </w:p>
    <w:p w:rsidR="000E0A66" w:rsidRPr="00AC3540" w:rsidRDefault="000E0A66" w:rsidP="00B8519B">
      <w:pPr>
        <w:pStyle w:val="NOTEbul"/>
        <w:numPr>
          <w:ilvl w:val="2"/>
          <w:numId w:val="184"/>
        </w:numPr>
        <w:rPr>
          <w:noProof/>
        </w:rPr>
      </w:pPr>
      <w:r w:rsidRPr="00AC3540">
        <w:rPr>
          <w:noProof/>
        </w:rPr>
        <w:t xml:space="preserve">the capability to detail-report time-based scheduled activities identified by request identifier (refer to clause </w:t>
      </w:r>
      <w:r w:rsidR="00844919" w:rsidRPr="00AC3540">
        <w:rPr>
          <w:noProof/>
        </w:rPr>
        <w:fldChar w:fldCharType="begin"/>
      </w:r>
      <w:r w:rsidR="00844919" w:rsidRPr="00AC3540">
        <w:rPr>
          <w:noProof/>
        </w:rPr>
        <w:instrText xml:space="preserve"> REF TC_011_009_SYS \r \h </w:instrText>
      </w:r>
      <w:r w:rsidR="00844919" w:rsidRPr="00AC3540">
        <w:rPr>
          <w:noProof/>
        </w:rPr>
      </w:r>
      <w:r w:rsidR="00844919" w:rsidRPr="00AC3540">
        <w:rPr>
          <w:noProof/>
        </w:rPr>
        <w:fldChar w:fldCharType="separate"/>
      </w:r>
      <w:r w:rsidR="008A478B">
        <w:rPr>
          <w:noProof/>
        </w:rPr>
        <w:t>6.11.9.5</w:t>
      </w:r>
      <w:r w:rsidR="00844919" w:rsidRPr="00AC3540">
        <w:rPr>
          <w:noProof/>
        </w:rPr>
        <w:fldChar w:fldCharType="end"/>
      </w:r>
      <w:r w:rsidRPr="00AC3540">
        <w:rPr>
          <w:noProof/>
        </w:rPr>
        <w:t>);</w:t>
      </w:r>
    </w:p>
    <w:p w:rsidR="000E0A66" w:rsidRPr="00AC3540" w:rsidRDefault="000E0A66" w:rsidP="00B8519B">
      <w:pPr>
        <w:pStyle w:val="NOTEbul"/>
        <w:numPr>
          <w:ilvl w:val="2"/>
          <w:numId w:val="184"/>
        </w:numPr>
        <w:rPr>
          <w:noProof/>
        </w:rPr>
      </w:pPr>
      <w:r w:rsidRPr="00AC3540">
        <w:rPr>
          <w:noProof/>
        </w:rPr>
        <w:lastRenderedPageBreak/>
        <w:t xml:space="preserve">the capability to detail-report the time-based scheduled activities identified by a filter (refer to clause </w:t>
      </w:r>
      <w:r w:rsidR="00844919" w:rsidRPr="00AC3540">
        <w:rPr>
          <w:noProof/>
        </w:rPr>
        <w:fldChar w:fldCharType="begin"/>
      </w:r>
      <w:r w:rsidR="00844919" w:rsidRPr="00AC3540">
        <w:rPr>
          <w:noProof/>
        </w:rPr>
        <w:instrText xml:space="preserve"> REF TC_011_011_SYS \r \h </w:instrText>
      </w:r>
      <w:r w:rsidR="00844919" w:rsidRPr="00AC3540">
        <w:rPr>
          <w:noProof/>
        </w:rPr>
      </w:r>
      <w:r w:rsidR="00844919" w:rsidRPr="00AC3540">
        <w:rPr>
          <w:noProof/>
        </w:rPr>
        <w:fldChar w:fldCharType="separate"/>
      </w:r>
      <w:r w:rsidR="008A478B">
        <w:rPr>
          <w:noProof/>
        </w:rPr>
        <w:t>6.11.10.6</w:t>
      </w:r>
      <w:r w:rsidR="00844919" w:rsidRPr="00AC3540">
        <w:rPr>
          <w:noProof/>
        </w:rPr>
        <w:fldChar w:fldCharType="end"/>
      </w:r>
      <w:r w:rsidRPr="00AC3540">
        <w:rPr>
          <w:noProof/>
        </w:rPr>
        <w:t>).</w:t>
      </w:r>
    </w:p>
    <w:p w:rsidR="000E0A66" w:rsidRPr="00AC3540" w:rsidRDefault="000E0A66" w:rsidP="000E0A66">
      <w:pPr>
        <w:pStyle w:val="requirelevel1"/>
        <w:rPr>
          <w:noProof/>
        </w:rPr>
      </w:pPr>
      <w:r w:rsidRPr="00AC3540">
        <w:rPr>
          <w:noProof/>
        </w:rPr>
        <w:t>Each time-based schedule detail report shall contain, for each scheduled activity to detail report, a notification consisting of:</w:t>
      </w:r>
    </w:p>
    <w:p w:rsidR="000E0A66" w:rsidRPr="00AC3540" w:rsidRDefault="000E0A66" w:rsidP="000E0A66">
      <w:pPr>
        <w:pStyle w:val="requirelevel2"/>
        <w:rPr>
          <w:noProof/>
        </w:rPr>
      </w:pPr>
      <w:r w:rsidRPr="00AC3540">
        <w:rPr>
          <w:noProof/>
        </w:rPr>
        <w:t>if sub-schedules are supported, the identifier of the sub-schedule;</w:t>
      </w:r>
    </w:p>
    <w:p w:rsidR="000E0A66" w:rsidRPr="00AC3540" w:rsidRDefault="000E0A66" w:rsidP="000E0A66">
      <w:pPr>
        <w:pStyle w:val="requirelevel2"/>
        <w:rPr>
          <w:noProof/>
        </w:rPr>
      </w:pPr>
      <w:r w:rsidRPr="00AC3540">
        <w:rPr>
          <w:noProof/>
        </w:rPr>
        <w:t>if groups are supported, the identifier of the group;</w:t>
      </w:r>
    </w:p>
    <w:p w:rsidR="000E0A66" w:rsidRPr="00AC3540" w:rsidRDefault="000E0A66" w:rsidP="000E0A66">
      <w:pPr>
        <w:pStyle w:val="requirelevel2"/>
        <w:rPr>
          <w:noProof/>
        </w:rPr>
      </w:pPr>
      <w:r w:rsidRPr="00AC3540">
        <w:rPr>
          <w:noProof/>
        </w:rPr>
        <w:t>the release time;</w:t>
      </w:r>
    </w:p>
    <w:p w:rsidR="000E0A66" w:rsidRPr="00AC3540" w:rsidRDefault="000E0A66" w:rsidP="000E0A66">
      <w:pPr>
        <w:pStyle w:val="requirelevel2"/>
        <w:rPr>
          <w:noProof/>
        </w:rPr>
      </w:pPr>
      <w:r w:rsidRPr="00AC3540">
        <w:rPr>
          <w:noProof/>
        </w:rPr>
        <w:t>the request.</w:t>
      </w:r>
    </w:p>
    <w:p w:rsidR="00D052BD" w:rsidRPr="00AC3540" w:rsidRDefault="00D052BD" w:rsidP="00B8519B">
      <w:pPr>
        <w:pStyle w:val="NOTEnumbered"/>
        <w:numPr>
          <w:ilvl w:val="1"/>
          <w:numId w:val="214"/>
        </w:numPr>
        <w:rPr>
          <w:noProof/>
        </w:rPr>
      </w:pPr>
      <w:r w:rsidRPr="00AC3540">
        <w:rPr>
          <w:noProof/>
        </w:rPr>
        <w:t xml:space="preserve">For item 1, refer to requirement </w:t>
      </w:r>
      <w:r w:rsidRPr="00AC3540">
        <w:rPr>
          <w:noProof/>
        </w:rPr>
        <w:fldChar w:fldCharType="begin"/>
      </w:r>
      <w:r w:rsidRPr="00AC3540">
        <w:rPr>
          <w:noProof/>
        </w:rPr>
        <w:instrText xml:space="preserve"> REF ST011_Subschedule \w \h </w:instrText>
      </w:r>
      <w:r w:rsidR="00565211" w:rsidRPr="00AC3540">
        <w:rPr>
          <w:noProof/>
        </w:rPr>
        <w:instrText xml:space="preserve"> \* MERGEFORMAT </w:instrText>
      </w:r>
      <w:r w:rsidRPr="00AC3540">
        <w:rPr>
          <w:noProof/>
        </w:rPr>
      </w:r>
      <w:r w:rsidRPr="00AC3540">
        <w:rPr>
          <w:noProof/>
        </w:rPr>
        <w:fldChar w:fldCharType="separate"/>
      </w:r>
      <w:r w:rsidR="008A478B">
        <w:rPr>
          <w:noProof/>
        </w:rPr>
        <w:t>6.11.4.1a</w:t>
      </w:r>
      <w:r w:rsidRPr="00AC3540">
        <w:rPr>
          <w:noProof/>
        </w:rPr>
        <w:fldChar w:fldCharType="end"/>
      </w:r>
      <w:r w:rsidRPr="00AC3540">
        <w:rPr>
          <w:noProof/>
        </w:rPr>
        <w:t>.</w:t>
      </w:r>
    </w:p>
    <w:p w:rsidR="00A966B7" w:rsidRPr="00AC3540" w:rsidRDefault="00A966B7" w:rsidP="00B8519B">
      <w:pPr>
        <w:pStyle w:val="NOTEnumbered"/>
        <w:numPr>
          <w:ilvl w:val="1"/>
          <w:numId w:val="214"/>
        </w:numPr>
        <w:rPr>
          <w:noProof/>
        </w:rPr>
      </w:pPr>
      <w:r w:rsidRPr="00AC3540">
        <w:rPr>
          <w:noProof/>
        </w:rPr>
        <w:t xml:space="preserve">For item 2, refer to requirement </w:t>
      </w:r>
      <w:r w:rsidRPr="00AC3540">
        <w:rPr>
          <w:noProof/>
        </w:rPr>
        <w:fldChar w:fldCharType="begin"/>
      </w:r>
      <w:r w:rsidRPr="00AC3540">
        <w:rPr>
          <w:noProof/>
        </w:rPr>
        <w:instrText xml:space="preserve"> REF ST011_Group \w \h </w:instrText>
      </w:r>
      <w:r w:rsidR="00565211" w:rsidRPr="00AC3540">
        <w:rPr>
          <w:noProof/>
        </w:rPr>
        <w:instrText xml:space="preserve"> \* MERGEFORMAT </w:instrText>
      </w:r>
      <w:r w:rsidRPr="00AC3540">
        <w:rPr>
          <w:noProof/>
        </w:rPr>
      </w:r>
      <w:r w:rsidRPr="00AC3540">
        <w:rPr>
          <w:noProof/>
        </w:rPr>
        <w:fldChar w:fldCharType="separate"/>
      </w:r>
      <w:r w:rsidR="008A478B">
        <w:rPr>
          <w:noProof/>
        </w:rPr>
        <w:t>6.11.4.1b</w:t>
      </w:r>
      <w:r w:rsidRPr="00AC3540">
        <w:rPr>
          <w:noProof/>
        </w:rPr>
        <w:fldChar w:fldCharType="end"/>
      </w:r>
      <w:r w:rsidRPr="00AC3540">
        <w:rPr>
          <w:noProof/>
        </w:rPr>
        <w:t>.</w:t>
      </w:r>
    </w:p>
    <w:p w:rsidR="000E0A66" w:rsidRPr="00AC3540" w:rsidRDefault="000E0A66" w:rsidP="00B8519B">
      <w:pPr>
        <w:pStyle w:val="NOTEnumbered"/>
        <w:numPr>
          <w:ilvl w:val="1"/>
          <w:numId w:val="214"/>
        </w:numPr>
        <w:rPr>
          <w:noProof/>
        </w:rPr>
      </w:pPr>
      <w:r w:rsidRPr="00AC3540">
        <w:rPr>
          <w:noProof/>
        </w:rPr>
        <w:t xml:space="preserve">The time-based scheduled activities to detail report are determined by one of the requests specified in clauses </w:t>
      </w:r>
      <w:r w:rsidR="00844919" w:rsidRPr="00AC3540">
        <w:rPr>
          <w:noProof/>
        </w:rPr>
        <w:fldChar w:fldCharType="begin"/>
      </w:r>
      <w:r w:rsidR="00844919" w:rsidRPr="00AC3540">
        <w:rPr>
          <w:noProof/>
        </w:rPr>
        <w:instrText xml:space="preserve"> REF TC_011_016_SYS \r \h </w:instrText>
      </w:r>
      <w:r w:rsidR="00844919" w:rsidRPr="00AC3540">
        <w:rPr>
          <w:noProof/>
        </w:rPr>
      </w:r>
      <w:r w:rsidR="00844919" w:rsidRPr="00AC3540">
        <w:rPr>
          <w:noProof/>
        </w:rPr>
        <w:fldChar w:fldCharType="separate"/>
      </w:r>
      <w:r w:rsidR="008A478B">
        <w:rPr>
          <w:noProof/>
        </w:rPr>
        <w:t>6.11.8.3</w:t>
      </w:r>
      <w:r w:rsidR="00844919" w:rsidRPr="00AC3540">
        <w:rPr>
          <w:noProof/>
        </w:rPr>
        <w:fldChar w:fldCharType="end"/>
      </w:r>
      <w:r w:rsidRPr="00AC3540">
        <w:rPr>
          <w:noProof/>
        </w:rPr>
        <w:t xml:space="preserve">, </w:t>
      </w:r>
      <w:r w:rsidR="00844919" w:rsidRPr="00AC3540">
        <w:rPr>
          <w:noProof/>
        </w:rPr>
        <w:fldChar w:fldCharType="begin"/>
      </w:r>
      <w:r w:rsidR="00844919" w:rsidRPr="00AC3540">
        <w:rPr>
          <w:noProof/>
        </w:rPr>
        <w:instrText xml:space="preserve"> REF TC_011_009_SYS \r \h </w:instrText>
      </w:r>
      <w:r w:rsidR="00844919" w:rsidRPr="00AC3540">
        <w:rPr>
          <w:noProof/>
        </w:rPr>
      </w:r>
      <w:r w:rsidR="00844919" w:rsidRPr="00AC3540">
        <w:rPr>
          <w:noProof/>
        </w:rPr>
        <w:fldChar w:fldCharType="separate"/>
      </w:r>
      <w:r w:rsidR="008A478B">
        <w:rPr>
          <w:noProof/>
        </w:rPr>
        <w:t>6.11.9.5</w:t>
      </w:r>
      <w:r w:rsidR="00844919" w:rsidRPr="00AC3540">
        <w:rPr>
          <w:noProof/>
        </w:rPr>
        <w:fldChar w:fldCharType="end"/>
      </w:r>
      <w:r w:rsidRPr="00AC3540">
        <w:rPr>
          <w:noProof/>
        </w:rPr>
        <w:t xml:space="preserve"> and </w:t>
      </w:r>
      <w:r w:rsidR="00844919" w:rsidRPr="00AC3540">
        <w:rPr>
          <w:noProof/>
        </w:rPr>
        <w:fldChar w:fldCharType="begin"/>
      </w:r>
      <w:r w:rsidR="00844919" w:rsidRPr="00AC3540">
        <w:rPr>
          <w:noProof/>
        </w:rPr>
        <w:instrText xml:space="preserve"> REF TC_011_011_SYS \r \h </w:instrText>
      </w:r>
      <w:r w:rsidR="00844919" w:rsidRPr="00AC3540">
        <w:rPr>
          <w:noProof/>
        </w:rPr>
      </w:r>
      <w:r w:rsidR="00844919" w:rsidRPr="00AC3540">
        <w:rPr>
          <w:noProof/>
        </w:rPr>
        <w:fldChar w:fldCharType="separate"/>
      </w:r>
      <w:r w:rsidR="008A478B">
        <w:rPr>
          <w:noProof/>
        </w:rPr>
        <w:t>6.11.10.6</w:t>
      </w:r>
      <w:r w:rsidR="00844919" w:rsidRPr="00AC3540">
        <w:rPr>
          <w:noProof/>
        </w:rPr>
        <w:fldChar w:fldCharType="end"/>
      </w:r>
      <w:r w:rsidRPr="00AC3540">
        <w:rPr>
          <w:noProof/>
        </w:rPr>
        <w:t>.</w:t>
      </w:r>
    </w:p>
    <w:p w:rsidR="000E0A66" w:rsidRPr="00AC3540" w:rsidRDefault="000E0A66" w:rsidP="00B8519B">
      <w:pPr>
        <w:pStyle w:val="NOTEnumbered"/>
        <w:numPr>
          <w:ilvl w:val="1"/>
          <w:numId w:val="184"/>
        </w:numPr>
        <w:rPr>
          <w:noProof/>
        </w:rPr>
      </w:pPr>
      <w:r w:rsidRPr="00AC3540">
        <w:rPr>
          <w:noProof/>
        </w:rPr>
        <w:t xml:space="preserve">The time-based schedule summary report in clause </w:t>
      </w:r>
      <w:r w:rsidR="00844919" w:rsidRPr="00AC3540">
        <w:rPr>
          <w:noProof/>
        </w:rPr>
        <w:fldChar w:fldCharType="begin"/>
      </w:r>
      <w:r w:rsidR="00844919" w:rsidRPr="00AC3540">
        <w:rPr>
          <w:noProof/>
        </w:rPr>
        <w:instrText xml:space="preserve"> REF TM_011_013_SYS \r \h </w:instrText>
      </w:r>
      <w:r w:rsidR="00844919" w:rsidRPr="00AC3540">
        <w:rPr>
          <w:noProof/>
        </w:rPr>
      </w:r>
      <w:r w:rsidR="00844919" w:rsidRPr="00AC3540">
        <w:rPr>
          <w:noProof/>
        </w:rPr>
        <w:fldChar w:fldCharType="separate"/>
      </w:r>
      <w:r w:rsidR="008A478B">
        <w:rPr>
          <w:noProof/>
        </w:rPr>
        <w:t>6.11.7.1</w:t>
      </w:r>
      <w:r w:rsidR="00844919" w:rsidRPr="00AC3540">
        <w:rPr>
          <w:noProof/>
        </w:rPr>
        <w:fldChar w:fldCharType="end"/>
      </w:r>
      <w:r w:rsidRPr="00AC3540">
        <w:rPr>
          <w:noProof/>
        </w:rPr>
        <w:t xml:space="preserve"> includes only the identifier of the request contained in the scheduled activity. The time-based schedule detail report specified here includes the complete request.</w:t>
      </w:r>
    </w:p>
    <w:p w:rsidR="000E0A66" w:rsidRPr="00AC3540" w:rsidRDefault="000E0A66" w:rsidP="000E0A66">
      <w:pPr>
        <w:pStyle w:val="requirelevel1"/>
        <w:rPr>
          <w:noProof/>
        </w:rPr>
      </w:pPr>
      <w:r w:rsidRPr="00AC3540">
        <w:rPr>
          <w:noProof/>
        </w:rPr>
        <w:t>The notifications contained in a time-based schedule detail report shall be ordered according to the release time of the reported scheduled activities.</w:t>
      </w:r>
    </w:p>
    <w:p w:rsidR="006E1245" w:rsidRPr="00AC3540" w:rsidRDefault="006E1245" w:rsidP="00DA5CEB">
      <w:pPr>
        <w:pStyle w:val="Heading3"/>
        <w:rPr>
          <w:noProof/>
        </w:rPr>
      </w:pPr>
      <w:r w:rsidRPr="00AC3540">
        <w:rPr>
          <w:noProof/>
        </w:rPr>
        <w:t>Managing all time-based scheduled activities</w:t>
      </w:r>
    </w:p>
    <w:p w:rsidR="006E1245" w:rsidRPr="00AC3540" w:rsidRDefault="006E1245" w:rsidP="006E1245">
      <w:pPr>
        <w:pStyle w:val="Heading4"/>
        <w:rPr>
          <w:noProof/>
        </w:rPr>
      </w:pPr>
      <w:bookmarkStart w:id="376" w:name="TC_011_015_SYS"/>
      <w:r w:rsidRPr="00AC3540">
        <w:rPr>
          <w:noProof/>
        </w:rPr>
        <w:t>Time-shift all scheduled activities</w:t>
      </w:r>
      <w:bookmarkEnd w:id="376"/>
    </w:p>
    <w:p w:rsidR="006E1245" w:rsidRPr="00AC3540" w:rsidRDefault="006E1245" w:rsidP="006E1245">
      <w:pPr>
        <w:pStyle w:val="requirelevel1"/>
        <w:rPr>
          <w:noProof/>
        </w:rPr>
      </w:pPr>
      <w:r w:rsidRPr="00AC3540">
        <w:rPr>
          <w:noProof/>
        </w:rPr>
        <w:t>The time-based scheduling subservice capability to time-shift all scheduled activities shall be declared when specifying that subservice.</w:t>
      </w:r>
    </w:p>
    <w:p w:rsidR="006E1245" w:rsidRPr="00AC3540" w:rsidRDefault="006E1245" w:rsidP="009C226B">
      <w:pPr>
        <w:pStyle w:val="NOTE"/>
        <w:rPr>
          <w:noProof/>
        </w:rPr>
      </w:pPr>
      <w:r w:rsidRPr="00AC3540">
        <w:rPr>
          <w:noProof/>
        </w:rPr>
        <w:t xml:space="preserve">The corresponding requests are of message type "TC[11,15] time-shift all scheduled activities". </w:t>
      </w:r>
    </w:p>
    <w:p w:rsidR="006E1245" w:rsidRPr="00AC3540" w:rsidRDefault="006E1245" w:rsidP="006E1245">
      <w:pPr>
        <w:pStyle w:val="requirelevel1"/>
        <w:rPr>
          <w:noProof/>
        </w:rPr>
      </w:pPr>
      <w:r w:rsidRPr="00AC3540">
        <w:rPr>
          <w:noProof/>
        </w:rPr>
        <w:t>Each request to time-shift all scheduled activities shall contain exactly one instruction to time-shift all scheduled activities.</w:t>
      </w:r>
    </w:p>
    <w:p w:rsidR="006E1245" w:rsidRPr="00AC3540" w:rsidRDefault="006E1245" w:rsidP="006E1245">
      <w:pPr>
        <w:pStyle w:val="requirelevel1"/>
        <w:rPr>
          <w:noProof/>
        </w:rPr>
      </w:pPr>
      <w:r w:rsidRPr="00AC3540">
        <w:rPr>
          <w:noProof/>
        </w:rPr>
        <w:t xml:space="preserve">Each instruction to time-shift all scheduled activities </w:t>
      </w:r>
      <w:r w:rsidR="008F0C7E" w:rsidRPr="00AC3540">
        <w:rPr>
          <w:noProof/>
        </w:rPr>
        <w:t>shall contain</w:t>
      </w:r>
      <w:r w:rsidRPr="00AC3540">
        <w:rPr>
          <w:noProof/>
        </w:rPr>
        <w:t>:</w:t>
      </w:r>
    </w:p>
    <w:p w:rsidR="006E1245" w:rsidRPr="00AC3540" w:rsidRDefault="006E1245" w:rsidP="006E1245">
      <w:pPr>
        <w:pStyle w:val="requirelevel2"/>
        <w:rPr>
          <w:noProof/>
        </w:rPr>
      </w:pPr>
      <w:r w:rsidRPr="00AC3540">
        <w:rPr>
          <w:noProof/>
        </w:rPr>
        <w:t>a time offset, positive or negative, to add to the release time of all scheduled activities.</w:t>
      </w:r>
    </w:p>
    <w:p w:rsidR="006E1245" w:rsidRPr="00AC3540" w:rsidRDefault="006E1245" w:rsidP="006E1245">
      <w:pPr>
        <w:pStyle w:val="requirelevel1"/>
        <w:rPr>
          <w:noProof/>
        </w:rPr>
      </w:pPr>
      <w:r w:rsidRPr="00AC3540">
        <w:rPr>
          <w:noProof/>
        </w:rPr>
        <w:t>The time-based scheduling subservice shall reject any request to time-shift all scheduled activities if:</w:t>
      </w:r>
    </w:p>
    <w:p w:rsidR="006E1245" w:rsidRPr="00AC3540" w:rsidRDefault="006E1245" w:rsidP="006E1245">
      <w:pPr>
        <w:pStyle w:val="requirelevel2"/>
        <w:tabs>
          <w:tab w:val="clear" w:pos="3119"/>
          <w:tab w:val="num" w:pos="3294"/>
        </w:tabs>
        <w:rPr>
          <w:noProof/>
        </w:rPr>
      </w:pPr>
      <w:r w:rsidRPr="00AC3540">
        <w:rPr>
          <w:noProof/>
        </w:rPr>
        <w:t>the time obtained by adding the time offset to the release time of the earliest activity contained within the time-based schedule is earlier than the time obtained by adding the time-based schedule time margin to the current time.</w:t>
      </w:r>
    </w:p>
    <w:p w:rsidR="006E1245" w:rsidRPr="00AC3540" w:rsidRDefault="006E1245" w:rsidP="009C226B">
      <w:pPr>
        <w:pStyle w:val="NOTE"/>
        <w:rPr>
          <w:noProof/>
        </w:rPr>
      </w:pPr>
      <w:r w:rsidRPr="00AC3540">
        <w:rPr>
          <w:noProof/>
        </w:rPr>
        <w:t xml:space="preserve">If the time offset is sufficient to result in a scheduled activity with a release time in the past or with a release time that is too close to the </w:t>
      </w:r>
      <w:r w:rsidRPr="00AC3540">
        <w:rPr>
          <w:noProof/>
        </w:rPr>
        <w:lastRenderedPageBreak/>
        <w:t>current time, that instruction is rejected and no activities are time-shifted.</w:t>
      </w:r>
    </w:p>
    <w:p w:rsidR="006E1245" w:rsidRPr="00AC3540" w:rsidRDefault="006E1245" w:rsidP="006E1245">
      <w:pPr>
        <w:pStyle w:val="requirelevel1"/>
        <w:rPr>
          <w:noProof/>
        </w:rPr>
      </w:pPr>
      <w:r w:rsidRPr="00AC3540">
        <w:rPr>
          <w:noProof/>
        </w:rPr>
        <w:t>For each request to time-shift all scheduled activities that is rejected, the time-based scheduling subservice shall generate a failed start of execution notification.</w:t>
      </w:r>
    </w:p>
    <w:p w:rsidR="006E1245" w:rsidRPr="00AC3540" w:rsidRDefault="006E1245" w:rsidP="006E1245">
      <w:pPr>
        <w:pStyle w:val="requirelevel1"/>
        <w:rPr>
          <w:noProof/>
        </w:rPr>
      </w:pPr>
      <w:r w:rsidRPr="00AC3540">
        <w:rPr>
          <w:noProof/>
        </w:rPr>
        <w:t>For each valid instruction to time-shift all scheduled activities, the time-based scheduling subservice shall:</w:t>
      </w:r>
    </w:p>
    <w:p w:rsidR="006E1245" w:rsidRPr="00AC3540" w:rsidRDefault="006E1245" w:rsidP="006E1245">
      <w:pPr>
        <w:pStyle w:val="requirelevel2"/>
        <w:rPr>
          <w:noProof/>
        </w:rPr>
      </w:pPr>
      <w:r w:rsidRPr="00AC3540">
        <w:rPr>
          <w:noProof/>
        </w:rPr>
        <w:t>for each scheduled activity contained within the time-based schedule:</w:t>
      </w:r>
    </w:p>
    <w:p w:rsidR="006E1245" w:rsidRPr="00AC3540" w:rsidRDefault="006E1245" w:rsidP="006E1245">
      <w:pPr>
        <w:pStyle w:val="requirelevel3"/>
        <w:rPr>
          <w:noProof/>
        </w:rPr>
      </w:pPr>
      <w:r w:rsidRPr="00AC3540">
        <w:rPr>
          <w:noProof/>
        </w:rPr>
        <w:t>set the release time of that scheduled activity to the sum of the current release time of that activity and the time offset.</w:t>
      </w:r>
    </w:p>
    <w:p w:rsidR="000E0A66" w:rsidRPr="00AC3540" w:rsidRDefault="000E0A66" w:rsidP="000E0A66">
      <w:pPr>
        <w:pStyle w:val="Heading4"/>
        <w:rPr>
          <w:noProof/>
        </w:rPr>
      </w:pPr>
      <w:bookmarkStart w:id="377" w:name="TC_011_017_SYS"/>
      <w:r w:rsidRPr="00AC3540">
        <w:rPr>
          <w:noProof/>
        </w:rPr>
        <w:t>Summary-report all time-based scheduled activities</w:t>
      </w:r>
      <w:bookmarkEnd w:id="377"/>
    </w:p>
    <w:p w:rsidR="000E0A66" w:rsidRPr="00AC3540" w:rsidRDefault="000E0A66" w:rsidP="000E0A66">
      <w:pPr>
        <w:pStyle w:val="requirelevel1"/>
        <w:rPr>
          <w:noProof/>
        </w:rPr>
      </w:pPr>
      <w:r w:rsidRPr="00AC3540">
        <w:rPr>
          <w:noProof/>
        </w:rPr>
        <w:t>The time-based scheduling subservice capability to summary-report all time-based scheduled activities shall be declared when specifying that subservice.</w:t>
      </w:r>
    </w:p>
    <w:p w:rsidR="000E0A66" w:rsidRPr="00AC3540" w:rsidRDefault="000E0A66" w:rsidP="009C226B">
      <w:pPr>
        <w:pStyle w:val="NOTE"/>
        <w:rPr>
          <w:noProof/>
        </w:rPr>
      </w:pPr>
      <w:r w:rsidRPr="00AC3540">
        <w:rPr>
          <w:noProof/>
        </w:rPr>
        <w:t xml:space="preserve">The corresponding requests are of message type "TC[11,17] summary-report all time-based scheduled activities". The responses are data reports of message type "TM[11,13] time-based schedule summary report" (refer to clause </w:t>
      </w:r>
      <w:r w:rsidR="007421B3" w:rsidRPr="00AC3540">
        <w:rPr>
          <w:noProof/>
        </w:rPr>
        <w:fldChar w:fldCharType="begin"/>
      </w:r>
      <w:r w:rsidR="007421B3" w:rsidRPr="00AC3540">
        <w:rPr>
          <w:noProof/>
        </w:rPr>
        <w:instrText xml:space="preserve"> REF TM_011_013_SYS \r \h </w:instrText>
      </w:r>
      <w:r w:rsidR="007421B3" w:rsidRPr="00AC3540">
        <w:rPr>
          <w:noProof/>
        </w:rPr>
      </w:r>
      <w:r w:rsidR="007421B3" w:rsidRPr="00AC3540">
        <w:rPr>
          <w:noProof/>
        </w:rPr>
        <w:fldChar w:fldCharType="separate"/>
      </w:r>
      <w:r w:rsidR="008A478B">
        <w:rPr>
          <w:noProof/>
        </w:rPr>
        <w:t>6.11.7.1</w:t>
      </w:r>
      <w:r w:rsidR="007421B3" w:rsidRPr="00AC3540">
        <w:rPr>
          <w:noProof/>
        </w:rPr>
        <w:fldChar w:fldCharType="end"/>
      </w:r>
      <w:r w:rsidRPr="00AC3540">
        <w:rPr>
          <w:noProof/>
        </w:rPr>
        <w:t>).</w:t>
      </w:r>
    </w:p>
    <w:p w:rsidR="000E0A66" w:rsidRPr="00AC3540" w:rsidRDefault="000E0A66" w:rsidP="000E0A66">
      <w:pPr>
        <w:pStyle w:val="requirelevel1"/>
        <w:rPr>
          <w:noProof/>
        </w:rPr>
      </w:pPr>
      <w:r w:rsidRPr="00AC3540">
        <w:rPr>
          <w:noProof/>
        </w:rPr>
        <w:t>Each request to summary-report all time-based scheduled activities shall contain exactly one instruction to summary-report all time-based scheduled activities.</w:t>
      </w:r>
    </w:p>
    <w:p w:rsidR="000E0A66" w:rsidRPr="00AC3540" w:rsidRDefault="000E0A66" w:rsidP="009C226B">
      <w:pPr>
        <w:pStyle w:val="NOTE"/>
        <w:rPr>
          <w:noProof/>
        </w:rPr>
      </w:pPr>
      <w:r w:rsidRPr="00AC3540">
        <w:rPr>
          <w:noProof/>
        </w:rPr>
        <w:t>The instructions to summary-report all time-based scheduled activities contain no argument.</w:t>
      </w:r>
    </w:p>
    <w:p w:rsidR="000E0A66" w:rsidRPr="00AC3540" w:rsidRDefault="000E0A66" w:rsidP="000E0A66">
      <w:pPr>
        <w:pStyle w:val="requirelevel1"/>
        <w:rPr>
          <w:noProof/>
        </w:rPr>
      </w:pPr>
      <w:r w:rsidRPr="00AC3540">
        <w:rPr>
          <w:noProof/>
        </w:rPr>
        <w:t>For each valid instruction to summary-report all time-based scheduled activities, the time-based scheduling subservice shall generate, for each scheduled activity contained within the time-based schedule, a single time-based schedule summary notification.</w:t>
      </w:r>
    </w:p>
    <w:p w:rsidR="000E0A66" w:rsidRPr="00AC3540" w:rsidRDefault="000E0A66" w:rsidP="009C226B">
      <w:pPr>
        <w:pStyle w:val="NOTE"/>
        <w:rPr>
          <w:noProof/>
        </w:rPr>
      </w:pPr>
      <w:r w:rsidRPr="00AC3540">
        <w:rPr>
          <w:noProof/>
        </w:rPr>
        <w:t xml:space="preserve"> The time-based schedule summary notification content is </w:t>
      </w:r>
      <w:r w:rsidR="000C78E0" w:rsidRPr="00AC3540">
        <w:rPr>
          <w:noProof/>
        </w:rPr>
        <w:t>specified</w:t>
      </w:r>
      <w:r w:rsidRPr="00AC3540">
        <w:rPr>
          <w:noProof/>
        </w:rPr>
        <w:t xml:space="preserve"> in clause </w:t>
      </w:r>
      <w:r w:rsidR="007421B3" w:rsidRPr="00AC3540">
        <w:rPr>
          <w:noProof/>
        </w:rPr>
        <w:fldChar w:fldCharType="begin"/>
      </w:r>
      <w:r w:rsidR="007421B3" w:rsidRPr="00AC3540">
        <w:rPr>
          <w:noProof/>
        </w:rPr>
        <w:instrText xml:space="preserve"> REF TM_011_013_SYS \r \h </w:instrText>
      </w:r>
      <w:r w:rsidR="007421B3" w:rsidRPr="00AC3540">
        <w:rPr>
          <w:noProof/>
        </w:rPr>
      </w:r>
      <w:r w:rsidR="007421B3" w:rsidRPr="00AC3540">
        <w:rPr>
          <w:noProof/>
        </w:rPr>
        <w:fldChar w:fldCharType="separate"/>
      </w:r>
      <w:r w:rsidR="008A478B">
        <w:rPr>
          <w:noProof/>
        </w:rPr>
        <w:t>6.11.7.1</w:t>
      </w:r>
      <w:r w:rsidR="007421B3" w:rsidRPr="00AC3540">
        <w:rPr>
          <w:noProof/>
        </w:rPr>
        <w:fldChar w:fldCharType="end"/>
      </w:r>
      <w:r w:rsidRPr="00AC3540">
        <w:rPr>
          <w:noProof/>
        </w:rPr>
        <w:t>.</w:t>
      </w:r>
    </w:p>
    <w:p w:rsidR="000E0A66" w:rsidRPr="00AC3540" w:rsidRDefault="000E0A66" w:rsidP="000E0A66">
      <w:pPr>
        <w:pStyle w:val="requirelevel1"/>
        <w:rPr>
          <w:noProof/>
        </w:rPr>
      </w:pPr>
      <w:r w:rsidRPr="00AC3540">
        <w:rPr>
          <w:noProof/>
        </w:rPr>
        <w:t>For each valid request to summary-report all time-based scheduled activities, the time-based scheduling subservice shall generate a single time-based schedule summary report that includes all related time-based schedule summary notifications.</w:t>
      </w:r>
    </w:p>
    <w:p w:rsidR="000E0A66" w:rsidRPr="00AC3540" w:rsidRDefault="000E0A66" w:rsidP="009C226B">
      <w:pPr>
        <w:pStyle w:val="NOTE"/>
        <w:rPr>
          <w:noProof/>
        </w:rPr>
      </w:pPr>
      <w:r w:rsidRPr="00AC3540">
        <w:rPr>
          <w:noProof/>
        </w:rPr>
        <w:t xml:space="preserve">The time-based schedule summary report is </w:t>
      </w:r>
      <w:r w:rsidR="000C78E0" w:rsidRPr="00AC3540">
        <w:rPr>
          <w:noProof/>
        </w:rPr>
        <w:t>specified</w:t>
      </w:r>
      <w:r w:rsidRPr="00AC3540">
        <w:rPr>
          <w:noProof/>
        </w:rPr>
        <w:t xml:space="preserve"> in clause </w:t>
      </w:r>
      <w:r w:rsidR="007421B3" w:rsidRPr="00AC3540">
        <w:rPr>
          <w:noProof/>
        </w:rPr>
        <w:fldChar w:fldCharType="begin"/>
      </w:r>
      <w:r w:rsidR="007421B3" w:rsidRPr="00AC3540">
        <w:rPr>
          <w:noProof/>
        </w:rPr>
        <w:instrText xml:space="preserve"> REF TM_011_013_SYS \r \h </w:instrText>
      </w:r>
      <w:r w:rsidR="007421B3" w:rsidRPr="00AC3540">
        <w:rPr>
          <w:noProof/>
        </w:rPr>
      </w:r>
      <w:r w:rsidR="007421B3" w:rsidRPr="00AC3540">
        <w:rPr>
          <w:noProof/>
        </w:rPr>
        <w:fldChar w:fldCharType="separate"/>
      </w:r>
      <w:r w:rsidR="008A478B">
        <w:rPr>
          <w:noProof/>
        </w:rPr>
        <w:t>6.11.7.1</w:t>
      </w:r>
      <w:r w:rsidR="007421B3" w:rsidRPr="00AC3540">
        <w:rPr>
          <w:noProof/>
        </w:rPr>
        <w:fldChar w:fldCharType="end"/>
      </w:r>
      <w:r w:rsidRPr="00AC3540">
        <w:rPr>
          <w:noProof/>
        </w:rPr>
        <w:t>.</w:t>
      </w:r>
    </w:p>
    <w:p w:rsidR="00855EEF" w:rsidRPr="00AC3540" w:rsidRDefault="00855EEF" w:rsidP="00855EEF">
      <w:pPr>
        <w:pStyle w:val="Heading4"/>
        <w:rPr>
          <w:noProof/>
        </w:rPr>
      </w:pPr>
      <w:bookmarkStart w:id="378" w:name="TC_011_016_SYS"/>
      <w:r w:rsidRPr="00AC3540">
        <w:rPr>
          <w:noProof/>
        </w:rPr>
        <w:t>Detail-report all time-based scheduled activities</w:t>
      </w:r>
      <w:bookmarkEnd w:id="378"/>
    </w:p>
    <w:p w:rsidR="00855EEF" w:rsidRPr="00AC3540" w:rsidRDefault="00855EEF" w:rsidP="00855EEF">
      <w:pPr>
        <w:pStyle w:val="requirelevel1"/>
        <w:rPr>
          <w:noProof/>
        </w:rPr>
      </w:pPr>
      <w:r w:rsidRPr="00AC3540">
        <w:rPr>
          <w:noProof/>
        </w:rPr>
        <w:t>The time-based scheduling subservice capability to detail-report all time-based scheduled activities shall be declared when specifying that subservice.</w:t>
      </w:r>
    </w:p>
    <w:p w:rsidR="00855EEF" w:rsidRPr="00AC3540" w:rsidRDefault="00855EEF" w:rsidP="009C226B">
      <w:pPr>
        <w:pStyle w:val="NOTE"/>
        <w:rPr>
          <w:noProof/>
        </w:rPr>
      </w:pPr>
      <w:r w:rsidRPr="00AC3540">
        <w:rPr>
          <w:noProof/>
        </w:rPr>
        <w:t xml:space="preserve">The corresponding requests are of message type "TC[11,16] detail-report all time-based scheduled activities". The responses are data reports of </w:t>
      </w:r>
      <w:r w:rsidRPr="00AC3540">
        <w:rPr>
          <w:noProof/>
        </w:rPr>
        <w:lastRenderedPageBreak/>
        <w:t xml:space="preserve">message type "TM[11,10] time-based schedule detail report"(refer to clause </w:t>
      </w:r>
      <w:r w:rsidR="007421B3" w:rsidRPr="00AC3540">
        <w:rPr>
          <w:noProof/>
        </w:rPr>
        <w:fldChar w:fldCharType="begin"/>
      </w:r>
      <w:r w:rsidR="007421B3" w:rsidRPr="00AC3540">
        <w:rPr>
          <w:noProof/>
        </w:rPr>
        <w:instrText xml:space="preserve"> REF TM_011_010_SYS \r \h </w:instrText>
      </w:r>
      <w:r w:rsidR="007421B3" w:rsidRPr="00AC3540">
        <w:rPr>
          <w:noProof/>
        </w:rPr>
      </w:r>
      <w:r w:rsidR="007421B3" w:rsidRPr="00AC3540">
        <w:rPr>
          <w:noProof/>
        </w:rPr>
        <w:fldChar w:fldCharType="separate"/>
      </w:r>
      <w:r w:rsidR="008A478B">
        <w:rPr>
          <w:noProof/>
        </w:rPr>
        <w:t>6.11.7.2</w:t>
      </w:r>
      <w:r w:rsidR="007421B3" w:rsidRPr="00AC3540">
        <w:rPr>
          <w:noProof/>
        </w:rPr>
        <w:fldChar w:fldCharType="end"/>
      </w:r>
      <w:r w:rsidRPr="00AC3540">
        <w:rPr>
          <w:noProof/>
        </w:rPr>
        <w:t>).</w:t>
      </w:r>
    </w:p>
    <w:p w:rsidR="00855EEF" w:rsidRPr="00AC3540" w:rsidRDefault="00855EEF" w:rsidP="00855EEF">
      <w:pPr>
        <w:pStyle w:val="requirelevel1"/>
        <w:rPr>
          <w:noProof/>
        </w:rPr>
      </w:pPr>
      <w:r w:rsidRPr="00AC3540">
        <w:rPr>
          <w:noProof/>
        </w:rPr>
        <w:t>Each request to detail-report all time-based scheduled activities shall contain exactly one instruction to detail-report all time-based scheduled activities.</w:t>
      </w:r>
    </w:p>
    <w:p w:rsidR="00855EEF" w:rsidRPr="00AC3540" w:rsidRDefault="00855EEF" w:rsidP="009C226B">
      <w:pPr>
        <w:pStyle w:val="NOTE"/>
        <w:rPr>
          <w:noProof/>
        </w:rPr>
      </w:pPr>
      <w:r w:rsidRPr="00AC3540">
        <w:rPr>
          <w:noProof/>
        </w:rPr>
        <w:t>The instructions to detail-report all time-based scheduled activities contain no argument.</w:t>
      </w:r>
    </w:p>
    <w:p w:rsidR="00855EEF" w:rsidRPr="00AC3540" w:rsidRDefault="00855EEF" w:rsidP="00855EEF">
      <w:pPr>
        <w:pStyle w:val="requirelevel1"/>
        <w:rPr>
          <w:noProof/>
        </w:rPr>
      </w:pPr>
      <w:r w:rsidRPr="00AC3540">
        <w:rPr>
          <w:noProof/>
        </w:rPr>
        <w:t>For each valid instruction to detail-report all time-based scheduled activities, the time-based scheduling subservice shall generate, for each scheduled activity contained within the time-based schedule, a single time-based schedule detail notification.</w:t>
      </w:r>
    </w:p>
    <w:p w:rsidR="00855EEF" w:rsidRPr="00AC3540" w:rsidRDefault="00855EEF" w:rsidP="009C226B">
      <w:pPr>
        <w:pStyle w:val="NOTE"/>
        <w:rPr>
          <w:noProof/>
        </w:rPr>
      </w:pPr>
      <w:r w:rsidRPr="00AC3540">
        <w:rPr>
          <w:noProof/>
        </w:rPr>
        <w:t xml:space="preserve">The time-based schedule detail notification content is </w:t>
      </w:r>
      <w:r w:rsidR="000C78E0" w:rsidRPr="00AC3540">
        <w:rPr>
          <w:noProof/>
        </w:rPr>
        <w:t>specified</w:t>
      </w:r>
      <w:r w:rsidRPr="00AC3540">
        <w:rPr>
          <w:noProof/>
        </w:rPr>
        <w:t xml:space="preserve"> in clause </w:t>
      </w:r>
      <w:r w:rsidR="007421B3" w:rsidRPr="00AC3540">
        <w:rPr>
          <w:noProof/>
        </w:rPr>
        <w:fldChar w:fldCharType="begin"/>
      </w:r>
      <w:r w:rsidR="007421B3" w:rsidRPr="00AC3540">
        <w:rPr>
          <w:noProof/>
        </w:rPr>
        <w:instrText xml:space="preserve"> REF TM_011_010_SYS \r \h </w:instrText>
      </w:r>
      <w:r w:rsidR="007421B3" w:rsidRPr="00AC3540">
        <w:rPr>
          <w:noProof/>
        </w:rPr>
      </w:r>
      <w:r w:rsidR="007421B3" w:rsidRPr="00AC3540">
        <w:rPr>
          <w:noProof/>
        </w:rPr>
        <w:fldChar w:fldCharType="separate"/>
      </w:r>
      <w:r w:rsidR="008A478B">
        <w:rPr>
          <w:noProof/>
        </w:rPr>
        <w:t>6.11.7.2</w:t>
      </w:r>
      <w:r w:rsidR="007421B3" w:rsidRPr="00AC3540">
        <w:rPr>
          <w:noProof/>
        </w:rPr>
        <w:fldChar w:fldCharType="end"/>
      </w:r>
      <w:r w:rsidRPr="00AC3540">
        <w:rPr>
          <w:noProof/>
        </w:rPr>
        <w:t>.</w:t>
      </w:r>
    </w:p>
    <w:p w:rsidR="00855EEF" w:rsidRPr="00AC3540" w:rsidRDefault="00855EEF" w:rsidP="00855EEF">
      <w:pPr>
        <w:pStyle w:val="requirelevel1"/>
        <w:rPr>
          <w:noProof/>
        </w:rPr>
      </w:pPr>
      <w:r w:rsidRPr="00AC3540">
        <w:rPr>
          <w:noProof/>
        </w:rPr>
        <w:t>For each valid request to detail-report all time-based scheduled activities, the time-based scheduling subservice shall generate a single time-based schedule detail report that includes all related time-based schedule detail notifications.</w:t>
      </w:r>
    </w:p>
    <w:p w:rsidR="00855EEF" w:rsidRPr="00AC3540" w:rsidRDefault="00855EEF" w:rsidP="009C226B">
      <w:pPr>
        <w:pStyle w:val="NOTE"/>
        <w:rPr>
          <w:noProof/>
        </w:rPr>
      </w:pPr>
      <w:r w:rsidRPr="00AC3540">
        <w:rPr>
          <w:noProof/>
        </w:rPr>
        <w:t xml:space="preserve">The time-based schedule detail report is </w:t>
      </w:r>
      <w:r w:rsidR="000C78E0" w:rsidRPr="00AC3540">
        <w:rPr>
          <w:noProof/>
        </w:rPr>
        <w:t>specified</w:t>
      </w:r>
      <w:r w:rsidRPr="00AC3540">
        <w:rPr>
          <w:noProof/>
        </w:rPr>
        <w:t xml:space="preserve"> in clause </w:t>
      </w:r>
      <w:r w:rsidR="007421B3" w:rsidRPr="00AC3540">
        <w:rPr>
          <w:noProof/>
        </w:rPr>
        <w:fldChar w:fldCharType="begin"/>
      </w:r>
      <w:r w:rsidR="007421B3" w:rsidRPr="00AC3540">
        <w:rPr>
          <w:noProof/>
        </w:rPr>
        <w:instrText xml:space="preserve"> REF TM_011_010_SYS \r \h </w:instrText>
      </w:r>
      <w:r w:rsidR="007421B3" w:rsidRPr="00AC3540">
        <w:rPr>
          <w:noProof/>
        </w:rPr>
      </w:r>
      <w:r w:rsidR="007421B3" w:rsidRPr="00AC3540">
        <w:rPr>
          <w:noProof/>
        </w:rPr>
        <w:fldChar w:fldCharType="separate"/>
      </w:r>
      <w:r w:rsidR="008A478B">
        <w:rPr>
          <w:noProof/>
        </w:rPr>
        <w:t>6.11.7.2</w:t>
      </w:r>
      <w:r w:rsidR="007421B3" w:rsidRPr="00AC3540">
        <w:rPr>
          <w:noProof/>
        </w:rPr>
        <w:fldChar w:fldCharType="end"/>
      </w:r>
      <w:r w:rsidRPr="00AC3540">
        <w:rPr>
          <w:noProof/>
        </w:rPr>
        <w:t>.</w:t>
      </w:r>
    </w:p>
    <w:p w:rsidR="00855EEF" w:rsidRPr="00AC3540" w:rsidRDefault="00855EEF" w:rsidP="00855EEF">
      <w:pPr>
        <w:pStyle w:val="Heading3"/>
        <w:rPr>
          <w:noProof/>
        </w:rPr>
      </w:pPr>
      <w:r w:rsidRPr="00AC3540">
        <w:rPr>
          <w:noProof/>
        </w:rPr>
        <w:t xml:space="preserve">Managing time-based scheduled activities </w:t>
      </w:r>
      <w:r w:rsidR="00055E5A" w:rsidRPr="00AC3540">
        <w:rPr>
          <w:noProof/>
        </w:rPr>
        <w:t>identified</w:t>
      </w:r>
      <w:r w:rsidR="0014710B" w:rsidRPr="00AC3540">
        <w:rPr>
          <w:noProof/>
        </w:rPr>
        <w:t xml:space="preserve"> </w:t>
      </w:r>
      <w:r w:rsidRPr="00AC3540">
        <w:rPr>
          <w:noProof/>
        </w:rPr>
        <w:t>by request identifier</w:t>
      </w:r>
    </w:p>
    <w:p w:rsidR="00855EEF" w:rsidRPr="00AC3540" w:rsidRDefault="00855EEF" w:rsidP="00855EEF">
      <w:pPr>
        <w:pStyle w:val="Heading4"/>
        <w:rPr>
          <w:noProof/>
        </w:rPr>
      </w:pPr>
      <w:r w:rsidRPr="00AC3540">
        <w:rPr>
          <w:noProof/>
        </w:rPr>
        <w:t>General</w:t>
      </w:r>
    </w:p>
    <w:p w:rsidR="0014710B" w:rsidRPr="00AC3540" w:rsidRDefault="00D5701F" w:rsidP="0014710B">
      <w:pPr>
        <w:pStyle w:val="requirelevel1"/>
        <w:rPr>
          <w:noProof/>
        </w:rPr>
      </w:pPr>
      <w:bookmarkStart w:id="379" w:name="ST011_ByReqID"/>
      <w:r w:rsidRPr="00AC3540">
        <w:rPr>
          <w:noProof/>
        </w:rPr>
        <w:t>Whether t</w:t>
      </w:r>
      <w:r w:rsidR="00252F12" w:rsidRPr="00AC3540">
        <w:rPr>
          <w:noProof/>
        </w:rPr>
        <w:t xml:space="preserve">he time-based scheduling subservice </w:t>
      </w:r>
      <w:r w:rsidRPr="00AC3540">
        <w:rPr>
          <w:noProof/>
        </w:rPr>
        <w:t xml:space="preserve">supports the identification of </w:t>
      </w:r>
      <w:r w:rsidR="00055E5A" w:rsidRPr="00AC3540">
        <w:rPr>
          <w:noProof/>
        </w:rPr>
        <w:t>scheduled activities by request identifier</w:t>
      </w:r>
      <w:r w:rsidRPr="00AC3540">
        <w:rPr>
          <w:noProof/>
        </w:rPr>
        <w:t xml:space="preserve"> shall be declared when specifying that subservice</w:t>
      </w:r>
      <w:r w:rsidR="0014710B" w:rsidRPr="00AC3540">
        <w:rPr>
          <w:noProof/>
        </w:rPr>
        <w:t>.</w:t>
      </w:r>
      <w:bookmarkEnd w:id="379"/>
    </w:p>
    <w:p w:rsidR="00055E5A" w:rsidRPr="00AC3540" w:rsidRDefault="00055E5A" w:rsidP="009C226B">
      <w:pPr>
        <w:pStyle w:val="NOTE"/>
        <w:rPr>
          <w:noProof/>
        </w:rPr>
      </w:pPr>
      <w:r w:rsidRPr="00AC3540">
        <w:rPr>
          <w:noProof/>
        </w:rPr>
        <w:t>Th</w:t>
      </w:r>
      <w:r w:rsidR="00D5701F" w:rsidRPr="00AC3540">
        <w:rPr>
          <w:noProof/>
        </w:rPr>
        <w:t>at support is required for the</w:t>
      </w:r>
      <w:r w:rsidRPr="00AC3540">
        <w:rPr>
          <w:noProof/>
        </w:rPr>
        <w:t xml:space="preserve"> capabilities to manage scheduled activities identified by request identifier</w:t>
      </w:r>
      <w:r w:rsidR="00D5701F" w:rsidRPr="00AC3540">
        <w:rPr>
          <w:noProof/>
        </w:rPr>
        <w:t>, i.e.</w:t>
      </w:r>
      <w:r w:rsidRPr="00AC3540">
        <w:rPr>
          <w:noProof/>
        </w:rPr>
        <w:t>:</w:t>
      </w:r>
    </w:p>
    <w:p w:rsidR="00055E5A" w:rsidRPr="00AC3540" w:rsidRDefault="00055E5A" w:rsidP="00B8519B">
      <w:pPr>
        <w:pStyle w:val="NOTEbul"/>
        <w:numPr>
          <w:ilvl w:val="2"/>
          <w:numId w:val="184"/>
        </w:numPr>
        <w:rPr>
          <w:noProof/>
        </w:rPr>
      </w:pPr>
      <w:r w:rsidRPr="00AC3540">
        <w:rPr>
          <w:noProof/>
        </w:rPr>
        <w:t xml:space="preserve">the capability to delete time-based scheduled activities identified by request identifier (refer to clause </w:t>
      </w:r>
      <w:r w:rsidR="00D47420" w:rsidRPr="00AC3540">
        <w:rPr>
          <w:noProof/>
        </w:rPr>
        <w:fldChar w:fldCharType="begin"/>
      </w:r>
      <w:r w:rsidR="00D47420" w:rsidRPr="00AC3540">
        <w:rPr>
          <w:noProof/>
        </w:rPr>
        <w:instrText xml:space="preserve"> REF TC_011_005_SYS \r \h </w:instrText>
      </w:r>
      <w:r w:rsidR="00D47420" w:rsidRPr="00AC3540">
        <w:rPr>
          <w:noProof/>
        </w:rPr>
      </w:r>
      <w:r w:rsidR="00D47420" w:rsidRPr="00AC3540">
        <w:rPr>
          <w:noProof/>
        </w:rPr>
        <w:fldChar w:fldCharType="separate"/>
      </w:r>
      <w:r w:rsidR="008A478B">
        <w:rPr>
          <w:noProof/>
        </w:rPr>
        <w:t>6.11.9.2</w:t>
      </w:r>
      <w:r w:rsidR="00D47420" w:rsidRPr="00AC3540">
        <w:rPr>
          <w:noProof/>
        </w:rPr>
        <w:fldChar w:fldCharType="end"/>
      </w:r>
      <w:r w:rsidRPr="00AC3540">
        <w:rPr>
          <w:noProof/>
        </w:rPr>
        <w:t>);</w:t>
      </w:r>
    </w:p>
    <w:p w:rsidR="00055E5A" w:rsidRPr="00AC3540" w:rsidRDefault="00055E5A" w:rsidP="00B8519B">
      <w:pPr>
        <w:pStyle w:val="NOTEbul"/>
        <w:numPr>
          <w:ilvl w:val="2"/>
          <w:numId w:val="184"/>
        </w:numPr>
        <w:rPr>
          <w:noProof/>
        </w:rPr>
      </w:pPr>
      <w:r w:rsidRPr="00AC3540">
        <w:rPr>
          <w:noProof/>
        </w:rPr>
        <w:t xml:space="preserve">the capability to time-shift scheduled activities identified by request identifier (refer to clause </w:t>
      </w:r>
      <w:r w:rsidR="00D47420" w:rsidRPr="00AC3540">
        <w:rPr>
          <w:noProof/>
        </w:rPr>
        <w:fldChar w:fldCharType="begin"/>
      </w:r>
      <w:r w:rsidR="00D47420" w:rsidRPr="00AC3540">
        <w:rPr>
          <w:noProof/>
        </w:rPr>
        <w:instrText xml:space="preserve"> REF TC_011_007_SYS \r \h </w:instrText>
      </w:r>
      <w:r w:rsidR="00D47420" w:rsidRPr="00AC3540">
        <w:rPr>
          <w:noProof/>
        </w:rPr>
      </w:r>
      <w:r w:rsidR="00D47420" w:rsidRPr="00AC3540">
        <w:rPr>
          <w:noProof/>
        </w:rPr>
        <w:fldChar w:fldCharType="separate"/>
      </w:r>
      <w:r w:rsidR="008A478B">
        <w:rPr>
          <w:noProof/>
        </w:rPr>
        <w:t>6.11.9.3</w:t>
      </w:r>
      <w:r w:rsidR="00D47420" w:rsidRPr="00AC3540">
        <w:rPr>
          <w:noProof/>
        </w:rPr>
        <w:fldChar w:fldCharType="end"/>
      </w:r>
      <w:r w:rsidRPr="00AC3540">
        <w:rPr>
          <w:noProof/>
        </w:rPr>
        <w:t>);</w:t>
      </w:r>
    </w:p>
    <w:p w:rsidR="00055E5A" w:rsidRPr="00AC3540" w:rsidRDefault="00055E5A" w:rsidP="00B8519B">
      <w:pPr>
        <w:pStyle w:val="NOTEbul"/>
        <w:numPr>
          <w:ilvl w:val="2"/>
          <w:numId w:val="184"/>
        </w:numPr>
        <w:rPr>
          <w:noProof/>
        </w:rPr>
      </w:pPr>
      <w:r w:rsidRPr="00AC3540">
        <w:rPr>
          <w:noProof/>
        </w:rPr>
        <w:t xml:space="preserve">the capability to </w:t>
      </w:r>
      <w:r w:rsidR="00D47420" w:rsidRPr="00AC3540">
        <w:rPr>
          <w:noProof/>
        </w:rPr>
        <w:t>summary-</w:t>
      </w:r>
      <w:r w:rsidRPr="00AC3540">
        <w:rPr>
          <w:noProof/>
        </w:rPr>
        <w:t xml:space="preserve">report time-based scheduled activities identified by request identifier (refer to clause </w:t>
      </w:r>
      <w:r w:rsidR="00D47420" w:rsidRPr="00AC3540">
        <w:rPr>
          <w:noProof/>
        </w:rPr>
        <w:fldChar w:fldCharType="begin"/>
      </w:r>
      <w:r w:rsidR="00D47420" w:rsidRPr="00AC3540">
        <w:rPr>
          <w:noProof/>
        </w:rPr>
        <w:instrText xml:space="preserve"> REF TC_011_012_SYS \r \h </w:instrText>
      </w:r>
      <w:r w:rsidR="00D47420" w:rsidRPr="00AC3540">
        <w:rPr>
          <w:noProof/>
        </w:rPr>
      </w:r>
      <w:r w:rsidR="00D47420" w:rsidRPr="00AC3540">
        <w:rPr>
          <w:noProof/>
        </w:rPr>
        <w:fldChar w:fldCharType="separate"/>
      </w:r>
      <w:r w:rsidR="008A478B">
        <w:rPr>
          <w:noProof/>
        </w:rPr>
        <w:t>6.11.9.4</w:t>
      </w:r>
      <w:r w:rsidR="00D47420" w:rsidRPr="00AC3540">
        <w:rPr>
          <w:noProof/>
        </w:rPr>
        <w:fldChar w:fldCharType="end"/>
      </w:r>
      <w:r w:rsidRPr="00AC3540">
        <w:rPr>
          <w:noProof/>
        </w:rPr>
        <w:t>);</w:t>
      </w:r>
    </w:p>
    <w:p w:rsidR="00055E5A" w:rsidRPr="00AC3540" w:rsidRDefault="00055E5A" w:rsidP="00B8519B">
      <w:pPr>
        <w:pStyle w:val="NOTEbul"/>
        <w:numPr>
          <w:ilvl w:val="2"/>
          <w:numId w:val="184"/>
        </w:numPr>
        <w:rPr>
          <w:noProof/>
        </w:rPr>
      </w:pPr>
      <w:r w:rsidRPr="00AC3540">
        <w:rPr>
          <w:noProof/>
        </w:rPr>
        <w:t xml:space="preserve">the capability to </w:t>
      </w:r>
      <w:r w:rsidR="00D47420" w:rsidRPr="00AC3540">
        <w:rPr>
          <w:noProof/>
        </w:rPr>
        <w:t>detail-report time-based scheduled activities identified by request identifier</w:t>
      </w:r>
      <w:r w:rsidRPr="00AC3540">
        <w:rPr>
          <w:noProof/>
        </w:rPr>
        <w:t xml:space="preserve"> (refer to clause </w:t>
      </w:r>
      <w:r w:rsidR="00D47420" w:rsidRPr="00AC3540">
        <w:rPr>
          <w:noProof/>
        </w:rPr>
        <w:fldChar w:fldCharType="begin"/>
      </w:r>
      <w:r w:rsidR="00D47420" w:rsidRPr="00AC3540">
        <w:rPr>
          <w:noProof/>
        </w:rPr>
        <w:instrText xml:space="preserve"> REF TC_011_009_SYS \r \h </w:instrText>
      </w:r>
      <w:r w:rsidR="00D47420" w:rsidRPr="00AC3540">
        <w:rPr>
          <w:noProof/>
        </w:rPr>
      </w:r>
      <w:r w:rsidR="00D47420" w:rsidRPr="00AC3540">
        <w:rPr>
          <w:noProof/>
        </w:rPr>
        <w:fldChar w:fldCharType="separate"/>
      </w:r>
      <w:r w:rsidR="008A478B">
        <w:rPr>
          <w:noProof/>
        </w:rPr>
        <w:t>6.11.9.5</w:t>
      </w:r>
      <w:r w:rsidR="00D47420" w:rsidRPr="00AC3540">
        <w:rPr>
          <w:noProof/>
        </w:rPr>
        <w:fldChar w:fldCharType="end"/>
      </w:r>
      <w:r w:rsidRPr="00AC3540">
        <w:rPr>
          <w:noProof/>
        </w:rPr>
        <w:t>).</w:t>
      </w:r>
    </w:p>
    <w:p w:rsidR="00855EEF" w:rsidRPr="00AC3540" w:rsidRDefault="00855EEF" w:rsidP="00855EEF">
      <w:pPr>
        <w:pStyle w:val="Heading4"/>
        <w:rPr>
          <w:noProof/>
        </w:rPr>
      </w:pPr>
      <w:bookmarkStart w:id="380" w:name="TC_011_005_SYS"/>
      <w:r w:rsidRPr="00AC3540">
        <w:rPr>
          <w:noProof/>
        </w:rPr>
        <w:lastRenderedPageBreak/>
        <w:t>Delete time-based scheduled activities identified by request identifier</w:t>
      </w:r>
      <w:bookmarkEnd w:id="380"/>
    </w:p>
    <w:p w:rsidR="00855EEF" w:rsidRPr="00AC3540" w:rsidRDefault="00855EEF" w:rsidP="00855EEF">
      <w:pPr>
        <w:pStyle w:val="requirelevel1"/>
        <w:rPr>
          <w:noProof/>
        </w:rPr>
      </w:pPr>
      <w:r w:rsidRPr="00AC3540">
        <w:rPr>
          <w:noProof/>
        </w:rPr>
        <w:t>The time-based scheduling subservice capability to delete time-based scheduled activities identified by request identifier shall be declared when specifying that subservice.</w:t>
      </w:r>
    </w:p>
    <w:p w:rsidR="0081688F" w:rsidRPr="00AC3540" w:rsidRDefault="00855EEF" w:rsidP="009C226B">
      <w:pPr>
        <w:pStyle w:val="NOTE"/>
        <w:rPr>
          <w:noProof/>
        </w:rPr>
      </w:pPr>
      <w:r w:rsidRPr="00AC3540">
        <w:rPr>
          <w:noProof/>
        </w:rPr>
        <w:t>The corresponding requests are of message type "TC[11,5] delete time-based scheduled activities identified by request</w:t>
      </w:r>
      <w:r w:rsidR="0081688F" w:rsidRPr="00AC3540">
        <w:rPr>
          <w:noProof/>
        </w:rPr>
        <w:t xml:space="preserve"> identifier".</w:t>
      </w:r>
    </w:p>
    <w:p w:rsidR="00855EEF" w:rsidRPr="00AC3540" w:rsidRDefault="0081688F" w:rsidP="009C226B">
      <w:pPr>
        <w:pStyle w:val="NOTE"/>
        <w:rPr>
          <w:noProof/>
        </w:rPr>
      </w:pPr>
      <w:r w:rsidRPr="00AC3540">
        <w:rPr>
          <w:noProof/>
        </w:rPr>
        <w:t xml:space="preserve">That capability implies that the subservice provides the capability to identify scheduled activities by request identifier (refer to requirement </w:t>
      </w:r>
      <w:r w:rsidRPr="00AC3540">
        <w:rPr>
          <w:noProof/>
        </w:rPr>
        <w:fldChar w:fldCharType="begin"/>
      </w:r>
      <w:r w:rsidRPr="00AC3540">
        <w:rPr>
          <w:noProof/>
        </w:rPr>
        <w:instrText xml:space="preserve"> REF ST011_ByReqID \r \h </w:instrText>
      </w:r>
      <w:r w:rsidRPr="00AC3540">
        <w:rPr>
          <w:noProof/>
        </w:rPr>
      </w:r>
      <w:r w:rsidRPr="00AC3540">
        <w:rPr>
          <w:noProof/>
        </w:rPr>
        <w:fldChar w:fldCharType="separate"/>
      </w:r>
      <w:r w:rsidR="008A478B">
        <w:rPr>
          <w:noProof/>
        </w:rPr>
        <w:t>6.11.9.1a</w:t>
      </w:r>
      <w:r w:rsidRPr="00AC3540">
        <w:rPr>
          <w:noProof/>
        </w:rPr>
        <w:fldChar w:fldCharType="end"/>
      </w:r>
      <w:r w:rsidRPr="00AC3540">
        <w:rPr>
          <w:noProof/>
        </w:rPr>
        <w:t>)</w:t>
      </w:r>
      <w:r w:rsidR="00855EEF" w:rsidRPr="00AC3540">
        <w:rPr>
          <w:noProof/>
        </w:rPr>
        <w:t>.</w:t>
      </w:r>
    </w:p>
    <w:p w:rsidR="00855EEF" w:rsidRPr="00AC3540" w:rsidRDefault="00855EEF" w:rsidP="00855EEF">
      <w:pPr>
        <w:pStyle w:val="requirelevel1"/>
        <w:rPr>
          <w:noProof/>
        </w:rPr>
      </w:pPr>
      <w:r w:rsidRPr="00AC3540">
        <w:rPr>
          <w:noProof/>
        </w:rPr>
        <w:t>Each request to delete time-based scheduled activities identified by request identifier shall contain one or more instructions to delete a time-based scheduled activity identified by request identifier.</w:t>
      </w:r>
    </w:p>
    <w:p w:rsidR="00855EEF" w:rsidRPr="00AC3540" w:rsidRDefault="00855EEF" w:rsidP="00855EEF">
      <w:pPr>
        <w:pStyle w:val="requirelevel1"/>
        <w:rPr>
          <w:noProof/>
        </w:rPr>
      </w:pPr>
      <w:r w:rsidRPr="00AC3540">
        <w:rPr>
          <w:noProof/>
        </w:rPr>
        <w:t xml:space="preserve">Each instruction to delete a time-based scheduled activity identified by request identifier </w:t>
      </w:r>
      <w:r w:rsidR="008F0C7E" w:rsidRPr="00AC3540">
        <w:rPr>
          <w:noProof/>
        </w:rPr>
        <w:t>shall contain</w:t>
      </w:r>
      <w:r w:rsidRPr="00AC3540">
        <w:rPr>
          <w:noProof/>
        </w:rPr>
        <w:t>:</w:t>
      </w:r>
    </w:p>
    <w:p w:rsidR="00855EEF" w:rsidRPr="00AC3540" w:rsidRDefault="00855EEF" w:rsidP="00855EEF">
      <w:pPr>
        <w:pStyle w:val="requirelevel2"/>
        <w:rPr>
          <w:noProof/>
        </w:rPr>
      </w:pPr>
      <w:r w:rsidRPr="00AC3540">
        <w:rPr>
          <w:noProof/>
        </w:rPr>
        <w:t>the identifier of the scheduled activity to delete.</w:t>
      </w:r>
    </w:p>
    <w:p w:rsidR="00855EEF" w:rsidRPr="00AC3540" w:rsidRDefault="00855EEF" w:rsidP="009C226B">
      <w:pPr>
        <w:pStyle w:val="NOTE"/>
        <w:rPr>
          <w:noProof/>
        </w:rPr>
      </w:pPr>
      <w:r w:rsidRPr="00AC3540">
        <w:rPr>
          <w:noProof/>
        </w:rPr>
        <w:t xml:space="preserve">See requirement </w:t>
      </w:r>
      <w:r w:rsidRPr="00AC3540">
        <w:rPr>
          <w:noProof/>
        </w:rPr>
        <w:fldChar w:fldCharType="begin"/>
      </w:r>
      <w:r w:rsidRPr="00AC3540">
        <w:rPr>
          <w:noProof/>
        </w:rPr>
        <w:instrText xml:space="preserve"> REF _Ref383537263 \w \h  \* MERGEFORMAT </w:instrText>
      </w:r>
      <w:r w:rsidRPr="00AC3540">
        <w:rPr>
          <w:noProof/>
        </w:rPr>
      </w:r>
      <w:r w:rsidRPr="00AC3540">
        <w:rPr>
          <w:noProof/>
        </w:rPr>
        <w:fldChar w:fldCharType="separate"/>
      </w:r>
      <w:r w:rsidR="008A478B">
        <w:rPr>
          <w:noProof/>
        </w:rPr>
        <w:t>6.11.4.2b</w:t>
      </w:r>
      <w:r w:rsidRPr="00AC3540">
        <w:rPr>
          <w:noProof/>
        </w:rPr>
        <w:fldChar w:fldCharType="end"/>
      </w:r>
      <w:r w:rsidRPr="00AC3540">
        <w:rPr>
          <w:noProof/>
        </w:rPr>
        <w:t>.</w:t>
      </w:r>
    </w:p>
    <w:p w:rsidR="00855EEF" w:rsidRPr="00AC3540" w:rsidRDefault="00855EEF" w:rsidP="00855EEF">
      <w:pPr>
        <w:pStyle w:val="requirelevel1"/>
        <w:rPr>
          <w:noProof/>
        </w:rPr>
      </w:pPr>
      <w:r w:rsidRPr="00AC3540">
        <w:rPr>
          <w:noProof/>
        </w:rPr>
        <w:t>The time-based scheduling subservice shall reject any instruction to delete a time-based scheduled activity identified by request identifier if:</w:t>
      </w:r>
    </w:p>
    <w:p w:rsidR="00855EEF" w:rsidRPr="00AC3540" w:rsidRDefault="00855EEF" w:rsidP="00855EEF">
      <w:pPr>
        <w:pStyle w:val="requirelevel2"/>
        <w:rPr>
          <w:noProof/>
        </w:rPr>
      </w:pPr>
      <w:r w:rsidRPr="00AC3540">
        <w:rPr>
          <w:noProof/>
        </w:rPr>
        <w:t>that instruction contains a request identifier is unknown.</w:t>
      </w:r>
    </w:p>
    <w:p w:rsidR="00855EEF" w:rsidRPr="00AC3540" w:rsidRDefault="00855EEF" w:rsidP="00855EEF">
      <w:pPr>
        <w:pStyle w:val="requirelevel1"/>
        <w:rPr>
          <w:noProof/>
        </w:rPr>
      </w:pPr>
      <w:r w:rsidRPr="00AC3540">
        <w:rPr>
          <w:noProof/>
        </w:rPr>
        <w:t>For each instruction to delete a time-based scheduled activity identified by request identifier that it rejects, the time-based scheduling subservice shall generate the failed start of execution notification for that instruction.</w:t>
      </w:r>
    </w:p>
    <w:p w:rsidR="00855EEF" w:rsidRPr="00AC3540" w:rsidRDefault="00855EEF" w:rsidP="00855EEF">
      <w:pPr>
        <w:pStyle w:val="requirelevel1"/>
        <w:rPr>
          <w:noProof/>
        </w:rPr>
      </w:pPr>
      <w:r w:rsidRPr="00AC3540">
        <w:rPr>
          <w:noProof/>
        </w:rPr>
        <w:t>The time-based scheduling subservice shall process any valid instruction that is contained within a request to delete time-based scheduled activities identified by request identifier regardless of the presence of faulty instructions.</w:t>
      </w:r>
    </w:p>
    <w:p w:rsidR="00855EEF" w:rsidRPr="00AC3540" w:rsidRDefault="00855EEF" w:rsidP="00855EEF">
      <w:pPr>
        <w:pStyle w:val="requirelevel1"/>
        <w:rPr>
          <w:noProof/>
        </w:rPr>
      </w:pPr>
      <w:r w:rsidRPr="00AC3540">
        <w:rPr>
          <w:noProof/>
        </w:rPr>
        <w:t>For each valid instruction to delete a time-based scheduled activity identified by request identifier, the time-based scheduling subservice shall:</w:t>
      </w:r>
    </w:p>
    <w:p w:rsidR="00855EEF" w:rsidRPr="00AC3540" w:rsidRDefault="00855EEF" w:rsidP="00855EEF">
      <w:pPr>
        <w:pStyle w:val="requirelevel2"/>
        <w:rPr>
          <w:noProof/>
        </w:rPr>
      </w:pPr>
      <w:r w:rsidRPr="00AC3540">
        <w:rPr>
          <w:noProof/>
        </w:rPr>
        <w:t>delete the scheduled activity corresponding to the request identifier;</w:t>
      </w:r>
    </w:p>
    <w:p w:rsidR="00855EEF" w:rsidRPr="00AC3540" w:rsidRDefault="00855EEF" w:rsidP="00855EEF">
      <w:pPr>
        <w:pStyle w:val="requirelevel2"/>
        <w:rPr>
          <w:noProof/>
        </w:rPr>
      </w:pPr>
      <w:r w:rsidRPr="00AC3540">
        <w:rPr>
          <w:noProof/>
        </w:rPr>
        <w:t>if that scheduled activity was the last scheduled activity of a sub-schedule, delete the sub-schedule.</w:t>
      </w:r>
    </w:p>
    <w:p w:rsidR="0092585F" w:rsidRPr="00AC3540" w:rsidRDefault="0092585F" w:rsidP="0092585F">
      <w:pPr>
        <w:pStyle w:val="Heading4"/>
        <w:rPr>
          <w:noProof/>
        </w:rPr>
      </w:pPr>
      <w:bookmarkStart w:id="381" w:name="TC_011_007_SYS"/>
      <w:r w:rsidRPr="00AC3540">
        <w:rPr>
          <w:noProof/>
        </w:rPr>
        <w:t>Time-shift scheduled activities identified by request identifier</w:t>
      </w:r>
      <w:bookmarkEnd w:id="381"/>
    </w:p>
    <w:p w:rsidR="0092585F" w:rsidRPr="00AC3540" w:rsidRDefault="0092585F" w:rsidP="0092585F">
      <w:pPr>
        <w:pStyle w:val="requirelevel1"/>
        <w:rPr>
          <w:noProof/>
        </w:rPr>
      </w:pPr>
      <w:r w:rsidRPr="00AC3540">
        <w:rPr>
          <w:noProof/>
        </w:rPr>
        <w:t>The time-based scheduling subservice capability to time-shift scheduled activities identified by request identifier shall be declared when specifying that subservice.</w:t>
      </w:r>
    </w:p>
    <w:p w:rsidR="0092585F" w:rsidRPr="00AC3540" w:rsidRDefault="0092585F" w:rsidP="00B8519B">
      <w:pPr>
        <w:pStyle w:val="NOTEnumbered"/>
        <w:numPr>
          <w:ilvl w:val="1"/>
          <w:numId w:val="184"/>
        </w:numPr>
        <w:rPr>
          <w:noProof/>
        </w:rPr>
      </w:pPr>
      <w:r w:rsidRPr="00AC3540">
        <w:rPr>
          <w:noProof/>
        </w:rPr>
        <w:t>The corresponding requests are of message type "TC[11,7] time-shift scheduled activities ide</w:t>
      </w:r>
      <w:r w:rsidR="00057202" w:rsidRPr="00AC3540">
        <w:rPr>
          <w:noProof/>
        </w:rPr>
        <w:t>ntified by request identifier".</w:t>
      </w:r>
    </w:p>
    <w:p w:rsidR="00057202" w:rsidRPr="00AC3540" w:rsidRDefault="0081688F" w:rsidP="00B8519B">
      <w:pPr>
        <w:pStyle w:val="NOTEnumbered"/>
        <w:numPr>
          <w:ilvl w:val="1"/>
          <w:numId w:val="184"/>
        </w:numPr>
        <w:rPr>
          <w:noProof/>
        </w:rPr>
      </w:pPr>
      <w:r w:rsidRPr="00AC3540">
        <w:rPr>
          <w:noProof/>
        </w:rPr>
        <w:lastRenderedPageBreak/>
        <w:t xml:space="preserve">That capability implies that the subservice provides the capability to identify scheduled activities by request identifier (refer to requirement </w:t>
      </w:r>
      <w:r w:rsidRPr="00AC3540">
        <w:rPr>
          <w:noProof/>
        </w:rPr>
        <w:fldChar w:fldCharType="begin"/>
      </w:r>
      <w:r w:rsidRPr="00AC3540">
        <w:rPr>
          <w:noProof/>
        </w:rPr>
        <w:instrText xml:space="preserve"> REF ST011_ByReqID \r \h </w:instrText>
      </w:r>
      <w:r w:rsidRPr="00AC3540">
        <w:rPr>
          <w:noProof/>
        </w:rPr>
      </w:r>
      <w:r w:rsidRPr="00AC3540">
        <w:rPr>
          <w:noProof/>
        </w:rPr>
        <w:fldChar w:fldCharType="separate"/>
      </w:r>
      <w:r w:rsidR="008A478B">
        <w:rPr>
          <w:noProof/>
        </w:rPr>
        <w:t>6.11.9.1a</w:t>
      </w:r>
      <w:r w:rsidRPr="00AC3540">
        <w:rPr>
          <w:noProof/>
        </w:rPr>
        <w:fldChar w:fldCharType="end"/>
      </w:r>
      <w:r w:rsidRPr="00AC3540">
        <w:rPr>
          <w:noProof/>
        </w:rPr>
        <w:t>).</w:t>
      </w:r>
    </w:p>
    <w:p w:rsidR="0092585F" w:rsidRPr="00AC3540" w:rsidRDefault="0092585F" w:rsidP="0092585F">
      <w:pPr>
        <w:pStyle w:val="requirelevel1"/>
        <w:rPr>
          <w:noProof/>
        </w:rPr>
      </w:pPr>
      <w:r w:rsidRPr="00AC3540">
        <w:rPr>
          <w:noProof/>
        </w:rPr>
        <w:t xml:space="preserve">Each request to time-shift scheduled activities identified by request identifier </w:t>
      </w:r>
      <w:r w:rsidR="008F0C7E" w:rsidRPr="00AC3540">
        <w:rPr>
          <w:noProof/>
        </w:rPr>
        <w:t>shall contain</w:t>
      </w:r>
      <w:r w:rsidRPr="00AC3540">
        <w:rPr>
          <w:noProof/>
        </w:rPr>
        <w:t>:</w:t>
      </w:r>
    </w:p>
    <w:p w:rsidR="0092585F" w:rsidRPr="00AC3540" w:rsidRDefault="0092585F" w:rsidP="009950F9">
      <w:pPr>
        <w:pStyle w:val="requirelevel2"/>
        <w:numPr>
          <w:ilvl w:val="6"/>
          <w:numId w:val="7"/>
        </w:numPr>
        <w:rPr>
          <w:noProof/>
        </w:rPr>
      </w:pPr>
      <w:r w:rsidRPr="00AC3540">
        <w:rPr>
          <w:noProof/>
        </w:rPr>
        <w:t>a time offset, positive or negative, to add to the release time of the specified scheduled activities;</w:t>
      </w:r>
    </w:p>
    <w:p w:rsidR="0092585F" w:rsidRPr="00AC3540" w:rsidRDefault="0092585F" w:rsidP="009950F9">
      <w:pPr>
        <w:pStyle w:val="requirelevel2"/>
        <w:numPr>
          <w:ilvl w:val="6"/>
          <w:numId w:val="7"/>
        </w:numPr>
        <w:rPr>
          <w:noProof/>
        </w:rPr>
      </w:pPr>
      <w:r w:rsidRPr="00AC3540">
        <w:rPr>
          <w:noProof/>
        </w:rPr>
        <w:t>one or more instructions to time-shift a scheduled activity identified by request identifier.</w:t>
      </w:r>
    </w:p>
    <w:p w:rsidR="0092585F" w:rsidRPr="00AC3540" w:rsidRDefault="0092585F" w:rsidP="009C226B">
      <w:pPr>
        <w:pStyle w:val="NOTE"/>
        <w:rPr>
          <w:noProof/>
        </w:rPr>
      </w:pPr>
      <w:r w:rsidRPr="00AC3540">
        <w:rPr>
          <w:noProof/>
        </w:rPr>
        <w:t>The time offset in a request to time-shift scheduled activities identified by request identifier applies to all the instructions in that request.</w:t>
      </w:r>
    </w:p>
    <w:p w:rsidR="0092585F" w:rsidRPr="00AC3540" w:rsidRDefault="0092585F" w:rsidP="0092585F">
      <w:pPr>
        <w:pStyle w:val="requirelevel1"/>
        <w:rPr>
          <w:noProof/>
        </w:rPr>
      </w:pPr>
      <w:r w:rsidRPr="00AC3540">
        <w:rPr>
          <w:noProof/>
        </w:rPr>
        <w:t>The time-based scheduling subservice shall reject any request to time-shift scheduled activities identified by request identifier if:</w:t>
      </w:r>
    </w:p>
    <w:p w:rsidR="0092585F" w:rsidRPr="00AC3540" w:rsidRDefault="0092585F" w:rsidP="0092585F">
      <w:pPr>
        <w:pStyle w:val="requirelevel2"/>
        <w:tabs>
          <w:tab w:val="clear" w:pos="3119"/>
          <w:tab w:val="num" w:pos="3294"/>
        </w:tabs>
        <w:rPr>
          <w:noProof/>
        </w:rPr>
      </w:pPr>
      <w:r w:rsidRPr="00AC3540">
        <w:rPr>
          <w:noProof/>
        </w:rPr>
        <w:t>the time obtained by adding the time offset to the release time of the earliest activity identified by an instruction in the request is earlier than the time obtained by adding the time-based schedule time margin to the current time.</w:t>
      </w:r>
    </w:p>
    <w:p w:rsidR="0092585F" w:rsidRPr="00AC3540" w:rsidRDefault="0092585F" w:rsidP="009C226B">
      <w:pPr>
        <w:pStyle w:val="NOTE"/>
        <w:rPr>
          <w:noProof/>
        </w:rPr>
      </w:pPr>
      <w:r w:rsidRPr="00AC3540">
        <w:rPr>
          <w:noProof/>
        </w:rPr>
        <w:t>If the time offset is sufficient to result in a scheduled activity with a release time in the past or with a release time that is too close to the current time, that request is rejected and no activities are time-shifted.</w:t>
      </w:r>
    </w:p>
    <w:p w:rsidR="0092585F" w:rsidRPr="00AC3540" w:rsidRDefault="0092585F" w:rsidP="0092585F">
      <w:pPr>
        <w:pStyle w:val="requirelevel1"/>
        <w:rPr>
          <w:noProof/>
        </w:rPr>
      </w:pPr>
      <w:r w:rsidRPr="00AC3540">
        <w:rPr>
          <w:noProof/>
        </w:rPr>
        <w:t>For each request to time-shift scheduled activities identified by request identifier that is rejected, the time-based scheduling subservice shall generate a failed start of execution notification.</w:t>
      </w:r>
    </w:p>
    <w:p w:rsidR="0092585F" w:rsidRPr="00AC3540" w:rsidRDefault="0092585F" w:rsidP="0092585F">
      <w:pPr>
        <w:pStyle w:val="requirelevel1"/>
        <w:rPr>
          <w:noProof/>
        </w:rPr>
      </w:pPr>
      <w:r w:rsidRPr="00AC3540">
        <w:rPr>
          <w:noProof/>
        </w:rPr>
        <w:t xml:space="preserve">Each instruction to time-shift a scheduled activity identified by request identifier </w:t>
      </w:r>
      <w:r w:rsidR="008F0C7E" w:rsidRPr="00AC3540">
        <w:rPr>
          <w:noProof/>
        </w:rPr>
        <w:t>shall contain</w:t>
      </w:r>
      <w:r w:rsidRPr="00AC3540">
        <w:rPr>
          <w:noProof/>
        </w:rPr>
        <w:t>:</w:t>
      </w:r>
    </w:p>
    <w:p w:rsidR="0092585F" w:rsidRPr="00AC3540" w:rsidRDefault="0092585F" w:rsidP="0092585F">
      <w:pPr>
        <w:pStyle w:val="requirelevel2"/>
        <w:rPr>
          <w:noProof/>
        </w:rPr>
      </w:pPr>
      <w:r w:rsidRPr="00AC3540">
        <w:rPr>
          <w:noProof/>
        </w:rPr>
        <w:t>the identifier of the scheduled activity to time-shift.</w:t>
      </w:r>
    </w:p>
    <w:p w:rsidR="0092585F" w:rsidRPr="00AC3540" w:rsidRDefault="0092585F" w:rsidP="009C226B">
      <w:pPr>
        <w:pStyle w:val="NOTE"/>
        <w:rPr>
          <w:noProof/>
        </w:rPr>
      </w:pPr>
      <w:r w:rsidRPr="00AC3540">
        <w:rPr>
          <w:noProof/>
        </w:rPr>
        <w:t xml:space="preserve">See requirement </w:t>
      </w:r>
      <w:r w:rsidRPr="00AC3540">
        <w:rPr>
          <w:noProof/>
        </w:rPr>
        <w:fldChar w:fldCharType="begin"/>
      </w:r>
      <w:r w:rsidRPr="00AC3540">
        <w:rPr>
          <w:noProof/>
        </w:rPr>
        <w:instrText xml:space="preserve"> REF _Ref383537263 \w \h  \* MERGEFORMAT </w:instrText>
      </w:r>
      <w:r w:rsidRPr="00AC3540">
        <w:rPr>
          <w:noProof/>
        </w:rPr>
      </w:r>
      <w:r w:rsidRPr="00AC3540">
        <w:rPr>
          <w:noProof/>
        </w:rPr>
        <w:fldChar w:fldCharType="separate"/>
      </w:r>
      <w:r w:rsidR="008A478B">
        <w:rPr>
          <w:noProof/>
        </w:rPr>
        <w:t>6.11.4.2b</w:t>
      </w:r>
      <w:r w:rsidRPr="00AC3540">
        <w:rPr>
          <w:noProof/>
        </w:rPr>
        <w:fldChar w:fldCharType="end"/>
      </w:r>
      <w:r w:rsidRPr="00AC3540">
        <w:rPr>
          <w:noProof/>
        </w:rPr>
        <w:t>.</w:t>
      </w:r>
    </w:p>
    <w:p w:rsidR="0092585F" w:rsidRPr="00AC3540" w:rsidRDefault="0092585F" w:rsidP="0092585F">
      <w:pPr>
        <w:pStyle w:val="requirelevel1"/>
        <w:rPr>
          <w:noProof/>
        </w:rPr>
      </w:pPr>
      <w:r w:rsidRPr="00AC3540">
        <w:rPr>
          <w:noProof/>
        </w:rPr>
        <w:t>The time-based scheduling subservice shall reject any instruction to time-shift a scheduled activity identified by request identifier if:</w:t>
      </w:r>
    </w:p>
    <w:p w:rsidR="0092585F" w:rsidRPr="00AC3540" w:rsidRDefault="0092585F" w:rsidP="0092585F">
      <w:pPr>
        <w:pStyle w:val="requirelevel2"/>
        <w:rPr>
          <w:noProof/>
        </w:rPr>
      </w:pPr>
      <w:r w:rsidRPr="00AC3540">
        <w:rPr>
          <w:noProof/>
        </w:rPr>
        <w:t>that request identifier is unknown.</w:t>
      </w:r>
    </w:p>
    <w:p w:rsidR="0092585F" w:rsidRPr="00AC3540" w:rsidRDefault="0092585F" w:rsidP="0092585F">
      <w:pPr>
        <w:pStyle w:val="requirelevel1"/>
        <w:rPr>
          <w:noProof/>
        </w:rPr>
      </w:pPr>
      <w:r w:rsidRPr="00AC3540">
        <w:rPr>
          <w:noProof/>
        </w:rPr>
        <w:t>For each instruction to time-shift a scheduled activity identified by request identifier that it rejects, the time-based scheduling subservice shall generate the failed start of execution notification for that instruction.</w:t>
      </w:r>
    </w:p>
    <w:p w:rsidR="0092585F" w:rsidRPr="00AC3540" w:rsidRDefault="0092585F" w:rsidP="0092585F">
      <w:pPr>
        <w:pStyle w:val="requirelevel1"/>
        <w:rPr>
          <w:noProof/>
        </w:rPr>
      </w:pPr>
      <w:r w:rsidRPr="00AC3540">
        <w:rPr>
          <w:noProof/>
        </w:rPr>
        <w:t>The time-based scheduling subservice shall process any valid instruction that is contained within a request to time-shift scheduled activities identified by request identifier regardless of the presence of faulty instructions.</w:t>
      </w:r>
    </w:p>
    <w:p w:rsidR="0092585F" w:rsidRPr="00AC3540" w:rsidRDefault="0092585F" w:rsidP="0092585F">
      <w:pPr>
        <w:pStyle w:val="requirelevel1"/>
        <w:rPr>
          <w:noProof/>
        </w:rPr>
      </w:pPr>
      <w:r w:rsidRPr="00AC3540">
        <w:rPr>
          <w:noProof/>
        </w:rPr>
        <w:t>For each valid instruction to time-shift a scheduled activity identified by request identifier, the time-based scheduling subservice shall:</w:t>
      </w:r>
    </w:p>
    <w:p w:rsidR="0092585F" w:rsidRPr="00AC3540" w:rsidRDefault="0092585F" w:rsidP="0092585F">
      <w:pPr>
        <w:pStyle w:val="requirelevel2"/>
        <w:rPr>
          <w:noProof/>
        </w:rPr>
      </w:pPr>
      <w:r w:rsidRPr="00AC3540">
        <w:rPr>
          <w:noProof/>
        </w:rPr>
        <w:t>set the release time of the scheduled activity specified in the instruction to the sum of the current release time of that activity and the time offset.</w:t>
      </w:r>
    </w:p>
    <w:p w:rsidR="008B7A22" w:rsidRPr="00AC3540" w:rsidRDefault="008B7A22" w:rsidP="008B7A22">
      <w:pPr>
        <w:pStyle w:val="Heading4"/>
        <w:rPr>
          <w:noProof/>
        </w:rPr>
      </w:pPr>
      <w:bookmarkStart w:id="382" w:name="TC_011_012_SYS"/>
      <w:r w:rsidRPr="00AC3540">
        <w:rPr>
          <w:noProof/>
        </w:rPr>
        <w:lastRenderedPageBreak/>
        <w:t>Summary-report time-based scheduled activities identified by request identifier</w:t>
      </w:r>
      <w:bookmarkEnd w:id="382"/>
    </w:p>
    <w:p w:rsidR="008B7A22" w:rsidRPr="00AC3540" w:rsidRDefault="008B7A22" w:rsidP="008B7A22">
      <w:pPr>
        <w:pStyle w:val="requirelevel1"/>
        <w:rPr>
          <w:noProof/>
        </w:rPr>
      </w:pPr>
      <w:r w:rsidRPr="00AC3540">
        <w:rPr>
          <w:noProof/>
        </w:rPr>
        <w:t xml:space="preserve">The time-based scheduling subservice capability to </w:t>
      </w:r>
      <w:r w:rsidR="00055E5A" w:rsidRPr="00AC3540">
        <w:rPr>
          <w:noProof/>
        </w:rPr>
        <w:t>summary</w:t>
      </w:r>
      <w:r w:rsidRPr="00AC3540">
        <w:rPr>
          <w:noProof/>
        </w:rPr>
        <w:t>-report time-based scheduled activities identified by request identifier shall be declared when specifying that subservice.</w:t>
      </w:r>
    </w:p>
    <w:p w:rsidR="008B7A22" w:rsidRPr="00AC3540" w:rsidRDefault="008B7A22" w:rsidP="00B8519B">
      <w:pPr>
        <w:pStyle w:val="NOTEnumbered"/>
        <w:numPr>
          <w:ilvl w:val="1"/>
          <w:numId w:val="184"/>
        </w:numPr>
        <w:rPr>
          <w:noProof/>
        </w:rPr>
      </w:pPr>
      <w:r w:rsidRPr="00AC3540">
        <w:rPr>
          <w:noProof/>
        </w:rPr>
        <w:t xml:space="preserve">The corresponding requests are of message type "TC[11,12] </w:t>
      </w:r>
      <w:r w:rsidR="00055E5A" w:rsidRPr="00AC3540">
        <w:rPr>
          <w:noProof/>
        </w:rPr>
        <w:t>summary</w:t>
      </w:r>
      <w:r w:rsidRPr="00AC3540">
        <w:rPr>
          <w:noProof/>
        </w:rPr>
        <w:t xml:space="preserve">-report time-based scheduled activities identified by request identifier". The responses are data reports of message type "TM[11,13] time-based schedule summary report" (refer to clause </w:t>
      </w:r>
      <w:r w:rsidR="007421B3" w:rsidRPr="00AC3540">
        <w:rPr>
          <w:noProof/>
        </w:rPr>
        <w:fldChar w:fldCharType="begin"/>
      </w:r>
      <w:r w:rsidR="007421B3" w:rsidRPr="00AC3540">
        <w:rPr>
          <w:noProof/>
        </w:rPr>
        <w:instrText xml:space="preserve"> REF TM_011_013_SYS \r \h </w:instrText>
      </w:r>
      <w:r w:rsidR="0081688F" w:rsidRPr="00AC3540">
        <w:rPr>
          <w:noProof/>
        </w:rPr>
        <w:instrText xml:space="preserve"> \* MERGEFORMAT </w:instrText>
      </w:r>
      <w:r w:rsidR="007421B3" w:rsidRPr="00AC3540">
        <w:rPr>
          <w:noProof/>
        </w:rPr>
      </w:r>
      <w:r w:rsidR="007421B3" w:rsidRPr="00AC3540">
        <w:rPr>
          <w:noProof/>
        </w:rPr>
        <w:fldChar w:fldCharType="separate"/>
      </w:r>
      <w:r w:rsidR="008A478B">
        <w:rPr>
          <w:noProof/>
        </w:rPr>
        <w:t>6.11.7.1</w:t>
      </w:r>
      <w:r w:rsidR="007421B3" w:rsidRPr="00AC3540">
        <w:rPr>
          <w:noProof/>
        </w:rPr>
        <w:fldChar w:fldCharType="end"/>
      </w:r>
      <w:r w:rsidRPr="00AC3540">
        <w:rPr>
          <w:noProof/>
        </w:rPr>
        <w:t>).</w:t>
      </w:r>
    </w:p>
    <w:p w:rsidR="0081688F" w:rsidRPr="00AC3540" w:rsidRDefault="0081688F" w:rsidP="00B8519B">
      <w:pPr>
        <w:pStyle w:val="NOTEnumbered"/>
        <w:numPr>
          <w:ilvl w:val="1"/>
          <w:numId w:val="184"/>
        </w:numPr>
        <w:rPr>
          <w:noProof/>
        </w:rPr>
      </w:pPr>
      <w:r w:rsidRPr="00AC3540">
        <w:rPr>
          <w:noProof/>
        </w:rPr>
        <w:t xml:space="preserve">That capability implies that the subservice provides the capability to identify scheduled activities by request identifier (refer to </w:t>
      </w:r>
      <w:r w:rsidRPr="00AC3540">
        <w:rPr>
          <w:noProof/>
        </w:rPr>
        <w:fldChar w:fldCharType="begin"/>
      </w:r>
      <w:r w:rsidRPr="00AC3540">
        <w:rPr>
          <w:noProof/>
        </w:rPr>
        <w:instrText xml:space="preserve"> REF ST011_ByReqID \r \h </w:instrText>
      </w:r>
      <w:r w:rsidRPr="00AC3540">
        <w:rPr>
          <w:noProof/>
        </w:rPr>
      </w:r>
      <w:r w:rsidRPr="00AC3540">
        <w:rPr>
          <w:noProof/>
        </w:rPr>
        <w:fldChar w:fldCharType="separate"/>
      </w:r>
      <w:r w:rsidR="008A478B">
        <w:rPr>
          <w:noProof/>
        </w:rPr>
        <w:t>6.11.9.1a</w:t>
      </w:r>
      <w:r w:rsidRPr="00AC3540">
        <w:rPr>
          <w:noProof/>
        </w:rPr>
        <w:fldChar w:fldCharType="end"/>
      </w:r>
      <w:r w:rsidRPr="00AC3540">
        <w:rPr>
          <w:noProof/>
        </w:rPr>
        <w:t>).</w:t>
      </w:r>
    </w:p>
    <w:p w:rsidR="008B7A22" w:rsidRPr="00AC3540" w:rsidRDefault="008B7A22" w:rsidP="008B7A22">
      <w:pPr>
        <w:pStyle w:val="requirelevel1"/>
        <w:rPr>
          <w:noProof/>
        </w:rPr>
      </w:pPr>
      <w:r w:rsidRPr="00AC3540">
        <w:rPr>
          <w:noProof/>
        </w:rPr>
        <w:t>Each request to Summary-report time-based scheduled activities identified by request identifier shall contain one or more instructions to summary-report a time-based scheduled activity identified by request identifier.</w:t>
      </w:r>
    </w:p>
    <w:p w:rsidR="008B7A22" w:rsidRPr="00AC3540" w:rsidRDefault="008B7A22" w:rsidP="008B7A22">
      <w:pPr>
        <w:pStyle w:val="requirelevel1"/>
        <w:rPr>
          <w:noProof/>
        </w:rPr>
      </w:pPr>
      <w:r w:rsidRPr="00AC3540">
        <w:rPr>
          <w:noProof/>
        </w:rPr>
        <w:t xml:space="preserve">Each instruction to summary-report a time-based scheduled activity identified by request identifier </w:t>
      </w:r>
      <w:r w:rsidR="008F0C7E" w:rsidRPr="00AC3540">
        <w:rPr>
          <w:noProof/>
        </w:rPr>
        <w:t>shall contain</w:t>
      </w:r>
      <w:r w:rsidRPr="00AC3540">
        <w:rPr>
          <w:noProof/>
        </w:rPr>
        <w:t>:</w:t>
      </w:r>
    </w:p>
    <w:p w:rsidR="008B7A22" w:rsidRPr="00AC3540" w:rsidRDefault="008B7A22" w:rsidP="008B7A22">
      <w:pPr>
        <w:pStyle w:val="requirelevel2"/>
        <w:rPr>
          <w:noProof/>
        </w:rPr>
      </w:pPr>
      <w:r w:rsidRPr="00AC3540">
        <w:rPr>
          <w:noProof/>
        </w:rPr>
        <w:t>the identifier of the scheduled activity to report.</w:t>
      </w:r>
    </w:p>
    <w:p w:rsidR="008B7A22" w:rsidRPr="00AC3540" w:rsidRDefault="008B7A22" w:rsidP="009C226B">
      <w:pPr>
        <w:pStyle w:val="NOTE"/>
        <w:rPr>
          <w:noProof/>
        </w:rPr>
      </w:pPr>
      <w:r w:rsidRPr="00AC3540">
        <w:rPr>
          <w:noProof/>
        </w:rPr>
        <w:t xml:space="preserve">See requirement </w:t>
      </w:r>
      <w:r w:rsidRPr="00AC3540">
        <w:rPr>
          <w:noProof/>
        </w:rPr>
        <w:fldChar w:fldCharType="begin"/>
      </w:r>
      <w:r w:rsidRPr="00AC3540">
        <w:rPr>
          <w:noProof/>
        </w:rPr>
        <w:instrText xml:space="preserve"> REF _Ref383537263 \w \h  \* MERGEFORMAT </w:instrText>
      </w:r>
      <w:r w:rsidRPr="00AC3540">
        <w:rPr>
          <w:noProof/>
        </w:rPr>
      </w:r>
      <w:r w:rsidRPr="00AC3540">
        <w:rPr>
          <w:noProof/>
        </w:rPr>
        <w:fldChar w:fldCharType="separate"/>
      </w:r>
      <w:r w:rsidR="008A478B">
        <w:rPr>
          <w:noProof/>
        </w:rPr>
        <w:t>6.11.4.2b</w:t>
      </w:r>
      <w:r w:rsidRPr="00AC3540">
        <w:rPr>
          <w:noProof/>
        </w:rPr>
        <w:fldChar w:fldCharType="end"/>
      </w:r>
      <w:r w:rsidRPr="00AC3540">
        <w:rPr>
          <w:noProof/>
        </w:rPr>
        <w:t>.</w:t>
      </w:r>
    </w:p>
    <w:p w:rsidR="008B7A22" w:rsidRPr="00AC3540" w:rsidRDefault="008B7A22" w:rsidP="008B7A22">
      <w:pPr>
        <w:pStyle w:val="requirelevel1"/>
        <w:rPr>
          <w:noProof/>
        </w:rPr>
      </w:pPr>
      <w:r w:rsidRPr="00AC3540">
        <w:rPr>
          <w:noProof/>
        </w:rPr>
        <w:t>The time-based scheduling subservice shall reject any instruction to summary-report a time-based scheduled activity identified by request identifier if:</w:t>
      </w:r>
    </w:p>
    <w:p w:rsidR="008B7A22" w:rsidRPr="00AC3540" w:rsidRDefault="008B7A22" w:rsidP="008B7A22">
      <w:pPr>
        <w:pStyle w:val="requirelevel2"/>
        <w:rPr>
          <w:noProof/>
        </w:rPr>
      </w:pPr>
      <w:r w:rsidRPr="00AC3540">
        <w:rPr>
          <w:noProof/>
        </w:rPr>
        <w:t>that request identifier is unknown;</w:t>
      </w:r>
    </w:p>
    <w:p w:rsidR="008B7A22" w:rsidRPr="00AC3540" w:rsidRDefault="008B7A22" w:rsidP="008B7A22">
      <w:pPr>
        <w:pStyle w:val="requirelevel1"/>
        <w:rPr>
          <w:noProof/>
        </w:rPr>
      </w:pPr>
      <w:r w:rsidRPr="00AC3540">
        <w:rPr>
          <w:noProof/>
        </w:rPr>
        <w:t>For each instruction to summary-report a time-based scheduled activity identified by request identifier that it rejects, the time-based scheduling subservice shall generate the failed start of execution notification for that instruction.</w:t>
      </w:r>
    </w:p>
    <w:p w:rsidR="008B7A22" w:rsidRPr="00AC3540" w:rsidRDefault="008B7A22" w:rsidP="008B7A22">
      <w:pPr>
        <w:pStyle w:val="requirelevel1"/>
        <w:rPr>
          <w:noProof/>
        </w:rPr>
      </w:pPr>
      <w:r w:rsidRPr="00AC3540">
        <w:rPr>
          <w:noProof/>
        </w:rPr>
        <w:t>The time-based scheduling subservice shall process any valid instruction that is contained within a request to Summary-report time-based scheduled activities identified by request identifier regardless of the presence of faulty instructions.</w:t>
      </w:r>
    </w:p>
    <w:p w:rsidR="008B7A22" w:rsidRPr="00AC3540" w:rsidRDefault="008B7A22" w:rsidP="008B7A22">
      <w:pPr>
        <w:pStyle w:val="requirelevel1"/>
        <w:rPr>
          <w:noProof/>
        </w:rPr>
      </w:pPr>
      <w:r w:rsidRPr="00AC3540">
        <w:rPr>
          <w:noProof/>
        </w:rPr>
        <w:t>For each valid instruction to summary-report a time-based scheduled activity identified by request identifier, the time-based scheduling subservice shall generate a single time-based schedule summary notification for that scheduled activity.</w:t>
      </w:r>
    </w:p>
    <w:p w:rsidR="008B7A22" w:rsidRPr="00AC3540" w:rsidRDefault="008B7A22" w:rsidP="009C226B">
      <w:pPr>
        <w:pStyle w:val="NOTE"/>
        <w:rPr>
          <w:noProof/>
        </w:rPr>
      </w:pPr>
      <w:r w:rsidRPr="00AC3540">
        <w:rPr>
          <w:noProof/>
        </w:rPr>
        <w:t xml:space="preserve"> The time-based schedule summary notification content is </w:t>
      </w:r>
      <w:r w:rsidR="000C78E0" w:rsidRPr="00AC3540">
        <w:rPr>
          <w:noProof/>
        </w:rPr>
        <w:t>specified</w:t>
      </w:r>
      <w:r w:rsidRPr="00AC3540">
        <w:rPr>
          <w:noProof/>
        </w:rPr>
        <w:t xml:space="preserve"> in clause </w:t>
      </w:r>
      <w:r w:rsidR="007421B3" w:rsidRPr="00AC3540">
        <w:rPr>
          <w:noProof/>
        </w:rPr>
        <w:fldChar w:fldCharType="begin"/>
      </w:r>
      <w:r w:rsidR="007421B3" w:rsidRPr="00AC3540">
        <w:rPr>
          <w:noProof/>
        </w:rPr>
        <w:instrText xml:space="preserve"> REF TM_011_013_SYS \r \h </w:instrText>
      </w:r>
      <w:r w:rsidR="007421B3" w:rsidRPr="00AC3540">
        <w:rPr>
          <w:noProof/>
        </w:rPr>
      </w:r>
      <w:r w:rsidR="007421B3" w:rsidRPr="00AC3540">
        <w:rPr>
          <w:noProof/>
        </w:rPr>
        <w:fldChar w:fldCharType="separate"/>
      </w:r>
      <w:r w:rsidR="008A478B">
        <w:rPr>
          <w:noProof/>
        </w:rPr>
        <w:t>6.11.7.1</w:t>
      </w:r>
      <w:r w:rsidR="007421B3" w:rsidRPr="00AC3540">
        <w:rPr>
          <w:noProof/>
        </w:rPr>
        <w:fldChar w:fldCharType="end"/>
      </w:r>
    </w:p>
    <w:p w:rsidR="008B7A22" w:rsidRPr="00AC3540" w:rsidRDefault="008B7A22" w:rsidP="008B7A22">
      <w:pPr>
        <w:pStyle w:val="requirelevel1"/>
        <w:rPr>
          <w:noProof/>
        </w:rPr>
      </w:pPr>
      <w:r w:rsidRPr="00AC3540">
        <w:rPr>
          <w:noProof/>
        </w:rPr>
        <w:t>For each valid request to Summary-report time-based scheduled activities identified by request identifier, the time-based scheduling subservice shall generate a single time-based schedule summary report that contains all related time-based schedule summary notifications.</w:t>
      </w:r>
    </w:p>
    <w:p w:rsidR="008B7A22" w:rsidRPr="00AC3540" w:rsidRDefault="008B7A22" w:rsidP="009C226B">
      <w:pPr>
        <w:pStyle w:val="NOTE"/>
        <w:rPr>
          <w:noProof/>
        </w:rPr>
      </w:pPr>
      <w:r w:rsidRPr="00AC3540">
        <w:rPr>
          <w:noProof/>
        </w:rPr>
        <w:t xml:space="preserve">The time-based schedule summary report is </w:t>
      </w:r>
      <w:r w:rsidR="000C78E0" w:rsidRPr="00AC3540">
        <w:rPr>
          <w:noProof/>
        </w:rPr>
        <w:t>specified</w:t>
      </w:r>
      <w:r w:rsidRPr="00AC3540">
        <w:rPr>
          <w:noProof/>
        </w:rPr>
        <w:t xml:space="preserve"> in clause </w:t>
      </w:r>
      <w:r w:rsidR="007421B3" w:rsidRPr="00AC3540">
        <w:rPr>
          <w:noProof/>
        </w:rPr>
        <w:fldChar w:fldCharType="begin"/>
      </w:r>
      <w:r w:rsidR="007421B3" w:rsidRPr="00AC3540">
        <w:rPr>
          <w:noProof/>
        </w:rPr>
        <w:instrText xml:space="preserve"> REF TM_011_013_SYS \r \h </w:instrText>
      </w:r>
      <w:r w:rsidR="007421B3" w:rsidRPr="00AC3540">
        <w:rPr>
          <w:noProof/>
        </w:rPr>
      </w:r>
      <w:r w:rsidR="007421B3" w:rsidRPr="00AC3540">
        <w:rPr>
          <w:noProof/>
        </w:rPr>
        <w:fldChar w:fldCharType="separate"/>
      </w:r>
      <w:r w:rsidR="008A478B">
        <w:rPr>
          <w:noProof/>
        </w:rPr>
        <w:t>6.11.7.1</w:t>
      </w:r>
      <w:r w:rsidR="007421B3" w:rsidRPr="00AC3540">
        <w:rPr>
          <w:noProof/>
        </w:rPr>
        <w:fldChar w:fldCharType="end"/>
      </w:r>
      <w:r w:rsidRPr="00AC3540">
        <w:rPr>
          <w:noProof/>
        </w:rPr>
        <w:t>.</w:t>
      </w:r>
    </w:p>
    <w:p w:rsidR="00D2695D" w:rsidRPr="00AC3540" w:rsidRDefault="00D2695D" w:rsidP="00D2695D">
      <w:pPr>
        <w:pStyle w:val="Heading4"/>
        <w:rPr>
          <w:noProof/>
        </w:rPr>
      </w:pPr>
      <w:bookmarkStart w:id="383" w:name="TC_011_009_SYS"/>
      <w:r w:rsidRPr="00AC3540">
        <w:rPr>
          <w:noProof/>
        </w:rPr>
        <w:lastRenderedPageBreak/>
        <w:t>Detail-report time-based scheduled activities identified by request identifier</w:t>
      </w:r>
      <w:bookmarkEnd w:id="383"/>
    </w:p>
    <w:p w:rsidR="00D2695D" w:rsidRPr="00AC3540" w:rsidRDefault="00D2695D" w:rsidP="00D2695D">
      <w:pPr>
        <w:pStyle w:val="requirelevel1"/>
        <w:rPr>
          <w:noProof/>
        </w:rPr>
      </w:pPr>
      <w:r w:rsidRPr="00AC3540">
        <w:rPr>
          <w:noProof/>
        </w:rPr>
        <w:t>The time-based scheduling subservice capability to detail-report time-based scheduled activities identified by request identifier shall be declared when specifying that subservice.</w:t>
      </w:r>
    </w:p>
    <w:p w:rsidR="00D2695D" w:rsidRPr="00AC3540" w:rsidRDefault="00D2695D" w:rsidP="00B8519B">
      <w:pPr>
        <w:pStyle w:val="NOTEnumbered"/>
        <w:numPr>
          <w:ilvl w:val="1"/>
          <w:numId w:val="184"/>
        </w:numPr>
        <w:rPr>
          <w:noProof/>
        </w:rPr>
      </w:pPr>
      <w:r w:rsidRPr="00AC3540">
        <w:rPr>
          <w:noProof/>
        </w:rPr>
        <w:t xml:space="preserve">The corresponding requests are of message type "TC[11,9] detail-report time-based scheduled activities identified by request identifier". The responses are data reports of message type "TM[11,10] time-based schedule detail report"(refer to clause </w:t>
      </w:r>
      <w:r w:rsidR="007421B3" w:rsidRPr="00AC3540">
        <w:rPr>
          <w:noProof/>
        </w:rPr>
        <w:fldChar w:fldCharType="begin"/>
      </w:r>
      <w:r w:rsidR="007421B3" w:rsidRPr="00AC3540">
        <w:rPr>
          <w:noProof/>
        </w:rPr>
        <w:instrText xml:space="preserve"> REF TM_011_010_SYS \r \h </w:instrText>
      </w:r>
      <w:r w:rsidR="0081688F" w:rsidRPr="00AC3540">
        <w:rPr>
          <w:noProof/>
        </w:rPr>
        <w:instrText xml:space="preserve"> \* MERGEFORMAT </w:instrText>
      </w:r>
      <w:r w:rsidR="007421B3" w:rsidRPr="00AC3540">
        <w:rPr>
          <w:noProof/>
        </w:rPr>
      </w:r>
      <w:r w:rsidR="007421B3" w:rsidRPr="00AC3540">
        <w:rPr>
          <w:noProof/>
        </w:rPr>
        <w:fldChar w:fldCharType="separate"/>
      </w:r>
      <w:r w:rsidR="008A478B">
        <w:rPr>
          <w:noProof/>
        </w:rPr>
        <w:t>6.11.7.2</w:t>
      </w:r>
      <w:r w:rsidR="007421B3" w:rsidRPr="00AC3540">
        <w:rPr>
          <w:noProof/>
        </w:rPr>
        <w:fldChar w:fldCharType="end"/>
      </w:r>
      <w:r w:rsidRPr="00AC3540">
        <w:rPr>
          <w:noProof/>
        </w:rPr>
        <w:t>).</w:t>
      </w:r>
    </w:p>
    <w:p w:rsidR="0081688F" w:rsidRPr="00AC3540" w:rsidRDefault="0081688F" w:rsidP="00B8519B">
      <w:pPr>
        <w:pStyle w:val="NOTEnumbered"/>
        <w:numPr>
          <w:ilvl w:val="1"/>
          <w:numId w:val="184"/>
        </w:numPr>
        <w:rPr>
          <w:noProof/>
        </w:rPr>
      </w:pPr>
      <w:r w:rsidRPr="00AC3540">
        <w:rPr>
          <w:noProof/>
        </w:rPr>
        <w:t xml:space="preserve">That capability implies that the subservice provides the capability to identify scheduled activities by request identifier (refer to </w:t>
      </w:r>
      <w:r w:rsidRPr="00AC3540">
        <w:rPr>
          <w:noProof/>
        </w:rPr>
        <w:fldChar w:fldCharType="begin"/>
      </w:r>
      <w:r w:rsidRPr="00AC3540">
        <w:rPr>
          <w:noProof/>
        </w:rPr>
        <w:instrText xml:space="preserve"> REF ST011_ByReqID \r \h </w:instrText>
      </w:r>
      <w:r w:rsidRPr="00AC3540">
        <w:rPr>
          <w:noProof/>
        </w:rPr>
      </w:r>
      <w:r w:rsidRPr="00AC3540">
        <w:rPr>
          <w:noProof/>
        </w:rPr>
        <w:fldChar w:fldCharType="separate"/>
      </w:r>
      <w:r w:rsidR="008A478B">
        <w:rPr>
          <w:noProof/>
        </w:rPr>
        <w:t>6.11.9.1a</w:t>
      </w:r>
      <w:r w:rsidRPr="00AC3540">
        <w:rPr>
          <w:noProof/>
        </w:rPr>
        <w:fldChar w:fldCharType="end"/>
      </w:r>
      <w:r w:rsidRPr="00AC3540">
        <w:rPr>
          <w:noProof/>
        </w:rPr>
        <w:t>).</w:t>
      </w:r>
    </w:p>
    <w:p w:rsidR="00D2695D" w:rsidRPr="00AC3540" w:rsidRDefault="00D2695D" w:rsidP="00D2695D">
      <w:pPr>
        <w:pStyle w:val="requirelevel1"/>
        <w:rPr>
          <w:noProof/>
        </w:rPr>
      </w:pPr>
      <w:r w:rsidRPr="00AC3540">
        <w:rPr>
          <w:noProof/>
        </w:rPr>
        <w:t>Each request to detail-report time-based scheduled activities identified by request identifier shall contain one or more instructions to detail-report a time-based scheduled activity identified by request identifier.</w:t>
      </w:r>
    </w:p>
    <w:p w:rsidR="00D2695D" w:rsidRPr="00AC3540" w:rsidRDefault="00D2695D" w:rsidP="00D2695D">
      <w:pPr>
        <w:pStyle w:val="requirelevel1"/>
        <w:rPr>
          <w:noProof/>
        </w:rPr>
      </w:pPr>
      <w:r w:rsidRPr="00AC3540">
        <w:rPr>
          <w:noProof/>
        </w:rPr>
        <w:t xml:space="preserve">Each instruction to detail-report a time-based scheduled activity identified by request identifier </w:t>
      </w:r>
      <w:r w:rsidR="008F0C7E" w:rsidRPr="00AC3540">
        <w:rPr>
          <w:noProof/>
        </w:rPr>
        <w:t>shall contain</w:t>
      </w:r>
      <w:r w:rsidRPr="00AC3540">
        <w:rPr>
          <w:noProof/>
        </w:rPr>
        <w:t>:</w:t>
      </w:r>
    </w:p>
    <w:p w:rsidR="00D2695D" w:rsidRPr="00AC3540" w:rsidRDefault="00D2695D" w:rsidP="00D2695D">
      <w:pPr>
        <w:pStyle w:val="requirelevel2"/>
        <w:rPr>
          <w:noProof/>
        </w:rPr>
      </w:pPr>
      <w:r w:rsidRPr="00AC3540">
        <w:rPr>
          <w:noProof/>
        </w:rPr>
        <w:t>the identifier of the scheduled activity to report.</w:t>
      </w:r>
    </w:p>
    <w:p w:rsidR="00D2695D" w:rsidRPr="00AC3540" w:rsidRDefault="00D2695D" w:rsidP="009C226B">
      <w:pPr>
        <w:pStyle w:val="NOTE"/>
        <w:rPr>
          <w:noProof/>
        </w:rPr>
      </w:pPr>
      <w:r w:rsidRPr="00AC3540">
        <w:rPr>
          <w:noProof/>
        </w:rPr>
        <w:t xml:space="preserve">The activity identifier is specified in requirement </w:t>
      </w:r>
      <w:r w:rsidRPr="00AC3540">
        <w:rPr>
          <w:noProof/>
        </w:rPr>
        <w:fldChar w:fldCharType="begin"/>
      </w:r>
      <w:r w:rsidRPr="00AC3540">
        <w:rPr>
          <w:noProof/>
        </w:rPr>
        <w:instrText xml:space="preserve"> REF _Ref383537263 \w \h  \* MERGEFORMAT </w:instrText>
      </w:r>
      <w:r w:rsidRPr="00AC3540">
        <w:rPr>
          <w:noProof/>
        </w:rPr>
      </w:r>
      <w:r w:rsidRPr="00AC3540">
        <w:rPr>
          <w:noProof/>
        </w:rPr>
        <w:fldChar w:fldCharType="separate"/>
      </w:r>
      <w:r w:rsidR="008A478B">
        <w:rPr>
          <w:noProof/>
        </w:rPr>
        <w:t>6.11.4.2b</w:t>
      </w:r>
      <w:r w:rsidRPr="00AC3540">
        <w:rPr>
          <w:noProof/>
        </w:rPr>
        <w:fldChar w:fldCharType="end"/>
      </w:r>
      <w:r w:rsidRPr="00AC3540">
        <w:rPr>
          <w:noProof/>
        </w:rPr>
        <w:t>.</w:t>
      </w:r>
    </w:p>
    <w:p w:rsidR="00D2695D" w:rsidRPr="00AC3540" w:rsidRDefault="00D2695D" w:rsidP="00D2695D">
      <w:pPr>
        <w:pStyle w:val="requirelevel1"/>
        <w:rPr>
          <w:noProof/>
        </w:rPr>
      </w:pPr>
      <w:r w:rsidRPr="00AC3540">
        <w:rPr>
          <w:noProof/>
        </w:rPr>
        <w:t>The time-based scheduling subservice shall reject any instruction to detail-report a time-based scheduled activity identified by request identifier if:</w:t>
      </w:r>
    </w:p>
    <w:p w:rsidR="00D2695D" w:rsidRPr="00AC3540" w:rsidRDefault="00D2695D" w:rsidP="00D2695D">
      <w:pPr>
        <w:pStyle w:val="requirelevel2"/>
        <w:rPr>
          <w:noProof/>
        </w:rPr>
      </w:pPr>
      <w:r w:rsidRPr="00AC3540">
        <w:rPr>
          <w:noProof/>
        </w:rPr>
        <w:t>that request identifier is unknown;</w:t>
      </w:r>
    </w:p>
    <w:p w:rsidR="00D2695D" w:rsidRPr="00AC3540" w:rsidRDefault="00D2695D" w:rsidP="00D2695D">
      <w:pPr>
        <w:pStyle w:val="requirelevel1"/>
        <w:rPr>
          <w:noProof/>
        </w:rPr>
      </w:pPr>
      <w:r w:rsidRPr="00AC3540">
        <w:rPr>
          <w:noProof/>
        </w:rPr>
        <w:t>For each instruction to detail-report a time-based scheduled activity identified by request identifier that it rejects, the time-based scheduling subservice shall generate the failed start of execution notification for that instruction.</w:t>
      </w:r>
    </w:p>
    <w:p w:rsidR="00D2695D" w:rsidRPr="00AC3540" w:rsidRDefault="00D2695D" w:rsidP="00D2695D">
      <w:pPr>
        <w:pStyle w:val="requirelevel1"/>
        <w:rPr>
          <w:noProof/>
        </w:rPr>
      </w:pPr>
      <w:r w:rsidRPr="00AC3540">
        <w:rPr>
          <w:noProof/>
        </w:rPr>
        <w:t>The time-based scheduling subservice shall process any valid instruction that is contained within a request to detail-report time-based scheduled activities identified by request identifier regardless of the presence of faulty instructions.</w:t>
      </w:r>
    </w:p>
    <w:p w:rsidR="00D2695D" w:rsidRPr="00AC3540" w:rsidRDefault="00D2695D" w:rsidP="00D2695D">
      <w:pPr>
        <w:pStyle w:val="requirelevel1"/>
        <w:rPr>
          <w:noProof/>
        </w:rPr>
      </w:pPr>
      <w:r w:rsidRPr="00AC3540">
        <w:rPr>
          <w:noProof/>
        </w:rPr>
        <w:t xml:space="preserve">For each valid instruction to detail-report a time-based scheduled activity identified by request identifier, the time-based scheduling subservice shall generate a single time-based schedule detail notification for that scheduled activity. </w:t>
      </w:r>
    </w:p>
    <w:p w:rsidR="00D2695D" w:rsidRPr="00AC3540" w:rsidRDefault="00D2695D" w:rsidP="009C226B">
      <w:pPr>
        <w:pStyle w:val="NOTE"/>
        <w:rPr>
          <w:noProof/>
        </w:rPr>
      </w:pPr>
      <w:r w:rsidRPr="00AC3540">
        <w:rPr>
          <w:noProof/>
        </w:rPr>
        <w:t xml:space="preserve">The time-based schedule detail notification content is </w:t>
      </w:r>
      <w:r w:rsidR="000C78E0" w:rsidRPr="00AC3540">
        <w:rPr>
          <w:noProof/>
        </w:rPr>
        <w:t>specified</w:t>
      </w:r>
      <w:r w:rsidRPr="00AC3540">
        <w:rPr>
          <w:noProof/>
        </w:rPr>
        <w:t xml:space="preserve"> in clause </w:t>
      </w:r>
      <w:r w:rsidR="007421B3" w:rsidRPr="00AC3540">
        <w:rPr>
          <w:noProof/>
        </w:rPr>
        <w:fldChar w:fldCharType="begin"/>
      </w:r>
      <w:r w:rsidR="007421B3" w:rsidRPr="00AC3540">
        <w:rPr>
          <w:noProof/>
        </w:rPr>
        <w:instrText xml:space="preserve"> REF TM_011_010_SYS \r \h </w:instrText>
      </w:r>
      <w:r w:rsidR="007421B3" w:rsidRPr="00AC3540">
        <w:rPr>
          <w:noProof/>
        </w:rPr>
      </w:r>
      <w:r w:rsidR="007421B3" w:rsidRPr="00AC3540">
        <w:rPr>
          <w:noProof/>
        </w:rPr>
        <w:fldChar w:fldCharType="separate"/>
      </w:r>
      <w:r w:rsidR="008A478B">
        <w:rPr>
          <w:noProof/>
        </w:rPr>
        <w:t>6.11.7.2</w:t>
      </w:r>
      <w:r w:rsidR="007421B3" w:rsidRPr="00AC3540">
        <w:rPr>
          <w:noProof/>
        </w:rPr>
        <w:fldChar w:fldCharType="end"/>
      </w:r>
      <w:r w:rsidRPr="00AC3540">
        <w:rPr>
          <w:noProof/>
        </w:rPr>
        <w:t>.</w:t>
      </w:r>
    </w:p>
    <w:p w:rsidR="00D2695D" w:rsidRPr="00AC3540" w:rsidRDefault="00D2695D" w:rsidP="00D2695D">
      <w:pPr>
        <w:pStyle w:val="requirelevel1"/>
        <w:rPr>
          <w:noProof/>
        </w:rPr>
      </w:pPr>
      <w:r w:rsidRPr="00AC3540">
        <w:rPr>
          <w:noProof/>
        </w:rPr>
        <w:t>For each valid request to detail-report time-based scheduled activities identified by request identifier, the time-based scheduling subservice shall generate a single time-based schedule detail report that contains all related time-based schedule detail notifications.</w:t>
      </w:r>
    </w:p>
    <w:p w:rsidR="00D2695D" w:rsidRPr="00AC3540" w:rsidRDefault="00D2695D" w:rsidP="009C226B">
      <w:pPr>
        <w:pStyle w:val="NOTE"/>
        <w:rPr>
          <w:noProof/>
        </w:rPr>
      </w:pPr>
      <w:r w:rsidRPr="00AC3540">
        <w:rPr>
          <w:noProof/>
        </w:rPr>
        <w:t xml:space="preserve">The time-based schedule detail report is </w:t>
      </w:r>
      <w:r w:rsidR="000C78E0" w:rsidRPr="00AC3540">
        <w:rPr>
          <w:noProof/>
        </w:rPr>
        <w:t>specified</w:t>
      </w:r>
      <w:r w:rsidRPr="00AC3540">
        <w:rPr>
          <w:noProof/>
        </w:rPr>
        <w:t xml:space="preserve"> in clause </w:t>
      </w:r>
      <w:r w:rsidR="007421B3" w:rsidRPr="00AC3540">
        <w:rPr>
          <w:noProof/>
        </w:rPr>
        <w:fldChar w:fldCharType="begin"/>
      </w:r>
      <w:r w:rsidR="007421B3" w:rsidRPr="00AC3540">
        <w:rPr>
          <w:noProof/>
        </w:rPr>
        <w:instrText xml:space="preserve"> REF TM_011_010_SYS \r \h </w:instrText>
      </w:r>
      <w:r w:rsidR="007421B3" w:rsidRPr="00AC3540">
        <w:rPr>
          <w:noProof/>
        </w:rPr>
      </w:r>
      <w:r w:rsidR="007421B3" w:rsidRPr="00AC3540">
        <w:rPr>
          <w:noProof/>
        </w:rPr>
        <w:fldChar w:fldCharType="separate"/>
      </w:r>
      <w:r w:rsidR="008A478B">
        <w:rPr>
          <w:noProof/>
        </w:rPr>
        <w:t>6.11.7.2</w:t>
      </w:r>
      <w:r w:rsidR="007421B3" w:rsidRPr="00AC3540">
        <w:rPr>
          <w:noProof/>
        </w:rPr>
        <w:fldChar w:fldCharType="end"/>
      </w:r>
      <w:r w:rsidRPr="00AC3540">
        <w:rPr>
          <w:noProof/>
        </w:rPr>
        <w:t>.</w:t>
      </w:r>
    </w:p>
    <w:p w:rsidR="00DA5CEB" w:rsidRPr="00AC3540" w:rsidRDefault="00C60190" w:rsidP="00DA5CEB">
      <w:pPr>
        <w:pStyle w:val="Heading3"/>
        <w:rPr>
          <w:noProof/>
        </w:rPr>
      </w:pPr>
      <w:r w:rsidRPr="00AC3540">
        <w:rPr>
          <w:noProof/>
        </w:rPr>
        <w:lastRenderedPageBreak/>
        <w:t>Manag</w:t>
      </w:r>
      <w:r w:rsidR="00DA5CEB" w:rsidRPr="00AC3540">
        <w:rPr>
          <w:noProof/>
        </w:rPr>
        <w:t xml:space="preserve">ing </w:t>
      </w:r>
      <w:r w:rsidR="00252F12" w:rsidRPr="00AC3540">
        <w:rPr>
          <w:noProof/>
        </w:rPr>
        <w:t xml:space="preserve">the </w:t>
      </w:r>
      <w:r w:rsidR="00DA5CEB" w:rsidRPr="00AC3540">
        <w:rPr>
          <w:noProof/>
        </w:rPr>
        <w:t>time-based scheduled activities</w:t>
      </w:r>
      <w:r w:rsidRPr="00AC3540">
        <w:rPr>
          <w:noProof/>
        </w:rPr>
        <w:t xml:space="preserve"> </w:t>
      </w:r>
      <w:r w:rsidR="0003769C" w:rsidRPr="00AC3540">
        <w:rPr>
          <w:noProof/>
        </w:rPr>
        <w:t>identifi</w:t>
      </w:r>
      <w:r w:rsidRPr="00AC3540">
        <w:rPr>
          <w:noProof/>
        </w:rPr>
        <w:t>ed by a filter</w:t>
      </w:r>
    </w:p>
    <w:p w:rsidR="005D2A5F" w:rsidRPr="00AC3540" w:rsidRDefault="005D2A5F" w:rsidP="005D2A5F">
      <w:pPr>
        <w:pStyle w:val="Heading4"/>
        <w:rPr>
          <w:noProof/>
        </w:rPr>
      </w:pPr>
      <w:r w:rsidRPr="00AC3540">
        <w:rPr>
          <w:noProof/>
        </w:rPr>
        <w:t>General</w:t>
      </w:r>
    </w:p>
    <w:p w:rsidR="00D47420" w:rsidRPr="00AC3540" w:rsidRDefault="003743E0" w:rsidP="00D47420">
      <w:pPr>
        <w:pStyle w:val="requirelevel1"/>
        <w:rPr>
          <w:noProof/>
        </w:rPr>
      </w:pPr>
      <w:bookmarkStart w:id="384" w:name="ST011_Filter"/>
      <w:r w:rsidRPr="00AC3540">
        <w:rPr>
          <w:noProof/>
        </w:rPr>
        <w:t>Whether t</w:t>
      </w:r>
      <w:r w:rsidR="00D47420" w:rsidRPr="00AC3540">
        <w:rPr>
          <w:noProof/>
        </w:rPr>
        <w:t xml:space="preserve">he time-based scheduling subservice </w:t>
      </w:r>
      <w:r w:rsidRPr="00AC3540">
        <w:rPr>
          <w:noProof/>
        </w:rPr>
        <w:t xml:space="preserve">supports </w:t>
      </w:r>
      <w:r w:rsidR="00B23DCE" w:rsidRPr="00AC3540">
        <w:rPr>
          <w:noProof/>
        </w:rPr>
        <w:t>selecting</w:t>
      </w:r>
      <w:r w:rsidRPr="00AC3540">
        <w:rPr>
          <w:noProof/>
        </w:rPr>
        <w:t xml:space="preserve"> </w:t>
      </w:r>
      <w:r w:rsidR="00B23DCE" w:rsidRPr="00AC3540">
        <w:rPr>
          <w:noProof/>
        </w:rPr>
        <w:t>scheduled activity using a time-window filtering function shall be declared when specifying that subservice</w:t>
      </w:r>
      <w:r w:rsidR="00D47420" w:rsidRPr="00AC3540">
        <w:rPr>
          <w:noProof/>
        </w:rPr>
        <w:t>.</w:t>
      </w:r>
      <w:bookmarkEnd w:id="384"/>
    </w:p>
    <w:p w:rsidR="00D47420" w:rsidRPr="00AC3540" w:rsidRDefault="0003769C" w:rsidP="00B8519B">
      <w:pPr>
        <w:pStyle w:val="NOTEnumbered"/>
        <w:numPr>
          <w:ilvl w:val="1"/>
          <w:numId w:val="184"/>
        </w:numPr>
        <w:rPr>
          <w:noProof/>
        </w:rPr>
      </w:pPr>
      <w:r w:rsidRPr="00AC3540">
        <w:rPr>
          <w:noProof/>
        </w:rPr>
        <w:t>For the</w:t>
      </w:r>
      <w:r w:rsidR="00D47420" w:rsidRPr="00AC3540">
        <w:rPr>
          <w:noProof/>
        </w:rPr>
        <w:t xml:space="preserve"> </w:t>
      </w:r>
      <w:r w:rsidR="0048463B" w:rsidRPr="00AC3540">
        <w:rPr>
          <w:noProof/>
        </w:rPr>
        <w:t>time-window filtering function</w:t>
      </w:r>
      <w:r w:rsidRPr="00AC3540">
        <w:rPr>
          <w:noProof/>
        </w:rPr>
        <w:t xml:space="preserve"> refer to clause</w:t>
      </w:r>
      <w:r w:rsidR="00410B08" w:rsidRPr="00AC3540">
        <w:rPr>
          <w:noProof/>
        </w:rPr>
        <w:t xml:space="preserve"> </w:t>
      </w:r>
      <w:r w:rsidR="00410B08" w:rsidRPr="00AC3540">
        <w:rPr>
          <w:noProof/>
        </w:rPr>
        <w:fldChar w:fldCharType="begin"/>
      </w:r>
      <w:r w:rsidR="00410B08" w:rsidRPr="00AC3540">
        <w:rPr>
          <w:noProof/>
        </w:rPr>
        <w:instrText xml:space="preserve"> REF ST011_FilterFunction \r \h </w:instrText>
      </w:r>
      <w:r w:rsidR="00410B08" w:rsidRPr="00AC3540">
        <w:rPr>
          <w:noProof/>
        </w:rPr>
      </w:r>
      <w:r w:rsidR="00410B08" w:rsidRPr="00AC3540">
        <w:rPr>
          <w:noProof/>
        </w:rPr>
        <w:fldChar w:fldCharType="separate"/>
      </w:r>
      <w:r w:rsidR="008A478B">
        <w:rPr>
          <w:noProof/>
        </w:rPr>
        <w:t>6.11.10.2</w:t>
      </w:r>
      <w:r w:rsidR="00410B08" w:rsidRPr="00AC3540">
        <w:rPr>
          <w:noProof/>
        </w:rPr>
        <w:fldChar w:fldCharType="end"/>
      </w:r>
      <w:r w:rsidR="00D47420" w:rsidRPr="00AC3540">
        <w:rPr>
          <w:noProof/>
        </w:rPr>
        <w:t>.</w:t>
      </w:r>
    </w:p>
    <w:p w:rsidR="00D47420" w:rsidRPr="00AC3540" w:rsidRDefault="00B23DCE" w:rsidP="00B8519B">
      <w:pPr>
        <w:pStyle w:val="NOTEnumbered"/>
        <w:numPr>
          <w:ilvl w:val="1"/>
          <w:numId w:val="184"/>
        </w:numPr>
        <w:rPr>
          <w:noProof/>
        </w:rPr>
      </w:pPr>
      <w:r w:rsidRPr="00AC3540">
        <w:rPr>
          <w:noProof/>
        </w:rPr>
        <w:t>That support is required for the</w:t>
      </w:r>
      <w:r w:rsidR="00D47420" w:rsidRPr="00AC3540">
        <w:rPr>
          <w:noProof/>
        </w:rPr>
        <w:t xml:space="preserve"> capabilities to </w:t>
      </w:r>
      <w:r w:rsidR="00703973" w:rsidRPr="00AC3540">
        <w:rPr>
          <w:noProof/>
        </w:rPr>
        <w:t xml:space="preserve">manage </w:t>
      </w:r>
      <w:r w:rsidR="00B9258E" w:rsidRPr="00AC3540">
        <w:rPr>
          <w:noProof/>
        </w:rPr>
        <w:t xml:space="preserve">time-based </w:t>
      </w:r>
      <w:r w:rsidR="00703973" w:rsidRPr="00AC3540">
        <w:rPr>
          <w:noProof/>
        </w:rPr>
        <w:t>scheduled activities identified by a filter</w:t>
      </w:r>
      <w:r w:rsidRPr="00AC3540">
        <w:rPr>
          <w:noProof/>
        </w:rPr>
        <w:t>, i.e.</w:t>
      </w:r>
      <w:r w:rsidR="00D47420" w:rsidRPr="00AC3540">
        <w:rPr>
          <w:noProof/>
        </w:rPr>
        <w:t>:</w:t>
      </w:r>
    </w:p>
    <w:p w:rsidR="00D47420" w:rsidRPr="00AC3540" w:rsidRDefault="00D47420" w:rsidP="00B8519B">
      <w:pPr>
        <w:pStyle w:val="NOTEbul"/>
        <w:numPr>
          <w:ilvl w:val="2"/>
          <w:numId w:val="184"/>
        </w:numPr>
        <w:rPr>
          <w:noProof/>
        </w:rPr>
      </w:pPr>
      <w:r w:rsidRPr="00AC3540">
        <w:rPr>
          <w:noProof/>
        </w:rPr>
        <w:t xml:space="preserve">the capability to </w:t>
      </w:r>
      <w:r w:rsidR="00DD4555" w:rsidRPr="00AC3540">
        <w:rPr>
          <w:noProof/>
        </w:rPr>
        <w:t>delete the time-based scheduled activities identified by a filter</w:t>
      </w:r>
      <w:r w:rsidRPr="00AC3540">
        <w:rPr>
          <w:noProof/>
        </w:rPr>
        <w:t xml:space="preserve"> (refer to clause </w:t>
      </w:r>
      <w:r w:rsidR="00DD4555" w:rsidRPr="00AC3540">
        <w:rPr>
          <w:noProof/>
        </w:rPr>
        <w:fldChar w:fldCharType="begin"/>
      </w:r>
      <w:r w:rsidR="00DD4555" w:rsidRPr="00AC3540">
        <w:rPr>
          <w:noProof/>
        </w:rPr>
        <w:instrText xml:space="preserve"> REF TC_011_006_SYS \r \h </w:instrText>
      </w:r>
      <w:r w:rsidR="00DD4555" w:rsidRPr="00AC3540">
        <w:rPr>
          <w:noProof/>
        </w:rPr>
      </w:r>
      <w:r w:rsidR="00DD4555" w:rsidRPr="00AC3540">
        <w:rPr>
          <w:noProof/>
        </w:rPr>
        <w:fldChar w:fldCharType="separate"/>
      </w:r>
      <w:r w:rsidR="008A478B">
        <w:rPr>
          <w:noProof/>
        </w:rPr>
        <w:t>6.11.10.3</w:t>
      </w:r>
      <w:r w:rsidR="00DD4555" w:rsidRPr="00AC3540">
        <w:rPr>
          <w:noProof/>
        </w:rPr>
        <w:fldChar w:fldCharType="end"/>
      </w:r>
      <w:r w:rsidRPr="00AC3540">
        <w:rPr>
          <w:noProof/>
        </w:rPr>
        <w:t>);</w:t>
      </w:r>
    </w:p>
    <w:p w:rsidR="00DD4555" w:rsidRPr="00AC3540" w:rsidRDefault="00D47420" w:rsidP="00B8519B">
      <w:pPr>
        <w:pStyle w:val="NOTEbul"/>
        <w:numPr>
          <w:ilvl w:val="2"/>
          <w:numId w:val="184"/>
        </w:numPr>
        <w:rPr>
          <w:noProof/>
        </w:rPr>
      </w:pPr>
      <w:r w:rsidRPr="00AC3540">
        <w:rPr>
          <w:noProof/>
        </w:rPr>
        <w:t>the</w:t>
      </w:r>
      <w:r w:rsidR="00DD4555" w:rsidRPr="00AC3540">
        <w:rPr>
          <w:noProof/>
        </w:rPr>
        <w:t xml:space="preserve"> capability to time-shift</w:t>
      </w:r>
      <w:r w:rsidRPr="00AC3540">
        <w:rPr>
          <w:noProof/>
        </w:rPr>
        <w:t xml:space="preserve"> </w:t>
      </w:r>
      <w:r w:rsidR="00DD4555" w:rsidRPr="00AC3540">
        <w:rPr>
          <w:noProof/>
        </w:rPr>
        <w:t xml:space="preserve">the time-based scheduled activities identified by a filter (refer to clause </w:t>
      </w:r>
      <w:r w:rsidR="00DD4555" w:rsidRPr="00AC3540">
        <w:rPr>
          <w:noProof/>
        </w:rPr>
        <w:fldChar w:fldCharType="begin"/>
      </w:r>
      <w:r w:rsidR="00DD4555" w:rsidRPr="00AC3540">
        <w:rPr>
          <w:noProof/>
        </w:rPr>
        <w:instrText xml:space="preserve"> REF TC_011_008_SYS \r \h </w:instrText>
      </w:r>
      <w:r w:rsidR="00DD4555" w:rsidRPr="00AC3540">
        <w:rPr>
          <w:noProof/>
        </w:rPr>
      </w:r>
      <w:r w:rsidR="00DD4555" w:rsidRPr="00AC3540">
        <w:rPr>
          <w:noProof/>
        </w:rPr>
        <w:fldChar w:fldCharType="separate"/>
      </w:r>
      <w:r w:rsidR="008A478B">
        <w:rPr>
          <w:noProof/>
        </w:rPr>
        <w:t>6.11.10.4</w:t>
      </w:r>
      <w:r w:rsidR="00DD4555" w:rsidRPr="00AC3540">
        <w:rPr>
          <w:noProof/>
        </w:rPr>
        <w:fldChar w:fldCharType="end"/>
      </w:r>
      <w:r w:rsidR="00DD4555" w:rsidRPr="00AC3540">
        <w:rPr>
          <w:noProof/>
        </w:rPr>
        <w:t>);</w:t>
      </w:r>
    </w:p>
    <w:p w:rsidR="00D47420" w:rsidRPr="00AC3540" w:rsidRDefault="00DD4555" w:rsidP="00B8519B">
      <w:pPr>
        <w:pStyle w:val="NOTEbul"/>
        <w:numPr>
          <w:ilvl w:val="2"/>
          <w:numId w:val="184"/>
        </w:numPr>
        <w:rPr>
          <w:noProof/>
        </w:rPr>
      </w:pPr>
      <w:r w:rsidRPr="00AC3540">
        <w:rPr>
          <w:noProof/>
        </w:rPr>
        <w:t xml:space="preserve">the </w:t>
      </w:r>
      <w:r w:rsidR="00D47420" w:rsidRPr="00AC3540">
        <w:rPr>
          <w:noProof/>
        </w:rPr>
        <w:t xml:space="preserve">capability to </w:t>
      </w:r>
      <w:r w:rsidRPr="00AC3540">
        <w:rPr>
          <w:noProof/>
        </w:rPr>
        <w:t>summary</w:t>
      </w:r>
      <w:r w:rsidR="00D47420" w:rsidRPr="00AC3540">
        <w:rPr>
          <w:noProof/>
        </w:rPr>
        <w:t xml:space="preserve">-report </w:t>
      </w:r>
      <w:r w:rsidRPr="00AC3540">
        <w:rPr>
          <w:noProof/>
        </w:rPr>
        <w:t>the time-based scheduled activities identified by a filter</w:t>
      </w:r>
      <w:r w:rsidR="00D47420" w:rsidRPr="00AC3540">
        <w:rPr>
          <w:noProof/>
        </w:rPr>
        <w:t xml:space="preserve"> (refer to clause </w:t>
      </w:r>
      <w:r w:rsidRPr="00AC3540">
        <w:rPr>
          <w:noProof/>
        </w:rPr>
        <w:fldChar w:fldCharType="begin"/>
      </w:r>
      <w:r w:rsidRPr="00AC3540">
        <w:rPr>
          <w:noProof/>
        </w:rPr>
        <w:instrText xml:space="preserve"> REF TC_011_014_SYS \r \h </w:instrText>
      </w:r>
      <w:r w:rsidRPr="00AC3540">
        <w:rPr>
          <w:noProof/>
        </w:rPr>
      </w:r>
      <w:r w:rsidRPr="00AC3540">
        <w:rPr>
          <w:noProof/>
        </w:rPr>
        <w:fldChar w:fldCharType="separate"/>
      </w:r>
      <w:r w:rsidR="008A478B">
        <w:rPr>
          <w:noProof/>
        </w:rPr>
        <w:t>6.11.10.5</w:t>
      </w:r>
      <w:r w:rsidRPr="00AC3540">
        <w:rPr>
          <w:noProof/>
        </w:rPr>
        <w:fldChar w:fldCharType="end"/>
      </w:r>
      <w:r w:rsidR="00D47420" w:rsidRPr="00AC3540">
        <w:rPr>
          <w:noProof/>
        </w:rPr>
        <w:t>);</w:t>
      </w:r>
    </w:p>
    <w:p w:rsidR="00D47420" w:rsidRPr="00AC3540" w:rsidRDefault="00D47420" w:rsidP="00B8519B">
      <w:pPr>
        <w:pStyle w:val="NOTEbul"/>
        <w:numPr>
          <w:ilvl w:val="2"/>
          <w:numId w:val="184"/>
        </w:numPr>
        <w:rPr>
          <w:noProof/>
        </w:rPr>
      </w:pPr>
      <w:r w:rsidRPr="00AC3540">
        <w:rPr>
          <w:noProof/>
        </w:rPr>
        <w:t xml:space="preserve">the capability to detail-report the time-based scheduled activities identified by a filter (refer to clause </w:t>
      </w:r>
      <w:r w:rsidRPr="00AC3540">
        <w:rPr>
          <w:noProof/>
        </w:rPr>
        <w:fldChar w:fldCharType="begin"/>
      </w:r>
      <w:r w:rsidRPr="00AC3540">
        <w:rPr>
          <w:noProof/>
        </w:rPr>
        <w:instrText xml:space="preserve"> REF TC_011_011_SYS \r \h </w:instrText>
      </w:r>
      <w:r w:rsidRPr="00AC3540">
        <w:rPr>
          <w:noProof/>
        </w:rPr>
      </w:r>
      <w:r w:rsidRPr="00AC3540">
        <w:rPr>
          <w:noProof/>
        </w:rPr>
        <w:fldChar w:fldCharType="separate"/>
      </w:r>
      <w:r w:rsidR="008A478B">
        <w:rPr>
          <w:noProof/>
        </w:rPr>
        <w:t>6.11.10.6</w:t>
      </w:r>
      <w:r w:rsidRPr="00AC3540">
        <w:rPr>
          <w:noProof/>
        </w:rPr>
        <w:fldChar w:fldCharType="end"/>
      </w:r>
      <w:r w:rsidRPr="00AC3540">
        <w:rPr>
          <w:noProof/>
        </w:rPr>
        <w:t>).</w:t>
      </w:r>
    </w:p>
    <w:p w:rsidR="005D2A5F" w:rsidRPr="00AC3540" w:rsidRDefault="00410B08" w:rsidP="005D2A5F">
      <w:pPr>
        <w:pStyle w:val="Heading4"/>
        <w:rPr>
          <w:noProof/>
        </w:rPr>
      </w:pPr>
      <w:bookmarkStart w:id="385" w:name="ST011_FilterFunction"/>
      <w:r w:rsidRPr="00AC3540">
        <w:rPr>
          <w:noProof/>
        </w:rPr>
        <w:t>Time-window filtering function</w:t>
      </w:r>
      <w:bookmarkEnd w:id="385"/>
    </w:p>
    <w:p w:rsidR="00C60190" w:rsidRPr="00AC3540" w:rsidRDefault="00C60190" w:rsidP="00C60190">
      <w:pPr>
        <w:pStyle w:val="Heading5"/>
        <w:rPr>
          <w:noProof/>
        </w:rPr>
      </w:pPr>
      <w:r w:rsidRPr="00AC3540">
        <w:rPr>
          <w:noProof/>
        </w:rPr>
        <w:t>Overview</w:t>
      </w:r>
    </w:p>
    <w:p w:rsidR="00C60190" w:rsidRPr="00AC3540" w:rsidRDefault="00C60190" w:rsidP="00C60190">
      <w:pPr>
        <w:pStyle w:val="paragraph"/>
        <w:rPr>
          <w:noProof/>
        </w:rPr>
      </w:pPr>
      <w:r w:rsidRPr="00AC3540">
        <w:rPr>
          <w:noProof/>
        </w:rPr>
        <w:t xml:space="preserve">Each request </w:t>
      </w:r>
      <w:r w:rsidR="00410B08" w:rsidRPr="00AC3540">
        <w:rPr>
          <w:noProof/>
        </w:rPr>
        <w:t xml:space="preserve">that uses the time-window filtering function </w:t>
      </w:r>
      <w:r w:rsidRPr="00AC3540">
        <w:rPr>
          <w:noProof/>
        </w:rPr>
        <w:t>contains a single filter that identifies which scheduled activities are concerned in that request, based on a combination of:</w:t>
      </w:r>
    </w:p>
    <w:p w:rsidR="00C60190" w:rsidRPr="00AC3540" w:rsidRDefault="00C60190" w:rsidP="000E47D4">
      <w:pPr>
        <w:pStyle w:val="Bul1"/>
        <w:rPr>
          <w:noProof/>
        </w:rPr>
      </w:pPr>
      <w:r w:rsidRPr="00AC3540">
        <w:rPr>
          <w:noProof/>
        </w:rPr>
        <w:t>a time window;</w:t>
      </w:r>
    </w:p>
    <w:p w:rsidR="00C60190" w:rsidRPr="00AC3540" w:rsidRDefault="00C60190" w:rsidP="000E47D4">
      <w:pPr>
        <w:pStyle w:val="Bul1"/>
        <w:rPr>
          <w:noProof/>
        </w:rPr>
      </w:pPr>
      <w:r w:rsidRPr="00AC3540">
        <w:rPr>
          <w:noProof/>
        </w:rPr>
        <w:t>if sub-schedules are supported, zero or more sub-schedules;</w:t>
      </w:r>
    </w:p>
    <w:p w:rsidR="00C60190" w:rsidRPr="00AC3540" w:rsidRDefault="00C60190" w:rsidP="000E47D4">
      <w:pPr>
        <w:pStyle w:val="Bul1"/>
        <w:rPr>
          <w:noProof/>
        </w:rPr>
      </w:pPr>
      <w:r w:rsidRPr="00AC3540">
        <w:rPr>
          <w:noProof/>
        </w:rPr>
        <w:t>if groups are supported, zero or more groups.</w:t>
      </w:r>
    </w:p>
    <w:p w:rsidR="00C60190" w:rsidRPr="00AC3540" w:rsidRDefault="00C60190" w:rsidP="00C60190">
      <w:pPr>
        <w:pStyle w:val="Heading5"/>
        <w:rPr>
          <w:noProof/>
        </w:rPr>
      </w:pPr>
      <w:r w:rsidRPr="00AC3540">
        <w:rPr>
          <w:noProof/>
        </w:rPr>
        <w:t>Time window filtering</w:t>
      </w:r>
    </w:p>
    <w:p w:rsidR="00C60190" w:rsidRPr="00AC3540" w:rsidRDefault="00C60190" w:rsidP="00C60190">
      <w:pPr>
        <w:pStyle w:val="requirelevel1"/>
        <w:rPr>
          <w:noProof/>
        </w:rPr>
      </w:pPr>
      <w:r w:rsidRPr="00AC3540">
        <w:rPr>
          <w:noProof/>
        </w:rPr>
        <w:t>The time window filtering function shall support the following filtering mechanisms:</w:t>
      </w:r>
    </w:p>
    <w:p w:rsidR="0041096B" w:rsidRPr="00AC3540" w:rsidRDefault="0041096B" w:rsidP="00C60190">
      <w:pPr>
        <w:pStyle w:val="requirelevel2"/>
        <w:rPr>
          <w:noProof/>
        </w:rPr>
      </w:pPr>
      <w:r w:rsidRPr="00AC3540">
        <w:rPr>
          <w:noProof/>
        </w:rPr>
        <w:t>"select all activities",</w:t>
      </w:r>
    </w:p>
    <w:p w:rsidR="00C60190" w:rsidRPr="00AC3540" w:rsidRDefault="00C60190" w:rsidP="00C60190">
      <w:pPr>
        <w:pStyle w:val="requirelevel2"/>
        <w:rPr>
          <w:noProof/>
        </w:rPr>
      </w:pPr>
      <w:r w:rsidRPr="00AC3540">
        <w:rPr>
          <w:noProof/>
        </w:rPr>
        <w:t>"select all activities scheduled from time tag to time tag",</w:t>
      </w:r>
    </w:p>
    <w:p w:rsidR="00C60190" w:rsidRPr="00AC3540" w:rsidRDefault="00C60190" w:rsidP="00C60190">
      <w:pPr>
        <w:pStyle w:val="requirelevel2"/>
        <w:rPr>
          <w:noProof/>
        </w:rPr>
      </w:pPr>
      <w:r w:rsidRPr="00AC3540">
        <w:rPr>
          <w:noProof/>
        </w:rPr>
        <w:t>"select all activities scheduled from time tag",</w:t>
      </w:r>
    </w:p>
    <w:p w:rsidR="00C60190" w:rsidRPr="00AC3540" w:rsidRDefault="00C60190" w:rsidP="00C60190">
      <w:pPr>
        <w:pStyle w:val="requirelevel2"/>
        <w:rPr>
          <w:noProof/>
        </w:rPr>
      </w:pPr>
      <w:r w:rsidRPr="00AC3540">
        <w:rPr>
          <w:noProof/>
        </w:rPr>
        <w:t>"select all activities scheduled up to time tag".</w:t>
      </w:r>
    </w:p>
    <w:p w:rsidR="00C60190" w:rsidRPr="00AC3540" w:rsidRDefault="00C60190" w:rsidP="00C60190">
      <w:pPr>
        <w:pStyle w:val="requirelevel1"/>
        <w:rPr>
          <w:noProof/>
        </w:rPr>
      </w:pPr>
      <w:r w:rsidRPr="00AC3540">
        <w:rPr>
          <w:noProof/>
        </w:rPr>
        <w:t xml:space="preserve">The set of scheduled activities identified by the "select all activities scheduled from time tag to time tag" filtering mechanism shall be all </w:t>
      </w:r>
      <w:r w:rsidRPr="00AC3540">
        <w:rPr>
          <w:noProof/>
        </w:rPr>
        <w:lastRenderedPageBreak/>
        <w:t>activities that are scheduled between and including the specified "from time tag" and "to time tag".</w:t>
      </w:r>
    </w:p>
    <w:p w:rsidR="00C60190" w:rsidRPr="00AC3540" w:rsidRDefault="00C60190" w:rsidP="00C60190">
      <w:pPr>
        <w:pStyle w:val="requirelevel1"/>
        <w:rPr>
          <w:noProof/>
        </w:rPr>
      </w:pPr>
      <w:r w:rsidRPr="00AC3540">
        <w:rPr>
          <w:noProof/>
        </w:rPr>
        <w:t>The set of scheduled activities identified by the "select all activities scheduled from time tag" filtering mechanism shall be all activities that are scheduled at and after that specified "from time tag".</w:t>
      </w:r>
    </w:p>
    <w:p w:rsidR="00C60190" w:rsidRPr="00AC3540" w:rsidRDefault="00C60190" w:rsidP="00C60190">
      <w:pPr>
        <w:pStyle w:val="requirelevel1"/>
        <w:rPr>
          <w:noProof/>
        </w:rPr>
      </w:pPr>
      <w:r w:rsidRPr="00AC3540">
        <w:rPr>
          <w:noProof/>
        </w:rPr>
        <w:t>The set of scheduled activities identified by the "select all activities scheduled up to time tag" filtering mechanism shall be all activities that are scheduled before and at that specified "to time tag".</w:t>
      </w:r>
    </w:p>
    <w:p w:rsidR="00C60190" w:rsidRPr="00AC3540" w:rsidRDefault="00C60190" w:rsidP="00C60190">
      <w:pPr>
        <w:pStyle w:val="Heading5"/>
        <w:rPr>
          <w:noProof/>
        </w:rPr>
      </w:pPr>
      <w:r w:rsidRPr="00AC3540">
        <w:rPr>
          <w:noProof/>
        </w:rPr>
        <w:t>Sub-schedule filtering</w:t>
      </w:r>
    </w:p>
    <w:p w:rsidR="00C60190" w:rsidRPr="00AC3540" w:rsidRDefault="00C60190" w:rsidP="00C60190">
      <w:pPr>
        <w:pStyle w:val="requirelevel1"/>
        <w:rPr>
          <w:noProof/>
        </w:rPr>
      </w:pPr>
      <w:r w:rsidRPr="00AC3540">
        <w:rPr>
          <w:noProof/>
        </w:rPr>
        <w:t>The set of scheduled activities identified by the sub-schedule filtering function shall be all activities that are associated to that sub-schedule.</w:t>
      </w:r>
    </w:p>
    <w:p w:rsidR="00C60190" w:rsidRPr="00AC3540" w:rsidRDefault="00C60190" w:rsidP="00C60190">
      <w:pPr>
        <w:pStyle w:val="requirelevel1"/>
        <w:rPr>
          <w:noProof/>
        </w:rPr>
      </w:pPr>
      <w:r w:rsidRPr="00AC3540">
        <w:rPr>
          <w:noProof/>
        </w:rPr>
        <w:t>The sub-schedule filtering function shall ignore any unknown sub-schedule that appears in a filter.</w:t>
      </w:r>
    </w:p>
    <w:p w:rsidR="00C60190" w:rsidRPr="00AC3540" w:rsidRDefault="00C60190" w:rsidP="00C60190">
      <w:pPr>
        <w:pStyle w:val="Heading5"/>
        <w:rPr>
          <w:noProof/>
        </w:rPr>
      </w:pPr>
      <w:r w:rsidRPr="00AC3540">
        <w:rPr>
          <w:noProof/>
        </w:rPr>
        <w:t>Group filtering</w:t>
      </w:r>
    </w:p>
    <w:p w:rsidR="00C60190" w:rsidRPr="00AC3540" w:rsidRDefault="00C60190" w:rsidP="00C60190">
      <w:pPr>
        <w:pStyle w:val="requirelevel1"/>
        <w:rPr>
          <w:noProof/>
        </w:rPr>
      </w:pPr>
      <w:r w:rsidRPr="00AC3540">
        <w:rPr>
          <w:noProof/>
        </w:rPr>
        <w:t>The set of scheduled activities identified by the group filtering function shall be all activities that are associated to that group.</w:t>
      </w:r>
    </w:p>
    <w:p w:rsidR="00C60190" w:rsidRPr="00AC3540" w:rsidRDefault="00C60190" w:rsidP="00C60190">
      <w:pPr>
        <w:pStyle w:val="Heading5"/>
        <w:rPr>
          <w:noProof/>
        </w:rPr>
      </w:pPr>
      <w:r w:rsidRPr="00AC3540">
        <w:rPr>
          <w:noProof/>
        </w:rPr>
        <w:t>Overall filtering</w:t>
      </w:r>
    </w:p>
    <w:p w:rsidR="00C60190" w:rsidRPr="00AC3540" w:rsidRDefault="00C60190" w:rsidP="00C60190">
      <w:pPr>
        <w:pStyle w:val="paragraph"/>
        <w:numPr>
          <w:ilvl w:val="5"/>
          <w:numId w:val="1"/>
        </w:numPr>
        <w:rPr>
          <w:noProof/>
        </w:rPr>
      </w:pPr>
      <w:r w:rsidRPr="00AC3540">
        <w:rPr>
          <w:noProof/>
        </w:rPr>
        <w:t>If the overall filtering only includes the time window filtering, the set of scheduled activities identified by the overall filtering function is the set of scheduled activities identified by the time window filtering function.</w:t>
      </w:r>
    </w:p>
    <w:p w:rsidR="00C60190" w:rsidRPr="00AC3540" w:rsidRDefault="00C60190" w:rsidP="00C60190">
      <w:pPr>
        <w:pStyle w:val="paragraph"/>
        <w:numPr>
          <w:ilvl w:val="5"/>
          <w:numId w:val="1"/>
        </w:numPr>
        <w:rPr>
          <w:noProof/>
        </w:rPr>
      </w:pPr>
      <w:r w:rsidRPr="00AC3540">
        <w:rPr>
          <w:noProof/>
        </w:rPr>
        <w:t>If the overall filtering includes both the time window filtering and the sub-schedule filtering, the set of scheduled activities identified by the overall filtering function is the scheduled activities that result from the intersection of the sets of scheduled activities:</w:t>
      </w:r>
    </w:p>
    <w:p w:rsidR="00C60190" w:rsidRPr="00AC3540" w:rsidRDefault="00C60190" w:rsidP="00C60190">
      <w:pPr>
        <w:pStyle w:val="requirelevel2"/>
        <w:rPr>
          <w:noProof/>
        </w:rPr>
      </w:pPr>
      <w:r w:rsidRPr="00AC3540">
        <w:rPr>
          <w:noProof/>
        </w:rPr>
        <w:t>identified by the time window filtering function;</w:t>
      </w:r>
    </w:p>
    <w:p w:rsidR="00C60190" w:rsidRPr="00AC3540" w:rsidRDefault="00C60190" w:rsidP="00C60190">
      <w:pPr>
        <w:pStyle w:val="requirelevel2"/>
        <w:rPr>
          <w:noProof/>
        </w:rPr>
      </w:pPr>
      <w:r w:rsidRPr="00AC3540">
        <w:rPr>
          <w:noProof/>
        </w:rPr>
        <w:t>identified by the sub-schedule filtering function.</w:t>
      </w:r>
    </w:p>
    <w:p w:rsidR="00C60190" w:rsidRPr="00AC3540" w:rsidRDefault="00C60190" w:rsidP="009C226B">
      <w:pPr>
        <w:pStyle w:val="NOTE"/>
        <w:rPr>
          <w:noProof/>
        </w:rPr>
      </w:pPr>
      <w:r w:rsidRPr="00AC3540">
        <w:rPr>
          <w:noProof/>
        </w:rPr>
        <w:t>The set of scheduled activities identified by the sub-schedule filtering function consists of the sum of all activities that are associated to the specified sub-schedules. Unknown sub-schedules are ignored.</w:t>
      </w:r>
    </w:p>
    <w:p w:rsidR="00C60190" w:rsidRPr="00AC3540" w:rsidRDefault="00C60190" w:rsidP="00C60190">
      <w:pPr>
        <w:pStyle w:val="paragraph"/>
        <w:numPr>
          <w:ilvl w:val="5"/>
          <w:numId w:val="1"/>
        </w:numPr>
        <w:rPr>
          <w:noProof/>
        </w:rPr>
      </w:pPr>
      <w:r w:rsidRPr="00AC3540">
        <w:rPr>
          <w:noProof/>
        </w:rPr>
        <w:t>If the overall filtering includes both the time window filtering and the group filtering, the set of scheduled activities identified by the overall filtering function is the scheduled activities that result from the intersection of the sets of scheduled activities:</w:t>
      </w:r>
    </w:p>
    <w:p w:rsidR="00C60190" w:rsidRPr="00AC3540" w:rsidRDefault="00C60190" w:rsidP="00C60190">
      <w:pPr>
        <w:pStyle w:val="requirelevel2"/>
        <w:rPr>
          <w:noProof/>
        </w:rPr>
      </w:pPr>
      <w:r w:rsidRPr="00AC3540">
        <w:rPr>
          <w:noProof/>
        </w:rPr>
        <w:t>identified by the time window filtering function;</w:t>
      </w:r>
    </w:p>
    <w:p w:rsidR="00C60190" w:rsidRPr="00AC3540" w:rsidRDefault="00C60190" w:rsidP="00C60190">
      <w:pPr>
        <w:pStyle w:val="requirelevel2"/>
        <w:rPr>
          <w:noProof/>
        </w:rPr>
      </w:pPr>
      <w:r w:rsidRPr="00AC3540">
        <w:rPr>
          <w:noProof/>
        </w:rPr>
        <w:t>identified by the group filtering function.</w:t>
      </w:r>
    </w:p>
    <w:p w:rsidR="00C60190" w:rsidRPr="00AC3540" w:rsidRDefault="00C60190" w:rsidP="009C226B">
      <w:pPr>
        <w:pStyle w:val="NOTE"/>
        <w:rPr>
          <w:noProof/>
        </w:rPr>
      </w:pPr>
      <w:r w:rsidRPr="00AC3540">
        <w:rPr>
          <w:noProof/>
        </w:rPr>
        <w:t>The set of scheduled activities identified by the group filtering function consists of the sum of all activities that are associated to the specified groups.</w:t>
      </w:r>
    </w:p>
    <w:p w:rsidR="00C60190" w:rsidRPr="00AC3540" w:rsidRDefault="00C60190" w:rsidP="00C60190">
      <w:pPr>
        <w:pStyle w:val="paragraph"/>
        <w:numPr>
          <w:ilvl w:val="5"/>
          <w:numId w:val="1"/>
        </w:numPr>
        <w:rPr>
          <w:noProof/>
        </w:rPr>
      </w:pPr>
      <w:r w:rsidRPr="00AC3540">
        <w:rPr>
          <w:noProof/>
        </w:rPr>
        <w:t xml:space="preserve">If the overall filtering includes the time window filtering, the sub-schedule filtering and the group filtering, the set of scheduled activities </w:t>
      </w:r>
      <w:r w:rsidRPr="00AC3540">
        <w:rPr>
          <w:noProof/>
        </w:rPr>
        <w:lastRenderedPageBreak/>
        <w:t>identified by the overall filtering function is the scheduled activities that result from the intersection of the sets of scheduled activities:</w:t>
      </w:r>
    </w:p>
    <w:p w:rsidR="00C60190" w:rsidRPr="00AC3540" w:rsidRDefault="00C60190" w:rsidP="00C60190">
      <w:pPr>
        <w:pStyle w:val="requirelevel2"/>
        <w:rPr>
          <w:noProof/>
        </w:rPr>
      </w:pPr>
      <w:r w:rsidRPr="00AC3540">
        <w:rPr>
          <w:noProof/>
        </w:rPr>
        <w:t>identified by the time window filtering function;</w:t>
      </w:r>
    </w:p>
    <w:p w:rsidR="00C60190" w:rsidRPr="00AC3540" w:rsidRDefault="00C60190" w:rsidP="00C60190">
      <w:pPr>
        <w:pStyle w:val="requirelevel2"/>
        <w:rPr>
          <w:noProof/>
        </w:rPr>
      </w:pPr>
      <w:r w:rsidRPr="00AC3540">
        <w:rPr>
          <w:noProof/>
        </w:rPr>
        <w:t>identified by the sub-schedule filtering function;</w:t>
      </w:r>
    </w:p>
    <w:p w:rsidR="00C60190" w:rsidRPr="00AC3540" w:rsidRDefault="00C60190" w:rsidP="00C60190">
      <w:pPr>
        <w:pStyle w:val="requirelevel2"/>
        <w:rPr>
          <w:noProof/>
        </w:rPr>
      </w:pPr>
      <w:r w:rsidRPr="00AC3540">
        <w:rPr>
          <w:noProof/>
        </w:rPr>
        <w:t>identified by the group filtering function.</w:t>
      </w:r>
    </w:p>
    <w:p w:rsidR="000552B0" w:rsidRPr="00AC3540" w:rsidRDefault="00625FEB" w:rsidP="00E03DE7">
      <w:pPr>
        <w:pStyle w:val="Heading4"/>
        <w:rPr>
          <w:noProof/>
        </w:rPr>
      </w:pPr>
      <w:bookmarkStart w:id="386" w:name="TC_011_006_SYS"/>
      <w:r w:rsidRPr="00AC3540">
        <w:rPr>
          <w:noProof/>
        </w:rPr>
        <w:t>Delete the time-based scheduled activities identified by a filter</w:t>
      </w:r>
      <w:bookmarkEnd w:id="386"/>
    </w:p>
    <w:p w:rsidR="000552B0" w:rsidRPr="00AC3540" w:rsidRDefault="000552B0" w:rsidP="000552B0">
      <w:pPr>
        <w:pStyle w:val="requirelevel1"/>
        <w:rPr>
          <w:noProof/>
        </w:rPr>
      </w:pPr>
      <w:r w:rsidRPr="00AC3540">
        <w:rPr>
          <w:noProof/>
        </w:rPr>
        <w:t xml:space="preserve">The time-based scheduling subservice capability to </w:t>
      </w:r>
      <w:r w:rsidR="00625FEB" w:rsidRPr="00AC3540">
        <w:rPr>
          <w:noProof/>
        </w:rPr>
        <w:t>delete the time-based scheduled activities identified by a filter</w:t>
      </w:r>
      <w:r w:rsidR="00036ED4" w:rsidRPr="00AC3540">
        <w:rPr>
          <w:noProof/>
        </w:rPr>
        <w:t xml:space="preserve"> </w:t>
      </w:r>
      <w:r w:rsidR="00D4310B" w:rsidRPr="00AC3540">
        <w:rPr>
          <w:noProof/>
        </w:rPr>
        <w:t>shall be declared when specifying that subservice</w:t>
      </w:r>
      <w:r w:rsidRPr="00AC3540">
        <w:rPr>
          <w:noProof/>
        </w:rPr>
        <w:t>.</w:t>
      </w:r>
    </w:p>
    <w:p w:rsidR="000552B0" w:rsidRPr="00AC3540" w:rsidRDefault="000552B0" w:rsidP="00B8519B">
      <w:pPr>
        <w:pStyle w:val="NOTEnumbered"/>
        <w:numPr>
          <w:ilvl w:val="1"/>
          <w:numId w:val="184"/>
        </w:numPr>
        <w:rPr>
          <w:noProof/>
        </w:rPr>
      </w:pPr>
      <w:r w:rsidRPr="00AC3540">
        <w:rPr>
          <w:noProof/>
        </w:rPr>
        <w:t xml:space="preserve">The corresponding requests are of message type </w:t>
      </w:r>
      <w:r w:rsidR="00E26372" w:rsidRPr="00AC3540">
        <w:rPr>
          <w:noProof/>
        </w:rPr>
        <w:t>"</w:t>
      </w:r>
      <w:r w:rsidRPr="00AC3540">
        <w:rPr>
          <w:noProof/>
        </w:rPr>
        <w:t xml:space="preserve">TC[11,6] </w:t>
      </w:r>
      <w:r w:rsidR="00265E5A" w:rsidRPr="00AC3540">
        <w:rPr>
          <w:noProof/>
        </w:rPr>
        <w:t>delete the time-based scheduled activities identified by a filter</w:t>
      </w:r>
      <w:r w:rsidR="00E26372" w:rsidRPr="00AC3540">
        <w:rPr>
          <w:noProof/>
        </w:rPr>
        <w:t>"</w:t>
      </w:r>
      <w:r w:rsidRPr="00AC3540">
        <w:rPr>
          <w:noProof/>
        </w:rPr>
        <w:t>.</w:t>
      </w:r>
    </w:p>
    <w:p w:rsidR="00B9258E" w:rsidRPr="00AC3540" w:rsidRDefault="00B9258E" w:rsidP="00B8519B">
      <w:pPr>
        <w:pStyle w:val="NOTEnumbered"/>
        <w:numPr>
          <w:ilvl w:val="1"/>
          <w:numId w:val="184"/>
        </w:numPr>
        <w:rPr>
          <w:noProof/>
        </w:rPr>
      </w:pPr>
      <w:r w:rsidRPr="00AC3540">
        <w:rPr>
          <w:noProof/>
        </w:rPr>
        <w:t xml:space="preserve">That capability implies that the subservice provides the capability of the time-window filtering function (refer to requirement </w:t>
      </w:r>
      <w:r w:rsidRPr="00AC3540">
        <w:rPr>
          <w:noProof/>
        </w:rPr>
        <w:fldChar w:fldCharType="begin"/>
      </w:r>
      <w:r w:rsidRPr="00AC3540">
        <w:rPr>
          <w:noProof/>
        </w:rPr>
        <w:instrText xml:space="preserve"> REF ST011_Filter \r \h </w:instrText>
      </w:r>
      <w:r w:rsidRPr="00AC3540">
        <w:rPr>
          <w:noProof/>
        </w:rPr>
      </w:r>
      <w:r w:rsidRPr="00AC3540">
        <w:rPr>
          <w:noProof/>
        </w:rPr>
        <w:fldChar w:fldCharType="separate"/>
      </w:r>
      <w:r w:rsidR="008A478B">
        <w:rPr>
          <w:noProof/>
        </w:rPr>
        <w:t>6.11.10.1a</w:t>
      </w:r>
      <w:r w:rsidRPr="00AC3540">
        <w:rPr>
          <w:noProof/>
        </w:rPr>
        <w:fldChar w:fldCharType="end"/>
      </w:r>
      <w:r w:rsidRPr="00AC3540">
        <w:rPr>
          <w:noProof/>
        </w:rPr>
        <w:t>).</w:t>
      </w:r>
    </w:p>
    <w:p w:rsidR="000552B0" w:rsidRPr="00AC3540" w:rsidRDefault="000552B0" w:rsidP="000552B0">
      <w:pPr>
        <w:pStyle w:val="requirelevel1"/>
        <w:rPr>
          <w:noProof/>
        </w:rPr>
      </w:pPr>
      <w:r w:rsidRPr="00AC3540">
        <w:rPr>
          <w:noProof/>
        </w:rPr>
        <w:t xml:space="preserve">Each request to </w:t>
      </w:r>
      <w:r w:rsidR="00625FEB" w:rsidRPr="00AC3540">
        <w:rPr>
          <w:noProof/>
        </w:rPr>
        <w:t>delete the time-based scheduled activities identified by a filter</w:t>
      </w:r>
      <w:r w:rsidRPr="00AC3540">
        <w:rPr>
          <w:noProof/>
        </w:rPr>
        <w:t xml:space="preserve"> shall contain exactly one instruction to </w:t>
      </w:r>
      <w:r w:rsidR="00625FEB" w:rsidRPr="00AC3540">
        <w:rPr>
          <w:noProof/>
        </w:rPr>
        <w:t>delete the time-based scheduled activities identified by a filter</w:t>
      </w:r>
      <w:r w:rsidRPr="00AC3540">
        <w:rPr>
          <w:noProof/>
        </w:rPr>
        <w:t>.</w:t>
      </w:r>
    </w:p>
    <w:p w:rsidR="00DA5CEB" w:rsidRPr="00AC3540" w:rsidRDefault="000552B0" w:rsidP="000552B0">
      <w:pPr>
        <w:pStyle w:val="requirelevel1"/>
        <w:rPr>
          <w:noProof/>
        </w:rPr>
      </w:pPr>
      <w:r w:rsidRPr="00AC3540">
        <w:rPr>
          <w:noProof/>
        </w:rPr>
        <w:t xml:space="preserve">Each instruction to </w:t>
      </w:r>
      <w:r w:rsidR="00625FEB" w:rsidRPr="00AC3540">
        <w:rPr>
          <w:noProof/>
        </w:rPr>
        <w:t>delete the time-based scheduled activities identified by a filter</w:t>
      </w:r>
      <w:r w:rsidRPr="00AC3540">
        <w:rPr>
          <w:noProof/>
        </w:rPr>
        <w:t xml:space="preserve"> </w:t>
      </w:r>
      <w:r w:rsidR="008F0C7E" w:rsidRPr="00AC3540">
        <w:rPr>
          <w:noProof/>
        </w:rPr>
        <w:t>shall contain</w:t>
      </w:r>
      <w:r w:rsidRPr="00AC3540">
        <w:rPr>
          <w:noProof/>
        </w:rPr>
        <w:t xml:space="preserve"> </w:t>
      </w:r>
      <w:r w:rsidR="00DA5CEB" w:rsidRPr="00AC3540">
        <w:rPr>
          <w:noProof/>
        </w:rPr>
        <w:t>the filter to identify the scheduled activities to delete</w:t>
      </w:r>
      <w:r w:rsidR="009F7D19" w:rsidRPr="00AC3540">
        <w:rPr>
          <w:noProof/>
        </w:rPr>
        <w:t xml:space="preserve"> </w:t>
      </w:r>
      <w:r w:rsidR="00820F3E" w:rsidRPr="00AC3540">
        <w:rPr>
          <w:noProof/>
        </w:rPr>
        <w:t>consisting</w:t>
      </w:r>
      <w:r w:rsidR="009F7D19" w:rsidRPr="00AC3540">
        <w:rPr>
          <w:noProof/>
        </w:rPr>
        <w:t xml:space="preserve"> of</w:t>
      </w:r>
      <w:r w:rsidR="00DA5CEB" w:rsidRPr="00AC3540">
        <w:rPr>
          <w:noProof/>
        </w:rPr>
        <w:t>:</w:t>
      </w:r>
    </w:p>
    <w:p w:rsidR="00DA5CEB" w:rsidRPr="00AC3540" w:rsidRDefault="00DA5CEB" w:rsidP="00DA5CEB">
      <w:pPr>
        <w:pStyle w:val="requirelevel2"/>
        <w:rPr>
          <w:noProof/>
        </w:rPr>
      </w:pPr>
      <w:r w:rsidRPr="00AC3540">
        <w:rPr>
          <w:noProof/>
        </w:rPr>
        <w:t>a time window, consisting of:</w:t>
      </w:r>
    </w:p>
    <w:p w:rsidR="00DA5CEB" w:rsidRPr="00AC3540" w:rsidRDefault="00DA5CEB" w:rsidP="00DA5CEB">
      <w:pPr>
        <w:pStyle w:val="requirelevel3"/>
        <w:rPr>
          <w:noProof/>
        </w:rPr>
      </w:pPr>
      <w:r w:rsidRPr="00AC3540">
        <w:rPr>
          <w:noProof/>
        </w:rPr>
        <w:t xml:space="preserve">the </w:t>
      </w:r>
      <w:r w:rsidR="00566226" w:rsidRPr="00AC3540">
        <w:rPr>
          <w:noProof/>
        </w:rPr>
        <w:t xml:space="preserve">type </w:t>
      </w:r>
      <w:r w:rsidRPr="00AC3540">
        <w:rPr>
          <w:noProof/>
        </w:rPr>
        <w:t>of the time window</w:t>
      </w:r>
      <w:r w:rsidR="00820F3E" w:rsidRPr="00AC3540">
        <w:rPr>
          <w:noProof/>
        </w:rPr>
        <w:t xml:space="preserve"> that is one of</w:t>
      </w:r>
      <w:r w:rsidRPr="00AC3540">
        <w:rPr>
          <w:noProof/>
        </w:rPr>
        <w:t xml:space="preserve"> </w:t>
      </w:r>
      <w:r w:rsidR="00E26372" w:rsidRPr="00AC3540">
        <w:rPr>
          <w:noProof/>
        </w:rPr>
        <w:t>"</w:t>
      </w:r>
      <w:r w:rsidRPr="00AC3540">
        <w:rPr>
          <w:noProof/>
        </w:rPr>
        <w:t>select all</w:t>
      </w:r>
      <w:r w:rsidR="00E26372" w:rsidRPr="00AC3540">
        <w:rPr>
          <w:noProof/>
        </w:rPr>
        <w:t>"</w:t>
      </w:r>
      <w:r w:rsidRPr="00AC3540">
        <w:rPr>
          <w:noProof/>
        </w:rPr>
        <w:t xml:space="preserve">, </w:t>
      </w:r>
      <w:r w:rsidR="00E26372" w:rsidRPr="00AC3540">
        <w:rPr>
          <w:noProof/>
        </w:rPr>
        <w:t>"</w:t>
      </w:r>
      <w:r w:rsidRPr="00AC3540">
        <w:rPr>
          <w:noProof/>
        </w:rPr>
        <w:t>from time tag</w:t>
      </w:r>
      <w:r w:rsidR="00E26372" w:rsidRPr="00AC3540">
        <w:rPr>
          <w:noProof/>
        </w:rPr>
        <w:t>"</w:t>
      </w:r>
      <w:r w:rsidRPr="00AC3540">
        <w:rPr>
          <w:noProof/>
        </w:rPr>
        <w:t xml:space="preserve">, </w:t>
      </w:r>
      <w:r w:rsidR="00E26372" w:rsidRPr="00AC3540">
        <w:rPr>
          <w:noProof/>
        </w:rPr>
        <w:t>"</w:t>
      </w:r>
      <w:r w:rsidRPr="00AC3540">
        <w:rPr>
          <w:noProof/>
        </w:rPr>
        <w:t>to time tag</w:t>
      </w:r>
      <w:r w:rsidR="00E26372" w:rsidRPr="00AC3540">
        <w:rPr>
          <w:noProof/>
        </w:rPr>
        <w:t>"</w:t>
      </w:r>
      <w:r w:rsidRPr="00AC3540">
        <w:rPr>
          <w:noProof/>
        </w:rPr>
        <w:t xml:space="preserve">, </w:t>
      </w:r>
      <w:r w:rsidR="00E26372" w:rsidRPr="00AC3540">
        <w:rPr>
          <w:noProof/>
        </w:rPr>
        <w:t>"</w:t>
      </w:r>
      <w:r w:rsidRPr="00AC3540">
        <w:rPr>
          <w:noProof/>
        </w:rPr>
        <w:t>from time tag to time tag</w:t>
      </w:r>
      <w:r w:rsidR="00E26372" w:rsidRPr="00AC3540">
        <w:rPr>
          <w:noProof/>
        </w:rPr>
        <w:t>"</w:t>
      </w:r>
      <w:r w:rsidRPr="00AC3540">
        <w:rPr>
          <w:noProof/>
        </w:rPr>
        <w:t>;</w:t>
      </w:r>
    </w:p>
    <w:p w:rsidR="00DA5CEB" w:rsidRPr="00AC3540" w:rsidRDefault="00DA5CEB" w:rsidP="00DA5CEB">
      <w:pPr>
        <w:pStyle w:val="requirelevel3"/>
        <w:rPr>
          <w:noProof/>
        </w:rPr>
      </w:pPr>
      <w:r w:rsidRPr="00AC3540">
        <w:rPr>
          <w:noProof/>
        </w:rPr>
        <w:t xml:space="preserve">for </w:t>
      </w:r>
      <w:r w:rsidR="00E26372" w:rsidRPr="00AC3540">
        <w:rPr>
          <w:noProof/>
        </w:rPr>
        <w:t>"</w:t>
      </w:r>
      <w:r w:rsidRPr="00AC3540">
        <w:rPr>
          <w:noProof/>
        </w:rPr>
        <w:t>from time tag</w:t>
      </w:r>
      <w:r w:rsidR="00E26372" w:rsidRPr="00AC3540">
        <w:rPr>
          <w:noProof/>
        </w:rPr>
        <w:t>"</w:t>
      </w:r>
      <w:r w:rsidRPr="00AC3540">
        <w:rPr>
          <w:noProof/>
        </w:rPr>
        <w:t xml:space="preserve"> and </w:t>
      </w:r>
      <w:r w:rsidR="00E26372" w:rsidRPr="00AC3540">
        <w:rPr>
          <w:noProof/>
        </w:rPr>
        <w:t>"</w:t>
      </w:r>
      <w:r w:rsidRPr="00AC3540">
        <w:rPr>
          <w:noProof/>
        </w:rPr>
        <w:t>from time tag to time tag</w:t>
      </w:r>
      <w:r w:rsidR="00E26372" w:rsidRPr="00AC3540">
        <w:rPr>
          <w:noProof/>
        </w:rPr>
        <w:t>"</w:t>
      </w:r>
      <w:r w:rsidRPr="00AC3540">
        <w:rPr>
          <w:noProof/>
        </w:rPr>
        <w:t>, the from time tag;</w:t>
      </w:r>
    </w:p>
    <w:p w:rsidR="00DA5CEB" w:rsidRPr="00AC3540" w:rsidRDefault="00DA5CEB" w:rsidP="00DA5CEB">
      <w:pPr>
        <w:pStyle w:val="requirelevel3"/>
        <w:rPr>
          <w:noProof/>
        </w:rPr>
      </w:pPr>
      <w:r w:rsidRPr="00AC3540">
        <w:rPr>
          <w:noProof/>
        </w:rPr>
        <w:t xml:space="preserve">for </w:t>
      </w:r>
      <w:r w:rsidR="00E26372" w:rsidRPr="00AC3540">
        <w:rPr>
          <w:noProof/>
        </w:rPr>
        <w:t>"</w:t>
      </w:r>
      <w:r w:rsidRPr="00AC3540">
        <w:rPr>
          <w:noProof/>
        </w:rPr>
        <w:t>to time tag</w:t>
      </w:r>
      <w:r w:rsidR="00E26372" w:rsidRPr="00AC3540">
        <w:rPr>
          <w:noProof/>
        </w:rPr>
        <w:t>"</w:t>
      </w:r>
      <w:r w:rsidRPr="00AC3540">
        <w:rPr>
          <w:noProof/>
        </w:rPr>
        <w:t xml:space="preserve"> and </w:t>
      </w:r>
      <w:r w:rsidR="00E26372" w:rsidRPr="00AC3540">
        <w:rPr>
          <w:noProof/>
        </w:rPr>
        <w:t>"</w:t>
      </w:r>
      <w:r w:rsidRPr="00AC3540">
        <w:rPr>
          <w:noProof/>
        </w:rPr>
        <w:t>from time tag to time tag</w:t>
      </w:r>
      <w:r w:rsidR="00E26372" w:rsidRPr="00AC3540">
        <w:rPr>
          <w:noProof/>
        </w:rPr>
        <w:t>"</w:t>
      </w:r>
      <w:r w:rsidRPr="00AC3540">
        <w:rPr>
          <w:noProof/>
        </w:rPr>
        <w:t>, the to time tag;</w:t>
      </w:r>
    </w:p>
    <w:p w:rsidR="00DA5CEB" w:rsidRPr="00AC3540" w:rsidRDefault="00DA5CEB" w:rsidP="00DA5CEB">
      <w:pPr>
        <w:pStyle w:val="requirelevel2"/>
        <w:rPr>
          <w:noProof/>
        </w:rPr>
      </w:pPr>
      <w:r w:rsidRPr="00AC3540">
        <w:rPr>
          <w:noProof/>
        </w:rPr>
        <w:t>if sub-schedules are supported, zero or more sub-schedules;</w:t>
      </w:r>
    </w:p>
    <w:p w:rsidR="00DA5CEB" w:rsidRPr="00AC3540" w:rsidRDefault="00DA5CEB" w:rsidP="00DA5CEB">
      <w:pPr>
        <w:pStyle w:val="requirelevel2"/>
        <w:rPr>
          <w:noProof/>
        </w:rPr>
      </w:pPr>
      <w:r w:rsidRPr="00AC3540">
        <w:rPr>
          <w:noProof/>
        </w:rPr>
        <w:t>if groups are supported, zero or more groups.</w:t>
      </w:r>
    </w:p>
    <w:p w:rsidR="00CC0CFC" w:rsidRPr="00AC3540" w:rsidRDefault="00CC0CFC" w:rsidP="00B8519B">
      <w:pPr>
        <w:pStyle w:val="NOTEnumbered"/>
        <w:numPr>
          <w:ilvl w:val="1"/>
          <w:numId w:val="215"/>
        </w:numPr>
        <w:rPr>
          <w:noProof/>
        </w:rPr>
      </w:pPr>
      <w:r w:rsidRPr="00AC3540">
        <w:rPr>
          <w:noProof/>
        </w:rPr>
        <w:t xml:space="preserve">For item 2, refer to requirement </w:t>
      </w:r>
      <w:r w:rsidRPr="00AC3540">
        <w:rPr>
          <w:noProof/>
        </w:rPr>
        <w:fldChar w:fldCharType="begin"/>
      </w:r>
      <w:r w:rsidRPr="00AC3540">
        <w:rPr>
          <w:noProof/>
        </w:rPr>
        <w:instrText xml:space="preserve"> REF ST011_Subschedule \w \h </w:instrText>
      </w:r>
      <w:r w:rsidR="00A966B7" w:rsidRPr="00AC3540">
        <w:rPr>
          <w:noProof/>
        </w:rPr>
        <w:instrText xml:space="preserve"> \* MERGEFORMAT </w:instrText>
      </w:r>
      <w:r w:rsidRPr="00AC3540">
        <w:rPr>
          <w:noProof/>
        </w:rPr>
      </w:r>
      <w:r w:rsidRPr="00AC3540">
        <w:rPr>
          <w:noProof/>
        </w:rPr>
        <w:fldChar w:fldCharType="separate"/>
      </w:r>
      <w:r w:rsidR="008A478B">
        <w:rPr>
          <w:noProof/>
        </w:rPr>
        <w:t>6.11.4.1a</w:t>
      </w:r>
      <w:r w:rsidRPr="00AC3540">
        <w:rPr>
          <w:noProof/>
        </w:rPr>
        <w:fldChar w:fldCharType="end"/>
      </w:r>
      <w:r w:rsidRPr="00AC3540">
        <w:rPr>
          <w:noProof/>
        </w:rPr>
        <w:t>.</w:t>
      </w:r>
    </w:p>
    <w:p w:rsidR="00A966B7" w:rsidRPr="00AC3540" w:rsidRDefault="00A966B7" w:rsidP="00B8519B">
      <w:pPr>
        <w:pStyle w:val="NOTEnumbered"/>
        <w:numPr>
          <w:ilvl w:val="1"/>
          <w:numId w:val="215"/>
        </w:numPr>
        <w:rPr>
          <w:noProof/>
        </w:rPr>
      </w:pPr>
      <w:r w:rsidRPr="00AC3540">
        <w:rPr>
          <w:noProof/>
        </w:rPr>
        <w:t xml:space="preserve">For item 3, refer to requirement </w:t>
      </w:r>
      <w:r w:rsidRPr="00AC3540">
        <w:rPr>
          <w:noProof/>
        </w:rPr>
        <w:fldChar w:fldCharType="begin"/>
      </w:r>
      <w:r w:rsidRPr="00AC3540">
        <w:rPr>
          <w:noProof/>
        </w:rPr>
        <w:instrText xml:space="preserve"> REF ST011_Group \w \h  \* MERGEFORMAT </w:instrText>
      </w:r>
      <w:r w:rsidRPr="00AC3540">
        <w:rPr>
          <w:noProof/>
        </w:rPr>
      </w:r>
      <w:r w:rsidRPr="00AC3540">
        <w:rPr>
          <w:noProof/>
        </w:rPr>
        <w:fldChar w:fldCharType="separate"/>
      </w:r>
      <w:r w:rsidR="008A478B">
        <w:rPr>
          <w:noProof/>
        </w:rPr>
        <w:t>6.11.4.1b</w:t>
      </w:r>
      <w:r w:rsidRPr="00AC3540">
        <w:rPr>
          <w:noProof/>
        </w:rPr>
        <w:fldChar w:fldCharType="end"/>
      </w:r>
      <w:r w:rsidRPr="00AC3540">
        <w:rPr>
          <w:noProof/>
        </w:rPr>
        <w:t>.</w:t>
      </w:r>
    </w:p>
    <w:p w:rsidR="005D5AE4" w:rsidRPr="00AC3540" w:rsidRDefault="00566226" w:rsidP="00CC0CFC">
      <w:pPr>
        <w:pStyle w:val="NOTEnumbered"/>
        <w:rPr>
          <w:noProof/>
        </w:rPr>
      </w:pPr>
      <w:r w:rsidRPr="00AC3540">
        <w:rPr>
          <w:noProof/>
        </w:rPr>
        <w:t>For the filtering mechanism, including the interaction of the parts of the filter, refer to</w:t>
      </w:r>
      <w:r w:rsidR="00410B08" w:rsidRPr="00AC3540">
        <w:rPr>
          <w:noProof/>
        </w:rPr>
        <w:t xml:space="preserve"> clause </w:t>
      </w:r>
      <w:r w:rsidR="00410B08" w:rsidRPr="00AC3540">
        <w:rPr>
          <w:noProof/>
        </w:rPr>
        <w:fldChar w:fldCharType="begin"/>
      </w:r>
      <w:r w:rsidR="00410B08" w:rsidRPr="00AC3540">
        <w:rPr>
          <w:noProof/>
        </w:rPr>
        <w:instrText xml:space="preserve"> REF ST011_FilterFunction \r \h </w:instrText>
      </w:r>
      <w:r w:rsidR="00410B08" w:rsidRPr="00AC3540">
        <w:rPr>
          <w:noProof/>
        </w:rPr>
      </w:r>
      <w:r w:rsidR="00410B08" w:rsidRPr="00AC3540">
        <w:rPr>
          <w:noProof/>
        </w:rPr>
        <w:fldChar w:fldCharType="separate"/>
      </w:r>
      <w:r w:rsidR="008A478B">
        <w:rPr>
          <w:noProof/>
        </w:rPr>
        <w:t>6.11.10.2</w:t>
      </w:r>
      <w:r w:rsidR="00410B08" w:rsidRPr="00AC3540">
        <w:rPr>
          <w:noProof/>
        </w:rPr>
        <w:fldChar w:fldCharType="end"/>
      </w:r>
      <w:r w:rsidR="005D5AE4" w:rsidRPr="00AC3540">
        <w:rPr>
          <w:noProof/>
        </w:rPr>
        <w:t>.</w:t>
      </w:r>
    </w:p>
    <w:p w:rsidR="005B6600" w:rsidRPr="00AC3540" w:rsidRDefault="005B6600" w:rsidP="005B6600">
      <w:pPr>
        <w:pStyle w:val="requirelevel1"/>
        <w:rPr>
          <w:noProof/>
        </w:rPr>
      </w:pPr>
      <w:r w:rsidRPr="00AC3540">
        <w:rPr>
          <w:noProof/>
        </w:rPr>
        <w:t xml:space="preserve">The time-based scheduling subservice shall reject any request to </w:t>
      </w:r>
      <w:r w:rsidR="00625FEB" w:rsidRPr="00AC3540">
        <w:rPr>
          <w:noProof/>
        </w:rPr>
        <w:t>delete the time-based scheduled activities identified by a filter</w:t>
      </w:r>
      <w:r w:rsidRPr="00AC3540">
        <w:rPr>
          <w:noProof/>
        </w:rPr>
        <w:t xml:space="preserve"> if</w:t>
      </w:r>
      <w:r w:rsidR="00B04CA5" w:rsidRPr="00AC3540">
        <w:rPr>
          <w:noProof/>
        </w:rPr>
        <w:t xml:space="preserve"> any of the following conditions occurs</w:t>
      </w:r>
      <w:r w:rsidRPr="00AC3540">
        <w:rPr>
          <w:noProof/>
        </w:rPr>
        <w:t>:</w:t>
      </w:r>
    </w:p>
    <w:p w:rsidR="00DA5CEB" w:rsidRPr="00AC3540" w:rsidRDefault="00166173" w:rsidP="00DA5CEB">
      <w:pPr>
        <w:pStyle w:val="requirelevel2"/>
        <w:rPr>
          <w:noProof/>
        </w:rPr>
      </w:pPr>
      <w:r w:rsidRPr="00AC3540">
        <w:rPr>
          <w:noProof/>
        </w:rPr>
        <w:t xml:space="preserve">that request contains </w:t>
      </w:r>
      <w:r w:rsidR="00DA5CEB" w:rsidRPr="00AC3540">
        <w:rPr>
          <w:noProof/>
        </w:rPr>
        <w:t xml:space="preserve">an instruction that refers to an invalid time window </w:t>
      </w:r>
      <w:r w:rsidR="00744C9F" w:rsidRPr="00AC3540">
        <w:rPr>
          <w:noProof/>
        </w:rPr>
        <w:t>type</w:t>
      </w:r>
      <w:r w:rsidR="00DA5CEB" w:rsidRPr="00AC3540">
        <w:rPr>
          <w:noProof/>
        </w:rPr>
        <w:t>;</w:t>
      </w:r>
    </w:p>
    <w:p w:rsidR="005D5AE4" w:rsidRPr="00AC3540" w:rsidRDefault="00166173" w:rsidP="00DA5CEB">
      <w:pPr>
        <w:pStyle w:val="requirelevel2"/>
        <w:rPr>
          <w:noProof/>
        </w:rPr>
      </w:pPr>
      <w:r w:rsidRPr="00AC3540">
        <w:rPr>
          <w:noProof/>
        </w:rPr>
        <w:t xml:space="preserve">that request contains </w:t>
      </w:r>
      <w:r w:rsidR="00DA5CEB" w:rsidRPr="00AC3540">
        <w:rPr>
          <w:noProof/>
        </w:rPr>
        <w:t xml:space="preserve">an instruction that refers to a </w:t>
      </w:r>
      <w:r w:rsidR="00E26372" w:rsidRPr="00AC3540">
        <w:rPr>
          <w:noProof/>
        </w:rPr>
        <w:t>"</w:t>
      </w:r>
      <w:r w:rsidR="00DA5CEB" w:rsidRPr="00AC3540">
        <w:rPr>
          <w:noProof/>
        </w:rPr>
        <w:t>from time tag</w:t>
      </w:r>
      <w:r w:rsidR="00E26372" w:rsidRPr="00AC3540">
        <w:rPr>
          <w:noProof/>
        </w:rPr>
        <w:t>"</w:t>
      </w:r>
      <w:r w:rsidR="00DA5CEB" w:rsidRPr="00AC3540">
        <w:rPr>
          <w:noProof/>
        </w:rPr>
        <w:t xml:space="preserve"> that is greater than a </w:t>
      </w:r>
      <w:r w:rsidR="00E26372" w:rsidRPr="00AC3540">
        <w:rPr>
          <w:noProof/>
        </w:rPr>
        <w:t>"</w:t>
      </w:r>
      <w:r w:rsidR="00DA5CEB" w:rsidRPr="00AC3540">
        <w:rPr>
          <w:noProof/>
        </w:rPr>
        <w:t>to time tag</w:t>
      </w:r>
      <w:r w:rsidR="00E26372" w:rsidRPr="00AC3540">
        <w:rPr>
          <w:noProof/>
        </w:rPr>
        <w:t>"</w:t>
      </w:r>
      <w:r w:rsidR="00744C9F" w:rsidRPr="00AC3540">
        <w:rPr>
          <w:noProof/>
        </w:rPr>
        <w:t>.</w:t>
      </w:r>
    </w:p>
    <w:p w:rsidR="005B6600" w:rsidRPr="00AC3540" w:rsidRDefault="005B6600" w:rsidP="005B6600">
      <w:pPr>
        <w:pStyle w:val="requirelevel1"/>
        <w:rPr>
          <w:noProof/>
        </w:rPr>
      </w:pPr>
      <w:r w:rsidRPr="00AC3540">
        <w:rPr>
          <w:noProof/>
        </w:rPr>
        <w:lastRenderedPageBreak/>
        <w:t xml:space="preserve">For each request to </w:t>
      </w:r>
      <w:r w:rsidR="00625FEB" w:rsidRPr="00AC3540">
        <w:rPr>
          <w:noProof/>
        </w:rPr>
        <w:t>delete the time-based scheduled activities identified by a filter</w:t>
      </w:r>
      <w:r w:rsidRPr="00AC3540">
        <w:rPr>
          <w:noProof/>
        </w:rPr>
        <w:t xml:space="preserve"> that is rejected, the time-based scheduling subservice </w:t>
      </w:r>
      <w:r w:rsidR="009F5D24" w:rsidRPr="00AC3540">
        <w:rPr>
          <w:noProof/>
        </w:rPr>
        <w:t>shall generate a failed start of execution notification</w:t>
      </w:r>
      <w:r w:rsidRPr="00AC3540">
        <w:rPr>
          <w:noProof/>
        </w:rPr>
        <w:t>.</w:t>
      </w:r>
    </w:p>
    <w:p w:rsidR="005B6600" w:rsidRPr="00AC3540" w:rsidRDefault="005B6600" w:rsidP="005B6600">
      <w:pPr>
        <w:pStyle w:val="requirelevel1"/>
        <w:rPr>
          <w:noProof/>
        </w:rPr>
      </w:pPr>
      <w:r w:rsidRPr="00AC3540">
        <w:rPr>
          <w:noProof/>
        </w:rPr>
        <w:t xml:space="preserve">For each valid instruction to </w:t>
      </w:r>
      <w:r w:rsidR="00625FEB" w:rsidRPr="00AC3540">
        <w:rPr>
          <w:noProof/>
        </w:rPr>
        <w:t>delete the time-based scheduled activities identified by a filter</w:t>
      </w:r>
      <w:r w:rsidRPr="00AC3540">
        <w:rPr>
          <w:noProof/>
        </w:rPr>
        <w:t>, the time-based scheduling subservice shall:</w:t>
      </w:r>
    </w:p>
    <w:p w:rsidR="00DA5CEB" w:rsidRPr="00AC3540" w:rsidRDefault="00DA5CEB" w:rsidP="00DA5CEB">
      <w:pPr>
        <w:pStyle w:val="requirelevel2"/>
        <w:rPr>
          <w:noProof/>
        </w:rPr>
      </w:pPr>
      <w:r w:rsidRPr="00AC3540">
        <w:rPr>
          <w:noProof/>
        </w:rPr>
        <w:t>for each scheduled activity identified by that instruction:</w:t>
      </w:r>
    </w:p>
    <w:p w:rsidR="00DA5CEB" w:rsidRPr="00AC3540" w:rsidRDefault="00DA5CEB" w:rsidP="00DA5CEB">
      <w:pPr>
        <w:pStyle w:val="requirelevel3"/>
        <w:rPr>
          <w:noProof/>
        </w:rPr>
      </w:pPr>
      <w:r w:rsidRPr="00AC3540">
        <w:rPr>
          <w:noProof/>
        </w:rPr>
        <w:t>delete that scheduled activity;</w:t>
      </w:r>
    </w:p>
    <w:p w:rsidR="00DA5CEB" w:rsidRPr="00AC3540" w:rsidRDefault="00DA5CEB" w:rsidP="00DA5CEB">
      <w:pPr>
        <w:pStyle w:val="requirelevel3"/>
        <w:rPr>
          <w:noProof/>
        </w:rPr>
      </w:pPr>
      <w:r w:rsidRPr="00AC3540">
        <w:rPr>
          <w:noProof/>
        </w:rPr>
        <w:t>if that scheduled activity was the last scheduled activity of a sub-schedule, delete the sub-schedule.</w:t>
      </w:r>
    </w:p>
    <w:p w:rsidR="0036328B" w:rsidRPr="00AC3540" w:rsidRDefault="00A70B42" w:rsidP="00E03DE7">
      <w:pPr>
        <w:pStyle w:val="Heading4"/>
        <w:rPr>
          <w:noProof/>
        </w:rPr>
      </w:pPr>
      <w:bookmarkStart w:id="387" w:name="TC_011_008_SYS"/>
      <w:r w:rsidRPr="00AC3540">
        <w:rPr>
          <w:noProof/>
        </w:rPr>
        <w:t>Time-shift the</w:t>
      </w:r>
      <w:r w:rsidR="0036328B" w:rsidRPr="00AC3540">
        <w:rPr>
          <w:noProof/>
        </w:rPr>
        <w:t xml:space="preserve"> scheduled activities identified by a filter</w:t>
      </w:r>
      <w:bookmarkEnd w:id="387"/>
    </w:p>
    <w:p w:rsidR="0036328B" w:rsidRPr="00AC3540" w:rsidRDefault="0036328B" w:rsidP="0036328B">
      <w:pPr>
        <w:pStyle w:val="requirelevel1"/>
        <w:rPr>
          <w:noProof/>
        </w:rPr>
      </w:pPr>
      <w:r w:rsidRPr="00AC3540">
        <w:rPr>
          <w:noProof/>
        </w:rPr>
        <w:t xml:space="preserve">The time-based scheduling subservice capability to </w:t>
      </w:r>
      <w:r w:rsidR="00625FEB" w:rsidRPr="00AC3540">
        <w:rPr>
          <w:noProof/>
        </w:rPr>
        <w:t>time-shift the scheduled activities identified by a filter</w:t>
      </w:r>
      <w:r w:rsidR="00036ED4" w:rsidRPr="00AC3540">
        <w:rPr>
          <w:noProof/>
        </w:rPr>
        <w:t xml:space="preserve"> </w:t>
      </w:r>
      <w:r w:rsidR="00D4310B" w:rsidRPr="00AC3540">
        <w:rPr>
          <w:noProof/>
        </w:rPr>
        <w:t>shall be declared when specifying that subservice</w:t>
      </w:r>
      <w:r w:rsidRPr="00AC3540">
        <w:rPr>
          <w:noProof/>
        </w:rPr>
        <w:t>.</w:t>
      </w:r>
    </w:p>
    <w:p w:rsidR="00B9258E" w:rsidRPr="00AC3540" w:rsidRDefault="0036328B" w:rsidP="00B8519B">
      <w:pPr>
        <w:pStyle w:val="NOTEnumbered"/>
        <w:numPr>
          <w:ilvl w:val="1"/>
          <w:numId w:val="216"/>
        </w:numPr>
        <w:rPr>
          <w:noProof/>
        </w:rPr>
      </w:pPr>
      <w:r w:rsidRPr="00AC3540">
        <w:rPr>
          <w:noProof/>
        </w:rPr>
        <w:t xml:space="preserve">The corresponding requests are of message type </w:t>
      </w:r>
      <w:r w:rsidR="00E26372" w:rsidRPr="00AC3540">
        <w:rPr>
          <w:noProof/>
        </w:rPr>
        <w:t>"</w:t>
      </w:r>
      <w:r w:rsidRPr="00AC3540">
        <w:rPr>
          <w:noProof/>
        </w:rPr>
        <w:t xml:space="preserve">TC[11,8] </w:t>
      </w:r>
      <w:r w:rsidR="00625FEB" w:rsidRPr="00AC3540">
        <w:rPr>
          <w:noProof/>
        </w:rPr>
        <w:t>time-shift the scheduled activities identified by a filter</w:t>
      </w:r>
      <w:r w:rsidR="00E26372" w:rsidRPr="00AC3540">
        <w:rPr>
          <w:noProof/>
        </w:rPr>
        <w:t>"</w:t>
      </w:r>
      <w:r w:rsidRPr="00AC3540">
        <w:rPr>
          <w:noProof/>
        </w:rPr>
        <w:t>.</w:t>
      </w:r>
    </w:p>
    <w:p w:rsidR="0036328B" w:rsidRPr="00AC3540" w:rsidRDefault="00057202" w:rsidP="00B8519B">
      <w:pPr>
        <w:pStyle w:val="NOTEnumbered"/>
        <w:numPr>
          <w:ilvl w:val="1"/>
          <w:numId w:val="184"/>
        </w:numPr>
        <w:rPr>
          <w:noProof/>
        </w:rPr>
      </w:pPr>
      <w:r w:rsidRPr="00AC3540">
        <w:rPr>
          <w:noProof/>
        </w:rPr>
        <w:t>That</w:t>
      </w:r>
      <w:r w:rsidR="00036ED4" w:rsidRPr="00AC3540">
        <w:rPr>
          <w:noProof/>
        </w:rPr>
        <w:t xml:space="preserve"> </w:t>
      </w:r>
      <w:r w:rsidRPr="00AC3540">
        <w:rPr>
          <w:noProof/>
        </w:rPr>
        <w:t xml:space="preserve">capability implies that the subservice provides the capability of the time-window filtering function (refer to requirement </w:t>
      </w:r>
      <w:r w:rsidRPr="00AC3540">
        <w:rPr>
          <w:noProof/>
        </w:rPr>
        <w:fldChar w:fldCharType="begin"/>
      </w:r>
      <w:r w:rsidRPr="00AC3540">
        <w:rPr>
          <w:noProof/>
        </w:rPr>
        <w:instrText xml:space="preserve"> REF ST011_Filter \r \h </w:instrText>
      </w:r>
      <w:r w:rsidRPr="00AC3540">
        <w:rPr>
          <w:noProof/>
        </w:rPr>
      </w:r>
      <w:r w:rsidRPr="00AC3540">
        <w:rPr>
          <w:noProof/>
        </w:rPr>
        <w:fldChar w:fldCharType="separate"/>
      </w:r>
      <w:r w:rsidR="008A478B">
        <w:rPr>
          <w:noProof/>
        </w:rPr>
        <w:t>6.11.10.1a</w:t>
      </w:r>
      <w:r w:rsidRPr="00AC3540">
        <w:rPr>
          <w:noProof/>
        </w:rPr>
        <w:fldChar w:fldCharType="end"/>
      </w:r>
      <w:r w:rsidRPr="00AC3540">
        <w:rPr>
          <w:noProof/>
        </w:rPr>
        <w:t>).</w:t>
      </w:r>
    </w:p>
    <w:p w:rsidR="0036328B" w:rsidRPr="00AC3540" w:rsidRDefault="0036328B" w:rsidP="0036328B">
      <w:pPr>
        <w:pStyle w:val="requirelevel1"/>
        <w:rPr>
          <w:noProof/>
        </w:rPr>
      </w:pPr>
      <w:r w:rsidRPr="00AC3540">
        <w:rPr>
          <w:noProof/>
        </w:rPr>
        <w:t xml:space="preserve">Each request to </w:t>
      </w:r>
      <w:r w:rsidR="00625FEB" w:rsidRPr="00AC3540">
        <w:rPr>
          <w:noProof/>
        </w:rPr>
        <w:t>time-shift the scheduled activities identified by a filter</w:t>
      </w:r>
      <w:r w:rsidRPr="00AC3540">
        <w:rPr>
          <w:noProof/>
        </w:rPr>
        <w:t xml:space="preserve"> shall contain exactly one instruction to </w:t>
      </w:r>
      <w:r w:rsidR="00625FEB" w:rsidRPr="00AC3540">
        <w:rPr>
          <w:noProof/>
        </w:rPr>
        <w:t>time-shift the scheduled activities identified by a filter</w:t>
      </w:r>
      <w:r w:rsidRPr="00AC3540">
        <w:rPr>
          <w:noProof/>
        </w:rPr>
        <w:t>.</w:t>
      </w:r>
    </w:p>
    <w:p w:rsidR="0036328B" w:rsidRPr="00AC3540" w:rsidRDefault="0036328B" w:rsidP="0036328B">
      <w:pPr>
        <w:pStyle w:val="requirelevel1"/>
        <w:rPr>
          <w:noProof/>
        </w:rPr>
      </w:pPr>
      <w:r w:rsidRPr="00AC3540">
        <w:rPr>
          <w:noProof/>
        </w:rPr>
        <w:t xml:space="preserve">Each instruction to </w:t>
      </w:r>
      <w:r w:rsidR="00625FEB" w:rsidRPr="00AC3540">
        <w:rPr>
          <w:noProof/>
        </w:rPr>
        <w:t>time-shift the scheduled activities identified by a filter</w:t>
      </w:r>
      <w:r w:rsidRPr="00AC3540">
        <w:rPr>
          <w:noProof/>
        </w:rPr>
        <w:t xml:space="preserve"> </w:t>
      </w:r>
      <w:r w:rsidR="008F0C7E" w:rsidRPr="00AC3540">
        <w:rPr>
          <w:noProof/>
        </w:rPr>
        <w:t>shall contain</w:t>
      </w:r>
      <w:r w:rsidRPr="00AC3540">
        <w:rPr>
          <w:noProof/>
        </w:rPr>
        <w:t>:</w:t>
      </w:r>
    </w:p>
    <w:p w:rsidR="00DA5CEB" w:rsidRPr="00AC3540" w:rsidRDefault="00DA5CEB" w:rsidP="00DA5CEB">
      <w:pPr>
        <w:pStyle w:val="requirelevel2"/>
        <w:tabs>
          <w:tab w:val="clear" w:pos="3119"/>
          <w:tab w:val="num" w:pos="3294"/>
        </w:tabs>
        <w:rPr>
          <w:noProof/>
        </w:rPr>
      </w:pPr>
      <w:r w:rsidRPr="00AC3540">
        <w:rPr>
          <w:noProof/>
        </w:rPr>
        <w:t xml:space="preserve">a time offset, positive or negative, to </w:t>
      </w:r>
      <w:r w:rsidR="0036328B" w:rsidRPr="00AC3540">
        <w:rPr>
          <w:noProof/>
        </w:rPr>
        <w:t>add</w:t>
      </w:r>
      <w:r w:rsidRPr="00AC3540">
        <w:rPr>
          <w:noProof/>
        </w:rPr>
        <w:t xml:space="preserve"> to the release time of the identified scheduled activities;</w:t>
      </w:r>
    </w:p>
    <w:p w:rsidR="00DA5CEB" w:rsidRPr="00AC3540" w:rsidRDefault="00DA5CEB" w:rsidP="00DA5CEB">
      <w:pPr>
        <w:pStyle w:val="requirelevel2"/>
        <w:rPr>
          <w:noProof/>
        </w:rPr>
      </w:pPr>
      <w:r w:rsidRPr="00AC3540">
        <w:rPr>
          <w:noProof/>
        </w:rPr>
        <w:t>the time window, consisting of:</w:t>
      </w:r>
    </w:p>
    <w:p w:rsidR="00DA5CEB" w:rsidRPr="00AC3540" w:rsidRDefault="00DA5CEB" w:rsidP="00DA5CEB">
      <w:pPr>
        <w:pStyle w:val="requirelevel3"/>
        <w:rPr>
          <w:noProof/>
        </w:rPr>
      </w:pPr>
      <w:r w:rsidRPr="00AC3540">
        <w:rPr>
          <w:noProof/>
        </w:rPr>
        <w:t xml:space="preserve">the </w:t>
      </w:r>
      <w:r w:rsidR="00744C9F" w:rsidRPr="00AC3540">
        <w:rPr>
          <w:noProof/>
        </w:rPr>
        <w:t xml:space="preserve">type </w:t>
      </w:r>
      <w:r w:rsidRPr="00AC3540">
        <w:rPr>
          <w:noProof/>
        </w:rPr>
        <w:t>of the time window</w:t>
      </w:r>
      <w:r w:rsidR="00820F3E" w:rsidRPr="00AC3540">
        <w:rPr>
          <w:noProof/>
        </w:rPr>
        <w:t xml:space="preserve"> that is one of</w:t>
      </w:r>
      <w:r w:rsidRPr="00AC3540">
        <w:rPr>
          <w:noProof/>
        </w:rPr>
        <w:t xml:space="preserve"> </w:t>
      </w:r>
      <w:r w:rsidR="00E26372" w:rsidRPr="00AC3540">
        <w:rPr>
          <w:noProof/>
        </w:rPr>
        <w:t>"</w:t>
      </w:r>
      <w:r w:rsidRPr="00AC3540">
        <w:rPr>
          <w:noProof/>
        </w:rPr>
        <w:t>select all</w:t>
      </w:r>
      <w:r w:rsidR="00E26372" w:rsidRPr="00AC3540">
        <w:rPr>
          <w:noProof/>
        </w:rPr>
        <w:t>"</w:t>
      </w:r>
      <w:r w:rsidRPr="00AC3540">
        <w:rPr>
          <w:noProof/>
        </w:rPr>
        <w:t xml:space="preserve">, </w:t>
      </w:r>
      <w:r w:rsidR="00E26372" w:rsidRPr="00AC3540">
        <w:rPr>
          <w:noProof/>
        </w:rPr>
        <w:t>"</w:t>
      </w:r>
      <w:r w:rsidRPr="00AC3540">
        <w:rPr>
          <w:noProof/>
        </w:rPr>
        <w:t>from time tag</w:t>
      </w:r>
      <w:r w:rsidR="00E26372" w:rsidRPr="00AC3540">
        <w:rPr>
          <w:noProof/>
        </w:rPr>
        <w:t>"</w:t>
      </w:r>
      <w:r w:rsidRPr="00AC3540">
        <w:rPr>
          <w:noProof/>
        </w:rPr>
        <w:t xml:space="preserve">, </w:t>
      </w:r>
      <w:r w:rsidR="00E26372" w:rsidRPr="00AC3540">
        <w:rPr>
          <w:noProof/>
        </w:rPr>
        <w:t>"</w:t>
      </w:r>
      <w:r w:rsidRPr="00AC3540">
        <w:rPr>
          <w:noProof/>
        </w:rPr>
        <w:t>to time tag</w:t>
      </w:r>
      <w:r w:rsidR="00E26372" w:rsidRPr="00AC3540">
        <w:rPr>
          <w:noProof/>
        </w:rPr>
        <w:t>"</w:t>
      </w:r>
      <w:r w:rsidRPr="00AC3540">
        <w:rPr>
          <w:noProof/>
        </w:rPr>
        <w:t xml:space="preserve">, </w:t>
      </w:r>
      <w:r w:rsidR="00E26372" w:rsidRPr="00AC3540">
        <w:rPr>
          <w:noProof/>
        </w:rPr>
        <w:t>"</w:t>
      </w:r>
      <w:r w:rsidRPr="00AC3540">
        <w:rPr>
          <w:noProof/>
        </w:rPr>
        <w:t>from time tag to time tag</w:t>
      </w:r>
      <w:r w:rsidR="00E26372" w:rsidRPr="00AC3540">
        <w:rPr>
          <w:noProof/>
        </w:rPr>
        <w:t>"</w:t>
      </w:r>
      <w:r w:rsidRPr="00AC3540">
        <w:rPr>
          <w:noProof/>
        </w:rPr>
        <w:t>;</w:t>
      </w:r>
    </w:p>
    <w:p w:rsidR="00DA5CEB" w:rsidRPr="00AC3540" w:rsidRDefault="00DA5CEB" w:rsidP="00DA5CEB">
      <w:pPr>
        <w:pStyle w:val="requirelevel3"/>
        <w:rPr>
          <w:noProof/>
        </w:rPr>
      </w:pPr>
      <w:r w:rsidRPr="00AC3540">
        <w:rPr>
          <w:noProof/>
        </w:rPr>
        <w:t xml:space="preserve">for </w:t>
      </w:r>
      <w:r w:rsidR="00E26372" w:rsidRPr="00AC3540">
        <w:rPr>
          <w:noProof/>
        </w:rPr>
        <w:t>"</w:t>
      </w:r>
      <w:r w:rsidRPr="00AC3540">
        <w:rPr>
          <w:noProof/>
        </w:rPr>
        <w:t>from time tag</w:t>
      </w:r>
      <w:r w:rsidR="00E26372" w:rsidRPr="00AC3540">
        <w:rPr>
          <w:noProof/>
        </w:rPr>
        <w:t>"</w:t>
      </w:r>
      <w:r w:rsidRPr="00AC3540">
        <w:rPr>
          <w:noProof/>
        </w:rPr>
        <w:t xml:space="preserve"> and </w:t>
      </w:r>
      <w:r w:rsidR="00E26372" w:rsidRPr="00AC3540">
        <w:rPr>
          <w:noProof/>
        </w:rPr>
        <w:t>"</w:t>
      </w:r>
      <w:r w:rsidRPr="00AC3540">
        <w:rPr>
          <w:noProof/>
        </w:rPr>
        <w:t>from time tag to time tag</w:t>
      </w:r>
      <w:r w:rsidR="00E26372" w:rsidRPr="00AC3540">
        <w:rPr>
          <w:noProof/>
        </w:rPr>
        <w:t>"</w:t>
      </w:r>
      <w:r w:rsidRPr="00AC3540">
        <w:rPr>
          <w:noProof/>
        </w:rPr>
        <w:t>, the from time tag;</w:t>
      </w:r>
    </w:p>
    <w:p w:rsidR="00DA5CEB" w:rsidRPr="00AC3540" w:rsidRDefault="00DA5CEB" w:rsidP="00DA5CEB">
      <w:pPr>
        <w:pStyle w:val="requirelevel3"/>
        <w:rPr>
          <w:noProof/>
        </w:rPr>
      </w:pPr>
      <w:r w:rsidRPr="00AC3540">
        <w:rPr>
          <w:noProof/>
        </w:rPr>
        <w:t xml:space="preserve">for </w:t>
      </w:r>
      <w:r w:rsidR="00E26372" w:rsidRPr="00AC3540">
        <w:rPr>
          <w:noProof/>
        </w:rPr>
        <w:t>"</w:t>
      </w:r>
      <w:r w:rsidRPr="00AC3540">
        <w:rPr>
          <w:noProof/>
        </w:rPr>
        <w:t>to time tag</w:t>
      </w:r>
      <w:r w:rsidR="00E26372" w:rsidRPr="00AC3540">
        <w:rPr>
          <w:noProof/>
        </w:rPr>
        <w:t>"</w:t>
      </w:r>
      <w:r w:rsidRPr="00AC3540">
        <w:rPr>
          <w:noProof/>
        </w:rPr>
        <w:t xml:space="preserve"> and </w:t>
      </w:r>
      <w:r w:rsidR="00E26372" w:rsidRPr="00AC3540">
        <w:rPr>
          <w:noProof/>
        </w:rPr>
        <w:t>"</w:t>
      </w:r>
      <w:r w:rsidRPr="00AC3540">
        <w:rPr>
          <w:noProof/>
        </w:rPr>
        <w:t>from time tag to time tag</w:t>
      </w:r>
      <w:r w:rsidR="00E26372" w:rsidRPr="00AC3540">
        <w:rPr>
          <w:noProof/>
        </w:rPr>
        <w:t>"</w:t>
      </w:r>
      <w:r w:rsidRPr="00AC3540">
        <w:rPr>
          <w:noProof/>
        </w:rPr>
        <w:t>, the to time tag;</w:t>
      </w:r>
    </w:p>
    <w:p w:rsidR="00DA5CEB" w:rsidRPr="00AC3540" w:rsidRDefault="00DA5CEB" w:rsidP="00DA5CEB">
      <w:pPr>
        <w:pStyle w:val="requirelevel2"/>
        <w:rPr>
          <w:noProof/>
        </w:rPr>
      </w:pPr>
      <w:r w:rsidRPr="00AC3540">
        <w:rPr>
          <w:noProof/>
        </w:rPr>
        <w:t>if sub-schedules are supported, zero or more sub-schedules;</w:t>
      </w:r>
    </w:p>
    <w:p w:rsidR="00DA5CEB" w:rsidRPr="00AC3540" w:rsidRDefault="00DA5CEB" w:rsidP="00DA5CEB">
      <w:pPr>
        <w:pStyle w:val="requirelevel2"/>
        <w:tabs>
          <w:tab w:val="clear" w:pos="3119"/>
          <w:tab w:val="num" w:pos="3294"/>
        </w:tabs>
        <w:rPr>
          <w:noProof/>
        </w:rPr>
      </w:pPr>
      <w:r w:rsidRPr="00AC3540">
        <w:rPr>
          <w:noProof/>
        </w:rPr>
        <w:t>if groups are supported, zero or more groups.</w:t>
      </w:r>
    </w:p>
    <w:p w:rsidR="00CC0CFC" w:rsidRPr="00AC3540" w:rsidRDefault="00CC0CFC" w:rsidP="00B8519B">
      <w:pPr>
        <w:pStyle w:val="NOTEnumbered"/>
        <w:numPr>
          <w:ilvl w:val="1"/>
          <w:numId w:val="217"/>
        </w:numPr>
        <w:rPr>
          <w:noProof/>
        </w:rPr>
      </w:pPr>
      <w:r w:rsidRPr="00AC3540">
        <w:rPr>
          <w:noProof/>
        </w:rPr>
        <w:t xml:space="preserve">For item 3, refer to requirement </w:t>
      </w:r>
      <w:r w:rsidRPr="00AC3540">
        <w:rPr>
          <w:noProof/>
        </w:rPr>
        <w:fldChar w:fldCharType="begin"/>
      </w:r>
      <w:r w:rsidRPr="00AC3540">
        <w:rPr>
          <w:noProof/>
        </w:rPr>
        <w:instrText xml:space="preserve"> REF ST011_Subschedule \w \h  \* MERGEFORMAT </w:instrText>
      </w:r>
      <w:r w:rsidRPr="00AC3540">
        <w:rPr>
          <w:noProof/>
        </w:rPr>
      </w:r>
      <w:r w:rsidRPr="00AC3540">
        <w:rPr>
          <w:noProof/>
        </w:rPr>
        <w:fldChar w:fldCharType="separate"/>
      </w:r>
      <w:r w:rsidR="008A478B">
        <w:rPr>
          <w:noProof/>
        </w:rPr>
        <w:t>6.11.4.1a</w:t>
      </w:r>
      <w:r w:rsidRPr="00AC3540">
        <w:rPr>
          <w:noProof/>
        </w:rPr>
        <w:fldChar w:fldCharType="end"/>
      </w:r>
      <w:r w:rsidRPr="00AC3540">
        <w:rPr>
          <w:noProof/>
        </w:rPr>
        <w:t>.</w:t>
      </w:r>
    </w:p>
    <w:p w:rsidR="00A966B7" w:rsidRPr="00AC3540" w:rsidRDefault="00A966B7" w:rsidP="00B8519B">
      <w:pPr>
        <w:pStyle w:val="NOTEnumbered"/>
        <w:numPr>
          <w:ilvl w:val="1"/>
          <w:numId w:val="217"/>
        </w:numPr>
        <w:rPr>
          <w:noProof/>
        </w:rPr>
      </w:pPr>
      <w:r w:rsidRPr="00AC3540">
        <w:rPr>
          <w:noProof/>
        </w:rPr>
        <w:t xml:space="preserve">For item 4, refer to requirement </w:t>
      </w:r>
      <w:r w:rsidRPr="00AC3540">
        <w:rPr>
          <w:noProof/>
        </w:rPr>
        <w:fldChar w:fldCharType="begin"/>
      </w:r>
      <w:r w:rsidRPr="00AC3540">
        <w:rPr>
          <w:noProof/>
        </w:rPr>
        <w:instrText xml:space="preserve"> REF ST011_Group \w \h </w:instrText>
      </w:r>
      <w:r w:rsidRPr="00AC3540">
        <w:rPr>
          <w:noProof/>
        </w:rPr>
      </w:r>
      <w:r w:rsidRPr="00AC3540">
        <w:rPr>
          <w:noProof/>
        </w:rPr>
        <w:fldChar w:fldCharType="separate"/>
      </w:r>
      <w:r w:rsidR="008A478B">
        <w:rPr>
          <w:noProof/>
        </w:rPr>
        <w:t>6.11.4.1b</w:t>
      </w:r>
      <w:r w:rsidRPr="00AC3540">
        <w:rPr>
          <w:noProof/>
        </w:rPr>
        <w:fldChar w:fldCharType="end"/>
      </w:r>
      <w:r w:rsidRPr="00AC3540">
        <w:rPr>
          <w:noProof/>
        </w:rPr>
        <w:t>.</w:t>
      </w:r>
    </w:p>
    <w:p w:rsidR="005D5AE4" w:rsidRPr="00AC3540" w:rsidRDefault="00744C9F" w:rsidP="00CC0CFC">
      <w:pPr>
        <w:pStyle w:val="NOTEnumbered"/>
        <w:rPr>
          <w:noProof/>
        </w:rPr>
      </w:pPr>
      <w:r w:rsidRPr="00AC3540">
        <w:rPr>
          <w:noProof/>
        </w:rPr>
        <w:t>For the filtering mechanism, including the interaction of the parts of the filter, refer to</w:t>
      </w:r>
      <w:r w:rsidR="00410B08" w:rsidRPr="00AC3540">
        <w:rPr>
          <w:noProof/>
        </w:rPr>
        <w:t xml:space="preserve"> clause </w:t>
      </w:r>
      <w:r w:rsidR="00410B08" w:rsidRPr="00AC3540">
        <w:rPr>
          <w:noProof/>
        </w:rPr>
        <w:fldChar w:fldCharType="begin"/>
      </w:r>
      <w:r w:rsidR="00410B08" w:rsidRPr="00AC3540">
        <w:rPr>
          <w:noProof/>
        </w:rPr>
        <w:instrText xml:space="preserve"> REF ST011_FilterFunction \r \h </w:instrText>
      </w:r>
      <w:r w:rsidR="00410B08" w:rsidRPr="00AC3540">
        <w:rPr>
          <w:noProof/>
        </w:rPr>
      </w:r>
      <w:r w:rsidR="00410B08" w:rsidRPr="00AC3540">
        <w:rPr>
          <w:noProof/>
        </w:rPr>
        <w:fldChar w:fldCharType="separate"/>
      </w:r>
      <w:r w:rsidR="008A478B">
        <w:rPr>
          <w:noProof/>
        </w:rPr>
        <w:t>6.11.10.2</w:t>
      </w:r>
      <w:r w:rsidR="00410B08" w:rsidRPr="00AC3540">
        <w:rPr>
          <w:noProof/>
        </w:rPr>
        <w:fldChar w:fldCharType="end"/>
      </w:r>
      <w:r w:rsidR="005D5AE4" w:rsidRPr="00AC3540">
        <w:rPr>
          <w:noProof/>
        </w:rPr>
        <w:t>.</w:t>
      </w:r>
    </w:p>
    <w:p w:rsidR="0036328B" w:rsidRPr="00AC3540" w:rsidRDefault="0036328B" w:rsidP="0036328B">
      <w:pPr>
        <w:pStyle w:val="requirelevel1"/>
        <w:rPr>
          <w:noProof/>
        </w:rPr>
      </w:pPr>
      <w:r w:rsidRPr="00AC3540">
        <w:rPr>
          <w:noProof/>
        </w:rPr>
        <w:t xml:space="preserve">The time-based scheduling subservice shall reject any request to </w:t>
      </w:r>
      <w:r w:rsidR="00625FEB" w:rsidRPr="00AC3540">
        <w:rPr>
          <w:noProof/>
        </w:rPr>
        <w:t>time-shift the scheduled activities identified by a filter</w:t>
      </w:r>
      <w:r w:rsidRPr="00AC3540">
        <w:rPr>
          <w:noProof/>
        </w:rPr>
        <w:t xml:space="preserve"> if</w:t>
      </w:r>
      <w:r w:rsidR="00B04CA5" w:rsidRPr="00AC3540">
        <w:rPr>
          <w:noProof/>
        </w:rPr>
        <w:t xml:space="preserve"> any of the following conditions occurs</w:t>
      </w:r>
      <w:r w:rsidRPr="00AC3540">
        <w:rPr>
          <w:noProof/>
        </w:rPr>
        <w:t>:</w:t>
      </w:r>
    </w:p>
    <w:p w:rsidR="00DA5CEB" w:rsidRPr="00AC3540" w:rsidRDefault="00166173" w:rsidP="00DA5CEB">
      <w:pPr>
        <w:pStyle w:val="requirelevel2"/>
        <w:rPr>
          <w:noProof/>
        </w:rPr>
      </w:pPr>
      <w:r w:rsidRPr="00AC3540">
        <w:rPr>
          <w:noProof/>
        </w:rPr>
        <w:lastRenderedPageBreak/>
        <w:t xml:space="preserve">that request contains </w:t>
      </w:r>
      <w:r w:rsidR="00DA5CEB" w:rsidRPr="00AC3540">
        <w:rPr>
          <w:noProof/>
        </w:rPr>
        <w:t xml:space="preserve">an instruction that refers to an invalid time window </w:t>
      </w:r>
      <w:r w:rsidR="00744C9F" w:rsidRPr="00AC3540">
        <w:rPr>
          <w:noProof/>
        </w:rPr>
        <w:t>type</w:t>
      </w:r>
      <w:r w:rsidR="00DA5CEB" w:rsidRPr="00AC3540">
        <w:rPr>
          <w:noProof/>
        </w:rPr>
        <w:t>;</w:t>
      </w:r>
    </w:p>
    <w:p w:rsidR="00DA5CEB" w:rsidRPr="00AC3540" w:rsidRDefault="00166173" w:rsidP="00DA5CEB">
      <w:pPr>
        <w:pStyle w:val="requirelevel2"/>
        <w:rPr>
          <w:noProof/>
        </w:rPr>
      </w:pPr>
      <w:r w:rsidRPr="00AC3540">
        <w:rPr>
          <w:noProof/>
        </w:rPr>
        <w:t xml:space="preserve">that request contains </w:t>
      </w:r>
      <w:r w:rsidR="00DA5CEB" w:rsidRPr="00AC3540">
        <w:rPr>
          <w:noProof/>
        </w:rPr>
        <w:t xml:space="preserve">an instruction that refers to a </w:t>
      </w:r>
      <w:r w:rsidR="00E26372" w:rsidRPr="00AC3540">
        <w:rPr>
          <w:noProof/>
        </w:rPr>
        <w:t>"</w:t>
      </w:r>
      <w:r w:rsidR="00DA5CEB" w:rsidRPr="00AC3540">
        <w:rPr>
          <w:noProof/>
        </w:rPr>
        <w:t>from time tag</w:t>
      </w:r>
      <w:r w:rsidR="00E26372" w:rsidRPr="00AC3540">
        <w:rPr>
          <w:noProof/>
        </w:rPr>
        <w:t>"</w:t>
      </w:r>
      <w:r w:rsidR="00DA5CEB" w:rsidRPr="00AC3540">
        <w:rPr>
          <w:noProof/>
        </w:rPr>
        <w:t xml:space="preserve"> that is greater than a </w:t>
      </w:r>
      <w:r w:rsidR="00E26372" w:rsidRPr="00AC3540">
        <w:rPr>
          <w:noProof/>
        </w:rPr>
        <w:t>"</w:t>
      </w:r>
      <w:r w:rsidR="00DA5CEB" w:rsidRPr="00AC3540">
        <w:rPr>
          <w:noProof/>
        </w:rPr>
        <w:t>to time tag</w:t>
      </w:r>
      <w:r w:rsidR="00E26372" w:rsidRPr="00AC3540">
        <w:rPr>
          <w:noProof/>
        </w:rPr>
        <w:t>"</w:t>
      </w:r>
      <w:r w:rsidR="00DA5CEB" w:rsidRPr="00AC3540">
        <w:rPr>
          <w:noProof/>
        </w:rPr>
        <w:t>;</w:t>
      </w:r>
    </w:p>
    <w:p w:rsidR="005D5AE4" w:rsidRPr="00AC3540" w:rsidRDefault="00166173" w:rsidP="00DA5CEB">
      <w:pPr>
        <w:pStyle w:val="requirelevel2"/>
        <w:rPr>
          <w:noProof/>
        </w:rPr>
      </w:pPr>
      <w:r w:rsidRPr="00AC3540">
        <w:rPr>
          <w:noProof/>
        </w:rPr>
        <w:t xml:space="preserve">that request contains </w:t>
      </w:r>
      <w:r w:rsidR="005D5AE4" w:rsidRPr="00AC3540">
        <w:rPr>
          <w:noProof/>
        </w:rPr>
        <w:t xml:space="preserve">an instruction </w:t>
      </w:r>
      <w:r w:rsidRPr="00AC3540">
        <w:rPr>
          <w:noProof/>
        </w:rPr>
        <w:t xml:space="preserve">that </w:t>
      </w:r>
      <w:r w:rsidR="005D5AE4" w:rsidRPr="00AC3540">
        <w:rPr>
          <w:noProof/>
        </w:rPr>
        <w:t>refers to an unknown sub-schedule;</w:t>
      </w:r>
    </w:p>
    <w:p w:rsidR="005D5AE4" w:rsidRPr="00AC3540" w:rsidRDefault="00166173" w:rsidP="00DA5CEB">
      <w:pPr>
        <w:pStyle w:val="requirelevel2"/>
        <w:rPr>
          <w:noProof/>
        </w:rPr>
      </w:pPr>
      <w:r w:rsidRPr="00AC3540">
        <w:rPr>
          <w:noProof/>
        </w:rPr>
        <w:t xml:space="preserve">that request contains </w:t>
      </w:r>
      <w:r w:rsidR="005D5AE4" w:rsidRPr="00AC3540">
        <w:rPr>
          <w:noProof/>
        </w:rPr>
        <w:t>an instruction refers to an unknown group;</w:t>
      </w:r>
    </w:p>
    <w:p w:rsidR="00DA5CEB" w:rsidRPr="00AC3540" w:rsidRDefault="00DA5CEB" w:rsidP="00DA5CEB">
      <w:pPr>
        <w:pStyle w:val="requirelevel2"/>
        <w:rPr>
          <w:noProof/>
        </w:rPr>
      </w:pPr>
      <w:r w:rsidRPr="00AC3540">
        <w:rPr>
          <w:noProof/>
        </w:rPr>
        <w:t>the time obtained by adding the time offset to the release time of the earliest activity identified by the filter is earlier than the time obtained by adding the time-based schedule time margin to current time.</w:t>
      </w:r>
    </w:p>
    <w:p w:rsidR="00DA5CEB" w:rsidRPr="00AC3540" w:rsidRDefault="00DA5CEB" w:rsidP="009C226B">
      <w:pPr>
        <w:pStyle w:val="NOTE"/>
        <w:rPr>
          <w:noProof/>
        </w:rPr>
      </w:pPr>
      <w:r w:rsidRPr="00AC3540">
        <w:rPr>
          <w:noProof/>
        </w:rPr>
        <w:t xml:space="preserve">If the time offset </w:t>
      </w:r>
      <w:r w:rsidR="00820F3E" w:rsidRPr="00AC3540">
        <w:rPr>
          <w:noProof/>
        </w:rPr>
        <w:t>is sufficient to r</w:t>
      </w:r>
      <w:r w:rsidRPr="00AC3540">
        <w:rPr>
          <w:noProof/>
        </w:rPr>
        <w:t>esult in a scheduled activity with a release time in the past</w:t>
      </w:r>
      <w:r w:rsidR="005D5AE4" w:rsidRPr="00AC3540">
        <w:rPr>
          <w:noProof/>
        </w:rPr>
        <w:t xml:space="preserve"> </w:t>
      </w:r>
      <w:r w:rsidR="00820F3E" w:rsidRPr="00AC3540">
        <w:rPr>
          <w:noProof/>
        </w:rPr>
        <w:t>or with a re</w:t>
      </w:r>
      <w:r w:rsidR="005D5AE4" w:rsidRPr="00AC3540">
        <w:rPr>
          <w:noProof/>
        </w:rPr>
        <w:t>l</w:t>
      </w:r>
      <w:r w:rsidR="00820F3E" w:rsidRPr="00AC3540">
        <w:rPr>
          <w:noProof/>
        </w:rPr>
        <w:t>ea</w:t>
      </w:r>
      <w:r w:rsidR="005D5AE4" w:rsidRPr="00AC3540">
        <w:rPr>
          <w:noProof/>
        </w:rPr>
        <w:t>se time that is too close to the current time</w:t>
      </w:r>
      <w:r w:rsidRPr="00AC3540">
        <w:rPr>
          <w:noProof/>
        </w:rPr>
        <w:t>, no activities are time-shifted.</w:t>
      </w:r>
    </w:p>
    <w:p w:rsidR="0036328B" w:rsidRPr="00AC3540" w:rsidRDefault="0036328B" w:rsidP="0036328B">
      <w:pPr>
        <w:pStyle w:val="requirelevel1"/>
        <w:rPr>
          <w:noProof/>
        </w:rPr>
      </w:pPr>
      <w:r w:rsidRPr="00AC3540">
        <w:rPr>
          <w:noProof/>
        </w:rPr>
        <w:t xml:space="preserve">For each request to </w:t>
      </w:r>
      <w:r w:rsidR="00625FEB" w:rsidRPr="00AC3540">
        <w:rPr>
          <w:noProof/>
        </w:rPr>
        <w:t>time-shift the scheduled activities identified by a filter</w:t>
      </w:r>
      <w:r w:rsidRPr="00AC3540">
        <w:rPr>
          <w:noProof/>
        </w:rPr>
        <w:t xml:space="preserve"> that is rejected, the time-based scheduling subservice </w:t>
      </w:r>
      <w:r w:rsidR="009F5D24" w:rsidRPr="00AC3540">
        <w:rPr>
          <w:noProof/>
        </w:rPr>
        <w:t>shall generate a failed start of execution notification</w:t>
      </w:r>
      <w:r w:rsidRPr="00AC3540">
        <w:rPr>
          <w:noProof/>
        </w:rPr>
        <w:t>.</w:t>
      </w:r>
    </w:p>
    <w:p w:rsidR="0036328B" w:rsidRPr="00AC3540" w:rsidRDefault="0036328B" w:rsidP="0036328B">
      <w:pPr>
        <w:pStyle w:val="requirelevel1"/>
        <w:rPr>
          <w:noProof/>
        </w:rPr>
      </w:pPr>
      <w:r w:rsidRPr="00AC3540">
        <w:rPr>
          <w:noProof/>
        </w:rPr>
        <w:t xml:space="preserve">For each valid instruction to </w:t>
      </w:r>
      <w:r w:rsidR="00625FEB" w:rsidRPr="00AC3540">
        <w:rPr>
          <w:noProof/>
        </w:rPr>
        <w:t>time-shift the scheduled activities identified by a filter</w:t>
      </w:r>
      <w:r w:rsidRPr="00AC3540">
        <w:rPr>
          <w:noProof/>
        </w:rPr>
        <w:t>, the time-based scheduling subservice shall:</w:t>
      </w:r>
    </w:p>
    <w:p w:rsidR="00DA5CEB" w:rsidRPr="00AC3540" w:rsidRDefault="00DA5CEB" w:rsidP="00DA5CEB">
      <w:pPr>
        <w:pStyle w:val="requirelevel2"/>
        <w:rPr>
          <w:noProof/>
        </w:rPr>
      </w:pPr>
      <w:r w:rsidRPr="00AC3540">
        <w:rPr>
          <w:noProof/>
        </w:rPr>
        <w:t xml:space="preserve">for each scheduled activity identified by </w:t>
      </w:r>
      <w:r w:rsidR="0036328B" w:rsidRPr="00AC3540">
        <w:rPr>
          <w:noProof/>
        </w:rPr>
        <w:t>that</w:t>
      </w:r>
      <w:r w:rsidRPr="00AC3540">
        <w:rPr>
          <w:noProof/>
        </w:rPr>
        <w:t xml:space="preserve"> instruction:</w:t>
      </w:r>
    </w:p>
    <w:p w:rsidR="00DA5CEB" w:rsidRPr="00AC3540" w:rsidRDefault="00DA5CEB" w:rsidP="00DA5CEB">
      <w:pPr>
        <w:pStyle w:val="requirelevel3"/>
        <w:rPr>
          <w:noProof/>
        </w:rPr>
      </w:pPr>
      <w:r w:rsidRPr="00AC3540">
        <w:rPr>
          <w:noProof/>
        </w:rPr>
        <w:t>set the release time of that scheduled activity to the sum of the current release time of that activity and the time offset.</w:t>
      </w:r>
    </w:p>
    <w:p w:rsidR="00E308B9" w:rsidRPr="00AC3540" w:rsidRDefault="00625FEB" w:rsidP="00357978">
      <w:pPr>
        <w:pStyle w:val="Heading4"/>
        <w:spacing w:before="200"/>
        <w:rPr>
          <w:noProof/>
        </w:rPr>
      </w:pPr>
      <w:bookmarkStart w:id="388" w:name="TC_011_014_SYS"/>
      <w:r w:rsidRPr="00AC3540">
        <w:rPr>
          <w:noProof/>
        </w:rPr>
        <w:t>Summary-report the time-based scheduled activities identified by a filter</w:t>
      </w:r>
      <w:bookmarkEnd w:id="388"/>
    </w:p>
    <w:p w:rsidR="00E308B9" w:rsidRPr="00AC3540" w:rsidRDefault="00E308B9" w:rsidP="00E308B9">
      <w:pPr>
        <w:pStyle w:val="requirelevel1"/>
        <w:rPr>
          <w:noProof/>
        </w:rPr>
      </w:pPr>
      <w:r w:rsidRPr="00AC3540">
        <w:rPr>
          <w:noProof/>
        </w:rPr>
        <w:t xml:space="preserve">The time-based scheduling subservice capability to </w:t>
      </w:r>
      <w:r w:rsidR="00625FEB" w:rsidRPr="00AC3540">
        <w:rPr>
          <w:noProof/>
        </w:rPr>
        <w:t>summary-report the time-based scheduled activities identified by a filter</w:t>
      </w:r>
      <w:r w:rsidR="004D74DD" w:rsidRPr="00AC3540">
        <w:rPr>
          <w:noProof/>
        </w:rPr>
        <w:t xml:space="preserve"> </w:t>
      </w:r>
      <w:r w:rsidR="00D4310B" w:rsidRPr="00AC3540">
        <w:rPr>
          <w:noProof/>
        </w:rPr>
        <w:t>shall be declared when specifying that subservice</w:t>
      </w:r>
      <w:r w:rsidRPr="00AC3540">
        <w:rPr>
          <w:noProof/>
        </w:rPr>
        <w:t>.</w:t>
      </w:r>
    </w:p>
    <w:p w:rsidR="00E308B9" w:rsidRPr="00AC3540" w:rsidRDefault="00E308B9" w:rsidP="00B8519B">
      <w:pPr>
        <w:pStyle w:val="NOTEnumbered"/>
        <w:numPr>
          <w:ilvl w:val="1"/>
          <w:numId w:val="184"/>
        </w:numPr>
        <w:rPr>
          <w:noProof/>
        </w:rPr>
      </w:pPr>
      <w:r w:rsidRPr="00AC3540">
        <w:rPr>
          <w:noProof/>
        </w:rPr>
        <w:t xml:space="preserve">The corresponding requests are of message type </w:t>
      </w:r>
      <w:r w:rsidR="00E26372" w:rsidRPr="00AC3540">
        <w:rPr>
          <w:noProof/>
        </w:rPr>
        <w:t>"</w:t>
      </w:r>
      <w:r w:rsidRPr="00AC3540">
        <w:rPr>
          <w:noProof/>
        </w:rPr>
        <w:t xml:space="preserve">TC[11,14] </w:t>
      </w:r>
      <w:r w:rsidR="00625FEB" w:rsidRPr="00AC3540">
        <w:rPr>
          <w:noProof/>
        </w:rPr>
        <w:t>summary-report the time-based scheduled activities identified by a filter</w:t>
      </w:r>
      <w:r w:rsidR="00E26372" w:rsidRPr="00AC3540">
        <w:rPr>
          <w:noProof/>
        </w:rPr>
        <w:t>"</w:t>
      </w:r>
      <w:r w:rsidRPr="00AC3540">
        <w:rPr>
          <w:noProof/>
        </w:rPr>
        <w:t xml:space="preserve">. </w:t>
      </w:r>
      <w:r w:rsidR="00A70B42" w:rsidRPr="00AC3540">
        <w:rPr>
          <w:noProof/>
        </w:rPr>
        <w:t xml:space="preserve">The responses are data reports of message type </w:t>
      </w:r>
      <w:r w:rsidR="00E26372" w:rsidRPr="00AC3540">
        <w:rPr>
          <w:noProof/>
        </w:rPr>
        <w:t>"</w:t>
      </w:r>
      <w:r w:rsidRPr="00AC3540">
        <w:rPr>
          <w:noProof/>
        </w:rPr>
        <w:t>TM[11,13] time-based schedule summary report</w:t>
      </w:r>
      <w:r w:rsidR="00E26372" w:rsidRPr="00AC3540">
        <w:rPr>
          <w:noProof/>
        </w:rPr>
        <w:t>"</w:t>
      </w:r>
      <w:r w:rsidR="0096487E" w:rsidRPr="00AC3540">
        <w:rPr>
          <w:noProof/>
        </w:rPr>
        <w:t xml:space="preserve"> (refer to clause </w:t>
      </w:r>
      <w:r w:rsidR="007421B3" w:rsidRPr="00AC3540">
        <w:rPr>
          <w:noProof/>
        </w:rPr>
        <w:fldChar w:fldCharType="begin"/>
      </w:r>
      <w:r w:rsidR="007421B3" w:rsidRPr="00AC3540">
        <w:rPr>
          <w:noProof/>
        </w:rPr>
        <w:instrText xml:space="preserve"> REF TM_011_013_SYS \r \h </w:instrText>
      </w:r>
      <w:r w:rsidR="00057202" w:rsidRPr="00AC3540">
        <w:rPr>
          <w:noProof/>
        </w:rPr>
        <w:instrText xml:space="preserve"> \* MERGEFORMAT </w:instrText>
      </w:r>
      <w:r w:rsidR="007421B3" w:rsidRPr="00AC3540">
        <w:rPr>
          <w:noProof/>
        </w:rPr>
      </w:r>
      <w:r w:rsidR="007421B3" w:rsidRPr="00AC3540">
        <w:rPr>
          <w:noProof/>
        </w:rPr>
        <w:fldChar w:fldCharType="separate"/>
      </w:r>
      <w:r w:rsidR="008A478B">
        <w:rPr>
          <w:noProof/>
        </w:rPr>
        <w:t>6.11.7.1</w:t>
      </w:r>
      <w:r w:rsidR="007421B3" w:rsidRPr="00AC3540">
        <w:rPr>
          <w:noProof/>
        </w:rPr>
        <w:fldChar w:fldCharType="end"/>
      </w:r>
      <w:r w:rsidR="0096487E" w:rsidRPr="00AC3540">
        <w:rPr>
          <w:noProof/>
        </w:rPr>
        <w:t>)</w:t>
      </w:r>
      <w:r w:rsidRPr="00AC3540">
        <w:rPr>
          <w:noProof/>
        </w:rPr>
        <w:t>.</w:t>
      </w:r>
    </w:p>
    <w:p w:rsidR="00057202" w:rsidRPr="00AC3540" w:rsidRDefault="00057202" w:rsidP="00B8519B">
      <w:pPr>
        <w:pStyle w:val="NOTEnumbered"/>
        <w:numPr>
          <w:ilvl w:val="1"/>
          <w:numId w:val="184"/>
        </w:numPr>
        <w:rPr>
          <w:noProof/>
        </w:rPr>
      </w:pPr>
      <w:r w:rsidRPr="00AC3540">
        <w:rPr>
          <w:noProof/>
        </w:rPr>
        <w:t xml:space="preserve">That capability implies that the subservice provides the capability of the time-window filtering function (refer to requirement </w:t>
      </w:r>
      <w:r w:rsidRPr="00AC3540">
        <w:rPr>
          <w:noProof/>
        </w:rPr>
        <w:fldChar w:fldCharType="begin"/>
      </w:r>
      <w:r w:rsidRPr="00AC3540">
        <w:rPr>
          <w:noProof/>
        </w:rPr>
        <w:instrText xml:space="preserve"> REF ST011_Filter \r \h </w:instrText>
      </w:r>
      <w:r w:rsidRPr="00AC3540">
        <w:rPr>
          <w:noProof/>
        </w:rPr>
      </w:r>
      <w:r w:rsidRPr="00AC3540">
        <w:rPr>
          <w:noProof/>
        </w:rPr>
        <w:fldChar w:fldCharType="separate"/>
      </w:r>
      <w:r w:rsidR="008A478B">
        <w:rPr>
          <w:noProof/>
        </w:rPr>
        <w:t>6.11.10.1a</w:t>
      </w:r>
      <w:r w:rsidRPr="00AC3540">
        <w:rPr>
          <w:noProof/>
        </w:rPr>
        <w:fldChar w:fldCharType="end"/>
      </w:r>
      <w:r w:rsidRPr="00AC3540">
        <w:rPr>
          <w:noProof/>
        </w:rPr>
        <w:t>).</w:t>
      </w:r>
    </w:p>
    <w:p w:rsidR="00E308B9" w:rsidRPr="00AC3540" w:rsidRDefault="00E308B9" w:rsidP="00E308B9">
      <w:pPr>
        <w:pStyle w:val="requirelevel1"/>
        <w:rPr>
          <w:noProof/>
        </w:rPr>
      </w:pPr>
      <w:r w:rsidRPr="00AC3540">
        <w:rPr>
          <w:noProof/>
        </w:rPr>
        <w:t xml:space="preserve">Each request to </w:t>
      </w:r>
      <w:r w:rsidR="00625FEB" w:rsidRPr="00AC3540">
        <w:rPr>
          <w:noProof/>
        </w:rPr>
        <w:t>summary-report the time-based scheduled activities identified by a filter</w:t>
      </w:r>
      <w:r w:rsidRPr="00AC3540">
        <w:rPr>
          <w:noProof/>
        </w:rPr>
        <w:t xml:space="preserve"> shall contain exactly one instruction to </w:t>
      </w:r>
      <w:r w:rsidR="00625FEB" w:rsidRPr="00AC3540">
        <w:rPr>
          <w:noProof/>
        </w:rPr>
        <w:t>summary-report the time-based scheduled activities identified by a filter</w:t>
      </w:r>
      <w:r w:rsidRPr="00AC3540">
        <w:rPr>
          <w:noProof/>
        </w:rPr>
        <w:t>.</w:t>
      </w:r>
    </w:p>
    <w:p w:rsidR="00DA5CEB" w:rsidRPr="00AC3540" w:rsidRDefault="00E308B9" w:rsidP="00DA5CEB">
      <w:pPr>
        <w:pStyle w:val="requirelevel1"/>
        <w:rPr>
          <w:noProof/>
        </w:rPr>
      </w:pPr>
      <w:r w:rsidRPr="00AC3540">
        <w:rPr>
          <w:noProof/>
        </w:rPr>
        <w:t xml:space="preserve">Each instruction to </w:t>
      </w:r>
      <w:r w:rsidR="00625FEB" w:rsidRPr="00AC3540">
        <w:rPr>
          <w:noProof/>
        </w:rPr>
        <w:t>summary-report the time-based scheduled activities identified by a filter</w:t>
      </w:r>
      <w:r w:rsidRPr="00AC3540">
        <w:rPr>
          <w:noProof/>
        </w:rPr>
        <w:t xml:space="preserve"> </w:t>
      </w:r>
      <w:r w:rsidR="008F0C7E" w:rsidRPr="00AC3540">
        <w:rPr>
          <w:noProof/>
        </w:rPr>
        <w:t>shall contain</w:t>
      </w:r>
      <w:r w:rsidRPr="00AC3540">
        <w:rPr>
          <w:noProof/>
        </w:rPr>
        <w:t xml:space="preserve"> </w:t>
      </w:r>
      <w:r w:rsidR="00DA5CEB" w:rsidRPr="00AC3540">
        <w:rPr>
          <w:noProof/>
        </w:rPr>
        <w:t>the filter to identify the scheduled activities to report</w:t>
      </w:r>
      <w:r w:rsidR="00820F3E" w:rsidRPr="00AC3540">
        <w:rPr>
          <w:noProof/>
        </w:rPr>
        <w:t xml:space="preserve"> consisting of</w:t>
      </w:r>
      <w:r w:rsidR="00DA5CEB" w:rsidRPr="00AC3540">
        <w:rPr>
          <w:noProof/>
        </w:rPr>
        <w:t>:</w:t>
      </w:r>
    </w:p>
    <w:p w:rsidR="00DA5CEB" w:rsidRPr="00AC3540" w:rsidRDefault="00DA5CEB" w:rsidP="00DA5CEB">
      <w:pPr>
        <w:pStyle w:val="requirelevel2"/>
        <w:rPr>
          <w:noProof/>
        </w:rPr>
      </w:pPr>
      <w:r w:rsidRPr="00AC3540">
        <w:rPr>
          <w:noProof/>
        </w:rPr>
        <w:t>a time window, consisting of:</w:t>
      </w:r>
    </w:p>
    <w:p w:rsidR="00DA5CEB" w:rsidRPr="00AC3540" w:rsidRDefault="00DA5CEB" w:rsidP="00DA5CEB">
      <w:pPr>
        <w:pStyle w:val="requirelevel3"/>
        <w:rPr>
          <w:noProof/>
        </w:rPr>
      </w:pPr>
      <w:r w:rsidRPr="00AC3540">
        <w:rPr>
          <w:noProof/>
        </w:rPr>
        <w:t>t</w:t>
      </w:r>
      <w:r w:rsidR="00820F3E" w:rsidRPr="00AC3540">
        <w:rPr>
          <w:noProof/>
        </w:rPr>
        <w:t xml:space="preserve">he </w:t>
      </w:r>
      <w:r w:rsidR="0041659A" w:rsidRPr="00AC3540">
        <w:rPr>
          <w:noProof/>
        </w:rPr>
        <w:t xml:space="preserve">type </w:t>
      </w:r>
      <w:r w:rsidR="00820F3E" w:rsidRPr="00AC3540">
        <w:rPr>
          <w:noProof/>
        </w:rPr>
        <w:t>of the time window that is one of</w:t>
      </w:r>
      <w:r w:rsidRPr="00AC3540">
        <w:rPr>
          <w:noProof/>
        </w:rPr>
        <w:t xml:space="preserve"> </w:t>
      </w:r>
      <w:r w:rsidR="00E26372" w:rsidRPr="00AC3540">
        <w:rPr>
          <w:noProof/>
        </w:rPr>
        <w:t>"</w:t>
      </w:r>
      <w:r w:rsidRPr="00AC3540">
        <w:rPr>
          <w:noProof/>
        </w:rPr>
        <w:t>select all</w:t>
      </w:r>
      <w:r w:rsidR="00E26372" w:rsidRPr="00AC3540">
        <w:rPr>
          <w:noProof/>
        </w:rPr>
        <w:t>"</w:t>
      </w:r>
      <w:r w:rsidRPr="00AC3540">
        <w:rPr>
          <w:noProof/>
        </w:rPr>
        <w:t xml:space="preserve">, </w:t>
      </w:r>
      <w:r w:rsidR="00E26372" w:rsidRPr="00AC3540">
        <w:rPr>
          <w:noProof/>
        </w:rPr>
        <w:t>"</w:t>
      </w:r>
      <w:r w:rsidRPr="00AC3540">
        <w:rPr>
          <w:noProof/>
        </w:rPr>
        <w:t>from time tag</w:t>
      </w:r>
      <w:r w:rsidR="00E26372" w:rsidRPr="00AC3540">
        <w:rPr>
          <w:noProof/>
        </w:rPr>
        <w:t>"</w:t>
      </w:r>
      <w:r w:rsidRPr="00AC3540">
        <w:rPr>
          <w:noProof/>
        </w:rPr>
        <w:t xml:space="preserve">, </w:t>
      </w:r>
      <w:r w:rsidR="00E26372" w:rsidRPr="00AC3540">
        <w:rPr>
          <w:noProof/>
        </w:rPr>
        <w:t>"</w:t>
      </w:r>
      <w:r w:rsidRPr="00AC3540">
        <w:rPr>
          <w:noProof/>
        </w:rPr>
        <w:t>to time tag</w:t>
      </w:r>
      <w:r w:rsidR="00E26372" w:rsidRPr="00AC3540">
        <w:rPr>
          <w:noProof/>
        </w:rPr>
        <w:t>"</w:t>
      </w:r>
      <w:r w:rsidRPr="00AC3540">
        <w:rPr>
          <w:noProof/>
        </w:rPr>
        <w:t xml:space="preserve">, </w:t>
      </w:r>
      <w:r w:rsidR="00E26372" w:rsidRPr="00AC3540">
        <w:rPr>
          <w:noProof/>
        </w:rPr>
        <w:t>"</w:t>
      </w:r>
      <w:r w:rsidRPr="00AC3540">
        <w:rPr>
          <w:noProof/>
        </w:rPr>
        <w:t>from time tag to time tag</w:t>
      </w:r>
      <w:r w:rsidR="00E26372" w:rsidRPr="00AC3540">
        <w:rPr>
          <w:noProof/>
        </w:rPr>
        <w:t>"</w:t>
      </w:r>
      <w:r w:rsidRPr="00AC3540">
        <w:rPr>
          <w:noProof/>
        </w:rPr>
        <w:t>;</w:t>
      </w:r>
    </w:p>
    <w:p w:rsidR="00DA5CEB" w:rsidRPr="00AC3540" w:rsidRDefault="00DA5CEB" w:rsidP="00DA5CEB">
      <w:pPr>
        <w:pStyle w:val="requirelevel3"/>
        <w:rPr>
          <w:noProof/>
        </w:rPr>
      </w:pPr>
      <w:r w:rsidRPr="00AC3540">
        <w:rPr>
          <w:noProof/>
        </w:rPr>
        <w:lastRenderedPageBreak/>
        <w:t xml:space="preserve">for </w:t>
      </w:r>
      <w:r w:rsidR="00E26372" w:rsidRPr="00AC3540">
        <w:rPr>
          <w:noProof/>
        </w:rPr>
        <w:t>"</w:t>
      </w:r>
      <w:r w:rsidRPr="00AC3540">
        <w:rPr>
          <w:noProof/>
        </w:rPr>
        <w:t>from time tag</w:t>
      </w:r>
      <w:r w:rsidR="00E26372" w:rsidRPr="00AC3540">
        <w:rPr>
          <w:noProof/>
        </w:rPr>
        <w:t>"</w:t>
      </w:r>
      <w:r w:rsidRPr="00AC3540">
        <w:rPr>
          <w:noProof/>
        </w:rPr>
        <w:t xml:space="preserve"> and </w:t>
      </w:r>
      <w:r w:rsidR="00E26372" w:rsidRPr="00AC3540">
        <w:rPr>
          <w:noProof/>
        </w:rPr>
        <w:t>"</w:t>
      </w:r>
      <w:r w:rsidRPr="00AC3540">
        <w:rPr>
          <w:noProof/>
        </w:rPr>
        <w:t>from time tag to time tag</w:t>
      </w:r>
      <w:r w:rsidR="00E26372" w:rsidRPr="00AC3540">
        <w:rPr>
          <w:noProof/>
        </w:rPr>
        <w:t>"</w:t>
      </w:r>
      <w:r w:rsidRPr="00AC3540">
        <w:rPr>
          <w:noProof/>
        </w:rPr>
        <w:t>, the from time tag;</w:t>
      </w:r>
    </w:p>
    <w:p w:rsidR="00DA5CEB" w:rsidRPr="00AC3540" w:rsidRDefault="00DA5CEB" w:rsidP="00DA5CEB">
      <w:pPr>
        <w:pStyle w:val="requirelevel3"/>
        <w:rPr>
          <w:noProof/>
        </w:rPr>
      </w:pPr>
      <w:r w:rsidRPr="00AC3540">
        <w:rPr>
          <w:noProof/>
        </w:rPr>
        <w:t xml:space="preserve">for </w:t>
      </w:r>
      <w:r w:rsidR="00E26372" w:rsidRPr="00AC3540">
        <w:rPr>
          <w:noProof/>
        </w:rPr>
        <w:t>"</w:t>
      </w:r>
      <w:r w:rsidRPr="00AC3540">
        <w:rPr>
          <w:noProof/>
        </w:rPr>
        <w:t>to time tag</w:t>
      </w:r>
      <w:r w:rsidR="00E26372" w:rsidRPr="00AC3540">
        <w:rPr>
          <w:noProof/>
        </w:rPr>
        <w:t>"</w:t>
      </w:r>
      <w:r w:rsidRPr="00AC3540">
        <w:rPr>
          <w:noProof/>
        </w:rPr>
        <w:t xml:space="preserve"> and </w:t>
      </w:r>
      <w:r w:rsidR="00E26372" w:rsidRPr="00AC3540">
        <w:rPr>
          <w:noProof/>
        </w:rPr>
        <w:t>"</w:t>
      </w:r>
      <w:r w:rsidRPr="00AC3540">
        <w:rPr>
          <w:noProof/>
        </w:rPr>
        <w:t>from time tag to time tag</w:t>
      </w:r>
      <w:r w:rsidR="00E26372" w:rsidRPr="00AC3540">
        <w:rPr>
          <w:noProof/>
        </w:rPr>
        <w:t>"</w:t>
      </w:r>
      <w:r w:rsidRPr="00AC3540">
        <w:rPr>
          <w:noProof/>
        </w:rPr>
        <w:t>, the to time tag;</w:t>
      </w:r>
    </w:p>
    <w:p w:rsidR="00DA5CEB" w:rsidRPr="00AC3540" w:rsidRDefault="00DA5CEB" w:rsidP="00DA5CEB">
      <w:pPr>
        <w:pStyle w:val="requirelevel2"/>
        <w:rPr>
          <w:noProof/>
        </w:rPr>
      </w:pPr>
      <w:r w:rsidRPr="00AC3540">
        <w:rPr>
          <w:noProof/>
        </w:rPr>
        <w:t>if sub-schedules are supported, zero or more sub-schedules;</w:t>
      </w:r>
    </w:p>
    <w:p w:rsidR="00DA5CEB" w:rsidRPr="00AC3540" w:rsidRDefault="00DA5CEB" w:rsidP="00DA5CEB">
      <w:pPr>
        <w:pStyle w:val="requirelevel2"/>
        <w:rPr>
          <w:noProof/>
        </w:rPr>
      </w:pPr>
      <w:r w:rsidRPr="00AC3540">
        <w:rPr>
          <w:noProof/>
        </w:rPr>
        <w:t>if groups are supported, zero or more groups.</w:t>
      </w:r>
    </w:p>
    <w:p w:rsidR="00CC0CFC" w:rsidRPr="00AC3540" w:rsidRDefault="00CC0CFC" w:rsidP="00B8519B">
      <w:pPr>
        <w:pStyle w:val="NOTEnumbered"/>
        <w:numPr>
          <w:ilvl w:val="1"/>
          <w:numId w:val="218"/>
        </w:numPr>
        <w:rPr>
          <w:noProof/>
        </w:rPr>
      </w:pPr>
      <w:r w:rsidRPr="00AC3540">
        <w:rPr>
          <w:noProof/>
        </w:rPr>
        <w:t xml:space="preserve">For item 2, refer to requirement </w:t>
      </w:r>
      <w:r w:rsidRPr="00AC3540">
        <w:rPr>
          <w:noProof/>
        </w:rPr>
        <w:fldChar w:fldCharType="begin"/>
      </w:r>
      <w:r w:rsidRPr="00AC3540">
        <w:rPr>
          <w:noProof/>
        </w:rPr>
        <w:instrText xml:space="preserve"> REF ST011_Subschedule \w \h  \* MERGEFORMAT </w:instrText>
      </w:r>
      <w:r w:rsidRPr="00AC3540">
        <w:rPr>
          <w:noProof/>
        </w:rPr>
      </w:r>
      <w:r w:rsidRPr="00AC3540">
        <w:rPr>
          <w:noProof/>
        </w:rPr>
        <w:fldChar w:fldCharType="separate"/>
      </w:r>
      <w:r w:rsidR="008A478B">
        <w:rPr>
          <w:noProof/>
        </w:rPr>
        <w:t>6.11.4.1a</w:t>
      </w:r>
      <w:r w:rsidRPr="00AC3540">
        <w:rPr>
          <w:noProof/>
        </w:rPr>
        <w:fldChar w:fldCharType="end"/>
      </w:r>
      <w:r w:rsidRPr="00AC3540">
        <w:rPr>
          <w:noProof/>
        </w:rPr>
        <w:t>.</w:t>
      </w:r>
    </w:p>
    <w:p w:rsidR="00A966B7" w:rsidRPr="00AC3540" w:rsidRDefault="00A966B7" w:rsidP="00B8519B">
      <w:pPr>
        <w:pStyle w:val="NOTEnumbered"/>
        <w:numPr>
          <w:ilvl w:val="1"/>
          <w:numId w:val="218"/>
        </w:numPr>
        <w:rPr>
          <w:noProof/>
        </w:rPr>
      </w:pPr>
      <w:r w:rsidRPr="00AC3540">
        <w:rPr>
          <w:noProof/>
        </w:rPr>
        <w:t xml:space="preserve">For item 3, refer to requirement </w:t>
      </w:r>
      <w:r w:rsidRPr="00AC3540">
        <w:rPr>
          <w:noProof/>
        </w:rPr>
        <w:fldChar w:fldCharType="begin"/>
      </w:r>
      <w:r w:rsidRPr="00AC3540">
        <w:rPr>
          <w:noProof/>
        </w:rPr>
        <w:instrText xml:space="preserve"> REF ST011_Group \w \h </w:instrText>
      </w:r>
      <w:r w:rsidRPr="00AC3540">
        <w:rPr>
          <w:noProof/>
        </w:rPr>
      </w:r>
      <w:r w:rsidRPr="00AC3540">
        <w:rPr>
          <w:noProof/>
        </w:rPr>
        <w:fldChar w:fldCharType="separate"/>
      </w:r>
      <w:r w:rsidR="008A478B">
        <w:rPr>
          <w:noProof/>
        </w:rPr>
        <w:t>6.11.4.1b</w:t>
      </w:r>
      <w:r w:rsidRPr="00AC3540">
        <w:rPr>
          <w:noProof/>
        </w:rPr>
        <w:fldChar w:fldCharType="end"/>
      </w:r>
      <w:r w:rsidRPr="00AC3540">
        <w:rPr>
          <w:noProof/>
        </w:rPr>
        <w:t>.</w:t>
      </w:r>
    </w:p>
    <w:p w:rsidR="005D5AE4" w:rsidRPr="00AC3540" w:rsidRDefault="0041659A" w:rsidP="00B8519B">
      <w:pPr>
        <w:pStyle w:val="NOTEnumbered"/>
        <w:numPr>
          <w:ilvl w:val="1"/>
          <w:numId w:val="218"/>
        </w:numPr>
        <w:rPr>
          <w:noProof/>
        </w:rPr>
      </w:pPr>
      <w:r w:rsidRPr="00AC3540">
        <w:rPr>
          <w:noProof/>
        </w:rPr>
        <w:t>For the filtering mechanism, including the interaction of the parts of the filter, refer to</w:t>
      </w:r>
      <w:r w:rsidR="00410B08" w:rsidRPr="00AC3540">
        <w:rPr>
          <w:noProof/>
        </w:rPr>
        <w:t xml:space="preserve"> clause </w:t>
      </w:r>
      <w:r w:rsidR="00410B08" w:rsidRPr="00AC3540">
        <w:rPr>
          <w:noProof/>
        </w:rPr>
        <w:fldChar w:fldCharType="begin"/>
      </w:r>
      <w:r w:rsidR="00410B08" w:rsidRPr="00AC3540">
        <w:rPr>
          <w:noProof/>
        </w:rPr>
        <w:instrText xml:space="preserve"> REF ST011_FilterFunction \r \h </w:instrText>
      </w:r>
      <w:r w:rsidR="00410B08" w:rsidRPr="00AC3540">
        <w:rPr>
          <w:noProof/>
        </w:rPr>
      </w:r>
      <w:r w:rsidR="00410B08" w:rsidRPr="00AC3540">
        <w:rPr>
          <w:noProof/>
        </w:rPr>
        <w:fldChar w:fldCharType="separate"/>
      </w:r>
      <w:r w:rsidR="008A478B">
        <w:rPr>
          <w:noProof/>
        </w:rPr>
        <w:t>6.11.10.2</w:t>
      </w:r>
      <w:r w:rsidR="00410B08" w:rsidRPr="00AC3540">
        <w:rPr>
          <w:noProof/>
        </w:rPr>
        <w:fldChar w:fldCharType="end"/>
      </w:r>
      <w:r w:rsidR="005D5AE4" w:rsidRPr="00AC3540">
        <w:rPr>
          <w:noProof/>
        </w:rPr>
        <w:t>.</w:t>
      </w:r>
    </w:p>
    <w:p w:rsidR="00E308B9" w:rsidRPr="00AC3540" w:rsidRDefault="00E308B9" w:rsidP="00E308B9">
      <w:pPr>
        <w:pStyle w:val="requirelevel1"/>
        <w:rPr>
          <w:noProof/>
        </w:rPr>
      </w:pPr>
      <w:r w:rsidRPr="00AC3540">
        <w:rPr>
          <w:noProof/>
        </w:rPr>
        <w:t xml:space="preserve">The time-based scheduling subservice shall reject any request to </w:t>
      </w:r>
      <w:r w:rsidR="00625FEB" w:rsidRPr="00AC3540">
        <w:rPr>
          <w:noProof/>
        </w:rPr>
        <w:t>summary-report the time-based scheduled activities identified by a filter</w:t>
      </w:r>
      <w:r w:rsidRPr="00AC3540">
        <w:rPr>
          <w:noProof/>
        </w:rPr>
        <w:t xml:space="preserve"> if</w:t>
      </w:r>
      <w:r w:rsidR="00B04CA5" w:rsidRPr="00AC3540">
        <w:rPr>
          <w:noProof/>
        </w:rPr>
        <w:t xml:space="preserve"> any of the following conditions occurs</w:t>
      </w:r>
      <w:r w:rsidRPr="00AC3540">
        <w:rPr>
          <w:noProof/>
        </w:rPr>
        <w:t>:</w:t>
      </w:r>
    </w:p>
    <w:p w:rsidR="00DA5CEB" w:rsidRPr="00AC3540" w:rsidRDefault="00166173" w:rsidP="00DA5CEB">
      <w:pPr>
        <w:pStyle w:val="requirelevel2"/>
        <w:rPr>
          <w:noProof/>
        </w:rPr>
      </w:pPr>
      <w:r w:rsidRPr="00AC3540">
        <w:rPr>
          <w:noProof/>
        </w:rPr>
        <w:t xml:space="preserve">that request contains </w:t>
      </w:r>
      <w:r w:rsidR="00DA5CEB" w:rsidRPr="00AC3540">
        <w:rPr>
          <w:noProof/>
        </w:rPr>
        <w:t xml:space="preserve">an instruction that refers to an invalid time window </w:t>
      </w:r>
      <w:r w:rsidR="0041659A" w:rsidRPr="00AC3540">
        <w:rPr>
          <w:noProof/>
        </w:rPr>
        <w:t>type</w:t>
      </w:r>
      <w:r w:rsidR="00DA5CEB" w:rsidRPr="00AC3540">
        <w:rPr>
          <w:noProof/>
        </w:rPr>
        <w:t>;</w:t>
      </w:r>
    </w:p>
    <w:p w:rsidR="00DA5CEB" w:rsidRPr="00AC3540" w:rsidRDefault="00166173" w:rsidP="00DA5CEB">
      <w:pPr>
        <w:pStyle w:val="requirelevel2"/>
        <w:rPr>
          <w:noProof/>
        </w:rPr>
      </w:pPr>
      <w:r w:rsidRPr="00AC3540">
        <w:rPr>
          <w:noProof/>
        </w:rPr>
        <w:t xml:space="preserve">that request contains </w:t>
      </w:r>
      <w:r w:rsidR="00DA5CEB" w:rsidRPr="00AC3540">
        <w:rPr>
          <w:noProof/>
        </w:rPr>
        <w:t xml:space="preserve">an instruction that refers to a </w:t>
      </w:r>
      <w:r w:rsidR="00E26372" w:rsidRPr="00AC3540">
        <w:rPr>
          <w:noProof/>
        </w:rPr>
        <w:t>"</w:t>
      </w:r>
      <w:r w:rsidR="00DA5CEB" w:rsidRPr="00AC3540">
        <w:rPr>
          <w:noProof/>
        </w:rPr>
        <w:t>from time tag</w:t>
      </w:r>
      <w:r w:rsidR="00E26372" w:rsidRPr="00AC3540">
        <w:rPr>
          <w:noProof/>
        </w:rPr>
        <w:t>"</w:t>
      </w:r>
      <w:r w:rsidR="00DA5CEB" w:rsidRPr="00AC3540">
        <w:rPr>
          <w:noProof/>
        </w:rPr>
        <w:t xml:space="preserve"> that is greater than a </w:t>
      </w:r>
      <w:r w:rsidR="00E26372" w:rsidRPr="00AC3540">
        <w:rPr>
          <w:noProof/>
        </w:rPr>
        <w:t>"</w:t>
      </w:r>
      <w:r w:rsidR="00DA5CEB" w:rsidRPr="00AC3540">
        <w:rPr>
          <w:noProof/>
        </w:rPr>
        <w:t>to time tag</w:t>
      </w:r>
      <w:r w:rsidR="00E26372" w:rsidRPr="00AC3540">
        <w:rPr>
          <w:noProof/>
        </w:rPr>
        <w:t>"</w:t>
      </w:r>
      <w:r w:rsidR="00DA5CEB" w:rsidRPr="00AC3540">
        <w:rPr>
          <w:noProof/>
        </w:rPr>
        <w:t>.</w:t>
      </w:r>
    </w:p>
    <w:p w:rsidR="00E308B9" w:rsidRPr="00AC3540" w:rsidRDefault="00E308B9" w:rsidP="00E308B9">
      <w:pPr>
        <w:pStyle w:val="requirelevel1"/>
        <w:rPr>
          <w:noProof/>
        </w:rPr>
      </w:pPr>
      <w:r w:rsidRPr="00AC3540">
        <w:rPr>
          <w:noProof/>
        </w:rPr>
        <w:t xml:space="preserve">For each request to </w:t>
      </w:r>
      <w:r w:rsidR="00625FEB" w:rsidRPr="00AC3540">
        <w:rPr>
          <w:noProof/>
        </w:rPr>
        <w:t>summary-report the time-based scheduled activities identified by a filter</w:t>
      </w:r>
      <w:r w:rsidRPr="00AC3540">
        <w:rPr>
          <w:noProof/>
        </w:rPr>
        <w:t xml:space="preserve"> that is rejected, the time-based scheduling subservice </w:t>
      </w:r>
      <w:r w:rsidR="009F5D24" w:rsidRPr="00AC3540">
        <w:rPr>
          <w:noProof/>
        </w:rPr>
        <w:t>shall generate a failed start of execution notification</w:t>
      </w:r>
      <w:r w:rsidRPr="00AC3540">
        <w:rPr>
          <w:noProof/>
        </w:rPr>
        <w:t>.</w:t>
      </w:r>
    </w:p>
    <w:p w:rsidR="009150FC" w:rsidRPr="00AC3540" w:rsidRDefault="00E308B9" w:rsidP="009150FC">
      <w:pPr>
        <w:pStyle w:val="requirelevel1"/>
        <w:rPr>
          <w:noProof/>
        </w:rPr>
      </w:pPr>
      <w:r w:rsidRPr="00AC3540">
        <w:rPr>
          <w:noProof/>
        </w:rPr>
        <w:t xml:space="preserve">For each valid instruction to </w:t>
      </w:r>
      <w:r w:rsidR="00625FEB" w:rsidRPr="00AC3540">
        <w:rPr>
          <w:noProof/>
        </w:rPr>
        <w:t>summary-report the time-based scheduled activities identified by a filter</w:t>
      </w:r>
      <w:r w:rsidRPr="00AC3540">
        <w:rPr>
          <w:noProof/>
        </w:rPr>
        <w:t>, the time-based scheduling subservice shall</w:t>
      </w:r>
      <w:r w:rsidR="009150FC" w:rsidRPr="00AC3540">
        <w:rPr>
          <w:noProof/>
        </w:rPr>
        <w:t xml:space="preserve"> </w:t>
      </w:r>
      <w:r w:rsidR="00DA5CEB" w:rsidRPr="00AC3540">
        <w:rPr>
          <w:noProof/>
        </w:rPr>
        <w:t>generate</w:t>
      </w:r>
      <w:r w:rsidRPr="00AC3540">
        <w:rPr>
          <w:noProof/>
        </w:rPr>
        <w:t>,</w:t>
      </w:r>
      <w:r w:rsidR="00DA5CEB" w:rsidRPr="00AC3540">
        <w:rPr>
          <w:noProof/>
        </w:rPr>
        <w:t xml:space="preserve"> </w:t>
      </w:r>
      <w:r w:rsidRPr="00AC3540">
        <w:rPr>
          <w:noProof/>
        </w:rPr>
        <w:t xml:space="preserve">for each scheduled activity identified by that instruction </w:t>
      </w:r>
      <w:r w:rsidR="00DA5CEB" w:rsidRPr="00AC3540">
        <w:rPr>
          <w:noProof/>
        </w:rPr>
        <w:t xml:space="preserve">a single time-based schedule summary </w:t>
      </w:r>
      <w:r w:rsidR="005D5AE4" w:rsidRPr="00AC3540">
        <w:rPr>
          <w:noProof/>
        </w:rPr>
        <w:t>notification.</w:t>
      </w:r>
    </w:p>
    <w:p w:rsidR="009150FC" w:rsidRPr="00AC3540" w:rsidRDefault="009150FC" w:rsidP="009C226B">
      <w:pPr>
        <w:pStyle w:val="NOTE"/>
        <w:rPr>
          <w:noProof/>
        </w:rPr>
      </w:pPr>
      <w:r w:rsidRPr="00AC3540">
        <w:rPr>
          <w:noProof/>
        </w:rPr>
        <w:t xml:space="preserve"> The time-based schedule summary notification content is </w:t>
      </w:r>
      <w:r w:rsidR="000C78E0" w:rsidRPr="00AC3540">
        <w:rPr>
          <w:noProof/>
        </w:rPr>
        <w:t>specified</w:t>
      </w:r>
      <w:r w:rsidRPr="00AC3540">
        <w:rPr>
          <w:noProof/>
        </w:rPr>
        <w:t xml:space="preserve"> in clause </w:t>
      </w:r>
      <w:r w:rsidR="007421B3" w:rsidRPr="00AC3540">
        <w:rPr>
          <w:noProof/>
        </w:rPr>
        <w:fldChar w:fldCharType="begin"/>
      </w:r>
      <w:r w:rsidR="007421B3" w:rsidRPr="00AC3540">
        <w:rPr>
          <w:noProof/>
        </w:rPr>
        <w:instrText xml:space="preserve"> REF TM_011_013_SYS \r \h </w:instrText>
      </w:r>
      <w:r w:rsidR="007421B3" w:rsidRPr="00AC3540">
        <w:rPr>
          <w:noProof/>
        </w:rPr>
      </w:r>
      <w:r w:rsidR="007421B3" w:rsidRPr="00AC3540">
        <w:rPr>
          <w:noProof/>
        </w:rPr>
        <w:fldChar w:fldCharType="separate"/>
      </w:r>
      <w:r w:rsidR="008A478B">
        <w:rPr>
          <w:noProof/>
        </w:rPr>
        <w:t>6.11.7.1</w:t>
      </w:r>
      <w:r w:rsidR="007421B3" w:rsidRPr="00AC3540">
        <w:rPr>
          <w:noProof/>
        </w:rPr>
        <w:fldChar w:fldCharType="end"/>
      </w:r>
      <w:r w:rsidRPr="00AC3540">
        <w:rPr>
          <w:noProof/>
        </w:rPr>
        <w:t>.</w:t>
      </w:r>
    </w:p>
    <w:p w:rsidR="00E308B9" w:rsidRPr="00AC3540" w:rsidRDefault="00E308B9" w:rsidP="009150FC">
      <w:pPr>
        <w:pStyle w:val="requirelevel1"/>
        <w:rPr>
          <w:noProof/>
        </w:rPr>
      </w:pPr>
      <w:r w:rsidRPr="00AC3540">
        <w:rPr>
          <w:noProof/>
        </w:rPr>
        <w:t xml:space="preserve">For each valid request to </w:t>
      </w:r>
      <w:r w:rsidR="00625FEB" w:rsidRPr="00AC3540">
        <w:rPr>
          <w:noProof/>
        </w:rPr>
        <w:t>summary-report the time-based scheduled activities identified by a filter</w:t>
      </w:r>
      <w:r w:rsidRPr="00AC3540">
        <w:rPr>
          <w:noProof/>
        </w:rPr>
        <w:t>, the time-based scheduling subservice shall generate a single time-based schedule summary report that includes all related time-based schedule summary notifications.</w:t>
      </w:r>
    </w:p>
    <w:p w:rsidR="00DA5CEB" w:rsidRPr="00AC3540" w:rsidRDefault="00DA5CEB" w:rsidP="009C226B">
      <w:pPr>
        <w:pStyle w:val="NOTE"/>
        <w:rPr>
          <w:noProof/>
        </w:rPr>
      </w:pPr>
      <w:r w:rsidRPr="00AC3540">
        <w:rPr>
          <w:noProof/>
        </w:rPr>
        <w:t xml:space="preserve">The time-based schedule summary report is specified in clause </w:t>
      </w:r>
      <w:r w:rsidR="007421B3" w:rsidRPr="00AC3540">
        <w:rPr>
          <w:noProof/>
        </w:rPr>
        <w:fldChar w:fldCharType="begin"/>
      </w:r>
      <w:r w:rsidR="007421B3" w:rsidRPr="00AC3540">
        <w:rPr>
          <w:noProof/>
        </w:rPr>
        <w:instrText xml:space="preserve"> REF TM_011_013_SYS \r \h </w:instrText>
      </w:r>
      <w:r w:rsidR="007421B3" w:rsidRPr="00AC3540">
        <w:rPr>
          <w:noProof/>
        </w:rPr>
      </w:r>
      <w:r w:rsidR="007421B3" w:rsidRPr="00AC3540">
        <w:rPr>
          <w:noProof/>
        </w:rPr>
        <w:fldChar w:fldCharType="separate"/>
      </w:r>
      <w:r w:rsidR="008A478B">
        <w:rPr>
          <w:noProof/>
        </w:rPr>
        <w:t>6.11.7.1</w:t>
      </w:r>
      <w:r w:rsidR="007421B3" w:rsidRPr="00AC3540">
        <w:rPr>
          <w:noProof/>
        </w:rPr>
        <w:fldChar w:fldCharType="end"/>
      </w:r>
      <w:r w:rsidRPr="00AC3540">
        <w:rPr>
          <w:noProof/>
        </w:rPr>
        <w:t>.</w:t>
      </w:r>
    </w:p>
    <w:p w:rsidR="00B54437" w:rsidRPr="00AC3540" w:rsidRDefault="00625FEB" w:rsidP="00E03DE7">
      <w:pPr>
        <w:pStyle w:val="Heading4"/>
        <w:rPr>
          <w:noProof/>
        </w:rPr>
      </w:pPr>
      <w:bookmarkStart w:id="389" w:name="TC_011_011_SYS"/>
      <w:r w:rsidRPr="00AC3540">
        <w:rPr>
          <w:noProof/>
        </w:rPr>
        <w:t>Detail-report the time-based scheduled activities identified by a filter</w:t>
      </w:r>
      <w:bookmarkEnd w:id="389"/>
    </w:p>
    <w:p w:rsidR="00B54437" w:rsidRPr="00AC3540" w:rsidRDefault="00B54437" w:rsidP="00B54437">
      <w:pPr>
        <w:pStyle w:val="requirelevel1"/>
        <w:rPr>
          <w:noProof/>
        </w:rPr>
      </w:pPr>
      <w:r w:rsidRPr="00AC3540">
        <w:rPr>
          <w:noProof/>
        </w:rPr>
        <w:t xml:space="preserve">The time-based scheduling subservice capability to </w:t>
      </w:r>
      <w:r w:rsidR="00625FEB" w:rsidRPr="00AC3540">
        <w:rPr>
          <w:noProof/>
        </w:rPr>
        <w:t>detail-report the time-based scheduled activities identified by a filter</w:t>
      </w:r>
      <w:r w:rsidR="004D74DD" w:rsidRPr="00AC3540">
        <w:rPr>
          <w:noProof/>
        </w:rPr>
        <w:t xml:space="preserve"> </w:t>
      </w:r>
      <w:r w:rsidR="00D4310B" w:rsidRPr="00AC3540">
        <w:rPr>
          <w:noProof/>
        </w:rPr>
        <w:t>shall be declared when specifying that subservice</w:t>
      </w:r>
      <w:r w:rsidRPr="00AC3540">
        <w:rPr>
          <w:noProof/>
        </w:rPr>
        <w:t>.</w:t>
      </w:r>
    </w:p>
    <w:p w:rsidR="00B54437" w:rsidRPr="00AC3540" w:rsidRDefault="00B54437" w:rsidP="00B8519B">
      <w:pPr>
        <w:pStyle w:val="NOTEnumbered"/>
        <w:numPr>
          <w:ilvl w:val="1"/>
          <w:numId w:val="184"/>
        </w:numPr>
        <w:rPr>
          <w:noProof/>
        </w:rPr>
      </w:pPr>
      <w:r w:rsidRPr="00AC3540">
        <w:rPr>
          <w:noProof/>
        </w:rPr>
        <w:t xml:space="preserve">The corresponding requests are of message type </w:t>
      </w:r>
      <w:r w:rsidR="00E26372" w:rsidRPr="00AC3540">
        <w:rPr>
          <w:noProof/>
        </w:rPr>
        <w:t>"</w:t>
      </w:r>
      <w:r w:rsidRPr="00AC3540">
        <w:rPr>
          <w:noProof/>
        </w:rPr>
        <w:t xml:space="preserve">TC[11,11] </w:t>
      </w:r>
      <w:r w:rsidR="00625FEB" w:rsidRPr="00AC3540">
        <w:rPr>
          <w:noProof/>
        </w:rPr>
        <w:t>detail-report the time-based scheduled activities identified by a filter</w:t>
      </w:r>
      <w:r w:rsidR="00E26372" w:rsidRPr="00AC3540">
        <w:rPr>
          <w:noProof/>
        </w:rPr>
        <w:t>"</w:t>
      </w:r>
      <w:r w:rsidRPr="00AC3540">
        <w:rPr>
          <w:noProof/>
        </w:rPr>
        <w:t xml:space="preserve">. </w:t>
      </w:r>
      <w:r w:rsidR="00A70B42" w:rsidRPr="00AC3540">
        <w:rPr>
          <w:noProof/>
        </w:rPr>
        <w:t xml:space="preserve">The responses are data reports of message type </w:t>
      </w:r>
      <w:r w:rsidR="00E26372" w:rsidRPr="00AC3540">
        <w:rPr>
          <w:noProof/>
        </w:rPr>
        <w:t>"</w:t>
      </w:r>
      <w:r w:rsidRPr="00AC3540">
        <w:rPr>
          <w:noProof/>
        </w:rPr>
        <w:t>TM[11,10] time-based schedule detail report</w:t>
      </w:r>
      <w:r w:rsidR="00E26372" w:rsidRPr="00AC3540">
        <w:rPr>
          <w:noProof/>
        </w:rPr>
        <w:t>"</w:t>
      </w:r>
      <w:r w:rsidR="004D74DD" w:rsidRPr="00AC3540">
        <w:rPr>
          <w:noProof/>
        </w:rPr>
        <w:t xml:space="preserve">(refer to clause </w:t>
      </w:r>
      <w:r w:rsidR="007421B3" w:rsidRPr="00AC3540">
        <w:rPr>
          <w:noProof/>
        </w:rPr>
        <w:fldChar w:fldCharType="begin"/>
      </w:r>
      <w:r w:rsidR="007421B3" w:rsidRPr="00AC3540">
        <w:rPr>
          <w:noProof/>
        </w:rPr>
        <w:instrText xml:space="preserve"> REF TM_011_010_SYS \r \h </w:instrText>
      </w:r>
      <w:r w:rsidR="00057202" w:rsidRPr="00AC3540">
        <w:rPr>
          <w:noProof/>
        </w:rPr>
        <w:instrText xml:space="preserve"> \* MERGEFORMAT </w:instrText>
      </w:r>
      <w:r w:rsidR="007421B3" w:rsidRPr="00AC3540">
        <w:rPr>
          <w:noProof/>
        </w:rPr>
      </w:r>
      <w:r w:rsidR="007421B3" w:rsidRPr="00AC3540">
        <w:rPr>
          <w:noProof/>
        </w:rPr>
        <w:fldChar w:fldCharType="separate"/>
      </w:r>
      <w:r w:rsidR="008A478B">
        <w:rPr>
          <w:noProof/>
        </w:rPr>
        <w:t>6.11.7.2</w:t>
      </w:r>
      <w:r w:rsidR="007421B3" w:rsidRPr="00AC3540">
        <w:rPr>
          <w:noProof/>
        </w:rPr>
        <w:fldChar w:fldCharType="end"/>
      </w:r>
      <w:r w:rsidR="004D74DD" w:rsidRPr="00AC3540">
        <w:rPr>
          <w:noProof/>
        </w:rPr>
        <w:t>)</w:t>
      </w:r>
      <w:r w:rsidRPr="00AC3540">
        <w:rPr>
          <w:noProof/>
        </w:rPr>
        <w:t>.</w:t>
      </w:r>
    </w:p>
    <w:p w:rsidR="00057202" w:rsidRPr="00AC3540" w:rsidRDefault="00057202" w:rsidP="00B8519B">
      <w:pPr>
        <w:pStyle w:val="NOTEnumbered"/>
        <w:numPr>
          <w:ilvl w:val="1"/>
          <w:numId w:val="184"/>
        </w:numPr>
        <w:rPr>
          <w:noProof/>
        </w:rPr>
      </w:pPr>
      <w:r w:rsidRPr="00AC3540">
        <w:rPr>
          <w:noProof/>
        </w:rPr>
        <w:lastRenderedPageBreak/>
        <w:t xml:space="preserve">That capability implies that the subservice provides the capability of the time-window filtering function (refer to requirement </w:t>
      </w:r>
      <w:r w:rsidRPr="00AC3540">
        <w:rPr>
          <w:noProof/>
        </w:rPr>
        <w:fldChar w:fldCharType="begin"/>
      </w:r>
      <w:r w:rsidRPr="00AC3540">
        <w:rPr>
          <w:noProof/>
        </w:rPr>
        <w:instrText xml:space="preserve"> REF ST011_Filter \r \h </w:instrText>
      </w:r>
      <w:r w:rsidRPr="00AC3540">
        <w:rPr>
          <w:noProof/>
        </w:rPr>
      </w:r>
      <w:r w:rsidRPr="00AC3540">
        <w:rPr>
          <w:noProof/>
        </w:rPr>
        <w:fldChar w:fldCharType="separate"/>
      </w:r>
      <w:r w:rsidR="008A478B">
        <w:rPr>
          <w:noProof/>
        </w:rPr>
        <w:t>6.11.10.1a</w:t>
      </w:r>
      <w:r w:rsidRPr="00AC3540">
        <w:rPr>
          <w:noProof/>
        </w:rPr>
        <w:fldChar w:fldCharType="end"/>
      </w:r>
      <w:r w:rsidRPr="00AC3540">
        <w:rPr>
          <w:noProof/>
        </w:rPr>
        <w:t>).</w:t>
      </w:r>
    </w:p>
    <w:p w:rsidR="00B54437" w:rsidRPr="00AC3540" w:rsidRDefault="00B54437" w:rsidP="00B54437">
      <w:pPr>
        <w:pStyle w:val="requirelevel1"/>
        <w:rPr>
          <w:noProof/>
        </w:rPr>
      </w:pPr>
      <w:r w:rsidRPr="00AC3540">
        <w:rPr>
          <w:noProof/>
        </w:rPr>
        <w:t xml:space="preserve">Each request to </w:t>
      </w:r>
      <w:r w:rsidR="00625FEB" w:rsidRPr="00AC3540">
        <w:rPr>
          <w:noProof/>
        </w:rPr>
        <w:t>detail-report the time-based scheduled activities identified by a filter</w:t>
      </w:r>
      <w:r w:rsidRPr="00AC3540">
        <w:rPr>
          <w:noProof/>
        </w:rPr>
        <w:t xml:space="preserve"> shall contain exactly one instruction to </w:t>
      </w:r>
      <w:r w:rsidR="00625FEB" w:rsidRPr="00AC3540">
        <w:rPr>
          <w:noProof/>
        </w:rPr>
        <w:t>detail-report the time-based scheduled activities identified by a filter</w:t>
      </w:r>
      <w:r w:rsidRPr="00AC3540">
        <w:rPr>
          <w:noProof/>
        </w:rPr>
        <w:t>.</w:t>
      </w:r>
    </w:p>
    <w:p w:rsidR="00DA5CEB" w:rsidRPr="00AC3540" w:rsidRDefault="00B54437" w:rsidP="00DA5CEB">
      <w:pPr>
        <w:pStyle w:val="requirelevel1"/>
        <w:rPr>
          <w:noProof/>
        </w:rPr>
      </w:pPr>
      <w:r w:rsidRPr="00AC3540">
        <w:rPr>
          <w:noProof/>
        </w:rPr>
        <w:t xml:space="preserve">Each instruction to </w:t>
      </w:r>
      <w:r w:rsidR="00625FEB" w:rsidRPr="00AC3540">
        <w:rPr>
          <w:noProof/>
        </w:rPr>
        <w:t>detail-report the time-based scheduled activities identified by a filter</w:t>
      </w:r>
      <w:r w:rsidRPr="00AC3540">
        <w:rPr>
          <w:noProof/>
        </w:rPr>
        <w:t xml:space="preserve"> </w:t>
      </w:r>
      <w:r w:rsidR="008F0C7E" w:rsidRPr="00AC3540">
        <w:rPr>
          <w:noProof/>
        </w:rPr>
        <w:t>shall contain</w:t>
      </w:r>
      <w:r w:rsidRPr="00AC3540">
        <w:rPr>
          <w:noProof/>
        </w:rPr>
        <w:t xml:space="preserve"> </w:t>
      </w:r>
      <w:r w:rsidR="00DA5CEB" w:rsidRPr="00AC3540">
        <w:rPr>
          <w:noProof/>
        </w:rPr>
        <w:t>the filter to identify the scheduled activities to report</w:t>
      </w:r>
      <w:r w:rsidRPr="00AC3540">
        <w:rPr>
          <w:noProof/>
        </w:rPr>
        <w:t xml:space="preserve">, </w:t>
      </w:r>
      <w:r w:rsidR="00820F3E" w:rsidRPr="00AC3540">
        <w:rPr>
          <w:noProof/>
        </w:rPr>
        <w:t>consisting of</w:t>
      </w:r>
      <w:r w:rsidR="00DA5CEB" w:rsidRPr="00AC3540">
        <w:rPr>
          <w:noProof/>
        </w:rPr>
        <w:t>:</w:t>
      </w:r>
    </w:p>
    <w:p w:rsidR="00DA5CEB" w:rsidRPr="00AC3540" w:rsidRDefault="00DA5CEB" w:rsidP="00DA5CEB">
      <w:pPr>
        <w:pStyle w:val="requirelevel2"/>
        <w:rPr>
          <w:noProof/>
        </w:rPr>
      </w:pPr>
      <w:r w:rsidRPr="00AC3540">
        <w:rPr>
          <w:noProof/>
        </w:rPr>
        <w:t>a time window, consisting of:</w:t>
      </w:r>
    </w:p>
    <w:p w:rsidR="00DA5CEB" w:rsidRPr="00AC3540" w:rsidRDefault="00DA5CEB" w:rsidP="00DA5CEB">
      <w:pPr>
        <w:pStyle w:val="requirelevel3"/>
        <w:rPr>
          <w:noProof/>
        </w:rPr>
      </w:pPr>
      <w:r w:rsidRPr="00AC3540">
        <w:rPr>
          <w:noProof/>
        </w:rPr>
        <w:t xml:space="preserve">the </w:t>
      </w:r>
      <w:r w:rsidR="00EC3296" w:rsidRPr="00AC3540">
        <w:rPr>
          <w:noProof/>
        </w:rPr>
        <w:t xml:space="preserve">type </w:t>
      </w:r>
      <w:r w:rsidRPr="00AC3540">
        <w:rPr>
          <w:noProof/>
        </w:rPr>
        <w:t xml:space="preserve">of the time window, </w:t>
      </w:r>
      <w:r w:rsidR="00820F3E" w:rsidRPr="00AC3540">
        <w:rPr>
          <w:noProof/>
        </w:rPr>
        <w:t>that is one of</w:t>
      </w:r>
      <w:r w:rsidRPr="00AC3540">
        <w:rPr>
          <w:noProof/>
        </w:rPr>
        <w:t xml:space="preserve"> </w:t>
      </w:r>
      <w:r w:rsidR="00E26372" w:rsidRPr="00AC3540">
        <w:rPr>
          <w:noProof/>
        </w:rPr>
        <w:t>"</w:t>
      </w:r>
      <w:r w:rsidRPr="00AC3540">
        <w:rPr>
          <w:noProof/>
        </w:rPr>
        <w:t>select all</w:t>
      </w:r>
      <w:r w:rsidR="00E26372" w:rsidRPr="00AC3540">
        <w:rPr>
          <w:noProof/>
        </w:rPr>
        <w:t>"</w:t>
      </w:r>
      <w:r w:rsidRPr="00AC3540">
        <w:rPr>
          <w:noProof/>
        </w:rPr>
        <w:t xml:space="preserve">, </w:t>
      </w:r>
      <w:r w:rsidR="00E26372" w:rsidRPr="00AC3540">
        <w:rPr>
          <w:noProof/>
        </w:rPr>
        <w:t>"</w:t>
      </w:r>
      <w:r w:rsidRPr="00AC3540">
        <w:rPr>
          <w:noProof/>
        </w:rPr>
        <w:t>from time tag</w:t>
      </w:r>
      <w:r w:rsidR="00E26372" w:rsidRPr="00AC3540">
        <w:rPr>
          <w:noProof/>
        </w:rPr>
        <w:t>"</w:t>
      </w:r>
      <w:r w:rsidRPr="00AC3540">
        <w:rPr>
          <w:noProof/>
        </w:rPr>
        <w:t xml:space="preserve">, </w:t>
      </w:r>
      <w:r w:rsidR="00E26372" w:rsidRPr="00AC3540">
        <w:rPr>
          <w:noProof/>
        </w:rPr>
        <w:t>"</w:t>
      </w:r>
      <w:r w:rsidRPr="00AC3540">
        <w:rPr>
          <w:noProof/>
        </w:rPr>
        <w:t>to time tag</w:t>
      </w:r>
      <w:r w:rsidR="00E26372" w:rsidRPr="00AC3540">
        <w:rPr>
          <w:noProof/>
        </w:rPr>
        <w:t>"</w:t>
      </w:r>
      <w:r w:rsidRPr="00AC3540">
        <w:rPr>
          <w:noProof/>
        </w:rPr>
        <w:t xml:space="preserve">, </w:t>
      </w:r>
      <w:r w:rsidR="00E26372" w:rsidRPr="00AC3540">
        <w:rPr>
          <w:noProof/>
        </w:rPr>
        <w:t>"</w:t>
      </w:r>
      <w:r w:rsidRPr="00AC3540">
        <w:rPr>
          <w:noProof/>
        </w:rPr>
        <w:t>from time tag to time tag</w:t>
      </w:r>
      <w:r w:rsidR="00E26372" w:rsidRPr="00AC3540">
        <w:rPr>
          <w:noProof/>
        </w:rPr>
        <w:t>"</w:t>
      </w:r>
      <w:r w:rsidRPr="00AC3540">
        <w:rPr>
          <w:noProof/>
        </w:rPr>
        <w:t>;</w:t>
      </w:r>
    </w:p>
    <w:p w:rsidR="00DA5CEB" w:rsidRPr="00AC3540" w:rsidRDefault="00DA5CEB" w:rsidP="00DA5CEB">
      <w:pPr>
        <w:pStyle w:val="requirelevel3"/>
        <w:rPr>
          <w:noProof/>
        </w:rPr>
      </w:pPr>
      <w:r w:rsidRPr="00AC3540">
        <w:rPr>
          <w:noProof/>
        </w:rPr>
        <w:t xml:space="preserve">for </w:t>
      </w:r>
      <w:r w:rsidR="00E26372" w:rsidRPr="00AC3540">
        <w:rPr>
          <w:noProof/>
        </w:rPr>
        <w:t>"</w:t>
      </w:r>
      <w:r w:rsidRPr="00AC3540">
        <w:rPr>
          <w:noProof/>
        </w:rPr>
        <w:t>from time tag</w:t>
      </w:r>
      <w:r w:rsidR="00E26372" w:rsidRPr="00AC3540">
        <w:rPr>
          <w:noProof/>
        </w:rPr>
        <w:t>"</w:t>
      </w:r>
      <w:r w:rsidRPr="00AC3540">
        <w:rPr>
          <w:noProof/>
        </w:rPr>
        <w:t xml:space="preserve"> and </w:t>
      </w:r>
      <w:r w:rsidR="00E26372" w:rsidRPr="00AC3540">
        <w:rPr>
          <w:noProof/>
        </w:rPr>
        <w:t>"</w:t>
      </w:r>
      <w:r w:rsidRPr="00AC3540">
        <w:rPr>
          <w:noProof/>
        </w:rPr>
        <w:t>from time tag to time tag</w:t>
      </w:r>
      <w:r w:rsidR="00E26372" w:rsidRPr="00AC3540">
        <w:rPr>
          <w:noProof/>
        </w:rPr>
        <w:t>"</w:t>
      </w:r>
      <w:r w:rsidRPr="00AC3540">
        <w:rPr>
          <w:noProof/>
        </w:rPr>
        <w:t>, the from time tag;</w:t>
      </w:r>
    </w:p>
    <w:p w:rsidR="00DA5CEB" w:rsidRPr="00AC3540" w:rsidRDefault="00DA5CEB" w:rsidP="00DA5CEB">
      <w:pPr>
        <w:pStyle w:val="requirelevel3"/>
        <w:rPr>
          <w:noProof/>
        </w:rPr>
      </w:pPr>
      <w:r w:rsidRPr="00AC3540">
        <w:rPr>
          <w:noProof/>
        </w:rPr>
        <w:t xml:space="preserve">for </w:t>
      </w:r>
      <w:r w:rsidR="00E26372" w:rsidRPr="00AC3540">
        <w:rPr>
          <w:noProof/>
        </w:rPr>
        <w:t>"</w:t>
      </w:r>
      <w:r w:rsidRPr="00AC3540">
        <w:rPr>
          <w:noProof/>
        </w:rPr>
        <w:t>to time tag</w:t>
      </w:r>
      <w:r w:rsidR="00E26372" w:rsidRPr="00AC3540">
        <w:rPr>
          <w:noProof/>
        </w:rPr>
        <w:t>"</w:t>
      </w:r>
      <w:r w:rsidRPr="00AC3540">
        <w:rPr>
          <w:noProof/>
        </w:rPr>
        <w:t xml:space="preserve"> and </w:t>
      </w:r>
      <w:r w:rsidR="00E26372" w:rsidRPr="00AC3540">
        <w:rPr>
          <w:noProof/>
        </w:rPr>
        <w:t>"</w:t>
      </w:r>
      <w:r w:rsidRPr="00AC3540">
        <w:rPr>
          <w:noProof/>
        </w:rPr>
        <w:t>from time tag to time tag</w:t>
      </w:r>
      <w:r w:rsidR="00E26372" w:rsidRPr="00AC3540">
        <w:rPr>
          <w:noProof/>
        </w:rPr>
        <w:t>"</w:t>
      </w:r>
      <w:r w:rsidRPr="00AC3540">
        <w:rPr>
          <w:noProof/>
        </w:rPr>
        <w:t>, the to time tag;</w:t>
      </w:r>
    </w:p>
    <w:p w:rsidR="00DA5CEB" w:rsidRPr="00AC3540" w:rsidRDefault="00DA5CEB" w:rsidP="00DA5CEB">
      <w:pPr>
        <w:pStyle w:val="requirelevel2"/>
        <w:rPr>
          <w:noProof/>
        </w:rPr>
      </w:pPr>
      <w:r w:rsidRPr="00AC3540">
        <w:rPr>
          <w:noProof/>
        </w:rPr>
        <w:t>if sub-schedules are supported, zero or more sub-schedules;</w:t>
      </w:r>
    </w:p>
    <w:p w:rsidR="00DA5CEB" w:rsidRPr="00AC3540" w:rsidRDefault="00DA5CEB" w:rsidP="00DA5CEB">
      <w:pPr>
        <w:pStyle w:val="requirelevel2"/>
        <w:rPr>
          <w:noProof/>
        </w:rPr>
      </w:pPr>
      <w:r w:rsidRPr="00AC3540">
        <w:rPr>
          <w:noProof/>
        </w:rPr>
        <w:t>if groups are supported, zero or more groups.</w:t>
      </w:r>
    </w:p>
    <w:p w:rsidR="00CC0CFC" w:rsidRPr="00AC3540" w:rsidRDefault="00CC0CFC" w:rsidP="00B8519B">
      <w:pPr>
        <w:pStyle w:val="NOTEnumbered"/>
        <w:numPr>
          <w:ilvl w:val="1"/>
          <w:numId w:val="219"/>
        </w:numPr>
        <w:rPr>
          <w:noProof/>
        </w:rPr>
      </w:pPr>
      <w:r w:rsidRPr="00AC3540">
        <w:rPr>
          <w:noProof/>
        </w:rPr>
        <w:t xml:space="preserve">For item 2, refer to requirement </w:t>
      </w:r>
      <w:r w:rsidRPr="00AC3540">
        <w:rPr>
          <w:noProof/>
        </w:rPr>
        <w:fldChar w:fldCharType="begin"/>
      </w:r>
      <w:r w:rsidRPr="00AC3540">
        <w:rPr>
          <w:noProof/>
        </w:rPr>
        <w:instrText xml:space="preserve"> REF ST011_Subschedule \w \h  \* MERGEFORMAT </w:instrText>
      </w:r>
      <w:r w:rsidRPr="00AC3540">
        <w:rPr>
          <w:noProof/>
        </w:rPr>
      </w:r>
      <w:r w:rsidRPr="00AC3540">
        <w:rPr>
          <w:noProof/>
        </w:rPr>
        <w:fldChar w:fldCharType="separate"/>
      </w:r>
      <w:r w:rsidR="008A478B">
        <w:rPr>
          <w:noProof/>
        </w:rPr>
        <w:t>6.11.4.1a</w:t>
      </w:r>
      <w:r w:rsidRPr="00AC3540">
        <w:rPr>
          <w:noProof/>
        </w:rPr>
        <w:fldChar w:fldCharType="end"/>
      </w:r>
      <w:r w:rsidRPr="00AC3540">
        <w:rPr>
          <w:noProof/>
        </w:rPr>
        <w:t>.</w:t>
      </w:r>
    </w:p>
    <w:p w:rsidR="00A966B7" w:rsidRPr="00AC3540" w:rsidRDefault="00A966B7" w:rsidP="00B8519B">
      <w:pPr>
        <w:pStyle w:val="NOTEnumbered"/>
        <w:numPr>
          <w:ilvl w:val="1"/>
          <w:numId w:val="219"/>
        </w:numPr>
        <w:rPr>
          <w:noProof/>
        </w:rPr>
      </w:pPr>
      <w:r w:rsidRPr="00AC3540">
        <w:rPr>
          <w:noProof/>
        </w:rPr>
        <w:t xml:space="preserve">For item 3, refer to requirement </w:t>
      </w:r>
      <w:r w:rsidRPr="00AC3540">
        <w:rPr>
          <w:noProof/>
        </w:rPr>
        <w:fldChar w:fldCharType="begin"/>
      </w:r>
      <w:r w:rsidRPr="00AC3540">
        <w:rPr>
          <w:noProof/>
        </w:rPr>
        <w:instrText xml:space="preserve"> REF ST011_Group \w \h </w:instrText>
      </w:r>
      <w:r w:rsidR="006563D0" w:rsidRPr="00AC3540">
        <w:rPr>
          <w:noProof/>
        </w:rPr>
        <w:instrText xml:space="preserve"> \* MERGEFORMAT </w:instrText>
      </w:r>
      <w:r w:rsidRPr="00AC3540">
        <w:rPr>
          <w:noProof/>
        </w:rPr>
      </w:r>
      <w:r w:rsidRPr="00AC3540">
        <w:rPr>
          <w:noProof/>
        </w:rPr>
        <w:fldChar w:fldCharType="separate"/>
      </w:r>
      <w:r w:rsidR="008A478B">
        <w:rPr>
          <w:noProof/>
        </w:rPr>
        <w:t>6.11.4.1b</w:t>
      </w:r>
      <w:r w:rsidRPr="00AC3540">
        <w:rPr>
          <w:noProof/>
        </w:rPr>
        <w:fldChar w:fldCharType="end"/>
      </w:r>
      <w:r w:rsidRPr="00AC3540">
        <w:rPr>
          <w:noProof/>
        </w:rPr>
        <w:t>.</w:t>
      </w:r>
    </w:p>
    <w:p w:rsidR="00EC3296" w:rsidRPr="00AC3540" w:rsidRDefault="00EC3296" w:rsidP="00B8519B">
      <w:pPr>
        <w:pStyle w:val="NOTEnumbered"/>
        <w:numPr>
          <w:ilvl w:val="1"/>
          <w:numId w:val="219"/>
        </w:numPr>
        <w:rPr>
          <w:noProof/>
        </w:rPr>
      </w:pPr>
      <w:r w:rsidRPr="00AC3540">
        <w:rPr>
          <w:noProof/>
        </w:rPr>
        <w:t>For the filtering mechanism, including the interaction of the parts of the filter, refer to</w:t>
      </w:r>
      <w:r w:rsidR="00410B08" w:rsidRPr="00AC3540">
        <w:rPr>
          <w:noProof/>
        </w:rPr>
        <w:t xml:space="preserve"> clause </w:t>
      </w:r>
      <w:r w:rsidR="00410B08" w:rsidRPr="00AC3540">
        <w:rPr>
          <w:noProof/>
        </w:rPr>
        <w:fldChar w:fldCharType="begin"/>
      </w:r>
      <w:r w:rsidR="00410B08" w:rsidRPr="00AC3540">
        <w:rPr>
          <w:noProof/>
        </w:rPr>
        <w:instrText xml:space="preserve"> REF ST011_FilterFunction \r \h </w:instrText>
      </w:r>
      <w:r w:rsidR="00410B08" w:rsidRPr="00AC3540">
        <w:rPr>
          <w:noProof/>
        </w:rPr>
      </w:r>
      <w:r w:rsidR="00410B08" w:rsidRPr="00AC3540">
        <w:rPr>
          <w:noProof/>
        </w:rPr>
        <w:fldChar w:fldCharType="separate"/>
      </w:r>
      <w:r w:rsidR="008A478B">
        <w:rPr>
          <w:noProof/>
        </w:rPr>
        <w:t>6.11.10.2</w:t>
      </w:r>
      <w:r w:rsidR="00410B08" w:rsidRPr="00AC3540">
        <w:rPr>
          <w:noProof/>
        </w:rPr>
        <w:fldChar w:fldCharType="end"/>
      </w:r>
      <w:r w:rsidRPr="00AC3540">
        <w:rPr>
          <w:noProof/>
        </w:rPr>
        <w:t>.</w:t>
      </w:r>
    </w:p>
    <w:p w:rsidR="00B54437" w:rsidRPr="00AC3540" w:rsidRDefault="00B54437" w:rsidP="00B54437">
      <w:pPr>
        <w:pStyle w:val="requirelevel1"/>
        <w:rPr>
          <w:noProof/>
        </w:rPr>
      </w:pPr>
      <w:r w:rsidRPr="00AC3540">
        <w:rPr>
          <w:noProof/>
        </w:rPr>
        <w:t xml:space="preserve">The time-based scheduling subservice shall reject any request to </w:t>
      </w:r>
      <w:r w:rsidR="00625FEB" w:rsidRPr="00AC3540">
        <w:rPr>
          <w:noProof/>
        </w:rPr>
        <w:t>detail-report the time-based scheduled activities identified by a filter</w:t>
      </w:r>
      <w:r w:rsidRPr="00AC3540">
        <w:rPr>
          <w:noProof/>
        </w:rPr>
        <w:t xml:space="preserve"> if</w:t>
      </w:r>
      <w:r w:rsidR="00B04CA5" w:rsidRPr="00AC3540">
        <w:rPr>
          <w:noProof/>
        </w:rPr>
        <w:t xml:space="preserve"> any of the following conditions occurs</w:t>
      </w:r>
      <w:r w:rsidRPr="00AC3540">
        <w:rPr>
          <w:noProof/>
        </w:rPr>
        <w:t>:</w:t>
      </w:r>
    </w:p>
    <w:p w:rsidR="00DA5CEB" w:rsidRPr="00AC3540" w:rsidRDefault="00166173" w:rsidP="00DA5CEB">
      <w:pPr>
        <w:pStyle w:val="requirelevel2"/>
        <w:rPr>
          <w:noProof/>
        </w:rPr>
      </w:pPr>
      <w:r w:rsidRPr="00AC3540">
        <w:rPr>
          <w:noProof/>
        </w:rPr>
        <w:t xml:space="preserve">that request contains </w:t>
      </w:r>
      <w:r w:rsidR="00DA5CEB" w:rsidRPr="00AC3540">
        <w:rPr>
          <w:noProof/>
        </w:rPr>
        <w:t xml:space="preserve">an instruction that refers to an invalid time window </w:t>
      </w:r>
      <w:r w:rsidR="00EC3296" w:rsidRPr="00AC3540">
        <w:rPr>
          <w:noProof/>
        </w:rPr>
        <w:t>type</w:t>
      </w:r>
      <w:r w:rsidR="00DA5CEB" w:rsidRPr="00AC3540">
        <w:rPr>
          <w:noProof/>
        </w:rPr>
        <w:t>;</w:t>
      </w:r>
    </w:p>
    <w:p w:rsidR="00DA5CEB" w:rsidRPr="00AC3540" w:rsidRDefault="00166173" w:rsidP="00EC3296">
      <w:pPr>
        <w:pStyle w:val="requirelevel2"/>
        <w:rPr>
          <w:noProof/>
        </w:rPr>
      </w:pPr>
      <w:r w:rsidRPr="00AC3540">
        <w:rPr>
          <w:noProof/>
        </w:rPr>
        <w:t xml:space="preserve">that request contains </w:t>
      </w:r>
      <w:r w:rsidR="00DA5CEB" w:rsidRPr="00AC3540">
        <w:rPr>
          <w:noProof/>
        </w:rPr>
        <w:t xml:space="preserve">an instruction that refers to a </w:t>
      </w:r>
      <w:r w:rsidR="00E26372" w:rsidRPr="00AC3540">
        <w:rPr>
          <w:noProof/>
        </w:rPr>
        <w:t>"</w:t>
      </w:r>
      <w:r w:rsidR="00DA5CEB" w:rsidRPr="00AC3540">
        <w:rPr>
          <w:noProof/>
        </w:rPr>
        <w:t>from time tag</w:t>
      </w:r>
      <w:r w:rsidR="00E26372" w:rsidRPr="00AC3540">
        <w:rPr>
          <w:noProof/>
        </w:rPr>
        <w:t>"</w:t>
      </w:r>
      <w:r w:rsidR="00DA5CEB" w:rsidRPr="00AC3540">
        <w:rPr>
          <w:noProof/>
        </w:rPr>
        <w:t xml:space="preserve"> that is greater than a </w:t>
      </w:r>
      <w:r w:rsidR="00E26372" w:rsidRPr="00AC3540">
        <w:rPr>
          <w:noProof/>
        </w:rPr>
        <w:t>"</w:t>
      </w:r>
      <w:r w:rsidR="00DA5CEB" w:rsidRPr="00AC3540">
        <w:rPr>
          <w:noProof/>
        </w:rPr>
        <w:t>to time tag</w:t>
      </w:r>
      <w:r w:rsidR="00E26372" w:rsidRPr="00AC3540">
        <w:rPr>
          <w:noProof/>
        </w:rPr>
        <w:t>"</w:t>
      </w:r>
      <w:r w:rsidR="00DA5CEB" w:rsidRPr="00AC3540">
        <w:rPr>
          <w:noProof/>
        </w:rPr>
        <w:t>.</w:t>
      </w:r>
    </w:p>
    <w:p w:rsidR="00B54437" w:rsidRPr="00AC3540" w:rsidRDefault="00B54437" w:rsidP="00B54437">
      <w:pPr>
        <w:pStyle w:val="requirelevel1"/>
        <w:rPr>
          <w:noProof/>
        </w:rPr>
      </w:pPr>
      <w:r w:rsidRPr="00AC3540">
        <w:rPr>
          <w:noProof/>
        </w:rPr>
        <w:t xml:space="preserve">For each request to </w:t>
      </w:r>
      <w:r w:rsidR="00625FEB" w:rsidRPr="00AC3540">
        <w:rPr>
          <w:noProof/>
        </w:rPr>
        <w:t>detail-report the time-based scheduled activities identified by a filter</w:t>
      </w:r>
      <w:r w:rsidRPr="00AC3540">
        <w:rPr>
          <w:noProof/>
        </w:rPr>
        <w:t xml:space="preserve"> that is rejected, the time-based scheduling subservice </w:t>
      </w:r>
      <w:r w:rsidR="009F5D24" w:rsidRPr="00AC3540">
        <w:rPr>
          <w:noProof/>
        </w:rPr>
        <w:t>shall generate a failed start of execution notification</w:t>
      </w:r>
      <w:r w:rsidRPr="00AC3540">
        <w:rPr>
          <w:noProof/>
        </w:rPr>
        <w:t>.</w:t>
      </w:r>
    </w:p>
    <w:p w:rsidR="00404CA4" w:rsidRPr="00AC3540" w:rsidRDefault="00B54437" w:rsidP="00B54437">
      <w:pPr>
        <w:pStyle w:val="requirelevel1"/>
        <w:rPr>
          <w:noProof/>
        </w:rPr>
      </w:pPr>
      <w:r w:rsidRPr="00AC3540">
        <w:rPr>
          <w:noProof/>
        </w:rPr>
        <w:t xml:space="preserve">For each valid instruction to </w:t>
      </w:r>
      <w:r w:rsidR="00625FEB" w:rsidRPr="00AC3540">
        <w:rPr>
          <w:noProof/>
        </w:rPr>
        <w:t>detail-report the time-based scheduled activities identified by a filter</w:t>
      </w:r>
      <w:r w:rsidRPr="00AC3540">
        <w:rPr>
          <w:noProof/>
        </w:rPr>
        <w:t>, the time-based scheduling subservice</w:t>
      </w:r>
      <w:r w:rsidR="00404CA4" w:rsidRPr="00AC3540">
        <w:rPr>
          <w:noProof/>
        </w:rPr>
        <w:t xml:space="preserve"> shall </w:t>
      </w:r>
      <w:r w:rsidRPr="00AC3540">
        <w:rPr>
          <w:noProof/>
        </w:rPr>
        <w:t xml:space="preserve">generate, </w:t>
      </w:r>
      <w:r w:rsidR="00DA5CEB" w:rsidRPr="00AC3540">
        <w:rPr>
          <w:noProof/>
        </w:rPr>
        <w:t xml:space="preserve">for each scheduled activity identified by </w:t>
      </w:r>
      <w:r w:rsidRPr="00AC3540">
        <w:rPr>
          <w:noProof/>
        </w:rPr>
        <w:t>that</w:t>
      </w:r>
      <w:r w:rsidR="00DA5CEB" w:rsidRPr="00AC3540">
        <w:rPr>
          <w:noProof/>
        </w:rPr>
        <w:t xml:space="preserve"> instruction</w:t>
      </w:r>
      <w:r w:rsidRPr="00AC3540">
        <w:rPr>
          <w:noProof/>
        </w:rPr>
        <w:t>, a single time-based schedule detail notification</w:t>
      </w:r>
      <w:r w:rsidR="00404CA4" w:rsidRPr="00AC3540">
        <w:rPr>
          <w:noProof/>
        </w:rPr>
        <w:t>.</w:t>
      </w:r>
    </w:p>
    <w:p w:rsidR="00404CA4" w:rsidRPr="00AC3540" w:rsidRDefault="00404CA4" w:rsidP="009C226B">
      <w:pPr>
        <w:pStyle w:val="NOTE"/>
        <w:rPr>
          <w:noProof/>
        </w:rPr>
      </w:pPr>
      <w:r w:rsidRPr="00AC3540">
        <w:rPr>
          <w:noProof/>
        </w:rPr>
        <w:t xml:space="preserve">The time-based schedule </w:t>
      </w:r>
      <w:r w:rsidR="00EC3296" w:rsidRPr="00AC3540">
        <w:rPr>
          <w:noProof/>
        </w:rPr>
        <w:t xml:space="preserve">detail </w:t>
      </w:r>
      <w:r w:rsidRPr="00AC3540">
        <w:rPr>
          <w:noProof/>
        </w:rPr>
        <w:t xml:space="preserve">notification content is </w:t>
      </w:r>
      <w:r w:rsidR="000C78E0" w:rsidRPr="00AC3540">
        <w:rPr>
          <w:noProof/>
        </w:rPr>
        <w:t>specified</w:t>
      </w:r>
      <w:r w:rsidRPr="00AC3540">
        <w:rPr>
          <w:noProof/>
        </w:rPr>
        <w:t xml:space="preserve"> in clause </w:t>
      </w:r>
      <w:r w:rsidR="007421B3" w:rsidRPr="00AC3540">
        <w:rPr>
          <w:noProof/>
        </w:rPr>
        <w:fldChar w:fldCharType="begin"/>
      </w:r>
      <w:r w:rsidR="007421B3" w:rsidRPr="00AC3540">
        <w:rPr>
          <w:noProof/>
        </w:rPr>
        <w:instrText xml:space="preserve"> REF TM_011_010_SYS \r \h </w:instrText>
      </w:r>
      <w:r w:rsidR="007421B3" w:rsidRPr="00AC3540">
        <w:rPr>
          <w:noProof/>
        </w:rPr>
      </w:r>
      <w:r w:rsidR="007421B3" w:rsidRPr="00AC3540">
        <w:rPr>
          <w:noProof/>
        </w:rPr>
        <w:fldChar w:fldCharType="separate"/>
      </w:r>
      <w:r w:rsidR="008A478B">
        <w:rPr>
          <w:noProof/>
        </w:rPr>
        <w:t>6.11.7.2</w:t>
      </w:r>
      <w:r w:rsidR="007421B3" w:rsidRPr="00AC3540">
        <w:rPr>
          <w:noProof/>
        </w:rPr>
        <w:fldChar w:fldCharType="end"/>
      </w:r>
      <w:r w:rsidRPr="00AC3540">
        <w:rPr>
          <w:noProof/>
        </w:rPr>
        <w:t>.</w:t>
      </w:r>
    </w:p>
    <w:p w:rsidR="00DA5CEB" w:rsidRPr="00AC3540" w:rsidRDefault="00B54437" w:rsidP="00B54437">
      <w:pPr>
        <w:pStyle w:val="requirelevel1"/>
        <w:rPr>
          <w:noProof/>
        </w:rPr>
      </w:pPr>
      <w:r w:rsidRPr="00AC3540">
        <w:rPr>
          <w:noProof/>
        </w:rPr>
        <w:t xml:space="preserve">For each valid request to </w:t>
      </w:r>
      <w:r w:rsidR="00625FEB" w:rsidRPr="00AC3540">
        <w:rPr>
          <w:noProof/>
        </w:rPr>
        <w:t>detail-report the time-based scheduled activities identified by a filter</w:t>
      </w:r>
      <w:r w:rsidRPr="00AC3540">
        <w:rPr>
          <w:noProof/>
        </w:rPr>
        <w:t>, the time-based scheduling subservice shall generate a single time-based schedule detail report that includes all related time-based schedule detail notifications</w:t>
      </w:r>
      <w:r w:rsidR="00DA5CEB" w:rsidRPr="00AC3540">
        <w:rPr>
          <w:noProof/>
        </w:rPr>
        <w:t>.</w:t>
      </w:r>
    </w:p>
    <w:p w:rsidR="00DA5CEB" w:rsidRPr="00AC3540" w:rsidRDefault="00DA5CEB" w:rsidP="009C226B">
      <w:pPr>
        <w:pStyle w:val="NOTE"/>
        <w:rPr>
          <w:noProof/>
        </w:rPr>
      </w:pPr>
      <w:r w:rsidRPr="00AC3540">
        <w:rPr>
          <w:noProof/>
        </w:rPr>
        <w:t xml:space="preserve">The time-based schedule detail report is </w:t>
      </w:r>
      <w:r w:rsidR="000C78E0" w:rsidRPr="00AC3540">
        <w:rPr>
          <w:noProof/>
        </w:rPr>
        <w:t>specified</w:t>
      </w:r>
      <w:r w:rsidRPr="00AC3540">
        <w:rPr>
          <w:noProof/>
        </w:rPr>
        <w:t xml:space="preserve"> in clause </w:t>
      </w:r>
      <w:r w:rsidR="007421B3" w:rsidRPr="00AC3540">
        <w:rPr>
          <w:noProof/>
        </w:rPr>
        <w:fldChar w:fldCharType="begin"/>
      </w:r>
      <w:r w:rsidR="007421B3" w:rsidRPr="00AC3540">
        <w:rPr>
          <w:noProof/>
        </w:rPr>
        <w:instrText xml:space="preserve"> REF TM_011_010_SYS \r \h </w:instrText>
      </w:r>
      <w:r w:rsidR="007421B3" w:rsidRPr="00AC3540">
        <w:rPr>
          <w:noProof/>
        </w:rPr>
      </w:r>
      <w:r w:rsidR="007421B3" w:rsidRPr="00AC3540">
        <w:rPr>
          <w:noProof/>
        </w:rPr>
        <w:fldChar w:fldCharType="separate"/>
      </w:r>
      <w:r w:rsidR="008A478B">
        <w:rPr>
          <w:noProof/>
        </w:rPr>
        <w:t>6.11.7.2</w:t>
      </w:r>
      <w:r w:rsidR="007421B3" w:rsidRPr="00AC3540">
        <w:rPr>
          <w:noProof/>
        </w:rPr>
        <w:fldChar w:fldCharType="end"/>
      </w:r>
      <w:r w:rsidRPr="00AC3540">
        <w:rPr>
          <w:noProof/>
        </w:rPr>
        <w:t>.</w:t>
      </w:r>
    </w:p>
    <w:p w:rsidR="00DA5CEB" w:rsidRPr="00AC3540" w:rsidRDefault="00DA5CEB" w:rsidP="00DA5CEB">
      <w:pPr>
        <w:pStyle w:val="Heading3"/>
        <w:rPr>
          <w:noProof/>
        </w:rPr>
      </w:pPr>
      <w:r w:rsidRPr="00AC3540">
        <w:rPr>
          <w:noProof/>
        </w:rPr>
        <w:lastRenderedPageBreak/>
        <w:t>S</w:t>
      </w:r>
      <w:r w:rsidR="007E2306" w:rsidRPr="00AC3540">
        <w:rPr>
          <w:noProof/>
        </w:rPr>
        <w:t>ubs</w:t>
      </w:r>
      <w:r w:rsidRPr="00AC3540">
        <w:rPr>
          <w:noProof/>
        </w:rPr>
        <w:t>ervice observables</w:t>
      </w:r>
    </w:p>
    <w:p w:rsidR="00DA5CEB" w:rsidRPr="00AC3540" w:rsidRDefault="00DA5CEB" w:rsidP="00DA5CEB">
      <w:pPr>
        <w:pStyle w:val="requirelevel1"/>
        <w:rPr>
          <w:noProof/>
        </w:rPr>
      </w:pPr>
      <w:r w:rsidRPr="00AC3540">
        <w:rPr>
          <w:noProof/>
        </w:rPr>
        <w:t xml:space="preserve">The </w:t>
      </w:r>
      <w:r w:rsidR="007047D6" w:rsidRPr="00AC3540">
        <w:rPr>
          <w:noProof/>
        </w:rPr>
        <w:t>following observables shall be defined</w:t>
      </w:r>
      <w:r w:rsidRPr="00AC3540">
        <w:rPr>
          <w:noProof/>
        </w:rPr>
        <w:t xml:space="preserve"> for the time-based scheduling subservice:</w:t>
      </w:r>
    </w:p>
    <w:p w:rsidR="00DA5CEB" w:rsidRPr="00AC3540" w:rsidRDefault="00DA5CEB" w:rsidP="00DA5CEB">
      <w:pPr>
        <w:pStyle w:val="requirelevel2"/>
        <w:rPr>
          <w:noProof/>
        </w:rPr>
      </w:pPr>
      <w:r w:rsidRPr="00AC3540">
        <w:rPr>
          <w:noProof/>
        </w:rPr>
        <w:t>the time-based schedule execution function status (enabled or disabled);</w:t>
      </w:r>
    </w:p>
    <w:p w:rsidR="00DA5CEB" w:rsidRPr="00AC3540" w:rsidRDefault="00DA5CEB" w:rsidP="00DA5CEB">
      <w:pPr>
        <w:pStyle w:val="requirelevel2"/>
        <w:rPr>
          <w:noProof/>
        </w:rPr>
      </w:pPr>
      <w:r w:rsidRPr="00AC3540">
        <w:rPr>
          <w:noProof/>
        </w:rPr>
        <w:t>the current number of scheduled activities in the time-based schedule;</w:t>
      </w:r>
    </w:p>
    <w:p w:rsidR="00EC3296" w:rsidRPr="00AC3540" w:rsidRDefault="00EC3296" w:rsidP="00DA5CEB">
      <w:pPr>
        <w:pStyle w:val="requirelevel2"/>
        <w:rPr>
          <w:noProof/>
        </w:rPr>
      </w:pPr>
      <w:r w:rsidRPr="00AC3540">
        <w:rPr>
          <w:noProof/>
        </w:rPr>
        <w:t xml:space="preserve">if sub-schedules are supported, </w:t>
      </w:r>
      <w:r w:rsidR="00DA5CEB" w:rsidRPr="00AC3540">
        <w:rPr>
          <w:noProof/>
        </w:rPr>
        <w:t>the current number of sub-schedules</w:t>
      </w:r>
      <w:r w:rsidRPr="00AC3540">
        <w:rPr>
          <w:noProof/>
        </w:rPr>
        <w:t>;</w:t>
      </w:r>
    </w:p>
    <w:p w:rsidR="005F4452" w:rsidRPr="00AC3540" w:rsidRDefault="00EC3296" w:rsidP="00DA5CEB">
      <w:pPr>
        <w:pStyle w:val="requirelevel2"/>
        <w:rPr>
          <w:noProof/>
        </w:rPr>
      </w:pPr>
      <w:r w:rsidRPr="00AC3540">
        <w:rPr>
          <w:noProof/>
        </w:rPr>
        <w:t>if groups are supported, the current number of groups</w:t>
      </w:r>
      <w:r w:rsidR="00DA5CEB" w:rsidRPr="00AC3540">
        <w:rPr>
          <w:noProof/>
        </w:rPr>
        <w:t>.</w:t>
      </w:r>
    </w:p>
    <w:p w:rsidR="00DA5CEB" w:rsidRPr="00AC3540" w:rsidRDefault="00DA5CEB" w:rsidP="004B4C7B">
      <w:pPr>
        <w:pStyle w:val="Heading2"/>
        <w:pageBreakBefore/>
        <w:rPr>
          <w:noProof/>
        </w:rPr>
      </w:pPr>
      <w:bookmarkStart w:id="390" w:name="ST012"/>
      <w:bookmarkStart w:id="391" w:name="_Toc447218036"/>
      <w:r w:rsidRPr="00AC3540">
        <w:rPr>
          <w:noProof/>
        </w:rPr>
        <w:lastRenderedPageBreak/>
        <w:t>ST[12] on-board monitoring</w:t>
      </w:r>
      <w:bookmarkEnd w:id="390"/>
      <w:bookmarkEnd w:id="391"/>
    </w:p>
    <w:p w:rsidR="00DA5CEB" w:rsidRPr="00AC3540" w:rsidRDefault="00DA5CEB" w:rsidP="00DA5CEB">
      <w:pPr>
        <w:pStyle w:val="Heading3"/>
        <w:rPr>
          <w:noProof/>
        </w:rPr>
      </w:pPr>
      <w:r w:rsidRPr="00AC3540">
        <w:rPr>
          <w:noProof/>
        </w:rPr>
        <w:t>Scope</w:t>
      </w:r>
    </w:p>
    <w:p w:rsidR="00DA5CEB" w:rsidRPr="00AC3540" w:rsidRDefault="00DA5CEB" w:rsidP="00E03DE7">
      <w:pPr>
        <w:pStyle w:val="Heading4"/>
        <w:rPr>
          <w:noProof/>
        </w:rPr>
      </w:pPr>
      <w:r w:rsidRPr="00AC3540">
        <w:rPr>
          <w:noProof/>
        </w:rPr>
        <w:t>General</w:t>
      </w:r>
    </w:p>
    <w:p w:rsidR="00EC58AE" w:rsidRPr="00AC3540" w:rsidRDefault="00EC58AE" w:rsidP="00EC58AE">
      <w:pPr>
        <w:pStyle w:val="paragraph"/>
        <w:rPr>
          <w:noProof/>
        </w:rPr>
      </w:pPr>
      <w:r w:rsidRPr="00AC3540">
        <w:rPr>
          <w:noProof/>
        </w:rPr>
        <w:t>The on-board monitoring service type provides the capability to monitor on-board parameters or groups of parameters and react to the violations of the related monitoring conditions by raising event</w:t>
      </w:r>
      <w:r w:rsidR="002B3E49" w:rsidRPr="00AC3540">
        <w:rPr>
          <w:noProof/>
        </w:rPr>
        <w:t>s. The resulting event</w:t>
      </w:r>
      <w:r w:rsidRPr="00AC3540">
        <w:rPr>
          <w:noProof/>
        </w:rPr>
        <w:t xml:space="preserve"> reports can be sent to ground and caught on-board, e.g. by an event-action subservice.</w:t>
      </w:r>
    </w:p>
    <w:p w:rsidR="00EC58AE" w:rsidRPr="00AC3540" w:rsidRDefault="00EC58AE" w:rsidP="00EC58AE">
      <w:pPr>
        <w:pStyle w:val="paragraph"/>
        <w:rPr>
          <w:noProof/>
        </w:rPr>
      </w:pPr>
      <w:r w:rsidRPr="00AC3540">
        <w:rPr>
          <w:noProof/>
        </w:rPr>
        <w:t>The on-board monitoring service type defines two standardized subservice types, i.e.:</w:t>
      </w:r>
    </w:p>
    <w:p w:rsidR="00EC58AE" w:rsidRPr="00AC3540" w:rsidRDefault="00EC58AE" w:rsidP="00EC58AE">
      <w:pPr>
        <w:pStyle w:val="Bul1"/>
        <w:rPr>
          <w:noProof/>
        </w:rPr>
      </w:pPr>
      <w:r w:rsidRPr="00AC3540">
        <w:rPr>
          <w:noProof/>
        </w:rPr>
        <w:t>the parameter monitoring subservice type;</w:t>
      </w:r>
    </w:p>
    <w:p w:rsidR="00EC58AE" w:rsidRPr="00AC3540" w:rsidRDefault="00EC58AE" w:rsidP="00EC58AE">
      <w:pPr>
        <w:pStyle w:val="Bul1"/>
        <w:rPr>
          <w:noProof/>
        </w:rPr>
      </w:pPr>
      <w:r w:rsidRPr="00AC3540">
        <w:rPr>
          <w:noProof/>
        </w:rPr>
        <w:t>the functional monitoring subservice type.</w:t>
      </w:r>
    </w:p>
    <w:p w:rsidR="00EC58AE" w:rsidRPr="00AC3540" w:rsidRDefault="00EC58AE" w:rsidP="00E03DE7">
      <w:pPr>
        <w:pStyle w:val="Heading4"/>
        <w:rPr>
          <w:noProof/>
        </w:rPr>
      </w:pPr>
      <w:r w:rsidRPr="00AC3540">
        <w:rPr>
          <w:noProof/>
        </w:rPr>
        <w:t>Parameter monitoring subservice</w:t>
      </w:r>
    </w:p>
    <w:p w:rsidR="00EC58AE" w:rsidRPr="00AC3540" w:rsidRDefault="00EC58AE" w:rsidP="00EC58AE">
      <w:pPr>
        <w:pStyle w:val="paragraph"/>
        <w:rPr>
          <w:noProof/>
        </w:rPr>
      </w:pPr>
      <w:r w:rsidRPr="00AC3540">
        <w:rPr>
          <w:noProof/>
        </w:rPr>
        <w:t xml:space="preserve">The parameter monitoring subservice type provides the capability to monitor on-board parameters with respect to checks defined by the ground system, to report any parameter check transitions to the ground and when monitoring conditions are violated to </w:t>
      </w:r>
      <w:r w:rsidR="002B3E49" w:rsidRPr="00AC3540">
        <w:rPr>
          <w:noProof/>
        </w:rPr>
        <w:t>raise events</w:t>
      </w:r>
      <w:r w:rsidRPr="00AC3540">
        <w:rPr>
          <w:noProof/>
        </w:rPr>
        <w:t>.</w:t>
      </w:r>
    </w:p>
    <w:p w:rsidR="00EC58AE" w:rsidRPr="00AC3540" w:rsidRDefault="00EC58AE" w:rsidP="00EC58AE">
      <w:pPr>
        <w:pStyle w:val="paragraph"/>
        <w:rPr>
          <w:noProof/>
        </w:rPr>
      </w:pPr>
      <w:r w:rsidRPr="00AC3540">
        <w:rPr>
          <w:noProof/>
        </w:rPr>
        <w:t>The types of check that can be applied for an on-board parameter depend on the parameter and its type. The subservice type provides the capability to check that a parameter value lies within specified limits or that</w:t>
      </w:r>
      <w:r w:rsidRPr="00AC3540">
        <w:rPr>
          <w:rFonts w:ascii="Times New Roman" w:hAnsi="Times New Roman" w:cs="Arial"/>
          <w:noProof/>
          <w:szCs w:val="20"/>
        </w:rPr>
        <w:t xml:space="preserve"> </w:t>
      </w:r>
      <w:r w:rsidRPr="00AC3540">
        <w:rPr>
          <w:noProof/>
        </w:rPr>
        <w:t>a parameter has the expected value. It provides optional capability to check that the delta change in a parameter value lies within a pair of threshold values.</w:t>
      </w:r>
    </w:p>
    <w:p w:rsidR="00EC58AE" w:rsidRPr="00AC3540" w:rsidRDefault="00EC58AE" w:rsidP="00EC58AE">
      <w:pPr>
        <w:pStyle w:val="paragraph"/>
        <w:rPr>
          <w:noProof/>
        </w:rPr>
      </w:pPr>
      <w:r w:rsidRPr="00AC3540">
        <w:rPr>
          <w:noProof/>
        </w:rPr>
        <w:t>For each parameter and associated check, a parameter monitoring definition is specified. This Standard does not introduce any limitation on the number of checks that can be performed on an on-board parameter. A parameter monitoring definition can specify warning limits for an on-board parameter when another definition can specify danger limits for that same parameter. A parameter can be at the same time limit checked and delta checked, using two different parameter monitoring definitions.</w:t>
      </w:r>
    </w:p>
    <w:p w:rsidR="00EC58AE" w:rsidRPr="00AC3540" w:rsidRDefault="00EC58AE" w:rsidP="00EC58AE">
      <w:pPr>
        <w:pStyle w:val="paragraph"/>
        <w:rPr>
          <w:noProof/>
        </w:rPr>
      </w:pPr>
      <w:r w:rsidRPr="00AC3540">
        <w:rPr>
          <w:noProof/>
        </w:rPr>
        <w:t>The parameter monitoring subservice type provides optional capability to include a conditional check in a parameter monitoring definition. If the conditional check is false, the parameter monitoring check in that definition is not performed. For example, this can be used to disable the monitoring of an on-board parameter when the associated equipment is inactive.</w:t>
      </w:r>
    </w:p>
    <w:p w:rsidR="00EC58AE" w:rsidRPr="00AC3540" w:rsidRDefault="00EC58AE" w:rsidP="00E03DE7">
      <w:pPr>
        <w:pStyle w:val="Heading4"/>
        <w:rPr>
          <w:noProof/>
        </w:rPr>
      </w:pPr>
      <w:r w:rsidRPr="00AC3540">
        <w:rPr>
          <w:noProof/>
        </w:rPr>
        <w:t>Functional monitoring subservice</w:t>
      </w:r>
    </w:p>
    <w:p w:rsidR="00EC58AE" w:rsidRPr="00AC3540" w:rsidRDefault="00EC58AE" w:rsidP="00EC58AE">
      <w:pPr>
        <w:pStyle w:val="paragraph"/>
        <w:rPr>
          <w:noProof/>
        </w:rPr>
      </w:pPr>
      <w:r w:rsidRPr="00AC3540">
        <w:rPr>
          <w:noProof/>
        </w:rPr>
        <w:t>The functional monitoring subservice type provides the capability to monitor the functional health of on-board elements (e.g. software applications, hardware).</w:t>
      </w:r>
    </w:p>
    <w:p w:rsidR="00EC58AE" w:rsidRPr="00AC3540" w:rsidRDefault="00EC58AE" w:rsidP="00EC58AE">
      <w:pPr>
        <w:pStyle w:val="paragraph"/>
        <w:rPr>
          <w:noProof/>
        </w:rPr>
      </w:pPr>
      <w:r w:rsidRPr="00AC3540">
        <w:rPr>
          <w:noProof/>
        </w:rPr>
        <w:t xml:space="preserve">A functional monitoring definition includes a set of one or more parameter monitoring definitions: when a minimum number of these definitions is </w:t>
      </w:r>
      <w:r w:rsidRPr="00AC3540">
        <w:rPr>
          <w:noProof/>
        </w:rPr>
        <w:lastRenderedPageBreak/>
        <w:t xml:space="preserve">contemporaneously violated, that functional monitoring definition is considered violated and the associated event </w:t>
      </w:r>
      <w:r w:rsidR="002B3E49" w:rsidRPr="00AC3540">
        <w:rPr>
          <w:noProof/>
        </w:rPr>
        <w:t>is raised</w:t>
      </w:r>
      <w:r w:rsidRPr="00AC3540">
        <w:rPr>
          <w:noProof/>
        </w:rPr>
        <w:t>.</w:t>
      </w:r>
    </w:p>
    <w:p w:rsidR="00EC58AE" w:rsidRPr="00AC3540" w:rsidRDefault="00EC58AE" w:rsidP="00EC58AE">
      <w:pPr>
        <w:pStyle w:val="paragraph"/>
        <w:rPr>
          <w:noProof/>
        </w:rPr>
      </w:pPr>
      <w:r w:rsidRPr="00AC3540">
        <w:rPr>
          <w:noProof/>
        </w:rPr>
        <w:t>The behaviour of the functional monitoring subservice type relies on the parameter monitoring subservice type.</w:t>
      </w:r>
    </w:p>
    <w:p w:rsidR="00DA5CEB" w:rsidRPr="00AC3540" w:rsidRDefault="00DA5CEB" w:rsidP="00DA5CEB">
      <w:pPr>
        <w:pStyle w:val="Heading3"/>
        <w:rPr>
          <w:noProof/>
        </w:rPr>
      </w:pPr>
      <w:r w:rsidRPr="00AC3540">
        <w:rPr>
          <w:noProof/>
        </w:rPr>
        <w:t>Service layout</w:t>
      </w:r>
    </w:p>
    <w:p w:rsidR="00DA5CEB" w:rsidRPr="00AC3540" w:rsidRDefault="00DA5CEB" w:rsidP="00E03DE7">
      <w:pPr>
        <w:pStyle w:val="Heading4"/>
        <w:rPr>
          <w:noProof/>
        </w:rPr>
      </w:pPr>
      <w:r w:rsidRPr="00AC3540">
        <w:rPr>
          <w:noProof/>
        </w:rPr>
        <w:t>Subservice</w:t>
      </w:r>
    </w:p>
    <w:p w:rsidR="00DA5CEB" w:rsidRPr="00AC3540" w:rsidRDefault="00DA5CEB" w:rsidP="00DA5CEB">
      <w:pPr>
        <w:pStyle w:val="Heading5"/>
        <w:rPr>
          <w:noProof/>
        </w:rPr>
      </w:pPr>
      <w:r w:rsidRPr="00AC3540">
        <w:rPr>
          <w:noProof/>
        </w:rPr>
        <w:t>Parameter monitoring subservice</w:t>
      </w:r>
    </w:p>
    <w:p w:rsidR="00DA5CEB" w:rsidRPr="00AC3540" w:rsidRDefault="00DA5CEB" w:rsidP="00DA5CEB">
      <w:pPr>
        <w:pStyle w:val="requirelevel1"/>
        <w:rPr>
          <w:noProof/>
        </w:rPr>
      </w:pPr>
      <w:bookmarkStart w:id="392" w:name="_Ref386272034"/>
      <w:bookmarkStart w:id="393" w:name="_Ref435435240"/>
      <w:r w:rsidRPr="00AC3540">
        <w:rPr>
          <w:noProof/>
        </w:rPr>
        <w:t xml:space="preserve">Each on-board monitoring service </w:t>
      </w:r>
      <w:r w:rsidR="008F0C7E" w:rsidRPr="00AC3540">
        <w:rPr>
          <w:noProof/>
        </w:rPr>
        <w:t>shall contain</w:t>
      </w:r>
      <w:r w:rsidRPr="00AC3540">
        <w:rPr>
          <w:noProof/>
        </w:rPr>
        <w:t xml:space="preserve"> exactly one parameter monitoring subservice.</w:t>
      </w:r>
      <w:bookmarkEnd w:id="392"/>
      <w:bookmarkEnd w:id="393"/>
    </w:p>
    <w:p w:rsidR="00DA5CEB" w:rsidRPr="00AC3540" w:rsidRDefault="00DA5CEB" w:rsidP="00DA5CEB">
      <w:pPr>
        <w:pStyle w:val="Heading5"/>
        <w:rPr>
          <w:noProof/>
        </w:rPr>
      </w:pPr>
      <w:r w:rsidRPr="00AC3540">
        <w:rPr>
          <w:noProof/>
        </w:rPr>
        <w:t>Functional monitoring subservice</w:t>
      </w:r>
    </w:p>
    <w:p w:rsidR="00DA5CEB" w:rsidRPr="00AC3540" w:rsidRDefault="00DA5CEB" w:rsidP="00DA5CEB">
      <w:pPr>
        <w:pStyle w:val="requirelevel1"/>
        <w:rPr>
          <w:noProof/>
        </w:rPr>
      </w:pPr>
      <w:bookmarkStart w:id="394" w:name="_Ref435435283"/>
      <w:r w:rsidRPr="00AC3540">
        <w:rPr>
          <w:noProof/>
        </w:rPr>
        <w:t>Each on-board monitoring service</w:t>
      </w:r>
      <w:r w:rsidR="00B97A9A" w:rsidRPr="00AC3540">
        <w:rPr>
          <w:noProof/>
        </w:rPr>
        <w:t xml:space="preserve"> </w:t>
      </w:r>
      <w:r w:rsidR="008F0C7E" w:rsidRPr="00AC3540">
        <w:rPr>
          <w:noProof/>
        </w:rPr>
        <w:t>shall contain</w:t>
      </w:r>
      <w:r w:rsidRPr="00AC3540">
        <w:rPr>
          <w:noProof/>
        </w:rPr>
        <w:t xml:space="preserve"> at most one functional monitoring subservice.</w:t>
      </w:r>
      <w:bookmarkEnd w:id="394"/>
    </w:p>
    <w:p w:rsidR="00DA5CEB" w:rsidRPr="00AC3540" w:rsidRDefault="00DA5CEB" w:rsidP="00E03DE7">
      <w:pPr>
        <w:pStyle w:val="Heading4"/>
        <w:rPr>
          <w:noProof/>
        </w:rPr>
      </w:pPr>
      <w:r w:rsidRPr="00AC3540">
        <w:rPr>
          <w:noProof/>
        </w:rPr>
        <w:t>Application process</w:t>
      </w:r>
    </w:p>
    <w:p w:rsidR="00DA5CEB" w:rsidRPr="00AC3540" w:rsidRDefault="00963DF3" w:rsidP="00DA5CEB">
      <w:pPr>
        <w:pStyle w:val="requirelevel1"/>
        <w:rPr>
          <w:noProof/>
        </w:rPr>
      </w:pPr>
      <w:r w:rsidRPr="00AC3540">
        <w:rPr>
          <w:noProof/>
        </w:rPr>
        <w:t>For each on-board monitoring service that contain</w:t>
      </w:r>
      <w:r w:rsidR="00B728BA" w:rsidRPr="00AC3540">
        <w:rPr>
          <w:noProof/>
        </w:rPr>
        <w:t>s</w:t>
      </w:r>
      <w:r w:rsidRPr="00AC3540">
        <w:rPr>
          <w:noProof/>
        </w:rPr>
        <w:t xml:space="preserve"> </w:t>
      </w:r>
      <w:r w:rsidR="00B728BA" w:rsidRPr="00AC3540">
        <w:rPr>
          <w:noProof/>
        </w:rPr>
        <w:t xml:space="preserve">both, a parameter monitoring subservice and </w:t>
      </w:r>
      <w:r w:rsidRPr="00AC3540">
        <w:rPr>
          <w:noProof/>
        </w:rPr>
        <w:t>a functi</w:t>
      </w:r>
      <w:r w:rsidR="00B728BA" w:rsidRPr="00AC3540">
        <w:rPr>
          <w:noProof/>
        </w:rPr>
        <w:t xml:space="preserve">onal monitoring subservice, the two </w:t>
      </w:r>
      <w:r w:rsidRPr="00AC3540">
        <w:rPr>
          <w:noProof/>
        </w:rPr>
        <w:t>subservice provider</w:t>
      </w:r>
      <w:r w:rsidR="00B728BA" w:rsidRPr="00AC3540">
        <w:rPr>
          <w:noProof/>
        </w:rPr>
        <w:t>s</w:t>
      </w:r>
      <w:r w:rsidRPr="00AC3540">
        <w:rPr>
          <w:noProof/>
        </w:rPr>
        <w:t xml:space="preserve"> </w:t>
      </w:r>
      <w:r w:rsidR="00B728BA" w:rsidRPr="00AC3540">
        <w:rPr>
          <w:noProof/>
        </w:rPr>
        <w:t xml:space="preserve">of that service </w:t>
      </w:r>
      <w:r w:rsidRPr="00AC3540">
        <w:rPr>
          <w:noProof/>
        </w:rPr>
        <w:t xml:space="preserve">shall </w:t>
      </w:r>
      <w:r w:rsidR="00DA5CEB" w:rsidRPr="00AC3540">
        <w:rPr>
          <w:noProof/>
        </w:rPr>
        <w:t xml:space="preserve">be hosted by </w:t>
      </w:r>
      <w:r w:rsidR="00B728BA" w:rsidRPr="00AC3540">
        <w:rPr>
          <w:noProof/>
        </w:rPr>
        <w:t>the same</w:t>
      </w:r>
      <w:r w:rsidR="00DA5CEB" w:rsidRPr="00AC3540">
        <w:rPr>
          <w:noProof/>
        </w:rPr>
        <w:t xml:space="preserve"> application process.</w:t>
      </w:r>
    </w:p>
    <w:p w:rsidR="004F11E2" w:rsidRPr="00AC3540" w:rsidRDefault="004F11E2" w:rsidP="00E03DE7">
      <w:pPr>
        <w:pStyle w:val="Heading4"/>
        <w:rPr>
          <w:noProof/>
        </w:rPr>
      </w:pPr>
      <w:r w:rsidRPr="00AC3540">
        <w:rPr>
          <w:noProof/>
        </w:rPr>
        <w:t>Accessibility</w:t>
      </w:r>
    </w:p>
    <w:p w:rsidR="00DA5CEB" w:rsidRPr="00AC3540" w:rsidRDefault="00DA5CEB" w:rsidP="004F11E2">
      <w:pPr>
        <w:pStyle w:val="Heading5"/>
        <w:rPr>
          <w:noProof/>
        </w:rPr>
      </w:pPr>
      <w:r w:rsidRPr="00AC3540">
        <w:rPr>
          <w:noProof/>
        </w:rPr>
        <w:t>Service</w:t>
      </w:r>
    </w:p>
    <w:p w:rsidR="00DA5CEB" w:rsidRPr="00AC3540" w:rsidRDefault="00DA5CEB" w:rsidP="00DA5CEB">
      <w:pPr>
        <w:pStyle w:val="requirelevel1"/>
        <w:rPr>
          <w:noProof/>
        </w:rPr>
      </w:pPr>
      <w:r w:rsidRPr="00AC3540">
        <w:rPr>
          <w:noProof/>
        </w:rPr>
        <w:t>Each on-board monitoring service shall be associated to exactly one event reporting subservice.</w:t>
      </w:r>
    </w:p>
    <w:p w:rsidR="002B3E49" w:rsidRPr="00AC3540" w:rsidRDefault="00DA5CEB" w:rsidP="00B8519B">
      <w:pPr>
        <w:pStyle w:val="NOTEnumbered"/>
        <w:numPr>
          <w:ilvl w:val="1"/>
          <w:numId w:val="184"/>
        </w:numPr>
        <w:rPr>
          <w:noProof/>
        </w:rPr>
      </w:pPr>
      <w:r w:rsidRPr="00AC3540">
        <w:rPr>
          <w:noProof/>
        </w:rPr>
        <w:t xml:space="preserve">This event reporting subservice </w:t>
      </w:r>
      <w:r w:rsidR="007D614D" w:rsidRPr="00AC3540">
        <w:rPr>
          <w:noProof/>
        </w:rPr>
        <w:t xml:space="preserve">(refer to clause </w:t>
      </w:r>
      <w:r w:rsidR="007D614D" w:rsidRPr="00AC3540">
        <w:rPr>
          <w:noProof/>
        </w:rPr>
        <w:fldChar w:fldCharType="begin"/>
      </w:r>
      <w:r w:rsidR="007D614D" w:rsidRPr="00AC3540">
        <w:rPr>
          <w:noProof/>
        </w:rPr>
        <w:instrText xml:space="preserve"> REF ST005 \w \h </w:instrText>
      </w:r>
      <w:r w:rsidR="007D614D" w:rsidRPr="00AC3540">
        <w:rPr>
          <w:noProof/>
        </w:rPr>
      </w:r>
      <w:r w:rsidR="007D614D" w:rsidRPr="00AC3540">
        <w:rPr>
          <w:noProof/>
        </w:rPr>
        <w:fldChar w:fldCharType="separate"/>
      </w:r>
      <w:r w:rsidR="008A478B">
        <w:rPr>
          <w:noProof/>
        </w:rPr>
        <w:t>6.5</w:t>
      </w:r>
      <w:r w:rsidR="007D614D" w:rsidRPr="00AC3540">
        <w:rPr>
          <w:noProof/>
        </w:rPr>
        <w:fldChar w:fldCharType="end"/>
      </w:r>
      <w:r w:rsidR="007D614D" w:rsidRPr="00AC3540">
        <w:rPr>
          <w:noProof/>
        </w:rPr>
        <w:t xml:space="preserve">) </w:t>
      </w:r>
      <w:r w:rsidRPr="00AC3540">
        <w:rPr>
          <w:noProof/>
        </w:rPr>
        <w:t xml:space="preserve">is responsible for catching the events </w:t>
      </w:r>
      <w:r w:rsidR="002B3E49" w:rsidRPr="00AC3540">
        <w:rPr>
          <w:noProof/>
        </w:rPr>
        <w:t xml:space="preserve">raised </w:t>
      </w:r>
      <w:r w:rsidRPr="00AC3540">
        <w:rPr>
          <w:noProof/>
        </w:rPr>
        <w:t xml:space="preserve">by the on-board monitoring service and issuing the corresponding event </w:t>
      </w:r>
      <w:r w:rsidR="00582D01" w:rsidRPr="00AC3540">
        <w:rPr>
          <w:noProof/>
        </w:rPr>
        <w:t>notifications</w:t>
      </w:r>
      <w:r w:rsidR="007D614D" w:rsidRPr="00AC3540">
        <w:rPr>
          <w:noProof/>
        </w:rPr>
        <w:t>.</w:t>
      </w:r>
    </w:p>
    <w:p w:rsidR="00DA5CEB" w:rsidRPr="00AC3540" w:rsidRDefault="001E2CC3" w:rsidP="00B8519B">
      <w:pPr>
        <w:pStyle w:val="NOTEnumbered"/>
        <w:numPr>
          <w:ilvl w:val="1"/>
          <w:numId w:val="184"/>
        </w:numPr>
        <w:rPr>
          <w:noProof/>
        </w:rPr>
      </w:pPr>
      <w:r w:rsidRPr="00AC3540">
        <w:rPr>
          <w:noProof/>
        </w:rPr>
        <w:t xml:space="preserve">The events that can be raised by the on-board monitoring service are identified by the </w:t>
      </w:r>
      <w:r w:rsidR="00BD0E98" w:rsidRPr="00AC3540">
        <w:rPr>
          <w:noProof/>
        </w:rPr>
        <w:t xml:space="preserve">combination of the identifier of the application process that hosts the event reporting subservice and an </w:t>
      </w:r>
      <w:r w:rsidR="0081644C" w:rsidRPr="00AC3540">
        <w:rPr>
          <w:noProof/>
        </w:rPr>
        <w:t>event definition</w:t>
      </w:r>
      <w:r w:rsidR="00BD0E98" w:rsidRPr="00AC3540">
        <w:rPr>
          <w:noProof/>
        </w:rPr>
        <w:t xml:space="preserve"> identifier.</w:t>
      </w:r>
    </w:p>
    <w:p w:rsidR="00DA5CEB" w:rsidRPr="00AC3540" w:rsidRDefault="00DA5CEB" w:rsidP="00DA5CEB">
      <w:pPr>
        <w:pStyle w:val="requirelevel1"/>
        <w:rPr>
          <w:noProof/>
        </w:rPr>
      </w:pPr>
      <w:bookmarkStart w:id="395" w:name="ST012_ERSubLink"/>
      <w:r w:rsidRPr="00AC3540">
        <w:rPr>
          <w:noProof/>
        </w:rPr>
        <w:t>The event reporting subservice that is associated to the on-board monitoring service shall be declared when specifying that on-board monitoring service.</w:t>
      </w:r>
      <w:bookmarkEnd w:id="395"/>
    </w:p>
    <w:p w:rsidR="00DA5CEB" w:rsidRPr="00AC3540" w:rsidRDefault="00DA5CEB" w:rsidP="00DA5CEB">
      <w:pPr>
        <w:pStyle w:val="Heading3"/>
        <w:rPr>
          <w:noProof/>
        </w:rPr>
      </w:pPr>
      <w:bookmarkStart w:id="396" w:name="_Ref371339691"/>
      <w:r w:rsidRPr="00AC3540">
        <w:rPr>
          <w:noProof/>
        </w:rPr>
        <w:lastRenderedPageBreak/>
        <w:t>Parameter monitoring subservice</w:t>
      </w:r>
      <w:bookmarkEnd w:id="396"/>
    </w:p>
    <w:p w:rsidR="00DA5CEB" w:rsidRPr="00AC3540" w:rsidRDefault="00DA5CEB" w:rsidP="00E03DE7">
      <w:pPr>
        <w:pStyle w:val="Heading4"/>
        <w:rPr>
          <w:noProof/>
        </w:rPr>
      </w:pPr>
      <w:r w:rsidRPr="00AC3540">
        <w:rPr>
          <w:noProof/>
        </w:rPr>
        <w:t xml:space="preserve">Parameter </w:t>
      </w:r>
      <w:r w:rsidR="00EC2985" w:rsidRPr="00AC3540">
        <w:rPr>
          <w:noProof/>
        </w:rPr>
        <w:t>accessibility</w:t>
      </w:r>
    </w:p>
    <w:p w:rsidR="00DA5CEB" w:rsidRPr="00AC3540" w:rsidRDefault="00DA5CEB" w:rsidP="00DA5CEB">
      <w:pPr>
        <w:pStyle w:val="requirelevel1"/>
        <w:rPr>
          <w:noProof/>
        </w:rPr>
      </w:pPr>
      <w:r w:rsidRPr="00AC3540">
        <w:rPr>
          <w:noProof/>
        </w:rPr>
        <w:t>The parameter monitoring subservice shall be able to monitor all on-board parameters that are accessible to the application process that hosts the subservice.</w:t>
      </w:r>
    </w:p>
    <w:p w:rsidR="00DA5CEB" w:rsidRPr="00AC3540" w:rsidRDefault="00DA5CEB" w:rsidP="00E03DE7">
      <w:pPr>
        <w:pStyle w:val="Heading4"/>
        <w:rPr>
          <w:noProof/>
        </w:rPr>
      </w:pPr>
      <w:r w:rsidRPr="00AC3540">
        <w:rPr>
          <w:noProof/>
        </w:rPr>
        <w:t>Check types</w:t>
      </w:r>
    </w:p>
    <w:p w:rsidR="00DA5CEB" w:rsidRPr="00AC3540" w:rsidRDefault="00DA5CEB" w:rsidP="00DA5CEB">
      <w:pPr>
        <w:pStyle w:val="Heading5"/>
        <w:rPr>
          <w:noProof/>
        </w:rPr>
      </w:pPr>
      <w:r w:rsidRPr="00AC3540">
        <w:rPr>
          <w:noProof/>
        </w:rPr>
        <w:t>Minimum capability</w:t>
      </w:r>
    </w:p>
    <w:p w:rsidR="00DA5CEB" w:rsidRPr="00AC3540" w:rsidRDefault="00DA5CEB" w:rsidP="00DA5CEB">
      <w:pPr>
        <w:pStyle w:val="requirelevel1"/>
        <w:rPr>
          <w:noProof/>
        </w:rPr>
      </w:pPr>
      <w:r w:rsidRPr="00AC3540">
        <w:rPr>
          <w:noProof/>
        </w:rPr>
        <w:t>The parameter monitoring subservice shall support the evaluation of the following minimum check types:</w:t>
      </w:r>
    </w:p>
    <w:p w:rsidR="00DA5CEB" w:rsidRPr="00AC3540" w:rsidRDefault="00DA5CEB" w:rsidP="00DA5CEB">
      <w:pPr>
        <w:pStyle w:val="requirelevel2"/>
        <w:rPr>
          <w:noProof/>
        </w:rPr>
      </w:pPr>
      <w:r w:rsidRPr="00AC3540">
        <w:rPr>
          <w:noProof/>
        </w:rPr>
        <w:t>Limit-check,</w:t>
      </w:r>
    </w:p>
    <w:p w:rsidR="00DA5CEB" w:rsidRPr="00AC3540" w:rsidRDefault="00DA5CEB" w:rsidP="00DA5CEB">
      <w:pPr>
        <w:pStyle w:val="requirelevel2"/>
        <w:rPr>
          <w:noProof/>
        </w:rPr>
      </w:pPr>
      <w:r w:rsidRPr="00AC3540">
        <w:rPr>
          <w:noProof/>
        </w:rPr>
        <w:t>Expected-value-check.</w:t>
      </w:r>
    </w:p>
    <w:p w:rsidR="00DA5CEB" w:rsidRPr="00AC3540" w:rsidRDefault="00DA5CEB" w:rsidP="00DA5CEB">
      <w:pPr>
        <w:pStyle w:val="requirelevel1"/>
        <w:rPr>
          <w:noProof/>
        </w:rPr>
      </w:pPr>
      <w:bookmarkStart w:id="397" w:name="ST012_LimitCheckConditions"/>
      <w:r w:rsidRPr="00AC3540">
        <w:rPr>
          <w:noProof/>
        </w:rPr>
        <w:t>When performing a limit-check, the parameter monitoring subservice shall:</w:t>
      </w:r>
    </w:p>
    <w:p w:rsidR="00DA5CEB" w:rsidRPr="00AC3540" w:rsidRDefault="00DA5CEB" w:rsidP="00DA5CEB">
      <w:pPr>
        <w:pStyle w:val="requirelevel2"/>
        <w:rPr>
          <w:noProof/>
        </w:rPr>
      </w:pPr>
      <w:r w:rsidRPr="00AC3540">
        <w:rPr>
          <w:noProof/>
        </w:rPr>
        <w:t>check that the value of a parameter lies within a pair of limit values;</w:t>
      </w:r>
    </w:p>
    <w:p w:rsidR="00DA5CEB" w:rsidRPr="00AC3540" w:rsidRDefault="00DA5CEB" w:rsidP="00DA5CEB">
      <w:pPr>
        <w:pStyle w:val="requirelevel2"/>
        <w:rPr>
          <w:noProof/>
        </w:rPr>
      </w:pPr>
      <w:r w:rsidRPr="00AC3540">
        <w:rPr>
          <w:noProof/>
        </w:rPr>
        <w:t>declare the check successful when the value of the parameter is less than or equal to the high limit value and greater than or equal to the low limit value.</w:t>
      </w:r>
      <w:bookmarkEnd w:id="397"/>
    </w:p>
    <w:p w:rsidR="00DA5CEB" w:rsidRPr="00AC3540" w:rsidRDefault="00DA5CEB" w:rsidP="00DA5CEB">
      <w:pPr>
        <w:pStyle w:val="requirelevel1"/>
        <w:rPr>
          <w:noProof/>
        </w:rPr>
      </w:pPr>
      <w:bookmarkStart w:id="398" w:name="ST012_ExpectedValueCheckConditions"/>
      <w:r w:rsidRPr="00AC3540">
        <w:rPr>
          <w:noProof/>
        </w:rPr>
        <w:t>When performing an expected-value-check, the parameter monitoring subservice shall:</w:t>
      </w:r>
    </w:p>
    <w:p w:rsidR="00DA5CEB" w:rsidRPr="00AC3540" w:rsidRDefault="00DA5CEB" w:rsidP="00DA5CEB">
      <w:pPr>
        <w:pStyle w:val="requirelevel2"/>
        <w:rPr>
          <w:noProof/>
        </w:rPr>
      </w:pPr>
      <w:r w:rsidRPr="00AC3540">
        <w:rPr>
          <w:noProof/>
        </w:rPr>
        <w:t>check that the value resulting from applying a bit mask to a parameter is equal to the expected value;</w:t>
      </w:r>
    </w:p>
    <w:p w:rsidR="00DA5CEB" w:rsidRPr="00AC3540" w:rsidRDefault="00DA5CEB" w:rsidP="00DA5CEB">
      <w:pPr>
        <w:pStyle w:val="requirelevel2"/>
        <w:rPr>
          <w:noProof/>
        </w:rPr>
      </w:pPr>
      <w:r w:rsidRPr="00AC3540">
        <w:rPr>
          <w:noProof/>
        </w:rPr>
        <w:t>declare the check successful when these two values are equal.</w:t>
      </w:r>
      <w:bookmarkEnd w:id="398"/>
    </w:p>
    <w:p w:rsidR="00DA5CEB" w:rsidRPr="00AC3540" w:rsidRDefault="00DA5CEB" w:rsidP="00DA5CEB">
      <w:pPr>
        <w:pStyle w:val="Heading5"/>
        <w:rPr>
          <w:noProof/>
        </w:rPr>
      </w:pPr>
      <w:r w:rsidRPr="00AC3540">
        <w:rPr>
          <w:noProof/>
        </w:rPr>
        <w:t>Additional capability</w:t>
      </w:r>
    </w:p>
    <w:p w:rsidR="00DA5CEB" w:rsidRPr="00AC3540" w:rsidRDefault="00DA5CEB" w:rsidP="00DA5CEB">
      <w:pPr>
        <w:pStyle w:val="requirelevel1"/>
        <w:rPr>
          <w:noProof/>
        </w:rPr>
      </w:pPr>
      <w:r w:rsidRPr="00AC3540">
        <w:rPr>
          <w:noProof/>
        </w:rPr>
        <w:t>The parameter monitoring subservice may support the evaluation of the delta-check type.</w:t>
      </w:r>
    </w:p>
    <w:p w:rsidR="00DA5CEB" w:rsidRPr="00AC3540" w:rsidRDefault="00DA5CEB" w:rsidP="00DA5CEB">
      <w:pPr>
        <w:pStyle w:val="requirelevel1"/>
        <w:rPr>
          <w:noProof/>
        </w:rPr>
      </w:pPr>
      <w:bookmarkStart w:id="399" w:name="ST012_DeltaCheckType"/>
      <w:r w:rsidRPr="00AC3540">
        <w:rPr>
          <w:noProof/>
        </w:rPr>
        <w:t xml:space="preserve">Whether the parameter monitoring subservice supports the delta-check type </w:t>
      </w:r>
      <w:r w:rsidR="00D4310B" w:rsidRPr="00AC3540">
        <w:rPr>
          <w:noProof/>
        </w:rPr>
        <w:t>shall be declared when specifying that subservice</w:t>
      </w:r>
      <w:r w:rsidRPr="00AC3540">
        <w:rPr>
          <w:noProof/>
        </w:rPr>
        <w:t>.</w:t>
      </w:r>
      <w:bookmarkEnd w:id="399"/>
    </w:p>
    <w:p w:rsidR="00953666" w:rsidRPr="00AC3540" w:rsidRDefault="00953666" w:rsidP="00953666">
      <w:pPr>
        <w:pStyle w:val="requirelevel1"/>
        <w:rPr>
          <w:noProof/>
        </w:rPr>
      </w:pPr>
      <w:bookmarkStart w:id="400" w:name="ST012_DeltaCheckConditions"/>
      <w:r w:rsidRPr="00AC3540">
        <w:rPr>
          <w:noProof/>
        </w:rPr>
        <w:t>When performing a delta-check, the parameter monitoring subservice shall:</w:t>
      </w:r>
    </w:p>
    <w:p w:rsidR="00953666" w:rsidRPr="00AC3540" w:rsidRDefault="00953666" w:rsidP="00953666">
      <w:pPr>
        <w:pStyle w:val="requirelevel2"/>
        <w:rPr>
          <w:noProof/>
        </w:rPr>
      </w:pPr>
      <w:r w:rsidRPr="00AC3540">
        <w:rPr>
          <w:noProof/>
        </w:rPr>
        <w:t>calculate the delta value between two consecutive values of a parameter;</w:t>
      </w:r>
    </w:p>
    <w:p w:rsidR="00953666" w:rsidRPr="00AC3540" w:rsidRDefault="00953666" w:rsidP="00953666">
      <w:pPr>
        <w:pStyle w:val="requirelevel2"/>
        <w:rPr>
          <w:noProof/>
        </w:rPr>
      </w:pPr>
      <w:r w:rsidRPr="00AC3540">
        <w:rPr>
          <w:noProof/>
        </w:rPr>
        <w:t>declare the check successful when the delta value is less than or equal to the high threshold value and greater than or equal to the low threshold value.</w:t>
      </w:r>
    </w:p>
    <w:p w:rsidR="00953666" w:rsidRPr="00AC3540" w:rsidRDefault="00953666" w:rsidP="009C226B">
      <w:pPr>
        <w:pStyle w:val="NOTE"/>
        <w:rPr>
          <w:noProof/>
        </w:rPr>
      </w:pPr>
      <w:r w:rsidRPr="00AC3540">
        <w:rPr>
          <w:noProof/>
        </w:rPr>
        <w:t>For item 1, the delta value is the difference between the two values.</w:t>
      </w:r>
      <w:bookmarkEnd w:id="400"/>
    </w:p>
    <w:p w:rsidR="00DA5CEB" w:rsidRPr="00AC3540" w:rsidRDefault="00DA5CEB" w:rsidP="00E03DE7">
      <w:pPr>
        <w:pStyle w:val="Heading4"/>
        <w:rPr>
          <w:noProof/>
        </w:rPr>
      </w:pPr>
      <w:bookmarkStart w:id="401" w:name="FM_ParameterMonitoringDefinition"/>
      <w:r w:rsidRPr="00AC3540">
        <w:rPr>
          <w:noProof/>
        </w:rPr>
        <w:lastRenderedPageBreak/>
        <w:t>Parameter monitoring definition</w:t>
      </w:r>
      <w:bookmarkEnd w:id="401"/>
    </w:p>
    <w:p w:rsidR="00DA5CEB" w:rsidRPr="00AC3540" w:rsidRDefault="00DA5CEB" w:rsidP="00DA5CEB">
      <w:pPr>
        <w:pStyle w:val="requirelevel1"/>
        <w:rPr>
          <w:noProof/>
        </w:rPr>
      </w:pPr>
      <w:bookmarkStart w:id="402" w:name="ST012_PMONDefMax"/>
      <w:r w:rsidRPr="00AC3540">
        <w:rPr>
          <w:noProof/>
        </w:rPr>
        <w:t xml:space="preserve">The maximum number of parameter monitoring definitions that the parameter monitoring subservice can contemporaneously evaluate at any time </w:t>
      </w:r>
      <w:r w:rsidR="00D4310B" w:rsidRPr="00AC3540">
        <w:rPr>
          <w:noProof/>
        </w:rPr>
        <w:t>shall be declared when specifying that subservice</w:t>
      </w:r>
      <w:r w:rsidRPr="00AC3540">
        <w:rPr>
          <w:noProof/>
        </w:rPr>
        <w:t>.</w:t>
      </w:r>
      <w:bookmarkEnd w:id="402"/>
    </w:p>
    <w:p w:rsidR="00DA5CEB" w:rsidRPr="00AC3540" w:rsidRDefault="00DA5CEB" w:rsidP="009C226B">
      <w:pPr>
        <w:pStyle w:val="NOTE"/>
        <w:rPr>
          <w:noProof/>
        </w:rPr>
      </w:pPr>
      <w:r w:rsidRPr="00AC3540">
        <w:rPr>
          <w:noProof/>
        </w:rPr>
        <w:t xml:space="preserve">This maximum represents the maximum number of entries in the parameter monitoring definition list. The parameter monitoring definition list is named </w:t>
      </w:r>
      <w:r w:rsidR="00E26372" w:rsidRPr="00AC3540">
        <w:rPr>
          <w:noProof/>
        </w:rPr>
        <w:t>"</w:t>
      </w:r>
      <w:r w:rsidRPr="00AC3540">
        <w:rPr>
          <w:noProof/>
        </w:rPr>
        <w:t>PMON list</w:t>
      </w:r>
      <w:r w:rsidR="00E26372" w:rsidRPr="00AC3540">
        <w:rPr>
          <w:noProof/>
        </w:rPr>
        <w:t>"</w:t>
      </w:r>
      <w:r w:rsidRPr="00AC3540">
        <w:rPr>
          <w:noProof/>
        </w:rPr>
        <w:t>.</w:t>
      </w:r>
    </w:p>
    <w:p w:rsidR="00DA5CEB" w:rsidRPr="00AC3540" w:rsidRDefault="00DA5CEB" w:rsidP="00DA5CEB">
      <w:pPr>
        <w:pStyle w:val="requirelevel1"/>
        <w:rPr>
          <w:noProof/>
        </w:rPr>
      </w:pPr>
      <w:r w:rsidRPr="00AC3540">
        <w:rPr>
          <w:noProof/>
        </w:rPr>
        <w:t>The parameter monitoring subservice shall provide the capability to process several parameter monitoring definitions for the same on-board parameter.</w:t>
      </w:r>
    </w:p>
    <w:p w:rsidR="00DA5CEB" w:rsidRPr="00AC3540" w:rsidRDefault="00DA5CEB" w:rsidP="009C226B">
      <w:pPr>
        <w:pStyle w:val="NOTE"/>
        <w:rPr>
          <w:noProof/>
        </w:rPr>
      </w:pPr>
      <w:r w:rsidRPr="00AC3540">
        <w:rPr>
          <w:noProof/>
        </w:rPr>
        <w:t xml:space="preserve">For example, with this capability, the monitoring plan can be adapted to specific </w:t>
      </w:r>
      <w:r w:rsidR="006F1AAA" w:rsidRPr="00AC3540">
        <w:rPr>
          <w:noProof/>
        </w:rPr>
        <w:t>spacecraft</w:t>
      </w:r>
      <w:r w:rsidRPr="00AC3540">
        <w:rPr>
          <w:noProof/>
        </w:rPr>
        <w:t xml:space="preserve"> mode conditions using different check validity conditions.</w:t>
      </w:r>
    </w:p>
    <w:p w:rsidR="00DA5CEB" w:rsidRPr="00AC3540" w:rsidRDefault="00DA5CEB" w:rsidP="00DA5CEB">
      <w:pPr>
        <w:pStyle w:val="requirelevel1"/>
        <w:rPr>
          <w:noProof/>
        </w:rPr>
      </w:pPr>
      <w:bookmarkStart w:id="403" w:name="ST012_PMONDefConditionalChecking"/>
      <w:r w:rsidRPr="00AC3540">
        <w:rPr>
          <w:noProof/>
        </w:rPr>
        <w:t xml:space="preserve">Whether the parameter monitoring subservice supports conditional checking of parameter monitoring definitions </w:t>
      </w:r>
      <w:r w:rsidR="00D4310B" w:rsidRPr="00AC3540">
        <w:rPr>
          <w:noProof/>
        </w:rPr>
        <w:t>shall be declared when specifying that subservice</w:t>
      </w:r>
      <w:r w:rsidRPr="00AC3540">
        <w:rPr>
          <w:noProof/>
        </w:rPr>
        <w:t>.</w:t>
      </w:r>
      <w:bookmarkEnd w:id="403"/>
    </w:p>
    <w:p w:rsidR="00DA5CEB" w:rsidRPr="00AC3540" w:rsidRDefault="00DA5CEB" w:rsidP="009C226B">
      <w:pPr>
        <w:pStyle w:val="NOTE"/>
        <w:rPr>
          <w:noProof/>
        </w:rPr>
      </w:pPr>
      <w:r w:rsidRPr="00AC3540">
        <w:rPr>
          <w:noProof/>
        </w:rPr>
        <w:t xml:space="preserve">This conditional checking depends on a Boolean condition, named </w:t>
      </w:r>
      <w:r w:rsidR="00E26372" w:rsidRPr="00AC3540">
        <w:rPr>
          <w:noProof/>
        </w:rPr>
        <w:t>"</w:t>
      </w:r>
      <w:r w:rsidRPr="00AC3540">
        <w:rPr>
          <w:noProof/>
        </w:rPr>
        <w:t>check validity condition</w:t>
      </w:r>
      <w:r w:rsidR="00E26372" w:rsidRPr="00AC3540">
        <w:rPr>
          <w:noProof/>
        </w:rPr>
        <w:t>"</w:t>
      </w:r>
      <w:r w:rsidRPr="00AC3540">
        <w:rPr>
          <w:noProof/>
        </w:rPr>
        <w:t>. When that Boolean condition is true, the check in the parameter monitoring definition is performed.</w:t>
      </w:r>
    </w:p>
    <w:p w:rsidR="00DA5CEB" w:rsidRPr="00AC3540" w:rsidRDefault="00DA5CEB" w:rsidP="00DA5CEB">
      <w:pPr>
        <w:pStyle w:val="requirelevel1"/>
        <w:rPr>
          <w:noProof/>
        </w:rPr>
      </w:pPr>
      <w:bookmarkStart w:id="404" w:name="ST012_MonitoringIntervalPolicy"/>
      <w:r w:rsidRPr="00AC3540">
        <w:rPr>
          <w:noProof/>
        </w:rPr>
        <w:t>Whether the parameter monitoring subservice uses a single, subservice-specific monitoring interval for all parameter monitoring definitions or uses a definition-specific monitoring interva</w:t>
      </w:r>
      <w:r w:rsidR="00FE5EBC" w:rsidRPr="00AC3540">
        <w:rPr>
          <w:noProof/>
        </w:rPr>
        <w:t xml:space="preserve">l for </w:t>
      </w:r>
      <w:r w:rsidRPr="00AC3540">
        <w:rPr>
          <w:noProof/>
        </w:rPr>
        <w:t xml:space="preserve">each parameter monitoring definition </w:t>
      </w:r>
      <w:r w:rsidR="00D4310B" w:rsidRPr="00AC3540">
        <w:rPr>
          <w:noProof/>
        </w:rPr>
        <w:t>shall be declared when specifying that subservice</w:t>
      </w:r>
      <w:r w:rsidRPr="00AC3540">
        <w:rPr>
          <w:noProof/>
        </w:rPr>
        <w:t>.</w:t>
      </w:r>
      <w:bookmarkEnd w:id="404"/>
    </w:p>
    <w:p w:rsidR="00DA5CEB" w:rsidRPr="00AC3540" w:rsidRDefault="00DA5CEB" w:rsidP="009C226B">
      <w:pPr>
        <w:pStyle w:val="NOTE"/>
        <w:rPr>
          <w:noProof/>
        </w:rPr>
      </w:pPr>
      <w:r w:rsidRPr="00AC3540">
        <w:rPr>
          <w:noProof/>
        </w:rPr>
        <w:t>The monitoring interval corresponds to the time between two consecutive evaluations of the same parameter monitoring definition.</w:t>
      </w:r>
    </w:p>
    <w:p w:rsidR="00DA5CEB" w:rsidRPr="00AC3540" w:rsidRDefault="00DA5CEB" w:rsidP="00DA5CEB">
      <w:pPr>
        <w:pStyle w:val="requirelevel1"/>
        <w:rPr>
          <w:noProof/>
        </w:rPr>
      </w:pPr>
      <w:r w:rsidRPr="00AC3540">
        <w:rPr>
          <w:noProof/>
        </w:rPr>
        <w:t xml:space="preserve">If the parameter monitoring subservice uses a subservice-specific monitoring interval, that monitoring interval </w:t>
      </w:r>
      <w:r w:rsidR="00D4310B" w:rsidRPr="00AC3540">
        <w:rPr>
          <w:noProof/>
        </w:rPr>
        <w:t>shall be declared when specifying that subservice</w:t>
      </w:r>
      <w:r w:rsidRPr="00AC3540">
        <w:rPr>
          <w:noProof/>
        </w:rPr>
        <w:t>.</w:t>
      </w:r>
    </w:p>
    <w:p w:rsidR="00DA5CEB" w:rsidRPr="00AC3540" w:rsidRDefault="00DA5CEB" w:rsidP="00DA5CEB">
      <w:pPr>
        <w:pStyle w:val="requirelevel1"/>
        <w:rPr>
          <w:noProof/>
        </w:rPr>
      </w:pPr>
      <w:bookmarkStart w:id="405" w:name="_Ref377478026"/>
      <w:r w:rsidRPr="00AC3540">
        <w:rPr>
          <w:noProof/>
        </w:rPr>
        <w:t xml:space="preserve">Monitoring intervals shall be expressed in </w:t>
      </w:r>
      <w:r w:rsidR="00E26372" w:rsidRPr="00AC3540">
        <w:rPr>
          <w:noProof/>
        </w:rPr>
        <w:t>"</w:t>
      </w:r>
      <w:r w:rsidRPr="00AC3540">
        <w:rPr>
          <w:noProof/>
        </w:rPr>
        <w:t>on-board parameter minimum sampling interval</w:t>
      </w:r>
      <w:r w:rsidR="00E26372" w:rsidRPr="00AC3540">
        <w:rPr>
          <w:noProof/>
        </w:rPr>
        <w:t>"</w:t>
      </w:r>
      <w:r w:rsidRPr="00AC3540">
        <w:rPr>
          <w:noProof/>
        </w:rPr>
        <w:t xml:space="preserve"> units.</w:t>
      </w:r>
      <w:bookmarkEnd w:id="405"/>
    </w:p>
    <w:p w:rsidR="00DA5CEB" w:rsidRPr="00AC3540" w:rsidRDefault="00DA5CEB" w:rsidP="009C226B">
      <w:pPr>
        <w:pStyle w:val="NOTE"/>
        <w:rPr>
          <w:noProof/>
        </w:rPr>
      </w:pPr>
      <w:r w:rsidRPr="00AC3540">
        <w:rPr>
          <w:noProof/>
        </w:rPr>
        <w:t xml:space="preserve">The on-board parameter minimum sampling interval is driven by requirement </w:t>
      </w:r>
      <w:r w:rsidRPr="00AC3540">
        <w:rPr>
          <w:noProof/>
        </w:rPr>
        <w:fldChar w:fldCharType="begin"/>
      </w:r>
      <w:r w:rsidRPr="00AC3540">
        <w:rPr>
          <w:noProof/>
        </w:rPr>
        <w:instrText xml:space="preserve"> REF _Ref377537901 \w \h  \* MERGEFORMAT </w:instrText>
      </w:r>
      <w:r w:rsidRPr="00AC3540">
        <w:rPr>
          <w:noProof/>
        </w:rPr>
      </w:r>
      <w:r w:rsidRPr="00AC3540">
        <w:rPr>
          <w:noProof/>
        </w:rPr>
        <w:fldChar w:fldCharType="separate"/>
      </w:r>
      <w:r w:rsidR="008A478B">
        <w:rPr>
          <w:noProof/>
        </w:rPr>
        <w:t>5.4.3.2c</w:t>
      </w:r>
      <w:r w:rsidRPr="00AC3540">
        <w:rPr>
          <w:noProof/>
        </w:rPr>
        <w:fldChar w:fldCharType="end"/>
      </w:r>
      <w:r w:rsidRPr="00AC3540">
        <w:rPr>
          <w:noProof/>
        </w:rPr>
        <w:t>.</w:t>
      </w:r>
    </w:p>
    <w:p w:rsidR="00DA5CEB" w:rsidRPr="00AC3540" w:rsidRDefault="00DA5CEB" w:rsidP="00DA5CEB">
      <w:pPr>
        <w:pStyle w:val="requirelevel1"/>
        <w:rPr>
          <w:noProof/>
        </w:rPr>
      </w:pPr>
      <w:bookmarkStart w:id="406" w:name="_Ref352251091"/>
      <w:r w:rsidRPr="00AC3540">
        <w:rPr>
          <w:noProof/>
        </w:rPr>
        <w:t>Each parameter monitoring definition shall contain:</w:t>
      </w:r>
      <w:bookmarkEnd w:id="406"/>
    </w:p>
    <w:p w:rsidR="00DA5CEB" w:rsidRPr="00AC3540" w:rsidRDefault="00DA5CEB" w:rsidP="00DA5CEB">
      <w:pPr>
        <w:pStyle w:val="requirelevel2"/>
        <w:rPr>
          <w:noProof/>
        </w:rPr>
      </w:pPr>
      <w:r w:rsidRPr="00AC3540">
        <w:rPr>
          <w:noProof/>
        </w:rPr>
        <w:t>the identifier of the parameter monitoring definition;</w:t>
      </w:r>
    </w:p>
    <w:p w:rsidR="00DA5CEB" w:rsidRPr="00AC3540" w:rsidRDefault="00DA5CEB" w:rsidP="00DA5CEB">
      <w:pPr>
        <w:pStyle w:val="requirelevel2"/>
        <w:rPr>
          <w:noProof/>
        </w:rPr>
      </w:pPr>
      <w:r w:rsidRPr="00AC3540">
        <w:rPr>
          <w:noProof/>
        </w:rPr>
        <w:t>the identifier of the on-board parameter to monitor;</w:t>
      </w:r>
    </w:p>
    <w:p w:rsidR="00DA5CEB" w:rsidRPr="00AC3540" w:rsidRDefault="00DA5CEB" w:rsidP="00DA5CEB">
      <w:pPr>
        <w:pStyle w:val="requirelevel2"/>
        <w:rPr>
          <w:noProof/>
        </w:rPr>
      </w:pPr>
      <w:r w:rsidRPr="00AC3540">
        <w:rPr>
          <w:noProof/>
        </w:rPr>
        <w:t>if the parameter monitoring subservice supports the conditional checking of parameter monitoring definitions, a check validity condition that yielding false prevents the check being performed;</w:t>
      </w:r>
    </w:p>
    <w:p w:rsidR="00DA5CEB" w:rsidRPr="00AC3540" w:rsidRDefault="00DA5CEB" w:rsidP="00DA5CEB">
      <w:pPr>
        <w:pStyle w:val="requirelevel2"/>
        <w:rPr>
          <w:noProof/>
        </w:rPr>
      </w:pPr>
      <w:r w:rsidRPr="00AC3540">
        <w:rPr>
          <w:noProof/>
        </w:rPr>
        <w:t>if the parameter monitoring subservice uses definition-specific monitoring intervals, a monitoring interval;</w:t>
      </w:r>
    </w:p>
    <w:p w:rsidR="00DA5CEB" w:rsidRPr="00AC3540" w:rsidRDefault="00DA5CEB" w:rsidP="00DA5CEB">
      <w:pPr>
        <w:pStyle w:val="requirelevel2"/>
        <w:rPr>
          <w:noProof/>
        </w:rPr>
      </w:pPr>
      <w:r w:rsidRPr="00AC3540">
        <w:rPr>
          <w:noProof/>
        </w:rPr>
        <w:t>a check definition.</w:t>
      </w:r>
    </w:p>
    <w:p w:rsidR="00DA5CEB" w:rsidRPr="00AC3540" w:rsidRDefault="00DA5CEB" w:rsidP="00B8519B">
      <w:pPr>
        <w:pStyle w:val="NOTEnumbered"/>
        <w:numPr>
          <w:ilvl w:val="1"/>
          <w:numId w:val="43"/>
        </w:numPr>
        <w:rPr>
          <w:noProof/>
        </w:rPr>
      </w:pPr>
      <w:r w:rsidRPr="00AC3540">
        <w:rPr>
          <w:noProof/>
        </w:rPr>
        <w:lastRenderedPageBreak/>
        <w:t xml:space="preserve">For </w:t>
      </w:r>
      <w:r w:rsidR="00584132" w:rsidRPr="00AC3540">
        <w:rPr>
          <w:noProof/>
        </w:rPr>
        <w:t>item 3</w:t>
      </w:r>
      <w:r w:rsidRPr="00AC3540">
        <w:rPr>
          <w:noProof/>
        </w:rPr>
        <w:t xml:space="preserve">, </w:t>
      </w:r>
      <w:r w:rsidR="00F05528" w:rsidRPr="00AC3540">
        <w:rPr>
          <w:noProof/>
        </w:rPr>
        <w:t>refer to</w:t>
      </w:r>
      <w:r w:rsidRPr="00AC3540">
        <w:rPr>
          <w:noProof/>
        </w:rPr>
        <w:t xml:space="preserve"> requirement</w:t>
      </w:r>
      <w:r w:rsidR="00F05528" w:rsidRPr="00AC3540">
        <w:rPr>
          <w:noProof/>
        </w:rPr>
        <w:t xml:space="preserve">s </w:t>
      </w:r>
      <w:r w:rsidR="00F05528" w:rsidRPr="00AC3540">
        <w:rPr>
          <w:noProof/>
        </w:rPr>
        <w:fldChar w:fldCharType="begin"/>
      </w:r>
      <w:r w:rsidR="00F05528" w:rsidRPr="00AC3540">
        <w:rPr>
          <w:noProof/>
        </w:rPr>
        <w:instrText xml:space="preserve"> REF ST012_PMONDefConditionalChecking \w \h  \* MERGEFORMAT </w:instrText>
      </w:r>
      <w:r w:rsidR="00F05528" w:rsidRPr="00AC3540">
        <w:rPr>
          <w:noProof/>
        </w:rPr>
      </w:r>
      <w:r w:rsidR="00F05528" w:rsidRPr="00AC3540">
        <w:rPr>
          <w:noProof/>
        </w:rPr>
        <w:fldChar w:fldCharType="separate"/>
      </w:r>
      <w:r w:rsidR="008A478B">
        <w:rPr>
          <w:noProof/>
        </w:rPr>
        <w:t>6.12.3.3c</w:t>
      </w:r>
      <w:r w:rsidR="00F05528" w:rsidRPr="00AC3540">
        <w:rPr>
          <w:noProof/>
        </w:rPr>
        <w:fldChar w:fldCharType="end"/>
      </w:r>
      <w:r w:rsidR="00F05528" w:rsidRPr="00AC3540">
        <w:rPr>
          <w:noProof/>
        </w:rPr>
        <w:t xml:space="preserve"> and</w:t>
      </w:r>
      <w:r w:rsidRPr="00AC3540">
        <w:rPr>
          <w:noProof/>
        </w:rPr>
        <w:t xml:space="preserve"> </w:t>
      </w:r>
      <w:r w:rsidRPr="00AC3540">
        <w:rPr>
          <w:noProof/>
        </w:rPr>
        <w:fldChar w:fldCharType="begin"/>
      </w:r>
      <w:r w:rsidRPr="00AC3540">
        <w:rPr>
          <w:noProof/>
        </w:rPr>
        <w:instrText xml:space="preserve"> REF _Ref353972069 \w \h  \* MERGEFORMAT </w:instrText>
      </w:r>
      <w:r w:rsidRPr="00AC3540">
        <w:rPr>
          <w:noProof/>
        </w:rPr>
      </w:r>
      <w:r w:rsidRPr="00AC3540">
        <w:rPr>
          <w:noProof/>
        </w:rPr>
        <w:fldChar w:fldCharType="separate"/>
      </w:r>
      <w:r w:rsidR="008A478B">
        <w:rPr>
          <w:noProof/>
        </w:rPr>
        <w:t>6.12.3.3h</w:t>
      </w:r>
      <w:r w:rsidRPr="00AC3540">
        <w:rPr>
          <w:noProof/>
        </w:rPr>
        <w:fldChar w:fldCharType="end"/>
      </w:r>
      <w:r w:rsidRPr="00AC3540">
        <w:rPr>
          <w:noProof/>
        </w:rPr>
        <w:t>.</w:t>
      </w:r>
    </w:p>
    <w:p w:rsidR="00F05528" w:rsidRPr="00AC3540" w:rsidRDefault="00F05528" w:rsidP="00B8519B">
      <w:pPr>
        <w:pStyle w:val="NOTEnumbered"/>
        <w:numPr>
          <w:ilvl w:val="1"/>
          <w:numId w:val="43"/>
        </w:numPr>
        <w:rPr>
          <w:noProof/>
        </w:rPr>
      </w:pPr>
      <w:r w:rsidRPr="00AC3540">
        <w:rPr>
          <w:noProof/>
        </w:rPr>
        <w:t xml:space="preserve">For item 4, refer to requirement </w:t>
      </w:r>
      <w:r w:rsidRPr="00AC3540">
        <w:rPr>
          <w:noProof/>
          <w:highlight w:val="yellow"/>
        </w:rPr>
        <w:fldChar w:fldCharType="begin"/>
      </w:r>
      <w:r w:rsidRPr="00AC3540">
        <w:rPr>
          <w:noProof/>
        </w:rPr>
        <w:instrText xml:space="preserve"> REF ST012_MonitoringIntervalPolicy \r \h </w:instrText>
      </w:r>
      <w:r w:rsidRPr="00AC3540">
        <w:rPr>
          <w:noProof/>
          <w:highlight w:val="yellow"/>
        </w:rPr>
      </w:r>
      <w:r w:rsidRPr="00AC3540">
        <w:rPr>
          <w:noProof/>
          <w:highlight w:val="yellow"/>
        </w:rPr>
        <w:fldChar w:fldCharType="separate"/>
      </w:r>
      <w:r w:rsidR="008A478B">
        <w:rPr>
          <w:noProof/>
        </w:rPr>
        <w:t>d</w:t>
      </w:r>
      <w:r w:rsidRPr="00AC3540">
        <w:rPr>
          <w:noProof/>
          <w:highlight w:val="yellow"/>
        </w:rPr>
        <w:fldChar w:fldCharType="end"/>
      </w:r>
      <w:r w:rsidRPr="00AC3540">
        <w:rPr>
          <w:noProof/>
        </w:rPr>
        <w:t>.</w:t>
      </w:r>
    </w:p>
    <w:p w:rsidR="00DA5CEB" w:rsidRPr="00AC3540" w:rsidRDefault="00584132" w:rsidP="00B8519B">
      <w:pPr>
        <w:pStyle w:val="NOTEnumbered"/>
        <w:numPr>
          <w:ilvl w:val="1"/>
          <w:numId w:val="184"/>
        </w:numPr>
        <w:rPr>
          <w:noProof/>
        </w:rPr>
      </w:pPr>
      <w:r w:rsidRPr="00AC3540">
        <w:rPr>
          <w:noProof/>
        </w:rPr>
        <w:t>For item 5</w:t>
      </w:r>
      <w:r w:rsidR="00F05528" w:rsidRPr="00AC3540">
        <w:rPr>
          <w:noProof/>
        </w:rPr>
        <w:t>, refer to</w:t>
      </w:r>
      <w:r w:rsidR="00DA5CEB" w:rsidRPr="00AC3540">
        <w:rPr>
          <w:noProof/>
        </w:rPr>
        <w:t xml:space="preserve"> requirement </w:t>
      </w:r>
      <w:r w:rsidR="00DA5CEB" w:rsidRPr="00AC3540">
        <w:rPr>
          <w:noProof/>
        </w:rPr>
        <w:fldChar w:fldCharType="begin"/>
      </w:r>
      <w:r w:rsidR="00DA5CEB" w:rsidRPr="00AC3540">
        <w:rPr>
          <w:noProof/>
        </w:rPr>
        <w:instrText xml:space="preserve"> REF _Ref353972087 \w \h  \* MERGEFORMAT </w:instrText>
      </w:r>
      <w:r w:rsidR="00DA5CEB" w:rsidRPr="00AC3540">
        <w:rPr>
          <w:noProof/>
        </w:rPr>
      </w:r>
      <w:r w:rsidR="00DA5CEB" w:rsidRPr="00AC3540">
        <w:rPr>
          <w:noProof/>
        </w:rPr>
        <w:fldChar w:fldCharType="separate"/>
      </w:r>
      <w:r w:rsidR="008A478B">
        <w:rPr>
          <w:noProof/>
        </w:rPr>
        <w:t>6.12.3.3j</w:t>
      </w:r>
      <w:r w:rsidR="00DA5CEB" w:rsidRPr="00AC3540">
        <w:rPr>
          <w:noProof/>
        </w:rPr>
        <w:fldChar w:fldCharType="end"/>
      </w:r>
      <w:r w:rsidR="00DA5CEB" w:rsidRPr="00AC3540">
        <w:rPr>
          <w:noProof/>
        </w:rPr>
        <w:t>.</w:t>
      </w:r>
    </w:p>
    <w:p w:rsidR="00DA5CEB" w:rsidRPr="00AC3540" w:rsidRDefault="00DA5CEB" w:rsidP="00DA5CEB">
      <w:pPr>
        <w:pStyle w:val="requirelevel1"/>
        <w:rPr>
          <w:noProof/>
        </w:rPr>
      </w:pPr>
      <w:bookmarkStart w:id="407" w:name="_Ref353972069"/>
      <w:r w:rsidRPr="00AC3540">
        <w:rPr>
          <w:noProof/>
        </w:rPr>
        <w:t>Each check validity condition shall contain:</w:t>
      </w:r>
      <w:bookmarkEnd w:id="407"/>
    </w:p>
    <w:p w:rsidR="00DA5CEB" w:rsidRPr="00AC3540" w:rsidRDefault="00DA5CEB" w:rsidP="00DA5CEB">
      <w:pPr>
        <w:pStyle w:val="requirelevel2"/>
        <w:rPr>
          <w:noProof/>
        </w:rPr>
      </w:pPr>
      <w:r w:rsidRPr="00AC3540">
        <w:rPr>
          <w:noProof/>
        </w:rPr>
        <w:t>the identifier of an on-board parameter to use as a validity parameter;</w:t>
      </w:r>
    </w:p>
    <w:p w:rsidR="00DA5CEB" w:rsidRPr="00AC3540" w:rsidRDefault="00DA5CEB" w:rsidP="00DA5CEB">
      <w:pPr>
        <w:pStyle w:val="requirelevel2"/>
        <w:rPr>
          <w:noProof/>
        </w:rPr>
      </w:pPr>
      <w:r w:rsidRPr="00AC3540">
        <w:rPr>
          <w:noProof/>
        </w:rPr>
        <w:t>a bit-mask;</w:t>
      </w:r>
    </w:p>
    <w:p w:rsidR="00DA5CEB" w:rsidRPr="00AC3540" w:rsidRDefault="00DA5CEB" w:rsidP="00DA5CEB">
      <w:pPr>
        <w:pStyle w:val="requirelevel2"/>
        <w:rPr>
          <w:noProof/>
        </w:rPr>
      </w:pPr>
      <w:r w:rsidRPr="00AC3540">
        <w:rPr>
          <w:noProof/>
        </w:rPr>
        <w:t>an expected value.</w:t>
      </w:r>
    </w:p>
    <w:p w:rsidR="00DA5CEB" w:rsidRPr="00AC3540" w:rsidRDefault="00DA5CEB" w:rsidP="00DA5CEB">
      <w:pPr>
        <w:pStyle w:val="requirelevel1"/>
        <w:rPr>
          <w:noProof/>
        </w:rPr>
      </w:pPr>
      <w:r w:rsidRPr="00AC3540">
        <w:rPr>
          <w:noProof/>
        </w:rPr>
        <w:t>When computing the check validity condition, the parameter monitoring subservice shall:</w:t>
      </w:r>
    </w:p>
    <w:p w:rsidR="00DA5CEB" w:rsidRPr="00AC3540" w:rsidRDefault="00DA5CEB" w:rsidP="00DA5CEB">
      <w:pPr>
        <w:pStyle w:val="requirelevel2"/>
        <w:rPr>
          <w:noProof/>
        </w:rPr>
      </w:pPr>
      <w:r w:rsidRPr="00AC3540">
        <w:rPr>
          <w:noProof/>
        </w:rPr>
        <w:t xml:space="preserve">perform a </w:t>
      </w:r>
      <w:r w:rsidR="00006CA6" w:rsidRPr="00AC3540">
        <w:rPr>
          <w:noProof/>
        </w:rPr>
        <w:t>bitwise</w:t>
      </w:r>
      <w:r w:rsidRPr="00AC3540">
        <w:rPr>
          <w:noProof/>
        </w:rPr>
        <w:t>-and between the bit-mask and the sampled value of the validity parameter;</w:t>
      </w:r>
    </w:p>
    <w:p w:rsidR="00DA5CEB" w:rsidRPr="00AC3540" w:rsidRDefault="00DA5CEB" w:rsidP="00DA5CEB">
      <w:pPr>
        <w:pStyle w:val="requirelevel2"/>
        <w:rPr>
          <w:noProof/>
        </w:rPr>
      </w:pPr>
      <w:r w:rsidRPr="00AC3540">
        <w:rPr>
          <w:noProof/>
        </w:rPr>
        <w:t xml:space="preserve">declare the condition true when the </w:t>
      </w:r>
      <w:r w:rsidR="00006CA6" w:rsidRPr="00AC3540">
        <w:rPr>
          <w:noProof/>
        </w:rPr>
        <w:t xml:space="preserve">masked </w:t>
      </w:r>
      <w:r w:rsidRPr="00AC3540">
        <w:rPr>
          <w:noProof/>
        </w:rPr>
        <w:t>value equals the expected value.</w:t>
      </w:r>
    </w:p>
    <w:p w:rsidR="00DA5CEB" w:rsidRPr="00AC3540" w:rsidRDefault="00DA5CEB" w:rsidP="00DA5CEB">
      <w:pPr>
        <w:pStyle w:val="requirelevel1"/>
        <w:rPr>
          <w:noProof/>
        </w:rPr>
      </w:pPr>
      <w:bookmarkStart w:id="408" w:name="_Ref353972087"/>
      <w:r w:rsidRPr="00AC3540">
        <w:rPr>
          <w:noProof/>
        </w:rPr>
        <w:t>Each check definition shall contain:</w:t>
      </w:r>
      <w:bookmarkEnd w:id="408"/>
    </w:p>
    <w:p w:rsidR="00DA5CEB" w:rsidRPr="00AC3540" w:rsidRDefault="00DA5CEB" w:rsidP="00DA5CEB">
      <w:pPr>
        <w:pStyle w:val="requirelevel2"/>
        <w:rPr>
          <w:noProof/>
        </w:rPr>
      </w:pPr>
      <w:bookmarkStart w:id="409" w:name="_Ref363548450"/>
      <w:r w:rsidRPr="00AC3540">
        <w:rPr>
          <w:noProof/>
        </w:rPr>
        <w:t>the repetition number that is the number of successive and consistent checks that establishes a new checking status;</w:t>
      </w:r>
      <w:bookmarkEnd w:id="409"/>
    </w:p>
    <w:p w:rsidR="00DA5CEB" w:rsidRPr="00AC3540" w:rsidRDefault="00DA5CEB" w:rsidP="00DA5CEB">
      <w:pPr>
        <w:pStyle w:val="requirelevel2"/>
        <w:rPr>
          <w:noProof/>
        </w:rPr>
      </w:pPr>
      <w:r w:rsidRPr="00AC3540">
        <w:rPr>
          <w:noProof/>
        </w:rPr>
        <w:t>the check type that is one of:</w:t>
      </w:r>
    </w:p>
    <w:p w:rsidR="00DA5CEB" w:rsidRPr="00AC3540" w:rsidRDefault="00DA5CEB" w:rsidP="00DA5CEB">
      <w:pPr>
        <w:pStyle w:val="requirelevel3"/>
        <w:rPr>
          <w:noProof/>
        </w:rPr>
      </w:pPr>
      <w:r w:rsidRPr="00AC3540">
        <w:rPr>
          <w:noProof/>
        </w:rPr>
        <w:t>limit-check,</w:t>
      </w:r>
    </w:p>
    <w:p w:rsidR="00DA5CEB" w:rsidRPr="00AC3540" w:rsidRDefault="00DA5CEB" w:rsidP="00DA5CEB">
      <w:pPr>
        <w:pStyle w:val="requirelevel3"/>
        <w:rPr>
          <w:noProof/>
        </w:rPr>
      </w:pPr>
      <w:r w:rsidRPr="00AC3540">
        <w:rPr>
          <w:noProof/>
        </w:rPr>
        <w:t>expected-value-check,</w:t>
      </w:r>
    </w:p>
    <w:p w:rsidR="00DA5CEB" w:rsidRPr="00AC3540" w:rsidRDefault="00DA5CEB" w:rsidP="00DA5CEB">
      <w:pPr>
        <w:pStyle w:val="requirelevel3"/>
        <w:rPr>
          <w:noProof/>
        </w:rPr>
      </w:pPr>
      <w:r w:rsidRPr="00AC3540">
        <w:rPr>
          <w:noProof/>
        </w:rPr>
        <w:t>delta-check;</w:t>
      </w:r>
    </w:p>
    <w:p w:rsidR="00DA5CEB" w:rsidRPr="00AC3540" w:rsidRDefault="00DA5CEB" w:rsidP="00DA5CEB">
      <w:pPr>
        <w:pStyle w:val="requirelevel2"/>
        <w:rPr>
          <w:noProof/>
        </w:rPr>
      </w:pPr>
      <w:r w:rsidRPr="00AC3540">
        <w:rPr>
          <w:noProof/>
        </w:rPr>
        <w:t>for a limit-check:</w:t>
      </w:r>
    </w:p>
    <w:p w:rsidR="00DA5CEB" w:rsidRPr="00AC3540" w:rsidRDefault="00DA5CEB" w:rsidP="00DA5CEB">
      <w:pPr>
        <w:pStyle w:val="requirelevel3"/>
        <w:rPr>
          <w:noProof/>
        </w:rPr>
      </w:pPr>
      <w:r w:rsidRPr="00AC3540">
        <w:rPr>
          <w:noProof/>
        </w:rPr>
        <w:t>the low limit;</w:t>
      </w:r>
    </w:p>
    <w:p w:rsidR="00DA5CEB" w:rsidRPr="00AC3540" w:rsidRDefault="00DA5CEB" w:rsidP="00DA5CEB">
      <w:pPr>
        <w:pStyle w:val="requirelevel3"/>
        <w:rPr>
          <w:noProof/>
        </w:rPr>
      </w:pPr>
      <w:r w:rsidRPr="00AC3540">
        <w:rPr>
          <w:noProof/>
        </w:rPr>
        <w:t xml:space="preserve">if establishment of a new </w:t>
      </w:r>
      <w:r w:rsidR="00E26372" w:rsidRPr="00AC3540">
        <w:rPr>
          <w:noProof/>
        </w:rPr>
        <w:t>"</w:t>
      </w:r>
      <w:r w:rsidRPr="00AC3540">
        <w:rPr>
          <w:noProof/>
        </w:rPr>
        <w:t>below low limit</w:t>
      </w:r>
      <w:r w:rsidR="00E26372" w:rsidRPr="00AC3540">
        <w:rPr>
          <w:noProof/>
        </w:rPr>
        <w:t>"</w:t>
      </w:r>
      <w:r w:rsidRPr="00AC3540">
        <w:rPr>
          <w:noProof/>
        </w:rPr>
        <w:t xml:space="preserve"> checking status causes </w:t>
      </w:r>
      <w:r w:rsidR="005B434D" w:rsidRPr="00AC3540">
        <w:rPr>
          <w:noProof/>
        </w:rPr>
        <w:t xml:space="preserve">the parameter monitoring subservice to raise </w:t>
      </w:r>
      <w:r w:rsidRPr="00AC3540">
        <w:rPr>
          <w:noProof/>
        </w:rPr>
        <w:t xml:space="preserve">an event, the </w:t>
      </w:r>
      <w:r w:rsidR="007D614D" w:rsidRPr="00AC3540">
        <w:rPr>
          <w:noProof/>
        </w:rPr>
        <w:t xml:space="preserve">event definition </w:t>
      </w:r>
      <w:r w:rsidRPr="00AC3540">
        <w:rPr>
          <w:noProof/>
        </w:rPr>
        <w:t xml:space="preserve">identifier </w:t>
      </w:r>
      <w:r w:rsidR="007D614D" w:rsidRPr="00AC3540">
        <w:rPr>
          <w:noProof/>
        </w:rPr>
        <w:t xml:space="preserve">corresponding to </w:t>
      </w:r>
      <w:r w:rsidRPr="00AC3540">
        <w:rPr>
          <w:noProof/>
        </w:rPr>
        <w:t>th</w:t>
      </w:r>
      <w:r w:rsidR="007D614D" w:rsidRPr="00AC3540">
        <w:rPr>
          <w:noProof/>
        </w:rPr>
        <w:t>at</w:t>
      </w:r>
      <w:r w:rsidRPr="00AC3540">
        <w:rPr>
          <w:noProof/>
        </w:rPr>
        <w:t xml:space="preserve"> </w:t>
      </w:r>
      <w:r w:rsidR="007D614D" w:rsidRPr="00AC3540">
        <w:rPr>
          <w:noProof/>
        </w:rPr>
        <w:t>event</w:t>
      </w:r>
      <w:r w:rsidRPr="00AC3540">
        <w:rPr>
          <w:noProof/>
        </w:rPr>
        <w:t>;</w:t>
      </w:r>
    </w:p>
    <w:p w:rsidR="00DA5CEB" w:rsidRPr="00AC3540" w:rsidRDefault="00DA5CEB" w:rsidP="00DA5CEB">
      <w:pPr>
        <w:pStyle w:val="requirelevel3"/>
        <w:rPr>
          <w:noProof/>
        </w:rPr>
      </w:pPr>
      <w:r w:rsidRPr="00AC3540">
        <w:rPr>
          <w:noProof/>
        </w:rPr>
        <w:t>the high limit;</w:t>
      </w:r>
    </w:p>
    <w:p w:rsidR="00DA5CEB" w:rsidRPr="00AC3540" w:rsidRDefault="00DA5CEB" w:rsidP="00DA5CEB">
      <w:pPr>
        <w:pStyle w:val="requirelevel3"/>
        <w:rPr>
          <w:noProof/>
        </w:rPr>
      </w:pPr>
      <w:r w:rsidRPr="00AC3540">
        <w:rPr>
          <w:noProof/>
        </w:rPr>
        <w:t xml:space="preserve">if establishment of a new </w:t>
      </w:r>
      <w:r w:rsidR="00E26372" w:rsidRPr="00AC3540">
        <w:rPr>
          <w:noProof/>
        </w:rPr>
        <w:t>"</w:t>
      </w:r>
      <w:r w:rsidRPr="00AC3540">
        <w:rPr>
          <w:noProof/>
        </w:rPr>
        <w:t>above high limit</w:t>
      </w:r>
      <w:r w:rsidR="00E26372" w:rsidRPr="00AC3540">
        <w:rPr>
          <w:noProof/>
        </w:rPr>
        <w:t>"</w:t>
      </w:r>
      <w:r w:rsidRPr="00AC3540">
        <w:rPr>
          <w:noProof/>
        </w:rPr>
        <w:t xml:space="preserve"> checking status causes </w:t>
      </w:r>
      <w:r w:rsidR="006E5EAE" w:rsidRPr="00AC3540">
        <w:rPr>
          <w:noProof/>
        </w:rPr>
        <w:t xml:space="preserve">the parameter monitoring subservice to raise an event, </w:t>
      </w:r>
      <w:r w:rsidR="007D614D" w:rsidRPr="00AC3540">
        <w:rPr>
          <w:noProof/>
        </w:rPr>
        <w:t>the event definition identifier corresponding to that event</w:t>
      </w:r>
      <w:r w:rsidRPr="00AC3540">
        <w:rPr>
          <w:noProof/>
        </w:rPr>
        <w:t>;</w:t>
      </w:r>
    </w:p>
    <w:p w:rsidR="00DA5CEB" w:rsidRPr="00AC3540" w:rsidRDefault="00DA5CEB" w:rsidP="00DA5CEB">
      <w:pPr>
        <w:pStyle w:val="requirelevel2"/>
        <w:rPr>
          <w:noProof/>
        </w:rPr>
      </w:pPr>
      <w:r w:rsidRPr="00AC3540">
        <w:rPr>
          <w:noProof/>
        </w:rPr>
        <w:t>for an expected-value-check:</w:t>
      </w:r>
    </w:p>
    <w:p w:rsidR="00DA5CEB" w:rsidRPr="00AC3540" w:rsidRDefault="00DA5CEB" w:rsidP="009950F9">
      <w:pPr>
        <w:pStyle w:val="requirelevel3"/>
        <w:numPr>
          <w:ilvl w:val="7"/>
          <w:numId w:val="17"/>
        </w:numPr>
        <w:rPr>
          <w:noProof/>
        </w:rPr>
      </w:pPr>
      <w:r w:rsidRPr="00AC3540">
        <w:rPr>
          <w:noProof/>
        </w:rPr>
        <w:t>the expected value;</w:t>
      </w:r>
    </w:p>
    <w:p w:rsidR="00DA5CEB" w:rsidRPr="00AC3540" w:rsidRDefault="00DA5CEB" w:rsidP="00DA5CEB">
      <w:pPr>
        <w:pStyle w:val="requirelevel3"/>
        <w:rPr>
          <w:noProof/>
        </w:rPr>
      </w:pPr>
      <w:r w:rsidRPr="00AC3540">
        <w:rPr>
          <w:noProof/>
        </w:rPr>
        <w:t>the mask to apply to the sampled value;</w:t>
      </w:r>
    </w:p>
    <w:p w:rsidR="00DA5CEB" w:rsidRPr="00AC3540" w:rsidRDefault="00DA5CEB" w:rsidP="00DA5CEB">
      <w:pPr>
        <w:pStyle w:val="requirelevel3"/>
        <w:rPr>
          <w:noProof/>
        </w:rPr>
      </w:pPr>
      <w:r w:rsidRPr="00AC3540">
        <w:rPr>
          <w:noProof/>
        </w:rPr>
        <w:t xml:space="preserve">if establishment of a new </w:t>
      </w:r>
      <w:r w:rsidR="00E26372" w:rsidRPr="00AC3540">
        <w:rPr>
          <w:noProof/>
        </w:rPr>
        <w:t>"</w:t>
      </w:r>
      <w:r w:rsidRPr="00AC3540">
        <w:rPr>
          <w:noProof/>
        </w:rPr>
        <w:t>unexpected value</w:t>
      </w:r>
      <w:r w:rsidR="00E26372" w:rsidRPr="00AC3540">
        <w:rPr>
          <w:noProof/>
        </w:rPr>
        <w:t>"</w:t>
      </w:r>
      <w:r w:rsidRPr="00AC3540">
        <w:rPr>
          <w:noProof/>
        </w:rPr>
        <w:t xml:space="preserve"> checking status causes </w:t>
      </w:r>
      <w:r w:rsidR="006E5EAE" w:rsidRPr="00AC3540">
        <w:rPr>
          <w:noProof/>
        </w:rPr>
        <w:t xml:space="preserve">the parameter monitoring subservice to raise an event, </w:t>
      </w:r>
      <w:r w:rsidR="007D614D" w:rsidRPr="00AC3540">
        <w:rPr>
          <w:noProof/>
        </w:rPr>
        <w:t>the event definition identifier corresponding to that event</w:t>
      </w:r>
      <w:r w:rsidRPr="00AC3540">
        <w:rPr>
          <w:noProof/>
        </w:rPr>
        <w:t>;</w:t>
      </w:r>
    </w:p>
    <w:p w:rsidR="00DA5CEB" w:rsidRPr="00AC3540" w:rsidRDefault="00DA5CEB" w:rsidP="00DA5CEB">
      <w:pPr>
        <w:pStyle w:val="requirelevel2"/>
        <w:rPr>
          <w:noProof/>
        </w:rPr>
      </w:pPr>
      <w:r w:rsidRPr="00AC3540">
        <w:rPr>
          <w:noProof/>
        </w:rPr>
        <w:t>for a delta-check:</w:t>
      </w:r>
    </w:p>
    <w:p w:rsidR="002F3F8D" w:rsidRPr="00AC3540" w:rsidRDefault="002F3F8D" w:rsidP="00DA5CEB">
      <w:pPr>
        <w:pStyle w:val="requirelevel3"/>
        <w:rPr>
          <w:noProof/>
        </w:rPr>
      </w:pPr>
      <w:r w:rsidRPr="00AC3540">
        <w:rPr>
          <w:noProof/>
        </w:rPr>
        <w:t xml:space="preserve">the number of consecutive delta values, each one calculated between two consecutive values of the parameter, used to calculate the average value of these consecutive delta values that is compared to the low delta threshold value and to the </w:t>
      </w:r>
      <w:r w:rsidRPr="00AC3540">
        <w:rPr>
          <w:noProof/>
        </w:rPr>
        <w:lastRenderedPageBreak/>
        <w:t xml:space="preserve">high delta threshold value to determine the </w:t>
      </w:r>
      <w:r w:rsidR="00695379" w:rsidRPr="00AC3540">
        <w:rPr>
          <w:noProof/>
        </w:rPr>
        <w:t>PMON checking status</w:t>
      </w:r>
      <w:r w:rsidRPr="00AC3540">
        <w:rPr>
          <w:noProof/>
        </w:rPr>
        <w:t>;</w:t>
      </w:r>
    </w:p>
    <w:p w:rsidR="00DA5CEB" w:rsidRPr="00AC3540" w:rsidRDefault="00DA5CEB" w:rsidP="00DA5CEB">
      <w:pPr>
        <w:pStyle w:val="requirelevel3"/>
        <w:rPr>
          <w:noProof/>
        </w:rPr>
      </w:pPr>
      <w:r w:rsidRPr="00AC3540">
        <w:rPr>
          <w:noProof/>
        </w:rPr>
        <w:t>the low delta threshold value;</w:t>
      </w:r>
    </w:p>
    <w:p w:rsidR="00DA5CEB" w:rsidRPr="00AC3540" w:rsidRDefault="00DA5CEB" w:rsidP="00DA5CEB">
      <w:pPr>
        <w:pStyle w:val="requirelevel3"/>
        <w:rPr>
          <w:noProof/>
        </w:rPr>
      </w:pPr>
      <w:r w:rsidRPr="00AC3540">
        <w:rPr>
          <w:noProof/>
        </w:rPr>
        <w:t xml:space="preserve">if establishment of a new </w:t>
      </w:r>
      <w:r w:rsidR="00E26372" w:rsidRPr="00AC3540">
        <w:rPr>
          <w:noProof/>
        </w:rPr>
        <w:t>"</w:t>
      </w:r>
      <w:r w:rsidRPr="00AC3540">
        <w:rPr>
          <w:noProof/>
        </w:rPr>
        <w:t>below low threshold</w:t>
      </w:r>
      <w:r w:rsidR="00E26372" w:rsidRPr="00AC3540">
        <w:rPr>
          <w:noProof/>
        </w:rPr>
        <w:t>"</w:t>
      </w:r>
      <w:r w:rsidRPr="00AC3540">
        <w:rPr>
          <w:noProof/>
        </w:rPr>
        <w:t xml:space="preserve"> checking status causes </w:t>
      </w:r>
      <w:r w:rsidR="006E5EAE" w:rsidRPr="00AC3540">
        <w:rPr>
          <w:noProof/>
        </w:rPr>
        <w:t xml:space="preserve">the parameter monitoring subservice to raise an event, </w:t>
      </w:r>
      <w:r w:rsidR="007D614D" w:rsidRPr="00AC3540">
        <w:rPr>
          <w:noProof/>
        </w:rPr>
        <w:t>the event definition identifier corresponding to that event</w:t>
      </w:r>
      <w:r w:rsidRPr="00AC3540">
        <w:rPr>
          <w:noProof/>
        </w:rPr>
        <w:t>;</w:t>
      </w:r>
    </w:p>
    <w:p w:rsidR="00DA5CEB" w:rsidRPr="00AC3540" w:rsidRDefault="00DA5CEB" w:rsidP="00DA5CEB">
      <w:pPr>
        <w:pStyle w:val="requirelevel3"/>
        <w:rPr>
          <w:noProof/>
        </w:rPr>
      </w:pPr>
      <w:r w:rsidRPr="00AC3540">
        <w:rPr>
          <w:noProof/>
        </w:rPr>
        <w:t>the high delta threshold value;</w:t>
      </w:r>
    </w:p>
    <w:p w:rsidR="00DA5CEB" w:rsidRPr="00AC3540" w:rsidRDefault="00DA5CEB" w:rsidP="00DA5CEB">
      <w:pPr>
        <w:pStyle w:val="requirelevel3"/>
        <w:rPr>
          <w:noProof/>
        </w:rPr>
      </w:pPr>
      <w:r w:rsidRPr="00AC3540">
        <w:rPr>
          <w:noProof/>
        </w:rPr>
        <w:t xml:space="preserve">if establishment of a new </w:t>
      </w:r>
      <w:r w:rsidR="00E26372" w:rsidRPr="00AC3540">
        <w:rPr>
          <w:noProof/>
        </w:rPr>
        <w:t>"</w:t>
      </w:r>
      <w:r w:rsidRPr="00AC3540">
        <w:rPr>
          <w:noProof/>
        </w:rPr>
        <w:t>above high threshold</w:t>
      </w:r>
      <w:r w:rsidR="00E26372" w:rsidRPr="00AC3540">
        <w:rPr>
          <w:noProof/>
        </w:rPr>
        <w:t>"</w:t>
      </w:r>
      <w:r w:rsidRPr="00AC3540">
        <w:rPr>
          <w:noProof/>
        </w:rPr>
        <w:t xml:space="preserve"> checking status causes </w:t>
      </w:r>
      <w:r w:rsidR="006E5EAE" w:rsidRPr="00AC3540">
        <w:rPr>
          <w:noProof/>
        </w:rPr>
        <w:t xml:space="preserve">the parameter monitoring subservice to raise an event, </w:t>
      </w:r>
      <w:r w:rsidR="007D614D" w:rsidRPr="00AC3540">
        <w:rPr>
          <w:noProof/>
        </w:rPr>
        <w:t>the event definition identifier corresponding to that event</w:t>
      </w:r>
      <w:r w:rsidRPr="00AC3540">
        <w:rPr>
          <w:noProof/>
        </w:rPr>
        <w:t>.</w:t>
      </w:r>
    </w:p>
    <w:p w:rsidR="00DA5CEB" w:rsidRPr="00AC3540" w:rsidRDefault="00DA5CEB" w:rsidP="009C226B">
      <w:pPr>
        <w:pStyle w:val="NOTE"/>
        <w:rPr>
          <w:noProof/>
        </w:rPr>
      </w:pPr>
      <w:r w:rsidRPr="00AC3540">
        <w:rPr>
          <w:noProof/>
        </w:rPr>
        <w:t>The types of check that can be applied to parameters depend on their nature, e.g. parameters of analogue nature can be limit or delta checked, status parameters can be expected value checked.</w:t>
      </w:r>
    </w:p>
    <w:p w:rsidR="00DA5CEB" w:rsidRPr="00AC3540" w:rsidRDefault="00DA5CEB" w:rsidP="00E03DE7">
      <w:pPr>
        <w:pStyle w:val="Heading4"/>
        <w:rPr>
          <w:noProof/>
        </w:rPr>
      </w:pPr>
      <w:r w:rsidRPr="00AC3540">
        <w:rPr>
          <w:noProof/>
        </w:rPr>
        <w:t>Statuses</w:t>
      </w:r>
    </w:p>
    <w:p w:rsidR="00DA5CEB" w:rsidRPr="00AC3540" w:rsidRDefault="00DA5CEB" w:rsidP="00DA5CEB">
      <w:pPr>
        <w:pStyle w:val="requirelevel1"/>
        <w:rPr>
          <w:noProof/>
        </w:rPr>
      </w:pPr>
      <w:r w:rsidRPr="00AC3540">
        <w:rPr>
          <w:noProof/>
        </w:rPr>
        <w:t>The parameter monitoring subservice shall maintain a status indicating whether the overall parameter monitoring function is enabled or disabled.</w:t>
      </w:r>
    </w:p>
    <w:p w:rsidR="00DA5CEB" w:rsidRPr="00AC3540" w:rsidRDefault="00DA5CEB" w:rsidP="009C226B">
      <w:pPr>
        <w:pStyle w:val="NOTE"/>
        <w:rPr>
          <w:noProof/>
        </w:rPr>
      </w:pPr>
      <w:r w:rsidRPr="00AC3540">
        <w:rPr>
          <w:noProof/>
        </w:rPr>
        <w:t xml:space="preserve">This status is named </w:t>
      </w:r>
      <w:r w:rsidR="00E26372" w:rsidRPr="00AC3540">
        <w:rPr>
          <w:noProof/>
        </w:rPr>
        <w:t>"</w:t>
      </w:r>
      <w:r w:rsidRPr="00AC3540">
        <w:rPr>
          <w:noProof/>
        </w:rPr>
        <w:t>PMON function status</w:t>
      </w:r>
      <w:r w:rsidR="00E26372" w:rsidRPr="00AC3540">
        <w:rPr>
          <w:noProof/>
        </w:rPr>
        <w:t>"</w:t>
      </w:r>
      <w:r w:rsidRPr="00AC3540">
        <w:rPr>
          <w:noProof/>
        </w:rPr>
        <w:t>.</w:t>
      </w:r>
    </w:p>
    <w:p w:rsidR="00DA5CEB" w:rsidRPr="00AC3540" w:rsidRDefault="00DA5CEB" w:rsidP="00DA5CEB">
      <w:pPr>
        <w:pStyle w:val="requirelevel1"/>
        <w:rPr>
          <w:noProof/>
        </w:rPr>
      </w:pPr>
      <w:r w:rsidRPr="00AC3540">
        <w:rPr>
          <w:noProof/>
        </w:rPr>
        <w:t xml:space="preserve">When starting the parameter monitoring subservice, the overall parameter monitoring function status shall be set </w:t>
      </w:r>
      <w:r w:rsidR="00321A5F" w:rsidRPr="00AC3540">
        <w:rPr>
          <w:noProof/>
        </w:rPr>
        <w:t xml:space="preserve">to </w:t>
      </w:r>
      <w:r w:rsidR="00E26372" w:rsidRPr="00AC3540">
        <w:rPr>
          <w:noProof/>
        </w:rPr>
        <w:t>"</w:t>
      </w:r>
      <w:r w:rsidR="00321A5F" w:rsidRPr="00AC3540">
        <w:rPr>
          <w:noProof/>
        </w:rPr>
        <w:t>enabled</w:t>
      </w:r>
      <w:r w:rsidR="00E26372" w:rsidRPr="00AC3540">
        <w:rPr>
          <w:noProof/>
        </w:rPr>
        <w:t>"</w:t>
      </w:r>
      <w:r w:rsidRPr="00AC3540">
        <w:rPr>
          <w:noProof/>
        </w:rPr>
        <w:t>.</w:t>
      </w:r>
    </w:p>
    <w:p w:rsidR="00DA5CEB" w:rsidRPr="00AC3540" w:rsidRDefault="00DA5CEB" w:rsidP="00DA5CEB">
      <w:pPr>
        <w:pStyle w:val="requirelevel1"/>
        <w:rPr>
          <w:noProof/>
        </w:rPr>
      </w:pPr>
      <w:r w:rsidRPr="00AC3540">
        <w:rPr>
          <w:noProof/>
        </w:rPr>
        <w:t>For each parameter monitoring definition, the parameter monitoring subservice shall maintain a status indicating whether that parameter monitoring definition is enabled or disabled.</w:t>
      </w:r>
    </w:p>
    <w:p w:rsidR="00DA5CEB" w:rsidRPr="00AC3540" w:rsidRDefault="00DA5CEB" w:rsidP="009C226B">
      <w:pPr>
        <w:pStyle w:val="NOTE"/>
        <w:rPr>
          <w:noProof/>
        </w:rPr>
      </w:pPr>
      <w:r w:rsidRPr="00AC3540">
        <w:rPr>
          <w:noProof/>
        </w:rPr>
        <w:t xml:space="preserve">This status is named </w:t>
      </w:r>
      <w:r w:rsidR="00E26372" w:rsidRPr="00AC3540">
        <w:rPr>
          <w:noProof/>
        </w:rPr>
        <w:t>"</w:t>
      </w:r>
      <w:r w:rsidRPr="00AC3540">
        <w:rPr>
          <w:noProof/>
        </w:rPr>
        <w:t>PMON status</w:t>
      </w:r>
      <w:r w:rsidR="00E26372" w:rsidRPr="00AC3540">
        <w:rPr>
          <w:noProof/>
        </w:rPr>
        <w:t>"</w:t>
      </w:r>
      <w:r w:rsidRPr="00AC3540">
        <w:rPr>
          <w:noProof/>
        </w:rPr>
        <w:t>.</w:t>
      </w:r>
    </w:p>
    <w:p w:rsidR="00DA5CEB" w:rsidRPr="00AC3540" w:rsidRDefault="00DA5CEB" w:rsidP="00DA5CEB">
      <w:pPr>
        <w:pStyle w:val="requirelevel1"/>
        <w:rPr>
          <w:noProof/>
        </w:rPr>
      </w:pPr>
      <w:r w:rsidRPr="00AC3540">
        <w:rPr>
          <w:noProof/>
        </w:rPr>
        <w:t>For each parameter monitoring definition, the parameter monitoring subservice shall maintain a status indicating the established status of the checks performed on the monitored parameter.</w:t>
      </w:r>
    </w:p>
    <w:p w:rsidR="00DA5CEB" w:rsidRPr="00AC3540" w:rsidRDefault="00DA5CEB" w:rsidP="00B8519B">
      <w:pPr>
        <w:pStyle w:val="NOTEnumbered"/>
        <w:numPr>
          <w:ilvl w:val="1"/>
          <w:numId w:val="44"/>
        </w:numPr>
        <w:rPr>
          <w:noProof/>
        </w:rPr>
      </w:pPr>
      <w:r w:rsidRPr="00AC3540">
        <w:rPr>
          <w:noProof/>
        </w:rPr>
        <w:t xml:space="preserve">This status is named </w:t>
      </w:r>
      <w:r w:rsidR="00E26372" w:rsidRPr="00AC3540">
        <w:rPr>
          <w:noProof/>
        </w:rPr>
        <w:t>"</w:t>
      </w:r>
      <w:r w:rsidRPr="00AC3540">
        <w:rPr>
          <w:noProof/>
        </w:rPr>
        <w:t>PMON checking status</w:t>
      </w:r>
      <w:r w:rsidR="00E26372" w:rsidRPr="00AC3540">
        <w:rPr>
          <w:noProof/>
        </w:rPr>
        <w:t>"</w:t>
      </w:r>
      <w:r w:rsidRPr="00AC3540">
        <w:rPr>
          <w:noProof/>
        </w:rPr>
        <w:t>.</w:t>
      </w:r>
    </w:p>
    <w:p w:rsidR="00DA5CEB" w:rsidRPr="00AC3540" w:rsidRDefault="00DA5CEB" w:rsidP="00B8519B">
      <w:pPr>
        <w:pStyle w:val="NOTEnumbered"/>
        <w:numPr>
          <w:ilvl w:val="1"/>
          <w:numId w:val="184"/>
        </w:numPr>
        <w:rPr>
          <w:noProof/>
        </w:rPr>
      </w:pPr>
      <w:r w:rsidRPr="00AC3540">
        <w:rPr>
          <w:noProof/>
        </w:rPr>
        <w:t xml:space="preserve">For an expected-value-check, the PMON checking status can have any of the following values: </w:t>
      </w:r>
      <w:r w:rsidR="00E26372" w:rsidRPr="00AC3540">
        <w:rPr>
          <w:noProof/>
        </w:rPr>
        <w:t>"</w:t>
      </w:r>
      <w:r w:rsidRPr="00AC3540">
        <w:rPr>
          <w:noProof/>
        </w:rPr>
        <w:t>unchecked</w:t>
      </w:r>
      <w:r w:rsidR="00E26372" w:rsidRPr="00AC3540">
        <w:rPr>
          <w:noProof/>
        </w:rPr>
        <w:t>"</w:t>
      </w:r>
      <w:r w:rsidRPr="00AC3540">
        <w:rPr>
          <w:noProof/>
        </w:rPr>
        <w:t xml:space="preserve">, </w:t>
      </w:r>
      <w:r w:rsidR="00E26372" w:rsidRPr="00AC3540">
        <w:rPr>
          <w:noProof/>
        </w:rPr>
        <w:t>"</w:t>
      </w:r>
      <w:r w:rsidRPr="00AC3540">
        <w:rPr>
          <w:noProof/>
        </w:rPr>
        <w:t>invalid</w:t>
      </w:r>
      <w:r w:rsidR="00E26372" w:rsidRPr="00AC3540">
        <w:rPr>
          <w:noProof/>
        </w:rPr>
        <w:t>"</w:t>
      </w:r>
      <w:r w:rsidRPr="00AC3540">
        <w:rPr>
          <w:noProof/>
        </w:rPr>
        <w:t xml:space="preserve">, </w:t>
      </w:r>
      <w:r w:rsidR="00E26372" w:rsidRPr="00AC3540">
        <w:rPr>
          <w:noProof/>
        </w:rPr>
        <w:t>"</w:t>
      </w:r>
      <w:r w:rsidRPr="00AC3540">
        <w:rPr>
          <w:noProof/>
        </w:rPr>
        <w:t>expected value</w:t>
      </w:r>
      <w:r w:rsidR="00E26372" w:rsidRPr="00AC3540">
        <w:rPr>
          <w:noProof/>
        </w:rPr>
        <w:t>"</w:t>
      </w:r>
      <w:r w:rsidRPr="00AC3540">
        <w:rPr>
          <w:noProof/>
        </w:rPr>
        <w:t xml:space="preserve"> or </w:t>
      </w:r>
      <w:r w:rsidR="00E26372" w:rsidRPr="00AC3540">
        <w:rPr>
          <w:noProof/>
        </w:rPr>
        <w:t>"</w:t>
      </w:r>
      <w:r w:rsidRPr="00AC3540">
        <w:rPr>
          <w:noProof/>
        </w:rPr>
        <w:t>unexpected value</w:t>
      </w:r>
      <w:r w:rsidR="00E26372" w:rsidRPr="00AC3540">
        <w:rPr>
          <w:noProof/>
        </w:rPr>
        <w:t>"</w:t>
      </w:r>
      <w:r w:rsidRPr="00AC3540">
        <w:rPr>
          <w:noProof/>
        </w:rPr>
        <w:t>.</w:t>
      </w:r>
    </w:p>
    <w:p w:rsidR="00DA5CEB" w:rsidRPr="00AC3540" w:rsidRDefault="00DA5CEB" w:rsidP="00B8519B">
      <w:pPr>
        <w:pStyle w:val="NOTEnumbered"/>
        <w:numPr>
          <w:ilvl w:val="1"/>
          <w:numId w:val="184"/>
        </w:numPr>
        <w:rPr>
          <w:noProof/>
        </w:rPr>
      </w:pPr>
      <w:r w:rsidRPr="00AC3540">
        <w:rPr>
          <w:noProof/>
        </w:rPr>
        <w:t xml:space="preserve">For a limit-check, the PMON checking status can have any of the following values: </w:t>
      </w:r>
      <w:r w:rsidR="00E26372" w:rsidRPr="00AC3540">
        <w:rPr>
          <w:noProof/>
        </w:rPr>
        <w:t>"</w:t>
      </w:r>
      <w:r w:rsidRPr="00AC3540">
        <w:rPr>
          <w:noProof/>
        </w:rPr>
        <w:t>unchecked</w:t>
      </w:r>
      <w:r w:rsidR="00E26372" w:rsidRPr="00AC3540">
        <w:rPr>
          <w:noProof/>
        </w:rPr>
        <w:t>"</w:t>
      </w:r>
      <w:r w:rsidRPr="00AC3540">
        <w:rPr>
          <w:noProof/>
        </w:rPr>
        <w:t xml:space="preserve">, </w:t>
      </w:r>
      <w:r w:rsidR="00E26372" w:rsidRPr="00AC3540">
        <w:rPr>
          <w:noProof/>
        </w:rPr>
        <w:t>"</w:t>
      </w:r>
      <w:r w:rsidRPr="00AC3540">
        <w:rPr>
          <w:noProof/>
        </w:rPr>
        <w:t>invalid</w:t>
      </w:r>
      <w:r w:rsidR="00E26372" w:rsidRPr="00AC3540">
        <w:rPr>
          <w:noProof/>
        </w:rPr>
        <w:t>"</w:t>
      </w:r>
      <w:r w:rsidRPr="00AC3540">
        <w:rPr>
          <w:noProof/>
        </w:rPr>
        <w:t xml:space="preserve">, </w:t>
      </w:r>
      <w:r w:rsidR="00E26372" w:rsidRPr="00AC3540">
        <w:rPr>
          <w:noProof/>
        </w:rPr>
        <w:t>"</w:t>
      </w:r>
      <w:r w:rsidRPr="00AC3540">
        <w:rPr>
          <w:noProof/>
        </w:rPr>
        <w:t>within limits</w:t>
      </w:r>
      <w:r w:rsidR="00E26372" w:rsidRPr="00AC3540">
        <w:rPr>
          <w:noProof/>
        </w:rPr>
        <w:t>"</w:t>
      </w:r>
      <w:r w:rsidRPr="00AC3540">
        <w:rPr>
          <w:noProof/>
        </w:rPr>
        <w:t xml:space="preserve">, </w:t>
      </w:r>
      <w:r w:rsidR="00E26372" w:rsidRPr="00AC3540">
        <w:rPr>
          <w:noProof/>
        </w:rPr>
        <w:t>"</w:t>
      </w:r>
      <w:r w:rsidRPr="00AC3540">
        <w:rPr>
          <w:noProof/>
        </w:rPr>
        <w:t>below low limit</w:t>
      </w:r>
      <w:r w:rsidR="00E26372" w:rsidRPr="00AC3540">
        <w:rPr>
          <w:noProof/>
        </w:rPr>
        <w:t>"</w:t>
      </w:r>
      <w:r w:rsidRPr="00AC3540">
        <w:rPr>
          <w:noProof/>
        </w:rPr>
        <w:t xml:space="preserve"> or </w:t>
      </w:r>
      <w:r w:rsidR="00E26372" w:rsidRPr="00AC3540">
        <w:rPr>
          <w:noProof/>
        </w:rPr>
        <w:t>"</w:t>
      </w:r>
      <w:r w:rsidRPr="00AC3540">
        <w:rPr>
          <w:noProof/>
        </w:rPr>
        <w:t>above high limit</w:t>
      </w:r>
      <w:r w:rsidR="00E26372" w:rsidRPr="00AC3540">
        <w:rPr>
          <w:noProof/>
        </w:rPr>
        <w:t>"</w:t>
      </w:r>
      <w:r w:rsidRPr="00AC3540">
        <w:rPr>
          <w:noProof/>
        </w:rPr>
        <w:t>.</w:t>
      </w:r>
    </w:p>
    <w:p w:rsidR="00DA5CEB" w:rsidRPr="00AC3540" w:rsidRDefault="00DA5CEB" w:rsidP="00B8519B">
      <w:pPr>
        <w:pStyle w:val="NOTEnumbered"/>
        <w:numPr>
          <w:ilvl w:val="1"/>
          <w:numId w:val="184"/>
        </w:numPr>
        <w:rPr>
          <w:noProof/>
        </w:rPr>
      </w:pPr>
      <w:r w:rsidRPr="00AC3540">
        <w:rPr>
          <w:noProof/>
        </w:rPr>
        <w:t xml:space="preserve">For a delta-check, the PMON checking status can have any of the following values: </w:t>
      </w:r>
      <w:r w:rsidR="00E26372" w:rsidRPr="00AC3540">
        <w:rPr>
          <w:noProof/>
        </w:rPr>
        <w:t>"</w:t>
      </w:r>
      <w:r w:rsidRPr="00AC3540">
        <w:rPr>
          <w:noProof/>
        </w:rPr>
        <w:t>unchecked</w:t>
      </w:r>
      <w:r w:rsidR="00E26372" w:rsidRPr="00AC3540">
        <w:rPr>
          <w:noProof/>
        </w:rPr>
        <w:t>"</w:t>
      </w:r>
      <w:r w:rsidRPr="00AC3540">
        <w:rPr>
          <w:noProof/>
        </w:rPr>
        <w:t xml:space="preserve">, </w:t>
      </w:r>
      <w:r w:rsidR="00E26372" w:rsidRPr="00AC3540">
        <w:rPr>
          <w:noProof/>
        </w:rPr>
        <w:t>"</w:t>
      </w:r>
      <w:r w:rsidRPr="00AC3540">
        <w:rPr>
          <w:noProof/>
        </w:rPr>
        <w:t>invalid</w:t>
      </w:r>
      <w:r w:rsidR="00E26372" w:rsidRPr="00AC3540">
        <w:rPr>
          <w:noProof/>
        </w:rPr>
        <w:t>"</w:t>
      </w:r>
      <w:r w:rsidRPr="00AC3540">
        <w:rPr>
          <w:noProof/>
        </w:rPr>
        <w:t xml:space="preserve">, </w:t>
      </w:r>
      <w:r w:rsidR="00E26372" w:rsidRPr="00AC3540">
        <w:rPr>
          <w:noProof/>
        </w:rPr>
        <w:t>"</w:t>
      </w:r>
      <w:r w:rsidRPr="00AC3540">
        <w:rPr>
          <w:noProof/>
        </w:rPr>
        <w:t>within threshold</w:t>
      </w:r>
      <w:r w:rsidR="00E26372" w:rsidRPr="00AC3540">
        <w:rPr>
          <w:noProof/>
        </w:rPr>
        <w:t>"</w:t>
      </w:r>
      <w:r w:rsidRPr="00AC3540">
        <w:rPr>
          <w:noProof/>
        </w:rPr>
        <w:t xml:space="preserve">, </w:t>
      </w:r>
      <w:r w:rsidR="00E26372" w:rsidRPr="00AC3540">
        <w:rPr>
          <w:noProof/>
        </w:rPr>
        <w:t>"</w:t>
      </w:r>
      <w:r w:rsidRPr="00AC3540">
        <w:rPr>
          <w:noProof/>
        </w:rPr>
        <w:t>below low threshold</w:t>
      </w:r>
      <w:r w:rsidR="00E26372" w:rsidRPr="00AC3540">
        <w:rPr>
          <w:noProof/>
        </w:rPr>
        <w:t>"</w:t>
      </w:r>
      <w:r w:rsidRPr="00AC3540">
        <w:rPr>
          <w:noProof/>
        </w:rPr>
        <w:t xml:space="preserve"> or </w:t>
      </w:r>
      <w:r w:rsidR="00E26372" w:rsidRPr="00AC3540">
        <w:rPr>
          <w:noProof/>
        </w:rPr>
        <w:t>"</w:t>
      </w:r>
      <w:r w:rsidRPr="00AC3540">
        <w:rPr>
          <w:noProof/>
        </w:rPr>
        <w:t>above high threshold</w:t>
      </w:r>
      <w:r w:rsidR="00E26372" w:rsidRPr="00AC3540">
        <w:rPr>
          <w:noProof/>
        </w:rPr>
        <w:t>"</w:t>
      </w:r>
      <w:r w:rsidRPr="00AC3540">
        <w:rPr>
          <w:noProof/>
        </w:rPr>
        <w:t>.</w:t>
      </w:r>
    </w:p>
    <w:p w:rsidR="00DA5CEB" w:rsidRPr="00AC3540" w:rsidRDefault="00DA5CEB" w:rsidP="00B8519B">
      <w:pPr>
        <w:pStyle w:val="NOTEnumbered"/>
        <w:numPr>
          <w:ilvl w:val="1"/>
          <w:numId w:val="184"/>
        </w:numPr>
        <w:rPr>
          <w:noProof/>
        </w:rPr>
      </w:pPr>
      <w:r w:rsidRPr="00AC3540">
        <w:rPr>
          <w:noProof/>
        </w:rPr>
        <w:lastRenderedPageBreak/>
        <w:t xml:space="preserve">The value of the PMON checking status is changed when a number of successive and consistent parameter checks establish a new checking status, see requirement </w:t>
      </w:r>
      <w:r w:rsidRPr="00AC3540">
        <w:rPr>
          <w:noProof/>
        </w:rPr>
        <w:fldChar w:fldCharType="begin"/>
      </w:r>
      <w:r w:rsidRPr="00AC3540">
        <w:rPr>
          <w:noProof/>
        </w:rPr>
        <w:instrText xml:space="preserve"> REF _Ref363548450 \r \h </w:instrText>
      </w:r>
      <w:r w:rsidRPr="00AC3540">
        <w:rPr>
          <w:noProof/>
        </w:rPr>
      </w:r>
      <w:r w:rsidRPr="00AC3540">
        <w:rPr>
          <w:noProof/>
        </w:rPr>
        <w:fldChar w:fldCharType="separate"/>
      </w:r>
      <w:r w:rsidR="008A478B">
        <w:rPr>
          <w:noProof/>
        </w:rPr>
        <w:t>6.12.3.3j.1</w:t>
      </w:r>
      <w:r w:rsidRPr="00AC3540">
        <w:rPr>
          <w:noProof/>
        </w:rPr>
        <w:fldChar w:fldCharType="end"/>
      </w:r>
      <w:r w:rsidRPr="00AC3540">
        <w:rPr>
          <w:noProof/>
        </w:rPr>
        <w:t xml:space="preserve">. The status values </w:t>
      </w:r>
      <w:r w:rsidR="00E26372" w:rsidRPr="00AC3540">
        <w:rPr>
          <w:noProof/>
        </w:rPr>
        <w:t>"</w:t>
      </w:r>
      <w:r w:rsidRPr="00AC3540">
        <w:rPr>
          <w:noProof/>
        </w:rPr>
        <w:t>unchecked</w:t>
      </w:r>
      <w:r w:rsidR="00E26372" w:rsidRPr="00AC3540">
        <w:rPr>
          <w:noProof/>
        </w:rPr>
        <w:t>"</w:t>
      </w:r>
      <w:r w:rsidRPr="00AC3540">
        <w:rPr>
          <w:noProof/>
        </w:rPr>
        <w:t xml:space="preserve"> and </w:t>
      </w:r>
      <w:r w:rsidR="00E26372" w:rsidRPr="00AC3540">
        <w:rPr>
          <w:noProof/>
        </w:rPr>
        <w:t>"</w:t>
      </w:r>
      <w:r w:rsidRPr="00AC3540">
        <w:rPr>
          <w:noProof/>
        </w:rPr>
        <w:t>invalid</w:t>
      </w:r>
      <w:r w:rsidR="00E26372" w:rsidRPr="00AC3540">
        <w:rPr>
          <w:noProof/>
        </w:rPr>
        <w:t>"</w:t>
      </w:r>
      <w:r w:rsidRPr="00AC3540">
        <w:rPr>
          <w:noProof/>
        </w:rPr>
        <w:t xml:space="preserve"> indicate that no checking status is currently established for the parameter.</w:t>
      </w:r>
    </w:p>
    <w:p w:rsidR="00DA5CEB" w:rsidRPr="00AC3540" w:rsidRDefault="00DA5CEB" w:rsidP="00E03DE7">
      <w:pPr>
        <w:pStyle w:val="Heading4"/>
        <w:rPr>
          <w:noProof/>
        </w:rPr>
      </w:pPr>
      <w:r w:rsidRPr="00AC3540">
        <w:rPr>
          <w:noProof/>
        </w:rPr>
        <w:t>Controlling the parameter monitoring function</w:t>
      </w:r>
    </w:p>
    <w:p w:rsidR="009D6DBF" w:rsidRPr="00AC3540" w:rsidRDefault="009D6DBF" w:rsidP="009D6DBF">
      <w:pPr>
        <w:pStyle w:val="Heading5"/>
        <w:rPr>
          <w:noProof/>
        </w:rPr>
      </w:pPr>
      <w:bookmarkStart w:id="410" w:name="_Ref382404416"/>
      <w:bookmarkStart w:id="411" w:name="TC_012_015_SYS"/>
      <w:r w:rsidRPr="00AC3540">
        <w:rPr>
          <w:noProof/>
        </w:rPr>
        <w:t>Enable the parameter monitoring function</w:t>
      </w:r>
      <w:bookmarkEnd w:id="410"/>
      <w:bookmarkEnd w:id="411"/>
    </w:p>
    <w:p w:rsidR="009D6DBF" w:rsidRPr="00AC3540" w:rsidRDefault="009D6DBF" w:rsidP="009D6DBF">
      <w:pPr>
        <w:pStyle w:val="requirelevel1"/>
        <w:rPr>
          <w:noProof/>
        </w:rPr>
      </w:pPr>
      <w:r w:rsidRPr="00AC3540">
        <w:rPr>
          <w:noProof/>
        </w:rPr>
        <w:t>The parameter monitoring subservice shall provide the capability to enable the parameter monitoring function.</w:t>
      </w:r>
    </w:p>
    <w:p w:rsidR="009D6DBF" w:rsidRPr="00AC3540" w:rsidRDefault="009D6DBF" w:rsidP="00B8519B">
      <w:pPr>
        <w:pStyle w:val="NOTEnumbered"/>
        <w:numPr>
          <w:ilvl w:val="1"/>
          <w:numId w:val="204"/>
        </w:numPr>
        <w:rPr>
          <w:noProof/>
        </w:rPr>
      </w:pPr>
      <w:r w:rsidRPr="00AC3540">
        <w:rPr>
          <w:noProof/>
        </w:rPr>
        <w:t xml:space="preserve">The corresponding requests are of message type </w:t>
      </w:r>
      <w:r w:rsidR="00E26372" w:rsidRPr="00AC3540">
        <w:rPr>
          <w:noProof/>
        </w:rPr>
        <w:t>"</w:t>
      </w:r>
      <w:r w:rsidRPr="00AC3540">
        <w:rPr>
          <w:noProof/>
        </w:rPr>
        <w:t>TC[12,15] enable the parameter monitoring function</w:t>
      </w:r>
      <w:r w:rsidR="00E26372" w:rsidRPr="00AC3540">
        <w:rPr>
          <w:noProof/>
        </w:rPr>
        <w:t>"</w:t>
      </w:r>
      <w:r w:rsidRPr="00AC3540">
        <w:rPr>
          <w:noProof/>
        </w:rPr>
        <w:t>.</w:t>
      </w:r>
    </w:p>
    <w:p w:rsidR="00F25245" w:rsidRPr="00AC3540" w:rsidRDefault="00F25245" w:rsidP="00B8519B">
      <w:pPr>
        <w:pStyle w:val="NOTEnumbered"/>
        <w:numPr>
          <w:ilvl w:val="1"/>
          <w:numId w:val="204"/>
        </w:numPr>
        <w:rPr>
          <w:noProof/>
        </w:rPr>
      </w:pPr>
      <w:r w:rsidRPr="00AC3540">
        <w:rPr>
          <w:noProof/>
        </w:rPr>
        <w:t xml:space="preserve">For the capability to disable the parameter monitoring function, refer to clause </w:t>
      </w:r>
      <w:r w:rsidRPr="00AC3540">
        <w:rPr>
          <w:noProof/>
        </w:rPr>
        <w:fldChar w:fldCharType="begin"/>
      </w:r>
      <w:r w:rsidRPr="00AC3540">
        <w:rPr>
          <w:noProof/>
        </w:rPr>
        <w:instrText xml:space="preserve"> REF TC_012_016_SYS \n \h  \* MERGEFORMAT </w:instrText>
      </w:r>
      <w:r w:rsidRPr="00AC3540">
        <w:rPr>
          <w:noProof/>
        </w:rPr>
      </w:r>
      <w:r w:rsidRPr="00AC3540">
        <w:rPr>
          <w:noProof/>
        </w:rPr>
        <w:fldChar w:fldCharType="separate"/>
      </w:r>
      <w:r w:rsidR="008A478B">
        <w:rPr>
          <w:noProof/>
        </w:rPr>
        <w:t>6.12.3.5.2</w:t>
      </w:r>
      <w:r w:rsidRPr="00AC3540">
        <w:rPr>
          <w:noProof/>
        </w:rPr>
        <w:fldChar w:fldCharType="end"/>
      </w:r>
      <w:r w:rsidRPr="00AC3540">
        <w:rPr>
          <w:noProof/>
        </w:rPr>
        <w:t>.</w:t>
      </w:r>
    </w:p>
    <w:p w:rsidR="009D6DBF" w:rsidRPr="00AC3540" w:rsidRDefault="009D6DBF" w:rsidP="009D6DBF">
      <w:pPr>
        <w:pStyle w:val="requirelevel1"/>
        <w:rPr>
          <w:noProof/>
        </w:rPr>
      </w:pPr>
      <w:r w:rsidRPr="00AC3540">
        <w:rPr>
          <w:noProof/>
        </w:rPr>
        <w:t>Each request to enable the parameter monitoring function shall contain exactly one instruction to enable the parameter monitoring function.</w:t>
      </w:r>
    </w:p>
    <w:p w:rsidR="009D6DBF" w:rsidRPr="00AC3540" w:rsidRDefault="009D6DBF" w:rsidP="009C226B">
      <w:pPr>
        <w:pStyle w:val="NOTE"/>
        <w:rPr>
          <w:noProof/>
        </w:rPr>
      </w:pPr>
      <w:r w:rsidRPr="00AC3540">
        <w:rPr>
          <w:noProof/>
        </w:rPr>
        <w:t>The instructions to enable the parameter monitoring function contain no argument.</w:t>
      </w:r>
    </w:p>
    <w:p w:rsidR="009D6DBF" w:rsidRPr="00AC3540" w:rsidRDefault="009D6DBF" w:rsidP="009D6DBF">
      <w:pPr>
        <w:pStyle w:val="requirelevel1"/>
        <w:rPr>
          <w:noProof/>
        </w:rPr>
      </w:pPr>
      <w:r w:rsidRPr="00AC3540">
        <w:rPr>
          <w:noProof/>
        </w:rPr>
        <w:t>For each valid instruction to enable the parameter monitoring function, the parameter monitoring subservice shall:</w:t>
      </w:r>
    </w:p>
    <w:p w:rsidR="00DA5CEB" w:rsidRPr="00AC3540" w:rsidRDefault="00DA5CEB" w:rsidP="00DA5CEB">
      <w:pPr>
        <w:pStyle w:val="requirelevel2"/>
        <w:rPr>
          <w:noProof/>
        </w:rPr>
      </w:pPr>
      <w:r w:rsidRPr="00AC3540">
        <w:rPr>
          <w:noProof/>
        </w:rPr>
        <w:t xml:space="preserve">set the PMON function status </w:t>
      </w:r>
      <w:r w:rsidR="00321A5F" w:rsidRPr="00AC3540">
        <w:rPr>
          <w:noProof/>
        </w:rPr>
        <w:t xml:space="preserve">to </w:t>
      </w:r>
      <w:r w:rsidR="00E26372" w:rsidRPr="00AC3540">
        <w:rPr>
          <w:noProof/>
        </w:rPr>
        <w:t>"</w:t>
      </w:r>
      <w:r w:rsidR="00321A5F" w:rsidRPr="00AC3540">
        <w:rPr>
          <w:noProof/>
        </w:rPr>
        <w:t>enabled</w:t>
      </w:r>
      <w:r w:rsidR="00E26372" w:rsidRPr="00AC3540">
        <w:rPr>
          <w:noProof/>
        </w:rPr>
        <w:t>"</w:t>
      </w:r>
      <w:r w:rsidRPr="00AC3540">
        <w:rPr>
          <w:noProof/>
        </w:rPr>
        <w:t>;</w:t>
      </w:r>
    </w:p>
    <w:p w:rsidR="00DA5CEB" w:rsidRPr="00AC3540" w:rsidRDefault="006D17C6" w:rsidP="00DA5CEB">
      <w:pPr>
        <w:pStyle w:val="requirelevel2"/>
        <w:rPr>
          <w:noProof/>
        </w:rPr>
      </w:pPr>
      <w:r w:rsidRPr="00AC3540">
        <w:rPr>
          <w:noProof/>
        </w:rPr>
        <w:t>f</w:t>
      </w:r>
      <w:r w:rsidR="00DA5CEB" w:rsidRPr="00AC3540">
        <w:rPr>
          <w:noProof/>
        </w:rPr>
        <w:t>or each parameter monitoring definition that is enabled:</w:t>
      </w:r>
    </w:p>
    <w:p w:rsidR="00DA5CEB" w:rsidRPr="00AC3540" w:rsidRDefault="00DA5CEB" w:rsidP="00DA5CEB">
      <w:pPr>
        <w:pStyle w:val="requirelevel3"/>
        <w:rPr>
          <w:noProof/>
        </w:rPr>
      </w:pPr>
      <w:r w:rsidRPr="00AC3540">
        <w:rPr>
          <w:noProof/>
        </w:rPr>
        <w:t xml:space="preserve">set its PMON checking status to </w:t>
      </w:r>
      <w:r w:rsidR="00E26372" w:rsidRPr="00AC3540">
        <w:rPr>
          <w:noProof/>
        </w:rPr>
        <w:t>"</w:t>
      </w:r>
      <w:r w:rsidRPr="00AC3540">
        <w:rPr>
          <w:noProof/>
        </w:rPr>
        <w:t>unchecked</w:t>
      </w:r>
      <w:r w:rsidR="00E26372" w:rsidRPr="00AC3540">
        <w:rPr>
          <w:noProof/>
        </w:rPr>
        <w:t>"</w:t>
      </w:r>
      <w:r w:rsidRPr="00AC3540">
        <w:rPr>
          <w:noProof/>
        </w:rPr>
        <w:t>;</w:t>
      </w:r>
    </w:p>
    <w:p w:rsidR="00C278D7" w:rsidRPr="00AC3540" w:rsidRDefault="006D1769" w:rsidP="00DA5CEB">
      <w:pPr>
        <w:pStyle w:val="requirelevel3"/>
        <w:rPr>
          <w:noProof/>
        </w:rPr>
      </w:pPr>
      <w:r w:rsidRPr="00AC3540">
        <w:rPr>
          <w:noProof/>
        </w:rPr>
        <w:t>reset the repetition counter</w:t>
      </w:r>
      <w:r w:rsidR="00C278D7" w:rsidRPr="00AC3540">
        <w:rPr>
          <w:noProof/>
        </w:rPr>
        <w:t>;</w:t>
      </w:r>
    </w:p>
    <w:p w:rsidR="00DA5CEB" w:rsidRPr="00AC3540" w:rsidRDefault="00DA5CEB" w:rsidP="00DA5CEB">
      <w:pPr>
        <w:pStyle w:val="requirelevel2"/>
        <w:rPr>
          <w:noProof/>
        </w:rPr>
      </w:pPr>
      <w:r w:rsidRPr="00AC3540">
        <w:rPr>
          <w:noProof/>
        </w:rPr>
        <w:t>start the parameter monitoring process.</w:t>
      </w:r>
    </w:p>
    <w:p w:rsidR="00DA5CEB" w:rsidRPr="00AC3540" w:rsidRDefault="00DA5CEB" w:rsidP="009C226B">
      <w:pPr>
        <w:pStyle w:val="NOTE"/>
        <w:rPr>
          <w:noProof/>
        </w:rPr>
      </w:pPr>
      <w:r w:rsidRPr="00AC3540">
        <w:rPr>
          <w:noProof/>
        </w:rPr>
        <w:t>Enabling the parameter monitoring function does not affect the PMON status of the parameter monitoring definitions.</w:t>
      </w:r>
    </w:p>
    <w:p w:rsidR="009D6DBF" w:rsidRPr="00AC3540" w:rsidRDefault="009D6DBF" w:rsidP="009D6DBF">
      <w:pPr>
        <w:pStyle w:val="Heading5"/>
        <w:rPr>
          <w:noProof/>
        </w:rPr>
      </w:pPr>
      <w:bookmarkStart w:id="412" w:name="TC_012_016_SYS"/>
      <w:r w:rsidRPr="00AC3540">
        <w:rPr>
          <w:noProof/>
        </w:rPr>
        <w:t>Disable the parameter monitoring function</w:t>
      </w:r>
      <w:bookmarkEnd w:id="412"/>
    </w:p>
    <w:p w:rsidR="009D6DBF" w:rsidRPr="00AC3540" w:rsidRDefault="009D6DBF" w:rsidP="009D6DBF">
      <w:pPr>
        <w:pStyle w:val="requirelevel1"/>
        <w:rPr>
          <w:noProof/>
        </w:rPr>
      </w:pPr>
      <w:r w:rsidRPr="00AC3540">
        <w:rPr>
          <w:noProof/>
        </w:rPr>
        <w:t>The parameter monitoring subservice shall provide the capability to disable the parameter monitoring function.</w:t>
      </w:r>
    </w:p>
    <w:p w:rsidR="009D6DBF" w:rsidRPr="00AC3540" w:rsidRDefault="009D6DBF" w:rsidP="00B8519B">
      <w:pPr>
        <w:pStyle w:val="NOTEnumbered"/>
        <w:numPr>
          <w:ilvl w:val="1"/>
          <w:numId w:val="184"/>
        </w:numPr>
        <w:rPr>
          <w:noProof/>
        </w:rPr>
      </w:pPr>
      <w:r w:rsidRPr="00AC3540">
        <w:rPr>
          <w:noProof/>
        </w:rPr>
        <w:t xml:space="preserve">The corresponding requests are of message type </w:t>
      </w:r>
      <w:r w:rsidR="00E26372" w:rsidRPr="00AC3540">
        <w:rPr>
          <w:noProof/>
        </w:rPr>
        <w:t>"</w:t>
      </w:r>
      <w:r w:rsidRPr="00AC3540">
        <w:rPr>
          <w:noProof/>
        </w:rPr>
        <w:t>TC[12,16] disable the parameter monitoring function</w:t>
      </w:r>
      <w:r w:rsidR="00E26372" w:rsidRPr="00AC3540">
        <w:rPr>
          <w:noProof/>
        </w:rPr>
        <w:t>"</w:t>
      </w:r>
      <w:r w:rsidRPr="00AC3540">
        <w:rPr>
          <w:noProof/>
        </w:rPr>
        <w:t>.</w:t>
      </w:r>
    </w:p>
    <w:p w:rsidR="00A70395" w:rsidRPr="00AC3540" w:rsidRDefault="00A70395" w:rsidP="00B8519B">
      <w:pPr>
        <w:pStyle w:val="NOTEnumbered"/>
        <w:numPr>
          <w:ilvl w:val="1"/>
          <w:numId w:val="184"/>
        </w:numPr>
        <w:rPr>
          <w:noProof/>
        </w:rPr>
      </w:pPr>
      <w:r w:rsidRPr="00AC3540">
        <w:rPr>
          <w:noProof/>
        </w:rPr>
        <w:t xml:space="preserve">For the capability to enable the parameter monitoring function, refer to clause </w:t>
      </w:r>
      <w:r w:rsidRPr="00AC3540">
        <w:rPr>
          <w:noProof/>
        </w:rPr>
        <w:fldChar w:fldCharType="begin"/>
      </w:r>
      <w:r w:rsidRPr="00AC3540">
        <w:rPr>
          <w:noProof/>
        </w:rPr>
        <w:instrText xml:space="preserve"> REF TC_012_015_SYS \n \h </w:instrText>
      </w:r>
      <w:r w:rsidRPr="00AC3540">
        <w:rPr>
          <w:noProof/>
        </w:rPr>
      </w:r>
      <w:r w:rsidRPr="00AC3540">
        <w:rPr>
          <w:noProof/>
        </w:rPr>
        <w:fldChar w:fldCharType="separate"/>
      </w:r>
      <w:r w:rsidR="008A478B">
        <w:rPr>
          <w:noProof/>
        </w:rPr>
        <w:t>6.12.3.5.1</w:t>
      </w:r>
      <w:r w:rsidRPr="00AC3540">
        <w:rPr>
          <w:noProof/>
        </w:rPr>
        <w:fldChar w:fldCharType="end"/>
      </w:r>
      <w:r w:rsidRPr="00AC3540">
        <w:rPr>
          <w:noProof/>
        </w:rPr>
        <w:t>.</w:t>
      </w:r>
    </w:p>
    <w:p w:rsidR="009D6DBF" w:rsidRPr="00AC3540" w:rsidRDefault="009D6DBF" w:rsidP="009D6DBF">
      <w:pPr>
        <w:pStyle w:val="requirelevel1"/>
        <w:rPr>
          <w:noProof/>
        </w:rPr>
      </w:pPr>
      <w:r w:rsidRPr="00AC3540">
        <w:rPr>
          <w:noProof/>
        </w:rPr>
        <w:t>Each request to disable the parameter monitoring function shall contain exactly one instruction to disable the parameter monitoring function.</w:t>
      </w:r>
    </w:p>
    <w:p w:rsidR="009D6DBF" w:rsidRPr="00AC3540" w:rsidRDefault="009D6DBF" w:rsidP="009C226B">
      <w:pPr>
        <w:pStyle w:val="NOTE"/>
        <w:rPr>
          <w:noProof/>
        </w:rPr>
      </w:pPr>
      <w:r w:rsidRPr="00AC3540">
        <w:rPr>
          <w:noProof/>
        </w:rPr>
        <w:t>The instructions to disable the parameter monitoring function contain no argument.</w:t>
      </w:r>
    </w:p>
    <w:p w:rsidR="00DA5CEB" w:rsidRPr="00AC3540" w:rsidRDefault="00DA5CEB" w:rsidP="00DA5CEB">
      <w:pPr>
        <w:pStyle w:val="requirelevel1"/>
        <w:rPr>
          <w:noProof/>
        </w:rPr>
      </w:pPr>
      <w:r w:rsidRPr="00AC3540">
        <w:rPr>
          <w:noProof/>
        </w:rPr>
        <w:lastRenderedPageBreak/>
        <w:t xml:space="preserve">The parameter monitoring subservice shall reject any </w:t>
      </w:r>
      <w:r w:rsidR="009D6DBF" w:rsidRPr="00AC3540">
        <w:rPr>
          <w:noProof/>
        </w:rPr>
        <w:t>instruction to disable the parameter monitoring function</w:t>
      </w:r>
      <w:r w:rsidRPr="00AC3540">
        <w:rPr>
          <w:noProof/>
        </w:rPr>
        <w:t xml:space="preserve"> </w:t>
      </w:r>
      <w:r w:rsidR="00D813C3" w:rsidRPr="00AC3540">
        <w:rPr>
          <w:noProof/>
        </w:rPr>
        <w:t>if:</w:t>
      </w:r>
    </w:p>
    <w:p w:rsidR="00DA5CEB" w:rsidRPr="00AC3540" w:rsidRDefault="00DA5CEB" w:rsidP="00DA5CEB">
      <w:pPr>
        <w:pStyle w:val="requirelevel2"/>
        <w:rPr>
          <w:noProof/>
        </w:rPr>
      </w:pPr>
      <w:r w:rsidRPr="00AC3540">
        <w:rPr>
          <w:noProof/>
        </w:rPr>
        <w:t>the on-board monitoring service includes a functional monitoring subservice whose functional monitoring function is enabled.</w:t>
      </w:r>
    </w:p>
    <w:p w:rsidR="00DA5CEB" w:rsidRPr="00AC3540" w:rsidRDefault="00DA5CEB" w:rsidP="009C226B">
      <w:pPr>
        <w:pStyle w:val="NOTE"/>
        <w:rPr>
          <w:noProof/>
        </w:rPr>
      </w:pPr>
      <w:r w:rsidRPr="00AC3540">
        <w:rPr>
          <w:noProof/>
        </w:rPr>
        <w:t xml:space="preserve">See clause </w:t>
      </w:r>
      <w:r w:rsidR="00A70395" w:rsidRPr="00AC3540">
        <w:rPr>
          <w:noProof/>
        </w:rPr>
        <w:fldChar w:fldCharType="begin"/>
      </w:r>
      <w:r w:rsidR="00A70395" w:rsidRPr="00AC3540">
        <w:rPr>
          <w:noProof/>
        </w:rPr>
        <w:instrText xml:space="preserve"> REF TC_012_017_SYS \n \h  \* MERGEFORMAT </w:instrText>
      </w:r>
      <w:r w:rsidR="00A70395" w:rsidRPr="00AC3540">
        <w:rPr>
          <w:noProof/>
        </w:rPr>
      </w:r>
      <w:r w:rsidR="00A70395" w:rsidRPr="00AC3540">
        <w:rPr>
          <w:noProof/>
        </w:rPr>
        <w:fldChar w:fldCharType="separate"/>
      </w:r>
      <w:r w:rsidR="008A478B">
        <w:rPr>
          <w:noProof/>
        </w:rPr>
        <w:t>6.12.4.4.1</w:t>
      </w:r>
      <w:r w:rsidR="00A70395" w:rsidRPr="00AC3540">
        <w:rPr>
          <w:noProof/>
        </w:rPr>
        <w:fldChar w:fldCharType="end"/>
      </w:r>
      <w:r w:rsidRPr="00AC3540">
        <w:rPr>
          <w:noProof/>
        </w:rPr>
        <w:t>.</w:t>
      </w:r>
    </w:p>
    <w:p w:rsidR="00DA5CEB" w:rsidRPr="00AC3540" w:rsidRDefault="00DA5CEB" w:rsidP="00DA5CEB">
      <w:pPr>
        <w:pStyle w:val="requirelevel1"/>
        <w:rPr>
          <w:noProof/>
        </w:rPr>
      </w:pPr>
      <w:r w:rsidRPr="00AC3540">
        <w:rPr>
          <w:noProof/>
        </w:rPr>
        <w:t xml:space="preserve">For each </w:t>
      </w:r>
      <w:r w:rsidR="009D6DBF" w:rsidRPr="00AC3540">
        <w:rPr>
          <w:noProof/>
        </w:rPr>
        <w:t xml:space="preserve">request to disable the parameter monitoring function </w:t>
      </w:r>
      <w:r w:rsidRPr="00AC3540">
        <w:rPr>
          <w:noProof/>
        </w:rPr>
        <w:t>that is rejected, the parameter monitoring subservice shall generate</w:t>
      </w:r>
      <w:r w:rsidR="009D6DBF" w:rsidRPr="00AC3540">
        <w:rPr>
          <w:noProof/>
        </w:rPr>
        <w:t xml:space="preserve"> a failed start of execution</w:t>
      </w:r>
      <w:r w:rsidRPr="00AC3540">
        <w:rPr>
          <w:noProof/>
        </w:rPr>
        <w:t xml:space="preserve"> notification.</w:t>
      </w:r>
    </w:p>
    <w:p w:rsidR="009D6DBF" w:rsidRPr="00AC3540" w:rsidRDefault="009D6DBF" w:rsidP="009D6DBF">
      <w:pPr>
        <w:pStyle w:val="requirelevel1"/>
        <w:rPr>
          <w:noProof/>
        </w:rPr>
      </w:pPr>
      <w:r w:rsidRPr="00AC3540">
        <w:rPr>
          <w:noProof/>
        </w:rPr>
        <w:t>For each valid instruction to disable the parameter monitoring function, the parameter monitoring subservice shall:</w:t>
      </w:r>
    </w:p>
    <w:p w:rsidR="00DA5CEB" w:rsidRPr="00AC3540" w:rsidRDefault="00DA5CEB" w:rsidP="00DA5CEB">
      <w:pPr>
        <w:pStyle w:val="requirelevel2"/>
        <w:rPr>
          <w:noProof/>
        </w:rPr>
      </w:pPr>
      <w:r w:rsidRPr="00AC3540">
        <w:rPr>
          <w:noProof/>
        </w:rPr>
        <w:t xml:space="preserve">set the PMON function status </w:t>
      </w:r>
      <w:r w:rsidR="00321A5F" w:rsidRPr="00AC3540">
        <w:rPr>
          <w:noProof/>
        </w:rPr>
        <w:t xml:space="preserve">to </w:t>
      </w:r>
      <w:r w:rsidR="00E26372" w:rsidRPr="00AC3540">
        <w:rPr>
          <w:noProof/>
        </w:rPr>
        <w:t>"</w:t>
      </w:r>
      <w:r w:rsidR="00321A5F" w:rsidRPr="00AC3540">
        <w:rPr>
          <w:noProof/>
        </w:rPr>
        <w:t>disabled</w:t>
      </w:r>
      <w:r w:rsidR="00E26372" w:rsidRPr="00AC3540">
        <w:rPr>
          <w:noProof/>
        </w:rPr>
        <w:t>"</w:t>
      </w:r>
      <w:r w:rsidRPr="00AC3540">
        <w:rPr>
          <w:noProof/>
        </w:rPr>
        <w:t>;</w:t>
      </w:r>
    </w:p>
    <w:p w:rsidR="00DA5CEB" w:rsidRPr="00AC3540" w:rsidRDefault="00DA5CEB" w:rsidP="00DA5CEB">
      <w:pPr>
        <w:pStyle w:val="requirelevel2"/>
        <w:rPr>
          <w:noProof/>
        </w:rPr>
      </w:pPr>
      <w:r w:rsidRPr="00AC3540">
        <w:rPr>
          <w:noProof/>
        </w:rPr>
        <w:t>stop the parameter monitoring process.</w:t>
      </w:r>
    </w:p>
    <w:p w:rsidR="00DA5CEB" w:rsidRPr="00AC3540" w:rsidRDefault="00DA5CEB" w:rsidP="009C226B">
      <w:pPr>
        <w:pStyle w:val="NOTE"/>
        <w:rPr>
          <w:noProof/>
        </w:rPr>
      </w:pPr>
      <w:r w:rsidRPr="00AC3540">
        <w:rPr>
          <w:noProof/>
        </w:rPr>
        <w:t>Disabling the parameter monitoring function affect</w:t>
      </w:r>
      <w:r w:rsidR="00781AEF" w:rsidRPr="00AC3540">
        <w:rPr>
          <w:noProof/>
        </w:rPr>
        <w:t>s</w:t>
      </w:r>
      <w:r w:rsidRPr="00AC3540">
        <w:rPr>
          <w:noProof/>
        </w:rPr>
        <w:t xml:space="preserve"> </w:t>
      </w:r>
      <w:r w:rsidR="00C278D7" w:rsidRPr="00AC3540">
        <w:rPr>
          <w:noProof/>
        </w:rPr>
        <w:t xml:space="preserve">neither </w:t>
      </w:r>
      <w:r w:rsidRPr="00AC3540">
        <w:rPr>
          <w:noProof/>
        </w:rPr>
        <w:t xml:space="preserve">the PMON status </w:t>
      </w:r>
      <w:r w:rsidR="00781AEF" w:rsidRPr="00AC3540">
        <w:rPr>
          <w:noProof/>
        </w:rPr>
        <w:t>n</w:t>
      </w:r>
      <w:r w:rsidRPr="00AC3540">
        <w:rPr>
          <w:noProof/>
        </w:rPr>
        <w:t>or the PMON checking status of the parameter monitoring definitions.</w:t>
      </w:r>
    </w:p>
    <w:p w:rsidR="00DA5CEB" w:rsidRPr="00AC3540" w:rsidRDefault="00DA5CEB" w:rsidP="00E03DE7">
      <w:pPr>
        <w:pStyle w:val="Heading4"/>
        <w:rPr>
          <w:noProof/>
        </w:rPr>
      </w:pPr>
      <w:r w:rsidRPr="00AC3540">
        <w:rPr>
          <w:noProof/>
        </w:rPr>
        <w:t>Controlling the parameter monitoring definitions</w:t>
      </w:r>
    </w:p>
    <w:p w:rsidR="00C408D3" w:rsidRPr="00AC3540" w:rsidRDefault="00A70B42" w:rsidP="00C408D3">
      <w:pPr>
        <w:pStyle w:val="Heading5"/>
        <w:rPr>
          <w:noProof/>
        </w:rPr>
      </w:pPr>
      <w:bookmarkStart w:id="413" w:name="TC_012_001_SYS"/>
      <w:r w:rsidRPr="00AC3540">
        <w:rPr>
          <w:noProof/>
        </w:rPr>
        <w:t>Enable parameter monitoring definitions</w:t>
      </w:r>
      <w:bookmarkEnd w:id="413"/>
    </w:p>
    <w:p w:rsidR="00C408D3" w:rsidRPr="00AC3540" w:rsidRDefault="00C408D3" w:rsidP="00C408D3">
      <w:pPr>
        <w:pStyle w:val="requirelevel1"/>
        <w:rPr>
          <w:noProof/>
        </w:rPr>
      </w:pPr>
      <w:r w:rsidRPr="00AC3540">
        <w:rPr>
          <w:noProof/>
        </w:rPr>
        <w:t xml:space="preserve">The parameter monitoring subservice shall provide the capability to </w:t>
      </w:r>
      <w:r w:rsidR="00A70B42" w:rsidRPr="00AC3540">
        <w:rPr>
          <w:noProof/>
        </w:rPr>
        <w:t>enable parameter monitoring definitions</w:t>
      </w:r>
      <w:r w:rsidRPr="00AC3540">
        <w:rPr>
          <w:noProof/>
        </w:rPr>
        <w:t>.</w:t>
      </w:r>
    </w:p>
    <w:p w:rsidR="00C408D3" w:rsidRPr="00AC3540" w:rsidRDefault="00C408D3" w:rsidP="00F25245">
      <w:pPr>
        <w:pStyle w:val="NOTEnumbered"/>
        <w:rPr>
          <w:noProof/>
        </w:rPr>
      </w:pPr>
      <w:r w:rsidRPr="00AC3540">
        <w:rPr>
          <w:noProof/>
        </w:rPr>
        <w:t xml:space="preserve">The corresponding requests are of message type </w:t>
      </w:r>
      <w:r w:rsidR="00E26372" w:rsidRPr="00AC3540">
        <w:rPr>
          <w:noProof/>
        </w:rPr>
        <w:t>"</w:t>
      </w:r>
      <w:r w:rsidRPr="00AC3540">
        <w:rPr>
          <w:noProof/>
        </w:rPr>
        <w:t xml:space="preserve">TC[12,1] </w:t>
      </w:r>
      <w:r w:rsidR="00A70B42" w:rsidRPr="00AC3540">
        <w:rPr>
          <w:noProof/>
        </w:rPr>
        <w:t>enable parameter monitoring definitions</w:t>
      </w:r>
      <w:r w:rsidR="00E26372" w:rsidRPr="00AC3540">
        <w:rPr>
          <w:noProof/>
        </w:rPr>
        <w:t>"</w:t>
      </w:r>
      <w:r w:rsidRPr="00AC3540">
        <w:rPr>
          <w:noProof/>
        </w:rPr>
        <w:t>.</w:t>
      </w:r>
    </w:p>
    <w:p w:rsidR="00F25245" w:rsidRPr="00AC3540" w:rsidRDefault="00F25245" w:rsidP="00F25245">
      <w:pPr>
        <w:pStyle w:val="NOTEnumbered"/>
        <w:rPr>
          <w:noProof/>
        </w:rPr>
      </w:pPr>
      <w:r w:rsidRPr="00AC3540">
        <w:rPr>
          <w:noProof/>
        </w:rPr>
        <w:t xml:space="preserve">For the capability to disable parameter monitoring definitions, refer to clause </w:t>
      </w:r>
      <w:r w:rsidRPr="00AC3540">
        <w:rPr>
          <w:noProof/>
        </w:rPr>
        <w:fldChar w:fldCharType="begin"/>
      </w:r>
      <w:r w:rsidRPr="00AC3540">
        <w:rPr>
          <w:noProof/>
        </w:rPr>
        <w:instrText xml:space="preserve"> REF TC_012_002_SYS \n \h  \* MERGEFORMAT </w:instrText>
      </w:r>
      <w:r w:rsidRPr="00AC3540">
        <w:rPr>
          <w:noProof/>
        </w:rPr>
      </w:r>
      <w:r w:rsidRPr="00AC3540">
        <w:rPr>
          <w:noProof/>
        </w:rPr>
        <w:fldChar w:fldCharType="separate"/>
      </w:r>
      <w:r w:rsidR="008A478B">
        <w:rPr>
          <w:noProof/>
        </w:rPr>
        <w:t>6.12.3.6.2</w:t>
      </w:r>
      <w:r w:rsidRPr="00AC3540">
        <w:rPr>
          <w:noProof/>
        </w:rPr>
        <w:fldChar w:fldCharType="end"/>
      </w:r>
      <w:r w:rsidRPr="00AC3540">
        <w:rPr>
          <w:noProof/>
        </w:rPr>
        <w:t>.</w:t>
      </w:r>
    </w:p>
    <w:p w:rsidR="00C408D3" w:rsidRPr="00AC3540" w:rsidRDefault="00C408D3" w:rsidP="00C408D3">
      <w:pPr>
        <w:pStyle w:val="requirelevel1"/>
        <w:rPr>
          <w:noProof/>
        </w:rPr>
      </w:pPr>
      <w:r w:rsidRPr="00AC3540">
        <w:rPr>
          <w:noProof/>
        </w:rPr>
        <w:t xml:space="preserve">Each request to </w:t>
      </w:r>
      <w:r w:rsidR="00A70B42" w:rsidRPr="00AC3540">
        <w:rPr>
          <w:noProof/>
        </w:rPr>
        <w:t>enable parameter monitoring definitions</w:t>
      </w:r>
      <w:r w:rsidRPr="00AC3540">
        <w:rPr>
          <w:noProof/>
        </w:rPr>
        <w:t xml:space="preserve"> shall contain one or more instructions to enable a parameter monitoring definition.</w:t>
      </w:r>
    </w:p>
    <w:p w:rsidR="00C408D3" w:rsidRPr="00AC3540" w:rsidRDefault="00C408D3" w:rsidP="00C408D3">
      <w:pPr>
        <w:pStyle w:val="requirelevel1"/>
        <w:rPr>
          <w:noProof/>
        </w:rPr>
      </w:pPr>
      <w:r w:rsidRPr="00AC3540">
        <w:rPr>
          <w:noProof/>
        </w:rPr>
        <w:t xml:space="preserve">Each instruction to enable a parameter monitoring definition </w:t>
      </w:r>
      <w:r w:rsidR="008F0C7E" w:rsidRPr="00AC3540">
        <w:rPr>
          <w:noProof/>
        </w:rPr>
        <w:t>shall contain</w:t>
      </w:r>
      <w:r w:rsidRPr="00AC3540">
        <w:rPr>
          <w:noProof/>
        </w:rPr>
        <w:t>:</w:t>
      </w:r>
    </w:p>
    <w:p w:rsidR="00DA5CEB" w:rsidRPr="00AC3540" w:rsidRDefault="00DA5CEB" w:rsidP="00DA5CEB">
      <w:pPr>
        <w:pStyle w:val="requirelevel2"/>
        <w:tabs>
          <w:tab w:val="clear" w:pos="3119"/>
          <w:tab w:val="num" w:pos="3294"/>
        </w:tabs>
        <w:rPr>
          <w:noProof/>
        </w:rPr>
      </w:pPr>
      <w:r w:rsidRPr="00AC3540">
        <w:rPr>
          <w:noProof/>
        </w:rPr>
        <w:t>the identifier of the parameter monitoring definition.</w:t>
      </w:r>
    </w:p>
    <w:p w:rsidR="00C408D3" w:rsidRPr="00AC3540" w:rsidRDefault="00C408D3" w:rsidP="00C408D3">
      <w:pPr>
        <w:pStyle w:val="requirelevel1"/>
        <w:rPr>
          <w:noProof/>
        </w:rPr>
      </w:pPr>
      <w:r w:rsidRPr="00AC3540">
        <w:rPr>
          <w:noProof/>
        </w:rPr>
        <w:t xml:space="preserve">The parameter monitoring subservice shall reject any instruction to enable a parameter monitoring definition </w:t>
      </w:r>
      <w:r w:rsidR="00D813C3" w:rsidRPr="00AC3540">
        <w:rPr>
          <w:noProof/>
        </w:rPr>
        <w:t>if</w:t>
      </w:r>
      <w:r w:rsidR="00391B4D" w:rsidRPr="00AC3540">
        <w:rPr>
          <w:noProof/>
        </w:rPr>
        <w:t xml:space="preserve"> any of the following conditions occurs</w:t>
      </w:r>
      <w:r w:rsidR="00D813C3" w:rsidRPr="00AC3540">
        <w:rPr>
          <w:noProof/>
        </w:rPr>
        <w:t>:</w:t>
      </w:r>
    </w:p>
    <w:p w:rsidR="00DA5CEB" w:rsidRPr="00AC3540" w:rsidRDefault="00DA5CEB" w:rsidP="00DA5CEB">
      <w:pPr>
        <w:pStyle w:val="requirelevel2"/>
        <w:rPr>
          <w:noProof/>
        </w:rPr>
      </w:pPr>
      <w:r w:rsidRPr="00AC3540">
        <w:rPr>
          <w:noProof/>
        </w:rPr>
        <w:t>that instruction refers to a parameter monitoring definition identifier that is not in the PMON list;</w:t>
      </w:r>
    </w:p>
    <w:p w:rsidR="00DA5CEB" w:rsidRPr="00AC3540" w:rsidRDefault="00DA5CEB" w:rsidP="00DA5CEB">
      <w:pPr>
        <w:pStyle w:val="requirelevel2"/>
        <w:rPr>
          <w:noProof/>
        </w:rPr>
      </w:pPr>
      <w:r w:rsidRPr="00AC3540">
        <w:rPr>
          <w:noProof/>
        </w:rPr>
        <w:t>that instruction refers to a parameter monitoring definition that is used by a protected functional monitoring definition.</w:t>
      </w:r>
    </w:p>
    <w:p w:rsidR="00DA5CEB" w:rsidRPr="00AC3540" w:rsidRDefault="00DA5CEB" w:rsidP="009C226B">
      <w:pPr>
        <w:pStyle w:val="NOTE"/>
        <w:rPr>
          <w:noProof/>
        </w:rPr>
      </w:pPr>
      <w:r w:rsidRPr="00AC3540">
        <w:rPr>
          <w:noProof/>
        </w:rPr>
        <w:t xml:space="preserve">For item </w:t>
      </w:r>
      <w:r w:rsidR="00584132" w:rsidRPr="00AC3540">
        <w:rPr>
          <w:noProof/>
        </w:rPr>
        <w:t>2</w:t>
      </w:r>
      <w:r w:rsidRPr="00AC3540">
        <w:rPr>
          <w:noProof/>
        </w:rPr>
        <w:t xml:space="preserve">, the existence of protected functional monitoring definitions depends on the presence of a functional monitoring subservice with support for protecting functional monitoring definitions. See also clause </w:t>
      </w:r>
      <w:r w:rsidR="00F819C9" w:rsidRPr="00AC3540">
        <w:rPr>
          <w:noProof/>
        </w:rPr>
        <w:fldChar w:fldCharType="begin"/>
      </w:r>
      <w:r w:rsidR="00F819C9" w:rsidRPr="00AC3540">
        <w:rPr>
          <w:noProof/>
        </w:rPr>
        <w:instrText xml:space="preserve"> REF _Ref382486002 \w \h </w:instrText>
      </w:r>
      <w:r w:rsidR="00F819C9" w:rsidRPr="00AC3540">
        <w:rPr>
          <w:noProof/>
        </w:rPr>
      </w:r>
      <w:r w:rsidR="00F819C9" w:rsidRPr="00AC3540">
        <w:rPr>
          <w:noProof/>
        </w:rPr>
        <w:fldChar w:fldCharType="separate"/>
      </w:r>
      <w:r w:rsidR="008A478B">
        <w:rPr>
          <w:noProof/>
        </w:rPr>
        <w:t>6.12.4.6</w:t>
      </w:r>
      <w:r w:rsidR="00F819C9" w:rsidRPr="00AC3540">
        <w:rPr>
          <w:noProof/>
        </w:rPr>
        <w:fldChar w:fldCharType="end"/>
      </w:r>
      <w:r w:rsidRPr="00AC3540">
        <w:rPr>
          <w:noProof/>
        </w:rPr>
        <w:t>.</w:t>
      </w:r>
    </w:p>
    <w:p w:rsidR="003971C2" w:rsidRPr="00AC3540" w:rsidRDefault="003971C2" w:rsidP="003971C2">
      <w:pPr>
        <w:pStyle w:val="requirelevel1"/>
        <w:rPr>
          <w:noProof/>
        </w:rPr>
      </w:pPr>
      <w:r w:rsidRPr="00AC3540">
        <w:rPr>
          <w:noProof/>
        </w:rPr>
        <w:lastRenderedPageBreak/>
        <w:t xml:space="preserve">For each instruction to enable a parameter monitoring definition that it rejects, the parameter monitoring subservice </w:t>
      </w:r>
      <w:r w:rsidR="004A135E" w:rsidRPr="00AC3540">
        <w:rPr>
          <w:noProof/>
        </w:rPr>
        <w:t>shall generate the failed start of execution notification for that instruction</w:t>
      </w:r>
      <w:r w:rsidRPr="00AC3540">
        <w:rPr>
          <w:noProof/>
        </w:rPr>
        <w:t>.</w:t>
      </w:r>
    </w:p>
    <w:p w:rsidR="00C408D3" w:rsidRPr="00AC3540" w:rsidRDefault="00C408D3" w:rsidP="00C408D3">
      <w:pPr>
        <w:pStyle w:val="requirelevel1"/>
        <w:rPr>
          <w:noProof/>
        </w:rPr>
      </w:pPr>
      <w:r w:rsidRPr="00AC3540">
        <w:rPr>
          <w:noProof/>
        </w:rPr>
        <w:t xml:space="preserve">The parameter monitoring subservice shall process any valid instruction that is contained within a request to </w:t>
      </w:r>
      <w:r w:rsidR="00A70B42" w:rsidRPr="00AC3540">
        <w:rPr>
          <w:noProof/>
        </w:rPr>
        <w:t>enable parameter monitoring definitions</w:t>
      </w:r>
      <w:r w:rsidRPr="00AC3540">
        <w:rPr>
          <w:noProof/>
        </w:rPr>
        <w:t xml:space="preserve"> regardless of the presence of faulty instructions.</w:t>
      </w:r>
    </w:p>
    <w:p w:rsidR="00C408D3" w:rsidRPr="00AC3540" w:rsidRDefault="00C408D3" w:rsidP="00C408D3">
      <w:pPr>
        <w:pStyle w:val="requirelevel1"/>
        <w:rPr>
          <w:noProof/>
        </w:rPr>
      </w:pPr>
      <w:r w:rsidRPr="00AC3540">
        <w:rPr>
          <w:noProof/>
        </w:rPr>
        <w:t>For each valid instruction to enable a parameter monitoring definition, the parameter monitoring subservice shall:</w:t>
      </w:r>
    </w:p>
    <w:p w:rsidR="00114E6C" w:rsidRPr="00AC3540" w:rsidRDefault="00114E6C" w:rsidP="00DA5CEB">
      <w:pPr>
        <w:pStyle w:val="requirelevel2"/>
        <w:rPr>
          <w:noProof/>
        </w:rPr>
      </w:pPr>
      <w:r w:rsidRPr="00AC3540">
        <w:rPr>
          <w:noProof/>
        </w:rPr>
        <w:t>reset the repetition counter of that parameter monitoring definition;</w:t>
      </w:r>
    </w:p>
    <w:p w:rsidR="00DA5CEB" w:rsidRPr="00AC3540" w:rsidRDefault="00DA5CEB" w:rsidP="00DA5CEB">
      <w:pPr>
        <w:pStyle w:val="requirelevel2"/>
        <w:rPr>
          <w:noProof/>
        </w:rPr>
      </w:pPr>
      <w:r w:rsidRPr="00AC3540">
        <w:rPr>
          <w:noProof/>
        </w:rPr>
        <w:t xml:space="preserve">set the PMON status of </w:t>
      </w:r>
      <w:r w:rsidR="00114E6C" w:rsidRPr="00AC3540">
        <w:rPr>
          <w:noProof/>
        </w:rPr>
        <w:t xml:space="preserve">that </w:t>
      </w:r>
      <w:r w:rsidRPr="00AC3540">
        <w:rPr>
          <w:noProof/>
        </w:rPr>
        <w:t xml:space="preserve">parameter monitoring definition </w:t>
      </w:r>
      <w:r w:rsidR="00321A5F" w:rsidRPr="00AC3540">
        <w:rPr>
          <w:noProof/>
        </w:rPr>
        <w:t xml:space="preserve">to </w:t>
      </w:r>
      <w:r w:rsidR="00E26372" w:rsidRPr="00AC3540">
        <w:rPr>
          <w:noProof/>
        </w:rPr>
        <w:t>"</w:t>
      </w:r>
      <w:r w:rsidR="00321A5F" w:rsidRPr="00AC3540">
        <w:rPr>
          <w:noProof/>
        </w:rPr>
        <w:t>enabled</w:t>
      </w:r>
      <w:r w:rsidR="00E26372" w:rsidRPr="00AC3540">
        <w:rPr>
          <w:noProof/>
        </w:rPr>
        <w:t>"</w:t>
      </w:r>
      <w:r w:rsidRPr="00AC3540">
        <w:rPr>
          <w:noProof/>
        </w:rPr>
        <w:t>.</w:t>
      </w:r>
    </w:p>
    <w:p w:rsidR="00C278D7" w:rsidRPr="00AC3540" w:rsidRDefault="00C278D7" w:rsidP="009C226B">
      <w:pPr>
        <w:pStyle w:val="NOTE"/>
        <w:rPr>
          <w:noProof/>
        </w:rPr>
      </w:pPr>
      <w:r w:rsidRPr="00AC3540">
        <w:rPr>
          <w:noProof/>
        </w:rPr>
        <w:t>Enabling the PMON status of the parameter monitoring definition does not affect the PMON checking status of that definition.</w:t>
      </w:r>
    </w:p>
    <w:p w:rsidR="0050605C" w:rsidRPr="00AC3540" w:rsidRDefault="00A70B42" w:rsidP="0050605C">
      <w:pPr>
        <w:pStyle w:val="Heading5"/>
        <w:rPr>
          <w:noProof/>
        </w:rPr>
      </w:pPr>
      <w:bookmarkStart w:id="414" w:name="TC_012_002_SYS"/>
      <w:r w:rsidRPr="00AC3540">
        <w:rPr>
          <w:noProof/>
        </w:rPr>
        <w:t>Disable parameter monitoring definitions</w:t>
      </w:r>
      <w:bookmarkEnd w:id="414"/>
    </w:p>
    <w:p w:rsidR="0050605C" w:rsidRPr="00AC3540" w:rsidRDefault="0050605C" w:rsidP="0050605C">
      <w:pPr>
        <w:pStyle w:val="requirelevel1"/>
        <w:rPr>
          <w:noProof/>
        </w:rPr>
      </w:pPr>
      <w:r w:rsidRPr="00AC3540">
        <w:rPr>
          <w:noProof/>
        </w:rPr>
        <w:t xml:space="preserve">The parameter monitoring subservice shall provide the capability to </w:t>
      </w:r>
      <w:r w:rsidR="00A70B42" w:rsidRPr="00AC3540">
        <w:rPr>
          <w:noProof/>
        </w:rPr>
        <w:t>disable parameter monitoring definitions</w:t>
      </w:r>
      <w:r w:rsidRPr="00AC3540">
        <w:rPr>
          <w:noProof/>
        </w:rPr>
        <w:t>.</w:t>
      </w:r>
    </w:p>
    <w:p w:rsidR="0050605C" w:rsidRPr="00AC3540" w:rsidRDefault="0050605C" w:rsidP="00F25245">
      <w:pPr>
        <w:pStyle w:val="NOTEnumbered"/>
        <w:rPr>
          <w:noProof/>
        </w:rPr>
      </w:pPr>
      <w:r w:rsidRPr="00AC3540">
        <w:rPr>
          <w:noProof/>
        </w:rPr>
        <w:t xml:space="preserve">The corresponding requests are of message type </w:t>
      </w:r>
      <w:r w:rsidR="00E26372" w:rsidRPr="00AC3540">
        <w:rPr>
          <w:noProof/>
        </w:rPr>
        <w:t>"</w:t>
      </w:r>
      <w:r w:rsidRPr="00AC3540">
        <w:rPr>
          <w:noProof/>
        </w:rPr>
        <w:t xml:space="preserve">TC[12,2] </w:t>
      </w:r>
      <w:r w:rsidR="00A70B42" w:rsidRPr="00AC3540">
        <w:rPr>
          <w:noProof/>
        </w:rPr>
        <w:t>disable parameter monitoring definitions</w:t>
      </w:r>
      <w:r w:rsidR="00E26372" w:rsidRPr="00AC3540">
        <w:rPr>
          <w:noProof/>
        </w:rPr>
        <w:t>"</w:t>
      </w:r>
      <w:r w:rsidRPr="00AC3540">
        <w:rPr>
          <w:noProof/>
        </w:rPr>
        <w:t>.</w:t>
      </w:r>
    </w:p>
    <w:p w:rsidR="00F25245" w:rsidRPr="00AC3540" w:rsidRDefault="00F25245" w:rsidP="00F25245">
      <w:pPr>
        <w:pStyle w:val="NOTEnumbered"/>
        <w:rPr>
          <w:noProof/>
        </w:rPr>
      </w:pPr>
      <w:r w:rsidRPr="00AC3540">
        <w:rPr>
          <w:noProof/>
        </w:rPr>
        <w:t xml:space="preserve">For the capability to enable parameter monitoring definitions, refer to clause </w:t>
      </w:r>
      <w:r w:rsidRPr="00AC3540">
        <w:rPr>
          <w:noProof/>
        </w:rPr>
        <w:fldChar w:fldCharType="begin"/>
      </w:r>
      <w:r w:rsidRPr="00AC3540">
        <w:rPr>
          <w:noProof/>
        </w:rPr>
        <w:instrText xml:space="preserve"> REF TC_012_001_SYS \n \h  \* MERGEFORMAT </w:instrText>
      </w:r>
      <w:r w:rsidRPr="00AC3540">
        <w:rPr>
          <w:noProof/>
        </w:rPr>
      </w:r>
      <w:r w:rsidRPr="00AC3540">
        <w:rPr>
          <w:noProof/>
        </w:rPr>
        <w:fldChar w:fldCharType="separate"/>
      </w:r>
      <w:r w:rsidR="008A478B">
        <w:rPr>
          <w:noProof/>
        </w:rPr>
        <w:t>6.12.3.6.1</w:t>
      </w:r>
      <w:r w:rsidRPr="00AC3540">
        <w:rPr>
          <w:noProof/>
        </w:rPr>
        <w:fldChar w:fldCharType="end"/>
      </w:r>
      <w:r w:rsidRPr="00AC3540">
        <w:rPr>
          <w:noProof/>
        </w:rPr>
        <w:t>.</w:t>
      </w:r>
    </w:p>
    <w:p w:rsidR="0050605C" w:rsidRPr="00AC3540" w:rsidRDefault="0050605C" w:rsidP="0050605C">
      <w:pPr>
        <w:pStyle w:val="requirelevel1"/>
        <w:rPr>
          <w:noProof/>
        </w:rPr>
      </w:pPr>
      <w:r w:rsidRPr="00AC3540">
        <w:rPr>
          <w:noProof/>
        </w:rPr>
        <w:t xml:space="preserve">Each request to </w:t>
      </w:r>
      <w:r w:rsidR="00A70B42" w:rsidRPr="00AC3540">
        <w:rPr>
          <w:noProof/>
        </w:rPr>
        <w:t>disable parameter monitoring definitions</w:t>
      </w:r>
      <w:r w:rsidRPr="00AC3540">
        <w:rPr>
          <w:noProof/>
        </w:rPr>
        <w:t xml:space="preserve"> shall contain one or more instructions to disable a parameter monitoring definition.</w:t>
      </w:r>
    </w:p>
    <w:p w:rsidR="0050605C" w:rsidRPr="00AC3540" w:rsidRDefault="0050605C" w:rsidP="0050605C">
      <w:pPr>
        <w:pStyle w:val="requirelevel1"/>
        <w:rPr>
          <w:noProof/>
        </w:rPr>
      </w:pPr>
      <w:r w:rsidRPr="00AC3540">
        <w:rPr>
          <w:noProof/>
        </w:rPr>
        <w:t xml:space="preserve">Each instruction to disable a parameter monitoring definition </w:t>
      </w:r>
      <w:r w:rsidR="008F0C7E" w:rsidRPr="00AC3540">
        <w:rPr>
          <w:noProof/>
        </w:rPr>
        <w:t>shall contain</w:t>
      </w:r>
      <w:r w:rsidRPr="00AC3540">
        <w:rPr>
          <w:noProof/>
        </w:rPr>
        <w:t>:</w:t>
      </w:r>
    </w:p>
    <w:p w:rsidR="00DA5CEB" w:rsidRPr="00AC3540" w:rsidRDefault="00DA5CEB" w:rsidP="00DA5CEB">
      <w:pPr>
        <w:pStyle w:val="requirelevel2"/>
        <w:tabs>
          <w:tab w:val="clear" w:pos="3119"/>
          <w:tab w:val="num" w:pos="3294"/>
        </w:tabs>
        <w:rPr>
          <w:noProof/>
        </w:rPr>
      </w:pPr>
      <w:r w:rsidRPr="00AC3540">
        <w:rPr>
          <w:noProof/>
        </w:rPr>
        <w:t>the identifier of the parameter monitoring definition.</w:t>
      </w:r>
    </w:p>
    <w:p w:rsidR="0050605C" w:rsidRPr="00AC3540" w:rsidRDefault="0050605C" w:rsidP="0050605C">
      <w:pPr>
        <w:pStyle w:val="requirelevel1"/>
        <w:rPr>
          <w:noProof/>
        </w:rPr>
      </w:pPr>
      <w:bookmarkStart w:id="415" w:name="_Ref382652428"/>
      <w:r w:rsidRPr="00AC3540">
        <w:rPr>
          <w:noProof/>
        </w:rPr>
        <w:t xml:space="preserve">The parameter monitoring subservice shall reject any instruction to disable a parameter monitoring definition </w:t>
      </w:r>
      <w:r w:rsidR="00D813C3" w:rsidRPr="00AC3540">
        <w:rPr>
          <w:noProof/>
        </w:rPr>
        <w:t>if</w:t>
      </w:r>
      <w:r w:rsidR="00391B4D" w:rsidRPr="00AC3540">
        <w:rPr>
          <w:noProof/>
        </w:rPr>
        <w:t xml:space="preserve"> any of the following conditions occurs</w:t>
      </w:r>
      <w:r w:rsidR="00D813C3" w:rsidRPr="00AC3540">
        <w:rPr>
          <w:noProof/>
        </w:rPr>
        <w:t>:</w:t>
      </w:r>
      <w:bookmarkEnd w:id="415"/>
    </w:p>
    <w:p w:rsidR="00DA5CEB" w:rsidRPr="00AC3540" w:rsidRDefault="00DA5CEB" w:rsidP="00DA5CEB">
      <w:pPr>
        <w:pStyle w:val="requirelevel2"/>
        <w:rPr>
          <w:noProof/>
        </w:rPr>
      </w:pPr>
      <w:r w:rsidRPr="00AC3540">
        <w:rPr>
          <w:noProof/>
        </w:rPr>
        <w:t>that instruction refers to a parameter monitoring definition identifier that is not in the PMON list;</w:t>
      </w:r>
    </w:p>
    <w:p w:rsidR="00DA5CEB" w:rsidRPr="00AC3540" w:rsidRDefault="00DA5CEB" w:rsidP="00DA5CEB">
      <w:pPr>
        <w:pStyle w:val="requirelevel2"/>
        <w:rPr>
          <w:noProof/>
        </w:rPr>
      </w:pPr>
      <w:r w:rsidRPr="00AC3540">
        <w:rPr>
          <w:noProof/>
        </w:rPr>
        <w:t>that instruction refers to a parameter monitoring definition that is used by a protected functional monitoring definition.</w:t>
      </w:r>
    </w:p>
    <w:p w:rsidR="00DA5CEB" w:rsidRPr="00AC3540" w:rsidRDefault="00DA5CEB" w:rsidP="009C226B">
      <w:pPr>
        <w:pStyle w:val="NOTE"/>
        <w:rPr>
          <w:noProof/>
        </w:rPr>
      </w:pPr>
      <w:r w:rsidRPr="00AC3540">
        <w:rPr>
          <w:noProof/>
        </w:rPr>
        <w:t xml:space="preserve">For item </w:t>
      </w:r>
      <w:r w:rsidR="00584132" w:rsidRPr="00AC3540">
        <w:rPr>
          <w:noProof/>
        </w:rPr>
        <w:t>2</w:t>
      </w:r>
      <w:r w:rsidRPr="00AC3540">
        <w:rPr>
          <w:noProof/>
        </w:rPr>
        <w:t xml:space="preserve">, the existence of protected functional monitoring definitions depends on the presence of a functional monitoring subservice with support for protecting functional monitoring definitions. See clause </w:t>
      </w:r>
      <w:r w:rsidR="00F819C9" w:rsidRPr="00AC3540">
        <w:rPr>
          <w:noProof/>
        </w:rPr>
        <w:fldChar w:fldCharType="begin"/>
      </w:r>
      <w:r w:rsidR="00F819C9" w:rsidRPr="00AC3540">
        <w:rPr>
          <w:noProof/>
        </w:rPr>
        <w:instrText xml:space="preserve"> REF _Ref382486002 \w \h </w:instrText>
      </w:r>
      <w:r w:rsidR="00F819C9" w:rsidRPr="00AC3540">
        <w:rPr>
          <w:noProof/>
        </w:rPr>
      </w:r>
      <w:r w:rsidR="00F819C9" w:rsidRPr="00AC3540">
        <w:rPr>
          <w:noProof/>
        </w:rPr>
        <w:fldChar w:fldCharType="separate"/>
      </w:r>
      <w:r w:rsidR="008A478B">
        <w:rPr>
          <w:noProof/>
        </w:rPr>
        <w:t>6.12.4.6</w:t>
      </w:r>
      <w:r w:rsidR="00F819C9" w:rsidRPr="00AC3540">
        <w:rPr>
          <w:noProof/>
        </w:rPr>
        <w:fldChar w:fldCharType="end"/>
      </w:r>
      <w:r w:rsidRPr="00AC3540">
        <w:rPr>
          <w:noProof/>
        </w:rPr>
        <w:t>.</w:t>
      </w:r>
    </w:p>
    <w:p w:rsidR="003971C2" w:rsidRPr="00AC3540" w:rsidRDefault="003971C2" w:rsidP="003971C2">
      <w:pPr>
        <w:pStyle w:val="requirelevel1"/>
        <w:rPr>
          <w:noProof/>
        </w:rPr>
      </w:pPr>
      <w:r w:rsidRPr="00AC3540">
        <w:rPr>
          <w:noProof/>
        </w:rPr>
        <w:t xml:space="preserve">For each instruction to disable a parameter monitoring definition that it rejects, the parameter monitoring subservice </w:t>
      </w:r>
      <w:r w:rsidR="004A135E" w:rsidRPr="00AC3540">
        <w:rPr>
          <w:noProof/>
        </w:rPr>
        <w:t>shall generate the failed start of execution notification for that instruction</w:t>
      </w:r>
      <w:r w:rsidRPr="00AC3540">
        <w:rPr>
          <w:noProof/>
        </w:rPr>
        <w:t>.</w:t>
      </w:r>
    </w:p>
    <w:p w:rsidR="0050605C" w:rsidRPr="00AC3540" w:rsidRDefault="0050605C" w:rsidP="0050605C">
      <w:pPr>
        <w:pStyle w:val="requirelevel1"/>
        <w:rPr>
          <w:noProof/>
        </w:rPr>
      </w:pPr>
      <w:r w:rsidRPr="00AC3540">
        <w:rPr>
          <w:noProof/>
        </w:rPr>
        <w:lastRenderedPageBreak/>
        <w:t xml:space="preserve">The parameter monitoring subservice shall process any valid instruction that is contained within a request to </w:t>
      </w:r>
      <w:r w:rsidR="00A70B42" w:rsidRPr="00AC3540">
        <w:rPr>
          <w:noProof/>
        </w:rPr>
        <w:t>disable parameter monitoring definitions</w:t>
      </w:r>
      <w:r w:rsidRPr="00AC3540">
        <w:rPr>
          <w:noProof/>
        </w:rPr>
        <w:t xml:space="preserve"> regardless of the presence of faulty instructions.</w:t>
      </w:r>
    </w:p>
    <w:p w:rsidR="0050605C" w:rsidRPr="00AC3540" w:rsidRDefault="0050605C" w:rsidP="0050605C">
      <w:pPr>
        <w:pStyle w:val="requirelevel1"/>
        <w:rPr>
          <w:noProof/>
        </w:rPr>
      </w:pPr>
      <w:r w:rsidRPr="00AC3540">
        <w:rPr>
          <w:noProof/>
        </w:rPr>
        <w:t>For each valid instruction to disable a parameter monitoring definition, the parameter monitoring subservice shall:</w:t>
      </w:r>
    </w:p>
    <w:p w:rsidR="00DA5CEB" w:rsidRPr="00AC3540" w:rsidRDefault="00DA5CEB" w:rsidP="009950F9">
      <w:pPr>
        <w:pStyle w:val="requirelevel2"/>
        <w:numPr>
          <w:ilvl w:val="6"/>
          <w:numId w:val="11"/>
        </w:numPr>
        <w:rPr>
          <w:noProof/>
        </w:rPr>
      </w:pPr>
      <w:r w:rsidRPr="00AC3540">
        <w:rPr>
          <w:noProof/>
        </w:rPr>
        <w:t xml:space="preserve">set the PMON status of the parameter monitoring definition </w:t>
      </w:r>
      <w:r w:rsidR="00321A5F" w:rsidRPr="00AC3540">
        <w:rPr>
          <w:noProof/>
        </w:rPr>
        <w:t xml:space="preserve">to </w:t>
      </w:r>
      <w:r w:rsidR="00E26372" w:rsidRPr="00AC3540">
        <w:rPr>
          <w:noProof/>
        </w:rPr>
        <w:t>"</w:t>
      </w:r>
      <w:r w:rsidR="00321A5F" w:rsidRPr="00AC3540">
        <w:rPr>
          <w:noProof/>
        </w:rPr>
        <w:t>disabled</w:t>
      </w:r>
      <w:r w:rsidR="00E26372" w:rsidRPr="00AC3540">
        <w:rPr>
          <w:noProof/>
        </w:rPr>
        <w:t>"</w:t>
      </w:r>
      <w:r w:rsidRPr="00AC3540">
        <w:rPr>
          <w:noProof/>
        </w:rPr>
        <w:t>;</w:t>
      </w:r>
    </w:p>
    <w:p w:rsidR="00DA5CEB" w:rsidRPr="00AC3540" w:rsidRDefault="00DA5CEB" w:rsidP="009950F9">
      <w:pPr>
        <w:pStyle w:val="requirelevel2"/>
        <w:numPr>
          <w:ilvl w:val="6"/>
          <w:numId w:val="11"/>
        </w:numPr>
        <w:rPr>
          <w:noProof/>
        </w:rPr>
      </w:pPr>
      <w:r w:rsidRPr="00AC3540">
        <w:rPr>
          <w:noProof/>
        </w:rPr>
        <w:t xml:space="preserve">set the PMON checking status of the parameter monitoring definition to </w:t>
      </w:r>
      <w:r w:rsidR="00E26372" w:rsidRPr="00AC3540">
        <w:rPr>
          <w:noProof/>
        </w:rPr>
        <w:t>"</w:t>
      </w:r>
      <w:r w:rsidRPr="00AC3540">
        <w:rPr>
          <w:noProof/>
        </w:rPr>
        <w:t>unchecked</w:t>
      </w:r>
      <w:r w:rsidR="00AB10A7" w:rsidRPr="00AC3540">
        <w:rPr>
          <w:noProof/>
        </w:rPr>
        <w:t>"</w:t>
      </w:r>
      <w:r w:rsidRPr="00AC3540">
        <w:rPr>
          <w:noProof/>
        </w:rPr>
        <w:t>.</w:t>
      </w:r>
    </w:p>
    <w:p w:rsidR="00DA5CEB" w:rsidRPr="00AC3540" w:rsidRDefault="00DA5CEB" w:rsidP="00DA5CEB">
      <w:pPr>
        <w:pStyle w:val="Heading5"/>
        <w:rPr>
          <w:noProof/>
        </w:rPr>
      </w:pPr>
      <w:r w:rsidRPr="00AC3540">
        <w:rPr>
          <w:noProof/>
        </w:rPr>
        <w:t>Parameter monitoring process</w:t>
      </w:r>
    </w:p>
    <w:p w:rsidR="00DA5CEB" w:rsidRPr="00AC3540" w:rsidRDefault="00DA5CEB" w:rsidP="00DA5CEB">
      <w:pPr>
        <w:pStyle w:val="requirelevel1"/>
        <w:rPr>
          <w:noProof/>
        </w:rPr>
      </w:pPr>
      <w:r w:rsidRPr="00AC3540">
        <w:rPr>
          <w:noProof/>
        </w:rPr>
        <w:t xml:space="preserve">If the PMON function </w:t>
      </w:r>
      <w:r w:rsidR="00502EE8" w:rsidRPr="00AC3540">
        <w:rPr>
          <w:noProof/>
        </w:rPr>
        <w:t>status is "disabled"</w:t>
      </w:r>
      <w:r w:rsidRPr="00AC3540">
        <w:rPr>
          <w:noProof/>
        </w:rPr>
        <w:t>, the parameter monitoring subservice shall not perform the parameter monitoring process for any parameter monitoring definitions.</w:t>
      </w:r>
    </w:p>
    <w:p w:rsidR="00DA5CEB" w:rsidRPr="00AC3540" w:rsidRDefault="00DA5CEB" w:rsidP="00DA5CEB">
      <w:pPr>
        <w:pStyle w:val="requirelevel1"/>
        <w:rPr>
          <w:noProof/>
        </w:rPr>
      </w:pPr>
      <w:r w:rsidRPr="00AC3540">
        <w:rPr>
          <w:noProof/>
        </w:rPr>
        <w:t>If the PMON status of a parameter monitoring definition is disabled, the parameter monitoring subservice shall not perform the parameter monitoring process for that definition.</w:t>
      </w:r>
    </w:p>
    <w:p w:rsidR="00DA5CEB" w:rsidRPr="00AC3540" w:rsidRDefault="00DA5CEB" w:rsidP="00DA5CEB">
      <w:pPr>
        <w:pStyle w:val="requirelevel1"/>
        <w:rPr>
          <w:noProof/>
        </w:rPr>
      </w:pPr>
      <w:r w:rsidRPr="00AC3540">
        <w:rPr>
          <w:noProof/>
        </w:rPr>
        <w:t>When performing the parameter monitoring process for a parameter monitoring definition, at the end of the monitoring interval, the parameter monitoring subservice shall, in sequence:</w:t>
      </w:r>
    </w:p>
    <w:p w:rsidR="00DA5CEB" w:rsidRPr="00AC3540" w:rsidRDefault="00DA5CEB" w:rsidP="00DA5CEB">
      <w:pPr>
        <w:pStyle w:val="requirelevel2"/>
        <w:rPr>
          <w:noProof/>
        </w:rPr>
      </w:pPr>
      <w:r w:rsidRPr="00AC3540">
        <w:rPr>
          <w:noProof/>
        </w:rPr>
        <w:t>if the subservice supports the conditional checking of parameter monitoring definitions, compute the check validity condition;</w:t>
      </w:r>
    </w:p>
    <w:p w:rsidR="00A42EF3" w:rsidRPr="00AC3540" w:rsidRDefault="00DA5CEB" w:rsidP="00DA5CEB">
      <w:pPr>
        <w:pStyle w:val="requirelevel2"/>
        <w:rPr>
          <w:noProof/>
        </w:rPr>
      </w:pPr>
      <w:r w:rsidRPr="00AC3540">
        <w:rPr>
          <w:noProof/>
        </w:rPr>
        <w:t>if the computed check validity condition yields false</w:t>
      </w:r>
      <w:r w:rsidR="00A42EF3" w:rsidRPr="00AC3540">
        <w:rPr>
          <w:noProof/>
        </w:rPr>
        <w:t>:</w:t>
      </w:r>
    </w:p>
    <w:p w:rsidR="00DA5CEB" w:rsidRPr="00AC3540" w:rsidRDefault="00A42EF3" w:rsidP="00A42EF3">
      <w:pPr>
        <w:pStyle w:val="requirelevel3"/>
        <w:rPr>
          <w:noProof/>
        </w:rPr>
      </w:pPr>
      <w:r w:rsidRPr="00AC3540">
        <w:rPr>
          <w:noProof/>
        </w:rPr>
        <w:t xml:space="preserve"> set </w:t>
      </w:r>
      <w:r w:rsidR="00DA5CEB" w:rsidRPr="00AC3540">
        <w:rPr>
          <w:noProof/>
        </w:rPr>
        <w:t xml:space="preserve">the PMON checking status to </w:t>
      </w:r>
      <w:r w:rsidR="00E26372" w:rsidRPr="00AC3540">
        <w:rPr>
          <w:noProof/>
        </w:rPr>
        <w:t>"</w:t>
      </w:r>
      <w:r w:rsidR="00DA5CEB" w:rsidRPr="00AC3540">
        <w:rPr>
          <w:noProof/>
        </w:rPr>
        <w:t>invalid</w:t>
      </w:r>
      <w:r w:rsidR="00E26372" w:rsidRPr="00AC3540">
        <w:rPr>
          <w:noProof/>
        </w:rPr>
        <w:t>"</w:t>
      </w:r>
      <w:r w:rsidR="00DA5CEB" w:rsidRPr="00AC3540">
        <w:rPr>
          <w:noProof/>
        </w:rPr>
        <w:t>;</w:t>
      </w:r>
    </w:p>
    <w:p w:rsidR="00114E6C" w:rsidRPr="00AC3540" w:rsidRDefault="00114E6C" w:rsidP="00A42EF3">
      <w:pPr>
        <w:pStyle w:val="requirelevel3"/>
        <w:rPr>
          <w:noProof/>
        </w:rPr>
      </w:pPr>
      <w:r w:rsidRPr="00AC3540">
        <w:rPr>
          <w:noProof/>
        </w:rPr>
        <w:t>reset the repetition counter of that parameter monitoring definition;</w:t>
      </w:r>
    </w:p>
    <w:p w:rsidR="00DA5CEB" w:rsidRPr="00AC3540" w:rsidRDefault="00DA5CEB" w:rsidP="00DA5CEB">
      <w:pPr>
        <w:pStyle w:val="requirelevel2"/>
        <w:rPr>
          <w:noProof/>
        </w:rPr>
      </w:pPr>
      <w:r w:rsidRPr="00AC3540">
        <w:rPr>
          <w:noProof/>
        </w:rPr>
        <w:t>if the subservice does not support the conditional checking of parameter monitoring definitions, or if the check validity condition yields true:</w:t>
      </w:r>
    </w:p>
    <w:p w:rsidR="00DA5CEB" w:rsidRPr="00AC3540" w:rsidRDefault="00DA5CEB" w:rsidP="00DA5CEB">
      <w:pPr>
        <w:pStyle w:val="requirelevel3"/>
        <w:rPr>
          <w:noProof/>
        </w:rPr>
      </w:pPr>
      <w:r w:rsidRPr="00AC3540">
        <w:rPr>
          <w:noProof/>
        </w:rPr>
        <w:t>perform the check specified by the check definition, using a newly sampled value of the monitored parameter;</w:t>
      </w:r>
    </w:p>
    <w:p w:rsidR="00DA5CEB" w:rsidRPr="00AC3540" w:rsidRDefault="00DA5CEB" w:rsidP="00DA5CEB">
      <w:pPr>
        <w:pStyle w:val="requirelevel3"/>
        <w:rPr>
          <w:noProof/>
        </w:rPr>
      </w:pPr>
      <w:r w:rsidRPr="00AC3540">
        <w:rPr>
          <w:noProof/>
        </w:rPr>
        <w:t xml:space="preserve">if the </w:t>
      </w:r>
      <w:r w:rsidR="005B6579" w:rsidRPr="00AC3540">
        <w:rPr>
          <w:noProof/>
        </w:rPr>
        <w:t xml:space="preserve">specified </w:t>
      </w:r>
      <w:r w:rsidR="00E26372" w:rsidRPr="00AC3540">
        <w:rPr>
          <w:noProof/>
        </w:rPr>
        <w:t>"</w:t>
      </w:r>
      <w:r w:rsidRPr="00AC3540">
        <w:rPr>
          <w:noProof/>
        </w:rPr>
        <w:t>repetition number</w:t>
      </w:r>
      <w:r w:rsidR="00E26372" w:rsidRPr="00AC3540">
        <w:rPr>
          <w:noProof/>
        </w:rPr>
        <w:t>"</w:t>
      </w:r>
      <w:r w:rsidR="005B6579" w:rsidRPr="00AC3540">
        <w:rPr>
          <w:noProof/>
        </w:rPr>
        <w:t xml:space="preserve"> of consecutive</w:t>
      </w:r>
      <w:r w:rsidRPr="00AC3540">
        <w:rPr>
          <w:noProof/>
        </w:rPr>
        <w:t xml:space="preserve"> checks of the monitored parameter have all produced the same checking status output, establish a new PMON checking status;</w:t>
      </w:r>
    </w:p>
    <w:p w:rsidR="00DA5CEB" w:rsidRPr="00AC3540" w:rsidRDefault="00DA5CEB" w:rsidP="00DA5CEB">
      <w:pPr>
        <w:pStyle w:val="requirelevel1"/>
        <w:rPr>
          <w:noProof/>
        </w:rPr>
      </w:pPr>
      <w:r w:rsidRPr="00AC3540">
        <w:rPr>
          <w:noProof/>
        </w:rPr>
        <w:t>When a new PMON checking status is established, if that status differs from the previous PMON checking status, the parameter monitoring subservice shall:</w:t>
      </w:r>
    </w:p>
    <w:p w:rsidR="00DA5CEB" w:rsidRPr="00AC3540" w:rsidRDefault="006D17C6" w:rsidP="00DA5CEB">
      <w:pPr>
        <w:pStyle w:val="requirelevel3"/>
        <w:rPr>
          <w:noProof/>
        </w:rPr>
      </w:pPr>
      <w:r w:rsidRPr="00AC3540">
        <w:rPr>
          <w:noProof/>
        </w:rPr>
        <w:t>record a check transition by a</w:t>
      </w:r>
      <w:r w:rsidR="00DA5CEB" w:rsidRPr="00AC3540">
        <w:rPr>
          <w:noProof/>
        </w:rPr>
        <w:t>dding that transition to the check transition list;</w:t>
      </w:r>
    </w:p>
    <w:p w:rsidR="00DA5CEB" w:rsidRPr="00AC3540" w:rsidRDefault="00DA5CEB" w:rsidP="00DA5CEB">
      <w:pPr>
        <w:pStyle w:val="requirelevel3"/>
        <w:rPr>
          <w:noProof/>
        </w:rPr>
      </w:pPr>
      <w:r w:rsidRPr="00AC3540">
        <w:rPr>
          <w:noProof/>
        </w:rPr>
        <w:t xml:space="preserve">if an </w:t>
      </w:r>
      <w:r w:rsidR="0081644C" w:rsidRPr="00AC3540">
        <w:rPr>
          <w:noProof/>
        </w:rPr>
        <w:t>event definition</w:t>
      </w:r>
      <w:r w:rsidR="006E5EAE" w:rsidRPr="00AC3540">
        <w:rPr>
          <w:noProof/>
        </w:rPr>
        <w:t xml:space="preserve"> </w:t>
      </w:r>
      <w:r w:rsidRPr="00AC3540">
        <w:rPr>
          <w:noProof/>
        </w:rPr>
        <w:t>is associated to that transition, raise the corresponding event.</w:t>
      </w:r>
    </w:p>
    <w:p w:rsidR="00DA5CEB" w:rsidRPr="00AC3540" w:rsidRDefault="00DA5CEB" w:rsidP="00DA5CEB">
      <w:pPr>
        <w:pStyle w:val="requirelevel1"/>
        <w:rPr>
          <w:noProof/>
        </w:rPr>
      </w:pPr>
      <w:r w:rsidRPr="00AC3540">
        <w:rPr>
          <w:noProof/>
        </w:rPr>
        <w:t>When a new PMON checking status is established for an expected-value-check, the parameter monitoring subservice shall set the PMON checking status to:</w:t>
      </w:r>
    </w:p>
    <w:p w:rsidR="00DA5CEB" w:rsidRPr="00AC3540" w:rsidRDefault="00E26372" w:rsidP="00DA5CEB">
      <w:pPr>
        <w:pStyle w:val="requirelevel2"/>
        <w:rPr>
          <w:noProof/>
        </w:rPr>
      </w:pPr>
      <w:r w:rsidRPr="00AC3540">
        <w:rPr>
          <w:noProof/>
        </w:rPr>
        <w:lastRenderedPageBreak/>
        <w:t>"</w:t>
      </w:r>
      <w:r w:rsidR="00DA5CEB" w:rsidRPr="00AC3540">
        <w:rPr>
          <w:noProof/>
        </w:rPr>
        <w:t>unexpected value</w:t>
      </w:r>
      <w:r w:rsidRPr="00AC3540">
        <w:rPr>
          <w:noProof/>
        </w:rPr>
        <w:t>"</w:t>
      </w:r>
      <w:r w:rsidR="00DA5CEB" w:rsidRPr="00AC3540">
        <w:rPr>
          <w:noProof/>
        </w:rPr>
        <w:t xml:space="preserve"> if the </w:t>
      </w:r>
      <w:r w:rsidR="005B6579" w:rsidRPr="00AC3540">
        <w:rPr>
          <w:noProof/>
        </w:rPr>
        <w:t xml:space="preserve">specified </w:t>
      </w:r>
      <w:r w:rsidRPr="00AC3540">
        <w:rPr>
          <w:noProof/>
        </w:rPr>
        <w:t>"</w:t>
      </w:r>
      <w:r w:rsidR="00DA5CEB" w:rsidRPr="00AC3540">
        <w:rPr>
          <w:noProof/>
        </w:rPr>
        <w:t>repetition number</w:t>
      </w:r>
      <w:r w:rsidRPr="00AC3540">
        <w:rPr>
          <w:noProof/>
        </w:rPr>
        <w:t>"</w:t>
      </w:r>
      <w:r w:rsidR="00DA5CEB" w:rsidRPr="00AC3540">
        <w:rPr>
          <w:noProof/>
        </w:rPr>
        <w:t xml:space="preserve"> </w:t>
      </w:r>
      <w:r w:rsidR="005B6579" w:rsidRPr="00AC3540">
        <w:rPr>
          <w:noProof/>
        </w:rPr>
        <w:t xml:space="preserve">of consecutive </w:t>
      </w:r>
      <w:r w:rsidR="00DA5CEB" w:rsidRPr="00AC3540">
        <w:rPr>
          <w:noProof/>
        </w:rPr>
        <w:t>checks were declared unsuccessful;</w:t>
      </w:r>
    </w:p>
    <w:p w:rsidR="00DA5CEB" w:rsidRPr="00AC3540" w:rsidRDefault="00E26372" w:rsidP="00DA5CEB">
      <w:pPr>
        <w:pStyle w:val="requirelevel2"/>
        <w:rPr>
          <w:noProof/>
        </w:rPr>
      </w:pPr>
      <w:r w:rsidRPr="00AC3540">
        <w:rPr>
          <w:noProof/>
        </w:rPr>
        <w:t>"</w:t>
      </w:r>
      <w:r w:rsidR="00DA5CEB" w:rsidRPr="00AC3540">
        <w:rPr>
          <w:noProof/>
        </w:rPr>
        <w:t>expected value</w:t>
      </w:r>
      <w:r w:rsidRPr="00AC3540">
        <w:rPr>
          <w:noProof/>
        </w:rPr>
        <w:t>"</w:t>
      </w:r>
      <w:r w:rsidR="00DA5CEB" w:rsidRPr="00AC3540">
        <w:rPr>
          <w:noProof/>
        </w:rPr>
        <w:t>, if the</w:t>
      </w:r>
      <w:r w:rsidR="005B6579" w:rsidRPr="00AC3540">
        <w:rPr>
          <w:noProof/>
        </w:rPr>
        <w:t xml:space="preserve"> specified</w:t>
      </w:r>
      <w:r w:rsidR="00DA5CEB" w:rsidRPr="00AC3540">
        <w:rPr>
          <w:noProof/>
        </w:rPr>
        <w:t xml:space="preserve"> </w:t>
      </w:r>
      <w:r w:rsidRPr="00AC3540">
        <w:rPr>
          <w:noProof/>
        </w:rPr>
        <w:t>"</w:t>
      </w:r>
      <w:r w:rsidR="00DA5CEB" w:rsidRPr="00AC3540">
        <w:rPr>
          <w:noProof/>
        </w:rPr>
        <w:t>repetition number</w:t>
      </w:r>
      <w:r w:rsidRPr="00AC3540">
        <w:rPr>
          <w:noProof/>
        </w:rPr>
        <w:t>"</w:t>
      </w:r>
      <w:r w:rsidR="00DA5CEB" w:rsidRPr="00AC3540">
        <w:rPr>
          <w:noProof/>
        </w:rPr>
        <w:t xml:space="preserve"> </w:t>
      </w:r>
      <w:r w:rsidR="005B6579" w:rsidRPr="00AC3540">
        <w:rPr>
          <w:noProof/>
        </w:rPr>
        <w:t xml:space="preserve">of consecutive </w:t>
      </w:r>
      <w:r w:rsidR="00DA5CEB" w:rsidRPr="00AC3540">
        <w:rPr>
          <w:noProof/>
        </w:rPr>
        <w:t>checks were declared successful.</w:t>
      </w:r>
    </w:p>
    <w:p w:rsidR="00DA5CEB" w:rsidRPr="00AC3540" w:rsidRDefault="00DA5CEB" w:rsidP="009C226B">
      <w:pPr>
        <w:pStyle w:val="NOTE"/>
        <w:rPr>
          <w:noProof/>
        </w:rPr>
      </w:pPr>
      <w:r w:rsidRPr="00AC3540">
        <w:rPr>
          <w:noProof/>
        </w:rPr>
        <w:t xml:space="preserve">See requirement </w:t>
      </w:r>
      <w:r w:rsidR="00406867" w:rsidRPr="00AC3540">
        <w:rPr>
          <w:noProof/>
        </w:rPr>
        <w:fldChar w:fldCharType="begin"/>
      </w:r>
      <w:r w:rsidR="00406867" w:rsidRPr="00AC3540">
        <w:rPr>
          <w:noProof/>
        </w:rPr>
        <w:instrText xml:space="preserve"> REF ST012_ExpectedValueCheckConditions \w \h </w:instrText>
      </w:r>
      <w:r w:rsidR="00406867" w:rsidRPr="00AC3540">
        <w:rPr>
          <w:noProof/>
        </w:rPr>
      </w:r>
      <w:r w:rsidR="00406867" w:rsidRPr="00AC3540">
        <w:rPr>
          <w:noProof/>
        </w:rPr>
        <w:fldChar w:fldCharType="separate"/>
      </w:r>
      <w:r w:rsidR="008A478B">
        <w:rPr>
          <w:noProof/>
        </w:rPr>
        <w:t>6.12.3.2.1c</w:t>
      </w:r>
      <w:r w:rsidR="00406867" w:rsidRPr="00AC3540">
        <w:rPr>
          <w:noProof/>
        </w:rPr>
        <w:fldChar w:fldCharType="end"/>
      </w:r>
      <w:r w:rsidRPr="00AC3540">
        <w:rPr>
          <w:noProof/>
        </w:rPr>
        <w:t xml:space="preserve"> for the conditions to declare success for an expected-value check.</w:t>
      </w:r>
    </w:p>
    <w:p w:rsidR="00DA5CEB" w:rsidRPr="00AC3540" w:rsidRDefault="00DA5CEB" w:rsidP="00DA5CEB">
      <w:pPr>
        <w:pStyle w:val="requirelevel1"/>
        <w:rPr>
          <w:noProof/>
        </w:rPr>
      </w:pPr>
      <w:r w:rsidRPr="00AC3540">
        <w:rPr>
          <w:noProof/>
        </w:rPr>
        <w:t>When a new PMON checking status is established for a limit-check, the parameter monitoring subservice shall set the PMON checking status to:</w:t>
      </w:r>
    </w:p>
    <w:p w:rsidR="00DA5CEB" w:rsidRPr="00AC3540" w:rsidRDefault="00E26372" w:rsidP="00DA5CEB">
      <w:pPr>
        <w:pStyle w:val="requirelevel2"/>
        <w:rPr>
          <w:noProof/>
        </w:rPr>
      </w:pPr>
      <w:r w:rsidRPr="00AC3540">
        <w:rPr>
          <w:noProof/>
        </w:rPr>
        <w:t>"</w:t>
      </w:r>
      <w:r w:rsidR="00DA5CEB" w:rsidRPr="00AC3540">
        <w:rPr>
          <w:noProof/>
        </w:rPr>
        <w:t>above high limit</w:t>
      </w:r>
      <w:r w:rsidRPr="00AC3540">
        <w:rPr>
          <w:noProof/>
        </w:rPr>
        <w:t>"</w:t>
      </w:r>
      <w:r w:rsidR="00DA5CEB" w:rsidRPr="00AC3540">
        <w:rPr>
          <w:noProof/>
        </w:rPr>
        <w:t xml:space="preserve">, if the </w:t>
      </w:r>
      <w:r w:rsidR="005B6579" w:rsidRPr="00AC3540">
        <w:rPr>
          <w:noProof/>
        </w:rPr>
        <w:t xml:space="preserve">specified </w:t>
      </w:r>
      <w:r w:rsidRPr="00AC3540">
        <w:rPr>
          <w:noProof/>
        </w:rPr>
        <w:t>"</w:t>
      </w:r>
      <w:r w:rsidR="00DA5CEB" w:rsidRPr="00AC3540">
        <w:rPr>
          <w:noProof/>
        </w:rPr>
        <w:t>repetition number</w:t>
      </w:r>
      <w:r w:rsidRPr="00AC3540">
        <w:rPr>
          <w:noProof/>
        </w:rPr>
        <w:t>"</w:t>
      </w:r>
      <w:r w:rsidR="00DA5CEB" w:rsidRPr="00AC3540">
        <w:rPr>
          <w:noProof/>
        </w:rPr>
        <w:t xml:space="preserve"> </w:t>
      </w:r>
      <w:r w:rsidR="005B6579" w:rsidRPr="00AC3540">
        <w:rPr>
          <w:noProof/>
        </w:rPr>
        <w:t xml:space="preserve">of consecutive </w:t>
      </w:r>
      <w:r w:rsidR="00DA5CEB" w:rsidRPr="00AC3540">
        <w:rPr>
          <w:noProof/>
        </w:rPr>
        <w:t>checks were declared unsuccessful and the parameter value in each check was greater than the high limit value;</w:t>
      </w:r>
    </w:p>
    <w:p w:rsidR="00DA5CEB" w:rsidRPr="00AC3540" w:rsidRDefault="00E26372" w:rsidP="00DA5CEB">
      <w:pPr>
        <w:pStyle w:val="requirelevel2"/>
        <w:rPr>
          <w:noProof/>
        </w:rPr>
      </w:pPr>
      <w:r w:rsidRPr="00AC3540">
        <w:rPr>
          <w:noProof/>
        </w:rPr>
        <w:t>"</w:t>
      </w:r>
      <w:r w:rsidR="00DA5CEB" w:rsidRPr="00AC3540">
        <w:rPr>
          <w:noProof/>
        </w:rPr>
        <w:t>below low limit</w:t>
      </w:r>
      <w:r w:rsidRPr="00AC3540">
        <w:rPr>
          <w:noProof/>
        </w:rPr>
        <w:t>"</w:t>
      </w:r>
      <w:r w:rsidR="00DA5CEB" w:rsidRPr="00AC3540">
        <w:rPr>
          <w:noProof/>
        </w:rPr>
        <w:t xml:space="preserve">, if the </w:t>
      </w:r>
      <w:r w:rsidR="005B6579" w:rsidRPr="00AC3540">
        <w:rPr>
          <w:noProof/>
        </w:rPr>
        <w:t xml:space="preserve">specified </w:t>
      </w:r>
      <w:r w:rsidRPr="00AC3540">
        <w:rPr>
          <w:noProof/>
        </w:rPr>
        <w:t>"</w:t>
      </w:r>
      <w:r w:rsidR="00DA5CEB" w:rsidRPr="00AC3540">
        <w:rPr>
          <w:noProof/>
        </w:rPr>
        <w:t>repetition number</w:t>
      </w:r>
      <w:r w:rsidRPr="00AC3540">
        <w:rPr>
          <w:noProof/>
        </w:rPr>
        <w:t>"</w:t>
      </w:r>
      <w:r w:rsidR="00DA5CEB" w:rsidRPr="00AC3540">
        <w:rPr>
          <w:noProof/>
        </w:rPr>
        <w:t xml:space="preserve"> </w:t>
      </w:r>
      <w:r w:rsidR="005B6579" w:rsidRPr="00AC3540">
        <w:rPr>
          <w:noProof/>
        </w:rPr>
        <w:t xml:space="preserve">of consecutive </w:t>
      </w:r>
      <w:r w:rsidR="00DA5CEB" w:rsidRPr="00AC3540">
        <w:rPr>
          <w:noProof/>
        </w:rPr>
        <w:t>checks were declared unsuccessful and the parameter value in each check was less than the low limit value;</w:t>
      </w:r>
    </w:p>
    <w:p w:rsidR="00DA5CEB" w:rsidRPr="00AC3540" w:rsidRDefault="00E26372" w:rsidP="00DA5CEB">
      <w:pPr>
        <w:pStyle w:val="requirelevel2"/>
        <w:rPr>
          <w:noProof/>
        </w:rPr>
      </w:pPr>
      <w:r w:rsidRPr="00AC3540">
        <w:rPr>
          <w:noProof/>
        </w:rPr>
        <w:t>"</w:t>
      </w:r>
      <w:r w:rsidR="00DA5CEB" w:rsidRPr="00AC3540">
        <w:rPr>
          <w:noProof/>
        </w:rPr>
        <w:t>within limits</w:t>
      </w:r>
      <w:r w:rsidRPr="00AC3540">
        <w:rPr>
          <w:noProof/>
        </w:rPr>
        <w:t>"</w:t>
      </w:r>
      <w:r w:rsidR="00DA5CEB" w:rsidRPr="00AC3540">
        <w:rPr>
          <w:noProof/>
        </w:rPr>
        <w:t xml:space="preserve">, if the </w:t>
      </w:r>
      <w:r w:rsidR="005B6579" w:rsidRPr="00AC3540">
        <w:rPr>
          <w:noProof/>
        </w:rPr>
        <w:t xml:space="preserve">specified </w:t>
      </w:r>
      <w:r w:rsidRPr="00AC3540">
        <w:rPr>
          <w:noProof/>
        </w:rPr>
        <w:t>"</w:t>
      </w:r>
      <w:r w:rsidR="00DA5CEB" w:rsidRPr="00AC3540">
        <w:rPr>
          <w:noProof/>
        </w:rPr>
        <w:t>repetition number</w:t>
      </w:r>
      <w:r w:rsidRPr="00AC3540">
        <w:rPr>
          <w:noProof/>
        </w:rPr>
        <w:t>"</w:t>
      </w:r>
      <w:r w:rsidR="00DA5CEB" w:rsidRPr="00AC3540">
        <w:rPr>
          <w:noProof/>
        </w:rPr>
        <w:t xml:space="preserve"> </w:t>
      </w:r>
      <w:r w:rsidR="005B6579" w:rsidRPr="00AC3540">
        <w:rPr>
          <w:noProof/>
        </w:rPr>
        <w:t xml:space="preserve">of consecutive </w:t>
      </w:r>
      <w:r w:rsidR="00DA5CEB" w:rsidRPr="00AC3540">
        <w:rPr>
          <w:noProof/>
        </w:rPr>
        <w:t>checks were declared successful.</w:t>
      </w:r>
    </w:p>
    <w:p w:rsidR="00DA5CEB" w:rsidRPr="00AC3540" w:rsidRDefault="00DA5CEB" w:rsidP="009C226B">
      <w:pPr>
        <w:pStyle w:val="NOTE"/>
        <w:rPr>
          <w:noProof/>
        </w:rPr>
      </w:pPr>
      <w:r w:rsidRPr="00AC3540">
        <w:rPr>
          <w:noProof/>
        </w:rPr>
        <w:t xml:space="preserve">See requirement </w:t>
      </w:r>
      <w:r w:rsidR="00406867" w:rsidRPr="00AC3540">
        <w:rPr>
          <w:noProof/>
        </w:rPr>
        <w:fldChar w:fldCharType="begin"/>
      </w:r>
      <w:r w:rsidR="00406867" w:rsidRPr="00AC3540">
        <w:rPr>
          <w:noProof/>
        </w:rPr>
        <w:instrText xml:space="preserve"> REF ST012_LimitCheckConditions \w \h </w:instrText>
      </w:r>
      <w:r w:rsidR="00406867" w:rsidRPr="00AC3540">
        <w:rPr>
          <w:noProof/>
        </w:rPr>
      </w:r>
      <w:r w:rsidR="00406867" w:rsidRPr="00AC3540">
        <w:rPr>
          <w:noProof/>
        </w:rPr>
        <w:fldChar w:fldCharType="separate"/>
      </w:r>
      <w:r w:rsidR="008A478B">
        <w:rPr>
          <w:noProof/>
        </w:rPr>
        <w:t>6.12.3.2.1b</w:t>
      </w:r>
      <w:r w:rsidR="00406867" w:rsidRPr="00AC3540">
        <w:rPr>
          <w:noProof/>
        </w:rPr>
        <w:fldChar w:fldCharType="end"/>
      </w:r>
      <w:r w:rsidRPr="00AC3540">
        <w:rPr>
          <w:noProof/>
        </w:rPr>
        <w:t xml:space="preserve"> for the conditions to declare success for a limit check.</w:t>
      </w:r>
    </w:p>
    <w:p w:rsidR="00DA5CEB" w:rsidRPr="00AC3540" w:rsidRDefault="00DA5CEB" w:rsidP="00DA5CEB">
      <w:pPr>
        <w:pStyle w:val="requirelevel1"/>
        <w:rPr>
          <w:noProof/>
        </w:rPr>
      </w:pPr>
      <w:r w:rsidRPr="00AC3540">
        <w:rPr>
          <w:noProof/>
        </w:rPr>
        <w:t>When a new PMON checking status is established for a delta-check, the parameter monitoring subservice shall set the PMON checking status to:</w:t>
      </w:r>
    </w:p>
    <w:p w:rsidR="00DA5CEB" w:rsidRPr="00AC3540" w:rsidRDefault="00E26372" w:rsidP="00DA5CEB">
      <w:pPr>
        <w:pStyle w:val="requirelevel2"/>
        <w:rPr>
          <w:noProof/>
        </w:rPr>
      </w:pPr>
      <w:r w:rsidRPr="00AC3540">
        <w:rPr>
          <w:noProof/>
        </w:rPr>
        <w:t>"</w:t>
      </w:r>
      <w:r w:rsidR="00DA5CEB" w:rsidRPr="00AC3540">
        <w:rPr>
          <w:noProof/>
        </w:rPr>
        <w:t>above high threshold</w:t>
      </w:r>
      <w:r w:rsidRPr="00AC3540">
        <w:rPr>
          <w:noProof/>
        </w:rPr>
        <w:t>"</w:t>
      </w:r>
      <w:r w:rsidR="00DA5CEB" w:rsidRPr="00AC3540">
        <w:rPr>
          <w:noProof/>
        </w:rPr>
        <w:t xml:space="preserve">, if the </w:t>
      </w:r>
      <w:r w:rsidR="005B6579" w:rsidRPr="00AC3540">
        <w:rPr>
          <w:noProof/>
        </w:rPr>
        <w:t xml:space="preserve">specified </w:t>
      </w:r>
      <w:r w:rsidRPr="00AC3540">
        <w:rPr>
          <w:noProof/>
        </w:rPr>
        <w:t>"</w:t>
      </w:r>
      <w:r w:rsidR="00DA5CEB" w:rsidRPr="00AC3540">
        <w:rPr>
          <w:noProof/>
        </w:rPr>
        <w:t>repetition number</w:t>
      </w:r>
      <w:r w:rsidRPr="00AC3540">
        <w:rPr>
          <w:noProof/>
        </w:rPr>
        <w:t>"</w:t>
      </w:r>
      <w:r w:rsidR="00DA5CEB" w:rsidRPr="00AC3540">
        <w:rPr>
          <w:noProof/>
        </w:rPr>
        <w:t xml:space="preserve"> </w:t>
      </w:r>
      <w:r w:rsidR="005B6579" w:rsidRPr="00AC3540">
        <w:rPr>
          <w:noProof/>
        </w:rPr>
        <w:t xml:space="preserve">of consecutive </w:t>
      </w:r>
      <w:r w:rsidR="00DA5CEB" w:rsidRPr="00AC3540">
        <w:rPr>
          <w:noProof/>
        </w:rPr>
        <w:t>checks were declared unsuccessful and the delta value in each check was greater than the high threshold value;</w:t>
      </w:r>
    </w:p>
    <w:p w:rsidR="00DA5CEB" w:rsidRPr="00AC3540" w:rsidRDefault="00E26372" w:rsidP="00DA5CEB">
      <w:pPr>
        <w:pStyle w:val="requirelevel2"/>
        <w:rPr>
          <w:noProof/>
        </w:rPr>
      </w:pPr>
      <w:r w:rsidRPr="00AC3540">
        <w:rPr>
          <w:noProof/>
        </w:rPr>
        <w:t>"</w:t>
      </w:r>
      <w:r w:rsidR="00DA5CEB" w:rsidRPr="00AC3540">
        <w:rPr>
          <w:noProof/>
        </w:rPr>
        <w:t>below low threshold</w:t>
      </w:r>
      <w:r w:rsidRPr="00AC3540">
        <w:rPr>
          <w:noProof/>
        </w:rPr>
        <w:t>"</w:t>
      </w:r>
      <w:r w:rsidR="00DA5CEB" w:rsidRPr="00AC3540">
        <w:rPr>
          <w:noProof/>
        </w:rPr>
        <w:t xml:space="preserve">, if the </w:t>
      </w:r>
      <w:r w:rsidR="005B6579" w:rsidRPr="00AC3540">
        <w:rPr>
          <w:noProof/>
        </w:rPr>
        <w:t xml:space="preserve">specified </w:t>
      </w:r>
      <w:r w:rsidRPr="00AC3540">
        <w:rPr>
          <w:noProof/>
        </w:rPr>
        <w:t>"</w:t>
      </w:r>
      <w:r w:rsidR="00DA5CEB" w:rsidRPr="00AC3540">
        <w:rPr>
          <w:noProof/>
        </w:rPr>
        <w:t>repetition number</w:t>
      </w:r>
      <w:r w:rsidRPr="00AC3540">
        <w:rPr>
          <w:noProof/>
        </w:rPr>
        <w:t>"</w:t>
      </w:r>
      <w:r w:rsidR="00DA5CEB" w:rsidRPr="00AC3540">
        <w:rPr>
          <w:noProof/>
        </w:rPr>
        <w:t xml:space="preserve"> </w:t>
      </w:r>
      <w:r w:rsidR="005B6579" w:rsidRPr="00AC3540">
        <w:rPr>
          <w:noProof/>
        </w:rPr>
        <w:t xml:space="preserve">of consecutive </w:t>
      </w:r>
      <w:r w:rsidR="00DA5CEB" w:rsidRPr="00AC3540">
        <w:rPr>
          <w:noProof/>
        </w:rPr>
        <w:t>checks were declared unsuccessful and the delta value in each check was less than the low threshold value;</w:t>
      </w:r>
    </w:p>
    <w:p w:rsidR="00DA5CEB" w:rsidRPr="00AC3540" w:rsidRDefault="00E26372" w:rsidP="00DA5CEB">
      <w:pPr>
        <w:pStyle w:val="requirelevel2"/>
        <w:rPr>
          <w:noProof/>
        </w:rPr>
      </w:pPr>
      <w:r w:rsidRPr="00AC3540">
        <w:rPr>
          <w:noProof/>
        </w:rPr>
        <w:t>"</w:t>
      </w:r>
      <w:r w:rsidR="00DA5CEB" w:rsidRPr="00AC3540">
        <w:rPr>
          <w:noProof/>
        </w:rPr>
        <w:t>within thresholds</w:t>
      </w:r>
      <w:r w:rsidRPr="00AC3540">
        <w:rPr>
          <w:noProof/>
        </w:rPr>
        <w:t>"</w:t>
      </w:r>
      <w:r w:rsidR="00DA5CEB" w:rsidRPr="00AC3540">
        <w:rPr>
          <w:noProof/>
        </w:rPr>
        <w:t xml:space="preserve">, if the </w:t>
      </w:r>
      <w:r w:rsidR="005B6579" w:rsidRPr="00AC3540">
        <w:rPr>
          <w:noProof/>
        </w:rPr>
        <w:t xml:space="preserve">specified </w:t>
      </w:r>
      <w:r w:rsidRPr="00AC3540">
        <w:rPr>
          <w:noProof/>
        </w:rPr>
        <w:t>"</w:t>
      </w:r>
      <w:r w:rsidR="00DA5CEB" w:rsidRPr="00AC3540">
        <w:rPr>
          <w:noProof/>
        </w:rPr>
        <w:t>repetition number</w:t>
      </w:r>
      <w:r w:rsidRPr="00AC3540">
        <w:rPr>
          <w:noProof/>
        </w:rPr>
        <w:t>"</w:t>
      </w:r>
      <w:r w:rsidR="00DA5CEB" w:rsidRPr="00AC3540">
        <w:rPr>
          <w:noProof/>
        </w:rPr>
        <w:t xml:space="preserve"> </w:t>
      </w:r>
      <w:r w:rsidR="005B6579" w:rsidRPr="00AC3540">
        <w:rPr>
          <w:noProof/>
        </w:rPr>
        <w:t xml:space="preserve">of consecutive </w:t>
      </w:r>
      <w:r w:rsidR="00DA5CEB" w:rsidRPr="00AC3540">
        <w:rPr>
          <w:noProof/>
        </w:rPr>
        <w:t>checks were declared successful.</w:t>
      </w:r>
    </w:p>
    <w:p w:rsidR="00DA5CEB" w:rsidRPr="00AC3540" w:rsidRDefault="00DA5CEB" w:rsidP="009C226B">
      <w:pPr>
        <w:pStyle w:val="NOTE"/>
        <w:rPr>
          <w:noProof/>
        </w:rPr>
      </w:pPr>
      <w:r w:rsidRPr="00AC3540">
        <w:rPr>
          <w:noProof/>
        </w:rPr>
        <w:t xml:space="preserve">See requirement </w:t>
      </w:r>
      <w:r w:rsidR="00406867" w:rsidRPr="00AC3540">
        <w:rPr>
          <w:noProof/>
        </w:rPr>
        <w:fldChar w:fldCharType="begin"/>
      </w:r>
      <w:r w:rsidR="00406867" w:rsidRPr="00AC3540">
        <w:rPr>
          <w:noProof/>
        </w:rPr>
        <w:instrText xml:space="preserve"> REF ST012_DeltaCheckConditions \w \h </w:instrText>
      </w:r>
      <w:r w:rsidR="00406867" w:rsidRPr="00AC3540">
        <w:rPr>
          <w:noProof/>
        </w:rPr>
      </w:r>
      <w:r w:rsidR="00406867" w:rsidRPr="00AC3540">
        <w:rPr>
          <w:noProof/>
        </w:rPr>
        <w:fldChar w:fldCharType="separate"/>
      </w:r>
      <w:r w:rsidR="008A478B">
        <w:rPr>
          <w:noProof/>
        </w:rPr>
        <w:t>6.12.3.2.2c</w:t>
      </w:r>
      <w:r w:rsidR="00406867" w:rsidRPr="00AC3540">
        <w:rPr>
          <w:noProof/>
        </w:rPr>
        <w:fldChar w:fldCharType="end"/>
      </w:r>
      <w:r w:rsidRPr="00AC3540">
        <w:rPr>
          <w:noProof/>
        </w:rPr>
        <w:t xml:space="preserve"> for the conditions to declare success for a delta check.</w:t>
      </w:r>
    </w:p>
    <w:p w:rsidR="00DA5CEB" w:rsidRPr="00AC3540" w:rsidRDefault="00DA5CEB" w:rsidP="00E03DE7">
      <w:pPr>
        <w:pStyle w:val="Heading4"/>
        <w:rPr>
          <w:noProof/>
        </w:rPr>
      </w:pPr>
      <w:bookmarkStart w:id="416" w:name="_Ref369801187"/>
      <w:bookmarkStart w:id="417" w:name="TM_012_012_SYS"/>
      <w:r w:rsidRPr="00AC3540">
        <w:rPr>
          <w:noProof/>
        </w:rPr>
        <w:t>Reporting the check transitions</w:t>
      </w:r>
      <w:bookmarkEnd w:id="416"/>
      <w:bookmarkEnd w:id="417"/>
    </w:p>
    <w:p w:rsidR="00DA5CEB" w:rsidRPr="00AC3540" w:rsidRDefault="00DA5CEB" w:rsidP="00DA5CEB">
      <w:pPr>
        <w:pStyle w:val="requirelevel1"/>
        <w:rPr>
          <w:noProof/>
        </w:rPr>
      </w:pPr>
      <w:r w:rsidRPr="00AC3540">
        <w:rPr>
          <w:noProof/>
        </w:rPr>
        <w:t>The parameter monitoring subservice shall provide the capability to report the contents of the check transition list.</w:t>
      </w:r>
    </w:p>
    <w:p w:rsidR="00DA5CEB" w:rsidRPr="00AC3540" w:rsidRDefault="00DA5CEB" w:rsidP="009C226B">
      <w:pPr>
        <w:pStyle w:val="NOTE"/>
        <w:rPr>
          <w:noProof/>
        </w:rPr>
      </w:pPr>
      <w:r w:rsidRPr="00AC3540">
        <w:rPr>
          <w:noProof/>
        </w:rPr>
        <w:t xml:space="preserve">The corresponding reports are </w:t>
      </w:r>
      <w:r w:rsidR="00B6252D" w:rsidRPr="00AC3540">
        <w:rPr>
          <w:noProof/>
        </w:rPr>
        <w:t xml:space="preserve">data reports </w:t>
      </w:r>
      <w:r w:rsidRPr="00AC3540">
        <w:rPr>
          <w:noProof/>
        </w:rPr>
        <w:t xml:space="preserve">of message type </w:t>
      </w:r>
      <w:r w:rsidR="00E26372" w:rsidRPr="00AC3540">
        <w:rPr>
          <w:noProof/>
        </w:rPr>
        <w:t>"</w:t>
      </w:r>
      <w:r w:rsidRPr="00AC3540">
        <w:rPr>
          <w:noProof/>
        </w:rPr>
        <w:t>TM[12,12] check transition report</w:t>
      </w:r>
      <w:r w:rsidR="00E26372" w:rsidRPr="00AC3540">
        <w:rPr>
          <w:noProof/>
        </w:rPr>
        <w:t>"</w:t>
      </w:r>
      <w:r w:rsidRPr="00AC3540">
        <w:rPr>
          <w:noProof/>
        </w:rPr>
        <w:t>.</w:t>
      </w:r>
    </w:p>
    <w:p w:rsidR="00B6252D" w:rsidRPr="00AC3540" w:rsidRDefault="00B6252D" w:rsidP="00DA5CEB">
      <w:pPr>
        <w:pStyle w:val="requirelevel1"/>
        <w:rPr>
          <w:noProof/>
        </w:rPr>
      </w:pPr>
      <w:r w:rsidRPr="00AC3540">
        <w:rPr>
          <w:noProof/>
        </w:rPr>
        <w:t>When reporting the contents of the check transition list, the parameter monitoring subservice shall:</w:t>
      </w:r>
    </w:p>
    <w:p w:rsidR="00DA5CEB" w:rsidRPr="00AC3540" w:rsidRDefault="006D17C6" w:rsidP="00DA5CEB">
      <w:pPr>
        <w:pStyle w:val="requirelevel2"/>
        <w:rPr>
          <w:noProof/>
        </w:rPr>
      </w:pPr>
      <w:r w:rsidRPr="00AC3540">
        <w:rPr>
          <w:noProof/>
        </w:rPr>
        <w:t>f</w:t>
      </w:r>
      <w:r w:rsidR="00DA5CEB" w:rsidRPr="00AC3540">
        <w:rPr>
          <w:noProof/>
        </w:rPr>
        <w:t>or each check transition in the check transition list</w:t>
      </w:r>
      <w:r w:rsidR="00B6252D" w:rsidRPr="00AC3540">
        <w:rPr>
          <w:noProof/>
        </w:rPr>
        <w:t>, generate a check transition notification containing</w:t>
      </w:r>
      <w:r w:rsidR="00DA5CEB" w:rsidRPr="00AC3540">
        <w:rPr>
          <w:noProof/>
        </w:rPr>
        <w:t>:</w:t>
      </w:r>
    </w:p>
    <w:p w:rsidR="00DA5CEB" w:rsidRPr="00AC3540" w:rsidRDefault="00DA5CEB" w:rsidP="00DA5CEB">
      <w:pPr>
        <w:pStyle w:val="requirelevel3"/>
        <w:rPr>
          <w:noProof/>
        </w:rPr>
      </w:pPr>
      <w:r w:rsidRPr="00AC3540">
        <w:rPr>
          <w:noProof/>
        </w:rPr>
        <w:t>the identifier of the parameter monitoring definition for which the check transition is recorded;</w:t>
      </w:r>
    </w:p>
    <w:p w:rsidR="00DA5CEB" w:rsidRPr="00AC3540" w:rsidRDefault="00DA5CEB" w:rsidP="00DA5CEB">
      <w:pPr>
        <w:pStyle w:val="requirelevel3"/>
        <w:rPr>
          <w:noProof/>
        </w:rPr>
      </w:pPr>
      <w:r w:rsidRPr="00AC3540">
        <w:rPr>
          <w:noProof/>
        </w:rPr>
        <w:t>the identifier of the monitored parameter;</w:t>
      </w:r>
    </w:p>
    <w:p w:rsidR="00DA5CEB" w:rsidRPr="00AC3540" w:rsidRDefault="00DA5CEB" w:rsidP="00DA5CEB">
      <w:pPr>
        <w:pStyle w:val="requirelevel3"/>
        <w:rPr>
          <w:noProof/>
        </w:rPr>
      </w:pPr>
      <w:r w:rsidRPr="00AC3540">
        <w:rPr>
          <w:noProof/>
        </w:rPr>
        <w:t>the check type;</w:t>
      </w:r>
    </w:p>
    <w:p w:rsidR="00DA5CEB" w:rsidRPr="00AC3540" w:rsidRDefault="00DA5CEB" w:rsidP="00DA5CEB">
      <w:pPr>
        <w:pStyle w:val="requirelevel3"/>
        <w:rPr>
          <w:noProof/>
        </w:rPr>
      </w:pPr>
      <w:r w:rsidRPr="00AC3540">
        <w:rPr>
          <w:noProof/>
        </w:rPr>
        <w:t>for an expected-value-check, the expected-value-check mask;</w:t>
      </w:r>
    </w:p>
    <w:p w:rsidR="00DA5CEB" w:rsidRPr="00AC3540" w:rsidRDefault="00DA5CEB" w:rsidP="00DA5CEB">
      <w:pPr>
        <w:pStyle w:val="requirelevel3"/>
        <w:rPr>
          <w:noProof/>
        </w:rPr>
      </w:pPr>
      <w:r w:rsidRPr="00AC3540">
        <w:rPr>
          <w:noProof/>
        </w:rPr>
        <w:lastRenderedPageBreak/>
        <w:t>the parameter value that has caused the transition;</w:t>
      </w:r>
    </w:p>
    <w:p w:rsidR="00DA5CEB" w:rsidRPr="00AC3540" w:rsidRDefault="00DA5CEB" w:rsidP="00DA5CEB">
      <w:pPr>
        <w:pStyle w:val="requirelevel3"/>
        <w:rPr>
          <w:noProof/>
        </w:rPr>
      </w:pPr>
      <w:r w:rsidRPr="00AC3540">
        <w:rPr>
          <w:noProof/>
        </w:rPr>
        <w:t>the limit crossed;</w:t>
      </w:r>
    </w:p>
    <w:p w:rsidR="00DA5CEB" w:rsidRPr="00AC3540" w:rsidRDefault="00DA5CEB" w:rsidP="00DA5CEB">
      <w:pPr>
        <w:pStyle w:val="requirelevel3"/>
        <w:rPr>
          <w:noProof/>
        </w:rPr>
      </w:pPr>
      <w:r w:rsidRPr="00AC3540">
        <w:rPr>
          <w:noProof/>
        </w:rPr>
        <w:t>the PMON checking status</w:t>
      </w:r>
      <w:r w:rsidR="006D17C6" w:rsidRPr="00AC3540">
        <w:rPr>
          <w:noProof/>
        </w:rPr>
        <w:t xml:space="preserve"> </w:t>
      </w:r>
      <w:r w:rsidRPr="00AC3540">
        <w:rPr>
          <w:noProof/>
        </w:rPr>
        <w:t>before the transition;</w:t>
      </w:r>
    </w:p>
    <w:p w:rsidR="00DA5CEB" w:rsidRPr="00AC3540" w:rsidRDefault="00DA5CEB" w:rsidP="00DA5CEB">
      <w:pPr>
        <w:pStyle w:val="requirelevel3"/>
        <w:rPr>
          <w:noProof/>
        </w:rPr>
      </w:pPr>
      <w:r w:rsidRPr="00AC3540">
        <w:rPr>
          <w:noProof/>
        </w:rPr>
        <w:t>the PMON checking status resulting from the transition;</w:t>
      </w:r>
    </w:p>
    <w:p w:rsidR="00B6252D" w:rsidRPr="00AC3540" w:rsidRDefault="006D17C6" w:rsidP="00DA5CEB">
      <w:pPr>
        <w:pStyle w:val="requirelevel3"/>
        <w:rPr>
          <w:noProof/>
        </w:rPr>
      </w:pPr>
      <w:r w:rsidRPr="00AC3540">
        <w:rPr>
          <w:noProof/>
        </w:rPr>
        <w:t>the transition time</w:t>
      </w:r>
      <w:r w:rsidR="00B6252D" w:rsidRPr="00AC3540">
        <w:rPr>
          <w:noProof/>
        </w:rPr>
        <w:t>;</w:t>
      </w:r>
    </w:p>
    <w:p w:rsidR="00B6252D" w:rsidRPr="00AC3540" w:rsidRDefault="00B6252D" w:rsidP="00B6252D">
      <w:pPr>
        <w:pStyle w:val="requirelevel2"/>
        <w:rPr>
          <w:noProof/>
        </w:rPr>
      </w:pPr>
      <w:r w:rsidRPr="00AC3540">
        <w:rPr>
          <w:noProof/>
        </w:rPr>
        <w:t>generate a single check transition report containing all the generated check transition notifications;</w:t>
      </w:r>
    </w:p>
    <w:p w:rsidR="00DA5CEB" w:rsidRPr="00AC3540" w:rsidRDefault="00B6252D" w:rsidP="00B6252D">
      <w:pPr>
        <w:pStyle w:val="requirelevel2"/>
        <w:rPr>
          <w:noProof/>
        </w:rPr>
      </w:pPr>
      <w:r w:rsidRPr="00AC3540">
        <w:rPr>
          <w:noProof/>
        </w:rPr>
        <w:t>remove all the reported check transitions from the check transition list</w:t>
      </w:r>
      <w:r w:rsidR="006D17C6" w:rsidRPr="00AC3540">
        <w:rPr>
          <w:noProof/>
        </w:rPr>
        <w:t xml:space="preserve">. </w:t>
      </w:r>
    </w:p>
    <w:p w:rsidR="006D17C6" w:rsidRPr="00AC3540" w:rsidRDefault="00454571" w:rsidP="00B8519B">
      <w:pPr>
        <w:pStyle w:val="NOTEnumbered"/>
        <w:numPr>
          <w:ilvl w:val="1"/>
          <w:numId w:val="184"/>
        </w:numPr>
        <w:rPr>
          <w:noProof/>
        </w:rPr>
      </w:pPr>
      <w:r w:rsidRPr="00AC3540">
        <w:rPr>
          <w:noProof/>
        </w:rPr>
        <w:t>For item</w:t>
      </w:r>
      <w:r w:rsidR="006D17C6" w:rsidRPr="00AC3540">
        <w:rPr>
          <w:noProof/>
        </w:rPr>
        <w:t xml:space="preserve"> </w:t>
      </w:r>
      <w:r w:rsidR="00584132" w:rsidRPr="00AC3540">
        <w:rPr>
          <w:noProof/>
        </w:rPr>
        <w:t>1(e)</w:t>
      </w:r>
      <w:r w:rsidR="006D17C6" w:rsidRPr="00AC3540">
        <w:rPr>
          <w:noProof/>
        </w:rPr>
        <w:t>, it is the sampled value of the monitored parameter that was used for the last check.</w:t>
      </w:r>
    </w:p>
    <w:p w:rsidR="006D17C6" w:rsidRPr="00AC3540" w:rsidRDefault="00454571" w:rsidP="00B8519B">
      <w:pPr>
        <w:pStyle w:val="NOTEnumbered"/>
        <w:numPr>
          <w:ilvl w:val="1"/>
          <w:numId w:val="184"/>
        </w:numPr>
        <w:rPr>
          <w:noProof/>
        </w:rPr>
      </w:pPr>
      <w:r w:rsidRPr="00AC3540">
        <w:rPr>
          <w:noProof/>
        </w:rPr>
        <w:t>For item</w:t>
      </w:r>
      <w:r w:rsidR="006D17C6" w:rsidRPr="00AC3540">
        <w:rPr>
          <w:noProof/>
        </w:rPr>
        <w:t xml:space="preserve"> </w:t>
      </w:r>
      <w:r w:rsidR="00584132" w:rsidRPr="00AC3540">
        <w:rPr>
          <w:noProof/>
        </w:rPr>
        <w:t>1(f)</w:t>
      </w:r>
      <w:r w:rsidR="006D17C6" w:rsidRPr="00AC3540">
        <w:rPr>
          <w:noProof/>
        </w:rPr>
        <w:t>, it is the specified check value of the parameter monitoring definition that was violated.</w:t>
      </w:r>
    </w:p>
    <w:p w:rsidR="006D17C6" w:rsidRPr="00AC3540" w:rsidRDefault="00454571" w:rsidP="00B8519B">
      <w:pPr>
        <w:pStyle w:val="NOTEnumbered"/>
        <w:numPr>
          <w:ilvl w:val="1"/>
          <w:numId w:val="184"/>
        </w:numPr>
        <w:rPr>
          <w:noProof/>
        </w:rPr>
      </w:pPr>
      <w:r w:rsidRPr="00AC3540">
        <w:rPr>
          <w:noProof/>
        </w:rPr>
        <w:t>For item</w:t>
      </w:r>
      <w:r w:rsidR="006D17C6" w:rsidRPr="00AC3540">
        <w:rPr>
          <w:noProof/>
        </w:rPr>
        <w:t xml:space="preserve"> </w:t>
      </w:r>
      <w:r w:rsidR="00584132" w:rsidRPr="00AC3540">
        <w:rPr>
          <w:noProof/>
        </w:rPr>
        <w:t>1(i)</w:t>
      </w:r>
      <w:r w:rsidR="006D17C6" w:rsidRPr="00AC3540">
        <w:rPr>
          <w:noProof/>
        </w:rPr>
        <w:t>, it is the sampling time of the first parameter sample which was used to establish the new checking status.</w:t>
      </w:r>
    </w:p>
    <w:p w:rsidR="002929C9" w:rsidRPr="00AC3540" w:rsidRDefault="002929C9" w:rsidP="002929C9">
      <w:pPr>
        <w:pStyle w:val="requirelevel1"/>
        <w:rPr>
          <w:noProof/>
        </w:rPr>
      </w:pPr>
      <w:bookmarkStart w:id="418" w:name="ST012_MaxTransitionsForReporting"/>
      <w:r w:rsidRPr="00AC3540">
        <w:rPr>
          <w:noProof/>
        </w:rPr>
        <w:t>The maximum number of transitions required for issuing a check transition report shall be declared when specifying the parameter monitoring subservice.</w:t>
      </w:r>
      <w:bookmarkEnd w:id="418"/>
    </w:p>
    <w:p w:rsidR="002929C9" w:rsidRPr="00AC3540" w:rsidRDefault="00DA5CEB" w:rsidP="00DA5CEB">
      <w:pPr>
        <w:pStyle w:val="requirelevel1"/>
        <w:rPr>
          <w:noProof/>
        </w:rPr>
      </w:pPr>
      <w:r w:rsidRPr="00AC3540">
        <w:rPr>
          <w:noProof/>
        </w:rPr>
        <w:t>The parameter monitoring subservice shall report the contents of the check transition list</w:t>
      </w:r>
      <w:r w:rsidR="002929C9" w:rsidRPr="00AC3540">
        <w:rPr>
          <w:noProof/>
        </w:rPr>
        <w:t xml:space="preserve"> whenever one of the following condition occurs:</w:t>
      </w:r>
    </w:p>
    <w:p w:rsidR="002929C9" w:rsidRPr="00AC3540" w:rsidRDefault="002929C9" w:rsidP="002929C9">
      <w:pPr>
        <w:pStyle w:val="requirelevel2"/>
        <w:rPr>
          <w:noProof/>
        </w:rPr>
      </w:pPr>
      <w:r w:rsidRPr="00AC3540">
        <w:rPr>
          <w:noProof/>
        </w:rPr>
        <w:t>the maximum number of transitions required for issuing a check transition report is reached;</w:t>
      </w:r>
    </w:p>
    <w:p w:rsidR="00DA5CEB" w:rsidRPr="00AC3540" w:rsidRDefault="00DA5CEB" w:rsidP="002929C9">
      <w:pPr>
        <w:pStyle w:val="requirelevel2"/>
        <w:rPr>
          <w:noProof/>
        </w:rPr>
      </w:pPr>
      <w:r w:rsidRPr="00AC3540">
        <w:rPr>
          <w:noProof/>
        </w:rPr>
        <w:t>at the maximum transition reporting delay after the occurrence of the first check transition recorded in the check transition list.</w:t>
      </w:r>
    </w:p>
    <w:p w:rsidR="00DA5CEB" w:rsidRPr="00AC3540" w:rsidRDefault="00DA5CEB" w:rsidP="00DA5CEB">
      <w:pPr>
        <w:pStyle w:val="requirelevel1"/>
        <w:rPr>
          <w:noProof/>
        </w:rPr>
      </w:pPr>
      <w:r w:rsidRPr="00AC3540">
        <w:rPr>
          <w:noProof/>
        </w:rPr>
        <w:t xml:space="preserve">The maximum transition reporting delay shall be expressed in </w:t>
      </w:r>
      <w:r w:rsidR="00E26372" w:rsidRPr="00AC3540">
        <w:rPr>
          <w:noProof/>
        </w:rPr>
        <w:t>"</w:t>
      </w:r>
      <w:r w:rsidRPr="00AC3540">
        <w:rPr>
          <w:noProof/>
        </w:rPr>
        <w:t>on-board parameter minimum sampling interval</w:t>
      </w:r>
      <w:r w:rsidR="00E26372" w:rsidRPr="00AC3540">
        <w:rPr>
          <w:noProof/>
        </w:rPr>
        <w:t>"</w:t>
      </w:r>
      <w:r w:rsidRPr="00AC3540">
        <w:rPr>
          <w:noProof/>
        </w:rPr>
        <w:t xml:space="preserve"> units.</w:t>
      </w:r>
    </w:p>
    <w:p w:rsidR="00DA5CEB" w:rsidRPr="00AC3540" w:rsidRDefault="00DA5CEB" w:rsidP="009C226B">
      <w:pPr>
        <w:pStyle w:val="NOTE"/>
        <w:rPr>
          <w:noProof/>
        </w:rPr>
      </w:pPr>
      <w:r w:rsidRPr="00AC3540">
        <w:rPr>
          <w:noProof/>
        </w:rPr>
        <w:t xml:space="preserve">The on-board parameter minimum sampling interval is driven by requirement </w:t>
      </w:r>
      <w:r w:rsidR="009704B5" w:rsidRPr="00AC3540">
        <w:rPr>
          <w:noProof/>
          <w:highlight w:val="yellow"/>
        </w:rPr>
        <w:fldChar w:fldCharType="begin"/>
      </w:r>
      <w:r w:rsidR="009704B5" w:rsidRPr="00AC3540">
        <w:rPr>
          <w:noProof/>
        </w:rPr>
        <w:instrText xml:space="preserve"> REF FM_OnboardParameterMinimumSamplingInterv \w \h </w:instrText>
      </w:r>
      <w:r w:rsidR="009704B5" w:rsidRPr="00AC3540">
        <w:rPr>
          <w:noProof/>
          <w:highlight w:val="yellow"/>
        </w:rPr>
      </w:r>
      <w:r w:rsidR="009704B5" w:rsidRPr="00AC3540">
        <w:rPr>
          <w:noProof/>
          <w:highlight w:val="yellow"/>
        </w:rPr>
        <w:fldChar w:fldCharType="separate"/>
      </w:r>
      <w:r w:rsidR="008A478B">
        <w:rPr>
          <w:noProof/>
        </w:rPr>
        <w:t>5.4.3.2c</w:t>
      </w:r>
      <w:r w:rsidR="009704B5" w:rsidRPr="00AC3540">
        <w:rPr>
          <w:noProof/>
          <w:highlight w:val="yellow"/>
        </w:rPr>
        <w:fldChar w:fldCharType="end"/>
      </w:r>
      <w:r w:rsidRPr="00AC3540">
        <w:rPr>
          <w:noProof/>
        </w:rPr>
        <w:t>.</w:t>
      </w:r>
    </w:p>
    <w:p w:rsidR="00DA5CEB" w:rsidRPr="00AC3540" w:rsidRDefault="00DA5CEB" w:rsidP="00DA5CEB">
      <w:pPr>
        <w:pStyle w:val="requirelevel1"/>
        <w:rPr>
          <w:noProof/>
        </w:rPr>
      </w:pPr>
      <w:r w:rsidRPr="00AC3540">
        <w:rPr>
          <w:noProof/>
        </w:rPr>
        <w:t>The default maximum transition reporting delay shall be declared when specifying the parameter monitoring subservice.</w:t>
      </w:r>
    </w:p>
    <w:p w:rsidR="00DA5CEB" w:rsidRPr="00AC3540" w:rsidRDefault="00DA5CEB" w:rsidP="009C226B">
      <w:pPr>
        <w:pStyle w:val="NOTE"/>
        <w:rPr>
          <w:noProof/>
        </w:rPr>
      </w:pPr>
      <w:r w:rsidRPr="00AC3540">
        <w:rPr>
          <w:noProof/>
        </w:rPr>
        <w:t xml:space="preserve">For changing the maximum transition reporting delay, </w:t>
      </w:r>
      <w:r w:rsidR="00A34E77" w:rsidRPr="00AC3540">
        <w:rPr>
          <w:noProof/>
        </w:rPr>
        <w:t xml:space="preserve">refer to requirement </w:t>
      </w:r>
      <w:r w:rsidR="00A34E77" w:rsidRPr="00AC3540">
        <w:rPr>
          <w:noProof/>
        </w:rPr>
        <w:fldChar w:fldCharType="begin"/>
      </w:r>
      <w:r w:rsidR="00A34E77" w:rsidRPr="00AC3540">
        <w:rPr>
          <w:noProof/>
        </w:rPr>
        <w:instrText xml:space="preserve"> REF TC_012_003_SYS_Declaration \w \h </w:instrText>
      </w:r>
      <w:r w:rsidR="00A34E77" w:rsidRPr="00AC3540">
        <w:rPr>
          <w:noProof/>
        </w:rPr>
      </w:r>
      <w:r w:rsidR="00A34E77" w:rsidRPr="00AC3540">
        <w:rPr>
          <w:noProof/>
        </w:rPr>
        <w:fldChar w:fldCharType="separate"/>
      </w:r>
      <w:r w:rsidR="008A478B">
        <w:rPr>
          <w:noProof/>
        </w:rPr>
        <w:t>6.12.3.8a</w:t>
      </w:r>
      <w:r w:rsidR="00A34E77" w:rsidRPr="00AC3540">
        <w:rPr>
          <w:noProof/>
        </w:rPr>
        <w:fldChar w:fldCharType="end"/>
      </w:r>
      <w:r w:rsidRPr="00AC3540">
        <w:rPr>
          <w:noProof/>
        </w:rPr>
        <w:t>.</w:t>
      </w:r>
    </w:p>
    <w:p w:rsidR="00A3786D" w:rsidRPr="00AC3540" w:rsidRDefault="00A3786D" w:rsidP="00E03DE7">
      <w:pPr>
        <w:pStyle w:val="Heading4"/>
        <w:rPr>
          <w:noProof/>
        </w:rPr>
      </w:pPr>
      <w:bookmarkStart w:id="419" w:name="TC_012_003_SYS"/>
      <w:r w:rsidRPr="00AC3540">
        <w:rPr>
          <w:noProof/>
        </w:rPr>
        <w:t>Change the maximum transition reporting delay</w:t>
      </w:r>
      <w:bookmarkEnd w:id="419"/>
    </w:p>
    <w:p w:rsidR="00A3786D" w:rsidRPr="00AC3540" w:rsidRDefault="00A3786D" w:rsidP="00A3786D">
      <w:pPr>
        <w:pStyle w:val="requirelevel1"/>
        <w:rPr>
          <w:noProof/>
        </w:rPr>
      </w:pPr>
      <w:bookmarkStart w:id="420" w:name="TC_012_003_SYS_Declaration"/>
      <w:r w:rsidRPr="00AC3540">
        <w:rPr>
          <w:noProof/>
        </w:rPr>
        <w:t>The parameter monitoring subservice capability to change the maximum transition reporting delay</w:t>
      </w:r>
      <w:r w:rsidR="005D1E2E" w:rsidRPr="00AC3540">
        <w:rPr>
          <w:noProof/>
        </w:rPr>
        <w:t xml:space="preserve"> </w:t>
      </w:r>
      <w:r w:rsidR="00D4310B" w:rsidRPr="00AC3540">
        <w:rPr>
          <w:noProof/>
        </w:rPr>
        <w:t>shall be declared when specifying that subservice</w:t>
      </w:r>
      <w:r w:rsidRPr="00AC3540">
        <w:rPr>
          <w:noProof/>
        </w:rPr>
        <w:t>.</w:t>
      </w:r>
      <w:bookmarkEnd w:id="420"/>
    </w:p>
    <w:p w:rsidR="00A3786D" w:rsidRPr="00AC3540" w:rsidRDefault="00A3786D" w:rsidP="009C226B">
      <w:pPr>
        <w:pStyle w:val="NOTE"/>
        <w:rPr>
          <w:noProof/>
        </w:rPr>
      </w:pPr>
      <w:r w:rsidRPr="00AC3540">
        <w:rPr>
          <w:noProof/>
        </w:rPr>
        <w:t xml:space="preserve">The corresponding requests are of message type </w:t>
      </w:r>
      <w:r w:rsidR="00E26372" w:rsidRPr="00AC3540">
        <w:rPr>
          <w:noProof/>
        </w:rPr>
        <w:t>"</w:t>
      </w:r>
      <w:r w:rsidRPr="00AC3540">
        <w:rPr>
          <w:noProof/>
        </w:rPr>
        <w:t>TC[12,3] change the maximum transition reporting delay</w:t>
      </w:r>
      <w:r w:rsidR="00E26372" w:rsidRPr="00AC3540">
        <w:rPr>
          <w:noProof/>
        </w:rPr>
        <w:t>"</w:t>
      </w:r>
      <w:r w:rsidRPr="00AC3540">
        <w:rPr>
          <w:noProof/>
        </w:rPr>
        <w:t>.</w:t>
      </w:r>
    </w:p>
    <w:p w:rsidR="00A3786D" w:rsidRPr="00AC3540" w:rsidRDefault="00A3786D" w:rsidP="00A3786D">
      <w:pPr>
        <w:pStyle w:val="requirelevel1"/>
        <w:rPr>
          <w:noProof/>
        </w:rPr>
      </w:pPr>
      <w:r w:rsidRPr="00AC3540">
        <w:rPr>
          <w:noProof/>
        </w:rPr>
        <w:t>Each request to change the maximum transition reporting delay shall contain exactly one instruction to change the maximum transition reporting delay.</w:t>
      </w:r>
    </w:p>
    <w:p w:rsidR="00A3786D" w:rsidRPr="00AC3540" w:rsidRDefault="00A3786D" w:rsidP="00A3786D">
      <w:pPr>
        <w:pStyle w:val="requirelevel1"/>
        <w:rPr>
          <w:noProof/>
        </w:rPr>
      </w:pPr>
      <w:r w:rsidRPr="00AC3540">
        <w:rPr>
          <w:noProof/>
        </w:rPr>
        <w:lastRenderedPageBreak/>
        <w:t xml:space="preserve">Each instruction to change the maximum transition reporting delay </w:t>
      </w:r>
      <w:r w:rsidR="008F0C7E" w:rsidRPr="00AC3540">
        <w:rPr>
          <w:noProof/>
        </w:rPr>
        <w:t>shall contain</w:t>
      </w:r>
      <w:r w:rsidRPr="00AC3540">
        <w:rPr>
          <w:noProof/>
        </w:rPr>
        <w:t>:</w:t>
      </w:r>
    </w:p>
    <w:p w:rsidR="00DA5CEB" w:rsidRPr="00AC3540" w:rsidRDefault="00DA5CEB" w:rsidP="00DA5CEB">
      <w:pPr>
        <w:pStyle w:val="requirelevel2"/>
        <w:rPr>
          <w:noProof/>
        </w:rPr>
      </w:pPr>
      <w:r w:rsidRPr="00AC3540">
        <w:rPr>
          <w:noProof/>
        </w:rPr>
        <w:t>the maximum transition reporting delay.</w:t>
      </w:r>
    </w:p>
    <w:p w:rsidR="00A3786D" w:rsidRPr="00AC3540" w:rsidRDefault="00A3786D" w:rsidP="00A3786D">
      <w:pPr>
        <w:pStyle w:val="requirelevel1"/>
        <w:rPr>
          <w:noProof/>
        </w:rPr>
      </w:pPr>
      <w:r w:rsidRPr="00AC3540">
        <w:rPr>
          <w:noProof/>
        </w:rPr>
        <w:t>For each valid instruction to change the maximum transition reporting delay, the parameter monitoring subservice shall:</w:t>
      </w:r>
    </w:p>
    <w:p w:rsidR="00DA5CEB" w:rsidRPr="00AC3540" w:rsidRDefault="00DA5CEB" w:rsidP="00DA5CEB">
      <w:pPr>
        <w:pStyle w:val="requirelevel2"/>
        <w:rPr>
          <w:noProof/>
        </w:rPr>
      </w:pPr>
      <w:r w:rsidRPr="00AC3540">
        <w:rPr>
          <w:noProof/>
        </w:rPr>
        <w:t>set the maximum transition reporting delay to the value specified in that instruction.</w:t>
      </w:r>
    </w:p>
    <w:p w:rsidR="00DA5CEB" w:rsidRPr="00AC3540" w:rsidRDefault="00B6252D" w:rsidP="00E03DE7">
      <w:pPr>
        <w:pStyle w:val="Heading4"/>
        <w:rPr>
          <w:noProof/>
        </w:rPr>
      </w:pPr>
      <w:r w:rsidRPr="00AC3540">
        <w:rPr>
          <w:noProof/>
        </w:rPr>
        <w:t>Managing</w:t>
      </w:r>
      <w:r w:rsidR="00DA5CEB" w:rsidRPr="00AC3540">
        <w:rPr>
          <w:noProof/>
        </w:rPr>
        <w:t xml:space="preserve"> parameter monitoring definitions</w:t>
      </w:r>
    </w:p>
    <w:p w:rsidR="009362FD" w:rsidRPr="00AC3540" w:rsidRDefault="00A70B42" w:rsidP="009362FD">
      <w:pPr>
        <w:pStyle w:val="Heading5"/>
        <w:rPr>
          <w:noProof/>
        </w:rPr>
      </w:pPr>
      <w:bookmarkStart w:id="421" w:name="TC_012_005_SYS"/>
      <w:r w:rsidRPr="00AC3540">
        <w:rPr>
          <w:noProof/>
        </w:rPr>
        <w:t>Add parameter monitoring definitions</w:t>
      </w:r>
      <w:bookmarkEnd w:id="421"/>
    </w:p>
    <w:p w:rsidR="009362FD" w:rsidRPr="00AC3540" w:rsidRDefault="009362FD" w:rsidP="009362FD">
      <w:pPr>
        <w:pStyle w:val="requirelevel1"/>
        <w:rPr>
          <w:noProof/>
        </w:rPr>
      </w:pPr>
      <w:r w:rsidRPr="00AC3540">
        <w:rPr>
          <w:noProof/>
        </w:rPr>
        <w:t xml:space="preserve">The parameter monitoring subservice capability to </w:t>
      </w:r>
      <w:r w:rsidR="00A70B42" w:rsidRPr="00AC3540">
        <w:rPr>
          <w:noProof/>
        </w:rPr>
        <w:t>add parameter monitoring definitions</w:t>
      </w:r>
      <w:r w:rsidR="005D1E2E" w:rsidRPr="00AC3540">
        <w:rPr>
          <w:noProof/>
        </w:rPr>
        <w:t xml:space="preserve"> </w:t>
      </w:r>
      <w:r w:rsidR="00D4310B" w:rsidRPr="00AC3540">
        <w:rPr>
          <w:noProof/>
        </w:rPr>
        <w:t>shall be declared when specifying that subservice</w:t>
      </w:r>
      <w:r w:rsidRPr="00AC3540">
        <w:rPr>
          <w:noProof/>
        </w:rPr>
        <w:t>.</w:t>
      </w:r>
    </w:p>
    <w:p w:rsidR="009362FD" w:rsidRPr="00AC3540" w:rsidRDefault="009362FD" w:rsidP="00C033F3">
      <w:pPr>
        <w:pStyle w:val="NOTEnumbered"/>
        <w:rPr>
          <w:noProof/>
        </w:rPr>
      </w:pPr>
      <w:r w:rsidRPr="00AC3540">
        <w:rPr>
          <w:noProof/>
        </w:rPr>
        <w:t xml:space="preserve">The corresponding requests are of message type </w:t>
      </w:r>
      <w:r w:rsidR="00E26372" w:rsidRPr="00AC3540">
        <w:rPr>
          <w:noProof/>
        </w:rPr>
        <w:t>"</w:t>
      </w:r>
      <w:r w:rsidRPr="00AC3540">
        <w:rPr>
          <w:noProof/>
        </w:rPr>
        <w:t xml:space="preserve">TC[12,5] </w:t>
      </w:r>
      <w:r w:rsidR="00A70B42" w:rsidRPr="00AC3540">
        <w:rPr>
          <w:noProof/>
        </w:rPr>
        <w:t>add parameter monitoring definitions</w:t>
      </w:r>
      <w:r w:rsidR="00E26372" w:rsidRPr="00AC3540">
        <w:rPr>
          <w:noProof/>
        </w:rPr>
        <w:t>"</w:t>
      </w:r>
      <w:r w:rsidRPr="00AC3540">
        <w:rPr>
          <w:noProof/>
        </w:rPr>
        <w:t>.</w:t>
      </w:r>
    </w:p>
    <w:p w:rsidR="00C033F3" w:rsidRPr="00AC3540" w:rsidRDefault="00C033F3" w:rsidP="00C033F3">
      <w:pPr>
        <w:pStyle w:val="NOTEnumbered"/>
        <w:rPr>
          <w:noProof/>
        </w:rPr>
      </w:pPr>
      <w:r w:rsidRPr="00AC3540">
        <w:rPr>
          <w:noProof/>
        </w:rPr>
        <w:t xml:space="preserve">For the capability to delete all parameter monitoring definitions, refer to clause </w:t>
      </w:r>
      <w:r w:rsidRPr="00AC3540">
        <w:rPr>
          <w:noProof/>
        </w:rPr>
        <w:fldChar w:fldCharType="begin"/>
      </w:r>
      <w:r w:rsidRPr="00AC3540">
        <w:rPr>
          <w:noProof/>
        </w:rPr>
        <w:instrText xml:space="preserve"> REF TC_012_004_SYS \n \h  \* MERGEFORMAT </w:instrText>
      </w:r>
      <w:r w:rsidRPr="00AC3540">
        <w:rPr>
          <w:noProof/>
        </w:rPr>
      </w:r>
      <w:r w:rsidRPr="00AC3540">
        <w:rPr>
          <w:noProof/>
        </w:rPr>
        <w:fldChar w:fldCharType="separate"/>
      </w:r>
      <w:r w:rsidR="008A478B">
        <w:rPr>
          <w:noProof/>
        </w:rPr>
        <w:t>6.12.3.9.2</w:t>
      </w:r>
      <w:r w:rsidRPr="00AC3540">
        <w:rPr>
          <w:noProof/>
        </w:rPr>
        <w:fldChar w:fldCharType="end"/>
      </w:r>
      <w:r w:rsidRPr="00AC3540">
        <w:rPr>
          <w:noProof/>
        </w:rPr>
        <w:t>.</w:t>
      </w:r>
    </w:p>
    <w:p w:rsidR="00C033F3" w:rsidRPr="00AC3540" w:rsidRDefault="00C033F3" w:rsidP="00C033F3">
      <w:pPr>
        <w:pStyle w:val="NOTEnumbered"/>
        <w:rPr>
          <w:noProof/>
        </w:rPr>
      </w:pPr>
      <w:r w:rsidRPr="00AC3540">
        <w:rPr>
          <w:noProof/>
        </w:rPr>
        <w:t xml:space="preserve">For the capability to delete parameter monitoring definitions, refer to clause </w:t>
      </w:r>
      <w:r w:rsidRPr="00AC3540">
        <w:rPr>
          <w:noProof/>
        </w:rPr>
        <w:fldChar w:fldCharType="begin"/>
      </w:r>
      <w:r w:rsidRPr="00AC3540">
        <w:rPr>
          <w:noProof/>
        </w:rPr>
        <w:instrText xml:space="preserve"> REF TC_012_006_SYS \n \h  \* MERGEFORMAT </w:instrText>
      </w:r>
      <w:r w:rsidRPr="00AC3540">
        <w:rPr>
          <w:noProof/>
        </w:rPr>
      </w:r>
      <w:r w:rsidRPr="00AC3540">
        <w:rPr>
          <w:noProof/>
        </w:rPr>
        <w:fldChar w:fldCharType="separate"/>
      </w:r>
      <w:r w:rsidR="008A478B">
        <w:rPr>
          <w:noProof/>
        </w:rPr>
        <w:t>6.12.3.9.3</w:t>
      </w:r>
      <w:r w:rsidRPr="00AC3540">
        <w:rPr>
          <w:noProof/>
        </w:rPr>
        <w:fldChar w:fldCharType="end"/>
      </w:r>
      <w:r w:rsidRPr="00AC3540">
        <w:rPr>
          <w:noProof/>
        </w:rPr>
        <w:t>.</w:t>
      </w:r>
    </w:p>
    <w:p w:rsidR="007815EC" w:rsidRPr="00AC3540" w:rsidRDefault="00FF4BD0" w:rsidP="007815EC">
      <w:pPr>
        <w:pStyle w:val="requirelevel1"/>
        <w:rPr>
          <w:noProof/>
        </w:rPr>
      </w:pPr>
      <w:bookmarkStart w:id="422" w:name="ST012_tailorALO_004_006"/>
      <w:r w:rsidRPr="00AC3540">
        <w:rPr>
          <w:noProof/>
        </w:rPr>
        <w:t>If the capability to add parameter monitoring definitions is provided by t</w:t>
      </w:r>
      <w:r w:rsidR="007815EC" w:rsidRPr="00AC3540">
        <w:rPr>
          <w:noProof/>
        </w:rPr>
        <w:t>he parameter monitoring subservice</w:t>
      </w:r>
      <w:r w:rsidRPr="00AC3540">
        <w:rPr>
          <w:noProof/>
        </w:rPr>
        <w:t>, that subservice</w:t>
      </w:r>
      <w:r w:rsidR="007815EC" w:rsidRPr="00AC3540">
        <w:rPr>
          <w:noProof/>
        </w:rPr>
        <w:t xml:space="preserve"> shall provide at least one of the following capabilities:</w:t>
      </w:r>
      <w:bookmarkEnd w:id="422"/>
    </w:p>
    <w:p w:rsidR="007815EC" w:rsidRPr="00AC3540" w:rsidRDefault="007815EC" w:rsidP="007815EC">
      <w:pPr>
        <w:pStyle w:val="requirelevel2"/>
        <w:rPr>
          <w:noProof/>
        </w:rPr>
      </w:pPr>
      <w:r w:rsidRPr="00AC3540">
        <w:rPr>
          <w:noProof/>
        </w:rPr>
        <w:t xml:space="preserve">the capability to delete all parameter monitoring definitions specified in clause </w:t>
      </w:r>
      <w:r w:rsidR="00896CD7" w:rsidRPr="00AC3540">
        <w:rPr>
          <w:noProof/>
        </w:rPr>
        <w:fldChar w:fldCharType="begin"/>
      </w:r>
      <w:r w:rsidR="00896CD7" w:rsidRPr="00AC3540">
        <w:rPr>
          <w:noProof/>
        </w:rPr>
        <w:instrText xml:space="preserve"> REF TC_012_004_SYS \n \h </w:instrText>
      </w:r>
      <w:r w:rsidR="00896CD7" w:rsidRPr="00AC3540">
        <w:rPr>
          <w:noProof/>
        </w:rPr>
      </w:r>
      <w:r w:rsidR="00896CD7" w:rsidRPr="00AC3540">
        <w:rPr>
          <w:noProof/>
        </w:rPr>
        <w:fldChar w:fldCharType="separate"/>
      </w:r>
      <w:r w:rsidR="008A478B">
        <w:rPr>
          <w:noProof/>
        </w:rPr>
        <w:t>6.12.3.9.2</w:t>
      </w:r>
      <w:r w:rsidR="00896CD7" w:rsidRPr="00AC3540">
        <w:rPr>
          <w:noProof/>
        </w:rPr>
        <w:fldChar w:fldCharType="end"/>
      </w:r>
      <w:r w:rsidRPr="00AC3540">
        <w:rPr>
          <w:noProof/>
        </w:rPr>
        <w:t>;</w:t>
      </w:r>
    </w:p>
    <w:p w:rsidR="007815EC" w:rsidRPr="00AC3540" w:rsidRDefault="007815EC" w:rsidP="007815EC">
      <w:pPr>
        <w:pStyle w:val="requirelevel2"/>
        <w:rPr>
          <w:noProof/>
        </w:rPr>
      </w:pPr>
      <w:r w:rsidRPr="00AC3540">
        <w:rPr>
          <w:noProof/>
        </w:rPr>
        <w:t xml:space="preserve">the capability to delete parameter monitoring definitions specified in clause </w:t>
      </w:r>
      <w:r w:rsidR="00896CD7" w:rsidRPr="00AC3540">
        <w:rPr>
          <w:noProof/>
        </w:rPr>
        <w:fldChar w:fldCharType="begin"/>
      </w:r>
      <w:r w:rsidR="00896CD7" w:rsidRPr="00AC3540">
        <w:rPr>
          <w:noProof/>
        </w:rPr>
        <w:instrText xml:space="preserve"> REF TC_012_006_SYS \n \h </w:instrText>
      </w:r>
      <w:r w:rsidR="00896CD7" w:rsidRPr="00AC3540">
        <w:rPr>
          <w:noProof/>
        </w:rPr>
      </w:r>
      <w:r w:rsidR="00896CD7" w:rsidRPr="00AC3540">
        <w:rPr>
          <w:noProof/>
        </w:rPr>
        <w:fldChar w:fldCharType="separate"/>
      </w:r>
      <w:r w:rsidR="008A478B">
        <w:rPr>
          <w:noProof/>
        </w:rPr>
        <w:t>6.12.3.9.3</w:t>
      </w:r>
      <w:r w:rsidR="00896CD7" w:rsidRPr="00AC3540">
        <w:rPr>
          <w:noProof/>
        </w:rPr>
        <w:fldChar w:fldCharType="end"/>
      </w:r>
      <w:r w:rsidRPr="00AC3540">
        <w:rPr>
          <w:noProof/>
        </w:rPr>
        <w:t>.</w:t>
      </w:r>
    </w:p>
    <w:p w:rsidR="009362FD" w:rsidRPr="00AC3540" w:rsidRDefault="009362FD" w:rsidP="009362FD">
      <w:pPr>
        <w:pStyle w:val="requirelevel1"/>
        <w:rPr>
          <w:noProof/>
        </w:rPr>
      </w:pPr>
      <w:r w:rsidRPr="00AC3540">
        <w:rPr>
          <w:noProof/>
        </w:rPr>
        <w:t xml:space="preserve">Each request to </w:t>
      </w:r>
      <w:r w:rsidR="00A70B42" w:rsidRPr="00AC3540">
        <w:rPr>
          <w:noProof/>
        </w:rPr>
        <w:t>add parameter monitoring definitions</w:t>
      </w:r>
      <w:r w:rsidRPr="00AC3540">
        <w:rPr>
          <w:noProof/>
        </w:rPr>
        <w:t xml:space="preserve"> shall contain one or more instructions to add a parameter monitoring definition.</w:t>
      </w:r>
    </w:p>
    <w:p w:rsidR="009362FD" w:rsidRPr="00AC3540" w:rsidRDefault="009362FD" w:rsidP="009362FD">
      <w:pPr>
        <w:pStyle w:val="requirelevel1"/>
        <w:rPr>
          <w:noProof/>
        </w:rPr>
      </w:pPr>
      <w:r w:rsidRPr="00AC3540">
        <w:rPr>
          <w:noProof/>
        </w:rPr>
        <w:t xml:space="preserve">Each instruction to add a parameter monitoring definition </w:t>
      </w:r>
      <w:r w:rsidR="008F0C7E" w:rsidRPr="00AC3540">
        <w:rPr>
          <w:noProof/>
        </w:rPr>
        <w:t>shall contain</w:t>
      </w:r>
      <w:r w:rsidRPr="00AC3540">
        <w:rPr>
          <w:noProof/>
        </w:rPr>
        <w:t>:</w:t>
      </w:r>
    </w:p>
    <w:p w:rsidR="00DA5CEB" w:rsidRPr="00AC3540" w:rsidRDefault="00DA5CEB" w:rsidP="00DA5CEB">
      <w:pPr>
        <w:pStyle w:val="requirelevel2"/>
        <w:tabs>
          <w:tab w:val="clear" w:pos="3119"/>
          <w:tab w:val="num" w:pos="3294"/>
        </w:tabs>
        <w:rPr>
          <w:noProof/>
        </w:rPr>
      </w:pPr>
      <w:r w:rsidRPr="00AC3540">
        <w:rPr>
          <w:noProof/>
        </w:rPr>
        <w:t>the contents of the parameter monitoring definition.</w:t>
      </w:r>
    </w:p>
    <w:p w:rsidR="00DA5CEB" w:rsidRPr="00AC3540" w:rsidRDefault="00DA5CEB" w:rsidP="009C226B">
      <w:pPr>
        <w:pStyle w:val="NOTE"/>
        <w:rPr>
          <w:noProof/>
        </w:rPr>
      </w:pPr>
      <w:r w:rsidRPr="00AC3540">
        <w:rPr>
          <w:noProof/>
        </w:rPr>
        <w:t xml:space="preserve">The contents of a parameter monitoring definition are specified in clause </w:t>
      </w:r>
      <w:r w:rsidR="00E4573F" w:rsidRPr="00AC3540">
        <w:rPr>
          <w:noProof/>
        </w:rPr>
        <w:fldChar w:fldCharType="begin"/>
      </w:r>
      <w:r w:rsidR="00E4573F" w:rsidRPr="00AC3540">
        <w:rPr>
          <w:noProof/>
        </w:rPr>
        <w:instrText xml:space="preserve"> REF _Ref352251091 \w \h </w:instrText>
      </w:r>
      <w:r w:rsidR="00E4573F" w:rsidRPr="00AC3540">
        <w:rPr>
          <w:noProof/>
        </w:rPr>
      </w:r>
      <w:r w:rsidR="00E4573F" w:rsidRPr="00AC3540">
        <w:rPr>
          <w:noProof/>
        </w:rPr>
        <w:fldChar w:fldCharType="separate"/>
      </w:r>
      <w:r w:rsidR="008A478B">
        <w:rPr>
          <w:noProof/>
        </w:rPr>
        <w:t>6.12.3.3g</w:t>
      </w:r>
      <w:r w:rsidR="00E4573F" w:rsidRPr="00AC3540">
        <w:rPr>
          <w:noProof/>
        </w:rPr>
        <w:fldChar w:fldCharType="end"/>
      </w:r>
      <w:r w:rsidRPr="00AC3540">
        <w:rPr>
          <w:noProof/>
        </w:rPr>
        <w:t>.</w:t>
      </w:r>
    </w:p>
    <w:p w:rsidR="009362FD" w:rsidRPr="00AC3540" w:rsidRDefault="009362FD" w:rsidP="009362FD">
      <w:pPr>
        <w:pStyle w:val="requirelevel1"/>
        <w:rPr>
          <w:noProof/>
        </w:rPr>
      </w:pPr>
      <w:r w:rsidRPr="00AC3540">
        <w:rPr>
          <w:noProof/>
        </w:rPr>
        <w:t xml:space="preserve">The parameter monitoring subservice shall reject any instruction to add a parameter monitoring definition </w:t>
      </w:r>
      <w:r w:rsidR="00D813C3" w:rsidRPr="00AC3540">
        <w:rPr>
          <w:noProof/>
        </w:rPr>
        <w:t>if</w:t>
      </w:r>
      <w:r w:rsidR="00391B4D" w:rsidRPr="00AC3540">
        <w:rPr>
          <w:noProof/>
        </w:rPr>
        <w:t xml:space="preserve"> any of the following conditions occurs</w:t>
      </w:r>
      <w:r w:rsidR="00D813C3" w:rsidRPr="00AC3540">
        <w:rPr>
          <w:noProof/>
        </w:rPr>
        <w:t>:</w:t>
      </w:r>
    </w:p>
    <w:p w:rsidR="00DA5CEB" w:rsidRPr="00AC3540" w:rsidRDefault="00DA5CEB" w:rsidP="00DA5CEB">
      <w:pPr>
        <w:pStyle w:val="requirelevel2"/>
        <w:rPr>
          <w:noProof/>
        </w:rPr>
      </w:pPr>
      <w:r w:rsidRPr="00AC3540">
        <w:rPr>
          <w:noProof/>
        </w:rPr>
        <w:t>that instruction cannot be added since the PMON list is full;</w:t>
      </w:r>
    </w:p>
    <w:p w:rsidR="00DA5CEB" w:rsidRPr="00AC3540" w:rsidRDefault="00DA5CEB" w:rsidP="00DA5CEB">
      <w:pPr>
        <w:pStyle w:val="requirelevel2"/>
        <w:rPr>
          <w:noProof/>
        </w:rPr>
      </w:pPr>
      <w:r w:rsidRPr="00AC3540">
        <w:rPr>
          <w:noProof/>
        </w:rPr>
        <w:t>that instruction refers to a parameter monitoring definition identifier that is already in the PMON list;</w:t>
      </w:r>
    </w:p>
    <w:p w:rsidR="00DA5CEB" w:rsidRPr="00AC3540" w:rsidRDefault="00DA5CEB" w:rsidP="00DA5CEB">
      <w:pPr>
        <w:pStyle w:val="requirelevel2"/>
        <w:rPr>
          <w:noProof/>
        </w:rPr>
      </w:pPr>
      <w:r w:rsidRPr="00AC3540">
        <w:rPr>
          <w:noProof/>
        </w:rPr>
        <w:t xml:space="preserve">that instruction refers to a parameter to </w:t>
      </w:r>
      <w:r w:rsidR="00E4573F" w:rsidRPr="00AC3540">
        <w:rPr>
          <w:noProof/>
        </w:rPr>
        <w:t>monitor</w:t>
      </w:r>
      <w:r w:rsidRPr="00AC3540">
        <w:rPr>
          <w:noProof/>
        </w:rPr>
        <w:t xml:space="preserve"> that is not accessible;</w:t>
      </w:r>
    </w:p>
    <w:p w:rsidR="00570E3E" w:rsidRPr="00AC3540" w:rsidRDefault="00DA5CEB" w:rsidP="00DA5CEB">
      <w:pPr>
        <w:pStyle w:val="requirelevel2"/>
        <w:rPr>
          <w:noProof/>
        </w:rPr>
      </w:pPr>
      <w:r w:rsidRPr="00AC3540">
        <w:rPr>
          <w:noProof/>
        </w:rPr>
        <w:t>that instruction refers to a validity parameter that is not accessible</w:t>
      </w:r>
      <w:r w:rsidR="00570E3E" w:rsidRPr="00AC3540">
        <w:rPr>
          <w:noProof/>
        </w:rPr>
        <w:t>;</w:t>
      </w:r>
    </w:p>
    <w:p w:rsidR="00570E3E" w:rsidRPr="00AC3540" w:rsidRDefault="00570E3E" w:rsidP="00570E3E">
      <w:pPr>
        <w:pStyle w:val="requirelevel2"/>
        <w:rPr>
          <w:noProof/>
        </w:rPr>
      </w:pPr>
      <w:r w:rsidRPr="00AC3540">
        <w:rPr>
          <w:noProof/>
        </w:rPr>
        <w:t>that instruction refers to a limit check for which the high limit is lower than the low limit;</w:t>
      </w:r>
    </w:p>
    <w:p w:rsidR="00DA5CEB" w:rsidRPr="00AC3540" w:rsidRDefault="00570E3E" w:rsidP="00570E3E">
      <w:pPr>
        <w:pStyle w:val="requirelevel2"/>
        <w:rPr>
          <w:noProof/>
        </w:rPr>
      </w:pPr>
      <w:r w:rsidRPr="00AC3540">
        <w:rPr>
          <w:noProof/>
        </w:rPr>
        <w:t>that instruction refers to a delta check for which the high threshold is lower than the low threshold</w:t>
      </w:r>
      <w:r w:rsidR="00DA5CEB" w:rsidRPr="00AC3540">
        <w:rPr>
          <w:noProof/>
        </w:rPr>
        <w:t>.</w:t>
      </w:r>
    </w:p>
    <w:p w:rsidR="003971C2" w:rsidRPr="00AC3540" w:rsidRDefault="003971C2" w:rsidP="003971C2">
      <w:pPr>
        <w:pStyle w:val="requirelevel1"/>
        <w:rPr>
          <w:noProof/>
        </w:rPr>
      </w:pPr>
      <w:r w:rsidRPr="00AC3540">
        <w:rPr>
          <w:noProof/>
        </w:rPr>
        <w:lastRenderedPageBreak/>
        <w:t xml:space="preserve">For each instruction to add a parameter monitoring definition that it rejects, the parameter monitoring subservice </w:t>
      </w:r>
      <w:r w:rsidR="004A135E" w:rsidRPr="00AC3540">
        <w:rPr>
          <w:noProof/>
        </w:rPr>
        <w:t>shall generate the failed start of execution notification for that instruction</w:t>
      </w:r>
      <w:r w:rsidRPr="00AC3540">
        <w:rPr>
          <w:noProof/>
        </w:rPr>
        <w:t>.</w:t>
      </w:r>
    </w:p>
    <w:p w:rsidR="009362FD" w:rsidRPr="00AC3540" w:rsidRDefault="009362FD" w:rsidP="009362FD">
      <w:pPr>
        <w:pStyle w:val="requirelevel1"/>
        <w:rPr>
          <w:noProof/>
        </w:rPr>
      </w:pPr>
      <w:r w:rsidRPr="00AC3540">
        <w:rPr>
          <w:noProof/>
        </w:rPr>
        <w:t xml:space="preserve">The parameter monitoring subservice shall process any valid instruction that is contained within a request to </w:t>
      </w:r>
      <w:r w:rsidR="00A70B42" w:rsidRPr="00AC3540">
        <w:rPr>
          <w:noProof/>
        </w:rPr>
        <w:t>add parameter monitoring definitions</w:t>
      </w:r>
      <w:r w:rsidRPr="00AC3540">
        <w:rPr>
          <w:noProof/>
        </w:rPr>
        <w:t xml:space="preserve"> regardless of the presence of faulty instructions.</w:t>
      </w:r>
    </w:p>
    <w:p w:rsidR="009362FD" w:rsidRPr="00AC3540" w:rsidRDefault="009362FD" w:rsidP="009362FD">
      <w:pPr>
        <w:pStyle w:val="requirelevel1"/>
        <w:rPr>
          <w:noProof/>
        </w:rPr>
      </w:pPr>
      <w:r w:rsidRPr="00AC3540">
        <w:rPr>
          <w:noProof/>
        </w:rPr>
        <w:t>For each valid instruction to add a parameter monitoring definition, the parameter monitoring subservice shall:</w:t>
      </w:r>
    </w:p>
    <w:p w:rsidR="00DA5CEB" w:rsidRPr="00AC3540" w:rsidRDefault="00DA5CEB" w:rsidP="00DA5CEB">
      <w:pPr>
        <w:pStyle w:val="requirelevel2"/>
        <w:rPr>
          <w:noProof/>
        </w:rPr>
      </w:pPr>
      <w:r w:rsidRPr="00AC3540">
        <w:rPr>
          <w:noProof/>
        </w:rPr>
        <w:t>add a new parameter monitoring definition to the PMON list, using data from that instruction;</w:t>
      </w:r>
    </w:p>
    <w:p w:rsidR="00DA5CEB" w:rsidRPr="00AC3540" w:rsidRDefault="00DA5CEB" w:rsidP="00DA5CEB">
      <w:pPr>
        <w:pStyle w:val="requirelevel2"/>
        <w:rPr>
          <w:noProof/>
        </w:rPr>
      </w:pPr>
      <w:r w:rsidRPr="00AC3540">
        <w:rPr>
          <w:noProof/>
        </w:rPr>
        <w:t xml:space="preserve">set the PMON checking status of the new parameter monitoring definition to </w:t>
      </w:r>
      <w:r w:rsidR="00E26372" w:rsidRPr="00AC3540">
        <w:rPr>
          <w:noProof/>
        </w:rPr>
        <w:t>"</w:t>
      </w:r>
      <w:r w:rsidRPr="00AC3540">
        <w:rPr>
          <w:noProof/>
        </w:rPr>
        <w:t>unchecked</w:t>
      </w:r>
      <w:r w:rsidR="00E26372" w:rsidRPr="00AC3540">
        <w:rPr>
          <w:noProof/>
        </w:rPr>
        <w:t>"</w:t>
      </w:r>
      <w:r w:rsidRPr="00AC3540">
        <w:rPr>
          <w:noProof/>
        </w:rPr>
        <w:t>;</w:t>
      </w:r>
    </w:p>
    <w:p w:rsidR="00DA5CEB" w:rsidRPr="00AC3540" w:rsidRDefault="00DA5CEB" w:rsidP="00DA5CEB">
      <w:pPr>
        <w:pStyle w:val="requirelevel2"/>
        <w:rPr>
          <w:noProof/>
        </w:rPr>
      </w:pPr>
      <w:r w:rsidRPr="00AC3540">
        <w:rPr>
          <w:noProof/>
        </w:rPr>
        <w:t xml:space="preserve">set the PMON status of the new parameter monitoring definition </w:t>
      </w:r>
      <w:r w:rsidR="00321A5F" w:rsidRPr="00AC3540">
        <w:rPr>
          <w:noProof/>
        </w:rPr>
        <w:t xml:space="preserve">to </w:t>
      </w:r>
      <w:r w:rsidR="00E26372" w:rsidRPr="00AC3540">
        <w:rPr>
          <w:noProof/>
        </w:rPr>
        <w:t>"</w:t>
      </w:r>
      <w:r w:rsidR="00321A5F" w:rsidRPr="00AC3540">
        <w:rPr>
          <w:noProof/>
        </w:rPr>
        <w:t>disabled</w:t>
      </w:r>
      <w:r w:rsidR="00E26372" w:rsidRPr="00AC3540">
        <w:rPr>
          <w:noProof/>
        </w:rPr>
        <w:t>"</w:t>
      </w:r>
      <w:r w:rsidRPr="00AC3540">
        <w:rPr>
          <w:noProof/>
        </w:rPr>
        <w:t>.</w:t>
      </w:r>
    </w:p>
    <w:p w:rsidR="009362FD" w:rsidRPr="00AC3540" w:rsidRDefault="009362FD" w:rsidP="009362FD">
      <w:pPr>
        <w:pStyle w:val="Heading5"/>
        <w:rPr>
          <w:noProof/>
        </w:rPr>
      </w:pPr>
      <w:bookmarkStart w:id="423" w:name="TC_012_004_SYS"/>
      <w:r w:rsidRPr="00AC3540">
        <w:rPr>
          <w:noProof/>
        </w:rPr>
        <w:t>Delete all parameter monitoring definitions</w:t>
      </w:r>
      <w:bookmarkEnd w:id="423"/>
    </w:p>
    <w:p w:rsidR="009362FD" w:rsidRPr="00AC3540" w:rsidRDefault="009362FD" w:rsidP="009362FD">
      <w:pPr>
        <w:pStyle w:val="requirelevel1"/>
        <w:rPr>
          <w:noProof/>
        </w:rPr>
      </w:pPr>
      <w:r w:rsidRPr="00AC3540">
        <w:rPr>
          <w:noProof/>
        </w:rPr>
        <w:t>The parameter monitoring subservice capability to delete all parameter monitoring definitions</w:t>
      </w:r>
      <w:r w:rsidR="007815EC" w:rsidRPr="00AC3540">
        <w:rPr>
          <w:noProof/>
        </w:rPr>
        <w:t xml:space="preserve"> </w:t>
      </w:r>
      <w:r w:rsidR="00D4310B" w:rsidRPr="00AC3540">
        <w:rPr>
          <w:noProof/>
        </w:rPr>
        <w:t>shall be declared when specifying that subservice</w:t>
      </w:r>
      <w:r w:rsidRPr="00AC3540">
        <w:rPr>
          <w:noProof/>
        </w:rPr>
        <w:t>.</w:t>
      </w:r>
    </w:p>
    <w:p w:rsidR="009362FD" w:rsidRPr="00AC3540" w:rsidRDefault="009362FD" w:rsidP="00B8519B">
      <w:pPr>
        <w:pStyle w:val="NOTEnumbered"/>
        <w:numPr>
          <w:ilvl w:val="1"/>
          <w:numId w:val="184"/>
        </w:numPr>
        <w:rPr>
          <w:noProof/>
        </w:rPr>
      </w:pPr>
      <w:r w:rsidRPr="00AC3540">
        <w:rPr>
          <w:noProof/>
        </w:rPr>
        <w:t xml:space="preserve">The corresponding requests are of message type </w:t>
      </w:r>
      <w:r w:rsidR="00E26372" w:rsidRPr="00AC3540">
        <w:rPr>
          <w:noProof/>
        </w:rPr>
        <w:t>"</w:t>
      </w:r>
      <w:r w:rsidRPr="00AC3540">
        <w:rPr>
          <w:noProof/>
        </w:rPr>
        <w:t>TC[12,4] delete all parameter monitoring definitions</w:t>
      </w:r>
      <w:r w:rsidR="00E26372" w:rsidRPr="00AC3540">
        <w:rPr>
          <w:noProof/>
        </w:rPr>
        <w:t>"</w:t>
      </w:r>
      <w:r w:rsidRPr="00AC3540">
        <w:rPr>
          <w:noProof/>
        </w:rPr>
        <w:t>.</w:t>
      </w:r>
    </w:p>
    <w:p w:rsidR="007815EC" w:rsidRPr="00AC3540" w:rsidRDefault="00FF4BD0" w:rsidP="00B8519B">
      <w:pPr>
        <w:pStyle w:val="NOTEnumbered"/>
        <w:numPr>
          <w:ilvl w:val="1"/>
          <w:numId w:val="184"/>
        </w:numPr>
        <w:rPr>
          <w:noProof/>
        </w:rPr>
      </w:pPr>
      <w:r w:rsidRPr="00AC3540">
        <w:rPr>
          <w:noProof/>
        </w:rPr>
        <w:t xml:space="preserve">For that declaration, refer to requirement </w:t>
      </w:r>
      <w:r w:rsidR="00AB10A7" w:rsidRPr="00AC3540">
        <w:rPr>
          <w:noProof/>
        </w:rPr>
        <w:fldChar w:fldCharType="begin"/>
      </w:r>
      <w:r w:rsidR="00AB10A7" w:rsidRPr="00AC3540">
        <w:rPr>
          <w:noProof/>
        </w:rPr>
        <w:instrText xml:space="preserve"> REF ST012_tailorALO_004_006 \w \h </w:instrText>
      </w:r>
      <w:r w:rsidR="00AB10A7" w:rsidRPr="00AC3540">
        <w:rPr>
          <w:noProof/>
        </w:rPr>
      </w:r>
      <w:r w:rsidR="00AB10A7" w:rsidRPr="00AC3540">
        <w:rPr>
          <w:noProof/>
        </w:rPr>
        <w:fldChar w:fldCharType="separate"/>
      </w:r>
      <w:r w:rsidR="008A478B">
        <w:rPr>
          <w:noProof/>
        </w:rPr>
        <w:t>6.12.3.9.1b</w:t>
      </w:r>
      <w:r w:rsidR="00AB10A7" w:rsidRPr="00AC3540">
        <w:rPr>
          <w:noProof/>
        </w:rPr>
        <w:fldChar w:fldCharType="end"/>
      </w:r>
      <w:r w:rsidRPr="00AC3540">
        <w:rPr>
          <w:noProof/>
        </w:rPr>
        <w:t>.</w:t>
      </w:r>
    </w:p>
    <w:p w:rsidR="009362FD" w:rsidRPr="00AC3540" w:rsidRDefault="009362FD" w:rsidP="009362FD">
      <w:pPr>
        <w:pStyle w:val="requirelevel1"/>
        <w:rPr>
          <w:noProof/>
        </w:rPr>
      </w:pPr>
      <w:r w:rsidRPr="00AC3540">
        <w:rPr>
          <w:noProof/>
        </w:rPr>
        <w:t>Each request to delete all parameter monitoring definitions shall contain exactly one instruction to delete all parameter monitoring definitions.</w:t>
      </w:r>
    </w:p>
    <w:p w:rsidR="009362FD" w:rsidRPr="00AC3540" w:rsidRDefault="009362FD" w:rsidP="009C226B">
      <w:pPr>
        <w:pStyle w:val="NOTE"/>
        <w:rPr>
          <w:noProof/>
        </w:rPr>
      </w:pPr>
      <w:r w:rsidRPr="00AC3540">
        <w:rPr>
          <w:noProof/>
        </w:rPr>
        <w:t>The instructions to delete all parameter monitoring definitions contain no argument.</w:t>
      </w:r>
    </w:p>
    <w:p w:rsidR="00DA5CEB" w:rsidRPr="00AC3540" w:rsidRDefault="00DA5CEB" w:rsidP="00DA5CEB">
      <w:pPr>
        <w:pStyle w:val="requirelevel1"/>
        <w:rPr>
          <w:noProof/>
        </w:rPr>
      </w:pPr>
      <w:r w:rsidRPr="00AC3540">
        <w:rPr>
          <w:noProof/>
        </w:rPr>
        <w:t xml:space="preserve">The parameter monitoring subservice shall reject any </w:t>
      </w:r>
      <w:r w:rsidR="009362FD" w:rsidRPr="00AC3540">
        <w:rPr>
          <w:noProof/>
        </w:rPr>
        <w:t>request</w:t>
      </w:r>
      <w:r w:rsidRPr="00AC3540">
        <w:rPr>
          <w:noProof/>
        </w:rPr>
        <w:t xml:space="preserve"> to delete all parameter monitoring definitions if</w:t>
      </w:r>
      <w:r w:rsidR="00B04CA5" w:rsidRPr="00AC3540">
        <w:rPr>
          <w:noProof/>
        </w:rPr>
        <w:t xml:space="preserve"> any of the following conditions occurs</w:t>
      </w:r>
      <w:r w:rsidRPr="00AC3540">
        <w:rPr>
          <w:noProof/>
        </w:rPr>
        <w:t>:</w:t>
      </w:r>
    </w:p>
    <w:p w:rsidR="001B4A04" w:rsidRPr="00AC3540" w:rsidRDefault="00DA5CEB" w:rsidP="00DA5CEB">
      <w:pPr>
        <w:pStyle w:val="requirelevel2"/>
        <w:rPr>
          <w:noProof/>
        </w:rPr>
      </w:pPr>
      <w:r w:rsidRPr="00AC3540">
        <w:rPr>
          <w:noProof/>
        </w:rPr>
        <w:t>the PMON list contains one or more parameter monitoring definitions that are used by the functional monitoring subservice</w:t>
      </w:r>
      <w:r w:rsidR="001B4A04" w:rsidRPr="00AC3540">
        <w:rPr>
          <w:noProof/>
        </w:rPr>
        <w:t>;</w:t>
      </w:r>
    </w:p>
    <w:p w:rsidR="00DA5CEB" w:rsidRPr="00AC3540" w:rsidRDefault="001B4A04" w:rsidP="00DA5CEB">
      <w:pPr>
        <w:pStyle w:val="requirelevel2"/>
        <w:rPr>
          <w:noProof/>
        </w:rPr>
      </w:pPr>
      <w:r w:rsidRPr="00AC3540">
        <w:rPr>
          <w:noProof/>
        </w:rPr>
        <w:t xml:space="preserve">the PMON function </w:t>
      </w:r>
      <w:r w:rsidR="00502EE8" w:rsidRPr="00AC3540">
        <w:rPr>
          <w:noProof/>
        </w:rPr>
        <w:t>status is "enabled"</w:t>
      </w:r>
      <w:r w:rsidR="00DA5CEB" w:rsidRPr="00AC3540">
        <w:rPr>
          <w:noProof/>
        </w:rPr>
        <w:t>.</w:t>
      </w:r>
    </w:p>
    <w:p w:rsidR="00DA5CEB" w:rsidRPr="00AC3540" w:rsidRDefault="00DA5CEB" w:rsidP="00DA5CEB">
      <w:pPr>
        <w:pStyle w:val="requirelevel1"/>
        <w:rPr>
          <w:noProof/>
        </w:rPr>
      </w:pPr>
      <w:r w:rsidRPr="00AC3540">
        <w:rPr>
          <w:noProof/>
        </w:rPr>
        <w:t>For each request to delete all parameter monitoring definitions that is rejected, the parameter monitoring subservice shall generate</w:t>
      </w:r>
      <w:r w:rsidR="009362FD" w:rsidRPr="00AC3540">
        <w:rPr>
          <w:noProof/>
        </w:rPr>
        <w:t xml:space="preserve"> </w:t>
      </w:r>
      <w:r w:rsidRPr="00AC3540">
        <w:rPr>
          <w:noProof/>
        </w:rPr>
        <w:t>a failed start of execution notification.</w:t>
      </w:r>
    </w:p>
    <w:p w:rsidR="009362FD" w:rsidRPr="00AC3540" w:rsidRDefault="009362FD" w:rsidP="009362FD">
      <w:pPr>
        <w:pStyle w:val="requirelevel1"/>
        <w:rPr>
          <w:noProof/>
        </w:rPr>
      </w:pPr>
      <w:r w:rsidRPr="00AC3540">
        <w:rPr>
          <w:noProof/>
        </w:rPr>
        <w:t>For each valid instruction to delete all parameter monitoring definitions, the parameter monitoring subservice shall:</w:t>
      </w:r>
    </w:p>
    <w:p w:rsidR="00DA5CEB" w:rsidRPr="00AC3540" w:rsidRDefault="00DA5CEB" w:rsidP="00DA5CEB">
      <w:pPr>
        <w:pStyle w:val="requirelevel2"/>
        <w:rPr>
          <w:noProof/>
        </w:rPr>
      </w:pPr>
      <w:r w:rsidRPr="00AC3540">
        <w:rPr>
          <w:noProof/>
        </w:rPr>
        <w:t>delete all entries in the PMON list;</w:t>
      </w:r>
    </w:p>
    <w:p w:rsidR="00DA5CEB" w:rsidRPr="00AC3540" w:rsidRDefault="00DA5CEB" w:rsidP="00DA5CEB">
      <w:pPr>
        <w:pStyle w:val="requirelevel2"/>
        <w:rPr>
          <w:noProof/>
        </w:rPr>
      </w:pPr>
      <w:r w:rsidRPr="00AC3540">
        <w:rPr>
          <w:noProof/>
        </w:rPr>
        <w:t>delete all entries in the check transition list.</w:t>
      </w:r>
    </w:p>
    <w:p w:rsidR="009362FD" w:rsidRPr="00AC3540" w:rsidRDefault="00A70B42" w:rsidP="009362FD">
      <w:pPr>
        <w:pStyle w:val="Heading5"/>
        <w:rPr>
          <w:noProof/>
        </w:rPr>
      </w:pPr>
      <w:bookmarkStart w:id="424" w:name="TC_012_006_SYS"/>
      <w:r w:rsidRPr="00AC3540">
        <w:rPr>
          <w:noProof/>
        </w:rPr>
        <w:t>Delete parameter monitoring definitions</w:t>
      </w:r>
      <w:bookmarkEnd w:id="424"/>
    </w:p>
    <w:p w:rsidR="009362FD" w:rsidRPr="00AC3540" w:rsidRDefault="009362FD" w:rsidP="009362FD">
      <w:pPr>
        <w:pStyle w:val="requirelevel1"/>
        <w:rPr>
          <w:noProof/>
        </w:rPr>
      </w:pPr>
      <w:r w:rsidRPr="00AC3540">
        <w:rPr>
          <w:noProof/>
        </w:rPr>
        <w:t xml:space="preserve">The parameter monitoring subservice capability to </w:t>
      </w:r>
      <w:r w:rsidR="00A70B42" w:rsidRPr="00AC3540">
        <w:rPr>
          <w:noProof/>
        </w:rPr>
        <w:t>delete parameter monitoring definitions</w:t>
      </w:r>
      <w:r w:rsidR="00FF4BD0" w:rsidRPr="00AC3540">
        <w:rPr>
          <w:noProof/>
        </w:rPr>
        <w:t xml:space="preserve"> </w:t>
      </w:r>
      <w:r w:rsidR="00D4310B" w:rsidRPr="00AC3540">
        <w:rPr>
          <w:noProof/>
        </w:rPr>
        <w:t>shall be declared when specifying that subservice</w:t>
      </w:r>
      <w:r w:rsidRPr="00AC3540">
        <w:rPr>
          <w:noProof/>
        </w:rPr>
        <w:t>.</w:t>
      </w:r>
    </w:p>
    <w:p w:rsidR="009362FD" w:rsidRPr="00AC3540" w:rsidRDefault="009362FD" w:rsidP="00B8519B">
      <w:pPr>
        <w:pStyle w:val="NOTEnumbered"/>
        <w:numPr>
          <w:ilvl w:val="1"/>
          <w:numId w:val="184"/>
        </w:numPr>
        <w:rPr>
          <w:noProof/>
        </w:rPr>
      </w:pPr>
      <w:r w:rsidRPr="00AC3540">
        <w:rPr>
          <w:noProof/>
        </w:rPr>
        <w:lastRenderedPageBreak/>
        <w:t xml:space="preserve">The corresponding requests are of message type </w:t>
      </w:r>
      <w:r w:rsidR="00E26372" w:rsidRPr="00AC3540">
        <w:rPr>
          <w:noProof/>
        </w:rPr>
        <w:t>"</w:t>
      </w:r>
      <w:r w:rsidRPr="00AC3540">
        <w:rPr>
          <w:noProof/>
        </w:rPr>
        <w:t xml:space="preserve">TC[12,6] </w:t>
      </w:r>
      <w:r w:rsidR="00A70B42" w:rsidRPr="00AC3540">
        <w:rPr>
          <w:noProof/>
        </w:rPr>
        <w:t>delete parameter monitoring definitions</w:t>
      </w:r>
      <w:r w:rsidR="00E26372" w:rsidRPr="00AC3540">
        <w:rPr>
          <w:noProof/>
        </w:rPr>
        <w:t>"</w:t>
      </w:r>
      <w:r w:rsidRPr="00AC3540">
        <w:rPr>
          <w:noProof/>
        </w:rPr>
        <w:t>.</w:t>
      </w:r>
    </w:p>
    <w:p w:rsidR="00FF4BD0" w:rsidRPr="00AC3540" w:rsidRDefault="00FF4BD0" w:rsidP="00B8519B">
      <w:pPr>
        <w:pStyle w:val="NOTEnumbered"/>
        <w:numPr>
          <w:ilvl w:val="1"/>
          <w:numId w:val="184"/>
        </w:numPr>
        <w:rPr>
          <w:noProof/>
        </w:rPr>
      </w:pPr>
      <w:r w:rsidRPr="00AC3540">
        <w:rPr>
          <w:noProof/>
        </w:rPr>
        <w:t xml:space="preserve">For that declaration, refer to requirement </w:t>
      </w:r>
      <w:r w:rsidR="00AB10A7" w:rsidRPr="00AC3540">
        <w:rPr>
          <w:noProof/>
        </w:rPr>
        <w:fldChar w:fldCharType="begin"/>
      </w:r>
      <w:r w:rsidR="00AB10A7" w:rsidRPr="00AC3540">
        <w:rPr>
          <w:noProof/>
        </w:rPr>
        <w:instrText xml:space="preserve"> REF ST012_tailorALO_004_006 \w \h </w:instrText>
      </w:r>
      <w:r w:rsidR="00AB10A7" w:rsidRPr="00AC3540">
        <w:rPr>
          <w:noProof/>
        </w:rPr>
      </w:r>
      <w:r w:rsidR="00AB10A7" w:rsidRPr="00AC3540">
        <w:rPr>
          <w:noProof/>
        </w:rPr>
        <w:fldChar w:fldCharType="separate"/>
      </w:r>
      <w:r w:rsidR="008A478B">
        <w:rPr>
          <w:noProof/>
        </w:rPr>
        <w:t>6.12.3.9.1b</w:t>
      </w:r>
      <w:r w:rsidR="00AB10A7" w:rsidRPr="00AC3540">
        <w:rPr>
          <w:noProof/>
        </w:rPr>
        <w:fldChar w:fldCharType="end"/>
      </w:r>
      <w:r w:rsidRPr="00AC3540">
        <w:rPr>
          <w:noProof/>
        </w:rPr>
        <w:t>.</w:t>
      </w:r>
    </w:p>
    <w:p w:rsidR="009362FD" w:rsidRPr="00AC3540" w:rsidRDefault="009362FD" w:rsidP="009362FD">
      <w:pPr>
        <w:pStyle w:val="requirelevel1"/>
        <w:rPr>
          <w:noProof/>
        </w:rPr>
      </w:pPr>
      <w:r w:rsidRPr="00AC3540">
        <w:rPr>
          <w:noProof/>
        </w:rPr>
        <w:t xml:space="preserve">Each request to </w:t>
      </w:r>
      <w:r w:rsidR="00A70B42" w:rsidRPr="00AC3540">
        <w:rPr>
          <w:noProof/>
        </w:rPr>
        <w:t>delete parameter monitoring definitions</w:t>
      </w:r>
      <w:r w:rsidRPr="00AC3540">
        <w:rPr>
          <w:noProof/>
        </w:rPr>
        <w:t xml:space="preserve"> shall contain one or more instructions to delete a parameter monitoring definition.</w:t>
      </w:r>
    </w:p>
    <w:p w:rsidR="009362FD" w:rsidRPr="00AC3540" w:rsidRDefault="009362FD" w:rsidP="009362FD">
      <w:pPr>
        <w:pStyle w:val="requirelevel1"/>
        <w:rPr>
          <w:noProof/>
        </w:rPr>
      </w:pPr>
      <w:r w:rsidRPr="00AC3540">
        <w:rPr>
          <w:noProof/>
        </w:rPr>
        <w:t xml:space="preserve">Each instruction to delete a parameter monitoring definition </w:t>
      </w:r>
      <w:r w:rsidR="008F0C7E" w:rsidRPr="00AC3540">
        <w:rPr>
          <w:noProof/>
        </w:rPr>
        <w:t>shall contain</w:t>
      </w:r>
      <w:r w:rsidRPr="00AC3540">
        <w:rPr>
          <w:noProof/>
        </w:rPr>
        <w:t>:</w:t>
      </w:r>
    </w:p>
    <w:p w:rsidR="00DA5CEB" w:rsidRPr="00AC3540" w:rsidRDefault="00DA5CEB" w:rsidP="00DA5CEB">
      <w:pPr>
        <w:pStyle w:val="requirelevel2"/>
        <w:tabs>
          <w:tab w:val="clear" w:pos="3119"/>
          <w:tab w:val="num" w:pos="3294"/>
        </w:tabs>
        <w:rPr>
          <w:noProof/>
        </w:rPr>
      </w:pPr>
      <w:r w:rsidRPr="00AC3540">
        <w:rPr>
          <w:noProof/>
        </w:rPr>
        <w:t>the identifier of the parameter monitoring definition.</w:t>
      </w:r>
    </w:p>
    <w:p w:rsidR="009362FD" w:rsidRPr="00AC3540" w:rsidRDefault="009362FD" w:rsidP="009362FD">
      <w:pPr>
        <w:pStyle w:val="requirelevel1"/>
        <w:rPr>
          <w:noProof/>
        </w:rPr>
      </w:pPr>
      <w:r w:rsidRPr="00AC3540">
        <w:rPr>
          <w:noProof/>
        </w:rPr>
        <w:t xml:space="preserve">The parameter monitoring subservice shall reject any instruction to delete a parameter monitoring definition </w:t>
      </w:r>
      <w:r w:rsidR="00D813C3" w:rsidRPr="00AC3540">
        <w:rPr>
          <w:noProof/>
        </w:rPr>
        <w:t>if</w:t>
      </w:r>
      <w:r w:rsidR="00391B4D" w:rsidRPr="00AC3540">
        <w:rPr>
          <w:noProof/>
        </w:rPr>
        <w:t xml:space="preserve"> any of the following conditions occurs</w:t>
      </w:r>
      <w:r w:rsidR="00D813C3" w:rsidRPr="00AC3540">
        <w:rPr>
          <w:noProof/>
        </w:rPr>
        <w:t>:</w:t>
      </w:r>
    </w:p>
    <w:p w:rsidR="00DA5CEB" w:rsidRPr="00AC3540" w:rsidRDefault="00DA5CEB" w:rsidP="00DA5CEB">
      <w:pPr>
        <w:pStyle w:val="requirelevel2"/>
        <w:rPr>
          <w:noProof/>
        </w:rPr>
      </w:pPr>
      <w:r w:rsidRPr="00AC3540">
        <w:rPr>
          <w:noProof/>
        </w:rPr>
        <w:t>that instruction refers to a parameter monitoring definition identifier that is not in the PMON list;</w:t>
      </w:r>
    </w:p>
    <w:p w:rsidR="00DA5CEB" w:rsidRPr="00AC3540" w:rsidRDefault="00DA5CEB" w:rsidP="00DA5CEB">
      <w:pPr>
        <w:pStyle w:val="requirelevel2"/>
        <w:rPr>
          <w:noProof/>
        </w:rPr>
      </w:pPr>
      <w:r w:rsidRPr="00AC3540">
        <w:rPr>
          <w:noProof/>
        </w:rPr>
        <w:t xml:space="preserve">that instruction refers to a parameter monitoring definition whose PMON </w:t>
      </w:r>
      <w:r w:rsidR="00502EE8" w:rsidRPr="00AC3540">
        <w:rPr>
          <w:noProof/>
        </w:rPr>
        <w:t>status is "enabled"</w:t>
      </w:r>
      <w:r w:rsidRPr="00AC3540">
        <w:rPr>
          <w:noProof/>
        </w:rPr>
        <w:t>;</w:t>
      </w:r>
    </w:p>
    <w:p w:rsidR="00DA5CEB" w:rsidRPr="00AC3540" w:rsidRDefault="00DA5CEB" w:rsidP="00DA5CEB">
      <w:pPr>
        <w:pStyle w:val="requirelevel2"/>
        <w:rPr>
          <w:noProof/>
        </w:rPr>
      </w:pPr>
      <w:r w:rsidRPr="00AC3540">
        <w:rPr>
          <w:noProof/>
        </w:rPr>
        <w:t>that instruction refers to a parameter monitoring definition that is used by a functional monitoring definition.</w:t>
      </w:r>
    </w:p>
    <w:p w:rsidR="003971C2" w:rsidRPr="00AC3540" w:rsidRDefault="003971C2" w:rsidP="003971C2">
      <w:pPr>
        <w:pStyle w:val="requirelevel1"/>
        <w:rPr>
          <w:noProof/>
        </w:rPr>
      </w:pPr>
      <w:r w:rsidRPr="00AC3540">
        <w:rPr>
          <w:noProof/>
        </w:rPr>
        <w:t xml:space="preserve">For each instruction to delete a parameter monitoring definition that it rejects, the parameter monitoring subservice </w:t>
      </w:r>
      <w:r w:rsidR="004A135E" w:rsidRPr="00AC3540">
        <w:rPr>
          <w:noProof/>
        </w:rPr>
        <w:t>shall generate the failed start of execution notification for that instruction</w:t>
      </w:r>
      <w:r w:rsidRPr="00AC3540">
        <w:rPr>
          <w:noProof/>
        </w:rPr>
        <w:t>.</w:t>
      </w:r>
    </w:p>
    <w:p w:rsidR="009362FD" w:rsidRPr="00AC3540" w:rsidRDefault="009362FD" w:rsidP="009362FD">
      <w:pPr>
        <w:pStyle w:val="requirelevel1"/>
        <w:rPr>
          <w:noProof/>
        </w:rPr>
      </w:pPr>
      <w:r w:rsidRPr="00AC3540">
        <w:rPr>
          <w:noProof/>
        </w:rPr>
        <w:t xml:space="preserve">The parameter monitoring subservice shall process any valid instruction that is contained within a request to </w:t>
      </w:r>
      <w:r w:rsidR="00A70B42" w:rsidRPr="00AC3540">
        <w:rPr>
          <w:noProof/>
        </w:rPr>
        <w:t>delete parameter monitoring definitions</w:t>
      </w:r>
      <w:r w:rsidRPr="00AC3540">
        <w:rPr>
          <w:noProof/>
        </w:rPr>
        <w:t xml:space="preserve"> regardless of the presence of faulty instructions.</w:t>
      </w:r>
    </w:p>
    <w:p w:rsidR="009362FD" w:rsidRPr="00AC3540" w:rsidRDefault="009362FD" w:rsidP="009362FD">
      <w:pPr>
        <w:pStyle w:val="requirelevel1"/>
        <w:rPr>
          <w:noProof/>
        </w:rPr>
      </w:pPr>
      <w:r w:rsidRPr="00AC3540">
        <w:rPr>
          <w:noProof/>
        </w:rPr>
        <w:t>For each valid instruction to delete a parameter monitoring definition, the parameter monitoring subservice shall:</w:t>
      </w:r>
    </w:p>
    <w:p w:rsidR="00DA5CEB" w:rsidRPr="00AC3540" w:rsidRDefault="00DA5CEB" w:rsidP="00DA5CEB">
      <w:pPr>
        <w:pStyle w:val="requirelevel2"/>
        <w:rPr>
          <w:noProof/>
        </w:rPr>
      </w:pPr>
      <w:r w:rsidRPr="00AC3540">
        <w:rPr>
          <w:noProof/>
        </w:rPr>
        <w:t>remove the parameter monitoring definition that is referred to by that instruction from the PMON list.</w:t>
      </w:r>
    </w:p>
    <w:p w:rsidR="008B6689" w:rsidRPr="00AC3540" w:rsidRDefault="00A70B42" w:rsidP="008B6689">
      <w:pPr>
        <w:pStyle w:val="Heading5"/>
        <w:rPr>
          <w:noProof/>
        </w:rPr>
      </w:pPr>
      <w:bookmarkStart w:id="425" w:name="TC_012_007_SYS"/>
      <w:r w:rsidRPr="00AC3540">
        <w:rPr>
          <w:noProof/>
        </w:rPr>
        <w:t>Modify parameter monitoring definitions</w:t>
      </w:r>
      <w:bookmarkEnd w:id="425"/>
    </w:p>
    <w:p w:rsidR="008B6689" w:rsidRPr="00AC3540" w:rsidRDefault="008B6689" w:rsidP="008B6689">
      <w:pPr>
        <w:pStyle w:val="requirelevel1"/>
        <w:rPr>
          <w:noProof/>
        </w:rPr>
      </w:pPr>
      <w:r w:rsidRPr="00AC3540">
        <w:rPr>
          <w:noProof/>
        </w:rPr>
        <w:t xml:space="preserve">The parameter monitoring subservice capability to </w:t>
      </w:r>
      <w:r w:rsidR="00A70B42" w:rsidRPr="00AC3540">
        <w:rPr>
          <w:noProof/>
        </w:rPr>
        <w:t>modify parameter monitoring definitions</w:t>
      </w:r>
      <w:r w:rsidR="005734AF" w:rsidRPr="00AC3540">
        <w:rPr>
          <w:noProof/>
        </w:rPr>
        <w:t xml:space="preserve"> </w:t>
      </w:r>
      <w:r w:rsidR="00D4310B" w:rsidRPr="00AC3540">
        <w:rPr>
          <w:noProof/>
        </w:rPr>
        <w:t>shall be declared when specifying that subservice</w:t>
      </w:r>
      <w:r w:rsidRPr="00AC3540">
        <w:rPr>
          <w:noProof/>
        </w:rPr>
        <w:t>.</w:t>
      </w:r>
    </w:p>
    <w:p w:rsidR="008B6689" w:rsidRPr="00AC3540" w:rsidRDefault="008B6689" w:rsidP="00B8519B">
      <w:pPr>
        <w:pStyle w:val="NOTEnumbered"/>
        <w:numPr>
          <w:ilvl w:val="1"/>
          <w:numId w:val="108"/>
        </w:numPr>
        <w:rPr>
          <w:noProof/>
        </w:rPr>
      </w:pPr>
      <w:r w:rsidRPr="00AC3540">
        <w:rPr>
          <w:noProof/>
        </w:rPr>
        <w:t xml:space="preserve">The corresponding requests are of message type </w:t>
      </w:r>
      <w:r w:rsidR="00E26372" w:rsidRPr="00AC3540">
        <w:rPr>
          <w:noProof/>
        </w:rPr>
        <w:t>"</w:t>
      </w:r>
      <w:r w:rsidRPr="00AC3540">
        <w:rPr>
          <w:noProof/>
        </w:rPr>
        <w:t xml:space="preserve">TC[12,7] </w:t>
      </w:r>
      <w:r w:rsidR="00A70B42" w:rsidRPr="00AC3540">
        <w:rPr>
          <w:noProof/>
        </w:rPr>
        <w:t>modify parameter monitoring definitions</w:t>
      </w:r>
      <w:r w:rsidR="00E26372" w:rsidRPr="00AC3540">
        <w:rPr>
          <w:noProof/>
        </w:rPr>
        <w:t>"</w:t>
      </w:r>
      <w:r w:rsidRPr="00AC3540">
        <w:rPr>
          <w:noProof/>
        </w:rPr>
        <w:t>.</w:t>
      </w:r>
    </w:p>
    <w:p w:rsidR="00235260" w:rsidRPr="00AC3540" w:rsidRDefault="00D23494" w:rsidP="00B8519B">
      <w:pPr>
        <w:pStyle w:val="NOTEnumbered"/>
        <w:numPr>
          <w:ilvl w:val="1"/>
          <w:numId w:val="184"/>
        </w:numPr>
        <w:rPr>
          <w:noProof/>
        </w:rPr>
      </w:pPr>
      <w:r w:rsidRPr="00AC3540">
        <w:rPr>
          <w:noProof/>
        </w:rPr>
        <w:t>That capability requires the capability for that subservice to</w:t>
      </w:r>
      <w:r w:rsidR="00235260" w:rsidRPr="00AC3540">
        <w:rPr>
          <w:noProof/>
        </w:rPr>
        <w:t xml:space="preserve"> add p</w:t>
      </w:r>
      <w:r w:rsidR="005734AF" w:rsidRPr="00AC3540">
        <w:rPr>
          <w:noProof/>
        </w:rPr>
        <w:t xml:space="preserve">arameter monitoring </w:t>
      </w:r>
      <w:r w:rsidR="007D386C" w:rsidRPr="00AC3540">
        <w:rPr>
          <w:noProof/>
        </w:rPr>
        <w:t>definitions</w:t>
      </w:r>
      <w:r w:rsidR="00235260" w:rsidRPr="00AC3540">
        <w:rPr>
          <w:noProof/>
        </w:rPr>
        <w:t xml:space="preserve"> </w:t>
      </w:r>
      <w:r w:rsidR="005734AF" w:rsidRPr="00AC3540">
        <w:rPr>
          <w:noProof/>
        </w:rPr>
        <w:t>(</w:t>
      </w:r>
      <w:r w:rsidR="00235260" w:rsidRPr="00AC3540">
        <w:rPr>
          <w:noProof/>
        </w:rPr>
        <w:t xml:space="preserve">refer to clause </w:t>
      </w:r>
      <w:r w:rsidR="00AB10A7" w:rsidRPr="00AC3540">
        <w:rPr>
          <w:noProof/>
        </w:rPr>
        <w:fldChar w:fldCharType="begin"/>
      </w:r>
      <w:r w:rsidR="00AB10A7" w:rsidRPr="00AC3540">
        <w:rPr>
          <w:noProof/>
        </w:rPr>
        <w:instrText xml:space="preserve"> REF TC_012_005_SYS \n \h </w:instrText>
      </w:r>
      <w:r w:rsidR="00AB10A7" w:rsidRPr="00AC3540">
        <w:rPr>
          <w:noProof/>
        </w:rPr>
      </w:r>
      <w:r w:rsidR="00AB10A7" w:rsidRPr="00AC3540">
        <w:rPr>
          <w:noProof/>
        </w:rPr>
        <w:fldChar w:fldCharType="separate"/>
      </w:r>
      <w:r w:rsidR="008A478B">
        <w:rPr>
          <w:noProof/>
        </w:rPr>
        <w:t>6.12.3.9.1</w:t>
      </w:r>
      <w:r w:rsidR="00AB10A7" w:rsidRPr="00AC3540">
        <w:rPr>
          <w:noProof/>
        </w:rPr>
        <w:fldChar w:fldCharType="end"/>
      </w:r>
      <w:r w:rsidR="005734AF" w:rsidRPr="00AC3540">
        <w:rPr>
          <w:noProof/>
        </w:rPr>
        <w:t>)</w:t>
      </w:r>
      <w:r w:rsidR="00235260" w:rsidRPr="00AC3540">
        <w:rPr>
          <w:noProof/>
        </w:rPr>
        <w:t>.</w:t>
      </w:r>
    </w:p>
    <w:p w:rsidR="008B6689" w:rsidRPr="00AC3540" w:rsidRDefault="008B6689" w:rsidP="008B6689">
      <w:pPr>
        <w:pStyle w:val="requirelevel1"/>
        <w:rPr>
          <w:noProof/>
        </w:rPr>
      </w:pPr>
      <w:r w:rsidRPr="00AC3540">
        <w:rPr>
          <w:noProof/>
        </w:rPr>
        <w:t xml:space="preserve">Each request to </w:t>
      </w:r>
      <w:r w:rsidR="00A70B42" w:rsidRPr="00AC3540">
        <w:rPr>
          <w:noProof/>
        </w:rPr>
        <w:t>modify parameter monitoring definitions</w:t>
      </w:r>
      <w:r w:rsidRPr="00AC3540">
        <w:rPr>
          <w:noProof/>
        </w:rPr>
        <w:t xml:space="preserve"> shall contain one or more instructions to modify a parameter monitoring definition.</w:t>
      </w:r>
    </w:p>
    <w:p w:rsidR="008B6689" w:rsidRPr="00AC3540" w:rsidRDefault="008B6689" w:rsidP="008B6689">
      <w:pPr>
        <w:pStyle w:val="requirelevel1"/>
        <w:rPr>
          <w:noProof/>
        </w:rPr>
      </w:pPr>
      <w:bookmarkStart w:id="426" w:name="_Ref383351123"/>
      <w:r w:rsidRPr="00AC3540">
        <w:rPr>
          <w:noProof/>
        </w:rPr>
        <w:t xml:space="preserve">Each instruction to modify a parameter monitoring definition </w:t>
      </w:r>
      <w:r w:rsidR="008F0C7E" w:rsidRPr="00AC3540">
        <w:rPr>
          <w:noProof/>
        </w:rPr>
        <w:t>shall contain</w:t>
      </w:r>
      <w:r w:rsidRPr="00AC3540">
        <w:rPr>
          <w:noProof/>
        </w:rPr>
        <w:t>:</w:t>
      </w:r>
      <w:bookmarkEnd w:id="426"/>
    </w:p>
    <w:p w:rsidR="00DA5CEB" w:rsidRPr="00AC3540" w:rsidRDefault="00DA5CEB" w:rsidP="00DA5CEB">
      <w:pPr>
        <w:pStyle w:val="requirelevel2"/>
        <w:tabs>
          <w:tab w:val="clear" w:pos="3119"/>
          <w:tab w:val="num" w:pos="3294"/>
        </w:tabs>
        <w:rPr>
          <w:noProof/>
        </w:rPr>
      </w:pPr>
      <w:r w:rsidRPr="00AC3540">
        <w:rPr>
          <w:noProof/>
        </w:rPr>
        <w:t>the identifier of the parameter monitoring definition;</w:t>
      </w:r>
    </w:p>
    <w:p w:rsidR="002743F1" w:rsidRPr="00AC3540" w:rsidRDefault="002743F1" w:rsidP="002743F1">
      <w:pPr>
        <w:pStyle w:val="requirelevel2"/>
        <w:rPr>
          <w:noProof/>
        </w:rPr>
      </w:pPr>
      <w:r w:rsidRPr="00AC3540">
        <w:rPr>
          <w:noProof/>
        </w:rPr>
        <w:lastRenderedPageBreak/>
        <w:t>the identifier of the monitored parameter used by that parameter monitoring definition;</w:t>
      </w:r>
    </w:p>
    <w:p w:rsidR="00DA5CEB" w:rsidRPr="00AC3540" w:rsidRDefault="00DA5CEB" w:rsidP="00DA5CEB">
      <w:pPr>
        <w:pStyle w:val="requirelevel2"/>
        <w:rPr>
          <w:noProof/>
        </w:rPr>
      </w:pPr>
      <w:r w:rsidRPr="00AC3540">
        <w:rPr>
          <w:noProof/>
        </w:rPr>
        <w:t>the means to modify:</w:t>
      </w:r>
    </w:p>
    <w:p w:rsidR="00DA5CEB" w:rsidRPr="00AC3540" w:rsidRDefault="00DA5CEB" w:rsidP="00DA5CEB">
      <w:pPr>
        <w:pStyle w:val="requirelevel3"/>
        <w:rPr>
          <w:noProof/>
        </w:rPr>
      </w:pPr>
      <w:r w:rsidRPr="00AC3540">
        <w:rPr>
          <w:noProof/>
        </w:rPr>
        <w:t>the repetition number;</w:t>
      </w:r>
    </w:p>
    <w:p w:rsidR="00DA5CEB" w:rsidRPr="00AC3540" w:rsidRDefault="00DA5CEB" w:rsidP="00DA5CEB">
      <w:pPr>
        <w:pStyle w:val="requirelevel3"/>
        <w:rPr>
          <w:noProof/>
        </w:rPr>
      </w:pPr>
      <w:r w:rsidRPr="00AC3540">
        <w:rPr>
          <w:noProof/>
        </w:rPr>
        <w:t xml:space="preserve">for a limit-check, its low limit, its high limit and </w:t>
      </w:r>
      <w:r w:rsidR="007D614D" w:rsidRPr="00AC3540">
        <w:rPr>
          <w:noProof/>
        </w:rPr>
        <w:t>the event definition identifier of each associated event</w:t>
      </w:r>
      <w:r w:rsidRPr="00AC3540">
        <w:rPr>
          <w:noProof/>
        </w:rPr>
        <w:t>;</w:t>
      </w:r>
    </w:p>
    <w:p w:rsidR="00DA5CEB" w:rsidRPr="00AC3540" w:rsidRDefault="00DA5CEB" w:rsidP="00DA5CEB">
      <w:pPr>
        <w:pStyle w:val="requirelevel3"/>
        <w:rPr>
          <w:noProof/>
        </w:rPr>
      </w:pPr>
      <w:r w:rsidRPr="00AC3540">
        <w:rPr>
          <w:noProof/>
        </w:rPr>
        <w:t xml:space="preserve">for an expected-value-check, its expected-value-check </w:t>
      </w:r>
      <w:r w:rsidR="00380B27" w:rsidRPr="00AC3540">
        <w:rPr>
          <w:noProof/>
        </w:rPr>
        <w:t xml:space="preserve">mask, its expected value and </w:t>
      </w:r>
      <w:r w:rsidR="007D614D" w:rsidRPr="00AC3540">
        <w:rPr>
          <w:noProof/>
        </w:rPr>
        <w:t>the event definition identifier of its associated event</w:t>
      </w:r>
      <w:r w:rsidRPr="00AC3540">
        <w:rPr>
          <w:noProof/>
        </w:rPr>
        <w:t>;</w:t>
      </w:r>
    </w:p>
    <w:p w:rsidR="00DA5CEB" w:rsidRPr="00AC3540" w:rsidRDefault="00DA5CEB" w:rsidP="00DA5CEB">
      <w:pPr>
        <w:pStyle w:val="requirelevel3"/>
        <w:rPr>
          <w:noProof/>
        </w:rPr>
      </w:pPr>
      <w:r w:rsidRPr="00AC3540">
        <w:rPr>
          <w:noProof/>
        </w:rPr>
        <w:t xml:space="preserve">for a delta-check, its low delta threshold, its high delta threshold and </w:t>
      </w:r>
      <w:r w:rsidR="007D614D" w:rsidRPr="00AC3540">
        <w:rPr>
          <w:noProof/>
        </w:rPr>
        <w:t>the event definition identifier of each associated event</w:t>
      </w:r>
      <w:r w:rsidRPr="00AC3540">
        <w:rPr>
          <w:noProof/>
        </w:rPr>
        <w:t>.</w:t>
      </w:r>
    </w:p>
    <w:p w:rsidR="00DA5CEB" w:rsidRPr="00AC3540" w:rsidRDefault="00DA5CEB" w:rsidP="009C226B">
      <w:pPr>
        <w:pStyle w:val="NOTE"/>
        <w:rPr>
          <w:noProof/>
        </w:rPr>
      </w:pPr>
      <w:r w:rsidRPr="00AC3540">
        <w:rPr>
          <w:noProof/>
        </w:rPr>
        <w:t>In order to modify the other parameter monitoring definition characteristics, e.g. the check type, this Standard promotes the scenario to delete the parameter monitoring definition and create a new one.</w:t>
      </w:r>
    </w:p>
    <w:p w:rsidR="008B6689" w:rsidRPr="00AC3540" w:rsidRDefault="008B6689" w:rsidP="008B6689">
      <w:pPr>
        <w:pStyle w:val="requirelevel1"/>
        <w:rPr>
          <w:noProof/>
        </w:rPr>
      </w:pPr>
      <w:bookmarkStart w:id="427" w:name="_Ref386622765"/>
      <w:r w:rsidRPr="00AC3540">
        <w:rPr>
          <w:noProof/>
        </w:rPr>
        <w:t xml:space="preserve">The parameter monitoring subservice shall reject any instruction to modify a parameter monitoring definition </w:t>
      </w:r>
      <w:r w:rsidR="00D813C3" w:rsidRPr="00AC3540">
        <w:rPr>
          <w:noProof/>
        </w:rPr>
        <w:t>if</w:t>
      </w:r>
      <w:r w:rsidR="00391B4D" w:rsidRPr="00AC3540">
        <w:rPr>
          <w:noProof/>
        </w:rPr>
        <w:t xml:space="preserve"> any of the following conditions occurs</w:t>
      </w:r>
      <w:r w:rsidR="00D813C3" w:rsidRPr="00AC3540">
        <w:rPr>
          <w:noProof/>
        </w:rPr>
        <w:t>:</w:t>
      </w:r>
      <w:bookmarkEnd w:id="427"/>
    </w:p>
    <w:p w:rsidR="00DA5CEB" w:rsidRPr="00AC3540" w:rsidRDefault="00DA5CEB" w:rsidP="00DA5CEB">
      <w:pPr>
        <w:pStyle w:val="requirelevel2"/>
        <w:rPr>
          <w:noProof/>
        </w:rPr>
      </w:pPr>
      <w:r w:rsidRPr="00AC3540">
        <w:rPr>
          <w:noProof/>
        </w:rPr>
        <w:t>that instruction refers to a parameter monitoring definition identifier that is not in the PMON list;</w:t>
      </w:r>
    </w:p>
    <w:p w:rsidR="002743F1" w:rsidRPr="00AC3540" w:rsidRDefault="002743F1" w:rsidP="00DA5CEB">
      <w:pPr>
        <w:pStyle w:val="requirelevel2"/>
        <w:rPr>
          <w:noProof/>
        </w:rPr>
      </w:pPr>
      <w:r w:rsidRPr="00AC3540">
        <w:rPr>
          <w:noProof/>
        </w:rPr>
        <w:t>that instruction refers to a monitored parameter that is not the one used in that parameter monitoring definition;</w:t>
      </w:r>
    </w:p>
    <w:p w:rsidR="00570E3E" w:rsidRPr="00AC3540" w:rsidRDefault="00570E3E" w:rsidP="00570E3E">
      <w:pPr>
        <w:pStyle w:val="requirelevel2"/>
        <w:rPr>
          <w:noProof/>
        </w:rPr>
      </w:pPr>
      <w:r w:rsidRPr="00AC3540">
        <w:rPr>
          <w:noProof/>
        </w:rPr>
        <w:t>that instruction refers to a limit check for which the high limit is lower than the low limit;</w:t>
      </w:r>
    </w:p>
    <w:p w:rsidR="00570E3E" w:rsidRPr="00AC3540" w:rsidRDefault="00570E3E" w:rsidP="00570E3E">
      <w:pPr>
        <w:pStyle w:val="requirelevel2"/>
        <w:rPr>
          <w:noProof/>
        </w:rPr>
      </w:pPr>
      <w:r w:rsidRPr="00AC3540">
        <w:rPr>
          <w:noProof/>
        </w:rPr>
        <w:t>that instruction refers to a delta check for which the high threshold is lower than the low threshold</w:t>
      </w:r>
      <w:r w:rsidR="005267B0" w:rsidRPr="00AC3540">
        <w:rPr>
          <w:noProof/>
        </w:rPr>
        <w:t>;</w:t>
      </w:r>
    </w:p>
    <w:p w:rsidR="00DA5CEB" w:rsidRPr="00AC3540" w:rsidRDefault="00DA5CEB" w:rsidP="00DA5CEB">
      <w:pPr>
        <w:pStyle w:val="requirelevel2"/>
        <w:rPr>
          <w:noProof/>
        </w:rPr>
      </w:pPr>
      <w:r w:rsidRPr="00AC3540">
        <w:rPr>
          <w:noProof/>
        </w:rPr>
        <w:t>that instruction refers to a parameter monitoring definition that is used by a protected functional monitoring definition.</w:t>
      </w:r>
    </w:p>
    <w:p w:rsidR="00DA5CEB" w:rsidRPr="00AC3540" w:rsidRDefault="00DA5CEB" w:rsidP="00B8519B">
      <w:pPr>
        <w:pStyle w:val="NOTEnumbered"/>
        <w:numPr>
          <w:ilvl w:val="1"/>
          <w:numId w:val="45"/>
        </w:numPr>
        <w:rPr>
          <w:noProof/>
        </w:rPr>
      </w:pPr>
      <w:r w:rsidRPr="00AC3540">
        <w:rPr>
          <w:noProof/>
        </w:rPr>
        <w:t>For item</w:t>
      </w:r>
      <w:r w:rsidR="00A42EF3" w:rsidRPr="00AC3540">
        <w:rPr>
          <w:noProof/>
        </w:rPr>
        <w:t xml:space="preserve"> </w:t>
      </w:r>
      <w:r w:rsidR="00584132" w:rsidRPr="00AC3540">
        <w:rPr>
          <w:noProof/>
        </w:rPr>
        <w:t>5</w:t>
      </w:r>
      <w:r w:rsidRPr="00AC3540">
        <w:rPr>
          <w:noProof/>
        </w:rPr>
        <w:t xml:space="preserve">, the existence of protected functional monitoring definitions depends on the presence of a functional monitoring subservice with support for protecting functional monitoring definitions. See clause </w:t>
      </w:r>
      <w:r w:rsidR="007C647D" w:rsidRPr="00AC3540">
        <w:rPr>
          <w:noProof/>
        </w:rPr>
        <w:fldChar w:fldCharType="begin"/>
      </w:r>
      <w:r w:rsidR="007C647D" w:rsidRPr="00AC3540">
        <w:rPr>
          <w:noProof/>
        </w:rPr>
        <w:instrText xml:space="preserve"> REF _Ref382486002 \w \h </w:instrText>
      </w:r>
      <w:r w:rsidR="007C647D" w:rsidRPr="00AC3540">
        <w:rPr>
          <w:noProof/>
        </w:rPr>
      </w:r>
      <w:r w:rsidR="007C647D" w:rsidRPr="00AC3540">
        <w:rPr>
          <w:noProof/>
        </w:rPr>
        <w:fldChar w:fldCharType="separate"/>
      </w:r>
      <w:r w:rsidR="008A478B">
        <w:rPr>
          <w:noProof/>
        </w:rPr>
        <w:t>6.12.4.6</w:t>
      </w:r>
      <w:r w:rsidR="007C647D" w:rsidRPr="00AC3540">
        <w:rPr>
          <w:noProof/>
        </w:rPr>
        <w:fldChar w:fldCharType="end"/>
      </w:r>
      <w:r w:rsidRPr="00AC3540">
        <w:rPr>
          <w:noProof/>
        </w:rPr>
        <w:t>.</w:t>
      </w:r>
    </w:p>
    <w:p w:rsidR="00DA5CEB" w:rsidRPr="00AC3540" w:rsidRDefault="00DA5CEB" w:rsidP="00B8519B">
      <w:pPr>
        <w:pStyle w:val="NOTEnumbered"/>
        <w:numPr>
          <w:ilvl w:val="1"/>
          <w:numId w:val="184"/>
        </w:numPr>
        <w:rPr>
          <w:noProof/>
        </w:rPr>
      </w:pPr>
      <w:r w:rsidRPr="00AC3540">
        <w:rPr>
          <w:noProof/>
        </w:rPr>
        <w:t xml:space="preserve">See clause </w:t>
      </w:r>
      <w:r w:rsidRPr="00AC3540">
        <w:rPr>
          <w:noProof/>
        </w:rPr>
        <w:fldChar w:fldCharType="begin"/>
      </w:r>
      <w:r w:rsidRPr="00AC3540">
        <w:rPr>
          <w:noProof/>
        </w:rPr>
        <w:instrText xml:space="preserve"> REF _Ref352653574 \w \h  \* MERGEFORMAT </w:instrText>
      </w:r>
      <w:r w:rsidRPr="00AC3540">
        <w:rPr>
          <w:noProof/>
        </w:rPr>
      </w:r>
      <w:r w:rsidRPr="00AC3540">
        <w:rPr>
          <w:noProof/>
        </w:rPr>
        <w:fldChar w:fldCharType="separate"/>
      </w:r>
      <w:r w:rsidR="008A478B">
        <w:rPr>
          <w:noProof/>
        </w:rPr>
        <w:t>8.12.2.7</w:t>
      </w:r>
      <w:r w:rsidRPr="00AC3540">
        <w:rPr>
          <w:noProof/>
        </w:rPr>
        <w:fldChar w:fldCharType="end"/>
      </w:r>
      <w:r w:rsidRPr="00AC3540">
        <w:rPr>
          <w:noProof/>
        </w:rPr>
        <w:t xml:space="preserve"> for additional constraints due to the interface specification.</w:t>
      </w:r>
    </w:p>
    <w:p w:rsidR="003971C2" w:rsidRPr="00AC3540" w:rsidRDefault="003971C2" w:rsidP="003971C2">
      <w:pPr>
        <w:pStyle w:val="requirelevel1"/>
        <w:rPr>
          <w:noProof/>
        </w:rPr>
      </w:pPr>
      <w:r w:rsidRPr="00AC3540">
        <w:rPr>
          <w:noProof/>
        </w:rPr>
        <w:t xml:space="preserve">For each instruction to modify a parameter monitoring definition that it rejects, the parameter monitoring subservice </w:t>
      </w:r>
      <w:r w:rsidR="004A135E" w:rsidRPr="00AC3540">
        <w:rPr>
          <w:noProof/>
        </w:rPr>
        <w:t>shall generate the failed start of execution notification for that instruction</w:t>
      </w:r>
      <w:r w:rsidRPr="00AC3540">
        <w:rPr>
          <w:noProof/>
        </w:rPr>
        <w:t>.</w:t>
      </w:r>
    </w:p>
    <w:p w:rsidR="008B6689" w:rsidRPr="00AC3540" w:rsidRDefault="008B6689" w:rsidP="008B6689">
      <w:pPr>
        <w:pStyle w:val="requirelevel1"/>
        <w:rPr>
          <w:noProof/>
        </w:rPr>
      </w:pPr>
      <w:r w:rsidRPr="00AC3540">
        <w:rPr>
          <w:noProof/>
        </w:rPr>
        <w:t xml:space="preserve">The parameter monitoring subservice shall process any valid instruction that is contained within a request to </w:t>
      </w:r>
      <w:r w:rsidR="00A70B42" w:rsidRPr="00AC3540">
        <w:rPr>
          <w:noProof/>
        </w:rPr>
        <w:t>modify parameter monitoring definitions</w:t>
      </w:r>
      <w:r w:rsidRPr="00AC3540">
        <w:rPr>
          <w:noProof/>
        </w:rPr>
        <w:t xml:space="preserve"> regardless of the presence of faulty instructions.</w:t>
      </w:r>
    </w:p>
    <w:p w:rsidR="008B6689" w:rsidRPr="00AC3540" w:rsidRDefault="008B6689" w:rsidP="003E383C">
      <w:pPr>
        <w:pStyle w:val="requirelevel1"/>
        <w:keepNext/>
        <w:rPr>
          <w:noProof/>
        </w:rPr>
      </w:pPr>
      <w:r w:rsidRPr="00AC3540">
        <w:rPr>
          <w:noProof/>
        </w:rPr>
        <w:lastRenderedPageBreak/>
        <w:t>For each valid instruction to modify a parameter monitoring definition, the parameter monitoring subservice shall:</w:t>
      </w:r>
    </w:p>
    <w:p w:rsidR="00DA5CEB" w:rsidRPr="00AC3540" w:rsidRDefault="00DA5CEB" w:rsidP="00DA5CEB">
      <w:pPr>
        <w:pStyle w:val="requirelevel2"/>
        <w:rPr>
          <w:noProof/>
        </w:rPr>
      </w:pPr>
      <w:r w:rsidRPr="00AC3540">
        <w:rPr>
          <w:noProof/>
        </w:rPr>
        <w:t>modify the parameter monitoring definition that is referred to by that instruction, using data from that instruction;</w:t>
      </w:r>
    </w:p>
    <w:p w:rsidR="008D6FFF" w:rsidRPr="00AC3540" w:rsidRDefault="00DA5CEB" w:rsidP="00DA5CEB">
      <w:pPr>
        <w:pStyle w:val="requirelevel2"/>
        <w:rPr>
          <w:noProof/>
        </w:rPr>
      </w:pPr>
      <w:r w:rsidRPr="00AC3540">
        <w:rPr>
          <w:noProof/>
        </w:rPr>
        <w:t xml:space="preserve">set the PMON checking status of the modified parameter monitoring definition to </w:t>
      </w:r>
      <w:r w:rsidR="00E26372" w:rsidRPr="00AC3540">
        <w:rPr>
          <w:noProof/>
        </w:rPr>
        <w:t>"</w:t>
      </w:r>
      <w:r w:rsidRPr="00AC3540">
        <w:rPr>
          <w:noProof/>
        </w:rPr>
        <w:t>unchecked</w:t>
      </w:r>
      <w:r w:rsidR="00E26372" w:rsidRPr="00AC3540">
        <w:rPr>
          <w:noProof/>
        </w:rPr>
        <w:t>"</w:t>
      </w:r>
      <w:r w:rsidR="00282DBA" w:rsidRPr="00AC3540">
        <w:rPr>
          <w:noProof/>
        </w:rPr>
        <w:t>;</w:t>
      </w:r>
    </w:p>
    <w:p w:rsidR="00DA5CEB" w:rsidRPr="00AC3540" w:rsidRDefault="00114E6C" w:rsidP="00DA5CEB">
      <w:pPr>
        <w:pStyle w:val="requirelevel2"/>
        <w:rPr>
          <w:noProof/>
        </w:rPr>
      </w:pPr>
      <w:r w:rsidRPr="00AC3540">
        <w:rPr>
          <w:noProof/>
        </w:rPr>
        <w:t>reset the repetition counter</w:t>
      </w:r>
      <w:r w:rsidR="00282DBA" w:rsidRPr="00AC3540">
        <w:rPr>
          <w:noProof/>
        </w:rPr>
        <w:t xml:space="preserve"> of that parameter monitoring definition</w:t>
      </w:r>
      <w:r w:rsidR="00DA5CEB" w:rsidRPr="00AC3540">
        <w:rPr>
          <w:noProof/>
        </w:rPr>
        <w:t>.</w:t>
      </w:r>
    </w:p>
    <w:p w:rsidR="003014D1" w:rsidRPr="00AC3540" w:rsidRDefault="00A70B42" w:rsidP="00E03DE7">
      <w:pPr>
        <w:pStyle w:val="Heading4"/>
        <w:rPr>
          <w:noProof/>
        </w:rPr>
      </w:pPr>
      <w:bookmarkStart w:id="428" w:name="TC_012_008_SYS"/>
      <w:bookmarkStart w:id="429" w:name="TM_012_009_SYS"/>
      <w:r w:rsidRPr="00AC3540">
        <w:rPr>
          <w:noProof/>
        </w:rPr>
        <w:t>Report parameter monitoring definitions</w:t>
      </w:r>
      <w:bookmarkEnd w:id="428"/>
      <w:bookmarkEnd w:id="429"/>
    </w:p>
    <w:p w:rsidR="003014D1" w:rsidRPr="00AC3540" w:rsidRDefault="003014D1" w:rsidP="003014D1">
      <w:pPr>
        <w:pStyle w:val="requirelevel1"/>
        <w:rPr>
          <w:noProof/>
        </w:rPr>
      </w:pPr>
      <w:bookmarkStart w:id="430" w:name="_Ref382650906"/>
      <w:r w:rsidRPr="00AC3540">
        <w:rPr>
          <w:noProof/>
        </w:rPr>
        <w:t xml:space="preserve">The parameter monitoring subservice capability to </w:t>
      </w:r>
      <w:r w:rsidR="00A70B42" w:rsidRPr="00AC3540">
        <w:rPr>
          <w:noProof/>
        </w:rPr>
        <w:t>report parameter monitoring definitions</w:t>
      </w:r>
      <w:r w:rsidR="005734AF" w:rsidRPr="00AC3540">
        <w:rPr>
          <w:noProof/>
        </w:rPr>
        <w:t xml:space="preserve"> </w:t>
      </w:r>
      <w:r w:rsidR="00D4310B" w:rsidRPr="00AC3540">
        <w:rPr>
          <w:noProof/>
        </w:rPr>
        <w:t>shall be declared when specifying that subservice</w:t>
      </w:r>
      <w:r w:rsidRPr="00AC3540">
        <w:rPr>
          <w:noProof/>
        </w:rPr>
        <w:t>.</w:t>
      </w:r>
      <w:bookmarkEnd w:id="430"/>
    </w:p>
    <w:p w:rsidR="003014D1" w:rsidRPr="00AC3540" w:rsidRDefault="003014D1" w:rsidP="00B8519B">
      <w:pPr>
        <w:pStyle w:val="NOTEnumbered"/>
        <w:numPr>
          <w:ilvl w:val="1"/>
          <w:numId w:val="189"/>
        </w:numPr>
        <w:rPr>
          <w:noProof/>
        </w:rPr>
      </w:pPr>
      <w:r w:rsidRPr="00AC3540">
        <w:rPr>
          <w:noProof/>
        </w:rPr>
        <w:t xml:space="preserve">The corresponding requests are of message type </w:t>
      </w:r>
      <w:r w:rsidR="00E26372" w:rsidRPr="00AC3540">
        <w:rPr>
          <w:noProof/>
        </w:rPr>
        <w:t>"</w:t>
      </w:r>
      <w:r w:rsidRPr="00AC3540">
        <w:rPr>
          <w:noProof/>
        </w:rPr>
        <w:t xml:space="preserve">TC[12,8] </w:t>
      </w:r>
      <w:r w:rsidR="00A70B42" w:rsidRPr="00AC3540">
        <w:rPr>
          <w:noProof/>
        </w:rPr>
        <w:t>report parameter monitoring definitions</w:t>
      </w:r>
      <w:r w:rsidR="00E26372" w:rsidRPr="00AC3540">
        <w:rPr>
          <w:noProof/>
        </w:rPr>
        <w:t>"</w:t>
      </w:r>
      <w:r w:rsidRPr="00AC3540">
        <w:rPr>
          <w:noProof/>
        </w:rPr>
        <w:t xml:space="preserve">. </w:t>
      </w:r>
      <w:r w:rsidR="00A70B42" w:rsidRPr="00AC3540">
        <w:rPr>
          <w:noProof/>
        </w:rPr>
        <w:t xml:space="preserve">The responses are data reports of message type </w:t>
      </w:r>
      <w:r w:rsidR="00E26372" w:rsidRPr="00AC3540">
        <w:rPr>
          <w:noProof/>
        </w:rPr>
        <w:t>"</w:t>
      </w:r>
      <w:r w:rsidRPr="00AC3540">
        <w:rPr>
          <w:noProof/>
        </w:rPr>
        <w:t>TM[12,9] parameter monitoring definition report</w:t>
      </w:r>
      <w:r w:rsidR="00E26372" w:rsidRPr="00AC3540">
        <w:rPr>
          <w:noProof/>
        </w:rPr>
        <w:t>"</w:t>
      </w:r>
      <w:r w:rsidRPr="00AC3540">
        <w:rPr>
          <w:noProof/>
        </w:rPr>
        <w:t>.</w:t>
      </w:r>
    </w:p>
    <w:p w:rsidR="005B593A" w:rsidRPr="00AC3540" w:rsidRDefault="005B593A" w:rsidP="00B8519B">
      <w:pPr>
        <w:pStyle w:val="NOTEnumbered"/>
        <w:numPr>
          <w:ilvl w:val="1"/>
          <w:numId w:val="189"/>
        </w:numPr>
        <w:rPr>
          <w:noProof/>
        </w:rPr>
      </w:pPr>
      <w:r w:rsidRPr="00AC3540">
        <w:rPr>
          <w:noProof/>
        </w:rPr>
        <w:t>That capability requires the capability for that subservice</w:t>
      </w:r>
      <w:r w:rsidR="00441296" w:rsidRPr="00AC3540">
        <w:rPr>
          <w:noProof/>
        </w:rPr>
        <w:t xml:space="preserve"> to provide at least one of</w:t>
      </w:r>
      <w:r w:rsidRPr="00AC3540">
        <w:rPr>
          <w:noProof/>
        </w:rPr>
        <w:t>:</w:t>
      </w:r>
    </w:p>
    <w:p w:rsidR="005B593A" w:rsidRPr="00AC3540" w:rsidRDefault="00441296" w:rsidP="00B8519B">
      <w:pPr>
        <w:pStyle w:val="NOTEbul"/>
        <w:numPr>
          <w:ilvl w:val="2"/>
          <w:numId w:val="189"/>
        </w:numPr>
        <w:rPr>
          <w:noProof/>
        </w:rPr>
      </w:pPr>
      <w:r w:rsidRPr="00AC3540">
        <w:rPr>
          <w:noProof/>
        </w:rPr>
        <w:t xml:space="preserve">the capability </w:t>
      </w:r>
      <w:r w:rsidR="005B593A" w:rsidRPr="00AC3540">
        <w:rPr>
          <w:noProof/>
        </w:rPr>
        <w:t xml:space="preserve">to add parameter monitoring definitions (refer to clause </w:t>
      </w:r>
      <w:r w:rsidR="005B593A" w:rsidRPr="00AC3540">
        <w:rPr>
          <w:noProof/>
        </w:rPr>
        <w:fldChar w:fldCharType="begin"/>
      </w:r>
      <w:r w:rsidR="005B593A" w:rsidRPr="00AC3540">
        <w:rPr>
          <w:noProof/>
        </w:rPr>
        <w:instrText xml:space="preserve"> REF TC_012_005_SYS \n \h  \* MERGEFORMAT </w:instrText>
      </w:r>
      <w:r w:rsidR="005B593A" w:rsidRPr="00AC3540">
        <w:rPr>
          <w:noProof/>
        </w:rPr>
      </w:r>
      <w:r w:rsidR="005B593A" w:rsidRPr="00AC3540">
        <w:rPr>
          <w:noProof/>
        </w:rPr>
        <w:fldChar w:fldCharType="separate"/>
      </w:r>
      <w:r w:rsidR="008A478B">
        <w:rPr>
          <w:noProof/>
        </w:rPr>
        <w:t>6.12.3.9.1</w:t>
      </w:r>
      <w:r w:rsidR="005B593A" w:rsidRPr="00AC3540">
        <w:rPr>
          <w:noProof/>
        </w:rPr>
        <w:fldChar w:fldCharType="end"/>
      </w:r>
      <w:r w:rsidR="005B593A" w:rsidRPr="00AC3540">
        <w:rPr>
          <w:noProof/>
        </w:rPr>
        <w:t>),</w:t>
      </w:r>
      <w:r w:rsidRPr="00AC3540">
        <w:rPr>
          <w:noProof/>
        </w:rPr>
        <w:t>;</w:t>
      </w:r>
    </w:p>
    <w:p w:rsidR="005B593A" w:rsidRPr="00AC3540" w:rsidRDefault="00441296" w:rsidP="00B8519B">
      <w:pPr>
        <w:pStyle w:val="NOTEbul"/>
        <w:numPr>
          <w:ilvl w:val="2"/>
          <w:numId w:val="189"/>
        </w:numPr>
        <w:rPr>
          <w:noProof/>
        </w:rPr>
      </w:pPr>
      <w:r w:rsidRPr="00AC3540">
        <w:rPr>
          <w:noProof/>
        </w:rPr>
        <w:t xml:space="preserve">the capability </w:t>
      </w:r>
      <w:r w:rsidR="005B593A" w:rsidRPr="00AC3540">
        <w:rPr>
          <w:noProof/>
        </w:rPr>
        <w:t xml:space="preserve">to modify parameter monitoring definitions (refer to clause </w:t>
      </w:r>
      <w:r w:rsidR="005B593A" w:rsidRPr="00AC3540">
        <w:rPr>
          <w:noProof/>
        </w:rPr>
        <w:fldChar w:fldCharType="begin"/>
      </w:r>
      <w:r w:rsidR="005B593A" w:rsidRPr="00AC3540">
        <w:rPr>
          <w:noProof/>
        </w:rPr>
        <w:instrText xml:space="preserve"> REF TC_012_007_SYS \n \h  \* MERGEFORMAT </w:instrText>
      </w:r>
      <w:r w:rsidR="005B593A" w:rsidRPr="00AC3540">
        <w:rPr>
          <w:noProof/>
        </w:rPr>
      </w:r>
      <w:r w:rsidR="005B593A" w:rsidRPr="00AC3540">
        <w:rPr>
          <w:noProof/>
        </w:rPr>
        <w:fldChar w:fldCharType="separate"/>
      </w:r>
      <w:r w:rsidR="008A478B">
        <w:rPr>
          <w:noProof/>
        </w:rPr>
        <w:t>6.12.3.9.4</w:t>
      </w:r>
      <w:r w:rsidR="005B593A" w:rsidRPr="00AC3540">
        <w:rPr>
          <w:noProof/>
        </w:rPr>
        <w:fldChar w:fldCharType="end"/>
      </w:r>
      <w:r w:rsidR="005B593A" w:rsidRPr="00AC3540">
        <w:rPr>
          <w:noProof/>
        </w:rPr>
        <w:t>).</w:t>
      </w:r>
    </w:p>
    <w:p w:rsidR="003014D1" w:rsidRPr="00AC3540" w:rsidRDefault="003014D1" w:rsidP="003014D1">
      <w:pPr>
        <w:pStyle w:val="requirelevel1"/>
        <w:rPr>
          <w:noProof/>
        </w:rPr>
      </w:pPr>
      <w:bookmarkStart w:id="431" w:name="_Ref383351302"/>
      <w:r w:rsidRPr="00AC3540">
        <w:rPr>
          <w:noProof/>
        </w:rPr>
        <w:t xml:space="preserve">Each request to </w:t>
      </w:r>
      <w:r w:rsidR="00A70B42" w:rsidRPr="00AC3540">
        <w:rPr>
          <w:noProof/>
        </w:rPr>
        <w:t>report parameter monitoring definitions</w:t>
      </w:r>
      <w:r w:rsidRPr="00AC3540">
        <w:rPr>
          <w:noProof/>
        </w:rPr>
        <w:t xml:space="preserve"> </w:t>
      </w:r>
      <w:r w:rsidR="008F0C7E" w:rsidRPr="00AC3540">
        <w:rPr>
          <w:noProof/>
        </w:rPr>
        <w:t>shall contain</w:t>
      </w:r>
      <w:r w:rsidRPr="00AC3540">
        <w:rPr>
          <w:noProof/>
        </w:rPr>
        <w:t>:</w:t>
      </w:r>
      <w:bookmarkEnd w:id="431"/>
    </w:p>
    <w:p w:rsidR="003014D1" w:rsidRPr="00AC3540" w:rsidRDefault="003014D1" w:rsidP="003014D1">
      <w:pPr>
        <w:pStyle w:val="requirelevel2"/>
        <w:rPr>
          <w:noProof/>
        </w:rPr>
      </w:pPr>
      <w:r w:rsidRPr="00AC3540">
        <w:rPr>
          <w:noProof/>
        </w:rPr>
        <w:t>one or more instructions to report a parameter monitoring definition, or</w:t>
      </w:r>
    </w:p>
    <w:p w:rsidR="003014D1" w:rsidRPr="00AC3540" w:rsidRDefault="003014D1" w:rsidP="003014D1">
      <w:pPr>
        <w:pStyle w:val="requirelevel2"/>
        <w:rPr>
          <w:noProof/>
        </w:rPr>
      </w:pPr>
      <w:r w:rsidRPr="00AC3540">
        <w:rPr>
          <w:noProof/>
        </w:rPr>
        <w:t>exactly one instruction to report all parameter monitoring definitions.</w:t>
      </w:r>
    </w:p>
    <w:p w:rsidR="000002E8" w:rsidRPr="00AC3540" w:rsidRDefault="000002E8" w:rsidP="009C226B">
      <w:pPr>
        <w:pStyle w:val="NOTE"/>
        <w:rPr>
          <w:noProof/>
        </w:rPr>
      </w:pPr>
      <w:r w:rsidRPr="00AC3540">
        <w:rPr>
          <w:noProof/>
        </w:rPr>
        <w:t>The instructions to report all parameter monitoring definitions contain no argument.</w:t>
      </w:r>
    </w:p>
    <w:p w:rsidR="003014D1" w:rsidRPr="00AC3540" w:rsidRDefault="003014D1" w:rsidP="003014D1">
      <w:pPr>
        <w:pStyle w:val="requirelevel1"/>
        <w:rPr>
          <w:noProof/>
        </w:rPr>
      </w:pPr>
      <w:r w:rsidRPr="00AC3540">
        <w:rPr>
          <w:noProof/>
        </w:rPr>
        <w:t xml:space="preserve">Each instruction to report a parameter monitoring definition </w:t>
      </w:r>
      <w:r w:rsidR="008F0C7E" w:rsidRPr="00AC3540">
        <w:rPr>
          <w:noProof/>
        </w:rPr>
        <w:t>shall contain</w:t>
      </w:r>
      <w:r w:rsidRPr="00AC3540">
        <w:rPr>
          <w:noProof/>
        </w:rPr>
        <w:t>:</w:t>
      </w:r>
    </w:p>
    <w:p w:rsidR="00DA5CEB" w:rsidRPr="00AC3540" w:rsidRDefault="00DA5CEB" w:rsidP="00DA5CEB">
      <w:pPr>
        <w:pStyle w:val="requirelevel2"/>
        <w:tabs>
          <w:tab w:val="clear" w:pos="3119"/>
          <w:tab w:val="num" w:pos="3294"/>
        </w:tabs>
        <w:rPr>
          <w:noProof/>
        </w:rPr>
      </w:pPr>
      <w:r w:rsidRPr="00AC3540">
        <w:rPr>
          <w:noProof/>
        </w:rPr>
        <w:t>the identifier of the parameter monitoring definition.</w:t>
      </w:r>
    </w:p>
    <w:p w:rsidR="003014D1" w:rsidRPr="00AC3540" w:rsidRDefault="003014D1" w:rsidP="003014D1">
      <w:pPr>
        <w:pStyle w:val="requirelevel1"/>
        <w:rPr>
          <w:noProof/>
        </w:rPr>
      </w:pPr>
      <w:r w:rsidRPr="00AC3540">
        <w:rPr>
          <w:noProof/>
        </w:rPr>
        <w:t xml:space="preserve">The parameter monitoring subservice shall reject any instruction to report a parameter monitoring definition </w:t>
      </w:r>
      <w:r w:rsidR="00D813C3" w:rsidRPr="00AC3540">
        <w:rPr>
          <w:noProof/>
        </w:rPr>
        <w:t>if:</w:t>
      </w:r>
    </w:p>
    <w:p w:rsidR="00DA5CEB" w:rsidRPr="00AC3540" w:rsidRDefault="00DA5CEB" w:rsidP="00DA5CEB">
      <w:pPr>
        <w:pStyle w:val="requirelevel2"/>
        <w:rPr>
          <w:noProof/>
        </w:rPr>
      </w:pPr>
      <w:r w:rsidRPr="00AC3540">
        <w:rPr>
          <w:noProof/>
        </w:rPr>
        <w:t>that instruction refers to a parameter monitoring definition identifier that is not in the PMON list.</w:t>
      </w:r>
    </w:p>
    <w:p w:rsidR="003971C2" w:rsidRPr="00AC3540" w:rsidRDefault="003971C2" w:rsidP="003971C2">
      <w:pPr>
        <w:pStyle w:val="requirelevel1"/>
        <w:rPr>
          <w:noProof/>
        </w:rPr>
      </w:pPr>
      <w:r w:rsidRPr="00AC3540">
        <w:rPr>
          <w:noProof/>
        </w:rPr>
        <w:t xml:space="preserve">For each instruction to report a parameter monitoring definition that it rejects, the parameter monitoring subservice </w:t>
      </w:r>
      <w:r w:rsidR="004A135E" w:rsidRPr="00AC3540">
        <w:rPr>
          <w:noProof/>
        </w:rPr>
        <w:t>shall generate the failed start of execution notification for that instruction</w:t>
      </w:r>
      <w:r w:rsidRPr="00AC3540">
        <w:rPr>
          <w:noProof/>
        </w:rPr>
        <w:t>.</w:t>
      </w:r>
    </w:p>
    <w:p w:rsidR="003014D1" w:rsidRPr="00AC3540" w:rsidRDefault="003014D1" w:rsidP="003014D1">
      <w:pPr>
        <w:pStyle w:val="requirelevel1"/>
        <w:rPr>
          <w:noProof/>
        </w:rPr>
      </w:pPr>
      <w:r w:rsidRPr="00AC3540">
        <w:rPr>
          <w:noProof/>
        </w:rPr>
        <w:t xml:space="preserve">The parameter monitoring subservice shall process any valid instruction that is contained within a request to </w:t>
      </w:r>
      <w:r w:rsidR="00A70B42" w:rsidRPr="00AC3540">
        <w:rPr>
          <w:noProof/>
        </w:rPr>
        <w:t>report parameter monitoring definitions</w:t>
      </w:r>
      <w:r w:rsidRPr="00AC3540">
        <w:rPr>
          <w:noProof/>
        </w:rPr>
        <w:t xml:space="preserve"> regardless of the presence of faulty instructions.</w:t>
      </w:r>
    </w:p>
    <w:p w:rsidR="003014D1" w:rsidRPr="00AC3540" w:rsidRDefault="003014D1" w:rsidP="003014D1">
      <w:pPr>
        <w:pStyle w:val="requirelevel1"/>
        <w:rPr>
          <w:noProof/>
        </w:rPr>
      </w:pPr>
      <w:bookmarkStart w:id="432" w:name="_Ref383451311"/>
      <w:r w:rsidRPr="00AC3540">
        <w:rPr>
          <w:noProof/>
        </w:rPr>
        <w:lastRenderedPageBreak/>
        <w:t>For each valid instruction to report a parameter monitoring definition, the parameter monitoring subservice shall generate a single parameter monitoring definition notification that includes:</w:t>
      </w:r>
      <w:bookmarkEnd w:id="432"/>
    </w:p>
    <w:p w:rsidR="00193514" w:rsidRPr="00AC3540" w:rsidRDefault="00DA5CEB" w:rsidP="003014D1">
      <w:pPr>
        <w:pStyle w:val="requirelevel2"/>
        <w:rPr>
          <w:noProof/>
        </w:rPr>
      </w:pPr>
      <w:r w:rsidRPr="00AC3540">
        <w:rPr>
          <w:noProof/>
        </w:rPr>
        <w:t>the parameter monitoring definition that is referred to by that instruction</w:t>
      </w:r>
      <w:r w:rsidR="00193514" w:rsidRPr="00AC3540">
        <w:rPr>
          <w:noProof/>
        </w:rPr>
        <w:t>;</w:t>
      </w:r>
    </w:p>
    <w:p w:rsidR="00DA5CEB" w:rsidRPr="00AC3540" w:rsidRDefault="00193514" w:rsidP="003014D1">
      <w:pPr>
        <w:pStyle w:val="requirelevel2"/>
        <w:rPr>
          <w:noProof/>
        </w:rPr>
      </w:pPr>
      <w:r w:rsidRPr="00AC3540">
        <w:rPr>
          <w:noProof/>
        </w:rPr>
        <w:t>the PMON status of that parameter monitoring definition</w:t>
      </w:r>
      <w:r w:rsidR="00DA5CEB" w:rsidRPr="00AC3540">
        <w:rPr>
          <w:noProof/>
        </w:rPr>
        <w:t>.</w:t>
      </w:r>
    </w:p>
    <w:p w:rsidR="003014D1" w:rsidRPr="00AC3540" w:rsidRDefault="003014D1" w:rsidP="009C226B">
      <w:pPr>
        <w:pStyle w:val="NOTE"/>
        <w:rPr>
          <w:noProof/>
        </w:rPr>
      </w:pPr>
      <w:r w:rsidRPr="00AC3540">
        <w:rPr>
          <w:noProof/>
        </w:rPr>
        <w:t xml:space="preserve">The parameter monitoring definition is specified in requirement </w:t>
      </w:r>
      <w:r w:rsidRPr="00AC3540">
        <w:rPr>
          <w:noProof/>
        </w:rPr>
        <w:fldChar w:fldCharType="begin"/>
      </w:r>
      <w:r w:rsidRPr="00AC3540">
        <w:rPr>
          <w:noProof/>
        </w:rPr>
        <w:instrText xml:space="preserve"> REF _Ref352251091 \w \h  \* MERGEFORMAT </w:instrText>
      </w:r>
      <w:r w:rsidRPr="00AC3540">
        <w:rPr>
          <w:noProof/>
        </w:rPr>
      </w:r>
      <w:r w:rsidRPr="00AC3540">
        <w:rPr>
          <w:noProof/>
        </w:rPr>
        <w:fldChar w:fldCharType="separate"/>
      </w:r>
      <w:r w:rsidR="008A478B">
        <w:rPr>
          <w:noProof/>
        </w:rPr>
        <w:t>6.12.3.3g</w:t>
      </w:r>
      <w:r w:rsidRPr="00AC3540">
        <w:rPr>
          <w:noProof/>
        </w:rPr>
        <w:fldChar w:fldCharType="end"/>
      </w:r>
      <w:r w:rsidRPr="00AC3540">
        <w:rPr>
          <w:noProof/>
        </w:rPr>
        <w:t>.</w:t>
      </w:r>
    </w:p>
    <w:p w:rsidR="002A0556" w:rsidRPr="00AC3540" w:rsidRDefault="000002E8" w:rsidP="007C647D">
      <w:pPr>
        <w:pStyle w:val="requirelevel1"/>
        <w:rPr>
          <w:noProof/>
        </w:rPr>
      </w:pPr>
      <w:bookmarkStart w:id="433" w:name="_Ref383451324"/>
      <w:r w:rsidRPr="00AC3540">
        <w:rPr>
          <w:noProof/>
        </w:rPr>
        <w:t xml:space="preserve">For each valid instruction to report all parameter monitoring definitions, the parameter monitoring </w:t>
      </w:r>
      <w:r w:rsidR="002A0556" w:rsidRPr="00AC3540">
        <w:rPr>
          <w:noProof/>
        </w:rPr>
        <w:t xml:space="preserve">subservice </w:t>
      </w:r>
      <w:r w:rsidRPr="00AC3540">
        <w:rPr>
          <w:noProof/>
        </w:rPr>
        <w:t>shall</w:t>
      </w:r>
      <w:r w:rsidR="002A0556" w:rsidRPr="00AC3540">
        <w:rPr>
          <w:noProof/>
        </w:rPr>
        <w:t xml:space="preserve"> generate, for each parameter monitoring definition maintained by that subservice, a single parameter monitoring definition notification</w:t>
      </w:r>
      <w:r w:rsidR="007C647D" w:rsidRPr="00AC3540">
        <w:rPr>
          <w:noProof/>
        </w:rPr>
        <w:t>.</w:t>
      </w:r>
      <w:bookmarkEnd w:id="433"/>
    </w:p>
    <w:p w:rsidR="003014D1" w:rsidRPr="00AC3540" w:rsidRDefault="003014D1" w:rsidP="003014D1">
      <w:pPr>
        <w:pStyle w:val="requirelevel1"/>
        <w:rPr>
          <w:noProof/>
        </w:rPr>
      </w:pPr>
      <w:r w:rsidRPr="00AC3540">
        <w:rPr>
          <w:noProof/>
        </w:rPr>
        <w:t xml:space="preserve">For each valid request to </w:t>
      </w:r>
      <w:r w:rsidR="00A70B42" w:rsidRPr="00AC3540">
        <w:rPr>
          <w:noProof/>
        </w:rPr>
        <w:t>report parameter monitoring definitions</w:t>
      </w:r>
      <w:r w:rsidRPr="00AC3540">
        <w:rPr>
          <w:noProof/>
        </w:rPr>
        <w:t>, the parameter monitoring subservice shall generate a single parameter monitoring definition report that contains:</w:t>
      </w:r>
    </w:p>
    <w:p w:rsidR="003014D1" w:rsidRPr="00AC3540" w:rsidRDefault="003014D1" w:rsidP="003014D1">
      <w:pPr>
        <w:pStyle w:val="requirelevel2"/>
        <w:rPr>
          <w:noProof/>
        </w:rPr>
      </w:pPr>
      <w:r w:rsidRPr="00AC3540">
        <w:rPr>
          <w:noProof/>
        </w:rPr>
        <w:t>if changing the maximum transition reporting delay is supported, the current value of that delay;</w:t>
      </w:r>
    </w:p>
    <w:p w:rsidR="003014D1" w:rsidRPr="00AC3540" w:rsidRDefault="003014D1" w:rsidP="003014D1">
      <w:pPr>
        <w:pStyle w:val="requirelevel2"/>
        <w:rPr>
          <w:noProof/>
        </w:rPr>
      </w:pPr>
      <w:r w:rsidRPr="00AC3540">
        <w:rPr>
          <w:noProof/>
        </w:rPr>
        <w:t>all related parameter monitoring definition notifications.</w:t>
      </w:r>
    </w:p>
    <w:p w:rsidR="00A34E77" w:rsidRPr="00AC3540" w:rsidRDefault="003C3C8A" w:rsidP="009C226B">
      <w:pPr>
        <w:pStyle w:val="NOTE"/>
        <w:rPr>
          <w:noProof/>
        </w:rPr>
      </w:pPr>
      <w:r w:rsidRPr="00AC3540">
        <w:rPr>
          <w:noProof/>
        </w:rPr>
        <w:t xml:space="preserve">For item 1, </w:t>
      </w:r>
      <w:r w:rsidR="00A34E77" w:rsidRPr="00AC3540">
        <w:rPr>
          <w:noProof/>
        </w:rPr>
        <w:t xml:space="preserve">refer to </w:t>
      </w:r>
      <w:r w:rsidRPr="00AC3540">
        <w:rPr>
          <w:noProof/>
        </w:rPr>
        <w:t xml:space="preserve">requirement </w:t>
      </w:r>
      <w:r w:rsidR="00AC25EA" w:rsidRPr="00AC3540">
        <w:rPr>
          <w:noProof/>
        </w:rPr>
        <w:fldChar w:fldCharType="begin"/>
      </w:r>
      <w:r w:rsidR="00AC25EA" w:rsidRPr="00AC3540">
        <w:rPr>
          <w:noProof/>
        </w:rPr>
        <w:instrText xml:space="preserve"> REF TC_012_003_SYS_Declaration \w \h </w:instrText>
      </w:r>
      <w:r w:rsidR="00AC25EA" w:rsidRPr="00AC3540">
        <w:rPr>
          <w:noProof/>
        </w:rPr>
      </w:r>
      <w:r w:rsidR="00AC25EA" w:rsidRPr="00AC3540">
        <w:rPr>
          <w:noProof/>
        </w:rPr>
        <w:fldChar w:fldCharType="separate"/>
      </w:r>
      <w:r w:rsidR="008A478B">
        <w:rPr>
          <w:noProof/>
        </w:rPr>
        <w:t>6.12.3.8a</w:t>
      </w:r>
      <w:r w:rsidR="00AC25EA" w:rsidRPr="00AC3540">
        <w:rPr>
          <w:noProof/>
        </w:rPr>
        <w:fldChar w:fldCharType="end"/>
      </w:r>
      <w:r w:rsidR="00A34E77" w:rsidRPr="00AC3540">
        <w:rPr>
          <w:noProof/>
        </w:rPr>
        <w:t>.</w:t>
      </w:r>
    </w:p>
    <w:p w:rsidR="00BB530C" w:rsidRPr="00AC3540" w:rsidRDefault="00BB530C" w:rsidP="00E03DE7">
      <w:pPr>
        <w:pStyle w:val="Heading4"/>
        <w:rPr>
          <w:noProof/>
        </w:rPr>
      </w:pPr>
      <w:bookmarkStart w:id="434" w:name="TC_012_013_SYS"/>
      <w:bookmarkStart w:id="435" w:name="TM_012_014_SYS"/>
      <w:r w:rsidRPr="00AC3540">
        <w:rPr>
          <w:noProof/>
        </w:rPr>
        <w:t>Report the status of each parameter monitoring definition</w:t>
      </w:r>
      <w:bookmarkEnd w:id="434"/>
      <w:bookmarkEnd w:id="435"/>
    </w:p>
    <w:p w:rsidR="00BB530C" w:rsidRPr="00AC3540" w:rsidRDefault="00BB530C" w:rsidP="00BB530C">
      <w:pPr>
        <w:pStyle w:val="requirelevel1"/>
        <w:rPr>
          <w:noProof/>
        </w:rPr>
      </w:pPr>
      <w:r w:rsidRPr="00AC3540">
        <w:rPr>
          <w:noProof/>
        </w:rPr>
        <w:t>The parameter monitoring subservice capability to report the status of each parameter monitoring definition</w:t>
      </w:r>
      <w:r w:rsidR="005734AF" w:rsidRPr="00AC3540">
        <w:rPr>
          <w:noProof/>
        </w:rPr>
        <w:t xml:space="preserve"> </w:t>
      </w:r>
      <w:r w:rsidR="00D4310B" w:rsidRPr="00AC3540">
        <w:rPr>
          <w:noProof/>
        </w:rPr>
        <w:t>shall be declared when specifying that subservice</w:t>
      </w:r>
      <w:r w:rsidRPr="00AC3540">
        <w:rPr>
          <w:noProof/>
        </w:rPr>
        <w:t>.</w:t>
      </w:r>
    </w:p>
    <w:p w:rsidR="00BB530C" w:rsidRPr="00AC3540" w:rsidRDefault="00BB530C" w:rsidP="00B8519B">
      <w:pPr>
        <w:pStyle w:val="NOTEnumbered"/>
        <w:numPr>
          <w:ilvl w:val="1"/>
          <w:numId w:val="184"/>
        </w:numPr>
        <w:rPr>
          <w:noProof/>
        </w:rPr>
      </w:pPr>
      <w:r w:rsidRPr="00AC3540">
        <w:rPr>
          <w:noProof/>
        </w:rPr>
        <w:t xml:space="preserve">The corresponding requests are of message type </w:t>
      </w:r>
      <w:r w:rsidR="00E26372" w:rsidRPr="00AC3540">
        <w:rPr>
          <w:noProof/>
        </w:rPr>
        <w:t>"</w:t>
      </w:r>
      <w:r w:rsidRPr="00AC3540">
        <w:rPr>
          <w:noProof/>
        </w:rPr>
        <w:t>TC[12,13] report the status of each parameter monitoring definition</w:t>
      </w:r>
      <w:r w:rsidR="00E26372" w:rsidRPr="00AC3540">
        <w:rPr>
          <w:noProof/>
        </w:rPr>
        <w:t>"</w:t>
      </w:r>
      <w:r w:rsidRPr="00AC3540">
        <w:rPr>
          <w:noProof/>
        </w:rPr>
        <w:t xml:space="preserve">. </w:t>
      </w:r>
      <w:r w:rsidR="00A70B42" w:rsidRPr="00AC3540">
        <w:rPr>
          <w:noProof/>
        </w:rPr>
        <w:t xml:space="preserve">The responses are data reports of message type </w:t>
      </w:r>
      <w:r w:rsidR="00E26372" w:rsidRPr="00AC3540">
        <w:rPr>
          <w:noProof/>
        </w:rPr>
        <w:t>"</w:t>
      </w:r>
      <w:r w:rsidRPr="00AC3540">
        <w:rPr>
          <w:noProof/>
        </w:rPr>
        <w:t>TM[12,14] parameter monitoring definition status report</w:t>
      </w:r>
      <w:r w:rsidR="00E26372" w:rsidRPr="00AC3540">
        <w:rPr>
          <w:noProof/>
        </w:rPr>
        <w:t>"</w:t>
      </w:r>
      <w:r w:rsidRPr="00AC3540">
        <w:rPr>
          <w:noProof/>
        </w:rPr>
        <w:t>.</w:t>
      </w:r>
    </w:p>
    <w:p w:rsidR="005B593A" w:rsidRPr="00AC3540" w:rsidRDefault="005B593A" w:rsidP="00B8519B">
      <w:pPr>
        <w:pStyle w:val="NOTEnumbered"/>
        <w:numPr>
          <w:ilvl w:val="1"/>
          <w:numId w:val="184"/>
        </w:numPr>
        <w:rPr>
          <w:noProof/>
        </w:rPr>
      </w:pPr>
      <w:r w:rsidRPr="00AC3540">
        <w:rPr>
          <w:noProof/>
        </w:rPr>
        <w:t xml:space="preserve">That capability requires the capability for that subservice to enable parameter monitoring definitions, refer to clause </w:t>
      </w:r>
      <w:r w:rsidRPr="00AC3540">
        <w:rPr>
          <w:noProof/>
        </w:rPr>
        <w:fldChar w:fldCharType="begin"/>
      </w:r>
      <w:r w:rsidRPr="00AC3540">
        <w:rPr>
          <w:noProof/>
        </w:rPr>
        <w:instrText xml:space="preserve"> REF TC_012_001_SYS \n \h  \* MERGEFORMAT </w:instrText>
      </w:r>
      <w:r w:rsidRPr="00AC3540">
        <w:rPr>
          <w:noProof/>
        </w:rPr>
      </w:r>
      <w:r w:rsidRPr="00AC3540">
        <w:rPr>
          <w:noProof/>
        </w:rPr>
        <w:fldChar w:fldCharType="separate"/>
      </w:r>
      <w:r w:rsidR="008A478B">
        <w:rPr>
          <w:noProof/>
        </w:rPr>
        <w:t>6.12.3.6.1</w:t>
      </w:r>
      <w:r w:rsidRPr="00AC3540">
        <w:rPr>
          <w:noProof/>
        </w:rPr>
        <w:fldChar w:fldCharType="end"/>
      </w:r>
      <w:r w:rsidRPr="00AC3540">
        <w:rPr>
          <w:noProof/>
        </w:rPr>
        <w:t>.</w:t>
      </w:r>
    </w:p>
    <w:p w:rsidR="00BB530C" w:rsidRPr="00AC3540" w:rsidRDefault="00BB530C" w:rsidP="00BB530C">
      <w:pPr>
        <w:pStyle w:val="requirelevel1"/>
        <w:rPr>
          <w:noProof/>
        </w:rPr>
      </w:pPr>
      <w:r w:rsidRPr="00AC3540">
        <w:rPr>
          <w:noProof/>
        </w:rPr>
        <w:t>Each request to report the status of each parameter monitoring definition shall contain exactly one instruction to report the status of each parameter monitoring definition.</w:t>
      </w:r>
    </w:p>
    <w:p w:rsidR="00BB530C" w:rsidRPr="00AC3540" w:rsidRDefault="00BB530C" w:rsidP="009C226B">
      <w:pPr>
        <w:pStyle w:val="NOTE"/>
        <w:rPr>
          <w:noProof/>
        </w:rPr>
      </w:pPr>
      <w:r w:rsidRPr="00AC3540">
        <w:rPr>
          <w:noProof/>
        </w:rPr>
        <w:t>The instructions to report the status of each parameter monitoring definition contain no argument.</w:t>
      </w:r>
    </w:p>
    <w:p w:rsidR="00BB530C" w:rsidRPr="00AC3540" w:rsidRDefault="00BB530C" w:rsidP="00BB530C">
      <w:pPr>
        <w:pStyle w:val="requirelevel1"/>
        <w:rPr>
          <w:noProof/>
        </w:rPr>
      </w:pPr>
      <w:r w:rsidRPr="00AC3540">
        <w:rPr>
          <w:noProof/>
        </w:rPr>
        <w:t>For each valid instruction to report the status of each parameter monitoring definition, the parameter monitoring subservice shall:</w:t>
      </w:r>
    </w:p>
    <w:p w:rsidR="00BB530C" w:rsidRPr="00AC3540" w:rsidRDefault="00BB530C" w:rsidP="00BB530C">
      <w:pPr>
        <w:pStyle w:val="requirelevel2"/>
        <w:rPr>
          <w:noProof/>
        </w:rPr>
      </w:pPr>
      <w:r w:rsidRPr="00AC3540">
        <w:rPr>
          <w:noProof/>
        </w:rPr>
        <w:t>generate, for each parameter monitoring definition in the PMON list, a single parameter monitoring definition status notification that includes:</w:t>
      </w:r>
    </w:p>
    <w:p w:rsidR="00DA5CEB" w:rsidRPr="00AC3540" w:rsidRDefault="00AC1F49" w:rsidP="00DA5CEB">
      <w:pPr>
        <w:pStyle w:val="requirelevel3"/>
        <w:rPr>
          <w:noProof/>
        </w:rPr>
      </w:pPr>
      <w:r w:rsidRPr="00AC3540">
        <w:rPr>
          <w:noProof/>
        </w:rPr>
        <w:t>the</w:t>
      </w:r>
      <w:r w:rsidR="00DA5CEB" w:rsidRPr="00AC3540">
        <w:rPr>
          <w:noProof/>
        </w:rPr>
        <w:t xml:space="preserve"> identifier</w:t>
      </w:r>
      <w:r w:rsidRPr="00AC3540">
        <w:rPr>
          <w:noProof/>
        </w:rPr>
        <w:t xml:space="preserve"> of the parameter monitoring definition</w:t>
      </w:r>
      <w:r w:rsidR="00DA5CEB" w:rsidRPr="00AC3540">
        <w:rPr>
          <w:noProof/>
        </w:rPr>
        <w:t>;</w:t>
      </w:r>
    </w:p>
    <w:p w:rsidR="00DA5CEB" w:rsidRPr="00AC3540" w:rsidRDefault="00DA5CEB" w:rsidP="00DA5CEB">
      <w:pPr>
        <w:pStyle w:val="requirelevel3"/>
        <w:rPr>
          <w:noProof/>
        </w:rPr>
      </w:pPr>
      <w:r w:rsidRPr="00AC3540">
        <w:rPr>
          <w:noProof/>
        </w:rPr>
        <w:t>its PMON status.</w:t>
      </w:r>
    </w:p>
    <w:p w:rsidR="00BB530C" w:rsidRPr="00AC3540" w:rsidRDefault="00BB530C" w:rsidP="00BB530C">
      <w:pPr>
        <w:pStyle w:val="requirelevel1"/>
        <w:rPr>
          <w:noProof/>
        </w:rPr>
      </w:pPr>
      <w:r w:rsidRPr="00AC3540">
        <w:rPr>
          <w:noProof/>
        </w:rPr>
        <w:lastRenderedPageBreak/>
        <w:t>For each valid request to report the status of each parameter monitoring definition, the parameter monitoring subservice shall generate a single parameter monitoring definition status report that includes all related parameter monitoring definition status notifications.</w:t>
      </w:r>
    </w:p>
    <w:p w:rsidR="00AC1F49" w:rsidRPr="00AC3540" w:rsidRDefault="00AC1F49" w:rsidP="00E03DE7">
      <w:pPr>
        <w:pStyle w:val="Heading4"/>
        <w:rPr>
          <w:noProof/>
        </w:rPr>
      </w:pPr>
      <w:bookmarkStart w:id="436" w:name="TC_012_010_SYS"/>
      <w:bookmarkStart w:id="437" w:name="TM_012_011_SYS"/>
      <w:r w:rsidRPr="00AC3540">
        <w:rPr>
          <w:noProof/>
        </w:rPr>
        <w:t>Report the out-of-limits</w:t>
      </w:r>
      <w:bookmarkEnd w:id="436"/>
      <w:bookmarkEnd w:id="437"/>
    </w:p>
    <w:p w:rsidR="00AC1F49" w:rsidRPr="00AC3540" w:rsidRDefault="00AC1F49" w:rsidP="00AC1F49">
      <w:pPr>
        <w:pStyle w:val="requirelevel1"/>
        <w:rPr>
          <w:noProof/>
        </w:rPr>
      </w:pPr>
      <w:r w:rsidRPr="00AC3540">
        <w:rPr>
          <w:noProof/>
        </w:rPr>
        <w:t>The parameter monitoring subservice capability to report the out-of-limits</w:t>
      </w:r>
      <w:r w:rsidR="005734AF" w:rsidRPr="00AC3540">
        <w:rPr>
          <w:noProof/>
        </w:rPr>
        <w:t xml:space="preserve"> </w:t>
      </w:r>
      <w:r w:rsidR="00D4310B" w:rsidRPr="00AC3540">
        <w:rPr>
          <w:noProof/>
        </w:rPr>
        <w:t>shall be declared when specifying that subservice</w:t>
      </w:r>
      <w:r w:rsidRPr="00AC3540">
        <w:rPr>
          <w:noProof/>
        </w:rPr>
        <w:t>.</w:t>
      </w:r>
    </w:p>
    <w:p w:rsidR="00AC1F49" w:rsidRPr="00AC3540" w:rsidRDefault="00AC1F49" w:rsidP="009C226B">
      <w:pPr>
        <w:pStyle w:val="NOTE"/>
        <w:rPr>
          <w:noProof/>
        </w:rPr>
      </w:pPr>
      <w:r w:rsidRPr="00AC3540">
        <w:rPr>
          <w:noProof/>
        </w:rPr>
        <w:t xml:space="preserve">The corresponding requests are of message type </w:t>
      </w:r>
      <w:r w:rsidR="00E26372" w:rsidRPr="00AC3540">
        <w:rPr>
          <w:noProof/>
        </w:rPr>
        <w:t>"</w:t>
      </w:r>
      <w:r w:rsidRPr="00AC3540">
        <w:rPr>
          <w:noProof/>
        </w:rPr>
        <w:t>TC[12,10] report the out-of-limits</w:t>
      </w:r>
      <w:r w:rsidR="00E26372" w:rsidRPr="00AC3540">
        <w:rPr>
          <w:noProof/>
        </w:rPr>
        <w:t>"</w:t>
      </w:r>
      <w:r w:rsidRPr="00AC3540">
        <w:rPr>
          <w:noProof/>
        </w:rPr>
        <w:t xml:space="preserve">. </w:t>
      </w:r>
      <w:r w:rsidR="00A70B42" w:rsidRPr="00AC3540">
        <w:rPr>
          <w:noProof/>
        </w:rPr>
        <w:t xml:space="preserve">The responses are data reports of message type </w:t>
      </w:r>
      <w:r w:rsidR="00E26372" w:rsidRPr="00AC3540">
        <w:rPr>
          <w:noProof/>
        </w:rPr>
        <w:t>"</w:t>
      </w:r>
      <w:r w:rsidRPr="00AC3540">
        <w:rPr>
          <w:noProof/>
        </w:rPr>
        <w:t>TM[12,11] out-of-limits report</w:t>
      </w:r>
      <w:r w:rsidR="00E26372" w:rsidRPr="00AC3540">
        <w:rPr>
          <w:noProof/>
        </w:rPr>
        <w:t>"</w:t>
      </w:r>
      <w:r w:rsidRPr="00AC3540">
        <w:rPr>
          <w:noProof/>
        </w:rPr>
        <w:t>.</w:t>
      </w:r>
    </w:p>
    <w:p w:rsidR="00AC1F49" w:rsidRPr="00AC3540" w:rsidRDefault="00AC1F49" w:rsidP="00AC1F49">
      <w:pPr>
        <w:pStyle w:val="requirelevel1"/>
        <w:rPr>
          <w:noProof/>
        </w:rPr>
      </w:pPr>
      <w:r w:rsidRPr="00AC3540">
        <w:rPr>
          <w:noProof/>
        </w:rPr>
        <w:t>Each request to report the out-of-limits shall contain exactly one instruction to report the out-of-limits.</w:t>
      </w:r>
    </w:p>
    <w:p w:rsidR="00AC1F49" w:rsidRPr="00AC3540" w:rsidRDefault="00AC1F49" w:rsidP="009C226B">
      <w:pPr>
        <w:pStyle w:val="NOTE"/>
        <w:rPr>
          <w:noProof/>
        </w:rPr>
      </w:pPr>
      <w:r w:rsidRPr="00AC3540">
        <w:rPr>
          <w:noProof/>
        </w:rPr>
        <w:t>The instructions to report the out-of-limits contain no argument.</w:t>
      </w:r>
    </w:p>
    <w:p w:rsidR="00DA5CEB" w:rsidRPr="00AC3540" w:rsidRDefault="00DA5CEB" w:rsidP="00DA5CEB">
      <w:pPr>
        <w:pStyle w:val="requirelevel1"/>
        <w:rPr>
          <w:noProof/>
        </w:rPr>
      </w:pPr>
      <w:r w:rsidRPr="00AC3540">
        <w:rPr>
          <w:noProof/>
        </w:rPr>
        <w:t>For an expected-value-check, only the following transitions shall be reported in the out-of-limits report:</w:t>
      </w:r>
    </w:p>
    <w:p w:rsidR="00DA5CEB" w:rsidRPr="00AC3540" w:rsidRDefault="00E26372" w:rsidP="00DA5CEB">
      <w:pPr>
        <w:pStyle w:val="requirelevel2"/>
        <w:rPr>
          <w:noProof/>
        </w:rPr>
      </w:pPr>
      <w:r w:rsidRPr="00AC3540">
        <w:rPr>
          <w:noProof/>
        </w:rPr>
        <w:t>"</w:t>
      </w:r>
      <w:r w:rsidR="00DA5CEB" w:rsidRPr="00AC3540">
        <w:rPr>
          <w:noProof/>
        </w:rPr>
        <w:t>unchecked</w:t>
      </w:r>
      <w:r w:rsidRPr="00AC3540">
        <w:rPr>
          <w:noProof/>
        </w:rPr>
        <w:t>"</w:t>
      </w:r>
      <w:r w:rsidR="00DA5CEB" w:rsidRPr="00AC3540">
        <w:rPr>
          <w:noProof/>
        </w:rPr>
        <w:t xml:space="preserve"> to </w:t>
      </w:r>
      <w:r w:rsidRPr="00AC3540">
        <w:rPr>
          <w:noProof/>
        </w:rPr>
        <w:t>"</w:t>
      </w:r>
      <w:r w:rsidR="00DA5CEB" w:rsidRPr="00AC3540">
        <w:rPr>
          <w:noProof/>
        </w:rPr>
        <w:t>unexpected value</w:t>
      </w:r>
      <w:r w:rsidRPr="00AC3540">
        <w:rPr>
          <w:noProof/>
        </w:rPr>
        <w:t>"</w:t>
      </w:r>
      <w:r w:rsidR="00DA5CEB" w:rsidRPr="00AC3540">
        <w:rPr>
          <w:noProof/>
        </w:rPr>
        <w:t>;</w:t>
      </w:r>
    </w:p>
    <w:p w:rsidR="00DA5CEB" w:rsidRPr="00AC3540" w:rsidRDefault="00E26372" w:rsidP="00DA5CEB">
      <w:pPr>
        <w:pStyle w:val="requirelevel2"/>
        <w:rPr>
          <w:noProof/>
        </w:rPr>
      </w:pPr>
      <w:r w:rsidRPr="00AC3540">
        <w:rPr>
          <w:noProof/>
        </w:rPr>
        <w:t>"</w:t>
      </w:r>
      <w:r w:rsidR="00DA5CEB" w:rsidRPr="00AC3540">
        <w:rPr>
          <w:noProof/>
        </w:rPr>
        <w:t>invalid</w:t>
      </w:r>
      <w:r w:rsidRPr="00AC3540">
        <w:rPr>
          <w:noProof/>
        </w:rPr>
        <w:t>"</w:t>
      </w:r>
      <w:r w:rsidR="00DA5CEB" w:rsidRPr="00AC3540">
        <w:rPr>
          <w:noProof/>
        </w:rPr>
        <w:t xml:space="preserve"> to </w:t>
      </w:r>
      <w:r w:rsidRPr="00AC3540">
        <w:rPr>
          <w:noProof/>
        </w:rPr>
        <w:t>"</w:t>
      </w:r>
      <w:r w:rsidR="00DA5CEB" w:rsidRPr="00AC3540">
        <w:rPr>
          <w:noProof/>
        </w:rPr>
        <w:t>unexpected value</w:t>
      </w:r>
      <w:r w:rsidRPr="00AC3540">
        <w:rPr>
          <w:noProof/>
        </w:rPr>
        <w:t>"</w:t>
      </w:r>
      <w:r w:rsidR="00DA5CEB" w:rsidRPr="00AC3540">
        <w:rPr>
          <w:noProof/>
        </w:rPr>
        <w:t>;</w:t>
      </w:r>
    </w:p>
    <w:p w:rsidR="00DA5CEB" w:rsidRPr="00AC3540" w:rsidRDefault="00E26372" w:rsidP="00DA5CEB">
      <w:pPr>
        <w:pStyle w:val="requirelevel2"/>
        <w:rPr>
          <w:noProof/>
        </w:rPr>
      </w:pPr>
      <w:r w:rsidRPr="00AC3540">
        <w:rPr>
          <w:noProof/>
        </w:rPr>
        <w:t>"</w:t>
      </w:r>
      <w:r w:rsidR="00DA5CEB" w:rsidRPr="00AC3540">
        <w:rPr>
          <w:noProof/>
        </w:rPr>
        <w:t>expected value</w:t>
      </w:r>
      <w:r w:rsidRPr="00AC3540">
        <w:rPr>
          <w:noProof/>
        </w:rPr>
        <w:t>"</w:t>
      </w:r>
      <w:r w:rsidR="00DA5CEB" w:rsidRPr="00AC3540">
        <w:rPr>
          <w:noProof/>
        </w:rPr>
        <w:t xml:space="preserve"> to </w:t>
      </w:r>
      <w:r w:rsidRPr="00AC3540">
        <w:rPr>
          <w:noProof/>
        </w:rPr>
        <w:t>"</w:t>
      </w:r>
      <w:r w:rsidR="00DA5CEB" w:rsidRPr="00AC3540">
        <w:rPr>
          <w:noProof/>
        </w:rPr>
        <w:t>unexpected value</w:t>
      </w:r>
      <w:r w:rsidRPr="00AC3540">
        <w:rPr>
          <w:noProof/>
        </w:rPr>
        <w:t>"</w:t>
      </w:r>
      <w:r w:rsidR="00DA5CEB" w:rsidRPr="00AC3540">
        <w:rPr>
          <w:noProof/>
        </w:rPr>
        <w:t>.</w:t>
      </w:r>
    </w:p>
    <w:p w:rsidR="00DA5CEB" w:rsidRPr="00AC3540" w:rsidRDefault="00DA5CEB" w:rsidP="00DA5CEB">
      <w:pPr>
        <w:pStyle w:val="requirelevel1"/>
        <w:rPr>
          <w:noProof/>
        </w:rPr>
      </w:pPr>
      <w:r w:rsidRPr="00AC3540">
        <w:rPr>
          <w:noProof/>
        </w:rPr>
        <w:t>For a limit-check, only the following transitions shall be reported in the out-of-limits report:</w:t>
      </w:r>
    </w:p>
    <w:p w:rsidR="00DA5CEB" w:rsidRPr="00AC3540" w:rsidRDefault="00E26372" w:rsidP="00DA5CEB">
      <w:pPr>
        <w:pStyle w:val="requirelevel2"/>
        <w:rPr>
          <w:noProof/>
        </w:rPr>
      </w:pPr>
      <w:r w:rsidRPr="00AC3540">
        <w:rPr>
          <w:noProof/>
        </w:rPr>
        <w:t>"</w:t>
      </w:r>
      <w:r w:rsidR="00DA5CEB" w:rsidRPr="00AC3540">
        <w:rPr>
          <w:noProof/>
        </w:rPr>
        <w:t>unchecked</w:t>
      </w:r>
      <w:r w:rsidRPr="00AC3540">
        <w:rPr>
          <w:noProof/>
        </w:rPr>
        <w:t>"</w:t>
      </w:r>
      <w:r w:rsidR="00DA5CEB" w:rsidRPr="00AC3540">
        <w:rPr>
          <w:noProof/>
        </w:rPr>
        <w:t xml:space="preserve"> to </w:t>
      </w:r>
      <w:r w:rsidRPr="00AC3540">
        <w:rPr>
          <w:noProof/>
        </w:rPr>
        <w:t>"</w:t>
      </w:r>
      <w:r w:rsidR="00DA5CEB" w:rsidRPr="00AC3540">
        <w:rPr>
          <w:noProof/>
        </w:rPr>
        <w:t>below low limit</w:t>
      </w:r>
      <w:r w:rsidRPr="00AC3540">
        <w:rPr>
          <w:noProof/>
        </w:rPr>
        <w:t>"</w:t>
      </w:r>
      <w:r w:rsidR="00DA5CEB" w:rsidRPr="00AC3540">
        <w:rPr>
          <w:noProof/>
        </w:rPr>
        <w:t>;</w:t>
      </w:r>
    </w:p>
    <w:p w:rsidR="00DA5CEB" w:rsidRPr="00AC3540" w:rsidRDefault="00E26372" w:rsidP="00DA5CEB">
      <w:pPr>
        <w:pStyle w:val="requirelevel2"/>
        <w:rPr>
          <w:noProof/>
        </w:rPr>
      </w:pPr>
      <w:r w:rsidRPr="00AC3540">
        <w:rPr>
          <w:noProof/>
        </w:rPr>
        <w:t>"</w:t>
      </w:r>
      <w:r w:rsidR="00DA5CEB" w:rsidRPr="00AC3540">
        <w:rPr>
          <w:noProof/>
        </w:rPr>
        <w:t>unchecked</w:t>
      </w:r>
      <w:r w:rsidRPr="00AC3540">
        <w:rPr>
          <w:noProof/>
        </w:rPr>
        <w:t>"</w:t>
      </w:r>
      <w:r w:rsidR="00DA5CEB" w:rsidRPr="00AC3540">
        <w:rPr>
          <w:noProof/>
        </w:rPr>
        <w:t xml:space="preserve"> to </w:t>
      </w:r>
      <w:r w:rsidRPr="00AC3540">
        <w:rPr>
          <w:noProof/>
        </w:rPr>
        <w:t>"</w:t>
      </w:r>
      <w:r w:rsidR="00DA5CEB" w:rsidRPr="00AC3540">
        <w:rPr>
          <w:noProof/>
        </w:rPr>
        <w:t>above high limit</w:t>
      </w:r>
      <w:r w:rsidRPr="00AC3540">
        <w:rPr>
          <w:noProof/>
        </w:rPr>
        <w:t>"</w:t>
      </w:r>
      <w:r w:rsidR="00DA5CEB" w:rsidRPr="00AC3540">
        <w:rPr>
          <w:noProof/>
        </w:rPr>
        <w:t>;</w:t>
      </w:r>
    </w:p>
    <w:p w:rsidR="00DA5CEB" w:rsidRPr="00AC3540" w:rsidRDefault="00E26372" w:rsidP="00DA5CEB">
      <w:pPr>
        <w:pStyle w:val="requirelevel2"/>
        <w:rPr>
          <w:noProof/>
        </w:rPr>
      </w:pPr>
      <w:r w:rsidRPr="00AC3540">
        <w:rPr>
          <w:noProof/>
        </w:rPr>
        <w:t>"</w:t>
      </w:r>
      <w:r w:rsidR="00DA5CEB" w:rsidRPr="00AC3540">
        <w:rPr>
          <w:noProof/>
        </w:rPr>
        <w:t>invalid</w:t>
      </w:r>
      <w:r w:rsidRPr="00AC3540">
        <w:rPr>
          <w:noProof/>
        </w:rPr>
        <w:t>"</w:t>
      </w:r>
      <w:r w:rsidR="00DA5CEB" w:rsidRPr="00AC3540">
        <w:rPr>
          <w:noProof/>
        </w:rPr>
        <w:t xml:space="preserve"> to </w:t>
      </w:r>
      <w:r w:rsidRPr="00AC3540">
        <w:rPr>
          <w:noProof/>
        </w:rPr>
        <w:t>"</w:t>
      </w:r>
      <w:r w:rsidR="00DA5CEB" w:rsidRPr="00AC3540">
        <w:rPr>
          <w:noProof/>
        </w:rPr>
        <w:t>below low limit</w:t>
      </w:r>
      <w:r w:rsidRPr="00AC3540">
        <w:rPr>
          <w:noProof/>
        </w:rPr>
        <w:t>"</w:t>
      </w:r>
      <w:r w:rsidR="00DA5CEB" w:rsidRPr="00AC3540">
        <w:rPr>
          <w:noProof/>
        </w:rPr>
        <w:t>;</w:t>
      </w:r>
    </w:p>
    <w:p w:rsidR="00DA5CEB" w:rsidRPr="00AC3540" w:rsidRDefault="00E26372" w:rsidP="00DA5CEB">
      <w:pPr>
        <w:pStyle w:val="requirelevel2"/>
        <w:rPr>
          <w:noProof/>
        </w:rPr>
      </w:pPr>
      <w:r w:rsidRPr="00AC3540">
        <w:rPr>
          <w:noProof/>
        </w:rPr>
        <w:t>"</w:t>
      </w:r>
      <w:r w:rsidR="00DA5CEB" w:rsidRPr="00AC3540">
        <w:rPr>
          <w:noProof/>
        </w:rPr>
        <w:t>invalid</w:t>
      </w:r>
      <w:r w:rsidRPr="00AC3540">
        <w:rPr>
          <w:noProof/>
        </w:rPr>
        <w:t>"</w:t>
      </w:r>
      <w:r w:rsidR="00DA5CEB" w:rsidRPr="00AC3540">
        <w:rPr>
          <w:noProof/>
        </w:rPr>
        <w:t xml:space="preserve"> to </w:t>
      </w:r>
      <w:r w:rsidRPr="00AC3540">
        <w:rPr>
          <w:noProof/>
        </w:rPr>
        <w:t>"</w:t>
      </w:r>
      <w:r w:rsidR="00DA5CEB" w:rsidRPr="00AC3540">
        <w:rPr>
          <w:noProof/>
        </w:rPr>
        <w:t xml:space="preserve">above </w:t>
      </w:r>
      <w:r w:rsidR="008D6FFF" w:rsidRPr="00AC3540">
        <w:rPr>
          <w:noProof/>
        </w:rPr>
        <w:t xml:space="preserve">high </w:t>
      </w:r>
      <w:r w:rsidR="00DA5CEB" w:rsidRPr="00AC3540">
        <w:rPr>
          <w:noProof/>
        </w:rPr>
        <w:t>limit</w:t>
      </w:r>
      <w:r w:rsidRPr="00AC3540">
        <w:rPr>
          <w:noProof/>
        </w:rPr>
        <w:t>"</w:t>
      </w:r>
      <w:r w:rsidR="00DA5CEB" w:rsidRPr="00AC3540">
        <w:rPr>
          <w:noProof/>
        </w:rPr>
        <w:t>;</w:t>
      </w:r>
    </w:p>
    <w:p w:rsidR="00DA5CEB" w:rsidRPr="00AC3540" w:rsidRDefault="00E26372" w:rsidP="00DA5CEB">
      <w:pPr>
        <w:pStyle w:val="requirelevel2"/>
        <w:rPr>
          <w:noProof/>
        </w:rPr>
      </w:pPr>
      <w:r w:rsidRPr="00AC3540">
        <w:rPr>
          <w:noProof/>
        </w:rPr>
        <w:t>"</w:t>
      </w:r>
      <w:r w:rsidR="00DA5CEB" w:rsidRPr="00AC3540">
        <w:rPr>
          <w:noProof/>
        </w:rPr>
        <w:t>within limits</w:t>
      </w:r>
      <w:r w:rsidRPr="00AC3540">
        <w:rPr>
          <w:noProof/>
        </w:rPr>
        <w:t>"</w:t>
      </w:r>
      <w:r w:rsidR="00DA5CEB" w:rsidRPr="00AC3540">
        <w:rPr>
          <w:noProof/>
        </w:rPr>
        <w:t xml:space="preserve"> to </w:t>
      </w:r>
      <w:r w:rsidRPr="00AC3540">
        <w:rPr>
          <w:noProof/>
        </w:rPr>
        <w:t>"</w:t>
      </w:r>
      <w:r w:rsidR="00DA5CEB" w:rsidRPr="00AC3540">
        <w:rPr>
          <w:noProof/>
        </w:rPr>
        <w:t>below low limit</w:t>
      </w:r>
      <w:r w:rsidRPr="00AC3540">
        <w:rPr>
          <w:noProof/>
        </w:rPr>
        <w:t>"</w:t>
      </w:r>
      <w:r w:rsidR="00DA5CEB" w:rsidRPr="00AC3540">
        <w:rPr>
          <w:noProof/>
        </w:rPr>
        <w:t>;</w:t>
      </w:r>
    </w:p>
    <w:p w:rsidR="00DA5CEB" w:rsidRPr="00AC3540" w:rsidRDefault="00E26372" w:rsidP="00DA5CEB">
      <w:pPr>
        <w:pStyle w:val="requirelevel2"/>
        <w:rPr>
          <w:noProof/>
        </w:rPr>
      </w:pPr>
      <w:r w:rsidRPr="00AC3540">
        <w:rPr>
          <w:noProof/>
        </w:rPr>
        <w:t>"</w:t>
      </w:r>
      <w:r w:rsidR="00DA5CEB" w:rsidRPr="00AC3540">
        <w:rPr>
          <w:noProof/>
        </w:rPr>
        <w:t>within limits</w:t>
      </w:r>
      <w:r w:rsidRPr="00AC3540">
        <w:rPr>
          <w:noProof/>
        </w:rPr>
        <w:t>"</w:t>
      </w:r>
      <w:r w:rsidR="00DA5CEB" w:rsidRPr="00AC3540">
        <w:rPr>
          <w:noProof/>
        </w:rPr>
        <w:t xml:space="preserve"> to </w:t>
      </w:r>
      <w:r w:rsidRPr="00AC3540">
        <w:rPr>
          <w:noProof/>
        </w:rPr>
        <w:t>"</w:t>
      </w:r>
      <w:r w:rsidR="00DA5CEB" w:rsidRPr="00AC3540">
        <w:rPr>
          <w:noProof/>
        </w:rPr>
        <w:t xml:space="preserve">above </w:t>
      </w:r>
      <w:r w:rsidR="008D6FFF" w:rsidRPr="00AC3540">
        <w:rPr>
          <w:noProof/>
        </w:rPr>
        <w:t>high</w:t>
      </w:r>
      <w:r w:rsidR="00DA5CEB" w:rsidRPr="00AC3540">
        <w:rPr>
          <w:noProof/>
        </w:rPr>
        <w:t xml:space="preserve"> limit</w:t>
      </w:r>
      <w:r w:rsidRPr="00AC3540">
        <w:rPr>
          <w:noProof/>
        </w:rPr>
        <w:t>"</w:t>
      </w:r>
      <w:r w:rsidR="00DA5CEB" w:rsidRPr="00AC3540">
        <w:rPr>
          <w:noProof/>
        </w:rPr>
        <w:t>;</w:t>
      </w:r>
    </w:p>
    <w:p w:rsidR="00DA5CEB" w:rsidRPr="00AC3540" w:rsidRDefault="00E26372" w:rsidP="00DA5CEB">
      <w:pPr>
        <w:pStyle w:val="requirelevel2"/>
        <w:rPr>
          <w:noProof/>
        </w:rPr>
      </w:pPr>
      <w:r w:rsidRPr="00AC3540">
        <w:rPr>
          <w:noProof/>
        </w:rPr>
        <w:t>"</w:t>
      </w:r>
      <w:r w:rsidR="00DA5CEB" w:rsidRPr="00AC3540">
        <w:rPr>
          <w:noProof/>
        </w:rPr>
        <w:t>below low limit</w:t>
      </w:r>
      <w:r w:rsidRPr="00AC3540">
        <w:rPr>
          <w:noProof/>
        </w:rPr>
        <w:t>"</w:t>
      </w:r>
      <w:r w:rsidR="00DA5CEB" w:rsidRPr="00AC3540">
        <w:rPr>
          <w:noProof/>
        </w:rPr>
        <w:t xml:space="preserve"> to </w:t>
      </w:r>
      <w:r w:rsidRPr="00AC3540">
        <w:rPr>
          <w:noProof/>
        </w:rPr>
        <w:t>"</w:t>
      </w:r>
      <w:r w:rsidR="00DA5CEB" w:rsidRPr="00AC3540">
        <w:rPr>
          <w:noProof/>
        </w:rPr>
        <w:t xml:space="preserve">above </w:t>
      </w:r>
      <w:r w:rsidR="008D6FFF" w:rsidRPr="00AC3540">
        <w:rPr>
          <w:noProof/>
        </w:rPr>
        <w:t>high</w:t>
      </w:r>
      <w:r w:rsidR="00DA5CEB" w:rsidRPr="00AC3540">
        <w:rPr>
          <w:noProof/>
        </w:rPr>
        <w:t xml:space="preserve"> limit</w:t>
      </w:r>
      <w:r w:rsidRPr="00AC3540">
        <w:rPr>
          <w:noProof/>
        </w:rPr>
        <w:t>"</w:t>
      </w:r>
      <w:r w:rsidR="00DA5CEB" w:rsidRPr="00AC3540">
        <w:rPr>
          <w:noProof/>
        </w:rPr>
        <w:t>;</w:t>
      </w:r>
    </w:p>
    <w:p w:rsidR="00DA5CEB" w:rsidRPr="00AC3540" w:rsidRDefault="00E26372" w:rsidP="00DA5CEB">
      <w:pPr>
        <w:pStyle w:val="requirelevel2"/>
        <w:rPr>
          <w:noProof/>
        </w:rPr>
      </w:pPr>
      <w:r w:rsidRPr="00AC3540">
        <w:rPr>
          <w:noProof/>
        </w:rPr>
        <w:t>"</w:t>
      </w:r>
      <w:r w:rsidR="00DA5CEB" w:rsidRPr="00AC3540">
        <w:rPr>
          <w:noProof/>
        </w:rPr>
        <w:t xml:space="preserve">above </w:t>
      </w:r>
      <w:r w:rsidR="008D6FFF" w:rsidRPr="00AC3540">
        <w:rPr>
          <w:noProof/>
        </w:rPr>
        <w:t>high</w:t>
      </w:r>
      <w:r w:rsidR="00DA5CEB" w:rsidRPr="00AC3540">
        <w:rPr>
          <w:noProof/>
        </w:rPr>
        <w:t xml:space="preserve"> limit</w:t>
      </w:r>
      <w:r w:rsidRPr="00AC3540">
        <w:rPr>
          <w:noProof/>
        </w:rPr>
        <w:t>"</w:t>
      </w:r>
      <w:r w:rsidR="00DA5CEB" w:rsidRPr="00AC3540">
        <w:rPr>
          <w:noProof/>
        </w:rPr>
        <w:t xml:space="preserve"> to </w:t>
      </w:r>
      <w:r w:rsidRPr="00AC3540">
        <w:rPr>
          <w:noProof/>
        </w:rPr>
        <w:t>"</w:t>
      </w:r>
      <w:r w:rsidR="00DA5CEB" w:rsidRPr="00AC3540">
        <w:rPr>
          <w:noProof/>
        </w:rPr>
        <w:t>below low limit</w:t>
      </w:r>
      <w:r w:rsidRPr="00AC3540">
        <w:rPr>
          <w:noProof/>
        </w:rPr>
        <w:t>"</w:t>
      </w:r>
      <w:r w:rsidR="00DA5CEB" w:rsidRPr="00AC3540">
        <w:rPr>
          <w:noProof/>
        </w:rPr>
        <w:t>.</w:t>
      </w:r>
    </w:p>
    <w:p w:rsidR="00DA5CEB" w:rsidRPr="00AC3540" w:rsidRDefault="00DA5CEB" w:rsidP="00DA5CEB">
      <w:pPr>
        <w:pStyle w:val="requirelevel1"/>
        <w:rPr>
          <w:noProof/>
        </w:rPr>
      </w:pPr>
      <w:r w:rsidRPr="00AC3540">
        <w:rPr>
          <w:noProof/>
        </w:rPr>
        <w:t>For a delta-check, only the following transitions shall be reported in the out-of-limits report:</w:t>
      </w:r>
    </w:p>
    <w:p w:rsidR="00DA5CEB" w:rsidRPr="00AC3540" w:rsidRDefault="00E26372" w:rsidP="00DA5CEB">
      <w:pPr>
        <w:pStyle w:val="requirelevel2"/>
        <w:rPr>
          <w:noProof/>
        </w:rPr>
      </w:pPr>
      <w:r w:rsidRPr="00AC3540">
        <w:rPr>
          <w:noProof/>
        </w:rPr>
        <w:t>"</w:t>
      </w:r>
      <w:r w:rsidR="00DA5CEB" w:rsidRPr="00AC3540">
        <w:rPr>
          <w:noProof/>
        </w:rPr>
        <w:t>unchecked</w:t>
      </w:r>
      <w:r w:rsidRPr="00AC3540">
        <w:rPr>
          <w:noProof/>
        </w:rPr>
        <w:t>"</w:t>
      </w:r>
      <w:r w:rsidR="00DA5CEB" w:rsidRPr="00AC3540">
        <w:rPr>
          <w:noProof/>
        </w:rPr>
        <w:t xml:space="preserve"> to </w:t>
      </w:r>
      <w:r w:rsidRPr="00AC3540">
        <w:rPr>
          <w:noProof/>
        </w:rPr>
        <w:t>"</w:t>
      </w:r>
      <w:r w:rsidR="00DA5CEB" w:rsidRPr="00AC3540">
        <w:rPr>
          <w:noProof/>
        </w:rPr>
        <w:t>below low threshold</w:t>
      </w:r>
      <w:r w:rsidRPr="00AC3540">
        <w:rPr>
          <w:noProof/>
        </w:rPr>
        <w:t>"</w:t>
      </w:r>
      <w:r w:rsidR="00DA5CEB" w:rsidRPr="00AC3540">
        <w:rPr>
          <w:noProof/>
        </w:rPr>
        <w:t>;</w:t>
      </w:r>
    </w:p>
    <w:p w:rsidR="00DA5CEB" w:rsidRPr="00AC3540" w:rsidRDefault="00E26372" w:rsidP="00DA5CEB">
      <w:pPr>
        <w:pStyle w:val="requirelevel2"/>
        <w:rPr>
          <w:noProof/>
        </w:rPr>
      </w:pPr>
      <w:r w:rsidRPr="00AC3540">
        <w:rPr>
          <w:noProof/>
        </w:rPr>
        <w:t>"</w:t>
      </w:r>
      <w:r w:rsidR="00DA5CEB" w:rsidRPr="00AC3540">
        <w:rPr>
          <w:noProof/>
        </w:rPr>
        <w:t>unchecked</w:t>
      </w:r>
      <w:r w:rsidRPr="00AC3540">
        <w:rPr>
          <w:noProof/>
        </w:rPr>
        <w:t>"</w:t>
      </w:r>
      <w:r w:rsidR="00DA5CEB" w:rsidRPr="00AC3540">
        <w:rPr>
          <w:noProof/>
        </w:rPr>
        <w:t xml:space="preserve"> to </w:t>
      </w:r>
      <w:r w:rsidRPr="00AC3540">
        <w:rPr>
          <w:noProof/>
        </w:rPr>
        <w:t>"</w:t>
      </w:r>
      <w:r w:rsidR="00DA5CEB" w:rsidRPr="00AC3540">
        <w:rPr>
          <w:noProof/>
        </w:rPr>
        <w:t>above high threshold</w:t>
      </w:r>
      <w:r w:rsidRPr="00AC3540">
        <w:rPr>
          <w:noProof/>
        </w:rPr>
        <w:t>"</w:t>
      </w:r>
      <w:r w:rsidR="00DA5CEB" w:rsidRPr="00AC3540">
        <w:rPr>
          <w:noProof/>
        </w:rPr>
        <w:t>;</w:t>
      </w:r>
    </w:p>
    <w:p w:rsidR="00DA5CEB" w:rsidRPr="00AC3540" w:rsidRDefault="00E26372" w:rsidP="00DA5CEB">
      <w:pPr>
        <w:pStyle w:val="requirelevel2"/>
        <w:rPr>
          <w:noProof/>
        </w:rPr>
      </w:pPr>
      <w:r w:rsidRPr="00AC3540">
        <w:rPr>
          <w:noProof/>
        </w:rPr>
        <w:t>"</w:t>
      </w:r>
      <w:r w:rsidR="00DA5CEB" w:rsidRPr="00AC3540">
        <w:rPr>
          <w:noProof/>
        </w:rPr>
        <w:t>invalid</w:t>
      </w:r>
      <w:r w:rsidRPr="00AC3540">
        <w:rPr>
          <w:noProof/>
        </w:rPr>
        <w:t>"</w:t>
      </w:r>
      <w:r w:rsidR="00DA5CEB" w:rsidRPr="00AC3540">
        <w:rPr>
          <w:noProof/>
        </w:rPr>
        <w:t xml:space="preserve"> to </w:t>
      </w:r>
      <w:r w:rsidRPr="00AC3540">
        <w:rPr>
          <w:noProof/>
        </w:rPr>
        <w:t>"</w:t>
      </w:r>
      <w:r w:rsidR="00DA5CEB" w:rsidRPr="00AC3540">
        <w:rPr>
          <w:noProof/>
        </w:rPr>
        <w:t>below low threshold</w:t>
      </w:r>
      <w:r w:rsidRPr="00AC3540">
        <w:rPr>
          <w:noProof/>
        </w:rPr>
        <w:t>"</w:t>
      </w:r>
      <w:r w:rsidR="00DA5CEB" w:rsidRPr="00AC3540">
        <w:rPr>
          <w:noProof/>
        </w:rPr>
        <w:t>;</w:t>
      </w:r>
    </w:p>
    <w:p w:rsidR="00DA5CEB" w:rsidRPr="00AC3540" w:rsidRDefault="00E26372" w:rsidP="00DA5CEB">
      <w:pPr>
        <w:pStyle w:val="requirelevel2"/>
        <w:rPr>
          <w:noProof/>
        </w:rPr>
      </w:pPr>
      <w:r w:rsidRPr="00AC3540">
        <w:rPr>
          <w:noProof/>
        </w:rPr>
        <w:t>"</w:t>
      </w:r>
      <w:r w:rsidR="00DA5CEB" w:rsidRPr="00AC3540">
        <w:rPr>
          <w:noProof/>
        </w:rPr>
        <w:t>invalid</w:t>
      </w:r>
      <w:r w:rsidRPr="00AC3540">
        <w:rPr>
          <w:noProof/>
        </w:rPr>
        <w:t>"</w:t>
      </w:r>
      <w:r w:rsidR="00DA5CEB" w:rsidRPr="00AC3540">
        <w:rPr>
          <w:noProof/>
        </w:rPr>
        <w:t xml:space="preserve"> to </w:t>
      </w:r>
      <w:r w:rsidRPr="00AC3540">
        <w:rPr>
          <w:noProof/>
        </w:rPr>
        <w:t>"</w:t>
      </w:r>
      <w:r w:rsidR="00DA5CEB" w:rsidRPr="00AC3540">
        <w:rPr>
          <w:noProof/>
        </w:rPr>
        <w:t xml:space="preserve">above </w:t>
      </w:r>
      <w:r w:rsidR="008D6FFF" w:rsidRPr="00AC3540">
        <w:rPr>
          <w:noProof/>
        </w:rPr>
        <w:t>high</w:t>
      </w:r>
      <w:r w:rsidR="00DA5CEB" w:rsidRPr="00AC3540">
        <w:rPr>
          <w:noProof/>
        </w:rPr>
        <w:t xml:space="preserve"> threshold</w:t>
      </w:r>
      <w:r w:rsidRPr="00AC3540">
        <w:rPr>
          <w:noProof/>
        </w:rPr>
        <w:t>"</w:t>
      </w:r>
      <w:r w:rsidR="00DA5CEB" w:rsidRPr="00AC3540">
        <w:rPr>
          <w:noProof/>
        </w:rPr>
        <w:t>;</w:t>
      </w:r>
    </w:p>
    <w:p w:rsidR="00DA5CEB" w:rsidRPr="00AC3540" w:rsidRDefault="00E26372" w:rsidP="00DA5CEB">
      <w:pPr>
        <w:pStyle w:val="requirelevel2"/>
        <w:rPr>
          <w:noProof/>
        </w:rPr>
      </w:pPr>
      <w:r w:rsidRPr="00AC3540">
        <w:rPr>
          <w:noProof/>
        </w:rPr>
        <w:t>"</w:t>
      </w:r>
      <w:r w:rsidR="00DA5CEB" w:rsidRPr="00AC3540">
        <w:rPr>
          <w:noProof/>
        </w:rPr>
        <w:t>within threshold</w:t>
      </w:r>
      <w:r w:rsidRPr="00AC3540">
        <w:rPr>
          <w:noProof/>
        </w:rPr>
        <w:t>"</w:t>
      </w:r>
      <w:r w:rsidR="00DA5CEB" w:rsidRPr="00AC3540">
        <w:rPr>
          <w:noProof/>
        </w:rPr>
        <w:t xml:space="preserve"> to </w:t>
      </w:r>
      <w:r w:rsidRPr="00AC3540">
        <w:rPr>
          <w:noProof/>
        </w:rPr>
        <w:t>"</w:t>
      </w:r>
      <w:r w:rsidR="00DA5CEB" w:rsidRPr="00AC3540">
        <w:rPr>
          <w:noProof/>
        </w:rPr>
        <w:t xml:space="preserve">below </w:t>
      </w:r>
      <w:r w:rsidR="008D6FFF" w:rsidRPr="00AC3540">
        <w:rPr>
          <w:noProof/>
        </w:rPr>
        <w:t>high</w:t>
      </w:r>
      <w:r w:rsidR="00DA5CEB" w:rsidRPr="00AC3540">
        <w:rPr>
          <w:noProof/>
        </w:rPr>
        <w:t xml:space="preserve"> threshold</w:t>
      </w:r>
      <w:r w:rsidRPr="00AC3540">
        <w:rPr>
          <w:noProof/>
        </w:rPr>
        <w:t>"</w:t>
      </w:r>
      <w:r w:rsidR="00DA5CEB" w:rsidRPr="00AC3540">
        <w:rPr>
          <w:noProof/>
        </w:rPr>
        <w:t>;</w:t>
      </w:r>
    </w:p>
    <w:p w:rsidR="00DA5CEB" w:rsidRPr="00AC3540" w:rsidRDefault="00E26372" w:rsidP="00DA5CEB">
      <w:pPr>
        <w:pStyle w:val="requirelevel2"/>
        <w:rPr>
          <w:noProof/>
        </w:rPr>
      </w:pPr>
      <w:r w:rsidRPr="00AC3540">
        <w:rPr>
          <w:noProof/>
        </w:rPr>
        <w:t>"</w:t>
      </w:r>
      <w:r w:rsidR="00DA5CEB" w:rsidRPr="00AC3540">
        <w:rPr>
          <w:noProof/>
        </w:rPr>
        <w:t>within threshold</w:t>
      </w:r>
      <w:r w:rsidRPr="00AC3540">
        <w:rPr>
          <w:noProof/>
        </w:rPr>
        <w:t>"</w:t>
      </w:r>
      <w:r w:rsidR="00DA5CEB" w:rsidRPr="00AC3540">
        <w:rPr>
          <w:noProof/>
        </w:rPr>
        <w:t xml:space="preserve"> to </w:t>
      </w:r>
      <w:r w:rsidRPr="00AC3540">
        <w:rPr>
          <w:noProof/>
        </w:rPr>
        <w:t>"</w:t>
      </w:r>
      <w:r w:rsidR="00DA5CEB" w:rsidRPr="00AC3540">
        <w:rPr>
          <w:noProof/>
        </w:rPr>
        <w:t xml:space="preserve">above </w:t>
      </w:r>
      <w:r w:rsidR="008D6FFF" w:rsidRPr="00AC3540">
        <w:rPr>
          <w:noProof/>
        </w:rPr>
        <w:t>high</w:t>
      </w:r>
      <w:r w:rsidR="00DA5CEB" w:rsidRPr="00AC3540">
        <w:rPr>
          <w:noProof/>
        </w:rPr>
        <w:t xml:space="preserve"> threshold</w:t>
      </w:r>
      <w:r w:rsidRPr="00AC3540">
        <w:rPr>
          <w:noProof/>
        </w:rPr>
        <w:t>"</w:t>
      </w:r>
      <w:r w:rsidR="00DA5CEB" w:rsidRPr="00AC3540">
        <w:rPr>
          <w:noProof/>
        </w:rPr>
        <w:t>;</w:t>
      </w:r>
    </w:p>
    <w:p w:rsidR="00DA5CEB" w:rsidRPr="00AC3540" w:rsidRDefault="00E26372" w:rsidP="00DA5CEB">
      <w:pPr>
        <w:pStyle w:val="requirelevel2"/>
        <w:rPr>
          <w:noProof/>
        </w:rPr>
      </w:pPr>
      <w:r w:rsidRPr="00AC3540">
        <w:rPr>
          <w:noProof/>
        </w:rPr>
        <w:t>"</w:t>
      </w:r>
      <w:r w:rsidR="00DA5CEB" w:rsidRPr="00AC3540">
        <w:rPr>
          <w:noProof/>
        </w:rPr>
        <w:t>below low threshold</w:t>
      </w:r>
      <w:r w:rsidRPr="00AC3540">
        <w:rPr>
          <w:noProof/>
        </w:rPr>
        <w:t>"</w:t>
      </w:r>
      <w:r w:rsidR="00DA5CEB" w:rsidRPr="00AC3540">
        <w:rPr>
          <w:noProof/>
        </w:rPr>
        <w:t xml:space="preserve"> to </w:t>
      </w:r>
      <w:r w:rsidRPr="00AC3540">
        <w:rPr>
          <w:noProof/>
        </w:rPr>
        <w:t>"</w:t>
      </w:r>
      <w:r w:rsidR="00DA5CEB" w:rsidRPr="00AC3540">
        <w:rPr>
          <w:noProof/>
        </w:rPr>
        <w:t xml:space="preserve">above </w:t>
      </w:r>
      <w:r w:rsidR="008D6FFF" w:rsidRPr="00AC3540">
        <w:rPr>
          <w:noProof/>
        </w:rPr>
        <w:t>high</w:t>
      </w:r>
      <w:r w:rsidR="00DA5CEB" w:rsidRPr="00AC3540">
        <w:rPr>
          <w:noProof/>
        </w:rPr>
        <w:t xml:space="preserve"> threshold</w:t>
      </w:r>
      <w:r w:rsidRPr="00AC3540">
        <w:rPr>
          <w:noProof/>
        </w:rPr>
        <w:t>"</w:t>
      </w:r>
      <w:r w:rsidR="00DA5CEB" w:rsidRPr="00AC3540">
        <w:rPr>
          <w:noProof/>
        </w:rPr>
        <w:t>;</w:t>
      </w:r>
    </w:p>
    <w:p w:rsidR="00DA5CEB" w:rsidRPr="00AC3540" w:rsidRDefault="00E26372" w:rsidP="00DA5CEB">
      <w:pPr>
        <w:pStyle w:val="requirelevel2"/>
        <w:rPr>
          <w:noProof/>
        </w:rPr>
      </w:pPr>
      <w:r w:rsidRPr="00AC3540">
        <w:rPr>
          <w:noProof/>
        </w:rPr>
        <w:t>"</w:t>
      </w:r>
      <w:r w:rsidR="00DA5CEB" w:rsidRPr="00AC3540">
        <w:rPr>
          <w:noProof/>
        </w:rPr>
        <w:t xml:space="preserve">above </w:t>
      </w:r>
      <w:r w:rsidR="008D6FFF" w:rsidRPr="00AC3540">
        <w:rPr>
          <w:noProof/>
        </w:rPr>
        <w:t xml:space="preserve">high </w:t>
      </w:r>
      <w:r w:rsidR="00DA5CEB" w:rsidRPr="00AC3540">
        <w:rPr>
          <w:noProof/>
        </w:rPr>
        <w:t>threshold</w:t>
      </w:r>
      <w:r w:rsidRPr="00AC3540">
        <w:rPr>
          <w:noProof/>
        </w:rPr>
        <w:t>"</w:t>
      </w:r>
      <w:r w:rsidR="00DA5CEB" w:rsidRPr="00AC3540">
        <w:rPr>
          <w:noProof/>
        </w:rPr>
        <w:t xml:space="preserve"> to </w:t>
      </w:r>
      <w:r w:rsidRPr="00AC3540">
        <w:rPr>
          <w:noProof/>
        </w:rPr>
        <w:t>"</w:t>
      </w:r>
      <w:r w:rsidR="00DA5CEB" w:rsidRPr="00AC3540">
        <w:rPr>
          <w:noProof/>
        </w:rPr>
        <w:t>below low threshold</w:t>
      </w:r>
      <w:r w:rsidRPr="00AC3540">
        <w:rPr>
          <w:noProof/>
        </w:rPr>
        <w:t>"</w:t>
      </w:r>
      <w:r w:rsidR="00DA5CEB" w:rsidRPr="00AC3540">
        <w:rPr>
          <w:noProof/>
        </w:rPr>
        <w:t>.</w:t>
      </w:r>
    </w:p>
    <w:p w:rsidR="006F1AAA" w:rsidRPr="00AC3540" w:rsidRDefault="005546B3" w:rsidP="003E383C">
      <w:pPr>
        <w:pStyle w:val="requirelevel1"/>
        <w:keepNext/>
        <w:rPr>
          <w:noProof/>
        </w:rPr>
      </w:pPr>
      <w:r w:rsidRPr="00AC3540">
        <w:rPr>
          <w:noProof/>
        </w:rPr>
        <w:lastRenderedPageBreak/>
        <w:t>For each valid instruction to report the out-of-limits, the parameter monitoring subservice shall generate</w:t>
      </w:r>
      <w:r w:rsidR="006F1AAA" w:rsidRPr="00AC3540">
        <w:rPr>
          <w:noProof/>
        </w:rPr>
        <w:t>:</w:t>
      </w:r>
    </w:p>
    <w:p w:rsidR="005546B3" w:rsidRPr="00AC3540" w:rsidRDefault="005546B3" w:rsidP="008174A9">
      <w:pPr>
        <w:pStyle w:val="requirelevel2"/>
        <w:rPr>
          <w:noProof/>
        </w:rPr>
      </w:pPr>
      <w:r w:rsidRPr="00AC3540">
        <w:rPr>
          <w:noProof/>
        </w:rPr>
        <w:t>for each check transition to report</w:t>
      </w:r>
      <w:r w:rsidR="006F1AAA" w:rsidRPr="00AC3540">
        <w:rPr>
          <w:noProof/>
        </w:rPr>
        <w:t>,</w:t>
      </w:r>
      <w:r w:rsidRPr="00AC3540">
        <w:rPr>
          <w:noProof/>
        </w:rPr>
        <w:t xml:space="preserve"> a single out-of-limit notification that includes:</w:t>
      </w:r>
    </w:p>
    <w:p w:rsidR="00DA5CEB" w:rsidRPr="00AC3540" w:rsidRDefault="00DA5CEB" w:rsidP="008174A9">
      <w:pPr>
        <w:pStyle w:val="requirelevel3"/>
        <w:rPr>
          <w:noProof/>
        </w:rPr>
      </w:pPr>
      <w:r w:rsidRPr="00AC3540">
        <w:rPr>
          <w:noProof/>
        </w:rPr>
        <w:t>the identifier of the parameter monitoring definition for which the check transition is recorded;</w:t>
      </w:r>
    </w:p>
    <w:p w:rsidR="00DA5CEB" w:rsidRPr="00AC3540" w:rsidRDefault="00DA5CEB" w:rsidP="008174A9">
      <w:pPr>
        <w:pStyle w:val="requirelevel3"/>
        <w:rPr>
          <w:noProof/>
        </w:rPr>
      </w:pPr>
      <w:r w:rsidRPr="00AC3540">
        <w:rPr>
          <w:noProof/>
        </w:rPr>
        <w:t>the identifier of the monitored parameter;</w:t>
      </w:r>
    </w:p>
    <w:p w:rsidR="00DA5CEB" w:rsidRPr="00AC3540" w:rsidRDefault="00DA5CEB" w:rsidP="008174A9">
      <w:pPr>
        <w:pStyle w:val="requirelevel3"/>
        <w:rPr>
          <w:noProof/>
        </w:rPr>
      </w:pPr>
      <w:r w:rsidRPr="00AC3540">
        <w:rPr>
          <w:noProof/>
        </w:rPr>
        <w:t>the check type;</w:t>
      </w:r>
    </w:p>
    <w:p w:rsidR="00DA5CEB" w:rsidRPr="00AC3540" w:rsidRDefault="00DA5CEB" w:rsidP="008174A9">
      <w:pPr>
        <w:pStyle w:val="requirelevel3"/>
        <w:rPr>
          <w:noProof/>
        </w:rPr>
      </w:pPr>
      <w:r w:rsidRPr="00AC3540">
        <w:rPr>
          <w:noProof/>
        </w:rPr>
        <w:t>for an expected-value-check, the expected-value-check mask;</w:t>
      </w:r>
    </w:p>
    <w:p w:rsidR="00DA5CEB" w:rsidRPr="00AC3540" w:rsidRDefault="00DA5CEB" w:rsidP="008174A9">
      <w:pPr>
        <w:pStyle w:val="requirelevel3"/>
        <w:rPr>
          <w:noProof/>
        </w:rPr>
      </w:pPr>
      <w:r w:rsidRPr="00AC3540">
        <w:rPr>
          <w:noProof/>
        </w:rPr>
        <w:t>the parameter value that has caused the transition;</w:t>
      </w:r>
    </w:p>
    <w:p w:rsidR="00DA5CEB" w:rsidRPr="00AC3540" w:rsidRDefault="00DA5CEB" w:rsidP="008174A9">
      <w:pPr>
        <w:pStyle w:val="requirelevel3"/>
        <w:rPr>
          <w:noProof/>
        </w:rPr>
      </w:pPr>
      <w:r w:rsidRPr="00AC3540">
        <w:rPr>
          <w:noProof/>
        </w:rPr>
        <w:t>the limit crossed;</w:t>
      </w:r>
    </w:p>
    <w:p w:rsidR="00DA5CEB" w:rsidRPr="00AC3540" w:rsidRDefault="00DA5CEB" w:rsidP="008174A9">
      <w:pPr>
        <w:pStyle w:val="requirelevel3"/>
        <w:rPr>
          <w:noProof/>
        </w:rPr>
      </w:pPr>
      <w:r w:rsidRPr="00AC3540">
        <w:rPr>
          <w:noProof/>
        </w:rPr>
        <w:t>the PMON checking status before the transition;</w:t>
      </w:r>
    </w:p>
    <w:p w:rsidR="00DA5CEB" w:rsidRPr="00AC3540" w:rsidRDefault="00DA5CEB" w:rsidP="008174A9">
      <w:pPr>
        <w:pStyle w:val="requirelevel3"/>
        <w:rPr>
          <w:noProof/>
        </w:rPr>
      </w:pPr>
      <w:r w:rsidRPr="00AC3540">
        <w:rPr>
          <w:noProof/>
        </w:rPr>
        <w:t>the PMON checking status resulting from the transition;</w:t>
      </w:r>
    </w:p>
    <w:p w:rsidR="00DA5CEB" w:rsidRPr="00AC3540" w:rsidRDefault="00DA5CEB" w:rsidP="008174A9">
      <w:pPr>
        <w:pStyle w:val="requirelevel3"/>
        <w:rPr>
          <w:noProof/>
        </w:rPr>
      </w:pPr>
      <w:r w:rsidRPr="00AC3540">
        <w:rPr>
          <w:noProof/>
        </w:rPr>
        <w:t>the transition time.</w:t>
      </w:r>
    </w:p>
    <w:p w:rsidR="00E4573F" w:rsidRPr="00AC3540" w:rsidRDefault="00454571" w:rsidP="00B8519B">
      <w:pPr>
        <w:pStyle w:val="NOTEnumbered"/>
        <w:numPr>
          <w:ilvl w:val="1"/>
          <w:numId w:val="184"/>
        </w:numPr>
        <w:rPr>
          <w:noProof/>
        </w:rPr>
      </w:pPr>
      <w:r w:rsidRPr="00AC3540">
        <w:rPr>
          <w:noProof/>
        </w:rPr>
        <w:t>For item</w:t>
      </w:r>
      <w:r w:rsidR="00E4573F" w:rsidRPr="00AC3540">
        <w:rPr>
          <w:noProof/>
        </w:rPr>
        <w:t xml:space="preserve"> </w:t>
      </w:r>
      <w:r w:rsidR="00584132" w:rsidRPr="00AC3540">
        <w:rPr>
          <w:noProof/>
        </w:rPr>
        <w:t>1(e)</w:t>
      </w:r>
      <w:r w:rsidR="00E4573F" w:rsidRPr="00AC3540">
        <w:rPr>
          <w:noProof/>
        </w:rPr>
        <w:t>, it is the sampled value of the monitored parameter that was used for the last check.</w:t>
      </w:r>
    </w:p>
    <w:p w:rsidR="00E4573F" w:rsidRPr="00AC3540" w:rsidRDefault="00454571" w:rsidP="00B8519B">
      <w:pPr>
        <w:pStyle w:val="NOTEnumbered"/>
        <w:numPr>
          <w:ilvl w:val="1"/>
          <w:numId w:val="184"/>
        </w:numPr>
        <w:rPr>
          <w:noProof/>
        </w:rPr>
      </w:pPr>
      <w:r w:rsidRPr="00AC3540">
        <w:rPr>
          <w:noProof/>
        </w:rPr>
        <w:t>For item</w:t>
      </w:r>
      <w:r w:rsidR="00E4573F" w:rsidRPr="00AC3540">
        <w:rPr>
          <w:noProof/>
        </w:rPr>
        <w:t xml:space="preserve"> </w:t>
      </w:r>
      <w:r w:rsidR="00584132" w:rsidRPr="00AC3540">
        <w:rPr>
          <w:noProof/>
        </w:rPr>
        <w:t>1(f)</w:t>
      </w:r>
      <w:r w:rsidR="00E4573F" w:rsidRPr="00AC3540">
        <w:rPr>
          <w:noProof/>
        </w:rPr>
        <w:t>, it is the specified check value of the parameter monitoring definition that was violated.</w:t>
      </w:r>
    </w:p>
    <w:p w:rsidR="00E4573F" w:rsidRPr="00AC3540" w:rsidRDefault="00454571" w:rsidP="00B8519B">
      <w:pPr>
        <w:pStyle w:val="NOTEnumbered"/>
        <w:numPr>
          <w:ilvl w:val="1"/>
          <w:numId w:val="184"/>
        </w:numPr>
        <w:rPr>
          <w:noProof/>
        </w:rPr>
      </w:pPr>
      <w:r w:rsidRPr="00AC3540">
        <w:rPr>
          <w:noProof/>
        </w:rPr>
        <w:t>For item</w:t>
      </w:r>
      <w:r w:rsidR="00E4573F" w:rsidRPr="00AC3540">
        <w:rPr>
          <w:noProof/>
        </w:rPr>
        <w:t xml:space="preserve"> </w:t>
      </w:r>
      <w:r w:rsidR="00584132" w:rsidRPr="00AC3540">
        <w:rPr>
          <w:noProof/>
        </w:rPr>
        <w:t>1(i)</w:t>
      </w:r>
      <w:r w:rsidR="00E4573F" w:rsidRPr="00AC3540">
        <w:rPr>
          <w:noProof/>
        </w:rPr>
        <w:t xml:space="preserve">, it is the sampling time of the first parameter </w:t>
      </w:r>
      <w:r w:rsidR="007D386C" w:rsidRPr="00AC3540">
        <w:rPr>
          <w:noProof/>
        </w:rPr>
        <w:t>sample that</w:t>
      </w:r>
      <w:r w:rsidR="00E4573F" w:rsidRPr="00AC3540">
        <w:rPr>
          <w:noProof/>
        </w:rPr>
        <w:t xml:space="preserve"> was used to establish the new checking status.</w:t>
      </w:r>
    </w:p>
    <w:p w:rsidR="005546B3" w:rsidRPr="00AC3540" w:rsidRDefault="005546B3" w:rsidP="005546B3">
      <w:pPr>
        <w:pStyle w:val="requirelevel1"/>
        <w:rPr>
          <w:noProof/>
        </w:rPr>
      </w:pPr>
      <w:r w:rsidRPr="00AC3540">
        <w:rPr>
          <w:noProof/>
        </w:rPr>
        <w:t>For each valid request to report the out-of-limits, the parameter monitoring subservice shall generate a single out-of-limits report that includes all related out-of-limit notifications.</w:t>
      </w:r>
    </w:p>
    <w:p w:rsidR="005546B3" w:rsidRPr="00AC3540" w:rsidRDefault="005546B3" w:rsidP="009C226B">
      <w:pPr>
        <w:pStyle w:val="NOTE"/>
        <w:rPr>
          <w:noProof/>
        </w:rPr>
      </w:pPr>
      <w:r w:rsidRPr="00AC3540">
        <w:rPr>
          <w:noProof/>
        </w:rPr>
        <w:t>Following the generation of an out-of-limits report, the reported transitions are not removed from the check transition list. The transitions are removed when they are report</w:t>
      </w:r>
      <w:r w:rsidR="007D386C" w:rsidRPr="00AC3540">
        <w:rPr>
          <w:noProof/>
        </w:rPr>
        <w:t>ed in a check transition report,</w:t>
      </w:r>
      <w:r w:rsidRPr="00AC3540">
        <w:rPr>
          <w:noProof/>
        </w:rPr>
        <w:t xml:space="preserve"> see clause </w:t>
      </w:r>
      <w:r w:rsidRPr="00AC3540">
        <w:rPr>
          <w:noProof/>
        </w:rPr>
        <w:fldChar w:fldCharType="begin"/>
      </w:r>
      <w:r w:rsidRPr="00AC3540">
        <w:rPr>
          <w:noProof/>
        </w:rPr>
        <w:instrText xml:space="preserve"> REF _Ref369801187 \r \h </w:instrText>
      </w:r>
      <w:r w:rsidRPr="00AC3540">
        <w:rPr>
          <w:noProof/>
        </w:rPr>
      </w:r>
      <w:r w:rsidRPr="00AC3540">
        <w:rPr>
          <w:noProof/>
        </w:rPr>
        <w:fldChar w:fldCharType="separate"/>
      </w:r>
      <w:r w:rsidR="008A478B">
        <w:rPr>
          <w:noProof/>
        </w:rPr>
        <w:t>6.12.3.7</w:t>
      </w:r>
      <w:r w:rsidRPr="00AC3540">
        <w:rPr>
          <w:noProof/>
        </w:rPr>
        <w:fldChar w:fldCharType="end"/>
      </w:r>
      <w:r w:rsidRPr="00AC3540">
        <w:rPr>
          <w:noProof/>
        </w:rPr>
        <w:t>.</w:t>
      </w:r>
    </w:p>
    <w:p w:rsidR="00DA5CEB" w:rsidRPr="00AC3540" w:rsidRDefault="00DA5CEB" w:rsidP="00E03DE7">
      <w:pPr>
        <w:pStyle w:val="Heading4"/>
        <w:rPr>
          <w:noProof/>
        </w:rPr>
      </w:pPr>
      <w:bookmarkStart w:id="438" w:name="_Ref413771937"/>
      <w:r w:rsidRPr="00AC3540">
        <w:rPr>
          <w:noProof/>
        </w:rPr>
        <w:t>Subservice observables</w:t>
      </w:r>
      <w:bookmarkEnd w:id="438"/>
    </w:p>
    <w:p w:rsidR="00DA5CEB" w:rsidRPr="00AC3540" w:rsidRDefault="00DA5CEB" w:rsidP="00DA5CEB">
      <w:pPr>
        <w:pStyle w:val="requirelevel1"/>
        <w:rPr>
          <w:noProof/>
        </w:rPr>
      </w:pPr>
      <w:r w:rsidRPr="00AC3540">
        <w:rPr>
          <w:noProof/>
        </w:rPr>
        <w:t xml:space="preserve">The </w:t>
      </w:r>
      <w:r w:rsidR="007047D6" w:rsidRPr="00AC3540">
        <w:rPr>
          <w:noProof/>
        </w:rPr>
        <w:t>following observables shall be defined</w:t>
      </w:r>
      <w:r w:rsidRPr="00AC3540">
        <w:rPr>
          <w:noProof/>
        </w:rPr>
        <w:t xml:space="preserve"> for the parameter monitoring subservice:</w:t>
      </w:r>
    </w:p>
    <w:p w:rsidR="00DA5CEB" w:rsidRPr="00AC3540" w:rsidRDefault="00DA5CEB" w:rsidP="00DA5CEB">
      <w:pPr>
        <w:pStyle w:val="requirelevel2"/>
        <w:rPr>
          <w:noProof/>
        </w:rPr>
      </w:pPr>
      <w:r w:rsidRPr="00AC3540">
        <w:rPr>
          <w:noProof/>
        </w:rPr>
        <w:t>the number of remaining available entries in the parameter monitoring definition list;</w:t>
      </w:r>
    </w:p>
    <w:p w:rsidR="00DA5CEB" w:rsidRPr="00AC3540" w:rsidRDefault="00DA5CEB" w:rsidP="00DA5CEB">
      <w:pPr>
        <w:pStyle w:val="requirelevel2"/>
        <w:rPr>
          <w:noProof/>
        </w:rPr>
      </w:pPr>
      <w:r w:rsidRPr="00AC3540">
        <w:rPr>
          <w:noProof/>
        </w:rPr>
        <w:t>the number of enabled parameter monitoring definitions;</w:t>
      </w:r>
    </w:p>
    <w:p w:rsidR="00DA5CEB" w:rsidRPr="00AC3540" w:rsidRDefault="00DA5CEB" w:rsidP="00EE0AAF">
      <w:pPr>
        <w:pStyle w:val="requirelevel2"/>
        <w:rPr>
          <w:noProof/>
        </w:rPr>
      </w:pPr>
      <w:r w:rsidRPr="00AC3540">
        <w:rPr>
          <w:noProof/>
        </w:rPr>
        <w:t>the PMON function status.</w:t>
      </w:r>
    </w:p>
    <w:p w:rsidR="00DA5CEB" w:rsidRPr="00AC3540" w:rsidRDefault="00DA5CEB" w:rsidP="00DA5CEB">
      <w:pPr>
        <w:pStyle w:val="Heading3"/>
        <w:rPr>
          <w:noProof/>
        </w:rPr>
      </w:pPr>
      <w:bookmarkStart w:id="439" w:name="_Ref371339713"/>
      <w:r w:rsidRPr="00AC3540">
        <w:rPr>
          <w:noProof/>
        </w:rPr>
        <w:lastRenderedPageBreak/>
        <w:t>Functional monitoring subservice</w:t>
      </w:r>
      <w:bookmarkEnd w:id="439"/>
    </w:p>
    <w:p w:rsidR="004F11E2" w:rsidRPr="00AC3540" w:rsidRDefault="004F11E2" w:rsidP="003E383C">
      <w:pPr>
        <w:pStyle w:val="Heading4"/>
        <w:spacing w:before="240"/>
        <w:rPr>
          <w:noProof/>
        </w:rPr>
      </w:pPr>
      <w:r w:rsidRPr="00AC3540">
        <w:rPr>
          <w:noProof/>
        </w:rPr>
        <w:t>Accessibility</w:t>
      </w:r>
    </w:p>
    <w:p w:rsidR="00DA5CEB" w:rsidRPr="00AC3540" w:rsidRDefault="00DA5CEB" w:rsidP="00357978">
      <w:pPr>
        <w:pStyle w:val="Heading5"/>
        <w:rPr>
          <w:noProof/>
        </w:rPr>
      </w:pPr>
      <w:r w:rsidRPr="00AC3540">
        <w:rPr>
          <w:noProof/>
        </w:rPr>
        <w:t>Parameter monitoring definition</w:t>
      </w:r>
    </w:p>
    <w:p w:rsidR="00DA5CEB" w:rsidRPr="00AC3540" w:rsidRDefault="00DA5CEB" w:rsidP="00DA5CEB">
      <w:pPr>
        <w:pStyle w:val="requirelevel1"/>
        <w:rPr>
          <w:noProof/>
        </w:rPr>
      </w:pPr>
      <w:r w:rsidRPr="00AC3540">
        <w:rPr>
          <w:noProof/>
        </w:rPr>
        <w:t xml:space="preserve">The functional monitoring subservice shall be able to observe, at any time, the PMON checking status of </w:t>
      </w:r>
      <w:r w:rsidR="00D80540" w:rsidRPr="00AC3540">
        <w:rPr>
          <w:noProof/>
        </w:rPr>
        <w:t xml:space="preserve">each </w:t>
      </w:r>
      <w:r w:rsidRPr="00AC3540">
        <w:rPr>
          <w:noProof/>
        </w:rPr>
        <w:t>parameter monitoring definition of the parameter monitoring subservice</w:t>
      </w:r>
      <w:r w:rsidR="00754C5F" w:rsidRPr="00AC3540">
        <w:rPr>
          <w:noProof/>
        </w:rPr>
        <w:t xml:space="preserve"> </w:t>
      </w:r>
      <w:r w:rsidR="00301032" w:rsidRPr="00AC3540">
        <w:rPr>
          <w:noProof/>
        </w:rPr>
        <w:t>of</w:t>
      </w:r>
      <w:r w:rsidR="00754C5F" w:rsidRPr="00AC3540">
        <w:rPr>
          <w:noProof/>
        </w:rPr>
        <w:t xml:space="preserve"> the parent on-board monitoring service</w:t>
      </w:r>
      <w:r w:rsidRPr="00AC3540">
        <w:rPr>
          <w:noProof/>
        </w:rPr>
        <w:t>.</w:t>
      </w:r>
    </w:p>
    <w:p w:rsidR="00DA5CEB" w:rsidRPr="00AC3540" w:rsidRDefault="00DA5CEB" w:rsidP="00E03DE7">
      <w:pPr>
        <w:pStyle w:val="Heading4"/>
        <w:rPr>
          <w:noProof/>
        </w:rPr>
      </w:pPr>
      <w:bookmarkStart w:id="440" w:name="FM_FunctionalMonitoringDefinition"/>
      <w:r w:rsidRPr="00AC3540">
        <w:rPr>
          <w:noProof/>
        </w:rPr>
        <w:t>Functional monitoring definition</w:t>
      </w:r>
      <w:bookmarkEnd w:id="440"/>
    </w:p>
    <w:p w:rsidR="00DA5CEB" w:rsidRPr="00AC3540" w:rsidRDefault="00DA5CEB" w:rsidP="00357978">
      <w:pPr>
        <w:pStyle w:val="Heading5"/>
        <w:rPr>
          <w:noProof/>
        </w:rPr>
      </w:pPr>
      <w:r w:rsidRPr="00AC3540">
        <w:rPr>
          <w:noProof/>
        </w:rPr>
        <w:t>General</w:t>
      </w:r>
    </w:p>
    <w:p w:rsidR="00DA5CEB" w:rsidRPr="00AC3540" w:rsidRDefault="00DA5CEB" w:rsidP="00DA5CEB">
      <w:pPr>
        <w:pStyle w:val="requirelevel1"/>
        <w:rPr>
          <w:noProof/>
        </w:rPr>
      </w:pPr>
      <w:bookmarkStart w:id="441" w:name="ST012_FMONDefMax"/>
      <w:r w:rsidRPr="00AC3540">
        <w:rPr>
          <w:noProof/>
        </w:rPr>
        <w:t xml:space="preserve">The maximum number of functional monitoring definitions that the functional monitoring subservice can contemporaneously evaluate at any time </w:t>
      </w:r>
      <w:r w:rsidR="00D4310B" w:rsidRPr="00AC3540">
        <w:rPr>
          <w:noProof/>
        </w:rPr>
        <w:t>shall be declared when specifying that subservice</w:t>
      </w:r>
      <w:r w:rsidRPr="00AC3540">
        <w:rPr>
          <w:noProof/>
        </w:rPr>
        <w:t>.</w:t>
      </w:r>
      <w:bookmarkEnd w:id="441"/>
    </w:p>
    <w:p w:rsidR="00DA5CEB" w:rsidRPr="00AC3540" w:rsidRDefault="00DA5CEB" w:rsidP="009C226B">
      <w:pPr>
        <w:pStyle w:val="NOTE"/>
        <w:rPr>
          <w:noProof/>
        </w:rPr>
      </w:pPr>
      <w:r w:rsidRPr="00AC3540">
        <w:rPr>
          <w:noProof/>
        </w:rPr>
        <w:t xml:space="preserve">This maximum is the maximum number of entries in the functional monitoring definition list. The functional monitoring definition list is named </w:t>
      </w:r>
      <w:r w:rsidR="00E26372" w:rsidRPr="00AC3540">
        <w:rPr>
          <w:noProof/>
        </w:rPr>
        <w:t>"</w:t>
      </w:r>
      <w:r w:rsidRPr="00AC3540">
        <w:rPr>
          <w:noProof/>
        </w:rPr>
        <w:t>FMON list</w:t>
      </w:r>
      <w:r w:rsidR="00E26372" w:rsidRPr="00AC3540">
        <w:rPr>
          <w:noProof/>
        </w:rPr>
        <w:t>"</w:t>
      </w:r>
      <w:r w:rsidRPr="00AC3540">
        <w:rPr>
          <w:noProof/>
        </w:rPr>
        <w:t>.</w:t>
      </w:r>
    </w:p>
    <w:p w:rsidR="00DA5CEB" w:rsidRPr="00AC3540" w:rsidRDefault="00DA5CEB" w:rsidP="00DA5CEB">
      <w:pPr>
        <w:pStyle w:val="requirelevel1"/>
        <w:rPr>
          <w:noProof/>
        </w:rPr>
      </w:pPr>
      <w:bookmarkStart w:id="442" w:name="ST012_FMONDefPMONMax"/>
      <w:r w:rsidRPr="00AC3540">
        <w:rPr>
          <w:noProof/>
        </w:rPr>
        <w:t>The maximum number of parameter monitoring definitions that a functional monitoring definition can refer to shall be declared when specifying the functional monitoring subservice.</w:t>
      </w:r>
      <w:bookmarkEnd w:id="442"/>
    </w:p>
    <w:p w:rsidR="00DA5CEB" w:rsidRPr="00AC3540" w:rsidRDefault="00DA5CEB" w:rsidP="009C226B">
      <w:pPr>
        <w:pStyle w:val="NOTE"/>
        <w:rPr>
          <w:noProof/>
        </w:rPr>
      </w:pPr>
      <w:r w:rsidRPr="00AC3540">
        <w:rPr>
          <w:noProof/>
        </w:rPr>
        <w:t>This Standard does not limit the number of times a parameter monitoring definition can be called by a functional monitoring definition.</w:t>
      </w:r>
    </w:p>
    <w:p w:rsidR="00DA5CEB" w:rsidRPr="00AC3540" w:rsidRDefault="00DA5CEB" w:rsidP="00DA5CEB">
      <w:pPr>
        <w:pStyle w:val="requirelevel1"/>
        <w:rPr>
          <w:noProof/>
        </w:rPr>
      </w:pPr>
      <w:bookmarkStart w:id="443" w:name="ST012_FMONDefConditionalChecking"/>
      <w:r w:rsidRPr="00AC3540">
        <w:rPr>
          <w:noProof/>
        </w:rPr>
        <w:t xml:space="preserve">Whether the functional monitoring subservice supports conditional checking of functional monitoring definitions </w:t>
      </w:r>
      <w:r w:rsidR="00D4310B" w:rsidRPr="00AC3540">
        <w:rPr>
          <w:noProof/>
        </w:rPr>
        <w:t>shall be declared when specifying that subservice</w:t>
      </w:r>
      <w:r w:rsidRPr="00AC3540">
        <w:rPr>
          <w:noProof/>
        </w:rPr>
        <w:t>.</w:t>
      </w:r>
      <w:bookmarkEnd w:id="443"/>
    </w:p>
    <w:p w:rsidR="00DA5CEB" w:rsidRPr="00AC3540" w:rsidRDefault="00DA5CEB" w:rsidP="00DA5CEB">
      <w:pPr>
        <w:pStyle w:val="requirelevel1"/>
        <w:rPr>
          <w:noProof/>
        </w:rPr>
      </w:pPr>
      <w:bookmarkStart w:id="444" w:name="ST012_FMONContempViolatedPMONMin"/>
      <w:r w:rsidRPr="00AC3540">
        <w:rPr>
          <w:noProof/>
        </w:rPr>
        <w:t>Whether the functional monitoring subservice supports specifying</w:t>
      </w:r>
      <w:r w:rsidR="00FE5EBC" w:rsidRPr="00AC3540">
        <w:rPr>
          <w:noProof/>
        </w:rPr>
        <w:t xml:space="preserve">, for </w:t>
      </w:r>
      <w:r w:rsidRPr="00AC3540">
        <w:rPr>
          <w:noProof/>
        </w:rPr>
        <w:t xml:space="preserve">each functional monitoring definition, the minimum number of contemporaneously violated parameter monitoring definitions that establishes a functional monitoring checking failure </w:t>
      </w:r>
      <w:r w:rsidR="00D4310B" w:rsidRPr="00AC3540">
        <w:rPr>
          <w:noProof/>
        </w:rPr>
        <w:t>shall be declared when specifying that subservice</w:t>
      </w:r>
      <w:r w:rsidRPr="00AC3540">
        <w:rPr>
          <w:noProof/>
        </w:rPr>
        <w:t>.</w:t>
      </w:r>
      <w:bookmarkEnd w:id="444"/>
    </w:p>
    <w:p w:rsidR="00DA5CEB" w:rsidRPr="00AC3540" w:rsidRDefault="00DA5CEB" w:rsidP="00B8519B">
      <w:pPr>
        <w:pStyle w:val="NOTEnumbered"/>
        <w:numPr>
          <w:ilvl w:val="1"/>
          <w:numId w:val="46"/>
        </w:numPr>
        <w:rPr>
          <w:noProof/>
        </w:rPr>
      </w:pPr>
      <w:r w:rsidRPr="00AC3540">
        <w:rPr>
          <w:noProof/>
        </w:rPr>
        <w:t xml:space="preserve">This minimum number is named </w:t>
      </w:r>
      <w:r w:rsidR="00E26372" w:rsidRPr="00AC3540">
        <w:rPr>
          <w:noProof/>
        </w:rPr>
        <w:t>"</w:t>
      </w:r>
      <w:r w:rsidRPr="00AC3540">
        <w:rPr>
          <w:noProof/>
        </w:rPr>
        <w:t>minimum PMON failing number</w:t>
      </w:r>
      <w:r w:rsidR="00E26372" w:rsidRPr="00AC3540">
        <w:rPr>
          <w:noProof/>
        </w:rPr>
        <w:t>"</w:t>
      </w:r>
      <w:r w:rsidRPr="00AC3540">
        <w:rPr>
          <w:noProof/>
        </w:rPr>
        <w:t>.</w:t>
      </w:r>
    </w:p>
    <w:p w:rsidR="00DA5CEB" w:rsidRPr="00AC3540" w:rsidRDefault="00DA5CEB" w:rsidP="00B8519B">
      <w:pPr>
        <w:pStyle w:val="NOTEnumbered"/>
        <w:numPr>
          <w:ilvl w:val="1"/>
          <w:numId w:val="184"/>
        </w:numPr>
        <w:rPr>
          <w:noProof/>
        </w:rPr>
      </w:pPr>
      <w:r w:rsidRPr="00AC3540">
        <w:rPr>
          <w:noProof/>
        </w:rPr>
        <w:t>A minimum PMON failing number that equals 1 means that a functional monitoring definition fails as soon as one of its parameter monitoring definitions fails. This is equivalent to a logical OR of the PMON conditions.</w:t>
      </w:r>
    </w:p>
    <w:p w:rsidR="00DA5CEB" w:rsidRPr="00AC3540" w:rsidRDefault="00DA5CEB" w:rsidP="00B8519B">
      <w:pPr>
        <w:pStyle w:val="NOTEnumbered"/>
        <w:numPr>
          <w:ilvl w:val="1"/>
          <w:numId w:val="184"/>
        </w:numPr>
        <w:rPr>
          <w:noProof/>
        </w:rPr>
      </w:pPr>
      <w:r w:rsidRPr="00AC3540">
        <w:rPr>
          <w:noProof/>
        </w:rPr>
        <w:t>If a functional monitoring definition has a minimum PMON failing number that is equal to the number of its parameter monitoring definitions, then the functional monitoring definition fails when all its parameter monitoring definitions fail. This is equivalent to a logical AND of the PMON conditions.</w:t>
      </w:r>
    </w:p>
    <w:p w:rsidR="00DA5CEB" w:rsidRPr="00AC3540" w:rsidRDefault="00DA5CEB" w:rsidP="00DA5CEB">
      <w:pPr>
        <w:pStyle w:val="requirelevel1"/>
        <w:rPr>
          <w:noProof/>
        </w:rPr>
      </w:pPr>
      <w:r w:rsidRPr="00AC3540">
        <w:rPr>
          <w:noProof/>
        </w:rPr>
        <w:lastRenderedPageBreak/>
        <w:t>If the functional monitoring subservice does not support specifying</w:t>
      </w:r>
      <w:r w:rsidR="00FE5EBC" w:rsidRPr="00AC3540">
        <w:rPr>
          <w:noProof/>
        </w:rPr>
        <w:t xml:space="preserve">, for </w:t>
      </w:r>
      <w:r w:rsidRPr="00AC3540">
        <w:rPr>
          <w:noProof/>
        </w:rPr>
        <w:t>each functional monitoring definition, the minimum PMON failing number, the subservice shall use a value of 1 as the minimum PMON failing number for all functional monitoring definitions.</w:t>
      </w:r>
    </w:p>
    <w:p w:rsidR="00DA5CEB" w:rsidRPr="00AC3540" w:rsidRDefault="00DA5CEB" w:rsidP="00DA5CEB">
      <w:pPr>
        <w:pStyle w:val="requirelevel1"/>
        <w:rPr>
          <w:noProof/>
        </w:rPr>
      </w:pPr>
      <w:bookmarkStart w:id="445" w:name="_Ref363659764"/>
      <w:r w:rsidRPr="00AC3540">
        <w:rPr>
          <w:noProof/>
        </w:rPr>
        <w:t>Each functional monitoring definition shall contain:</w:t>
      </w:r>
      <w:bookmarkEnd w:id="445"/>
    </w:p>
    <w:p w:rsidR="00DA5CEB" w:rsidRPr="00AC3540" w:rsidRDefault="00DA5CEB" w:rsidP="00DA5CEB">
      <w:pPr>
        <w:pStyle w:val="requirelevel2"/>
        <w:rPr>
          <w:noProof/>
        </w:rPr>
      </w:pPr>
      <w:r w:rsidRPr="00AC3540">
        <w:rPr>
          <w:noProof/>
        </w:rPr>
        <w:t>its identifier;</w:t>
      </w:r>
    </w:p>
    <w:p w:rsidR="00DA5CEB" w:rsidRPr="00AC3540" w:rsidRDefault="00DA5CEB" w:rsidP="00DA5CEB">
      <w:pPr>
        <w:pStyle w:val="requirelevel2"/>
        <w:rPr>
          <w:noProof/>
        </w:rPr>
      </w:pPr>
      <w:r w:rsidRPr="00AC3540">
        <w:rPr>
          <w:noProof/>
        </w:rPr>
        <w:t>if the functional monitoring subservice supports the conditional checking of functional monitoring definitions, a check validity condition that yielding false prevents the check being performed;</w:t>
      </w:r>
    </w:p>
    <w:p w:rsidR="00E55894" w:rsidRPr="00AC3540" w:rsidRDefault="00E55894" w:rsidP="00DA5CEB">
      <w:pPr>
        <w:pStyle w:val="requirelevel2"/>
        <w:rPr>
          <w:noProof/>
        </w:rPr>
      </w:pPr>
      <w:r w:rsidRPr="00AC3540">
        <w:rPr>
          <w:noProof/>
        </w:rPr>
        <w:t xml:space="preserve">the </w:t>
      </w:r>
      <w:r w:rsidR="007D614D" w:rsidRPr="00AC3540">
        <w:rPr>
          <w:noProof/>
        </w:rPr>
        <w:t xml:space="preserve">event definition identifier of the event </w:t>
      </w:r>
      <w:r w:rsidR="006E5EAE" w:rsidRPr="00AC3540">
        <w:rPr>
          <w:noProof/>
        </w:rPr>
        <w:t>to raise</w:t>
      </w:r>
      <w:r w:rsidR="006E49D2" w:rsidRPr="00AC3540">
        <w:rPr>
          <w:noProof/>
        </w:rPr>
        <w:t>;</w:t>
      </w:r>
    </w:p>
    <w:p w:rsidR="00E55894" w:rsidRPr="00AC3540" w:rsidRDefault="00E55894" w:rsidP="00DA5CEB">
      <w:pPr>
        <w:pStyle w:val="requirelevel2"/>
        <w:rPr>
          <w:noProof/>
        </w:rPr>
      </w:pPr>
      <w:r w:rsidRPr="00AC3540">
        <w:rPr>
          <w:noProof/>
        </w:rPr>
        <w:t>if the subservice supports specifying the minimum PMON failing number, a minimum PMON failing number;</w:t>
      </w:r>
    </w:p>
    <w:p w:rsidR="00DA5CEB" w:rsidRPr="00AC3540" w:rsidRDefault="00DA5CEB" w:rsidP="00E55894">
      <w:pPr>
        <w:pStyle w:val="requirelevel2"/>
        <w:rPr>
          <w:noProof/>
        </w:rPr>
      </w:pPr>
      <w:r w:rsidRPr="00AC3540">
        <w:rPr>
          <w:noProof/>
        </w:rPr>
        <w:t>a set of one or more parameter monitoring def</w:t>
      </w:r>
      <w:r w:rsidR="00E55894" w:rsidRPr="00AC3540">
        <w:rPr>
          <w:noProof/>
        </w:rPr>
        <w:t>inition identifiers</w:t>
      </w:r>
      <w:r w:rsidRPr="00AC3540">
        <w:rPr>
          <w:noProof/>
        </w:rPr>
        <w:t>.</w:t>
      </w:r>
    </w:p>
    <w:p w:rsidR="00487F84" w:rsidRPr="00AC3540" w:rsidRDefault="00487F84" w:rsidP="00B8519B">
      <w:pPr>
        <w:pStyle w:val="NOTEnumbered"/>
        <w:numPr>
          <w:ilvl w:val="1"/>
          <w:numId w:val="220"/>
        </w:numPr>
        <w:rPr>
          <w:noProof/>
        </w:rPr>
      </w:pPr>
      <w:r w:rsidRPr="00AC3540">
        <w:rPr>
          <w:noProof/>
        </w:rPr>
        <w:t xml:space="preserve">For item 2, refer to requirement </w:t>
      </w:r>
      <w:r w:rsidRPr="00AC3540">
        <w:rPr>
          <w:noProof/>
        </w:rPr>
        <w:fldChar w:fldCharType="begin"/>
      </w:r>
      <w:r w:rsidRPr="00AC3540">
        <w:rPr>
          <w:noProof/>
        </w:rPr>
        <w:instrText xml:space="preserve"> REF ST012_FMONDefConditionalChecking \w \h  \* MERGEFORMAT </w:instrText>
      </w:r>
      <w:r w:rsidRPr="00AC3540">
        <w:rPr>
          <w:noProof/>
        </w:rPr>
      </w:r>
      <w:r w:rsidRPr="00AC3540">
        <w:rPr>
          <w:noProof/>
        </w:rPr>
        <w:fldChar w:fldCharType="separate"/>
      </w:r>
      <w:r w:rsidR="008A478B">
        <w:rPr>
          <w:noProof/>
        </w:rPr>
        <w:t>6.12.4.2.1c</w:t>
      </w:r>
      <w:r w:rsidRPr="00AC3540">
        <w:rPr>
          <w:noProof/>
        </w:rPr>
        <w:fldChar w:fldCharType="end"/>
      </w:r>
      <w:r w:rsidRPr="00AC3540">
        <w:rPr>
          <w:noProof/>
        </w:rPr>
        <w:t>.</w:t>
      </w:r>
    </w:p>
    <w:p w:rsidR="00487F84" w:rsidRPr="00AC3540" w:rsidRDefault="00487F84" w:rsidP="00B8519B">
      <w:pPr>
        <w:pStyle w:val="NOTEnumbered"/>
        <w:numPr>
          <w:ilvl w:val="1"/>
          <w:numId w:val="220"/>
        </w:numPr>
        <w:rPr>
          <w:noProof/>
        </w:rPr>
      </w:pPr>
      <w:r w:rsidRPr="00AC3540">
        <w:rPr>
          <w:noProof/>
        </w:rPr>
        <w:t xml:space="preserve">For item 4, refer to requirement </w:t>
      </w:r>
      <w:r w:rsidRPr="00AC3540">
        <w:rPr>
          <w:noProof/>
        </w:rPr>
        <w:fldChar w:fldCharType="begin"/>
      </w:r>
      <w:r w:rsidRPr="00AC3540">
        <w:rPr>
          <w:noProof/>
        </w:rPr>
        <w:instrText xml:space="preserve"> REF ST012_FMONContempViolatedPMONMin \w \h </w:instrText>
      </w:r>
      <w:r w:rsidRPr="00AC3540">
        <w:rPr>
          <w:noProof/>
        </w:rPr>
      </w:r>
      <w:r w:rsidRPr="00AC3540">
        <w:rPr>
          <w:noProof/>
        </w:rPr>
        <w:fldChar w:fldCharType="separate"/>
      </w:r>
      <w:r w:rsidR="008A478B">
        <w:rPr>
          <w:noProof/>
        </w:rPr>
        <w:t>6.12.4.2.1d</w:t>
      </w:r>
      <w:r w:rsidRPr="00AC3540">
        <w:rPr>
          <w:noProof/>
        </w:rPr>
        <w:fldChar w:fldCharType="end"/>
      </w:r>
      <w:r w:rsidRPr="00AC3540">
        <w:rPr>
          <w:noProof/>
        </w:rPr>
        <w:t>.</w:t>
      </w:r>
    </w:p>
    <w:p w:rsidR="00DA5CEB" w:rsidRPr="00AC3540" w:rsidRDefault="00DA5CEB" w:rsidP="003E383C">
      <w:pPr>
        <w:pStyle w:val="Heading4"/>
        <w:rPr>
          <w:noProof/>
        </w:rPr>
      </w:pPr>
      <w:r w:rsidRPr="00AC3540">
        <w:rPr>
          <w:noProof/>
        </w:rPr>
        <w:t>Statuses</w:t>
      </w:r>
    </w:p>
    <w:p w:rsidR="00DA5CEB" w:rsidRPr="00AC3540" w:rsidRDefault="00DA5CEB" w:rsidP="00DA5CEB">
      <w:pPr>
        <w:pStyle w:val="requirelevel1"/>
        <w:rPr>
          <w:noProof/>
        </w:rPr>
      </w:pPr>
      <w:r w:rsidRPr="00AC3540">
        <w:rPr>
          <w:noProof/>
        </w:rPr>
        <w:t>The functional monitoring subservice shall maintain a status indicating whether the overall functional monitoring function is enabled or disabled.</w:t>
      </w:r>
    </w:p>
    <w:p w:rsidR="00DA5CEB" w:rsidRPr="00AC3540" w:rsidRDefault="00DA5CEB" w:rsidP="009C226B">
      <w:pPr>
        <w:pStyle w:val="NOTE"/>
        <w:rPr>
          <w:noProof/>
        </w:rPr>
      </w:pPr>
      <w:r w:rsidRPr="00AC3540">
        <w:rPr>
          <w:noProof/>
        </w:rPr>
        <w:t xml:space="preserve">This status is named </w:t>
      </w:r>
      <w:r w:rsidR="00E26372" w:rsidRPr="00AC3540">
        <w:rPr>
          <w:noProof/>
        </w:rPr>
        <w:t>"</w:t>
      </w:r>
      <w:r w:rsidRPr="00AC3540">
        <w:rPr>
          <w:noProof/>
        </w:rPr>
        <w:t>FMON function status</w:t>
      </w:r>
      <w:r w:rsidR="00E26372" w:rsidRPr="00AC3540">
        <w:rPr>
          <w:noProof/>
        </w:rPr>
        <w:t>"</w:t>
      </w:r>
      <w:r w:rsidRPr="00AC3540">
        <w:rPr>
          <w:noProof/>
        </w:rPr>
        <w:t>.</w:t>
      </w:r>
    </w:p>
    <w:p w:rsidR="00DA5CEB" w:rsidRPr="00AC3540" w:rsidRDefault="00DA5CEB" w:rsidP="00DA5CEB">
      <w:pPr>
        <w:pStyle w:val="requirelevel1"/>
        <w:rPr>
          <w:noProof/>
        </w:rPr>
      </w:pPr>
      <w:r w:rsidRPr="00AC3540">
        <w:rPr>
          <w:noProof/>
        </w:rPr>
        <w:t>For each functional monitoring definition, the functional monitoring subservice shall maintain a status indicating whether that functional monitoring definition is enabled or disabled.</w:t>
      </w:r>
    </w:p>
    <w:p w:rsidR="00DA5CEB" w:rsidRPr="00AC3540" w:rsidRDefault="00DA5CEB" w:rsidP="009C226B">
      <w:pPr>
        <w:pStyle w:val="NOTE"/>
        <w:rPr>
          <w:noProof/>
        </w:rPr>
      </w:pPr>
      <w:r w:rsidRPr="00AC3540">
        <w:rPr>
          <w:noProof/>
        </w:rPr>
        <w:t xml:space="preserve">This status is named </w:t>
      </w:r>
      <w:r w:rsidR="00E26372" w:rsidRPr="00AC3540">
        <w:rPr>
          <w:noProof/>
        </w:rPr>
        <w:t>"</w:t>
      </w:r>
      <w:r w:rsidRPr="00AC3540">
        <w:rPr>
          <w:noProof/>
        </w:rPr>
        <w:t>FMON status</w:t>
      </w:r>
      <w:r w:rsidR="00E26372" w:rsidRPr="00AC3540">
        <w:rPr>
          <w:noProof/>
        </w:rPr>
        <w:t>"</w:t>
      </w:r>
      <w:r w:rsidRPr="00AC3540">
        <w:rPr>
          <w:noProof/>
        </w:rPr>
        <w:t>.</w:t>
      </w:r>
    </w:p>
    <w:p w:rsidR="00DA5CEB" w:rsidRPr="00AC3540" w:rsidRDefault="00DA5CEB" w:rsidP="00DA5CEB">
      <w:pPr>
        <w:pStyle w:val="requirelevel1"/>
        <w:rPr>
          <w:noProof/>
        </w:rPr>
      </w:pPr>
      <w:r w:rsidRPr="00AC3540">
        <w:rPr>
          <w:noProof/>
        </w:rPr>
        <w:t>For each functional monitoring definition, the functional monitoring subservice shall maintain a status indicating the result of the check performed.</w:t>
      </w:r>
    </w:p>
    <w:p w:rsidR="00DA5CEB" w:rsidRPr="00AC3540" w:rsidRDefault="00DA5CEB" w:rsidP="00B8519B">
      <w:pPr>
        <w:pStyle w:val="NOTEnumbered"/>
        <w:numPr>
          <w:ilvl w:val="1"/>
          <w:numId w:val="47"/>
        </w:numPr>
        <w:rPr>
          <w:noProof/>
        </w:rPr>
      </w:pPr>
      <w:r w:rsidRPr="00AC3540">
        <w:rPr>
          <w:noProof/>
        </w:rPr>
        <w:t xml:space="preserve">This status is named </w:t>
      </w:r>
      <w:r w:rsidR="00E26372" w:rsidRPr="00AC3540">
        <w:rPr>
          <w:noProof/>
        </w:rPr>
        <w:t>"</w:t>
      </w:r>
      <w:r w:rsidRPr="00AC3540">
        <w:rPr>
          <w:noProof/>
        </w:rPr>
        <w:t>FMON checking status</w:t>
      </w:r>
      <w:r w:rsidR="00E26372" w:rsidRPr="00AC3540">
        <w:rPr>
          <w:noProof/>
        </w:rPr>
        <w:t>"</w:t>
      </w:r>
      <w:r w:rsidRPr="00AC3540">
        <w:rPr>
          <w:noProof/>
        </w:rPr>
        <w:t>.</w:t>
      </w:r>
    </w:p>
    <w:p w:rsidR="00DA5CEB" w:rsidRPr="00AC3540" w:rsidRDefault="00DA5CEB" w:rsidP="00B8519B">
      <w:pPr>
        <w:pStyle w:val="NOTEnumbered"/>
        <w:numPr>
          <w:ilvl w:val="1"/>
          <w:numId w:val="184"/>
        </w:numPr>
        <w:rPr>
          <w:noProof/>
        </w:rPr>
      </w:pPr>
      <w:r w:rsidRPr="00AC3540">
        <w:rPr>
          <w:noProof/>
        </w:rPr>
        <w:t xml:space="preserve">The FMON checking status can have any of the following values: </w:t>
      </w:r>
      <w:r w:rsidR="00E26372" w:rsidRPr="00AC3540">
        <w:rPr>
          <w:noProof/>
        </w:rPr>
        <w:t>"</w:t>
      </w:r>
      <w:r w:rsidRPr="00AC3540">
        <w:rPr>
          <w:noProof/>
        </w:rPr>
        <w:t>unchecked</w:t>
      </w:r>
      <w:r w:rsidR="00E26372" w:rsidRPr="00AC3540">
        <w:rPr>
          <w:noProof/>
        </w:rPr>
        <w:t>"</w:t>
      </w:r>
      <w:r w:rsidRPr="00AC3540">
        <w:rPr>
          <w:noProof/>
        </w:rPr>
        <w:t xml:space="preserve">, </w:t>
      </w:r>
      <w:r w:rsidR="00E26372" w:rsidRPr="00AC3540">
        <w:rPr>
          <w:noProof/>
        </w:rPr>
        <w:t>"</w:t>
      </w:r>
      <w:r w:rsidRPr="00AC3540">
        <w:rPr>
          <w:noProof/>
        </w:rPr>
        <w:t>invalid</w:t>
      </w:r>
      <w:r w:rsidR="00E26372" w:rsidRPr="00AC3540">
        <w:rPr>
          <w:noProof/>
        </w:rPr>
        <w:t>"</w:t>
      </w:r>
      <w:r w:rsidRPr="00AC3540">
        <w:rPr>
          <w:noProof/>
        </w:rPr>
        <w:t xml:space="preserve">, </w:t>
      </w:r>
      <w:r w:rsidR="00E26372" w:rsidRPr="00AC3540">
        <w:rPr>
          <w:noProof/>
        </w:rPr>
        <w:t>"</w:t>
      </w:r>
      <w:r w:rsidRPr="00AC3540">
        <w:rPr>
          <w:noProof/>
        </w:rPr>
        <w:t>running</w:t>
      </w:r>
      <w:r w:rsidR="00E26372" w:rsidRPr="00AC3540">
        <w:rPr>
          <w:noProof/>
        </w:rPr>
        <w:t>"</w:t>
      </w:r>
      <w:r w:rsidRPr="00AC3540">
        <w:rPr>
          <w:noProof/>
        </w:rPr>
        <w:t xml:space="preserve"> or </w:t>
      </w:r>
      <w:r w:rsidR="00E26372" w:rsidRPr="00AC3540">
        <w:rPr>
          <w:noProof/>
        </w:rPr>
        <w:t>"</w:t>
      </w:r>
      <w:r w:rsidRPr="00AC3540">
        <w:rPr>
          <w:noProof/>
        </w:rPr>
        <w:t>failed</w:t>
      </w:r>
      <w:r w:rsidR="00E26372" w:rsidRPr="00AC3540">
        <w:rPr>
          <w:noProof/>
        </w:rPr>
        <w:t>"</w:t>
      </w:r>
      <w:r w:rsidRPr="00AC3540">
        <w:rPr>
          <w:noProof/>
        </w:rPr>
        <w:t>.</w:t>
      </w:r>
    </w:p>
    <w:p w:rsidR="00DA5CEB" w:rsidRPr="00AC3540" w:rsidRDefault="00ED4DFC" w:rsidP="00DA5CEB">
      <w:pPr>
        <w:pStyle w:val="requirelevel1"/>
        <w:rPr>
          <w:noProof/>
        </w:rPr>
      </w:pPr>
      <w:r w:rsidRPr="00AC3540">
        <w:rPr>
          <w:noProof/>
        </w:rPr>
        <w:t>If the functional monitoring subservice supports the capability for protecting functional monitoring definitions,</w:t>
      </w:r>
      <w:r w:rsidR="00DA5CEB" w:rsidRPr="00AC3540">
        <w:rPr>
          <w:noProof/>
        </w:rPr>
        <w:t xml:space="preserve"> the functional monitoring subservice shall maintain</w:t>
      </w:r>
      <w:r w:rsidRPr="00AC3540">
        <w:rPr>
          <w:noProof/>
        </w:rPr>
        <w:t>,</w:t>
      </w:r>
      <w:r w:rsidR="00DA5CEB" w:rsidRPr="00AC3540">
        <w:rPr>
          <w:noProof/>
        </w:rPr>
        <w:t xml:space="preserve"> </w:t>
      </w:r>
      <w:r w:rsidRPr="00AC3540">
        <w:rPr>
          <w:noProof/>
        </w:rPr>
        <w:t xml:space="preserve">for each functional monitoring definition, </w:t>
      </w:r>
      <w:r w:rsidR="00DA5CEB" w:rsidRPr="00AC3540">
        <w:rPr>
          <w:noProof/>
        </w:rPr>
        <w:t>a status indicating whether that functional monitoring definition is protected or unprotected.</w:t>
      </w:r>
    </w:p>
    <w:p w:rsidR="00A65AC3" w:rsidRPr="00AC3540" w:rsidRDefault="00A65AC3" w:rsidP="00B8519B">
      <w:pPr>
        <w:pStyle w:val="NOTEnumbered"/>
        <w:numPr>
          <w:ilvl w:val="1"/>
          <w:numId w:val="91"/>
        </w:numPr>
        <w:rPr>
          <w:noProof/>
        </w:rPr>
      </w:pPr>
      <w:r w:rsidRPr="00AC3540">
        <w:rPr>
          <w:noProof/>
        </w:rPr>
        <w:t xml:space="preserve">For that </w:t>
      </w:r>
      <w:r w:rsidR="007D386C" w:rsidRPr="00AC3540">
        <w:rPr>
          <w:noProof/>
        </w:rPr>
        <w:t>capability,</w:t>
      </w:r>
      <w:r w:rsidRPr="00AC3540">
        <w:rPr>
          <w:noProof/>
        </w:rPr>
        <w:t xml:space="preserve"> refer to requirement </w:t>
      </w:r>
      <w:r w:rsidRPr="00AC3540">
        <w:rPr>
          <w:noProof/>
        </w:rPr>
        <w:fldChar w:fldCharType="begin"/>
      </w:r>
      <w:r w:rsidRPr="00AC3540">
        <w:rPr>
          <w:noProof/>
        </w:rPr>
        <w:instrText xml:space="preserve"> REF _Ref433646304 \r \h </w:instrText>
      </w:r>
      <w:r w:rsidRPr="00AC3540">
        <w:rPr>
          <w:noProof/>
        </w:rPr>
      </w:r>
      <w:r w:rsidRPr="00AC3540">
        <w:rPr>
          <w:noProof/>
        </w:rPr>
        <w:fldChar w:fldCharType="separate"/>
      </w:r>
      <w:r w:rsidR="008A478B">
        <w:rPr>
          <w:noProof/>
        </w:rPr>
        <w:t>6.12.4.6.1a</w:t>
      </w:r>
      <w:r w:rsidRPr="00AC3540">
        <w:rPr>
          <w:noProof/>
        </w:rPr>
        <w:fldChar w:fldCharType="end"/>
      </w:r>
      <w:r w:rsidRPr="00AC3540">
        <w:rPr>
          <w:noProof/>
        </w:rPr>
        <w:t>.</w:t>
      </w:r>
    </w:p>
    <w:p w:rsidR="00DA5CEB" w:rsidRPr="00AC3540" w:rsidRDefault="00DA5CEB" w:rsidP="00B8519B">
      <w:pPr>
        <w:pStyle w:val="NOTEnumbered"/>
        <w:numPr>
          <w:ilvl w:val="1"/>
          <w:numId w:val="91"/>
        </w:numPr>
        <w:rPr>
          <w:noProof/>
        </w:rPr>
      </w:pPr>
      <w:r w:rsidRPr="00AC3540">
        <w:rPr>
          <w:noProof/>
        </w:rPr>
        <w:t xml:space="preserve">This status is named </w:t>
      </w:r>
      <w:r w:rsidR="00E26372" w:rsidRPr="00AC3540">
        <w:rPr>
          <w:noProof/>
        </w:rPr>
        <w:t>"</w:t>
      </w:r>
      <w:r w:rsidRPr="00AC3540">
        <w:rPr>
          <w:noProof/>
        </w:rPr>
        <w:t>FMON protection status</w:t>
      </w:r>
      <w:r w:rsidR="00E26372" w:rsidRPr="00AC3540">
        <w:rPr>
          <w:noProof/>
        </w:rPr>
        <w:t>"</w:t>
      </w:r>
      <w:r w:rsidRPr="00AC3540">
        <w:rPr>
          <w:noProof/>
        </w:rPr>
        <w:t>.</w:t>
      </w:r>
    </w:p>
    <w:p w:rsidR="00EE0AAF" w:rsidRPr="00AC3540" w:rsidRDefault="00EE0AAF" w:rsidP="00B8519B">
      <w:pPr>
        <w:pStyle w:val="NOTEnumbered"/>
        <w:numPr>
          <w:ilvl w:val="1"/>
          <w:numId w:val="91"/>
        </w:numPr>
        <w:rPr>
          <w:noProof/>
        </w:rPr>
      </w:pPr>
      <w:r w:rsidRPr="00AC3540">
        <w:rPr>
          <w:noProof/>
        </w:rPr>
        <w:t>When a functional monitoring definition is protected, it cannot be deleted. The parameter monitoring definitions used by a protected functional monitoring definition cannot be enabled, disabled or modified</w:t>
      </w:r>
    </w:p>
    <w:p w:rsidR="00A65AC3" w:rsidRPr="00AC3540" w:rsidRDefault="00A65AC3" w:rsidP="00B8519B">
      <w:pPr>
        <w:pStyle w:val="NOTEnumbered"/>
        <w:numPr>
          <w:ilvl w:val="1"/>
          <w:numId w:val="91"/>
        </w:numPr>
        <w:rPr>
          <w:noProof/>
        </w:rPr>
      </w:pPr>
      <w:r w:rsidRPr="00AC3540">
        <w:rPr>
          <w:noProof/>
        </w:rPr>
        <w:lastRenderedPageBreak/>
        <w:t xml:space="preserve">If the subservice does not support that capability, all functional monitoring definitions are </w:t>
      </w:r>
      <w:r w:rsidR="000E47D4" w:rsidRPr="00AC3540">
        <w:rPr>
          <w:noProof/>
        </w:rPr>
        <w:t xml:space="preserve">implicitly </w:t>
      </w:r>
      <w:r w:rsidRPr="00AC3540">
        <w:rPr>
          <w:noProof/>
        </w:rPr>
        <w:t>unprotected.</w:t>
      </w:r>
    </w:p>
    <w:p w:rsidR="00DA5CEB" w:rsidRPr="00AC3540" w:rsidRDefault="00DA5CEB" w:rsidP="00E03DE7">
      <w:pPr>
        <w:pStyle w:val="Heading4"/>
        <w:rPr>
          <w:noProof/>
        </w:rPr>
      </w:pPr>
      <w:r w:rsidRPr="00AC3540">
        <w:rPr>
          <w:noProof/>
        </w:rPr>
        <w:t>Controlling the functional monitoring function</w:t>
      </w:r>
    </w:p>
    <w:p w:rsidR="005546B3" w:rsidRPr="00AC3540" w:rsidRDefault="005546B3" w:rsidP="00354C2F">
      <w:pPr>
        <w:pStyle w:val="Heading5"/>
        <w:rPr>
          <w:noProof/>
        </w:rPr>
      </w:pPr>
      <w:bookmarkStart w:id="446" w:name="TC_012_017_SYS"/>
      <w:r w:rsidRPr="00AC3540">
        <w:rPr>
          <w:noProof/>
        </w:rPr>
        <w:t>Enable the functional monitoring function</w:t>
      </w:r>
      <w:bookmarkEnd w:id="446"/>
    </w:p>
    <w:p w:rsidR="005546B3" w:rsidRPr="00AC3540" w:rsidRDefault="005546B3" w:rsidP="005546B3">
      <w:pPr>
        <w:pStyle w:val="requirelevel1"/>
        <w:rPr>
          <w:noProof/>
        </w:rPr>
      </w:pPr>
      <w:r w:rsidRPr="00AC3540">
        <w:rPr>
          <w:noProof/>
        </w:rPr>
        <w:t>The functional monitoring subservice shall provide the capability to enable the functional monitoring function.</w:t>
      </w:r>
    </w:p>
    <w:p w:rsidR="005546B3" w:rsidRPr="00AC3540" w:rsidRDefault="005546B3" w:rsidP="00B8519B">
      <w:pPr>
        <w:pStyle w:val="NOTEnumbered"/>
        <w:numPr>
          <w:ilvl w:val="1"/>
          <w:numId w:val="205"/>
        </w:numPr>
        <w:rPr>
          <w:noProof/>
        </w:rPr>
      </w:pPr>
      <w:r w:rsidRPr="00AC3540">
        <w:rPr>
          <w:noProof/>
        </w:rPr>
        <w:t xml:space="preserve">The corresponding requests are of message type </w:t>
      </w:r>
      <w:r w:rsidR="00E26372" w:rsidRPr="00AC3540">
        <w:rPr>
          <w:noProof/>
        </w:rPr>
        <w:t>"</w:t>
      </w:r>
      <w:r w:rsidRPr="00AC3540">
        <w:rPr>
          <w:noProof/>
        </w:rPr>
        <w:t>TC[12,17] enable the functional monitoring function</w:t>
      </w:r>
      <w:r w:rsidR="00E26372" w:rsidRPr="00AC3540">
        <w:rPr>
          <w:noProof/>
        </w:rPr>
        <w:t>"</w:t>
      </w:r>
      <w:r w:rsidRPr="00AC3540">
        <w:rPr>
          <w:noProof/>
        </w:rPr>
        <w:t>.</w:t>
      </w:r>
    </w:p>
    <w:p w:rsidR="00495A0C" w:rsidRPr="00AC3540" w:rsidRDefault="00495A0C" w:rsidP="00B8519B">
      <w:pPr>
        <w:pStyle w:val="NOTEnumbered"/>
        <w:numPr>
          <w:ilvl w:val="1"/>
          <w:numId w:val="205"/>
        </w:numPr>
        <w:rPr>
          <w:noProof/>
        </w:rPr>
      </w:pPr>
      <w:r w:rsidRPr="00AC3540">
        <w:rPr>
          <w:noProof/>
        </w:rPr>
        <w:t xml:space="preserve">For the capability to disable the functional monitoring function, refer to clause </w:t>
      </w:r>
      <w:r w:rsidRPr="00AC3540">
        <w:rPr>
          <w:noProof/>
        </w:rPr>
        <w:fldChar w:fldCharType="begin"/>
      </w:r>
      <w:r w:rsidRPr="00AC3540">
        <w:rPr>
          <w:noProof/>
        </w:rPr>
        <w:instrText xml:space="preserve"> REF TC_012_018_SYS \n \h  \* MERGEFORMAT </w:instrText>
      </w:r>
      <w:r w:rsidRPr="00AC3540">
        <w:rPr>
          <w:noProof/>
        </w:rPr>
      </w:r>
      <w:r w:rsidRPr="00AC3540">
        <w:rPr>
          <w:noProof/>
        </w:rPr>
        <w:fldChar w:fldCharType="separate"/>
      </w:r>
      <w:r w:rsidR="008A478B">
        <w:rPr>
          <w:noProof/>
        </w:rPr>
        <w:t>6.12.4.4.2</w:t>
      </w:r>
      <w:r w:rsidRPr="00AC3540">
        <w:rPr>
          <w:noProof/>
        </w:rPr>
        <w:fldChar w:fldCharType="end"/>
      </w:r>
      <w:r w:rsidRPr="00AC3540">
        <w:rPr>
          <w:noProof/>
        </w:rPr>
        <w:t>.</w:t>
      </w:r>
    </w:p>
    <w:p w:rsidR="005546B3" w:rsidRPr="00AC3540" w:rsidRDefault="005546B3" w:rsidP="005546B3">
      <w:pPr>
        <w:pStyle w:val="requirelevel1"/>
        <w:rPr>
          <w:noProof/>
        </w:rPr>
      </w:pPr>
      <w:r w:rsidRPr="00AC3540">
        <w:rPr>
          <w:noProof/>
        </w:rPr>
        <w:t>Each request to enable the functional monitoring function shall contain exactly one instruction to enable the functional monitoring function.</w:t>
      </w:r>
    </w:p>
    <w:p w:rsidR="005546B3" w:rsidRPr="00AC3540" w:rsidRDefault="005546B3" w:rsidP="009C226B">
      <w:pPr>
        <w:pStyle w:val="NOTE"/>
        <w:rPr>
          <w:noProof/>
        </w:rPr>
      </w:pPr>
      <w:r w:rsidRPr="00AC3540">
        <w:rPr>
          <w:noProof/>
        </w:rPr>
        <w:t>The instructions to enable the functional monitoring function contain no argument.</w:t>
      </w:r>
    </w:p>
    <w:p w:rsidR="00DA5CEB" w:rsidRPr="00AC3540" w:rsidRDefault="00DA5CEB" w:rsidP="00DA5CEB">
      <w:pPr>
        <w:pStyle w:val="requirelevel1"/>
        <w:rPr>
          <w:noProof/>
        </w:rPr>
      </w:pPr>
      <w:r w:rsidRPr="00AC3540">
        <w:rPr>
          <w:noProof/>
        </w:rPr>
        <w:t xml:space="preserve">The functional monitoring subservice shall reject any </w:t>
      </w:r>
      <w:r w:rsidR="005546B3" w:rsidRPr="00AC3540">
        <w:rPr>
          <w:noProof/>
        </w:rPr>
        <w:t>request</w:t>
      </w:r>
      <w:r w:rsidRPr="00AC3540">
        <w:rPr>
          <w:noProof/>
        </w:rPr>
        <w:t xml:space="preserve"> to enable the functional monitoring function if:</w:t>
      </w:r>
    </w:p>
    <w:p w:rsidR="00DA5CEB" w:rsidRPr="00AC3540" w:rsidRDefault="00DA5CEB" w:rsidP="00DA5CEB">
      <w:pPr>
        <w:pStyle w:val="requirelevel2"/>
        <w:rPr>
          <w:noProof/>
        </w:rPr>
      </w:pPr>
      <w:r w:rsidRPr="00AC3540">
        <w:rPr>
          <w:noProof/>
        </w:rPr>
        <w:t>the parameter monitoring function of the associated parameter monitoring subservice is disabled.</w:t>
      </w:r>
    </w:p>
    <w:p w:rsidR="00DA5CEB" w:rsidRPr="00AC3540" w:rsidRDefault="00DA5CEB" w:rsidP="009C226B">
      <w:pPr>
        <w:pStyle w:val="NOTE"/>
        <w:rPr>
          <w:noProof/>
        </w:rPr>
      </w:pPr>
      <w:r w:rsidRPr="00AC3540">
        <w:rPr>
          <w:noProof/>
        </w:rPr>
        <w:t xml:space="preserve">See clause </w:t>
      </w:r>
      <w:r w:rsidR="00354C2F" w:rsidRPr="00AC3540">
        <w:rPr>
          <w:noProof/>
        </w:rPr>
        <w:fldChar w:fldCharType="begin"/>
      </w:r>
      <w:r w:rsidR="00354C2F" w:rsidRPr="00AC3540">
        <w:rPr>
          <w:noProof/>
        </w:rPr>
        <w:instrText xml:space="preserve"> REF _Ref382404416 \w \h </w:instrText>
      </w:r>
      <w:r w:rsidR="00354C2F" w:rsidRPr="00AC3540">
        <w:rPr>
          <w:noProof/>
        </w:rPr>
      </w:r>
      <w:r w:rsidR="00354C2F" w:rsidRPr="00AC3540">
        <w:rPr>
          <w:noProof/>
        </w:rPr>
        <w:fldChar w:fldCharType="separate"/>
      </w:r>
      <w:r w:rsidR="008A478B">
        <w:rPr>
          <w:noProof/>
        </w:rPr>
        <w:t>6.12.3.5.1</w:t>
      </w:r>
      <w:r w:rsidR="00354C2F" w:rsidRPr="00AC3540">
        <w:rPr>
          <w:noProof/>
        </w:rPr>
        <w:fldChar w:fldCharType="end"/>
      </w:r>
      <w:r w:rsidRPr="00AC3540">
        <w:rPr>
          <w:noProof/>
        </w:rPr>
        <w:t>.</w:t>
      </w:r>
    </w:p>
    <w:p w:rsidR="00DA5CEB" w:rsidRPr="00AC3540" w:rsidRDefault="00DA5CEB" w:rsidP="005546B3">
      <w:pPr>
        <w:pStyle w:val="requirelevel1"/>
        <w:rPr>
          <w:noProof/>
        </w:rPr>
      </w:pPr>
      <w:r w:rsidRPr="00AC3540">
        <w:rPr>
          <w:noProof/>
        </w:rPr>
        <w:t>For each request to enable the functional monitoring function that is rejected, the functional monit</w:t>
      </w:r>
      <w:r w:rsidR="005546B3" w:rsidRPr="00AC3540">
        <w:rPr>
          <w:noProof/>
        </w:rPr>
        <w:t xml:space="preserve">oring subservice shall generate </w:t>
      </w:r>
      <w:r w:rsidRPr="00AC3540">
        <w:rPr>
          <w:noProof/>
        </w:rPr>
        <w:t>a failed start of execution notification.</w:t>
      </w:r>
    </w:p>
    <w:p w:rsidR="005546B3" w:rsidRPr="00AC3540" w:rsidRDefault="005546B3" w:rsidP="005546B3">
      <w:pPr>
        <w:pStyle w:val="requirelevel1"/>
        <w:rPr>
          <w:noProof/>
        </w:rPr>
      </w:pPr>
      <w:r w:rsidRPr="00AC3540">
        <w:rPr>
          <w:noProof/>
        </w:rPr>
        <w:t>For each valid instruction to enable the functional monitoring function, the functional monitoring subservice shall:</w:t>
      </w:r>
    </w:p>
    <w:p w:rsidR="00DA5CEB" w:rsidRPr="00AC3540" w:rsidRDefault="00DA5CEB" w:rsidP="00DA5CEB">
      <w:pPr>
        <w:pStyle w:val="requirelevel2"/>
        <w:rPr>
          <w:noProof/>
        </w:rPr>
      </w:pPr>
      <w:r w:rsidRPr="00AC3540">
        <w:rPr>
          <w:noProof/>
        </w:rPr>
        <w:t xml:space="preserve">set the FMON function status </w:t>
      </w:r>
      <w:r w:rsidR="00321A5F" w:rsidRPr="00AC3540">
        <w:rPr>
          <w:noProof/>
        </w:rPr>
        <w:t xml:space="preserve">to </w:t>
      </w:r>
      <w:r w:rsidR="00E26372" w:rsidRPr="00AC3540">
        <w:rPr>
          <w:noProof/>
        </w:rPr>
        <w:t>"</w:t>
      </w:r>
      <w:r w:rsidR="00321A5F" w:rsidRPr="00AC3540">
        <w:rPr>
          <w:noProof/>
        </w:rPr>
        <w:t>enabled</w:t>
      </w:r>
      <w:r w:rsidR="00E26372" w:rsidRPr="00AC3540">
        <w:rPr>
          <w:noProof/>
        </w:rPr>
        <w:t>"</w:t>
      </w:r>
      <w:r w:rsidRPr="00AC3540">
        <w:rPr>
          <w:noProof/>
        </w:rPr>
        <w:t>;</w:t>
      </w:r>
    </w:p>
    <w:p w:rsidR="00781AEF" w:rsidRPr="00AC3540" w:rsidRDefault="00781AEF" w:rsidP="00781AEF">
      <w:pPr>
        <w:pStyle w:val="requirelevel2"/>
        <w:rPr>
          <w:noProof/>
        </w:rPr>
      </w:pPr>
      <w:r w:rsidRPr="00AC3540">
        <w:rPr>
          <w:noProof/>
        </w:rPr>
        <w:t>for each functional monitoring definition that is enabled:</w:t>
      </w:r>
    </w:p>
    <w:p w:rsidR="00781AEF" w:rsidRPr="00AC3540" w:rsidRDefault="00781AEF" w:rsidP="00781AEF">
      <w:pPr>
        <w:pStyle w:val="requirelevel3"/>
        <w:rPr>
          <w:noProof/>
        </w:rPr>
      </w:pPr>
      <w:r w:rsidRPr="00AC3540">
        <w:rPr>
          <w:noProof/>
        </w:rPr>
        <w:t xml:space="preserve">set its FMON checking status to </w:t>
      </w:r>
      <w:r w:rsidR="00E26372" w:rsidRPr="00AC3540">
        <w:rPr>
          <w:noProof/>
        </w:rPr>
        <w:t>"</w:t>
      </w:r>
      <w:r w:rsidRPr="00AC3540">
        <w:rPr>
          <w:noProof/>
        </w:rPr>
        <w:t>unchecked</w:t>
      </w:r>
      <w:r w:rsidR="00E26372" w:rsidRPr="00AC3540">
        <w:rPr>
          <w:noProof/>
        </w:rPr>
        <w:t>"</w:t>
      </w:r>
      <w:r w:rsidRPr="00AC3540">
        <w:rPr>
          <w:noProof/>
        </w:rPr>
        <w:t>;</w:t>
      </w:r>
    </w:p>
    <w:p w:rsidR="00DA5CEB" w:rsidRPr="00AC3540" w:rsidRDefault="00DA5CEB" w:rsidP="00DA5CEB">
      <w:pPr>
        <w:pStyle w:val="requirelevel2"/>
        <w:rPr>
          <w:noProof/>
        </w:rPr>
      </w:pPr>
      <w:r w:rsidRPr="00AC3540">
        <w:rPr>
          <w:noProof/>
        </w:rPr>
        <w:t>start immediately the monitoring of the enabled functional monitoring definitions.</w:t>
      </w:r>
    </w:p>
    <w:p w:rsidR="00DA5CEB" w:rsidRPr="00AC3540" w:rsidRDefault="00DA5CEB" w:rsidP="009C226B">
      <w:pPr>
        <w:pStyle w:val="NOTE"/>
        <w:rPr>
          <w:noProof/>
        </w:rPr>
      </w:pPr>
      <w:r w:rsidRPr="00AC3540">
        <w:rPr>
          <w:noProof/>
        </w:rPr>
        <w:t xml:space="preserve">Enabling the functional monitoring function has no impact on the </w:t>
      </w:r>
      <w:r w:rsidR="00781AEF" w:rsidRPr="00AC3540">
        <w:rPr>
          <w:noProof/>
        </w:rPr>
        <w:t xml:space="preserve">FMON and FMON protection statuses </w:t>
      </w:r>
      <w:r w:rsidRPr="00AC3540">
        <w:rPr>
          <w:noProof/>
        </w:rPr>
        <w:t>of the functional monitoring definitions.</w:t>
      </w:r>
    </w:p>
    <w:p w:rsidR="005546B3" w:rsidRPr="00AC3540" w:rsidRDefault="005546B3" w:rsidP="005546B3">
      <w:pPr>
        <w:pStyle w:val="Heading5"/>
        <w:rPr>
          <w:noProof/>
        </w:rPr>
      </w:pPr>
      <w:bookmarkStart w:id="447" w:name="TC_012_018_SYS"/>
      <w:r w:rsidRPr="00AC3540">
        <w:rPr>
          <w:noProof/>
        </w:rPr>
        <w:t>Disable the functional monitoring function</w:t>
      </w:r>
      <w:bookmarkEnd w:id="447"/>
    </w:p>
    <w:p w:rsidR="005546B3" w:rsidRPr="00AC3540" w:rsidRDefault="005546B3" w:rsidP="005546B3">
      <w:pPr>
        <w:pStyle w:val="requirelevel1"/>
        <w:rPr>
          <w:noProof/>
        </w:rPr>
      </w:pPr>
      <w:r w:rsidRPr="00AC3540">
        <w:rPr>
          <w:noProof/>
        </w:rPr>
        <w:t>The functional monitoring subservice shall provide the capability to disable the functional monitoring function.</w:t>
      </w:r>
    </w:p>
    <w:p w:rsidR="005546B3" w:rsidRPr="00AC3540" w:rsidRDefault="005546B3" w:rsidP="00B8519B">
      <w:pPr>
        <w:pStyle w:val="NOTEnumbered"/>
        <w:numPr>
          <w:ilvl w:val="1"/>
          <w:numId w:val="184"/>
        </w:numPr>
        <w:rPr>
          <w:noProof/>
        </w:rPr>
      </w:pPr>
      <w:r w:rsidRPr="00AC3540">
        <w:rPr>
          <w:noProof/>
        </w:rPr>
        <w:t xml:space="preserve">The corresponding requests are of message type </w:t>
      </w:r>
      <w:r w:rsidR="00E26372" w:rsidRPr="00AC3540">
        <w:rPr>
          <w:noProof/>
        </w:rPr>
        <w:t>"</w:t>
      </w:r>
      <w:r w:rsidRPr="00AC3540">
        <w:rPr>
          <w:noProof/>
        </w:rPr>
        <w:t>TC[12,18] disable the functional monitoring function</w:t>
      </w:r>
      <w:r w:rsidR="00E26372" w:rsidRPr="00AC3540">
        <w:rPr>
          <w:noProof/>
        </w:rPr>
        <w:t>"</w:t>
      </w:r>
      <w:r w:rsidRPr="00AC3540">
        <w:rPr>
          <w:noProof/>
        </w:rPr>
        <w:t>.</w:t>
      </w:r>
    </w:p>
    <w:p w:rsidR="00B37F7A" w:rsidRPr="00AC3540" w:rsidRDefault="00B37F7A" w:rsidP="00B8519B">
      <w:pPr>
        <w:pStyle w:val="NOTEnumbered"/>
        <w:numPr>
          <w:ilvl w:val="1"/>
          <w:numId w:val="184"/>
        </w:numPr>
        <w:rPr>
          <w:noProof/>
        </w:rPr>
      </w:pPr>
      <w:r w:rsidRPr="00AC3540">
        <w:rPr>
          <w:noProof/>
        </w:rPr>
        <w:t xml:space="preserve">For the capability to enable the functional monitoring function, refer to clause </w:t>
      </w:r>
      <w:r w:rsidRPr="00AC3540">
        <w:rPr>
          <w:noProof/>
        </w:rPr>
        <w:fldChar w:fldCharType="begin"/>
      </w:r>
      <w:r w:rsidRPr="00AC3540">
        <w:rPr>
          <w:noProof/>
        </w:rPr>
        <w:instrText xml:space="preserve"> REF TC_012_017_SYS \n \h  \* MERGEFORMAT </w:instrText>
      </w:r>
      <w:r w:rsidRPr="00AC3540">
        <w:rPr>
          <w:noProof/>
        </w:rPr>
      </w:r>
      <w:r w:rsidRPr="00AC3540">
        <w:rPr>
          <w:noProof/>
        </w:rPr>
        <w:fldChar w:fldCharType="separate"/>
      </w:r>
      <w:r w:rsidR="008A478B">
        <w:rPr>
          <w:noProof/>
        </w:rPr>
        <w:t>6.12.4.4.1</w:t>
      </w:r>
      <w:r w:rsidRPr="00AC3540">
        <w:rPr>
          <w:noProof/>
        </w:rPr>
        <w:fldChar w:fldCharType="end"/>
      </w:r>
      <w:r w:rsidRPr="00AC3540">
        <w:rPr>
          <w:noProof/>
        </w:rPr>
        <w:t>.</w:t>
      </w:r>
    </w:p>
    <w:p w:rsidR="005546B3" w:rsidRPr="00AC3540" w:rsidRDefault="005546B3" w:rsidP="005546B3">
      <w:pPr>
        <w:pStyle w:val="requirelevel1"/>
        <w:rPr>
          <w:noProof/>
        </w:rPr>
      </w:pPr>
      <w:r w:rsidRPr="00AC3540">
        <w:rPr>
          <w:noProof/>
        </w:rPr>
        <w:lastRenderedPageBreak/>
        <w:t>Each request to disable the functional monitoring function shall contain exactly one instruction to disable the functional monitoring function.</w:t>
      </w:r>
    </w:p>
    <w:p w:rsidR="005546B3" w:rsidRPr="00AC3540" w:rsidRDefault="005546B3" w:rsidP="009C226B">
      <w:pPr>
        <w:pStyle w:val="NOTE"/>
        <w:rPr>
          <w:noProof/>
        </w:rPr>
      </w:pPr>
      <w:r w:rsidRPr="00AC3540">
        <w:rPr>
          <w:noProof/>
        </w:rPr>
        <w:t>The instructions to disable the functional monitoring function contain no argument.</w:t>
      </w:r>
    </w:p>
    <w:p w:rsidR="005546B3" w:rsidRPr="00AC3540" w:rsidRDefault="005546B3" w:rsidP="005546B3">
      <w:pPr>
        <w:pStyle w:val="requirelevel1"/>
        <w:rPr>
          <w:noProof/>
        </w:rPr>
      </w:pPr>
      <w:r w:rsidRPr="00AC3540">
        <w:rPr>
          <w:noProof/>
        </w:rPr>
        <w:t>For each valid instruction to disable the functional monitoring function, the functional monitoring subservice shall:</w:t>
      </w:r>
    </w:p>
    <w:p w:rsidR="00DA5CEB" w:rsidRPr="00AC3540" w:rsidRDefault="00DA5CEB" w:rsidP="00DA5CEB">
      <w:pPr>
        <w:pStyle w:val="requirelevel2"/>
        <w:rPr>
          <w:noProof/>
        </w:rPr>
      </w:pPr>
      <w:r w:rsidRPr="00AC3540">
        <w:rPr>
          <w:noProof/>
        </w:rPr>
        <w:t xml:space="preserve">set the FMON function status </w:t>
      </w:r>
      <w:r w:rsidR="00321A5F" w:rsidRPr="00AC3540">
        <w:rPr>
          <w:noProof/>
        </w:rPr>
        <w:t xml:space="preserve">to </w:t>
      </w:r>
      <w:r w:rsidR="00E26372" w:rsidRPr="00AC3540">
        <w:rPr>
          <w:noProof/>
        </w:rPr>
        <w:t>"</w:t>
      </w:r>
      <w:r w:rsidR="00321A5F" w:rsidRPr="00AC3540">
        <w:rPr>
          <w:noProof/>
        </w:rPr>
        <w:t>disabled</w:t>
      </w:r>
      <w:r w:rsidR="00E26372" w:rsidRPr="00AC3540">
        <w:rPr>
          <w:noProof/>
        </w:rPr>
        <w:t>"</w:t>
      </w:r>
      <w:r w:rsidRPr="00AC3540">
        <w:rPr>
          <w:noProof/>
        </w:rPr>
        <w:t>.</w:t>
      </w:r>
    </w:p>
    <w:p w:rsidR="00DA5CEB" w:rsidRPr="00AC3540" w:rsidRDefault="00DA5CEB" w:rsidP="00DA5CEB">
      <w:pPr>
        <w:pStyle w:val="requirelevel2"/>
        <w:rPr>
          <w:noProof/>
        </w:rPr>
      </w:pPr>
      <w:r w:rsidRPr="00AC3540">
        <w:rPr>
          <w:noProof/>
        </w:rPr>
        <w:t>stop immediately the monitoring of the functional monitoring definitions.</w:t>
      </w:r>
    </w:p>
    <w:p w:rsidR="00DA5CEB" w:rsidRPr="00AC3540" w:rsidRDefault="00DA5CEB" w:rsidP="009C226B">
      <w:pPr>
        <w:pStyle w:val="NOTE"/>
        <w:rPr>
          <w:noProof/>
        </w:rPr>
      </w:pPr>
      <w:r w:rsidRPr="00AC3540">
        <w:rPr>
          <w:noProof/>
        </w:rPr>
        <w:t xml:space="preserve">Disabling the functional monitoring function has no impact on the </w:t>
      </w:r>
      <w:r w:rsidR="00781AEF" w:rsidRPr="00AC3540">
        <w:rPr>
          <w:noProof/>
        </w:rPr>
        <w:t xml:space="preserve">FMON, FMON protection and FMON checking </w:t>
      </w:r>
      <w:r w:rsidRPr="00AC3540">
        <w:rPr>
          <w:noProof/>
        </w:rPr>
        <w:t>statuses of the functional monitoring definitions.</w:t>
      </w:r>
    </w:p>
    <w:p w:rsidR="00DA5CEB" w:rsidRPr="00AC3540" w:rsidRDefault="00DA5CEB" w:rsidP="00E03DE7">
      <w:pPr>
        <w:pStyle w:val="Heading4"/>
        <w:rPr>
          <w:noProof/>
        </w:rPr>
      </w:pPr>
      <w:r w:rsidRPr="00AC3540">
        <w:rPr>
          <w:noProof/>
        </w:rPr>
        <w:t>Controlling the functional monitoring definitions</w:t>
      </w:r>
    </w:p>
    <w:p w:rsidR="00DA5CEB" w:rsidRPr="00AC3540" w:rsidRDefault="00DA5CEB" w:rsidP="00357978">
      <w:pPr>
        <w:pStyle w:val="Heading5"/>
        <w:rPr>
          <w:noProof/>
        </w:rPr>
      </w:pPr>
      <w:r w:rsidRPr="00AC3540">
        <w:rPr>
          <w:noProof/>
        </w:rPr>
        <w:t>Monitoring transitions</w:t>
      </w:r>
    </w:p>
    <w:p w:rsidR="00DA5CEB" w:rsidRPr="00AC3540" w:rsidRDefault="00DA5CEB" w:rsidP="00DA5CEB">
      <w:pPr>
        <w:pStyle w:val="requirelevel1"/>
        <w:rPr>
          <w:noProof/>
        </w:rPr>
      </w:pPr>
      <w:r w:rsidRPr="00AC3540">
        <w:rPr>
          <w:noProof/>
        </w:rPr>
        <w:t>For each functional monitoring definition, whenever a new PMON checking status has been established for one of its parameter monitoring definitions, the functional monitoring subservice shall perform the following:</w:t>
      </w:r>
    </w:p>
    <w:p w:rsidR="00DA5CEB" w:rsidRPr="00AC3540" w:rsidRDefault="00DA5CEB" w:rsidP="00DA5CEB">
      <w:pPr>
        <w:pStyle w:val="requirelevel2"/>
        <w:rPr>
          <w:noProof/>
        </w:rPr>
      </w:pPr>
      <w:r w:rsidRPr="00AC3540">
        <w:rPr>
          <w:noProof/>
        </w:rPr>
        <w:t xml:space="preserve">If the FMON function </w:t>
      </w:r>
      <w:r w:rsidR="00502EE8" w:rsidRPr="00AC3540">
        <w:rPr>
          <w:noProof/>
        </w:rPr>
        <w:t>status is "enabled"</w:t>
      </w:r>
      <w:r w:rsidRPr="00AC3540">
        <w:rPr>
          <w:noProof/>
        </w:rPr>
        <w:t xml:space="preserve"> and the FMON </w:t>
      </w:r>
      <w:r w:rsidR="00502EE8" w:rsidRPr="00AC3540">
        <w:rPr>
          <w:noProof/>
        </w:rPr>
        <w:t>status is "enabled"</w:t>
      </w:r>
      <w:r w:rsidRPr="00AC3540">
        <w:rPr>
          <w:noProof/>
        </w:rPr>
        <w:t xml:space="preserve"> and the current FMON checking status is not </w:t>
      </w:r>
      <w:r w:rsidR="00E26372" w:rsidRPr="00AC3540">
        <w:rPr>
          <w:noProof/>
        </w:rPr>
        <w:t>"</w:t>
      </w:r>
      <w:r w:rsidRPr="00AC3540">
        <w:rPr>
          <w:noProof/>
        </w:rPr>
        <w:t>failed</w:t>
      </w:r>
      <w:r w:rsidR="00E26372" w:rsidRPr="00AC3540">
        <w:rPr>
          <w:noProof/>
        </w:rPr>
        <w:t>"</w:t>
      </w:r>
      <w:r w:rsidRPr="00AC3540">
        <w:rPr>
          <w:noProof/>
        </w:rPr>
        <w:t>:</w:t>
      </w:r>
    </w:p>
    <w:p w:rsidR="00DA5CEB" w:rsidRPr="00AC3540" w:rsidRDefault="00DA5CEB" w:rsidP="00DA5CEB">
      <w:pPr>
        <w:pStyle w:val="requirelevel3"/>
        <w:rPr>
          <w:noProof/>
        </w:rPr>
      </w:pPr>
      <w:r w:rsidRPr="00AC3540">
        <w:rPr>
          <w:noProof/>
        </w:rPr>
        <w:t>the check validity condition, if any, is computed;</w:t>
      </w:r>
    </w:p>
    <w:p w:rsidR="00DA5CEB" w:rsidRPr="00AC3540" w:rsidRDefault="00DA5CEB" w:rsidP="00DA5CEB">
      <w:pPr>
        <w:pStyle w:val="requirelevel3"/>
        <w:rPr>
          <w:noProof/>
        </w:rPr>
      </w:pPr>
      <w:r w:rsidRPr="00AC3540">
        <w:rPr>
          <w:noProof/>
        </w:rPr>
        <w:t xml:space="preserve">If the computed check validity condition yields false, the FMON checking status is set to </w:t>
      </w:r>
      <w:r w:rsidR="00E26372" w:rsidRPr="00AC3540">
        <w:rPr>
          <w:noProof/>
        </w:rPr>
        <w:t>"</w:t>
      </w:r>
      <w:r w:rsidRPr="00AC3540">
        <w:rPr>
          <w:noProof/>
        </w:rPr>
        <w:t>invalid</w:t>
      </w:r>
      <w:r w:rsidR="00E26372" w:rsidRPr="00AC3540">
        <w:rPr>
          <w:noProof/>
        </w:rPr>
        <w:t>"</w:t>
      </w:r>
      <w:r w:rsidRPr="00AC3540">
        <w:rPr>
          <w:noProof/>
        </w:rPr>
        <w:t>.</w:t>
      </w:r>
    </w:p>
    <w:p w:rsidR="00DA5CEB" w:rsidRPr="00AC3540" w:rsidRDefault="00DA5CEB" w:rsidP="00DA5CEB">
      <w:pPr>
        <w:pStyle w:val="requirelevel2"/>
        <w:rPr>
          <w:noProof/>
        </w:rPr>
      </w:pPr>
      <w:r w:rsidRPr="00AC3540">
        <w:rPr>
          <w:noProof/>
        </w:rPr>
        <w:t xml:space="preserve">If the FMON function </w:t>
      </w:r>
      <w:r w:rsidR="00502EE8" w:rsidRPr="00AC3540">
        <w:rPr>
          <w:noProof/>
        </w:rPr>
        <w:t>status is "enabled"</w:t>
      </w:r>
      <w:r w:rsidRPr="00AC3540">
        <w:rPr>
          <w:noProof/>
        </w:rPr>
        <w:t xml:space="preserve">, the FMON </w:t>
      </w:r>
      <w:r w:rsidR="00502EE8" w:rsidRPr="00AC3540">
        <w:rPr>
          <w:noProof/>
        </w:rPr>
        <w:t>status is "enabled"</w:t>
      </w:r>
      <w:r w:rsidRPr="00AC3540">
        <w:rPr>
          <w:noProof/>
        </w:rPr>
        <w:t xml:space="preserve"> and the current FMON checking status is neither </w:t>
      </w:r>
      <w:r w:rsidR="00E26372" w:rsidRPr="00AC3540">
        <w:rPr>
          <w:noProof/>
        </w:rPr>
        <w:t>"</w:t>
      </w:r>
      <w:r w:rsidRPr="00AC3540">
        <w:rPr>
          <w:noProof/>
        </w:rPr>
        <w:t>failed</w:t>
      </w:r>
      <w:r w:rsidR="00E26372" w:rsidRPr="00AC3540">
        <w:rPr>
          <w:noProof/>
        </w:rPr>
        <w:t>"</w:t>
      </w:r>
      <w:r w:rsidRPr="00AC3540">
        <w:rPr>
          <w:noProof/>
        </w:rPr>
        <w:t xml:space="preserve"> nor </w:t>
      </w:r>
      <w:r w:rsidR="00E26372" w:rsidRPr="00AC3540">
        <w:rPr>
          <w:noProof/>
        </w:rPr>
        <w:t>"</w:t>
      </w:r>
      <w:r w:rsidRPr="00AC3540">
        <w:rPr>
          <w:noProof/>
        </w:rPr>
        <w:t>invalid</w:t>
      </w:r>
      <w:r w:rsidR="00E26372" w:rsidRPr="00AC3540">
        <w:rPr>
          <w:noProof/>
        </w:rPr>
        <w:t>"</w:t>
      </w:r>
      <w:r w:rsidRPr="00AC3540">
        <w:rPr>
          <w:noProof/>
        </w:rPr>
        <w:t>:</w:t>
      </w:r>
    </w:p>
    <w:p w:rsidR="00DA5CEB" w:rsidRPr="00AC3540" w:rsidRDefault="00DA5CEB" w:rsidP="00DA5CEB">
      <w:pPr>
        <w:pStyle w:val="requirelevel3"/>
        <w:rPr>
          <w:noProof/>
        </w:rPr>
      </w:pPr>
      <w:r w:rsidRPr="00AC3540">
        <w:rPr>
          <w:noProof/>
        </w:rPr>
        <w:t>check if the number of related parameter monitoring definitions that are contemporaneously in violation equals or exceeds the minimum PMON failing number;</w:t>
      </w:r>
    </w:p>
    <w:p w:rsidR="00DA5CEB" w:rsidRPr="00AC3540" w:rsidRDefault="00DA5CEB" w:rsidP="00DA5CEB">
      <w:pPr>
        <w:pStyle w:val="requirelevel3"/>
        <w:rPr>
          <w:noProof/>
        </w:rPr>
      </w:pPr>
      <w:r w:rsidRPr="00AC3540">
        <w:rPr>
          <w:noProof/>
        </w:rPr>
        <w:t xml:space="preserve">if the check yields true, the FMON checking status is set to </w:t>
      </w:r>
      <w:r w:rsidR="00E26372" w:rsidRPr="00AC3540">
        <w:rPr>
          <w:noProof/>
        </w:rPr>
        <w:t>"</w:t>
      </w:r>
      <w:r w:rsidRPr="00AC3540">
        <w:rPr>
          <w:noProof/>
        </w:rPr>
        <w:t>failed</w:t>
      </w:r>
      <w:r w:rsidR="00E26372" w:rsidRPr="00AC3540">
        <w:rPr>
          <w:noProof/>
        </w:rPr>
        <w:t>"</w:t>
      </w:r>
      <w:r w:rsidRPr="00AC3540">
        <w:rPr>
          <w:noProof/>
        </w:rPr>
        <w:t xml:space="preserve"> and the associated event </w:t>
      </w:r>
      <w:r w:rsidR="007D614D" w:rsidRPr="00AC3540">
        <w:rPr>
          <w:noProof/>
        </w:rPr>
        <w:t>is</w:t>
      </w:r>
      <w:r w:rsidR="006E5EAE" w:rsidRPr="00AC3540">
        <w:rPr>
          <w:noProof/>
        </w:rPr>
        <w:t xml:space="preserve"> raised</w:t>
      </w:r>
      <w:r w:rsidRPr="00AC3540">
        <w:rPr>
          <w:noProof/>
        </w:rPr>
        <w:t>;</w:t>
      </w:r>
    </w:p>
    <w:p w:rsidR="00DA5CEB" w:rsidRPr="00AC3540" w:rsidRDefault="00DA5CEB" w:rsidP="00DA5CEB">
      <w:pPr>
        <w:pStyle w:val="requirelevel3"/>
        <w:rPr>
          <w:noProof/>
        </w:rPr>
      </w:pPr>
      <w:r w:rsidRPr="00AC3540">
        <w:rPr>
          <w:noProof/>
        </w:rPr>
        <w:t xml:space="preserve">if the check yields false, the FMON checking status is set to </w:t>
      </w:r>
      <w:r w:rsidR="00E26372" w:rsidRPr="00AC3540">
        <w:rPr>
          <w:noProof/>
        </w:rPr>
        <w:t>"</w:t>
      </w:r>
      <w:r w:rsidRPr="00AC3540">
        <w:rPr>
          <w:noProof/>
        </w:rPr>
        <w:t>running</w:t>
      </w:r>
      <w:r w:rsidR="00E26372" w:rsidRPr="00AC3540">
        <w:rPr>
          <w:noProof/>
        </w:rPr>
        <w:t>"</w:t>
      </w:r>
      <w:r w:rsidRPr="00AC3540">
        <w:rPr>
          <w:noProof/>
        </w:rPr>
        <w:t>.</w:t>
      </w:r>
    </w:p>
    <w:p w:rsidR="000851BC" w:rsidRPr="00AC3540" w:rsidRDefault="00A70B42" w:rsidP="00357978">
      <w:pPr>
        <w:pStyle w:val="Heading5"/>
        <w:rPr>
          <w:noProof/>
        </w:rPr>
      </w:pPr>
      <w:bookmarkStart w:id="448" w:name="TC_012_019_SYS"/>
      <w:r w:rsidRPr="00AC3540">
        <w:rPr>
          <w:noProof/>
        </w:rPr>
        <w:t>Enable functional monitoring definitions</w:t>
      </w:r>
      <w:bookmarkEnd w:id="448"/>
    </w:p>
    <w:p w:rsidR="000851BC" w:rsidRPr="00AC3540" w:rsidRDefault="000851BC" w:rsidP="000851BC">
      <w:pPr>
        <w:pStyle w:val="requirelevel1"/>
        <w:rPr>
          <w:noProof/>
        </w:rPr>
      </w:pPr>
      <w:r w:rsidRPr="00AC3540">
        <w:rPr>
          <w:noProof/>
        </w:rPr>
        <w:t xml:space="preserve">The functional monitoring subservice shall provide the capability to </w:t>
      </w:r>
      <w:r w:rsidR="00A70B42" w:rsidRPr="00AC3540">
        <w:rPr>
          <w:noProof/>
        </w:rPr>
        <w:t>enable functional monitoring definitions</w:t>
      </w:r>
      <w:r w:rsidRPr="00AC3540">
        <w:rPr>
          <w:noProof/>
        </w:rPr>
        <w:t>.</w:t>
      </w:r>
    </w:p>
    <w:p w:rsidR="000851BC" w:rsidRPr="00AC3540" w:rsidRDefault="000851BC" w:rsidP="00495A0C">
      <w:pPr>
        <w:pStyle w:val="NOTEnumbered"/>
        <w:rPr>
          <w:noProof/>
        </w:rPr>
      </w:pPr>
      <w:r w:rsidRPr="00AC3540">
        <w:rPr>
          <w:noProof/>
        </w:rPr>
        <w:t xml:space="preserve">The corresponding requests are of message type </w:t>
      </w:r>
      <w:r w:rsidR="00E26372" w:rsidRPr="00AC3540">
        <w:rPr>
          <w:noProof/>
        </w:rPr>
        <w:t>"</w:t>
      </w:r>
      <w:r w:rsidRPr="00AC3540">
        <w:rPr>
          <w:noProof/>
        </w:rPr>
        <w:t xml:space="preserve">TC[12,19] </w:t>
      </w:r>
      <w:r w:rsidR="00A70B42" w:rsidRPr="00AC3540">
        <w:rPr>
          <w:noProof/>
        </w:rPr>
        <w:t>enable functional monitoring definitions</w:t>
      </w:r>
      <w:r w:rsidR="00E26372" w:rsidRPr="00AC3540">
        <w:rPr>
          <w:noProof/>
        </w:rPr>
        <w:t>"</w:t>
      </w:r>
      <w:r w:rsidRPr="00AC3540">
        <w:rPr>
          <w:noProof/>
        </w:rPr>
        <w:t>.</w:t>
      </w:r>
    </w:p>
    <w:p w:rsidR="00495A0C" w:rsidRPr="00AC3540" w:rsidRDefault="00495A0C" w:rsidP="00495A0C">
      <w:pPr>
        <w:pStyle w:val="NOTEnumbered"/>
        <w:rPr>
          <w:noProof/>
        </w:rPr>
      </w:pPr>
      <w:r w:rsidRPr="00AC3540">
        <w:rPr>
          <w:noProof/>
        </w:rPr>
        <w:t xml:space="preserve">For the capability to disable functional monitoring definitions, refer to clause </w:t>
      </w:r>
      <w:r w:rsidRPr="00AC3540">
        <w:rPr>
          <w:noProof/>
        </w:rPr>
        <w:fldChar w:fldCharType="begin"/>
      </w:r>
      <w:r w:rsidRPr="00AC3540">
        <w:rPr>
          <w:noProof/>
        </w:rPr>
        <w:instrText xml:space="preserve"> REF TC_012_020_SYS \n \h  \* MERGEFORMAT </w:instrText>
      </w:r>
      <w:r w:rsidRPr="00AC3540">
        <w:rPr>
          <w:noProof/>
        </w:rPr>
      </w:r>
      <w:r w:rsidRPr="00AC3540">
        <w:rPr>
          <w:noProof/>
        </w:rPr>
        <w:fldChar w:fldCharType="separate"/>
      </w:r>
      <w:r w:rsidR="008A478B">
        <w:rPr>
          <w:noProof/>
        </w:rPr>
        <w:t>6.12.4.5.3</w:t>
      </w:r>
      <w:r w:rsidRPr="00AC3540">
        <w:rPr>
          <w:noProof/>
        </w:rPr>
        <w:fldChar w:fldCharType="end"/>
      </w:r>
      <w:r w:rsidRPr="00AC3540">
        <w:rPr>
          <w:noProof/>
        </w:rPr>
        <w:t>.</w:t>
      </w:r>
    </w:p>
    <w:p w:rsidR="000851BC" w:rsidRPr="00AC3540" w:rsidRDefault="000851BC" w:rsidP="000851BC">
      <w:pPr>
        <w:pStyle w:val="requirelevel1"/>
        <w:rPr>
          <w:noProof/>
        </w:rPr>
      </w:pPr>
      <w:r w:rsidRPr="00AC3540">
        <w:rPr>
          <w:noProof/>
        </w:rPr>
        <w:t xml:space="preserve">Each request to </w:t>
      </w:r>
      <w:r w:rsidR="00A70B42" w:rsidRPr="00AC3540">
        <w:rPr>
          <w:noProof/>
        </w:rPr>
        <w:t>enable functional monitoring definitions</w:t>
      </w:r>
      <w:r w:rsidRPr="00AC3540">
        <w:rPr>
          <w:noProof/>
        </w:rPr>
        <w:t xml:space="preserve"> shall contain one or more instructions to enable a functional monitoring definition.</w:t>
      </w:r>
    </w:p>
    <w:p w:rsidR="000851BC" w:rsidRPr="00AC3540" w:rsidRDefault="000851BC" w:rsidP="000851BC">
      <w:pPr>
        <w:pStyle w:val="requirelevel1"/>
        <w:rPr>
          <w:noProof/>
        </w:rPr>
      </w:pPr>
      <w:r w:rsidRPr="00AC3540">
        <w:rPr>
          <w:noProof/>
        </w:rPr>
        <w:lastRenderedPageBreak/>
        <w:t xml:space="preserve">Each instruction to enable a functional monitoring definition </w:t>
      </w:r>
      <w:r w:rsidR="008F0C7E" w:rsidRPr="00AC3540">
        <w:rPr>
          <w:noProof/>
        </w:rPr>
        <w:t>shall contain</w:t>
      </w:r>
      <w:r w:rsidRPr="00AC3540">
        <w:rPr>
          <w:noProof/>
        </w:rPr>
        <w:t>:</w:t>
      </w:r>
    </w:p>
    <w:p w:rsidR="00DA5CEB" w:rsidRPr="00AC3540" w:rsidRDefault="00DA5CEB" w:rsidP="00DA5CEB">
      <w:pPr>
        <w:pStyle w:val="requirelevel2"/>
        <w:tabs>
          <w:tab w:val="clear" w:pos="3119"/>
          <w:tab w:val="num" w:pos="3294"/>
        </w:tabs>
        <w:rPr>
          <w:noProof/>
        </w:rPr>
      </w:pPr>
      <w:r w:rsidRPr="00AC3540">
        <w:rPr>
          <w:noProof/>
        </w:rPr>
        <w:t>the identifier of the functional monitoring definition.</w:t>
      </w:r>
    </w:p>
    <w:p w:rsidR="000851BC" w:rsidRPr="00AC3540" w:rsidRDefault="000851BC" w:rsidP="000851BC">
      <w:pPr>
        <w:pStyle w:val="requirelevel1"/>
        <w:rPr>
          <w:noProof/>
        </w:rPr>
      </w:pPr>
      <w:r w:rsidRPr="00AC3540">
        <w:rPr>
          <w:noProof/>
        </w:rPr>
        <w:t xml:space="preserve">The functional monitoring subservice shall reject any instruction to enable a functional monitoring definition </w:t>
      </w:r>
      <w:r w:rsidR="00D813C3" w:rsidRPr="00AC3540">
        <w:rPr>
          <w:noProof/>
        </w:rPr>
        <w:t>if:</w:t>
      </w:r>
    </w:p>
    <w:p w:rsidR="00DA5CEB" w:rsidRPr="00AC3540" w:rsidRDefault="00DA5CEB" w:rsidP="00DA5CEB">
      <w:pPr>
        <w:pStyle w:val="requirelevel2"/>
        <w:rPr>
          <w:noProof/>
        </w:rPr>
      </w:pPr>
      <w:r w:rsidRPr="00AC3540">
        <w:rPr>
          <w:noProof/>
        </w:rPr>
        <w:t>that instruction refers to a functional monitoring definition identifier that is not in the FMON list.</w:t>
      </w:r>
    </w:p>
    <w:p w:rsidR="003971C2" w:rsidRPr="00AC3540" w:rsidRDefault="003971C2" w:rsidP="003971C2">
      <w:pPr>
        <w:pStyle w:val="requirelevel1"/>
        <w:rPr>
          <w:noProof/>
        </w:rPr>
      </w:pPr>
      <w:r w:rsidRPr="00AC3540">
        <w:rPr>
          <w:noProof/>
        </w:rPr>
        <w:t xml:space="preserve">For each instruction to enable a functional monitoring definition that it rejects, the functional monitoring subservice </w:t>
      </w:r>
      <w:r w:rsidR="004A135E" w:rsidRPr="00AC3540">
        <w:rPr>
          <w:noProof/>
        </w:rPr>
        <w:t>shall generate the failed start of execution notification for that instruction</w:t>
      </w:r>
      <w:r w:rsidRPr="00AC3540">
        <w:rPr>
          <w:noProof/>
        </w:rPr>
        <w:t>.</w:t>
      </w:r>
    </w:p>
    <w:p w:rsidR="000851BC" w:rsidRPr="00AC3540" w:rsidRDefault="000851BC" w:rsidP="000851BC">
      <w:pPr>
        <w:pStyle w:val="requirelevel1"/>
        <w:rPr>
          <w:noProof/>
        </w:rPr>
      </w:pPr>
      <w:r w:rsidRPr="00AC3540">
        <w:rPr>
          <w:noProof/>
        </w:rPr>
        <w:t xml:space="preserve">The functional monitoring subservice shall process any valid instruction that is contained within a request to </w:t>
      </w:r>
      <w:r w:rsidR="00A70B42" w:rsidRPr="00AC3540">
        <w:rPr>
          <w:noProof/>
        </w:rPr>
        <w:t>enable functional monitoring definitions</w:t>
      </w:r>
      <w:r w:rsidRPr="00AC3540">
        <w:rPr>
          <w:noProof/>
        </w:rPr>
        <w:t xml:space="preserve"> regardless of the presence of faulty instructions.</w:t>
      </w:r>
    </w:p>
    <w:p w:rsidR="000851BC" w:rsidRPr="00AC3540" w:rsidRDefault="000851BC" w:rsidP="000851BC">
      <w:pPr>
        <w:pStyle w:val="requirelevel1"/>
        <w:rPr>
          <w:noProof/>
        </w:rPr>
      </w:pPr>
      <w:r w:rsidRPr="00AC3540">
        <w:rPr>
          <w:noProof/>
        </w:rPr>
        <w:t>For each valid instruction to enable a functional monitoring definition, the functional monitoring subservice shall:</w:t>
      </w:r>
    </w:p>
    <w:p w:rsidR="00DA5CEB" w:rsidRPr="00AC3540" w:rsidRDefault="00DA5CEB" w:rsidP="00DA5CEB">
      <w:pPr>
        <w:pStyle w:val="requirelevel2"/>
        <w:rPr>
          <w:noProof/>
        </w:rPr>
      </w:pPr>
      <w:r w:rsidRPr="00AC3540">
        <w:rPr>
          <w:noProof/>
        </w:rPr>
        <w:t>set the FMON status of the</w:t>
      </w:r>
      <w:r w:rsidRPr="00AC3540">
        <w:rPr>
          <w:rFonts w:ascii="Times New Roman" w:hAnsi="Times New Roman" w:cs="Arial"/>
          <w:noProof/>
          <w:szCs w:val="20"/>
        </w:rPr>
        <w:t xml:space="preserve"> </w:t>
      </w:r>
      <w:r w:rsidRPr="00AC3540">
        <w:rPr>
          <w:noProof/>
        </w:rPr>
        <w:t xml:space="preserve">functional monitoring definition </w:t>
      </w:r>
      <w:r w:rsidR="00321A5F" w:rsidRPr="00AC3540">
        <w:rPr>
          <w:noProof/>
        </w:rPr>
        <w:t xml:space="preserve">to </w:t>
      </w:r>
      <w:r w:rsidR="00E26372" w:rsidRPr="00AC3540">
        <w:rPr>
          <w:noProof/>
        </w:rPr>
        <w:t>"</w:t>
      </w:r>
      <w:r w:rsidR="00321A5F" w:rsidRPr="00AC3540">
        <w:rPr>
          <w:noProof/>
        </w:rPr>
        <w:t>enabled</w:t>
      </w:r>
      <w:r w:rsidR="00E26372" w:rsidRPr="00AC3540">
        <w:rPr>
          <w:noProof/>
        </w:rPr>
        <w:t>"</w:t>
      </w:r>
      <w:r w:rsidRPr="00AC3540">
        <w:rPr>
          <w:noProof/>
        </w:rPr>
        <w:t>.</w:t>
      </w:r>
    </w:p>
    <w:p w:rsidR="002A5444" w:rsidRPr="00AC3540" w:rsidRDefault="002A5444" w:rsidP="009C226B">
      <w:pPr>
        <w:pStyle w:val="NOTE"/>
        <w:rPr>
          <w:noProof/>
        </w:rPr>
      </w:pPr>
      <w:r w:rsidRPr="00AC3540">
        <w:rPr>
          <w:noProof/>
        </w:rPr>
        <w:t>Enabling the FMON status of the functional monitoring definition does not affect the FMON checking status of that definition.</w:t>
      </w:r>
    </w:p>
    <w:p w:rsidR="000851BC" w:rsidRPr="00AC3540" w:rsidRDefault="00A70B42" w:rsidP="000851BC">
      <w:pPr>
        <w:pStyle w:val="Heading5"/>
        <w:rPr>
          <w:noProof/>
        </w:rPr>
      </w:pPr>
      <w:bookmarkStart w:id="449" w:name="TC_012_020_SYS"/>
      <w:r w:rsidRPr="00AC3540">
        <w:rPr>
          <w:noProof/>
        </w:rPr>
        <w:t>Disable functional monitoring definitions</w:t>
      </w:r>
      <w:bookmarkEnd w:id="449"/>
    </w:p>
    <w:p w:rsidR="000851BC" w:rsidRPr="00AC3540" w:rsidRDefault="000851BC" w:rsidP="000851BC">
      <w:pPr>
        <w:pStyle w:val="requirelevel1"/>
        <w:rPr>
          <w:noProof/>
        </w:rPr>
      </w:pPr>
      <w:r w:rsidRPr="00AC3540">
        <w:rPr>
          <w:noProof/>
        </w:rPr>
        <w:t xml:space="preserve">The functional monitoring subservice shall provide the capability to </w:t>
      </w:r>
      <w:r w:rsidR="00A70B42" w:rsidRPr="00AC3540">
        <w:rPr>
          <w:noProof/>
        </w:rPr>
        <w:t>disable functional monitoring definitions</w:t>
      </w:r>
      <w:r w:rsidRPr="00AC3540">
        <w:rPr>
          <w:noProof/>
        </w:rPr>
        <w:t>.</w:t>
      </w:r>
    </w:p>
    <w:p w:rsidR="000851BC" w:rsidRPr="00AC3540" w:rsidRDefault="000851BC" w:rsidP="00B8519B">
      <w:pPr>
        <w:pStyle w:val="NOTEnumbered"/>
        <w:numPr>
          <w:ilvl w:val="1"/>
          <w:numId w:val="184"/>
        </w:numPr>
        <w:rPr>
          <w:noProof/>
        </w:rPr>
      </w:pPr>
      <w:r w:rsidRPr="00AC3540">
        <w:rPr>
          <w:noProof/>
        </w:rPr>
        <w:t xml:space="preserve">The corresponding requests are of message type </w:t>
      </w:r>
      <w:r w:rsidR="00E26372" w:rsidRPr="00AC3540">
        <w:rPr>
          <w:noProof/>
        </w:rPr>
        <w:t>"</w:t>
      </w:r>
      <w:r w:rsidRPr="00AC3540">
        <w:rPr>
          <w:noProof/>
        </w:rPr>
        <w:t xml:space="preserve">TC[12,20] </w:t>
      </w:r>
      <w:r w:rsidR="00A70B42" w:rsidRPr="00AC3540">
        <w:rPr>
          <w:noProof/>
        </w:rPr>
        <w:t>disable functional monitoring definitions</w:t>
      </w:r>
      <w:r w:rsidR="00E26372" w:rsidRPr="00AC3540">
        <w:rPr>
          <w:noProof/>
        </w:rPr>
        <w:t>"</w:t>
      </w:r>
      <w:r w:rsidRPr="00AC3540">
        <w:rPr>
          <w:noProof/>
        </w:rPr>
        <w:t>.</w:t>
      </w:r>
    </w:p>
    <w:p w:rsidR="00B37F7A" w:rsidRPr="00AC3540" w:rsidRDefault="00B37F7A" w:rsidP="00B8519B">
      <w:pPr>
        <w:pStyle w:val="NOTEnumbered"/>
        <w:numPr>
          <w:ilvl w:val="1"/>
          <w:numId w:val="184"/>
        </w:numPr>
        <w:rPr>
          <w:noProof/>
        </w:rPr>
      </w:pPr>
      <w:r w:rsidRPr="00AC3540">
        <w:rPr>
          <w:noProof/>
        </w:rPr>
        <w:t xml:space="preserve">For the capability to enable functional monitoring definitions, refer to clause </w:t>
      </w:r>
      <w:r w:rsidRPr="00AC3540">
        <w:rPr>
          <w:noProof/>
        </w:rPr>
        <w:fldChar w:fldCharType="begin"/>
      </w:r>
      <w:r w:rsidRPr="00AC3540">
        <w:rPr>
          <w:noProof/>
        </w:rPr>
        <w:instrText xml:space="preserve"> REF TC_012_019_SYS \n \h  \* MERGEFORMAT </w:instrText>
      </w:r>
      <w:r w:rsidRPr="00AC3540">
        <w:rPr>
          <w:noProof/>
        </w:rPr>
      </w:r>
      <w:r w:rsidRPr="00AC3540">
        <w:rPr>
          <w:noProof/>
        </w:rPr>
        <w:fldChar w:fldCharType="separate"/>
      </w:r>
      <w:r w:rsidR="008A478B">
        <w:rPr>
          <w:noProof/>
        </w:rPr>
        <w:t>6.12.4.5.2</w:t>
      </w:r>
      <w:r w:rsidRPr="00AC3540">
        <w:rPr>
          <w:noProof/>
        </w:rPr>
        <w:fldChar w:fldCharType="end"/>
      </w:r>
      <w:r w:rsidRPr="00AC3540">
        <w:rPr>
          <w:noProof/>
        </w:rPr>
        <w:t>.</w:t>
      </w:r>
    </w:p>
    <w:p w:rsidR="000851BC" w:rsidRPr="00AC3540" w:rsidRDefault="000851BC" w:rsidP="000851BC">
      <w:pPr>
        <w:pStyle w:val="requirelevel1"/>
        <w:rPr>
          <w:noProof/>
        </w:rPr>
      </w:pPr>
      <w:r w:rsidRPr="00AC3540">
        <w:rPr>
          <w:noProof/>
        </w:rPr>
        <w:t xml:space="preserve">Each request to </w:t>
      </w:r>
      <w:r w:rsidR="00A70B42" w:rsidRPr="00AC3540">
        <w:rPr>
          <w:noProof/>
        </w:rPr>
        <w:t>disable functional monitoring definitions</w:t>
      </w:r>
      <w:r w:rsidRPr="00AC3540">
        <w:rPr>
          <w:noProof/>
        </w:rPr>
        <w:t xml:space="preserve"> shall contain one or more instructions to disable a functional monitoring definition.</w:t>
      </w:r>
    </w:p>
    <w:p w:rsidR="000851BC" w:rsidRPr="00AC3540" w:rsidRDefault="000851BC" w:rsidP="000851BC">
      <w:pPr>
        <w:pStyle w:val="requirelevel1"/>
        <w:rPr>
          <w:noProof/>
        </w:rPr>
      </w:pPr>
      <w:r w:rsidRPr="00AC3540">
        <w:rPr>
          <w:noProof/>
        </w:rPr>
        <w:t xml:space="preserve">Each instruction to disable a functional monitoring definition </w:t>
      </w:r>
      <w:r w:rsidR="008F0C7E" w:rsidRPr="00AC3540">
        <w:rPr>
          <w:noProof/>
        </w:rPr>
        <w:t>shall contain</w:t>
      </w:r>
      <w:r w:rsidRPr="00AC3540">
        <w:rPr>
          <w:noProof/>
        </w:rPr>
        <w:t>:</w:t>
      </w:r>
    </w:p>
    <w:p w:rsidR="00DA5CEB" w:rsidRPr="00AC3540" w:rsidRDefault="00DA5CEB" w:rsidP="00DA5CEB">
      <w:pPr>
        <w:pStyle w:val="requirelevel2"/>
        <w:tabs>
          <w:tab w:val="clear" w:pos="3119"/>
          <w:tab w:val="num" w:pos="3294"/>
        </w:tabs>
        <w:rPr>
          <w:noProof/>
        </w:rPr>
      </w:pPr>
      <w:r w:rsidRPr="00AC3540">
        <w:rPr>
          <w:noProof/>
        </w:rPr>
        <w:t>the identifier of the functional monitoring definition.</w:t>
      </w:r>
    </w:p>
    <w:p w:rsidR="000851BC" w:rsidRPr="00AC3540" w:rsidRDefault="000851BC" w:rsidP="000851BC">
      <w:pPr>
        <w:pStyle w:val="requirelevel1"/>
        <w:rPr>
          <w:noProof/>
        </w:rPr>
      </w:pPr>
      <w:r w:rsidRPr="00AC3540">
        <w:rPr>
          <w:noProof/>
        </w:rPr>
        <w:t xml:space="preserve">The functional monitoring subservice shall reject any instruction to disable a functional monitoring definition </w:t>
      </w:r>
      <w:r w:rsidR="00D813C3" w:rsidRPr="00AC3540">
        <w:rPr>
          <w:noProof/>
        </w:rPr>
        <w:t>if:</w:t>
      </w:r>
    </w:p>
    <w:p w:rsidR="00DA5CEB" w:rsidRPr="00AC3540" w:rsidRDefault="00DA5CEB" w:rsidP="00DA5CEB">
      <w:pPr>
        <w:pStyle w:val="requirelevel2"/>
        <w:rPr>
          <w:noProof/>
        </w:rPr>
      </w:pPr>
      <w:r w:rsidRPr="00AC3540">
        <w:rPr>
          <w:noProof/>
        </w:rPr>
        <w:t>that instruction refers to a functional monitoring definition identifier that is not in the FMON list.</w:t>
      </w:r>
    </w:p>
    <w:p w:rsidR="003971C2" w:rsidRPr="00AC3540" w:rsidRDefault="003971C2" w:rsidP="003971C2">
      <w:pPr>
        <w:pStyle w:val="requirelevel1"/>
        <w:rPr>
          <w:noProof/>
        </w:rPr>
      </w:pPr>
      <w:r w:rsidRPr="00AC3540">
        <w:rPr>
          <w:noProof/>
        </w:rPr>
        <w:t xml:space="preserve">For each instruction to disable a functional monitoring definition that it rejects, the functional monitoring subservice </w:t>
      </w:r>
      <w:r w:rsidR="004A135E" w:rsidRPr="00AC3540">
        <w:rPr>
          <w:noProof/>
        </w:rPr>
        <w:t>shall generate the failed start of execution notification for that instruction</w:t>
      </w:r>
      <w:r w:rsidRPr="00AC3540">
        <w:rPr>
          <w:noProof/>
        </w:rPr>
        <w:t>.</w:t>
      </w:r>
    </w:p>
    <w:p w:rsidR="000851BC" w:rsidRPr="00AC3540" w:rsidRDefault="000851BC" w:rsidP="000851BC">
      <w:pPr>
        <w:pStyle w:val="requirelevel1"/>
        <w:rPr>
          <w:noProof/>
        </w:rPr>
      </w:pPr>
      <w:r w:rsidRPr="00AC3540">
        <w:rPr>
          <w:noProof/>
        </w:rPr>
        <w:t xml:space="preserve">The functional monitoring subservice shall process any valid instruction that is contained within a request to </w:t>
      </w:r>
      <w:r w:rsidR="00A70B42" w:rsidRPr="00AC3540">
        <w:rPr>
          <w:noProof/>
        </w:rPr>
        <w:t>disable functional monitoring definitions</w:t>
      </w:r>
      <w:r w:rsidRPr="00AC3540">
        <w:rPr>
          <w:noProof/>
        </w:rPr>
        <w:t xml:space="preserve"> regardless of the presence of faulty instructions.</w:t>
      </w:r>
    </w:p>
    <w:p w:rsidR="000851BC" w:rsidRPr="00AC3540" w:rsidRDefault="000851BC" w:rsidP="000851BC">
      <w:pPr>
        <w:pStyle w:val="requirelevel1"/>
        <w:rPr>
          <w:noProof/>
        </w:rPr>
      </w:pPr>
      <w:r w:rsidRPr="00AC3540">
        <w:rPr>
          <w:noProof/>
        </w:rPr>
        <w:lastRenderedPageBreak/>
        <w:t>For each valid instruction to disable a functional monitoring definition, the functional monitoring subservice shall:</w:t>
      </w:r>
    </w:p>
    <w:p w:rsidR="00DA5CEB" w:rsidRPr="00AC3540" w:rsidRDefault="00DA5CEB" w:rsidP="00DA5CEB">
      <w:pPr>
        <w:pStyle w:val="requirelevel2"/>
        <w:rPr>
          <w:noProof/>
        </w:rPr>
      </w:pPr>
      <w:r w:rsidRPr="00AC3540">
        <w:rPr>
          <w:noProof/>
        </w:rPr>
        <w:t xml:space="preserve">set the FMON status of the functional monitoring definition </w:t>
      </w:r>
      <w:r w:rsidR="00321A5F" w:rsidRPr="00AC3540">
        <w:rPr>
          <w:noProof/>
        </w:rPr>
        <w:t xml:space="preserve">to </w:t>
      </w:r>
      <w:r w:rsidR="00E26372" w:rsidRPr="00AC3540">
        <w:rPr>
          <w:noProof/>
        </w:rPr>
        <w:t>"</w:t>
      </w:r>
      <w:r w:rsidR="00321A5F" w:rsidRPr="00AC3540">
        <w:rPr>
          <w:noProof/>
        </w:rPr>
        <w:t>disabled</w:t>
      </w:r>
      <w:r w:rsidR="00E26372" w:rsidRPr="00AC3540">
        <w:rPr>
          <w:noProof/>
        </w:rPr>
        <w:t>"</w:t>
      </w:r>
      <w:r w:rsidRPr="00AC3540">
        <w:rPr>
          <w:noProof/>
        </w:rPr>
        <w:t>;</w:t>
      </w:r>
    </w:p>
    <w:p w:rsidR="00DA5CEB" w:rsidRPr="00AC3540" w:rsidRDefault="00DA5CEB" w:rsidP="00DA5CEB">
      <w:pPr>
        <w:pStyle w:val="requirelevel2"/>
        <w:rPr>
          <w:noProof/>
        </w:rPr>
      </w:pPr>
      <w:r w:rsidRPr="00AC3540">
        <w:rPr>
          <w:noProof/>
        </w:rPr>
        <w:t xml:space="preserve">set the FMON checking status of the functional monitoring definition to </w:t>
      </w:r>
      <w:r w:rsidR="00E26372" w:rsidRPr="00AC3540">
        <w:rPr>
          <w:noProof/>
        </w:rPr>
        <w:t>"</w:t>
      </w:r>
      <w:r w:rsidRPr="00AC3540">
        <w:rPr>
          <w:noProof/>
        </w:rPr>
        <w:t>unchecked</w:t>
      </w:r>
      <w:r w:rsidR="00E26372" w:rsidRPr="00AC3540">
        <w:rPr>
          <w:noProof/>
        </w:rPr>
        <w:t>"</w:t>
      </w:r>
      <w:r w:rsidRPr="00AC3540">
        <w:rPr>
          <w:noProof/>
        </w:rPr>
        <w:t>.</w:t>
      </w:r>
    </w:p>
    <w:p w:rsidR="00DA5CEB" w:rsidRPr="00AC3540" w:rsidRDefault="00DA5CEB" w:rsidP="00E03DE7">
      <w:pPr>
        <w:pStyle w:val="Heading4"/>
        <w:rPr>
          <w:noProof/>
        </w:rPr>
      </w:pPr>
      <w:bookmarkStart w:id="450" w:name="_Ref382486002"/>
      <w:r w:rsidRPr="00AC3540">
        <w:rPr>
          <w:noProof/>
        </w:rPr>
        <w:t>Protecting functional monitoring definitions</w:t>
      </w:r>
      <w:bookmarkEnd w:id="450"/>
    </w:p>
    <w:p w:rsidR="000851BC" w:rsidRPr="00AC3540" w:rsidRDefault="00A70B42" w:rsidP="000851BC">
      <w:pPr>
        <w:pStyle w:val="Heading5"/>
        <w:rPr>
          <w:noProof/>
        </w:rPr>
      </w:pPr>
      <w:bookmarkStart w:id="451" w:name="TC_012_021_SYS"/>
      <w:r w:rsidRPr="00AC3540">
        <w:rPr>
          <w:noProof/>
        </w:rPr>
        <w:t>Protect functional monitoring definitions</w:t>
      </w:r>
      <w:bookmarkEnd w:id="451"/>
    </w:p>
    <w:p w:rsidR="000851BC" w:rsidRPr="00AC3540" w:rsidRDefault="000851BC" w:rsidP="000851BC">
      <w:pPr>
        <w:pStyle w:val="requirelevel1"/>
        <w:rPr>
          <w:noProof/>
        </w:rPr>
      </w:pPr>
      <w:bookmarkStart w:id="452" w:name="_Ref433646304"/>
      <w:r w:rsidRPr="00AC3540">
        <w:rPr>
          <w:noProof/>
        </w:rPr>
        <w:t xml:space="preserve">The functional monitoring subservice capability to </w:t>
      </w:r>
      <w:r w:rsidR="00A70B42" w:rsidRPr="00AC3540">
        <w:rPr>
          <w:noProof/>
        </w:rPr>
        <w:t>protect functional monitoring definitions</w:t>
      </w:r>
      <w:r w:rsidR="00985440" w:rsidRPr="00AC3540">
        <w:rPr>
          <w:noProof/>
        </w:rPr>
        <w:t xml:space="preserve"> </w:t>
      </w:r>
      <w:r w:rsidR="00D4310B" w:rsidRPr="00AC3540">
        <w:rPr>
          <w:noProof/>
        </w:rPr>
        <w:t>shall be declared when specifying that subservice</w:t>
      </w:r>
      <w:r w:rsidRPr="00AC3540">
        <w:rPr>
          <w:noProof/>
        </w:rPr>
        <w:t>.</w:t>
      </w:r>
      <w:bookmarkEnd w:id="452"/>
    </w:p>
    <w:p w:rsidR="00985440" w:rsidRPr="00AC3540" w:rsidRDefault="000851BC" w:rsidP="00B8519B">
      <w:pPr>
        <w:pStyle w:val="NOTEnumbered"/>
        <w:numPr>
          <w:ilvl w:val="1"/>
          <w:numId w:val="206"/>
        </w:numPr>
        <w:rPr>
          <w:noProof/>
        </w:rPr>
      </w:pPr>
      <w:r w:rsidRPr="00AC3540">
        <w:rPr>
          <w:noProof/>
        </w:rPr>
        <w:t xml:space="preserve">The corresponding requests are of message type </w:t>
      </w:r>
      <w:r w:rsidR="00E26372" w:rsidRPr="00AC3540">
        <w:rPr>
          <w:noProof/>
        </w:rPr>
        <w:t>"</w:t>
      </w:r>
      <w:r w:rsidRPr="00AC3540">
        <w:rPr>
          <w:noProof/>
        </w:rPr>
        <w:t xml:space="preserve">TC[12,21] </w:t>
      </w:r>
      <w:r w:rsidR="00A70B42" w:rsidRPr="00AC3540">
        <w:rPr>
          <w:noProof/>
        </w:rPr>
        <w:t>protect functional monitoring definitions</w:t>
      </w:r>
      <w:r w:rsidR="00E26372" w:rsidRPr="00AC3540">
        <w:rPr>
          <w:noProof/>
        </w:rPr>
        <w:t>"</w:t>
      </w:r>
      <w:r w:rsidRPr="00AC3540">
        <w:rPr>
          <w:noProof/>
        </w:rPr>
        <w:t>.</w:t>
      </w:r>
    </w:p>
    <w:p w:rsidR="00495A0C" w:rsidRPr="00AC3540" w:rsidRDefault="00495A0C" w:rsidP="00B8519B">
      <w:pPr>
        <w:pStyle w:val="NOTEnumbered"/>
        <w:numPr>
          <w:ilvl w:val="1"/>
          <w:numId w:val="206"/>
        </w:numPr>
        <w:rPr>
          <w:noProof/>
        </w:rPr>
      </w:pPr>
      <w:r w:rsidRPr="00AC3540">
        <w:rPr>
          <w:noProof/>
        </w:rPr>
        <w:t xml:space="preserve">For the capability to unprotect functional monitoring definitions, refer to clause </w:t>
      </w:r>
      <w:r w:rsidRPr="00AC3540">
        <w:rPr>
          <w:noProof/>
        </w:rPr>
        <w:fldChar w:fldCharType="begin"/>
      </w:r>
      <w:r w:rsidRPr="00AC3540">
        <w:rPr>
          <w:noProof/>
        </w:rPr>
        <w:instrText xml:space="preserve"> REF TC_012_022_SYS \n \h  \* MERGEFORMAT </w:instrText>
      </w:r>
      <w:r w:rsidRPr="00AC3540">
        <w:rPr>
          <w:noProof/>
        </w:rPr>
      </w:r>
      <w:r w:rsidRPr="00AC3540">
        <w:rPr>
          <w:noProof/>
        </w:rPr>
        <w:fldChar w:fldCharType="separate"/>
      </w:r>
      <w:r w:rsidR="008A478B">
        <w:rPr>
          <w:noProof/>
        </w:rPr>
        <w:t>6.12.4.6.2</w:t>
      </w:r>
      <w:r w:rsidRPr="00AC3540">
        <w:rPr>
          <w:noProof/>
        </w:rPr>
        <w:fldChar w:fldCharType="end"/>
      </w:r>
      <w:r w:rsidRPr="00AC3540">
        <w:rPr>
          <w:noProof/>
        </w:rPr>
        <w:t>.</w:t>
      </w:r>
    </w:p>
    <w:p w:rsidR="000851BC" w:rsidRPr="00AC3540" w:rsidRDefault="000851BC" w:rsidP="000851BC">
      <w:pPr>
        <w:pStyle w:val="requirelevel1"/>
        <w:rPr>
          <w:noProof/>
        </w:rPr>
      </w:pPr>
      <w:r w:rsidRPr="00AC3540">
        <w:rPr>
          <w:noProof/>
        </w:rPr>
        <w:t xml:space="preserve">Each request to </w:t>
      </w:r>
      <w:r w:rsidR="00A70B42" w:rsidRPr="00AC3540">
        <w:rPr>
          <w:noProof/>
        </w:rPr>
        <w:t>protect functional monitoring definitions</w:t>
      </w:r>
      <w:r w:rsidRPr="00AC3540">
        <w:rPr>
          <w:noProof/>
        </w:rPr>
        <w:t xml:space="preserve"> shall contain one or more instructions to protect a functional monitoring definition.</w:t>
      </w:r>
    </w:p>
    <w:p w:rsidR="000851BC" w:rsidRPr="00AC3540" w:rsidRDefault="000851BC" w:rsidP="000851BC">
      <w:pPr>
        <w:pStyle w:val="requirelevel1"/>
        <w:rPr>
          <w:noProof/>
        </w:rPr>
      </w:pPr>
      <w:r w:rsidRPr="00AC3540">
        <w:rPr>
          <w:noProof/>
        </w:rPr>
        <w:t xml:space="preserve">Each instruction to protect a functional monitoring definition </w:t>
      </w:r>
      <w:r w:rsidR="008F0C7E" w:rsidRPr="00AC3540">
        <w:rPr>
          <w:noProof/>
        </w:rPr>
        <w:t>shall contain</w:t>
      </w:r>
      <w:r w:rsidRPr="00AC3540">
        <w:rPr>
          <w:noProof/>
        </w:rPr>
        <w:t>:</w:t>
      </w:r>
    </w:p>
    <w:p w:rsidR="00DA5CEB" w:rsidRPr="00AC3540" w:rsidRDefault="00DA5CEB" w:rsidP="00DA5CEB">
      <w:pPr>
        <w:pStyle w:val="requirelevel2"/>
        <w:tabs>
          <w:tab w:val="clear" w:pos="3119"/>
          <w:tab w:val="num" w:pos="3294"/>
        </w:tabs>
        <w:rPr>
          <w:noProof/>
        </w:rPr>
      </w:pPr>
      <w:r w:rsidRPr="00AC3540">
        <w:rPr>
          <w:noProof/>
        </w:rPr>
        <w:t>the identifier of the functional monitoring definition.</w:t>
      </w:r>
    </w:p>
    <w:p w:rsidR="000851BC" w:rsidRPr="00AC3540" w:rsidRDefault="000851BC" w:rsidP="000851BC">
      <w:pPr>
        <w:pStyle w:val="requirelevel1"/>
        <w:rPr>
          <w:noProof/>
        </w:rPr>
      </w:pPr>
      <w:r w:rsidRPr="00AC3540">
        <w:rPr>
          <w:noProof/>
        </w:rPr>
        <w:t xml:space="preserve">The functional monitoring subservice shall reject any instruction to protect a functional monitoring definition </w:t>
      </w:r>
      <w:r w:rsidR="00D813C3" w:rsidRPr="00AC3540">
        <w:rPr>
          <w:noProof/>
        </w:rPr>
        <w:t>if:</w:t>
      </w:r>
    </w:p>
    <w:p w:rsidR="00DA5CEB" w:rsidRPr="00AC3540" w:rsidRDefault="00DA5CEB" w:rsidP="00DA5CEB">
      <w:pPr>
        <w:pStyle w:val="requirelevel2"/>
        <w:rPr>
          <w:noProof/>
        </w:rPr>
      </w:pPr>
      <w:r w:rsidRPr="00AC3540">
        <w:rPr>
          <w:noProof/>
        </w:rPr>
        <w:t>that instruction refers to a functional monitoring definition identifier that is not in the FMON list.</w:t>
      </w:r>
    </w:p>
    <w:p w:rsidR="003971C2" w:rsidRPr="00AC3540" w:rsidRDefault="003971C2" w:rsidP="003971C2">
      <w:pPr>
        <w:pStyle w:val="requirelevel1"/>
        <w:rPr>
          <w:noProof/>
        </w:rPr>
      </w:pPr>
      <w:r w:rsidRPr="00AC3540">
        <w:rPr>
          <w:noProof/>
        </w:rPr>
        <w:t xml:space="preserve">For each instruction to protect a functional monitoring definition that it rejects, the functional monitoring subservice </w:t>
      </w:r>
      <w:r w:rsidR="004A135E" w:rsidRPr="00AC3540">
        <w:rPr>
          <w:noProof/>
        </w:rPr>
        <w:t>shall generate the failed start of execution notification for that instruction</w:t>
      </w:r>
      <w:r w:rsidRPr="00AC3540">
        <w:rPr>
          <w:noProof/>
        </w:rPr>
        <w:t>.</w:t>
      </w:r>
    </w:p>
    <w:p w:rsidR="000851BC" w:rsidRPr="00AC3540" w:rsidRDefault="000851BC" w:rsidP="000851BC">
      <w:pPr>
        <w:pStyle w:val="requirelevel1"/>
        <w:rPr>
          <w:noProof/>
        </w:rPr>
      </w:pPr>
      <w:r w:rsidRPr="00AC3540">
        <w:rPr>
          <w:noProof/>
        </w:rPr>
        <w:t xml:space="preserve">The functional monitoring subservice shall process any valid instruction that is contained within a request to </w:t>
      </w:r>
      <w:r w:rsidR="00A70B42" w:rsidRPr="00AC3540">
        <w:rPr>
          <w:noProof/>
        </w:rPr>
        <w:t>protect functional monitoring definitions</w:t>
      </w:r>
      <w:r w:rsidRPr="00AC3540">
        <w:rPr>
          <w:noProof/>
        </w:rPr>
        <w:t xml:space="preserve"> regardless of the presence of faulty instructions.</w:t>
      </w:r>
    </w:p>
    <w:p w:rsidR="000851BC" w:rsidRPr="00AC3540" w:rsidRDefault="000851BC" w:rsidP="000851BC">
      <w:pPr>
        <w:pStyle w:val="requirelevel1"/>
        <w:rPr>
          <w:noProof/>
        </w:rPr>
      </w:pPr>
      <w:r w:rsidRPr="00AC3540">
        <w:rPr>
          <w:noProof/>
        </w:rPr>
        <w:t>For each valid instruction to protect a functional monitoring definition, the functional monitoring subservice shall:</w:t>
      </w:r>
    </w:p>
    <w:p w:rsidR="00DA5CEB" w:rsidRPr="00AC3540" w:rsidRDefault="00DA5CEB" w:rsidP="00DA5CEB">
      <w:pPr>
        <w:pStyle w:val="requirelevel2"/>
        <w:rPr>
          <w:noProof/>
        </w:rPr>
      </w:pPr>
      <w:r w:rsidRPr="00AC3540">
        <w:rPr>
          <w:noProof/>
        </w:rPr>
        <w:t>set the FMON protection status of the</w:t>
      </w:r>
      <w:r w:rsidRPr="00AC3540">
        <w:rPr>
          <w:rFonts w:ascii="Times New Roman" w:hAnsi="Times New Roman" w:cs="Arial"/>
          <w:noProof/>
          <w:szCs w:val="20"/>
        </w:rPr>
        <w:t xml:space="preserve"> </w:t>
      </w:r>
      <w:r w:rsidRPr="00AC3540">
        <w:rPr>
          <w:noProof/>
        </w:rPr>
        <w:t xml:space="preserve">functional monitoring definition to </w:t>
      </w:r>
      <w:r w:rsidR="00E26372" w:rsidRPr="00AC3540">
        <w:rPr>
          <w:noProof/>
        </w:rPr>
        <w:t>"</w:t>
      </w:r>
      <w:r w:rsidRPr="00AC3540">
        <w:rPr>
          <w:noProof/>
        </w:rPr>
        <w:t>protected</w:t>
      </w:r>
      <w:r w:rsidR="00E26372" w:rsidRPr="00AC3540">
        <w:rPr>
          <w:noProof/>
        </w:rPr>
        <w:t>"</w:t>
      </w:r>
      <w:r w:rsidRPr="00AC3540">
        <w:rPr>
          <w:noProof/>
        </w:rPr>
        <w:t>.</w:t>
      </w:r>
    </w:p>
    <w:p w:rsidR="003A6997" w:rsidRPr="00AC3540" w:rsidRDefault="003A6997" w:rsidP="009C226B">
      <w:pPr>
        <w:pStyle w:val="NOTE"/>
        <w:rPr>
          <w:noProof/>
        </w:rPr>
      </w:pPr>
      <w:r w:rsidRPr="00AC3540">
        <w:rPr>
          <w:noProof/>
        </w:rPr>
        <w:t xml:space="preserve">When a functional monitoring definition is protected, it cannot be deleted and it prevents </w:t>
      </w:r>
      <w:r w:rsidR="00A6368D" w:rsidRPr="00AC3540">
        <w:rPr>
          <w:noProof/>
        </w:rPr>
        <w:t>the</w:t>
      </w:r>
      <w:r w:rsidRPr="00AC3540">
        <w:rPr>
          <w:noProof/>
        </w:rPr>
        <w:t xml:space="preserve"> enabling, disabling or modifying </w:t>
      </w:r>
      <w:r w:rsidR="00A6368D" w:rsidRPr="00AC3540">
        <w:rPr>
          <w:noProof/>
        </w:rPr>
        <w:t xml:space="preserve">of </w:t>
      </w:r>
      <w:r w:rsidRPr="00AC3540">
        <w:rPr>
          <w:noProof/>
        </w:rPr>
        <w:t>any parameter monitoring definition that is used in that functional monitoring definition</w:t>
      </w:r>
      <w:r w:rsidR="00A6368D" w:rsidRPr="00AC3540">
        <w:rPr>
          <w:noProof/>
        </w:rPr>
        <w:t xml:space="preserve">. See clauses </w:t>
      </w:r>
      <w:r w:rsidR="00A6368D" w:rsidRPr="00AC3540">
        <w:rPr>
          <w:noProof/>
        </w:rPr>
        <w:fldChar w:fldCharType="begin"/>
      </w:r>
      <w:r w:rsidR="00A6368D" w:rsidRPr="00AC3540">
        <w:rPr>
          <w:noProof/>
        </w:rPr>
        <w:instrText xml:space="preserve"> REF TC_012_024_SYS \r \h </w:instrText>
      </w:r>
      <w:r w:rsidR="00A6368D" w:rsidRPr="00AC3540">
        <w:rPr>
          <w:noProof/>
        </w:rPr>
      </w:r>
      <w:r w:rsidR="00A6368D" w:rsidRPr="00AC3540">
        <w:rPr>
          <w:noProof/>
        </w:rPr>
        <w:fldChar w:fldCharType="separate"/>
      </w:r>
      <w:r w:rsidR="008A478B">
        <w:rPr>
          <w:noProof/>
        </w:rPr>
        <w:t>6.12.4.7.2</w:t>
      </w:r>
      <w:r w:rsidR="00A6368D" w:rsidRPr="00AC3540">
        <w:rPr>
          <w:noProof/>
        </w:rPr>
        <w:fldChar w:fldCharType="end"/>
      </w:r>
      <w:r w:rsidR="00A6368D" w:rsidRPr="00AC3540">
        <w:rPr>
          <w:noProof/>
        </w:rPr>
        <w:t xml:space="preserve">, </w:t>
      </w:r>
      <w:r w:rsidR="00A6368D" w:rsidRPr="00AC3540">
        <w:rPr>
          <w:noProof/>
        </w:rPr>
        <w:fldChar w:fldCharType="begin"/>
      </w:r>
      <w:r w:rsidR="00A6368D" w:rsidRPr="00AC3540">
        <w:rPr>
          <w:noProof/>
        </w:rPr>
        <w:instrText xml:space="preserve"> REF TC_012_001_SYS \r \h </w:instrText>
      </w:r>
      <w:r w:rsidR="00A6368D" w:rsidRPr="00AC3540">
        <w:rPr>
          <w:noProof/>
        </w:rPr>
      </w:r>
      <w:r w:rsidR="00A6368D" w:rsidRPr="00AC3540">
        <w:rPr>
          <w:noProof/>
        </w:rPr>
        <w:fldChar w:fldCharType="separate"/>
      </w:r>
      <w:r w:rsidR="008A478B">
        <w:rPr>
          <w:noProof/>
        </w:rPr>
        <w:t>6.12.3.6.1</w:t>
      </w:r>
      <w:r w:rsidR="00A6368D" w:rsidRPr="00AC3540">
        <w:rPr>
          <w:noProof/>
        </w:rPr>
        <w:fldChar w:fldCharType="end"/>
      </w:r>
      <w:r w:rsidR="00A6368D" w:rsidRPr="00AC3540">
        <w:rPr>
          <w:noProof/>
        </w:rPr>
        <w:t xml:space="preserve">, </w:t>
      </w:r>
      <w:r w:rsidR="00A6368D" w:rsidRPr="00AC3540">
        <w:rPr>
          <w:noProof/>
        </w:rPr>
        <w:fldChar w:fldCharType="begin"/>
      </w:r>
      <w:r w:rsidR="00A6368D" w:rsidRPr="00AC3540">
        <w:rPr>
          <w:noProof/>
        </w:rPr>
        <w:instrText xml:space="preserve"> REF TC_012_002_SYS \r \h </w:instrText>
      </w:r>
      <w:r w:rsidR="00A6368D" w:rsidRPr="00AC3540">
        <w:rPr>
          <w:noProof/>
        </w:rPr>
      </w:r>
      <w:r w:rsidR="00A6368D" w:rsidRPr="00AC3540">
        <w:rPr>
          <w:noProof/>
        </w:rPr>
        <w:fldChar w:fldCharType="separate"/>
      </w:r>
      <w:r w:rsidR="008A478B">
        <w:rPr>
          <w:noProof/>
        </w:rPr>
        <w:t>6.12.3.6.2</w:t>
      </w:r>
      <w:r w:rsidR="00A6368D" w:rsidRPr="00AC3540">
        <w:rPr>
          <w:noProof/>
        </w:rPr>
        <w:fldChar w:fldCharType="end"/>
      </w:r>
      <w:r w:rsidR="00A6368D" w:rsidRPr="00AC3540">
        <w:rPr>
          <w:noProof/>
        </w:rPr>
        <w:t xml:space="preserve"> and </w:t>
      </w:r>
      <w:r w:rsidR="00A6368D" w:rsidRPr="00AC3540">
        <w:rPr>
          <w:noProof/>
        </w:rPr>
        <w:fldChar w:fldCharType="begin"/>
      </w:r>
      <w:r w:rsidR="00A6368D" w:rsidRPr="00AC3540">
        <w:rPr>
          <w:noProof/>
        </w:rPr>
        <w:instrText xml:space="preserve"> REF TC_012_007_SYS \r \h </w:instrText>
      </w:r>
      <w:r w:rsidR="00A6368D" w:rsidRPr="00AC3540">
        <w:rPr>
          <w:noProof/>
        </w:rPr>
      </w:r>
      <w:r w:rsidR="00A6368D" w:rsidRPr="00AC3540">
        <w:rPr>
          <w:noProof/>
        </w:rPr>
        <w:fldChar w:fldCharType="separate"/>
      </w:r>
      <w:r w:rsidR="008A478B">
        <w:rPr>
          <w:noProof/>
        </w:rPr>
        <w:t>6.12.3.9.4</w:t>
      </w:r>
      <w:r w:rsidR="00A6368D" w:rsidRPr="00AC3540">
        <w:rPr>
          <w:noProof/>
        </w:rPr>
        <w:fldChar w:fldCharType="end"/>
      </w:r>
      <w:r w:rsidRPr="00AC3540">
        <w:rPr>
          <w:noProof/>
        </w:rPr>
        <w:t xml:space="preserve">. </w:t>
      </w:r>
    </w:p>
    <w:p w:rsidR="00BA6C1F" w:rsidRPr="00AC3540" w:rsidRDefault="00BA6C1F" w:rsidP="00BA6C1F">
      <w:pPr>
        <w:pStyle w:val="Heading5"/>
        <w:rPr>
          <w:noProof/>
        </w:rPr>
      </w:pPr>
      <w:bookmarkStart w:id="453" w:name="TC_012_022_SYS"/>
      <w:r w:rsidRPr="00AC3540">
        <w:rPr>
          <w:noProof/>
        </w:rPr>
        <w:lastRenderedPageBreak/>
        <w:t>Un</w:t>
      </w:r>
      <w:r w:rsidR="00A70B42" w:rsidRPr="00AC3540">
        <w:rPr>
          <w:noProof/>
        </w:rPr>
        <w:t>protect functional monitoring definitions</w:t>
      </w:r>
      <w:bookmarkEnd w:id="453"/>
    </w:p>
    <w:p w:rsidR="00BA6C1F" w:rsidRPr="00AC3540" w:rsidRDefault="00BA6C1F" w:rsidP="00BA6C1F">
      <w:pPr>
        <w:pStyle w:val="requirelevel1"/>
        <w:rPr>
          <w:noProof/>
        </w:rPr>
      </w:pPr>
      <w:r w:rsidRPr="00AC3540">
        <w:rPr>
          <w:noProof/>
        </w:rPr>
        <w:t>The functional monitoring subservice capability to un</w:t>
      </w:r>
      <w:r w:rsidR="00A70B42" w:rsidRPr="00AC3540">
        <w:rPr>
          <w:noProof/>
        </w:rPr>
        <w:t>protect functional monitoring definitions</w:t>
      </w:r>
      <w:r w:rsidR="00985440" w:rsidRPr="00AC3540">
        <w:rPr>
          <w:noProof/>
        </w:rPr>
        <w:t xml:space="preserve"> shall be provided if the capability to protect functional monitoring definitions is provided by that subservice</w:t>
      </w:r>
      <w:r w:rsidRPr="00AC3540">
        <w:rPr>
          <w:noProof/>
        </w:rPr>
        <w:t>.</w:t>
      </w:r>
    </w:p>
    <w:p w:rsidR="00BA6C1F" w:rsidRPr="00AC3540" w:rsidRDefault="00BA6C1F" w:rsidP="00B8519B">
      <w:pPr>
        <w:pStyle w:val="NOTEnumbered"/>
        <w:numPr>
          <w:ilvl w:val="1"/>
          <w:numId w:val="184"/>
        </w:numPr>
        <w:rPr>
          <w:noProof/>
        </w:rPr>
      </w:pPr>
      <w:r w:rsidRPr="00AC3540">
        <w:rPr>
          <w:noProof/>
        </w:rPr>
        <w:t xml:space="preserve">The corresponding requests are of message type </w:t>
      </w:r>
      <w:r w:rsidR="00E26372" w:rsidRPr="00AC3540">
        <w:rPr>
          <w:noProof/>
        </w:rPr>
        <w:t>"</w:t>
      </w:r>
      <w:r w:rsidRPr="00AC3540">
        <w:rPr>
          <w:noProof/>
        </w:rPr>
        <w:t>TC[12,22] un</w:t>
      </w:r>
      <w:r w:rsidR="00A70B42" w:rsidRPr="00AC3540">
        <w:rPr>
          <w:noProof/>
        </w:rPr>
        <w:t>protect functional monitoring definitions</w:t>
      </w:r>
      <w:r w:rsidR="00E26372" w:rsidRPr="00AC3540">
        <w:rPr>
          <w:noProof/>
        </w:rPr>
        <w:t>"</w:t>
      </w:r>
      <w:r w:rsidRPr="00AC3540">
        <w:rPr>
          <w:noProof/>
        </w:rPr>
        <w:t>.</w:t>
      </w:r>
    </w:p>
    <w:p w:rsidR="00985440" w:rsidRPr="00AC3540" w:rsidRDefault="00985440" w:rsidP="00B8519B">
      <w:pPr>
        <w:pStyle w:val="NOTEnumbered"/>
        <w:numPr>
          <w:ilvl w:val="1"/>
          <w:numId w:val="184"/>
        </w:numPr>
        <w:rPr>
          <w:noProof/>
        </w:rPr>
      </w:pPr>
      <w:r w:rsidRPr="00AC3540">
        <w:rPr>
          <w:noProof/>
        </w:rPr>
        <w:t xml:space="preserve">For the capability to protect functional monitoring definitions, refer to clause </w:t>
      </w:r>
      <w:r w:rsidR="00BB1D9B" w:rsidRPr="00AC3540">
        <w:rPr>
          <w:noProof/>
        </w:rPr>
        <w:fldChar w:fldCharType="begin"/>
      </w:r>
      <w:r w:rsidR="00BB1D9B" w:rsidRPr="00AC3540">
        <w:rPr>
          <w:noProof/>
        </w:rPr>
        <w:instrText xml:space="preserve"> REF TC_012_021_SYS \n \h </w:instrText>
      </w:r>
      <w:r w:rsidR="00BB1D9B" w:rsidRPr="00AC3540">
        <w:rPr>
          <w:noProof/>
        </w:rPr>
      </w:r>
      <w:r w:rsidR="00BB1D9B" w:rsidRPr="00AC3540">
        <w:rPr>
          <w:noProof/>
        </w:rPr>
        <w:fldChar w:fldCharType="separate"/>
      </w:r>
      <w:r w:rsidR="008A478B">
        <w:rPr>
          <w:noProof/>
        </w:rPr>
        <w:t>6.12.4.6.1</w:t>
      </w:r>
      <w:r w:rsidR="00BB1D9B" w:rsidRPr="00AC3540">
        <w:rPr>
          <w:noProof/>
        </w:rPr>
        <w:fldChar w:fldCharType="end"/>
      </w:r>
      <w:r w:rsidRPr="00AC3540">
        <w:rPr>
          <w:noProof/>
        </w:rPr>
        <w:t>.</w:t>
      </w:r>
    </w:p>
    <w:p w:rsidR="00BA6C1F" w:rsidRPr="00AC3540" w:rsidRDefault="00BA6C1F" w:rsidP="00BA6C1F">
      <w:pPr>
        <w:pStyle w:val="requirelevel1"/>
        <w:rPr>
          <w:noProof/>
        </w:rPr>
      </w:pPr>
      <w:r w:rsidRPr="00AC3540">
        <w:rPr>
          <w:noProof/>
        </w:rPr>
        <w:t>Each request to un</w:t>
      </w:r>
      <w:r w:rsidR="00A70B42" w:rsidRPr="00AC3540">
        <w:rPr>
          <w:noProof/>
        </w:rPr>
        <w:t>protect functional monitoring definitions</w:t>
      </w:r>
      <w:r w:rsidRPr="00AC3540">
        <w:rPr>
          <w:noProof/>
        </w:rPr>
        <w:t xml:space="preserve"> shall contain one or more instructions to unprotect a functional monitoring definition.</w:t>
      </w:r>
    </w:p>
    <w:p w:rsidR="00BA6C1F" w:rsidRPr="00AC3540" w:rsidRDefault="00BA6C1F" w:rsidP="00BA6C1F">
      <w:pPr>
        <w:pStyle w:val="requirelevel1"/>
        <w:rPr>
          <w:noProof/>
        </w:rPr>
      </w:pPr>
      <w:r w:rsidRPr="00AC3540">
        <w:rPr>
          <w:noProof/>
        </w:rPr>
        <w:t xml:space="preserve">Each instruction to unprotect a functional monitoring definition </w:t>
      </w:r>
      <w:r w:rsidR="008F0C7E" w:rsidRPr="00AC3540">
        <w:rPr>
          <w:noProof/>
        </w:rPr>
        <w:t>shall contain</w:t>
      </w:r>
      <w:r w:rsidRPr="00AC3540">
        <w:rPr>
          <w:noProof/>
        </w:rPr>
        <w:t>:</w:t>
      </w:r>
    </w:p>
    <w:p w:rsidR="00BA6C1F" w:rsidRPr="00AC3540" w:rsidRDefault="00BA6C1F" w:rsidP="00BA6C1F">
      <w:pPr>
        <w:pStyle w:val="requirelevel2"/>
        <w:tabs>
          <w:tab w:val="clear" w:pos="3119"/>
          <w:tab w:val="num" w:pos="3294"/>
        </w:tabs>
        <w:rPr>
          <w:noProof/>
        </w:rPr>
      </w:pPr>
      <w:r w:rsidRPr="00AC3540">
        <w:rPr>
          <w:noProof/>
        </w:rPr>
        <w:t>the identifier of the functional monitoring definition.</w:t>
      </w:r>
    </w:p>
    <w:p w:rsidR="00BA6C1F" w:rsidRPr="00AC3540" w:rsidRDefault="00BA6C1F" w:rsidP="00BA6C1F">
      <w:pPr>
        <w:pStyle w:val="requirelevel1"/>
        <w:rPr>
          <w:noProof/>
        </w:rPr>
      </w:pPr>
      <w:r w:rsidRPr="00AC3540">
        <w:rPr>
          <w:noProof/>
        </w:rPr>
        <w:t xml:space="preserve">The functional monitoring subservice shall reject any instruction to unprotect a functional monitoring definition </w:t>
      </w:r>
      <w:r w:rsidR="00D813C3" w:rsidRPr="00AC3540">
        <w:rPr>
          <w:noProof/>
        </w:rPr>
        <w:t>if:</w:t>
      </w:r>
    </w:p>
    <w:p w:rsidR="00DA5CEB" w:rsidRPr="00AC3540" w:rsidRDefault="00DA5CEB" w:rsidP="00DA5CEB">
      <w:pPr>
        <w:pStyle w:val="requirelevel2"/>
        <w:rPr>
          <w:noProof/>
        </w:rPr>
      </w:pPr>
      <w:r w:rsidRPr="00AC3540">
        <w:rPr>
          <w:noProof/>
        </w:rPr>
        <w:t>that instruction refers to a functional monitoring definition identifier that is not in the FMON list.</w:t>
      </w:r>
    </w:p>
    <w:p w:rsidR="002609D8" w:rsidRPr="00AC3540" w:rsidRDefault="002609D8" w:rsidP="002609D8">
      <w:pPr>
        <w:pStyle w:val="requirelevel1"/>
        <w:rPr>
          <w:noProof/>
        </w:rPr>
      </w:pPr>
      <w:r w:rsidRPr="00AC3540">
        <w:rPr>
          <w:noProof/>
        </w:rPr>
        <w:t xml:space="preserve">For each instruction to unprotect a functional monitoring definition that it rejects, the functional monitoring subservice </w:t>
      </w:r>
      <w:r w:rsidR="004A135E" w:rsidRPr="00AC3540">
        <w:rPr>
          <w:noProof/>
        </w:rPr>
        <w:t>shall generate the failed start of execution notification for that instruction</w:t>
      </w:r>
      <w:r w:rsidRPr="00AC3540">
        <w:rPr>
          <w:noProof/>
        </w:rPr>
        <w:t>.</w:t>
      </w:r>
    </w:p>
    <w:p w:rsidR="00BA6C1F" w:rsidRPr="00AC3540" w:rsidRDefault="00BA6C1F" w:rsidP="00BA6C1F">
      <w:pPr>
        <w:pStyle w:val="requirelevel1"/>
        <w:rPr>
          <w:noProof/>
        </w:rPr>
      </w:pPr>
      <w:r w:rsidRPr="00AC3540">
        <w:rPr>
          <w:noProof/>
        </w:rPr>
        <w:t>The functional monitoring subservice shall process any valid instruction that is contained within a request to un</w:t>
      </w:r>
      <w:r w:rsidR="00A70B42" w:rsidRPr="00AC3540">
        <w:rPr>
          <w:noProof/>
        </w:rPr>
        <w:t>protect functional monitoring definitions</w:t>
      </w:r>
      <w:r w:rsidRPr="00AC3540">
        <w:rPr>
          <w:noProof/>
        </w:rPr>
        <w:t xml:space="preserve"> regardless of the presence of faulty instructions.</w:t>
      </w:r>
    </w:p>
    <w:p w:rsidR="00BA6C1F" w:rsidRPr="00AC3540" w:rsidRDefault="00BA6C1F" w:rsidP="00BA6C1F">
      <w:pPr>
        <w:pStyle w:val="requirelevel1"/>
        <w:rPr>
          <w:noProof/>
        </w:rPr>
      </w:pPr>
      <w:r w:rsidRPr="00AC3540">
        <w:rPr>
          <w:noProof/>
        </w:rPr>
        <w:t>For each valid instruction to unprotect a functional monitoring definition, the functional monitoring subservice shall:</w:t>
      </w:r>
    </w:p>
    <w:p w:rsidR="00DA5CEB" w:rsidRPr="00AC3540" w:rsidRDefault="00DA5CEB" w:rsidP="00DA5CEB">
      <w:pPr>
        <w:pStyle w:val="requirelevel2"/>
        <w:rPr>
          <w:noProof/>
        </w:rPr>
      </w:pPr>
      <w:r w:rsidRPr="00AC3540">
        <w:rPr>
          <w:noProof/>
        </w:rPr>
        <w:t>set the FMON protection status of the</w:t>
      </w:r>
      <w:r w:rsidRPr="00AC3540">
        <w:rPr>
          <w:rFonts w:ascii="Times New Roman" w:hAnsi="Times New Roman" w:cs="Arial"/>
          <w:noProof/>
          <w:szCs w:val="20"/>
        </w:rPr>
        <w:t xml:space="preserve"> </w:t>
      </w:r>
      <w:r w:rsidRPr="00AC3540">
        <w:rPr>
          <w:noProof/>
        </w:rPr>
        <w:t xml:space="preserve">functional monitoring definition to </w:t>
      </w:r>
      <w:r w:rsidR="00E26372" w:rsidRPr="00AC3540">
        <w:rPr>
          <w:noProof/>
        </w:rPr>
        <w:t>"</w:t>
      </w:r>
      <w:r w:rsidRPr="00AC3540">
        <w:rPr>
          <w:noProof/>
        </w:rPr>
        <w:t>unprotected</w:t>
      </w:r>
      <w:r w:rsidR="00E26372" w:rsidRPr="00AC3540">
        <w:rPr>
          <w:noProof/>
        </w:rPr>
        <w:t>"</w:t>
      </w:r>
      <w:r w:rsidRPr="00AC3540">
        <w:rPr>
          <w:noProof/>
        </w:rPr>
        <w:t>.</w:t>
      </w:r>
    </w:p>
    <w:p w:rsidR="00DA5CEB" w:rsidRPr="00AC3540" w:rsidRDefault="00DA5CEB" w:rsidP="00E03DE7">
      <w:pPr>
        <w:pStyle w:val="Heading4"/>
        <w:rPr>
          <w:noProof/>
        </w:rPr>
      </w:pPr>
      <w:r w:rsidRPr="00AC3540">
        <w:rPr>
          <w:noProof/>
        </w:rPr>
        <w:t>Modifying functional monitoring definitions</w:t>
      </w:r>
    </w:p>
    <w:p w:rsidR="00E64E07" w:rsidRPr="00AC3540" w:rsidRDefault="00A70B42" w:rsidP="00E64E07">
      <w:pPr>
        <w:pStyle w:val="Heading5"/>
        <w:rPr>
          <w:noProof/>
        </w:rPr>
      </w:pPr>
      <w:bookmarkStart w:id="454" w:name="TC_012_023_SYS"/>
      <w:r w:rsidRPr="00AC3540">
        <w:rPr>
          <w:noProof/>
        </w:rPr>
        <w:t>Add functional monitoring definitions</w:t>
      </w:r>
      <w:bookmarkEnd w:id="454"/>
    </w:p>
    <w:p w:rsidR="00E64E07" w:rsidRPr="00AC3540" w:rsidRDefault="00E64E07" w:rsidP="00E64E07">
      <w:pPr>
        <w:pStyle w:val="requirelevel1"/>
        <w:rPr>
          <w:noProof/>
        </w:rPr>
      </w:pPr>
      <w:r w:rsidRPr="00AC3540">
        <w:rPr>
          <w:noProof/>
        </w:rPr>
        <w:t xml:space="preserve">The functional monitoring subservice capability to </w:t>
      </w:r>
      <w:r w:rsidR="00A70B42" w:rsidRPr="00AC3540">
        <w:rPr>
          <w:noProof/>
        </w:rPr>
        <w:t>add functional monitoring definitions</w:t>
      </w:r>
      <w:r w:rsidR="00985440" w:rsidRPr="00AC3540">
        <w:rPr>
          <w:noProof/>
        </w:rPr>
        <w:t xml:space="preserve"> </w:t>
      </w:r>
      <w:r w:rsidR="00D4310B" w:rsidRPr="00AC3540">
        <w:rPr>
          <w:noProof/>
        </w:rPr>
        <w:t>shall be declared when specifying that subservice</w:t>
      </w:r>
      <w:r w:rsidRPr="00AC3540">
        <w:rPr>
          <w:noProof/>
        </w:rPr>
        <w:t>.</w:t>
      </w:r>
    </w:p>
    <w:p w:rsidR="00985440" w:rsidRPr="00AC3540" w:rsidRDefault="00E64E07" w:rsidP="00B8519B">
      <w:pPr>
        <w:pStyle w:val="NOTEnumbered"/>
        <w:numPr>
          <w:ilvl w:val="1"/>
          <w:numId w:val="207"/>
        </w:numPr>
        <w:rPr>
          <w:noProof/>
        </w:rPr>
      </w:pPr>
      <w:r w:rsidRPr="00AC3540">
        <w:rPr>
          <w:noProof/>
        </w:rPr>
        <w:t xml:space="preserve">The corresponding requests are of message type </w:t>
      </w:r>
      <w:r w:rsidR="00E26372" w:rsidRPr="00AC3540">
        <w:rPr>
          <w:noProof/>
        </w:rPr>
        <w:t>"</w:t>
      </w:r>
      <w:r w:rsidRPr="00AC3540">
        <w:rPr>
          <w:noProof/>
        </w:rPr>
        <w:t xml:space="preserve">TC[12,23] </w:t>
      </w:r>
      <w:r w:rsidR="00A70B42" w:rsidRPr="00AC3540">
        <w:rPr>
          <w:noProof/>
        </w:rPr>
        <w:t>add functional monitoring definitions</w:t>
      </w:r>
      <w:r w:rsidR="00E26372" w:rsidRPr="00AC3540">
        <w:rPr>
          <w:noProof/>
        </w:rPr>
        <w:t>"</w:t>
      </w:r>
      <w:r w:rsidRPr="00AC3540">
        <w:rPr>
          <w:noProof/>
        </w:rPr>
        <w:t>.</w:t>
      </w:r>
      <w:r w:rsidR="00985440" w:rsidRPr="00AC3540">
        <w:rPr>
          <w:noProof/>
        </w:rPr>
        <w:t xml:space="preserve"> </w:t>
      </w:r>
    </w:p>
    <w:p w:rsidR="00495A0C" w:rsidRPr="00AC3540" w:rsidRDefault="00495A0C" w:rsidP="00B8519B">
      <w:pPr>
        <w:pStyle w:val="NOTEnumbered"/>
        <w:numPr>
          <w:ilvl w:val="1"/>
          <w:numId w:val="207"/>
        </w:numPr>
        <w:rPr>
          <w:noProof/>
        </w:rPr>
      </w:pPr>
      <w:r w:rsidRPr="00AC3540">
        <w:rPr>
          <w:noProof/>
        </w:rPr>
        <w:t xml:space="preserve">For the capability to delete functional monitoring definitions, refer to clause </w:t>
      </w:r>
      <w:r w:rsidRPr="00AC3540">
        <w:rPr>
          <w:noProof/>
        </w:rPr>
        <w:fldChar w:fldCharType="begin"/>
      </w:r>
      <w:r w:rsidRPr="00AC3540">
        <w:rPr>
          <w:noProof/>
        </w:rPr>
        <w:instrText xml:space="preserve"> REF TC_012_024_SYS \n \h  \* MERGEFORMAT </w:instrText>
      </w:r>
      <w:r w:rsidRPr="00AC3540">
        <w:rPr>
          <w:noProof/>
        </w:rPr>
      </w:r>
      <w:r w:rsidRPr="00AC3540">
        <w:rPr>
          <w:noProof/>
        </w:rPr>
        <w:fldChar w:fldCharType="separate"/>
      </w:r>
      <w:r w:rsidR="008A478B">
        <w:rPr>
          <w:noProof/>
        </w:rPr>
        <w:t>6.12.4.7.2</w:t>
      </w:r>
      <w:r w:rsidRPr="00AC3540">
        <w:rPr>
          <w:noProof/>
        </w:rPr>
        <w:fldChar w:fldCharType="end"/>
      </w:r>
      <w:r w:rsidRPr="00AC3540">
        <w:rPr>
          <w:noProof/>
        </w:rPr>
        <w:t>.</w:t>
      </w:r>
    </w:p>
    <w:p w:rsidR="00E64E07" w:rsidRPr="00AC3540" w:rsidRDefault="00E64E07" w:rsidP="00E64E07">
      <w:pPr>
        <w:pStyle w:val="requirelevel1"/>
        <w:rPr>
          <w:noProof/>
        </w:rPr>
      </w:pPr>
      <w:r w:rsidRPr="00AC3540">
        <w:rPr>
          <w:noProof/>
        </w:rPr>
        <w:t xml:space="preserve">Each request to </w:t>
      </w:r>
      <w:r w:rsidR="00A70B42" w:rsidRPr="00AC3540">
        <w:rPr>
          <w:noProof/>
        </w:rPr>
        <w:t>add functional monitoring definitions</w:t>
      </w:r>
      <w:r w:rsidRPr="00AC3540">
        <w:rPr>
          <w:noProof/>
        </w:rPr>
        <w:t xml:space="preserve"> shall contain one or more instructions to add a functional monitoring definition.</w:t>
      </w:r>
    </w:p>
    <w:p w:rsidR="00E64E07" w:rsidRPr="00AC3540" w:rsidRDefault="00E64E07" w:rsidP="00E64E07">
      <w:pPr>
        <w:pStyle w:val="requirelevel1"/>
        <w:rPr>
          <w:noProof/>
        </w:rPr>
      </w:pPr>
      <w:r w:rsidRPr="00AC3540">
        <w:rPr>
          <w:noProof/>
        </w:rPr>
        <w:t xml:space="preserve">Each instruction to add a functional monitoring definition </w:t>
      </w:r>
      <w:r w:rsidR="008F0C7E" w:rsidRPr="00AC3540">
        <w:rPr>
          <w:noProof/>
        </w:rPr>
        <w:t>shall contain</w:t>
      </w:r>
      <w:r w:rsidRPr="00AC3540">
        <w:rPr>
          <w:noProof/>
        </w:rPr>
        <w:t>:</w:t>
      </w:r>
    </w:p>
    <w:p w:rsidR="00DA5CEB" w:rsidRPr="00AC3540" w:rsidRDefault="00DA5CEB" w:rsidP="00DA5CEB">
      <w:pPr>
        <w:pStyle w:val="requirelevel2"/>
        <w:tabs>
          <w:tab w:val="clear" w:pos="3119"/>
          <w:tab w:val="num" w:pos="3294"/>
        </w:tabs>
        <w:rPr>
          <w:noProof/>
        </w:rPr>
      </w:pPr>
      <w:r w:rsidRPr="00AC3540">
        <w:rPr>
          <w:noProof/>
        </w:rPr>
        <w:t>the contents of the functional monitoring definition.</w:t>
      </w:r>
    </w:p>
    <w:p w:rsidR="00DA5CEB" w:rsidRPr="00AC3540" w:rsidRDefault="00DA5CEB" w:rsidP="009C226B">
      <w:pPr>
        <w:pStyle w:val="NOTE"/>
        <w:rPr>
          <w:noProof/>
        </w:rPr>
      </w:pPr>
      <w:r w:rsidRPr="00AC3540">
        <w:rPr>
          <w:noProof/>
        </w:rPr>
        <w:t xml:space="preserve">The contents of a functional monitoring definition are specified in requirement </w:t>
      </w:r>
      <w:r w:rsidRPr="00AC3540">
        <w:rPr>
          <w:noProof/>
        </w:rPr>
        <w:fldChar w:fldCharType="begin"/>
      </w:r>
      <w:r w:rsidRPr="00AC3540">
        <w:rPr>
          <w:noProof/>
        </w:rPr>
        <w:instrText xml:space="preserve"> REF _Ref363659764 \r \h </w:instrText>
      </w:r>
      <w:r w:rsidRPr="00AC3540">
        <w:rPr>
          <w:noProof/>
        </w:rPr>
      </w:r>
      <w:r w:rsidRPr="00AC3540">
        <w:rPr>
          <w:noProof/>
        </w:rPr>
        <w:fldChar w:fldCharType="separate"/>
      </w:r>
      <w:r w:rsidR="008A478B">
        <w:rPr>
          <w:noProof/>
        </w:rPr>
        <w:t>6.12.4.2.1f</w:t>
      </w:r>
      <w:r w:rsidRPr="00AC3540">
        <w:rPr>
          <w:noProof/>
        </w:rPr>
        <w:fldChar w:fldCharType="end"/>
      </w:r>
      <w:r w:rsidRPr="00AC3540">
        <w:rPr>
          <w:noProof/>
        </w:rPr>
        <w:t>.</w:t>
      </w:r>
    </w:p>
    <w:p w:rsidR="008E7542" w:rsidRPr="00AC3540" w:rsidRDefault="008E7542" w:rsidP="00E64E07">
      <w:pPr>
        <w:pStyle w:val="requirelevel1"/>
        <w:rPr>
          <w:noProof/>
        </w:rPr>
      </w:pPr>
      <w:r w:rsidRPr="00AC3540">
        <w:rPr>
          <w:noProof/>
        </w:rPr>
        <w:lastRenderedPageBreak/>
        <w:t>The functional monitoring subservice shall reject any request to add functional monitoring definitions if</w:t>
      </w:r>
      <w:r w:rsidR="00B04CA5" w:rsidRPr="00AC3540">
        <w:rPr>
          <w:noProof/>
        </w:rPr>
        <w:t xml:space="preserve"> any of the following conditions occurs</w:t>
      </w:r>
      <w:r w:rsidRPr="00AC3540">
        <w:rPr>
          <w:noProof/>
        </w:rPr>
        <w:t>:</w:t>
      </w:r>
    </w:p>
    <w:p w:rsidR="008E7542" w:rsidRPr="00AC3540" w:rsidRDefault="008E7542" w:rsidP="008E7542">
      <w:pPr>
        <w:pStyle w:val="requirelevel2"/>
        <w:rPr>
          <w:noProof/>
        </w:rPr>
      </w:pPr>
      <w:r w:rsidRPr="00AC3540">
        <w:rPr>
          <w:noProof/>
        </w:rPr>
        <w:t>that request contains an instruction that refers to a functional monitoring definition identifier that is already in the FMON list;</w:t>
      </w:r>
    </w:p>
    <w:p w:rsidR="008E7542" w:rsidRPr="00AC3540" w:rsidRDefault="008E7542" w:rsidP="008E7542">
      <w:pPr>
        <w:pStyle w:val="requirelevel2"/>
        <w:rPr>
          <w:noProof/>
        </w:rPr>
      </w:pPr>
      <w:r w:rsidRPr="00AC3540">
        <w:rPr>
          <w:noProof/>
        </w:rPr>
        <w:t>that request contains more than one instruction for the same functional monitoring definition.</w:t>
      </w:r>
    </w:p>
    <w:p w:rsidR="00E64E07" w:rsidRPr="00AC3540" w:rsidRDefault="00E64E07" w:rsidP="00E64E07">
      <w:pPr>
        <w:pStyle w:val="requirelevel1"/>
        <w:rPr>
          <w:noProof/>
        </w:rPr>
      </w:pPr>
      <w:r w:rsidRPr="00AC3540">
        <w:rPr>
          <w:noProof/>
        </w:rPr>
        <w:t xml:space="preserve">The functional monitoring subservice shall reject any instruction to add a functional monitoring definition </w:t>
      </w:r>
      <w:r w:rsidR="00D813C3" w:rsidRPr="00AC3540">
        <w:rPr>
          <w:noProof/>
        </w:rPr>
        <w:t>if</w:t>
      </w:r>
      <w:r w:rsidR="00391B4D" w:rsidRPr="00AC3540">
        <w:rPr>
          <w:noProof/>
        </w:rPr>
        <w:t xml:space="preserve"> any of the following conditions occurs</w:t>
      </w:r>
      <w:r w:rsidR="00D813C3" w:rsidRPr="00AC3540">
        <w:rPr>
          <w:noProof/>
        </w:rPr>
        <w:t>:</w:t>
      </w:r>
    </w:p>
    <w:p w:rsidR="00DA5CEB" w:rsidRPr="00AC3540" w:rsidRDefault="00DA5CEB" w:rsidP="00DA5CEB">
      <w:pPr>
        <w:pStyle w:val="requirelevel2"/>
        <w:rPr>
          <w:noProof/>
        </w:rPr>
      </w:pPr>
      <w:r w:rsidRPr="00AC3540">
        <w:rPr>
          <w:noProof/>
        </w:rPr>
        <w:t>that instruction cannot be added since the FMON list is full;</w:t>
      </w:r>
    </w:p>
    <w:p w:rsidR="00DA5CEB" w:rsidRPr="00AC3540" w:rsidRDefault="00DA5CEB" w:rsidP="00DA5CEB">
      <w:pPr>
        <w:pStyle w:val="requirelevel2"/>
        <w:rPr>
          <w:noProof/>
        </w:rPr>
      </w:pPr>
      <w:r w:rsidRPr="00AC3540">
        <w:rPr>
          <w:noProof/>
        </w:rPr>
        <w:t>that instruction refers to a parameter monitoring definition identifier that is not in the PMON list;</w:t>
      </w:r>
    </w:p>
    <w:p w:rsidR="00DA5CEB" w:rsidRPr="00AC3540" w:rsidRDefault="00DA5CEB" w:rsidP="00DA5CEB">
      <w:pPr>
        <w:pStyle w:val="requirelevel2"/>
        <w:rPr>
          <w:noProof/>
        </w:rPr>
      </w:pPr>
      <w:r w:rsidRPr="00AC3540">
        <w:rPr>
          <w:noProof/>
        </w:rPr>
        <w:t>that instruction refers to a validity parameter that is not accessible.</w:t>
      </w:r>
    </w:p>
    <w:p w:rsidR="008E7542" w:rsidRPr="00AC3540" w:rsidRDefault="008E7542" w:rsidP="002609D8">
      <w:pPr>
        <w:pStyle w:val="requirelevel1"/>
        <w:rPr>
          <w:noProof/>
        </w:rPr>
      </w:pPr>
      <w:r w:rsidRPr="00AC3540">
        <w:rPr>
          <w:noProof/>
        </w:rPr>
        <w:t>For each request to add functional monitoring definitions that it rejects, the functional monitoring subservice shall generate the failed start of execution notification for that request.</w:t>
      </w:r>
    </w:p>
    <w:p w:rsidR="002609D8" w:rsidRPr="00AC3540" w:rsidRDefault="002609D8" w:rsidP="002609D8">
      <w:pPr>
        <w:pStyle w:val="requirelevel1"/>
        <w:rPr>
          <w:noProof/>
        </w:rPr>
      </w:pPr>
      <w:r w:rsidRPr="00AC3540">
        <w:rPr>
          <w:noProof/>
        </w:rPr>
        <w:t xml:space="preserve">For each instruction to add a functional monitoring definition that it rejects, the functional monitoring subservice </w:t>
      </w:r>
      <w:r w:rsidR="004A135E" w:rsidRPr="00AC3540">
        <w:rPr>
          <w:noProof/>
        </w:rPr>
        <w:t xml:space="preserve">shall generate the failed </w:t>
      </w:r>
      <w:r w:rsidR="002A32C7" w:rsidRPr="00AC3540">
        <w:rPr>
          <w:noProof/>
        </w:rPr>
        <w:t xml:space="preserve">start of </w:t>
      </w:r>
      <w:r w:rsidR="004A135E" w:rsidRPr="00AC3540">
        <w:rPr>
          <w:noProof/>
        </w:rPr>
        <w:t>execution notification for that instruction</w:t>
      </w:r>
      <w:r w:rsidRPr="00AC3540">
        <w:rPr>
          <w:noProof/>
        </w:rPr>
        <w:t>.</w:t>
      </w:r>
    </w:p>
    <w:p w:rsidR="00E64E07" w:rsidRPr="00AC3540" w:rsidRDefault="00E64E07" w:rsidP="00E64E07">
      <w:pPr>
        <w:pStyle w:val="requirelevel1"/>
        <w:rPr>
          <w:noProof/>
        </w:rPr>
      </w:pPr>
      <w:r w:rsidRPr="00AC3540">
        <w:rPr>
          <w:noProof/>
        </w:rPr>
        <w:t xml:space="preserve">The functional monitoring subservice shall process any valid instruction that is contained within a request to </w:t>
      </w:r>
      <w:r w:rsidR="00A70B42" w:rsidRPr="00AC3540">
        <w:rPr>
          <w:noProof/>
        </w:rPr>
        <w:t>add functional monitoring definitions</w:t>
      </w:r>
      <w:r w:rsidRPr="00AC3540">
        <w:rPr>
          <w:noProof/>
        </w:rPr>
        <w:t xml:space="preserve"> regardless of the presence of faulty instructions.</w:t>
      </w:r>
    </w:p>
    <w:p w:rsidR="00E64E07" w:rsidRPr="00AC3540" w:rsidRDefault="00E64E07" w:rsidP="00E64E07">
      <w:pPr>
        <w:pStyle w:val="requirelevel1"/>
        <w:rPr>
          <w:noProof/>
        </w:rPr>
      </w:pPr>
      <w:r w:rsidRPr="00AC3540">
        <w:rPr>
          <w:noProof/>
        </w:rPr>
        <w:t>For each valid instruction to add a functional monitoring definition, the functional monitoring subservice shall:</w:t>
      </w:r>
    </w:p>
    <w:p w:rsidR="00DA5CEB" w:rsidRPr="00AC3540" w:rsidRDefault="00DA5CEB" w:rsidP="00DA5CEB">
      <w:pPr>
        <w:pStyle w:val="requirelevel2"/>
        <w:rPr>
          <w:noProof/>
        </w:rPr>
      </w:pPr>
      <w:r w:rsidRPr="00AC3540">
        <w:rPr>
          <w:noProof/>
        </w:rPr>
        <w:t>add a new functional monitoring definition to the FMON list, using data from that instruction;</w:t>
      </w:r>
    </w:p>
    <w:p w:rsidR="00DA5CEB" w:rsidRPr="00AC3540" w:rsidRDefault="00DA5CEB" w:rsidP="00DA5CEB">
      <w:pPr>
        <w:pStyle w:val="requirelevel2"/>
        <w:rPr>
          <w:noProof/>
        </w:rPr>
      </w:pPr>
      <w:r w:rsidRPr="00AC3540">
        <w:rPr>
          <w:noProof/>
        </w:rPr>
        <w:t xml:space="preserve">set the FMON checking status of the new functional monitoring definition to </w:t>
      </w:r>
      <w:r w:rsidR="00E26372" w:rsidRPr="00AC3540">
        <w:rPr>
          <w:noProof/>
        </w:rPr>
        <w:t>"</w:t>
      </w:r>
      <w:r w:rsidRPr="00AC3540">
        <w:rPr>
          <w:noProof/>
        </w:rPr>
        <w:t>unchecked</w:t>
      </w:r>
      <w:r w:rsidR="00E26372" w:rsidRPr="00AC3540">
        <w:rPr>
          <w:noProof/>
        </w:rPr>
        <w:t>"</w:t>
      </w:r>
      <w:r w:rsidRPr="00AC3540">
        <w:rPr>
          <w:noProof/>
        </w:rPr>
        <w:t>;</w:t>
      </w:r>
    </w:p>
    <w:p w:rsidR="00DA5CEB" w:rsidRPr="00AC3540" w:rsidRDefault="00DA5CEB" w:rsidP="00DA5CEB">
      <w:pPr>
        <w:pStyle w:val="requirelevel2"/>
        <w:rPr>
          <w:noProof/>
        </w:rPr>
      </w:pPr>
      <w:r w:rsidRPr="00AC3540">
        <w:rPr>
          <w:noProof/>
        </w:rPr>
        <w:t xml:space="preserve">set the FMON status of the new functional monitoring definition </w:t>
      </w:r>
      <w:r w:rsidR="00321A5F" w:rsidRPr="00AC3540">
        <w:rPr>
          <w:noProof/>
        </w:rPr>
        <w:t xml:space="preserve">to </w:t>
      </w:r>
      <w:r w:rsidR="00E26372" w:rsidRPr="00AC3540">
        <w:rPr>
          <w:noProof/>
        </w:rPr>
        <w:t>"</w:t>
      </w:r>
      <w:r w:rsidR="00321A5F" w:rsidRPr="00AC3540">
        <w:rPr>
          <w:noProof/>
        </w:rPr>
        <w:t>disabled</w:t>
      </w:r>
      <w:r w:rsidR="00E26372" w:rsidRPr="00AC3540">
        <w:rPr>
          <w:noProof/>
        </w:rPr>
        <w:t>"</w:t>
      </w:r>
      <w:r w:rsidRPr="00AC3540">
        <w:rPr>
          <w:noProof/>
        </w:rPr>
        <w:t>;</w:t>
      </w:r>
    </w:p>
    <w:p w:rsidR="00DA5CEB" w:rsidRPr="00AC3540" w:rsidRDefault="00DA5CEB" w:rsidP="00870C07">
      <w:pPr>
        <w:pStyle w:val="requirelevel2"/>
        <w:rPr>
          <w:noProof/>
        </w:rPr>
      </w:pPr>
      <w:r w:rsidRPr="00AC3540">
        <w:rPr>
          <w:noProof/>
        </w:rPr>
        <w:t>if the functional monitoring subservice supports the capability for protecting functional monitoring definitions, set the FMON protection status of the</w:t>
      </w:r>
      <w:r w:rsidRPr="00AC3540">
        <w:rPr>
          <w:rFonts w:ascii="Times New Roman" w:hAnsi="Times New Roman" w:cs="Arial"/>
          <w:noProof/>
          <w:szCs w:val="20"/>
        </w:rPr>
        <w:t xml:space="preserve"> </w:t>
      </w:r>
      <w:r w:rsidRPr="00AC3540">
        <w:rPr>
          <w:noProof/>
        </w:rPr>
        <w:t xml:space="preserve">new functional monitoring definition to </w:t>
      </w:r>
      <w:r w:rsidR="00E26372" w:rsidRPr="00AC3540">
        <w:rPr>
          <w:noProof/>
        </w:rPr>
        <w:t>"</w:t>
      </w:r>
      <w:r w:rsidRPr="00AC3540">
        <w:rPr>
          <w:noProof/>
        </w:rPr>
        <w:t>protected</w:t>
      </w:r>
      <w:r w:rsidR="00E26372" w:rsidRPr="00AC3540">
        <w:rPr>
          <w:noProof/>
        </w:rPr>
        <w:t>"</w:t>
      </w:r>
      <w:r w:rsidRPr="00AC3540">
        <w:rPr>
          <w:noProof/>
        </w:rPr>
        <w:t>.</w:t>
      </w:r>
    </w:p>
    <w:p w:rsidR="00C67CCE" w:rsidRPr="00AC3540" w:rsidRDefault="00C67CCE" w:rsidP="009C226B">
      <w:pPr>
        <w:pStyle w:val="NOTE"/>
        <w:rPr>
          <w:noProof/>
        </w:rPr>
      </w:pPr>
      <w:r w:rsidRPr="00AC3540">
        <w:rPr>
          <w:noProof/>
        </w:rPr>
        <w:t xml:space="preserve">For the capability in item </w:t>
      </w:r>
      <w:r w:rsidR="00584132" w:rsidRPr="00AC3540">
        <w:rPr>
          <w:noProof/>
        </w:rPr>
        <w:t>4</w:t>
      </w:r>
      <w:r w:rsidRPr="00AC3540">
        <w:rPr>
          <w:noProof/>
        </w:rPr>
        <w:t xml:space="preserve"> refer to requirement </w:t>
      </w:r>
      <w:r w:rsidRPr="00AC3540">
        <w:rPr>
          <w:noProof/>
        </w:rPr>
        <w:fldChar w:fldCharType="begin"/>
      </w:r>
      <w:r w:rsidRPr="00AC3540">
        <w:rPr>
          <w:noProof/>
        </w:rPr>
        <w:instrText xml:space="preserve"> REF _Ref433646304 \r \h </w:instrText>
      </w:r>
      <w:r w:rsidRPr="00AC3540">
        <w:rPr>
          <w:noProof/>
        </w:rPr>
      </w:r>
      <w:r w:rsidRPr="00AC3540">
        <w:rPr>
          <w:noProof/>
        </w:rPr>
        <w:fldChar w:fldCharType="separate"/>
      </w:r>
      <w:r w:rsidR="008A478B">
        <w:rPr>
          <w:noProof/>
        </w:rPr>
        <w:t>6.12.4.6.1a</w:t>
      </w:r>
      <w:r w:rsidRPr="00AC3540">
        <w:rPr>
          <w:noProof/>
        </w:rPr>
        <w:fldChar w:fldCharType="end"/>
      </w:r>
      <w:r w:rsidRPr="00AC3540">
        <w:rPr>
          <w:noProof/>
        </w:rPr>
        <w:t>.</w:t>
      </w:r>
    </w:p>
    <w:p w:rsidR="00236134" w:rsidRPr="00AC3540" w:rsidRDefault="00A70B42" w:rsidP="00236134">
      <w:pPr>
        <w:pStyle w:val="Heading5"/>
        <w:rPr>
          <w:noProof/>
        </w:rPr>
      </w:pPr>
      <w:bookmarkStart w:id="455" w:name="TC_012_024_SYS"/>
      <w:r w:rsidRPr="00AC3540">
        <w:rPr>
          <w:noProof/>
        </w:rPr>
        <w:t>Delete functional monitoring definitions</w:t>
      </w:r>
      <w:bookmarkEnd w:id="455"/>
    </w:p>
    <w:p w:rsidR="00236134" w:rsidRPr="00AC3540" w:rsidRDefault="00236134" w:rsidP="00236134">
      <w:pPr>
        <w:pStyle w:val="requirelevel1"/>
        <w:rPr>
          <w:noProof/>
        </w:rPr>
      </w:pPr>
      <w:r w:rsidRPr="00AC3540">
        <w:rPr>
          <w:noProof/>
        </w:rPr>
        <w:t xml:space="preserve">The functional monitoring subservice shall provide the capability to </w:t>
      </w:r>
      <w:r w:rsidR="00A70B42" w:rsidRPr="00AC3540">
        <w:rPr>
          <w:noProof/>
        </w:rPr>
        <w:t>delete functional monitoring definitions</w:t>
      </w:r>
      <w:r w:rsidR="003B2690" w:rsidRPr="00AC3540">
        <w:rPr>
          <w:noProof/>
        </w:rPr>
        <w:t xml:space="preserve"> if the capability to add functional monitoring definitions is provided by that subservice</w:t>
      </w:r>
      <w:r w:rsidRPr="00AC3540">
        <w:rPr>
          <w:noProof/>
        </w:rPr>
        <w:t>.</w:t>
      </w:r>
    </w:p>
    <w:p w:rsidR="00236134" w:rsidRPr="00AC3540" w:rsidRDefault="00236134" w:rsidP="00B8519B">
      <w:pPr>
        <w:pStyle w:val="NOTEnumbered"/>
        <w:numPr>
          <w:ilvl w:val="1"/>
          <w:numId w:val="184"/>
        </w:numPr>
        <w:rPr>
          <w:noProof/>
        </w:rPr>
      </w:pPr>
      <w:r w:rsidRPr="00AC3540">
        <w:rPr>
          <w:noProof/>
        </w:rPr>
        <w:t xml:space="preserve">The corresponding requests are of message type </w:t>
      </w:r>
      <w:r w:rsidR="00E26372" w:rsidRPr="00AC3540">
        <w:rPr>
          <w:noProof/>
        </w:rPr>
        <w:t>"</w:t>
      </w:r>
      <w:r w:rsidRPr="00AC3540">
        <w:rPr>
          <w:noProof/>
        </w:rPr>
        <w:t xml:space="preserve">TC[12,24] </w:t>
      </w:r>
      <w:r w:rsidR="00A70B42" w:rsidRPr="00AC3540">
        <w:rPr>
          <w:noProof/>
        </w:rPr>
        <w:t>delete functional monitoring definitions</w:t>
      </w:r>
      <w:r w:rsidR="00E26372" w:rsidRPr="00AC3540">
        <w:rPr>
          <w:noProof/>
        </w:rPr>
        <w:t>"</w:t>
      </w:r>
      <w:r w:rsidRPr="00AC3540">
        <w:rPr>
          <w:noProof/>
        </w:rPr>
        <w:t>.</w:t>
      </w:r>
    </w:p>
    <w:p w:rsidR="003B2690" w:rsidRPr="00AC3540" w:rsidRDefault="003B2690" w:rsidP="00B8519B">
      <w:pPr>
        <w:pStyle w:val="NOTEnumbered"/>
        <w:numPr>
          <w:ilvl w:val="1"/>
          <w:numId w:val="184"/>
        </w:numPr>
        <w:rPr>
          <w:noProof/>
        </w:rPr>
      </w:pPr>
      <w:r w:rsidRPr="00AC3540">
        <w:rPr>
          <w:noProof/>
        </w:rPr>
        <w:lastRenderedPageBreak/>
        <w:t xml:space="preserve">For the capability to add functional monitoring definitions, refer to clause </w:t>
      </w:r>
      <w:r w:rsidR="00BB1D9B" w:rsidRPr="00AC3540">
        <w:rPr>
          <w:noProof/>
        </w:rPr>
        <w:fldChar w:fldCharType="begin"/>
      </w:r>
      <w:r w:rsidR="00BB1D9B" w:rsidRPr="00AC3540">
        <w:rPr>
          <w:noProof/>
        </w:rPr>
        <w:instrText xml:space="preserve"> REF TC_012_023_SYS \n \h </w:instrText>
      </w:r>
      <w:r w:rsidR="00BB1D9B" w:rsidRPr="00AC3540">
        <w:rPr>
          <w:noProof/>
        </w:rPr>
      </w:r>
      <w:r w:rsidR="00BB1D9B" w:rsidRPr="00AC3540">
        <w:rPr>
          <w:noProof/>
        </w:rPr>
        <w:fldChar w:fldCharType="separate"/>
      </w:r>
      <w:r w:rsidR="008A478B">
        <w:rPr>
          <w:noProof/>
        </w:rPr>
        <w:t>6.12.4.7.1</w:t>
      </w:r>
      <w:r w:rsidR="00BB1D9B" w:rsidRPr="00AC3540">
        <w:rPr>
          <w:noProof/>
        </w:rPr>
        <w:fldChar w:fldCharType="end"/>
      </w:r>
      <w:r w:rsidRPr="00AC3540">
        <w:rPr>
          <w:noProof/>
        </w:rPr>
        <w:t>.</w:t>
      </w:r>
    </w:p>
    <w:p w:rsidR="00236134" w:rsidRPr="00AC3540" w:rsidRDefault="00236134" w:rsidP="00236134">
      <w:pPr>
        <w:pStyle w:val="requirelevel1"/>
        <w:rPr>
          <w:noProof/>
        </w:rPr>
      </w:pPr>
      <w:r w:rsidRPr="00AC3540">
        <w:rPr>
          <w:noProof/>
        </w:rPr>
        <w:t xml:space="preserve">Each request to </w:t>
      </w:r>
      <w:r w:rsidR="00A70B42" w:rsidRPr="00AC3540">
        <w:rPr>
          <w:noProof/>
        </w:rPr>
        <w:t>delete functional monitoring definitions</w:t>
      </w:r>
      <w:r w:rsidRPr="00AC3540">
        <w:rPr>
          <w:noProof/>
        </w:rPr>
        <w:t xml:space="preserve"> shall contain one or more instructions to delete a functional monitoring definition.</w:t>
      </w:r>
    </w:p>
    <w:p w:rsidR="00236134" w:rsidRPr="00AC3540" w:rsidRDefault="00236134" w:rsidP="00236134">
      <w:pPr>
        <w:pStyle w:val="requirelevel1"/>
        <w:rPr>
          <w:noProof/>
        </w:rPr>
      </w:pPr>
      <w:r w:rsidRPr="00AC3540">
        <w:rPr>
          <w:noProof/>
        </w:rPr>
        <w:t xml:space="preserve">Each instruction to delete a functional monitoring definition </w:t>
      </w:r>
      <w:r w:rsidR="008F0C7E" w:rsidRPr="00AC3540">
        <w:rPr>
          <w:noProof/>
        </w:rPr>
        <w:t>shall contain</w:t>
      </w:r>
      <w:r w:rsidRPr="00AC3540">
        <w:rPr>
          <w:noProof/>
        </w:rPr>
        <w:t>:</w:t>
      </w:r>
    </w:p>
    <w:p w:rsidR="00236134" w:rsidRPr="00AC3540" w:rsidRDefault="00236134" w:rsidP="00236134">
      <w:pPr>
        <w:pStyle w:val="requirelevel2"/>
        <w:rPr>
          <w:noProof/>
        </w:rPr>
      </w:pPr>
      <w:r w:rsidRPr="00AC3540">
        <w:rPr>
          <w:noProof/>
        </w:rPr>
        <w:t>the identifier of the functional monitoring definition.</w:t>
      </w:r>
    </w:p>
    <w:p w:rsidR="00236134" w:rsidRPr="00AC3540" w:rsidRDefault="00236134" w:rsidP="00236134">
      <w:pPr>
        <w:pStyle w:val="requirelevel1"/>
        <w:rPr>
          <w:noProof/>
        </w:rPr>
      </w:pPr>
      <w:r w:rsidRPr="00AC3540">
        <w:rPr>
          <w:noProof/>
        </w:rPr>
        <w:t xml:space="preserve">The functional monitoring subservice shall reject any instruction to delete a functional monitoring definition </w:t>
      </w:r>
      <w:r w:rsidR="00D813C3" w:rsidRPr="00AC3540">
        <w:rPr>
          <w:noProof/>
        </w:rPr>
        <w:t>if</w:t>
      </w:r>
      <w:r w:rsidR="00391B4D" w:rsidRPr="00AC3540">
        <w:rPr>
          <w:noProof/>
        </w:rPr>
        <w:t xml:space="preserve"> any of the following conditions occurs</w:t>
      </w:r>
      <w:r w:rsidR="00D813C3" w:rsidRPr="00AC3540">
        <w:rPr>
          <w:noProof/>
        </w:rPr>
        <w:t>:</w:t>
      </w:r>
    </w:p>
    <w:p w:rsidR="00DA5CEB" w:rsidRPr="00AC3540" w:rsidRDefault="00DA5CEB" w:rsidP="00DA5CEB">
      <w:pPr>
        <w:pStyle w:val="requirelevel2"/>
        <w:rPr>
          <w:noProof/>
        </w:rPr>
      </w:pPr>
      <w:r w:rsidRPr="00AC3540">
        <w:rPr>
          <w:noProof/>
        </w:rPr>
        <w:t>that instruction refers to a functional monitoring definition identifier that is not in the FMON list;</w:t>
      </w:r>
    </w:p>
    <w:p w:rsidR="00DA5CEB" w:rsidRPr="00AC3540" w:rsidRDefault="00DA5CEB" w:rsidP="00DA5CEB">
      <w:pPr>
        <w:pStyle w:val="requirelevel2"/>
        <w:rPr>
          <w:noProof/>
        </w:rPr>
      </w:pPr>
      <w:r w:rsidRPr="00AC3540">
        <w:rPr>
          <w:noProof/>
        </w:rPr>
        <w:t xml:space="preserve">that instruction refers to a functional monitoring definition whose FMON </w:t>
      </w:r>
      <w:r w:rsidR="00502EE8" w:rsidRPr="00AC3540">
        <w:rPr>
          <w:noProof/>
        </w:rPr>
        <w:t>status is "enabled"</w:t>
      </w:r>
      <w:r w:rsidRPr="00AC3540">
        <w:rPr>
          <w:noProof/>
        </w:rPr>
        <w:t>;</w:t>
      </w:r>
    </w:p>
    <w:p w:rsidR="00DA5CEB" w:rsidRPr="00AC3540" w:rsidRDefault="00DA5CEB" w:rsidP="00DA5CEB">
      <w:pPr>
        <w:pStyle w:val="requirelevel2"/>
        <w:rPr>
          <w:noProof/>
        </w:rPr>
      </w:pPr>
      <w:r w:rsidRPr="00AC3540">
        <w:rPr>
          <w:noProof/>
        </w:rPr>
        <w:t xml:space="preserve">that instruction refers to a functional monitoring definition whose FMON protection </w:t>
      </w:r>
      <w:r w:rsidR="00502EE8" w:rsidRPr="00AC3540">
        <w:rPr>
          <w:noProof/>
        </w:rPr>
        <w:t>status is "protected"</w:t>
      </w:r>
      <w:r w:rsidRPr="00AC3540">
        <w:rPr>
          <w:noProof/>
        </w:rPr>
        <w:t>.</w:t>
      </w:r>
    </w:p>
    <w:p w:rsidR="002609D8" w:rsidRPr="00AC3540" w:rsidRDefault="002609D8" w:rsidP="002609D8">
      <w:pPr>
        <w:pStyle w:val="requirelevel1"/>
        <w:rPr>
          <w:noProof/>
        </w:rPr>
      </w:pPr>
      <w:r w:rsidRPr="00AC3540">
        <w:rPr>
          <w:noProof/>
        </w:rPr>
        <w:t xml:space="preserve">For each instruction to delete a functional monitoring definition that it rejects, the functional monitoring subservice </w:t>
      </w:r>
      <w:r w:rsidR="004A135E" w:rsidRPr="00AC3540">
        <w:rPr>
          <w:noProof/>
        </w:rPr>
        <w:t>shall generate the failed start of execution notification for that instruction</w:t>
      </w:r>
      <w:r w:rsidRPr="00AC3540">
        <w:rPr>
          <w:noProof/>
        </w:rPr>
        <w:t>.</w:t>
      </w:r>
    </w:p>
    <w:p w:rsidR="00236134" w:rsidRPr="00AC3540" w:rsidRDefault="00236134" w:rsidP="00236134">
      <w:pPr>
        <w:pStyle w:val="requirelevel1"/>
        <w:rPr>
          <w:noProof/>
        </w:rPr>
      </w:pPr>
      <w:r w:rsidRPr="00AC3540">
        <w:rPr>
          <w:noProof/>
        </w:rPr>
        <w:t xml:space="preserve">The functional monitoring subservice shall process any valid instruction that is contained within a request to </w:t>
      </w:r>
      <w:r w:rsidR="00A70B42" w:rsidRPr="00AC3540">
        <w:rPr>
          <w:noProof/>
        </w:rPr>
        <w:t>delete functional monitoring definitions</w:t>
      </w:r>
      <w:r w:rsidRPr="00AC3540">
        <w:rPr>
          <w:noProof/>
        </w:rPr>
        <w:t xml:space="preserve"> regardless of the presence of faulty instructions.</w:t>
      </w:r>
    </w:p>
    <w:p w:rsidR="00236134" w:rsidRPr="00AC3540" w:rsidRDefault="00236134" w:rsidP="00236134">
      <w:pPr>
        <w:pStyle w:val="requirelevel1"/>
        <w:rPr>
          <w:noProof/>
        </w:rPr>
      </w:pPr>
      <w:r w:rsidRPr="00AC3540">
        <w:rPr>
          <w:noProof/>
        </w:rPr>
        <w:t>For each valid instruction to delete a functional monitoring definition, the functional monitoring subservice shall:</w:t>
      </w:r>
    </w:p>
    <w:p w:rsidR="00DA5CEB" w:rsidRPr="00AC3540" w:rsidRDefault="00DA5CEB" w:rsidP="00DA5CEB">
      <w:pPr>
        <w:pStyle w:val="requirelevel2"/>
        <w:rPr>
          <w:noProof/>
        </w:rPr>
      </w:pPr>
      <w:r w:rsidRPr="00AC3540">
        <w:rPr>
          <w:noProof/>
        </w:rPr>
        <w:t>remove the functional monitoring definition that is referred to by that instruction from the FMON list.</w:t>
      </w:r>
    </w:p>
    <w:p w:rsidR="00236134" w:rsidRPr="00AC3540" w:rsidRDefault="00A70B42" w:rsidP="00E03DE7">
      <w:pPr>
        <w:pStyle w:val="Heading4"/>
        <w:rPr>
          <w:noProof/>
        </w:rPr>
      </w:pPr>
      <w:bookmarkStart w:id="456" w:name="TC_012_025_SYS"/>
      <w:bookmarkStart w:id="457" w:name="TM_012_026_SYS"/>
      <w:r w:rsidRPr="00AC3540">
        <w:rPr>
          <w:noProof/>
        </w:rPr>
        <w:t>Report functional monitoring definitions</w:t>
      </w:r>
      <w:bookmarkEnd w:id="456"/>
      <w:bookmarkEnd w:id="457"/>
    </w:p>
    <w:p w:rsidR="00236134" w:rsidRPr="00AC3540" w:rsidRDefault="00236134" w:rsidP="00236134">
      <w:pPr>
        <w:pStyle w:val="requirelevel1"/>
        <w:rPr>
          <w:noProof/>
        </w:rPr>
      </w:pPr>
      <w:r w:rsidRPr="00AC3540">
        <w:rPr>
          <w:noProof/>
        </w:rPr>
        <w:t xml:space="preserve">The functional monitoring subservice capability to </w:t>
      </w:r>
      <w:r w:rsidR="00A70B42" w:rsidRPr="00AC3540">
        <w:rPr>
          <w:noProof/>
        </w:rPr>
        <w:t>report functional monitoring definitions</w:t>
      </w:r>
      <w:r w:rsidR="003B2690" w:rsidRPr="00AC3540">
        <w:rPr>
          <w:noProof/>
        </w:rPr>
        <w:t xml:space="preserve"> </w:t>
      </w:r>
      <w:r w:rsidR="00D4310B" w:rsidRPr="00AC3540">
        <w:rPr>
          <w:noProof/>
        </w:rPr>
        <w:t>shall be declared when specifying that subservice</w:t>
      </w:r>
      <w:r w:rsidRPr="00AC3540">
        <w:rPr>
          <w:noProof/>
        </w:rPr>
        <w:t>.</w:t>
      </w:r>
    </w:p>
    <w:p w:rsidR="00236134" w:rsidRPr="00AC3540" w:rsidRDefault="00236134" w:rsidP="00B8519B">
      <w:pPr>
        <w:pStyle w:val="NOTEnumbered"/>
        <w:numPr>
          <w:ilvl w:val="1"/>
          <w:numId w:val="190"/>
        </w:numPr>
        <w:rPr>
          <w:noProof/>
        </w:rPr>
      </w:pPr>
      <w:r w:rsidRPr="00AC3540">
        <w:rPr>
          <w:noProof/>
        </w:rPr>
        <w:t xml:space="preserve">The corresponding requests are of message type </w:t>
      </w:r>
      <w:r w:rsidR="00E26372" w:rsidRPr="00AC3540">
        <w:rPr>
          <w:noProof/>
        </w:rPr>
        <w:t>"</w:t>
      </w:r>
      <w:r w:rsidRPr="00AC3540">
        <w:rPr>
          <w:noProof/>
        </w:rPr>
        <w:t xml:space="preserve">TC[12,25] </w:t>
      </w:r>
      <w:r w:rsidR="00A70B42" w:rsidRPr="00AC3540">
        <w:rPr>
          <w:noProof/>
        </w:rPr>
        <w:t>report functional monitoring definitions</w:t>
      </w:r>
      <w:r w:rsidR="00E26372" w:rsidRPr="00AC3540">
        <w:rPr>
          <w:noProof/>
        </w:rPr>
        <w:t>"</w:t>
      </w:r>
      <w:r w:rsidRPr="00AC3540">
        <w:rPr>
          <w:noProof/>
        </w:rPr>
        <w:t xml:space="preserve">. </w:t>
      </w:r>
      <w:r w:rsidR="00A70B42" w:rsidRPr="00AC3540">
        <w:rPr>
          <w:noProof/>
        </w:rPr>
        <w:t xml:space="preserve">The responses are data reports of message type </w:t>
      </w:r>
      <w:r w:rsidR="00E26372" w:rsidRPr="00AC3540">
        <w:rPr>
          <w:noProof/>
        </w:rPr>
        <w:t>"</w:t>
      </w:r>
      <w:r w:rsidRPr="00AC3540">
        <w:rPr>
          <w:noProof/>
        </w:rPr>
        <w:t>TM[12,26] functional monitoring definition report</w:t>
      </w:r>
      <w:r w:rsidR="00E26372" w:rsidRPr="00AC3540">
        <w:rPr>
          <w:noProof/>
        </w:rPr>
        <w:t>"</w:t>
      </w:r>
      <w:r w:rsidRPr="00AC3540">
        <w:rPr>
          <w:noProof/>
        </w:rPr>
        <w:t>.</w:t>
      </w:r>
    </w:p>
    <w:p w:rsidR="005B593A" w:rsidRPr="00AC3540" w:rsidRDefault="005B593A" w:rsidP="00B8519B">
      <w:pPr>
        <w:pStyle w:val="NOTEnumbered"/>
        <w:numPr>
          <w:ilvl w:val="1"/>
          <w:numId w:val="190"/>
        </w:numPr>
        <w:rPr>
          <w:noProof/>
        </w:rPr>
      </w:pPr>
      <w:r w:rsidRPr="00AC3540">
        <w:rPr>
          <w:noProof/>
        </w:rPr>
        <w:t xml:space="preserve">That capability requires the capability for that subservice to add functional monitoring definitions. refer to clause </w:t>
      </w:r>
      <w:r w:rsidRPr="00AC3540">
        <w:rPr>
          <w:noProof/>
        </w:rPr>
        <w:fldChar w:fldCharType="begin"/>
      </w:r>
      <w:r w:rsidRPr="00AC3540">
        <w:rPr>
          <w:noProof/>
        </w:rPr>
        <w:instrText xml:space="preserve"> REF TC_012_023_SYS \n \h  \* MERGEFORMAT </w:instrText>
      </w:r>
      <w:r w:rsidRPr="00AC3540">
        <w:rPr>
          <w:noProof/>
        </w:rPr>
      </w:r>
      <w:r w:rsidRPr="00AC3540">
        <w:rPr>
          <w:noProof/>
        </w:rPr>
        <w:fldChar w:fldCharType="separate"/>
      </w:r>
      <w:r w:rsidR="008A478B">
        <w:rPr>
          <w:noProof/>
        </w:rPr>
        <w:t>6.12.4.7.1</w:t>
      </w:r>
      <w:r w:rsidRPr="00AC3540">
        <w:rPr>
          <w:noProof/>
        </w:rPr>
        <w:fldChar w:fldCharType="end"/>
      </w:r>
      <w:r w:rsidRPr="00AC3540">
        <w:rPr>
          <w:noProof/>
        </w:rPr>
        <w:t>.</w:t>
      </w:r>
    </w:p>
    <w:p w:rsidR="00236134" w:rsidRPr="00AC3540" w:rsidRDefault="00236134" w:rsidP="00236134">
      <w:pPr>
        <w:pStyle w:val="requirelevel1"/>
        <w:rPr>
          <w:noProof/>
        </w:rPr>
      </w:pPr>
      <w:r w:rsidRPr="00AC3540">
        <w:rPr>
          <w:noProof/>
        </w:rPr>
        <w:t xml:space="preserve">Each request to </w:t>
      </w:r>
      <w:r w:rsidR="00A70B42" w:rsidRPr="00AC3540">
        <w:rPr>
          <w:noProof/>
        </w:rPr>
        <w:t>report functional monitoring definitions</w:t>
      </w:r>
      <w:r w:rsidRPr="00AC3540">
        <w:rPr>
          <w:noProof/>
        </w:rPr>
        <w:t xml:space="preserve"> </w:t>
      </w:r>
      <w:r w:rsidR="008F0C7E" w:rsidRPr="00AC3540">
        <w:rPr>
          <w:noProof/>
        </w:rPr>
        <w:t>shall contain</w:t>
      </w:r>
      <w:r w:rsidRPr="00AC3540">
        <w:rPr>
          <w:noProof/>
        </w:rPr>
        <w:t>:</w:t>
      </w:r>
    </w:p>
    <w:p w:rsidR="00236134" w:rsidRPr="00AC3540" w:rsidRDefault="00236134" w:rsidP="00236134">
      <w:pPr>
        <w:pStyle w:val="requirelevel2"/>
        <w:rPr>
          <w:noProof/>
        </w:rPr>
      </w:pPr>
      <w:r w:rsidRPr="00AC3540">
        <w:rPr>
          <w:noProof/>
        </w:rPr>
        <w:t>one or more instructions to report a functional monitoring definition, or</w:t>
      </w:r>
    </w:p>
    <w:p w:rsidR="00236134" w:rsidRPr="00AC3540" w:rsidRDefault="00236134" w:rsidP="00236134">
      <w:pPr>
        <w:pStyle w:val="requirelevel2"/>
        <w:rPr>
          <w:noProof/>
        </w:rPr>
      </w:pPr>
      <w:r w:rsidRPr="00AC3540">
        <w:rPr>
          <w:noProof/>
        </w:rPr>
        <w:t>exactly one instruction to report all functional monitoring definitions.</w:t>
      </w:r>
    </w:p>
    <w:p w:rsidR="002A0556" w:rsidRPr="00AC3540" w:rsidRDefault="002A0556" w:rsidP="009C226B">
      <w:pPr>
        <w:pStyle w:val="NOTE"/>
        <w:rPr>
          <w:noProof/>
        </w:rPr>
      </w:pPr>
      <w:r w:rsidRPr="00AC3540">
        <w:rPr>
          <w:noProof/>
        </w:rPr>
        <w:t xml:space="preserve">The instructions to report all </w:t>
      </w:r>
      <w:r w:rsidR="00870C07" w:rsidRPr="00AC3540">
        <w:rPr>
          <w:noProof/>
        </w:rPr>
        <w:t xml:space="preserve">functional </w:t>
      </w:r>
      <w:r w:rsidRPr="00AC3540">
        <w:rPr>
          <w:noProof/>
        </w:rPr>
        <w:t>monitoring definitions contain no argument.</w:t>
      </w:r>
    </w:p>
    <w:p w:rsidR="00236134" w:rsidRPr="00AC3540" w:rsidRDefault="00236134" w:rsidP="00236134">
      <w:pPr>
        <w:pStyle w:val="requirelevel1"/>
        <w:rPr>
          <w:noProof/>
        </w:rPr>
      </w:pPr>
      <w:r w:rsidRPr="00AC3540">
        <w:rPr>
          <w:noProof/>
        </w:rPr>
        <w:lastRenderedPageBreak/>
        <w:t xml:space="preserve">Each instruction to report a functional monitoring definition </w:t>
      </w:r>
      <w:r w:rsidR="008F0C7E" w:rsidRPr="00AC3540">
        <w:rPr>
          <w:noProof/>
        </w:rPr>
        <w:t>shall contain</w:t>
      </w:r>
      <w:r w:rsidRPr="00AC3540">
        <w:rPr>
          <w:noProof/>
        </w:rPr>
        <w:t>:</w:t>
      </w:r>
    </w:p>
    <w:p w:rsidR="00DA5CEB" w:rsidRPr="00AC3540" w:rsidRDefault="00DA5CEB" w:rsidP="00DA5CEB">
      <w:pPr>
        <w:pStyle w:val="requirelevel2"/>
        <w:tabs>
          <w:tab w:val="clear" w:pos="3119"/>
          <w:tab w:val="num" w:pos="3294"/>
        </w:tabs>
        <w:rPr>
          <w:noProof/>
        </w:rPr>
      </w:pPr>
      <w:r w:rsidRPr="00AC3540">
        <w:rPr>
          <w:noProof/>
        </w:rPr>
        <w:t>the identifier of the functional monitoring definition.</w:t>
      </w:r>
    </w:p>
    <w:p w:rsidR="00236134" w:rsidRPr="00AC3540" w:rsidRDefault="00236134" w:rsidP="00236134">
      <w:pPr>
        <w:pStyle w:val="requirelevel1"/>
        <w:rPr>
          <w:noProof/>
        </w:rPr>
      </w:pPr>
      <w:r w:rsidRPr="00AC3540">
        <w:rPr>
          <w:noProof/>
        </w:rPr>
        <w:t xml:space="preserve">The functional monitoring subservice shall reject any instruction to report a functional monitoring definition </w:t>
      </w:r>
      <w:r w:rsidR="00D813C3" w:rsidRPr="00AC3540">
        <w:rPr>
          <w:noProof/>
        </w:rPr>
        <w:t>if:</w:t>
      </w:r>
    </w:p>
    <w:p w:rsidR="00DA5CEB" w:rsidRPr="00AC3540" w:rsidRDefault="00DA5CEB" w:rsidP="00DA5CEB">
      <w:pPr>
        <w:pStyle w:val="requirelevel2"/>
        <w:rPr>
          <w:noProof/>
        </w:rPr>
      </w:pPr>
      <w:r w:rsidRPr="00AC3540">
        <w:rPr>
          <w:noProof/>
        </w:rPr>
        <w:t>that instruction refers to a functional monitoring definition identifier that is not in the FMON list.</w:t>
      </w:r>
    </w:p>
    <w:p w:rsidR="002609D8" w:rsidRPr="00AC3540" w:rsidRDefault="002609D8" w:rsidP="002609D8">
      <w:pPr>
        <w:pStyle w:val="requirelevel1"/>
        <w:rPr>
          <w:noProof/>
        </w:rPr>
      </w:pPr>
      <w:r w:rsidRPr="00AC3540">
        <w:rPr>
          <w:noProof/>
        </w:rPr>
        <w:t xml:space="preserve">For each instruction to report a functional monitoring definition that it rejects, the functional monitoring subservice </w:t>
      </w:r>
      <w:r w:rsidR="004A135E" w:rsidRPr="00AC3540">
        <w:rPr>
          <w:noProof/>
        </w:rPr>
        <w:t>shall generate the failed start of execution notification for that instruction</w:t>
      </w:r>
      <w:r w:rsidRPr="00AC3540">
        <w:rPr>
          <w:noProof/>
        </w:rPr>
        <w:t>.</w:t>
      </w:r>
    </w:p>
    <w:p w:rsidR="00236134" w:rsidRPr="00AC3540" w:rsidRDefault="00236134" w:rsidP="00236134">
      <w:pPr>
        <w:pStyle w:val="requirelevel1"/>
        <w:rPr>
          <w:noProof/>
        </w:rPr>
      </w:pPr>
      <w:r w:rsidRPr="00AC3540">
        <w:rPr>
          <w:noProof/>
        </w:rPr>
        <w:t xml:space="preserve">The functional monitoring subservice shall process any valid instruction that is contained within a request to </w:t>
      </w:r>
      <w:r w:rsidR="00A70B42" w:rsidRPr="00AC3540">
        <w:rPr>
          <w:noProof/>
        </w:rPr>
        <w:t>report functional monitoring definitions</w:t>
      </w:r>
      <w:r w:rsidRPr="00AC3540">
        <w:rPr>
          <w:noProof/>
        </w:rPr>
        <w:t xml:space="preserve"> regardless of the presence of faulty instructions.</w:t>
      </w:r>
    </w:p>
    <w:p w:rsidR="00236134" w:rsidRPr="00AC3540" w:rsidRDefault="00236134" w:rsidP="00236134">
      <w:pPr>
        <w:pStyle w:val="requirelevel1"/>
        <w:rPr>
          <w:noProof/>
        </w:rPr>
      </w:pPr>
      <w:r w:rsidRPr="00AC3540">
        <w:rPr>
          <w:noProof/>
        </w:rPr>
        <w:t>For each valid instruction to report a functional monitoring definition, the functio</w:t>
      </w:r>
      <w:r w:rsidR="009E6998" w:rsidRPr="00AC3540">
        <w:rPr>
          <w:noProof/>
        </w:rPr>
        <w:t>nal monitoring subservice shall</w:t>
      </w:r>
    </w:p>
    <w:p w:rsidR="00236134" w:rsidRPr="00AC3540" w:rsidRDefault="00236134" w:rsidP="00236134">
      <w:pPr>
        <w:pStyle w:val="requirelevel2"/>
        <w:rPr>
          <w:noProof/>
        </w:rPr>
      </w:pPr>
      <w:r w:rsidRPr="00AC3540">
        <w:rPr>
          <w:noProof/>
        </w:rPr>
        <w:t>generate a single function</w:t>
      </w:r>
      <w:r w:rsidR="00A86A6A" w:rsidRPr="00AC3540">
        <w:rPr>
          <w:noProof/>
        </w:rPr>
        <w:t>al</w:t>
      </w:r>
      <w:r w:rsidRPr="00AC3540">
        <w:rPr>
          <w:noProof/>
        </w:rPr>
        <w:t xml:space="preserve"> monitoring definition notification that includes:</w:t>
      </w:r>
    </w:p>
    <w:p w:rsidR="00A86A6A" w:rsidRPr="00AC3540" w:rsidRDefault="009E6998" w:rsidP="00DA5CEB">
      <w:pPr>
        <w:pStyle w:val="requirelevel3"/>
        <w:rPr>
          <w:noProof/>
        </w:rPr>
      </w:pPr>
      <w:r w:rsidRPr="00AC3540">
        <w:rPr>
          <w:noProof/>
        </w:rPr>
        <w:t>the content</w:t>
      </w:r>
      <w:r w:rsidR="00DA5CEB" w:rsidRPr="00AC3540">
        <w:rPr>
          <w:noProof/>
        </w:rPr>
        <w:t xml:space="preserve"> of the functional monitoring definition that is referred to by that instruction</w:t>
      </w:r>
      <w:r w:rsidR="00A86A6A" w:rsidRPr="00AC3540">
        <w:rPr>
          <w:noProof/>
        </w:rPr>
        <w:t>;</w:t>
      </w:r>
    </w:p>
    <w:p w:rsidR="00A86A6A" w:rsidRPr="00AC3540" w:rsidRDefault="008C2CCD" w:rsidP="00A86A6A">
      <w:pPr>
        <w:pStyle w:val="requirelevel3"/>
        <w:rPr>
          <w:noProof/>
        </w:rPr>
      </w:pPr>
      <w:r w:rsidRPr="00AC3540">
        <w:rPr>
          <w:noProof/>
        </w:rPr>
        <w:t>i</w:t>
      </w:r>
      <w:r w:rsidR="007855C5" w:rsidRPr="00AC3540">
        <w:rPr>
          <w:noProof/>
        </w:rPr>
        <w:t xml:space="preserve">f the functional monitoring subservice supports the capability for protecting functional monitoring definitions, </w:t>
      </w:r>
      <w:r w:rsidR="00A86A6A" w:rsidRPr="00AC3540">
        <w:rPr>
          <w:noProof/>
        </w:rPr>
        <w:t>the FMON protection status of that functional monitoring definition;</w:t>
      </w:r>
    </w:p>
    <w:p w:rsidR="00A86A6A" w:rsidRPr="00AC3540" w:rsidRDefault="00A86A6A" w:rsidP="00A86A6A">
      <w:pPr>
        <w:pStyle w:val="requirelevel3"/>
        <w:rPr>
          <w:noProof/>
        </w:rPr>
      </w:pPr>
      <w:r w:rsidRPr="00AC3540">
        <w:rPr>
          <w:noProof/>
        </w:rPr>
        <w:t>the FMON status of that functional monitoring definition.</w:t>
      </w:r>
    </w:p>
    <w:p w:rsidR="00DA5CEB" w:rsidRPr="00AC3540" w:rsidRDefault="009E6998" w:rsidP="00B8519B">
      <w:pPr>
        <w:pStyle w:val="NOTEnumbered"/>
        <w:numPr>
          <w:ilvl w:val="1"/>
          <w:numId w:val="184"/>
        </w:numPr>
        <w:rPr>
          <w:noProof/>
        </w:rPr>
      </w:pPr>
      <w:r w:rsidRPr="00AC3540">
        <w:rPr>
          <w:noProof/>
        </w:rPr>
        <w:t>For item 1</w:t>
      </w:r>
      <w:r w:rsidR="00351FC1" w:rsidRPr="00AC3540">
        <w:rPr>
          <w:noProof/>
        </w:rPr>
        <w:t>(a)</w:t>
      </w:r>
      <w:r w:rsidRPr="00AC3540">
        <w:rPr>
          <w:noProof/>
        </w:rPr>
        <w:t>, t</w:t>
      </w:r>
      <w:r w:rsidR="00DA5CEB" w:rsidRPr="00AC3540">
        <w:rPr>
          <w:noProof/>
        </w:rPr>
        <w:t>he c</w:t>
      </w:r>
      <w:r w:rsidRPr="00AC3540">
        <w:rPr>
          <w:noProof/>
        </w:rPr>
        <w:t>ontent</w:t>
      </w:r>
      <w:r w:rsidR="00DA5CEB" w:rsidRPr="00AC3540">
        <w:rPr>
          <w:noProof/>
        </w:rPr>
        <w:t xml:space="preserve"> of a functional monitoring definition </w:t>
      </w:r>
      <w:r w:rsidRPr="00AC3540">
        <w:rPr>
          <w:noProof/>
        </w:rPr>
        <w:t>is</w:t>
      </w:r>
      <w:r w:rsidR="00DA5CEB" w:rsidRPr="00AC3540">
        <w:rPr>
          <w:noProof/>
        </w:rPr>
        <w:t xml:space="preserve"> specified in requirement </w:t>
      </w:r>
      <w:r w:rsidR="00DA5CEB" w:rsidRPr="00AC3540">
        <w:rPr>
          <w:noProof/>
        </w:rPr>
        <w:fldChar w:fldCharType="begin"/>
      </w:r>
      <w:r w:rsidR="00DA5CEB" w:rsidRPr="00AC3540">
        <w:rPr>
          <w:noProof/>
        </w:rPr>
        <w:instrText xml:space="preserve"> REF _Ref363659764 \r \h </w:instrText>
      </w:r>
      <w:r w:rsidR="00BA55DF" w:rsidRPr="00AC3540">
        <w:rPr>
          <w:noProof/>
        </w:rPr>
        <w:instrText xml:space="preserve"> \* MERGEFORMAT </w:instrText>
      </w:r>
      <w:r w:rsidR="00DA5CEB" w:rsidRPr="00AC3540">
        <w:rPr>
          <w:noProof/>
        </w:rPr>
      </w:r>
      <w:r w:rsidR="00DA5CEB" w:rsidRPr="00AC3540">
        <w:rPr>
          <w:noProof/>
        </w:rPr>
        <w:fldChar w:fldCharType="separate"/>
      </w:r>
      <w:r w:rsidR="008A478B">
        <w:rPr>
          <w:noProof/>
        </w:rPr>
        <w:t>6.12.4.2.1f</w:t>
      </w:r>
      <w:r w:rsidR="00DA5CEB" w:rsidRPr="00AC3540">
        <w:rPr>
          <w:noProof/>
        </w:rPr>
        <w:fldChar w:fldCharType="end"/>
      </w:r>
      <w:r w:rsidR="00DA5CEB" w:rsidRPr="00AC3540">
        <w:rPr>
          <w:noProof/>
        </w:rPr>
        <w:t>.</w:t>
      </w:r>
    </w:p>
    <w:p w:rsidR="007855C5" w:rsidRPr="00AC3540" w:rsidRDefault="007855C5" w:rsidP="00B8519B">
      <w:pPr>
        <w:pStyle w:val="NOTEnumbered"/>
        <w:numPr>
          <w:ilvl w:val="1"/>
          <w:numId w:val="184"/>
        </w:numPr>
        <w:rPr>
          <w:noProof/>
        </w:rPr>
      </w:pPr>
      <w:r w:rsidRPr="00AC3540">
        <w:rPr>
          <w:noProof/>
        </w:rPr>
        <w:t xml:space="preserve">For </w:t>
      </w:r>
      <w:r w:rsidR="00351FC1" w:rsidRPr="00AC3540">
        <w:rPr>
          <w:noProof/>
        </w:rPr>
        <w:t>item 1(b)</w:t>
      </w:r>
      <w:r w:rsidR="007D386C" w:rsidRPr="00AC3540">
        <w:rPr>
          <w:noProof/>
        </w:rPr>
        <w:t>,</w:t>
      </w:r>
      <w:r w:rsidRPr="00AC3540">
        <w:rPr>
          <w:noProof/>
        </w:rPr>
        <w:t xml:space="preserve"> refer to requirement </w:t>
      </w:r>
      <w:r w:rsidRPr="00AC3540">
        <w:rPr>
          <w:noProof/>
        </w:rPr>
        <w:fldChar w:fldCharType="begin"/>
      </w:r>
      <w:r w:rsidRPr="00AC3540">
        <w:rPr>
          <w:noProof/>
        </w:rPr>
        <w:instrText xml:space="preserve"> REF _Ref433646304 \r \h  \* MERGEFORMAT </w:instrText>
      </w:r>
      <w:r w:rsidRPr="00AC3540">
        <w:rPr>
          <w:noProof/>
        </w:rPr>
      </w:r>
      <w:r w:rsidRPr="00AC3540">
        <w:rPr>
          <w:noProof/>
        </w:rPr>
        <w:fldChar w:fldCharType="separate"/>
      </w:r>
      <w:r w:rsidR="008A478B">
        <w:rPr>
          <w:noProof/>
        </w:rPr>
        <w:t>6.12.4.6.1a</w:t>
      </w:r>
      <w:r w:rsidRPr="00AC3540">
        <w:rPr>
          <w:noProof/>
        </w:rPr>
        <w:fldChar w:fldCharType="end"/>
      </w:r>
      <w:r w:rsidRPr="00AC3540">
        <w:rPr>
          <w:noProof/>
        </w:rPr>
        <w:t>.</w:t>
      </w:r>
    </w:p>
    <w:p w:rsidR="006D5663" w:rsidRPr="00AC3540" w:rsidRDefault="002A0556" w:rsidP="002A0556">
      <w:pPr>
        <w:pStyle w:val="requirelevel1"/>
        <w:rPr>
          <w:noProof/>
        </w:rPr>
      </w:pPr>
      <w:r w:rsidRPr="00AC3540">
        <w:rPr>
          <w:noProof/>
        </w:rPr>
        <w:t xml:space="preserve">For each valid instruction to report all </w:t>
      </w:r>
      <w:r w:rsidR="00870C07" w:rsidRPr="00AC3540">
        <w:rPr>
          <w:noProof/>
        </w:rPr>
        <w:t xml:space="preserve">functional </w:t>
      </w:r>
      <w:r w:rsidRPr="00AC3540">
        <w:rPr>
          <w:noProof/>
        </w:rPr>
        <w:t xml:space="preserve">monitoring definitions, the </w:t>
      </w:r>
      <w:r w:rsidR="00870C07" w:rsidRPr="00AC3540">
        <w:rPr>
          <w:noProof/>
        </w:rPr>
        <w:t>functional</w:t>
      </w:r>
      <w:r w:rsidRPr="00AC3540">
        <w:rPr>
          <w:noProof/>
        </w:rPr>
        <w:t xml:space="preserve"> monitoring subservice shall</w:t>
      </w:r>
      <w:r w:rsidR="006D5663" w:rsidRPr="00AC3540">
        <w:rPr>
          <w:noProof/>
        </w:rPr>
        <w:t>:</w:t>
      </w:r>
    </w:p>
    <w:p w:rsidR="002A0556" w:rsidRPr="00AC3540" w:rsidRDefault="002A0556" w:rsidP="006D5663">
      <w:pPr>
        <w:pStyle w:val="requirelevel2"/>
        <w:rPr>
          <w:noProof/>
        </w:rPr>
      </w:pPr>
      <w:r w:rsidRPr="00AC3540">
        <w:rPr>
          <w:noProof/>
        </w:rPr>
        <w:t xml:space="preserve">for each </w:t>
      </w:r>
      <w:r w:rsidR="00870C07" w:rsidRPr="00AC3540">
        <w:rPr>
          <w:noProof/>
        </w:rPr>
        <w:t xml:space="preserve">functional </w:t>
      </w:r>
      <w:r w:rsidRPr="00AC3540">
        <w:rPr>
          <w:noProof/>
        </w:rPr>
        <w:t>monitoring definition maintained by that subservice,</w:t>
      </w:r>
      <w:r w:rsidR="006D5663" w:rsidRPr="00AC3540">
        <w:rPr>
          <w:noProof/>
        </w:rPr>
        <w:t xml:space="preserve"> generate</w:t>
      </w:r>
      <w:r w:rsidRPr="00AC3540">
        <w:rPr>
          <w:noProof/>
        </w:rPr>
        <w:t xml:space="preserve"> a single </w:t>
      </w:r>
      <w:r w:rsidR="00870C07" w:rsidRPr="00AC3540">
        <w:rPr>
          <w:noProof/>
        </w:rPr>
        <w:t xml:space="preserve">functional </w:t>
      </w:r>
      <w:r w:rsidRPr="00AC3540">
        <w:rPr>
          <w:noProof/>
        </w:rPr>
        <w:t>monitoring definition notification that includes:</w:t>
      </w:r>
    </w:p>
    <w:p w:rsidR="00360795" w:rsidRPr="00AC3540" w:rsidRDefault="002A0556" w:rsidP="002A0556">
      <w:pPr>
        <w:pStyle w:val="requirelevel3"/>
        <w:rPr>
          <w:noProof/>
        </w:rPr>
      </w:pPr>
      <w:r w:rsidRPr="00AC3540">
        <w:rPr>
          <w:noProof/>
        </w:rPr>
        <w:t xml:space="preserve">the contents of </w:t>
      </w:r>
      <w:r w:rsidR="00870C07" w:rsidRPr="00AC3540">
        <w:rPr>
          <w:noProof/>
        </w:rPr>
        <w:t xml:space="preserve">that </w:t>
      </w:r>
      <w:r w:rsidRPr="00AC3540">
        <w:rPr>
          <w:noProof/>
        </w:rPr>
        <w:t>functional monitoring definition</w:t>
      </w:r>
      <w:r w:rsidR="00360795" w:rsidRPr="00AC3540">
        <w:rPr>
          <w:noProof/>
        </w:rPr>
        <w:t>;</w:t>
      </w:r>
    </w:p>
    <w:p w:rsidR="00360795" w:rsidRPr="00AC3540" w:rsidRDefault="008C2CCD" w:rsidP="002A0556">
      <w:pPr>
        <w:pStyle w:val="requirelevel3"/>
        <w:rPr>
          <w:noProof/>
        </w:rPr>
      </w:pPr>
      <w:r w:rsidRPr="00AC3540">
        <w:rPr>
          <w:noProof/>
        </w:rPr>
        <w:t>i</w:t>
      </w:r>
      <w:r w:rsidR="007855C5" w:rsidRPr="00AC3540">
        <w:rPr>
          <w:noProof/>
        </w:rPr>
        <w:t xml:space="preserve">f the functional monitoring subservice supports the capability for protecting functional monitoring definitions, </w:t>
      </w:r>
      <w:r w:rsidR="00360795" w:rsidRPr="00AC3540">
        <w:rPr>
          <w:noProof/>
        </w:rPr>
        <w:t>the FMON protection status of that functional monitoring definition;</w:t>
      </w:r>
    </w:p>
    <w:p w:rsidR="002A0556" w:rsidRPr="00AC3540" w:rsidRDefault="00360795" w:rsidP="002A0556">
      <w:pPr>
        <w:pStyle w:val="requirelevel3"/>
        <w:rPr>
          <w:noProof/>
        </w:rPr>
      </w:pPr>
      <w:r w:rsidRPr="00AC3540">
        <w:rPr>
          <w:noProof/>
        </w:rPr>
        <w:t>the FMON status of that functional monitoring definition</w:t>
      </w:r>
      <w:r w:rsidR="002A0556" w:rsidRPr="00AC3540">
        <w:rPr>
          <w:noProof/>
        </w:rPr>
        <w:t>.</w:t>
      </w:r>
    </w:p>
    <w:p w:rsidR="00360795" w:rsidRPr="00AC3540" w:rsidRDefault="00360795" w:rsidP="00B8519B">
      <w:pPr>
        <w:pStyle w:val="NOTEnumbered"/>
        <w:numPr>
          <w:ilvl w:val="1"/>
          <w:numId w:val="162"/>
        </w:numPr>
        <w:rPr>
          <w:noProof/>
        </w:rPr>
      </w:pPr>
      <w:r w:rsidRPr="00AC3540">
        <w:rPr>
          <w:noProof/>
        </w:rPr>
        <w:t xml:space="preserve">The contents of a functional monitoring definition are specified in requirement </w:t>
      </w:r>
      <w:r w:rsidRPr="00AC3540">
        <w:rPr>
          <w:noProof/>
        </w:rPr>
        <w:fldChar w:fldCharType="begin"/>
      </w:r>
      <w:r w:rsidRPr="00AC3540">
        <w:rPr>
          <w:noProof/>
        </w:rPr>
        <w:instrText xml:space="preserve"> REF _Ref363659764 \r \h  \* MERGEFORMAT </w:instrText>
      </w:r>
      <w:r w:rsidRPr="00AC3540">
        <w:rPr>
          <w:noProof/>
        </w:rPr>
      </w:r>
      <w:r w:rsidRPr="00AC3540">
        <w:rPr>
          <w:noProof/>
        </w:rPr>
        <w:fldChar w:fldCharType="separate"/>
      </w:r>
      <w:r w:rsidR="008A478B">
        <w:rPr>
          <w:noProof/>
        </w:rPr>
        <w:t>6.12.4.2.1f</w:t>
      </w:r>
      <w:r w:rsidRPr="00AC3540">
        <w:rPr>
          <w:noProof/>
        </w:rPr>
        <w:fldChar w:fldCharType="end"/>
      </w:r>
      <w:r w:rsidRPr="00AC3540">
        <w:rPr>
          <w:noProof/>
        </w:rPr>
        <w:t>.</w:t>
      </w:r>
    </w:p>
    <w:p w:rsidR="007855C5" w:rsidRPr="00AC3540" w:rsidRDefault="007855C5" w:rsidP="00B8519B">
      <w:pPr>
        <w:pStyle w:val="NOTEnumbered"/>
        <w:numPr>
          <w:ilvl w:val="1"/>
          <w:numId w:val="184"/>
        </w:numPr>
        <w:rPr>
          <w:noProof/>
        </w:rPr>
      </w:pPr>
      <w:r w:rsidRPr="00AC3540">
        <w:rPr>
          <w:noProof/>
        </w:rPr>
        <w:t xml:space="preserve">For the capability for protecting functional monitoring </w:t>
      </w:r>
      <w:r w:rsidR="007D386C" w:rsidRPr="00AC3540">
        <w:rPr>
          <w:noProof/>
        </w:rPr>
        <w:t>definitions,</w:t>
      </w:r>
      <w:r w:rsidRPr="00AC3540">
        <w:rPr>
          <w:noProof/>
        </w:rPr>
        <w:t xml:space="preserve"> refer to requirement </w:t>
      </w:r>
      <w:r w:rsidRPr="00AC3540">
        <w:rPr>
          <w:noProof/>
        </w:rPr>
        <w:fldChar w:fldCharType="begin"/>
      </w:r>
      <w:r w:rsidRPr="00AC3540">
        <w:rPr>
          <w:noProof/>
        </w:rPr>
        <w:instrText xml:space="preserve"> REF _Ref433646304 \r \h  \* MERGEFORMAT </w:instrText>
      </w:r>
      <w:r w:rsidRPr="00AC3540">
        <w:rPr>
          <w:noProof/>
        </w:rPr>
      </w:r>
      <w:r w:rsidRPr="00AC3540">
        <w:rPr>
          <w:noProof/>
        </w:rPr>
        <w:fldChar w:fldCharType="separate"/>
      </w:r>
      <w:r w:rsidR="008A478B">
        <w:rPr>
          <w:noProof/>
        </w:rPr>
        <w:t>6.12.4.6.1a</w:t>
      </w:r>
      <w:r w:rsidRPr="00AC3540">
        <w:rPr>
          <w:noProof/>
        </w:rPr>
        <w:fldChar w:fldCharType="end"/>
      </w:r>
      <w:r w:rsidRPr="00AC3540">
        <w:rPr>
          <w:noProof/>
        </w:rPr>
        <w:t>.</w:t>
      </w:r>
    </w:p>
    <w:p w:rsidR="00236134" w:rsidRPr="00AC3540" w:rsidRDefault="00236134" w:rsidP="00236134">
      <w:pPr>
        <w:pStyle w:val="requirelevel1"/>
        <w:rPr>
          <w:noProof/>
        </w:rPr>
      </w:pPr>
      <w:r w:rsidRPr="00AC3540">
        <w:rPr>
          <w:noProof/>
        </w:rPr>
        <w:lastRenderedPageBreak/>
        <w:t xml:space="preserve">For each valid request to </w:t>
      </w:r>
      <w:r w:rsidR="00A70B42" w:rsidRPr="00AC3540">
        <w:rPr>
          <w:noProof/>
        </w:rPr>
        <w:t>report functional monitoring definitions</w:t>
      </w:r>
      <w:r w:rsidRPr="00AC3540">
        <w:rPr>
          <w:noProof/>
        </w:rPr>
        <w:t>, the functional monitoring subservice shall generate a single functional monitoring definition report that contains all related function</w:t>
      </w:r>
      <w:r w:rsidR="00A86A6A" w:rsidRPr="00AC3540">
        <w:rPr>
          <w:noProof/>
        </w:rPr>
        <w:t>al</w:t>
      </w:r>
      <w:r w:rsidRPr="00AC3540">
        <w:rPr>
          <w:noProof/>
        </w:rPr>
        <w:t xml:space="preserve"> monitoring definition notifications.</w:t>
      </w:r>
    </w:p>
    <w:p w:rsidR="00AF24E2" w:rsidRPr="00AC3540" w:rsidRDefault="00AF24E2" w:rsidP="00E03DE7">
      <w:pPr>
        <w:pStyle w:val="Heading4"/>
        <w:rPr>
          <w:noProof/>
        </w:rPr>
      </w:pPr>
      <w:bookmarkStart w:id="458" w:name="TC_012_027_SYS"/>
      <w:bookmarkStart w:id="459" w:name="TM_012_028_SYS"/>
      <w:r w:rsidRPr="00AC3540">
        <w:rPr>
          <w:noProof/>
        </w:rPr>
        <w:t>Report the status of each functional monitoring definition</w:t>
      </w:r>
      <w:bookmarkEnd w:id="458"/>
      <w:bookmarkEnd w:id="459"/>
    </w:p>
    <w:p w:rsidR="00AF24E2" w:rsidRPr="00AC3540" w:rsidRDefault="00AF24E2" w:rsidP="00AF24E2">
      <w:pPr>
        <w:pStyle w:val="requirelevel1"/>
        <w:rPr>
          <w:noProof/>
        </w:rPr>
      </w:pPr>
      <w:r w:rsidRPr="00AC3540">
        <w:rPr>
          <w:noProof/>
        </w:rPr>
        <w:t>The functional monitoring subservice capability to report the status of each functional monitoring definition</w:t>
      </w:r>
      <w:r w:rsidR="003B2690" w:rsidRPr="00AC3540">
        <w:rPr>
          <w:noProof/>
        </w:rPr>
        <w:t xml:space="preserve"> </w:t>
      </w:r>
      <w:r w:rsidR="00D4310B" w:rsidRPr="00AC3540">
        <w:rPr>
          <w:noProof/>
        </w:rPr>
        <w:t>shall be declared when specifying that subservice</w:t>
      </w:r>
      <w:r w:rsidRPr="00AC3540">
        <w:rPr>
          <w:noProof/>
        </w:rPr>
        <w:t>.</w:t>
      </w:r>
    </w:p>
    <w:p w:rsidR="00AF24E2" w:rsidRPr="00AC3540" w:rsidRDefault="00AF24E2" w:rsidP="009C226B">
      <w:pPr>
        <w:pStyle w:val="NOTE"/>
        <w:rPr>
          <w:noProof/>
        </w:rPr>
      </w:pPr>
      <w:r w:rsidRPr="00AC3540">
        <w:rPr>
          <w:noProof/>
        </w:rPr>
        <w:t xml:space="preserve">The corresponding requests are of message type </w:t>
      </w:r>
      <w:r w:rsidR="00E26372" w:rsidRPr="00AC3540">
        <w:rPr>
          <w:noProof/>
        </w:rPr>
        <w:t>"</w:t>
      </w:r>
      <w:r w:rsidRPr="00AC3540">
        <w:rPr>
          <w:noProof/>
        </w:rPr>
        <w:t>TC[12,27] report the status of each functional monitoring definition</w:t>
      </w:r>
      <w:r w:rsidR="00E26372" w:rsidRPr="00AC3540">
        <w:rPr>
          <w:noProof/>
        </w:rPr>
        <w:t>"</w:t>
      </w:r>
      <w:r w:rsidRPr="00AC3540">
        <w:rPr>
          <w:noProof/>
        </w:rPr>
        <w:t xml:space="preserve">. </w:t>
      </w:r>
      <w:r w:rsidR="00A70B42" w:rsidRPr="00AC3540">
        <w:rPr>
          <w:noProof/>
        </w:rPr>
        <w:t xml:space="preserve">The responses are data reports of message type </w:t>
      </w:r>
      <w:r w:rsidR="00E26372" w:rsidRPr="00AC3540">
        <w:rPr>
          <w:noProof/>
        </w:rPr>
        <w:t>"</w:t>
      </w:r>
      <w:r w:rsidRPr="00AC3540">
        <w:rPr>
          <w:noProof/>
        </w:rPr>
        <w:t>TM[12,28] functional monitoring definition status report</w:t>
      </w:r>
      <w:r w:rsidR="00E26372" w:rsidRPr="00AC3540">
        <w:rPr>
          <w:noProof/>
        </w:rPr>
        <w:t>"</w:t>
      </w:r>
      <w:r w:rsidRPr="00AC3540">
        <w:rPr>
          <w:noProof/>
        </w:rPr>
        <w:t>.</w:t>
      </w:r>
    </w:p>
    <w:p w:rsidR="00AF24E2" w:rsidRPr="00AC3540" w:rsidRDefault="00AF24E2" w:rsidP="00AF24E2">
      <w:pPr>
        <w:pStyle w:val="requirelevel1"/>
        <w:rPr>
          <w:noProof/>
        </w:rPr>
      </w:pPr>
      <w:r w:rsidRPr="00AC3540">
        <w:rPr>
          <w:noProof/>
        </w:rPr>
        <w:t>Each request to report the status of each functional monitoring definition shall contain exactly one instruction to report the status of each functional monitoring definition.</w:t>
      </w:r>
    </w:p>
    <w:p w:rsidR="00AF24E2" w:rsidRPr="00AC3540" w:rsidRDefault="00AF24E2" w:rsidP="009C226B">
      <w:pPr>
        <w:pStyle w:val="NOTE"/>
        <w:rPr>
          <w:noProof/>
        </w:rPr>
      </w:pPr>
      <w:r w:rsidRPr="00AC3540">
        <w:rPr>
          <w:noProof/>
        </w:rPr>
        <w:t>The instructions to report the status of each functional monitoring definition contain no argument.</w:t>
      </w:r>
    </w:p>
    <w:p w:rsidR="00AF24E2" w:rsidRPr="00AC3540" w:rsidRDefault="00AF24E2" w:rsidP="00AF24E2">
      <w:pPr>
        <w:pStyle w:val="requirelevel1"/>
        <w:rPr>
          <w:noProof/>
        </w:rPr>
      </w:pPr>
      <w:r w:rsidRPr="00AC3540">
        <w:rPr>
          <w:noProof/>
        </w:rPr>
        <w:t>For each valid instruction to report the status of each functional monitoring definition, the functional monitoring subservice shall:</w:t>
      </w:r>
    </w:p>
    <w:p w:rsidR="00AF24E2" w:rsidRPr="00AC3540" w:rsidRDefault="00AF24E2" w:rsidP="00AF24E2">
      <w:pPr>
        <w:pStyle w:val="requirelevel2"/>
        <w:rPr>
          <w:noProof/>
        </w:rPr>
      </w:pPr>
      <w:r w:rsidRPr="00AC3540">
        <w:rPr>
          <w:noProof/>
        </w:rPr>
        <w:t>generate, for each functional monitoring definition in the FMON list, a single functional monitoring definition status notification that includes:</w:t>
      </w:r>
    </w:p>
    <w:p w:rsidR="00DA5CEB" w:rsidRPr="00AC3540" w:rsidRDefault="00AF24E2" w:rsidP="00DA5CEB">
      <w:pPr>
        <w:pStyle w:val="requirelevel3"/>
        <w:rPr>
          <w:noProof/>
        </w:rPr>
      </w:pPr>
      <w:r w:rsidRPr="00AC3540">
        <w:rPr>
          <w:noProof/>
        </w:rPr>
        <w:t>the</w:t>
      </w:r>
      <w:r w:rsidR="00DA5CEB" w:rsidRPr="00AC3540">
        <w:rPr>
          <w:noProof/>
        </w:rPr>
        <w:t xml:space="preserve"> identifier</w:t>
      </w:r>
      <w:r w:rsidRPr="00AC3540">
        <w:rPr>
          <w:noProof/>
        </w:rPr>
        <w:t xml:space="preserve"> of that functional monitoring definition</w:t>
      </w:r>
      <w:r w:rsidR="00DA5CEB" w:rsidRPr="00AC3540">
        <w:rPr>
          <w:noProof/>
        </w:rPr>
        <w:t>;</w:t>
      </w:r>
    </w:p>
    <w:p w:rsidR="00DA5CEB" w:rsidRPr="00AC3540" w:rsidRDefault="008C2CCD" w:rsidP="00DA5CEB">
      <w:pPr>
        <w:pStyle w:val="requirelevel3"/>
        <w:rPr>
          <w:noProof/>
        </w:rPr>
      </w:pPr>
      <w:r w:rsidRPr="00AC3540">
        <w:rPr>
          <w:noProof/>
        </w:rPr>
        <w:t xml:space="preserve">if the functional monitoring subservice supports the capability for protecting functional monitoring definitions, </w:t>
      </w:r>
      <w:r w:rsidR="00DA5CEB" w:rsidRPr="00AC3540">
        <w:rPr>
          <w:noProof/>
        </w:rPr>
        <w:t>its FMON protection status;</w:t>
      </w:r>
    </w:p>
    <w:p w:rsidR="00DA5CEB" w:rsidRPr="00AC3540" w:rsidRDefault="00DA5CEB" w:rsidP="00DA5CEB">
      <w:pPr>
        <w:pStyle w:val="requirelevel3"/>
        <w:rPr>
          <w:noProof/>
        </w:rPr>
      </w:pPr>
      <w:r w:rsidRPr="00AC3540">
        <w:rPr>
          <w:noProof/>
        </w:rPr>
        <w:t>its FMON status;</w:t>
      </w:r>
    </w:p>
    <w:p w:rsidR="00DA5CEB" w:rsidRPr="00AC3540" w:rsidRDefault="00DA5CEB" w:rsidP="00DA5CEB">
      <w:pPr>
        <w:pStyle w:val="requirelevel3"/>
        <w:rPr>
          <w:noProof/>
        </w:rPr>
      </w:pPr>
      <w:r w:rsidRPr="00AC3540">
        <w:rPr>
          <w:noProof/>
        </w:rPr>
        <w:t>its FMON checking status.</w:t>
      </w:r>
    </w:p>
    <w:p w:rsidR="008C2CCD" w:rsidRPr="00AC3540" w:rsidRDefault="00E222DF" w:rsidP="009C226B">
      <w:pPr>
        <w:pStyle w:val="NOTE"/>
        <w:rPr>
          <w:noProof/>
        </w:rPr>
      </w:pPr>
      <w:r w:rsidRPr="00AC3540">
        <w:rPr>
          <w:noProof/>
        </w:rPr>
        <w:t>For item 1(b)</w:t>
      </w:r>
      <w:r w:rsidR="007D386C" w:rsidRPr="00AC3540">
        <w:rPr>
          <w:noProof/>
        </w:rPr>
        <w:t>,</w:t>
      </w:r>
      <w:r w:rsidR="008C2CCD" w:rsidRPr="00AC3540">
        <w:rPr>
          <w:noProof/>
        </w:rPr>
        <w:t xml:space="preserve"> refer to requirement </w:t>
      </w:r>
      <w:r w:rsidR="008C2CCD" w:rsidRPr="00AC3540">
        <w:rPr>
          <w:noProof/>
        </w:rPr>
        <w:fldChar w:fldCharType="begin"/>
      </w:r>
      <w:r w:rsidR="008C2CCD" w:rsidRPr="00AC3540">
        <w:rPr>
          <w:noProof/>
        </w:rPr>
        <w:instrText xml:space="preserve"> REF _Ref433646304 \r \h  \* MERGEFORMAT </w:instrText>
      </w:r>
      <w:r w:rsidR="008C2CCD" w:rsidRPr="00AC3540">
        <w:rPr>
          <w:noProof/>
        </w:rPr>
      </w:r>
      <w:r w:rsidR="008C2CCD" w:rsidRPr="00AC3540">
        <w:rPr>
          <w:noProof/>
        </w:rPr>
        <w:fldChar w:fldCharType="separate"/>
      </w:r>
      <w:r w:rsidR="008A478B">
        <w:rPr>
          <w:noProof/>
        </w:rPr>
        <w:t>6.12.4.6.1a</w:t>
      </w:r>
      <w:r w:rsidR="008C2CCD" w:rsidRPr="00AC3540">
        <w:rPr>
          <w:noProof/>
        </w:rPr>
        <w:fldChar w:fldCharType="end"/>
      </w:r>
      <w:r w:rsidR="008C2CCD" w:rsidRPr="00AC3540">
        <w:rPr>
          <w:noProof/>
        </w:rPr>
        <w:t>.</w:t>
      </w:r>
    </w:p>
    <w:p w:rsidR="00AF24E2" w:rsidRPr="00AC3540" w:rsidRDefault="00AF24E2" w:rsidP="00AF24E2">
      <w:pPr>
        <w:pStyle w:val="requirelevel1"/>
        <w:rPr>
          <w:noProof/>
        </w:rPr>
      </w:pPr>
      <w:r w:rsidRPr="00AC3540">
        <w:rPr>
          <w:noProof/>
        </w:rPr>
        <w:t>For each valid request to report the status of each functional monitoring definition, the functional monitoring subservice shall generate a single functional monitoring definition status report that includes all related functional monitoring definition status notifications.</w:t>
      </w:r>
    </w:p>
    <w:p w:rsidR="00DA5CEB" w:rsidRPr="00AC3540" w:rsidRDefault="00DA5CEB" w:rsidP="00E03DE7">
      <w:pPr>
        <w:pStyle w:val="Heading4"/>
        <w:rPr>
          <w:noProof/>
        </w:rPr>
      </w:pPr>
      <w:r w:rsidRPr="00AC3540">
        <w:rPr>
          <w:noProof/>
        </w:rPr>
        <w:t>Subservice observables</w:t>
      </w:r>
    </w:p>
    <w:p w:rsidR="00DA5CEB" w:rsidRPr="00AC3540" w:rsidRDefault="00DA5CEB" w:rsidP="00DA5CEB">
      <w:pPr>
        <w:pStyle w:val="requirelevel1"/>
        <w:rPr>
          <w:noProof/>
        </w:rPr>
      </w:pPr>
      <w:r w:rsidRPr="00AC3540">
        <w:rPr>
          <w:noProof/>
        </w:rPr>
        <w:t xml:space="preserve">The </w:t>
      </w:r>
      <w:r w:rsidR="007047D6" w:rsidRPr="00AC3540">
        <w:rPr>
          <w:noProof/>
        </w:rPr>
        <w:t>following observables shall be defined</w:t>
      </w:r>
      <w:r w:rsidRPr="00AC3540">
        <w:rPr>
          <w:noProof/>
        </w:rPr>
        <w:t xml:space="preserve"> for the functional monitoring subservice:</w:t>
      </w:r>
    </w:p>
    <w:p w:rsidR="00DA5CEB" w:rsidRPr="00AC3540" w:rsidRDefault="00DA5CEB" w:rsidP="00DA5CEB">
      <w:pPr>
        <w:pStyle w:val="requirelevel2"/>
        <w:rPr>
          <w:noProof/>
        </w:rPr>
      </w:pPr>
      <w:r w:rsidRPr="00AC3540">
        <w:rPr>
          <w:noProof/>
        </w:rPr>
        <w:t>the number of remaining available entries in the functional monitoring definition list;</w:t>
      </w:r>
    </w:p>
    <w:p w:rsidR="00DA5CEB" w:rsidRPr="00AC3540" w:rsidRDefault="00DA5CEB" w:rsidP="00DA5CEB">
      <w:pPr>
        <w:pStyle w:val="requirelevel2"/>
        <w:rPr>
          <w:noProof/>
        </w:rPr>
      </w:pPr>
      <w:r w:rsidRPr="00AC3540">
        <w:rPr>
          <w:noProof/>
        </w:rPr>
        <w:t>the number of enabled functional monitoring definitions;</w:t>
      </w:r>
    </w:p>
    <w:p w:rsidR="00DA5CEB" w:rsidRPr="00AC3540" w:rsidRDefault="002443CF" w:rsidP="00DA5CEB">
      <w:pPr>
        <w:pStyle w:val="requirelevel2"/>
        <w:rPr>
          <w:noProof/>
        </w:rPr>
      </w:pPr>
      <w:r w:rsidRPr="00AC3540">
        <w:rPr>
          <w:noProof/>
        </w:rPr>
        <w:t>the FMON function status.</w:t>
      </w:r>
    </w:p>
    <w:p w:rsidR="00DA5CEB" w:rsidRPr="00AC3540" w:rsidRDefault="00DA5CEB" w:rsidP="004B4C7B">
      <w:pPr>
        <w:pStyle w:val="Heading2"/>
        <w:pageBreakBefore/>
        <w:rPr>
          <w:noProof/>
        </w:rPr>
      </w:pPr>
      <w:bookmarkStart w:id="460" w:name="ST013"/>
      <w:bookmarkStart w:id="461" w:name="_Toc447218037"/>
      <w:r w:rsidRPr="00AC3540">
        <w:rPr>
          <w:noProof/>
        </w:rPr>
        <w:lastRenderedPageBreak/>
        <w:t>ST[13] large packet transfer</w:t>
      </w:r>
      <w:bookmarkEnd w:id="460"/>
      <w:bookmarkEnd w:id="461"/>
    </w:p>
    <w:p w:rsidR="00DA5CEB" w:rsidRPr="00AC3540" w:rsidRDefault="00DA5CEB" w:rsidP="00DA5CEB">
      <w:pPr>
        <w:pStyle w:val="Heading3"/>
        <w:rPr>
          <w:noProof/>
        </w:rPr>
      </w:pPr>
      <w:r w:rsidRPr="00AC3540">
        <w:rPr>
          <w:noProof/>
        </w:rPr>
        <w:t>Scope</w:t>
      </w:r>
    </w:p>
    <w:p w:rsidR="00EC58AE" w:rsidRPr="00AC3540" w:rsidRDefault="00EC58AE" w:rsidP="00E03DE7">
      <w:pPr>
        <w:pStyle w:val="Heading4"/>
        <w:rPr>
          <w:noProof/>
        </w:rPr>
      </w:pPr>
      <w:r w:rsidRPr="00AC3540">
        <w:rPr>
          <w:noProof/>
        </w:rPr>
        <w:t>General</w:t>
      </w:r>
    </w:p>
    <w:p w:rsidR="00EC58AE" w:rsidRPr="00AC3540" w:rsidRDefault="00EC58AE" w:rsidP="00EC58AE">
      <w:pPr>
        <w:pStyle w:val="paragraph"/>
        <w:rPr>
          <w:noProof/>
        </w:rPr>
      </w:pPr>
      <w:r w:rsidRPr="00AC3540">
        <w:rPr>
          <w:noProof/>
        </w:rPr>
        <w:t xml:space="preserve">The ground to space protocol implementations usually limit the maximum length of the CCSDS </w:t>
      </w:r>
      <w:r w:rsidRPr="00AC3540">
        <w:rPr>
          <w:noProof/>
          <w:szCs w:val="20"/>
        </w:rPr>
        <w:t>t</w:t>
      </w:r>
      <w:r w:rsidRPr="00AC3540">
        <w:rPr>
          <w:noProof/>
        </w:rPr>
        <w:t>elemetry and telecommand packets that can be transferred on the downlink and uplink of a spacecraft. These limits are frequently less that the maximum packet size supported by the definition of the CCSDS packet format.</w:t>
      </w:r>
    </w:p>
    <w:p w:rsidR="00EC58AE" w:rsidRPr="00AC3540" w:rsidRDefault="00EC58AE" w:rsidP="00EC58AE">
      <w:pPr>
        <w:pStyle w:val="paragraph"/>
        <w:rPr>
          <w:noProof/>
        </w:rPr>
      </w:pPr>
      <w:r w:rsidRPr="00AC3540">
        <w:rPr>
          <w:noProof/>
        </w:rPr>
        <w:t>Large requests sent by ground for on-board services can exceed the mission maximum telecommand packet length and large reports generated by the on-board services for the ground can exceed the mission maximum telemetry packet length. These limitations imply that large packets need a specific protocol to manage their transfer.</w:t>
      </w:r>
    </w:p>
    <w:p w:rsidR="00EC58AE" w:rsidRPr="00AC3540" w:rsidRDefault="00EC58AE" w:rsidP="00EC58AE">
      <w:pPr>
        <w:pStyle w:val="paragraph"/>
        <w:rPr>
          <w:noProof/>
        </w:rPr>
      </w:pPr>
      <w:r w:rsidRPr="00AC3540">
        <w:rPr>
          <w:noProof/>
        </w:rPr>
        <w:t>The large packet transfer service type implements such protocol by splitting a large packet into smaller packets, each containing a part of the large packet. The smaller packets can be transferred between ground and space, and the large packet can be reconstructed from its parts at the receiving end.</w:t>
      </w:r>
    </w:p>
    <w:p w:rsidR="00EC58AE" w:rsidRPr="00AC3540" w:rsidRDefault="00EC58AE" w:rsidP="00EC58AE">
      <w:pPr>
        <w:pStyle w:val="paragraph"/>
        <w:rPr>
          <w:noProof/>
        </w:rPr>
      </w:pPr>
      <w:r w:rsidRPr="00AC3540">
        <w:rPr>
          <w:noProof/>
        </w:rPr>
        <w:t>The large packet transfer service type defines two standardized subservice types, of similar capabilities and architecture, i.e.:</w:t>
      </w:r>
    </w:p>
    <w:p w:rsidR="00EC58AE" w:rsidRPr="00AC3540" w:rsidRDefault="00EC58AE" w:rsidP="00EC58AE">
      <w:pPr>
        <w:pStyle w:val="Bul1"/>
        <w:rPr>
          <w:noProof/>
        </w:rPr>
      </w:pPr>
      <w:r w:rsidRPr="00AC3540">
        <w:rPr>
          <w:noProof/>
        </w:rPr>
        <w:t>the large packet downlink subservice type;</w:t>
      </w:r>
    </w:p>
    <w:p w:rsidR="00EC58AE" w:rsidRPr="00AC3540" w:rsidRDefault="00EC58AE" w:rsidP="00EC58AE">
      <w:pPr>
        <w:pStyle w:val="Bul1"/>
        <w:rPr>
          <w:noProof/>
        </w:rPr>
      </w:pPr>
      <w:r w:rsidRPr="00AC3540">
        <w:rPr>
          <w:noProof/>
        </w:rPr>
        <w:t>the large packet uplink subservice type.</w:t>
      </w:r>
    </w:p>
    <w:p w:rsidR="00EC58AE" w:rsidRPr="00AC3540" w:rsidRDefault="00EC58AE" w:rsidP="00EC58AE">
      <w:pPr>
        <w:pStyle w:val="paragraph"/>
        <w:rPr>
          <w:noProof/>
        </w:rPr>
      </w:pPr>
      <w:r w:rsidRPr="00AC3540">
        <w:rPr>
          <w:noProof/>
        </w:rPr>
        <w:t>As a matter of principle, the services that issue large packets (the sources) and those that receive large packets (the destinations) do not need to know the ground to space constraints and, as such, do not need to know that their large packets are processed by the large packet transfer service.</w:t>
      </w:r>
    </w:p>
    <w:p w:rsidR="00EC58AE" w:rsidRPr="00AC3540" w:rsidRDefault="00EC58AE" w:rsidP="00E03DE7">
      <w:pPr>
        <w:pStyle w:val="Heading4"/>
        <w:rPr>
          <w:noProof/>
        </w:rPr>
      </w:pPr>
      <w:r w:rsidRPr="00AC3540">
        <w:rPr>
          <w:noProof/>
        </w:rPr>
        <w:t>Large packet downlink subservice</w:t>
      </w:r>
    </w:p>
    <w:p w:rsidR="00EC58AE" w:rsidRPr="00AC3540" w:rsidRDefault="00EC58AE" w:rsidP="00EC58AE">
      <w:pPr>
        <w:pStyle w:val="paragraph"/>
        <w:rPr>
          <w:noProof/>
        </w:rPr>
      </w:pPr>
      <w:r w:rsidRPr="00AC3540">
        <w:rPr>
          <w:noProof/>
        </w:rPr>
        <w:t>The large packet downlink subservice type is composed of:</w:t>
      </w:r>
    </w:p>
    <w:p w:rsidR="00EC58AE" w:rsidRPr="00AC3540" w:rsidRDefault="00EC58AE" w:rsidP="00EC58AE">
      <w:pPr>
        <w:pStyle w:val="Bul1"/>
        <w:rPr>
          <w:noProof/>
        </w:rPr>
      </w:pPr>
      <w:r w:rsidRPr="00AC3540">
        <w:rPr>
          <w:noProof/>
        </w:rPr>
        <w:t>a sending entity type which includes the capability, on-board, to:</w:t>
      </w:r>
    </w:p>
    <w:p w:rsidR="00EC58AE" w:rsidRPr="00AC3540" w:rsidRDefault="00EC58AE" w:rsidP="00EC58AE">
      <w:pPr>
        <w:pStyle w:val="Bul2"/>
        <w:rPr>
          <w:noProof/>
        </w:rPr>
      </w:pPr>
      <w:r w:rsidRPr="00AC3540">
        <w:rPr>
          <w:noProof/>
        </w:rPr>
        <w:t>receive and decompose a large packet into an ordered sequence of parts, taking into account the mission maximum telemetry packet length constraint;</w:t>
      </w:r>
    </w:p>
    <w:p w:rsidR="00EC58AE" w:rsidRPr="00AC3540" w:rsidRDefault="00EC58AE" w:rsidP="00EC58AE">
      <w:pPr>
        <w:pStyle w:val="Bul2"/>
        <w:rPr>
          <w:noProof/>
        </w:rPr>
      </w:pPr>
      <w:r w:rsidRPr="00AC3540">
        <w:rPr>
          <w:noProof/>
        </w:rPr>
        <w:t>encapsulate each part within a report, i.e. a "downlink part report";</w:t>
      </w:r>
    </w:p>
    <w:p w:rsidR="00EC58AE" w:rsidRPr="00AC3540" w:rsidRDefault="00EC58AE" w:rsidP="00EC58AE">
      <w:pPr>
        <w:pStyle w:val="Bul2"/>
        <w:rPr>
          <w:noProof/>
        </w:rPr>
      </w:pPr>
      <w:r w:rsidRPr="00AC3540">
        <w:rPr>
          <w:noProof/>
        </w:rPr>
        <w:t>downlink the part reports.</w:t>
      </w:r>
    </w:p>
    <w:p w:rsidR="00EC58AE" w:rsidRPr="00AC3540" w:rsidRDefault="00EC58AE" w:rsidP="00EC58AE">
      <w:pPr>
        <w:pStyle w:val="Bul1"/>
        <w:rPr>
          <w:noProof/>
        </w:rPr>
      </w:pPr>
      <w:r w:rsidRPr="00AC3540">
        <w:rPr>
          <w:noProof/>
        </w:rPr>
        <w:t>a receiving entity type which includes the capability, for the ground,</w:t>
      </w:r>
      <w:r w:rsidR="007B4CB5" w:rsidRPr="00AC3540">
        <w:rPr>
          <w:noProof/>
        </w:rPr>
        <w:t xml:space="preserve"> </w:t>
      </w:r>
      <w:r w:rsidRPr="00AC3540">
        <w:rPr>
          <w:noProof/>
        </w:rPr>
        <w:t>to:</w:t>
      </w:r>
    </w:p>
    <w:p w:rsidR="00EC58AE" w:rsidRPr="00AC3540" w:rsidRDefault="00EC58AE" w:rsidP="00EC58AE">
      <w:pPr>
        <w:pStyle w:val="Bul2"/>
        <w:rPr>
          <w:noProof/>
        </w:rPr>
      </w:pPr>
      <w:r w:rsidRPr="00AC3540">
        <w:rPr>
          <w:noProof/>
        </w:rPr>
        <w:t>collect all received part reports for a given large packet;</w:t>
      </w:r>
    </w:p>
    <w:p w:rsidR="00EC58AE" w:rsidRPr="00AC3540" w:rsidRDefault="00EC58AE" w:rsidP="00EC58AE">
      <w:pPr>
        <w:pStyle w:val="Bul2"/>
        <w:rPr>
          <w:noProof/>
        </w:rPr>
      </w:pPr>
      <w:r w:rsidRPr="00AC3540">
        <w:rPr>
          <w:noProof/>
        </w:rPr>
        <w:t>rebuild the large packet from the parts extracted from these part reports;</w:t>
      </w:r>
    </w:p>
    <w:p w:rsidR="00EC58AE" w:rsidRPr="00AC3540" w:rsidRDefault="00EC58AE" w:rsidP="00EC58AE">
      <w:pPr>
        <w:pStyle w:val="Bul2"/>
        <w:rPr>
          <w:noProof/>
        </w:rPr>
      </w:pPr>
      <w:r w:rsidRPr="00AC3540">
        <w:rPr>
          <w:noProof/>
        </w:rPr>
        <w:t>deliver the large packet to its destination.</w:t>
      </w:r>
    </w:p>
    <w:p w:rsidR="00EC58AE" w:rsidRPr="00AC3540" w:rsidRDefault="00EC58AE" w:rsidP="00E03DE7">
      <w:pPr>
        <w:pStyle w:val="Heading4"/>
        <w:rPr>
          <w:noProof/>
        </w:rPr>
      </w:pPr>
      <w:r w:rsidRPr="00AC3540">
        <w:rPr>
          <w:noProof/>
        </w:rPr>
        <w:lastRenderedPageBreak/>
        <w:t>Large packet uplink subservice</w:t>
      </w:r>
    </w:p>
    <w:p w:rsidR="00EC58AE" w:rsidRPr="00AC3540" w:rsidRDefault="00EC58AE" w:rsidP="00EC58AE">
      <w:pPr>
        <w:pStyle w:val="paragraph"/>
        <w:rPr>
          <w:noProof/>
        </w:rPr>
      </w:pPr>
      <w:r w:rsidRPr="00AC3540">
        <w:rPr>
          <w:noProof/>
        </w:rPr>
        <w:t>The large packet uplink subservice type is composed of:</w:t>
      </w:r>
    </w:p>
    <w:p w:rsidR="00EC58AE" w:rsidRPr="00AC3540" w:rsidRDefault="00EC58AE" w:rsidP="00EC58AE">
      <w:pPr>
        <w:pStyle w:val="Bul1"/>
        <w:rPr>
          <w:noProof/>
        </w:rPr>
      </w:pPr>
      <w:r w:rsidRPr="00AC3540">
        <w:rPr>
          <w:noProof/>
        </w:rPr>
        <w:t>a sending entity type which includes the capability, for the ground, to:</w:t>
      </w:r>
    </w:p>
    <w:p w:rsidR="00EC58AE" w:rsidRPr="00AC3540" w:rsidRDefault="00EC58AE" w:rsidP="00EC58AE">
      <w:pPr>
        <w:pStyle w:val="Bul2"/>
        <w:rPr>
          <w:noProof/>
        </w:rPr>
      </w:pPr>
      <w:r w:rsidRPr="00AC3540">
        <w:rPr>
          <w:noProof/>
        </w:rPr>
        <w:t>receive and decompose a large packet into an ordered sequence of parts taking into account the mission maximum telecommand packet length constraint;</w:t>
      </w:r>
    </w:p>
    <w:p w:rsidR="00EC58AE" w:rsidRPr="00AC3540" w:rsidRDefault="00EC58AE" w:rsidP="00EC58AE">
      <w:pPr>
        <w:pStyle w:val="Bul2"/>
        <w:rPr>
          <w:noProof/>
        </w:rPr>
      </w:pPr>
      <w:r w:rsidRPr="00AC3540">
        <w:rPr>
          <w:noProof/>
        </w:rPr>
        <w:t>encapsulate each part within a request, i.e. an "uplink part request";</w:t>
      </w:r>
    </w:p>
    <w:p w:rsidR="00EC58AE" w:rsidRPr="00AC3540" w:rsidRDefault="00EC58AE" w:rsidP="00EC58AE">
      <w:pPr>
        <w:pStyle w:val="Bul2"/>
        <w:rPr>
          <w:noProof/>
        </w:rPr>
      </w:pPr>
      <w:r w:rsidRPr="00AC3540">
        <w:rPr>
          <w:noProof/>
        </w:rPr>
        <w:t>uplink the part requests.</w:t>
      </w:r>
    </w:p>
    <w:p w:rsidR="00EC58AE" w:rsidRPr="00AC3540" w:rsidRDefault="00EC58AE" w:rsidP="00EC58AE">
      <w:pPr>
        <w:pStyle w:val="Bul1"/>
        <w:rPr>
          <w:noProof/>
        </w:rPr>
      </w:pPr>
      <w:r w:rsidRPr="00AC3540">
        <w:rPr>
          <w:noProof/>
        </w:rPr>
        <w:t>a receiving entity type which includes the capability, on-board, to:</w:t>
      </w:r>
    </w:p>
    <w:p w:rsidR="00EC58AE" w:rsidRPr="00AC3540" w:rsidRDefault="00EC58AE" w:rsidP="00EC58AE">
      <w:pPr>
        <w:pStyle w:val="Bul2"/>
        <w:rPr>
          <w:noProof/>
        </w:rPr>
      </w:pPr>
      <w:r w:rsidRPr="00AC3540">
        <w:rPr>
          <w:noProof/>
        </w:rPr>
        <w:t>collect all part requests received from the uplink sending entity for a given large packet;</w:t>
      </w:r>
    </w:p>
    <w:p w:rsidR="00EC58AE" w:rsidRPr="00AC3540" w:rsidRDefault="00EC58AE" w:rsidP="00EC58AE">
      <w:pPr>
        <w:pStyle w:val="Bul2"/>
        <w:rPr>
          <w:noProof/>
        </w:rPr>
      </w:pPr>
      <w:r w:rsidRPr="00AC3540">
        <w:rPr>
          <w:noProof/>
        </w:rPr>
        <w:t>rebuild the large packet from the parts extracted from the part requests;</w:t>
      </w:r>
    </w:p>
    <w:p w:rsidR="00EC58AE" w:rsidRPr="00AC3540" w:rsidRDefault="00EC58AE" w:rsidP="00EC58AE">
      <w:pPr>
        <w:pStyle w:val="Bul2"/>
        <w:rPr>
          <w:noProof/>
        </w:rPr>
      </w:pPr>
      <w:r w:rsidRPr="00AC3540">
        <w:rPr>
          <w:noProof/>
        </w:rPr>
        <w:t>deliver the large packet to its destination.</w:t>
      </w:r>
    </w:p>
    <w:p w:rsidR="00DA5CEB" w:rsidRPr="00AC3540" w:rsidRDefault="00DA5CEB" w:rsidP="00DA5CEB">
      <w:pPr>
        <w:pStyle w:val="Heading3"/>
        <w:tabs>
          <w:tab w:val="clear" w:pos="3119"/>
          <w:tab w:val="num" w:pos="3294"/>
        </w:tabs>
        <w:rPr>
          <w:noProof/>
        </w:rPr>
      </w:pPr>
      <w:r w:rsidRPr="00AC3540">
        <w:rPr>
          <w:noProof/>
        </w:rPr>
        <w:t>Service layout</w:t>
      </w:r>
    </w:p>
    <w:p w:rsidR="00DA5CEB" w:rsidRPr="00AC3540" w:rsidRDefault="00DA5CEB" w:rsidP="00E03DE7">
      <w:pPr>
        <w:pStyle w:val="Heading4"/>
        <w:rPr>
          <w:noProof/>
        </w:rPr>
      </w:pPr>
      <w:r w:rsidRPr="00AC3540">
        <w:rPr>
          <w:noProof/>
        </w:rPr>
        <w:t>Subservice</w:t>
      </w:r>
    </w:p>
    <w:p w:rsidR="00DA5CEB" w:rsidRPr="00AC3540" w:rsidRDefault="00DA5CEB" w:rsidP="00357978">
      <w:pPr>
        <w:pStyle w:val="Heading5"/>
        <w:numPr>
          <w:ilvl w:val="4"/>
          <w:numId w:val="7"/>
        </w:numPr>
        <w:rPr>
          <w:noProof/>
        </w:rPr>
      </w:pPr>
      <w:r w:rsidRPr="00AC3540">
        <w:rPr>
          <w:noProof/>
        </w:rPr>
        <w:t>General</w:t>
      </w:r>
    </w:p>
    <w:p w:rsidR="00DA5CEB" w:rsidRPr="00AC3540" w:rsidRDefault="00DA5CEB" w:rsidP="00DA5CEB">
      <w:pPr>
        <w:pStyle w:val="requirelevel1"/>
        <w:tabs>
          <w:tab w:val="clear" w:pos="2552"/>
          <w:tab w:val="num" w:pos="2727"/>
        </w:tabs>
        <w:rPr>
          <w:noProof/>
        </w:rPr>
      </w:pPr>
      <w:r w:rsidRPr="00AC3540">
        <w:rPr>
          <w:noProof/>
        </w:rPr>
        <w:t xml:space="preserve">Each large packet transfer service </w:t>
      </w:r>
      <w:r w:rsidR="008F0C7E" w:rsidRPr="00AC3540">
        <w:rPr>
          <w:noProof/>
        </w:rPr>
        <w:t>shall contain</w:t>
      </w:r>
      <w:r w:rsidRPr="00AC3540">
        <w:rPr>
          <w:noProof/>
        </w:rPr>
        <w:t xml:space="preserve"> at least one of:</w:t>
      </w:r>
    </w:p>
    <w:p w:rsidR="00DA5CEB" w:rsidRPr="00AC3540" w:rsidRDefault="00DA5CEB" w:rsidP="00DA5CEB">
      <w:pPr>
        <w:pStyle w:val="requirelevel2"/>
        <w:tabs>
          <w:tab w:val="clear" w:pos="3119"/>
          <w:tab w:val="num" w:pos="3294"/>
        </w:tabs>
        <w:rPr>
          <w:noProof/>
        </w:rPr>
      </w:pPr>
      <w:r w:rsidRPr="00AC3540">
        <w:rPr>
          <w:noProof/>
        </w:rPr>
        <w:t>the large packet downlink subservice;</w:t>
      </w:r>
    </w:p>
    <w:p w:rsidR="00DA5CEB" w:rsidRPr="00AC3540" w:rsidRDefault="00DA5CEB" w:rsidP="00DA5CEB">
      <w:pPr>
        <w:pStyle w:val="requirelevel2"/>
        <w:tabs>
          <w:tab w:val="clear" w:pos="3119"/>
          <w:tab w:val="num" w:pos="3294"/>
        </w:tabs>
        <w:rPr>
          <w:noProof/>
        </w:rPr>
      </w:pPr>
      <w:r w:rsidRPr="00AC3540">
        <w:rPr>
          <w:noProof/>
        </w:rPr>
        <w:t>the large packet uplink subservice.</w:t>
      </w:r>
    </w:p>
    <w:p w:rsidR="00DA5CEB" w:rsidRPr="00AC3540" w:rsidRDefault="00DA5CEB" w:rsidP="00DA5CEB">
      <w:pPr>
        <w:pStyle w:val="Heading5"/>
        <w:rPr>
          <w:noProof/>
        </w:rPr>
      </w:pPr>
      <w:r w:rsidRPr="00AC3540">
        <w:rPr>
          <w:noProof/>
        </w:rPr>
        <w:t>Large packet downlink subservice</w:t>
      </w:r>
    </w:p>
    <w:p w:rsidR="00DA5CEB" w:rsidRPr="00AC3540" w:rsidRDefault="00DA5CEB" w:rsidP="00737475">
      <w:pPr>
        <w:pStyle w:val="requirelevel1"/>
        <w:rPr>
          <w:noProof/>
        </w:rPr>
      </w:pPr>
      <w:r w:rsidRPr="00AC3540">
        <w:rPr>
          <w:noProof/>
        </w:rPr>
        <w:t xml:space="preserve">Each large packet transfer service </w:t>
      </w:r>
      <w:r w:rsidR="008F0C7E" w:rsidRPr="00AC3540">
        <w:rPr>
          <w:noProof/>
        </w:rPr>
        <w:t>shall contain</w:t>
      </w:r>
      <w:r w:rsidRPr="00AC3540">
        <w:rPr>
          <w:noProof/>
        </w:rPr>
        <w:t xml:space="preserve"> at most one large packet downlink subservice.</w:t>
      </w:r>
    </w:p>
    <w:p w:rsidR="00DA5CEB" w:rsidRPr="00AC3540" w:rsidRDefault="00DA5CEB" w:rsidP="00DA5CEB">
      <w:pPr>
        <w:pStyle w:val="Heading5"/>
        <w:rPr>
          <w:noProof/>
        </w:rPr>
      </w:pPr>
      <w:r w:rsidRPr="00AC3540">
        <w:rPr>
          <w:noProof/>
        </w:rPr>
        <w:t>Large packet uplink subservice</w:t>
      </w:r>
    </w:p>
    <w:p w:rsidR="00DA5CEB" w:rsidRPr="00AC3540" w:rsidRDefault="00DA5CEB" w:rsidP="00DA5CEB">
      <w:pPr>
        <w:pStyle w:val="requirelevel1"/>
        <w:rPr>
          <w:noProof/>
        </w:rPr>
      </w:pPr>
      <w:r w:rsidRPr="00AC3540">
        <w:rPr>
          <w:noProof/>
        </w:rPr>
        <w:t xml:space="preserve">Each large packet transfer service </w:t>
      </w:r>
      <w:r w:rsidR="008F0C7E" w:rsidRPr="00AC3540">
        <w:rPr>
          <w:noProof/>
        </w:rPr>
        <w:t>shall contain</w:t>
      </w:r>
      <w:r w:rsidRPr="00AC3540">
        <w:rPr>
          <w:noProof/>
        </w:rPr>
        <w:t xml:space="preserve"> at most one large packet uplink subservice.</w:t>
      </w:r>
    </w:p>
    <w:p w:rsidR="00DA5CEB" w:rsidRPr="00AC3540" w:rsidRDefault="00DA5CEB" w:rsidP="00E03DE7">
      <w:pPr>
        <w:pStyle w:val="Heading4"/>
        <w:rPr>
          <w:noProof/>
        </w:rPr>
      </w:pPr>
      <w:r w:rsidRPr="00AC3540">
        <w:rPr>
          <w:noProof/>
        </w:rPr>
        <w:t>Application process</w:t>
      </w:r>
    </w:p>
    <w:p w:rsidR="00DA5CEB" w:rsidRPr="00AC3540" w:rsidRDefault="00DA5CEB" w:rsidP="00DA5CEB">
      <w:pPr>
        <w:pStyle w:val="requirelevel1"/>
        <w:tabs>
          <w:tab w:val="clear" w:pos="2552"/>
          <w:tab w:val="num" w:pos="2727"/>
        </w:tabs>
        <w:rPr>
          <w:noProof/>
        </w:rPr>
      </w:pPr>
      <w:r w:rsidRPr="00AC3540">
        <w:rPr>
          <w:noProof/>
        </w:rPr>
        <w:t xml:space="preserve">Each large packet transfer </w:t>
      </w:r>
      <w:r w:rsidR="0035259B" w:rsidRPr="00AC3540">
        <w:rPr>
          <w:noProof/>
        </w:rPr>
        <w:t>subservice provider</w:t>
      </w:r>
      <w:r w:rsidR="00423A6D" w:rsidRPr="00AC3540">
        <w:rPr>
          <w:noProof/>
        </w:rPr>
        <w:t xml:space="preserve"> </w:t>
      </w:r>
      <w:r w:rsidRPr="00AC3540">
        <w:rPr>
          <w:noProof/>
        </w:rPr>
        <w:t>shall be hosted by exactly one application process.</w:t>
      </w:r>
    </w:p>
    <w:p w:rsidR="00DA5CEB" w:rsidRPr="00AC3540" w:rsidRDefault="00DA5CEB" w:rsidP="009C226B">
      <w:pPr>
        <w:pStyle w:val="NOTE"/>
        <w:rPr>
          <w:noProof/>
        </w:rPr>
      </w:pPr>
      <w:r w:rsidRPr="00AC3540">
        <w:rPr>
          <w:noProof/>
        </w:rPr>
        <w:t>This implies that when both the large packet downlink subservice and the large packet uplink subservice are supported, the sending entity of the downlink subservice and the receiving entity of the uplink subservice are both hosted by that same on-board application process.</w:t>
      </w:r>
    </w:p>
    <w:p w:rsidR="00DA5CEB" w:rsidRPr="00AC3540" w:rsidRDefault="00DA5CEB" w:rsidP="00535D24">
      <w:pPr>
        <w:pStyle w:val="requirelevel1"/>
        <w:rPr>
          <w:noProof/>
        </w:rPr>
      </w:pPr>
      <w:r w:rsidRPr="00AC3540">
        <w:rPr>
          <w:noProof/>
        </w:rPr>
        <w:t xml:space="preserve">Each application process shall host at most one large packet transfer </w:t>
      </w:r>
      <w:r w:rsidR="0035259B" w:rsidRPr="00AC3540">
        <w:rPr>
          <w:noProof/>
        </w:rPr>
        <w:t>subservice provider</w:t>
      </w:r>
      <w:r w:rsidRPr="00AC3540">
        <w:rPr>
          <w:noProof/>
        </w:rPr>
        <w:t>.</w:t>
      </w:r>
    </w:p>
    <w:p w:rsidR="00DA5CEB" w:rsidRPr="00AC3540" w:rsidRDefault="00DA5CEB" w:rsidP="00DA5CEB">
      <w:pPr>
        <w:pStyle w:val="Heading3"/>
        <w:tabs>
          <w:tab w:val="clear" w:pos="3119"/>
          <w:tab w:val="num" w:pos="3294"/>
        </w:tabs>
        <w:rPr>
          <w:noProof/>
        </w:rPr>
      </w:pPr>
      <w:bookmarkStart w:id="462" w:name="_Ref424311788"/>
      <w:r w:rsidRPr="00AC3540">
        <w:rPr>
          <w:noProof/>
        </w:rPr>
        <w:lastRenderedPageBreak/>
        <w:t>Large packet downlink subservice</w:t>
      </w:r>
      <w:bookmarkEnd w:id="462"/>
    </w:p>
    <w:p w:rsidR="00DA5CEB" w:rsidRPr="00AC3540" w:rsidRDefault="00DA5CEB" w:rsidP="00E03DE7">
      <w:pPr>
        <w:pStyle w:val="Heading4"/>
        <w:rPr>
          <w:noProof/>
        </w:rPr>
      </w:pPr>
      <w:r w:rsidRPr="00AC3540">
        <w:rPr>
          <w:noProof/>
        </w:rPr>
        <w:t>Configuration</w:t>
      </w:r>
    </w:p>
    <w:p w:rsidR="00DA5CEB" w:rsidRPr="00AC3540" w:rsidRDefault="00DA5CEB" w:rsidP="00DA5CEB">
      <w:pPr>
        <w:pStyle w:val="requirelevel1"/>
        <w:tabs>
          <w:tab w:val="clear" w:pos="2552"/>
          <w:tab w:val="num" w:pos="2727"/>
        </w:tabs>
        <w:rPr>
          <w:noProof/>
        </w:rPr>
      </w:pPr>
      <w:bookmarkStart w:id="463" w:name="ST013_ConcurrentDownlinkMax"/>
      <w:r w:rsidRPr="00AC3540">
        <w:rPr>
          <w:noProof/>
        </w:rPr>
        <w:t>The maximum number of large packets that can be downlinked concurrently shall be declared when specifying the large packet downlink subservice.</w:t>
      </w:r>
      <w:bookmarkEnd w:id="463"/>
    </w:p>
    <w:p w:rsidR="00DA5CEB" w:rsidRPr="00AC3540" w:rsidRDefault="00DA5CEB" w:rsidP="00DA5CEB">
      <w:pPr>
        <w:pStyle w:val="requirelevel1"/>
        <w:tabs>
          <w:tab w:val="clear" w:pos="2552"/>
          <w:tab w:val="num" w:pos="2727"/>
        </w:tabs>
        <w:rPr>
          <w:noProof/>
        </w:rPr>
      </w:pPr>
      <w:bookmarkStart w:id="464" w:name="ST013_DownlinkPartSize"/>
      <w:r w:rsidRPr="00AC3540">
        <w:rPr>
          <w:noProof/>
        </w:rPr>
        <w:t xml:space="preserve">The part size used by the large packet downlink subservice to decompose large packets </w:t>
      </w:r>
      <w:r w:rsidR="00D4310B" w:rsidRPr="00AC3540">
        <w:rPr>
          <w:noProof/>
        </w:rPr>
        <w:t>shall be declared when specifying that subservice</w:t>
      </w:r>
      <w:r w:rsidRPr="00AC3540">
        <w:rPr>
          <w:noProof/>
        </w:rPr>
        <w:t>.</w:t>
      </w:r>
      <w:bookmarkEnd w:id="464"/>
    </w:p>
    <w:p w:rsidR="00DA5CEB" w:rsidRPr="00AC3540" w:rsidRDefault="00DA5CEB" w:rsidP="009C226B">
      <w:pPr>
        <w:pStyle w:val="NOTE"/>
        <w:rPr>
          <w:noProof/>
        </w:rPr>
      </w:pPr>
      <w:r w:rsidRPr="00AC3540">
        <w:rPr>
          <w:noProof/>
        </w:rPr>
        <w:t xml:space="preserve">This part size is called </w:t>
      </w:r>
      <w:r w:rsidR="00E26372" w:rsidRPr="00AC3540">
        <w:rPr>
          <w:noProof/>
        </w:rPr>
        <w:t>"</w:t>
      </w:r>
      <w:r w:rsidRPr="00AC3540">
        <w:rPr>
          <w:noProof/>
        </w:rPr>
        <w:t>downlink maximum part size</w:t>
      </w:r>
      <w:r w:rsidR="00E26372" w:rsidRPr="00AC3540">
        <w:rPr>
          <w:noProof/>
        </w:rPr>
        <w:t>"</w:t>
      </w:r>
      <w:r w:rsidRPr="00AC3540">
        <w:rPr>
          <w:noProof/>
        </w:rPr>
        <w:t xml:space="preserve"> and is constrained by the packet field size of a telemetry packet whose length equals the maximum telemetry packet length </w:t>
      </w:r>
      <w:r w:rsidR="00E51F47" w:rsidRPr="00AC3540">
        <w:rPr>
          <w:noProof/>
        </w:rPr>
        <w:t xml:space="preserve">used to communicate with the </w:t>
      </w:r>
      <w:r w:rsidR="006F1AAA" w:rsidRPr="00AC3540">
        <w:rPr>
          <w:noProof/>
        </w:rPr>
        <w:t>spacecraft</w:t>
      </w:r>
      <w:r w:rsidRPr="00AC3540">
        <w:rPr>
          <w:noProof/>
        </w:rPr>
        <w:t>.</w:t>
      </w:r>
    </w:p>
    <w:p w:rsidR="00DA5CEB" w:rsidRPr="00AC3540" w:rsidRDefault="00DA5CEB" w:rsidP="00DA5CEB">
      <w:pPr>
        <w:pStyle w:val="requirelevel1"/>
        <w:rPr>
          <w:noProof/>
        </w:rPr>
      </w:pPr>
      <w:bookmarkStart w:id="465" w:name="ST013_DownlinkMaxTime"/>
      <w:r w:rsidRPr="00AC3540">
        <w:rPr>
          <w:noProof/>
        </w:rPr>
        <w:t xml:space="preserve">The maximum time allocated to the receiving entity for receiving a subsequent downlink part </w:t>
      </w:r>
      <w:r w:rsidR="00512C9C" w:rsidRPr="00AC3540">
        <w:rPr>
          <w:noProof/>
        </w:rPr>
        <w:t>report</w:t>
      </w:r>
      <w:r w:rsidRPr="00AC3540">
        <w:rPr>
          <w:noProof/>
        </w:rPr>
        <w:t xml:space="preserve"> after the reception of the previous one</w:t>
      </w:r>
      <w:r w:rsidR="000A76AE" w:rsidRPr="00AC3540">
        <w:rPr>
          <w:noProof/>
        </w:rPr>
        <w:t xml:space="preserve"> shall be declared when specifying the large packet downlink subservice</w:t>
      </w:r>
      <w:r w:rsidRPr="00AC3540">
        <w:rPr>
          <w:noProof/>
        </w:rPr>
        <w:t>.</w:t>
      </w:r>
      <w:bookmarkEnd w:id="465"/>
    </w:p>
    <w:p w:rsidR="00DA5CEB" w:rsidRPr="00AC3540" w:rsidRDefault="00DA5CEB" w:rsidP="009C226B">
      <w:pPr>
        <w:pStyle w:val="NOTE"/>
        <w:rPr>
          <w:noProof/>
        </w:rPr>
      </w:pPr>
      <w:r w:rsidRPr="00AC3540">
        <w:rPr>
          <w:noProof/>
        </w:rPr>
        <w:t xml:space="preserve">This maximum time is called </w:t>
      </w:r>
      <w:r w:rsidR="00E26372" w:rsidRPr="00AC3540">
        <w:rPr>
          <w:noProof/>
        </w:rPr>
        <w:t>"</w:t>
      </w:r>
      <w:r w:rsidR="00E51F47" w:rsidRPr="00AC3540">
        <w:rPr>
          <w:noProof/>
        </w:rPr>
        <w:t>d</w:t>
      </w:r>
      <w:r w:rsidRPr="00AC3540">
        <w:rPr>
          <w:noProof/>
        </w:rPr>
        <w:t>ownlink reception timeout</w:t>
      </w:r>
      <w:r w:rsidR="00E26372" w:rsidRPr="00AC3540">
        <w:rPr>
          <w:noProof/>
        </w:rPr>
        <w:t>"</w:t>
      </w:r>
    </w:p>
    <w:p w:rsidR="00DA5CEB" w:rsidRPr="00AC3540" w:rsidRDefault="00DA5CEB" w:rsidP="00E03DE7">
      <w:pPr>
        <w:pStyle w:val="Heading4"/>
        <w:rPr>
          <w:noProof/>
        </w:rPr>
      </w:pPr>
      <w:r w:rsidRPr="00AC3540">
        <w:rPr>
          <w:noProof/>
        </w:rPr>
        <w:t>Resources</w:t>
      </w:r>
    </w:p>
    <w:p w:rsidR="00DA5CEB" w:rsidRPr="00AC3540" w:rsidRDefault="00DA5CEB" w:rsidP="005E233B">
      <w:pPr>
        <w:pStyle w:val="requirelevel1"/>
        <w:tabs>
          <w:tab w:val="clear" w:pos="2552"/>
          <w:tab w:val="num" w:pos="2727"/>
        </w:tabs>
        <w:rPr>
          <w:noProof/>
        </w:rPr>
      </w:pPr>
      <w:r w:rsidRPr="00AC3540">
        <w:rPr>
          <w:noProof/>
        </w:rPr>
        <w:t xml:space="preserve">The resources allocated to the sending entity of the large packet downlink subservice to process large packets shall be declared when specifying the </w:t>
      </w:r>
      <w:r w:rsidR="009E274D" w:rsidRPr="00AC3540">
        <w:rPr>
          <w:noProof/>
        </w:rPr>
        <w:t>spacecraft architecture</w:t>
      </w:r>
      <w:r w:rsidRPr="00AC3540">
        <w:rPr>
          <w:noProof/>
        </w:rPr>
        <w:t xml:space="preserve"> and its operations.</w:t>
      </w:r>
    </w:p>
    <w:p w:rsidR="00DA5CEB" w:rsidRPr="00AC3540" w:rsidRDefault="00DA5CEB" w:rsidP="00E03DE7">
      <w:pPr>
        <w:pStyle w:val="Heading4"/>
        <w:rPr>
          <w:noProof/>
        </w:rPr>
      </w:pPr>
      <w:r w:rsidRPr="00AC3540">
        <w:rPr>
          <w:noProof/>
        </w:rPr>
        <w:t>Downlink process</w:t>
      </w:r>
    </w:p>
    <w:p w:rsidR="00DA5CEB" w:rsidRPr="00AC3540" w:rsidRDefault="005E233B" w:rsidP="00DA5CEB">
      <w:pPr>
        <w:pStyle w:val="Heading5"/>
        <w:rPr>
          <w:noProof/>
        </w:rPr>
      </w:pPr>
      <w:bookmarkStart w:id="466" w:name="TM_013_001_SYS"/>
      <w:bookmarkStart w:id="467" w:name="TM_013_002_SYS"/>
      <w:bookmarkStart w:id="468" w:name="TM_013_003_SYS"/>
      <w:r w:rsidRPr="00AC3540">
        <w:rPr>
          <w:noProof/>
        </w:rPr>
        <w:t xml:space="preserve">Generating downlink </w:t>
      </w:r>
      <w:r w:rsidR="00D2000D" w:rsidRPr="00AC3540">
        <w:rPr>
          <w:noProof/>
        </w:rPr>
        <w:t>part report</w:t>
      </w:r>
      <w:r w:rsidRPr="00AC3540">
        <w:rPr>
          <w:noProof/>
        </w:rPr>
        <w:t>s</w:t>
      </w:r>
      <w:bookmarkEnd w:id="466"/>
      <w:bookmarkEnd w:id="467"/>
      <w:bookmarkEnd w:id="468"/>
    </w:p>
    <w:p w:rsidR="00DA5CEB" w:rsidRPr="00AC3540" w:rsidRDefault="00DA5CEB" w:rsidP="00DA5CEB">
      <w:pPr>
        <w:pStyle w:val="requirelevel1"/>
        <w:tabs>
          <w:tab w:val="clear" w:pos="2552"/>
          <w:tab w:val="num" w:pos="2727"/>
        </w:tabs>
        <w:rPr>
          <w:noProof/>
        </w:rPr>
      </w:pPr>
      <w:r w:rsidRPr="00AC3540">
        <w:rPr>
          <w:noProof/>
        </w:rPr>
        <w:t>The sending entity of the large packet downlink subservice shall have the capability to process each large packet that it receives.</w:t>
      </w:r>
    </w:p>
    <w:p w:rsidR="00DA5CEB" w:rsidRPr="00AC3540" w:rsidRDefault="00DA5CEB" w:rsidP="009C226B">
      <w:pPr>
        <w:pStyle w:val="NOTE"/>
        <w:rPr>
          <w:noProof/>
        </w:rPr>
      </w:pPr>
      <w:r w:rsidRPr="00AC3540">
        <w:rPr>
          <w:noProof/>
        </w:rPr>
        <w:t>This Standard assumes that on-board, the large packets are not duplicated. The synchroni</w:t>
      </w:r>
      <w:r w:rsidR="00371BAD" w:rsidRPr="00AC3540">
        <w:rPr>
          <w:noProof/>
        </w:rPr>
        <w:t>z</w:t>
      </w:r>
      <w:r w:rsidRPr="00AC3540">
        <w:rPr>
          <w:noProof/>
        </w:rPr>
        <w:t>ation between the source of the large packets and the large packet downlink subservice is beyond the scope of this Standard.</w:t>
      </w:r>
    </w:p>
    <w:p w:rsidR="00DA5CEB" w:rsidRPr="00AC3540" w:rsidRDefault="00DA5CEB" w:rsidP="00DA5CEB">
      <w:pPr>
        <w:pStyle w:val="requirelevel1"/>
        <w:tabs>
          <w:tab w:val="clear" w:pos="2552"/>
          <w:tab w:val="num" w:pos="2727"/>
        </w:tabs>
        <w:rPr>
          <w:noProof/>
        </w:rPr>
      </w:pPr>
      <w:r w:rsidRPr="00AC3540">
        <w:rPr>
          <w:noProof/>
        </w:rPr>
        <w:t>For each large packet that it processes, the sending entity of the large packet downlink subservice shall:</w:t>
      </w:r>
    </w:p>
    <w:p w:rsidR="00DA5CEB" w:rsidRPr="00AC3540" w:rsidRDefault="00DA5CEB" w:rsidP="00DA5CEB">
      <w:pPr>
        <w:pStyle w:val="requirelevel2"/>
        <w:tabs>
          <w:tab w:val="clear" w:pos="3119"/>
          <w:tab w:val="num" w:pos="3294"/>
        </w:tabs>
        <w:rPr>
          <w:noProof/>
        </w:rPr>
      </w:pPr>
      <w:bookmarkStart w:id="469" w:name="_Ref427656717"/>
      <w:r w:rsidRPr="00AC3540">
        <w:rPr>
          <w:noProof/>
        </w:rPr>
        <w:t xml:space="preserve">assign a unique </w:t>
      </w:r>
      <w:r w:rsidR="00015CF9" w:rsidRPr="00AC3540">
        <w:rPr>
          <w:noProof/>
        </w:rPr>
        <w:t>large message transaction identifier</w:t>
      </w:r>
      <w:r w:rsidRPr="00AC3540">
        <w:rPr>
          <w:noProof/>
        </w:rPr>
        <w:t xml:space="preserve"> to that large packet;</w:t>
      </w:r>
      <w:bookmarkEnd w:id="469"/>
    </w:p>
    <w:p w:rsidR="00DA5CEB" w:rsidRPr="00AC3540" w:rsidRDefault="00DA5CEB" w:rsidP="00DA5CEB">
      <w:pPr>
        <w:pStyle w:val="requirelevel2"/>
        <w:tabs>
          <w:tab w:val="clear" w:pos="3119"/>
          <w:tab w:val="num" w:pos="3294"/>
        </w:tabs>
        <w:rPr>
          <w:noProof/>
        </w:rPr>
      </w:pPr>
      <w:r w:rsidRPr="00AC3540">
        <w:rPr>
          <w:noProof/>
        </w:rPr>
        <w:t>split the large packet into parts;</w:t>
      </w:r>
    </w:p>
    <w:p w:rsidR="00DA5CEB" w:rsidRPr="00AC3540" w:rsidRDefault="00DA5CEB" w:rsidP="00DA5CEB">
      <w:pPr>
        <w:pStyle w:val="requirelevel2"/>
        <w:tabs>
          <w:tab w:val="clear" w:pos="3119"/>
          <w:tab w:val="num" w:pos="3294"/>
        </w:tabs>
        <w:rPr>
          <w:noProof/>
        </w:rPr>
      </w:pPr>
      <w:r w:rsidRPr="00AC3540">
        <w:rPr>
          <w:noProof/>
        </w:rPr>
        <w:t>associate to each part, a unique part sequence number;</w:t>
      </w:r>
    </w:p>
    <w:p w:rsidR="00DA5CEB" w:rsidRPr="00AC3540" w:rsidRDefault="00DA5CEB" w:rsidP="00DA5CEB">
      <w:pPr>
        <w:pStyle w:val="requirelevel2"/>
        <w:tabs>
          <w:tab w:val="clear" w:pos="3119"/>
          <w:tab w:val="num" w:pos="3294"/>
        </w:tabs>
        <w:rPr>
          <w:noProof/>
        </w:rPr>
      </w:pPr>
      <w:r w:rsidRPr="00AC3540">
        <w:rPr>
          <w:noProof/>
        </w:rPr>
        <w:t xml:space="preserve">encapsulate each part into a single </w:t>
      </w:r>
      <w:r w:rsidR="00E26372" w:rsidRPr="00AC3540">
        <w:rPr>
          <w:noProof/>
        </w:rPr>
        <w:t>"</w:t>
      </w:r>
      <w:r w:rsidRPr="00AC3540">
        <w:rPr>
          <w:noProof/>
        </w:rPr>
        <w:t xml:space="preserve">downlink </w:t>
      </w:r>
      <w:r w:rsidR="00D2000D" w:rsidRPr="00AC3540">
        <w:rPr>
          <w:noProof/>
        </w:rPr>
        <w:t>part report</w:t>
      </w:r>
      <w:r w:rsidR="00E26372" w:rsidRPr="00AC3540">
        <w:rPr>
          <w:noProof/>
        </w:rPr>
        <w:t>"</w:t>
      </w:r>
      <w:r w:rsidRPr="00AC3540">
        <w:rPr>
          <w:noProof/>
        </w:rPr>
        <w:t>.</w:t>
      </w:r>
    </w:p>
    <w:p w:rsidR="00DA5CEB" w:rsidRPr="00AC3540" w:rsidRDefault="00DA5CEB" w:rsidP="00B8519B">
      <w:pPr>
        <w:pStyle w:val="NOTEnumbered"/>
        <w:numPr>
          <w:ilvl w:val="1"/>
          <w:numId w:val="48"/>
        </w:numPr>
        <w:rPr>
          <w:noProof/>
        </w:rPr>
      </w:pPr>
      <w:r w:rsidRPr="00AC3540">
        <w:rPr>
          <w:noProof/>
        </w:rPr>
        <w:t xml:space="preserve">The </w:t>
      </w:r>
      <w:r w:rsidR="00015CF9" w:rsidRPr="00AC3540">
        <w:rPr>
          <w:noProof/>
        </w:rPr>
        <w:t>large message transaction identifier</w:t>
      </w:r>
      <w:r w:rsidRPr="00AC3540">
        <w:rPr>
          <w:noProof/>
        </w:rPr>
        <w:t xml:space="preserve"> is used to uniquely identify the large packet during its overall downlink operation.</w:t>
      </w:r>
    </w:p>
    <w:p w:rsidR="00DA5CEB" w:rsidRPr="00AC3540" w:rsidRDefault="00DA5CEB" w:rsidP="00B8519B">
      <w:pPr>
        <w:pStyle w:val="NOTEnumbered"/>
        <w:numPr>
          <w:ilvl w:val="1"/>
          <w:numId w:val="184"/>
        </w:numPr>
        <w:rPr>
          <w:noProof/>
        </w:rPr>
      </w:pPr>
      <w:r w:rsidRPr="00AC3540">
        <w:rPr>
          <w:noProof/>
        </w:rPr>
        <w:t xml:space="preserve">All parts resulting from the decomposition of a large packet have a size that equals the downlink </w:t>
      </w:r>
      <w:r w:rsidRPr="00AC3540">
        <w:rPr>
          <w:noProof/>
        </w:rPr>
        <w:lastRenderedPageBreak/>
        <w:t>maximum part size</w:t>
      </w:r>
      <w:r w:rsidR="00701AC2" w:rsidRPr="00AC3540">
        <w:rPr>
          <w:noProof/>
        </w:rPr>
        <w:t xml:space="preserve"> (refer to requirement </w:t>
      </w:r>
      <w:r w:rsidR="00701AC2" w:rsidRPr="00AC3540">
        <w:rPr>
          <w:noProof/>
        </w:rPr>
        <w:fldChar w:fldCharType="begin"/>
      </w:r>
      <w:r w:rsidR="00701AC2" w:rsidRPr="00AC3540">
        <w:rPr>
          <w:noProof/>
        </w:rPr>
        <w:instrText xml:space="preserve"> REF ST013_DownlinkPartSize \w \h </w:instrText>
      </w:r>
      <w:r w:rsidR="00701AC2" w:rsidRPr="00AC3540">
        <w:rPr>
          <w:noProof/>
        </w:rPr>
      </w:r>
      <w:r w:rsidR="00701AC2" w:rsidRPr="00AC3540">
        <w:rPr>
          <w:noProof/>
        </w:rPr>
        <w:fldChar w:fldCharType="separate"/>
      </w:r>
      <w:r w:rsidR="008A478B">
        <w:rPr>
          <w:noProof/>
        </w:rPr>
        <w:t>6.13.3.1b</w:t>
      </w:r>
      <w:r w:rsidR="00701AC2" w:rsidRPr="00AC3540">
        <w:rPr>
          <w:noProof/>
        </w:rPr>
        <w:fldChar w:fldCharType="end"/>
      </w:r>
      <w:r w:rsidR="00701AC2" w:rsidRPr="00AC3540">
        <w:rPr>
          <w:noProof/>
        </w:rPr>
        <w:t>)</w:t>
      </w:r>
      <w:r w:rsidRPr="00AC3540">
        <w:rPr>
          <w:noProof/>
        </w:rPr>
        <w:t>, except for the last part, which has a size less than or equal to the downlink maximum part size</w:t>
      </w:r>
      <w:r w:rsidR="00701AC2" w:rsidRPr="00AC3540">
        <w:rPr>
          <w:noProof/>
        </w:rPr>
        <w:t>.</w:t>
      </w:r>
    </w:p>
    <w:p w:rsidR="00DA5CEB" w:rsidRPr="00AC3540" w:rsidRDefault="00DA5CEB" w:rsidP="00B8519B">
      <w:pPr>
        <w:pStyle w:val="NOTEnumbered"/>
        <w:numPr>
          <w:ilvl w:val="1"/>
          <w:numId w:val="184"/>
        </w:numPr>
        <w:rPr>
          <w:noProof/>
        </w:rPr>
      </w:pPr>
      <w:r w:rsidRPr="00AC3540">
        <w:rPr>
          <w:noProof/>
        </w:rPr>
        <w:t>For each large packet, the part sequence number is a counter starting from 1 that specifies, for each part, its position within that large packet. This counter is used by the receiving end when reconstructing the packet, to identify the sequence and position for each part.</w:t>
      </w:r>
    </w:p>
    <w:p w:rsidR="00DA5CEB" w:rsidRPr="00AC3540" w:rsidRDefault="00DA5CEB" w:rsidP="00DA5CEB">
      <w:pPr>
        <w:pStyle w:val="requirelevel1"/>
        <w:tabs>
          <w:tab w:val="clear" w:pos="2552"/>
          <w:tab w:val="num" w:pos="2727"/>
        </w:tabs>
        <w:rPr>
          <w:noProof/>
        </w:rPr>
      </w:pPr>
      <w:r w:rsidRPr="00AC3540">
        <w:rPr>
          <w:noProof/>
        </w:rPr>
        <w:t xml:space="preserve">Each </w:t>
      </w:r>
      <w:r w:rsidR="00D2000D" w:rsidRPr="00AC3540">
        <w:rPr>
          <w:noProof/>
        </w:rPr>
        <w:t>part report</w:t>
      </w:r>
      <w:r w:rsidRPr="00AC3540">
        <w:rPr>
          <w:noProof/>
        </w:rPr>
        <w:t xml:space="preserve"> shall contain:</w:t>
      </w:r>
    </w:p>
    <w:p w:rsidR="00DA5CEB" w:rsidRPr="00AC3540" w:rsidRDefault="00DA5CEB" w:rsidP="00DA5CEB">
      <w:pPr>
        <w:pStyle w:val="requirelevel2"/>
        <w:tabs>
          <w:tab w:val="clear" w:pos="3119"/>
          <w:tab w:val="num" w:pos="3294"/>
        </w:tabs>
        <w:rPr>
          <w:noProof/>
        </w:rPr>
      </w:pPr>
      <w:r w:rsidRPr="00AC3540">
        <w:rPr>
          <w:noProof/>
        </w:rPr>
        <w:t>exactly one part notification made of:</w:t>
      </w:r>
    </w:p>
    <w:p w:rsidR="00DA5CEB" w:rsidRPr="00AC3540" w:rsidRDefault="00DA5CEB" w:rsidP="00DA5CEB">
      <w:pPr>
        <w:pStyle w:val="requirelevel3"/>
        <w:rPr>
          <w:noProof/>
        </w:rPr>
      </w:pPr>
      <w:r w:rsidRPr="00AC3540">
        <w:rPr>
          <w:noProof/>
        </w:rPr>
        <w:t xml:space="preserve">an identifier of whether the </w:t>
      </w:r>
      <w:r w:rsidR="00D2000D" w:rsidRPr="00AC3540">
        <w:rPr>
          <w:noProof/>
        </w:rPr>
        <w:t>part report</w:t>
      </w:r>
      <w:r w:rsidRPr="00AC3540">
        <w:rPr>
          <w:noProof/>
        </w:rPr>
        <w:t xml:space="preserve"> contains the </w:t>
      </w:r>
      <w:r w:rsidR="00E26372" w:rsidRPr="00AC3540">
        <w:rPr>
          <w:noProof/>
        </w:rPr>
        <w:t>"</w:t>
      </w:r>
      <w:r w:rsidRPr="00AC3540">
        <w:rPr>
          <w:noProof/>
        </w:rPr>
        <w:t>First</w:t>
      </w:r>
      <w:r w:rsidR="00E26372" w:rsidRPr="00AC3540">
        <w:rPr>
          <w:noProof/>
        </w:rPr>
        <w:t>"</w:t>
      </w:r>
      <w:r w:rsidRPr="00AC3540">
        <w:rPr>
          <w:noProof/>
        </w:rPr>
        <w:t xml:space="preserve"> part, an </w:t>
      </w:r>
      <w:r w:rsidR="00E26372" w:rsidRPr="00AC3540">
        <w:rPr>
          <w:noProof/>
        </w:rPr>
        <w:t>"</w:t>
      </w:r>
      <w:r w:rsidRPr="00AC3540">
        <w:rPr>
          <w:noProof/>
        </w:rPr>
        <w:t>Intermediate</w:t>
      </w:r>
      <w:r w:rsidR="00E26372" w:rsidRPr="00AC3540">
        <w:rPr>
          <w:noProof/>
        </w:rPr>
        <w:t>"</w:t>
      </w:r>
      <w:r w:rsidRPr="00AC3540">
        <w:rPr>
          <w:noProof/>
        </w:rPr>
        <w:t xml:space="preserve"> part or the </w:t>
      </w:r>
      <w:r w:rsidR="00E26372" w:rsidRPr="00AC3540">
        <w:rPr>
          <w:noProof/>
        </w:rPr>
        <w:t>"</w:t>
      </w:r>
      <w:r w:rsidRPr="00AC3540">
        <w:rPr>
          <w:noProof/>
        </w:rPr>
        <w:t>Last</w:t>
      </w:r>
      <w:r w:rsidR="00E26372" w:rsidRPr="00AC3540">
        <w:rPr>
          <w:noProof/>
        </w:rPr>
        <w:t>"</w:t>
      </w:r>
      <w:r w:rsidRPr="00AC3540">
        <w:rPr>
          <w:noProof/>
        </w:rPr>
        <w:t xml:space="preserve"> part of the large packet;</w:t>
      </w:r>
    </w:p>
    <w:p w:rsidR="00DA5CEB" w:rsidRPr="00AC3540" w:rsidRDefault="00DA5CEB" w:rsidP="00DA5CEB">
      <w:pPr>
        <w:pStyle w:val="requirelevel3"/>
        <w:rPr>
          <w:noProof/>
        </w:rPr>
      </w:pPr>
      <w:r w:rsidRPr="00AC3540">
        <w:rPr>
          <w:noProof/>
        </w:rPr>
        <w:t xml:space="preserve">the </w:t>
      </w:r>
      <w:r w:rsidR="00015CF9" w:rsidRPr="00AC3540">
        <w:rPr>
          <w:noProof/>
        </w:rPr>
        <w:t>large message transaction identifier</w:t>
      </w:r>
      <w:r w:rsidRPr="00AC3540">
        <w:rPr>
          <w:noProof/>
        </w:rPr>
        <w:t>;</w:t>
      </w:r>
    </w:p>
    <w:p w:rsidR="00DA5CEB" w:rsidRPr="00AC3540" w:rsidRDefault="00DA5CEB" w:rsidP="00DA5CEB">
      <w:pPr>
        <w:pStyle w:val="requirelevel3"/>
        <w:rPr>
          <w:noProof/>
        </w:rPr>
      </w:pPr>
      <w:r w:rsidRPr="00AC3540">
        <w:rPr>
          <w:noProof/>
        </w:rPr>
        <w:t>the part sequence number;</w:t>
      </w:r>
    </w:p>
    <w:p w:rsidR="00DA5CEB" w:rsidRPr="00AC3540" w:rsidRDefault="00DA5CEB" w:rsidP="00DA5CEB">
      <w:pPr>
        <w:pStyle w:val="requirelevel3"/>
        <w:rPr>
          <w:noProof/>
        </w:rPr>
      </w:pPr>
      <w:r w:rsidRPr="00AC3540">
        <w:rPr>
          <w:noProof/>
        </w:rPr>
        <w:t>the part itself.</w:t>
      </w:r>
    </w:p>
    <w:p w:rsidR="00DA5CEB" w:rsidRPr="00AC3540" w:rsidRDefault="00DA5CEB" w:rsidP="009C226B">
      <w:pPr>
        <w:pStyle w:val="NOTE"/>
        <w:rPr>
          <w:noProof/>
        </w:rPr>
      </w:pPr>
      <w:r w:rsidRPr="00AC3540">
        <w:rPr>
          <w:noProof/>
        </w:rPr>
        <w:t xml:space="preserve">The corresponding reports are </w:t>
      </w:r>
      <w:r w:rsidR="00A6368D" w:rsidRPr="00AC3540">
        <w:rPr>
          <w:noProof/>
        </w:rPr>
        <w:t xml:space="preserve">data reports </w:t>
      </w:r>
      <w:r w:rsidRPr="00AC3540">
        <w:rPr>
          <w:noProof/>
        </w:rPr>
        <w:t>of message type:</w:t>
      </w:r>
    </w:p>
    <w:p w:rsidR="00DA5CEB" w:rsidRPr="00AC3540" w:rsidRDefault="00E26372" w:rsidP="00B8519B">
      <w:pPr>
        <w:pStyle w:val="NOTEbul"/>
        <w:numPr>
          <w:ilvl w:val="2"/>
          <w:numId w:val="184"/>
        </w:numPr>
        <w:rPr>
          <w:noProof/>
        </w:rPr>
      </w:pPr>
      <w:r w:rsidRPr="00AC3540">
        <w:rPr>
          <w:noProof/>
        </w:rPr>
        <w:t>"</w:t>
      </w:r>
      <w:r w:rsidR="00484E66" w:rsidRPr="00AC3540">
        <w:rPr>
          <w:noProof/>
        </w:rPr>
        <w:t>TM[</w:t>
      </w:r>
      <w:r w:rsidR="00DA5CEB" w:rsidRPr="00AC3540">
        <w:rPr>
          <w:b/>
          <w:noProof/>
        </w:rPr>
        <w:t>13,1</w:t>
      </w:r>
      <w:r w:rsidR="00DA5CEB" w:rsidRPr="00AC3540">
        <w:rPr>
          <w:noProof/>
        </w:rPr>
        <w:t xml:space="preserve">] first downlink </w:t>
      </w:r>
      <w:r w:rsidR="00D2000D" w:rsidRPr="00AC3540">
        <w:rPr>
          <w:noProof/>
        </w:rPr>
        <w:t>part report</w:t>
      </w:r>
      <w:r w:rsidRPr="00AC3540">
        <w:rPr>
          <w:noProof/>
        </w:rPr>
        <w:t>"</w:t>
      </w:r>
      <w:r w:rsidR="00DA5CEB" w:rsidRPr="00AC3540">
        <w:rPr>
          <w:noProof/>
        </w:rPr>
        <w:t xml:space="preserve"> for the first part,</w:t>
      </w:r>
    </w:p>
    <w:p w:rsidR="00DA5CEB" w:rsidRPr="00AC3540" w:rsidRDefault="00E26372" w:rsidP="00B8519B">
      <w:pPr>
        <w:pStyle w:val="NOTEbul"/>
        <w:numPr>
          <w:ilvl w:val="2"/>
          <w:numId w:val="184"/>
        </w:numPr>
        <w:rPr>
          <w:noProof/>
        </w:rPr>
      </w:pPr>
      <w:r w:rsidRPr="00AC3540">
        <w:rPr>
          <w:noProof/>
        </w:rPr>
        <w:t>"</w:t>
      </w:r>
      <w:r w:rsidR="00484E66" w:rsidRPr="00AC3540">
        <w:rPr>
          <w:noProof/>
        </w:rPr>
        <w:t>TM[</w:t>
      </w:r>
      <w:r w:rsidR="00DA5CEB" w:rsidRPr="00AC3540">
        <w:rPr>
          <w:b/>
          <w:noProof/>
        </w:rPr>
        <w:t>13,2</w:t>
      </w:r>
      <w:r w:rsidR="00DA5CEB" w:rsidRPr="00AC3540">
        <w:rPr>
          <w:noProof/>
        </w:rPr>
        <w:t xml:space="preserve">] intermediate downlink </w:t>
      </w:r>
      <w:r w:rsidR="00D2000D" w:rsidRPr="00AC3540">
        <w:rPr>
          <w:noProof/>
        </w:rPr>
        <w:t>part report</w:t>
      </w:r>
      <w:r w:rsidRPr="00AC3540">
        <w:rPr>
          <w:noProof/>
        </w:rPr>
        <w:t>"</w:t>
      </w:r>
      <w:r w:rsidR="00DA5CEB" w:rsidRPr="00AC3540">
        <w:rPr>
          <w:noProof/>
        </w:rPr>
        <w:t xml:space="preserve"> for the intermediate parts, and</w:t>
      </w:r>
    </w:p>
    <w:p w:rsidR="00DA5CEB" w:rsidRPr="00AC3540" w:rsidRDefault="00E26372" w:rsidP="00B8519B">
      <w:pPr>
        <w:pStyle w:val="NOTEbul"/>
        <w:numPr>
          <w:ilvl w:val="2"/>
          <w:numId w:val="184"/>
        </w:numPr>
        <w:rPr>
          <w:noProof/>
        </w:rPr>
      </w:pPr>
      <w:r w:rsidRPr="00AC3540">
        <w:rPr>
          <w:noProof/>
        </w:rPr>
        <w:t>"</w:t>
      </w:r>
      <w:r w:rsidR="00484E66" w:rsidRPr="00AC3540">
        <w:rPr>
          <w:noProof/>
        </w:rPr>
        <w:t>TM[</w:t>
      </w:r>
      <w:r w:rsidR="00DA5CEB" w:rsidRPr="00AC3540">
        <w:rPr>
          <w:b/>
          <w:noProof/>
        </w:rPr>
        <w:t>13,3</w:t>
      </w:r>
      <w:r w:rsidR="00DA5CEB" w:rsidRPr="00AC3540">
        <w:rPr>
          <w:noProof/>
        </w:rPr>
        <w:t xml:space="preserve">] last downlink </w:t>
      </w:r>
      <w:r w:rsidR="00D2000D" w:rsidRPr="00AC3540">
        <w:rPr>
          <w:noProof/>
        </w:rPr>
        <w:t>part report</w:t>
      </w:r>
      <w:r w:rsidRPr="00AC3540">
        <w:rPr>
          <w:noProof/>
        </w:rPr>
        <w:t>"</w:t>
      </w:r>
      <w:r w:rsidR="00DA5CEB" w:rsidRPr="00AC3540">
        <w:rPr>
          <w:noProof/>
        </w:rPr>
        <w:t xml:space="preserve"> for the last part.</w:t>
      </w:r>
    </w:p>
    <w:p w:rsidR="00DA5CEB" w:rsidRPr="00AC3540" w:rsidRDefault="00DA5CEB" w:rsidP="00DA5CEB">
      <w:pPr>
        <w:pStyle w:val="requirelevel1"/>
        <w:tabs>
          <w:tab w:val="clear" w:pos="2552"/>
          <w:tab w:val="num" w:pos="2727"/>
        </w:tabs>
        <w:rPr>
          <w:noProof/>
        </w:rPr>
      </w:pPr>
      <w:r w:rsidRPr="00AC3540">
        <w:rPr>
          <w:noProof/>
        </w:rPr>
        <w:t xml:space="preserve">The destination of the </w:t>
      </w:r>
      <w:r w:rsidR="00D2000D" w:rsidRPr="00AC3540">
        <w:rPr>
          <w:noProof/>
        </w:rPr>
        <w:t>part report</w:t>
      </w:r>
      <w:r w:rsidRPr="00AC3540">
        <w:rPr>
          <w:noProof/>
        </w:rPr>
        <w:t>s generated by the large packet downlink subservice shall be declared when specifying the space to ground architecture.</w:t>
      </w:r>
    </w:p>
    <w:p w:rsidR="00DA5CEB" w:rsidRPr="00AC3540" w:rsidRDefault="00DA5CEB" w:rsidP="009C226B">
      <w:pPr>
        <w:pStyle w:val="NOTE"/>
        <w:rPr>
          <w:noProof/>
        </w:rPr>
      </w:pPr>
      <w:r w:rsidRPr="00AC3540">
        <w:rPr>
          <w:noProof/>
        </w:rPr>
        <w:t xml:space="preserve">The destination referred </w:t>
      </w:r>
      <w:r w:rsidR="000A76AE" w:rsidRPr="00AC3540">
        <w:rPr>
          <w:noProof/>
        </w:rPr>
        <w:t xml:space="preserve">to </w:t>
      </w:r>
      <w:r w:rsidRPr="00AC3540">
        <w:rPr>
          <w:noProof/>
        </w:rPr>
        <w:t>in that requirement is the ground application process that hosts the large packet downlink subservice receiving entity.</w:t>
      </w:r>
    </w:p>
    <w:p w:rsidR="00DA5CEB" w:rsidRPr="00AC3540" w:rsidRDefault="00DA5CEB" w:rsidP="00DA5CEB">
      <w:pPr>
        <w:pStyle w:val="requirelevel1"/>
        <w:tabs>
          <w:tab w:val="clear" w:pos="2552"/>
          <w:tab w:val="num" w:pos="2727"/>
        </w:tabs>
        <w:rPr>
          <w:noProof/>
        </w:rPr>
      </w:pPr>
      <w:r w:rsidRPr="00AC3540">
        <w:rPr>
          <w:noProof/>
        </w:rPr>
        <w:t xml:space="preserve">The sending entity of the large packet downlink subservice shall generate the </w:t>
      </w:r>
      <w:r w:rsidR="00D2000D" w:rsidRPr="00AC3540">
        <w:rPr>
          <w:noProof/>
        </w:rPr>
        <w:t>part report</w:t>
      </w:r>
      <w:r w:rsidRPr="00AC3540">
        <w:rPr>
          <w:noProof/>
        </w:rPr>
        <w:t xml:space="preserve">s related to each large packet, in </w:t>
      </w:r>
      <w:r w:rsidR="005E233B" w:rsidRPr="00AC3540">
        <w:rPr>
          <w:noProof/>
        </w:rPr>
        <w:t xml:space="preserve">increasing </w:t>
      </w:r>
      <w:r w:rsidRPr="00AC3540">
        <w:rPr>
          <w:noProof/>
        </w:rPr>
        <w:t xml:space="preserve">order </w:t>
      </w:r>
      <w:r w:rsidR="005E233B" w:rsidRPr="00AC3540">
        <w:rPr>
          <w:noProof/>
        </w:rPr>
        <w:t xml:space="preserve">of the part sequence number </w:t>
      </w:r>
      <w:r w:rsidRPr="00AC3540">
        <w:rPr>
          <w:noProof/>
        </w:rPr>
        <w:t>and at the highest frequency supported under the prevailing operation constraints.</w:t>
      </w:r>
    </w:p>
    <w:p w:rsidR="00DA5CEB" w:rsidRPr="00AC3540" w:rsidRDefault="00DA5CEB" w:rsidP="00DA5CEB">
      <w:pPr>
        <w:pStyle w:val="Heading5"/>
        <w:rPr>
          <w:rStyle w:val="Heading5Char"/>
          <w:bCs/>
          <w:noProof/>
        </w:rPr>
      </w:pPr>
      <w:r w:rsidRPr="00AC3540">
        <w:rPr>
          <w:noProof/>
        </w:rPr>
        <w:t xml:space="preserve">Accepting </w:t>
      </w:r>
      <w:r w:rsidR="000A76AE" w:rsidRPr="00AC3540">
        <w:rPr>
          <w:noProof/>
        </w:rPr>
        <w:t>p</w:t>
      </w:r>
      <w:r w:rsidR="00D2000D" w:rsidRPr="00AC3540">
        <w:rPr>
          <w:noProof/>
        </w:rPr>
        <w:t>art report</w:t>
      </w:r>
      <w:r w:rsidRPr="00AC3540">
        <w:rPr>
          <w:noProof/>
        </w:rPr>
        <w:t>s and reconstructing large packets</w:t>
      </w:r>
    </w:p>
    <w:p w:rsidR="00DA5CEB" w:rsidRPr="00AC3540" w:rsidRDefault="00DA5CEB" w:rsidP="00DA5CEB">
      <w:pPr>
        <w:pStyle w:val="requirelevel1"/>
        <w:tabs>
          <w:tab w:val="clear" w:pos="2552"/>
          <w:tab w:val="num" w:pos="2727"/>
        </w:tabs>
        <w:rPr>
          <w:noProof/>
        </w:rPr>
      </w:pPr>
      <w:r w:rsidRPr="00AC3540">
        <w:rPr>
          <w:noProof/>
        </w:rPr>
        <w:t xml:space="preserve">The receiving entity of the large packet downlink subservice shall have the capability to process all </w:t>
      </w:r>
      <w:r w:rsidR="000A76AE" w:rsidRPr="00AC3540">
        <w:rPr>
          <w:noProof/>
        </w:rPr>
        <w:t>p</w:t>
      </w:r>
      <w:r w:rsidRPr="00AC3540">
        <w:rPr>
          <w:noProof/>
        </w:rPr>
        <w:t xml:space="preserve">art </w:t>
      </w:r>
      <w:r w:rsidR="00D2000D" w:rsidRPr="00AC3540">
        <w:rPr>
          <w:noProof/>
        </w:rPr>
        <w:t xml:space="preserve">reports </w:t>
      </w:r>
      <w:r w:rsidRPr="00AC3540">
        <w:rPr>
          <w:noProof/>
        </w:rPr>
        <w:t>that it receives.</w:t>
      </w:r>
    </w:p>
    <w:p w:rsidR="00DA5CEB" w:rsidRPr="00AC3540" w:rsidRDefault="00DA5CEB" w:rsidP="009C226B">
      <w:pPr>
        <w:pStyle w:val="NOTE"/>
        <w:rPr>
          <w:noProof/>
        </w:rPr>
      </w:pPr>
      <w:r w:rsidRPr="00AC3540">
        <w:rPr>
          <w:noProof/>
        </w:rPr>
        <w:t xml:space="preserve">This process is called </w:t>
      </w:r>
      <w:r w:rsidR="00E26372" w:rsidRPr="00AC3540">
        <w:rPr>
          <w:noProof/>
        </w:rPr>
        <w:t>"</w:t>
      </w:r>
      <w:r w:rsidRPr="00AC3540">
        <w:rPr>
          <w:noProof/>
        </w:rPr>
        <w:t>large packet acceptance and reconstruction process</w:t>
      </w:r>
      <w:r w:rsidR="00E26372" w:rsidRPr="00AC3540">
        <w:rPr>
          <w:noProof/>
        </w:rPr>
        <w:t>"</w:t>
      </w:r>
      <w:r w:rsidRPr="00AC3540">
        <w:rPr>
          <w:noProof/>
        </w:rPr>
        <w:t>.</w:t>
      </w:r>
    </w:p>
    <w:p w:rsidR="00DA5CEB" w:rsidRPr="00AC3540" w:rsidRDefault="00DA5CEB" w:rsidP="00DA5CEB">
      <w:pPr>
        <w:pStyle w:val="requirelevel1"/>
        <w:rPr>
          <w:noProof/>
        </w:rPr>
      </w:pPr>
      <w:r w:rsidRPr="00AC3540">
        <w:rPr>
          <w:noProof/>
        </w:rPr>
        <w:t xml:space="preserve">The receiving entity of the large packet downlink subservice shall initiate the downlink operation when it receives the first </w:t>
      </w:r>
      <w:r w:rsidR="00D2000D" w:rsidRPr="00AC3540">
        <w:rPr>
          <w:noProof/>
        </w:rPr>
        <w:t>part report</w:t>
      </w:r>
      <w:r w:rsidRPr="00AC3540">
        <w:rPr>
          <w:noProof/>
        </w:rPr>
        <w:t xml:space="preserve"> of the large packet.</w:t>
      </w:r>
    </w:p>
    <w:p w:rsidR="00DA5CEB" w:rsidRPr="00AC3540" w:rsidRDefault="00DA5CEB" w:rsidP="00DA5CEB">
      <w:pPr>
        <w:pStyle w:val="requirelevel1"/>
        <w:rPr>
          <w:noProof/>
        </w:rPr>
      </w:pPr>
      <w:r w:rsidRPr="00AC3540">
        <w:rPr>
          <w:noProof/>
        </w:rPr>
        <w:lastRenderedPageBreak/>
        <w:t xml:space="preserve">The receiving entity of the large packet downlink subservice shall initiate the reception timer after the successful reception of a first or intermediate </w:t>
      </w:r>
      <w:r w:rsidR="00D2000D" w:rsidRPr="00AC3540">
        <w:rPr>
          <w:noProof/>
        </w:rPr>
        <w:t>part report</w:t>
      </w:r>
      <w:r w:rsidRPr="00AC3540">
        <w:rPr>
          <w:noProof/>
        </w:rPr>
        <w:t>.</w:t>
      </w:r>
    </w:p>
    <w:p w:rsidR="00F77D5B" w:rsidRPr="00AC3540" w:rsidRDefault="00F77D5B" w:rsidP="00F77D5B">
      <w:pPr>
        <w:pStyle w:val="requirelevel1"/>
        <w:tabs>
          <w:tab w:val="clear" w:pos="2552"/>
          <w:tab w:val="num" w:pos="2727"/>
        </w:tabs>
        <w:rPr>
          <w:noProof/>
        </w:rPr>
      </w:pPr>
      <w:r w:rsidRPr="00AC3540">
        <w:rPr>
          <w:noProof/>
        </w:rPr>
        <w:t xml:space="preserve">For each </w:t>
      </w:r>
      <w:r w:rsidR="00D2000D" w:rsidRPr="00AC3540">
        <w:rPr>
          <w:noProof/>
        </w:rPr>
        <w:t>part report</w:t>
      </w:r>
      <w:r w:rsidRPr="00AC3540">
        <w:rPr>
          <w:noProof/>
        </w:rPr>
        <w:t xml:space="preserve"> that is received, the receiving entity of the large packet downlink subservice </w:t>
      </w:r>
      <w:r w:rsidR="008F0C7E" w:rsidRPr="00AC3540">
        <w:rPr>
          <w:noProof/>
        </w:rPr>
        <w:t xml:space="preserve">shall </w:t>
      </w:r>
      <w:r w:rsidR="00EA6B63" w:rsidRPr="00AC3540">
        <w:rPr>
          <w:noProof/>
        </w:rPr>
        <w:t>include</w:t>
      </w:r>
      <w:r w:rsidRPr="00AC3540">
        <w:rPr>
          <w:noProof/>
        </w:rPr>
        <w:t xml:space="preserve"> that part in the reconstruction process of the related large packet.</w:t>
      </w:r>
    </w:p>
    <w:p w:rsidR="00DA5CEB" w:rsidRPr="00AC3540" w:rsidRDefault="00DA5CEB" w:rsidP="00DA5CEB">
      <w:pPr>
        <w:pStyle w:val="requirelevel1"/>
        <w:tabs>
          <w:tab w:val="clear" w:pos="2552"/>
          <w:tab w:val="num" w:pos="2727"/>
        </w:tabs>
        <w:rPr>
          <w:noProof/>
        </w:rPr>
      </w:pPr>
      <w:r w:rsidRPr="00AC3540">
        <w:rPr>
          <w:noProof/>
        </w:rPr>
        <w:t xml:space="preserve">The receiving entity of the large packet downlink subservice shall end the downlink operation when the last </w:t>
      </w:r>
      <w:r w:rsidR="00D2000D" w:rsidRPr="00AC3540">
        <w:rPr>
          <w:noProof/>
        </w:rPr>
        <w:t>part report</w:t>
      </w:r>
      <w:r w:rsidRPr="00AC3540">
        <w:rPr>
          <w:noProof/>
        </w:rPr>
        <w:t xml:space="preserve"> of the large </w:t>
      </w:r>
      <w:r w:rsidR="005E6F0A" w:rsidRPr="00AC3540">
        <w:rPr>
          <w:noProof/>
        </w:rPr>
        <w:t xml:space="preserve">packet </w:t>
      </w:r>
      <w:r w:rsidRPr="00AC3540">
        <w:rPr>
          <w:noProof/>
        </w:rPr>
        <w:t xml:space="preserve">has </w:t>
      </w:r>
      <w:r w:rsidR="000A76AE" w:rsidRPr="00AC3540">
        <w:rPr>
          <w:noProof/>
        </w:rPr>
        <w:t xml:space="preserve">been </w:t>
      </w:r>
      <w:r w:rsidRPr="00AC3540">
        <w:rPr>
          <w:noProof/>
        </w:rPr>
        <w:t>successfully received.</w:t>
      </w:r>
    </w:p>
    <w:p w:rsidR="00DA5CEB" w:rsidRPr="00AC3540" w:rsidRDefault="00DA5CEB" w:rsidP="00DA5CEB">
      <w:pPr>
        <w:pStyle w:val="requirelevel1"/>
        <w:tabs>
          <w:tab w:val="clear" w:pos="2552"/>
          <w:tab w:val="num" w:pos="2727"/>
        </w:tabs>
        <w:rPr>
          <w:noProof/>
        </w:rPr>
      </w:pPr>
      <w:r w:rsidRPr="00AC3540">
        <w:rPr>
          <w:noProof/>
        </w:rPr>
        <w:t xml:space="preserve">The receiving entity of the large packet downlink subservice shall abort the downlink operation when the reception timer reaches </w:t>
      </w:r>
      <w:r w:rsidR="00F77D5B" w:rsidRPr="00AC3540">
        <w:rPr>
          <w:noProof/>
        </w:rPr>
        <w:t>the downlink reception timeout</w:t>
      </w:r>
      <w:r w:rsidRPr="00AC3540">
        <w:rPr>
          <w:noProof/>
        </w:rPr>
        <w:t>.</w:t>
      </w:r>
    </w:p>
    <w:p w:rsidR="00F77D5B" w:rsidRPr="00AC3540" w:rsidRDefault="00F77D5B" w:rsidP="009C226B">
      <w:pPr>
        <w:pStyle w:val="NOTE"/>
        <w:rPr>
          <w:noProof/>
        </w:rPr>
      </w:pPr>
      <w:r w:rsidRPr="00AC3540">
        <w:rPr>
          <w:noProof/>
        </w:rPr>
        <w:t xml:space="preserve">See requirement </w:t>
      </w:r>
      <w:r w:rsidRPr="00AC3540">
        <w:rPr>
          <w:noProof/>
        </w:rPr>
        <w:fldChar w:fldCharType="begin"/>
      </w:r>
      <w:r w:rsidRPr="00AC3540">
        <w:rPr>
          <w:noProof/>
        </w:rPr>
        <w:instrText xml:space="preserve"> REF </w:instrText>
      </w:r>
      <w:r w:rsidR="009820AB" w:rsidRPr="00AC3540">
        <w:rPr>
          <w:noProof/>
        </w:rPr>
        <w:instrText>ST013_DownlinkMaxTime</w:instrText>
      </w:r>
      <w:r w:rsidRPr="00AC3540">
        <w:rPr>
          <w:noProof/>
        </w:rPr>
        <w:instrText xml:space="preserve"> \w \h </w:instrText>
      </w:r>
      <w:r w:rsidRPr="00AC3540">
        <w:rPr>
          <w:noProof/>
        </w:rPr>
      </w:r>
      <w:r w:rsidRPr="00AC3540">
        <w:rPr>
          <w:noProof/>
        </w:rPr>
        <w:fldChar w:fldCharType="separate"/>
      </w:r>
      <w:r w:rsidR="008A478B">
        <w:rPr>
          <w:noProof/>
        </w:rPr>
        <w:t>6.13.3.1c</w:t>
      </w:r>
      <w:r w:rsidRPr="00AC3540">
        <w:rPr>
          <w:noProof/>
        </w:rPr>
        <w:fldChar w:fldCharType="end"/>
      </w:r>
      <w:r w:rsidRPr="00AC3540">
        <w:rPr>
          <w:noProof/>
        </w:rPr>
        <w:t>.</w:t>
      </w:r>
    </w:p>
    <w:p w:rsidR="00DA5CEB" w:rsidRPr="00AC3540" w:rsidRDefault="00DA5CEB" w:rsidP="00DA5CEB">
      <w:pPr>
        <w:pStyle w:val="requirelevel1"/>
        <w:rPr>
          <w:noProof/>
        </w:rPr>
      </w:pPr>
      <w:r w:rsidRPr="00AC3540">
        <w:rPr>
          <w:noProof/>
        </w:rPr>
        <w:t xml:space="preserve">Upon completion of the downlink operation, if all </w:t>
      </w:r>
      <w:r w:rsidR="00D2000D" w:rsidRPr="00AC3540">
        <w:rPr>
          <w:noProof/>
        </w:rPr>
        <w:t>part report</w:t>
      </w:r>
      <w:r w:rsidRPr="00AC3540">
        <w:rPr>
          <w:noProof/>
        </w:rPr>
        <w:t>s have been successfully received, the receiving entity of the large packet downlink subservice shall:</w:t>
      </w:r>
    </w:p>
    <w:p w:rsidR="00DA5CEB" w:rsidRPr="00AC3540" w:rsidRDefault="00DA5CEB" w:rsidP="00105792">
      <w:pPr>
        <w:pStyle w:val="requirelevel2"/>
        <w:rPr>
          <w:noProof/>
        </w:rPr>
      </w:pPr>
      <w:r w:rsidRPr="00AC3540">
        <w:rPr>
          <w:noProof/>
        </w:rPr>
        <w:t>generate that large packet for subsequent routing to its destination.</w:t>
      </w:r>
    </w:p>
    <w:p w:rsidR="00DA5CEB" w:rsidRPr="00AC3540" w:rsidRDefault="00DA5CEB" w:rsidP="009C226B">
      <w:pPr>
        <w:pStyle w:val="NOTE"/>
        <w:rPr>
          <w:noProof/>
        </w:rPr>
      </w:pPr>
      <w:r w:rsidRPr="00AC3540">
        <w:rPr>
          <w:noProof/>
        </w:rPr>
        <w:t xml:space="preserve">The receiving entity is not in charge </w:t>
      </w:r>
      <w:r w:rsidR="00F77D5B" w:rsidRPr="00AC3540">
        <w:rPr>
          <w:noProof/>
        </w:rPr>
        <w:t xml:space="preserve">of </w:t>
      </w:r>
      <w:r w:rsidRPr="00AC3540">
        <w:rPr>
          <w:noProof/>
        </w:rPr>
        <w:t>check</w:t>
      </w:r>
      <w:r w:rsidR="00F77D5B" w:rsidRPr="00AC3540">
        <w:rPr>
          <w:noProof/>
        </w:rPr>
        <w:t>ing</w:t>
      </w:r>
      <w:r w:rsidRPr="00AC3540">
        <w:rPr>
          <w:noProof/>
        </w:rPr>
        <w:t xml:space="preserve"> the checksum of the reconstructed large packet.</w:t>
      </w:r>
    </w:p>
    <w:p w:rsidR="00DA5CEB" w:rsidRPr="00AC3540" w:rsidRDefault="00DA5CEB" w:rsidP="00DA5CEB">
      <w:pPr>
        <w:pStyle w:val="requirelevel1"/>
        <w:rPr>
          <w:noProof/>
        </w:rPr>
      </w:pPr>
      <w:r w:rsidRPr="00AC3540">
        <w:rPr>
          <w:noProof/>
        </w:rPr>
        <w:t>For each large packet reconstruction that is aborted or that completes without having successfully received all parts, the receiving entity of the large packet downlink subservice shall:</w:t>
      </w:r>
    </w:p>
    <w:p w:rsidR="00DA5CEB" w:rsidRPr="00AC3540" w:rsidRDefault="00DA5CEB" w:rsidP="00DA5CEB">
      <w:pPr>
        <w:pStyle w:val="requirelevel2"/>
        <w:rPr>
          <w:noProof/>
        </w:rPr>
      </w:pPr>
      <w:r w:rsidRPr="00AC3540">
        <w:rPr>
          <w:noProof/>
        </w:rPr>
        <w:t>notify the ground monitoring and control system of that large packet downlink abortion and the missing parts;</w:t>
      </w:r>
    </w:p>
    <w:p w:rsidR="00DA5CEB" w:rsidRPr="00AC3540" w:rsidRDefault="00105792" w:rsidP="00DA5CEB">
      <w:pPr>
        <w:pStyle w:val="requirelevel2"/>
        <w:rPr>
          <w:noProof/>
        </w:rPr>
      </w:pPr>
      <w:r w:rsidRPr="00AC3540">
        <w:rPr>
          <w:noProof/>
        </w:rPr>
        <w:t>discard</w:t>
      </w:r>
      <w:r w:rsidR="00DA5CEB" w:rsidRPr="00AC3540">
        <w:rPr>
          <w:noProof/>
        </w:rPr>
        <w:t xml:space="preserve"> that large packet and related </w:t>
      </w:r>
      <w:r w:rsidR="00D2000D" w:rsidRPr="00AC3540">
        <w:rPr>
          <w:noProof/>
        </w:rPr>
        <w:t>part report</w:t>
      </w:r>
      <w:r w:rsidR="00DA5CEB" w:rsidRPr="00AC3540">
        <w:rPr>
          <w:noProof/>
        </w:rPr>
        <w:t>s.</w:t>
      </w:r>
    </w:p>
    <w:p w:rsidR="00DA5CEB" w:rsidRPr="00AC3540" w:rsidRDefault="00DA5CEB" w:rsidP="00E03DE7">
      <w:pPr>
        <w:pStyle w:val="Heading4"/>
        <w:rPr>
          <w:noProof/>
        </w:rPr>
      </w:pPr>
      <w:r w:rsidRPr="00AC3540">
        <w:rPr>
          <w:noProof/>
        </w:rPr>
        <w:t>Subservice Observables</w:t>
      </w:r>
    </w:p>
    <w:p w:rsidR="00DA5CEB" w:rsidRPr="00AC3540" w:rsidRDefault="00DA5CEB" w:rsidP="00DA5CEB">
      <w:pPr>
        <w:pStyle w:val="requirelevel1"/>
        <w:rPr>
          <w:noProof/>
        </w:rPr>
      </w:pPr>
      <w:r w:rsidRPr="00AC3540">
        <w:rPr>
          <w:noProof/>
        </w:rPr>
        <w:t xml:space="preserve">The </w:t>
      </w:r>
      <w:r w:rsidR="00562CE8" w:rsidRPr="00AC3540">
        <w:rPr>
          <w:noProof/>
        </w:rPr>
        <w:t xml:space="preserve">following observables shall be defined for the </w:t>
      </w:r>
      <w:r w:rsidRPr="00AC3540">
        <w:rPr>
          <w:noProof/>
        </w:rPr>
        <w:t>on-board large packet downlink subservice:</w:t>
      </w:r>
    </w:p>
    <w:p w:rsidR="00DA5CEB" w:rsidRPr="00AC3540" w:rsidRDefault="00DA5CEB" w:rsidP="00DA5CEB">
      <w:pPr>
        <w:pStyle w:val="requirelevel2"/>
        <w:rPr>
          <w:noProof/>
        </w:rPr>
      </w:pPr>
      <w:r w:rsidRPr="00AC3540">
        <w:rPr>
          <w:noProof/>
        </w:rPr>
        <w:t>the number of on-going downlinks;</w:t>
      </w:r>
    </w:p>
    <w:p w:rsidR="00DA5CEB" w:rsidRPr="00AC3540" w:rsidRDefault="00DA5CEB" w:rsidP="00DA5CEB">
      <w:pPr>
        <w:pStyle w:val="requirelevel2"/>
        <w:rPr>
          <w:noProof/>
        </w:rPr>
      </w:pPr>
      <w:r w:rsidRPr="00AC3540">
        <w:rPr>
          <w:noProof/>
        </w:rPr>
        <w:t xml:space="preserve">the list of </w:t>
      </w:r>
      <w:r w:rsidR="00015CF9" w:rsidRPr="00AC3540">
        <w:rPr>
          <w:noProof/>
        </w:rPr>
        <w:t>large message transaction identifier</w:t>
      </w:r>
      <w:r w:rsidRPr="00AC3540">
        <w:rPr>
          <w:noProof/>
        </w:rPr>
        <w:t>s associated to the on-going downlinks</w:t>
      </w:r>
      <w:r w:rsidR="00266406" w:rsidRPr="00AC3540">
        <w:rPr>
          <w:noProof/>
        </w:rPr>
        <w:t xml:space="preserve"> in an array of size corresponding to the maximum number of large packets that can be downlinked concurrently.</w:t>
      </w:r>
    </w:p>
    <w:p w:rsidR="00266406" w:rsidRPr="00AC3540" w:rsidRDefault="00584132" w:rsidP="009C226B">
      <w:pPr>
        <w:pStyle w:val="NOTE"/>
        <w:rPr>
          <w:noProof/>
        </w:rPr>
      </w:pPr>
      <w:r w:rsidRPr="00AC3540">
        <w:rPr>
          <w:noProof/>
        </w:rPr>
        <w:t>For item 2</w:t>
      </w:r>
      <w:r w:rsidR="00266406" w:rsidRPr="00AC3540">
        <w:rPr>
          <w:noProof/>
        </w:rPr>
        <w:t>, refer to</w:t>
      </w:r>
      <w:r w:rsidR="00881D08" w:rsidRPr="00AC3540">
        <w:rPr>
          <w:noProof/>
        </w:rPr>
        <w:t xml:space="preserve"> </w:t>
      </w:r>
      <w:r w:rsidR="00AD5DFD" w:rsidRPr="00AC3540">
        <w:rPr>
          <w:noProof/>
        </w:rPr>
        <w:t xml:space="preserve">requirements </w:t>
      </w:r>
      <w:r w:rsidR="00881D08" w:rsidRPr="00AC3540">
        <w:rPr>
          <w:noProof/>
        </w:rPr>
        <w:fldChar w:fldCharType="begin"/>
      </w:r>
      <w:r w:rsidR="00881D08" w:rsidRPr="00AC3540">
        <w:rPr>
          <w:noProof/>
        </w:rPr>
        <w:instrText xml:space="preserve"> REF _Ref427656717 \r \h </w:instrText>
      </w:r>
      <w:r w:rsidR="00881D08" w:rsidRPr="00AC3540">
        <w:rPr>
          <w:noProof/>
        </w:rPr>
      </w:r>
      <w:r w:rsidR="00881D08" w:rsidRPr="00AC3540">
        <w:rPr>
          <w:noProof/>
        </w:rPr>
        <w:fldChar w:fldCharType="separate"/>
      </w:r>
      <w:r w:rsidR="008A478B">
        <w:rPr>
          <w:noProof/>
        </w:rPr>
        <w:t>6.13.3.3.1b.1</w:t>
      </w:r>
      <w:r w:rsidR="00881D08" w:rsidRPr="00AC3540">
        <w:rPr>
          <w:noProof/>
        </w:rPr>
        <w:fldChar w:fldCharType="end"/>
      </w:r>
      <w:r w:rsidR="00881D08" w:rsidRPr="00AC3540">
        <w:rPr>
          <w:noProof/>
        </w:rPr>
        <w:t xml:space="preserve"> and</w:t>
      </w:r>
      <w:r w:rsidR="00266406" w:rsidRPr="00AC3540">
        <w:rPr>
          <w:noProof/>
        </w:rPr>
        <w:t xml:space="preserve"> </w:t>
      </w:r>
      <w:r w:rsidR="005E6F0A" w:rsidRPr="00AC3540">
        <w:rPr>
          <w:noProof/>
        </w:rPr>
        <w:fldChar w:fldCharType="begin"/>
      </w:r>
      <w:r w:rsidR="005E6F0A" w:rsidRPr="00AC3540">
        <w:rPr>
          <w:noProof/>
        </w:rPr>
        <w:instrText xml:space="preserve"> REF </w:instrText>
      </w:r>
      <w:r w:rsidR="009820AB" w:rsidRPr="00AC3540">
        <w:rPr>
          <w:noProof/>
        </w:rPr>
        <w:instrText>ST013_ConcurrentDownlinkMax</w:instrText>
      </w:r>
      <w:r w:rsidR="005E6F0A" w:rsidRPr="00AC3540">
        <w:rPr>
          <w:noProof/>
        </w:rPr>
        <w:instrText xml:space="preserve"> \r \h </w:instrText>
      </w:r>
      <w:r w:rsidR="005E6F0A" w:rsidRPr="00AC3540">
        <w:rPr>
          <w:noProof/>
        </w:rPr>
      </w:r>
      <w:r w:rsidR="005E6F0A" w:rsidRPr="00AC3540">
        <w:rPr>
          <w:noProof/>
        </w:rPr>
        <w:fldChar w:fldCharType="separate"/>
      </w:r>
      <w:r w:rsidR="008A478B">
        <w:rPr>
          <w:noProof/>
        </w:rPr>
        <w:t>6.13.3.1a</w:t>
      </w:r>
      <w:r w:rsidR="005E6F0A" w:rsidRPr="00AC3540">
        <w:rPr>
          <w:noProof/>
        </w:rPr>
        <w:fldChar w:fldCharType="end"/>
      </w:r>
      <w:r w:rsidR="00266406" w:rsidRPr="00AC3540">
        <w:rPr>
          <w:noProof/>
        </w:rPr>
        <w:t>.</w:t>
      </w:r>
    </w:p>
    <w:p w:rsidR="00DA5CEB" w:rsidRPr="00AC3540" w:rsidRDefault="00DA5CEB" w:rsidP="00DA5CEB">
      <w:pPr>
        <w:pStyle w:val="Heading3"/>
        <w:tabs>
          <w:tab w:val="clear" w:pos="3119"/>
          <w:tab w:val="num" w:pos="3294"/>
        </w:tabs>
        <w:rPr>
          <w:noProof/>
        </w:rPr>
      </w:pPr>
      <w:r w:rsidRPr="00AC3540">
        <w:rPr>
          <w:noProof/>
        </w:rPr>
        <w:t>Large packet uplink subservice</w:t>
      </w:r>
    </w:p>
    <w:p w:rsidR="00DA5CEB" w:rsidRPr="00AC3540" w:rsidRDefault="00DA5CEB" w:rsidP="00E03DE7">
      <w:pPr>
        <w:pStyle w:val="Heading4"/>
        <w:rPr>
          <w:noProof/>
        </w:rPr>
      </w:pPr>
      <w:r w:rsidRPr="00AC3540">
        <w:rPr>
          <w:noProof/>
        </w:rPr>
        <w:t>Configuration</w:t>
      </w:r>
    </w:p>
    <w:p w:rsidR="00DA5CEB" w:rsidRPr="00AC3540" w:rsidRDefault="00DA5CEB" w:rsidP="00DA5CEB">
      <w:pPr>
        <w:pStyle w:val="requirelevel1"/>
        <w:tabs>
          <w:tab w:val="clear" w:pos="2552"/>
          <w:tab w:val="num" w:pos="2727"/>
        </w:tabs>
        <w:rPr>
          <w:noProof/>
        </w:rPr>
      </w:pPr>
      <w:bookmarkStart w:id="470" w:name="ST013_ConcurrentUplinkMax"/>
      <w:r w:rsidRPr="00AC3540">
        <w:rPr>
          <w:noProof/>
        </w:rPr>
        <w:t>The maximum number of large packets that can be uplinked concurrently shall be declared when specifying the large packet uplink subservice.</w:t>
      </w:r>
      <w:bookmarkEnd w:id="470"/>
    </w:p>
    <w:p w:rsidR="00DA5CEB" w:rsidRPr="00AC3540" w:rsidRDefault="00DA5CEB" w:rsidP="00DA5CEB">
      <w:pPr>
        <w:pStyle w:val="requirelevel1"/>
        <w:tabs>
          <w:tab w:val="clear" w:pos="2552"/>
          <w:tab w:val="num" w:pos="2727"/>
        </w:tabs>
        <w:rPr>
          <w:noProof/>
        </w:rPr>
      </w:pPr>
      <w:bookmarkStart w:id="471" w:name="ST013_UplinkPartSize"/>
      <w:r w:rsidRPr="00AC3540">
        <w:rPr>
          <w:noProof/>
        </w:rPr>
        <w:lastRenderedPageBreak/>
        <w:t xml:space="preserve">The part size used by the large packet uplink subservice to decompose large packets </w:t>
      </w:r>
      <w:r w:rsidR="00D4310B" w:rsidRPr="00AC3540">
        <w:rPr>
          <w:noProof/>
        </w:rPr>
        <w:t>shall be declared when specifying that subservice</w:t>
      </w:r>
      <w:r w:rsidRPr="00AC3540">
        <w:rPr>
          <w:noProof/>
        </w:rPr>
        <w:t>.</w:t>
      </w:r>
      <w:bookmarkEnd w:id="471"/>
    </w:p>
    <w:p w:rsidR="00DA5CEB" w:rsidRPr="00AC3540" w:rsidRDefault="00DA5CEB" w:rsidP="009C226B">
      <w:pPr>
        <w:pStyle w:val="NOTE"/>
        <w:rPr>
          <w:noProof/>
        </w:rPr>
      </w:pPr>
      <w:r w:rsidRPr="00AC3540">
        <w:rPr>
          <w:noProof/>
        </w:rPr>
        <w:t xml:space="preserve">This part size is called </w:t>
      </w:r>
      <w:r w:rsidR="00E26372" w:rsidRPr="00AC3540">
        <w:rPr>
          <w:noProof/>
        </w:rPr>
        <w:t>"</w:t>
      </w:r>
      <w:r w:rsidRPr="00AC3540">
        <w:rPr>
          <w:noProof/>
        </w:rPr>
        <w:t>uplink maximum part size</w:t>
      </w:r>
      <w:r w:rsidR="00E26372" w:rsidRPr="00AC3540">
        <w:rPr>
          <w:noProof/>
        </w:rPr>
        <w:t>"</w:t>
      </w:r>
      <w:r w:rsidRPr="00AC3540">
        <w:rPr>
          <w:noProof/>
        </w:rPr>
        <w:t xml:space="preserve">. It corresponds to the packet field size used by the part of a telecommand packet which packet size equals to the maximum telecommand packet length </w:t>
      </w:r>
      <w:r w:rsidR="00E51F47" w:rsidRPr="00AC3540">
        <w:rPr>
          <w:noProof/>
        </w:rPr>
        <w:t xml:space="preserve">used for communicating with the </w:t>
      </w:r>
      <w:r w:rsidR="006F1AAA" w:rsidRPr="00AC3540">
        <w:rPr>
          <w:noProof/>
        </w:rPr>
        <w:t>spacecraft</w:t>
      </w:r>
      <w:r w:rsidR="00351652" w:rsidRPr="00AC3540">
        <w:rPr>
          <w:noProof/>
        </w:rPr>
        <w:t>.</w:t>
      </w:r>
    </w:p>
    <w:p w:rsidR="00DA5CEB" w:rsidRPr="00AC3540" w:rsidRDefault="00DA5CEB" w:rsidP="00DA5CEB">
      <w:pPr>
        <w:pStyle w:val="requirelevel1"/>
        <w:rPr>
          <w:noProof/>
        </w:rPr>
      </w:pPr>
      <w:bookmarkStart w:id="472" w:name="ST013_UplinkMaxTime"/>
      <w:r w:rsidRPr="00AC3540">
        <w:rPr>
          <w:noProof/>
        </w:rPr>
        <w:t>The maximum time allocated to the uplink receiving entity for receiving a subsequent uplink part request after the reception of the previous one</w:t>
      </w:r>
      <w:r w:rsidR="00F77D5B" w:rsidRPr="00AC3540">
        <w:rPr>
          <w:noProof/>
        </w:rPr>
        <w:t xml:space="preserve"> shall be declared when specifying the large packet uplink subservice</w:t>
      </w:r>
      <w:r w:rsidRPr="00AC3540">
        <w:rPr>
          <w:noProof/>
        </w:rPr>
        <w:t>.</w:t>
      </w:r>
      <w:bookmarkEnd w:id="472"/>
    </w:p>
    <w:p w:rsidR="00DA5CEB" w:rsidRPr="00AC3540" w:rsidRDefault="00DA5CEB" w:rsidP="009C226B">
      <w:pPr>
        <w:pStyle w:val="NOTE"/>
        <w:rPr>
          <w:noProof/>
        </w:rPr>
      </w:pPr>
      <w:r w:rsidRPr="00AC3540">
        <w:rPr>
          <w:noProof/>
        </w:rPr>
        <w:t xml:space="preserve">This maximum time is called </w:t>
      </w:r>
      <w:r w:rsidR="00E26372" w:rsidRPr="00AC3540">
        <w:rPr>
          <w:noProof/>
        </w:rPr>
        <w:t>"</w:t>
      </w:r>
      <w:r w:rsidRPr="00AC3540">
        <w:rPr>
          <w:noProof/>
        </w:rPr>
        <w:t>Uplink reception timeout</w:t>
      </w:r>
      <w:r w:rsidR="00E26372" w:rsidRPr="00AC3540">
        <w:rPr>
          <w:noProof/>
        </w:rPr>
        <w:t>"</w:t>
      </w:r>
      <w:r w:rsidRPr="00AC3540">
        <w:rPr>
          <w:noProof/>
        </w:rPr>
        <w:t>.</w:t>
      </w:r>
    </w:p>
    <w:p w:rsidR="00DA5CEB" w:rsidRPr="00AC3540" w:rsidRDefault="00DA5CEB" w:rsidP="00E03DE7">
      <w:pPr>
        <w:pStyle w:val="Heading4"/>
        <w:rPr>
          <w:noProof/>
        </w:rPr>
      </w:pPr>
      <w:r w:rsidRPr="00AC3540">
        <w:rPr>
          <w:noProof/>
        </w:rPr>
        <w:t>Resources</w:t>
      </w:r>
    </w:p>
    <w:p w:rsidR="00DA5CEB" w:rsidRPr="00AC3540" w:rsidRDefault="00DA5CEB" w:rsidP="005E233B">
      <w:pPr>
        <w:pStyle w:val="requirelevel1"/>
        <w:tabs>
          <w:tab w:val="clear" w:pos="2552"/>
          <w:tab w:val="num" w:pos="2727"/>
        </w:tabs>
        <w:rPr>
          <w:noProof/>
        </w:rPr>
      </w:pPr>
      <w:r w:rsidRPr="00AC3540">
        <w:rPr>
          <w:noProof/>
        </w:rPr>
        <w:t xml:space="preserve">The resources allocated to the uplink receiving entity of the large packet uplink subservice to process large packets shall be declared when specifying the </w:t>
      </w:r>
      <w:r w:rsidR="009E274D" w:rsidRPr="00AC3540">
        <w:rPr>
          <w:noProof/>
        </w:rPr>
        <w:t>spacecraft architecture</w:t>
      </w:r>
      <w:r w:rsidRPr="00AC3540">
        <w:rPr>
          <w:noProof/>
        </w:rPr>
        <w:t xml:space="preserve"> and its operations.</w:t>
      </w:r>
    </w:p>
    <w:p w:rsidR="00DA5CEB" w:rsidRPr="00AC3540" w:rsidRDefault="00DA5CEB" w:rsidP="00E03DE7">
      <w:pPr>
        <w:pStyle w:val="Heading4"/>
        <w:rPr>
          <w:noProof/>
        </w:rPr>
      </w:pPr>
      <w:r w:rsidRPr="00AC3540">
        <w:rPr>
          <w:noProof/>
        </w:rPr>
        <w:t>Uplink process</w:t>
      </w:r>
    </w:p>
    <w:p w:rsidR="00DA5CEB" w:rsidRPr="00AC3540" w:rsidRDefault="005E233B" w:rsidP="00DA5CEB">
      <w:pPr>
        <w:pStyle w:val="Heading5"/>
        <w:rPr>
          <w:noProof/>
        </w:rPr>
      </w:pPr>
      <w:bookmarkStart w:id="473" w:name="TC_013_009_SYS"/>
      <w:bookmarkStart w:id="474" w:name="TC_013_010_SYS"/>
      <w:bookmarkStart w:id="475" w:name="TC_013_011_SYS"/>
      <w:r w:rsidRPr="00AC3540">
        <w:rPr>
          <w:noProof/>
        </w:rPr>
        <w:t>G</w:t>
      </w:r>
      <w:r w:rsidR="00DA5CEB" w:rsidRPr="00AC3540">
        <w:rPr>
          <w:noProof/>
        </w:rPr>
        <w:t>enerating uplink part requests</w:t>
      </w:r>
      <w:bookmarkEnd w:id="473"/>
      <w:bookmarkEnd w:id="474"/>
      <w:bookmarkEnd w:id="475"/>
    </w:p>
    <w:p w:rsidR="00DA5CEB" w:rsidRPr="00AC3540" w:rsidRDefault="00DA5CEB" w:rsidP="00DA5CEB">
      <w:pPr>
        <w:pStyle w:val="requirelevel1"/>
        <w:tabs>
          <w:tab w:val="clear" w:pos="2552"/>
          <w:tab w:val="num" w:pos="2727"/>
        </w:tabs>
        <w:rPr>
          <w:noProof/>
        </w:rPr>
      </w:pPr>
      <w:r w:rsidRPr="00AC3540">
        <w:rPr>
          <w:noProof/>
        </w:rPr>
        <w:t>For each large packet that it processes, the sending entity of the large packet uplink subservice shall:</w:t>
      </w:r>
    </w:p>
    <w:p w:rsidR="00DA5CEB" w:rsidRPr="00AC3540" w:rsidRDefault="00DA5CEB" w:rsidP="00DA5CEB">
      <w:pPr>
        <w:pStyle w:val="requirelevel2"/>
        <w:tabs>
          <w:tab w:val="clear" w:pos="3119"/>
          <w:tab w:val="num" w:pos="3294"/>
        </w:tabs>
        <w:rPr>
          <w:noProof/>
        </w:rPr>
      </w:pPr>
      <w:bookmarkStart w:id="476" w:name="_Ref427657086"/>
      <w:r w:rsidRPr="00AC3540">
        <w:rPr>
          <w:noProof/>
        </w:rPr>
        <w:t xml:space="preserve">assign a unique </w:t>
      </w:r>
      <w:r w:rsidR="00015CF9" w:rsidRPr="00AC3540">
        <w:rPr>
          <w:noProof/>
        </w:rPr>
        <w:t>large message transaction identifier</w:t>
      </w:r>
      <w:r w:rsidRPr="00AC3540">
        <w:rPr>
          <w:noProof/>
        </w:rPr>
        <w:t xml:space="preserve"> to that large packet;</w:t>
      </w:r>
      <w:bookmarkEnd w:id="476"/>
    </w:p>
    <w:p w:rsidR="00DA5CEB" w:rsidRPr="00AC3540" w:rsidRDefault="00DA5CEB" w:rsidP="00DA5CEB">
      <w:pPr>
        <w:pStyle w:val="requirelevel2"/>
        <w:tabs>
          <w:tab w:val="clear" w:pos="3119"/>
          <w:tab w:val="num" w:pos="3294"/>
        </w:tabs>
        <w:rPr>
          <w:noProof/>
        </w:rPr>
      </w:pPr>
      <w:r w:rsidRPr="00AC3540">
        <w:rPr>
          <w:noProof/>
        </w:rPr>
        <w:t>split the large packet into parts;</w:t>
      </w:r>
    </w:p>
    <w:p w:rsidR="00DA5CEB" w:rsidRPr="00AC3540" w:rsidRDefault="00DA5CEB" w:rsidP="00DA5CEB">
      <w:pPr>
        <w:pStyle w:val="requirelevel2"/>
        <w:tabs>
          <w:tab w:val="clear" w:pos="3119"/>
          <w:tab w:val="num" w:pos="3294"/>
        </w:tabs>
        <w:rPr>
          <w:noProof/>
        </w:rPr>
      </w:pPr>
      <w:r w:rsidRPr="00AC3540">
        <w:rPr>
          <w:noProof/>
        </w:rPr>
        <w:t>associate to each part, a unique part sequence number;</w:t>
      </w:r>
    </w:p>
    <w:p w:rsidR="00DA5CEB" w:rsidRPr="00AC3540" w:rsidRDefault="00DA5CEB" w:rsidP="00DA5CEB">
      <w:pPr>
        <w:pStyle w:val="requirelevel2"/>
        <w:tabs>
          <w:tab w:val="clear" w:pos="3119"/>
          <w:tab w:val="num" w:pos="3294"/>
        </w:tabs>
        <w:rPr>
          <w:noProof/>
        </w:rPr>
      </w:pPr>
      <w:r w:rsidRPr="00AC3540">
        <w:rPr>
          <w:noProof/>
        </w:rPr>
        <w:t xml:space="preserve">encapsulate each part into a single </w:t>
      </w:r>
      <w:r w:rsidR="00E26372" w:rsidRPr="00AC3540">
        <w:rPr>
          <w:noProof/>
        </w:rPr>
        <w:t>"</w:t>
      </w:r>
      <w:r w:rsidRPr="00AC3540">
        <w:rPr>
          <w:noProof/>
        </w:rPr>
        <w:t>uplink part request</w:t>
      </w:r>
      <w:r w:rsidR="00E26372" w:rsidRPr="00AC3540">
        <w:rPr>
          <w:noProof/>
        </w:rPr>
        <w:t>"</w:t>
      </w:r>
      <w:r w:rsidRPr="00AC3540">
        <w:rPr>
          <w:noProof/>
        </w:rPr>
        <w:t>.</w:t>
      </w:r>
    </w:p>
    <w:p w:rsidR="00DA5CEB" w:rsidRPr="00AC3540" w:rsidRDefault="00DA5CEB" w:rsidP="00B8519B">
      <w:pPr>
        <w:pStyle w:val="NOTEnumbered"/>
        <w:numPr>
          <w:ilvl w:val="1"/>
          <w:numId w:val="49"/>
        </w:numPr>
        <w:rPr>
          <w:noProof/>
        </w:rPr>
      </w:pPr>
      <w:r w:rsidRPr="00AC3540">
        <w:rPr>
          <w:noProof/>
        </w:rPr>
        <w:t xml:space="preserve">The </w:t>
      </w:r>
      <w:r w:rsidR="00015CF9" w:rsidRPr="00AC3540">
        <w:rPr>
          <w:noProof/>
        </w:rPr>
        <w:t>large message transaction identifier</w:t>
      </w:r>
      <w:r w:rsidRPr="00AC3540">
        <w:rPr>
          <w:noProof/>
        </w:rPr>
        <w:t xml:space="preserve"> is used to uniquely identify the large packet during its overall uplink operation.</w:t>
      </w:r>
    </w:p>
    <w:p w:rsidR="00DA5CEB" w:rsidRPr="00AC3540" w:rsidRDefault="00DA5CEB" w:rsidP="00B8519B">
      <w:pPr>
        <w:pStyle w:val="NOTEnumbered"/>
        <w:numPr>
          <w:ilvl w:val="1"/>
          <w:numId w:val="184"/>
        </w:numPr>
        <w:rPr>
          <w:noProof/>
        </w:rPr>
      </w:pPr>
      <w:r w:rsidRPr="00AC3540">
        <w:rPr>
          <w:noProof/>
        </w:rPr>
        <w:t>All parts resulting from the decomposition</w:t>
      </w:r>
      <w:r w:rsidR="00F77D5B" w:rsidRPr="00AC3540">
        <w:rPr>
          <w:noProof/>
        </w:rPr>
        <w:t xml:space="preserve"> of a large packet</w:t>
      </w:r>
      <w:r w:rsidRPr="00AC3540">
        <w:rPr>
          <w:noProof/>
        </w:rPr>
        <w:t xml:space="preserve"> have a size </w:t>
      </w:r>
      <w:r w:rsidR="00F77D5B" w:rsidRPr="00AC3540">
        <w:rPr>
          <w:noProof/>
        </w:rPr>
        <w:t xml:space="preserve">that </w:t>
      </w:r>
      <w:r w:rsidR="00A6368D" w:rsidRPr="00AC3540">
        <w:rPr>
          <w:noProof/>
        </w:rPr>
        <w:t xml:space="preserve">is </w:t>
      </w:r>
      <w:r w:rsidRPr="00AC3540">
        <w:rPr>
          <w:noProof/>
        </w:rPr>
        <w:t>equal to the uplink maximum part size</w:t>
      </w:r>
      <w:r w:rsidR="00713DAA" w:rsidRPr="00AC3540">
        <w:rPr>
          <w:noProof/>
        </w:rPr>
        <w:t xml:space="preserve"> (refer to requirement </w:t>
      </w:r>
      <w:r w:rsidR="00713DAA" w:rsidRPr="00AC3540">
        <w:rPr>
          <w:noProof/>
        </w:rPr>
        <w:fldChar w:fldCharType="begin"/>
      </w:r>
      <w:r w:rsidR="00713DAA" w:rsidRPr="00AC3540">
        <w:rPr>
          <w:noProof/>
        </w:rPr>
        <w:instrText xml:space="preserve"> REF ST013_UplinkPartSize \w \h </w:instrText>
      </w:r>
      <w:r w:rsidR="00713DAA" w:rsidRPr="00AC3540">
        <w:rPr>
          <w:noProof/>
        </w:rPr>
      </w:r>
      <w:r w:rsidR="00713DAA" w:rsidRPr="00AC3540">
        <w:rPr>
          <w:noProof/>
        </w:rPr>
        <w:fldChar w:fldCharType="separate"/>
      </w:r>
      <w:r w:rsidR="008A478B">
        <w:rPr>
          <w:noProof/>
        </w:rPr>
        <w:t>6.13.4.1b</w:t>
      </w:r>
      <w:r w:rsidR="00713DAA" w:rsidRPr="00AC3540">
        <w:rPr>
          <w:noProof/>
        </w:rPr>
        <w:fldChar w:fldCharType="end"/>
      </w:r>
      <w:r w:rsidR="00713DAA" w:rsidRPr="00AC3540">
        <w:rPr>
          <w:noProof/>
        </w:rPr>
        <w:t>)</w:t>
      </w:r>
      <w:r w:rsidRPr="00AC3540">
        <w:rPr>
          <w:noProof/>
        </w:rPr>
        <w:t>, except</w:t>
      </w:r>
      <w:r w:rsidR="00F77D5B" w:rsidRPr="00AC3540">
        <w:rPr>
          <w:noProof/>
        </w:rPr>
        <w:t xml:space="preserve"> for</w:t>
      </w:r>
      <w:r w:rsidRPr="00AC3540">
        <w:rPr>
          <w:noProof/>
        </w:rPr>
        <w:t xml:space="preserve"> the last part</w:t>
      </w:r>
      <w:r w:rsidR="00F77D5B" w:rsidRPr="00AC3540">
        <w:rPr>
          <w:noProof/>
        </w:rPr>
        <w:t xml:space="preserve">, </w:t>
      </w:r>
      <w:r w:rsidRPr="00AC3540">
        <w:rPr>
          <w:noProof/>
        </w:rPr>
        <w:t xml:space="preserve">which </w:t>
      </w:r>
      <w:r w:rsidR="00F77D5B" w:rsidRPr="00AC3540">
        <w:rPr>
          <w:noProof/>
        </w:rPr>
        <w:t xml:space="preserve">has a </w:t>
      </w:r>
      <w:r w:rsidRPr="00AC3540">
        <w:rPr>
          <w:noProof/>
        </w:rPr>
        <w:t xml:space="preserve">size </w:t>
      </w:r>
      <w:r w:rsidR="00F77D5B" w:rsidRPr="00AC3540">
        <w:rPr>
          <w:noProof/>
        </w:rPr>
        <w:t>less than</w:t>
      </w:r>
      <w:r w:rsidRPr="00AC3540">
        <w:rPr>
          <w:noProof/>
        </w:rPr>
        <w:t xml:space="preserve"> or equal to </w:t>
      </w:r>
      <w:r w:rsidR="00F77D5B" w:rsidRPr="00AC3540">
        <w:rPr>
          <w:noProof/>
        </w:rPr>
        <w:t xml:space="preserve">the uplink </w:t>
      </w:r>
      <w:r w:rsidRPr="00AC3540">
        <w:rPr>
          <w:noProof/>
        </w:rPr>
        <w:t>maximum part size.</w:t>
      </w:r>
    </w:p>
    <w:p w:rsidR="00DA5CEB" w:rsidRPr="00AC3540" w:rsidRDefault="00DA5CEB" w:rsidP="00B8519B">
      <w:pPr>
        <w:pStyle w:val="NOTEnumbered"/>
        <w:numPr>
          <w:ilvl w:val="1"/>
          <w:numId w:val="184"/>
        </w:numPr>
        <w:rPr>
          <w:noProof/>
        </w:rPr>
      </w:pPr>
      <w:r w:rsidRPr="00AC3540">
        <w:rPr>
          <w:noProof/>
        </w:rPr>
        <w:t xml:space="preserve">For each large packet, the part sequence number is a counter starting from 1 that specifies, for each part, its position within that large packet. This counter is used </w:t>
      </w:r>
      <w:r w:rsidR="00F77D5B" w:rsidRPr="00AC3540">
        <w:rPr>
          <w:noProof/>
        </w:rPr>
        <w:t xml:space="preserve">by the receiving end when </w:t>
      </w:r>
      <w:r w:rsidRPr="00AC3540">
        <w:rPr>
          <w:noProof/>
        </w:rPr>
        <w:t>reconstruct</w:t>
      </w:r>
      <w:r w:rsidR="00F77D5B" w:rsidRPr="00AC3540">
        <w:rPr>
          <w:noProof/>
        </w:rPr>
        <w:t>ing</w:t>
      </w:r>
      <w:r w:rsidRPr="00AC3540">
        <w:rPr>
          <w:noProof/>
        </w:rPr>
        <w:t xml:space="preserve"> the packet</w:t>
      </w:r>
      <w:r w:rsidR="00F77D5B" w:rsidRPr="00AC3540">
        <w:rPr>
          <w:noProof/>
        </w:rPr>
        <w:t>, to identify the sequence and position for each part</w:t>
      </w:r>
      <w:r w:rsidRPr="00AC3540">
        <w:rPr>
          <w:noProof/>
        </w:rPr>
        <w:t>.</w:t>
      </w:r>
    </w:p>
    <w:p w:rsidR="00DA5CEB" w:rsidRPr="00AC3540" w:rsidRDefault="00DA5CEB" w:rsidP="00357978">
      <w:pPr>
        <w:pStyle w:val="requirelevel1"/>
        <w:keepNext/>
        <w:tabs>
          <w:tab w:val="clear" w:pos="2552"/>
          <w:tab w:val="num" w:pos="2727"/>
        </w:tabs>
        <w:rPr>
          <w:noProof/>
        </w:rPr>
      </w:pPr>
      <w:r w:rsidRPr="00AC3540">
        <w:rPr>
          <w:noProof/>
        </w:rPr>
        <w:lastRenderedPageBreak/>
        <w:t>Each part request shall contain:</w:t>
      </w:r>
    </w:p>
    <w:p w:rsidR="00DA5CEB" w:rsidRPr="00AC3540" w:rsidRDefault="005E233B" w:rsidP="00357978">
      <w:pPr>
        <w:pStyle w:val="requirelevel2"/>
        <w:keepNext/>
        <w:tabs>
          <w:tab w:val="clear" w:pos="3119"/>
          <w:tab w:val="num" w:pos="3294"/>
        </w:tabs>
        <w:rPr>
          <w:noProof/>
        </w:rPr>
      </w:pPr>
      <w:r w:rsidRPr="00AC3540">
        <w:rPr>
          <w:noProof/>
        </w:rPr>
        <w:t>exactly one</w:t>
      </w:r>
      <w:r w:rsidR="00DA5CEB" w:rsidRPr="00AC3540">
        <w:rPr>
          <w:noProof/>
        </w:rPr>
        <w:t xml:space="preserve"> part instruction made of:</w:t>
      </w:r>
    </w:p>
    <w:p w:rsidR="00DA5CEB" w:rsidRPr="00AC3540" w:rsidRDefault="00DA5CEB" w:rsidP="00DA5CEB">
      <w:pPr>
        <w:pStyle w:val="requirelevel3"/>
        <w:rPr>
          <w:noProof/>
        </w:rPr>
      </w:pPr>
      <w:r w:rsidRPr="00AC3540">
        <w:rPr>
          <w:noProof/>
        </w:rPr>
        <w:t xml:space="preserve">an identifier of whether the part request is the </w:t>
      </w:r>
      <w:r w:rsidR="00E26372" w:rsidRPr="00AC3540">
        <w:rPr>
          <w:noProof/>
        </w:rPr>
        <w:t>"</w:t>
      </w:r>
      <w:r w:rsidRPr="00AC3540">
        <w:rPr>
          <w:noProof/>
        </w:rPr>
        <w:t>First</w:t>
      </w:r>
      <w:r w:rsidR="00E26372" w:rsidRPr="00AC3540">
        <w:rPr>
          <w:noProof/>
        </w:rPr>
        <w:t>"</w:t>
      </w:r>
      <w:r w:rsidRPr="00AC3540">
        <w:rPr>
          <w:noProof/>
        </w:rPr>
        <w:t xml:space="preserve"> part, an </w:t>
      </w:r>
      <w:r w:rsidR="00E26372" w:rsidRPr="00AC3540">
        <w:rPr>
          <w:noProof/>
        </w:rPr>
        <w:t>"</w:t>
      </w:r>
      <w:r w:rsidRPr="00AC3540">
        <w:rPr>
          <w:noProof/>
        </w:rPr>
        <w:t>Intermediate</w:t>
      </w:r>
      <w:r w:rsidR="00E26372" w:rsidRPr="00AC3540">
        <w:rPr>
          <w:noProof/>
        </w:rPr>
        <w:t>"</w:t>
      </w:r>
      <w:r w:rsidRPr="00AC3540">
        <w:rPr>
          <w:noProof/>
        </w:rPr>
        <w:t xml:space="preserve"> part or the </w:t>
      </w:r>
      <w:r w:rsidR="00E26372" w:rsidRPr="00AC3540">
        <w:rPr>
          <w:noProof/>
        </w:rPr>
        <w:t>"</w:t>
      </w:r>
      <w:r w:rsidRPr="00AC3540">
        <w:rPr>
          <w:noProof/>
        </w:rPr>
        <w:t>Last</w:t>
      </w:r>
      <w:r w:rsidR="00E26372" w:rsidRPr="00AC3540">
        <w:rPr>
          <w:noProof/>
        </w:rPr>
        <w:t>"</w:t>
      </w:r>
      <w:r w:rsidRPr="00AC3540">
        <w:rPr>
          <w:noProof/>
        </w:rPr>
        <w:t xml:space="preserve"> part of the large packet;</w:t>
      </w:r>
    </w:p>
    <w:p w:rsidR="00DA5CEB" w:rsidRPr="00AC3540" w:rsidRDefault="00DA5CEB" w:rsidP="00DA5CEB">
      <w:pPr>
        <w:pStyle w:val="requirelevel3"/>
        <w:rPr>
          <w:noProof/>
        </w:rPr>
      </w:pPr>
      <w:r w:rsidRPr="00AC3540">
        <w:rPr>
          <w:noProof/>
        </w:rPr>
        <w:t xml:space="preserve">the </w:t>
      </w:r>
      <w:r w:rsidR="00015CF9" w:rsidRPr="00AC3540">
        <w:rPr>
          <w:noProof/>
        </w:rPr>
        <w:t>large message transaction identifier</w:t>
      </w:r>
      <w:r w:rsidRPr="00AC3540">
        <w:rPr>
          <w:noProof/>
        </w:rPr>
        <w:t>;</w:t>
      </w:r>
    </w:p>
    <w:p w:rsidR="00DA5CEB" w:rsidRPr="00AC3540" w:rsidRDefault="00DA5CEB" w:rsidP="00DA5CEB">
      <w:pPr>
        <w:pStyle w:val="requirelevel3"/>
        <w:rPr>
          <w:noProof/>
        </w:rPr>
      </w:pPr>
      <w:r w:rsidRPr="00AC3540">
        <w:rPr>
          <w:noProof/>
        </w:rPr>
        <w:t>the part sequence number;</w:t>
      </w:r>
    </w:p>
    <w:p w:rsidR="00DA5CEB" w:rsidRPr="00AC3540" w:rsidRDefault="00DA5CEB" w:rsidP="00DA5CEB">
      <w:pPr>
        <w:pStyle w:val="requirelevel3"/>
        <w:rPr>
          <w:noProof/>
        </w:rPr>
      </w:pPr>
      <w:r w:rsidRPr="00AC3540">
        <w:rPr>
          <w:noProof/>
        </w:rPr>
        <w:t>the part itself.</w:t>
      </w:r>
    </w:p>
    <w:p w:rsidR="00DA5CEB" w:rsidRPr="00AC3540" w:rsidRDefault="00DA5CEB" w:rsidP="009C226B">
      <w:pPr>
        <w:pStyle w:val="NOTE"/>
        <w:rPr>
          <w:noProof/>
        </w:rPr>
      </w:pPr>
      <w:r w:rsidRPr="00AC3540">
        <w:rPr>
          <w:noProof/>
        </w:rPr>
        <w:t>The corresponding requests are of message type:</w:t>
      </w:r>
    </w:p>
    <w:p w:rsidR="00DA5CEB" w:rsidRPr="00AC3540" w:rsidRDefault="00E26372" w:rsidP="00B8519B">
      <w:pPr>
        <w:pStyle w:val="NOTEbul"/>
        <w:numPr>
          <w:ilvl w:val="2"/>
          <w:numId w:val="184"/>
        </w:numPr>
        <w:rPr>
          <w:noProof/>
        </w:rPr>
      </w:pPr>
      <w:r w:rsidRPr="00AC3540">
        <w:rPr>
          <w:noProof/>
        </w:rPr>
        <w:t>"</w:t>
      </w:r>
      <w:r w:rsidR="00DA5CEB" w:rsidRPr="00AC3540">
        <w:rPr>
          <w:b/>
          <w:noProof/>
        </w:rPr>
        <w:t>TC[13,9</w:t>
      </w:r>
      <w:r w:rsidR="00DA5CEB" w:rsidRPr="00AC3540">
        <w:rPr>
          <w:noProof/>
        </w:rPr>
        <w:t>] uplink the first part</w:t>
      </w:r>
      <w:r w:rsidRPr="00AC3540">
        <w:rPr>
          <w:noProof/>
        </w:rPr>
        <w:t>"</w:t>
      </w:r>
      <w:r w:rsidR="00DA5CEB" w:rsidRPr="00AC3540">
        <w:rPr>
          <w:noProof/>
        </w:rPr>
        <w:t xml:space="preserve"> for the first part,</w:t>
      </w:r>
    </w:p>
    <w:p w:rsidR="00DA5CEB" w:rsidRPr="00AC3540" w:rsidRDefault="00E26372" w:rsidP="00B8519B">
      <w:pPr>
        <w:pStyle w:val="NOTEbul"/>
        <w:numPr>
          <w:ilvl w:val="2"/>
          <w:numId w:val="184"/>
        </w:numPr>
        <w:rPr>
          <w:noProof/>
        </w:rPr>
      </w:pPr>
      <w:r w:rsidRPr="00AC3540">
        <w:rPr>
          <w:noProof/>
        </w:rPr>
        <w:t>"</w:t>
      </w:r>
      <w:r w:rsidR="00DA5CEB" w:rsidRPr="00AC3540">
        <w:rPr>
          <w:b/>
          <w:noProof/>
        </w:rPr>
        <w:t>TC[13,10</w:t>
      </w:r>
      <w:r w:rsidR="00DA5CEB" w:rsidRPr="00AC3540">
        <w:rPr>
          <w:noProof/>
        </w:rPr>
        <w:t>] uplink an intermediate part</w:t>
      </w:r>
      <w:r w:rsidRPr="00AC3540">
        <w:rPr>
          <w:noProof/>
        </w:rPr>
        <w:t>"</w:t>
      </w:r>
      <w:r w:rsidR="00DA5CEB" w:rsidRPr="00AC3540">
        <w:rPr>
          <w:noProof/>
        </w:rPr>
        <w:t xml:space="preserve"> for the intermediate parts, and</w:t>
      </w:r>
    </w:p>
    <w:p w:rsidR="00DA5CEB" w:rsidRPr="00AC3540" w:rsidRDefault="00E26372" w:rsidP="00B8519B">
      <w:pPr>
        <w:pStyle w:val="NOTEbul"/>
        <w:numPr>
          <w:ilvl w:val="2"/>
          <w:numId w:val="184"/>
        </w:numPr>
        <w:rPr>
          <w:noProof/>
        </w:rPr>
      </w:pPr>
      <w:r w:rsidRPr="00AC3540">
        <w:rPr>
          <w:noProof/>
        </w:rPr>
        <w:t>"</w:t>
      </w:r>
      <w:r w:rsidR="00DA5CEB" w:rsidRPr="00AC3540">
        <w:rPr>
          <w:b/>
          <w:noProof/>
        </w:rPr>
        <w:t>TC[13,11</w:t>
      </w:r>
      <w:r w:rsidR="00DA5CEB" w:rsidRPr="00AC3540">
        <w:rPr>
          <w:noProof/>
        </w:rPr>
        <w:t>] uplink the last part</w:t>
      </w:r>
      <w:r w:rsidRPr="00AC3540">
        <w:rPr>
          <w:noProof/>
        </w:rPr>
        <w:t>"</w:t>
      </w:r>
      <w:r w:rsidR="00DA5CEB" w:rsidRPr="00AC3540">
        <w:rPr>
          <w:noProof/>
        </w:rPr>
        <w:t xml:space="preserve"> for the last part.</w:t>
      </w:r>
    </w:p>
    <w:p w:rsidR="00DA5CEB" w:rsidRPr="00AC3540" w:rsidRDefault="00DA5CEB" w:rsidP="00DA5CEB">
      <w:pPr>
        <w:pStyle w:val="requirelevel1"/>
        <w:tabs>
          <w:tab w:val="clear" w:pos="2552"/>
          <w:tab w:val="num" w:pos="2727"/>
        </w:tabs>
        <w:rPr>
          <w:noProof/>
        </w:rPr>
      </w:pPr>
      <w:r w:rsidRPr="00AC3540">
        <w:rPr>
          <w:noProof/>
        </w:rPr>
        <w:t>The destination of the uplink part requests generated by the large packet uplink subservice shall be declared when specifying the space to ground architecture.</w:t>
      </w:r>
    </w:p>
    <w:p w:rsidR="00DA5CEB" w:rsidRPr="00AC3540" w:rsidRDefault="00DA5CEB" w:rsidP="009C226B">
      <w:pPr>
        <w:pStyle w:val="NOTE"/>
        <w:rPr>
          <w:noProof/>
        </w:rPr>
      </w:pPr>
      <w:r w:rsidRPr="00AC3540">
        <w:rPr>
          <w:noProof/>
        </w:rPr>
        <w:t>The destination referred in that requirement is the on-board application process that hosts the large packet uplink subservice receiving entity.</w:t>
      </w:r>
    </w:p>
    <w:p w:rsidR="00DA5CEB" w:rsidRPr="00AC3540" w:rsidRDefault="00DA5CEB" w:rsidP="00DA5CEB">
      <w:pPr>
        <w:pStyle w:val="requirelevel1"/>
        <w:tabs>
          <w:tab w:val="clear" w:pos="2552"/>
          <w:tab w:val="num" w:pos="2727"/>
        </w:tabs>
        <w:rPr>
          <w:noProof/>
        </w:rPr>
      </w:pPr>
      <w:r w:rsidRPr="00AC3540">
        <w:rPr>
          <w:noProof/>
        </w:rPr>
        <w:t>The sending entity of the large packet uplink subservice shall generate the uplink part requests related to each large packet, in</w:t>
      </w:r>
      <w:r w:rsidR="005E233B" w:rsidRPr="00AC3540">
        <w:rPr>
          <w:noProof/>
        </w:rPr>
        <w:t xml:space="preserve"> increasing</w:t>
      </w:r>
      <w:r w:rsidRPr="00AC3540">
        <w:rPr>
          <w:noProof/>
        </w:rPr>
        <w:t xml:space="preserve"> order</w:t>
      </w:r>
      <w:r w:rsidR="005E233B" w:rsidRPr="00AC3540">
        <w:rPr>
          <w:noProof/>
        </w:rPr>
        <w:t xml:space="preserve"> of part sequence number</w:t>
      </w:r>
      <w:r w:rsidRPr="00AC3540">
        <w:rPr>
          <w:noProof/>
        </w:rPr>
        <w:t xml:space="preserve"> and at the highest frequency supported under the prevailing operation constraints.</w:t>
      </w:r>
    </w:p>
    <w:p w:rsidR="00DA5CEB" w:rsidRPr="00AC3540" w:rsidRDefault="00DA5CEB" w:rsidP="00DA5CEB">
      <w:pPr>
        <w:pStyle w:val="Heading5"/>
        <w:rPr>
          <w:rStyle w:val="Heading5Char"/>
          <w:bCs/>
          <w:noProof/>
        </w:rPr>
      </w:pPr>
      <w:r w:rsidRPr="00AC3540">
        <w:rPr>
          <w:noProof/>
        </w:rPr>
        <w:t>Accepting uplink part requests and reconstructing large packets</w:t>
      </w:r>
    </w:p>
    <w:p w:rsidR="00DA5CEB" w:rsidRPr="00AC3540" w:rsidRDefault="00DA5CEB" w:rsidP="00DA5CEB">
      <w:pPr>
        <w:pStyle w:val="requirelevel1"/>
        <w:tabs>
          <w:tab w:val="clear" w:pos="2552"/>
          <w:tab w:val="num" w:pos="2727"/>
        </w:tabs>
        <w:rPr>
          <w:noProof/>
        </w:rPr>
      </w:pPr>
      <w:r w:rsidRPr="00AC3540">
        <w:rPr>
          <w:noProof/>
        </w:rPr>
        <w:t>The receiving entity of the large packet uplink subservice shall be able to process all uplink part requests that it receives.</w:t>
      </w:r>
    </w:p>
    <w:p w:rsidR="00DA5CEB" w:rsidRPr="00AC3540" w:rsidRDefault="00DA5CEB" w:rsidP="009C226B">
      <w:pPr>
        <w:pStyle w:val="NOTE"/>
        <w:rPr>
          <w:noProof/>
        </w:rPr>
      </w:pPr>
      <w:r w:rsidRPr="00AC3540">
        <w:rPr>
          <w:noProof/>
        </w:rPr>
        <w:t xml:space="preserve">This process is called </w:t>
      </w:r>
      <w:r w:rsidR="00E26372" w:rsidRPr="00AC3540">
        <w:rPr>
          <w:noProof/>
        </w:rPr>
        <w:t>"</w:t>
      </w:r>
      <w:r w:rsidRPr="00AC3540">
        <w:rPr>
          <w:noProof/>
        </w:rPr>
        <w:t>large packet acceptance and reconstruction process</w:t>
      </w:r>
      <w:r w:rsidR="00E26372" w:rsidRPr="00AC3540">
        <w:rPr>
          <w:noProof/>
        </w:rPr>
        <w:t>"</w:t>
      </w:r>
      <w:r w:rsidRPr="00AC3540">
        <w:rPr>
          <w:noProof/>
        </w:rPr>
        <w:t>.</w:t>
      </w:r>
    </w:p>
    <w:p w:rsidR="00DA5CEB" w:rsidRPr="00AC3540" w:rsidRDefault="00DA5CEB" w:rsidP="00DA5CEB">
      <w:pPr>
        <w:pStyle w:val="requirelevel1"/>
        <w:rPr>
          <w:noProof/>
        </w:rPr>
      </w:pPr>
      <w:r w:rsidRPr="00AC3540">
        <w:rPr>
          <w:noProof/>
        </w:rPr>
        <w:t xml:space="preserve">The receiving entity of the large packet uplink subservice shall initiate the uplink operation when it receives the </w:t>
      </w:r>
      <w:r w:rsidR="005E233B" w:rsidRPr="00AC3540">
        <w:rPr>
          <w:noProof/>
        </w:rPr>
        <w:t xml:space="preserve">request </w:t>
      </w:r>
      <w:r w:rsidR="00805C77" w:rsidRPr="00AC3540">
        <w:rPr>
          <w:noProof/>
        </w:rPr>
        <w:t>to</w:t>
      </w:r>
      <w:r w:rsidR="00F77D5B" w:rsidRPr="00AC3540">
        <w:rPr>
          <w:noProof/>
        </w:rPr>
        <w:t xml:space="preserve"> </w:t>
      </w:r>
      <w:r w:rsidRPr="00AC3540">
        <w:rPr>
          <w:noProof/>
        </w:rPr>
        <w:t>uplink the first part of the large packet.</w:t>
      </w:r>
    </w:p>
    <w:p w:rsidR="00DA5CEB" w:rsidRPr="00AC3540" w:rsidRDefault="00DA5CEB" w:rsidP="00DA5CEB">
      <w:pPr>
        <w:pStyle w:val="requirelevel1"/>
        <w:rPr>
          <w:noProof/>
        </w:rPr>
      </w:pPr>
      <w:r w:rsidRPr="00AC3540">
        <w:rPr>
          <w:noProof/>
        </w:rPr>
        <w:t>The receiving entity of the large packet uplink subservice shall initiate the reception timer after</w:t>
      </w:r>
      <w:r w:rsidR="005E233B" w:rsidRPr="00AC3540">
        <w:rPr>
          <w:noProof/>
        </w:rPr>
        <w:t xml:space="preserve"> the successful reception of the request to </w:t>
      </w:r>
      <w:r w:rsidRPr="00AC3540">
        <w:rPr>
          <w:noProof/>
        </w:rPr>
        <w:t xml:space="preserve">uplink the first part or </w:t>
      </w:r>
      <w:r w:rsidR="005E233B" w:rsidRPr="00AC3540">
        <w:rPr>
          <w:noProof/>
        </w:rPr>
        <w:t xml:space="preserve">the request to </w:t>
      </w:r>
      <w:r w:rsidRPr="00AC3540">
        <w:rPr>
          <w:noProof/>
        </w:rPr>
        <w:t>uplink an intermediate part.</w:t>
      </w:r>
    </w:p>
    <w:p w:rsidR="00DA5CEB" w:rsidRPr="00AC3540" w:rsidRDefault="00DA5CEB" w:rsidP="00DA5CEB">
      <w:pPr>
        <w:pStyle w:val="requirelevel1"/>
        <w:tabs>
          <w:tab w:val="clear" w:pos="2552"/>
          <w:tab w:val="num" w:pos="2727"/>
        </w:tabs>
        <w:rPr>
          <w:noProof/>
        </w:rPr>
      </w:pPr>
      <w:r w:rsidRPr="00AC3540">
        <w:rPr>
          <w:noProof/>
        </w:rPr>
        <w:t xml:space="preserve">The receiving entity of the large packet uplink subservice shall end the uplink operation when the </w:t>
      </w:r>
      <w:r w:rsidR="005E233B" w:rsidRPr="00AC3540">
        <w:rPr>
          <w:noProof/>
        </w:rPr>
        <w:t xml:space="preserve">request to </w:t>
      </w:r>
      <w:r w:rsidRPr="00AC3540">
        <w:rPr>
          <w:noProof/>
        </w:rPr>
        <w:t>uplink the last part of the large packet has successfully been received.</w:t>
      </w:r>
    </w:p>
    <w:p w:rsidR="00DA5CEB" w:rsidRPr="00AC3540" w:rsidRDefault="00DA5CEB" w:rsidP="00DA5CEB">
      <w:pPr>
        <w:pStyle w:val="requirelevel1"/>
        <w:tabs>
          <w:tab w:val="clear" w:pos="2552"/>
          <w:tab w:val="num" w:pos="2727"/>
        </w:tabs>
        <w:rPr>
          <w:noProof/>
        </w:rPr>
      </w:pPr>
      <w:r w:rsidRPr="00AC3540">
        <w:rPr>
          <w:noProof/>
        </w:rPr>
        <w:t xml:space="preserve">The receiving entity of the large packet uplink subservice shall abort the uplink operation when the reception timer reaches </w:t>
      </w:r>
      <w:r w:rsidR="00F77D5B" w:rsidRPr="00AC3540">
        <w:rPr>
          <w:noProof/>
        </w:rPr>
        <w:t>the uplink reception timeout</w:t>
      </w:r>
      <w:r w:rsidRPr="00AC3540">
        <w:rPr>
          <w:noProof/>
        </w:rPr>
        <w:t>.</w:t>
      </w:r>
    </w:p>
    <w:p w:rsidR="00F77D5B" w:rsidRPr="00AC3540" w:rsidRDefault="00F77D5B" w:rsidP="009C226B">
      <w:pPr>
        <w:pStyle w:val="NOTE"/>
        <w:rPr>
          <w:noProof/>
        </w:rPr>
      </w:pPr>
      <w:r w:rsidRPr="00AC3540">
        <w:rPr>
          <w:noProof/>
        </w:rPr>
        <w:t xml:space="preserve">See requirement </w:t>
      </w:r>
      <w:r w:rsidRPr="00AC3540">
        <w:rPr>
          <w:noProof/>
        </w:rPr>
        <w:fldChar w:fldCharType="begin"/>
      </w:r>
      <w:r w:rsidRPr="00AC3540">
        <w:rPr>
          <w:noProof/>
        </w:rPr>
        <w:instrText xml:space="preserve"> REF </w:instrText>
      </w:r>
      <w:r w:rsidR="009820AB" w:rsidRPr="00AC3540">
        <w:rPr>
          <w:noProof/>
        </w:rPr>
        <w:instrText>ST013_UplinkMaxTime</w:instrText>
      </w:r>
      <w:r w:rsidRPr="00AC3540">
        <w:rPr>
          <w:noProof/>
        </w:rPr>
        <w:instrText xml:space="preserve"> \w \h </w:instrText>
      </w:r>
      <w:r w:rsidRPr="00AC3540">
        <w:rPr>
          <w:noProof/>
        </w:rPr>
      </w:r>
      <w:r w:rsidRPr="00AC3540">
        <w:rPr>
          <w:noProof/>
        </w:rPr>
        <w:fldChar w:fldCharType="separate"/>
      </w:r>
      <w:r w:rsidR="008A478B">
        <w:rPr>
          <w:noProof/>
        </w:rPr>
        <w:t>6.13.4.1c</w:t>
      </w:r>
      <w:r w:rsidRPr="00AC3540">
        <w:rPr>
          <w:noProof/>
        </w:rPr>
        <w:fldChar w:fldCharType="end"/>
      </w:r>
      <w:r w:rsidRPr="00AC3540">
        <w:rPr>
          <w:noProof/>
        </w:rPr>
        <w:t>.</w:t>
      </w:r>
    </w:p>
    <w:p w:rsidR="00DA5CEB" w:rsidRPr="00AC3540" w:rsidRDefault="00DA5CEB" w:rsidP="00DA5CEB">
      <w:pPr>
        <w:pStyle w:val="requirelevel1"/>
        <w:tabs>
          <w:tab w:val="clear" w:pos="2552"/>
          <w:tab w:val="num" w:pos="2727"/>
        </w:tabs>
        <w:rPr>
          <w:noProof/>
        </w:rPr>
      </w:pPr>
      <w:r w:rsidRPr="00AC3540">
        <w:rPr>
          <w:noProof/>
        </w:rPr>
        <w:t>The receiving entity of the large packet uplink subservice shall abort the uplink operation when a discontinuity is detected in the uplink reception sequence.</w:t>
      </w:r>
    </w:p>
    <w:p w:rsidR="00DA5CEB" w:rsidRPr="00AC3540" w:rsidRDefault="00DA5CEB" w:rsidP="00DA5CEB">
      <w:pPr>
        <w:pStyle w:val="requirelevel1"/>
        <w:tabs>
          <w:tab w:val="clear" w:pos="2552"/>
          <w:tab w:val="num" w:pos="2727"/>
        </w:tabs>
        <w:rPr>
          <w:noProof/>
        </w:rPr>
      </w:pPr>
      <w:r w:rsidRPr="00AC3540">
        <w:rPr>
          <w:noProof/>
        </w:rPr>
        <w:lastRenderedPageBreak/>
        <w:t xml:space="preserve">For each uplink part request that is received, the receiving entity of the large packet uplink subservice </w:t>
      </w:r>
      <w:r w:rsidR="008F0C7E" w:rsidRPr="00AC3540">
        <w:rPr>
          <w:noProof/>
        </w:rPr>
        <w:t xml:space="preserve">shall </w:t>
      </w:r>
      <w:r w:rsidR="00EA6B63" w:rsidRPr="00AC3540">
        <w:rPr>
          <w:noProof/>
        </w:rPr>
        <w:t>include</w:t>
      </w:r>
      <w:r w:rsidRPr="00AC3540">
        <w:rPr>
          <w:noProof/>
        </w:rPr>
        <w:t xml:space="preserve"> that part in the reconstruction process of the related large packet.</w:t>
      </w:r>
    </w:p>
    <w:p w:rsidR="00DA5CEB" w:rsidRPr="00AC3540" w:rsidRDefault="00DA5CEB" w:rsidP="00DA5CEB">
      <w:pPr>
        <w:pStyle w:val="requirelevel1"/>
        <w:rPr>
          <w:noProof/>
        </w:rPr>
      </w:pPr>
      <w:r w:rsidRPr="00AC3540">
        <w:rPr>
          <w:noProof/>
        </w:rPr>
        <w:t>Upon successful completion of the uplink operation, the receiving entity of the large packet uplink subservice shall:</w:t>
      </w:r>
    </w:p>
    <w:p w:rsidR="00DA5CEB" w:rsidRPr="00AC3540" w:rsidRDefault="00DA5CEB" w:rsidP="00B265F9">
      <w:pPr>
        <w:pStyle w:val="requirelevel2"/>
        <w:rPr>
          <w:noProof/>
        </w:rPr>
      </w:pPr>
      <w:r w:rsidRPr="00AC3540">
        <w:rPr>
          <w:noProof/>
        </w:rPr>
        <w:t>generate that large packet for subsequent routing to its destination.</w:t>
      </w:r>
    </w:p>
    <w:p w:rsidR="00DA5CEB" w:rsidRPr="00AC3540" w:rsidRDefault="00DA5CEB" w:rsidP="009C226B">
      <w:pPr>
        <w:pStyle w:val="NOTE"/>
        <w:rPr>
          <w:noProof/>
        </w:rPr>
      </w:pPr>
      <w:r w:rsidRPr="00AC3540">
        <w:rPr>
          <w:noProof/>
        </w:rPr>
        <w:t>The receiving entity is not in charge of checking the checksum of the reconstructed large packets.</w:t>
      </w:r>
    </w:p>
    <w:p w:rsidR="00DA5CEB" w:rsidRPr="00AC3540" w:rsidRDefault="00DA5CEB" w:rsidP="00DA5CEB">
      <w:pPr>
        <w:pStyle w:val="requirelevel1"/>
        <w:rPr>
          <w:noProof/>
        </w:rPr>
      </w:pPr>
      <w:r w:rsidRPr="00AC3540">
        <w:rPr>
          <w:noProof/>
        </w:rPr>
        <w:t xml:space="preserve">For each large packet </w:t>
      </w:r>
      <w:r w:rsidR="00B417B2" w:rsidRPr="00AC3540">
        <w:rPr>
          <w:noProof/>
        </w:rPr>
        <w:t>uplink</w:t>
      </w:r>
      <w:r w:rsidRPr="00AC3540">
        <w:rPr>
          <w:noProof/>
        </w:rPr>
        <w:t xml:space="preserve"> that is aborted, the receiving entity of the large packet uplink subservice shall:</w:t>
      </w:r>
    </w:p>
    <w:p w:rsidR="00DA5CEB" w:rsidRPr="00AC3540" w:rsidRDefault="007D7472" w:rsidP="00DA5CEB">
      <w:pPr>
        <w:pStyle w:val="requirelevel2"/>
        <w:rPr>
          <w:noProof/>
        </w:rPr>
      </w:pPr>
      <w:r w:rsidRPr="00AC3540">
        <w:rPr>
          <w:noProof/>
        </w:rPr>
        <w:t xml:space="preserve">generate a single </w:t>
      </w:r>
      <w:r w:rsidR="00DA5CEB" w:rsidRPr="00AC3540">
        <w:rPr>
          <w:noProof/>
        </w:rPr>
        <w:t xml:space="preserve">large packet </w:t>
      </w:r>
      <w:r w:rsidR="00B417B2" w:rsidRPr="00AC3540">
        <w:rPr>
          <w:noProof/>
        </w:rPr>
        <w:t>uplink</w:t>
      </w:r>
      <w:r w:rsidR="00DA5CEB" w:rsidRPr="00AC3540">
        <w:rPr>
          <w:noProof/>
        </w:rPr>
        <w:t xml:space="preserve"> </w:t>
      </w:r>
      <w:r w:rsidR="00B417B2" w:rsidRPr="00AC3540">
        <w:rPr>
          <w:noProof/>
        </w:rPr>
        <w:t>abortion notification</w:t>
      </w:r>
      <w:r w:rsidRPr="00AC3540">
        <w:rPr>
          <w:noProof/>
        </w:rPr>
        <w:t xml:space="preserve"> that includes the reason of that abortion</w:t>
      </w:r>
      <w:r w:rsidR="00DA5CEB" w:rsidRPr="00AC3540">
        <w:rPr>
          <w:noProof/>
        </w:rPr>
        <w:t>;</w:t>
      </w:r>
    </w:p>
    <w:p w:rsidR="00DA5CEB" w:rsidRPr="00AC3540" w:rsidRDefault="00105792" w:rsidP="00DA5CEB">
      <w:pPr>
        <w:pStyle w:val="requirelevel2"/>
        <w:rPr>
          <w:noProof/>
        </w:rPr>
      </w:pPr>
      <w:r w:rsidRPr="00AC3540">
        <w:rPr>
          <w:noProof/>
        </w:rPr>
        <w:t>discard</w:t>
      </w:r>
      <w:r w:rsidR="00DA5CEB" w:rsidRPr="00AC3540">
        <w:rPr>
          <w:noProof/>
        </w:rPr>
        <w:t xml:space="preserve"> </w:t>
      </w:r>
      <w:r w:rsidRPr="00AC3540">
        <w:rPr>
          <w:noProof/>
        </w:rPr>
        <w:t xml:space="preserve">that </w:t>
      </w:r>
      <w:r w:rsidR="00DA5CEB" w:rsidRPr="00AC3540">
        <w:rPr>
          <w:noProof/>
        </w:rPr>
        <w:t>large packet and the related uplink part requests.</w:t>
      </w:r>
    </w:p>
    <w:p w:rsidR="00521F18" w:rsidRPr="00AC3540" w:rsidRDefault="00D626B1" w:rsidP="00D626B1">
      <w:pPr>
        <w:pStyle w:val="Heading5"/>
        <w:rPr>
          <w:noProof/>
        </w:rPr>
      </w:pPr>
      <w:bookmarkStart w:id="477" w:name="TM_013_016_SYS"/>
      <w:r w:rsidRPr="00AC3540">
        <w:rPr>
          <w:noProof/>
        </w:rPr>
        <w:t xml:space="preserve">Large </w:t>
      </w:r>
      <w:r w:rsidR="00B417B2" w:rsidRPr="00AC3540">
        <w:rPr>
          <w:noProof/>
        </w:rPr>
        <w:t>packet uplink abortion report</w:t>
      </w:r>
      <w:bookmarkEnd w:id="477"/>
    </w:p>
    <w:p w:rsidR="007D7472" w:rsidRPr="00AC3540" w:rsidRDefault="007D7472" w:rsidP="00B417B2">
      <w:pPr>
        <w:pStyle w:val="requirelevel1"/>
        <w:rPr>
          <w:noProof/>
        </w:rPr>
      </w:pPr>
      <w:r w:rsidRPr="00AC3540">
        <w:rPr>
          <w:noProof/>
        </w:rPr>
        <w:t>The</w:t>
      </w:r>
      <w:r w:rsidR="00B417B2" w:rsidRPr="00AC3540">
        <w:rPr>
          <w:noProof/>
        </w:rPr>
        <w:t xml:space="preserve"> receiving entity of the large packet uplink</w:t>
      </w:r>
      <w:r w:rsidRPr="00AC3540">
        <w:rPr>
          <w:noProof/>
        </w:rPr>
        <w:t xml:space="preserve"> shall provide the capability to generate large packet uplink abortion reports.</w:t>
      </w:r>
    </w:p>
    <w:p w:rsidR="00B417B2" w:rsidRPr="00AC3540" w:rsidRDefault="007D7472" w:rsidP="009C226B">
      <w:pPr>
        <w:pStyle w:val="NOTE"/>
        <w:rPr>
          <w:noProof/>
        </w:rPr>
      </w:pPr>
      <w:r w:rsidRPr="00AC3540">
        <w:rPr>
          <w:noProof/>
        </w:rPr>
        <w:t>The corresponding data reports are of message type "TM[13,16] large packet uplink abortion report".</w:t>
      </w:r>
    </w:p>
    <w:p w:rsidR="007D7472" w:rsidRPr="00AC3540" w:rsidRDefault="007D7472" w:rsidP="007D7472">
      <w:pPr>
        <w:pStyle w:val="requirelevel1"/>
        <w:rPr>
          <w:noProof/>
        </w:rPr>
      </w:pPr>
      <w:r w:rsidRPr="00AC3540">
        <w:rPr>
          <w:noProof/>
        </w:rPr>
        <w:t>For each large packet uplink abortion notification that it generates, the rece</w:t>
      </w:r>
      <w:r w:rsidR="00015CF9" w:rsidRPr="00AC3540">
        <w:rPr>
          <w:noProof/>
        </w:rPr>
        <w:t>i</w:t>
      </w:r>
      <w:r w:rsidRPr="00AC3540">
        <w:rPr>
          <w:noProof/>
        </w:rPr>
        <w:t>ving entity of the large packet uplink subservice shall generate a single large packet uplink abortion report that contains that notification.</w:t>
      </w:r>
    </w:p>
    <w:p w:rsidR="007D7472" w:rsidRPr="00AC3540" w:rsidRDefault="007D7472" w:rsidP="007D7472">
      <w:pPr>
        <w:pStyle w:val="requirelevel1"/>
        <w:rPr>
          <w:noProof/>
        </w:rPr>
      </w:pPr>
      <w:r w:rsidRPr="00AC3540">
        <w:rPr>
          <w:noProof/>
        </w:rPr>
        <w:t>Each large packet uplink abortion notification shall contain:</w:t>
      </w:r>
    </w:p>
    <w:p w:rsidR="00015CF9" w:rsidRPr="00AC3540" w:rsidRDefault="007D7472" w:rsidP="007D7472">
      <w:pPr>
        <w:pStyle w:val="requirelevel2"/>
        <w:rPr>
          <w:noProof/>
        </w:rPr>
      </w:pPr>
      <w:r w:rsidRPr="00AC3540">
        <w:rPr>
          <w:noProof/>
        </w:rPr>
        <w:t xml:space="preserve">the </w:t>
      </w:r>
      <w:r w:rsidR="00015CF9" w:rsidRPr="00AC3540">
        <w:rPr>
          <w:noProof/>
        </w:rPr>
        <w:t>large message transaction identifier;</w:t>
      </w:r>
    </w:p>
    <w:p w:rsidR="00015CF9" w:rsidRPr="00AC3540" w:rsidRDefault="00015CF9" w:rsidP="007D7472">
      <w:pPr>
        <w:pStyle w:val="requirelevel2"/>
        <w:rPr>
          <w:noProof/>
        </w:rPr>
      </w:pPr>
      <w:r w:rsidRPr="00AC3540">
        <w:rPr>
          <w:noProof/>
        </w:rPr>
        <w:t>the abortion reason.</w:t>
      </w:r>
    </w:p>
    <w:p w:rsidR="00DA5CEB" w:rsidRPr="00AC3540" w:rsidRDefault="00DA5CEB" w:rsidP="00E03DE7">
      <w:pPr>
        <w:pStyle w:val="Heading4"/>
        <w:rPr>
          <w:noProof/>
        </w:rPr>
      </w:pPr>
      <w:r w:rsidRPr="00AC3540">
        <w:rPr>
          <w:noProof/>
        </w:rPr>
        <w:t>Subservice Observables</w:t>
      </w:r>
    </w:p>
    <w:p w:rsidR="00DA5CEB" w:rsidRPr="00AC3540" w:rsidRDefault="00DA5CEB" w:rsidP="00DA5CEB">
      <w:pPr>
        <w:pStyle w:val="requirelevel1"/>
        <w:rPr>
          <w:noProof/>
        </w:rPr>
      </w:pPr>
      <w:r w:rsidRPr="00AC3540">
        <w:rPr>
          <w:noProof/>
        </w:rPr>
        <w:t xml:space="preserve">The </w:t>
      </w:r>
      <w:r w:rsidR="00562CE8" w:rsidRPr="00AC3540">
        <w:rPr>
          <w:noProof/>
        </w:rPr>
        <w:t xml:space="preserve">following observables shall be defined for the </w:t>
      </w:r>
      <w:r w:rsidRPr="00AC3540">
        <w:rPr>
          <w:noProof/>
        </w:rPr>
        <w:t>large packet uplink subservice:</w:t>
      </w:r>
    </w:p>
    <w:p w:rsidR="00DA5CEB" w:rsidRPr="00AC3540" w:rsidRDefault="00DA5CEB" w:rsidP="00DA5CEB">
      <w:pPr>
        <w:pStyle w:val="requirelevel2"/>
        <w:rPr>
          <w:noProof/>
        </w:rPr>
      </w:pPr>
      <w:r w:rsidRPr="00AC3540">
        <w:rPr>
          <w:noProof/>
        </w:rPr>
        <w:t>the number of on-going uplinks;</w:t>
      </w:r>
    </w:p>
    <w:p w:rsidR="00DA5CEB" w:rsidRPr="00AC3540" w:rsidRDefault="00DA5CEB" w:rsidP="00DA5CEB">
      <w:pPr>
        <w:pStyle w:val="requirelevel2"/>
        <w:rPr>
          <w:noProof/>
        </w:rPr>
      </w:pPr>
      <w:r w:rsidRPr="00AC3540">
        <w:rPr>
          <w:noProof/>
        </w:rPr>
        <w:t xml:space="preserve">the list of the </w:t>
      </w:r>
      <w:r w:rsidR="00015CF9" w:rsidRPr="00AC3540">
        <w:rPr>
          <w:noProof/>
        </w:rPr>
        <w:t>large message transaction identifier</w:t>
      </w:r>
      <w:r w:rsidRPr="00AC3540">
        <w:rPr>
          <w:noProof/>
        </w:rPr>
        <w:t>s associated to the on-going uplinks</w:t>
      </w:r>
      <w:r w:rsidR="00266406" w:rsidRPr="00AC3540">
        <w:rPr>
          <w:noProof/>
        </w:rPr>
        <w:t xml:space="preserve"> in an array of size corresponding to </w:t>
      </w:r>
      <w:r w:rsidR="00881D08" w:rsidRPr="00AC3540">
        <w:rPr>
          <w:noProof/>
        </w:rPr>
        <w:t>the maximum number of large packets that can be uplinked concurrently</w:t>
      </w:r>
      <w:r w:rsidR="00266406" w:rsidRPr="00AC3540">
        <w:rPr>
          <w:noProof/>
        </w:rPr>
        <w:t>.</w:t>
      </w:r>
    </w:p>
    <w:p w:rsidR="005F4452" w:rsidRPr="00AC3540" w:rsidRDefault="00881D08" w:rsidP="009C226B">
      <w:pPr>
        <w:pStyle w:val="NOTE"/>
        <w:rPr>
          <w:noProof/>
        </w:rPr>
      </w:pPr>
      <w:r w:rsidRPr="00AC3540">
        <w:rPr>
          <w:noProof/>
        </w:rPr>
        <w:t xml:space="preserve">For </w:t>
      </w:r>
      <w:r w:rsidR="00584132" w:rsidRPr="00AC3540">
        <w:rPr>
          <w:noProof/>
        </w:rPr>
        <w:t>item 2</w:t>
      </w:r>
      <w:r w:rsidRPr="00AC3540">
        <w:rPr>
          <w:noProof/>
        </w:rPr>
        <w:t>, refer to</w:t>
      </w:r>
      <w:r w:rsidR="00AD5DFD" w:rsidRPr="00AC3540">
        <w:rPr>
          <w:noProof/>
        </w:rPr>
        <w:t xml:space="preserve"> requirements</w:t>
      </w:r>
      <w:r w:rsidRPr="00AC3540">
        <w:rPr>
          <w:noProof/>
        </w:rPr>
        <w:t xml:space="preserve"> </w:t>
      </w:r>
      <w:r w:rsidRPr="00AC3540">
        <w:rPr>
          <w:noProof/>
        </w:rPr>
        <w:fldChar w:fldCharType="begin"/>
      </w:r>
      <w:r w:rsidRPr="00AC3540">
        <w:rPr>
          <w:noProof/>
        </w:rPr>
        <w:instrText xml:space="preserve"> REF _Ref427657086 \r \h </w:instrText>
      </w:r>
      <w:r w:rsidRPr="00AC3540">
        <w:rPr>
          <w:noProof/>
        </w:rPr>
      </w:r>
      <w:r w:rsidRPr="00AC3540">
        <w:rPr>
          <w:noProof/>
        </w:rPr>
        <w:fldChar w:fldCharType="separate"/>
      </w:r>
      <w:r w:rsidR="008A478B">
        <w:rPr>
          <w:noProof/>
        </w:rPr>
        <w:t>6.13.4.3.1a.1</w:t>
      </w:r>
      <w:r w:rsidRPr="00AC3540">
        <w:rPr>
          <w:noProof/>
        </w:rPr>
        <w:fldChar w:fldCharType="end"/>
      </w:r>
      <w:r w:rsidRPr="00AC3540">
        <w:rPr>
          <w:noProof/>
        </w:rPr>
        <w:t xml:space="preserve"> and </w:t>
      </w:r>
      <w:r w:rsidRPr="00AC3540">
        <w:rPr>
          <w:noProof/>
        </w:rPr>
        <w:fldChar w:fldCharType="begin"/>
      </w:r>
      <w:r w:rsidRPr="00AC3540">
        <w:rPr>
          <w:noProof/>
        </w:rPr>
        <w:instrText xml:space="preserve"> REF </w:instrText>
      </w:r>
      <w:r w:rsidR="009820AB" w:rsidRPr="00AC3540">
        <w:rPr>
          <w:noProof/>
        </w:rPr>
        <w:instrText>ST013_ConcurrentUplinkMax</w:instrText>
      </w:r>
      <w:r w:rsidRPr="00AC3540">
        <w:rPr>
          <w:noProof/>
        </w:rPr>
        <w:instrText xml:space="preserve"> \r \h </w:instrText>
      </w:r>
      <w:r w:rsidRPr="00AC3540">
        <w:rPr>
          <w:noProof/>
        </w:rPr>
      </w:r>
      <w:r w:rsidRPr="00AC3540">
        <w:rPr>
          <w:noProof/>
        </w:rPr>
        <w:fldChar w:fldCharType="separate"/>
      </w:r>
      <w:r w:rsidR="008A478B">
        <w:rPr>
          <w:noProof/>
        </w:rPr>
        <w:t>6.13.4.1a</w:t>
      </w:r>
      <w:r w:rsidRPr="00AC3540">
        <w:rPr>
          <w:noProof/>
        </w:rPr>
        <w:fldChar w:fldCharType="end"/>
      </w:r>
      <w:r w:rsidRPr="00AC3540">
        <w:rPr>
          <w:noProof/>
        </w:rPr>
        <w:t>.</w:t>
      </w:r>
    </w:p>
    <w:p w:rsidR="00DA5CEB" w:rsidRPr="00AC3540" w:rsidRDefault="00DA5CEB" w:rsidP="004B4C7B">
      <w:pPr>
        <w:pStyle w:val="Heading2"/>
        <w:pageBreakBefore/>
        <w:rPr>
          <w:noProof/>
        </w:rPr>
      </w:pPr>
      <w:bookmarkStart w:id="478" w:name="ST014"/>
      <w:bookmarkStart w:id="479" w:name="_Toc447218038"/>
      <w:r w:rsidRPr="00AC3540">
        <w:rPr>
          <w:noProof/>
        </w:rPr>
        <w:lastRenderedPageBreak/>
        <w:t>ST[14] real-time forwarding control</w:t>
      </w:r>
      <w:bookmarkEnd w:id="478"/>
      <w:bookmarkEnd w:id="479"/>
    </w:p>
    <w:p w:rsidR="00DA5CEB" w:rsidRPr="00AC3540" w:rsidRDefault="00DA5CEB" w:rsidP="00DA5CEB">
      <w:pPr>
        <w:pStyle w:val="Heading3"/>
        <w:rPr>
          <w:noProof/>
        </w:rPr>
      </w:pPr>
      <w:r w:rsidRPr="00AC3540">
        <w:rPr>
          <w:noProof/>
        </w:rPr>
        <w:t>Scope</w:t>
      </w:r>
    </w:p>
    <w:p w:rsidR="00925126" w:rsidRPr="00AC3540" w:rsidRDefault="00925126" w:rsidP="00E03DE7">
      <w:pPr>
        <w:pStyle w:val="Heading4"/>
        <w:rPr>
          <w:noProof/>
        </w:rPr>
      </w:pPr>
      <w:r w:rsidRPr="00AC3540">
        <w:rPr>
          <w:noProof/>
        </w:rPr>
        <w:t>General</w:t>
      </w:r>
    </w:p>
    <w:p w:rsidR="00DA5CEB" w:rsidRPr="00AC3540" w:rsidRDefault="00DA5CEB" w:rsidP="00DA5CEB">
      <w:pPr>
        <w:pStyle w:val="paragraph"/>
        <w:rPr>
          <w:noProof/>
        </w:rPr>
      </w:pPr>
      <w:r w:rsidRPr="00AC3540">
        <w:rPr>
          <w:noProof/>
        </w:rPr>
        <w:t xml:space="preserve">The real-time forwarding control service </w:t>
      </w:r>
      <w:r w:rsidR="004C7E55" w:rsidRPr="00AC3540">
        <w:rPr>
          <w:noProof/>
        </w:rPr>
        <w:t xml:space="preserve">type </w:t>
      </w:r>
      <w:r w:rsidRPr="00AC3540">
        <w:rPr>
          <w:noProof/>
        </w:rPr>
        <w:t xml:space="preserve">provides the capability to control the forwarding to the ground of reports (verification reports, responses and </w:t>
      </w:r>
      <w:r w:rsidR="00AF44F4" w:rsidRPr="00AC3540">
        <w:rPr>
          <w:noProof/>
        </w:rPr>
        <w:t>data</w:t>
      </w:r>
      <w:r w:rsidRPr="00AC3540">
        <w:rPr>
          <w:noProof/>
        </w:rPr>
        <w:t>) generated by on-board services. The reports are forwarded to ground within a real-time telemetry channel.</w:t>
      </w:r>
    </w:p>
    <w:p w:rsidR="00F05C66" w:rsidRPr="00AC3540" w:rsidRDefault="00925126" w:rsidP="00DA5CEB">
      <w:pPr>
        <w:pStyle w:val="paragraph"/>
        <w:rPr>
          <w:noProof/>
        </w:rPr>
      </w:pPr>
      <w:r w:rsidRPr="00AC3540">
        <w:rPr>
          <w:noProof/>
        </w:rPr>
        <w:t>The real-time forwar</w:t>
      </w:r>
      <w:r w:rsidR="00F05C66" w:rsidRPr="00AC3540">
        <w:rPr>
          <w:noProof/>
        </w:rPr>
        <w:t xml:space="preserve">ding control service type </w:t>
      </w:r>
      <w:r w:rsidR="004C7E55" w:rsidRPr="00AC3540">
        <w:rPr>
          <w:noProof/>
        </w:rPr>
        <w:t>defines</w:t>
      </w:r>
      <w:r w:rsidR="00F05C66" w:rsidRPr="00AC3540">
        <w:rPr>
          <w:noProof/>
        </w:rPr>
        <w:t xml:space="preserve"> </w:t>
      </w:r>
      <w:r w:rsidR="004C7E55" w:rsidRPr="00AC3540">
        <w:rPr>
          <w:noProof/>
        </w:rPr>
        <w:t>a single</w:t>
      </w:r>
      <w:r w:rsidR="00F05C66" w:rsidRPr="00AC3540">
        <w:rPr>
          <w:noProof/>
        </w:rPr>
        <w:t xml:space="preserve"> </w:t>
      </w:r>
      <w:r w:rsidR="004C7E55" w:rsidRPr="00AC3540">
        <w:rPr>
          <w:noProof/>
        </w:rPr>
        <w:t xml:space="preserve">standardized </w:t>
      </w:r>
      <w:r w:rsidR="00F05C66" w:rsidRPr="00AC3540">
        <w:rPr>
          <w:noProof/>
        </w:rPr>
        <w:t>subservice type, i.e. the real-time forwarding control subservice type.</w:t>
      </w:r>
    </w:p>
    <w:p w:rsidR="00EC58AE" w:rsidRPr="00AC3540" w:rsidRDefault="00EC58AE" w:rsidP="00E03DE7">
      <w:pPr>
        <w:pStyle w:val="Heading4"/>
        <w:rPr>
          <w:noProof/>
        </w:rPr>
      </w:pPr>
      <w:r w:rsidRPr="00AC3540">
        <w:rPr>
          <w:noProof/>
        </w:rPr>
        <w:t>Real-time forwarding control subservice</w:t>
      </w:r>
    </w:p>
    <w:p w:rsidR="00EC58AE" w:rsidRPr="00AC3540" w:rsidRDefault="00EC58AE" w:rsidP="00EC58AE">
      <w:pPr>
        <w:pStyle w:val="paragraph"/>
        <w:rPr>
          <w:noProof/>
        </w:rPr>
      </w:pPr>
      <w:r w:rsidRPr="00AC3540">
        <w:rPr>
          <w:noProof/>
        </w:rPr>
        <w:t>The real-time forwarding control subservice type can be used to control the forwarding of reports generated by the application process that hosts the subservice and by other application processes.</w:t>
      </w:r>
    </w:p>
    <w:p w:rsidR="00EC58AE" w:rsidRPr="00AC3540" w:rsidRDefault="00EC58AE" w:rsidP="00EC58AE">
      <w:pPr>
        <w:pStyle w:val="paragraph"/>
        <w:rPr>
          <w:noProof/>
        </w:rPr>
      </w:pPr>
      <w:r w:rsidRPr="00AC3540">
        <w:rPr>
          <w:noProof/>
        </w:rPr>
        <w:t>This subservice type provides means to control the forwarding of reports taking into account their operational use. That control is performed, per application process, by defining application process related forwarding control conditions that when met authorize or not the forwarding of related reports.</w:t>
      </w:r>
    </w:p>
    <w:p w:rsidR="004D18A5" w:rsidRPr="00AC3540" w:rsidRDefault="00EC58AE" w:rsidP="0030056B">
      <w:pPr>
        <w:pStyle w:val="paragraph"/>
        <w:rPr>
          <w:noProof/>
        </w:rPr>
      </w:pPr>
      <w:r w:rsidRPr="00AC3540">
        <w:rPr>
          <w:noProof/>
        </w:rPr>
        <w:t>This subservice type includes the capability for defining control conditions at</w:t>
      </w:r>
      <w:r w:rsidR="004D18A5" w:rsidRPr="00AC3540">
        <w:rPr>
          <w:noProof/>
        </w:rPr>
        <w:t xml:space="preserve"> application process related report type level i.e.:</w:t>
      </w:r>
    </w:p>
    <w:p w:rsidR="004D18A5" w:rsidRPr="00AC3540" w:rsidRDefault="005F18CA" w:rsidP="004D18A5">
      <w:pPr>
        <w:pStyle w:val="Bul1"/>
        <w:rPr>
          <w:noProof/>
        </w:rPr>
      </w:pPr>
      <w:r w:rsidRPr="00AC3540">
        <w:rPr>
          <w:noProof/>
        </w:rPr>
        <w:t>conditions</w:t>
      </w:r>
      <w:r w:rsidR="004D18A5" w:rsidRPr="00AC3540">
        <w:rPr>
          <w:noProof/>
        </w:rPr>
        <w:t xml:space="preserve"> for all report types of an application process;</w:t>
      </w:r>
    </w:p>
    <w:p w:rsidR="004D18A5" w:rsidRPr="00AC3540" w:rsidRDefault="005F18CA" w:rsidP="004D18A5">
      <w:pPr>
        <w:pStyle w:val="Bul1"/>
        <w:rPr>
          <w:noProof/>
        </w:rPr>
      </w:pPr>
      <w:r w:rsidRPr="00AC3540">
        <w:rPr>
          <w:noProof/>
        </w:rPr>
        <w:t>conditions</w:t>
      </w:r>
      <w:r w:rsidR="004D18A5" w:rsidRPr="00AC3540">
        <w:rPr>
          <w:noProof/>
        </w:rPr>
        <w:t xml:space="preserve"> for all report types of a specific service type of an application process;</w:t>
      </w:r>
    </w:p>
    <w:p w:rsidR="00EC58AE" w:rsidRPr="00AC3540" w:rsidRDefault="005F18CA" w:rsidP="004D18A5">
      <w:pPr>
        <w:pStyle w:val="Bul1"/>
        <w:rPr>
          <w:noProof/>
        </w:rPr>
      </w:pPr>
      <w:r w:rsidRPr="00AC3540">
        <w:rPr>
          <w:noProof/>
        </w:rPr>
        <w:t>conditions</w:t>
      </w:r>
      <w:r w:rsidR="004D18A5" w:rsidRPr="00AC3540">
        <w:rPr>
          <w:noProof/>
        </w:rPr>
        <w:t xml:space="preserve"> for a specific report type of an application process.</w:t>
      </w:r>
    </w:p>
    <w:p w:rsidR="00E459EA" w:rsidRPr="00AC3540" w:rsidRDefault="00E459EA" w:rsidP="00E459EA">
      <w:pPr>
        <w:pStyle w:val="paragraph"/>
        <w:rPr>
          <w:noProof/>
        </w:rPr>
      </w:pPr>
      <w:r w:rsidRPr="00AC3540">
        <w:rPr>
          <w:noProof/>
        </w:rPr>
        <w:t xml:space="preserve">If no application process </w:t>
      </w:r>
      <w:r w:rsidR="008116F6" w:rsidRPr="00AC3540">
        <w:rPr>
          <w:noProof/>
        </w:rPr>
        <w:t>forward-control definition</w:t>
      </w:r>
      <w:r w:rsidRPr="00AC3540">
        <w:rPr>
          <w:noProof/>
        </w:rPr>
        <w:t xml:space="preserve"> is defined for an application process, this implies that no report from that application process is forwarded to ground in real-time.</w:t>
      </w:r>
    </w:p>
    <w:p w:rsidR="00EC58AE" w:rsidRPr="00AC3540" w:rsidRDefault="00EC58AE" w:rsidP="00EC58AE">
      <w:pPr>
        <w:pStyle w:val="paragraph"/>
        <w:rPr>
          <w:noProof/>
        </w:rPr>
      </w:pPr>
      <w:r w:rsidRPr="00AC3540">
        <w:rPr>
          <w:noProof/>
        </w:rPr>
        <w:t xml:space="preserve">This subservice type </w:t>
      </w:r>
      <w:r w:rsidR="00890B7A" w:rsidRPr="00AC3540">
        <w:rPr>
          <w:noProof/>
        </w:rPr>
        <w:t>includes optional capabilities</w:t>
      </w:r>
      <w:r w:rsidRPr="00AC3540">
        <w:rPr>
          <w:noProof/>
        </w:rPr>
        <w:t xml:space="preserve"> for defining control conditions at:</w:t>
      </w:r>
    </w:p>
    <w:p w:rsidR="00EC58AE" w:rsidRPr="00AC3540" w:rsidRDefault="00EC58AE" w:rsidP="00EC58AE">
      <w:pPr>
        <w:pStyle w:val="Bul1"/>
        <w:rPr>
          <w:noProof/>
        </w:rPr>
      </w:pPr>
      <w:r w:rsidRPr="00AC3540">
        <w:rPr>
          <w:noProof/>
        </w:rPr>
        <w:t xml:space="preserve">housekeeping parameter report </w:t>
      </w:r>
      <w:r w:rsidR="00890B7A" w:rsidRPr="00AC3540">
        <w:rPr>
          <w:noProof/>
        </w:rPr>
        <w:t>structure</w:t>
      </w:r>
      <w:r w:rsidRPr="00AC3540">
        <w:rPr>
          <w:noProof/>
        </w:rPr>
        <w:t xml:space="preserve"> level;</w:t>
      </w:r>
    </w:p>
    <w:p w:rsidR="00EC58AE" w:rsidRPr="00AC3540" w:rsidRDefault="00EC58AE" w:rsidP="00EC58AE">
      <w:pPr>
        <w:pStyle w:val="Bul1"/>
        <w:rPr>
          <w:noProof/>
        </w:rPr>
      </w:pPr>
      <w:r w:rsidRPr="00AC3540">
        <w:rPr>
          <w:noProof/>
        </w:rPr>
        <w:t xml:space="preserve">diagnostic parameter report </w:t>
      </w:r>
      <w:r w:rsidR="00890B7A" w:rsidRPr="00AC3540">
        <w:rPr>
          <w:noProof/>
        </w:rPr>
        <w:t>structure</w:t>
      </w:r>
      <w:r w:rsidRPr="00AC3540">
        <w:rPr>
          <w:noProof/>
        </w:rPr>
        <w:t xml:space="preserve"> level;</w:t>
      </w:r>
    </w:p>
    <w:p w:rsidR="00EC58AE" w:rsidRPr="00AC3540" w:rsidRDefault="0081644C" w:rsidP="00EC58AE">
      <w:pPr>
        <w:pStyle w:val="Bul1"/>
        <w:rPr>
          <w:noProof/>
        </w:rPr>
      </w:pPr>
      <w:r w:rsidRPr="00AC3540">
        <w:rPr>
          <w:noProof/>
        </w:rPr>
        <w:t>event definition</w:t>
      </w:r>
      <w:r w:rsidR="00EC58AE" w:rsidRPr="00AC3540">
        <w:rPr>
          <w:noProof/>
        </w:rPr>
        <w:t xml:space="preserve"> level.</w:t>
      </w:r>
    </w:p>
    <w:p w:rsidR="00EC58AE" w:rsidRPr="00AC3540" w:rsidRDefault="00EC58AE" w:rsidP="00EC58AE">
      <w:pPr>
        <w:pStyle w:val="paragraph"/>
        <w:rPr>
          <w:noProof/>
        </w:rPr>
      </w:pPr>
      <w:r w:rsidRPr="00AC3540">
        <w:rPr>
          <w:noProof/>
        </w:rPr>
        <w:t xml:space="preserve">If no </w:t>
      </w:r>
      <w:r w:rsidR="00890B7A" w:rsidRPr="00AC3540">
        <w:rPr>
          <w:noProof/>
        </w:rPr>
        <w:t xml:space="preserve">housekeeping parameter report structure </w:t>
      </w:r>
      <w:r w:rsidRPr="00AC3540">
        <w:rPr>
          <w:noProof/>
        </w:rPr>
        <w:t xml:space="preserve">forwarding control conditions are defined for an application process, this implies that no housekeeping parameter report from that application process is forwarded to ground in real-time. </w:t>
      </w:r>
      <w:r w:rsidR="005F18CA" w:rsidRPr="00AC3540">
        <w:rPr>
          <w:noProof/>
        </w:rPr>
        <w:t>Di</w:t>
      </w:r>
      <w:r w:rsidRPr="00AC3540">
        <w:rPr>
          <w:noProof/>
        </w:rPr>
        <w:t>agnostic parameter reports are handled in a similar way.</w:t>
      </w:r>
    </w:p>
    <w:p w:rsidR="00EC58AE" w:rsidRPr="00AC3540" w:rsidRDefault="00EC58AE" w:rsidP="00EC58AE">
      <w:pPr>
        <w:pStyle w:val="paragraph"/>
        <w:rPr>
          <w:noProof/>
        </w:rPr>
      </w:pPr>
      <w:r w:rsidRPr="00AC3540">
        <w:rPr>
          <w:noProof/>
        </w:rPr>
        <w:t xml:space="preserve">If no </w:t>
      </w:r>
      <w:r w:rsidR="0081644C" w:rsidRPr="00AC3540">
        <w:rPr>
          <w:noProof/>
        </w:rPr>
        <w:t>event definition</w:t>
      </w:r>
      <w:r w:rsidR="00172B5F" w:rsidRPr="00AC3540">
        <w:rPr>
          <w:noProof/>
        </w:rPr>
        <w:t xml:space="preserve"> blocking control</w:t>
      </w:r>
      <w:r w:rsidRPr="00AC3540">
        <w:rPr>
          <w:noProof/>
        </w:rPr>
        <w:t xml:space="preserve"> conditions are defined for an application process, this implies that all event reports from</w:t>
      </w:r>
      <w:r w:rsidR="00A6368D" w:rsidRPr="00AC3540">
        <w:rPr>
          <w:noProof/>
        </w:rPr>
        <w:t xml:space="preserve"> </w:t>
      </w:r>
      <w:r w:rsidRPr="00AC3540">
        <w:rPr>
          <w:noProof/>
        </w:rPr>
        <w:t>that application process are forwarded to ground in real-time.</w:t>
      </w:r>
    </w:p>
    <w:p w:rsidR="00DA5CEB" w:rsidRPr="00AC3540" w:rsidRDefault="00DA5CEB" w:rsidP="00DA5CEB">
      <w:pPr>
        <w:pStyle w:val="Heading3"/>
        <w:rPr>
          <w:noProof/>
        </w:rPr>
      </w:pPr>
      <w:r w:rsidRPr="00AC3540">
        <w:rPr>
          <w:noProof/>
        </w:rPr>
        <w:lastRenderedPageBreak/>
        <w:t>Service layout</w:t>
      </w:r>
    </w:p>
    <w:p w:rsidR="00DA5CEB" w:rsidRPr="00AC3540" w:rsidRDefault="00DA5CEB" w:rsidP="00E03DE7">
      <w:pPr>
        <w:pStyle w:val="Heading4"/>
        <w:rPr>
          <w:noProof/>
        </w:rPr>
      </w:pPr>
      <w:r w:rsidRPr="00AC3540">
        <w:rPr>
          <w:noProof/>
        </w:rPr>
        <w:t>Subservice</w:t>
      </w:r>
    </w:p>
    <w:p w:rsidR="00DA5CEB" w:rsidRPr="00AC3540" w:rsidRDefault="00DA5CEB" w:rsidP="00DA5CEB">
      <w:pPr>
        <w:pStyle w:val="Heading5"/>
        <w:rPr>
          <w:noProof/>
        </w:rPr>
      </w:pPr>
      <w:r w:rsidRPr="00AC3540">
        <w:rPr>
          <w:noProof/>
        </w:rPr>
        <w:t>Real-time forwarding control subservice</w:t>
      </w:r>
    </w:p>
    <w:p w:rsidR="00DA5CEB" w:rsidRPr="00AC3540" w:rsidRDefault="00DA5CEB" w:rsidP="00DB1299">
      <w:pPr>
        <w:pStyle w:val="requirelevel1"/>
        <w:rPr>
          <w:noProof/>
        </w:rPr>
      </w:pPr>
      <w:r w:rsidRPr="00AC3540">
        <w:rPr>
          <w:noProof/>
        </w:rPr>
        <w:t xml:space="preserve">Each real-time forwarding control service </w:t>
      </w:r>
      <w:r w:rsidR="008F0C7E" w:rsidRPr="00AC3540">
        <w:rPr>
          <w:noProof/>
        </w:rPr>
        <w:t>shall contain</w:t>
      </w:r>
      <w:r w:rsidRPr="00AC3540">
        <w:rPr>
          <w:noProof/>
        </w:rPr>
        <w:t xml:space="preserve"> at least one real-time forwarding control subservice.</w:t>
      </w:r>
    </w:p>
    <w:p w:rsidR="00DA5CEB" w:rsidRPr="00AC3540" w:rsidRDefault="00DA5CEB" w:rsidP="00E03DE7">
      <w:pPr>
        <w:pStyle w:val="Heading4"/>
        <w:rPr>
          <w:noProof/>
        </w:rPr>
      </w:pPr>
      <w:r w:rsidRPr="00AC3540">
        <w:rPr>
          <w:noProof/>
        </w:rPr>
        <w:t>Application process</w:t>
      </w:r>
    </w:p>
    <w:p w:rsidR="00DA5CEB" w:rsidRPr="00AC3540" w:rsidRDefault="00DA5CEB" w:rsidP="00DA5CEB">
      <w:pPr>
        <w:pStyle w:val="requirelevel1"/>
        <w:rPr>
          <w:noProof/>
        </w:rPr>
      </w:pPr>
      <w:r w:rsidRPr="00AC3540">
        <w:rPr>
          <w:noProof/>
        </w:rPr>
        <w:t xml:space="preserve">Each application process shall host at most one real-time forwarding control </w:t>
      </w:r>
      <w:r w:rsidR="0035259B" w:rsidRPr="00AC3540">
        <w:rPr>
          <w:noProof/>
        </w:rPr>
        <w:t>subservice provider</w:t>
      </w:r>
      <w:r w:rsidRPr="00AC3540">
        <w:rPr>
          <w:noProof/>
        </w:rPr>
        <w:t>.</w:t>
      </w:r>
    </w:p>
    <w:p w:rsidR="00884082" w:rsidRPr="00AC3540" w:rsidRDefault="00884082" w:rsidP="00DA5CEB">
      <w:pPr>
        <w:pStyle w:val="Heading3"/>
        <w:rPr>
          <w:noProof/>
        </w:rPr>
      </w:pPr>
      <w:bookmarkStart w:id="480" w:name="ST014_SubS_RealTimeForwardingControl"/>
      <w:r w:rsidRPr="00AC3540">
        <w:rPr>
          <w:noProof/>
        </w:rPr>
        <w:t>Real-time forwarding control subservice</w:t>
      </w:r>
      <w:bookmarkEnd w:id="480"/>
    </w:p>
    <w:p w:rsidR="009A27AB" w:rsidRPr="00AC3540" w:rsidRDefault="009A27AB" w:rsidP="00E03DE7">
      <w:pPr>
        <w:pStyle w:val="Heading4"/>
        <w:rPr>
          <w:noProof/>
        </w:rPr>
      </w:pPr>
      <w:r w:rsidRPr="00AC3540">
        <w:rPr>
          <w:noProof/>
        </w:rPr>
        <w:t>Accessibility</w:t>
      </w:r>
    </w:p>
    <w:p w:rsidR="00DA5CEB" w:rsidRPr="00AC3540" w:rsidRDefault="00DA5CEB" w:rsidP="00884082">
      <w:pPr>
        <w:pStyle w:val="Heading5"/>
        <w:rPr>
          <w:noProof/>
        </w:rPr>
      </w:pPr>
      <w:r w:rsidRPr="00AC3540">
        <w:rPr>
          <w:noProof/>
        </w:rPr>
        <w:t>Application process</w:t>
      </w:r>
    </w:p>
    <w:p w:rsidR="00DA5CEB" w:rsidRPr="00AC3540" w:rsidRDefault="00E51F47" w:rsidP="00DA5CEB">
      <w:pPr>
        <w:pStyle w:val="requirelevel1"/>
        <w:rPr>
          <w:noProof/>
        </w:rPr>
      </w:pPr>
      <w:bookmarkStart w:id="481" w:name="ST014_APList"/>
      <w:r w:rsidRPr="00AC3540">
        <w:rPr>
          <w:noProof/>
        </w:rPr>
        <w:t>T</w:t>
      </w:r>
      <w:r w:rsidR="00DA5CEB" w:rsidRPr="00AC3540">
        <w:rPr>
          <w:noProof/>
        </w:rPr>
        <w:t xml:space="preserve">he list of application processes that are controlled by </w:t>
      </w:r>
      <w:r w:rsidRPr="00AC3540">
        <w:rPr>
          <w:noProof/>
        </w:rPr>
        <w:t xml:space="preserve">the real-time forwarding control subservice </w:t>
      </w:r>
      <w:r w:rsidR="00D4310B" w:rsidRPr="00AC3540">
        <w:rPr>
          <w:noProof/>
        </w:rPr>
        <w:t>shall be declared when specifying that subservice</w:t>
      </w:r>
      <w:r w:rsidR="00DA5CEB" w:rsidRPr="00AC3540">
        <w:rPr>
          <w:noProof/>
        </w:rPr>
        <w:t>.</w:t>
      </w:r>
      <w:bookmarkEnd w:id="481"/>
    </w:p>
    <w:p w:rsidR="00DA5CEB" w:rsidRPr="00AC3540" w:rsidRDefault="00DA5CEB" w:rsidP="009C226B">
      <w:pPr>
        <w:pStyle w:val="NOTE"/>
        <w:rPr>
          <w:noProof/>
        </w:rPr>
      </w:pPr>
      <w:r w:rsidRPr="00AC3540">
        <w:rPr>
          <w:noProof/>
        </w:rPr>
        <w:t xml:space="preserve">The real-time forwarding control subservice always controls the report forwarding for reports generated by the application process that hosts that </w:t>
      </w:r>
      <w:r w:rsidR="00FC5D9B" w:rsidRPr="00AC3540">
        <w:rPr>
          <w:noProof/>
        </w:rPr>
        <w:t>sub</w:t>
      </w:r>
      <w:r w:rsidRPr="00AC3540">
        <w:rPr>
          <w:noProof/>
        </w:rPr>
        <w:t>service.</w:t>
      </w:r>
    </w:p>
    <w:p w:rsidR="00DA5CEB" w:rsidRPr="00AC3540" w:rsidRDefault="00DA5CEB" w:rsidP="00DA5CEB">
      <w:pPr>
        <w:pStyle w:val="requirelevel1"/>
        <w:rPr>
          <w:noProof/>
        </w:rPr>
      </w:pPr>
      <w:r w:rsidRPr="00AC3540">
        <w:rPr>
          <w:noProof/>
        </w:rPr>
        <w:t>The real-time forwarding control subservice shall be able to handle, at any time, all reports</w:t>
      </w:r>
      <w:r w:rsidRPr="00AC3540">
        <w:rPr>
          <w:noProof/>
          <w:szCs w:val="24"/>
        </w:rPr>
        <w:t xml:space="preserve"> that are generated by each application process that is controlled by that </w:t>
      </w:r>
      <w:r w:rsidR="0002449D" w:rsidRPr="00AC3540">
        <w:rPr>
          <w:noProof/>
          <w:szCs w:val="24"/>
        </w:rPr>
        <w:t>sub</w:t>
      </w:r>
      <w:r w:rsidRPr="00AC3540">
        <w:rPr>
          <w:noProof/>
          <w:szCs w:val="24"/>
        </w:rPr>
        <w:t>service.</w:t>
      </w:r>
    </w:p>
    <w:p w:rsidR="007F2996" w:rsidRPr="00AC3540" w:rsidRDefault="008116F6" w:rsidP="00E03DE7">
      <w:pPr>
        <w:pStyle w:val="Heading4"/>
        <w:rPr>
          <w:noProof/>
        </w:rPr>
      </w:pPr>
      <w:r w:rsidRPr="00AC3540">
        <w:rPr>
          <w:noProof/>
        </w:rPr>
        <w:t>Forward-control definition</w:t>
      </w:r>
      <w:r w:rsidR="007F2996" w:rsidRPr="00AC3540">
        <w:rPr>
          <w:noProof/>
        </w:rPr>
        <w:t>s</w:t>
      </w:r>
    </w:p>
    <w:p w:rsidR="00884082" w:rsidRPr="00AC3540" w:rsidRDefault="00884082" w:rsidP="00884082">
      <w:pPr>
        <w:pStyle w:val="Heading5"/>
        <w:rPr>
          <w:noProof/>
        </w:rPr>
      </w:pPr>
      <w:r w:rsidRPr="00AC3540">
        <w:rPr>
          <w:noProof/>
        </w:rPr>
        <w:t>Capability</w:t>
      </w:r>
    </w:p>
    <w:p w:rsidR="00884082" w:rsidRPr="00AC3540" w:rsidRDefault="00884082" w:rsidP="00884082">
      <w:pPr>
        <w:pStyle w:val="requirelevel1"/>
        <w:rPr>
          <w:noProof/>
        </w:rPr>
      </w:pPr>
      <w:bookmarkStart w:id="482" w:name="ST014_perHPRTControl"/>
      <w:r w:rsidRPr="00AC3540">
        <w:rPr>
          <w:noProof/>
        </w:rPr>
        <w:t xml:space="preserve">Whether the real-time forwarding control subservice provides the capability </w:t>
      </w:r>
      <w:r w:rsidR="00827FAA" w:rsidRPr="00AC3540">
        <w:rPr>
          <w:noProof/>
        </w:rPr>
        <w:t xml:space="preserve">to control, per housekeeping </w:t>
      </w:r>
      <w:r w:rsidR="00890B7A" w:rsidRPr="00AC3540">
        <w:rPr>
          <w:noProof/>
        </w:rPr>
        <w:t>parameter report structure</w:t>
      </w:r>
      <w:r w:rsidR="00827FAA" w:rsidRPr="00AC3540">
        <w:rPr>
          <w:noProof/>
        </w:rPr>
        <w:t>,</w:t>
      </w:r>
      <w:r w:rsidRPr="00AC3540">
        <w:rPr>
          <w:noProof/>
        </w:rPr>
        <w:t xml:space="preserve"> the forwarding of housekeeping parameter reports </w:t>
      </w:r>
      <w:r w:rsidR="00D4310B" w:rsidRPr="00AC3540">
        <w:rPr>
          <w:noProof/>
        </w:rPr>
        <w:t>shall be declared when specifying that subservice</w:t>
      </w:r>
      <w:r w:rsidRPr="00AC3540">
        <w:rPr>
          <w:noProof/>
        </w:rPr>
        <w:t>.</w:t>
      </w:r>
      <w:bookmarkEnd w:id="482"/>
    </w:p>
    <w:p w:rsidR="00E04327" w:rsidRPr="00AC3540" w:rsidRDefault="007E7FCD" w:rsidP="00B8519B">
      <w:pPr>
        <w:pStyle w:val="NOTEnumbered"/>
        <w:numPr>
          <w:ilvl w:val="1"/>
          <w:numId w:val="184"/>
        </w:numPr>
        <w:rPr>
          <w:noProof/>
        </w:rPr>
      </w:pPr>
      <w:r w:rsidRPr="00AC3540">
        <w:rPr>
          <w:noProof/>
        </w:rPr>
        <w:t>See clause</w:t>
      </w:r>
      <w:r w:rsidR="00E04327" w:rsidRPr="00AC3540">
        <w:rPr>
          <w:noProof/>
        </w:rPr>
        <w:t xml:space="preserve"> </w:t>
      </w:r>
      <w:r w:rsidRPr="00AC3540">
        <w:rPr>
          <w:noProof/>
        </w:rPr>
        <w:fldChar w:fldCharType="begin"/>
      </w:r>
      <w:r w:rsidRPr="00AC3540">
        <w:rPr>
          <w:noProof/>
        </w:rPr>
        <w:instrText xml:space="preserve"> REF _Ref431025186 \w \h </w:instrText>
      </w:r>
      <w:r w:rsidRPr="00AC3540">
        <w:rPr>
          <w:noProof/>
        </w:rPr>
      </w:r>
      <w:r w:rsidRPr="00AC3540">
        <w:rPr>
          <w:noProof/>
        </w:rPr>
        <w:fldChar w:fldCharType="separate"/>
      </w:r>
      <w:r w:rsidR="008A478B">
        <w:rPr>
          <w:noProof/>
        </w:rPr>
        <w:t>6.14.3.2.3</w:t>
      </w:r>
      <w:r w:rsidRPr="00AC3540">
        <w:rPr>
          <w:noProof/>
        </w:rPr>
        <w:fldChar w:fldCharType="end"/>
      </w:r>
      <w:r w:rsidR="00E04327" w:rsidRPr="00AC3540">
        <w:rPr>
          <w:noProof/>
        </w:rPr>
        <w:t>.</w:t>
      </w:r>
    </w:p>
    <w:p w:rsidR="00FD22A8" w:rsidRPr="00AC3540" w:rsidRDefault="00FD22A8" w:rsidP="00B8519B">
      <w:pPr>
        <w:pStyle w:val="NOTEnumbered"/>
        <w:numPr>
          <w:ilvl w:val="1"/>
          <w:numId w:val="184"/>
        </w:numPr>
        <w:rPr>
          <w:noProof/>
        </w:rPr>
      </w:pPr>
      <w:r w:rsidRPr="00AC3540">
        <w:rPr>
          <w:noProof/>
        </w:rPr>
        <w:t>For the housekeeping parameter report</w:t>
      </w:r>
      <w:r w:rsidR="00890B7A" w:rsidRPr="00AC3540">
        <w:rPr>
          <w:noProof/>
        </w:rPr>
        <w:t>s</w:t>
      </w:r>
      <w:r w:rsidRPr="00AC3540">
        <w:rPr>
          <w:noProof/>
        </w:rPr>
        <w:t xml:space="preserve">, refer to </w:t>
      </w:r>
      <w:r w:rsidR="007E7FCD" w:rsidRPr="00AC3540">
        <w:rPr>
          <w:noProof/>
        </w:rPr>
        <w:t>requirement</w:t>
      </w:r>
      <w:r w:rsidRPr="00AC3540">
        <w:rPr>
          <w:noProof/>
        </w:rPr>
        <w:t xml:space="preserve"> </w:t>
      </w:r>
      <w:r w:rsidR="007E7FCD" w:rsidRPr="00AC3540">
        <w:rPr>
          <w:noProof/>
        </w:rPr>
        <w:fldChar w:fldCharType="begin"/>
      </w:r>
      <w:r w:rsidR="007E7FCD" w:rsidRPr="00AC3540">
        <w:rPr>
          <w:noProof/>
        </w:rPr>
        <w:instrText xml:space="preserve"> REF _Ref429583642 \w \h </w:instrText>
      </w:r>
      <w:r w:rsidR="007E7FCD" w:rsidRPr="00AC3540">
        <w:rPr>
          <w:noProof/>
        </w:rPr>
      </w:r>
      <w:r w:rsidR="007E7FCD" w:rsidRPr="00AC3540">
        <w:rPr>
          <w:noProof/>
        </w:rPr>
        <w:fldChar w:fldCharType="separate"/>
      </w:r>
      <w:r w:rsidR="008A478B">
        <w:rPr>
          <w:noProof/>
        </w:rPr>
        <w:t>6.3.3.3a</w:t>
      </w:r>
      <w:r w:rsidR="007E7FCD" w:rsidRPr="00AC3540">
        <w:rPr>
          <w:noProof/>
        </w:rPr>
        <w:fldChar w:fldCharType="end"/>
      </w:r>
      <w:r w:rsidRPr="00AC3540">
        <w:rPr>
          <w:noProof/>
        </w:rPr>
        <w:t>.</w:t>
      </w:r>
    </w:p>
    <w:p w:rsidR="00E04327" w:rsidRPr="00AC3540" w:rsidRDefault="00884082" w:rsidP="00E04327">
      <w:pPr>
        <w:pStyle w:val="requirelevel1"/>
        <w:rPr>
          <w:noProof/>
        </w:rPr>
      </w:pPr>
      <w:bookmarkStart w:id="483" w:name="ST014_perDPRTControl"/>
      <w:r w:rsidRPr="00AC3540">
        <w:rPr>
          <w:noProof/>
        </w:rPr>
        <w:t xml:space="preserve">Whether the real-time forwarding control subservice provides the capability </w:t>
      </w:r>
      <w:r w:rsidR="00827FAA" w:rsidRPr="00AC3540">
        <w:rPr>
          <w:noProof/>
        </w:rPr>
        <w:t xml:space="preserve">to control, per diagnostic </w:t>
      </w:r>
      <w:r w:rsidR="00890B7A" w:rsidRPr="00AC3540">
        <w:rPr>
          <w:noProof/>
        </w:rPr>
        <w:t>parameter report structure</w:t>
      </w:r>
      <w:r w:rsidR="00827FAA" w:rsidRPr="00AC3540">
        <w:rPr>
          <w:noProof/>
        </w:rPr>
        <w:t>,</w:t>
      </w:r>
      <w:r w:rsidRPr="00AC3540">
        <w:rPr>
          <w:noProof/>
        </w:rPr>
        <w:t xml:space="preserve"> the forwarding of diagnostic parameter reports </w:t>
      </w:r>
      <w:r w:rsidR="00D4310B" w:rsidRPr="00AC3540">
        <w:rPr>
          <w:noProof/>
        </w:rPr>
        <w:t>shall be declared when specifying that subservice</w:t>
      </w:r>
      <w:r w:rsidRPr="00AC3540">
        <w:rPr>
          <w:noProof/>
        </w:rPr>
        <w:t>.</w:t>
      </w:r>
      <w:r w:rsidR="00E04327" w:rsidRPr="00AC3540">
        <w:rPr>
          <w:noProof/>
        </w:rPr>
        <w:t xml:space="preserve"> </w:t>
      </w:r>
      <w:bookmarkEnd w:id="483"/>
    </w:p>
    <w:p w:rsidR="00FD22A8" w:rsidRPr="00AC3540" w:rsidRDefault="007E7FCD" w:rsidP="00B8519B">
      <w:pPr>
        <w:pStyle w:val="NOTEnumbered"/>
        <w:numPr>
          <w:ilvl w:val="1"/>
          <w:numId w:val="143"/>
        </w:numPr>
        <w:rPr>
          <w:noProof/>
        </w:rPr>
      </w:pPr>
      <w:r w:rsidRPr="00AC3540">
        <w:rPr>
          <w:noProof/>
        </w:rPr>
        <w:t>See clause</w:t>
      </w:r>
      <w:r w:rsidR="00E04327" w:rsidRPr="00AC3540">
        <w:rPr>
          <w:noProof/>
        </w:rPr>
        <w:t xml:space="preserve"> </w:t>
      </w:r>
      <w:r w:rsidRPr="00AC3540">
        <w:rPr>
          <w:noProof/>
        </w:rPr>
        <w:fldChar w:fldCharType="begin"/>
      </w:r>
      <w:r w:rsidRPr="00AC3540">
        <w:rPr>
          <w:noProof/>
        </w:rPr>
        <w:instrText xml:space="preserve"> REF _Ref431025224 \w \h </w:instrText>
      </w:r>
      <w:r w:rsidRPr="00AC3540">
        <w:rPr>
          <w:noProof/>
        </w:rPr>
      </w:r>
      <w:r w:rsidRPr="00AC3540">
        <w:rPr>
          <w:noProof/>
        </w:rPr>
        <w:fldChar w:fldCharType="separate"/>
      </w:r>
      <w:r w:rsidR="008A478B">
        <w:rPr>
          <w:noProof/>
        </w:rPr>
        <w:t>6.14.3.2.4</w:t>
      </w:r>
      <w:r w:rsidRPr="00AC3540">
        <w:rPr>
          <w:noProof/>
        </w:rPr>
        <w:fldChar w:fldCharType="end"/>
      </w:r>
      <w:r w:rsidR="00E04327" w:rsidRPr="00AC3540">
        <w:rPr>
          <w:noProof/>
        </w:rPr>
        <w:t>.</w:t>
      </w:r>
      <w:r w:rsidR="00FD22A8" w:rsidRPr="00AC3540">
        <w:rPr>
          <w:noProof/>
        </w:rPr>
        <w:t xml:space="preserve"> </w:t>
      </w:r>
    </w:p>
    <w:p w:rsidR="00E04327" w:rsidRPr="00AC3540" w:rsidRDefault="00FD22A8" w:rsidP="00B8519B">
      <w:pPr>
        <w:pStyle w:val="NOTEnumbered"/>
        <w:numPr>
          <w:ilvl w:val="1"/>
          <w:numId w:val="184"/>
        </w:numPr>
        <w:rPr>
          <w:noProof/>
        </w:rPr>
      </w:pPr>
      <w:r w:rsidRPr="00AC3540">
        <w:rPr>
          <w:noProof/>
        </w:rPr>
        <w:t>For the diagnostic parameter report</w:t>
      </w:r>
      <w:r w:rsidR="00890B7A" w:rsidRPr="00AC3540">
        <w:rPr>
          <w:noProof/>
        </w:rPr>
        <w:t>s</w:t>
      </w:r>
      <w:r w:rsidRPr="00AC3540">
        <w:rPr>
          <w:noProof/>
        </w:rPr>
        <w:t xml:space="preserve">, refer to </w:t>
      </w:r>
      <w:r w:rsidR="007E7FCD" w:rsidRPr="00AC3540">
        <w:rPr>
          <w:noProof/>
        </w:rPr>
        <w:t>requirement</w:t>
      </w:r>
      <w:r w:rsidRPr="00AC3540">
        <w:rPr>
          <w:noProof/>
        </w:rPr>
        <w:t xml:space="preserve"> </w:t>
      </w:r>
      <w:r w:rsidR="007E7FCD" w:rsidRPr="00AC3540">
        <w:rPr>
          <w:noProof/>
        </w:rPr>
        <w:fldChar w:fldCharType="begin"/>
      </w:r>
      <w:r w:rsidR="007E7FCD" w:rsidRPr="00AC3540">
        <w:rPr>
          <w:noProof/>
        </w:rPr>
        <w:instrText xml:space="preserve"> REF _Ref429583694 \w \h </w:instrText>
      </w:r>
      <w:r w:rsidR="007E7FCD" w:rsidRPr="00AC3540">
        <w:rPr>
          <w:noProof/>
        </w:rPr>
      </w:r>
      <w:r w:rsidR="007E7FCD" w:rsidRPr="00AC3540">
        <w:rPr>
          <w:noProof/>
        </w:rPr>
        <w:fldChar w:fldCharType="separate"/>
      </w:r>
      <w:r w:rsidR="008A478B">
        <w:rPr>
          <w:noProof/>
        </w:rPr>
        <w:t>6.3.4.3a</w:t>
      </w:r>
      <w:r w:rsidR="007E7FCD" w:rsidRPr="00AC3540">
        <w:rPr>
          <w:noProof/>
        </w:rPr>
        <w:fldChar w:fldCharType="end"/>
      </w:r>
      <w:r w:rsidRPr="00AC3540">
        <w:rPr>
          <w:noProof/>
        </w:rPr>
        <w:t>.</w:t>
      </w:r>
    </w:p>
    <w:p w:rsidR="00E04327" w:rsidRPr="00AC3540" w:rsidRDefault="00884082" w:rsidP="00E04327">
      <w:pPr>
        <w:pStyle w:val="requirelevel1"/>
        <w:rPr>
          <w:noProof/>
        </w:rPr>
      </w:pPr>
      <w:bookmarkStart w:id="484" w:name="ST014_perERTControl"/>
      <w:r w:rsidRPr="00AC3540">
        <w:rPr>
          <w:noProof/>
        </w:rPr>
        <w:lastRenderedPageBreak/>
        <w:t xml:space="preserve">Whether the real-time forwarding control subservice provides the capability </w:t>
      </w:r>
      <w:r w:rsidR="000C121F" w:rsidRPr="00AC3540">
        <w:rPr>
          <w:noProof/>
        </w:rPr>
        <w:t xml:space="preserve">to control, per </w:t>
      </w:r>
      <w:r w:rsidR="0081644C" w:rsidRPr="00AC3540">
        <w:rPr>
          <w:noProof/>
        </w:rPr>
        <w:t>event definition</w:t>
      </w:r>
      <w:r w:rsidR="000C121F" w:rsidRPr="00AC3540">
        <w:rPr>
          <w:noProof/>
        </w:rPr>
        <w:t>,</w:t>
      </w:r>
      <w:r w:rsidRPr="00AC3540">
        <w:rPr>
          <w:noProof/>
        </w:rPr>
        <w:t xml:space="preserve"> the forwarding of event reports </w:t>
      </w:r>
      <w:r w:rsidR="00D4310B" w:rsidRPr="00AC3540">
        <w:rPr>
          <w:noProof/>
        </w:rPr>
        <w:t>shall be declared when specifying that subservice</w:t>
      </w:r>
      <w:r w:rsidRPr="00AC3540">
        <w:rPr>
          <w:noProof/>
        </w:rPr>
        <w:t>.</w:t>
      </w:r>
      <w:r w:rsidR="00E04327" w:rsidRPr="00AC3540">
        <w:rPr>
          <w:noProof/>
        </w:rPr>
        <w:t xml:space="preserve"> </w:t>
      </w:r>
      <w:bookmarkEnd w:id="484"/>
    </w:p>
    <w:p w:rsidR="00FD22A8" w:rsidRPr="00AC3540" w:rsidRDefault="00E04327" w:rsidP="00B8519B">
      <w:pPr>
        <w:pStyle w:val="NOTEnumbered"/>
        <w:numPr>
          <w:ilvl w:val="1"/>
          <w:numId w:val="144"/>
        </w:numPr>
        <w:rPr>
          <w:noProof/>
        </w:rPr>
      </w:pPr>
      <w:r w:rsidRPr="00AC3540">
        <w:rPr>
          <w:noProof/>
        </w:rPr>
        <w:t>S</w:t>
      </w:r>
      <w:r w:rsidR="007E7FCD" w:rsidRPr="00AC3540">
        <w:rPr>
          <w:noProof/>
        </w:rPr>
        <w:t>ee clause</w:t>
      </w:r>
      <w:r w:rsidRPr="00AC3540">
        <w:rPr>
          <w:noProof/>
        </w:rPr>
        <w:t xml:space="preserve"> </w:t>
      </w:r>
      <w:r w:rsidR="007E7FCD" w:rsidRPr="00AC3540">
        <w:rPr>
          <w:noProof/>
        </w:rPr>
        <w:fldChar w:fldCharType="begin"/>
      </w:r>
      <w:r w:rsidR="007E7FCD" w:rsidRPr="00AC3540">
        <w:rPr>
          <w:noProof/>
        </w:rPr>
        <w:instrText xml:space="preserve"> REF _Ref431025235 \w \h </w:instrText>
      </w:r>
      <w:r w:rsidR="007E7FCD" w:rsidRPr="00AC3540">
        <w:rPr>
          <w:noProof/>
        </w:rPr>
      </w:r>
      <w:r w:rsidR="007E7FCD" w:rsidRPr="00AC3540">
        <w:rPr>
          <w:noProof/>
        </w:rPr>
        <w:fldChar w:fldCharType="separate"/>
      </w:r>
      <w:r w:rsidR="008A478B">
        <w:rPr>
          <w:noProof/>
        </w:rPr>
        <w:t>6.14.3.2.5</w:t>
      </w:r>
      <w:r w:rsidR="007E7FCD" w:rsidRPr="00AC3540">
        <w:rPr>
          <w:noProof/>
        </w:rPr>
        <w:fldChar w:fldCharType="end"/>
      </w:r>
      <w:r w:rsidRPr="00AC3540">
        <w:rPr>
          <w:noProof/>
        </w:rPr>
        <w:t>.</w:t>
      </w:r>
      <w:r w:rsidR="00FD22A8" w:rsidRPr="00AC3540">
        <w:rPr>
          <w:noProof/>
        </w:rPr>
        <w:t xml:space="preserve"> </w:t>
      </w:r>
    </w:p>
    <w:p w:rsidR="00E04327" w:rsidRPr="00AC3540" w:rsidRDefault="00FD22A8" w:rsidP="00B8519B">
      <w:pPr>
        <w:pStyle w:val="NOTEnumbered"/>
        <w:numPr>
          <w:ilvl w:val="1"/>
          <w:numId w:val="184"/>
        </w:numPr>
        <w:rPr>
          <w:noProof/>
        </w:rPr>
      </w:pPr>
      <w:r w:rsidRPr="00AC3540">
        <w:rPr>
          <w:noProof/>
        </w:rPr>
        <w:t xml:space="preserve">For the </w:t>
      </w:r>
      <w:r w:rsidR="007E7FCD" w:rsidRPr="00AC3540">
        <w:rPr>
          <w:noProof/>
        </w:rPr>
        <w:t>event</w:t>
      </w:r>
      <w:r w:rsidRPr="00AC3540">
        <w:rPr>
          <w:noProof/>
        </w:rPr>
        <w:t xml:space="preserve"> </w:t>
      </w:r>
      <w:r w:rsidR="00890B7A" w:rsidRPr="00AC3540">
        <w:rPr>
          <w:noProof/>
        </w:rPr>
        <w:t>reports</w:t>
      </w:r>
      <w:r w:rsidRPr="00AC3540">
        <w:rPr>
          <w:noProof/>
        </w:rPr>
        <w:t xml:space="preserve">, refer to </w:t>
      </w:r>
      <w:r w:rsidR="007E7FCD" w:rsidRPr="00AC3540">
        <w:rPr>
          <w:noProof/>
        </w:rPr>
        <w:t>requirement</w:t>
      </w:r>
      <w:r w:rsidRPr="00AC3540">
        <w:rPr>
          <w:noProof/>
        </w:rPr>
        <w:t xml:space="preserve"> </w:t>
      </w:r>
      <w:r w:rsidR="007E7FCD" w:rsidRPr="00AC3540">
        <w:rPr>
          <w:noProof/>
        </w:rPr>
        <w:fldChar w:fldCharType="begin"/>
      </w:r>
      <w:r w:rsidR="007E7FCD" w:rsidRPr="00AC3540">
        <w:rPr>
          <w:noProof/>
        </w:rPr>
        <w:instrText xml:space="preserve"> REF _Ref428360257 \w \h </w:instrText>
      </w:r>
      <w:r w:rsidR="007E7FCD" w:rsidRPr="00AC3540">
        <w:rPr>
          <w:noProof/>
        </w:rPr>
      </w:r>
      <w:r w:rsidR="007E7FCD" w:rsidRPr="00AC3540">
        <w:rPr>
          <w:noProof/>
        </w:rPr>
        <w:fldChar w:fldCharType="separate"/>
      </w:r>
      <w:r w:rsidR="008A478B">
        <w:rPr>
          <w:noProof/>
        </w:rPr>
        <w:t>6.5.4a</w:t>
      </w:r>
      <w:r w:rsidR="007E7FCD" w:rsidRPr="00AC3540">
        <w:rPr>
          <w:noProof/>
        </w:rPr>
        <w:fldChar w:fldCharType="end"/>
      </w:r>
      <w:r w:rsidRPr="00AC3540">
        <w:rPr>
          <w:noProof/>
        </w:rPr>
        <w:t>.</w:t>
      </w:r>
    </w:p>
    <w:p w:rsidR="00884082" w:rsidRPr="00AC3540" w:rsidRDefault="00884082" w:rsidP="00884082">
      <w:pPr>
        <w:pStyle w:val="requirelevel1"/>
        <w:rPr>
          <w:noProof/>
        </w:rPr>
      </w:pPr>
      <w:bookmarkStart w:id="485" w:name="ST014_Subsampling"/>
      <w:r w:rsidRPr="00AC3540">
        <w:rPr>
          <w:noProof/>
        </w:rPr>
        <w:t xml:space="preserve">If the real-time forwarding control subservice provides the capability </w:t>
      </w:r>
      <w:r w:rsidR="00827FAA" w:rsidRPr="00AC3540">
        <w:rPr>
          <w:noProof/>
        </w:rPr>
        <w:t xml:space="preserve">to control, </w:t>
      </w:r>
      <w:r w:rsidR="00890B7A" w:rsidRPr="00AC3540">
        <w:rPr>
          <w:noProof/>
        </w:rPr>
        <w:t>per housekeeping parameter report structure</w:t>
      </w:r>
      <w:r w:rsidR="00827FAA" w:rsidRPr="00AC3540">
        <w:rPr>
          <w:noProof/>
        </w:rPr>
        <w:t>,</w:t>
      </w:r>
      <w:r w:rsidRPr="00AC3540">
        <w:rPr>
          <w:noProof/>
        </w:rPr>
        <w:t xml:space="preserve"> the forwarding of housekeeping parameter reports or the capability </w:t>
      </w:r>
      <w:r w:rsidR="00827FAA" w:rsidRPr="00AC3540">
        <w:rPr>
          <w:noProof/>
        </w:rPr>
        <w:t xml:space="preserve">to control, </w:t>
      </w:r>
      <w:r w:rsidR="00890B7A" w:rsidRPr="00AC3540">
        <w:rPr>
          <w:noProof/>
        </w:rPr>
        <w:t>per diagnostic parameter report structure</w:t>
      </w:r>
      <w:r w:rsidR="00827FAA" w:rsidRPr="00AC3540">
        <w:rPr>
          <w:noProof/>
        </w:rPr>
        <w:t>,</w:t>
      </w:r>
      <w:r w:rsidRPr="00AC3540">
        <w:rPr>
          <w:noProof/>
        </w:rPr>
        <w:t xml:space="preserve"> the forwarding of diagnostic parameter reports, </w:t>
      </w:r>
      <w:r w:rsidR="00827FAA" w:rsidRPr="00AC3540">
        <w:rPr>
          <w:noProof/>
        </w:rPr>
        <w:t>the</w:t>
      </w:r>
      <w:r w:rsidRPr="00AC3540">
        <w:rPr>
          <w:noProof/>
        </w:rPr>
        <w:t xml:space="preserve"> subservice </w:t>
      </w:r>
      <w:r w:rsidR="00827FAA" w:rsidRPr="00AC3540">
        <w:rPr>
          <w:noProof/>
        </w:rPr>
        <w:t xml:space="preserve">capability to </w:t>
      </w:r>
      <w:r w:rsidRPr="00AC3540">
        <w:rPr>
          <w:noProof/>
        </w:rPr>
        <w:t xml:space="preserve">subsample the forwarding of the parameter reports </w:t>
      </w:r>
      <w:r w:rsidR="00D4310B" w:rsidRPr="00AC3540">
        <w:rPr>
          <w:noProof/>
        </w:rPr>
        <w:t>shall be declared when specifying that subservice</w:t>
      </w:r>
      <w:r w:rsidRPr="00AC3540">
        <w:rPr>
          <w:noProof/>
        </w:rPr>
        <w:t>.</w:t>
      </w:r>
      <w:bookmarkEnd w:id="485"/>
    </w:p>
    <w:p w:rsidR="00827FAA" w:rsidRPr="00AC3540" w:rsidRDefault="00827FAA" w:rsidP="009C226B">
      <w:pPr>
        <w:pStyle w:val="NOTE"/>
        <w:rPr>
          <w:noProof/>
        </w:rPr>
      </w:pPr>
      <w:r w:rsidRPr="00AC3540">
        <w:rPr>
          <w:noProof/>
        </w:rPr>
        <w:t xml:space="preserve">Refer to requirements </w:t>
      </w:r>
      <w:r w:rsidRPr="00AC3540">
        <w:rPr>
          <w:noProof/>
        </w:rPr>
        <w:fldChar w:fldCharType="begin"/>
      </w:r>
      <w:r w:rsidRPr="00AC3540">
        <w:rPr>
          <w:noProof/>
        </w:rPr>
        <w:instrText xml:space="preserve"> REF ST014_perHPRTControl \w \h </w:instrText>
      </w:r>
      <w:r w:rsidRPr="00AC3540">
        <w:rPr>
          <w:noProof/>
        </w:rPr>
      </w:r>
      <w:r w:rsidRPr="00AC3540">
        <w:rPr>
          <w:noProof/>
        </w:rPr>
        <w:fldChar w:fldCharType="separate"/>
      </w:r>
      <w:r w:rsidR="008A478B">
        <w:rPr>
          <w:noProof/>
        </w:rPr>
        <w:t>6.14.3.2.1a</w:t>
      </w:r>
      <w:r w:rsidRPr="00AC3540">
        <w:rPr>
          <w:noProof/>
        </w:rPr>
        <w:fldChar w:fldCharType="end"/>
      </w:r>
      <w:r w:rsidRPr="00AC3540">
        <w:rPr>
          <w:noProof/>
        </w:rPr>
        <w:t xml:space="preserve"> and </w:t>
      </w:r>
      <w:r w:rsidRPr="00AC3540">
        <w:rPr>
          <w:noProof/>
        </w:rPr>
        <w:fldChar w:fldCharType="begin"/>
      </w:r>
      <w:r w:rsidRPr="00AC3540">
        <w:rPr>
          <w:noProof/>
        </w:rPr>
        <w:instrText xml:space="preserve"> REF ST014_perDPRTControl \w \h </w:instrText>
      </w:r>
      <w:r w:rsidRPr="00AC3540">
        <w:rPr>
          <w:noProof/>
        </w:rPr>
      </w:r>
      <w:r w:rsidRPr="00AC3540">
        <w:rPr>
          <w:noProof/>
        </w:rPr>
        <w:fldChar w:fldCharType="separate"/>
      </w:r>
      <w:r w:rsidR="008A478B">
        <w:rPr>
          <w:noProof/>
        </w:rPr>
        <w:t>6.14.3.2.1b</w:t>
      </w:r>
      <w:r w:rsidRPr="00AC3540">
        <w:rPr>
          <w:noProof/>
        </w:rPr>
        <w:fldChar w:fldCharType="end"/>
      </w:r>
      <w:r w:rsidRPr="00AC3540">
        <w:rPr>
          <w:noProof/>
        </w:rPr>
        <w:t xml:space="preserve">. </w:t>
      </w:r>
    </w:p>
    <w:p w:rsidR="007F2996" w:rsidRPr="00AC3540" w:rsidRDefault="007F2996" w:rsidP="00884082">
      <w:pPr>
        <w:pStyle w:val="Heading5"/>
        <w:rPr>
          <w:noProof/>
        </w:rPr>
      </w:pPr>
      <w:r w:rsidRPr="00AC3540">
        <w:rPr>
          <w:noProof/>
        </w:rPr>
        <w:t xml:space="preserve">Application process </w:t>
      </w:r>
      <w:r w:rsidR="008116F6" w:rsidRPr="00AC3540">
        <w:rPr>
          <w:noProof/>
        </w:rPr>
        <w:t>forward-control configuration</w:t>
      </w:r>
    </w:p>
    <w:p w:rsidR="007F2996" w:rsidRPr="00AC3540" w:rsidRDefault="007F2996" w:rsidP="007F2996">
      <w:pPr>
        <w:pStyle w:val="requirelevel1"/>
        <w:rPr>
          <w:noProof/>
        </w:rPr>
      </w:pPr>
      <w:r w:rsidRPr="00AC3540">
        <w:rPr>
          <w:noProof/>
        </w:rPr>
        <w:t xml:space="preserve">The maximum number of application process </w:t>
      </w:r>
      <w:r w:rsidR="008116F6" w:rsidRPr="00AC3540">
        <w:rPr>
          <w:noProof/>
        </w:rPr>
        <w:t>forward-control definition</w:t>
      </w:r>
      <w:r w:rsidRPr="00AC3540">
        <w:rPr>
          <w:noProof/>
        </w:rPr>
        <w:t>s that the real-time forwarding control subservice can contemporaneously control</w:t>
      </w:r>
      <w:r w:rsidR="00827FAA" w:rsidRPr="00AC3540">
        <w:rPr>
          <w:noProof/>
        </w:rPr>
        <w:t xml:space="preserve"> shall, at any time, </w:t>
      </w:r>
      <w:r w:rsidRPr="00AC3540">
        <w:rPr>
          <w:noProof/>
        </w:rPr>
        <w:t>correspond to the number of application processes that are controlled by that subservice.</w:t>
      </w:r>
    </w:p>
    <w:p w:rsidR="007F2996" w:rsidRPr="00AC3540" w:rsidRDefault="007E7FCD" w:rsidP="00B8519B">
      <w:pPr>
        <w:pStyle w:val="NOTEnumbered"/>
        <w:numPr>
          <w:ilvl w:val="1"/>
          <w:numId w:val="184"/>
        </w:numPr>
        <w:rPr>
          <w:noProof/>
        </w:rPr>
      </w:pPr>
      <w:r w:rsidRPr="00AC3540">
        <w:rPr>
          <w:noProof/>
        </w:rPr>
        <w:t xml:space="preserve">See requirement </w:t>
      </w:r>
      <w:r w:rsidRPr="00AC3540">
        <w:rPr>
          <w:noProof/>
        </w:rPr>
        <w:fldChar w:fldCharType="begin"/>
      </w:r>
      <w:r w:rsidRPr="00AC3540">
        <w:rPr>
          <w:noProof/>
        </w:rPr>
        <w:instrText xml:space="preserve"> REF </w:instrText>
      </w:r>
      <w:r w:rsidR="009820AB" w:rsidRPr="00AC3540">
        <w:rPr>
          <w:noProof/>
        </w:rPr>
        <w:instrText>ST014_APList</w:instrText>
      </w:r>
      <w:r w:rsidRPr="00AC3540">
        <w:rPr>
          <w:noProof/>
        </w:rPr>
        <w:instrText xml:space="preserve"> \w \h </w:instrText>
      </w:r>
      <w:r w:rsidR="002F2466" w:rsidRPr="00AC3540">
        <w:rPr>
          <w:noProof/>
        </w:rPr>
        <w:instrText xml:space="preserve"> \* MERGEFORMAT </w:instrText>
      </w:r>
      <w:r w:rsidRPr="00AC3540">
        <w:rPr>
          <w:noProof/>
        </w:rPr>
      </w:r>
      <w:r w:rsidRPr="00AC3540">
        <w:rPr>
          <w:noProof/>
        </w:rPr>
        <w:fldChar w:fldCharType="separate"/>
      </w:r>
      <w:r w:rsidR="008A478B">
        <w:rPr>
          <w:noProof/>
        </w:rPr>
        <w:t>6.14.3.1.1a</w:t>
      </w:r>
      <w:r w:rsidRPr="00AC3540">
        <w:rPr>
          <w:noProof/>
        </w:rPr>
        <w:fldChar w:fldCharType="end"/>
      </w:r>
      <w:r w:rsidR="007F2996" w:rsidRPr="00AC3540">
        <w:rPr>
          <w:noProof/>
        </w:rPr>
        <w:t>.</w:t>
      </w:r>
    </w:p>
    <w:p w:rsidR="000B2CD2" w:rsidRPr="00AC3540" w:rsidRDefault="002F2466" w:rsidP="00B8519B">
      <w:pPr>
        <w:pStyle w:val="NOTEnumbered"/>
        <w:numPr>
          <w:ilvl w:val="1"/>
          <w:numId w:val="184"/>
        </w:numPr>
        <w:rPr>
          <w:noProof/>
        </w:rPr>
      </w:pPr>
      <w:r w:rsidRPr="00AC3540">
        <w:rPr>
          <w:noProof/>
        </w:rPr>
        <w:t xml:space="preserve">The application </w:t>
      </w:r>
      <w:r w:rsidR="00F31D9E" w:rsidRPr="00AC3540">
        <w:rPr>
          <w:noProof/>
        </w:rPr>
        <w:t xml:space="preserve">process </w:t>
      </w:r>
      <w:r w:rsidR="008116F6" w:rsidRPr="00AC3540">
        <w:rPr>
          <w:noProof/>
        </w:rPr>
        <w:t>forward-control configuration</w:t>
      </w:r>
      <w:r w:rsidRPr="00AC3540">
        <w:rPr>
          <w:noProof/>
        </w:rPr>
        <w:t xml:space="preserve"> contains the application process </w:t>
      </w:r>
      <w:r w:rsidR="008116F6" w:rsidRPr="00AC3540">
        <w:rPr>
          <w:noProof/>
        </w:rPr>
        <w:t>forward-control definition</w:t>
      </w:r>
      <w:r w:rsidRPr="00AC3540">
        <w:rPr>
          <w:noProof/>
        </w:rPr>
        <w:t>s of the real-time forwarding control subservice</w:t>
      </w:r>
      <w:r w:rsidR="000B2CD2" w:rsidRPr="00AC3540">
        <w:rPr>
          <w:noProof/>
        </w:rPr>
        <w:t>.</w:t>
      </w:r>
    </w:p>
    <w:p w:rsidR="007F2996" w:rsidRPr="00AC3540" w:rsidRDefault="007F2996" w:rsidP="007F2996">
      <w:pPr>
        <w:pStyle w:val="requirelevel1"/>
        <w:rPr>
          <w:noProof/>
        </w:rPr>
      </w:pPr>
      <w:r w:rsidRPr="00AC3540">
        <w:rPr>
          <w:noProof/>
        </w:rPr>
        <w:t xml:space="preserve">Each application process </w:t>
      </w:r>
      <w:r w:rsidR="008116F6" w:rsidRPr="00AC3540">
        <w:rPr>
          <w:noProof/>
        </w:rPr>
        <w:t>forward-control definition</w:t>
      </w:r>
      <w:r w:rsidRPr="00AC3540">
        <w:rPr>
          <w:noProof/>
        </w:rPr>
        <w:t xml:space="preserve"> shall contain:</w:t>
      </w:r>
    </w:p>
    <w:p w:rsidR="007F2996" w:rsidRPr="00AC3540" w:rsidRDefault="007F2996" w:rsidP="007F2996">
      <w:pPr>
        <w:pStyle w:val="requirelevel2"/>
        <w:rPr>
          <w:noProof/>
        </w:rPr>
      </w:pPr>
      <w:r w:rsidRPr="00AC3540">
        <w:rPr>
          <w:noProof/>
        </w:rPr>
        <w:t>the identifier of the application process to control;</w:t>
      </w:r>
    </w:p>
    <w:p w:rsidR="007F2996" w:rsidRPr="00AC3540" w:rsidRDefault="007F2996" w:rsidP="007F2996">
      <w:pPr>
        <w:pStyle w:val="requirelevel2"/>
        <w:rPr>
          <w:noProof/>
        </w:rPr>
      </w:pPr>
      <w:r w:rsidRPr="00AC3540">
        <w:rPr>
          <w:noProof/>
        </w:rPr>
        <w:t xml:space="preserve">a list of zero or more application process related </w:t>
      </w:r>
      <w:r w:rsidR="00E26372" w:rsidRPr="00AC3540">
        <w:rPr>
          <w:noProof/>
        </w:rPr>
        <w:t>"</w:t>
      </w:r>
      <w:r w:rsidRPr="00AC3540">
        <w:rPr>
          <w:noProof/>
        </w:rPr>
        <w:t xml:space="preserve">service type </w:t>
      </w:r>
      <w:r w:rsidR="008116F6" w:rsidRPr="00AC3540">
        <w:rPr>
          <w:noProof/>
        </w:rPr>
        <w:t>forward-control definition</w:t>
      </w:r>
      <w:r w:rsidRPr="00AC3540">
        <w:rPr>
          <w:noProof/>
        </w:rPr>
        <w:t>s</w:t>
      </w:r>
      <w:r w:rsidR="00E26372" w:rsidRPr="00AC3540">
        <w:rPr>
          <w:noProof/>
        </w:rPr>
        <w:t>"</w:t>
      </w:r>
      <w:r w:rsidRPr="00AC3540">
        <w:rPr>
          <w:noProof/>
        </w:rPr>
        <w:t>, each one containing:</w:t>
      </w:r>
    </w:p>
    <w:p w:rsidR="007F2996" w:rsidRPr="00AC3540" w:rsidRDefault="007F2996" w:rsidP="007F2996">
      <w:pPr>
        <w:pStyle w:val="requirelevel3"/>
        <w:rPr>
          <w:noProof/>
        </w:rPr>
      </w:pPr>
      <w:r w:rsidRPr="00AC3540">
        <w:rPr>
          <w:noProof/>
        </w:rPr>
        <w:t>the identifier of the service type to control;</w:t>
      </w:r>
    </w:p>
    <w:p w:rsidR="007F2996" w:rsidRPr="00AC3540" w:rsidRDefault="007F2996" w:rsidP="007F2996">
      <w:pPr>
        <w:pStyle w:val="requirelevel3"/>
        <w:rPr>
          <w:noProof/>
        </w:rPr>
      </w:pPr>
      <w:r w:rsidRPr="00AC3540">
        <w:rPr>
          <w:noProof/>
        </w:rPr>
        <w:t xml:space="preserve">a list of zero or more application process and service type related </w:t>
      </w:r>
      <w:r w:rsidR="00E26372" w:rsidRPr="00AC3540">
        <w:rPr>
          <w:noProof/>
        </w:rPr>
        <w:t>"</w:t>
      </w:r>
      <w:r w:rsidR="00E459EA" w:rsidRPr="00AC3540">
        <w:rPr>
          <w:noProof/>
        </w:rPr>
        <w:t xml:space="preserve">report type </w:t>
      </w:r>
      <w:r w:rsidR="008116F6" w:rsidRPr="00AC3540">
        <w:rPr>
          <w:noProof/>
        </w:rPr>
        <w:t>forward-control definition</w:t>
      </w:r>
      <w:r w:rsidRPr="00AC3540">
        <w:rPr>
          <w:noProof/>
        </w:rPr>
        <w:t>s</w:t>
      </w:r>
      <w:r w:rsidR="00E26372" w:rsidRPr="00AC3540">
        <w:rPr>
          <w:noProof/>
        </w:rPr>
        <w:t>"</w:t>
      </w:r>
      <w:r w:rsidRPr="00AC3540">
        <w:rPr>
          <w:noProof/>
        </w:rPr>
        <w:t xml:space="preserve">, each one containing </w:t>
      </w:r>
      <w:r w:rsidR="005E18FA" w:rsidRPr="00AC3540">
        <w:rPr>
          <w:noProof/>
        </w:rPr>
        <w:t>the</w:t>
      </w:r>
      <w:r w:rsidRPr="00AC3540">
        <w:rPr>
          <w:noProof/>
        </w:rPr>
        <w:t xml:space="preserve"> message subtype identifier of </w:t>
      </w:r>
      <w:r w:rsidR="005E18FA" w:rsidRPr="00AC3540">
        <w:rPr>
          <w:noProof/>
        </w:rPr>
        <w:t>a</w:t>
      </w:r>
      <w:r w:rsidRPr="00AC3540">
        <w:rPr>
          <w:noProof/>
        </w:rPr>
        <w:t xml:space="preserve"> </w:t>
      </w:r>
      <w:r w:rsidR="00E459EA" w:rsidRPr="00AC3540">
        <w:rPr>
          <w:noProof/>
        </w:rPr>
        <w:t>report</w:t>
      </w:r>
      <w:r w:rsidRPr="00AC3540">
        <w:rPr>
          <w:noProof/>
        </w:rPr>
        <w:t xml:space="preserve"> type.</w:t>
      </w:r>
    </w:p>
    <w:p w:rsidR="001B3C66" w:rsidRPr="00AC3540" w:rsidRDefault="00761290" w:rsidP="00B8519B">
      <w:pPr>
        <w:pStyle w:val="NOTEnumbered"/>
        <w:numPr>
          <w:ilvl w:val="1"/>
          <w:numId w:val="163"/>
        </w:numPr>
        <w:rPr>
          <w:noProof/>
        </w:rPr>
      </w:pPr>
      <w:r w:rsidRPr="00AC3540">
        <w:rPr>
          <w:noProof/>
        </w:rPr>
        <w:t xml:space="preserve">The real-time forwarding control subservice has knowledge about the application processes that it controls but no knowledge about the service types and </w:t>
      </w:r>
      <w:r w:rsidR="00E459EA" w:rsidRPr="00AC3540">
        <w:rPr>
          <w:noProof/>
        </w:rPr>
        <w:t>report</w:t>
      </w:r>
      <w:r w:rsidRPr="00AC3540">
        <w:rPr>
          <w:noProof/>
        </w:rPr>
        <w:t xml:space="preserve"> types that they can generate. This lack of knowledge results in the possibility for the subservice to handle on-board, service type </w:t>
      </w:r>
      <w:r w:rsidR="008116F6" w:rsidRPr="00AC3540">
        <w:rPr>
          <w:noProof/>
        </w:rPr>
        <w:t>forward-control definition</w:t>
      </w:r>
      <w:r w:rsidRPr="00AC3540">
        <w:rPr>
          <w:noProof/>
        </w:rPr>
        <w:t xml:space="preserve">s or </w:t>
      </w:r>
      <w:r w:rsidR="00E459EA" w:rsidRPr="00AC3540">
        <w:rPr>
          <w:noProof/>
        </w:rPr>
        <w:t xml:space="preserve">report type </w:t>
      </w:r>
      <w:r w:rsidR="008116F6" w:rsidRPr="00AC3540">
        <w:rPr>
          <w:noProof/>
        </w:rPr>
        <w:t>forward-control definition</w:t>
      </w:r>
      <w:r w:rsidRPr="00AC3540">
        <w:rPr>
          <w:noProof/>
        </w:rPr>
        <w:t xml:space="preserve">s that can be meaningless. </w:t>
      </w:r>
      <w:r w:rsidR="005F18CA" w:rsidRPr="00AC3540">
        <w:rPr>
          <w:noProof/>
        </w:rPr>
        <w:t>It is of ground operations responsibility to ensure consistency in this respect</w:t>
      </w:r>
      <w:r w:rsidRPr="00AC3540">
        <w:rPr>
          <w:noProof/>
        </w:rPr>
        <w:t>.</w:t>
      </w:r>
      <w:r w:rsidR="001B3C66" w:rsidRPr="00AC3540">
        <w:rPr>
          <w:noProof/>
        </w:rPr>
        <w:t xml:space="preserve"> </w:t>
      </w:r>
    </w:p>
    <w:p w:rsidR="001B3C66" w:rsidRPr="00AC3540" w:rsidRDefault="001B3C66" w:rsidP="00B8519B">
      <w:pPr>
        <w:pStyle w:val="NOTEnumbered"/>
        <w:numPr>
          <w:ilvl w:val="1"/>
          <w:numId w:val="184"/>
        </w:numPr>
        <w:rPr>
          <w:noProof/>
        </w:rPr>
      </w:pPr>
      <w:r w:rsidRPr="00AC3540">
        <w:rPr>
          <w:noProof/>
        </w:rPr>
        <w:t xml:space="preserve">An empty application </w:t>
      </w:r>
      <w:r w:rsidR="00F31D9E" w:rsidRPr="00AC3540">
        <w:rPr>
          <w:noProof/>
        </w:rPr>
        <w:t xml:space="preserve">process </w:t>
      </w:r>
      <w:r w:rsidR="008116F6" w:rsidRPr="00AC3540">
        <w:rPr>
          <w:noProof/>
        </w:rPr>
        <w:t>forward-control configuration</w:t>
      </w:r>
      <w:r w:rsidRPr="00AC3540">
        <w:rPr>
          <w:noProof/>
        </w:rPr>
        <w:t xml:space="preserve"> (i.e. no application process </w:t>
      </w:r>
      <w:r w:rsidR="008116F6" w:rsidRPr="00AC3540">
        <w:rPr>
          <w:noProof/>
        </w:rPr>
        <w:t>forward-control definition</w:t>
      </w:r>
      <w:r w:rsidRPr="00AC3540">
        <w:rPr>
          <w:noProof/>
        </w:rPr>
        <w:t xml:space="preserve"> is defined) implies that the subservice blocks all reports. Blocking means that these reports are not forwarded to ground.</w:t>
      </w:r>
    </w:p>
    <w:p w:rsidR="001B3C66" w:rsidRPr="00AC3540" w:rsidRDefault="001B3C66" w:rsidP="00B8519B">
      <w:pPr>
        <w:pStyle w:val="NOTEnumbered"/>
        <w:numPr>
          <w:ilvl w:val="1"/>
          <w:numId w:val="184"/>
        </w:numPr>
        <w:rPr>
          <w:noProof/>
        </w:rPr>
      </w:pPr>
      <w:r w:rsidRPr="00AC3540">
        <w:rPr>
          <w:noProof/>
        </w:rPr>
        <w:lastRenderedPageBreak/>
        <w:t>If the subservice provide</w:t>
      </w:r>
      <w:r w:rsidR="00143020" w:rsidRPr="00AC3540">
        <w:rPr>
          <w:noProof/>
        </w:rPr>
        <w:t>s</w:t>
      </w:r>
      <w:r w:rsidRPr="00AC3540">
        <w:rPr>
          <w:noProof/>
        </w:rPr>
        <w:t xml:space="preserve"> none of the capabilities specified in requirements </w:t>
      </w:r>
      <w:r w:rsidR="007E7FCD" w:rsidRPr="00AC3540">
        <w:rPr>
          <w:noProof/>
        </w:rPr>
        <w:fldChar w:fldCharType="begin"/>
      </w:r>
      <w:r w:rsidR="007E7FCD" w:rsidRPr="00AC3540">
        <w:rPr>
          <w:noProof/>
        </w:rPr>
        <w:instrText xml:space="preserve"> REF </w:instrText>
      </w:r>
      <w:r w:rsidR="009820AB" w:rsidRPr="00AC3540">
        <w:rPr>
          <w:noProof/>
        </w:rPr>
        <w:instrText>ST014_perHPRTControl</w:instrText>
      </w:r>
      <w:r w:rsidR="007E7FCD" w:rsidRPr="00AC3540">
        <w:rPr>
          <w:noProof/>
        </w:rPr>
        <w:instrText xml:space="preserve"> \w \h </w:instrText>
      </w:r>
      <w:r w:rsidR="007E7FCD" w:rsidRPr="00AC3540">
        <w:rPr>
          <w:noProof/>
        </w:rPr>
      </w:r>
      <w:r w:rsidR="007E7FCD" w:rsidRPr="00AC3540">
        <w:rPr>
          <w:noProof/>
        </w:rPr>
        <w:fldChar w:fldCharType="separate"/>
      </w:r>
      <w:r w:rsidR="008A478B">
        <w:rPr>
          <w:noProof/>
        </w:rPr>
        <w:t>6.14.3.2.1a</w:t>
      </w:r>
      <w:r w:rsidR="007E7FCD" w:rsidRPr="00AC3540">
        <w:rPr>
          <w:noProof/>
        </w:rPr>
        <w:fldChar w:fldCharType="end"/>
      </w:r>
      <w:r w:rsidRPr="00AC3540">
        <w:rPr>
          <w:noProof/>
        </w:rPr>
        <w:t xml:space="preserve">, </w:t>
      </w:r>
      <w:r w:rsidR="007E7FCD" w:rsidRPr="00AC3540">
        <w:rPr>
          <w:noProof/>
        </w:rPr>
        <w:fldChar w:fldCharType="begin"/>
      </w:r>
      <w:r w:rsidR="007E7FCD" w:rsidRPr="00AC3540">
        <w:rPr>
          <w:noProof/>
        </w:rPr>
        <w:instrText xml:space="preserve"> REF </w:instrText>
      </w:r>
      <w:r w:rsidR="009820AB" w:rsidRPr="00AC3540">
        <w:rPr>
          <w:noProof/>
        </w:rPr>
        <w:instrText>ST014_perDPRTControl</w:instrText>
      </w:r>
      <w:r w:rsidR="007E7FCD" w:rsidRPr="00AC3540">
        <w:rPr>
          <w:noProof/>
        </w:rPr>
        <w:instrText xml:space="preserve"> \w \h </w:instrText>
      </w:r>
      <w:r w:rsidR="007E7FCD" w:rsidRPr="00AC3540">
        <w:rPr>
          <w:noProof/>
        </w:rPr>
      </w:r>
      <w:r w:rsidR="007E7FCD" w:rsidRPr="00AC3540">
        <w:rPr>
          <w:noProof/>
        </w:rPr>
        <w:fldChar w:fldCharType="separate"/>
      </w:r>
      <w:r w:rsidR="008A478B">
        <w:rPr>
          <w:noProof/>
        </w:rPr>
        <w:t>6.14.3.2.1b</w:t>
      </w:r>
      <w:r w:rsidR="007E7FCD" w:rsidRPr="00AC3540">
        <w:rPr>
          <w:noProof/>
        </w:rPr>
        <w:fldChar w:fldCharType="end"/>
      </w:r>
      <w:r w:rsidRPr="00AC3540">
        <w:rPr>
          <w:noProof/>
        </w:rPr>
        <w:t xml:space="preserve"> and </w:t>
      </w:r>
      <w:r w:rsidR="007E7FCD" w:rsidRPr="00AC3540">
        <w:rPr>
          <w:noProof/>
        </w:rPr>
        <w:fldChar w:fldCharType="begin"/>
      </w:r>
      <w:r w:rsidR="007E7FCD" w:rsidRPr="00AC3540">
        <w:rPr>
          <w:noProof/>
        </w:rPr>
        <w:instrText xml:space="preserve"> REF </w:instrText>
      </w:r>
      <w:r w:rsidR="009820AB" w:rsidRPr="00AC3540">
        <w:rPr>
          <w:noProof/>
        </w:rPr>
        <w:instrText>ST014_perERTControl</w:instrText>
      </w:r>
      <w:r w:rsidR="007E7FCD" w:rsidRPr="00AC3540">
        <w:rPr>
          <w:noProof/>
        </w:rPr>
        <w:instrText xml:space="preserve"> \w \h </w:instrText>
      </w:r>
      <w:r w:rsidR="007E7FCD" w:rsidRPr="00AC3540">
        <w:rPr>
          <w:noProof/>
        </w:rPr>
      </w:r>
      <w:r w:rsidR="007E7FCD" w:rsidRPr="00AC3540">
        <w:rPr>
          <w:noProof/>
        </w:rPr>
        <w:fldChar w:fldCharType="separate"/>
      </w:r>
      <w:r w:rsidR="008A478B">
        <w:rPr>
          <w:noProof/>
        </w:rPr>
        <w:t>6.14.3.2.1c</w:t>
      </w:r>
      <w:r w:rsidR="007E7FCD" w:rsidRPr="00AC3540">
        <w:rPr>
          <w:noProof/>
        </w:rPr>
        <w:fldChar w:fldCharType="end"/>
      </w:r>
      <w:r w:rsidRPr="00AC3540">
        <w:rPr>
          <w:noProof/>
        </w:rPr>
        <w:t xml:space="preserve">, </w:t>
      </w:r>
      <w:r w:rsidR="007E7FCD" w:rsidRPr="00AC3540">
        <w:rPr>
          <w:noProof/>
        </w:rPr>
        <w:t>a</w:t>
      </w:r>
      <w:r w:rsidRPr="00AC3540">
        <w:rPr>
          <w:noProof/>
        </w:rPr>
        <w:t xml:space="preserve"> report is forwarded to ground only if </w:t>
      </w:r>
      <w:r w:rsidR="007E7FCD" w:rsidRPr="00AC3540">
        <w:rPr>
          <w:noProof/>
        </w:rPr>
        <w:t xml:space="preserve">it fulfils </w:t>
      </w:r>
      <w:r w:rsidRPr="00AC3540">
        <w:rPr>
          <w:noProof/>
        </w:rPr>
        <w:t>on</w:t>
      </w:r>
      <w:r w:rsidR="00F74696" w:rsidRPr="00AC3540">
        <w:rPr>
          <w:noProof/>
        </w:rPr>
        <w:t>e of the following conditions</w:t>
      </w:r>
      <w:r w:rsidRPr="00AC3540">
        <w:rPr>
          <w:noProof/>
        </w:rPr>
        <w:t>:</w:t>
      </w:r>
    </w:p>
    <w:p w:rsidR="00F74696" w:rsidRPr="00AC3540" w:rsidRDefault="00F74696" w:rsidP="00B8519B">
      <w:pPr>
        <w:pStyle w:val="NOTEbul"/>
        <w:numPr>
          <w:ilvl w:val="2"/>
          <w:numId w:val="184"/>
        </w:numPr>
        <w:rPr>
          <w:noProof/>
        </w:rPr>
      </w:pPr>
      <w:r w:rsidRPr="00AC3540">
        <w:rPr>
          <w:noProof/>
        </w:rPr>
        <w:t xml:space="preserve">an application process </w:t>
      </w:r>
      <w:r w:rsidR="008116F6" w:rsidRPr="00AC3540">
        <w:rPr>
          <w:noProof/>
        </w:rPr>
        <w:t>forward-control definition</w:t>
      </w:r>
      <w:r w:rsidRPr="00AC3540">
        <w:rPr>
          <w:noProof/>
        </w:rPr>
        <w:t xml:space="preserve"> with no service type </w:t>
      </w:r>
      <w:r w:rsidR="008116F6" w:rsidRPr="00AC3540">
        <w:rPr>
          <w:noProof/>
        </w:rPr>
        <w:t>forward-control definition</w:t>
      </w:r>
      <w:r w:rsidRPr="00AC3540">
        <w:rPr>
          <w:noProof/>
        </w:rPr>
        <w:t xml:space="preserve"> is defined for the application process </w:t>
      </w:r>
      <w:r w:rsidR="003908A5" w:rsidRPr="00AC3540">
        <w:rPr>
          <w:noProof/>
        </w:rPr>
        <w:t xml:space="preserve">identifier of </w:t>
      </w:r>
      <w:r w:rsidRPr="00AC3540">
        <w:rPr>
          <w:noProof/>
        </w:rPr>
        <w:t>that report;</w:t>
      </w:r>
    </w:p>
    <w:p w:rsidR="00F74696" w:rsidRPr="00AC3540" w:rsidRDefault="00F74696" w:rsidP="00B8519B">
      <w:pPr>
        <w:pStyle w:val="NOTEbul"/>
        <w:numPr>
          <w:ilvl w:val="2"/>
          <w:numId w:val="184"/>
        </w:numPr>
        <w:rPr>
          <w:noProof/>
        </w:rPr>
      </w:pPr>
      <w:r w:rsidRPr="00AC3540">
        <w:rPr>
          <w:noProof/>
        </w:rPr>
        <w:t xml:space="preserve">an application process </w:t>
      </w:r>
      <w:r w:rsidR="008116F6" w:rsidRPr="00AC3540">
        <w:rPr>
          <w:noProof/>
        </w:rPr>
        <w:t>forward-control definition</w:t>
      </w:r>
      <w:r w:rsidRPr="00AC3540">
        <w:rPr>
          <w:noProof/>
        </w:rPr>
        <w:t xml:space="preserve"> with a service type </w:t>
      </w:r>
      <w:r w:rsidR="008116F6" w:rsidRPr="00AC3540">
        <w:rPr>
          <w:noProof/>
        </w:rPr>
        <w:t>forward-control definition</w:t>
      </w:r>
      <w:r w:rsidR="003908A5" w:rsidRPr="00AC3540">
        <w:rPr>
          <w:noProof/>
        </w:rPr>
        <w:t xml:space="preserve"> that has no </w:t>
      </w:r>
      <w:r w:rsidR="00E459EA" w:rsidRPr="00AC3540">
        <w:rPr>
          <w:noProof/>
        </w:rPr>
        <w:t xml:space="preserve">report type </w:t>
      </w:r>
      <w:r w:rsidR="008116F6" w:rsidRPr="00AC3540">
        <w:rPr>
          <w:noProof/>
        </w:rPr>
        <w:t>forward-control definition</w:t>
      </w:r>
      <w:r w:rsidRPr="00AC3540">
        <w:rPr>
          <w:noProof/>
        </w:rPr>
        <w:t xml:space="preserve"> is defined for the application process </w:t>
      </w:r>
      <w:r w:rsidR="003908A5" w:rsidRPr="00AC3540">
        <w:rPr>
          <w:noProof/>
        </w:rPr>
        <w:t xml:space="preserve">identifier </w:t>
      </w:r>
      <w:r w:rsidRPr="00AC3540">
        <w:rPr>
          <w:noProof/>
        </w:rPr>
        <w:t>and the service type of that report;</w:t>
      </w:r>
    </w:p>
    <w:p w:rsidR="003908A5" w:rsidRPr="00AC3540" w:rsidRDefault="003908A5" w:rsidP="00B8519B">
      <w:pPr>
        <w:pStyle w:val="NOTEbul"/>
        <w:numPr>
          <w:ilvl w:val="2"/>
          <w:numId w:val="184"/>
        </w:numPr>
        <w:rPr>
          <w:noProof/>
        </w:rPr>
      </w:pPr>
      <w:r w:rsidRPr="00AC3540">
        <w:rPr>
          <w:noProof/>
        </w:rPr>
        <w:t xml:space="preserve">an application process </w:t>
      </w:r>
      <w:r w:rsidR="008116F6" w:rsidRPr="00AC3540">
        <w:rPr>
          <w:noProof/>
        </w:rPr>
        <w:t>forward-control definition</w:t>
      </w:r>
      <w:r w:rsidRPr="00AC3540">
        <w:rPr>
          <w:noProof/>
        </w:rPr>
        <w:t xml:space="preserve"> with a service type </w:t>
      </w:r>
      <w:r w:rsidR="008116F6" w:rsidRPr="00AC3540">
        <w:rPr>
          <w:noProof/>
        </w:rPr>
        <w:t>forward-control definition</w:t>
      </w:r>
      <w:r w:rsidRPr="00AC3540">
        <w:rPr>
          <w:noProof/>
        </w:rPr>
        <w:t xml:space="preserve"> is defined that has a </w:t>
      </w:r>
      <w:r w:rsidR="00E459EA" w:rsidRPr="00AC3540">
        <w:rPr>
          <w:noProof/>
        </w:rPr>
        <w:t xml:space="preserve">report type </w:t>
      </w:r>
      <w:r w:rsidR="008116F6" w:rsidRPr="00AC3540">
        <w:rPr>
          <w:noProof/>
        </w:rPr>
        <w:t>forward-control definition</w:t>
      </w:r>
      <w:r w:rsidRPr="00AC3540">
        <w:rPr>
          <w:noProof/>
        </w:rPr>
        <w:t xml:space="preserve"> for the application process identifier and the service type and the message subtype identifier</w:t>
      </w:r>
      <w:r w:rsidR="007B4CB5" w:rsidRPr="00AC3540">
        <w:rPr>
          <w:noProof/>
        </w:rPr>
        <w:t xml:space="preserve"> </w:t>
      </w:r>
      <w:r w:rsidRPr="00AC3540">
        <w:rPr>
          <w:noProof/>
        </w:rPr>
        <w:t>of that report.</w:t>
      </w:r>
    </w:p>
    <w:p w:rsidR="005F18CA" w:rsidRPr="00AC3540" w:rsidRDefault="005F18CA" w:rsidP="00F31D9E">
      <w:pPr>
        <w:pStyle w:val="requirelevel1"/>
        <w:rPr>
          <w:noProof/>
        </w:rPr>
      </w:pPr>
      <w:r w:rsidRPr="00AC3540">
        <w:rPr>
          <w:noProof/>
        </w:rPr>
        <w:t xml:space="preserve">The maximum number of service type </w:t>
      </w:r>
      <w:r w:rsidR="008116F6" w:rsidRPr="00AC3540">
        <w:rPr>
          <w:noProof/>
        </w:rPr>
        <w:t>forward-control definition</w:t>
      </w:r>
      <w:r w:rsidRPr="00AC3540">
        <w:rPr>
          <w:noProof/>
        </w:rPr>
        <w:t xml:space="preserve">s that can be contained within an application process </w:t>
      </w:r>
      <w:r w:rsidR="008116F6" w:rsidRPr="00AC3540">
        <w:rPr>
          <w:noProof/>
        </w:rPr>
        <w:t>forward-control definition</w:t>
      </w:r>
      <w:r w:rsidRPr="00AC3540">
        <w:rPr>
          <w:noProof/>
        </w:rPr>
        <w:t xml:space="preserve"> shall be declared when specifying the real-time forwarding control subservice.</w:t>
      </w:r>
    </w:p>
    <w:p w:rsidR="00F31D9E" w:rsidRPr="00AC3540" w:rsidRDefault="005F18CA" w:rsidP="0030056B">
      <w:pPr>
        <w:pStyle w:val="requirelevel1"/>
        <w:rPr>
          <w:noProof/>
        </w:rPr>
      </w:pPr>
      <w:r w:rsidRPr="00AC3540">
        <w:rPr>
          <w:noProof/>
        </w:rPr>
        <w:t xml:space="preserve">The maximum number of report type </w:t>
      </w:r>
      <w:r w:rsidR="008116F6" w:rsidRPr="00AC3540">
        <w:rPr>
          <w:noProof/>
        </w:rPr>
        <w:t>forward-control definition</w:t>
      </w:r>
      <w:r w:rsidRPr="00AC3540">
        <w:rPr>
          <w:noProof/>
        </w:rPr>
        <w:t xml:space="preserve">s that can be contained within </w:t>
      </w:r>
      <w:r w:rsidR="00F95408" w:rsidRPr="00AC3540">
        <w:rPr>
          <w:noProof/>
        </w:rPr>
        <w:t>a</w:t>
      </w:r>
      <w:r w:rsidRPr="00AC3540">
        <w:rPr>
          <w:noProof/>
        </w:rPr>
        <w:t xml:space="preserve"> service type </w:t>
      </w:r>
      <w:r w:rsidR="008116F6" w:rsidRPr="00AC3540">
        <w:rPr>
          <w:noProof/>
        </w:rPr>
        <w:t>forward-control definition</w:t>
      </w:r>
      <w:r w:rsidRPr="00AC3540">
        <w:rPr>
          <w:noProof/>
        </w:rPr>
        <w:t xml:space="preserve"> shall be declared when specifying the real-time forwarding control subservice</w:t>
      </w:r>
      <w:r w:rsidR="00F31D9E" w:rsidRPr="00AC3540">
        <w:rPr>
          <w:noProof/>
        </w:rPr>
        <w:t>.</w:t>
      </w:r>
    </w:p>
    <w:p w:rsidR="007F2996" w:rsidRPr="00AC3540" w:rsidRDefault="007F2996" w:rsidP="00884082">
      <w:pPr>
        <w:pStyle w:val="Heading5"/>
        <w:rPr>
          <w:noProof/>
        </w:rPr>
      </w:pPr>
      <w:bookmarkStart w:id="486" w:name="_Ref431025186"/>
      <w:r w:rsidRPr="00AC3540">
        <w:rPr>
          <w:noProof/>
        </w:rPr>
        <w:t xml:space="preserve">Housekeeping </w:t>
      </w:r>
      <w:r w:rsidR="009D6AB8" w:rsidRPr="00AC3540">
        <w:rPr>
          <w:noProof/>
        </w:rPr>
        <w:t xml:space="preserve">parameter report </w:t>
      </w:r>
      <w:r w:rsidR="008116F6" w:rsidRPr="00AC3540">
        <w:rPr>
          <w:noProof/>
        </w:rPr>
        <w:t>forward-control configuration</w:t>
      </w:r>
      <w:bookmarkEnd w:id="486"/>
    </w:p>
    <w:p w:rsidR="007C0974" w:rsidRPr="00AC3540" w:rsidRDefault="007C0974" w:rsidP="007C0974">
      <w:pPr>
        <w:pStyle w:val="requirelevel1"/>
        <w:rPr>
          <w:noProof/>
        </w:rPr>
      </w:pPr>
      <w:r w:rsidRPr="00AC3540">
        <w:rPr>
          <w:noProof/>
        </w:rPr>
        <w:t xml:space="preserve">The maximum number of housekeeping </w:t>
      </w:r>
      <w:r w:rsidR="009176C5" w:rsidRPr="00AC3540">
        <w:rPr>
          <w:noProof/>
        </w:rPr>
        <w:t xml:space="preserve">parameter report </w:t>
      </w:r>
      <w:r w:rsidR="008116F6" w:rsidRPr="00AC3540">
        <w:rPr>
          <w:noProof/>
        </w:rPr>
        <w:t>forward-control definition</w:t>
      </w:r>
      <w:r w:rsidRPr="00AC3540">
        <w:rPr>
          <w:noProof/>
        </w:rPr>
        <w:t>s that the real-time forwarding control subservice can contemporaneously control</w:t>
      </w:r>
      <w:r w:rsidR="00827FAA" w:rsidRPr="00AC3540">
        <w:rPr>
          <w:noProof/>
        </w:rPr>
        <w:t xml:space="preserve"> shall</w:t>
      </w:r>
      <w:r w:rsidRPr="00AC3540">
        <w:rPr>
          <w:noProof/>
        </w:rPr>
        <w:t>, at any time</w:t>
      </w:r>
      <w:r w:rsidR="00827FAA" w:rsidRPr="00AC3540">
        <w:rPr>
          <w:noProof/>
        </w:rPr>
        <w:t>,</w:t>
      </w:r>
      <w:r w:rsidRPr="00AC3540">
        <w:rPr>
          <w:noProof/>
        </w:rPr>
        <w:t xml:space="preserve"> correspond to the number of application processes that are controlled by that subservice and that provide the capability for generating housekeeping parameter reports.</w:t>
      </w:r>
    </w:p>
    <w:p w:rsidR="007E7FCD" w:rsidRPr="00AC3540" w:rsidRDefault="002257C6" w:rsidP="00B8519B">
      <w:pPr>
        <w:pStyle w:val="NOTEnumbered"/>
        <w:numPr>
          <w:ilvl w:val="1"/>
          <w:numId w:val="174"/>
        </w:numPr>
        <w:rPr>
          <w:noProof/>
        </w:rPr>
      </w:pPr>
      <w:r w:rsidRPr="00AC3540">
        <w:rPr>
          <w:noProof/>
        </w:rPr>
        <w:t xml:space="preserve">For the </w:t>
      </w:r>
      <w:r w:rsidR="005F18CA" w:rsidRPr="00AC3540">
        <w:rPr>
          <w:noProof/>
        </w:rPr>
        <w:t xml:space="preserve">number of </w:t>
      </w:r>
      <w:r w:rsidRPr="00AC3540">
        <w:rPr>
          <w:noProof/>
        </w:rPr>
        <w:t>application process</w:t>
      </w:r>
      <w:r w:rsidR="005F18CA" w:rsidRPr="00AC3540">
        <w:rPr>
          <w:noProof/>
        </w:rPr>
        <w:t>es</w:t>
      </w:r>
      <w:r w:rsidRPr="00AC3540">
        <w:rPr>
          <w:noProof/>
        </w:rPr>
        <w:t xml:space="preserve">, see </w:t>
      </w:r>
      <w:r w:rsidR="007E7FCD" w:rsidRPr="00AC3540">
        <w:rPr>
          <w:noProof/>
        </w:rPr>
        <w:t xml:space="preserve">requirement </w:t>
      </w:r>
      <w:r w:rsidR="007E7FCD" w:rsidRPr="00AC3540">
        <w:rPr>
          <w:noProof/>
        </w:rPr>
        <w:fldChar w:fldCharType="begin"/>
      </w:r>
      <w:r w:rsidR="007E7FCD" w:rsidRPr="00AC3540">
        <w:rPr>
          <w:noProof/>
        </w:rPr>
        <w:instrText xml:space="preserve"> REF </w:instrText>
      </w:r>
      <w:r w:rsidR="009820AB" w:rsidRPr="00AC3540">
        <w:rPr>
          <w:noProof/>
        </w:rPr>
        <w:instrText>ST014_APList</w:instrText>
      </w:r>
      <w:r w:rsidR="007E7FCD" w:rsidRPr="00AC3540">
        <w:rPr>
          <w:noProof/>
        </w:rPr>
        <w:instrText xml:space="preserve"> \w \h </w:instrText>
      </w:r>
      <w:r w:rsidR="007E7FCD" w:rsidRPr="00AC3540">
        <w:rPr>
          <w:noProof/>
        </w:rPr>
      </w:r>
      <w:r w:rsidR="007E7FCD" w:rsidRPr="00AC3540">
        <w:rPr>
          <w:noProof/>
        </w:rPr>
        <w:fldChar w:fldCharType="separate"/>
      </w:r>
      <w:r w:rsidR="008A478B">
        <w:rPr>
          <w:noProof/>
        </w:rPr>
        <w:t>6.14.3.1.1a</w:t>
      </w:r>
      <w:r w:rsidR="007E7FCD" w:rsidRPr="00AC3540">
        <w:rPr>
          <w:noProof/>
        </w:rPr>
        <w:fldChar w:fldCharType="end"/>
      </w:r>
      <w:r w:rsidR="007E7FCD" w:rsidRPr="00AC3540">
        <w:rPr>
          <w:noProof/>
        </w:rPr>
        <w:t>.</w:t>
      </w:r>
    </w:p>
    <w:p w:rsidR="002F2466" w:rsidRPr="00AC3540" w:rsidRDefault="002F2466" w:rsidP="00B8519B">
      <w:pPr>
        <w:pStyle w:val="NOTEnumbered"/>
        <w:numPr>
          <w:ilvl w:val="1"/>
          <w:numId w:val="184"/>
        </w:numPr>
        <w:rPr>
          <w:noProof/>
        </w:rPr>
      </w:pPr>
      <w:r w:rsidRPr="00AC3540">
        <w:rPr>
          <w:noProof/>
        </w:rPr>
        <w:t xml:space="preserve">The </w:t>
      </w:r>
      <w:r w:rsidR="004E600F" w:rsidRPr="00AC3540">
        <w:rPr>
          <w:noProof/>
        </w:rPr>
        <w:t xml:space="preserve">housekeeping </w:t>
      </w:r>
      <w:r w:rsidR="009D6AB8" w:rsidRPr="00AC3540">
        <w:rPr>
          <w:noProof/>
        </w:rPr>
        <w:t xml:space="preserve">parameter report </w:t>
      </w:r>
      <w:r w:rsidR="008116F6" w:rsidRPr="00AC3540">
        <w:rPr>
          <w:noProof/>
        </w:rPr>
        <w:t>forward-control configuration</w:t>
      </w:r>
      <w:r w:rsidRPr="00AC3540">
        <w:rPr>
          <w:noProof/>
        </w:rPr>
        <w:t xml:space="preserve"> contains the housekeeping </w:t>
      </w:r>
      <w:r w:rsidR="009176C5" w:rsidRPr="00AC3540">
        <w:rPr>
          <w:noProof/>
        </w:rPr>
        <w:t xml:space="preserve">parameter report </w:t>
      </w:r>
      <w:r w:rsidR="008116F6" w:rsidRPr="00AC3540">
        <w:rPr>
          <w:noProof/>
        </w:rPr>
        <w:t>forward-control definition</w:t>
      </w:r>
      <w:r w:rsidRPr="00AC3540">
        <w:rPr>
          <w:noProof/>
        </w:rPr>
        <w:t>s of the real-time forwarding control subservice.</w:t>
      </w:r>
    </w:p>
    <w:p w:rsidR="007F2996" w:rsidRPr="00AC3540" w:rsidRDefault="007F2996" w:rsidP="007F2996">
      <w:pPr>
        <w:pStyle w:val="requirelevel1"/>
        <w:rPr>
          <w:noProof/>
        </w:rPr>
      </w:pPr>
      <w:r w:rsidRPr="00AC3540">
        <w:rPr>
          <w:noProof/>
        </w:rPr>
        <w:t xml:space="preserve">Each housekeeping </w:t>
      </w:r>
      <w:r w:rsidR="009176C5" w:rsidRPr="00AC3540">
        <w:rPr>
          <w:noProof/>
        </w:rPr>
        <w:t xml:space="preserve">parameter report </w:t>
      </w:r>
      <w:r w:rsidR="008116F6" w:rsidRPr="00AC3540">
        <w:rPr>
          <w:noProof/>
        </w:rPr>
        <w:t>forward-control definition</w:t>
      </w:r>
      <w:r w:rsidRPr="00AC3540">
        <w:rPr>
          <w:noProof/>
        </w:rPr>
        <w:t xml:space="preserve"> shall contain:</w:t>
      </w:r>
    </w:p>
    <w:p w:rsidR="007F2996" w:rsidRPr="00AC3540" w:rsidRDefault="007F2996" w:rsidP="007F2996">
      <w:pPr>
        <w:pStyle w:val="requirelevel2"/>
        <w:rPr>
          <w:noProof/>
        </w:rPr>
      </w:pPr>
      <w:r w:rsidRPr="00AC3540">
        <w:rPr>
          <w:noProof/>
        </w:rPr>
        <w:t>the identifier of the application process;</w:t>
      </w:r>
    </w:p>
    <w:p w:rsidR="004C59F2" w:rsidRPr="00AC3540" w:rsidRDefault="007F2996" w:rsidP="007F2996">
      <w:pPr>
        <w:pStyle w:val="requirelevel2"/>
        <w:rPr>
          <w:noProof/>
        </w:rPr>
      </w:pPr>
      <w:r w:rsidRPr="00AC3540">
        <w:rPr>
          <w:noProof/>
        </w:rPr>
        <w:t>a list of zero or more related housekeeping parameter report structure identifiers.</w:t>
      </w:r>
    </w:p>
    <w:p w:rsidR="00BE4F8A" w:rsidRPr="00AC3540" w:rsidRDefault="004C59F2" w:rsidP="00B8519B">
      <w:pPr>
        <w:pStyle w:val="NOTEnumbered"/>
        <w:numPr>
          <w:ilvl w:val="1"/>
          <w:numId w:val="175"/>
        </w:numPr>
        <w:rPr>
          <w:noProof/>
        </w:rPr>
      </w:pPr>
      <w:r w:rsidRPr="00AC3540">
        <w:rPr>
          <w:noProof/>
        </w:rPr>
        <w:t xml:space="preserve">An </w:t>
      </w:r>
      <w:r w:rsidR="00761290" w:rsidRPr="00AC3540">
        <w:rPr>
          <w:noProof/>
        </w:rPr>
        <w:t xml:space="preserve">empty </w:t>
      </w:r>
      <w:r w:rsidR="004E600F" w:rsidRPr="00AC3540">
        <w:rPr>
          <w:noProof/>
        </w:rPr>
        <w:t xml:space="preserve">housekeeping </w:t>
      </w:r>
      <w:r w:rsidR="009D6AB8" w:rsidRPr="00AC3540">
        <w:rPr>
          <w:noProof/>
        </w:rPr>
        <w:t xml:space="preserve">parameter report </w:t>
      </w:r>
      <w:r w:rsidR="008116F6" w:rsidRPr="00AC3540">
        <w:rPr>
          <w:noProof/>
        </w:rPr>
        <w:t>forward-control configuration</w:t>
      </w:r>
      <w:r w:rsidRPr="00AC3540">
        <w:rPr>
          <w:noProof/>
        </w:rPr>
        <w:t xml:space="preserve"> (i.e. no </w:t>
      </w:r>
      <w:r w:rsidR="00761290" w:rsidRPr="00AC3540">
        <w:rPr>
          <w:noProof/>
        </w:rPr>
        <w:lastRenderedPageBreak/>
        <w:t xml:space="preserve">housekeeping </w:t>
      </w:r>
      <w:r w:rsidR="009176C5" w:rsidRPr="00AC3540">
        <w:rPr>
          <w:noProof/>
        </w:rPr>
        <w:t xml:space="preserve">parameter report </w:t>
      </w:r>
      <w:r w:rsidR="008116F6" w:rsidRPr="00AC3540">
        <w:rPr>
          <w:noProof/>
        </w:rPr>
        <w:t>forward-control definition</w:t>
      </w:r>
      <w:r w:rsidRPr="00AC3540">
        <w:rPr>
          <w:noProof/>
        </w:rPr>
        <w:t xml:space="preserve"> is defined</w:t>
      </w:r>
      <w:r w:rsidR="00761290" w:rsidRPr="00AC3540">
        <w:rPr>
          <w:noProof/>
        </w:rPr>
        <w:t>)</w:t>
      </w:r>
      <w:r w:rsidR="00BE4F8A" w:rsidRPr="00AC3540">
        <w:rPr>
          <w:noProof/>
        </w:rPr>
        <w:t xml:space="preserve"> implies that t</w:t>
      </w:r>
      <w:r w:rsidRPr="00AC3540">
        <w:rPr>
          <w:noProof/>
        </w:rPr>
        <w:t xml:space="preserve">he subservice blocks all </w:t>
      </w:r>
      <w:r w:rsidR="00761290" w:rsidRPr="00AC3540">
        <w:rPr>
          <w:noProof/>
        </w:rPr>
        <w:t>housekeeping parameter</w:t>
      </w:r>
      <w:r w:rsidR="00BE4F8A" w:rsidRPr="00AC3540">
        <w:rPr>
          <w:noProof/>
        </w:rPr>
        <w:t xml:space="preserve"> reports.</w:t>
      </w:r>
    </w:p>
    <w:p w:rsidR="00BE4F8A" w:rsidRPr="00AC3540" w:rsidRDefault="00BE4F8A" w:rsidP="00B8519B">
      <w:pPr>
        <w:pStyle w:val="NOTEnumbered"/>
        <w:numPr>
          <w:ilvl w:val="1"/>
          <w:numId w:val="184"/>
        </w:numPr>
        <w:rPr>
          <w:noProof/>
        </w:rPr>
      </w:pPr>
      <w:r w:rsidRPr="00AC3540">
        <w:rPr>
          <w:noProof/>
        </w:rPr>
        <w:t xml:space="preserve">A housekeeping parameter report is forwarded to ground only if the application </w:t>
      </w:r>
      <w:r w:rsidR="00F31D9E" w:rsidRPr="00AC3540">
        <w:rPr>
          <w:noProof/>
        </w:rPr>
        <w:t xml:space="preserve">process </w:t>
      </w:r>
      <w:r w:rsidR="008116F6" w:rsidRPr="00AC3540">
        <w:rPr>
          <w:noProof/>
        </w:rPr>
        <w:t>forward-control configuration</w:t>
      </w:r>
      <w:r w:rsidRPr="00AC3540">
        <w:rPr>
          <w:noProof/>
        </w:rPr>
        <w:t xml:space="preserve"> does not block that report and one of the following conditions occurs:</w:t>
      </w:r>
    </w:p>
    <w:p w:rsidR="00BE4F8A" w:rsidRPr="00AC3540" w:rsidRDefault="00BE4F8A" w:rsidP="00B8519B">
      <w:pPr>
        <w:pStyle w:val="NOTEbul"/>
        <w:numPr>
          <w:ilvl w:val="2"/>
          <w:numId w:val="184"/>
        </w:numPr>
        <w:rPr>
          <w:noProof/>
        </w:rPr>
      </w:pPr>
      <w:r w:rsidRPr="00AC3540">
        <w:rPr>
          <w:noProof/>
        </w:rPr>
        <w:t xml:space="preserve">a housekeeping </w:t>
      </w:r>
      <w:r w:rsidR="009176C5" w:rsidRPr="00AC3540">
        <w:rPr>
          <w:noProof/>
        </w:rPr>
        <w:t xml:space="preserve">parameter report </w:t>
      </w:r>
      <w:r w:rsidR="008116F6" w:rsidRPr="00AC3540">
        <w:rPr>
          <w:noProof/>
        </w:rPr>
        <w:t>forward-control definition</w:t>
      </w:r>
      <w:r w:rsidRPr="00AC3540">
        <w:rPr>
          <w:noProof/>
        </w:rPr>
        <w:t xml:space="preserve"> with no housekeeping parameter report structure identifiers is defined for the application process identifier of that report;</w:t>
      </w:r>
    </w:p>
    <w:p w:rsidR="00BE4F8A" w:rsidRPr="00AC3540" w:rsidRDefault="00BE4F8A" w:rsidP="00B8519B">
      <w:pPr>
        <w:pStyle w:val="NOTEbul"/>
        <w:numPr>
          <w:ilvl w:val="2"/>
          <w:numId w:val="184"/>
        </w:numPr>
        <w:rPr>
          <w:noProof/>
        </w:rPr>
      </w:pPr>
      <w:r w:rsidRPr="00AC3540">
        <w:rPr>
          <w:noProof/>
        </w:rPr>
        <w:t xml:space="preserve">a housekeeping </w:t>
      </w:r>
      <w:r w:rsidR="009176C5" w:rsidRPr="00AC3540">
        <w:rPr>
          <w:noProof/>
        </w:rPr>
        <w:t xml:space="preserve">parameter report </w:t>
      </w:r>
      <w:r w:rsidR="008116F6" w:rsidRPr="00AC3540">
        <w:rPr>
          <w:noProof/>
        </w:rPr>
        <w:t>forward-control definition</w:t>
      </w:r>
      <w:r w:rsidRPr="00AC3540">
        <w:rPr>
          <w:noProof/>
        </w:rPr>
        <w:t xml:space="preserve"> with </w:t>
      </w:r>
      <w:r w:rsidR="000C121F" w:rsidRPr="00AC3540">
        <w:rPr>
          <w:noProof/>
        </w:rPr>
        <w:t>a house</w:t>
      </w:r>
      <w:r w:rsidRPr="00AC3540">
        <w:rPr>
          <w:noProof/>
        </w:rPr>
        <w:t>keeping parameter report structure identifier is defined for the application pro</w:t>
      </w:r>
      <w:r w:rsidR="00BB6E85" w:rsidRPr="00AC3540">
        <w:rPr>
          <w:noProof/>
        </w:rPr>
        <w:t>cess identifier and the housekee</w:t>
      </w:r>
      <w:r w:rsidRPr="00AC3540">
        <w:rPr>
          <w:noProof/>
        </w:rPr>
        <w:t xml:space="preserve">ping parameter report structure identifier of that </w:t>
      </w:r>
      <w:r w:rsidR="00450142" w:rsidRPr="00AC3540">
        <w:rPr>
          <w:noProof/>
        </w:rPr>
        <w:t>report</w:t>
      </w:r>
      <w:r w:rsidRPr="00AC3540">
        <w:rPr>
          <w:noProof/>
        </w:rPr>
        <w:t>.</w:t>
      </w:r>
    </w:p>
    <w:p w:rsidR="009D6AB8" w:rsidRPr="00AC3540" w:rsidRDefault="009D6AB8" w:rsidP="009D6AB8">
      <w:pPr>
        <w:pStyle w:val="requirelevel1"/>
        <w:rPr>
          <w:noProof/>
        </w:rPr>
      </w:pPr>
      <w:r w:rsidRPr="00AC3540">
        <w:rPr>
          <w:noProof/>
        </w:rPr>
        <w:t xml:space="preserve">The maximum number of housekeeping parameter report structure identifiers that can be contained within </w:t>
      </w:r>
      <w:r w:rsidR="004575EB" w:rsidRPr="00AC3540">
        <w:rPr>
          <w:noProof/>
        </w:rPr>
        <w:t>a housekeeping</w:t>
      </w:r>
      <w:r w:rsidRPr="00AC3540">
        <w:rPr>
          <w:noProof/>
        </w:rPr>
        <w:t xml:space="preserve"> parameter report </w:t>
      </w:r>
      <w:r w:rsidR="008116F6" w:rsidRPr="00AC3540">
        <w:rPr>
          <w:noProof/>
        </w:rPr>
        <w:t>forward-control definition</w:t>
      </w:r>
      <w:r w:rsidRPr="00AC3540">
        <w:rPr>
          <w:noProof/>
        </w:rPr>
        <w:t xml:space="preserve"> shall be declared when specifying </w:t>
      </w:r>
      <w:r w:rsidR="004575EB" w:rsidRPr="00AC3540">
        <w:rPr>
          <w:noProof/>
        </w:rPr>
        <w:t>the real-time forwarding control</w:t>
      </w:r>
      <w:r w:rsidRPr="00AC3540">
        <w:rPr>
          <w:noProof/>
        </w:rPr>
        <w:t xml:space="preserve"> subservice.</w:t>
      </w:r>
    </w:p>
    <w:p w:rsidR="007F2996" w:rsidRPr="00AC3540" w:rsidRDefault="007F2996" w:rsidP="00884082">
      <w:pPr>
        <w:pStyle w:val="Heading5"/>
        <w:rPr>
          <w:noProof/>
        </w:rPr>
      </w:pPr>
      <w:bookmarkStart w:id="487" w:name="_Ref431025224"/>
      <w:r w:rsidRPr="00AC3540">
        <w:rPr>
          <w:noProof/>
        </w:rPr>
        <w:t xml:space="preserve">Diagnostic </w:t>
      </w:r>
      <w:r w:rsidR="009D6AB8" w:rsidRPr="00AC3540">
        <w:rPr>
          <w:noProof/>
        </w:rPr>
        <w:t xml:space="preserve">parameter report </w:t>
      </w:r>
      <w:r w:rsidR="008116F6" w:rsidRPr="00AC3540">
        <w:rPr>
          <w:noProof/>
        </w:rPr>
        <w:t>forward-control configuration</w:t>
      </w:r>
      <w:bookmarkEnd w:id="487"/>
    </w:p>
    <w:p w:rsidR="007C0974" w:rsidRPr="00AC3540" w:rsidRDefault="007C0974" w:rsidP="007C0974">
      <w:pPr>
        <w:pStyle w:val="requirelevel1"/>
        <w:rPr>
          <w:noProof/>
        </w:rPr>
      </w:pPr>
      <w:r w:rsidRPr="00AC3540">
        <w:rPr>
          <w:noProof/>
        </w:rPr>
        <w:t xml:space="preserve">The maximum number of diagnostic </w:t>
      </w:r>
      <w:r w:rsidR="009176C5" w:rsidRPr="00AC3540">
        <w:rPr>
          <w:noProof/>
        </w:rPr>
        <w:t xml:space="preserve">parameter report </w:t>
      </w:r>
      <w:r w:rsidR="008116F6" w:rsidRPr="00AC3540">
        <w:rPr>
          <w:noProof/>
        </w:rPr>
        <w:t>forward-control definition</w:t>
      </w:r>
      <w:r w:rsidRPr="00AC3540">
        <w:rPr>
          <w:noProof/>
        </w:rPr>
        <w:t>s that the real-time forwarding control subservice can contemporaneously control</w:t>
      </w:r>
      <w:r w:rsidR="000C121F" w:rsidRPr="00AC3540">
        <w:rPr>
          <w:noProof/>
        </w:rPr>
        <w:t xml:space="preserve"> shall</w:t>
      </w:r>
      <w:r w:rsidRPr="00AC3540">
        <w:rPr>
          <w:noProof/>
        </w:rPr>
        <w:t>, at any time</w:t>
      </w:r>
      <w:r w:rsidR="000C121F" w:rsidRPr="00AC3540">
        <w:rPr>
          <w:noProof/>
        </w:rPr>
        <w:t>,</w:t>
      </w:r>
      <w:r w:rsidRPr="00AC3540">
        <w:rPr>
          <w:noProof/>
        </w:rPr>
        <w:t xml:space="preserve"> correspond to the number of application processes that are controlled by that subservice and that provide the capability for generating diagnostic parameter reports.</w:t>
      </w:r>
    </w:p>
    <w:p w:rsidR="007E7FCD" w:rsidRPr="00AC3540" w:rsidRDefault="002257C6" w:rsidP="00B8519B">
      <w:pPr>
        <w:pStyle w:val="NOTEnumbered"/>
        <w:numPr>
          <w:ilvl w:val="1"/>
          <w:numId w:val="176"/>
        </w:numPr>
        <w:rPr>
          <w:noProof/>
        </w:rPr>
      </w:pPr>
      <w:r w:rsidRPr="00AC3540">
        <w:rPr>
          <w:noProof/>
        </w:rPr>
        <w:t xml:space="preserve">For the </w:t>
      </w:r>
      <w:r w:rsidR="004575EB" w:rsidRPr="00AC3540">
        <w:rPr>
          <w:noProof/>
        </w:rPr>
        <w:t xml:space="preserve">number of </w:t>
      </w:r>
      <w:r w:rsidRPr="00AC3540">
        <w:rPr>
          <w:noProof/>
        </w:rPr>
        <w:t>application process</w:t>
      </w:r>
      <w:r w:rsidR="004575EB" w:rsidRPr="00AC3540">
        <w:rPr>
          <w:noProof/>
        </w:rPr>
        <w:t>es</w:t>
      </w:r>
      <w:r w:rsidRPr="00AC3540">
        <w:rPr>
          <w:noProof/>
        </w:rPr>
        <w:t xml:space="preserve">, see </w:t>
      </w:r>
      <w:r w:rsidR="007E7FCD" w:rsidRPr="00AC3540">
        <w:rPr>
          <w:noProof/>
        </w:rPr>
        <w:t xml:space="preserve">requirement </w:t>
      </w:r>
      <w:r w:rsidR="007E7FCD" w:rsidRPr="00AC3540">
        <w:rPr>
          <w:noProof/>
        </w:rPr>
        <w:fldChar w:fldCharType="begin"/>
      </w:r>
      <w:r w:rsidR="007E7FCD" w:rsidRPr="00AC3540">
        <w:rPr>
          <w:noProof/>
        </w:rPr>
        <w:instrText xml:space="preserve"> REF </w:instrText>
      </w:r>
      <w:r w:rsidR="009820AB" w:rsidRPr="00AC3540">
        <w:rPr>
          <w:noProof/>
        </w:rPr>
        <w:instrText>ST014_APList</w:instrText>
      </w:r>
      <w:r w:rsidR="007E7FCD" w:rsidRPr="00AC3540">
        <w:rPr>
          <w:noProof/>
        </w:rPr>
        <w:instrText xml:space="preserve"> \w \h </w:instrText>
      </w:r>
      <w:r w:rsidR="007E7FCD" w:rsidRPr="00AC3540">
        <w:rPr>
          <w:noProof/>
        </w:rPr>
      </w:r>
      <w:r w:rsidR="007E7FCD" w:rsidRPr="00AC3540">
        <w:rPr>
          <w:noProof/>
        </w:rPr>
        <w:fldChar w:fldCharType="separate"/>
      </w:r>
      <w:r w:rsidR="008A478B">
        <w:rPr>
          <w:noProof/>
        </w:rPr>
        <w:t>6.14.3.1.1a</w:t>
      </w:r>
      <w:r w:rsidR="007E7FCD" w:rsidRPr="00AC3540">
        <w:rPr>
          <w:noProof/>
        </w:rPr>
        <w:fldChar w:fldCharType="end"/>
      </w:r>
      <w:r w:rsidR="007E7FCD" w:rsidRPr="00AC3540">
        <w:rPr>
          <w:noProof/>
        </w:rPr>
        <w:t>.</w:t>
      </w:r>
    </w:p>
    <w:p w:rsidR="002F2466" w:rsidRPr="00AC3540" w:rsidRDefault="002F2466" w:rsidP="00B8519B">
      <w:pPr>
        <w:pStyle w:val="NOTEnumbered"/>
        <w:numPr>
          <w:ilvl w:val="1"/>
          <w:numId w:val="184"/>
        </w:numPr>
        <w:rPr>
          <w:noProof/>
        </w:rPr>
      </w:pPr>
      <w:r w:rsidRPr="00AC3540">
        <w:rPr>
          <w:noProof/>
        </w:rPr>
        <w:t xml:space="preserve">The </w:t>
      </w:r>
      <w:r w:rsidR="004E600F" w:rsidRPr="00AC3540">
        <w:rPr>
          <w:noProof/>
        </w:rPr>
        <w:t xml:space="preserve">diagnostic </w:t>
      </w:r>
      <w:r w:rsidR="009D6AB8" w:rsidRPr="00AC3540">
        <w:rPr>
          <w:noProof/>
        </w:rPr>
        <w:t xml:space="preserve">parameter report </w:t>
      </w:r>
      <w:r w:rsidR="008116F6" w:rsidRPr="00AC3540">
        <w:rPr>
          <w:noProof/>
        </w:rPr>
        <w:t>forward-control configuration</w:t>
      </w:r>
      <w:r w:rsidRPr="00AC3540">
        <w:rPr>
          <w:noProof/>
        </w:rPr>
        <w:t xml:space="preserve"> contains the diagnostic </w:t>
      </w:r>
      <w:r w:rsidR="009176C5" w:rsidRPr="00AC3540">
        <w:rPr>
          <w:noProof/>
        </w:rPr>
        <w:t xml:space="preserve">parameter report </w:t>
      </w:r>
      <w:r w:rsidR="008116F6" w:rsidRPr="00AC3540">
        <w:rPr>
          <w:noProof/>
        </w:rPr>
        <w:t>forward-control definition</w:t>
      </w:r>
      <w:r w:rsidRPr="00AC3540">
        <w:rPr>
          <w:noProof/>
        </w:rPr>
        <w:t>s of the real-time forwarding control subservice.</w:t>
      </w:r>
    </w:p>
    <w:p w:rsidR="007F2996" w:rsidRPr="00AC3540" w:rsidRDefault="007F2996" w:rsidP="007F2996">
      <w:pPr>
        <w:pStyle w:val="requirelevel1"/>
        <w:rPr>
          <w:noProof/>
        </w:rPr>
      </w:pPr>
      <w:r w:rsidRPr="00AC3540">
        <w:rPr>
          <w:noProof/>
        </w:rPr>
        <w:t xml:space="preserve">Each diagnostic </w:t>
      </w:r>
      <w:r w:rsidR="009176C5" w:rsidRPr="00AC3540">
        <w:rPr>
          <w:noProof/>
        </w:rPr>
        <w:t xml:space="preserve">parameter report </w:t>
      </w:r>
      <w:r w:rsidR="008116F6" w:rsidRPr="00AC3540">
        <w:rPr>
          <w:noProof/>
        </w:rPr>
        <w:t>forward-control definition</w:t>
      </w:r>
      <w:r w:rsidRPr="00AC3540">
        <w:rPr>
          <w:noProof/>
        </w:rPr>
        <w:t xml:space="preserve"> shall contain:</w:t>
      </w:r>
    </w:p>
    <w:p w:rsidR="007F2996" w:rsidRPr="00AC3540" w:rsidRDefault="007F2996" w:rsidP="007F2996">
      <w:pPr>
        <w:pStyle w:val="requirelevel2"/>
        <w:rPr>
          <w:noProof/>
        </w:rPr>
      </w:pPr>
      <w:r w:rsidRPr="00AC3540">
        <w:rPr>
          <w:noProof/>
        </w:rPr>
        <w:t>the identifier of the application process;</w:t>
      </w:r>
    </w:p>
    <w:p w:rsidR="006B74E4" w:rsidRPr="00AC3540" w:rsidRDefault="007F2996" w:rsidP="006B74E4">
      <w:pPr>
        <w:pStyle w:val="requirelevel2"/>
        <w:rPr>
          <w:noProof/>
        </w:rPr>
      </w:pPr>
      <w:r w:rsidRPr="00AC3540">
        <w:rPr>
          <w:noProof/>
        </w:rPr>
        <w:t>a list of zero or more related diagnostic parameter report structure identifiers.</w:t>
      </w:r>
      <w:r w:rsidR="007C0974" w:rsidRPr="00AC3540">
        <w:rPr>
          <w:noProof/>
        </w:rPr>
        <w:t xml:space="preserve"> </w:t>
      </w:r>
    </w:p>
    <w:p w:rsidR="006B74E4" w:rsidRPr="00AC3540" w:rsidRDefault="006B74E4" w:rsidP="00B8519B">
      <w:pPr>
        <w:pStyle w:val="NOTEnumbered"/>
        <w:numPr>
          <w:ilvl w:val="1"/>
          <w:numId w:val="177"/>
        </w:numPr>
        <w:rPr>
          <w:noProof/>
        </w:rPr>
      </w:pPr>
      <w:r w:rsidRPr="00AC3540">
        <w:rPr>
          <w:noProof/>
        </w:rPr>
        <w:t xml:space="preserve">An empty </w:t>
      </w:r>
      <w:r w:rsidR="004E600F" w:rsidRPr="00AC3540">
        <w:rPr>
          <w:noProof/>
        </w:rPr>
        <w:t xml:space="preserve">diagnostic </w:t>
      </w:r>
      <w:r w:rsidR="009D6AB8" w:rsidRPr="00AC3540">
        <w:rPr>
          <w:noProof/>
        </w:rPr>
        <w:t xml:space="preserve">parameter report </w:t>
      </w:r>
      <w:r w:rsidR="008116F6" w:rsidRPr="00AC3540">
        <w:rPr>
          <w:noProof/>
        </w:rPr>
        <w:t>forward-control configuration</w:t>
      </w:r>
      <w:r w:rsidRPr="00AC3540">
        <w:rPr>
          <w:noProof/>
        </w:rPr>
        <w:t xml:space="preserve"> (i.e. no diagnostic </w:t>
      </w:r>
      <w:r w:rsidR="009176C5" w:rsidRPr="00AC3540">
        <w:rPr>
          <w:noProof/>
        </w:rPr>
        <w:t xml:space="preserve">parameter report </w:t>
      </w:r>
      <w:r w:rsidR="008116F6" w:rsidRPr="00AC3540">
        <w:rPr>
          <w:noProof/>
        </w:rPr>
        <w:t>forward-control definition</w:t>
      </w:r>
      <w:r w:rsidRPr="00AC3540">
        <w:rPr>
          <w:noProof/>
        </w:rPr>
        <w:t xml:space="preserve"> is defined) implies that the subservice blocks all diagnostic parameter reports.</w:t>
      </w:r>
    </w:p>
    <w:p w:rsidR="006B74E4" w:rsidRPr="00AC3540" w:rsidRDefault="000C121F" w:rsidP="00B8519B">
      <w:pPr>
        <w:pStyle w:val="NOTEnumbered"/>
        <w:numPr>
          <w:ilvl w:val="1"/>
          <w:numId w:val="184"/>
        </w:numPr>
        <w:rPr>
          <w:noProof/>
        </w:rPr>
      </w:pPr>
      <w:r w:rsidRPr="00AC3540">
        <w:rPr>
          <w:noProof/>
        </w:rPr>
        <w:t>A</w:t>
      </w:r>
      <w:r w:rsidR="006B74E4" w:rsidRPr="00AC3540">
        <w:rPr>
          <w:noProof/>
        </w:rPr>
        <w:t xml:space="preserve"> diagnostic parameter report is forwarded to ground only if the application </w:t>
      </w:r>
      <w:r w:rsidR="00F31D9E" w:rsidRPr="00AC3540">
        <w:rPr>
          <w:noProof/>
        </w:rPr>
        <w:t xml:space="preserve">process </w:t>
      </w:r>
      <w:r w:rsidR="008116F6" w:rsidRPr="00AC3540">
        <w:rPr>
          <w:noProof/>
        </w:rPr>
        <w:t>forward-</w:t>
      </w:r>
      <w:r w:rsidR="008116F6" w:rsidRPr="00AC3540">
        <w:rPr>
          <w:noProof/>
        </w:rPr>
        <w:lastRenderedPageBreak/>
        <w:t>control configuration</w:t>
      </w:r>
      <w:r w:rsidR="006B74E4" w:rsidRPr="00AC3540">
        <w:rPr>
          <w:noProof/>
        </w:rPr>
        <w:t xml:space="preserve"> does not block that report and one of the following conditions occurs:</w:t>
      </w:r>
    </w:p>
    <w:p w:rsidR="006B74E4" w:rsidRPr="00AC3540" w:rsidRDefault="006B74E4" w:rsidP="00B8519B">
      <w:pPr>
        <w:pStyle w:val="NOTEbul"/>
        <w:numPr>
          <w:ilvl w:val="2"/>
          <w:numId w:val="184"/>
        </w:numPr>
        <w:rPr>
          <w:noProof/>
        </w:rPr>
      </w:pPr>
      <w:r w:rsidRPr="00AC3540">
        <w:rPr>
          <w:noProof/>
        </w:rPr>
        <w:t xml:space="preserve">a diagnostic </w:t>
      </w:r>
      <w:r w:rsidR="009176C5" w:rsidRPr="00AC3540">
        <w:rPr>
          <w:noProof/>
        </w:rPr>
        <w:t xml:space="preserve">parameter report </w:t>
      </w:r>
      <w:r w:rsidR="008116F6" w:rsidRPr="00AC3540">
        <w:rPr>
          <w:noProof/>
        </w:rPr>
        <w:t>forward-control definition</w:t>
      </w:r>
      <w:r w:rsidRPr="00AC3540">
        <w:rPr>
          <w:noProof/>
        </w:rPr>
        <w:t xml:space="preserve"> with no diagnostic parameter report structure identifiers is defined for the application process identifier of that report;</w:t>
      </w:r>
    </w:p>
    <w:p w:rsidR="006B74E4" w:rsidRPr="00AC3540" w:rsidRDefault="006B74E4" w:rsidP="00B8519B">
      <w:pPr>
        <w:pStyle w:val="NOTEbul"/>
        <w:numPr>
          <w:ilvl w:val="2"/>
          <w:numId w:val="184"/>
        </w:numPr>
        <w:rPr>
          <w:noProof/>
        </w:rPr>
      </w:pPr>
      <w:r w:rsidRPr="00AC3540">
        <w:rPr>
          <w:noProof/>
        </w:rPr>
        <w:t xml:space="preserve">a diagnostic </w:t>
      </w:r>
      <w:r w:rsidR="009176C5" w:rsidRPr="00AC3540">
        <w:rPr>
          <w:noProof/>
        </w:rPr>
        <w:t xml:space="preserve">parameter report </w:t>
      </w:r>
      <w:r w:rsidR="008116F6" w:rsidRPr="00AC3540">
        <w:rPr>
          <w:noProof/>
        </w:rPr>
        <w:t>forward-control definition</w:t>
      </w:r>
      <w:r w:rsidRPr="00AC3540">
        <w:rPr>
          <w:noProof/>
        </w:rPr>
        <w:t xml:space="preserve"> with</w:t>
      </w:r>
      <w:r w:rsidR="00BB6E85" w:rsidRPr="00AC3540">
        <w:rPr>
          <w:noProof/>
        </w:rPr>
        <w:t xml:space="preserve"> a</w:t>
      </w:r>
      <w:r w:rsidRPr="00AC3540">
        <w:rPr>
          <w:noProof/>
        </w:rPr>
        <w:t xml:space="preserve"> diagnostic parameter report structure identifier is defined for the application process identifier and the </w:t>
      </w:r>
      <w:r w:rsidR="00BB6E85" w:rsidRPr="00AC3540">
        <w:rPr>
          <w:noProof/>
        </w:rPr>
        <w:t>diagnostic</w:t>
      </w:r>
      <w:r w:rsidRPr="00AC3540">
        <w:rPr>
          <w:noProof/>
        </w:rPr>
        <w:t xml:space="preserve"> parameter report structure identifier of that report.</w:t>
      </w:r>
    </w:p>
    <w:p w:rsidR="009D6AB8" w:rsidRPr="00AC3540" w:rsidRDefault="009D6AB8" w:rsidP="009D6AB8">
      <w:pPr>
        <w:pStyle w:val="requirelevel1"/>
        <w:rPr>
          <w:noProof/>
        </w:rPr>
      </w:pPr>
      <w:r w:rsidRPr="00AC3540">
        <w:rPr>
          <w:noProof/>
        </w:rPr>
        <w:t xml:space="preserve">The maximum number of diagnostic parameter report structure identifiers that can be contained within a diagnostic parameter report </w:t>
      </w:r>
      <w:r w:rsidR="008116F6" w:rsidRPr="00AC3540">
        <w:rPr>
          <w:noProof/>
        </w:rPr>
        <w:t>forward-control definition</w:t>
      </w:r>
      <w:r w:rsidRPr="00AC3540">
        <w:rPr>
          <w:noProof/>
        </w:rPr>
        <w:t xml:space="preserve"> shall be declared when specifying that </w:t>
      </w:r>
      <w:r w:rsidR="004575EB" w:rsidRPr="00AC3540">
        <w:rPr>
          <w:noProof/>
        </w:rPr>
        <w:t>real-time forwarding control subservice</w:t>
      </w:r>
      <w:r w:rsidRPr="00AC3540">
        <w:rPr>
          <w:noProof/>
        </w:rPr>
        <w:t>.</w:t>
      </w:r>
    </w:p>
    <w:p w:rsidR="007F2996" w:rsidRPr="00AC3540" w:rsidRDefault="00193E33" w:rsidP="007C0974">
      <w:pPr>
        <w:pStyle w:val="Heading5"/>
        <w:rPr>
          <w:noProof/>
        </w:rPr>
      </w:pPr>
      <w:bookmarkStart w:id="488" w:name="_Ref431025235"/>
      <w:r w:rsidRPr="00AC3540">
        <w:rPr>
          <w:noProof/>
        </w:rPr>
        <w:t xml:space="preserve">Event report </w:t>
      </w:r>
      <w:r w:rsidR="00B7495F" w:rsidRPr="00AC3540">
        <w:rPr>
          <w:noProof/>
        </w:rPr>
        <w:t xml:space="preserve">blocking </w:t>
      </w:r>
      <w:r w:rsidR="008116F6" w:rsidRPr="00AC3540">
        <w:rPr>
          <w:noProof/>
        </w:rPr>
        <w:t>forward-control configuration</w:t>
      </w:r>
      <w:bookmarkEnd w:id="488"/>
    </w:p>
    <w:p w:rsidR="00876A9D" w:rsidRPr="00AC3540" w:rsidRDefault="00876A9D" w:rsidP="00876A9D">
      <w:pPr>
        <w:pStyle w:val="requirelevel1"/>
        <w:rPr>
          <w:noProof/>
        </w:rPr>
      </w:pPr>
      <w:r w:rsidRPr="00AC3540">
        <w:rPr>
          <w:noProof/>
        </w:rPr>
        <w:t xml:space="preserve">The maximum number of </w:t>
      </w:r>
      <w:r w:rsidR="00DC4C7B" w:rsidRPr="00AC3540">
        <w:rPr>
          <w:noProof/>
        </w:rPr>
        <w:t xml:space="preserve">event report blocking </w:t>
      </w:r>
      <w:r w:rsidR="008116F6" w:rsidRPr="00AC3540">
        <w:rPr>
          <w:noProof/>
        </w:rPr>
        <w:t>forward-control definition</w:t>
      </w:r>
      <w:r w:rsidRPr="00AC3540">
        <w:rPr>
          <w:noProof/>
        </w:rPr>
        <w:t>s that the real-time forwarding control subservice can contemporaneously control</w:t>
      </w:r>
      <w:r w:rsidR="000C121F" w:rsidRPr="00AC3540">
        <w:rPr>
          <w:noProof/>
        </w:rPr>
        <w:t xml:space="preserve"> shall, at any time,</w:t>
      </w:r>
      <w:r w:rsidRPr="00AC3540">
        <w:rPr>
          <w:noProof/>
        </w:rPr>
        <w:t xml:space="preserve"> correspond to the number of application processes that are controlled by that subservice and that provide the capability for generating event reports.</w:t>
      </w:r>
    </w:p>
    <w:p w:rsidR="007E7FCD" w:rsidRPr="00AC3540" w:rsidRDefault="002257C6" w:rsidP="00B8519B">
      <w:pPr>
        <w:pStyle w:val="NOTEnumbered"/>
        <w:numPr>
          <w:ilvl w:val="1"/>
          <w:numId w:val="165"/>
        </w:numPr>
        <w:rPr>
          <w:noProof/>
        </w:rPr>
      </w:pPr>
      <w:r w:rsidRPr="00AC3540">
        <w:rPr>
          <w:noProof/>
        </w:rPr>
        <w:t xml:space="preserve">For the </w:t>
      </w:r>
      <w:r w:rsidR="00B05C2E" w:rsidRPr="00AC3540">
        <w:rPr>
          <w:noProof/>
        </w:rPr>
        <w:t xml:space="preserve">number of </w:t>
      </w:r>
      <w:r w:rsidRPr="00AC3540">
        <w:rPr>
          <w:noProof/>
        </w:rPr>
        <w:t>application process</w:t>
      </w:r>
      <w:r w:rsidR="00B05C2E" w:rsidRPr="00AC3540">
        <w:rPr>
          <w:noProof/>
        </w:rPr>
        <w:t>es</w:t>
      </w:r>
      <w:r w:rsidRPr="00AC3540">
        <w:rPr>
          <w:noProof/>
        </w:rPr>
        <w:t xml:space="preserve">, see </w:t>
      </w:r>
      <w:r w:rsidR="007E7FCD" w:rsidRPr="00AC3540">
        <w:rPr>
          <w:noProof/>
        </w:rPr>
        <w:t xml:space="preserve">requirement </w:t>
      </w:r>
      <w:r w:rsidR="007E7FCD" w:rsidRPr="00AC3540">
        <w:rPr>
          <w:noProof/>
        </w:rPr>
        <w:fldChar w:fldCharType="begin"/>
      </w:r>
      <w:r w:rsidR="007E7FCD" w:rsidRPr="00AC3540">
        <w:rPr>
          <w:noProof/>
        </w:rPr>
        <w:instrText xml:space="preserve"> REF </w:instrText>
      </w:r>
      <w:r w:rsidR="009820AB" w:rsidRPr="00AC3540">
        <w:rPr>
          <w:noProof/>
        </w:rPr>
        <w:instrText>ST014_APList</w:instrText>
      </w:r>
      <w:r w:rsidR="007E7FCD" w:rsidRPr="00AC3540">
        <w:rPr>
          <w:noProof/>
        </w:rPr>
        <w:instrText xml:space="preserve"> \w \h </w:instrText>
      </w:r>
      <w:r w:rsidR="007E7FCD" w:rsidRPr="00AC3540">
        <w:rPr>
          <w:noProof/>
        </w:rPr>
      </w:r>
      <w:r w:rsidR="007E7FCD" w:rsidRPr="00AC3540">
        <w:rPr>
          <w:noProof/>
        </w:rPr>
        <w:fldChar w:fldCharType="separate"/>
      </w:r>
      <w:r w:rsidR="008A478B">
        <w:rPr>
          <w:noProof/>
        </w:rPr>
        <w:t>6.14.3.1.1a</w:t>
      </w:r>
      <w:r w:rsidR="007E7FCD" w:rsidRPr="00AC3540">
        <w:rPr>
          <w:noProof/>
        </w:rPr>
        <w:fldChar w:fldCharType="end"/>
      </w:r>
      <w:r w:rsidR="007E7FCD" w:rsidRPr="00AC3540">
        <w:rPr>
          <w:noProof/>
        </w:rPr>
        <w:t>.</w:t>
      </w:r>
    </w:p>
    <w:p w:rsidR="002F2466" w:rsidRPr="00AC3540" w:rsidRDefault="002F2466" w:rsidP="00B8519B">
      <w:pPr>
        <w:pStyle w:val="NOTEnumbered"/>
        <w:numPr>
          <w:ilvl w:val="1"/>
          <w:numId w:val="184"/>
        </w:numPr>
        <w:rPr>
          <w:noProof/>
        </w:rPr>
      </w:pPr>
      <w:r w:rsidRPr="00AC3540">
        <w:rPr>
          <w:noProof/>
        </w:rPr>
        <w:t xml:space="preserve">The </w:t>
      </w:r>
      <w:r w:rsidR="00193E33" w:rsidRPr="00AC3540">
        <w:rPr>
          <w:noProof/>
        </w:rPr>
        <w:t xml:space="preserve">event report </w:t>
      </w:r>
      <w:r w:rsidR="00B7495F" w:rsidRPr="00AC3540">
        <w:rPr>
          <w:noProof/>
        </w:rPr>
        <w:t xml:space="preserve">blocking </w:t>
      </w:r>
      <w:r w:rsidR="008116F6" w:rsidRPr="00AC3540">
        <w:rPr>
          <w:noProof/>
        </w:rPr>
        <w:t>forward-control configuration</w:t>
      </w:r>
      <w:r w:rsidRPr="00AC3540">
        <w:rPr>
          <w:noProof/>
        </w:rPr>
        <w:t xml:space="preserve"> contains the </w:t>
      </w:r>
      <w:r w:rsidR="00DC4C7B" w:rsidRPr="00AC3540">
        <w:rPr>
          <w:noProof/>
        </w:rPr>
        <w:t xml:space="preserve">event report blocking </w:t>
      </w:r>
      <w:r w:rsidR="008116F6" w:rsidRPr="00AC3540">
        <w:rPr>
          <w:noProof/>
        </w:rPr>
        <w:t>forward-control definition</w:t>
      </w:r>
      <w:r w:rsidRPr="00AC3540">
        <w:rPr>
          <w:noProof/>
        </w:rPr>
        <w:t>s of the real-time forwarding control subservice.</w:t>
      </w:r>
    </w:p>
    <w:p w:rsidR="007F2996" w:rsidRPr="00AC3540" w:rsidRDefault="007F2996" w:rsidP="007F2996">
      <w:pPr>
        <w:pStyle w:val="requirelevel1"/>
        <w:rPr>
          <w:noProof/>
        </w:rPr>
      </w:pPr>
      <w:r w:rsidRPr="00AC3540">
        <w:rPr>
          <w:noProof/>
        </w:rPr>
        <w:t xml:space="preserve">Each </w:t>
      </w:r>
      <w:r w:rsidR="00DC4C7B" w:rsidRPr="00AC3540">
        <w:rPr>
          <w:noProof/>
        </w:rPr>
        <w:t xml:space="preserve">event report blocking </w:t>
      </w:r>
      <w:r w:rsidR="008116F6" w:rsidRPr="00AC3540">
        <w:rPr>
          <w:noProof/>
        </w:rPr>
        <w:t>forward-control definition</w:t>
      </w:r>
      <w:r w:rsidRPr="00AC3540">
        <w:rPr>
          <w:noProof/>
        </w:rPr>
        <w:t xml:space="preserve"> shall contain:</w:t>
      </w:r>
    </w:p>
    <w:p w:rsidR="007F2996" w:rsidRPr="00AC3540" w:rsidRDefault="007F2996" w:rsidP="007F2996">
      <w:pPr>
        <w:pStyle w:val="requirelevel2"/>
        <w:rPr>
          <w:noProof/>
        </w:rPr>
      </w:pPr>
      <w:r w:rsidRPr="00AC3540">
        <w:rPr>
          <w:noProof/>
        </w:rPr>
        <w:t>the identifier of the application process;</w:t>
      </w:r>
    </w:p>
    <w:p w:rsidR="00BB6E85" w:rsidRPr="00AC3540" w:rsidRDefault="007F2996" w:rsidP="00BB6E85">
      <w:pPr>
        <w:pStyle w:val="requirelevel2"/>
        <w:rPr>
          <w:noProof/>
        </w:rPr>
      </w:pPr>
      <w:r w:rsidRPr="00AC3540">
        <w:rPr>
          <w:noProof/>
        </w:rPr>
        <w:t xml:space="preserve">a list of zero or more related </w:t>
      </w:r>
      <w:r w:rsidR="0081644C" w:rsidRPr="00AC3540">
        <w:rPr>
          <w:noProof/>
        </w:rPr>
        <w:t>event definition</w:t>
      </w:r>
      <w:r w:rsidRPr="00AC3540">
        <w:rPr>
          <w:noProof/>
        </w:rPr>
        <w:t xml:space="preserve"> identifiers.</w:t>
      </w:r>
      <w:r w:rsidR="00BB6E85" w:rsidRPr="00AC3540">
        <w:rPr>
          <w:noProof/>
        </w:rPr>
        <w:t xml:space="preserve"> </w:t>
      </w:r>
    </w:p>
    <w:p w:rsidR="00F230C2" w:rsidRPr="00AC3540" w:rsidRDefault="00BB6E85" w:rsidP="00B8519B">
      <w:pPr>
        <w:pStyle w:val="NOTEnumbered"/>
        <w:numPr>
          <w:ilvl w:val="1"/>
          <w:numId w:val="142"/>
        </w:numPr>
        <w:rPr>
          <w:noProof/>
        </w:rPr>
      </w:pPr>
      <w:r w:rsidRPr="00AC3540">
        <w:rPr>
          <w:noProof/>
        </w:rPr>
        <w:t xml:space="preserve">An empty </w:t>
      </w:r>
      <w:r w:rsidR="00193E33" w:rsidRPr="00AC3540">
        <w:rPr>
          <w:noProof/>
        </w:rPr>
        <w:t xml:space="preserve">event report </w:t>
      </w:r>
      <w:r w:rsidR="00B7495F" w:rsidRPr="00AC3540">
        <w:rPr>
          <w:noProof/>
        </w:rPr>
        <w:t xml:space="preserve">blocking </w:t>
      </w:r>
      <w:r w:rsidR="008116F6" w:rsidRPr="00AC3540">
        <w:rPr>
          <w:noProof/>
        </w:rPr>
        <w:t>forward-control configuration</w:t>
      </w:r>
      <w:r w:rsidRPr="00AC3540">
        <w:rPr>
          <w:noProof/>
        </w:rPr>
        <w:t xml:space="preserve"> (i.e. no </w:t>
      </w:r>
      <w:r w:rsidR="00DC4C7B" w:rsidRPr="00AC3540">
        <w:rPr>
          <w:noProof/>
        </w:rPr>
        <w:t xml:space="preserve">event report blocking </w:t>
      </w:r>
      <w:r w:rsidR="008116F6" w:rsidRPr="00AC3540">
        <w:rPr>
          <w:noProof/>
        </w:rPr>
        <w:t>forward-control definition</w:t>
      </w:r>
      <w:r w:rsidRPr="00AC3540">
        <w:rPr>
          <w:noProof/>
        </w:rPr>
        <w:t xml:space="preserve"> is defined) implies that</w:t>
      </w:r>
      <w:r w:rsidR="00B2748B" w:rsidRPr="00AC3540">
        <w:rPr>
          <w:noProof/>
        </w:rPr>
        <w:t xml:space="preserve"> an</w:t>
      </w:r>
      <w:r w:rsidR="00B05C2E" w:rsidRPr="00AC3540">
        <w:rPr>
          <w:noProof/>
        </w:rPr>
        <w:t xml:space="preserve"> </w:t>
      </w:r>
      <w:r w:rsidR="00B2748B" w:rsidRPr="00AC3540">
        <w:rPr>
          <w:noProof/>
        </w:rPr>
        <w:t xml:space="preserve">event report is forwarded to ground </w:t>
      </w:r>
      <w:r w:rsidR="00F230C2" w:rsidRPr="00AC3540">
        <w:rPr>
          <w:noProof/>
        </w:rPr>
        <w:t xml:space="preserve">if the application </w:t>
      </w:r>
      <w:r w:rsidR="00F31D9E" w:rsidRPr="00AC3540">
        <w:rPr>
          <w:noProof/>
        </w:rPr>
        <w:t xml:space="preserve">process </w:t>
      </w:r>
      <w:r w:rsidR="008116F6" w:rsidRPr="00AC3540">
        <w:rPr>
          <w:noProof/>
        </w:rPr>
        <w:t>forward-control configuration</w:t>
      </w:r>
      <w:r w:rsidR="00F230C2" w:rsidRPr="00AC3540">
        <w:rPr>
          <w:noProof/>
        </w:rPr>
        <w:t xml:space="preserve"> does not block that report.</w:t>
      </w:r>
    </w:p>
    <w:p w:rsidR="00A82E08" w:rsidRPr="00AC3540" w:rsidRDefault="000C121F" w:rsidP="00B8519B">
      <w:pPr>
        <w:pStyle w:val="NOTEnumbered"/>
        <w:numPr>
          <w:ilvl w:val="1"/>
          <w:numId w:val="184"/>
        </w:numPr>
        <w:rPr>
          <w:noProof/>
        </w:rPr>
      </w:pPr>
      <w:r w:rsidRPr="00AC3540">
        <w:rPr>
          <w:noProof/>
        </w:rPr>
        <w:t xml:space="preserve">The </w:t>
      </w:r>
      <w:r w:rsidR="00F230C2" w:rsidRPr="00AC3540">
        <w:rPr>
          <w:noProof/>
        </w:rPr>
        <w:t xml:space="preserve">forwarding </w:t>
      </w:r>
      <w:r w:rsidRPr="00AC3540">
        <w:rPr>
          <w:noProof/>
        </w:rPr>
        <w:t xml:space="preserve">of an event report </w:t>
      </w:r>
      <w:r w:rsidR="00F230C2" w:rsidRPr="00AC3540">
        <w:rPr>
          <w:noProof/>
        </w:rPr>
        <w:t>to ground is blocked</w:t>
      </w:r>
      <w:r w:rsidR="00A82E08" w:rsidRPr="00AC3540">
        <w:rPr>
          <w:noProof/>
        </w:rPr>
        <w:t xml:space="preserve"> if any of the following conditions occurs:</w:t>
      </w:r>
    </w:p>
    <w:p w:rsidR="00BB6E85" w:rsidRPr="00AC3540" w:rsidRDefault="00BB6E85" w:rsidP="00B8519B">
      <w:pPr>
        <w:pStyle w:val="NOTEbul"/>
        <w:numPr>
          <w:ilvl w:val="2"/>
          <w:numId w:val="184"/>
        </w:numPr>
        <w:rPr>
          <w:noProof/>
        </w:rPr>
      </w:pPr>
      <w:r w:rsidRPr="00AC3540">
        <w:rPr>
          <w:noProof/>
        </w:rPr>
        <w:t xml:space="preserve">the application </w:t>
      </w:r>
      <w:r w:rsidR="00F31D9E" w:rsidRPr="00AC3540">
        <w:rPr>
          <w:noProof/>
        </w:rPr>
        <w:t xml:space="preserve">process </w:t>
      </w:r>
      <w:r w:rsidR="008116F6" w:rsidRPr="00AC3540">
        <w:rPr>
          <w:noProof/>
        </w:rPr>
        <w:t>forward-control configuration</w:t>
      </w:r>
      <w:r w:rsidR="00A82E08" w:rsidRPr="00AC3540">
        <w:rPr>
          <w:noProof/>
        </w:rPr>
        <w:t xml:space="preserve"> </w:t>
      </w:r>
      <w:r w:rsidRPr="00AC3540">
        <w:rPr>
          <w:noProof/>
        </w:rPr>
        <w:t>block</w:t>
      </w:r>
      <w:r w:rsidR="00A82E08" w:rsidRPr="00AC3540">
        <w:rPr>
          <w:noProof/>
        </w:rPr>
        <w:t>s</w:t>
      </w:r>
      <w:r w:rsidRPr="00AC3540">
        <w:rPr>
          <w:noProof/>
        </w:rPr>
        <w:t xml:space="preserve"> that </w:t>
      </w:r>
      <w:r w:rsidR="00A82E08" w:rsidRPr="00AC3540">
        <w:rPr>
          <w:noProof/>
        </w:rPr>
        <w:t>report;</w:t>
      </w:r>
    </w:p>
    <w:p w:rsidR="00BB6E85" w:rsidRPr="00AC3540" w:rsidRDefault="00297088" w:rsidP="00B8519B">
      <w:pPr>
        <w:pStyle w:val="NOTEbul"/>
        <w:keepNext/>
        <w:numPr>
          <w:ilvl w:val="2"/>
          <w:numId w:val="184"/>
        </w:numPr>
        <w:rPr>
          <w:noProof/>
        </w:rPr>
      </w:pPr>
      <w:r w:rsidRPr="00AC3540">
        <w:rPr>
          <w:noProof/>
        </w:rPr>
        <w:lastRenderedPageBreak/>
        <w:t xml:space="preserve">the application </w:t>
      </w:r>
      <w:r w:rsidR="00F31D9E" w:rsidRPr="00AC3540">
        <w:rPr>
          <w:noProof/>
        </w:rPr>
        <w:t xml:space="preserve">process </w:t>
      </w:r>
      <w:r w:rsidR="008116F6" w:rsidRPr="00AC3540">
        <w:rPr>
          <w:noProof/>
        </w:rPr>
        <w:t>forward-control configuration</w:t>
      </w:r>
      <w:r w:rsidRPr="00AC3540">
        <w:rPr>
          <w:noProof/>
        </w:rPr>
        <w:t xml:space="preserve"> does not block that report and </w:t>
      </w:r>
      <w:r w:rsidR="00BB6E85" w:rsidRPr="00AC3540">
        <w:rPr>
          <w:noProof/>
        </w:rPr>
        <w:t>a</w:t>
      </w:r>
      <w:r w:rsidR="006D4CCE" w:rsidRPr="00AC3540">
        <w:rPr>
          <w:noProof/>
        </w:rPr>
        <w:t xml:space="preserve">n </w:t>
      </w:r>
      <w:r w:rsidR="00DC4C7B" w:rsidRPr="00AC3540">
        <w:rPr>
          <w:noProof/>
        </w:rPr>
        <w:t xml:space="preserve">event report blocking </w:t>
      </w:r>
      <w:r w:rsidR="008116F6" w:rsidRPr="00AC3540">
        <w:rPr>
          <w:noProof/>
        </w:rPr>
        <w:t>forward-control definition</w:t>
      </w:r>
      <w:r w:rsidR="00BB6E85" w:rsidRPr="00AC3540">
        <w:rPr>
          <w:noProof/>
        </w:rPr>
        <w:t xml:space="preserve"> with no </w:t>
      </w:r>
      <w:r w:rsidR="0081644C" w:rsidRPr="00AC3540">
        <w:rPr>
          <w:noProof/>
        </w:rPr>
        <w:t>event definition</w:t>
      </w:r>
      <w:r w:rsidR="00BB6E85" w:rsidRPr="00AC3540">
        <w:rPr>
          <w:noProof/>
        </w:rPr>
        <w:t xml:space="preserve"> identifiers is defined for the application process identifier of that report;</w:t>
      </w:r>
    </w:p>
    <w:p w:rsidR="00BB6E85" w:rsidRPr="00AC3540" w:rsidRDefault="00297088" w:rsidP="00B8519B">
      <w:pPr>
        <w:pStyle w:val="NOTEbul"/>
        <w:numPr>
          <w:ilvl w:val="2"/>
          <w:numId w:val="184"/>
        </w:numPr>
        <w:rPr>
          <w:noProof/>
        </w:rPr>
      </w:pPr>
      <w:r w:rsidRPr="00AC3540">
        <w:rPr>
          <w:noProof/>
        </w:rPr>
        <w:t xml:space="preserve">the application </w:t>
      </w:r>
      <w:r w:rsidR="00F31D9E" w:rsidRPr="00AC3540">
        <w:rPr>
          <w:noProof/>
        </w:rPr>
        <w:t xml:space="preserve">process </w:t>
      </w:r>
      <w:r w:rsidR="008116F6" w:rsidRPr="00AC3540">
        <w:rPr>
          <w:noProof/>
        </w:rPr>
        <w:t>forward-control configuration</w:t>
      </w:r>
      <w:r w:rsidRPr="00AC3540">
        <w:rPr>
          <w:noProof/>
        </w:rPr>
        <w:t xml:space="preserve"> does not block that report and </w:t>
      </w:r>
      <w:r w:rsidR="00BB6E85" w:rsidRPr="00AC3540">
        <w:rPr>
          <w:noProof/>
        </w:rPr>
        <w:t>a</w:t>
      </w:r>
      <w:r w:rsidR="006D4CCE" w:rsidRPr="00AC3540">
        <w:rPr>
          <w:noProof/>
        </w:rPr>
        <w:t xml:space="preserve">n </w:t>
      </w:r>
      <w:r w:rsidR="00DC4C7B" w:rsidRPr="00AC3540">
        <w:rPr>
          <w:noProof/>
        </w:rPr>
        <w:t xml:space="preserve">event report blocking </w:t>
      </w:r>
      <w:r w:rsidR="008116F6" w:rsidRPr="00AC3540">
        <w:rPr>
          <w:noProof/>
        </w:rPr>
        <w:t>forward-control definition</w:t>
      </w:r>
      <w:r w:rsidR="00BB6E85" w:rsidRPr="00AC3540">
        <w:rPr>
          <w:noProof/>
        </w:rPr>
        <w:t xml:space="preserve"> with a</w:t>
      </w:r>
      <w:r w:rsidR="006D4CCE" w:rsidRPr="00AC3540">
        <w:rPr>
          <w:noProof/>
        </w:rPr>
        <w:t xml:space="preserve">n </w:t>
      </w:r>
      <w:r w:rsidR="0081644C" w:rsidRPr="00AC3540">
        <w:rPr>
          <w:noProof/>
        </w:rPr>
        <w:t>event definition</w:t>
      </w:r>
      <w:r w:rsidR="00BB6E85" w:rsidRPr="00AC3540">
        <w:rPr>
          <w:noProof/>
        </w:rPr>
        <w:t xml:space="preserve"> identifier is defined for the application process identifier and the </w:t>
      </w:r>
      <w:r w:rsidR="0081644C" w:rsidRPr="00AC3540">
        <w:rPr>
          <w:noProof/>
        </w:rPr>
        <w:t>event definition</w:t>
      </w:r>
      <w:r w:rsidR="00BB6E85" w:rsidRPr="00AC3540">
        <w:rPr>
          <w:noProof/>
        </w:rPr>
        <w:t xml:space="preserve"> identifier of that report.</w:t>
      </w:r>
    </w:p>
    <w:p w:rsidR="009D6AB8" w:rsidRPr="00AC3540" w:rsidRDefault="009D6AB8" w:rsidP="009D6AB8">
      <w:pPr>
        <w:pStyle w:val="requirelevel1"/>
        <w:rPr>
          <w:noProof/>
        </w:rPr>
      </w:pPr>
      <w:r w:rsidRPr="00AC3540">
        <w:rPr>
          <w:noProof/>
        </w:rPr>
        <w:t xml:space="preserve">The maximum number of </w:t>
      </w:r>
      <w:r w:rsidR="0081644C" w:rsidRPr="00AC3540">
        <w:rPr>
          <w:noProof/>
        </w:rPr>
        <w:t>event definition</w:t>
      </w:r>
      <w:r w:rsidRPr="00AC3540">
        <w:rPr>
          <w:noProof/>
        </w:rPr>
        <w:t xml:space="preserve"> identifiers that can be contained within an </w:t>
      </w:r>
      <w:r w:rsidR="00DC4C7B" w:rsidRPr="00AC3540">
        <w:rPr>
          <w:noProof/>
        </w:rPr>
        <w:t xml:space="preserve">event report blocking </w:t>
      </w:r>
      <w:r w:rsidR="008116F6" w:rsidRPr="00AC3540">
        <w:rPr>
          <w:noProof/>
        </w:rPr>
        <w:t>forward-control definition</w:t>
      </w:r>
      <w:r w:rsidRPr="00AC3540">
        <w:rPr>
          <w:noProof/>
        </w:rPr>
        <w:t xml:space="preserve"> shall be declared when specifying that </w:t>
      </w:r>
      <w:r w:rsidR="00B05C2E" w:rsidRPr="00AC3540">
        <w:rPr>
          <w:noProof/>
        </w:rPr>
        <w:t>real-time forwarding control subservice</w:t>
      </w:r>
      <w:r w:rsidRPr="00AC3540">
        <w:rPr>
          <w:noProof/>
        </w:rPr>
        <w:t>.</w:t>
      </w:r>
    </w:p>
    <w:p w:rsidR="007F2996" w:rsidRPr="00AC3540" w:rsidRDefault="007F2996" w:rsidP="00E03DE7">
      <w:pPr>
        <w:pStyle w:val="Heading4"/>
        <w:rPr>
          <w:noProof/>
        </w:rPr>
      </w:pPr>
      <w:r w:rsidRPr="00AC3540">
        <w:rPr>
          <w:noProof/>
        </w:rPr>
        <w:t>Forwarding control processing logic</w:t>
      </w:r>
    </w:p>
    <w:p w:rsidR="004F11E6" w:rsidRPr="00AC3540" w:rsidRDefault="004F11E6" w:rsidP="004F11E6">
      <w:pPr>
        <w:pStyle w:val="requirelevel1"/>
        <w:rPr>
          <w:noProof/>
        </w:rPr>
      </w:pPr>
      <w:r w:rsidRPr="00AC3540">
        <w:rPr>
          <w:noProof/>
        </w:rPr>
        <w:t xml:space="preserve">The real-time forwarding control subservice shall block the forwarding to ground of a report if the application process identifier of that report is not contained within an application process </w:t>
      </w:r>
      <w:r w:rsidR="008116F6" w:rsidRPr="00AC3540">
        <w:rPr>
          <w:noProof/>
        </w:rPr>
        <w:t>forward-control definition</w:t>
      </w:r>
      <w:r w:rsidRPr="00AC3540">
        <w:rPr>
          <w:noProof/>
        </w:rPr>
        <w:t>.</w:t>
      </w:r>
    </w:p>
    <w:p w:rsidR="004F11E6" w:rsidRPr="00AC3540" w:rsidRDefault="004F11E6" w:rsidP="004F11E6">
      <w:pPr>
        <w:pStyle w:val="requirelevel1"/>
        <w:rPr>
          <w:noProof/>
        </w:rPr>
      </w:pPr>
      <w:r w:rsidRPr="00AC3540">
        <w:rPr>
          <w:noProof/>
        </w:rPr>
        <w:t>The real-time forwarding control subservice shall block the forwarding to ground of each report that fulfils all of the following conditions:</w:t>
      </w:r>
    </w:p>
    <w:p w:rsidR="004F11E6" w:rsidRPr="00AC3540" w:rsidRDefault="004F11E6" w:rsidP="004F11E6">
      <w:pPr>
        <w:pStyle w:val="requirelevel2"/>
        <w:rPr>
          <w:noProof/>
        </w:rPr>
      </w:pPr>
      <w:r w:rsidRPr="00AC3540">
        <w:rPr>
          <w:noProof/>
        </w:rPr>
        <w:t xml:space="preserve">the application process identifier of that report is contained within an application process </w:t>
      </w:r>
      <w:r w:rsidR="008116F6" w:rsidRPr="00AC3540">
        <w:rPr>
          <w:noProof/>
        </w:rPr>
        <w:t>forward-control definition</w:t>
      </w:r>
      <w:r w:rsidRPr="00AC3540">
        <w:rPr>
          <w:noProof/>
        </w:rPr>
        <w:t>, and</w:t>
      </w:r>
    </w:p>
    <w:p w:rsidR="004F11E6" w:rsidRPr="00AC3540" w:rsidRDefault="004F11E6" w:rsidP="004F11E6">
      <w:pPr>
        <w:pStyle w:val="requirelevel2"/>
        <w:rPr>
          <w:noProof/>
        </w:rPr>
      </w:pPr>
      <w:r w:rsidRPr="00AC3540">
        <w:rPr>
          <w:noProof/>
        </w:rPr>
        <w:t xml:space="preserve">that application process </w:t>
      </w:r>
      <w:r w:rsidR="008116F6" w:rsidRPr="00AC3540">
        <w:rPr>
          <w:noProof/>
        </w:rPr>
        <w:t>forward-control definition</w:t>
      </w:r>
      <w:r w:rsidRPr="00AC3540">
        <w:rPr>
          <w:noProof/>
        </w:rPr>
        <w:t xml:space="preserve"> contains at least one service type </w:t>
      </w:r>
      <w:r w:rsidR="008116F6" w:rsidRPr="00AC3540">
        <w:rPr>
          <w:noProof/>
        </w:rPr>
        <w:t>forward-control definition</w:t>
      </w:r>
      <w:r w:rsidRPr="00AC3540">
        <w:rPr>
          <w:noProof/>
        </w:rPr>
        <w:t>, and</w:t>
      </w:r>
    </w:p>
    <w:p w:rsidR="004F11E6" w:rsidRPr="00AC3540" w:rsidRDefault="004F11E6" w:rsidP="004F11E6">
      <w:pPr>
        <w:pStyle w:val="requirelevel2"/>
        <w:rPr>
          <w:noProof/>
        </w:rPr>
      </w:pPr>
      <w:r w:rsidRPr="00AC3540">
        <w:rPr>
          <w:noProof/>
        </w:rPr>
        <w:t xml:space="preserve">that application process </w:t>
      </w:r>
      <w:r w:rsidR="008116F6" w:rsidRPr="00AC3540">
        <w:rPr>
          <w:noProof/>
        </w:rPr>
        <w:t>forward-control definition</w:t>
      </w:r>
      <w:r w:rsidRPr="00AC3540">
        <w:rPr>
          <w:noProof/>
        </w:rPr>
        <w:t xml:space="preserve"> does not contain a service type </w:t>
      </w:r>
      <w:r w:rsidR="008116F6" w:rsidRPr="00AC3540">
        <w:rPr>
          <w:noProof/>
        </w:rPr>
        <w:t>forward-control definition</w:t>
      </w:r>
      <w:r w:rsidRPr="00AC3540">
        <w:rPr>
          <w:noProof/>
        </w:rPr>
        <w:t xml:space="preserve"> for the service type of that report.</w:t>
      </w:r>
    </w:p>
    <w:p w:rsidR="004F11E6" w:rsidRPr="00AC3540" w:rsidRDefault="004F11E6" w:rsidP="004F11E6">
      <w:pPr>
        <w:pStyle w:val="requirelevel1"/>
        <w:rPr>
          <w:noProof/>
        </w:rPr>
      </w:pPr>
      <w:r w:rsidRPr="00AC3540">
        <w:rPr>
          <w:noProof/>
        </w:rPr>
        <w:t>The real-time forwarding control subservice shall block the forwarding to ground of each report that fulfils all of the following conditions:</w:t>
      </w:r>
    </w:p>
    <w:p w:rsidR="004F11E6" w:rsidRPr="00AC3540" w:rsidRDefault="004F11E6" w:rsidP="004F11E6">
      <w:pPr>
        <w:pStyle w:val="requirelevel2"/>
        <w:rPr>
          <w:noProof/>
        </w:rPr>
      </w:pPr>
      <w:r w:rsidRPr="00AC3540">
        <w:rPr>
          <w:noProof/>
        </w:rPr>
        <w:t xml:space="preserve">the application process identifier of that report is contained within an application process </w:t>
      </w:r>
      <w:r w:rsidR="008116F6" w:rsidRPr="00AC3540">
        <w:rPr>
          <w:noProof/>
        </w:rPr>
        <w:t>forward-control definition</w:t>
      </w:r>
      <w:r w:rsidRPr="00AC3540">
        <w:rPr>
          <w:noProof/>
        </w:rPr>
        <w:t>, and</w:t>
      </w:r>
    </w:p>
    <w:p w:rsidR="004F11E6" w:rsidRPr="00AC3540" w:rsidRDefault="004F11E6" w:rsidP="004F11E6">
      <w:pPr>
        <w:pStyle w:val="requirelevel2"/>
        <w:rPr>
          <w:noProof/>
        </w:rPr>
      </w:pPr>
      <w:r w:rsidRPr="00AC3540">
        <w:rPr>
          <w:noProof/>
        </w:rPr>
        <w:t xml:space="preserve">that application process </w:t>
      </w:r>
      <w:r w:rsidR="008116F6" w:rsidRPr="00AC3540">
        <w:rPr>
          <w:noProof/>
        </w:rPr>
        <w:t>forward-control definition</w:t>
      </w:r>
      <w:r w:rsidRPr="00AC3540">
        <w:rPr>
          <w:noProof/>
        </w:rPr>
        <w:t xml:space="preserve"> contains a service type </w:t>
      </w:r>
      <w:r w:rsidR="008116F6" w:rsidRPr="00AC3540">
        <w:rPr>
          <w:noProof/>
        </w:rPr>
        <w:t>forward-control definition</w:t>
      </w:r>
      <w:r w:rsidRPr="00AC3540">
        <w:rPr>
          <w:noProof/>
        </w:rPr>
        <w:t xml:space="preserve"> for the service type of that report, and</w:t>
      </w:r>
    </w:p>
    <w:p w:rsidR="004F11E6" w:rsidRPr="00AC3540" w:rsidRDefault="004F11E6" w:rsidP="004F11E6">
      <w:pPr>
        <w:pStyle w:val="requirelevel2"/>
        <w:rPr>
          <w:noProof/>
        </w:rPr>
      </w:pPr>
      <w:r w:rsidRPr="00AC3540">
        <w:rPr>
          <w:noProof/>
        </w:rPr>
        <w:t xml:space="preserve">that service type </w:t>
      </w:r>
      <w:r w:rsidR="008116F6" w:rsidRPr="00AC3540">
        <w:rPr>
          <w:noProof/>
        </w:rPr>
        <w:t>forward-control definition</w:t>
      </w:r>
      <w:r w:rsidRPr="00AC3540">
        <w:rPr>
          <w:noProof/>
        </w:rPr>
        <w:t xml:space="preserve"> contains at least one report type </w:t>
      </w:r>
      <w:r w:rsidR="008116F6" w:rsidRPr="00AC3540">
        <w:rPr>
          <w:noProof/>
        </w:rPr>
        <w:t>forward-control definition</w:t>
      </w:r>
      <w:r w:rsidRPr="00AC3540">
        <w:rPr>
          <w:noProof/>
        </w:rPr>
        <w:t>, and</w:t>
      </w:r>
    </w:p>
    <w:p w:rsidR="004F11E6" w:rsidRPr="00AC3540" w:rsidRDefault="004F11E6" w:rsidP="004F11E6">
      <w:pPr>
        <w:pStyle w:val="requirelevel2"/>
        <w:rPr>
          <w:noProof/>
        </w:rPr>
      </w:pPr>
      <w:r w:rsidRPr="00AC3540">
        <w:rPr>
          <w:noProof/>
        </w:rPr>
        <w:t xml:space="preserve">that service type </w:t>
      </w:r>
      <w:r w:rsidR="008116F6" w:rsidRPr="00AC3540">
        <w:rPr>
          <w:noProof/>
        </w:rPr>
        <w:t>forward-control definition</w:t>
      </w:r>
      <w:r w:rsidRPr="00AC3540">
        <w:rPr>
          <w:noProof/>
        </w:rPr>
        <w:t xml:space="preserve"> does not contain a report type </w:t>
      </w:r>
      <w:r w:rsidR="008116F6" w:rsidRPr="00AC3540">
        <w:rPr>
          <w:noProof/>
        </w:rPr>
        <w:t>forward-control definition</w:t>
      </w:r>
      <w:r w:rsidRPr="00AC3540">
        <w:rPr>
          <w:noProof/>
        </w:rPr>
        <w:t xml:space="preserve"> for the report type of that report.</w:t>
      </w:r>
    </w:p>
    <w:p w:rsidR="004F11E6" w:rsidRPr="00AC3540" w:rsidRDefault="004F11E6" w:rsidP="004F11E6">
      <w:pPr>
        <w:pStyle w:val="requirelevel1"/>
        <w:rPr>
          <w:noProof/>
        </w:rPr>
      </w:pPr>
      <w:r w:rsidRPr="00AC3540">
        <w:rPr>
          <w:noProof/>
        </w:rPr>
        <w:t xml:space="preserve">If the real-time forwarding control subservice provides the capability to control, per housekeeping parameter report structure, the forwarding of housekeeping parameter reports, the subservice shall block the forwarding to ground of a housekeeping report if the application process </w:t>
      </w:r>
      <w:r w:rsidRPr="00AC3540">
        <w:rPr>
          <w:noProof/>
        </w:rPr>
        <w:lastRenderedPageBreak/>
        <w:t xml:space="preserve">identifier of that report is not contained within a housekeeping parameter report </w:t>
      </w:r>
      <w:r w:rsidR="008116F6" w:rsidRPr="00AC3540">
        <w:rPr>
          <w:noProof/>
        </w:rPr>
        <w:t>forward-control definition</w:t>
      </w:r>
      <w:r w:rsidRPr="00AC3540">
        <w:rPr>
          <w:noProof/>
        </w:rPr>
        <w:t>,</w:t>
      </w:r>
    </w:p>
    <w:p w:rsidR="004F11E6" w:rsidRPr="00AC3540" w:rsidRDefault="004F11E6" w:rsidP="004F11E6">
      <w:pPr>
        <w:pStyle w:val="requirelevel1"/>
        <w:rPr>
          <w:noProof/>
        </w:rPr>
      </w:pPr>
      <w:r w:rsidRPr="00AC3540">
        <w:rPr>
          <w:noProof/>
        </w:rPr>
        <w:t>If the real-time forwarding control subservice provides the capability to control, per housekeeping parameter report structure, the forwarding of housekeeping parameter reports, the subservice shall block the forwarding to ground of each housekeeping report that fulfils all of the following conditions:</w:t>
      </w:r>
    </w:p>
    <w:p w:rsidR="004F11E6" w:rsidRPr="00AC3540" w:rsidRDefault="004F11E6" w:rsidP="004F11E6">
      <w:pPr>
        <w:pStyle w:val="requirelevel2"/>
        <w:rPr>
          <w:noProof/>
        </w:rPr>
      </w:pPr>
      <w:r w:rsidRPr="00AC3540">
        <w:rPr>
          <w:noProof/>
        </w:rPr>
        <w:t xml:space="preserve">the application process identifier of that report is contained within a housekeeping parameter report </w:t>
      </w:r>
      <w:r w:rsidR="008116F6" w:rsidRPr="00AC3540">
        <w:rPr>
          <w:noProof/>
        </w:rPr>
        <w:t>forward-control definition</w:t>
      </w:r>
      <w:r w:rsidRPr="00AC3540">
        <w:rPr>
          <w:noProof/>
        </w:rPr>
        <w:t xml:space="preserve"> and</w:t>
      </w:r>
    </w:p>
    <w:p w:rsidR="004F11E6" w:rsidRPr="00AC3540" w:rsidRDefault="004F11E6" w:rsidP="004F11E6">
      <w:pPr>
        <w:pStyle w:val="requirelevel2"/>
        <w:rPr>
          <w:noProof/>
        </w:rPr>
      </w:pPr>
      <w:r w:rsidRPr="00AC3540">
        <w:rPr>
          <w:noProof/>
        </w:rPr>
        <w:t xml:space="preserve">that housekeeping parameter report </w:t>
      </w:r>
      <w:r w:rsidR="008116F6" w:rsidRPr="00AC3540">
        <w:rPr>
          <w:noProof/>
        </w:rPr>
        <w:t>forward-control definition</w:t>
      </w:r>
      <w:r w:rsidRPr="00AC3540">
        <w:rPr>
          <w:noProof/>
        </w:rPr>
        <w:t xml:space="preserve"> contains at least one housekeeping parameter report structure identifier, and</w:t>
      </w:r>
    </w:p>
    <w:p w:rsidR="004F11E6" w:rsidRPr="00AC3540" w:rsidRDefault="004F11E6" w:rsidP="004F11E6">
      <w:pPr>
        <w:pStyle w:val="requirelevel2"/>
        <w:rPr>
          <w:noProof/>
        </w:rPr>
      </w:pPr>
      <w:r w:rsidRPr="00AC3540">
        <w:rPr>
          <w:noProof/>
        </w:rPr>
        <w:t xml:space="preserve">that housekeeping parameter report </w:t>
      </w:r>
      <w:r w:rsidR="008116F6" w:rsidRPr="00AC3540">
        <w:rPr>
          <w:noProof/>
        </w:rPr>
        <w:t>forward-control definition</w:t>
      </w:r>
      <w:r w:rsidRPr="00AC3540">
        <w:rPr>
          <w:noProof/>
        </w:rPr>
        <w:t xml:space="preserve"> does not contain the housekeeping parameter report structure identifier of that report.</w:t>
      </w:r>
    </w:p>
    <w:p w:rsidR="007579C9" w:rsidRPr="00AC3540" w:rsidRDefault="007579C9" w:rsidP="009C226B">
      <w:pPr>
        <w:pStyle w:val="NOTE"/>
        <w:rPr>
          <w:noProof/>
        </w:rPr>
      </w:pPr>
      <w:r w:rsidRPr="00AC3540">
        <w:rPr>
          <w:noProof/>
        </w:rPr>
        <w:t xml:space="preserve">The real-time forwarding to ground of </w:t>
      </w:r>
      <w:r w:rsidR="00534526" w:rsidRPr="00AC3540">
        <w:rPr>
          <w:noProof/>
        </w:rPr>
        <w:t>a</w:t>
      </w:r>
      <w:r w:rsidRPr="00AC3540">
        <w:rPr>
          <w:noProof/>
        </w:rPr>
        <w:t xml:space="preserve"> housekeeping parameter report structure of an application process is enabled if it is </w:t>
      </w:r>
      <w:r w:rsidR="00534526" w:rsidRPr="00AC3540">
        <w:rPr>
          <w:noProof/>
        </w:rPr>
        <w:t>blocked neither</w:t>
      </w:r>
      <w:r w:rsidRPr="00AC3540">
        <w:rPr>
          <w:noProof/>
        </w:rPr>
        <w:t xml:space="preserve"> by the application process forwarding control configuration nor by the housekeeping parameter report forwarding control configuration.</w:t>
      </w:r>
    </w:p>
    <w:p w:rsidR="004F11E6" w:rsidRPr="00AC3540" w:rsidRDefault="004F11E6" w:rsidP="004F11E6">
      <w:pPr>
        <w:pStyle w:val="requirelevel1"/>
        <w:rPr>
          <w:noProof/>
        </w:rPr>
      </w:pPr>
      <w:r w:rsidRPr="00AC3540">
        <w:rPr>
          <w:noProof/>
        </w:rPr>
        <w:t xml:space="preserve">If the real-time forwarding control subservice provides the capability to control, per diagnostic parameter report structure, the forwarding of diagnostic parameter reports, the subservice shall block the forwarding to ground of a diagnostic report if the application process identifier of that report is not contained within a diagnostic parameter report </w:t>
      </w:r>
      <w:r w:rsidR="008116F6" w:rsidRPr="00AC3540">
        <w:rPr>
          <w:noProof/>
        </w:rPr>
        <w:t>forward-control definition</w:t>
      </w:r>
      <w:r w:rsidRPr="00AC3540">
        <w:rPr>
          <w:noProof/>
        </w:rPr>
        <w:t>,</w:t>
      </w:r>
    </w:p>
    <w:p w:rsidR="004F11E6" w:rsidRPr="00AC3540" w:rsidRDefault="004F11E6" w:rsidP="004F11E6">
      <w:pPr>
        <w:pStyle w:val="requirelevel1"/>
        <w:rPr>
          <w:noProof/>
        </w:rPr>
      </w:pPr>
      <w:r w:rsidRPr="00AC3540">
        <w:rPr>
          <w:noProof/>
        </w:rPr>
        <w:t>If the real-time forwarding control subservice provides the capability to control, per diagnostic parameter report structure, the forwarding of diagnostic parameter reports, the subservice shall block the forwarding to ground of each diagnostic report that fulfils all of the following conditions:</w:t>
      </w:r>
    </w:p>
    <w:p w:rsidR="004F11E6" w:rsidRPr="00AC3540" w:rsidRDefault="004F11E6" w:rsidP="004F11E6">
      <w:pPr>
        <w:pStyle w:val="requirelevel2"/>
        <w:rPr>
          <w:noProof/>
        </w:rPr>
      </w:pPr>
      <w:r w:rsidRPr="00AC3540">
        <w:rPr>
          <w:noProof/>
        </w:rPr>
        <w:t xml:space="preserve">the application process identifier of that report is contained within a diagnostic parameter report </w:t>
      </w:r>
      <w:r w:rsidR="008116F6" w:rsidRPr="00AC3540">
        <w:rPr>
          <w:noProof/>
        </w:rPr>
        <w:t>forward-control definition</w:t>
      </w:r>
      <w:r w:rsidRPr="00AC3540">
        <w:rPr>
          <w:noProof/>
        </w:rPr>
        <w:t xml:space="preserve"> and</w:t>
      </w:r>
    </w:p>
    <w:p w:rsidR="004F11E6" w:rsidRPr="00AC3540" w:rsidRDefault="004F11E6" w:rsidP="004F11E6">
      <w:pPr>
        <w:pStyle w:val="requirelevel2"/>
        <w:rPr>
          <w:noProof/>
        </w:rPr>
      </w:pPr>
      <w:r w:rsidRPr="00AC3540">
        <w:rPr>
          <w:noProof/>
        </w:rPr>
        <w:t xml:space="preserve">that diagnostic parameter report </w:t>
      </w:r>
      <w:r w:rsidR="008116F6" w:rsidRPr="00AC3540">
        <w:rPr>
          <w:noProof/>
        </w:rPr>
        <w:t>forward-control definition</w:t>
      </w:r>
      <w:r w:rsidRPr="00AC3540">
        <w:rPr>
          <w:noProof/>
        </w:rPr>
        <w:t xml:space="preserve"> contains at least one diagnostic parameter report structure identifier, and</w:t>
      </w:r>
    </w:p>
    <w:p w:rsidR="004F11E6" w:rsidRPr="00AC3540" w:rsidRDefault="004F11E6" w:rsidP="004F11E6">
      <w:pPr>
        <w:pStyle w:val="requirelevel2"/>
        <w:rPr>
          <w:noProof/>
        </w:rPr>
      </w:pPr>
      <w:r w:rsidRPr="00AC3540">
        <w:rPr>
          <w:noProof/>
        </w:rPr>
        <w:t xml:space="preserve">that diagnostic parameter report </w:t>
      </w:r>
      <w:r w:rsidR="008116F6" w:rsidRPr="00AC3540">
        <w:rPr>
          <w:noProof/>
        </w:rPr>
        <w:t>forward-control definition</w:t>
      </w:r>
      <w:r w:rsidRPr="00AC3540">
        <w:rPr>
          <w:noProof/>
        </w:rPr>
        <w:t xml:space="preserve"> does not contain the diagnostic parameter report structure identifier of that report.</w:t>
      </w:r>
    </w:p>
    <w:p w:rsidR="007579C9" w:rsidRPr="00AC3540" w:rsidRDefault="007579C9" w:rsidP="009C226B">
      <w:pPr>
        <w:pStyle w:val="NOTE"/>
        <w:rPr>
          <w:noProof/>
        </w:rPr>
      </w:pPr>
      <w:r w:rsidRPr="00AC3540">
        <w:rPr>
          <w:noProof/>
        </w:rPr>
        <w:t xml:space="preserve">The real-time forwarding to ground of a diagnostic parameter report structure of an application process is enabled if it is </w:t>
      </w:r>
      <w:r w:rsidR="00534526" w:rsidRPr="00AC3540">
        <w:rPr>
          <w:noProof/>
        </w:rPr>
        <w:t>blocked neither</w:t>
      </w:r>
      <w:r w:rsidRPr="00AC3540">
        <w:rPr>
          <w:noProof/>
        </w:rPr>
        <w:t xml:space="preserve"> by the application process forwarding control configuration nor by the diagnostic parameter report forwarding control configuration.</w:t>
      </w:r>
    </w:p>
    <w:p w:rsidR="004F11E6" w:rsidRPr="00AC3540" w:rsidRDefault="004F11E6" w:rsidP="004F11E6">
      <w:pPr>
        <w:pStyle w:val="requirelevel1"/>
        <w:rPr>
          <w:noProof/>
        </w:rPr>
      </w:pPr>
      <w:r w:rsidRPr="00AC3540">
        <w:rPr>
          <w:noProof/>
        </w:rPr>
        <w:lastRenderedPageBreak/>
        <w:t>If the real-time forwarding control subservice provides the capability to control, per event definition, the forwarding of event reports, the subservice shall block the forwarding to ground of an event report if that report fulfils all of the following conditions:</w:t>
      </w:r>
    </w:p>
    <w:p w:rsidR="004F11E6" w:rsidRPr="00AC3540" w:rsidRDefault="004F11E6" w:rsidP="004F11E6">
      <w:pPr>
        <w:pStyle w:val="requirelevel2"/>
        <w:rPr>
          <w:noProof/>
        </w:rPr>
      </w:pPr>
      <w:r w:rsidRPr="00AC3540">
        <w:rPr>
          <w:noProof/>
        </w:rPr>
        <w:t xml:space="preserve">the application process identifier of that report is contained within an </w:t>
      </w:r>
      <w:r w:rsidR="00DC4C7B" w:rsidRPr="00AC3540">
        <w:rPr>
          <w:noProof/>
        </w:rPr>
        <w:t xml:space="preserve">event report blocking </w:t>
      </w:r>
      <w:r w:rsidR="008116F6" w:rsidRPr="00AC3540">
        <w:rPr>
          <w:noProof/>
        </w:rPr>
        <w:t>forward-control definition</w:t>
      </w:r>
      <w:r w:rsidRPr="00AC3540">
        <w:rPr>
          <w:noProof/>
        </w:rPr>
        <w:t>, and</w:t>
      </w:r>
    </w:p>
    <w:p w:rsidR="004F11E6" w:rsidRPr="00AC3540" w:rsidRDefault="004F11E6" w:rsidP="004F11E6">
      <w:pPr>
        <w:pStyle w:val="requirelevel2"/>
        <w:rPr>
          <w:noProof/>
        </w:rPr>
      </w:pPr>
      <w:r w:rsidRPr="00AC3540">
        <w:rPr>
          <w:noProof/>
        </w:rPr>
        <w:t xml:space="preserve">that </w:t>
      </w:r>
      <w:r w:rsidR="00DC4C7B" w:rsidRPr="00AC3540">
        <w:rPr>
          <w:noProof/>
        </w:rPr>
        <w:t xml:space="preserve">event report blocking </w:t>
      </w:r>
      <w:r w:rsidR="008116F6" w:rsidRPr="00AC3540">
        <w:rPr>
          <w:noProof/>
        </w:rPr>
        <w:t>forward-control definition</w:t>
      </w:r>
      <w:r w:rsidRPr="00AC3540">
        <w:rPr>
          <w:noProof/>
        </w:rPr>
        <w:t xml:space="preserve"> has no event definition identifier.</w:t>
      </w:r>
    </w:p>
    <w:p w:rsidR="004F11E6" w:rsidRPr="00AC3540" w:rsidRDefault="004F11E6" w:rsidP="004F11E6">
      <w:pPr>
        <w:pStyle w:val="requirelevel1"/>
        <w:rPr>
          <w:noProof/>
        </w:rPr>
      </w:pPr>
      <w:r w:rsidRPr="00AC3540">
        <w:rPr>
          <w:noProof/>
        </w:rPr>
        <w:t>If the real-time forwarding control subservice provides the capability to control, per event definition, the forwarding of event reports, the subservice shall block the forwarding to ground of an event report if that report fulfils all of the following conditions:</w:t>
      </w:r>
    </w:p>
    <w:p w:rsidR="004F11E6" w:rsidRPr="00AC3540" w:rsidRDefault="004F11E6" w:rsidP="004F11E6">
      <w:pPr>
        <w:pStyle w:val="requirelevel2"/>
        <w:rPr>
          <w:noProof/>
        </w:rPr>
      </w:pPr>
      <w:r w:rsidRPr="00AC3540">
        <w:rPr>
          <w:noProof/>
        </w:rPr>
        <w:t xml:space="preserve">the application process identifier of that report is contained within an </w:t>
      </w:r>
      <w:r w:rsidR="00DC4C7B" w:rsidRPr="00AC3540">
        <w:rPr>
          <w:noProof/>
        </w:rPr>
        <w:t xml:space="preserve">event report blocking </w:t>
      </w:r>
      <w:r w:rsidR="008116F6" w:rsidRPr="00AC3540">
        <w:rPr>
          <w:noProof/>
        </w:rPr>
        <w:t>forward-control definition</w:t>
      </w:r>
      <w:r w:rsidRPr="00AC3540">
        <w:rPr>
          <w:noProof/>
        </w:rPr>
        <w:t>, and</w:t>
      </w:r>
    </w:p>
    <w:p w:rsidR="004F11E6" w:rsidRPr="00AC3540" w:rsidRDefault="004F11E6" w:rsidP="004F11E6">
      <w:pPr>
        <w:pStyle w:val="requirelevel2"/>
        <w:rPr>
          <w:noProof/>
        </w:rPr>
      </w:pPr>
      <w:r w:rsidRPr="00AC3540">
        <w:rPr>
          <w:noProof/>
        </w:rPr>
        <w:t xml:space="preserve">that </w:t>
      </w:r>
      <w:r w:rsidR="00DC4C7B" w:rsidRPr="00AC3540">
        <w:rPr>
          <w:noProof/>
        </w:rPr>
        <w:t xml:space="preserve">event report blocking </w:t>
      </w:r>
      <w:r w:rsidR="008116F6" w:rsidRPr="00AC3540">
        <w:rPr>
          <w:noProof/>
        </w:rPr>
        <w:t>forward-control definition</w:t>
      </w:r>
      <w:r w:rsidRPr="00AC3540">
        <w:rPr>
          <w:noProof/>
        </w:rPr>
        <w:t xml:space="preserve"> contains the event definition identifier of that report.</w:t>
      </w:r>
    </w:p>
    <w:p w:rsidR="007579C9" w:rsidRPr="00AC3540" w:rsidRDefault="007579C9" w:rsidP="009C226B">
      <w:pPr>
        <w:pStyle w:val="NOTE"/>
        <w:rPr>
          <w:noProof/>
        </w:rPr>
      </w:pPr>
      <w:r w:rsidRPr="00AC3540">
        <w:rPr>
          <w:noProof/>
        </w:rPr>
        <w:t xml:space="preserve">The real-time forwarding to ground of an event definition of an application process is enabled if it is </w:t>
      </w:r>
      <w:r w:rsidR="00534526" w:rsidRPr="00AC3540">
        <w:rPr>
          <w:noProof/>
        </w:rPr>
        <w:t>blocked neither</w:t>
      </w:r>
      <w:r w:rsidRPr="00AC3540">
        <w:rPr>
          <w:noProof/>
        </w:rPr>
        <w:t xml:space="preserve"> by the application process forwarding control configuration nor by the event report blocking control configuration.</w:t>
      </w:r>
    </w:p>
    <w:p w:rsidR="00DA5CEB" w:rsidRPr="00AC3540" w:rsidRDefault="00DA5CEB" w:rsidP="00E03DE7">
      <w:pPr>
        <w:pStyle w:val="Heading4"/>
        <w:rPr>
          <w:noProof/>
        </w:rPr>
      </w:pPr>
      <w:r w:rsidRPr="00AC3540">
        <w:rPr>
          <w:noProof/>
        </w:rPr>
        <w:t xml:space="preserve">Managing </w:t>
      </w:r>
      <w:r w:rsidR="00015229" w:rsidRPr="00AC3540">
        <w:rPr>
          <w:noProof/>
        </w:rPr>
        <w:t xml:space="preserve">the application </w:t>
      </w:r>
      <w:r w:rsidR="00F31D9E" w:rsidRPr="00AC3540">
        <w:rPr>
          <w:noProof/>
        </w:rPr>
        <w:t xml:space="preserve">process </w:t>
      </w:r>
      <w:r w:rsidR="008116F6" w:rsidRPr="00AC3540">
        <w:rPr>
          <w:noProof/>
        </w:rPr>
        <w:t>forward-control configuration</w:t>
      </w:r>
    </w:p>
    <w:p w:rsidR="0096343E" w:rsidRPr="00AC3540" w:rsidRDefault="000E7A32" w:rsidP="00884082">
      <w:pPr>
        <w:pStyle w:val="Heading5"/>
        <w:rPr>
          <w:noProof/>
        </w:rPr>
      </w:pPr>
      <w:bookmarkStart w:id="489" w:name="TC_014_001_SYS"/>
      <w:r w:rsidRPr="00AC3540">
        <w:rPr>
          <w:noProof/>
        </w:rPr>
        <w:t xml:space="preserve">Add </w:t>
      </w:r>
      <w:r w:rsidR="00D73C9B" w:rsidRPr="00AC3540">
        <w:rPr>
          <w:noProof/>
        </w:rPr>
        <w:t xml:space="preserve">report </w:t>
      </w:r>
      <w:r w:rsidRPr="00AC3540">
        <w:rPr>
          <w:noProof/>
        </w:rPr>
        <w:t xml:space="preserve">types to the application </w:t>
      </w:r>
      <w:r w:rsidR="00F31D9E" w:rsidRPr="00AC3540">
        <w:rPr>
          <w:noProof/>
        </w:rPr>
        <w:t xml:space="preserve">process </w:t>
      </w:r>
      <w:r w:rsidR="008116F6" w:rsidRPr="00AC3540">
        <w:rPr>
          <w:noProof/>
        </w:rPr>
        <w:t>forward-control configuration</w:t>
      </w:r>
      <w:bookmarkEnd w:id="489"/>
    </w:p>
    <w:p w:rsidR="0096343E" w:rsidRPr="00AC3540" w:rsidRDefault="0096343E" w:rsidP="0096343E">
      <w:pPr>
        <w:pStyle w:val="requirelevel1"/>
        <w:rPr>
          <w:noProof/>
        </w:rPr>
      </w:pPr>
      <w:r w:rsidRPr="00AC3540">
        <w:rPr>
          <w:noProof/>
        </w:rPr>
        <w:t xml:space="preserve">The real-time forwarding control subservice shall provide the capability to </w:t>
      </w:r>
      <w:r w:rsidR="000E7A32" w:rsidRPr="00AC3540">
        <w:rPr>
          <w:noProof/>
        </w:rPr>
        <w:t xml:space="preserve">add </w:t>
      </w:r>
      <w:r w:rsidR="00D73C9B" w:rsidRPr="00AC3540">
        <w:rPr>
          <w:noProof/>
        </w:rPr>
        <w:t xml:space="preserve">report types to the application </w:t>
      </w:r>
      <w:r w:rsidR="00F31D9E" w:rsidRPr="00AC3540">
        <w:rPr>
          <w:noProof/>
        </w:rPr>
        <w:t xml:space="preserve">process </w:t>
      </w:r>
      <w:r w:rsidR="008116F6" w:rsidRPr="00AC3540">
        <w:rPr>
          <w:noProof/>
        </w:rPr>
        <w:t>forward-control configuration</w:t>
      </w:r>
      <w:r w:rsidRPr="00AC3540">
        <w:rPr>
          <w:noProof/>
        </w:rPr>
        <w:t>.</w:t>
      </w:r>
    </w:p>
    <w:p w:rsidR="0096343E" w:rsidRPr="00AC3540" w:rsidRDefault="0096343E" w:rsidP="00495A0C">
      <w:pPr>
        <w:pStyle w:val="NOTEnumbered"/>
        <w:rPr>
          <w:noProof/>
        </w:rPr>
      </w:pPr>
      <w:r w:rsidRPr="00AC3540">
        <w:rPr>
          <w:noProof/>
        </w:rPr>
        <w:t xml:space="preserve">The corresponding requests are of message type </w:t>
      </w:r>
      <w:r w:rsidR="00E26372" w:rsidRPr="00AC3540">
        <w:rPr>
          <w:noProof/>
        </w:rPr>
        <w:t>"</w:t>
      </w:r>
      <w:r w:rsidRPr="00AC3540">
        <w:rPr>
          <w:noProof/>
        </w:rPr>
        <w:t xml:space="preserve">TC[14,1] </w:t>
      </w:r>
      <w:r w:rsidR="000E7A32" w:rsidRPr="00AC3540">
        <w:rPr>
          <w:noProof/>
        </w:rPr>
        <w:t xml:space="preserve">add </w:t>
      </w:r>
      <w:r w:rsidR="00D73C9B" w:rsidRPr="00AC3540">
        <w:rPr>
          <w:noProof/>
        </w:rPr>
        <w:t xml:space="preserve">report types to the application </w:t>
      </w:r>
      <w:r w:rsidR="00F31D9E" w:rsidRPr="00AC3540">
        <w:rPr>
          <w:noProof/>
        </w:rPr>
        <w:t xml:space="preserve">process </w:t>
      </w:r>
      <w:r w:rsidR="008116F6" w:rsidRPr="00AC3540">
        <w:rPr>
          <w:noProof/>
        </w:rPr>
        <w:t>forward-control configuration</w:t>
      </w:r>
      <w:r w:rsidR="00E26372" w:rsidRPr="00AC3540">
        <w:rPr>
          <w:noProof/>
        </w:rPr>
        <w:t>"</w:t>
      </w:r>
      <w:r w:rsidRPr="00AC3540">
        <w:rPr>
          <w:noProof/>
        </w:rPr>
        <w:t>.</w:t>
      </w:r>
    </w:p>
    <w:p w:rsidR="00495A0C" w:rsidRPr="00AC3540" w:rsidRDefault="00495A0C" w:rsidP="00495A0C">
      <w:pPr>
        <w:pStyle w:val="NOTEnumbered"/>
        <w:rPr>
          <w:noProof/>
        </w:rPr>
      </w:pPr>
      <w:r w:rsidRPr="00AC3540">
        <w:rPr>
          <w:noProof/>
        </w:rPr>
        <w:t xml:space="preserve">For the capability to delete report types from the application process forward-control configuration, refer to clause </w:t>
      </w:r>
      <w:r w:rsidRPr="00AC3540">
        <w:rPr>
          <w:noProof/>
        </w:rPr>
        <w:fldChar w:fldCharType="begin"/>
      </w:r>
      <w:r w:rsidRPr="00AC3540">
        <w:rPr>
          <w:noProof/>
        </w:rPr>
        <w:instrText xml:space="preserve"> REF TC_014_002_SYS \n \h  \* MERGEFORMAT </w:instrText>
      </w:r>
      <w:r w:rsidRPr="00AC3540">
        <w:rPr>
          <w:noProof/>
        </w:rPr>
      </w:r>
      <w:r w:rsidRPr="00AC3540">
        <w:rPr>
          <w:noProof/>
        </w:rPr>
        <w:fldChar w:fldCharType="separate"/>
      </w:r>
      <w:r w:rsidR="008A478B">
        <w:rPr>
          <w:noProof/>
        </w:rPr>
        <w:t>6.14.3.4.2</w:t>
      </w:r>
      <w:r w:rsidRPr="00AC3540">
        <w:rPr>
          <w:noProof/>
        </w:rPr>
        <w:fldChar w:fldCharType="end"/>
      </w:r>
      <w:r w:rsidRPr="00AC3540">
        <w:rPr>
          <w:noProof/>
        </w:rPr>
        <w:t>.</w:t>
      </w:r>
    </w:p>
    <w:p w:rsidR="00CA204F" w:rsidRPr="00AC3540" w:rsidRDefault="0096343E" w:rsidP="00CA204F">
      <w:pPr>
        <w:pStyle w:val="requirelevel1"/>
        <w:rPr>
          <w:noProof/>
        </w:rPr>
      </w:pPr>
      <w:r w:rsidRPr="00AC3540">
        <w:rPr>
          <w:noProof/>
        </w:rPr>
        <w:t xml:space="preserve">Each request to </w:t>
      </w:r>
      <w:r w:rsidR="000E7A32" w:rsidRPr="00AC3540">
        <w:rPr>
          <w:noProof/>
        </w:rPr>
        <w:t xml:space="preserve">add </w:t>
      </w:r>
      <w:r w:rsidR="00D73C9B" w:rsidRPr="00AC3540">
        <w:rPr>
          <w:noProof/>
        </w:rPr>
        <w:t xml:space="preserve">report types to the application </w:t>
      </w:r>
      <w:r w:rsidR="00F31D9E" w:rsidRPr="00AC3540">
        <w:rPr>
          <w:noProof/>
        </w:rPr>
        <w:t xml:space="preserve">process </w:t>
      </w:r>
      <w:r w:rsidR="008116F6" w:rsidRPr="00AC3540">
        <w:rPr>
          <w:noProof/>
        </w:rPr>
        <w:t>forward-control configuration</w:t>
      </w:r>
      <w:r w:rsidRPr="00AC3540">
        <w:rPr>
          <w:noProof/>
        </w:rPr>
        <w:t xml:space="preserve"> </w:t>
      </w:r>
      <w:r w:rsidR="008F0C7E" w:rsidRPr="00AC3540">
        <w:rPr>
          <w:noProof/>
        </w:rPr>
        <w:t>shall contain</w:t>
      </w:r>
      <w:r w:rsidR="008D6937" w:rsidRPr="00AC3540">
        <w:rPr>
          <w:noProof/>
        </w:rPr>
        <w:t xml:space="preserve"> any combination of one or more instructions</w:t>
      </w:r>
      <w:r w:rsidRPr="00AC3540">
        <w:rPr>
          <w:noProof/>
        </w:rPr>
        <w:t>:</w:t>
      </w:r>
      <w:r w:rsidR="00CA204F" w:rsidRPr="00AC3540">
        <w:rPr>
          <w:noProof/>
        </w:rPr>
        <w:t xml:space="preserve"> </w:t>
      </w:r>
    </w:p>
    <w:p w:rsidR="00F81361" w:rsidRPr="00AC3540" w:rsidRDefault="00F81361" w:rsidP="00CA204F">
      <w:pPr>
        <w:pStyle w:val="requirelevel2"/>
        <w:rPr>
          <w:noProof/>
        </w:rPr>
      </w:pPr>
      <w:r w:rsidRPr="00AC3540">
        <w:rPr>
          <w:noProof/>
        </w:rPr>
        <w:t xml:space="preserve">to add a </w:t>
      </w:r>
      <w:r w:rsidR="00D73C9B" w:rsidRPr="00AC3540">
        <w:rPr>
          <w:noProof/>
        </w:rPr>
        <w:t>report</w:t>
      </w:r>
      <w:r w:rsidRPr="00AC3540">
        <w:rPr>
          <w:noProof/>
        </w:rPr>
        <w:t xml:space="preserve"> type to the application </w:t>
      </w:r>
      <w:r w:rsidR="00F31D9E" w:rsidRPr="00AC3540">
        <w:rPr>
          <w:noProof/>
        </w:rPr>
        <w:t xml:space="preserve">process </w:t>
      </w:r>
      <w:r w:rsidR="008116F6" w:rsidRPr="00AC3540">
        <w:rPr>
          <w:noProof/>
        </w:rPr>
        <w:t>forward-control configuration</w:t>
      </w:r>
      <w:r w:rsidRPr="00AC3540">
        <w:rPr>
          <w:noProof/>
        </w:rPr>
        <w:t>,</w:t>
      </w:r>
    </w:p>
    <w:p w:rsidR="00CA204F" w:rsidRPr="00AC3540" w:rsidRDefault="00CA204F" w:rsidP="00CA204F">
      <w:pPr>
        <w:pStyle w:val="requirelevel2"/>
        <w:rPr>
          <w:noProof/>
        </w:rPr>
      </w:pPr>
      <w:r w:rsidRPr="00AC3540">
        <w:rPr>
          <w:noProof/>
        </w:rPr>
        <w:t xml:space="preserve">to add </w:t>
      </w:r>
      <w:r w:rsidR="005A2C7D" w:rsidRPr="00AC3540">
        <w:rPr>
          <w:noProof/>
        </w:rPr>
        <w:t xml:space="preserve">all </w:t>
      </w:r>
      <w:r w:rsidR="00911229" w:rsidRPr="00AC3540">
        <w:rPr>
          <w:noProof/>
        </w:rPr>
        <w:t>report</w:t>
      </w:r>
      <w:r w:rsidR="005A2C7D" w:rsidRPr="00AC3540">
        <w:rPr>
          <w:noProof/>
        </w:rPr>
        <w:t xml:space="preserve"> types of </w:t>
      </w:r>
      <w:r w:rsidR="00F81361" w:rsidRPr="00AC3540">
        <w:rPr>
          <w:noProof/>
        </w:rPr>
        <w:t xml:space="preserve">a service type </w:t>
      </w:r>
      <w:r w:rsidRPr="00AC3540">
        <w:rPr>
          <w:noProof/>
        </w:rPr>
        <w:t xml:space="preserve">to the application </w:t>
      </w:r>
      <w:r w:rsidR="00F31D9E" w:rsidRPr="00AC3540">
        <w:rPr>
          <w:noProof/>
        </w:rPr>
        <w:t xml:space="preserve">process </w:t>
      </w:r>
      <w:r w:rsidR="008116F6" w:rsidRPr="00AC3540">
        <w:rPr>
          <w:noProof/>
        </w:rPr>
        <w:t>forward-control configuration</w:t>
      </w:r>
      <w:r w:rsidRPr="00AC3540">
        <w:rPr>
          <w:noProof/>
        </w:rPr>
        <w:t>,</w:t>
      </w:r>
    </w:p>
    <w:p w:rsidR="00CA204F" w:rsidRPr="00AC3540" w:rsidRDefault="00CA204F" w:rsidP="005A2C7D">
      <w:pPr>
        <w:pStyle w:val="requirelevel2"/>
        <w:rPr>
          <w:noProof/>
        </w:rPr>
      </w:pPr>
      <w:r w:rsidRPr="00AC3540">
        <w:rPr>
          <w:noProof/>
        </w:rPr>
        <w:t>to</w:t>
      </w:r>
      <w:r w:rsidR="007B4CB5" w:rsidRPr="00AC3540">
        <w:rPr>
          <w:noProof/>
        </w:rPr>
        <w:t xml:space="preserve"> </w:t>
      </w:r>
      <w:r w:rsidR="00B315EC" w:rsidRPr="00AC3540">
        <w:rPr>
          <w:noProof/>
        </w:rPr>
        <w:t xml:space="preserve">add all report types of an application process to the application process </w:t>
      </w:r>
      <w:r w:rsidR="008116F6" w:rsidRPr="00AC3540">
        <w:rPr>
          <w:noProof/>
        </w:rPr>
        <w:t>forward-control configuration</w:t>
      </w:r>
      <w:r w:rsidR="00F81361" w:rsidRPr="00AC3540">
        <w:rPr>
          <w:noProof/>
        </w:rPr>
        <w:t>.</w:t>
      </w:r>
    </w:p>
    <w:p w:rsidR="0096343E" w:rsidRPr="00AC3540" w:rsidRDefault="0096343E" w:rsidP="003E383C">
      <w:pPr>
        <w:pStyle w:val="requirelevel1"/>
        <w:keepNext/>
        <w:rPr>
          <w:noProof/>
        </w:rPr>
      </w:pPr>
      <w:r w:rsidRPr="00AC3540">
        <w:rPr>
          <w:noProof/>
        </w:rPr>
        <w:lastRenderedPageBreak/>
        <w:t xml:space="preserve">Each instruction </w:t>
      </w:r>
      <w:r w:rsidR="00F81361" w:rsidRPr="00AC3540">
        <w:rPr>
          <w:noProof/>
        </w:rPr>
        <w:t xml:space="preserve">to add a </w:t>
      </w:r>
      <w:r w:rsidR="00D73C9B" w:rsidRPr="00AC3540">
        <w:rPr>
          <w:noProof/>
        </w:rPr>
        <w:t>report</w:t>
      </w:r>
      <w:r w:rsidR="00F81361" w:rsidRPr="00AC3540">
        <w:rPr>
          <w:noProof/>
        </w:rPr>
        <w:t xml:space="preserve"> type to the application </w:t>
      </w:r>
      <w:r w:rsidR="00F31D9E" w:rsidRPr="00AC3540">
        <w:rPr>
          <w:noProof/>
        </w:rPr>
        <w:t xml:space="preserve">process </w:t>
      </w:r>
      <w:r w:rsidR="008116F6" w:rsidRPr="00AC3540">
        <w:rPr>
          <w:noProof/>
        </w:rPr>
        <w:t>forward-control configuration</w:t>
      </w:r>
      <w:r w:rsidRPr="00AC3540">
        <w:rPr>
          <w:noProof/>
        </w:rPr>
        <w:t xml:space="preserve"> </w:t>
      </w:r>
      <w:r w:rsidR="008F0C7E" w:rsidRPr="00AC3540">
        <w:rPr>
          <w:noProof/>
        </w:rPr>
        <w:t>shall contain</w:t>
      </w:r>
      <w:r w:rsidRPr="00AC3540">
        <w:rPr>
          <w:noProof/>
        </w:rPr>
        <w:t>:</w:t>
      </w:r>
    </w:p>
    <w:p w:rsidR="00F81361" w:rsidRPr="00AC3540" w:rsidRDefault="00F81361" w:rsidP="0096343E">
      <w:pPr>
        <w:pStyle w:val="requirelevel2"/>
        <w:rPr>
          <w:noProof/>
        </w:rPr>
      </w:pPr>
      <w:r w:rsidRPr="00AC3540">
        <w:rPr>
          <w:noProof/>
        </w:rPr>
        <w:t>the application process identifier</w:t>
      </w:r>
      <w:r w:rsidR="005A2C7D" w:rsidRPr="00AC3540">
        <w:rPr>
          <w:noProof/>
        </w:rPr>
        <w:t xml:space="preserve"> addressed by that instruction</w:t>
      </w:r>
      <w:r w:rsidRPr="00AC3540">
        <w:rPr>
          <w:noProof/>
        </w:rPr>
        <w:t>,</w:t>
      </w:r>
    </w:p>
    <w:p w:rsidR="008D6937" w:rsidRPr="00AC3540" w:rsidRDefault="00F81361" w:rsidP="005A2C7D">
      <w:pPr>
        <w:pStyle w:val="requirelevel2"/>
        <w:rPr>
          <w:noProof/>
        </w:rPr>
      </w:pPr>
      <w:r w:rsidRPr="00AC3540">
        <w:rPr>
          <w:noProof/>
        </w:rPr>
        <w:t xml:space="preserve">the message type identifier </w:t>
      </w:r>
      <w:r w:rsidR="008D6937" w:rsidRPr="00AC3540">
        <w:rPr>
          <w:noProof/>
        </w:rPr>
        <w:t>consisting of:</w:t>
      </w:r>
    </w:p>
    <w:p w:rsidR="008D6937" w:rsidRPr="00AC3540" w:rsidRDefault="008D6937" w:rsidP="008D6937">
      <w:pPr>
        <w:pStyle w:val="requirelevel3"/>
        <w:rPr>
          <w:noProof/>
        </w:rPr>
      </w:pPr>
      <w:r w:rsidRPr="00AC3540">
        <w:rPr>
          <w:noProof/>
        </w:rPr>
        <w:t>the service type identifier;</w:t>
      </w:r>
    </w:p>
    <w:p w:rsidR="008D6937" w:rsidRPr="00AC3540" w:rsidRDefault="008D6937" w:rsidP="008D6937">
      <w:pPr>
        <w:pStyle w:val="requirelevel3"/>
        <w:rPr>
          <w:noProof/>
        </w:rPr>
      </w:pPr>
      <w:r w:rsidRPr="00AC3540">
        <w:rPr>
          <w:noProof/>
        </w:rPr>
        <w:t>the message subtype identifier.</w:t>
      </w:r>
    </w:p>
    <w:p w:rsidR="00C5026C" w:rsidRPr="00AC3540" w:rsidRDefault="00C5026C" w:rsidP="00C5026C">
      <w:pPr>
        <w:pStyle w:val="requirelevel1"/>
        <w:rPr>
          <w:noProof/>
        </w:rPr>
      </w:pPr>
      <w:r w:rsidRPr="00AC3540">
        <w:rPr>
          <w:noProof/>
        </w:rPr>
        <w:t xml:space="preserve">Each instruction to </w:t>
      </w:r>
      <w:r w:rsidR="00F74C5C" w:rsidRPr="00AC3540">
        <w:rPr>
          <w:noProof/>
        </w:rPr>
        <w:t xml:space="preserve">add all </w:t>
      </w:r>
      <w:r w:rsidR="00911229" w:rsidRPr="00AC3540">
        <w:rPr>
          <w:noProof/>
        </w:rPr>
        <w:t>report</w:t>
      </w:r>
      <w:r w:rsidR="00F74C5C" w:rsidRPr="00AC3540">
        <w:rPr>
          <w:noProof/>
        </w:rPr>
        <w:t xml:space="preserve"> types of a service type to the application </w:t>
      </w:r>
      <w:r w:rsidR="00F31D9E" w:rsidRPr="00AC3540">
        <w:rPr>
          <w:noProof/>
        </w:rPr>
        <w:t xml:space="preserve">process </w:t>
      </w:r>
      <w:r w:rsidR="008116F6" w:rsidRPr="00AC3540">
        <w:rPr>
          <w:noProof/>
        </w:rPr>
        <w:t>forward-control configuration</w:t>
      </w:r>
      <w:r w:rsidR="00F74C5C" w:rsidRPr="00AC3540" w:rsidDel="00CA0272">
        <w:rPr>
          <w:noProof/>
        </w:rPr>
        <w:t xml:space="preserve"> </w:t>
      </w:r>
      <w:r w:rsidR="008F0C7E" w:rsidRPr="00AC3540">
        <w:rPr>
          <w:noProof/>
        </w:rPr>
        <w:t>shall contain</w:t>
      </w:r>
      <w:r w:rsidRPr="00AC3540">
        <w:rPr>
          <w:noProof/>
        </w:rPr>
        <w:t>:</w:t>
      </w:r>
    </w:p>
    <w:p w:rsidR="00F74C5C" w:rsidRPr="00AC3540" w:rsidRDefault="00F74C5C" w:rsidP="001D56FA">
      <w:pPr>
        <w:pStyle w:val="requirelevel2"/>
        <w:rPr>
          <w:noProof/>
        </w:rPr>
      </w:pPr>
      <w:r w:rsidRPr="00AC3540">
        <w:rPr>
          <w:noProof/>
        </w:rPr>
        <w:t>the application process identifier addressed by that instruction,</w:t>
      </w:r>
    </w:p>
    <w:p w:rsidR="00F74C5C" w:rsidRPr="00AC3540" w:rsidRDefault="00F74C5C" w:rsidP="001D56FA">
      <w:pPr>
        <w:pStyle w:val="requirelevel2"/>
        <w:rPr>
          <w:noProof/>
        </w:rPr>
      </w:pPr>
      <w:r w:rsidRPr="00AC3540">
        <w:rPr>
          <w:noProof/>
        </w:rPr>
        <w:t xml:space="preserve">the service type identifier. </w:t>
      </w:r>
    </w:p>
    <w:p w:rsidR="00E51F47" w:rsidRPr="00AC3540" w:rsidRDefault="00E51F47" w:rsidP="00F74C5C">
      <w:pPr>
        <w:pStyle w:val="requirelevel1"/>
        <w:rPr>
          <w:noProof/>
        </w:rPr>
      </w:pPr>
      <w:r w:rsidRPr="00AC3540">
        <w:rPr>
          <w:noProof/>
        </w:rPr>
        <w:t xml:space="preserve">Each instruction to </w:t>
      </w:r>
      <w:r w:rsidR="00B315EC" w:rsidRPr="00AC3540">
        <w:rPr>
          <w:noProof/>
        </w:rPr>
        <w:t xml:space="preserve">add all report types of an application process to the application process </w:t>
      </w:r>
      <w:r w:rsidR="008116F6" w:rsidRPr="00AC3540">
        <w:rPr>
          <w:noProof/>
        </w:rPr>
        <w:t>forward-control configuration</w:t>
      </w:r>
      <w:r w:rsidR="00F74C5C" w:rsidRPr="00AC3540">
        <w:rPr>
          <w:noProof/>
        </w:rPr>
        <w:t xml:space="preserve"> </w:t>
      </w:r>
      <w:r w:rsidR="008F0C7E" w:rsidRPr="00AC3540">
        <w:rPr>
          <w:noProof/>
        </w:rPr>
        <w:t>shall contain</w:t>
      </w:r>
      <w:r w:rsidRPr="00AC3540">
        <w:rPr>
          <w:noProof/>
        </w:rPr>
        <w:t>:</w:t>
      </w:r>
    </w:p>
    <w:p w:rsidR="00E51F47" w:rsidRPr="00AC3540" w:rsidRDefault="00F74C5C" w:rsidP="00E51F47">
      <w:pPr>
        <w:pStyle w:val="requirelevel2"/>
        <w:rPr>
          <w:noProof/>
        </w:rPr>
      </w:pPr>
      <w:r w:rsidRPr="00AC3540">
        <w:rPr>
          <w:noProof/>
        </w:rPr>
        <w:t>the application process identifier addressed by that instruction.</w:t>
      </w:r>
    </w:p>
    <w:p w:rsidR="00911229" w:rsidRPr="00AC3540" w:rsidRDefault="00911229" w:rsidP="00911229">
      <w:pPr>
        <w:pStyle w:val="requirelevel1"/>
        <w:rPr>
          <w:noProof/>
        </w:rPr>
      </w:pPr>
      <w:r w:rsidRPr="00AC3540">
        <w:rPr>
          <w:noProof/>
        </w:rPr>
        <w:t xml:space="preserve">The real-time forwarding control subservice shall reject any instruction to add a report type to the application process </w:t>
      </w:r>
      <w:r w:rsidR="008116F6" w:rsidRPr="00AC3540">
        <w:rPr>
          <w:noProof/>
        </w:rPr>
        <w:t>forward-control configuration</w:t>
      </w:r>
      <w:r w:rsidRPr="00AC3540">
        <w:rPr>
          <w:noProof/>
        </w:rPr>
        <w:t xml:space="preserve"> if:</w:t>
      </w:r>
    </w:p>
    <w:p w:rsidR="0030056B" w:rsidRPr="00AC3540" w:rsidRDefault="0030056B" w:rsidP="0030056B">
      <w:pPr>
        <w:pStyle w:val="requirelevel2"/>
        <w:rPr>
          <w:noProof/>
        </w:rPr>
      </w:pPr>
      <w:r w:rsidRPr="00AC3540">
        <w:rPr>
          <w:noProof/>
        </w:rPr>
        <w:t xml:space="preserve">that instruction implies the addition of </w:t>
      </w:r>
      <w:r w:rsidR="00B315EC" w:rsidRPr="00AC3540">
        <w:rPr>
          <w:noProof/>
        </w:rPr>
        <w:t xml:space="preserve">a </w:t>
      </w:r>
      <w:r w:rsidRPr="00AC3540">
        <w:rPr>
          <w:noProof/>
        </w:rPr>
        <w:t xml:space="preserve">service type </w:t>
      </w:r>
      <w:r w:rsidR="008116F6" w:rsidRPr="00AC3540">
        <w:rPr>
          <w:noProof/>
        </w:rPr>
        <w:t>forward-control definition</w:t>
      </w:r>
      <w:r w:rsidR="00B315EC" w:rsidRPr="00AC3540">
        <w:rPr>
          <w:noProof/>
        </w:rPr>
        <w:t xml:space="preserve"> and</w:t>
      </w:r>
      <w:r w:rsidRPr="00AC3540">
        <w:rPr>
          <w:noProof/>
        </w:rPr>
        <w:t xml:space="preserve"> the maximum number of service type </w:t>
      </w:r>
      <w:r w:rsidR="008116F6" w:rsidRPr="00AC3540">
        <w:rPr>
          <w:noProof/>
        </w:rPr>
        <w:t>forward-control definition</w:t>
      </w:r>
      <w:r w:rsidR="00E6135C" w:rsidRPr="00AC3540">
        <w:rPr>
          <w:noProof/>
        </w:rPr>
        <w:t>s</w:t>
      </w:r>
      <w:r w:rsidRPr="00AC3540">
        <w:rPr>
          <w:noProof/>
        </w:rPr>
        <w:t xml:space="preserve"> </w:t>
      </w:r>
      <w:r w:rsidR="008D28D7" w:rsidRPr="00AC3540">
        <w:rPr>
          <w:noProof/>
        </w:rPr>
        <w:t xml:space="preserve">for </w:t>
      </w:r>
      <w:r w:rsidR="00E6135C" w:rsidRPr="00AC3540">
        <w:rPr>
          <w:noProof/>
        </w:rPr>
        <w:t xml:space="preserve">the corresponding </w:t>
      </w:r>
      <w:r w:rsidR="008D28D7" w:rsidRPr="00AC3540">
        <w:rPr>
          <w:noProof/>
        </w:rPr>
        <w:t xml:space="preserve">application process </w:t>
      </w:r>
      <w:r w:rsidR="008116F6" w:rsidRPr="00AC3540">
        <w:rPr>
          <w:noProof/>
        </w:rPr>
        <w:t>forward-control definition</w:t>
      </w:r>
      <w:r w:rsidR="008D28D7" w:rsidRPr="00AC3540">
        <w:rPr>
          <w:noProof/>
        </w:rPr>
        <w:t xml:space="preserve"> </w:t>
      </w:r>
      <w:r w:rsidRPr="00AC3540">
        <w:rPr>
          <w:noProof/>
        </w:rPr>
        <w:t>is already reached;</w:t>
      </w:r>
    </w:p>
    <w:p w:rsidR="00911229" w:rsidRPr="00AC3540" w:rsidRDefault="00911229" w:rsidP="00911229">
      <w:pPr>
        <w:pStyle w:val="requirelevel2"/>
        <w:rPr>
          <w:noProof/>
        </w:rPr>
      </w:pPr>
      <w:r w:rsidRPr="00AC3540">
        <w:rPr>
          <w:noProof/>
        </w:rPr>
        <w:t xml:space="preserve">the maximum number of report type </w:t>
      </w:r>
      <w:r w:rsidR="008116F6" w:rsidRPr="00AC3540">
        <w:rPr>
          <w:noProof/>
        </w:rPr>
        <w:t>forward-control definition</w:t>
      </w:r>
      <w:r w:rsidRPr="00AC3540">
        <w:rPr>
          <w:noProof/>
        </w:rPr>
        <w:t xml:space="preserve">s that can be contained within the corresponding service type </w:t>
      </w:r>
      <w:r w:rsidR="008116F6" w:rsidRPr="00AC3540">
        <w:rPr>
          <w:noProof/>
        </w:rPr>
        <w:t>forward-control definition</w:t>
      </w:r>
      <w:r w:rsidRPr="00AC3540">
        <w:rPr>
          <w:noProof/>
        </w:rPr>
        <w:t xml:space="preserve"> is already reached;</w:t>
      </w:r>
    </w:p>
    <w:p w:rsidR="00911229" w:rsidRPr="00AC3540" w:rsidRDefault="00911229" w:rsidP="00911229">
      <w:pPr>
        <w:pStyle w:val="requirelevel2"/>
        <w:rPr>
          <w:noProof/>
        </w:rPr>
      </w:pPr>
      <w:r w:rsidRPr="00AC3540">
        <w:rPr>
          <w:noProof/>
        </w:rPr>
        <w:t xml:space="preserve">the corresponding service type </w:t>
      </w:r>
      <w:r w:rsidR="008116F6" w:rsidRPr="00AC3540">
        <w:rPr>
          <w:noProof/>
        </w:rPr>
        <w:t>forward-control definition</w:t>
      </w:r>
      <w:r w:rsidR="0030056B" w:rsidRPr="00AC3540">
        <w:rPr>
          <w:noProof/>
        </w:rPr>
        <w:t xml:space="preserve"> has no report type </w:t>
      </w:r>
      <w:r w:rsidR="008116F6" w:rsidRPr="00AC3540">
        <w:rPr>
          <w:noProof/>
        </w:rPr>
        <w:t>forward-control definition</w:t>
      </w:r>
      <w:r w:rsidR="0030056B" w:rsidRPr="00AC3540">
        <w:rPr>
          <w:noProof/>
        </w:rPr>
        <w:t xml:space="preserve"> already defined</w:t>
      </w:r>
      <w:r w:rsidR="008D28D7" w:rsidRPr="00AC3540">
        <w:rPr>
          <w:noProof/>
        </w:rPr>
        <w:t>;</w:t>
      </w:r>
    </w:p>
    <w:p w:rsidR="008D28D7" w:rsidRPr="00AC3540" w:rsidRDefault="008D28D7" w:rsidP="008D28D7">
      <w:pPr>
        <w:pStyle w:val="requirelevel2"/>
        <w:rPr>
          <w:noProof/>
        </w:rPr>
      </w:pPr>
      <w:r w:rsidRPr="00AC3540">
        <w:rPr>
          <w:noProof/>
        </w:rPr>
        <w:t xml:space="preserve">the corresponding application process </w:t>
      </w:r>
      <w:r w:rsidR="008116F6" w:rsidRPr="00AC3540">
        <w:rPr>
          <w:noProof/>
        </w:rPr>
        <w:t>forward-control definition</w:t>
      </w:r>
      <w:r w:rsidRPr="00AC3540">
        <w:rPr>
          <w:noProof/>
        </w:rPr>
        <w:t xml:space="preserve"> has no service type </w:t>
      </w:r>
      <w:r w:rsidR="008116F6" w:rsidRPr="00AC3540">
        <w:rPr>
          <w:noProof/>
        </w:rPr>
        <w:t>forward-control definition</w:t>
      </w:r>
      <w:r w:rsidRPr="00AC3540">
        <w:rPr>
          <w:noProof/>
        </w:rPr>
        <w:t xml:space="preserve"> already defined.</w:t>
      </w:r>
    </w:p>
    <w:p w:rsidR="008D28D7" w:rsidRPr="00AC3540" w:rsidRDefault="00584132" w:rsidP="00B8519B">
      <w:pPr>
        <w:pStyle w:val="NOTEnumbered"/>
        <w:numPr>
          <w:ilvl w:val="1"/>
          <w:numId w:val="239"/>
        </w:numPr>
        <w:rPr>
          <w:noProof/>
        </w:rPr>
      </w:pPr>
      <w:r w:rsidRPr="00AC3540">
        <w:rPr>
          <w:noProof/>
        </w:rPr>
        <w:t>For item 3,</w:t>
      </w:r>
      <w:r w:rsidR="0030056B" w:rsidRPr="00AC3540">
        <w:rPr>
          <w:noProof/>
        </w:rPr>
        <w:t xml:space="preserve"> if the forwarding of all report types of a service type is enabled, it is meaningless to ask for </w:t>
      </w:r>
      <w:r w:rsidR="00E6135C" w:rsidRPr="00AC3540">
        <w:rPr>
          <w:noProof/>
        </w:rPr>
        <w:t>the addition of</w:t>
      </w:r>
      <w:r w:rsidR="0030056B" w:rsidRPr="00AC3540">
        <w:rPr>
          <w:noProof/>
        </w:rPr>
        <w:t xml:space="preserve"> a report type for that service type</w:t>
      </w:r>
      <w:r w:rsidR="008D28D7" w:rsidRPr="00AC3540">
        <w:rPr>
          <w:noProof/>
        </w:rPr>
        <w:t>.</w:t>
      </w:r>
    </w:p>
    <w:p w:rsidR="0030056B" w:rsidRPr="00AC3540" w:rsidRDefault="00584132" w:rsidP="00B8519B">
      <w:pPr>
        <w:pStyle w:val="NOTEnumbered"/>
        <w:numPr>
          <w:ilvl w:val="1"/>
          <w:numId w:val="184"/>
        </w:numPr>
        <w:rPr>
          <w:noProof/>
        </w:rPr>
      </w:pPr>
      <w:r w:rsidRPr="00AC3540">
        <w:rPr>
          <w:noProof/>
        </w:rPr>
        <w:t>For item 4,</w:t>
      </w:r>
      <w:r w:rsidR="008D28D7" w:rsidRPr="00AC3540">
        <w:rPr>
          <w:noProof/>
        </w:rPr>
        <w:t xml:space="preserve"> if the forwarding of all report types of an application process is enabled, it is meaningless to ask for </w:t>
      </w:r>
      <w:r w:rsidR="00E6135C" w:rsidRPr="00AC3540">
        <w:rPr>
          <w:noProof/>
        </w:rPr>
        <w:t>the addition of</w:t>
      </w:r>
      <w:r w:rsidR="008D28D7" w:rsidRPr="00AC3540">
        <w:rPr>
          <w:noProof/>
        </w:rPr>
        <w:t xml:space="preserve"> a report type for that application process</w:t>
      </w:r>
      <w:r w:rsidR="0030056B" w:rsidRPr="00AC3540">
        <w:rPr>
          <w:noProof/>
        </w:rPr>
        <w:t xml:space="preserve">.  </w:t>
      </w:r>
    </w:p>
    <w:p w:rsidR="00911229" w:rsidRPr="00AC3540" w:rsidRDefault="00911229" w:rsidP="00911229">
      <w:pPr>
        <w:pStyle w:val="requirelevel1"/>
        <w:rPr>
          <w:noProof/>
        </w:rPr>
      </w:pPr>
      <w:r w:rsidRPr="00AC3540">
        <w:rPr>
          <w:noProof/>
        </w:rPr>
        <w:t xml:space="preserve">The real-time forwarding control subservice shall reject any instruction to add all report types of a service type to the application process </w:t>
      </w:r>
      <w:r w:rsidR="008116F6" w:rsidRPr="00AC3540">
        <w:rPr>
          <w:noProof/>
        </w:rPr>
        <w:t>forward-control configuration</w:t>
      </w:r>
      <w:r w:rsidRPr="00AC3540">
        <w:rPr>
          <w:noProof/>
        </w:rPr>
        <w:t xml:space="preserve"> if:</w:t>
      </w:r>
    </w:p>
    <w:p w:rsidR="008D28D7" w:rsidRPr="00AC3540" w:rsidRDefault="008D28D7" w:rsidP="008D28D7">
      <w:pPr>
        <w:pStyle w:val="requirelevel2"/>
        <w:rPr>
          <w:noProof/>
        </w:rPr>
      </w:pPr>
      <w:r w:rsidRPr="00AC3540">
        <w:rPr>
          <w:noProof/>
        </w:rPr>
        <w:t xml:space="preserve">that instruction implies the addition of </w:t>
      </w:r>
      <w:r w:rsidR="00E6135C" w:rsidRPr="00AC3540">
        <w:rPr>
          <w:noProof/>
        </w:rPr>
        <w:t>a</w:t>
      </w:r>
      <w:r w:rsidRPr="00AC3540">
        <w:rPr>
          <w:noProof/>
        </w:rPr>
        <w:t xml:space="preserve"> service typ</w:t>
      </w:r>
      <w:r w:rsidR="00E6135C" w:rsidRPr="00AC3540">
        <w:rPr>
          <w:noProof/>
        </w:rPr>
        <w:t xml:space="preserve">e </w:t>
      </w:r>
      <w:r w:rsidR="008116F6" w:rsidRPr="00AC3540">
        <w:rPr>
          <w:noProof/>
        </w:rPr>
        <w:t>forward-control definition</w:t>
      </w:r>
      <w:r w:rsidR="00E6135C" w:rsidRPr="00AC3540">
        <w:rPr>
          <w:noProof/>
        </w:rPr>
        <w:t xml:space="preserve"> and</w:t>
      </w:r>
      <w:r w:rsidRPr="00AC3540">
        <w:rPr>
          <w:noProof/>
        </w:rPr>
        <w:t xml:space="preserve"> the maximum number of service type </w:t>
      </w:r>
      <w:r w:rsidR="008116F6" w:rsidRPr="00AC3540">
        <w:rPr>
          <w:noProof/>
        </w:rPr>
        <w:t>forward-control definition</w:t>
      </w:r>
      <w:r w:rsidR="00E6135C" w:rsidRPr="00AC3540">
        <w:rPr>
          <w:noProof/>
        </w:rPr>
        <w:t xml:space="preserve"> for the corresponding</w:t>
      </w:r>
      <w:r w:rsidRPr="00AC3540">
        <w:rPr>
          <w:noProof/>
        </w:rPr>
        <w:t xml:space="preserve"> application process </w:t>
      </w:r>
      <w:r w:rsidR="008116F6" w:rsidRPr="00AC3540">
        <w:rPr>
          <w:noProof/>
        </w:rPr>
        <w:t>forward-control definition</w:t>
      </w:r>
      <w:r w:rsidRPr="00AC3540">
        <w:rPr>
          <w:noProof/>
        </w:rPr>
        <w:t xml:space="preserve"> is already reached;</w:t>
      </w:r>
    </w:p>
    <w:p w:rsidR="008D28D7" w:rsidRPr="00AC3540" w:rsidRDefault="008D28D7" w:rsidP="008D28D7">
      <w:pPr>
        <w:pStyle w:val="requirelevel2"/>
        <w:rPr>
          <w:noProof/>
        </w:rPr>
      </w:pPr>
      <w:r w:rsidRPr="00AC3540">
        <w:rPr>
          <w:noProof/>
        </w:rPr>
        <w:t xml:space="preserve">the corresponding application process </w:t>
      </w:r>
      <w:r w:rsidR="008116F6" w:rsidRPr="00AC3540">
        <w:rPr>
          <w:noProof/>
        </w:rPr>
        <w:t>forward-control definition</w:t>
      </w:r>
      <w:r w:rsidRPr="00AC3540">
        <w:rPr>
          <w:noProof/>
        </w:rPr>
        <w:t xml:space="preserve"> has no service type </w:t>
      </w:r>
      <w:r w:rsidR="008116F6" w:rsidRPr="00AC3540">
        <w:rPr>
          <w:noProof/>
        </w:rPr>
        <w:t>forward-control definition</w:t>
      </w:r>
      <w:r w:rsidRPr="00AC3540">
        <w:rPr>
          <w:noProof/>
        </w:rPr>
        <w:t xml:space="preserve"> already defined.</w:t>
      </w:r>
    </w:p>
    <w:p w:rsidR="008D28D7" w:rsidRPr="00AC3540" w:rsidRDefault="00584132" w:rsidP="009C226B">
      <w:pPr>
        <w:pStyle w:val="NOTE"/>
        <w:rPr>
          <w:noProof/>
        </w:rPr>
      </w:pPr>
      <w:r w:rsidRPr="00AC3540">
        <w:rPr>
          <w:noProof/>
        </w:rPr>
        <w:t>For item 2</w:t>
      </w:r>
      <w:r w:rsidR="008D28D7" w:rsidRPr="00AC3540">
        <w:rPr>
          <w:noProof/>
        </w:rPr>
        <w:t xml:space="preserve">, if the forwarding of all report types of an application process is enabled, it is meaningless </w:t>
      </w:r>
      <w:r w:rsidR="008D28D7" w:rsidRPr="00AC3540">
        <w:rPr>
          <w:noProof/>
        </w:rPr>
        <w:lastRenderedPageBreak/>
        <w:t xml:space="preserve">to ask for </w:t>
      </w:r>
      <w:r w:rsidR="00E6135C" w:rsidRPr="00AC3540">
        <w:rPr>
          <w:noProof/>
        </w:rPr>
        <w:t>the addition of</w:t>
      </w:r>
      <w:r w:rsidR="008D28D7" w:rsidRPr="00AC3540">
        <w:rPr>
          <w:noProof/>
        </w:rPr>
        <w:t xml:space="preserve"> a service type for that application process.  </w:t>
      </w:r>
    </w:p>
    <w:p w:rsidR="002A1342" w:rsidRPr="00AC3540" w:rsidRDefault="002A1342" w:rsidP="002A1342">
      <w:pPr>
        <w:pStyle w:val="requirelevel1"/>
        <w:rPr>
          <w:noProof/>
        </w:rPr>
      </w:pPr>
      <w:r w:rsidRPr="00AC3540">
        <w:rPr>
          <w:noProof/>
        </w:rPr>
        <w:t xml:space="preserve">The real-time forwarding control subservice shall reject any instruction contained within a request to </w:t>
      </w:r>
      <w:r w:rsidR="00B315EC" w:rsidRPr="00AC3540">
        <w:rPr>
          <w:noProof/>
        </w:rPr>
        <w:t xml:space="preserve">add report types of an application process to the application process </w:t>
      </w:r>
      <w:r w:rsidR="008116F6" w:rsidRPr="00AC3540">
        <w:rPr>
          <w:noProof/>
        </w:rPr>
        <w:t>forward-control configuration</w:t>
      </w:r>
      <w:r w:rsidRPr="00AC3540">
        <w:rPr>
          <w:noProof/>
        </w:rPr>
        <w:t xml:space="preserve"> if:</w:t>
      </w:r>
    </w:p>
    <w:p w:rsidR="002A1342" w:rsidRPr="00AC3540" w:rsidRDefault="002A1342" w:rsidP="002A1342">
      <w:pPr>
        <w:pStyle w:val="requirelevel2"/>
        <w:rPr>
          <w:noProof/>
        </w:rPr>
      </w:pPr>
      <w:r w:rsidRPr="00AC3540">
        <w:rPr>
          <w:noProof/>
        </w:rPr>
        <w:t>that instruction refers to an application process that is not controlled by that subservice.</w:t>
      </w:r>
    </w:p>
    <w:p w:rsidR="002609D8" w:rsidRPr="00AC3540" w:rsidRDefault="002609D8" w:rsidP="002609D8">
      <w:pPr>
        <w:pStyle w:val="requirelevel1"/>
        <w:rPr>
          <w:noProof/>
        </w:rPr>
      </w:pPr>
      <w:r w:rsidRPr="00AC3540">
        <w:rPr>
          <w:noProof/>
        </w:rPr>
        <w:t xml:space="preserve">For each instruction </w:t>
      </w:r>
      <w:r w:rsidR="00787B8C" w:rsidRPr="00AC3540">
        <w:rPr>
          <w:noProof/>
        </w:rPr>
        <w:t xml:space="preserve">contained within a request to </w:t>
      </w:r>
      <w:r w:rsidR="000E7A32" w:rsidRPr="00AC3540">
        <w:rPr>
          <w:noProof/>
        </w:rPr>
        <w:t xml:space="preserve">add </w:t>
      </w:r>
      <w:r w:rsidR="00D73C9B" w:rsidRPr="00AC3540">
        <w:rPr>
          <w:noProof/>
        </w:rPr>
        <w:t xml:space="preserve">report types to the application </w:t>
      </w:r>
      <w:r w:rsidR="00F31D9E" w:rsidRPr="00AC3540">
        <w:rPr>
          <w:noProof/>
        </w:rPr>
        <w:t xml:space="preserve">process </w:t>
      </w:r>
      <w:r w:rsidR="008116F6" w:rsidRPr="00AC3540">
        <w:rPr>
          <w:noProof/>
        </w:rPr>
        <w:t>forward-control configuration</w:t>
      </w:r>
      <w:r w:rsidR="00787B8C" w:rsidRPr="00AC3540">
        <w:rPr>
          <w:noProof/>
        </w:rPr>
        <w:t xml:space="preserve"> </w:t>
      </w:r>
      <w:r w:rsidRPr="00AC3540">
        <w:rPr>
          <w:noProof/>
        </w:rPr>
        <w:t xml:space="preserve">that it rejects, the real-time forwarding control subservice </w:t>
      </w:r>
      <w:r w:rsidR="004A135E" w:rsidRPr="00AC3540">
        <w:rPr>
          <w:noProof/>
        </w:rPr>
        <w:t>shall generate the failed start of execution notification for that instruction</w:t>
      </w:r>
      <w:r w:rsidRPr="00AC3540">
        <w:rPr>
          <w:noProof/>
        </w:rPr>
        <w:t>.</w:t>
      </w:r>
    </w:p>
    <w:p w:rsidR="0096343E" w:rsidRPr="00AC3540" w:rsidRDefault="0096343E" w:rsidP="0096343E">
      <w:pPr>
        <w:pStyle w:val="requirelevel1"/>
        <w:rPr>
          <w:noProof/>
        </w:rPr>
      </w:pPr>
      <w:r w:rsidRPr="00AC3540">
        <w:rPr>
          <w:noProof/>
        </w:rPr>
        <w:t xml:space="preserve">The real-time forwarding control subservice shall process any valid instruction that is contained within a request to </w:t>
      </w:r>
      <w:r w:rsidR="000E7A32" w:rsidRPr="00AC3540">
        <w:rPr>
          <w:noProof/>
        </w:rPr>
        <w:t xml:space="preserve">add </w:t>
      </w:r>
      <w:r w:rsidR="00D73C9B" w:rsidRPr="00AC3540">
        <w:rPr>
          <w:noProof/>
        </w:rPr>
        <w:t xml:space="preserve">report types to the application </w:t>
      </w:r>
      <w:r w:rsidR="00F31D9E" w:rsidRPr="00AC3540">
        <w:rPr>
          <w:noProof/>
        </w:rPr>
        <w:t xml:space="preserve">process </w:t>
      </w:r>
      <w:r w:rsidR="008116F6" w:rsidRPr="00AC3540">
        <w:rPr>
          <w:noProof/>
        </w:rPr>
        <w:t>forward-control configuration</w:t>
      </w:r>
      <w:r w:rsidRPr="00AC3540">
        <w:rPr>
          <w:noProof/>
        </w:rPr>
        <w:t xml:space="preserve"> regardless of the presence of faulty instructions.</w:t>
      </w:r>
    </w:p>
    <w:p w:rsidR="0096343E" w:rsidRPr="00AC3540" w:rsidRDefault="0096343E" w:rsidP="0096343E">
      <w:pPr>
        <w:pStyle w:val="requirelevel1"/>
        <w:rPr>
          <w:noProof/>
        </w:rPr>
      </w:pPr>
      <w:r w:rsidRPr="00AC3540">
        <w:rPr>
          <w:noProof/>
        </w:rPr>
        <w:t xml:space="preserve">For each valid instruction to </w:t>
      </w:r>
      <w:r w:rsidR="00F74C5C" w:rsidRPr="00AC3540">
        <w:rPr>
          <w:noProof/>
        </w:rPr>
        <w:t xml:space="preserve">add a </w:t>
      </w:r>
      <w:r w:rsidR="00D73C9B" w:rsidRPr="00AC3540">
        <w:rPr>
          <w:noProof/>
        </w:rPr>
        <w:t>report</w:t>
      </w:r>
      <w:r w:rsidR="00F74C5C" w:rsidRPr="00AC3540">
        <w:rPr>
          <w:noProof/>
        </w:rPr>
        <w:t xml:space="preserve"> type to the application </w:t>
      </w:r>
      <w:r w:rsidR="00F31D9E" w:rsidRPr="00AC3540">
        <w:rPr>
          <w:noProof/>
        </w:rPr>
        <w:t xml:space="preserve">process </w:t>
      </w:r>
      <w:r w:rsidR="008116F6" w:rsidRPr="00AC3540">
        <w:rPr>
          <w:noProof/>
        </w:rPr>
        <w:t>forward-control configuration</w:t>
      </w:r>
      <w:r w:rsidRPr="00AC3540">
        <w:rPr>
          <w:noProof/>
        </w:rPr>
        <w:t>, the real-time forw</w:t>
      </w:r>
      <w:r w:rsidR="00CA0ED3" w:rsidRPr="00AC3540">
        <w:rPr>
          <w:noProof/>
        </w:rPr>
        <w:t>arding control subservice shall:</w:t>
      </w:r>
    </w:p>
    <w:p w:rsidR="001E4C87" w:rsidRPr="00AC3540" w:rsidRDefault="00583F6E" w:rsidP="00264BD2">
      <w:pPr>
        <w:pStyle w:val="requirelevel2"/>
        <w:rPr>
          <w:noProof/>
        </w:rPr>
      </w:pPr>
      <w:r w:rsidRPr="00AC3540">
        <w:rPr>
          <w:noProof/>
        </w:rPr>
        <w:t xml:space="preserve">add, </w:t>
      </w:r>
      <w:r w:rsidR="001E4C87" w:rsidRPr="00AC3540">
        <w:rPr>
          <w:noProof/>
        </w:rPr>
        <w:t xml:space="preserve">for the specified application process identifier, an application process </w:t>
      </w:r>
      <w:r w:rsidR="008116F6" w:rsidRPr="00AC3540">
        <w:rPr>
          <w:noProof/>
        </w:rPr>
        <w:t>forward-control definition</w:t>
      </w:r>
      <w:r w:rsidR="001E4C87" w:rsidRPr="00AC3540">
        <w:rPr>
          <w:noProof/>
        </w:rPr>
        <w:t xml:space="preserve"> if not already existing;</w:t>
      </w:r>
    </w:p>
    <w:p w:rsidR="001E4C87" w:rsidRPr="00AC3540" w:rsidRDefault="001D56FA" w:rsidP="00264BD2">
      <w:pPr>
        <w:pStyle w:val="requirelevel2"/>
        <w:rPr>
          <w:noProof/>
        </w:rPr>
      </w:pPr>
      <w:r w:rsidRPr="00AC3540">
        <w:rPr>
          <w:noProof/>
        </w:rPr>
        <w:t xml:space="preserve">add, </w:t>
      </w:r>
      <w:r w:rsidR="001E4C87" w:rsidRPr="00AC3540">
        <w:rPr>
          <w:noProof/>
        </w:rPr>
        <w:t xml:space="preserve">for the </w:t>
      </w:r>
      <w:r w:rsidR="00CA0ED3" w:rsidRPr="00AC3540">
        <w:rPr>
          <w:noProof/>
        </w:rPr>
        <w:t>related</w:t>
      </w:r>
      <w:r w:rsidR="001E4C87" w:rsidRPr="00AC3540">
        <w:rPr>
          <w:noProof/>
        </w:rPr>
        <w:t xml:space="preserve"> </w:t>
      </w:r>
      <w:r w:rsidR="00CA0ED3" w:rsidRPr="00AC3540">
        <w:rPr>
          <w:noProof/>
        </w:rPr>
        <w:t xml:space="preserve">application process </w:t>
      </w:r>
      <w:r w:rsidR="008116F6" w:rsidRPr="00AC3540">
        <w:rPr>
          <w:noProof/>
        </w:rPr>
        <w:t>forward-control definition</w:t>
      </w:r>
      <w:r w:rsidR="00CA0ED3" w:rsidRPr="00AC3540">
        <w:rPr>
          <w:noProof/>
        </w:rPr>
        <w:t xml:space="preserve"> and the specified </w:t>
      </w:r>
      <w:r w:rsidR="001E4C87" w:rsidRPr="00AC3540">
        <w:rPr>
          <w:noProof/>
        </w:rPr>
        <w:t xml:space="preserve">service type identifier, a service type </w:t>
      </w:r>
      <w:r w:rsidR="008116F6" w:rsidRPr="00AC3540">
        <w:rPr>
          <w:noProof/>
        </w:rPr>
        <w:t>forward-control definition</w:t>
      </w:r>
      <w:r w:rsidR="001E4C87" w:rsidRPr="00AC3540">
        <w:rPr>
          <w:noProof/>
        </w:rPr>
        <w:t>, if not already existing;</w:t>
      </w:r>
    </w:p>
    <w:p w:rsidR="00942D1C" w:rsidRPr="00AC3540" w:rsidRDefault="002A3960" w:rsidP="00264BD2">
      <w:pPr>
        <w:pStyle w:val="requirelevel2"/>
        <w:rPr>
          <w:noProof/>
        </w:rPr>
      </w:pPr>
      <w:r w:rsidRPr="00AC3540">
        <w:rPr>
          <w:noProof/>
        </w:rPr>
        <w:t xml:space="preserve">add, </w:t>
      </w:r>
      <w:r w:rsidR="001E4C87" w:rsidRPr="00AC3540">
        <w:rPr>
          <w:noProof/>
        </w:rPr>
        <w:t>for th</w:t>
      </w:r>
      <w:r w:rsidR="00CA0ED3" w:rsidRPr="00AC3540">
        <w:rPr>
          <w:noProof/>
        </w:rPr>
        <w:t xml:space="preserve">e related service type </w:t>
      </w:r>
      <w:r w:rsidR="008116F6" w:rsidRPr="00AC3540">
        <w:rPr>
          <w:noProof/>
        </w:rPr>
        <w:t>forward-control definition</w:t>
      </w:r>
      <w:r w:rsidR="00CA0ED3" w:rsidRPr="00AC3540">
        <w:rPr>
          <w:noProof/>
        </w:rPr>
        <w:t xml:space="preserve"> and the specified</w:t>
      </w:r>
      <w:r w:rsidR="001E4C87" w:rsidRPr="00AC3540">
        <w:rPr>
          <w:noProof/>
        </w:rPr>
        <w:t xml:space="preserve"> message subtype identifier, a </w:t>
      </w:r>
      <w:r w:rsidR="00E459EA" w:rsidRPr="00AC3540">
        <w:rPr>
          <w:noProof/>
        </w:rPr>
        <w:t xml:space="preserve">report type </w:t>
      </w:r>
      <w:r w:rsidR="008116F6" w:rsidRPr="00AC3540">
        <w:rPr>
          <w:noProof/>
        </w:rPr>
        <w:t>forward-control definition</w:t>
      </w:r>
      <w:r w:rsidR="001E4C87" w:rsidRPr="00AC3540">
        <w:rPr>
          <w:noProof/>
        </w:rPr>
        <w:t>, if not already existing.</w:t>
      </w:r>
    </w:p>
    <w:p w:rsidR="00DA5CEB" w:rsidRPr="00AC3540" w:rsidRDefault="0096343E" w:rsidP="00DA5CEB">
      <w:pPr>
        <w:pStyle w:val="requirelevel1"/>
        <w:rPr>
          <w:noProof/>
        </w:rPr>
      </w:pPr>
      <w:r w:rsidRPr="00AC3540">
        <w:rPr>
          <w:noProof/>
        </w:rPr>
        <w:t xml:space="preserve">For each valid instruction to </w:t>
      </w:r>
      <w:r w:rsidR="001E4C87" w:rsidRPr="00AC3540">
        <w:rPr>
          <w:noProof/>
        </w:rPr>
        <w:t xml:space="preserve">add all </w:t>
      </w:r>
      <w:r w:rsidR="00584974" w:rsidRPr="00AC3540">
        <w:rPr>
          <w:noProof/>
        </w:rPr>
        <w:t>report</w:t>
      </w:r>
      <w:r w:rsidR="001E4C87" w:rsidRPr="00AC3540">
        <w:rPr>
          <w:noProof/>
        </w:rPr>
        <w:t xml:space="preserve"> types of a service type to the application </w:t>
      </w:r>
      <w:r w:rsidR="00F31D9E" w:rsidRPr="00AC3540">
        <w:rPr>
          <w:noProof/>
        </w:rPr>
        <w:t xml:space="preserve">process </w:t>
      </w:r>
      <w:r w:rsidR="008116F6" w:rsidRPr="00AC3540">
        <w:rPr>
          <w:noProof/>
        </w:rPr>
        <w:t>forward-control configuration</w:t>
      </w:r>
      <w:r w:rsidR="00DA5CEB" w:rsidRPr="00AC3540">
        <w:rPr>
          <w:noProof/>
        </w:rPr>
        <w:t>, the real-time forwarding control subservice shall:</w:t>
      </w:r>
    </w:p>
    <w:p w:rsidR="00CA0ED3" w:rsidRPr="00AC3540" w:rsidRDefault="00CA0ED3" w:rsidP="00CA0ED3">
      <w:pPr>
        <w:pStyle w:val="requirelevel2"/>
        <w:rPr>
          <w:noProof/>
        </w:rPr>
      </w:pPr>
      <w:r w:rsidRPr="00AC3540">
        <w:rPr>
          <w:noProof/>
        </w:rPr>
        <w:t xml:space="preserve">add, for the specified application process identifier, an application process </w:t>
      </w:r>
      <w:r w:rsidR="008116F6" w:rsidRPr="00AC3540">
        <w:rPr>
          <w:noProof/>
        </w:rPr>
        <w:t>forward-control definition</w:t>
      </w:r>
      <w:r w:rsidRPr="00AC3540">
        <w:rPr>
          <w:noProof/>
        </w:rPr>
        <w:t xml:space="preserve"> if not already existing;</w:t>
      </w:r>
    </w:p>
    <w:p w:rsidR="00583F6E" w:rsidRPr="00AC3540" w:rsidRDefault="002A3960" w:rsidP="00583F6E">
      <w:pPr>
        <w:pStyle w:val="requirelevel2"/>
        <w:rPr>
          <w:noProof/>
        </w:rPr>
      </w:pPr>
      <w:r w:rsidRPr="00AC3540">
        <w:rPr>
          <w:noProof/>
        </w:rPr>
        <w:t xml:space="preserve">add, </w:t>
      </w:r>
      <w:r w:rsidR="00583F6E" w:rsidRPr="00AC3540">
        <w:rPr>
          <w:noProof/>
        </w:rPr>
        <w:t xml:space="preserve">for the </w:t>
      </w:r>
      <w:r w:rsidR="00CA0ED3" w:rsidRPr="00AC3540">
        <w:rPr>
          <w:noProof/>
        </w:rPr>
        <w:t xml:space="preserve">related application process </w:t>
      </w:r>
      <w:r w:rsidR="008116F6" w:rsidRPr="00AC3540">
        <w:rPr>
          <w:noProof/>
        </w:rPr>
        <w:t>forward-control definition</w:t>
      </w:r>
      <w:r w:rsidR="00CA0ED3" w:rsidRPr="00AC3540">
        <w:rPr>
          <w:noProof/>
        </w:rPr>
        <w:t xml:space="preserve"> and the </w:t>
      </w:r>
      <w:r w:rsidR="00583F6E" w:rsidRPr="00AC3540">
        <w:rPr>
          <w:noProof/>
        </w:rPr>
        <w:t xml:space="preserve">specified service type identifier, a service type </w:t>
      </w:r>
      <w:r w:rsidR="008116F6" w:rsidRPr="00AC3540">
        <w:rPr>
          <w:noProof/>
        </w:rPr>
        <w:t>forward-control definition</w:t>
      </w:r>
      <w:r w:rsidR="00583F6E" w:rsidRPr="00AC3540">
        <w:rPr>
          <w:noProof/>
        </w:rPr>
        <w:t xml:space="preserve"> to the related application process </w:t>
      </w:r>
      <w:r w:rsidR="008116F6" w:rsidRPr="00AC3540">
        <w:rPr>
          <w:noProof/>
        </w:rPr>
        <w:t>forward-control definition</w:t>
      </w:r>
      <w:r w:rsidR="00583F6E" w:rsidRPr="00AC3540">
        <w:rPr>
          <w:noProof/>
        </w:rPr>
        <w:t>, if not already existing;</w:t>
      </w:r>
    </w:p>
    <w:p w:rsidR="00DA5CEB" w:rsidRPr="00AC3540" w:rsidRDefault="002A3960" w:rsidP="00583F6E">
      <w:pPr>
        <w:pStyle w:val="requirelevel2"/>
        <w:rPr>
          <w:noProof/>
        </w:rPr>
      </w:pPr>
      <w:r w:rsidRPr="00AC3540">
        <w:rPr>
          <w:noProof/>
        </w:rPr>
        <w:t xml:space="preserve">delete, if any, </w:t>
      </w:r>
      <w:r w:rsidR="00CA0ED3" w:rsidRPr="00AC3540">
        <w:rPr>
          <w:noProof/>
        </w:rPr>
        <w:t>all</w:t>
      </w:r>
      <w:r w:rsidR="00583F6E" w:rsidRPr="00AC3540">
        <w:rPr>
          <w:noProof/>
        </w:rPr>
        <w:t xml:space="preserve"> </w:t>
      </w:r>
      <w:r w:rsidR="00E459EA" w:rsidRPr="00AC3540">
        <w:rPr>
          <w:noProof/>
        </w:rPr>
        <w:t xml:space="preserve">report type </w:t>
      </w:r>
      <w:r w:rsidR="008116F6" w:rsidRPr="00AC3540">
        <w:rPr>
          <w:noProof/>
        </w:rPr>
        <w:t>forward-control definition</w:t>
      </w:r>
      <w:r w:rsidRPr="00AC3540">
        <w:rPr>
          <w:noProof/>
        </w:rPr>
        <w:t xml:space="preserve">s of </w:t>
      </w:r>
      <w:r w:rsidR="00583F6E" w:rsidRPr="00AC3540">
        <w:rPr>
          <w:noProof/>
        </w:rPr>
        <w:t xml:space="preserve">the related service type </w:t>
      </w:r>
      <w:r w:rsidR="008116F6" w:rsidRPr="00AC3540">
        <w:rPr>
          <w:noProof/>
        </w:rPr>
        <w:t>forward-control definition</w:t>
      </w:r>
      <w:r w:rsidR="00583F6E" w:rsidRPr="00AC3540">
        <w:rPr>
          <w:noProof/>
        </w:rPr>
        <w:t>.</w:t>
      </w:r>
    </w:p>
    <w:p w:rsidR="00DA5CEB" w:rsidRPr="00AC3540" w:rsidRDefault="0096343E" w:rsidP="00DA5CEB">
      <w:pPr>
        <w:pStyle w:val="requirelevel1"/>
        <w:rPr>
          <w:noProof/>
        </w:rPr>
      </w:pPr>
      <w:r w:rsidRPr="00AC3540">
        <w:rPr>
          <w:noProof/>
        </w:rPr>
        <w:t xml:space="preserve">For each valid instruction </w:t>
      </w:r>
      <w:r w:rsidR="001E4C87" w:rsidRPr="00AC3540">
        <w:rPr>
          <w:noProof/>
        </w:rPr>
        <w:t>to</w:t>
      </w:r>
      <w:r w:rsidR="007B4CB5" w:rsidRPr="00AC3540">
        <w:rPr>
          <w:noProof/>
        </w:rPr>
        <w:t xml:space="preserve"> </w:t>
      </w:r>
      <w:r w:rsidR="00B315EC" w:rsidRPr="00AC3540">
        <w:rPr>
          <w:noProof/>
        </w:rPr>
        <w:t xml:space="preserve">add all report types of an application process to the application process </w:t>
      </w:r>
      <w:r w:rsidR="008116F6" w:rsidRPr="00AC3540">
        <w:rPr>
          <w:noProof/>
        </w:rPr>
        <w:t>forward-control configuration</w:t>
      </w:r>
      <w:r w:rsidR="00DA5CEB" w:rsidRPr="00AC3540">
        <w:rPr>
          <w:noProof/>
        </w:rPr>
        <w:t>, the real-time forwarding control subservice shall:</w:t>
      </w:r>
    </w:p>
    <w:p w:rsidR="002A3960" w:rsidRPr="00AC3540" w:rsidRDefault="002A3960" w:rsidP="002A3960">
      <w:pPr>
        <w:pStyle w:val="requirelevel2"/>
        <w:rPr>
          <w:noProof/>
        </w:rPr>
      </w:pPr>
      <w:r w:rsidRPr="00AC3540">
        <w:rPr>
          <w:noProof/>
        </w:rPr>
        <w:t xml:space="preserve">add, for the specified application process identifier, an application process </w:t>
      </w:r>
      <w:r w:rsidR="008116F6" w:rsidRPr="00AC3540">
        <w:rPr>
          <w:noProof/>
        </w:rPr>
        <w:t>forward-control definition</w:t>
      </w:r>
      <w:r w:rsidRPr="00AC3540">
        <w:rPr>
          <w:noProof/>
        </w:rPr>
        <w:t xml:space="preserve"> if not already existing;</w:t>
      </w:r>
    </w:p>
    <w:p w:rsidR="00DA5CEB" w:rsidRPr="00AC3540" w:rsidRDefault="002A3960" w:rsidP="002A3960">
      <w:pPr>
        <w:pStyle w:val="requirelevel2"/>
        <w:rPr>
          <w:noProof/>
        </w:rPr>
      </w:pPr>
      <w:r w:rsidRPr="00AC3540">
        <w:rPr>
          <w:noProof/>
        </w:rPr>
        <w:t xml:space="preserve">delete, if any, all service type </w:t>
      </w:r>
      <w:r w:rsidR="008116F6" w:rsidRPr="00AC3540">
        <w:rPr>
          <w:noProof/>
        </w:rPr>
        <w:t>forward-control definition</w:t>
      </w:r>
      <w:r w:rsidRPr="00AC3540">
        <w:rPr>
          <w:noProof/>
        </w:rPr>
        <w:t xml:space="preserve">s of the related application process </w:t>
      </w:r>
      <w:r w:rsidR="008116F6" w:rsidRPr="00AC3540">
        <w:rPr>
          <w:noProof/>
        </w:rPr>
        <w:t>forward-control definition</w:t>
      </w:r>
      <w:r w:rsidRPr="00AC3540">
        <w:rPr>
          <w:noProof/>
        </w:rPr>
        <w:t>.</w:t>
      </w:r>
    </w:p>
    <w:p w:rsidR="00264BD2" w:rsidRPr="00AC3540" w:rsidRDefault="000E7A32" w:rsidP="00884082">
      <w:pPr>
        <w:pStyle w:val="Heading5"/>
        <w:rPr>
          <w:noProof/>
        </w:rPr>
      </w:pPr>
      <w:bookmarkStart w:id="490" w:name="TC_014_002_SYS"/>
      <w:r w:rsidRPr="00AC3540">
        <w:rPr>
          <w:noProof/>
        </w:rPr>
        <w:lastRenderedPageBreak/>
        <w:t xml:space="preserve">Delete </w:t>
      </w:r>
      <w:r w:rsidR="00D73C9B" w:rsidRPr="00AC3540">
        <w:rPr>
          <w:noProof/>
        </w:rPr>
        <w:t xml:space="preserve">report types from the application </w:t>
      </w:r>
      <w:r w:rsidR="00F31D9E" w:rsidRPr="00AC3540">
        <w:rPr>
          <w:noProof/>
        </w:rPr>
        <w:t xml:space="preserve">process </w:t>
      </w:r>
      <w:r w:rsidR="008116F6" w:rsidRPr="00AC3540">
        <w:rPr>
          <w:noProof/>
        </w:rPr>
        <w:t>forward-control configuration</w:t>
      </w:r>
      <w:bookmarkEnd w:id="490"/>
    </w:p>
    <w:p w:rsidR="00264BD2" w:rsidRPr="00AC3540" w:rsidRDefault="00264BD2" w:rsidP="00264BD2">
      <w:pPr>
        <w:pStyle w:val="requirelevel1"/>
        <w:rPr>
          <w:noProof/>
        </w:rPr>
      </w:pPr>
      <w:r w:rsidRPr="00AC3540">
        <w:rPr>
          <w:noProof/>
        </w:rPr>
        <w:t xml:space="preserve">The real-time forwarding control subservice shall provide the capability to </w:t>
      </w:r>
      <w:r w:rsidR="000E7A32" w:rsidRPr="00AC3540">
        <w:rPr>
          <w:noProof/>
        </w:rPr>
        <w:t xml:space="preserve">delete </w:t>
      </w:r>
      <w:r w:rsidR="00D73C9B" w:rsidRPr="00AC3540">
        <w:rPr>
          <w:noProof/>
        </w:rPr>
        <w:t xml:space="preserve">report types from the application </w:t>
      </w:r>
      <w:r w:rsidR="00F31D9E" w:rsidRPr="00AC3540">
        <w:rPr>
          <w:noProof/>
        </w:rPr>
        <w:t xml:space="preserve">process </w:t>
      </w:r>
      <w:r w:rsidR="008116F6" w:rsidRPr="00AC3540">
        <w:rPr>
          <w:noProof/>
        </w:rPr>
        <w:t>forward-control configuration</w:t>
      </w:r>
      <w:r w:rsidRPr="00AC3540">
        <w:rPr>
          <w:noProof/>
        </w:rPr>
        <w:t>.</w:t>
      </w:r>
    </w:p>
    <w:p w:rsidR="00264BD2" w:rsidRPr="00AC3540" w:rsidRDefault="00264BD2" w:rsidP="00B8519B">
      <w:pPr>
        <w:pStyle w:val="NOTEnumbered"/>
        <w:numPr>
          <w:ilvl w:val="1"/>
          <w:numId w:val="184"/>
        </w:numPr>
        <w:rPr>
          <w:noProof/>
        </w:rPr>
      </w:pPr>
      <w:r w:rsidRPr="00AC3540">
        <w:rPr>
          <w:noProof/>
        </w:rPr>
        <w:t xml:space="preserve">The corresponding requests are of message type </w:t>
      </w:r>
      <w:r w:rsidR="00E26372" w:rsidRPr="00AC3540">
        <w:rPr>
          <w:noProof/>
        </w:rPr>
        <w:t>"</w:t>
      </w:r>
      <w:r w:rsidRPr="00AC3540">
        <w:rPr>
          <w:noProof/>
        </w:rPr>
        <w:t xml:space="preserve">TC[14,2] </w:t>
      </w:r>
      <w:r w:rsidR="000E7A32" w:rsidRPr="00AC3540">
        <w:rPr>
          <w:noProof/>
        </w:rPr>
        <w:t xml:space="preserve">delete </w:t>
      </w:r>
      <w:r w:rsidR="00D73C9B" w:rsidRPr="00AC3540">
        <w:rPr>
          <w:noProof/>
        </w:rPr>
        <w:t xml:space="preserve">report types from the application </w:t>
      </w:r>
      <w:r w:rsidR="00F31D9E" w:rsidRPr="00AC3540">
        <w:rPr>
          <w:noProof/>
        </w:rPr>
        <w:t xml:space="preserve">process </w:t>
      </w:r>
      <w:r w:rsidR="008116F6" w:rsidRPr="00AC3540">
        <w:rPr>
          <w:noProof/>
        </w:rPr>
        <w:t>forward-control configuration</w:t>
      </w:r>
      <w:r w:rsidR="00E26372" w:rsidRPr="00AC3540">
        <w:rPr>
          <w:noProof/>
        </w:rPr>
        <w:t>"</w:t>
      </w:r>
      <w:r w:rsidRPr="00AC3540">
        <w:rPr>
          <w:noProof/>
        </w:rPr>
        <w:t>.</w:t>
      </w:r>
    </w:p>
    <w:p w:rsidR="00B37F7A" w:rsidRPr="00AC3540" w:rsidRDefault="00B37F7A" w:rsidP="00B8519B">
      <w:pPr>
        <w:pStyle w:val="NOTEnumbered"/>
        <w:numPr>
          <w:ilvl w:val="1"/>
          <w:numId w:val="184"/>
        </w:numPr>
        <w:rPr>
          <w:noProof/>
        </w:rPr>
      </w:pPr>
      <w:r w:rsidRPr="00AC3540">
        <w:rPr>
          <w:noProof/>
        </w:rPr>
        <w:t xml:space="preserve">For the capability to add report types to the application process forward-control configuration, refer to clause </w:t>
      </w:r>
      <w:r w:rsidRPr="00AC3540">
        <w:rPr>
          <w:noProof/>
        </w:rPr>
        <w:fldChar w:fldCharType="begin"/>
      </w:r>
      <w:r w:rsidRPr="00AC3540">
        <w:rPr>
          <w:noProof/>
        </w:rPr>
        <w:instrText xml:space="preserve"> REF TC_014_001_SYS \n \h  \* MERGEFORMAT </w:instrText>
      </w:r>
      <w:r w:rsidRPr="00AC3540">
        <w:rPr>
          <w:noProof/>
        </w:rPr>
      </w:r>
      <w:r w:rsidRPr="00AC3540">
        <w:rPr>
          <w:noProof/>
        </w:rPr>
        <w:fldChar w:fldCharType="separate"/>
      </w:r>
      <w:r w:rsidR="008A478B">
        <w:rPr>
          <w:noProof/>
        </w:rPr>
        <w:t>6.14.3.4.1</w:t>
      </w:r>
      <w:r w:rsidRPr="00AC3540">
        <w:rPr>
          <w:noProof/>
        </w:rPr>
        <w:fldChar w:fldCharType="end"/>
      </w:r>
      <w:r w:rsidRPr="00AC3540">
        <w:rPr>
          <w:noProof/>
        </w:rPr>
        <w:t>.</w:t>
      </w:r>
    </w:p>
    <w:p w:rsidR="00264BD2" w:rsidRPr="00AC3540" w:rsidRDefault="00264BD2" w:rsidP="00264BD2">
      <w:pPr>
        <w:pStyle w:val="requirelevel1"/>
        <w:rPr>
          <w:noProof/>
        </w:rPr>
      </w:pPr>
      <w:r w:rsidRPr="00AC3540">
        <w:rPr>
          <w:noProof/>
        </w:rPr>
        <w:t xml:space="preserve">Each request to </w:t>
      </w:r>
      <w:r w:rsidR="000E7A32" w:rsidRPr="00AC3540">
        <w:rPr>
          <w:noProof/>
        </w:rPr>
        <w:t xml:space="preserve">delete </w:t>
      </w:r>
      <w:r w:rsidR="00D73C9B" w:rsidRPr="00AC3540">
        <w:rPr>
          <w:noProof/>
        </w:rPr>
        <w:t xml:space="preserve">report types from the application </w:t>
      </w:r>
      <w:r w:rsidR="00F31D9E" w:rsidRPr="00AC3540">
        <w:rPr>
          <w:noProof/>
        </w:rPr>
        <w:t xml:space="preserve">process </w:t>
      </w:r>
      <w:r w:rsidR="008116F6" w:rsidRPr="00AC3540">
        <w:rPr>
          <w:noProof/>
        </w:rPr>
        <w:t>forward-control configuration</w:t>
      </w:r>
      <w:r w:rsidRPr="00AC3540">
        <w:rPr>
          <w:noProof/>
        </w:rPr>
        <w:t xml:space="preserve"> </w:t>
      </w:r>
      <w:r w:rsidR="008F0C7E" w:rsidRPr="00AC3540">
        <w:rPr>
          <w:noProof/>
        </w:rPr>
        <w:t>shall contain</w:t>
      </w:r>
      <w:r w:rsidR="002A3960" w:rsidRPr="00AC3540">
        <w:rPr>
          <w:noProof/>
        </w:rPr>
        <w:t xml:space="preserve"> exactly one</w:t>
      </w:r>
      <w:r w:rsidR="00F5070A" w:rsidRPr="00AC3540">
        <w:rPr>
          <w:noProof/>
        </w:rPr>
        <w:t xml:space="preserve"> of</w:t>
      </w:r>
      <w:r w:rsidRPr="00AC3540">
        <w:rPr>
          <w:noProof/>
        </w:rPr>
        <w:t>:</w:t>
      </w:r>
    </w:p>
    <w:p w:rsidR="002A3960" w:rsidRPr="00AC3540" w:rsidRDefault="002A3960" w:rsidP="002A3960">
      <w:pPr>
        <w:pStyle w:val="requirelevel2"/>
        <w:rPr>
          <w:noProof/>
        </w:rPr>
      </w:pPr>
      <w:r w:rsidRPr="00AC3540">
        <w:rPr>
          <w:noProof/>
        </w:rPr>
        <w:t>any combination of one or more instructions:</w:t>
      </w:r>
    </w:p>
    <w:p w:rsidR="002A3960" w:rsidRPr="00AC3540" w:rsidRDefault="002A3960" w:rsidP="002A3960">
      <w:pPr>
        <w:pStyle w:val="requirelevel3"/>
        <w:rPr>
          <w:noProof/>
        </w:rPr>
      </w:pPr>
      <w:r w:rsidRPr="00AC3540">
        <w:rPr>
          <w:noProof/>
        </w:rPr>
        <w:t xml:space="preserve">to delete </w:t>
      </w:r>
      <w:r w:rsidR="00CD259A" w:rsidRPr="00AC3540">
        <w:rPr>
          <w:noProof/>
        </w:rPr>
        <w:t>a</w:t>
      </w:r>
      <w:r w:rsidRPr="00AC3540">
        <w:rPr>
          <w:noProof/>
        </w:rPr>
        <w:t xml:space="preserve"> </w:t>
      </w:r>
      <w:r w:rsidR="00D73C9B" w:rsidRPr="00AC3540">
        <w:rPr>
          <w:noProof/>
        </w:rPr>
        <w:t>report</w:t>
      </w:r>
      <w:r w:rsidRPr="00AC3540">
        <w:rPr>
          <w:noProof/>
        </w:rPr>
        <w:t xml:space="preserve"> type from the application process </w:t>
      </w:r>
      <w:r w:rsidR="008116F6" w:rsidRPr="00AC3540">
        <w:rPr>
          <w:noProof/>
        </w:rPr>
        <w:t>forward-control configuration</w:t>
      </w:r>
      <w:r w:rsidRPr="00AC3540">
        <w:rPr>
          <w:noProof/>
        </w:rPr>
        <w:t>,</w:t>
      </w:r>
    </w:p>
    <w:p w:rsidR="002A3960" w:rsidRPr="00AC3540" w:rsidRDefault="00E6135C" w:rsidP="002A3960">
      <w:pPr>
        <w:pStyle w:val="requirelevel3"/>
        <w:rPr>
          <w:noProof/>
        </w:rPr>
      </w:pPr>
      <w:r w:rsidRPr="00AC3540">
        <w:rPr>
          <w:noProof/>
        </w:rPr>
        <w:t xml:space="preserve">to delete a service type from the application process </w:t>
      </w:r>
      <w:r w:rsidR="008116F6" w:rsidRPr="00AC3540">
        <w:rPr>
          <w:noProof/>
        </w:rPr>
        <w:t>forward-control configuration</w:t>
      </w:r>
      <w:r w:rsidR="002A3960" w:rsidRPr="00AC3540">
        <w:rPr>
          <w:noProof/>
        </w:rPr>
        <w:t>,</w:t>
      </w:r>
    </w:p>
    <w:p w:rsidR="002A3960" w:rsidRPr="00AC3540" w:rsidRDefault="002A3960" w:rsidP="002A3960">
      <w:pPr>
        <w:pStyle w:val="requirelevel3"/>
        <w:rPr>
          <w:noProof/>
        </w:rPr>
      </w:pPr>
      <w:r w:rsidRPr="00AC3540">
        <w:rPr>
          <w:noProof/>
        </w:rPr>
        <w:t>to</w:t>
      </w:r>
      <w:r w:rsidR="007B4CB5" w:rsidRPr="00AC3540">
        <w:rPr>
          <w:noProof/>
        </w:rPr>
        <w:t xml:space="preserve"> </w:t>
      </w:r>
      <w:r w:rsidRPr="00AC3540">
        <w:rPr>
          <w:noProof/>
        </w:rPr>
        <w:t>delete a</w:t>
      </w:r>
      <w:r w:rsidR="00665014" w:rsidRPr="00AC3540">
        <w:rPr>
          <w:noProof/>
        </w:rPr>
        <w:t>n</w:t>
      </w:r>
      <w:r w:rsidR="00442D0B" w:rsidRPr="00AC3540">
        <w:rPr>
          <w:noProof/>
        </w:rPr>
        <w:t xml:space="preserve"> application process</w:t>
      </w:r>
      <w:r w:rsidR="004470F3" w:rsidRPr="00AC3540">
        <w:rPr>
          <w:noProof/>
        </w:rPr>
        <w:t xml:space="preserve"> </w:t>
      </w:r>
      <w:r w:rsidRPr="00AC3540">
        <w:rPr>
          <w:noProof/>
        </w:rPr>
        <w:t xml:space="preserve">from the application </w:t>
      </w:r>
      <w:r w:rsidR="00F31D9E" w:rsidRPr="00AC3540">
        <w:rPr>
          <w:noProof/>
        </w:rPr>
        <w:t xml:space="preserve">process </w:t>
      </w:r>
      <w:r w:rsidR="008116F6" w:rsidRPr="00AC3540">
        <w:rPr>
          <w:noProof/>
        </w:rPr>
        <w:t>forward-control configuration</w:t>
      </w:r>
      <w:r w:rsidRPr="00AC3540">
        <w:rPr>
          <w:noProof/>
        </w:rPr>
        <w:t>,</w:t>
      </w:r>
    </w:p>
    <w:p w:rsidR="00264BD2" w:rsidRPr="00AC3540" w:rsidRDefault="002A3960" w:rsidP="00224DB7">
      <w:pPr>
        <w:pStyle w:val="requirelevel2"/>
        <w:rPr>
          <w:noProof/>
        </w:rPr>
      </w:pPr>
      <w:r w:rsidRPr="00AC3540">
        <w:rPr>
          <w:noProof/>
        </w:rPr>
        <w:t xml:space="preserve">an instruction to empty the application </w:t>
      </w:r>
      <w:r w:rsidR="00F31D9E" w:rsidRPr="00AC3540">
        <w:rPr>
          <w:noProof/>
        </w:rPr>
        <w:t xml:space="preserve">process </w:t>
      </w:r>
      <w:r w:rsidR="008116F6" w:rsidRPr="00AC3540">
        <w:rPr>
          <w:noProof/>
        </w:rPr>
        <w:t>forward-control configuration</w:t>
      </w:r>
      <w:r w:rsidRPr="00AC3540">
        <w:rPr>
          <w:noProof/>
        </w:rPr>
        <w:t>.</w:t>
      </w:r>
    </w:p>
    <w:p w:rsidR="00494B8F" w:rsidRPr="00AC3540" w:rsidRDefault="00494B8F" w:rsidP="009C226B">
      <w:pPr>
        <w:pStyle w:val="NOTE"/>
        <w:rPr>
          <w:noProof/>
        </w:rPr>
      </w:pPr>
      <w:r w:rsidRPr="00AC3540">
        <w:rPr>
          <w:noProof/>
        </w:rPr>
        <w:t xml:space="preserve">The instructions to empty the application </w:t>
      </w:r>
      <w:r w:rsidR="00F31D9E" w:rsidRPr="00AC3540">
        <w:rPr>
          <w:noProof/>
        </w:rPr>
        <w:t xml:space="preserve">process </w:t>
      </w:r>
      <w:r w:rsidR="008116F6" w:rsidRPr="00AC3540">
        <w:rPr>
          <w:noProof/>
        </w:rPr>
        <w:t>forward-control configuration</w:t>
      </w:r>
      <w:r w:rsidRPr="00AC3540">
        <w:rPr>
          <w:noProof/>
        </w:rPr>
        <w:t xml:space="preserve"> contain no argument.</w:t>
      </w:r>
    </w:p>
    <w:p w:rsidR="00264BD2" w:rsidRPr="00AC3540" w:rsidRDefault="00264BD2" w:rsidP="00264BD2">
      <w:pPr>
        <w:pStyle w:val="requirelevel1"/>
        <w:rPr>
          <w:noProof/>
        </w:rPr>
      </w:pPr>
      <w:r w:rsidRPr="00AC3540">
        <w:rPr>
          <w:noProof/>
        </w:rPr>
        <w:t xml:space="preserve">Each instruction </w:t>
      </w:r>
      <w:r w:rsidR="00E6135C" w:rsidRPr="00AC3540">
        <w:rPr>
          <w:noProof/>
        </w:rPr>
        <w:t xml:space="preserve">to delete a report type from the application process </w:t>
      </w:r>
      <w:r w:rsidR="008116F6" w:rsidRPr="00AC3540">
        <w:rPr>
          <w:noProof/>
        </w:rPr>
        <w:t>forward-control configuration</w:t>
      </w:r>
      <w:r w:rsidRPr="00AC3540">
        <w:rPr>
          <w:noProof/>
        </w:rPr>
        <w:t xml:space="preserve"> </w:t>
      </w:r>
      <w:r w:rsidR="008F0C7E" w:rsidRPr="00AC3540">
        <w:rPr>
          <w:noProof/>
        </w:rPr>
        <w:t>shall contain</w:t>
      </w:r>
      <w:r w:rsidRPr="00AC3540">
        <w:rPr>
          <w:noProof/>
        </w:rPr>
        <w:t>:</w:t>
      </w:r>
    </w:p>
    <w:p w:rsidR="00494B8F" w:rsidRPr="00AC3540" w:rsidRDefault="00494B8F" w:rsidP="00494B8F">
      <w:pPr>
        <w:pStyle w:val="requirelevel2"/>
        <w:rPr>
          <w:noProof/>
        </w:rPr>
      </w:pPr>
      <w:r w:rsidRPr="00AC3540">
        <w:rPr>
          <w:noProof/>
        </w:rPr>
        <w:t>the application process identifier addressed by that instruction,</w:t>
      </w:r>
    </w:p>
    <w:p w:rsidR="00494B8F" w:rsidRPr="00AC3540" w:rsidRDefault="00494B8F" w:rsidP="00494B8F">
      <w:pPr>
        <w:pStyle w:val="requirelevel2"/>
        <w:rPr>
          <w:noProof/>
        </w:rPr>
      </w:pPr>
      <w:r w:rsidRPr="00AC3540">
        <w:rPr>
          <w:noProof/>
        </w:rPr>
        <w:t xml:space="preserve">the </w:t>
      </w:r>
      <w:r w:rsidR="00CD259A" w:rsidRPr="00AC3540">
        <w:rPr>
          <w:noProof/>
        </w:rPr>
        <w:t>report</w:t>
      </w:r>
      <w:r w:rsidRPr="00AC3540">
        <w:rPr>
          <w:noProof/>
        </w:rPr>
        <w:t xml:space="preserve"> type identifier consisting of:</w:t>
      </w:r>
    </w:p>
    <w:p w:rsidR="00494B8F" w:rsidRPr="00AC3540" w:rsidRDefault="00494B8F" w:rsidP="00494B8F">
      <w:pPr>
        <w:pStyle w:val="requirelevel3"/>
        <w:rPr>
          <w:noProof/>
        </w:rPr>
      </w:pPr>
      <w:r w:rsidRPr="00AC3540">
        <w:rPr>
          <w:noProof/>
        </w:rPr>
        <w:t>the service type identifier;</w:t>
      </w:r>
    </w:p>
    <w:p w:rsidR="00494B8F" w:rsidRPr="00AC3540" w:rsidRDefault="00494B8F" w:rsidP="00494B8F">
      <w:pPr>
        <w:pStyle w:val="requirelevel3"/>
        <w:rPr>
          <w:noProof/>
        </w:rPr>
      </w:pPr>
      <w:r w:rsidRPr="00AC3540">
        <w:rPr>
          <w:noProof/>
        </w:rPr>
        <w:t>the message subtype identifier.</w:t>
      </w:r>
    </w:p>
    <w:p w:rsidR="00665014" w:rsidRPr="00AC3540" w:rsidRDefault="00665014" w:rsidP="00665014">
      <w:pPr>
        <w:pStyle w:val="requirelevel1"/>
        <w:rPr>
          <w:noProof/>
        </w:rPr>
      </w:pPr>
      <w:r w:rsidRPr="00AC3540">
        <w:rPr>
          <w:noProof/>
        </w:rPr>
        <w:t xml:space="preserve">The real-time forwarding control subservice shall reject any instruction </w:t>
      </w:r>
      <w:r w:rsidR="00E6135C" w:rsidRPr="00AC3540">
        <w:rPr>
          <w:noProof/>
        </w:rPr>
        <w:t xml:space="preserve">to delete a report type from the application process </w:t>
      </w:r>
      <w:r w:rsidR="008116F6" w:rsidRPr="00AC3540">
        <w:rPr>
          <w:noProof/>
        </w:rPr>
        <w:t>forward-control configuration</w:t>
      </w:r>
      <w:r w:rsidRPr="00AC3540">
        <w:rPr>
          <w:noProof/>
        </w:rPr>
        <w:t xml:space="preserve"> if:</w:t>
      </w:r>
    </w:p>
    <w:p w:rsidR="00665014" w:rsidRPr="00AC3540" w:rsidRDefault="00665014" w:rsidP="00665014">
      <w:pPr>
        <w:pStyle w:val="requirelevel2"/>
        <w:rPr>
          <w:noProof/>
        </w:rPr>
      </w:pPr>
      <w:r w:rsidRPr="00AC3540">
        <w:rPr>
          <w:noProof/>
        </w:rPr>
        <w:t xml:space="preserve">that instruction refers to </w:t>
      </w:r>
      <w:r w:rsidR="00E6135C" w:rsidRPr="00AC3540">
        <w:rPr>
          <w:noProof/>
        </w:rPr>
        <w:t>a</w:t>
      </w:r>
      <w:r w:rsidR="004D18A5" w:rsidRPr="00AC3540">
        <w:rPr>
          <w:noProof/>
        </w:rPr>
        <w:t xml:space="preserve"> report type</w:t>
      </w:r>
      <w:r w:rsidRPr="00AC3540">
        <w:rPr>
          <w:noProof/>
        </w:rPr>
        <w:t xml:space="preserve"> identifier that is not in the application </w:t>
      </w:r>
      <w:r w:rsidR="00F31D9E" w:rsidRPr="00AC3540">
        <w:rPr>
          <w:noProof/>
        </w:rPr>
        <w:t xml:space="preserve">process </w:t>
      </w:r>
      <w:r w:rsidR="008116F6" w:rsidRPr="00AC3540">
        <w:rPr>
          <w:noProof/>
        </w:rPr>
        <w:t>forward-control configuration</w:t>
      </w:r>
      <w:r w:rsidRPr="00AC3540">
        <w:rPr>
          <w:noProof/>
        </w:rPr>
        <w:t>.</w:t>
      </w:r>
    </w:p>
    <w:p w:rsidR="00665014" w:rsidRPr="00AC3540" w:rsidRDefault="00665014" w:rsidP="00665014">
      <w:pPr>
        <w:pStyle w:val="requirelevel1"/>
        <w:rPr>
          <w:noProof/>
        </w:rPr>
      </w:pPr>
      <w:r w:rsidRPr="00AC3540">
        <w:rPr>
          <w:noProof/>
        </w:rPr>
        <w:t xml:space="preserve">For each instruction </w:t>
      </w:r>
      <w:r w:rsidR="00E6135C" w:rsidRPr="00AC3540">
        <w:rPr>
          <w:noProof/>
        </w:rPr>
        <w:t xml:space="preserve">to delete a report type from the application process </w:t>
      </w:r>
      <w:r w:rsidR="008116F6" w:rsidRPr="00AC3540">
        <w:rPr>
          <w:noProof/>
        </w:rPr>
        <w:t>forward-control configuration</w:t>
      </w:r>
      <w:r w:rsidR="0044123F" w:rsidRPr="00AC3540">
        <w:rPr>
          <w:noProof/>
        </w:rPr>
        <w:t xml:space="preserve"> that it rejects</w:t>
      </w:r>
      <w:r w:rsidRPr="00AC3540">
        <w:rPr>
          <w:noProof/>
        </w:rPr>
        <w:t xml:space="preserve">, the real-time forwarding control subservice shall </w:t>
      </w:r>
      <w:r w:rsidR="002A32C7" w:rsidRPr="00AC3540">
        <w:rPr>
          <w:noProof/>
        </w:rPr>
        <w:t>generate the failed start of execution notification for that instruction</w:t>
      </w:r>
      <w:r w:rsidRPr="00AC3540">
        <w:rPr>
          <w:noProof/>
        </w:rPr>
        <w:t xml:space="preserve">. </w:t>
      </w:r>
    </w:p>
    <w:p w:rsidR="005675D3" w:rsidRPr="00AC3540" w:rsidRDefault="005675D3" w:rsidP="005675D3">
      <w:pPr>
        <w:pStyle w:val="requirelevel1"/>
        <w:rPr>
          <w:noProof/>
        </w:rPr>
      </w:pPr>
      <w:r w:rsidRPr="00AC3540">
        <w:rPr>
          <w:noProof/>
        </w:rPr>
        <w:t xml:space="preserve">Each instruction </w:t>
      </w:r>
      <w:r w:rsidR="00E6135C" w:rsidRPr="00AC3540">
        <w:rPr>
          <w:noProof/>
        </w:rPr>
        <w:t xml:space="preserve">to delete a service type from the application process </w:t>
      </w:r>
      <w:r w:rsidR="008116F6" w:rsidRPr="00AC3540">
        <w:rPr>
          <w:noProof/>
        </w:rPr>
        <w:t>forward-control configuration</w:t>
      </w:r>
      <w:r w:rsidR="00665014" w:rsidRPr="00AC3540" w:rsidDel="00B7741E">
        <w:rPr>
          <w:noProof/>
        </w:rPr>
        <w:t xml:space="preserve"> </w:t>
      </w:r>
      <w:r w:rsidR="008F0C7E" w:rsidRPr="00AC3540">
        <w:rPr>
          <w:noProof/>
        </w:rPr>
        <w:t>shall contain</w:t>
      </w:r>
      <w:r w:rsidRPr="00AC3540">
        <w:rPr>
          <w:noProof/>
        </w:rPr>
        <w:t>:</w:t>
      </w:r>
    </w:p>
    <w:p w:rsidR="00494B8F" w:rsidRPr="00AC3540" w:rsidRDefault="00494B8F" w:rsidP="00494B8F">
      <w:pPr>
        <w:pStyle w:val="requirelevel2"/>
        <w:rPr>
          <w:noProof/>
        </w:rPr>
      </w:pPr>
      <w:r w:rsidRPr="00AC3540">
        <w:rPr>
          <w:noProof/>
        </w:rPr>
        <w:t>the application process identifier addressed by that instruction,</w:t>
      </w:r>
    </w:p>
    <w:p w:rsidR="00494B8F" w:rsidRPr="00AC3540" w:rsidRDefault="00494B8F" w:rsidP="00494B8F">
      <w:pPr>
        <w:pStyle w:val="requirelevel2"/>
        <w:rPr>
          <w:noProof/>
        </w:rPr>
      </w:pPr>
      <w:r w:rsidRPr="00AC3540">
        <w:rPr>
          <w:noProof/>
        </w:rPr>
        <w:t xml:space="preserve">the service type identifier. </w:t>
      </w:r>
    </w:p>
    <w:p w:rsidR="00665014" w:rsidRPr="00AC3540" w:rsidRDefault="00665014" w:rsidP="00665014">
      <w:pPr>
        <w:pStyle w:val="requirelevel1"/>
        <w:rPr>
          <w:noProof/>
        </w:rPr>
      </w:pPr>
      <w:r w:rsidRPr="00AC3540">
        <w:rPr>
          <w:noProof/>
        </w:rPr>
        <w:lastRenderedPageBreak/>
        <w:t xml:space="preserve">The real-time forwarding control subservice shall reject any instruction </w:t>
      </w:r>
      <w:r w:rsidR="00E6135C" w:rsidRPr="00AC3540">
        <w:rPr>
          <w:noProof/>
        </w:rPr>
        <w:t xml:space="preserve">to delete a service type from the application process </w:t>
      </w:r>
      <w:r w:rsidR="008116F6" w:rsidRPr="00AC3540">
        <w:rPr>
          <w:noProof/>
        </w:rPr>
        <w:t>forward-control configuration</w:t>
      </w:r>
      <w:r w:rsidRPr="00AC3540" w:rsidDel="00B7741E">
        <w:rPr>
          <w:noProof/>
        </w:rPr>
        <w:t xml:space="preserve"> </w:t>
      </w:r>
      <w:r w:rsidRPr="00AC3540">
        <w:rPr>
          <w:noProof/>
        </w:rPr>
        <w:t>if:</w:t>
      </w:r>
    </w:p>
    <w:p w:rsidR="00665014" w:rsidRPr="00AC3540" w:rsidRDefault="00665014" w:rsidP="00665014">
      <w:pPr>
        <w:pStyle w:val="requirelevel2"/>
        <w:rPr>
          <w:noProof/>
        </w:rPr>
      </w:pPr>
      <w:r w:rsidRPr="00AC3540">
        <w:rPr>
          <w:noProof/>
        </w:rPr>
        <w:t xml:space="preserve">that instruction refers to </w:t>
      </w:r>
      <w:r w:rsidR="00E6135C" w:rsidRPr="00AC3540">
        <w:rPr>
          <w:noProof/>
        </w:rPr>
        <w:t>a</w:t>
      </w:r>
      <w:r w:rsidRPr="00AC3540">
        <w:rPr>
          <w:noProof/>
        </w:rPr>
        <w:t xml:space="preserve"> service type identifier that is not in the application </w:t>
      </w:r>
      <w:r w:rsidR="00F31D9E" w:rsidRPr="00AC3540">
        <w:rPr>
          <w:noProof/>
        </w:rPr>
        <w:t xml:space="preserve">process </w:t>
      </w:r>
      <w:r w:rsidR="008116F6" w:rsidRPr="00AC3540">
        <w:rPr>
          <w:noProof/>
        </w:rPr>
        <w:t>forward-control configuration</w:t>
      </w:r>
      <w:r w:rsidRPr="00AC3540">
        <w:rPr>
          <w:noProof/>
        </w:rPr>
        <w:t>.</w:t>
      </w:r>
    </w:p>
    <w:p w:rsidR="00665014" w:rsidRPr="00AC3540" w:rsidRDefault="00665014" w:rsidP="00665014">
      <w:pPr>
        <w:pStyle w:val="requirelevel1"/>
        <w:rPr>
          <w:noProof/>
        </w:rPr>
      </w:pPr>
      <w:r w:rsidRPr="00AC3540">
        <w:rPr>
          <w:noProof/>
        </w:rPr>
        <w:t xml:space="preserve">For each instruction </w:t>
      </w:r>
      <w:r w:rsidR="00E6135C" w:rsidRPr="00AC3540">
        <w:rPr>
          <w:noProof/>
        </w:rPr>
        <w:t xml:space="preserve">to delete a service type from the application process </w:t>
      </w:r>
      <w:r w:rsidR="008116F6" w:rsidRPr="00AC3540">
        <w:rPr>
          <w:noProof/>
        </w:rPr>
        <w:t>forward-control configuration</w:t>
      </w:r>
      <w:r w:rsidR="0044123F" w:rsidRPr="00AC3540">
        <w:rPr>
          <w:noProof/>
        </w:rPr>
        <w:t xml:space="preserve"> that it rejects</w:t>
      </w:r>
      <w:r w:rsidRPr="00AC3540">
        <w:rPr>
          <w:noProof/>
        </w:rPr>
        <w:t xml:space="preserve">, the real-time forwarding control subservice shall </w:t>
      </w:r>
      <w:r w:rsidR="002A32C7" w:rsidRPr="00AC3540">
        <w:rPr>
          <w:noProof/>
        </w:rPr>
        <w:t>generate the failed start of execution notification for that instruction</w:t>
      </w:r>
      <w:r w:rsidRPr="00AC3540">
        <w:rPr>
          <w:noProof/>
        </w:rPr>
        <w:t>.</w:t>
      </w:r>
    </w:p>
    <w:p w:rsidR="005675D3" w:rsidRPr="00AC3540" w:rsidRDefault="005675D3" w:rsidP="005675D3">
      <w:pPr>
        <w:pStyle w:val="requirelevel1"/>
        <w:rPr>
          <w:noProof/>
        </w:rPr>
      </w:pPr>
      <w:r w:rsidRPr="00AC3540">
        <w:rPr>
          <w:noProof/>
        </w:rPr>
        <w:t xml:space="preserve">Each instruction </w:t>
      </w:r>
      <w:r w:rsidR="00494B8F" w:rsidRPr="00AC3540">
        <w:rPr>
          <w:noProof/>
        </w:rPr>
        <w:t>to</w:t>
      </w:r>
      <w:r w:rsidR="007B4CB5" w:rsidRPr="00AC3540">
        <w:rPr>
          <w:noProof/>
        </w:rPr>
        <w:t xml:space="preserve"> </w:t>
      </w:r>
      <w:r w:rsidR="00665014" w:rsidRPr="00AC3540">
        <w:rPr>
          <w:noProof/>
        </w:rPr>
        <w:t>delete an application process</w:t>
      </w:r>
      <w:r w:rsidR="004470F3" w:rsidRPr="00AC3540">
        <w:rPr>
          <w:noProof/>
        </w:rPr>
        <w:t xml:space="preserve"> </w:t>
      </w:r>
      <w:r w:rsidR="00665014" w:rsidRPr="00AC3540">
        <w:rPr>
          <w:noProof/>
        </w:rPr>
        <w:t xml:space="preserve">from the application </w:t>
      </w:r>
      <w:r w:rsidR="00F31D9E" w:rsidRPr="00AC3540">
        <w:rPr>
          <w:noProof/>
        </w:rPr>
        <w:t xml:space="preserve">process </w:t>
      </w:r>
      <w:r w:rsidR="008116F6" w:rsidRPr="00AC3540">
        <w:rPr>
          <w:noProof/>
        </w:rPr>
        <w:t>forward-control configuration</w:t>
      </w:r>
      <w:r w:rsidR="00665014" w:rsidRPr="00AC3540" w:rsidDel="00665014">
        <w:rPr>
          <w:noProof/>
        </w:rPr>
        <w:t xml:space="preserve"> </w:t>
      </w:r>
      <w:r w:rsidR="008F0C7E" w:rsidRPr="00AC3540">
        <w:rPr>
          <w:noProof/>
        </w:rPr>
        <w:t>shall contain</w:t>
      </w:r>
      <w:r w:rsidRPr="00AC3540">
        <w:rPr>
          <w:noProof/>
        </w:rPr>
        <w:t>:</w:t>
      </w:r>
    </w:p>
    <w:p w:rsidR="00494B8F" w:rsidRPr="00AC3540" w:rsidRDefault="00494B8F" w:rsidP="00787B8C">
      <w:pPr>
        <w:pStyle w:val="requirelevel2"/>
        <w:rPr>
          <w:noProof/>
        </w:rPr>
      </w:pPr>
      <w:r w:rsidRPr="00AC3540">
        <w:rPr>
          <w:noProof/>
        </w:rPr>
        <w:t>the application process identifier addressed by that instruction</w:t>
      </w:r>
      <w:r w:rsidR="00836F49" w:rsidRPr="00AC3540">
        <w:rPr>
          <w:noProof/>
        </w:rPr>
        <w:t>.</w:t>
      </w:r>
      <w:r w:rsidRPr="00AC3540">
        <w:rPr>
          <w:noProof/>
        </w:rPr>
        <w:t xml:space="preserve"> </w:t>
      </w:r>
    </w:p>
    <w:p w:rsidR="00665014" w:rsidRPr="00AC3540" w:rsidRDefault="00665014" w:rsidP="00665014">
      <w:pPr>
        <w:pStyle w:val="requirelevel1"/>
        <w:rPr>
          <w:noProof/>
        </w:rPr>
      </w:pPr>
      <w:r w:rsidRPr="00AC3540">
        <w:rPr>
          <w:noProof/>
        </w:rPr>
        <w:t>The real-time forwarding control subservice shall reject any instruction to delete an application process</w:t>
      </w:r>
      <w:r w:rsidR="004470F3" w:rsidRPr="00AC3540">
        <w:rPr>
          <w:noProof/>
        </w:rPr>
        <w:t xml:space="preserve"> </w:t>
      </w:r>
      <w:r w:rsidRPr="00AC3540">
        <w:rPr>
          <w:noProof/>
        </w:rPr>
        <w:t xml:space="preserve">from the application </w:t>
      </w:r>
      <w:r w:rsidR="00F31D9E" w:rsidRPr="00AC3540">
        <w:rPr>
          <w:noProof/>
        </w:rPr>
        <w:t xml:space="preserve">process </w:t>
      </w:r>
      <w:r w:rsidR="008116F6" w:rsidRPr="00AC3540">
        <w:rPr>
          <w:noProof/>
        </w:rPr>
        <w:t>forward-control configuration</w:t>
      </w:r>
      <w:r w:rsidRPr="00AC3540" w:rsidDel="00665014">
        <w:rPr>
          <w:noProof/>
        </w:rPr>
        <w:t xml:space="preserve"> </w:t>
      </w:r>
      <w:r w:rsidRPr="00AC3540">
        <w:rPr>
          <w:noProof/>
        </w:rPr>
        <w:t>if:</w:t>
      </w:r>
    </w:p>
    <w:p w:rsidR="00665014" w:rsidRPr="00AC3540" w:rsidRDefault="00665014" w:rsidP="00665014">
      <w:pPr>
        <w:pStyle w:val="requirelevel2"/>
        <w:rPr>
          <w:noProof/>
        </w:rPr>
      </w:pPr>
      <w:r w:rsidRPr="00AC3540">
        <w:rPr>
          <w:noProof/>
        </w:rPr>
        <w:t xml:space="preserve">that instruction refers to an application process identifier that is not in the application </w:t>
      </w:r>
      <w:r w:rsidR="00F31D9E" w:rsidRPr="00AC3540">
        <w:rPr>
          <w:noProof/>
        </w:rPr>
        <w:t xml:space="preserve">process </w:t>
      </w:r>
      <w:r w:rsidR="008116F6" w:rsidRPr="00AC3540">
        <w:rPr>
          <w:noProof/>
        </w:rPr>
        <w:t>forward-control configuration</w:t>
      </w:r>
      <w:r w:rsidRPr="00AC3540">
        <w:rPr>
          <w:noProof/>
        </w:rPr>
        <w:t>.</w:t>
      </w:r>
    </w:p>
    <w:p w:rsidR="00665014" w:rsidRPr="00AC3540" w:rsidRDefault="00665014" w:rsidP="00665014">
      <w:pPr>
        <w:pStyle w:val="requirelevel1"/>
        <w:rPr>
          <w:noProof/>
        </w:rPr>
      </w:pPr>
      <w:r w:rsidRPr="00AC3540">
        <w:rPr>
          <w:noProof/>
        </w:rPr>
        <w:t>For each instruction to delete an application process</w:t>
      </w:r>
      <w:r w:rsidR="004470F3" w:rsidRPr="00AC3540">
        <w:rPr>
          <w:noProof/>
        </w:rPr>
        <w:t xml:space="preserve"> </w:t>
      </w:r>
      <w:r w:rsidRPr="00AC3540">
        <w:rPr>
          <w:noProof/>
        </w:rPr>
        <w:t xml:space="preserve">from the application </w:t>
      </w:r>
      <w:r w:rsidR="00F31D9E" w:rsidRPr="00AC3540">
        <w:rPr>
          <w:noProof/>
        </w:rPr>
        <w:t xml:space="preserve">process </w:t>
      </w:r>
      <w:r w:rsidR="008116F6" w:rsidRPr="00AC3540">
        <w:rPr>
          <w:noProof/>
        </w:rPr>
        <w:t>forward-control configuration</w:t>
      </w:r>
      <w:r w:rsidR="0044123F" w:rsidRPr="00AC3540">
        <w:rPr>
          <w:noProof/>
        </w:rPr>
        <w:t xml:space="preserve"> that it rejects</w:t>
      </w:r>
      <w:r w:rsidRPr="00AC3540">
        <w:rPr>
          <w:noProof/>
        </w:rPr>
        <w:t xml:space="preserve">, the real-time forwarding control subservice shall </w:t>
      </w:r>
      <w:r w:rsidR="002A32C7" w:rsidRPr="00AC3540">
        <w:rPr>
          <w:noProof/>
        </w:rPr>
        <w:t>generate the failed start of execution notification for that instruction</w:t>
      </w:r>
      <w:r w:rsidRPr="00AC3540">
        <w:rPr>
          <w:noProof/>
        </w:rPr>
        <w:t>.</w:t>
      </w:r>
    </w:p>
    <w:p w:rsidR="00264BD2" w:rsidRPr="00AC3540" w:rsidRDefault="00264BD2" w:rsidP="00264BD2">
      <w:pPr>
        <w:pStyle w:val="requirelevel1"/>
        <w:rPr>
          <w:noProof/>
        </w:rPr>
      </w:pPr>
      <w:r w:rsidRPr="00AC3540">
        <w:rPr>
          <w:noProof/>
        </w:rPr>
        <w:t xml:space="preserve">The real-time forwarding control subservice shall process any valid instruction that is contained within a request to </w:t>
      </w:r>
      <w:r w:rsidR="000E7A32" w:rsidRPr="00AC3540">
        <w:rPr>
          <w:noProof/>
        </w:rPr>
        <w:t xml:space="preserve">delete </w:t>
      </w:r>
      <w:r w:rsidR="00D73C9B" w:rsidRPr="00AC3540">
        <w:rPr>
          <w:noProof/>
        </w:rPr>
        <w:t xml:space="preserve">report types from the application </w:t>
      </w:r>
      <w:r w:rsidR="00F31D9E" w:rsidRPr="00AC3540">
        <w:rPr>
          <w:noProof/>
        </w:rPr>
        <w:t xml:space="preserve">process </w:t>
      </w:r>
      <w:r w:rsidR="008116F6" w:rsidRPr="00AC3540">
        <w:rPr>
          <w:noProof/>
        </w:rPr>
        <w:t>forward-control configuration</w:t>
      </w:r>
      <w:r w:rsidRPr="00AC3540">
        <w:rPr>
          <w:noProof/>
        </w:rPr>
        <w:t xml:space="preserve"> regardless of the presence of faulty instructions.</w:t>
      </w:r>
    </w:p>
    <w:p w:rsidR="00494B8F" w:rsidRPr="00AC3540" w:rsidRDefault="00494B8F" w:rsidP="00494B8F">
      <w:pPr>
        <w:pStyle w:val="requirelevel1"/>
        <w:rPr>
          <w:noProof/>
        </w:rPr>
      </w:pPr>
      <w:r w:rsidRPr="00AC3540">
        <w:rPr>
          <w:noProof/>
        </w:rPr>
        <w:t xml:space="preserve">For each valid instruction </w:t>
      </w:r>
      <w:r w:rsidR="00E6135C" w:rsidRPr="00AC3540">
        <w:rPr>
          <w:noProof/>
        </w:rPr>
        <w:t xml:space="preserve">to delete a report type from the application process </w:t>
      </w:r>
      <w:r w:rsidR="008116F6" w:rsidRPr="00AC3540">
        <w:rPr>
          <w:noProof/>
        </w:rPr>
        <w:t>forward-control configuration</w:t>
      </w:r>
      <w:r w:rsidRPr="00AC3540">
        <w:rPr>
          <w:noProof/>
        </w:rPr>
        <w:t>, the real-time forw</w:t>
      </w:r>
      <w:r w:rsidR="00BB359E" w:rsidRPr="00AC3540">
        <w:rPr>
          <w:noProof/>
        </w:rPr>
        <w:t>arding control subservice shall:</w:t>
      </w:r>
    </w:p>
    <w:p w:rsidR="00657613" w:rsidRPr="00AC3540" w:rsidRDefault="00494B8F" w:rsidP="00494B8F">
      <w:pPr>
        <w:pStyle w:val="requirelevel2"/>
        <w:rPr>
          <w:noProof/>
        </w:rPr>
      </w:pPr>
      <w:r w:rsidRPr="00AC3540">
        <w:rPr>
          <w:noProof/>
        </w:rPr>
        <w:t xml:space="preserve">delete the </w:t>
      </w:r>
      <w:r w:rsidR="00E459EA" w:rsidRPr="00AC3540">
        <w:rPr>
          <w:noProof/>
        </w:rPr>
        <w:t xml:space="preserve">report type </w:t>
      </w:r>
      <w:r w:rsidR="008116F6" w:rsidRPr="00AC3540">
        <w:rPr>
          <w:noProof/>
        </w:rPr>
        <w:t>forward-control definition</w:t>
      </w:r>
      <w:r w:rsidRPr="00AC3540">
        <w:rPr>
          <w:noProof/>
        </w:rPr>
        <w:t xml:space="preserve"> related to that specified application process identifier, service type identifier and message subtype identifier</w:t>
      </w:r>
      <w:r w:rsidR="00B7741E" w:rsidRPr="00AC3540">
        <w:rPr>
          <w:noProof/>
        </w:rPr>
        <w:t>;</w:t>
      </w:r>
    </w:p>
    <w:p w:rsidR="00B7741E" w:rsidRPr="00AC3540" w:rsidRDefault="00657613" w:rsidP="00494B8F">
      <w:pPr>
        <w:pStyle w:val="requirelevel2"/>
        <w:rPr>
          <w:noProof/>
        </w:rPr>
      </w:pPr>
      <w:r w:rsidRPr="00AC3540">
        <w:rPr>
          <w:noProof/>
        </w:rPr>
        <w:t>if</w:t>
      </w:r>
      <w:r w:rsidR="00B7741E" w:rsidRPr="00AC3540">
        <w:rPr>
          <w:noProof/>
        </w:rPr>
        <w:t xml:space="preserve"> </w:t>
      </w:r>
      <w:r w:rsidR="00665014" w:rsidRPr="00AC3540">
        <w:rPr>
          <w:noProof/>
        </w:rPr>
        <w:t xml:space="preserve">that </w:t>
      </w:r>
      <w:r w:rsidR="00E459EA" w:rsidRPr="00AC3540">
        <w:rPr>
          <w:noProof/>
        </w:rPr>
        <w:t xml:space="preserve">report type </w:t>
      </w:r>
      <w:r w:rsidR="008116F6" w:rsidRPr="00AC3540">
        <w:rPr>
          <w:noProof/>
        </w:rPr>
        <w:t>forward-control definition</w:t>
      </w:r>
      <w:r w:rsidR="00665014" w:rsidRPr="00AC3540">
        <w:rPr>
          <w:noProof/>
        </w:rPr>
        <w:t xml:space="preserve"> deletion results in an emptied</w:t>
      </w:r>
      <w:r w:rsidR="00B7741E" w:rsidRPr="00AC3540">
        <w:rPr>
          <w:noProof/>
        </w:rPr>
        <w:t xml:space="preserve"> service type </w:t>
      </w:r>
      <w:r w:rsidR="008116F6" w:rsidRPr="00AC3540">
        <w:rPr>
          <w:noProof/>
        </w:rPr>
        <w:t>forward-control definition</w:t>
      </w:r>
      <w:r w:rsidR="00B7741E" w:rsidRPr="00AC3540">
        <w:rPr>
          <w:noProof/>
        </w:rPr>
        <w:t xml:space="preserve">, delete that service type </w:t>
      </w:r>
      <w:r w:rsidR="008116F6" w:rsidRPr="00AC3540">
        <w:rPr>
          <w:noProof/>
        </w:rPr>
        <w:t>forward-control definition</w:t>
      </w:r>
      <w:r w:rsidR="00B7741E" w:rsidRPr="00AC3540">
        <w:rPr>
          <w:noProof/>
        </w:rPr>
        <w:t>;</w:t>
      </w:r>
    </w:p>
    <w:p w:rsidR="00494B8F" w:rsidRPr="00AC3540" w:rsidRDefault="00665014" w:rsidP="00494B8F">
      <w:pPr>
        <w:pStyle w:val="requirelevel2"/>
        <w:rPr>
          <w:noProof/>
        </w:rPr>
      </w:pPr>
      <w:r w:rsidRPr="00AC3540">
        <w:rPr>
          <w:noProof/>
        </w:rPr>
        <w:t xml:space="preserve">if that service type </w:t>
      </w:r>
      <w:r w:rsidR="008116F6" w:rsidRPr="00AC3540">
        <w:rPr>
          <w:noProof/>
        </w:rPr>
        <w:t>forward-control definition</w:t>
      </w:r>
      <w:r w:rsidRPr="00AC3540">
        <w:rPr>
          <w:noProof/>
        </w:rPr>
        <w:t xml:space="preserve"> deletion results in an emptied</w:t>
      </w:r>
      <w:r w:rsidR="00B7741E" w:rsidRPr="00AC3540">
        <w:rPr>
          <w:noProof/>
        </w:rPr>
        <w:t xml:space="preserve"> application process </w:t>
      </w:r>
      <w:r w:rsidR="008116F6" w:rsidRPr="00AC3540">
        <w:rPr>
          <w:noProof/>
        </w:rPr>
        <w:t>forward-control definition</w:t>
      </w:r>
      <w:r w:rsidR="00B7741E" w:rsidRPr="00AC3540">
        <w:rPr>
          <w:noProof/>
        </w:rPr>
        <w:t xml:space="preserve">, delete that application process </w:t>
      </w:r>
      <w:r w:rsidR="008116F6" w:rsidRPr="00AC3540">
        <w:rPr>
          <w:noProof/>
        </w:rPr>
        <w:t>forward-control definition</w:t>
      </w:r>
      <w:r w:rsidR="00494B8F" w:rsidRPr="00AC3540">
        <w:rPr>
          <w:noProof/>
        </w:rPr>
        <w:t>.</w:t>
      </w:r>
    </w:p>
    <w:p w:rsidR="00494B8F" w:rsidRPr="00AC3540" w:rsidRDefault="00494B8F" w:rsidP="00494B8F">
      <w:pPr>
        <w:pStyle w:val="requirelevel1"/>
        <w:rPr>
          <w:noProof/>
        </w:rPr>
      </w:pPr>
      <w:r w:rsidRPr="00AC3540">
        <w:rPr>
          <w:noProof/>
        </w:rPr>
        <w:t xml:space="preserve">For each valid instruction </w:t>
      </w:r>
      <w:r w:rsidR="00E6135C" w:rsidRPr="00AC3540">
        <w:rPr>
          <w:noProof/>
        </w:rPr>
        <w:t xml:space="preserve">to delete a service type from the application process </w:t>
      </w:r>
      <w:r w:rsidR="008116F6" w:rsidRPr="00AC3540">
        <w:rPr>
          <w:noProof/>
        </w:rPr>
        <w:t>forward-control configuration</w:t>
      </w:r>
      <w:r w:rsidRPr="00AC3540">
        <w:rPr>
          <w:noProof/>
        </w:rPr>
        <w:t>, the real-time forwarding control subservice shall:</w:t>
      </w:r>
    </w:p>
    <w:p w:rsidR="00665014" w:rsidRPr="00AC3540" w:rsidRDefault="00494B8F" w:rsidP="00494B8F">
      <w:pPr>
        <w:pStyle w:val="requirelevel2"/>
        <w:rPr>
          <w:noProof/>
        </w:rPr>
      </w:pPr>
      <w:r w:rsidRPr="00AC3540">
        <w:rPr>
          <w:noProof/>
        </w:rPr>
        <w:t xml:space="preserve">delete </w:t>
      </w:r>
      <w:r w:rsidR="00665014" w:rsidRPr="00AC3540">
        <w:rPr>
          <w:noProof/>
        </w:rPr>
        <w:t>the service</w:t>
      </w:r>
      <w:r w:rsidRPr="00AC3540">
        <w:rPr>
          <w:noProof/>
        </w:rPr>
        <w:t xml:space="preserve"> typ</w:t>
      </w:r>
      <w:r w:rsidR="00E6135C" w:rsidRPr="00AC3540">
        <w:rPr>
          <w:noProof/>
        </w:rPr>
        <w:t xml:space="preserve">e </w:t>
      </w:r>
      <w:r w:rsidR="008116F6" w:rsidRPr="00AC3540">
        <w:rPr>
          <w:noProof/>
        </w:rPr>
        <w:t>forward-control definition</w:t>
      </w:r>
      <w:r w:rsidRPr="00AC3540">
        <w:rPr>
          <w:noProof/>
        </w:rPr>
        <w:t xml:space="preserve"> </w:t>
      </w:r>
      <w:r w:rsidR="00CA0ED3" w:rsidRPr="00AC3540">
        <w:rPr>
          <w:noProof/>
        </w:rPr>
        <w:t>related to that specified application process identifier and service type identifier</w:t>
      </w:r>
      <w:r w:rsidR="00B7741E" w:rsidRPr="00AC3540">
        <w:rPr>
          <w:noProof/>
        </w:rPr>
        <w:t>;</w:t>
      </w:r>
    </w:p>
    <w:p w:rsidR="00494B8F" w:rsidRPr="00AC3540" w:rsidRDefault="00665014" w:rsidP="00494B8F">
      <w:pPr>
        <w:pStyle w:val="requirelevel2"/>
        <w:rPr>
          <w:noProof/>
        </w:rPr>
      </w:pPr>
      <w:r w:rsidRPr="00AC3540">
        <w:rPr>
          <w:noProof/>
        </w:rPr>
        <w:t xml:space="preserve">if that service type </w:t>
      </w:r>
      <w:r w:rsidR="008116F6" w:rsidRPr="00AC3540">
        <w:rPr>
          <w:noProof/>
        </w:rPr>
        <w:t>forward-control definition</w:t>
      </w:r>
      <w:r w:rsidRPr="00AC3540">
        <w:rPr>
          <w:noProof/>
        </w:rPr>
        <w:t xml:space="preserve"> deletion results in an emptied application process </w:t>
      </w:r>
      <w:r w:rsidR="008116F6" w:rsidRPr="00AC3540">
        <w:rPr>
          <w:noProof/>
        </w:rPr>
        <w:t>forward-control definition</w:t>
      </w:r>
      <w:r w:rsidRPr="00AC3540">
        <w:rPr>
          <w:noProof/>
        </w:rPr>
        <w:t xml:space="preserve">, delete that application process </w:t>
      </w:r>
      <w:r w:rsidR="008116F6" w:rsidRPr="00AC3540">
        <w:rPr>
          <w:noProof/>
        </w:rPr>
        <w:t>forward-control definition</w:t>
      </w:r>
      <w:r w:rsidR="00494B8F" w:rsidRPr="00AC3540">
        <w:rPr>
          <w:noProof/>
        </w:rPr>
        <w:t>.</w:t>
      </w:r>
    </w:p>
    <w:p w:rsidR="00BB359E" w:rsidRPr="00AC3540" w:rsidRDefault="00BB359E" w:rsidP="00BB359E">
      <w:pPr>
        <w:pStyle w:val="requirelevel1"/>
        <w:rPr>
          <w:noProof/>
        </w:rPr>
      </w:pPr>
      <w:r w:rsidRPr="00AC3540">
        <w:rPr>
          <w:noProof/>
        </w:rPr>
        <w:lastRenderedPageBreak/>
        <w:t xml:space="preserve">For each valid instruction to </w:t>
      </w:r>
      <w:r w:rsidR="00665014" w:rsidRPr="00AC3540">
        <w:rPr>
          <w:noProof/>
        </w:rPr>
        <w:t>delete an application process</w:t>
      </w:r>
      <w:r w:rsidR="004470F3" w:rsidRPr="00AC3540">
        <w:rPr>
          <w:noProof/>
        </w:rPr>
        <w:t xml:space="preserve"> </w:t>
      </w:r>
      <w:r w:rsidR="00665014" w:rsidRPr="00AC3540">
        <w:rPr>
          <w:noProof/>
        </w:rPr>
        <w:t xml:space="preserve">from the application </w:t>
      </w:r>
      <w:r w:rsidR="00F31D9E" w:rsidRPr="00AC3540">
        <w:rPr>
          <w:noProof/>
        </w:rPr>
        <w:t xml:space="preserve">process </w:t>
      </w:r>
      <w:r w:rsidR="008116F6" w:rsidRPr="00AC3540">
        <w:rPr>
          <w:noProof/>
        </w:rPr>
        <w:t>forward-control configuration</w:t>
      </w:r>
      <w:r w:rsidRPr="00AC3540">
        <w:rPr>
          <w:noProof/>
        </w:rPr>
        <w:t>, the real-time forwarding control subservice shall:</w:t>
      </w:r>
    </w:p>
    <w:p w:rsidR="00BB359E" w:rsidRPr="00AC3540" w:rsidRDefault="00BB359E" w:rsidP="00BB359E">
      <w:pPr>
        <w:pStyle w:val="requirelevel2"/>
        <w:rPr>
          <w:noProof/>
        </w:rPr>
      </w:pPr>
      <w:r w:rsidRPr="00AC3540">
        <w:rPr>
          <w:noProof/>
        </w:rPr>
        <w:t xml:space="preserve">delete the application process </w:t>
      </w:r>
      <w:r w:rsidR="008116F6" w:rsidRPr="00AC3540">
        <w:rPr>
          <w:noProof/>
        </w:rPr>
        <w:t>forward-control definition</w:t>
      </w:r>
      <w:r w:rsidRPr="00AC3540">
        <w:rPr>
          <w:noProof/>
        </w:rPr>
        <w:t xml:space="preserve"> related to that specified application process identifier.</w:t>
      </w:r>
    </w:p>
    <w:p w:rsidR="00494B8F" w:rsidRPr="00AC3540" w:rsidRDefault="00494B8F" w:rsidP="00494B8F">
      <w:pPr>
        <w:pStyle w:val="requirelevel1"/>
        <w:rPr>
          <w:noProof/>
        </w:rPr>
      </w:pPr>
      <w:r w:rsidRPr="00AC3540">
        <w:rPr>
          <w:noProof/>
        </w:rPr>
        <w:t xml:space="preserve">For each valid instruction </w:t>
      </w:r>
      <w:r w:rsidR="00BB359E" w:rsidRPr="00AC3540">
        <w:rPr>
          <w:noProof/>
        </w:rPr>
        <w:t>to</w:t>
      </w:r>
      <w:r w:rsidRPr="00AC3540">
        <w:rPr>
          <w:noProof/>
        </w:rPr>
        <w:t xml:space="preserve"> </w:t>
      </w:r>
      <w:r w:rsidR="00BB359E" w:rsidRPr="00AC3540">
        <w:rPr>
          <w:noProof/>
        </w:rPr>
        <w:t xml:space="preserve">empty the application process </w:t>
      </w:r>
      <w:r w:rsidR="008116F6" w:rsidRPr="00AC3540">
        <w:rPr>
          <w:noProof/>
        </w:rPr>
        <w:t>forward-control configuration</w:t>
      </w:r>
      <w:r w:rsidRPr="00AC3540">
        <w:rPr>
          <w:noProof/>
        </w:rPr>
        <w:t>, the real-time forwarding control subservice shall:</w:t>
      </w:r>
    </w:p>
    <w:p w:rsidR="00494B8F" w:rsidRPr="00AC3540" w:rsidRDefault="00BB359E" w:rsidP="00224DB7">
      <w:pPr>
        <w:pStyle w:val="requirelevel2"/>
        <w:rPr>
          <w:noProof/>
        </w:rPr>
      </w:pPr>
      <w:r w:rsidRPr="00AC3540">
        <w:rPr>
          <w:noProof/>
        </w:rPr>
        <w:t xml:space="preserve">delete, if any, all </w:t>
      </w:r>
      <w:r w:rsidR="00494B8F" w:rsidRPr="00AC3540">
        <w:rPr>
          <w:noProof/>
        </w:rPr>
        <w:t xml:space="preserve">application process </w:t>
      </w:r>
      <w:r w:rsidR="008116F6" w:rsidRPr="00AC3540">
        <w:rPr>
          <w:noProof/>
        </w:rPr>
        <w:t>forward-control definition</w:t>
      </w:r>
      <w:r w:rsidRPr="00AC3540">
        <w:rPr>
          <w:noProof/>
        </w:rPr>
        <w:t>s.</w:t>
      </w:r>
    </w:p>
    <w:p w:rsidR="00840CFD" w:rsidRPr="00AC3540" w:rsidRDefault="000E7A32" w:rsidP="00884082">
      <w:pPr>
        <w:pStyle w:val="Heading5"/>
        <w:rPr>
          <w:noProof/>
        </w:rPr>
      </w:pPr>
      <w:bookmarkStart w:id="491" w:name="TC_014_003_SYS"/>
      <w:bookmarkStart w:id="492" w:name="TM_014_004_SYS"/>
      <w:r w:rsidRPr="00AC3540">
        <w:rPr>
          <w:noProof/>
        </w:rPr>
        <w:t xml:space="preserve">Report the content of the application </w:t>
      </w:r>
      <w:r w:rsidR="00F31D9E" w:rsidRPr="00AC3540">
        <w:rPr>
          <w:noProof/>
        </w:rPr>
        <w:t xml:space="preserve">process </w:t>
      </w:r>
      <w:r w:rsidR="008116F6" w:rsidRPr="00AC3540">
        <w:rPr>
          <w:noProof/>
        </w:rPr>
        <w:t>forward-control configuration</w:t>
      </w:r>
      <w:bookmarkEnd w:id="491"/>
      <w:bookmarkEnd w:id="492"/>
    </w:p>
    <w:p w:rsidR="00840CFD" w:rsidRPr="00AC3540" w:rsidRDefault="00840CFD" w:rsidP="00840CFD">
      <w:pPr>
        <w:pStyle w:val="requirelevel1"/>
        <w:rPr>
          <w:noProof/>
        </w:rPr>
      </w:pPr>
      <w:r w:rsidRPr="00AC3540">
        <w:rPr>
          <w:noProof/>
        </w:rPr>
        <w:t xml:space="preserve">The real-time forwarding control subservice capability to </w:t>
      </w:r>
      <w:r w:rsidR="000E7A32" w:rsidRPr="00AC3540">
        <w:rPr>
          <w:noProof/>
        </w:rPr>
        <w:t xml:space="preserve">report the content of the application </w:t>
      </w:r>
      <w:r w:rsidR="00F31D9E" w:rsidRPr="00AC3540">
        <w:rPr>
          <w:noProof/>
        </w:rPr>
        <w:t xml:space="preserve">process </w:t>
      </w:r>
      <w:r w:rsidR="008116F6" w:rsidRPr="00AC3540">
        <w:rPr>
          <w:noProof/>
        </w:rPr>
        <w:t>forward-control configuration</w:t>
      </w:r>
      <w:r w:rsidR="009C3888" w:rsidRPr="00AC3540">
        <w:rPr>
          <w:noProof/>
        </w:rPr>
        <w:t xml:space="preserve"> </w:t>
      </w:r>
      <w:r w:rsidR="00D4310B" w:rsidRPr="00AC3540">
        <w:rPr>
          <w:noProof/>
        </w:rPr>
        <w:t>shall be declared when specifying that subservice</w:t>
      </w:r>
      <w:r w:rsidRPr="00AC3540">
        <w:rPr>
          <w:noProof/>
        </w:rPr>
        <w:t>.</w:t>
      </w:r>
    </w:p>
    <w:p w:rsidR="00840CFD" w:rsidRPr="00AC3540" w:rsidRDefault="00840CFD" w:rsidP="00B8519B">
      <w:pPr>
        <w:pStyle w:val="NOTEnumbered"/>
        <w:numPr>
          <w:ilvl w:val="1"/>
          <w:numId w:val="184"/>
        </w:numPr>
        <w:rPr>
          <w:noProof/>
        </w:rPr>
      </w:pPr>
      <w:r w:rsidRPr="00AC3540">
        <w:rPr>
          <w:noProof/>
        </w:rPr>
        <w:t xml:space="preserve">The corresponding requests are of message type </w:t>
      </w:r>
      <w:r w:rsidR="00E26372" w:rsidRPr="00AC3540">
        <w:rPr>
          <w:noProof/>
        </w:rPr>
        <w:t>"</w:t>
      </w:r>
      <w:r w:rsidRPr="00AC3540">
        <w:rPr>
          <w:noProof/>
        </w:rPr>
        <w:t xml:space="preserve">TC[14,3] </w:t>
      </w:r>
      <w:r w:rsidR="000E7A32" w:rsidRPr="00AC3540">
        <w:rPr>
          <w:noProof/>
        </w:rPr>
        <w:t xml:space="preserve">report the content of the application </w:t>
      </w:r>
      <w:r w:rsidR="00F31D9E" w:rsidRPr="00AC3540">
        <w:rPr>
          <w:noProof/>
        </w:rPr>
        <w:t xml:space="preserve">process </w:t>
      </w:r>
      <w:r w:rsidR="008116F6" w:rsidRPr="00AC3540">
        <w:rPr>
          <w:noProof/>
        </w:rPr>
        <w:t>forward-control configuration</w:t>
      </w:r>
      <w:r w:rsidR="00E26372" w:rsidRPr="00AC3540">
        <w:rPr>
          <w:noProof/>
        </w:rPr>
        <w:t>"</w:t>
      </w:r>
      <w:r w:rsidRPr="00AC3540">
        <w:rPr>
          <w:noProof/>
        </w:rPr>
        <w:t xml:space="preserve">. </w:t>
      </w:r>
      <w:r w:rsidR="00A70B42" w:rsidRPr="00AC3540">
        <w:rPr>
          <w:noProof/>
        </w:rPr>
        <w:t xml:space="preserve">The responses are data reports of message type </w:t>
      </w:r>
      <w:r w:rsidR="00E26372" w:rsidRPr="00AC3540">
        <w:rPr>
          <w:noProof/>
        </w:rPr>
        <w:t>"</w:t>
      </w:r>
      <w:r w:rsidRPr="00AC3540">
        <w:rPr>
          <w:noProof/>
        </w:rPr>
        <w:t xml:space="preserve">TM[14,4] </w:t>
      </w:r>
      <w:r w:rsidR="000E7A32" w:rsidRPr="00AC3540">
        <w:rPr>
          <w:noProof/>
        </w:rPr>
        <w:t xml:space="preserve">application </w:t>
      </w:r>
      <w:r w:rsidR="00F31D9E" w:rsidRPr="00AC3540">
        <w:rPr>
          <w:noProof/>
        </w:rPr>
        <w:t xml:space="preserve">process </w:t>
      </w:r>
      <w:r w:rsidR="008116F6" w:rsidRPr="00AC3540">
        <w:rPr>
          <w:noProof/>
        </w:rPr>
        <w:t>forward-control configuration</w:t>
      </w:r>
      <w:r w:rsidR="000E7A32" w:rsidRPr="00AC3540">
        <w:rPr>
          <w:noProof/>
        </w:rPr>
        <w:t xml:space="preserve"> content report</w:t>
      </w:r>
      <w:r w:rsidR="00E26372" w:rsidRPr="00AC3540">
        <w:rPr>
          <w:noProof/>
        </w:rPr>
        <w:t>"</w:t>
      </w:r>
      <w:r w:rsidRPr="00AC3540">
        <w:rPr>
          <w:noProof/>
        </w:rPr>
        <w:t>.</w:t>
      </w:r>
    </w:p>
    <w:p w:rsidR="005B593A" w:rsidRPr="00AC3540" w:rsidRDefault="005B593A" w:rsidP="00B8519B">
      <w:pPr>
        <w:pStyle w:val="NOTEnumbered"/>
        <w:numPr>
          <w:ilvl w:val="1"/>
          <w:numId w:val="184"/>
        </w:numPr>
        <w:rPr>
          <w:noProof/>
        </w:rPr>
      </w:pPr>
      <w:r w:rsidRPr="00AC3540">
        <w:rPr>
          <w:noProof/>
        </w:rPr>
        <w:t xml:space="preserve">That capability requires the capability for that subservice to add report types to the application process forward-control configuration, refer to clause </w:t>
      </w:r>
      <w:r w:rsidRPr="00AC3540">
        <w:rPr>
          <w:noProof/>
        </w:rPr>
        <w:fldChar w:fldCharType="begin"/>
      </w:r>
      <w:r w:rsidRPr="00AC3540">
        <w:rPr>
          <w:noProof/>
        </w:rPr>
        <w:instrText xml:space="preserve"> REF TC_014_001_SYS \n \h  \* MERGEFORMAT </w:instrText>
      </w:r>
      <w:r w:rsidRPr="00AC3540">
        <w:rPr>
          <w:noProof/>
        </w:rPr>
      </w:r>
      <w:r w:rsidRPr="00AC3540">
        <w:rPr>
          <w:noProof/>
        </w:rPr>
        <w:fldChar w:fldCharType="separate"/>
      </w:r>
      <w:r w:rsidR="008A478B">
        <w:rPr>
          <w:noProof/>
        </w:rPr>
        <w:t>6.14.3.4.1</w:t>
      </w:r>
      <w:r w:rsidRPr="00AC3540">
        <w:rPr>
          <w:noProof/>
        </w:rPr>
        <w:fldChar w:fldCharType="end"/>
      </w:r>
      <w:r w:rsidRPr="00AC3540">
        <w:rPr>
          <w:noProof/>
        </w:rPr>
        <w:t>.</w:t>
      </w:r>
    </w:p>
    <w:p w:rsidR="00840CFD" w:rsidRPr="00AC3540" w:rsidRDefault="00840CFD" w:rsidP="00840CFD">
      <w:pPr>
        <w:pStyle w:val="requirelevel1"/>
        <w:rPr>
          <w:noProof/>
        </w:rPr>
      </w:pPr>
      <w:r w:rsidRPr="00AC3540">
        <w:rPr>
          <w:noProof/>
        </w:rPr>
        <w:t xml:space="preserve">Each request to </w:t>
      </w:r>
      <w:r w:rsidR="000E7A32" w:rsidRPr="00AC3540">
        <w:rPr>
          <w:noProof/>
        </w:rPr>
        <w:t xml:space="preserve">report the content of the application </w:t>
      </w:r>
      <w:r w:rsidR="00F31D9E" w:rsidRPr="00AC3540">
        <w:rPr>
          <w:noProof/>
        </w:rPr>
        <w:t xml:space="preserve">process </w:t>
      </w:r>
      <w:r w:rsidR="008116F6" w:rsidRPr="00AC3540">
        <w:rPr>
          <w:noProof/>
        </w:rPr>
        <w:t>forward-control configuration</w:t>
      </w:r>
      <w:r w:rsidRPr="00AC3540">
        <w:rPr>
          <w:noProof/>
        </w:rPr>
        <w:t xml:space="preserve"> shall contain exactly one instruction to </w:t>
      </w:r>
      <w:r w:rsidR="000E7A32" w:rsidRPr="00AC3540">
        <w:rPr>
          <w:noProof/>
        </w:rPr>
        <w:t xml:space="preserve">report the content of the application </w:t>
      </w:r>
      <w:r w:rsidR="00F31D9E" w:rsidRPr="00AC3540">
        <w:rPr>
          <w:noProof/>
        </w:rPr>
        <w:t xml:space="preserve">process </w:t>
      </w:r>
      <w:r w:rsidR="008116F6" w:rsidRPr="00AC3540">
        <w:rPr>
          <w:noProof/>
        </w:rPr>
        <w:t>forward-control configuration</w:t>
      </w:r>
      <w:r w:rsidRPr="00AC3540">
        <w:rPr>
          <w:noProof/>
        </w:rPr>
        <w:t>.</w:t>
      </w:r>
    </w:p>
    <w:p w:rsidR="00840CFD" w:rsidRPr="00AC3540" w:rsidRDefault="00840CFD" w:rsidP="009C226B">
      <w:pPr>
        <w:pStyle w:val="NOTE"/>
        <w:rPr>
          <w:noProof/>
        </w:rPr>
      </w:pPr>
      <w:r w:rsidRPr="00AC3540">
        <w:rPr>
          <w:noProof/>
        </w:rPr>
        <w:t xml:space="preserve">The instructions to </w:t>
      </w:r>
      <w:r w:rsidR="000E7A32" w:rsidRPr="00AC3540">
        <w:rPr>
          <w:noProof/>
        </w:rPr>
        <w:t xml:space="preserve">report the content of the application </w:t>
      </w:r>
      <w:r w:rsidR="00F31D9E" w:rsidRPr="00AC3540">
        <w:rPr>
          <w:noProof/>
        </w:rPr>
        <w:t xml:space="preserve">process </w:t>
      </w:r>
      <w:r w:rsidR="008116F6" w:rsidRPr="00AC3540">
        <w:rPr>
          <w:noProof/>
        </w:rPr>
        <w:t>forward-control configuration</w:t>
      </w:r>
      <w:r w:rsidRPr="00AC3540">
        <w:rPr>
          <w:noProof/>
        </w:rPr>
        <w:t xml:space="preserve"> contain no argument.</w:t>
      </w:r>
    </w:p>
    <w:p w:rsidR="000F469C" w:rsidRPr="00AC3540" w:rsidRDefault="00840CFD" w:rsidP="00224DB7">
      <w:pPr>
        <w:pStyle w:val="requirelevel1"/>
        <w:rPr>
          <w:noProof/>
        </w:rPr>
      </w:pPr>
      <w:r w:rsidRPr="00AC3540">
        <w:rPr>
          <w:noProof/>
        </w:rPr>
        <w:t xml:space="preserve">For each valid instruction to </w:t>
      </w:r>
      <w:r w:rsidR="000E7A32" w:rsidRPr="00AC3540">
        <w:rPr>
          <w:noProof/>
        </w:rPr>
        <w:t xml:space="preserve">report the content of the application </w:t>
      </w:r>
      <w:r w:rsidR="00F31D9E" w:rsidRPr="00AC3540">
        <w:rPr>
          <w:noProof/>
        </w:rPr>
        <w:t xml:space="preserve">process </w:t>
      </w:r>
      <w:r w:rsidR="008116F6" w:rsidRPr="00AC3540">
        <w:rPr>
          <w:noProof/>
        </w:rPr>
        <w:t>forward-control configuration</w:t>
      </w:r>
      <w:r w:rsidRPr="00AC3540">
        <w:rPr>
          <w:noProof/>
        </w:rPr>
        <w:t>, the real-time forw</w:t>
      </w:r>
      <w:r w:rsidR="009C3888" w:rsidRPr="00AC3540">
        <w:rPr>
          <w:noProof/>
        </w:rPr>
        <w:t>arding co</w:t>
      </w:r>
      <w:r w:rsidR="000F469C" w:rsidRPr="00AC3540">
        <w:rPr>
          <w:noProof/>
        </w:rPr>
        <w:t xml:space="preserve">ntrol subservice shall generate, </w:t>
      </w:r>
      <w:r w:rsidRPr="00AC3540">
        <w:rPr>
          <w:noProof/>
        </w:rPr>
        <w:t xml:space="preserve">for each </w:t>
      </w:r>
      <w:r w:rsidR="000F469C" w:rsidRPr="00AC3540">
        <w:rPr>
          <w:noProof/>
        </w:rPr>
        <w:t xml:space="preserve">existing </w:t>
      </w:r>
      <w:r w:rsidR="009C3888" w:rsidRPr="00AC3540">
        <w:rPr>
          <w:noProof/>
        </w:rPr>
        <w:t xml:space="preserve">application process </w:t>
      </w:r>
      <w:r w:rsidR="008116F6" w:rsidRPr="00AC3540">
        <w:rPr>
          <w:noProof/>
        </w:rPr>
        <w:t>forward-control definition</w:t>
      </w:r>
      <w:r w:rsidR="000F469C" w:rsidRPr="00AC3540">
        <w:rPr>
          <w:noProof/>
        </w:rPr>
        <w:t xml:space="preserve">, </w:t>
      </w:r>
      <w:r w:rsidR="009C3888" w:rsidRPr="00AC3540">
        <w:rPr>
          <w:noProof/>
        </w:rPr>
        <w:t xml:space="preserve">a single </w:t>
      </w:r>
      <w:r w:rsidR="00000DD7" w:rsidRPr="00AC3540">
        <w:rPr>
          <w:noProof/>
        </w:rPr>
        <w:t xml:space="preserve">application process </w:t>
      </w:r>
      <w:r w:rsidR="008116F6" w:rsidRPr="00AC3540">
        <w:rPr>
          <w:noProof/>
        </w:rPr>
        <w:t>forward-control definition</w:t>
      </w:r>
      <w:r w:rsidR="00000DD7" w:rsidRPr="00AC3540">
        <w:rPr>
          <w:noProof/>
        </w:rPr>
        <w:t xml:space="preserve"> </w:t>
      </w:r>
      <w:r w:rsidR="009C3888" w:rsidRPr="00AC3540">
        <w:rPr>
          <w:noProof/>
        </w:rPr>
        <w:t>notification that includes</w:t>
      </w:r>
      <w:r w:rsidR="000F469C" w:rsidRPr="00AC3540">
        <w:rPr>
          <w:noProof/>
        </w:rPr>
        <w:t>:</w:t>
      </w:r>
    </w:p>
    <w:p w:rsidR="00840CFD" w:rsidRPr="00AC3540" w:rsidRDefault="009C3888" w:rsidP="000F469C">
      <w:pPr>
        <w:pStyle w:val="requirelevel2"/>
        <w:rPr>
          <w:noProof/>
        </w:rPr>
      </w:pPr>
      <w:r w:rsidRPr="00AC3540">
        <w:rPr>
          <w:noProof/>
        </w:rPr>
        <w:t>the</w:t>
      </w:r>
      <w:r w:rsidR="000F469C" w:rsidRPr="00AC3540">
        <w:rPr>
          <w:noProof/>
        </w:rPr>
        <w:t xml:space="preserve"> related</w:t>
      </w:r>
      <w:r w:rsidRPr="00AC3540">
        <w:rPr>
          <w:noProof/>
        </w:rPr>
        <w:t xml:space="preserve"> application process identifier;</w:t>
      </w:r>
    </w:p>
    <w:p w:rsidR="000F469C" w:rsidRPr="00AC3540" w:rsidRDefault="000F469C" w:rsidP="000F469C">
      <w:pPr>
        <w:pStyle w:val="requirelevel2"/>
        <w:rPr>
          <w:noProof/>
        </w:rPr>
      </w:pPr>
      <w:r w:rsidRPr="00AC3540">
        <w:rPr>
          <w:noProof/>
        </w:rPr>
        <w:t xml:space="preserve">for each related service type </w:t>
      </w:r>
      <w:r w:rsidR="008116F6" w:rsidRPr="00AC3540">
        <w:rPr>
          <w:noProof/>
        </w:rPr>
        <w:t>forward-control definition</w:t>
      </w:r>
      <w:r w:rsidRPr="00AC3540">
        <w:rPr>
          <w:noProof/>
        </w:rPr>
        <w:t>, if any:</w:t>
      </w:r>
    </w:p>
    <w:p w:rsidR="000F469C" w:rsidRPr="00AC3540" w:rsidRDefault="000F469C" w:rsidP="000F469C">
      <w:pPr>
        <w:pStyle w:val="requirelevel3"/>
        <w:rPr>
          <w:noProof/>
        </w:rPr>
      </w:pPr>
      <w:r w:rsidRPr="00AC3540">
        <w:rPr>
          <w:noProof/>
        </w:rPr>
        <w:t>the related service type identifier;</w:t>
      </w:r>
    </w:p>
    <w:p w:rsidR="000F469C" w:rsidRPr="00AC3540" w:rsidRDefault="000F469C" w:rsidP="000F469C">
      <w:pPr>
        <w:pStyle w:val="requirelevel3"/>
        <w:rPr>
          <w:noProof/>
        </w:rPr>
      </w:pPr>
      <w:r w:rsidRPr="00AC3540">
        <w:rPr>
          <w:noProof/>
        </w:rPr>
        <w:t xml:space="preserve">for each related </w:t>
      </w:r>
      <w:r w:rsidR="00E459EA" w:rsidRPr="00AC3540">
        <w:rPr>
          <w:noProof/>
        </w:rPr>
        <w:t xml:space="preserve">report type </w:t>
      </w:r>
      <w:r w:rsidR="008116F6" w:rsidRPr="00AC3540">
        <w:rPr>
          <w:noProof/>
        </w:rPr>
        <w:t>forward-control definition</w:t>
      </w:r>
      <w:r w:rsidRPr="00AC3540">
        <w:rPr>
          <w:noProof/>
        </w:rPr>
        <w:t>, if any, the related message subtype identifier.</w:t>
      </w:r>
    </w:p>
    <w:p w:rsidR="00D76AF7" w:rsidRPr="00AC3540" w:rsidRDefault="00D76AF7" w:rsidP="00D76AF7">
      <w:pPr>
        <w:pStyle w:val="requirelevel1"/>
        <w:rPr>
          <w:noProof/>
        </w:rPr>
      </w:pPr>
      <w:r w:rsidRPr="00AC3540">
        <w:rPr>
          <w:noProof/>
        </w:rPr>
        <w:t xml:space="preserve">For each valid request to </w:t>
      </w:r>
      <w:r w:rsidR="000E7A32" w:rsidRPr="00AC3540">
        <w:rPr>
          <w:noProof/>
        </w:rPr>
        <w:t xml:space="preserve">report the content of the application </w:t>
      </w:r>
      <w:r w:rsidR="00F31D9E" w:rsidRPr="00AC3540">
        <w:rPr>
          <w:noProof/>
        </w:rPr>
        <w:t xml:space="preserve">process </w:t>
      </w:r>
      <w:r w:rsidR="008116F6" w:rsidRPr="00AC3540">
        <w:rPr>
          <w:noProof/>
        </w:rPr>
        <w:t>forward-control configuration</w:t>
      </w:r>
      <w:r w:rsidRPr="00AC3540">
        <w:rPr>
          <w:noProof/>
        </w:rPr>
        <w:t xml:space="preserve">, the real-time forwarding control subservice shall generate a single </w:t>
      </w:r>
      <w:r w:rsidR="000E7A32" w:rsidRPr="00AC3540">
        <w:rPr>
          <w:noProof/>
        </w:rPr>
        <w:t xml:space="preserve">application </w:t>
      </w:r>
      <w:r w:rsidR="00F31D9E" w:rsidRPr="00AC3540">
        <w:rPr>
          <w:noProof/>
        </w:rPr>
        <w:t xml:space="preserve">process </w:t>
      </w:r>
      <w:r w:rsidR="008116F6" w:rsidRPr="00AC3540">
        <w:rPr>
          <w:noProof/>
        </w:rPr>
        <w:t>forward-control configuration</w:t>
      </w:r>
      <w:r w:rsidR="000E7A32" w:rsidRPr="00AC3540">
        <w:rPr>
          <w:noProof/>
        </w:rPr>
        <w:t xml:space="preserve"> content report</w:t>
      </w:r>
      <w:r w:rsidRPr="00AC3540">
        <w:rPr>
          <w:noProof/>
        </w:rPr>
        <w:t xml:space="preserve"> that includes all related </w:t>
      </w:r>
      <w:r w:rsidR="00000DD7" w:rsidRPr="00AC3540">
        <w:rPr>
          <w:noProof/>
        </w:rPr>
        <w:t xml:space="preserve">application process </w:t>
      </w:r>
      <w:r w:rsidR="008116F6" w:rsidRPr="00AC3540">
        <w:rPr>
          <w:noProof/>
        </w:rPr>
        <w:t>forward-control definition</w:t>
      </w:r>
      <w:r w:rsidRPr="00AC3540">
        <w:rPr>
          <w:noProof/>
        </w:rPr>
        <w:t xml:space="preserve"> notifications.</w:t>
      </w:r>
    </w:p>
    <w:p w:rsidR="00DA5CEB" w:rsidRPr="00AC3540" w:rsidRDefault="00DA5CEB" w:rsidP="00E03DE7">
      <w:pPr>
        <w:pStyle w:val="Heading4"/>
        <w:rPr>
          <w:noProof/>
        </w:rPr>
      </w:pPr>
      <w:r w:rsidRPr="00AC3540">
        <w:rPr>
          <w:noProof/>
        </w:rPr>
        <w:lastRenderedPageBreak/>
        <w:t xml:space="preserve">Managing </w:t>
      </w:r>
      <w:r w:rsidR="0034307D" w:rsidRPr="00AC3540">
        <w:rPr>
          <w:noProof/>
        </w:rPr>
        <w:t xml:space="preserve">the </w:t>
      </w:r>
      <w:r w:rsidR="004E600F" w:rsidRPr="00AC3540">
        <w:rPr>
          <w:noProof/>
        </w:rPr>
        <w:t xml:space="preserve">housekeeping </w:t>
      </w:r>
      <w:r w:rsidR="009D6AB8" w:rsidRPr="00AC3540">
        <w:rPr>
          <w:noProof/>
        </w:rPr>
        <w:t xml:space="preserve">parameter report </w:t>
      </w:r>
      <w:r w:rsidR="008116F6" w:rsidRPr="00AC3540">
        <w:rPr>
          <w:noProof/>
        </w:rPr>
        <w:t>forward-control configuration</w:t>
      </w:r>
    </w:p>
    <w:p w:rsidR="000D7010" w:rsidRPr="00AC3540" w:rsidRDefault="000E7A32" w:rsidP="00884082">
      <w:pPr>
        <w:pStyle w:val="Heading5"/>
        <w:rPr>
          <w:noProof/>
        </w:rPr>
      </w:pPr>
      <w:bookmarkStart w:id="493" w:name="TC_014_005_SYS"/>
      <w:r w:rsidRPr="00AC3540">
        <w:rPr>
          <w:noProof/>
        </w:rPr>
        <w:t xml:space="preserve">Add </w:t>
      </w:r>
      <w:r w:rsidR="00D959BA" w:rsidRPr="00AC3540">
        <w:rPr>
          <w:noProof/>
        </w:rPr>
        <w:t>structure</w:t>
      </w:r>
      <w:r w:rsidR="00A03A59" w:rsidRPr="00AC3540">
        <w:rPr>
          <w:noProof/>
        </w:rPr>
        <w:t xml:space="preserve"> identifiers</w:t>
      </w:r>
      <w:r w:rsidR="00D959BA" w:rsidRPr="00AC3540">
        <w:rPr>
          <w:noProof/>
        </w:rPr>
        <w:t xml:space="preserve"> </w:t>
      </w:r>
      <w:r w:rsidRPr="00AC3540">
        <w:rPr>
          <w:noProof/>
        </w:rPr>
        <w:t xml:space="preserve">to the </w:t>
      </w:r>
      <w:r w:rsidR="004E600F" w:rsidRPr="00AC3540">
        <w:rPr>
          <w:noProof/>
        </w:rPr>
        <w:t xml:space="preserve">housekeeping </w:t>
      </w:r>
      <w:r w:rsidR="009D6AB8" w:rsidRPr="00AC3540">
        <w:rPr>
          <w:noProof/>
        </w:rPr>
        <w:t xml:space="preserve">parameter report </w:t>
      </w:r>
      <w:r w:rsidR="008116F6" w:rsidRPr="00AC3540">
        <w:rPr>
          <w:noProof/>
        </w:rPr>
        <w:t>forward-control configuration</w:t>
      </w:r>
      <w:bookmarkEnd w:id="493"/>
    </w:p>
    <w:p w:rsidR="000D7010" w:rsidRPr="00AC3540" w:rsidRDefault="000D7010" w:rsidP="000D7010">
      <w:pPr>
        <w:pStyle w:val="requirelevel1"/>
        <w:rPr>
          <w:noProof/>
        </w:rPr>
      </w:pPr>
      <w:r w:rsidRPr="00AC3540">
        <w:rPr>
          <w:noProof/>
        </w:rPr>
        <w:t xml:space="preserve">The real-time forwarding control subservice shall provide the capability to </w:t>
      </w:r>
      <w:r w:rsidR="00A03A59" w:rsidRPr="00AC3540">
        <w:rPr>
          <w:noProof/>
        </w:rPr>
        <w:t xml:space="preserve">add structure identifiers to the housekeeping parameter report </w:t>
      </w:r>
      <w:r w:rsidR="008116F6" w:rsidRPr="00AC3540">
        <w:rPr>
          <w:noProof/>
        </w:rPr>
        <w:t>forward-control configuration</w:t>
      </w:r>
      <w:r w:rsidR="00F5070A" w:rsidRPr="00AC3540">
        <w:rPr>
          <w:noProof/>
        </w:rPr>
        <w:t xml:space="preserve"> if that subservice provides the capability </w:t>
      </w:r>
      <w:r w:rsidR="00827FAA" w:rsidRPr="00AC3540">
        <w:rPr>
          <w:noProof/>
        </w:rPr>
        <w:t xml:space="preserve">to control, </w:t>
      </w:r>
      <w:r w:rsidR="00890B7A" w:rsidRPr="00AC3540">
        <w:rPr>
          <w:noProof/>
        </w:rPr>
        <w:t>per housekeeping parameter report structure</w:t>
      </w:r>
      <w:r w:rsidR="00827FAA" w:rsidRPr="00AC3540">
        <w:rPr>
          <w:noProof/>
        </w:rPr>
        <w:t>,</w:t>
      </w:r>
      <w:r w:rsidR="00F5070A" w:rsidRPr="00AC3540">
        <w:rPr>
          <w:noProof/>
        </w:rPr>
        <w:t xml:space="preserve"> the forwarding of housekeeping parameter reports</w:t>
      </w:r>
      <w:r w:rsidRPr="00AC3540">
        <w:rPr>
          <w:noProof/>
        </w:rPr>
        <w:t>.</w:t>
      </w:r>
    </w:p>
    <w:p w:rsidR="000D7010" w:rsidRPr="00AC3540" w:rsidRDefault="000D7010" w:rsidP="00B8519B">
      <w:pPr>
        <w:pStyle w:val="NOTEnumbered"/>
        <w:numPr>
          <w:ilvl w:val="1"/>
          <w:numId w:val="184"/>
        </w:numPr>
        <w:rPr>
          <w:noProof/>
        </w:rPr>
      </w:pPr>
      <w:r w:rsidRPr="00AC3540">
        <w:rPr>
          <w:noProof/>
        </w:rPr>
        <w:t xml:space="preserve">The corresponding requests are of message type </w:t>
      </w:r>
      <w:r w:rsidR="00E26372" w:rsidRPr="00AC3540">
        <w:rPr>
          <w:noProof/>
        </w:rPr>
        <w:t>"</w:t>
      </w:r>
      <w:r w:rsidRPr="00AC3540">
        <w:rPr>
          <w:noProof/>
        </w:rPr>
        <w:t xml:space="preserve">TC[14,5] </w:t>
      </w:r>
      <w:r w:rsidR="00A03A59" w:rsidRPr="00AC3540">
        <w:rPr>
          <w:noProof/>
        </w:rPr>
        <w:t xml:space="preserve">add structure identifiers to the housekeeping parameter report </w:t>
      </w:r>
      <w:r w:rsidR="008116F6" w:rsidRPr="00AC3540">
        <w:rPr>
          <w:noProof/>
        </w:rPr>
        <w:t>forward-control configuration</w:t>
      </w:r>
      <w:r w:rsidR="00E26372" w:rsidRPr="00AC3540">
        <w:rPr>
          <w:noProof/>
        </w:rPr>
        <w:t>"</w:t>
      </w:r>
      <w:r w:rsidRPr="00AC3540">
        <w:rPr>
          <w:noProof/>
        </w:rPr>
        <w:t>.</w:t>
      </w:r>
    </w:p>
    <w:p w:rsidR="00495A0C" w:rsidRPr="00AC3540" w:rsidRDefault="00F5070A" w:rsidP="00B8519B">
      <w:pPr>
        <w:pStyle w:val="NOTEnumbered"/>
        <w:numPr>
          <w:ilvl w:val="1"/>
          <w:numId w:val="184"/>
        </w:numPr>
        <w:rPr>
          <w:noProof/>
        </w:rPr>
      </w:pPr>
      <w:r w:rsidRPr="00AC3540">
        <w:rPr>
          <w:noProof/>
        </w:rPr>
        <w:t xml:space="preserve">For the capability </w:t>
      </w:r>
      <w:r w:rsidR="00827FAA" w:rsidRPr="00AC3540">
        <w:rPr>
          <w:noProof/>
        </w:rPr>
        <w:t xml:space="preserve">to control, </w:t>
      </w:r>
      <w:r w:rsidR="00890B7A" w:rsidRPr="00AC3540">
        <w:rPr>
          <w:noProof/>
        </w:rPr>
        <w:t>per housekeeping parameter report structure</w:t>
      </w:r>
      <w:r w:rsidR="00827FAA" w:rsidRPr="00AC3540">
        <w:rPr>
          <w:noProof/>
        </w:rPr>
        <w:t>,</w:t>
      </w:r>
      <w:r w:rsidRPr="00AC3540">
        <w:rPr>
          <w:noProof/>
        </w:rPr>
        <w:t xml:space="preserve"> the forwarding of housekeeping parameter reports, refer to </w:t>
      </w:r>
      <w:r w:rsidR="00884082" w:rsidRPr="00AC3540">
        <w:rPr>
          <w:noProof/>
        </w:rPr>
        <w:t>requirement</w:t>
      </w:r>
      <w:r w:rsidRPr="00AC3540">
        <w:rPr>
          <w:noProof/>
        </w:rPr>
        <w:t xml:space="preserve"> </w:t>
      </w:r>
      <w:r w:rsidR="00884082" w:rsidRPr="00AC3540">
        <w:rPr>
          <w:noProof/>
        </w:rPr>
        <w:fldChar w:fldCharType="begin"/>
      </w:r>
      <w:r w:rsidR="00884082" w:rsidRPr="00AC3540">
        <w:rPr>
          <w:noProof/>
        </w:rPr>
        <w:instrText xml:space="preserve"> REF </w:instrText>
      </w:r>
      <w:r w:rsidR="009820AB" w:rsidRPr="00AC3540">
        <w:rPr>
          <w:noProof/>
        </w:rPr>
        <w:instrText>ST014_perHPRTControl</w:instrText>
      </w:r>
      <w:r w:rsidR="00884082" w:rsidRPr="00AC3540">
        <w:rPr>
          <w:noProof/>
        </w:rPr>
        <w:instrText xml:space="preserve"> \w \h </w:instrText>
      </w:r>
      <w:r w:rsidR="00884082" w:rsidRPr="00AC3540">
        <w:rPr>
          <w:noProof/>
        </w:rPr>
      </w:r>
      <w:r w:rsidR="00884082" w:rsidRPr="00AC3540">
        <w:rPr>
          <w:noProof/>
        </w:rPr>
        <w:fldChar w:fldCharType="separate"/>
      </w:r>
      <w:r w:rsidR="008A478B">
        <w:rPr>
          <w:noProof/>
        </w:rPr>
        <w:t>6.14.3.2.1a</w:t>
      </w:r>
      <w:r w:rsidR="00884082" w:rsidRPr="00AC3540">
        <w:rPr>
          <w:noProof/>
        </w:rPr>
        <w:fldChar w:fldCharType="end"/>
      </w:r>
      <w:r w:rsidRPr="00AC3540">
        <w:rPr>
          <w:noProof/>
        </w:rPr>
        <w:t>.</w:t>
      </w:r>
    </w:p>
    <w:p w:rsidR="00F5070A" w:rsidRPr="00AC3540" w:rsidRDefault="00495A0C" w:rsidP="00B8519B">
      <w:pPr>
        <w:pStyle w:val="NOTEnumbered"/>
        <w:numPr>
          <w:ilvl w:val="1"/>
          <w:numId w:val="184"/>
        </w:numPr>
        <w:rPr>
          <w:noProof/>
        </w:rPr>
      </w:pPr>
      <w:r w:rsidRPr="00AC3540">
        <w:rPr>
          <w:noProof/>
        </w:rPr>
        <w:t xml:space="preserve">For the capability to delete structure identifiers from the housekeeping parameter report forward-control configuration, refer to clause </w:t>
      </w:r>
      <w:r w:rsidRPr="00AC3540">
        <w:rPr>
          <w:noProof/>
        </w:rPr>
        <w:fldChar w:fldCharType="begin"/>
      </w:r>
      <w:r w:rsidRPr="00AC3540">
        <w:rPr>
          <w:noProof/>
        </w:rPr>
        <w:instrText xml:space="preserve"> REF TC_014_006_SYS \n \h  \* MERGEFORMAT </w:instrText>
      </w:r>
      <w:r w:rsidRPr="00AC3540">
        <w:rPr>
          <w:noProof/>
        </w:rPr>
      </w:r>
      <w:r w:rsidRPr="00AC3540">
        <w:rPr>
          <w:noProof/>
        </w:rPr>
        <w:fldChar w:fldCharType="separate"/>
      </w:r>
      <w:r w:rsidR="008A478B">
        <w:rPr>
          <w:noProof/>
        </w:rPr>
        <w:t>6.14.3.5.2</w:t>
      </w:r>
      <w:r w:rsidRPr="00AC3540">
        <w:rPr>
          <w:noProof/>
        </w:rPr>
        <w:fldChar w:fldCharType="end"/>
      </w:r>
      <w:r w:rsidRPr="00AC3540">
        <w:rPr>
          <w:noProof/>
        </w:rPr>
        <w:t>.</w:t>
      </w:r>
      <w:r w:rsidR="00F5070A" w:rsidRPr="00AC3540">
        <w:rPr>
          <w:noProof/>
        </w:rPr>
        <w:t xml:space="preserve"> </w:t>
      </w:r>
    </w:p>
    <w:p w:rsidR="000D7010" w:rsidRPr="00AC3540" w:rsidRDefault="000D7010" w:rsidP="00015229">
      <w:pPr>
        <w:pStyle w:val="requirelevel1"/>
        <w:keepNext/>
        <w:rPr>
          <w:noProof/>
        </w:rPr>
      </w:pPr>
      <w:r w:rsidRPr="00AC3540">
        <w:rPr>
          <w:noProof/>
        </w:rPr>
        <w:t xml:space="preserve">Each request to </w:t>
      </w:r>
      <w:r w:rsidR="00A03A59" w:rsidRPr="00AC3540">
        <w:rPr>
          <w:noProof/>
        </w:rPr>
        <w:t xml:space="preserve">add structure identifiers to the housekeeping parameter report </w:t>
      </w:r>
      <w:r w:rsidR="008116F6" w:rsidRPr="00AC3540">
        <w:rPr>
          <w:noProof/>
        </w:rPr>
        <w:t>forward-control configuration</w:t>
      </w:r>
      <w:r w:rsidRPr="00AC3540">
        <w:rPr>
          <w:noProof/>
        </w:rPr>
        <w:t xml:space="preserve"> </w:t>
      </w:r>
      <w:r w:rsidR="008F0C7E" w:rsidRPr="00AC3540">
        <w:rPr>
          <w:noProof/>
        </w:rPr>
        <w:t>shall contain</w:t>
      </w:r>
      <w:r w:rsidR="00F5070A" w:rsidRPr="00AC3540">
        <w:rPr>
          <w:noProof/>
        </w:rPr>
        <w:t xml:space="preserve"> exactly one of:</w:t>
      </w:r>
    </w:p>
    <w:p w:rsidR="00F5070A" w:rsidRPr="00AC3540" w:rsidRDefault="00F5070A" w:rsidP="000D7010">
      <w:pPr>
        <w:pStyle w:val="requirelevel2"/>
        <w:rPr>
          <w:noProof/>
        </w:rPr>
      </w:pPr>
      <w:r w:rsidRPr="00AC3540">
        <w:rPr>
          <w:noProof/>
        </w:rPr>
        <w:t xml:space="preserve">one or more instructions to </w:t>
      </w:r>
      <w:r w:rsidR="00D959BA" w:rsidRPr="00AC3540">
        <w:rPr>
          <w:noProof/>
        </w:rPr>
        <w:t xml:space="preserve">add a structure </w:t>
      </w:r>
      <w:r w:rsidR="00A03A59" w:rsidRPr="00AC3540">
        <w:rPr>
          <w:noProof/>
        </w:rPr>
        <w:t>identifier</w:t>
      </w:r>
      <w:r w:rsidR="00D959BA" w:rsidRPr="00AC3540">
        <w:rPr>
          <w:noProof/>
        </w:rPr>
        <w:t xml:space="preserve"> to the housekeeping </w:t>
      </w:r>
      <w:r w:rsidR="009D6AB8" w:rsidRPr="00AC3540">
        <w:rPr>
          <w:noProof/>
        </w:rPr>
        <w:t xml:space="preserve">parameter report </w:t>
      </w:r>
      <w:r w:rsidR="008116F6" w:rsidRPr="00AC3540">
        <w:rPr>
          <w:noProof/>
        </w:rPr>
        <w:t>forward-control configuration</w:t>
      </w:r>
      <w:r w:rsidRPr="00AC3540">
        <w:rPr>
          <w:noProof/>
        </w:rPr>
        <w:t>,</w:t>
      </w:r>
    </w:p>
    <w:p w:rsidR="000D7010" w:rsidRPr="00AC3540" w:rsidRDefault="00F5070A" w:rsidP="000D7010">
      <w:pPr>
        <w:pStyle w:val="requirelevel2"/>
        <w:rPr>
          <w:noProof/>
        </w:rPr>
      </w:pPr>
      <w:r w:rsidRPr="00AC3540">
        <w:rPr>
          <w:noProof/>
        </w:rPr>
        <w:t xml:space="preserve">an instruction to </w:t>
      </w:r>
      <w:r w:rsidR="00D959BA" w:rsidRPr="00AC3540">
        <w:rPr>
          <w:noProof/>
        </w:rPr>
        <w:t xml:space="preserve">add all structure </w:t>
      </w:r>
      <w:r w:rsidR="00A03A59" w:rsidRPr="00AC3540">
        <w:rPr>
          <w:noProof/>
        </w:rPr>
        <w:t>identifiers</w:t>
      </w:r>
      <w:r w:rsidR="00D959BA" w:rsidRPr="00AC3540">
        <w:rPr>
          <w:noProof/>
        </w:rPr>
        <w:t xml:space="preserve"> to the housekeeping </w:t>
      </w:r>
      <w:r w:rsidR="009D6AB8" w:rsidRPr="00AC3540">
        <w:rPr>
          <w:noProof/>
        </w:rPr>
        <w:t xml:space="preserve">parameter report </w:t>
      </w:r>
      <w:r w:rsidR="008116F6" w:rsidRPr="00AC3540">
        <w:rPr>
          <w:noProof/>
        </w:rPr>
        <w:t>forward-control configuration</w:t>
      </w:r>
      <w:r w:rsidRPr="00AC3540">
        <w:rPr>
          <w:noProof/>
        </w:rPr>
        <w:t>.</w:t>
      </w:r>
    </w:p>
    <w:p w:rsidR="000D7010" w:rsidRPr="00AC3540" w:rsidRDefault="000D7010" w:rsidP="000D7010">
      <w:pPr>
        <w:pStyle w:val="requirelevel1"/>
        <w:rPr>
          <w:noProof/>
        </w:rPr>
      </w:pPr>
      <w:r w:rsidRPr="00AC3540">
        <w:rPr>
          <w:noProof/>
        </w:rPr>
        <w:t xml:space="preserve">Each instruction </w:t>
      </w:r>
      <w:r w:rsidR="00F5070A" w:rsidRPr="00AC3540">
        <w:rPr>
          <w:noProof/>
        </w:rPr>
        <w:t xml:space="preserve">to </w:t>
      </w:r>
      <w:r w:rsidR="00D959BA" w:rsidRPr="00AC3540">
        <w:rPr>
          <w:noProof/>
        </w:rPr>
        <w:t xml:space="preserve">add a structure </w:t>
      </w:r>
      <w:r w:rsidR="00A03A59" w:rsidRPr="00AC3540">
        <w:rPr>
          <w:noProof/>
        </w:rPr>
        <w:t>identifier</w:t>
      </w:r>
      <w:r w:rsidR="00D959BA" w:rsidRPr="00AC3540">
        <w:rPr>
          <w:noProof/>
        </w:rPr>
        <w:t xml:space="preserve"> to the housekeeping </w:t>
      </w:r>
      <w:r w:rsidR="009D6AB8" w:rsidRPr="00AC3540">
        <w:rPr>
          <w:noProof/>
        </w:rPr>
        <w:t xml:space="preserve">parameter report </w:t>
      </w:r>
      <w:r w:rsidR="008116F6" w:rsidRPr="00AC3540">
        <w:rPr>
          <w:noProof/>
        </w:rPr>
        <w:t>forward-control configuration</w:t>
      </w:r>
      <w:r w:rsidRPr="00AC3540">
        <w:rPr>
          <w:noProof/>
        </w:rPr>
        <w:t xml:space="preserve"> </w:t>
      </w:r>
      <w:r w:rsidR="008F0C7E" w:rsidRPr="00AC3540">
        <w:rPr>
          <w:noProof/>
        </w:rPr>
        <w:t>shall contain</w:t>
      </w:r>
      <w:r w:rsidRPr="00AC3540">
        <w:rPr>
          <w:noProof/>
        </w:rPr>
        <w:t>:</w:t>
      </w:r>
    </w:p>
    <w:p w:rsidR="00EB2B2E" w:rsidRPr="00AC3540" w:rsidRDefault="00EB2B2E" w:rsidP="00EB2B2E">
      <w:pPr>
        <w:pStyle w:val="requirelevel2"/>
        <w:rPr>
          <w:noProof/>
        </w:rPr>
      </w:pPr>
      <w:r w:rsidRPr="00AC3540">
        <w:rPr>
          <w:noProof/>
        </w:rPr>
        <w:t>the application process</w:t>
      </w:r>
      <w:r w:rsidR="00F5070A" w:rsidRPr="00AC3540">
        <w:rPr>
          <w:noProof/>
        </w:rPr>
        <w:t xml:space="preserve"> identifier addressed by that instruction</w:t>
      </w:r>
      <w:r w:rsidRPr="00AC3540">
        <w:rPr>
          <w:noProof/>
        </w:rPr>
        <w:t>;</w:t>
      </w:r>
    </w:p>
    <w:p w:rsidR="00E83DFC" w:rsidRPr="00AC3540" w:rsidRDefault="00EB2B2E" w:rsidP="00EB2B2E">
      <w:pPr>
        <w:pStyle w:val="requirelevel2"/>
        <w:rPr>
          <w:noProof/>
        </w:rPr>
      </w:pPr>
      <w:r w:rsidRPr="00AC3540">
        <w:rPr>
          <w:noProof/>
        </w:rPr>
        <w:t xml:space="preserve">the </w:t>
      </w:r>
      <w:r w:rsidR="00C27BCD" w:rsidRPr="00AC3540">
        <w:rPr>
          <w:noProof/>
        </w:rPr>
        <w:t xml:space="preserve">housekeeping parameter report structure </w:t>
      </w:r>
      <w:r w:rsidRPr="00AC3540">
        <w:rPr>
          <w:noProof/>
        </w:rPr>
        <w:t>identifier</w:t>
      </w:r>
      <w:r w:rsidR="00E83DFC" w:rsidRPr="00AC3540">
        <w:rPr>
          <w:noProof/>
        </w:rPr>
        <w:t>;</w:t>
      </w:r>
    </w:p>
    <w:p w:rsidR="00EB2B2E" w:rsidRPr="00AC3540" w:rsidRDefault="00E83DFC" w:rsidP="00EB2B2E">
      <w:pPr>
        <w:pStyle w:val="requirelevel2"/>
        <w:rPr>
          <w:noProof/>
        </w:rPr>
      </w:pPr>
      <w:r w:rsidRPr="00AC3540">
        <w:rPr>
          <w:noProof/>
        </w:rPr>
        <w:t xml:space="preserve">if subsampling </w:t>
      </w:r>
      <w:r w:rsidR="00C5579D" w:rsidRPr="00AC3540">
        <w:rPr>
          <w:noProof/>
        </w:rPr>
        <w:t>is supported, the subsampling rate</w:t>
      </w:r>
      <w:r w:rsidR="00EB2B2E" w:rsidRPr="00AC3540">
        <w:rPr>
          <w:noProof/>
        </w:rPr>
        <w:t>.</w:t>
      </w:r>
    </w:p>
    <w:p w:rsidR="005675D3" w:rsidRPr="00AC3540" w:rsidRDefault="00454571" w:rsidP="009C226B">
      <w:pPr>
        <w:pStyle w:val="NOTE"/>
        <w:rPr>
          <w:noProof/>
        </w:rPr>
      </w:pPr>
      <w:r w:rsidRPr="00AC3540">
        <w:rPr>
          <w:noProof/>
        </w:rPr>
        <w:t>For item</w:t>
      </w:r>
      <w:r w:rsidR="00EB2B2E" w:rsidRPr="00AC3540">
        <w:rPr>
          <w:noProof/>
        </w:rPr>
        <w:t xml:space="preserve"> </w:t>
      </w:r>
      <w:r w:rsidR="00584132" w:rsidRPr="00AC3540">
        <w:rPr>
          <w:noProof/>
        </w:rPr>
        <w:t>3</w:t>
      </w:r>
      <w:r w:rsidR="00EB2B2E" w:rsidRPr="00AC3540">
        <w:rPr>
          <w:noProof/>
        </w:rPr>
        <w:t>, refer to requirement</w:t>
      </w:r>
      <w:r w:rsidR="00884082" w:rsidRPr="00AC3540">
        <w:rPr>
          <w:noProof/>
        </w:rPr>
        <w:t xml:space="preserve"> </w:t>
      </w:r>
      <w:r w:rsidR="00884082" w:rsidRPr="00AC3540">
        <w:rPr>
          <w:noProof/>
        </w:rPr>
        <w:fldChar w:fldCharType="begin"/>
      </w:r>
      <w:r w:rsidR="00884082" w:rsidRPr="00AC3540">
        <w:rPr>
          <w:noProof/>
        </w:rPr>
        <w:instrText xml:space="preserve"> REF </w:instrText>
      </w:r>
      <w:r w:rsidR="009820AB" w:rsidRPr="00AC3540">
        <w:rPr>
          <w:noProof/>
        </w:rPr>
        <w:instrText>ST014_Subsampling</w:instrText>
      </w:r>
      <w:r w:rsidR="00884082" w:rsidRPr="00AC3540">
        <w:rPr>
          <w:noProof/>
        </w:rPr>
        <w:instrText xml:space="preserve"> \w \h </w:instrText>
      </w:r>
      <w:r w:rsidR="00884082" w:rsidRPr="00AC3540">
        <w:rPr>
          <w:noProof/>
        </w:rPr>
      </w:r>
      <w:r w:rsidR="00884082" w:rsidRPr="00AC3540">
        <w:rPr>
          <w:noProof/>
        </w:rPr>
        <w:fldChar w:fldCharType="separate"/>
      </w:r>
      <w:r w:rsidR="008A478B">
        <w:rPr>
          <w:noProof/>
        </w:rPr>
        <w:t>6.14.3.2.1d</w:t>
      </w:r>
      <w:r w:rsidR="00884082" w:rsidRPr="00AC3540">
        <w:rPr>
          <w:noProof/>
        </w:rPr>
        <w:fldChar w:fldCharType="end"/>
      </w:r>
      <w:r w:rsidR="00EB2B2E" w:rsidRPr="00AC3540">
        <w:rPr>
          <w:noProof/>
        </w:rPr>
        <w:t>.</w:t>
      </w:r>
    </w:p>
    <w:p w:rsidR="00CF199B" w:rsidRPr="00AC3540" w:rsidRDefault="00CF199B" w:rsidP="00CF199B">
      <w:pPr>
        <w:pStyle w:val="requirelevel1"/>
        <w:rPr>
          <w:noProof/>
        </w:rPr>
      </w:pPr>
      <w:r w:rsidRPr="00AC3540">
        <w:rPr>
          <w:noProof/>
        </w:rPr>
        <w:t xml:space="preserve">Each </w:t>
      </w:r>
      <w:r w:rsidR="00F5070A" w:rsidRPr="00AC3540">
        <w:rPr>
          <w:noProof/>
        </w:rPr>
        <w:t xml:space="preserve">instruction to </w:t>
      </w:r>
      <w:r w:rsidR="00D959BA" w:rsidRPr="00AC3540">
        <w:rPr>
          <w:noProof/>
        </w:rPr>
        <w:t xml:space="preserve">add all structure </w:t>
      </w:r>
      <w:r w:rsidR="00A03A59" w:rsidRPr="00AC3540">
        <w:rPr>
          <w:noProof/>
        </w:rPr>
        <w:t>identifiers</w:t>
      </w:r>
      <w:r w:rsidR="00D959BA" w:rsidRPr="00AC3540">
        <w:rPr>
          <w:noProof/>
        </w:rPr>
        <w:t xml:space="preserve"> to the housekeeping </w:t>
      </w:r>
      <w:r w:rsidR="009D6AB8" w:rsidRPr="00AC3540">
        <w:rPr>
          <w:noProof/>
        </w:rPr>
        <w:t xml:space="preserve">parameter report </w:t>
      </w:r>
      <w:r w:rsidR="008116F6" w:rsidRPr="00AC3540">
        <w:rPr>
          <w:noProof/>
        </w:rPr>
        <w:t>forward-control configuration</w:t>
      </w:r>
      <w:r w:rsidR="00F5070A" w:rsidRPr="00AC3540">
        <w:rPr>
          <w:noProof/>
        </w:rPr>
        <w:t xml:space="preserve"> </w:t>
      </w:r>
      <w:r w:rsidR="008F0C7E" w:rsidRPr="00AC3540">
        <w:rPr>
          <w:noProof/>
        </w:rPr>
        <w:t>shall contain</w:t>
      </w:r>
      <w:r w:rsidRPr="00AC3540">
        <w:rPr>
          <w:noProof/>
        </w:rPr>
        <w:t>:</w:t>
      </w:r>
    </w:p>
    <w:p w:rsidR="00F5070A" w:rsidRPr="00AC3540" w:rsidRDefault="00F5070A" w:rsidP="00F5070A">
      <w:pPr>
        <w:pStyle w:val="requirelevel2"/>
        <w:rPr>
          <w:noProof/>
        </w:rPr>
      </w:pPr>
      <w:r w:rsidRPr="00AC3540">
        <w:rPr>
          <w:noProof/>
        </w:rPr>
        <w:t>the application process identifier addressed by that instruction</w:t>
      </w:r>
      <w:r w:rsidR="00BA4A67" w:rsidRPr="00AC3540">
        <w:rPr>
          <w:noProof/>
        </w:rPr>
        <w:t>.</w:t>
      </w:r>
    </w:p>
    <w:p w:rsidR="000D7010" w:rsidRPr="00AC3540" w:rsidRDefault="000D7010" w:rsidP="000D7010">
      <w:pPr>
        <w:pStyle w:val="requirelevel1"/>
        <w:rPr>
          <w:noProof/>
        </w:rPr>
      </w:pPr>
      <w:r w:rsidRPr="00AC3540">
        <w:rPr>
          <w:noProof/>
        </w:rPr>
        <w:t xml:space="preserve">The real-time forwarding control subservice shall reject any instruction </w:t>
      </w:r>
      <w:r w:rsidR="00CA6EBE" w:rsidRPr="00AC3540">
        <w:rPr>
          <w:noProof/>
        </w:rPr>
        <w:t xml:space="preserve">contained within a request </w:t>
      </w:r>
      <w:r w:rsidRPr="00AC3540">
        <w:rPr>
          <w:noProof/>
        </w:rPr>
        <w:t xml:space="preserve">to </w:t>
      </w:r>
      <w:r w:rsidR="00A03A59" w:rsidRPr="00AC3540">
        <w:rPr>
          <w:noProof/>
        </w:rPr>
        <w:t xml:space="preserve">add structure identifiers to the housekeeping parameter report </w:t>
      </w:r>
      <w:r w:rsidR="008116F6" w:rsidRPr="00AC3540">
        <w:rPr>
          <w:noProof/>
        </w:rPr>
        <w:t>forward-control configuration</w:t>
      </w:r>
      <w:r w:rsidR="00884082" w:rsidRPr="00AC3540">
        <w:rPr>
          <w:noProof/>
        </w:rPr>
        <w:t xml:space="preserve"> </w:t>
      </w:r>
      <w:r w:rsidR="00D813C3" w:rsidRPr="00AC3540">
        <w:rPr>
          <w:noProof/>
        </w:rPr>
        <w:t>if:</w:t>
      </w:r>
    </w:p>
    <w:p w:rsidR="00DA5CEB" w:rsidRPr="00AC3540" w:rsidRDefault="00DA5CEB" w:rsidP="00DA5CEB">
      <w:pPr>
        <w:pStyle w:val="requirelevel2"/>
        <w:rPr>
          <w:noProof/>
        </w:rPr>
      </w:pPr>
      <w:r w:rsidRPr="00AC3540">
        <w:rPr>
          <w:noProof/>
        </w:rPr>
        <w:t xml:space="preserve">that instruction refers to an application process that is not controlled by that </w:t>
      </w:r>
      <w:r w:rsidR="0002449D" w:rsidRPr="00AC3540">
        <w:rPr>
          <w:noProof/>
        </w:rPr>
        <w:t>sub</w:t>
      </w:r>
      <w:r w:rsidRPr="00AC3540">
        <w:rPr>
          <w:noProof/>
        </w:rPr>
        <w:t>service.</w:t>
      </w:r>
    </w:p>
    <w:p w:rsidR="00CD1D6C" w:rsidRPr="00AC3540" w:rsidRDefault="00CD1D6C" w:rsidP="00CD1D6C">
      <w:pPr>
        <w:pStyle w:val="requirelevel1"/>
        <w:rPr>
          <w:noProof/>
        </w:rPr>
      </w:pPr>
      <w:r w:rsidRPr="00AC3540">
        <w:rPr>
          <w:noProof/>
        </w:rPr>
        <w:t xml:space="preserve">The real-time forwarding control subservice shall reject any instruction to add a structure identifier to the housekeeping parameter report </w:t>
      </w:r>
      <w:r w:rsidR="008116F6" w:rsidRPr="00AC3540">
        <w:rPr>
          <w:noProof/>
        </w:rPr>
        <w:t>forward-control configuration</w:t>
      </w:r>
      <w:r w:rsidRPr="00AC3540">
        <w:rPr>
          <w:noProof/>
        </w:rPr>
        <w:t xml:space="preserve"> if:</w:t>
      </w:r>
    </w:p>
    <w:p w:rsidR="00CD1D6C" w:rsidRPr="00AC3540" w:rsidRDefault="00CD1D6C" w:rsidP="00CD1D6C">
      <w:pPr>
        <w:pStyle w:val="requirelevel2"/>
        <w:rPr>
          <w:noProof/>
        </w:rPr>
      </w:pPr>
      <w:r w:rsidRPr="00AC3540">
        <w:rPr>
          <w:noProof/>
        </w:rPr>
        <w:lastRenderedPageBreak/>
        <w:t xml:space="preserve">the maximum number of housekeeping parameter report structure identifiers that can be contained within </w:t>
      </w:r>
      <w:r w:rsidR="004575EB" w:rsidRPr="00AC3540">
        <w:rPr>
          <w:noProof/>
        </w:rPr>
        <w:t>a housekeeping</w:t>
      </w:r>
      <w:r w:rsidRPr="00AC3540">
        <w:rPr>
          <w:noProof/>
        </w:rPr>
        <w:t xml:space="preserve"> parameter report </w:t>
      </w:r>
      <w:r w:rsidR="008116F6" w:rsidRPr="00AC3540">
        <w:rPr>
          <w:noProof/>
        </w:rPr>
        <w:t>forward-control definition</w:t>
      </w:r>
      <w:r w:rsidRPr="00AC3540">
        <w:rPr>
          <w:noProof/>
        </w:rPr>
        <w:t xml:space="preserve"> is already reached;</w:t>
      </w:r>
    </w:p>
    <w:p w:rsidR="00CD1D6C" w:rsidRPr="00AC3540" w:rsidRDefault="00CD1D6C" w:rsidP="00CD1D6C">
      <w:pPr>
        <w:pStyle w:val="requirelevel2"/>
        <w:rPr>
          <w:noProof/>
        </w:rPr>
      </w:pPr>
      <w:r w:rsidRPr="00AC3540">
        <w:rPr>
          <w:noProof/>
        </w:rPr>
        <w:t xml:space="preserve">the corresponding housekeeping parameter report </w:t>
      </w:r>
      <w:r w:rsidR="008116F6" w:rsidRPr="00AC3540">
        <w:rPr>
          <w:noProof/>
        </w:rPr>
        <w:t>forward-control definition</w:t>
      </w:r>
      <w:r w:rsidRPr="00AC3540">
        <w:rPr>
          <w:noProof/>
        </w:rPr>
        <w:t xml:space="preserve"> has no structure identifier already defined.</w:t>
      </w:r>
    </w:p>
    <w:p w:rsidR="002609D8" w:rsidRPr="00AC3540" w:rsidRDefault="002609D8" w:rsidP="002609D8">
      <w:pPr>
        <w:pStyle w:val="requirelevel1"/>
        <w:rPr>
          <w:noProof/>
        </w:rPr>
      </w:pPr>
      <w:r w:rsidRPr="00AC3540">
        <w:rPr>
          <w:noProof/>
        </w:rPr>
        <w:t xml:space="preserve">For each instruction </w:t>
      </w:r>
      <w:r w:rsidR="00CA6EBE" w:rsidRPr="00AC3540">
        <w:rPr>
          <w:noProof/>
        </w:rPr>
        <w:t xml:space="preserve">contained within a request </w:t>
      </w:r>
      <w:r w:rsidRPr="00AC3540">
        <w:rPr>
          <w:noProof/>
        </w:rPr>
        <w:t xml:space="preserve">to </w:t>
      </w:r>
      <w:r w:rsidR="00A03A59" w:rsidRPr="00AC3540">
        <w:rPr>
          <w:noProof/>
        </w:rPr>
        <w:t xml:space="preserve">add structure identifiers to the housekeeping parameter report </w:t>
      </w:r>
      <w:r w:rsidR="008116F6" w:rsidRPr="00AC3540">
        <w:rPr>
          <w:noProof/>
        </w:rPr>
        <w:t>forward-control configuration</w:t>
      </w:r>
      <w:r w:rsidR="00884082" w:rsidRPr="00AC3540">
        <w:rPr>
          <w:noProof/>
        </w:rPr>
        <w:t xml:space="preserve"> </w:t>
      </w:r>
      <w:r w:rsidRPr="00AC3540">
        <w:rPr>
          <w:noProof/>
        </w:rPr>
        <w:t xml:space="preserve">that it rejects, the real-time forwarding control subservice </w:t>
      </w:r>
      <w:r w:rsidR="004A135E" w:rsidRPr="00AC3540">
        <w:rPr>
          <w:noProof/>
        </w:rPr>
        <w:t>shall generate the failed start of execution notification for that instruction</w:t>
      </w:r>
      <w:r w:rsidRPr="00AC3540">
        <w:rPr>
          <w:noProof/>
        </w:rPr>
        <w:t>.</w:t>
      </w:r>
    </w:p>
    <w:p w:rsidR="000D7010" w:rsidRPr="00AC3540" w:rsidRDefault="000D7010" w:rsidP="000D7010">
      <w:pPr>
        <w:pStyle w:val="requirelevel1"/>
        <w:rPr>
          <w:noProof/>
        </w:rPr>
      </w:pPr>
      <w:r w:rsidRPr="00AC3540">
        <w:rPr>
          <w:noProof/>
        </w:rPr>
        <w:t xml:space="preserve">The real-time forwarding control subservice shall process any valid instruction that is contained within a request to </w:t>
      </w:r>
      <w:r w:rsidR="00A03A59" w:rsidRPr="00AC3540">
        <w:rPr>
          <w:noProof/>
        </w:rPr>
        <w:t xml:space="preserve">add structure </w:t>
      </w:r>
      <w:r w:rsidR="00CD1D6C" w:rsidRPr="00AC3540">
        <w:rPr>
          <w:noProof/>
        </w:rPr>
        <w:t>identifiers to</w:t>
      </w:r>
      <w:r w:rsidR="00A03A59" w:rsidRPr="00AC3540">
        <w:rPr>
          <w:noProof/>
        </w:rPr>
        <w:t xml:space="preserve"> the housekeeping parameter report </w:t>
      </w:r>
      <w:r w:rsidR="008116F6" w:rsidRPr="00AC3540">
        <w:rPr>
          <w:noProof/>
        </w:rPr>
        <w:t>forward-control configuration</w:t>
      </w:r>
      <w:r w:rsidR="00A03A59" w:rsidRPr="00AC3540">
        <w:rPr>
          <w:noProof/>
        </w:rPr>
        <w:t xml:space="preserve"> </w:t>
      </w:r>
      <w:r w:rsidRPr="00AC3540">
        <w:rPr>
          <w:noProof/>
        </w:rPr>
        <w:t>regardless of the presence of faulty instructions.</w:t>
      </w:r>
    </w:p>
    <w:p w:rsidR="000D7010" w:rsidRPr="00AC3540" w:rsidRDefault="000D7010" w:rsidP="000D7010">
      <w:pPr>
        <w:pStyle w:val="requirelevel1"/>
        <w:rPr>
          <w:noProof/>
        </w:rPr>
      </w:pPr>
      <w:r w:rsidRPr="00AC3540">
        <w:rPr>
          <w:noProof/>
        </w:rPr>
        <w:t xml:space="preserve">For each valid instruction to </w:t>
      </w:r>
      <w:r w:rsidR="00D959BA" w:rsidRPr="00AC3540">
        <w:rPr>
          <w:noProof/>
        </w:rPr>
        <w:t xml:space="preserve">add a structure </w:t>
      </w:r>
      <w:r w:rsidR="00A03A59" w:rsidRPr="00AC3540">
        <w:rPr>
          <w:noProof/>
        </w:rPr>
        <w:t xml:space="preserve">identifier </w:t>
      </w:r>
      <w:r w:rsidR="00D959BA" w:rsidRPr="00AC3540">
        <w:rPr>
          <w:noProof/>
        </w:rPr>
        <w:t xml:space="preserve">to the housekeeping </w:t>
      </w:r>
      <w:r w:rsidR="009D6AB8" w:rsidRPr="00AC3540">
        <w:rPr>
          <w:noProof/>
        </w:rPr>
        <w:t xml:space="preserve">parameter report </w:t>
      </w:r>
      <w:r w:rsidR="008116F6" w:rsidRPr="00AC3540">
        <w:rPr>
          <w:noProof/>
        </w:rPr>
        <w:t>forward-control configuration</w:t>
      </w:r>
      <w:r w:rsidRPr="00AC3540">
        <w:rPr>
          <w:noProof/>
        </w:rPr>
        <w:t>, the real-time forwarding control subservice shall:</w:t>
      </w:r>
    </w:p>
    <w:p w:rsidR="00884082" w:rsidRPr="00AC3540" w:rsidRDefault="00884082" w:rsidP="00884082">
      <w:pPr>
        <w:pStyle w:val="requirelevel2"/>
        <w:rPr>
          <w:noProof/>
        </w:rPr>
      </w:pPr>
      <w:r w:rsidRPr="00AC3540">
        <w:rPr>
          <w:noProof/>
        </w:rPr>
        <w:t xml:space="preserve">add, for the specified application process identifier, a housekeeping </w:t>
      </w:r>
      <w:r w:rsidR="009176C5" w:rsidRPr="00AC3540">
        <w:rPr>
          <w:noProof/>
        </w:rPr>
        <w:t xml:space="preserve">parameter report </w:t>
      </w:r>
      <w:r w:rsidR="008116F6" w:rsidRPr="00AC3540">
        <w:rPr>
          <w:noProof/>
        </w:rPr>
        <w:t>forward-control definition</w:t>
      </w:r>
      <w:r w:rsidRPr="00AC3540">
        <w:rPr>
          <w:noProof/>
        </w:rPr>
        <w:t xml:space="preserve"> if not already existing;</w:t>
      </w:r>
    </w:p>
    <w:p w:rsidR="00884082" w:rsidRPr="00AC3540" w:rsidRDefault="00884082" w:rsidP="00884082">
      <w:pPr>
        <w:pStyle w:val="requirelevel2"/>
        <w:rPr>
          <w:noProof/>
        </w:rPr>
      </w:pPr>
      <w:r w:rsidRPr="00AC3540">
        <w:rPr>
          <w:noProof/>
        </w:rPr>
        <w:t xml:space="preserve">add, to the related housekeeping </w:t>
      </w:r>
      <w:r w:rsidR="009176C5" w:rsidRPr="00AC3540">
        <w:rPr>
          <w:noProof/>
        </w:rPr>
        <w:t xml:space="preserve">parameter report </w:t>
      </w:r>
      <w:r w:rsidR="008116F6" w:rsidRPr="00AC3540">
        <w:rPr>
          <w:noProof/>
        </w:rPr>
        <w:t>forward-control definition</w:t>
      </w:r>
      <w:r w:rsidRPr="00AC3540">
        <w:rPr>
          <w:noProof/>
        </w:rPr>
        <w:t xml:space="preserve">, the specified housekeeping </w:t>
      </w:r>
      <w:r w:rsidR="00F2120E" w:rsidRPr="00AC3540">
        <w:rPr>
          <w:noProof/>
        </w:rPr>
        <w:t>parameter report structure identifier</w:t>
      </w:r>
      <w:r w:rsidRPr="00AC3540">
        <w:rPr>
          <w:noProof/>
        </w:rPr>
        <w:t>, if not already existing;</w:t>
      </w:r>
    </w:p>
    <w:p w:rsidR="00884082" w:rsidRPr="00AC3540" w:rsidRDefault="00884082" w:rsidP="00884082">
      <w:pPr>
        <w:pStyle w:val="requirelevel2"/>
        <w:rPr>
          <w:noProof/>
        </w:rPr>
      </w:pPr>
      <w:r w:rsidRPr="00AC3540">
        <w:rPr>
          <w:noProof/>
        </w:rPr>
        <w:t xml:space="preserve">if subsampling is supported, set, to the related housekeeping </w:t>
      </w:r>
      <w:r w:rsidR="009176C5" w:rsidRPr="00AC3540">
        <w:rPr>
          <w:noProof/>
        </w:rPr>
        <w:t xml:space="preserve">parameter report </w:t>
      </w:r>
      <w:r w:rsidR="008116F6" w:rsidRPr="00AC3540">
        <w:rPr>
          <w:noProof/>
        </w:rPr>
        <w:t>forward-control definition</w:t>
      </w:r>
      <w:r w:rsidRPr="00AC3540">
        <w:rPr>
          <w:noProof/>
        </w:rPr>
        <w:t xml:space="preserve"> and the specified housekeeping </w:t>
      </w:r>
      <w:r w:rsidR="00F2120E" w:rsidRPr="00AC3540">
        <w:rPr>
          <w:noProof/>
        </w:rPr>
        <w:t>parameter report structure identifier</w:t>
      </w:r>
      <w:r w:rsidRPr="00AC3540">
        <w:rPr>
          <w:noProof/>
        </w:rPr>
        <w:t xml:space="preserve">, the specified subsampling rate. </w:t>
      </w:r>
    </w:p>
    <w:p w:rsidR="00884082" w:rsidRPr="00AC3540" w:rsidRDefault="00884082" w:rsidP="009C226B">
      <w:pPr>
        <w:pStyle w:val="NOTE"/>
        <w:rPr>
          <w:noProof/>
        </w:rPr>
      </w:pPr>
      <w:r w:rsidRPr="00AC3540">
        <w:rPr>
          <w:noProof/>
        </w:rPr>
        <w:t xml:space="preserve">For item </w:t>
      </w:r>
      <w:r w:rsidR="00584132" w:rsidRPr="00AC3540">
        <w:rPr>
          <w:noProof/>
        </w:rPr>
        <w:t>3</w:t>
      </w:r>
      <w:r w:rsidRPr="00AC3540">
        <w:rPr>
          <w:noProof/>
        </w:rPr>
        <w:t xml:space="preserve">, refer to requirement </w:t>
      </w:r>
      <w:r w:rsidRPr="00AC3540">
        <w:rPr>
          <w:noProof/>
        </w:rPr>
        <w:fldChar w:fldCharType="begin"/>
      </w:r>
      <w:r w:rsidRPr="00AC3540">
        <w:rPr>
          <w:noProof/>
        </w:rPr>
        <w:instrText xml:space="preserve"> REF </w:instrText>
      </w:r>
      <w:r w:rsidR="009820AB" w:rsidRPr="00AC3540">
        <w:rPr>
          <w:noProof/>
        </w:rPr>
        <w:instrText>ST014_Subsampling</w:instrText>
      </w:r>
      <w:r w:rsidRPr="00AC3540">
        <w:rPr>
          <w:noProof/>
        </w:rPr>
        <w:instrText xml:space="preserve"> \w \h </w:instrText>
      </w:r>
      <w:r w:rsidRPr="00AC3540">
        <w:rPr>
          <w:noProof/>
        </w:rPr>
      </w:r>
      <w:r w:rsidRPr="00AC3540">
        <w:rPr>
          <w:noProof/>
        </w:rPr>
        <w:fldChar w:fldCharType="separate"/>
      </w:r>
      <w:r w:rsidR="008A478B">
        <w:rPr>
          <w:noProof/>
        </w:rPr>
        <w:t>6.14.3.2.1d</w:t>
      </w:r>
      <w:r w:rsidRPr="00AC3540">
        <w:rPr>
          <w:noProof/>
        </w:rPr>
        <w:fldChar w:fldCharType="end"/>
      </w:r>
      <w:r w:rsidRPr="00AC3540">
        <w:rPr>
          <w:noProof/>
        </w:rPr>
        <w:t>.</w:t>
      </w:r>
    </w:p>
    <w:p w:rsidR="00884082" w:rsidRPr="00AC3540" w:rsidRDefault="00884082" w:rsidP="00884082">
      <w:pPr>
        <w:pStyle w:val="requirelevel1"/>
        <w:rPr>
          <w:noProof/>
        </w:rPr>
      </w:pPr>
      <w:r w:rsidRPr="00AC3540">
        <w:rPr>
          <w:noProof/>
        </w:rPr>
        <w:t xml:space="preserve">For each valid instruction to </w:t>
      </w:r>
      <w:r w:rsidR="00D959BA" w:rsidRPr="00AC3540">
        <w:rPr>
          <w:noProof/>
        </w:rPr>
        <w:t xml:space="preserve">add all structure </w:t>
      </w:r>
      <w:r w:rsidR="00A03A59" w:rsidRPr="00AC3540">
        <w:rPr>
          <w:noProof/>
        </w:rPr>
        <w:t xml:space="preserve">identifiers </w:t>
      </w:r>
      <w:r w:rsidR="00D959BA" w:rsidRPr="00AC3540">
        <w:rPr>
          <w:noProof/>
        </w:rPr>
        <w:t xml:space="preserve">to the housekeeping </w:t>
      </w:r>
      <w:r w:rsidR="009D6AB8" w:rsidRPr="00AC3540">
        <w:rPr>
          <w:noProof/>
        </w:rPr>
        <w:t xml:space="preserve">parameter report </w:t>
      </w:r>
      <w:r w:rsidR="008116F6" w:rsidRPr="00AC3540">
        <w:rPr>
          <w:noProof/>
        </w:rPr>
        <w:t>forward-control configuration</w:t>
      </w:r>
      <w:r w:rsidRPr="00AC3540">
        <w:rPr>
          <w:noProof/>
        </w:rPr>
        <w:t>, the real-time forwarding control subservice shall:</w:t>
      </w:r>
    </w:p>
    <w:p w:rsidR="00884082" w:rsidRPr="00AC3540" w:rsidRDefault="00884082" w:rsidP="00072E9F">
      <w:pPr>
        <w:pStyle w:val="requirelevel2"/>
        <w:rPr>
          <w:noProof/>
        </w:rPr>
      </w:pPr>
      <w:r w:rsidRPr="00AC3540">
        <w:rPr>
          <w:noProof/>
        </w:rPr>
        <w:t xml:space="preserve">add, for the specified application process identifier, a housekeeping </w:t>
      </w:r>
      <w:r w:rsidR="009176C5" w:rsidRPr="00AC3540">
        <w:rPr>
          <w:noProof/>
        </w:rPr>
        <w:t xml:space="preserve">parameter report </w:t>
      </w:r>
      <w:r w:rsidR="008116F6" w:rsidRPr="00AC3540">
        <w:rPr>
          <w:noProof/>
        </w:rPr>
        <w:t>forward-control definition</w:t>
      </w:r>
      <w:r w:rsidRPr="00AC3540">
        <w:rPr>
          <w:noProof/>
        </w:rPr>
        <w:t xml:space="preserve"> if not already existing;</w:t>
      </w:r>
    </w:p>
    <w:p w:rsidR="00884082" w:rsidRPr="00AC3540" w:rsidRDefault="00884082" w:rsidP="00884082">
      <w:pPr>
        <w:pStyle w:val="requirelevel2"/>
        <w:rPr>
          <w:noProof/>
        </w:rPr>
      </w:pPr>
      <w:r w:rsidRPr="00AC3540">
        <w:rPr>
          <w:noProof/>
        </w:rPr>
        <w:t xml:space="preserve">delete, if any, all housekeeping </w:t>
      </w:r>
      <w:r w:rsidR="00F2120E" w:rsidRPr="00AC3540">
        <w:rPr>
          <w:noProof/>
        </w:rPr>
        <w:t>parameter report structure identifier</w:t>
      </w:r>
      <w:r w:rsidRPr="00AC3540">
        <w:rPr>
          <w:noProof/>
        </w:rPr>
        <w:t xml:space="preserve">s of the related housekeeping </w:t>
      </w:r>
      <w:r w:rsidR="009176C5" w:rsidRPr="00AC3540">
        <w:rPr>
          <w:noProof/>
        </w:rPr>
        <w:t xml:space="preserve">parameter report </w:t>
      </w:r>
      <w:r w:rsidR="008116F6" w:rsidRPr="00AC3540">
        <w:rPr>
          <w:noProof/>
        </w:rPr>
        <w:t>forward-control definition</w:t>
      </w:r>
      <w:r w:rsidRPr="00AC3540">
        <w:rPr>
          <w:noProof/>
        </w:rPr>
        <w:t xml:space="preserve">. </w:t>
      </w:r>
    </w:p>
    <w:p w:rsidR="00884082" w:rsidRPr="00AC3540" w:rsidRDefault="00884082" w:rsidP="009C226B">
      <w:pPr>
        <w:pStyle w:val="NOTE"/>
        <w:rPr>
          <w:noProof/>
        </w:rPr>
      </w:pPr>
      <w:r w:rsidRPr="00AC3540">
        <w:rPr>
          <w:noProof/>
        </w:rPr>
        <w:t xml:space="preserve">For item </w:t>
      </w:r>
      <w:r w:rsidR="00584132" w:rsidRPr="00AC3540">
        <w:rPr>
          <w:noProof/>
        </w:rPr>
        <w:t>2</w:t>
      </w:r>
      <w:r w:rsidRPr="00AC3540">
        <w:rPr>
          <w:noProof/>
        </w:rPr>
        <w:t xml:space="preserve">, deleting a housekeeping </w:t>
      </w:r>
      <w:r w:rsidR="00F2120E" w:rsidRPr="00AC3540">
        <w:rPr>
          <w:noProof/>
        </w:rPr>
        <w:t>parameter report structure identifier</w:t>
      </w:r>
      <w:r w:rsidRPr="00AC3540">
        <w:rPr>
          <w:noProof/>
        </w:rPr>
        <w:t xml:space="preserve"> implies deleting the corresponding subsampling rate if any (see also requirement </w:t>
      </w:r>
      <w:r w:rsidRPr="00AC3540">
        <w:rPr>
          <w:noProof/>
        </w:rPr>
        <w:fldChar w:fldCharType="begin"/>
      </w:r>
      <w:r w:rsidRPr="00AC3540">
        <w:rPr>
          <w:noProof/>
        </w:rPr>
        <w:instrText xml:space="preserve"> REF </w:instrText>
      </w:r>
      <w:r w:rsidR="009820AB" w:rsidRPr="00AC3540">
        <w:rPr>
          <w:noProof/>
        </w:rPr>
        <w:instrText>ST014_Subsampling</w:instrText>
      </w:r>
      <w:r w:rsidRPr="00AC3540">
        <w:rPr>
          <w:noProof/>
        </w:rPr>
        <w:instrText xml:space="preserve"> \w \h </w:instrText>
      </w:r>
      <w:r w:rsidRPr="00AC3540">
        <w:rPr>
          <w:noProof/>
        </w:rPr>
      </w:r>
      <w:r w:rsidRPr="00AC3540">
        <w:rPr>
          <w:noProof/>
        </w:rPr>
        <w:fldChar w:fldCharType="separate"/>
      </w:r>
      <w:r w:rsidR="008A478B">
        <w:rPr>
          <w:noProof/>
        </w:rPr>
        <w:t>6.14.3.2.1d</w:t>
      </w:r>
      <w:r w:rsidRPr="00AC3540">
        <w:rPr>
          <w:noProof/>
        </w:rPr>
        <w:fldChar w:fldCharType="end"/>
      </w:r>
      <w:r w:rsidRPr="00AC3540">
        <w:rPr>
          <w:noProof/>
        </w:rPr>
        <w:t>).</w:t>
      </w:r>
    </w:p>
    <w:p w:rsidR="000D7010" w:rsidRPr="00AC3540" w:rsidRDefault="000E7A32" w:rsidP="00884082">
      <w:pPr>
        <w:pStyle w:val="Heading5"/>
        <w:rPr>
          <w:noProof/>
        </w:rPr>
      </w:pPr>
      <w:bookmarkStart w:id="494" w:name="TC_014_006_SYS"/>
      <w:r w:rsidRPr="00AC3540">
        <w:rPr>
          <w:noProof/>
        </w:rPr>
        <w:t xml:space="preserve">Delete </w:t>
      </w:r>
      <w:r w:rsidR="00A03A59" w:rsidRPr="00AC3540">
        <w:rPr>
          <w:noProof/>
        </w:rPr>
        <w:t xml:space="preserve">structure identifiers from the housekeeping parameter report </w:t>
      </w:r>
      <w:r w:rsidR="008116F6" w:rsidRPr="00AC3540">
        <w:rPr>
          <w:noProof/>
        </w:rPr>
        <w:t>forward-control configuration</w:t>
      </w:r>
      <w:bookmarkEnd w:id="494"/>
    </w:p>
    <w:p w:rsidR="000D7010" w:rsidRPr="00AC3540" w:rsidRDefault="000D7010" w:rsidP="000D7010">
      <w:pPr>
        <w:pStyle w:val="requirelevel1"/>
        <w:rPr>
          <w:noProof/>
        </w:rPr>
      </w:pPr>
      <w:r w:rsidRPr="00AC3540">
        <w:rPr>
          <w:noProof/>
        </w:rPr>
        <w:t xml:space="preserve">The real-time forwarding control subservice shall provide the capability to </w:t>
      </w:r>
      <w:r w:rsidR="000E7A32" w:rsidRPr="00AC3540">
        <w:rPr>
          <w:noProof/>
        </w:rPr>
        <w:t xml:space="preserve">delete </w:t>
      </w:r>
      <w:r w:rsidR="00A03A59" w:rsidRPr="00AC3540">
        <w:rPr>
          <w:noProof/>
        </w:rPr>
        <w:t xml:space="preserve">structure identifiers from the housekeeping parameter report </w:t>
      </w:r>
      <w:r w:rsidR="008116F6" w:rsidRPr="00AC3540">
        <w:rPr>
          <w:noProof/>
        </w:rPr>
        <w:t>forward-control configuration</w:t>
      </w:r>
      <w:r w:rsidR="00884082" w:rsidRPr="00AC3540">
        <w:rPr>
          <w:noProof/>
        </w:rPr>
        <w:t xml:space="preserve"> if that subservice provides the capability </w:t>
      </w:r>
      <w:r w:rsidR="00827FAA" w:rsidRPr="00AC3540">
        <w:rPr>
          <w:noProof/>
        </w:rPr>
        <w:lastRenderedPageBreak/>
        <w:t xml:space="preserve">to control, </w:t>
      </w:r>
      <w:r w:rsidR="00890B7A" w:rsidRPr="00AC3540">
        <w:rPr>
          <w:noProof/>
        </w:rPr>
        <w:t>per housekeeping parameter report structure</w:t>
      </w:r>
      <w:r w:rsidR="00827FAA" w:rsidRPr="00AC3540">
        <w:rPr>
          <w:noProof/>
        </w:rPr>
        <w:t>,</w:t>
      </w:r>
      <w:r w:rsidR="00884082" w:rsidRPr="00AC3540">
        <w:rPr>
          <w:noProof/>
        </w:rPr>
        <w:t xml:space="preserve"> the forwarding of housekeeping parameter reports</w:t>
      </w:r>
      <w:r w:rsidRPr="00AC3540">
        <w:rPr>
          <w:noProof/>
        </w:rPr>
        <w:t>.</w:t>
      </w:r>
    </w:p>
    <w:p w:rsidR="00884082" w:rsidRPr="00AC3540" w:rsidRDefault="000D7010" w:rsidP="00B8519B">
      <w:pPr>
        <w:pStyle w:val="NOTEnumbered"/>
        <w:numPr>
          <w:ilvl w:val="1"/>
          <w:numId w:val="184"/>
        </w:numPr>
        <w:rPr>
          <w:noProof/>
        </w:rPr>
      </w:pPr>
      <w:r w:rsidRPr="00AC3540">
        <w:rPr>
          <w:noProof/>
        </w:rPr>
        <w:t xml:space="preserve">The corresponding requests are of message type </w:t>
      </w:r>
      <w:r w:rsidR="00E26372" w:rsidRPr="00AC3540">
        <w:rPr>
          <w:noProof/>
        </w:rPr>
        <w:t>"</w:t>
      </w:r>
      <w:r w:rsidRPr="00AC3540">
        <w:rPr>
          <w:noProof/>
        </w:rPr>
        <w:t xml:space="preserve">TC[14,6] </w:t>
      </w:r>
      <w:r w:rsidR="000E7A32" w:rsidRPr="00AC3540">
        <w:rPr>
          <w:noProof/>
        </w:rPr>
        <w:t xml:space="preserve">delete </w:t>
      </w:r>
      <w:r w:rsidR="00A03A59" w:rsidRPr="00AC3540">
        <w:rPr>
          <w:noProof/>
        </w:rPr>
        <w:t xml:space="preserve">structure identifiers from the housekeeping parameter report </w:t>
      </w:r>
      <w:r w:rsidR="008116F6" w:rsidRPr="00AC3540">
        <w:rPr>
          <w:noProof/>
        </w:rPr>
        <w:t>forward-control configuration</w:t>
      </w:r>
      <w:r w:rsidR="00E26372" w:rsidRPr="00AC3540">
        <w:rPr>
          <w:noProof/>
        </w:rPr>
        <w:t>"</w:t>
      </w:r>
      <w:r w:rsidR="00884082" w:rsidRPr="00AC3540">
        <w:rPr>
          <w:noProof/>
        </w:rPr>
        <w:t xml:space="preserve">. </w:t>
      </w:r>
    </w:p>
    <w:p w:rsidR="000D7010" w:rsidRPr="00AC3540" w:rsidRDefault="00884082" w:rsidP="00B8519B">
      <w:pPr>
        <w:pStyle w:val="NOTEnumbered"/>
        <w:numPr>
          <w:ilvl w:val="1"/>
          <w:numId w:val="184"/>
        </w:numPr>
        <w:rPr>
          <w:noProof/>
        </w:rPr>
      </w:pPr>
      <w:r w:rsidRPr="00AC3540">
        <w:rPr>
          <w:noProof/>
        </w:rPr>
        <w:t xml:space="preserve">For the capability </w:t>
      </w:r>
      <w:r w:rsidR="00827FAA" w:rsidRPr="00AC3540">
        <w:rPr>
          <w:noProof/>
        </w:rPr>
        <w:t xml:space="preserve">to control, </w:t>
      </w:r>
      <w:r w:rsidR="00890B7A" w:rsidRPr="00AC3540">
        <w:rPr>
          <w:noProof/>
        </w:rPr>
        <w:t>per housekeeping parameter report structure</w:t>
      </w:r>
      <w:r w:rsidR="00827FAA" w:rsidRPr="00AC3540">
        <w:rPr>
          <w:noProof/>
        </w:rPr>
        <w:t>,</w:t>
      </w:r>
      <w:r w:rsidRPr="00AC3540">
        <w:rPr>
          <w:noProof/>
        </w:rPr>
        <w:t xml:space="preserve"> the forwarding of housekeeping parameter reports, refer to requirement </w:t>
      </w:r>
      <w:r w:rsidRPr="00AC3540">
        <w:rPr>
          <w:noProof/>
        </w:rPr>
        <w:fldChar w:fldCharType="begin"/>
      </w:r>
      <w:r w:rsidRPr="00AC3540">
        <w:rPr>
          <w:noProof/>
        </w:rPr>
        <w:instrText xml:space="preserve"> REF </w:instrText>
      </w:r>
      <w:r w:rsidR="009820AB" w:rsidRPr="00AC3540">
        <w:rPr>
          <w:noProof/>
        </w:rPr>
        <w:instrText>ST014_perHPRTControl</w:instrText>
      </w:r>
      <w:r w:rsidRPr="00AC3540">
        <w:rPr>
          <w:noProof/>
        </w:rPr>
        <w:instrText xml:space="preserve"> \w \h </w:instrText>
      </w:r>
      <w:r w:rsidRPr="00AC3540">
        <w:rPr>
          <w:noProof/>
        </w:rPr>
      </w:r>
      <w:r w:rsidRPr="00AC3540">
        <w:rPr>
          <w:noProof/>
        </w:rPr>
        <w:fldChar w:fldCharType="separate"/>
      </w:r>
      <w:r w:rsidR="008A478B">
        <w:rPr>
          <w:noProof/>
        </w:rPr>
        <w:t>6.14.3.2.1a</w:t>
      </w:r>
      <w:r w:rsidRPr="00AC3540">
        <w:rPr>
          <w:noProof/>
        </w:rPr>
        <w:fldChar w:fldCharType="end"/>
      </w:r>
      <w:r w:rsidR="000D7010" w:rsidRPr="00AC3540">
        <w:rPr>
          <w:noProof/>
        </w:rPr>
        <w:t>.</w:t>
      </w:r>
    </w:p>
    <w:p w:rsidR="00495A0C" w:rsidRPr="00AC3540" w:rsidRDefault="00495A0C" w:rsidP="00B8519B">
      <w:pPr>
        <w:pStyle w:val="NOTEnumbered"/>
        <w:numPr>
          <w:ilvl w:val="1"/>
          <w:numId w:val="184"/>
        </w:numPr>
        <w:rPr>
          <w:noProof/>
        </w:rPr>
      </w:pPr>
      <w:r w:rsidRPr="00AC3540">
        <w:rPr>
          <w:noProof/>
        </w:rPr>
        <w:t xml:space="preserve">For the capability to add structure identifiers to the housekeeping parameter report forward-control configuration, refer to clause </w:t>
      </w:r>
      <w:r w:rsidRPr="00AC3540">
        <w:rPr>
          <w:noProof/>
        </w:rPr>
        <w:fldChar w:fldCharType="begin"/>
      </w:r>
      <w:r w:rsidRPr="00AC3540">
        <w:rPr>
          <w:noProof/>
        </w:rPr>
        <w:instrText xml:space="preserve"> REF TC_014_005_SYS \n \h  \* MERGEFORMAT </w:instrText>
      </w:r>
      <w:r w:rsidRPr="00AC3540">
        <w:rPr>
          <w:noProof/>
        </w:rPr>
      </w:r>
      <w:r w:rsidRPr="00AC3540">
        <w:rPr>
          <w:noProof/>
        </w:rPr>
        <w:fldChar w:fldCharType="separate"/>
      </w:r>
      <w:r w:rsidR="008A478B">
        <w:rPr>
          <w:noProof/>
        </w:rPr>
        <w:t>6.14.3.5.1</w:t>
      </w:r>
      <w:r w:rsidRPr="00AC3540">
        <w:rPr>
          <w:noProof/>
        </w:rPr>
        <w:fldChar w:fldCharType="end"/>
      </w:r>
      <w:r w:rsidRPr="00AC3540">
        <w:rPr>
          <w:noProof/>
        </w:rPr>
        <w:t>.</w:t>
      </w:r>
    </w:p>
    <w:p w:rsidR="00884082" w:rsidRPr="00AC3540" w:rsidRDefault="000D7010" w:rsidP="00884082">
      <w:pPr>
        <w:pStyle w:val="requirelevel1"/>
        <w:keepNext/>
        <w:rPr>
          <w:noProof/>
        </w:rPr>
      </w:pPr>
      <w:r w:rsidRPr="00AC3540">
        <w:rPr>
          <w:noProof/>
        </w:rPr>
        <w:t xml:space="preserve">Each request to </w:t>
      </w:r>
      <w:r w:rsidR="00884082" w:rsidRPr="00AC3540">
        <w:rPr>
          <w:noProof/>
        </w:rPr>
        <w:t xml:space="preserve">delete </w:t>
      </w:r>
      <w:r w:rsidR="00A03A59" w:rsidRPr="00AC3540">
        <w:rPr>
          <w:noProof/>
        </w:rPr>
        <w:t xml:space="preserve">structure identifiers from the housekeeping parameter report </w:t>
      </w:r>
      <w:r w:rsidR="008116F6" w:rsidRPr="00AC3540">
        <w:rPr>
          <w:noProof/>
        </w:rPr>
        <w:t>forward-control configuration</w:t>
      </w:r>
      <w:r w:rsidR="00884082" w:rsidRPr="00AC3540">
        <w:rPr>
          <w:noProof/>
        </w:rPr>
        <w:t xml:space="preserve"> </w:t>
      </w:r>
      <w:r w:rsidR="008F0C7E" w:rsidRPr="00AC3540">
        <w:rPr>
          <w:noProof/>
        </w:rPr>
        <w:t>shall contain</w:t>
      </w:r>
      <w:r w:rsidR="00884082" w:rsidRPr="00AC3540">
        <w:rPr>
          <w:noProof/>
        </w:rPr>
        <w:t xml:space="preserve"> exactly one of:</w:t>
      </w:r>
    </w:p>
    <w:p w:rsidR="00B93AFA" w:rsidRPr="00AC3540" w:rsidRDefault="00B93AFA" w:rsidP="00072E9F">
      <w:pPr>
        <w:pStyle w:val="requirelevel2"/>
        <w:rPr>
          <w:noProof/>
        </w:rPr>
      </w:pPr>
      <w:r w:rsidRPr="00AC3540">
        <w:rPr>
          <w:noProof/>
        </w:rPr>
        <w:t xml:space="preserve">any combination of </w:t>
      </w:r>
      <w:r w:rsidR="00884082" w:rsidRPr="00AC3540">
        <w:rPr>
          <w:noProof/>
        </w:rPr>
        <w:t>one or more instructions</w:t>
      </w:r>
      <w:r w:rsidRPr="00AC3540">
        <w:rPr>
          <w:noProof/>
        </w:rPr>
        <w:t>:</w:t>
      </w:r>
    </w:p>
    <w:p w:rsidR="00884082" w:rsidRPr="00AC3540" w:rsidRDefault="00884082" w:rsidP="00B93AFA">
      <w:pPr>
        <w:pStyle w:val="requirelevel3"/>
        <w:rPr>
          <w:noProof/>
        </w:rPr>
      </w:pPr>
      <w:r w:rsidRPr="00AC3540">
        <w:rPr>
          <w:noProof/>
        </w:rPr>
        <w:t xml:space="preserve">to </w:t>
      </w:r>
      <w:r w:rsidR="00E6135C" w:rsidRPr="00AC3540">
        <w:rPr>
          <w:noProof/>
        </w:rPr>
        <w:t xml:space="preserve">delete a structure identifier from the housekeeping parameter report </w:t>
      </w:r>
      <w:r w:rsidR="008116F6" w:rsidRPr="00AC3540">
        <w:rPr>
          <w:noProof/>
        </w:rPr>
        <w:t>forward-control configuration</w:t>
      </w:r>
      <w:r w:rsidRPr="00AC3540">
        <w:rPr>
          <w:noProof/>
        </w:rPr>
        <w:t>,</w:t>
      </w:r>
    </w:p>
    <w:p w:rsidR="00884082" w:rsidRPr="00AC3540" w:rsidRDefault="00884082" w:rsidP="00B93AFA">
      <w:pPr>
        <w:pStyle w:val="requirelevel3"/>
        <w:rPr>
          <w:noProof/>
        </w:rPr>
      </w:pPr>
      <w:r w:rsidRPr="00AC3540">
        <w:rPr>
          <w:noProof/>
        </w:rPr>
        <w:t xml:space="preserve">to delete </w:t>
      </w:r>
      <w:r w:rsidR="00462396" w:rsidRPr="00AC3540">
        <w:rPr>
          <w:noProof/>
        </w:rPr>
        <w:t>an application process</w:t>
      </w:r>
      <w:r w:rsidRPr="00AC3540">
        <w:rPr>
          <w:noProof/>
        </w:rPr>
        <w:t xml:space="preserve"> from the </w:t>
      </w:r>
      <w:r w:rsidR="004E600F" w:rsidRPr="00AC3540">
        <w:rPr>
          <w:noProof/>
        </w:rPr>
        <w:t xml:space="preserve">housekeeping </w:t>
      </w:r>
      <w:r w:rsidR="009D6AB8" w:rsidRPr="00AC3540">
        <w:rPr>
          <w:noProof/>
        </w:rPr>
        <w:t xml:space="preserve">parameter report </w:t>
      </w:r>
      <w:r w:rsidR="008116F6" w:rsidRPr="00AC3540">
        <w:rPr>
          <w:noProof/>
        </w:rPr>
        <w:t>forward-control configuration</w:t>
      </w:r>
      <w:r w:rsidR="00993AA3" w:rsidRPr="00AC3540">
        <w:rPr>
          <w:noProof/>
        </w:rPr>
        <w:t>;</w:t>
      </w:r>
    </w:p>
    <w:p w:rsidR="00B93AFA" w:rsidRPr="00AC3540" w:rsidRDefault="00B93AFA" w:rsidP="00B93AFA">
      <w:pPr>
        <w:pStyle w:val="requirelevel2"/>
        <w:rPr>
          <w:noProof/>
        </w:rPr>
      </w:pPr>
      <w:r w:rsidRPr="00AC3540">
        <w:rPr>
          <w:noProof/>
        </w:rPr>
        <w:t xml:space="preserve">an instruction to empty the </w:t>
      </w:r>
      <w:r w:rsidR="004E600F" w:rsidRPr="00AC3540">
        <w:rPr>
          <w:noProof/>
        </w:rPr>
        <w:t xml:space="preserve">housekeeping </w:t>
      </w:r>
      <w:r w:rsidR="009D6AB8" w:rsidRPr="00AC3540">
        <w:rPr>
          <w:noProof/>
        </w:rPr>
        <w:t xml:space="preserve">parameter report </w:t>
      </w:r>
      <w:r w:rsidR="008116F6" w:rsidRPr="00AC3540">
        <w:rPr>
          <w:noProof/>
        </w:rPr>
        <w:t>forward-control configuration</w:t>
      </w:r>
      <w:r w:rsidRPr="00AC3540">
        <w:rPr>
          <w:noProof/>
        </w:rPr>
        <w:t>.</w:t>
      </w:r>
    </w:p>
    <w:p w:rsidR="00B93AFA" w:rsidRPr="00AC3540" w:rsidRDefault="00B93AFA" w:rsidP="009C226B">
      <w:pPr>
        <w:pStyle w:val="NOTE"/>
        <w:rPr>
          <w:noProof/>
        </w:rPr>
      </w:pPr>
      <w:r w:rsidRPr="00AC3540">
        <w:rPr>
          <w:noProof/>
        </w:rPr>
        <w:t xml:space="preserve">The instructions to empty the </w:t>
      </w:r>
      <w:r w:rsidR="004E600F" w:rsidRPr="00AC3540">
        <w:rPr>
          <w:noProof/>
        </w:rPr>
        <w:t xml:space="preserve">housekeeping </w:t>
      </w:r>
      <w:r w:rsidR="009D6AB8" w:rsidRPr="00AC3540">
        <w:rPr>
          <w:noProof/>
        </w:rPr>
        <w:t xml:space="preserve">parameter report </w:t>
      </w:r>
      <w:r w:rsidR="008116F6" w:rsidRPr="00AC3540">
        <w:rPr>
          <w:noProof/>
        </w:rPr>
        <w:t>forward-control configuration</w:t>
      </w:r>
      <w:r w:rsidRPr="00AC3540">
        <w:rPr>
          <w:noProof/>
        </w:rPr>
        <w:t xml:space="preserve"> contain no argument.</w:t>
      </w:r>
    </w:p>
    <w:p w:rsidR="00BA4A67" w:rsidRPr="00AC3540" w:rsidRDefault="000D7010" w:rsidP="00BA4A67">
      <w:pPr>
        <w:pStyle w:val="requirelevel1"/>
        <w:rPr>
          <w:noProof/>
        </w:rPr>
      </w:pPr>
      <w:r w:rsidRPr="00AC3540">
        <w:rPr>
          <w:noProof/>
        </w:rPr>
        <w:t xml:space="preserve">Each instruction to </w:t>
      </w:r>
      <w:r w:rsidR="00E6135C" w:rsidRPr="00AC3540">
        <w:rPr>
          <w:noProof/>
        </w:rPr>
        <w:t xml:space="preserve">delete a structure identifier from the housekeeping parameter report </w:t>
      </w:r>
      <w:r w:rsidR="008116F6" w:rsidRPr="00AC3540">
        <w:rPr>
          <w:noProof/>
        </w:rPr>
        <w:t>forward-control configuration</w:t>
      </w:r>
      <w:r w:rsidR="00B93AFA" w:rsidRPr="00AC3540" w:rsidDel="00B93AFA">
        <w:rPr>
          <w:noProof/>
        </w:rPr>
        <w:t xml:space="preserve"> </w:t>
      </w:r>
      <w:r w:rsidR="008F0C7E" w:rsidRPr="00AC3540">
        <w:rPr>
          <w:noProof/>
        </w:rPr>
        <w:t>shall contain</w:t>
      </w:r>
      <w:r w:rsidR="00BA4A67" w:rsidRPr="00AC3540">
        <w:rPr>
          <w:noProof/>
        </w:rPr>
        <w:t>:</w:t>
      </w:r>
    </w:p>
    <w:p w:rsidR="00BA4A67" w:rsidRPr="00AC3540" w:rsidRDefault="00BA4A67" w:rsidP="00BA4A67">
      <w:pPr>
        <w:pStyle w:val="requirelevel2"/>
        <w:rPr>
          <w:noProof/>
        </w:rPr>
      </w:pPr>
      <w:r w:rsidRPr="00AC3540">
        <w:rPr>
          <w:noProof/>
        </w:rPr>
        <w:t>the application process identifier addressed by that instruction;</w:t>
      </w:r>
    </w:p>
    <w:p w:rsidR="00BA4A67" w:rsidRPr="00AC3540" w:rsidRDefault="00BA4A67" w:rsidP="00BA4A67">
      <w:pPr>
        <w:pStyle w:val="requirelevel2"/>
        <w:rPr>
          <w:noProof/>
        </w:rPr>
      </w:pPr>
      <w:r w:rsidRPr="00AC3540">
        <w:rPr>
          <w:noProof/>
        </w:rPr>
        <w:t>the housekeeping parameter report structure identifier;</w:t>
      </w:r>
    </w:p>
    <w:p w:rsidR="00462396" w:rsidRPr="00AC3540" w:rsidRDefault="00462396" w:rsidP="00462396">
      <w:pPr>
        <w:pStyle w:val="requirelevel1"/>
        <w:rPr>
          <w:noProof/>
        </w:rPr>
      </w:pPr>
      <w:r w:rsidRPr="00AC3540">
        <w:rPr>
          <w:noProof/>
        </w:rPr>
        <w:t xml:space="preserve">The real-time forwarding control subservice shall reject any instruction to </w:t>
      </w:r>
      <w:r w:rsidR="00E6135C" w:rsidRPr="00AC3540">
        <w:rPr>
          <w:noProof/>
        </w:rPr>
        <w:t xml:space="preserve">delete a structure identifier from the housekeeping parameter report </w:t>
      </w:r>
      <w:r w:rsidR="008116F6" w:rsidRPr="00AC3540">
        <w:rPr>
          <w:noProof/>
        </w:rPr>
        <w:t>forward-control configuration</w:t>
      </w:r>
      <w:r w:rsidR="00B93AFA" w:rsidRPr="00AC3540" w:rsidDel="00B93AFA">
        <w:rPr>
          <w:noProof/>
        </w:rPr>
        <w:t xml:space="preserve"> </w:t>
      </w:r>
      <w:r w:rsidRPr="00AC3540">
        <w:rPr>
          <w:noProof/>
        </w:rPr>
        <w:t>if:</w:t>
      </w:r>
    </w:p>
    <w:p w:rsidR="00B93AFA" w:rsidRPr="00AC3540" w:rsidRDefault="00462396" w:rsidP="00462396">
      <w:pPr>
        <w:pStyle w:val="requirelevel2"/>
        <w:rPr>
          <w:noProof/>
        </w:rPr>
      </w:pPr>
      <w:r w:rsidRPr="00AC3540">
        <w:rPr>
          <w:noProof/>
        </w:rPr>
        <w:t>that instruction refers to an application process</w:t>
      </w:r>
      <w:r w:rsidR="00E6135C" w:rsidRPr="00AC3540">
        <w:rPr>
          <w:noProof/>
        </w:rPr>
        <w:t xml:space="preserve"> identifier that is not in the</w:t>
      </w:r>
      <w:r w:rsidRPr="00AC3540">
        <w:rPr>
          <w:noProof/>
        </w:rPr>
        <w:t xml:space="preserve"> housekeeping </w:t>
      </w:r>
      <w:r w:rsidR="009176C5" w:rsidRPr="00AC3540">
        <w:rPr>
          <w:noProof/>
        </w:rPr>
        <w:t xml:space="preserve">parameter report </w:t>
      </w:r>
      <w:r w:rsidR="008116F6" w:rsidRPr="00AC3540">
        <w:rPr>
          <w:noProof/>
        </w:rPr>
        <w:t>forward-control configuration</w:t>
      </w:r>
      <w:r w:rsidR="00B93AFA" w:rsidRPr="00AC3540">
        <w:rPr>
          <w:noProof/>
        </w:rPr>
        <w:t>;</w:t>
      </w:r>
    </w:p>
    <w:p w:rsidR="00462396" w:rsidRPr="00AC3540" w:rsidRDefault="00B93AFA" w:rsidP="00462396">
      <w:pPr>
        <w:pStyle w:val="requirelevel2"/>
        <w:rPr>
          <w:noProof/>
        </w:rPr>
      </w:pPr>
      <w:r w:rsidRPr="00AC3540">
        <w:rPr>
          <w:noProof/>
        </w:rPr>
        <w:t xml:space="preserve">that instruction refers to </w:t>
      </w:r>
      <w:r w:rsidR="000C121F" w:rsidRPr="00AC3540">
        <w:rPr>
          <w:noProof/>
        </w:rPr>
        <w:t>a house</w:t>
      </w:r>
      <w:r w:rsidRPr="00AC3540">
        <w:rPr>
          <w:noProof/>
        </w:rPr>
        <w:t xml:space="preserve">keeping parameter report structure identifier that is not in the housekeeping </w:t>
      </w:r>
      <w:r w:rsidR="009176C5" w:rsidRPr="00AC3540">
        <w:rPr>
          <w:noProof/>
        </w:rPr>
        <w:t xml:space="preserve">parameter report </w:t>
      </w:r>
      <w:r w:rsidR="008116F6" w:rsidRPr="00AC3540">
        <w:rPr>
          <w:noProof/>
        </w:rPr>
        <w:t>forward-control definition</w:t>
      </w:r>
      <w:r w:rsidR="00E6135C" w:rsidRPr="00AC3540">
        <w:rPr>
          <w:noProof/>
        </w:rPr>
        <w:t xml:space="preserve"> for the specified application process identifier</w:t>
      </w:r>
      <w:r w:rsidR="00462396" w:rsidRPr="00AC3540">
        <w:rPr>
          <w:noProof/>
        </w:rPr>
        <w:t>.</w:t>
      </w:r>
    </w:p>
    <w:p w:rsidR="00462396" w:rsidRPr="00AC3540" w:rsidRDefault="00462396" w:rsidP="00462396">
      <w:pPr>
        <w:pStyle w:val="requirelevel1"/>
        <w:rPr>
          <w:noProof/>
        </w:rPr>
      </w:pPr>
      <w:r w:rsidRPr="00AC3540">
        <w:rPr>
          <w:noProof/>
        </w:rPr>
        <w:t xml:space="preserve">For each instruction to </w:t>
      </w:r>
      <w:r w:rsidR="00E6135C" w:rsidRPr="00AC3540">
        <w:rPr>
          <w:noProof/>
        </w:rPr>
        <w:t xml:space="preserve">delete a structure identifier from the housekeeping parameter report </w:t>
      </w:r>
      <w:r w:rsidR="008116F6" w:rsidRPr="00AC3540">
        <w:rPr>
          <w:noProof/>
        </w:rPr>
        <w:t>forward-control configuration</w:t>
      </w:r>
      <w:r w:rsidR="0044123F" w:rsidRPr="00AC3540">
        <w:rPr>
          <w:noProof/>
        </w:rPr>
        <w:t xml:space="preserve"> that it rejects</w:t>
      </w:r>
      <w:r w:rsidRPr="00AC3540">
        <w:rPr>
          <w:noProof/>
        </w:rPr>
        <w:t xml:space="preserve">, the real-time forwarding control subservice shall </w:t>
      </w:r>
      <w:r w:rsidR="002A32C7" w:rsidRPr="00AC3540">
        <w:rPr>
          <w:noProof/>
        </w:rPr>
        <w:t>generate the failed start of execution notification for that instruction</w:t>
      </w:r>
      <w:r w:rsidRPr="00AC3540">
        <w:rPr>
          <w:noProof/>
        </w:rPr>
        <w:t xml:space="preserve">. </w:t>
      </w:r>
    </w:p>
    <w:p w:rsidR="00523626" w:rsidRPr="00AC3540" w:rsidRDefault="00523626" w:rsidP="00523626">
      <w:pPr>
        <w:pStyle w:val="requirelevel1"/>
        <w:rPr>
          <w:noProof/>
        </w:rPr>
      </w:pPr>
      <w:r w:rsidRPr="00AC3540">
        <w:rPr>
          <w:noProof/>
        </w:rPr>
        <w:t xml:space="preserve">Each instruction to </w:t>
      </w:r>
      <w:r w:rsidR="00B93AFA" w:rsidRPr="00AC3540">
        <w:rPr>
          <w:noProof/>
        </w:rPr>
        <w:t xml:space="preserve">delete an application process from the </w:t>
      </w:r>
      <w:r w:rsidR="004E600F" w:rsidRPr="00AC3540">
        <w:rPr>
          <w:noProof/>
        </w:rPr>
        <w:t xml:space="preserve">housekeeping </w:t>
      </w:r>
      <w:r w:rsidR="009D6AB8" w:rsidRPr="00AC3540">
        <w:rPr>
          <w:noProof/>
        </w:rPr>
        <w:t xml:space="preserve">parameter report </w:t>
      </w:r>
      <w:r w:rsidR="008116F6" w:rsidRPr="00AC3540">
        <w:rPr>
          <w:noProof/>
        </w:rPr>
        <w:t>forward-control configuration</w:t>
      </w:r>
      <w:r w:rsidR="00B93AFA" w:rsidRPr="00AC3540" w:rsidDel="00B93AFA">
        <w:rPr>
          <w:noProof/>
        </w:rPr>
        <w:t xml:space="preserve"> </w:t>
      </w:r>
      <w:r w:rsidR="008F0C7E" w:rsidRPr="00AC3540">
        <w:rPr>
          <w:noProof/>
        </w:rPr>
        <w:t>shall contain</w:t>
      </w:r>
      <w:r w:rsidRPr="00AC3540">
        <w:rPr>
          <w:noProof/>
        </w:rPr>
        <w:t>:</w:t>
      </w:r>
    </w:p>
    <w:p w:rsidR="00BA4A67" w:rsidRPr="00AC3540" w:rsidRDefault="00BA4A67" w:rsidP="00BA4A67">
      <w:pPr>
        <w:pStyle w:val="requirelevel2"/>
        <w:rPr>
          <w:noProof/>
        </w:rPr>
      </w:pPr>
      <w:r w:rsidRPr="00AC3540">
        <w:rPr>
          <w:noProof/>
        </w:rPr>
        <w:lastRenderedPageBreak/>
        <w:t>the application process identifier addressed by that instruction.</w:t>
      </w:r>
    </w:p>
    <w:p w:rsidR="00462396" w:rsidRPr="00AC3540" w:rsidRDefault="00462396" w:rsidP="00462396">
      <w:pPr>
        <w:pStyle w:val="requirelevel1"/>
        <w:rPr>
          <w:noProof/>
        </w:rPr>
      </w:pPr>
      <w:r w:rsidRPr="00AC3540">
        <w:rPr>
          <w:noProof/>
        </w:rPr>
        <w:t xml:space="preserve">The real-time forwarding control subservice shall reject any instruction to delete an application process from the </w:t>
      </w:r>
      <w:r w:rsidR="004E600F" w:rsidRPr="00AC3540">
        <w:rPr>
          <w:noProof/>
        </w:rPr>
        <w:t xml:space="preserve">housekeeping </w:t>
      </w:r>
      <w:r w:rsidR="009D6AB8" w:rsidRPr="00AC3540">
        <w:rPr>
          <w:noProof/>
        </w:rPr>
        <w:t xml:space="preserve">parameter report </w:t>
      </w:r>
      <w:r w:rsidR="008116F6" w:rsidRPr="00AC3540">
        <w:rPr>
          <w:noProof/>
        </w:rPr>
        <w:t>forward-control configuration</w:t>
      </w:r>
      <w:r w:rsidRPr="00AC3540">
        <w:rPr>
          <w:noProof/>
        </w:rPr>
        <w:t xml:space="preserve"> if:</w:t>
      </w:r>
    </w:p>
    <w:p w:rsidR="0044123F" w:rsidRPr="00AC3540" w:rsidRDefault="0044123F" w:rsidP="0044123F">
      <w:pPr>
        <w:pStyle w:val="requirelevel2"/>
        <w:rPr>
          <w:noProof/>
        </w:rPr>
      </w:pPr>
      <w:r w:rsidRPr="00AC3540">
        <w:rPr>
          <w:noProof/>
        </w:rPr>
        <w:t xml:space="preserve">that instruction refers to an application process </w:t>
      </w:r>
      <w:r w:rsidR="00E6135C" w:rsidRPr="00AC3540">
        <w:rPr>
          <w:noProof/>
        </w:rPr>
        <w:t>identifier that is not in the</w:t>
      </w:r>
      <w:r w:rsidRPr="00AC3540">
        <w:rPr>
          <w:noProof/>
        </w:rPr>
        <w:t xml:space="preserve"> housekeeping </w:t>
      </w:r>
      <w:r w:rsidR="009176C5" w:rsidRPr="00AC3540">
        <w:rPr>
          <w:noProof/>
        </w:rPr>
        <w:t xml:space="preserve">parameter report </w:t>
      </w:r>
      <w:r w:rsidR="008116F6" w:rsidRPr="00AC3540">
        <w:rPr>
          <w:noProof/>
        </w:rPr>
        <w:t>forward-control configuration</w:t>
      </w:r>
      <w:r w:rsidRPr="00AC3540">
        <w:rPr>
          <w:noProof/>
        </w:rPr>
        <w:t>.</w:t>
      </w:r>
    </w:p>
    <w:p w:rsidR="00462396" w:rsidRPr="00AC3540" w:rsidRDefault="00462396" w:rsidP="00462396">
      <w:pPr>
        <w:pStyle w:val="requirelevel1"/>
        <w:rPr>
          <w:noProof/>
        </w:rPr>
      </w:pPr>
      <w:r w:rsidRPr="00AC3540">
        <w:rPr>
          <w:noProof/>
        </w:rPr>
        <w:t xml:space="preserve">For each instruction to </w:t>
      </w:r>
      <w:r w:rsidR="0044123F" w:rsidRPr="00AC3540">
        <w:rPr>
          <w:noProof/>
        </w:rPr>
        <w:t xml:space="preserve">delete an application process from the </w:t>
      </w:r>
      <w:r w:rsidR="004E600F" w:rsidRPr="00AC3540">
        <w:rPr>
          <w:noProof/>
        </w:rPr>
        <w:t xml:space="preserve">housekeeping </w:t>
      </w:r>
      <w:r w:rsidR="009D6AB8" w:rsidRPr="00AC3540">
        <w:rPr>
          <w:noProof/>
        </w:rPr>
        <w:t xml:space="preserve">parameter report </w:t>
      </w:r>
      <w:r w:rsidR="008116F6" w:rsidRPr="00AC3540">
        <w:rPr>
          <w:noProof/>
        </w:rPr>
        <w:t>forward-control configuration</w:t>
      </w:r>
      <w:r w:rsidR="0044123F" w:rsidRPr="00AC3540">
        <w:rPr>
          <w:noProof/>
        </w:rPr>
        <w:t xml:space="preserve"> that it rejects</w:t>
      </w:r>
      <w:r w:rsidRPr="00AC3540">
        <w:rPr>
          <w:noProof/>
        </w:rPr>
        <w:t xml:space="preserve">, the real-time forwarding control subservice shall </w:t>
      </w:r>
      <w:r w:rsidR="002A32C7" w:rsidRPr="00AC3540">
        <w:rPr>
          <w:noProof/>
        </w:rPr>
        <w:t>generate the failed start of execution notification for that instruction</w:t>
      </w:r>
      <w:r w:rsidRPr="00AC3540">
        <w:rPr>
          <w:noProof/>
        </w:rPr>
        <w:t xml:space="preserve">. </w:t>
      </w:r>
    </w:p>
    <w:p w:rsidR="000D7010" w:rsidRPr="00AC3540" w:rsidRDefault="000D7010" w:rsidP="000D7010">
      <w:pPr>
        <w:pStyle w:val="requirelevel1"/>
        <w:rPr>
          <w:noProof/>
        </w:rPr>
      </w:pPr>
      <w:r w:rsidRPr="00AC3540">
        <w:rPr>
          <w:noProof/>
        </w:rPr>
        <w:t xml:space="preserve">The real-time forwarding control subservice shall process any valid instruction that is contained within a request to </w:t>
      </w:r>
      <w:r w:rsidR="00BA4A67" w:rsidRPr="00AC3540">
        <w:rPr>
          <w:noProof/>
        </w:rPr>
        <w:t xml:space="preserve">delete </w:t>
      </w:r>
      <w:r w:rsidR="00A03A59" w:rsidRPr="00AC3540">
        <w:rPr>
          <w:noProof/>
        </w:rPr>
        <w:t xml:space="preserve">structure identifiers from the housekeeping parameter report </w:t>
      </w:r>
      <w:r w:rsidR="008116F6" w:rsidRPr="00AC3540">
        <w:rPr>
          <w:noProof/>
        </w:rPr>
        <w:t>forward-control configuration</w:t>
      </w:r>
      <w:r w:rsidR="00BA4A67" w:rsidRPr="00AC3540">
        <w:rPr>
          <w:noProof/>
        </w:rPr>
        <w:t xml:space="preserve"> </w:t>
      </w:r>
      <w:r w:rsidRPr="00AC3540">
        <w:rPr>
          <w:noProof/>
        </w:rPr>
        <w:t>regardless of the presence of faulty instructions.</w:t>
      </w:r>
    </w:p>
    <w:p w:rsidR="000D7010" w:rsidRPr="00AC3540" w:rsidRDefault="000D7010" w:rsidP="000D7010">
      <w:pPr>
        <w:pStyle w:val="requirelevel1"/>
        <w:rPr>
          <w:noProof/>
        </w:rPr>
      </w:pPr>
      <w:r w:rsidRPr="00AC3540">
        <w:rPr>
          <w:noProof/>
        </w:rPr>
        <w:t xml:space="preserve">For each valid instruction to </w:t>
      </w:r>
      <w:r w:rsidR="00E6135C" w:rsidRPr="00AC3540">
        <w:rPr>
          <w:noProof/>
        </w:rPr>
        <w:t xml:space="preserve">delete a structure identifier from the housekeeping parameter report </w:t>
      </w:r>
      <w:r w:rsidR="008116F6" w:rsidRPr="00AC3540">
        <w:rPr>
          <w:noProof/>
        </w:rPr>
        <w:t>forward-control configuration</w:t>
      </w:r>
      <w:r w:rsidR="0044123F" w:rsidRPr="00AC3540" w:rsidDel="00B93AFA">
        <w:rPr>
          <w:noProof/>
        </w:rPr>
        <w:t xml:space="preserve"> </w:t>
      </w:r>
      <w:r w:rsidRPr="00AC3540">
        <w:rPr>
          <w:noProof/>
        </w:rPr>
        <w:t>, the real-time forwarding control subservice shall:</w:t>
      </w:r>
    </w:p>
    <w:p w:rsidR="00BA4A67" w:rsidRPr="00AC3540" w:rsidRDefault="00BA4A67" w:rsidP="00BA4A67">
      <w:pPr>
        <w:pStyle w:val="requirelevel2"/>
        <w:rPr>
          <w:noProof/>
        </w:rPr>
      </w:pPr>
      <w:r w:rsidRPr="00AC3540">
        <w:rPr>
          <w:noProof/>
        </w:rPr>
        <w:t xml:space="preserve">delete the housekeeping </w:t>
      </w:r>
      <w:r w:rsidR="00F2120E" w:rsidRPr="00AC3540">
        <w:rPr>
          <w:noProof/>
        </w:rPr>
        <w:t>parameter report structure identifier</w:t>
      </w:r>
      <w:r w:rsidRPr="00AC3540">
        <w:rPr>
          <w:noProof/>
        </w:rPr>
        <w:t xml:space="preserve"> related to the specified application process identifier;</w:t>
      </w:r>
    </w:p>
    <w:p w:rsidR="00BA4A67" w:rsidRPr="00AC3540" w:rsidRDefault="00C47798" w:rsidP="00BA4A67">
      <w:pPr>
        <w:pStyle w:val="requirelevel2"/>
        <w:rPr>
          <w:noProof/>
        </w:rPr>
      </w:pPr>
      <w:r w:rsidRPr="00AC3540">
        <w:rPr>
          <w:noProof/>
        </w:rPr>
        <w:t xml:space="preserve">if that housekeeping parameter report structure identifier </w:t>
      </w:r>
      <w:r w:rsidR="00332165" w:rsidRPr="00AC3540">
        <w:rPr>
          <w:noProof/>
        </w:rPr>
        <w:t>delet</w:t>
      </w:r>
      <w:r w:rsidRPr="00AC3540">
        <w:rPr>
          <w:noProof/>
        </w:rPr>
        <w:t xml:space="preserve">ion results in an emptied housekeeping </w:t>
      </w:r>
      <w:r w:rsidR="009176C5" w:rsidRPr="00AC3540">
        <w:rPr>
          <w:noProof/>
        </w:rPr>
        <w:t xml:space="preserve">parameter report </w:t>
      </w:r>
      <w:r w:rsidR="008116F6" w:rsidRPr="00AC3540">
        <w:rPr>
          <w:noProof/>
        </w:rPr>
        <w:t>forward-control definition</w:t>
      </w:r>
      <w:r w:rsidRPr="00AC3540">
        <w:rPr>
          <w:noProof/>
        </w:rPr>
        <w:t xml:space="preserve">, delete that housekeeping </w:t>
      </w:r>
      <w:r w:rsidR="009176C5" w:rsidRPr="00AC3540">
        <w:rPr>
          <w:noProof/>
        </w:rPr>
        <w:t xml:space="preserve">parameter report </w:t>
      </w:r>
      <w:r w:rsidR="008116F6" w:rsidRPr="00AC3540">
        <w:rPr>
          <w:noProof/>
        </w:rPr>
        <w:t>forward-control definition</w:t>
      </w:r>
      <w:r w:rsidR="00332165" w:rsidRPr="00AC3540">
        <w:rPr>
          <w:noProof/>
        </w:rPr>
        <w:t>.</w:t>
      </w:r>
      <w:r w:rsidR="00BA4A67" w:rsidRPr="00AC3540">
        <w:rPr>
          <w:noProof/>
        </w:rPr>
        <w:t xml:space="preserve"> </w:t>
      </w:r>
    </w:p>
    <w:p w:rsidR="00BA4A67" w:rsidRPr="00AC3540" w:rsidRDefault="00BA4A67" w:rsidP="009C226B">
      <w:pPr>
        <w:pStyle w:val="NOTE"/>
        <w:rPr>
          <w:noProof/>
        </w:rPr>
      </w:pPr>
      <w:r w:rsidRPr="00AC3540">
        <w:rPr>
          <w:noProof/>
        </w:rPr>
        <w:t xml:space="preserve">Deleting a housekeeping </w:t>
      </w:r>
      <w:r w:rsidR="00F2120E" w:rsidRPr="00AC3540">
        <w:rPr>
          <w:noProof/>
        </w:rPr>
        <w:t>parameter report structure identifier</w:t>
      </w:r>
      <w:r w:rsidRPr="00AC3540">
        <w:rPr>
          <w:noProof/>
        </w:rPr>
        <w:t xml:space="preserve"> implies deleting the corresponding subsampling rate if any (see also requirement </w:t>
      </w:r>
      <w:r w:rsidRPr="00AC3540">
        <w:rPr>
          <w:noProof/>
        </w:rPr>
        <w:fldChar w:fldCharType="begin"/>
      </w:r>
      <w:r w:rsidRPr="00AC3540">
        <w:rPr>
          <w:noProof/>
        </w:rPr>
        <w:instrText xml:space="preserve"> REF </w:instrText>
      </w:r>
      <w:r w:rsidR="009820AB" w:rsidRPr="00AC3540">
        <w:rPr>
          <w:noProof/>
        </w:rPr>
        <w:instrText>ST014_Subsampling</w:instrText>
      </w:r>
      <w:r w:rsidRPr="00AC3540">
        <w:rPr>
          <w:noProof/>
        </w:rPr>
        <w:instrText xml:space="preserve"> \w \h </w:instrText>
      </w:r>
      <w:r w:rsidRPr="00AC3540">
        <w:rPr>
          <w:noProof/>
        </w:rPr>
      </w:r>
      <w:r w:rsidRPr="00AC3540">
        <w:rPr>
          <w:noProof/>
        </w:rPr>
        <w:fldChar w:fldCharType="separate"/>
      </w:r>
      <w:r w:rsidR="008A478B">
        <w:rPr>
          <w:noProof/>
        </w:rPr>
        <w:t>6.14.3.2.1d</w:t>
      </w:r>
      <w:r w:rsidRPr="00AC3540">
        <w:rPr>
          <w:noProof/>
        </w:rPr>
        <w:fldChar w:fldCharType="end"/>
      </w:r>
      <w:r w:rsidRPr="00AC3540">
        <w:rPr>
          <w:noProof/>
        </w:rPr>
        <w:t>).</w:t>
      </w:r>
    </w:p>
    <w:p w:rsidR="00332165" w:rsidRPr="00AC3540" w:rsidRDefault="00332165" w:rsidP="00332165">
      <w:pPr>
        <w:pStyle w:val="requirelevel1"/>
        <w:rPr>
          <w:noProof/>
        </w:rPr>
      </w:pPr>
      <w:r w:rsidRPr="00AC3540">
        <w:rPr>
          <w:noProof/>
        </w:rPr>
        <w:t xml:space="preserve">For each valid instruction </w:t>
      </w:r>
      <w:r w:rsidR="00E6135C" w:rsidRPr="00AC3540">
        <w:rPr>
          <w:noProof/>
        </w:rPr>
        <w:t>to</w:t>
      </w:r>
      <w:r w:rsidR="00B93AFA" w:rsidRPr="00AC3540">
        <w:rPr>
          <w:noProof/>
        </w:rPr>
        <w:t xml:space="preserve"> delete an application process from the </w:t>
      </w:r>
      <w:r w:rsidR="004E600F" w:rsidRPr="00AC3540">
        <w:rPr>
          <w:noProof/>
        </w:rPr>
        <w:t xml:space="preserve">housekeeping </w:t>
      </w:r>
      <w:r w:rsidR="009D6AB8" w:rsidRPr="00AC3540">
        <w:rPr>
          <w:noProof/>
        </w:rPr>
        <w:t xml:space="preserve">parameter report </w:t>
      </w:r>
      <w:r w:rsidR="008116F6" w:rsidRPr="00AC3540">
        <w:rPr>
          <w:noProof/>
        </w:rPr>
        <w:t>forward-control configuration</w:t>
      </w:r>
      <w:r w:rsidRPr="00AC3540">
        <w:rPr>
          <w:noProof/>
        </w:rPr>
        <w:t>, the real-time forwarding control subservice shall:</w:t>
      </w:r>
    </w:p>
    <w:p w:rsidR="00C47798" w:rsidRPr="00AC3540" w:rsidRDefault="00332165" w:rsidP="00332165">
      <w:pPr>
        <w:pStyle w:val="requirelevel2"/>
        <w:rPr>
          <w:noProof/>
        </w:rPr>
      </w:pPr>
      <w:r w:rsidRPr="00AC3540">
        <w:rPr>
          <w:noProof/>
        </w:rPr>
        <w:t xml:space="preserve">delete the housekeeping parameter report </w:t>
      </w:r>
      <w:r w:rsidR="008116F6" w:rsidRPr="00AC3540">
        <w:rPr>
          <w:noProof/>
        </w:rPr>
        <w:t>forward-control definition</w:t>
      </w:r>
      <w:r w:rsidRPr="00AC3540">
        <w:rPr>
          <w:noProof/>
        </w:rPr>
        <w:t xml:space="preserve"> </w:t>
      </w:r>
      <w:r w:rsidR="00F330FD" w:rsidRPr="00AC3540">
        <w:rPr>
          <w:noProof/>
        </w:rPr>
        <w:t>for the</w:t>
      </w:r>
      <w:r w:rsidRPr="00AC3540">
        <w:rPr>
          <w:noProof/>
        </w:rPr>
        <w:t xml:space="preserve"> specified application process identifier.</w:t>
      </w:r>
    </w:p>
    <w:p w:rsidR="00C47798" w:rsidRPr="00AC3540" w:rsidRDefault="00C47798" w:rsidP="00C47798">
      <w:pPr>
        <w:pStyle w:val="requirelevel1"/>
        <w:rPr>
          <w:noProof/>
        </w:rPr>
      </w:pPr>
      <w:r w:rsidRPr="00AC3540">
        <w:rPr>
          <w:noProof/>
        </w:rPr>
        <w:t xml:space="preserve">For each valid instruction to empty the </w:t>
      </w:r>
      <w:r w:rsidR="004E600F" w:rsidRPr="00AC3540">
        <w:rPr>
          <w:noProof/>
        </w:rPr>
        <w:t xml:space="preserve">housekeeping </w:t>
      </w:r>
      <w:r w:rsidR="009D6AB8" w:rsidRPr="00AC3540">
        <w:rPr>
          <w:noProof/>
        </w:rPr>
        <w:t xml:space="preserve">parameter report </w:t>
      </w:r>
      <w:r w:rsidR="008116F6" w:rsidRPr="00AC3540">
        <w:rPr>
          <w:noProof/>
        </w:rPr>
        <w:t>forward-control configuration</w:t>
      </w:r>
      <w:r w:rsidRPr="00AC3540">
        <w:rPr>
          <w:noProof/>
        </w:rPr>
        <w:t>, the real-time forwarding control subservice shall:</w:t>
      </w:r>
    </w:p>
    <w:p w:rsidR="00332165" w:rsidRPr="00AC3540" w:rsidRDefault="00C47798" w:rsidP="00C47798">
      <w:pPr>
        <w:pStyle w:val="requirelevel2"/>
        <w:rPr>
          <w:noProof/>
        </w:rPr>
      </w:pPr>
      <w:r w:rsidRPr="00AC3540">
        <w:rPr>
          <w:noProof/>
        </w:rPr>
        <w:t xml:space="preserve">delete all housekeeping parameter report </w:t>
      </w:r>
      <w:r w:rsidR="008116F6" w:rsidRPr="00AC3540">
        <w:rPr>
          <w:noProof/>
        </w:rPr>
        <w:t>forward-control definition</w:t>
      </w:r>
      <w:r w:rsidR="00F330FD" w:rsidRPr="00AC3540">
        <w:rPr>
          <w:noProof/>
        </w:rPr>
        <w:t>s</w:t>
      </w:r>
      <w:r w:rsidRPr="00AC3540">
        <w:rPr>
          <w:noProof/>
        </w:rPr>
        <w:t>.</w:t>
      </w:r>
      <w:r w:rsidR="00332165" w:rsidRPr="00AC3540">
        <w:rPr>
          <w:noProof/>
        </w:rPr>
        <w:t xml:space="preserve"> </w:t>
      </w:r>
    </w:p>
    <w:p w:rsidR="00A61C64" w:rsidRPr="00AC3540" w:rsidRDefault="000E7A32" w:rsidP="00884082">
      <w:pPr>
        <w:pStyle w:val="Heading5"/>
        <w:rPr>
          <w:noProof/>
        </w:rPr>
      </w:pPr>
      <w:bookmarkStart w:id="495" w:name="TC_014_007_SYS"/>
      <w:bookmarkStart w:id="496" w:name="TM_014_008_SYS"/>
      <w:r w:rsidRPr="00AC3540">
        <w:rPr>
          <w:noProof/>
        </w:rPr>
        <w:t xml:space="preserve">Report the content of the </w:t>
      </w:r>
      <w:r w:rsidR="004E600F" w:rsidRPr="00AC3540">
        <w:rPr>
          <w:noProof/>
        </w:rPr>
        <w:t xml:space="preserve">housekeeping </w:t>
      </w:r>
      <w:r w:rsidR="009D6AB8" w:rsidRPr="00AC3540">
        <w:rPr>
          <w:noProof/>
        </w:rPr>
        <w:t xml:space="preserve">parameter report </w:t>
      </w:r>
      <w:r w:rsidR="008116F6" w:rsidRPr="00AC3540">
        <w:rPr>
          <w:noProof/>
        </w:rPr>
        <w:t>forward-control configuration</w:t>
      </w:r>
      <w:bookmarkEnd w:id="495"/>
      <w:bookmarkEnd w:id="496"/>
    </w:p>
    <w:p w:rsidR="00A61C64" w:rsidRPr="00AC3540" w:rsidRDefault="00A61C64" w:rsidP="00A61C64">
      <w:pPr>
        <w:pStyle w:val="requirelevel1"/>
        <w:rPr>
          <w:noProof/>
        </w:rPr>
      </w:pPr>
      <w:r w:rsidRPr="00AC3540">
        <w:rPr>
          <w:noProof/>
        </w:rPr>
        <w:t xml:space="preserve">The real-time forwarding control subservice capability to </w:t>
      </w:r>
      <w:r w:rsidR="000E7A32" w:rsidRPr="00AC3540">
        <w:rPr>
          <w:noProof/>
        </w:rPr>
        <w:t xml:space="preserve">report the content of the </w:t>
      </w:r>
      <w:r w:rsidR="004E600F" w:rsidRPr="00AC3540">
        <w:rPr>
          <w:noProof/>
        </w:rPr>
        <w:t xml:space="preserve">housekeeping </w:t>
      </w:r>
      <w:r w:rsidR="009D6AB8" w:rsidRPr="00AC3540">
        <w:rPr>
          <w:noProof/>
        </w:rPr>
        <w:t xml:space="preserve">parameter report </w:t>
      </w:r>
      <w:r w:rsidR="008116F6" w:rsidRPr="00AC3540">
        <w:rPr>
          <w:noProof/>
        </w:rPr>
        <w:t>forward-control configuration</w:t>
      </w:r>
      <w:r w:rsidR="006826FE" w:rsidRPr="00AC3540">
        <w:rPr>
          <w:noProof/>
        </w:rPr>
        <w:t xml:space="preserve"> </w:t>
      </w:r>
      <w:r w:rsidR="00D4310B" w:rsidRPr="00AC3540">
        <w:rPr>
          <w:noProof/>
        </w:rPr>
        <w:t>shall be declared when specifying that subservice</w:t>
      </w:r>
      <w:r w:rsidRPr="00AC3540">
        <w:rPr>
          <w:noProof/>
        </w:rPr>
        <w:t>.</w:t>
      </w:r>
    </w:p>
    <w:p w:rsidR="00A61C64" w:rsidRPr="00AC3540" w:rsidRDefault="00A61C64" w:rsidP="00B8519B">
      <w:pPr>
        <w:pStyle w:val="NOTEnumbered"/>
        <w:numPr>
          <w:ilvl w:val="1"/>
          <w:numId w:val="130"/>
        </w:numPr>
        <w:rPr>
          <w:noProof/>
        </w:rPr>
      </w:pPr>
      <w:r w:rsidRPr="00AC3540">
        <w:rPr>
          <w:noProof/>
        </w:rPr>
        <w:t xml:space="preserve">The corresponding requests are of message type </w:t>
      </w:r>
      <w:r w:rsidR="00E26372" w:rsidRPr="00AC3540">
        <w:rPr>
          <w:noProof/>
        </w:rPr>
        <w:t>"</w:t>
      </w:r>
      <w:r w:rsidRPr="00AC3540">
        <w:rPr>
          <w:noProof/>
        </w:rPr>
        <w:t xml:space="preserve">TC[14,7] </w:t>
      </w:r>
      <w:r w:rsidR="000E7A32" w:rsidRPr="00AC3540">
        <w:rPr>
          <w:noProof/>
        </w:rPr>
        <w:t xml:space="preserve">report the content of the </w:t>
      </w:r>
      <w:r w:rsidR="004E600F" w:rsidRPr="00AC3540">
        <w:rPr>
          <w:noProof/>
        </w:rPr>
        <w:t xml:space="preserve">housekeeping </w:t>
      </w:r>
      <w:r w:rsidR="009D6AB8" w:rsidRPr="00AC3540">
        <w:rPr>
          <w:noProof/>
        </w:rPr>
        <w:t xml:space="preserve">parameter report </w:t>
      </w:r>
      <w:r w:rsidR="008116F6" w:rsidRPr="00AC3540">
        <w:rPr>
          <w:noProof/>
        </w:rPr>
        <w:t>forward-control configuration</w:t>
      </w:r>
      <w:r w:rsidR="00E26372" w:rsidRPr="00AC3540">
        <w:rPr>
          <w:noProof/>
        </w:rPr>
        <w:t>"</w:t>
      </w:r>
      <w:r w:rsidRPr="00AC3540">
        <w:rPr>
          <w:noProof/>
        </w:rPr>
        <w:t xml:space="preserve">. </w:t>
      </w:r>
      <w:r w:rsidR="00A70B42" w:rsidRPr="00AC3540">
        <w:rPr>
          <w:noProof/>
        </w:rPr>
        <w:lastRenderedPageBreak/>
        <w:t xml:space="preserve">The responses are data reports of message type </w:t>
      </w:r>
      <w:r w:rsidR="00E26372" w:rsidRPr="00AC3540">
        <w:rPr>
          <w:noProof/>
        </w:rPr>
        <w:t>"</w:t>
      </w:r>
      <w:r w:rsidRPr="00AC3540">
        <w:rPr>
          <w:noProof/>
        </w:rPr>
        <w:t xml:space="preserve">TM[14,8] </w:t>
      </w:r>
      <w:r w:rsidR="004E600F" w:rsidRPr="00AC3540">
        <w:rPr>
          <w:noProof/>
        </w:rPr>
        <w:t xml:space="preserve">housekeeping </w:t>
      </w:r>
      <w:r w:rsidR="009D6AB8" w:rsidRPr="00AC3540">
        <w:rPr>
          <w:noProof/>
        </w:rPr>
        <w:t xml:space="preserve">parameter report </w:t>
      </w:r>
      <w:r w:rsidR="008116F6" w:rsidRPr="00AC3540">
        <w:rPr>
          <w:noProof/>
        </w:rPr>
        <w:t>forward-control configuration</w:t>
      </w:r>
      <w:r w:rsidR="000E7A32" w:rsidRPr="00AC3540">
        <w:rPr>
          <w:noProof/>
        </w:rPr>
        <w:t xml:space="preserve"> content report</w:t>
      </w:r>
      <w:r w:rsidR="00E26372" w:rsidRPr="00AC3540">
        <w:rPr>
          <w:noProof/>
        </w:rPr>
        <w:t>"</w:t>
      </w:r>
      <w:r w:rsidRPr="00AC3540">
        <w:rPr>
          <w:noProof/>
        </w:rPr>
        <w:t>.</w:t>
      </w:r>
    </w:p>
    <w:p w:rsidR="00836F49" w:rsidRPr="00AC3540" w:rsidRDefault="00D23494" w:rsidP="00B8519B">
      <w:pPr>
        <w:pStyle w:val="NOTEnumbered"/>
        <w:numPr>
          <w:ilvl w:val="1"/>
          <w:numId w:val="130"/>
        </w:numPr>
        <w:rPr>
          <w:noProof/>
        </w:rPr>
      </w:pPr>
      <w:r w:rsidRPr="00AC3540">
        <w:rPr>
          <w:noProof/>
        </w:rPr>
        <w:t xml:space="preserve">That capability requires the capability for that subservice </w:t>
      </w:r>
      <w:r w:rsidR="00827FAA" w:rsidRPr="00AC3540">
        <w:rPr>
          <w:noProof/>
        </w:rPr>
        <w:t xml:space="preserve">to control, </w:t>
      </w:r>
      <w:r w:rsidR="00890B7A" w:rsidRPr="00AC3540">
        <w:rPr>
          <w:noProof/>
        </w:rPr>
        <w:t>per housekeeping parameter report structure</w:t>
      </w:r>
      <w:r w:rsidR="00827FAA" w:rsidRPr="00AC3540">
        <w:rPr>
          <w:noProof/>
        </w:rPr>
        <w:t>,</w:t>
      </w:r>
      <w:r w:rsidR="00836F49" w:rsidRPr="00AC3540">
        <w:rPr>
          <w:noProof/>
        </w:rPr>
        <w:t xml:space="preserve"> the forwarding of housekeeping parameter reports </w:t>
      </w:r>
      <w:r w:rsidR="000C121F" w:rsidRPr="00AC3540">
        <w:rPr>
          <w:noProof/>
        </w:rPr>
        <w:t>(</w:t>
      </w:r>
      <w:r w:rsidR="00836F49" w:rsidRPr="00AC3540">
        <w:rPr>
          <w:noProof/>
        </w:rPr>
        <w:t xml:space="preserve">refer to requirement </w:t>
      </w:r>
      <w:r w:rsidR="00836F49" w:rsidRPr="00AC3540">
        <w:rPr>
          <w:noProof/>
        </w:rPr>
        <w:fldChar w:fldCharType="begin"/>
      </w:r>
      <w:r w:rsidR="00836F49" w:rsidRPr="00AC3540">
        <w:rPr>
          <w:noProof/>
        </w:rPr>
        <w:instrText xml:space="preserve"> REF </w:instrText>
      </w:r>
      <w:r w:rsidR="009820AB" w:rsidRPr="00AC3540">
        <w:rPr>
          <w:noProof/>
        </w:rPr>
        <w:instrText>ST014_perHPRTControl</w:instrText>
      </w:r>
      <w:r w:rsidR="00836F49" w:rsidRPr="00AC3540">
        <w:rPr>
          <w:noProof/>
        </w:rPr>
        <w:instrText xml:space="preserve"> \w \h </w:instrText>
      </w:r>
      <w:r w:rsidR="00836F49" w:rsidRPr="00AC3540">
        <w:rPr>
          <w:noProof/>
        </w:rPr>
      </w:r>
      <w:r w:rsidR="00836F49" w:rsidRPr="00AC3540">
        <w:rPr>
          <w:noProof/>
        </w:rPr>
        <w:fldChar w:fldCharType="separate"/>
      </w:r>
      <w:r w:rsidR="008A478B">
        <w:rPr>
          <w:noProof/>
        </w:rPr>
        <w:t>6.14.3.2.1a</w:t>
      </w:r>
      <w:r w:rsidR="00836F49" w:rsidRPr="00AC3540">
        <w:rPr>
          <w:noProof/>
        </w:rPr>
        <w:fldChar w:fldCharType="end"/>
      </w:r>
      <w:r w:rsidR="000C121F" w:rsidRPr="00AC3540">
        <w:rPr>
          <w:noProof/>
        </w:rPr>
        <w:t>)</w:t>
      </w:r>
      <w:r w:rsidR="00836F49" w:rsidRPr="00AC3540">
        <w:rPr>
          <w:noProof/>
        </w:rPr>
        <w:t>.</w:t>
      </w:r>
    </w:p>
    <w:p w:rsidR="00A61C64" w:rsidRPr="00AC3540" w:rsidRDefault="00A61C64" w:rsidP="00836F49">
      <w:pPr>
        <w:pStyle w:val="requirelevel1"/>
        <w:rPr>
          <w:noProof/>
        </w:rPr>
      </w:pPr>
      <w:r w:rsidRPr="00AC3540">
        <w:rPr>
          <w:noProof/>
        </w:rPr>
        <w:t xml:space="preserve">Each request to </w:t>
      </w:r>
      <w:r w:rsidR="000E7A32" w:rsidRPr="00AC3540">
        <w:rPr>
          <w:noProof/>
        </w:rPr>
        <w:t xml:space="preserve">report the content of the </w:t>
      </w:r>
      <w:r w:rsidR="004E600F" w:rsidRPr="00AC3540">
        <w:rPr>
          <w:noProof/>
        </w:rPr>
        <w:t xml:space="preserve">housekeeping </w:t>
      </w:r>
      <w:r w:rsidR="009D6AB8" w:rsidRPr="00AC3540">
        <w:rPr>
          <w:noProof/>
        </w:rPr>
        <w:t xml:space="preserve">parameter report </w:t>
      </w:r>
      <w:r w:rsidR="008116F6" w:rsidRPr="00AC3540">
        <w:rPr>
          <w:noProof/>
        </w:rPr>
        <w:t>forward-control configuration</w:t>
      </w:r>
      <w:r w:rsidRPr="00AC3540">
        <w:rPr>
          <w:noProof/>
        </w:rPr>
        <w:t xml:space="preserve"> shall contain exactly one instruction to </w:t>
      </w:r>
      <w:r w:rsidR="000E7A32" w:rsidRPr="00AC3540">
        <w:rPr>
          <w:noProof/>
        </w:rPr>
        <w:t xml:space="preserve">report the content of the </w:t>
      </w:r>
      <w:r w:rsidR="004E600F" w:rsidRPr="00AC3540">
        <w:rPr>
          <w:noProof/>
        </w:rPr>
        <w:t xml:space="preserve">housekeeping </w:t>
      </w:r>
      <w:r w:rsidR="009D6AB8" w:rsidRPr="00AC3540">
        <w:rPr>
          <w:noProof/>
        </w:rPr>
        <w:t xml:space="preserve">parameter report </w:t>
      </w:r>
      <w:r w:rsidR="008116F6" w:rsidRPr="00AC3540">
        <w:rPr>
          <w:noProof/>
        </w:rPr>
        <w:t>forward-control configuration</w:t>
      </w:r>
      <w:r w:rsidRPr="00AC3540">
        <w:rPr>
          <w:noProof/>
        </w:rPr>
        <w:t>.</w:t>
      </w:r>
    </w:p>
    <w:p w:rsidR="00A61C64" w:rsidRPr="00AC3540" w:rsidRDefault="00A61C64" w:rsidP="009C226B">
      <w:pPr>
        <w:pStyle w:val="NOTE"/>
        <w:rPr>
          <w:noProof/>
        </w:rPr>
      </w:pPr>
      <w:r w:rsidRPr="00AC3540">
        <w:rPr>
          <w:noProof/>
        </w:rPr>
        <w:t xml:space="preserve">The instructions to </w:t>
      </w:r>
      <w:r w:rsidR="000E7A32" w:rsidRPr="00AC3540">
        <w:rPr>
          <w:noProof/>
        </w:rPr>
        <w:t xml:space="preserve">report the content of the </w:t>
      </w:r>
      <w:r w:rsidR="004E600F" w:rsidRPr="00AC3540">
        <w:rPr>
          <w:noProof/>
        </w:rPr>
        <w:t xml:space="preserve">housekeeping </w:t>
      </w:r>
      <w:r w:rsidR="009D6AB8" w:rsidRPr="00AC3540">
        <w:rPr>
          <w:noProof/>
        </w:rPr>
        <w:t xml:space="preserve">parameter report </w:t>
      </w:r>
      <w:r w:rsidR="008116F6" w:rsidRPr="00AC3540">
        <w:rPr>
          <w:noProof/>
        </w:rPr>
        <w:t>forward-control configuration</w:t>
      </w:r>
      <w:r w:rsidRPr="00AC3540">
        <w:rPr>
          <w:noProof/>
        </w:rPr>
        <w:t xml:space="preserve"> contain no argument.</w:t>
      </w:r>
    </w:p>
    <w:p w:rsidR="00332165" w:rsidRPr="00AC3540" w:rsidRDefault="00332165" w:rsidP="00332165">
      <w:pPr>
        <w:pStyle w:val="requirelevel1"/>
        <w:rPr>
          <w:noProof/>
        </w:rPr>
      </w:pPr>
      <w:r w:rsidRPr="00AC3540">
        <w:rPr>
          <w:noProof/>
        </w:rPr>
        <w:t xml:space="preserve">For each valid instruction to report the content of the </w:t>
      </w:r>
      <w:r w:rsidR="004E600F" w:rsidRPr="00AC3540">
        <w:rPr>
          <w:noProof/>
        </w:rPr>
        <w:t xml:space="preserve">housekeeping </w:t>
      </w:r>
      <w:r w:rsidR="009D6AB8" w:rsidRPr="00AC3540">
        <w:rPr>
          <w:noProof/>
        </w:rPr>
        <w:t xml:space="preserve">parameter report </w:t>
      </w:r>
      <w:r w:rsidR="008116F6" w:rsidRPr="00AC3540">
        <w:rPr>
          <w:noProof/>
        </w:rPr>
        <w:t>forward-control configuration</w:t>
      </w:r>
      <w:r w:rsidRPr="00AC3540">
        <w:rPr>
          <w:noProof/>
        </w:rPr>
        <w:t xml:space="preserve">, the real-time forwarding control subservice shall generate, for each existing housekeeping </w:t>
      </w:r>
      <w:r w:rsidR="009176C5" w:rsidRPr="00AC3540">
        <w:rPr>
          <w:noProof/>
        </w:rPr>
        <w:t xml:space="preserve">parameter report </w:t>
      </w:r>
      <w:r w:rsidR="008116F6" w:rsidRPr="00AC3540">
        <w:rPr>
          <w:noProof/>
        </w:rPr>
        <w:t>forward-control definition</w:t>
      </w:r>
      <w:r w:rsidRPr="00AC3540">
        <w:rPr>
          <w:noProof/>
        </w:rPr>
        <w:t xml:space="preserve">, a single housekeeping </w:t>
      </w:r>
      <w:r w:rsidR="009176C5" w:rsidRPr="00AC3540">
        <w:rPr>
          <w:noProof/>
        </w:rPr>
        <w:t xml:space="preserve">parameter report </w:t>
      </w:r>
      <w:r w:rsidR="008116F6" w:rsidRPr="00AC3540">
        <w:rPr>
          <w:noProof/>
        </w:rPr>
        <w:t>forward-control definition</w:t>
      </w:r>
      <w:r w:rsidRPr="00AC3540">
        <w:rPr>
          <w:noProof/>
        </w:rPr>
        <w:t xml:space="preserve"> notification that includes:</w:t>
      </w:r>
    </w:p>
    <w:p w:rsidR="00332165" w:rsidRPr="00AC3540" w:rsidRDefault="00332165" w:rsidP="00332165">
      <w:pPr>
        <w:pStyle w:val="requirelevel2"/>
        <w:rPr>
          <w:noProof/>
        </w:rPr>
      </w:pPr>
      <w:r w:rsidRPr="00AC3540">
        <w:rPr>
          <w:noProof/>
        </w:rPr>
        <w:t>the related application process identifier;</w:t>
      </w:r>
    </w:p>
    <w:p w:rsidR="00332165" w:rsidRPr="00AC3540" w:rsidRDefault="00332165" w:rsidP="00332165">
      <w:pPr>
        <w:pStyle w:val="requirelevel2"/>
        <w:rPr>
          <w:noProof/>
        </w:rPr>
      </w:pPr>
      <w:r w:rsidRPr="00AC3540">
        <w:rPr>
          <w:noProof/>
        </w:rPr>
        <w:t>for each housekeeping parameter report structure identifier entry:</w:t>
      </w:r>
    </w:p>
    <w:p w:rsidR="00332165" w:rsidRPr="00AC3540" w:rsidRDefault="00332165" w:rsidP="00332165">
      <w:pPr>
        <w:pStyle w:val="requirelevel3"/>
        <w:rPr>
          <w:noProof/>
        </w:rPr>
      </w:pPr>
      <w:r w:rsidRPr="00AC3540">
        <w:rPr>
          <w:noProof/>
        </w:rPr>
        <w:t>the housekeeping parameter report structure identifier;</w:t>
      </w:r>
    </w:p>
    <w:p w:rsidR="00332165" w:rsidRPr="00AC3540" w:rsidRDefault="00332165" w:rsidP="00332165">
      <w:pPr>
        <w:pStyle w:val="requirelevel3"/>
        <w:rPr>
          <w:noProof/>
        </w:rPr>
      </w:pPr>
      <w:r w:rsidRPr="00AC3540">
        <w:rPr>
          <w:noProof/>
        </w:rPr>
        <w:t>if subsampling is supported, the subsampling rate.</w:t>
      </w:r>
    </w:p>
    <w:p w:rsidR="00332165" w:rsidRPr="00AC3540" w:rsidRDefault="00332165" w:rsidP="009C226B">
      <w:pPr>
        <w:pStyle w:val="NOTE"/>
        <w:rPr>
          <w:noProof/>
        </w:rPr>
      </w:pPr>
      <w:r w:rsidRPr="00AC3540">
        <w:rPr>
          <w:noProof/>
        </w:rPr>
        <w:t xml:space="preserve">For item </w:t>
      </w:r>
      <w:r w:rsidR="00584132" w:rsidRPr="00AC3540">
        <w:rPr>
          <w:noProof/>
        </w:rPr>
        <w:t>2(b)</w:t>
      </w:r>
      <w:r w:rsidRPr="00AC3540">
        <w:rPr>
          <w:noProof/>
        </w:rPr>
        <w:t xml:space="preserve">, refer to requirement </w:t>
      </w:r>
      <w:r w:rsidRPr="00AC3540">
        <w:rPr>
          <w:noProof/>
        </w:rPr>
        <w:fldChar w:fldCharType="begin"/>
      </w:r>
      <w:r w:rsidRPr="00AC3540">
        <w:rPr>
          <w:noProof/>
        </w:rPr>
        <w:instrText xml:space="preserve"> REF </w:instrText>
      </w:r>
      <w:r w:rsidR="009820AB" w:rsidRPr="00AC3540">
        <w:rPr>
          <w:noProof/>
        </w:rPr>
        <w:instrText>ST014_Subsampling</w:instrText>
      </w:r>
      <w:r w:rsidRPr="00AC3540">
        <w:rPr>
          <w:noProof/>
        </w:rPr>
        <w:instrText xml:space="preserve"> \w \h </w:instrText>
      </w:r>
      <w:r w:rsidRPr="00AC3540">
        <w:rPr>
          <w:noProof/>
        </w:rPr>
      </w:r>
      <w:r w:rsidRPr="00AC3540">
        <w:rPr>
          <w:noProof/>
        </w:rPr>
        <w:fldChar w:fldCharType="separate"/>
      </w:r>
      <w:r w:rsidR="008A478B">
        <w:rPr>
          <w:noProof/>
        </w:rPr>
        <w:t>6.14.3.2.1d</w:t>
      </w:r>
      <w:r w:rsidRPr="00AC3540">
        <w:rPr>
          <w:noProof/>
        </w:rPr>
        <w:fldChar w:fldCharType="end"/>
      </w:r>
      <w:r w:rsidRPr="00AC3540">
        <w:rPr>
          <w:noProof/>
        </w:rPr>
        <w:t>.</w:t>
      </w:r>
    </w:p>
    <w:p w:rsidR="00A61C64" w:rsidRPr="00AC3540" w:rsidRDefault="00A61C64" w:rsidP="008B52EC">
      <w:pPr>
        <w:pStyle w:val="requirelevel1"/>
        <w:rPr>
          <w:noProof/>
        </w:rPr>
      </w:pPr>
      <w:r w:rsidRPr="00AC3540">
        <w:rPr>
          <w:noProof/>
        </w:rPr>
        <w:t xml:space="preserve">For each valid request to </w:t>
      </w:r>
      <w:r w:rsidR="00332165" w:rsidRPr="00AC3540">
        <w:rPr>
          <w:noProof/>
        </w:rPr>
        <w:t xml:space="preserve">report the content of the </w:t>
      </w:r>
      <w:r w:rsidR="004E600F" w:rsidRPr="00AC3540">
        <w:rPr>
          <w:noProof/>
        </w:rPr>
        <w:t xml:space="preserve">housekeeping </w:t>
      </w:r>
      <w:r w:rsidR="009D6AB8" w:rsidRPr="00AC3540">
        <w:rPr>
          <w:noProof/>
        </w:rPr>
        <w:t xml:space="preserve">parameter report </w:t>
      </w:r>
      <w:r w:rsidR="008116F6" w:rsidRPr="00AC3540">
        <w:rPr>
          <w:noProof/>
        </w:rPr>
        <w:t>forward-control configuration</w:t>
      </w:r>
      <w:r w:rsidRPr="00AC3540">
        <w:rPr>
          <w:noProof/>
        </w:rPr>
        <w:t xml:space="preserve">, the real-time forwarding control subservice shall generate a single </w:t>
      </w:r>
      <w:r w:rsidR="004E600F" w:rsidRPr="00AC3540">
        <w:rPr>
          <w:noProof/>
        </w:rPr>
        <w:t xml:space="preserve">housekeeping </w:t>
      </w:r>
      <w:r w:rsidR="009D6AB8" w:rsidRPr="00AC3540">
        <w:rPr>
          <w:noProof/>
        </w:rPr>
        <w:t xml:space="preserve">parameter report </w:t>
      </w:r>
      <w:r w:rsidR="008116F6" w:rsidRPr="00AC3540">
        <w:rPr>
          <w:noProof/>
        </w:rPr>
        <w:t>forward-control configuration</w:t>
      </w:r>
      <w:r w:rsidR="000E7A32" w:rsidRPr="00AC3540">
        <w:rPr>
          <w:noProof/>
        </w:rPr>
        <w:t xml:space="preserve"> content report</w:t>
      </w:r>
      <w:r w:rsidRPr="00AC3540">
        <w:rPr>
          <w:noProof/>
        </w:rPr>
        <w:t xml:space="preserve"> that includes all related </w:t>
      </w:r>
      <w:r w:rsidR="00332165" w:rsidRPr="00AC3540">
        <w:rPr>
          <w:noProof/>
        </w:rPr>
        <w:t xml:space="preserve">housekeeping </w:t>
      </w:r>
      <w:r w:rsidR="009176C5" w:rsidRPr="00AC3540">
        <w:rPr>
          <w:noProof/>
        </w:rPr>
        <w:t xml:space="preserve">parameter report </w:t>
      </w:r>
      <w:r w:rsidR="008116F6" w:rsidRPr="00AC3540">
        <w:rPr>
          <w:noProof/>
        </w:rPr>
        <w:t>forward-control definition</w:t>
      </w:r>
      <w:r w:rsidR="00332165" w:rsidRPr="00AC3540">
        <w:rPr>
          <w:noProof/>
        </w:rPr>
        <w:t xml:space="preserve"> </w:t>
      </w:r>
      <w:r w:rsidRPr="00AC3540">
        <w:rPr>
          <w:noProof/>
        </w:rPr>
        <w:t>notifications.</w:t>
      </w:r>
    </w:p>
    <w:p w:rsidR="00332165" w:rsidRPr="00AC3540" w:rsidRDefault="00332165" w:rsidP="00E03DE7">
      <w:pPr>
        <w:pStyle w:val="Heading4"/>
        <w:rPr>
          <w:noProof/>
        </w:rPr>
      </w:pPr>
      <w:r w:rsidRPr="00AC3540">
        <w:rPr>
          <w:noProof/>
        </w:rPr>
        <w:t xml:space="preserve">Managing the </w:t>
      </w:r>
      <w:r w:rsidR="004E600F" w:rsidRPr="00AC3540">
        <w:rPr>
          <w:noProof/>
        </w:rPr>
        <w:t xml:space="preserve">diagnostic </w:t>
      </w:r>
      <w:r w:rsidR="009D6AB8" w:rsidRPr="00AC3540">
        <w:rPr>
          <w:noProof/>
        </w:rPr>
        <w:t xml:space="preserve">parameter report </w:t>
      </w:r>
      <w:r w:rsidR="008116F6" w:rsidRPr="00AC3540">
        <w:rPr>
          <w:noProof/>
        </w:rPr>
        <w:t>forward-control configuration</w:t>
      </w:r>
    </w:p>
    <w:p w:rsidR="00332165" w:rsidRPr="00AC3540" w:rsidRDefault="00A03A59" w:rsidP="00332165">
      <w:pPr>
        <w:pStyle w:val="Heading5"/>
        <w:rPr>
          <w:noProof/>
        </w:rPr>
      </w:pPr>
      <w:bookmarkStart w:id="497" w:name="TC_014_009_SYS"/>
      <w:r w:rsidRPr="00AC3540">
        <w:rPr>
          <w:noProof/>
        </w:rPr>
        <w:t xml:space="preserve">Add structure </w:t>
      </w:r>
      <w:r w:rsidR="00CD1D6C" w:rsidRPr="00AC3540">
        <w:rPr>
          <w:noProof/>
        </w:rPr>
        <w:t>identifiers to</w:t>
      </w:r>
      <w:r w:rsidRPr="00AC3540">
        <w:rPr>
          <w:noProof/>
        </w:rPr>
        <w:t xml:space="preserve"> the diagnostic parameter report </w:t>
      </w:r>
      <w:r w:rsidR="008116F6" w:rsidRPr="00AC3540">
        <w:rPr>
          <w:noProof/>
        </w:rPr>
        <w:t>forward-control configuration</w:t>
      </w:r>
      <w:bookmarkEnd w:id="497"/>
    </w:p>
    <w:p w:rsidR="00332165" w:rsidRPr="00AC3540" w:rsidRDefault="00332165" w:rsidP="00332165">
      <w:pPr>
        <w:pStyle w:val="requirelevel1"/>
        <w:rPr>
          <w:noProof/>
        </w:rPr>
      </w:pPr>
      <w:r w:rsidRPr="00AC3540">
        <w:rPr>
          <w:noProof/>
        </w:rPr>
        <w:t xml:space="preserve">The real-time forwarding control subservice shall provide the capability to </w:t>
      </w:r>
      <w:r w:rsidR="00A03A59" w:rsidRPr="00AC3540">
        <w:rPr>
          <w:noProof/>
        </w:rPr>
        <w:t xml:space="preserve">add structure </w:t>
      </w:r>
      <w:r w:rsidR="00CD1D6C" w:rsidRPr="00AC3540">
        <w:rPr>
          <w:noProof/>
        </w:rPr>
        <w:t>identifiers to</w:t>
      </w:r>
      <w:r w:rsidR="00A03A59" w:rsidRPr="00AC3540">
        <w:rPr>
          <w:noProof/>
        </w:rPr>
        <w:t xml:space="preserve"> the diagnostic parameter report </w:t>
      </w:r>
      <w:r w:rsidR="008116F6" w:rsidRPr="00AC3540">
        <w:rPr>
          <w:noProof/>
        </w:rPr>
        <w:t>forward-control configuration</w:t>
      </w:r>
      <w:r w:rsidRPr="00AC3540">
        <w:rPr>
          <w:noProof/>
        </w:rPr>
        <w:t xml:space="preserve"> if that subservice provides the capability </w:t>
      </w:r>
      <w:r w:rsidR="00827FAA" w:rsidRPr="00AC3540">
        <w:rPr>
          <w:noProof/>
        </w:rPr>
        <w:t xml:space="preserve">to control, </w:t>
      </w:r>
      <w:r w:rsidR="00890B7A" w:rsidRPr="00AC3540">
        <w:rPr>
          <w:noProof/>
        </w:rPr>
        <w:t>per diagnostic parameter report structure</w:t>
      </w:r>
      <w:r w:rsidR="00827FAA" w:rsidRPr="00AC3540">
        <w:rPr>
          <w:noProof/>
        </w:rPr>
        <w:t>,</w:t>
      </w:r>
      <w:r w:rsidRPr="00AC3540">
        <w:rPr>
          <w:noProof/>
        </w:rPr>
        <w:t xml:space="preserve"> the forwarding of diagnostic parameter reports.</w:t>
      </w:r>
    </w:p>
    <w:p w:rsidR="00332165" w:rsidRPr="00AC3540" w:rsidRDefault="00332165" w:rsidP="00B8519B">
      <w:pPr>
        <w:pStyle w:val="NOTEnumbered"/>
        <w:numPr>
          <w:ilvl w:val="1"/>
          <w:numId w:val="184"/>
        </w:numPr>
        <w:rPr>
          <w:noProof/>
        </w:rPr>
      </w:pPr>
      <w:r w:rsidRPr="00AC3540">
        <w:rPr>
          <w:noProof/>
        </w:rPr>
        <w:t xml:space="preserve">The corresponding requests are of message type </w:t>
      </w:r>
      <w:r w:rsidR="00E26372" w:rsidRPr="00AC3540">
        <w:rPr>
          <w:noProof/>
        </w:rPr>
        <w:t>"</w:t>
      </w:r>
      <w:r w:rsidRPr="00AC3540">
        <w:rPr>
          <w:noProof/>
        </w:rPr>
        <w:t xml:space="preserve">TC[14,9] </w:t>
      </w:r>
      <w:r w:rsidR="00A03A59" w:rsidRPr="00AC3540">
        <w:rPr>
          <w:noProof/>
        </w:rPr>
        <w:t xml:space="preserve">add structure </w:t>
      </w:r>
      <w:r w:rsidR="00CD1D6C" w:rsidRPr="00AC3540">
        <w:rPr>
          <w:noProof/>
        </w:rPr>
        <w:t>identifiers to</w:t>
      </w:r>
      <w:r w:rsidR="00A03A59" w:rsidRPr="00AC3540">
        <w:rPr>
          <w:noProof/>
        </w:rPr>
        <w:t xml:space="preserve"> the diagnostic parameter report </w:t>
      </w:r>
      <w:r w:rsidR="008116F6" w:rsidRPr="00AC3540">
        <w:rPr>
          <w:noProof/>
        </w:rPr>
        <w:t>forward-control configuration</w:t>
      </w:r>
      <w:r w:rsidR="00E26372" w:rsidRPr="00AC3540">
        <w:rPr>
          <w:noProof/>
        </w:rPr>
        <w:t>"</w:t>
      </w:r>
      <w:r w:rsidRPr="00AC3540">
        <w:rPr>
          <w:noProof/>
        </w:rPr>
        <w:t>.</w:t>
      </w:r>
    </w:p>
    <w:p w:rsidR="00495A0C" w:rsidRPr="00AC3540" w:rsidRDefault="00332165" w:rsidP="00B8519B">
      <w:pPr>
        <w:pStyle w:val="NOTEnumbered"/>
        <w:numPr>
          <w:ilvl w:val="1"/>
          <w:numId w:val="184"/>
        </w:numPr>
        <w:rPr>
          <w:noProof/>
        </w:rPr>
      </w:pPr>
      <w:r w:rsidRPr="00AC3540">
        <w:rPr>
          <w:noProof/>
        </w:rPr>
        <w:t xml:space="preserve">For the capability </w:t>
      </w:r>
      <w:r w:rsidR="00827FAA" w:rsidRPr="00AC3540">
        <w:rPr>
          <w:noProof/>
        </w:rPr>
        <w:t xml:space="preserve">to control, </w:t>
      </w:r>
      <w:r w:rsidR="00890B7A" w:rsidRPr="00AC3540">
        <w:rPr>
          <w:noProof/>
        </w:rPr>
        <w:t>per diagnostic parameter report structure</w:t>
      </w:r>
      <w:r w:rsidR="00827FAA" w:rsidRPr="00AC3540">
        <w:rPr>
          <w:noProof/>
        </w:rPr>
        <w:t>,</w:t>
      </w:r>
      <w:r w:rsidRPr="00AC3540">
        <w:rPr>
          <w:noProof/>
        </w:rPr>
        <w:t xml:space="preserve"> the forwarding of </w:t>
      </w:r>
      <w:r w:rsidRPr="00AC3540">
        <w:rPr>
          <w:noProof/>
        </w:rPr>
        <w:lastRenderedPageBreak/>
        <w:t xml:space="preserve">diagnostic parameter reports, refer to requirement </w:t>
      </w:r>
      <w:r w:rsidR="00D051D6" w:rsidRPr="00AC3540">
        <w:rPr>
          <w:noProof/>
        </w:rPr>
        <w:fldChar w:fldCharType="begin"/>
      </w:r>
      <w:r w:rsidR="00D051D6" w:rsidRPr="00AC3540">
        <w:rPr>
          <w:noProof/>
        </w:rPr>
        <w:instrText xml:space="preserve"> REF </w:instrText>
      </w:r>
      <w:r w:rsidR="009820AB" w:rsidRPr="00AC3540">
        <w:rPr>
          <w:noProof/>
        </w:rPr>
        <w:instrText>ST014_perDPRTControl</w:instrText>
      </w:r>
      <w:r w:rsidR="00D051D6" w:rsidRPr="00AC3540">
        <w:rPr>
          <w:noProof/>
        </w:rPr>
        <w:instrText xml:space="preserve"> \w \h </w:instrText>
      </w:r>
      <w:r w:rsidR="00D051D6" w:rsidRPr="00AC3540">
        <w:rPr>
          <w:noProof/>
        </w:rPr>
      </w:r>
      <w:r w:rsidR="00D051D6" w:rsidRPr="00AC3540">
        <w:rPr>
          <w:noProof/>
        </w:rPr>
        <w:fldChar w:fldCharType="separate"/>
      </w:r>
      <w:r w:rsidR="008A478B">
        <w:rPr>
          <w:noProof/>
        </w:rPr>
        <w:t>6.14.3.2.1b</w:t>
      </w:r>
      <w:r w:rsidR="00D051D6" w:rsidRPr="00AC3540">
        <w:rPr>
          <w:noProof/>
        </w:rPr>
        <w:fldChar w:fldCharType="end"/>
      </w:r>
      <w:r w:rsidRPr="00AC3540">
        <w:rPr>
          <w:noProof/>
        </w:rPr>
        <w:t>.</w:t>
      </w:r>
    </w:p>
    <w:p w:rsidR="00332165" w:rsidRPr="00AC3540" w:rsidRDefault="00495A0C" w:rsidP="00B8519B">
      <w:pPr>
        <w:pStyle w:val="NOTEnumbered"/>
        <w:numPr>
          <w:ilvl w:val="1"/>
          <w:numId w:val="184"/>
        </w:numPr>
        <w:rPr>
          <w:noProof/>
        </w:rPr>
      </w:pPr>
      <w:r w:rsidRPr="00AC3540">
        <w:rPr>
          <w:noProof/>
        </w:rPr>
        <w:t xml:space="preserve">For the capability to delete structure identifiers from the diagnostic parameter report forward-control configuration, refer to clause </w:t>
      </w:r>
      <w:r w:rsidRPr="00AC3540">
        <w:rPr>
          <w:noProof/>
        </w:rPr>
        <w:fldChar w:fldCharType="begin"/>
      </w:r>
      <w:r w:rsidRPr="00AC3540">
        <w:rPr>
          <w:noProof/>
        </w:rPr>
        <w:instrText xml:space="preserve"> REF TC_014_010_SYS \n \h  \* MERGEFORMAT </w:instrText>
      </w:r>
      <w:r w:rsidRPr="00AC3540">
        <w:rPr>
          <w:noProof/>
        </w:rPr>
      </w:r>
      <w:r w:rsidRPr="00AC3540">
        <w:rPr>
          <w:noProof/>
        </w:rPr>
        <w:fldChar w:fldCharType="separate"/>
      </w:r>
      <w:r w:rsidR="008A478B">
        <w:rPr>
          <w:noProof/>
        </w:rPr>
        <w:t>6.14.3.6.2</w:t>
      </w:r>
      <w:r w:rsidRPr="00AC3540">
        <w:rPr>
          <w:noProof/>
        </w:rPr>
        <w:fldChar w:fldCharType="end"/>
      </w:r>
      <w:r w:rsidRPr="00AC3540">
        <w:rPr>
          <w:noProof/>
        </w:rPr>
        <w:t>.</w:t>
      </w:r>
      <w:r w:rsidR="00332165" w:rsidRPr="00AC3540">
        <w:rPr>
          <w:noProof/>
        </w:rPr>
        <w:t xml:space="preserve"> </w:t>
      </w:r>
    </w:p>
    <w:p w:rsidR="00332165" w:rsidRPr="00AC3540" w:rsidRDefault="00332165" w:rsidP="00332165">
      <w:pPr>
        <w:pStyle w:val="requirelevel1"/>
        <w:keepNext/>
        <w:rPr>
          <w:noProof/>
        </w:rPr>
      </w:pPr>
      <w:r w:rsidRPr="00AC3540">
        <w:rPr>
          <w:noProof/>
        </w:rPr>
        <w:t xml:space="preserve">Each request to </w:t>
      </w:r>
      <w:r w:rsidR="00A03A59" w:rsidRPr="00AC3540">
        <w:rPr>
          <w:noProof/>
        </w:rPr>
        <w:t xml:space="preserve">add structure </w:t>
      </w:r>
      <w:r w:rsidR="00CD1D6C" w:rsidRPr="00AC3540">
        <w:rPr>
          <w:noProof/>
        </w:rPr>
        <w:t>identifiers to</w:t>
      </w:r>
      <w:r w:rsidR="00A03A59" w:rsidRPr="00AC3540">
        <w:rPr>
          <w:noProof/>
        </w:rPr>
        <w:t xml:space="preserve"> the diagnostic parameter report </w:t>
      </w:r>
      <w:r w:rsidR="008116F6" w:rsidRPr="00AC3540">
        <w:rPr>
          <w:noProof/>
        </w:rPr>
        <w:t>forward-control configuration</w:t>
      </w:r>
      <w:r w:rsidRPr="00AC3540">
        <w:rPr>
          <w:noProof/>
        </w:rPr>
        <w:t xml:space="preserve"> </w:t>
      </w:r>
      <w:r w:rsidR="008F0C7E" w:rsidRPr="00AC3540">
        <w:rPr>
          <w:noProof/>
        </w:rPr>
        <w:t>shall contain</w:t>
      </w:r>
      <w:r w:rsidRPr="00AC3540">
        <w:rPr>
          <w:noProof/>
        </w:rPr>
        <w:t xml:space="preserve"> exactly one of:</w:t>
      </w:r>
    </w:p>
    <w:p w:rsidR="00332165" w:rsidRPr="00AC3540" w:rsidRDefault="00332165" w:rsidP="00332165">
      <w:pPr>
        <w:pStyle w:val="requirelevel2"/>
        <w:rPr>
          <w:noProof/>
        </w:rPr>
      </w:pPr>
      <w:r w:rsidRPr="00AC3540">
        <w:rPr>
          <w:noProof/>
        </w:rPr>
        <w:t xml:space="preserve">one or more instructions </w:t>
      </w:r>
      <w:r w:rsidR="00F330FD" w:rsidRPr="00AC3540">
        <w:rPr>
          <w:noProof/>
        </w:rPr>
        <w:t xml:space="preserve">to add a structure identifier to the diagnostic parameter report </w:t>
      </w:r>
      <w:r w:rsidR="008116F6" w:rsidRPr="00AC3540">
        <w:rPr>
          <w:noProof/>
        </w:rPr>
        <w:t>forward-control configuration</w:t>
      </w:r>
      <w:r w:rsidRPr="00AC3540">
        <w:rPr>
          <w:noProof/>
        </w:rPr>
        <w:t>,</w:t>
      </w:r>
    </w:p>
    <w:p w:rsidR="00332165" w:rsidRPr="00AC3540" w:rsidRDefault="00332165" w:rsidP="00332165">
      <w:pPr>
        <w:pStyle w:val="requirelevel2"/>
        <w:rPr>
          <w:noProof/>
        </w:rPr>
      </w:pPr>
      <w:r w:rsidRPr="00AC3540">
        <w:rPr>
          <w:noProof/>
        </w:rPr>
        <w:t xml:space="preserve">an instruction to </w:t>
      </w:r>
      <w:r w:rsidR="00F330FD" w:rsidRPr="00AC3540">
        <w:rPr>
          <w:noProof/>
        </w:rPr>
        <w:t xml:space="preserve">add all structure identifiers to the diagnostic parameter report </w:t>
      </w:r>
      <w:r w:rsidR="008116F6" w:rsidRPr="00AC3540">
        <w:rPr>
          <w:noProof/>
        </w:rPr>
        <w:t>forward-control configuration</w:t>
      </w:r>
      <w:r w:rsidRPr="00AC3540">
        <w:rPr>
          <w:noProof/>
        </w:rPr>
        <w:t>.</w:t>
      </w:r>
    </w:p>
    <w:p w:rsidR="00332165" w:rsidRPr="00AC3540" w:rsidRDefault="00332165" w:rsidP="00332165">
      <w:pPr>
        <w:pStyle w:val="requirelevel1"/>
        <w:rPr>
          <w:noProof/>
        </w:rPr>
      </w:pPr>
      <w:r w:rsidRPr="00AC3540">
        <w:rPr>
          <w:noProof/>
        </w:rPr>
        <w:t xml:space="preserve">Each instruction </w:t>
      </w:r>
      <w:r w:rsidR="00F330FD" w:rsidRPr="00AC3540">
        <w:rPr>
          <w:noProof/>
        </w:rPr>
        <w:t xml:space="preserve">to add a structure identifier to the diagnostic parameter report </w:t>
      </w:r>
      <w:r w:rsidR="008116F6" w:rsidRPr="00AC3540">
        <w:rPr>
          <w:noProof/>
        </w:rPr>
        <w:t>forward-control configuration</w:t>
      </w:r>
      <w:r w:rsidRPr="00AC3540">
        <w:rPr>
          <w:noProof/>
        </w:rPr>
        <w:t xml:space="preserve"> </w:t>
      </w:r>
      <w:r w:rsidR="008F0C7E" w:rsidRPr="00AC3540">
        <w:rPr>
          <w:noProof/>
        </w:rPr>
        <w:t>shall contain</w:t>
      </w:r>
      <w:r w:rsidRPr="00AC3540">
        <w:rPr>
          <w:noProof/>
        </w:rPr>
        <w:t>:</w:t>
      </w:r>
    </w:p>
    <w:p w:rsidR="00332165" w:rsidRPr="00AC3540" w:rsidRDefault="00332165" w:rsidP="00332165">
      <w:pPr>
        <w:pStyle w:val="requirelevel2"/>
        <w:rPr>
          <w:noProof/>
        </w:rPr>
      </w:pPr>
      <w:r w:rsidRPr="00AC3540">
        <w:rPr>
          <w:noProof/>
        </w:rPr>
        <w:t>the application process identifier addressed by that instruction;</w:t>
      </w:r>
    </w:p>
    <w:p w:rsidR="00332165" w:rsidRPr="00AC3540" w:rsidRDefault="00332165" w:rsidP="00332165">
      <w:pPr>
        <w:pStyle w:val="requirelevel2"/>
        <w:rPr>
          <w:noProof/>
        </w:rPr>
      </w:pPr>
      <w:r w:rsidRPr="00AC3540">
        <w:rPr>
          <w:noProof/>
        </w:rPr>
        <w:t>the diagnostic parameter report structure identifier;</w:t>
      </w:r>
    </w:p>
    <w:p w:rsidR="00332165" w:rsidRPr="00AC3540" w:rsidRDefault="00332165" w:rsidP="00332165">
      <w:pPr>
        <w:pStyle w:val="requirelevel2"/>
        <w:rPr>
          <w:noProof/>
        </w:rPr>
      </w:pPr>
      <w:r w:rsidRPr="00AC3540">
        <w:rPr>
          <w:noProof/>
        </w:rPr>
        <w:t>if subsampling is supported, the subsampling rate.</w:t>
      </w:r>
    </w:p>
    <w:p w:rsidR="00332165" w:rsidRPr="00AC3540" w:rsidRDefault="00332165" w:rsidP="009C226B">
      <w:pPr>
        <w:pStyle w:val="NOTE"/>
        <w:rPr>
          <w:noProof/>
        </w:rPr>
      </w:pPr>
      <w:r w:rsidRPr="00AC3540">
        <w:rPr>
          <w:noProof/>
        </w:rPr>
        <w:t xml:space="preserve">For item </w:t>
      </w:r>
      <w:r w:rsidR="00584132" w:rsidRPr="00AC3540">
        <w:rPr>
          <w:noProof/>
        </w:rPr>
        <w:t>3</w:t>
      </w:r>
      <w:r w:rsidRPr="00AC3540">
        <w:rPr>
          <w:noProof/>
        </w:rPr>
        <w:t xml:space="preserve">, refer to requirement </w:t>
      </w:r>
      <w:r w:rsidRPr="00AC3540">
        <w:rPr>
          <w:noProof/>
        </w:rPr>
        <w:fldChar w:fldCharType="begin"/>
      </w:r>
      <w:r w:rsidRPr="00AC3540">
        <w:rPr>
          <w:noProof/>
        </w:rPr>
        <w:instrText xml:space="preserve"> REF </w:instrText>
      </w:r>
      <w:r w:rsidR="009820AB" w:rsidRPr="00AC3540">
        <w:rPr>
          <w:noProof/>
        </w:rPr>
        <w:instrText>ST014_Subsampling</w:instrText>
      </w:r>
      <w:r w:rsidRPr="00AC3540">
        <w:rPr>
          <w:noProof/>
        </w:rPr>
        <w:instrText xml:space="preserve"> \w \h </w:instrText>
      </w:r>
      <w:r w:rsidRPr="00AC3540">
        <w:rPr>
          <w:noProof/>
        </w:rPr>
      </w:r>
      <w:r w:rsidRPr="00AC3540">
        <w:rPr>
          <w:noProof/>
        </w:rPr>
        <w:fldChar w:fldCharType="separate"/>
      </w:r>
      <w:r w:rsidR="008A478B">
        <w:rPr>
          <w:noProof/>
        </w:rPr>
        <w:t>6.14.3.2.1d</w:t>
      </w:r>
      <w:r w:rsidRPr="00AC3540">
        <w:rPr>
          <w:noProof/>
        </w:rPr>
        <w:fldChar w:fldCharType="end"/>
      </w:r>
      <w:r w:rsidRPr="00AC3540">
        <w:rPr>
          <w:noProof/>
        </w:rPr>
        <w:t>.</w:t>
      </w:r>
    </w:p>
    <w:p w:rsidR="00332165" w:rsidRPr="00AC3540" w:rsidRDefault="00332165" w:rsidP="00332165">
      <w:pPr>
        <w:pStyle w:val="requirelevel1"/>
        <w:rPr>
          <w:noProof/>
        </w:rPr>
      </w:pPr>
      <w:r w:rsidRPr="00AC3540">
        <w:rPr>
          <w:noProof/>
        </w:rPr>
        <w:t xml:space="preserve">Each instruction to </w:t>
      </w:r>
      <w:r w:rsidR="00F330FD" w:rsidRPr="00AC3540">
        <w:rPr>
          <w:noProof/>
        </w:rPr>
        <w:t xml:space="preserve">add all structure identifiers to the diagnostic parameter report </w:t>
      </w:r>
      <w:r w:rsidR="008116F6" w:rsidRPr="00AC3540">
        <w:rPr>
          <w:noProof/>
        </w:rPr>
        <w:t>forward-control configuration</w:t>
      </w:r>
      <w:r w:rsidRPr="00AC3540">
        <w:rPr>
          <w:noProof/>
        </w:rPr>
        <w:t xml:space="preserve"> </w:t>
      </w:r>
      <w:r w:rsidR="008F0C7E" w:rsidRPr="00AC3540">
        <w:rPr>
          <w:noProof/>
        </w:rPr>
        <w:t>shall contain</w:t>
      </w:r>
      <w:r w:rsidRPr="00AC3540">
        <w:rPr>
          <w:noProof/>
        </w:rPr>
        <w:t>:</w:t>
      </w:r>
    </w:p>
    <w:p w:rsidR="00332165" w:rsidRPr="00AC3540" w:rsidRDefault="00332165" w:rsidP="00332165">
      <w:pPr>
        <w:pStyle w:val="requirelevel2"/>
        <w:rPr>
          <w:noProof/>
        </w:rPr>
      </w:pPr>
      <w:r w:rsidRPr="00AC3540">
        <w:rPr>
          <w:noProof/>
        </w:rPr>
        <w:t>the application process identifier addressed by that instruction.</w:t>
      </w:r>
    </w:p>
    <w:p w:rsidR="00332165" w:rsidRPr="00AC3540" w:rsidRDefault="00332165" w:rsidP="00332165">
      <w:pPr>
        <w:pStyle w:val="requirelevel1"/>
        <w:rPr>
          <w:noProof/>
        </w:rPr>
      </w:pPr>
      <w:r w:rsidRPr="00AC3540">
        <w:rPr>
          <w:noProof/>
        </w:rPr>
        <w:t xml:space="preserve">The real-time forwarding control subservice shall reject any instruction contained within a request to </w:t>
      </w:r>
      <w:r w:rsidR="00A03A59" w:rsidRPr="00AC3540">
        <w:rPr>
          <w:noProof/>
        </w:rPr>
        <w:t xml:space="preserve">add structure </w:t>
      </w:r>
      <w:r w:rsidR="00CD1D6C" w:rsidRPr="00AC3540">
        <w:rPr>
          <w:noProof/>
        </w:rPr>
        <w:t>identifiers to</w:t>
      </w:r>
      <w:r w:rsidR="00A03A59" w:rsidRPr="00AC3540">
        <w:rPr>
          <w:noProof/>
        </w:rPr>
        <w:t xml:space="preserve"> the diagnostic parameter report </w:t>
      </w:r>
      <w:r w:rsidR="008116F6" w:rsidRPr="00AC3540">
        <w:rPr>
          <w:noProof/>
        </w:rPr>
        <w:t>forward-control configuration</w:t>
      </w:r>
      <w:r w:rsidRPr="00AC3540">
        <w:rPr>
          <w:noProof/>
        </w:rPr>
        <w:t xml:space="preserve"> if:</w:t>
      </w:r>
    </w:p>
    <w:p w:rsidR="00332165" w:rsidRPr="00AC3540" w:rsidRDefault="00332165" w:rsidP="00332165">
      <w:pPr>
        <w:pStyle w:val="requirelevel2"/>
        <w:rPr>
          <w:noProof/>
        </w:rPr>
      </w:pPr>
      <w:r w:rsidRPr="00AC3540">
        <w:rPr>
          <w:noProof/>
        </w:rPr>
        <w:t>that instruction refers to an application process that is not controlled by that subservice.</w:t>
      </w:r>
    </w:p>
    <w:p w:rsidR="00CD1D6C" w:rsidRPr="00AC3540" w:rsidRDefault="00CD1D6C" w:rsidP="00CD1D6C">
      <w:pPr>
        <w:pStyle w:val="requirelevel1"/>
        <w:rPr>
          <w:noProof/>
        </w:rPr>
      </w:pPr>
      <w:r w:rsidRPr="00AC3540">
        <w:rPr>
          <w:noProof/>
        </w:rPr>
        <w:t xml:space="preserve">The real-time forwarding control subservice shall reject any instruction to add a structure identifier to the diagnostic parameter report </w:t>
      </w:r>
      <w:r w:rsidR="008116F6" w:rsidRPr="00AC3540">
        <w:rPr>
          <w:noProof/>
        </w:rPr>
        <w:t>forward-control configuration</w:t>
      </w:r>
      <w:r w:rsidRPr="00AC3540">
        <w:rPr>
          <w:noProof/>
        </w:rPr>
        <w:t xml:space="preserve"> if:</w:t>
      </w:r>
    </w:p>
    <w:p w:rsidR="00CD1D6C" w:rsidRPr="00AC3540" w:rsidRDefault="00CD1D6C" w:rsidP="00CD1D6C">
      <w:pPr>
        <w:pStyle w:val="requirelevel2"/>
        <w:rPr>
          <w:noProof/>
        </w:rPr>
      </w:pPr>
      <w:r w:rsidRPr="00AC3540">
        <w:rPr>
          <w:noProof/>
        </w:rPr>
        <w:t xml:space="preserve">the maximum number of diagnostic parameter report structure identifiers that can be contained within </w:t>
      </w:r>
      <w:r w:rsidR="00EC3A69" w:rsidRPr="00AC3540">
        <w:rPr>
          <w:noProof/>
        </w:rPr>
        <w:t>a</w:t>
      </w:r>
      <w:r w:rsidRPr="00AC3540">
        <w:rPr>
          <w:noProof/>
        </w:rPr>
        <w:t xml:space="preserve"> diagnostic parameter report </w:t>
      </w:r>
      <w:r w:rsidR="008116F6" w:rsidRPr="00AC3540">
        <w:rPr>
          <w:noProof/>
        </w:rPr>
        <w:t>forward-control definition</w:t>
      </w:r>
      <w:r w:rsidRPr="00AC3540">
        <w:rPr>
          <w:noProof/>
        </w:rPr>
        <w:t xml:space="preserve"> is already reached;</w:t>
      </w:r>
    </w:p>
    <w:p w:rsidR="00CD1D6C" w:rsidRPr="00AC3540" w:rsidRDefault="00CD1D6C" w:rsidP="00CD1D6C">
      <w:pPr>
        <w:pStyle w:val="requirelevel2"/>
        <w:rPr>
          <w:noProof/>
        </w:rPr>
      </w:pPr>
      <w:r w:rsidRPr="00AC3540">
        <w:rPr>
          <w:noProof/>
        </w:rPr>
        <w:t xml:space="preserve">the corresponding diagnostic parameter report </w:t>
      </w:r>
      <w:r w:rsidR="008116F6" w:rsidRPr="00AC3540">
        <w:rPr>
          <w:noProof/>
        </w:rPr>
        <w:t>forward-control definition</w:t>
      </w:r>
      <w:r w:rsidRPr="00AC3540">
        <w:rPr>
          <w:noProof/>
        </w:rPr>
        <w:t xml:space="preserve"> has no structure identifier already defined.</w:t>
      </w:r>
    </w:p>
    <w:p w:rsidR="00332165" w:rsidRPr="00AC3540" w:rsidRDefault="00332165" w:rsidP="00332165">
      <w:pPr>
        <w:pStyle w:val="requirelevel1"/>
        <w:rPr>
          <w:noProof/>
        </w:rPr>
      </w:pPr>
      <w:r w:rsidRPr="00AC3540">
        <w:rPr>
          <w:noProof/>
        </w:rPr>
        <w:t xml:space="preserve">For each instruction contained within a request to </w:t>
      </w:r>
      <w:r w:rsidR="00A03A59" w:rsidRPr="00AC3540">
        <w:rPr>
          <w:noProof/>
        </w:rPr>
        <w:t xml:space="preserve">add structure </w:t>
      </w:r>
      <w:r w:rsidR="00CD1D6C" w:rsidRPr="00AC3540">
        <w:rPr>
          <w:noProof/>
        </w:rPr>
        <w:t>identifiers to</w:t>
      </w:r>
      <w:r w:rsidR="00A03A59" w:rsidRPr="00AC3540">
        <w:rPr>
          <w:noProof/>
        </w:rPr>
        <w:t xml:space="preserve"> the diagnostic parameter report </w:t>
      </w:r>
      <w:r w:rsidR="008116F6" w:rsidRPr="00AC3540">
        <w:rPr>
          <w:noProof/>
        </w:rPr>
        <w:t>forward-control configuration</w:t>
      </w:r>
      <w:r w:rsidRPr="00AC3540">
        <w:rPr>
          <w:noProof/>
        </w:rPr>
        <w:t xml:space="preserve"> that it rejects, the real-time forwarding control subservice shall generate the failed start of execution notification for that instruction.</w:t>
      </w:r>
    </w:p>
    <w:p w:rsidR="00332165" w:rsidRPr="00AC3540" w:rsidRDefault="00332165" w:rsidP="00332165">
      <w:pPr>
        <w:pStyle w:val="requirelevel1"/>
        <w:rPr>
          <w:noProof/>
        </w:rPr>
      </w:pPr>
      <w:r w:rsidRPr="00AC3540">
        <w:rPr>
          <w:noProof/>
        </w:rPr>
        <w:t xml:space="preserve">The real-time forwarding control subservice shall process any valid instruction that is contained within a request to </w:t>
      </w:r>
      <w:r w:rsidR="00A03A59" w:rsidRPr="00AC3540">
        <w:rPr>
          <w:noProof/>
        </w:rPr>
        <w:t xml:space="preserve">add structure </w:t>
      </w:r>
      <w:r w:rsidR="00CD1D6C" w:rsidRPr="00AC3540">
        <w:rPr>
          <w:noProof/>
        </w:rPr>
        <w:t>identifiers to</w:t>
      </w:r>
      <w:r w:rsidR="00A03A59" w:rsidRPr="00AC3540">
        <w:rPr>
          <w:noProof/>
        </w:rPr>
        <w:t xml:space="preserve"> the diagnostic parameter report </w:t>
      </w:r>
      <w:r w:rsidR="008116F6" w:rsidRPr="00AC3540">
        <w:rPr>
          <w:noProof/>
        </w:rPr>
        <w:t>forward-control configuration</w:t>
      </w:r>
      <w:r w:rsidRPr="00AC3540">
        <w:rPr>
          <w:noProof/>
        </w:rPr>
        <w:t xml:space="preserve"> regardless of the presence of faulty instructions.</w:t>
      </w:r>
    </w:p>
    <w:p w:rsidR="00332165" w:rsidRPr="00AC3540" w:rsidRDefault="00332165" w:rsidP="00332165">
      <w:pPr>
        <w:pStyle w:val="requirelevel1"/>
        <w:rPr>
          <w:noProof/>
        </w:rPr>
      </w:pPr>
      <w:r w:rsidRPr="00AC3540">
        <w:rPr>
          <w:noProof/>
        </w:rPr>
        <w:t xml:space="preserve">For each valid instruction </w:t>
      </w:r>
      <w:r w:rsidR="00F330FD" w:rsidRPr="00AC3540">
        <w:rPr>
          <w:noProof/>
        </w:rPr>
        <w:t xml:space="preserve">to add a structure identifier to the diagnostic parameter report </w:t>
      </w:r>
      <w:r w:rsidR="008116F6" w:rsidRPr="00AC3540">
        <w:rPr>
          <w:noProof/>
        </w:rPr>
        <w:t>forward-control configuration</w:t>
      </w:r>
      <w:r w:rsidRPr="00AC3540">
        <w:rPr>
          <w:noProof/>
        </w:rPr>
        <w:t>, the real-time forwarding control subservice shall:</w:t>
      </w:r>
    </w:p>
    <w:p w:rsidR="00332165" w:rsidRPr="00AC3540" w:rsidRDefault="00332165" w:rsidP="00332165">
      <w:pPr>
        <w:pStyle w:val="requirelevel2"/>
        <w:rPr>
          <w:noProof/>
        </w:rPr>
      </w:pPr>
      <w:r w:rsidRPr="00AC3540">
        <w:rPr>
          <w:noProof/>
        </w:rPr>
        <w:lastRenderedPageBreak/>
        <w:t xml:space="preserve">add, for the specified application process identifier, a diagnostic </w:t>
      </w:r>
      <w:r w:rsidR="009176C5" w:rsidRPr="00AC3540">
        <w:rPr>
          <w:noProof/>
        </w:rPr>
        <w:t xml:space="preserve">parameter report </w:t>
      </w:r>
      <w:r w:rsidR="008116F6" w:rsidRPr="00AC3540">
        <w:rPr>
          <w:noProof/>
        </w:rPr>
        <w:t>forward-control definition</w:t>
      </w:r>
      <w:r w:rsidRPr="00AC3540">
        <w:rPr>
          <w:noProof/>
        </w:rPr>
        <w:t xml:space="preserve"> if not already existing;</w:t>
      </w:r>
    </w:p>
    <w:p w:rsidR="00332165" w:rsidRPr="00AC3540" w:rsidRDefault="00332165" w:rsidP="00332165">
      <w:pPr>
        <w:pStyle w:val="requirelevel2"/>
        <w:rPr>
          <w:noProof/>
        </w:rPr>
      </w:pPr>
      <w:r w:rsidRPr="00AC3540">
        <w:rPr>
          <w:noProof/>
        </w:rPr>
        <w:t xml:space="preserve">add, to the related diagnostic </w:t>
      </w:r>
      <w:r w:rsidR="009176C5" w:rsidRPr="00AC3540">
        <w:rPr>
          <w:noProof/>
        </w:rPr>
        <w:t xml:space="preserve">parameter report </w:t>
      </w:r>
      <w:r w:rsidR="008116F6" w:rsidRPr="00AC3540">
        <w:rPr>
          <w:noProof/>
        </w:rPr>
        <w:t>forward-control definition</w:t>
      </w:r>
      <w:r w:rsidRPr="00AC3540">
        <w:rPr>
          <w:noProof/>
        </w:rPr>
        <w:t xml:space="preserve">, the specified diagnostic </w:t>
      </w:r>
      <w:r w:rsidR="00F2120E" w:rsidRPr="00AC3540">
        <w:rPr>
          <w:noProof/>
        </w:rPr>
        <w:t>parameter report structure identifier</w:t>
      </w:r>
      <w:r w:rsidRPr="00AC3540">
        <w:rPr>
          <w:noProof/>
        </w:rPr>
        <w:t>, if not already existing;</w:t>
      </w:r>
    </w:p>
    <w:p w:rsidR="00332165" w:rsidRPr="00AC3540" w:rsidRDefault="00332165" w:rsidP="00332165">
      <w:pPr>
        <w:pStyle w:val="requirelevel2"/>
        <w:rPr>
          <w:noProof/>
        </w:rPr>
      </w:pPr>
      <w:r w:rsidRPr="00AC3540">
        <w:rPr>
          <w:noProof/>
        </w:rPr>
        <w:t xml:space="preserve">if subsampling is supported, set, to the related diagnostic </w:t>
      </w:r>
      <w:r w:rsidR="009176C5" w:rsidRPr="00AC3540">
        <w:rPr>
          <w:noProof/>
        </w:rPr>
        <w:t xml:space="preserve">parameter report </w:t>
      </w:r>
      <w:r w:rsidR="008116F6" w:rsidRPr="00AC3540">
        <w:rPr>
          <w:noProof/>
        </w:rPr>
        <w:t>forward-control definition</w:t>
      </w:r>
      <w:r w:rsidRPr="00AC3540">
        <w:rPr>
          <w:noProof/>
        </w:rPr>
        <w:t xml:space="preserve"> and the specified diagnostic </w:t>
      </w:r>
      <w:r w:rsidR="00F2120E" w:rsidRPr="00AC3540">
        <w:rPr>
          <w:noProof/>
        </w:rPr>
        <w:t>parameter report structure identifier</w:t>
      </w:r>
      <w:r w:rsidRPr="00AC3540">
        <w:rPr>
          <w:noProof/>
        </w:rPr>
        <w:t xml:space="preserve">, the specified subsampling rate. </w:t>
      </w:r>
    </w:p>
    <w:p w:rsidR="00332165" w:rsidRPr="00AC3540" w:rsidRDefault="00332165" w:rsidP="009C226B">
      <w:pPr>
        <w:pStyle w:val="NOTE"/>
        <w:rPr>
          <w:noProof/>
        </w:rPr>
      </w:pPr>
      <w:r w:rsidRPr="00AC3540">
        <w:rPr>
          <w:noProof/>
        </w:rPr>
        <w:t xml:space="preserve">For item </w:t>
      </w:r>
      <w:r w:rsidR="00584132" w:rsidRPr="00AC3540">
        <w:rPr>
          <w:noProof/>
        </w:rPr>
        <w:t>3</w:t>
      </w:r>
      <w:r w:rsidRPr="00AC3540">
        <w:rPr>
          <w:noProof/>
        </w:rPr>
        <w:t xml:space="preserve">, refer to requirement </w:t>
      </w:r>
      <w:r w:rsidRPr="00AC3540">
        <w:rPr>
          <w:noProof/>
        </w:rPr>
        <w:fldChar w:fldCharType="begin"/>
      </w:r>
      <w:r w:rsidRPr="00AC3540">
        <w:rPr>
          <w:noProof/>
        </w:rPr>
        <w:instrText xml:space="preserve"> REF </w:instrText>
      </w:r>
      <w:r w:rsidR="009820AB" w:rsidRPr="00AC3540">
        <w:rPr>
          <w:noProof/>
        </w:rPr>
        <w:instrText>ST014_Subsampling</w:instrText>
      </w:r>
      <w:r w:rsidRPr="00AC3540">
        <w:rPr>
          <w:noProof/>
        </w:rPr>
        <w:instrText xml:space="preserve"> \w \h </w:instrText>
      </w:r>
      <w:r w:rsidRPr="00AC3540">
        <w:rPr>
          <w:noProof/>
        </w:rPr>
      </w:r>
      <w:r w:rsidRPr="00AC3540">
        <w:rPr>
          <w:noProof/>
        </w:rPr>
        <w:fldChar w:fldCharType="separate"/>
      </w:r>
      <w:r w:rsidR="008A478B">
        <w:rPr>
          <w:noProof/>
        </w:rPr>
        <w:t>6.14.3.2.1d</w:t>
      </w:r>
      <w:r w:rsidRPr="00AC3540">
        <w:rPr>
          <w:noProof/>
        </w:rPr>
        <w:fldChar w:fldCharType="end"/>
      </w:r>
      <w:r w:rsidRPr="00AC3540">
        <w:rPr>
          <w:noProof/>
        </w:rPr>
        <w:t>.</w:t>
      </w:r>
    </w:p>
    <w:p w:rsidR="00332165" w:rsidRPr="00AC3540" w:rsidRDefault="00332165" w:rsidP="00332165">
      <w:pPr>
        <w:pStyle w:val="requirelevel1"/>
        <w:rPr>
          <w:noProof/>
        </w:rPr>
      </w:pPr>
      <w:r w:rsidRPr="00AC3540">
        <w:rPr>
          <w:noProof/>
        </w:rPr>
        <w:t xml:space="preserve">For each valid instruction to </w:t>
      </w:r>
      <w:r w:rsidR="00F330FD" w:rsidRPr="00AC3540">
        <w:rPr>
          <w:noProof/>
        </w:rPr>
        <w:t xml:space="preserve">add all structure identifiers to the diagnostic parameter report </w:t>
      </w:r>
      <w:r w:rsidR="008116F6" w:rsidRPr="00AC3540">
        <w:rPr>
          <w:noProof/>
        </w:rPr>
        <w:t>forward-control configuration</w:t>
      </w:r>
      <w:r w:rsidRPr="00AC3540">
        <w:rPr>
          <w:noProof/>
        </w:rPr>
        <w:t>, the real-time forwarding control subservice shall:</w:t>
      </w:r>
    </w:p>
    <w:p w:rsidR="00332165" w:rsidRPr="00AC3540" w:rsidRDefault="00332165" w:rsidP="00332165">
      <w:pPr>
        <w:pStyle w:val="requirelevel2"/>
        <w:rPr>
          <w:noProof/>
        </w:rPr>
      </w:pPr>
      <w:r w:rsidRPr="00AC3540">
        <w:rPr>
          <w:noProof/>
        </w:rPr>
        <w:t xml:space="preserve">add, for the specified application process identifier, a diagnostic </w:t>
      </w:r>
      <w:r w:rsidR="009176C5" w:rsidRPr="00AC3540">
        <w:rPr>
          <w:noProof/>
        </w:rPr>
        <w:t xml:space="preserve">parameter report </w:t>
      </w:r>
      <w:r w:rsidR="008116F6" w:rsidRPr="00AC3540">
        <w:rPr>
          <w:noProof/>
        </w:rPr>
        <w:t>forward-control definition</w:t>
      </w:r>
      <w:r w:rsidRPr="00AC3540">
        <w:rPr>
          <w:noProof/>
        </w:rPr>
        <w:t xml:space="preserve"> if not already existing;</w:t>
      </w:r>
    </w:p>
    <w:p w:rsidR="00332165" w:rsidRPr="00AC3540" w:rsidRDefault="00332165" w:rsidP="00332165">
      <w:pPr>
        <w:pStyle w:val="requirelevel2"/>
        <w:rPr>
          <w:noProof/>
        </w:rPr>
      </w:pPr>
      <w:r w:rsidRPr="00AC3540">
        <w:rPr>
          <w:noProof/>
        </w:rPr>
        <w:t xml:space="preserve">delete, if any, all diagnostic </w:t>
      </w:r>
      <w:r w:rsidR="00F2120E" w:rsidRPr="00AC3540">
        <w:rPr>
          <w:noProof/>
        </w:rPr>
        <w:t>parameter report structure identifier</w:t>
      </w:r>
      <w:r w:rsidRPr="00AC3540">
        <w:rPr>
          <w:noProof/>
        </w:rPr>
        <w:t xml:space="preserve">s of the related diagnostic </w:t>
      </w:r>
      <w:r w:rsidR="009176C5" w:rsidRPr="00AC3540">
        <w:rPr>
          <w:noProof/>
        </w:rPr>
        <w:t xml:space="preserve">parameter report </w:t>
      </w:r>
      <w:r w:rsidR="008116F6" w:rsidRPr="00AC3540">
        <w:rPr>
          <w:noProof/>
        </w:rPr>
        <w:t>forward-control definition</w:t>
      </w:r>
      <w:r w:rsidRPr="00AC3540">
        <w:rPr>
          <w:noProof/>
        </w:rPr>
        <w:t xml:space="preserve">. </w:t>
      </w:r>
    </w:p>
    <w:p w:rsidR="00332165" w:rsidRPr="00AC3540" w:rsidRDefault="00332165" w:rsidP="009C226B">
      <w:pPr>
        <w:pStyle w:val="NOTE"/>
        <w:rPr>
          <w:noProof/>
        </w:rPr>
      </w:pPr>
      <w:r w:rsidRPr="00AC3540">
        <w:rPr>
          <w:noProof/>
        </w:rPr>
        <w:t xml:space="preserve">For item </w:t>
      </w:r>
      <w:r w:rsidR="00584132" w:rsidRPr="00AC3540">
        <w:rPr>
          <w:noProof/>
        </w:rPr>
        <w:t>2</w:t>
      </w:r>
      <w:r w:rsidRPr="00AC3540">
        <w:rPr>
          <w:noProof/>
        </w:rPr>
        <w:t xml:space="preserve">, deleting a diagnostic </w:t>
      </w:r>
      <w:r w:rsidR="00F2120E" w:rsidRPr="00AC3540">
        <w:rPr>
          <w:noProof/>
        </w:rPr>
        <w:t>parameter report structure identifier</w:t>
      </w:r>
      <w:r w:rsidRPr="00AC3540">
        <w:rPr>
          <w:noProof/>
        </w:rPr>
        <w:t xml:space="preserve"> implies deleting the corresponding subsampling rate if any (see also requirement </w:t>
      </w:r>
      <w:r w:rsidRPr="00AC3540">
        <w:rPr>
          <w:noProof/>
        </w:rPr>
        <w:fldChar w:fldCharType="begin"/>
      </w:r>
      <w:r w:rsidRPr="00AC3540">
        <w:rPr>
          <w:noProof/>
        </w:rPr>
        <w:instrText xml:space="preserve"> REF </w:instrText>
      </w:r>
      <w:r w:rsidR="009820AB" w:rsidRPr="00AC3540">
        <w:rPr>
          <w:noProof/>
        </w:rPr>
        <w:instrText>ST014_Subsampling</w:instrText>
      </w:r>
      <w:r w:rsidRPr="00AC3540">
        <w:rPr>
          <w:noProof/>
        </w:rPr>
        <w:instrText xml:space="preserve"> \w \h </w:instrText>
      </w:r>
      <w:r w:rsidRPr="00AC3540">
        <w:rPr>
          <w:noProof/>
        </w:rPr>
      </w:r>
      <w:r w:rsidRPr="00AC3540">
        <w:rPr>
          <w:noProof/>
        </w:rPr>
        <w:fldChar w:fldCharType="separate"/>
      </w:r>
      <w:r w:rsidR="008A478B">
        <w:rPr>
          <w:noProof/>
        </w:rPr>
        <w:t>6.14.3.2.1d</w:t>
      </w:r>
      <w:r w:rsidRPr="00AC3540">
        <w:rPr>
          <w:noProof/>
        </w:rPr>
        <w:fldChar w:fldCharType="end"/>
      </w:r>
      <w:r w:rsidR="00836F49" w:rsidRPr="00AC3540">
        <w:rPr>
          <w:noProof/>
        </w:rPr>
        <w:t>)</w:t>
      </w:r>
      <w:r w:rsidRPr="00AC3540">
        <w:rPr>
          <w:noProof/>
        </w:rPr>
        <w:t>.</w:t>
      </w:r>
    </w:p>
    <w:p w:rsidR="00332165" w:rsidRPr="00AC3540" w:rsidRDefault="00332165" w:rsidP="00332165">
      <w:pPr>
        <w:pStyle w:val="Heading5"/>
        <w:rPr>
          <w:noProof/>
        </w:rPr>
      </w:pPr>
      <w:bookmarkStart w:id="498" w:name="TC_014_010_SYS"/>
      <w:r w:rsidRPr="00AC3540">
        <w:rPr>
          <w:noProof/>
        </w:rPr>
        <w:t xml:space="preserve">Delete </w:t>
      </w:r>
      <w:r w:rsidR="00A03A59" w:rsidRPr="00AC3540">
        <w:rPr>
          <w:noProof/>
        </w:rPr>
        <w:t xml:space="preserve">structure identifiers from the </w:t>
      </w:r>
      <w:r w:rsidR="00CD1D6C" w:rsidRPr="00AC3540">
        <w:rPr>
          <w:noProof/>
        </w:rPr>
        <w:t>diagnostic</w:t>
      </w:r>
      <w:r w:rsidR="00A03A59" w:rsidRPr="00AC3540">
        <w:rPr>
          <w:noProof/>
        </w:rPr>
        <w:t xml:space="preserve"> parameter report </w:t>
      </w:r>
      <w:r w:rsidR="008116F6" w:rsidRPr="00AC3540">
        <w:rPr>
          <w:noProof/>
        </w:rPr>
        <w:t>forward-control configuration</w:t>
      </w:r>
      <w:bookmarkEnd w:id="498"/>
    </w:p>
    <w:p w:rsidR="00C47798" w:rsidRPr="00AC3540" w:rsidRDefault="00C47798" w:rsidP="00C47798">
      <w:pPr>
        <w:pStyle w:val="requirelevel1"/>
        <w:rPr>
          <w:noProof/>
        </w:rPr>
      </w:pPr>
      <w:r w:rsidRPr="00AC3540">
        <w:rPr>
          <w:noProof/>
        </w:rPr>
        <w:t xml:space="preserve">The real-time forwarding control subservice shall provide the capability to delete </w:t>
      </w:r>
      <w:r w:rsidR="00A03A59" w:rsidRPr="00AC3540">
        <w:rPr>
          <w:noProof/>
        </w:rPr>
        <w:t xml:space="preserve">structure identifiers from the </w:t>
      </w:r>
      <w:r w:rsidR="00CD1D6C" w:rsidRPr="00AC3540">
        <w:rPr>
          <w:noProof/>
        </w:rPr>
        <w:t>diagnostic</w:t>
      </w:r>
      <w:r w:rsidR="00A03A59" w:rsidRPr="00AC3540">
        <w:rPr>
          <w:noProof/>
        </w:rPr>
        <w:t xml:space="preserve"> parameter report </w:t>
      </w:r>
      <w:r w:rsidR="008116F6" w:rsidRPr="00AC3540">
        <w:rPr>
          <w:noProof/>
        </w:rPr>
        <w:t>forward-control configuration</w:t>
      </w:r>
      <w:r w:rsidRPr="00AC3540">
        <w:rPr>
          <w:noProof/>
        </w:rPr>
        <w:t xml:space="preserve"> if that subservice provides the capability </w:t>
      </w:r>
      <w:r w:rsidR="00827FAA" w:rsidRPr="00AC3540">
        <w:rPr>
          <w:noProof/>
        </w:rPr>
        <w:t xml:space="preserve">to control, </w:t>
      </w:r>
      <w:r w:rsidR="00890B7A" w:rsidRPr="00AC3540">
        <w:rPr>
          <w:noProof/>
        </w:rPr>
        <w:t>per diagnostic parameter report structure</w:t>
      </w:r>
      <w:r w:rsidR="00827FAA" w:rsidRPr="00AC3540">
        <w:rPr>
          <w:noProof/>
        </w:rPr>
        <w:t>,</w:t>
      </w:r>
      <w:r w:rsidRPr="00AC3540">
        <w:rPr>
          <w:noProof/>
        </w:rPr>
        <w:t xml:space="preserve"> the forwarding of diagnostic parameter reports.</w:t>
      </w:r>
    </w:p>
    <w:p w:rsidR="00C47798" w:rsidRPr="00AC3540" w:rsidRDefault="00C47798" w:rsidP="00B8519B">
      <w:pPr>
        <w:pStyle w:val="NOTEnumbered"/>
        <w:numPr>
          <w:ilvl w:val="1"/>
          <w:numId w:val="184"/>
        </w:numPr>
        <w:rPr>
          <w:noProof/>
        </w:rPr>
      </w:pPr>
      <w:r w:rsidRPr="00AC3540">
        <w:rPr>
          <w:noProof/>
        </w:rPr>
        <w:t xml:space="preserve">The corresponding requests are of message type "TC[14,10] delete </w:t>
      </w:r>
      <w:r w:rsidR="00A03A59" w:rsidRPr="00AC3540">
        <w:rPr>
          <w:noProof/>
        </w:rPr>
        <w:t xml:space="preserve">structure identifiers from the </w:t>
      </w:r>
      <w:r w:rsidR="00CD1D6C" w:rsidRPr="00AC3540">
        <w:rPr>
          <w:noProof/>
        </w:rPr>
        <w:t>diagnostic</w:t>
      </w:r>
      <w:r w:rsidR="00A03A59" w:rsidRPr="00AC3540">
        <w:rPr>
          <w:noProof/>
        </w:rPr>
        <w:t xml:space="preserve"> parameter report </w:t>
      </w:r>
      <w:r w:rsidR="008116F6" w:rsidRPr="00AC3540">
        <w:rPr>
          <w:noProof/>
        </w:rPr>
        <w:t>forward-control configuration</w:t>
      </w:r>
      <w:r w:rsidRPr="00AC3540">
        <w:rPr>
          <w:noProof/>
        </w:rPr>
        <w:t xml:space="preserve">". </w:t>
      </w:r>
    </w:p>
    <w:p w:rsidR="00C47798" w:rsidRPr="00AC3540" w:rsidRDefault="00C47798" w:rsidP="00B8519B">
      <w:pPr>
        <w:pStyle w:val="NOTEnumbered"/>
        <w:numPr>
          <w:ilvl w:val="1"/>
          <w:numId w:val="184"/>
        </w:numPr>
        <w:rPr>
          <w:noProof/>
        </w:rPr>
      </w:pPr>
      <w:r w:rsidRPr="00AC3540">
        <w:rPr>
          <w:noProof/>
        </w:rPr>
        <w:t xml:space="preserve">For the capability </w:t>
      </w:r>
      <w:r w:rsidR="00827FAA" w:rsidRPr="00AC3540">
        <w:rPr>
          <w:noProof/>
        </w:rPr>
        <w:t xml:space="preserve">to control, </w:t>
      </w:r>
      <w:r w:rsidR="00890B7A" w:rsidRPr="00AC3540">
        <w:rPr>
          <w:noProof/>
        </w:rPr>
        <w:t>per diagnostic parameter report structure</w:t>
      </w:r>
      <w:r w:rsidR="00827FAA" w:rsidRPr="00AC3540">
        <w:rPr>
          <w:noProof/>
        </w:rPr>
        <w:t>,</w:t>
      </w:r>
      <w:r w:rsidRPr="00AC3540">
        <w:rPr>
          <w:noProof/>
        </w:rPr>
        <w:t xml:space="preserve"> the forwarding of diagnostic parameter reports, refer to requirement </w:t>
      </w:r>
      <w:r w:rsidRPr="00AC3540">
        <w:rPr>
          <w:noProof/>
        </w:rPr>
        <w:fldChar w:fldCharType="begin"/>
      </w:r>
      <w:r w:rsidRPr="00AC3540">
        <w:rPr>
          <w:noProof/>
        </w:rPr>
        <w:instrText xml:space="preserve"> REF </w:instrText>
      </w:r>
      <w:r w:rsidR="009820AB" w:rsidRPr="00AC3540">
        <w:rPr>
          <w:noProof/>
        </w:rPr>
        <w:instrText>ST014_perDPRTControl</w:instrText>
      </w:r>
      <w:r w:rsidRPr="00AC3540">
        <w:rPr>
          <w:noProof/>
        </w:rPr>
        <w:instrText xml:space="preserve"> \w \h </w:instrText>
      </w:r>
      <w:r w:rsidRPr="00AC3540">
        <w:rPr>
          <w:noProof/>
        </w:rPr>
      </w:r>
      <w:r w:rsidRPr="00AC3540">
        <w:rPr>
          <w:noProof/>
        </w:rPr>
        <w:fldChar w:fldCharType="separate"/>
      </w:r>
      <w:r w:rsidR="008A478B">
        <w:rPr>
          <w:noProof/>
        </w:rPr>
        <w:t>6.14.3.2.1b</w:t>
      </w:r>
      <w:r w:rsidRPr="00AC3540">
        <w:rPr>
          <w:noProof/>
        </w:rPr>
        <w:fldChar w:fldCharType="end"/>
      </w:r>
      <w:r w:rsidRPr="00AC3540">
        <w:rPr>
          <w:noProof/>
        </w:rPr>
        <w:t>.</w:t>
      </w:r>
    </w:p>
    <w:p w:rsidR="00495A0C" w:rsidRPr="00AC3540" w:rsidRDefault="00495A0C" w:rsidP="00B8519B">
      <w:pPr>
        <w:pStyle w:val="NOTEnumbered"/>
        <w:numPr>
          <w:ilvl w:val="1"/>
          <w:numId w:val="184"/>
        </w:numPr>
        <w:rPr>
          <w:noProof/>
        </w:rPr>
      </w:pPr>
      <w:r w:rsidRPr="00AC3540">
        <w:rPr>
          <w:noProof/>
        </w:rPr>
        <w:t xml:space="preserve">For the capability to add structure identifiers to the diagnostic parameter report forward-control configuration, refer to clause </w:t>
      </w:r>
      <w:r w:rsidRPr="00AC3540">
        <w:rPr>
          <w:noProof/>
        </w:rPr>
        <w:fldChar w:fldCharType="begin"/>
      </w:r>
      <w:r w:rsidRPr="00AC3540">
        <w:rPr>
          <w:noProof/>
        </w:rPr>
        <w:instrText xml:space="preserve"> REF TC_014_009_SYS \n \h  \* MERGEFORMAT </w:instrText>
      </w:r>
      <w:r w:rsidRPr="00AC3540">
        <w:rPr>
          <w:noProof/>
        </w:rPr>
      </w:r>
      <w:r w:rsidRPr="00AC3540">
        <w:rPr>
          <w:noProof/>
        </w:rPr>
        <w:fldChar w:fldCharType="separate"/>
      </w:r>
      <w:r w:rsidR="008A478B" w:rsidRPr="008A478B">
        <w:rPr>
          <w:bCs/>
          <w:noProof/>
        </w:rPr>
        <w:t>6.14.3.6.1</w:t>
      </w:r>
      <w:r w:rsidRPr="00AC3540">
        <w:rPr>
          <w:noProof/>
        </w:rPr>
        <w:fldChar w:fldCharType="end"/>
      </w:r>
      <w:r w:rsidRPr="00AC3540">
        <w:rPr>
          <w:noProof/>
        </w:rPr>
        <w:t>.</w:t>
      </w:r>
    </w:p>
    <w:p w:rsidR="00C47798" w:rsidRPr="00AC3540" w:rsidRDefault="00C47798" w:rsidP="00C47798">
      <w:pPr>
        <w:pStyle w:val="requirelevel1"/>
        <w:keepNext/>
        <w:rPr>
          <w:noProof/>
        </w:rPr>
      </w:pPr>
      <w:r w:rsidRPr="00AC3540">
        <w:rPr>
          <w:noProof/>
        </w:rPr>
        <w:t xml:space="preserve">Each request to delete </w:t>
      </w:r>
      <w:r w:rsidR="00A03A59" w:rsidRPr="00AC3540">
        <w:rPr>
          <w:noProof/>
        </w:rPr>
        <w:t xml:space="preserve">structure identifiers from the </w:t>
      </w:r>
      <w:r w:rsidR="00CD1D6C" w:rsidRPr="00AC3540">
        <w:rPr>
          <w:noProof/>
        </w:rPr>
        <w:t>diagnostic</w:t>
      </w:r>
      <w:r w:rsidR="00A03A59" w:rsidRPr="00AC3540">
        <w:rPr>
          <w:noProof/>
        </w:rPr>
        <w:t xml:space="preserve"> parameter report </w:t>
      </w:r>
      <w:r w:rsidR="008116F6" w:rsidRPr="00AC3540">
        <w:rPr>
          <w:noProof/>
        </w:rPr>
        <w:t>forward-control configuration</w:t>
      </w:r>
      <w:r w:rsidRPr="00AC3540">
        <w:rPr>
          <w:noProof/>
        </w:rPr>
        <w:t xml:space="preserve"> </w:t>
      </w:r>
      <w:r w:rsidR="00F330FD" w:rsidRPr="00AC3540">
        <w:rPr>
          <w:noProof/>
        </w:rPr>
        <w:t xml:space="preserve">shall </w:t>
      </w:r>
      <w:r w:rsidRPr="00AC3540">
        <w:rPr>
          <w:noProof/>
        </w:rPr>
        <w:t>include exactly one of:</w:t>
      </w:r>
    </w:p>
    <w:p w:rsidR="00C47798" w:rsidRPr="00AC3540" w:rsidRDefault="00C47798" w:rsidP="00C47798">
      <w:pPr>
        <w:pStyle w:val="requirelevel2"/>
        <w:rPr>
          <w:noProof/>
        </w:rPr>
      </w:pPr>
      <w:r w:rsidRPr="00AC3540">
        <w:rPr>
          <w:noProof/>
        </w:rPr>
        <w:t>any combination of one or more instructions:</w:t>
      </w:r>
    </w:p>
    <w:p w:rsidR="00C47798" w:rsidRPr="00AC3540" w:rsidRDefault="00C47798" w:rsidP="00C47798">
      <w:pPr>
        <w:pStyle w:val="requirelevel3"/>
        <w:rPr>
          <w:noProof/>
        </w:rPr>
      </w:pPr>
      <w:r w:rsidRPr="00AC3540">
        <w:rPr>
          <w:noProof/>
        </w:rPr>
        <w:t xml:space="preserve">to </w:t>
      </w:r>
      <w:r w:rsidR="00E6135C" w:rsidRPr="00AC3540">
        <w:rPr>
          <w:noProof/>
        </w:rPr>
        <w:t xml:space="preserve">delete a structure identifier from the diagnostic parameter report </w:t>
      </w:r>
      <w:r w:rsidR="008116F6" w:rsidRPr="00AC3540">
        <w:rPr>
          <w:noProof/>
        </w:rPr>
        <w:t>forward-control configuration</w:t>
      </w:r>
      <w:r w:rsidRPr="00AC3540">
        <w:rPr>
          <w:noProof/>
        </w:rPr>
        <w:t>,</w:t>
      </w:r>
    </w:p>
    <w:p w:rsidR="00C47798" w:rsidRPr="00AC3540" w:rsidRDefault="00C47798" w:rsidP="00C47798">
      <w:pPr>
        <w:pStyle w:val="requirelevel3"/>
        <w:rPr>
          <w:noProof/>
        </w:rPr>
      </w:pPr>
      <w:r w:rsidRPr="00AC3540">
        <w:rPr>
          <w:noProof/>
        </w:rPr>
        <w:lastRenderedPageBreak/>
        <w:t xml:space="preserve">to delete an application process from the </w:t>
      </w:r>
      <w:r w:rsidR="004E600F" w:rsidRPr="00AC3540">
        <w:rPr>
          <w:noProof/>
        </w:rPr>
        <w:t xml:space="preserve">diagnostic </w:t>
      </w:r>
      <w:r w:rsidR="009D6AB8" w:rsidRPr="00AC3540">
        <w:rPr>
          <w:noProof/>
        </w:rPr>
        <w:t xml:space="preserve">parameter report </w:t>
      </w:r>
      <w:r w:rsidR="008116F6" w:rsidRPr="00AC3540">
        <w:rPr>
          <w:noProof/>
        </w:rPr>
        <w:t>forward-control configuration</w:t>
      </w:r>
      <w:r w:rsidRPr="00AC3540">
        <w:rPr>
          <w:noProof/>
        </w:rPr>
        <w:t>,</w:t>
      </w:r>
    </w:p>
    <w:p w:rsidR="00C47798" w:rsidRPr="00AC3540" w:rsidRDefault="00C47798" w:rsidP="00C47798">
      <w:pPr>
        <w:pStyle w:val="requirelevel2"/>
        <w:rPr>
          <w:noProof/>
        </w:rPr>
      </w:pPr>
      <w:r w:rsidRPr="00AC3540">
        <w:rPr>
          <w:noProof/>
        </w:rPr>
        <w:t xml:space="preserve">an instruction to empty the </w:t>
      </w:r>
      <w:r w:rsidR="004E600F" w:rsidRPr="00AC3540">
        <w:rPr>
          <w:noProof/>
        </w:rPr>
        <w:t xml:space="preserve">diagnostic </w:t>
      </w:r>
      <w:r w:rsidR="009D6AB8" w:rsidRPr="00AC3540">
        <w:rPr>
          <w:noProof/>
        </w:rPr>
        <w:t xml:space="preserve">parameter report </w:t>
      </w:r>
      <w:r w:rsidR="008116F6" w:rsidRPr="00AC3540">
        <w:rPr>
          <w:noProof/>
        </w:rPr>
        <w:t>forward-control configuration</w:t>
      </w:r>
      <w:r w:rsidRPr="00AC3540">
        <w:rPr>
          <w:noProof/>
        </w:rPr>
        <w:t>.</w:t>
      </w:r>
    </w:p>
    <w:p w:rsidR="00C47798" w:rsidRPr="00AC3540" w:rsidRDefault="00C47798" w:rsidP="009C226B">
      <w:pPr>
        <w:pStyle w:val="NOTE"/>
        <w:rPr>
          <w:noProof/>
        </w:rPr>
      </w:pPr>
      <w:r w:rsidRPr="00AC3540">
        <w:rPr>
          <w:noProof/>
        </w:rPr>
        <w:t xml:space="preserve">The instructions to empty the </w:t>
      </w:r>
      <w:r w:rsidR="004E600F" w:rsidRPr="00AC3540">
        <w:rPr>
          <w:noProof/>
        </w:rPr>
        <w:t xml:space="preserve">diagnostic </w:t>
      </w:r>
      <w:r w:rsidR="009D6AB8" w:rsidRPr="00AC3540">
        <w:rPr>
          <w:noProof/>
        </w:rPr>
        <w:t xml:space="preserve">parameter report </w:t>
      </w:r>
      <w:r w:rsidR="008116F6" w:rsidRPr="00AC3540">
        <w:rPr>
          <w:noProof/>
        </w:rPr>
        <w:t>forward-control configuration</w:t>
      </w:r>
      <w:r w:rsidRPr="00AC3540">
        <w:rPr>
          <w:noProof/>
        </w:rPr>
        <w:t xml:space="preserve"> contain no argument.</w:t>
      </w:r>
    </w:p>
    <w:p w:rsidR="00C47798" w:rsidRPr="00AC3540" w:rsidRDefault="00C47798" w:rsidP="00C47798">
      <w:pPr>
        <w:pStyle w:val="requirelevel1"/>
        <w:rPr>
          <w:noProof/>
        </w:rPr>
      </w:pPr>
      <w:r w:rsidRPr="00AC3540">
        <w:rPr>
          <w:noProof/>
        </w:rPr>
        <w:t xml:space="preserve">Each instruction to </w:t>
      </w:r>
      <w:r w:rsidR="00E6135C" w:rsidRPr="00AC3540">
        <w:rPr>
          <w:noProof/>
        </w:rPr>
        <w:t xml:space="preserve">delete a structure identifier from the diagnostic parameter report </w:t>
      </w:r>
      <w:r w:rsidR="008116F6" w:rsidRPr="00AC3540">
        <w:rPr>
          <w:noProof/>
        </w:rPr>
        <w:t>forward-control configuration</w:t>
      </w:r>
      <w:r w:rsidRPr="00AC3540" w:rsidDel="00B93AFA">
        <w:rPr>
          <w:noProof/>
        </w:rPr>
        <w:t xml:space="preserve"> </w:t>
      </w:r>
      <w:r w:rsidR="008F0C7E" w:rsidRPr="00AC3540">
        <w:rPr>
          <w:noProof/>
        </w:rPr>
        <w:t>shall contain</w:t>
      </w:r>
      <w:r w:rsidRPr="00AC3540">
        <w:rPr>
          <w:noProof/>
        </w:rPr>
        <w:t>:</w:t>
      </w:r>
    </w:p>
    <w:p w:rsidR="00C47798" w:rsidRPr="00AC3540" w:rsidRDefault="00C47798" w:rsidP="00C47798">
      <w:pPr>
        <w:pStyle w:val="requirelevel2"/>
        <w:rPr>
          <w:noProof/>
        </w:rPr>
      </w:pPr>
      <w:r w:rsidRPr="00AC3540">
        <w:rPr>
          <w:noProof/>
        </w:rPr>
        <w:t>the application process identifier addressed by that instruction;</w:t>
      </w:r>
    </w:p>
    <w:p w:rsidR="00C47798" w:rsidRPr="00AC3540" w:rsidRDefault="00C47798" w:rsidP="00C47798">
      <w:pPr>
        <w:pStyle w:val="requirelevel2"/>
        <w:rPr>
          <w:noProof/>
        </w:rPr>
      </w:pPr>
      <w:r w:rsidRPr="00AC3540">
        <w:rPr>
          <w:noProof/>
        </w:rPr>
        <w:t>the diagnostic parameter report structure identifier;</w:t>
      </w:r>
    </w:p>
    <w:p w:rsidR="00C47798" w:rsidRPr="00AC3540" w:rsidRDefault="00C47798" w:rsidP="00C47798">
      <w:pPr>
        <w:pStyle w:val="requirelevel1"/>
        <w:rPr>
          <w:noProof/>
        </w:rPr>
      </w:pPr>
      <w:r w:rsidRPr="00AC3540">
        <w:rPr>
          <w:noProof/>
        </w:rPr>
        <w:t xml:space="preserve">The real-time forwarding control subservice shall reject any instruction to </w:t>
      </w:r>
      <w:r w:rsidR="00E6135C" w:rsidRPr="00AC3540">
        <w:rPr>
          <w:noProof/>
        </w:rPr>
        <w:t xml:space="preserve">delete a structure identifier from the diagnostic parameter report </w:t>
      </w:r>
      <w:r w:rsidR="008116F6" w:rsidRPr="00AC3540">
        <w:rPr>
          <w:noProof/>
        </w:rPr>
        <w:t>forward-control configuration</w:t>
      </w:r>
      <w:r w:rsidRPr="00AC3540" w:rsidDel="00B93AFA">
        <w:rPr>
          <w:noProof/>
        </w:rPr>
        <w:t xml:space="preserve"> </w:t>
      </w:r>
      <w:r w:rsidRPr="00AC3540">
        <w:rPr>
          <w:noProof/>
        </w:rPr>
        <w:t>if:</w:t>
      </w:r>
    </w:p>
    <w:p w:rsidR="00C47798" w:rsidRPr="00AC3540" w:rsidRDefault="00F330FD" w:rsidP="00C47798">
      <w:pPr>
        <w:pStyle w:val="requirelevel2"/>
        <w:rPr>
          <w:noProof/>
        </w:rPr>
      </w:pPr>
      <w:r w:rsidRPr="00AC3540">
        <w:rPr>
          <w:noProof/>
        </w:rPr>
        <w:t xml:space="preserve">that instruction refers to an application process identifier that is not in the diagnostic parameter report </w:t>
      </w:r>
      <w:r w:rsidR="008116F6" w:rsidRPr="00AC3540">
        <w:rPr>
          <w:noProof/>
        </w:rPr>
        <w:t>forward-control configuration</w:t>
      </w:r>
      <w:r w:rsidRPr="00AC3540">
        <w:rPr>
          <w:noProof/>
        </w:rPr>
        <w:t>;</w:t>
      </w:r>
    </w:p>
    <w:p w:rsidR="00C47798" w:rsidRPr="00AC3540" w:rsidRDefault="00C47798" w:rsidP="00C47798">
      <w:pPr>
        <w:pStyle w:val="requirelevel2"/>
        <w:rPr>
          <w:noProof/>
        </w:rPr>
      </w:pPr>
      <w:r w:rsidRPr="00AC3540">
        <w:rPr>
          <w:noProof/>
        </w:rPr>
        <w:t xml:space="preserve">that instruction refers to </w:t>
      </w:r>
      <w:r w:rsidR="007612F6" w:rsidRPr="00AC3540">
        <w:rPr>
          <w:noProof/>
        </w:rPr>
        <w:t>a diagnostic</w:t>
      </w:r>
      <w:r w:rsidRPr="00AC3540">
        <w:rPr>
          <w:noProof/>
        </w:rPr>
        <w:t xml:space="preserve"> parameter report structure identifier that is not in the diagnostic </w:t>
      </w:r>
      <w:r w:rsidR="009176C5" w:rsidRPr="00AC3540">
        <w:rPr>
          <w:noProof/>
        </w:rPr>
        <w:t xml:space="preserve">parameter report </w:t>
      </w:r>
      <w:r w:rsidR="008116F6" w:rsidRPr="00AC3540">
        <w:rPr>
          <w:noProof/>
        </w:rPr>
        <w:t>forward-control definition</w:t>
      </w:r>
      <w:r w:rsidR="00F330FD" w:rsidRPr="00AC3540">
        <w:rPr>
          <w:noProof/>
        </w:rPr>
        <w:t xml:space="preserve"> for the specified application process identifier</w:t>
      </w:r>
      <w:r w:rsidRPr="00AC3540">
        <w:rPr>
          <w:noProof/>
        </w:rPr>
        <w:t>.</w:t>
      </w:r>
    </w:p>
    <w:p w:rsidR="00C47798" w:rsidRPr="00AC3540" w:rsidRDefault="00C47798" w:rsidP="00C47798">
      <w:pPr>
        <w:pStyle w:val="requirelevel1"/>
        <w:rPr>
          <w:noProof/>
        </w:rPr>
      </w:pPr>
      <w:r w:rsidRPr="00AC3540">
        <w:rPr>
          <w:noProof/>
        </w:rPr>
        <w:t xml:space="preserve">For each instruction to </w:t>
      </w:r>
      <w:r w:rsidR="00E6135C" w:rsidRPr="00AC3540">
        <w:rPr>
          <w:noProof/>
        </w:rPr>
        <w:t xml:space="preserve">delete a structure identifier from the diagnostic parameter report </w:t>
      </w:r>
      <w:r w:rsidR="008116F6" w:rsidRPr="00AC3540">
        <w:rPr>
          <w:noProof/>
        </w:rPr>
        <w:t>forward-control configuration</w:t>
      </w:r>
      <w:r w:rsidRPr="00AC3540">
        <w:rPr>
          <w:noProof/>
        </w:rPr>
        <w:t xml:space="preserve"> that it rejects, the real-time forwarding control subservice shall </w:t>
      </w:r>
      <w:r w:rsidR="002A32C7" w:rsidRPr="00AC3540">
        <w:rPr>
          <w:noProof/>
        </w:rPr>
        <w:t>generate the failed start of execution notification for that instruction</w:t>
      </w:r>
      <w:r w:rsidRPr="00AC3540">
        <w:rPr>
          <w:noProof/>
        </w:rPr>
        <w:t xml:space="preserve">. </w:t>
      </w:r>
    </w:p>
    <w:p w:rsidR="00C47798" w:rsidRPr="00AC3540" w:rsidRDefault="00C47798" w:rsidP="00C47798">
      <w:pPr>
        <w:pStyle w:val="requirelevel1"/>
        <w:rPr>
          <w:noProof/>
        </w:rPr>
      </w:pPr>
      <w:r w:rsidRPr="00AC3540">
        <w:rPr>
          <w:noProof/>
        </w:rPr>
        <w:t xml:space="preserve">Each instruction to delete an application process from the </w:t>
      </w:r>
      <w:r w:rsidR="004E600F" w:rsidRPr="00AC3540">
        <w:rPr>
          <w:noProof/>
        </w:rPr>
        <w:t xml:space="preserve">diagnostic </w:t>
      </w:r>
      <w:r w:rsidR="009D6AB8" w:rsidRPr="00AC3540">
        <w:rPr>
          <w:noProof/>
        </w:rPr>
        <w:t xml:space="preserve">parameter report </w:t>
      </w:r>
      <w:r w:rsidR="008116F6" w:rsidRPr="00AC3540">
        <w:rPr>
          <w:noProof/>
        </w:rPr>
        <w:t>forward-control configuration</w:t>
      </w:r>
      <w:r w:rsidRPr="00AC3540" w:rsidDel="00B93AFA">
        <w:rPr>
          <w:noProof/>
        </w:rPr>
        <w:t xml:space="preserve"> </w:t>
      </w:r>
      <w:r w:rsidR="008F0C7E" w:rsidRPr="00AC3540">
        <w:rPr>
          <w:noProof/>
        </w:rPr>
        <w:t>shall contain</w:t>
      </w:r>
      <w:r w:rsidRPr="00AC3540">
        <w:rPr>
          <w:noProof/>
        </w:rPr>
        <w:t>:</w:t>
      </w:r>
    </w:p>
    <w:p w:rsidR="00C47798" w:rsidRPr="00AC3540" w:rsidRDefault="00C47798" w:rsidP="00C47798">
      <w:pPr>
        <w:pStyle w:val="requirelevel2"/>
        <w:rPr>
          <w:noProof/>
        </w:rPr>
      </w:pPr>
      <w:r w:rsidRPr="00AC3540">
        <w:rPr>
          <w:noProof/>
        </w:rPr>
        <w:t>the application process identifier addressed by that instruction.</w:t>
      </w:r>
    </w:p>
    <w:p w:rsidR="00C47798" w:rsidRPr="00AC3540" w:rsidRDefault="00C47798" w:rsidP="00C47798">
      <w:pPr>
        <w:pStyle w:val="requirelevel1"/>
        <w:rPr>
          <w:noProof/>
        </w:rPr>
      </w:pPr>
      <w:r w:rsidRPr="00AC3540">
        <w:rPr>
          <w:noProof/>
        </w:rPr>
        <w:t xml:space="preserve">The real-time forwarding control subservice shall reject any instruction to delete an application process from the </w:t>
      </w:r>
      <w:r w:rsidR="004E600F" w:rsidRPr="00AC3540">
        <w:rPr>
          <w:noProof/>
        </w:rPr>
        <w:t xml:space="preserve">diagnostic </w:t>
      </w:r>
      <w:r w:rsidR="009D6AB8" w:rsidRPr="00AC3540">
        <w:rPr>
          <w:noProof/>
        </w:rPr>
        <w:t xml:space="preserve">parameter report </w:t>
      </w:r>
      <w:r w:rsidR="008116F6" w:rsidRPr="00AC3540">
        <w:rPr>
          <w:noProof/>
        </w:rPr>
        <w:t>forward-control configuration</w:t>
      </w:r>
      <w:r w:rsidRPr="00AC3540">
        <w:rPr>
          <w:noProof/>
        </w:rPr>
        <w:t xml:space="preserve"> if:</w:t>
      </w:r>
    </w:p>
    <w:p w:rsidR="00C47798" w:rsidRPr="00AC3540" w:rsidRDefault="00F330FD" w:rsidP="00C47798">
      <w:pPr>
        <w:pStyle w:val="requirelevel2"/>
        <w:rPr>
          <w:noProof/>
        </w:rPr>
      </w:pPr>
      <w:r w:rsidRPr="00AC3540">
        <w:rPr>
          <w:noProof/>
        </w:rPr>
        <w:t xml:space="preserve">that instruction refers to an application process </w:t>
      </w:r>
      <w:r w:rsidR="00534526" w:rsidRPr="00AC3540">
        <w:rPr>
          <w:noProof/>
        </w:rPr>
        <w:t>identifier that</w:t>
      </w:r>
      <w:r w:rsidRPr="00AC3540">
        <w:rPr>
          <w:noProof/>
        </w:rPr>
        <w:t xml:space="preserve"> is not in the diagnostic parameter report </w:t>
      </w:r>
      <w:r w:rsidR="008116F6" w:rsidRPr="00AC3540">
        <w:rPr>
          <w:noProof/>
        </w:rPr>
        <w:t>forward-control configuration</w:t>
      </w:r>
      <w:r w:rsidR="00C47798" w:rsidRPr="00AC3540">
        <w:rPr>
          <w:noProof/>
        </w:rPr>
        <w:t>.</w:t>
      </w:r>
    </w:p>
    <w:p w:rsidR="00C47798" w:rsidRPr="00AC3540" w:rsidRDefault="00C47798" w:rsidP="00C47798">
      <w:pPr>
        <w:pStyle w:val="requirelevel1"/>
        <w:rPr>
          <w:noProof/>
        </w:rPr>
      </w:pPr>
      <w:r w:rsidRPr="00AC3540">
        <w:rPr>
          <w:noProof/>
        </w:rPr>
        <w:t xml:space="preserve">For each instruction to delete an application process from the </w:t>
      </w:r>
      <w:r w:rsidR="004E600F" w:rsidRPr="00AC3540">
        <w:rPr>
          <w:noProof/>
        </w:rPr>
        <w:t xml:space="preserve">diagnostic </w:t>
      </w:r>
      <w:r w:rsidR="009D6AB8" w:rsidRPr="00AC3540">
        <w:rPr>
          <w:noProof/>
        </w:rPr>
        <w:t xml:space="preserve">parameter report </w:t>
      </w:r>
      <w:r w:rsidR="008116F6" w:rsidRPr="00AC3540">
        <w:rPr>
          <w:noProof/>
        </w:rPr>
        <w:t>forward-control configuration</w:t>
      </w:r>
      <w:r w:rsidRPr="00AC3540">
        <w:rPr>
          <w:noProof/>
        </w:rPr>
        <w:t xml:space="preserve"> that it rejects, the real-time forwarding control subservice shall </w:t>
      </w:r>
      <w:r w:rsidR="002A32C7" w:rsidRPr="00AC3540">
        <w:rPr>
          <w:noProof/>
        </w:rPr>
        <w:t>generate the failed start of execution notification for that instruction</w:t>
      </w:r>
      <w:r w:rsidRPr="00AC3540">
        <w:rPr>
          <w:noProof/>
        </w:rPr>
        <w:t xml:space="preserve">. </w:t>
      </w:r>
    </w:p>
    <w:p w:rsidR="00C47798" w:rsidRPr="00AC3540" w:rsidRDefault="00C47798" w:rsidP="00C47798">
      <w:pPr>
        <w:pStyle w:val="requirelevel1"/>
        <w:rPr>
          <w:noProof/>
        </w:rPr>
      </w:pPr>
      <w:r w:rsidRPr="00AC3540">
        <w:rPr>
          <w:noProof/>
        </w:rPr>
        <w:t xml:space="preserve">The real-time forwarding control subservice shall process any valid instruction that is contained within a request to delete </w:t>
      </w:r>
      <w:r w:rsidR="00A03A59" w:rsidRPr="00AC3540">
        <w:rPr>
          <w:noProof/>
        </w:rPr>
        <w:t xml:space="preserve">structure identifiers from the </w:t>
      </w:r>
      <w:r w:rsidR="00CD1D6C" w:rsidRPr="00AC3540">
        <w:rPr>
          <w:noProof/>
        </w:rPr>
        <w:t>diagnostic</w:t>
      </w:r>
      <w:r w:rsidR="00A03A59" w:rsidRPr="00AC3540">
        <w:rPr>
          <w:noProof/>
        </w:rPr>
        <w:t xml:space="preserve"> parameter report </w:t>
      </w:r>
      <w:r w:rsidR="008116F6" w:rsidRPr="00AC3540">
        <w:rPr>
          <w:noProof/>
        </w:rPr>
        <w:t>forward-control configuration</w:t>
      </w:r>
      <w:r w:rsidRPr="00AC3540">
        <w:rPr>
          <w:noProof/>
        </w:rPr>
        <w:t xml:space="preserve"> regardless of the presence of faulty instructions.</w:t>
      </w:r>
    </w:p>
    <w:p w:rsidR="00C47798" w:rsidRPr="00AC3540" w:rsidRDefault="00C47798" w:rsidP="00C47798">
      <w:pPr>
        <w:pStyle w:val="requirelevel1"/>
        <w:rPr>
          <w:noProof/>
        </w:rPr>
      </w:pPr>
      <w:r w:rsidRPr="00AC3540">
        <w:rPr>
          <w:noProof/>
        </w:rPr>
        <w:t xml:space="preserve">For each valid instruction to </w:t>
      </w:r>
      <w:r w:rsidR="00E6135C" w:rsidRPr="00AC3540">
        <w:rPr>
          <w:noProof/>
        </w:rPr>
        <w:t xml:space="preserve">delete a structure identifier from the diagnostic parameter report </w:t>
      </w:r>
      <w:r w:rsidR="008116F6" w:rsidRPr="00AC3540">
        <w:rPr>
          <w:noProof/>
        </w:rPr>
        <w:t>forward-control configuration</w:t>
      </w:r>
      <w:r w:rsidRPr="00AC3540" w:rsidDel="00B93AFA">
        <w:rPr>
          <w:noProof/>
        </w:rPr>
        <w:t xml:space="preserve"> </w:t>
      </w:r>
      <w:r w:rsidRPr="00AC3540">
        <w:rPr>
          <w:noProof/>
        </w:rPr>
        <w:t>, the real-time forwarding control subservice shall:</w:t>
      </w:r>
    </w:p>
    <w:p w:rsidR="00C47798" w:rsidRPr="00AC3540" w:rsidRDefault="00C47798" w:rsidP="00C47798">
      <w:pPr>
        <w:pStyle w:val="requirelevel2"/>
        <w:rPr>
          <w:noProof/>
        </w:rPr>
      </w:pPr>
      <w:r w:rsidRPr="00AC3540">
        <w:rPr>
          <w:noProof/>
        </w:rPr>
        <w:t xml:space="preserve">delete the diagnostic </w:t>
      </w:r>
      <w:r w:rsidR="00F2120E" w:rsidRPr="00AC3540">
        <w:rPr>
          <w:noProof/>
        </w:rPr>
        <w:t>parameter report structure identifier</w:t>
      </w:r>
      <w:r w:rsidRPr="00AC3540">
        <w:rPr>
          <w:noProof/>
        </w:rPr>
        <w:t xml:space="preserve"> related to the specified application process identifier;</w:t>
      </w:r>
    </w:p>
    <w:p w:rsidR="00332165" w:rsidRPr="00AC3540" w:rsidRDefault="00C47798" w:rsidP="00332165">
      <w:pPr>
        <w:pStyle w:val="requirelevel2"/>
        <w:rPr>
          <w:noProof/>
        </w:rPr>
      </w:pPr>
      <w:r w:rsidRPr="00AC3540">
        <w:rPr>
          <w:noProof/>
        </w:rPr>
        <w:lastRenderedPageBreak/>
        <w:t xml:space="preserve">if that diagnostic parameter report structure identifier deletion results in an emptied diagnostic </w:t>
      </w:r>
      <w:r w:rsidR="009176C5" w:rsidRPr="00AC3540">
        <w:rPr>
          <w:noProof/>
        </w:rPr>
        <w:t xml:space="preserve">parameter report </w:t>
      </w:r>
      <w:r w:rsidR="008116F6" w:rsidRPr="00AC3540">
        <w:rPr>
          <w:noProof/>
        </w:rPr>
        <w:t>forward-control definition</w:t>
      </w:r>
      <w:r w:rsidRPr="00AC3540">
        <w:rPr>
          <w:noProof/>
        </w:rPr>
        <w:t xml:space="preserve">, delete that diagnostic </w:t>
      </w:r>
      <w:r w:rsidR="009176C5" w:rsidRPr="00AC3540">
        <w:rPr>
          <w:noProof/>
        </w:rPr>
        <w:t xml:space="preserve">parameter report </w:t>
      </w:r>
      <w:r w:rsidR="008116F6" w:rsidRPr="00AC3540">
        <w:rPr>
          <w:noProof/>
        </w:rPr>
        <w:t>forward-control definition</w:t>
      </w:r>
      <w:r w:rsidRPr="00AC3540">
        <w:rPr>
          <w:noProof/>
        </w:rPr>
        <w:t>.</w:t>
      </w:r>
      <w:r w:rsidR="00332165" w:rsidRPr="00AC3540">
        <w:rPr>
          <w:noProof/>
        </w:rPr>
        <w:t xml:space="preserve"> </w:t>
      </w:r>
    </w:p>
    <w:p w:rsidR="00332165" w:rsidRPr="00AC3540" w:rsidRDefault="00332165" w:rsidP="009C226B">
      <w:pPr>
        <w:pStyle w:val="NOTE"/>
        <w:rPr>
          <w:noProof/>
        </w:rPr>
      </w:pPr>
      <w:r w:rsidRPr="00AC3540">
        <w:rPr>
          <w:noProof/>
        </w:rPr>
        <w:t xml:space="preserve">Deleting a diagnostic </w:t>
      </w:r>
      <w:r w:rsidR="00F2120E" w:rsidRPr="00AC3540">
        <w:rPr>
          <w:noProof/>
        </w:rPr>
        <w:t>parameter report structure identifier</w:t>
      </w:r>
      <w:r w:rsidRPr="00AC3540">
        <w:rPr>
          <w:noProof/>
        </w:rPr>
        <w:t xml:space="preserve"> implies deleting the corresponding subsampling rate if any (see also requirement </w:t>
      </w:r>
      <w:r w:rsidRPr="00AC3540">
        <w:rPr>
          <w:noProof/>
        </w:rPr>
        <w:fldChar w:fldCharType="begin"/>
      </w:r>
      <w:r w:rsidRPr="00AC3540">
        <w:rPr>
          <w:noProof/>
        </w:rPr>
        <w:instrText xml:space="preserve"> REF </w:instrText>
      </w:r>
      <w:r w:rsidR="009820AB" w:rsidRPr="00AC3540">
        <w:rPr>
          <w:noProof/>
        </w:rPr>
        <w:instrText>ST014_Subsampling</w:instrText>
      </w:r>
      <w:r w:rsidRPr="00AC3540">
        <w:rPr>
          <w:noProof/>
        </w:rPr>
        <w:instrText xml:space="preserve"> \w \h </w:instrText>
      </w:r>
      <w:r w:rsidRPr="00AC3540">
        <w:rPr>
          <w:noProof/>
        </w:rPr>
      </w:r>
      <w:r w:rsidRPr="00AC3540">
        <w:rPr>
          <w:noProof/>
        </w:rPr>
        <w:fldChar w:fldCharType="separate"/>
      </w:r>
      <w:r w:rsidR="008A478B">
        <w:rPr>
          <w:noProof/>
        </w:rPr>
        <w:t>6.14.3.2.1d</w:t>
      </w:r>
      <w:r w:rsidRPr="00AC3540">
        <w:rPr>
          <w:noProof/>
        </w:rPr>
        <w:fldChar w:fldCharType="end"/>
      </w:r>
      <w:r w:rsidRPr="00AC3540">
        <w:rPr>
          <w:noProof/>
        </w:rPr>
        <w:t>).</w:t>
      </w:r>
    </w:p>
    <w:p w:rsidR="00C47798" w:rsidRPr="00AC3540" w:rsidRDefault="00C47798" w:rsidP="00C47798">
      <w:pPr>
        <w:pStyle w:val="requirelevel1"/>
        <w:rPr>
          <w:noProof/>
        </w:rPr>
      </w:pPr>
      <w:r w:rsidRPr="00AC3540">
        <w:rPr>
          <w:noProof/>
        </w:rPr>
        <w:t xml:space="preserve">For each valid instruction </w:t>
      </w:r>
      <w:r w:rsidR="00E6135C" w:rsidRPr="00AC3540">
        <w:rPr>
          <w:noProof/>
        </w:rPr>
        <w:t>to</w:t>
      </w:r>
      <w:r w:rsidRPr="00AC3540">
        <w:rPr>
          <w:noProof/>
        </w:rPr>
        <w:t xml:space="preserve"> delete an application process from the </w:t>
      </w:r>
      <w:r w:rsidR="004E600F" w:rsidRPr="00AC3540">
        <w:rPr>
          <w:noProof/>
        </w:rPr>
        <w:t xml:space="preserve">diagnostic </w:t>
      </w:r>
      <w:r w:rsidR="009D6AB8" w:rsidRPr="00AC3540">
        <w:rPr>
          <w:noProof/>
        </w:rPr>
        <w:t xml:space="preserve">parameter report </w:t>
      </w:r>
      <w:r w:rsidR="008116F6" w:rsidRPr="00AC3540">
        <w:rPr>
          <w:noProof/>
        </w:rPr>
        <w:t>forward-control configuration</w:t>
      </w:r>
      <w:r w:rsidRPr="00AC3540">
        <w:rPr>
          <w:noProof/>
        </w:rPr>
        <w:t>, the real-time forwarding control subservice shall:</w:t>
      </w:r>
    </w:p>
    <w:p w:rsidR="00C47798" w:rsidRPr="00AC3540" w:rsidRDefault="00C47798" w:rsidP="00C47798">
      <w:pPr>
        <w:pStyle w:val="requirelevel2"/>
        <w:rPr>
          <w:noProof/>
        </w:rPr>
      </w:pPr>
      <w:r w:rsidRPr="00AC3540">
        <w:rPr>
          <w:noProof/>
        </w:rPr>
        <w:t xml:space="preserve">delete the diagnostic parameter report </w:t>
      </w:r>
      <w:r w:rsidR="008116F6" w:rsidRPr="00AC3540">
        <w:rPr>
          <w:noProof/>
        </w:rPr>
        <w:t>forward-control definition</w:t>
      </w:r>
      <w:r w:rsidR="00F330FD" w:rsidRPr="00AC3540">
        <w:rPr>
          <w:noProof/>
        </w:rPr>
        <w:t xml:space="preserve"> for the</w:t>
      </w:r>
      <w:r w:rsidRPr="00AC3540">
        <w:rPr>
          <w:noProof/>
        </w:rPr>
        <w:t xml:space="preserve"> specified application process identifier.</w:t>
      </w:r>
    </w:p>
    <w:p w:rsidR="00C47798" w:rsidRPr="00AC3540" w:rsidRDefault="00C47798" w:rsidP="00C47798">
      <w:pPr>
        <w:pStyle w:val="requirelevel1"/>
        <w:rPr>
          <w:noProof/>
        </w:rPr>
      </w:pPr>
      <w:r w:rsidRPr="00AC3540">
        <w:rPr>
          <w:noProof/>
        </w:rPr>
        <w:t xml:space="preserve">For each valid instruction to empty the </w:t>
      </w:r>
      <w:r w:rsidR="004E600F" w:rsidRPr="00AC3540">
        <w:rPr>
          <w:noProof/>
        </w:rPr>
        <w:t xml:space="preserve">diagnostic </w:t>
      </w:r>
      <w:r w:rsidR="009D6AB8" w:rsidRPr="00AC3540">
        <w:rPr>
          <w:noProof/>
        </w:rPr>
        <w:t xml:space="preserve">parameter report </w:t>
      </w:r>
      <w:r w:rsidR="008116F6" w:rsidRPr="00AC3540">
        <w:rPr>
          <w:noProof/>
        </w:rPr>
        <w:t>forward-control configuration</w:t>
      </w:r>
      <w:r w:rsidRPr="00AC3540">
        <w:rPr>
          <w:noProof/>
        </w:rPr>
        <w:t>, the real-time forwarding control subservice shall:</w:t>
      </w:r>
    </w:p>
    <w:p w:rsidR="00332165" w:rsidRPr="00AC3540" w:rsidRDefault="00C47798" w:rsidP="00332165">
      <w:pPr>
        <w:pStyle w:val="requirelevel2"/>
        <w:rPr>
          <w:noProof/>
        </w:rPr>
      </w:pPr>
      <w:r w:rsidRPr="00AC3540">
        <w:rPr>
          <w:noProof/>
        </w:rPr>
        <w:t xml:space="preserve">delete all diagnostic parameter report </w:t>
      </w:r>
      <w:r w:rsidR="008116F6" w:rsidRPr="00AC3540">
        <w:rPr>
          <w:noProof/>
        </w:rPr>
        <w:t>forward-control definition</w:t>
      </w:r>
      <w:r w:rsidR="00F330FD" w:rsidRPr="00AC3540">
        <w:rPr>
          <w:noProof/>
        </w:rPr>
        <w:t>s</w:t>
      </w:r>
      <w:r w:rsidRPr="00AC3540">
        <w:rPr>
          <w:noProof/>
        </w:rPr>
        <w:t>.</w:t>
      </w:r>
      <w:r w:rsidR="00332165" w:rsidRPr="00AC3540">
        <w:rPr>
          <w:noProof/>
        </w:rPr>
        <w:t xml:space="preserve"> </w:t>
      </w:r>
    </w:p>
    <w:p w:rsidR="00332165" w:rsidRPr="00AC3540" w:rsidRDefault="00332165" w:rsidP="00332165">
      <w:pPr>
        <w:pStyle w:val="Heading5"/>
        <w:rPr>
          <w:noProof/>
        </w:rPr>
      </w:pPr>
      <w:bookmarkStart w:id="499" w:name="TC_014_011_SYS"/>
      <w:bookmarkStart w:id="500" w:name="TM_014_012_SYS"/>
      <w:r w:rsidRPr="00AC3540">
        <w:rPr>
          <w:noProof/>
        </w:rPr>
        <w:t xml:space="preserve">Report the content of the </w:t>
      </w:r>
      <w:r w:rsidR="004E600F" w:rsidRPr="00AC3540">
        <w:rPr>
          <w:noProof/>
        </w:rPr>
        <w:t xml:space="preserve">diagnostic </w:t>
      </w:r>
      <w:r w:rsidR="009D6AB8" w:rsidRPr="00AC3540">
        <w:rPr>
          <w:noProof/>
        </w:rPr>
        <w:t xml:space="preserve">parameter report </w:t>
      </w:r>
      <w:r w:rsidR="008116F6" w:rsidRPr="00AC3540">
        <w:rPr>
          <w:noProof/>
        </w:rPr>
        <w:t>forward-control configuration</w:t>
      </w:r>
      <w:bookmarkEnd w:id="499"/>
      <w:bookmarkEnd w:id="500"/>
    </w:p>
    <w:p w:rsidR="00332165" w:rsidRPr="00AC3540" w:rsidRDefault="00332165" w:rsidP="00332165">
      <w:pPr>
        <w:pStyle w:val="requirelevel1"/>
        <w:rPr>
          <w:noProof/>
        </w:rPr>
      </w:pPr>
      <w:r w:rsidRPr="00AC3540">
        <w:rPr>
          <w:noProof/>
        </w:rPr>
        <w:t xml:space="preserve">The real-time forwarding control subservice capability to report the content of the </w:t>
      </w:r>
      <w:r w:rsidR="004E600F" w:rsidRPr="00AC3540">
        <w:rPr>
          <w:noProof/>
        </w:rPr>
        <w:t xml:space="preserve">diagnostic </w:t>
      </w:r>
      <w:r w:rsidR="009D6AB8" w:rsidRPr="00AC3540">
        <w:rPr>
          <w:noProof/>
        </w:rPr>
        <w:t xml:space="preserve">parameter report </w:t>
      </w:r>
      <w:r w:rsidR="008116F6" w:rsidRPr="00AC3540">
        <w:rPr>
          <w:noProof/>
        </w:rPr>
        <w:t>forward-control configuration</w:t>
      </w:r>
      <w:r w:rsidRPr="00AC3540">
        <w:rPr>
          <w:noProof/>
        </w:rPr>
        <w:t xml:space="preserve"> </w:t>
      </w:r>
      <w:r w:rsidR="00D4310B" w:rsidRPr="00AC3540">
        <w:rPr>
          <w:noProof/>
        </w:rPr>
        <w:t>shall be declared when specifying that subservice</w:t>
      </w:r>
      <w:r w:rsidRPr="00AC3540">
        <w:rPr>
          <w:noProof/>
        </w:rPr>
        <w:t>.</w:t>
      </w:r>
    </w:p>
    <w:p w:rsidR="00332165" w:rsidRPr="00AC3540" w:rsidRDefault="00332165" w:rsidP="00B8519B">
      <w:pPr>
        <w:pStyle w:val="NOTEnumbered"/>
        <w:numPr>
          <w:ilvl w:val="1"/>
          <w:numId w:val="130"/>
        </w:numPr>
        <w:rPr>
          <w:noProof/>
        </w:rPr>
      </w:pPr>
      <w:r w:rsidRPr="00AC3540">
        <w:rPr>
          <w:noProof/>
        </w:rPr>
        <w:t xml:space="preserve">The corresponding requests are of message type </w:t>
      </w:r>
      <w:r w:rsidR="00E26372" w:rsidRPr="00AC3540">
        <w:rPr>
          <w:noProof/>
        </w:rPr>
        <w:t>"</w:t>
      </w:r>
      <w:r w:rsidRPr="00AC3540">
        <w:rPr>
          <w:noProof/>
        </w:rPr>
        <w:t xml:space="preserve">TC[14,11] report the content of the </w:t>
      </w:r>
      <w:r w:rsidR="004E600F" w:rsidRPr="00AC3540">
        <w:rPr>
          <w:noProof/>
        </w:rPr>
        <w:t xml:space="preserve">diagnostic </w:t>
      </w:r>
      <w:r w:rsidR="009D6AB8" w:rsidRPr="00AC3540">
        <w:rPr>
          <w:noProof/>
        </w:rPr>
        <w:t xml:space="preserve">parameter report </w:t>
      </w:r>
      <w:r w:rsidR="008116F6" w:rsidRPr="00AC3540">
        <w:rPr>
          <w:noProof/>
        </w:rPr>
        <w:t>forward-control configuration</w:t>
      </w:r>
      <w:r w:rsidR="00E26372" w:rsidRPr="00AC3540">
        <w:rPr>
          <w:noProof/>
        </w:rPr>
        <w:t>"</w:t>
      </w:r>
      <w:r w:rsidRPr="00AC3540">
        <w:rPr>
          <w:noProof/>
        </w:rPr>
        <w:t xml:space="preserve">. The responses are data reports of message type </w:t>
      </w:r>
      <w:r w:rsidR="00E26372" w:rsidRPr="00AC3540">
        <w:rPr>
          <w:noProof/>
        </w:rPr>
        <w:t>"</w:t>
      </w:r>
      <w:r w:rsidRPr="00AC3540">
        <w:rPr>
          <w:noProof/>
        </w:rPr>
        <w:t xml:space="preserve">TM[14,12] </w:t>
      </w:r>
      <w:r w:rsidR="004E600F" w:rsidRPr="00AC3540">
        <w:rPr>
          <w:noProof/>
        </w:rPr>
        <w:t xml:space="preserve">diagnostic </w:t>
      </w:r>
      <w:r w:rsidR="009D6AB8" w:rsidRPr="00AC3540">
        <w:rPr>
          <w:noProof/>
        </w:rPr>
        <w:t xml:space="preserve">parameter report </w:t>
      </w:r>
      <w:r w:rsidR="008116F6" w:rsidRPr="00AC3540">
        <w:rPr>
          <w:noProof/>
        </w:rPr>
        <w:t>forward-control configuration</w:t>
      </w:r>
      <w:r w:rsidRPr="00AC3540">
        <w:rPr>
          <w:noProof/>
        </w:rPr>
        <w:t xml:space="preserve"> content report</w:t>
      </w:r>
      <w:r w:rsidR="00E26372" w:rsidRPr="00AC3540">
        <w:rPr>
          <w:noProof/>
        </w:rPr>
        <w:t>"</w:t>
      </w:r>
      <w:r w:rsidRPr="00AC3540">
        <w:rPr>
          <w:noProof/>
        </w:rPr>
        <w:t>.</w:t>
      </w:r>
    </w:p>
    <w:p w:rsidR="00332165" w:rsidRPr="00AC3540" w:rsidRDefault="00D23494" w:rsidP="00B8519B">
      <w:pPr>
        <w:pStyle w:val="NOTEnumbered"/>
        <w:numPr>
          <w:ilvl w:val="1"/>
          <w:numId w:val="184"/>
        </w:numPr>
        <w:rPr>
          <w:noProof/>
        </w:rPr>
      </w:pPr>
      <w:r w:rsidRPr="00AC3540">
        <w:rPr>
          <w:noProof/>
        </w:rPr>
        <w:t xml:space="preserve">That capability requires the capability for that subservice </w:t>
      </w:r>
      <w:r w:rsidR="00827FAA" w:rsidRPr="00AC3540">
        <w:rPr>
          <w:noProof/>
        </w:rPr>
        <w:t xml:space="preserve">to control, </w:t>
      </w:r>
      <w:r w:rsidR="00890B7A" w:rsidRPr="00AC3540">
        <w:rPr>
          <w:noProof/>
        </w:rPr>
        <w:t>per diagnostic parameter report structure</w:t>
      </w:r>
      <w:r w:rsidR="00827FAA" w:rsidRPr="00AC3540">
        <w:rPr>
          <w:noProof/>
        </w:rPr>
        <w:t>,</w:t>
      </w:r>
      <w:r w:rsidR="00332165" w:rsidRPr="00AC3540">
        <w:rPr>
          <w:noProof/>
        </w:rPr>
        <w:t xml:space="preserve"> the forwarding of diagnostic parameter reports </w:t>
      </w:r>
      <w:r w:rsidR="000C121F" w:rsidRPr="00AC3540">
        <w:rPr>
          <w:noProof/>
        </w:rPr>
        <w:t>(</w:t>
      </w:r>
      <w:r w:rsidR="00332165" w:rsidRPr="00AC3540">
        <w:rPr>
          <w:noProof/>
        </w:rPr>
        <w:t xml:space="preserve">refer to requirement </w:t>
      </w:r>
      <w:r w:rsidR="00D051D6" w:rsidRPr="00AC3540">
        <w:rPr>
          <w:noProof/>
        </w:rPr>
        <w:fldChar w:fldCharType="begin"/>
      </w:r>
      <w:r w:rsidR="00D051D6" w:rsidRPr="00AC3540">
        <w:rPr>
          <w:noProof/>
        </w:rPr>
        <w:instrText xml:space="preserve"> REF </w:instrText>
      </w:r>
      <w:r w:rsidR="009820AB" w:rsidRPr="00AC3540">
        <w:rPr>
          <w:noProof/>
        </w:rPr>
        <w:instrText>ST014_perDPRTControl</w:instrText>
      </w:r>
      <w:r w:rsidR="00D051D6" w:rsidRPr="00AC3540">
        <w:rPr>
          <w:noProof/>
        </w:rPr>
        <w:instrText xml:space="preserve"> \w \h </w:instrText>
      </w:r>
      <w:r w:rsidR="00D051D6" w:rsidRPr="00AC3540">
        <w:rPr>
          <w:noProof/>
        </w:rPr>
      </w:r>
      <w:r w:rsidR="00D051D6" w:rsidRPr="00AC3540">
        <w:rPr>
          <w:noProof/>
        </w:rPr>
        <w:fldChar w:fldCharType="separate"/>
      </w:r>
      <w:r w:rsidR="008A478B">
        <w:rPr>
          <w:noProof/>
        </w:rPr>
        <w:t>6.14.3.2.1b</w:t>
      </w:r>
      <w:r w:rsidR="00D051D6" w:rsidRPr="00AC3540">
        <w:rPr>
          <w:noProof/>
        </w:rPr>
        <w:fldChar w:fldCharType="end"/>
      </w:r>
      <w:r w:rsidR="000C121F" w:rsidRPr="00AC3540">
        <w:rPr>
          <w:noProof/>
        </w:rPr>
        <w:t>)</w:t>
      </w:r>
      <w:r w:rsidR="00332165" w:rsidRPr="00AC3540">
        <w:rPr>
          <w:noProof/>
        </w:rPr>
        <w:t>.</w:t>
      </w:r>
    </w:p>
    <w:p w:rsidR="00332165" w:rsidRPr="00AC3540" w:rsidRDefault="00332165" w:rsidP="00332165">
      <w:pPr>
        <w:pStyle w:val="requirelevel1"/>
        <w:rPr>
          <w:noProof/>
        </w:rPr>
      </w:pPr>
      <w:r w:rsidRPr="00AC3540">
        <w:rPr>
          <w:noProof/>
        </w:rPr>
        <w:t xml:space="preserve">Each request to report the content of the </w:t>
      </w:r>
      <w:r w:rsidR="004E600F" w:rsidRPr="00AC3540">
        <w:rPr>
          <w:noProof/>
        </w:rPr>
        <w:t xml:space="preserve">diagnostic </w:t>
      </w:r>
      <w:r w:rsidR="009D6AB8" w:rsidRPr="00AC3540">
        <w:rPr>
          <w:noProof/>
        </w:rPr>
        <w:t xml:space="preserve">parameter report </w:t>
      </w:r>
      <w:r w:rsidR="008116F6" w:rsidRPr="00AC3540">
        <w:rPr>
          <w:noProof/>
        </w:rPr>
        <w:t>forward-control configuration</w:t>
      </w:r>
      <w:r w:rsidRPr="00AC3540">
        <w:rPr>
          <w:noProof/>
        </w:rPr>
        <w:t xml:space="preserve"> shall contain exactly one instruction to report the content of the </w:t>
      </w:r>
      <w:r w:rsidR="004E600F" w:rsidRPr="00AC3540">
        <w:rPr>
          <w:noProof/>
        </w:rPr>
        <w:t xml:space="preserve">diagnostic </w:t>
      </w:r>
      <w:r w:rsidR="009D6AB8" w:rsidRPr="00AC3540">
        <w:rPr>
          <w:noProof/>
        </w:rPr>
        <w:t xml:space="preserve">parameter report </w:t>
      </w:r>
      <w:r w:rsidR="008116F6" w:rsidRPr="00AC3540">
        <w:rPr>
          <w:noProof/>
        </w:rPr>
        <w:t>forward-control configuration</w:t>
      </w:r>
      <w:r w:rsidRPr="00AC3540">
        <w:rPr>
          <w:noProof/>
        </w:rPr>
        <w:t>.</w:t>
      </w:r>
    </w:p>
    <w:p w:rsidR="00332165" w:rsidRPr="00AC3540" w:rsidRDefault="00332165" w:rsidP="009C226B">
      <w:pPr>
        <w:pStyle w:val="NOTE"/>
        <w:rPr>
          <w:noProof/>
        </w:rPr>
      </w:pPr>
      <w:r w:rsidRPr="00AC3540">
        <w:rPr>
          <w:noProof/>
        </w:rPr>
        <w:t xml:space="preserve">The instructions to report the content of the </w:t>
      </w:r>
      <w:r w:rsidR="004E600F" w:rsidRPr="00AC3540">
        <w:rPr>
          <w:noProof/>
        </w:rPr>
        <w:t xml:space="preserve">diagnostic </w:t>
      </w:r>
      <w:r w:rsidR="009D6AB8" w:rsidRPr="00AC3540">
        <w:rPr>
          <w:noProof/>
        </w:rPr>
        <w:t xml:space="preserve">parameter report </w:t>
      </w:r>
      <w:r w:rsidR="008116F6" w:rsidRPr="00AC3540">
        <w:rPr>
          <w:noProof/>
        </w:rPr>
        <w:t>forward-control configuration</w:t>
      </w:r>
      <w:r w:rsidRPr="00AC3540">
        <w:rPr>
          <w:noProof/>
        </w:rPr>
        <w:t xml:space="preserve"> contain no argument.</w:t>
      </w:r>
    </w:p>
    <w:p w:rsidR="00332165" w:rsidRPr="00AC3540" w:rsidRDefault="00332165" w:rsidP="00332165">
      <w:pPr>
        <w:pStyle w:val="requirelevel1"/>
        <w:rPr>
          <w:noProof/>
        </w:rPr>
      </w:pPr>
      <w:r w:rsidRPr="00AC3540">
        <w:rPr>
          <w:noProof/>
        </w:rPr>
        <w:t xml:space="preserve">For each valid instruction to report the content of the </w:t>
      </w:r>
      <w:r w:rsidR="004E600F" w:rsidRPr="00AC3540">
        <w:rPr>
          <w:noProof/>
        </w:rPr>
        <w:t xml:space="preserve">diagnostic </w:t>
      </w:r>
      <w:r w:rsidR="009D6AB8" w:rsidRPr="00AC3540">
        <w:rPr>
          <w:noProof/>
        </w:rPr>
        <w:t xml:space="preserve">parameter report </w:t>
      </w:r>
      <w:r w:rsidR="008116F6" w:rsidRPr="00AC3540">
        <w:rPr>
          <w:noProof/>
        </w:rPr>
        <w:t>forward-control configuration</w:t>
      </w:r>
      <w:r w:rsidRPr="00AC3540">
        <w:rPr>
          <w:noProof/>
        </w:rPr>
        <w:t xml:space="preserve">, the real-time forwarding control subservice shall generate, for each existing diagnostic </w:t>
      </w:r>
      <w:r w:rsidR="009176C5" w:rsidRPr="00AC3540">
        <w:rPr>
          <w:noProof/>
        </w:rPr>
        <w:t xml:space="preserve">parameter report </w:t>
      </w:r>
      <w:r w:rsidR="008116F6" w:rsidRPr="00AC3540">
        <w:rPr>
          <w:noProof/>
        </w:rPr>
        <w:t>forward-control definition</w:t>
      </w:r>
      <w:r w:rsidRPr="00AC3540">
        <w:rPr>
          <w:noProof/>
        </w:rPr>
        <w:t xml:space="preserve">, a single diagnostic </w:t>
      </w:r>
      <w:r w:rsidR="009176C5" w:rsidRPr="00AC3540">
        <w:rPr>
          <w:noProof/>
        </w:rPr>
        <w:t xml:space="preserve">parameter report </w:t>
      </w:r>
      <w:r w:rsidR="008116F6" w:rsidRPr="00AC3540">
        <w:rPr>
          <w:noProof/>
        </w:rPr>
        <w:t>forward-control definition</w:t>
      </w:r>
      <w:r w:rsidRPr="00AC3540">
        <w:rPr>
          <w:noProof/>
        </w:rPr>
        <w:t xml:space="preserve"> notification that includes:</w:t>
      </w:r>
    </w:p>
    <w:p w:rsidR="00332165" w:rsidRPr="00AC3540" w:rsidRDefault="00332165" w:rsidP="00332165">
      <w:pPr>
        <w:pStyle w:val="requirelevel2"/>
        <w:rPr>
          <w:noProof/>
        </w:rPr>
      </w:pPr>
      <w:r w:rsidRPr="00AC3540">
        <w:rPr>
          <w:noProof/>
        </w:rPr>
        <w:t>the related application process identifier;</w:t>
      </w:r>
    </w:p>
    <w:p w:rsidR="00332165" w:rsidRPr="00AC3540" w:rsidRDefault="00332165" w:rsidP="00332165">
      <w:pPr>
        <w:pStyle w:val="requirelevel2"/>
        <w:rPr>
          <w:noProof/>
        </w:rPr>
      </w:pPr>
      <w:r w:rsidRPr="00AC3540">
        <w:rPr>
          <w:noProof/>
        </w:rPr>
        <w:lastRenderedPageBreak/>
        <w:t>for each diagnostic parameter report structure identifier entry:</w:t>
      </w:r>
    </w:p>
    <w:p w:rsidR="00332165" w:rsidRPr="00AC3540" w:rsidRDefault="00332165" w:rsidP="00332165">
      <w:pPr>
        <w:pStyle w:val="requirelevel3"/>
        <w:rPr>
          <w:noProof/>
        </w:rPr>
      </w:pPr>
      <w:r w:rsidRPr="00AC3540">
        <w:rPr>
          <w:noProof/>
        </w:rPr>
        <w:t>the diagnostic parameter report structure identifier;</w:t>
      </w:r>
    </w:p>
    <w:p w:rsidR="00332165" w:rsidRPr="00AC3540" w:rsidRDefault="00332165" w:rsidP="00332165">
      <w:pPr>
        <w:pStyle w:val="requirelevel3"/>
        <w:rPr>
          <w:noProof/>
        </w:rPr>
      </w:pPr>
      <w:r w:rsidRPr="00AC3540">
        <w:rPr>
          <w:noProof/>
        </w:rPr>
        <w:t>if subsampling is supported, the subsampling rate.</w:t>
      </w:r>
    </w:p>
    <w:p w:rsidR="00332165" w:rsidRPr="00AC3540" w:rsidRDefault="00332165" w:rsidP="009C226B">
      <w:pPr>
        <w:pStyle w:val="NOTE"/>
        <w:rPr>
          <w:noProof/>
        </w:rPr>
      </w:pPr>
      <w:r w:rsidRPr="00AC3540">
        <w:rPr>
          <w:noProof/>
        </w:rPr>
        <w:t xml:space="preserve">For item </w:t>
      </w:r>
      <w:r w:rsidR="00584132" w:rsidRPr="00AC3540">
        <w:rPr>
          <w:noProof/>
        </w:rPr>
        <w:t>2(b)</w:t>
      </w:r>
      <w:r w:rsidRPr="00AC3540">
        <w:rPr>
          <w:noProof/>
        </w:rPr>
        <w:t xml:space="preserve">, refer to requirement </w:t>
      </w:r>
      <w:r w:rsidRPr="00AC3540">
        <w:rPr>
          <w:noProof/>
        </w:rPr>
        <w:fldChar w:fldCharType="begin"/>
      </w:r>
      <w:r w:rsidRPr="00AC3540">
        <w:rPr>
          <w:noProof/>
        </w:rPr>
        <w:instrText xml:space="preserve"> REF </w:instrText>
      </w:r>
      <w:r w:rsidR="009820AB" w:rsidRPr="00AC3540">
        <w:rPr>
          <w:noProof/>
        </w:rPr>
        <w:instrText>ST014_Subsampling</w:instrText>
      </w:r>
      <w:r w:rsidRPr="00AC3540">
        <w:rPr>
          <w:noProof/>
        </w:rPr>
        <w:instrText xml:space="preserve"> \w \h </w:instrText>
      </w:r>
      <w:r w:rsidRPr="00AC3540">
        <w:rPr>
          <w:noProof/>
        </w:rPr>
      </w:r>
      <w:r w:rsidRPr="00AC3540">
        <w:rPr>
          <w:noProof/>
        </w:rPr>
        <w:fldChar w:fldCharType="separate"/>
      </w:r>
      <w:r w:rsidR="008A478B">
        <w:rPr>
          <w:noProof/>
        </w:rPr>
        <w:t>6.14.3.2.1d</w:t>
      </w:r>
      <w:r w:rsidRPr="00AC3540">
        <w:rPr>
          <w:noProof/>
        </w:rPr>
        <w:fldChar w:fldCharType="end"/>
      </w:r>
      <w:r w:rsidRPr="00AC3540">
        <w:rPr>
          <w:noProof/>
        </w:rPr>
        <w:t>.</w:t>
      </w:r>
    </w:p>
    <w:p w:rsidR="00332165" w:rsidRPr="00AC3540" w:rsidRDefault="00332165" w:rsidP="00332165">
      <w:pPr>
        <w:pStyle w:val="requirelevel1"/>
        <w:rPr>
          <w:noProof/>
        </w:rPr>
      </w:pPr>
      <w:r w:rsidRPr="00AC3540">
        <w:rPr>
          <w:noProof/>
        </w:rPr>
        <w:t xml:space="preserve">For each valid request to report the content of the </w:t>
      </w:r>
      <w:r w:rsidR="004E600F" w:rsidRPr="00AC3540">
        <w:rPr>
          <w:noProof/>
        </w:rPr>
        <w:t xml:space="preserve">diagnostic </w:t>
      </w:r>
      <w:r w:rsidR="009D6AB8" w:rsidRPr="00AC3540">
        <w:rPr>
          <w:noProof/>
        </w:rPr>
        <w:t xml:space="preserve">parameter report </w:t>
      </w:r>
      <w:r w:rsidR="008116F6" w:rsidRPr="00AC3540">
        <w:rPr>
          <w:noProof/>
        </w:rPr>
        <w:t>forward-control configuration</w:t>
      </w:r>
      <w:r w:rsidRPr="00AC3540">
        <w:rPr>
          <w:noProof/>
        </w:rPr>
        <w:t xml:space="preserve">, the real-time forwarding control subservice shall generate a single </w:t>
      </w:r>
      <w:r w:rsidR="004E600F" w:rsidRPr="00AC3540">
        <w:rPr>
          <w:noProof/>
        </w:rPr>
        <w:t xml:space="preserve">diagnostic </w:t>
      </w:r>
      <w:r w:rsidR="009D6AB8" w:rsidRPr="00AC3540">
        <w:rPr>
          <w:noProof/>
        </w:rPr>
        <w:t xml:space="preserve">parameter report </w:t>
      </w:r>
      <w:r w:rsidR="008116F6" w:rsidRPr="00AC3540">
        <w:rPr>
          <w:noProof/>
        </w:rPr>
        <w:t>forward-control configuration</w:t>
      </w:r>
      <w:r w:rsidRPr="00AC3540">
        <w:rPr>
          <w:noProof/>
        </w:rPr>
        <w:t xml:space="preserve"> content report that includes all related diagnostic </w:t>
      </w:r>
      <w:r w:rsidR="009176C5" w:rsidRPr="00AC3540">
        <w:rPr>
          <w:noProof/>
        </w:rPr>
        <w:t xml:space="preserve">parameter report </w:t>
      </w:r>
      <w:r w:rsidR="008116F6" w:rsidRPr="00AC3540">
        <w:rPr>
          <w:noProof/>
        </w:rPr>
        <w:t>forward-control definition</w:t>
      </w:r>
      <w:r w:rsidRPr="00AC3540">
        <w:rPr>
          <w:noProof/>
        </w:rPr>
        <w:t xml:space="preserve"> notifications.</w:t>
      </w:r>
    </w:p>
    <w:p w:rsidR="00072E9F" w:rsidRPr="00AC3540" w:rsidRDefault="00072E9F" w:rsidP="00E03DE7">
      <w:pPr>
        <w:pStyle w:val="Heading4"/>
        <w:rPr>
          <w:noProof/>
        </w:rPr>
      </w:pPr>
      <w:r w:rsidRPr="00AC3540">
        <w:rPr>
          <w:noProof/>
        </w:rPr>
        <w:t xml:space="preserve">Managing the </w:t>
      </w:r>
      <w:r w:rsidR="00193E33" w:rsidRPr="00AC3540">
        <w:rPr>
          <w:noProof/>
        </w:rPr>
        <w:t xml:space="preserve">event report </w:t>
      </w:r>
      <w:r w:rsidR="00B7495F" w:rsidRPr="00AC3540">
        <w:rPr>
          <w:noProof/>
        </w:rPr>
        <w:t xml:space="preserve">blocking </w:t>
      </w:r>
      <w:r w:rsidR="008116F6" w:rsidRPr="00AC3540">
        <w:rPr>
          <w:noProof/>
        </w:rPr>
        <w:t>forward-control configuration</w:t>
      </w:r>
    </w:p>
    <w:p w:rsidR="00F46A35" w:rsidRPr="00AC3540" w:rsidRDefault="00F46A35" w:rsidP="00F46A35">
      <w:pPr>
        <w:pStyle w:val="Heading5"/>
        <w:rPr>
          <w:noProof/>
        </w:rPr>
      </w:pPr>
      <w:bookmarkStart w:id="501" w:name="TC_014_013_SYS"/>
      <w:r w:rsidRPr="00AC3540">
        <w:rPr>
          <w:noProof/>
        </w:rPr>
        <w:t>Delete event definition identifiers from the event report blocking forward-control configuration</w:t>
      </w:r>
      <w:bookmarkEnd w:id="501"/>
    </w:p>
    <w:p w:rsidR="00F46A35" w:rsidRPr="00AC3540" w:rsidRDefault="00F46A35" w:rsidP="00F46A35">
      <w:pPr>
        <w:pStyle w:val="requirelevel1"/>
        <w:rPr>
          <w:noProof/>
        </w:rPr>
      </w:pPr>
      <w:r w:rsidRPr="00AC3540">
        <w:rPr>
          <w:noProof/>
        </w:rPr>
        <w:t>The real-time forwarding control subservice shall provide the capability to delete event definition identifiers from the event report blocking forward-control configuration if that subservice provides the capability to control, per event definition, the forwarding of event reports.</w:t>
      </w:r>
    </w:p>
    <w:p w:rsidR="00F46A35" w:rsidRPr="00AC3540" w:rsidRDefault="00F46A35" w:rsidP="00B8519B">
      <w:pPr>
        <w:pStyle w:val="NOTEnumbered"/>
        <w:numPr>
          <w:ilvl w:val="1"/>
          <w:numId w:val="146"/>
        </w:numPr>
        <w:rPr>
          <w:noProof/>
        </w:rPr>
      </w:pPr>
      <w:r w:rsidRPr="00AC3540">
        <w:rPr>
          <w:noProof/>
        </w:rPr>
        <w:t xml:space="preserve">The corresponding requests are of message type "TC[14,13] delete event definition identifiers from the event report blocking forward-control configuration". </w:t>
      </w:r>
    </w:p>
    <w:p w:rsidR="00F46A35" w:rsidRPr="00AC3540" w:rsidRDefault="00F46A35" w:rsidP="00B8519B">
      <w:pPr>
        <w:pStyle w:val="NOTEnumbered"/>
        <w:numPr>
          <w:ilvl w:val="1"/>
          <w:numId w:val="184"/>
        </w:numPr>
        <w:rPr>
          <w:noProof/>
        </w:rPr>
      </w:pPr>
      <w:r w:rsidRPr="00AC3540">
        <w:rPr>
          <w:noProof/>
        </w:rPr>
        <w:t xml:space="preserve">For the capability to control, per event definition, the forwarding of event reports, refer to requirement </w:t>
      </w:r>
      <w:r w:rsidRPr="00AC3540">
        <w:rPr>
          <w:noProof/>
        </w:rPr>
        <w:fldChar w:fldCharType="begin"/>
      </w:r>
      <w:r w:rsidRPr="00AC3540">
        <w:rPr>
          <w:noProof/>
        </w:rPr>
        <w:instrText xml:space="preserve"> REF ST014_perERTControl \w \h </w:instrText>
      </w:r>
      <w:r w:rsidRPr="00AC3540">
        <w:rPr>
          <w:noProof/>
        </w:rPr>
      </w:r>
      <w:r w:rsidRPr="00AC3540">
        <w:rPr>
          <w:noProof/>
        </w:rPr>
        <w:fldChar w:fldCharType="separate"/>
      </w:r>
      <w:r w:rsidR="008A478B">
        <w:rPr>
          <w:noProof/>
        </w:rPr>
        <w:t>6.14.3.2.1c</w:t>
      </w:r>
      <w:r w:rsidRPr="00AC3540">
        <w:rPr>
          <w:noProof/>
        </w:rPr>
        <w:fldChar w:fldCharType="end"/>
      </w:r>
      <w:r w:rsidRPr="00AC3540">
        <w:rPr>
          <w:noProof/>
        </w:rPr>
        <w:t>.</w:t>
      </w:r>
    </w:p>
    <w:p w:rsidR="00495A0C" w:rsidRPr="00AC3540" w:rsidRDefault="00495A0C" w:rsidP="00B8519B">
      <w:pPr>
        <w:pStyle w:val="NOTEnumbered"/>
        <w:numPr>
          <w:ilvl w:val="1"/>
          <w:numId w:val="184"/>
        </w:numPr>
        <w:rPr>
          <w:noProof/>
        </w:rPr>
      </w:pPr>
      <w:r w:rsidRPr="00AC3540">
        <w:rPr>
          <w:noProof/>
        </w:rPr>
        <w:t xml:space="preserve">For the capability to add event definition identifiers to the event report blocking forward-control configuration, refer to clause </w:t>
      </w:r>
      <w:r w:rsidRPr="00AC3540">
        <w:rPr>
          <w:noProof/>
        </w:rPr>
        <w:fldChar w:fldCharType="begin"/>
      </w:r>
      <w:r w:rsidRPr="00AC3540">
        <w:rPr>
          <w:noProof/>
        </w:rPr>
        <w:instrText xml:space="preserve"> REF TC_014_014_SYS \n \h  \* MERGEFORMAT </w:instrText>
      </w:r>
      <w:r w:rsidRPr="00AC3540">
        <w:rPr>
          <w:noProof/>
        </w:rPr>
      </w:r>
      <w:r w:rsidRPr="00AC3540">
        <w:rPr>
          <w:noProof/>
        </w:rPr>
        <w:fldChar w:fldCharType="separate"/>
      </w:r>
      <w:r w:rsidR="008A478B">
        <w:rPr>
          <w:noProof/>
        </w:rPr>
        <w:t>6.14.3.7.2</w:t>
      </w:r>
      <w:r w:rsidRPr="00AC3540">
        <w:rPr>
          <w:noProof/>
        </w:rPr>
        <w:fldChar w:fldCharType="end"/>
      </w:r>
      <w:r w:rsidRPr="00AC3540">
        <w:rPr>
          <w:noProof/>
        </w:rPr>
        <w:t>.</w:t>
      </w:r>
    </w:p>
    <w:p w:rsidR="00F46A35" w:rsidRPr="00AC3540" w:rsidRDefault="00F46A35" w:rsidP="00F46A35">
      <w:pPr>
        <w:pStyle w:val="requirelevel1"/>
        <w:keepNext/>
        <w:rPr>
          <w:noProof/>
        </w:rPr>
      </w:pPr>
      <w:r w:rsidRPr="00AC3540">
        <w:rPr>
          <w:noProof/>
        </w:rPr>
        <w:t>Each request to delete event definition identifiers from the event report blocking forward-control configuration shall include exactly one of:</w:t>
      </w:r>
    </w:p>
    <w:p w:rsidR="00F46A35" w:rsidRPr="00AC3540" w:rsidRDefault="00F46A35" w:rsidP="00F46A35">
      <w:pPr>
        <w:pStyle w:val="requirelevel2"/>
        <w:rPr>
          <w:noProof/>
        </w:rPr>
      </w:pPr>
      <w:r w:rsidRPr="00AC3540">
        <w:rPr>
          <w:noProof/>
        </w:rPr>
        <w:t>any combination of one or more instructions:</w:t>
      </w:r>
    </w:p>
    <w:p w:rsidR="00F46A35" w:rsidRPr="00AC3540" w:rsidRDefault="00F46A35" w:rsidP="00F46A35">
      <w:pPr>
        <w:pStyle w:val="requirelevel3"/>
        <w:rPr>
          <w:noProof/>
        </w:rPr>
      </w:pPr>
      <w:r w:rsidRPr="00AC3540">
        <w:rPr>
          <w:noProof/>
        </w:rPr>
        <w:t>to delete an event definition identifier from the event report blocking forward-control configuration,</w:t>
      </w:r>
    </w:p>
    <w:p w:rsidR="00F46A35" w:rsidRPr="00AC3540" w:rsidRDefault="00F46A35" w:rsidP="00F46A35">
      <w:pPr>
        <w:pStyle w:val="requirelevel3"/>
        <w:rPr>
          <w:noProof/>
        </w:rPr>
      </w:pPr>
      <w:r w:rsidRPr="00AC3540">
        <w:rPr>
          <w:noProof/>
        </w:rPr>
        <w:t>to delete an application process from the event report blocking forward-control configuration;</w:t>
      </w:r>
    </w:p>
    <w:p w:rsidR="00F46A35" w:rsidRPr="00AC3540" w:rsidRDefault="00F46A35" w:rsidP="00F46A35">
      <w:pPr>
        <w:pStyle w:val="requirelevel2"/>
        <w:rPr>
          <w:noProof/>
        </w:rPr>
      </w:pPr>
      <w:r w:rsidRPr="00AC3540">
        <w:rPr>
          <w:noProof/>
        </w:rPr>
        <w:t>an instruction to empty the event report blocking forward-control configuration.</w:t>
      </w:r>
    </w:p>
    <w:p w:rsidR="00F46A35" w:rsidRPr="00AC3540" w:rsidRDefault="00F46A35" w:rsidP="009C226B">
      <w:pPr>
        <w:pStyle w:val="NOTE"/>
        <w:rPr>
          <w:noProof/>
        </w:rPr>
      </w:pPr>
      <w:r w:rsidRPr="00AC3540">
        <w:rPr>
          <w:noProof/>
        </w:rPr>
        <w:t>The instructions to empty the event report blocking forward-control configuration contain no argument.</w:t>
      </w:r>
    </w:p>
    <w:p w:rsidR="00F46A35" w:rsidRPr="00AC3540" w:rsidRDefault="00F46A35" w:rsidP="00F46A35">
      <w:pPr>
        <w:pStyle w:val="requirelevel1"/>
        <w:rPr>
          <w:noProof/>
        </w:rPr>
      </w:pPr>
      <w:r w:rsidRPr="00AC3540">
        <w:rPr>
          <w:noProof/>
        </w:rPr>
        <w:t>Each instruction to delete an event definition identifier from the event report blocking forward-control configuration</w:t>
      </w:r>
      <w:r w:rsidRPr="00AC3540" w:rsidDel="00B93AFA">
        <w:rPr>
          <w:noProof/>
        </w:rPr>
        <w:t xml:space="preserve"> </w:t>
      </w:r>
      <w:r w:rsidRPr="00AC3540">
        <w:rPr>
          <w:noProof/>
        </w:rPr>
        <w:t>shall contain:</w:t>
      </w:r>
    </w:p>
    <w:p w:rsidR="00F46A35" w:rsidRPr="00AC3540" w:rsidRDefault="00F46A35" w:rsidP="00F46A35">
      <w:pPr>
        <w:pStyle w:val="requirelevel2"/>
        <w:rPr>
          <w:noProof/>
        </w:rPr>
      </w:pPr>
      <w:r w:rsidRPr="00AC3540">
        <w:rPr>
          <w:noProof/>
        </w:rPr>
        <w:t>the application process identifier addressed by that instruction;</w:t>
      </w:r>
    </w:p>
    <w:p w:rsidR="00F46A35" w:rsidRPr="00AC3540" w:rsidRDefault="00F46A35" w:rsidP="00F46A35">
      <w:pPr>
        <w:pStyle w:val="requirelevel2"/>
        <w:rPr>
          <w:noProof/>
        </w:rPr>
      </w:pPr>
      <w:r w:rsidRPr="00AC3540">
        <w:rPr>
          <w:noProof/>
        </w:rPr>
        <w:t>the event definition identifier;</w:t>
      </w:r>
    </w:p>
    <w:p w:rsidR="00F46A35" w:rsidRPr="00AC3540" w:rsidRDefault="00F46A35" w:rsidP="00F46A35">
      <w:pPr>
        <w:pStyle w:val="requirelevel1"/>
        <w:rPr>
          <w:noProof/>
        </w:rPr>
      </w:pPr>
      <w:r w:rsidRPr="00AC3540">
        <w:rPr>
          <w:noProof/>
        </w:rPr>
        <w:lastRenderedPageBreak/>
        <w:t>The real-time forwarding control subservice shall reject any instruction to delete an event definition identifier from the event report blocking forward-control configuration</w:t>
      </w:r>
      <w:r w:rsidRPr="00AC3540" w:rsidDel="00B93AFA">
        <w:rPr>
          <w:noProof/>
        </w:rPr>
        <w:t xml:space="preserve"> </w:t>
      </w:r>
      <w:r w:rsidRPr="00AC3540">
        <w:rPr>
          <w:noProof/>
        </w:rPr>
        <w:t>if:</w:t>
      </w:r>
    </w:p>
    <w:p w:rsidR="00F46A35" w:rsidRPr="00AC3540" w:rsidRDefault="00F46A35" w:rsidP="00F46A35">
      <w:pPr>
        <w:pStyle w:val="requirelevel2"/>
        <w:rPr>
          <w:noProof/>
        </w:rPr>
      </w:pPr>
      <w:r w:rsidRPr="00AC3540">
        <w:rPr>
          <w:noProof/>
        </w:rPr>
        <w:t>that instruction refers to an application process identifier that is not in the event report blocking forward-control configuration;</w:t>
      </w:r>
    </w:p>
    <w:p w:rsidR="00F46A35" w:rsidRPr="00AC3540" w:rsidRDefault="00F46A35" w:rsidP="00F46A35">
      <w:pPr>
        <w:pStyle w:val="requirelevel2"/>
        <w:rPr>
          <w:noProof/>
        </w:rPr>
      </w:pPr>
      <w:r w:rsidRPr="00AC3540">
        <w:rPr>
          <w:noProof/>
        </w:rPr>
        <w:t>that instruction refers to an event definition identifier that is not in the event report blocking forward-control definition for the specified application process.</w:t>
      </w:r>
    </w:p>
    <w:p w:rsidR="00F46A35" w:rsidRPr="00AC3540" w:rsidRDefault="00F46A35" w:rsidP="00F46A35">
      <w:pPr>
        <w:pStyle w:val="requirelevel1"/>
        <w:rPr>
          <w:noProof/>
        </w:rPr>
      </w:pPr>
      <w:r w:rsidRPr="00AC3540">
        <w:rPr>
          <w:noProof/>
        </w:rPr>
        <w:t xml:space="preserve">For each instruction to delete an event definition identifier from the event report blocking forward-control configuration that it rejects, the real-time forwarding control subservice shall generate the failed start of execution notification for that instruction. </w:t>
      </w:r>
    </w:p>
    <w:p w:rsidR="00F46A35" w:rsidRPr="00AC3540" w:rsidRDefault="00F46A35" w:rsidP="00F46A35">
      <w:pPr>
        <w:pStyle w:val="requirelevel1"/>
        <w:rPr>
          <w:noProof/>
        </w:rPr>
      </w:pPr>
      <w:r w:rsidRPr="00AC3540">
        <w:rPr>
          <w:noProof/>
        </w:rPr>
        <w:t>Each instruction to delete an application process from the event report blocking forward-control configuration shall contain:</w:t>
      </w:r>
    </w:p>
    <w:p w:rsidR="00F46A35" w:rsidRPr="00AC3540" w:rsidRDefault="00F46A35" w:rsidP="00F46A35">
      <w:pPr>
        <w:pStyle w:val="requirelevel2"/>
        <w:rPr>
          <w:noProof/>
        </w:rPr>
      </w:pPr>
      <w:r w:rsidRPr="00AC3540">
        <w:rPr>
          <w:noProof/>
        </w:rPr>
        <w:t>the application process identifier addressed by that instruction.</w:t>
      </w:r>
    </w:p>
    <w:p w:rsidR="00F46A35" w:rsidRPr="00AC3540" w:rsidRDefault="00F46A35" w:rsidP="00F46A35">
      <w:pPr>
        <w:pStyle w:val="requirelevel1"/>
        <w:rPr>
          <w:noProof/>
        </w:rPr>
      </w:pPr>
      <w:r w:rsidRPr="00AC3540">
        <w:rPr>
          <w:noProof/>
        </w:rPr>
        <w:t>The real-time forwarding control subservice shall reject any instruction to delete an application process from the event report blocking forward-control configuration if:</w:t>
      </w:r>
    </w:p>
    <w:p w:rsidR="00F46A35" w:rsidRPr="00AC3540" w:rsidRDefault="00F46A35" w:rsidP="00F46A35">
      <w:pPr>
        <w:pStyle w:val="requirelevel2"/>
        <w:rPr>
          <w:noProof/>
        </w:rPr>
      </w:pPr>
      <w:r w:rsidRPr="00AC3540">
        <w:rPr>
          <w:noProof/>
        </w:rPr>
        <w:t>that instruction refers to an application process identifier that is not in the event report blocking forward-control configuration.</w:t>
      </w:r>
    </w:p>
    <w:p w:rsidR="00F46A35" w:rsidRPr="00AC3540" w:rsidRDefault="00F46A35" w:rsidP="00F46A35">
      <w:pPr>
        <w:pStyle w:val="requirelevel1"/>
        <w:rPr>
          <w:noProof/>
        </w:rPr>
      </w:pPr>
      <w:r w:rsidRPr="00AC3540">
        <w:rPr>
          <w:noProof/>
        </w:rPr>
        <w:t xml:space="preserve">For each instruction to delete an application process from the event report blocking forward-control configuration that it rejects, the real-time forwarding control subservice shall generate the failed start of execution notification for that instruction. </w:t>
      </w:r>
    </w:p>
    <w:p w:rsidR="00F46A35" w:rsidRPr="00AC3540" w:rsidRDefault="00F46A35" w:rsidP="00F46A35">
      <w:pPr>
        <w:pStyle w:val="requirelevel1"/>
        <w:rPr>
          <w:noProof/>
        </w:rPr>
      </w:pPr>
      <w:r w:rsidRPr="00AC3540">
        <w:rPr>
          <w:noProof/>
        </w:rPr>
        <w:t>The real-time forwarding control subservice shall process any valid instruction that is contained within a request to delete event definition identifiers from the event report blocking forward-control configuration regardless of the presence of faulty instructions.</w:t>
      </w:r>
    </w:p>
    <w:p w:rsidR="00F46A35" w:rsidRPr="00AC3540" w:rsidRDefault="00F46A35" w:rsidP="00F46A35">
      <w:pPr>
        <w:pStyle w:val="requirelevel1"/>
        <w:rPr>
          <w:noProof/>
        </w:rPr>
      </w:pPr>
      <w:r w:rsidRPr="00AC3540">
        <w:rPr>
          <w:noProof/>
        </w:rPr>
        <w:t>For each valid instruction to delete an event definition identifier from the event report blocking forward-control configuration, the real-time forwarding control subservice shall:</w:t>
      </w:r>
    </w:p>
    <w:p w:rsidR="00F46A35" w:rsidRPr="00AC3540" w:rsidRDefault="00F46A35" w:rsidP="00F46A35">
      <w:pPr>
        <w:pStyle w:val="requirelevel2"/>
        <w:rPr>
          <w:noProof/>
        </w:rPr>
      </w:pPr>
      <w:r w:rsidRPr="00AC3540">
        <w:rPr>
          <w:noProof/>
        </w:rPr>
        <w:t>delete the event definition identifier related to the specified application process identifier;</w:t>
      </w:r>
    </w:p>
    <w:p w:rsidR="00F46A35" w:rsidRPr="00AC3540" w:rsidRDefault="00F46A35" w:rsidP="00F46A35">
      <w:pPr>
        <w:pStyle w:val="requirelevel2"/>
        <w:rPr>
          <w:noProof/>
        </w:rPr>
      </w:pPr>
      <w:r w:rsidRPr="00AC3540">
        <w:rPr>
          <w:noProof/>
        </w:rPr>
        <w:t xml:space="preserve">if that event definition identifier deletion results in an emptied event report blocking forward-control definition, delete that event report blocking forward-control definition. </w:t>
      </w:r>
    </w:p>
    <w:p w:rsidR="00F46A35" w:rsidRPr="00AC3540" w:rsidRDefault="00F46A35" w:rsidP="00F46A35">
      <w:pPr>
        <w:pStyle w:val="requirelevel1"/>
        <w:rPr>
          <w:noProof/>
        </w:rPr>
      </w:pPr>
      <w:r w:rsidRPr="00AC3540">
        <w:rPr>
          <w:noProof/>
        </w:rPr>
        <w:t>For each valid instruction to delete an application process from the event report blocking forward-control configuration, the real-time forwarding control subservice shall:</w:t>
      </w:r>
    </w:p>
    <w:p w:rsidR="00F46A35" w:rsidRPr="00AC3540" w:rsidRDefault="00F46A35" w:rsidP="00F46A35">
      <w:pPr>
        <w:pStyle w:val="requirelevel2"/>
        <w:rPr>
          <w:noProof/>
        </w:rPr>
      </w:pPr>
      <w:r w:rsidRPr="00AC3540">
        <w:rPr>
          <w:noProof/>
        </w:rPr>
        <w:t>delete the event report blocking forward-control definition for the specified application process identifier.</w:t>
      </w:r>
    </w:p>
    <w:p w:rsidR="00F46A35" w:rsidRPr="00AC3540" w:rsidRDefault="00F46A35" w:rsidP="00F46A35">
      <w:pPr>
        <w:pStyle w:val="requirelevel1"/>
        <w:rPr>
          <w:noProof/>
        </w:rPr>
      </w:pPr>
      <w:r w:rsidRPr="00AC3540">
        <w:rPr>
          <w:noProof/>
        </w:rPr>
        <w:t>For each valid instruction to empty the event report blocking forward-control configuration, the real-time forwarding control subservice shall:</w:t>
      </w:r>
    </w:p>
    <w:p w:rsidR="00F46A35" w:rsidRPr="00AC3540" w:rsidRDefault="00F46A35" w:rsidP="00F46A35">
      <w:pPr>
        <w:pStyle w:val="requirelevel2"/>
        <w:rPr>
          <w:noProof/>
        </w:rPr>
      </w:pPr>
      <w:r w:rsidRPr="00AC3540">
        <w:rPr>
          <w:noProof/>
        </w:rPr>
        <w:t>delete all event report blocking forward-control definitions.</w:t>
      </w:r>
    </w:p>
    <w:p w:rsidR="00072E9F" w:rsidRPr="00AC3540" w:rsidRDefault="00A03A59" w:rsidP="00072E9F">
      <w:pPr>
        <w:pStyle w:val="Heading5"/>
        <w:rPr>
          <w:noProof/>
        </w:rPr>
      </w:pPr>
      <w:bookmarkStart w:id="502" w:name="TC_014_014_SYS"/>
      <w:r w:rsidRPr="00AC3540">
        <w:rPr>
          <w:noProof/>
        </w:rPr>
        <w:lastRenderedPageBreak/>
        <w:t xml:space="preserve">Add </w:t>
      </w:r>
      <w:r w:rsidR="0081644C" w:rsidRPr="00AC3540">
        <w:rPr>
          <w:noProof/>
        </w:rPr>
        <w:t>event definition identifiers to the event report</w:t>
      </w:r>
      <w:r w:rsidR="00193E33" w:rsidRPr="00AC3540">
        <w:rPr>
          <w:noProof/>
        </w:rPr>
        <w:t xml:space="preserve"> </w:t>
      </w:r>
      <w:r w:rsidR="00B7495F" w:rsidRPr="00AC3540">
        <w:rPr>
          <w:noProof/>
        </w:rPr>
        <w:t xml:space="preserve">blocking </w:t>
      </w:r>
      <w:r w:rsidR="008116F6" w:rsidRPr="00AC3540">
        <w:rPr>
          <w:noProof/>
        </w:rPr>
        <w:t>forward-control configuration</w:t>
      </w:r>
      <w:bookmarkEnd w:id="502"/>
    </w:p>
    <w:p w:rsidR="00072E9F" w:rsidRPr="00AC3540" w:rsidRDefault="00072E9F" w:rsidP="00072E9F">
      <w:pPr>
        <w:pStyle w:val="requirelevel1"/>
        <w:rPr>
          <w:noProof/>
        </w:rPr>
      </w:pPr>
      <w:r w:rsidRPr="00AC3540">
        <w:rPr>
          <w:noProof/>
        </w:rPr>
        <w:t xml:space="preserve">The real-time forwarding control subservice shall provide the capability to </w:t>
      </w:r>
      <w:r w:rsidR="00A03A59" w:rsidRPr="00AC3540">
        <w:rPr>
          <w:noProof/>
        </w:rPr>
        <w:t xml:space="preserve">add </w:t>
      </w:r>
      <w:r w:rsidR="0081644C" w:rsidRPr="00AC3540">
        <w:rPr>
          <w:noProof/>
        </w:rPr>
        <w:t>event definition identifiers to the event report</w:t>
      </w:r>
      <w:r w:rsidR="00193E33" w:rsidRPr="00AC3540">
        <w:rPr>
          <w:noProof/>
        </w:rPr>
        <w:t xml:space="preserve"> </w:t>
      </w:r>
      <w:r w:rsidR="00B7495F" w:rsidRPr="00AC3540">
        <w:rPr>
          <w:noProof/>
        </w:rPr>
        <w:t xml:space="preserve">blocking </w:t>
      </w:r>
      <w:r w:rsidR="008116F6" w:rsidRPr="00AC3540">
        <w:rPr>
          <w:noProof/>
        </w:rPr>
        <w:t>forward-control configuration</w:t>
      </w:r>
      <w:r w:rsidRPr="00AC3540">
        <w:rPr>
          <w:noProof/>
        </w:rPr>
        <w:t xml:space="preserve"> if that subservice provides the capability </w:t>
      </w:r>
      <w:r w:rsidR="000C121F" w:rsidRPr="00AC3540">
        <w:rPr>
          <w:noProof/>
        </w:rPr>
        <w:t xml:space="preserve">to control, </w:t>
      </w:r>
      <w:r w:rsidR="00890B7A" w:rsidRPr="00AC3540">
        <w:rPr>
          <w:noProof/>
        </w:rPr>
        <w:t xml:space="preserve">per </w:t>
      </w:r>
      <w:r w:rsidR="0081644C" w:rsidRPr="00AC3540">
        <w:rPr>
          <w:noProof/>
        </w:rPr>
        <w:t>event definition</w:t>
      </w:r>
      <w:r w:rsidR="000C121F" w:rsidRPr="00AC3540">
        <w:rPr>
          <w:noProof/>
        </w:rPr>
        <w:t>,</w:t>
      </w:r>
      <w:r w:rsidRPr="00AC3540">
        <w:rPr>
          <w:noProof/>
        </w:rPr>
        <w:t xml:space="preserve"> the forwarding of event reports.</w:t>
      </w:r>
    </w:p>
    <w:p w:rsidR="00072E9F" w:rsidRPr="00AC3540" w:rsidRDefault="00072E9F" w:rsidP="00B8519B">
      <w:pPr>
        <w:pStyle w:val="NOTEnumbered"/>
        <w:numPr>
          <w:ilvl w:val="1"/>
          <w:numId w:val="184"/>
        </w:numPr>
        <w:rPr>
          <w:noProof/>
        </w:rPr>
      </w:pPr>
      <w:r w:rsidRPr="00AC3540">
        <w:rPr>
          <w:noProof/>
        </w:rPr>
        <w:t xml:space="preserve">The corresponding requests are of message type </w:t>
      </w:r>
      <w:r w:rsidR="00E26372" w:rsidRPr="00AC3540">
        <w:rPr>
          <w:noProof/>
        </w:rPr>
        <w:t>"</w:t>
      </w:r>
      <w:r w:rsidRPr="00AC3540">
        <w:rPr>
          <w:noProof/>
        </w:rPr>
        <w:t>TC</w:t>
      </w:r>
      <w:r w:rsidR="00193E33" w:rsidRPr="00AC3540">
        <w:rPr>
          <w:noProof/>
        </w:rPr>
        <w:t>[14,14]</w:t>
      </w:r>
      <w:r w:rsidRPr="00AC3540">
        <w:rPr>
          <w:noProof/>
        </w:rPr>
        <w:t xml:space="preserve"> </w:t>
      </w:r>
      <w:r w:rsidR="00A03A59" w:rsidRPr="00AC3540">
        <w:rPr>
          <w:noProof/>
        </w:rPr>
        <w:t xml:space="preserve">add </w:t>
      </w:r>
      <w:r w:rsidR="0081644C" w:rsidRPr="00AC3540">
        <w:rPr>
          <w:noProof/>
        </w:rPr>
        <w:t>event definition identifiers to the event report</w:t>
      </w:r>
      <w:r w:rsidR="00193E33" w:rsidRPr="00AC3540">
        <w:rPr>
          <w:noProof/>
        </w:rPr>
        <w:t xml:space="preserve"> </w:t>
      </w:r>
      <w:r w:rsidR="00B7495F" w:rsidRPr="00AC3540">
        <w:rPr>
          <w:noProof/>
        </w:rPr>
        <w:t xml:space="preserve">blocking </w:t>
      </w:r>
      <w:r w:rsidR="008116F6" w:rsidRPr="00AC3540">
        <w:rPr>
          <w:noProof/>
        </w:rPr>
        <w:t>forward-control configuration</w:t>
      </w:r>
      <w:r w:rsidR="00E26372" w:rsidRPr="00AC3540">
        <w:rPr>
          <w:noProof/>
        </w:rPr>
        <w:t>"</w:t>
      </w:r>
      <w:r w:rsidRPr="00AC3540">
        <w:rPr>
          <w:noProof/>
        </w:rPr>
        <w:t>.</w:t>
      </w:r>
    </w:p>
    <w:p w:rsidR="00495A0C" w:rsidRPr="00AC3540" w:rsidRDefault="00072E9F" w:rsidP="00B8519B">
      <w:pPr>
        <w:pStyle w:val="NOTEnumbered"/>
        <w:numPr>
          <w:ilvl w:val="1"/>
          <w:numId w:val="184"/>
        </w:numPr>
        <w:rPr>
          <w:noProof/>
        </w:rPr>
      </w:pPr>
      <w:r w:rsidRPr="00AC3540">
        <w:rPr>
          <w:noProof/>
        </w:rPr>
        <w:t xml:space="preserve">For the capability </w:t>
      </w:r>
      <w:r w:rsidR="000C121F" w:rsidRPr="00AC3540">
        <w:rPr>
          <w:noProof/>
        </w:rPr>
        <w:t xml:space="preserve">to control, </w:t>
      </w:r>
      <w:r w:rsidR="00890B7A" w:rsidRPr="00AC3540">
        <w:rPr>
          <w:noProof/>
        </w:rPr>
        <w:t xml:space="preserve">per </w:t>
      </w:r>
      <w:r w:rsidR="0081644C" w:rsidRPr="00AC3540">
        <w:rPr>
          <w:noProof/>
        </w:rPr>
        <w:t>event definition</w:t>
      </w:r>
      <w:r w:rsidR="000C121F" w:rsidRPr="00AC3540">
        <w:rPr>
          <w:noProof/>
        </w:rPr>
        <w:t>,</w:t>
      </w:r>
      <w:r w:rsidRPr="00AC3540">
        <w:rPr>
          <w:noProof/>
        </w:rPr>
        <w:t xml:space="preserve"> the forwarding of event reports, refer to requirement </w:t>
      </w:r>
      <w:r w:rsidR="00D051D6" w:rsidRPr="00AC3540">
        <w:rPr>
          <w:noProof/>
        </w:rPr>
        <w:fldChar w:fldCharType="begin"/>
      </w:r>
      <w:r w:rsidR="00D051D6" w:rsidRPr="00AC3540">
        <w:rPr>
          <w:noProof/>
        </w:rPr>
        <w:instrText xml:space="preserve"> REF </w:instrText>
      </w:r>
      <w:r w:rsidR="009820AB" w:rsidRPr="00AC3540">
        <w:rPr>
          <w:noProof/>
        </w:rPr>
        <w:instrText>ST014_perERTControl</w:instrText>
      </w:r>
      <w:r w:rsidR="00D051D6" w:rsidRPr="00AC3540">
        <w:rPr>
          <w:noProof/>
        </w:rPr>
        <w:instrText xml:space="preserve"> \w \h </w:instrText>
      </w:r>
      <w:r w:rsidR="00D051D6" w:rsidRPr="00AC3540">
        <w:rPr>
          <w:noProof/>
        </w:rPr>
      </w:r>
      <w:r w:rsidR="00D051D6" w:rsidRPr="00AC3540">
        <w:rPr>
          <w:noProof/>
        </w:rPr>
        <w:fldChar w:fldCharType="separate"/>
      </w:r>
      <w:r w:rsidR="008A478B">
        <w:rPr>
          <w:noProof/>
        </w:rPr>
        <w:t>6.14.3.2.1c</w:t>
      </w:r>
      <w:r w:rsidR="00D051D6" w:rsidRPr="00AC3540">
        <w:rPr>
          <w:noProof/>
        </w:rPr>
        <w:fldChar w:fldCharType="end"/>
      </w:r>
      <w:r w:rsidRPr="00AC3540">
        <w:rPr>
          <w:noProof/>
        </w:rPr>
        <w:t>.</w:t>
      </w:r>
    </w:p>
    <w:p w:rsidR="00072E9F" w:rsidRPr="00AC3540" w:rsidRDefault="00495A0C" w:rsidP="00B8519B">
      <w:pPr>
        <w:pStyle w:val="NOTEnumbered"/>
        <w:numPr>
          <w:ilvl w:val="1"/>
          <w:numId w:val="184"/>
        </w:numPr>
        <w:rPr>
          <w:noProof/>
        </w:rPr>
      </w:pPr>
      <w:r w:rsidRPr="00AC3540">
        <w:rPr>
          <w:noProof/>
        </w:rPr>
        <w:t xml:space="preserve">For the capability to delete event definition identifiers from the event report blocking forward-control configuration, refer to clause </w:t>
      </w:r>
      <w:r w:rsidRPr="00AC3540">
        <w:rPr>
          <w:noProof/>
        </w:rPr>
        <w:fldChar w:fldCharType="begin"/>
      </w:r>
      <w:r w:rsidRPr="00AC3540">
        <w:rPr>
          <w:noProof/>
        </w:rPr>
        <w:instrText xml:space="preserve"> REF TC_014_013_SYS \w \h </w:instrText>
      </w:r>
      <w:r w:rsidRPr="00AC3540">
        <w:rPr>
          <w:noProof/>
        </w:rPr>
      </w:r>
      <w:r w:rsidRPr="00AC3540">
        <w:rPr>
          <w:noProof/>
        </w:rPr>
        <w:fldChar w:fldCharType="separate"/>
      </w:r>
      <w:r w:rsidR="008A478B">
        <w:rPr>
          <w:noProof/>
        </w:rPr>
        <w:t>6.14.3.7.1</w:t>
      </w:r>
      <w:r w:rsidRPr="00AC3540">
        <w:rPr>
          <w:noProof/>
        </w:rPr>
        <w:fldChar w:fldCharType="end"/>
      </w:r>
      <w:r w:rsidRPr="00AC3540">
        <w:rPr>
          <w:noProof/>
        </w:rPr>
        <w:t>.</w:t>
      </w:r>
      <w:r w:rsidR="00072E9F" w:rsidRPr="00AC3540">
        <w:rPr>
          <w:noProof/>
        </w:rPr>
        <w:t xml:space="preserve"> </w:t>
      </w:r>
    </w:p>
    <w:p w:rsidR="00072E9F" w:rsidRPr="00AC3540" w:rsidRDefault="00072E9F" w:rsidP="00072E9F">
      <w:pPr>
        <w:pStyle w:val="requirelevel1"/>
        <w:keepNext/>
        <w:rPr>
          <w:noProof/>
        </w:rPr>
      </w:pPr>
      <w:r w:rsidRPr="00AC3540">
        <w:rPr>
          <w:noProof/>
        </w:rPr>
        <w:t xml:space="preserve">Each request to </w:t>
      </w:r>
      <w:r w:rsidR="00A03A59" w:rsidRPr="00AC3540">
        <w:rPr>
          <w:noProof/>
        </w:rPr>
        <w:t xml:space="preserve">add </w:t>
      </w:r>
      <w:r w:rsidR="0081644C" w:rsidRPr="00AC3540">
        <w:rPr>
          <w:noProof/>
        </w:rPr>
        <w:t>event definition identifiers to the event report</w:t>
      </w:r>
      <w:r w:rsidR="00193E33" w:rsidRPr="00AC3540">
        <w:rPr>
          <w:noProof/>
        </w:rPr>
        <w:t xml:space="preserve"> </w:t>
      </w:r>
      <w:r w:rsidR="00B7495F" w:rsidRPr="00AC3540">
        <w:rPr>
          <w:noProof/>
        </w:rPr>
        <w:t xml:space="preserve">blocking </w:t>
      </w:r>
      <w:r w:rsidR="008116F6" w:rsidRPr="00AC3540">
        <w:rPr>
          <w:noProof/>
        </w:rPr>
        <w:t>forward-control configuration</w:t>
      </w:r>
      <w:r w:rsidRPr="00AC3540">
        <w:rPr>
          <w:noProof/>
        </w:rPr>
        <w:t xml:space="preserve"> </w:t>
      </w:r>
      <w:r w:rsidR="008F0C7E" w:rsidRPr="00AC3540">
        <w:rPr>
          <w:noProof/>
        </w:rPr>
        <w:t>shall contain</w:t>
      </w:r>
      <w:r w:rsidRPr="00AC3540">
        <w:rPr>
          <w:noProof/>
        </w:rPr>
        <w:t xml:space="preserve"> exactly one of:</w:t>
      </w:r>
    </w:p>
    <w:p w:rsidR="00072E9F" w:rsidRPr="00AC3540" w:rsidRDefault="00072E9F" w:rsidP="00072E9F">
      <w:pPr>
        <w:pStyle w:val="requirelevel2"/>
        <w:rPr>
          <w:noProof/>
        </w:rPr>
      </w:pPr>
      <w:r w:rsidRPr="00AC3540">
        <w:rPr>
          <w:noProof/>
        </w:rPr>
        <w:t xml:space="preserve">one or more instructions to </w:t>
      </w:r>
      <w:r w:rsidR="00D959BA" w:rsidRPr="00AC3540">
        <w:rPr>
          <w:noProof/>
        </w:rPr>
        <w:t xml:space="preserve">add </w:t>
      </w:r>
      <w:r w:rsidR="00B4597C" w:rsidRPr="00AC3540">
        <w:rPr>
          <w:noProof/>
        </w:rPr>
        <w:t>an event definition identifier to the event report</w:t>
      </w:r>
      <w:r w:rsidR="00193E33" w:rsidRPr="00AC3540">
        <w:rPr>
          <w:noProof/>
        </w:rPr>
        <w:t xml:space="preserve"> </w:t>
      </w:r>
      <w:r w:rsidR="00B7495F" w:rsidRPr="00AC3540">
        <w:rPr>
          <w:noProof/>
        </w:rPr>
        <w:t xml:space="preserve">blocking </w:t>
      </w:r>
      <w:r w:rsidR="008116F6" w:rsidRPr="00AC3540">
        <w:rPr>
          <w:noProof/>
        </w:rPr>
        <w:t>forward-control configuration</w:t>
      </w:r>
      <w:r w:rsidRPr="00AC3540">
        <w:rPr>
          <w:noProof/>
        </w:rPr>
        <w:t>,</w:t>
      </w:r>
    </w:p>
    <w:p w:rsidR="00072E9F" w:rsidRPr="00AC3540" w:rsidRDefault="00993AA3" w:rsidP="00072E9F">
      <w:pPr>
        <w:pStyle w:val="requirelevel2"/>
        <w:rPr>
          <w:noProof/>
        </w:rPr>
      </w:pPr>
      <w:r w:rsidRPr="00AC3540">
        <w:rPr>
          <w:noProof/>
        </w:rPr>
        <w:t xml:space="preserve">an instruction to </w:t>
      </w:r>
      <w:r w:rsidR="00D959BA" w:rsidRPr="00AC3540">
        <w:rPr>
          <w:noProof/>
        </w:rPr>
        <w:t xml:space="preserve">add </w:t>
      </w:r>
      <w:r w:rsidR="00B4597C" w:rsidRPr="00AC3540">
        <w:rPr>
          <w:noProof/>
        </w:rPr>
        <w:t>all event definition identifiers to the event report</w:t>
      </w:r>
      <w:r w:rsidR="00193E33" w:rsidRPr="00AC3540">
        <w:rPr>
          <w:noProof/>
        </w:rPr>
        <w:t xml:space="preserve"> </w:t>
      </w:r>
      <w:r w:rsidR="00B7495F" w:rsidRPr="00AC3540">
        <w:rPr>
          <w:noProof/>
        </w:rPr>
        <w:t xml:space="preserve">blocking </w:t>
      </w:r>
      <w:r w:rsidR="008116F6" w:rsidRPr="00AC3540">
        <w:rPr>
          <w:noProof/>
        </w:rPr>
        <w:t>forward-control configuration</w:t>
      </w:r>
      <w:r w:rsidR="00072E9F" w:rsidRPr="00AC3540">
        <w:rPr>
          <w:noProof/>
        </w:rPr>
        <w:t>.</w:t>
      </w:r>
    </w:p>
    <w:p w:rsidR="00072E9F" w:rsidRPr="00AC3540" w:rsidRDefault="00072E9F" w:rsidP="00072E9F">
      <w:pPr>
        <w:pStyle w:val="requirelevel1"/>
        <w:rPr>
          <w:noProof/>
        </w:rPr>
      </w:pPr>
      <w:r w:rsidRPr="00AC3540">
        <w:rPr>
          <w:noProof/>
        </w:rPr>
        <w:t xml:space="preserve">Each instruction to </w:t>
      </w:r>
      <w:r w:rsidR="00D959BA" w:rsidRPr="00AC3540">
        <w:rPr>
          <w:noProof/>
        </w:rPr>
        <w:t xml:space="preserve">add </w:t>
      </w:r>
      <w:r w:rsidR="00B4597C" w:rsidRPr="00AC3540">
        <w:rPr>
          <w:noProof/>
        </w:rPr>
        <w:t>an event definition identifier to the event report</w:t>
      </w:r>
      <w:r w:rsidR="00193E33" w:rsidRPr="00AC3540">
        <w:rPr>
          <w:noProof/>
        </w:rPr>
        <w:t xml:space="preserve"> </w:t>
      </w:r>
      <w:r w:rsidR="00B7495F" w:rsidRPr="00AC3540">
        <w:rPr>
          <w:noProof/>
        </w:rPr>
        <w:t xml:space="preserve">blocking </w:t>
      </w:r>
      <w:r w:rsidR="008116F6" w:rsidRPr="00AC3540">
        <w:rPr>
          <w:noProof/>
        </w:rPr>
        <w:t>forward-control configuration</w:t>
      </w:r>
      <w:r w:rsidRPr="00AC3540">
        <w:rPr>
          <w:noProof/>
        </w:rPr>
        <w:t xml:space="preserve"> </w:t>
      </w:r>
      <w:r w:rsidR="008F0C7E" w:rsidRPr="00AC3540">
        <w:rPr>
          <w:noProof/>
        </w:rPr>
        <w:t>shall contain</w:t>
      </w:r>
      <w:r w:rsidRPr="00AC3540">
        <w:rPr>
          <w:noProof/>
        </w:rPr>
        <w:t>:</w:t>
      </w:r>
    </w:p>
    <w:p w:rsidR="00072E9F" w:rsidRPr="00AC3540" w:rsidRDefault="00072E9F" w:rsidP="00072E9F">
      <w:pPr>
        <w:pStyle w:val="requirelevel2"/>
        <w:rPr>
          <w:noProof/>
        </w:rPr>
      </w:pPr>
      <w:r w:rsidRPr="00AC3540">
        <w:rPr>
          <w:noProof/>
        </w:rPr>
        <w:t>the application process identifier addressed by that instruction;</w:t>
      </w:r>
    </w:p>
    <w:p w:rsidR="00072E9F" w:rsidRPr="00AC3540" w:rsidRDefault="00072E9F" w:rsidP="00D051D6">
      <w:pPr>
        <w:pStyle w:val="requirelevel2"/>
        <w:rPr>
          <w:noProof/>
        </w:rPr>
      </w:pPr>
      <w:r w:rsidRPr="00AC3540">
        <w:rPr>
          <w:noProof/>
        </w:rPr>
        <w:t xml:space="preserve">the </w:t>
      </w:r>
      <w:r w:rsidR="0081644C" w:rsidRPr="00AC3540">
        <w:rPr>
          <w:noProof/>
        </w:rPr>
        <w:t>event definition</w:t>
      </w:r>
      <w:r w:rsidRPr="00AC3540">
        <w:rPr>
          <w:noProof/>
        </w:rPr>
        <w:t xml:space="preserve"> identifier.</w:t>
      </w:r>
    </w:p>
    <w:p w:rsidR="00072E9F" w:rsidRPr="00AC3540" w:rsidRDefault="00072E9F" w:rsidP="00072E9F">
      <w:pPr>
        <w:pStyle w:val="requirelevel1"/>
        <w:rPr>
          <w:noProof/>
        </w:rPr>
      </w:pPr>
      <w:r w:rsidRPr="00AC3540">
        <w:rPr>
          <w:noProof/>
        </w:rPr>
        <w:t xml:space="preserve">Each instruction to </w:t>
      </w:r>
      <w:r w:rsidR="00D959BA" w:rsidRPr="00AC3540">
        <w:rPr>
          <w:noProof/>
        </w:rPr>
        <w:t xml:space="preserve">add </w:t>
      </w:r>
      <w:r w:rsidR="00B4597C" w:rsidRPr="00AC3540">
        <w:rPr>
          <w:noProof/>
        </w:rPr>
        <w:t>all event definition identifiers to the event report</w:t>
      </w:r>
      <w:r w:rsidR="00193E33" w:rsidRPr="00AC3540">
        <w:rPr>
          <w:noProof/>
        </w:rPr>
        <w:t xml:space="preserve"> </w:t>
      </w:r>
      <w:r w:rsidR="00B7495F" w:rsidRPr="00AC3540">
        <w:rPr>
          <w:noProof/>
        </w:rPr>
        <w:t xml:space="preserve">blocking </w:t>
      </w:r>
      <w:r w:rsidR="008116F6" w:rsidRPr="00AC3540">
        <w:rPr>
          <w:noProof/>
        </w:rPr>
        <w:t>forward-control configuration</w:t>
      </w:r>
      <w:r w:rsidRPr="00AC3540">
        <w:rPr>
          <w:noProof/>
        </w:rPr>
        <w:t xml:space="preserve"> </w:t>
      </w:r>
      <w:r w:rsidR="008F0C7E" w:rsidRPr="00AC3540">
        <w:rPr>
          <w:noProof/>
        </w:rPr>
        <w:t>shall contain</w:t>
      </w:r>
      <w:r w:rsidRPr="00AC3540">
        <w:rPr>
          <w:noProof/>
        </w:rPr>
        <w:t>:</w:t>
      </w:r>
    </w:p>
    <w:p w:rsidR="00072E9F" w:rsidRPr="00AC3540" w:rsidRDefault="00072E9F" w:rsidP="00072E9F">
      <w:pPr>
        <w:pStyle w:val="requirelevel2"/>
        <w:rPr>
          <w:noProof/>
        </w:rPr>
      </w:pPr>
      <w:r w:rsidRPr="00AC3540">
        <w:rPr>
          <w:noProof/>
        </w:rPr>
        <w:t>the application process identifier addressed by that instruction.</w:t>
      </w:r>
    </w:p>
    <w:p w:rsidR="00072E9F" w:rsidRPr="00AC3540" w:rsidRDefault="00072E9F" w:rsidP="00072E9F">
      <w:pPr>
        <w:pStyle w:val="requirelevel1"/>
        <w:rPr>
          <w:noProof/>
        </w:rPr>
      </w:pPr>
      <w:r w:rsidRPr="00AC3540">
        <w:rPr>
          <w:noProof/>
        </w:rPr>
        <w:t xml:space="preserve">The real-time forwarding control subservice shall reject any instruction contained within a request to </w:t>
      </w:r>
      <w:r w:rsidR="00A03A59" w:rsidRPr="00AC3540">
        <w:rPr>
          <w:noProof/>
        </w:rPr>
        <w:t xml:space="preserve">add </w:t>
      </w:r>
      <w:r w:rsidR="0081644C" w:rsidRPr="00AC3540">
        <w:rPr>
          <w:noProof/>
        </w:rPr>
        <w:t>event definition identifiers to the event report</w:t>
      </w:r>
      <w:r w:rsidR="00193E33" w:rsidRPr="00AC3540">
        <w:rPr>
          <w:noProof/>
        </w:rPr>
        <w:t xml:space="preserve"> </w:t>
      </w:r>
      <w:r w:rsidR="00B7495F" w:rsidRPr="00AC3540">
        <w:rPr>
          <w:noProof/>
        </w:rPr>
        <w:t xml:space="preserve">blocking </w:t>
      </w:r>
      <w:r w:rsidR="008116F6" w:rsidRPr="00AC3540">
        <w:rPr>
          <w:noProof/>
        </w:rPr>
        <w:t>forward-control configuration</w:t>
      </w:r>
      <w:r w:rsidRPr="00AC3540">
        <w:rPr>
          <w:noProof/>
        </w:rPr>
        <w:t xml:space="preserve"> if:</w:t>
      </w:r>
    </w:p>
    <w:p w:rsidR="00072E9F" w:rsidRPr="00AC3540" w:rsidRDefault="00072E9F" w:rsidP="00072E9F">
      <w:pPr>
        <w:pStyle w:val="requirelevel2"/>
        <w:rPr>
          <w:noProof/>
        </w:rPr>
      </w:pPr>
      <w:r w:rsidRPr="00AC3540">
        <w:rPr>
          <w:noProof/>
        </w:rPr>
        <w:t>that instruction refers to an application process that is not controlled by that subservice.</w:t>
      </w:r>
    </w:p>
    <w:p w:rsidR="001344E1" w:rsidRPr="00AC3540" w:rsidRDefault="001344E1" w:rsidP="001344E1">
      <w:pPr>
        <w:pStyle w:val="requirelevel1"/>
        <w:rPr>
          <w:noProof/>
        </w:rPr>
      </w:pPr>
      <w:r w:rsidRPr="00AC3540">
        <w:rPr>
          <w:noProof/>
        </w:rPr>
        <w:t xml:space="preserve">The real-time forwarding control subservice shall reject any instruction to </w:t>
      </w:r>
      <w:r w:rsidR="00B4597C" w:rsidRPr="00AC3540">
        <w:rPr>
          <w:noProof/>
        </w:rPr>
        <w:t xml:space="preserve">add an event definition identifier to the event report </w:t>
      </w:r>
      <w:r w:rsidR="00B7495F" w:rsidRPr="00AC3540">
        <w:rPr>
          <w:noProof/>
        </w:rPr>
        <w:t xml:space="preserve">blocking </w:t>
      </w:r>
      <w:r w:rsidR="008116F6" w:rsidRPr="00AC3540">
        <w:rPr>
          <w:noProof/>
        </w:rPr>
        <w:t>forward-control configuration</w:t>
      </w:r>
      <w:r w:rsidR="00B4597C" w:rsidRPr="00AC3540">
        <w:rPr>
          <w:noProof/>
        </w:rPr>
        <w:t xml:space="preserve"> </w:t>
      </w:r>
      <w:r w:rsidRPr="00AC3540">
        <w:rPr>
          <w:noProof/>
        </w:rPr>
        <w:t>if:</w:t>
      </w:r>
    </w:p>
    <w:p w:rsidR="001344E1" w:rsidRPr="00AC3540" w:rsidRDefault="001344E1" w:rsidP="001344E1">
      <w:pPr>
        <w:pStyle w:val="requirelevel2"/>
        <w:rPr>
          <w:noProof/>
        </w:rPr>
      </w:pPr>
      <w:r w:rsidRPr="00AC3540">
        <w:rPr>
          <w:noProof/>
        </w:rPr>
        <w:t xml:space="preserve">the maximum number of </w:t>
      </w:r>
      <w:r w:rsidR="0081644C" w:rsidRPr="00AC3540">
        <w:rPr>
          <w:noProof/>
        </w:rPr>
        <w:t>event definition</w:t>
      </w:r>
      <w:r w:rsidRPr="00AC3540">
        <w:rPr>
          <w:noProof/>
        </w:rPr>
        <w:t xml:space="preserve"> identifiers that can be contained within </w:t>
      </w:r>
      <w:r w:rsidR="00EC3A69" w:rsidRPr="00AC3540">
        <w:rPr>
          <w:noProof/>
        </w:rPr>
        <w:t>an</w:t>
      </w:r>
      <w:r w:rsidRPr="00AC3540">
        <w:rPr>
          <w:noProof/>
        </w:rPr>
        <w:t xml:space="preserve"> </w:t>
      </w:r>
      <w:r w:rsidR="00DC4C7B" w:rsidRPr="00AC3540">
        <w:rPr>
          <w:noProof/>
        </w:rPr>
        <w:t xml:space="preserve">event report blocking </w:t>
      </w:r>
      <w:r w:rsidR="008116F6" w:rsidRPr="00AC3540">
        <w:rPr>
          <w:noProof/>
        </w:rPr>
        <w:t>forward-control definition</w:t>
      </w:r>
      <w:r w:rsidRPr="00AC3540">
        <w:rPr>
          <w:noProof/>
        </w:rPr>
        <w:t xml:space="preserve"> is already reached;</w:t>
      </w:r>
    </w:p>
    <w:p w:rsidR="001344E1" w:rsidRPr="00AC3540" w:rsidRDefault="001344E1" w:rsidP="001344E1">
      <w:pPr>
        <w:pStyle w:val="requirelevel2"/>
        <w:rPr>
          <w:noProof/>
        </w:rPr>
      </w:pPr>
      <w:r w:rsidRPr="00AC3540">
        <w:rPr>
          <w:noProof/>
        </w:rPr>
        <w:t xml:space="preserve">the corresponding </w:t>
      </w:r>
      <w:r w:rsidR="00DC4C7B" w:rsidRPr="00AC3540">
        <w:rPr>
          <w:noProof/>
        </w:rPr>
        <w:t xml:space="preserve">event report blocking </w:t>
      </w:r>
      <w:r w:rsidR="008116F6" w:rsidRPr="00AC3540">
        <w:rPr>
          <w:noProof/>
        </w:rPr>
        <w:t>forward-control definition</w:t>
      </w:r>
      <w:r w:rsidRPr="00AC3540">
        <w:rPr>
          <w:noProof/>
        </w:rPr>
        <w:t xml:space="preserve"> has no </w:t>
      </w:r>
      <w:r w:rsidR="00B4597C" w:rsidRPr="00AC3540">
        <w:rPr>
          <w:noProof/>
        </w:rPr>
        <w:t>event definition identifier</w:t>
      </w:r>
      <w:r w:rsidRPr="00AC3540">
        <w:rPr>
          <w:noProof/>
        </w:rPr>
        <w:t xml:space="preserve"> already defined.</w:t>
      </w:r>
    </w:p>
    <w:p w:rsidR="00072E9F" w:rsidRPr="00AC3540" w:rsidRDefault="00072E9F" w:rsidP="00072E9F">
      <w:pPr>
        <w:pStyle w:val="requirelevel1"/>
        <w:rPr>
          <w:noProof/>
        </w:rPr>
      </w:pPr>
      <w:r w:rsidRPr="00AC3540">
        <w:rPr>
          <w:noProof/>
        </w:rPr>
        <w:t xml:space="preserve">For each instruction contained within a request to </w:t>
      </w:r>
      <w:r w:rsidR="00A03A59" w:rsidRPr="00AC3540">
        <w:rPr>
          <w:noProof/>
        </w:rPr>
        <w:t xml:space="preserve">add </w:t>
      </w:r>
      <w:r w:rsidR="0081644C" w:rsidRPr="00AC3540">
        <w:rPr>
          <w:noProof/>
        </w:rPr>
        <w:t>event definition identifiers to the event report</w:t>
      </w:r>
      <w:r w:rsidR="00193E33" w:rsidRPr="00AC3540">
        <w:rPr>
          <w:noProof/>
        </w:rPr>
        <w:t xml:space="preserve"> </w:t>
      </w:r>
      <w:r w:rsidR="00B7495F" w:rsidRPr="00AC3540">
        <w:rPr>
          <w:noProof/>
        </w:rPr>
        <w:t xml:space="preserve">blocking </w:t>
      </w:r>
      <w:r w:rsidR="008116F6" w:rsidRPr="00AC3540">
        <w:rPr>
          <w:noProof/>
        </w:rPr>
        <w:t>forward-control configuration</w:t>
      </w:r>
      <w:r w:rsidRPr="00AC3540">
        <w:rPr>
          <w:noProof/>
        </w:rPr>
        <w:t xml:space="preserve"> that it rejects, the real-time forwarding control subservice shall generate the failed start of execution notification for that instruction.</w:t>
      </w:r>
    </w:p>
    <w:p w:rsidR="00072E9F" w:rsidRPr="00AC3540" w:rsidRDefault="00072E9F" w:rsidP="00072E9F">
      <w:pPr>
        <w:pStyle w:val="requirelevel1"/>
        <w:rPr>
          <w:noProof/>
        </w:rPr>
      </w:pPr>
      <w:r w:rsidRPr="00AC3540">
        <w:rPr>
          <w:noProof/>
        </w:rPr>
        <w:lastRenderedPageBreak/>
        <w:t xml:space="preserve">The real-time forwarding control subservice shall process any valid instruction that is contained within a request to </w:t>
      </w:r>
      <w:r w:rsidR="00A03A59" w:rsidRPr="00AC3540">
        <w:rPr>
          <w:noProof/>
        </w:rPr>
        <w:t xml:space="preserve">add </w:t>
      </w:r>
      <w:r w:rsidR="0081644C" w:rsidRPr="00AC3540">
        <w:rPr>
          <w:noProof/>
        </w:rPr>
        <w:t>event definition identifiers to the event report</w:t>
      </w:r>
      <w:r w:rsidR="00193E33" w:rsidRPr="00AC3540">
        <w:rPr>
          <w:noProof/>
        </w:rPr>
        <w:t xml:space="preserve"> </w:t>
      </w:r>
      <w:r w:rsidR="00B7495F" w:rsidRPr="00AC3540">
        <w:rPr>
          <w:noProof/>
        </w:rPr>
        <w:t xml:space="preserve">blocking </w:t>
      </w:r>
      <w:r w:rsidR="008116F6" w:rsidRPr="00AC3540">
        <w:rPr>
          <w:noProof/>
        </w:rPr>
        <w:t>forward-control configuration</w:t>
      </w:r>
      <w:r w:rsidRPr="00AC3540">
        <w:rPr>
          <w:noProof/>
        </w:rPr>
        <w:t xml:space="preserve"> regardless of the presence of faulty instructions.</w:t>
      </w:r>
    </w:p>
    <w:p w:rsidR="00072E9F" w:rsidRPr="00AC3540" w:rsidRDefault="00072E9F" w:rsidP="00072E9F">
      <w:pPr>
        <w:pStyle w:val="requirelevel1"/>
        <w:rPr>
          <w:noProof/>
        </w:rPr>
      </w:pPr>
      <w:r w:rsidRPr="00AC3540">
        <w:rPr>
          <w:noProof/>
        </w:rPr>
        <w:t xml:space="preserve">For each valid instruction to </w:t>
      </w:r>
      <w:r w:rsidR="00D959BA" w:rsidRPr="00AC3540">
        <w:rPr>
          <w:noProof/>
        </w:rPr>
        <w:t xml:space="preserve">add </w:t>
      </w:r>
      <w:r w:rsidR="00B4597C" w:rsidRPr="00AC3540">
        <w:rPr>
          <w:noProof/>
        </w:rPr>
        <w:t>an event definition identifier to the event report</w:t>
      </w:r>
      <w:r w:rsidR="00193E33" w:rsidRPr="00AC3540">
        <w:rPr>
          <w:noProof/>
        </w:rPr>
        <w:t xml:space="preserve"> </w:t>
      </w:r>
      <w:r w:rsidR="00B7495F" w:rsidRPr="00AC3540">
        <w:rPr>
          <w:noProof/>
        </w:rPr>
        <w:t xml:space="preserve">blocking </w:t>
      </w:r>
      <w:r w:rsidR="008116F6" w:rsidRPr="00AC3540">
        <w:rPr>
          <w:noProof/>
        </w:rPr>
        <w:t>forward-control configuration</w:t>
      </w:r>
      <w:r w:rsidRPr="00AC3540">
        <w:rPr>
          <w:noProof/>
        </w:rPr>
        <w:t>, the real-time forwarding control subservice shall:</w:t>
      </w:r>
    </w:p>
    <w:p w:rsidR="00072E9F" w:rsidRPr="00AC3540" w:rsidRDefault="00072E9F" w:rsidP="00072E9F">
      <w:pPr>
        <w:pStyle w:val="requirelevel2"/>
        <w:rPr>
          <w:noProof/>
        </w:rPr>
      </w:pPr>
      <w:r w:rsidRPr="00AC3540">
        <w:rPr>
          <w:noProof/>
        </w:rPr>
        <w:t xml:space="preserve">add, for the specified application process identifier, </w:t>
      </w:r>
      <w:r w:rsidR="00D051D6" w:rsidRPr="00AC3540">
        <w:rPr>
          <w:noProof/>
        </w:rPr>
        <w:t xml:space="preserve">an </w:t>
      </w:r>
      <w:r w:rsidR="00DC4C7B" w:rsidRPr="00AC3540">
        <w:rPr>
          <w:noProof/>
        </w:rPr>
        <w:t xml:space="preserve">event report blocking </w:t>
      </w:r>
      <w:r w:rsidR="008116F6" w:rsidRPr="00AC3540">
        <w:rPr>
          <w:noProof/>
        </w:rPr>
        <w:t>forward-control definition</w:t>
      </w:r>
      <w:r w:rsidRPr="00AC3540">
        <w:rPr>
          <w:noProof/>
        </w:rPr>
        <w:t xml:space="preserve"> if not already existing;</w:t>
      </w:r>
    </w:p>
    <w:p w:rsidR="00072E9F" w:rsidRPr="00AC3540" w:rsidRDefault="00072E9F" w:rsidP="00D051D6">
      <w:pPr>
        <w:pStyle w:val="requirelevel2"/>
        <w:rPr>
          <w:noProof/>
        </w:rPr>
      </w:pPr>
      <w:r w:rsidRPr="00AC3540">
        <w:rPr>
          <w:noProof/>
        </w:rPr>
        <w:t xml:space="preserve">add, to the related </w:t>
      </w:r>
      <w:r w:rsidR="00DC4C7B" w:rsidRPr="00AC3540">
        <w:rPr>
          <w:noProof/>
        </w:rPr>
        <w:t xml:space="preserve">event report blocking </w:t>
      </w:r>
      <w:r w:rsidR="008116F6" w:rsidRPr="00AC3540">
        <w:rPr>
          <w:noProof/>
        </w:rPr>
        <w:t>forward-control definition</w:t>
      </w:r>
      <w:r w:rsidRPr="00AC3540">
        <w:rPr>
          <w:noProof/>
        </w:rPr>
        <w:t xml:space="preserve">, the specified </w:t>
      </w:r>
      <w:r w:rsidR="0081644C" w:rsidRPr="00AC3540">
        <w:rPr>
          <w:noProof/>
        </w:rPr>
        <w:t>event definition</w:t>
      </w:r>
      <w:r w:rsidR="006605BA" w:rsidRPr="00AC3540">
        <w:rPr>
          <w:noProof/>
        </w:rPr>
        <w:t xml:space="preserve"> identifier</w:t>
      </w:r>
      <w:r w:rsidRPr="00AC3540">
        <w:rPr>
          <w:noProof/>
        </w:rPr>
        <w:t>, if not already existing</w:t>
      </w:r>
      <w:r w:rsidR="00D051D6" w:rsidRPr="00AC3540">
        <w:rPr>
          <w:noProof/>
        </w:rPr>
        <w:t>.</w:t>
      </w:r>
    </w:p>
    <w:p w:rsidR="00072E9F" w:rsidRPr="00AC3540" w:rsidRDefault="00072E9F" w:rsidP="00072E9F">
      <w:pPr>
        <w:pStyle w:val="requirelevel1"/>
        <w:rPr>
          <w:noProof/>
        </w:rPr>
      </w:pPr>
      <w:r w:rsidRPr="00AC3540">
        <w:rPr>
          <w:noProof/>
        </w:rPr>
        <w:t xml:space="preserve">For each valid instruction to </w:t>
      </w:r>
      <w:r w:rsidR="00D959BA" w:rsidRPr="00AC3540">
        <w:rPr>
          <w:noProof/>
        </w:rPr>
        <w:t xml:space="preserve">add </w:t>
      </w:r>
      <w:r w:rsidR="00B4597C" w:rsidRPr="00AC3540">
        <w:rPr>
          <w:noProof/>
        </w:rPr>
        <w:t>all event definition identifiers to the event report</w:t>
      </w:r>
      <w:r w:rsidR="00193E33" w:rsidRPr="00AC3540">
        <w:rPr>
          <w:noProof/>
        </w:rPr>
        <w:t xml:space="preserve"> </w:t>
      </w:r>
      <w:r w:rsidR="00B7495F" w:rsidRPr="00AC3540">
        <w:rPr>
          <w:noProof/>
        </w:rPr>
        <w:t xml:space="preserve">blocking </w:t>
      </w:r>
      <w:r w:rsidR="008116F6" w:rsidRPr="00AC3540">
        <w:rPr>
          <w:noProof/>
        </w:rPr>
        <w:t>forward-control configuration</w:t>
      </w:r>
      <w:r w:rsidRPr="00AC3540">
        <w:rPr>
          <w:noProof/>
        </w:rPr>
        <w:t>, the real-time forwarding control subservice shall:</w:t>
      </w:r>
    </w:p>
    <w:p w:rsidR="00072E9F" w:rsidRPr="00AC3540" w:rsidRDefault="00072E9F" w:rsidP="00072E9F">
      <w:pPr>
        <w:pStyle w:val="requirelevel2"/>
        <w:rPr>
          <w:noProof/>
        </w:rPr>
      </w:pPr>
      <w:r w:rsidRPr="00AC3540">
        <w:rPr>
          <w:noProof/>
        </w:rPr>
        <w:t xml:space="preserve">add, for the specified application process identifier, </w:t>
      </w:r>
      <w:r w:rsidR="00D051D6" w:rsidRPr="00AC3540">
        <w:rPr>
          <w:noProof/>
        </w:rPr>
        <w:t xml:space="preserve">an </w:t>
      </w:r>
      <w:r w:rsidR="00DC4C7B" w:rsidRPr="00AC3540">
        <w:rPr>
          <w:noProof/>
        </w:rPr>
        <w:t xml:space="preserve">event report blocking </w:t>
      </w:r>
      <w:r w:rsidR="008116F6" w:rsidRPr="00AC3540">
        <w:rPr>
          <w:noProof/>
        </w:rPr>
        <w:t>forward-control definition</w:t>
      </w:r>
      <w:r w:rsidRPr="00AC3540">
        <w:rPr>
          <w:noProof/>
        </w:rPr>
        <w:t xml:space="preserve"> if not already existing;</w:t>
      </w:r>
    </w:p>
    <w:p w:rsidR="00072E9F" w:rsidRPr="00AC3540" w:rsidRDefault="00072E9F" w:rsidP="00072E9F">
      <w:pPr>
        <w:pStyle w:val="requirelevel2"/>
        <w:rPr>
          <w:noProof/>
        </w:rPr>
      </w:pPr>
      <w:r w:rsidRPr="00AC3540">
        <w:rPr>
          <w:noProof/>
        </w:rPr>
        <w:t xml:space="preserve">delete, if any, all </w:t>
      </w:r>
      <w:r w:rsidR="0081644C" w:rsidRPr="00AC3540">
        <w:rPr>
          <w:noProof/>
        </w:rPr>
        <w:t>event definition</w:t>
      </w:r>
      <w:r w:rsidR="006605BA" w:rsidRPr="00AC3540">
        <w:rPr>
          <w:noProof/>
        </w:rPr>
        <w:t xml:space="preserve"> identifier</w:t>
      </w:r>
      <w:r w:rsidRPr="00AC3540">
        <w:rPr>
          <w:noProof/>
        </w:rPr>
        <w:t xml:space="preserve">s of the related </w:t>
      </w:r>
      <w:r w:rsidR="00DC4C7B" w:rsidRPr="00AC3540">
        <w:rPr>
          <w:noProof/>
        </w:rPr>
        <w:t xml:space="preserve">event report blocking </w:t>
      </w:r>
      <w:r w:rsidR="008116F6" w:rsidRPr="00AC3540">
        <w:rPr>
          <w:noProof/>
        </w:rPr>
        <w:t>forward-control definition</w:t>
      </w:r>
      <w:r w:rsidRPr="00AC3540">
        <w:rPr>
          <w:noProof/>
        </w:rPr>
        <w:t xml:space="preserve">. </w:t>
      </w:r>
    </w:p>
    <w:p w:rsidR="00072E9F" w:rsidRPr="00AC3540" w:rsidRDefault="00072E9F" w:rsidP="00072E9F">
      <w:pPr>
        <w:pStyle w:val="Heading5"/>
        <w:rPr>
          <w:noProof/>
        </w:rPr>
      </w:pPr>
      <w:bookmarkStart w:id="503" w:name="TC_014_015_SYS"/>
      <w:bookmarkStart w:id="504" w:name="TM_014_016_SYS"/>
      <w:r w:rsidRPr="00AC3540">
        <w:rPr>
          <w:noProof/>
        </w:rPr>
        <w:t xml:space="preserve">Report the content of the </w:t>
      </w:r>
      <w:r w:rsidR="00193E33" w:rsidRPr="00AC3540">
        <w:rPr>
          <w:noProof/>
        </w:rPr>
        <w:t xml:space="preserve">event report </w:t>
      </w:r>
      <w:r w:rsidR="00B7495F" w:rsidRPr="00AC3540">
        <w:rPr>
          <w:noProof/>
        </w:rPr>
        <w:t xml:space="preserve">blocking </w:t>
      </w:r>
      <w:r w:rsidR="008116F6" w:rsidRPr="00AC3540">
        <w:rPr>
          <w:noProof/>
        </w:rPr>
        <w:t>forward-control configuration</w:t>
      </w:r>
      <w:bookmarkEnd w:id="503"/>
      <w:bookmarkEnd w:id="504"/>
    </w:p>
    <w:p w:rsidR="00072E9F" w:rsidRPr="00AC3540" w:rsidRDefault="00072E9F" w:rsidP="00072E9F">
      <w:pPr>
        <w:pStyle w:val="requirelevel1"/>
        <w:rPr>
          <w:noProof/>
        </w:rPr>
      </w:pPr>
      <w:r w:rsidRPr="00AC3540">
        <w:rPr>
          <w:noProof/>
        </w:rPr>
        <w:t xml:space="preserve">The real-time forwarding control subservice capability to report the content of the </w:t>
      </w:r>
      <w:r w:rsidR="00193E33" w:rsidRPr="00AC3540">
        <w:rPr>
          <w:noProof/>
        </w:rPr>
        <w:t xml:space="preserve">event report </w:t>
      </w:r>
      <w:r w:rsidR="00B7495F" w:rsidRPr="00AC3540">
        <w:rPr>
          <w:noProof/>
        </w:rPr>
        <w:t xml:space="preserve">blocking </w:t>
      </w:r>
      <w:r w:rsidR="008116F6" w:rsidRPr="00AC3540">
        <w:rPr>
          <w:noProof/>
        </w:rPr>
        <w:t>forward-control configuration</w:t>
      </w:r>
      <w:r w:rsidRPr="00AC3540">
        <w:rPr>
          <w:noProof/>
        </w:rPr>
        <w:t xml:space="preserve"> </w:t>
      </w:r>
      <w:r w:rsidR="00D4310B" w:rsidRPr="00AC3540">
        <w:rPr>
          <w:noProof/>
        </w:rPr>
        <w:t>shall be declared when specifying that subservice</w:t>
      </w:r>
      <w:r w:rsidRPr="00AC3540">
        <w:rPr>
          <w:noProof/>
        </w:rPr>
        <w:t>.</w:t>
      </w:r>
    </w:p>
    <w:p w:rsidR="00072E9F" w:rsidRPr="00AC3540" w:rsidRDefault="00072E9F" w:rsidP="00B8519B">
      <w:pPr>
        <w:pStyle w:val="NOTEnumbered"/>
        <w:numPr>
          <w:ilvl w:val="1"/>
          <w:numId w:val="240"/>
        </w:numPr>
        <w:rPr>
          <w:noProof/>
        </w:rPr>
      </w:pPr>
      <w:r w:rsidRPr="00AC3540">
        <w:rPr>
          <w:noProof/>
        </w:rPr>
        <w:t xml:space="preserve">The corresponding requests are of message type </w:t>
      </w:r>
      <w:r w:rsidR="00E26372" w:rsidRPr="00AC3540">
        <w:rPr>
          <w:noProof/>
        </w:rPr>
        <w:t>"</w:t>
      </w:r>
      <w:r w:rsidRPr="00AC3540">
        <w:rPr>
          <w:noProof/>
        </w:rPr>
        <w:t>TC[14,1</w:t>
      </w:r>
      <w:r w:rsidR="00D051D6" w:rsidRPr="00AC3540">
        <w:rPr>
          <w:noProof/>
        </w:rPr>
        <w:t>5</w:t>
      </w:r>
      <w:r w:rsidRPr="00AC3540">
        <w:rPr>
          <w:noProof/>
        </w:rPr>
        <w:t xml:space="preserve">] report the content of the </w:t>
      </w:r>
      <w:r w:rsidR="00193E33" w:rsidRPr="00AC3540">
        <w:rPr>
          <w:noProof/>
        </w:rPr>
        <w:t xml:space="preserve">event report </w:t>
      </w:r>
      <w:r w:rsidR="00B7495F" w:rsidRPr="00AC3540">
        <w:rPr>
          <w:noProof/>
        </w:rPr>
        <w:t xml:space="preserve">blocking </w:t>
      </w:r>
      <w:r w:rsidR="008116F6" w:rsidRPr="00AC3540">
        <w:rPr>
          <w:noProof/>
        </w:rPr>
        <w:t>forward-control configuration</w:t>
      </w:r>
      <w:r w:rsidR="00E26372" w:rsidRPr="00AC3540">
        <w:rPr>
          <w:noProof/>
        </w:rPr>
        <w:t>"</w:t>
      </w:r>
      <w:r w:rsidRPr="00AC3540">
        <w:rPr>
          <w:noProof/>
        </w:rPr>
        <w:t xml:space="preserve">. The responses are data reports of message type </w:t>
      </w:r>
      <w:r w:rsidR="00E26372" w:rsidRPr="00AC3540">
        <w:rPr>
          <w:noProof/>
        </w:rPr>
        <w:t>"</w:t>
      </w:r>
      <w:r w:rsidRPr="00AC3540">
        <w:rPr>
          <w:noProof/>
        </w:rPr>
        <w:t>TM[14,1</w:t>
      </w:r>
      <w:r w:rsidR="00D051D6" w:rsidRPr="00AC3540">
        <w:rPr>
          <w:noProof/>
        </w:rPr>
        <w:t>6</w:t>
      </w:r>
      <w:r w:rsidRPr="00AC3540">
        <w:rPr>
          <w:noProof/>
        </w:rPr>
        <w:t xml:space="preserve">] </w:t>
      </w:r>
      <w:r w:rsidR="00193E33" w:rsidRPr="00AC3540">
        <w:rPr>
          <w:noProof/>
        </w:rPr>
        <w:t xml:space="preserve">event report </w:t>
      </w:r>
      <w:r w:rsidR="00B7495F" w:rsidRPr="00AC3540">
        <w:rPr>
          <w:noProof/>
        </w:rPr>
        <w:t xml:space="preserve">blocking </w:t>
      </w:r>
      <w:r w:rsidR="008116F6" w:rsidRPr="00AC3540">
        <w:rPr>
          <w:noProof/>
        </w:rPr>
        <w:t>forward-control configuration</w:t>
      </w:r>
      <w:r w:rsidRPr="00AC3540">
        <w:rPr>
          <w:noProof/>
        </w:rPr>
        <w:t xml:space="preserve"> content report</w:t>
      </w:r>
      <w:r w:rsidR="00E26372" w:rsidRPr="00AC3540">
        <w:rPr>
          <w:noProof/>
        </w:rPr>
        <w:t>"</w:t>
      </w:r>
      <w:r w:rsidRPr="00AC3540">
        <w:rPr>
          <w:noProof/>
        </w:rPr>
        <w:t>.</w:t>
      </w:r>
    </w:p>
    <w:p w:rsidR="00072E9F" w:rsidRPr="00AC3540" w:rsidRDefault="00D23494" w:rsidP="00B8519B">
      <w:pPr>
        <w:pStyle w:val="NOTEnumbered"/>
        <w:numPr>
          <w:ilvl w:val="1"/>
          <w:numId w:val="184"/>
        </w:numPr>
        <w:rPr>
          <w:noProof/>
        </w:rPr>
      </w:pPr>
      <w:r w:rsidRPr="00AC3540">
        <w:rPr>
          <w:noProof/>
        </w:rPr>
        <w:t xml:space="preserve">That capability requires the capability for that subservice </w:t>
      </w:r>
      <w:r w:rsidR="000C121F" w:rsidRPr="00AC3540">
        <w:rPr>
          <w:noProof/>
        </w:rPr>
        <w:t xml:space="preserve">to control, </w:t>
      </w:r>
      <w:r w:rsidR="00890B7A" w:rsidRPr="00AC3540">
        <w:rPr>
          <w:noProof/>
        </w:rPr>
        <w:t xml:space="preserve">per </w:t>
      </w:r>
      <w:r w:rsidR="0081644C" w:rsidRPr="00AC3540">
        <w:rPr>
          <w:noProof/>
        </w:rPr>
        <w:t>event definition</w:t>
      </w:r>
      <w:r w:rsidR="000C121F" w:rsidRPr="00AC3540">
        <w:rPr>
          <w:noProof/>
        </w:rPr>
        <w:t>,</w:t>
      </w:r>
      <w:r w:rsidR="00072E9F" w:rsidRPr="00AC3540">
        <w:rPr>
          <w:noProof/>
        </w:rPr>
        <w:t xml:space="preserve"> the forwarding of event reports</w:t>
      </w:r>
      <w:r w:rsidR="00F5058F" w:rsidRPr="00AC3540">
        <w:rPr>
          <w:noProof/>
        </w:rPr>
        <w:t>,</w:t>
      </w:r>
      <w:r w:rsidR="00072E9F" w:rsidRPr="00AC3540">
        <w:rPr>
          <w:noProof/>
        </w:rPr>
        <w:t xml:space="preserve"> refer to requirement </w:t>
      </w:r>
      <w:r w:rsidR="00D051D6" w:rsidRPr="00AC3540">
        <w:rPr>
          <w:noProof/>
        </w:rPr>
        <w:fldChar w:fldCharType="begin"/>
      </w:r>
      <w:r w:rsidR="00D051D6" w:rsidRPr="00AC3540">
        <w:rPr>
          <w:noProof/>
        </w:rPr>
        <w:instrText xml:space="preserve"> REF </w:instrText>
      </w:r>
      <w:r w:rsidR="009820AB" w:rsidRPr="00AC3540">
        <w:rPr>
          <w:noProof/>
        </w:rPr>
        <w:instrText>ST014_perERTControl</w:instrText>
      </w:r>
      <w:r w:rsidR="00D051D6" w:rsidRPr="00AC3540">
        <w:rPr>
          <w:noProof/>
        </w:rPr>
        <w:instrText xml:space="preserve"> \w \h </w:instrText>
      </w:r>
      <w:r w:rsidR="00D051D6" w:rsidRPr="00AC3540">
        <w:rPr>
          <w:noProof/>
        </w:rPr>
      </w:r>
      <w:r w:rsidR="00D051D6" w:rsidRPr="00AC3540">
        <w:rPr>
          <w:noProof/>
        </w:rPr>
        <w:fldChar w:fldCharType="separate"/>
      </w:r>
      <w:r w:rsidR="008A478B">
        <w:rPr>
          <w:noProof/>
        </w:rPr>
        <w:t>6.14.3.2.1c</w:t>
      </w:r>
      <w:r w:rsidR="00D051D6" w:rsidRPr="00AC3540">
        <w:rPr>
          <w:noProof/>
        </w:rPr>
        <w:fldChar w:fldCharType="end"/>
      </w:r>
      <w:r w:rsidR="00072E9F" w:rsidRPr="00AC3540">
        <w:rPr>
          <w:noProof/>
        </w:rPr>
        <w:t>.</w:t>
      </w:r>
    </w:p>
    <w:p w:rsidR="00072E9F" w:rsidRPr="00AC3540" w:rsidRDefault="00072E9F" w:rsidP="00072E9F">
      <w:pPr>
        <w:pStyle w:val="requirelevel1"/>
        <w:rPr>
          <w:noProof/>
        </w:rPr>
      </w:pPr>
      <w:r w:rsidRPr="00AC3540">
        <w:rPr>
          <w:noProof/>
        </w:rPr>
        <w:t xml:space="preserve">Each request to report the content of the </w:t>
      </w:r>
      <w:r w:rsidR="00193E33" w:rsidRPr="00AC3540">
        <w:rPr>
          <w:noProof/>
        </w:rPr>
        <w:t xml:space="preserve">event report </w:t>
      </w:r>
      <w:r w:rsidR="00B7495F" w:rsidRPr="00AC3540">
        <w:rPr>
          <w:noProof/>
        </w:rPr>
        <w:t xml:space="preserve">blocking </w:t>
      </w:r>
      <w:r w:rsidR="008116F6" w:rsidRPr="00AC3540">
        <w:rPr>
          <w:noProof/>
        </w:rPr>
        <w:t>forward-control configuration</w:t>
      </w:r>
      <w:r w:rsidRPr="00AC3540">
        <w:rPr>
          <w:noProof/>
        </w:rPr>
        <w:t xml:space="preserve"> shall contain exactly one instruction to report the content of the </w:t>
      </w:r>
      <w:r w:rsidR="00193E33" w:rsidRPr="00AC3540">
        <w:rPr>
          <w:noProof/>
        </w:rPr>
        <w:t xml:space="preserve">event report </w:t>
      </w:r>
      <w:r w:rsidR="00B7495F" w:rsidRPr="00AC3540">
        <w:rPr>
          <w:noProof/>
        </w:rPr>
        <w:t xml:space="preserve">blocking </w:t>
      </w:r>
      <w:r w:rsidR="008116F6" w:rsidRPr="00AC3540">
        <w:rPr>
          <w:noProof/>
        </w:rPr>
        <w:t>forward-control configuration</w:t>
      </w:r>
      <w:r w:rsidRPr="00AC3540">
        <w:rPr>
          <w:noProof/>
        </w:rPr>
        <w:t>.</w:t>
      </w:r>
    </w:p>
    <w:p w:rsidR="00072E9F" w:rsidRPr="00AC3540" w:rsidRDefault="00072E9F" w:rsidP="009C226B">
      <w:pPr>
        <w:pStyle w:val="NOTE"/>
        <w:rPr>
          <w:noProof/>
        </w:rPr>
      </w:pPr>
      <w:r w:rsidRPr="00AC3540">
        <w:rPr>
          <w:noProof/>
        </w:rPr>
        <w:t xml:space="preserve">The instructions to report the content of the </w:t>
      </w:r>
      <w:r w:rsidR="00193E33" w:rsidRPr="00AC3540">
        <w:rPr>
          <w:noProof/>
        </w:rPr>
        <w:t xml:space="preserve">event report </w:t>
      </w:r>
      <w:r w:rsidR="00B7495F" w:rsidRPr="00AC3540">
        <w:rPr>
          <w:noProof/>
        </w:rPr>
        <w:t xml:space="preserve">blocking </w:t>
      </w:r>
      <w:r w:rsidR="008116F6" w:rsidRPr="00AC3540">
        <w:rPr>
          <w:noProof/>
        </w:rPr>
        <w:t>forward-control configuration</w:t>
      </w:r>
      <w:r w:rsidRPr="00AC3540">
        <w:rPr>
          <w:noProof/>
        </w:rPr>
        <w:t xml:space="preserve"> contain no argument.</w:t>
      </w:r>
    </w:p>
    <w:p w:rsidR="00072E9F" w:rsidRPr="00AC3540" w:rsidRDefault="00072E9F" w:rsidP="00072E9F">
      <w:pPr>
        <w:pStyle w:val="requirelevel1"/>
        <w:rPr>
          <w:noProof/>
        </w:rPr>
      </w:pPr>
      <w:r w:rsidRPr="00AC3540">
        <w:rPr>
          <w:noProof/>
        </w:rPr>
        <w:t xml:space="preserve">For each valid instruction to report the content of the </w:t>
      </w:r>
      <w:r w:rsidR="00193E33" w:rsidRPr="00AC3540">
        <w:rPr>
          <w:noProof/>
        </w:rPr>
        <w:t xml:space="preserve">event report </w:t>
      </w:r>
      <w:r w:rsidR="00B7495F" w:rsidRPr="00AC3540">
        <w:rPr>
          <w:noProof/>
        </w:rPr>
        <w:t xml:space="preserve">blocking </w:t>
      </w:r>
      <w:r w:rsidR="008116F6" w:rsidRPr="00AC3540">
        <w:rPr>
          <w:noProof/>
        </w:rPr>
        <w:t>forward-control configuration</w:t>
      </w:r>
      <w:r w:rsidRPr="00AC3540">
        <w:rPr>
          <w:noProof/>
        </w:rPr>
        <w:t xml:space="preserve">, the real-time forwarding control subservice shall generate, for each existing </w:t>
      </w:r>
      <w:r w:rsidR="00DC4C7B" w:rsidRPr="00AC3540">
        <w:rPr>
          <w:noProof/>
        </w:rPr>
        <w:t xml:space="preserve">event report blocking </w:t>
      </w:r>
      <w:r w:rsidR="008116F6" w:rsidRPr="00AC3540">
        <w:rPr>
          <w:noProof/>
        </w:rPr>
        <w:t>forward-control definition</w:t>
      </w:r>
      <w:r w:rsidRPr="00AC3540">
        <w:rPr>
          <w:noProof/>
        </w:rPr>
        <w:t xml:space="preserve">, a single </w:t>
      </w:r>
      <w:r w:rsidR="00DC4C7B" w:rsidRPr="00AC3540">
        <w:rPr>
          <w:noProof/>
        </w:rPr>
        <w:t xml:space="preserve">event report blocking </w:t>
      </w:r>
      <w:r w:rsidR="008116F6" w:rsidRPr="00AC3540">
        <w:rPr>
          <w:noProof/>
        </w:rPr>
        <w:t>forward-control definition</w:t>
      </w:r>
      <w:r w:rsidRPr="00AC3540">
        <w:rPr>
          <w:noProof/>
        </w:rPr>
        <w:t xml:space="preserve"> notification that includes:</w:t>
      </w:r>
    </w:p>
    <w:p w:rsidR="00072E9F" w:rsidRPr="00AC3540" w:rsidRDefault="00072E9F" w:rsidP="00072E9F">
      <w:pPr>
        <w:pStyle w:val="requirelevel2"/>
        <w:rPr>
          <w:noProof/>
        </w:rPr>
      </w:pPr>
      <w:r w:rsidRPr="00AC3540">
        <w:rPr>
          <w:noProof/>
        </w:rPr>
        <w:t>the related application process identifier;</w:t>
      </w:r>
    </w:p>
    <w:p w:rsidR="00072E9F" w:rsidRPr="00AC3540" w:rsidRDefault="00072E9F" w:rsidP="00072E9F">
      <w:pPr>
        <w:pStyle w:val="requirelevel2"/>
        <w:rPr>
          <w:noProof/>
        </w:rPr>
      </w:pPr>
      <w:r w:rsidRPr="00AC3540">
        <w:rPr>
          <w:noProof/>
        </w:rPr>
        <w:lastRenderedPageBreak/>
        <w:t xml:space="preserve">for each </w:t>
      </w:r>
      <w:r w:rsidR="0081644C" w:rsidRPr="00AC3540">
        <w:rPr>
          <w:noProof/>
        </w:rPr>
        <w:t>event definition</w:t>
      </w:r>
      <w:r w:rsidRPr="00AC3540">
        <w:rPr>
          <w:noProof/>
        </w:rPr>
        <w:t xml:space="preserve"> identifier entry:</w:t>
      </w:r>
    </w:p>
    <w:p w:rsidR="00072E9F" w:rsidRPr="00AC3540" w:rsidRDefault="00072E9F" w:rsidP="00D051D6">
      <w:pPr>
        <w:pStyle w:val="requirelevel3"/>
        <w:rPr>
          <w:noProof/>
        </w:rPr>
      </w:pPr>
      <w:r w:rsidRPr="00AC3540">
        <w:rPr>
          <w:noProof/>
        </w:rPr>
        <w:t xml:space="preserve">the </w:t>
      </w:r>
      <w:r w:rsidR="0081644C" w:rsidRPr="00AC3540">
        <w:rPr>
          <w:noProof/>
        </w:rPr>
        <w:t>event definition</w:t>
      </w:r>
      <w:r w:rsidRPr="00AC3540">
        <w:rPr>
          <w:noProof/>
        </w:rPr>
        <w:t xml:space="preserve"> identifier.</w:t>
      </w:r>
    </w:p>
    <w:p w:rsidR="00072E9F" w:rsidRPr="00AC3540" w:rsidRDefault="00072E9F" w:rsidP="00072E9F">
      <w:pPr>
        <w:pStyle w:val="requirelevel1"/>
        <w:rPr>
          <w:noProof/>
        </w:rPr>
      </w:pPr>
      <w:r w:rsidRPr="00AC3540">
        <w:rPr>
          <w:noProof/>
        </w:rPr>
        <w:t xml:space="preserve">For each valid request to report the content of the </w:t>
      </w:r>
      <w:r w:rsidR="00193E33" w:rsidRPr="00AC3540">
        <w:rPr>
          <w:noProof/>
        </w:rPr>
        <w:t xml:space="preserve">event report </w:t>
      </w:r>
      <w:r w:rsidR="00B7495F" w:rsidRPr="00AC3540">
        <w:rPr>
          <w:noProof/>
        </w:rPr>
        <w:t xml:space="preserve">blocking </w:t>
      </w:r>
      <w:r w:rsidR="008116F6" w:rsidRPr="00AC3540">
        <w:rPr>
          <w:noProof/>
        </w:rPr>
        <w:t>forward-control configuration</w:t>
      </w:r>
      <w:r w:rsidRPr="00AC3540">
        <w:rPr>
          <w:noProof/>
        </w:rPr>
        <w:t xml:space="preserve">, the real-time forwarding control subservice shall generate a single </w:t>
      </w:r>
      <w:r w:rsidR="00193E33" w:rsidRPr="00AC3540">
        <w:rPr>
          <w:noProof/>
        </w:rPr>
        <w:t xml:space="preserve">event report </w:t>
      </w:r>
      <w:r w:rsidR="00B7495F" w:rsidRPr="00AC3540">
        <w:rPr>
          <w:noProof/>
        </w:rPr>
        <w:t xml:space="preserve">blocking </w:t>
      </w:r>
      <w:r w:rsidR="008116F6" w:rsidRPr="00AC3540">
        <w:rPr>
          <w:noProof/>
        </w:rPr>
        <w:t>forward-control configuration</w:t>
      </w:r>
      <w:r w:rsidRPr="00AC3540">
        <w:rPr>
          <w:noProof/>
        </w:rPr>
        <w:t xml:space="preserve"> content report that includes all related </w:t>
      </w:r>
      <w:r w:rsidR="00DC4C7B" w:rsidRPr="00AC3540">
        <w:rPr>
          <w:noProof/>
        </w:rPr>
        <w:t xml:space="preserve">event report blocking </w:t>
      </w:r>
      <w:r w:rsidR="008116F6" w:rsidRPr="00AC3540">
        <w:rPr>
          <w:noProof/>
        </w:rPr>
        <w:t>forward-control definition</w:t>
      </w:r>
      <w:r w:rsidRPr="00AC3540">
        <w:rPr>
          <w:noProof/>
        </w:rPr>
        <w:t xml:space="preserve"> notifications.</w:t>
      </w:r>
    </w:p>
    <w:p w:rsidR="00DA5CEB" w:rsidRPr="00AC3540" w:rsidRDefault="00DA5CEB" w:rsidP="00DA5CEB">
      <w:pPr>
        <w:pStyle w:val="Heading3"/>
        <w:rPr>
          <w:noProof/>
        </w:rPr>
      </w:pPr>
      <w:r w:rsidRPr="00AC3540">
        <w:rPr>
          <w:noProof/>
        </w:rPr>
        <w:t>S</w:t>
      </w:r>
      <w:r w:rsidR="007E2306" w:rsidRPr="00AC3540">
        <w:rPr>
          <w:noProof/>
        </w:rPr>
        <w:t>ubs</w:t>
      </w:r>
      <w:r w:rsidRPr="00AC3540">
        <w:rPr>
          <w:noProof/>
        </w:rPr>
        <w:t>ervice observables</w:t>
      </w:r>
    </w:p>
    <w:p w:rsidR="005F4452" w:rsidRPr="00AC3540" w:rsidRDefault="00DA5CEB" w:rsidP="005675D3">
      <w:pPr>
        <w:pStyle w:val="paragraph"/>
        <w:rPr>
          <w:noProof/>
        </w:rPr>
      </w:pPr>
      <w:r w:rsidRPr="00AC3540">
        <w:rPr>
          <w:noProof/>
        </w:rPr>
        <w:t>This Standard does not define any observables for the real-time forwarding control subservice.</w:t>
      </w:r>
    </w:p>
    <w:p w:rsidR="00DA5CEB" w:rsidRPr="00AC3540" w:rsidRDefault="00DA5CEB" w:rsidP="004B4C7B">
      <w:pPr>
        <w:pStyle w:val="Heading2"/>
        <w:pageBreakBefore/>
        <w:rPr>
          <w:noProof/>
        </w:rPr>
      </w:pPr>
      <w:bookmarkStart w:id="505" w:name="ST015"/>
      <w:bookmarkStart w:id="506" w:name="_Toc447218039"/>
      <w:r w:rsidRPr="00AC3540">
        <w:rPr>
          <w:noProof/>
        </w:rPr>
        <w:lastRenderedPageBreak/>
        <w:t>ST[15] on-board storage and retrieval</w:t>
      </w:r>
      <w:bookmarkEnd w:id="505"/>
      <w:bookmarkEnd w:id="506"/>
    </w:p>
    <w:p w:rsidR="00DA5CEB" w:rsidRPr="00AC3540" w:rsidRDefault="00DA5CEB" w:rsidP="00DA5CEB">
      <w:pPr>
        <w:pStyle w:val="Heading3"/>
        <w:rPr>
          <w:noProof/>
        </w:rPr>
      </w:pPr>
      <w:r w:rsidRPr="00AC3540">
        <w:rPr>
          <w:noProof/>
        </w:rPr>
        <w:t>Scope</w:t>
      </w:r>
    </w:p>
    <w:p w:rsidR="00EC58AE" w:rsidRPr="00AC3540" w:rsidRDefault="00EC58AE" w:rsidP="00E03DE7">
      <w:pPr>
        <w:pStyle w:val="Heading4"/>
        <w:rPr>
          <w:noProof/>
        </w:rPr>
      </w:pPr>
      <w:r w:rsidRPr="00AC3540">
        <w:rPr>
          <w:noProof/>
        </w:rPr>
        <w:t>General</w:t>
      </w:r>
    </w:p>
    <w:p w:rsidR="00EC58AE" w:rsidRPr="00AC3540" w:rsidRDefault="00EC58AE" w:rsidP="00EC58AE">
      <w:pPr>
        <w:pStyle w:val="paragraph"/>
        <w:rPr>
          <w:noProof/>
          <w:szCs w:val="20"/>
        </w:rPr>
      </w:pPr>
      <w:r w:rsidRPr="00AC3540">
        <w:rPr>
          <w:noProof/>
          <w:szCs w:val="20"/>
        </w:rPr>
        <w:t>The on-board storage and retrieval service type provides the capability:</w:t>
      </w:r>
    </w:p>
    <w:p w:rsidR="00EC58AE" w:rsidRPr="00AC3540" w:rsidRDefault="00EC58AE" w:rsidP="00EC58AE">
      <w:pPr>
        <w:pStyle w:val="Bul1"/>
        <w:rPr>
          <w:noProof/>
        </w:rPr>
      </w:pPr>
      <w:r w:rsidRPr="00AC3540">
        <w:rPr>
          <w:noProof/>
        </w:rPr>
        <w:t>to select reports generated by other on-board services and store them in packet stores;</w:t>
      </w:r>
    </w:p>
    <w:p w:rsidR="00EC58AE" w:rsidRPr="00AC3540" w:rsidRDefault="00EC58AE" w:rsidP="00EC58AE">
      <w:pPr>
        <w:pStyle w:val="Bul1"/>
        <w:rPr>
          <w:noProof/>
        </w:rPr>
      </w:pPr>
      <w:r w:rsidRPr="00AC3540">
        <w:rPr>
          <w:noProof/>
        </w:rPr>
        <w:t>to allow the ground system to manage the reports in the packet stores and request their downlink.</w:t>
      </w:r>
    </w:p>
    <w:p w:rsidR="00EC58AE" w:rsidRPr="00AC3540" w:rsidRDefault="00EC58AE" w:rsidP="00EC58AE">
      <w:pPr>
        <w:pStyle w:val="paragraph"/>
        <w:rPr>
          <w:noProof/>
          <w:szCs w:val="20"/>
        </w:rPr>
      </w:pPr>
      <w:r w:rsidRPr="00AC3540">
        <w:rPr>
          <w:noProof/>
          <w:szCs w:val="20"/>
        </w:rPr>
        <w:t>The capability to store telemetry packets on-board and dump them, on request, to the ground is especially appropriate under the following circumstances:</w:t>
      </w:r>
    </w:p>
    <w:p w:rsidR="00EC58AE" w:rsidRPr="00AC3540" w:rsidRDefault="00EC58AE" w:rsidP="00EC58AE">
      <w:pPr>
        <w:pStyle w:val="Bul1"/>
        <w:rPr>
          <w:noProof/>
        </w:rPr>
      </w:pPr>
      <w:r w:rsidRPr="00AC3540">
        <w:rPr>
          <w:noProof/>
        </w:rPr>
        <w:t xml:space="preserve">When ground station coverage is intermittent or when real-time telemetry </w:t>
      </w:r>
      <w:r w:rsidR="00534526" w:rsidRPr="00AC3540">
        <w:rPr>
          <w:noProof/>
        </w:rPr>
        <w:t>bandwidth</w:t>
      </w:r>
      <w:r w:rsidRPr="00AC3540">
        <w:rPr>
          <w:noProof/>
        </w:rPr>
        <w:t xml:space="preserve"> is limited. In this case, the on-board storage capacity is sized to store all packets generated on-board for spacecraft monitoring and control purposes, for a duration at least equal to the longest non­coverage period plus a mission-dependent margin. These packets are then retrieved during subsequent ground station passes according to a selection strategy based upon the operational significance of the stored packets.</w:t>
      </w:r>
    </w:p>
    <w:p w:rsidR="00EC58AE" w:rsidRPr="00AC3540" w:rsidRDefault="00EC58AE" w:rsidP="00EC58AE">
      <w:pPr>
        <w:pStyle w:val="Bul1"/>
        <w:rPr>
          <w:noProof/>
        </w:rPr>
      </w:pPr>
      <w:r w:rsidRPr="00AC3540">
        <w:rPr>
          <w:noProof/>
        </w:rPr>
        <w:t>To recover lost packets. For missions with continuous ground coverage, the loss of packets can be solved by retaining on-board the set of the most recent packets. The size of the set is a mission-specific configuration parameter.</w:t>
      </w:r>
    </w:p>
    <w:p w:rsidR="00EC58AE" w:rsidRPr="00AC3540" w:rsidRDefault="00EC58AE" w:rsidP="00EC58AE">
      <w:pPr>
        <w:pStyle w:val="paragraph"/>
        <w:rPr>
          <w:noProof/>
          <w:szCs w:val="20"/>
        </w:rPr>
      </w:pPr>
      <w:r w:rsidRPr="00AC3540">
        <w:rPr>
          <w:noProof/>
          <w:szCs w:val="20"/>
        </w:rPr>
        <w:t>The on-board storage and retrieval service type defines two standardized subservice types, i.e.:</w:t>
      </w:r>
    </w:p>
    <w:p w:rsidR="00EC58AE" w:rsidRPr="00AC3540" w:rsidRDefault="00EC58AE" w:rsidP="00EC58AE">
      <w:pPr>
        <w:pStyle w:val="Bul1"/>
        <w:rPr>
          <w:noProof/>
        </w:rPr>
      </w:pPr>
      <w:r w:rsidRPr="00AC3540">
        <w:rPr>
          <w:noProof/>
        </w:rPr>
        <w:t>the storage and retrieval subservice type;</w:t>
      </w:r>
    </w:p>
    <w:p w:rsidR="00EC58AE" w:rsidRPr="00AC3540" w:rsidRDefault="00EC58AE" w:rsidP="00EC58AE">
      <w:pPr>
        <w:pStyle w:val="Bul1"/>
        <w:rPr>
          <w:noProof/>
        </w:rPr>
      </w:pPr>
      <w:r w:rsidRPr="00AC3540">
        <w:rPr>
          <w:noProof/>
        </w:rPr>
        <w:t>the packet selection subservice type.</w:t>
      </w:r>
    </w:p>
    <w:p w:rsidR="00EC58AE" w:rsidRPr="00AC3540" w:rsidRDefault="00EC58AE" w:rsidP="00EC58AE">
      <w:pPr>
        <w:pStyle w:val="paragraph"/>
        <w:rPr>
          <w:noProof/>
          <w:szCs w:val="20"/>
        </w:rPr>
      </w:pPr>
      <w:r w:rsidRPr="00AC3540">
        <w:rPr>
          <w:noProof/>
          <w:szCs w:val="20"/>
        </w:rPr>
        <w:t>An on-board storage and retrieval service contains one storage and retrieval subservice and one or more packet selection subservices. The interaction between the storage and retrieval subservice and the packet selection subservices is beyond the scope of this Standard.</w:t>
      </w:r>
    </w:p>
    <w:p w:rsidR="00EC58AE" w:rsidRPr="00AC3540" w:rsidRDefault="00EC58AE" w:rsidP="00E03DE7">
      <w:pPr>
        <w:pStyle w:val="Heading4"/>
        <w:rPr>
          <w:noProof/>
        </w:rPr>
      </w:pPr>
      <w:r w:rsidRPr="00AC3540">
        <w:rPr>
          <w:noProof/>
        </w:rPr>
        <w:t>Storage and retrieval subservice</w:t>
      </w:r>
    </w:p>
    <w:p w:rsidR="00EC58AE" w:rsidRPr="00AC3540" w:rsidRDefault="00EC58AE" w:rsidP="00EC58AE">
      <w:pPr>
        <w:pStyle w:val="paragraph"/>
        <w:rPr>
          <w:noProof/>
          <w:szCs w:val="20"/>
        </w:rPr>
      </w:pPr>
      <w:r w:rsidRPr="00AC3540">
        <w:rPr>
          <w:noProof/>
          <w:szCs w:val="20"/>
        </w:rPr>
        <w:t>The storage and retrieval subservice type provides the capability for storing the telemetry packets in the packet stores and retrieving them later, on ground request.</w:t>
      </w:r>
    </w:p>
    <w:p w:rsidR="00EC58AE" w:rsidRPr="00AC3540" w:rsidRDefault="00EC58AE" w:rsidP="00EC58AE">
      <w:pPr>
        <w:pStyle w:val="paragraph"/>
        <w:rPr>
          <w:noProof/>
          <w:szCs w:val="20"/>
        </w:rPr>
      </w:pPr>
      <w:r w:rsidRPr="00AC3540">
        <w:rPr>
          <w:noProof/>
          <w:szCs w:val="20"/>
        </w:rPr>
        <w:t>Each packet store can be managed according to either:</w:t>
      </w:r>
    </w:p>
    <w:p w:rsidR="00EC58AE" w:rsidRPr="00AC3540" w:rsidRDefault="00EC58AE" w:rsidP="00EC58AE">
      <w:pPr>
        <w:pStyle w:val="Bul1"/>
        <w:rPr>
          <w:noProof/>
        </w:rPr>
      </w:pPr>
      <w:r w:rsidRPr="00AC3540">
        <w:rPr>
          <w:noProof/>
        </w:rPr>
        <w:t xml:space="preserve"> the ‘circular management’ policy: the oldest packets are overwritten when the packet store is full, hence the packet store contains the most recently generated packets, or</w:t>
      </w:r>
    </w:p>
    <w:p w:rsidR="00EC58AE" w:rsidRPr="00AC3540" w:rsidRDefault="00EC58AE" w:rsidP="00EC58AE">
      <w:pPr>
        <w:pStyle w:val="Bul1"/>
        <w:rPr>
          <w:noProof/>
        </w:rPr>
      </w:pPr>
      <w:r w:rsidRPr="00AC3540">
        <w:rPr>
          <w:noProof/>
        </w:rPr>
        <w:lastRenderedPageBreak/>
        <w:t>the ‘bounded management’ policy: storage terminates when the packet store is full.</w:t>
      </w:r>
    </w:p>
    <w:p w:rsidR="00EC58AE" w:rsidRPr="00AC3540" w:rsidRDefault="00EC58AE" w:rsidP="00EC58AE">
      <w:pPr>
        <w:pStyle w:val="paragraph"/>
        <w:rPr>
          <w:noProof/>
        </w:rPr>
      </w:pPr>
      <w:r w:rsidRPr="00AC3540">
        <w:rPr>
          <w:noProof/>
        </w:rPr>
        <w:t>Two retrieval modes are provided by the storage and retrieval subservice type:</w:t>
      </w:r>
    </w:p>
    <w:p w:rsidR="00EC58AE" w:rsidRPr="00AC3540" w:rsidRDefault="00EC58AE" w:rsidP="00EC58AE">
      <w:pPr>
        <w:pStyle w:val="Bul1"/>
        <w:rPr>
          <w:noProof/>
        </w:rPr>
      </w:pPr>
      <w:r w:rsidRPr="00AC3540">
        <w:rPr>
          <w:noProof/>
        </w:rPr>
        <w:t>the "open retrieval mode" that retrieves the packets that are newer than the date of the last transmitted packet before the retrieval stopped;</w:t>
      </w:r>
    </w:p>
    <w:p w:rsidR="00EC58AE" w:rsidRPr="00AC3540" w:rsidRDefault="00EC58AE" w:rsidP="00EC58AE">
      <w:pPr>
        <w:pStyle w:val="Bul1"/>
        <w:rPr>
          <w:noProof/>
        </w:rPr>
      </w:pPr>
      <w:r w:rsidRPr="00AC3540">
        <w:rPr>
          <w:noProof/>
        </w:rPr>
        <w:t>the "by-time-range mode" that retrieves the packets that are time stamped within two dates. This retrieval model is used to recover from packet loss during the downlink.</w:t>
      </w:r>
    </w:p>
    <w:p w:rsidR="00EC58AE" w:rsidRPr="00AC3540" w:rsidRDefault="00EC58AE" w:rsidP="00E03DE7">
      <w:pPr>
        <w:pStyle w:val="Heading4"/>
        <w:rPr>
          <w:noProof/>
        </w:rPr>
      </w:pPr>
      <w:r w:rsidRPr="00AC3540">
        <w:rPr>
          <w:noProof/>
        </w:rPr>
        <w:t>Packet selection subservice</w:t>
      </w:r>
    </w:p>
    <w:p w:rsidR="00030727" w:rsidRPr="00AC3540" w:rsidRDefault="00030727" w:rsidP="00030727">
      <w:pPr>
        <w:pStyle w:val="paragraph"/>
        <w:rPr>
          <w:noProof/>
        </w:rPr>
      </w:pPr>
      <w:r w:rsidRPr="00AC3540">
        <w:rPr>
          <w:noProof/>
        </w:rPr>
        <w:t xml:space="preserve">The </w:t>
      </w:r>
      <w:r w:rsidRPr="00AC3540">
        <w:rPr>
          <w:noProof/>
          <w:szCs w:val="20"/>
        </w:rPr>
        <w:t xml:space="preserve">packet selection subservice </w:t>
      </w:r>
      <w:r w:rsidRPr="00AC3540">
        <w:rPr>
          <w:noProof/>
        </w:rPr>
        <w:t xml:space="preserve">type can be used to control the </w:t>
      </w:r>
      <w:r w:rsidR="00A843E1" w:rsidRPr="00AC3540">
        <w:rPr>
          <w:noProof/>
        </w:rPr>
        <w:t xml:space="preserve">storage into packet stores </w:t>
      </w:r>
      <w:r w:rsidRPr="00AC3540">
        <w:rPr>
          <w:noProof/>
        </w:rPr>
        <w:t xml:space="preserve">of reports generated by </w:t>
      </w:r>
      <w:r w:rsidR="00A843E1" w:rsidRPr="00AC3540">
        <w:rPr>
          <w:noProof/>
        </w:rPr>
        <w:t>any application process</w:t>
      </w:r>
      <w:r w:rsidRPr="00AC3540">
        <w:rPr>
          <w:noProof/>
        </w:rPr>
        <w:t>.</w:t>
      </w:r>
    </w:p>
    <w:p w:rsidR="00A843E1" w:rsidRPr="00AC3540" w:rsidRDefault="00A843E1" w:rsidP="00A843E1">
      <w:pPr>
        <w:pStyle w:val="paragraph"/>
        <w:rPr>
          <w:noProof/>
        </w:rPr>
      </w:pPr>
      <w:r w:rsidRPr="00AC3540">
        <w:rPr>
          <w:noProof/>
        </w:rPr>
        <w:t>This subservice type provides means to control the storage of reports taking into account their operational use. That control is performed, per packet store, by defining application process related storage control conditions that when met authorize or not the storage of related reports to the corresponding packet store.</w:t>
      </w:r>
    </w:p>
    <w:p w:rsidR="00A843E1" w:rsidRPr="00AC3540" w:rsidRDefault="00A843E1" w:rsidP="00A843E1">
      <w:pPr>
        <w:pStyle w:val="paragraph"/>
        <w:rPr>
          <w:noProof/>
        </w:rPr>
      </w:pPr>
      <w:r w:rsidRPr="00AC3540">
        <w:rPr>
          <w:noProof/>
        </w:rPr>
        <w:t>This subservice type includes the capability for defining packet store control conditions at application process related report type level i.e.:</w:t>
      </w:r>
    </w:p>
    <w:p w:rsidR="00A843E1" w:rsidRPr="00AC3540" w:rsidRDefault="002E4E44" w:rsidP="00A843E1">
      <w:pPr>
        <w:pStyle w:val="Bul1"/>
        <w:rPr>
          <w:noProof/>
        </w:rPr>
      </w:pPr>
      <w:r w:rsidRPr="00AC3540">
        <w:rPr>
          <w:noProof/>
        </w:rPr>
        <w:t>conditions</w:t>
      </w:r>
      <w:r w:rsidR="00A843E1" w:rsidRPr="00AC3540">
        <w:rPr>
          <w:noProof/>
        </w:rPr>
        <w:t xml:space="preserve"> for all report types of an application process;</w:t>
      </w:r>
    </w:p>
    <w:p w:rsidR="00A843E1" w:rsidRPr="00AC3540" w:rsidRDefault="002E4E44" w:rsidP="00A843E1">
      <w:pPr>
        <w:pStyle w:val="Bul1"/>
        <w:rPr>
          <w:noProof/>
        </w:rPr>
      </w:pPr>
      <w:r w:rsidRPr="00AC3540">
        <w:rPr>
          <w:noProof/>
        </w:rPr>
        <w:t xml:space="preserve">conditions </w:t>
      </w:r>
      <w:r w:rsidR="00A843E1" w:rsidRPr="00AC3540">
        <w:rPr>
          <w:noProof/>
        </w:rPr>
        <w:t>for all report types of a specific service type of an application process;</w:t>
      </w:r>
    </w:p>
    <w:p w:rsidR="00A843E1" w:rsidRPr="00AC3540" w:rsidRDefault="002E4E44" w:rsidP="00A843E1">
      <w:pPr>
        <w:pStyle w:val="Bul1"/>
        <w:rPr>
          <w:noProof/>
        </w:rPr>
      </w:pPr>
      <w:r w:rsidRPr="00AC3540">
        <w:rPr>
          <w:noProof/>
        </w:rPr>
        <w:t xml:space="preserve">conditions </w:t>
      </w:r>
      <w:r w:rsidR="00A843E1" w:rsidRPr="00AC3540">
        <w:rPr>
          <w:noProof/>
        </w:rPr>
        <w:t>for a specific report type of an application process.</w:t>
      </w:r>
    </w:p>
    <w:p w:rsidR="00030727" w:rsidRPr="00AC3540" w:rsidRDefault="00A843E1" w:rsidP="00A843E1">
      <w:pPr>
        <w:pStyle w:val="paragraph"/>
        <w:rPr>
          <w:noProof/>
        </w:rPr>
      </w:pPr>
      <w:r w:rsidRPr="00AC3540">
        <w:rPr>
          <w:noProof/>
        </w:rPr>
        <w:t xml:space="preserve">If no application process </w:t>
      </w:r>
      <w:r w:rsidR="008116F6" w:rsidRPr="00AC3540">
        <w:rPr>
          <w:noProof/>
        </w:rPr>
        <w:t>storage-control definition</w:t>
      </w:r>
      <w:r w:rsidRPr="00AC3540">
        <w:rPr>
          <w:noProof/>
        </w:rPr>
        <w:t xml:space="preserve"> is defined for an application process, this implies that no report from that application process is stored in the packet stores.</w:t>
      </w:r>
    </w:p>
    <w:p w:rsidR="00CB2546" w:rsidRPr="00AC3540" w:rsidRDefault="00CB2546" w:rsidP="00CB2546">
      <w:pPr>
        <w:pStyle w:val="paragraph"/>
        <w:rPr>
          <w:noProof/>
        </w:rPr>
      </w:pPr>
      <w:r w:rsidRPr="00AC3540">
        <w:rPr>
          <w:noProof/>
        </w:rPr>
        <w:t>This subservice type includes optional capabilities for defining control conditions at:</w:t>
      </w:r>
    </w:p>
    <w:p w:rsidR="00CB2546" w:rsidRPr="00AC3540" w:rsidRDefault="00CB2546" w:rsidP="00CB2546">
      <w:pPr>
        <w:pStyle w:val="Bul1"/>
        <w:rPr>
          <w:noProof/>
        </w:rPr>
      </w:pPr>
      <w:r w:rsidRPr="00AC3540">
        <w:rPr>
          <w:noProof/>
        </w:rPr>
        <w:t>housekeeping parameter report structure level;</w:t>
      </w:r>
    </w:p>
    <w:p w:rsidR="00CB2546" w:rsidRPr="00AC3540" w:rsidRDefault="00CB2546" w:rsidP="00CB2546">
      <w:pPr>
        <w:pStyle w:val="Bul1"/>
        <w:rPr>
          <w:noProof/>
        </w:rPr>
      </w:pPr>
      <w:r w:rsidRPr="00AC3540">
        <w:rPr>
          <w:noProof/>
        </w:rPr>
        <w:t>diagnostic parameter report structure level;</w:t>
      </w:r>
    </w:p>
    <w:p w:rsidR="00CB2546" w:rsidRPr="00AC3540" w:rsidRDefault="00CB2546" w:rsidP="00CB2546">
      <w:pPr>
        <w:pStyle w:val="Bul1"/>
        <w:rPr>
          <w:noProof/>
        </w:rPr>
      </w:pPr>
      <w:r w:rsidRPr="00AC3540">
        <w:rPr>
          <w:noProof/>
        </w:rPr>
        <w:t>event definition level.</w:t>
      </w:r>
    </w:p>
    <w:p w:rsidR="00CB2546" w:rsidRPr="00AC3540" w:rsidRDefault="00CB2546" w:rsidP="00CB2546">
      <w:pPr>
        <w:pStyle w:val="paragraph"/>
        <w:rPr>
          <w:noProof/>
        </w:rPr>
      </w:pPr>
      <w:r w:rsidRPr="00AC3540">
        <w:rPr>
          <w:noProof/>
        </w:rPr>
        <w:t>For a packet store, if no housekeeping parameter report structure storage control conditions are defined for an application process, this implies that no housekeeping parameter report from that application process is stored in that packet store. Diagnostic parameter reports are handled in a similar way.</w:t>
      </w:r>
    </w:p>
    <w:p w:rsidR="00CB2546" w:rsidRPr="00AC3540" w:rsidRDefault="00CB2546" w:rsidP="00CB2546">
      <w:pPr>
        <w:pStyle w:val="paragraph"/>
        <w:rPr>
          <w:noProof/>
        </w:rPr>
      </w:pPr>
      <w:r w:rsidRPr="00AC3540">
        <w:rPr>
          <w:noProof/>
        </w:rPr>
        <w:t>For a packet store, if no event definition blocking control conditions are defined for an application process, this implies that all event reports from that application process are stored in that packet store.</w:t>
      </w:r>
    </w:p>
    <w:p w:rsidR="00030727" w:rsidRPr="00AC3540" w:rsidRDefault="00EC58AE" w:rsidP="00EC58AE">
      <w:pPr>
        <w:pStyle w:val="paragraph"/>
        <w:rPr>
          <w:noProof/>
          <w:szCs w:val="20"/>
        </w:rPr>
      </w:pPr>
      <w:r w:rsidRPr="00AC3540">
        <w:rPr>
          <w:noProof/>
          <w:szCs w:val="20"/>
        </w:rPr>
        <w:t xml:space="preserve">The packet selection subservice can be implemented by the application processes that generate the </w:t>
      </w:r>
      <w:r w:rsidR="00CB2546" w:rsidRPr="00AC3540">
        <w:rPr>
          <w:noProof/>
          <w:szCs w:val="20"/>
        </w:rPr>
        <w:t>reports</w:t>
      </w:r>
      <w:r w:rsidRPr="00AC3540">
        <w:rPr>
          <w:noProof/>
          <w:szCs w:val="20"/>
        </w:rPr>
        <w:t xml:space="preserve">, by any application processes that route these </w:t>
      </w:r>
      <w:r w:rsidR="00CB2546" w:rsidRPr="00AC3540">
        <w:rPr>
          <w:noProof/>
          <w:szCs w:val="20"/>
        </w:rPr>
        <w:t>reports</w:t>
      </w:r>
      <w:r w:rsidRPr="00AC3540">
        <w:rPr>
          <w:noProof/>
          <w:szCs w:val="20"/>
        </w:rPr>
        <w:t>, or by the application process that implements the storage and retrieval subservice.</w:t>
      </w:r>
    </w:p>
    <w:p w:rsidR="00DA5CEB" w:rsidRPr="00AC3540" w:rsidRDefault="00DA5CEB" w:rsidP="00DA5CEB">
      <w:pPr>
        <w:pStyle w:val="Heading3"/>
        <w:rPr>
          <w:noProof/>
        </w:rPr>
      </w:pPr>
      <w:r w:rsidRPr="00AC3540">
        <w:rPr>
          <w:noProof/>
        </w:rPr>
        <w:lastRenderedPageBreak/>
        <w:t>Service layout</w:t>
      </w:r>
    </w:p>
    <w:p w:rsidR="00DA5CEB" w:rsidRPr="00AC3540" w:rsidRDefault="00DA5CEB" w:rsidP="00E03DE7">
      <w:pPr>
        <w:pStyle w:val="Heading4"/>
        <w:rPr>
          <w:noProof/>
        </w:rPr>
      </w:pPr>
      <w:r w:rsidRPr="00AC3540">
        <w:rPr>
          <w:noProof/>
        </w:rPr>
        <w:t>Subservice</w:t>
      </w:r>
    </w:p>
    <w:p w:rsidR="00DA5CEB" w:rsidRPr="00AC3540" w:rsidRDefault="00DA5CEB" w:rsidP="009950F9">
      <w:pPr>
        <w:pStyle w:val="Heading5"/>
        <w:numPr>
          <w:ilvl w:val="4"/>
          <w:numId w:val="7"/>
        </w:numPr>
        <w:rPr>
          <w:noProof/>
        </w:rPr>
      </w:pPr>
      <w:r w:rsidRPr="00AC3540">
        <w:rPr>
          <w:noProof/>
        </w:rPr>
        <w:t>Storage and retrieval subservice</w:t>
      </w:r>
    </w:p>
    <w:p w:rsidR="00DA5CEB" w:rsidRPr="00AC3540" w:rsidRDefault="00DA5CEB" w:rsidP="00DA5CEB">
      <w:pPr>
        <w:pStyle w:val="requirelevel1"/>
        <w:rPr>
          <w:noProof/>
        </w:rPr>
      </w:pPr>
      <w:r w:rsidRPr="00AC3540">
        <w:rPr>
          <w:noProof/>
        </w:rPr>
        <w:t xml:space="preserve">Each on-board storage and retrieval service </w:t>
      </w:r>
      <w:r w:rsidR="008F0C7E" w:rsidRPr="00AC3540">
        <w:rPr>
          <w:noProof/>
        </w:rPr>
        <w:t>shall contain</w:t>
      </w:r>
      <w:r w:rsidRPr="00AC3540">
        <w:rPr>
          <w:noProof/>
        </w:rPr>
        <w:t xml:space="preserve"> exactly one storage and retrieval subservice.</w:t>
      </w:r>
    </w:p>
    <w:p w:rsidR="00DA5CEB" w:rsidRPr="00AC3540" w:rsidRDefault="00DA5CEB" w:rsidP="00DA5CEB">
      <w:pPr>
        <w:pStyle w:val="Heading5"/>
        <w:rPr>
          <w:noProof/>
        </w:rPr>
      </w:pPr>
      <w:r w:rsidRPr="00AC3540">
        <w:rPr>
          <w:noProof/>
        </w:rPr>
        <w:t>Packet selection subservice</w:t>
      </w:r>
    </w:p>
    <w:p w:rsidR="00DA5CEB" w:rsidRPr="00AC3540" w:rsidRDefault="00DA5CEB" w:rsidP="00DA5CEB">
      <w:pPr>
        <w:pStyle w:val="requirelevel1"/>
        <w:rPr>
          <w:noProof/>
        </w:rPr>
      </w:pPr>
      <w:bookmarkStart w:id="507" w:name="_Ref377366456"/>
      <w:r w:rsidRPr="00AC3540">
        <w:rPr>
          <w:noProof/>
        </w:rPr>
        <w:t xml:space="preserve">Each on-board storage and retrieval service </w:t>
      </w:r>
      <w:r w:rsidR="008F0C7E" w:rsidRPr="00AC3540">
        <w:rPr>
          <w:noProof/>
        </w:rPr>
        <w:t>shall contain</w:t>
      </w:r>
      <w:r w:rsidRPr="00AC3540">
        <w:rPr>
          <w:noProof/>
        </w:rPr>
        <w:t xml:space="preserve"> at least one packet selection subservice.</w:t>
      </w:r>
      <w:bookmarkEnd w:id="507"/>
    </w:p>
    <w:p w:rsidR="00DA5CEB" w:rsidRPr="00AC3540" w:rsidRDefault="00DA5CEB" w:rsidP="00E03DE7">
      <w:pPr>
        <w:pStyle w:val="Heading4"/>
        <w:rPr>
          <w:noProof/>
        </w:rPr>
      </w:pPr>
      <w:r w:rsidRPr="00AC3540">
        <w:rPr>
          <w:noProof/>
        </w:rPr>
        <w:t>Application process</w:t>
      </w:r>
    </w:p>
    <w:p w:rsidR="00DA5CEB" w:rsidRPr="00AC3540" w:rsidRDefault="00DA5CEB" w:rsidP="009950F9">
      <w:pPr>
        <w:pStyle w:val="Heading5"/>
        <w:numPr>
          <w:ilvl w:val="4"/>
          <w:numId w:val="7"/>
        </w:numPr>
        <w:rPr>
          <w:noProof/>
        </w:rPr>
      </w:pPr>
      <w:r w:rsidRPr="00AC3540">
        <w:rPr>
          <w:noProof/>
        </w:rPr>
        <w:t>Storage and retrieval subservice</w:t>
      </w:r>
    </w:p>
    <w:p w:rsidR="00DA5CEB" w:rsidRPr="00AC3540" w:rsidRDefault="00DA5CEB" w:rsidP="00DA5CEB">
      <w:pPr>
        <w:pStyle w:val="requirelevel1"/>
        <w:rPr>
          <w:noProof/>
        </w:rPr>
      </w:pPr>
      <w:r w:rsidRPr="00AC3540">
        <w:rPr>
          <w:noProof/>
        </w:rPr>
        <w:t xml:space="preserve">Each application process shall host at most one storage and retrieval </w:t>
      </w:r>
      <w:r w:rsidR="0035259B" w:rsidRPr="00AC3540">
        <w:rPr>
          <w:noProof/>
        </w:rPr>
        <w:t>subservice provider</w:t>
      </w:r>
      <w:r w:rsidRPr="00AC3540">
        <w:rPr>
          <w:noProof/>
        </w:rPr>
        <w:t>.</w:t>
      </w:r>
    </w:p>
    <w:p w:rsidR="00DA5CEB" w:rsidRPr="00AC3540" w:rsidRDefault="00DA5CEB" w:rsidP="00DA5CEB">
      <w:pPr>
        <w:pStyle w:val="Heading5"/>
        <w:rPr>
          <w:noProof/>
        </w:rPr>
      </w:pPr>
      <w:r w:rsidRPr="00AC3540">
        <w:rPr>
          <w:noProof/>
        </w:rPr>
        <w:t>Packet selection subservice</w:t>
      </w:r>
    </w:p>
    <w:p w:rsidR="00DA5CEB" w:rsidRPr="00AC3540" w:rsidRDefault="00DA5CEB" w:rsidP="00DA5CEB">
      <w:pPr>
        <w:pStyle w:val="requirelevel1"/>
        <w:rPr>
          <w:noProof/>
        </w:rPr>
      </w:pPr>
      <w:r w:rsidRPr="00AC3540">
        <w:rPr>
          <w:noProof/>
        </w:rPr>
        <w:t xml:space="preserve">Each application process shall host at most one packet selection </w:t>
      </w:r>
      <w:r w:rsidR="0035259B" w:rsidRPr="00AC3540">
        <w:rPr>
          <w:noProof/>
        </w:rPr>
        <w:t>subservice provider</w:t>
      </w:r>
      <w:r w:rsidRPr="00AC3540">
        <w:rPr>
          <w:noProof/>
        </w:rPr>
        <w:t>.</w:t>
      </w:r>
    </w:p>
    <w:p w:rsidR="00DA5CEB" w:rsidRPr="00AC3540" w:rsidRDefault="00DA5CEB" w:rsidP="00DA5CEB">
      <w:pPr>
        <w:pStyle w:val="Heading3"/>
        <w:rPr>
          <w:noProof/>
        </w:rPr>
      </w:pPr>
      <w:r w:rsidRPr="00AC3540">
        <w:rPr>
          <w:noProof/>
        </w:rPr>
        <w:t>Storage and retrieval subservice</w:t>
      </w:r>
    </w:p>
    <w:p w:rsidR="00981A24" w:rsidRPr="00AC3540" w:rsidRDefault="00981A24" w:rsidP="00E03DE7">
      <w:pPr>
        <w:pStyle w:val="Heading4"/>
        <w:rPr>
          <w:noProof/>
        </w:rPr>
      </w:pPr>
      <w:bookmarkStart w:id="508" w:name="FM_PacketStore"/>
      <w:r w:rsidRPr="00AC3540">
        <w:rPr>
          <w:noProof/>
        </w:rPr>
        <w:t>Packet store</w:t>
      </w:r>
      <w:bookmarkEnd w:id="508"/>
    </w:p>
    <w:p w:rsidR="00EB23A4" w:rsidRPr="00AC3540" w:rsidRDefault="00EB23A4" w:rsidP="00606C83">
      <w:pPr>
        <w:pStyle w:val="requirelevel1"/>
        <w:rPr>
          <w:noProof/>
        </w:rPr>
      </w:pPr>
      <w:bookmarkStart w:id="509" w:name="ST015_PacketStoreMax"/>
      <w:r w:rsidRPr="00AC3540">
        <w:rPr>
          <w:noProof/>
        </w:rPr>
        <w:t xml:space="preserve">The maximum number of packet stores that the storage and retrieval subservice can contemporaneously maintain at any time </w:t>
      </w:r>
      <w:r w:rsidR="00D4310B" w:rsidRPr="00AC3540">
        <w:rPr>
          <w:noProof/>
        </w:rPr>
        <w:t>shall be declared when specifying that subservice</w:t>
      </w:r>
      <w:r w:rsidRPr="00AC3540">
        <w:rPr>
          <w:noProof/>
        </w:rPr>
        <w:t xml:space="preserve">. </w:t>
      </w:r>
      <w:bookmarkEnd w:id="509"/>
    </w:p>
    <w:p w:rsidR="00606C83" w:rsidRPr="00AC3540" w:rsidRDefault="00606C83" w:rsidP="00606C83">
      <w:pPr>
        <w:pStyle w:val="requirelevel1"/>
        <w:rPr>
          <w:noProof/>
        </w:rPr>
      </w:pPr>
      <w:bookmarkStart w:id="510" w:name="ST015_PredefinedPacketStoreList"/>
      <w:r w:rsidRPr="00AC3540">
        <w:rPr>
          <w:noProof/>
        </w:rPr>
        <w:t xml:space="preserve">The list of pre-defined packet stores maintained by the storage and retrieval subservice </w:t>
      </w:r>
      <w:r w:rsidR="00D4310B" w:rsidRPr="00AC3540">
        <w:rPr>
          <w:noProof/>
        </w:rPr>
        <w:t>shall be declared when specifying that subservice</w:t>
      </w:r>
      <w:r w:rsidRPr="00AC3540">
        <w:rPr>
          <w:noProof/>
        </w:rPr>
        <w:t>.</w:t>
      </w:r>
      <w:bookmarkEnd w:id="510"/>
    </w:p>
    <w:p w:rsidR="00606C83" w:rsidRPr="00AC3540" w:rsidRDefault="00606C83" w:rsidP="00606C83">
      <w:pPr>
        <w:pStyle w:val="requirelevel1"/>
        <w:rPr>
          <w:noProof/>
        </w:rPr>
      </w:pPr>
      <w:r w:rsidRPr="00AC3540">
        <w:rPr>
          <w:noProof/>
        </w:rPr>
        <w:t>Each packet store shall be managed by exactly one storage and retrieval subservice.</w:t>
      </w:r>
    </w:p>
    <w:p w:rsidR="00981A24" w:rsidRPr="00AC3540" w:rsidRDefault="00191AD9" w:rsidP="009C226B">
      <w:pPr>
        <w:pStyle w:val="NOTE"/>
        <w:rPr>
          <w:noProof/>
        </w:rPr>
      </w:pPr>
      <w:r w:rsidRPr="00AC3540">
        <w:rPr>
          <w:noProof/>
        </w:rPr>
        <w:t>Within a subservice, each</w:t>
      </w:r>
      <w:r w:rsidR="00606C83" w:rsidRPr="00AC3540">
        <w:rPr>
          <w:noProof/>
        </w:rPr>
        <w:t xml:space="preserve"> packet store is uniquely identified b</w:t>
      </w:r>
      <w:r w:rsidRPr="00AC3540">
        <w:rPr>
          <w:noProof/>
        </w:rPr>
        <w:t xml:space="preserve">y a packet store identifier. </w:t>
      </w:r>
      <w:r w:rsidR="00981A24" w:rsidRPr="00AC3540">
        <w:rPr>
          <w:noProof/>
        </w:rPr>
        <w:t>The meani</w:t>
      </w:r>
      <w:r w:rsidRPr="00AC3540">
        <w:rPr>
          <w:noProof/>
        </w:rPr>
        <w:t>ng and internal structure of that</w:t>
      </w:r>
      <w:r w:rsidR="00981A24" w:rsidRPr="00AC3540">
        <w:rPr>
          <w:noProof/>
        </w:rPr>
        <w:t xml:space="preserve"> packet store identifier are beyond the scope of this Standard. A packet store identifier can for example be the name of an object in memory.</w:t>
      </w:r>
    </w:p>
    <w:p w:rsidR="00951B61" w:rsidRPr="00AC3540" w:rsidRDefault="004E405F" w:rsidP="008174A9">
      <w:pPr>
        <w:pStyle w:val="requirelevel1"/>
        <w:rPr>
          <w:noProof/>
        </w:rPr>
      </w:pPr>
      <w:bookmarkStart w:id="511" w:name="ST015_CircularType"/>
      <w:r w:rsidRPr="00AC3540">
        <w:rPr>
          <w:noProof/>
        </w:rPr>
        <w:t xml:space="preserve">Whether the storage and retrieval subservice supports </w:t>
      </w:r>
      <w:r w:rsidR="00951B61" w:rsidRPr="00AC3540">
        <w:rPr>
          <w:noProof/>
        </w:rPr>
        <w:t>the capability to manage the packet stores of circular type</w:t>
      </w:r>
      <w:r w:rsidRPr="00AC3540">
        <w:rPr>
          <w:noProof/>
        </w:rPr>
        <w:t xml:space="preserve"> </w:t>
      </w:r>
      <w:r w:rsidR="00D4310B" w:rsidRPr="00AC3540">
        <w:rPr>
          <w:noProof/>
        </w:rPr>
        <w:t>shall be declared when specifying that subservice</w:t>
      </w:r>
      <w:r w:rsidRPr="00AC3540">
        <w:rPr>
          <w:noProof/>
        </w:rPr>
        <w:t>.</w:t>
      </w:r>
      <w:bookmarkEnd w:id="511"/>
    </w:p>
    <w:p w:rsidR="00951B61" w:rsidRPr="00AC3540" w:rsidRDefault="004E405F" w:rsidP="008174A9">
      <w:pPr>
        <w:pStyle w:val="requirelevel1"/>
        <w:rPr>
          <w:noProof/>
        </w:rPr>
      </w:pPr>
      <w:bookmarkStart w:id="512" w:name="ST015_BoundedType"/>
      <w:r w:rsidRPr="00AC3540">
        <w:rPr>
          <w:noProof/>
        </w:rPr>
        <w:t xml:space="preserve">Whether the storage and retrieval subservice supports </w:t>
      </w:r>
      <w:r w:rsidR="00951B61" w:rsidRPr="00AC3540">
        <w:rPr>
          <w:noProof/>
        </w:rPr>
        <w:t>the capability to manage the packet stores of bounded type</w:t>
      </w:r>
      <w:r w:rsidRPr="00AC3540">
        <w:rPr>
          <w:noProof/>
        </w:rPr>
        <w:t xml:space="preserve"> </w:t>
      </w:r>
      <w:r w:rsidR="00D4310B" w:rsidRPr="00AC3540">
        <w:rPr>
          <w:noProof/>
        </w:rPr>
        <w:t>shall be declared when specifying that subservice</w:t>
      </w:r>
      <w:r w:rsidR="00951B61" w:rsidRPr="00AC3540">
        <w:rPr>
          <w:noProof/>
        </w:rPr>
        <w:t>.</w:t>
      </w:r>
      <w:bookmarkEnd w:id="512"/>
    </w:p>
    <w:p w:rsidR="00981A24" w:rsidRPr="00AC3540" w:rsidRDefault="00981A24" w:rsidP="00981A24">
      <w:pPr>
        <w:pStyle w:val="requirelevel1"/>
        <w:rPr>
          <w:noProof/>
        </w:rPr>
      </w:pPr>
      <w:bookmarkStart w:id="513" w:name="ST015_CircularOrBoundedType"/>
      <w:r w:rsidRPr="00AC3540">
        <w:rPr>
          <w:noProof/>
        </w:rPr>
        <w:lastRenderedPageBreak/>
        <w:t xml:space="preserve">For each packet store, the </w:t>
      </w:r>
      <w:r w:rsidR="00176F5B" w:rsidRPr="00AC3540">
        <w:rPr>
          <w:noProof/>
        </w:rPr>
        <w:t xml:space="preserve">circular or bounded </w:t>
      </w:r>
      <w:r w:rsidRPr="00AC3540">
        <w:rPr>
          <w:noProof/>
        </w:rPr>
        <w:t>type</w:t>
      </w:r>
      <w:r w:rsidR="00124447" w:rsidRPr="00AC3540">
        <w:rPr>
          <w:noProof/>
        </w:rPr>
        <w:t xml:space="preserve"> of that packet store </w:t>
      </w:r>
      <w:r w:rsidRPr="00AC3540">
        <w:rPr>
          <w:noProof/>
        </w:rPr>
        <w:t>shall be declared when specifying that packet store.</w:t>
      </w:r>
      <w:bookmarkEnd w:id="513"/>
    </w:p>
    <w:p w:rsidR="00981A24" w:rsidRPr="00AC3540" w:rsidRDefault="00191AD9" w:rsidP="009C226B">
      <w:pPr>
        <w:pStyle w:val="NOTE"/>
        <w:rPr>
          <w:noProof/>
        </w:rPr>
      </w:pPr>
      <w:r w:rsidRPr="00AC3540">
        <w:rPr>
          <w:noProof/>
        </w:rPr>
        <w:t>The packet store type is either circular or bounded. A circular packet store implies that when a</w:t>
      </w:r>
      <w:r w:rsidR="00981A24" w:rsidRPr="00AC3540">
        <w:rPr>
          <w:noProof/>
        </w:rPr>
        <w:t xml:space="preserve"> packet store is full, the new packets </w:t>
      </w:r>
      <w:r w:rsidRPr="00AC3540">
        <w:rPr>
          <w:noProof/>
        </w:rPr>
        <w:t>are</w:t>
      </w:r>
      <w:r w:rsidR="00981A24" w:rsidRPr="00AC3540">
        <w:rPr>
          <w:noProof/>
        </w:rPr>
        <w:t xml:space="preserve"> stored by overwriting the oldest packets.</w:t>
      </w:r>
      <w:r w:rsidRPr="00AC3540">
        <w:rPr>
          <w:noProof/>
        </w:rPr>
        <w:t xml:space="preserve"> A bounded packet store implies that when</w:t>
      </w:r>
      <w:r w:rsidR="00981A24" w:rsidRPr="00AC3540">
        <w:rPr>
          <w:noProof/>
        </w:rPr>
        <w:t xml:space="preserve"> the packet store is full, the new packets </w:t>
      </w:r>
      <w:r w:rsidRPr="00AC3540">
        <w:rPr>
          <w:noProof/>
        </w:rPr>
        <w:t>are</w:t>
      </w:r>
      <w:r w:rsidR="00981A24" w:rsidRPr="00AC3540">
        <w:rPr>
          <w:noProof/>
        </w:rPr>
        <w:t xml:space="preserve"> discarded.</w:t>
      </w:r>
    </w:p>
    <w:p w:rsidR="00A47D8F" w:rsidRPr="00AC3540" w:rsidRDefault="00A47D8F" w:rsidP="00A47D8F">
      <w:pPr>
        <w:pStyle w:val="requirelevel1"/>
        <w:rPr>
          <w:noProof/>
        </w:rPr>
      </w:pPr>
      <w:bookmarkStart w:id="514" w:name="ST015_VCList"/>
      <w:r w:rsidRPr="00AC3540">
        <w:rPr>
          <w:noProof/>
        </w:rPr>
        <w:t xml:space="preserve">The list of virtual channels that can be used by the storage and retrieval subservice </w:t>
      </w:r>
      <w:r w:rsidR="00D4310B" w:rsidRPr="00AC3540">
        <w:rPr>
          <w:noProof/>
        </w:rPr>
        <w:t>shall be declared when specifying that subservice</w:t>
      </w:r>
      <w:r w:rsidRPr="00AC3540">
        <w:rPr>
          <w:noProof/>
        </w:rPr>
        <w:t>.</w:t>
      </w:r>
      <w:bookmarkEnd w:id="514"/>
    </w:p>
    <w:p w:rsidR="00981A24" w:rsidRPr="00AC3540" w:rsidRDefault="00367C98" w:rsidP="00981A24">
      <w:pPr>
        <w:pStyle w:val="requirelevel1"/>
        <w:rPr>
          <w:noProof/>
        </w:rPr>
      </w:pPr>
      <w:r w:rsidRPr="00AC3540">
        <w:rPr>
          <w:noProof/>
        </w:rPr>
        <w:t>F</w:t>
      </w:r>
      <w:r w:rsidR="00981A24" w:rsidRPr="00AC3540">
        <w:rPr>
          <w:noProof/>
        </w:rPr>
        <w:t>or each packet store, the virtual channel used to transmit the packets retrieved from that packet store shall be declared when specifying that packet store.</w:t>
      </w:r>
    </w:p>
    <w:p w:rsidR="00367C98" w:rsidRPr="00AC3540" w:rsidRDefault="00367C98" w:rsidP="009C226B">
      <w:pPr>
        <w:pStyle w:val="NOTE"/>
        <w:rPr>
          <w:noProof/>
        </w:rPr>
      </w:pPr>
      <w:r w:rsidRPr="00AC3540">
        <w:rPr>
          <w:noProof/>
        </w:rPr>
        <w:t xml:space="preserve">Refer to clause </w:t>
      </w:r>
      <w:r w:rsidRPr="00AC3540">
        <w:rPr>
          <w:noProof/>
        </w:rPr>
        <w:fldChar w:fldCharType="begin"/>
      </w:r>
      <w:r w:rsidRPr="00AC3540">
        <w:rPr>
          <w:noProof/>
        </w:rPr>
        <w:instrText xml:space="preserve"> REF _Ref382595847 \w \h </w:instrText>
      </w:r>
      <w:r w:rsidRPr="00AC3540">
        <w:rPr>
          <w:noProof/>
        </w:rPr>
      </w:r>
      <w:r w:rsidRPr="00AC3540">
        <w:rPr>
          <w:noProof/>
        </w:rPr>
        <w:fldChar w:fldCharType="separate"/>
      </w:r>
      <w:r w:rsidR="008A478B">
        <w:rPr>
          <w:noProof/>
        </w:rPr>
        <w:t>6.15.3.9.4</w:t>
      </w:r>
      <w:r w:rsidRPr="00AC3540">
        <w:rPr>
          <w:noProof/>
        </w:rPr>
        <w:fldChar w:fldCharType="end"/>
      </w:r>
      <w:r w:rsidRPr="00AC3540">
        <w:rPr>
          <w:noProof/>
        </w:rPr>
        <w:t xml:space="preserve"> for changing the virtual channel used by a packet store. </w:t>
      </w:r>
    </w:p>
    <w:p w:rsidR="008055FB" w:rsidRPr="00AC3540" w:rsidRDefault="008055FB" w:rsidP="008055FB">
      <w:pPr>
        <w:pStyle w:val="requirelevel1"/>
        <w:rPr>
          <w:noProof/>
        </w:rPr>
      </w:pPr>
      <w:bookmarkStart w:id="515" w:name="ST015_ConcurrentRetrievalReq"/>
      <w:r w:rsidRPr="00AC3540">
        <w:rPr>
          <w:noProof/>
        </w:rPr>
        <w:t xml:space="preserve">Whether the storage and retrieval subservice supports concurrent </w:t>
      </w:r>
      <w:r w:rsidR="00447BEB" w:rsidRPr="00AC3540">
        <w:rPr>
          <w:noProof/>
        </w:rPr>
        <w:t xml:space="preserve">retrieval </w:t>
      </w:r>
      <w:r w:rsidRPr="00AC3540">
        <w:rPr>
          <w:noProof/>
        </w:rPr>
        <w:t xml:space="preserve">requests executing in parallel </w:t>
      </w:r>
      <w:r w:rsidR="00D4310B" w:rsidRPr="00AC3540">
        <w:rPr>
          <w:noProof/>
        </w:rPr>
        <w:t>shall be declared when specifying that subservice</w:t>
      </w:r>
      <w:r w:rsidRPr="00AC3540">
        <w:rPr>
          <w:noProof/>
        </w:rPr>
        <w:t>.</w:t>
      </w:r>
      <w:bookmarkEnd w:id="515"/>
    </w:p>
    <w:p w:rsidR="008055FB" w:rsidRPr="00AC3540" w:rsidRDefault="008055FB" w:rsidP="008055FB">
      <w:pPr>
        <w:pStyle w:val="requirelevel1"/>
        <w:rPr>
          <w:noProof/>
        </w:rPr>
      </w:pPr>
      <w:bookmarkStart w:id="516" w:name="ST015_ConcurrentRetrievalReqMax"/>
      <w:r w:rsidRPr="00AC3540">
        <w:rPr>
          <w:noProof/>
        </w:rPr>
        <w:t xml:space="preserve">If the storage and retrieval subservice supports concurrent </w:t>
      </w:r>
      <w:r w:rsidR="00447BEB" w:rsidRPr="00AC3540">
        <w:rPr>
          <w:noProof/>
        </w:rPr>
        <w:t xml:space="preserve">retrieval </w:t>
      </w:r>
      <w:r w:rsidRPr="00AC3540">
        <w:rPr>
          <w:noProof/>
        </w:rPr>
        <w:t xml:space="preserve">requests executing in parallel, the maximum number of </w:t>
      </w:r>
      <w:r w:rsidR="00B64349" w:rsidRPr="00AC3540">
        <w:rPr>
          <w:noProof/>
        </w:rPr>
        <w:t xml:space="preserve">concurrent retrieval requests supported </w:t>
      </w:r>
      <w:r w:rsidR="00D4310B" w:rsidRPr="00AC3540">
        <w:rPr>
          <w:noProof/>
        </w:rPr>
        <w:t>shall be declared when specifying that subservice</w:t>
      </w:r>
      <w:r w:rsidRPr="00AC3540">
        <w:rPr>
          <w:noProof/>
        </w:rPr>
        <w:t>.</w:t>
      </w:r>
      <w:bookmarkEnd w:id="516"/>
    </w:p>
    <w:p w:rsidR="005F245A" w:rsidRPr="00AC3540" w:rsidRDefault="005F245A" w:rsidP="00B8519B">
      <w:pPr>
        <w:pStyle w:val="NOTEnumbered"/>
        <w:numPr>
          <w:ilvl w:val="1"/>
          <w:numId w:val="184"/>
        </w:numPr>
        <w:rPr>
          <w:noProof/>
        </w:rPr>
      </w:pPr>
      <w:r w:rsidRPr="00AC3540">
        <w:rPr>
          <w:noProof/>
        </w:rPr>
        <w:t>If the subservice provides both the open retrieval capability and the by-time-range retrieval capability, that maximum number of concurrent retrieval requests covers both the open retrieval requests and the by-time-range retrieval requests.</w:t>
      </w:r>
    </w:p>
    <w:p w:rsidR="005F245A" w:rsidRPr="00AC3540" w:rsidRDefault="005F245A" w:rsidP="00B8519B">
      <w:pPr>
        <w:pStyle w:val="NOTEnumbered"/>
        <w:numPr>
          <w:ilvl w:val="1"/>
          <w:numId w:val="184"/>
        </w:numPr>
        <w:rPr>
          <w:noProof/>
        </w:rPr>
      </w:pPr>
      <w:r w:rsidRPr="00AC3540">
        <w:rPr>
          <w:noProof/>
        </w:rPr>
        <w:t>For a given packet store, there can only be at most one open retrieval and one by-time-range retrieval executing in parallel.</w:t>
      </w:r>
    </w:p>
    <w:p w:rsidR="008055FB" w:rsidRPr="00AC3540" w:rsidRDefault="008055FB" w:rsidP="008055FB">
      <w:pPr>
        <w:pStyle w:val="requirelevel1"/>
        <w:rPr>
          <w:noProof/>
        </w:rPr>
      </w:pPr>
      <w:bookmarkStart w:id="517" w:name="ST015_RetrievalReqQueing"/>
      <w:r w:rsidRPr="00AC3540">
        <w:rPr>
          <w:noProof/>
        </w:rPr>
        <w:t xml:space="preserve">Whether the storage and retrieval subservice supports </w:t>
      </w:r>
      <w:r w:rsidR="00A1299C" w:rsidRPr="00AC3540">
        <w:rPr>
          <w:noProof/>
        </w:rPr>
        <w:t>queuing</w:t>
      </w:r>
      <w:r w:rsidRPr="00AC3540">
        <w:rPr>
          <w:noProof/>
        </w:rPr>
        <w:t xml:space="preserve"> the retrieval requests pending their execution </w:t>
      </w:r>
      <w:r w:rsidR="00D4310B" w:rsidRPr="00AC3540">
        <w:rPr>
          <w:noProof/>
        </w:rPr>
        <w:t>shall be declared when specifying that subservice</w:t>
      </w:r>
      <w:r w:rsidRPr="00AC3540">
        <w:rPr>
          <w:noProof/>
        </w:rPr>
        <w:t>.</w:t>
      </w:r>
      <w:bookmarkEnd w:id="517"/>
    </w:p>
    <w:p w:rsidR="008055FB" w:rsidRPr="00AC3540" w:rsidRDefault="008055FB" w:rsidP="00DA5CEB">
      <w:pPr>
        <w:pStyle w:val="requirelevel1"/>
        <w:rPr>
          <w:noProof/>
        </w:rPr>
      </w:pPr>
      <w:bookmarkStart w:id="518" w:name="ST015_RetrievalReqQueingPolicy"/>
      <w:r w:rsidRPr="00AC3540">
        <w:rPr>
          <w:noProof/>
        </w:rPr>
        <w:t xml:space="preserve">If the storage and retrieval subservice supports </w:t>
      </w:r>
      <w:r w:rsidR="00A1299C" w:rsidRPr="00AC3540">
        <w:rPr>
          <w:noProof/>
        </w:rPr>
        <w:t>queuing</w:t>
      </w:r>
      <w:r w:rsidRPr="00AC3540">
        <w:rPr>
          <w:noProof/>
        </w:rPr>
        <w:t xml:space="preserve"> the retrieval requests pending their execution, the </w:t>
      </w:r>
      <w:r w:rsidR="00A1299C" w:rsidRPr="00AC3540">
        <w:rPr>
          <w:noProof/>
        </w:rPr>
        <w:t>queuing</w:t>
      </w:r>
      <w:r w:rsidRPr="00AC3540">
        <w:rPr>
          <w:noProof/>
        </w:rPr>
        <w:t xml:space="preserve"> policy </w:t>
      </w:r>
      <w:r w:rsidR="00D4310B" w:rsidRPr="00AC3540">
        <w:rPr>
          <w:noProof/>
        </w:rPr>
        <w:t>shall be declared when specifying that subservice</w:t>
      </w:r>
      <w:r w:rsidRPr="00AC3540">
        <w:rPr>
          <w:noProof/>
        </w:rPr>
        <w:t>.</w:t>
      </w:r>
      <w:bookmarkEnd w:id="518"/>
    </w:p>
    <w:p w:rsidR="00DA5CEB" w:rsidRPr="00AC3540" w:rsidRDefault="00DA5CEB" w:rsidP="00DA5CEB">
      <w:pPr>
        <w:pStyle w:val="requirelevel1"/>
        <w:rPr>
          <w:noProof/>
        </w:rPr>
      </w:pPr>
      <w:bookmarkStart w:id="519" w:name="ST015_RetrievalPriority"/>
      <w:r w:rsidRPr="00AC3540">
        <w:rPr>
          <w:noProof/>
        </w:rPr>
        <w:t xml:space="preserve">Whether the storage and retrieval subservice supports </w:t>
      </w:r>
      <w:r w:rsidR="00B447BD" w:rsidRPr="00AC3540">
        <w:rPr>
          <w:noProof/>
        </w:rPr>
        <w:t xml:space="preserve">prioritizing </w:t>
      </w:r>
      <w:r w:rsidRPr="00AC3540">
        <w:rPr>
          <w:noProof/>
        </w:rPr>
        <w:t xml:space="preserve">the </w:t>
      </w:r>
      <w:r w:rsidR="00B447BD" w:rsidRPr="00AC3540">
        <w:rPr>
          <w:noProof/>
        </w:rPr>
        <w:t xml:space="preserve">packet </w:t>
      </w:r>
      <w:r w:rsidRPr="00AC3540">
        <w:rPr>
          <w:noProof/>
        </w:rPr>
        <w:t>retrieval</w:t>
      </w:r>
      <w:r w:rsidR="00B447BD" w:rsidRPr="00AC3540">
        <w:rPr>
          <w:noProof/>
        </w:rPr>
        <w:t>s</w:t>
      </w:r>
      <w:r w:rsidRPr="00AC3540">
        <w:rPr>
          <w:noProof/>
        </w:rPr>
        <w:t xml:space="preserve"> from packet stores </w:t>
      </w:r>
      <w:r w:rsidR="00D4310B" w:rsidRPr="00AC3540">
        <w:rPr>
          <w:noProof/>
        </w:rPr>
        <w:t>shall be declared when specifying that subservice</w:t>
      </w:r>
      <w:r w:rsidRPr="00AC3540">
        <w:rPr>
          <w:noProof/>
        </w:rPr>
        <w:t>.</w:t>
      </w:r>
      <w:bookmarkEnd w:id="519"/>
    </w:p>
    <w:p w:rsidR="008055FB" w:rsidRPr="00AC3540" w:rsidRDefault="008055FB" w:rsidP="00DA5CEB">
      <w:pPr>
        <w:pStyle w:val="requirelevel1"/>
        <w:rPr>
          <w:noProof/>
        </w:rPr>
      </w:pPr>
      <w:bookmarkStart w:id="520" w:name="ST015_RetrievalPriorityPolicy"/>
      <w:r w:rsidRPr="00AC3540">
        <w:rPr>
          <w:noProof/>
        </w:rPr>
        <w:t>If the storage and retriev</w:t>
      </w:r>
      <w:r w:rsidR="00243E6C" w:rsidRPr="00AC3540">
        <w:rPr>
          <w:noProof/>
        </w:rPr>
        <w:t xml:space="preserve">al subservice supports prioritizing the packet retrievals from packet stores, </w:t>
      </w:r>
      <w:r w:rsidRPr="00AC3540">
        <w:rPr>
          <w:noProof/>
        </w:rPr>
        <w:t xml:space="preserve">the priority policy </w:t>
      </w:r>
      <w:r w:rsidR="00D4310B" w:rsidRPr="00AC3540">
        <w:rPr>
          <w:noProof/>
        </w:rPr>
        <w:t>shall be declared when specifying that subservice</w:t>
      </w:r>
      <w:r w:rsidRPr="00AC3540">
        <w:rPr>
          <w:noProof/>
        </w:rPr>
        <w:t>.</w:t>
      </w:r>
      <w:bookmarkEnd w:id="520"/>
    </w:p>
    <w:p w:rsidR="00DA5CEB" w:rsidRPr="00AC3540" w:rsidRDefault="00DA5CEB" w:rsidP="00E03DE7">
      <w:pPr>
        <w:pStyle w:val="Heading4"/>
        <w:rPr>
          <w:noProof/>
        </w:rPr>
      </w:pPr>
      <w:r w:rsidRPr="00AC3540">
        <w:rPr>
          <w:noProof/>
        </w:rPr>
        <w:lastRenderedPageBreak/>
        <w:t>Time-stamping</w:t>
      </w:r>
    </w:p>
    <w:p w:rsidR="00DA5CEB" w:rsidRPr="00AC3540" w:rsidRDefault="00DA5CEB" w:rsidP="00DA5CEB">
      <w:pPr>
        <w:pStyle w:val="requirelevel1"/>
        <w:rPr>
          <w:noProof/>
        </w:rPr>
      </w:pPr>
      <w:bookmarkStart w:id="521" w:name="ST015_TimeStampingMethod"/>
      <w:r w:rsidRPr="00AC3540">
        <w:rPr>
          <w:noProof/>
        </w:rPr>
        <w:t xml:space="preserve">For each storage and retrieval subservice, the </w:t>
      </w:r>
      <w:r w:rsidR="006C03DC" w:rsidRPr="00AC3540">
        <w:rPr>
          <w:noProof/>
        </w:rPr>
        <w:t xml:space="preserve">storage </w:t>
      </w:r>
      <w:r w:rsidRPr="00AC3540">
        <w:rPr>
          <w:noProof/>
        </w:rPr>
        <w:t xml:space="preserve">time-stamping method used by that subservice </w:t>
      </w:r>
      <w:r w:rsidR="00D4310B" w:rsidRPr="00AC3540">
        <w:rPr>
          <w:noProof/>
        </w:rPr>
        <w:t>shall be declared when specifying that subservice</w:t>
      </w:r>
      <w:r w:rsidRPr="00AC3540">
        <w:rPr>
          <w:noProof/>
        </w:rPr>
        <w:t>.</w:t>
      </w:r>
      <w:bookmarkEnd w:id="521"/>
    </w:p>
    <w:p w:rsidR="00CF69F9" w:rsidRPr="00AC3540" w:rsidRDefault="00CF69F9" w:rsidP="009C226B">
      <w:pPr>
        <w:pStyle w:val="NOTE"/>
        <w:rPr>
          <w:noProof/>
        </w:rPr>
      </w:pPr>
      <w:r w:rsidRPr="00AC3540">
        <w:rPr>
          <w:noProof/>
        </w:rPr>
        <w:t xml:space="preserve">The </w:t>
      </w:r>
      <w:r w:rsidR="006C03DC" w:rsidRPr="00AC3540">
        <w:rPr>
          <w:noProof/>
        </w:rPr>
        <w:t xml:space="preserve">storage </w:t>
      </w:r>
      <w:r w:rsidRPr="00AC3540">
        <w:rPr>
          <w:noProof/>
        </w:rPr>
        <w:t>time-stamping method can, for example, be:</w:t>
      </w:r>
    </w:p>
    <w:p w:rsidR="00CF69F9" w:rsidRPr="00AC3540" w:rsidRDefault="00CF69F9" w:rsidP="00B8519B">
      <w:pPr>
        <w:pStyle w:val="NOTEbul"/>
        <w:numPr>
          <w:ilvl w:val="2"/>
          <w:numId w:val="76"/>
        </w:numPr>
        <w:rPr>
          <w:noProof/>
        </w:rPr>
      </w:pPr>
      <w:r w:rsidRPr="00AC3540">
        <w:rPr>
          <w:noProof/>
        </w:rPr>
        <w:t>storage based, meaning that each received telemetry packet is time-stamped with the storage time of the telemetry packet;</w:t>
      </w:r>
    </w:p>
    <w:p w:rsidR="00CF69F9" w:rsidRPr="00AC3540" w:rsidRDefault="00CF69F9" w:rsidP="00B8519B">
      <w:pPr>
        <w:pStyle w:val="NOTEbul"/>
        <w:numPr>
          <w:ilvl w:val="2"/>
          <w:numId w:val="76"/>
        </w:numPr>
        <w:rPr>
          <w:noProof/>
        </w:rPr>
      </w:pPr>
      <w:r w:rsidRPr="00AC3540">
        <w:rPr>
          <w:noProof/>
        </w:rPr>
        <w:t>packet based, meaning that each received telemetry packet is time-stamped with the on-board time already present in the telemetry packet.</w:t>
      </w:r>
    </w:p>
    <w:p w:rsidR="00DA5CEB" w:rsidRPr="00AC3540" w:rsidRDefault="00DA5CEB" w:rsidP="00E03DE7">
      <w:pPr>
        <w:pStyle w:val="Heading4"/>
        <w:rPr>
          <w:noProof/>
        </w:rPr>
      </w:pPr>
      <w:r w:rsidRPr="00AC3540">
        <w:rPr>
          <w:noProof/>
        </w:rPr>
        <w:t xml:space="preserve">Controlling </w:t>
      </w:r>
      <w:r w:rsidR="008678A3" w:rsidRPr="00AC3540">
        <w:rPr>
          <w:noProof/>
        </w:rPr>
        <w:t xml:space="preserve">the </w:t>
      </w:r>
      <w:r w:rsidR="005E386E" w:rsidRPr="00AC3540">
        <w:rPr>
          <w:noProof/>
        </w:rPr>
        <w:t xml:space="preserve">packet store </w:t>
      </w:r>
      <w:r w:rsidRPr="00AC3540">
        <w:rPr>
          <w:noProof/>
        </w:rPr>
        <w:t xml:space="preserve">storage </w:t>
      </w:r>
      <w:r w:rsidR="005E386E" w:rsidRPr="00AC3540">
        <w:rPr>
          <w:noProof/>
        </w:rPr>
        <w:t>function</w:t>
      </w:r>
    </w:p>
    <w:p w:rsidR="00121444" w:rsidRPr="00AC3540" w:rsidRDefault="00121444" w:rsidP="00121444">
      <w:pPr>
        <w:pStyle w:val="Heading5"/>
        <w:rPr>
          <w:noProof/>
        </w:rPr>
      </w:pPr>
      <w:r w:rsidRPr="00AC3540">
        <w:rPr>
          <w:noProof/>
        </w:rPr>
        <w:t>Storage process</w:t>
      </w:r>
    </w:p>
    <w:p w:rsidR="00D60A3C" w:rsidRPr="00AC3540" w:rsidRDefault="00D60A3C" w:rsidP="00D60A3C">
      <w:pPr>
        <w:pStyle w:val="requirelevel1"/>
        <w:rPr>
          <w:noProof/>
        </w:rPr>
      </w:pPr>
      <w:r w:rsidRPr="00AC3540">
        <w:rPr>
          <w:noProof/>
        </w:rPr>
        <w:t>For each packet store managed by the storage and retrieval subservice, the subservice shall maintain a status indicating whether the storage into that packet store is enabled or disabled.</w:t>
      </w:r>
    </w:p>
    <w:p w:rsidR="00D60A3C" w:rsidRPr="00AC3540" w:rsidRDefault="00D60A3C" w:rsidP="009C226B">
      <w:pPr>
        <w:pStyle w:val="NOTE"/>
        <w:rPr>
          <w:noProof/>
        </w:rPr>
      </w:pPr>
      <w:r w:rsidRPr="00AC3540">
        <w:rPr>
          <w:noProof/>
        </w:rPr>
        <w:t xml:space="preserve">This status is named </w:t>
      </w:r>
      <w:r w:rsidR="00E26372" w:rsidRPr="00AC3540">
        <w:rPr>
          <w:noProof/>
        </w:rPr>
        <w:t>"</w:t>
      </w:r>
      <w:r w:rsidRPr="00AC3540">
        <w:rPr>
          <w:noProof/>
        </w:rPr>
        <w:t>packet store storage status</w:t>
      </w:r>
      <w:r w:rsidR="00E26372" w:rsidRPr="00AC3540">
        <w:rPr>
          <w:noProof/>
        </w:rPr>
        <w:t>"</w:t>
      </w:r>
      <w:r w:rsidRPr="00AC3540">
        <w:rPr>
          <w:noProof/>
        </w:rPr>
        <w:t>.</w:t>
      </w:r>
    </w:p>
    <w:p w:rsidR="00121444" w:rsidRPr="00AC3540" w:rsidRDefault="00D60A3C" w:rsidP="00121444">
      <w:pPr>
        <w:pStyle w:val="requirelevel1"/>
        <w:rPr>
          <w:noProof/>
        </w:rPr>
      </w:pPr>
      <w:r w:rsidRPr="00AC3540">
        <w:rPr>
          <w:noProof/>
        </w:rPr>
        <w:t>For each packet that it receives, the</w:t>
      </w:r>
      <w:r w:rsidR="00121444" w:rsidRPr="00AC3540">
        <w:rPr>
          <w:noProof/>
        </w:rPr>
        <w:t xml:space="preserve"> storage and retrieval subservice shall:</w:t>
      </w:r>
    </w:p>
    <w:p w:rsidR="00D60A3C" w:rsidRPr="00AC3540" w:rsidRDefault="00B447BD" w:rsidP="00121444">
      <w:pPr>
        <w:pStyle w:val="requirelevel2"/>
        <w:rPr>
          <w:noProof/>
        </w:rPr>
      </w:pPr>
      <w:r w:rsidRPr="00AC3540">
        <w:rPr>
          <w:noProof/>
        </w:rPr>
        <w:t>time stamp</w:t>
      </w:r>
      <w:r w:rsidR="00D60A3C" w:rsidRPr="00AC3540">
        <w:rPr>
          <w:noProof/>
        </w:rPr>
        <w:t xml:space="preserve"> that packet;</w:t>
      </w:r>
    </w:p>
    <w:p w:rsidR="00121444" w:rsidRPr="00AC3540" w:rsidRDefault="00D60A3C" w:rsidP="00121444">
      <w:pPr>
        <w:pStyle w:val="requirelevel2"/>
        <w:rPr>
          <w:noProof/>
        </w:rPr>
      </w:pPr>
      <w:r w:rsidRPr="00AC3540">
        <w:rPr>
          <w:noProof/>
        </w:rPr>
        <w:t xml:space="preserve">store </w:t>
      </w:r>
      <w:r w:rsidR="00B447BD" w:rsidRPr="00AC3540">
        <w:rPr>
          <w:noProof/>
        </w:rPr>
        <w:t>that</w:t>
      </w:r>
      <w:r w:rsidRPr="00AC3540">
        <w:rPr>
          <w:noProof/>
        </w:rPr>
        <w:t xml:space="preserve"> time-</w:t>
      </w:r>
      <w:r w:rsidR="00D003EA" w:rsidRPr="00AC3540">
        <w:rPr>
          <w:noProof/>
        </w:rPr>
        <w:t>stamp</w:t>
      </w:r>
      <w:r w:rsidRPr="00AC3540">
        <w:rPr>
          <w:noProof/>
        </w:rPr>
        <w:t>ed packet</w:t>
      </w:r>
      <w:r w:rsidR="00B447BD" w:rsidRPr="00AC3540">
        <w:rPr>
          <w:noProof/>
        </w:rPr>
        <w:t xml:space="preserve"> into the </w:t>
      </w:r>
      <w:r w:rsidR="00D003EA" w:rsidRPr="00AC3540">
        <w:rPr>
          <w:noProof/>
        </w:rPr>
        <w:t xml:space="preserve">enabled </w:t>
      </w:r>
      <w:r w:rsidR="00B447BD" w:rsidRPr="00AC3540">
        <w:rPr>
          <w:noProof/>
        </w:rPr>
        <w:t>stores that match the storage selection criteria for th</w:t>
      </w:r>
      <w:r w:rsidR="005F245A" w:rsidRPr="00AC3540">
        <w:rPr>
          <w:noProof/>
        </w:rPr>
        <w:t>ose</w:t>
      </w:r>
      <w:r w:rsidR="00B447BD" w:rsidRPr="00AC3540">
        <w:rPr>
          <w:noProof/>
        </w:rPr>
        <w:t xml:space="preserve"> stores</w:t>
      </w:r>
      <w:r w:rsidR="00121444" w:rsidRPr="00AC3540">
        <w:rPr>
          <w:noProof/>
        </w:rPr>
        <w:t>.</w:t>
      </w:r>
    </w:p>
    <w:p w:rsidR="00344556" w:rsidRPr="00AC3540" w:rsidRDefault="00F141AD" w:rsidP="00344556">
      <w:pPr>
        <w:pStyle w:val="Heading5"/>
        <w:rPr>
          <w:noProof/>
        </w:rPr>
      </w:pPr>
      <w:bookmarkStart w:id="522" w:name="TC_015_001_SYS"/>
      <w:r w:rsidRPr="00AC3540">
        <w:rPr>
          <w:noProof/>
        </w:rPr>
        <w:t>Enable the storage function of packet stores</w:t>
      </w:r>
      <w:bookmarkEnd w:id="522"/>
    </w:p>
    <w:p w:rsidR="00344556" w:rsidRPr="00AC3540" w:rsidRDefault="00344556" w:rsidP="00344556">
      <w:pPr>
        <w:pStyle w:val="requirelevel1"/>
        <w:rPr>
          <w:noProof/>
        </w:rPr>
      </w:pPr>
      <w:r w:rsidRPr="00AC3540">
        <w:rPr>
          <w:noProof/>
        </w:rPr>
        <w:t xml:space="preserve">The storage and retrieval subservice shall provide the capability to </w:t>
      </w:r>
      <w:r w:rsidR="00F141AD" w:rsidRPr="00AC3540">
        <w:rPr>
          <w:noProof/>
        </w:rPr>
        <w:t>enable the storage function of packet stores</w:t>
      </w:r>
      <w:r w:rsidRPr="00AC3540">
        <w:rPr>
          <w:noProof/>
        </w:rPr>
        <w:t>.</w:t>
      </w:r>
    </w:p>
    <w:p w:rsidR="00344556" w:rsidRPr="00AC3540" w:rsidRDefault="00344556" w:rsidP="00495A0C">
      <w:pPr>
        <w:pStyle w:val="NOTEnumbered"/>
        <w:rPr>
          <w:noProof/>
        </w:rPr>
      </w:pPr>
      <w:r w:rsidRPr="00AC3540">
        <w:rPr>
          <w:noProof/>
        </w:rPr>
        <w:t xml:space="preserve">The corresponding requests are of message type </w:t>
      </w:r>
      <w:r w:rsidR="00E26372" w:rsidRPr="00AC3540">
        <w:rPr>
          <w:noProof/>
        </w:rPr>
        <w:t>"</w:t>
      </w:r>
      <w:r w:rsidRPr="00AC3540">
        <w:rPr>
          <w:noProof/>
        </w:rPr>
        <w:t>TC</w:t>
      </w:r>
      <w:r w:rsidR="00FA0941" w:rsidRPr="00AC3540">
        <w:rPr>
          <w:noProof/>
        </w:rPr>
        <w:t>[15,</w:t>
      </w:r>
      <w:r w:rsidRPr="00AC3540">
        <w:rPr>
          <w:noProof/>
        </w:rPr>
        <w:t xml:space="preserve">1] </w:t>
      </w:r>
      <w:r w:rsidR="00F141AD" w:rsidRPr="00AC3540">
        <w:rPr>
          <w:noProof/>
        </w:rPr>
        <w:t>enable the storage function of packet stores</w:t>
      </w:r>
      <w:r w:rsidR="00E26372" w:rsidRPr="00AC3540">
        <w:rPr>
          <w:noProof/>
        </w:rPr>
        <w:t>"</w:t>
      </w:r>
      <w:r w:rsidRPr="00AC3540">
        <w:rPr>
          <w:noProof/>
        </w:rPr>
        <w:t>.</w:t>
      </w:r>
    </w:p>
    <w:p w:rsidR="00495A0C" w:rsidRPr="00AC3540" w:rsidRDefault="00495A0C" w:rsidP="00495A0C">
      <w:pPr>
        <w:pStyle w:val="NOTEnumbered"/>
        <w:rPr>
          <w:noProof/>
        </w:rPr>
      </w:pPr>
      <w:r w:rsidRPr="00AC3540">
        <w:rPr>
          <w:noProof/>
        </w:rPr>
        <w:t xml:space="preserve">For the capability to disable the storage function of packet stores, refer to clause </w:t>
      </w:r>
      <w:r w:rsidRPr="00AC3540">
        <w:rPr>
          <w:noProof/>
        </w:rPr>
        <w:fldChar w:fldCharType="begin"/>
      </w:r>
      <w:r w:rsidRPr="00AC3540">
        <w:rPr>
          <w:noProof/>
        </w:rPr>
        <w:instrText xml:space="preserve"> REF TC_015_002_SYS \n \h  \* MERGEFORMAT </w:instrText>
      </w:r>
      <w:r w:rsidRPr="00AC3540">
        <w:rPr>
          <w:noProof/>
        </w:rPr>
      </w:r>
      <w:r w:rsidRPr="00AC3540">
        <w:rPr>
          <w:noProof/>
        </w:rPr>
        <w:fldChar w:fldCharType="separate"/>
      </w:r>
      <w:r w:rsidR="008A478B">
        <w:rPr>
          <w:noProof/>
        </w:rPr>
        <w:t>6.15.3.3.3</w:t>
      </w:r>
      <w:r w:rsidRPr="00AC3540">
        <w:rPr>
          <w:noProof/>
        </w:rPr>
        <w:fldChar w:fldCharType="end"/>
      </w:r>
      <w:r w:rsidRPr="00AC3540">
        <w:rPr>
          <w:noProof/>
        </w:rPr>
        <w:t>.</w:t>
      </w:r>
    </w:p>
    <w:p w:rsidR="00344556" w:rsidRPr="00AC3540" w:rsidRDefault="00344556" w:rsidP="00344556">
      <w:pPr>
        <w:pStyle w:val="requirelevel1"/>
        <w:rPr>
          <w:noProof/>
        </w:rPr>
      </w:pPr>
      <w:r w:rsidRPr="00AC3540">
        <w:rPr>
          <w:noProof/>
        </w:rPr>
        <w:t xml:space="preserve">Each request to </w:t>
      </w:r>
      <w:r w:rsidR="00F141AD" w:rsidRPr="00AC3540">
        <w:rPr>
          <w:noProof/>
        </w:rPr>
        <w:t>enable the storage function of packet stores</w:t>
      </w:r>
      <w:r w:rsidRPr="00AC3540">
        <w:rPr>
          <w:noProof/>
        </w:rPr>
        <w:t xml:space="preserve"> </w:t>
      </w:r>
      <w:r w:rsidR="008F0C7E" w:rsidRPr="00AC3540">
        <w:rPr>
          <w:noProof/>
        </w:rPr>
        <w:t>shall contain</w:t>
      </w:r>
      <w:r w:rsidRPr="00AC3540">
        <w:rPr>
          <w:noProof/>
        </w:rPr>
        <w:t>:</w:t>
      </w:r>
    </w:p>
    <w:p w:rsidR="00344556" w:rsidRPr="00AC3540" w:rsidRDefault="00344556" w:rsidP="00344556">
      <w:pPr>
        <w:pStyle w:val="requirelevel2"/>
        <w:rPr>
          <w:noProof/>
        </w:rPr>
      </w:pPr>
      <w:r w:rsidRPr="00AC3540">
        <w:rPr>
          <w:noProof/>
        </w:rPr>
        <w:t>one or more instructions to enable the storage function of a packet store, or</w:t>
      </w:r>
    </w:p>
    <w:p w:rsidR="00344556" w:rsidRPr="00AC3540" w:rsidRDefault="00344556" w:rsidP="00344556">
      <w:pPr>
        <w:pStyle w:val="requirelevel2"/>
        <w:rPr>
          <w:noProof/>
        </w:rPr>
      </w:pPr>
      <w:r w:rsidRPr="00AC3540">
        <w:rPr>
          <w:noProof/>
        </w:rPr>
        <w:t>exactly one instruction to enable the storage function of all packet stores.</w:t>
      </w:r>
    </w:p>
    <w:p w:rsidR="007F0023" w:rsidRPr="00AC3540" w:rsidRDefault="007F0023" w:rsidP="009C226B">
      <w:pPr>
        <w:pStyle w:val="NOTE"/>
        <w:rPr>
          <w:noProof/>
        </w:rPr>
      </w:pPr>
      <w:r w:rsidRPr="00AC3540">
        <w:rPr>
          <w:noProof/>
        </w:rPr>
        <w:t>The instructions to enable the storage function of all packet stores contain no argument.</w:t>
      </w:r>
    </w:p>
    <w:p w:rsidR="00344556" w:rsidRPr="00AC3540" w:rsidRDefault="00344556" w:rsidP="00344556">
      <w:pPr>
        <w:pStyle w:val="requirelevel1"/>
        <w:rPr>
          <w:noProof/>
        </w:rPr>
      </w:pPr>
      <w:r w:rsidRPr="00AC3540">
        <w:rPr>
          <w:noProof/>
        </w:rPr>
        <w:t xml:space="preserve">Each instruction to enable the storage function of a packet store </w:t>
      </w:r>
      <w:r w:rsidR="008F0C7E" w:rsidRPr="00AC3540">
        <w:rPr>
          <w:noProof/>
        </w:rPr>
        <w:t>shall contain</w:t>
      </w:r>
      <w:r w:rsidRPr="00AC3540">
        <w:rPr>
          <w:noProof/>
        </w:rPr>
        <w:t>:</w:t>
      </w:r>
    </w:p>
    <w:p w:rsidR="00DA5CEB" w:rsidRPr="00AC3540" w:rsidRDefault="00DA5CEB" w:rsidP="00DA5CEB">
      <w:pPr>
        <w:pStyle w:val="requirelevel2"/>
        <w:rPr>
          <w:noProof/>
        </w:rPr>
      </w:pPr>
      <w:r w:rsidRPr="00AC3540">
        <w:rPr>
          <w:noProof/>
        </w:rPr>
        <w:t xml:space="preserve">the packet store identifier of the packet store to </w:t>
      </w:r>
      <w:r w:rsidR="00F066AC" w:rsidRPr="00AC3540">
        <w:rPr>
          <w:noProof/>
        </w:rPr>
        <w:t>enable</w:t>
      </w:r>
      <w:r w:rsidRPr="00AC3540">
        <w:rPr>
          <w:noProof/>
        </w:rPr>
        <w:t xml:space="preserve"> for storage.</w:t>
      </w:r>
    </w:p>
    <w:p w:rsidR="00344556" w:rsidRPr="00AC3540" w:rsidRDefault="00344556" w:rsidP="00344556">
      <w:pPr>
        <w:pStyle w:val="requirelevel1"/>
        <w:rPr>
          <w:noProof/>
        </w:rPr>
      </w:pPr>
      <w:r w:rsidRPr="00AC3540">
        <w:rPr>
          <w:noProof/>
        </w:rPr>
        <w:lastRenderedPageBreak/>
        <w:t xml:space="preserve">The storage and retrieval subservice shall reject any instruction to enable the storage function of a packet store </w:t>
      </w:r>
      <w:r w:rsidR="00D813C3" w:rsidRPr="00AC3540">
        <w:rPr>
          <w:noProof/>
        </w:rPr>
        <w:t>if:</w:t>
      </w:r>
    </w:p>
    <w:p w:rsidR="00DA5CEB" w:rsidRPr="00AC3540" w:rsidRDefault="00DA5CEB" w:rsidP="00DA5CEB">
      <w:pPr>
        <w:pStyle w:val="requirelevel2"/>
        <w:rPr>
          <w:noProof/>
        </w:rPr>
      </w:pPr>
      <w:r w:rsidRPr="00AC3540">
        <w:rPr>
          <w:noProof/>
        </w:rPr>
        <w:t>that instruction refers to a packet store that does not exist.</w:t>
      </w:r>
    </w:p>
    <w:p w:rsidR="002609D8" w:rsidRPr="00AC3540" w:rsidRDefault="002609D8" w:rsidP="002609D8">
      <w:pPr>
        <w:pStyle w:val="requirelevel1"/>
        <w:rPr>
          <w:noProof/>
        </w:rPr>
      </w:pPr>
      <w:r w:rsidRPr="00AC3540">
        <w:rPr>
          <w:noProof/>
        </w:rPr>
        <w:t xml:space="preserve">For each instruction to enable the storage function of a packet store that it rejects, the storage and retrieval subservice </w:t>
      </w:r>
      <w:r w:rsidR="004A135E" w:rsidRPr="00AC3540">
        <w:rPr>
          <w:noProof/>
        </w:rPr>
        <w:t>shall generate the failed start of execution notification for that instruction</w:t>
      </w:r>
      <w:r w:rsidRPr="00AC3540">
        <w:rPr>
          <w:noProof/>
        </w:rPr>
        <w:t>.</w:t>
      </w:r>
    </w:p>
    <w:p w:rsidR="00344556" w:rsidRPr="00AC3540" w:rsidRDefault="00344556" w:rsidP="00344556">
      <w:pPr>
        <w:pStyle w:val="requirelevel1"/>
        <w:rPr>
          <w:noProof/>
        </w:rPr>
      </w:pPr>
      <w:r w:rsidRPr="00AC3540">
        <w:rPr>
          <w:noProof/>
        </w:rPr>
        <w:t xml:space="preserve">The storage and retrieval subservice shall process any valid instruction that is contained within a request to </w:t>
      </w:r>
      <w:r w:rsidR="00F141AD" w:rsidRPr="00AC3540">
        <w:rPr>
          <w:noProof/>
        </w:rPr>
        <w:t>enable the storage function of packet stores</w:t>
      </w:r>
      <w:r w:rsidRPr="00AC3540">
        <w:rPr>
          <w:noProof/>
        </w:rPr>
        <w:t xml:space="preserve"> regardless of the presence of faulty instructions.</w:t>
      </w:r>
    </w:p>
    <w:p w:rsidR="00344556" w:rsidRPr="00AC3540" w:rsidRDefault="00344556" w:rsidP="00344556">
      <w:pPr>
        <w:pStyle w:val="requirelevel1"/>
        <w:rPr>
          <w:noProof/>
        </w:rPr>
      </w:pPr>
      <w:r w:rsidRPr="00AC3540">
        <w:rPr>
          <w:noProof/>
        </w:rPr>
        <w:t>For each valid instruction to enable the storage function of a packet store, the storage and retrieval subservice shall:</w:t>
      </w:r>
    </w:p>
    <w:p w:rsidR="00DA5CEB" w:rsidRPr="00AC3540" w:rsidRDefault="00DA5CEB" w:rsidP="00DA5CEB">
      <w:pPr>
        <w:pStyle w:val="requirelevel2"/>
        <w:rPr>
          <w:noProof/>
        </w:rPr>
      </w:pPr>
      <w:r w:rsidRPr="00AC3540">
        <w:rPr>
          <w:noProof/>
        </w:rPr>
        <w:t xml:space="preserve">set the packet store storage status of the packet store specified in that instruction </w:t>
      </w:r>
      <w:r w:rsidR="00321A5F" w:rsidRPr="00AC3540">
        <w:rPr>
          <w:noProof/>
        </w:rPr>
        <w:t xml:space="preserve">to </w:t>
      </w:r>
      <w:r w:rsidR="00E26372" w:rsidRPr="00AC3540">
        <w:rPr>
          <w:noProof/>
        </w:rPr>
        <w:t>"</w:t>
      </w:r>
      <w:r w:rsidR="00321A5F" w:rsidRPr="00AC3540">
        <w:rPr>
          <w:noProof/>
        </w:rPr>
        <w:t>enabled</w:t>
      </w:r>
      <w:r w:rsidR="00E26372" w:rsidRPr="00AC3540">
        <w:rPr>
          <w:noProof/>
        </w:rPr>
        <w:t>"</w:t>
      </w:r>
      <w:r w:rsidRPr="00AC3540">
        <w:rPr>
          <w:noProof/>
        </w:rPr>
        <w:t>.</w:t>
      </w:r>
    </w:p>
    <w:p w:rsidR="007F0023" w:rsidRPr="00AC3540" w:rsidRDefault="007F0023" w:rsidP="007F0023">
      <w:pPr>
        <w:pStyle w:val="requirelevel1"/>
        <w:rPr>
          <w:noProof/>
        </w:rPr>
      </w:pPr>
      <w:r w:rsidRPr="00AC3540">
        <w:rPr>
          <w:noProof/>
        </w:rPr>
        <w:t>For each valid instruction to enable the storage function of all packet stores, the storage and retrieval subservice shall:</w:t>
      </w:r>
    </w:p>
    <w:p w:rsidR="007F0023" w:rsidRPr="00AC3540" w:rsidRDefault="007F0023" w:rsidP="007F0023">
      <w:pPr>
        <w:pStyle w:val="requirelevel2"/>
        <w:rPr>
          <w:noProof/>
        </w:rPr>
      </w:pPr>
      <w:r w:rsidRPr="00AC3540">
        <w:rPr>
          <w:noProof/>
        </w:rPr>
        <w:t xml:space="preserve">for each packet store maintained by that subservice, set its packet store storage status to </w:t>
      </w:r>
      <w:r w:rsidR="00E26372" w:rsidRPr="00AC3540">
        <w:rPr>
          <w:noProof/>
        </w:rPr>
        <w:t>"</w:t>
      </w:r>
      <w:r w:rsidRPr="00AC3540">
        <w:rPr>
          <w:noProof/>
        </w:rPr>
        <w:t>enabled</w:t>
      </w:r>
      <w:r w:rsidR="00E26372" w:rsidRPr="00AC3540">
        <w:rPr>
          <w:noProof/>
        </w:rPr>
        <w:t>"</w:t>
      </w:r>
      <w:r w:rsidRPr="00AC3540">
        <w:rPr>
          <w:noProof/>
        </w:rPr>
        <w:t>.</w:t>
      </w:r>
    </w:p>
    <w:p w:rsidR="00344556" w:rsidRPr="00AC3540" w:rsidRDefault="00C52C41" w:rsidP="00344556">
      <w:pPr>
        <w:pStyle w:val="Heading5"/>
        <w:rPr>
          <w:noProof/>
        </w:rPr>
      </w:pPr>
      <w:bookmarkStart w:id="523" w:name="TC_015_002_SYS"/>
      <w:r w:rsidRPr="00AC3540">
        <w:rPr>
          <w:noProof/>
        </w:rPr>
        <w:t>Disable the storage function of packet stores</w:t>
      </w:r>
      <w:bookmarkEnd w:id="523"/>
    </w:p>
    <w:p w:rsidR="00344556" w:rsidRPr="00AC3540" w:rsidRDefault="00344556" w:rsidP="00344556">
      <w:pPr>
        <w:pStyle w:val="requirelevel1"/>
        <w:rPr>
          <w:noProof/>
        </w:rPr>
      </w:pPr>
      <w:r w:rsidRPr="00AC3540">
        <w:rPr>
          <w:noProof/>
        </w:rPr>
        <w:t xml:space="preserve">The storage and retrieval subservice shall provide the capability to </w:t>
      </w:r>
      <w:r w:rsidR="00C52C41" w:rsidRPr="00AC3540">
        <w:rPr>
          <w:noProof/>
        </w:rPr>
        <w:t>disable the storage function of packet stores</w:t>
      </w:r>
      <w:r w:rsidRPr="00AC3540">
        <w:rPr>
          <w:noProof/>
        </w:rPr>
        <w:t>.</w:t>
      </w:r>
    </w:p>
    <w:p w:rsidR="00344556" w:rsidRPr="00AC3540" w:rsidRDefault="00344556" w:rsidP="00B8519B">
      <w:pPr>
        <w:pStyle w:val="NOTEnumbered"/>
        <w:numPr>
          <w:ilvl w:val="1"/>
          <w:numId w:val="184"/>
        </w:numPr>
        <w:rPr>
          <w:noProof/>
        </w:rPr>
      </w:pPr>
      <w:r w:rsidRPr="00AC3540">
        <w:rPr>
          <w:noProof/>
        </w:rPr>
        <w:t xml:space="preserve">The corresponding requests are of message type </w:t>
      </w:r>
      <w:r w:rsidR="00E26372" w:rsidRPr="00AC3540">
        <w:rPr>
          <w:noProof/>
        </w:rPr>
        <w:t>"</w:t>
      </w:r>
      <w:r w:rsidRPr="00AC3540">
        <w:rPr>
          <w:noProof/>
        </w:rPr>
        <w:t>TC</w:t>
      </w:r>
      <w:r w:rsidR="00FA0941" w:rsidRPr="00AC3540">
        <w:rPr>
          <w:noProof/>
        </w:rPr>
        <w:t>[15,</w:t>
      </w:r>
      <w:r w:rsidRPr="00AC3540">
        <w:rPr>
          <w:noProof/>
        </w:rPr>
        <w:t xml:space="preserve">2] </w:t>
      </w:r>
      <w:r w:rsidR="00C52C41" w:rsidRPr="00AC3540">
        <w:rPr>
          <w:noProof/>
        </w:rPr>
        <w:t>disable the storage function of packet stores</w:t>
      </w:r>
      <w:r w:rsidR="00E26372" w:rsidRPr="00AC3540">
        <w:rPr>
          <w:noProof/>
        </w:rPr>
        <w:t>"</w:t>
      </w:r>
      <w:r w:rsidRPr="00AC3540">
        <w:rPr>
          <w:noProof/>
        </w:rPr>
        <w:t>.</w:t>
      </w:r>
    </w:p>
    <w:p w:rsidR="005E36E7" w:rsidRPr="00AC3540" w:rsidRDefault="005E36E7" w:rsidP="00B8519B">
      <w:pPr>
        <w:pStyle w:val="NOTEnumbered"/>
        <w:numPr>
          <w:ilvl w:val="1"/>
          <w:numId w:val="184"/>
        </w:numPr>
        <w:rPr>
          <w:noProof/>
        </w:rPr>
      </w:pPr>
      <w:r w:rsidRPr="00AC3540">
        <w:rPr>
          <w:noProof/>
        </w:rPr>
        <w:t xml:space="preserve">For the capability to enable the storage function of packet stores, refer to clause </w:t>
      </w:r>
      <w:r w:rsidRPr="00AC3540">
        <w:rPr>
          <w:noProof/>
        </w:rPr>
        <w:fldChar w:fldCharType="begin"/>
      </w:r>
      <w:r w:rsidRPr="00AC3540">
        <w:rPr>
          <w:noProof/>
        </w:rPr>
        <w:instrText xml:space="preserve"> REF TC_015_001_SYS \n \h </w:instrText>
      </w:r>
      <w:r w:rsidRPr="00AC3540">
        <w:rPr>
          <w:noProof/>
        </w:rPr>
      </w:r>
      <w:r w:rsidRPr="00AC3540">
        <w:rPr>
          <w:noProof/>
        </w:rPr>
        <w:fldChar w:fldCharType="separate"/>
      </w:r>
      <w:r w:rsidR="008A478B">
        <w:rPr>
          <w:noProof/>
        </w:rPr>
        <w:t>6.15.3.3.2</w:t>
      </w:r>
      <w:r w:rsidRPr="00AC3540">
        <w:rPr>
          <w:noProof/>
        </w:rPr>
        <w:fldChar w:fldCharType="end"/>
      </w:r>
      <w:r w:rsidRPr="00AC3540">
        <w:rPr>
          <w:noProof/>
        </w:rPr>
        <w:t>.</w:t>
      </w:r>
    </w:p>
    <w:p w:rsidR="00344556" w:rsidRPr="00AC3540" w:rsidRDefault="00344556" w:rsidP="00344556">
      <w:pPr>
        <w:pStyle w:val="requirelevel1"/>
        <w:rPr>
          <w:noProof/>
        </w:rPr>
      </w:pPr>
      <w:r w:rsidRPr="00AC3540">
        <w:rPr>
          <w:noProof/>
        </w:rPr>
        <w:t xml:space="preserve">Each request to </w:t>
      </w:r>
      <w:r w:rsidR="00C52C41" w:rsidRPr="00AC3540">
        <w:rPr>
          <w:noProof/>
        </w:rPr>
        <w:t>disable the storage function of packet stores</w:t>
      </w:r>
      <w:r w:rsidRPr="00AC3540">
        <w:rPr>
          <w:noProof/>
        </w:rPr>
        <w:t xml:space="preserve"> </w:t>
      </w:r>
      <w:r w:rsidR="008F0C7E" w:rsidRPr="00AC3540">
        <w:rPr>
          <w:noProof/>
        </w:rPr>
        <w:t>shall contain</w:t>
      </w:r>
      <w:r w:rsidRPr="00AC3540">
        <w:rPr>
          <w:noProof/>
        </w:rPr>
        <w:t>:</w:t>
      </w:r>
    </w:p>
    <w:p w:rsidR="00344556" w:rsidRPr="00AC3540" w:rsidRDefault="00344556" w:rsidP="00344556">
      <w:pPr>
        <w:pStyle w:val="requirelevel2"/>
        <w:rPr>
          <w:noProof/>
        </w:rPr>
      </w:pPr>
      <w:r w:rsidRPr="00AC3540">
        <w:rPr>
          <w:noProof/>
        </w:rPr>
        <w:t>one or more instructions to disable the storage function of a packet store, or</w:t>
      </w:r>
    </w:p>
    <w:p w:rsidR="00344556" w:rsidRPr="00AC3540" w:rsidRDefault="00344556" w:rsidP="00344556">
      <w:pPr>
        <w:pStyle w:val="requirelevel2"/>
        <w:rPr>
          <w:noProof/>
        </w:rPr>
      </w:pPr>
      <w:r w:rsidRPr="00AC3540">
        <w:rPr>
          <w:noProof/>
        </w:rPr>
        <w:t>exactly one instruction to disable the storage function of all packet stores.</w:t>
      </w:r>
    </w:p>
    <w:p w:rsidR="007F0023" w:rsidRPr="00AC3540" w:rsidRDefault="007F0023" w:rsidP="009C226B">
      <w:pPr>
        <w:pStyle w:val="NOTE"/>
        <w:rPr>
          <w:noProof/>
        </w:rPr>
      </w:pPr>
      <w:r w:rsidRPr="00AC3540">
        <w:rPr>
          <w:noProof/>
        </w:rPr>
        <w:t>The instructions to disable the storage function of all packet stores contain no argument.</w:t>
      </w:r>
    </w:p>
    <w:p w:rsidR="00344556" w:rsidRPr="00AC3540" w:rsidRDefault="00344556" w:rsidP="00344556">
      <w:pPr>
        <w:pStyle w:val="requirelevel1"/>
        <w:rPr>
          <w:noProof/>
        </w:rPr>
      </w:pPr>
      <w:r w:rsidRPr="00AC3540">
        <w:rPr>
          <w:noProof/>
        </w:rPr>
        <w:t xml:space="preserve">Each instruction to disable the storage function of a packet store </w:t>
      </w:r>
      <w:r w:rsidR="008F0C7E" w:rsidRPr="00AC3540">
        <w:rPr>
          <w:noProof/>
        </w:rPr>
        <w:t>shall contain</w:t>
      </w:r>
      <w:r w:rsidRPr="00AC3540">
        <w:rPr>
          <w:noProof/>
        </w:rPr>
        <w:t>:</w:t>
      </w:r>
    </w:p>
    <w:p w:rsidR="00DA5CEB" w:rsidRPr="00AC3540" w:rsidRDefault="00DA5CEB" w:rsidP="00DA5CEB">
      <w:pPr>
        <w:pStyle w:val="requirelevel2"/>
        <w:rPr>
          <w:noProof/>
        </w:rPr>
      </w:pPr>
      <w:r w:rsidRPr="00AC3540">
        <w:rPr>
          <w:noProof/>
        </w:rPr>
        <w:t xml:space="preserve">the packet store identifier of the packet store to </w:t>
      </w:r>
      <w:r w:rsidR="00F066AC" w:rsidRPr="00AC3540">
        <w:rPr>
          <w:noProof/>
        </w:rPr>
        <w:t>disable</w:t>
      </w:r>
      <w:r w:rsidRPr="00AC3540">
        <w:rPr>
          <w:noProof/>
        </w:rPr>
        <w:t xml:space="preserve"> for storage.</w:t>
      </w:r>
    </w:p>
    <w:p w:rsidR="00344556" w:rsidRPr="00AC3540" w:rsidRDefault="00344556" w:rsidP="00344556">
      <w:pPr>
        <w:pStyle w:val="requirelevel1"/>
        <w:rPr>
          <w:noProof/>
        </w:rPr>
      </w:pPr>
      <w:r w:rsidRPr="00AC3540">
        <w:rPr>
          <w:noProof/>
        </w:rPr>
        <w:t xml:space="preserve">The storage and retrieval subservice shall reject any instruction to disable the storage function of a packet store </w:t>
      </w:r>
      <w:r w:rsidR="00D813C3" w:rsidRPr="00AC3540">
        <w:rPr>
          <w:noProof/>
        </w:rPr>
        <w:t>if:</w:t>
      </w:r>
    </w:p>
    <w:p w:rsidR="00DA5CEB" w:rsidRPr="00AC3540" w:rsidRDefault="00DA5CEB" w:rsidP="00DA5CEB">
      <w:pPr>
        <w:pStyle w:val="requirelevel2"/>
        <w:rPr>
          <w:noProof/>
        </w:rPr>
      </w:pPr>
      <w:r w:rsidRPr="00AC3540">
        <w:rPr>
          <w:noProof/>
        </w:rPr>
        <w:t>that instruction refers to a packet store that does not exist.</w:t>
      </w:r>
    </w:p>
    <w:p w:rsidR="002609D8" w:rsidRPr="00AC3540" w:rsidRDefault="002609D8" w:rsidP="002609D8">
      <w:pPr>
        <w:pStyle w:val="requirelevel1"/>
        <w:rPr>
          <w:noProof/>
        </w:rPr>
      </w:pPr>
      <w:r w:rsidRPr="00AC3540">
        <w:rPr>
          <w:noProof/>
        </w:rPr>
        <w:t xml:space="preserve">For each instruction to disable the storage function of a packet store that it rejects, the storage and retrieval subservice </w:t>
      </w:r>
      <w:r w:rsidR="004A135E" w:rsidRPr="00AC3540">
        <w:rPr>
          <w:noProof/>
        </w:rPr>
        <w:t>shall generate the failed start of execution notification for that instruction</w:t>
      </w:r>
      <w:r w:rsidRPr="00AC3540">
        <w:rPr>
          <w:noProof/>
        </w:rPr>
        <w:t>.</w:t>
      </w:r>
    </w:p>
    <w:p w:rsidR="00344556" w:rsidRPr="00AC3540" w:rsidRDefault="00344556" w:rsidP="00344556">
      <w:pPr>
        <w:pStyle w:val="requirelevel1"/>
        <w:rPr>
          <w:noProof/>
        </w:rPr>
      </w:pPr>
      <w:r w:rsidRPr="00AC3540">
        <w:rPr>
          <w:noProof/>
        </w:rPr>
        <w:t xml:space="preserve">The storage and retrieval subservice shall process any valid instruction that is contained within a request to </w:t>
      </w:r>
      <w:r w:rsidR="00C52C41" w:rsidRPr="00AC3540">
        <w:rPr>
          <w:noProof/>
        </w:rPr>
        <w:t>disable the storage function of packet stores</w:t>
      </w:r>
      <w:r w:rsidRPr="00AC3540">
        <w:rPr>
          <w:noProof/>
        </w:rPr>
        <w:t xml:space="preserve"> regardless of the presence of faulty instructions.</w:t>
      </w:r>
    </w:p>
    <w:p w:rsidR="00344556" w:rsidRPr="00AC3540" w:rsidRDefault="00344556" w:rsidP="00344556">
      <w:pPr>
        <w:pStyle w:val="requirelevel1"/>
        <w:rPr>
          <w:noProof/>
        </w:rPr>
      </w:pPr>
      <w:r w:rsidRPr="00AC3540">
        <w:rPr>
          <w:noProof/>
        </w:rPr>
        <w:lastRenderedPageBreak/>
        <w:t>For each valid instruction to disable the storage function of a packet store, the storage and retrieval subservice shall:</w:t>
      </w:r>
    </w:p>
    <w:p w:rsidR="00DA5CEB" w:rsidRPr="00AC3540" w:rsidRDefault="00DA5CEB" w:rsidP="00DA5CEB">
      <w:pPr>
        <w:pStyle w:val="requirelevel2"/>
        <w:rPr>
          <w:noProof/>
        </w:rPr>
      </w:pPr>
      <w:r w:rsidRPr="00AC3540">
        <w:rPr>
          <w:noProof/>
        </w:rPr>
        <w:t xml:space="preserve">set the packet store storage status of the packet store specified in that instruction </w:t>
      </w:r>
      <w:r w:rsidR="00321A5F" w:rsidRPr="00AC3540">
        <w:rPr>
          <w:noProof/>
        </w:rPr>
        <w:t xml:space="preserve">to </w:t>
      </w:r>
      <w:r w:rsidR="00E26372" w:rsidRPr="00AC3540">
        <w:rPr>
          <w:noProof/>
        </w:rPr>
        <w:t>"</w:t>
      </w:r>
      <w:r w:rsidR="00321A5F" w:rsidRPr="00AC3540">
        <w:rPr>
          <w:noProof/>
        </w:rPr>
        <w:t>disabled</w:t>
      </w:r>
      <w:r w:rsidR="00E26372" w:rsidRPr="00AC3540">
        <w:rPr>
          <w:noProof/>
        </w:rPr>
        <w:t>"</w:t>
      </w:r>
      <w:r w:rsidRPr="00AC3540">
        <w:rPr>
          <w:noProof/>
        </w:rPr>
        <w:t>.</w:t>
      </w:r>
    </w:p>
    <w:p w:rsidR="007F0023" w:rsidRPr="00AC3540" w:rsidRDefault="007F0023" w:rsidP="007F0023">
      <w:pPr>
        <w:pStyle w:val="requirelevel1"/>
        <w:rPr>
          <w:noProof/>
        </w:rPr>
      </w:pPr>
      <w:r w:rsidRPr="00AC3540">
        <w:rPr>
          <w:noProof/>
        </w:rPr>
        <w:t>For each valid instruction to disable the storage function of all packet stores, the storage and retrieval subservice shall:</w:t>
      </w:r>
    </w:p>
    <w:p w:rsidR="007F0023" w:rsidRPr="00AC3540" w:rsidRDefault="007F0023" w:rsidP="007F0023">
      <w:pPr>
        <w:pStyle w:val="requirelevel2"/>
        <w:rPr>
          <w:noProof/>
        </w:rPr>
      </w:pPr>
      <w:r w:rsidRPr="00AC3540">
        <w:rPr>
          <w:noProof/>
        </w:rPr>
        <w:t xml:space="preserve">for each packet store maintained by that subservice, set its packet store storage status to </w:t>
      </w:r>
      <w:r w:rsidR="00E26372" w:rsidRPr="00AC3540">
        <w:rPr>
          <w:noProof/>
        </w:rPr>
        <w:t>"</w:t>
      </w:r>
      <w:r w:rsidRPr="00AC3540">
        <w:rPr>
          <w:noProof/>
        </w:rPr>
        <w:t>disabled</w:t>
      </w:r>
      <w:r w:rsidR="00E26372" w:rsidRPr="00AC3540">
        <w:rPr>
          <w:noProof/>
        </w:rPr>
        <w:t>"</w:t>
      </w:r>
      <w:r w:rsidRPr="00AC3540">
        <w:rPr>
          <w:noProof/>
        </w:rPr>
        <w:t>.</w:t>
      </w:r>
    </w:p>
    <w:p w:rsidR="00882051" w:rsidRPr="00AC3540" w:rsidRDefault="00882051" w:rsidP="00E03DE7">
      <w:pPr>
        <w:pStyle w:val="Heading4"/>
        <w:rPr>
          <w:noProof/>
        </w:rPr>
      </w:pPr>
      <w:r w:rsidRPr="00AC3540">
        <w:rPr>
          <w:noProof/>
        </w:rPr>
        <w:t>Controlling the open retrieval function</w:t>
      </w:r>
    </w:p>
    <w:p w:rsidR="00C8487D" w:rsidRPr="00AC3540" w:rsidRDefault="00C8487D" w:rsidP="00C8487D">
      <w:pPr>
        <w:pStyle w:val="Heading5"/>
        <w:rPr>
          <w:noProof/>
        </w:rPr>
      </w:pPr>
      <w:r w:rsidRPr="00AC3540">
        <w:rPr>
          <w:noProof/>
        </w:rPr>
        <w:t>Open retrieval process</w:t>
      </w:r>
    </w:p>
    <w:p w:rsidR="00C8487D" w:rsidRPr="00AC3540" w:rsidRDefault="00C8487D" w:rsidP="00C8487D">
      <w:pPr>
        <w:pStyle w:val="requirelevel1"/>
        <w:rPr>
          <w:noProof/>
        </w:rPr>
      </w:pPr>
      <w:r w:rsidRPr="00AC3540">
        <w:rPr>
          <w:noProof/>
        </w:rPr>
        <w:t xml:space="preserve">For each packet store managed by the storage and retrieval subservice, that subservice shall maintain a status indicating whether the </w:t>
      </w:r>
      <w:r w:rsidR="00D35E31" w:rsidRPr="00AC3540">
        <w:rPr>
          <w:noProof/>
        </w:rPr>
        <w:t xml:space="preserve">open </w:t>
      </w:r>
      <w:r w:rsidRPr="00AC3540">
        <w:rPr>
          <w:noProof/>
        </w:rPr>
        <w:t>retrieval</w:t>
      </w:r>
      <w:r w:rsidR="007B4CB5" w:rsidRPr="00AC3540">
        <w:rPr>
          <w:noProof/>
        </w:rPr>
        <w:t xml:space="preserve"> </w:t>
      </w:r>
      <w:r w:rsidRPr="00AC3540">
        <w:rPr>
          <w:noProof/>
        </w:rPr>
        <w:t xml:space="preserve">function of that packet store </w:t>
      </w:r>
      <w:r w:rsidR="00E26372" w:rsidRPr="00AC3540">
        <w:rPr>
          <w:noProof/>
        </w:rPr>
        <w:t>is in-progress</w:t>
      </w:r>
      <w:r w:rsidRPr="00AC3540">
        <w:rPr>
          <w:noProof/>
        </w:rPr>
        <w:t xml:space="preserve"> or suspended.</w:t>
      </w:r>
    </w:p>
    <w:p w:rsidR="00C8487D" w:rsidRPr="00AC3540" w:rsidRDefault="00C8487D" w:rsidP="009C226B">
      <w:pPr>
        <w:pStyle w:val="NOTE"/>
        <w:rPr>
          <w:noProof/>
        </w:rPr>
      </w:pPr>
      <w:r w:rsidRPr="00AC3540">
        <w:rPr>
          <w:noProof/>
        </w:rPr>
        <w:t>Th</w:t>
      </w:r>
      <w:r w:rsidR="00D35E31" w:rsidRPr="00AC3540">
        <w:rPr>
          <w:noProof/>
        </w:rPr>
        <w:t>is status is</w:t>
      </w:r>
      <w:r w:rsidRPr="00AC3540">
        <w:rPr>
          <w:noProof/>
        </w:rPr>
        <w:t xml:space="preserve"> named </w:t>
      </w:r>
      <w:r w:rsidR="00E26372" w:rsidRPr="00AC3540">
        <w:rPr>
          <w:noProof/>
        </w:rPr>
        <w:t>"</w:t>
      </w:r>
      <w:r w:rsidRPr="00AC3540">
        <w:rPr>
          <w:noProof/>
        </w:rPr>
        <w:t xml:space="preserve">packet store </w:t>
      </w:r>
      <w:r w:rsidR="008C2901" w:rsidRPr="00AC3540">
        <w:rPr>
          <w:noProof/>
        </w:rPr>
        <w:t xml:space="preserve">open </w:t>
      </w:r>
      <w:r w:rsidRPr="00AC3540">
        <w:rPr>
          <w:noProof/>
        </w:rPr>
        <w:t>retrieval status</w:t>
      </w:r>
      <w:r w:rsidR="00E26372" w:rsidRPr="00AC3540">
        <w:rPr>
          <w:noProof/>
        </w:rPr>
        <w:t>"</w:t>
      </w:r>
      <w:r w:rsidRPr="00AC3540">
        <w:rPr>
          <w:noProof/>
        </w:rPr>
        <w:t>.</w:t>
      </w:r>
    </w:p>
    <w:p w:rsidR="00C8487D" w:rsidRPr="00AC3540" w:rsidRDefault="00C8487D" w:rsidP="00C8487D">
      <w:pPr>
        <w:pStyle w:val="requirelevel1"/>
        <w:rPr>
          <w:noProof/>
        </w:rPr>
      </w:pPr>
      <w:r w:rsidRPr="00AC3540">
        <w:rPr>
          <w:noProof/>
        </w:rPr>
        <w:t xml:space="preserve">For each packet store </w:t>
      </w:r>
      <w:r w:rsidR="00D35E31" w:rsidRPr="00AC3540">
        <w:rPr>
          <w:noProof/>
        </w:rPr>
        <w:t>whose</w:t>
      </w:r>
      <w:r w:rsidRPr="00AC3540">
        <w:rPr>
          <w:noProof/>
        </w:rPr>
        <w:t xml:space="preserve"> packet store </w:t>
      </w:r>
      <w:r w:rsidR="008C2901" w:rsidRPr="00AC3540">
        <w:rPr>
          <w:noProof/>
        </w:rPr>
        <w:t xml:space="preserve">open </w:t>
      </w:r>
      <w:r w:rsidRPr="00AC3540">
        <w:rPr>
          <w:noProof/>
        </w:rPr>
        <w:t xml:space="preserve">retrieval </w:t>
      </w:r>
      <w:r w:rsidR="00502EE8" w:rsidRPr="00AC3540">
        <w:rPr>
          <w:noProof/>
        </w:rPr>
        <w:t>status is "in-progress"</w:t>
      </w:r>
      <w:r w:rsidRPr="00AC3540">
        <w:rPr>
          <w:noProof/>
        </w:rPr>
        <w:t>, the storage and retrieval subservice shall:</w:t>
      </w:r>
    </w:p>
    <w:p w:rsidR="00C8487D" w:rsidRPr="00AC3540" w:rsidRDefault="00C8487D" w:rsidP="00C8487D">
      <w:pPr>
        <w:pStyle w:val="requirelevel2"/>
        <w:rPr>
          <w:noProof/>
        </w:rPr>
      </w:pPr>
      <w:r w:rsidRPr="00AC3540">
        <w:rPr>
          <w:noProof/>
        </w:rPr>
        <w:t xml:space="preserve">retrieve the stored packets </w:t>
      </w:r>
      <w:r w:rsidR="008C2901" w:rsidRPr="00AC3540">
        <w:rPr>
          <w:noProof/>
        </w:rPr>
        <w:t xml:space="preserve">chronologically according </w:t>
      </w:r>
      <w:r w:rsidR="00D35E31" w:rsidRPr="00AC3540">
        <w:rPr>
          <w:noProof/>
        </w:rPr>
        <w:t xml:space="preserve">to </w:t>
      </w:r>
      <w:r w:rsidR="008C2901" w:rsidRPr="00AC3540">
        <w:rPr>
          <w:noProof/>
        </w:rPr>
        <w:t>their storage time</w:t>
      </w:r>
      <w:r w:rsidR="00D35E31" w:rsidRPr="00AC3540">
        <w:rPr>
          <w:noProof/>
        </w:rPr>
        <w:t xml:space="preserve"> tags</w:t>
      </w:r>
      <w:r w:rsidR="00B447BD" w:rsidRPr="00AC3540">
        <w:rPr>
          <w:noProof/>
        </w:rPr>
        <w:t xml:space="preserve"> starting from </w:t>
      </w:r>
      <w:r w:rsidR="006C03DC" w:rsidRPr="00AC3540">
        <w:rPr>
          <w:noProof/>
        </w:rPr>
        <w:t xml:space="preserve">the </w:t>
      </w:r>
      <w:r w:rsidR="00B447BD" w:rsidRPr="00AC3540">
        <w:rPr>
          <w:noProof/>
        </w:rPr>
        <w:t>open retrieval start time</w:t>
      </w:r>
      <w:r w:rsidR="006C03DC" w:rsidRPr="00AC3540">
        <w:rPr>
          <w:noProof/>
        </w:rPr>
        <w:t xml:space="preserve"> tag of that packet store</w:t>
      </w:r>
      <w:r w:rsidRPr="00AC3540">
        <w:rPr>
          <w:noProof/>
        </w:rPr>
        <w:t>;</w:t>
      </w:r>
    </w:p>
    <w:p w:rsidR="00C8487D" w:rsidRPr="00AC3540" w:rsidRDefault="008C2901" w:rsidP="00C8487D">
      <w:pPr>
        <w:pStyle w:val="requirelevel2"/>
        <w:rPr>
          <w:noProof/>
        </w:rPr>
      </w:pPr>
      <w:r w:rsidRPr="00AC3540">
        <w:rPr>
          <w:noProof/>
        </w:rPr>
        <w:t>r</w:t>
      </w:r>
      <w:r w:rsidR="00B447BD" w:rsidRPr="00AC3540">
        <w:rPr>
          <w:noProof/>
        </w:rPr>
        <w:t>oute these packets to the virtual channel associated with that packet store</w:t>
      </w:r>
      <w:r w:rsidR="00121444" w:rsidRPr="00AC3540">
        <w:rPr>
          <w:noProof/>
        </w:rPr>
        <w:t>.</w:t>
      </w:r>
    </w:p>
    <w:p w:rsidR="00B447BD" w:rsidRPr="00AC3540" w:rsidRDefault="00454571" w:rsidP="009C226B">
      <w:pPr>
        <w:pStyle w:val="NOTE"/>
        <w:rPr>
          <w:noProof/>
        </w:rPr>
      </w:pPr>
      <w:r w:rsidRPr="00AC3540">
        <w:rPr>
          <w:noProof/>
        </w:rPr>
        <w:t>For item</w:t>
      </w:r>
      <w:r w:rsidR="00B447BD" w:rsidRPr="00AC3540">
        <w:rPr>
          <w:noProof/>
        </w:rPr>
        <w:t xml:space="preserve"> </w:t>
      </w:r>
      <w:r w:rsidR="00584132" w:rsidRPr="00AC3540">
        <w:rPr>
          <w:noProof/>
        </w:rPr>
        <w:t>2</w:t>
      </w:r>
      <w:r w:rsidR="00B447BD" w:rsidRPr="00AC3540">
        <w:rPr>
          <w:noProof/>
        </w:rPr>
        <w:t xml:space="preserve">, if the subservice supports </w:t>
      </w:r>
      <w:r w:rsidR="00243E6C" w:rsidRPr="00AC3540">
        <w:rPr>
          <w:noProof/>
        </w:rPr>
        <w:t>prioritizing the packet retrievals from packet stores</w:t>
      </w:r>
      <w:r w:rsidR="00B447BD" w:rsidRPr="00AC3540">
        <w:rPr>
          <w:noProof/>
        </w:rPr>
        <w:t>, the routing is done according to the retrieval policy</w:t>
      </w:r>
      <w:r w:rsidR="00243E6C" w:rsidRPr="00AC3540">
        <w:rPr>
          <w:noProof/>
        </w:rPr>
        <w:t xml:space="preserve">, refer to requirements </w:t>
      </w:r>
      <w:r w:rsidR="00243E6C" w:rsidRPr="00AC3540">
        <w:rPr>
          <w:noProof/>
        </w:rPr>
        <w:fldChar w:fldCharType="begin"/>
      </w:r>
      <w:r w:rsidR="00243E6C" w:rsidRPr="00AC3540">
        <w:rPr>
          <w:noProof/>
        </w:rPr>
        <w:instrText xml:space="preserve"> REF ST015_RetrievalPriority \w \h </w:instrText>
      </w:r>
      <w:r w:rsidR="00243E6C" w:rsidRPr="00AC3540">
        <w:rPr>
          <w:noProof/>
        </w:rPr>
      </w:r>
      <w:r w:rsidR="00243E6C" w:rsidRPr="00AC3540">
        <w:rPr>
          <w:noProof/>
        </w:rPr>
        <w:fldChar w:fldCharType="separate"/>
      </w:r>
      <w:r w:rsidR="008A478B">
        <w:rPr>
          <w:noProof/>
        </w:rPr>
        <w:t>6.15.3.1m</w:t>
      </w:r>
      <w:r w:rsidR="00243E6C" w:rsidRPr="00AC3540">
        <w:rPr>
          <w:noProof/>
        </w:rPr>
        <w:fldChar w:fldCharType="end"/>
      </w:r>
      <w:r w:rsidR="00243E6C" w:rsidRPr="00AC3540">
        <w:rPr>
          <w:noProof/>
        </w:rPr>
        <w:t xml:space="preserve"> and </w:t>
      </w:r>
      <w:r w:rsidR="00243E6C" w:rsidRPr="00AC3540">
        <w:rPr>
          <w:noProof/>
        </w:rPr>
        <w:fldChar w:fldCharType="begin"/>
      </w:r>
      <w:r w:rsidR="00243E6C" w:rsidRPr="00AC3540">
        <w:rPr>
          <w:noProof/>
        </w:rPr>
        <w:instrText xml:space="preserve"> REF ST015_RetrievalPriorityPolicy \w \h </w:instrText>
      </w:r>
      <w:r w:rsidR="00243E6C" w:rsidRPr="00AC3540">
        <w:rPr>
          <w:noProof/>
        </w:rPr>
      </w:r>
      <w:r w:rsidR="00243E6C" w:rsidRPr="00AC3540">
        <w:rPr>
          <w:noProof/>
        </w:rPr>
        <w:fldChar w:fldCharType="separate"/>
      </w:r>
      <w:r w:rsidR="008A478B">
        <w:rPr>
          <w:noProof/>
        </w:rPr>
        <w:t>6.15.3.1n</w:t>
      </w:r>
      <w:r w:rsidR="00243E6C" w:rsidRPr="00AC3540">
        <w:rPr>
          <w:noProof/>
        </w:rPr>
        <w:fldChar w:fldCharType="end"/>
      </w:r>
      <w:r w:rsidR="00B447BD" w:rsidRPr="00AC3540">
        <w:rPr>
          <w:noProof/>
        </w:rPr>
        <w:t>.</w:t>
      </w:r>
    </w:p>
    <w:p w:rsidR="00CE625D" w:rsidRPr="00AC3540" w:rsidRDefault="00CE625D" w:rsidP="00CE625D">
      <w:pPr>
        <w:pStyle w:val="requirelevel1"/>
        <w:rPr>
          <w:noProof/>
        </w:rPr>
      </w:pPr>
      <w:r w:rsidRPr="00AC3540">
        <w:rPr>
          <w:noProof/>
        </w:rPr>
        <w:t>The open retrieval function shal</w:t>
      </w:r>
      <w:r w:rsidR="00BC4BE3" w:rsidRPr="00AC3540">
        <w:rPr>
          <w:noProof/>
        </w:rPr>
        <w:t>l ensure that consecutive suspen</w:t>
      </w:r>
      <w:r w:rsidRPr="00AC3540">
        <w:rPr>
          <w:noProof/>
        </w:rPr>
        <w:t xml:space="preserve">d and resume open retrieval operations do not cause </w:t>
      </w:r>
      <w:r w:rsidR="00BC4BE3" w:rsidRPr="00AC3540">
        <w:rPr>
          <w:noProof/>
        </w:rPr>
        <w:t>any gap or overlap in the packet retrieval process</w:t>
      </w:r>
      <w:r w:rsidRPr="00AC3540">
        <w:rPr>
          <w:noProof/>
        </w:rPr>
        <w:t>.</w:t>
      </w:r>
    </w:p>
    <w:p w:rsidR="003E40C9" w:rsidRPr="00AC3540" w:rsidRDefault="003E40C9" w:rsidP="009C226B">
      <w:pPr>
        <w:pStyle w:val="NOTE"/>
        <w:rPr>
          <w:noProof/>
        </w:rPr>
      </w:pPr>
      <w:r w:rsidRPr="00AC3540">
        <w:rPr>
          <w:noProof/>
        </w:rPr>
        <w:t xml:space="preserve">Suspending the open retrieval process can result from a request to suspend the open retrieval of packet stores (refer to clause </w:t>
      </w:r>
      <w:r w:rsidRPr="00AC3540">
        <w:rPr>
          <w:noProof/>
        </w:rPr>
        <w:fldChar w:fldCharType="begin"/>
      </w:r>
      <w:r w:rsidRPr="00AC3540">
        <w:rPr>
          <w:noProof/>
        </w:rPr>
        <w:instrText xml:space="preserve"> REF TC_015_016_SYS \w \h </w:instrText>
      </w:r>
      <w:r w:rsidRPr="00AC3540">
        <w:rPr>
          <w:noProof/>
        </w:rPr>
      </w:r>
      <w:r w:rsidRPr="00AC3540">
        <w:rPr>
          <w:noProof/>
        </w:rPr>
        <w:fldChar w:fldCharType="separate"/>
      </w:r>
      <w:r w:rsidR="008A478B">
        <w:rPr>
          <w:noProof/>
        </w:rPr>
        <w:t>6.15.3.4.4</w:t>
      </w:r>
      <w:r w:rsidRPr="00AC3540">
        <w:rPr>
          <w:noProof/>
        </w:rPr>
        <w:fldChar w:fldCharType="end"/>
      </w:r>
      <w:r w:rsidRPr="00AC3540">
        <w:rPr>
          <w:noProof/>
        </w:rPr>
        <w:t xml:space="preserve">). This Standard does not elaborate on any other </w:t>
      </w:r>
      <w:r w:rsidR="00B16303" w:rsidRPr="00AC3540">
        <w:rPr>
          <w:noProof/>
        </w:rPr>
        <w:t xml:space="preserve">autonomous </w:t>
      </w:r>
      <w:r w:rsidRPr="00AC3540">
        <w:rPr>
          <w:noProof/>
        </w:rPr>
        <w:t>mechanism that can exist on-board.</w:t>
      </w:r>
    </w:p>
    <w:p w:rsidR="00882051" w:rsidRPr="00AC3540" w:rsidRDefault="00DD565C" w:rsidP="00882051">
      <w:pPr>
        <w:pStyle w:val="Heading5"/>
        <w:rPr>
          <w:noProof/>
        </w:rPr>
      </w:pPr>
      <w:bookmarkStart w:id="524" w:name="TC_015_014_SYS"/>
      <w:r w:rsidRPr="00AC3540">
        <w:rPr>
          <w:noProof/>
        </w:rPr>
        <w:t xml:space="preserve">Change the </w:t>
      </w:r>
      <w:r w:rsidR="006C03DC" w:rsidRPr="00AC3540">
        <w:rPr>
          <w:noProof/>
        </w:rPr>
        <w:t>open retrieval start time tag</w:t>
      </w:r>
      <w:r w:rsidRPr="00AC3540">
        <w:rPr>
          <w:noProof/>
        </w:rPr>
        <w:t xml:space="preserve"> of packet stores</w:t>
      </w:r>
      <w:bookmarkEnd w:id="524"/>
    </w:p>
    <w:p w:rsidR="00882051" w:rsidRPr="00AC3540" w:rsidRDefault="00882051" w:rsidP="00882051">
      <w:pPr>
        <w:pStyle w:val="requirelevel1"/>
        <w:rPr>
          <w:noProof/>
        </w:rPr>
      </w:pPr>
      <w:r w:rsidRPr="00AC3540">
        <w:rPr>
          <w:noProof/>
        </w:rPr>
        <w:t xml:space="preserve">The storage and retrieval subservice shall provide the capability to </w:t>
      </w:r>
      <w:r w:rsidR="00DD565C" w:rsidRPr="00AC3540">
        <w:rPr>
          <w:noProof/>
        </w:rPr>
        <w:t xml:space="preserve">change the </w:t>
      </w:r>
      <w:r w:rsidR="006C03DC" w:rsidRPr="00AC3540">
        <w:rPr>
          <w:noProof/>
        </w:rPr>
        <w:t>open retrieval start time tag</w:t>
      </w:r>
      <w:r w:rsidR="00DD565C" w:rsidRPr="00AC3540">
        <w:rPr>
          <w:noProof/>
        </w:rPr>
        <w:t xml:space="preserve"> of packet stores</w:t>
      </w:r>
      <w:r w:rsidRPr="00AC3540">
        <w:rPr>
          <w:noProof/>
        </w:rPr>
        <w:t>.</w:t>
      </w:r>
    </w:p>
    <w:p w:rsidR="00882051" w:rsidRPr="00AC3540" w:rsidRDefault="00882051" w:rsidP="009C226B">
      <w:pPr>
        <w:pStyle w:val="NOTE"/>
        <w:rPr>
          <w:noProof/>
        </w:rPr>
      </w:pPr>
      <w:r w:rsidRPr="00AC3540">
        <w:rPr>
          <w:noProof/>
        </w:rPr>
        <w:t xml:space="preserve">The corresponding requests are of message type </w:t>
      </w:r>
      <w:r w:rsidR="00E26372" w:rsidRPr="00AC3540">
        <w:rPr>
          <w:noProof/>
        </w:rPr>
        <w:t>"</w:t>
      </w:r>
      <w:r w:rsidRPr="00AC3540">
        <w:rPr>
          <w:noProof/>
        </w:rPr>
        <w:t>TC</w:t>
      </w:r>
      <w:r w:rsidR="00FA0941" w:rsidRPr="00AC3540">
        <w:rPr>
          <w:noProof/>
        </w:rPr>
        <w:t>[15,14]</w:t>
      </w:r>
      <w:r w:rsidRPr="00AC3540">
        <w:rPr>
          <w:noProof/>
        </w:rPr>
        <w:t xml:space="preserve"> </w:t>
      </w:r>
      <w:r w:rsidR="00DD565C" w:rsidRPr="00AC3540">
        <w:rPr>
          <w:noProof/>
        </w:rPr>
        <w:t xml:space="preserve">change the </w:t>
      </w:r>
      <w:r w:rsidR="006C03DC" w:rsidRPr="00AC3540">
        <w:rPr>
          <w:noProof/>
        </w:rPr>
        <w:t>open retrieval start time tag</w:t>
      </w:r>
      <w:r w:rsidR="00DD565C" w:rsidRPr="00AC3540">
        <w:rPr>
          <w:noProof/>
        </w:rPr>
        <w:t xml:space="preserve"> of packet stores</w:t>
      </w:r>
      <w:r w:rsidR="00E26372" w:rsidRPr="00AC3540">
        <w:rPr>
          <w:noProof/>
        </w:rPr>
        <w:t>"</w:t>
      </w:r>
      <w:r w:rsidRPr="00AC3540">
        <w:rPr>
          <w:noProof/>
        </w:rPr>
        <w:t>.</w:t>
      </w:r>
    </w:p>
    <w:p w:rsidR="00882051" w:rsidRPr="00AC3540" w:rsidRDefault="00882051" w:rsidP="00882051">
      <w:pPr>
        <w:pStyle w:val="requirelevel1"/>
        <w:rPr>
          <w:noProof/>
        </w:rPr>
      </w:pPr>
      <w:r w:rsidRPr="00AC3540">
        <w:rPr>
          <w:noProof/>
        </w:rPr>
        <w:t xml:space="preserve">Each request to </w:t>
      </w:r>
      <w:r w:rsidR="00DD565C" w:rsidRPr="00AC3540">
        <w:rPr>
          <w:noProof/>
        </w:rPr>
        <w:t xml:space="preserve">change the </w:t>
      </w:r>
      <w:r w:rsidR="006C03DC" w:rsidRPr="00AC3540">
        <w:rPr>
          <w:noProof/>
        </w:rPr>
        <w:t>open retrieval start time tag</w:t>
      </w:r>
      <w:r w:rsidR="00DD565C" w:rsidRPr="00AC3540">
        <w:rPr>
          <w:noProof/>
        </w:rPr>
        <w:t xml:space="preserve"> of packet stores</w:t>
      </w:r>
      <w:r w:rsidRPr="00AC3540">
        <w:rPr>
          <w:noProof/>
        </w:rPr>
        <w:t xml:space="preserve"> </w:t>
      </w:r>
      <w:r w:rsidR="008F0C7E" w:rsidRPr="00AC3540">
        <w:rPr>
          <w:noProof/>
        </w:rPr>
        <w:t>shall contain</w:t>
      </w:r>
      <w:r w:rsidRPr="00AC3540">
        <w:rPr>
          <w:noProof/>
        </w:rPr>
        <w:t>:</w:t>
      </w:r>
    </w:p>
    <w:p w:rsidR="00882051" w:rsidRPr="00AC3540" w:rsidRDefault="00882051" w:rsidP="00882051">
      <w:pPr>
        <w:pStyle w:val="requirelevel2"/>
        <w:rPr>
          <w:noProof/>
        </w:rPr>
      </w:pPr>
      <w:r w:rsidRPr="00AC3540">
        <w:rPr>
          <w:noProof/>
        </w:rPr>
        <w:t xml:space="preserve">an </w:t>
      </w:r>
      <w:r w:rsidR="006C03DC" w:rsidRPr="00AC3540">
        <w:rPr>
          <w:noProof/>
        </w:rPr>
        <w:t>open retrieval start time tag</w:t>
      </w:r>
      <w:r w:rsidRPr="00AC3540">
        <w:rPr>
          <w:noProof/>
        </w:rPr>
        <w:t>,</w:t>
      </w:r>
    </w:p>
    <w:p w:rsidR="00EE036B" w:rsidRPr="00AC3540" w:rsidRDefault="00EE036B" w:rsidP="00882051">
      <w:pPr>
        <w:pStyle w:val="requirelevel2"/>
        <w:rPr>
          <w:noProof/>
        </w:rPr>
      </w:pPr>
      <w:r w:rsidRPr="00AC3540">
        <w:rPr>
          <w:noProof/>
        </w:rPr>
        <w:lastRenderedPageBreak/>
        <w:t>exactly</w:t>
      </w:r>
      <w:r w:rsidR="0067307A" w:rsidRPr="00AC3540">
        <w:rPr>
          <w:noProof/>
        </w:rPr>
        <w:t xml:space="preserve"> one of</w:t>
      </w:r>
      <w:r w:rsidRPr="00AC3540">
        <w:rPr>
          <w:noProof/>
        </w:rPr>
        <w:t>:</w:t>
      </w:r>
    </w:p>
    <w:p w:rsidR="00882051" w:rsidRPr="00AC3540" w:rsidRDefault="00882051" w:rsidP="008174A9">
      <w:pPr>
        <w:pStyle w:val="requirelevel3"/>
        <w:rPr>
          <w:noProof/>
        </w:rPr>
      </w:pPr>
      <w:r w:rsidRPr="00AC3540">
        <w:rPr>
          <w:noProof/>
        </w:rPr>
        <w:t xml:space="preserve">one or more instructions to change the </w:t>
      </w:r>
      <w:r w:rsidR="006C03DC" w:rsidRPr="00AC3540">
        <w:rPr>
          <w:noProof/>
        </w:rPr>
        <w:t>open retrieval start time tag</w:t>
      </w:r>
      <w:r w:rsidRPr="00AC3540">
        <w:rPr>
          <w:noProof/>
        </w:rPr>
        <w:t xml:space="preserve"> of a packet store</w:t>
      </w:r>
      <w:r w:rsidR="00EE036B" w:rsidRPr="00AC3540">
        <w:rPr>
          <w:noProof/>
        </w:rPr>
        <w:t>,</w:t>
      </w:r>
    </w:p>
    <w:p w:rsidR="00882051" w:rsidRPr="00AC3540" w:rsidRDefault="00882051" w:rsidP="008174A9">
      <w:pPr>
        <w:pStyle w:val="requirelevel3"/>
        <w:rPr>
          <w:noProof/>
        </w:rPr>
      </w:pPr>
      <w:r w:rsidRPr="00AC3540">
        <w:rPr>
          <w:noProof/>
        </w:rPr>
        <w:t xml:space="preserve">exactly one instruction to change the </w:t>
      </w:r>
      <w:r w:rsidR="006C03DC" w:rsidRPr="00AC3540">
        <w:rPr>
          <w:noProof/>
        </w:rPr>
        <w:t>open retrieval start time tag</w:t>
      </w:r>
      <w:r w:rsidRPr="00AC3540">
        <w:rPr>
          <w:noProof/>
        </w:rPr>
        <w:t xml:space="preserve"> of all packet stores.</w:t>
      </w:r>
    </w:p>
    <w:p w:rsidR="00882051" w:rsidRPr="00AC3540" w:rsidRDefault="00882051" w:rsidP="009C226B">
      <w:pPr>
        <w:pStyle w:val="NOTE"/>
        <w:rPr>
          <w:noProof/>
        </w:rPr>
      </w:pPr>
      <w:r w:rsidRPr="00AC3540">
        <w:rPr>
          <w:noProof/>
        </w:rPr>
        <w:t xml:space="preserve">The instructions to change the </w:t>
      </w:r>
      <w:r w:rsidR="006C03DC" w:rsidRPr="00AC3540">
        <w:rPr>
          <w:noProof/>
        </w:rPr>
        <w:t>open retrieval start time tag</w:t>
      </w:r>
      <w:r w:rsidRPr="00AC3540">
        <w:rPr>
          <w:noProof/>
        </w:rPr>
        <w:t xml:space="preserve"> of all packet stores contain no argument.</w:t>
      </w:r>
    </w:p>
    <w:p w:rsidR="00882051" w:rsidRPr="00AC3540" w:rsidRDefault="00882051" w:rsidP="00882051">
      <w:pPr>
        <w:pStyle w:val="requirelevel1"/>
        <w:rPr>
          <w:noProof/>
        </w:rPr>
      </w:pPr>
      <w:r w:rsidRPr="00AC3540">
        <w:rPr>
          <w:noProof/>
        </w:rPr>
        <w:t xml:space="preserve">The storage and retrieval subservice shall reject any request to </w:t>
      </w:r>
      <w:r w:rsidR="00DD565C" w:rsidRPr="00AC3540">
        <w:rPr>
          <w:noProof/>
        </w:rPr>
        <w:t xml:space="preserve">change the </w:t>
      </w:r>
      <w:r w:rsidR="006C03DC" w:rsidRPr="00AC3540">
        <w:rPr>
          <w:noProof/>
        </w:rPr>
        <w:t>open retrieval start time tag</w:t>
      </w:r>
      <w:r w:rsidR="00DD565C" w:rsidRPr="00AC3540">
        <w:rPr>
          <w:noProof/>
        </w:rPr>
        <w:t xml:space="preserve"> of packet stores</w:t>
      </w:r>
      <w:r w:rsidRPr="00AC3540">
        <w:rPr>
          <w:noProof/>
        </w:rPr>
        <w:t xml:space="preserve"> if:</w:t>
      </w:r>
    </w:p>
    <w:p w:rsidR="00882051" w:rsidRPr="00AC3540" w:rsidRDefault="00882051" w:rsidP="00882051">
      <w:pPr>
        <w:pStyle w:val="requirelevel2"/>
        <w:rPr>
          <w:noProof/>
        </w:rPr>
      </w:pPr>
      <w:r w:rsidRPr="00AC3540">
        <w:rPr>
          <w:noProof/>
        </w:rPr>
        <w:t xml:space="preserve">that request refers to an </w:t>
      </w:r>
      <w:r w:rsidR="006C03DC" w:rsidRPr="00AC3540">
        <w:rPr>
          <w:noProof/>
        </w:rPr>
        <w:t>open retrieval start time tag</w:t>
      </w:r>
      <w:r w:rsidRPr="00AC3540">
        <w:rPr>
          <w:noProof/>
        </w:rPr>
        <w:t xml:space="preserve"> that is in the </w:t>
      </w:r>
      <w:r w:rsidR="00B447BD" w:rsidRPr="00AC3540">
        <w:rPr>
          <w:noProof/>
        </w:rPr>
        <w:t>future</w:t>
      </w:r>
      <w:r w:rsidRPr="00AC3540">
        <w:rPr>
          <w:noProof/>
        </w:rPr>
        <w:t>.</w:t>
      </w:r>
    </w:p>
    <w:p w:rsidR="00882051" w:rsidRPr="00AC3540" w:rsidRDefault="00882051" w:rsidP="00882051">
      <w:pPr>
        <w:pStyle w:val="requirelevel1"/>
        <w:rPr>
          <w:noProof/>
        </w:rPr>
      </w:pPr>
      <w:r w:rsidRPr="00AC3540">
        <w:rPr>
          <w:noProof/>
        </w:rPr>
        <w:t xml:space="preserve">For each request to </w:t>
      </w:r>
      <w:r w:rsidR="00DD565C" w:rsidRPr="00AC3540">
        <w:rPr>
          <w:noProof/>
        </w:rPr>
        <w:t xml:space="preserve">change the </w:t>
      </w:r>
      <w:r w:rsidR="006C03DC" w:rsidRPr="00AC3540">
        <w:rPr>
          <w:noProof/>
        </w:rPr>
        <w:t>open retrieval start time tag</w:t>
      </w:r>
      <w:r w:rsidR="00DD565C" w:rsidRPr="00AC3540">
        <w:rPr>
          <w:noProof/>
        </w:rPr>
        <w:t xml:space="preserve"> of packet stores</w:t>
      </w:r>
      <w:r w:rsidRPr="00AC3540">
        <w:rPr>
          <w:noProof/>
        </w:rPr>
        <w:t xml:space="preserve"> that is rejected, the storage and retrieval subservice shall generate a failed start of execution notification.</w:t>
      </w:r>
    </w:p>
    <w:p w:rsidR="00882051" w:rsidRPr="00AC3540" w:rsidRDefault="00882051" w:rsidP="00882051">
      <w:pPr>
        <w:pStyle w:val="requirelevel1"/>
        <w:rPr>
          <w:noProof/>
        </w:rPr>
      </w:pPr>
      <w:r w:rsidRPr="00AC3540">
        <w:rPr>
          <w:noProof/>
        </w:rPr>
        <w:t xml:space="preserve">Each instruction to change the </w:t>
      </w:r>
      <w:r w:rsidR="006C03DC" w:rsidRPr="00AC3540">
        <w:rPr>
          <w:noProof/>
        </w:rPr>
        <w:t>open retrieval start time tag</w:t>
      </w:r>
      <w:r w:rsidRPr="00AC3540">
        <w:rPr>
          <w:noProof/>
        </w:rPr>
        <w:t xml:space="preserve"> of a packet store </w:t>
      </w:r>
      <w:r w:rsidR="008F0C7E" w:rsidRPr="00AC3540">
        <w:rPr>
          <w:noProof/>
        </w:rPr>
        <w:t>shall contain</w:t>
      </w:r>
      <w:r w:rsidRPr="00AC3540">
        <w:rPr>
          <w:noProof/>
        </w:rPr>
        <w:t>:</w:t>
      </w:r>
    </w:p>
    <w:p w:rsidR="00882051" w:rsidRPr="00AC3540" w:rsidRDefault="00882051" w:rsidP="0067307A">
      <w:pPr>
        <w:pStyle w:val="requirelevel2"/>
        <w:rPr>
          <w:noProof/>
        </w:rPr>
      </w:pPr>
      <w:r w:rsidRPr="00AC3540">
        <w:rPr>
          <w:noProof/>
        </w:rPr>
        <w:t xml:space="preserve">the packet store identifier of the packet store to </w:t>
      </w:r>
      <w:r w:rsidR="00F066AC" w:rsidRPr="00AC3540">
        <w:rPr>
          <w:noProof/>
        </w:rPr>
        <w:t>modify</w:t>
      </w:r>
      <w:r w:rsidRPr="00AC3540">
        <w:rPr>
          <w:noProof/>
        </w:rPr>
        <w:t>.</w:t>
      </w:r>
    </w:p>
    <w:p w:rsidR="00882051" w:rsidRPr="00AC3540" w:rsidRDefault="00882051" w:rsidP="00882051">
      <w:pPr>
        <w:pStyle w:val="requirelevel1"/>
        <w:rPr>
          <w:noProof/>
        </w:rPr>
      </w:pPr>
      <w:r w:rsidRPr="00AC3540">
        <w:rPr>
          <w:noProof/>
        </w:rPr>
        <w:t xml:space="preserve">The storage and retrieval subservice shall reject any instruction to change the </w:t>
      </w:r>
      <w:r w:rsidR="006C03DC" w:rsidRPr="00AC3540">
        <w:rPr>
          <w:noProof/>
        </w:rPr>
        <w:t>open retrieval start time tag</w:t>
      </w:r>
      <w:r w:rsidRPr="00AC3540">
        <w:rPr>
          <w:noProof/>
        </w:rPr>
        <w:t xml:space="preserve"> of a packet store </w:t>
      </w:r>
      <w:r w:rsidR="00D813C3" w:rsidRPr="00AC3540">
        <w:rPr>
          <w:noProof/>
        </w:rPr>
        <w:t>if</w:t>
      </w:r>
      <w:r w:rsidR="00391B4D" w:rsidRPr="00AC3540">
        <w:rPr>
          <w:noProof/>
        </w:rPr>
        <w:t xml:space="preserve"> any of the following conditions occurs</w:t>
      </w:r>
      <w:r w:rsidR="00D813C3" w:rsidRPr="00AC3540">
        <w:rPr>
          <w:noProof/>
        </w:rPr>
        <w:t>:</w:t>
      </w:r>
    </w:p>
    <w:p w:rsidR="00B447BD" w:rsidRPr="00AC3540" w:rsidRDefault="00882051" w:rsidP="00882051">
      <w:pPr>
        <w:pStyle w:val="requirelevel2"/>
        <w:rPr>
          <w:noProof/>
        </w:rPr>
      </w:pPr>
      <w:r w:rsidRPr="00AC3540">
        <w:rPr>
          <w:noProof/>
        </w:rPr>
        <w:t>that instruction refers to a packet store that does not exist</w:t>
      </w:r>
      <w:r w:rsidR="00605033" w:rsidRPr="00AC3540">
        <w:rPr>
          <w:noProof/>
        </w:rPr>
        <w:t>;</w:t>
      </w:r>
    </w:p>
    <w:p w:rsidR="00882051" w:rsidRPr="00AC3540" w:rsidRDefault="00B447BD" w:rsidP="00882051">
      <w:pPr>
        <w:pStyle w:val="requirelevel2"/>
        <w:rPr>
          <w:noProof/>
        </w:rPr>
      </w:pPr>
      <w:r w:rsidRPr="00AC3540">
        <w:rPr>
          <w:noProof/>
        </w:rPr>
        <w:t xml:space="preserve">the </w:t>
      </w:r>
      <w:r w:rsidR="00D35E31" w:rsidRPr="00AC3540">
        <w:rPr>
          <w:noProof/>
        </w:rPr>
        <w:t xml:space="preserve">packet store </w:t>
      </w:r>
      <w:r w:rsidRPr="00AC3540">
        <w:rPr>
          <w:noProof/>
        </w:rPr>
        <w:t>open retrieval status</w:t>
      </w:r>
      <w:r w:rsidR="00367C98" w:rsidRPr="00AC3540">
        <w:rPr>
          <w:noProof/>
        </w:rPr>
        <w:t xml:space="preserve"> </w:t>
      </w:r>
      <w:r w:rsidR="00D35E31" w:rsidRPr="00AC3540">
        <w:rPr>
          <w:noProof/>
        </w:rPr>
        <w:t>of that</w:t>
      </w:r>
      <w:r w:rsidRPr="00AC3540">
        <w:rPr>
          <w:noProof/>
        </w:rPr>
        <w:t xml:space="preserve"> packet store </w:t>
      </w:r>
      <w:r w:rsidR="00E26372" w:rsidRPr="00AC3540">
        <w:rPr>
          <w:noProof/>
        </w:rPr>
        <w:t>is in-progress</w:t>
      </w:r>
      <w:r w:rsidR="00D35E31" w:rsidRPr="00AC3540">
        <w:rPr>
          <w:noProof/>
        </w:rPr>
        <w:t>.</w:t>
      </w:r>
    </w:p>
    <w:p w:rsidR="002609D8" w:rsidRPr="00AC3540" w:rsidRDefault="002609D8" w:rsidP="002609D8">
      <w:pPr>
        <w:pStyle w:val="requirelevel1"/>
        <w:rPr>
          <w:noProof/>
        </w:rPr>
      </w:pPr>
      <w:r w:rsidRPr="00AC3540">
        <w:rPr>
          <w:noProof/>
        </w:rPr>
        <w:t xml:space="preserve">For each instruction to change the </w:t>
      </w:r>
      <w:r w:rsidR="006C03DC" w:rsidRPr="00AC3540">
        <w:rPr>
          <w:noProof/>
        </w:rPr>
        <w:t>open retrieval start time tag</w:t>
      </w:r>
      <w:r w:rsidRPr="00AC3540">
        <w:rPr>
          <w:noProof/>
        </w:rPr>
        <w:t xml:space="preserve"> of a packet store that it rejects, the storage and retrieval subservice </w:t>
      </w:r>
      <w:r w:rsidR="004A135E" w:rsidRPr="00AC3540">
        <w:rPr>
          <w:noProof/>
        </w:rPr>
        <w:t>shall generate the failed start of execution notification for that instruction</w:t>
      </w:r>
      <w:r w:rsidRPr="00AC3540">
        <w:rPr>
          <w:noProof/>
        </w:rPr>
        <w:t>.</w:t>
      </w:r>
    </w:p>
    <w:p w:rsidR="00882051" w:rsidRPr="00AC3540" w:rsidRDefault="00882051" w:rsidP="00882051">
      <w:pPr>
        <w:pStyle w:val="requirelevel1"/>
        <w:rPr>
          <w:noProof/>
        </w:rPr>
      </w:pPr>
      <w:r w:rsidRPr="00AC3540">
        <w:rPr>
          <w:noProof/>
        </w:rPr>
        <w:t xml:space="preserve">The storage and retrieval subservice shall process any valid instruction that is contained within a request to </w:t>
      </w:r>
      <w:r w:rsidR="00DD565C" w:rsidRPr="00AC3540">
        <w:rPr>
          <w:noProof/>
        </w:rPr>
        <w:t xml:space="preserve">change the </w:t>
      </w:r>
      <w:r w:rsidR="006C03DC" w:rsidRPr="00AC3540">
        <w:rPr>
          <w:noProof/>
        </w:rPr>
        <w:t>open retrieval start time tag</w:t>
      </w:r>
      <w:r w:rsidR="00DD565C" w:rsidRPr="00AC3540">
        <w:rPr>
          <w:noProof/>
        </w:rPr>
        <w:t xml:space="preserve"> of packet stores</w:t>
      </w:r>
      <w:r w:rsidRPr="00AC3540">
        <w:rPr>
          <w:noProof/>
        </w:rPr>
        <w:t xml:space="preserve"> regardless of the presence of faulty instructions.</w:t>
      </w:r>
    </w:p>
    <w:p w:rsidR="00882051" w:rsidRPr="00AC3540" w:rsidRDefault="00882051" w:rsidP="00882051">
      <w:pPr>
        <w:pStyle w:val="requirelevel1"/>
        <w:rPr>
          <w:noProof/>
        </w:rPr>
      </w:pPr>
      <w:r w:rsidRPr="00AC3540">
        <w:rPr>
          <w:noProof/>
        </w:rPr>
        <w:t xml:space="preserve">For each valid instruction to change the </w:t>
      </w:r>
      <w:r w:rsidR="006C03DC" w:rsidRPr="00AC3540">
        <w:rPr>
          <w:noProof/>
        </w:rPr>
        <w:t>open retrieval start time tag</w:t>
      </w:r>
      <w:r w:rsidRPr="00AC3540">
        <w:rPr>
          <w:noProof/>
        </w:rPr>
        <w:t xml:space="preserve"> of a packet store, the storage and retrieval subservice shall:</w:t>
      </w:r>
    </w:p>
    <w:p w:rsidR="00882051" w:rsidRPr="00AC3540" w:rsidRDefault="00882051" w:rsidP="00882051">
      <w:pPr>
        <w:pStyle w:val="requirelevel2"/>
        <w:rPr>
          <w:noProof/>
        </w:rPr>
      </w:pPr>
      <w:r w:rsidRPr="00AC3540">
        <w:rPr>
          <w:noProof/>
        </w:rPr>
        <w:t xml:space="preserve">set the </w:t>
      </w:r>
      <w:r w:rsidR="006C03DC" w:rsidRPr="00AC3540">
        <w:rPr>
          <w:noProof/>
        </w:rPr>
        <w:t>open retrieval start time tag</w:t>
      </w:r>
      <w:r w:rsidRPr="00AC3540">
        <w:rPr>
          <w:noProof/>
        </w:rPr>
        <w:t xml:space="preserve"> of the </w:t>
      </w:r>
      <w:r w:rsidR="00A1299C" w:rsidRPr="00AC3540">
        <w:rPr>
          <w:noProof/>
        </w:rPr>
        <w:t>specified</w:t>
      </w:r>
      <w:r w:rsidRPr="00AC3540">
        <w:rPr>
          <w:noProof/>
        </w:rPr>
        <w:t xml:space="preserve"> packet store to the value specified in the request.</w:t>
      </w:r>
    </w:p>
    <w:p w:rsidR="00882051" w:rsidRPr="00AC3540" w:rsidRDefault="00882051" w:rsidP="00882051">
      <w:pPr>
        <w:pStyle w:val="requirelevel1"/>
        <w:rPr>
          <w:noProof/>
        </w:rPr>
      </w:pPr>
      <w:r w:rsidRPr="00AC3540">
        <w:rPr>
          <w:noProof/>
        </w:rPr>
        <w:t xml:space="preserve">For each valid instruction to change the </w:t>
      </w:r>
      <w:r w:rsidR="006C03DC" w:rsidRPr="00AC3540">
        <w:rPr>
          <w:noProof/>
        </w:rPr>
        <w:t>open retrieval start time tag</w:t>
      </w:r>
      <w:r w:rsidRPr="00AC3540">
        <w:rPr>
          <w:noProof/>
        </w:rPr>
        <w:t xml:space="preserve"> of all packet stores, the storage and retrieval subservice shall:</w:t>
      </w:r>
    </w:p>
    <w:p w:rsidR="00882051" w:rsidRPr="00AC3540" w:rsidRDefault="00882051" w:rsidP="00882051">
      <w:pPr>
        <w:pStyle w:val="requirelevel2"/>
        <w:rPr>
          <w:noProof/>
        </w:rPr>
      </w:pPr>
      <w:r w:rsidRPr="00AC3540">
        <w:rPr>
          <w:noProof/>
        </w:rPr>
        <w:t xml:space="preserve">for each packet store maintained by that subservice, </w:t>
      </w:r>
      <w:r w:rsidR="00605033" w:rsidRPr="00AC3540">
        <w:rPr>
          <w:noProof/>
        </w:rPr>
        <w:t xml:space="preserve">if its open retrieval </w:t>
      </w:r>
      <w:r w:rsidR="00502EE8" w:rsidRPr="00AC3540">
        <w:rPr>
          <w:noProof/>
        </w:rPr>
        <w:t>status is "suspended"</w:t>
      </w:r>
      <w:r w:rsidR="00605033" w:rsidRPr="00AC3540">
        <w:rPr>
          <w:noProof/>
        </w:rPr>
        <w:t xml:space="preserve">, </w:t>
      </w:r>
      <w:r w:rsidRPr="00AC3540">
        <w:rPr>
          <w:noProof/>
        </w:rPr>
        <w:t xml:space="preserve">set its </w:t>
      </w:r>
      <w:r w:rsidR="006C03DC" w:rsidRPr="00AC3540">
        <w:rPr>
          <w:noProof/>
        </w:rPr>
        <w:t>open retrieval start time tag</w:t>
      </w:r>
      <w:r w:rsidRPr="00AC3540">
        <w:rPr>
          <w:noProof/>
        </w:rPr>
        <w:t xml:space="preserve"> to the value specified in </w:t>
      </w:r>
      <w:r w:rsidR="00605033" w:rsidRPr="00AC3540">
        <w:rPr>
          <w:noProof/>
        </w:rPr>
        <w:t xml:space="preserve">that </w:t>
      </w:r>
      <w:r w:rsidRPr="00AC3540">
        <w:rPr>
          <w:noProof/>
        </w:rPr>
        <w:t>request.</w:t>
      </w:r>
    </w:p>
    <w:p w:rsidR="00882051" w:rsidRPr="00AC3540" w:rsidRDefault="00F141AD" w:rsidP="00882051">
      <w:pPr>
        <w:pStyle w:val="Heading5"/>
        <w:rPr>
          <w:noProof/>
        </w:rPr>
      </w:pPr>
      <w:bookmarkStart w:id="525" w:name="TC_015_015_SYS"/>
      <w:r w:rsidRPr="00AC3540">
        <w:rPr>
          <w:noProof/>
        </w:rPr>
        <w:t>Resume the open retrieval of packet stores</w:t>
      </w:r>
      <w:bookmarkEnd w:id="525"/>
    </w:p>
    <w:p w:rsidR="00882051" w:rsidRPr="00AC3540" w:rsidRDefault="00882051" w:rsidP="00882051">
      <w:pPr>
        <w:pStyle w:val="requirelevel1"/>
        <w:rPr>
          <w:noProof/>
        </w:rPr>
      </w:pPr>
      <w:r w:rsidRPr="00AC3540">
        <w:rPr>
          <w:noProof/>
        </w:rPr>
        <w:t xml:space="preserve">The storage and retrieval subservice shall provide the capability to </w:t>
      </w:r>
      <w:r w:rsidR="00F141AD" w:rsidRPr="00AC3540">
        <w:rPr>
          <w:noProof/>
        </w:rPr>
        <w:t>resume the open retrieval of packet stores</w:t>
      </w:r>
      <w:r w:rsidRPr="00AC3540">
        <w:rPr>
          <w:noProof/>
        </w:rPr>
        <w:t>.</w:t>
      </w:r>
    </w:p>
    <w:p w:rsidR="00882051" w:rsidRPr="00AC3540" w:rsidRDefault="00882051" w:rsidP="006F5B34">
      <w:pPr>
        <w:pStyle w:val="NOTEnumbered"/>
        <w:rPr>
          <w:noProof/>
        </w:rPr>
      </w:pPr>
      <w:r w:rsidRPr="00AC3540">
        <w:rPr>
          <w:noProof/>
        </w:rPr>
        <w:t xml:space="preserve">The corresponding requests are of message type </w:t>
      </w:r>
      <w:r w:rsidR="00E26372" w:rsidRPr="00AC3540">
        <w:rPr>
          <w:noProof/>
        </w:rPr>
        <w:t>"</w:t>
      </w:r>
      <w:r w:rsidRPr="00AC3540">
        <w:rPr>
          <w:noProof/>
        </w:rPr>
        <w:t>TC</w:t>
      </w:r>
      <w:r w:rsidR="00FA0941" w:rsidRPr="00AC3540">
        <w:rPr>
          <w:noProof/>
        </w:rPr>
        <w:t>[15,15]</w:t>
      </w:r>
      <w:r w:rsidRPr="00AC3540">
        <w:rPr>
          <w:noProof/>
        </w:rPr>
        <w:t xml:space="preserve"> </w:t>
      </w:r>
      <w:r w:rsidR="00367C98" w:rsidRPr="00AC3540">
        <w:rPr>
          <w:noProof/>
        </w:rPr>
        <w:t xml:space="preserve">resume the open retrieval </w:t>
      </w:r>
      <w:r w:rsidR="00F141AD" w:rsidRPr="00AC3540">
        <w:rPr>
          <w:noProof/>
        </w:rPr>
        <w:t xml:space="preserve">of </w:t>
      </w:r>
      <w:r w:rsidR="00367C98" w:rsidRPr="00AC3540">
        <w:rPr>
          <w:noProof/>
        </w:rPr>
        <w:t>packet stores</w:t>
      </w:r>
      <w:r w:rsidR="00E26372" w:rsidRPr="00AC3540">
        <w:rPr>
          <w:noProof/>
        </w:rPr>
        <w:t>"</w:t>
      </w:r>
      <w:r w:rsidRPr="00AC3540">
        <w:rPr>
          <w:noProof/>
        </w:rPr>
        <w:t>.</w:t>
      </w:r>
    </w:p>
    <w:p w:rsidR="006F5B34" w:rsidRPr="00AC3540" w:rsidRDefault="006F5B34" w:rsidP="006F5B34">
      <w:pPr>
        <w:pStyle w:val="NOTEnumbered"/>
        <w:rPr>
          <w:noProof/>
        </w:rPr>
      </w:pPr>
      <w:r w:rsidRPr="00AC3540">
        <w:rPr>
          <w:noProof/>
        </w:rPr>
        <w:lastRenderedPageBreak/>
        <w:t xml:space="preserve">For the capability to suspend the open retrieval of packet stores, refer to clause </w:t>
      </w:r>
      <w:r w:rsidRPr="00AC3540">
        <w:rPr>
          <w:noProof/>
        </w:rPr>
        <w:fldChar w:fldCharType="begin"/>
      </w:r>
      <w:r w:rsidRPr="00AC3540">
        <w:rPr>
          <w:noProof/>
        </w:rPr>
        <w:instrText xml:space="preserve"> REF TC_015_016_SYS \n \h  \* MERGEFORMAT </w:instrText>
      </w:r>
      <w:r w:rsidRPr="00AC3540">
        <w:rPr>
          <w:noProof/>
        </w:rPr>
      </w:r>
      <w:r w:rsidRPr="00AC3540">
        <w:rPr>
          <w:noProof/>
        </w:rPr>
        <w:fldChar w:fldCharType="separate"/>
      </w:r>
      <w:r w:rsidR="008A478B">
        <w:rPr>
          <w:noProof/>
        </w:rPr>
        <w:t>6.15.3.4.4</w:t>
      </w:r>
      <w:r w:rsidRPr="00AC3540">
        <w:rPr>
          <w:noProof/>
        </w:rPr>
        <w:fldChar w:fldCharType="end"/>
      </w:r>
      <w:r w:rsidRPr="00AC3540">
        <w:rPr>
          <w:noProof/>
        </w:rPr>
        <w:t>.</w:t>
      </w:r>
    </w:p>
    <w:p w:rsidR="00882051" w:rsidRPr="00AC3540" w:rsidRDefault="00882051" w:rsidP="00882051">
      <w:pPr>
        <w:pStyle w:val="requirelevel1"/>
        <w:rPr>
          <w:noProof/>
        </w:rPr>
      </w:pPr>
      <w:r w:rsidRPr="00AC3540">
        <w:rPr>
          <w:noProof/>
        </w:rPr>
        <w:t xml:space="preserve">Each request to </w:t>
      </w:r>
      <w:r w:rsidR="00F141AD" w:rsidRPr="00AC3540">
        <w:rPr>
          <w:noProof/>
        </w:rPr>
        <w:t>resume the open retrieval of packet stores</w:t>
      </w:r>
      <w:r w:rsidRPr="00AC3540">
        <w:rPr>
          <w:noProof/>
        </w:rPr>
        <w:t xml:space="preserve"> </w:t>
      </w:r>
      <w:r w:rsidR="008F0C7E" w:rsidRPr="00AC3540">
        <w:rPr>
          <w:noProof/>
        </w:rPr>
        <w:t>shall contain</w:t>
      </w:r>
      <w:r w:rsidRPr="00AC3540">
        <w:rPr>
          <w:noProof/>
        </w:rPr>
        <w:t>:</w:t>
      </w:r>
    </w:p>
    <w:p w:rsidR="00882051" w:rsidRPr="00AC3540" w:rsidRDefault="00882051" w:rsidP="00882051">
      <w:pPr>
        <w:pStyle w:val="requirelevel2"/>
        <w:rPr>
          <w:noProof/>
        </w:rPr>
      </w:pPr>
      <w:r w:rsidRPr="00AC3540">
        <w:rPr>
          <w:noProof/>
        </w:rPr>
        <w:t xml:space="preserve">one or more instructions to </w:t>
      </w:r>
      <w:r w:rsidR="00367C98" w:rsidRPr="00AC3540">
        <w:rPr>
          <w:noProof/>
        </w:rPr>
        <w:t xml:space="preserve">resume the open retrieval </w:t>
      </w:r>
      <w:r w:rsidR="004218CF" w:rsidRPr="00AC3540">
        <w:rPr>
          <w:noProof/>
        </w:rPr>
        <w:t xml:space="preserve">of </w:t>
      </w:r>
      <w:r w:rsidR="00367C98" w:rsidRPr="00AC3540">
        <w:rPr>
          <w:noProof/>
        </w:rPr>
        <w:t>a packet store</w:t>
      </w:r>
      <w:r w:rsidRPr="00AC3540">
        <w:rPr>
          <w:noProof/>
        </w:rPr>
        <w:t>, or</w:t>
      </w:r>
    </w:p>
    <w:p w:rsidR="00882051" w:rsidRPr="00AC3540" w:rsidRDefault="00882051" w:rsidP="00882051">
      <w:pPr>
        <w:pStyle w:val="requirelevel2"/>
        <w:rPr>
          <w:noProof/>
        </w:rPr>
      </w:pPr>
      <w:r w:rsidRPr="00AC3540">
        <w:rPr>
          <w:noProof/>
        </w:rPr>
        <w:t xml:space="preserve">exactly one instruction to </w:t>
      </w:r>
      <w:r w:rsidR="00367C98" w:rsidRPr="00AC3540">
        <w:rPr>
          <w:noProof/>
        </w:rPr>
        <w:t xml:space="preserve">resume the open retrieval </w:t>
      </w:r>
      <w:r w:rsidR="004218CF" w:rsidRPr="00AC3540">
        <w:rPr>
          <w:noProof/>
        </w:rPr>
        <w:t xml:space="preserve">of </w:t>
      </w:r>
      <w:r w:rsidR="00367C98" w:rsidRPr="00AC3540">
        <w:rPr>
          <w:noProof/>
        </w:rPr>
        <w:t>all packet stores</w:t>
      </w:r>
      <w:r w:rsidRPr="00AC3540">
        <w:rPr>
          <w:noProof/>
        </w:rPr>
        <w:t>.</w:t>
      </w:r>
    </w:p>
    <w:p w:rsidR="00882051" w:rsidRPr="00AC3540" w:rsidRDefault="00882051" w:rsidP="009C226B">
      <w:pPr>
        <w:pStyle w:val="NOTE"/>
        <w:rPr>
          <w:noProof/>
        </w:rPr>
      </w:pPr>
      <w:r w:rsidRPr="00AC3540">
        <w:rPr>
          <w:noProof/>
        </w:rPr>
        <w:t xml:space="preserve">The instructions to </w:t>
      </w:r>
      <w:r w:rsidR="00367C98" w:rsidRPr="00AC3540">
        <w:rPr>
          <w:noProof/>
        </w:rPr>
        <w:t xml:space="preserve">resume the open retrieval </w:t>
      </w:r>
      <w:r w:rsidR="004218CF" w:rsidRPr="00AC3540">
        <w:rPr>
          <w:noProof/>
        </w:rPr>
        <w:t xml:space="preserve">of </w:t>
      </w:r>
      <w:r w:rsidR="00367C98" w:rsidRPr="00AC3540">
        <w:rPr>
          <w:noProof/>
        </w:rPr>
        <w:t>all packet stores</w:t>
      </w:r>
      <w:r w:rsidRPr="00AC3540">
        <w:rPr>
          <w:noProof/>
        </w:rPr>
        <w:t xml:space="preserve"> contain no argument.</w:t>
      </w:r>
    </w:p>
    <w:p w:rsidR="00882051" w:rsidRPr="00AC3540" w:rsidRDefault="00882051" w:rsidP="00882051">
      <w:pPr>
        <w:pStyle w:val="requirelevel1"/>
        <w:rPr>
          <w:noProof/>
        </w:rPr>
      </w:pPr>
      <w:r w:rsidRPr="00AC3540">
        <w:rPr>
          <w:noProof/>
        </w:rPr>
        <w:t xml:space="preserve">Each instruction to </w:t>
      </w:r>
      <w:r w:rsidR="00367C98" w:rsidRPr="00AC3540">
        <w:rPr>
          <w:noProof/>
        </w:rPr>
        <w:t xml:space="preserve">resume the open retrieval </w:t>
      </w:r>
      <w:r w:rsidR="004218CF" w:rsidRPr="00AC3540">
        <w:rPr>
          <w:noProof/>
        </w:rPr>
        <w:t xml:space="preserve">of </w:t>
      </w:r>
      <w:r w:rsidR="00367C98" w:rsidRPr="00AC3540">
        <w:rPr>
          <w:noProof/>
        </w:rPr>
        <w:t>a packet store</w:t>
      </w:r>
      <w:r w:rsidRPr="00AC3540">
        <w:rPr>
          <w:noProof/>
        </w:rPr>
        <w:t xml:space="preserve"> </w:t>
      </w:r>
      <w:r w:rsidR="008F0C7E" w:rsidRPr="00AC3540">
        <w:rPr>
          <w:noProof/>
        </w:rPr>
        <w:t>shall contain</w:t>
      </w:r>
      <w:r w:rsidRPr="00AC3540">
        <w:rPr>
          <w:noProof/>
        </w:rPr>
        <w:t>:</w:t>
      </w:r>
    </w:p>
    <w:p w:rsidR="00882051" w:rsidRPr="00AC3540" w:rsidRDefault="00882051" w:rsidP="00882051">
      <w:pPr>
        <w:pStyle w:val="requirelevel2"/>
        <w:rPr>
          <w:noProof/>
        </w:rPr>
      </w:pPr>
      <w:r w:rsidRPr="00AC3540">
        <w:rPr>
          <w:noProof/>
        </w:rPr>
        <w:t xml:space="preserve">the identifier of </w:t>
      </w:r>
      <w:r w:rsidR="008B52EC" w:rsidRPr="00AC3540">
        <w:rPr>
          <w:noProof/>
        </w:rPr>
        <w:t>the</w:t>
      </w:r>
      <w:r w:rsidRPr="00AC3540">
        <w:rPr>
          <w:noProof/>
        </w:rPr>
        <w:t xml:space="preserve"> packet store;</w:t>
      </w:r>
    </w:p>
    <w:p w:rsidR="00882051" w:rsidRPr="00AC3540" w:rsidRDefault="00243E6C" w:rsidP="00882051">
      <w:pPr>
        <w:pStyle w:val="requirelevel2"/>
        <w:rPr>
          <w:noProof/>
        </w:rPr>
      </w:pPr>
      <w:r w:rsidRPr="00AC3540">
        <w:rPr>
          <w:noProof/>
        </w:rPr>
        <w:t>if the storage and retrieval subservice supports prioritizing the packet retrievals from packet stores, the retrieval priority</w:t>
      </w:r>
      <w:r w:rsidR="00882051" w:rsidRPr="00AC3540">
        <w:rPr>
          <w:noProof/>
        </w:rPr>
        <w:t>.</w:t>
      </w:r>
    </w:p>
    <w:p w:rsidR="00243E6C" w:rsidRPr="00AC3540" w:rsidRDefault="00243E6C" w:rsidP="00243E6C">
      <w:pPr>
        <w:pStyle w:val="NOTE"/>
        <w:rPr>
          <w:noProof/>
        </w:rPr>
      </w:pPr>
      <w:r w:rsidRPr="00AC3540">
        <w:rPr>
          <w:noProof/>
        </w:rPr>
        <w:t xml:space="preserve">For item 2, refer to requirements </w:t>
      </w:r>
      <w:r w:rsidRPr="00AC3540">
        <w:rPr>
          <w:noProof/>
        </w:rPr>
        <w:fldChar w:fldCharType="begin"/>
      </w:r>
      <w:r w:rsidRPr="00AC3540">
        <w:rPr>
          <w:noProof/>
        </w:rPr>
        <w:instrText xml:space="preserve"> REF ST015_RetrievalPriority \w \h </w:instrText>
      </w:r>
      <w:r w:rsidRPr="00AC3540">
        <w:rPr>
          <w:noProof/>
        </w:rPr>
      </w:r>
      <w:r w:rsidRPr="00AC3540">
        <w:rPr>
          <w:noProof/>
        </w:rPr>
        <w:fldChar w:fldCharType="separate"/>
      </w:r>
      <w:r w:rsidR="008A478B">
        <w:rPr>
          <w:noProof/>
        </w:rPr>
        <w:t>6.15.3.1m</w:t>
      </w:r>
      <w:r w:rsidRPr="00AC3540">
        <w:rPr>
          <w:noProof/>
        </w:rPr>
        <w:fldChar w:fldCharType="end"/>
      </w:r>
      <w:r w:rsidRPr="00AC3540">
        <w:rPr>
          <w:noProof/>
        </w:rPr>
        <w:t xml:space="preserve"> and </w:t>
      </w:r>
      <w:r w:rsidRPr="00AC3540">
        <w:rPr>
          <w:noProof/>
        </w:rPr>
        <w:fldChar w:fldCharType="begin"/>
      </w:r>
      <w:r w:rsidRPr="00AC3540">
        <w:rPr>
          <w:noProof/>
        </w:rPr>
        <w:instrText xml:space="preserve"> REF ST015_RetrievalPriorityPolicy \w \h </w:instrText>
      </w:r>
      <w:r w:rsidRPr="00AC3540">
        <w:rPr>
          <w:noProof/>
        </w:rPr>
      </w:r>
      <w:r w:rsidRPr="00AC3540">
        <w:rPr>
          <w:noProof/>
        </w:rPr>
        <w:fldChar w:fldCharType="separate"/>
      </w:r>
      <w:r w:rsidR="008A478B">
        <w:rPr>
          <w:noProof/>
        </w:rPr>
        <w:t>6.15.3.1n</w:t>
      </w:r>
      <w:r w:rsidRPr="00AC3540">
        <w:rPr>
          <w:noProof/>
        </w:rPr>
        <w:fldChar w:fldCharType="end"/>
      </w:r>
      <w:r w:rsidRPr="00AC3540">
        <w:rPr>
          <w:noProof/>
        </w:rPr>
        <w:t>.</w:t>
      </w:r>
    </w:p>
    <w:p w:rsidR="00882051" w:rsidRPr="00AC3540" w:rsidRDefault="00882051" w:rsidP="00882051">
      <w:pPr>
        <w:pStyle w:val="requirelevel1"/>
        <w:rPr>
          <w:noProof/>
        </w:rPr>
      </w:pPr>
      <w:r w:rsidRPr="00AC3540">
        <w:rPr>
          <w:noProof/>
        </w:rPr>
        <w:t xml:space="preserve">The storage and retrieval subservice shall reject any instruction to </w:t>
      </w:r>
      <w:r w:rsidR="00367C98" w:rsidRPr="00AC3540">
        <w:rPr>
          <w:noProof/>
        </w:rPr>
        <w:t xml:space="preserve">resume the open retrieval </w:t>
      </w:r>
      <w:r w:rsidR="004218CF" w:rsidRPr="00AC3540">
        <w:rPr>
          <w:noProof/>
        </w:rPr>
        <w:t xml:space="preserve">of </w:t>
      </w:r>
      <w:r w:rsidR="00367C98" w:rsidRPr="00AC3540">
        <w:rPr>
          <w:noProof/>
        </w:rPr>
        <w:t>a packet store</w:t>
      </w:r>
      <w:r w:rsidRPr="00AC3540">
        <w:rPr>
          <w:noProof/>
        </w:rPr>
        <w:t xml:space="preserve"> </w:t>
      </w:r>
      <w:r w:rsidR="00D813C3" w:rsidRPr="00AC3540">
        <w:rPr>
          <w:noProof/>
        </w:rPr>
        <w:t>if</w:t>
      </w:r>
      <w:r w:rsidR="00391B4D" w:rsidRPr="00AC3540">
        <w:rPr>
          <w:noProof/>
        </w:rPr>
        <w:t xml:space="preserve"> any of the following conditions occurs</w:t>
      </w:r>
      <w:r w:rsidR="00D813C3" w:rsidRPr="00AC3540">
        <w:rPr>
          <w:noProof/>
        </w:rPr>
        <w:t>:</w:t>
      </w:r>
    </w:p>
    <w:p w:rsidR="00882051" w:rsidRPr="00AC3540" w:rsidRDefault="00882051" w:rsidP="00882051">
      <w:pPr>
        <w:pStyle w:val="requirelevel2"/>
        <w:rPr>
          <w:noProof/>
        </w:rPr>
      </w:pPr>
      <w:r w:rsidRPr="00AC3540">
        <w:rPr>
          <w:noProof/>
        </w:rPr>
        <w:t>that instruction refers to a packet store that does not exist;</w:t>
      </w:r>
    </w:p>
    <w:p w:rsidR="00DD64C7" w:rsidRPr="00AC3540" w:rsidRDefault="00DD64C7" w:rsidP="00882051">
      <w:pPr>
        <w:pStyle w:val="requirelevel2"/>
        <w:rPr>
          <w:noProof/>
        </w:rPr>
      </w:pPr>
      <w:r w:rsidRPr="00AC3540">
        <w:rPr>
          <w:noProof/>
        </w:rPr>
        <w:t>th</w:t>
      </w:r>
      <w:r w:rsidR="00447BEB" w:rsidRPr="00AC3540">
        <w:rPr>
          <w:noProof/>
        </w:rPr>
        <w:t xml:space="preserve">at subservice does not support concurrent retrieval requests </w:t>
      </w:r>
      <w:r w:rsidRPr="00AC3540">
        <w:rPr>
          <w:noProof/>
        </w:rPr>
        <w:t>e</w:t>
      </w:r>
      <w:r w:rsidR="00920E79" w:rsidRPr="00AC3540">
        <w:rPr>
          <w:noProof/>
        </w:rPr>
        <w:t>xecuting in parallel and</w:t>
      </w:r>
      <w:r w:rsidR="00447BEB" w:rsidRPr="00AC3540">
        <w:rPr>
          <w:noProof/>
        </w:rPr>
        <w:t xml:space="preserve"> the</w:t>
      </w:r>
      <w:r w:rsidRPr="00AC3540">
        <w:rPr>
          <w:noProof/>
        </w:rPr>
        <w:t xml:space="preserve"> packet store </w:t>
      </w:r>
      <w:r w:rsidR="00BD5E3F" w:rsidRPr="00AC3540">
        <w:rPr>
          <w:noProof/>
        </w:rPr>
        <w:t>by-time-range</w:t>
      </w:r>
      <w:r w:rsidRPr="00AC3540">
        <w:rPr>
          <w:noProof/>
        </w:rPr>
        <w:t xml:space="preserve"> retrieval status </w:t>
      </w:r>
      <w:r w:rsidR="00BD5E3F" w:rsidRPr="00AC3540">
        <w:rPr>
          <w:noProof/>
        </w:rPr>
        <w:t xml:space="preserve">of that packet store </w:t>
      </w:r>
      <w:r w:rsidR="00E26372" w:rsidRPr="00AC3540">
        <w:rPr>
          <w:noProof/>
        </w:rPr>
        <w:t>is enabled</w:t>
      </w:r>
      <w:r w:rsidRPr="00AC3540">
        <w:rPr>
          <w:noProof/>
        </w:rPr>
        <w:t>.</w:t>
      </w:r>
    </w:p>
    <w:p w:rsidR="00447BEB" w:rsidRPr="00AC3540" w:rsidRDefault="00454571" w:rsidP="009C226B">
      <w:pPr>
        <w:pStyle w:val="NOTE"/>
        <w:rPr>
          <w:noProof/>
        </w:rPr>
      </w:pPr>
      <w:r w:rsidRPr="00AC3540">
        <w:rPr>
          <w:noProof/>
        </w:rPr>
        <w:t>For item</w:t>
      </w:r>
      <w:r w:rsidR="00447BEB" w:rsidRPr="00AC3540">
        <w:rPr>
          <w:noProof/>
        </w:rPr>
        <w:t xml:space="preserve"> </w:t>
      </w:r>
      <w:r w:rsidR="00584132" w:rsidRPr="00AC3540">
        <w:rPr>
          <w:noProof/>
        </w:rPr>
        <w:t>2</w:t>
      </w:r>
      <w:r w:rsidR="00447BEB" w:rsidRPr="00AC3540">
        <w:rPr>
          <w:noProof/>
        </w:rPr>
        <w:t xml:space="preserve">, refer to requirement </w:t>
      </w:r>
      <w:r w:rsidR="00447BEB" w:rsidRPr="00AC3540">
        <w:rPr>
          <w:noProof/>
        </w:rPr>
        <w:fldChar w:fldCharType="begin"/>
      </w:r>
      <w:r w:rsidR="00447BEB" w:rsidRPr="00AC3540">
        <w:rPr>
          <w:noProof/>
        </w:rPr>
        <w:instrText xml:space="preserve"> REF </w:instrText>
      </w:r>
      <w:r w:rsidR="009820AB" w:rsidRPr="00AC3540">
        <w:rPr>
          <w:noProof/>
        </w:rPr>
        <w:instrText>ST015_ConcurrentRetrievalReq</w:instrText>
      </w:r>
      <w:r w:rsidR="00447BEB" w:rsidRPr="00AC3540">
        <w:rPr>
          <w:noProof/>
        </w:rPr>
        <w:instrText xml:space="preserve"> \w \h </w:instrText>
      </w:r>
      <w:r w:rsidR="00447BEB" w:rsidRPr="00AC3540">
        <w:rPr>
          <w:noProof/>
        </w:rPr>
      </w:r>
      <w:r w:rsidR="00447BEB" w:rsidRPr="00AC3540">
        <w:rPr>
          <w:noProof/>
        </w:rPr>
        <w:fldChar w:fldCharType="separate"/>
      </w:r>
      <w:r w:rsidR="008A478B">
        <w:rPr>
          <w:noProof/>
        </w:rPr>
        <w:t>6.15.3.1i</w:t>
      </w:r>
      <w:r w:rsidR="00447BEB" w:rsidRPr="00AC3540">
        <w:rPr>
          <w:noProof/>
        </w:rPr>
        <w:fldChar w:fldCharType="end"/>
      </w:r>
      <w:r w:rsidR="00447BEB" w:rsidRPr="00AC3540">
        <w:rPr>
          <w:noProof/>
        </w:rPr>
        <w:t>.</w:t>
      </w:r>
    </w:p>
    <w:p w:rsidR="002609D8" w:rsidRPr="00AC3540" w:rsidRDefault="002609D8" w:rsidP="002609D8">
      <w:pPr>
        <w:pStyle w:val="requirelevel1"/>
        <w:rPr>
          <w:noProof/>
        </w:rPr>
      </w:pPr>
      <w:r w:rsidRPr="00AC3540">
        <w:rPr>
          <w:noProof/>
        </w:rPr>
        <w:t xml:space="preserve">For each instruction to </w:t>
      </w:r>
      <w:r w:rsidR="00367C98" w:rsidRPr="00AC3540">
        <w:rPr>
          <w:noProof/>
        </w:rPr>
        <w:t xml:space="preserve">resume the open retrieval </w:t>
      </w:r>
      <w:r w:rsidR="004218CF" w:rsidRPr="00AC3540">
        <w:rPr>
          <w:noProof/>
        </w:rPr>
        <w:t xml:space="preserve">of </w:t>
      </w:r>
      <w:r w:rsidR="00367C98" w:rsidRPr="00AC3540">
        <w:rPr>
          <w:noProof/>
        </w:rPr>
        <w:t>a packet store</w:t>
      </w:r>
      <w:r w:rsidRPr="00AC3540">
        <w:rPr>
          <w:noProof/>
        </w:rPr>
        <w:t xml:space="preserve"> that it rejects, the storage and retrieval subservice </w:t>
      </w:r>
      <w:r w:rsidR="004A135E" w:rsidRPr="00AC3540">
        <w:rPr>
          <w:noProof/>
        </w:rPr>
        <w:t>shall generate the failed start of execution notification for that instruction</w:t>
      </w:r>
      <w:r w:rsidRPr="00AC3540">
        <w:rPr>
          <w:noProof/>
        </w:rPr>
        <w:t>.</w:t>
      </w:r>
    </w:p>
    <w:p w:rsidR="00882051" w:rsidRPr="00AC3540" w:rsidRDefault="00882051" w:rsidP="00882051">
      <w:pPr>
        <w:pStyle w:val="requirelevel1"/>
        <w:rPr>
          <w:noProof/>
        </w:rPr>
      </w:pPr>
      <w:r w:rsidRPr="00AC3540">
        <w:rPr>
          <w:noProof/>
        </w:rPr>
        <w:t xml:space="preserve">The storage and retrieval subservice shall process any valid instruction that is contained within a request to </w:t>
      </w:r>
      <w:r w:rsidR="00F141AD" w:rsidRPr="00AC3540">
        <w:rPr>
          <w:noProof/>
        </w:rPr>
        <w:t>resume the open retrieval of packet stores</w:t>
      </w:r>
      <w:r w:rsidRPr="00AC3540">
        <w:rPr>
          <w:noProof/>
        </w:rPr>
        <w:t xml:space="preserve"> regardless of the presence of faulty instructions.</w:t>
      </w:r>
    </w:p>
    <w:p w:rsidR="00882051" w:rsidRPr="00AC3540" w:rsidRDefault="00882051" w:rsidP="00882051">
      <w:pPr>
        <w:pStyle w:val="requirelevel1"/>
        <w:rPr>
          <w:noProof/>
        </w:rPr>
      </w:pPr>
      <w:r w:rsidRPr="00AC3540">
        <w:rPr>
          <w:noProof/>
        </w:rPr>
        <w:t xml:space="preserve">For each valid instruction to </w:t>
      </w:r>
      <w:r w:rsidR="00367C98" w:rsidRPr="00AC3540">
        <w:rPr>
          <w:noProof/>
        </w:rPr>
        <w:t xml:space="preserve">resume the open retrieval </w:t>
      </w:r>
      <w:r w:rsidR="004218CF" w:rsidRPr="00AC3540">
        <w:rPr>
          <w:noProof/>
        </w:rPr>
        <w:t xml:space="preserve">of </w:t>
      </w:r>
      <w:r w:rsidR="00367C98" w:rsidRPr="00AC3540">
        <w:rPr>
          <w:noProof/>
        </w:rPr>
        <w:t>a packet store</w:t>
      </w:r>
      <w:r w:rsidRPr="00AC3540">
        <w:rPr>
          <w:noProof/>
        </w:rPr>
        <w:t>, the storage and retrieval subservice shall:</w:t>
      </w:r>
    </w:p>
    <w:p w:rsidR="00447BEB" w:rsidRPr="00AC3540" w:rsidRDefault="00882051" w:rsidP="00882051">
      <w:pPr>
        <w:pStyle w:val="requirelevel2"/>
        <w:rPr>
          <w:noProof/>
        </w:rPr>
      </w:pPr>
      <w:r w:rsidRPr="00AC3540">
        <w:rPr>
          <w:noProof/>
        </w:rPr>
        <w:t xml:space="preserve">set the packet store </w:t>
      </w:r>
      <w:r w:rsidR="00C8487D" w:rsidRPr="00AC3540">
        <w:rPr>
          <w:noProof/>
        </w:rPr>
        <w:t xml:space="preserve">open </w:t>
      </w:r>
      <w:r w:rsidRPr="00AC3540">
        <w:rPr>
          <w:noProof/>
        </w:rPr>
        <w:t xml:space="preserve">retrieval status of that packet store to </w:t>
      </w:r>
      <w:r w:rsidR="00E26372" w:rsidRPr="00AC3540">
        <w:rPr>
          <w:noProof/>
        </w:rPr>
        <w:t>"</w:t>
      </w:r>
      <w:r w:rsidR="00C8487D" w:rsidRPr="00AC3540">
        <w:rPr>
          <w:noProof/>
        </w:rPr>
        <w:t>in progress</w:t>
      </w:r>
      <w:r w:rsidR="00E26372" w:rsidRPr="00AC3540">
        <w:rPr>
          <w:noProof/>
        </w:rPr>
        <w:t>"</w:t>
      </w:r>
      <w:r w:rsidR="00447BEB" w:rsidRPr="00AC3540">
        <w:rPr>
          <w:noProof/>
        </w:rPr>
        <w:t>;</w:t>
      </w:r>
    </w:p>
    <w:p w:rsidR="00882051" w:rsidRPr="00AC3540" w:rsidRDefault="00243E6C" w:rsidP="00882051">
      <w:pPr>
        <w:pStyle w:val="requirelevel2"/>
        <w:rPr>
          <w:noProof/>
        </w:rPr>
      </w:pPr>
      <w:r w:rsidRPr="00AC3540">
        <w:rPr>
          <w:noProof/>
        </w:rPr>
        <w:t xml:space="preserve">if that subservice supports prioritizing the packet retrievals from packet stores, </w:t>
      </w:r>
      <w:r w:rsidR="00447BEB" w:rsidRPr="00AC3540">
        <w:rPr>
          <w:noProof/>
        </w:rPr>
        <w:t xml:space="preserve"> set the retrieval priority accordingly</w:t>
      </w:r>
      <w:r w:rsidR="00882051" w:rsidRPr="00AC3540">
        <w:rPr>
          <w:noProof/>
        </w:rPr>
        <w:t>.</w:t>
      </w:r>
    </w:p>
    <w:p w:rsidR="00882051" w:rsidRPr="00AC3540" w:rsidRDefault="00882051" w:rsidP="00882051">
      <w:pPr>
        <w:pStyle w:val="requirelevel1"/>
        <w:rPr>
          <w:noProof/>
        </w:rPr>
      </w:pPr>
      <w:r w:rsidRPr="00AC3540">
        <w:rPr>
          <w:noProof/>
        </w:rPr>
        <w:t xml:space="preserve">For each valid instruction to </w:t>
      </w:r>
      <w:r w:rsidR="00367C98" w:rsidRPr="00AC3540">
        <w:rPr>
          <w:noProof/>
        </w:rPr>
        <w:t xml:space="preserve">resume the open retrieval </w:t>
      </w:r>
      <w:r w:rsidR="004218CF" w:rsidRPr="00AC3540">
        <w:rPr>
          <w:noProof/>
        </w:rPr>
        <w:t xml:space="preserve">of </w:t>
      </w:r>
      <w:r w:rsidR="00367C98" w:rsidRPr="00AC3540">
        <w:rPr>
          <w:noProof/>
        </w:rPr>
        <w:t>all packet stores</w:t>
      </w:r>
      <w:r w:rsidRPr="00AC3540">
        <w:rPr>
          <w:noProof/>
        </w:rPr>
        <w:t>, the storage and retrieval subservice shall:</w:t>
      </w:r>
    </w:p>
    <w:p w:rsidR="00447BEB" w:rsidRPr="00AC3540" w:rsidRDefault="00882051" w:rsidP="00882051">
      <w:pPr>
        <w:pStyle w:val="requirelevel2"/>
        <w:rPr>
          <w:noProof/>
        </w:rPr>
      </w:pPr>
      <w:r w:rsidRPr="00AC3540">
        <w:rPr>
          <w:noProof/>
        </w:rPr>
        <w:t xml:space="preserve">for each packet store maintained by that subservice, set the packet store </w:t>
      </w:r>
      <w:r w:rsidR="00C8487D" w:rsidRPr="00AC3540">
        <w:rPr>
          <w:noProof/>
        </w:rPr>
        <w:t xml:space="preserve">open </w:t>
      </w:r>
      <w:r w:rsidRPr="00AC3540">
        <w:rPr>
          <w:noProof/>
        </w:rPr>
        <w:t xml:space="preserve">retrieval status of that packet store to </w:t>
      </w:r>
      <w:r w:rsidR="00E26372" w:rsidRPr="00AC3540">
        <w:rPr>
          <w:noProof/>
        </w:rPr>
        <w:t>"</w:t>
      </w:r>
      <w:r w:rsidR="00C8487D" w:rsidRPr="00AC3540">
        <w:rPr>
          <w:noProof/>
        </w:rPr>
        <w:t>in progress</w:t>
      </w:r>
      <w:r w:rsidR="00E26372" w:rsidRPr="00AC3540">
        <w:rPr>
          <w:noProof/>
        </w:rPr>
        <w:t>"</w:t>
      </w:r>
      <w:r w:rsidR="00447BEB" w:rsidRPr="00AC3540">
        <w:rPr>
          <w:noProof/>
        </w:rPr>
        <w:t>;</w:t>
      </w:r>
    </w:p>
    <w:p w:rsidR="00A6501F" w:rsidRPr="00AC3540" w:rsidRDefault="00243E6C" w:rsidP="00882051">
      <w:pPr>
        <w:pStyle w:val="requirelevel2"/>
        <w:rPr>
          <w:noProof/>
        </w:rPr>
      </w:pPr>
      <w:r w:rsidRPr="00AC3540">
        <w:rPr>
          <w:noProof/>
        </w:rPr>
        <w:t>if that subservice supports prioritizing the packet retrievals from packet stores,</w:t>
      </w:r>
      <w:r w:rsidR="00447BEB" w:rsidRPr="00AC3540">
        <w:rPr>
          <w:noProof/>
        </w:rPr>
        <w:t xml:space="preserve"> start the retrieval process according to the priority policy</w:t>
      </w:r>
      <w:r w:rsidR="00A6501F" w:rsidRPr="00AC3540">
        <w:rPr>
          <w:noProof/>
        </w:rPr>
        <w:t>;</w:t>
      </w:r>
    </w:p>
    <w:p w:rsidR="00882051" w:rsidRPr="00AC3540" w:rsidRDefault="00A6501F" w:rsidP="00882051">
      <w:pPr>
        <w:pStyle w:val="requirelevel2"/>
        <w:rPr>
          <w:noProof/>
        </w:rPr>
      </w:pPr>
      <w:r w:rsidRPr="00AC3540">
        <w:rPr>
          <w:rFonts w:ascii="Times New Roman" w:hAnsi="Times New Roman"/>
          <w:noProof/>
          <w:szCs w:val="20"/>
        </w:rPr>
        <w:lastRenderedPageBreak/>
        <w:t>when the last packet stored before the start of execution of the related request has been retrieved</w:t>
      </w:r>
      <w:r w:rsidRPr="00AC3540">
        <w:rPr>
          <w:noProof/>
        </w:rPr>
        <w:t xml:space="preserve">, set the packet store open retrieval status </w:t>
      </w:r>
      <w:r w:rsidRPr="00AC3540">
        <w:rPr>
          <w:rFonts w:ascii="Times New Roman" w:hAnsi="Times New Roman"/>
          <w:noProof/>
          <w:szCs w:val="20"/>
        </w:rPr>
        <w:t xml:space="preserve">of that packet store to </w:t>
      </w:r>
      <w:r w:rsidR="00E26372" w:rsidRPr="00AC3540">
        <w:rPr>
          <w:rFonts w:ascii="Times New Roman" w:hAnsi="Times New Roman"/>
          <w:noProof/>
          <w:szCs w:val="20"/>
        </w:rPr>
        <w:t>"</w:t>
      </w:r>
      <w:r w:rsidRPr="00AC3540">
        <w:rPr>
          <w:rFonts w:ascii="Times New Roman" w:hAnsi="Times New Roman"/>
          <w:noProof/>
          <w:szCs w:val="20"/>
        </w:rPr>
        <w:t>suspended</w:t>
      </w:r>
      <w:r w:rsidR="00E26372" w:rsidRPr="00AC3540">
        <w:rPr>
          <w:rFonts w:ascii="Times New Roman" w:hAnsi="Times New Roman"/>
          <w:noProof/>
          <w:szCs w:val="20"/>
        </w:rPr>
        <w:t>"</w:t>
      </w:r>
      <w:r w:rsidR="00882051" w:rsidRPr="00AC3540">
        <w:rPr>
          <w:noProof/>
        </w:rPr>
        <w:t>.</w:t>
      </w:r>
    </w:p>
    <w:p w:rsidR="00882051" w:rsidRPr="00AC3540" w:rsidRDefault="00F141AD" w:rsidP="00882051">
      <w:pPr>
        <w:pStyle w:val="Heading5"/>
        <w:rPr>
          <w:noProof/>
        </w:rPr>
      </w:pPr>
      <w:bookmarkStart w:id="526" w:name="TC_015_016_SYS"/>
      <w:r w:rsidRPr="00AC3540">
        <w:rPr>
          <w:noProof/>
        </w:rPr>
        <w:t>Suspend the open retrieval of packet stores</w:t>
      </w:r>
      <w:bookmarkEnd w:id="526"/>
    </w:p>
    <w:p w:rsidR="00882051" w:rsidRPr="00AC3540" w:rsidRDefault="00882051" w:rsidP="00882051">
      <w:pPr>
        <w:pStyle w:val="requirelevel1"/>
        <w:rPr>
          <w:noProof/>
        </w:rPr>
      </w:pPr>
      <w:r w:rsidRPr="00AC3540">
        <w:rPr>
          <w:noProof/>
        </w:rPr>
        <w:t xml:space="preserve">The storage and retrieval subservice shall provide the capability to </w:t>
      </w:r>
      <w:r w:rsidR="00F141AD" w:rsidRPr="00AC3540">
        <w:rPr>
          <w:noProof/>
        </w:rPr>
        <w:t>suspend the open retrieval of packet stores</w:t>
      </w:r>
      <w:r w:rsidRPr="00AC3540">
        <w:rPr>
          <w:noProof/>
        </w:rPr>
        <w:t>.</w:t>
      </w:r>
    </w:p>
    <w:p w:rsidR="00882051" w:rsidRPr="00AC3540" w:rsidRDefault="00882051" w:rsidP="00B8519B">
      <w:pPr>
        <w:pStyle w:val="NOTEnumbered"/>
        <w:numPr>
          <w:ilvl w:val="1"/>
          <w:numId w:val="184"/>
        </w:numPr>
        <w:rPr>
          <w:noProof/>
        </w:rPr>
      </w:pPr>
      <w:r w:rsidRPr="00AC3540">
        <w:rPr>
          <w:noProof/>
        </w:rPr>
        <w:t xml:space="preserve">The corresponding requests are of message type </w:t>
      </w:r>
      <w:r w:rsidR="00E26372" w:rsidRPr="00AC3540">
        <w:rPr>
          <w:noProof/>
        </w:rPr>
        <w:t>"</w:t>
      </w:r>
      <w:r w:rsidRPr="00AC3540">
        <w:rPr>
          <w:noProof/>
        </w:rPr>
        <w:t>TC</w:t>
      </w:r>
      <w:r w:rsidR="00FA0941" w:rsidRPr="00AC3540">
        <w:rPr>
          <w:noProof/>
        </w:rPr>
        <w:t>[15,16]</w:t>
      </w:r>
      <w:r w:rsidRPr="00AC3540">
        <w:rPr>
          <w:noProof/>
        </w:rPr>
        <w:t xml:space="preserve"> </w:t>
      </w:r>
      <w:r w:rsidR="00F141AD" w:rsidRPr="00AC3540">
        <w:rPr>
          <w:noProof/>
        </w:rPr>
        <w:t>suspend the open retrieval of packet stores</w:t>
      </w:r>
      <w:r w:rsidR="00E26372" w:rsidRPr="00AC3540">
        <w:rPr>
          <w:noProof/>
        </w:rPr>
        <w:t>"</w:t>
      </w:r>
      <w:r w:rsidRPr="00AC3540">
        <w:rPr>
          <w:noProof/>
        </w:rPr>
        <w:t>.</w:t>
      </w:r>
    </w:p>
    <w:p w:rsidR="005E36E7" w:rsidRPr="00AC3540" w:rsidRDefault="005E36E7" w:rsidP="00B8519B">
      <w:pPr>
        <w:pStyle w:val="NOTEnumbered"/>
        <w:numPr>
          <w:ilvl w:val="1"/>
          <w:numId w:val="184"/>
        </w:numPr>
        <w:rPr>
          <w:noProof/>
        </w:rPr>
      </w:pPr>
      <w:r w:rsidRPr="00AC3540">
        <w:rPr>
          <w:noProof/>
        </w:rPr>
        <w:t xml:space="preserve">For the capability to resume the open retrieval of packet stores, refer to clause </w:t>
      </w:r>
      <w:r w:rsidRPr="00AC3540">
        <w:rPr>
          <w:noProof/>
        </w:rPr>
        <w:fldChar w:fldCharType="begin"/>
      </w:r>
      <w:r w:rsidRPr="00AC3540">
        <w:rPr>
          <w:noProof/>
        </w:rPr>
        <w:instrText xml:space="preserve"> REF TC_015_015_SYS \n \h </w:instrText>
      </w:r>
      <w:r w:rsidRPr="00AC3540">
        <w:rPr>
          <w:noProof/>
        </w:rPr>
      </w:r>
      <w:r w:rsidRPr="00AC3540">
        <w:rPr>
          <w:noProof/>
        </w:rPr>
        <w:fldChar w:fldCharType="separate"/>
      </w:r>
      <w:r w:rsidR="008A478B">
        <w:rPr>
          <w:noProof/>
        </w:rPr>
        <w:t>6.15.3.4.3</w:t>
      </w:r>
      <w:r w:rsidRPr="00AC3540">
        <w:rPr>
          <w:noProof/>
        </w:rPr>
        <w:fldChar w:fldCharType="end"/>
      </w:r>
      <w:r w:rsidRPr="00AC3540">
        <w:rPr>
          <w:noProof/>
        </w:rPr>
        <w:t>.</w:t>
      </w:r>
    </w:p>
    <w:p w:rsidR="00882051" w:rsidRPr="00AC3540" w:rsidRDefault="00882051" w:rsidP="00882051">
      <w:pPr>
        <w:pStyle w:val="requirelevel1"/>
        <w:rPr>
          <w:noProof/>
        </w:rPr>
      </w:pPr>
      <w:r w:rsidRPr="00AC3540">
        <w:rPr>
          <w:noProof/>
        </w:rPr>
        <w:t xml:space="preserve">Each request to </w:t>
      </w:r>
      <w:r w:rsidR="00F141AD" w:rsidRPr="00AC3540">
        <w:rPr>
          <w:noProof/>
        </w:rPr>
        <w:t>suspend the open retrieval of packet stores</w:t>
      </w:r>
      <w:r w:rsidRPr="00AC3540">
        <w:rPr>
          <w:noProof/>
        </w:rPr>
        <w:t xml:space="preserve"> </w:t>
      </w:r>
      <w:r w:rsidR="008F0C7E" w:rsidRPr="00AC3540">
        <w:rPr>
          <w:noProof/>
        </w:rPr>
        <w:t>shall contain</w:t>
      </w:r>
      <w:r w:rsidRPr="00AC3540">
        <w:rPr>
          <w:noProof/>
        </w:rPr>
        <w:t>:</w:t>
      </w:r>
    </w:p>
    <w:p w:rsidR="00882051" w:rsidRPr="00AC3540" w:rsidRDefault="00882051" w:rsidP="00882051">
      <w:pPr>
        <w:pStyle w:val="requirelevel2"/>
        <w:rPr>
          <w:noProof/>
        </w:rPr>
      </w:pPr>
      <w:r w:rsidRPr="00AC3540">
        <w:rPr>
          <w:noProof/>
        </w:rPr>
        <w:t>one or more instructions to suspend the open retrieval of a packet store, or</w:t>
      </w:r>
    </w:p>
    <w:p w:rsidR="00882051" w:rsidRPr="00AC3540" w:rsidRDefault="00882051" w:rsidP="00882051">
      <w:pPr>
        <w:pStyle w:val="requirelevel2"/>
        <w:rPr>
          <w:noProof/>
        </w:rPr>
      </w:pPr>
      <w:r w:rsidRPr="00AC3540">
        <w:rPr>
          <w:noProof/>
        </w:rPr>
        <w:t>exactly one instruction to suspend the open retrieval of all packet stores.</w:t>
      </w:r>
    </w:p>
    <w:p w:rsidR="00882051" w:rsidRPr="00AC3540" w:rsidRDefault="00882051" w:rsidP="009C226B">
      <w:pPr>
        <w:pStyle w:val="NOTE"/>
        <w:rPr>
          <w:noProof/>
        </w:rPr>
      </w:pPr>
      <w:r w:rsidRPr="00AC3540">
        <w:rPr>
          <w:noProof/>
        </w:rPr>
        <w:t>The instructions to suspend the open retrieval of all packet stores contain no argument.</w:t>
      </w:r>
    </w:p>
    <w:p w:rsidR="00882051" w:rsidRPr="00AC3540" w:rsidRDefault="00882051" w:rsidP="00882051">
      <w:pPr>
        <w:pStyle w:val="requirelevel1"/>
        <w:rPr>
          <w:noProof/>
        </w:rPr>
      </w:pPr>
      <w:r w:rsidRPr="00AC3540">
        <w:rPr>
          <w:noProof/>
        </w:rPr>
        <w:t xml:space="preserve">Each instruction to suspend the open retrieval of a packet store </w:t>
      </w:r>
      <w:r w:rsidR="008F0C7E" w:rsidRPr="00AC3540">
        <w:rPr>
          <w:noProof/>
        </w:rPr>
        <w:t>shall contain</w:t>
      </w:r>
      <w:r w:rsidRPr="00AC3540">
        <w:rPr>
          <w:noProof/>
        </w:rPr>
        <w:t>:</w:t>
      </w:r>
    </w:p>
    <w:p w:rsidR="00882051" w:rsidRPr="00AC3540" w:rsidRDefault="00882051" w:rsidP="00882051">
      <w:pPr>
        <w:pStyle w:val="requirelevel2"/>
        <w:rPr>
          <w:noProof/>
        </w:rPr>
      </w:pPr>
      <w:r w:rsidRPr="00AC3540">
        <w:rPr>
          <w:noProof/>
        </w:rPr>
        <w:t>the identifier of the packet store.</w:t>
      </w:r>
    </w:p>
    <w:p w:rsidR="00882051" w:rsidRPr="00AC3540" w:rsidRDefault="00882051" w:rsidP="00882051">
      <w:pPr>
        <w:pStyle w:val="requirelevel1"/>
        <w:rPr>
          <w:noProof/>
        </w:rPr>
      </w:pPr>
      <w:r w:rsidRPr="00AC3540">
        <w:rPr>
          <w:noProof/>
        </w:rPr>
        <w:t xml:space="preserve">The storage and retrieval subservice shall reject any instruction to suspend the open retrieval of a packet store </w:t>
      </w:r>
      <w:r w:rsidR="00D813C3" w:rsidRPr="00AC3540">
        <w:rPr>
          <w:noProof/>
        </w:rPr>
        <w:t>if:</w:t>
      </w:r>
    </w:p>
    <w:p w:rsidR="00882051" w:rsidRPr="00AC3540" w:rsidRDefault="00882051" w:rsidP="00882051">
      <w:pPr>
        <w:pStyle w:val="requirelevel2"/>
        <w:rPr>
          <w:noProof/>
        </w:rPr>
      </w:pPr>
      <w:r w:rsidRPr="00AC3540">
        <w:rPr>
          <w:noProof/>
        </w:rPr>
        <w:t>that instruction refers to packet store that is unknown.</w:t>
      </w:r>
    </w:p>
    <w:p w:rsidR="002609D8" w:rsidRPr="00AC3540" w:rsidRDefault="002609D8" w:rsidP="002609D8">
      <w:pPr>
        <w:pStyle w:val="requirelevel1"/>
        <w:rPr>
          <w:noProof/>
        </w:rPr>
      </w:pPr>
      <w:r w:rsidRPr="00AC3540">
        <w:rPr>
          <w:noProof/>
        </w:rPr>
        <w:t xml:space="preserve">For each instruction to suspend the open retrieval of a packet store that it rejects, the storage and retrieval subservice </w:t>
      </w:r>
      <w:r w:rsidR="004A135E" w:rsidRPr="00AC3540">
        <w:rPr>
          <w:noProof/>
        </w:rPr>
        <w:t>shall generate the failed start of execution notification for that instruction</w:t>
      </w:r>
      <w:r w:rsidRPr="00AC3540">
        <w:rPr>
          <w:noProof/>
        </w:rPr>
        <w:t>.</w:t>
      </w:r>
    </w:p>
    <w:p w:rsidR="00882051" w:rsidRPr="00AC3540" w:rsidRDefault="00882051" w:rsidP="00882051">
      <w:pPr>
        <w:pStyle w:val="requirelevel1"/>
        <w:rPr>
          <w:noProof/>
        </w:rPr>
      </w:pPr>
      <w:r w:rsidRPr="00AC3540">
        <w:rPr>
          <w:noProof/>
        </w:rPr>
        <w:t xml:space="preserve">The storage and retrieval subservice shall process any valid instruction that is contained within a request to </w:t>
      </w:r>
      <w:r w:rsidR="00F141AD" w:rsidRPr="00AC3540">
        <w:rPr>
          <w:noProof/>
        </w:rPr>
        <w:t>suspend the open retrieval of packet stores</w:t>
      </w:r>
      <w:r w:rsidRPr="00AC3540">
        <w:rPr>
          <w:noProof/>
        </w:rPr>
        <w:t xml:space="preserve"> regardless of the presence of faulty instructions.</w:t>
      </w:r>
    </w:p>
    <w:p w:rsidR="00882051" w:rsidRPr="00AC3540" w:rsidRDefault="00882051" w:rsidP="00882051">
      <w:pPr>
        <w:pStyle w:val="requirelevel1"/>
        <w:rPr>
          <w:noProof/>
        </w:rPr>
      </w:pPr>
      <w:r w:rsidRPr="00AC3540">
        <w:rPr>
          <w:noProof/>
        </w:rPr>
        <w:t>For each valid instruction to suspend the open retrieval of a packet store, the storage and retrieval subservice shall:</w:t>
      </w:r>
    </w:p>
    <w:p w:rsidR="00882051" w:rsidRPr="00AC3540" w:rsidRDefault="00882051" w:rsidP="00882051">
      <w:pPr>
        <w:pStyle w:val="requirelevel2"/>
        <w:rPr>
          <w:noProof/>
        </w:rPr>
      </w:pPr>
      <w:r w:rsidRPr="00AC3540">
        <w:rPr>
          <w:noProof/>
        </w:rPr>
        <w:t xml:space="preserve">set the packet store </w:t>
      </w:r>
      <w:r w:rsidR="00C8487D" w:rsidRPr="00AC3540">
        <w:rPr>
          <w:noProof/>
        </w:rPr>
        <w:t xml:space="preserve">open </w:t>
      </w:r>
      <w:r w:rsidRPr="00AC3540">
        <w:rPr>
          <w:noProof/>
        </w:rPr>
        <w:t xml:space="preserve">retrieval status of that packet store to </w:t>
      </w:r>
      <w:r w:rsidR="00E26372" w:rsidRPr="00AC3540">
        <w:rPr>
          <w:noProof/>
        </w:rPr>
        <w:t>"</w:t>
      </w:r>
      <w:r w:rsidR="00C8487D" w:rsidRPr="00AC3540">
        <w:rPr>
          <w:noProof/>
        </w:rPr>
        <w:t>suspended</w:t>
      </w:r>
      <w:r w:rsidR="00E26372" w:rsidRPr="00AC3540">
        <w:rPr>
          <w:noProof/>
        </w:rPr>
        <w:t>"</w:t>
      </w:r>
      <w:r w:rsidRPr="00AC3540">
        <w:rPr>
          <w:noProof/>
        </w:rPr>
        <w:t>.</w:t>
      </w:r>
    </w:p>
    <w:p w:rsidR="00882051" w:rsidRPr="00AC3540" w:rsidRDefault="00882051" w:rsidP="00882051">
      <w:pPr>
        <w:pStyle w:val="requirelevel1"/>
        <w:rPr>
          <w:noProof/>
        </w:rPr>
      </w:pPr>
      <w:r w:rsidRPr="00AC3540">
        <w:rPr>
          <w:noProof/>
        </w:rPr>
        <w:t>For each valid instruction to suspend the open retrieval of all packet stores, the storage and retrieval subservice shall:</w:t>
      </w:r>
    </w:p>
    <w:p w:rsidR="00882051" w:rsidRPr="00AC3540" w:rsidRDefault="00882051" w:rsidP="00882051">
      <w:pPr>
        <w:pStyle w:val="requirelevel2"/>
        <w:rPr>
          <w:noProof/>
        </w:rPr>
      </w:pPr>
      <w:r w:rsidRPr="00AC3540">
        <w:rPr>
          <w:noProof/>
        </w:rPr>
        <w:t xml:space="preserve">for each packet store maintained by that subservice, set the packet store </w:t>
      </w:r>
      <w:r w:rsidR="00C8487D" w:rsidRPr="00AC3540">
        <w:rPr>
          <w:noProof/>
        </w:rPr>
        <w:t xml:space="preserve">open </w:t>
      </w:r>
      <w:r w:rsidRPr="00AC3540">
        <w:rPr>
          <w:noProof/>
        </w:rPr>
        <w:t xml:space="preserve">retrieval status of that packet store to </w:t>
      </w:r>
      <w:r w:rsidR="00E26372" w:rsidRPr="00AC3540">
        <w:rPr>
          <w:noProof/>
        </w:rPr>
        <w:t>"</w:t>
      </w:r>
      <w:r w:rsidR="00C8487D" w:rsidRPr="00AC3540">
        <w:rPr>
          <w:noProof/>
        </w:rPr>
        <w:t>suspended</w:t>
      </w:r>
      <w:r w:rsidR="00E26372" w:rsidRPr="00AC3540">
        <w:rPr>
          <w:noProof/>
        </w:rPr>
        <w:t>"</w:t>
      </w:r>
      <w:r w:rsidRPr="00AC3540">
        <w:rPr>
          <w:noProof/>
        </w:rPr>
        <w:t>.</w:t>
      </w:r>
    </w:p>
    <w:p w:rsidR="00D35178" w:rsidRPr="00AC3540" w:rsidRDefault="00882051" w:rsidP="00E03DE7">
      <w:pPr>
        <w:pStyle w:val="Heading4"/>
        <w:rPr>
          <w:noProof/>
        </w:rPr>
      </w:pPr>
      <w:r w:rsidRPr="00AC3540">
        <w:rPr>
          <w:noProof/>
        </w:rPr>
        <w:t>Controlling the by-time-range retrieval function</w:t>
      </w:r>
    </w:p>
    <w:p w:rsidR="008C2901" w:rsidRPr="00AC3540" w:rsidRDefault="008C2901" w:rsidP="008C2901">
      <w:pPr>
        <w:pStyle w:val="Heading5"/>
        <w:rPr>
          <w:noProof/>
        </w:rPr>
      </w:pPr>
      <w:r w:rsidRPr="00AC3540">
        <w:rPr>
          <w:noProof/>
        </w:rPr>
        <w:t>By-time-range retrieval process</w:t>
      </w:r>
    </w:p>
    <w:p w:rsidR="0007539B" w:rsidRPr="00AC3540" w:rsidRDefault="0007539B" w:rsidP="008C2901">
      <w:pPr>
        <w:pStyle w:val="requirelevel1"/>
        <w:rPr>
          <w:noProof/>
        </w:rPr>
      </w:pPr>
      <w:bookmarkStart w:id="527" w:name="ST015_SRSub_ByTimeRangeRetrievalFunction"/>
      <w:r w:rsidRPr="00AC3540">
        <w:rPr>
          <w:noProof/>
        </w:rPr>
        <w:t>Whether the storage and retrieval subservice supports the by-time-range retrieval function shall be declared when specifying that subservice.</w:t>
      </w:r>
      <w:bookmarkEnd w:id="527"/>
    </w:p>
    <w:p w:rsidR="008C2901" w:rsidRPr="00AC3540" w:rsidRDefault="008C2901" w:rsidP="008C2901">
      <w:pPr>
        <w:pStyle w:val="requirelevel1"/>
        <w:rPr>
          <w:noProof/>
        </w:rPr>
      </w:pPr>
      <w:r w:rsidRPr="00AC3540">
        <w:rPr>
          <w:noProof/>
        </w:rPr>
        <w:lastRenderedPageBreak/>
        <w:t>For each packet store managed by the storage and retrieval subservice, that subservice shall maintain a status indicating whether the by-time-range retrieval</w:t>
      </w:r>
      <w:r w:rsidR="007B4CB5" w:rsidRPr="00AC3540">
        <w:rPr>
          <w:noProof/>
        </w:rPr>
        <w:t xml:space="preserve"> </w:t>
      </w:r>
      <w:r w:rsidRPr="00AC3540">
        <w:rPr>
          <w:noProof/>
        </w:rPr>
        <w:t>function of that packet store is enabled or disabled.</w:t>
      </w:r>
    </w:p>
    <w:p w:rsidR="008C2901" w:rsidRPr="00AC3540" w:rsidRDefault="00BD5E3F" w:rsidP="009C226B">
      <w:pPr>
        <w:pStyle w:val="NOTE"/>
        <w:rPr>
          <w:noProof/>
        </w:rPr>
      </w:pPr>
      <w:r w:rsidRPr="00AC3540">
        <w:rPr>
          <w:noProof/>
        </w:rPr>
        <w:t>This status is</w:t>
      </w:r>
      <w:r w:rsidR="008C2901" w:rsidRPr="00AC3540">
        <w:rPr>
          <w:noProof/>
        </w:rPr>
        <w:t xml:space="preserve"> named </w:t>
      </w:r>
      <w:r w:rsidR="00E26372" w:rsidRPr="00AC3540">
        <w:rPr>
          <w:noProof/>
        </w:rPr>
        <w:t>"</w:t>
      </w:r>
      <w:r w:rsidR="008C2901" w:rsidRPr="00AC3540">
        <w:rPr>
          <w:noProof/>
        </w:rPr>
        <w:t>packet store by-</w:t>
      </w:r>
      <w:r w:rsidR="00447BEB" w:rsidRPr="00AC3540">
        <w:rPr>
          <w:noProof/>
        </w:rPr>
        <w:t>time</w:t>
      </w:r>
      <w:r w:rsidR="008C2901" w:rsidRPr="00AC3540">
        <w:rPr>
          <w:noProof/>
        </w:rPr>
        <w:t>-range retrieval status</w:t>
      </w:r>
      <w:r w:rsidR="00E26372" w:rsidRPr="00AC3540">
        <w:rPr>
          <w:noProof/>
        </w:rPr>
        <w:t>"</w:t>
      </w:r>
      <w:r w:rsidR="008C2901" w:rsidRPr="00AC3540">
        <w:rPr>
          <w:noProof/>
        </w:rPr>
        <w:t>.</w:t>
      </w:r>
    </w:p>
    <w:p w:rsidR="008C2901" w:rsidRPr="00AC3540" w:rsidRDefault="00BD5E3F" w:rsidP="008C2901">
      <w:pPr>
        <w:pStyle w:val="requirelevel1"/>
        <w:rPr>
          <w:noProof/>
        </w:rPr>
      </w:pPr>
      <w:r w:rsidRPr="00AC3540">
        <w:rPr>
          <w:noProof/>
        </w:rPr>
        <w:t>For each packet store whose</w:t>
      </w:r>
      <w:r w:rsidR="008C2901" w:rsidRPr="00AC3540">
        <w:rPr>
          <w:noProof/>
        </w:rPr>
        <w:t xml:space="preserve"> </w:t>
      </w:r>
      <w:r w:rsidR="008C2901" w:rsidRPr="00AC3540">
        <w:rPr>
          <w:noProof/>
          <w:szCs w:val="20"/>
        </w:rPr>
        <w:t xml:space="preserve">packet store </w:t>
      </w:r>
      <w:r w:rsidRPr="00AC3540">
        <w:rPr>
          <w:noProof/>
          <w:szCs w:val="20"/>
        </w:rPr>
        <w:t>by-time-range</w:t>
      </w:r>
      <w:r w:rsidR="008C2901" w:rsidRPr="00AC3540">
        <w:rPr>
          <w:noProof/>
          <w:szCs w:val="20"/>
        </w:rPr>
        <w:t xml:space="preserve"> retrieval </w:t>
      </w:r>
      <w:r w:rsidR="00502EE8" w:rsidRPr="00AC3540">
        <w:rPr>
          <w:noProof/>
          <w:szCs w:val="20"/>
        </w:rPr>
        <w:t>status is "enabled"</w:t>
      </w:r>
      <w:r w:rsidR="008C2901" w:rsidRPr="00AC3540">
        <w:rPr>
          <w:noProof/>
        </w:rPr>
        <w:t>, the storage and retrieval subservice shall:</w:t>
      </w:r>
    </w:p>
    <w:p w:rsidR="008C2901" w:rsidRPr="00AC3540" w:rsidRDefault="008C2901" w:rsidP="008C2901">
      <w:pPr>
        <w:pStyle w:val="requirelevel2"/>
        <w:rPr>
          <w:noProof/>
        </w:rPr>
      </w:pPr>
      <w:r w:rsidRPr="00AC3540">
        <w:rPr>
          <w:noProof/>
        </w:rPr>
        <w:t xml:space="preserve">retrieve the stored packets chronologically according </w:t>
      </w:r>
      <w:r w:rsidR="004218CF" w:rsidRPr="00AC3540">
        <w:rPr>
          <w:noProof/>
        </w:rPr>
        <w:t xml:space="preserve">to </w:t>
      </w:r>
      <w:r w:rsidRPr="00AC3540">
        <w:rPr>
          <w:noProof/>
        </w:rPr>
        <w:t>their storage time</w:t>
      </w:r>
      <w:r w:rsidR="00BD5E3F" w:rsidRPr="00AC3540">
        <w:rPr>
          <w:noProof/>
        </w:rPr>
        <w:t xml:space="preserve"> tag</w:t>
      </w:r>
      <w:r w:rsidR="00447BEB" w:rsidRPr="00AC3540">
        <w:rPr>
          <w:noProof/>
        </w:rPr>
        <w:t>, starting from the start retrieval time up to the end retrieval time</w:t>
      </w:r>
      <w:r w:rsidRPr="00AC3540">
        <w:rPr>
          <w:noProof/>
        </w:rPr>
        <w:t>;</w:t>
      </w:r>
    </w:p>
    <w:p w:rsidR="00447BEB" w:rsidRPr="00AC3540" w:rsidRDefault="00447BEB" w:rsidP="008C2901">
      <w:pPr>
        <w:pStyle w:val="requirelevel2"/>
        <w:rPr>
          <w:noProof/>
        </w:rPr>
      </w:pPr>
      <w:r w:rsidRPr="00AC3540">
        <w:rPr>
          <w:noProof/>
        </w:rPr>
        <w:t>route these packets to the virtual channel associated with that packet store;</w:t>
      </w:r>
    </w:p>
    <w:p w:rsidR="00447BEB" w:rsidRPr="00AC3540" w:rsidRDefault="00447BEB" w:rsidP="00447BEB">
      <w:pPr>
        <w:pStyle w:val="requirelevel2"/>
        <w:rPr>
          <w:noProof/>
        </w:rPr>
      </w:pPr>
      <w:r w:rsidRPr="00AC3540">
        <w:rPr>
          <w:noProof/>
        </w:rPr>
        <w:t xml:space="preserve">when the end retrieval is reached, set the packet store by-time-range retrieval status to </w:t>
      </w:r>
      <w:r w:rsidR="00E26372" w:rsidRPr="00AC3540">
        <w:rPr>
          <w:noProof/>
        </w:rPr>
        <w:t>"</w:t>
      </w:r>
      <w:r w:rsidRPr="00AC3540">
        <w:rPr>
          <w:noProof/>
        </w:rPr>
        <w:t>disabled</w:t>
      </w:r>
      <w:r w:rsidR="00E26372" w:rsidRPr="00AC3540">
        <w:rPr>
          <w:noProof/>
        </w:rPr>
        <w:t>"</w:t>
      </w:r>
      <w:r w:rsidRPr="00AC3540">
        <w:rPr>
          <w:noProof/>
        </w:rPr>
        <w:t>.</w:t>
      </w:r>
    </w:p>
    <w:p w:rsidR="008C2901" w:rsidRPr="00AC3540" w:rsidRDefault="00454571" w:rsidP="009C226B">
      <w:pPr>
        <w:pStyle w:val="NOTE"/>
        <w:rPr>
          <w:noProof/>
        </w:rPr>
      </w:pPr>
      <w:r w:rsidRPr="00AC3540">
        <w:rPr>
          <w:noProof/>
        </w:rPr>
        <w:t>For item</w:t>
      </w:r>
      <w:r w:rsidR="00447BEB" w:rsidRPr="00AC3540">
        <w:rPr>
          <w:noProof/>
        </w:rPr>
        <w:t xml:space="preserve"> </w:t>
      </w:r>
      <w:r w:rsidR="00584132" w:rsidRPr="00AC3540">
        <w:rPr>
          <w:noProof/>
        </w:rPr>
        <w:t>2</w:t>
      </w:r>
      <w:r w:rsidR="00447BEB" w:rsidRPr="00AC3540">
        <w:rPr>
          <w:noProof/>
        </w:rPr>
        <w:t xml:space="preserve">, </w:t>
      </w:r>
      <w:r w:rsidR="00243E6C" w:rsidRPr="00AC3540">
        <w:rPr>
          <w:noProof/>
        </w:rPr>
        <w:t>if the subservice supports prioritizing the packet retrievals from packet stores</w:t>
      </w:r>
      <w:r w:rsidR="00447BEB" w:rsidRPr="00AC3540">
        <w:rPr>
          <w:noProof/>
        </w:rPr>
        <w:t>, the routing is done according to the retrieval policy</w:t>
      </w:r>
      <w:r w:rsidR="00243E6C" w:rsidRPr="00AC3540">
        <w:rPr>
          <w:noProof/>
        </w:rPr>
        <w:t xml:space="preserve">, refer to requirement </w:t>
      </w:r>
      <w:r w:rsidR="00243E6C" w:rsidRPr="00AC3540">
        <w:rPr>
          <w:noProof/>
        </w:rPr>
        <w:fldChar w:fldCharType="begin"/>
      </w:r>
      <w:r w:rsidR="00243E6C" w:rsidRPr="00AC3540">
        <w:rPr>
          <w:noProof/>
        </w:rPr>
        <w:instrText xml:space="preserve"> REF ST015_RetrievalPriorityPolicy \w \h </w:instrText>
      </w:r>
      <w:r w:rsidR="00243E6C" w:rsidRPr="00AC3540">
        <w:rPr>
          <w:noProof/>
        </w:rPr>
      </w:r>
      <w:r w:rsidR="00243E6C" w:rsidRPr="00AC3540">
        <w:rPr>
          <w:noProof/>
        </w:rPr>
        <w:fldChar w:fldCharType="separate"/>
      </w:r>
      <w:r w:rsidR="008A478B">
        <w:rPr>
          <w:noProof/>
        </w:rPr>
        <w:t>6.15.3.1n</w:t>
      </w:r>
      <w:r w:rsidR="00243E6C" w:rsidRPr="00AC3540">
        <w:rPr>
          <w:noProof/>
        </w:rPr>
        <w:fldChar w:fldCharType="end"/>
      </w:r>
      <w:r w:rsidR="00447BEB" w:rsidRPr="00AC3540">
        <w:rPr>
          <w:noProof/>
        </w:rPr>
        <w:t>.</w:t>
      </w:r>
    </w:p>
    <w:p w:rsidR="005E386E" w:rsidRPr="00AC3540" w:rsidRDefault="00F141AD" w:rsidP="005E386E">
      <w:pPr>
        <w:pStyle w:val="Heading5"/>
        <w:rPr>
          <w:noProof/>
        </w:rPr>
      </w:pPr>
      <w:bookmarkStart w:id="528" w:name="TC_015_009_SYS"/>
      <w:r w:rsidRPr="00AC3540">
        <w:rPr>
          <w:noProof/>
        </w:rPr>
        <w:t>Start the by-time-range retrieval of packet stores</w:t>
      </w:r>
      <w:bookmarkEnd w:id="528"/>
    </w:p>
    <w:p w:rsidR="005E386E" w:rsidRPr="00AC3540" w:rsidRDefault="005E386E" w:rsidP="005E386E">
      <w:pPr>
        <w:pStyle w:val="requirelevel1"/>
        <w:rPr>
          <w:noProof/>
        </w:rPr>
      </w:pPr>
      <w:r w:rsidRPr="00AC3540">
        <w:rPr>
          <w:noProof/>
        </w:rPr>
        <w:t xml:space="preserve">The storage and retrieval subservice </w:t>
      </w:r>
      <w:r w:rsidR="0007539B" w:rsidRPr="00AC3540">
        <w:rPr>
          <w:noProof/>
        </w:rPr>
        <w:t xml:space="preserve">shall provide the </w:t>
      </w:r>
      <w:r w:rsidRPr="00AC3540">
        <w:rPr>
          <w:noProof/>
        </w:rPr>
        <w:t xml:space="preserve">capability to </w:t>
      </w:r>
      <w:r w:rsidR="00F141AD" w:rsidRPr="00AC3540">
        <w:rPr>
          <w:noProof/>
        </w:rPr>
        <w:t>start the by-time-range retrieval of packet stores</w:t>
      </w:r>
      <w:r w:rsidR="00757329" w:rsidRPr="00AC3540">
        <w:rPr>
          <w:noProof/>
        </w:rPr>
        <w:t xml:space="preserve"> </w:t>
      </w:r>
      <w:r w:rsidR="0007539B" w:rsidRPr="00AC3540">
        <w:rPr>
          <w:noProof/>
        </w:rPr>
        <w:t>if that subservice supports the by-time-range retrieval function</w:t>
      </w:r>
      <w:r w:rsidRPr="00AC3540">
        <w:rPr>
          <w:noProof/>
        </w:rPr>
        <w:t>.</w:t>
      </w:r>
    </w:p>
    <w:p w:rsidR="00757329" w:rsidRPr="00AC3540" w:rsidRDefault="005E386E" w:rsidP="00B8519B">
      <w:pPr>
        <w:pStyle w:val="NOTEnumbered"/>
        <w:numPr>
          <w:ilvl w:val="1"/>
          <w:numId w:val="184"/>
        </w:numPr>
        <w:rPr>
          <w:noProof/>
        </w:rPr>
      </w:pPr>
      <w:r w:rsidRPr="00AC3540">
        <w:rPr>
          <w:noProof/>
        </w:rPr>
        <w:t xml:space="preserve">The corresponding requests are of message type </w:t>
      </w:r>
      <w:r w:rsidR="00E26372" w:rsidRPr="00AC3540">
        <w:rPr>
          <w:noProof/>
        </w:rPr>
        <w:t>"</w:t>
      </w:r>
      <w:r w:rsidRPr="00AC3540">
        <w:rPr>
          <w:noProof/>
        </w:rPr>
        <w:t>TC</w:t>
      </w:r>
      <w:r w:rsidR="00FA0941" w:rsidRPr="00AC3540">
        <w:rPr>
          <w:noProof/>
        </w:rPr>
        <w:t>[15,</w:t>
      </w:r>
      <w:r w:rsidRPr="00AC3540">
        <w:rPr>
          <w:noProof/>
        </w:rPr>
        <w:t xml:space="preserve">9] </w:t>
      </w:r>
      <w:r w:rsidR="00F141AD" w:rsidRPr="00AC3540">
        <w:rPr>
          <w:noProof/>
        </w:rPr>
        <w:t>start the by-time-range retrieval of packet stores</w:t>
      </w:r>
      <w:r w:rsidR="00E26372" w:rsidRPr="00AC3540">
        <w:rPr>
          <w:noProof/>
        </w:rPr>
        <w:t>"</w:t>
      </w:r>
      <w:r w:rsidR="00757329" w:rsidRPr="00AC3540">
        <w:rPr>
          <w:noProof/>
        </w:rPr>
        <w:t>.</w:t>
      </w:r>
    </w:p>
    <w:p w:rsidR="0007539B" w:rsidRPr="00AC3540" w:rsidRDefault="0007539B" w:rsidP="00B8519B">
      <w:pPr>
        <w:pStyle w:val="NOTEnumbered"/>
        <w:numPr>
          <w:ilvl w:val="1"/>
          <w:numId w:val="184"/>
        </w:numPr>
        <w:rPr>
          <w:noProof/>
        </w:rPr>
      </w:pPr>
      <w:r w:rsidRPr="00AC3540">
        <w:rPr>
          <w:noProof/>
        </w:rPr>
        <w:t xml:space="preserve">For the by-time-range retrieval function support, refer to requirement </w:t>
      </w:r>
      <w:r w:rsidRPr="00AC3540">
        <w:rPr>
          <w:noProof/>
        </w:rPr>
        <w:fldChar w:fldCharType="begin"/>
      </w:r>
      <w:r w:rsidRPr="00AC3540">
        <w:rPr>
          <w:noProof/>
        </w:rPr>
        <w:instrText xml:space="preserve"> REF ST015_SRSub_ByTimeRangeRetrievalFunction \w \h </w:instrText>
      </w:r>
      <w:r w:rsidRPr="00AC3540">
        <w:rPr>
          <w:noProof/>
        </w:rPr>
      </w:r>
      <w:r w:rsidRPr="00AC3540">
        <w:rPr>
          <w:noProof/>
        </w:rPr>
        <w:fldChar w:fldCharType="separate"/>
      </w:r>
      <w:r w:rsidR="008A478B">
        <w:rPr>
          <w:noProof/>
        </w:rPr>
        <w:t>6.15.3.5.1a</w:t>
      </w:r>
      <w:r w:rsidRPr="00AC3540">
        <w:rPr>
          <w:noProof/>
        </w:rPr>
        <w:fldChar w:fldCharType="end"/>
      </w:r>
      <w:r w:rsidRPr="00AC3540">
        <w:rPr>
          <w:noProof/>
        </w:rPr>
        <w:t>.</w:t>
      </w:r>
    </w:p>
    <w:p w:rsidR="006F5B34" w:rsidRPr="00AC3540" w:rsidRDefault="006F5B34" w:rsidP="00B8519B">
      <w:pPr>
        <w:pStyle w:val="NOTEnumbered"/>
        <w:numPr>
          <w:ilvl w:val="1"/>
          <w:numId w:val="184"/>
        </w:numPr>
        <w:rPr>
          <w:noProof/>
        </w:rPr>
      </w:pPr>
      <w:r w:rsidRPr="00AC3540">
        <w:rPr>
          <w:noProof/>
        </w:rPr>
        <w:t xml:space="preserve">For the capability to abort the by-time-range retrieval of packet stores, refer to clause </w:t>
      </w:r>
      <w:r w:rsidRPr="00AC3540">
        <w:rPr>
          <w:noProof/>
        </w:rPr>
        <w:fldChar w:fldCharType="begin"/>
      </w:r>
      <w:r w:rsidRPr="00AC3540">
        <w:rPr>
          <w:noProof/>
        </w:rPr>
        <w:instrText xml:space="preserve"> REF TC_015_017_SYS \n \h  \* MERGEFORMAT </w:instrText>
      </w:r>
      <w:r w:rsidRPr="00AC3540">
        <w:rPr>
          <w:noProof/>
        </w:rPr>
      </w:r>
      <w:r w:rsidRPr="00AC3540">
        <w:rPr>
          <w:noProof/>
        </w:rPr>
        <w:fldChar w:fldCharType="separate"/>
      </w:r>
      <w:r w:rsidR="008A478B">
        <w:rPr>
          <w:noProof/>
        </w:rPr>
        <w:t>6.15.3.5.3</w:t>
      </w:r>
      <w:r w:rsidRPr="00AC3540">
        <w:rPr>
          <w:noProof/>
        </w:rPr>
        <w:fldChar w:fldCharType="end"/>
      </w:r>
      <w:r w:rsidRPr="00AC3540">
        <w:rPr>
          <w:noProof/>
        </w:rPr>
        <w:t>.</w:t>
      </w:r>
    </w:p>
    <w:p w:rsidR="005E386E" w:rsidRPr="00AC3540" w:rsidRDefault="005E386E" w:rsidP="005E386E">
      <w:pPr>
        <w:pStyle w:val="requirelevel1"/>
        <w:rPr>
          <w:noProof/>
        </w:rPr>
      </w:pPr>
      <w:r w:rsidRPr="00AC3540">
        <w:rPr>
          <w:noProof/>
        </w:rPr>
        <w:t xml:space="preserve">Each request to </w:t>
      </w:r>
      <w:r w:rsidR="00F141AD" w:rsidRPr="00AC3540">
        <w:rPr>
          <w:noProof/>
        </w:rPr>
        <w:t>start the by-time-range retrieval of packet stores</w:t>
      </w:r>
      <w:r w:rsidRPr="00AC3540">
        <w:rPr>
          <w:noProof/>
        </w:rPr>
        <w:t xml:space="preserve"> shall contain one or more instructions to start the by-time-range retrieval of a packet store.</w:t>
      </w:r>
    </w:p>
    <w:p w:rsidR="005E386E" w:rsidRPr="00AC3540" w:rsidRDefault="005E386E" w:rsidP="005E386E">
      <w:pPr>
        <w:pStyle w:val="requirelevel1"/>
        <w:rPr>
          <w:noProof/>
        </w:rPr>
      </w:pPr>
      <w:r w:rsidRPr="00AC3540">
        <w:rPr>
          <w:noProof/>
        </w:rPr>
        <w:t xml:space="preserve">Each instruction to start the by-time-range retrieval of a packet store </w:t>
      </w:r>
      <w:r w:rsidR="008F0C7E" w:rsidRPr="00AC3540">
        <w:rPr>
          <w:noProof/>
        </w:rPr>
        <w:t>shall contain</w:t>
      </w:r>
      <w:r w:rsidRPr="00AC3540">
        <w:rPr>
          <w:noProof/>
        </w:rPr>
        <w:t>:</w:t>
      </w:r>
    </w:p>
    <w:p w:rsidR="005E386E" w:rsidRPr="00AC3540" w:rsidRDefault="005E386E" w:rsidP="005E386E">
      <w:pPr>
        <w:pStyle w:val="requirelevel2"/>
        <w:rPr>
          <w:noProof/>
        </w:rPr>
      </w:pPr>
      <w:r w:rsidRPr="00AC3540">
        <w:rPr>
          <w:noProof/>
        </w:rPr>
        <w:t>the packet store identifier of the packet store;</w:t>
      </w:r>
    </w:p>
    <w:p w:rsidR="005E386E" w:rsidRPr="00AC3540" w:rsidRDefault="005E386E" w:rsidP="005E386E">
      <w:pPr>
        <w:pStyle w:val="requirelevel2"/>
        <w:rPr>
          <w:noProof/>
        </w:rPr>
      </w:pPr>
      <w:r w:rsidRPr="00AC3540">
        <w:rPr>
          <w:noProof/>
        </w:rPr>
        <w:t xml:space="preserve">if the storage and retrieval subservice supports prioritizing the </w:t>
      </w:r>
      <w:r w:rsidR="00243E6C" w:rsidRPr="00AC3540">
        <w:rPr>
          <w:noProof/>
        </w:rPr>
        <w:t>packet retrievals from packet stores</w:t>
      </w:r>
      <w:r w:rsidRPr="00AC3540">
        <w:rPr>
          <w:noProof/>
        </w:rPr>
        <w:t xml:space="preserve">, the </w:t>
      </w:r>
      <w:r w:rsidR="00243E6C" w:rsidRPr="00AC3540">
        <w:rPr>
          <w:noProof/>
        </w:rPr>
        <w:t>retrieval</w:t>
      </w:r>
      <w:r w:rsidRPr="00AC3540">
        <w:rPr>
          <w:noProof/>
        </w:rPr>
        <w:t xml:space="preserve"> priority to use</w:t>
      </w:r>
      <w:r w:rsidR="004218CF" w:rsidRPr="00AC3540">
        <w:rPr>
          <w:noProof/>
        </w:rPr>
        <w:t>;</w:t>
      </w:r>
    </w:p>
    <w:p w:rsidR="005E386E" w:rsidRPr="00AC3540" w:rsidRDefault="005E386E" w:rsidP="005E386E">
      <w:pPr>
        <w:pStyle w:val="requirelevel2"/>
        <w:rPr>
          <w:noProof/>
        </w:rPr>
      </w:pPr>
      <w:r w:rsidRPr="00AC3540">
        <w:rPr>
          <w:noProof/>
        </w:rPr>
        <w:t xml:space="preserve">the retrieval time window, expressed </w:t>
      </w:r>
      <w:r w:rsidR="00BD5E3F" w:rsidRPr="00AC3540">
        <w:rPr>
          <w:noProof/>
        </w:rPr>
        <w:t>as</w:t>
      </w:r>
      <w:r w:rsidRPr="00AC3540">
        <w:rPr>
          <w:noProof/>
        </w:rPr>
        <w:t>:</w:t>
      </w:r>
    </w:p>
    <w:p w:rsidR="005E386E" w:rsidRPr="00AC3540" w:rsidRDefault="005E386E" w:rsidP="005E386E">
      <w:pPr>
        <w:pStyle w:val="requirelevel3"/>
        <w:rPr>
          <w:noProof/>
        </w:rPr>
      </w:pPr>
      <w:r w:rsidRPr="00AC3540">
        <w:rPr>
          <w:noProof/>
        </w:rPr>
        <w:t>a retrieval start time,</w:t>
      </w:r>
      <w:r w:rsidR="00BD5E3F" w:rsidRPr="00AC3540">
        <w:rPr>
          <w:noProof/>
        </w:rPr>
        <w:t xml:space="preserve"> and</w:t>
      </w:r>
    </w:p>
    <w:p w:rsidR="005E386E" w:rsidRPr="00AC3540" w:rsidRDefault="005E386E" w:rsidP="005E386E">
      <w:pPr>
        <w:pStyle w:val="requirelevel3"/>
        <w:rPr>
          <w:noProof/>
        </w:rPr>
      </w:pPr>
      <w:r w:rsidRPr="00AC3540">
        <w:rPr>
          <w:noProof/>
        </w:rPr>
        <w:t>a retrieval end time.</w:t>
      </w:r>
    </w:p>
    <w:p w:rsidR="004932CF" w:rsidRPr="00AC3540" w:rsidRDefault="00243E6C" w:rsidP="004932CF">
      <w:pPr>
        <w:pStyle w:val="NOTE"/>
        <w:rPr>
          <w:noProof/>
        </w:rPr>
      </w:pPr>
      <w:r w:rsidRPr="00AC3540">
        <w:rPr>
          <w:noProof/>
        </w:rPr>
        <w:t xml:space="preserve">For item 2, refer to requirements </w:t>
      </w:r>
      <w:r w:rsidRPr="00AC3540">
        <w:rPr>
          <w:noProof/>
        </w:rPr>
        <w:fldChar w:fldCharType="begin"/>
      </w:r>
      <w:r w:rsidRPr="00AC3540">
        <w:rPr>
          <w:noProof/>
        </w:rPr>
        <w:instrText xml:space="preserve"> REF ST015_RetrievalPriority \w \h </w:instrText>
      </w:r>
      <w:r w:rsidRPr="00AC3540">
        <w:rPr>
          <w:noProof/>
        </w:rPr>
      </w:r>
      <w:r w:rsidRPr="00AC3540">
        <w:rPr>
          <w:noProof/>
        </w:rPr>
        <w:fldChar w:fldCharType="separate"/>
      </w:r>
      <w:r w:rsidR="008A478B">
        <w:rPr>
          <w:noProof/>
        </w:rPr>
        <w:t>6.15.3.1m</w:t>
      </w:r>
      <w:r w:rsidRPr="00AC3540">
        <w:rPr>
          <w:noProof/>
        </w:rPr>
        <w:fldChar w:fldCharType="end"/>
      </w:r>
      <w:r w:rsidRPr="00AC3540">
        <w:rPr>
          <w:noProof/>
        </w:rPr>
        <w:t xml:space="preserve"> and </w:t>
      </w:r>
      <w:r w:rsidRPr="00AC3540">
        <w:rPr>
          <w:noProof/>
        </w:rPr>
        <w:fldChar w:fldCharType="begin"/>
      </w:r>
      <w:r w:rsidRPr="00AC3540">
        <w:rPr>
          <w:noProof/>
        </w:rPr>
        <w:instrText xml:space="preserve"> REF ST015_RetrievalPriorityPolicy \w \h </w:instrText>
      </w:r>
      <w:r w:rsidRPr="00AC3540">
        <w:rPr>
          <w:noProof/>
        </w:rPr>
      </w:r>
      <w:r w:rsidRPr="00AC3540">
        <w:rPr>
          <w:noProof/>
        </w:rPr>
        <w:fldChar w:fldCharType="separate"/>
      </w:r>
      <w:r w:rsidR="008A478B">
        <w:rPr>
          <w:noProof/>
        </w:rPr>
        <w:t>6.15.3.1n</w:t>
      </w:r>
      <w:r w:rsidRPr="00AC3540">
        <w:rPr>
          <w:noProof/>
        </w:rPr>
        <w:fldChar w:fldCharType="end"/>
      </w:r>
      <w:r w:rsidR="004932CF" w:rsidRPr="00AC3540">
        <w:rPr>
          <w:noProof/>
        </w:rPr>
        <w:t>.</w:t>
      </w:r>
    </w:p>
    <w:p w:rsidR="005E386E" w:rsidRPr="00AC3540" w:rsidRDefault="005E386E" w:rsidP="005E386E">
      <w:pPr>
        <w:pStyle w:val="requirelevel1"/>
        <w:rPr>
          <w:noProof/>
        </w:rPr>
      </w:pPr>
      <w:r w:rsidRPr="00AC3540">
        <w:rPr>
          <w:noProof/>
        </w:rPr>
        <w:t xml:space="preserve">The storage and retrieval subservice shall reject any instruction to start the by-time-range retrieval of a packet store </w:t>
      </w:r>
      <w:r w:rsidR="00D813C3" w:rsidRPr="00AC3540">
        <w:rPr>
          <w:noProof/>
        </w:rPr>
        <w:t>if</w:t>
      </w:r>
      <w:r w:rsidR="00391B4D" w:rsidRPr="00AC3540">
        <w:rPr>
          <w:noProof/>
        </w:rPr>
        <w:t xml:space="preserve"> any of the following conditions occurs</w:t>
      </w:r>
      <w:r w:rsidR="00D813C3" w:rsidRPr="00AC3540">
        <w:rPr>
          <w:noProof/>
        </w:rPr>
        <w:t>:</w:t>
      </w:r>
    </w:p>
    <w:p w:rsidR="005E386E" w:rsidRPr="00AC3540" w:rsidRDefault="005E386E" w:rsidP="009950F9">
      <w:pPr>
        <w:pStyle w:val="requirelevel2"/>
        <w:numPr>
          <w:ilvl w:val="6"/>
          <w:numId w:val="7"/>
        </w:numPr>
        <w:rPr>
          <w:noProof/>
        </w:rPr>
      </w:pPr>
      <w:r w:rsidRPr="00AC3540">
        <w:rPr>
          <w:noProof/>
        </w:rPr>
        <w:lastRenderedPageBreak/>
        <w:t>that instruction refers to a packet store that does not exist;</w:t>
      </w:r>
    </w:p>
    <w:p w:rsidR="00DD64C7" w:rsidRPr="00AC3540" w:rsidRDefault="00920E79" w:rsidP="00DD64C7">
      <w:pPr>
        <w:pStyle w:val="requirelevel2"/>
        <w:rPr>
          <w:noProof/>
        </w:rPr>
      </w:pPr>
      <w:r w:rsidRPr="00AC3540">
        <w:rPr>
          <w:noProof/>
        </w:rPr>
        <w:t xml:space="preserve">that subservice does not support concurrent retrieval requests executing in parallel and </w:t>
      </w:r>
      <w:r w:rsidR="00DD64C7" w:rsidRPr="00AC3540">
        <w:rPr>
          <w:noProof/>
        </w:rPr>
        <w:t xml:space="preserve">the packet store open retrieval status of that packet store </w:t>
      </w:r>
      <w:r w:rsidR="00E26372" w:rsidRPr="00AC3540">
        <w:rPr>
          <w:noProof/>
        </w:rPr>
        <w:t>is in-progress</w:t>
      </w:r>
      <w:r w:rsidR="00DD64C7" w:rsidRPr="00AC3540">
        <w:rPr>
          <w:noProof/>
        </w:rPr>
        <w:t>;</w:t>
      </w:r>
    </w:p>
    <w:p w:rsidR="005E386E" w:rsidRPr="00AC3540" w:rsidRDefault="00BD5E3F" w:rsidP="005E386E">
      <w:pPr>
        <w:pStyle w:val="requirelevel2"/>
        <w:rPr>
          <w:noProof/>
        </w:rPr>
      </w:pPr>
      <w:r w:rsidRPr="00AC3540">
        <w:rPr>
          <w:noProof/>
        </w:rPr>
        <w:t>the</w:t>
      </w:r>
      <w:r w:rsidR="005E386E" w:rsidRPr="00AC3540">
        <w:rPr>
          <w:noProof/>
        </w:rPr>
        <w:t xml:space="preserve"> retrieval start time </w:t>
      </w:r>
      <w:r w:rsidRPr="00AC3540">
        <w:rPr>
          <w:noProof/>
        </w:rPr>
        <w:t xml:space="preserve">in that instruction </w:t>
      </w:r>
      <w:r w:rsidR="005E386E" w:rsidRPr="00AC3540">
        <w:rPr>
          <w:noProof/>
        </w:rPr>
        <w:t xml:space="preserve">is </w:t>
      </w:r>
      <w:r w:rsidRPr="00AC3540">
        <w:rPr>
          <w:noProof/>
        </w:rPr>
        <w:t>later than the retrieval end time;</w:t>
      </w:r>
    </w:p>
    <w:p w:rsidR="00920E79" w:rsidRPr="00AC3540" w:rsidRDefault="005E386E" w:rsidP="005E386E">
      <w:pPr>
        <w:pStyle w:val="requirelevel2"/>
        <w:rPr>
          <w:noProof/>
        </w:rPr>
      </w:pPr>
      <w:r w:rsidRPr="00AC3540">
        <w:rPr>
          <w:noProof/>
        </w:rPr>
        <w:t>the storage time period of that instruction is fully in the past and the packet</w:t>
      </w:r>
      <w:r w:rsidR="00BD5E3F" w:rsidRPr="00AC3540">
        <w:rPr>
          <w:noProof/>
        </w:rPr>
        <w:t xml:space="preserve"> store contains no packet with a time stamp</w:t>
      </w:r>
      <w:r w:rsidRPr="00AC3540">
        <w:rPr>
          <w:noProof/>
        </w:rPr>
        <w:t xml:space="preserve"> in that time period</w:t>
      </w:r>
      <w:r w:rsidR="00920E79" w:rsidRPr="00AC3540">
        <w:rPr>
          <w:noProof/>
        </w:rPr>
        <w:t>;</w:t>
      </w:r>
    </w:p>
    <w:p w:rsidR="005E386E" w:rsidRPr="00AC3540" w:rsidRDefault="00920E79" w:rsidP="005E386E">
      <w:pPr>
        <w:pStyle w:val="requirelevel2"/>
        <w:rPr>
          <w:noProof/>
        </w:rPr>
      </w:pPr>
      <w:r w:rsidRPr="00AC3540">
        <w:rPr>
          <w:noProof/>
        </w:rPr>
        <w:t xml:space="preserve">that instruction refers to a packet store whose </w:t>
      </w:r>
      <w:r w:rsidR="00BD5E3F" w:rsidRPr="00AC3540">
        <w:rPr>
          <w:noProof/>
        </w:rPr>
        <w:t>by-time-range</w:t>
      </w:r>
      <w:r w:rsidRPr="00AC3540">
        <w:rPr>
          <w:noProof/>
        </w:rPr>
        <w:t xml:space="preserve"> retrieval </w:t>
      </w:r>
      <w:r w:rsidR="00502EE8" w:rsidRPr="00AC3540">
        <w:rPr>
          <w:noProof/>
        </w:rPr>
        <w:t>status is "enabled"</w:t>
      </w:r>
      <w:r w:rsidR="005E386E" w:rsidRPr="00AC3540">
        <w:rPr>
          <w:noProof/>
        </w:rPr>
        <w:t>.</w:t>
      </w:r>
    </w:p>
    <w:p w:rsidR="00920E79" w:rsidRPr="00AC3540" w:rsidRDefault="00454571" w:rsidP="009C226B">
      <w:pPr>
        <w:pStyle w:val="NOTE"/>
        <w:rPr>
          <w:noProof/>
        </w:rPr>
      </w:pPr>
      <w:r w:rsidRPr="00AC3540">
        <w:rPr>
          <w:noProof/>
        </w:rPr>
        <w:t>For item</w:t>
      </w:r>
      <w:r w:rsidR="00920E79" w:rsidRPr="00AC3540">
        <w:rPr>
          <w:noProof/>
        </w:rPr>
        <w:t xml:space="preserve"> </w:t>
      </w:r>
      <w:r w:rsidR="00584132" w:rsidRPr="00AC3540">
        <w:rPr>
          <w:noProof/>
        </w:rPr>
        <w:t>2</w:t>
      </w:r>
      <w:r w:rsidR="00920E79" w:rsidRPr="00AC3540">
        <w:rPr>
          <w:noProof/>
        </w:rPr>
        <w:t xml:space="preserve">, refer to requirement </w:t>
      </w:r>
      <w:r w:rsidR="00920E79" w:rsidRPr="00AC3540">
        <w:rPr>
          <w:noProof/>
        </w:rPr>
        <w:fldChar w:fldCharType="begin"/>
      </w:r>
      <w:r w:rsidR="00920E79" w:rsidRPr="00AC3540">
        <w:rPr>
          <w:noProof/>
        </w:rPr>
        <w:instrText xml:space="preserve"> REF </w:instrText>
      </w:r>
      <w:r w:rsidR="009820AB" w:rsidRPr="00AC3540">
        <w:rPr>
          <w:noProof/>
        </w:rPr>
        <w:instrText>ST015_ConcurrentRetrievalReq</w:instrText>
      </w:r>
      <w:r w:rsidR="00920E79" w:rsidRPr="00AC3540">
        <w:rPr>
          <w:noProof/>
        </w:rPr>
        <w:instrText xml:space="preserve"> \w \h </w:instrText>
      </w:r>
      <w:r w:rsidR="00920E79" w:rsidRPr="00AC3540">
        <w:rPr>
          <w:noProof/>
        </w:rPr>
      </w:r>
      <w:r w:rsidR="00920E79" w:rsidRPr="00AC3540">
        <w:rPr>
          <w:noProof/>
        </w:rPr>
        <w:fldChar w:fldCharType="separate"/>
      </w:r>
      <w:r w:rsidR="008A478B">
        <w:rPr>
          <w:noProof/>
        </w:rPr>
        <w:t>6.15.3.1i</w:t>
      </w:r>
      <w:r w:rsidR="00920E79" w:rsidRPr="00AC3540">
        <w:rPr>
          <w:noProof/>
        </w:rPr>
        <w:fldChar w:fldCharType="end"/>
      </w:r>
      <w:r w:rsidR="00920E79" w:rsidRPr="00AC3540">
        <w:rPr>
          <w:noProof/>
        </w:rPr>
        <w:t>.</w:t>
      </w:r>
    </w:p>
    <w:p w:rsidR="002609D8" w:rsidRPr="00AC3540" w:rsidRDefault="002609D8" w:rsidP="002609D8">
      <w:pPr>
        <w:pStyle w:val="requirelevel1"/>
        <w:rPr>
          <w:noProof/>
        </w:rPr>
      </w:pPr>
      <w:r w:rsidRPr="00AC3540">
        <w:rPr>
          <w:noProof/>
        </w:rPr>
        <w:t xml:space="preserve">For each instruction to start the by-time-range retrieval of a packet store that it rejects, the storage and retrieval subservice </w:t>
      </w:r>
      <w:r w:rsidR="004A135E" w:rsidRPr="00AC3540">
        <w:rPr>
          <w:noProof/>
        </w:rPr>
        <w:t>shall generate the failed start of execution notification for that instruction</w:t>
      </w:r>
      <w:r w:rsidRPr="00AC3540">
        <w:rPr>
          <w:noProof/>
        </w:rPr>
        <w:t>.</w:t>
      </w:r>
    </w:p>
    <w:p w:rsidR="005E386E" w:rsidRPr="00AC3540" w:rsidRDefault="005E386E" w:rsidP="005E386E">
      <w:pPr>
        <w:pStyle w:val="requirelevel1"/>
        <w:rPr>
          <w:noProof/>
        </w:rPr>
      </w:pPr>
      <w:r w:rsidRPr="00AC3540">
        <w:rPr>
          <w:noProof/>
        </w:rPr>
        <w:t xml:space="preserve">The storage and retrieval subservice shall process any valid instruction that is contained within a request to </w:t>
      </w:r>
      <w:r w:rsidR="00F141AD" w:rsidRPr="00AC3540">
        <w:rPr>
          <w:noProof/>
        </w:rPr>
        <w:t>start the by-time-range retrieval of packet stores</w:t>
      </w:r>
      <w:r w:rsidRPr="00AC3540">
        <w:rPr>
          <w:noProof/>
        </w:rPr>
        <w:t xml:space="preserve"> regardless of the presence of faulty instructions.</w:t>
      </w:r>
    </w:p>
    <w:p w:rsidR="005E386E" w:rsidRPr="00AC3540" w:rsidRDefault="005E386E" w:rsidP="005E386E">
      <w:pPr>
        <w:pStyle w:val="requirelevel1"/>
        <w:rPr>
          <w:noProof/>
        </w:rPr>
      </w:pPr>
      <w:r w:rsidRPr="00AC3540">
        <w:rPr>
          <w:noProof/>
        </w:rPr>
        <w:t>For each valid instruction to start the by-time-range retrieval of a packet store, the storage and retrieval subservice shall:</w:t>
      </w:r>
    </w:p>
    <w:p w:rsidR="005E386E" w:rsidRPr="00AC3540" w:rsidRDefault="005E386E" w:rsidP="005E386E">
      <w:pPr>
        <w:pStyle w:val="requirelevel2"/>
        <w:rPr>
          <w:noProof/>
        </w:rPr>
      </w:pPr>
      <w:r w:rsidRPr="00AC3540">
        <w:rPr>
          <w:noProof/>
        </w:rPr>
        <w:t xml:space="preserve">set the </w:t>
      </w:r>
      <w:r w:rsidR="008C2901" w:rsidRPr="00AC3540">
        <w:rPr>
          <w:noProof/>
          <w:szCs w:val="20"/>
        </w:rPr>
        <w:t xml:space="preserve">packet store </w:t>
      </w:r>
      <w:r w:rsidR="00BD5E3F" w:rsidRPr="00AC3540">
        <w:rPr>
          <w:noProof/>
          <w:szCs w:val="20"/>
        </w:rPr>
        <w:t>by-time-range</w:t>
      </w:r>
      <w:r w:rsidR="008C2901" w:rsidRPr="00AC3540">
        <w:rPr>
          <w:noProof/>
          <w:szCs w:val="20"/>
        </w:rPr>
        <w:t xml:space="preserve"> retrieval status</w:t>
      </w:r>
      <w:r w:rsidR="008C2901" w:rsidRPr="00AC3540">
        <w:rPr>
          <w:noProof/>
        </w:rPr>
        <w:t xml:space="preserve"> </w:t>
      </w:r>
      <w:r w:rsidRPr="00AC3540">
        <w:rPr>
          <w:noProof/>
        </w:rPr>
        <w:t xml:space="preserve">of that packet store to </w:t>
      </w:r>
      <w:r w:rsidR="00E26372" w:rsidRPr="00AC3540">
        <w:rPr>
          <w:noProof/>
        </w:rPr>
        <w:t>"</w:t>
      </w:r>
      <w:r w:rsidRPr="00AC3540">
        <w:rPr>
          <w:noProof/>
        </w:rPr>
        <w:t>enabled</w:t>
      </w:r>
      <w:r w:rsidR="00E26372" w:rsidRPr="00AC3540">
        <w:rPr>
          <w:noProof/>
        </w:rPr>
        <w:t>"</w:t>
      </w:r>
      <w:r w:rsidRPr="00AC3540">
        <w:rPr>
          <w:noProof/>
        </w:rPr>
        <w:t>;</w:t>
      </w:r>
    </w:p>
    <w:p w:rsidR="005E386E" w:rsidRPr="00AC3540" w:rsidRDefault="005E386E" w:rsidP="005E386E">
      <w:pPr>
        <w:pStyle w:val="requirelevel2"/>
        <w:rPr>
          <w:noProof/>
        </w:rPr>
      </w:pPr>
      <w:r w:rsidRPr="00AC3540">
        <w:rPr>
          <w:noProof/>
        </w:rPr>
        <w:t>set the retrieval start time to the start time specified in the request;</w:t>
      </w:r>
    </w:p>
    <w:p w:rsidR="005E386E" w:rsidRPr="00AC3540" w:rsidRDefault="005E386E" w:rsidP="005E386E">
      <w:pPr>
        <w:pStyle w:val="requirelevel2"/>
        <w:rPr>
          <w:noProof/>
        </w:rPr>
      </w:pPr>
      <w:r w:rsidRPr="00AC3540">
        <w:rPr>
          <w:noProof/>
        </w:rPr>
        <w:t>set the retrieval end time to the end time specified in the request;</w:t>
      </w:r>
    </w:p>
    <w:p w:rsidR="005E386E" w:rsidRPr="00AC3540" w:rsidRDefault="00920E79" w:rsidP="005E386E">
      <w:pPr>
        <w:pStyle w:val="requirelevel2"/>
        <w:rPr>
          <w:noProof/>
        </w:rPr>
      </w:pPr>
      <w:r w:rsidRPr="00AC3540">
        <w:rPr>
          <w:noProof/>
        </w:rPr>
        <w:t>start the by-time-range retrieval process</w:t>
      </w:r>
      <w:r w:rsidR="005E386E" w:rsidRPr="00AC3540">
        <w:rPr>
          <w:noProof/>
        </w:rPr>
        <w:t>.</w:t>
      </w:r>
    </w:p>
    <w:p w:rsidR="00920E79" w:rsidRPr="00AC3540" w:rsidRDefault="00454571" w:rsidP="009C226B">
      <w:pPr>
        <w:pStyle w:val="NOTE"/>
        <w:rPr>
          <w:noProof/>
        </w:rPr>
      </w:pPr>
      <w:r w:rsidRPr="00AC3540">
        <w:rPr>
          <w:noProof/>
        </w:rPr>
        <w:t>For item</w:t>
      </w:r>
      <w:r w:rsidR="00920E79" w:rsidRPr="00AC3540">
        <w:rPr>
          <w:noProof/>
        </w:rPr>
        <w:t xml:space="preserve"> </w:t>
      </w:r>
      <w:r w:rsidR="00584132" w:rsidRPr="00AC3540">
        <w:rPr>
          <w:noProof/>
        </w:rPr>
        <w:t>4,</w:t>
      </w:r>
      <w:r w:rsidR="00920E79" w:rsidRPr="00AC3540">
        <w:rPr>
          <w:noProof/>
        </w:rPr>
        <w:t xml:space="preserve"> if that subservice </w:t>
      </w:r>
      <w:r w:rsidR="00243E6C" w:rsidRPr="00AC3540">
        <w:rPr>
          <w:noProof/>
        </w:rPr>
        <w:t>supports prioritizing the packet retrievals from packet stores,</w:t>
      </w:r>
      <w:r w:rsidR="00920E79" w:rsidRPr="00AC3540">
        <w:rPr>
          <w:noProof/>
        </w:rPr>
        <w:t xml:space="preserve"> the retrieval process is performed according the priority policy, refer to requirement </w:t>
      </w:r>
      <w:r w:rsidR="00920E79" w:rsidRPr="00AC3540">
        <w:rPr>
          <w:noProof/>
        </w:rPr>
        <w:fldChar w:fldCharType="begin"/>
      </w:r>
      <w:r w:rsidR="00920E79" w:rsidRPr="00AC3540">
        <w:rPr>
          <w:noProof/>
        </w:rPr>
        <w:instrText xml:space="preserve"> REF </w:instrText>
      </w:r>
      <w:r w:rsidR="009820AB" w:rsidRPr="00AC3540">
        <w:rPr>
          <w:noProof/>
        </w:rPr>
        <w:instrText>ST015_RetrievalPriorityPolicy</w:instrText>
      </w:r>
      <w:r w:rsidR="00920E79" w:rsidRPr="00AC3540">
        <w:rPr>
          <w:noProof/>
        </w:rPr>
        <w:instrText xml:space="preserve"> \w \h </w:instrText>
      </w:r>
      <w:r w:rsidR="00920E79" w:rsidRPr="00AC3540">
        <w:rPr>
          <w:noProof/>
        </w:rPr>
      </w:r>
      <w:r w:rsidR="00920E79" w:rsidRPr="00AC3540">
        <w:rPr>
          <w:noProof/>
        </w:rPr>
        <w:fldChar w:fldCharType="separate"/>
      </w:r>
      <w:r w:rsidR="008A478B">
        <w:rPr>
          <w:noProof/>
        </w:rPr>
        <w:t>6.15.3.1n</w:t>
      </w:r>
      <w:r w:rsidR="00920E79" w:rsidRPr="00AC3540">
        <w:rPr>
          <w:noProof/>
        </w:rPr>
        <w:fldChar w:fldCharType="end"/>
      </w:r>
      <w:r w:rsidR="00920E79" w:rsidRPr="00AC3540">
        <w:rPr>
          <w:noProof/>
        </w:rPr>
        <w:t xml:space="preserve">. </w:t>
      </w:r>
    </w:p>
    <w:p w:rsidR="000B6059" w:rsidRPr="00AC3540" w:rsidRDefault="00F141AD" w:rsidP="000B6059">
      <w:pPr>
        <w:pStyle w:val="Heading5"/>
        <w:rPr>
          <w:noProof/>
        </w:rPr>
      </w:pPr>
      <w:bookmarkStart w:id="529" w:name="TC_015_017_SYS"/>
      <w:r w:rsidRPr="00AC3540">
        <w:rPr>
          <w:noProof/>
        </w:rPr>
        <w:t>Abort the by-time-range retrieval of packet stores</w:t>
      </w:r>
      <w:bookmarkEnd w:id="529"/>
    </w:p>
    <w:p w:rsidR="000B6059" w:rsidRPr="00AC3540" w:rsidRDefault="000B6059" w:rsidP="000B6059">
      <w:pPr>
        <w:pStyle w:val="requirelevel1"/>
        <w:rPr>
          <w:noProof/>
        </w:rPr>
      </w:pPr>
      <w:r w:rsidRPr="00AC3540">
        <w:rPr>
          <w:noProof/>
        </w:rPr>
        <w:t xml:space="preserve">The storage and retrieval subservice shall provide the capability to </w:t>
      </w:r>
      <w:r w:rsidR="00F141AD" w:rsidRPr="00AC3540">
        <w:rPr>
          <w:noProof/>
        </w:rPr>
        <w:t>abort the by-time-range retrieval of packet stores</w:t>
      </w:r>
      <w:r w:rsidR="00757329" w:rsidRPr="00AC3540">
        <w:rPr>
          <w:noProof/>
        </w:rPr>
        <w:t xml:space="preserve"> if </w:t>
      </w:r>
      <w:r w:rsidR="002A1CDD" w:rsidRPr="00AC3540">
        <w:rPr>
          <w:noProof/>
        </w:rPr>
        <w:t>that subservice supports the by-time-range retrieval function</w:t>
      </w:r>
      <w:r w:rsidRPr="00AC3540">
        <w:rPr>
          <w:noProof/>
        </w:rPr>
        <w:t>.</w:t>
      </w:r>
    </w:p>
    <w:p w:rsidR="000B6059" w:rsidRPr="00AC3540" w:rsidRDefault="000B6059" w:rsidP="00B8519B">
      <w:pPr>
        <w:pStyle w:val="NOTEnumbered"/>
        <w:numPr>
          <w:ilvl w:val="1"/>
          <w:numId w:val="184"/>
        </w:numPr>
        <w:rPr>
          <w:noProof/>
        </w:rPr>
      </w:pPr>
      <w:r w:rsidRPr="00AC3540">
        <w:rPr>
          <w:noProof/>
        </w:rPr>
        <w:t xml:space="preserve">The corresponding requests are of message type </w:t>
      </w:r>
      <w:r w:rsidR="00E26372" w:rsidRPr="00AC3540">
        <w:rPr>
          <w:noProof/>
        </w:rPr>
        <w:t>"</w:t>
      </w:r>
      <w:r w:rsidRPr="00AC3540">
        <w:rPr>
          <w:noProof/>
        </w:rPr>
        <w:t>TC</w:t>
      </w:r>
      <w:r w:rsidR="00FA0941" w:rsidRPr="00AC3540">
        <w:rPr>
          <w:noProof/>
        </w:rPr>
        <w:t>[15,17]</w:t>
      </w:r>
      <w:r w:rsidRPr="00AC3540">
        <w:rPr>
          <w:noProof/>
        </w:rPr>
        <w:t xml:space="preserve"> </w:t>
      </w:r>
      <w:r w:rsidR="00F141AD" w:rsidRPr="00AC3540">
        <w:rPr>
          <w:noProof/>
        </w:rPr>
        <w:t>abort the by-time-range retrieval of packet stores</w:t>
      </w:r>
      <w:r w:rsidR="00E26372" w:rsidRPr="00AC3540">
        <w:rPr>
          <w:noProof/>
        </w:rPr>
        <w:t>"</w:t>
      </w:r>
      <w:r w:rsidRPr="00AC3540">
        <w:rPr>
          <w:noProof/>
        </w:rPr>
        <w:t>.</w:t>
      </w:r>
    </w:p>
    <w:p w:rsidR="002A1CDD" w:rsidRPr="00AC3540" w:rsidRDefault="002A1CDD" w:rsidP="00B8519B">
      <w:pPr>
        <w:pStyle w:val="NOTEnumbered"/>
        <w:numPr>
          <w:ilvl w:val="1"/>
          <w:numId w:val="184"/>
        </w:numPr>
        <w:rPr>
          <w:noProof/>
        </w:rPr>
      </w:pPr>
      <w:r w:rsidRPr="00AC3540">
        <w:rPr>
          <w:noProof/>
        </w:rPr>
        <w:t xml:space="preserve">For the by-time-range retrieval function support, refer to requirement </w:t>
      </w:r>
      <w:r w:rsidRPr="00AC3540">
        <w:rPr>
          <w:noProof/>
        </w:rPr>
        <w:fldChar w:fldCharType="begin"/>
      </w:r>
      <w:r w:rsidRPr="00AC3540">
        <w:rPr>
          <w:noProof/>
        </w:rPr>
        <w:instrText xml:space="preserve"> REF ST015_SRSub_ByTimeRangeRetrievalFunction \w \h </w:instrText>
      </w:r>
      <w:r w:rsidRPr="00AC3540">
        <w:rPr>
          <w:noProof/>
        </w:rPr>
      </w:r>
      <w:r w:rsidRPr="00AC3540">
        <w:rPr>
          <w:noProof/>
        </w:rPr>
        <w:fldChar w:fldCharType="separate"/>
      </w:r>
      <w:r w:rsidR="008A478B">
        <w:rPr>
          <w:noProof/>
        </w:rPr>
        <w:t>6.15.3.5.1a</w:t>
      </w:r>
      <w:r w:rsidRPr="00AC3540">
        <w:rPr>
          <w:noProof/>
        </w:rPr>
        <w:fldChar w:fldCharType="end"/>
      </w:r>
      <w:r w:rsidRPr="00AC3540">
        <w:rPr>
          <w:noProof/>
        </w:rPr>
        <w:t>.</w:t>
      </w:r>
    </w:p>
    <w:p w:rsidR="00757329" w:rsidRPr="00AC3540" w:rsidRDefault="00757329" w:rsidP="00B8519B">
      <w:pPr>
        <w:pStyle w:val="NOTEnumbered"/>
        <w:numPr>
          <w:ilvl w:val="1"/>
          <w:numId w:val="184"/>
        </w:numPr>
        <w:rPr>
          <w:noProof/>
        </w:rPr>
      </w:pPr>
      <w:r w:rsidRPr="00AC3540">
        <w:rPr>
          <w:noProof/>
        </w:rPr>
        <w:t xml:space="preserve">For the capability to start the by-time-range retrieval of packet stores, refer to clause </w:t>
      </w:r>
      <w:r w:rsidR="005E36E7" w:rsidRPr="00AC3540">
        <w:rPr>
          <w:noProof/>
        </w:rPr>
        <w:fldChar w:fldCharType="begin"/>
      </w:r>
      <w:r w:rsidR="005E36E7" w:rsidRPr="00AC3540">
        <w:rPr>
          <w:noProof/>
        </w:rPr>
        <w:instrText xml:space="preserve"> REF TC_015_009_SYS \n \h </w:instrText>
      </w:r>
      <w:r w:rsidR="005E36E7" w:rsidRPr="00AC3540">
        <w:rPr>
          <w:noProof/>
        </w:rPr>
      </w:r>
      <w:r w:rsidR="005E36E7" w:rsidRPr="00AC3540">
        <w:rPr>
          <w:noProof/>
        </w:rPr>
        <w:fldChar w:fldCharType="separate"/>
      </w:r>
      <w:r w:rsidR="008A478B">
        <w:rPr>
          <w:noProof/>
        </w:rPr>
        <w:t>6.15.3.5.2</w:t>
      </w:r>
      <w:r w:rsidR="005E36E7" w:rsidRPr="00AC3540">
        <w:rPr>
          <w:noProof/>
        </w:rPr>
        <w:fldChar w:fldCharType="end"/>
      </w:r>
      <w:r w:rsidRPr="00AC3540">
        <w:rPr>
          <w:noProof/>
        </w:rPr>
        <w:t>.</w:t>
      </w:r>
    </w:p>
    <w:p w:rsidR="000B6059" w:rsidRPr="00AC3540" w:rsidRDefault="000B6059" w:rsidP="000B6059">
      <w:pPr>
        <w:pStyle w:val="requirelevel1"/>
        <w:rPr>
          <w:noProof/>
        </w:rPr>
      </w:pPr>
      <w:r w:rsidRPr="00AC3540">
        <w:rPr>
          <w:noProof/>
        </w:rPr>
        <w:t xml:space="preserve">Each request to </w:t>
      </w:r>
      <w:r w:rsidR="00F141AD" w:rsidRPr="00AC3540">
        <w:rPr>
          <w:noProof/>
        </w:rPr>
        <w:t>abort the by-time-range retrieval of packet stores</w:t>
      </w:r>
      <w:r w:rsidRPr="00AC3540">
        <w:rPr>
          <w:noProof/>
        </w:rPr>
        <w:t xml:space="preserve"> </w:t>
      </w:r>
      <w:r w:rsidR="008F0C7E" w:rsidRPr="00AC3540">
        <w:rPr>
          <w:noProof/>
        </w:rPr>
        <w:t>shall contain</w:t>
      </w:r>
      <w:r w:rsidRPr="00AC3540">
        <w:rPr>
          <w:noProof/>
        </w:rPr>
        <w:t>:</w:t>
      </w:r>
    </w:p>
    <w:p w:rsidR="000B6059" w:rsidRPr="00AC3540" w:rsidRDefault="000B6059" w:rsidP="000B6059">
      <w:pPr>
        <w:pStyle w:val="requirelevel2"/>
        <w:rPr>
          <w:noProof/>
        </w:rPr>
      </w:pPr>
      <w:r w:rsidRPr="00AC3540">
        <w:rPr>
          <w:noProof/>
        </w:rPr>
        <w:t xml:space="preserve">one or more instructions to </w:t>
      </w:r>
      <w:r w:rsidR="00A478B7" w:rsidRPr="00AC3540">
        <w:rPr>
          <w:noProof/>
        </w:rPr>
        <w:t>abort the by-time-range retrieval of a packet store</w:t>
      </w:r>
      <w:r w:rsidRPr="00AC3540">
        <w:rPr>
          <w:noProof/>
        </w:rPr>
        <w:t>, or</w:t>
      </w:r>
    </w:p>
    <w:p w:rsidR="000B6059" w:rsidRPr="00AC3540" w:rsidRDefault="000B6059" w:rsidP="000B6059">
      <w:pPr>
        <w:pStyle w:val="requirelevel2"/>
        <w:rPr>
          <w:noProof/>
        </w:rPr>
      </w:pPr>
      <w:r w:rsidRPr="00AC3540">
        <w:rPr>
          <w:noProof/>
        </w:rPr>
        <w:lastRenderedPageBreak/>
        <w:t xml:space="preserve">exactly one instruction to </w:t>
      </w:r>
      <w:r w:rsidR="00A478B7" w:rsidRPr="00AC3540">
        <w:rPr>
          <w:noProof/>
        </w:rPr>
        <w:t>abort the by-time-range retrieval of all packet stores</w:t>
      </w:r>
      <w:r w:rsidRPr="00AC3540">
        <w:rPr>
          <w:noProof/>
        </w:rPr>
        <w:t>.</w:t>
      </w:r>
    </w:p>
    <w:p w:rsidR="000B6059" w:rsidRPr="00AC3540" w:rsidRDefault="000B6059" w:rsidP="009C226B">
      <w:pPr>
        <w:pStyle w:val="NOTE"/>
        <w:rPr>
          <w:noProof/>
        </w:rPr>
      </w:pPr>
      <w:r w:rsidRPr="00AC3540">
        <w:rPr>
          <w:noProof/>
        </w:rPr>
        <w:t xml:space="preserve">The instructions to </w:t>
      </w:r>
      <w:r w:rsidR="00A478B7" w:rsidRPr="00AC3540">
        <w:rPr>
          <w:noProof/>
        </w:rPr>
        <w:t>abort the by-time-range retrieval of all packet stores</w:t>
      </w:r>
      <w:r w:rsidRPr="00AC3540">
        <w:rPr>
          <w:noProof/>
        </w:rPr>
        <w:t xml:space="preserve"> contain no argument.</w:t>
      </w:r>
    </w:p>
    <w:p w:rsidR="000B6059" w:rsidRPr="00AC3540" w:rsidRDefault="000B6059" w:rsidP="000B6059">
      <w:pPr>
        <w:pStyle w:val="requirelevel1"/>
        <w:rPr>
          <w:noProof/>
        </w:rPr>
      </w:pPr>
      <w:r w:rsidRPr="00AC3540">
        <w:rPr>
          <w:noProof/>
        </w:rPr>
        <w:t xml:space="preserve">Each instruction to </w:t>
      </w:r>
      <w:r w:rsidR="00A478B7" w:rsidRPr="00AC3540">
        <w:rPr>
          <w:noProof/>
        </w:rPr>
        <w:t>abort the by-time-range retrieval of a packet store</w:t>
      </w:r>
      <w:r w:rsidRPr="00AC3540">
        <w:rPr>
          <w:noProof/>
        </w:rPr>
        <w:t xml:space="preserve"> </w:t>
      </w:r>
      <w:r w:rsidR="008F0C7E" w:rsidRPr="00AC3540">
        <w:rPr>
          <w:noProof/>
        </w:rPr>
        <w:t>shall contain</w:t>
      </w:r>
      <w:r w:rsidRPr="00AC3540">
        <w:rPr>
          <w:noProof/>
        </w:rPr>
        <w:t>:</w:t>
      </w:r>
    </w:p>
    <w:p w:rsidR="000B6059" w:rsidRPr="00AC3540" w:rsidRDefault="000B6059" w:rsidP="000B6059">
      <w:pPr>
        <w:pStyle w:val="requirelevel2"/>
        <w:rPr>
          <w:noProof/>
        </w:rPr>
      </w:pPr>
      <w:r w:rsidRPr="00AC3540">
        <w:rPr>
          <w:noProof/>
        </w:rPr>
        <w:t>the identifier of a packet store.</w:t>
      </w:r>
    </w:p>
    <w:p w:rsidR="000B6059" w:rsidRPr="00AC3540" w:rsidRDefault="000B6059" w:rsidP="000B6059">
      <w:pPr>
        <w:pStyle w:val="requirelevel1"/>
        <w:rPr>
          <w:noProof/>
        </w:rPr>
      </w:pPr>
      <w:r w:rsidRPr="00AC3540">
        <w:rPr>
          <w:noProof/>
        </w:rPr>
        <w:t xml:space="preserve">The storage and retrieval subservice shall reject any instruction to </w:t>
      </w:r>
      <w:r w:rsidR="00A478B7" w:rsidRPr="00AC3540">
        <w:rPr>
          <w:noProof/>
        </w:rPr>
        <w:t>abort the by-time-range retrieval of a packet store</w:t>
      </w:r>
      <w:r w:rsidRPr="00AC3540">
        <w:rPr>
          <w:noProof/>
        </w:rPr>
        <w:t xml:space="preserve"> </w:t>
      </w:r>
      <w:r w:rsidR="00D813C3" w:rsidRPr="00AC3540">
        <w:rPr>
          <w:noProof/>
        </w:rPr>
        <w:t>if:</w:t>
      </w:r>
    </w:p>
    <w:p w:rsidR="000B6059" w:rsidRPr="00AC3540" w:rsidRDefault="000B6059" w:rsidP="000B6059">
      <w:pPr>
        <w:pStyle w:val="requirelevel2"/>
        <w:rPr>
          <w:noProof/>
        </w:rPr>
      </w:pPr>
      <w:r w:rsidRPr="00AC3540">
        <w:rPr>
          <w:noProof/>
        </w:rPr>
        <w:t>that instruction refers to a packet store that does not exist.</w:t>
      </w:r>
    </w:p>
    <w:p w:rsidR="002609D8" w:rsidRPr="00AC3540" w:rsidRDefault="002609D8" w:rsidP="002609D8">
      <w:pPr>
        <w:pStyle w:val="requirelevel1"/>
        <w:rPr>
          <w:noProof/>
        </w:rPr>
      </w:pPr>
      <w:r w:rsidRPr="00AC3540">
        <w:rPr>
          <w:noProof/>
        </w:rPr>
        <w:t xml:space="preserve">For each instruction to abort the by-time-range retrieval of a packet store that it rejects, the storage and retrieval subservice </w:t>
      </w:r>
      <w:r w:rsidR="004A135E" w:rsidRPr="00AC3540">
        <w:rPr>
          <w:noProof/>
        </w:rPr>
        <w:t>shall generate the failed start of execution notification for that instruction</w:t>
      </w:r>
      <w:r w:rsidRPr="00AC3540">
        <w:rPr>
          <w:noProof/>
        </w:rPr>
        <w:t>.</w:t>
      </w:r>
    </w:p>
    <w:p w:rsidR="000B6059" w:rsidRPr="00AC3540" w:rsidRDefault="000B6059" w:rsidP="000B6059">
      <w:pPr>
        <w:pStyle w:val="requirelevel1"/>
        <w:rPr>
          <w:noProof/>
        </w:rPr>
      </w:pPr>
      <w:r w:rsidRPr="00AC3540">
        <w:rPr>
          <w:noProof/>
        </w:rPr>
        <w:t xml:space="preserve">The storage and retrieval subservice shall process any valid instruction that is contained within a request to </w:t>
      </w:r>
      <w:r w:rsidR="00F141AD" w:rsidRPr="00AC3540">
        <w:rPr>
          <w:noProof/>
        </w:rPr>
        <w:t>abort the by-time-range retrieval of packet stores</w:t>
      </w:r>
      <w:r w:rsidRPr="00AC3540">
        <w:rPr>
          <w:noProof/>
        </w:rPr>
        <w:t xml:space="preserve"> regardless of the presence of faulty instructions.</w:t>
      </w:r>
    </w:p>
    <w:p w:rsidR="000B6059" w:rsidRPr="00AC3540" w:rsidRDefault="000B6059" w:rsidP="000B6059">
      <w:pPr>
        <w:pStyle w:val="requirelevel1"/>
        <w:rPr>
          <w:noProof/>
        </w:rPr>
      </w:pPr>
      <w:r w:rsidRPr="00AC3540">
        <w:rPr>
          <w:noProof/>
        </w:rPr>
        <w:t xml:space="preserve">For each valid instruction to </w:t>
      </w:r>
      <w:r w:rsidR="00A478B7" w:rsidRPr="00AC3540">
        <w:rPr>
          <w:noProof/>
        </w:rPr>
        <w:t>abort the by-time-range retrieval of a packet store</w:t>
      </w:r>
      <w:r w:rsidRPr="00AC3540">
        <w:rPr>
          <w:noProof/>
        </w:rPr>
        <w:t>, the storage and retrieval subservice shall:</w:t>
      </w:r>
    </w:p>
    <w:p w:rsidR="000B6059" w:rsidRPr="00AC3540" w:rsidRDefault="000B6059" w:rsidP="000B6059">
      <w:pPr>
        <w:pStyle w:val="requirelevel2"/>
        <w:rPr>
          <w:noProof/>
        </w:rPr>
      </w:pPr>
      <w:r w:rsidRPr="00AC3540">
        <w:rPr>
          <w:noProof/>
        </w:rPr>
        <w:t xml:space="preserve">set the </w:t>
      </w:r>
      <w:r w:rsidR="008C2901" w:rsidRPr="00AC3540">
        <w:rPr>
          <w:noProof/>
          <w:szCs w:val="20"/>
        </w:rPr>
        <w:t xml:space="preserve">packet store </w:t>
      </w:r>
      <w:r w:rsidR="00BD5E3F" w:rsidRPr="00AC3540">
        <w:rPr>
          <w:noProof/>
          <w:szCs w:val="20"/>
        </w:rPr>
        <w:t>by-time-range</w:t>
      </w:r>
      <w:r w:rsidR="008C2901" w:rsidRPr="00AC3540">
        <w:rPr>
          <w:noProof/>
          <w:szCs w:val="20"/>
        </w:rPr>
        <w:t xml:space="preserve"> retrieval status</w:t>
      </w:r>
      <w:r w:rsidR="008C2901" w:rsidRPr="00AC3540">
        <w:rPr>
          <w:noProof/>
        </w:rPr>
        <w:t xml:space="preserve"> </w:t>
      </w:r>
      <w:r w:rsidRPr="00AC3540">
        <w:rPr>
          <w:noProof/>
        </w:rPr>
        <w:t xml:space="preserve">of that packet store to </w:t>
      </w:r>
      <w:r w:rsidR="00E26372" w:rsidRPr="00AC3540">
        <w:rPr>
          <w:noProof/>
        </w:rPr>
        <w:t>"</w:t>
      </w:r>
      <w:r w:rsidR="008C2901" w:rsidRPr="00AC3540">
        <w:rPr>
          <w:noProof/>
        </w:rPr>
        <w:t>disabled</w:t>
      </w:r>
      <w:r w:rsidR="00E26372" w:rsidRPr="00AC3540">
        <w:rPr>
          <w:noProof/>
        </w:rPr>
        <w:t>"</w:t>
      </w:r>
      <w:r w:rsidRPr="00AC3540">
        <w:rPr>
          <w:noProof/>
        </w:rPr>
        <w:t>.</w:t>
      </w:r>
    </w:p>
    <w:p w:rsidR="000B6059" w:rsidRPr="00AC3540" w:rsidRDefault="000B6059" w:rsidP="000B6059">
      <w:pPr>
        <w:pStyle w:val="requirelevel1"/>
        <w:rPr>
          <w:noProof/>
        </w:rPr>
      </w:pPr>
      <w:r w:rsidRPr="00AC3540">
        <w:rPr>
          <w:noProof/>
        </w:rPr>
        <w:t xml:space="preserve">For each valid instruction to </w:t>
      </w:r>
      <w:r w:rsidR="00A478B7" w:rsidRPr="00AC3540">
        <w:rPr>
          <w:noProof/>
        </w:rPr>
        <w:t>abort the by-time-range retrieval of all packet stores</w:t>
      </w:r>
      <w:r w:rsidRPr="00AC3540">
        <w:rPr>
          <w:noProof/>
        </w:rPr>
        <w:t>, the storage and retrieval subservice shall:</w:t>
      </w:r>
    </w:p>
    <w:p w:rsidR="000B6059" w:rsidRPr="00AC3540" w:rsidRDefault="000B6059" w:rsidP="000B6059">
      <w:pPr>
        <w:pStyle w:val="requirelevel2"/>
        <w:rPr>
          <w:noProof/>
        </w:rPr>
      </w:pPr>
      <w:r w:rsidRPr="00AC3540">
        <w:rPr>
          <w:noProof/>
        </w:rPr>
        <w:t>for each packet store maintained by that subservice:</w:t>
      </w:r>
    </w:p>
    <w:p w:rsidR="000B6059" w:rsidRPr="00AC3540" w:rsidRDefault="000B6059" w:rsidP="000B6059">
      <w:pPr>
        <w:pStyle w:val="requirelevel3"/>
        <w:rPr>
          <w:noProof/>
        </w:rPr>
      </w:pPr>
      <w:r w:rsidRPr="00AC3540">
        <w:rPr>
          <w:noProof/>
        </w:rPr>
        <w:t xml:space="preserve">set </w:t>
      </w:r>
      <w:r w:rsidR="008C2901" w:rsidRPr="00AC3540">
        <w:rPr>
          <w:noProof/>
        </w:rPr>
        <w:t>its</w:t>
      </w:r>
      <w:r w:rsidRPr="00AC3540">
        <w:rPr>
          <w:noProof/>
        </w:rPr>
        <w:t xml:space="preserve"> packet store </w:t>
      </w:r>
      <w:r w:rsidR="00BD5E3F" w:rsidRPr="00AC3540">
        <w:rPr>
          <w:noProof/>
        </w:rPr>
        <w:t>by-time-</w:t>
      </w:r>
      <w:r w:rsidRPr="00AC3540">
        <w:rPr>
          <w:noProof/>
        </w:rPr>
        <w:t xml:space="preserve">ranged retrieval status </w:t>
      </w:r>
      <w:r w:rsidR="008C2901" w:rsidRPr="00AC3540">
        <w:rPr>
          <w:noProof/>
        </w:rPr>
        <w:t xml:space="preserve">to </w:t>
      </w:r>
      <w:r w:rsidR="00E26372" w:rsidRPr="00AC3540">
        <w:rPr>
          <w:noProof/>
        </w:rPr>
        <w:t>"</w:t>
      </w:r>
      <w:r w:rsidR="00DD64C7" w:rsidRPr="00AC3540">
        <w:rPr>
          <w:noProof/>
        </w:rPr>
        <w:t>dis</w:t>
      </w:r>
      <w:r w:rsidR="008C2901" w:rsidRPr="00AC3540">
        <w:rPr>
          <w:noProof/>
        </w:rPr>
        <w:t>abled</w:t>
      </w:r>
      <w:r w:rsidR="00E26372" w:rsidRPr="00AC3540">
        <w:rPr>
          <w:noProof/>
        </w:rPr>
        <w:t>"</w:t>
      </w:r>
      <w:r w:rsidRPr="00AC3540">
        <w:rPr>
          <w:noProof/>
        </w:rPr>
        <w:t>.</w:t>
      </w:r>
    </w:p>
    <w:p w:rsidR="00BE2EB0" w:rsidRPr="00AC3540" w:rsidRDefault="00FF2A73" w:rsidP="00E03DE7">
      <w:pPr>
        <w:pStyle w:val="Heading4"/>
        <w:rPr>
          <w:noProof/>
        </w:rPr>
      </w:pPr>
      <w:bookmarkStart w:id="530" w:name="TC_015_018_SYS"/>
      <w:bookmarkStart w:id="531" w:name="TM_015_019_SYS"/>
      <w:r w:rsidRPr="00AC3540">
        <w:rPr>
          <w:noProof/>
        </w:rPr>
        <w:t>Report the status of each packet store</w:t>
      </w:r>
      <w:bookmarkEnd w:id="530"/>
      <w:bookmarkEnd w:id="531"/>
    </w:p>
    <w:p w:rsidR="00BE2EB0" w:rsidRPr="00AC3540" w:rsidRDefault="00BE2EB0" w:rsidP="00BE2EB0">
      <w:pPr>
        <w:pStyle w:val="requirelevel1"/>
        <w:rPr>
          <w:noProof/>
        </w:rPr>
      </w:pPr>
      <w:r w:rsidRPr="00AC3540">
        <w:rPr>
          <w:noProof/>
        </w:rPr>
        <w:t xml:space="preserve">The storage and retrieval subservice capability to </w:t>
      </w:r>
      <w:r w:rsidR="00FF2A73" w:rsidRPr="00AC3540">
        <w:rPr>
          <w:noProof/>
        </w:rPr>
        <w:t>report the status of each packet store</w:t>
      </w:r>
      <w:r w:rsidR="00F41C4C" w:rsidRPr="00AC3540">
        <w:rPr>
          <w:noProof/>
        </w:rPr>
        <w:t xml:space="preserve"> </w:t>
      </w:r>
      <w:r w:rsidR="00D4310B" w:rsidRPr="00AC3540">
        <w:rPr>
          <w:noProof/>
        </w:rPr>
        <w:t>shall be declared when specifying that subservice</w:t>
      </w:r>
      <w:r w:rsidRPr="00AC3540">
        <w:rPr>
          <w:noProof/>
        </w:rPr>
        <w:t>.</w:t>
      </w:r>
    </w:p>
    <w:p w:rsidR="00BE2EB0" w:rsidRPr="00AC3540" w:rsidRDefault="00BE2EB0" w:rsidP="009C226B">
      <w:pPr>
        <w:pStyle w:val="NOTE"/>
        <w:rPr>
          <w:noProof/>
        </w:rPr>
      </w:pPr>
      <w:r w:rsidRPr="00AC3540">
        <w:rPr>
          <w:noProof/>
        </w:rPr>
        <w:t xml:space="preserve">The corresponding requests are of message type </w:t>
      </w:r>
      <w:r w:rsidR="00E26372" w:rsidRPr="00AC3540">
        <w:rPr>
          <w:noProof/>
        </w:rPr>
        <w:t>"</w:t>
      </w:r>
      <w:r w:rsidRPr="00AC3540">
        <w:rPr>
          <w:noProof/>
        </w:rPr>
        <w:t>TC</w:t>
      </w:r>
      <w:r w:rsidR="00FA0941" w:rsidRPr="00AC3540">
        <w:rPr>
          <w:noProof/>
        </w:rPr>
        <w:t>[15,18]</w:t>
      </w:r>
      <w:r w:rsidRPr="00AC3540">
        <w:rPr>
          <w:noProof/>
        </w:rPr>
        <w:t xml:space="preserve"> </w:t>
      </w:r>
      <w:r w:rsidR="00FF2A73" w:rsidRPr="00AC3540">
        <w:rPr>
          <w:noProof/>
        </w:rPr>
        <w:t>report the status of each packet store</w:t>
      </w:r>
      <w:r w:rsidR="00E26372" w:rsidRPr="00AC3540">
        <w:rPr>
          <w:noProof/>
        </w:rPr>
        <w:t>"</w:t>
      </w:r>
      <w:r w:rsidRPr="00AC3540">
        <w:rPr>
          <w:noProof/>
        </w:rPr>
        <w:t xml:space="preserve">. </w:t>
      </w:r>
      <w:r w:rsidR="00A70B42" w:rsidRPr="00AC3540">
        <w:rPr>
          <w:noProof/>
        </w:rPr>
        <w:t xml:space="preserve">The responses are data reports of message type </w:t>
      </w:r>
      <w:r w:rsidR="00E26372" w:rsidRPr="00AC3540">
        <w:rPr>
          <w:noProof/>
        </w:rPr>
        <w:t>"</w:t>
      </w:r>
      <w:r w:rsidRPr="00AC3540">
        <w:rPr>
          <w:noProof/>
        </w:rPr>
        <w:t>TM</w:t>
      </w:r>
      <w:r w:rsidR="00FA0941" w:rsidRPr="00AC3540">
        <w:rPr>
          <w:noProof/>
        </w:rPr>
        <w:t>[15,19]</w:t>
      </w:r>
      <w:r w:rsidRPr="00AC3540">
        <w:rPr>
          <w:noProof/>
        </w:rPr>
        <w:t xml:space="preserve"> packet store status report</w:t>
      </w:r>
      <w:r w:rsidR="00E26372" w:rsidRPr="00AC3540">
        <w:rPr>
          <w:noProof/>
        </w:rPr>
        <w:t>"</w:t>
      </w:r>
      <w:r w:rsidRPr="00AC3540">
        <w:rPr>
          <w:noProof/>
        </w:rPr>
        <w:t>.</w:t>
      </w:r>
    </w:p>
    <w:p w:rsidR="00BE2EB0" w:rsidRPr="00AC3540" w:rsidRDefault="00BE2EB0" w:rsidP="00BE2EB0">
      <w:pPr>
        <w:pStyle w:val="requirelevel1"/>
        <w:rPr>
          <w:noProof/>
        </w:rPr>
      </w:pPr>
      <w:r w:rsidRPr="00AC3540">
        <w:rPr>
          <w:noProof/>
        </w:rPr>
        <w:t xml:space="preserve">Each request to </w:t>
      </w:r>
      <w:r w:rsidR="00FF2A73" w:rsidRPr="00AC3540">
        <w:rPr>
          <w:noProof/>
        </w:rPr>
        <w:t>report the status of each packet store</w:t>
      </w:r>
      <w:r w:rsidRPr="00AC3540">
        <w:rPr>
          <w:noProof/>
        </w:rPr>
        <w:t xml:space="preserve"> shall contain exactly one instruction to </w:t>
      </w:r>
      <w:r w:rsidR="00FF2A73" w:rsidRPr="00AC3540">
        <w:rPr>
          <w:noProof/>
        </w:rPr>
        <w:t>report the status of each packet store</w:t>
      </w:r>
      <w:r w:rsidRPr="00AC3540">
        <w:rPr>
          <w:noProof/>
        </w:rPr>
        <w:t>.</w:t>
      </w:r>
    </w:p>
    <w:p w:rsidR="00BE2EB0" w:rsidRPr="00AC3540" w:rsidRDefault="00BE2EB0" w:rsidP="009C226B">
      <w:pPr>
        <w:pStyle w:val="NOTE"/>
        <w:rPr>
          <w:noProof/>
        </w:rPr>
      </w:pPr>
      <w:r w:rsidRPr="00AC3540">
        <w:rPr>
          <w:noProof/>
        </w:rPr>
        <w:t xml:space="preserve">The instructions to </w:t>
      </w:r>
      <w:r w:rsidR="00FF2A73" w:rsidRPr="00AC3540">
        <w:rPr>
          <w:noProof/>
        </w:rPr>
        <w:t>report the status of each packet store</w:t>
      </w:r>
      <w:r w:rsidRPr="00AC3540">
        <w:rPr>
          <w:noProof/>
        </w:rPr>
        <w:t xml:space="preserve"> contain no argument.</w:t>
      </w:r>
    </w:p>
    <w:p w:rsidR="00BE2EB0" w:rsidRPr="00AC3540" w:rsidRDefault="00BE2EB0" w:rsidP="00BE2EB0">
      <w:pPr>
        <w:pStyle w:val="requirelevel1"/>
        <w:rPr>
          <w:noProof/>
        </w:rPr>
      </w:pPr>
      <w:r w:rsidRPr="00AC3540">
        <w:rPr>
          <w:noProof/>
        </w:rPr>
        <w:t xml:space="preserve">For each valid instruction to report the status of </w:t>
      </w:r>
      <w:r w:rsidR="00F264CF" w:rsidRPr="00AC3540">
        <w:rPr>
          <w:noProof/>
        </w:rPr>
        <w:t>each</w:t>
      </w:r>
      <w:r w:rsidRPr="00AC3540">
        <w:rPr>
          <w:noProof/>
        </w:rPr>
        <w:t xml:space="preserve"> packet store, the storage and retrieval subservice shall:</w:t>
      </w:r>
    </w:p>
    <w:p w:rsidR="00BE2EB0" w:rsidRPr="00AC3540" w:rsidRDefault="00BE2EB0" w:rsidP="00BE2EB0">
      <w:pPr>
        <w:pStyle w:val="requirelevel2"/>
        <w:rPr>
          <w:noProof/>
        </w:rPr>
      </w:pPr>
      <w:r w:rsidRPr="00AC3540">
        <w:rPr>
          <w:noProof/>
        </w:rPr>
        <w:t>generate</w:t>
      </w:r>
      <w:r w:rsidR="00F264CF" w:rsidRPr="00AC3540">
        <w:rPr>
          <w:noProof/>
        </w:rPr>
        <w:t>, for each packet store maintained by that subservice,</w:t>
      </w:r>
      <w:r w:rsidRPr="00AC3540">
        <w:rPr>
          <w:noProof/>
        </w:rPr>
        <w:t xml:space="preserve"> a single packet store status notification that includes:</w:t>
      </w:r>
    </w:p>
    <w:p w:rsidR="00BE2EB0" w:rsidRPr="00AC3540" w:rsidRDefault="00BE2EB0" w:rsidP="00BE2EB0">
      <w:pPr>
        <w:pStyle w:val="requirelevel3"/>
        <w:rPr>
          <w:noProof/>
        </w:rPr>
      </w:pPr>
      <w:r w:rsidRPr="00AC3540">
        <w:rPr>
          <w:noProof/>
        </w:rPr>
        <w:t>the packet store identifier;</w:t>
      </w:r>
    </w:p>
    <w:p w:rsidR="00BE2EB0" w:rsidRPr="00AC3540" w:rsidRDefault="00BE2EB0" w:rsidP="00BE2EB0">
      <w:pPr>
        <w:pStyle w:val="requirelevel3"/>
        <w:rPr>
          <w:noProof/>
        </w:rPr>
      </w:pPr>
      <w:r w:rsidRPr="00AC3540">
        <w:rPr>
          <w:noProof/>
        </w:rPr>
        <w:t xml:space="preserve">its </w:t>
      </w:r>
      <w:r w:rsidR="008C2901" w:rsidRPr="00AC3540">
        <w:rPr>
          <w:noProof/>
        </w:rPr>
        <w:t xml:space="preserve">packet store </w:t>
      </w:r>
      <w:r w:rsidRPr="00AC3540">
        <w:rPr>
          <w:noProof/>
        </w:rPr>
        <w:t>storage status;</w:t>
      </w:r>
    </w:p>
    <w:p w:rsidR="00BE2EB0" w:rsidRPr="00AC3540" w:rsidRDefault="00BE2EB0" w:rsidP="00BE2EB0">
      <w:pPr>
        <w:pStyle w:val="requirelevel3"/>
        <w:rPr>
          <w:noProof/>
        </w:rPr>
      </w:pPr>
      <w:r w:rsidRPr="00AC3540">
        <w:rPr>
          <w:noProof/>
        </w:rPr>
        <w:t xml:space="preserve">its </w:t>
      </w:r>
      <w:r w:rsidR="008C2901" w:rsidRPr="00AC3540">
        <w:rPr>
          <w:noProof/>
        </w:rPr>
        <w:t xml:space="preserve">packet store </w:t>
      </w:r>
      <w:r w:rsidR="00BD5E3F" w:rsidRPr="00AC3540">
        <w:rPr>
          <w:noProof/>
        </w:rPr>
        <w:t>open retrieval status;</w:t>
      </w:r>
    </w:p>
    <w:p w:rsidR="00BE2EB0" w:rsidRPr="00AC3540" w:rsidRDefault="00BE2EB0" w:rsidP="00BE2EB0">
      <w:pPr>
        <w:pStyle w:val="requirelevel3"/>
        <w:rPr>
          <w:noProof/>
        </w:rPr>
      </w:pPr>
      <w:r w:rsidRPr="00AC3540">
        <w:rPr>
          <w:noProof/>
        </w:rPr>
        <w:lastRenderedPageBreak/>
        <w:t xml:space="preserve">its </w:t>
      </w:r>
      <w:r w:rsidR="008C2901" w:rsidRPr="00AC3540">
        <w:rPr>
          <w:noProof/>
        </w:rPr>
        <w:t xml:space="preserve">packet store </w:t>
      </w:r>
      <w:r w:rsidRPr="00AC3540">
        <w:rPr>
          <w:noProof/>
        </w:rPr>
        <w:t>by-time-range retrieval status</w:t>
      </w:r>
      <w:r w:rsidR="00920E79" w:rsidRPr="00AC3540">
        <w:rPr>
          <w:noProof/>
        </w:rPr>
        <w:t xml:space="preserve">, if the by-time-range retrieval function is supported </w:t>
      </w:r>
      <w:r w:rsidR="00BD5E3F" w:rsidRPr="00AC3540">
        <w:rPr>
          <w:noProof/>
        </w:rPr>
        <w:t>by that subservice.</w:t>
      </w:r>
    </w:p>
    <w:p w:rsidR="00363BD8" w:rsidRPr="00AC3540" w:rsidRDefault="00363BD8" w:rsidP="009C226B">
      <w:pPr>
        <w:pStyle w:val="NOTE"/>
        <w:rPr>
          <w:noProof/>
        </w:rPr>
      </w:pPr>
      <w:r w:rsidRPr="00AC3540">
        <w:rPr>
          <w:noProof/>
        </w:rPr>
        <w:t xml:space="preserve">For item 1(d), refer to requirement </w:t>
      </w:r>
      <w:r w:rsidRPr="00AC3540">
        <w:rPr>
          <w:noProof/>
        </w:rPr>
        <w:fldChar w:fldCharType="begin"/>
      </w:r>
      <w:r w:rsidRPr="00AC3540">
        <w:rPr>
          <w:noProof/>
        </w:rPr>
        <w:instrText xml:space="preserve"> REF ST015_SRSub_ByTimeRangeRetrievalFunction \w \h </w:instrText>
      </w:r>
      <w:r w:rsidRPr="00AC3540">
        <w:rPr>
          <w:noProof/>
        </w:rPr>
      </w:r>
      <w:r w:rsidRPr="00AC3540">
        <w:rPr>
          <w:noProof/>
        </w:rPr>
        <w:fldChar w:fldCharType="separate"/>
      </w:r>
      <w:r w:rsidR="008A478B">
        <w:rPr>
          <w:noProof/>
        </w:rPr>
        <w:t>6.15.3.5.1a</w:t>
      </w:r>
      <w:r w:rsidRPr="00AC3540">
        <w:rPr>
          <w:noProof/>
        </w:rPr>
        <w:fldChar w:fldCharType="end"/>
      </w:r>
      <w:r w:rsidRPr="00AC3540">
        <w:rPr>
          <w:noProof/>
        </w:rPr>
        <w:t>.</w:t>
      </w:r>
    </w:p>
    <w:p w:rsidR="00BE2EB0" w:rsidRPr="00AC3540" w:rsidRDefault="00BE2EB0" w:rsidP="00BE2EB0">
      <w:pPr>
        <w:pStyle w:val="requirelevel1"/>
        <w:rPr>
          <w:noProof/>
        </w:rPr>
      </w:pPr>
      <w:r w:rsidRPr="00AC3540">
        <w:rPr>
          <w:noProof/>
        </w:rPr>
        <w:t xml:space="preserve">For each valid request to </w:t>
      </w:r>
      <w:r w:rsidR="00FF2A73" w:rsidRPr="00AC3540">
        <w:rPr>
          <w:noProof/>
        </w:rPr>
        <w:t>report the status of each packet store</w:t>
      </w:r>
      <w:r w:rsidRPr="00AC3540">
        <w:rPr>
          <w:noProof/>
        </w:rPr>
        <w:t>, the storage and retrieval subservice shall generate a single packet store status report that includes the corresponding packet store status notification</w:t>
      </w:r>
      <w:r w:rsidR="00F264CF" w:rsidRPr="00AC3540">
        <w:rPr>
          <w:noProof/>
        </w:rPr>
        <w:t>s</w:t>
      </w:r>
      <w:r w:rsidRPr="00AC3540">
        <w:rPr>
          <w:noProof/>
        </w:rPr>
        <w:t>.</w:t>
      </w:r>
    </w:p>
    <w:p w:rsidR="00A13667" w:rsidRPr="00AC3540" w:rsidRDefault="00A13667" w:rsidP="00E03DE7">
      <w:pPr>
        <w:pStyle w:val="Heading4"/>
        <w:rPr>
          <w:noProof/>
        </w:rPr>
      </w:pPr>
      <w:r w:rsidRPr="00AC3540">
        <w:rPr>
          <w:noProof/>
        </w:rPr>
        <w:t>Deleting the packet store contents</w:t>
      </w:r>
    </w:p>
    <w:p w:rsidR="00A13667" w:rsidRPr="00AC3540" w:rsidRDefault="00F141AD" w:rsidP="00A13667">
      <w:pPr>
        <w:pStyle w:val="Heading5"/>
        <w:rPr>
          <w:noProof/>
        </w:rPr>
      </w:pPr>
      <w:bookmarkStart w:id="532" w:name="TC_015_011_SYS"/>
      <w:r w:rsidRPr="00AC3540">
        <w:rPr>
          <w:noProof/>
        </w:rPr>
        <w:t>Delete the content of packet stores up to the specified time</w:t>
      </w:r>
      <w:bookmarkEnd w:id="532"/>
    </w:p>
    <w:p w:rsidR="00A13667" w:rsidRPr="00AC3540" w:rsidRDefault="00A13667" w:rsidP="00A13667">
      <w:pPr>
        <w:pStyle w:val="requirelevel1"/>
        <w:rPr>
          <w:noProof/>
        </w:rPr>
      </w:pPr>
      <w:r w:rsidRPr="00AC3540">
        <w:rPr>
          <w:noProof/>
        </w:rPr>
        <w:t xml:space="preserve">The storage and retrieval subservice capability to </w:t>
      </w:r>
      <w:r w:rsidR="00F141AD" w:rsidRPr="00AC3540">
        <w:rPr>
          <w:noProof/>
        </w:rPr>
        <w:t>delete the content of packet stores up to the specified time</w:t>
      </w:r>
      <w:r w:rsidR="00F41C4C" w:rsidRPr="00AC3540">
        <w:rPr>
          <w:noProof/>
        </w:rPr>
        <w:t xml:space="preserve"> </w:t>
      </w:r>
      <w:r w:rsidR="00D4310B" w:rsidRPr="00AC3540">
        <w:rPr>
          <w:noProof/>
        </w:rPr>
        <w:t>shall be declared when specifying that subservice</w:t>
      </w:r>
      <w:r w:rsidRPr="00AC3540">
        <w:rPr>
          <w:noProof/>
        </w:rPr>
        <w:t>.</w:t>
      </w:r>
    </w:p>
    <w:p w:rsidR="00A13667" w:rsidRPr="00AC3540" w:rsidRDefault="00A13667" w:rsidP="009C226B">
      <w:pPr>
        <w:pStyle w:val="NOTE"/>
        <w:rPr>
          <w:noProof/>
        </w:rPr>
      </w:pPr>
      <w:r w:rsidRPr="00AC3540">
        <w:rPr>
          <w:noProof/>
        </w:rPr>
        <w:t xml:space="preserve">The corresponding requests are of message type </w:t>
      </w:r>
      <w:r w:rsidR="00E26372" w:rsidRPr="00AC3540">
        <w:rPr>
          <w:noProof/>
        </w:rPr>
        <w:t>"</w:t>
      </w:r>
      <w:r w:rsidRPr="00AC3540">
        <w:rPr>
          <w:noProof/>
        </w:rPr>
        <w:t>TC</w:t>
      </w:r>
      <w:r w:rsidR="00FA0941" w:rsidRPr="00AC3540">
        <w:rPr>
          <w:noProof/>
        </w:rPr>
        <w:t>[15,</w:t>
      </w:r>
      <w:r w:rsidRPr="00AC3540">
        <w:rPr>
          <w:noProof/>
        </w:rPr>
        <w:t xml:space="preserve">11] </w:t>
      </w:r>
      <w:r w:rsidR="00F141AD" w:rsidRPr="00AC3540">
        <w:rPr>
          <w:noProof/>
        </w:rPr>
        <w:t>delete the content of packet stores up to the specified time</w:t>
      </w:r>
      <w:r w:rsidR="00E26372" w:rsidRPr="00AC3540">
        <w:rPr>
          <w:noProof/>
        </w:rPr>
        <w:t>"</w:t>
      </w:r>
      <w:r w:rsidRPr="00AC3540">
        <w:rPr>
          <w:noProof/>
        </w:rPr>
        <w:t>.</w:t>
      </w:r>
    </w:p>
    <w:p w:rsidR="00A13667" w:rsidRPr="00AC3540" w:rsidRDefault="00A13667" w:rsidP="00A13667">
      <w:pPr>
        <w:pStyle w:val="requirelevel1"/>
        <w:rPr>
          <w:noProof/>
        </w:rPr>
      </w:pPr>
      <w:r w:rsidRPr="00AC3540">
        <w:rPr>
          <w:noProof/>
        </w:rPr>
        <w:t xml:space="preserve">Each request to </w:t>
      </w:r>
      <w:r w:rsidR="00F141AD" w:rsidRPr="00AC3540">
        <w:rPr>
          <w:noProof/>
        </w:rPr>
        <w:t>delete the content of packet stores up to the specified time</w:t>
      </w:r>
      <w:r w:rsidRPr="00AC3540">
        <w:rPr>
          <w:noProof/>
        </w:rPr>
        <w:t xml:space="preserve"> </w:t>
      </w:r>
      <w:r w:rsidR="008F0C7E" w:rsidRPr="00AC3540">
        <w:rPr>
          <w:noProof/>
        </w:rPr>
        <w:t>shall contain</w:t>
      </w:r>
      <w:r w:rsidRPr="00AC3540">
        <w:rPr>
          <w:noProof/>
        </w:rPr>
        <w:t>:</w:t>
      </w:r>
    </w:p>
    <w:p w:rsidR="00A13667" w:rsidRPr="00AC3540" w:rsidRDefault="00A13667" w:rsidP="00A13667">
      <w:pPr>
        <w:pStyle w:val="requirelevel2"/>
        <w:rPr>
          <w:noProof/>
        </w:rPr>
      </w:pPr>
      <w:r w:rsidRPr="00AC3540">
        <w:rPr>
          <w:noProof/>
        </w:rPr>
        <w:t>the storage time that is the limit of the deletion;</w:t>
      </w:r>
    </w:p>
    <w:p w:rsidR="00A13667" w:rsidRPr="00AC3540" w:rsidRDefault="00A13667" w:rsidP="00A13667">
      <w:pPr>
        <w:pStyle w:val="requirelevel2"/>
        <w:rPr>
          <w:noProof/>
        </w:rPr>
      </w:pPr>
      <w:r w:rsidRPr="00AC3540">
        <w:rPr>
          <w:noProof/>
        </w:rPr>
        <w:t>one or more instructions to delete the content of a packet store up to the specified time, or</w:t>
      </w:r>
    </w:p>
    <w:p w:rsidR="00A13667" w:rsidRPr="00AC3540" w:rsidRDefault="00A13667" w:rsidP="00A13667">
      <w:pPr>
        <w:pStyle w:val="requirelevel2"/>
        <w:rPr>
          <w:noProof/>
        </w:rPr>
      </w:pPr>
      <w:r w:rsidRPr="00AC3540">
        <w:rPr>
          <w:noProof/>
        </w:rPr>
        <w:t>exactly one instruction to delete the content of all packet stores up to the specified time.</w:t>
      </w:r>
    </w:p>
    <w:p w:rsidR="00A13667" w:rsidRPr="00AC3540" w:rsidRDefault="00A13667" w:rsidP="009C226B">
      <w:pPr>
        <w:pStyle w:val="NOTE"/>
        <w:rPr>
          <w:noProof/>
        </w:rPr>
      </w:pPr>
      <w:r w:rsidRPr="00AC3540">
        <w:rPr>
          <w:noProof/>
        </w:rPr>
        <w:t>The instructions to delete the content of all packet stores up to the specified time contain no argument.</w:t>
      </w:r>
    </w:p>
    <w:p w:rsidR="00A13667" w:rsidRPr="00AC3540" w:rsidRDefault="00A13667" w:rsidP="00A13667">
      <w:pPr>
        <w:pStyle w:val="requirelevel1"/>
        <w:rPr>
          <w:noProof/>
        </w:rPr>
      </w:pPr>
      <w:r w:rsidRPr="00AC3540">
        <w:rPr>
          <w:noProof/>
        </w:rPr>
        <w:t xml:space="preserve">Each instruction to delete the content of a packet store up to the specified time </w:t>
      </w:r>
      <w:r w:rsidR="008F0C7E" w:rsidRPr="00AC3540">
        <w:rPr>
          <w:noProof/>
        </w:rPr>
        <w:t>shall contain</w:t>
      </w:r>
      <w:r w:rsidRPr="00AC3540">
        <w:rPr>
          <w:noProof/>
        </w:rPr>
        <w:t>:</w:t>
      </w:r>
    </w:p>
    <w:p w:rsidR="00A13667" w:rsidRPr="00AC3540" w:rsidRDefault="00A13667" w:rsidP="00A13667">
      <w:pPr>
        <w:pStyle w:val="requirelevel2"/>
        <w:rPr>
          <w:noProof/>
        </w:rPr>
      </w:pPr>
      <w:r w:rsidRPr="00AC3540">
        <w:rPr>
          <w:noProof/>
        </w:rPr>
        <w:t>the identifier of the packet</w:t>
      </w:r>
      <w:r w:rsidR="008B52EC" w:rsidRPr="00AC3540">
        <w:rPr>
          <w:noProof/>
        </w:rPr>
        <w:t xml:space="preserve"> store</w:t>
      </w:r>
      <w:r w:rsidRPr="00AC3540">
        <w:rPr>
          <w:noProof/>
        </w:rPr>
        <w:t>.</w:t>
      </w:r>
    </w:p>
    <w:p w:rsidR="00A13667" w:rsidRPr="00AC3540" w:rsidRDefault="00A13667" w:rsidP="00A13667">
      <w:pPr>
        <w:pStyle w:val="requirelevel1"/>
        <w:rPr>
          <w:noProof/>
        </w:rPr>
      </w:pPr>
      <w:r w:rsidRPr="00AC3540">
        <w:rPr>
          <w:noProof/>
        </w:rPr>
        <w:t xml:space="preserve">The storage and retrieval subservice shall reject any instruction to delete the content of a packet store up to the specified time </w:t>
      </w:r>
      <w:r w:rsidR="00D813C3" w:rsidRPr="00AC3540">
        <w:rPr>
          <w:noProof/>
        </w:rPr>
        <w:t>if</w:t>
      </w:r>
      <w:r w:rsidR="00391B4D" w:rsidRPr="00AC3540">
        <w:rPr>
          <w:noProof/>
        </w:rPr>
        <w:t xml:space="preserve"> any of the following conditions occurs</w:t>
      </w:r>
      <w:r w:rsidR="00D813C3" w:rsidRPr="00AC3540">
        <w:rPr>
          <w:noProof/>
        </w:rPr>
        <w:t>:</w:t>
      </w:r>
    </w:p>
    <w:p w:rsidR="00A13667" w:rsidRPr="00AC3540" w:rsidRDefault="00A13667" w:rsidP="009950F9">
      <w:pPr>
        <w:pStyle w:val="requirelevel2"/>
        <w:numPr>
          <w:ilvl w:val="6"/>
          <w:numId w:val="7"/>
        </w:numPr>
        <w:rPr>
          <w:noProof/>
        </w:rPr>
      </w:pPr>
      <w:r w:rsidRPr="00AC3540">
        <w:rPr>
          <w:noProof/>
        </w:rPr>
        <w:t>that instruction refers to a packet store that does not exist;</w:t>
      </w:r>
    </w:p>
    <w:p w:rsidR="00A13667" w:rsidRPr="00AC3540" w:rsidRDefault="00A13667" w:rsidP="00A13667">
      <w:pPr>
        <w:pStyle w:val="requirelevel2"/>
        <w:rPr>
          <w:noProof/>
        </w:rPr>
      </w:pPr>
      <w:r w:rsidRPr="00AC3540">
        <w:rPr>
          <w:noProof/>
        </w:rPr>
        <w:t xml:space="preserve">that instruction refers to a packet store whose packet store by-time-range retrieval </w:t>
      </w:r>
      <w:r w:rsidR="00502EE8" w:rsidRPr="00AC3540">
        <w:rPr>
          <w:noProof/>
        </w:rPr>
        <w:t>status is "enabled"</w:t>
      </w:r>
      <w:r w:rsidRPr="00AC3540">
        <w:rPr>
          <w:noProof/>
        </w:rPr>
        <w:t>;</w:t>
      </w:r>
    </w:p>
    <w:p w:rsidR="00A13667" w:rsidRPr="00AC3540" w:rsidRDefault="00A13667" w:rsidP="00A13667">
      <w:pPr>
        <w:pStyle w:val="requirelevel2"/>
        <w:rPr>
          <w:noProof/>
        </w:rPr>
      </w:pPr>
      <w:r w:rsidRPr="00AC3540">
        <w:rPr>
          <w:noProof/>
        </w:rPr>
        <w:t xml:space="preserve">that instruction refers to a packet store whose packet store open retrieval </w:t>
      </w:r>
      <w:r w:rsidR="00502EE8" w:rsidRPr="00AC3540">
        <w:rPr>
          <w:noProof/>
        </w:rPr>
        <w:t>status is "in-progress"</w:t>
      </w:r>
      <w:r w:rsidRPr="00AC3540">
        <w:rPr>
          <w:noProof/>
        </w:rPr>
        <w:t>.</w:t>
      </w:r>
    </w:p>
    <w:p w:rsidR="002609D8" w:rsidRPr="00AC3540" w:rsidRDefault="002609D8" w:rsidP="002609D8">
      <w:pPr>
        <w:pStyle w:val="requirelevel1"/>
        <w:rPr>
          <w:noProof/>
        </w:rPr>
      </w:pPr>
      <w:r w:rsidRPr="00AC3540">
        <w:rPr>
          <w:noProof/>
        </w:rPr>
        <w:t xml:space="preserve">For each instruction to delete the content of a packet store up to the specified time that it rejects, the storage and retrieval subservice </w:t>
      </w:r>
      <w:r w:rsidR="004A135E" w:rsidRPr="00AC3540">
        <w:rPr>
          <w:noProof/>
        </w:rPr>
        <w:t>shall generate the failed start of execution notification for that instruction</w:t>
      </w:r>
      <w:r w:rsidRPr="00AC3540">
        <w:rPr>
          <w:noProof/>
        </w:rPr>
        <w:t>.</w:t>
      </w:r>
    </w:p>
    <w:p w:rsidR="00A13667" w:rsidRPr="00AC3540" w:rsidRDefault="00A13667" w:rsidP="00A13667">
      <w:pPr>
        <w:pStyle w:val="requirelevel1"/>
        <w:rPr>
          <w:noProof/>
        </w:rPr>
      </w:pPr>
      <w:r w:rsidRPr="00AC3540">
        <w:rPr>
          <w:noProof/>
        </w:rPr>
        <w:t xml:space="preserve">The storage and retrieval subservice shall process any valid instruction that is contained within a request to </w:t>
      </w:r>
      <w:r w:rsidR="00F141AD" w:rsidRPr="00AC3540">
        <w:rPr>
          <w:noProof/>
        </w:rPr>
        <w:t>delete the content of packet stores up to the specified time</w:t>
      </w:r>
      <w:r w:rsidRPr="00AC3540">
        <w:rPr>
          <w:noProof/>
        </w:rPr>
        <w:t xml:space="preserve"> regardless of the presence of faulty instructions.</w:t>
      </w:r>
    </w:p>
    <w:p w:rsidR="00A13667" w:rsidRPr="00AC3540" w:rsidRDefault="00A13667" w:rsidP="00A13667">
      <w:pPr>
        <w:pStyle w:val="requirelevel1"/>
        <w:rPr>
          <w:noProof/>
        </w:rPr>
      </w:pPr>
      <w:r w:rsidRPr="00AC3540">
        <w:rPr>
          <w:noProof/>
        </w:rPr>
        <w:t>For each valid instruction to delete the content of a packet store up to the specified time, the storage and retrieval subservice shall:</w:t>
      </w:r>
    </w:p>
    <w:p w:rsidR="00A13667" w:rsidRPr="00AC3540" w:rsidRDefault="00A13667" w:rsidP="00A13667">
      <w:pPr>
        <w:pStyle w:val="requirelevel2"/>
        <w:rPr>
          <w:noProof/>
        </w:rPr>
      </w:pPr>
      <w:r w:rsidRPr="00AC3540">
        <w:rPr>
          <w:noProof/>
        </w:rPr>
        <w:lastRenderedPageBreak/>
        <w:t>delete the contents of the packet store specified in that instruction, from the earliest packet in that store up to and including the last packet with a time</w:t>
      </w:r>
      <w:r w:rsidR="00BD5E3F" w:rsidRPr="00AC3540">
        <w:rPr>
          <w:noProof/>
        </w:rPr>
        <w:t xml:space="preserve"> stamp</w:t>
      </w:r>
      <w:r w:rsidRPr="00AC3540">
        <w:rPr>
          <w:noProof/>
        </w:rPr>
        <w:t xml:space="preserve"> less than or equal to the time specified in that request.</w:t>
      </w:r>
    </w:p>
    <w:p w:rsidR="00A13667" w:rsidRPr="00AC3540" w:rsidRDefault="00A13667" w:rsidP="00A13667">
      <w:pPr>
        <w:pStyle w:val="requirelevel1"/>
        <w:rPr>
          <w:noProof/>
        </w:rPr>
      </w:pPr>
      <w:r w:rsidRPr="00AC3540">
        <w:rPr>
          <w:noProof/>
        </w:rPr>
        <w:t>For each valid instruction to delete the content of all packet stores up to the specified time, the storage and retrieval subservice shall:</w:t>
      </w:r>
    </w:p>
    <w:p w:rsidR="00BE2EB0" w:rsidRPr="00AC3540" w:rsidRDefault="00A13667" w:rsidP="00A13667">
      <w:pPr>
        <w:pStyle w:val="requirelevel2"/>
        <w:rPr>
          <w:noProof/>
        </w:rPr>
      </w:pPr>
      <w:r w:rsidRPr="00AC3540">
        <w:rPr>
          <w:noProof/>
        </w:rPr>
        <w:t>for each packet store maintained by that subservice, delete the contents of that packet store from the earliest packet in that store up to and including the last packet with a storage time less than or equal to the time specified in that request.</w:t>
      </w:r>
    </w:p>
    <w:p w:rsidR="00701273" w:rsidRPr="00AC3540" w:rsidRDefault="00701273" w:rsidP="00E03DE7">
      <w:pPr>
        <w:pStyle w:val="Heading4"/>
        <w:rPr>
          <w:noProof/>
        </w:rPr>
      </w:pPr>
      <w:r w:rsidRPr="00AC3540">
        <w:rPr>
          <w:noProof/>
        </w:rPr>
        <w:t>Managing the packet stores</w:t>
      </w:r>
    </w:p>
    <w:p w:rsidR="00701273" w:rsidRPr="00AC3540" w:rsidRDefault="00F141AD" w:rsidP="00701273">
      <w:pPr>
        <w:pStyle w:val="Heading5"/>
        <w:rPr>
          <w:noProof/>
        </w:rPr>
      </w:pPr>
      <w:bookmarkStart w:id="533" w:name="TC_015_020_SYS"/>
      <w:r w:rsidRPr="00AC3540">
        <w:rPr>
          <w:noProof/>
        </w:rPr>
        <w:t>Create packet stores</w:t>
      </w:r>
      <w:bookmarkEnd w:id="533"/>
    </w:p>
    <w:p w:rsidR="00701273" w:rsidRPr="00AC3540" w:rsidRDefault="00701273" w:rsidP="00701273">
      <w:pPr>
        <w:pStyle w:val="requirelevel1"/>
        <w:rPr>
          <w:noProof/>
        </w:rPr>
      </w:pPr>
      <w:r w:rsidRPr="00AC3540">
        <w:rPr>
          <w:noProof/>
        </w:rPr>
        <w:t xml:space="preserve">The storage and retrieval subservice capability to </w:t>
      </w:r>
      <w:r w:rsidR="00F141AD" w:rsidRPr="00AC3540">
        <w:rPr>
          <w:noProof/>
        </w:rPr>
        <w:t>create packet stores</w:t>
      </w:r>
      <w:r w:rsidR="00F41C4C" w:rsidRPr="00AC3540">
        <w:rPr>
          <w:noProof/>
        </w:rPr>
        <w:t xml:space="preserve"> </w:t>
      </w:r>
      <w:r w:rsidR="00D4310B" w:rsidRPr="00AC3540">
        <w:rPr>
          <w:noProof/>
        </w:rPr>
        <w:t>shall be declared when specifying that subservice</w:t>
      </w:r>
      <w:r w:rsidRPr="00AC3540">
        <w:rPr>
          <w:noProof/>
        </w:rPr>
        <w:t>.</w:t>
      </w:r>
    </w:p>
    <w:p w:rsidR="00F41C4C" w:rsidRPr="00AC3540" w:rsidRDefault="00701273" w:rsidP="006F5B34">
      <w:pPr>
        <w:pStyle w:val="NOTEnumbered"/>
        <w:rPr>
          <w:noProof/>
        </w:rPr>
      </w:pPr>
      <w:r w:rsidRPr="00AC3540">
        <w:rPr>
          <w:noProof/>
        </w:rPr>
        <w:t xml:space="preserve">The corresponding requests are of message type </w:t>
      </w:r>
      <w:r w:rsidR="00E26372" w:rsidRPr="00AC3540">
        <w:rPr>
          <w:noProof/>
        </w:rPr>
        <w:t>"</w:t>
      </w:r>
      <w:r w:rsidRPr="00AC3540">
        <w:rPr>
          <w:noProof/>
        </w:rPr>
        <w:t>TC</w:t>
      </w:r>
      <w:r w:rsidR="00FA0941" w:rsidRPr="00AC3540">
        <w:rPr>
          <w:noProof/>
        </w:rPr>
        <w:t>[15,20]</w:t>
      </w:r>
      <w:r w:rsidRPr="00AC3540">
        <w:rPr>
          <w:noProof/>
        </w:rPr>
        <w:t xml:space="preserve"> </w:t>
      </w:r>
      <w:r w:rsidR="00F141AD" w:rsidRPr="00AC3540">
        <w:rPr>
          <w:noProof/>
        </w:rPr>
        <w:t>create packet stores</w:t>
      </w:r>
      <w:r w:rsidR="00E26372" w:rsidRPr="00AC3540">
        <w:rPr>
          <w:noProof/>
        </w:rPr>
        <w:t>"</w:t>
      </w:r>
      <w:r w:rsidRPr="00AC3540">
        <w:rPr>
          <w:noProof/>
        </w:rPr>
        <w:t>.</w:t>
      </w:r>
    </w:p>
    <w:p w:rsidR="006F5B34" w:rsidRPr="00AC3540" w:rsidRDefault="006F5B34" w:rsidP="006F5B34">
      <w:pPr>
        <w:pStyle w:val="NOTEnumbered"/>
        <w:rPr>
          <w:noProof/>
        </w:rPr>
      </w:pPr>
      <w:r w:rsidRPr="00AC3540">
        <w:rPr>
          <w:noProof/>
        </w:rPr>
        <w:t xml:space="preserve">For the capability to delete packet stores, refer to clause </w:t>
      </w:r>
      <w:r w:rsidRPr="00AC3540">
        <w:rPr>
          <w:noProof/>
        </w:rPr>
        <w:fldChar w:fldCharType="begin"/>
      </w:r>
      <w:r w:rsidRPr="00AC3540">
        <w:rPr>
          <w:noProof/>
        </w:rPr>
        <w:instrText xml:space="preserve"> REF TC_015_021_SYS \n \h  \* MERGEFORMAT </w:instrText>
      </w:r>
      <w:r w:rsidRPr="00AC3540">
        <w:rPr>
          <w:noProof/>
        </w:rPr>
      </w:r>
      <w:r w:rsidRPr="00AC3540">
        <w:rPr>
          <w:noProof/>
        </w:rPr>
        <w:fldChar w:fldCharType="separate"/>
      </w:r>
      <w:r w:rsidR="008A478B">
        <w:rPr>
          <w:noProof/>
        </w:rPr>
        <w:t>6.15.3.8.2</w:t>
      </w:r>
      <w:r w:rsidRPr="00AC3540">
        <w:rPr>
          <w:noProof/>
        </w:rPr>
        <w:fldChar w:fldCharType="end"/>
      </w:r>
      <w:r w:rsidRPr="00AC3540">
        <w:rPr>
          <w:noProof/>
        </w:rPr>
        <w:t>.</w:t>
      </w:r>
    </w:p>
    <w:p w:rsidR="00701273" w:rsidRPr="00AC3540" w:rsidRDefault="00701273" w:rsidP="00701273">
      <w:pPr>
        <w:pStyle w:val="requirelevel1"/>
        <w:rPr>
          <w:noProof/>
        </w:rPr>
      </w:pPr>
      <w:r w:rsidRPr="00AC3540">
        <w:rPr>
          <w:noProof/>
        </w:rPr>
        <w:t xml:space="preserve">Each request to </w:t>
      </w:r>
      <w:r w:rsidR="00F141AD" w:rsidRPr="00AC3540">
        <w:rPr>
          <w:noProof/>
        </w:rPr>
        <w:t>create packet stores</w:t>
      </w:r>
      <w:r w:rsidRPr="00AC3540">
        <w:rPr>
          <w:noProof/>
        </w:rPr>
        <w:t xml:space="preserve"> shall contain one or more instructions to create a packet store.</w:t>
      </w:r>
    </w:p>
    <w:p w:rsidR="00701273" w:rsidRPr="00AC3540" w:rsidRDefault="00701273" w:rsidP="00701273">
      <w:pPr>
        <w:pStyle w:val="requirelevel1"/>
        <w:rPr>
          <w:noProof/>
        </w:rPr>
      </w:pPr>
      <w:r w:rsidRPr="00AC3540">
        <w:rPr>
          <w:noProof/>
        </w:rPr>
        <w:t xml:space="preserve">Each instruction to create a packet store </w:t>
      </w:r>
      <w:r w:rsidR="008F0C7E" w:rsidRPr="00AC3540">
        <w:rPr>
          <w:noProof/>
        </w:rPr>
        <w:t>shall contain</w:t>
      </w:r>
      <w:r w:rsidRPr="00AC3540">
        <w:rPr>
          <w:noProof/>
        </w:rPr>
        <w:t>:</w:t>
      </w:r>
    </w:p>
    <w:p w:rsidR="00701273" w:rsidRPr="00AC3540" w:rsidRDefault="00701273" w:rsidP="00701273">
      <w:pPr>
        <w:pStyle w:val="requirelevel2"/>
        <w:rPr>
          <w:noProof/>
        </w:rPr>
      </w:pPr>
      <w:r w:rsidRPr="00AC3540">
        <w:rPr>
          <w:noProof/>
        </w:rPr>
        <w:t>the packet store identifier;</w:t>
      </w:r>
    </w:p>
    <w:p w:rsidR="00701273" w:rsidRPr="00AC3540" w:rsidRDefault="00701273" w:rsidP="00701273">
      <w:pPr>
        <w:pStyle w:val="requirelevel2"/>
        <w:rPr>
          <w:noProof/>
        </w:rPr>
      </w:pPr>
      <w:r w:rsidRPr="00AC3540">
        <w:rPr>
          <w:noProof/>
        </w:rPr>
        <w:t>the packet store size</w:t>
      </w:r>
      <w:r w:rsidR="00FE0672" w:rsidRPr="00AC3540">
        <w:rPr>
          <w:noProof/>
        </w:rPr>
        <w:t xml:space="preserve"> in bytes</w:t>
      </w:r>
      <w:r w:rsidRPr="00AC3540">
        <w:rPr>
          <w:noProof/>
        </w:rPr>
        <w:t>;</w:t>
      </w:r>
    </w:p>
    <w:p w:rsidR="00701273" w:rsidRPr="00AC3540" w:rsidRDefault="00920E79" w:rsidP="00701273">
      <w:pPr>
        <w:pStyle w:val="requirelevel2"/>
        <w:rPr>
          <w:noProof/>
        </w:rPr>
      </w:pPr>
      <w:r w:rsidRPr="00AC3540">
        <w:rPr>
          <w:noProof/>
        </w:rPr>
        <w:t xml:space="preserve">if more than one packet store type is supported, </w:t>
      </w:r>
      <w:r w:rsidR="00701273" w:rsidRPr="00AC3540">
        <w:rPr>
          <w:noProof/>
        </w:rPr>
        <w:t>the packet store type;</w:t>
      </w:r>
    </w:p>
    <w:p w:rsidR="00701273" w:rsidRPr="00AC3540" w:rsidRDefault="00920E79" w:rsidP="00701273">
      <w:pPr>
        <w:pStyle w:val="requirelevel2"/>
        <w:rPr>
          <w:noProof/>
        </w:rPr>
      </w:pPr>
      <w:r w:rsidRPr="00AC3540">
        <w:rPr>
          <w:noProof/>
        </w:rPr>
        <w:t xml:space="preserve">if more than one packet store virtual channel is supported, </w:t>
      </w:r>
      <w:r w:rsidR="00701273" w:rsidRPr="00AC3540">
        <w:rPr>
          <w:noProof/>
        </w:rPr>
        <w:t>the packet store virtual channel.</w:t>
      </w:r>
    </w:p>
    <w:p w:rsidR="0039152D" w:rsidRPr="00AC3540" w:rsidRDefault="0039152D" w:rsidP="00B8519B">
      <w:pPr>
        <w:pStyle w:val="NOTEnumbered"/>
        <w:numPr>
          <w:ilvl w:val="1"/>
          <w:numId w:val="221"/>
        </w:numPr>
        <w:rPr>
          <w:noProof/>
        </w:rPr>
      </w:pPr>
      <w:r w:rsidRPr="00AC3540">
        <w:rPr>
          <w:noProof/>
        </w:rPr>
        <w:t xml:space="preserve">For item 3, refer to requirement </w:t>
      </w:r>
      <w:r w:rsidRPr="00AC3540">
        <w:rPr>
          <w:noProof/>
        </w:rPr>
        <w:fldChar w:fldCharType="begin"/>
      </w:r>
      <w:r w:rsidRPr="00AC3540">
        <w:rPr>
          <w:noProof/>
        </w:rPr>
        <w:instrText xml:space="preserve"> REF ST015_CircularOrBoundedType \w \h </w:instrText>
      </w:r>
      <w:r w:rsidRPr="00AC3540">
        <w:rPr>
          <w:noProof/>
        </w:rPr>
      </w:r>
      <w:r w:rsidRPr="00AC3540">
        <w:rPr>
          <w:noProof/>
        </w:rPr>
        <w:fldChar w:fldCharType="separate"/>
      </w:r>
      <w:r w:rsidR="008A478B">
        <w:rPr>
          <w:noProof/>
        </w:rPr>
        <w:t>6.15.3.1f</w:t>
      </w:r>
      <w:r w:rsidRPr="00AC3540">
        <w:rPr>
          <w:noProof/>
        </w:rPr>
        <w:fldChar w:fldCharType="end"/>
      </w:r>
      <w:r w:rsidRPr="00AC3540">
        <w:rPr>
          <w:noProof/>
        </w:rPr>
        <w:t>.</w:t>
      </w:r>
    </w:p>
    <w:p w:rsidR="0039152D" w:rsidRPr="00AC3540" w:rsidRDefault="0039152D" w:rsidP="00B8519B">
      <w:pPr>
        <w:pStyle w:val="NOTEnumbered"/>
        <w:numPr>
          <w:ilvl w:val="1"/>
          <w:numId w:val="184"/>
        </w:numPr>
        <w:rPr>
          <w:noProof/>
        </w:rPr>
      </w:pPr>
      <w:r w:rsidRPr="00AC3540">
        <w:rPr>
          <w:noProof/>
        </w:rPr>
        <w:t xml:space="preserve">For item 4, refer to requirement </w:t>
      </w:r>
      <w:r w:rsidRPr="00AC3540">
        <w:rPr>
          <w:noProof/>
        </w:rPr>
        <w:fldChar w:fldCharType="begin"/>
      </w:r>
      <w:r w:rsidRPr="00AC3540">
        <w:rPr>
          <w:noProof/>
        </w:rPr>
        <w:instrText xml:space="preserve"> REF ST015_VCList \w \h </w:instrText>
      </w:r>
      <w:r w:rsidRPr="00AC3540">
        <w:rPr>
          <w:noProof/>
        </w:rPr>
      </w:r>
      <w:r w:rsidRPr="00AC3540">
        <w:rPr>
          <w:noProof/>
        </w:rPr>
        <w:fldChar w:fldCharType="separate"/>
      </w:r>
      <w:r w:rsidR="008A478B">
        <w:rPr>
          <w:noProof/>
        </w:rPr>
        <w:t>6.15.3.1g</w:t>
      </w:r>
      <w:r w:rsidRPr="00AC3540">
        <w:rPr>
          <w:noProof/>
        </w:rPr>
        <w:fldChar w:fldCharType="end"/>
      </w:r>
      <w:r w:rsidRPr="00AC3540">
        <w:rPr>
          <w:noProof/>
        </w:rPr>
        <w:t>.</w:t>
      </w:r>
    </w:p>
    <w:p w:rsidR="00212CF3" w:rsidRPr="00AC3540" w:rsidRDefault="00212CF3" w:rsidP="00701273">
      <w:pPr>
        <w:pStyle w:val="requirelevel1"/>
        <w:rPr>
          <w:noProof/>
        </w:rPr>
      </w:pPr>
      <w:r w:rsidRPr="00AC3540">
        <w:rPr>
          <w:noProof/>
        </w:rPr>
        <w:t>The storage and retrieval subservice shall reject any request to create packet stores if</w:t>
      </w:r>
      <w:r w:rsidR="00B04CA5" w:rsidRPr="00AC3540">
        <w:rPr>
          <w:noProof/>
        </w:rPr>
        <w:t xml:space="preserve"> any of the following conditions occurs</w:t>
      </w:r>
      <w:r w:rsidRPr="00AC3540">
        <w:rPr>
          <w:noProof/>
        </w:rPr>
        <w:t>:</w:t>
      </w:r>
    </w:p>
    <w:p w:rsidR="00212CF3" w:rsidRPr="00AC3540" w:rsidRDefault="00212CF3" w:rsidP="00212CF3">
      <w:pPr>
        <w:pStyle w:val="requirelevel2"/>
        <w:rPr>
          <w:noProof/>
        </w:rPr>
      </w:pPr>
      <w:r w:rsidRPr="00AC3540">
        <w:rPr>
          <w:noProof/>
        </w:rPr>
        <w:t>that request contains an instruction that refers to an already existing packet store;</w:t>
      </w:r>
    </w:p>
    <w:p w:rsidR="00212CF3" w:rsidRPr="00AC3540" w:rsidRDefault="00212CF3" w:rsidP="00212CF3">
      <w:pPr>
        <w:pStyle w:val="requirelevel2"/>
        <w:rPr>
          <w:noProof/>
        </w:rPr>
      </w:pPr>
      <w:r w:rsidRPr="00AC3540">
        <w:rPr>
          <w:noProof/>
        </w:rPr>
        <w:t>that request contains more than one instruction that refers to the same packet store.</w:t>
      </w:r>
    </w:p>
    <w:p w:rsidR="00212CF3" w:rsidRPr="00AC3540" w:rsidRDefault="00212CF3" w:rsidP="00212CF3">
      <w:pPr>
        <w:pStyle w:val="requirelevel1"/>
        <w:rPr>
          <w:noProof/>
        </w:rPr>
      </w:pPr>
      <w:r w:rsidRPr="00AC3540">
        <w:rPr>
          <w:noProof/>
        </w:rPr>
        <w:t>For each request to create packet stores that is rejected, the storage and retrieval subservice shall generate a failed start of execution notification.</w:t>
      </w:r>
    </w:p>
    <w:p w:rsidR="00701273" w:rsidRPr="00AC3540" w:rsidRDefault="00701273" w:rsidP="00701273">
      <w:pPr>
        <w:pStyle w:val="requirelevel1"/>
        <w:rPr>
          <w:noProof/>
        </w:rPr>
      </w:pPr>
      <w:r w:rsidRPr="00AC3540">
        <w:rPr>
          <w:noProof/>
        </w:rPr>
        <w:t xml:space="preserve">The storage and retrieval subservice shall reject any instruction to create a packet store </w:t>
      </w:r>
      <w:r w:rsidR="00D813C3" w:rsidRPr="00AC3540">
        <w:rPr>
          <w:noProof/>
        </w:rPr>
        <w:t>if</w:t>
      </w:r>
      <w:r w:rsidR="00391B4D" w:rsidRPr="00AC3540">
        <w:rPr>
          <w:noProof/>
        </w:rPr>
        <w:t xml:space="preserve"> any of the following conditions occurs</w:t>
      </w:r>
      <w:r w:rsidR="00D813C3" w:rsidRPr="00AC3540">
        <w:rPr>
          <w:noProof/>
        </w:rPr>
        <w:t>:</w:t>
      </w:r>
    </w:p>
    <w:p w:rsidR="00EB23A4" w:rsidRPr="00AC3540" w:rsidRDefault="00EB23A4" w:rsidP="00701273">
      <w:pPr>
        <w:pStyle w:val="requirelevel2"/>
        <w:rPr>
          <w:noProof/>
        </w:rPr>
      </w:pPr>
      <w:r w:rsidRPr="00AC3540">
        <w:rPr>
          <w:noProof/>
        </w:rPr>
        <w:t>the maximum number of packet store</w:t>
      </w:r>
      <w:r w:rsidR="0057254D" w:rsidRPr="00AC3540">
        <w:rPr>
          <w:noProof/>
        </w:rPr>
        <w:t>s</w:t>
      </w:r>
      <w:r w:rsidRPr="00AC3540">
        <w:rPr>
          <w:noProof/>
        </w:rPr>
        <w:t xml:space="preserve"> that the subservice </w:t>
      </w:r>
      <w:r w:rsidR="0057254D" w:rsidRPr="00AC3540">
        <w:rPr>
          <w:noProof/>
        </w:rPr>
        <w:t>supports is already</w:t>
      </w:r>
      <w:r w:rsidRPr="00AC3540">
        <w:rPr>
          <w:noProof/>
        </w:rPr>
        <w:t xml:space="preserve"> reached;</w:t>
      </w:r>
    </w:p>
    <w:p w:rsidR="00701273" w:rsidRPr="00AC3540" w:rsidRDefault="00701273" w:rsidP="00701273">
      <w:pPr>
        <w:pStyle w:val="requirelevel2"/>
        <w:rPr>
          <w:noProof/>
        </w:rPr>
      </w:pPr>
      <w:r w:rsidRPr="00AC3540">
        <w:rPr>
          <w:noProof/>
        </w:rPr>
        <w:t>that instruction specifies a packet store size that is not compatible with the current memory availability;</w:t>
      </w:r>
    </w:p>
    <w:p w:rsidR="00701273" w:rsidRPr="00AC3540" w:rsidRDefault="00701273" w:rsidP="00701273">
      <w:pPr>
        <w:pStyle w:val="requirelevel2"/>
        <w:rPr>
          <w:noProof/>
        </w:rPr>
      </w:pPr>
      <w:r w:rsidRPr="00AC3540">
        <w:rPr>
          <w:noProof/>
        </w:rPr>
        <w:lastRenderedPageBreak/>
        <w:t>that instruction specifies an invalid virtual channel.</w:t>
      </w:r>
    </w:p>
    <w:p w:rsidR="0057254D" w:rsidRPr="00AC3540" w:rsidRDefault="00584132" w:rsidP="00B8519B">
      <w:pPr>
        <w:pStyle w:val="NOTEnumbered"/>
        <w:numPr>
          <w:ilvl w:val="1"/>
          <w:numId w:val="222"/>
        </w:numPr>
        <w:rPr>
          <w:noProof/>
        </w:rPr>
      </w:pPr>
      <w:r w:rsidRPr="00AC3540">
        <w:rPr>
          <w:noProof/>
        </w:rPr>
        <w:t>For item 1,</w:t>
      </w:r>
      <w:r w:rsidR="0057254D" w:rsidRPr="00AC3540">
        <w:rPr>
          <w:noProof/>
        </w:rPr>
        <w:t xml:space="preserve"> refer to </w:t>
      </w:r>
      <w:r w:rsidR="00471535" w:rsidRPr="00AC3540">
        <w:rPr>
          <w:noProof/>
        </w:rPr>
        <w:t xml:space="preserve">requirement </w:t>
      </w:r>
      <w:r w:rsidR="0057254D" w:rsidRPr="00AC3540">
        <w:rPr>
          <w:noProof/>
        </w:rPr>
        <w:fldChar w:fldCharType="begin"/>
      </w:r>
      <w:r w:rsidR="0057254D" w:rsidRPr="00AC3540">
        <w:rPr>
          <w:noProof/>
        </w:rPr>
        <w:instrText xml:space="preserve"> REF ST015_PacketStoreMax \r \h </w:instrText>
      </w:r>
      <w:r w:rsidR="0057254D" w:rsidRPr="00AC3540">
        <w:rPr>
          <w:noProof/>
        </w:rPr>
      </w:r>
      <w:r w:rsidR="0057254D" w:rsidRPr="00AC3540">
        <w:rPr>
          <w:noProof/>
        </w:rPr>
        <w:fldChar w:fldCharType="separate"/>
      </w:r>
      <w:r w:rsidR="008A478B">
        <w:rPr>
          <w:noProof/>
        </w:rPr>
        <w:t>6.15.3.1a</w:t>
      </w:r>
      <w:r w:rsidR="0057254D" w:rsidRPr="00AC3540">
        <w:rPr>
          <w:noProof/>
        </w:rPr>
        <w:fldChar w:fldCharType="end"/>
      </w:r>
      <w:r w:rsidR="0057254D" w:rsidRPr="00AC3540">
        <w:rPr>
          <w:noProof/>
        </w:rPr>
        <w:t>.</w:t>
      </w:r>
    </w:p>
    <w:p w:rsidR="00701273" w:rsidRPr="00AC3540" w:rsidRDefault="00584132" w:rsidP="00B8519B">
      <w:pPr>
        <w:pStyle w:val="NOTEnumbered"/>
        <w:numPr>
          <w:ilvl w:val="1"/>
          <w:numId w:val="184"/>
        </w:numPr>
        <w:rPr>
          <w:noProof/>
        </w:rPr>
      </w:pPr>
      <w:r w:rsidRPr="00AC3540">
        <w:rPr>
          <w:noProof/>
        </w:rPr>
        <w:t>For item 2</w:t>
      </w:r>
      <w:r w:rsidR="0057254D" w:rsidRPr="00AC3540">
        <w:rPr>
          <w:noProof/>
        </w:rPr>
        <w:t>, t</w:t>
      </w:r>
      <w:r w:rsidR="00701273" w:rsidRPr="00AC3540">
        <w:rPr>
          <w:noProof/>
        </w:rPr>
        <w:t>he criteria used to establish whether memory availability is sufficient to allocate the new packet store are not specified in this Standard.</w:t>
      </w:r>
    </w:p>
    <w:p w:rsidR="002609D8" w:rsidRPr="00AC3540" w:rsidRDefault="002609D8" w:rsidP="002609D8">
      <w:pPr>
        <w:pStyle w:val="requirelevel1"/>
        <w:rPr>
          <w:noProof/>
        </w:rPr>
      </w:pPr>
      <w:r w:rsidRPr="00AC3540">
        <w:rPr>
          <w:noProof/>
        </w:rPr>
        <w:t xml:space="preserve">For each instruction to create a packet store that it rejects, the storage and retrieval subservice </w:t>
      </w:r>
      <w:r w:rsidR="004A135E" w:rsidRPr="00AC3540">
        <w:rPr>
          <w:noProof/>
        </w:rPr>
        <w:t xml:space="preserve">shall </w:t>
      </w:r>
      <w:r w:rsidR="002A32C7" w:rsidRPr="00AC3540">
        <w:rPr>
          <w:noProof/>
        </w:rPr>
        <w:t>generate the failed start of execution notification for that instruction</w:t>
      </w:r>
      <w:r w:rsidRPr="00AC3540">
        <w:rPr>
          <w:noProof/>
        </w:rPr>
        <w:t>.</w:t>
      </w:r>
    </w:p>
    <w:p w:rsidR="00701273" w:rsidRPr="00AC3540" w:rsidRDefault="00701273" w:rsidP="00701273">
      <w:pPr>
        <w:pStyle w:val="requirelevel1"/>
        <w:rPr>
          <w:noProof/>
        </w:rPr>
      </w:pPr>
      <w:r w:rsidRPr="00AC3540">
        <w:rPr>
          <w:noProof/>
        </w:rPr>
        <w:t xml:space="preserve">The storage and retrieval subservice shall process any valid instruction that is contained within a request to </w:t>
      </w:r>
      <w:r w:rsidR="00F141AD" w:rsidRPr="00AC3540">
        <w:rPr>
          <w:noProof/>
        </w:rPr>
        <w:t>create packet stores</w:t>
      </w:r>
      <w:r w:rsidRPr="00AC3540">
        <w:rPr>
          <w:noProof/>
        </w:rPr>
        <w:t xml:space="preserve"> regardless of the presence of faulty instructions.</w:t>
      </w:r>
    </w:p>
    <w:p w:rsidR="00701273" w:rsidRPr="00AC3540" w:rsidRDefault="00701273" w:rsidP="00701273">
      <w:pPr>
        <w:pStyle w:val="requirelevel1"/>
        <w:rPr>
          <w:noProof/>
        </w:rPr>
      </w:pPr>
      <w:r w:rsidRPr="00AC3540">
        <w:rPr>
          <w:noProof/>
        </w:rPr>
        <w:t>For each valid instruction to create a packet store, the storage and retrieval subservice shall:</w:t>
      </w:r>
    </w:p>
    <w:p w:rsidR="00701273" w:rsidRPr="00AC3540" w:rsidRDefault="00701273" w:rsidP="00701273">
      <w:pPr>
        <w:pStyle w:val="requirelevel2"/>
        <w:rPr>
          <w:noProof/>
        </w:rPr>
      </w:pPr>
      <w:r w:rsidRPr="00AC3540">
        <w:rPr>
          <w:noProof/>
        </w:rPr>
        <w:t>create a new packet store with the properties specified in that instruction;</w:t>
      </w:r>
    </w:p>
    <w:p w:rsidR="00701273" w:rsidRPr="00AC3540" w:rsidRDefault="00701273" w:rsidP="00701273">
      <w:pPr>
        <w:pStyle w:val="requirelevel2"/>
        <w:rPr>
          <w:noProof/>
        </w:rPr>
      </w:pPr>
      <w:r w:rsidRPr="00AC3540">
        <w:rPr>
          <w:noProof/>
        </w:rPr>
        <w:t xml:space="preserve">set the packet store storage status of the new packet store to </w:t>
      </w:r>
      <w:r w:rsidR="00E26372" w:rsidRPr="00AC3540">
        <w:rPr>
          <w:noProof/>
        </w:rPr>
        <w:t>"</w:t>
      </w:r>
      <w:r w:rsidRPr="00AC3540">
        <w:rPr>
          <w:noProof/>
        </w:rPr>
        <w:t>disabled</w:t>
      </w:r>
      <w:r w:rsidR="00E26372" w:rsidRPr="00AC3540">
        <w:rPr>
          <w:noProof/>
        </w:rPr>
        <w:t>"</w:t>
      </w:r>
      <w:r w:rsidRPr="00AC3540">
        <w:rPr>
          <w:noProof/>
        </w:rPr>
        <w:t>.</w:t>
      </w:r>
    </w:p>
    <w:p w:rsidR="00701273" w:rsidRPr="00AC3540" w:rsidRDefault="00701273" w:rsidP="00701273">
      <w:pPr>
        <w:pStyle w:val="requirelevel2"/>
        <w:rPr>
          <w:noProof/>
        </w:rPr>
      </w:pPr>
      <w:r w:rsidRPr="00AC3540">
        <w:rPr>
          <w:noProof/>
        </w:rPr>
        <w:t xml:space="preserve">set the packet store </w:t>
      </w:r>
      <w:r w:rsidR="00BD5E3F" w:rsidRPr="00AC3540">
        <w:rPr>
          <w:noProof/>
        </w:rPr>
        <w:t>by-time-</w:t>
      </w:r>
      <w:r w:rsidRPr="00AC3540">
        <w:rPr>
          <w:noProof/>
        </w:rPr>
        <w:t xml:space="preserve">range retrieval status of the new packet store </w:t>
      </w:r>
      <w:r w:rsidR="00E26372" w:rsidRPr="00AC3540">
        <w:rPr>
          <w:noProof/>
        </w:rPr>
        <w:t>to "disabled"</w:t>
      </w:r>
      <w:r w:rsidRPr="00AC3540">
        <w:rPr>
          <w:noProof/>
        </w:rPr>
        <w:t>;</w:t>
      </w:r>
    </w:p>
    <w:p w:rsidR="00701273" w:rsidRPr="00AC3540" w:rsidRDefault="00701273" w:rsidP="00701273">
      <w:pPr>
        <w:pStyle w:val="requirelevel2"/>
        <w:rPr>
          <w:noProof/>
        </w:rPr>
      </w:pPr>
      <w:r w:rsidRPr="00AC3540">
        <w:rPr>
          <w:noProof/>
        </w:rPr>
        <w:t>set the packet store open retrieval status of the new packet s</w:t>
      </w:r>
      <w:r w:rsidR="00BD5E3F" w:rsidRPr="00AC3540">
        <w:rPr>
          <w:noProof/>
        </w:rPr>
        <w:t xml:space="preserve">tore </w:t>
      </w:r>
      <w:r w:rsidR="00E26372" w:rsidRPr="00AC3540">
        <w:rPr>
          <w:noProof/>
        </w:rPr>
        <w:t>to "suspended"</w:t>
      </w:r>
      <w:r w:rsidRPr="00AC3540">
        <w:rPr>
          <w:noProof/>
        </w:rPr>
        <w:t>.</w:t>
      </w:r>
    </w:p>
    <w:p w:rsidR="00701273" w:rsidRPr="00AC3540" w:rsidRDefault="00450BE2" w:rsidP="00701273">
      <w:pPr>
        <w:pStyle w:val="Heading5"/>
        <w:rPr>
          <w:noProof/>
        </w:rPr>
      </w:pPr>
      <w:bookmarkStart w:id="534" w:name="TC_015_021_SYS"/>
      <w:r w:rsidRPr="00AC3540">
        <w:rPr>
          <w:noProof/>
        </w:rPr>
        <w:t>Delete packet stores</w:t>
      </w:r>
      <w:bookmarkEnd w:id="534"/>
    </w:p>
    <w:p w:rsidR="00701273" w:rsidRPr="00AC3540" w:rsidRDefault="00701273" w:rsidP="00701273">
      <w:pPr>
        <w:pStyle w:val="requirelevel1"/>
        <w:rPr>
          <w:noProof/>
        </w:rPr>
      </w:pPr>
      <w:r w:rsidRPr="00AC3540">
        <w:rPr>
          <w:noProof/>
        </w:rPr>
        <w:t xml:space="preserve">The storage and retrieval subservice shall provide the capability to </w:t>
      </w:r>
      <w:r w:rsidR="00450BE2" w:rsidRPr="00AC3540">
        <w:rPr>
          <w:noProof/>
        </w:rPr>
        <w:t>delete packet stores</w:t>
      </w:r>
      <w:r w:rsidR="00F41C4C" w:rsidRPr="00AC3540">
        <w:rPr>
          <w:noProof/>
        </w:rPr>
        <w:t xml:space="preserve"> if the capability to create packet stores is provided by that subservice</w:t>
      </w:r>
      <w:r w:rsidRPr="00AC3540">
        <w:rPr>
          <w:noProof/>
        </w:rPr>
        <w:t>.</w:t>
      </w:r>
    </w:p>
    <w:p w:rsidR="00701273" w:rsidRPr="00AC3540" w:rsidRDefault="00701273" w:rsidP="00B8519B">
      <w:pPr>
        <w:pStyle w:val="NOTEnumbered"/>
        <w:numPr>
          <w:ilvl w:val="1"/>
          <w:numId w:val="156"/>
        </w:numPr>
        <w:rPr>
          <w:noProof/>
        </w:rPr>
      </w:pPr>
      <w:r w:rsidRPr="00AC3540">
        <w:rPr>
          <w:noProof/>
        </w:rPr>
        <w:t xml:space="preserve">The corresponding requests are of message type </w:t>
      </w:r>
      <w:r w:rsidR="00E26372" w:rsidRPr="00AC3540">
        <w:rPr>
          <w:noProof/>
        </w:rPr>
        <w:t>"</w:t>
      </w:r>
      <w:r w:rsidRPr="00AC3540">
        <w:rPr>
          <w:noProof/>
        </w:rPr>
        <w:t>TC</w:t>
      </w:r>
      <w:r w:rsidR="00FA0941" w:rsidRPr="00AC3540">
        <w:rPr>
          <w:noProof/>
        </w:rPr>
        <w:t>[15,21]</w:t>
      </w:r>
      <w:r w:rsidRPr="00AC3540">
        <w:rPr>
          <w:noProof/>
        </w:rPr>
        <w:t xml:space="preserve"> </w:t>
      </w:r>
      <w:r w:rsidR="00450BE2" w:rsidRPr="00AC3540">
        <w:rPr>
          <w:noProof/>
        </w:rPr>
        <w:t>delete packet stores</w:t>
      </w:r>
      <w:r w:rsidR="00E26372" w:rsidRPr="00AC3540">
        <w:rPr>
          <w:noProof/>
        </w:rPr>
        <w:t>"</w:t>
      </w:r>
      <w:r w:rsidRPr="00AC3540">
        <w:rPr>
          <w:noProof/>
        </w:rPr>
        <w:t>.</w:t>
      </w:r>
    </w:p>
    <w:p w:rsidR="00F41C4C" w:rsidRPr="00AC3540" w:rsidRDefault="00F41C4C" w:rsidP="00B8519B">
      <w:pPr>
        <w:pStyle w:val="NOTEnumbered"/>
        <w:numPr>
          <w:ilvl w:val="1"/>
          <w:numId w:val="184"/>
        </w:numPr>
        <w:rPr>
          <w:noProof/>
        </w:rPr>
      </w:pPr>
      <w:r w:rsidRPr="00AC3540">
        <w:rPr>
          <w:noProof/>
        </w:rPr>
        <w:t xml:space="preserve">For the capability to create packet stores, refer to clause </w:t>
      </w:r>
      <w:r w:rsidR="0020747D" w:rsidRPr="00AC3540">
        <w:rPr>
          <w:noProof/>
        </w:rPr>
        <w:fldChar w:fldCharType="begin"/>
      </w:r>
      <w:r w:rsidR="0020747D" w:rsidRPr="00AC3540">
        <w:rPr>
          <w:noProof/>
        </w:rPr>
        <w:instrText xml:space="preserve"> REF TC_015_020_SYS \n \h </w:instrText>
      </w:r>
      <w:r w:rsidR="0020747D" w:rsidRPr="00AC3540">
        <w:rPr>
          <w:noProof/>
        </w:rPr>
      </w:r>
      <w:r w:rsidR="0020747D" w:rsidRPr="00AC3540">
        <w:rPr>
          <w:noProof/>
        </w:rPr>
        <w:fldChar w:fldCharType="separate"/>
      </w:r>
      <w:r w:rsidR="008A478B">
        <w:rPr>
          <w:noProof/>
        </w:rPr>
        <w:t>6.15.3.8.1</w:t>
      </w:r>
      <w:r w:rsidR="0020747D" w:rsidRPr="00AC3540">
        <w:rPr>
          <w:noProof/>
        </w:rPr>
        <w:fldChar w:fldCharType="end"/>
      </w:r>
      <w:r w:rsidRPr="00AC3540">
        <w:rPr>
          <w:noProof/>
        </w:rPr>
        <w:t>.</w:t>
      </w:r>
    </w:p>
    <w:p w:rsidR="00701273" w:rsidRPr="00AC3540" w:rsidRDefault="00701273" w:rsidP="00701273">
      <w:pPr>
        <w:pStyle w:val="requirelevel1"/>
        <w:rPr>
          <w:noProof/>
        </w:rPr>
      </w:pPr>
      <w:r w:rsidRPr="00AC3540">
        <w:rPr>
          <w:noProof/>
        </w:rPr>
        <w:t xml:space="preserve">Each request to </w:t>
      </w:r>
      <w:r w:rsidR="00450BE2" w:rsidRPr="00AC3540">
        <w:rPr>
          <w:noProof/>
        </w:rPr>
        <w:t>delete packet stores</w:t>
      </w:r>
      <w:r w:rsidRPr="00AC3540">
        <w:rPr>
          <w:noProof/>
        </w:rPr>
        <w:t xml:space="preserve"> </w:t>
      </w:r>
      <w:r w:rsidR="008F0C7E" w:rsidRPr="00AC3540">
        <w:rPr>
          <w:noProof/>
        </w:rPr>
        <w:t>shall contain</w:t>
      </w:r>
      <w:r w:rsidRPr="00AC3540">
        <w:rPr>
          <w:noProof/>
        </w:rPr>
        <w:t>:</w:t>
      </w:r>
    </w:p>
    <w:p w:rsidR="00701273" w:rsidRPr="00AC3540" w:rsidRDefault="00701273" w:rsidP="00701273">
      <w:pPr>
        <w:pStyle w:val="requirelevel2"/>
        <w:rPr>
          <w:noProof/>
        </w:rPr>
      </w:pPr>
      <w:r w:rsidRPr="00AC3540">
        <w:rPr>
          <w:noProof/>
        </w:rPr>
        <w:t>one or more instructions to delete a packet store, or</w:t>
      </w:r>
    </w:p>
    <w:p w:rsidR="00701273" w:rsidRPr="00AC3540" w:rsidRDefault="00701273" w:rsidP="00701273">
      <w:pPr>
        <w:pStyle w:val="requirelevel2"/>
        <w:rPr>
          <w:noProof/>
        </w:rPr>
      </w:pPr>
      <w:r w:rsidRPr="00AC3540">
        <w:rPr>
          <w:noProof/>
        </w:rPr>
        <w:t>exactly one instruction to delete all packet stores.</w:t>
      </w:r>
    </w:p>
    <w:p w:rsidR="00701273" w:rsidRPr="00AC3540" w:rsidRDefault="00701273" w:rsidP="009C226B">
      <w:pPr>
        <w:pStyle w:val="NOTE"/>
        <w:rPr>
          <w:noProof/>
        </w:rPr>
      </w:pPr>
      <w:r w:rsidRPr="00AC3540">
        <w:rPr>
          <w:noProof/>
        </w:rPr>
        <w:t>The instructions to delete all packet stores contain no argument.</w:t>
      </w:r>
    </w:p>
    <w:p w:rsidR="00701273" w:rsidRPr="00AC3540" w:rsidRDefault="00701273" w:rsidP="00701273">
      <w:pPr>
        <w:pStyle w:val="requirelevel1"/>
        <w:rPr>
          <w:noProof/>
        </w:rPr>
      </w:pPr>
      <w:r w:rsidRPr="00AC3540">
        <w:rPr>
          <w:noProof/>
        </w:rPr>
        <w:t xml:space="preserve">Each instruction to delete a packet store </w:t>
      </w:r>
      <w:r w:rsidR="008F0C7E" w:rsidRPr="00AC3540">
        <w:rPr>
          <w:noProof/>
        </w:rPr>
        <w:t>shall contain</w:t>
      </w:r>
      <w:r w:rsidRPr="00AC3540">
        <w:rPr>
          <w:noProof/>
        </w:rPr>
        <w:t>:</w:t>
      </w:r>
    </w:p>
    <w:p w:rsidR="00701273" w:rsidRPr="00AC3540" w:rsidRDefault="00701273" w:rsidP="00701273">
      <w:pPr>
        <w:pStyle w:val="requirelevel2"/>
        <w:rPr>
          <w:noProof/>
        </w:rPr>
      </w:pPr>
      <w:r w:rsidRPr="00AC3540">
        <w:rPr>
          <w:noProof/>
        </w:rPr>
        <w:t xml:space="preserve">the packet store identifier of the packet store to </w:t>
      </w:r>
      <w:r w:rsidR="00F066AC" w:rsidRPr="00AC3540">
        <w:rPr>
          <w:noProof/>
        </w:rPr>
        <w:t>delete</w:t>
      </w:r>
      <w:r w:rsidRPr="00AC3540">
        <w:rPr>
          <w:noProof/>
        </w:rPr>
        <w:t>.</w:t>
      </w:r>
    </w:p>
    <w:p w:rsidR="00701273" w:rsidRPr="00AC3540" w:rsidRDefault="00701273" w:rsidP="00701273">
      <w:pPr>
        <w:pStyle w:val="requirelevel1"/>
        <w:rPr>
          <w:noProof/>
        </w:rPr>
      </w:pPr>
      <w:r w:rsidRPr="00AC3540">
        <w:rPr>
          <w:noProof/>
        </w:rPr>
        <w:t xml:space="preserve">The storage and retrieval subservice shall reject any instruction to delete a packet store </w:t>
      </w:r>
      <w:r w:rsidR="00D813C3" w:rsidRPr="00AC3540">
        <w:rPr>
          <w:noProof/>
        </w:rPr>
        <w:t>if</w:t>
      </w:r>
      <w:r w:rsidR="00391B4D" w:rsidRPr="00AC3540">
        <w:rPr>
          <w:noProof/>
        </w:rPr>
        <w:t xml:space="preserve"> any of the following conditions occurs</w:t>
      </w:r>
      <w:r w:rsidR="00D813C3" w:rsidRPr="00AC3540">
        <w:rPr>
          <w:noProof/>
        </w:rPr>
        <w:t>:</w:t>
      </w:r>
    </w:p>
    <w:p w:rsidR="00701273" w:rsidRPr="00AC3540" w:rsidRDefault="00701273" w:rsidP="00701273">
      <w:pPr>
        <w:pStyle w:val="requirelevel2"/>
        <w:rPr>
          <w:noProof/>
        </w:rPr>
      </w:pPr>
      <w:r w:rsidRPr="00AC3540">
        <w:rPr>
          <w:noProof/>
        </w:rPr>
        <w:t>that instruction refers to a packet store that does not exist;</w:t>
      </w:r>
    </w:p>
    <w:p w:rsidR="00701273" w:rsidRPr="00AC3540" w:rsidRDefault="00701273" w:rsidP="00701273">
      <w:pPr>
        <w:pStyle w:val="requirelevel2"/>
        <w:rPr>
          <w:noProof/>
        </w:rPr>
      </w:pPr>
      <w:r w:rsidRPr="00AC3540">
        <w:rPr>
          <w:noProof/>
        </w:rPr>
        <w:t xml:space="preserve">that instruction refers to a packet store whose packet store storage </w:t>
      </w:r>
      <w:r w:rsidR="00502EE8" w:rsidRPr="00AC3540">
        <w:rPr>
          <w:noProof/>
        </w:rPr>
        <w:t>status is "enabled"</w:t>
      </w:r>
      <w:r w:rsidRPr="00AC3540">
        <w:rPr>
          <w:noProof/>
        </w:rPr>
        <w:t>;</w:t>
      </w:r>
    </w:p>
    <w:p w:rsidR="00701273" w:rsidRPr="00AC3540" w:rsidRDefault="00701273" w:rsidP="00701273">
      <w:pPr>
        <w:pStyle w:val="requirelevel2"/>
        <w:rPr>
          <w:noProof/>
        </w:rPr>
      </w:pPr>
      <w:r w:rsidRPr="00AC3540">
        <w:rPr>
          <w:noProof/>
        </w:rPr>
        <w:t xml:space="preserve">that instruction refers to a packet store whose packet store </w:t>
      </w:r>
      <w:r w:rsidR="00B46731" w:rsidRPr="00AC3540">
        <w:rPr>
          <w:noProof/>
        </w:rPr>
        <w:t>by-</w:t>
      </w:r>
      <w:r w:rsidRPr="00AC3540">
        <w:rPr>
          <w:noProof/>
        </w:rPr>
        <w:t>time</w:t>
      </w:r>
      <w:r w:rsidR="00B46731" w:rsidRPr="00AC3540">
        <w:rPr>
          <w:noProof/>
        </w:rPr>
        <w:t>-range</w:t>
      </w:r>
      <w:r w:rsidRPr="00AC3540">
        <w:rPr>
          <w:noProof/>
        </w:rPr>
        <w:t xml:space="preserve"> retrieval </w:t>
      </w:r>
      <w:r w:rsidR="00502EE8" w:rsidRPr="00AC3540">
        <w:rPr>
          <w:noProof/>
        </w:rPr>
        <w:t>status is "enabled"</w:t>
      </w:r>
      <w:r w:rsidRPr="00AC3540">
        <w:rPr>
          <w:noProof/>
        </w:rPr>
        <w:t>;</w:t>
      </w:r>
    </w:p>
    <w:p w:rsidR="00701273" w:rsidRPr="00AC3540" w:rsidRDefault="00701273" w:rsidP="00701273">
      <w:pPr>
        <w:pStyle w:val="requirelevel2"/>
        <w:rPr>
          <w:noProof/>
        </w:rPr>
      </w:pPr>
      <w:r w:rsidRPr="00AC3540">
        <w:rPr>
          <w:noProof/>
        </w:rPr>
        <w:lastRenderedPageBreak/>
        <w:t xml:space="preserve">that instruction refers to a packet store whose packet store open retrieval </w:t>
      </w:r>
      <w:r w:rsidR="00502EE8" w:rsidRPr="00AC3540">
        <w:rPr>
          <w:noProof/>
        </w:rPr>
        <w:t>status is "in-progress"</w:t>
      </w:r>
      <w:r w:rsidRPr="00AC3540">
        <w:rPr>
          <w:noProof/>
        </w:rPr>
        <w:t>.</w:t>
      </w:r>
    </w:p>
    <w:p w:rsidR="002609D8" w:rsidRPr="00AC3540" w:rsidRDefault="002609D8" w:rsidP="002609D8">
      <w:pPr>
        <w:pStyle w:val="requirelevel1"/>
        <w:rPr>
          <w:noProof/>
        </w:rPr>
      </w:pPr>
      <w:r w:rsidRPr="00AC3540">
        <w:rPr>
          <w:noProof/>
        </w:rPr>
        <w:t xml:space="preserve">For each instruction to delete a packet store that it rejects, the storage and retrieval subservice </w:t>
      </w:r>
      <w:r w:rsidR="004A135E" w:rsidRPr="00AC3540">
        <w:rPr>
          <w:noProof/>
        </w:rPr>
        <w:t>shall generate the failed start of execution notification for that instruction</w:t>
      </w:r>
      <w:r w:rsidRPr="00AC3540">
        <w:rPr>
          <w:noProof/>
        </w:rPr>
        <w:t>.</w:t>
      </w:r>
    </w:p>
    <w:p w:rsidR="00701273" w:rsidRPr="00AC3540" w:rsidRDefault="00701273" w:rsidP="00701273">
      <w:pPr>
        <w:pStyle w:val="requirelevel1"/>
        <w:rPr>
          <w:noProof/>
        </w:rPr>
      </w:pPr>
      <w:r w:rsidRPr="00AC3540">
        <w:rPr>
          <w:noProof/>
        </w:rPr>
        <w:t xml:space="preserve">The storage and retrieval subservice shall process any valid instruction that is contained within a request to </w:t>
      </w:r>
      <w:r w:rsidR="00450BE2" w:rsidRPr="00AC3540">
        <w:rPr>
          <w:noProof/>
        </w:rPr>
        <w:t>delete packet stores</w:t>
      </w:r>
      <w:r w:rsidRPr="00AC3540">
        <w:rPr>
          <w:noProof/>
        </w:rPr>
        <w:t xml:space="preserve"> regardless of the presence of faulty instructions.</w:t>
      </w:r>
    </w:p>
    <w:p w:rsidR="00701273" w:rsidRPr="00AC3540" w:rsidRDefault="00701273" w:rsidP="00701273">
      <w:pPr>
        <w:pStyle w:val="requirelevel1"/>
        <w:rPr>
          <w:noProof/>
        </w:rPr>
      </w:pPr>
      <w:r w:rsidRPr="00AC3540">
        <w:rPr>
          <w:noProof/>
        </w:rPr>
        <w:t>For each valid instruction to delete a packet store, the storage and retrieval subservice shall:</w:t>
      </w:r>
    </w:p>
    <w:p w:rsidR="00701273" w:rsidRPr="00AC3540" w:rsidRDefault="00701273" w:rsidP="00701273">
      <w:pPr>
        <w:pStyle w:val="requirelevel2"/>
        <w:rPr>
          <w:noProof/>
        </w:rPr>
      </w:pPr>
      <w:r w:rsidRPr="00AC3540">
        <w:rPr>
          <w:noProof/>
        </w:rPr>
        <w:t>delete the packet store specified in that instruction.</w:t>
      </w:r>
    </w:p>
    <w:p w:rsidR="00701273" w:rsidRPr="00AC3540" w:rsidRDefault="00701273" w:rsidP="00701273">
      <w:pPr>
        <w:pStyle w:val="requirelevel1"/>
        <w:rPr>
          <w:noProof/>
        </w:rPr>
      </w:pPr>
      <w:r w:rsidRPr="00AC3540">
        <w:rPr>
          <w:noProof/>
        </w:rPr>
        <w:t>For each valid instruction to delete all packet stores, the storage and retrieval subservice shall</w:t>
      </w:r>
      <w:r w:rsidR="0057254D" w:rsidRPr="00AC3540">
        <w:rPr>
          <w:noProof/>
        </w:rPr>
        <w:t>, for each packet store maintained by that subservice</w:t>
      </w:r>
      <w:r w:rsidRPr="00AC3540">
        <w:rPr>
          <w:noProof/>
        </w:rPr>
        <w:t>:</w:t>
      </w:r>
    </w:p>
    <w:p w:rsidR="0057254D" w:rsidRPr="00AC3540" w:rsidRDefault="00701273" w:rsidP="00701273">
      <w:pPr>
        <w:pStyle w:val="requirelevel2"/>
        <w:rPr>
          <w:noProof/>
        </w:rPr>
      </w:pPr>
      <w:r w:rsidRPr="00AC3540">
        <w:rPr>
          <w:noProof/>
        </w:rPr>
        <w:t xml:space="preserve">delete </w:t>
      </w:r>
      <w:r w:rsidR="0057254D" w:rsidRPr="00AC3540">
        <w:rPr>
          <w:noProof/>
        </w:rPr>
        <w:t xml:space="preserve">that </w:t>
      </w:r>
      <w:r w:rsidRPr="00AC3540">
        <w:rPr>
          <w:noProof/>
        </w:rPr>
        <w:t>packet store</w:t>
      </w:r>
      <w:r w:rsidR="0057254D" w:rsidRPr="00AC3540">
        <w:rPr>
          <w:noProof/>
        </w:rPr>
        <w:t xml:space="preserve"> if it satisfies all of the following conditions:</w:t>
      </w:r>
    </w:p>
    <w:p w:rsidR="0057254D" w:rsidRPr="00AC3540" w:rsidRDefault="0057254D" w:rsidP="0057254D">
      <w:pPr>
        <w:pStyle w:val="requirelevel3"/>
        <w:rPr>
          <w:noProof/>
        </w:rPr>
      </w:pPr>
      <w:r w:rsidRPr="00AC3540">
        <w:rPr>
          <w:noProof/>
        </w:rPr>
        <w:t xml:space="preserve">its packet store storage </w:t>
      </w:r>
      <w:r w:rsidR="00502EE8" w:rsidRPr="00AC3540">
        <w:rPr>
          <w:noProof/>
        </w:rPr>
        <w:t>status is "disabled"</w:t>
      </w:r>
      <w:r w:rsidRPr="00AC3540">
        <w:rPr>
          <w:noProof/>
        </w:rPr>
        <w:t>;</w:t>
      </w:r>
    </w:p>
    <w:p w:rsidR="0057254D" w:rsidRPr="00AC3540" w:rsidRDefault="0057254D" w:rsidP="0057254D">
      <w:pPr>
        <w:pStyle w:val="requirelevel3"/>
        <w:rPr>
          <w:noProof/>
        </w:rPr>
      </w:pPr>
      <w:r w:rsidRPr="00AC3540">
        <w:rPr>
          <w:noProof/>
        </w:rPr>
        <w:t xml:space="preserve">its </w:t>
      </w:r>
      <w:r w:rsidR="00754037" w:rsidRPr="00AC3540">
        <w:rPr>
          <w:noProof/>
        </w:rPr>
        <w:t>packet</w:t>
      </w:r>
      <w:r w:rsidRPr="00AC3540">
        <w:rPr>
          <w:noProof/>
        </w:rPr>
        <w:t xml:space="preserve"> store by-time-range retrieval </w:t>
      </w:r>
      <w:r w:rsidR="00502EE8" w:rsidRPr="00AC3540">
        <w:rPr>
          <w:noProof/>
        </w:rPr>
        <w:t>status is "disabled"</w:t>
      </w:r>
      <w:r w:rsidRPr="00AC3540">
        <w:rPr>
          <w:noProof/>
        </w:rPr>
        <w:t>;</w:t>
      </w:r>
    </w:p>
    <w:p w:rsidR="00701273" w:rsidRPr="00AC3540" w:rsidRDefault="0057254D" w:rsidP="0057254D">
      <w:pPr>
        <w:pStyle w:val="requirelevel3"/>
        <w:rPr>
          <w:noProof/>
        </w:rPr>
      </w:pPr>
      <w:r w:rsidRPr="00AC3540">
        <w:rPr>
          <w:noProof/>
        </w:rPr>
        <w:t xml:space="preserve">its packet store open retrieval </w:t>
      </w:r>
      <w:r w:rsidR="00502EE8" w:rsidRPr="00AC3540">
        <w:rPr>
          <w:noProof/>
        </w:rPr>
        <w:t>status is "suspended"</w:t>
      </w:r>
      <w:r w:rsidR="00701273" w:rsidRPr="00AC3540">
        <w:rPr>
          <w:noProof/>
        </w:rPr>
        <w:t>.</w:t>
      </w:r>
    </w:p>
    <w:p w:rsidR="00701273" w:rsidRPr="00AC3540" w:rsidRDefault="00F264CF" w:rsidP="00701273">
      <w:pPr>
        <w:pStyle w:val="Heading5"/>
        <w:rPr>
          <w:noProof/>
        </w:rPr>
      </w:pPr>
      <w:bookmarkStart w:id="535" w:name="TC_015_022_SYS"/>
      <w:bookmarkStart w:id="536" w:name="TM_015_023_SYS"/>
      <w:r w:rsidRPr="00AC3540">
        <w:rPr>
          <w:noProof/>
        </w:rPr>
        <w:t>Report the configuration of each packet store</w:t>
      </w:r>
      <w:bookmarkEnd w:id="535"/>
      <w:bookmarkEnd w:id="536"/>
    </w:p>
    <w:p w:rsidR="00701273" w:rsidRPr="00AC3540" w:rsidRDefault="00701273" w:rsidP="00701273">
      <w:pPr>
        <w:pStyle w:val="requirelevel1"/>
        <w:rPr>
          <w:noProof/>
        </w:rPr>
      </w:pPr>
      <w:r w:rsidRPr="00AC3540">
        <w:rPr>
          <w:noProof/>
        </w:rPr>
        <w:t xml:space="preserve">The storage and retrieval subservice </w:t>
      </w:r>
      <w:r w:rsidR="005B593A" w:rsidRPr="00AC3540">
        <w:rPr>
          <w:noProof/>
        </w:rPr>
        <w:t xml:space="preserve">capability </w:t>
      </w:r>
      <w:r w:rsidRPr="00AC3540">
        <w:rPr>
          <w:noProof/>
        </w:rPr>
        <w:t xml:space="preserve">to </w:t>
      </w:r>
      <w:r w:rsidR="00F264CF" w:rsidRPr="00AC3540">
        <w:rPr>
          <w:noProof/>
        </w:rPr>
        <w:t>report the configuration of each packet store</w:t>
      </w:r>
      <w:r w:rsidR="00582C80" w:rsidRPr="00AC3540">
        <w:rPr>
          <w:noProof/>
        </w:rPr>
        <w:t xml:space="preserve"> </w:t>
      </w:r>
      <w:r w:rsidR="005B593A" w:rsidRPr="00AC3540">
        <w:rPr>
          <w:noProof/>
        </w:rPr>
        <w:t>shall be declared when specifying that subservice</w:t>
      </w:r>
      <w:r w:rsidRPr="00AC3540">
        <w:rPr>
          <w:noProof/>
        </w:rPr>
        <w:t>.</w:t>
      </w:r>
    </w:p>
    <w:p w:rsidR="00701273" w:rsidRPr="00AC3540" w:rsidRDefault="00701273" w:rsidP="00B8519B">
      <w:pPr>
        <w:pStyle w:val="NOTEnumbered"/>
        <w:numPr>
          <w:ilvl w:val="1"/>
          <w:numId w:val="184"/>
        </w:numPr>
        <w:rPr>
          <w:noProof/>
        </w:rPr>
      </w:pPr>
      <w:r w:rsidRPr="00AC3540">
        <w:rPr>
          <w:noProof/>
        </w:rPr>
        <w:t xml:space="preserve">The corresponding requests are of message type </w:t>
      </w:r>
      <w:r w:rsidR="00E26372" w:rsidRPr="00AC3540">
        <w:rPr>
          <w:noProof/>
        </w:rPr>
        <w:t>"</w:t>
      </w:r>
      <w:r w:rsidRPr="00AC3540">
        <w:rPr>
          <w:noProof/>
        </w:rPr>
        <w:t>TC</w:t>
      </w:r>
      <w:r w:rsidR="00FA0941" w:rsidRPr="00AC3540">
        <w:rPr>
          <w:noProof/>
        </w:rPr>
        <w:t>[15,22]</w:t>
      </w:r>
      <w:r w:rsidRPr="00AC3540">
        <w:rPr>
          <w:noProof/>
        </w:rPr>
        <w:t xml:space="preserve"> </w:t>
      </w:r>
      <w:r w:rsidR="00F264CF" w:rsidRPr="00AC3540">
        <w:rPr>
          <w:noProof/>
        </w:rPr>
        <w:t>report the configuration of each packet store</w:t>
      </w:r>
      <w:r w:rsidR="00E26372" w:rsidRPr="00AC3540">
        <w:rPr>
          <w:noProof/>
        </w:rPr>
        <w:t>"</w:t>
      </w:r>
      <w:r w:rsidRPr="00AC3540">
        <w:rPr>
          <w:noProof/>
        </w:rPr>
        <w:t xml:space="preserve">. </w:t>
      </w:r>
      <w:r w:rsidR="00A70B42" w:rsidRPr="00AC3540">
        <w:rPr>
          <w:noProof/>
        </w:rPr>
        <w:t xml:space="preserve">The responses are data reports of message type </w:t>
      </w:r>
      <w:r w:rsidR="00E26372" w:rsidRPr="00AC3540">
        <w:rPr>
          <w:noProof/>
        </w:rPr>
        <w:t>"</w:t>
      </w:r>
      <w:r w:rsidRPr="00AC3540">
        <w:rPr>
          <w:noProof/>
        </w:rPr>
        <w:t>TM</w:t>
      </w:r>
      <w:r w:rsidR="00FA0941" w:rsidRPr="00AC3540">
        <w:rPr>
          <w:noProof/>
        </w:rPr>
        <w:t>[15,23]</w:t>
      </w:r>
      <w:r w:rsidRPr="00AC3540">
        <w:rPr>
          <w:noProof/>
        </w:rPr>
        <w:t xml:space="preserve"> packet store configuration report</w:t>
      </w:r>
      <w:r w:rsidR="00E26372" w:rsidRPr="00AC3540">
        <w:rPr>
          <w:noProof/>
        </w:rPr>
        <w:t>"</w:t>
      </w:r>
      <w:r w:rsidRPr="00AC3540">
        <w:rPr>
          <w:noProof/>
        </w:rPr>
        <w:t>.</w:t>
      </w:r>
    </w:p>
    <w:p w:rsidR="00582C80" w:rsidRPr="00AC3540" w:rsidRDefault="005B593A" w:rsidP="00B8519B">
      <w:pPr>
        <w:pStyle w:val="NOTEnumbered"/>
        <w:numPr>
          <w:ilvl w:val="1"/>
          <w:numId w:val="184"/>
        </w:numPr>
        <w:rPr>
          <w:noProof/>
        </w:rPr>
      </w:pPr>
      <w:r w:rsidRPr="00AC3540">
        <w:rPr>
          <w:noProof/>
        </w:rPr>
        <w:t xml:space="preserve">That capability requires the capability for that subservice to </w:t>
      </w:r>
      <w:r w:rsidR="00582C80" w:rsidRPr="00AC3540">
        <w:rPr>
          <w:noProof/>
        </w:rPr>
        <w:t xml:space="preserve">create packet stores, refer to clause </w:t>
      </w:r>
      <w:r w:rsidR="0020747D" w:rsidRPr="00AC3540">
        <w:rPr>
          <w:noProof/>
        </w:rPr>
        <w:fldChar w:fldCharType="begin"/>
      </w:r>
      <w:r w:rsidR="0020747D" w:rsidRPr="00AC3540">
        <w:rPr>
          <w:noProof/>
        </w:rPr>
        <w:instrText xml:space="preserve"> REF TC_015_020_SYS \n \h </w:instrText>
      </w:r>
      <w:r w:rsidR="0020747D" w:rsidRPr="00AC3540">
        <w:rPr>
          <w:noProof/>
        </w:rPr>
      </w:r>
      <w:r w:rsidR="0020747D" w:rsidRPr="00AC3540">
        <w:rPr>
          <w:noProof/>
        </w:rPr>
        <w:fldChar w:fldCharType="separate"/>
      </w:r>
      <w:r w:rsidR="008A478B">
        <w:rPr>
          <w:noProof/>
        </w:rPr>
        <w:t>6.15.3.8.1</w:t>
      </w:r>
      <w:r w:rsidR="0020747D" w:rsidRPr="00AC3540">
        <w:rPr>
          <w:noProof/>
        </w:rPr>
        <w:fldChar w:fldCharType="end"/>
      </w:r>
      <w:r w:rsidR="00582C80" w:rsidRPr="00AC3540">
        <w:rPr>
          <w:noProof/>
        </w:rPr>
        <w:t>.</w:t>
      </w:r>
    </w:p>
    <w:p w:rsidR="00701273" w:rsidRPr="00AC3540" w:rsidRDefault="00701273" w:rsidP="00701273">
      <w:pPr>
        <w:pStyle w:val="requirelevel1"/>
        <w:rPr>
          <w:noProof/>
        </w:rPr>
      </w:pPr>
      <w:r w:rsidRPr="00AC3540">
        <w:rPr>
          <w:noProof/>
        </w:rPr>
        <w:t xml:space="preserve">Each request to </w:t>
      </w:r>
      <w:r w:rsidR="00F264CF" w:rsidRPr="00AC3540">
        <w:rPr>
          <w:noProof/>
        </w:rPr>
        <w:t>report the configuration of each packet store</w:t>
      </w:r>
      <w:r w:rsidRPr="00AC3540">
        <w:rPr>
          <w:noProof/>
        </w:rPr>
        <w:t xml:space="preserve"> shall contain exactly one instruction to </w:t>
      </w:r>
      <w:r w:rsidR="00F264CF" w:rsidRPr="00AC3540">
        <w:rPr>
          <w:noProof/>
        </w:rPr>
        <w:t>report the configuration of each packet store</w:t>
      </w:r>
      <w:r w:rsidRPr="00AC3540">
        <w:rPr>
          <w:noProof/>
        </w:rPr>
        <w:t>.</w:t>
      </w:r>
    </w:p>
    <w:p w:rsidR="00701273" w:rsidRPr="00AC3540" w:rsidRDefault="00701273" w:rsidP="009C226B">
      <w:pPr>
        <w:pStyle w:val="NOTE"/>
        <w:rPr>
          <w:noProof/>
        </w:rPr>
      </w:pPr>
      <w:r w:rsidRPr="00AC3540">
        <w:rPr>
          <w:noProof/>
        </w:rPr>
        <w:t xml:space="preserve">The instructions to </w:t>
      </w:r>
      <w:r w:rsidR="00F264CF" w:rsidRPr="00AC3540">
        <w:rPr>
          <w:noProof/>
        </w:rPr>
        <w:t>report the configuration of each packet store</w:t>
      </w:r>
      <w:r w:rsidRPr="00AC3540">
        <w:rPr>
          <w:noProof/>
        </w:rPr>
        <w:t xml:space="preserve"> contain no argument.</w:t>
      </w:r>
    </w:p>
    <w:p w:rsidR="00701273" w:rsidRPr="00AC3540" w:rsidRDefault="00701273" w:rsidP="00701273">
      <w:pPr>
        <w:pStyle w:val="requirelevel1"/>
        <w:rPr>
          <w:noProof/>
        </w:rPr>
      </w:pPr>
      <w:r w:rsidRPr="00AC3540">
        <w:rPr>
          <w:noProof/>
        </w:rPr>
        <w:t xml:space="preserve">For each valid instruction to </w:t>
      </w:r>
      <w:r w:rsidR="00F264CF" w:rsidRPr="00AC3540">
        <w:rPr>
          <w:noProof/>
        </w:rPr>
        <w:t>report the configuration of each packet store</w:t>
      </w:r>
      <w:r w:rsidRPr="00AC3540">
        <w:rPr>
          <w:noProof/>
        </w:rPr>
        <w:t>, the storage and retrieval subservice shall:</w:t>
      </w:r>
    </w:p>
    <w:p w:rsidR="00701273" w:rsidRPr="00AC3540" w:rsidRDefault="00701273" w:rsidP="00701273">
      <w:pPr>
        <w:pStyle w:val="requirelevel2"/>
        <w:rPr>
          <w:noProof/>
        </w:rPr>
      </w:pPr>
      <w:r w:rsidRPr="00AC3540">
        <w:rPr>
          <w:noProof/>
        </w:rPr>
        <w:t>generate, for each managed packet store, a single packet store configuration notification that includes:</w:t>
      </w:r>
    </w:p>
    <w:p w:rsidR="00701273" w:rsidRPr="00AC3540" w:rsidRDefault="00701273" w:rsidP="00701273">
      <w:pPr>
        <w:pStyle w:val="requirelevel3"/>
        <w:rPr>
          <w:noProof/>
        </w:rPr>
      </w:pPr>
      <w:r w:rsidRPr="00AC3540">
        <w:rPr>
          <w:noProof/>
        </w:rPr>
        <w:t>the packet store identifier;</w:t>
      </w:r>
    </w:p>
    <w:p w:rsidR="00701273" w:rsidRPr="00AC3540" w:rsidRDefault="00701273" w:rsidP="00701273">
      <w:pPr>
        <w:pStyle w:val="requirelevel3"/>
        <w:rPr>
          <w:noProof/>
        </w:rPr>
      </w:pPr>
      <w:r w:rsidRPr="00AC3540">
        <w:rPr>
          <w:noProof/>
        </w:rPr>
        <w:t>the packet store size</w:t>
      </w:r>
      <w:r w:rsidR="00FE0672" w:rsidRPr="00AC3540">
        <w:rPr>
          <w:noProof/>
        </w:rPr>
        <w:t xml:space="preserve"> in bytes</w:t>
      </w:r>
      <w:r w:rsidRPr="00AC3540">
        <w:rPr>
          <w:noProof/>
        </w:rPr>
        <w:t>;</w:t>
      </w:r>
    </w:p>
    <w:p w:rsidR="00701273" w:rsidRPr="00AC3540" w:rsidRDefault="00920E79" w:rsidP="00701273">
      <w:pPr>
        <w:pStyle w:val="requirelevel3"/>
        <w:rPr>
          <w:noProof/>
        </w:rPr>
      </w:pPr>
      <w:r w:rsidRPr="00AC3540">
        <w:rPr>
          <w:noProof/>
        </w:rPr>
        <w:t xml:space="preserve">if more than one packet store type is supported, </w:t>
      </w:r>
      <w:r w:rsidR="00701273" w:rsidRPr="00AC3540">
        <w:rPr>
          <w:noProof/>
        </w:rPr>
        <w:t>the packet store type (bounded or circular);</w:t>
      </w:r>
    </w:p>
    <w:p w:rsidR="00701273" w:rsidRPr="00AC3540" w:rsidRDefault="00920E79" w:rsidP="00701273">
      <w:pPr>
        <w:pStyle w:val="requirelevel3"/>
        <w:rPr>
          <w:noProof/>
        </w:rPr>
      </w:pPr>
      <w:r w:rsidRPr="00AC3540">
        <w:rPr>
          <w:noProof/>
        </w:rPr>
        <w:t xml:space="preserve">if more than one packet store virtual channel is supported, </w:t>
      </w:r>
      <w:r w:rsidR="00701273" w:rsidRPr="00AC3540">
        <w:rPr>
          <w:noProof/>
        </w:rPr>
        <w:t>the virtual channel id</w:t>
      </w:r>
      <w:r w:rsidR="00B46731" w:rsidRPr="00AC3540">
        <w:rPr>
          <w:noProof/>
        </w:rPr>
        <w:t>entifier</w:t>
      </w:r>
      <w:r w:rsidR="00701273" w:rsidRPr="00AC3540">
        <w:rPr>
          <w:noProof/>
        </w:rPr>
        <w:t>.</w:t>
      </w:r>
    </w:p>
    <w:p w:rsidR="0039152D" w:rsidRPr="00AC3540" w:rsidRDefault="0039152D" w:rsidP="00243E6C">
      <w:pPr>
        <w:pStyle w:val="NOTEnumbered"/>
        <w:rPr>
          <w:noProof/>
        </w:rPr>
      </w:pPr>
      <w:r w:rsidRPr="00AC3540">
        <w:rPr>
          <w:noProof/>
        </w:rPr>
        <w:t xml:space="preserve">For item </w:t>
      </w:r>
      <w:r w:rsidR="00243E6C" w:rsidRPr="00AC3540">
        <w:rPr>
          <w:noProof/>
        </w:rPr>
        <w:t>1(c)</w:t>
      </w:r>
      <w:r w:rsidRPr="00AC3540">
        <w:rPr>
          <w:noProof/>
        </w:rPr>
        <w:t xml:space="preserve">, refer to requirement </w:t>
      </w:r>
      <w:r w:rsidRPr="00AC3540">
        <w:rPr>
          <w:noProof/>
        </w:rPr>
        <w:fldChar w:fldCharType="begin"/>
      </w:r>
      <w:r w:rsidRPr="00AC3540">
        <w:rPr>
          <w:noProof/>
        </w:rPr>
        <w:instrText xml:space="preserve"> REF ST015_CircularOrBoundedType \w \h </w:instrText>
      </w:r>
      <w:r w:rsidR="00243E6C" w:rsidRPr="00AC3540">
        <w:rPr>
          <w:noProof/>
        </w:rPr>
        <w:instrText xml:space="preserve"> \* MERGEFORMAT </w:instrText>
      </w:r>
      <w:r w:rsidRPr="00AC3540">
        <w:rPr>
          <w:noProof/>
        </w:rPr>
      </w:r>
      <w:r w:rsidRPr="00AC3540">
        <w:rPr>
          <w:noProof/>
        </w:rPr>
        <w:fldChar w:fldCharType="separate"/>
      </w:r>
      <w:r w:rsidR="008A478B">
        <w:rPr>
          <w:noProof/>
        </w:rPr>
        <w:t>6.15.3.1f</w:t>
      </w:r>
      <w:r w:rsidRPr="00AC3540">
        <w:rPr>
          <w:noProof/>
        </w:rPr>
        <w:fldChar w:fldCharType="end"/>
      </w:r>
      <w:r w:rsidRPr="00AC3540">
        <w:rPr>
          <w:noProof/>
        </w:rPr>
        <w:t>.</w:t>
      </w:r>
    </w:p>
    <w:p w:rsidR="00243E6C" w:rsidRPr="00AC3540" w:rsidRDefault="00243E6C" w:rsidP="00243E6C">
      <w:pPr>
        <w:pStyle w:val="NOTEnumbered"/>
        <w:rPr>
          <w:noProof/>
        </w:rPr>
      </w:pPr>
      <w:r w:rsidRPr="00AC3540">
        <w:rPr>
          <w:noProof/>
        </w:rPr>
        <w:t xml:space="preserve">For item 1(d), refer to requirement </w:t>
      </w:r>
      <w:r w:rsidRPr="00AC3540">
        <w:rPr>
          <w:noProof/>
        </w:rPr>
        <w:fldChar w:fldCharType="begin"/>
      </w:r>
      <w:r w:rsidRPr="00AC3540">
        <w:rPr>
          <w:noProof/>
        </w:rPr>
        <w:instrText xml:space="preserve"> REF ST015_VCList \w \h </w:instrText>
      </w:r>
      <w:r w:rsidRPr="00AC3540">
        <w:rPr>
          <w:noProof/>
        </w:rPr>
      </w:r>
      <w:r w:rsidRPr="00AC3540">
        <w:rPr>
          <w:noProof/>
        </w:rPr>
        <w:fldChar w:fldCharType="separate"/>
      </w:r>
      <w:r w:rsidR="008A478B">
        <w:rPr>
          <w:noProof/>
        </w:rPr>
        <w:t>6.15.3.1g</w:t>
      </w:r>
      <w:r w:rsidRPr="00AC3540">
        <w:rPr>
          <w:noProof/>
        </w:rPr>
        <w:fldChar w:fldCharType="end"/>
      </w:r>
      <w:r w:rsidRPr="00AC3540">
        <w:rPr>
          <w:noProof/>
        </w:rPr>
        <w:t>.</w:t>
      </w:r>
    </w:p>
    <w:p w:rsidR="00701273" w:rsidRPr="00AC3540" w:rsidRDefault="00701273" w:rsidP="00701273">
      <w:pPr>
        <w:pStyle w:val="requirelevel1"/>
        <w:rPr>
          <w:noProof/>
        </w:rPr>
      </w:pPr>
      <w:r w:rsidRPr="00AC3540">
        <w:rPr>
          <w:noProof/>
        </w:rPr>
        <w:lastRenderedPageBreak/>
        <w:t xml:space="preserve">For each valid request to </w:t>
      </w:r>
      <w:r w:rsidR="00F264CF" w:rsidRPr="00AC3540">
        <w:rPr>
          <w:noProof/>
        </w:rPr>
        <w:t>report the configuration of each packet store</w:t>
      </w:r>
      <w:r w:rsidRPr="00AC3540">
        <w:rPr>
          <w:noProof/>
        </w:rPr>
        <w:t>, the storage and retrieval subservice shall generate a single packet store configuration report that includes all related packet store configuration notifications.</w:t>
      </w:r>
    </w:p>
    <w:p w:rsidR="00606C83" w:rsidRPr="00AC3540" w:rsidRDefault="00C56A39" w:rsidP="00606C83">
      <w:pPr>
        <w:pStyle w:val="Heading5"/>
        <w:rPr>
          <w:noProof/>
        </w:rPr>
      </w:pPr>
      <w:bookmarkStart w:id="537" w:name="TC_015_024_SYS"/>
      <w:bookmarkStart w:id="538" w:name="_Ref436130288"/>
      <w:r w:rsidRPr="00AC3540">
        <w:rPr>
          <w:noProof/>
        </w:rPr>
        <w:t>Copy the packets contained in a packet store selected by time window</w:t>
      </w:r>
      <w:bookmarkEnd w:id="537"/>
      <w:bookmarkEnd w:id="538"/>
    </w:p>
    <w:p w:rsidR="00606C83" w:rsidRPr="00AC3540" w:rsidRDefault="005B593A" w:rsidP="00606C83">
      <w:pPr>
        <w:pStyle w:val="requirelevel1"/>
        <w:rPr>
          <w:noProof/>
        </w:rPr>
      </w:pPr>
      <w:r w:rsidRPr="00AC3540">
        <w:rPr>
          <w:noProof/>
        </w:rPr>
        <w:t>The</w:t>
      </w:r>
      <w:r w:rsidR="00606C83" w:rsidRPr="00AC3540">
        <w:rPr>
          <w:noProof/>
        </w:rPr>
        <w:t xml:space="preserve"> storage and retrieval subservice capability to </w:t>
      </w:r>
      <w:r w:rsidR="00C56A39" w:rsidRPr="00AC3540">
        <w:rPr>
          <w:noProof/>
        </w:rPr>
        <w:t>copy the packets contained in a packet store selected by time window</w:t>
      </w:r>
      <w:r w:rsidR="001604B5" w:rsidRPr="00AC3540">
        <w:rPr>
          <w:noProof/>
        </w:rPr>
        <w:t xml:space="preserve"> </w:t>
      </w:r>
      <w:r w:rsidR="00D4310B" w:rsidRPr="00AC3540">
        <w:rPr>
          <w:noProof/>
        </w:rPr>
        <w:t>shall be declared when specifying that subservice</w:t>
      </w:r>
      <w:r w:rsidR="00606C83" w:rsidRPr="00AC3540">
        <w:rPr>
          <w:noProof/>
        </w:rPr>
        <w:t>.</w:t>
      </w:r>
    </w:p>
    <w:p w:rsidR="00606C83" w:rsidRPr="00AC3540" w:rsidRDefault="00606C83" w:rsidP="00B8519B">
      <w:pPr>
        <w:pStyle w:val="NOTEnumbered"/>
        <w:numPr>
          <w:ilvl w:val="1"/>
          <w:numId w:val="223"/>
        </w:numPr>
        <w:rPr>
          <w:noProof/>
        </w:rPr>
      </w:pPr>
      <w:r w:rsidRPr="00AC3540">
        <w:rPr>
          <w:noProof/>
        </w:rPr>
        <w:t xml:space="preserve">The corresponding requests are of message type </w:t>
      </w:r>
      <w:r w:rsidR="00E26372" w:rsidRPr="00AC3540">
        <w:rPr>
          <w:noProof/>
        </w:rPr>
        <w:t>"</w:t>
      </w:r>
      <w:r w:rsidRPr="00AC3540">
        <w:rPr>
          <w:noProof/>
        </w:rPr>
        <w:t>TC</w:t>
      </w:r>
      <w:r w:rsidR="00FA0941" w:rsidRPr="00AC3540">
        <w:rPr>
          <w:noProof/>
        </w:rPr>
        <w:t>[15,24]</w:t>
      </w:r>
      <w:r w:rsidRPr="00AC3540">
        <w:rPr>
          <w:noProof/>
        </w:rPr>
        <w:t xml:space="preserve"> </w:t>
      </w:r>
      <w:r w:rsidR="00450BE2" w:rsidRPr="00AC3540">
        <w:rPr>
          <w:noProof/>
        </w:rPr>
        <w:t>copy the packets contained in a packet store selected by time window</w:t>
      </w:r>
      <w:r w:rsidR="00E26372" w:rsidRPr="00AC3540">
        <w:rPr>
          <w:noProof/>
        </w:rPr>
        <w:t>"</w:t>
      </w:r>
      <w:r w:rsidRPr="00AC3540">
        <w:rPr>
          <w:noProof/>
        </w:rPr>
        <w:t>.</w:t>
      </w:r>
    </w:p>
    <w:p w:rsidR="000C4798" w:rsidRPr="00AC3540" w:rsidRDefault="005B593A" w:rsidP="00B8519B">
      <w:pPr>
        <w:pStyle w:val="NOTEnumbered"/>
        <w:numPr>
          <w:ilvl w:val="1"/>
          <w:numId w:val="184"/>
        </w:numPr>
        <w:rPr>
          <w:noProof/>
        </w:rPr>
      </w:pPr>
      <w:r w:rsidRPr="00AC3540">
        <w:rPr>
          <w:noProof/>
        </w:rPr>
        <w:t xml:space="preserve">That capability requires the capability for that subservice to create packet stores, refer to clause </w:t>
      </w:r>
      <w:r w:rsidRPr="00AC3540">
        <w:rPr>
          <w:noProof/>
        </w:rPr>
        <w:fldChar w:fldCharType="begin"/>
      </w:r>
      <w:r w:rsidRPr="00AC3540">
        <w:rPr>
          <w:noProof/>
        </w:rPr>
        <w:instrText xml:space="preserve"> REF TC_015_020_SYS \n \h </w:instrText>
      </w:r>
      <w:r w:rsidRPr="00AC3540">
        <w:rPr>
          <w:noProof/>
        </w:rPr>
      </w:r>
      <w:r w:rsidRPr="00AC3540">
        <w:rPr>
          <w:noProof/>
        </w:rPr>
        <w:fldChar w:fldCharType="separate"/>
      </w:r>
      <w:r w:rsidR="008A478B">
        <w:rPr>
          <w:noProof/>
        </w:rPr>
        <w:t>6.15.3.8.1</w:t>
      </w:r>
      <w:r w:rsidRPr="00AC3540">
        <w:rPr>
          <w:noProof/>
        </w:rPr>
        <w:fldChar w:fldCharType="end"/>
      </w:r>
      <w:r w:rsidRPr="00AC3540">
        <w:rPr>
          <w:noProof/>
        </w:rPr>
        <w:t>.</w:t>
      </w:r>
    </w:p>
    <w:p w:rsidR="00606C83" w:rsidRPr="00AC3540" w:rsidRDefault="00606C83" w:rsidP="00606C83">
      <w:pPr>
        <w:pStyle w:val="requirelevel1"/>
        <w:rPr>
          <w:noProof/>
        </w:rPr>
      </w:pPr>
      <w:r w:rsidRPr="00AC3540">
        <w:rPr>
          <w:noProof/>
        </w:rPr>
        <w:t xml:space="preserve">Each request to </w:t>
      </w:r>
      <w:r w:rsidR="00C56A39" w:rsidRPr="00AC3540">
        <w:rPr>
          <w:noProof/>
        </w:rPr>
        <w:t>copy the packets contained in a packet store selected by time window</w:t>
      </w:r>
      <w:r w:rsidRPr="00AC3540">
        <w:rPr>
          <w:noProof/>
        </w:rPr>
        <w:t xml:space="preserve"> shall contain exactly one instruction to </w:t>
      </w:r>
      <w:r w:rsidR="00C56A39" w:rsidRPr="00AC3540">
        <w:rPr>
          <w:noProof/>
        </w:rPr>
        <w:t>copy the packets contained in a packet store selected by time window</w:t>
      </w:r>
      <w:r w:rsidRPr="00AC3540">
        <w:rPr>
          <w:noProof/>
        </w:rPr>
        <w:t>.</w:t>
      </w:r>
    </w:p>
    <w:p w:rsidR="00606C83" w:rsidRPr="00AC3540" w:rsidRDefault="00606C83" w:rsidP="00606C83">
      <w:pPr>
        <w:pStyle w:val="requirelevel1"/>
        <w:rPr>
          <w:noProof/>
        </w:rPr>
      </w:pPr>
      <w:r w:rsidRPr="00AC3540">
        <w:rPr>
          <w:noProof/>
        </w:rPr>
        <w:t xml:space="preserve">Each instruction to </w:t>
      </w:r>
      <w:r w:rsidR="00C56A39" w:rsidRPr="00AC3540">
        <w:rPr>
          <w:noProof/>
        </w:rPr>
        <w:t>copy the packets contained in a packet store selected by time window</w:t>
      </w:r>
      <w:r w:rsidRPr="00AC3540">
        <w:rPr>
          <w:noProof/>
        </w:rPr>
        <w:t xml:space="preserve"> </w:t>
      </w:r>
      <w:r w:rsidR="008F0C7E" w:rsidRPr="00AC3540">
        <w:rPr>
          <w:noProof/>
        </w:rPr>
        <w:t>shall contain</w:t>
      </w:r>
      <w:r w:rsidRPr="00AC3540">
        <w:rPr>
          <w:noProof/>
        </w:rPr>
        <w:t>:</w:t>
      </w:r>
    </w:p>
    <w:p w:rsidR="00920E79" w:rsidRPr="00AC3540" w:rsidRDefault="00920E79" w:rsidP="00606C83">
      <w:pPr>
        <w:pStyle w:val="requirelevel2"/>
        <w:rPr>
          <w:noProof/>
        </w:rPr>
      </w:pPr>
      <w:r w:rsidRPr="00AC3540">
        <w:rPr>
          <w:noProof/>
        </w:rPr>
        <w:t>the time window;</w:t>
      </w:r>
    </w:p>
    <w:p w:rsidR="00920E79" w:rsidRPr="00AC3540" w:rsidRDefault="00920E79" w:rsidP="00606C83">
      <w:pPr>
        <w:pStyle w:val="requirelevel2"/>
        <w:rPr>
          <w:noProof/>
        </w:rPr>
      </w:pPr>
      <w:r w:rsidRPr="00AC3540">
        <w:rPr>
          <w:noProof/>
        </w:rPr>
        <w:t>the source packet store</w:t>
      </w:r>
      <w:r w:rsidR="00B46731" w:rsidRPr="00AC3540">
        <w:rPr>
          <w:noProof/>
        </w:rPr>
        <w:t xml:space="preserve"> identifier</w:t>
      </w:r>
      <w:r w:rsidRPr="00AC3540">
        <w:rPr>
          <w:noProof/>
        </w:rPr>
        <w:t>;</w:t>
      </w:r>
    </w:p>
    <w:p w:rsidR="00606C83" w:rsidRPr="00AC3540" w:rsidRDefault="00920E79" w:rsidP="00606C83">
      <w:pPr>
        <w:pStyle w:val="requirelevel2"/>
        <w:rPr>
          <w:noProof/>
        </w:rPr>
      </w:pPr>
      <w:r w:rsidRPr="00AC3540">
        <w:rPr>
          <w:noProof/>
        </w:rPr>
        <w:t>the destination packet store</w:t>
      </w:r>
      <w:r w:rsidR="00B46731" w:rsidRPr="00AC3540">
        <w:rPr>
          <w:noProof/>
        </w:rPr>
        <w:t xml:space="preserve"> identifier</w:t>
      </w:r>
      <w:r w:rsidRPr="00AC3540">
        <w:rPr>
          <w:noProof/>
        </w:rPr>
        <w:t>.</w:t>
      </w:r>
    </w:p>
    <w:p w:rsidR="006B3C38" w:rsidRPr="00AC3540" w:rsidRDefault="006B3C38" w:rsidP="00606C83">
      <w:pPr>
        <w:pStyle w:val="requirelevel1"/>
        <w:rPr>
          <w:noProof/>
        </w:rPr>
      </w:pPr>
      <w:bookmarkStart w:id="539" w:name="_Ref436130311"/>
      <w:r w:rsidRPr="00AC3540">
        <w:rPr>
          <w:noProof/>
        </w:rPr>
        <w:t>The time window filtering function shall support the following mechanisms:</w:t>
      </w:r>
      <w:bookmarkEnd w:id="539"/>
    </w:p>
    <w:p w:rsidR="006B3C38" w:rsidRPr="00AC3540" w:rsidRDefault="00E26372" w:rsidP="006B3C38">
      <w:pPr>
        <w:pStyle w:val="requirelevel2"/>
        <w:rPr>
          <w:noProof/>
        </w:rPr>
      </w:pPr>
      <w:r w:rsidRPr="00AC3540">
        <w:rPr>
          <w:noProof/>
        </w:rPr>
        <w:t>"</w:t>
      </w:r>
      <w:r w:rsidR="006B3C38" w:rsidRPr="00AC3540">
        <w:rPr>
          <w:noProof/>
        </w:rPr>
        <w:t xml:space="preserve">select all packets </w:t>
      </w:r>
      <w:r w:rsidR="007E1715" w:rsidRPr="00AC3540">
        <w:rPr>
          <w:noProof/>
        </w:rPr>
        <w:t>stored from</w:t>
      </w:r>
      <w:r w:rsidR="006B3C38" w:rsidRPr="00AC3540">
        <w:rPr>
          <w:noProof/>
        </w:rPr>
        <w:t xml:space="preserve"> time tag to time tag</w:t>
      </w:r>
      <w:r w:rsidRPr="00AC3540">
        <w:rPr>
          <w:noProof/>
        </w:rPr>
        <w:t>"</w:t>
      </w:r>
      <w:r w:rsidR="006B3C38" w:rsidRPr="00AC3540">
        <w:rPr>
          <w:noProof/>
        </w:rPr>
        <w:t>;</w:t>
      </w:r>
    </w:p>
    <w:p w:rsidR="006B3C38" w:rsidRPr="00AC3540" w:rsidRDefault="00E26372" w:rsidP="006B3C38">
      <w:pPr>
        <w:pStyle w:val="requirelevel2"/>
        <w:rPr>
          <w:noProof/>
        </w:rPr>
      </w:pPr>
      <w:r w:rsidRPr="00AC3540">
        <w:rPr>
          <w:noProof/>
        </w:rPr>
        <w:t>"</w:t>
      </w:r>
      <w:r w:rsidR="006B3C38" w:rsidRPr="00AC3540">
        <w:rPr>
          <w:noProof/>
        </w:rPr>
        <w:t xml:space="preserve">select all packets </w:t>
      </w:r>
      <w:r w:rsidR="007E1715" w:rsidRPr="00AC3540">
        <w:rPr>
          <w:noProof/>
        </w:rPr>
        <w:t>stored after</w:t>
      </w:r>
      <w:r w:rsidR="006B3C38" w:rsidRPr="00AC3540">
        <w:rPr>
          <w:noProof/>
        </w:rPr>
        <w:t xml:space="preserve"> time tag</w:t>
      </w:r>
      <w:r w:rsidRPr="00AC3540">
        <w:rPr>
          <w:noProof/>
        </w:rPr>
        <w:t>"</w:t>
      </w:r>
      <w:r w:rsidR="006B3C38" w:rsidRPr="00AC3540">
        <w:rPr>
          <w:noProof/>
        </w:rPr>
        <w:t>;</w:t>
      </w:r>
    </w:p>
    <w:p w:rsidR="006B3C38" w:rsidRPr="00AC3540" w:rsidRDefault="00E26372" w:rsidP="00450BE2">
      <w:pPr>
        <w:pStyle w:val="requirelevel2"/>
        <w:rPr>
          <w:noProof/>
        </w:rPr>
      </w:pPr>
      <w:r w:rsidRPr="00AC3540">
        <w:rPr>
          <w:noProof/>
        </w:rPr>
        <w:t>"</w:t>
      </w:r>
      <w:r w:rsidR="006B3C38" w:rsidRPr="00AC3540">
        <w:rPr>
          <w:noProof/>
        </w:rPr>
        <w:t xml:space="preserve">select all packets </w:t>
      </w:r>
      <w:r w:rsidR="007E1715" w:rsidRPr="00AC3540">
        <w:rPr>
          <w:noProof/>
        </w:rPr>
        <w:t>stored before</w:t>
      </w:r>
      <w:r w:rsidR="006B3C38" w:rsidRPr="00AC3540">
        <w:rPr>
          <w:noProof/>
        </w:rPr>
        <w:t xml:space="preserve"> time tag</w:t>
      </w:r>
      <w:r w:rsidRPr="00AC3540">
        <w:rPr>
          <w:noProof/>
        </w:rPr>
        <w:t>"</w:t>
      </w:r>
      <w:r w:rsidR="007E1715" w:rsidRPr="00AC3540">
        <w:rPr>
          <w:noProof/>
        </w:rPr>
        <w:t>.</w:t>
      </w:r>
    </w:p>
    <w:p w:rsidR="007E1715" w:rsidRPr="00AC3540" w:rsidRDefault="007E1715" w:rsidP="007E1715">
      <w:pPr>
        <w:pStyle w:val="requirelevel1"/>
        <w:rPr>
          <w:noProof/>
        </w:rPr>
      </w:pPr>
      <w:bookmarkStart w:id="540" w:name="_Ref436130314"/>
      <w:r w:rsidRPr="00AC3540">
        <w:rPr>
          <w:noProof/>
        </w:rPr>
        <w:t xml:space="preserve">The set of packets identified by the </w:t>
      </w:r>
      <w:r w:rsidR="00E26372" w:rsidRPr="00AC3540">
        <w:rPr>
          <w:noProof/>
        </w:rPr>
        <w:t>"</w:t>
      </w:r>
      <w:r w:rsidRPr="00AC3540">
        <w:rPr>
          <w:noProof/>
        </w:rPr>
        <w:t>select all packets stored from time tag to time tag</w:t>
      </w:r>
      <w:r w:rsidR="00E26372" w:rsidRPr="00AC3540">
        <w:rPr>
          <w:noProof/>
        </w:rPr>
        <w:t>"</w:t>
      </w:r>
      <w:r w:rsidRPr="00AC3540">
        <w:rPr>
          <w:noProof/>
        </w:rPr>
        <w:t xml:space="preserve"> filtering mechanism shall be all packets that are stored between and including the specified </w:t>
      </w:r>
      <w:r w:rsidR="00E26372" w:rsidRPr="00AC3540">
        <w:rPr>
          <w:noProof/>
        </w:rPr>
        <w:t>"</w:t>
      </w:r>
      <w:r w:rsidRPr="00AC3540">
        <w:rPr>
          <w:noProof/>
        </w:rPr>
        <w:t>from time tag</w:t>
      </w:r>
      <w:r w:rsidR="00E26372" w:rsidRPr="00AC3540">
        <w:rPr>
          <w:noProof/>
        </w:rPr>
        <w:t>"</w:t>
      </w:r>
      <w:r w:rsidRPr="00AC3540">
        <w:rPr>
          <w:noProof/>
        </w:rPr>
        <w:t xml:space="preserve"> and </w:t>
      </w:r>
      <w:r w:rsidR="00E26372" w:rsidRPr="00AC3540">
        <w:rPr>
          <w:noProof/>
        </w:rPr>
        <w:t>"</w:t>
      </w:r>
      <w:r w:rsidRPr="00AC3540">
        <w:rPr>
          <w:noProof/>
        </w:rPr>
        <w:t>to time tag</w:t>
      </w:r>
      <w:r w:rsidR="00E26372" w:rsidRPr="00AC3540">
        <w:rPr>
          <w:noProof/>
        </w:rPr>
        <w:t>"</w:t>
      </w:r>
      <w:r w:rsidRPr="00AC3540">
        <w:rPr>
          <w:noProof/>
        </w:rPr>
        <w:t>.</w:t>
      </w:r>
      <w:bookmarkEnd w:id="540"/>
    </w:p>
    <w:p w:rsidR="007E1715" w:rsidRPr="00AC3540" w:rsidRDefault="007E1715" w:rsidP="007E1715">
      <w:pPr>
        <w:pStyle w:val="requirelevel1"/>
        <w:rPr>
          <w:noProof/>
        </w:rPr>
      </w:pPr>
      <w:bookmarkStart w:id="541" w:name="_Ref436130316"/>
      <w:r w:rsidRPr="00AC3540">
        <w:rPr>
          <w:noProof/>
        </w:rPr>
        <w:t xml:space="preserve">The set of packets identified by the </w:t>
      </w:r>
      <w:r w:rsidR="00E26372" w:rsidRPr="00AC3540">
        <w:rPr>
          <w:noProof/>
        </w:rPr>
        <w:t>"</w:t>
      </w:r>
      <w:r w:rsidRPr="00AC3540">
        <w:rPr>
          <w:noProof/>
        </w:rPr>
        <w:t>select all packets stored after time tag</w:t>
      </w:r>
      <w:r w:rsidR="00E26372" w:rsidRPr="00AC3540">
        <w:rPr>
          <w:noProof/>
        </w:rPr>
        <w:t>"</w:t>
      </w:r>
      <w:r w:rsidRPr="00AC3540">
        <w:rPr>
          <w:noProof/>
        </w:rPr>
        <w:t xml:space="preserve"> filtering mechanism shall be all packets that are stored at and after that specified </w:t>
      </w:r>
      <w:r w:rsidR="00E26372" w:rsidRPr="00AC3540">
        <w:rPr>
          <w:noProof/>
        </w:rPr>
        <w:t>"</w:t>
      </w:r>
      <w:r w:rsidRPr="00AC3540">
        <w:rPr>
          <w:noProof/>
        </w:rPr>
        <w:t>from time tag</w:t>
      </w:r>
      <w:r w:rsidR="00E26372" w:rsidRPr="00AC3540">
        <w:rPr>
          <w:noProof/>
        </w:rPr>
        <w:t>"</w:t>
      </w:r>
      <w:r w:rsidRPr="00AC3540">
        <w:rPr>
          <w:noProof/>
        </w:rPr>
        <w:t>.</w:t>
      </w:r>
      <w:bookmarkEnd w:id="541"/>
    </w:p>
    <w:p w:rsidR="007E1715" w:rsidRPr="00AC3540" w:rsidRDefault="007E1715" w:rsidP="007E1715">
      <w:pPr>
        <w:pStyle w:val="requirelevel1"/>
        <w:rPr>
          <w:noProof/>
        </w:rPr>
      </w:pPr>
      <w:bookmarkStart w:id="542" w:name="_Ref436130319"/>
      <w:r w:rsidRPr="00AC3540">
        <w:rPr>
          <w:noProof/>
        </w:rPr>
        <w:t xml:space="preserve">The set of packets identified by the </w:t>
      </w:r>
      <w:r w:rsidR="00E26372" w:rsidRPr="00AC3540">
        <w:rPr>
          <w:noProof/>
        </w:rPr>
        <w:t>"</w:t>
      </w:r>
      <w:r w:rsidRPr="00AC3540">
        <w:rPr>
          <w:noProof/>
        </w:rPr>
        <w:t>select all packets stored before time tag</w:t>
      </w:r>
      <w:r w:rsidR="00E26372" w:rsidRPr="00AC3540">
        <w:rPr>
          <w:noProof/>
        </w:rPr>
        <w:t>"</w:t>
      </w:r>
      <w:r w:rsidRPr="00AC3540">
        <w:rPr>
          <w:noProof/>
        </w:rPr>
        <w:t xml:space="preserve"> filtering mechanism shall be all packets that are scheduled before and at that specified </w:t>
      </w:r>
      <w:r w:rsidR="00E26372" w:rsidRPr="00AC3540">
        <w:rPr>
          <w:noProof/>
        </w:rPr>
        <w:t>"</w:t>
      </w:r>
      <w:r w:rsidRPr="00AC3540">
        <w:rPr>
          <w:noProof/>
        </w:rPr>
        <w:t>to time tag</w:t>
      </w:r>
      <w:r w:rsidR="00E26372" w:rsidRPr="00AC3540">
        <w:rPr>
          <w:noProof/>
        </w:rPr>
        <w:t>"</w:t>
      </w:r>
      <w:r w:rsidRPr="00AC3540">
        <w:rPr>
          <w:noProof/>
        </w:rPr>
        <w:t>.</w:t>
      </w:r>
      <w:bookmarkEnd w:id="542"/>
    </w:p>
    <w:p w:rsidR="00606C83" w:rsidRPr="00AC3540" w:rsidRDefault="00606C83" w:rsidP="00606C83">
      <w:pPr>
        <w:pStyle w:val="requirelevel1"/>
        <w:rPr>
          <w:noProof/>
        </w:rPr>
      </w:pPr>
      <w:r w:rsidRPr="00AC3540">
        <w:rPr>
          <w:noProof/>
        </w:rPr>
        <w:t xml:space="preserve">The storage and retrieval subservice shall reject any request to </w:t>
      </w:r>
      <w:r w:rsidR="00C56A39" w:rsidRPr="00AC3540">
        <w:rPr>
          <w:noProof/>
        </w:rPr>
        <w:t>copy the packets contained in a packet store selected by time window</w:t>
      </w:r>
      <w:r w:rsidRPr="00AC3540">
        <w:rPr>
          <w:noProof/>
        </w:rPr>
        <w:t xml:space="preserve"> if</w:t>
      </w:r>
      <w:r w:rsidR="00B04CA5" w:rsidRPr="00AC3540">
        <w:rPr>
          <w:noProof/>
        </w:rPr>
        <w:t xml:space="preserve"> any of the following conditions occurs</w:t>
      </w:r>
      <w:r w:rsidRPr="00AC3540">
        <w:rPr>
          <w:noProof/>
        </w:rPr>
        <w:t>:</w:t>
      </w:r>
    </w:p>
    <w:p w:rsidR="00606C83" w:rsidRPr="00AC3540" w:rsidRDefault="00166173" w:rsidP="00606C83">
      <w:pPr>
        <w:pStyle w:val="requirelevel2"/>
        <w:rPr>
          <w:noProof/>
        </w:rPr>
      </w:pPr>
      <w:r w:rsidRPr="00AC3540">
        <w:rPr>
          <w:noProof/>
        </w:rPr>
        <w:t xml:space="preserve">that request contains </w:t>
      </w:r>
      <w:r w:rsidR="00606C83" w:rsidRPr="00AC3540">
        <w:rPr>
          <w:noProof/>
        </w:rPr>
        <w:t xml:space="preserve">an instruction that refers to an unknown </w:t>
      </w:r>
      <w:r w:rsidR="00244DE1" w:rsidRPr="00AC3540">
        <w:rPr>
          <w:noProof/>
        </w:rPr>
        <w:t>source packet store;</w:t>
      </w:r>
    </w:p>
    <w:p w:rsidR="00244DE1" w:rsidRPr="00AC3540" w:rsidRDefault="00166173" w:rsidP="00606C83">
      <w:pPr>
        <w:pStyle w:val="requirelevel2"/>
        <w:rPr>
          <w:noProof/>
        </w:rPr>
      </w:pPr>
      <w:r w:rsidRPr="00AC3540">
        <w:rPr>
          <w:noProof/>
        </w:rPr>
        <w:t xml:space="preserve">that request contains </w:t>
      </w:r>
      <w:r w:rsidR="00244DE1" w:rsidRPr="00AC3540">
        <w:rPr>
          <w:noProof/>
        </w:rPr>
        <w:t>an instruction that refers to an unknown destination packet store;</w:t>
      </w:r>
    </w:p>
    <w:p w:rsidR="00606C83" w:rsidRPr="00AC3540" w:rsidRDefault="00166173" w:rsidP="00606C83">
      <w:pPr>
        <w:pStyle w:val="requirelevel2"/>
        <w:rPr>
          <w:noProof/>
        </w:rPr>
      </w:pPr>
      <w:r w:rsidRPr="00AC3540">
        <w:rPr>
          <w:noProof/>
        </w:rPr>
        <w:lastRenderedPageBreak/>
        <w:t xml:space="preserve">that request contains </w:t>
      </w:r>
      <w:r w:rsidR="00606C83" w:rsidRPr="00AC3540">
        <w:rPr>
          <w:noProof/>
        </w:rPr>
        <w:t>an instruction that contains</w:t>
      </w:r>
      <w:r w:rsidR="00244DE1" w:rsidRPr="00AC3540">
        <w:rPr>
          <w:noProof/>
        </w:rPr>
        <w:t xml:space="preserve"> an</w:t>
      </w:r>
      <w:r w:rsidR="00606C83" w:rsidRPr="00AC3540">
        <w:rPr>
          <w:noProof/>
        </w:rPr>
        <w:t xml:space="preserve"> invalid </w:t>
      </w:r>
      <w:r w:rsidR="00244DE1" w:rsidRPr="00AC3540">
        <w:rPr>
          <w:noProof/>
        </w:rPr>
        <w:t>time window;</w:t>
      </w:r>
    </w:p>
    <w:p w:rsidR="00244DE1" w:rsidRPr="00AC3540" w:rsidRDefault="00166173" w:rsidP="00606C83">
      <w:pPr>
        <w:pStyle w:val="requirelevel2"/>
        <w:rPr>
          <w:noProof/>
        </w:rPr>
      </w:pPr>
      <w:r w:rsidRPr="00AC3540">
        <w:rPr>
          <w:noProof/>
        </w:rPr>
        <w:t xml:space="preserve">that request contains </w:t>
      </w:r>
      <w:r w:rsidR="00244DE1" w:rsidRPr="00AC3540">
        <w:rPr>
          <w:noProof/>
        </w:rPr>
        <w:t>an instruction that refers to a destination packet store that is not empty.</w:t>
      </w:r>
    </w:p>
    <w:p w:rsidR="00606C83" w:rsidRPr="00AC3540" w:rsidRDefault="00606C83" w:rsidP="00606C83">
      <w:pPr>
        <w:pStyle w:val="requirelevel1"/>
        <w:rPr>
          <w:noProof/>
        </w:rPr>
      </w:pPr>
      <w:r w:rsidRPr="00AC3540">
        <w:rPr>
          <w:noProof/>
        </w:rPr>
        <w:t xml:space="preserve">For each request to </w:t>
      </w:r>
      <w:r w:rsidR="00C56A39" w:rsidRPr="00AC3540">
        <w:rPr>
          <w:noProof/>
        </w:rPr>
        <w:t>copy the packets contained in a packet store selected by time window</w:t>
      </w:r>
      <w:r w:rsidRPr="00AC3540">
        <w:rPr>
          <w:noProof/>
        </w:rPr>
        <w:t xml:space="preserve"> that is rejected, the storage and retrieval subservice shall generate a failed start of execution notification.</w:t>
      </w:r>
    </w:p>
    <w:p w:rsidR="00606C83" w:rsidRPr="00AC3540" w:rsidRDefault="00606C83" w:rsidP="00606C83">
      <w:pPr>
        <w:pStyle w:val="requirelevel1"/>
        <w:rPr>
          <w:noProof/>
        </w:rPr>
      </w:pPr>
      <w:r w:rsidRPr="00AC3540">
        <w:rPr>
          <w:noProof/>
        </w:rPr>
        <w:t xml:space="preserve">For each valid instruction to </w:t>
      </w:r>
      <w:r w:rsidR="00C56A39" w:rsidRPr="00AC3540">
        <w:rPr>
          <w:noProof/>
        </w:rPr>
        <w:t>copy the packets contained in a packet store selected by time window</w:t>
      </w:r>
      <w:r w:rsidRPr="00AC3540">
        <w:rPr>
          <w:noProof/>
        </w:rPr>
        <w:t>, the storage and retrieval subservice shall:</w:t>
      </w:r>
    </w:p>
    <w:p w:rsidR="00606C83" w:rsidRPr="00AC3540" w:rsidRDefault="00244DE1" w:rsidP="00606C83">
      <w:pPr>
        <w:pStyle w:val="requirelevel2"/>
        <w:rPr>
          <w:noProof/>
        </w:rPr>
      </w:pPr>
      <w:r w:rsidRPr="00AC3540">
        <w:rPr>
          <w:noProof/>
        </w:rPr>
        <w:t xml:space="preserve">copy all packets from the source packet store that are in the specified time window to the destination packet store. </w:t>
      </w:r>
    </w:p>
    <w:p w:rsidR="00701273" w:rsidRPr="00AC3540" w:rsidRDefault="00701273" w:rsidP="00E03DE7">
      <w:pPr>
        <w:pStyle w:val="Heading4"/>
        <w:rPr>
          <w:noProof/>
        </w:rPr>
      </w:pPr>
      <w:r w:rsidRPr="00AC3540">
        <w:rPr>
          <w:noProof/>
        </w:rPr>
        <w:t>Changing packet store properties</w:t>
      </w:r>
    </w:p>
    <w:p w:rsidR="00701273" w:rsidRPr="00AC3540" w:rsidRDefault="00450BE2" w:rsidP="00701273">
      <w:pPr>
        <w:pStyle w:val="Heading5"/>
        <w:rPr>
          <w:noProof/>
        </w:rPr>
      </w:pPr>
      <w:bookmarkStart w:id="543" w:name="TC_015_025_SYS"/>
      <w:r w:rsidRPr="00AC3540">
        <w:rPr>
          <w:noProof/>
        </w:rPr>
        <w:t>Resize packet stores</w:t>
      </w:r>
      <w:bookmarkEnd w:id="543"/>
    </w:p>
    <w:p w:rsidR="00701273" w:rsidRPr="00AC3540" w:rsidRDefault="00701273" w:rsidP="00701273">
      <w:pPr>
        <w:pStyle w:val="requirelevel1"/>
        <w:rPr>
          <w:noProof/>
        </w:rPr>
      </w:pPr>
      <w:r w:rsidRPr="00AC3540">
        <w:rPr>
          <w:noProof/>
        </w:rPr>
        <w:t xml:space="preserve">The storage and retrieval subservice capability to </w:t>
      </w:r>
      <w:r w:rsidR="00450BE2" w:rsidRPr="00AC3540">
        <w:rPr>
          <w:noProof/>
        </w:rPr>
        <w:t>resize packet stores</w:t>
      </w:r>
      <w:r w:rsidR="001604B5" w:rsidRPr="00AC3540">
        <w:rPr>
          <w:noProof/>
        </w:rPr>
        <w:t xml:space="preserve"> </w:t>
      </w:r>
      <w:r w:rsidR="00D4310B" w:rsidRPr="00AC3540">
        <w:rPr>
          <w:noProof/>
        </w:rPr>
        <w:t>shall be declared when specifying that subservice</w:t>
      </w:r>
      <w:r w:rsidRPr="00AC3540">
        <w:rPr>
          <w:noProof/>
        </w:rPr>
        <w:t>.</w:t>
      </w:r>
    </w:p>
    <w:p w:rsidR="00CB18B9" w:rsidRPr="00AC3540" w:rsidRDefault="00701273" w:rsidP="009C226B">
      <w:pPr>
        <w:pStyle w:val="NOTE"/>
        <w:rPr>
          <w:noProof/>
        </w:rPr>
      </w:pPr>
      <w:r w:rsidRPr="00AC3540">
        <w:rPr>
          <w:noProof/>
        </w:rPr>
        <w:t xml:space="preserve">The corresponding requests are of message type </w:t>
      </w:r>
      <w:r w:rsidR="00E26372" w:rsidRPr="00AC3540">
        <w:rPr>
          <w:noProof/>
        </w:rPr>
        <w:t>"</w:t>
      </w:r>
      <w:r w:rsidRPr="00AC3540">
        <w:rPr>
          <w:noProof/>
        </w:rPr>
        <w:t>TC</w:t>
      </w:r>
      <w:r w:rsidR="00FA0941" w:rsidRPr="00AC3540">
        <w:rPr>
          <w:noProof/>
        </w:rPr>
        <w:t>[15,25]</w:t>
      </w:r>
      <w:r w:rsidRPr="00AC3540">
        <w:rPr>
          <w:noProof/>
        </w:rPr>
        <w:t xml:space="preserve"> </w:t>
      </w:r>
      <w:r w:rsidR="00450BE2" w:rsidRPr="00AC3540">
        <w:rPr>
          <w:noProof/>
        </w:rPr>
        <w:t>resize packet stores</w:t>
      </w:r>
      <w:r w:rsidR="00E26372" w:rsidRPr="00AC3540">
        <w:rPr>
          <w:noProof/>
        </w:rPr>
        <w:t>"</w:t>
      </w:r>
      <w:r w:rsidR="00CB18B9" w:rsidRPr="00AC3540">
        <w:rPr>
          <w:noProof/>
        </w:rPr>
        <w:t>.</w:t>
      </w:r>
    </w:p>
    <w:p w:rsidR="00701273" w:rsidRPr="00AC3540" w:rsidRDefault="00701273" w:rsidP="00450BE2">
      <w:pPr>
        <w:pStyle w:val="requirelevel1"/>
        <w:rPr>
          <w:noProof/>
        </w:rPr>
      </w:pPr>
      <w:r w:rsidRPr="00AC3540">
        <w:rPr>
          <w:noProof/>
        </w:rPr>
        <w:t xml:space="preserve">Each request to </w:t>
      </w:r>
      <w:r w:rsidR="00450BE2" w:rsidRPr="00AC3540">
        <w:rPr>
          <w:noProof/>
        </w:rPr>
        <w:t>resize packet stores</w:t>
      </w:r>
      <w:r w:rsidRPr="00AC3540">
        <w:rPr>
          <w:noProof/>
        </w:rPr>
        <w:t xml:space="preserve"> shall contain one or more instructions to resize a packet store.</w:t>
      </w:r>
    </w:p>
    <w:p w:rsidR="00701273" w:rsidRPr="00AC3540" w:rsidRDefault="00701273" w:rsidP="00701273">
      <w:pPr>
        <w:pStyle w:val="requirelevel1"/>
        <w:rPr>
          <w:noProof/>
        </w:rPr>
      </w:pPr>
      <w:r w:rsidRPr="00AC3540">
        <w:rPr>
          <w:noProof/>
        </w:rPr>
        <w:t xml:space="preserve">Each instruction to resize a packet store </w:t>
      </w:r>
      <w:r w:rsidR="008F0C7E" w:rsidRPr="00AC3540">
        <w:rPr>
          <w:noProof/>
        </w:rPr>
        <w:t>shall contain</w:t>
      </w:r>
      <w:r w:rsidRPr="00AC3540">
        <w:rPr>
          <w:noProof/>
        </w:rPr>
        <w:t>:</w:t>
      </w:r>
    </w:p>
    <w:p w:rsidR="00701273" w:rsidRPr="00AC3540" w:rsidRDefault="00701273" w:rsidP="00701273">
      <w:pPr>
        <w:pStyle w:val="requirelevel2"/>
        <w:rPr>
          <w:noProof/>
        </w:rPr>
      </w:pPr>
      <w:r w:rsidRPr="00AC3540">
        <w:rPr>
          <w:noProof/>
        </w:rPr>
        <w:t xml:space="preserve">the packet store identifier of the packet store to </w:t>
      </w:r>
      <w:r w:rsidR="00F066AC" w:rsidRPr="00AC3540">
        <w:rPr>
          <w:noProof/>
        </w:rPr>
        <w:t>resize</w:t>
      </w:r>
      <w:r w:rsidRPr="00AC3540">
        <w:rPr>
          <w:noProof/>
        </w:rPr>
        <w:t>;</w:t>
      </w:r>
    </w:p>
    <w:p w:rsidR="00701273" w:rsidRPr="00AC3540" w:rsidRDefault="00701273" w:rsidP="00701273">
      <w:pPr>
        <w:pStyle w:val="requirelevel2"/>
        <w:rPr>
          <w:noProof/>
        </w:rPr>
      </w:pPr>
      <w:r w:rsidRPr="00AC3540">
        <w:rPr>
          <w:noProof/>
        </w:rPr>
        <w:t>the new packet store size</w:t>
      </w:r>
      <w:r w:rsidR="00FE0672" w:rsidRPr="00AC3540">
        <w:rPr>
          <w:noProof/>
        </w:rPr>
        <w:t xml:space="preserve"> in bytes</w:t>
      </w:r>
      <w:r w:rsidRPr="00AC3540">
        <w:rPr>
          <w:noProof/>
        </w:rPr>
        <w:t>.</w:t>
      </w:r>
    </w:p>
    <w:p w:rsidR="00701273" w:rsidRPr="00AC3540" w:rsidRDefault="00701273" w:rsidP="00701273">
      <w:pPr>
        <w:pStyle w:val="requirelevel1"/>
        <w:rPr>
          <w:noProof/>
        </w:rPr>
      </w:pPr>
      <w:r w:rsidRPr="00AC3540">
        <w:rPr>
          <w:noProof/>
        </w:rPr>
        <w:t xml:space="preserve">The storage and retrieval subservice shall reject any instruction to resize a packet store </w:t>
      </w:r>
      <w:r w:rsidR="00D813C3" w:rsidRPr="00AC3540">
        <w:rPr>
          <w:noProof/>
        </w:rPr>
        <w:t>if</w:t>
      </w:r>
      <w:r w:rsidR="00391B4D" w:rsidRPr="00AC3540">
        <w:rPr>
          <w:noProof/>
        </w:rPr>
        <w:t xml:space="preserve"> any of the following conditions occurs</w:t>
      </w:r>
      <w:r w:rsidR="00D813C3" w:rsidRPr="00AC3540">
        <w:rPr>
          <w:noProof/>
        </w:rPr>
        <w:t>:</w:t>
      </w:r>
    </w:p>
    <w:p w:rsidR="00701273" w:rsidRPr="00AC3540" w:rsidRDefault="00701273" w:rsidP="00701273">
      <w:pPr>
        <w:pStyle w:val="requirelevel2"/>
        <w:rPr>
          <w:noProof/>
        </w:rPr>
      </w:pPr>
      <w:r w:rsidRPr="00AC3540">
        <w:rPr>
          <w:noProof/>
        </w:rPr>
        <w:t>that instruction refers to a packet store that does not exist;</w:t>
      </w:r>
    </w:p>
    <w:p w:rsidR="00701273" w:rsidRPr="00AC3540" w:rsidRDefault="00701273" w:rsidP="00701273">
      <w:pPr>
        <w:pStyle w:val="requirelevel2"/>
        <w:rPr>
          <w:noProof/>
        </w:rPr>
      </w:pPr>
      <w:r w:rsidRPr="00AC3540">
        <w:rPr>
          <w:noProof/>
        </w:rPr>
        <w:t>that instruction specifies a packet store size that is not compatible with the current memory availability;</w:t>
      </w:r>
    </w:p>
    <w:p w:rsidR="00701273" w:rsidRPr="00AC3540" w:rsidRDefault="00701273" w:rsidP="00701273">
      <w:pPr>
        <w:pStyle w:val="requirelevel2"/>
        <w:rPr>
          <w:noProof/>
        </w:rPr>
      </w:pPr>
      <w:r w:rsidRPr="00AC3540">
        <w:rPr>
          <w:noProof/>
        </w:rPr>
        <w:t xml:space="preserve">that instruction refers to a packet store whose packet store storage </w:t>
      </w:r>
      <w:r w:rsidR="00502EE8" w:rsidRPr="00AC3540">
        <w:rPr>
          <w:noProof/>
        </w:rPr>
        <w:t>status is "enabled"</w:t>
      </w:r>
      <w:r w:rsidRPr="00AC3540">
        <w:rPr>
          <w:noProof/>
        </w:rPr>
        <w:t>;</w:t>
      </w:r>
    </w:p>
    <w:p w:rsidR="00701273" w:rsidRPr="00AC3540" w:rsidRDefault="00701273" w:rsidP="00701273">
      <w:pPr>
        <w:pStyle w:val="requirelevel2"/>
        <w:rPr>
          <w:noProof/>
        </w:rPr>
      </w:pPr>
      <w:r w:rsidRPr="00AC3540">
        <w:rPr>
          <w:noProof/>
        </w:rPr>
        <w:t xml:space="preserve">that instruction refers to a packet store whose packet store </w:t>
      </w:r>
      <w:r w:rsidR="00B46731" w:rsidRPr="00AC3540">
        <w:rPr>
          <w:noProof/>
        </w:rPr>
        <w:t xml:space="preserve">open </w:t>
      </w:r>
      <w:r w:rsidRPr="00AC3540">
        <w:rPr>
          <w:noProof/>
        </w:rPr>
        <w:t xml:space="preserve">retrieval </w:t>
      </w:r>
      <w:r w:rsidR="00502EE8" w:rsidRPr="00AC3540">
        <w:rPr>
          <w:noProof/>
        </w:rPr>
        <w:t>status is "in-progress"</w:t>
      </w:r>
      <w:r w:rsidRPr="00AC3540">
        <w:rPr>
          <w:noProof/>
        </w:rPr>
        <w:t>;</w:t>
      </w:r>
    </w:p>
    <w:p w:rsidR="00701273" w:rsidRPr="00AC3540" w:rsidRDefault="00B46731" w:rsidP="006A297E">
      <w:pPr>
        <w:pStyle w:val="requirelevel2"/>
        <w:rPr>
          <w:noProof/>
        </w:rPr>
      </w:pPr>
      <w:r w:rsidRPr="00AC3540">
        <w:rPr>
          <w:noProof/>
        </w:rPr>
        <w:t xml:space="preserve">that instruction refers to a packet store that packet store by-time-range retrieval </w:t>
      </w:r>
      <w:r w:rsidR="00502EE8" w:rsidRPr="00AC3540">
        <w:rPr>
          <w:noProof/>
        </w:rPr>
        <w:t>status is "enabled"</w:t>
      </w:r>
      <w:r w:rsidR="00701273" w:rsidRPr="00AC3540">
        <w:rPr>
          <w:noProof/>
        </w:rPr>
        <w:t>.</w:t>
      </w:r>
    </w:p>
    <w:p w:rsidR="002609D8" w:rsidRPr="00AC3540" w:rsidRDefault="002609D8" w:rsidP="002609D8">
      <w:pPr>
        <w:pStyle w:val="requirelevel1"/>
        <w:rPr>
          <w:noProof/>
        </w:rPr>
      </w:pPr>
      <w:r w:rsidRPr="00AC3540">
        <w:rPr>
          <w:noProof/>
        </w:rPr>
        <w:t xml:space="preserve">For each instruction to resize a packet store that it rejects, the storage and retrieval subservice </w:t>
      </w:r>
      <w:r w:rsidR="004A135E" w:rsidRPr="00AC3540">
        <w:rPr>
          <w:noProof/>
        </w:rPr>
        <w:t>shall generate the failed start of execution notification for that instruction</w:t>
      </w:r>
      <w:r w:rsidRPr="00AC3540">
        <w:rPr>
          <w:noProof/>
        </w:rPr>
        <w:t>.</w:t>
      </w:r>
    </w:p>
    <w:p w:rsidR="00701273" w:rsidRPr="00AC3540" w:rsidRDefault="00701273" w:rsidP="00701273">
      <w:pPr>
        <w:pStyle w:val="requirelevel1"/>
        <w:rPr>
          <w:noProof/>
        </w:rPr>
      </w:pPr>
      <w:r w:rsidRPr="00AC3540">
        <w:rPr>
          <w:noProof/>
        </w:rPr>
        <w:t xml:space="preserve">The storage and retrieval subservice shall process any valid instruction that is contained within a request to </w:t>
      </w:r>
      <w:r w:rsidR="00450BE2" w:rsidRPr="00AC3540">
        <w:rPr>
          <w:noProof/>
        </w:rPr>
        <w:t>resize packet stores</w:t>
      </w:r>
      <w:r w:rsidRPr="00AC3540">
        <w:rPr>
          <w:noProof/>
        </w:rPr>
        <w:t xml:space="preserve"> regardless of the presence of faulty instructions.</w:t>
      </w:r>
    </w:p>
    <w:p w:rsidR="00701273" w:rsidRPr="00AC3540" w:rsidRDefault="00701273" w:rsidP="00701273">
      <w:pPr>
        <w:pStyle w:val="requirelevel1"/>
        <w:rPr>
          <w:noProof/>
        </w:rPr>
      </w:pPr>
      <w:r w:rsidRPr="00AC3540">
        <w:rPr>
          <w:noProof/>
        </w:rPr>
        <w:t>For each valid instruction to resize a packet store, the storage and retrieval subservice shall:</w:t>
      </w:r>
    </w:p>
    <w:p w:rsidR="00701273" w:rsidRPr="00AC3540" w:rsidRDefault="00701273" w:rsidP="006A297E">
      <w:pPr>
        <w:pStyle w:val="requirelevel2"/>
        <w:rPr>
          <w:noProof/>
        </w:rPr>
      </w:pPr>
      <w:r w:rsidRPr="00AC3540">
        <w:rPr>
          <w:noProof/>
        </w:rPr>
        <w:t>change the size of the packet store to the size specified in that instruction.</w:t>
      </w:r>
    </w:p>
    <w:p w:rsidR="006A297E" w:rsidRPr="00AC3540" w:rsidRDefault="006A297E" w:rsidP="009C226B">
      <w:pPr>
        <w:pStyle w:val="NOTE"/>
        <w:rPr>
          <w:noProof/>
        </w:rPr>
      </w:pPr>
      <w:r w:rsidRPr="00AC3540">
        <w:rPr>
          <w:noProof/>
        </w:rPr>
        <w:lastRenderedPageBreak/>
        <w:t xml:space="preserve">The time and conditions needed for this request to take effect </w:t>
      </w:r>
      <w:r w:rsidR="001171DB" w:rsidRPr="00AC3540">
        <w:rPr>
          <w:noProof/>
        </w:rPr>
        <w:t>is implementation-depend</w:t>
      </w:r>
      <w:r w:rsidR="00993D9E" w:rsidRPr="00AC3540">
        <w:rPr>
          <w:noProof/>
        </w:rPr>
        <w:t>e</w:t>
      </w:r>
      <w:r w:rsidR="001171DB" w:rsidRPr="00AC3540">
        <w:rPr>
          <w:noProof/>
        </w:rPr>
        <w:t>nt.</w:t>
      </w:r>
      <w:r w:rsidRPr="00AC3540">
        <w:rPr>
          <w:noProof/>
        </w:rPr>
        <w:t xml:space="preserve"> </w:t>
      </w:r>
    </w:p>
    <w:p w:rsidR="00701273" w:rsidRPr="00AC3540" w:rsidRDefault="00701273" w:rsidP="00701273">
      <w:pPr>
        <w:pStyle w:val="Heading5"/>
        <w:rPr>
          <w:noProof/>
        </w:rPr>
      </w:pPr>
      <w:bookmarkStart w:id="544" w:name="TC_015_026_SYS"/>
      <w:r w:rsidRPr="00AC3540">
        <w:rPr>
          <w:noProof/>
        </w:rPr>
        <w:t>Change a packet store type to circular</w:t>
      </w:r>
      <w:bookmarkEnd w:id="544"/>
    </w:p>
    <w:p w:rsidR="00701273" w:rsidRPr="00AC3540" w:rsidRDefault="00701273" w:rsidP="00701273">
      <w:pPr>
        <w:pStyle w:val="requirelevel1"/>
        <w:rPr>
          <w:noProof/>
        </w:rPr>
      </w:pPr>
      <w:r w:rsidRPr="00AC3540">
        <w:rPr>
          <w:noProof/>
        </w:rPr>
        <w:t>The storage and retrieval subservice shall provide the capability to change a packet store type to circular</w:t>
      </w:r>
      <w:r w:rsidR="001604B5" w:rsidRPr="00AC3540">
        <w:rPr>
          <w:noProof/>
        </w:rPr>
        <w:t xml:space="preserve"> if the capability to resize packet stores is provided by that subservice</w:t>
      </w:r>
      <w:r w:rsidRPr="00AC3540">
        <w:rPr>
          <w:noProof/>
        </w:rPr>
        <w:t>.</w:t>
      </w:r>
    </w:p>
    <w:p w:rsidR="00701273" w:rsidRPr="00AC3540" w:rsidRDefault="00701273" w:rsidP="00B8519B">
      <w:pPr>
        <w:pStyle w:val="NOTEnumbered"/>
        <w:numPr>
          <w:ilvl w:val="1"/>
          <w:numId w:val="184"/>
        </w:numPr>
        <w:rPr>
          <w:noProof/>
        </w:rPr>
      </w:pPr>
      <w:r w:rsidRPr="00AC3540">
        <w:rPr>
          <w:noProof/>
        </w:rPr>
        <w:t xml:space="preserve">The corresponding requests are of message type </w:t>
      </w:r>
      <w:r w:rsidR="00E26372" w:rsidRPr="00AC3540">
        <w:rPr>
          <w:noProof/>
        </w:rPr>
        <w:t>"</w:t>
      </w:r>
      <w:r w:rsidRPr="00AC3540">
        <w:rPr>
          <w:noProof/>
        </w:rPr>
        <w:t>TC</w:t>
      </w:r>
      <w:r w:rsidR="00FA0941" w:rsidRPr="00AC3540">
        <w:rPr>
          <w:noProof/>
        </w:rPr>
        <w:t>[15,26]</w:t>
      </w:r>
      <w:r w:rsidRPr="00AC3540">
        <w:rPr>
          <w:noProof/>
        </w:rPr>
        <w:t xml:space="preserve"> change a packet store type to circular</w:t>
      </w:r>
      <w:r w:rsidR="00E26372" w:rsidRPr="00AC3540">
        <w:rPr>
          <w:noProof/>
        </w:rPr>
        <w:t>"</w:t>
      </w:r>
      <w:r w:rsidRPr="00AC3540">
        <w:rPr>
          <w:noProof/>
        </w:rPr>
        <w:t>.</w:t>
      </w:r>
    </w:p>
    <w:p w:rsidR="008D5972" w:rsidRPr="00AC3540" w:rsidRDefault="008D5972" w:rsidP="00B8519B">
      <w:pPr>
        <w:pStyle w:val="NOTEnumbered"/>
        <w:numPr>
          <w:ilvl w:val="1"/>
          <w:numId w:val="184"/>
        </w:numPr>
        <w:rPr>
          <w:noProof/>
        </w:rPr>
      </w:pPr>
      <w:r w:rsidRPr="00AC3540">
        <w:rPr>
          <w:noProof/>
        </w:rPr>
        <w:t xml:space="preserve">For the capability to resize packet stores, refer to clause </w:t>
      </w:r>
      <w:r w:rsidR="00E375AE" w:rsidRPr="00AC3540">
        <w:rPr>
          <w:noProof/>
        </w:rPr>
        <w:fldChar w:fldCharType="begin"/>
      </w:r>
      <w:r w:rsidR="00E375AE" w:rsidRPr="00AC3540">
        <w:rPr>
          <w:noProof/>
        </w:rPr>
        <w:instrText xml:space="preserve"> REF TC_015_025_SYS \n \h </w:instrText>
      </w:r>
      <w:r w:rsidR="00E375AE" w:rsidRPr="00AC3540">
        <w:rPr>
          <w:noProof/>
        </w:rPr>
      </w:r>
      <w:r w:rsidR="00E375AE" w:rsidRPr="00AC3540">
        <w:rPr>
          <w:noProof/>
        </w:rPr>
        <w:fldChar w:fldCharType="separate"/>
      </w:r>
      <w:r w:rsidR="008A478B">
        <w:rPr>
          <w:noProof/>
        </w:rPr>
        <w:t>6.15.3.9.1</w:t>
      </w:r>
      <w:r w:rsidR="00E375AE" w:rsidRPr="00AC3540">
        <w:rPr>
          <w:noProof/>
        </w:rPr>
        <w:fldChar w:fldCharType="end"/>
      </w:r>
      <w:r w:rsidRPr="00AC3540">
        <w:rPr>
          <w:noProof/>
        </w:rPr>
        <w:t>.</w:t>
      </w:r>
    </w:p>
    <w:p w:rsidR="00701273" w:rsidRPr="00AC3540" w:rsidRDefault="00701273" w:rsidP="00701273">
      <w:pPr>
        <w:pStyle w:val="requirelevel1"/>
        <w:rPr>
          <w:noProof/>
        </w:rPr>
      </w:pPr>
      <w:r w:rsidRPr="00AC3540">
        <w:rPr>
          <w:noProof/>
        </w:rPr>
        <w:t>Each request to change a packet store type to circular shall contain exactly one instruction to change a packet store type to circular.</w:t>
      </w:r>
    </w:p>
    <w:p w:rsidR="00701273" w:rsidRPr="00AC3540" w:rsidRDefault="00701273" w:rsidP="00701273">
      <w:pPr>
        <w:pStyle w:val="requirelevel1"/>
        <w:rPr>
          <w:noProof/>
        </w:rPr>
      </w:pPr>
      <w:r w:rsidRPr="00AC3540">
        <w:rPr>
          <w:noProof/>
        </w:rPr>
        <w:t xml:space="preserve">Each instruction to change a packet store type to circular </w:t>
      </w:r>
      <w:r w:rsidR="008F0C7E" w:rsidRPr="00AC3540">
        <w:rPr>
          <w:noProof/>
        </w:rPr>
        <w:t>shall contain</w:t>
      </w:r>
      <w:r w:rsidRPr="00AC3540">
        <w:rPr>
          <w:noProof/>
        </w:rPr>
        <w:t>:</w:t>
      </w:r>
    </w:p>
    <w:p w:rsidR="00701273" w:rsidRPr="00AC3540" w:rsidRDefault="00701273" w:rsidP="00701273">
      <w:pPr>
        <w:pStyle w:val="requirelevel2"/>
        <w:rPr>
          <w:noProof/>
        </w:rPr>
      </w:pPr>
      <w:r w:rsidRPr="00AC3540">
        <w:rPr>
          <w:noProof/>
        </w:rPr>
        <w:t>the packet store identifier</w:t>
      </w:r>
      <w:r w:rsidRPr="00AC3540">
        <w:rPr>
          <w:rFonts w:ascii="Times New Roman" w:hAnsi="Times New Roman" w:cs="Arial"/>
          <w:noProof/>
          <w:szCs w:val="20"/>
        </w:rPr>
        <w:t xml:space="preserve"> </w:t>
      </w:r>
      <w:r w:rsidRPr="00AC3540">
        <w:rPr>
          <w:noProof/>
        </w:rPr>
        <w:t>of the packet store whose type is changed.</w:t>
      </w:r>
    </w:p>
    <w:p w:rsidR="00701273" w:rsidRPr="00AC3540" w:rsidRDefault="00701273" w:rsidP="00701273">
      <w:pPr>
        <w:pStyle w:val="requirelevel1"/>
        <w:rPr>
          <w:noProof/>
        </w:rPr>
      </w:pPr>
      <w:r w:rsidRPr="00AC3540">
        <w:rPr>
          <w:noProof/>
        </w:rPr>
        <w:t>The storage and retrieval subservice shall reject any request to change a packet store type to circular if</w:t>
      </w:r>
      <w:r w:rsidR="00B04CA5" w:rsidRPr="00AC3540">
        <w:rPr>
          <w:noProof/>
        </w:rPr>
        <w:t xml:space="preserve"> any of the following conditions occurs</w:t>
      </w:r>
      <w:r w:rsidRPr="00AC3540">
        <w:rPr>
          <w:noProof/>
        </w:rPr>
        <w:t>:</w:t>
      </w:r>
    </w:p>
    <w:p w:rsidR="00701273" w:rsidRPr="00AC3540" w:rsidRDefault="00166173" w:rsidP="00701273">
      <w:pPr>
        <w:pStyle w:val="requirelevel2"/>
        <w:rPr>
          <w:noProof/>
        </w:rPr>
      </w:pPr>
      <w:r w:rsidRPr="00AC3540">
        <w:rPr>
          <w:noProof/>
        </w:rPr>
        <w:t xml:space="preserve">that request contains </w:t>
      </w:r>
      <w:r w:rsidR="00701273" w:rsidRPr="00AC3540">
        <w:rPr>
          <w:noProof/>
        </w:rPr>
        <w:t>an instruction that refers to a packet store that does not exist;</w:t>
      </w:r>
    </w:p>
    <w:p w:rsidR="00701273" w:rsidRPr="00AC3540" w:rsidRDefault="00166173" w:rsidP="00701273">
      <w:pPr>
        <w:pStyle w:val="requirelevel2"/>
        <w:rPr>
          <w:noProof/>
        </w:rPr>
      </w:pPr>
      <w:r w:rsidRPr="00AC3540">
        <w:rPr>
          <w:noProof/>
        </w:rPr>
        <w:t xml:space="preserve">that request contains </w:t>
      </w:r>
      <w:r w:rsidR="00701273" w:rsidRPr="00AC3540">
        <w:rPr>
          <w:noProof/>
        </w:rPr>
        <w:t xml:space="preserve">an instruction that refers to a packet store whose packet store storage </w:t>
      </w:r>
      <w:r w:rsidR="00502EE8" w:rsidRPr="00AC3540">
        <w:rPr>
          <w:noProof/>
        </w:rPr>
        <w:t>status is "enabled"</w:t>
      </w:r>
      <w:r w:rsidR="00701273" w:rsidRPr="00AC3540">
        <w:rPr>
          <w:noProof/>
        </w:rPr>
        <w:t xml:space="preserve">; </w:t>
      </w:r>
    </w:p>
    <w:p w:rsidR="00701273" w:rsidRPr="00AC3540" w:rsidRDefault="00166173" w:rsidP="00701273">
      <w:pPr>
        <w:pStyle w:val="requirelevel2"/>
        <w:rPr>
          <w:noProof/>
        </w:rPr>
      </w:pPr>
      <w:r w:rsidRPr="00AC3540">
        <w:rPr>
          <w:noProof/>
        </w:rPr>
        <w:t xml:space="preserve">that request contains </w:t>
      </w:r>
      <w:r w:rsidR="00701273" w:rsidRPr="00AC3540">
        <w:rPr>
          <w:noProof/>
        </w:rPr>
        <w:t xml:space="preserve">an instruction that refers to a packet store whose </w:t>
      </w:r>
      <w:r w:rsidR="00B46731" w:rsidRPr="00AC3540">
        <w:rPr>
          <w:noProof/>
        </w:rPr>
        <w:t xml:space="preserve">packet store </w:t>
      </w:r>
      <w:r w:rsidR="00BD5E3F" w:rsidRPr="00AC3540">
        <w:rPr>
          <w:noProof/>
        </w:rPr>
        <w:t>by-time-range</w:t>
      </w:r>
      <w:r w:rsidR="00701273" w:rsidRPr="00AC3540">
        <w:rPr>
          <w:noProof/>
        </w:rPr>
        <w:t xml:space="preserve"> retrieval </w:t>
      </w:r>
      <w:r w:rsidR="00502EE8" w:rsidRPr="00AC3540">
        <w:rPr>
          <w:noProof/>
        </w:rPr>
        <w:t>status is "enabled"</w:t>
      </w:r>
      <w:r w:rsidR="00701273" w:rsidRPr="00AC3540">
        <w:rPr>
          <w:noProof/>
        </w:rPr>
        <w:t>;</w:t>
      </w:r>
    </w:p>
    <w:p w:rsidR="00701273" w:rsidRPr="00AC3540" w:rsidRDefault="00166173" w:rsidP="00266C29">
      <w:pPr>
        <w:pStyle w:val="requirelevel2"/>
        <w:rPr>
          <w:noProof/>
        </w:rPr>
      </w:pPr>
      <w:r w:rsidRPr="00AC3540">
        <w:rPr>
          <w:noProof/>
        </w:rPr>
        <w:t xml:space="preserve">that request contains </w:t>
      </w:r>
      <w:r w:rsidR="00701273" w:rsidRPr="00AC3540">
        <w:rPr>
          <w:noProof/>
        </w:rPr>
        <w:t xml:space="preserve">an instruction that refers to a packet store whose </w:t>
      </w:r>
      <w:r w:rsidR="00B46731" w:rsidRPr="00AC3540">
        <w:rPr>
          <w:noProof/>
        </w:rPr>
        <w:t xml:space="preserve">packet store </w:t>
      </w:r>
      <w:r w:rsidR="00701273" w:rsidRPr="00AC3540">
        <w:rPr>
          <w:noProof/>
        </w:rPr>
        <w:t xml:space="preserve">open retrieval </w:t>
      </w:r>
      <w:r w:rsidR="00502EE8" w:rsidRPr="00AC3540">
        <w:rPr>
          <w:noProof/>
        </w:rPr>
        <w:t>status is "in-progress"</w:t>
      </w:r>
      <w:r w:rsidR="00701273" w:rsidRPr="00AC3540">
        <w:rPr>
          <w:noProof/>
        </w:rPr>
        <w:t>.</w:t>
      </w:r>
    </w:p>
    <w:p w:rsidR="00701273" w:rsidRPr="00AC3540" w:rsidRDefault="00701273" w:rsidP="00701273">
      <w:pPr>
        <w:pStyle w:val="requirelevel1"/>
        <w:rPr>
          <w:noProof/>
        </w:rPr>
      </w:pPr>
      <w:r w:rsidRPr="00AC3540">
        <w:rPr>
          <w:noProof/>
        </w:rPr>
        <w:t>For each request to change a packet store type to circular that is rejected, the storage and retrieval subservice shall generate a failed start of execution notification.</w:t>
      </w:r>
    </w:p>
    <w:p w:rsidR="00701273" w:rsidRPr="00AC3540" w:rsidRDefault="00701273" w:rsidP="00701273">
      <w:pPr>
        <w:pStyle w:val="requirelevel1"/>
        <w:rPr>
          <w:noProof/>
        </w:rPr>
      </w:pPr>
      <w:r w:rsidRPr="00AC3540">
        <w:rPr>
          <w:noProof/>
        </w:rPr>
        <w:t>For each valid instruction to change a packet store type to circular, the storage and retrieval subservice shall:</w:t>
      </w:r>
    </w:p>
    <w:p w:rsidR="00701273" w:rsidRPr="00AC3540" w:rsidRDefault="00701273" w:rsidP="00701273">
      <w:pPr>
        <w:pStyle w:val="requirelevel2"/>
        <w:rPr>
          <w:noProof/>
        </w:rPr>
      </w:pPr>
      <w:r w:rsidRPr="00AC3540">
        <w:rPr>
          <w:noProof/>
        </w:rPr>
        <w:t xml:space="preserve">change the packet store type of the packet store specified in that instruction to </w:t>
      </w:r>
      <w:r w:rsidR="00E26372" w:rsidRPr="00AC3540">
        <w:rPr>
          <w:noProof/>
        </w:rPr>
        <w:t>"</w:t>
      </w:r>
      <w:r w:rsidRPr="00AC3540">
        <w:rPr>
          <w:noProof/>
        </w:rPr>
        <w:t>circular</w:t>
      </w:r>
      <w:r w:rsidR="00E26372" w:rsidRPr="00AC3540">
        <w:rPr>
          <w:noProof/>
        </w:rPr>
        <w:t>"</w:t>
      </w:r>
      <w:r w:rsidRPr="00AC3540">
        <w:rPr>
          <w:noProof/>
        </w:rPr>
        <w:t>.</w:t>
      </w:r>
    </w:p>
    <w:p w:rsidR="00FA5882" w:rsidRPr="00AC3540" w:rsidRDefault="00FA5882" w:rsidP="009C226B">
      <w:pPr>
        <w:pStyle w:val="NOTE"/>
        <w:rPr>
          <w:noProof/>
        </w:rPr>
      </w:pPr>
      <w:r w:rsidRPr="00AC3540">
        <w:rPr>
          <w:noProof/>
        </w:rPr>
        <w:t>This Standard does not elaborate on how the content of the packet store is managed when its type is changed.</w:t>
      </w:r>
    </w:p>
    <w:p w:rsidR="00701273" w:rsidRPr="00AC3540" w:rsidRDefault="00701273" w:rsidP="00701273">
      <w:pPr>
        <w:pStyle w:val="Heading5"/>
        <w:rPr>
          <w:noProof/>
        </w:rPr>
      </w:pPr>
      <w:bookmarkStart w:id="545" w:name="TC_015_027_SYS"/>
      <w:r w:rsidRPr="00AC3540">
        <w:rPr>
          <w:noProof/>
        </w:rPr>
        <w:t>Change a packet store type to bounded</w:t>
      </w:r>
      <w:bookmarkEnd w:id="545"/>
    </w:p>
    <w:p w:rsidR="00701273" w:rsidRPr="00AC3540" w:rsidRDefault="00701273" w:rsidP="00701273">
      <w:pPr>
        <w:pStyle w:val="requirelevel1"/>
        <w:rPr>
          <w:noProof/>
        </w:rPr>
      </w:pPr>
      <w:r w:rsidRPr="00AC3540">
        <w:rPr>
          <w:noProof/>
        </w:rPr>
        <w:t>The storage and retrieval subservice shall provide the capability to change a packet store type to bounded</w:t>
      </w:r>
      <w:r w:rsidR="001604B5" w:rsidRPr="00AC3540">
        <w:rPr>
          <w:noProof/>
        </w:rPr>
        <w:t xml:space="preserve"> </w:t>
      </w:r>
      <w:r w:rsidR="008D5972" w:rsidRPr="00AC3540">
        <w:rPr>
          <w:noProof/>
        </w:rPr>
        <w:t>if the capability to resize packet stores is provided by that subservice</w:t>
      </w:r>
      <w:r w:rsidRPr="00AC3540">
        <w:rPr>
          <w:noProof/>
        </w:rPr>
        <w:t>.</w:t>
      </w:r>
    </w:p>
    <w:p w:rsidR="00701273" w:rsidRPr="00AC3540" w:rsidRDefault="00701273" w:rsidP="00B8519B">
      <w:pPr>
        <w:pStyle w:val="NOTEnumbered"/>
        <w:numPr>
          <w:ilvl w:val="1"/>
          <w:numId w:val="109"/>
        </w:numPr>
        <w:rPr>
          <w:noProof/>
        </w:rPr>
      </w:pPr>
      <w:r w:rsidRPr="00AC3540">
        <w:rPr>
          <w:noProof/>
        </w:rPr>
        <w:t xml:space="preserve">The corresponding requests are of message type </w:t>
      </w:r>
      <w:r w:rsidR="00E26372" w:rsidRPr="00AC3540">
        <w:rPr>
          <w:noProof/>
        </w:rPr>
        <w:t>"</w:t>
      </w:r>
      <w:r w:rsidRPr="00AC3540">
        <w:rPr>
          <w:noProof/>
        </w:rPr>
        <w:t>TC</w:t>
      </w:r>
      <w:r w:rsidR="00FA0941" w:rsidRPr="00AC3540">
        <w:rPr>
          <w:noProof/>
        </w:rPr>
        <w:t>[15,27]</w:t>
      </w:r>
      <w:r w:rsidRPr="00AC3540">
        <w:rPr>
          <w:noProof/>
        </w:rPr>
        <w:t xml:space="preserve"> change a packet store type to bounded</w:t>
      </w:r>
      <w:r w:rsidR="00E26372" w:rsidRPr="00AC3540">
        <w:rPr>
          <w:noProof/>
        </w:rPr>
        <w:t>"</w:t>
      </w:r>
      <w:r w:rsidRPr="00AC3540">
        <w:rPr>
          <w:noProof/>
        </w:rPr>
        <w:t>.</w:t>
      </w:r>
    </w:p>
    <w:p w:rsidR="008D5972" w:rsidRPr="00AC3540" w:rsidRDefault="008D5972" w:rsidP="00B8519B">
      <w:pPr>
        <w:pStyle w:val="NOTEnumbered"/>
        <w:numPr>
          <w:ilvl w:val="1"/>
          <w:numId w:val="184"/>
        </w:numPr>
        <w:rPr>
          <w:noProof/>
        </w:rPr>
      </w:pPr>
      <w:r w:rsidRPr="00AC3540">
        <w:rPr>
          <w:noProof/>
        </w:rPr>
        <w:t xml:space="preserve">For the capability to resize packet stores, refer to clause </w:t>
      </w:r>
      <w:r w:rsidR="00E375AE" w:rsidRPr="00AC3540">
        <w:rPr>
          <w:noProof/>
        </w:rPr>
        <w:fldChar w:fldCharType="begin"/>
      </w:r>
      <w:r w:rsidR="00E375AE" w:rsidRPr="00AC3540">
        <w:rPr>
          <w:noProof/>
        </w:rPr>
        <w:instrText xml:space="preserve"> REF TC_015_025_SYS \n \h </w:instrText>
      </w:r>
      <w:r w:rsidR="00E375AE" w:rsidRPr="00AC3540">
        <w:rPr>
          <w:noProof/>
        </w:rPr>
      </w:r>
      <w:r w:rsidR="00E375AE" w:rsidRPr="00AC3540">
        <w:rPr>
          <w:noProof/>
        </w:rPr>
        <w:fldChar w:fldCharType="separate"/>
      </w:r>
      <w:r w:rsidR="008A478B">
        <w:rPr>
          <w:noProof/>
        </w:rPr>
        <w:t>6.15.3.9.1</w:t>
      </w:r>
      <w:r w:rsidR="00E375AE" w:rsidRPr="00AC3540">
        <w:rPr>
          <w:noProof/>
        </w:rPr>
        <w:fldChar w:fldCharType="end"/>
      </w:r>
      <w:r w:rsidRPr="00AC3540">
        <w:rPr>
          <w:noProof/>
        </w:rPr>
        <w:t>.</w:t>
      </w:r>
    </w:p>
    <w:p w:rsidR="00701273" w:rsidRPr="00AC3540" w:rsidRDefault="00701273" w:rsidP="00701273">
      <w:pPr>
        <w:pStyle w:val="requirelevel1"/>
        <w:rPr>
          <w:noProof/>
        </w:rPr>
      </w:pPr>
      <w:r w:rsidRPr="00AC3540">
        <w:rPr>
          <w:noProof/>
        </w:rPr>
        <w:lastRenderedPageBreak/>
        <w:t>Each request to change a packet store type to bounded shall contain exactly one instruction to change a packet store type to bounded.</w:t>
      </w:r>
    </w:p>
    <w:p w:rsidR="00701273" w:rsidRPr="00AC3540" w:rsidRDefault="00701273" w:rsidP="00701273">
      <w:pPr>
        <w:pStyle w:val="requirelevel1"/>
        <w:rPr>
          <w:noProof/>
        </w:rPr>
      </w:pPr>
      <w:r w:rsidRPr="00AC3540">
        <w:rPr>
          <w:noProof/>
        </w:rPr>
        <w:t xml:space="preserve">Each instruction to change a packet store type to bounded </w:t>
      </w:r>
      <w:r w:rsidR="008F0C7E" w:rsidRPr="00AC3540">
        <w:rPr>
          <w:noProof/>
        </w:rPr>
        <w:t>shall contain</w:t>
      </w:r>
      <w:r w:rsidRPr="00AC3540">
        <w:rPr>
          <w:noProof/>
        </w:rPr>
        <w:t>:</w:t>
      </w:r>
    </w:p>
    <w:p w:rsidR="00701273" w:rsidRPr="00AC3540" w:rsidRDefault="00701273" w:rsidP="00701273">
      <w:pPr>
        <w:pStyle w:val="requirelevel2"/>
        <w:rPr>
          <w:noProof/>
        </w:rPr>
      </w:pPr>
      <w:r w:rsidRPr="00AC3540">
        <w:rPr>
          <w:noProof/>
        </w:rPr>
        <w:t>the packet store identifier</w:t>
      </w:r>
      <w:r w:rsidRPr="00AC3540">
        <w:rPr>
          <w:rFonts w:ascii="Times New Roman" w:hAnsi="Times New Roman" w:cs="Arial"/>
          <w:noProof/>
          <w:szCs w:val="20"/>
        </w:rPr>
        <w:t xml:space="preserve"> </w:t>
      </w:r>
      <w:r w:rsidRPr="00AC3540">
        <w:rPr>
          <w:noProof/>
        </w:rPr>
        <w:t>of the packet store whose type is to change.</w:t>
      </w:r>
    </w:p>
    <w:p w:rsidR="00701273" w:rsidRPr="00AC3540" w:rsidRDefault="00701273" w:rsidP="00701273">
      <w:pPr>
        <w:pStyle w:val="requirelevel1"/>
        <w:rPr>
          <w:noProof/>
        </w:rPr>
      </w:pPr>
      <w:r w:rsidRPr="00AC3540">
        <w:rPr>
          <w:noProof/>
        </w:rPr>
        <w:t>The storage and retrieval subservice shall reject any request to change a packet store type to bounded if</w:t>
      </w:r>
      <w:r w:rsidR="00B04CA5" w:rsidRPr="00AC3540">
        <w:rPr>
          <w:noProof/>
        </w:rPr>
        <w:t xml:space="preserve"> any of the following conditions occurs</w:t>
      </w:r>
      <w:r w:rsidRPr="00AC3540">
        <w:rPr>
          <w:noProof/>
        </w:rPr>
        <w:t>:</w:t>
      </w:r>
    </w:p>
    <w:p w:rsidR="00701273" w:rsidRPr="00AC3540" w:rsidRDefault="00166173" w:rsidP="00701273">
      <w:pPr>
        <w:pStyle w:val="requirelevel2"/>
        <w:rPr>
          <w:noProof/>
        </w:rPr>
      </w:pPr>
      <w:r w:rsidRPr="00AC3540">
        <w:rPr>
          <w:noProof/>
        </w:rPr>
        <w:t xml:space="preserve">that request contains </w:t>
      </w:r>
      <w:r w:rsidR="00701273" w:rsidRPr="00AC3540">
        <w:rPr>
          <w:noProof/>
        </w:rPr>
        <w:t>an instruction that refers to a packet store that does not exist;</w:t>
      </w:r>
    </w:p>
    <w:p w:rsidR="00701273" w:rsidRPr="00AC3540" w:rsidRDefault="00166173" w:rsidP="00701273">
      <w:pPr>
        <w:pStyle w:val="requirelevel2"/>
        <w:rPr>
          <w:noProof/>
        </w:rPr>
      </w:pPr>
      <w:r w:rsidRPr="00AC3540">
        <w:rPr>
          <w:noProof/>
        </w:rPr>
        <w:t xml:space="preserve">that request contains </w:t>
      </w:r>
      <w:r w:rsidR="00701273" w:rsidRPr="00AC3540">
        <w:rPr>
          <w:noProof/>
        </w:rPr>
        <w:t xml:space="preserve">an instruction that refers to a packet store whose packet store storage </w:t>
      </w:r>
      <w:r w:rsidR="00502EE8" w:rsidRPr="00AC3540">
        <w:rPr>
          <w:noProof/>
        </w:rPr>
        <w:t>status is "enabled"</w:t>
      </w:r>
      <w:r w:rsidR="00701273" w:rsidRPr="00AC3540">
        <w:rPr>
          <w:noProof/>
        </w:rPr>
        <w:t>;</w:t>
      </w:r>
    </w:p>
    <w:p w:rsidR="00701273" w:rsidRPr="00AC3540" w:rsidRDefault="00166173" w:rsidP="00701273">
      <w:pPr>
        <w:pStyle w:val="requirelevel2"/>
        <w:rPr>
          <w:noProof/>
        </w:rPr>
      </w:pPr>
      <w:r w:rsidRPr="00AC3540">
        <w:rPr>
          <w:noProof/>
        </w:rPr>
        <w:t xml:space="preserve">that request contains </w:t>
      </w:r>
      <w:r w:rsidR="00701273" w:rsidRPr="00AC3540">
        <w:rPr>
          <w:noProof/>
        </w:rPr>
        <w:t xml:space="preserve">an instruction that refers to a packet store whose </w:t>
      </w:r>
      <w:r w:rsidR="00B46731" w:rsidRPr="00AC3540">
        <w:rPr>
          <w:noProof/>
        </w:rPr>
        <w:t xml:space="preserve">packet store </w:t>
      </w:r>
      <w:r w:rsidR="00BD5E3F" w:rsidRPr="00AC3540">
        <w:rPr>
          <w:noProof/>
        </w:rPr>
        <w:t>by-time-range</w:t>
      </w:r>
      <w:r w:rsidR="00701273" w:rsidRPr="00AC3540">
        <w:rPr>
          <w:noProof/>
        </w:rPr>
        <w:t xml:space="preserve"> retrieval </w:t>
      </w:r>
      <w:r w:rsidR="00502EE8" w:rsidRPr="00AC3540">
        <w:rPr>
          <w:noProof/>
        </w:rPr>
        <w:t>status is "enabled"</w:t>
      </w:r>
      <w:r w:rsidR="00701273" w:rsidRPr="00AC3540">
        <w:rPr>
          <w:noProof/>
        </w:rPr>
        <w:t>;</w:t>
      </w:r>
    </w:p>
    <w:p w:rsidR="00701273" w:rsidRPr="00AC3540" w:rsidRDefault="00166173" w:rsidP="00701273">
      <w:pPr>
        <w:pStyle w:val="requirelevel2"/>
        <w:rPr>
          <w:noProof/>
        </w:rPr>
      </w:pPr>
      <w:r w:rsidRPr="00AC3540">
        <w:rPr>
          <w:noProof/>
        </w:rPr>
        <w:t xml:space="preserve">that request contains </w:t>
      </w:r>
      <w:r w:rsidR="00701273" w:rsidRPr="00AC3540">
        <w:rPr>
          <w:noProof/>
        </w:rPr>
        <w:t xml:space="preserve">an instruction that refers to a packet store whose </w:t>
      </w:r>
      <w:r w:rsidR="00B46731" w:rsidRPr="00AC3540">
        <w:rPr>
          <w:noProof/>
        </w:rPr>
        <w:t xml:space="preserve">packet store </w:t>
      </w:r>
      <w:r w:rsidR="00701273" w:rsidRPr="00AC3540">
        <w:rPr>
          <w:noProof/>
        </w:rPr>
        <w:t xml:space="preserve">open </w:t>
      </w:r>
      <w:r w:rsidRPr="00AC3540">
        <w:rPr>
          <w:noProof/>
        </w:rPr>
        <w:t xml:space="preserve">retrieval </w:t>
      </w:r>
      <w:r w:rsidR="00502EE8" w:rsidRPr="00AC3540">
        <w:rPr>
          <w:noProof/>
        </w:rPr>
        <w:t>status is "in-progress"</w:t>
      </w:r>
      <w:r w:rsidRPr="00AC3540">
        <w:rPr>
          <w:noProof/>
        </w:rPr>
        <w:t>.</w:t>
      </w:r>
    </w:p>
    <w:p w:rsidR="00701273" w:rsidRPr="00AC3540" w:rsidRDefault="00701273" w:rsidP="00701273">
      <w:pPr>
        <w:pStyle w:val="requirelevel1"/>
        <w:rPr>
          <w:noProof/>
        </w:rPr>
      </w:pPr>
      <w:r w:rsidRPr="00AC3540">
        <w:rPr>
          <w:noProof/>
        </w:rPr>
        <w:t>For each request to change a packet store type to bounded that is rejected, the storage and retrieval subservice shall generate a failed start of execution notification.</w:t>
      </w:r>
    </w:p>
    <w:p w:rsidR="00701273" w:rsidRPr="00AC3540" w:rsidRDefault="00701273" w:rsidP="00701273">
      <w:pPr>
        <w:pStyle w:val="requirelevel1"/>
        <w:rPr>
          <w:noProof/>
        </w:rPr>
      </w:pPr>
      <w:r w:rsidRPr="00AC3540">
        <w:rPr>
          <w:noProof/>
        </w:rPr>
        <w:t>For each valid instruction to change a packet store type to bounded, the storage and retrieval subservice shall:</w:t>
      </w:r>
    </w:p>
    <w:p w:rsidR="00701273" w:rsidRPr="00AC3540" w:rsidRDefault="00701273" w:rsidP="00701273">
      <w:pPr>
        <w:pStyle w:val="requirelevel2"/>
        <w:rPr>
          <w:noProof/>
        </w:rPr>
      </w:pPr>
      <w:r w:rsidRPr="00AC3540">
        <w:rPr>
          <w:noProof/>
        </w:rPr>
        <w:t xml:space="preserve">change the packet store type of the packet store specified in that instruction to </w:t>
      </w:r>
      <w:r w:rsidR="00E26372" w:rsidRPr="00AC3540">
        <w:rPr>
          <w:noProof/>
        </w:rPr>
        <w:t>"</w:t>
      </w:r>
      <w:r w:rsidRPr="00AC3540">
        <w:rPr>
          <w:noProof/>
        </w:rPr>
        <w:t>bounded</w:t>
      </w:r>
      <w:r w:rsidR="00E26372" w:rsidRPr="00AC3540">
        <w:rPr>
          <w:noProof/>
        </w:rPr>
        <w:t>"</w:t>
      </w:r>
      <w:r w:rsidRPr="00AC3540">
        <w:rPr>
          <w:noProof/>
        </w:rPr>
        <w:t>.</w:t>
      </w:r>
    </w:p>
    <w:p w:rsidR="00FA5882" w:rsidRPr="00AC3540" w:rsidRDefault="00FA5882" w:rsidP="009C226B">
      <w:pPr>
        <w:pStyle w:val="NOTE"/>
        <w:rPr>
          <w:noProof/>
        </w:rPr>
      </w:pPr>
      <w:r w:rsidRPr="00AC3540">
        <w:rPr>
          <w:noProof/>
        </w:rPr>
        <w:t>This Standard does not elaborate on how the content of the packet store is managed when its type is changed.</w:t>
      </w:r>
    </w:p>
    <w:p w:rsidR="00701273" w:rsidRPr="00AC3540" w:rsidRDefault="00701273" w:rsidP="00701273">
      <w:pPr>
        <w:pStyle w:val="Heading5"/>
        <w:rPr>
          <w:noProof/>
        </w:rPr>
      </w:pPr>
      <w:bookmarkStart w:id="546" w:name="_Ref382595847"/>
      <w:bookmarkStart w:id="547" w:name="TC_015_028_SYS"/>
      <w:r w:rsidRPr="00AC3540">
        <w:rPr>
          <w:noProof/>
        </w:rPr>
        <w:t>Change the virtual channel used by a packet store</w:t>
      </w:r>
      <w:bookmarkEnd w:id="546"/>
      <w:bookmarkEnd w:id="547"/>
    </w:p>
    <w:p w:rsidR="00701273" w:rsidRPr="00AC3540" w:rsidRDefault="00701273" w:rsidP="00701273">
      <w:pPr>
        <w:pStyle w:val="requirelevel1"/>
        <w:rPr>
          <w:noProof/>
        </w:rPr>
      </w:pPr>
      <w:r w:rsidRPr="00AC3540">
        <w:rPr>
          <w:noProof/>
        </w:rPr>
        <w:t>The storage and retrieval subservice shall provide the capability to change the virtual channel used by a packet store</w:t>
      </w:r>
      <w:r w:rsidR="008D5972" w:rsidRPr="00AC3540">
        <w:rPr>
          <w:noProof/>
        </w:rPr>
        <w:t xml:space="preserve"> if the capability to resize packet stores is provided by that subservice</w:t>
      </w:r>
      <w:r w:rsidRPr="00AC3540">
        <w:rPr>
          <w:noProof/>
        </w:rPr>
        <w:t>.</w:t>
      </w:r>
    </w:p>
    <w:p w:rsidR="00701273" w:rsidRPr="00AC3540" w:rsidRDefault="00701273" w:rsidP="00B8519B">
      <w:pPr>
        <w:pStyle w:val="NOTEnumbered"/>
        <w:numPr>
          <w:ilvl w:val="1"/>
          <w:numId w:val="110"/>
        </w:numPr>
        <w:rPr>
          <w:noProof/>
        </w:rPr>
      </w:pPr>
      <w:r w:rsidRPr="00AC3540">
        <w:rPr>
          <w:noProof/>
        </w:rPr>
        <w:t xml:space="preserve">The corresponding requests are of message type </w:t>
      </w:r>
      <w:r w:rsidR="00E26372" w:rsidRPr="00AC3540">
        <w:rPr>
          <w:noProof/>
        </w:rPr>
        <w:t>"</w:t>
      </w:r>
      <w:r w:rsidRPr="00AC3540">
        <w:rPr>
          <w:noProof/>
        </w:rPr>
        <w:t>TC</w:t>
      </w:r>
      <w:r w:rsidR="00FA0941" w:rsidRPr="00AC3540">
        <w:rPr>
          <w:noProof/>
        </w:rPr>
        <w:t>[15,28]</w:t>
      </w:r>
      <w:r w:rsidRPr="00AC3540">
        <w:rPr>
          <w:noProof/>
        </w:rPr>
        <w:t xml:space="preserve"> change the virtual channel used by a packet store</w:t>
      </w:r>
      <w:r w:rsidR="00E26372" w:rsidRPr="00AC3540">
        <w:rPr>
          <w:noProof/>
        </w:rPr>
        <w:t>"</w:t>
      </w:r>
      <w:r w:rsidRPr="00AC3540">
        <w:rPr>
          <w:noProof/>
        </w:rPr>
        <w:t>.</w:t>
      </w:r>
    </w:p>
    <w:p w:rsidR="008D5972" w:rsidRPr="00AC3540" w:rsidRDefault="008D5972" w:rsidP="00B8519B">
      <w:pPr>
        <w:pStyle w:val="NOTEnumbered"/>
        <w:numPr>
          <w:ilvl w:val="1"/>
          <w:numId w:val="184"/>
        </w:numPr>
        <w:rPr>
          <w:noProof/>
        </w:rPr>
      </w:pPr>
      <w:r w:rsidRPr="00AC3540">
        <w:rPr>
          <w:noProof/>
        </w:rPr>
        <w:t xml:space="preserve">For the capability to resize packet stores, refer to clause </w:t>
      </w:r>
      <w:r w:rsidR="00E375AE" w:rsidRPr="00AC3540">
        <w:rPr>
          <w:noProof/>
        </w:rPr>
        <w:fldChar w:fldCharType="begin"/>
      </w:r>
      <w:r w:rsidR="00E375AE" w:rsidRPr="00AC3540">
        <w:rPr>
          <w:noProof/>
        </w:rPr>
        <w:instrText xml:space="preserve"> REF TC_015_025_SYS \n \h </w:instrText>
      </w:r>
      <w:r w:rsidR="00E375AE" w:rsidRPr="00AC3540">
        <w:rPr>
          <w:noProof/>
        </w:rPr>
      </w:r>
      <w:r w:rsidR="00E375AE" w:rsidRPr="00AC3540">
        <w:rPr>
          <w:noProof/>
        </w:rPr>
        <w:fldChar w:fldCharType="separate"/>
      </w:r>
      <w:r w:rsidR="008A478B">
        <w:rPr>
          <w:noProof/>
        </w:rPr>
        <w:t>6.15.3.9.1</w:t>
      </w:r>
      <w:r w:rsidR="00E375AE" w:rsidRPr="00AC3540">
        <w:rPr>
          <w:noProof/>
        </w:rPr>
        <w:fldChar w:fldCharType="end"/>
      </w:r>
      <w:r w:rsidRPr="00AC3540">
        <w:rPr>
          <w:noProof/>
        </w:rPr>
        <w:t>.</w:t>
      </w:r>
    </w:p>
    <w:p w:rsidR="00701273" w:rsidRPr="00AC3540" w:rsidRDefault="00701273" w:rsidP="00701273">
      <w:pPr>
        <w:pStyle w:val="requirelevel1"/>
        <w:rPr>
          <w:noProof/>
        </w:rPr>
      </w:pPr>
      <w:r w:rsidRPr="00AC3540">
        <w:rPr>
          <w:noProof/>
        </w:rPr>
        <w:t>Each request to change the virtual channel used by a packet store shall contain exactly one instruction to change the virtual channel used by a packet store.</w:t>
      </w:r>
    </w:p>
    <w:p w:rsidR="00701273" w:rsidRPr="00AC3540" w:rsidRDefault="00701273" w:rsidP="00701273">
      <w:pPr>
        <w:pStyle w:val="requirelevel1"/>
        <w:rPr>
          <w:noProof/>
        </w:rPr>
      </w:pPr>
      <w:r w:rsidRPr="00AC3540">
        <w:rPr>
          <w:noProof/>
        </w:rPr>
        <w:t xml:space="preserve">Each instruction to change the virtual channel used by a packet store </w:t>
      </w:r>
      <w:r w:rsidR="008F0C7E" w:rsidRPr="00AC3540">
        <w:rPr>
          <w:noProof/>
        </w:rPr>
        <w:t>shall contain</w:t>
      </w:r>
      <w:r w:rsidRPr="00AC3540">
        <w:rPr>
          <w:noProof/>
        </w:rPr>
        <w:t>:</w:t>
      </w:r>
    </w:p>
    <w:p w:rsidR="00701273" w:rsidRPr="00AC3540" w:rsidRDefault="00701273" w:rsidP="00701273">
      <w:pPr>
        <w:pStyle w:val="requirelevel2"/>
        <w:rPr>
          <w:noProof/>
        </w:rPr>
      </w:pPr>
      <w:r w:rsidRPr="00AC3540">
        <w:rPr>
          <w:noProof/>
        </w:rPr>
        <w:t>the packet store identifier</w:t>
      </w:r>
      <w:r w:rsidRPr="00AC3540">
        <w:rPr>
          <w:rFonts w:ascii="Times New Roman" w:hAnsi="Times New Roman" w:cs="Arial"/>
          <w:noProof/>
          <w:szCs w:val="20"/>
        </w:rPr>
        <w:t xml:space="preserve"> </w:t>
      </w:r>
      <w:r w:rsidRPr="00AC3540">
        <w:rPr>
          <w:noProof/>
        </w:rPr>
        <w:t>of the packet store whose virtual channel is to change.</w:t>
      </w:r>
    </w:p>
    <w:p w:rsidR="00701273" w:rsidRPr="00AC3540" w:rsidRDefault="00701273" w:rsidP="00701273">
      <w:pPr>
        <w:pStyle w:val="requirelevel2"/>
        <w:rPr>
          <w:noProof/>
        </w:rPr>
      </w:pPr>
      <w:r w:rsidRPr="00AC3540">
        <w:rPr>
          <w:noProof/>
        </w:rPr>
        <w:t xml:space="preserve">the </w:t>
      </w:r>
      <w:r w:rsidR="00B46731" w:rsidRPr="00AC3540">
        <w:rPr>
          <w:noProof/>
        </w:rPr>
        <w:t xml:space="preserve">identifier of the </w:t>
      </w:r>
      <w:r w:rsidRPr="00AC3540">
        <w:rPr>
          <w:noProof/>
        </w:rPr>
        <w:t>new virtual channel for that packet store.</w:t>
      </w:r>
    </w:p>
    <w:p w:rsidR="00701273" w:rsidRPr="00AC3540" w:rsidRDefault="00701273" w:rsidP="00701273">
      <w:pPr>
        <w:pStyle w:val="requirelevel1"/>
        <w:rPr>
          <w:noProof/>
        </w:rPr>
      </w:pPr>
      <w:r w:rsidRPr="00AC3540">
        <w:rPr>
          <w:noProof/>
        </w:rPr>
        <w:lastRenderedPageBreak/>
        <w:t>The storage and retrieval subservice shall reject any request to change the virtual channel used by a packet store if</w:t>
      </w:r>
      <w:r w:rsidR="00B04CA5" w:rsidRPr="00AC3540">
        <w:rPr>
          <w:noProof/>
        </w:rPr>
        <w:t xml:space="preserve"> any of the following conditions occurs</w:t>
      </w:r>
      <w:r w:rsidRPr="00AC3540">
        <w:rPr>
          <w:noProof/>
        </w:rPr>
        <w:t>:</w:t>
      </w:r>
    </w:p>
    <w:p w:rsidR="00701273" w:rsidRPr="00AC3540" w:rsidRDefault="00166173" w:rsidP="00701273">
      <w:pPr>
        <w:pStyle w:val="requirelevel2"/>
        <w:rPr>
          <w:noProof/>
        </w:rPr>
      </w:pPr>
      <w:r w:rsidRPr="00AC3540">
        <w:rPr>
          <w:noProof/>
        </w:rPr>
        <w:t xml:space="preserve">that request contains </w:t>
      </w:r>
      <w:r w:rsidR="00701273" w:rsidRPr="00AC3540">
        <w:rPr>
          <w:noProof/>
        </w:rPr>
        <w:t>an instruction that refers to a packet store that does not exist;</w:t>
      </w:r>
    </w:p>
    <w:p w:rsidR="00701273" w:rsidRPr="00AC3540" w:rsidRDefault="00166173" w:rsidP="00701273">
      <w:pPr>
        <w:pStyle w:val="requirelevel2"/>
        <w:rPr>
          <w:noProof/>
        </w:rPr>
      </w:pPr>
      <w:r w:rsidRPr="00AC3540">
        <w:rPr>
          <w:noProof/>
        </w:rPr>
        <w:t xml:space="preserve">that request contains </w:t>
      </w:r>
      <w:r w:rsidR="00701273" w:rsidRPr="00AC3540">
        <w:rPr>
          <w:noProof/>
        </w:rPr>
        <w:t>an instruction that refers to a virtual channel that is not valid;</w:t>
      </w:r>
    </w:p>
    <w:p w:rsidR="00701273" w:rsidRPr="00AC3540" w:rsidRDefault="00166173" w:rsidP="00701273">
      <w:pPr>
        <w:pStyle w:val="requirelevel2"/>
        <w:rPr>
          <w:noProof/>
        </w:rPr>
      </w:pPr>
      <w:r w:rsidRPr="00AC3540">
        <w:rPr>
          <w:noProof/>
        </w:rPr>
        <w:t xml:space="preserve">that request contains </w:t>
      </w:r>
      <w:r w:rsidR="00701273" w:rsidRPr="00AC3540">
        <w:rPr>
          <w:noProof/>
        </w:rPr>
        <w:t xml:space="preserve">an instruction that refers to a packet store whose </w:t>
      </w:r>
      <w:r w:rsidR="00B46731" w:rsidRPr="00AC3540">
        <w:rPr>
          <w:noProof/>
        </w:rPr>
        <w:t xml:space="preserve">packet store </w:t>
      </w:r>
      <w:r w:rsidR="00BD5E3F" w:rsidRPr="00AC3540">
        <w:rPr>
          <w:noProof/>
        </w:rPr>
        <w:t>by-time-range</w:t>
      </w:r>
      <w:r w:rsidR="00701273" w:rsidRPr="00AC3540">
        <w:rPr>
          <w:noProof/>
        </w:rPr>
        <w:t xml:space="preserve"> retrieval </w:t>
      </w:r>
      <w:r w:rsidR="00502EE8" w:rsidRPr="00AC3540">
        <w:rPr>
          <w:noProof/>
        </w:rPr>
        <w:t>status is "enabled"</w:t>
      </w:r>
      <w:r w:rsidR="00701273" w:rsidRPr="00AC3540">
        <w:rPr>
          <w:noProof/>
        </w:rPr>
        <w:t>;</w:t>
      </w:r>
    </w:p>
    <w:p w:rsidR="00701273" w:rsidRPr="00AC3540" w:rsidRDefault="00166173" w:rsidP="00701273">
      <w:pPr>
        <w:pStyle w:val="requirelevel2"/>
        <w:rPr>
          <w:noProof/>
        </w:rPr>
      </w:pPr>
      <w:r w:rsidRPr="00AC3540">
        <w:rPr>
          <w:noProof/>
        </w:rPr>
        <w:t xml:space="preserve">that request contains </w:t>
      </w:r>
      <w:r w:rsidR="00701273" w:rsidRPr="00AC3540">
        <w:rPr>
          <w:noProof/>
        </w:rPr>
        <w:t xml:space="preserve">an instruction that refers to a packet store whose </w:t>
      </w:r>
      <w:r w:rsidR="00B46731" w:rsidRPr="00AC3540">
        <w:rPr>
          <w:noProof/>
        </w:rPr>
        <w:t xml:space="preserve">packet store </w:t>
      </w:r>
      <w:r w:rsidR="00701273" w:rsidRPr="00AC3540">
        <w:rPr>
          <w:noProof/>
        </w:rPr>
        <w:t xml:space="preserve">open retrieval </w:t>
      </w:r>
      <w:r w:rsidR="00502EE8" w:rsidRPr="00AC3540">
        <w:rPr>
          <w:noProof/>
        </w:rPr>
        <w:t>status is "in-progress"</w:t>
      </w:r>
      <w:r w:rsidR="00701273" w:rsidRPr="00AC3540">
        <w:rPr>
          <w:noProof/>
        </w:rPr>
        <w:t>.</w:t>
      </w:r>
    </w:p>
    <w:p w:rsidR="00701273" w:rsidRPr="00AC3540" w:rsidRDefault="00701273" w:rsidP="00701273">
      <w:pPr>
        <w:pStyle w:val="requirelevel1"/>
        <w:rPr>
          <w:noProof/>
        </w:rPr>
      </w:pPr>
      <w:r w:rsidRPr="00AC3540">
        <w:rPr>
          <w:noProof/>
        </w:rPr>
        <w:t>For each request to change the virtual channel used by a packet store that is rejected, the storage and retrieval subservice shall generate a failed start of execution notification.</w:t>
      </w:r>
    </w:p>
    <w:p w:rsidR="00701273" w:rsidRPr="00AC3540" w:rsidRDefault="00701273" w:rsidP="00701273">
      <w:pPr>
        <w:pStyle w:val="requirelevel1"/>
        <w:rPr>
          <w:noProof/>
        </w:rPr>
      </w:pPr>
      <w:r w:rsidRPr="00AC3540">
        <w:rPr>
          <w:noProof/>
        </w:rPr>
        <w:t>For each valid instruction to change the virtual channel used by a packet store, the storage and retrieval subservice shall:</w:t>
      </w:r>
    </w:p>
    <w:p w:rsidR="00701273" w:rsidRPr="00AC3540" w:rsidRDefault="00701273" w:rsidP="00701273">
      <w:pPr>
        <w:pStyle w:val="requirelevel2"/>
        <w:rPr>
          <w:noProof/>
        </w:rPr>
      </w:pPr>
      <w:r w:rsidRPr="00AC3540">
        <w:rPr>
          <w:noProof/>
        </w:rPr>
        <w:t>change the virtual channel of the packet store specified in that instruction to the specified virtual channel.</w:t>
      </w:r>
    </w:p>
    <w:p w:rsidR="00521025" w:rsidRPr="00AC3540" w:rsidRDefault="00521025" w:rsidP="00E03DE7">
      <w:pPr>
        <w:pStyle w:val="Heading4"/>
        <w:rPr>
          <w:noProof/>
        </w:rPr>
      </w:pPr>
      <w:r w:rsidRPr="00AC3540">
        <w:rPr>
          <w:noProof/>
        </w:rPr>
        <w:t xml:space="preserve">Reporting the </w:t>
      </w:r>
      <w:r w:rsidR="00CA497C" w:rsidRPr="00AC3540">
        <w:rPr>
          <w:noProof/>
        </w:rPr>
        <w:t xml:space="preserve">content of the </w:t>
      </w:r>
      <w:r w:rsidRPr="00AC3540">
        <w:rPr>
          <w:noProof/>
        </w:rPr>
        <w:t>packet stores</w:t>
      </w:r>
    </w:p>
    <w:p w:rsidR="00521025" w:rsidRPr="00AC3540" w:rsidRDefault="00CA497C" w:rsidP="00521025">
      <w:pPr>
        <w:pStyle w:val="Heading5"/>
        <w:rPr>
          <w:noProof/>
        </w:rPr>
      </w:pPr>
      <w:bookmarkStart w:id="548" w:name="TC_015_012_SYS"/>
      <w:bookmarkStart w:id="549" w:name="TM_015_013_SYS"/>
      <w:r w:rsidRPr="00AC3540">
        <w:rPr>
          <w:noProof/>
        </w:rPr>
        <w:t>Summary-report the content of packet stores</w:t>
      </w:r>
      <w:bookmarkEnd w:id="548"/>
      <w:bookmarkEnd w:id="549"/>
    </w:p>
    <w:p w:rsidR="00521025" w:rsidRPr="00AC3540" w:rsidRDefault="00521025" w:rsidP="00521025">
      <w:pPr>
        <w:pStyle w:val="requirelevel1"/>
        <w:rPr>
          <w:noProof/>
        </w:rPr>
      </w:pPr>
      <w:r w:rsidRPr="00AC3540">
        <w:rPr>
          <w:noProof/>
        </w:rPr>
        <w:t xml:space="preserve">The storage and retrieval subservice capability to </w:t>
      </w:r>
      <w:r w:rsidR="00CA497C" w:rsidRPr="00AC3540">
        <w:rPr>
          <w:noProof/>
        </w:rPr>
        <w:t>summary-report the content of packet stores</w:t>
      </w:r>
      <w:r w:rsidR="00FF0843" w:rsidRPr="00AC3540">
        <w:rPr>
          <w:noProof/>
        </w:rPr>
        <w:t xml:space="preserve"> </w:t>
      </w:r>
      <w:r w:rsidR="00D4310B" w:rsidRPr="00AC3540">
        <w:rPr>
          <w:noProof/>
        </w:rPr>
        <w:t>shall be declared when specifying that subservice</w:t>
      </w:r>
      <w:r w:rsidRPr="00AC3540">
        <w:rPr>
          <w:noProof/>
        </w:rPr>
        <w:t>.</w:t>
      </w:r>
    </w:p>
    <w:p w:rsidR="00521025" w:rsidRPr="00AC3540" w:rsidRDefault="00521025" w:rsidP="009C226B">
      <w:pPr>
        <w:pStyle w:val="NOTE"/>
        <w:rPr>
          <w:noProof/>
        </w:rPr>
      </w:pPr>
      <w:r w:rsidRPr="00AC3540">
        <w:rPr>
          <w:noProof/>
        </w:rPr>
        <w:t xml:space="preserve">The corresponding requests are of message type </w:t>
      </w:r>
      <w:r w:rsidR="00E26372" w:rsidRPr="00AC3540">
        <w:rPr>
          <w:noProof/>
        </w:rPr>
        <w:t>"</w:t>
      </w:r>
      <w:r w:rsidRPr="00AC3540">
        <w:rPr>
          <w:noProof/>
        </w:rPr>
        <w:t>TC</w:t>
      </w:r>
      <w:r w:rsidR="00FA0941" w:rsidRPr="00AC3540">
        <w:rPr>
          <w:noProof/>
        </w:rPr>
        <w:t>[15,</w:t>
      </w:r>
      <w:r w:rsidRPr="00AC3540">
        <w:rPr>
          <w:noProof/>
        </w:rPr>
        <w:t xml:space="preserve">12] </w:t>
      </w:r>
      <w:r w:rsidR="00CA497C" w:rsidRPr="00AC3540">
        <w:rPr>
          <w:noProof/>
        </w:rPr>
        <w:t>summary-report the content of packet stores</w:t>
      </w:r>
      <w:r w:rsidR="00E26372" w:rsidRPr="00AC3540">
        <w:rPr>
          <w:noProof/>
        </w:rPr>
        <w:t>"</w:t>
      </w:r>
      <w:r w:rsidRPr="00AC3540">
        <w:rPr>
          <w:noProof/>
        </w:rPr>
        <w:t xml:space="preserve">. </w:t>
      </w:r>
      <w:r w:rsidR="00A70B42" w:rsidRPr="00AC3540">
        <w:rPr>
          <w:noProof/>
        </w:rPr>
        <w:t xml:space="preserve">The responses are data reports of message type </w:t>
      </w:r>
      <w:r w:rsidR="00E26372" w:rsidRPr="00AC3540">
        <w:rPr>
          <w:noProof/>
        </w:rPr>
        <w:t>"</w:t>
      </w:r>
      <w:r w:rsidRPr="00AC3540">
        <w:rPr>
          <w:noProof/>
        </w:rPr>
        <w:t>TM</w:t>
      </w:r>
      <w:r w:rsidR="00FA0941" w:rsidRPr="00AC3540">
        <w:rPr>
          <w:noProof/>
        </w:rPr>
        <w:t>[15,</w:t>
      </w:r>
      <w:r w:rsidRPr="00AC3540">
        <w:rPr>
          <w:noProof/>
        </w:rPr>
        <w:t xml:space="preserve">13] </w:t>
      </w:r>
      <w:r w:rsidR="00CA497C" w:rsidRPr="00AC3540">
        <w:rPr>
          <w:noProof/>
        </w:rPr>
        <w:t>packet store content summary report</w:t>
      </w:r>
      <w:r w:rsidR="00E26372" w:rsidRPr="00AC3540">
        <w:rPr>
          <w:noProof/>
        </w:rPr>
        <w:t>"</w:t>
      </w:r>
      <w:r w:rsidRPr="00AC3540">
        <w:rPr>
          <w:noProof/>
        </w:rPr>
        <w:t>.</w:t>
      </w:r>
    </w:p>
    <w:p w:rsidR="00521025" w:rsidRPr="00AC3540" w:rsidRDefault="00521025" w:rsidP="00521025">
      <w:pPr>
        <w:pStyle w:val="requirelevel1"/>
        <w:rPr>
          <w:noProof/>
        </w:rPr>
      </w:pPr>
      <w:r w:rsidRPr="00AC3540">
        <w:rPr>
          <w:noProof/>
        </w:rPr>
        <w:t xml:space="preserve">Each request to </w:t>
      </w:r>
      <w:r w:rsidR="00CA497C" w:rsidRPr="00AC3540">
        <w:rPr>
          <w:noProof/>
        </w:rPr>
        <w:t>summary-report the content of packet stores</w:t>
      </w:r>
      <w:r w:rsidRPr="00AC3540">
        <w:rPr>
          <w:noProof/>
        </w:rPr>
        <w:t xml:space="preserve"> </w:t>
      </w:r>
      <w:r w:rsidR="008F0C7E" w:rsidRPr="00AC3540">
        <w:rPr>
          <w:noProof/>
        </w:rPr>
        <w:t>shall contain</w:t>
      </w:r>
      <w:r w:rsidRPr="00AC3540">
        <w:rPr>
          <w:noProof/>
        </w:rPr>
        <w:t>:</w:t>
      </w:r>
    </w:p>
    <w:p w:rsidR="00521025" w:rsidRPr="00AC3540" w:rsidRDefault="00521025" w:rsidP="00521025">
      <w:pPr>
        <w:pStyle w:val="requirelevel2"/>
        <w:rPr>
          <w:noProof/>
        </w:rPr>
      </w:pPr>
      <w:r w:rsidRPr="00AC3540">
        <w:rPr>
          <w:noProof/>
        </w:rPr>
        <w:t xml:space="preserve">one or more instructions to </w:t>
      </w:r>
      <w:r w:rsidR="00CA497C" w:rsidRPr="00AC3540">
        <w:rPr>
          <w:noProof/>
        </w:rPr>
        <w:t>summary-report the content of a packet store</w:t>
      </w:r>
      <w:r w:rsidRPr="00AC3540">
        <w:rPr>
          <w:noProof/>
        </w:rPr>
        <w:t>, or</w:t>
      </w:r>
    </w:p>
    <w:p w:rsidR="00521025" w:rsidRPr="00AC3540" w:rsidRDefault="00521025" w:rsidP="00521025">
      <w:pPr>
        <w:pStyle w:val="requirelevel2"/>
        <w:rPr>
          <w:noProof/>
        </w:rPr>
      </w:pPr>
      <w:r w:rsidRPr="00AC3540">
        <w:rPr>
          <w:noProof/>
        </w:rPr>
        <w:t xml:space="preserve">exactly one instruction to </w:t>
      </w:r>
      <w:r w:rsidR="00CA497C" w:rsidRPr="00AC3540">
        <w:rPr>
          <w:noProof/>
        </w:rPr>
        <w:t>summary-report the content of each packet store</w:t>
      </w:r>
      <w:r w:rsidRPr="00AC3540">
        <w:rPr>
          <w:noProof/>
        </w:rPr>
        <w:t>.</w:t>
      </w:r>
    </w:p>
    <w:p w:rsidR="00521025" w:rsidRPr="00AC3540" w:rsidRDefault="00521025" w:rsidP="009C226B">
      <w:pPr>
        <w:pStyle w:val="NOTE"/>
        <w:rPr>
          <w:noProof/>
        </w:rPr>
      </w:pPr>
      <w:r w:rsidRPr="00AC3540">
        <w:rPr>
          <w:noProof/>
        </w:rPr>
        <w:t xml:space="preserve">The instructions to </w:t>
      </w:r>
      <w:r w:rsidR="00CA497C" w:rsidRPr="00AC3540">
        <w:rPr>
          <w:noProof/>
        </w:rPr>
        <w:t>summary-report the content of each packet store</w:t>
      </w:r>
      <w:r w:rsidRPr="00AC3540">
        <w:rPr>
          <w:noProof/>
        </w:rPr>
        <w:t xml:space="preserve"> contain no argument.</w:t>
      </w:r>
    </w:p>
    <w:p w:rsidR="00521025" w:rsidRPr="00AC3540" w:rsidRDefault="00521025" w:rsidP="00521025">
      <w:pPr>
        <w:pStyle w:val="requirelevel1"/>
        <w:rPr>
          <w:noProof/>
        </w:rPr>
      </w:pPr>
      <w:r w:rsidRPr="00AC3540">
        <w:rPr>
          <w:noProof/>
        </w:rPr>
        <w:t xml:space="preserve">Each instruction to </w:t>
      </w:r>
      <w:r w:rsidR="00CA497C" w:rsidRPr="00AC3540">
        <w:rPr>
          <w:noProof/>
        </w:rPr>
        <w:t>summary-report the content of a packet store</w:t>
      </w:r>
      <w:r w:rsidRPr="00AC3540">
        <w:rPr>
          <w:noProof/>
        </w:rPr>
        <w:t xml:space="preserve"> </w:t>
      </w:r>
      <w:r w:rsidR="008F0C7E" w:rsidRPr="00AC3540">
        <w:rPr>
          <w:noProof/>
        </w:rPr>
        <w:t>shall contain</w:t>
      </w:r>
      <w:r w:rsidRPr="00AC3540">
        <w:rPr>
          <w:noProof/>
        </w:rPr>
        <w:t>:</w:t>
      </w:r>
    </w:p>
    <w:p w:rsidR="00521025" w:rsidRPr="00AC3540" w:rsidRDefault="00521025" w:rsidP="00521025">
      <w:pPr>
        <w:pStyle w:val="requirelevel2"/>
        <w:rPr>
          <w:noProof/>
        </w:rPr>
      </w:pPr>
      <w:r w:rsidRPr="00AC3540">
        <w:rPr>
          <w:noProof/>
        </w:rPr>
        <w:t xml:space="preserve">the packet store identifier of the packet store to </w:t>
      </w:r>
      <w:r w:rsidR="00F066AC" w:rsidRPr="00AC3540">
        <w:rPr>
          <w:noProof/>
        </w:rPr>
        <w:t>report</w:t>
      </w:r>
      <w:r w:rsidRPr="00AC3540">
        <w:rPr>
          <w:noProof/>
        </w:rPr>
        <w:t>.</w:t>
      </w:r>
    </w:p>
    <w:p w:rsidR="00521025" w:rsidRPr="00AC3540" w:rsidRDefault="00521025" w:rsidP="00521025">
      <w:pPr>
        <w:pStyle w:val="requirelevel1"/>
        <w:rPr>
          <w:noProof/>
        </w:rPr>
      </w:pPr>
      <w:r w:rsidRPr="00AC3540">
        <w:rPr>
          <w:noProof/>
        </w:rPr>
        <w:t xml:space="preserve">The storage and retrieval subservice shall reject any instruction to </w:t>
      </w:r>
      <w:r w:rsidR="00CA497C" w:rsidRPr="00AC3540">
        <w:rPr>
          <w:noProof/>
        </w:rPr>
        <w:t>summary-report the content of a packet store</w:t>
      </w:r>
      <w:r w:rsidRPr="00AC3540">
        <w:rPr>
          <w:noProof/>
        </w:rPr>
        <w:t xml:space="preserve"> </w:t>
      </w:r>
      <w:r w:rsidR="00D813C3" w:rsidRPr="00AC3540">
        <w:rPr>
          <w:noProof/>
        </w:rPr>
        <w:t>if:</w:t>
      </w:r>
    </w:p>
    <w:p w:rsidR="00521025" w:rsidRPr="00AC3540" w:rsidRDefault="00521025" w:rsidP="00521025">
      <w:pPr>
        <w:pStyle w:val="requirelevel2"/>
        <w:rPr>
          <w:noProof/>
        </w:rPr>
      </w:pPr>
      <w:r w:rsidRPr="00AC3540">
        <w:rPr>
          <w:noProof/>
        </w:rPr>
        <w:t>that instruction refers to a packet store that does not exist.</w:t>
      </w:r>
    </w:p>
    <w:p w:rsidR="002609D8" w:rsidRPr="00AC3540" w:rsidRDefault="002609D8" w:rsidP="002609D8">
      <w:pPr>
        <w:pStyle w:val="requirelevel1"/>
        <w:rPr>
          <w:noProof/>
        </w:rPr>
      </w:pPr>
      <w:r w:rsidRPr="00AC3540">
        <w:rPr>
          <w:noProof/>
        </w:rPr>
        <w:lastRenderedPageBreak/>
        <w:t xml:space="preserve">For each instruction to </w:t>
      </w:r>
      <w:r w:rsidR="00CA497C" w:rsidRPr="00AC3540">
        <w:rPr>
          <w:noProof/>
        </w:rPr>
        <w:t>summary-report the content of a packet store</w:t>
      </w:r>
      <w:r w:rsidRPr="00AC3540">
        <w:rPr>
          <w:noProof/>
        </w:rPr>
        <w:t xml:space="preserve"> that it rejects, the storage and retrieval subservice </w:t>
      </w:r>
      <w:r w:rsidR="004A135E" w:rsidRPr="00AC3540">
        <w:rPr>
          <w:noProof/>
        </w:rPr>
        <w:t>shall generate the failed start of execution notification for that instruction</w:t>
      </w:r>
      <w:r w:rsidRPr="00AC3540">
        <w:rPr>
          <w:noProof/>
        </w:rPr>
        <w:t>.</w:t>
      </w:r>
    </w:p>
    <w:p w:rsidR="00521025" w:rsidRPr="00AC3540" w:rsidRDefault="00521025" w:rsidP="00521025">
      <w:pPr>
        <w:pStyle w:val="requirelevel1"/>
        <w:rPr>
          <w:noProof/>
        </w:rPr>
      </w:pPr>
      <w:r w:rsidRPr="00AC3540">
        <w:rPr>
          <w:noProof/>
        </w:rPr>
        <w:t xml:space="preserve">The storage and retrieval subservice shall process any valid instruction that is contained within a request to </w:t>
      </w:r>
      <w:r w:rsidR="00CA497C" w:rsidRPr="00AC3540">
        <w:rPr>
          <w:noProof/>
        </w:rPr>
        <w:t>summary-report the content of packet stores</w:t>
      </w:r>
      <w:r w:rsidRPr="00AC3540">
        <w:rPr>
          <w:noProof/>
        </w:rPr>
        <w:t xml:space="preserve"> regardless of the presence of faulty instructions.</w:t>
      </w:r>
    </w:p>
    <w:p w:rsidR="00521025" w:rsidRPr="00AC3540" w:rsidRDefault="00521025" w:rsidP="00521025">
      <w:pPr>
        <w:pStyle w:val="requirelevel1"/>
        <w:rPr>
          <w:noProof/>
        </w:rPr>
      </w:pPr>
      <w:bookmarkStart w:id="550" w:name="_Ref382296117"/>
      <w:r w:rsidRPr="00AC3540">
        <w:rPr>
          <w:noProof/>
        </w:rPr>
        <w:t xml:space="preserve">For each valid instruction to </w:t>
      </w:r>
      <w:r w:rsidR="00CA497C" w:rsidRPr="00AC3540">
        <w:rPr>
          <w:noProof/>
        </w:rPr>
        <w:t>summary-report the content of a packet store</w:t>
      </w:r>
      <w:r w:rsidRPr="00AC3540">
        <w:rPr>
          <w:noProof/>
        </w:rPr>
        <w:t xml:space="preserve">, the storage and retrieval subservice shall generate a single </w:t>
      </w:r>
      <w:r w:rsidR="00CA497C" w:rsidRPr="00AC3540">
        <w:rPr>
          <w:noProof/>
        </w:rPr>
        <w:t>packet store content summary notification</w:t>
      </w:r>
      <w:r w:rsidRPr="00AC3540">
        <w:rPr>
          <w:noProof/>
        </w:rPr>
        <w:t xml:space="preserve"> that includes:</w:t>
      </w:r>
      <w:bookmarkEnd w:id="550"/>
    </w:p>
    <w:p w:rsidR="00521025" w:rsidRPr="00AC3540" w:rsidRDefault="00521025" w:rsidP="00521025">
      <w:pPr>
        <w:pStyle w:val="requirelevel2"/>
        <w:rPr>
          <w:noProof/>
        </w:rPr>
      </w:pPr>
      <w:r w:rsidRPr="00AC3540">
        <w:rPr>
          <w:noProof/>
        </w:rPr>
        <w:t>the packet store identifier;</w:t>
      </w:r>
    </w:p>
    <w:p w:rsidR="00521025" w:rsidRPr="00AC3540" w:rsidRDefault="00521025" w:rsidP="00521025">
      <w:pPr>
        <w:pStyle w:val="requirelevel2"/>
        <w:rPr>
          <w:noProof/>
        </w:rPr>
      </w:pPr>
      <w:r w:rsidRPr="00AC3540">
        <w:rPr>
          <w:noProof/>
        </w:rPr>
        <w:t xml:space="preserve">the </w:t>
      </w:r>
      <w:r w:rsidR="00523458" w:rsidRPr="00AC3540">
        <w:rPr>
          <w:noProof/>
        </w:rPr>
        <w:t>storage time tag of</w:t>
      </w:r>
      <w:r w:rsidRPr="00AC3540">
        <w:rPr>
          <w:noProof/>
        </w:rPr>
        <w:t xml:space="preserve"> the oldest pa</w:t>
      </w:r>
      <w:r w:rsidR="00523458" w:rsidRPr="00AC3540">
        <w:rPr>
          <w:noProof/>
        </w:rPr>
        <w:t>cket in the packet store</w:t>
      </w:r>
      <w:r w:rsidRPr="00AC3540">
        <w:rPr>
          <w:noProof/>
        </w:rPr>
        <w:t>:</w:t>
      </w:r>
    </w:p>
    <w:p w:rsidR="00521025" w:rsidRPr="00AC3540" w:rsidRDefault="00521025" w:rsidP="000B6FF5">
      <w:pPr>
        <w:pStyle w:val="requirelevel2"/>
        <w:rPr>
          <w:noProof/>
        </w:rPr>
      </w:pPr>
      <w:r w:rsidRPr="00AC3540">
        <w:rPr>
          <w:noProof/>
        </w:rPr>
        <w:t xml:space="preserve">the </w:t>
      </w:r>
      <w:r w:rsidR="00523458" w:rsidRPr="00AC3540">
        <w:rPr>
          <w:noProof/>
        </w:rPr>
        <w:t xml:space="preserve">storage time tag of the </w:t>
      </w:r>
      <w:r w:rsidRPr="00AC3540">
        <w:rPr>
          <w:noProof/>
        </w:rPr>
        <w:t>packet information for the newest packet in the packet store;</w:t>
      </w:r>
    </w:p>
    <w:p w:rsidR="000B6FF5" w:rsidRPr="00AC3540" w:rsidRDefault="000B6FF5" w:rsidP="00521025">
      <w:pPr>
        <w:pStyle w:val="requirelevel2"/>
        <w:rPr>
          <w:noProof/>
        </w:rPr>
      </w:pPr>
      <w:r w:rsidRPr="00AC3540">
        <w:rPr>
          <w:noProof/>
        </w:rPr>
        <w:t>the current start time for open retrieval;</w:t>
      </w:r>
    </w:p>
    <w:p w:rsidR="00521025" w:rsidRPr="00AC3540" w:rsidRDefault="00521025" w:rsidP="00521025">
      <w:pPr>
        <w:pStyle w:val="requirelevel2"/>
        <w:rPr>
          <w:noProof/>
        </w:rPr>
      </w:pPr>
      <w:r w:rsidRPr="00AC3540">
        <w:rPr>
          <w:noProof/>
        </w:rPr>
        <w:t>the packet store filling percentage;</w:t>
      </w:r>
    </w:p>
    <w:p w:rsidR="000B6FF5" w:rsidRPr="00AC3540" w:rsidRDefault="00521025" w:rsidP="000B6FF5">
      <w:pPr>
        <w:pStyle w:val="requirelevel2"/>
        <w:rPr>
          <w:noProof/>
        </w:rPr>
      </w:pPr>
      <w:r w:rsidRPr="00AC3540">
        <w:rPr>
          <w:noProof/>
        </w:rPr>
        <w:t xml:space="preserve">the </w:t>
      </w:r>
      <w:r w:rsidR="000B6FF5" w:rsidRPr="00AC3540">
        <w:rPr>
          <w:noProof/>
        </w:rPr>
        <w:t>packet store filling percentage for packets between the current</w:t>
      </w:r>
      <w:r w:rsidR="00523458" w:rsidRPr="00AC3540">
        <w:rPr>
          <w:noProof/>
        </w:rPr>
        <w:t xml:space="preserve"> </w:t>
      </w:r>
      <w:r w:rsidR="006C03DC" w:rsidRPr="00AC3540">
        <w:rPr>
          <w:noProof/>
        </w:rPr>
        <w:t>open retrieval start time tag</w:t>
      </w:r>
      <w:r w:rsidR="000B6FF5" w:rsidRPr="00AC3540">
        <w:rPr>
          <w:noProof/>
        </w:rPr>
        <w:t xml:space="preserve"> and the </w:t>
      </w:r>
      <w:r w:rsidR="00523458" w:rsidRPr="00AC3540">
        <w:rPr>
          <w:noProof/>
        </w:rPr>
        <w:t>newest</w:t>
      </w:r>
      <w:r w:rsidR="000B6FF5" w:rsidRPr="00AC3540">
        <w:rPr>
          <w:noProof/>
        </w:rPr>
        <w:t xml:space="preserve"> packet</w:t>
      </w:r>
      <w:r w:rsidR="00523458" w:rsidRPr="00AC3540">
        <w:rPr>
          <w:noProof/>
        </w:rPr>
        <w:t xml:space="preserve"> in that store</w:t>
      </w:r>
      <w:r w:rsidR="000B6FF5" w:rsidRPr="00AC3540">
        <w:rPr>
          <w:noProof/>
        </w:rPr>
        <w:t>.</w:t>
      </w:r>
    </w:p>
    <w:p w:rsidR="00521025" w:rsidRPr="00AC3540" w:rsidRDefault="00454571" w:rsidP="009C226B">
      <w:pPr>
        <w:pStyle w:val="NOTE"/>
        <w:rPr>
          <w:noProof/>
        </w:rPr>
      </w:pPr>
      <w:r w:rsidRPr="00AC3540">
        <w:rPr>
          <w:noProof/>
        </w:rPr>
        <w:t>For item</w:t>
      </w:r>
      <w:r w:rsidR="000B6FF5" w:rsidRPr="00AC3540">
        <w:rPr>
          <w:noProof/>
        </w:rPr>
        <w:t xml:space="preserve"> </w:t>
      </w:r>
      <w:r w:rsidR="00584132" w:rsidRPr="00AC3540">
        <w:rPr>
          <w:noProof/>
        </w:rPr>
        <w:t>6</w:t>
      </w:r>
      <w:r w:rsidR="000B6FF5" w:rsidRPr="00AC3540">
        <w:rPr>
          <w:noProof/>
        </w:rPr>
        <w:t>, this value gives the amount of data still to transfer to ground</w:t>
      </w:r>
      <w:r w:rsidR="00521025" w:rsidRPr="00AC3540">
        <w:rPr>
          <w:noProof/>
        </w:rPr>
        <w:t>.</w:t>
      </w:r>
    </w:p>
    <w:p w:rsidR="00521025" w:rsidRPr="00AC3540" w:rsidRDefault="00521025" w:rsidP="00521025">
      <w:pPr>
        <w:pStyle w:val="requirelevel1"/>
        <w:rPr>
          <w:noProof/>
        </w:rPr>
      </w:pPr>
      <w:r w:rsidRPr="00AC3540">
        <w:rPr>
          <w:noProof/>
        </w:rPr>
        <w:t xml:space="preserve">For each valid instruction to </w:t>
      </w:r>
      <w:r w:rsidR="00CA497C" w:rsidRPr="00AC3540">
        <w:rPr>
          <w:noProof/>
        </w:rPr>
        <w:t>summary-report the content of each packet store</w:t>
      </w:r>
      <w:r w:rsidRPr="00AC3540">
        <w:rPr>
          <w:noProof/>
        </w:rPr>
        <w:t xml:space="preserve">, the storage and retrieval subservice shall generate, for each packet store maintained by that subservice, a single </w:t>
      </w:r>
      <w:r w:rsidR="00CA497C" w:rsidRPr="00AC3540">
        <w:rPr>
          <w:noProof/>
        </w:rPr>
        <w:t>packet store content summary notification</w:t>
      </w:r>
      <w:r w:rsidRPr="00AC3540">
        <w:rPr>
          <w:noProof/>
        </w:rPr>
        <w:t>.</w:t>
      </w:r>
    </w:p>
    <w:p w:rsidR="00521025" w:rsidRPr="00AC3540" w:rsidRDefault="00521025" w:rsidP="009C226B">
      <w:pPr>
        <w:pStyle w:val="NOTE"/>
        <w:rPr>
          <w:noProof/>
        </w:rPr>
      </w:pPr>
      <w:r w:rsidRPr="00AC3540">
        <w:rPr>
          <w:noProof/>
        </w:rPr>
        <w:t xml:space="preserve">The content of each </w:t>
      </w:r>
      <w:r w:rsidR="00CA497C" w:rsidRPr="00AC3540">
        <w:rPr>
          <w:noProof/>
        </w:rPr>
        <w:t>packet store content summary notification</w:t>
      </w:r>
      <w:r w:rsidRPr="00AC3540">
        <w:rPr>
          <w:noProof/>
        </w:rPr>
        <w:t xml:space="preserve"> is as defined in requirement </w:t>
      </w:r>
      <w:r w:rsidRPr="00AC3540">
        <w:rPr>
          <w:noProof/>
        </w:rPr>
        <w:fldChar w:fldCharType="begin"/>
      </w:r>
      <w:r w:rsidRPr="00AC3540">
        <w:rPr>
          <w:noProof/>
        </w:rPr>
        <w:instrText xml:space="preserve"> REF _Ref382296117 \w \h </w:instrText>
      </w:r>
      <w:r w:rsidRPr="00AC3540">
        <w:rPr>
          <w:noProof/>
        </w:rPr>
      </w:r>
      <w:r w:rsidRPr="00AC3540">
        <w:rPr>
          <w:noProof/>
        </w:rPr>
        <w:fldChar w:fldCharType="separate"/>
      </w:r>
      <w:r w:rsidR="008A478B">
        <w:rPr>
          <w:noProof/>
        </w:rPr>
        <w:t>6.15.3.10.1g</w:t>
      </w:r>
      <w:r w:rsidRPr="00AC3540">
        <w:rPr>
          <w:noProof/>
        </w:rPr>
        <w:fldChar w:fldCharType="end"/>
      </w:r>
      <w:r w:rsidRPr="00AC3540">
        <w:rPr>
          <w:noProof/>
        </w:rPr>
        <w:t>.</w:t>
      </w:r>
    </w:p>
    <w:p w:rsidR="00521025" w:rsidRPr="00AC3540" w:rsidRDefault="00521025" w:rsidP="00521025">
      <w:pPr>
        <w:pStyle w:val="requirelevel1"/>
        <w:rPr>
          <w:noProof/>
        </w:rPr>
      </w:pPr>
      <w:r w:rsidRPr="00AC3540">
        <w:rPr>
          <w:noProof/>
        </w:rPr>
        <w:t xml:space="preserve">For each valid request to </w:t>
      </w:r>
      <w:r w:rsidR="00CA497C" w:rsidRPr="00AC3540">
        <w:rPr>
          <w:noProof/>
        </w:rPr>
        <w:t>summary-report the content of packet stores</w:t>
      </w:r>
      <w:r w:rsidRPr="00AC3540">
        <w:rPr>
          <w:noProof/>
        </w:rPr>
        <w:t xml:space="preserve">, the storage and retrieval subservice shall generate a single </w:t>
      </w:r>
      <w:r w:rsidR="00CA497C" w:rsidRPr="00AC3540">
        <w:rPr>
          <w:noProof/>
        </w:rPr>
        <w:t>packet store content summary report</w:t>
      </w:r>
      <w:r w:rsidRPr="00AC3540">
        <w:rPr>
          <w:noProof/>
        </w:rPr>
        <w:t xml:space="preserve"> that contains all related </w:t>
      </w:r>
      <w:r w:rsidR="00CA497C" w:rsidRPr="00AC3540">
        <w:rPr>
          <w:noProof/>
        </w:rPr>
        <w:t>packet store content summary notification</w:t>
      </w:r>
      <w:r w:rsidRPr="00AC3540">
        <w:rPr>
          <w:noProof/>
        </w:rPr>
        <w:t>s.</w:t>
      </w:r>
    </w:p>
    <w:p w:rsidR="00DA5CEB" w:rsidRPr="00AC3540" w:rsidRDefault="00DA5CEB" w:rsidP="00E03DE7">
      <w:pPr>
        <w:pStyle w:val="Heading4"/>
        <w:rPr>
          <w:noProof/>
        </w:rPr>
      </w:pPr>
      <w:r w:rsidRPr="00AC3540">
        <w:rPr>
          <w:noProof/>
        </w:rPr>
        <w:t>S</w:t>
      </w:r>
      <w:r w:rsidR="00A62F30" w:rsidRPr="00AC3540">
        <w:rPr>
          <w:noProof/>
        </w:rPr>
        <w:t>ubs</w:t>
      </w:r>
      <w:r w:rsidRPr="00AC3540">
        <w:rPr>
          <w:noProof/>
        </w:rPr>
        <w:t>ervice observables</w:t>
      </w:r>
    </w:p>
    <w:p w:rsidR="00DA5CEB" w:rsidRPr="00AC3540" w:rsidRDefault="00DA5CEB" w:rsidP="00DA5CEB">
      <w:pPr>
        <w:pStyle w:val="requirelevel1"/>
        <w:rPr>
          <w:noProof/>
        </w:rPr>
      </w:pPr>
      <w:r w:rsidRPr="00AC3540">
        <w:rPr>
          <w:noProof/>
        </w:rPr>
        <w:t xml:space="preserve">The </w:t>
      </w:r>
      <w:r w:rsidR="007047D6" w:rsidRPr="00AC3540">
        <w:rPr>
          <w:noProof/>
        </w:rPr>
        <w:t>following observables shall be defined</w:t>
      </w:r>
      <w:r w:rsidRPr="00AC3540">
        <w:rPr>
          <w:noProof/>
        </w:rPr>
        <w:t xml:space="preserve"> for the storage and retrieval subservice:</w:t>
      </w:r>
    </w:p>
    <w:p w:rsidR="00523458" w:rsidRPr="00AC3540" w:rsidRDefault="00523458" w:rsidP="00523458">
      <w:pPr>
        <w:pStyle w:val="requirelevel2"/>
        <w:rPr>
          <w:noProof/>
        </w:rPr>
      </w:pPr>
      <w:r w:rsidRPr="00AC3540">
        <w:rPr>
          <w:noProof/>
        </w:rPr>
        <w:t>for each packet store,</w:t>
      </w:r>
    </w:p>
    <w:p w:rsidR="00DA5CEB" w:rsidRPr="00AC3540" w:rsidRDefault="000B6FF5" w:rsidP="00523458">
      <w:pPr>
        <w:pStyle w:val="requirelevel3"/>
        <w:rPr>
          <w:noProof/>
        </w:rPr>
      </w:pPr>
      <w:r w:rsidRPr="00AC3540">
        <w:rPr>
          <w:noProof/>
        </w:rPr>
        <w:t>t</w:t>
      </w:r>
      <w:r w:rsidR="00DA5CEB" w:rsidRPr="00AC3540">
        <w:rPr>
          <w:noProof/>
        </w:rPr>
        <w:t xml:space="preserve">he </w:t>
      </w:r>
      <w:r w:rsidR="00523458" w:rsidRPr="00AC3540">
        <w:rPr>
          <w:noProof/>
        </w:rPr>
        <w:t xml:space="preserve">packet store </w:t>
      </w:r>
      <w:r w:rsidR="00DA5CEB" w:rsidRPr="00AC3540">
        <w:rPr>
          <w:noProof/>
        </w:rPr>
        <w:t>open retrieval status;</w:t>
      </w:r>
    </w:p>
    <w:p w:rsidR="000B6FF5" w:rsidRPr="00AC3540" w:rsidRDefault="000B6FF5" w:rsidP="00523458">
      <w:pPr>
        <w:pStyle w:val="requirelevel3"/>
        <w:rPr>
          <w:noProof/>
        </w:rPr>
      </w:pPr>
      <w:r w:rsidRPr="00AC3540">
        <w:rPr>
          <w:noProof/>
        </w:rPr>
        <w:t>t</w:t>
      </w:r>
      <w:r w:rsidR="00DA5CEB" w:rsidRPr="00AC3540">
        <w:rPr>
          <w:noProof/>
        </w:rPr>
        <w:t xml:space="preserve">he </w:t>
      </w:r>
      <w:r w:rsidR="00523458" w:rsidRPr="00AC3540">
        <w:rPr>
          <w:noProof/>
        </w:rPr>
        <w:t>packet store by-time-range</w:t>
      </w:r>
      <w:r w:rsidR="00DA5CEB" w:rsidRPr="00AC3540">
        <w:rPr>
          <w:noProof/>
        </w:rPr>
        <w:t xml:space="preserve"> </w:t>
      </w:r>
      <w:r w:rsidR="001A5208" w:rsidRPr="00AC3540">
        <w:rPr>
          <w:noProof/>
        </w:rPr>
        <w:t xml:space="preserve">retrieval </w:t>
      </w:r>
      <w:r w:rsidR="00DA5CEB" w:rsidRPr="00AC3540">
        <w:rPr>
          <w:noProof/>
        </w:rPr>
        <w:t>status</w:t>
      </w:r>
      <w:r w:rsidR="00266C29" w:rsidRPr="00AC3540">
        <w:rPr>
          <w:noProof/>
        </w:rPr>
        <w:t>, if the by-time-range retrieval function is supported by that subservice</w:t>
      </w:r>
      <w:r w:rsidR="00DA5CEB" w:rsidRPr="00AC3540">
        <w:rPr>
          <w:noProof/>
        </w:rPr>
        <w:t>;</w:t>
      </w:r>
    </w:p>
    <w:p w:rsidR="000B6FF5" w:rsidRPr="00AC3540" w:rsidRDefault="000B6FF5" w:rsidP="00523458">
      <w:pPr>
        <w:pStyle w:val="requirelevel3"/>
        <w:rPr>
          <w:noProof/>
        </w:rPr>
      </w:pPr>
      <w:r w:rsidRPr="00AC3540">
        <w:rPr>
          <w:noProof/>
        </w:rPr>
        <w:t xml:space="preserve">the current </w:t>
      </w:r>
      <w:r w:rsidR="00523458" w:rsidRPr="00AC3540">
        <w:rPr>
          <w:noProof/>
        </w:rPr>
        <w:t xml:space="preserve">packet store </w:t>
      </w:r>
      <w:r w:rsidR="006C03DC" w:rsidRPr="00AC3540">
        <w:rPr>
          <w:noProof/>
        </w:rPr>
        <w:t>open retrieval start time tag</w:t>
      </w:r>
      <w:r w:rsidRPr="00AC3540">
        <w:rPr>
          <w:noProof/>
        </w:rPr>
        <w:t>;</w:t>
      </w:r>
    </w:p>
    <w:p w:rsidR="000B6FF5" w:rsidRPr="00AC3540" w:rsidRDefault="000B6FF5" w:rsidP="00523458">
      <w:pPr>
        <w:pStyle w:val="requirelevel3"/>
        <w:rPr>
          <w:noProof/>
        </w:rPr>
      </w:pPr>
      <w:r w:rsidRPr="00AC3540">
        <w:rPr>
          <w:noProof/>
        </w:rPr>
        <w:t>the packet store filling percentage;</w:t>
      </w:r>
    </w:p>
    <w:p w:rsidR="00036E8A" w:rsidRPr="00AC3540" w:rsidRDefault="00036E8A" w:rsidP="00523458">
      <w:pPr>
        <w:pStyle w:val="requirelevel3"/>
        <w:rPr>
          <w:noProof/>
        </w:rPr>
      </w:pPr>
      <w:r w:rsidRPr="00AC3540">
        <w:rPr>
          <w:noProof/>
        </w:rPr>
        <w:t>the time-stamp of the last packet stored;</w:t>
      </w:r>
    </w:p>
    <w:p w:rsidR="00DA5CEB" w:rsidRPr="00AC3540" w:rsidRDefault="000B6FF5" w:rsidP="00523458">
      <w:pPr>
        <w:pStyle w:val="requirelevel3"/>
        <w:rPr>
          <w:noProof/>
        </w:rPr>
      </w:pPr>
      <w:r w:rsidRPr="00AC3540">
        <w:rPr>
          <w:noProof/>
        </w:rPr>
        <w:t xml:space="preserve">the packet store filling percentage for packets between the </w:t>
      </w:r>
      <w:r w:rsidR="00523458" w:rsidRPr="00AC3540">
        <w:rPr>
          <w:noProof/>
        </w:rPr>
        <w:t>packet store</w:t>
      </w:r>
      <w:r w:rsidRPr="00AC3540">
        <w:rPr>
          <w:noProof/>
        </w:rPr>
        <w:t xml:space="preserve"> </w:t>
      </w:r>
      <w:r w:rsidR="006C03DC" w:rsidRPr="00AC3540">
        <w:rPr>
          <w:noProof/>
        </w:rPr>
        <w:t>open retrieval start time tag</w:t>
      </w:r>
      <w:r w:rsidRPr="00AC3540">
        <w:rPr>
          <w:noProof/>
        </w:rPr>
        <w:t xml:space="preserve"> and the </w:t>
      </w:r>
      <w:r w:rsidR="00523458" w:rsidRPr="00AC3540">
        <w:rPr>
          <w:noProof/>
        </w:rPr>
        <w:t>newest</w:t>
      </w:r>
      <w:r w:rsidRPr="00AC3540">
        <w:rPr>
          <w:noProof/>
        </w:rPr>
        <w:t xml:space="preserve"> packet</w:t>
      </w:r>
      <w:r w:rsidR="00523458" w:rsidRPr="00AC3540">
        <w:rPr>
          <w:noProof/>
        </w:rPr>
        <w:t xml:space="preserve"> in that store</w:t>
      </w:r>
      <w:r w:rsidR="00DA5CEB" w:rsidRPr="00AC3540">
        <w:rPr>
          <w:noProof/>
        </w:rPr>
        <w:t>.</w:t>
      </w:r>
    </w:p>
    <w:p w:rsidR="00DA5CEB" w:rsidRPr="00AC3540" w:rsidRDefault="00DA5CEB" w:rsidP="00DA5CEB">
      <w:pPr>
        <w:pStyle w:val="Heading3"/>
        <w:rPr>
          <w:noProof/>
        </w:rPr>
      </w:pPr>
      <w:bookmarkStart w:id="551" w:name="_Ref435435464"/>
      <w:r w:rsidRPr="00AC3540">
        <w:rPr>
          <w:noProof/>
        </w:rPr>
        <w:lastRenderedPageBreak/>
        <w:t>Packet selection subservice</w:t>
      </w:r>
      <w:bookmarkEnd w:id="551"/>
    </w:p>
    <w:p w:rsidR="004F11E2" w:rsidRPr="00AC3540" w:rsidRDefault="004F11E2" w:rsidP="00E03DE7">
      <w:pPr>
        <w:pStyle w:val="Heading4"/>
        <w:rPr>
          <w:noProof/>
        </w:rPr>
      </w:pPr>
      <w:r w:rsidRPr="00AC3540">
        <w:rPr>
          <w:noProof/>
        </w:rPr>
        <w:t>Accessibility</w:t>
      </w:r>
    </w:p>
    <w:p w:rsidR="00341006" w:rsidRPr="00AC3540" w:rsidRDefault="00341006" w:rsidP="0057254D">
      <w:pPr>
        <w:pStyle w:val="Heading5"/>
        <w:rPr>
          <w:noProof/>
        </w:rPr>
      </w:pPr>
      <w:r w:rsidRPr="00AC3540">
        <w:rPr>
          <w:noProof/>
        </w:rPr>
        <w:t>Application process</w:t>
      </w:r>
    </w:p>
    <w:p w:rsidR="00341006" w:rsidRPr="00AC3540" w:rsidRDefault="00341006" w:rsidP="00341006">
      <w:pPr>
        <w:pStyle w:val="requirelevel1"/>
        <w:rPr>
          <w:noProof/>
        </w:rPr>
      </w:pPr>
      <w:bookmarkStart w:id="552" w:name="ST015_PSSub_APList"/>
      <w:r w:rsidRPr="00AC3540">
        <w:rPr>
          <w:noProof/>
        </w:rPr>
        <w:t xml:space="preserve">The list of application processes that </w:t>
      </w:r>
      <w:r w:rsidR="0028016B" w:rsidRPr="00AC3540">
        <w:rPr>
          <w:noProof/>
        </w:rPr>
        <w:t>are</w:t>
      </w:r>
      <w:r w:rsidRPr="00AC3540">
        <w:rPr>
          <w:noProof/>
        </w:rPr>
        <w:t xml:space="preserve"> </w:t>
      </w:r>
      <w:r w:rsidR="007612F6" w:rsidRPr="00AC3540">
        <w:rPr>
          <w:noProof/>
        </w:rPr>
        <w:t>controlled</w:t>
      </w:r>
      <w:r w:rsidRPr="00AC3540">
        <w:rPr>
          <w:noProof/>
        </w:rPr>
        <w:t xml:space="preserve"> by the packet selection subservice </w:t>
      </w:r>
      <w:r w:rsidR="00D4310B" w:rsidRPr="00AC3540">
        <w:rPr>
          <w:noProof/>
        </w:rPr>
        <w:t>shall be declared when specifying that subservice</w:t>
      </w:r>
      <w:r w:rsidRPr="00AC3540">
        <w:rPr>
          <w:noProof/>
        </w:rPr>
        <w:t>.</w:t>
      </w:r>
      <w:bookmarkEnd w:id="552"/>
    </w:p>
    <w:p w:rsidR="00341006" w:rsidRPr="00AC3540" w:rsidRDefault="002E4E44" w:rsidP="009C226B">
      <w:pPr>
        <w:pStyle w:val="NOTE"/>
        <w:rPr>
          <w:noProof/>
        </w:rPr>
      </w:pPr>
      <w:r w:rsidRPr="00AC3540">
        <w:rPr>
          <w:noProof/>
        </w:rPr>
        <w:t>The packet selection subservice always controls the storage of reports generated by the application process that hosts that subservice</w:t>
      </w:r>
      <w:r w:rsidR="00341006" w:rsidRPr="00AC3540">
        <w:rPr>
          <w:noProof/>
        </w:rPr>
        <w:t>.</w:t>
      </w:r>
    </w:p>
    <w:p w:rsidR="00A92848" w:rsidRPr="00AC3540" w:rsidRDefault="00A92848" w:rsidP="00A92848">
      <w:pPr>
        <w:pStyle w:val="requirelevel1"/>
        <w:rPr>
          <w:noProof/>
        </w:rPr>
      </w:pPr>
      <w:r w:rsidRPr="00AC3540">
        <w:rPr>
          <w:noProof/>
        </w:rPr>
        <w:t>The packet selection subservice shall be able to handle, at any time, all reports</w:t>
      </w:r>
      <w:r w:rsidRPr="00AC3540">
        <w:rPr>
          <w:noProof/>
          <w:szCs w:val="24"/>
        </w:rPr>
        <w:t xml:space="preserve"> that are generated by each application process that is controlled by that subservice.</w:t>
      </w:r>
    </w:p>
    <w:p w:rsidR="0057254D" w:rsidRPr="00AC3540" w:rsidRDefault="0057254D" w:rsidP="0057254D">
      <w:pPr>
        <w:pStyle w:val="Heading5"/>
        <w:rPr>
          <w:noProof/>
        </w:rPr>
      </w:pPr>
      <w:r w:rsidRPr="00AC3540">
        <w:rPr>
          <w:noProof/>
        </w:rPr>
        <w:t>Packet store</w:t>
      </w:r>
    </w:p>
    <w:p w:rsidR="0057254D" w:rsidRPr="00AC3540" w:rsidRDefault="0057254D" w:rsidP="0057254D">
      <w:pPr>
        <w:pStyle w:val="requirelevel1"/>
        <w:rPr>
          <w:noProof/>
        </w:rPr>
      </w:pPr>
      <w:r w:rsidRPr="00AC3540">
        <w:rPr>
          <w:noProof/>
        </w:rPr>
        <w:t>The packet selection subservice shall, at any time, have access to the packet stores maintained by the storage and retrieval subservice of the parent on-</w:t>
      </w:r>
      <w:r w:rsidR="00754037" w:rsidRPr="00AC3540">
        <w:rPr>
          <w:noProof/>
        </w:rPr>
        <w:t>board</w:t>
      </w:r>
      <w:r w:rsidRPr="00AC3540">
        <w:rPr>
          <w:noProof/>
        </w:rPr>
        <w:t xml:space="preserve"> storage and retrieval service.</w:t>
      </w:r>
    </w:p>
    <w:p w:rsidR="00A92848" w:rsidRPr="00AC3540" w:rsidRDefault="008116F6" w:rsidP="00A92848">
      <w:pPr>
        <w:pStyle w:val="Heading4"/>
        <w:rPr>
          <w:noProof/>
        </w:rPr>
      </w:pPr>
      <w:r w:rsidRPr="00AC3540">
        <w:rPr>
          <w:noProof/>
        </w:rPr>
        <w:t>Storage-control definition</w:t>
      </w:r>
      <w:r w:rsidR="00A92848" w:rsidRPr="00AC3540">
        <w:rPr>
          <w:noProof/>
        </w:rPr>
        <w:t>s</w:t>
      </w:r>
    </w:p>
    <w:p w:rsidR="00A92848" w:rsidRPr="00AC3540" w:rsidRDefault="00A92848" w:rsidP="00A92848">
      <w:pPr>
        <w:pStyle w:val="Heading5"/>
        <w:rPr>
          <w:noProof/>
        </w:rPr>
      </w:pPr>
      <w:r w:rsidRPr="00AC3540">
        <w:rPr>
          <w:noProof/>
        </w:rPr>
        <w:t>Capability</w:t>
      </w:r>
    </w:p>
    <w:p w:rsidR="00A92848" w:rsidRPr="00AC3540" w:rsidRDefault="00A92848" w:rsidP="00A92848">
      <w:pPr>
        <w:pStyle w:val="requirelevel1"/>
        <w:rPr>
          <w:noProof/>
        </w:rPr>
      </w:pPr>
      <w:bookmarkStart w:id="553" w:name="ST015_PSSub_perHPRSControl"/>
      <w:r w:rsidRPr="00AC3540">
        <w:rPr>
          <w:noProof/>
        </w:rPr>
        <w:t xml:space="preserve">Whether the packet selection subservice provides the capability to control, per housekeeping parameter report structure, the </w:t>
      </w:r>
      <w:r w:rsidR="00A41A68" w:rsidRPr="00AC3540">
        <w:rPr>
          <w:noProof/>
        </w:rPr>
        <w:t>storage</w:t>
      </w:r>
      <w:r w:rsidRPr="00AC3540">
        <w:rPr>
          <w:noProof/>
        </w:rPr>
        <w:t xml:space="preserve"> of housekeeping parameter reports shall be declared when specifying that subservice.</w:t>
      </w:r>
      <w:bookmarkEnd w:id="553"/>
    </w:p>
    <w:p w:rsidR="00A92848" w:rsidRPr="00AC3540" w:rsidRDefault="00A92848" w:rsidP="00B8519B">
      <w:pPr>
        <w:pStyle w:val="NOTEnumbered"/>
        <w:numPr>
          <w:ilvl w:val="1"/>
          <w:numId w:val="184"/>
        </w:numPr>
        <w:rPr>
          <w:noProof/>
        </w:rPr>
      </w:pPr>
      <w:r w:rsidRPr="00AC3540">
        <w:rPr>
          <w:noProof/>
        </w:rPr>
        <w:t>See clause</w:t>
      </w:r>
      <w:r w:rsidR="002257C6" w:rsidRPr="00AC3540">
        <w:rPr>
          <w:noProof/>
        </w:rPr>
        <w:t xml:space="preserve"> </w:t>
      </w:r>
      <w:r w:rsidR="0004222D" w:rsidRPr="00AC3540">
        <w:rPr>
          <w:noProof/>
        </w:rPr>
        <w:fldChar w:fldCharType="begin"/>
      </w:r>
      <w:r w:rsidR="0004222D" w:rsidRPr="00AC3540">
        <w:rPr>
          <w:noProof/>
        </w:rPr>
        <w:instrText xml:space="preserve"> REF ST015_HKStorageControlConfiguration \w \h </w:instrText>
      </w:r>
      <w:r w:rsidR="0004222D" w:rsidRPr="00AC3540">
        <w:rPr>
          <w:noProof/>
        </w:rPr>
      </w:r>
      <w:r w:rsidR="0004222D" w:rsidRPr="00AC3540">
        <w:rPr>
          <w:noProof/>
        </w:rPr>
        <w:fldChar w:fldCharType="separate"/>
      </w:r>
      <w:r w:rsidR="008A478B">
        <w:rPr>
          <w:noProof/>
        </w:rPr>
        <w:t>6.15.4.2.3</w:t>
      </w:r>
      <w:r w:rsidR="0004222D" w:rsidRPr="00AC3540">
        <w:rPr>
          <w:noProof/>
        </w:rPr>
        <w:fldChar w:fldCharType="end"/>
      </w:r>
      <w:r w:rsidRPr="00AC3540">
        <w:rPr>
          <w:noProof/>
        </w:rPr>
        <w:t>.</w:t>
      </w:r>
    </w:p>
    <w:p w:rsidR="00A92848" w:rsidRPr="00AC3540" w:rsidRDefault="00A92848" w:rsidP="00B8519B">
      <w:pPr>
        <w:pStyle w:val="NOTEnumbered"/>
        <w:numPr>
          <w:ilvl w:val="1"/>
          <w:numId w:val="184"/>
        </w:numPr>
        <w:rPr>
          <w:noProof/>
        </w:rPr>
      </w:pPr>
      <w:r w:rsidRPr="00AC3540">
        <w:rPr>
          <w:noProof/>
        </w:rPr>
        <w:t xml:space="preserve">For the housekeeping parameter reports, refer to </w:t>
      </w:r>
      <w:r w:rsidR="0004222D" w:rsidRPr="00AC3540">
        <w:rPr>
          <w:noProof/>
        </w:rPr>
        <w:t xml:space="preserve">clause </w:t>
      </w:r>
      <w:r w:rsidR="0004222D" w:rsidRPr="00AC3540">
        <w:rPr>
          <w:noProof/>
        </w:rPr>
        <w:fldChar w:fldCharType="begin"/>
      </w:r>
      <w:r w:rsidR="0004222D" w:rsidRPr="00AC3540">
        <w:rPr>
          <w:noProof/>
        </w:rPr>
        <w:instrText xml:space="preserve"> REF TM_003_025_SYS \w \h </w:instrText>
      </w:r>
      <w:r w:rsidR="0004222D" w:rsidRPr="00AC3540">
        <w:rPr>
          <w:noProof/>
        </w:rPr>
      </w:r>
      <w:r w:rsidR="0004222D" w:rsidRPr="00AC3540">
        <w:rPr>
          <w:noProof/>
        </w:rPr>
        <w:fldChar w:fldCharType="separate"/>
      </w:r>
      <w:r w:rsidR="008A478B">
        <w:rPr>
          <w:noProof/>
        </w:rPr>
        <w:t>6.3.3.3</w:t>
      </w:r>
      <w:r w:rsidR="0004222D" w:rsidRPr="00AC3540">
        <w:rPr>
          <w:noProof/>
        </w:rPr>
        <w:fldChar w:fldCharType="end"/>
      </w:r>
      <w:r w:rsidRPr="00AC3540">
        <w:rPr>
          <w:noProof/>
        </w:rPr>
        <w:t>.</w:t>
      </w:r>
    </w:p>
    <w:p w:rsidR="00A92848" w:rsidRPr="00AC3540" w:rsidRDefault="00A92848" w:rsidP="00A92848">
      <w:pPr>
        <w:pStyle w:val="requirelevel1"/>
        <w:rPr>
          <w:noProof/>
        </w:rPr>
      </w:pPr>
      <w:bookmarkStart w:id="554" w:name="ST015_PSSub_perDPRSControl"/>
      <w:r w:rsidRPr="00AC3540">
        <w:rPr>
          <w:noProof/>
        </w:rPr>
        <w:t xml:space="preserve">Whether the packet selection subservice provides the capability to control, per diagnostic parameter report structure, the </w:t>
      </w:r>
      <w:r w:rsidR="00A41A68" w:rsidRPr="00AC3540">
        <w:rPr>
          <w:noProof/>
        </w:rPr>
        <w:t>storage</w:t>
      </w:r>
      <w:r w:rsidRPr="00AC3540">
        <w:rPr>
          <w:noProof/>
        </w:rPr>
        <w:t xml:space="preserve"> of diagnostic parameter reports shall be declared when specifying that subservice.</w:t>
      </w:r>
      <w:bookmarkEnd w:id="554"/>
      <w:r w:rsidRPr="00AC3540">
        <w:rPr>
          <w:noProof/>
        </w:rPr>
        <w:t xml:space="preserve"> </w:t>
      </w:r>
    </w:p>
    <w:p w:rsidR="00A92848" w:rsidRPr="00AC3540" w:rsidRDefault="00A92848" w:rsidP="00B8519B">
      <w:pPr>
        <w:pStyle w:val="NOTEnumbered"/>
        <w:numPr>
          <w:ilvl w:val="1"/>
          <w:numId w:val="241"/>
        </w:numPr>
        <w:rPr>
          <w:noProof/>
        </w:rPr>
      </w:pPr>
      <w:r w:rsidRPr="00AC3540">
        <w:rPr>
          <w:noProof/>
        </w:rPr>
        <w:t>See clause</w:t>
      </w:r>
      <w:r w:rsidR="002257C6" w:rsidRPr="00AC3540">
        <w:rPr>
          <w:noProof/>
        </w:rPr>
        <w:t xml:space="preserve"> </w:t>
      </w:r>
      <w:r w:rsidR="0004222D" w:rsidRPr="00AC3540">
        <w:rPr>
          <w:noProof/>
        </w:rPr>
        <w:fldChar w:fldCharType="begin"/>
      </w:r>
      <w:r w:rsidR="0004222D" w:rsidRPr="00AC3540">
        <w:rPr>
          <w:noProof/>
        </w:rPr>
        <w:instrText xml:space="preserve"> REF ST015_DiagStorageControlConfiguration \w \h </w:instrText>
      </w:r>
      <w:r w:rsidR="0004222D" w:rsidRPr="00AC3540">
        <w:rPr>
          <w:noProof/>
        </w:rPr>
      </w:r>
      <w:r w:rsidR="0004222D" w:rsidRPr="00AC3540">
        <w:rPr>
          <w:noProof/>
        </w:rPr>
        <w:fldChar w:fldCharType="separate"/>
      </w:r>
      <w:r w:rsidR="008A478B">
        <w:rPr>
          <w:noProof/>
        </w:rPr>
        <w:t>6.15.4.2.4</w:t>
      </w:r>
      <w:r w:rsidR="0004222D" w:rsidRPr="00AC3540">
        <w:rPr>
          <w:noProof/>
        </w:rPr>
        <w:fldChar w:fldCharType="end"/>
      </w:r>
      <w:r w:rsidRPr="00AC3540">
        <w:rPr>
          <w:noProof/>
        </w:rPr>
        <w:t xml:space="preserve">. </w:t>
      </w:r>
    </w:p>
    <w:p w:rsidR="00A92848" w:rsidRPr="00AC3540" w:rsidRDefault="00A92848" w:rsidP="00B8519B">
      <w:pPr>
        <w:pStyle w:val="NOTEnumbered"/>
        <w:numPr>
          <w:ilvl w:val="1"/>
          <w:numId w:val="184"/>
        </w:numPr>
        <w:rPr>
          <w:noProof/>
        </w:rPr>
      </w:pPr>
      <w:r w:rsidRPr="00AC3540">
        <w:rPr>
          <w:noProof/>
        </w:rPr>
        <w:t xml:space="preserve">For the diagnostic parameter reports, refer to </w:t>
      </w:r>
      <w:r w:rsidR="0004222D" w:rsidRPr="00AC3540">
        <w:rPr>
          <w:noProof/>
        </w:rPr>
        <w:t xml:space="preserve">clause </w:t>
      </w:r>
      <w:r w:rsidR="0004222D" w:rsidRPr="00AC3540">
        <w:rPr>
          <w:noProof/>
        </w:rPr>
        <w:fldChar w:fldCharType="begin"/>
      </w:r>
      <w:r w:rsidR="0004222D" w:rsidRPr="00AC3540">
        <w:rPr>
          <w:noProof/>
        </w:rPr>
        <w:instrText xml:space="preserve"> REF TM_003_026_SYS \w \h </w:instrText>
      </w:r>
      <w:r w:rsidR="0004222D" w:rsidRPr="00AC3540">
        <w:rPr>
          <w:noProof/>
        </w:rPr>
      </w:r>
      <w:r w:rsidR="0004222D" w:rsidRPr="00AC3540">
        <w:rPr>
          <w:noProof/>
        </w:rPr>
        <w:fldChar w:fldCharType="separate"/>
      </w:r>
      <w:r w:rsidR="008A478B">
        <w:rPr>
          <w:noProof/>
        </w:rPr>
        <w:t>6.3.4.3</w:t>
      </w:r>
      <w:r w:rsidR="0004222D" w:rsidRPr="00AC3540">
        <w:rPr>
          <w:noProof/>
        </w:rPr>
        <w:fldChar w:fldCharType="end"/>
      </w:r>
      <w:r w:rsidRPr="00AC3540">
        <w:rPr>
          <w:noProof/>
        </w:rPr>
        <w:t>.</w:t>
      </w:r>
    </w:p>
    <w:p w:rsidR="00A92848" w:rsidRPr="00AC3540" w:rsidRDefault="00A92848" w:rsidP="00A92848">
      <w:pPr>
        <w:pStyle w:val="requirelevel1"/>
        <w:rPr>
          <w:noProof/>
        </w:rPr>
      </w:pPr>
      <w:bookmarkStart w:id="555" w:name="ST015_PSSub_perEDControl"/>
      <w:r w:rsidRPr="00AC3540">
        <w:rPr>
          <w:noProof/>
        </w:rPr>
        <w:t xml:space="preserve">Whether the packet selection subservice provides the capability to control, per event definition, the </w:t>
      </w:r>
      <w:r w:rsidR="00A41A68" w:rsidRPr="00AC3540">
        <w:rPr>
          <w:noProof/>
        </w:rPr>
        <w:t>storage</w:t>
      </w:r>
      <w:r w:rsidRPr="00AC3540">
        <w:rPr>
          <w:noProof/>
        </w:rPr>
        <w:t xml:space="preserve"> of event reports shall be declared when specifying that subservice.</w:t>
      </w:r>
      <w:bookmarkEnd w:id="555"/>
      <w:r w:rsidRPr="00AC3540">
        <w:rPr>
          <w:noProof/>
        </w:rPr>
        <w:t xml:space="preserve"> </w:t>
      </w:r>
    </w:p>
    <w:p w:rsidR="00A92848" w:rsidRPr="00AC3540" w:rsidRDefault="00A92848" w:rsidP="00B8519B">
      <w:pPr>
        <w:pStyle w:val="NOTEnumbered"/>
        <w:numPr>
          <w:ilvl w:val="1"/>
          <w:numId w:val="242"/>
        </w:numPr>
        <w:rPr>
          <w:noProof/>
        </w:rPr>
      </w:pPr>
      <w:r w:rsidRPr="00AC3540">
        <w:rPr>
          <w:noProof/>
        </w:rPr>
        <w:t>See clause</w:t>
      </w:r>
      <w:r w:rsidR="002257C6" w:rsidRPr="00AC3540">
        <w:rPr>
          <w:noProof/>
        </w:rPr>
        <w:t xml:space="preserve"> </w:t>
      </w:r>
      <w:r w:rsidR="0004222D" w:rsidRPr="00AC3540">
        <w:rPr>
          <w:noProof/>
        </w:rPr>
        <w:fldChar w:fldCharType="begin"/>
      </w:r>
      <w:r w:rsidR="0004222D" w:rsidRPr="00AC3540">
        <w:rPr>
          <w:noProof/>
        </w:rPr>
        <w:instrText xml:space="preserve"> REF ST015_EventStorageControlConfiguration \w \h </w:instrText>
      </w:r>
      <w:r w:rsidR="0004222D" w:rsidRPr="00AC3540">
        <w:rPr>
          <w:noProof/>
        </w:rPr>
      </w:r>
      <w:r w:rsidR="0004222D" w:rsidRPr="00AC3540">
        <w:rPr>
          <w:noProof/>
        </w:rPr>
        <w:fldChar w:fldCharType="separate"/>
      </w:r>
      <w:r w:rsidR="008A478B">
        <w:rPr>
          <w:noProof/>
        </w:rPr>
        <w:t>6.15.4.2.5</w:t>
      </w:r>
      <w:r w:rsidR="0004222D" w:rsidRPr="00AC3540">
        <w:rPr>
          <w:noProof/>
        </w:rPr>
        <w:fldChar w:fldCharType="end"/>
      </w:r>
      <w:r w:rsidRPr="00AC3540">
        <w:rPr>
          <w:noProof/>
        </w:rPr>
        <w:t xml:space="preserve">. </w:t>
      </w:r>
    </w:p>
    <w:p w:rsidR="00A92848" w:rsidRPr="00AC3540" w:rsidRDefault="00A92848" w:rsidP="00B8519B">
      <w:pPr>
        <w:pStyle w:val="NOTEnumbered"/>
        <w:numPr>
          <w:ilvl w:val="1"/>
          <w:numId w:val="184"/>
        </w:numPr>
        <w:rPr>
          <w:noProof/>
        </w:rPr>
      </w:pPr>
      <w:r w:rsidRPr="00AC3540">
        <w:rPr>
          <w:noProof/>
        </w:rPr>
        <w:t xml:space="preserve">For the event reports, refer to </w:t>
      </w:r>
      <w:r w:rsidR="0004222D" w:rsidRPr="00AC3540">
        <w:rPr>
          <w:noProof/>
        </w:rPr>
        <w:t>clause</w:t>
      </w:r>
      <w:r w:rsidR="00A41A68" w:rsidRPr="00AC3540">
        <w:rPr>
          <w:noProof/>
        </w:rPr>
        <w:t xml:space="preserve"> </w:t>
      </w:r>
      <w:r w:rsidR="0004222D" w:rsidRPr="00AC3540">
        <w:rPr>
          <w:noProof/>
        </w:rPr>
        <w:fldChar w:fldCharType="begin"/>
      </w:r>
      <w:r w:rsidR="0004222D" w:rsidRPr="00AC3540">
        <w:rPr>
          <w:noProof/>
        </w:rPr>
        <w:instrText xml:space="preserve"> REF TM_005_001_SYS \w \h </w:instrText>
      </w:r>
      <w:r w:rsidR="0004222D" w:rsidRPr="00AC3540">
        <w:rPr>
          <w:noProof/>
        </w:rPr>
      </w:r>
      <w:r w:rsidR="0004222D" w:rsidRPr="00AC3540">
        <w:rPr>
          <w:noProof/>
        </w:rPr>
        <w:fldChar w:fldCharType="separate"/>
      </w:r>
      <w:r w:rsidR="008A478B">
        <w:rPr>
          <w:noProof/>
        </w:rPr>
        <w:t>6.5.4</w:t>
      </w:r>
      <w:r w:rsidR="0004222D" w:rsidRPr="00AC3540">
        <w:rPr>
          <w:noProof/>
        </w:rPr>
        <w:fldChar w:fldCharType="end"/>
      </w:r>
      <w:r w:rsidRPr="00AC3540">
        <w:rPr>
          <w:noProof/>
        </w:rPr>
        <w:t>.</w:t>
      </w:r>
    </w:p>
    <w:p w:rsidR="00A92848" w:rsidRPr="00AC3540" w:rsidRDefault="00A92848" w:rsidP="00A92848">
      <w:pPr>
        <w:pStyle w:val="requirelevel1"/>
        <w:rPr>
          <w:noProof/>
        </w:rPr>
      </w:pPr>
      <w:bookmarkStart w:id="556" w:name="ST015_PSSub_Subsampling"/>
      <w:r w:rsidRPr="00AC3540">
        <w:rPr>
          <w:noProof/>
        </w:rPr>
        <w:t xml:space="preserve">If the packet selection subservice provides the capability to control, per housekeeping parameter report structure, the </w:t>
      </w:r>
      <w:r w:rsidR="00A41A68" w:rsidRPr="00AC3540">
        <w:rPr>
          <w:noProof/>
        </w:rPr>
        <w:t>storage</w:t>
      </w:r>
      <w:r w:rsidRPr="00AC3540">
        <w:rPr>
          <w:noProof/>
        </w:rPr>
        <w:t xml:space="preserve"> of housekeeping parameter reports or the capability to control, per diagnostic parameter report structure, the </w:t>
      </w:r>
      <w:r w:rsidR="00A41A68" w:rsidRPr="00AC3540">
        <w:rPr>
          <w:noProof/>
        </w:rPr>
        <w:t>storage</w:t>
      </w:r>
      <w:r w:rsidRPr="00AC3540">
        <w:rPr>
          <w:noProof/>
        </w:rPr>
        <w:t xml:space="preserve"> of diagnostic parameter reports, the </w:t>
      </w:r>
      <w:r w:rsidRPr="00AC3540">
        <w:rPr>
          <w:noProof/>
        </w:rPr>
        <w:lastRenderedPageBreak/>
        <w:t xml:space="preserve">subservice capability to subsample the </w:t>
      </w:r>
      <w:r w:rsidR="00A41A68" w:rsidRPr="00AC3540">
        <w:rPr>
          <w:noProof/>
        </w:rPr>
        <w:t>storage</w:t>
      </w:r>
      <w:r w:rsidRPr="00AC3540">
        <w:rPr>
          <w:noProof/>
        </w:rPr>
        <w:t xml:space="preserve"> of the parameter reports shall be declared when specifying that subservice.</w:t>
      </w:r>
      <w:bookmarkEnd w:id="556"/>
    </w:p>
    <w:p w:rsidR="00A92848" w:rsidRPr="00AC3540" w:rsidRDefault="00A92848" w:rsidP="009C226B">
      <w:pPr>
        <w:pStyle w:val="NOTE"/>
        <w:rPr>
          <w:noProof/>
        </w:rPr>
      </w:pPr>
      <w:r w:rsidRPr="00AC3540">
        <w:rPr>
          <w:noProof/>
        </w:rPr>
        <w:t xml:space="preserve">Refer to </w:t>
      </w:r>
      <w:r w:rsidR="00754037" w:rsidRPr="00AC3540">
        <w:rPr>
          <w:noProof/>
        </w:rPr>
        <w:t xml:space="preserve">requirements </w:t>
      </w:r>
      <w:r w:rsidR="002257C6" w:rsidRPr="00AC3540">
        <w:rPr>
          <w:noProof/>
        </w:rPr>
        <w:fldChar w:fldCharType="begin"/>
      </w:r>
      <w:r w:rsidR="002257C6" w:rsidRPr="00AC3540">
        <w:rPr>
          <w:noProof/>
        </w:rPr>
        <w:instrText xml:space="preserve"> REF ST015_PSSub_perHPRSControl \w \h </w:instrText>
      </w:r>
      <w:r w:rsidR="002257C6" w:rsidRPr="00AC3540">
        <w:rPr>
          <w:noProof/>
        </w:rPr>
      </w:r>
      <w:r w:rsidR="002257C6" w:rsidRPr="00AC3540">
        <w:rPr>
          <w:noProof/>
        </w:rPr>
        <w:fldChar w:fldCharType="separate"/>
      </w:r>
      <w:r w:rsidR="008A478B">
        <w:rPr>
          <w:noProof/>
        </w:rPr>
        <w:t>6.15.4.2.1a</w:t>
      </w:r>
      <w:r w:rsidR="002257C6" w:rsidRPr="00AC3540">
        <w:rPr>
          <w:noProof/>
        </w:rPr>
        <w:fldChar w:fldCharType="end"/>
      </w:r>
      <w:r w:rsidR="002257C6" w:rsidRPr="00AC3540">
        <w:rPr>
          <w:noProof/>
        </w:rPr>
        <w:t xml:space="preserve"> </w:t>
      </w:r>
      <w:r w:rsidRPr="00AC3540">
        <w:rPr>
          <w:noProof/>
        </w:rPr>
        <w:t>and</w:t>
      </w:r>
      <w:r w:rsidR="002257C6" w:rsidRPr="00AC3540">
        <w:rPr>
          <w:noProof/>
        </w:rPr>
        <w:t xml:space="preserve"> </w:t>
      </w:r>
      <w:r w:rsidR="002257C6" w:rsidRPr="00AC3540">
        <w:rPr>
          <w:noProof/>
        </w:rPr>
        <w:fldChar w:fldCharType="begin"/>
      </w:r>
      <w:r w:rsidR="002257C6" w:rsidRPr="00AC3540">
        <w:rPr>
          <w:noProof/>
        </w:rPr>
        <w:instrText xml:space="preserve"> REF ST015_PSSub_perDPRSControl \w \h </w:instrText>
      </w:r>
      <w:r w:rsidR="002257C6" w:rsidRPr="00AC3540">
        <w:rPr>
          <w:noProof/>
        </w:rPr>
      </w:r>
      <w:r w:rsidR="002257C6" w:rsidRPr="00AC3540">
        <w:rPr>
          <w:noProof/>
        </w:rPr>
        <w:fldChar w:fldCharType="separate"/>
      </w:r>
      <w:r w:rsidR="008A478B">
        <w:rPr>
          <w:noProof/>
        </w:rPr>
        <w:t>6.15.4.2.1b</w:t>
      </w:r>
      <w:r w:rsidR="002257C6" w:rsidRPr="00AC3540">
        <w:rPr>
          <w:noProof/>
        </w:rPr>
        <w:fldChar w:fldCharType="end"/>
      </w:r>
      <w:r w:rsidRPr="00AC3540">
        <w:rPr>
          <w:noProof/>
        </w:rPr>
        <w:t xml:space="preserve">. </w:t>
      </w:r>
    </w:p>
    <w:p w:rsidR="00A41A68" w:rsidRPr="00AC3540" w:rsidRDefault="00A41A68" w:rsidP="00A41A68">
      <w:pPr>
        <w:pStyle w:val="Heading5"/>
        <w:rPr>
          <w:noProof/>
        </w:rPr>
      </w:pPr>
      <w:bookmarkStart w:id="557" w:name="ST015_APStorageControlConfiguration"/>
      <w:r w:rsidRPr="00AC3540">
        <w:rPr>
          <w:noProof/>
        </w:rPr>
        <w:t xml:space="preserve">Application process </w:t>
      </w:r>
      <w:r w:rsidR="008116F6" w:rsidRPr="00AC3540">
        <w:rPr>
          <w:noProof/>
        </w:rPr>
        <w:t>storage-control configuration</w:t>
      </w:r>
      <w:bookmarkEnd w:id="557"/>
    </w:p>
    <w:p w:rsidR="00A41A68" w:rsidRPr="00AC3540" w:rsidRDefault="00A41A68" w:rsidP="00A41A68">
      <w:pPr>
        <w:pStyle w:val="requirelevel1"/>
        <w:rPr>
          <w:noProof/>
        </w:rPr>
      </w:pPr>
      <w:r w:rsidRPr="00AC3540">
        <w:rPr>
          <w:noProof/>
        </w:rPr>
        <w:t xml:space="preserve">For each packet store, the maximum number of application process </w:t>
      </w:r>
      <w:r w:rsidR="008116F6" w:rsidRPr="00AC3540">
        <w:rPr>
          <w:noProof/>
        </w:rPr>
        <w:t>storage-control definition</w:t>
      </w:r>
      <w:r w:rsidRPr="00AC3540">
        <w:rPr>
          <w:noProof/>
        </w:rPr>
        <w:t>s that the packet selection subservice can contemporaneously control shall, at any time, correspond to the number of application processes that are controlled by that subservice.</w:t>
      </w:r>
    </w:p>
    <w:p w:rsidR="00A41A68" w:rsidRPr="00AC3540" w:rsidRDefault="00A41A68" w:rsidP="00B8519B">
      <w:pPr>
        <w:pStyle w:val="NOTEnumbered"/>
        <w:numPr>
          <w:ilvl w:val="1"/>
          <w:numId w:val="184"/>
        </w:numPr>
        <w:rPr>
          <w:noProof/>
        </w:rPr>
      </w:pPr>
      <w:r w:rsidRPr="00AC3540">
        <w:rPr>
          <w:noProof/>
        </w:rPr>
        <w:t>See requirement</w:t>
      </w:r>
      <w:r w:rsidR="002257C6" w:rsidRPr="00AC3540">
        <w:rPr>
          <w:noProof/>
        </w:rPr>
        <w:t xml:space="preserve"> </w:t>
      </w:r>
      <w:r w:rsidR="002257C6" w:rsidRPr="00AC3540">
        <w:rPr>
          <w:noProof/>
        </w:rPr>
        <w:fldChar w:fldCharType="begin"/>
      </w:r>
      <w:r w:rsidR="002257C6" w:rsidRPr="00AC3540">
        <w:rPr>
          <w:noProof/>
        </w:rPr>
        <w:instrText xml:space="preserve"> REF ST015_PSSub_APList \w \h  \* MERGEFORMAT </w:instrText>
      </w:r>
      <w:r w:rsidR="002257C6" w:rsidRPr="00AC3540">
        <w:rPr>
          <w:noProof/>
        </w:rPr>
      </w:r>
      <w:r w:rsidR="002257C6" w:rsidRPr="00AC3540">
        <w:rPr>
          <w:noProof/>
        </w:rPr>
        <w:fldChar w:fldCharType="separate"/>
      </w:r>
      <w:r w:rsidR="008A478B">
        <w:rPr>
          <w:noProof/>
        </w:rPr>
        <w:t>6.15.4.1.1a</w:t>
      </w:r>
      <w:r w:rsidR="002257C6" w:rsidRPr="00AC3540">
        <w:rPr>
          <w:noProof/>
        </w:rPr>
        <w:fldChar w:fldCharType="end"/>
      </w:r>
      <w:r w:rsidRPr="00AC3540">
        <w:rPr>
          <w:noProof/>
        </w:rPr>
        <w:t>.</w:t>
      </w:r>
    </w:p>
    <w:p w:rsidR="00A41A68" w:rsidRPr="00AC3540" w:rsidRDefault="00091BC5" w:rsidP="00B8519B">
      <w:pPr>
        <w:pStyle w:val="NOTEnumbered"/>
        <w:numPr>
          <w:ilvl w:val="1"/>
          <w:numId w:val="184"/>
        </w:numPr>
        <w:rPr>
          <w:noProof/>
        </w:rPr>
      </w:pPr>
      <w:r w:rsidRPr="00AC3540">
        <w:rPr>
          <w:noProof/>
        </w:rPr>
        <w:t>The application process storage control configuration for a packet store contains the application process storage control definitions that the packet selection subservice maintains for that packet store.</w:t>
      </w:r>
    </w:p>
    <w:p w:rsidR="00A41A68" w:rsidRPr="00AC3540" w:rsidRDefault="00A41A68" w:rsidP="00A41A68">
      <w:pPr>
        <w:pStyle w:val="requirelevel1"/>
        <w:rPr>
          <w:noProof/>
        </w:rPr>
      </w:pPr>
      <w:r w:rsidRPr="00AC3540">
        <w:rPr>
          <w:noProof/>
        </w:rPr>
        <w:t xml:space="preserve">Each application process </w:t>
      </w:r>
      <w:r w:rsidR="008116F6" w:rsidRPr="00AC3540">
        <w:rPr>
          <w:noProof/>
        </w:rPr>
        <w:t>storage-control definition</w:t>
      </w:r>
      <w:r w:rsidRPr="00AC3540">
        <w:rPr>
          <w:noProof/>
        </w:rPr>
        <w:t xml:space="preserve"> shall contain:</w:t>
      </w:r>
    </w:p>
    <w:p w:rsidR="00091BC5" w:rsidRPr="00AC3540" w:rsidRDefault="00091BC5" w:rsidP="00A41A68">
      <w:pPr>
        <w:pStyle w:val="requirelevel2"/>
        <w:rPr>
          <w:noProof/>
        </w:rPr>
      </w:pPr>
      <w:r w:rsidRPr="00AC3540">
        <w:rPr>
          <w:noProof/>
        </w:rPr>
        <w:t>the packet store identifier;</w:t>
      </w:r>
    </w:p>
    <w:p w:rsidR="00A41A68" w:rsidRPr="00AC3540" w:rsidRDefault="00A41A68" w:rsidP="00A41A68">
      <w:pPr>
        <w:pStyle w:val="requirelevel2"/>
        <w:rPr>
          <w:noProof/>
        </w:rPr>
      </w:pPr>
      <w:r w:rsidRPr="00AC3540">
        <w:rPr>
          <w:noProof/>
        </w:rPr>
        <w:t>the identifier of the application process to control;</w:t>
      </w:r>
    </w:p>
    <w:p w:rsidR="00A41A68" w:rsidRPr="00AC3540" w:rsidRDefault="00A41A68" w:rsidP="00A41A68">
      <w:pPr>
        <w:pStyle w:val="requirelevel2"/>
        <w:rPr>
          <w:noProof/>
        </w:rPr>
      </w:pPr>
      <w:r w:rsidRPr="00AC3540">
        <w:rPr>
          <w:noProof/>
        </w:rPr>
        <w:t xml:space="preserve">a list of zero or more application process related "service type </w:t>
      </w:r>
      <w:r w:rsidR="008116F6" w:rsidRPr="00AC3540">
        <w:rPr>
          <w:noProof/>
        </w:rPr>
        <w:t>storage-control definition</w:t>
      </w:r>
      <w:r w:rsidRPr="00AC3540">
        <w:rPr>
          <w:noProof/>
        </w:rPr>
        <w:t>s", each one containing:</w:t>
      </w:r>
    </w:p>
    <w:p w:rsidR="00A41A68" w:rsidRPr="00AC3540" w:rsidRDefault="00A41A68" w:rsidP="00A41A68">
      <w:pPr>
        <w:pStyle w:val="requirelevel3"/>
        <w:rPr>
          <w:noProof/>
        </w:rPr>
      </w:pPr>
      <w:r w:rsidRPr="00AC3540">
        <w:rPr>
          <w:noProof/>
        </w:rPr>
        <w:t>the identifier of the service type to control;</w:t>
      </w:r>
    </w:p>
    <w:p w:rsidR="00A41A68" w:rsidRPr="00AC3540" w:rsidRDefault="00A41A68" w:rsidP="00A41A68">
      <w:pPr>
        <w:pStyle w:val="requirelevel3"/>
        <w:rPr>
          <w:noProof/>
        </w:rPr>
      </w:pPr>
      <w:r w:rsidRPr="00AC3540">
        <w:rPr>
          <w:noProof/>
        </w:rPr>
        <w:t xml:space="preserve">a list of zero or more application process and service type related "report type </w:t>
      </w:r>
      <w:r w:rsidR="008116F6" w:rsidRPr="00AC3540">
        <w:rPr>
          <w:noProof/>
        </w:rPr>
        <w:t>storage-control definition</w:t>
      </w:r>
      <w:r w:rsidRPr="00AC3540">
        <w:rPr>
          <w:noProof/>
        </w:rPr>
        <w:t>s", each one containing the message subtype identifier of a report type.</w:t>
      </w:r>
    </w:p>
    <w:p w:rsidR="00A41A68" w:rsidRPr="00AC3540" w:rsidRDefault="00A41A68" w:rsidP="00B8519B">
      <w:pPr>
        <w:pStyle w:val="NOTEnumbered"/>
        <w:numPr>
          <w:ilvl w:val="1"/>
          <w:numId w:val="171"/>
        </w:numPr>
        <w:rPr>
          <w:noProof/>
        </w:rPr>
      </w:pPr>
      <w:r w:rsidRPr="00AC3540">
        <w:rPr>
          <w:noProof/>
        </w:rPr>
        <w:t xml:space="preserve">The packet selection subservice has knowledge about the application processes that it controls but no knowledge about the service types and report types that they can generate. This lack of knowledge results in the possibility for the subservice to handle on-board, service type </w:t>
      </w:r>
      <w:r w:rsidR="008116F6" w:rsidRPr="00AC3540">
        <w:rPr>
          <w:noProof/>
        </w:rPr>
        <w:t>storage-control definition</w:t>
      </w:r>
      <w:r w:rsidRPr="00AC3540">
        <w:rPr>
          <w:noProof/>
        </w:rPr>
        <w:t xml:space="preserve">s or report type </w:t>
      </w:r>
      <w:r w:rsidR="008116F6" w:rsidRPr="00AC3540">
        <w:rPr>
          <w:noProof/>
        </w:rPr>
        <w:t>storage-control definition</w:t>
      </w:r>
      <w:r w:rsidRPr="00AC3540">
        <w:rPr>
          <w:noProof/>
        </w:rPr>
        <w:t xml:space="preserve">s that can be meaningless. </w:t>
      </w:r>
      <w:r w:rsidR="00091BC5" w:rsidRPr="00AC3540">
        <w:rPr>
          <w:noProof/>
        </w:rPr>
        <w:t>It is of ground operations responsibility to ensure consistency in this respect</w:t>
      </w:r>
      <w:r w:rsidRPr="00AC3540">
        <w:rPr>
          <w:noProof/>
        </w:rPr>
        <w:t xml:space="preserve">. </w:t>
      </w:r>
    </w:p>
    <w:p w:rsidR="00A41A68" w:rsidRPr="00AC3540" w:rsidRDefault="00A41A68" w:rsidP="00B8519B">
      <w:pPr>
        <w:pStyle w:val="NOTEnumbered"/>
        <w:numPr>
          <w:ilvl w:val="1"/>
          <w:numId w:val="184"/>
        </w:numPr>
        <w:rPr>
          <w:noProof/>
        </w:rPr>
      </w:pPr>
      <w:r w:rsidRPr="00AC3540">
        <w:rPr>
          <w:noProof/>
        </w:rPr>
        <w:t xml:space="preserve">An empty application process </w:t>
      </w:r>
      <w:r w:rsidR="008116F6" w:rsidRPr="00AC3540">
        <w:rPr>
          <w:noProof/>
        </w:rPr>
        <w:t>storage-control configuration</w:t>
      </w:r>
      <w:r w:rsidRPr="00AC3540">
        <w:rPr>
          <w:noProof/>
        </w:rPr>
        <w:t xml:space="preserve"> (i.e. no application process </w:t>
      </w:r>
      <w:r w:rsidR="008116F6" w:rsidRPr="00AC3540">
        <w:rPr>
          <w:noProof/>
        </w:rPr>
        <w:t>storage-control definition</w:t>
      </w:r>
      <w:r w:rsidRPr="00AC3540">
        <w:rPr>
          <w:noProof/>
        </w:rPr>
        <w:t xml:space="preserve"> is defined) implies that the subservice blocks all reports. Blocking means that the</w:t>
      </w:r>
      <w:r w:rsidR="007612F6" w:rsidRPr="00AC3540">
        <w:rPr>
          <w:noProof/>
        </w:rPr>
        <w:t>se reports are not stored in the corresponding packet store</w:t>
      </w:r>
      <w:r w:rsidRPr="00AC3540">
        <w:rPr>
          <w:noProof/>
        </w:rPr>
        <w:t>.</w:t>
      </w:r>
    </w:p>
    <w:p w:rsidR="00A41A68" w:rsidRPr="00AC3540" w:rsidRDefault="00A41A68" w:rsidP="00B8519B">
      <w:pPr>
        <w:pStyle w:val="NOTEnumbered"/>
        <w:numPr>
          <w:ilvl w:val="1"/>
          <w:numId w:val="184"/>
        </w:numPr>
        <w:rPr>
          <w:noProof/>
        </w:rPr>
      </w:pPr>
      <w:r w:rsidRPr="00AC3540">
        <w:rPr>
          <w:noProof/>
        </w:rPr>
        <w:t xml:space="preserve">If the subservice provides none of the capabilities specified in requirements </w:t>
      </w:r>
      <w:r w:rsidR="002257C6" w:rsidRPr="00AC3540">
        <w:rPr>
          <w:noProof/>
        </w:rPr>
        <w:fldChar w:fldCharType="begin"/>
      </w:r>
      <w:r w:rsidR="002257C6" w:rsidRPr="00AC3540">
        <w:rPr>
          <w:noProof/>
        </w:rPr>
        <w:instrText xml:space="preserve"> REF ST015_PSSub_perHPRSControl \w \h </w:instrText>
      </w:r>
      <w:r w:rsidR="002257C6" w:rsidRPr="00AC3540">
        <w:rPr>
          <w:noProof/>
        </w:rPr>
      </w:r>
      <w:r w:rsidR="002257C6" w:rsidRPr="00AC3540">
        <w:rPr>
          <w:noProof/>
        </w:rPr>
        <w:fldChar w:fldCharType="separate"/>
      </w:r>
      <w:r w:rsidR="008A478B">
        <w:rPr>
          <w:noProof/>
        </w:rPr>
        <w:t>6.15.4.2.1a</w:t>
      </w:r>
      <w:r w:rsidR="002257C6" w:rsidRPr="00AC3540">
        <w:rPr>
          <w:noProof/>
        </w:rPr>
        <w:fldChar w:fldCharType="end"/>
      </w:r>
      <w:r w:rsidR="002257C6" w:rsidRPr="00AC3540">
        <w:rPr>
          <w:noProof/>
        </w:rPr>
        <w:t xml:space="preserve">, </w:t>
      </w:r>
      <w:r w:rsidR="002257C6" w:rsidRPr="00AC3540">
        <w:rPr>
          <w:noProof/>
        </w:rPr>
        <w:fldChar w:fldCharType="begin"/>
      </w:r>
      <w:r w:rsidR="002257C6" w:rsidRPr="00AC3540">
        <w:rPr>
          <w:noProof/>
        </w:rPr>
        <w:instrText xml:space="preserve"> REF ST015_PSSub_perDPRSControl \w \h </w:instrText>
      </w:r>
      <w:r w:rsidR="002257C6" w:rsidRPr="00AC3540">
        <w:rPr>
          <w:noProof/>
        </w:rPr>
      </w:r>
      <w:r w:rsidR="002257C6" w:rsidRPr="00AC3540">
        <w:rPr>
          <w:noProof/>
        </w:rPr>
        <w:fldChar w:fldCharType="separate"/>
      </w:r>
      <w:r w:rsidR="008A478B">
        <w:rPr>
          <w:noProof/>
        </w:rPr>
        <w:t>6.15.4.2.1b</w:t>
      </w:r>
      <w:r w:rsidR="002257C6" w:rsidRPr="00AC3540">
        <w:rPr>
          <w:noProof/>
        </w:rPr>
        <w:fldChar w:fldCharType="end"/>
      </w:r>
      <w:r w:rsidR="002257C6" w:rsidRPr="00AC3540">
        <w:rPr>
          <w:noProof/>
        </w:rPr>
        <w:t xml:space="preserve"> and </w:t>
      </w:r>
      <w:r w:rsidR="002257C6" w:rsidRPr="00AC3540">
        <w:rPr>
          <w:noProof/>
        </w:rPr>
        <w:fldChar w:fldCharType="begin"/>
      </w:r>
      <w:r w:rsidR="002257C6" w:rsidRPr="00AC3540">
        <w:rPr>
          <w:noProof/>
        </w:rPr>
        <w:instrText xml:space="preserve"> REF ST015_PSSub_perEDControl \w \h </w:instrText>
      </w:r>
      <w:r w:rsidR="002257C6" w:rsidRPr="00AC3540">
        <w:rPr>
          <w:noProof/>
        </w:rPr>
      </w:r>
      <w:r w:rsidR="002257C6" w:rsidRPr="00AC3540">
        <w:rPr>
          <w:noProof/>
        </w:rPr>
        <w:fldChar w:fldCharType="separate"/>
      </w:r>
      <w:r w:rsidR="008A478B">
        <w:rPr>
          <w:noProof/>
        </w:rPr>
        <w:t>6.15.4.2.1c</w:t>
      </w:r>
      <w:r w:rsidR="002257C6" w:rsidRPr="00AC3540">
        <w:rPr>
          <w:noProof/>
        </w:rPr>
        <w:fldChar w:fldCharType="end"/>
      </w:r>
      <w:r w:rsidR="002257C6" w:rsidRPr="00AC3540">
        <w:rPr>
          <w:noProof/>
        </w:rPr>
        <w:t xml:space="preserve">, </w:t>
      </w:r>
      <w:r w:rsidRPr="00AC3540">
        <w:rPr>
          <w:noProof/>
        </w:rPr>
        <w:t xml:space="preserve">a report is </w:t>
      </w:r>
      <w:r w:rsidR="007612F6" w:rsidRPr="00AC3540">
        <w:rPr>
          <w:noProof/>
        </w:rPr>
        <w:t xml:space="preserve">stored </w:t>
      </w:r>
      <w:r w:rsidRPr="00AC3540">
        <w:rPr>
          <w:noProof/>
        </w:rPr>
        <w:t>only if it fulfils one of the following conditions:</w:t>
      </w:r>
    </w:p>
    <w:p w:rsidR="00A41A68" w:rsidRPr="00AC3540" w:rsidRDefault="00A41A68" w:rsidP="00B8519B">
      <w:pPr>
        <w:pStyle w:val="NOTEbul"/>
        <w:numPr>
          <w:ilvl w:val="2"/>
          <w:numId w:val="184"/>
        </w:numPr>
        <w:rPr>
          <w:noProof/>
        </w:rPr>
      </w:pPr>
      <w:r w:rsidRPr="00AC3540">
        <w:rPr>
          <w:noProof/>
        </w:rPr>
        <w:t xml:space="preserve">an application process </w:t>
      </w:r>
      <w:r w:rsidR="008116F6" w:rsidRPr="00AC3540">
        <w:rPr>
          <w:noProof/>
        </w:rPr>
        <w:t>storage-control definition</w:t>
      </w:r>
      <w:r w:rsidRPr="00AC3540">
        <w:rPr>
          <w:noProof/>
        </w:rPr>
        <w:t xml:space="preserve"> with no service type </w:t>
      </w:r>
      <w:r w:rsidR="008116F6" w:rsidRPr="00AC3540">
        <w:rPr>
          <w:noProof/>
        </w:rPr>
        <w:t>storage-control definition</w:t>
      </w:r>
      <w:r w:rsidRPr="00AC3540">
        <w:rPr>
          <w:noProof/>
        </w:rPr>
        <w:t xml:space="preserve"> is defined for the application process identifier of that report;</w:t>
      </w:r>
    </w:p>
    <w:p w:rsidR="00A41A68" w:rsidRPr="00AC3540" w:rsidRDefault="00A41A68" w:rsidP="00B8519B">
      <w:pPr>
        <w:pStyle w:val="NOTEbul"/>
        <w:numPr>
          <w:ilvl w:val="2"/>
          <w:numId w:val="184"/>
        </w:numPr>
        <w:rPr>
          <w:noProof/>
        </w:rPr>
      </w:pPr>
      <w:r w:rsidRPr="00AC3540">
        <w:rPr>
          <w:noProof/>
        </w:rPr>
        <w:lastRenderedPageBreak/>
        <w:t xml:space="preserve">an application process </w:t>
      </w:r>
      <w:r w:rsidR="008116F6" w:rsidRPr="00AC3540">
        <w:rPr>
          <w:noProof/>
        </w:rPr>
        <w:t>storage-control definition</w:t>
      </w:r>
      <w:r w:rsidRPr="00AC3540">
        <w:rPr>
          <w:noProof/>
        </w:rPr>
        <w:t xml:space="preserve"> with a service type </w:t>
      </w:r>
      <w:r w:rsidR="008116F6" w:rsidRPr="00AC3540">
        <w:rPr>
          <w:noProof/>
        </w:rPr>
        <w:t>storage-control definition</w:t>
      </w:r>
      <w:r w:rsidRPr="00AC3540">
        <w:rPr>
          <w:noProof/>
        </w:rPr>
        <w:t xml:space="preserve"> that has no report type </w:t>
      </w:r>
      <w:r w:rsidR="008116F6" w:rsidRPr="00AC3540">
        <w:rPr>
          <w:noProof/>
        </w:rPr>
        <w:t>storage-control definition</w:t>
      </w:r>
      <w:r w:rsidRPr="00AC3540">
        <w:rPr>
          <w:noProof/>
        </w:rPr>
        <w:t xml:space="preserve"> is defined for the application process identifier and the service type of that report;</w:t>
      </w:r>
    </w:p>
    <w:p w:rsidR="00A41A68" w:rsidRPr="00AC3540" w:rsidRDefault="00A41A68" w:rsidP="00B8519B">
      <w:pPr>
        <w:pStyle w:val="NOTEbul"/>
        <w:numPr>
          <w:ilvl w:val="2"/>
          <w:numId w:val="184"/>
        </w:numPr>
        <w:rPr>
          <w:noProof/>
        </w:rPr>
      </w:pPr>
      <w:r w:rsidRPr="00AC3540">
        <w:rPr>
          <w:noProof/>
        </w:rPr>
        <w:t xml:space="preserve">an application process </w:t>
      </w:r>
      <w:r w:rsidR="008116F6" w:rsidRPr="00AC3540">
        <w:rPr>
          <w:noProof/>
        </w:rPr>
        <w:t>storage-control definition</w:t>
      </w:r>
      <w:r w:rsidRPr="00AC3540">
        <w:rPr>
          <w:noProof/>
        </w:rPr>
        <w:t xml:space="preserve"> with a service type </w:t>
      </w:r>
      <w:r w:rsidR="008116F6" w:rsidRPr="00AC3540">
        <w:rPr>
          <w:noProof/>
        </w:rPr>
        <w:t>storage-control definition</w:t>
      </w:r>
      <w:r w:rsidRPr="00AC3540">
        <w:rPr>
          <w:noProof/>
        </w:rPr>
        <w:t xml:space="preserve"> is defined that has a report type </w:t>
      </w:r>
      <w:r w:rsidR="008116F6" w:rsidRPr="00AC3540">
        <w:rPr>
          <w:noProof/>
        </w:rPr>
        <w:t>storage-control definition</w:t>
      </w:r>
      <w:r w:rsidRPr="00AC3540">
        <w:rPr>
          <w:noProof/>
        </w:rPr>
        <w:t xml:space="preserve"> for the application process identifier and the service type and the message subtype identifier of that report.</w:t>
      </w:r>
    </w:p>
    <w:p w:rsidR="00091BC5" w:rsidRPr="00AC3540" w:rsidRDefault="00091BC5" w:rsidP="00A41A68">
      <w:pPr>
        <w:pStyle w:val="requirelevel1"/>
        <w:rPr>
          <w:noProof/>
        </w:rPr>
      </w:pPr>
      <w:r w:rsidRPr="00AC3540">
        <w:rPr>
          <w:noProof/>
        </w:rPr>
        <w:t>The maximum number of service type storage control definitions that can be contained within an application process storage control definition shall be declared when specifying the packet selection subservice.</w:t>
      </w:r>
    </w:p>
    <w:p w:rsidR="00A41A68" w:rsidRPr="00AC3540" w:rsidRDefault="00091BC5" w:rsidP="00A41A68">
      <w:pPr>
        <w:pStyle w:val="requirelevel1"/>
        <w:rPr>
          <w:noProof/>
        </w:rPr>
      </w:pPr>
      <w:r w:rsidRPr="00AC3540">
        <w:rPr>
          <w:noProof/>
        </w:rPr>
        <w:t>The maximum number of report type storage control definitions that can be contained within a service type storage control definition shall be declared when specifying the packet selection subservice</w:t>
      </w:r>
      <w:r w:rsidR="00A41A68" w:rsidRPr="00AC3540">
        <w:rPr>
          <w:noProof/>
        </w:rPr>
        <w:t>.</w:t>
      </w:r>
    </w:p>
    <w:p w:rsidR="00A41A68" w:rsidRPr="00AC3540" w:rsidRDefault="00A41A68" w:rsidP="00A41A68">
      <w:pPr>
        <w:pStyle w:val="Heading5"/>
        <w:rPr>
          <w:noProof/>
        </w:rPr>
      </w:pPr>
      <w:bookmarkStart w:id="558" w:name="_Ref436656178"/>
      <w:bookmarkStart w:id="559" w:name="ST015_HKStorageControlConfiguration"/>
      <w:r w:rsidRPr="00AC3540">
        <w:rPr>
          <w:noProof/>
        </w:rPr>
        <w:t xml:space="preserve">Housekeeping </w:t>
      </w:r>
      <w:r w:rsidR="00B80A5A" w:rsidRPr="00AC3540">
        <w:rPr>
          <w:noProof/>
        </w:rPr>
        <w:t xml:space="preserve">parameter report </w:t>
      </w:r>
      <w:r w:rsidR="00F16523" w:rsidRPr="00AC3540">
        <w:rPr>
          <w:noProof/>
        </w:rPr>
        <w:t>storage-control configuration</w:t>
      </w:r>
      <w:bookmarkEnd w:id="558"/>
      <w:bookmarkEnd w:id="559"/>
    </w:p>
    <w:p w:rsidR="00A41A68" w:rsidRPr="00AC3540" w:rsidRDefault="007612F6" w:rsidP="00A41A68">
      <w:pPr>
        <w:pStyle w:val="requirelevel1"/>
        <w:rPr>
          <w:noProof/>
        </w:rPr>
      </w:pPr>
      <w:r w:rsidRPr="00AC3540">
        <w:rPr>
          <w:noProof/>
        </w:rPr>
        <w:t>For each packet store, t</w:t>
      </w:r>
      <w:r w:rsidR="00A41A68" w:rsidRPr="00AC3540">
        <w:rPr>
          <w:noProof/>
        </w:rPr>
        <w:t xml:space="preserve">he maximum number of housekeeping parameter report </w:t>
      </w:r>
      <w:r w:rsidR="00F16523" w:rsidRPr="00AC3540">
        <w:rPr>
          <w:noProof/>
        </w:rPr>
        <w:t>storage-control definition</w:t>
      </w:r>
      <w:r w:rsidR="00A41A68" w:rsidRPr="00AC3540">
        <w:rPr>
          <w:noProof/>
        </w:rPr>
        <w:t xml:space="preserve">s that the </w:t>
      </w:r>
      <w:r w:rsidR="00B80A5A" w:rsidRPr="00AC3540">
        <w:rPr>
          <w:noProof/>
        </w:rPr>
        <w:t>packet selection subservice</w:t>
      </w:r>
      <w:r w:rsidR="00A41A68" w:rsidRPr="00AC3540">
        <w:rPr>
          <w:noProof/>
        </w:rPr>
        <w:t xml:space="preserve"> can contemporaneously control shall, at any time, correspond to the number of application processes that are controlled by that subservice and that provide the capability for generating housekeeping parameter reports.</w:t>
      </w:r>
    </w:p>
    <w:p w:rsidR="00A41A68" w:rsidRPr="00AC3540" w:rsidRDefault="00091BC5" w:rsidP="00B8519B">
      <w:pPr>
        <w:pStyle w:val="NOTEnumbered"/>
        <w:numPr>
          <w:ilvl w:val="1"/>
          <w:numId w:val="172"/>
        </w:numPr>
        <w:rPr>
          <w:noProof/>
        </w:rPr>
      </w:pPr>
      <w:r w:rsidRPr="00AC3540">
        <w:rPr>
          <w:noProof/>
        </w:rPr>
        <w:t xml:space="preserve">For the number of application processes, see requirement </w:t>
      </w:r>
      <w:r w:rsidR="002257C6" w:rsidRPr="00AC3540">
        <w:rPr>
          <w:noProof/>
        </w:rPr>
        <w:fldChar w:fldCharType="begin"/>
      </w:r>
      <w:r w:rsidR="002257C6" w:rsidRPr="00AC3540">
        <w:rPr>
          <w:noProof/>
        </w:rPr>
        <w:instrText xml:space="preserve"> REF ST015_PSSub_APList \w \h  \* MERGEFORMAT </w:instrText>
      </w:r>
      <w:r w:rsidR="002257C6" w:rsidRPr="00AC3540">
        <w:rPr>
          <w:noProof/>
        </w:rPr>
      </w:r>
      <w:r w:rsidR="002257C6" w:rsidRPr="00AC3540">
        <w:rPr>
          <w:noProof/>
        </w:rPr>
        <w:fldChar w:fldCharType="separate"/>
      </w:r>
      <w:r w:rsidR="008A478B">
        <w:rPr>
          <w:noProof/>
        </w:rPr>
        <w:t>6.15.4.1.1a</w:t>
      </w:r>
      <w:r w:rsidR="002257C6" w:rsidRPr="00AC3540">
        <w:rPr>
          <w:noProof/>
        </w:rPr>
        <w:fldChar w:fldCharType="end"/>
      </w:r>
      <w:r w:rsidR="00A41A68" w:rsidRPr="00AC3540">
        <w:rPr>
          <w:noProof/>
        </w:rPr>
        <w:t>.</w:t>
      </w:r>
    </w:p>
    <w:p w:rsidR="00525DAE" w:rsidRPr="00AC3540" w:rsidRDefault="00091BC5" w:rsidP="00B8519B">
      <w:pPr>
        <w:pStyle w:val="NOTEnumbered"/>
        <w:numPr>
          <w:ilvl w:val="1"/>
          <w:numId w:val="184"/>
        </w:numPr>
        <w:rPr>
          <w:noProof/>
        </w:rPr>
      </w:pPr>
      <w:r w:rsidRPr="00AC3540">
        <w:rPr>
          <w:noProof/>
        </w:rPr>
        <w:t>The housekeeping parameter report storage configuration for a packet store contains the housekeeping parameter report storage definitions that the packet selection subservice maintains for that packet store.</w:t>
      </w:r>
    </w:p>
    <w:p w:rsidR="00A41A68" w:rsidRPr="00AC3540" w:rsidRDefault="00A41A68" w:rsidP="00B8519B">
      <w:pPr>
        <w:pStyle w:val="NOTEnumbered"/>
        <w:numPr>
          <w:ilvl w:val="1"/>
          <w:numId w:val="184"/>
        </w:numPr>
        <w:rPr>
          <w:noProof/>
        </w:rPr>
      </w:pPr>
      <w:r w:rsidRPr="00AC3540">
        <w:rPr>
          <w:noProof/>
        </w:rPr>
        <w:t xml:space="preserve">The housekeeping </w:t>
      </w:r>
      <w:r w:rsidR="00B80A5A" w:rsidRPr="00AC3540">
        <w:rPr>
          <w:noProof/>
        </w:rPr>
        <w:t xml:space="preserve">parameter report </w:t>
      </w:r>
      <w:r w:rsidR="00F16523" w:rsidRPr="00AC3540">
        <w:rPr>
          <w:noProof/>
        </w:rPr>
        <w:t>storage-control configuration</w:t>
      </w:r>
      <w:r w:rsidRPr="00AC3540">
        <w:rPr>
          <w:noProof/>
        </w:rPr>
        <w:t xml:space="preserve"> contains the housekeeping parameter report </w:t>
      </w:r>
      <w:r w:rsidR="00F16523" w:rsidRPr="00AC3540">
        <w:rPr>
          <w:noProof/>
        </w:rPr>
        <w:t>storage-control definition</w:t>
      </w:r>
      <w:r w:rsidRPr="00AC3540">
        <w:rPr>
          <w:noProof/>
        </w:rPr>
        <w:t xml:space="preserve">s of the </w:t>
      </w:r>
      <w:r w:rsidR="00B80A5A" w:rsidRPr="00AC3540">
        <w:rPr>
          <w:noProof/>
        </w:rPr>
        <w:t>packet selection subservice</w:t>
      </w:r>
      <w:r w:rsidRPr="00AC3540">
        <w:rPr>
          <w:noProof/>
        </w:rPr>
        <w:t>.</w:t>
      </w:r>
    </w:p>
    <w:p w:rsidR="00A41A68" w:rsidRPr="00AC3540" w:rsidRDefault="00A41A68" w:rsidP="00A41A68">
      <w:pPr>
        <w:pStyle w:val="requirelevel1"/>
        <w:rPr>
          <w:noProof/>
        </w:rPr>
      </w:pPr>
      <w:r w:rsidRPr="00AC3540">
        <w:rPr>
          <w:noProof/>
        </w:rPr>
        <w:t xml:space="preserve">Each housekeeping parameter report </w:t>
      </w:r>
      <w:r w:rsidR="00F16523" w:rsidRPr="00AC3540">
        <w:rPr>
          <w:noProof/>
        </w:rPr>
        <w:t>storage-control definition</w:t>
      </w:r>
      <w:r w:rsidRPr="00AC3540">
        <w:rPr>
          <w:noProof/>
        </w:rPr>
        <w:t xml:space="preserve"> shall contain:</w:t>
      </w:r>
    </w:p>
    <w:p w:rsidR="00091BC5" w:rsidRPr="00AC3540" w:rsidRDefault="00091BC5" w:rsidP="00A41A68">
      <w:pPr>
        <w:pStyle w:val="requirelevel2"/>
        <w:rPr>
          <w:noProof/>
        </w:rPr>
      </w:pPr>
      <w:r w:rsidRPr="00AC3540">
        <w:rPr>
          <w:noProof/>
        </w:rPr>
        <w:t>the packet store identifier;</w:t>
      </w:r>
    </w:p>
    <w:p w:rsidR="00A41A68" w:rsidRPr="00AC3540" w:rsidRDefault="00A41A68" w:rsidP="00A41A68">
      <w:pPr>
        <w:pStyle w:val="requirelevel2"/>
        <w:rPr>
          <w:noProof/>
        </w:rPr>
      </w:pPr>
      <w:r w:rsidRPr="00AC3540">
        <w:rPr>
          <w:noProof/>
        </w:rPr>
        <w:t>the identifier of the application process;</w:t>
      </w:r>
    </w:p>
    <w:p w:rsidR="00A41A68" w:rsidRPr="00AC3540" w:rsidRDefault="00A41A68" w:rsidP="00A41A68">
      <w:pPr>
        <w:pStyle w:val="requirelevel2"/>
        <w:rPr>
          <w:noProof/>
        </w:rPr>
      </w:pPr>
      <w:r w:rsidRPr="00AC3540">
        <w:rPr>
          <w:noProof/>
        </w:rPr>
        <w:t>a list of zero or more related housekeeping parameter report structure identifiers.</w:t>
      </w:r>
    </w:p>
    <w:p w:rsidR="007612F6" w:rsidRPr="00AC3540" w:rsidRDefault="00A41A68" w:rsidP="00B8519B">
      <w:pPr>
        <w:pStyle w:val="NOTEnumbered"/>
        <w:numPr>
          <w:ilvl w:val="1"/>
          <w:numId w:val="173"/>
        </w:numPr>
        <w:rPr>
          <w:noProof/>
        </w:rPr>
      </w:pPr>
      <w:r w:rsidRPr="00AC3540">
        <w:rPr>
          <w:noProof/>
        </w:rPr>
        <w:t xml:space="preserve">An empty housekeeping </w:t>
      </w:r>
      <w:r w:rsidR="00B80A5A" w:rsidRPr="00AC3540">
        <w:rPr>
          <w:noProof/>
        </w:rPr>
        <w:t xml:space="preserve">parameter report </w:t>
      </w:r>
      <w:r w:rsidR="00F16523" w:rsidRPr="00AC3540">
        <w:rPr>
          <w:noProof/>
        </w:rPr>
        <w:t>storage-control configuration</w:t>
      </w:r>
      <w:r w:rsidRPr="00AC3540">
        <w:rPr>
          <w:noProof/>
        </w:rPr>
        <w:t xml:space="preserve"> (i.e. no housekeeping parameter report </w:t>
      </w:r>
      <w:r w:rsidR="00F16523" w:rsidRPr="00AC3540">
        <w:rPr>
          <w:noProof/>
        </w:rPr>
        <w:t>storage-control definition</w:t>
      </w:r>
      <w:r w:rsidRPr="00AC3540">
        <w:rPr>
          <w:noProof/>
        </w:rPr>
        <w:t xml:space="preserve"> is defined) implies that the subservice blocks all housekeeping parameter reports.</w:t>
      </w:r>
      <w:r w:rsidR="007612F6" w:rsidRPr="00AC3540">
        <w:rPr>
          <w:noProof/>
        </w:rPr>
        <w:t xml:space="preserve"> Blocking means </w:t>
      </w:r>
      <w:r w:rsidR="007612F6" w:rsidRPr="00AC3540">
        <w:rPr>
          <w:noProof/>
        </w:rPr>
        <w:lastRenderedPageBreak/>
        <w:t>that these reports are not stored in the corresponding packet store.</w:t>
      </w:r>
    </w:p>
    <w:p w:rsidR="00A41A68" w:rsidRPr="00AC3540" w:rsidRDefault="003825C6" w:rsidP="00B8519B">
      <w:pPr>
        <w:pStyle w:val="NOTEnumbered"/>
        <w:numPr>
          <w:ilvl w:val="1"/>
          <w:numId w:val="184"/>
        </w:numPr>
        <w:rPr>
          <w:noProof/>
        </w:rPr>
      </w:pPr>
      <w:r w:rsidRPr="00AC3540">
        <w:rPr>
          <w:noProof/>
        </w:rPr>
        <w:t>A</w:t>
      </w:r>
      <w:r w:rsidR="00A41A68" w:rsidRPr="00AC3540">
        <w:rPr>
          <w:noProof/>
        </w:rPr>
        <w:t xml:space="preserve"> housekeeping parameter report is </w:t>
      </w:r>
      <w:r w:rsidR="007612F6" w:rsidRPr="00AC3540">
        <w:rPr>
          <w:noProof/>
        </w:rPr>
        <w:t>stored in the corresponding packet store</w:t>
      </w:r>
      <w:r w:rsidR="00A41A68" w:rsidRPr="00AC3540">
        <w:rPr>
          <w:noProof/>
        </w:rPr>
        <w:t xml:space="preserve"> only if the application process </w:t>
      </w:r>
      <w:r w:rsidR="008116F6" w:rsidRPr="00AC3540">
        <w:rPr>
          <w:noProof/>
        </w:rPr>
        <w:t>storage-control configuration</w:t>
      </w:r>
      <w:r w:rsidR="00A41A68" w:rsidRPr="00AC3540">
        <w:rPr>
          <w:noProof/>
        </w:rPr>
        <w:t xml:space="preserve"> does not block that report and one of the following conditions occurs:</w:t>
      </w:r>
    </w:p>
    <w:p w:rsidR="00A41A68" w:rsidRPr="00AC3540" w:rsidRDefault="00A41A68" w:rsidP="00B8519B">
      <w:pPr>
        <w:pStyle w:val="NOTEbul"/>
        <w:numPr>
          <w:ilvl w:val="2"/>
          <w:numId w:val="184"/>
        </w:numPr>
        <w:rPr>
          <w:noProof/>
        </w:rPr>
      </w:pPr>
      <w:r w:rsidRPr="00AC3540">
        <w:rPr>
          <w:noProof/>
        </w:rPr>
        <w:t xml:space="preserve">a housekeeping parameter report </w:t>
      </w:r>
      <w:r w:rsidR="00F16523" w:rsidRPr="00AC3540">
        <w:rPr>
          <w:noProof/>
        </w:rPr>
        <w:t>storage-control definition</w:t>
      </w:r>
      <w:r w:rsidRPr="00AC3540">
        <w:rPr>
          <w:noProof/>
        </w:rPr>
        <w:t xml:space="preserve"> with no housekeeping parameter report structure identifiers is defined for the application process identifier of that report;</w:t>
      </w:r>
    </w:p>
    <w:p w:rsidR="00A41A68" w:rsidRPr="00AC3540" w:rsidRDefault="00A41A68" w:rsidP="00B8519B">
      <w:pPr>
        <w:pStyle w:val="NOTEbul"/>
        <w:numPr>
          <w:ilvl w:val="2"/>
          <w:numId w:val="184"/>
        </w:numPr>
        <w:rPr>
          <w:noProof/>
        </w:rPr>
      </w:pPr>
      <w:r w:rsidRPr="00AC3540">
        <w:rPr>
          <w:noProof/>
        </w:rPr>
        <w:t xml:space="preserve">a housekeeping parameter report </w:t>
      </w:r>
      <w:r w:rsidR="00F16523" w:rsidRPr="00AC3540">
        <w:rPr>
          <w:noProof/>
        </w:rPr>
        <w:t>storage-control definition</w:t>
      </w:r>
      <w:r w:rsidRPr="00AC3540">
        <w:rPr>
          <w:noProof/>
        </w:rPr>
        <w:t xml:space="preserve"> with a housekeeping parameter report structure identifier is defined for the application process identifier and the housekeeping parameter report structure identifier of that report.</w:t>
      </w:r>
    </w:p>
    <w:p w:rsidR="00A41A68" w:rsidRPr="00AC3540" w:rsidRDefault="00A41A68" w:rsidP="00A41A68">
      <w:pPr>
        <w:pStyle w:val="requirelevel1"/>
        <w:rPr>
          <w:noProof/>
        </w:rPr>
      </w:pPr>
      <w:r w:rsidRPr="00AC3540">
        <w:rPr>
          <w:noProof/>
        </w:rPr>
        <w:t xml:space="preserve">The maximum number of housekeeping parameter report structure identifiers that can be contained within </w:t>
      </w:r>
      <w:r w:rsidR="004575EB" w:rsidRPr="00AC3540">
        <w:rPr>
          <w:noProof/>
        </w:rPr>
        <w:t>a housekeeping</w:t>
      </w:r>
      <w:r w:rsidRPr="00AC3540">
        <w:rPr>
          <w:noProof/>
        </w:rPr>
        <w:t xml:space="preserve"> parameter report </w:t>
      </w:r>
      <w:r w:rsidR="00F16523" w:rsidRPr="00AC3540">
        <w:rPr>
          <w:noProof/>
        </w:rPr>
        <w:t>storage-control definition</w:t>
      </w:r>
      <w:r w:rsidRPr="00AC3540">
        <w:rPr>
          <w:noProof/>
        </w:rPr>
        <w:t xml:space="preserve"> </w:t>
      </w:r>
      <w:r w:rsidR="003825C6" w:rsidRPr="00AC3540">
        <w:rPr>
          <w:noProof/>
        </w:rPr>
        <w:t>shall be declared when specifying the packet selection subservice</w:t>
      </w:r>
      <w:r w:rsidRPr="00AC3540">
        <w:rPr>
          <w:noProof/>
        </w:rPr>
        <w:t>.</w:t>
      </w:r>
    </w:p>
    <w:p w:rsidR="00A41A68" w:rsidRPr="00AC3540" w:rsidRDefault="00A41A68" w:rsidP="00A41A68">
      <w:pPr>
        <w:pStyle w:val="Heading5"/>
        <w:rPr>
          <w:noProof/>
        </w:rPr>
      </w:pPr>
      <w:bookmarkStart w:id="560" w:name="_Ref436656189"/>
      <w:bookmarkStart w:id="561" w:name="ST015_DiagStorageControlConfiguration"/>
      <w:r w:rsidRPr="00AC3540">
        <w:rPr>
          <w:noProof/>
        </w:rPr>
        <w:t xml:space="preserve">Diagnostic </w:t>
      </w:r>
      <w:r w:rsidR="00B80A5A" w:rsidRPr="00AC3540">
        <w:rPr>
          <w:noProof/>
        </w:rPr>
        <w:t xml:space="preserve">parameter report </w:t>
      </w:r>
      <w:r w:rsidR="00F16523" w:rsidRPr="00AC3540">
        <w:rPr>
          <w:noProof/>
        </w:rPr>
        <w:t>storage-control configuration</w:t>
      </w:r>
      <w:bookmarkEnd w:id="560"/>
      <w:bookmarkEnd w:id="561"/>
    </w:p>
    <w:p w:rsidR="00A41A68" w:rsidRPr="00AC3540" w:rsidRDefault="007612F6" w:rsidP="00A41A68">
      <w:pPr>
        <w:pStyle w:val="requirelevel1"/>
        <w:rPr>
          <w:noProof/>
        </w:rPr>
      </w:pPr>
      <w:r w:rsidRPr="00AC3540">
        <w:rPr>
          <w:noProof/>
        </w:rPr>
        <w:t>For each packet store, t</w:t>
      </w:r>
      <w:r w:rsidR="00A41A68" w:rsidRPr="00AC3540">
        <w:rPr>
          <w:noProof/>
        </w:rPr>
        <w:t xml:space="preserve">he maximum number of diagnostic parameter report </w:t>
      </w:r>
      <w:r w:rsidR="00F16523" w:rsidRPr="00AC3540">
        <w:rPr>
          <w:noProof/>
        </w:rPr>
        <w:t>storage-control definition</w:t>
      </w:r>
      <w:r w:rsidR="00A41A68" w:rsidRPr="00AC3540">
        <w:rPr>
          <w:noProof/>
        </w:rPr>
        <w:t xml:space="preserve">s that the </w:t>
      </w:r>
      <w:r w:rsidR="00B80A5A" w:rsidRPr="00AC3540">
        <w:rPr>
          <w:noProof/>
        </w:rPr>
        <w:t>packet selection subservice</w:t>
      </w:r>
      <w:r w:rsidR="00A41A68" w:rsidRPr="00AC3540">
        <w:rPr>
          <w:noProof/>
        </w:rPr>
        <w:t xml:space="preserve"> can contemporaneously control shall, at any time, correspond to the number of application processes that are controlled by that subservice and that provide the capability for generating diagnostic parameter reports.</w:t>
      </w:r>
    </w:p>
    <w:p w:rsidR="00A41A68" w:rsidRPr="00AC3540" w:rsidRDefault="003825C6" w:rsidP="00B8519B">
      <w:pPr>
        <w:pStyle w:val="NOTEnumbered"/>
        <w:numPr>
          <w:ilvl w:val="1"/>
          <w:numId w:val="178"/>
        </w:numPr>
        <w:rPr>
          <w:noProof/>
        </w:rPr>
      </w:pPr>
      <w:r w:rsidRPr="00AC3540">
        <w:rPr>
          <w:noProof/>
        </w:rPr>
        <w:t xml:space="preserve">For the number of application processes, see requirement </w:t>
      </w:r>
      <w:r w:rsidR="002257C6" w:rsidRPr="00AC3540">
        <w:rPr>
          <w:noProof/>
        </w:rPr>
        <w:fldChar w:fldCharType="begin"/>
      </w:r>
      <w:r w:rsidR="002257C6" w:rsidRPr="00AC3540">
        <w:rPr>
          <w:noProof/>
        </w:rPr>
        <w:instrText xml:space="preserve"> REF ST015_PSSub_APList \w \h  \* MERGEFORMAT </w:instrText>
      </w:r>
      <w:r w:rsidR="002257C6" w:rsidRPr="00AC3540">
        <w:rPr>
          <w:noProof/>
        </w:rPr>
      </w:r>
      <w:r w:rsidR="002257C6" w:rsidRPr="00AC3540">
        <w:rPr>
          <w:noProof/>
        </w:rPr>
        <w:fldChar w:fldCharType="separate"/>
      </w:r>
      <w:r w:rsidR="008A478B">
        <w:rPr>
          <w:noProof/>
        </w:rPr>
        <w:t>6.15.4.1.1a</w:t>
      </w:r>
      <w:r w:rsidR="002257C6" w:rsidRPr="00AC3540">
        <w:rPr>
          <w:noProof/>
        </w:rPr>
        <w:fldChar w:fldCharType="end"/>
      </w:r>
      <w:r w:rsidR="00A41A68" w:rsidRPr="00AC3540">
        <w:rPr>
          <w:noProof/>
        </w:rPr>
        <w:t>.</w:t>
      </w:r>
    </w:p>
    <w:p w:rsidR="00A41A68" w:rsidRPr="00AC3540" w:rsidRDefault="003825C6" w:rsidP="00B8519B">
      <w:pPr>
        <w:pStyle w:val="NOTEnumbered"/>
        <w:numPr>
          <w:ilvl w:val="1"/>
          <w:numId w:val="184"/>
        </w:numPr>
        <w:rPr>
          <w:noProof/>
        </w:rPr>
      </w:pPr>
      <w:r w:rsidRPr="00AC3540">
        <w:rPr>
          <w:noProof/>
        </w:rPr>
        <w:t>The diagnostic parameter report storage configuration for a packet store contains the diagnostic parameter report storage definitions that the packet selection subservice maintains for that packet store</w:t>
      </w:r>
      <w:r w:rsidR="00A41A68" w:rsidRPr="00AC3540">
        <w:rPr>
          <w:noProof/>
        </w:rPr>
        <w:t>.</w:t>
      </w:r>
    </w:p>
    <w:p w:rsidR="00A41A68" w:rsidRPr="00AC3540" w:rsidRDefault="00A41A68" w:rsidP="00A41A68">
      <w:pPr>
        <w:pStyle w:val="requirelevel1"/>
        <w:rPr>
          <w:noProof/>
        </w:rPr>
      </w:pPr>
      <w:r w:rsidRPr="00AC3540">
        <w:rPr>
          <w:noProof/>
        </w:rPr>
        <w:t xml:space="preserve">Each diagnostic parameter report </w:t>
      </w:r>
      <w:r w:rsidR="00F16523" w:rsidRPr="00AC3540">
        <w:rPr>
          <w:noProof/>
        </w:rPr>
        <w:t>storage-control definition</w:t>
      </w:r>
      <w:r w:rsidRPr="00AC3540">
        <w:rPr>
          <w:noProof/>
        </w:rPr>
        <w:t xml:space="preserve"> shall contain:</w:t>
      </w:r>
    </w:p>
    <w:p w:rsidR="00091BC5" w:rsidRPr="00AC3540" w:rsidRDefault="00091BC5" w:rsidP="00A41A68">
      <w:pPr>
        <w:pStyle w:val="requirelevel2"/>
        <w:rPr>
          <w:noProof/>
        </w:rPr>
      </w:pPr>
      <w:r w:rsidRPr="00AC3540">
        <w:rPr>
          <w:noProof/>
        </w:rPr>
        <w:t>the packet store identifier;</w:t>
      </w:r>
    </w:p>
    <w:p w:rsidR="00A41A68" w:rsidRPr="00AC3540" w:rsidRDefault="00A41A68" w:rsidP="00A41A68">
      <w:pPr>
        <w:pStyle w:val="requirelevel2"/>
        <w:rPr>
          <w:noProof/>
        </w:rPr>
      </w:pPr>
      <w:r w:rsidRPr="00AC3540">
        <w:rPr>
          <w:noProof/>
        </w:rPr>
        <w:t>the identifier of the application process;</w:t>
      </w:r>
    </w:p>
    <w:p w:rsidR="00A41A68" w:rsidRPr="00AC3540" w:rsidRDefault="00A41A68" w:rsidP="00A41A68">
      <w:pPr>
        <w:pStyle w:val="requirelevel2"/>
        <w:rPr>
          <w:noProof/>
        </w:rPr>
      </w:pPr>
      <w:r w:rsidRPr="00AC3540">
        <w:rPr>
          <w:noProof/>
        </w:rPr>
        <w:t xml:space="preserve">a list of zero or more related diagnostic parameter report structure identifiers. </w:t>
      </w:r>
    </w:p>
    <w:p w:rsidR="00A41A68" w:rsidRPr="00AC3540" w:rsidRDefault="00A41A68" w:rsidP="00B8519B">
      <w:pPr>
        <w:pStyle w:val="NOTEnumbered"/>
        <w:numPr>
          <w:ilvl w:val="1"/>
          <w:numId w:val="179"/>
        </w:numPr>
        <w:rPr>
          <w:noProof/>
        </w:rPr>
      </w:pPr>
      <w:r w:rsidRPr="00AC3540">
        <w:rPr>
          <w:noProof/>
        </w:rPr>
        <w:t xml:space="preserve">An empty diagnostic </w:t>
      </w:r>
      <w:r w:rsidR="00B80A5A" w:rsidRPr="00AC3540">
        <w:rPr>
          <w:noProof/>
        </w:rPr>
        <w:t xml:space="preserve">parameter report </w:t>
      </w:r>
      <w:r w:rsidR="00F16523" w:rsidRPr="00AC3540">
        <w:rPr>
          <w:noProof/>
        </w:rPr>
        <w:t>storage-control configuration</w:t>
      </w:r>
      <w:r w:rsidRPr="00AC3540">
        <w:rPr>
          <w:noProof/>
        </w:rPr>
        <w:t xml:space="preserve"> (i.e. no diagnostic parameter report </w:t>
      </w:r>
      <w:r w:rsidR="00F16523" w:rsidRPr="00AC3540">
        <w:rPr>
          <w:noProof/>
        </w:rPr>
        <w:t>storage-control definition</w:t>
      </w:r>
      <w:r w:rsidRPr="00AC3540">
        <w:rPr>
          <w:noProof/>
        </w:rPr>
        <w:t xml:space="preserve"> is defined) implies that the subservice blocks all diagnostic parameter reports.</w:t>
      </w:r>
      <w:r w:rsidR="007612F6" w:rsidRPr="00AC3540">
        <w:rPr>
          <w:noProof/>
        </w:rPr>
        <w:t xml:space="preserve"> Blocking means that these reports are not stored in the corresponding packet store.</w:t>
      </w:r>
    </w:p>
    <w:p w:rsidR="00A41A68" w:rsidRPr="00AC3540" w:rsidRDefault="00A41A68" w:rsidP="00B8519B">
      <w:pPr>
        <w:pStyle w:val="NOTEnumbered"/>
        <w:numPr>
          <w:ilvl w:val="1"/>
          <w:numId w:val="184"/>
        </w:numPr>
        <w:rPr>
          <w:noProof/>
        </w:rPr>
      </w:pPr>
      <w:r w:rsidRPr="00AC3540">
        <w:rPr>
          <w:noProof/>
        </w:rPr>
        <w:lastRenderedPageBreak/>
        <w:t xml:space="preserve">A diagnostic parameter report </w:t>
      </w:r>
      <w:r w:rsidR="007612F6" w:rsidRPr="00AC3540">
        <w:rPr>
          <w:noProof/>
        </w:rPr>
        <w:t xml:space="preserve">is stored in the corresponding packet store </w:t>
      </w:r>
      <w:r w:rsidRPr="00AC3540">
        <w:rPr>
          <w:noProof/>
        </w:rPr>
        <w:t xml:space="preserve">only if the application process </w:t>
      </w:r>
      <w:r w:rsidR="008116F6" w:rsidRPr="00AC3540">
        <w:rPr>
          <w:noProof/>
        </w:rPr>
        <w:t>storage-control configuration</w:t>
      </w:r>
      <w:r w:rsidRPr="00AC3540">
        <w:rPr>
          <w:noProof/>
        </w:rPr>
        <w:t xml:space="preserve"> does not block that report and one of the following conditions occurs:</w:t>
      </w:r>
    </w:p>
    <w:p w:rsidR="00A41A68" w:rsidRPr="00AC3540" w:rsidRDefault="00A41A68" w:rsidP="00B8519B">
      <w:pPr>
        <w:pStyle w:val="NOTEbul"/>
        <w:numPr>
          <w:ilvl w:val="2"/>
          <w:numId w:val="184"/>
        </w:numPr>
        <w:rPr>
          <w:noProof/>
        </w:rPr>
      </w:pPr>
      <w:r w:rsidRPr="00AC3540">
        <w:rPr>
          <w:noProof/>
        </w:rPr>
        <w:t xml:space="preserve">a diagnostic parameter report </w:t>
      </w:r>
      <w:r w:rsidR="00F16523" w:rsidRPr="00AC3540">
        <w:rPr>
          <w:noProof/>
        </w:rPr>
        <w:t>storage-control definition</w:t>
      </w:r>
      <w:r w:rsidRPr="00AC3540">
        <w:rPr>
          <w:noProof/>
        </w:rPr>
        <w:t xml:space="preserve"> with no diagnostic parameter report structure identifiers is defined for the application process identifier of that report;</w:t>
      </w:r>
    </w:p>
    <w:p w:rsidR="00A41A68" w:rsidRPr="00AC3540" w:rsidRDefault="00A41A68" w:rsidP="00B8519B">
      <w:pPr>
        <w:pStyle w:val="NOTEbul"/>
        <w:numPr>
          <w:ilvl w:val="2"/>
          <w:numId w:val="184"/>
        </w:numPr>
        <w:rPr>
          <w:noProof/>
        </w:rPr>
      </w:pPr>
      <w:r w:rsidRPr="00AC3540">
        <w:rPr>
          <w:noProof/>
        </w:rPr>
        <w:t xml:space="preserve">a diagnostic parameter report </w:t>
      </w:r>
      <w:r w:rsidR="00F16523" w:rsidRPr="00AC3540">
        <w:rPr>
          <w:noProof/>
        </w:rPr>
        <w:t>storage-control definition</w:t>
      </w:r>
      <w:r w:rsidRPr="00AC3540">
        <w:rPr>
          <w:noProof/>
        </w:rPr>
        <w:t xml:space="preserve"> with a diagnostic parameter report structure identifier is defined for the application process identifier and the diagnostic parameter report structure identifier of that report.</w:t>
      </w:r>
    </w:p>
    <w:p w:rsidR="00A41A68" w:rsidRPr="00AC3540" w:rsidRDefault="00A41A68" w:rsidP="00A41A68">
      <w:pPr>
        <w:pStyle w:val="requirelevel1"/>
        <w:rPr>
          <w:noProof/>
        </w:rPr>
      </w:pPr>
      <w:r w:rsidRPr="00AC3540">
        <w:rPr>
          <w:noProof/>
        </w:rPr>
        <w:t xml:space="preserve">The maximum number of diagnostic parameter report structure identifiers that can be contained within a diagnostic parameter report </w:t>
      </w:r>
      <w:r w:rsidR="00F16523" w:rsidRPr="00AC3540">
        <w:rPr>
          <w:noProof/>
        </w:rPr>
        <w:t>storage-control definition</w:t>
      </w:r>
      <w:r w:rsidRPr="00AC3540">
        <w:rPr>
          <w:noProof/>
        </w:rPr>
        <w:t xml:space="preserve"> </w:t>
      </w:r>
      <w:r w:rsidR="003825C6" w:rsidRPr="00AC3540">
        <w:rPr>
          <w:noProof/>
        </w:rPr>
        <w:t>shall be declared when specifying the packet selection subservice</w:t>
      </w:r>
      <w:r w:rsidRPr="00AC3540">
        <w:rPr>
          <w:noProof/>
        </w:rPr>
        <w:t>.</w:t>
      </w:r>
    </w:p>
    <w:p w:rsidR="00A41A68" w:rsidRPr="00AC3540" w:rsidRDefault="00DC4C7B" w:rsidP="00A41A68">
      <w:pPr>
        <w:pStyle w:val="Heading5"/>
        <w:rPr>
          <w:noProof/>
        </w:rPr>
      </w:pPr>
      <w:bookmarkStart w:id="562" w:name="ST015_EventStorageControlConfiguration"/>
      <w:r w:rsidRPr="00AC3540">
        <w:rPr>
          <w:noProof/>
        </w:rPr>
        <w:t xml:space="preserve">Event report blocking </w:t>
      </w:r>
      <w:r w:rsidR="008116F6" w:rsidRPr="00AC3540">
        <w:rPr>
          <w:noProof/>
        </w:rPr>
        <w:t>storage-control configuration</w:t>
      </w:r>
      <w:bookmarkEnd w:id="562"/>
    </w:p>
    <w:p w:rsidR="00A41A68" w:rsidRPr="00AC3540" w:rsidRDefault="007612F6" w:rsidP="00A41A68">
      <w:pPr>
        <w:pStyle w:val="requirelevel1"/>
        <w:rPr>
          <w:noProof/>
        </w:rPr>
      </w:pPr>
      <w:r w:rsidRPr="00AC3540">
        <w:rPr>
          <w:noProof/>
        </w:rPr>
        <w:t>For each packet store, t</w:t>
      </w:r>
      <w:r w:rsidR="00A41A68" w:rsidRPr="00AC3540">
        <w:rPr>
          <w:noProof/>
        </w:rPr>
        <w:t xml:space="preserve">he maximum number of </w:t>
      </w:r>
      <w:r w:rsidR="00DC4C7B" w:rsidRPr="00AC3540">
        <w:rPr>
          <w:noProof/>
        </w:rPr>
        <w:t xml:space="preserve">event report blocking </w:t>
      </w:r>
      <w:r w:rsidR="008116F6" w:rsidRPr="00AC3540">
        <w:rPr>
          <w:noProof/>
        </w:rPr>
        <w:t>storage-control definition</w:t>
      </w:r>
      <w:r w:rsidR="00A41A68" w:rsidRPr="00AC3540">
        <w:rPr>
          <w:noProof/>
        </w:rPr>
        <w:t xml:space="preserve">s that the </w:t>
      </w:r>
      <w:r w:rsidR="00B80A5A" w:rsidRPr="00AC3540">
        <w:rPr>
          <w:noProof/>
        </w:rPr>
        <w:t>packet selection subservice</w:t>
      </w:r>
      <w:r w:rsidR="00A41A68" w:rsidRPr="00AC3540">
        <w:rPr>
          <w:noProof/>
        </w:rPr>
        <w:t xml:space="preserve"> can contemporaneously control shall, at any time, correspond to the number of application processes that are controlled by that subservice and that provide the capability for generating event reports.</w:t>
      </w:r>
    </w:p>
    <w:p w:rsidR="00A41A68" w:rsidRPr="00AC3540" w:rsidRDefault="003825C6" w:rsidP="00B8519B">
      <w:pPr>
        <w:pStyle w:val="NOTEnumbered"/>
        <w:numPr>
          <w:ilvl w:val="1"/>
          <w:numId w:val="166"/>
        </w:numPr>
        <w:rPr>
          <w:noProof/>
        </w:rPr>
      </w:pPr>
      <w:r w:rsidRPr="00AC3540">
        <w:rPr>
          <w:noProof/>
        </w:rPr>
        <w:t xml:space="preserve">For the number of application processes, see requirement </w:t>
      </w:r>
      <w:r w:rsidR="002257C6" w:rsidRPr="00AC3540">
        <w:rPr>
          <w:noProof/>
        </w:rPr>
        <w:fldChar w:fldCharType="begin"/>
      </w:r>
      <w:r w:rsidR="002257C6" w:rsidRPr="00AC3540">
        <w:rPr>
          <w:noProof/>
        </w:rPr>
        <w:instrText xml:space="preserve"> REF ST015_PSSub_APList \w \h  \* MERGEFORMAT </w:instrText>
      </w:r>
      <w:r w:rsidR="002257C6" w:rsidRPr="00AC3540">
        <w:rPr>
          <w:noProof/>
        </w:rPr>
      </w:r>
      <w:r w:rsidR="002257C6" w:rsidRPr="00AC3540">
        <w:rPr>
          <w:noProof/>
        </w:rPr>
        <w:fldChar w:fldCharType="separate"/>
      </w:r>
      <w:r w:rsidR="008A478B">
        <w:rPr>
          <w:noProof/>
        </w:rPr>
        <w:t>6.15.4.1.1a</w:t>
      </w:r>
      <w:r w:rsidR="002257C6" w:rsidRPr="00AC3540">
        <w:rPr>
          <w:noProof/>
        </w:rPr>
        <w:fldChar w:fldCharType="end"/>
      </w:r>
      <w:r w:rsidR="00A41A68" w:rsidRPr="00AC3540">
        <w:rPr>
          <w:noProof/>
        </w:rPr>
        <w:t>.</w:t>
      </w:r>
    </w:p>
    <w:p w:rsidR="00A41A68" w:rsidRPr="00AC3540" w:rsidRDefault="00A41A68" w:rsidP="00B8519B">
      <w:pPr>
        <w:pStyle w:val="NOTEnumbered"/>
        <w:numPr>
          <w:ilvl w:val="1"/>
          <w:numId w:val="184"/>
        </w:numPr>
        <w:rPr>
          <w:noProof/>
        </w:rPr>
      </w:pPr>
      <w:r w:rsidRPr="00AC3540">
        <w:rPr>
          <w:noProof/>
        </w:rPr>
        <w:t xml:space="preserve">The </w:t>
      </w:r>
      <w:r w:rsidR="00DC4C7B" w:rsidRPr="00AC3540">
        <w:rPr>
          <w:noProof/>
        </w:rPr>
        <w:t xml:space="preserve">event report blocking </w:t>
      </w:r>
      <w:r w:rsidR="008116F6" w:rsidRPr="00AC3540">
        <w:rPr>
          <w:noProof/>
        </w:rPr>
        <w:t>storage-control configuration</w:t>
      </w:r>
      <w:r w:rsidRPr="00AC3540">
        <w:rPr>
          <w:noProof/>
        </w:rPr>
        <w:t xml:space="preserve"> contains the </w:t>
      </w:r>
      <w:r w:rsidR="00DC4C7B" w:rsidRPr="00AC3540">
        <w:rPr>
          <w:noProof/>
        </w:rPr>
        <w:t xml:space="preserve">event report blocking </w:t>
      </w:r>
      <w:r w:rsidR="008116F6" w:rsidRPr="00AC3540">
        <w:rPr>
          <w:noProof/>
        </w:rPr>
        <w:t>storage-control definition</w:t>
      </w:r>
      <w:r w:rsidRPr="00AC3540">
        <w:rPr>
          <w:noProof/>
        </w:rPr>
        <w:t xml:space="preserve">s of the </w:t>
      </w:r>
      <w:r w:rsidR="00B80A5A" w:rsidRPr="00AC3540">
        <w:rPr>
          <w:noProof/>
        </w:rPr>
        <w:t>packet selection subservice</w:t>
      </w:r>
      <w:r w:rsidRPr="00AC3540">
        <w:rPr>
          <w:noProof/>
        </w:rPr>
        <w:t>.</w:t>
      </w:r>
    </w:p>
    <w:p w:rsidR="00A41A68" w:rsidRPr="00AC3540" w:rsidRDefault="00A41A68" w:rsidP="00A41A68">
      <w:pPr>
        <w:pStyle w:val="requirelevel1"/>
        <w:rPr>
          <w:noProof/>
        </w:rPr>
      </w:pPr>
      <w:r w:rsidRPr="00AC3540">
        <w:rPr>
          <w:noProof/>
        </w:rPr>
        <w:t xml:space="preserve">Each </w:t>
      </w:r>
      <w:r w:rsidR="00DC4C7B" w:rsidRPr="00AC3540">
        <w:rPr>
          <w:noProof/>
        </w:rPr>
        <w:t xml:space="preserve">event report blocking </w:t>
      </w:r>
      <w:r w:rsidR="008116F6" w:rsidRPr="00AC3540">
        <w:rPr>
          <w:noProof/>
        </w:rPr>
        <w:t>storage-control definition</w:t>
      </w:r>
      <w:r w:rsidRPr="00AC3540">
        <w:rPr>
          <w:noProof/>
        </w:rPr>
        <w:t xml:space="preserve"> shall contain:</w:t>
      </w:r>
    </w:p>
    <w:p w:rsidR="00091BC5" w:rsidRPr="00AC3540" w:rsidRDefault="00091BC5" w:rsidP="00A41A68">
      <w:pPr>
        <w:pStyle w:val="requirelevel2"/>
        <w:rPr>
          <w:noProof/>
        </w:rPr>
      </w:pPr>
      <w:r w:rsidRPr="00AC3540">
        <w:rPr>
          <w:noProof/>
        </w:rPr>
        <w:t>the packet store identifier;</w:t>
      </w:r>
    </w:p>
    <w:p w:rsidR="00A41A68" w:rsidRPr="00AC3540" w:rsidRDefault="00A41A68" w:rsidP="00A41A68">
      <w:pPr>
        <w:pStyle w:val="requirelevel2"/>
        <w:rPr>
          <w:noProof/>
        </w:rPr>
      </w:pPr>
      <w:r w:rsidRPr="00AC3540">
        <w:rPr>
          <w:noProof/>
        </w:rPr>
        <w:t>the identifier of the application process;</w:t>
      </w:r>
    </w:p>
    <w:p w:rsidR="00A41A68" w:rsidRPr="00AC3540" w:rsidRDefault="00A41A68" w:rsidP="00A41A68">
      <w:pPr>
        <w:pStyle w:val="requirelevel2"/>
        <w:rPr>
          <w:noProof/>
        </w:rPr>
      </w:pPr>
      <w:r w:rsidRPr="00AC3540">
        <w:rPr>
          <w:noProof/>
        </w:rPr>
        <w:t xml:space="preserve">a list of zero or more related event definition identifiers. </w:t>
      </w:r>
    </w:p>
    <w:p w:rsidR="00A41A68" w:rsidRPr="00AC3540" w:rsidRDefault="00A41A68" w:rsidP="00B8519B">
      <w:pPr>
        <w:pStyle w:val="NOTEnumbered"/>
        <w:numPr>
          <w:ilvl w:val="1"/>
          <w:numId w:val="167"/>
        </w:numPr>
        <w:rPr>
          <w:noProof/>
        </w:rPr>
      </w:pPr>
      <w:r w:rsidRPr="00AC3540">
        <w:rPr>
          <w:noProof/>
        </w:rPr>
        <w:t xml:space="preserve">An empty </w:t>
      </w:r>
      <w:r w:rsidR="00DC4C7B" w:rsidRPr="00AC3540">
        <w:rPr>
          <w:noProof/>
        </w:rPr>
        <w:t xml:space="preserve">event report blocking </w:t>
      </w:r>
      <w:r w:rsidR="008116F6" w:rsidRPr="00AC3540">
        <w:rPr>
          <w:noProof/>
        </w:rPr>
        <w:t>storage-control configuration</w:t>
      </w:r>
      <w:r w:rsidRPr="00AC3540">
        <w:rPr>
          <w:noProof/>
        </w:rPr>
        <w:t xml:space="preserve"> (i.e. no </w:t>
      </w:r>
      <w:r w:rsidR="00DC4C7B" w:rsidRPr="00AC3540">
        <w:rPr>
          <w:noProof/>
        </w:rPr>
        <w:t xml:space="preserve">event report blocking </w:t>
      </w:r>
      <w:r w:rsidR="008116F6" w:rsidRPr="00AC3540">
        <w:rPr>
          <w:noProof/>
        </w:rPr>
        <w:t>storage-control definition</w:t>
      </w:r>
      <w:r w:rsidR="003825C6" w:rsidRPr="00AC3540">
        <w:rPr>
          <w:noProof/>
        </w:rPr>
        <w:t xml:space="preserve"> is defined) implies that an</w:t>
      </w:r>
      <w:r w:rsidRPr="00AC3540">
        <w:rPr>
          <w:noProof/>
        </w:rPr>
        <w:t xml:space="preserve"> event report is </w:t>
      </w:r>
      <w:r w:rsidR="007612F6" w:rsidRPr="00AC3540">
        <w:rPr>
          <w:noProof/>
        </w:rPr>
        <w:t>stored in the corresponding packet store</w:t>
      </w:r>
      <w:r w:rsidRPr="00AC3540">
        <w:rPr>
          <w:noProof/>
        </w:rPr>
        <w:t xml:space="preserve"> if the application process </w:t>
      </w:r>
      <w:r w:rsidR="008116F6" w:rsidRPr="00AC3540">
        <w:rPr>
          <w:noProof/>
        </w:rPr>
        <w:t>storage-control configuration</w:t>
      </w:r>
      <w:r w:rsidRPr="00AC3540">
        <w:rPr>
          <w:noProof/>
        </w:rPr>
        <w:t xml:space="preserve"> does not block that report.</w:t>
      </w:r>
    </w:p>
    <w:p w:rsidR="00A41A68" w:rsidRPr="00AC3540" w:rsidRDefault="003825C6" w:rsidP="00B8519B">
      <w:pPr>
        <w:pStyle w:val="NOTEnumbered"/>
        <w:numPr>
          <w:ilvl w:val="1"/>
          <w:numId w:val="184"/>
        </w:numPr>
        <w:rPr>
          <w:noProof/>
        </w:rPr>
      </w:pPr>
      <w:r w:rsidRPr="00AC3540">
        <w:rPr>
          <w:noProof/>
        </w:rPr>
        <w:t>The packet selection subservice blocks the storage of an event report  in the corresponding packet store</w:t>
      </w:r>
      <w:r w:rsidR="00A41A68" w:rsidRPr="00AC3540">
        <w:rPr>
          <w:noProof/>
        </w:rPr>
        <w:t xml:space="preserve"> if any of the following conditions occurs:</w:t>
      </w:r>
    </w:p>
    <w:p w:rsidR="00A41A68" w:rsidRPr="00AC3540" w:rsidRDefault="00A41A68" w:rsidP="00B8519B">
      <w:pPr>
        <w:pStyle w:val="NOTEbul"/>
        <w:numPr>
          <w:ilvl w:val="2"/>
          <w:numId w:val="184"/>
        </w:numPr>
        <w:rPr>
          <w:noProof/>
        </w:rPr>
      </w:pPr>
      <w:r w:rsidRPr="00AC3540">
        <w:rPr>
          <w:noProof/>
        </w:rPr>
        <w:t xml:space="preserve">the application process </w:t>
      </w:r>
      <w:r w:rsidR="008116F6" w:rsidRPr="00AC3540">
        <w:rPr>
          <w:noProof/>
        </w:rPr>
        <w:t>storage-control configuration</w:t>
      </w:r>
      <w:r w:rsidRPr="00AC3540">
        <w:rPr>
          <w:noProof/>
        </w:rPr>
        <w:t xml:space="preserve"> blocks that report;</w:t>
      </w:r>
    </w:p>
    <w:p w:rsidR="00A41A68" w:rsidRPr="00AC3540" w:rsidRDefault="00A41A68" w:rsidP="00B8519B">
      <w:pPr>
        <w:pStyle w:val="NOTEbul"/>
        <w:keepNext/>
        <w:numPr>
          <w:ilvl w:val="2"/>
          <w:numId w:val="184"/>
        </w:numPr>
        <w:rPr>
          <w:noProof/>
        </w:rPr>
      </w:pPr>
      <w:r w:rsidRPr="00AC3540">
        <w:rPr>
          <w:noProof/>
        </w:rPr>
        <w:lastRenderedPageBreak/>
        <w:t xml:space="preserve">the application process </w:t>
      </w:r>
      <w:r w:rsidR="008116F6" w:rsidRPr="00AC3540">
        <w:rPr>
          <w:noProof/>
        </w:rPr>
        <w:t>storage-control configuration</w:t>
      </w:r>
      <w:r w:rsidRPr="00AC3540">
        <w:rPr>
          <w:noProof/>
        </w:rPr>
        <w:t xml:space="preserve"> does not block that report and an </w:t>
      </w:r>
      <w:r w:rsidR="00DC4C7B" w:rsidRPr="00AC3540">
        <w:rPr>
          <w:noProof/>
        </w:rPr>
        <w:t xml:space="preserve">event report blocking </w:t>
      </w:r>
      <w:r w:rsidR="008116F6" w:rsidRPr="00AC3540">
        <w:rPr>
          <w:noProof/>
        </w:rPr>
        <w:t>storage-control definition</w:t>
      </w:r>
      <w:r w:rsidRPr="00AC3540">
        <w:rPr>
          <w:noProof/>
        </w:rPr>
        <w:t xml:space="preserve"> with no event definition identifiers is defined for the application process identifier of that report;</w:t>
      </w:r>
    </w:p>
    <w:p w:rsidR="00A41A68" w:rsidRPr="00AC3540" w:rsidRDefault="00A41A68" w:rsidP="00B8519B">
      <w:pPr>
        <w:pStyle w:val="NOTEbul"/>
        <w:numPr>
          <w:ilvl w:val="2"/>
          <w:numId w:val="184"/>
        </w:numPr>
        <w:rPr>
          <w:noProof/>
        </w:rPr>
      </w:pPr>
      <w:r w:rsidRPr="00AC3540">
        <w:rPr>
          <w:noProof/>
        </w:rPr>
        <w:t xml:space="preserve">the application process </w:t>
      </w:r>
      <w:r w:rsidR="008116F6" w:rsidRPr="00AC3540">
        <w:rPr>
          <w:noProof/>
        </w:rPr>
        <w:t>storage-control configuration</w:t>
      </w:r>
      <w:r w:rsidRPr="00AC3540">
        <w:rPr>
          <w:noProof/>
        </w:rPr>
        <w:t xml:space="preserve"> does not block that report and an </w:t>
      </w:r>
      <w:r w:rsidR="00DC4C7B" w:rsidRPr="00AC3540">
        <w:rPr>
          <w:noProof/>
        </w:rPr>
        <w:t xml:space="preserve">event report blocking </w:t>
      </w:r>
      <w:r w:rsidR="008116F6" w:rsidRPr="00AC3540">
        <w:rPr>
          <w:noProof/>
        </w:rPr>
        <w:t>storage-control definition</w:t>
      </w:r>
      <w:r w:rsidRPr="00AC3540">
        <w:rPr>
          <w:noProof/>
        </w:rPr>
        <w:t xml:space="preserve"> with an event definition identifier is defined for the application process identifier and the event definition identifier of that report.</w:t>
      </w:r>
    </w:p>
    <w:p w:rsidR="00A41A68" w:rsidRPr="00AC3540" w:rsidRDefault="00A41A68" w:rsidP="00A41A68">
      <w:pPr>
        <w:pStyle w:val="requirelevel1"/>
        <w:rPr>
          <w:noProof/>
        </w:rPr>
      </w:pPr>
      <w:r w:rsidRPr="00AC3540">
        <w:rPr>
          <w:noProof/>
        </w:rPr>
        <w:t xml:space="preserve">The maximum number of event definition identifiers that can be contained within an </w:t>
      </w:r>
      <w:r w:rsidR="00DC4C7B" w:rsidRPr="00AC3540">
        <w:rPr>
          <w:noProof/>
        </w:rPr>
        <w:t xml:space="preserve">event report blocking </w:t>
      </w:r>
      <w:r w:rsidR="008116F6" w:rsidRPr="00AC3540">
        <w:rPr>
          <w:noProof/>
        </w:rPr>
        <w:t>storage-control definition</w:t>
      </w:r>
      <w:r w:rsidRPr="00AC3540">
        <w:rPr>
          <w:noProof/>
        </w:rPr>
        <w:t xml:space="preserve"> </w:t>
      </w:r>
      <w:r w:rsidR="003825C6" w:rsidRPr="00AC3540">
        <w:rPr>
          <w:noProof/>
        </w:rPr>
        <w:t>shall be declared when specifying the packet selection subservice</w:t>
      </w:r>
      <w:r w:rsidRPr="00AC3540">
        <w:rPr>
          <w:noProof/>
        </w:rPr>
        <w:t>.</w:t>
      </w:r>
    </w:p>
    <w:p w:rsidR="00A41A68" w:rsidRPr="00AC3540" w:rsidRDefault="00B80A5A" w:rsidP="00A41A68">
      <w:pPr>
        <w:pStyle w:val="Heading4"/>
        <w:rPr>
          <w:noProof/>
        </w:rPr>
      </w:pPr>
      <w:r w:rsidRPr="00AC3540">
        <w:rPr>
          <w:noProof/>
        </w:rPr>
        <w:t>Storage</w:t>
      </w:r>
      <w:r w:rsidR="00A41A68" w:rsidRPr="00AC3540">
        <w:rPr>
          <w:noProof/>
        </w:rPr>
        <w:t xml:space="preserve"> control processing logic</w:t>
      </w:r>
    </w:p>
    <w:p w:rsidR="003825C6" w:rsidRPr="00AC3540" w:rsidRDefault="003825C6" w:rsidP="003825C6">
      <w:pPr>
        <w:pStyle w:val="requirelevel1"/>
        <w:rPr>
          <w:noProof/>
        </w:rPr>
      </w:pPr>
      <w:r w:rsidRPr="00AC3540">
        <w:rPr>
          <w:noProof/>
        </w:rPr>
        <w:t>The packet selection subservice shall block the storage of a report to a packet store if the application process identifier of that report is not contained within an application process storage definition for that packet store.</w:t>
      </w:r>
    </w:p>
    <w:p w:rsidR="003825C6" w:rsidRPr="00AC3540" w:rsidRDefault="003825C6" w:rsidP="003825C6">
      <w:pPr>
        <w:pStyle w:val="requirelevel1"/>
        <w:rPr>
          <w:noProof/>
        </w:rPr>
      </w:pPr>
      <w:r w:rsidRPr="00AC3540">
        <w:rPr>
          <w:noProof/>
        </w:rPr>
        <w:t>The packet selection subservice shall block the storage of a report to a packet store if that report fulfils all of the following conditions:</w:t>
      </w:r>
    </w:p>
    <w:p w:rsidR="003825C6" w:rsidRPr="00AC3540" w:rsidRDefault="003825C6" w:rsidP="003825C6">
      <w:pPr>
        <w:pStyle w:val="requirelevel2"/>
        <w:rPr>
          <w:noProof/>
        </w:rPr>
      </w:pPr>
      <w:r w:rsidRPr="00AC3540">
        <w:rPr>
          <w:noProof/>
        </w:rPr>
        <w:t>the application process identifier of that report is contained within an application process storage definition for that packet store, and</w:t>
      </w:r>
    </w:p>
    <w:p w:rsidR="003825C6" w:rsidRPr="00AC3540" w:rsidRDefault="003825C6" w:rsidP="003825C6">
      <w:pPr>
        <w:pStyle w:val="requirelevel2"/>
        <w:rPr>
          <w:noProof/>
        </w:rPr>
      </w:pPr>
      <w:r w:rsidRPr="00AC3540">
        <w:rPr>
          <w:noProof/>
        </w:rPr>
        <w:t>that application process storage definition contains at least one service type storage definition, and</w:t>
      </w:r>
    </w:p>
    <w:p w:rsidR="003825C6" w:rsidRPr="00AC3540" w:rsidRDefault="003825C6" w:rsidP="003825C6">
      <w:pPr>
        <w:pStyle w:val="requirelevel2"/>
        <w:rPr>
          <w:noProof/>
        </w:rPr>
      </w:pPr>
      <w:r w:rsidRPr="00AC3540">
        <w:rPr>
          <w:noProof/>
        </w:rPr>
        <w:t>that application process storage definition does not contain a service type storage definition for the service type of that report.</w:t>
      </w:r>
    </w:p>
    <w:p w:rsidR="003825C6" w:rsidRPr="00AC3540" w:rsidRDefault="003825C6" w:rsidP="003825C6">
      <w:pPr>
        <w:pStyle w:val="requirelevel1"/>
        <w:rPr>
          <w:noProof/>
        </w:rPr>
      </w:pPr>
      <w:r w:rsidRPr="00AC3540">
        <w:rPr>
          <w:noProof/>
        </w:rPr>
        <w:t>The packet selection subservice shall block the storage of a report to a packet store if that report fulfils all of the following conditions:</w:t>
      </w:r>
    </w:p>
    <w:p w:rsidR="003825C6" w:rsidRPr="00AC3540" w:rsidRDefault="003825C6" w:rsidP="003825C6">
      <w:pPr>
        <w:pStyle w:val="requirelevel2"/>
        <w:rPr>
          <w:noProof/>
        </w:rPr>
      </w:pPr>
      <w:r w:rsidRPr="00AC3540">
        <w:rPr>
          <w:noProof/>
        </w:rPr>
        <w:t>the application process identifier of that report is contained within an application process storage definition for that packet store, and</w:t>
      </w:r>
    </w:p>
    <w:p w:rsidR="003825C6" w:rsidRPr="00AC3540" w:rsidRDefault="003825C6" w:rsidP="003825C6">
      <w:pPr>
        <w:pStyle w:val="requirelevel2"/>
        <w:rPr>
          <w:noProof/>
        </w:rPr>
      </w:pPr>
      <w:r w:rsidRPr="00AC3540">
        <w:rPr>
          <w:noProof/>
        </w:rPr>
        <w:t>that application process storage definition contains a service type storage definition for the service type of that report, and</w:t>
      </w:r>
    </w:p>
    <w:p w:rsidR="003825C6" w:rsidRPr="00AC3540" w:rsidRDefault="003825C6" w:rsidP="003825C6">
      <w:pPr>
        <w:pStyle w:val="requirelevel2"/>
        <w:rPr>
          <w:noProof/>
        </w:rPr>
      </w:pPr>
      <w:r w:rsidRPr="00AC3540">
        <w:rPr>
          <w:noProof/>
        </w:rPr>
        <w:t>that service type storage definition contains at least one report type storage definition, and</w:t>
      </w:r>
    </w:p>
    <w:p w:rsidR="003825C6" w:rsidRPr="00AC3540" w:rsidRDefault="003825C6" w:rsidP="003825C6">
      <w:pPr>
        <w:pStyle w:val="requirelevel2"/>
        <w:rPr>
          <w:noProof/>
        </w:rPr>
      </w:pPr>
      <w:r w:rsidRPr="00AC3540">
        <w:rPr>
          <w:noProof/>
        </w:rPr>
        <w:t>that service type storage definition does not contain a report type storage definition for the report type of that report.</w:t>
      </w:r>
    </w:p>
    <w:p w:rsidR="003825C6" w:rsidRPr="00AC3540" w:rsidRDefault="003825C6" w:rsidP="003825C6">
      <w:pPr>
        <w:pStyle w:val="requirelevel1"/>
        <w:rPr>
          <w:noProof/>
        </w:rPr>
      </w:pPr>
      <w:r w:rsidRPr="00AC3540">
        <w:rPr>
          <w:noProof/>
        </w:rPr>
        <w:t>If the packet selection subservice provides the capability to control, per housekeeping parameter report structure, the storage of housekeeping parameter reports, the subservice shall block the storage of a housekeeping parameter report to a packet store if the application process identifier of that report is not contained within a housekeeping parameter report storage definition for that packet store,</w:t>
      </w:r>
    </w:p>
    <w:p w:rsidR="003825C6" w:rsidRPr="00AC3540" w:rsidRDefault="003825C6" w:rsidP="003825C6">
      <w:pPr>
        <w:pStyle w:val="requirelevel1"/>
        <w:rPr>
          <w:noProof/>
        </w:rPr>
      </w:pPr>
      <w:r w:rsidRPr="00AC3540">
        <w:rPr>
          <w:noProof/>
        </w:rPr>
        <w:lastRenderedPageBreak/>
        <w:t>If the packet selection subservice provides the capability to control, per housekeeping parameter report structure, the storage of housekeeping parameter reports, the subservice shall block the storage of a housekeeping parameter report to a packet store if that report fulfils all of the following conditions:</w:t>
      </w:r>
    </w:p>
    <w:p w:rsidR="003825C6" w:rsidRPr="00AC3540" w:rsidRDefault="003825C6" w:rsidP="003825C6">
      <w:pPr>
        <w:pStyle w:val="requirelevel2"/>
        <w:rPr>
          <w:noProof/>
        </w:rPr>
      </w:pPr>
      <w:r w:rsidRPr="00AC3540">
        <w:rPr>
          <w:noProof/>
        </w:rPr>
        <w:t>the application process identifier of that report is contained within a housekeeping parameter report storage definition for that packet store, and</w:t>
      </w:r>
    </w:p>
    <w:p w:rsidR="003825C6" w:rsidRPr="00AC3540" w:rsidRDefault="003825C6" w:rsidP="003825C6">
      <w:pPr>
        <w:pStyle w:val="requirelevel2"/>
        <w:rPr>
          <w:noProof/>
        </w:rPr>
      </w:pPr>
      <w:r w:rsidRPr="00AC3540">
        <w:rPr>
          <w:noProof/>
        </w:rPr>
        <w:t>that housekeeping parameter report storage definition contains at least one housekeeping parameter report structure identifier, and</w:t>
      </w:r>
    </w:p>
    <w:p w:rsidR="003825C6" w:rsidRPr="00AC3540" w:rsidRDefault="003825C6" w:rsidP="003825C6">
      <w:pPr>
        <w:pStyle w:val="requirelevel2"/>
        <w:rPr>
          <w:noProof/>
        </w:rPr>
      </w:pPr>
      <w:r w:rsidRPr="00AC3540">
        <w:rPr>
          <w:noProof/>
        </w:rPr>
        <w:t>that housekeeping parameter report storage definition does not contain the housekeeping parameter report structure identifier of that report.</w:t>
      </w:r>
    </w:p>
    <w:p w:rsidR="007579C9" w:rsidRPr="00AC3540" w:rsidRDefault="007579C9" w:rsidP="009C226B">
      <w:pPr>
        <w:pStyle w:val="NOTE"/>
        <w:rPr>
          <w:noProof/>
        </w:rPr>
      </w:pPr>
      <w:r w:rsidRPr="00AC3540">
        <w:rPr>
          <w:noProof/>
        </w:rPr>
        <w:t xml:space="preserve">The storage of </w:t>
      </w:r>
      <w:r w:rsidR="00754037" w:rsidRPr="00AC3540">
        <w:rPr>
          <w:noProof/>
        </w:rPr>
        <w:t>a</w:t>
      </w:r>
      <w:r w:rsidRPr="00AC3540">
        <w:rPr>
          <w:noProof/>
        </w:rPr>
        <w:t xml:space="preserve"> housekeeping parameter report structure of an application process is enabled if it is </w:t>
      </w:r>
      <w:r w:rsidR="00754037" w:rsidRPr="00AC3540">
        <w:rPr>
          <w:noProof/>
        </w:rPr>
        <w:t>blocked neither</w:t>
      </w:r>
      <w:r w:rsidRPr="00AC3540">
        <w:rPr>
          <w:noProof/>
        </w:rPr>
        <w:t xml:space="preserve"> by the application process storage control configuration nor by the housekeeping parameter report storage configuration.</w:t>
      </w:r>
    </w:p>
    <w:p w:rsidR="003825C6" w:rsidRPr="00AC3540" w:rsidRDefault="003825C6" w:rsidP="003825C6">
      <w:pPr>
        <w:pStyle w:val="requirelevel1"/>
        <w:rPr>
          <w:noProof/>
        </w:rPr>
      </w:pPr>
      <w:r w:rsidRPr="00AC3540">
        <w:rPr>
          <w:noProof/>
        </w:rPr>
        <w:t>If the packet selection subservice provides the capability to control, per diagnostic parameter report structure, the storage of diagnostic parameter reports, the subservice shall block the storage of a diagnostic parameter report to a packet store if the application process identifier of that report is not contained within a diagnostic parameter report storage definition for that packet store,</w:t>
      </w:r>
    </w:p>
    <w:p w:rsidR="003825C6" w:rsidRPr="00AC3540" w:rsidRDefault="003825C6" w:rsidP="003825C6">
      <w:pPr>
        <w:pStyle w:val="requirelevel1"/>
        <w:rPr>
          <w:noProof/>
        </w:rPr>
      </w:pPr>
      <w:r w:rsidRPr="00AC3540">
        <w:rPr>
          <w:noProof/>
        </w:rPr>
        <w:t>If the packet selection subservice provides the capability to control, per diagnostic parameter report structure, the storage of diagnostic parameter reports, the subservice shall block the storage of a diagnostic parameter report to a packet store if that report fulfils all of the following conditions:</w:t>
      </w:r>
    </w:p>
    <w:p w:rsidR="003825C6" w:rsidRPr="00AC3540" w:rsidRDefault="003825C6" w:rsidP="003825C6">
      <w:pPr>
        <w:pStyle w:val="requirelevel2"/>
        <w:rPr>
          <w:noProof/>
        </w:rPr>
      </w:pPr>
      <w:r w:rsidRPr="00AC3540">
        <w:rPr>
          <w:noProof/>
        </w:rPr>
        <w:t>the application process identifier of that report is contained within a diagnostic parameter report storage definition for that packet store, and</w:t>
      </w:r>
    </w:p>
    <w:p w:rsidR="003825C6" w:rsidRPr="00AC3540" w:rsidRDefault="003825C6" w:rsidP="003825C6">
      <w:pPr>
        <w:pStyle w:val="requirelevel2"/>
        <w:rPr>
          <w:noProof/>
        </w:rPr>
      </w:pPr>
      <w:r w:rsidRPr="00AC3540">
        <w:rPr>
          <w:noProof/>
        </w:rPr>
        <w:t>that diagnostic parameter report storage definition contains at least one diagnostic parameter report structure identifier, and</w:t>
      </w:r>
    </w:p>
    <w:p w:rsidR="003825C6" w:rsidRPr="00AC3540" w:rsidRDefault="003825C6" w:rsidP="003825C6">
      <w:pPr>
        <w:pStyle w:val="requirelevel2"/>
        <w:rPr>
          <w:noProof/>
        </w:rPr>
      </w:pPr>
      <w:r w:rsidRPr="00AC3540">
        <w:rPr>
          <w:noProof/>
        </w:rPr>
        <w:t>that diagnostic parameter report storage definition does not contain the diagnostic parameter report structure identifier of that report.</w:t>
      </w:r>
    </w:p>
    <w:p w:rsidR="007579C9" w:rsidRPr="00AC3540" w:rsidRDefault="007579C9" w:rsidP="009C226B">
      <w:pPr>
        <w:pStyle w:val="NOTE"/>
        <w:rPr>
          <w:noProof/>
        </w:rPr>
      </w:pPr>
      <w:r w:rsidRPr="00AC3540">
        <w:rPr>
          <w:noProof/>
        </w:rPr>
        <w:t xml:space="preserve">The storage of a diagnostic parameter report structure of an application process is enabled if it is </w:t>
      </w:r>
      <w:r w:rsidR="00754037" w:rsidRPr="00AC3540">
        <w:rPr>
          <w:noProof/>
        </w:rPr>
        <w:t>blocked neither</w:t>
      </w:r>
      <w:r w:rsidRPr="00AC3540">
        <w:rPr>
          <w:noProof/>
        </w:rPr>
        <w:t xml:space="preserve"> by the application process storage control configuration nor by the diagnostic parameter report storage configuration.</w:t>
      </w:r>
    </w:p>
    <w:p w:rsidR="003825C6" w:rsidRPr="00AC3540" w:rsidRDefault="003825C6" w:rsidP="003825C6">
      <w:pPr>
        <w:pStyle w:val="requirelevel1"/>
        <w:rPr>
          <w:noProof/>
        </w:rPr>
      </w:pPr>
      <w:r w:rsidRPr="00AC3540">
        <w:rPr>
          <w:noProof/>
        </w:rPr>
        <w:t>If the packet selection subservice provides the capability to control, per event definition, the storage of event reports, the subservice shall block the storage of an event report to a packet store if that report fulfils all of the following conditions:</w:t>
      </w:r>
    </w:p>
    <w:p w:rsidR="003825C6" w:rsidRPr="00AC3540" w:rsidRDefault="003825C6" w:rsidP="003825C6">
      <w:pPr>
        <w:pStyle w:val="requirelevel2"/>
        <w:rPr>
          <w:noProof/>
        </w:rPr>
      </w:pPr>
      <w:r w:rsidRPr="00AC3540">
        <w:rPr>
          <w:noProof/>
        </w:rPr>
        <w:lastRenderedPageBreak/>
        <w:t xml:space="preserve">the application process identifier of that report is contained within an event report blocking </w:t>
      </w:r>
      <w:r w:rsidR="00A25113" w:rsidRPr="00AC3540">
        <w:rPr>
          <w:noProof/>
        </w:rPr>
        <w:t>storage-</w:t>
      </w:r>
      <w:r w:rsidRPr="00AC3540">
        <w:rPr>
          <w:noProof/>
        </w:rPr>
        <w:t>control definition for that packet store, and</w:t>
      </w:r>
    </w:p>
    <w:p w:rsidR="003825C6" w:rsidRPr="00AC3540" w:rsidRDefault="003825C6" w:rsidP="003825C6">
      <w:pPr>
        <w:pStyle w:val="requirelevel2"/>
        <w:rPr>
          <w:noProof/>
        </w:rPr>
      </w:pPr>
      <w:r w:rsidRPr="00AC3540">
        <w:rPr>
          <w:noProof/>
        </w:rPr>
        <w:t xml:space="preserve">that event report blocking </w:t>
      </w:r>
      <w:r w:rsidR="00A25113" w:rsidRPr="00AC3540">
        <w:rPr>
          <w:noProof/>
        </w:rPr>
        <w:t>storage-</w:t>
      </w:r>
      <w:r w:rsidRPr="00AC3540">
        <w:rPr>
          <w:noProof/>
        </w:rPr>
        <w:t>control definition has no event definition identifier.</w:t>
      </w:r>
    </w:p>
    <w:p w:rsidR="003825C6" w:rsidRPr="00AC3540" w:rsidRDefault="003825C6" w:rsidP="003825C6">
      <w:pPr>
        <w:pStyle w:val="requirelevel1"/>
        <w:rPr>
          <w:noProof/>
        </w:rPr>
      </w:pPr>
      <w:r w:rsidRPr="00AC3540">
        <w:rPr>
          <w:noProof/>
        </w:rPr>
        <w:t>If the packet selection subservice provides the capability to control, per event definition, the storage of event reports, the subservice shall block the storage of an event report to a packet store if that report fulfils all of the following conditions:</w:t>
      </w:r>
    </w:p>
    <w:p w:rsidR="003825C6" w:rsidRPr="00AC3540" w:rsidRDefault="003825C6" w:rsidP="003825C6">
      <w:pPr>
        <w:pStyle w:val="requirelevel2"/>
        <w:rPr>
          <w:noProof/>
        </w:rPr>
      </w:pPr>
      <w:r w:rsidRPr="00AC3540">
        <w:rPr>
          <w:noProof/>
        </w:rPr>
        <w:t xml:space="preserve">the application process identifier of that report is contained within an event report blocking </w:t>
      </w:r>
      <w:r w:rsidR="00A25113" w:rsidRPr="00AC3540">
        <w:rPr>
          <w:noProof/>
        </w:rPr>
        <w:t>storage-</w:t>
      </w:r>
      <w:r w:rsidRPr="00AC3540">
        <w:rPr>
          <w:noProof/>
        </w:rPr>
        <w:t>control definition for that packet store, and</w:t>
      </w:r>
    </w:p>
    <w:p w:rsidR="003825C6" w:rsidRPr="00AC3540" w:rsidRDefault="003825C6" w:rsidP="003825C6">
      <w:pPr>
        <w:pStyle w:val="requirelevel2"/>
        <w:rPr>
          <w:noProof/>
        </w:rPr>
      </w:pPr>
      <w:r w:rsidRPr="00AC3540">
        <w:rPr>
          <w:noProof/>
        </w:rPr>
        <w:t xml:space="preserve">that event report blocking </w:t>
      </w:r>
      <w:r w:rsidR="00A25113" w:rsidRPr="00AC3540">
        <w:rPr>
          <w:noProof/>
        </w:rPr>
        <w:t>storage-</w:t>
      </w:r>
      <w:r w:rsidRPr="00AC3540">
        <w:rPr>
          <w:noProof/>
        </w:rPr>
        <w:t>control definition contains the event definition identifier of that report</w:t>
      </w:r>
      <w:r w:rsidR="007579C9" w:rsidRPr="00AC3540">
        <w:rPr>
          <w:noProof/>
        </w:rPr>
        <w:t>.</w:t>
      </w:r>
    </w:p>
    <w:p w:rsidR="007579C9" w:rsidRPr="00AC3540" w:rsidRDefault="007579C9" w:rsidP="009C226B">
      <w:pPr>
        <w:pStyle w:val="NOTE"/>
        <w:rPr>
          <w:noProof/>
        </w:rPr>
      </w:pPr>
      <w:r w:rsidRPr="00AC3540">
        <w:rPr>
          <w:noProof/>
        </w:rPr>
        <w:t xml:space="preserve">The storage of an event definition of an application process is enabled if it is </w:t>
      </w:r>
      <w:r w:rsidR="00754037" w:rsidRPr="00AC3540">
        <w:rPr>
          <w:noProof/>
        </w:rPr>
        <w:t>blocked neither</w:t>
      </w:r>
      <w:r w:rsidRPr="00AC3540">
        <w:rPr>
          <w:noProof/>
        </w:rPr>
        <w:t xml:space="preserve"> by the application process storage control configuration nor by the event report blocking control configuration.</w:t>
      </w:r>
    </w:p>
    <w:p w:rsidR="00A41A68" w:rsidRPr="00AC3540" w:rsidRDefault="00A41A68" w:rsidP="00A41A68">
      <w:pPr>
        <w:pStyle w:val="Heading4"/>
        <w:rPr>
          <w:noProof/>
        </w:rPr>
      </w:pPr>
      <w:r w:rsidRPr="00AC3540">
        <w:rPr>
          <w:noProof/>
        </w:rPr>
        <w:t xml:space="preserve">Managing the application process </w:t>
      </w:r>
      <w:r w:rsidR="008116F6" w:rsidRPr="00AC3540">
        <w:rPr>
          <w:noProof/>
        </w:rPr>
        <w:t>storage-control configuration</w:t>
      </w:r>
    </w:p>
    <w:p w:rsidR="00A41A68" w:rsidRPr="00AC3540" w:rsidRDefault="00A41A68" w:rsidP="00A41A68">
      <w:pPr>
        <w:pStyle w:val="Heading5"/>
        <w:rPr>
          <w:noProof/>
        </w:rPr>
      </w:pPr>
      <w:bookmarkStart w:id="563" w:name="TC_015_003_SYS"/>
      <w:r w:rsidRPr="00AC3540">
        <w:rPr>
          <w:noProof/>
        </w:rPr>
        <w:t xml:space="preserve">Add report types to the application process </w:t>
      </w:r>
      <w:r w:rsidR="008116F6" w:rsidRPr="00AC3540">
        <w:rPr>
          <w:noProof/>
        </w:rPr>
        <w:t>storage-control configuration</w:t>
      </w:r>
      <w:bookmarkEnd w:id="563"/>
    </w:p>
    <w:p w:rsidR="00A41A68" w:rsidRPr="00AC3540" w:rsidRDefault="00A41A68" w:rsidP="00A41A68">
      <w:pPr>
        <w:pStyle w:val="requirelevel1"/>
        <w:rPr>
          <w:noProof/>
        </w:rPr>
      </w:pPr>
      <w:r w:rsidRPr="00AC3540">
        <w:rPr>
          <w:noProof/>
        </w:rPr>
        <w:t xml:space="preserve">The </w:t>
      </w:r>
      <w:r w:rsidR="00B80A5A" w:rsidRPr="00AC3540">
        <w:rPr>
          <w:noProof/>
        </w:rPr>
        <w:t>packet selection subservice</w:t>
      </w:r>
      <w:r w:rsidRPr="00AC3540">
        <w:rPr>
          <w:noProof/>
        </w:rPr>
        <w:t xml:space="preserve"> shall provide the capability to add report types to the application process </w:t>
      </w:r>
      <w:r w:rsidR="008116F6" w:rsidRPr="00AC3540">
        <w:rPr>
          <w:noProof/>
        </w:rPr>
        <w:t>storage-control configuration</w:t>
      </w:r>
      <w:r w:rsidR="00610230" w:rsidRPr="00AC3540">
        <w:rPr>
          <w:noProof/>
        </w:rPr>
        <w:t xml:space="preserve"> of a packet store</w:t>
      </w:r>
      <w:r w:rsidRPr="00AC3540">
        <w:rPr>
          <w:noProof/>
        </w:rPr>
        <w:t>.</w:t>
      </w:r>
    </w:p>
    <w:p w:rsidR="00A41A68" w:rsidRPr="00AC3540" w:rsidRDefault="00A41A68" w:rsidP="006F5B34">
      <w:pPr>
        <w:pStyle w:val="NOTEnumbered"/>
        <w:rPr>
          <w:noProof/>
        </w:rPr>
      </w:pPr>
      <w:r w:rsidRPr="00AC3540">
        <w:rPr>
          <w:noProof/>
        </w:rPr>
        <w:t>The corresponding req</w:t>
      </w:r>
      <w:r w:rsidR="00F20CC9" w:rsidRPr="00AC3540">
        <w:rPr>
          <w:noProof/>
        </w:rPr>
        <w:t>uests are of message type "TC[15,3</w:t>
      </w:r>
      <w:r w:rsidRPr="00AC3540">
        <w:rPr>
          <w:noProof/>
        </w:rPr>
        <w:t xml:space="preserve">] add report types to the application process </w:t>
      </w:r>
      <w:r w:rsidR="008116F6" w:rsidRPr="00AC3540">
        <w:rPr>
          <w:noProof/>
        </w:rPr>
        <w:t>storage-control configuration</w:t>
      </w:r>
      <w:r w:rsidRPr="00AC3540">
        <w:rPr>
          <w:noProof/>
        </w:rPr>
        <w:t>".</w:t>
      </w:r>
    </w:p>
    <w:p w:rsidR="006F5B34" w:rsidRPr="00AC3540" w:rsidRDefault="006F5B34" w:rsidP="006F5B34">
      <w:pPr>
        <w:pStyle w:val="NOTEnumbered"/>
        <w:rPr>
          <w:noProof/>
        </w:rPr>
      </w:pPr>
      <w:r w:rsidRPr="00AC3540">
        <w:rPr>
          <w:noProof/>
        </w:rPr>
        <w:t xml:space="preserve">For the capability to delete report types from the application process storage-control configuration, refer to clause </w:t>
      </w:r>
      <w:r w:rsidRPr="00AC3540">
        <w:rPr>
          <w:noProof/>
        </w:rPr>
        <w:fldChar w:fldCharType="begin"/>
      </w:r>
      <w:r w:rsidRPr="00AC3540">
        <w:rPr>
          <w:noProof/>
        </w:rPr>
        <w:instrText xml:space="preserve"> REF TC_015_004_SYS \n \h  \* MERGEFORMAT </w:instrText>
      </w:r>
      <w:r w:rsidRPr="00AC3540">
        <w:rPr>
          <w:noProof/>
        </w:rPr>
      </w:r>
      <w:r w:rsidRPr="00AC3540">
        <w:rPr>
          <w:noProof/>
        </w:rPr>
        <w:fldChar w:fldCharType="separate"/>
      </w:r>
      <w:r w:rsidR="008A478B">
        <w:rPr>
          <w:noProof/>
        </w:rPr>
        <w:t>6.15.4.4.2</w:t>
      </w:r>
      <w:r w:rsidRPr="00AC3540">
        <w:rPr>
          <w:noProof/>
        </w:rPr>
        <w:fldChar w:fldCharType="end"/>
      </w:r>
      <w:r w:rsidRPr="00AC3540">
        <w:rPr>
          <w:noProof/>
        </w:rPr>
        <w:t>.</w:t>
      </w:r>
    </w:p>
    <w:p w:rsidR="00873D5B" w:rsidRPr="00AC3540" w:rsidRDefault="00A41A68" w:rsidP="00A41A68">
      <w:pPr>
        <w:pStyle w:val="requirelevel1"/>
        <w:rPr>
          <w:noProof/>
        </w:rPr>
      </w:pPr>
      <w:r w:rsidRPr="00AC3540">
        <w:rPr>
          <w:noProof/>
        </w:rPr>
        <w:t xml:space="preserve">Each request to add report types to the application process </w:t>
      </w:r>
      <w:r w:rsidR="008116F6" w:rsidRPr="00AC3540">
        <w:rPr>
          <w:noProof/>
        </w:rPr>
        <w:t>storage-control configuration</w:t>
      </w:r>
      <w:r w:rsidRPr="00AC3540">
        <w:rPr>
          <w:noProof/>
        </w:rPr>
        <w:t xml:space="preserve"> </w:t>
      </w:r>
      <w:r w:rsidR="008F0C7E" w:rsidRPr="00AC3540">
        <w:rPr>
          <w:noProof/>
        </w:rPr>
        <w:t>shall contain</w:t>
      </w:r>
      <w:r w:rsidR="00873D5B" w:rsidRPr="00AC3540">
        <w:rPr>
          <w:noProof/>
        </w:rPr>
        <w:t>:</w:t>
      </w:r>
    </w:p>
    <w:p w:rsidR="00873D5B" w:rsidRPr="00AC3540" w:rsidRDefault="00873D5B" w:rsidP="00873D5B">
      <w:pPr>
        <w:pStyle w:val="requirelevel2"/>
        <w:rPr>
          <w:noProof/>
        </w:rPr>
      </w:pPr>
      <w:r w:rsidRPr="00AC3540">
        <w:rPr>
          <w:noProof/>
        </w:rPr>
        <w:t xml:space="preserve">the packet store identifier of the packet store whose application process </w:t>
      </w:r>
      <w:r w:rsidR="008116F6" w:rsidRPr="00AC3540">
        <w:rPr>
          <w:noProof/>
        </w:rPr>
        <w:t>storage-control configuration</w:t>
      </w:r>
      <w:r w:rsidRPr="00AC3540">
        <w:rPr>
          <w:noProof/>
        </w:rPr>
        <w:t xml:space="preserve"> is to change;</w:t>
      </w:r>
    </w:p>
    <w:p w:rsidR="00873D5B" w:rsidRPr="00AC3540" w:rsidRDefault="00873D5B" w:rsidP="00873D5B">
      <w:pPr>
        <w:pStyle w:val="requirelevel2"/>
        <w:rPr>
          <w:noProof/>
        </w:rPr>
      </w:pPr>
      <w:r w:rsidRPr="00AC3540">
        <w:rPr>
          <w:noProof/>
        </w:rPr>
        <w:t>at least one of:</w:t>
      </w:r>
    </w:p>
    <w:p w:rsidR="00A41A68" w:rsidRPr="00AC3540" w:rsidRDefault="00873D5B" w:rsidP="00873D5B">
      <w:pPr>
        <w:pStyle w:val="requirelevel3"/>
        <w:rPr>
          <w:noProof/>
        </w:rPr>
      </w:pPr>
      <w:r w:rsidRPr="00AC3540">
        <w:rPr>
          <w:noProof/>
        </w:rPr>
        <w:t xml:space="preserve">one or more instructions </w:t>
      </w:r>
      <w:r w:rsidR="00A41A68" w:rsidRPr="00AC3540">
        <w:rPr>
          <w:noProof/>
        </w:rPr>
        <w:t xml:space="preserve">to add a report type to the application process </w:t>
      </w:r>
      <w:r w:rsidR="008116F6" w:rsidRPr="00AC3540">
        <w:rPr>
          <w:noProof/>
        </w:rPr>
        <w:t>storage-control configuration</w:t>
      </w:r>
      <w:r w:rsidR="00A41A68" w:rsidRPr="00AC3540">
        <w:rPr>
          <w:noProof/>
        </w:rPr>
        <w:t>,</w:t>
      </w:r>
    </w:p>
    <w:p w:rsidR="00A41A68" w:rsidRPr="00AC3540" w:rsidRDefault="00873D5B" w:rsidP="00873D5B">
      <w:pPr>
        <w:pStyle w:val="requirelevel3"/>
        <w:rPr>
          <w:noProof/>
        </w:rPr>
      </w:pPr>
      <w:r w:rsidRPr="00AC3540">
        <w:rPr>
          <w:noProof/>
        </w:rPr>
        <w:t xml:space="preserve">one or more instructions </w:t>
      </w:r>
      <w:r w:rsidR="00A41A68" w:rsidRPr="00AC3540">
        <w:rPr>
          <w:noProof/>
        </w:rPr>
        <w:t xml:space="preserve">to add all report types of a service type to the application process </w:t>
      </w:r>
      <w:r w:rsidR="008116F6" w:rsidRPr="00AC3540">
        <w:rPr>
          <w:noProof/>
        </w:rPr>
        <w:t>storage-control configuration</w:t>
      </w:r>
      <w:r w:rsidR="00A41A68" w:rsidRPr="00AC3540">
        <w:rPr>
          <w:noProof/>
        </w:rPr>
        <w:t>,</w:t>
      </w:r>
    </w:p>
    <w:p w:rsidR="002B6468" w:rsidRPr="00AC3540" w:rsidRDefault="002B6468" w:rsidP="00873D5B">
      <w:pPr>
        <w:pStyle w:val="requirelevel3"/>
        <w:rPr>
          <w:noProof/>
        </w:rPr>
      </w:pPr>
      <w:r w:rsidRPr="00AC3540">
        <w:rPr>
          <w:noProof/>
        </w:rPr>
        <w:t xml:space="preserve">if the packet selection subservice only controls the application process that hosts it, exactly one instruction to </w:t>
      </w:r>
      <w:r w:rsidR="00166900" w:rsidRPr="00AC3540">
        <w:rPr>
          <w:noProof/>
        </w:rPr>
        <w:lastRenderedPageBreak/>
        <w:t>add all report types of an application process to the application process storage-control configuration</w:t>
      </w:r>
      <w:r w:rsidR="00F8373E" w:rsidRPr="00AC3540">
        <w:rPr>
          <w:noProof/>
        </w:rPr>
        <w:t>,</w:t>
      </w:r>
      <w:r w:rsidRPr="00AC3540">
        <w:rPr>
          <w:noProof/>
        </w:rPr>
        <w:t xml:space="preserve"> </w:t>
      </w:r>
    </w:p>
    <w:p w:rsidR="00A41A68" w:rsidRPr="00AC3540" w:rsidRDefault="002B6468" w:rsidP="00873D5B">
      <w:pPr>
        <w:pStyle w:val="requirelevel3"/>
        <w:rPr>
          <w:noProof/>
        </w:rPr>
      </w:pPr>
      <w:r w:rsidRPr="00AC3540">
        <w:rPr>
          <w:noProof/>
        </w:rPr>
        <w:t xml:space="preserve">if the packet selection subservice controls more than one application process, one or more instructions to </w:t>
      </w:r>
      <w:r w:rsidR="00166900" w:rsidRPr="00AC3540">
        <w:rPr>
          <w:noProof/>
        </w:rPr>
        <w:t>add all report types of an application process to the application process storage-control configuration</w:t>
      </w:r>
      <w:r w:rsidR="00A41A68" w:rsidRPr="00AC3540">
        <w:rPr>
          <w:noProof/>
        </w:rPr>
        <w:t>.</w:t>
      </w:r>
    </w:p>
    <w:p w:rsidR="00235FF4" w:rsidRPr="00AC3540" w:rsidRDefault="00235FF4" w:rsidP="00235FF4">
      <w:pPr>
        <w:pStyle w:val="requirelevel1"/>
        <w:rPr>
          <w:noProof/>
        </w:rPr>
      </w:pPr>
      <w:r w:rsidRPr="00AC3540">
        <w:rPr>
          <w:noProof/>
        </w:rPr>
        <w:t xml:space="preserve">The packet selection subservice shall reject any request to add report types to the application process </w:t>
      </w:r>
      <w:r w:rsidR="008116F6" w:rsidRPr="00AC3540">
        <w:rPr>
          <w:noProof/>
        </w:rPr>
        <w:t>storage-control configuration</w:t>
      </w:r>
      <w:r w:rsidRPr="00AC3540">
        <w:rPr>
          <w:noProof/>
        </w:rPr>
        <w:t xml:space="preserve"> if:</w:t>
      </w:r>
    </w:p>
    <w:p w:rsidR="00235FF4" w:rsidRPr="00AC3540" w:rsidRDefault="00235FF4" w:rsidP="00235FF4">
      <w:pPr>
        <w:pStyle w:val="requirelevel2"/>
        <w:rPr>
          <w:noProof/>
        </w:rPr>
      </w:pPr>
      <w:r w:rsidRPr="00AC3540">
        <w:rPr>
          <w:noProof/>
        </w:rPr>
        <w:t>that request refers to a packet store that does not exist.</w:t>
      </w:r>
    </w:p>
    <w:p w:rsidR="00235FF4" w:rsidRPr="00AC3540" w:rsidRDefault="00235FF4" w:rsidP="00235FF4">
      <w:pPr>
        <w:pStyle w:val="requirelevel1"/>
        <w:rPr>
          <w:noProof/>
        </w:rPr>
      </w:pPr>
      <w:r w:rsidRPr="00AC3540">
        <w:rPr>
          <w:noProof/>
        </w:rPr>
        <w:t xml:space="preserve">For each request to add report types to the application process </w:t>
      </w:r>
      <w:r w:rsidR="008116F6" w:rsidRPr="00AC3540">
        <w:rPr>
          <w:noProof/>
        </w:rPr>
        <w:t>storage-control configuration</w:t>
      </w:r>
      <w:r w:rsidRPr="00AC3540">
        <w:rPr>
          <w:noProof/>
        </w:rPr>
        <w:t xml:space="preserve"> that is rejected, the packet selection subservice shall generate a failed start of execution notification. </w:t>
      </w:r>
    </w:p>
    <w:p w:rsidR="00A41A68" w:rsidRPr="00AC3540" w:rsidRDefault="00A41A68" w:rsidP="00A41A68">
      <w:pPr>
        <w:pStyle w:val="requirelevel1"/>
        <w:rPr>
          <w:noProof/>
        </w:rPr>
      </w:pPr>
      <w:r w:rsidRPr="00AC3540">
        <w:rPr>
          <w:noProof/>
        </w:rPr>
        <w:t xml:space="preserve">Each instruction to add a report type to the application process </w:t>
      </w:r>
      <w:r w:rsidR="008116F6" w:rsidRPr="00AC3540">
        <w:rPr>
          <w:noProof/>
        </w:rPr>
        <w:t>storage-control configuration</w:t>
      </w:r>
      <w:r w:rsidRPr="00AC3540">
        <w:rPr>
          <w:noProof/>
        </w:rPr>
        <w:t xml:space="preserve"> </w:t>
      </w:r>
      <w:r w:rsidR="008F0C7E" w:rsidRPr="00AC3540">
        <w:rPr>
          <w:noProof/>
        </w:rPr>
        <w:t>shall contain</w:t>
      </w:r>
      <w:r w:rsidRPr="00AC3540">
        <w:rPr>
          <w:noProof/>
        </w:rPr>
        <w:t>:</w:t>
      </w:r>
    </w:p>
    <w:p w:rsidR="00A41A68" w:rsidRPr="00AC3540" w:rsidRDefault="00F3523B" w:rsidP="00A41A68">
      <w:pPr>
        <w:pStyle w:val="requirelevel2"/>
        <w:rPr>
          <w:noProof/>
        </w:rPr>
      </w:pPr>
      <w:r w:rsidRPr="00AC3540">
        <w:rPr>
          <w:noProof/>
        </w:rPr>
        <w:t xml:space="preserve">if the packet selection subservice controls more than one application process, </w:t>
      </w:r>
      <w:r w:rsidR="00A41A68" w:rsidRPr="00AC3540">
        <w:rPr>
          <w:noProof/>
        </w:rPr>
        <w:t>the application process identifier addressed by that instruction,</w:t>
      </w:r>
    </w:p>
    <w:p w:rsidR="00A41A68" w:rsidRPr="00AC3540" w:rsidRDefault="00A41A68" w:rsidP="00A41A68">
      <w:pPr>
        <w:pStyle w:val="requirelevel2"/>
        <w:rPr>
          <w:noProof/>
        </w:rPr>
      </w:pPr>
      <w:r w:rsidRPr="00AC3540">
        <w:rPr>
          <w:noProof/>
        </w:rPr>
        <w:t xml:space="preserve">the </w:t>
      </w:r>
      <w:r w:rsidR="00F3523B" w:rsidRPr="00AC3540">
        <w:rPr>
          <w:noProof/>
        </w:rPr>
        <w:t>report</w:t>
      </w:r>
      <w:r w:rsidRPr="00AC3540">
        <w:rPr>
          <w:noProof/>
        </w:rPr>
        <w:t xml:space="preserve"> type identifier consisting of:</w:t>
      </w:r>
    </w:p>
    <w:p w:rsidR="00A41A68" w:rsidRPr="00AC3540" w:rsidRDefault="00A41A68" w:rsidP="00A41A68">
      <w:pPr>
        <w:pStyle w:val="requirelevel3"/>
        <w:rPr>
          <w:noProof/>
        </w:rPr>
      </w:pPr>
      <w:r w:rsidRPr="00AC3540">
        <w:rPr>
          <w:noProof/>
        </w:rPr>
        <w:t>the service type identifier;</w:t>
      </w:r>
    </w:p>
    <w:p w:rsidR="00A41A68" w:rsidRPr="00AC3540" w:rsidRDefault="00A41A68" w:rsidP="00A41A68">
      <w:pPr>
        <w:pStyle w:val="requirelevel3"/>
        <w:rPr>
          <w:noProof/>
        </w:rPr>
      </w:pPr>
      <w:r w:rsidRPr="00AC3540">
        <w:rPr>
          <w:noProof/>
        </w:rPr>
        <w:t>the message subtype identifier.</w:t>
      </w:r>
    </w:p>
    <w:p w:rsidR="007B2CD8" w:rsidRPr="00AC3540" w:rsidRDefault="007B2CD8" w:rsidP="007B2CD8">
      <w:pPr>
        <w:pStyle w:val="NOTE"/>
        <w:rPr>
          <w:noProof/>
        </w:rPr>
      </w:pPr>
      <w:r w:rsidRPr="00AC3540">
        <w:rPr>
          <w:noProof/>
        </w:rPr>
        <w:t xml:space="preserve">For item 1, refer to requirement </w:t>
      </w:r>
      <w:r w:rsidRPr="00AC3540">
        <w:rPr>
          <w:noProof/>
        </w:rPr>
        <w:fldChar w:fldCharType="begin"/>
      </w:r>
      <w:r w:rsidRPr="00AC3540">
        <w:rPr>
          <w:noProof/>
        </w:rPr>
        <w:instrText xml:space="preserve"> REF ST015_PSSub_APList \w \h </w:instrText>
      </w:r>
      <w:r w:rsidRPr="00AC3540">
        <w:rPr>
          <w:noProof/>
        </w:rPr>
      </w:r>
      <w:r w:rsidRPr="00AC3540">
        <w:rPr>
          <w:noProof/>
        </w:rPr>
        <w:fldChar w:fldCharType="separate"/>
      </w:r>
      <w:r w:rsidR="008A478B">
        <w:rPr>
          <w:noProof/>
        </w:rPr>
        <w:t>6.15.4.1.1a</w:t>
      </w:r>
      <w:r w:rsidRPr="00AC3540">
        <w:rPr>
          <w:noProof/>
        </w:rPr>
        <w:fldChar w:fldCharType="end"/>
      </w:r>
      <w:r w:rsidRPr="00AC3540">
        <w:rPr>
          <w:noProof/>
        </w:rPr>
        <w:t>.</w:t>
      </w:r>
    </w:p>
    <w:p w:rsidR="00A41A68" w:rsidRPr="00AC3540" w:rsidRDefault="00A41A68" w:rsidP="00A41A68">
      <w:pPr>
        <w:pStyle w:val="requirelevel1"/>
        <w:rPr>
          <w:noProof/>
        </w:rPr>
      </w:pPr>
      <w:r w:rsidRPr="00AC3540">
        <w:rPr>
          <w:noProof/>
        </w:rPr>
        <w:t xml:space="preserve">Each instruction to add all report types of a service type to the application process </w:t>
      </w:r>
      <w:r w:rsidR="008116F6" w:rsidRPr="00AC3540">
        <w:rPr>
          <w:noProof/>
        </w:rPr>
        <w:t>storage-control configuration</w:t>
      </w:r>
      <w:r w:rsidRPr="00AC3540" w:rsidDel="00CA0272">
        <w:rPr>
          <w:noProof/>
        </w:rPr>
        <w:t xml:space="preserve"> </w:t>
      </w:r>
      <w:r w:rsidR="008F0C7E" w:rsidRPr="00AC3540">
        <w:rPr>
          <w:noProof/>
        </w:rPr>
        <w:t>shall contain</w:t>
      </w:r>
      <w:r w:rsidRPr="00AC3540">
        <w:rPr>
          <w:noProof/>
        </w:rPr>
        <w:t>:</w:t>
      </w:r>
    </w:p>
    <w:p w:rsidR="00A41A68" w:rsidRPr="00AC3540" w:rsidRDefault="00F3523B" w:rsidP="00A41A68">
      <w:pPr>
        <w:pStyle w:val="requirelevel2"/>
        <w:rPr>
          <w:noProof/>
        </w:rPr>
      </w:pPr>
      <w:r w:rsidRPr="00AC3540">
        <w:rPr>
          <w:noProof/>
        </w:rPr>
        <w:t xml:space="preserve">if the packet selection subservice controls more than one application process, </w:t>
      </w:r>
      <w:r w:rsidR="00A41A68" w:rsidRPr="00AC3540">
        <w:rPr>
          <w:noProof/>
        </w:rPr>
        <w:t>the application process identifier addressed by that instruction,</w:t>
      </w:r>
    </w:p>
    <w:p w:rsidR="00A41A68" w:rsidRPr="00AC3540" w:rsidRDefault="00A41A68" w:rsidP="00A41A68">
      <w:pPr>
        <w:pStyle w:val="requirelevel2"/>
        <w:rPr>
          <w:noProof/>
        </w:rPr>
      </w:pPr>
      <w:r w:rsidRPr="00AC3540">
        <w:rPr>
          <w:noProof/>
        </w:rPr>
        <w:t xml:space="preserve">the service type identifier. </w:t>
      </w:r>
    </w:p>
    <w:p w:rsidR="00A41A68" w:rsidRPr="00AC3540" w:rsidRDefault="00A41A68" w:rsidP="00A41A68">
      <w:pPr>
        <w:pStyle w:val="requirelevel1"/>
        <w:rPr>
          <w:noProof/>
        </w:rPr>
      </w:pPr>
      <w:r w:rsidRPr="00AC3540">
        <w:rPr>
          <w:noProof/>
        </w:rPr>
        <w:t xml:space="preserve">Each instruction to </w:t>
      </w:r>
      <w:r w:rsidR="00166900" w:rsidRPr="00AC3540">
        <w:rPr>
          <w:noProof/>
        </w:rPr>
        <w:t>add all report types of an application process to the application process storage-control configuration</w:t>
      </w:r>
      <w:r w:rsidRPr="00AC3540">
        <w:rPr>
          <w:noProof/>
        </w:rPr>
        <w:t xml:space="preserve"> </w:t>
      </w:r>
      <w:r w:rsidR="008F0C7E" w:rsidRPr="00AC3540">
        <w:rPr>
          <w:noProof/>
        </w:rPr>
        <w:t>shall contain</w:t>
      </w:r>
      <w:r w:rsidRPr="00AC3540">
        <w:rPr>
          <w:noProof/>
        </w:rPr>
        <w:t>:</w:t>
      </w:r>
    </w:p>
    <w:p w:rsidR="00A41A68" w:rsidRPr="00AC3540" w:rsidRDefault="002A1342" w:rsidP="00A41A68">
      <w:pPr>
        <w:pStyle w:val="requirelevel2"/>
        <w:rPr>
          <w:noProof/>
        </w:rPr>
      </w:pPr>
      <w:r w:rsidRPr="00AC3540">
        <w:rPr>
          <w:noProof/>
        </w:rPr>
        <w:t xml:space="preserve">if the packet selection subservice controls more than one application process, </w:t>
      </w:r>
      <w:r w:rsidR="00A41A68" w:rsidRPr="00AC3540">
        <w:rPr>
          <w:noProof/>
        </w:rPr>
        <w:t>the application process identifier addressed by that instruction.</w:t>
      </w:r>
    </w:p>
    <w:p w:rsidR="00A41A68" w:rsidRPr="00AC3540" w:rsidRDefault="00A41A68" w:rsidP="00A41A68">
      <w:pPr>
        <w:pStyle w:val="requirelevel1"/>
        <w:rPr>
          <w:noProof/>
        </w:rPr>
      </w:pPr>
      <w:r w:rsidRPr="00AC3540">
        <w:rPr>
          <w:noProof/>
        </w:rPr>
        <w:t xml:space="preserve">The </w:t>
      </w:r>
      <w:r w:rsidR="00B80A5A" w:rsidRPr="00AC3540">
        <w:rPr>
          <w:noProof/>
        </w:rPr>
        <w:t>packet selection subservice</w:t>
      </w:r>
      <w:r w:rsidRPr="00AC3540">
        <w:rPr>
          <w:noProof/>
        </w:rPr>
        <w:t xml:space="preserve"> shall reject any instruction to add a report type to the application process </w:t>
      </w:r>
      <w:r w:rsidR="008116F6" w:rsidRPr="00AC3540">
        <w:rPr>
          <w:noProof/>
        </w:rPr>
        <w:t>storage-control configuration</w:t>
      </w:r>
      <w:r w:rsidRPr="00AC3540">
        <w:rPr>
          <w:noProof/>
        </w:rPr>
        <w:t xml:space="preserve"> if:</w:t>
      </w:r>
    </w:p>
    <w:p w:rsidR="00F8373E" w:rsidRPr="00AC3540" w:rsidRDefault="00F8373E" w:rsidP="00A41A68">
      <w:pPr>
        <w:pStyle w:val="requirelevel2"/>
        <w:rPr>
          <w:noProof/>
        </w:rPr>
      </w:pPr>
      <w:r w:rsidRPr="00AC3540">
        <w:rPr>
          <w:noProof/>
        </w:rPr>
        <w:t>that instruction refers to an application process that is not controlled by that subservice;</w:t>
      </w:r>
    </w:p>
    <w:p w:rsidR="00A41A68" w:rsidRPr="00AC3540" w:rsidRDefault="00610230" w:rsidP="00A41A68">
      <w:pPr>
        <w:pStyle w:val="requirelevel2"/>
        <w:rPr>
          <w:noProof/>
        </w:rPr>
      </w:pPr>
      <w:r w:rsidRPr="00AC3540">
        <w:rPr>
          <w:noProof/>
        </w:rPr>
        <w:t>that instruction implies the addition of a service type storage definition and the maximum number of service type storage definitions for the corresponding application process storage definition is already reached</w:t>
      </w:r>
      <w:r w:rsidR="00A41A68" w:rsidRPr="00AC3540">
        <w:rPr>
          <w:noProof/>
        </w:rPr>
        <w:t>;</w:t>
      </w:r>
    </w:p>
    <w:p w:rsidR="00A41A68" w:rsidRPr="00AC3540" w:rsidRDefault="00A41A68" w:rsidP="00A41A68">
      <w:pPr>
        <w:pStyle w:val="requirelevel2"/>
        <w:rPr>
          <w:noProof/>
        </w:rPr>
      </w:pPr>
      <w:r w:rsidRPr="00AC3540">
        <w:rPr>
          <w:noProof/>
        </w:rPr>
        <w:t xml:space="preserve">the maximum number of </w:t>
      </w:r>
      <w:r w:rsidR="004641C5" w:rsidRPr="00AC3540">
        <w:rPr>
          <w:noProof/>
        </w:rPr>
        <w:t xml:space="preserve">report type </w:t>
      </w:r>
      <w:r w:rsidR="008116F6" w:rsidRPr="00AC3540">
        <w:rPr>
          <w:noProof/>
        </w:rPr>
        <w:t>storage-control definition</w:t>
      </w:r>
      <w:r w:rsidRPr="00AC3540">
        <w:rPr>
          <w:noProof/>
        </w:rPr>
        <w:t xml:space="preserve">s that can be contained within the </w:t>
      </w:r>
      <w:r w:rsidR="00610230" w:rsidRPr="00AC3540">
        <w:rPr>
          <w:noProof/>
        </w:rPr>
        <w:t xml:space="preserve">corresponding </w:t>
      </w:r>
      <w:r w:rsidR="004641C5" w:rsidRPr="00AC3540">
        <w:rPr>
          <w:noProof/>
        </w:rPr>
        <w:t xml:space="preserve">service type </w:t>
      </w:r>
      <w:r w:rsidR="008116F6" w:rsidRPr="00AC3540">
        <w:rPr>
          <w:noProof/>
        </w:rPr>
        <w:t>storage-control definition</w:t>
      </w:r>
      <w:r w:rsidRPr="00AC3540">
        <w:rPr>
          <w:noProof/>
        </w:rPr>
        <w:t xml:space="preserve"> is already reached;</w:t>
      </w:r>
    </w:p>
    <w:p w:rsidR="00A41A68" w:rsidRPr="00AC3540" w:rsidRDefault="00A41A68" w:rsidP="00A41A68">
      <w:pPr>
        <w:pStyle w:val="requirelevel2"/>
        <w:rPr>
          <w:noProof/>
        </w:rPr>
      </w:pPr>
      <w:r w:rsidRPr="00AC3540">
        <w:rPr>
          <w:noProof/>
        </w:rPr>
        <w:t xml:space="preserve">the corresponding </w:t>
      </w:r>
      <w:r w:rsidR="004641C5" w:rsidRPr="00AC3540">
        <w:rPr>
          <w:noProof/>
        </w:rPr>
        <w:t xml:space="preserve">service type </w:t>
      </w:r>
      <w:r w:rsidR="008116F6" w:rsidRPr="00AC3540">
        <w:rPr>
          <w:noProof/>
        </w:rPr>
        <w:t>storage-control definition</w:t>
      </w:r>
      <w:r w:rsidRPr="00AC3540">
        <w:rPr>
          <w:noProof/>
        </w:rPr>
        <w:t xml:space="preserve"> has no </w:t>
      </w:r>
      <w:r w:rsidR="004641C5" w:rsidRPr="00AC3540">
        <w:rPr>
          <w:noProof/>
        </w:rPr>
        <w:t xml:space="preserve">report type </w:t>
      </w:r>
      <w:r w:rsidR="008116F6" w:rsidRPr="00AC3540">
        <w:rPr>
          <w:noProof/>
        </w:rPr>
        <w:t>storage-control definition</w:t>
      </w:r>
      <w:r w:rsidRPr="00AC3540">
        <w:rPr>
          <w:noProof/>
        </w:rPr>
        <w:t xml:space="preserve"> already defined;</w:t>
      </w:r>
    </w:p>
    <w:p w:rsidR="00A41A68" w:rsidRPr="00AC3540" w:rsidRDefault="00A41A68" w:rsidP="00A41A68">
      <w:pPr>
        <w:pStyle w:val="requirelevel2"/>
        <w:rPr>
          <w:noProof/>
        </w:rPr>
      </w:pPr>
      <w:r w:rsidRPr="00AC3540">
        <w:rPr>
          <w:noProof/>
        </w:rPr>
        <w:lastRenderedPageBreak/>
        <w:t xml:space="preserve">the corresponding </w:t>
      </w:r>
      <w:r w:rsidR="004641C5" w:rsidRPr="00AC3540">
        <w:rPr>
          <w:noProof/>
        </w:rPr>
        <w:t xml:space="preserve">application process </w:t>
      </w:r>
      <w:r w:rsidR="008116F6" w:rsidRPr="00AC3540">
        <w:rPr>
          <w:noProof/>
        </w:rPr>
        <w:t>storage-control definition</w:t>
      </w:r>
      <w:r w:rsidRPr="00AC3540">
        <w:rPr>
          <w:noProof/>
        </w:rPr>
        <w:t xml:space="preserve"> has no </w:t>
      </w:r>
      <w:r w:rsidR="004641C5" w:rsidRPr="00AC3540">
        <w:rPr>
          <w:noProof/>
        </w:rPr>
        <w:t xml:space="preserve">service type </w:t>
      </w:r>
      <w:r w:rsidR="008116F6" w:rsidRPr="00AC3540">
        <w:rPr>
          <w:noProof/>
        </w:rPr>
        <w:t>storage-control definition</w:t>
      </w:r>
      <w:r w:rsidRPr="00AC3540">
        <w:rPr>
          <w:noProof/>
        </w:rPr>
        <w:t xml:space="preserve"> already defined.</w:t>
      </w:r>
    </w:p>
    <w:p w:rsidR="00A41A68" w:rsidRPr="00AC3540" w:rsidRDefault="00584132" w:rsidP="00B8519B">
      <w:pPr>
        <w:pStyle w:val="NOTEnumbered"/>
        <w:numPr>
          <w:ilvl w:val="1"/>
          <w:numId w:val="184"/>
        </w:numPr>
        <w:rPr>
          <w:noProof/>
        </w:rPr>
      </w:pPr>
      <w:r w:rsidRPr="00AC3540">
        <w:rPr>
          <w:noProof/>
        </w:rPr>
        <w:t>For item 4,</w:t>
      </w:r>
      <w:r w:rsidR="00A41A68" w:rsidRPr="00AC3540">
        <w:rPr>
          <w:noProof/>
        </w:rPr>
        <w:t xml:space="preserve"> if the </w:t>
      </w:r>
      <w:r w:rsidR="00B80A5A" w:rsidRPr="00AC3540">
        <w:rPr>
          <w:noProof/>
        </w:rPr>
        <w:t>storage</w:t>
      </w:r>
      <w:r w:rsidR="00A41A68" w:rsidRPr="00AC3540">
        <w:rPr>
          <w:noProof/>
        </w:rPr>
        <w:t xml:space="preserve"> of all report types of a service type is enabled, it is meaningless to ask for </w:t>
      </w:r>
      <w:r w:rsidR="00610230" w:rsidRPr="00AC3540">
        <w:rPr>
          <w:noProof/>
        </w:rPr>
        <w:t>the addition of</w:t>
      </w:r>
      <w:r w:rsidR="00A41A68" w:rsidRPr="00AC3540">
        <w:rPr>
          <w:noProof/>
        </w:rPr>
        <w:t xml:space="preserve"> a report type for that service type.</w:t>
      </w:r>
    </w:p>
    <w:p w:rsidR="00A41A68" w:rsidRPr="00AC3540" w:rsidRDefault="00584132" w:rsidP="00B8519B">
      <w:pPr>
        <w:pStyle w:val="NOTEnumbered"/>
        <w:numPr>
          <w:ilvl w:val="1"/>
          <w:numId w:val="184"/>
        </w:numPr>
        <w:rPr>
          <w:noProof/>
        </w:rPr>
      </w:pPr>
      <w:r w:rsidRPr="00AC3540">
        <w:rPr>
          <w:noProof/>
        </w:rPr>
        <w:t>For item 5,</w:t>
      </w:r>
      <w:r w:rsidR="00A41A68" w:rsidRPr="00AC3540">
        <w:rPr>
          <w:noProof/>
        </w:rPr>
        <w:t xml:space="preserve"> if the </w:t>
      </w:r>
      <w:r w:rsidR="00B80A5A" w:rsidRPr="00AC3540">
        <w:rPr>
          <w:noProof/>
        </w:rPr>
        <w:t>storage</w:t>
      </w:r>
      <w:r w:rsidR="00A41A68" w:rsidRPr="00AC3540">
        <w:rPr>
          <w:noProof/>
        </w:rPr>
        <w:t xml:space="preserve"> of all report types of an application process is enabled, it is meaningless to ask for </w:t>
      </w:r>
      <w:r w:rsidR="00610230" w:rsidRPr="00AC3540">
        <w:rPr>
          <w:noProof/>
        </w:rPr>
        <w:t>the addition of</w:t>
      </w:r>
      <w:r w:rsidR="00A41A68" w:rsidRPr="00AC3540">
        <w:rPr>
          <w:noProof/>
        </w:rPr>
        <w:t xml:space="preserve"> a report type for that application process.  </w:t>
      </w:r>
    </w:p>
    <w:p w:rsidR="00A41A68" w:rsidRPr="00AC3540" w:rsidRDefault="00A41A68" w:rsidP="00A41A68">
      <w:pPr>
        <w:pStyle w:val="requirelevel1"/>
        <w:rPr>
          <w:noProof/>
        </w:rPr>
      </w:pPr>
      <w:r w:rsidRPr="00AC3540">
        <w:rPr>
          <w:noProof/>
        </w:rPr>
        <w:t xml:space="preserve">The </w:t>
      </w:r>
      <w:r w:rsidR="00B80A5A" w:rsidRPr="00AC3540">
        <w:rPr>
          <w:noProof/>
        </w:rPr>
        <w:t>packet selection subservice</w:t>
      </w:r>
      <w:r w:rsidRPr="00AC3540">
        <w:rPr>
          <w:noProof/>
        </w:rPr>
        <w:t xml:space="preserve"> shall reject any instruction to add all report types of a service type to the application process </w:t>
      </w:r>
      <w:r w:rsidR="008116F6" w:rsidRPr="00AC3540">
        <w:rPr>
          <w:noProof/>
        </w:rPr>
        <w:t>storage-control configuration</w:t>
      </w:r>
      <w:r w:rsidR="00F95408" w:rsidRPr="00AC3540">
        <w:rPr>
          <w:noProof/>
        </w:rPr>
        <w:t xml:space="preserve"> </w:t>
      </w:r>
      <w:r w:rsidRPr="00AC3540">
        <w:rPr>
          <w:noProof/>
        </w:rPr>
        <w:t>if:</w:t>
      </w:r>
    </w:p>
    <w:p w:rsidR="00F8373E" w:rsidRPr="00AC3540" w:rsidRDefault="00F8373E" w:rsidP="00F8373E">
      <w:pPr>
        <w:pStyle w:val="requirelevel2"/>
        <w:rPr>
          <w:noProof/>
        </w:rPr>
      </w:pPr>
      <w:r w:rsidRPr="00AC3540">
        <w:rPr>
          <w:noProof/>
        </w:rPr>
        <w:t>that instruction refers to an application process that is not controlled by that subservice;</w:t>
      </w:r>
    </w:p>
    <w:p w:rsidR="00A41A68" w:rsidRPr="00AC3540" w:rsidRDefault="003B26B3" w:rsidP="00F8373E">
      <w:pPr>
        <w:pStyle w:val="requirelevel2"/>
        <w:rPr>
          <w:noProof/>
        </w:rPr>
      </w:pPr>
      <w:r w:rsidRPr="00AC3540">
        <w:rPr>
          <w:noProof/>
        </w:rPr>
        <w:t>that instruction implies the addition of a service type storage definition and the maximum number of service type storage definitions for the corresponding application process storage definition is already reached</w:t>
      </w:r>
      <w:r w:rsidR="00A41A68" w:rsidRPr="00AC3540">
        <w:rPr>
          <w:noProof/>
        </w:rPr>
        <w:t>;</w:t>
      </w:r>
    </w:p>
    <w:p w:rsidR="00A41A68" w:rsidRPr="00AC3540" w:rsidRDefault="00A41A68" w:rsidP="00A41A68">
      <w:pPr>
        <w:pStyle w:val="requirelevel2"/>
        <w:rPr>
          <w:noProof/>
        </w:rPr>
      </w:pPr>
      <w:r w:rsidRPr="00AC3540">
        <w:rPr>
          <w:noProof/>
        </w:rPr>
        <w:t xml:space="preserve">the corresponding </w:t>
      </w:r>
      <w:r w:rsidR="004641C5" w:rsidRPr="00AC3540">
        <w:rPr>
          <w:noProof/>
        </w:rPr>
        <w:t xml:space="preserve">application process </w:t>
      </w:r>
      <w:r w:rsidR="008116F6" w:rsidRPr="00AC3540">
        <w:rPr>
          <w:noProof/>
        </w:rPr>
        <w:t>storage-control definition</w:t>
      </w:r>
      <w:r w:rsidRPr="00AC3540">
        <w:rPr>
          <w:noProof/>
        </w:rPr>
        <w:t xml:space="preserve"> has no </w:t>
      </w:r>
      <w:r w:rsidR="004641C5" w:rsidRPr="00AC3540">
        <w:rPr>
          <w:noProof/>
        </w:rPr>
        <w:t xml:space="preserve">service type </w:t>
      </w:r>
      <w:r w:rsidR="008116F6" w:rsidRPr="00AC3540">
        <w:rPr>
          <w:noProof/>
        </w:rPr>
        <w:t>storage-control definition</w:t>
      </w:r>
      <w:r w:rsidRPr="00AC3540">
        <w:rPr>
          <w:noProof/>
        </w:rPr>
        <w:t xml:space="preserve"> already defined.</w:t>
      </w:r>
    </w:p>
    <w:p w:rsidR="00A41A68" w:rsidRPr="00AC3540" w:rsidRDefault="00584132" w:rsidP="009C226B">
      <w:pPr>
        <w:pStyle w:val="NOTE"/>
        <w:rPr>
          <w:noProof/>
        </w:rPr>
      </w:pPr>
      <w:r w:rsidRPr="00AC3540">
        <w:rPr>
          <w:noProof/>
        </w:rPr>
        <w:t>For item 3,</w:t>
      </w:r>
      <w:r w:rsidR="00A41A68" w:rsidRPr="00AC3540">
        <w:rPr>
          <w:noProof/>
        </w:rPr>
        <w:t xml:space="preserve"> if the </w:t>
      </w:r>
      <w:r w:rsidR="00B80A5A" w:rsidRPr="00AC3540">
        <w:rPr>
          <w:noProof/>
        </w:rPr>
        <w:t>storage</w:t>
      </w:r>
      <w:r w:rsidR="00A41A68" w:rsidRPr="00AC3540">
        <w:rPr>
          <w:noProof/>
        </w:rPr>
        <w:t xml:space="preserve"> of all report types of an application process is enabled, it is meaningless to ask for </w:t>
      </w:r>
      <w:r w:rsidR="003B26B3" w:rsidRPr="00AC3540">
        <w:rPr>
          <w:noProof/>
        </w:rPr>
        <w:t>the addition of</w:t>
      </w:r>
      <w:r w:rsidR="00A41A68" w:rsidRPr="00AC3540">
        <w:rPr>
          <w:noProof/>
        </w:rPr>
        <w:t xml:space="preserve"> a service type for that application process.  </w:t>
      </w:r>
    </w:p>
    <w:p w:rsidR="002A1342" w:rsidRPr="00AC3540" w:rsidRDefault="002A1342" w:rsidP="002A1342">
      <w:pPr>
        <w:pStyle w:val="requirelevel1"/>
        <w:rPr>
          <w:noProof/>
        </w:rPr>
      </w:pPr>
      <w:r w:rsidRPr="00AC3540">
        <w:rPr>
          <w:noProof/>
        </w:rPr>
        <w:t xml:space="preserve">The packet selection subservice shall reject any instruction contained within a request to </w:t>
      </w:r>
      <w:r w:rsidR="00166900" w:rsidRPr="00AC3540">
        <w:rPr>
          <w:noProof/>
        </w:rPr>
        <w:t>add all report types of an application process to the application process storage-control configuration</w:t>
      </w:r>
      <w:r w:rsidRPr="00AC3540">
        <w:rPr>
          <w:noProof/>
        </w:rPr>
        <w:t xml:space="preserve"> if:</w:t>
      </w:r>
    </w:p>
    <w:p w:rsidR="002A1342" w:rsidRPr="00AC3540" w:rsidRDefault="002A1342" w:rsidP="002A1342">
      <w:pPr>
        <w:pStyle w:val="requirelevel2"/>
        <w:rPr>
          <w:noProof/>
        </w:rPr>
      </w:pPr>
      <w:r w:rsidRPr="00AC3540">
        <w:rPr>
          <w:noProof/>
        </w:rPr>
        <w:t>that instruction refers to an application process that is not controlled by that subservice.</w:t>
      </w:r>
    </w:p>
    <w:p w:rsidR="00A41A68" w:rsidRPr="00AC3540" w:rsidRDefault="00A41A68" w:rsidP="00A41A68">
      <w:pPr>
        <w:pStyle w:val="requirelevel1"/>
        <w:rPr>
          <w:noProof/>
        </w:rPr>
      </w:pPr>
      <w:r w:rsidRPr="00AC3540">
        <w:rPr>
          <w:noProof/>
        </w:rPr>
        <w:t xml:space="preserve">For each instruction contained within a request to add report types to the application process </w:t>
      </w:r>
      <w:r w:rsidR="008116F6" w:rsidRPr="00AC3540">
        <w:rPr>
          <w:noProof/>
        </w:rPr>
        <w:t>storage-control configuration</w:t>
      </w:r>
      <w:r w:rsidRPr="00AC3540">
        <w:rPr>
          <w:noProof/>
        </w:rPr>
        <w:t xml:space="preserve"> that it rejects, the </w:t>
      </w:r>
      <w:r w:rsidR="00B80A5A" w:rsidRPr="00AC3540">
        <w:rPr>
          <w:noProof/>
        </w:rPr>
        <w:t>packet selection subservice</w:t>
      </w:r>
      <w:r w:rsidRPr="00AC3540">
        <w:rPr>
          <w:noProof/>
        </w:rPr>
        <w:t xml:space="preserve"> shall generate the failed start of execution notification for that instruction.</w:t>
      </w:r>
    </w:p>
    <w:p w:rsidR="00A41A68" w:rsidRPr="00AC3540" w:rsidRDefault="00A41A68" w:rsidP="00A41A68">
      <w:pPr>
        <w:pStyle w:val="requirelevel1"/>
        <w:rPr>
          <w:noProof/>
        </w:rPr>
      </w:pPr>
      <w:r w:rsidRPr="00AC3540">
        <w:rPr>
          <w:noProof/>
        </w:rPr>
        <w:t xml:space="preserve">The </w:t>
      </w:r>
      <w:r w:rsidR="00B80A5A" w:rsidRPr="00AC3540">
        <w:rPr>
          <w:noProof/>
        </w:rPr>
        <w:t>packet selection subservice</w:t>
      </w:r>
      <w:r w:rsidRPr="00AC3540">
        <w:rPr>
          <w:noProof/>
        </w:rPr>
        <w:t xml:space="preserve"> shall process any valid instruction that is contained within a request to add report types to the application process </w:t>
      </w:r>
      <w:r w:rsidR="008116F6" w:rsidRPr="00AC3540">
        <w:rPr>
          <w:noProof/>
        </w:rPr>
        <w:t>storage-control configuration</w:t>
      </w:r>
      <w:r w:rsidRPr="00AC3540">
        <w:rPr>
          <w:noProof/>
        </w:rPr>
        <w:t xml:space="preserve"> regardless of the presence of faulty instructions.</w:t>
      </w:r>
    </w:p>
    <w:p w:rsidR="00A41A68" w:rsidRPr="00AC3540" w:rsidRDefault="00A41A68" w:rsidP="002A1342">
      <w:pPr>
        <w:pStyle w:val="requirelevel1"/>
        <w:rPr>
          <w:noProof/>
        </w:rPr>
      </w:pPr>
      <w:r w:rsidRPr="00AC3540">
        <w:rPr>
          <w:noProof/>
        </w:rPr>
        <w:t xml:space="preserve">For each valid instruction to add a report type to the application process </w:t>
      </w:r>
      <w:r w:rsidR="008116F6" w:rsidRPr="00AC3540">
        <w:rPr>
          <w:noProof/>
        </w:rPr>
        <w:t>storage-control configuration</w:t>
      </w:r>
      <w:r w:rsidRPr="00AC3540">
        <w:rPr>
          <w:noProof/>
        </w:rPr>
        <w:t xml:space="preserve">, the </w:t>
      </w:r>
      <w:r w:rsidR="00B80A5A" w:rsidRPr="00AC3540">
        <w:rPr>
          <w:noProof/>
        </w:rPr>
        <w:t>packet selection subservice</w:t>
      </w:r>
      <w:r w:rsidRPr="00AC3540">
        <w:rPr>
          <w:noProof/>
        </w:rPr>
        <w:t xml:space="preserve"> shall</w:t>
      </w:r>
      <w:r w:rsidR="00B16C43" w:rsidRPr="00AC3540">
        <w:rPr>
          <w:noProof/>
        </w:rPr>
        <w:t>, for the related packet store</w:t>
      </w:r>
      <w:r w:rsidRPr="00AC3540">
        <w:rPr>
          <w:noProof/>
        </w:rPr>
        <w:t>:</w:t>
      </w:r>
    </w:p>
    <w:p w:rsidR="00A41A68" w:rsidRPr="00AC3540" w:rsidRDefault="00A41A68" w:rsidP="00A41A68">
      <w:pPr>
        <w:pStyle w:val="requirelevel2"/>
        <w:rPr>
          <w:noProof/>
        </w:rPr>
      </w:pPr>
      <w:r w:rsidRPr="00AC3540">
        <w:rPr>
          <w:noProof/>
        </w:rPr>
        <w:t xml:space="preserve">add, for the specified application process identifier, an </w:t>
      </w:r>
      <w:r w:rsidR="004641C5" w:rsidRPr="00AC3540">
        <w:rPr>
          <w:noProof/>
        </w:rPr>
        <w:t xml:space="preserve">application process </w:t>
      </w:r>
      <w:r w:rsidR="008116F6" w:rsidRPr="00AC3540">
        <w:rPr>
          <w:noProof/>
        </w:rPr>
        <w:t>storage-control definition</w:t>
      </w:r>
      <w:r w:rsidRPr="00AC3540">
        <w:rPr>
          <w:noProof/>
        </w:rPr>
        <w:t xml:space="preserve"> if not already existing;</w:t>
      </w:r>
    </w:p>
    <w:p w:rsidR="00A41A68" w:rsidRPr="00AC3540" w:rsidRDefault="00A41A68" w:rsidP="00A41A68">
      <w:pPr>
        <w:pStyle w:val="requirelevel2"/>
        <w:rPr>
          <w:noProof/>
        </w:rPr>
      </w:pPr>
      <w:r w:rsidRPr="00AC3540">
        <w:rPr>
          <w:noProof/>
        </w:rPr>
        <w:t xml:space="preserve">add, for the related </w:t>
      </w:r>
      <w:r w:rsidR="004641C5" w:rsidRPr="00AC3540">
        <w:rPr>
          <w:noProof/>
        </w:rPr>
        <w:t xml:space="preserve">application process </w:t>
      </w:r>
      <w:r w:rsidR="008116F6" w:rsidRPr="00AC3540">
        <w:rPr>
          <w:noProof/>
        </w:rPr>
        <w:t>storage-control definition</w:t>
      </w:r>
      <w:r w:rsidRPr="00AC3540">
        <w:rPr>
          <w:noProof/>
        </w:rPr>
        <w:t xml:space="preserve"> and the specified service type identifier, a </w:t>
      </w:r>
      <w:r w:rsidR="004641C5" w:rsidRPr="00AC3540">
        <w:rPr>
          <w:noProof/>
        </w:rPr>
        <w:t xml:space="preserve">service type </w:t>
      </w:r>
      <w:r w:rsidR="008116F6" w:rsidRPr="00AC3540">
        <w:rPr>
          <w:noProof/>
        </w:rPr>
        <w:t>storage-control definition</w:t>
      </w:r>
      <w:r w:rsidRPr="00AC3540">
        <w:rPr>
          <w:noProof/>
        </w:rPr>
        <w:t>, if not already existing;</w:t>
      </w:r>
    </w:p>
    <w:p w:rsidR="00A41A68" w:rsidRPr="00AC3540" w:rsidRDefault="00A41A68" w:rsidP="00A41A68">
      <w:pPr>
        <w:pStyle w:val="requirelevel2"/>
        <w:rPr>
          <w:noProof/>
        </w:rPr>
      </w:pPr>
      <w:r w:rsidRPr="00AC3540">
        <w:rPr>
          <w:noProof/>
        </w:rPr>
        <w:lastRenderedPageBreak/>
        <w:t xml:space="preserve">add, for the related </w:t>
      </w:r>
      <w:r w:rsidR="004641C5" w:rsidRPr="00AC3540">
        <w:rPr>
          <w:noProof/>
        </w:rPr>
        <w:t xml:space="preserve">service type </w:t>
      </w:r>
      <w:r w:rsidR="008116F6" w:rsidRPr="00AC3540">
        <w:rPr>
          <w:noProof/>
        </w:rPr>
        <w:t>storage-control definition</w:t>
      </w:r>
      <w:r w:rsidRPr="00AC3540">
        <w:rPr>
          <w:noProof/>
        </w:rPr>
        <w:t xml:space="preserve"> and the specified message subtype identifier, a </w:t>
      </w:r>
      <w:r w:rsidR="004641C5" w:rsidRPr="00AC3540">
        <w:rPr>
          <w:noProof/>
        </w:rPr>
        <w:t xml:space="preserve">report type </w:t>
      </w:r>
      <w:r w:rsidR="008116F6" w:rsidRPr="00AC3540">
        <w:rPr>
          <w:noProof/>
        </w:rPr>
        <w:t>storage-control definition</w:t>
      </w:r>
      <w:r w:rsidRPr="00AC3540">
        <w:rPr>
          <w:noProof/>
        </w:rPr>
        <w:t>, if not already existing.</w:t>
      </w:r>
    </w:p>
    <w:p w:rsidR="00A41A68" w:rsidRPr="00AC3540" w:rsidRDefault="00A41A68" w:rsidP="00A41A68">
      <w:pPr>
        <w:pStyle w:val="requirelevel1"/>
        <w:rPr>
          <w:noProof/>
        </w:rPr>
      </w:pPr>
      <w:r w:rsidRPr="00AC3540">
        <w:rPr>
          <w:noProof/>
        </w:rPr>
        <w:t xml:space="preserve">For each valid instruction to add all report types of a service type to the application process </w:t>
      </w:r>
      <w:r w:rsidR="008116F6" w:rsidRPr="00AC3540">
        <w:rPr>
          <w:noProof/>
        </w:rPr>
        <w:t>storage-control configuration</w:t>
      </w:r>
      <w:r w:rsidRPr="00AC3540">
        <w:rPr>
          <w:noProof/>
        </w:rPr>
        <w:t xml:space="preserve">, the </w:t>
      </w:r>
      <w:r w:rsidR="00B80A5A" w:rsidRPr="00AC3540">
        <w:rPr>
          <w:noProof/>
        </w:rPr>
        <w:t>packet selection subservice</w:t>
      </w:r>
      <w:r w:rsidRPr="00AC3540">
        <w:rPr>
          <w:noProof/>
        </w:rPr>
        <w:t xml:space="preserve"> shall</w:t>
      </w:r>
      <w:r w:rsidR="00B16C43" w:rsidRPr="00AC3540">
        <w:rPr>
          <w:noProof/>
        </w:rPr>
        <w:t>, for the related packet store</w:t>
      </w:r>
      <w:r w:rsidRPr="00AC3540">
        <w:rPr>
          <w:noProof/>
        </w:rPr>
        <w:t>:</w:t>
      </w:r>
    </w:p>
    <w:p w:rsidR="00A41A68" w:rsidRPr="00AC3540" w:rsidRDefault="00A41A68" w:rsidP="00A41A68">
      <w:pPr>
        <w:pStyle w:val="requirelevel2"/>
        <w:rPr>
          <w:noProof/>
        </w:rPr>
      </w:pPr>
      <w:r w:rsidRPr="00AC3540">
        <w:rPr>
          <w:noProof/>
        </w:rPr>
        <w:t xml:space="preserve">add, for the specified application process identifier, an </w:t>
      </w:r>
      <w:r w:rsidR="004641C5" w:rsidRPr="00AC3540">
        <w:rPr>
          <w:noProof/>
        </w:rPr>
        <w:t xml:space="preserve">application process </w:t>
      </w:r>
      <w:r w:rsidR="008116F6" w:rsidRPr="00AC3540">
        <w:rPr>
          <w:noProof/>
        </w:rPr>
        <w:t>storage-control definition</w:t>
      </w:r>
      <w:r w:rsidRPr="00AC3540">
        <w:rPr>
          <w:noProof/>
        </w:rPr>
        <w:t xml:space="preserve"> if not already existing;</w:t>
      </w:r>
    </w:p>
    <w:p w:rsidR="00A41A68" w:rsidRPr="00AC3540" w:rsidRDefault="00A41A68" w:rsidP="00A41A68">
      <w:pPr>
        <w:pStyle w:val="requirelevel2"/>
        <w:rPr>
          <w:noProof/>
        </w:rPr>
      </w:pPr>
      <w:r w:rsidRPr="00AC3540">
        <w:rPr>
          <w:noProof/>
        </w:rPr>
        <w:t xml:space="preserve">add, for the related </w:t>
      </w:r>
      <w:r w:rsidR="004641C5" w:rsidRPr="00AC3540">
        <w:rPr>
          <w:noProof/>
        </w:rPr>
        <w:t xml:space="preserve">application process </w:t>
      </w:r>
      <w:r w:rsidR="008116F6" w:rsidRPr="00AC3540">
        <w:rPr>
          <w:noProof/>
        </w:rPr>
        <w:t>storage-control definition</w:t>
      </w:r>
      <w:r w:rsidRPr="00AC3540">
        <w:rPr>
          <w:noProof/>
        </w:rPr>
        <w:t xml:space="preserve"> and the specified service type identifier, a </w:t>
      </w:r>
      <w:r w:rsidR="004641C5" w:rsidRPr="00AC3540">
        <w:rPr>
          <w:noProof/>
        </w:rPr>
        <w:t xml:space="preserve">service type </w:t>
      </w:r>
      <w:r w:rsidR="008116F6" w:rsidRPr="00AC3540">
        <w:rPr>
          <w:noProof/>
        </w:rPr>
        <w:t>storage-control definition</w:t>
      </w:r>
      <w:r w:rsidRPr="00AC3540">
        <w:rPr>
          <w:noProof/>
        </w:rPr>
        <w:t xml:space="preserve"> to the related </w:t>
      </w:r>
      <w:r w:rsidR="004641C5" w:rsidRPr="00AC3540">
        <w:rPr>
          <w:noProof/>
        </w:rPr>
        <w:t xml:space="preserve">application process </w:t>
      </w:r>
      <w:r w:rsidR="008116F6" w:rsidRPr="00AC3540">
        <w:rPr>
          <w:noProof/>
        </w:rPr>
        <w:t>storage-control definition</w:t>
      </w:r>
      <w:r w:rsidRPr="00AC3540">
        <w:rPr>
          <w:noProof/>
        </w:rPr>
        <w:t>, if not already existing;</w:t>
      </w:r>
    </w:p>
    <w:p w:rsidR="00A41A68" w:rsidRPr="00AC3540" w:rsidRDefault="00A41A68" w:rsidP="00A41A68">
      <w:pPr>
        <w:pStyle w:val="requirelevel2"/>
        <w:rPr>
          <w:noProof/>
        </w:rPr>
      </w:pPr>
      <w:r w:rsidRPr="00AC3540">
        <w:rPr>
          <w:noProof/>
        </w:rPr>
        <w:t xml:space="preserve">delete, if any, all </w:t>
      </w:r>
      <w:r w:rsidR="004641C5" w:rsidRPr="00AC3540">
        <w:rPr>
          <w:noProof/>
        </w:rPr>
        <w:t xml:space="preserve">report type </w:t>
      </w:r>
      <w:r w:rsidR="008116F6" w:rsidRPr="00AC3540">
        <w:rPr>
          <w:noProof/>
        </w:rPr>
        <w:t>storage-control definition</w:t>
      </w:r>
      <w:r w:rsidRPr="00AC3540">
        <w:rPr>
          <w:noProof/>
        </w:rPr>
        <w:t xml:space="preserve">s of the related </w:t>
      </w:r>
      <w:r w:rsidR="004641C5" w:rsidRPr="00AC3540">
        <w:rPr>
          <w:noProof/>
        </w:rPr>
        <w:t xml:space="preserve">service type </w:t>
      </w:r>
      <w:r w:rsidR="008116F6" w:rsidRPr="00AC3540">
        <w:rPr>
          <w:noProof/>
        </w:rPr>
        <w:t>storage-control definition</w:t>
      </w:r>
      <w:r w:rsidRPr="00AC3540">
        <w:rPr>
          <w:noProof/>
        </w:rPr>
        <w:t>.</w:t>
      </w:r>
    </w:p>
    <w:p w:rsidR="00A41A68" w:rsidRPr="00AC3540" w:rsidRDefault="00A41A68" w:rsidP="00A41A68">
      <w:pPr>
        <w:pStyle w:val="requirelevel1"/>
        <w:rPr>
          <w:noProof/>
        </w:rPr>
      </w:pPr>
      <w:r w:rsidRPr="00AC3540">
        <w:rPr>
          <w:noProof/>
        </w:rPr>
        <w:t xml:space="preserve">For each valid instruction to </w:t>
      </w:r>
      <w:r w:rsidR="00166900" w:rsidRPr="00AC3540">
        <w:rPr>
          <w:noProof/>
        </w:rPr>
        <w:t>add all report types of an application process to the application process storage-control configuration</w:t>
      </w:r>
      <w:r w:rsidRPr="00AC3540">
        <w:rPr>
          <w:noProof/>
        </w:rPr>
        <w:t xml:space="preserve">, the </w:t>
      </w:r>
      <w:r w:rsidR="00B80A5A" w:rsidRPr="00AC3540">
        <w:rPr>
          <w:noProof/>
        </w:rPr>
        <w:t>packet selection subservice</w:t>
      </w:r>
      <w:r w:rsidRPr="00AC3540">
        <w:rPr>
          <w:noProof/>
        </w:rPr>
        <w:t xml:space="preserve"> shall</w:t>
      </w:r>
      <w:r w:rsidR="00B16C43" w:rsidRPr="00AC3540">
        <w:rPr>
          <w:noProof/>
        </w:rPr>
        <w:t>, for the related packet store</w:t>
      </w:r>
      <w:r w:rsidRPr="00AC3540">
        <w:rPr>
          <w:noProof/>
        </w:rPr>
        <w:t>:</w:t>
      </w:r>
    </w:p>
    <w:p w:rsidR="00A41A68" w:rsidRPr="00AC3540" w:rsidRDefault="00A41A68" w:rsidP="00A41A68">
      <w:pPr>
        <w:pStyle w:val="requirelevel2"/>
        <w:rPr>
          <w:noProof/>
        </w:rPr>
      </w:pPr>
      <w:r w:rsidRPr="00AC3540">
        <w:rPr>
          <w:noProof/>
        </w:rPr>
        <w:t xml:space="preserve">add, for the specified application process identifier, an </w:t>
      </w:r>
      <w:r w:rsidR="004641C5" w:rsidRPr="00AC3540">
        <w:rPr>
          <w:noProof/>
        </w:rPr>
        <w:t xml:space="preserve">application process </w:t>
      </w:r>
      <w:r w:rsidR="008116F6" w:rsidRPr="00AC3540">
        <w:rPr>
          <w:noProof/>
        </w:rPr>
        <w:t>storage-control definition</w:t>
      </w:r>
      <w:r w:rsidRPr="00AC3540">
        <w:rPr>
          <w:noProof/>
        </w:rPr>
        <w:t xml:space="preserve"> if not already existing;</w:t>
      </w:r>
    </w:p>
    <w:p w:rsidR="00A41A68" w:rsidRPr="00AC3540" w:rsidRDefault="00A41A68" w:rsidP="00A41A68">
      <w:pPr>
        <w:pStyle w:val="requirelevel2"/>
        <w:rPr>
          <w:noProof/>
        </w:rPr>
      </w:pPr>
      <w:r w:rsidRPr="00AC3540">
        <w:rPr>
          <w:noProof/>
        </w:rPr>
        <w:t xml:space="preserve">delete, if any, all </w:t>
      </w:r>
      <w:r w:rsidR="004641C5" w:rsidRPr="00AC3540">
        <w:rPr>
          <w:noProof/>
        </w:rPr>
        <w:t xml:space="preserve">service type </w:t>
      </w:r>
      <w:r w:rsidR="008116F6" w:rsidRPr="00AC3540">
        <w:rPr>
          <w:noProof/>
        </w:rPr>
        <w:t>storage-control definition</w:t>
      </w:r>
      <w:r w:rsidRPr="00AC3540">
        <w:rPr>
          <w:noProof/>
        </w:rPr>
        <w:t xml:space="preserve">s of the related </w:t>
      </w:r>
      <w:r w:rsidR="004641C5" w:rsidRPr="00AC3540">
        <w:rPr>
          <w:noProof/>
        </w:rPr>
        <w:t xml:space="preserve">application process </w:t>
      </w:r>
      <w:r w:rsidR="008116F6" w:rsidRPr="00AC3540">
        <w:rPr>
          <w:noProof/>
        </w:rPr>
        <w:t>storage-control definition</w:t>
      </w:r>
      <w:r w:rsidRPr="00AC3540">
        <w:rPr>
          <w:noProof/>
        </w:rPr>
        <w:t>.</w:t>
      </w:r>
    </w:p>
    <w:p w:rsidR="00A41A68" w:rsidRPr="00AC3540" w:rsidRDefault="00A41A68" w:rsidP="00A41A68">
      <w:pPr>
        <w:pStyle w:val="Heading5"/>
        <w:rPr>
          <w:noProof/>
        </w:rPr>
      </w:pPr>
      <w:bookmarkStart w:id="564" w:name="TC_015_004_SYS"/>
      <w:r w:rsidRPr="00AC3540">
        <w:rPr>
          <w:noProof/>
        </w:rPr>
        <w:t xml:space="preserve">Delete report types from the application process </w:t>
      </w:r>
      <w:r w:rsidR="008116F6" w:rsidRPr="00AC3540">
        <w:rPr>
          <w:noProof/>
        </w:rPr>
        <w:t>storage-control configuration</w:t>
      </w:r>
      <w:bookmarkEnd w:id="564"/>
    </w:p>
    <w:p w:rsidR="00A41A68" w:rsidRPr="00AC3540" w:rsidRDefault="00A41A68" w:rsidP="00A41A68">
      <w:pPr>
        <w:pStyle w:val="requirelevel1"/>
        <w:rPr>
          <w:noProof/>
        </w:rPr>
      </w:pPr>
      <w:r w:rsidRPr="00AC3540">
        <w:rPr>
          <w:noProof/>
        </w:rPr>
        <w:t xml:space="preserve">The </w:t>
      </w:r>
      <w:r w:rsidR="00B80A5A" w:rsidRPr="00AC3540">
        <w:rPr>
          <w:noProof/>
        </w:rPr>
        <w:t>packet selection subservice</w:t>
      </w:r>
      <w:r w:rsidRPr="00AC3540">
        <w:rPr>
          <w:noProof/>
        </w:rPr>
        <w:t xml:space="preserve"> shall provide the capability to delete report types from the application process </w:t>
      </w:r>
      <w:r w:rsidR="008116F6" w:rsidRPr="00AC3540">
        <w:rPr>
          <w:noProof/>
        </w:rPr>
        <w:t>storage-control configuration</w:t>
      </w:r>
      <w:r w:rsidR="00F95408" w:rsidRPr="00AC3540">
        <w:rPr>
          <w:noProof/>
        </w:rPr>
        <w:t xml:space="preserve"> of a packet store</w:t>
      </w:r>
      <w:r w:rsidRPr="00AC3540">
        <w:rPr>
          <w:noProof/>
        </w:rPr>
        <w:t>.</w:t>
      </w:r>
    </w:p>
    <w:p w:rsidR="00A41A68" w:rsidRPr="00AC3540" w:rsidRDefault="00A41A68" w:rsidP="00B8519B">
      <w:pPr>
        <w:pStyle w:val="NOTEnumbered"/>
        <w:numPr>
          <w:ilvl w:val="1"/>
          <w:numId w:val="184"/>
        </w:numPr>
        <w:rPr>
          <w:noProof/>
        </w:rPr>
      </w:pPr>
      <w:r w:rsidRPr="00AC3540">
        <w:rPr>
          <w:noProof/>
        </w:rPr>
        <w:t>The corresponding req</w:t>
      </w:r>
      <w:r w:rsidR="00F20CC9" w:rsidRPr="00AC3540">
        <w:rPr>
          <w:noProof/>
        </w:rPr>
        <w:t>uests are of message type "TC[15</w:t>
      </w:r>
      <w:r w:rsidRPr="00AC3540">
        <w:rPr>
          <w:noProof/>
        </w:rPr>
        <w:t>,</w:t>
      </w:r>
      <w:r w:rsidR="00F20CC9" w:rsidRPr="00AC3540">
        <w:rPr>
          <w:noProof/>
        </w:rPr>
        <w:t>4</w:t>
      </w:r>
      <w:r w:rsidRPr="00AC3540">
        <w:rPr>
          <w:noProof/>
        </w:rPr>
        <w:t xml:space="preserve">] delete report types from the application process </w:t>
      </w:r>
      <w:r w:rsidR="008116F6" w:rsidRPr="00AC3540">
        <w:rPr>
          <w:noProof/>
        </w:rPr>
        <w:t>storage-control configuration</w:t>
      </w:r>
      <w:r w:rsidR="00C576CE" w:rsidRPr="00AC3540">
        <w:rPr>
          <w:noProof/>
        </w:rPr>
        <w:t xml:space="preserve"> of a packet store</w:t>
      </w:r>
      <w:r w:rsidRPr="00AC3540">
        <w:rPr>
          <w:noProof/>
        </w:rPr>
        <w:t>".</w:t>
      </w:r>
    </w:p>
    <w:p w:rsidR="00E70524" w:rsidRPr="00AC3540" w:rsidRDefault="00E70524" w:rsidP="00B8519B">
      <w:pPr>
        <w:pStyle w:val="NOTEnumbered"/>
        <w:numPr>
          <w:ilvl w:val="1"/>
          <w:numId w:val="184"/>
        </w:numPr>
        <w:rPr>
          <w:noProof/>
        </w:rPr>
      </w:pPr>
      <w:r w:rsidRPr="00AC3540">
        <w:rPr>
          <w:noProof/>
        </w:rPr>
        <w:t xml:space="preserve">For the capability to add report types to the application process storage-control configuration, refer to clause </w:t>
      </w:r>
      <w:r w:rsidRPr="00AC3540">
        <w:rPr>
          <w:noProof/>
        </w:rPr>
        <w:fldChar w:fldCharType="begin"/>
      </w:r>
      <w:r w:rsidRPr="00AC3540">
        <w:rPr>
          <w:noProof/>
        </w:rPr>
        <w:instrText xml:space="preserve"> REF TC_015_003_SYS \n \h  \* MERGEFORMAT </w:instrText>
      </w:r>
      <w:r w:rsidRPr="00AC3540">
        <w:rPr>
          <w:noProof/>
        </w:rPr>
      </w:r>
      <w:r w:rsidRPr="00AC3540">
        <w:rPr>
          <w:noProof/>
        </w:rPr>
        <w:fldChar w:fldCharType="separate"/>
      </w:r>
      <w:r w:rsidR="008A478B">
        <w:rPr>
          <w:noProof/>
        </w:rPr>
        <w:t>6.15.4.4.1</w:t>
      </w:r>
      <w:r w:rsidRPr="00AC3540">
        <w:rPr>
          <w:noProof/>
        </w:rPr>
        <w:fldChar w:fldCharType="end"/>
      </w:r>
      <w:r w:rsidRPr="00AC3540">
        <w:rPr>
          <w:noProof/>
        </w:rPr>
        <w:t>.</w:t>
      </w:r>
    </w:p>
    <w:p w:rsidR="00A41A68" w:rsidRPr="00AC3540" w:rsidRDefault="00A41A68" w:rsidP="00A41A68">
      <w:pPr>
        <w:pStyle w:val="requirelevel1"/>
        <w:rPr>
          <w:noProof/>
        </w:rPr>
      </w:pPr>
      <w:r w:rsidRPr="00AC3540">
        <w:rPr>
          <w:noProof/>
        </w:rPr>
        <w:t xml:space="preserve">Each request to delete report types from the application process </w:t>
      </w:r>
      <w:r w:rsidR="008116F6" w:rsidRPr="00AC3540">
        <w:rPr>
          <w:noProof/>
        </w:rPr>
        <w:t>storage-control configuration</w:t>
      </w:r>
      <w:r w:rsidRPr="00AC3540">
        <w:rPr>
          <w:noProof/>
        </w:rPr>
        <w:t xml:space="preserve"> </w:t>
      </w:r>
      <w:r w:rsidR="008F0C7E" w:rsidRPr="00AC3540">
        <w:rPr>
          <w:noProof/>
        </w:rPr>
        <w:t>shall contain</w:t>
      </w:r>
      <w:r w:rsidR="00B16C43" w:rsidRPr="00AC3540">
        <w:rPr>
          <w:noProof/>
        </w:rPr>
        <w:t xml:space="preserve"> the packet store identifier of the packet store whose application process </w:t>
      </w:r>
      <w:r w:rsidR="008116F6" w:rsidRPr="00AC3540">
        <w:rPr>
          <w:noProof/>
        </w:rPr>
        <w:t>storage-control configuration</w:t>
      </w:r>
      <w:r w:rsidR="00B16C43" w:rsidRPr="00AC3540">
        <w:rPr>
          <w:noProof/>
        </w:rPr>
        <w:t xml:space="preserve"> is to change and exactly one of</w:t>
      </w:r>
      <w:r w:rsidRPr="00AC3540">
        <w:rPr>
          <w:noProof/>
        </w:rPr>
        <w:t>:</w:t>
      </w:r>
    </w:p>
    <w:p w:rsidR="00A41A68" w:rsidRPr="00AC3540" w:rsidRDefault="00CC4631" w:rsidP="00A41A68">
      <w:pPr>
        <w:pStyle w:val="requirelevel2"/>
        <w:rPr>
          <w:noProof/>
        </w:rPr>
      </w:pPr>
      <w:r w:rsidRPr="00AC3540">
        <w:rPr>
          <w:noProof/>
        </w:rPr>
        <w:t>at least one</w:t>
      </w:r>
      <w:r w:rsidR="00B16C43" w:rsidRPr="00AC3540">
        <w:rPr>
          <w:noProof/>
        </w:rPr>
        <w:t xml:space="preserve"> of:</w:t>
      </w:r>
      <w:r w:rsidR="00A41A68" w:rsidRPr="00AC3540">
        <w:rPr>
          <w:noProof/>
        </w:rPr>
        <w:t xml:space="preserve"> </w:t>
      </w:r>
    </w:p>
    <w:p w:rsidR="00A41A68" w:rsidRPr="00AC3540" w:rsidRDefault="00B16C43" w:rsidP="00A41A68">
      <w:pPr>
        <w:pStyle w:val="requirelevel3"/>
        <w:rPr>
          <w:noProof/>
        </w:rPr>
      </w:pPr>
      <w:r w:rsidRPr="00AC3540">
        <w:rPr>
          <w:noProof/>
        </w:rPr>
        <w:t xml:space="preserve">one or more instructions </w:t>
      </w:r>
      <w:r w:rsidR="00A41A68" w:rsidRPr="00AC3540">
        <w:rPr>
          <w:noProof/>
        </w:rPr>
        <w:t xml:space="preserve">to </w:t>
      </w:r>
      <w:r w:rsidR="00166900" w:rsidRPr="00AC3540">
        <w:rPr>
          <w:noProof/>
        </w:rPr>
        <w:t>delete a report type from the application process storage-control configuration</w:t>
      </w:r>
      <w:r w:rsidR="00A41A68" w:rsidRPr="00AC3540">
        <w:rPr>
          <w:noProof/>
        </w:rPr>
        <w:t>,</w:t>
      </w:r>
    </w:p>
    <w:p w:rsidR="00A41A68" w:rsidRPr="00AC3540" w:rsidRDefault="00B16C43" w:rsidP="00A41A68">
      <w:pPr>
        <w:pStyle w:val="requirelevel3"/>
        <w:rPr>
          <w:noProof/>
        </w:rPr>
      </w:pPr>
      <w:r w:rsidRPr="00AC3540">
        <w:rPr>
          <w:noProof/>
        </w:rPr>
        <w:t xml:space="preserve">one or more instructions </w:t>
      </w:r>
      <w:r w:rsidR="00A41A68" w:rsidRPr="00AC3540">
        <w:rPr>
          <w:noProof/>
        </w:rPr>
        <w:t xml:space="preserve">to </w:t>
      </w:r>
      <w:r w:rsidR="00166900" w:rsidRPr="00AC3540">
        <w:rPr>
          <w:noProof/>
        </w:rPr>
        <w:t>delete a service type from the application process storage-control configuration</w:t>
      </w:r>
      <w:r w:rsidR="00A41A68" w:rsidRPr="00AC3540">
        <w:rPr>
          <w:noProof/>
        </w:rPr>
        <w:t>,</w:t>
      </w:r>
    </w:p>
    <w:p w:rsidR="00A41A68" w:rsidRPr="00AC3540" w:rsidRDefault="00B16C43" w:rsidP="00A41A68">
      <w:pPr>
        <w:pStyle w:val="requirelevel3"/>
        <w:rPr>
          <w:noProof/>
        </w:rPr>
      </w:pPr>
      <w:r w:rsidRPr="00AC3540">
        <w:rPr>
          <w:noProof/>
        </w:rPr>
        <w:t xml:space="preserve">if the packet selection subservice controls more than one application process, one or more instructions </w:t>
      </w:r>
      <w:r w:rsidR="00A41A68" w:rsidRPr="00AC3540">
        <w:rPr>
          <w:noProof/>
        </w:rPr>
        <w:t xml:space="preserve">to delete an application process from the application process </w:t>
      </w:r>
      <w:r w:rsidR="008116F6" w:rsidRPr="00AC3540">
        <w:rPr>
          <w:noProof/>
        </w:rPr>
        <w:t>storage-control configuration</w:t>
      </w:r>
      <w:r w:rsidR="00A41A68" w:rsidRPr="00AC3540">
        <w:rPr>
          <w:noProof/>
        </w:rPr>
        <w:t>,</w:t>
      </w:r>
    </w:p>
    <w:p w:rsidR="00A41A68" w:rsidRPr="00AC3540" w:rsidRDefault="00A41A68" w:rsidP="00A41A68">
      <w:pPr>
        <w:pStyle w:val="requirelevel2"/>
        <w:rPr>
          <w:noProof/>
        </w:rPr>
      </w:pPr>
      <w:r w:rsidRPr="00AC3540">
        <w:rPr>
          <w:noProof/>
        </w:rPr>
        <w:lastRenderedPageBreak/>
        <w:t xml:space="preserve">an instruction to empty the application process </w:t>
      </w:r>
      <w:r w:rsidR="008116F6" w:rsidRPr="00AC3540">
        <w:rPr>
          <w:noProof/>
        </w:rPr>
        <w:t>storage-control configuration</w:t>
      </w:r>
      <w:r w:rsidRPr="00AC3540">
        <w:rPr>
          <w:noProof/>
        </w:rPr>
        <w:t>.</w:t>
      </w:r>
    </w:p>
    <w:p w:rsidR="00A41A68" w:rsidRPr="00AC3540" w:rsidRDefault="00A41A68" w:rsidP="009C226B">
      <w:pPr>
        <w:pStyle w:val="NOTE"/>
        <w:rPr>
          <w:noProof/>
        </w:rPr>
      </w:pPr>
      <w:r w:rsidRPr="00AC3540">
        <w:rPr>
          <w:noProof/>
        </w:rPr>
        <w:t xml:space="preserve">The instructions to empty the application process </w:t>
      </w:r>
      <w:r w:rsidR="008116F6" w:rsidRPr="00AC3540">
        <w:rPr>
          <w:noProof/>
        </w:rPr>
        <w:t>storage-control configuration</w:t>
      </w:r>
      <w:r w:rsidRPr="00AC3540">
        <w:rPr>
          <w:noProof/>
        </w:rPr>
        <w:t xml:space="preserve"> contain no argument.</w:t>
      </w:r>
    </w:p>
    <w:p w:rsidR="00D976DF" w:rsidRPr="00AC3540" w:rsidRDefault="00D976DF" w:rsidP="00D976DF">
      <w:pPr>
        <w:pStyle w:val="requirelevel1"/>
        <w:rPr>
          <w:noProof/>
        </w:rPr>
      </w:pPr>
      <w:r w:rsidRPr="00AC3540">
        <w:rPr>
          <w:noProof/>
        </w:rPr>
        <w:t xml:space="preserve">The packet selection subservice shall reject any request to delete report types from the application process </w:t>
      </w:r>
      <w:r w:rsidR="008116F6" w:rsidRPr="00AC3540">
        <w:rPr>
          <w:noProof/>
        </w:rPr>
        <w:t>storage-control configuration</w:t>
      </w:r>
      <w:r w:rsidRPr="00AC3540">
        <w:rPr>
          <w:noProof/>
        </w:rPr>
        <w:t xml:space="preserve"> if:</w:t>
      </w:r>
    </w:p>
    <w:p w:rsidR="00D976DF" w:rsidRPr="00AC3540" w:rsidRDefault="00D976DF" w:rsidP="00D976DF">
      <w:pPr>
        <w:pStyle w:val="requirelevel2"/>
        <w:rPr>
          <w:noProof/>
        </w:rPr>
      </w:pPr>
      <w:r w:rsidRPr="00AC3540">
        <w:rPr>
          <w:noProof/>
        </w:rPr>
        <w:t>that request refers to a packet store that does not exist.</w:t>
      </w:r>
    </w:p>
    <w:p w:rsidR="00D976DF" w:rsidRPr="00AC3540" w:rsidRDefault="00D976DF" w:rsidP="00D976DF">
      <w:pPr>
        <w:pStyle w:val="requirelevel1"/>
        <w:rPr>
          <w:noProof/>
        </w:rPr>
      </w:pPr>
      <w:r w:rsidRPr="00AC3540">
        <w:rPr>
          <w:noProof/>
        </w:rPr>
        <w:t xml:space="preserve">For each request to delete report types from the application process </w:t>
      </w:r>
      <w:r w:rsidR="008116F6" w:rsidRPr="00AC3540">
        <w:rPr>
          <w:noProof/>
        </w:rPr>
        <w:t>storage-control configuration</w:t>
      </w:r>
      <w:r w:rsidRPr="00AC3540">
        <w:rPr>
          <w:noProof/>
        </w:rPr>
        <w:t xml:space="preserve"> that is rejected, the packet selection subservice shall generate a failed start of execution notification. </w:t>
      </w:r>
    </w:p>
    <w:p w:rsidR="00A41A68" w:rsidRPr="00AC3540" w:rsidRDefault="00D976DF" w:rsidP="008D2C47">
      <w:pPr>
        <w:pStyle w:val="requirelevel1"/>
        <w:rPr>
          <w:noProof/>
        </w:rPr>
      </w:pPr>
      <w:r w:rsidRPr="00AC3540">
        <w:rPr>
          <w:noProof/>
        </w:rPr>
        <w:t xml:space="preserve"> </w:t>
      </w:r>
      <w:r w:rsidR="00A41A68" w:rsidRPr="00AC3540">
        <w:rPr>
          <w:noProof/>
        </w:rPr>
        <w:t xml:space="preserve">Each instruction to </w:t>
      </w:r>
      <w:r w:rsidR="00166900" w:rsidRPr="00AC3540">
        <w:rPr>
          <w:noProof/>
        </w:rPr>
        <w:t>delete a report type from the application process storage-control configuration</w:t>
      </w:r>
      <w:r w:rsidR="007E769D" w:rsidRPr="00AC3540">
        <w:rPr>
          <w:noProof/>
        </w:rPr>
        <w:t xml:space="preserve"> </w:t>
      </w:r>
      <w:r w:rsidR="008F0C7E" w:rsidRPr="00AC3540">
        <w:rPr>
          <w:noProof/>
        </w:rPr>
        <w:t>shall contain</w:t>
      </w:r>
      <w:r w:rsidR="00A41A68" w:rsidRPr="00AC3540">
        <w:rPr>
          <w:noProof/>
        </w:rPr>
        <w:t>:</w:t>
      </w:r>
    </w:p>
    <w:p w:rsidR="00A41A68" w:rsidRPr="00AC3540" w:rsidRDefault="00B305F5" w:rsidP="00A41A68">
      <w:pPr>
        <w:pStyle w:val="requirelevel2"/>
        <w:rPr>
          <w:noProof/>
        </w:rPr>
      </w:pPr>
      <w:r w:rsidRPr="00AC3540">
        <w:rPr>
          <w:noProof/>
        </w:rPr>
        <w:t xml:space="preserve">if the packet selection subservice controls more than one application process, </w:t>
      </w:r>
      <w:r w:rsidR="00A41A68" w:rsidRPr="00AC3540">
        <w:rPr>
          <w:noProof/>
        </w:rPr>
        <w:t>the application process identifier addressed by that instruction,</w:t>
      </w:r>
    </w:p>
    <w:p w:rsidR="00A41A68" w:rsidRPr="00AC3540" w:rsidRDefault="00A41A68" w:rsidP="00A41A68">
      <w:pPr>
        <w:pStyle w:val="requirelevel2"/>
        <w:rPr>
          <w:noProof/>
        </w:rPr>
      </w:pPr>
      <w:r w:rsidRPr="00AC3540">
        <w:rPr>
          <w:noProof/>
        </w:rPr>
        <w:t>the report type identifier consisting of:</w:t>
      </w:r>
    </w:p>
    <w:p w:rsidR="00A41A68" w:rsidRPr="00AC3540" w:rsidRDefault="00A41A68" w:rsidP="00A41A68">
      <w:pPr>
        <w:pStyle w:val="requirelevel3"/>
        <w:rPr>
          <w:noProof/>
        </w:rPr>
      </w:pPr>
      <w:r w:rsidRPr="00AC3540">
        <w:rPr>
          <w:noProof/>
        </w:rPr>
        <w:t>the service type identifier;</w:t>
      </w:r>
    </w:p>
    <w:p w:rsidR="00A41A68" w:rsidRPr="00AC3540" w:rsidRDefault="00A41A68" w:rsidP="00A41A68">
      <w:pPr>
        <w:pStyle w:val="requirelevel3"/>
        <w:rPr>
          <w:noProof/>
        </w:rPr>
      </w:pPr>
      <w:r w:rsidRPr="00AC3540">
        <w:rPr>
          <w:noProof/>
        </w:rPr>
        <w:t>the message subtype identifier.</w:t>
      </w:r>
    </w:p>
    <w:p w:rsidR="007B2CD8" w:rsidRPr="00AC3540" w:rsidRDefault="007B2CD8" w:rsidP="007B2CD8">
      <w:pPr>
        <w:pStyle w:val="NOTE"/>
        <w:rPr>
          <w:noProof/>
        </w:rPr>
      </w:pPr>
      <w:r w:rsidRPr="00AC3540">
        <w:rPr>
          <w:noProof/>
        </w:rPr>
        <w:t xml:space="preserve">For item 1, refer to requirement </w:t>
      </w:r>
      <w:r w:rsidRPr="00AC3540">
        <w:rPr>
          <w:noProof/>
        </w:rPr>
        <w:fldChar w:fldCharType="begin"/>
      </w:r>
      <w:r w:rsidRPr="00AC3540">
        <w:rPr>
          <w:noProof/>
        </w:rPr>
        <w:instrText xml:space="preserve"> REF ST015_PSSub_APList \w \h </w:instrText>
      </w:r>
      <w:r w:rsidRPr="00AC3540">
        <w:rPr>
          <w:noProof/>
        </w:rPr>
      </w:r>
      <w:r w:rsidRPr="00AC3540">
        <w:rPr>
          <w:noProof/>
        </w:rPr>
        <w:fldChar w:fldCharType="separate"/>
      </w:r>
      <w:r w:rsidR="008A478B">
        <w:rPr>
          <w:noProof/>
        </w:rPr>
        <w:t>6.15.4.1.1a</w:t>
      </w:r>
      <w:r w:rsidRPr="00AC3540">
        <w:rPr>
          <w:noProof/>
        </w:rPr>
        <w:fldChar w:fldCharType="end"/>
      </w:r>
      <w:r w:rsidRPr="00AC3540">
        <w:rPr>
          <w:noProof/>
        </w:rPr>
        <w:t>.</w:t>
      </w:r>
    </w:p>
    <w:p w:rsidR="00A41A68" w:rsidRPr="00AC3540" w:rsidRDefault="00A41A68" w:rsidP="00A41A68">
      <w:pPr>
        <w:pStyle w:val="requirelevel1"/>
        <w:rPr>
          <w:noProof/>
        </w:rPr>
      </w:pPr>
      <w:r w:rsidRPr="00AC3540">
        <w:rPr>
          <w:noProof/>
        </w:rPr>
        <w:t xml:space="preserve">The </w:t>
      </w:r>
      <w:r w:rsidR="00B80A5A" w:rsidRPr="00AC3540">
        <w:rPr>
          <w:noProof/>
        </w:rPr>
        <w:t>packet selection subservice</w:t>
      </w:r>
      <w:r w:rsidRPr="00AC3540">
        <w:rPr>
          <w:noProof/>
        </w:rPr>
        <w:t xml:space="preserve"> shall reject any instruction to </w:t>
      </w:r>
      <w:r w:rsidR="00166900" w:rsidRPr="00AC3540">
        <w:rPr>
          <w:noProof/>
        </w:rPr>
        <w:t>delete a report type from the application process storage-control configuration</w:t>
      </w:r>
      <w:r w:rsidRPr="00AC3540">
        <w:rPr>
          <w:noProof/>
        </w:rPr>
        <w:t xml:space="preserve"> if:</w:t>
      </w:r>
    </w:p>
    <w:p w:rsidR="00A41A68" w:rsidRPr="00AC3540" w:rsidRDefault="00A41A68" w:rsidP="00A41A68">
      <w:pPr>
        <w:pStyle w:val="requirelevel2"/>
        <w:rPr>
          <w:noProof/>
        </w:rPr>
      </w:pPr>
      <w:r w:rsidRPr="00AC3540">
        <w:rPr>
          <w:noProof/>
        </w:rPr>
        <w:t xml:space="preserve">that instruction refers to </w:t>
      </w:r>
      <w:r w:rsidR="00F95408" w:rsidRPr="00AC3540">
        <w:rPr>
          <w:noProof/>
        </w:rPr>
        <w:t>a</w:t>
      </w:r>
      <w:r w:rsidRPr="00AC3540">
        <w:rPr>
          <w:noProof/>
        </w:rPr>
        <w:t xml:space="preserve"> report type identifier that is not in the application process </w:t>
      </w:r>
      <w:r w:rsidR="008116F6" w:rsidRPr="00AC3540">
        <w:rPr>
          <w:noProof/>
        </w:rPr>
        <w:t>storage-control configuration</w:t>
      </w:r>
      <w:r w:rsidRPr="00AC3540">
        <w:rPr>
          <w:noProof/>
        </w:rPr>
        <w:t>.</w:t>
      </w:r>
    </w:p>
    <w:p w:rsidR="00A41A68" w:rsidRPr="00AC3540" w:rsidRDefault="00A41A68" w:rsidP="00A41A68">
      <w:pPr>
        <w:pStyle w:val="requirelevel1"/>
        <w:rPr>
          <w:noProof/>
        </w:rPr>
      </w:pPr>
      <w:r w:rsidRPr="00AC3540">
        <w:rPr>
          <w:noProof/>
        </w:rPr>
        <w:t xml:space="preserve">For each instruction to </w:t>
      </w:r>
      <w:r w:rsidR="00166900" w:rsidRPr="00AC3540">
        <w:rPr>
          <w:noProof/>
        </w:rPr>
        <w:t>delete a report type from the application process storage-control configuration</w:t>
      </w:r>
      <w:r w:rsidR="00B305F5" w:rsidRPr="00AC3540">
        <w:rPr>
          <w:noProof/>
        </w:rPr>
        <w:t xml:space="preserve"> </w:t>
      </w:r>
      <w:r w:rsidRPr="00AC3540">
        <w:rPr>
          <w:noProof/>
        </w:rPr>
        <w:t xml:space="preserve">that it rejects, the </w:t>
      </w:r>
      <w:r w:rsidR="00B80A5A" w:rsidRPr="00AC3540">
        <w:rPr>
          <w:noProof/>
        </w:rPr>
        <w:t>packet selection subservice</w:t>
      </w:r>
      <w:r w:rsidRPr="00AC3540">
        <w:rPr>
          <w:noProof/>
        </w:rPr>
        <w:t xml:space="preserve"> shall </w:t>
      </w:r>
      <w:r w:rsidR="002A32C7" w:rsidRPr="00AC3540">
        <w:rPr>
          <w:noProof/>
        </w:rPr>
        <w:t>generate the failed start of execution notification for that instruction</w:t>
      </w:r>
      <w:r w:rsidRPr="00AC3540">
        <w:rPr>
          <w:noProof/>
        </w:rPr>
        <w:t xml:space="preserve">. </w:t>
      </w:r>
    </w:p>
    <w:p w:rsidR="00A41A68" w:rsidRPr="00AC3540" w:rsidRDefault="00A41A68" w:rsidP="00A41A68">
      <w:pPr>
        <w:pStyle w:val="requirelevel1"/>
        <w:rPr>
          <w:noProof/>
        </w:rPr>
      </w:pPr>
      <w:r w:rsidRPr="00AC3540">
        <w:rPr>
          <w:noProof/>
        </w:rPr>
        <w:t xml:space="preserve">Each instruction to </w:t>
      </w:r>
      <w:r w:rsidR="00166900" w:rsidRPr="00AC3540">
        <w:rPr>
          <w:noProof/>
        </w:rPr>
        <w:t>delete a service type from the application process storage-control configuration</w:t>
      </w:r>
      <w:r w:rsidRPr="00AC3540" w:rsidDel="00B7741E">
        <w:rPr>
          <w:noProof/>
        </w:rPr>
        <w:t xml:space="preserve"> </w:t>
      </w:r>
      <w:r w:rsidR="008F0C7E" w:rsidRPr="00AC3540">
        <w:rPr>
          <w:noProof/>
        </w:rPr>
        <w:t>shall contain</w:t>
      </w:r>
      <w:r w:rsidRPr="00AC3540">
        <w:rPr>
          <w:noProof/>
        </w:rPr>
        <w:t>:</w:t>
      </w:r>
    </w:p>
    <w:p w:rsidR="00A41A68" w:rsidRPr="00AC3540" w:rsidRDefault="00B305F5" w:rsidP="00A41A68">
      <w:pPr>
        <w:pStyle w:val="requirelevel2"/>
        <w:rPr>
          <w:noProof/>
        </w:rPr>
      </w:pPr>
      <w:r w:rsidRPr="00AC3540">
        <w:rPr>
          <w:noProof/>
        </w:rPr>
        <w:t xml:space="preserve">if the packet selection subservice controls more than one application process, </w:t>
      </w:r>
      <w:r w:rsidR="00A41A68" w:rsidRPr="00AC3540">
        <w:rPr>
          <w:noProof/>
        </w:rPr>
        <w:t>the application process identifier addressed by that instruction,</w:t>
      </w:r>
    </w:p>
    <w:p w:rsidR="00A41A68" w:rsidRPr="00AC3540" w:rsidRDefault="00A41A68" w:rsidP="00A41A68">
      <w:pPr>
        <w:pStyle w:val="requirelevel2"/>
        <w:rPr>
          <w:noProof/>
        </w:rPr>
      </w:pPr>
      <w:r w:rsidRPr="00AC3540">
        <w:rPr>
          <w:noProof/>
        </w:rPr>
        <w:t xml:space="preserve">the service type identifier. </w:t>
      </w:r>
    </w:p>
    <w:p w:rsidR="00A41A68" w:rsidRPr="00AC3540" w:rsidRDefault="00A41A68" w:rsidP="00A41A68">
      <w:pPr>
        <w:pStyle w:val="requirelevel1"/>
        <w:rPr>
          <w:noProof/>
        </w:rPr>
      </w:pPr>
      <w:r w:rsidRPr="00AC3540">
        <w:rPr>
          <w:noProof/>
        </w:rPr>
        <w:t xml:space="preserve">The </w:t>
      </w:r>
      <w:r w:rsidR="00B80A5A" w:rsidRPr="00AC3540">
        <w:rPr>
          <w:noProof/>
        </w:rPr>
        <w:t>packet selection subservice</w:t>
      </w:r>
      <w:r w:rsidRPr="00AC3540">
        <w:rPr>
          <w:noProof/>
        </w:rPr>
        <w:t xml:space="preserve"> shall reject any instruction to </w:t>
      </w:r>
      <w:r w:rsidR="00166900" w:rsidRPr="00AC3540">
        <w:rPr>
          <w:noProof/>
        </w:rPr>
        <w:t>delete a service type from the application process storage-control configuration</w:t>
      </w:r>
      <w:r w:rsidRPr="00AC3540" w:rsidDel="00B7741E">
        <w:rPr>
          <w:noProof/>
        </w:rPr>
        <w:t xml:space="preserve"> </w:t>
      </w:r>
      <w:r w:rsidRPr="00AC3540">
        <w:rPr>
          <w:noProof/>
        </w:rPr>
        <w:t>if:</w:t>
      </w:r>
    </w:p>
    <w:p w:rsidR="00A41A68" w:rsidRPr="00AC3540" w:rsidRDefault="00A41A68" w:rsidP="00A41A68">
      <w:pPr>
        <w:pStyle w:val="requirelevel2"/>
        <w:rPr>
          <w:noProof/>
        </w:rPr>
      </w:pPr>
      <w:r w:rsidRPr="00AC3540">
        <w:rPr>
          <w:noProof/>
        </w:rPr>
        <w:t xml:space="preserve">that instruction refers to </w:t>
      </w:r>
      <w:r w:rsidR="00F95408" w:rsidRPr="00AC3540">
        <w:rPr>
          <w:noProof/>
        </w:rPr>
        <w:t>a</w:t>
      </w:r>
      <w:r w:rsidRPr="00AC3540">
        <w:rPr>
          <w:noProof/>
        </w:rPr>
        <w:t xml:space="preserve"> service type identifier that is not in the application process </w:t>
      </w:r>
      <w:r w:rsidR="008116F6" w:rsidRPr="00AC3540">
        <w:rPr>
          <w:noProof/>
        </w:rPr>
        <w:t>storage-control configuration</w:t>
      </w:r>
      <w:r w:rsidRPr="00AC3540">
        <w:rPr>
          <w:noProof/>
        </w:rPr>
        <w:t>.</w:t>
      </w:r>
    </w:p>
    <w:p w:rsidR="00A41A68" w:rsidRPr="00AC3540" w:rsidRDefault="00A41A68" w:rsidP="00A41A68">
      <w:pPr>
        <w:pStyle w:val="requirelevel1"/>
        <w:rPr>
          <w:noProof/>
        </w:rPr>
      </w:pPr>
      <w:r w:rsidRPr="00AC3540">
        <w:rPr>
          <w:noProof/>
        </w:rPr>
        <w:t xml:space="preserve">For each instruction to </w:t>
      </w:r>
      <w:r w:rsidR="00166900" w:rsidRPr="00AC3540">
        <w:rPr>
          <w:noProof/>
        </w:rPr>
        <w:t>delete a service type from the application process storage-control configuration</w:t>
      </w:r>
      <w:r w:rsidRPr="00AC3540">
        <w:rPr>
          <w:noProof/>
        </w:rPr>
        <w:t xml:space="preserve"> that it rejects, the </w:t>
      </w:r>
      <w:r w:rsidR="00B80A5A" w:rsidRPr="00AC3540">
        <w:rPr>
          <w:noProof/>
        </w:rPr>
        <w:t>packet selection subservice</w:t>
      </w:r>
      <w:r w:rsidRPr="00AC3540">
        <w:rPr>
          <w:noProof/>
        </w:rPr>
        <w:t xml:space="preserve"> shall </w:t>
      </w:r>
      <w:r w:rsidR="002A32C7" w:rsidRPr="00AC3540">
        <w:rPr>
          <w:noProof/>
        </w:rPr>
        <w:t>generate the failed start of execution notification for that instruction</w:t>
      </w:r>
      <w:r w:rsidRPr="00AC3540">
        <w:rPr>
          <w:noProof/>
        </w:rPr>
        <w:t>.</w:t>
      </w:r>
    </w:p>
    <w:p w:rsidR="00A41A68" w:rsidRPr="00AC3540" w:rsidRDefault="00A41A68" w:rsidP="00A41A68">
      <w:pPr>
        <w:pStyle w:val="requirelevel1"/>
        <w:rPr>
          <w:noProof/>
        </w:rPr>
      </w:pPr>
      <w:r w:rsidRPr="00AC3540">
        <w:rPr>
          <w:noProof/>
        </w:rPr>
        <w:t xml:space="preserve">Each instruction to delete an application process from the application process </w:t>
      </w:r>
      <w:r w:rsidR="008116F6" w:rsidRPr="00AC3540">
        <w:rPr>
          <w:noProof/>
        </w:rPr>
        <w:t>storage-control configuration</w:t>
      </w:r>
      <w:r w:rsidRPr="00AC3540" w:rsidDel="00665014">
        <w:rPr>
          <w:noProof/>
        </w:rPr>
        <w:t xml:space="preserve"> </w:t>
      </w:r>
      <w:r w:rsidR="008F0C7E" w:rsidRPr="00AC3540">
        <w:rPr>
          <w:noProof/>
        </w:rPr>
        <w:t>shall contain</w:t>
      </w:r>
      <w:r w:rsidRPr="00AC3540">
        <w:rPr>
          <w:noProof/>
        </w:rPr>
        <w:t>:</w:t>
      </w:r>
    </w:p>
    <w:p w:rsidR="00A41A68" w:rsidRPr="00AC3540" w:rsidRDefault="00B305F5" w:rsidP="00A41A68">
      <w:pPr>
        <w:pStyle w:val="requirelevel2"/>
        <w:rPr>
          <w:noProof/>
        </w:rPr>
      </w:pPr>
      <w:r w:rsidRPr="00AC3540">
        <w:rPr>
          <w:noProof/>
        </w:rPr>
        <w:lastRenderedPageBreak/>
        <w:t xml:space="preserve">if the packet selection subservice controls more than one application process, </w:t>
      </w:r>
      <w:r w:rsidR="00A41A68" w:rsidRPr="00AC3540">
        <w:rPr>
          <w:noProof/>
        </w:rPr>
        <w:t xml:space="preserve">the application process identifier addressed by that instruction. </w:t>
      </w:r>
    </w:p>
    <w:p w:rsidR="00A41A68" w:rsidRPr="00AC3540" w:rsidRDefault="00A41A68" w:rsidP="00A41A68">
      <w:pPr>
        <w:pStyle w:val="requirelevel1"/>
        <w:rPr>
          <w:noProof/>
        </w:rPr>
      </w:pPr>
      <w:r w:rsidRPr="00AC3540">
        <w:rPr>
          <w:noProof/>
        </w:rPr>
        <w:t xml:space="preserve">The </w:t>
      </w:r>
      <w:r w:rsidR="00B80A5A" w:rsidRPr="00AC3540">
        <w:rPr>
          <w:noProof/>
        </w:rPr>
        <w:t>packet selection subservice</w:t>
      </w:r>
      <w:r w:rsidRPr="00AC3540">
        <w:rPr>
          <w:noProof/>
        </w:rPr>
        <w:t xml:space="preserve"> shall reject any instruction to delete an application process from the application process </w:t>
      </w:r>
      <w:r w:rsidR="008116F6" w:rsidRPr="00AC3540">
        <w:rPr>
          <w:noProof/>
        </w:rPr>
        <w:t>storage-control configuration</w:t>
      </w:r>
      <w:r w:rsidRPr="00AC3540" w:rsidDel="00665014">
        <w:rPr>
          <w:noProof/>
        </w:rPr>
        <w:t xml:space="preserve"> </w:t>
      </w:r>
      <w:r w:rsidRPr="00AC3540">
        <w:rPr>
          <w:noProof/>
        </w:rPr>
        <w:t>if:</w:t>
      </w:r>
    </w:p>
    <w:p w:rsidR="00A41A68" w:rsidRPr="00AC3540" w:rsidRDefault="00A41A68" w:rsidP="00A41A68">
      <w:pPr>
        <w:pStyle w:val="requirelevel2"/>
        <w:rPr>
          <w:noProof/>
        </w:rPr>
      </w:pPr>
      <w:r w:rsidRPr="00AC3540">
        <w:rPr>
          <w:noProof/>
        </w:rPr>
        <w:t xml:space="preserve">that instruction refers to an application process identifier that is not in the application process </w:t>
      </w:r>
      <w:r w:rsidR="008116F6" w:rsidRPr="00AC3540">
        <w:rPr>
          <w:noProof/>
        </w:rPr>
        <w:t>storage-control configuration</w:t>
      </w:r>
      <w:r w:rsidRPr="00AC3540">
        <w:rPr>
          <w:noProof/>
        </w:rPr>
        <w:t>.</w:t>
      </w:r>
    </w:p>
    <w:p w:rsidR="00A41A68" w:rsidRPr="00AC3540" w:rsidRDefault="00A41A68" w:rsidP="00A41A68">
      <w:pPr>
        <w:pStyle w:val="requirelevel1"/>
        <w:rPr>
          <w:noProof/>
        </w:rPr>
      </w:pPr>
      <w:r w:rsidRPr="00AC3540">
        <w:rPr>
          <w:noProof/>
        </w:rPr>
        <w:t xml:space="preserve">For each instruction to delete an application process from the application process </w:t>
      </w:r>
      <w:r w:rsidR="008116F6" w:rsidRPr="00AC3540">
        <w:rPr>
          <w:noProof/>
        </w:rPr>
        <w:t>storage-control configuration</w:t>
      </w:r>
      <w:r w:rsidRPr="00AC3540">
        <w:rPr>
          <w:noProof/>
        </w:rPr>
        <w:t xml:space="preserve"> that it rejects, the </w:t>
      </w:r>
      <w:r w:rsidR="00B80A5A" w:rsidRPr="00AC3540">
        <w:rPr>
          <w:noProof/>
        </w:rPr>
        <w:t>packet selection subservice</w:t>
      </w:r>
      <w:r w:rsidRPr="00AC3540">
        <w:rPr>
          <w:noProof/>
        </w:rPr>
        <w:t xml:space="preserve"> shall </w:t>
      </w:r>
      <w:r w:rsidR="002A32C7" w:rsidRPr="00AC3540">
        <w:rPr>
          <w:noProof/>
        </w:rPr>
        <w:t>generate the failed start of execution notification for that instruction</w:t>
      </w:r>
      <w:r w:rsidRPr="00AC3540">
        <w:rPr>
          <w:noProof/>
        </w:rPr>
        <w:t>.</w:t>
      </w:r>
    </w:p>
    <w:p w:rsidR="00A41A68" w:rsidRPr="00AC3540" w:rsidRDefault="00A41A68" w:rsidP="00A41A68">
      <w:pPr>
        <w:pStyle w:val="requirelevel1"/>
        <w:rPr>
          <w:noProof/>
        </w:rPr>
      </w:pPr>
      <w:r w:rsidRPr="00AC3540">
        <w:rPr>
          <w:noProof/>
        </w:rPr>
        <w:t xml:space="preserve">The </w:t>
      </w:r>
      <w:r w:rsidR="00B80A5A" w:rsidRPr="00AC3540">
        <w:rPr>
          <w:noProof/>
        </w:rPr>
        <w:t>packet selection subservice</w:t>
      </w:r>
      <w:r w:rsidRPr="00AC3540">
        <w:rPr>
          <w:noProof/>
        </w:rPr>
        <w:t xml:space="preserve"> shall process any valid instruction that is contained within a request to delete report types from the application process </w:t>
      </w:r>
      <w:r w:rsidR="008116F6" w:rsidRPr="00AC3540">
        <w:rPr>
          <w:noProof/>
        </w:rPr>
        <w:t>storage-control configuration</w:t>
      </w:r>
      <w:r w:rsidRPr="00AC3540">
        <w:rPr>
          <w:noProof/>
        </w:rPr>
        <w:t xml:space="preserve"> regardless of the presence of faulty instructions.</w:t>
      </w:r>
    </w:p>
    <w:p w:rsidR="00A41A68" w:rsidRPr="00AC3540" w:rsidRDefault="00A41A68" w:rsidP="00A41A68">
      <w:pPr>
        <w:pStyle w:val="requirelevel1"/>
        <w:rPr>
          <w:noProof/>
        </w:rPr>
      </w:pPr>
      <w:r w:rsidRPr="00AC3540">
        <w:rPr>
          <w:noProof/>
        </w:rPr>
        <w:t xml:space="preserve">For each valid instruction to </w:t>
      </w:r>
      <w:r w:rsidR="00166900" w:rsidRPr="00AC3540">
        <w:rPr>
          <w:noProof/>
        </w:rPr>
        <w:t>delete a report type from the application process storage-control configuration</w:t>
      </w:r>
      <w:r w:rsidRPr="00AC3540">
        <w:rPr>
          <w:noProof/>
        </w:rPr>
        <w:t xml:space="preserve">, the </w:t>
      </w:r>
      <w:r w:rsidR="00B80A5A" w:rsidRPr="00AC3540">
        <w:rPr>
          <w:noProof/>
        </w:rPr>
        <w:t>packet selection subservice</w:t>
      </w:r>
      <w:r w:rsidRPr="00AC3540">
        <w:rPr>
          <w:noProof/>
        </w:rPr>
        <w:t xml:space="preserve"> shall</w:t>
      </w:r>
      <w:r w:rsidR="00B16C43" w:rsidRPr="00AC3540">
        <w:rPr>
          <w:noProof/>
        </w:rPr>
        <w:t>, for the related packet store</w:t>
      </w:r>
      <w:r w:rsidRPr="00AC3540">
        <w:rPr>
          <w:noProof/>
        </w:rPr>
        <w:t>:</w:t>
      </w:r>
    </w:p>
    <w:p w:rsidR="00A41A68" w:rsidRPr="00AC3540" w:rsidRDefault="00A41A68" w:rsidP="00A41A68">
      <w:pPr>
        <w:pStyle w:val="requirelevel2"/>
        <w:rPr>
          <w:noProof/>
        </w:rPr>
      </w:pPr>
      <w:r w:rsidRPr="00AC3540">
        <w:rPr>
          <w:noProof/>
        </w:rPr>
        <w:t xml:space="preserve">delete the </w:t>
      </w:r>
      <w:r w:rsidR="004641C5" w:rsidRPr="00AC3540">
        <w:rPr>
          <w:noProof/>
        </w:rPr>
        <w:t xml:space="preserve">report type </w:t>
      </w:r>
      <w:r w:rsidR="008116F6" w:rsidRPr="00AC3540">
        <w:rPr>
          <w:noProof/>
        </w:rPr>
        <w:t>storage-control definition</w:t>
      </w:r>
      <w:r w:rsidRPr="00AC3540">
        <w:rPr>
          <w:noProof/>
        </w:rPr>
        <w:t xml:space="preserve"> related to that specified application process identifier, service type identifier and message subtype identifier;</w:t>
      </w:r>
    </w:p>
    <w:p w:rsidR="00A41A68" w:rsidRPr="00AC3540" w:rsidRDefault="00A41A68" w:rsidP="00A41A68">
      <w:pPr>
        <w:pStyle w:val="requirelevel2"/>
        <w:rPr>
          <w:noProof/>
        </w:rPr>
      </w:pPr>
      <w:r w:rsidRPr="00AC3540">
        <w:rPr>
          <w:noProof/>
        </w:rPr>
        <w:t xml:space="preserve">if that </w:t>
      </w:r>
      <w:r w:rsidR="004641C5" w:rsidRPr="00AC3540">
        <w:rPr>
          <w:noProof/>
        </w:rPr>
        <w:t xml:space="preserve">report type </w:t>
      </w:r>
      <w:r w:rsidR="008116F6" w:rsidRPr="00AC3540">
        <w:rPr>
          <w:noProof/>
        </w:rPr>
        <w:t>storage-control definition</w:t>
      </w:r>
      <w:r w:rsidRPr="00AC3540">
        <w:rPr>
          <w:noProof/>
        </w:rPr>
        <w:t xml:space="preserve"> deletion results in an emptied </w:t>
      </w:r>
      <w:r w:rsidR="004641C5" w:rsidRPr="00AC3540">
        <w:rPr>
          <w:noProof/>
        </w:rPr>
        <w:t xml:space="preserve">service type </w:t>
      </w:r>
      <w:r w:rsidR="008116F6" w:rsidRPr="00AC3540">
        <w:rPr>
          <w:noProof/>
        </w:rPr>
        <w:t>storage-control definition</w:t>
      </w:r>
      <w:r w:rsidRPr="00AC3540">
        <w:rPr>
          <w:noProof/>
        </w:rPr>
        <w:t xml:space="preserve">, delete that </w:t>
      </w:r>
      <w:r w:rsidR="004641C5" w:rsidRPr="00AC3540">
        <w:rPr>
          <w:noProof/>
        </w:rPr>
        <w:t xml:space="preserve">service type </w:t>
      </w:r>
      <w:r w:rsidR="008116F6" w:rsidRPr="00AC3540">
        <w:rPr>
          <w:noProof/>
        </w:rPr>
        <w:t>storage-control definition</w:t>
      </w:r>
      <w:r w:rsidRPr="00AC3540">
        <w:rPr>
          <w:noProof/>
        </w:rPr>
        <w:t>;</w:t>
      </w:r>
    </w:p>
    <w:p w:rsidR="00A41A68" w:rsidRPr="00AC3540" w:rsidRDefault="00A41A68" w:rsidP="00A41A68">
      <w:pPr>
        <w:pStyle w:val="requirelevel2"/>
        <w:rPr>
          <w:noProof/>
        </w:rPr>
      </w:pPr>
      <w:r w:rsidRPr="00AC3540">
        <w:rPr>
          <w:noProof/>
        </w:rPr>
        <w:t xml:space="preserve">if that </w:t>
      </w:r>
      <w:r w:rsidR="004641C5" w:rsidRPr="00AC3540">
        <w:rPr>
          <w:noProof/>
        </w:rPr>
        <w:t xml:space="preserve">service type </w:t>
      </w:r>
      <w:r w:rsidR="008116F6" w:rsidRPr="00AC3540">
        <w:rPr>
          <w:noProof/>
        </w:rPr>
        <w:t>storage-control definition</w:t>
      </w:r>
      <w:r w:rsidRPr="00AC3540">
        <w:rPr>
          <w:noProof/>
        </w:rPr>
        <w:t xml:space="preserve"> deletion results in an emptied </w:t>
      </w:r>
      <w:r w:rsidR="004641C5" w:rsidRPr="00AC3540">
        <w:rPr>
          <w:noProof/>
        </w:rPr>
        <w:t xml:space="preserve">application process </w:t>
      </w:r>
      <w:r w:rsidR="008116F6" w:rsidRPr="00AC3540">
        <w:rPr>
          <w:noProof/>
        </w:rPr>
        <w:t>storage-control definition</w:t>
      </w:r>
      <w:r w:rsidRPr="00AC3540">
        <w:rPr>
          <w:noProof/>
        </w:rPr>
        <w:t xml:space="preserve">, delete that </w:t>
      </w:r>
      <w:r w:rsidR="004641C5" w:rsidRPr="00AC3540">
        <w:rPr>
          <w:noProof/>
        </w:rPr>
        <w:t xml:space="preserve">application process </w:t>
      </w:r>
      <w:r w:rsidR="008116F6" w:rsidRPr="00AC3540">
        <w:rPr>
          <w:noProof/>
        </w:rPr>
        <w:t>storage-control definition</w:t>
      </w:r>
      <w:r w:rsidRPr="00AC3540">
        <w:rPr>
          <w:noProof/>
        </w:rPr>
        <w:t>.</w:t>
      </w:r>
    </w:p>
    <w:p w:rsidR="00A41A68" w:rsidRPr="00AC3540" w:rsidRDefault="00A41A68" w:rsidP="00A41A68">
      <w:pPr>
        <w:pStyle w:val="requirelevel1"/>
        <w:rPr>
          <w:noProof/>
        </w:rPr>
      </w:pPr>
      <w:r w:rsidRPr="00AC3540">
        <w:rPr>
          <w:noProof/>
        </w:rPr>
        <w:t xml:space="preserve">For each valid instruction to </w:t>
      </w:r>
      <w:r w:rsidR="00166900" w:rsidRPr="00AC3540">
        <w:rPr>
          <w:noProof/>
        </w:rPr>
        <w:t>delete a service type from the application process storage-control configuration</w:t>
      </w:r>
      <w:r w:rsidRPr="00AC3540">
        <w:rPr>
          <w:noProof/>
        </w:rPr>
        <w:t xml:space="preserve">, the </w:t>
      </w:r>
      <w:r w:rsidR="00B80A5A" w:rsidRPr="00AC3540">
        <w:rPr>
          <w:noProof/>
        </w:rPr>
        <w:t>packet selection subservice</w:t>
      </w:r>
      <w:r w:rsidRPr="00AC3540">
        <w:rPr>
          <w:noProof/>
        </w:rPr>
        <w:t xml:space="preserve"> shall</w:t>
      </w:r>
      <w:r w:rsidR="00B16C43" w:rsidRPr="00AC3540">
        <w:rPr>
          <w:noProof/>
        </w:rPr>
        <w:t>, for the related packet store</w:t>
      </w:r>
      <w:r w:rsidRPr="00AC3540">
        <w:rPr>
          <w:noProof/>
        </w:rPr>
        <w:t>:</w:t>
      </w:r>
    </w:p>
    <w:p w:rsidR="00A41A68" w:rsidRPr="00AC3540" w:rsidRDefault="00A41A68" w:rsidP="00A41A68">
      <w:pPr>
        <w:pStyle w:val="requirelevel2"/>
        <w:rPr>
          <w:noProof/>
        </w:rPr>
      </w:pPr>
      <w:r w:rsidRPr="00AC3540">
        <w:rPr>
          <w:noProof/>
        </w:rPr>
        <w:t xml:space="preserve">delete the </w:t>
      </w:r>
      <w:r w:rsidR="004641C5" w:rsidRPr="00AC3540">
        <w:rPr>
          <w:noProof/>
        </w:rPr>
        <w:t xml:space="preserve">service type </w:t>
      </w:r>
      <w:r w:rsidR="008116F6" w:rsidRPr="00AC3540">
        <w:rPr>
          <w:noProof/>
        </w:rPr>
        <w:t>storage-control definition</w:t>
      </w:r>
      <w:r w:rsidRPr="00AC3540">
        <w:rPr>
          <w:noProof/>
        </w:rPr>
        <w:t>s related to that specified application process identifier and service type identifier;</w:t>
      </w:r>
    </w:p>
    <w:p w:rsidR="00A41A68" w:rsidRPr="00AC3540" w:rsidRDefault="00A41A68" w:rsidP="00A41A68">
      <w:pPr>
        <w:pStyle w:val="requirelevel2"/>
        <w:rPr>
          <w:noProof/>
        </w:rPr>
      </w:pPr>
      <w:r w:rsidRPr="00AC3540">
        <w:rPr>
          <w:noProof/>
        </w:rPr>
        <w:t xml:space="preserve">if that </w:t>
      </w:r>
      <w:r w:rsidR="004641C5" w:rsidRPr="00AC3540">
        <w:rPr>
          <w:noProof/>
        </w:rPr>
        <w:t xml:space="preserve">service type </w:t>
      </w:r>
      <w:r w:rsidR="008116F6" w:rsidRPr="00AC3540">
        <w:rPr>
          <w:noProof/>
        </w:rPr>
        <w:t>storage-control definition</w:t>
      </w:r>
      <w:r w:rsidRPr="00AC3540">
        <w:rPr>
          <w:noProof/>
        </w:rPr>
        <w:t xml:space="preserve"> deletion results in an emptied </w:t>
      </w:r>
      <w:r w:rsidR="004641C5" w:rsidRPr="00AC3540">
        <w:rPr>
          <w:noProof/>
        </w:rPr>
        <w:t xml:space="preserve">application process </w:t>
      </w:r>
      <w:r w:rsidR="008116F6" w:rsidRPr="00AC3540">
        <w:rPr>
          <w:noProof/>
        </w:rPr>
        <w:t>storage-control definition</w:t>
      </w:r>
      <w:r w:rsidRPr="00AC3540">
        <w:rPr>
          <w:noProof/>
        </w:rPr>
        <w:t xml:space="preserve">, delete that </w:t>
      </w:r>
      <w:r w:rsidR="004641C5" w:rsidRPr="00AC3540">
        <w:rPr>
          <w:noProof/>
        </w:rPr>
        <w:t xml:space="preserve">application process </w:t>
      </w:r>
      <w:r w:rsidR="008116F6" w:rsidRPr="00AC3540">
        <w:rPr>
          <w:noProof/>
        </w:rPr>
        <w:t>storage-control definition</w:t>
      </w:r>
      <w:r w:rsidRPr="00AC3540">
        <w:rPr>
          <w:noProof/>
        </w:rPr>
        <w:t>.</w:t>
      </w:r>
    </w:p>
    <w:p w:rsidR="00A41A68" w:rsidRPr="00AC3540" w:rsidRDefault="00A41A68" w:rsidP="00A41A68">
      <w:pPr>
        <w:pStyle w:val="requirelevel1"/>
        <w:rPr>
          <w:noProof/>
        </w:rPr>
      </w:pPr>
      <w:r w:rsidRPr="00AC3540">
        <w:rPr>
          <w:noProof/>
        </w:rPr>
        <w:t xml:space="preserve">For each valid instruction to delete an application process from the application process </w:t>
      </w:r>
      <w:r w:rsidR="008116F6" w:rsidRPr="00AC3540">
        <w:rPr>
          <w:noProof/>
        </w:rPr>
        <w:t>storage-control configuration</w:t>
      </w:r>
      <w:r w:rsidRPr="00AC3540">
        <w:rPr>
          <w:noProof/>
        </w:rPr>
        <w:t xml:space="preserve">, the </w:t>
      </w:r>
      <w:r w:rsidR="00B80A5A" w:rsidRPr="00AC3540">
        <w:rPr>
          <w:noProof/>
        </w:rPr>
        <w:t>packet selection subservice</w:t>
      </w:r>
      <w:r w:rsidRPr="00AC3540">
        <w:rPr>
          <w:noProof/>
        </w:rPr>
        <w:t xml:space="preserve"> shall</w:t>
      </w:r>
      <w:r w:rsidR="00B16C43" w:rsidRPr="00AC3540">
        <w:rPr>
          <w:noProof/>
        </w:rPr>
        <w:t>, for the related packet store</w:t>
      </w:r>
      <w:r w:rsidRPr="00AC3540">
        <w:rPr>
          <w:noProof/>
        </w:rPr>
        <w:t>:</w:t>
      </w:r>
    </w:p>
    <w:p w:rsidR="00A41A68" w:rsidRPr="00AC3540" w:rsidRDefault="00A41A68" w:rsidP="00A41A68">
      <w:pPr>
        <w:pStyle w:val="requirelevel2"/>
        <w:rPr>
          <w:noProof/>
        </w:rPr>
      </w:pPr>
      <w:r w:rsidRPr="00AC3540">
        <w:rPr>
          <w:noProof/>
        </w:rPr>
        <w:t xml:space="preserve">delete the </w:t>
      </w:r>
      <w:r w:rsidR="004641C5" w:rsidRPr="00AC3540">
        <w:rPr>
          <w:noProof/>
        </w:rPr>
        <w:t xml:space="preserve">application process </w:t>
      </w:r>
      <w:r w:rsidR="008116F6" w:rsidRPr="00AC3540">
        <w:rPr>
          <w:noProof/>
        </w:rPr>
        <w:t>storage-control definition</w:t>
      </w:r>
      <w:r w:rsidRPr="00AC3540">
        <w:rPr>
          <w:noProof/>
        </w:rPr>
        <w:t xml:space="preserve"> related to that specified application process identifier.</w:t>
      </w:r>
    </w:p>
    <w:p w:rsidR="00A41A68" w:rsidRPr="00AC3540" w:rsidRDefault="00A41A68" w:rsidP="00A41A68">
      <w:pPr>
        <w:pStyle w:val="requirelevel1"/>
        <w:rPr>
          <w:noProof/>
        </w:rPr>
      </w:pPr>
      <w:r w:rsidRPr="00AC3540">
        <w:rPr>
          <w:noProof/>
        </w:rPr>
        <w:t xml:space="preserve">For each valid instruction to empty the application process </w:t>
      </w:r>
      <w:r w:rsidR="00B80A5A" w:rsidRPr="00AC3540">
        <w:rPr>
          <w:noProof/>
        </w:rPr>
        <w:t>storage</w:t>
      </w:r>
      <w:r w:rsidR="0055100E" w:rsidRPr="00AC3540">
        <w:rPr>
          <w:noProof/>
        </w:rPr>
        <w:t>-</w:t>
      </w:r>
      <w:r w:rsidRPr="00AC3540">
        <w:rPr>
          <w:noProof/>
        </w:rPr>
        <w:t>control</w:t>
      </w:r>
      <w:r w:rsidR="0055100E" w:rsidRPr="00AC3540">
        <w:rPr>
          <w:noProof/>
        </w:rPr>
        <w:t xml:space="preserve"> configuration</w:t>
      </w:r>
      <w:r w:rsidRPr="00AC3540">
        <w:rPr>
          <w:noProof/>
        </w:rPr>
        <w:t xml:space="preserve">, the </w:t>
      </w:r>
      <w:r w:rsidR="00B80A5A" w:rsidRPr="00AC3540">
        <w:rPr>
          <w:noProof/>
        </w:rPr>
        <w:t>packet selection subservice</w:t>
      </w:r>
      <w:r w:rsidRPr="00AC3540">
        <w:rPr>
          <w:noProof/>
        </w:rPr>
        <w:t xml:space="preserve"> shall</w:t>
      </w:r>
      <w:r w:rsidR="00B16C43" w:rsidRPr="00AC3540">
        <w:rPr>
          <w:noProof/>
        </w:rPr>
        <w:t>, for the related packet store</w:t>
      </w:r>
      <w:r w:rsidRPr="00AC3540">
        <w:rPr>
          <w:noProof/>
        </w:rPr>
        <w:t>:</w:t>
      </w:r>
    </w:p>
    <w:p w:rsidR="00A41A68" w:rsidRPr="00AC3540" w:rsidRDefault="00A41A68" w:rsidP="00A41A68">
      <w:pPr>
        <w:pStyle w:val="requirelevel2"/>
        <w:rPr>
          <w:noProof/>
        </w:rPr>
      </w:pPr>
      <w:r w:rsidRPr="00AC3540">
        <w:rPr>
          <w:noProof/>
        </w:rPr>
        <w:t xml:space="preserve">delete, if any, all </w:t>
      </w:r>
      <w:r w:rsidR="004641C5" w:rsidRPr="00AC3540">
        <w:rPr>
          <w:noProof/>
        </w:rPr>
        <w:t xml:space="preserve">application process </w:t>
      </w:r>
      <w:r w:rsidR="008116F6" w:rsidRPr="00AC3540">
        <w:rPr>
          <w:noProof/>
        </w:rPr>
        <w:t>storage-control definition</w:t>
      </w:r>
      <w:r w:rsidRPr="00AC3540">
        <w:rPr>
          <w:noProof/>
        </w:rPr>
        <w:t>s.</w:t>
      </w:r>
    </w:p>
    <w:p w:rsidR="00A41A68" w:rsidRPr="00AC3540" w:rsidRDefault="00A41A68" w:rsidP="00A41A68">
      <w:pPr>
        <w:pStyle w:val="Heading5"/>
        <w:rPr>
          <w:noProof/>
        </w:rPr>
      </w:pPr>
      <w:bookmarkStart w:id="565" w:name="TC_015_005_SYS"/>
      <w:bookmarkStart w:id="566" w:name="TM_015_006_SYS"/>
      <w:r w:rsidRPr="00AC3540">
        <w:rPr>
          <w:noProof/>
        </w:rPr>
        <w:lastRenderedPageBreak/>
        <w:t xml:space="preserve">Report the content of the application process </w:t>
      </w:r>
      <w:r w:rsidR="008116F6" w:rsidRPr="00AC3540">
        <w:rPr>
          <w:noProof/>
        </w:rPr>
        <w:t>storage-control configuration</w:t>
      </w:r>
      <w:bookmarkEnd w:id="565"/>
      <w:bookmarkEnd w:id="566"/>
    </w:p>
    <w:p w:rsidR="00A41A68" w:rsidRPr="00AC3540" w:rsidRDefault="00A41A68" w:rsidP="00A41A68">
      <w:pPr>
        <w:pStyle w:val="requirelevel1"/>
        <w:rPr>
          <w:noProof/>
        </w:rPr>
      </w:pPr>
      <w:r w:rsidRPr="00AC3540">
        <w:rPr>
          <w:noProof/>
        </w:rPr>
        <w:t xml:space="preserve">The </w:t>
      </w:r>
      <w:r w:rsidR="00B80A5A" w:rsidRPr="00AC3540">
        <w:rPr>
          <w:noProof/>
        </w:rPr>
        <w:t>packet selection subservice</w:t>
      </w:r>
      <w:r w:rsidRPr="00AC3540">
        <w:rPr>
          <w:noProof/>
        </w:rPr>
        <w:t xml:space="preserve"> capability to report the content of the application process </w:t>
      </w:r>
      <w:r w:rsidR="008116F6" w:rsidRPr="00AC3540">
        <w:rPr>
          <w:noProof/>
        </w:rPr>
        <w:t>storage-control configuration</w:t>
      </w:r>
      <w:r w:rsidRPr="00AC3540">
        <w:rPr>
          <w:noProof/>
        </w:rPr>
        <w:t xml:space="preserve"> </w:t>
      </w:r>
      <w:r w:rsidR="00A21418" w:rsidRPr="00AC3540">
        <w:rPr>
          <w:noProof/>
        </w:rPr>
        <w:t xml:space="preserve">of a packet store </w:t>
      </w:r>
      <w:r w:rsidRPr="00AC3540">
        <w:rPr>
          <w:noProof/>
        </w:rPr>
        <w:t>shall be declared when specifying that subservice.</w:t>
      </w:r>
    </w:p>
    <w:p w:rsidR="00A41A68" w:rsidRPr="00AC3540" w:rsidRDefault="00A41A68" w:rsidP="00B8519B">
      <w:pPr>
        <w:pStyle w:val="NOTEnumbered"/>
        <w:numPr>
          <w:ilvl w:val="1"/>
          <w:numId w:val="184"/>
        </w:numPr>
        <w:rPr>
          <w:noProof/>
        </w:rPr>
      </w:pPr>
      <w:r w:rsidRPr="00AC3540">
        <w:rPr>
          <w:noProof/>
        </w:rPr>
        <w:t>The corresponding reque</w:t>
      </w:r>
      <w:r w:rsidR="007F53FF" w:rsidRPr="00AC3540">
        <w:rPr>
          <w:noProof/>
        </w:rPr>
        <w:t>sts are of message type "TC[15,5</w:t>
      </w:r>
      <w:r w:rsidRPr="00AC3540">
        <w:rPr>
          <w:noProof/>
        </w:rPr>
        <w:t xml:space="preserve">] report the content of the application process </w:t>
      </w:r>
      <w:r w:rsidR="008116F6" w:rsidRPr="00AC3540">
        <w:rPr>
          <w:noProof/>
        </w:rPr>
        <w:t>storage-control configuration</w:t>
      </w:r>
      <w:r w:rsidRPr="00AC3540">
        <w:rPr>
          <w:noProof/>
        </w:rPr>
        <w:t xml:space="preserve">". The responses are data </w:t>
      </w:r>
      <w:r w:rsidR="007F53FF" w:rsidRPr="00AC3540">
        <w:rPr>
          <w:noProof/>
        </w:rPr>
        <w:t>reports of message type "TM[15,6</w:t>
      </w:r>
      <w:r w:rsidRPr="00AC3540">
        <w:rPr>
          <w:noProof/>
        </w:rPr>
        <w:t xml:space="preserve">] application process </w:t>
      </w:r>
      <w:r w:rsidR="008116F6" w:rsidRPr="00AC3540">
        <w:rPr>
          <w:noProof/>
        </w:rPr>
        <w:t>storage-control configuration</w:t>
      </w:r>
      <w:r w:rsidRPr="00AC3540">
        <w:rPr>
          <w:noProof/>
        </w:rPr>
        <w:t xml:space="preserve"> content report".</w:t>
      </w:r>
    </w:p>
    <w:p w:rsidR="005B593A" w:rsidRPr="00AC3540" w:rsidRDefault="005B593A" w:rsidP="00B8519B">
      <w:pPr>
        <w:pStyle w:val="NOTEnumbered"/>
        <w:numPr>
          <w:ilvl w:val="1"/>
          <w:numId w:val="184"/>
        </w:numPr>
        <w:rPr>
          <w:noProof/>
        </w:rPr>
      </w:pPr>
      <w:r w:rsidRPr="00AC3540">
        <w:rPr>
          <w:noProof/>
        </w:rPr>
        <w:t xml:space="preserve">That capability requires the capability for that subservice to add report types to the application process storage-control configuration, refer to clause </w:t>
      </w:r>
      <w:r w:rsidRPr="00AC3540">
        <w:rPr>
          <w:noProof/>
        </w:rPr>
        <w:fldChar w:fldCharType="begin"/>
      </w:r>
      <w:r w:rsidRPr="00AC3540">
        <w:rPr>
          <w:noProof/>
        </w:rPr>
        <w:instrText xml:space="preserve"> REF TC_015_003_SYS \n \h  \* MERGEFORMAT </w:instrText>
      </w:r>
      <w:r w:rsidRPr="00AC3540">
        <w:rPr>
          <w:noProof/>
        </w:rPr>
      </w:r>
      <w:r w:rsidRPr="00AC3540">
        <w:rPr>
          <w:noProof/>
        </w:rPr>
        <w:fldChar w:fldCharType="separate"/>
      </w:r>
      <w:r w:rsidR="008A478B">
        <w:rPr>
          <w:noProof/>
        </w:rPr>
        <w:t>6.15.4.4.1</w:t>
      </w:r>
      <w:r w:rsidRPr="00AC3540">
        <w:rPr>
          <w:noProof/>
        </w:rPr>
        <w:fldChar w:fldCharType="end"/>
      </w:r>
      <w:r w:rsidRPr="00AC3540">
        <w:rPr>
          <w:noProof/>
        </w:rPr>
        <w:t>.</w:t>
      </w:r>
    </w:p>
    <w:p w:rsidR="00A41A68" w:rsidRPr="00AC3540" w:rsidRDefault="00A41A68" w:rsidP="00A41A68">
      <w:pPr>
        <w:pStyle w:val="requirelevel1"/>
        <w:rPr>
          <w:noProof/>
        </w:rPr>
      </w:pPr>
      <w:r w:rsidRPr="00AC3540">
        <w:rPr>
          <w:noProof/>
        </w:rPr>
        <w:t xml:space="preserve">Each request to report the content of the application process </w:t>
      </w:r>
      <w:r w:rsidR="008116F6" w:rsidRPr="00AC3540">
        <w:rPr>
          <w:noProof/>
        </w:rPr>
        <w:t>storage-control configuration</w:t>
      </w:r>
      <w:r w:rsidRPr="00AC3540">
        <w:rPr>
          <w:noProof/>
        </w:rPr>
        <w:t xml:space="preserve"> shall contain exactly one instruction to report the content of the application process </w:t>
      </w:r>
      <w:r w:rsidR="008116F6" w:rsidRPr="00AC3540">
        <w:rPr>
          <w:noProof/>
        </w:rPr>
        <w:t>storage-control configuration</w:t>
      </w:r>
      <w:r w:rsidRPr="00AC3540">
        <w:rPr>
          <w:noProof/>
        </w:rPr>
        <w:t>.</w:t>
      </w:r>
    </w:p>
    <w:p w:rsidR="00D976DF" w:rsidRPr="00AC3540" w:rsidRDefault="00D976DF" w:rsidP="00D976DF">
      <w:pPr>
        <w:pStyle w:val="requirelevel1"/>
        <w:rPr>
          <w:noProof/>
        </w:rPr>
      </w:pPr>
      <w:r w:rsidRPr="00AC3540">
        <w:rPr>
          <w:noProof/>
        </w:rPr>
        <w:t xml:space="preserve">Each instruction to report the content of the application process </w:t>
      </w:r>
      <w:r w:rsidR="008116F6" w:rsidRPr="00AC3540">
        <w:rPr>
          <w:noProof/>
        </w:rPr>
        <w:t>storage-control configuration</w:t>
      </w:r>
      <w:r w:rsidRPr="00AC3540">
        <w:rPr>
          <w:noProof/>
        </w:rPr>
        <w:t xml:space="preserve"> </w:t>
      </w:r>
      <w:r w:rsidR="008F0C7E" w:rsidRPr="00AC3540">
        <w:rPr>
          <w:noProof/>
        </w:rPr>
        <w:t>shall contain</w:t>
      </w:r>
      <w:r w:rsidRPr="00AC3540">
        <w:rPr>
          <w:noProof/>
        </w:rPr>
        <w:t>:</w:t>
      </w:r>
    </w:p>
    <w:p w:rsidR="00D976DF" w:rsidRPr="00AC3540" w:rsidRDefault="00D976DF" w:rsidP="00D976DF">
      <w:pPr>
        <w:pStyle w:val="requirelevel2"/>
        <w:rPr>
          <w:noProof/>
        </w:rPr>
      </w:pPr>
      <w:r w:rsidRPr="00AC3540">
        <w:rPr>
          <w:noProof/>
        </w:rPr>
        <w:t xml:space="preserve">the packet store identifier of the packet store. </w:t>
      </w:r>
    </w:p>
    <w:p w:rsidR="00D976DF" w:rsidRPr="00AC3540" w:rsidRDefault="00D976DF" w:rsidP="00D976DF">
      <w:pPr>
        <w:pStyle w:val="requirelevel1"/>
        <w:rPr>
          <w:noProof/>
        </w:rPr>
      </w:pPr>
      <w:r w:rsidRPr="00AC3540">
        <w:rPr>
          <w:noProof/>
        </w:rPr>
        <w:t xml:space="preserve">The packet selection subservice shall reject any instruction to report the content of the application process </w:t>
      </w:r>
      <w:r w:rsidR="008116F6" w:rsidRPr="00AC3540">
        <w:rPr>
          <w:noProof/>
        </w:rPr>
        <w:t>storage-control configuration</w:t>
      </w:r>
      <w:r w:rsidRPr="00AC3540">
        <w:rPr>
          <w:noProof/>
        </w:rPr>
        <w:t xml:space="preserve"> if:</w:t>
      </w:r>
    </w:p>
    <w:p w:rsidR="00D976DF" w:rsidRPr="00AC3540" w:rsidRDefault="00D976DF" w:rsidP="00D976DF">
      <w:pPr>
        <w:pStyle w:val="requirelevel2"/>
        <w:rPr>
          <w:noProof/>
        </w:rPr>
      </w:pPr>
      <w:r w:rsidRPr="00AC3540">
        <w:rPr>
          <w:noProof/>
        </w:rPr>
        <w:t>that instruction refers to a packet store that does not exist.</w:t>
      </w:r>
    </w:p>
    <w:p w:rsidR="00D976DF" w:rsidRPr="00AC3540" w:rsidRDefault="00D976DF" w:rsidP="00D976DF">
      <w:pPr>
        <w:pStyle w:val="requirelevel1"/>
        <w:rPr>
          <w:noProof/>
        </w:rPr>
      </w:pPr>
      <w:r w:rsidRPr="00AC3540">
        <w:rPr>
          <w:noProof/>
        </w:rPr>
        <w:t xml:space="preserve">For each instruction to report the content of the application process </w:t>
      </w:r>
      <w:r w:rsidR="008116F6" w:rsidRPr="00AC3540">
        <w:rPr>
          <w:noProof/>
        </w:rPr>
        <w:t>storage-control configuration</w:t>
      </w:r>
      <w:r w:rsidRPr="00AC3540">
        <w:rPr>
          <w:noProof/>
        </w:rPr>
        <w:t xml:space="preserve"> that is rejected, the packet selection subservice shall generate a failed start of execution notification.</w:t>
      </w:r>
    </w:p>
    <w:p w:rsidR="00A41A68" w:rsidRPr="00AC3540" w:rsidRDefault="00A41A68" w:rsidP="00A41A68">
      <w:pPr>
        <w:pStyle w:val="requirelevel1"/>
        <w:rPr>
          <w:noProof/>
        </w:rPr>
      </w:pPr>
      <w:r w:rsidRPr="00AC3540">
        <w:rPr>
          <w:noProof/>
        </w:rPr>
        <w:t xml:space="preserve">For each valid instruction to report the content of the application process </w:t>
      </w:r>
      <w:r w:rsidR="008116F6" w:rsidRPr="00AC3540">
        <w:rPr>
          <w:noProof/>
        </w:rPr>
        <w:t>storage-control configuration</w:t>
      </w:r>
      <w:r w:rsidRPr="00AC3540">
        <w:rPr>
          <w:noProof/>
        </w:rPr>
        <w:t xml:space="preserve">, the </w:t>
      </w:r>
      <w:r w:rsidR="00B80A5A" w:rsidRPr="00AC3540">
        <w:rPr>
          <w:noProof/>
        </w:rPr>
        <w:t>packet selection subservice</w:t>
      </w:r>
      <w:r w:rsidRPr="00AC3540">
        <w:rPr>
          <w:noProof/>
        </w:rPr>
        <w:t xml:space="preserve"> shall generate, for each existing </w:t>
      </w:r>
      <w:r w:rsidR="004641C5" w:rsidRPr="00AC3540">
        <w:rPr>
          <w:noProof/>
        </w:rPr>
        <w:t xml:space="preserve">application process </w:t>
      </w:r>
      <w:r w:rsidR="008116F6" w:rsidRPr="00AC3540">
        <w:rPr>
          <w:noProof/>
        </w:rPr>
        <w:t>storage-control definition</w:t>
      </w:r>
      <w:r w:rsidR="00D976DF" w:rsidRPr="00AC3540">
        <w:rPr>
          <w:noProof/>
        </w:rPr>
        <w:t xml:space="preserve"> of the related packet store</w:t>
      </w:r>
      <w:r w:rsidRPr="00AC3540">
        <w:rPr>
          <w:noProof/>
        </w:rPr>
        <w:t xml:space="preserve">, a single </w:t>
      </w:r>
      <w:r w:rsidR="004641C5" w:rsidRPr="00AC3540">
        <w:rPr>
          <w:noProof/>
        </w:rPr>
        <w:t xml:space="preserve">application process </w:t>
      </w:r>
      <w:r w:rsidR="008116F6" w:rsidRPr="00AC3540">
        <w:rPr>
          <w:noProof/>
        </w:rPr>
        <w:t>storage-control definition</w:t>
      </w:r>
      <w:r w:rsidRPr="00AC3540">
        <w:rPr>
          <w:noProof/>
        </w:rPr>
        <w:t xml:space="preserve"> notification that includes:</w:t>
      </w:r>
    </w:p>
    <w:p w:rsidR="00A41A68" w:rsidRPr="00AC3540" w:rsidRDefault="004932CF" w:rsidP="00A41A68">
      <w:pPr>
        <w:pStyle w:val="requirelevel2"/>
        <w:rPr>
          <w:noProof/>
        </w:rPr>
      </w:pPr>
      <w:r w:rsidRPr="00AC3540">
        <w:rPr>
          <w:noProof/>
        </w:rPr>
        <w:t xml:space="preserve">if the packet selection subservice controls more than one application process, </w:t>
      </w:r>
      <w:r w:rsidR="00A41A68" w:rsidRPr="00AC3540">
        <w:rPr>
          <w:noProof/>
        </w:rPr>
        <w:t>the related application process identifier;</w:t>
      </w:r>
    </w:p>
    <w:p w:rsidR="00A41A68" w:rsidRPr="00AC3540" w:rsidRDefault="00A41A68" w:rsidP="00A41A68">
      <w:pPr>
        <w:pStyle w:val="requirelevel2"/>
        <w:rPr>
          <w:noProof/>
        </w:rPr>
      </w:pPr>
      <w:r w:rsidRPr="00AC3540">
        <w:rPr>
          <w:noProof/>
        </w:rPr>
        <w:t xml:space="preserve">for each related </w:t>
      </w:r>
      <w:r w:rsidR="004641C5" w:rsidRPr="00AC3540">
        <w:rPr>
          <w:noProof/>
        </w:rPr>
        <w:t xml:space="preserve">service type </w:t>
      </w:r>
      <w:r w:rsidR="008116F6" w:rsidRPr="00AC3540">
        <w:rPr>
          <w:noProof/>
        </w:rPr>
        <w:t>storage-control definition</w:t>
      </w:r>
      <w:r w:rsidRPr="00AC3540">
        <w:rPr>
          <w:noProof/>
        </w:rPr>
        <w:t>, if any:</w:t>
      </w:r>
    </w:p>
    <w:p w:rsidR="00A41A68" w:rsidRPr="00AC3540" w:rsidRDefault="00A41A68" w:rsidP="00A41A68">
      <w:pPr>
        <w:pStyle w:val="requirelevel3"/>
        <w:rPr>
          <w:noProof/>
        </w:rPr>
      </w:pPr>
      <w:r w:rsidRPr="00AC3540">
        <w:rPr>
          <w:noProof/>
        </w:rPr>
        <w:t>the related service type identifier;</w:t>
      </w:r>
    </w:p>
    <w:p w:rsidR="00A41A68" w:rsidRPr="00AC3540" w:rsidRDefault="00A41A68" w:rsidP="00A41A68">
      <w:pPr>
        <w:pStyle w:val="requirelevel3"/>
        <w:rPr>
          <w:noProof/>
        </w:rPr>
      </w:pPr>
      <w:r w:rsidRPr="00AC3540">
        <w:rPr>
          <w:noProof/>
        </w:rPr>
        <w:t xml:space="preserve">for each related </w:t>
      </w:r>
      <w:r w:rsidR="004641C5" w:rsidRPr="00AC3540">
        <w:rPr>
          <w:noProof/>
        </w:rPr>
        <w:t xml:space="preserve">report type </w:t>
      </w:r>
      <w:r w:rsidR="008116F6" w:rsidRPr="00AC3540">
        <w:rPr>
          <w:noProof/>
        </w:rPr>
        <w:t>storage-control definition</w:t>
      </w:r>
      <w:r w:rsidRPr="00AC3540">
        <w:rPr>
          <w:noProof/>
        </w:rPr>
        <w:t>, if any, the related message subtype identifier.</w:t>
      </w:r>
    </w:p>
    <w:p w:rsidR="004932CF" w:rsidRPr="00AC3540" w:rsidRDefault="004932CF" w:rsidP="004932CF">
      <w:pPr>
        <w:pStyle w:val="NOTE"/>
        <w:rPr>
          <w:noProof/>
        </w:rPr>
      </w:pPr>
      <w:r w:rsidRPr="00AC3540">
        <w:rPr>
          <w:noProof/>
        </w:rPr>
        <w:t xml:space="preserve">For item 1, refer to requirement </w:t>
      </w:r>
      <w:r w:rsidRPr="00AC3540">
        <w:rPr>
          <w:noProof/>
        </w:rPr>
        <w:fldChar w:fldCharType="begin"/>
      </w:r>
      <w:r w:rsidRPr="00AC3540">
        <w:rPr>
          <w:noProof/>
        </w:rPr>
        <w:instrText xml:space="preserve"> REF ST015_PSSub_APList \w \h </w:instrText>
      </w:r>
      <w:r w:rsidRPr="00AC3540">
        <w:rPr>
          <w:noProof/>
        </w:rPr>
      </w:r>
      <w:r w:rsidRPr="00AC3540">
        <w:rPr>
          <w:noProof/>
        </w:rPr>
        <w:fldChar w:fldCharType="separate"/>
      </w:r>
      <w:r w:rsidR="008A478B">
        <w:rPr>
          <w:noProof/>
        </w:rPr>
        <w:t>6.15.4.1.1a</w:t>
      </w:r>
      <w:r w:rsidRPr="00AC3540">
        <w:rPr>
          <w:noProof/>
        </w:rPr>
        <w:fldChar w:fldCharType="end"/>
      </w:r>
      <w:r w:rsidRPr="00AC3540">
        <w:rPr>
          <w:noProof/>
        </w:rPr>
        <w:t>.</w:t>
      </w:r>
    </w:p>
    <w:p w:rsidR="00A21418" w:rsidRPr="00AC3540" w:rsidRDefault="00A41A68" w:rsidP="00A41A68">
      <w:pPr>
        <w:pStyle w:val="requirelevel1"/>
        <w:rPr>
          <w:noProof/>
        </w:rPr>
      </w:pPr>
      <w:r w:rsidRPr="00AC3540">
        <w:rPr>
          <w:noProof/>
        </w:rPr>
        <w:t xml:space="preserve">For each valid request to report the content of the application process </w:t>
      </w:r>
      <w:r w:rsidR="008116F6" w:rsidRPr="00AC3540">
        <w:rPr>
          <w:noProof/>
        </w:rPr>
        <w:t>storage-control configuration</w:t>
      </w:r>
      <w:r w:rsidRPr="00AC3540">
        <w:rPr>
          <w:noProof/>
        </w:rPr>
        <w:t xml:space="preserve">, the </w:t>
      </w:r>
      <w:r w:rsidR="00B80A5A" w:rsidRPr="00AC3540">
        <w:rPr>
          <w:noProof/>
        </w:rPr>
        <w:t>packet selection subservice</w:t>
      </w:r>
      <w:r w:rsidRPr="00AC3540">
        <w:rPr>
          <w:noProof/>
        </w:rPr>
        <w:t xml:space="preserve"> shall generate a single application process </w:t>
      </w:r>
      <w:r w:rsidR="008116F6" w:rsidRPr="00AC3540">
        <w:rPr>
          <w:noProof/>
        </w:rPr>
        <w:t>storage-control configuration</w:t>
      </w:r>
      <w:r w:rsidRPr="00AC3540">
        <w:rPr>
          <w:noProof/>
        </w:rPr>
        <w:t xml:space="preserve"> content report that includes</w:t>
      </w:r>
      <w:r w:rsidR="00A21418" w:rsidRPr="00AC3540">
        <w:rPr>
          <w:noProof/>
        </w:rPr>
        <w:t>:</w:t>
      </w:r>
    </w:p>
    <w:p w:rsidR="00A21418" w:rsidRPr="00AC3540" w:rsidRDefault="00A21418" w:rsidP="00A21418">
      <w:pPr>
        <w:pStyle w:val="requirelevel2"/>
        <w:rPr>
          <w:noProof/>
        </w:rPr>
      </w:pPr>
      <w:r w:rsidRPr="00AC3540">
        <w:rPr>
          <w:noProof/>
        </w:rPr>
        <w:t>the packet store identifier of the related packet store;</w:t>
      </w:r>
    </w:p>
    <w:p w:rsidR="00A41A68" w:rsidRPr="00AC3540" w:rsidRDefault="00A41A68" w:rsidP="00A21418">
      <w:pPr>
        <w:pStyle w:val="requirelevel2"/>
        <w:rPr>
          <w:noProof/>
        </w:rPr>
      </w:pPr>
      <w:r w:rsidRPr="00AC3540">
        <w:rPr>
          <w:noProof/>
        </w:rPr>
        <w:t xml:space="preserve">all related </w:t>
      </w:r>
      <w:r w:rsidR="004641C5" w:rsidRPr="00AC3540">
        <w:rPr>
          <w:noProof/>
        </w:rPr>
        <w:t xml:space="preserve">application process </w:t>
      </w:r>
      <w:r w:rsidR="008116F6" w:rsidRPr="00AC3540">
        <w:rPr>
          <w:noProof/>
        </w:rPr>
        <w:t>storage-control definition</w:t>
      </w:r>
      <w:r w:rsidRPr="00AC3540">
        <w:rPr>
          <w:noProof/>
        </w:rPr>
        <w:t xml:space="preserve"> notifications.</w:t>
      </w:r>
    </w:p>
    <w:p w:rsidR="00A41A68" w:rsidRPr="00AC3540" w:rsidRDefault="00A41A68" w:rsidP="00A41A68">
      <w:pPr>
        <w:pStyle w:val="Heading4"/>
        <w:rPr>
          <w:noProof/>
        </w:rPr>
      </w:pPr>
      <w:r w:rsidRPr="00AC3540">
        <w:rPr>
          <w:noProof/>
        </w:rPr>
        <w:lastRenderedPageBreak/>
        <w:t xml:space="preserve">Managing the housekeeping </w:t>
      </w:r>
      <w:r w:rsidR="00B80A5A" w:rsidRPr="00AC3540">
        <w:rPr>
          <w:noProof/>
        </w:rPr>
        <w:t xml:space="preserve">parameter report </w:t>
      </w:r>
      <w:r w:rsidR="00F16523" w:rsidRPr="00AC3540">
        <w:rPr>
          <w:noProof/>
        </w:rPr>
        <w:t>storage-control configuration</w:t>
      </w:r>
    </w:p>
    <w:p w:rsidR="00A41A68" w:rsidRPr="00AC3540" w:rsidRDefault="00A41A68" w:rsidP="00A41A68">
      <w:pPr>
        <w:pStyle w:val="Heading5"/>
        <w:rPr>
          <w:noProof/>
        </w:rPr>
      </w:pPr>
      <w:bookmarkStart w:id="567" w:name="TC_015_029_SYS"/>
      <w:r w:rsidRPr="00AC3540">
        <w:rPr>
          <w:noProof/>
        </w:rPr>
        <w:t xml:space="preserve">Add structure identifiers to the housekeeping </w:t>
      </w:r>
      <w:r w:rsidR="00B80A5A" w:rsidRPr="00AC3540">
        <w:rPr>
          <w:noProof/>
        </w:rPr>
        <w:t xml:space="preserve">parameter report </w:t>
      </w:r>
      <w:r w:rsidR="00F16523" w:rsidRPr="00AC3540">
        <w:rPr>
          <w:noProof/>
        </w:rPr>
        <w:t>storage-control configuration</w:t>
      </w:r>
      <w:bookmarkEnd w:id="567"/>
    </w:p>
    <w:p w:rsidR="00A41A68" w:rsidRPr="00AC3540" w:rsidRDefault="00A41A68" w:rsidP="00A41A68">
      <w:pPr>
        <w:pStyle w:val="requirelevel1"/>
        <w:rPr>
          <w:noProof/>
        </w:rPr>
      </w:pPr>
      <w:r w:rsidRPr="00AC3540">
        <w:rPr>
          <w:noProof/>
        </w:rPr>
        <w:t xml:space="preserve">The </w:t>
      </w:r>
      <w:r w:rsidR="00B80A5A" w:rsidRPr="00AC3540">
        <w:rPr>
          <w:noProof/>
        </w:rPr>
        <w:t>packet selection subservice</w:t>
      </w:r>
      <w:r w:rsidRPr="00AC3540">
        <w:rPr>
          <w:noProof/>
        </w:rPr>
        <w:t xml:space="preserve"> shall provide the capability to add structure identifiers to the housekeeping </w:t>
      </w:r>
      <w:r w:rsidR="00B80A5A" w:rsidRPr="00AC3540">
        <w:rPr>
          <w:noProof/>
        </w:rPr>
        <w:t xml:space="preserve">parameter report </w:t>
      </w:r>
      <w:r w:rsidR="00F16523" w:rsidRPr="00AC3540">
        <w:rPr>
          <w:noProof/>
        </w:rPr>
        <w:t>storage-control configuration</w:t>
      </w:r>
      <w:r w:rsidRPr="00AC3540">
        <w:rPr>
          <w:noProof/>
        </w:rPr>
        <w:t xml:space="preserve"> </w:t>
      </w:r>
      <w:r w:rsidR="00A21418" w:rsidRPr="00AC3540">
        <w:rPr>
          <w:noProof/>
        </w:rPr>
        <w:t xml:space="preserve">of a packet store </w:t>
      </w:r>
      <w:r w:rsidRPr="00AC3540">
        <w:rPr>
          <w:noProof/>
        </w:rPr>
        <w:t xml:space="preserve">if that subservice provides the capability to control, per housekeeping parameter report structure, the </w:t>
      </w:r>
      <w:r w:rsidR="00B80A5A" w:rsidRPr="00AC3540">
        <w:rPr>
          <w:noProof/>
        </w:rPr>
        <w:t>storage</w:t>
      </w:r>
      <w:r w:rsidRPr="00AC3540">
        <w:rPr>
          <w:noProof/>
        </w:rPr>
        <w:t xml:space="preserve"> of housekeeping parameter reports.</w:t>
      </w:r>
    </w:p>
    <w:p w:rsidR="00A41A68" w:rsidRPr="00AC3540" w:rsidRDefault="00A41A68" w:rsidP="00B8519B">
      <w:pPr>
        <w:pStyle w:val="NOTEnumbered"/>
        <w:numPr>
          <w:ilvl w:val="1"/>
          <w:numId w:val="191"/>
        </w:numPr>
        <w:rPr>
          <w:noProof/>
        </w:rPr>
      </w:pPr>
      <w:r w:rsidRPr="00AC3540">
        <w:rPr>
          <w:noProof/>
        </w:rPr>
        <w:t>The corresponding reque</w:t>
      </w:r>
      <w:r w:rsidR="00F20CC9" w:rsidRPr="00AC3540">
        <w:rPr>
          <w:noProof/>
        </w:rPr>
        <w:t>sts are of message type "TC[15,29</w:t>
      </w:r>
      <w:r w:rsidRPr="00AC3540">
        <w:rPr>
          <w:noProof/>
        </w:rPr>
        <w:t xml:space="preserve">] add structure identifiers to the housekeeping </w:t>
      </w:r>
      <w:r w:rsidR="00B80A5A" w:rsidRPr="00AC3540">
        <w:rPr>
          <w:noProof/>
        </w:rPr>
        <w:t xml:space="preserve">parameter report </w:t>
      </w:r>
      <w:r w:rsidR="00F16523" w:rsidRPr="00AC3540">
        <w:rPr>
          <w:noProof/>
        </w:rPr>
        <w:t>storage-control configuration</w:t>
      </w:r>
      <w:r w:rsidRPr="00AC3540">
        <w:rPr>
          <w:noProof/>
        </w:rPr>
        <w:t>".</w:t>
      </w:r>
    </w:p>
    <w:p w:rsidR="00A41A68" w:rsidRPr="00AC3540" w:rsidRDefault="00A41A68" w:rsidP="00B8519B">
      <w:pPr>
        <w:pStyle w:val="NOTEnumbered"/>
        <w:numPr>
          <w:ilvl w:val="1"/>
          <w:numId w:val="184"/>
        </w:numPr>
        <w:rPr>
          <w:noProof/>
        </w:rPr>
      </w:pPr>
      <w:r w:rsidRPr="00AC3540">
        <w:rPr>
          <w:noProof/>
        </w:rPr>
        <w:t xml:space="preserve">For the capability to control, per housekeeping parameter report structure, the </w:t>
      </w:r>
      <w:r w:rsidR="00B80A5A" w:rsidRPr="00AC3540">
        <w:rPr>
          <w:noProof/>
        </w:rPr>
        <w:t>storage</w:t>
      </w:r>
      <w:r w:rsidRPr="00AC3540">
        <w:rPr>
          <w:noProof/>
        </w:rPr>
        <w:t xml:space="preserve"> of housekeeping parameter reports, refer to requirement </w:t>
      </w:r>
      <w:r w:rsidR="002D0B87" w:rsidRPr="00AC3540">
        <w:rPr>
          <w:noProof/>
        </w:rPr>
        <w:fldChar w:fldCharType="begin"/>
      </w:r>
      <w:r w:rsidR="002D0B87" w:rsidRPr="00AC3540">
        <w:rPr>
          <w:noProof/>
        </w:rPr>
        <w:instrText xml:space="preserve"> REF ST015_PSSub_perHPRSControl \w \h </w:instrText>
      </w:r>
      <w:r w:rsidR="0004222D" w:rsidRPr="00AC3540">
        <w:rPr>
          <w:noProof/>
        </w:rPr>
        <w:instrText xml:space="preserve"> \* MERGEFORMAT </w:instrText>
      </w:r>
      <w:r w:rsidR="002D0B87" w:rsidRPr="00AC3540">
        <w:rPr>
          <w:noProof/>
        </w:rPr>
      </w:r>
      <w:r w:rsidR="002D0B87" w:rsidRPr="00AC3540">
        <w:rPr>
          <w:noProof/>
        </w:rPr>
        <w:fldChar w:fldCharType="separate"/>
      </w:r>
      <w:r w:rsidR="008A478B">
        <w:rPr>
          <w:noProof/>
        </w:rPr>
        <w:t>6.15.4.2.1a</w:t>
      </w:r>
      <w:r w:rsidR="002D0B87" w:rsidRPr="00AC3540">
        <w:rPr>
          <w:noProof/>
        </w:rPr>
        <w:fldChar w:fldCharType="end"/>
      </w:r>
      <w:r w:rsidRPr="00AC3540">
        <w:rPr>
          <w:noProof/>
        </w:rPr>
        <w:t xml:space="preserve">. </w:t>
      </w:r>
    </w:p>
    <w:p w:rsidR="006F5B34" w:rsidRPr="00AC3540" w:rsidRDefault="006F5B34" w:rsidP="00B8519B">
      <w:pPr>
        <w:pStyle w:val="NOTEnumbered"/>
        <w:numPr>
          <w:ilvl w:val="1"/>
          <w:numId w:val="184"/>
        </w:numPr>
        <w:rPr>
          <w:noProof/>
        </w:rPr>
      </w:pPr>
      <w:r w:rsidRPr="00AC3540">
        <w:rPr>
          <w:noProof/>
        </w:rPr>
        <w:t xml:space="preserve">For the capability to delete structure identifiers from the housekeeping parameter report storage-control configuration, refer to clause </w:t>
      </w:r>
      <w:r w:rsidRPr="00AC3540">
        <w:rPr>
          <w:noProof/>
        </w:rPr>
        <w:fldChar w:fldCharType="begin"/>
      </w:r>
      <w:r w:rsidRPr="00AC3540">
        <w:rPr>
          <w:noProof/>
        </w:rPr>
        <w:instrText xml:space="preserve"> REF TC_015_030_SYS \n \h  \* MERGEFORMAT </w:instrText>
      </w:r>
      <w:r w:rsidRPr="00AC3540">
        <w:rPr>
          <w:noProof/>
        </w:rPr>
      </w:r>
      <w:r w:rsidRPr="00AC3540">
        <w:rPr>
          <w:noProof/>
        </w:rPr>
        <w:fldChar w:fldCharType="separate"/>
      </w:r>
      <w:r w:rsidR="008A478B">
        <w:rPr>
          <w:noProof/>
        </w:rPr>
        <w:t>6.15.4.5.2</w:t>
      </w:r>
      <w:r w:rsidRPr="00AC3540">
        <w:rPr>
          <w:noProof/>
        </w:rPr>
        <w:fldChar w:fldCharType="end"/>
      </w:r>
      <w:r w:rsidRPr="00AC3540">
        <w:rPr>
          <w:noProof/>
        </w:rPr>
        <w:t>.</w:t>
      </w:r>
    </w:p>
    <w:p w:rsidR="002721BC" w:rsidRPr="00AC3540" w:rsidRDefault="00A41A68" w:rsidP="00A41A68">
      <w:pPr>
        <w:pStyle w:val="requirelevel1"/>
        <w:keepNext/>
        <w:rPr>
          <w:noProof/>
        </w:rPr>
      </w:pPr>
      <w:r w:rsidRPr="00AC3540">
        <w:rPr>
          <w:noProof/>
        </w:rPr>
        <w:t xml:space="preserve">Each request to add structure identifiers to the housekeeping </w:t>
      </w:r>
      <w:r w:rsidR="00B80A5A" w:rsidRPr="00AC3540">
        <w:rPr>
          <w:noProof/>
        </w:rPr>
        <w:t xml:space="preserve">parameter report </w:t>
      </w:r>
      <w:r w:rsidR="00F16523" w:rsidRPr="00AC3540">
        <w:rPr>
          <w:noProof/>
        </w:rPr>
        <w:t>storage-control configuration</w:t>
      </w:r>
      <w:r w:rsidRPr="00AC3540">
        <w:rPr>
          <w:noProof/>
        </w:rPr>
        <w:t xml:space="preserve"> </w:t>
      </w:r>
      <w:r w:rsidR="008F0C7E" w:rsidRPr="00AC3540">
        <w:rPr>
          <w:noProof/>
        </w:rPr>
        <w:t>shall contain</w:t>
      </w:r>
      <w:r w:rsidR="002721BC" w:rsidRPr="00AC3540">
        <w:rPr>
          <w:noProof/>
        </w:rPr>
        <w:t>:</w:t>
      </w:r>
    </w:p>
    <w:p w:rsidR="002721BC" w:rsidRPr="00AC3540" w:rsidRDefault="002721BC" w:rsidP="002721BC">
      <w:pPr>
        <w:pStyle w:val="requirelevel2"/>
        <w:rPr>
          <w:noProof/>
        </w:rPr>
      </w:pPr>
      <w:r w:rsidRPr="00AC3540">
        <w:rPr>
          <w:noProof/>
        </w:rPr>
        <w:t>the packet store identifier of the packet store whose housek</w:t>
      </w:r>
      <w:r w:rsidR="00A25113" w:rsidRPr="00AC3540">
        <w:rPr>
          <w:noProof/>
        </w:rPr>
        <w:t xml:space="preserve">eeping parameter report storage-control </w:t>
      </w:r>
      <w:r w:rsidRPr="00AC3540">
        <w:rPr>
          <w:noProof/>
        </w:rPr>
        <w:t>configuration is to change;</w:t>
      </w:r>
    </w:p>
    <w:p w:rsidR="00A41A68" w:rsidRPr="00AC3540" w:rsidRDefault="00A41A68" w:rsidP="002721BC">
      <w:pPr>
        <w:pStyle w:val="requirelevel2"/>
        <w:rPr>
          <w:noProof/>
        </w:rPr>
      </w:pPr>
      <w:r w:rsidRPr="00AC3540">
        <w:rPr>
          <w:noProof/>
        </w:rPr>
        <w:t>exactly one of:</w:t>
      </w:r>
    </w:p>
    <w:p w:rsidR="00A41A68" w:rsidRPr="00AC3540" w:rsidRDefault="00A41A68" w:rsidP="002721BC">
      <w:pPr>
        <w:pStyle w:val="requirelevel3"/>
        <w:rPr>
          <w:noProof/>
        </w:rPr>
      </w:pPr>
      <w:r w:rsidRPr="00AC3540">
        <w:rPr>
          <w:noProof/>
        </w:rPr>
        <w:t xml:space="preserve">one or more instructions to add a structure identifier to the housekeeping </w:t>
      </w:r>
      <w:r w:rsidR="00B80A5A" w:rsidRPr="00AC3540">
        <w:rPr>
          <w:noProof/>
        </w:rPr>
        <w:t xml:space="preserve">parameter report </w:t>
      </w:r>
      <w:r w:rsidR="00F16523" w:rsidRPr="00AC3540">
        <w:rPr>
          <w:noProof/>
        </w:rPr>
        <w:t>storage-control configuration</w:t>
      </w:r>
      <w:r w:rsidRPr="00AC3540">
        <w:rPr>
          <w:noProof/>
        </w:rPr>
        <w:t>,</w:t>
      </w:r>
    </w:p>
    <w:p w:rsidR="00A41A68" w:rsidRPr="00AC3540" w:rsidRDefault="00A41A68" w:rsidP="002721BC">
      <w:pPr>
        <w:pStyle w:val="requirelevel3"/>
        <w:rPr>
          <w:noProof/>
        </w:rPr>
      </w:pPr>
      <w:r w:rsidRPr="00AC3540">
        <w:rPr>
          <w:noProof/>
        </w:rPr>
        <w:t xml:space="preserve">an instruction to add all structure identifiers to the housekeeping </w:t>
      </w:r>
      <w:r w:rsidR="00B80A5A" w:rsidRPr="00AC3540">
        <w:rPr>
          <w:noProof/>
        </w:rPr>
        <w:t xml:space="preserve">parameter report </w:t>
      </w:r>
      <w:r w:rsidR="00F16523" w:rsidRPr="00AC3540">
        <w:rPr>
          <w:noProof/>
        </w:rPr>
        <w:t>storage-control configuration</w:t>
      </w:r>
      <w:r w:rsidRPr="00AC3540">
        <w:rPr>
          <w:noProof/>
        </w:rPr>
        <w:t>.</w:t>
      </w:r>
    </w:p>
    <w:p w:rsidR="00732E43" w:rsidRPr="00AC3540" w:rsidRDefault="00732E43" w:rsidP="00732E43">
      <w:pPr>
        <w:pStyle w:val="requirelevel1"/>
        <w:rPr>
          <w:noProof/>
        </w:rPr>
      </w:pPr>
      <w:r w:rsidRPr="00AC3540">
        <w:rPr>
          <w:noProof/>
        </w:rPr>
        <w:t>The packet selection subservice shall reject any request to add structure identifiers to the housekeeping parameter report storage configuration if:</w:t>
      </w:r>
    </w:p>
    <w:p w:rsidR="00732E43" w:rsidRPr="00AC3540" w:rsidRDefault="00732E43" w:rsidP="00732E43">
      <w:pPr>
        <w:pStyle w:val="requirelevel2"/>
        <w:rPr>
          <w:noProof/>
        </w:rPr>
      </w:pPr>
      <w:r w:rsidRPr="00AC3540">
        <w:rPr>
          <w:noProof/>
        </w:rPr>
        <w:t>that request refers to a packet store that does not exist.</w:t>
      </w:r>
    </w:p>
    <w:p w:rsidR="00A41A68" w:rsidRPr="00AC3540" w:rsidRDefault="00A41A68" w:rsidP="00732E43">
      <w:pPr>
        <w:pStyle w:val="requirelevel1"/>
        <w:rPr>
          <w:noProof/>
        </w:rPr>
      </w:pPr>
      <w:r w:rsidRPr="00AC3540">
        <w:rPr>
          <w:noProof/>
        </w:rPr>
        <w:t xml:space="preserve">Each instruction to add a structure identifier to the housekeeping </w:t>
      </w:r>
      <w:r w:rsidR="00B80A5A" w:rsidRPr="00AC3540">
        <w:rPr>
          <w:noProof/>
        </w:rPr>
        <w:t xml:space="preserve">parameter report </w:t>
      </w:r>
      <w:r w:rsidR="00F16523" w:rsidRPr="00AC3540">
        <w:rPr>
          <w:noProof/>
        </w:rPr>
        <w:t>storage-control configuration</w:t>
      </w:r>
      <w:r w:rsidRPr="00AC3540">
        <w:rPr>
          <w:noProof/>
        </w:rPr>
        <w:t xml:space="preserve"> </w:t>
      </w:r>
      <w:r w:rsidR="008F0C7E" w:rsidRPr="00AC3540">
        <w:rPr>
          <w:noProof/>
        </w:rPr>
        <w:t>shall contain</w:t>
      </w:r>
      <w:r w:rsidRPr="00AC3540">
        <w:rPr>
          <w:noProof/>
        </w:rPr>
        <w:t>:</w:t>
      </w:r>
    </w:p>
    <w:p w:rsidR="00A41A68" w:rsidRPr="00AC3540" w:rsidRDefault="00243E6C" w:rsidP="00A41A68">
      <w:pPr>
        <w:pStyle w:val="requirelevel2"/>
        <w:rPr>
          <w:noProof/>
        </w:rPr>
      </w:pPr>
      <w:r w:rsidRPr="00AC3540">
        <w:rPr>
          <w:noProof/>
        </w:rPr>
        <w:t xml:space="preserve">if the packet selection subservice controls more than one application process, </w:t>
      </w:r>
      <w:r w:rsidR="00A41A68" w:rsidRPr="00AC3540">
        <w:rPr>
          <w:noProof/>
        </w:rPr>
        <w:t>the application process identifier addressed by that instruction;</w:t>
      </w:r>
    </w:p>
    <w:p w:rsidR="00A41A68" w:rsidRPr="00AC3540" w:rsidRDefault="00A41A68" w:rsidP="00A41A68">
      <w:pPr>
        <w:pStyle w:val="requirelevel2"/>
        <w:rPr>
          <w:noProof/>
        </w:rPr>
      </w:pPr>
      <w:r w:rsidRPr="00AC3540">
        <w:rPr>
          <w:noProof/>
        </w:rPr>
        <w:t>the housekeeping parameter report structure identifier;</w:t>
      </w:r>
    </w:p>
    <w:p w:rsidR="00A41A68" w:rsidRPr="00AC3540" w:rsidRDefault="00A41A68" w:rsidP="00A41A68">
      <w:pPr>
        <w:pStyle w:val="requirelevel2"/>
        <w:rPr>
          <w:noProof/>
        </w:rPr>
      </w:pPr>
      <w:r w:rsidRPr="00AC3540">
        <w:rPr>
          <w:noProof/>
        </w:rPr>
        <w:t>if subsampling is supported, the subsampling rate.</w:t>
      </w:r>
    </w:p>
    <w:p w:rsidR="00243E6C" w:rsidRPr="00AC3540" w:rsidRDefault="00243E6C" w:rsidP="00B8519B">
      <w:pPr>
        <w:pStyle w:val="NOTEnumbered"/>
        <w:numPr>
          <w:ilvl w:val="1"/>
          <w:numId w:val="224"/>
        </w:numPr>
        <w:rPr>
          <w:noProof/>
        </w:rPr>
      </w:pPr>
      <w:r w:rsidRPr="00AC3540">
        <w:rPr>
          <w:noProof/>
        </w:rPr>
        <w:t xml:space="preserve">For item 1, refer to requirement </w:t>
      </w:r>
      <w:r w:rsidRPr="00AC3540">
        <w:rPr>
          <w:noProof/>
        </w:rPr>
        <w:fldChar w:fldCharType="begin"/>
      </w:r>
      <w:r w:rsidRPr="00AC3540">
        <w:rPr>
          <w:noProof/>
        </w:rPr>
        <w:instrText xml:space="preserve"> REF ST015_PSSub_APList \w \h </w:instrText>
      </w:r>
      <w:r w:rsidRPr="00AC3540">
        <w:rPr>
          <w:noProof/>
        </w:rPr>
      </w:r>
      <w:r w:rsidRPr="00AC3540">
        <w:rPr>
          <w:noProof/>
        </w:rPr>
        <w:fldChar w:fldCharType="separate"/>
      </w:r>
      <w:r w:rsidR="008A478B">
        <w:rPr>
          <w:noProof/>
        </w:rPr>
        <w:t>6.15.4.1.1a</w:t>
      </w:r>
      <w:r w:rsidRPr="00AC3540">
        <w:rPr>
          <w:noProof/>
        </w:rPr>
        <w:fldChar w:fldCharType="end"/>
      </w:r>
      <w:r w:rsidRPr="00AC3540">
        <w:rPr>
          <w:noProof/>
        </w:rPr>
        <w:t>.</w:t>
      </w:r>
    </w:p>
    <w:p w:rsidR="00A41A68" w:rsidRPr="00AC3540" w:rsidRDefault="00584132" w:rsidP="00243E6C">
      <w:pPr>
        <w:pStyle w:val="NOTEnumbered"/>
        <w:rPr>
          <w:noProof/>
        </w:rPr>
      </w:pPr>
      <w:r w:rsidRPr="00AC3540">
        <w:rPr>
          <w:noProof/>
        </w:rPr>
        <w:t>For item 3,</w:t>
      </w:r>
      <w:r w:rsidR="00A41A68" w:rsidRPr="00AC3540">
        <w:rPr>
          <w:noProof/>
        </w:rPr>
        <w:t xml:space="preserve"> refer to requirement </w:t>
      </w:r>
      <w:r w:rsidR="002D0B87" w:rsidRPr="00AC3540">
        <w:rPr>
          <w:noProof/>
        </w:rPr>
        <w:fldChar w:fldCharType="begin"/>
      </w:r>
      <w:r w:rsidR="002D0B87" w:rsidRPr="00AC3540">
        <w:rPr>
          <w:noProof/>
        </w:rPr>
        <w:instrText xml:space="preserve"> REF ST015_PSSub_Subsampling \w \h  \* MERGEFORMAT </w:instrText>
      </w:r>
      <w:r w:rsidR="002D0B87" w:rsidRPr="00AC3540">
        <w:rPr>
          <w:noProof/>
        </w:rPr>
      </w:r>
      <w:r w:rsidR="002D0B87" w:rsidRPr="00AC3540">
        <w:rPr>
          <w:noProof/>
        </w:rPr>
        <w:fldChar w:fldCharType="separate"/>
      </w:r>
      <w:r w:rsidR="008A478B">
        <w:rPr>
          <w:noProof/>
        </w:rPr>
        <w:t>6.15.4.2.1d</w:t>
      </w:r>
      <w:r w:rsidR="002D0B87" w:rsidRPr="00AC3540">
        <w:rPr>
          <w:noProof/>
        </w:rPr>
        <w:fldChar w:fldCharType="end"/>
      </w:r>
      <w:r w:rsidR="00A41A68" w:rsidRPr="00AC3540">
        <w:rPr>
          <w:noProof/>
        </w:rPr>
        <w:t>.</w:t>
      </w:r>
    </w:p>
    <w:p w:rsidR="00A41A68" w:rsidRPr="00AC3540" w:rsidRDefault="00A41A68" w:rsidP="003E383C">
      <w:pPr>
        <w:pStyle w:val="requirelevel1"/>
        <w:keepNext/>
        <w:rPr>
          <w:noProof/>
        </w:rPr>
      </w:pPr>
      <w:r w:rsidRPr="00AC3540">
        <w:rPr>
          <w:noProof/>
        </w:rPr>
        <w:lastRenderedPageBreak/>
        <w:t xml:space="preserve">Each instruction to add all structure identifiers to the housekeeping </w:t>
      </w:r>
      <w:r w:rsidR="00B80A5A" w:rsidRPr="00AC3540">
        <w:rPr>
          <w:noProof/>
        </w:rPr>
        <w:t xml:space="preserve">parameter report </w:t>
      </w:r>
      <w:r w:rsidR="00F16523" w:rsidRPr="00AC3540">
        <w:rPr>
          <w:noProof/>
        </w:rPr>
        <w:t>storage-control configuration</w:t>
      </w:r>
      <w:r w:rsidRPr="00AC3540">
        <w:rPr>
          <w:noProof/>
        </w:rPr>
        <w:t xml:space="preserve"> </w:t>
      </w:r>
      <w:r w:rsidR="008F0C7E" w:rsidRPr="00AC3540">
        <w:rPr>
          <w:noProof/>
        </w:rPr>
        <w:t>shall contain</w:t>
      </w:r>
      <w:r w:rsidRPr="00AC3540">
        <w:rPr>
          <w:noProof/>
        </w:rPr>
        <w:t>:</w:t>
      </w:r>
    </w:p>
    <w:p w:rsidR="00A41A68" w:rsidRPr="00AC3540" w:rsidRDefault="00A41A68" w:rsidP="00A41A68">
      <w:pPr>
        <w:pStyle w:val="requirelevel2"/>
        <w:rPr>
          <w:noProof/>
        </w:rPr>
      </w:pPr>
      <w:r w:rsidRPr="00AC3540">
        <w:rPr>
          <w:noProof/>
        </w:rPr>
        <w:t>the application process identifier addressed by that instruction.</w:t>
      </w:r>
    </w:p>
    <w:p w:rsidR="00A41A68" w:rsidRPr="00AC3540" w:rsidRDefault="00A41A68" w:rsidP="00A41A68">
      <w:pPr>
        <w:pStyle w:val="requirelevel1"/>
        <w:rPr>
          <w:noProof/>
        </w:rPr>
      </w:pPr>
      <w:r w:rsidRPr="00AC3540">
        <w:rPr>
          <w:noProof/>
        </w:rPr>
        <w:t xml:space="preserve">The </w:t>
      </w:r>
      <w:r w:rsidR="00B80A5A" w:rsidRPr="00AC3540">
        <w:rPr>
          <w:noProof/>
        </w:rPr>
        <w:t>packet selection subservice</w:t>
      </w:r>
      <w:r w:rsidRPr="00AC3540">
        <w:rPr>
          <w:noProof/>
        </w:rPr>
        <w:t xml:space="preserve"> shall reject any instruction contained within a request to add structure identifiers to the housekeeping </w:t>
      </w:r>
      <w:r w:rsidR="00B80A5A" w:rsidRPr="00AC3540">
        <w:rPr>
          <w:noProof/>
        </w:rPr>
        <w:t xml:space="preserve">parameter report </w:t>
      </w:r>
      <w:r w:rsidR="00F16523" w:rsidRPr="00AC3540">
        <w:rPr>
          <w:noProof/>
        </w:rPr>
        <w:t>storage-control configuration</w:t>
      </w:r>
      <w:r w:rsidRPr="00AC3540">
        <w:rPr>
          <w:noProof/>
        </w:rPr>
        <w:t xml:space="preserve"> if:</w:t>
      </w:r>
    </w:p>
    <w:p w:rsidR="00A41A68" w:rsidRPr="00AC3540" w:rsidRDefault="00A41A68" w:rsidP="00A41A68">
      <w:pPr>
        <w:pStyle w:val="requirelevel2"/>
        <w:rPr>
          <w:noProof/>
        </w:rPr>
      </w:pPr>
      <w:r w:rsidRPr="00AC3540">
        <w:rPr>
          <w:noProof/>
        </w:rPr>
        <w:t>that instruction refers to an application process that is not controlled by that subservice.</w:t>
      </w:r>
    </w:p>
    <w:p w:rsidR="00A41A68" w:rsidRPr="00AC3540" w:rsidRDefault="00A41A68" w:rsidP="00A41A68">
      <w:pPr>
        <w:pStyle w:val="requirelevel1"/>
        <w:rPr>
          <w:noProof/>
        </w:rPr>
      </w:pPr>
      <w:r w:rsidRPr="00AC3540">
        <w:rPr>
          <w:noProof/>
        </w:rPr>
        <w:t xml:space="preserve">The </w:t>
      </w:r>
      <w:r w:rsidR="00B80A5A" w:rsidRPr="00AC3540">
        <w:rPr>
          <w:noProof/>
        </w:rPr>
        <w:t>packet selection subservice</w:t>
      </w:r>
      <w:r w:rsidRPr="00AC3540">
        <w:rPr>
          <w:noProof/>
        </w:rPr>
        <w:t xml:space="preserve"> shall reject any instruction to add a structure identifier to the housekeeping </w:t>
      </w:r>
      <w:r w:rsidR="00B80A5A" w:rsidRPr="00AC3540">
        <w:rPr>
          <w:noProof/>
        </w:rPr>
        <w:t xml:space="preserve">parameter report </w:t>
      </w:r>
      <w:r w:rsidR="00F16523" w:rsidRPr="00AC3540">
        <w:rPr>
          <w:noProof/>
        </w:rPr>
        <w:t>storage-control configuration</w:t>
      </w:r>
      <w:r w:rsidRPr="00AC3540">
        <w:rPr>
          <w:noProof/>
        </w:rPr>
        <w:t xml:space="preserve"> if:</w:t>
      </w:r>
    </w:p>
    <w:p w:rsidR="00A41A68" w:rsidRPr="00AC3540" w:rsidRDefault="00A41A68" w:rsidP="00A41A68">
      <w:pPr>
        <w:pStyle w:val="requirelevel2"/>
        <w:rPr>
          <w:noProof/>
        </w:rPr>
      </w:pPr>
      <w:r w:rsidRPr="00AC3540">
        <w:rPr>
          <w:noProof/>
        </w:rPr>
        <w:t xml:space="preserve">the maximum number of housekeeping parameter report structure identifiers that can be contained within </w:t>
      </w:r>
      <w:r w:rsidR="004575EB" w:rsidRPr="00AC3540">
        <w:rPr>
          <w:noProof/>
        </w:rPr>
        <w:t>a housekeeping</w:t>
      </w:r>
      <w:r w:rsidRPr="00AC3540">
        <w:rPr>
          <w:noProof/>
        </w:rPr>
        <w:t xml:space="preserve"> parameter report </w:t>
      </w:r>
      <w:r w:rsidR="00F16523" w:rsidRPr="00AC3540">
        <w:rPr>
          <w:noProof/>
        </w:rPr>
        <w:t>storage-control definition</w:t>
      </w:r>
      <w:r w:rsidRPr="00AC3540">
        <w:rPr>
          <w:noProof/>
        </w:rPr>
        <w:t xml:space="preserve"> is already reached;</w:t>
      </w:r>
    </w:p>
    <w:p w:rsidR="00A41A68" w:rsidRPr="00AC3540" w:rsidRDefault="00A41A68" w:rsidP="00A41A68">
      <w:pPr>
        <w:pStyle w:val="requirelevel2"/>
        <w:rPr>
          <w:noProof/>
        </w:rPr>
      </w:pPr>
      <w:r w:rsidRPr="00AC3540">
        <w:rPr>
          <w:noProof/>
        </w:rPr>
        <w:t xml:space="preserve">the corresponding housekeeping parameter report </w:t>
      </w:r>
      <w:r w:rsidR="00F16523" w:rsidRPr="00AC3540">
        <w:rPr>
          <w:noProof/>
        </w:rPr>
        <w:t>storage-control definition</w:t>
      </w:r>
      <w:r w:rsidRPr="00AC3540">
        <w:rPr>
          <w:noProof/>
        </w:rPr>
        <w:t xml:space="preserve"> has no structure identifier already defined.</w:t>
      </w:r>
    </w:p>
    <w:p w:rsidR="00A41A68" w:rsidRPr="00AC3540" w:rsidRDefault="00A41A68" w:rsidP="00A41A68">
      <w:pPr>
        <w:pStyle w:val="requirelevel1"/>
        <w:rPr>
          <w:noProof/>
        </w:rPr>
      </w:pPr>
      <w:r w:rsidRPr="00AC3540">
        <w:rPr>
          <w:noProof/>
        </w:rPr>
        <w:t xml:space="preserve">For each instruction contained within a request to add structure identifiers to the housekeeping </w:t>
      </w:r>
      <w:r w:rsidR="00B80A5A" w:rsidRPr="00AC3540">
        <w:rPr>
          <w:noProof/>
        </w:rPr>
        <w:t xml:space="preserve">parameter report </w:t>
      </w:r>
      <w:r w:rsidR="00F16523" w:rsidRPr="00AC3540">
        <w:rPr>
          <w:noProof/>
        </w:rPr>
        <w:t>storage-control configuration</w:t>
      </w:r>
      <w:r w:rsidRPr="00AC3540">
        <w:rPr>
          <w:noProof/>
        </w:rPr>
        <w:t xml:space="preserve"> that it rejects, the </w:t>
      </w:r>
      <w:r w:rsidR="00B80A5A" w:rsidRPr="00AC3540">
        <w:rPr>
          <w:noProof/>
        </w:rPr>
        <w:t>packet selection subservice</w:t>
      </w:r>
      <w:r w:rsidRPr="00AC3540">
        <w:rPr>
          <w:noProof/>
        </w:rPr>
        <w:t xml:space="preserve"> shall generate the failed start of execution notification for that instruction.</w:t>
      </w:r>
    </w:p>
    <w:p w:rsidR="00A41A68" w:rsidRPr="00AC3540" w:rsidRDefault="00A41A68" w:rsidP="00A41A68">
      <w:pPr>
        <w:pStyle w:val="requirelevel1"/>
        <w:rPr>
          <w:noProof/>
        </w:rPr>
      </w:pPr>
      <w:r w:rsidRPr="00AC3540">
        <w:rPr>
          <w:noProof/>
        </w:rPr>
        <w:t xml:space="preserve">The </w:t>
      </w:r>
      <w:r w:rsidR="00B80A5A" w:rsidRPr="00AC3540">
        <w:rPr>
          <w:noProof/>
        </w:rPr>
        <w:t>packet selection subservice</w:t>
      </w:r>
      <w:r w:rsidRPr="00AC3540">
        <w:rPr>
          <w:noProof/>
        </w:rPr>
        <w:t xml:space="preserve"> shall process any valid instruction that is contained within a request to add structure identifiers to the housekeeping </w:t>
      </w:r>
      <w:r w:rsidR="00B80A5A" w:rsidRPr="00AC3540">
        <w:rPr>
          <w:noProof/>
        </w:rPr>
        <w:t xml:space="preserve">parameter report </w:t>
      </w:r>
      <w:r w:rsidR="00F16523" w:rsidRPr="00AC3540">
        <w:rPr>
          <w:noProof/>
        </w:rPr>
        <w:t>storage-control configuration</w:t>
      </w:r>
      <w:r w:rsidRPr="00AC3540">
        <w:rPr>
          <w:noProof/>
        </w:rPr>
        <w:t xml:space="preserve"> regardless of the presence of faulty instructions.</w:t>
      </w:r>
    </w:p>
    <w:p w:rsidR="00A41A68" w:rsidRPr="00AC3540" w:rsidRDefault="00A41A68" w:rsidP="00A41A68">
      <w:pPr>
        <w:pStyle w:val="requirelevel1"/>
        <w:rPr>
          <w:noProof/>
        </w:rPr>
      </w:pPr>
      <w:r w:rsidRPr="00AC3540">
        <w:rPr>
          <w:noProof/>
        </w:rPr>
        <w:t xml:space="preserve">For each valid instruction to add a structure identifier to the housekeeping </w:t>
      </w:r>
      <w:r w:rsidR="00B80A5A" w:rsidRPr="00AC3540">
        <w:rPr>
          <w:noProof/>
        </w:rPr>
        <w:t xml:space="preserve">parameter report </w:t>
      </w:r>
      <w:r w:rsidR="00F16523" w:rsidRPr="00AC3540">
        <w:rPr>
          <w:noProof/>
        </w:rPr>
        <w:t>storage-control configuration</w:t>
      </w:r>
      <w:r w:rsidRPr="00AC3540">
        <w:rPr>
          <w:noProof/>
        </w:rPr>
        <w:t xml:space="preserve">, the </w:t>
      </w:r>
      <w:r w:rsidR="00B80A5A" w:rsidRPr="00AC3540">
        <w:rPr>
          <w:noProof/>
        </w:rPr>
        <w:t>packet selection subservice</w:t>
      </w:r>
      <w:r w:rsidRPr="00AC3540">
        <w:rPr>
          <w:noProof/>
        </w:rPr>
        <w:t xml:space="preserve"> shall</w:t>
      </w:r>
      <w:r w:rsidR="00B16C43" w:rsidRPr="00AC3540">
        <w:rPr>
          <w:noProof/>
        </w:rPr>
        <w:t>, for the related packet store</w:t>
      </w:r>
      <w:r w:rsidRPr="00AC3540">
        <w:rPr>
          <w:noProof/>
        </w:rPr>
        <w:t>:</w:t>
      </w:r>
    </w:p>
    <w:p w:rsidR="00A41A68" w:rsidRPr="00AC3540" w:rsidRDefault="00A41A68" w:rsidP="00A41A68">
      <w:pPr>
        <w:pStyle w:val="requirelevel2"/>
        <w:rPr>
          <w:noProof/>
        </w:rPr>
      </w:pPr>
      <w:r w:rsidRPr="00AC3540">
        <w:rPr>
          <w:noProof/>
        </w:rPr>
        <w:t xml:space="preserve">add, for the specified application process identifier, a housekeeping parameter report </w:t>
      </w:r>
      <w:r w:rsidR="00F16523" w:rsidRPr="00AC3540">
        <w:rPr>
          <w:noProof/>
        </w:rPr>
        <w:t>storage-control definition</w:t>
      </w:r>
      <w:r w:rsidRPr="00AC3540">
        <w:rPr>
          <w:noProof/>
        </w:rPr>
        <w:t xml:space="preserve"> if not already existing;</w:t>
      </w:r>
    </w:p>
    <w:p w:rsidR="00A41A68" w:rsidRPr="00AC3540" w:rsidRDefault="00A41A68" w:rsidP="00A41A68">
      <w:pPr>
        <w:pStyle w:val="requirelevel2"/>
        <w:rPr>
          <w:noProof/>
        </w:rPr>
      </w:pPr>
      <w:r w:rsidRPr="00AC3540">
        <w:rPr>
          <w:noProof/>
        </w:rPr>
        <w:t xml:space="preserve">add, to the related housekeeping parameter report </w:t>
      </w:r>
      <w:r w:rsidR="00F16523" w:rsidRPr="00AC3540">
        <w:rPr>
          <w:noProof/>
        </w:rPr>
        <w:t>storage-control definition</w:t>
      </w:r>
      <w:r w:rsidRPr="00AC3540">
        <w:rPr>
          <w:noProof/>
        </w:rPr>
        <w:t>, the specified housekeeping parameter report structure identifier, if not already existing;</w:t>
      </w:r>
    </w:p>
    <w:p w:rsidR="00A41A68" w:rsidRPr="00AC3540" w:rsidRDefault="00A41A68" w:rsidP="00A41A68">
      <w:pPr>
        <w:pStyle w:val="requirelevel2"/>
        <w:rPr>
          <w:noProof/>
        </w:rPr>
      </w:pPr>
      <w:r w:rsidRPr="00AC3540">
        <w:rPr>
          <w:noProof/>
        </w:rPr>
        <w:t xml:space="preserve">if subsampling is supported, set, to the related housekeeping parameter report </w:t>
      </w:r>
      <w:r w:rsidR="00F16523" w:rsidRPr="00AC3540">
        <w:rPr>
          <w:noProof/>
        </w:rPr>
        <w:t>storage-control definition</w:t>
      </w:r>
      <w:r w:rsidRPr="00AC3540">
        <w:rPr>
          <w:noProof/>
        </w:rPr>
        <w:t xml:space="preserve"> and the specified housekeeping parameter report structure identifier, the specified subsampling rate. </w:t>
      </w:r>
    </w:p>
    <w:p w:rsidR="00A41A68" w:rsidRPr="00AC3540" w:rsidRDefault="00584132" w:rsidP="009C226B">
      <w:pPr>
        <w:pStyle w:val="NOTE"/>
        <w:rPr>
          <w:noProof/>
        </w:rPr>
      </w:pPr>
      <w:r w:rsidRPr="00AC3540">
        <w:rPr>
          <w:noProof/>
        </w:rPr>
        <w:t>For item 3,</w:t>
      </w:r>
      <w:r w:rsidR="00A41A68" w:rsidRPr="00AC3540">
        <w:rPr>
          <w:noProof/>
        </w:rPr>
        <w:t xml:space="preserve"> refer to requirement </w:t>
      </w:r>
      <w:r w:rsidR="002D0B87" w:rsidRPr="00AC3540">
        <w:rPr>
          <w:noProof/>
        </w:rPr>
        <w:fldChar w:fldCharType="begin"/>
      </w:r>
      <w:r w:rsidR="002D0B87" w:rsidRPr="00AC3540">
        <w:rPr>
          <w:noProof/>
        </w:rPr>
        <w:instrText xml:space="preserve"> REF ST015_PSSub_Subsampling \w \h </w:instrText>
      </w:r>
      <w:r w:rsidR="002D0B87" w:rsidRPr="00AC3540">
        <w:rPr>
          <w:noProof/>
        </w:rPr>
      </w:r>
      <w:r w:rsidR="002D0B87" w:rsidRPr="00AC3540">
        <w:rPr>
          <w:noProof/>
        </w:rPr>
        <w:fldChar w:fldCharType="separate"/>
      </w:r>
      <w:r w:rsidR="008A478B">
        <w:rPr>
          <w:noProof/>
        </w:rPr>
        <w:t>6.15.4.2.1d</w:t>
      </w:r>
      <w:r w:rsidR="002D0B87" w:rsidRPr="00AC3540">
        <w:rPr>
          <w:noProof/>
        </w:rPr>
        <w:fldChar w:fldCharType="end"/>
      </w:r>
      <w:r w:rsidR="00A41A68" w:rsidRPr="00AC3540">
        <w:rPr>
          <w:noProof/>
        </w:rPr>
        <w:t>.</w:t>
      </w:r>
    </w:p>
    <w:p w:rsidR="00A41A68" w:rsidRPr="00AC3540" w:rsidRDefault="00A41A68" w:rsidP="00A41A68">
      <w:pPr>
        <w:pStyle w:val="requirelevel1"/>
        <w:rPr>
          <w:noProof/>
        </w:rPr>
      </w:pPr>
      <w:r w:rsidRPr="00AC3540">
        <w:rPr>
          <w:noProof/>
        </w:rPr>
        <w:t xml:space="preserve">For each valid instruction to add all structure identifiers to the housekeeping </w:t>
      </w:r>
      <w:r w:rsidR="00B80A5A" w:rsidRPr="00AC3540">
        <w:rPr>
          <w:noProof/>
        </w:rPr>
        <w:t xml:space="preserve">parameter report </w:t>
      </w:r>
      <w:r w:rsidR="00F16523" w:rsidRPr="00AC3540">
        <w:rPr>
          <w:noProof/>
        </w:rPr>
        <w:t>storage-control configuration</w:t>
      </w:r>
      <w:r w:rsidRPr="00AC3540">
        <w:rPr>
          <w:noProof/>
        </w:rPr>
        <w:t xml:space="preserve">, the </w:t>
      </w:r>
      <w:r w:rsidR="00B80A5A" w:rsidRPr="00AC3540">
        <w:rPr>
          <w:noProof/>
        </w:rPr>
        <w:t>packet selection subservice</w:t>
      </w:r>
      <w:r w:rsidRPr="00AC3540">
        <w:rPr>
          <w:noProof/>
        </w:rPr>
        <w:t xml:space="preserve"> shall</w:t>
      </w:r>
      <w:r w:rsidR="00B16C43" w:rsidRPr="00AC3540">
        <w:rPr>
          <w:noProof/>
        </w:rPr>
        <w:t>, for the related packet store</w:t>
      </w:r>
      <w:r w:rsidRPr="00AC3540">
        <w:rPr>
          <w:noProof/>
        </w:rPr>
        <w:t>:</w:t>
      </w:r>
    </w:p>
    <w:p w:rsidR="00A41A68" w:rsidRPr="00AC3540" w:rsidRDefault="00A41A68" w:rsidP="00A41A68">
      <w:pPr>
        <w:pStyle w:val="requirelevel2"/>
        <w:rPr>
          <w:noProof/>
        </w:rPr>
      </w:pPr>
      <w:r w:rsidRPr="00AC3540">
        <w:rPr>
          <w:noProof/>
        </w:rPr>
        <w:t xml:space="preserve">add, for the specified application process identifier, a housekeeping parameter report </w:t>
      </w:r>
      <w:r w:rsidR="00F16523" w:rsidRPr="00AC3540">
        <w:rPr>
          <w:noProof/>
        </w:rPr>
        <w:t>storage-control definition</w:t>
      </w:r>
      <w:r w:rsidRPr="00AC3540">
        <w:rPr>
          <w:noProof/>
        </w:rPr>
        <w:t xml:space="preserve"> if not already existing;</w:t>
      </w:r>
    </w:p>
    <w:p w:rsidR="00A41A68" w:rsidRPr="00AC3540" w:rsidRDefault="00A41A68" w:rsidP="00A41A68">
      <w:pPr>
        <w:pStyle w:val="requirelevel2"/>
        <w:rPr>
          <w:noProof/>
        </w:rPr>
      </w:pPr>
      <w:r w:rsidRPr="00AC3540">
        <w:rPr>
          <w:noProof/>
        </w:rPr>
        <w:lastRenderedPageBreak/>
        <w:t xml:space="preserve">delete, if any, all housekeeping parameter report structure identifiers of the related housekeeping parameter report </w:t>
      </w:r>
      <w:r w:rsidR="00F16523" w:rsidRPr="00AC3540">
        <w:rPr>
          <w:noProof/>
        </w:rPr>
        <w:t>storage-control definition</w:t>
      </w:r>
      <w:r w:rsidRPr="00AC3540">
        <w:rPr>
          <w:noProof/>
        </w:rPr>
        <w:t xml:space="preserve">. </w:t>
      </w:r>
    </w:p>
    <w:p w:rsidR="00A41A68" w:rsidRPr="00AC3540" w:rsidRDefault="00584132" w:rsidP="009C226B">
      <w:pPr>
        <w:pStyle w:val="NOTE"/>
        <w:rPr>
          <w:noProof/>
        </w:rPr>
      </w:pPr>
      <w:r w:rsidRPr="00AC3540">
        <w:rPr>
          <w:noProof/>
        </w:rPr>
        <w:t>For item 2</w:t>
      </w:r>
      <w:r w:rsidR="00A41A68" w:rsidRPr="00AC3540">
        <w:rPr>
          <w:noProof/>
        </w:rPr>
        <w:t xml:space="preserve">, deleting a housekeeping parameter report structure identifier implies deleting the corresponding subsampling rate if any (see also requirement </w:t>
      </w:r>
      <w:r w:rsidRPr="00AC3540">
        <w:rPr>
          <w:noProof/>
        </w:rPr>
        <w:fldChar w:fldCharType="begin"/>
      </w:r>
      <w:r w:rsidRPr="00AC3540">
        <w:rPr>
          <w:noProof/>
        </w:rPr>
        <w:instrText xml:space="preserve"> REF ST015_PSSub_Subsampling \w \h </w:instrText>
      </w:r>
      <w:r w:rsidRPr="00AC3540">
        <w:rPr>
          <w:noProof/>
        </w:rPr>
      </w:r>
      <w:r w:rsidRPr="00AC3540">
        <w:rPr>
          <w:noProof/>
        </w:rPr>
        <w:fldChar w:fldCharType="separate"/>
      </w:r>
      <w:r w:rsidR="008A478B">
        <w:rPr>
          <w:noProof/>
        </w:rPr>
        <w:t>6.15.4.2.1d</w:t>
      </w:r>
      <w:r w:rsidRPr="00AC3540">
        <w:rPr>
          <w:noProof/>
        </w:rPr>
        <w:fldChar w:fldCharType="end"/>
      </w:r>
      <w:r w:rsidR="00A41A68" w:rsidRPr="00AC3540">
        <w:rPr>
          <w:noProof/>
        </w:rPr>
        <w:t>).</w:t>
      </w:r>
    </w:p>
    <w:p w:rsidR="00A41A68" w:rsidRPr="00AC3540" w:rsidRDefault="00A41A68" w:rsidP="00A41A68">
      <w:pPr>
        <w:pStyle w:val="Heading5"/>
        <w:rPr>
          <w:noProof/>
        </w:rPr>
      </w:pPr>
      <w:bookmarkStart w:id="568" w:name="TC_015_030_SYS"/>
      <w:r w:rsidRPr="00AC3540">
        <w:rPr>
          <w:noProof/>
        </w:rPr>
        <w:t xml:space="preserve">Delete structure identifiers from the housekeeping </w:t>
      </w:r>
      <w:r w:rsidR="00B80A5A" w:rsidRPr="00AC3540">
        <w:rPr>
          <w:noProof/>
        </w:rPr>
        <w:t xml:space="preserve">parameter report </w:t>
      </w:r>
      <w:r w:rsidR="00F16523" w:rsidRPr="00AC3540">
        <w:rPr>
          <w:noProof/>
        </w:rPr>
        <w:t>storage-control configuration</w:t>
      </w:r>
      <w:bookmarkEnd w:id="568"/>
    </w:p>
    <w:p w:rsidR="00A41A68" w:rsidRPr="00AC3540" w:rsidRDefault="00A41A68" w:rsidP="00A41A68">
      <w:pPr>
        <w:pStyle w:val="requirelevel1"/>
        <w:rPr>
          <w:noProof/>
        </w:rPr>
      </w:pPr>
      <w:r w:rsidRPr="00AC3540">
        <w:rPr>
          <w:noProof/>
        </w:rPr>
        <w:t xml:space="preserve">The </w:t>
      </w:r>
      <w:r w:rsidR="00B80A5A" w:rsidRPr="00AC3540">
        <w:rPr>
          <w:noProof/>
        </w:rPr>
        <w:t>packet selection subservice</w:t>
      </w:r>
      <w:r w:rsidRPr="00AC3540">
        <w:rPr>
          <w:noProof/>
        </w:rPr>
        <w:t xml:space="preserve"> shall provide the capability to delete structure identifiers from the housekeeping </w:t>
      </w:r>
      <w:r w:rsidR="00B80A5A" w:rsidRPr="00AC3540">
        <w:rPr>
          <w:noProof/>
        </w:rPr>
        <w:t xml:space="preserve">parameter report </w:t>
      </w:r>
      <w:r w:rsidR="00F16523" w:rsidRPr="00AC3540">
        <w:rPr>
          <w:noProof/>
        </w:rPr>
        <w:t>storage-control configuration</w:t>
      </w:r>
      <w:r w:rsidR="00732E43" w:rsidRPr="00AC3540">
        <w:rPr>
          <w:noProof/>
        </w:rPr>
        <w:t xml:space="preserve"> of a packet store</w:t>
      </w:r>
      <w:r w:rsidRPr="00AC3540">
        <w:rPr>
          <w:noProof/>
        </w:rPr>
        <w:t xml:space="preserve"> if that subservice provides the capability to control, per housekeeping parameter report structure, the </w:t>
      </w:r>
      <w:r w:rsidR="00B80A5A" w:rsidRPr="00AC3540">
        <w:rPr>
          <w:noProof/>
        </w:rPr>
        <w:t>storage</w:t>
      </w:r>
      <w:r w:rsidRPr="00AC3540">
        <w:rPr>
          <w:noProof/>
        </w:rPr>
        <w:t xml:space="preserve"> of housekeeping parameter reports.</w:t>
      </w:r>
    </w:p>
    <w:p w:rsidR="00A41A68" w:rsidRPr="00AC3540" w:rsidRDefault="00A41A68" w:rsidP="00B8519B">
      <w:pPr>
        <w:pStyle w:val="NOTEnumbered"/>
        <w:numPr>
          <w:ilvl w:val="1"/>
          <w:numId w:val="184"/>
        </w:numPr>
        <w:rPr>
          <w:noProof/>
        </w:rPr>
      </w:pPr>
      <w:r w:rsidRPr="00AC3540">
        <w:rPr>
          <w:noProof/>
        </w:rPr>
        <w:t>The corresponding reque</w:t>
      </w:r>
      <w:r w:rsidR="007F53FF" w:rsidRPr="00AC3540">
        <w:rPr>
          <w:noProof/>
        </w:rPr>
        <w:t>sts are of message type "TC[15,30</w:t>
      </w:r>
      <w:r w:rsidRPr="00AC3540">
        <w:rPr>
          <w:noProof/>
        </w:rPr>
        <w:t xml:space="preserve">] delete structure identifiers from the housekeeping </w:t>
      </w:r>
      <w:r w:rsidR="00B80A5A" w:rsidRPr="00AC3540">
        <w:rPr>
          <w:noProof/>
        </w:rPr>
        <w:t xml:space="preserve">parameter report </w:t>
      </w:r>
      <w:r w:rsidR="00F16523" w:rsidRPr="00AC3540">
        <w:rPr>
          <w:noProof/>
        </w:rPr>
        <w:t>storage-control configuration</w:t>
      </w:r>
      <w:r w:rsidRPr="00AC3540">
        <w:rPr>
          <w:noProof/>
        </w:rPr>
        <w:t xml:space="preserve">". </w:t>
      </w:r>
    </w:p>
    <w:p w:rsidR="00A41A68" w:rsidRPr="00AC3540" w:rsidRDefault="00A41A68" w:rsidP="00B8519B">
      <w:pPr>
        <w:pStyle w:val="NOTEnumbered"/>
        <w:numPr>
          <w:ilvl w:val="1"/>
          <w:numId w:val="184"/>
        </w:numPr>
        <w:rPr>
          <w:noProof/>
        </w:rPr>
      </w:pPr>
      <w:r w:rsidRPr="00AC3540">
        <w:rPr>
          <w:noProof/>
        </w:rPr>
        <w:t xml:space="preserve">For the capability to control, per housekeeping parameter report structure, the </w:t>
      </w:r>
      <w:r w:rsidR="00B80A5A" w:rsidRPr="00AC3540">
        <w:rPr>
          <w:noProof/>
        </w:rPr>
        <w:t>storage</w:t>
      </w:r>
      <w:r w:rsidRPr="00AC3540">
        <w:rPr>
          <w:noProof/>
        </w:rPr>
        <w:t xml:space="preserve"> of housekeeping parameter reports, refer to requirement </w:t>
      </w:r>
      <w:r w:rsidR="00584132" w:rsidRPr="00AC3540">
        <w:rPr>
          <w:noProof/>
        </w:rPr>
        <w:fldChar w:fldCharType="begin"/>
      </w:r>
      <w:r w:rsidR="00584132" w:rsidRPr="00AC3540">
        <w:rPr>
          <w:noProof/>
        </w:rPr>
        <w:instrText xml:space="preserve"> REF ST015_PSSub_perHPRSControl \w \h </w:instrText>
      </w:r>
      <w:r w:rsidR="00584132" w:rsidRPr="00AC3540">
        <w:rPr>
          <w:noProof/>
        </w:rPr>
      </w:r>
      <w:r w:rsidR="00584132" w:rsidRPr="00AC3540">
        <w:rPr>
          <w:noProof/>
        </w:rPr>
        <w:fldChar w:fldCharType="separate"/>
      </w:r>
      <w:r w:rsidR="008A478B">
        <w:rPr>
          <w:noProof/>
        </w:rPr>
        <w:t>6.15.4.2.1a</w:t>
      </w:r>
      <w:r w:rsidR="00584132" w:rsidRPr="00AC3540">
        <w:rPr>
          <w:noProof/>
        </w:rPr>
        <w:fldChar w:fldCharType="end"/>
      </w:r>
      <w:r w:rsidRPr="00AC3540">
        <w:rPr>
          <w:noProof/>
        </w:rPr>
        <w:t>.</w:t>
      </w:r>
    </w:p>
    <w:p w:rsidR="007E29C8" w:rsidRPr="00AC3540" w:rsidRDefault="007E29C8" w:rsidP="00B8519B">
      <w:pPr>
        <w:pStyle w:val="NOTEnumbered"/>
        <w:numPr>
          <w:ilvl w:val="1"/>
          <w:numId w:val="184"/>
        </w:numPr>
        <w:rPr>
          <w:noProof/>
        </w:rPr>
      </w:pPr>
      <w:r w:rsidRPr="00AC3540">
        <w:rPr>
          <w:noProof/>
        </w:rPr>
        <w:t xml:space="preserve">For the capability to add structure identifiers to the housekeeping parameter report storage-control configuration, refer to clause </w:t>
      </w:r>
      <w:r w:rsidRPr="00AC3540">
        <w:rPr>
          <w:noProof/>
        </w:rPr>
        <w:fldChar w:fldCharType="begin"/>
      </w:r>
      <w:r w:rsidRPr="00AC3540">
        <w:rPr>
          <w:noProof/>
        </w:rPr>
        <w:instrText xml:space="preserve"> REF TC_015_029_SYS \n \h  \* MERGEFORMAT </w:instrText>
      </w:r>
      <w:r w:rsidRPr="00AC3540">
        <w:rPr>
          <w:noProof/>
        </w:rPr>
      </w:r>
      <w:r w:rsidRPr="00AC3540">
        <w:rPr>
          <w:noProof/>
        </w:rPr>
        <w:fldChar w:fldCharType="separate"/>
      </w:r>
      <w:r w:rsidR="008A478B">
        <w:rPr>
          <w:noProof/>
        </w:rPr>
        <w:t>6.15.4.5.1</w:t>
      </w:r>
      <w:r w:rsidRPr="00AC3540">
        <w:rPr>
          <w:noProof/>
        </w:rPr>
        <w:fldChar w:fldCharType="end"/>
      </w:r>
      <w:r w:rsidRPr="00AC3540">
        <w:rPr>
          <w:noProof/>
        </w:rPr>
        <w:t>.</w:t>
      </w:r>
    </w:p>
    <w:p w:rsidR="00A41A68" w:rsidRPr="00AC3540" w:rsidRDefault="00A41A68" w:rsidP="00A41A68">
      <w:pPr>
        <w:pStyle w:val="requirelevel1"/>
        <w:keepNext/>
        <w:rPr>
          <w:noProof/>
        </w:rPr>
      </w:pPr>
      <w:r w:rsidRPr="00AC3540">
        <w:rPr>
          <w:noProof/>
        </w:rPr>
        <w:t xml:space="preserve">Each request to delete structure identifiers from the housekeeping </w:t>
      </w:r>
      <w:r w:rsidR="00B80A5A" w:rsidRPr="00AC3540">
        <w:rPr>
          <w:noProof/>
        </w:rPr>
        <w:t xml:space="preserve">parameter report </w:t>
      </w:r>
      <w:r w:rsidR="00F16523" w:rsidRPr="00AC3540">
        <w:rPr>
          <w:noProof/>
        </w:rPr>
        <w:t>storage-control configuration</w:t>
      </w:r>
      <w:r w:rsidRPr="00AC3540">
        <w:rPr>
          <w:noProof/>
        </w:rPr>
        <w:t xml:space="preserve"> </w:t>
      </w:r>
      <w:r w:rsidR="008F0C7E" w:rsidRPr="00AC3540">
        <w:rPr>
          <w:noProof/>
        </w:rPr>
        <w:t>shall contain</w:t>
      </w:r>
      <w:r w:rsidRPr="00AC3540">
        <w:rPr>
          <w:noProof/>
        </w:rPr>
        <w:t xml:space="preserve"> </w:t>
      </w:r>
      <w:r w:rsidR="00732E43" w:rsidRPr="00AC3540">
        <w:rPr>
          <w:noProof/>
        </w:rPr>
        <w:t>the packet store identifier of the packet store whose housekeeping parameter report storage</w:t>
      </w:r>
      <w:r w:rsidR="00A25113" w:rsidRPr="00AC3540">
        <w:rPr>
          <w:noProof/>
        </w:rPr>
        <w:t>-control</w:t>
      </w:r>
      <w:r w:rsidR="00732E43" w:rsidRPr="00AC3540">
        <w:rPr>
          <w:noProof/>
        </w:rPr>
        <w:t xml:space="preserve"> configuration is to change and </w:t>
      </w:r>
      <w:r w:rsidRPr="00AC3540">
        <w:rPr>
          <w:noProof/>
        </w:rPr>
        <w:t>exactly one of:</w:t>
      </w:r>
    </w:p>
    <w:p w:rsidR="00A41A68" w:rsidRPr="00AC3540" w:rsidRDefault="00A41A68" w:rsidP="00A41A68">
      <w:pPr>
        <w:pStyle w:val="requirelevel2"/>
        <w:rPr>
          <w:noProof/>
        </w:rPr>
      </w:pPr>
      <w:r w:rsidRPr="00AC3540">
        <w:rPr>
          <w:noProof/>
        </w:rPr>
        <w:t>any combination of one or more instructions:</w:t>
      </w:r>
    </w:p>
    <w:p w:rsidR="00A41A68" w:rsidRPr="00AC3540" w:rsidRDefault="00A41A68" w:rsidP="00A41A68">
      <w:pPr>
        <w:pStyle w:val="requirelevel3"/>
        <w:rPr>
          <w:noProof/>
        </w:rPr>
      </w:pPr>
      <w:r w:rsidRPr="00AC3540">
        <w:rPr>
          <w:noProof/>
        </w:rPr>
        <w:t xml:space="preserve">to </w:t>
      </w:r>
      <w:r w:rsidR="00166900" w:rsidRPr="00AC3540">
        <w:rPr>
          <w:noProof/>
        </w:rPr>
        <w:t>delete a structure identifier from the housekeeping parameter report storage-control configuration</w:t>
      </w:r>
      <w:r w:rsidRPr="00AC3540">
        <w:rPr>
          <w:noProof/>
        </w:rPr>
        <w:t>,</w:t>
      </w:r>
    </w:p>
    <w:p w:rsidR="00A41A68" w:rsidRPr="00AC3540" w:rsidRDefault="00A41A68" w:rsidP="00A41A68">
      <w:pPr>
        <w:pStyle w:val="requirelevel3"/>
        <w:rPr>
          <w:noProof/>
        </w:rPr>
      </w:pPr>
      <w:r w:rsidRPr="00AC3540">
        <w:rPr>
          <w:noProof/>
        </w:rPr>
        <w:t xml:space="preserve">to delete an application process from the housekeeping </w:t>
      </w:r>
      <w:r w:rsidR="00B80A5A" w:rsidRPr="00AC3540">
        <w:rPr>
          <w:noProof/>
        </w:rPr>
        <w:t xml:space="preserve">parameter report </w:t>
      </w:r>
      <w:r w:rsidR="00F16523" w:rsidRPr="00AC3540">
        <w:rPr>
          <w:noProof/>
        </w:rPr>
        <w:t>storage-control configuration</w:t>
      </w:r>
      <w:r w:rsidRPr="00AC3540">
        <w:rPr>
          <w:noProof/>
        </w:rPr>
        <w:t>;</w:t>
      </w:r>
    </w:p>
    <w:p w:rsidR="00A41A68" w:rsidRPr="00AC3540" w:rsidRDefault="00A41A68" w:rsidP="00A41A68">
      <w:pPr>
        <w:pStyle w:val="requirelevel2"/>
        <w:rPr>
          <w:noProof/>
        </w:rPr>
      </w:pPr>
      <w:r w:rsidRPr="00AC3540">
        <w:rPr>
          <w:noProof/>
        </w:rPr>
        <w:t xml:space="preserve">an instruction to empty the housekeeping </w:t>
      </w:r>
      <w:r w:rsidR="00B80A5A" w:rsidRPr="00AC3540">
        <w:rPr>
          <w:noProof/>
        </w:rPr>
        <w:t xml:space="preserve">parameter report </w:t>
      </w:r>
      <w:r w:rsidR="00F16523" w:rsidRPr="00AC3540">
        <w:rPr>
          <w:noProof/>
        </w:rPr>
        <w:t>storage-control configuration</w:t>
      </w:r>
      <w:r w:rsidRPr="00AC3540">
        <w:rPr>
          <w:noProof/>
        </w:rPr>
        <w:t>.</w:t>
      </w:r>
    </w:p>
    <w:p w:rsidR="00A41A68" w:rsidRPr="00AC3540" w:rsidRDefault="00A41A68" w:rsidP="009C226B">
      <w:pPr>
        <w:pStyle w:val="NOTE"/>
        <w:rPr>
          <w:noProof/>
        </w:rPr>
      </w:pPr>
      <w:r w:rsidRPr="00AC3540">
        <w:rPr>
          <w:noProof/>
        </w:rPr>
        <w:t xml:space="preserve">The instructions to empty the housekeeping </w:t>
      </w:r>
      <w:r w:rsidR="00B80A5A" w:rsidRPr="00AC3540">
        <w:rPr>
          <w:noProof/>
        </w:rPr>
        <w:t xml:space="preserve">parameter report </w:t>
      </w:r>
      <w:r w:rsidR="00F16523" w:rsidRPr="00AC3540">
        <w:rPr>
          <w:noProof/>
        </w:rPr>
        <w:t>storage-control configuration</w:t>
      </w:r>
      <w:r w:rsidRPr="00AC3540">
        <w:rPr>
          <w:noProof/>
        </w:rPr>
        <w:t xml:space="preserve"> contain no argument.</w:t>
      </w:r>
    </w:p>
    <w:p w:rsidR="00A41A68" w:rsidRPr="00AC3540" w:rsidRDefault="00A41A68" w:rsidP="00A41A68">
      <w:pPr>
        <w:pStyle w:val="requirelevel1"/>
        <w:rPr>
          <w:noProof/>
        </w:rPr>
      </w:pPr>
      <w:r w:rsidRPr="00AC3540">
        <w:rPr>
          <w:noProof/>
        </w:rPr>
        <w:t xml:space="preserve">Each instruction to </w:t>
      </w:r>
      <w:r w:rsidR="00166900" w:rsidRPr="00AC3540">
        <w:rPr>
          <w:noProof/>
        </w:rPr>
        <w:t>delete a structure identifier from the housekeeping parameter report storage-control configuration</w:t>
      </w:r>
      <w:r w:rsidRPr="00AC3540" w:rsidDel="00B93AFA">
        <w:rPr>
          <w:noProof/>
        </w:rPr>
        <w:t xml:space="preserve"> </w:t>
      </w:r>
      <w:r w:rsidR="008F0C7E" w:rsidRPr="00AC3540">
        <w:rPr>
          <w:noProof/>
        </w:rPr>
        <w:t>shall contain</w:t>
      </w:r>
      <w:r w:rsidRPr="00AC3540">
        <w:rPr>
          <w:noProof/>
        </w:rPr>
        <w:t>:</w:t>
      </w:r>
    </w:p>
    <w:p w:rsidR="00A41A68" w:rsidRPr="00AC3540" w:rsidRDefault="00243E6C" w:rsidP="00A41A68">
      <w:pPr>
        <w:pStyle w:val="requirelevel2"/>
        <w:rPr>
          <w:noProof/>
        </w:rPr>
      </w:pPr>
      <w:r w:rsidRPr="00AC3540">
        <w:rPr>
          <w:noProof/>
        </w:rPr>
        <w:t xml:space="preserve">if the packet selection subservice controls more than one application process, </w:t>
      </w:r>
      <w:r w:rsidR="00A41A68" w:rsidRPr="00AC3540">
        <w:rPr>
          <w:noProof/>
        </w:rPr>
        <w:t>the application process identifier addressed by that instruction;</w:t>
      </w:r>
    </w:p>
    <w:p w:rsidR="00A41A68" w:rsidRPr="00AC3540" w:rsidRDefault="00A41A68" w:rsidP="00A41A68">
      <w:pPr>
        <w:pStyle w:val="requirelevel2"/>
        <w:rPr>
          <w:noProof/>
        </w:rPr>
      </w:pPr>
      <w:r w:rsidRPr="00AC3540">
        <w:rPr>
          <w:noProof/>
        </w:rPr>
        <w:t>the housekeeping parame</w:t>
      </w:r>
      <w:r w:rsidR="00243E6C" w:rsidRPr="00AC3540">
        <w:rPr>
          <w:noProof/>
        </w:rPr>
        <w:t>ter report structure identifier.</w:t>
      </w:r>
    </w:p>
    <w:p w:rsidR="00243E6C" w:rsidRPr="00AC3540" w:rsidRDefault="00243E6C" w:rsidP="00243E6C">
      <w:pPr>
        <w:pStyle w:val="NOTE"/>
        <w:rPr>
          <w:noProof/>
        </w:rPr>
      </w:pPr>
      <w:r w:rsidRPr="00AC3540">
        <w:rPr>
          <w:noProof/>
        </w:rPr>
        <w:t xml:space="preserve">For item 1, refer to requirement </w:t>
      </w:r>
      <w:r w:rsidRPr="00AC3540">
        <w:rPr>
          <w:noProof/>
        </w:rPr>
        <w:fldChar w:fldCharType="begin"/>
      </w:r>
      <w:r w:rsidRPr="00AC3540">
        <w:rPr>
          <w:noProof/>
        </w:rPr>
        <w:instrText xml:space="preserve"> REF ST015_PSSub_APList \w \h </w:instrText>
      </w:r>
      <w:r w:rsidRPr="00AC3540">
        <w:rPr>
          <w:noProof/>
        </w:rPr>
      </w:r>
      <w:r w:rsidRPr="00AC3540">
        <w:rPr>
          <w:noProof/>
        </w:rPr>
        <w:fldChar w:fldCharType="separate"/>
      </w:r>
      <w:r w:rsidR="008A478B">
        <w:rPr>
          <w:noProof/>
        </w:rPr>
        <w:t>6.15.4.1.1a</w:t>
      </w:r>
      <w:r w:rsidRPr="00AC3540">
        <w:rPr>
          <w:noProof/>
        </w:rPr>
        <w:fldChar w:fldCharType="end"/>
      </w:r>
      <w:r w:rsidRPr="00AC3540">
        <w:rPr>
          <w:noProof/>
        </w:rPr>
        <w:t>.</w:t>
      </w:r>
    </w:p>
    <w:p w:rsidR="00A41A68" w:rsidRPr="00AC3540" w:rsidRDefault="00A41A68" w:rsidP="00A41A68">
      <w:pPr>
        <w:pStyle w:val="requirelevel1"/>
        <w:rPr>
          <w:noProof/>
        </w:rPr>
      </w:pPr>
      <w:r w:rsidRPr="00AC3540">
        <w:rPr>
          <w:noProof/>
        </w:rPr>
        <w:lastRenderedPageBreak/>
        <w:t xml:space="preserve">The </w:t>
      </w:r>
      <w:r w:rsidR="00B80A5A" w:rsidRPr="00AC3540">
        <w:rPr>
          <w:noProof/>
        </w:rPr>
        <w:t>packet selection subservice</w:t>
      </w:r>
      <w:r w:rsidRPr="00AC3540">
        <w:rPr>
          <w:noProof/>
        </w:rPr>
        <w:t xml:space="preserve"> shall reject any instruction to </w:t>
      </w:r>
      <w:r w:rsidR="00166900" w:rsidRPr="00AC3540">
        <w:rPr>
          <w:noProof/>
        </w:rPr>
        <w:t>delete a structure identifier from the housekeeping parameter report storage-control configuration</w:t>
      </w:r>
      <w:r w:rsidRPr="00AC3540" w:rsidDel="00B93AFA">
        <w:rPr>
          <w:noProof/>
        </w:rPr>
        <w:t xml:space="preserve"> </w:t>
      </w:r>
      <w:r w:rsidRPr="00AC3540">
        <w:rPr>
          <w:noProof/>
        </w:rPr>
        <w:t>if:</w:t>
      </w:r>
    </w:p>
    <w:p w:rsidR="00A41A68" w:rsidRPr="00AC3540" w:rsidRDefault="00732E43" w:rsidP="00A41A68">
      <w:pPr>
        <w:pStyle w:val="requirelevel2"/>
        <w:rPr>
          <w:noProof/>
        </w:rPr>
      </w:pPr>
      <w:r w:rsidRPr="00AC3540">
        <w:rPr>
          <w:noProof/>
        </w:rPr>
        <w:t>that instruction refers to an application process identifier that is not in the housekeeping parameter report storage configuration of the related packet store</w:t>
      </w:r>
      <w:r w:rsidR="00A41A68" w:rsidRPr="00AC3540">
        <w:rPr>
          <w:noProof/>
        </w:rPr>
        <w:t>;</w:t>
      </w:r>
    </w:p>
    <w:p w:rsidR="00A41A68" w:rsidRPr="00AC3540" w:rsidRDefault="00732E43" w:rsidP="00A41A68">
      <w:pPr>
        <w:pStyle w:val="requirelevel2"/>
        <w:rPr>
          <w:noProof/>
        </w:rPr>
      </w:pPr>
      <w:r w:rsidRPr="00AC3540">
        <w:rPr>
          <w:noProof/>
        </w:rPr>
        <w:t>that instruction refers to a housekeeping parameter report structure identifier that is not in the housekeeping parameter report storage definition for the specified application process identifier</w:t>
      </w:r>
      <w:r w:rsidR="00A41A68" w:rsidRPr="00AC3540">
        <w:rPr>
          <w:noProof/>
        </w:rPr>
        <w:t>.</w:t>
      </w:r>
    </w:p>
    <w:p w:rsidR="00A41A68" w:rsidRPr="00AC3540" w:rsidRDefault="00A41A68" w:rsidP="00A41A68">
      <w:pPr>
        <w:pStyle w:val="requirelevel1"/>
        <w:rPr>
          <w:noProof/>
        </w:rPr>
      </w:pPr>
      <w:r w:rsidRPr="00AC3540">
        <w:rPr>
          <w:noProof/>
        </w:rPr>
        <w:t xml:space="preserve">For each instruction to </w:t>
      </w:r>
      <w:r w:rsidR="00166900" w:rsidRPr="00AC3540">
        <w:rPr>
          <w:noProof/>
        </w:rPr>
        <w:t>delete a structure identifier from the housekeeping parameter report storage-control configuration</w:t>
      </w:r>
      <w:r w:rsidRPr="00AC3540">
        <w:rPr>
          <w:noProof/>
        </w:rPr>
        <w:t xml:space="preserve"> that it rejects, the </w:t>
      </w:r>
      <w:r w:rsidR="00B80A5A" w:rsidRPr="00AC3540">
        <w:rPr>
          <w:noProof/>
        </w:rPr>
        <w:t>packet selection subservice</w:t>
      </w:r>
      <w:r w:rsidRPr="00AC3540">
        <w:rPr>
          <w:noProof/>
        </w:rPr>
        <w:t xml:space="preserve"> shall </w:t>
      </w:r>
      <w:r w:rsidR="002A32C7" w:rsidRPr="00AC3540">
        <w:rPr>
          <w:noProof/>
        </w:rPr>
        <w:t>generate the failed start of execution notification for that instruction</w:t>
      </w:r>
      <w:r w:rsidRPr="00AC3540">
        <w:rPr>
          <w:noProof/>
        </w:rPr>
        <w:t xml:space="preserve">. </w:t>
      </w:r>
    </w:p>
    <w:p w:rsidR="00A41A68" w:rsidRPr="00AC3540" w:rsidRDefault="00A41A68" w:rsidP="00A41A68">
      <w:pPr>
        <w:pStyle w:val="requirelevel1"/>
        <w:rPr>
          <w:noProof/>
        </w:rPr>
      </w:pPr>
      <w:r w:rsidRPr="00AC3540">
        <w:rPr>
          <w:noProof/>
        </w:rPr>
        <w:t xml:space="preserve">Each instruction to delete an application process from the housekeeping </w:t>
      </w:r>
      <w:r w:rsidR="00B80A5A" w:rsidRPr="00AC3540">
        <w:rPr>
          <w:noProof/>
        </w:rPr>
        <w:t xml:space="preserve">parameter report </w:t>
      </w:r>
      <w:r w:rsidR="00F16523" w:rsidRPr="00AC3540">
        <w:rPr>
          <w:noProof/>
        </w:rPr>
        <w:t>storage-control configuration</w:t>
      </w:r>
      <w:r w:rsidRPr="00AC3540" w:rsidDel="00B93AFA">
        <w:rPr>
          <w:noProof/>
        </w:rPr>
        <w:t xml:space="preserve"> </w:t>
      </w:r>
      <w:r w:rsidR="008F0C7E" w:rsidRPr="00AC3540">
        <w:rPr>
          <w:noProof/>
        </w:rPr>
        <w:t>shall contain</w:t>
      </w:r>
      <w:r w:rsidRPr="00AC3540">
        <w:rPr>
          <w:noProof/>
        </w:rPr>
        <w:t>:</w:t>
      </w:r>
    </w:p>
    <w:p w:rsidR="00A41A68" w:rsidRPr="00AC3540" w:rsidRDefault="00A41A68" w:rsidP="00A41A68">
      <w:pPr>
        <w:pStyle w:val="requirelevel2"/>
        <w:rPr>
          <w:noProof/>
        </w:rPr>
      </w:pPr>
      <w:r w:rsidRPr="00AC3540">
        <w:rPr>
          <w:noProof/>
        </w:rPr>
        <w:t>the application process identifier addressed by that instruction.</w:t>
      </w:r>
    </w:p>
    <w:p w:rsidR="00A41A68" w:rsidRPr="00AC3540" w:rsidRDefault="00A41A68" w:rsidP="00A41A68">
      <w:pPr>
        <w:pStyle w:val="requirelevel1"/>
        <w:rPr>
          <w:noProof/>
        </w:rPr>
      </w:pPr>
      <w:r w:rsidRPr="00AC3540">
        <w:rPr>
          <w:noProof/>
        </w:rPr>
        <w:t xml:space="preserve">The </w:t>
      </w:r>
      <w:r w:rsidR="00B80A5A" w:rsidRPr="00AC3540">
        <w:rPr>
          <w:noProof/>
        </w:rPr>
        <w:t>packet selection subservice</w:t>
      </w:r>
      <w:r w:rsidRPr="00AC3540">
        <w:rPr>
          <w:noProof/>
        </w:rPr>
        <w:t xml:space="preserve"> shall reject any instruction to delete an application process from the housekeeping </w:t>
      </w:r>
      <w:r w:rsidR="00B80A5A" w:rsidRPr="00AC3540">
        <w:rPr>
          <w:noProof/>
        </w:rPr>
        <w:t xml:space="preserve">parameter report </w:t>
      </w:r>
      <w:r w:rsidR="00F16523" w:rsidRPr="00AC3540">
        <w:rPr>
          <w:noProof/>
        </w:rPr>
        <w:t>storage-control configuration</w:t>
      </w:r>
      <w:r w:rsidRPr="00AC3540">
        <w:rPr>
          <w:noProof/>
        </w:rPr>
        <w:t xml:space="preserve"> if:</w:t>
      </w:r>
    </w:p>
    <w:p w:rsidR="00A41A68" w:rsidRPr="00AC3540" w:rsidRDefault="00732E43" w:rsidP="00A41A68">
      <w:pPr>
        <w:pStyle w:val="requirelevel2"/>
        <w:rPr>
          <w:noProof/>
        </w:rPr>
      </w:pPr>
      <w:r w:rsidRPr="00AC3540">
        <w:rPr>
          <w:noProof/>
        </w:rPr>
        <w:t>that instruction refers to an application process identifier that is not in the housekeeping parameter report storage configuration of the related packet store</w:t>
      </w:r>
      <w:r w:rsidR="00A41A68" w:rsidRPr="00AC3540">
        <w:rPr>
          <w:noProof/>
        </w:rPr>
        <w:t>.</w:t>
      </w:r>
    </w:p>
    <w:p w:rsidR="00A41A68" w:rsidRPr="00AC3540" w:rsidRDefault="00A41A68" w:rsidP="00A41A68">
      <w:pPr>
        <w:pStyle w:val="requirelevel1"/>
        <w:rPr>
          <w:noProof/>
        </w:rPr>
      </w:pPr>
      <w:r w:rsidRPr="00AC3540">
        <w:rPr>
          <w:noProof/>
        </w:rPr>
        <w:t xml:space="preserve">For each instruction to delete an application process from the housekeeping </w:t>
      </w:r>
      <w:r w:rsidR="00B80A5A" w:rsidRPr="00AC3540">
        <w:rPr>
          <w:noProof/>
        </w:rPr>
        <w:t xml:space="preserve">parameter report </w:t>
      </w:r>
      <w:r w:rsidR="00F16523" w:rsidRPr="00AC3540">
        <w:rPr>
          <w:noProof/>
        </w:rPr>
        <w:t>storage-control configuration</w:t>
      </w:r>
      <w:r w:rsidRPr="00AC3540">
        <w:rPr>
          <w:noProof/>
        </w:rPr>
        <w:t xml:space="preserve"> that it rejects, the </w:t>
      </w:r>
      <w:r w:rsidR="00B80A5A" w:rsidRPr="00AC3540">
        <w:rPr>
          <w:noProof/>
        </w:rPr>
        <w:t>packet selection subservice</w:t>
      </w:r>
      <w:r w:rsidRPr="00AC3540">
        <w:rPr>
          <w:noProof/>
        </w:rPr>
        <w:t xml:space="preserve"> shall </w:t>
      </w:r>
      <w:r w:rsidR="002A32C7" w:rsidRPr="00AC3540">
        <w:rPr>
          <w:noProof/>
        </w:rPr>
        <w:t>generate the failed start of execution notification for that instruction</w:t>
      </w:r>
      <w:r w:rsidRPr="00AC3540">
        <w:rPr>
          <w:noProof/>
        </w:rPr>
        <w:t xml:space="preserve">. </w:t>
      </w:r>
    </w:p>
    <w:p w:rsidR="00A41A68" w:rsidRPr="00AC3540" w:rsidRDefault="00A41A68" w:rsidP="00A41A68">
      <w:pPr>
        <w:pStyle w:val="requirelevel1"/>
        <w:rPr>
          <w:noProof/>
        </w:rPr>
      </w:pPr>
      <w:r w:rsidRPr="00AC3540">
        <w:rPr>
          <w:noProof/>
        </w:rPr>
        <w:t xml:space="preserve">The </w:t>
      </w:r>
      <w:r w:rsidR="00B80A5A" w:rsidRPr="00AC3540">
        <w:rPr>
          <w:noProof/>
        </w:rPr>
        <w:t>packet selection subservice</w:t>
      </w:r>
      <w:r w:rsidRPr="00AC3540">
        <w:rPr>
          <w:noProof/>
        </w:rPr>
        <w:t xml:space="preserve"> shall process any valid instruction that is contained within a request to delete structure identifiers from the housekeeping </w:t>
      </w:r>
      <w:r w:rsidR="00B80A5A" w:rsidRPr="00AC3540">
        <w:rPr>
          <w:noProof/>
        </w:rPr>
        <w:t xml:space="preserve">parameter report </w:t>
      </w:r>
      <w:r w:rsidR="00F16523" w:rsidRPr="00AC3540">
        <w:rPr>
          <w:noProof/>
        </w:rPr>
        <w:t>storage-control configuration</w:t>
      </w:r>
      <w:r w:rsidRPr="00AC3540">
        <w:rPr>
          <w:noProof/>
        </w:rPr>
        <w:t xml:space="preserve"> regardless of the presence of faulty instructions.</w:t>
      </w:r>
    </w:p>
    <w:p w:rsidR="00A41A68" w:rsidRPr="00AC3540" w:rsidRDefault="00A41A68" w:rsidP="00A41A68">
      <w:pPr>
        <w:pStyle w:val="requirelevel1"/>
        <w:rPr>
          <w:noProof/>
        </w:rPr>
      </w:pPr>
      <w:r w:rsidRPr="00AC3540">
        <w:rPr>
          <w:noProof/>
        </w:rPr>
        <w:t xml:space="preserve">For each valid instruction to </w:t>
      </w:r>
      <w:r w:rsidR="00166900" w:rsidRPr="00AC3540">
        <w:rPr>
          <w:noProof/>
        </w:rPr>
        <w:t>delete a structure identifier from the housekeeping parameter report storage-control configuration</w:t>
      </w:r>
      <w:r w:rsidRPr="00AC3540" w:rsidDel="00B93AFA">
        <w:rPr>
          <w:noProof/>
        </w:rPr>
        <w:t xml:space="preserve"> </w:t>
      </w:r>
      <w:r w:rsidRPr="00AC3540">
        <w:rPr>
          <w:noProof/>
        </w:rPr>
        <w:t xml:space="preserve">, the </w:t>
      </w:r>
      <w:r w:rsidR="00B80A5A" w:rsidRPr="00AC3540">
        <w:rPr>
          <w:noProof/>
        </w:rPr>
        <w:t>packet selection subservice</w:t>
      </w:r>
      <w:r w:rsidRPr="00AC3540">
        <w:rPr>
          <w:noProof/>
        </w:rPr>
        <w:t xml:space="preserve"> shall</w:t>
      </w:r>
      <w:r w:rsidR="00B16C43" w:rsidRPr="00AC3540">
        <w:rPr>
          <w:noProof/>
        </w:rPr>
        <w:t>, for the related packet store</w:t>
      </w:r>
      <w:r w:rsidRPr="00AC3540">
        <w:rPr>
          <w:noProof/>
        </w:rPr>
        <w:t>:</w:t>
      </w:r>
    </w:p>
    <w:p w:rsidR="00A41A68" w:rsidRPr="00AC3540" w:rsidRDefault="00A41A68" w:rsidP="00A41A68">
      <w:pPr>
        <w:pStyle w:val="requirelevel2"/>
        <w:rPr>
          <w:noProof/>
        </w:rPr>
      </w:pPr>
      <w:r w:rsidRPr="00AC3540">
        <w:rPr>
          <w:noProof/>
        </w:rPr>
        <w:t>delete the housekeeping parameter report structure identifier related to the specified application process identifier;</w:t>
      </w:r>
    </w:p>
    <w:p w:rsidR="00A41A68" w:rsidRPr="00AC3540" w:rsidRDefault="00A41A68" w:rsidP="00A41A68">
      <w:pPr>
        <w:pStyle w:val="requirelevel2"/>
        <w:rPr>
          <w:noProof/>
        </w:rPr>
      </w:pPr>
      <w:r w:rsidRPr="00AC3540">
        <w:rPr>
          <w:noProof/>
        </w:rPr>
        <w:t xml:space="preserve">if that housekeeping parameter report structure identifier deletion results in an emptied housekeeping parameter report </w:t>
      </w:r>
      <w:r w:rsidR="00F16523" w:rsidRPr="00AC3540">
        <w:rPr>
          <w:noProof/>
        </w:rPr>
        <w:t>storage-control definition</w:t>
      </w:r>
      <w:r w:rsidRPr="00AC3540">
        <w:rPr>
          <w:noProof/>
        </w:rPr>
        <w:t xml:space="preserve">, delete that housekeeping parameter report </w:t>
      </w:r>
      <w:r w:rsidR="00F16523" w:rsidRPr="00AC3540">
        <w:rPr>
          <w:noProof/>
        </w:rPr>
        <w:t>storage-control definition</w:t>
      </w:r>
      <w:r w:rsidRPr="00AC3540">
        <w:rPr>
          <w:noProof/>
        </w:rPr>
        <w:t xml:space="preserve">. </w:t>
      </w:r>
    </w:p>
    <w:p w:rsidR="00A41A68" w:rsidRPr="00AC3540" w:rsidRDefault="00A41A68" w:rsidP="009C226B">
      <w:pPr>
        <w:pStyle w:val="NOTE"/>
        <w:rPr>
          <w:noProof/>
        </w:rPr>
      </w:pPr>
      <w:r w:rsidRPr="00AC3540">
        <w:rPr>
          <w:noProof/>
        </w:rPr>
        <w:t xml:space="preserve">Deleting a housekeeping parameter report structure identifier implies deleting the corresponding subsampling rate if any (see also requirement </w:t>
      </w:r>
      <w:r w:rsidR="00584132" w:rsidRPr="00AC3540">
        <w:rPr>
          <w:noProof/>
        </w:rPr>
        <w:fldChar w:fldCharType="begin"/>
      </w:r>
      <w:r w:rsidR="00584132" w:rsidRPr="00AC3540">
        <w:rPr>
          <w:noProof/>
        </w:rPr>
        <w:instrText xml:space="preserve"> REF ST015_PSSub_Subsampling \w \h </w:instrText>
      </w:r>
      <w:r w:rsidR="00584132" w:rsidRPr="00AC3540">
        <w:rPr>
          <w:noProof/>
        </w:rPr>
      </w:r>
      <w:r w:rsidR="00584132" w:rsidRPr="00AC3540">
        <w:rPr>
          <w:noProof/>
        </w:rPr>
        <w:fldChar w:fldCharType="separate"/>
      </w:r>
      <w:r w:rsidR="008A478B">
        <w:rPr>
          <w:noProof/>
        </w:rPr>
        <w:t>6.15.4.2.1d</w:t>
      </w:r>
      <w:r w:rsidR="00584132" w:rsidRPr="00AC3540">
        <w:rPr>
          <w:noProof/>
        </w:rPr>
        <w:fldChar w:fldCharType="end"/>
      </w:r>
      <w:r w:rsidRPr="00AC3540">
        <w:rPr>
          <w:noProof/>
        </w:rPr>
        <w:t>).</w:t>
      </w:r>
    </w:p>
    <w:p w:rsidR="00A41A68" w:rsidRPr="00AC3540" w:rsidRDefault="00A41A68" w:rsidP="00A41A68">
      <w:pPr>
        <w:pStyle w:val="requirelevel1"/>
        <w:rPr>
          <w:noProof/>
        </w:rPr>
      </w:pPr>
      <w:r w:rsidRPr="00AC3540">
        <w:rPr>
          <w:noProof/>
        </w:rPr>
        <w:t xml:space="preserve">For each valid instruction </w:t>
      </w:r>
      <w:r w:rsidR="00E6135C" w:rsidRPr="00AC3540">
        <w:rPr>
          <w:noProof/>
        </w:rPr>
        <w:t>to</w:t>
      </w:r>
      <w:r w:rsidRPr="00AC3540">
        <w:rPr>
          <w:noProof/>
        </w:rPr>
        <w:t xml:space="preserve"> delete an application process from the housekeeping </w:t>
      </w:r>
      <w:r w:rsidR="00B80A5A" w:rsidRPr="00AC3540">
        <w:rPr>
          <w:noProof/>
        </w:rPr>
        <w:t xml:space="preserve">parameter report </w:t>
      </w:r>
      <w:r w:rsidR="00F16523" w:rsidRPr="00AC3540">
        <w:rPr>
          <w:noProof/>
        </w:rPr>
        <w:t>storage-control configuration</w:t>
      </w:r>
      <w:r w:rsidRPr="00AC3540">
        <w:rPr>
          <w:noProof/>
        </w:rPr>
        <w:t xml:space="preserve">, the </w:t>
      </w:r>
      <w:r w:rsidR="00B80A5A" w:rsidRPr="00AC3540">
        <w:rPr>
          <w:noProof/>
        </w:rPr>
        <w:t>packet selection subservice</w:t>
      </w:r>
      <w:r w:rsidRPr="00AC3540">
        <w:rPr>
          <w:noProof/>
        </w:rPr>
        <w:t xml:space="preserve"> shall</w:t>
      </w:r>
      <w:r w:rsidR="00B16C43" w:rsidRPr="00AC3540">
        <w:rPr>
          <w:noProof/>
        </w:rPr>
        <w:t>, for the related packet store</w:t>
      </w:r>
      <w:r w:rsidRPr="00AC3540">
        <w:rPr>
          <w:noProof/>
        </w:rPr>
        <w:t>:</w:t>
      </w:r>
    </w:p>
    <w:p w:rsidR="00A41A68" w:rsidRPr="00AC3540" w:rsidRDefault="00A41A68" w:rsidP="00A41A68">
      <w:pPr>
        <w:pStyle w:val="requirelevel2"/>
        <w:rPr>
          <w:noProof/>
        </w:rPr>
      </w:pPr>
      <w:r w:rsidRPr="00AC3540">
        <w:rPr>
          <w:noProof/>
        </w:rPr>
        <w:lastRenderedPageBreak/>
        <w:t xml:space="preserve">delete the housekeeping parameter report </w:t>
      </w:r>
      <w:r w:rsidR="00732E43" w:rsidRPr="00AC3540">
        <w:rPr>
          <w:noProof/>
        </w:rPr>
        <w:t>storage</w:t>
      </w:r>
      <w:r w:rsidRPr="00AC3540">
        <w:rPr>
          <w:noProof/>
        </w:rPr>
        <w:t xml:space="preserve"> definition that is defined for that specified application process identifier.</w:t>
      </w:r>
    </w:p>
    <w:p w:rsidR="00A41A68" w:rsidRPr="00AC3540" w:rsidRDefault="00A41A68" w:rsidP="00A41A68">
      <w:pPr>
        <w:pStyle w:val="requirelevel1"/>
        <w:rPr>
          <w:noProof/>
        </w:rPr>
      </w:pPr>
      <w:r w:rsidRPr="00AC3540">
        <w:rPr>
          <w:noProof/>
        </w:rPr>
        <w:t xml:space="preserve">For each valid instruction to empty the housekeeping </w:t>
      </w:r>
      <w:r w:rsidR="00B80A5A" w:rsidRPr="00AC3540">
        <w:rPr>
          <w:noProof/>
        </w:rPr>
        <w:t xml:space="preserve">parameter report </w:t>
      </w:r>
      <w:r w:rsidR="00F16523" w:rsidRPr="00AC3540">
        <w:rPr>
          <w:noProof/>
        </w:rPr>
        <w:t>storage-control configuration</w:t>
      </w:r>
      <w:r w:rsidRPr="00AC3540">
        <w:rPr>
          <w:noProof/>
        </w:rPr>
        <w:t xml:space="preserve">, the </w:t>
      </w:r>
      <w:r w:rsidR="00B80A5A" w:rsidRPr="00AC3540">
        <w:rPr>
          <w:noProof/>
        </w:rPr>
        <w:t>packet selection subservice</w:t>
      </w:r>
      <w:r w:rsidRPr="00AC3540">
        <w:rPr>
          <w:noProof/>
        </w:rPr>
        <w:t xml:space="preserve"> shall</w:t>
      </w:r>
      <w:r w:rsidR="00B16C43" w:rsidRPr="00AC3540">
        <w:rPr>
          <w:noProof/>
        </w:rPr>
        <w:t>, for the related packet store</w:t>
      </w:r>
      <w:r w:rsidRPr="00AC3540">
        <w:rPr>
          <w:noProof/>
        </w:rPr>
        <w:t>:</w:t>
      </w:r>
    </w:p>
    <w:p w:rsidR="00A41A68" w:rsidRPr="00AC3540" w:rsidRDefault="00A41A68" w:rsidP="00A41A68">
      <w:pPr>
        <w:pStyle w:val="requirelevel2"/>
        <w:rPr>
          <w:noProof/>
        </w:rPr>
      </w:pPr>
      <w:r w:rsidRPr="00AC3540">
        <w:rPr>
          <w:noProof/>
        </w:rPr>
        <w:t xml:space="preserve">delete all housekeeping parameter report </w:t>
      </w:r>
      <w:r w:rsidR="00732E43" w:rsidRPr="00AC3540">
        <w:rPr>
          <w:noProof/>
        </w:rPr>
        <w:t xml:space="preserve">storage </w:t>
      </w:r>
      <w:r w:rsidRPr="00AC3540">
        <w:rPr>
          <w:noProof/>
        </w:rPr>
        <w:t>definiti</w:t>
      </w:r>
      <w:r w:rsidR="007F53FF" w:rsidRPr="00AC3540">
        <w:rPr>
          <w:noProof/>
        </w:rPr>
        <w:t>on</w:t>
      </w:r>
      <w:r w:rsidR="005F6898" w:rsidRPr="00AC3540">
        <w:rPr>
          <w:noProof/>
        </w:rPr>
        <w:t>s</w:t>
      </w:r>
      <w:r w:rsidRPr="00AC3540">
        <w:rPr>
          <w:noProof/>
        </w:rPr>
        <w:t xml:space="preserve">. </w:t>
      </w:r>
    </w:p>
    <w:p w:rsidR="00A41A68" w:rsidRPr="00AC3540" w:rsidRDefault="00A41A68" w:rsidP="00A41A68">
      <w:pPr>
        <w:pStyle w:val="Heading5"/>
        <w:rPr>
          <w:noProof/>
        </w:rPr>
      </w:pPr>
      <w:bookmarkStart w:id="569" w:name="TC_015_035_SYS"/>
      <w:bookmarkStart w:id="570" w:name="TM_015_036_IF"/>
      <w:bookmarkStart w:id="571" w:name="TM_015_036_SYS"/>
      <w:r w:rsidRPr="00AC3540">
        <w:rPr>
          <w:noProof/>
        </w:rPr>
        <w:t xml:space="preserve">Report the content of the housekeeping </w:t>
      </w:r>
      <w:r w:rsidR="00B80A5A" w:rsidRPr="00AC3540">
        <w:rPr>
          <w:noProof/>
        </w:rPr>
        <w:t xml:space="preserve">parameter report </w:t>
      </w:r>
      <w:r w:rsidR="00F16523" w:rsidRPr="00AC3540">
        <w:rPr>
          <w:noProof/>
        </w:rPr>
        <w:t>storage-control configuration</w:t>
      </w:r>
      <w:bookmarkEnd w:id="569"/>
      <w:bookmarkEnd w:id="570"/>
      <w:bookmarkEnd w:id="571"/>
    </w:p>
    <w:p w:rsidR="00A41A68" w:rsidRPr="00AC3540" w:rsidRDefault="00A41A68" w:rsidP="00A41A68">
      <w:pPr>
        <w:pStyle w:val="requirelevel1"/>
        <w:rPr>
          <w:noProof/>
        </w:rPr>
      </w:pPr>
      <w:r w:rsidRPr="00AC3540">
        <w:rPr>
          <w:noProof/>
        </w:rPr>
        <w:t xml:space="preserve">The </w:t>
      </w:r>
      <w:r w:rsidR="00B80A5A" w:rsidRPr="00AC3540">
        <w:rPr>
          <w:noProof/>
        </w:rPr>
        <w:t>packet selection subservice</w:t>
      </w:r>
      <w:r w:rsidRPr="00AC3540">
        <w:rPr>
          <w:noProof/>
        </w:rPr>
        <w:t xml:space="preserve"> capability to report the content of the housekeeping </w:t>
      </w:r>
      <w:r w:rsidR="00B80A5A" w:rsidRPr="00AC3540">
        <w:rPr>
          <w:noProof/>
        </w:rPr>
        <w:t xml:space="preserve">parameter report </w:t>
      </w:r>
      <w:r w:rsidR="00F16523" w:rsidRPr="00AC3540">
        <w:rPr>
          <w:noProof/>
        </w:rPr>
        <w:t>storage-control configuration</w:t>
      </w:r>
      <w:r w:rsidRPr="00AC3540">
        <w:rPr>
          <w:noProof/>
        </w:rPr>
        <w:t xml:space="preserve"> </w:t>
      </w:r>
      <w:r w:rsidR="005F6898" w:rsidRPr="00AC3540">
        <w:rPr>
          <w:noProof/>
        </w:rPr>
        <w:t xml:space="preserve">of a packet store </w:t>
      </w:r>
      <w:r w:rsidRPr="00AC3540">
        <w:rPr>
          <w:noProof/>
        </w:rPr>
        <w:t>shall be declared when specifying that subservice.</w:t>
      </w:r>
    </w:p>
    <w:p w:rsidR="00A41A68" w:rsidRPr="00AC3540" w:rsidRDefault="00A41A68" w:rsidP="00B8519B">
      <w:pPr>
        <w:pStyle w:val="NOTEnumbered"/>
        <w:numPr>
          <w:ilvl w:val="1"/>
          <w:numId w:val="130"/>
        </w:numPr>
        <w:rPr>
          <w:noProof/>
        </w:rPr>
      </w:pPr>
      <w:r w:rsidRPr="00AC3540">
        <w:rPr>
          <w:noProof/>
        </w:rPr>
        <w:t>The corresponding reque</w:t>
      </w:r>
      <w:r w:rsidR="007F53FF" w:rsidRPr="00AC3540">
        <w:rPr>
          <w:noProof/>
        </w:rPr>
        <w:t>sts are of message type "TC[15,35</w:t>
      </w:r>
      <w:r w:rsidRPr="00AC3540">
        <w:rPr>
          <w:noProof/>
        </w:rPr>
        <w:t xml:space="preserve">] report the content of the housekeeping </w:t>
      </w:r>
      <w:r w:rsidR="00B80A5A" w:rsidRPr="00AC3540">
        <w:rPr>
          <w:noProof/>
        </w:rPr>
        <w:t xml:space="preserve">parameter report </w:t>
      </w:r>
      <w:r w:rsidR="00F16523" w:rsidRPr="00AC3540">
        <w:rPr>
          <w:noProof/>
        </w:rPr>
        <w:t>storage-control configuration</w:t>
      </w:r>
      <w:r w:rsidRPr="00AC3540">
        <w:rPr>
          <w:noProof/>
        </w:rPr>
        <w:t xml:space="preserve">". The responses are data </w:t>
      </w:r>
      <w:r w:rsidR="007F53FF" w:rsidRPr="00AC3540">
        <w:rPr>
          <w:noProof/>
        </w:rPr>
        <w:t>reports of message type "TM[15,36</w:t>
      </w:r>
      <w:r w:rsidRPr="00AC3540">
        <w:rPr>
          <w:noProof/>
        </w:rPr>
        <w:t xml:space="preserve">] housekeeping </w:t>
      </w:r>
      <w:r w:rsidR="00B80A5A" w:rsidRPr="00AC3540">
        <w:rPr>
          <w:noProof/>
        </w:rPr>
        <w:t xml:space="preserve">parameter report </w:t>
      </w:r>
      <w:r w:rsidR="00F16523" w:rsidRPr="00AC3540">
        <w:rPr>
          <w:noProof/>
        </w:rPr>
        <w:t>storage-control configuration</w:t>
      </w:r>
      <w:r w:rsidRPr="00AC3540">
        <w:rPr>
          <w:noProof/>
        </w:rPr>
        <w:t xml:space="preserve"> content report".</w:t>
      </w:r>
    </w:p>
    <w:p w:rsidR="00A41A68" w:rsidRPr="00AC3540" w:rsidRDefault="00A41A68" w:rsidP="00B8519B">
      <w:pPr>
        <w:pStyle w:val="NOTEnumbered"/>
        <w:numPr>
          <w:ilvl w:val="1"/>
          <w:numId w:val="130"/>
        </w:numPr>
        <w:rPr>
          <w:noProof/>
        </w:rPr>
      </w:pPr>
      <w:r w:rsidRPr="00AC3540">
        <w:rPr>
          <w:noProof/>
        </w:rPr>
        <w:t xml:space="preserve">That capability requires the capability for that subservice to control, per housekeeping parameter report structure, the </w:t>
      </w:r>
      <w:r w:rsidR="00B80A5A" w:rsidRPr="00AC3540">
        <w:rPr>
          <w:noProof/>
        </w:rPr>
        <w:t>storage</w:t>
      </w:r>
      <w:r w:rsidRPr="00AC3540">
        <w:rPr>
          <w:noProof/>
        </w:rPr>
        <w:t xml:space="preserve"> of housekeeping parameter reports (refer to requirement </w:t>
      </w:r>
      <w:r w:rsidR="00584132" w:rsidRPr="00AC3540">
        <w:rPr>
          <w:noProof/>
        </w:rPr>
        <w:fldChar w:fldCharType="begin"/>
      </w:r>
      <w:r w:rsidR="00584132" w:rsidRPr="00AC3540">
        <w:rPr>
          <w:noProof/>
        </w:rPr>
        <w:instrText xml:space="preserve"> REF ST015_PSSub_perHPRSControl \w \h </w:instrText>
      </w:r>
      <w:r w:rsidR="00584132" w:rsidRPr="00AC3540">
        <w:rPr>
          <w:noProof/>
        </w:rPr>
      </w:r>
      <w:r w:rsidR="00584132" w:rsidRPr="00AC3540">
        <w:rPr>
          <w:noProof/>
        </w:rPr>
        <w:fldChar w:fldCharType="separate"/>
      </w:r>
      <w:r w:rsidR="008A478B">
        <w:rPr>
          <w:noProof/>
        </w:rPr>
        <w:t>6.15.4.2.1a</w:t>
      </w:r>
      <w:r w:rsidR="00584132" w:rsidRPr="00AC3540">
        <w:rPr>
          <w:noProof/>
        </w:rPr>
        <w:fldChar w:fldCharType="end"/>
      </w:r>
      <w:r w:rsidRPr="00AC3540">
        <w:rPr>
          <w:noProof/>
        </w:rPr>
        <w:t>).</w:t>
      </w:r>
    </w:p>
    <w:p w:rsidR="00A41A68" w:rsidRPr="00AC3540" w:rsidRDefault="00A41A68" w:rsidP="00A41A68">
      <w:pPr>
        <w:pStyle w:val="requirelevel1"/>
        <w:rPr>
          <w:noProof/>
        </w:rPr>
      </w:pPr>
      <w:r w:rsidRPr="00AC3540">
        <w:rPr>
          <w:noProof/>
        </w:rPr>
        <w:t xml:space="preserve">Each request to report the content of the housekeeping </w:t>
      </w:r>
      <w:r w:rsidR="00B80A5A" w:rsidRPr="00AC3540">
        <w:rPr>
          <w:noProof/>
        </w:rPr>
        <w:t xml:space="preserve">parameter report </w:t>
      </w:r>
      <w:r w:rsidR="00F16523" w:rsidRPr="00AC3540">
        <w:rPr>
          <w:noProof/>
        </w:rPr>
        <w:t>storage-control configuration</w:t>
      </w:r>
      <w:r w:rsidRPr="00AC3540">
        <w:rPr>
          <w:noProof/>
        </w:rPr>
        <w:t xml:space="preserve"> shall contain exactly one instruction to report the content of the housekeeping </w:t>
      </w:r>
      <w:r w:rsidR="00B80A5A" w:rsidRPr="00AC3540">
        <w:rPr>
          <w:noProof/>
        </w:rPr>
        <w:t xml:space="preserve">parameter report </w:t>
      </w:r>
      <w:r w:rsidR="00F16523" w:rsidRPr="00AC3540">
        <w:rPr>
          <w:noProof/>
        </w:rPr>
        <w:t>storage-control configuration</w:t>
      </w:r>
      <w:r w:rsidRPr="00AC3540">
        <w:rPr>
          <w:noProof/>
        </w:rPr>
        <w:t>.</w:t>
      </w:r>
    </w:p>
    <w:p w:rsidR="005F6898" w:rsidRPr="00AC3540" w:rsidRDefault="005F6898" w:rsidP="005F6898">
      <w:pPr>
        <w:pStyle w:val="requirelevel1"/>
        <w:rPr>
          <w:noProof/>
        </w:rPr>
      </w:pPr>
      <w:r w:rsidRPr="00AC3540">
        <w:rPr>
          <w:noProof/>
        </w:rPr>
        <w:t>Each instruction to report the content of the housekeeping parameter report storage configuration shall include:</w:t>
      </w:r>
    </w:p>
    <w:p w:rsidR="005F6898" w:rsidRPr="00AC3540" w:rsidRDefault="005F6898" w:rsidP="005F6898">
      <w:pPr>
        <w:pStyle w:val="requirelevel2"/>
        <w:rPr>
          <w:noProof/>
        </w:rPr>
      </w:pPr>
      <w:r w:rsidRPr="00AC3540">
        <w:rPr>
          <w:noProof/>
        </w:rPr>
        <w:t xml:space="preserve">the packet store identifier of the packet store. </w:t>
      </w:r>
    </w:p>
    <w:p w:rsidR="005F6898" w:rsidRPr="00AC3540" w:rsidRDefault="005F6898" w:rsidP="005F6898">
      <w:pPr>
        <w:pStyle w:val="requirelevel1"/>
        <w:rPr>
          <w:noProof/>
        </w:rPr>
      </w:pPr>
      <w:r w:rsidRPr="00AC3540">
        <w:rPr>
          <w:noProof/>
        </w:rPr>
        <w:t>The packet selection subservice shall reject any instruction to report the content of the housekeeping parameter report storage configuration if:</w:t>
      </w:r>
    </w:p>
    <w:p w:rsidR="005F6898" w:rsidRPr="00AC3540" w:rsidRDefault="005F6898" w:rsidP="005F6898">
      <w:pPr>
        <w:pStyle w:val="requirelevel2"/>
        <w:rPr>
          <w:noProof/>
        </w:rPr>
      </w:pPr>
      <w:r w:rsidRPr="00AC3540">
        <w:rPr>
          <w:noProof/>
        </w:rPr>
        <w:t>that instruction refers to a packet store that does not exist.</w:t>
      </w:r>
    </w:p>
    <w:p w:rsidR="00A41A68" w:rsidRPr="00AC3540" w:rsidRDefault="00A41A68" w:rsidP="00A41A68">
      <w:pPr>
        <w:pStyle w:val="requirelevel1"/>
        <w:rPr>
          <w:noProof/>
        </w:rPr>
      </w:pPr>
      <w:r w:rsidRPr="00AC3540">
        <w:rPr>
          <w:noProof/>
        </w:rPr>
        <w:t xml:space="preserve">For each valid instruction to report the content of the housekeeping </w:t>
      </w:r>
      <w:r w:rsidR="00B80A5A" w:rsidRPr="00AC3540">
        <w:rPr>
          <w:noProof/>
        </w:rPr>
        <w:t xml:space="preserve">parameter report </w:t>
      </w:r>
      <w:r w:rsidR="00F16523" w:rsidRPr="00AC3540">
        <w:rPr>
          <w:noProof/>
        </w:rPr>
        <w:t>storage-control configuration</w:t>
      </w:r>
      <w:r w:rsidRPr="00AC3540">
        <w:rPr>
          <w:noProof/>
        </w:rPr>
        <w:t xml:space="preserve">, the </w:t>
      </w:r>
      <w:r w:rsidR="00B80A5A" w:rsidRPr="00AC3540">
        <w:rPr>
          <w:noProof/>
        </w:rPr>
        <w:t>packet selection subservice</w:t>
      </w:r>
      <w:r w:rsidRPr="00AC3540">
        <w:rPr>
          <w:noProof/>
        </w:rPr>
        <w:t xml:space="preserve"> shall generate, for each existing housekeeping parameter report </w:t>
      </w:r>
      <w:r w:rsidR="00F16523" w:rsidRPr="00AC3540">
        <w:rPr>
          <w:noProof/>
        </w:rPr>
        <w:t xml:space="preserve">storage-control </w:t>
      </w:r>
      <w:r w:rsidR="005F6898" w:rsidRPr="00AC3540">
        <w:rPr>
          <w:noProof/>
        </w:rPr>
        <w:t>definition of the related packet store</w:t>
      </w:r>
      <w:r w:rsidRPr="00AC3540">
        <w:rPr>
          <w:noProof/>
        </w:rPr>
        <w:t xml:space="preserve">, a single housekeeping parameter report </w:t>
      </w:r>
      <w:r w:rsidR="00F16523" w:rsidRPr="00AC3540">
        <w:rPr>
          <w:noProof/>
        </w:rPr>
        <w:t>storage-control definition</w:t>
      </w:r>
      <w:r w:rsidRPr="00AC3540">
        <w:rPr>
          <w:noProof/>
        </w:rPr>
        <w:t xml:space="preserve"> notification that includes:</w:t>
      </w:r>
    </w:p>
    <w:p w:rsidR="00A41A68" w:rsidRPr="00AC3540" w:rsidRDefault="00F456F5" w:rsidP="00A41A68">
      <w:pPr>
        <w:pStyle w:val="requirelevel2"/>
        <w:rPr>
          <w:noProof/>
        </w:rPr>
      </w:pPr>
      <w:r w:rsidRPr="00AC3540">
        <w:rPr>
          <w:noProof/>
        </w:rPr>
        <w:t xml:space="preserve">if the packet selection subservice controls more than one application process, </w:t>
      </w:r>
      <w:r w:rsidR="00A41A68" w:rsidRPr="00AC3540">
        <w:rPr>
          <w:noProof/>
        </w:rPr>
        <w:t>the related application process identifier;</w:t>
      </w:r>
    </w:p>
    <w:p w:rsidR="00A41A68" w:rsidRPr="00AC3540" w:rsidRDefault="00A41A68" w:rsidP="00A41A68">
      <w:pPr>
        <w:pStyle w:val="requirelevel2"/>
        <w:rPr>
          <w:noProof/>
        </w:rPr>
      </w:pPr>
      <w:r w:rsidRPr="00AC3540">
        <w:rPr>
          <w:noProof/>
        </w:rPr>
        <w:t>for each housekeeping parameter report structure identifier entry:</w:t>
      </w:r>
    </w:p>
    <w:p w:rsidR="00A41A68" w:rsidRPr="00AC3540" w:rsidRDefault="00A41A68" w:rsidP="00A41A68">
      <w:pPr>
        <w:pStyle w:val="requirelevel3"/>
        <w:rPr>
          <w:noProof/>
        </w:rPr>
      </w:pPr>
      <w:r w:rsidRPr="00AC3540">
        <w:rPr>
          <w:noProof/>
        </w:rPr>
        <w:t>the housekeeping parameter report structure identifier;</w:t>
      </w:r>
    </w:p>
    <w:p w:rsidR="00A41A68" w:rsidRPr="00AC3540" w:rsidRDefault="00A41A68" w:rsidP="00A41A68">
      <w:pPr>
        <w:pStyle w:val="requirelevel3"/>
        <w:rPr>
          <w:noProof/>
        </w:rPr>
      </w:pPr>
      <w:r w:rsidRPr="00AC3540">
        <w:rPr>
          <w:noProof/>
        </w:rPr>
        <w:t>if subsampling is supported, the subsampling rate.</w:t>
      </w:r>
    </w:p>
    <w:p w:rsidR="00F456F5" w:rsidRPr="00AC3540" w:rsidRDefault="00F456F5" w:rsidP="00B8519B">
      <w:pPr>
        <w:pStyle w:val="NOTEnumbered"/>
        <w:numPr>
          <w:ilvl w:val="1"/>
          <w:numId w:val="226"/>
        </w:numPr>
        <w:rPr>
          <w:noProof/>
        </w:rPr>
      </w:pPr>
      <w:r w:rsidRPr="00AC3540">
        <w:rPr>
          <w:noProof/>
        </w:rPr>
        <w:t xml:space="preserve">For item 1, refer to requirement </w:t>
      </w:r>
      <w:r w:rsidRPr="00AC3540">
        <w:rPr>
          <w:noProof/>
        </w:rPr>
        <w:fldChar w:fldCharType="begin"/>
      </w:r>
      <w:r w:rsidRPr="00AC3540">
        <w:rPr>
          <w:noProof/>
        </w:rPr>
        <w:instrText xml:space="preserve"> REF ST015_PSSub_APList \w \h </w:instrText>
      </w:r>
      <w:r w:rsidRPr="00AC3540">
        <w:rPr>
          <w:noProof/>
        </w:rPr>
      </w:r>
      <w:r w:rsidRPr="00AC3540">
        <w:rPr>
          <w:noProof/>
        </w:rPr>
        <w:fldChar w:fldCharType="separate"/>
      </w:r>
      <w:r w:rsidR="008A478B">
        <w:rPr>
          <w:noProof/>
        </w:rPr>
        <w:t>6.15.4.1.1a</w:t>
      </w:r>
      <w:r w:rsidRPr="00AC3540">
        <w:rPr>
          <w:noProof/>
        </w:rPr>
        <w:fldChar w:fldCharType="end"/>
      </w:r>
      <w:r w:rsidRPr="00AC3540">
        <w:rPr>
          <w:noProof/>
        </w:rPr>
        <w:t>.</w:t>
      </w:r>
    </w:p>
    <w:p w:rsidR="00A41A68" w:rsidRPr="00AC3540" w:rsidRDefault="00584132" w:rsidP="00B8519B">
      <w:pPr>
        <w:pStyle w:val="NOTEnumbered"/>
        <w:numPr>
          <w:ilvl w:val="1"/>
          <w:numId w:val="226"/>
        </w:numPr>
        <w:rPr>
          <w:noProof/>
        </w:rPr>
      </w:pPr>
      <w:r w:rsidRPr="00AC3540">
        <w:rPr>
          <w:noProof/>
        </w:rPr>
        <w:t>For item 2(b),</w:t>
      </w:r>
      <w:r w:rsidR="00A41A68" w:rsidRPr="00AC3540">
        <w:rPr>
          <w:noProof/>
        </w:rPr>
        <w:t xml:space="preserve"> refer to requirement </w:t>
      </w:r>
      <w:r w:rsidRPr="00AC3540">
        <w:rPr>
          <w:noProof/>
        </w:rPr>
        <w:fldChar w:fldCharType="begin"/>
      </w:r>
      <w:r w:rsidRPr="00AC3540">
        <w:rPr>
          <w:noProof/>
        </w:rPr>
        <w:instrText xml:space="preserve"> REF ST015_PSSub_Subsampling \w \h </w:instrText>
      </w:r>
      <w:r w:rsidRPr="00AC3540">
        <w:rPr>
          <w:noProof/>
        </w:rPr>
      </w:r>
      <w:r w:rsidRPr="00AC3540">
        <w:rPr>
          <w:noProof/>
        </w:rPr>
        <w:fldChar w:fldCharType="separate"/>
      </w:r>
      <w:r w:rsidR="008A478B">
        <w:rPr>
          <w:noProof/>
        </w:rPr>
        <w:t>6.15.4.2.1d</w:t>
      </w:r>
      <w:r w:rsidRPr="00AC3540">
        <w:rPr>
          <w:noProof/>
        </w:rPr>
        <w:fldChar w:fldCharType="end"/>
      </w:r>
      <w:r w:rsidR="00A41A68" w:rsidRPr="00AC3540">
        <w:rPr>
          <w:noProof/>
        </w:rPr>
        <w:t>.</w:t>
      </w:r>
    </w:p>
    <w:p w:rsidR="005F6898" w:rsidRPr="00AC3540" w:rsidRDefault="00A41A68" w:rsidP="005F6898">
      <w:pPr>
        <w:pStyle w:val="requirelevel1"/>
        <w:rPr>
          <w:noProof/>
        </w:rPr>
      </w:pPr>
      <w:r w:rsidRPr="00AC3540">
        <w:rPr>
          <w:noProof/>
        </w:rPr>
        <w:lastRenderedPageBreak/>
        <w:t xml:space="preserve">For each valid request to report the content of the housekeeping </w:t>
      </w:r>
      <w:r w:rsidR="00B80A5A" w:rsidRPr="00AC3540">
        <w:rPr>
          <w:noProof/>
        </w:rPr>
        <w:t xml:space="preserve">parameter report </w:t>
      </w:r>
      <w:r w:rsidR="00F16523" w:rsidRPr="00AC3540">
        <w:rPr>
          <w:noProof/>
        </w:rPr>
        <w:t>storage-control configuration</w:t>
      </w:r>
      <w:r w:rsidRPr="00AC3540">
        <w:rPr>
          <w:noProof/>
        </w:rPr>
        <w:t xml:space="preserve">, the </w:t>
      </w:r>
      <w:r w:rsidR="00B80A5A" w:rsidRPr="00AC3540">
        <w:rPr>
          <w:noProof/>
        </w:rPr>
        <w:t>packet selection subservice</w:t>
      </w:r>
      <w:r w:rsidRPr="00AC3540">
        <w:rPr>
          <w:noProof/>
        </w:rPr>
        <w:t xml:space="preserve"> shall generate a single housekeeping </w:t>
      </w:r>
      <w:r w:rsidR="00B80A5A" w:rsidRPr="00AC3540">
        <w:rPr>
          <w:noProof/>
        </w:rPr>
        <w:t xml:space="preserve">parameter report </w:t>
      </w:r>
      <w:r w:rsidR="00F16523" w:rsidRPr="00AC3540">
        <w:rPr>
          <w:noProof/>
        </w:rPr>
        <w:t>storage-control configuration</w:t>
      </w:r>
      <w:r w:rsidRPr="00AC3540">
        <w:rPr>
          <w:noProof/>
        </w:rPr>
        <w:t xml:space="preserve"> content report that includes</w:t>
      </w:r>
      <w:r w:rsidR="005F6898" w:rsidRPr="00AC3540">
        <w:rPr>
          <w:noProof/>
        </w:rPr>
        <w:t>:</w:t>
      </w:r>
    </w:p>
    <w:p w:rsidR="005F6898" w:rsidRPr="00AC3540" w:rsidRDefault="005F6898" w:rsidP="005F6898">
      <w:pPr>
        <w:pStyle w:val="requirelevel2"/>
        <w:rPr>
          <w:noProof/>
        </w:rPr>
      </w:pPr>
      <w:r w:rsidRPr="00AC3540">
        <w:rPr>
          <w:noProof/>
        </w:rPr>
        <w:t xml:space="preserve"> the packet store identifier of the related packet store;</w:t>
      </w:r>
    </w:p>
    <w:p w:rsidR="00A41A68" w:rsidRPr="00AC3540" w:rsidRDefault="00A41A68" w:rsidP="005F6898">
      <w:pPr>
        <w:pStyle w:val="requirelevel2"/>
        <w:rPr>
          <w:noProof/>
        </w:rPr>
      </w:pPr>
      <w:r w:rsidRPr="00AC3540">
        <w:rPr>
          <w:noProof/>
        </w:rPr>
        <w:t xml:space="preserve">all related housekeeping parameter report </w:t>
      </w:r>
      <w:r w:rsidR="00F16523" w:rsidRPr="00AC3540">
        <w:rPr>
          <w:noProof/>
        </w:rPr>
        <w:t>storage-control definition</w:t>
      </w:r>
      <w:r w:rsidRPr="00AC3540">
        <w:rPr>
          <w:noProof/>
        </w:rPr>
        <w:t xml:space="preserve"> notifications.</w:t>
      </w:r>
    </w:p>
    <w:p w:rsidR="00A41A68" w:rsidRPr="00AC3540" w:rsidRDefault="00A41A68" w:rsidP="00A41A68">
      <w:pPr>
        <w:pStyle w:val="Heading4"/>
        <w:rPr>
          <w:noProof/>
        </w:rPr>
      </w:pPr>
      <w:r w:rsidRPr="00AC3540">
        <w:rPr>
          <w:noProof/>
        </w:rPr>
        <w:t xml:space="preserve">Managing the diagnostic </w:t>
      </w:r>
      <w:r w:rsidR="00B80A5A" w:rsidRPr="00AC3540">
        <w:rPr>
          <w:noProof/>
        </w:rPr>
        <w:t xml:space="preserve">parameter report </w:t>
      </w:r>
      <w:r w:rsidR="00F16523" w:rsidRPr="00AC3540">
        <w:rPr>
          <w:noProof/>
        </w:rPr>
        <w:t>storage-control configuration</w:t>
      </w:r>
    </w:p>
    <w:p w:rsidR="00A41A68" w:rsidRPr="00AC3540" w:rsidRDefault="00A41A68" w:rsidP="00A41A68">
      <w:pPr>
        <w:pStyle w:val="Heading5"/>
        <w:rPr>
          <w:noProof/>
        </w:rPr>
      </w:pPr>
      <w:bookmarkStart w:id="572" w:name="TC_015_031_SYS"/>
      <w:r w:rsidRPr="00AC3540">
        <w:rPr>
          <w:noProof/>
        </w:rPr>
        <w:t xml:space="preserve">Add structure identifiers to the diagnostic </w:t>
      </w:r>
      <w:r w:rsidR="00B80A5A" w:rsidRPr="00AC3540">
        <w:rPr>
          <w:noProof/>
        </w:rPr>
        <w:t xml:space="preserve">parameter report </w:t>
      </w:r>
      <w:r w:rsidR="00F16523" w:rsidRPr="00AC3540">
        <w:rPr>
          <w:noProof/>
        </w:rPr>
        <w:t>storage-control configuration</w:t>
      </w:r>
      <w:bookmarkEnd w:id="572"/>
    </w:p>
    <w:p w:rsidR="00A41A68" w:rsidRPr="00AC3540" w:rsidRDefault="00A41A68" w:rsidP="00A41A68">
      <w:pPr>
        <w:pStyle w:val="requirelevel1"/>
        <w:rPr>
          <w:noProof/>
        </w:rPr>
      </w:pPr>
      <w:r w:rsidRPr="00AC3540">
        <w:rPr>
          <w:noProof/>
        </w:rPr>
        <w:t xml:space="preserve">The </w:t>
      </w:r>
      <w:r w:rsidR="00B80A5A" w:rsidRPr="00AC3540">
        <w:rPr>
          <w:noProof/>
        </w:rPr>
        <w:t>packet selection subservice</w:t>
      </w:r>
      <w:r w:rsidRPr="00AC3540">
        <w:rPr>
          <w:noProof/>
        </w:rPr>
        <w:t xml:space="preserve"> shall provide the capability to add structure identifiers to the diagnostic </w:t>
      </w:r>
      <w:r w:rsidR="00B80A5A" w:rsidRPr="00AC3540">
        <w:rPr>
          <w:noProof/>
        </w:rPr>
        <w:t xml:space="preserve">parameter report </w:t>
      </w:r>
      <w:r w:rsidR="00F16523" w:rsidRPr="00AC3540">
        <w:rPr>
          <w:noProof/>
        </w:rPr>
        <w:t>storage-control configuration</w:t>
      </w:r>
      <w:r w:rsidR="005F6898" w:rsidRPr="00AC3540">
        <w:rPr>
          <w:noProof/>
        </w:rPr>
        <w:t xml:space="preserve"> of a packet store</w:t>
      </w:r>
      <w:r w:rsidRPr="00AC3540">
        <w:rPr>
          <w:noProof/>
        </w:rPr>
        <w:t xml:space="preserve"> if that subservice provides the capability to control, per diagnostic parameter report structure, the </w:t>
      </w:r>
      <w:r w:rsidR="00B80A5A" w:rsidRPr="00AC3540">
        <w:rPr>
          <w:noProof/>
        </w:rPr>
        <w:t>storage</w:t>
      </w:r>
      <w:r w:rsidRPr="00AC3540">
        <w:rPr>
          <w:noProof/>
        </w:rPr>
        <w:t xml:space="preserve"> of diagnostic parameter reports.</w:t>
      </w:r>
    </w:p>
    <w:p w:rsidR="00A41A68" w:rsidRPr="00AC3540" w:rsidRDefault="00A41A68" w:rsidP="00B8519B">
      <w:pPr>
        <w:pStyle w:val="NOTEnumbered"/>
        <w:numPr>
          <w:ilvl w:val="1"/>
          <w:numId w:val="243"/>
        </w:numPr>
        <w:rPr>
          <w:noProof/>
        </w:rPr>
      </w:pPr>
      <w:r w:rsidRPr="00AC3540">
        <w:rPr>
          <w:noProof/>
        </w:rPr>
        <w:t>The corresponding reque</w:t>
      </w:r>
      <w:r w:rsidR="007F53FF" w:rsidRPr="00AC3540">
        <w:rPr>
          <w:noProof/>
        </w:rPr>
        <w:t>sts are of message type "TC[15,31</w:t>
      </w:r>
      <w:r w:rsidRPr="00AC3540">
        <w:rPr>
          <w:noProof/>
        </w:rPr>
        <w:t xml:space="preserve">] add structure identifiers to the diagnostic </w:t>
      </w:r>
      <w:r w:rsidR="00B80A5A" w:rsidRPr="00AC3540">
        <w:rPr>
          <w:noProof/>
        </w:rPr>
        <w:t xml:space="preserve">parameter report </w:t>
      </w:r>
      <w:r w:rsidR="00F16523" w:rsidRPr="00AC3540">
        <w:rPr>
          <w:noProof/>
        </w:rPr>
        <w:t>storage-control configuration</w:t>
      </w:r>
      <w:r w:rsidRPr="00AC3540">
        <w:rPr>
          <w:noProof/>
        </w:rPr>
        <w:t>".</w:t>
      </w:r>
    </w:p>
    <w:p w:rsidR="006F5B34" w:rsidRPr="00AC3540" w:rsidRDefault="00A41A68" w:rsidP="00B8519B">
      <w:pPr>
        <w:pStyle w:val="NOTEnumbered"/>
        <w:numPr>
          <w:ilvl w:val="1"/>
          <w:numId w:val="184"/>
        </w:numPr>
        <w:rPr>
          <w:noProof/>
        </w:rPr>
      </w:pPr>
      <w:r w:rsidRPr="00AC3540">
        <w:rPr>
          <w:noProof/>
        </w:rPr>
        <w:t xml:space="preserve">For the capability to control, per diagnostic parameter report structure, the </w:t>
      </w:r>
      <w:r w:rsidR="00B80A5A" w:rsidRPr="00AC3540">
        <w:rPr>
          <w:noProof/>
        </w:rPr>
        <w:t>storage</w:t>
      </w:r>
      <w:r w:rsidRPr="00AC3540">
        <w:rPr>
          <w:noProof/>
        </w:rPr>
        <w:t xml:space="preserve"> of diagnostic parameter reports, refer to requirement </w:t>
      </w:r>
      <w:r w:rsidR="00584132" w:rsidRPr="00AC3540">
        <w:rPr>
          <w:noProof/>
        </w:rPr>
        <w:fldChar w:fldCharType="begin"/>
      </w:r>
      <w:r w:rsidR="00584132" w:rsidRPr="00AC3540">
        <w:rPr>
          <w:noProof/>
        </w:rPr>
        <w:instrText xml:space="preserve"> REF ST015_PSSub_perDPRSControl \w \h </w:instrText>
      </w:r>
      <w:r w:rsidR="00584132" w:rsidRPr="00AC3540">
        <w:rPr>
          <w:noProof/>
        </w:rPr>
      </w:r>
      <w:r w:rsidR="00584132" w:rsidRPr="00AC3540">
        <w:rPr>
          <w:noProof/>
        </w:rPr>
        <w:fldChar w:fldCharType="separate"/>
      </w:r>
      <w:r w:rsidR="008A478B">
        <w:rPr>
          <w:noProof/>
        </w:rPr>
        <w:t>6.15.4.2.1b</w:t>
      </w:r>
      <w:r w:rsidR="00584132" w:rsidRPr="00AC3540">
        <w:rPr>
          <w:noProof/>
        </w:rPr>
        <w:fldChar w:fldCharType="end"/>
      </w:r>
      <w:r w:rsidR="008A781E" w:rsidRPr="00AC3540">
        <w:rPr>
          <w:noProof/>
        </w:rPr>
        <w:t>.</w:t>
      </w:r>
    </w:p>
    <w:p w:rsidR="00A41A68" w:rsidRPr="00AC3540" w:rsidRDefault="006F5B34" w:rsidP="00B8519B">
      <w:pPr>
        <w:pStyle w:val="NOTEnumbered"/>
        <w:numPr>
          <w:ilvl w:val="1"/>
          <w:numId w:val="184"/>
        </w:numPr>
        <w:rPr>
          <w:noProof/>
        </w:rPr>
      </w:pPr>
      <w:r w:rsidRPr="00AC3540">
        <w:rPr>
          <w:noProof/>
        </w:rPr>
        <w:t xml:space="preserve">For the capability to delete structure identifiers from the diagnostic parameter report storage-control configuration, refer to clause </w:t>
      </w:r>
      <w:r w:rsidRPr="00AC3540">
        <w:rPr>
          <w:noProof/>
        </w:rPr>
        <w:fldChar w:fldCharType="begin"/>
      </w:r>
      <w:r w:rsidRPr="00AC3540">
        <w:rPr>
          <w:noProof/>
        </w:rPr>
        <w:instrText xml:space="preserve"> REF TC_015_032_SYS \n \h  \* MERGEFORMAT </w:instrText>
      </w:r>
      <w:r w:rsidRPr="00AC3540">
        <w:rPr>
          <w:noProof/>
        </w:rPr>
      </w:r>
      <w:r w:rsidRPr="00AC3540">
        <w:rPr>
          <w:noProof/>
        </w:rPr>
        <w:fldChar w:fldCharType="separate"/>
      </w:r>
      <w:r w:rsidR="008A478B">
        <w:rPr>
          <w:noProof/>
        </w:rPr>
        <w:t>6.15.4.6.2</w:t>
      </w:r>
      <w:r w:rsidRPr="00AC3540">
        <w:rPr>
          <w:noProof/>
        </w:rPr>
        <w:fldChar w:fldCharType="end"/>
      </w:r>
      <w:r w:rsidRPr="00AC3540">
        <w:rPr>
          <w:noProof/>
        </w:rPr>
        <w:t>.</w:t>
      </w:r>
      <w:r w:rsidR="00A41A68" w:rsidRPr="00AC3540">
        <w:rPr>
          <w:noProof/>
        </w:rPr>
        <w:t xml:space="preserve"> </w:t>
      </w:r>
    </w:p>
    <w:p w:rsidR="00A41A68" w:rsidRPr="00AC3540" w:rsidRDefault="00A41A68" w:rsidP="00A41A68">
      <w:pPr>
        <w:pStyle w:val="requirelevel1"/>
        <w:keepNext/>
        <w:rPr>
          <w:noProof/>
        </w:rPr>
      </w:pPr>
      <w:r w:rsidRPr="00AC3540">
        <w:rPr>
          <w:noProof/>
        </w:rPr>
        <w:t xml:space="preserve">Each request to add structure identifiers to the diagnostic </w:t>
      </w:r>
      <w:r w:rsidR="00B80A5A" w:rsidRPr="00AC3540">
        <w:rPr>
          <w:noProof/>
        </w:rPr>
        <w:t xml:space="preserve">parameter report </w:t>
      </w:r>
      <w:r w:rsidR="00F16523" w:rsidRPr="00AC3540">
        <w:rPr>
          <w:noProof/>
        </w:rPr>
        <w:t>storage-control configuration</w:t>
      </w:r>
      <w:r w:rsidRPr="00AC3540">
        <w:rPr>
          <w:noProof/>
        </w:rPr>
        <w:t xml:space="preserve"> </w:t>
      </w:r>
      <w:r w:rsidR="008F0C7E" w:rsidRPr="00AC3540">
        <w:rPr>
          <w:noProof/>
        </w:rPr>
        <w:t>shall contain</w:t>
      </w:r>
      <w:r w:rsidRPr="00AC3540">
        <w:rPr>
          <w:noProof/>
        </w:rPr>
        <w:t xml:space="preserve"> exactly one of:</w:t>
      </w:r>
    </w:p>
    <w:p w:rsidR="00E4706B" w:rsidRPr="00AC3540" w:rsidRDefault="00E4706B" w:rsidP="00E4706B">
      <w:pPr>
        <w:pStyle w:val="requirelevel2"/>
        <w:rPr>
          <w:noProof/>
        </w:rPr>
      </w:pPr>
      <w:r w:rsidRPr="00AC3540">
        <w:rPr>
          <w:noProof/>
        </w:rPr>
        <w:t>the packet store identifier of the packet store whose diagnostic parameter report storage</w:t>
      </w:r>
      <w:r w:rsidR="00A25113" w:rsidRPr="00AC3540">
        <w:rPr>
          <w:noProof/>
        </w:rPr>
        <w:t>-control</w:t>
      </w:r>
      <w:r w:rsidRPr="00AC3540">
        <w:rPr>
          <w:noProof/>
        </w:rPr>
        <w:t xml:space="preserve"> configuration is to change; </w:t>
      </w:r>
    </w:p>
    <w:p w:rsidR="00E4706B" w:rsidRPr="00AC3540" w:rsidRDefault="00E4706B" w:rsidP="00E4706B">
      <w:pPr>
        <w:pStyle w:val="requirelevel2"/>
        <w:rPr>
          <w:noProof/>
        </w:rPr>
      </w:pPr>
      <w:r w:rsidRPr="00AC3540">
        <w:rPr>
          <w:noProof/>
        </w:rPr>
        <w:t xml:space="preserve"> exactly one of:</w:t>
      </w:r>
    </w:p>
    <w:p w:rsidR="00A41A68" w:rsidRPr="00AC3540" w:rsidRDefault="00A41A68" w:rsidP="00E4706B">
      <w:pPr>
        <w:pStyle w:val="requirelevel3"/>
        <w:rPr>
          <w:noProof/>
        </w:rPr>
      </w:pPr>
      <w:r w:rsidRPr="00AC3540">
        <w:rPr>
          <w:noProof/>
        </w:rPr>
        <w:t xml:space="preserve">one or more instructions to </w:t>
      </w:r>
      <w:r w:rsidR="00166900" w:rsidRPr="00AC3540">
        <w:rPr>
          <w:noProof/>
        </w:rPr>
        <w:t>add a structure identifier to the diagnostic parameter report storage-control configuration</w:t>
      </w:r>
      <w:r w:rsidRPr="00AC3540">
        <w:rPr>
          <w:noProof/>
        </w:rPr>
        <w:t>,</w:t>
      </w:r>
    </w:p>
    <w:p w:rsidR="00A41A68" w:rsidRPr="00AC3540" w:rsidRDefault="00A41A68" w:rsidP="00E4706B">
      <w:pPr>
        <w:pStyle w:val="requirelevel3"/>
        <w:rPr>
          <w:noProof/>
        </w:rPr>
      </w:pPr>
      <w:r w:rsidRPr="00AC3540">
        <w:rPr>
          <w:noProof/>
        </w:rPr>
        <w:t xml:space="preserve">an instruction to </w:t>
      </w:r>
      <w:r w:rsidR="00166900" w:rsidRPr="00AC3540">
        <w:rPr>
          <w:noProof/>
        </w:rPr>
        <w:t>add all structure identifiers to the diagnostic parameter report storage-control configuration</w:t>
      </w:r>
      <w:r w:rsidRPr="00AC3540">
        <w:rPr>
          <w:noProof/>
        </w:rPr>
        <w:t>.</w:t>
      </w:r>
    </w:p>
    <w:p w:rsidR="00E4706B" w:rsidRPr="00AC3540" w:rsidRDefault="00E4706B" w:rsidP="00E4706B">
      <w:pPr>
        <w:pStyle w:val="requirelevel1"/>
        <w:rPr>
          <w:noProof/>
        </w:rPr>
      </w:pPr>
      <w:r w:rsidRPr="00AC3540">
        <w:rPr>
          <w:noProof/>
        </w:rPr>
        <w:t>The packet selection subservice shall reject any request to add structure identifiers to the diagnostic parameter report storage configuration if:</w:t>
      </w:r>
    </w:p>
    <w:p w:rsidR="00E4706B" w:rsidRPr="00AC3540" w:rsidRDefault="00E4706B" w:rsidP="00E4706B">
      <w:pPr>
        <w:pStyle w:val="requirelevel2"/>
        <w:rPr>
          <w:noProof/>
        </w:rPr>
      </w:pPr>
      <w:r w:rsidRPr="00AC3540">
        <w:rPr>
          <w:noProof/>
        </w:rPr>
        <w:t>that request refers to a packet store that does not exist.</w:t>
      </w:r>
    </w:p>
    <w:p w:rsidR="00A41A68" w:rsidRPr="00AC3540" w:rsidRDefault="00A41A68" w:rsidP="00A41A68">
      <w:pPr>
        <w:pStyle w:val="requirelevel1"/>
        <w:rPr>
          <w:noProof/>
        </w:rPr>
      </w:pPr>
      <w:r w:rsidRPr="00AC3540">
        <w:rPr>
          <w:noProof/>
        </w:rPr>
        <w:t xml:space="preserve">Each instruction to </w:t>
      </w:r>
      <w:r w:rsidR="00166900" w:rsidRPr="00AC3540">
        <w:rPr>
          <w:noProof/>
        </w:rPr>
        <w:t>add a structure identifier to the diagnostic parameter report storage-control configuration</w:t>
      </w:r>
      <w:r w:rsidRPr="00AC3540">
        <w:rPr>
          <w:noProof/>
        </w:rPr>
        <w:t xml:space="preserve"> </w:t>
      </w:r>
      <w:r w:rsidR="008F0C7E" w:rsidRPr="00AC3540">
        <w:rPr>
          <w:noProof/>
        </w:rPr>
        <w:t>shall contain</w:t>
      </w:r>
      <w:r w:rsidRPr="00AC3540">
        <w:rPr>
          <w:noProof/>
        </w:rPr>
        <w:t>:</w:t>
      </w:r>
    </w:p>
    <w:p w:rsidR="00A41A68" w:rsidRPr="00AC3540" w:rsidRDefault="00243E6C" w:rsidP="00A41A68">
      <w:pPr>
        <w:pStyle w:val="requirelevel2"/>
        <w:rPr>
          <w:noProof/>
        </w:rPr>
      </w:pPr>
      <w:r w:rsidRPr="00AC3540">
        <w:rPr>
          <w:noProof/>
        </w:rPr>
        <w:t xml:space="preserve">if the packet selection subservice controls more than one application process, </w:t>
      </w:r>
      <w:r w:rsidR="00A41A68" w:rsidRPr="00AC3540">
        <w:rPr>
          <w:noProof/>
        </w:rPr>
        <w:t>the application process identifier addressed by that instruction;</w:t>
      </w:r>
    </w:p>
    <w:p w:rsidR="00A41A68" w:rsidRPr="00AC3540" w:rsidRDefault="00A41A68" w:rsidP="00A41A68">
      <w:pPr>
        <w:pStyle w:val="requirelevel2"/>
        <w:rPr>
          <w:noProof/>
        </w:rPr>
      </w:pPr>
      <w:r w:rsidRPr="00AC3540">
        <w:rPr>
          <w:noProof/>
        </w:rPr>
        <w:t>the diagnostic parameter report structure identifier;</w:t>
      </w:r>
    </w:p>
    <w:p w:rsidR="00A41A68" w:rsidRPr="00AC3540" w:rsidRDefault="00A41A68" w:rsidP="00A41A68">
      <w:pPr>
        <w:pStyle w:val="requirelevel2"/>
        <w:rPr>
          <w:noProof/>
        </w:rPr>
      </w:pPr>
      <w:r w:rsidRPr="00AC3540">
        <w:rPr>
          <w:noProof/>
        </w:rPr>
        <w:lastRenderedPageBreak/>
        <w:t>if subsampling is supported, the subsampling rate.</w:t>
      </w:r>
    </w:p>
    <w:p w:rsidR="00243E6C" w:rsidRPr="00AC3540" w:rsidRDefault="00243E6C" w:rsidP="00B8519B">
      <w:pPr>
        <w:pStyle w:val="NOTEnumbered"/>
        <w:numPr>
          <w:ilvl w:val="1"/>
          <w:numId w:val="225"/>
        </w:numPr>
        <w:rPr>
          <w:noProof/>
        </w:rPr>
      </w:pPr>
      <w:r w:rsidRPr="00AC3540">
        <w:rPr>
          <w:noProof/>
        </w:rPr>
        <w:t xml:space="preserve">For item 1, refer to requirement </w:t>
      </w:r>
      <w:r w:rsidRPr="00AC3540">
        <w:rPr>
          <w:noProof/>
        </w:rPr>
        <w:fldChar w:fldCharType="begin"/>
      </w:r>
      <w:r w:rsidRPr="00AC3540">
        <w:rPr>
          <w:noProof/>
        </w:rPr>
        <w:instrText xml:space="preserve"> REF ST015_PSSub_APList \w \h </w:instrText>
      </w:r>
      <w:r w:rsidRPr="00AC3540">
        <w:rPr>
          <w:noProof/>
        </w:rPr>
      </w:r>
      <w:r w:rsidRPr="00AC3540">
        <w:rPr>
          <w:noProof/>
        </w:rPr>
        <w:fldChar w:fldCharType="separate"/>
      </w:r>
      <w:r w:rsidR="008A478B">
        <w:rPr>
          <w:noProof/>
        </w:rPr>
        <w:t>6.15.4.1.1a</w:t>
      </w:r>
      <w:r w:rsidRPr="00AC3540">
        <w:rPr>
          <w:noProof/>
        </w:rPr>
        <w:fldChar w:fldCharType="end"/>
      </w:r>
      <w:r w:rsidRPr="00AC3540">
        <w:rPr>
          <w:noProof/>
        </w:rPr>
        <w:t>.</w:t>
      </w:r>
    </w:p>
    <w:p w:rsidR="00A41A68" w:rsidRPr="00AC3540" w:rsidRDefault="00584132" w:rsidP="00B8519B">
      <w:pPr>
        <w:pStyle w:val="NOTEnumbered"/>
        <w:numPr>
          <w:ilvl w:val="1"/>
          <w:numId w:val="225"/>
        </w:numPr>
        <w:rPr>
          <w:noProof/>
        </w:rPr>
      </w:pPr>
      <w:r w:rsidRPr="00AC3540">
        <w:rPr>
          <w:noProof/>
        </w:rPr>
        <w:t>For item 3,</w:t>
      </w:r>
      <w:r w:rsidR="00A41A68" w:rsidRPr="00AC3540">
        <w:rPr>
          <w:noProof/>
        </w:rPr>
        <w:t xml:space="preserve"> refer to requirement </w:t>
      </w:r>
      <w:r w:rsidRPr="00AC3540">
        <w:rPr>
          <w:noProof/>
        </w:rPr>
        <w:fldChar w:fldCharType="begin"/>
      </w:r>
      <w:r w:rsidRPr="00AC3540">
        <w:rPr>
          <w:noProof/>
        </w:rPr>
        <w:instrText xml:space="preserve"> REF ST015_PSSub_Subsampling \w \h </w:instrText>
      </w:r>
      <w:r w:rsidRPr="00AC3540">
        <w:rPr>
          <w:noProof/>
        </w:rPr>
      </w:r>
      <w:r w:rsidRPr="00AC3540">
        <w:rPr>
          <w:noProof/>
        </w:rPr>
        <w:fldChar w:fldCharType="separate"/>
      </w:r>
      <w:r w:rsidR="008A478B">
        <w:rPr>
          <w:noProof/>
        </w:rPr>
        <w:t>6.15.4.2.1d</w:t>
      </w:r>
      <w:r w:rsidRPr="00AC3540">
        <w:rPr>
          <w:noProof/>
        </w:rPr>
        <w:fldChar w:fldCharType="end"/>
      </w:r>
      <w:r w:rsidR="00A41A68" w:rsidRPr="00AC3540">
        <w:rPr>
          <w:noProof/>
        </w:rPr>
        <w:t>.</w:t>
      </w:r>
    </w:p>
    <w:p w:rsidR="00A41A68" w:rsidRPr="00AC3540" w:rsidRDefault="00A41A68" w:rsidP="00A41A68">
      <w:pPr>
        <w:pStyle w:val="requirelevel1"/>
        <w:rPr>
          <w:noProof/>
        </w:rPr>
      </w:pPr>
      <w:r w:rsidRPr="00AC3540">
        <w:rPr>
          <w:noProof/>
        </w:rPr>
        <w:t xml:space="preserve">Each instruction to </w:t>
      </w:r>
      <w:r w:rsidR="00166900" w:rsidRPr="00AC3540">
        <w:rPr>
          <w:noProof/>
        </w:rPr>
        <w:t>add all structure identifiers to the diagnostic parameter report storage-control configuration</w:t>
      </w:r>
      <w:r w:rsidRPr="00AC3540">
        <w:rPr>
          <w:noProof/>
        </w:rPr>
        <w:t xml:space="preserve"> </w:t>
      </w:r>
      <w:r w:rsidR="008F0C7E" w:rsidRPr="00AC3540">
        <w:rPr>
          <w:noProof/>
        </w:rPr>
        <w:t>shall contain</w:t>
      </w:r>
      <w:r w:rsidRPr="00AC3540">
        <w:rPr>
          <w:noProof/>
        </w:rPr>
        <w:t>:</w:t>
      </w:r>
    </w:p>
    <w:p w:rsidR="00A41A68" w:rsidRPr="00AC3540" w:rsidRDefault="00A41A68" w:rsidP="00A41A68">
      <w:pPr>
        <w:pStyle w:val="requirelevel2"/>
        <w:rPr>
          <w:noProof/>
        </w:rPr>
      </w:pPr>
      <w:r w:rsidRPr="00AC3540">
        <w:rPr>
          <w:noProof/>
        </w:rPr>
        <w:t>the application process identifier addressed by that instruction.</w:t>
      </w:r>
    </w:p>
    <w:p w:rsidR="00A41A68" w:rsidRPr="00AC3540" w:rsidRDefault="00A41A68" w:rsidP="00A41A68">
      <w:pPr>
        <w:pStyle w:val="requirelevel1"/>
        <w:rPr>
          <w:noProof/>
        </w:rPr>
      </w:pPr>
      <w:r w:rsidRPr="00AC3540">
        <w:rPr>
          <w:noProof/>
        </w:rPr>
        <w:t xml:space="preserve">The </w:t>
      </w:r>
      <w:r w:rsidR="00B80A5A" w:rsidRPr="00AC3540">
        <w:rPr>
          <w:noProof/>
        </w:rPr>
        <w:t>packet selection subservice</w:t>
      </w:r>
      <w:r w:rsidRPr="00AC3540">
        <w:rPr>
          <w:noProof/>
        </w:rPr>
        <w:t xml:space="preserve"> shall reject any instruction contained within a request to add structure identifiers to the diagnostic </w:t>
      </w:r>
      <w:r w:rsidR="00B80A5A" w:rsidRPr="00AC3540">
        <w:rPr>
          <w:noProof/>
        </w:rPr>
        <w:t xml:space="preserve">parameter report </w:t>
      </w:r>
      <w:r w:rsidR="00F16523" w:rsidRPr="00AC3540">
        <w:rPr>
          <w:noProof/>
        </w:rPr>
        <w:t>storage-control configuration</w:t>
      </w:r>
      <w:r w:rsidRPr="00AC3540">
        <w:rPr>
          <w:noProof/>
        </w:rPr>
        <w:t xml:space="preserve"> if:</w:t>
      </w:r>
    </w:p>
    <w:p w:rsidR="00A41A68" w:rsidRPr="00AC3540" w:rsidRDefault="00A41A68" w:rsidP="00A41A68">
      <w:pPr>
        <w:pStyle w:val="requirelevel2"/>
        <w:rPr>
          <w:noProof/>
        </w:rPr>
      </w:pPr>
      <w:r w:rsidRPr="00AC3540">
        <w:rPr>
          <w:noProof/>
        </w:rPr>
        <w:t>that instruction refers to an application process that is not controlled by that subservice.</w:t>
      </w:r>
    </w:p>
    <w:p w:rsidR="00A41A68" w:rsidRPr="00AC3540" w:rsidRDefault="00A41A68" w:rsidP="00A41A68">
      <w:pPr>
        <w:pStyle w:val="requirelevel1"/>
        <w:rPr>
          <w:noProof/>
        </w:rPr>
      </w:pPr>
      <w:r w:rsidRPr="00AC3540">
        <w:rPr>
          <w:noProof/>
        </w:rPr>
        <w:t xml:space="preserve">The </w:t>
      </w:r>
      <w:r w:rsidR="00B80A5A" w:rsidRPr="00AC3540">
        <w:rPr>
          <w:noProof/>
        </w:rPr>
        <w:t>packet selection subservice</w:t>
      </w:r>
      <w:r w:rsidRPr="00AC3540">
        <w:rPr>
          <w:noProof/>
        </w:rPr>
        <w:t xml:space="preserve"> shall reject any instruction to add a structure identifier to the diagnostic </w:t>
      </w:r>
      <w:r w:rsidR="00B80A5A" w:rsidRPr="00AC3540">
        <w:rPr>
          <w:noProof/>
        </w:rPr>
        <w:t xml:space="preserve">parameter report </w:t>
      </w:r>
      <w:r w:rsidR="00F16523" w:rsidRPr="00AC3540">
        <w:rPr>
          <w:noProof/>
        </w:rPr>
        <w:t>storage-control configuration</w:t>
      </w:r>
      <w:r w:rsidRPr="00AC3540">
        <w:rPr>
          <w:noProof/>
        </w:rPr>
        <w:t xml:space="preserve"> if:</w:t>
      </w:r>
    </w:p>
    <w:p w:rsidR="00A41A68" w:rsidRPr="00AC3540" w:rsidRDefault="00A41A68" w:rsidP="00A41A68">
      <w:pPr>
        <w:pStyle w:val="requirelevel2"/>
        <w:rPr>
          <w:noProof/>
        </w:rPr>
      </w:pPr>
      <w:r w:rsidRPr="00AC3540">
        <w:rPr>
          <w:noProof/>
        </w:rPr>
        <w:t xml:space="preserve">the maximum number of diagnostic parameter report structure identifiers that can be contained within a diagnostic parameter report </w:t>
      </w:r>
      <w:r w:rsidR="00F16523" w:rsidRPr="00AC3540">
        <w:rPr>
          <w:noProof/>
        </w:rPr>
        <w:t>storage-control definition</w:t>
      </w:r>
      <w:r w:rsidRPr="00AC3540">
        <w:rPr>
          <w:noProof/>
        </w:rPr>
        <w:t xml:space="preserve"> is already reached;</w:t>
      </w:r>
    </w:p>
    <w:p w:rsidR="00A41A68" w:rsidRPr="00AC3540" w:rsidRDefault="00A41A68" w:rsidP="00A41A68">
      <w:pPr>
        <w:pStyle w:val="requirelevel2"/>
        <w:rPr>
          <w:noProof/>
        </w:rPr>
      </w:pPr>
      <w:r w:rsidRPr="00AC3540">
        <w:rPr>
          <w:noProof/>
        </w:rPr>
        <w:t xml:space="preserve">the corresponding diagnostic parameter report </w:t>
      </w:r>
      <w:r w:rsidR="00F16523" w:rsidRPr="00AC3540">
        <w:rPr>
          <w:noProof/>
        </w:rPr>
        <w:t>storage-control definition</w:t>
      </w:r>
      <w:r w:rsidRPr="00AC3540">
        <w:rPr>
          <w:noProof/>
        </w:rPr>
        <w:t xml:space="preserve"> has no structure identifier already defined.</w:t>
      </w:r>
    </w:p>
    <w:p w:rsidR="00A41A68" w:rsidRPr="00AC3540" w:rsidRDefault="00A41A68" w:rsidP="00A41A68">
      <w:pPr>
        <w:pStyle w:val="requirelevel1"/>
        <w:rPr>
          <w:noProof/>
        </w:rPr>
      </w:pPr>
      <w:r w:rsidRPr="00AC3540">
        <w:rPr>
          <w:noProof/>
        </w:rPr>
        <w:t xml:space="preserve">For each instruction contained within a request to add structure identifiers to the diagnostic </w:t>
      </w:r>
      <w:r w:rsidR="00B80A5A" w:rsidRPr="00AC3540">
        <w:rPr>
          <w:noProof/>
        </w:rPr>
        <w:t xml:space="preserve">parameter report </w:t>
      </w:r>
      <w:r w:rsidR="00F16523" w:rsidRPr="00AC3540">
        <w:rPr>
          <w:noProof/>
        </w:rPr>
        <w:t>storage-control configuration</w:t>
      </w:r>
      <w:r w:rsidRPr="00AC3540">
        <w:rPr>
          <w:noProof/>
        </w:rPr>
        <w:t xml:space="preserve"> that it rejects, the </w:t>
      </w:r>
      <w:r w:rsidR="00B80A5A" w:rsidRPr="00AC3540">
        <w:rPr>
          <w:noProof/>
        </w:rPr>
        <w:t>packet selection subservice</w:t>
      </w:r>
      <w:r w:rsidRPr="00AC3540">
        <w:rPr>
          <w:noProof/>
        </w:rPr>
        <w:t xml:space="preserve"> shall generate the failed start of execution notification for that instruction.</w:t>
      </w:r>
    </w:p>
    <w:p w:rsidR="00A41A68" w:rsidRPr="00AC3540" w:rsidRDefault="00A41A68" w:rsidP="00A41A68">
      <w:pPr>
        <w:pStyle w:val="requirelevel1"/>
        <w:rPr>
          <w:noProof/>
        </w:rPr>
      </w:pPr>
      <w:r w:rsidRPr="00AC3540">
        <w:rPr>
          <w:noProof/>
        </w:rPr>
        <w:t xml:space="preserve">The </w:t>
      </w:r>
      <w:r w:rsidR="00B80A5A" w:rsidRPr="00AC3540">
        <w:rPr>
          <w:noProof/>
        </w:rPr>
        <w:t>packet selection subservice</w:t>
      </w:r>
      <w:r w:rsidRPr="00AC3540">
        <w:rPr>
          <w:noProof/>
        </w:rPr>
        <w:t xml:space="preserve"> shall process any valid instruction that is contained within a request to add structure identifiers to the diagnostic </w:t>
      </w:r>
      <w:r w:rsidR="00B80A5A" w:rsidRPr="00AC3540">
        <w:rPr>
          <w:noProof/>
        </w:rPr>
        <w:t xml:space="preserve">parameter report </w:t>
      </w:r>
      <w:r w:rsidR="00F16523" w:rsidRPr="00AC3540">
        <w:rPr>
          <w:noProof/>
        </w:rPr>
        <w:t>storage-control configuration</w:t>
      </w:r>
      <w:r w:rsidRPr="00AC3540">
        <w:rPr>
          <w:noProof/>
        </w:rPr>
        <w:t xml:space="preserve"> regardless of the presence of faulty instructions.</w:t>
      </w:r>
    </w:p>
    <w:p w:rsidR="00A41A68" w:rsidRPr="00AC3540" w:rsidRDefault="00A41A68" w:rsidP="00A41A68">
      <w:pPr>
        <w:pStyle w:val="requirelevel1"/>
        <w:rPr>
          <w:noProof/>
        </w:rPr>
      </w:pPr>
      <w:r w:rsidRPr="00AC3540">
        <w:rPr>
          <w:noProof/>
        </w:rPr>
        <w:t xml:space="preserve">For each valid instruction to </w:t>
      </w:r>
      <w:r w:rsidR="00166900" w:rsidRPr="00AC3540">
        <w:rPr>
          <w:noProof/>
        </w:rPr>
        <w:t>add a structure identifier to the diagnostic parameter report storage-control configuration</w:t>
      </w:r>
      <w:r w:rsidRPr="00AC3540">
        <w:rPr>
          <w:noProof/>
        </w:rPr>
        <w:t xml:space="preserve">, the </w:t>
      </w:r>
      <w:r w:rsidR="00B80A5A" w:rsidRPr="00AC3540">
        <w:rPr>
          <w:noProof/>
        </w:rPr>
        <w:t>packet selection subservice</w:t>
      </w:r>
      <w:r w:rsidRPr="00AC3540">
        <w:rPr>
          <w:noProof/>
        </w:rPr>
        <w:t xml:space="preserve"> shall</w:t>
      </w:r>
      <w:r w:rsidR="00B16C43" w:rsidRPr="00AC3540">
        <w:rPr>
          <w:noProof/>
        </w:rPr>
        <w:t>, for the related packet store</w:t>
      </w:r>
      <w:r w:rsidRPr="00AC3540">
        <w:rPr>
          <w:noProof/>
        </w:rPr>
        <w:t>:</w:t>
      </w:r>
    </w:p>
    <w:p w:rsidR="00A41A68" w:rsidRPr="00AC3540" w:rsidRDefault="00A41A68" w:rsidP="00A41A68">
      <w:pPr>
        <w:pStyle w:val="requirelevel2"/>
        <w:rPr>
          <w:noProof/>
        </w:rPr>
      </w:pPr>
      <w:r w:rsidRPr="00AC3540">
        <w:rPr>
          <w:noProof/>
        </w:rPr>
        <w:t xml:space="preserve">add, for the specified application process identifier, a diagnostic parameter report </w:t>
      </w:r>
      <w:r w:rsidR="00F16523" w:rsidRPr="00AC3540">
        <w:rPr>
          <w:noProof/>
        </w:rPr>
        <w:t>storage-control definition</w:t>
      </w:r>
      <w:r w:rsidRPr="00AC3540">
        <w:rPr>
          <w:noProof/>
        </w:rPr>
        <w:t xml:space="preserve"> if not already existing;</w:t>
      </w:r>
    </w:p>
    <w:p w:rsidR="00A41A68" w:rsidRPr="00AC3540" w:rsidRDefault="00A41A68" w:rsidP="00A41A68">
      <w:pPr>
        <w:pStyle w:val="requirelevel2"/>
        <w:rPr>
          <w:noProof/>
        </w:rPr>
      </w:pPr>
      <w:r w:rsidRPr="00AC3540">
        <w:rPr>
          <w:noProof/>
        </w:rPr>
        <w:t xml:space="preserve">add, to the related diagnostic parameter report </w:t>
      </w:r>
      <w:r w:rsidR="00F16523" w:rsidRPr="00AC3540">
        <w:rPr>
          <w:noProof/>
        </w:rPr>
        <w:t>storage-control definition</w:t>
      </w:r>
      <w:r w:rsidRPr="00AC3540">
        <w:rPr>
          <w:noProof/>
        </w:rPr>
        <w:t>, the specified diagnostic parameter report structure identifier, if not already existing;</w:t>
      </w:r>
    </w:p>
    <w:p w:rsidR="00A41A68" w:rsidRPr="00AC3540" w:rsidRDefault="00A41A68" w:rsidP="00A41A68">
      <w:pPr>
        <w:pStyle w:val="requirelevel2"/>
        <w:rPr>
          <w:noProof/>
        </w:rPr>
      </w:pPr>
      <w:r w:rsidRPr="00AC3540">
        <w:rPr>
          <w:noProof/>
        </w:rPr>
        <w:t xml:space="preserve">if subsampling is supported, set, to the related diagnostic parameter report </w:t>
      </w:r>
      <w:r w:rsidR="00F16523" w:rsidRPr="00AC3540">
        <w:rPr>
          <w:noProof/>
        </w:rPr>
        <w:t>storage-control definition</w:t>
      </w:r>
      <w:r w:rsidRPr="00AC3540">
        <w:rPr>
          <w:noProof/>
        </w:rPr>
        <w:t xml:space="preserve"> and the specified diagnostic parameter report structure identifier, the specified subsampling rate. </w:t>
      </w:r>
    </w:p>
    <w:p w:rsidR="00A41A68" w:rsidRPr="00AC3540" w:rsidRDefault="00584132" w:rsidP="009C226B">
      <w:pPr>
        <w:pStyle w:val="NOTE"/>
        <w:rPr>
          <w:noProof/>
        </w:rPr>
      </w:pPr>
      <w:r w:rsidRPr="00AC3540">
        <w:rPr>
          <w:noProof/>
        </w:rPr>
        <w:t>For item 3,</w:t>
      </w:r>
      <w:r w:rsidR="00A41A68" w:rsidRPr="00AC3540">
        <w:rPr>
          <w:noProof/>
        </w:rPr>
        <w:t xml:space="preserve"> refer to requirement </w:t>
      </w:r>
      <w:r w:rsidRPr="00AC3540">
        <w:rPr>
          <w:noProof/>
        </w:rPr>
        <w:fldChar w:fldCharType="begin"/>
      </w:r>
      <w:r w:rsidRPr="00AC3540">
        <w:rPr>
          <w:noProof/>
        </w:rPr>
        <w:instrText xml:space="preserve"> REF ST015_PSSub_Subsampling \w \h </w:instrText>
      </w:r>
      <w:r w:rsidRPr="00AC3540">
        <w:rPr>
          <w:noProof/>
        </w:rPr>
      </w:r>
      <w:r w:rsidRPr="00AC3540">
        <w:rPr>
          <w:noProof/>
        </w:rPr>
        <w:fldChar w:fldCharType="separate"/>
      </w:r>
      <w:r w:rsidR="008A478B">
        <w:rPr>
          <w:noProof/>
        </w:rPr>
        <w:t>6.15.4.2.1d</w:t>
      </w:r>
      <w:r w:rsidRPr="00AC3540">
        <w:rPr>
          <w:noProof/>
        </w:rPr>
        <w:fldChar w:fldCharType="end"/>
      </w:r>
      <w:r w:rsidR="00A41A68" w:rsidRPr="00AC3540">
        <w:rPr>
          <w:noProof/>
        </w:rPr>
        <w:t>.</w:t>
      </w:r>
    </w:p>
    <w:p w:rsidR="00A41A68" w:rsidRPr="00AC3540" w:rsidRDefault="00A41A68" w:rsidP="00A41A68">
      <w:pPr>
        <w:pStyle w:val="requirelevel1"/>
        <w:rPr>
          <w:noProof/>
        </w:rPr>
      </w:pPr>
      <w:r w:rsidRPr="00AC3540">
        <w:rPr>
          <w:noProof/>
        </w:rPr>
        <w:t xml:space="preserve">For each valid instruction to </w:t>
      </w:r>
      <w:r w:rsidR="00166900" w:rsidRPr="00AC3540">
        <w:rPr>
          <w:noProof/>
        </w:rPr>
        <w:t>add all structure identifiers to the diagnostic parameter report storage-control configuration</w:t>
      </w:r>
      <w:r w:rsidRPr="00AC3540">
        <w:rPr>
          <w:noProof/>
        </w:rPr>
        <w:t xml:space="preserve">, the </w:t>
      </w:r>
      <w:r w:rsidR="00B80A5A" w:rsidRPr="00AC3540">
        <w:rPr>
          <w:noProof/>
        </w:rPr>
        <w:t>packet selection subservice</w:t>
      </w:r>
      <w:r w:rsidRPr="00AC3540">
        <w:rPr>
          <w:noProof/>
        </w:rPr>
        <w:t xml:space="preserve"> shall</w:t>
      </w:r>
      <w:r w:rsidR="00B16C43" w:rsidRPr="00AC3540">
        <w:rPr>
          <w:noProof/>
        </w:rPr>
        <w:t>, for the related packet store</w:t>
      </w:r>
      <w:r w:rsidRPr="00AC3540">
        <w:rPr>
          <w:noProof/>
        </w:rPr>
        <w:t>:</w:t>
      </w:r>
    </w:p>
    <w:p w:rsidR="00A41A68" w:rsidRPr="00AC3540" w:rsidRDefault="00A41A68" w:rsidP="00A41A68">
      <w:pPr>
        <w:pStyle w:val="requirelevel2"/>
        <w:rPr>
          <w:noProof/>
        </w:rPr>
      </w:pPr>
      <w:r w:rsidRPr="00AC3540">
        <w:rPr>
          <w:noProof/>
        </w:rPr>
        <w:t xml:space="preserve">add, for the specified application process identifier, a diagnostic parameter report </w:t>
      </w:r>
      <w:r w:rsidR="00F16523" w:rsidRPr="00AC3540">
        <w:rPr>
          <w:noProof/>
        </w:rPr>
        <w:t>storage-control definition</w:t>
      </w:r>
      <w:r w:rsidRPr="00AC3540">
        <w:rPr>
          <w:noProof/>
        </w:rPr>
        <w:t xml:space="preserve"> if not already existing;</w:t>
      </w:r>
    </w:p>
    <w:p w:rsidR="00A41A68" w:rsidRPr="00AC3540" w:rsidRDefault="00A41A68" w:rsidP="00A41A68">
      <w:pPr>
        <w:pStyle w:val="requirelevel2"/>
        <w:rPr>
          <w:noProof/>
        </w:rPr>
      </w:pPr>
      <w:r w:rsidRPr="00AC3540">
        <w:rPr>
          <w:noProof/>
        </w:rPr>
        <w:lastRenderedPageBreak/>
        <w:t xml:space="preserve">delete, if any, all diagnostic parameter report structure identifiers of the related diagnostic parameter report </w:t>
      </w:r>
      <w:r w:rsidR="00F16523" w:rsidRPr="00AC3540">
        <w:rPr>
          <w:noProof/>
        </w:rPr>
        <w:t>storage-control definition</w:t>
      </w:r>
      <w:r w:rsidRPr="00AC3540">
        <w:rPr>
          <w:noProof/>
        </w:rPr>
        <w:t xml:space="preserve">. </w:t>
      </w:r>
    </w:p>
    <w:p w:rsidR="00A41A68" w:rsidRPr="00AC3540" w:rsidRDefault="00584132" w:rsidP="009C226B">
      <w:pPr>
        <w:pStyle w:val="NOTE"/>
        <w:rPr>
          <w:noProof/>
        </w:rPr>
      </w:pPr>
      <w:r w:rsidRPr="00AC3540">
        <w:rPr>
          <w:noProof/>
        </w:rPr>
        <w:t>For item 2</w:t>
      </w:r>
      <w:r w:rsidR="00A41A68" w:rsidRPr="00AC3540">
        <w:rPr>
          <w:noProof/>
        </w:rPr>
        <w:t xml:space="preserve">, deleting a diagnostic parameter report structure identifier implies deleting the corresponding subsampling rate if any (see also requirement </w:t>
      </w:r>
      <w:r w:rsidRPr="00AC3540">
        <w:rPr>
          <w:noProof/>
        </w:rPr>
        <w:fldChar w:fldCharType="begin"/>
      </w:r>
      <w:r w:rsidRPr="00AC3540">
        <w:rPr>
          <w:noProof/>
        </w:rPr>
        <w:instrText xml:space="preserve"> REF ST015_PSSub_Subsampling \w \h </w:instrText>
      </w:r>
      <w:r w:rsidRPr="00AC3540">
        <w:rPr>
          <w:noProof/>
        </w:rPr>
      </w:r>
      <w:r w:rsidRPr="00AC3540">
        <w:rPr>
          <w:noProof/>
        </w:rPr>
        <w:fldChar w:fldCharType="separate"/>
      </w:r>
      <w:r w:rsidR="008A478B">
        <w:rPr>
          <w:noProof/>
        </w:rPr>
        <w:t>6.15.4.2.1d</w:t>
      </w:r>
      <w:r w:rsidRPr="00AC3540">
        <w:rPr>
          <w:noProof/>
        </w:rPr>
        <w:fldChar w:fldCharType="end"/>
      </w:r>
      <w:r w:rsidR="00A41A68" w:rsidRPr="00AC3540">
        <w:rPr>
          <w:noProof/>
        </w:rPr>
        <w:t>).</w:t>
      </w:r>
    </w:p>
    <w:p w:rsidR="00A41A68" w:rsidRPr="00AC3540" w:rsidRDefault="00A41A68" w:rsidP="00A41A68">
      <w:pPr>
        <w:pStyle w:val="Heading5"/>
        <w:rPr>
          <w:noProof/>
        </w:rPr>
      </w:pPr>
      <w:bookmarkStart w:id="573" w:name="TC_015_032_SYS"/>
      <w:r w:rsidRPr="00AC3540">
        <w:rPr>
          <w:noProof/>
        </w:rPr>
        <w:t xml:space="preserve">Delete structure identifiers from the diagnostic </w:t>
      </w:r>
      <w:r w:rsidR="00B80A5A" w:rsidRPr="00AC3540">
        <w:rPr>
          <w:noProof/>
        </w:rPr>
        <w:t xml:space="preserve">parameter report </w:t>
      </w:r>
      <w:r w:rsidR="00F16523" w:rsidRPr="00AC3540">
        <w:rPr>
          <w:noProof/>
        </w:rPr>
        <w:t>storage-control configuration</w:t>
      </w:r>
      <w:bookmarkEnd w:id="573"/>
    </w:p>
    <w:p w:rsidR="00A41A68" w:rsidRPr="00AC3540" w:rsidRDefault="00A41A68" w:rsidP="00A41A68">
      <w:pPr>
        <w:pStyle w:val="requirelevel1"/>
        <w:rPr>
          <w:noProof/>
        </w:rPr>
      </w:pPr>
      <w:r w:rsidRPr="00AC3540">
        <w:rPr>
          <w:noProof/>
        </w:rPr>
        <w:t xml:space="preserve">The </w:t>
      </w:r>
      <w:r w:rsidR="00B80A5A" w:rsidRPr="00AC3540">
        <w:rPr>
          <w:noProof/>
        </w:rPr>
        <w:t>packet selection subservice</w:t>
      </w:r>
      <w:r w:rsidRPr="00AC3540">
        <w:rPr>
          <w:noProof/>
        </w:rPr>
        <w:t xml:space="preserve"> shall provide the capability to delete structure identifiers from the diagnostic </w:t>
      </w:r>
      <w:r w:rsidR="00B80A5A" w:rsidRPr="00AC3540">
        <w:rPr>
          <w:noProof/>
        </w:rPr>
        <w:t xml:space="preserve">parameter report </w:t>
      </w:r>
      <w:r w:rsidR="00F16523" w:rsidRPr="00AC3540">
        <w:rPr>
          <w:noProof/>
        </w:rPr>
        <w:t>storage-control configuration</w:t>
      </w:r>
      <w:r w:rsidR="00E4706B" w:rsidRPr="00AC3540">
        <w:rPr>
          <w:noProof/>
        </w:rPr>
        <w:t xml:space="preserve"> of a packet store</w:t>
      </w:r>
      <w:r w:rsidRPr="00AC3540">
        <w:rPr>
          <w:noProof/>
        </w:rPr>
        <w:t xml:space="preserve"> if that subservice provides the capability to control, per diagnostic parameter report structure, the </w:t>
      </w:r>
      <w:r w:rsidR="00B80A5A" w:rsidRPr="00AC3540">
        <w:rPr>
          <w:noProof/>
        </w:rPr>
        <w:t>storage</w:t>
      </w:r>
      <w:r w:rsidRPr="00AC3540">
        <w:rPr>
          <w:noProof/>
        </w:rPr>
        <w:t xml:space="preserve"> of diagnostic parameter reports.</w:t>
      </w:r>
    </w:p>
    <w:p w:rsidR="00A41A68" w:rsidRPr="00AC3540" w:rsidRDefault="00A41A68" w:rsidP="00B8519B">
      <w:pPr>
        <w:pStyle w:val="NOTEnumbered"/>
        <w:numPr>
          <w:ilvl w:val="1"/>
          <w:numId w:val="184"/>
        </w:numPr>
        <w:rPr>
          <w:noProof/>
        </w:rPr>
      </w:pPr>
      <w:r w:rsidRPr="00AC3540">
        <w:rPr>
          <w:noProof/>
        </w:rPr>
        <w:t>The corresponding reques</w:t>
      </w:r>
      <w:r w:rsidR="007F53FF" w:rsidRPr="00AC3540">
        <w:rPr>
          <w:noProof/>
        </w:rPr>
        <w:t>ts are of message type "TC[15,32</w:t>
      </w:r>
      <w:r w:rsidRPr="00AC3540">
        <w:rPr>
          <w:noProof/>
        </w:rPr>
        <w:t xml:space="preserve">] delete structure identifiers from the diagnostic </w:t>
      </w:r>
      <w:r w:rsidR="00B80A5A" w:rsidRPr="00AC3540">
        <w:rPr>
          <w:noProof/>
        </w:rPr>
        <w:t xml:space="preserve">parameter report </w:t>
      </w:r>
      <w:r w:rsidR="00F16523" w:rsidRPr="00AC3540">
        <w:rPr>
          <w:noProof/>
        </w:rPr>
        <w:t>storage-control configuration</w:t>
      </w:r>
      <w:r w:rsidRPr="00AC3540">
        <w:rPr>
          <w:noProof/>
        </w:rPr>
        <w:t xml:space="preserve">". </w:t>
      </w:r>
    </w:p>
    <w:p w:rsidR="00A41A68" w:rsidRPr="00AC3540" w:rsidRDefault="00A41A68" w:rsidP="00B8519B">
      <w:pPr>
        <w:pStyle w:val="NOTEnumbered"/>
        <w:numPr>
          <w:ilvl w:val="1"/>
          <w:numId w:val="184"/>
        </w:numPr>
        <w:rPr>
          <w:noProof/>
        </w:rPr>
      </w:pPr>
      <w:r w:rsidRPr="00AC3540">
        <w:rPr>
          <w:noProof/>
        </w:rPr>
        <w:t xml:space="preserve">For the capability to control, per diagnostic parameter report structure, the </w:t>
      </w:r>
      <w:r w:rsidR="00B80A5A" w:rsidRPr="00AC3540">
        <w:rPr>
          <w:noProof/>
        </w:rPr>
        <w:t>storage</w:t>
      </w:r>
      <w:r w:rsidRPr="00AC3540">
        <w:rPr>
          <w:noProof/>
        </w:rPr>
        <w:t xml:space="preserve"> of diagnostic parameter reports, refer to requirement </w:t>
      </w:r>
      <w:r w:rsidR="00584132" w:rsidRPr="00AC3540">
        <w:rPr>
          <w:noProof/>
        </w:rPr>
        <w:fldChar w:fldCharType="begin"/>
      </w:r>
      <w:r w:rsidR="00584132" w:rsidRPr="00AC3540">
        <w:rPr>
          <w:noProof/>
        </w:rPr>
        <w:instrText xml:space="preserve"> REF ST015_PSSub_perDPRSControl \w \h </w:instrText>
      </w:r>
      <w:r w:rsidR="00584132" w:rsidRPr="00AC3540">
        <w:rPr>
          <w:noProof/>
        </w:rPr>
      </w:r>
      <w:r w:rsidR="00584132" w:rsidRPr="00AC3540">
        <w:rPr>
          <w:noProof/>
        </w:rPr>
        <w:fldChar w:fldCharType="separate"/>
      </w:r>
      <w:r w:rsidR="008A478B">
        <w:rPr>
          <w:noProof/>
        </w:rPr>
        <w:t>6.15.4.2.1b</w:t>
      </w:r>
      <w:r w:rsidR="00584132" w:rsidRPr="00AC3540">
        <w:rPr>
          <w:noProof/>
        </w:rPr>
        <w:fldChar w:fldCharType="end"/>
      </w:r>
      <w:r w:rsidRPr="00AC3540">
        <w:rPr>
          <w:noProof/>
        </w:rPr>
        <w:t>.</w:t>
      </w:r>
    </w:p>
    <w:p w:rsidR="008A781E" w:rsidRPr="00AC3540" w:rsidRDefault="008A781E" w:rsidP="00B8519B">
      <w:pPr>
        <w:pStyle w:val="NOTEnumbered"/>
        <w:numPr>
          <w:ilvl w:val="1"/>
          <w:numId w:val="184"/>
        </w:numPr>
        <w:rPr>
          <w:noProof/>
        </w:rPr>
      </w:pPr>
      <w:r w:rsidRPr="00AC3540">
        <w:rPr>
          <w:noProof/>
        </w:rPr>
        <w:t xml:space="preserve">For the capability to add structure identifiers to the diagnostic parameter report storage-control configuration, refer to clause </w:t>
      </w:r>
      <w:r w:rsidRPr="00AC3540">
        <w:rPr>
          <w:noProof/>
        </w:rPr>
        <w:fldChar w:fldCharType="begin"/>
      </w:r>
      <w:r w:rsidRPr="00AC3540">
        <w:rPr>
          <w:noProof/>
        </w:rPr>
        <w:instrText xml:space="preserve"> REF TC_015_031_SYS \n \h  \* MERGEFORMAT </w:instrText>
      </w:r>
      <w:r w:rsidRPr="00AC3540">
        <w:rPr>
          <w:noProof/>
        </w:rPr>
      </w:r>
      <w:r w:rsidRPr="00AC3540">
        <w:rPr>
          <w:noProof/>
        </w:rPr>
        <w:fldChar w:fldCharType="separate"/>
      </w:r>
      <w:r w:rsidR="008A478B">
        <w:rPr>
          <w:noProof/>
        </w:rPr>
        <w:t>6.15.4.6.1</w:t>
      </w:r>
      <w:r w:rsidRPr="00AC3540">
        <w:rPr>
          <w:noProof/>
        </w:rPr>
        <w:fldChar w:fldCharType="end"/>
      </w:r>
      <w:r w:rsidRPr="00AC3540">
        <w:rPr>
          <w:noProof/>
        </w:rPr>
        <w:t>.</w:t>
      </w:r>
    </w:p>
    <w:p w:rsidR="00A41A68" w:rsidRPr="00AC3540" w:rsidRDefault="00A41A68" w:rsidP="00A41A68">
      <w:pPr>
        <w:pStyle w:val="requirelevel1"/>
        <w:keepNext/>
        <w:rPr>
          <w:noProof/>
        </w:rPr>
      </w:pPr>
      <w:r w:rsidRPr="00AC3540">
        <w:rPr>
          <w:noProof/>
        </w:rPr>
        <w:t xml:space="preserve">Each request to delete structure identifiers from the diagnostic </w:t>
      </w:r>
      <w:r w:rsidR="00B80A5A" w:rsidRPr="00AC3540">
        <w:rPr>
          <w:noProof/>
        </w:rPr>
        <w:t xml:space="preserve">parameter report </w:t>
      </w:r>
      <w:r w:rsidR="00F16523" w:rsidRPr="00AC3540">
        <w:rPr>
          <w:noProof/>
        </w:rPr>
        <w:t>storage-control configuration</w:t>
      </w:r>
      <w:r w:rsidRPr="00AC3540">
        <w:rPr>
          <w:noProof/>
        </w:rPr>
        <w:t xml:space="preserve"> </w:t>
      </w:r>
      <w:r w:rsidR="00E4706B" w:rsidRPr="00AC3540">
        <w:rPr>
          <w:noProof/>
        </w:rPr>
        <w:t>shall contain the packet store identifier of the packet store whose diagnostic parameter report storage</w:t>
      </w:r>
      <w:r w:rsidR="00A25113" w:rsidRPr="00AC3540">
        <w:rPr>
          <w:noProof/>
        </w:rPr>
        <w:t>-control</w:t>
      </w:r>
      <w:r w:rsidR="00E4706B" w:rsidRPr="00AC3540">
        <w:rPr>
          <w:noProof/>
        </w:rPr>
        <w:t xml:space="preserve"> configuration is to change and exactly one of</w:t>
      </w:r>
      <w:r w:rsidRPr="00AC3540">
        <w:rPr>
          <w:noProof/>
        </w:rPr>
        <w:t>:</w:t>
      </w:r>
    </w:p>
    <w:p w:rsidR="00A41A68" w:rsidRPr="00AC3540" w:rsidRDefault="00A41A68" w:rsidP="00A41A68">
      <w:pPr>
        <w:pStyle w:val="requirelevel2"/>
        <w:rPr>
          <w:noProof/>
        </w:rPr>
      </w:pPr>
      <w:r w:rsidRPr="00AC3540">
        <w:rPr>
          <w:noProof/>
        </w:rPr>
        <w:t>any combination of one or more instructions:</w:t>
      </w:r>
    </w:p>
    <w:p w:rsidR="00A41A68" w:rsidRPr="00AC3540" w:rsidRDefault="00A41A68" w:rsidP="00A41A68">
      <w:pPr>
        <w:pStyle w:val="requirelevel3"/>
        <w:rPr>
          <w:noProof/>
        </w:rPr>
      </w:pPr>
      <w:r w:rsidRPr="00AC3540">
        <w:rPr>
          <w:noProof/>
        </w:rPr>
        <w:t xml:space="preserve">to </w:t>
      </w:r>
      <w:r w:rsidR="00166900" w:rsidRPr="00AC3540">
        <w:rPr>
          <w:noProof/>
        </w:rPr>
        <w:t>delete a structure identifier from the diagnostic parameter report storage-control configuration</w:t>
      </w:r>
      <w:r w:rsidRPr="00AC3540">
        <w:rPr>
          <w:noProof/>
        </w:rPr>
        <w:t>,</w:t>
      </w:r>
    </w:p>
    <w:p w:rsidR="00A41A68" w:rsidRPr="00AC3540" w:rsidRDefault="00A41A68" w:rsidP="00A41A68">
      <w:pPr>
        <w:pStyle w:val="requirelevel3"/>
        <w:rPr>
          <w:noProof/>
        </w:rPr>
      </w:pPr>
      <w:r w:rsidRPr="00AC3540">
        <w:rPr>
          <w:noProof/>
        </w:rPr>
        <w:t xml:space="preserve">to delete an application process from the diagnostic </w:t>
      </w:r>
      <w:r w:rsidR="00B80A5A" w:rsidRPr="00AC3540">
        <w:rPr>
          <w:noProof/>
        </w:rPr>
        <w:t xml:space="preserve">parameter report </w:t>
      </w:r>
      <w:r w:rsidR="00F16523" w:rsidRPr="00AC3540">
        <w:rPr>
          <w:noProof/>
        </w:rPr>
        <w:t>storage-control configuration</w:t>
      </w:r>
      <w:r w:rsidRPr="00AC3540">
        <w:rPr>
          <w:noProof/>
        </w:rPr>
        <w:t>,</w:t>
      </w:r>
    </w:p>
    <w:p w:rsidR="00A41A68" w:rsidRPr="00AC3540" w:rsidRDefault="00A41A68" w:rsidP="00A41A68">
      <w:pPr>
        <w:pStyle w:val="requirelevel2"/>
        <w:rPr>
          <w:noProof/>
        </w:rPr>
      </w:pPr>
      <w:r w:rsidRPr="00AC3540">
        <w:rPr>
          <w:noProof/>
        </w:rPr>
        <w:t xml:space="preserve">an instruction to empty the diagnostic </w:t>
      </w:r>
      <w:r w:rsidR="00B80A5A" w:rsidRPr="00AC3540">
        <w:rPr>
          <w:noProof/>
        </w:rPr>
        <w:t xml:space="preserve">parameter report </w:t>
      </w:r>
      <w:r w:rsidR="00F16523" w:rsidRPr="00AC3540">
        <w:rPr>
          <w:noProof/>
        </w:rPr>
        <w:t>storage-control configuration</w:t>
      </w:r>
      <w:r w:rsidRPr="00AC3540">
        <w:rPr>
          <w:noProof/>
        </w:rPr>
        <w:t>.</w:t>
      </w:r>
    </w:p>
    <w:p w:rsidR="00A41A68" w:rsidRPr="00AC3540" w:rsidRDefault="00A41A68" w:rsidP="009C226B">
      <w:pPr>
        <w:pStyle w:val="NOTE"/>
        <w:rPr>
          <w:noProof/>
        </w:rPr>
      </w:pPr>
      <w:r w:rsidRPr="00AC3540">
        <w:rPr>
          <w:noProof/>
        </w:rPr>
        <w:t xml:space="preserve">The instructions to empty the diagnostic </w:t>
      </w:r>
      <w:r w:rsidR="00B80A5A" w:rsidRPr="00AC3540">
        <w:rPr>
          <w:noProof/>
        </w:rPr>
        <w:t xml:space="preserve">parameter report </w:t>
      </w:r>
      <w:r w:rsidR="00F16523" w:rsidRPr="00AC3540">
        <w:rPr>
          <w:noProof/>
        </w:rPr>
        <w:t>storage-control configuration</w:t>
      </w:r>
      <w:r w:rsidRPr="00AC3540">
        <w:rPr>
          <w:noProof/>
        </w:rPr>
        <w:t xml:space="preserve"> contain no argument.</w:t>
      </w:r>
    </w:p>
    <w:p w:rsidR="00A41A68" w:rsidRPr="00AC3540" w:rsidRDefault="00A41A68" w:rsidP="00A41A68">
      <w:pPr>
        <w:pStyle w:val="requirelevel1"/>
        <w:rPr>
          <w:noProof/>
        </w:rPr>
      </w:pPr>
      <w:r w:rsidRPr="00AC3540">
        <w:rPr>
          <w:noProof/>
        </w:rPr>
        <w:t xml:space="preserve">Each instruction to </w:t>
      </w:r>
      <w:r w:rsidR="00166900" w:rsidRPr="00AC3540">
        <w:rPr>
          <w:noProof/>
        </w:rPr>
        <w:t>delete a structure identifier from the diagnostic parameter report storage-control configuration</w:t>
      </w:r>
      <w:r w:rsidRPr="00AC3540" w:rsidDel="00B93AFA">
        <w:rPr>
          <w:noProof/>
        </w:rPr>
        <w:t xml:space="preserve"> </w:t>
      </w:r>
      <w:r w:rsidR="008F0C7E" w:rsidRPr="00AC3540">
        <w:rPr>
          <w:noProof/>
        </w:rPr>
        <w:t>shall contain</w:t>
      </w:r>
      <w:r w:rsidRPr="00AC3540">
        <w:rPr>
          <w:noProof/>
        </w:rPr>
        <w:t>:</w:t>
      </w:r>
    </w:p>
    <w:p w:rsidR="00A41A68" w:rsidRPr="00AC3540" w:rsidRDefault="00243E6C" w:rsidP="00A41A68">
      <w:pPr>
        <w:pStyle w:val="requirelevel2"/>
        <w:rPr>
          <w:noProof/>
        </w:rPr>
      </w:pPr>
      <w:r w:rsidRPr="00AC3540">
        <w:rPr>
          <w:noProof/>
        </w:rPr>
        <w:t xml:space="preserve">if the packet selection subservice controls more than one application process, </w:t>
      </w:r>
      <w:r w:rsidR="00A41A68" w:rsidRPr="00AC3540">
        <w:rPr>
          <w:noProof/>
        </w:rPr>
        <w:t>the application process identifier addressed by that instruction;</w:t>
      </w:r>
    </w:p>
    <w:p w:rsidR="00A41A68" w:rsidRPr="00AC3540" w:rsidRDefault="00A41A68" w:rsidP="00A41A68">
      <w:pPr>
        <w:pStyle w:val="requirelevel2"/>
        <w:rPr>
          <w:noProof/>
        </w:rPr>
      </w:pPr>
      <w:r w:rsidRPr="00AC3540">
        <w:rPr>
          <w:noProof/>
        </w:rPr>
        <w:t>the diagnostic parame</w:t>
      </w:r>
      <w:r w:rsidR="00243E6C" w:rsidRPr="00AC3540">
        <w:rPr>
          <w:noProof/>
        </w:rPr>
        <w:t>ter report structure identifier.</w:t>
      </w:r>
    </w:p>
    <w:p w:rsidR="00F456F5" w:rsidRPr="00AC3540" w:rsidRDefault="00F456F5" w:rsidP="00B8519B">
      <w:pPr>
        <w:pStyle w:val="NOTEnumbered"/>
        <w:numPr>
          <w:ilvl w:val="1"/>
          <w:numId w:val="224"/>
        </w:numPr>
        <w:rPr>
          <w:noProof/>
        </w:rPr>
      </w:pPr>
      <w:r w:rsidRPr="00AC3540">
        <w:rPr>
          <w:noProof/>
        </w:rPr>
        <w:t xml:space="preserve">For item 1, refer to requirement </w:t>
      </w:r>
      <w:r w:rsidRPr="00AC3540">
        <w:rPr>
          <w:noProof/>
        </w:rPr>
        <w:fldChar w:fldCharType="begin"/>
      </w:r>
      <w:r w:rsidRPr="00AC3540">
        <w:rPr>
          <w:noProof/>
        </w:rPr>
        <w:instrText xml:space="preserve"> REF ST015_PSSub_APList \w \h </w:instrText>
      </w:r>
      <w:r w:rsidRPr="00AC3540">
        <w:rPr>
          <w:noProof/>
        </w:rPr>
      </w:r>
      <w:r w:rsidRPr="00AC3540">
        <w:rPr>
          <w:noProof/>
        </w:rPr>
        <w:fldChar w:fldCharType="separate"/>
      </w:r>
      <w:r w:rsidR="008A478B">
        <w:rPr>
          <w:noProof/>
        </w:rPr>
        <w:t>6.15.4.1.1a</w:t>
      </w:r>
      <w:r w:rsidRPr="00AC3540">
        <w:rPr>
          <w:noProof/>
        </w:rPr>
        <w:fldChar w:fldCharType="end"/>
      </w:r>
      <w:r w:rsidRPr="00AC3540">
        <w:rPr>
          <w:noProof/>
        </w:rPr>
        <w:t>.</w:t>
      </w:r>
    </w:p>
    <w:p w:rsidR="00A41A68" w:rsidRPr="00AC3540" w:rsidRDefault="00A41A68" w:rsidP="00A41A68">
      <w:pPr>
        <w:pStyle w:val="requirelevel1"/>
        <w:rPr>
          <w:noProof/>
        </w:rPr>
      </w:pPr>
      <w:r w:rsidRPr="00AC3540">
        <w:rPr>
          <w:noProof/>
        </w:rPr>
        <w:lastRenderedPageBreak/>
        <w:t xml:space="preserve">The </w:t>
      </w:r>
      <w:r w:rsidR="00B80A5A" w:rsidRPr="00AC3540">
        <w:rPr>
          <w:noProof/>
        </w:rPr>
        <w:t>packet selection subservice</w:t>
      </w:r>
      <w:r w:rsidRPr="00AC3540">
        <w:rPr>
          <w:noProof/>
        </w:rPr>
        <w:t xml:space="preserve"> shall reject any instruction to </w:t>
      </w:r>
      <w:r w:rsidR="00166900" w:rsidRPr="00AC3540">
        <w:rPr>
          <w:noProof/>
        </w:rPr>
        <w:t>delete a structure identifier from the diagnostic parameter report storage-control configuration</w:t>
      </w:r>
      <w:r w:rsidRPr="00AC3540" w:rsidDel="00B93AFA">
        <w:rPr>
          <w:noProof/>
        </w:rPr>
        <w:t xml:space="preserve"> </w:t>
      </w:r>
      <w:r w:rsidRPr="00AC3540">
        <w:rPr>
          <w:noProof/>
        </w:rPr>
        <w:t>if:</w:t>
      </w:r>
    </w:p>
    <w:p w:rsidR="00A41A68" w:rsidRPr="00AC3540" w:rsidRDefault="00E4706B" w:rsidP="00A41A68">
      <w:pPr>
        <w:pStyle w:val="requirelevel2"/>
        <w:rPr>
          <w:noProof/>
        </w:rPr>
      </w:pPr>
      <w:r w:rsidRPr="00AC3540">
        <w:rPr>
          <w:noProof/>
        </w:rPr>
        <w:t>that instruction refers to an application process identifier that is not in the diagnostic parameter report storage configuration of the related packet store</w:t>
      </w:r>
      <w:r w:rsidR="00A41A68" w:rsidRPr="00AC3540">
        <w:rPr>
          <w:noProof/>
        </w:rPr>
        <w:t>;</w:t>
      </w:r>
    </w:p>
    <w:p w:rsidR="00A41A68" w:rsidRPr="00AC3540" w:rsidRDefault="00E4706B" w:rsidP="00A41A68">
      <w:pPr>
        <w:pStyle w:val="requirelevel2"/>
        <w:rPr>
          <w:noProof/>
        </w:rPr>
      </w:pPr>
      <w:r w:rsidRPr="00AC3540">
        <w:rPr>
          <w:noProof/>
        </w:rPr>
        <w:t>that instruction refers to a diagnostic parameter report structure identifier that is not in the diagnostic parameter report storage definition for the specified application process identifier</w:t>
      </w:r>
      <w:r w:rsidR="00A41A68" w:rsidRPr="00AC3540">
        <w:rPr>
          <w:noProof/>
        </w:rPr>
        <w:t>.</w:t>
      </w:r>
    </w:p>
    <w:p w:rsidR="00A41A68" w:rsidRPr="00AC3540" w:rsidRDefault="00A41A68" w:rsidP="00A41A68">
      <w:pPr>
        <w:pStyle w:val="requirelevel1"/>
        <w:rPr>
          <w:noProof/>
        </w:rPr>
      </w:pPr>
      <w:r w:rsidRPr="00AC3540">
        <w:rPr>
          <w:noProof/>
        </w:rPr>
        <w:t xml:space="preserve">For each instruction to </w:t>
      </w:r>
      <w:r w:rsidR="00166900" w:rsidRPr="00AC3540">
        <w:rPr>
          <w:noProof/>
        </w:rPr>
        <w:t>delete a structure identifier from the diagnostic parameter report storage-control configuration</w:t>
      </w:r>
      <w:r w:rsidRPr="00AC3540">
        <w:rPr>
          <w:noProof/>
        </w:rPr>
        <w:t xml:space="preserve"> that it rejects, the </w:t>
      </w:r>
      <w:r w:rsidR="00B80A5A" w:rsidRPr="00AC3540">
        <w:rPr>
          <w:noProof/>
        </w:rPr>
        <w:t>packet selection subservice</w:t>
      </w:r>
      <w:r w:rsidRPr="00AC3540">
        <w:rPr>
          <w:noProof/>
        </w:rPr>
        <w:t xml:space="preserve"> shall </w:t>
      </w:r>
      <w:r w:rsidR="002A32C7" w:rsidRPr="00AC3540">
        <w:rPr>
          <w:noProof/>
        </w:rPr>
        <w:t>generate the failed start of execution notification for that instruction</w:t>
      </w:r>
      <w:r w:rsidRPr="00AC3540">
        <w:rPr>
          <w:noProof/>
        </w:rPr>
        <w:t xml:space="preserve">. </w:t>
      </w:r>
    </w:p>
    <w:p w:rsidR="00A41A68" w:rsidRPr="00AC3540" w:rsidRDefault="00A41A68" w:rsidP="00A41A68">
      <w:pPr>
        <w:pStyle w:val="requirelevel1"/>
        <w:rPr>
          <w:noProof/>
        </w:rPr>
      </w:pPr>
      <w:r w:rsidRPr="00AC3540">
        <w:rPr>
          <w:noProof/>
        </w:rPr>
        <w:t xml:space="preserve">Each instruction to delete an application process from the diagnostic </w:t>
      </w:r>
      <w:r w:rsidR="00B80A5A" w:rsidRPr="00AC3540">
        <w:rPr>
          <w:noProof/>
        </w:rPr>
        <w:t xml:space="preserve">parameter report </w:t>
      </w:r>
      <w:r w:rsidR="00F16523" w:rsidRPr="00AC3540">
        <w:rPr>
          <w:noProof/>
        </w:rPr>
        <w:t>storage-control configuration</w:t>
      </w:r>
      <w:r w:rsidRPr="00AC3540" w:rsidDel="00B93AFA">
        <w:rPr>
          <w:noProof/>
        </w:rPr>
        <w:t xml:space="preserve"> </w:t>
      </w:r>
      <w:r w:rsidR="008F0C7E" w:rsidRPr="00AC3540">
        <w:rPr>
          <w:noProof/>
        </w:rPr>
        <w:t>shall contain</w:t>
      </w:r>
      <w:r w:rsidRPr="00AC3540">
        <w:rPr>
          <w:noProof/>
        </w:rPr>
        <w:t>:</w:t>
      </w:r>
    </w:p>
    <w:p w:rsidR="00A41A68" w:rsidRPr="00AC3540" w:rsidRDefault="00A41A68" w:rsidP="00A41A68">
      <w:pPr>
        <w:pStyle w:val="requirelevel2"/>
        <w:rPr>
          <w:noProof/>
        </w:rPr>
      </w:pPr>
      <w:r w:rsidRPr="00AC3540">
        <w:rPr>
          <w:noProof/>
        </w:rPr>
        <w:t>the application process identifier addressed by that instruction.</w:t>
      </w:r>
    </w:p>
    <w:p w:rsidR="00A41A68" w:rsidRPr="00AC3540" w:rsidRDefault="00A41A68" w:rsidP="00A41A68">
      <w:pPr>
        <w:pStyle w:val="requirelevel1"/>
        <w:rPr>
          <w:noProof/>
        </w:rPr>
      </w:pPr>
      <w:r w:rsidRPr="00AC3540">
        <w:rPr>
          <w:noProof/>
        </w:rPr>
        <w:t xml:space="preserve">The </w:t>
      </w:r>
      <w:r w:rsidR="00B80A5A" w:rsidRPr="00AC3540">
        <w:rPr>
          <w:noProof/>
        </w:rPr>
        <w:t>packet selection subservice</w:t>
      </w:r>
      <w:r w:rsidRPr="00AC3540">
        <w:rPr>
          <w:noProof/>
        </w:rPr>
        <w:t xml:space="preserve"> shall reject any instruction to delete an application process from the diagnostic </w:t>
      </w:r>
      <w:r w:rsidR="00B80A5A" w:rsidRPr="00AC3540">
        <w:rPr>
          <w:noProof/>
        </w:rPr>
        <w:t xml:space="preserve">parameter report </w:t>
      </w:r>
      <w:r w:rsidR="00F16523" w:rsidRPr="00AC3540">
        <w:rPr>
          <w:noProof/>
        </w:rPr>
        <w:t>storage-control configuration</w:t>
      </w:r>
      <w:r w:rsidRPr="00AC3540">
        <w:rPr>
          <w:noProof/>
        </w:rPr>
        <w:t xml:space="preserve"> if:</w:t>
      </w:r>
    </w:p>
    <w:p w:rsidR="00A41A68" w:rsidRPr="00AC3540" w:rsidRDefault="00E4706B" w:rsidP="00A41A68">
      <w:pPr>
        <w:pStyle w:val="requirelevel2"/>
        <w:rPr>
          <w:noProof/>
        </w:rPr>
      </w:pPr>
      <w:r w:rsidRPr="00AC3540">
        <w:rPr>
          <w:noProof/>
        </w:rPr>
        <w:t>that instruction refers to an application process identifier that is not in the diagnostic parameter report storage configuration of the related packet store</w:t>
      </w:r>
      <w:r w:rsidR="00A41A68" w:rsidRPr="00AC3540">
        <w:rPr>
          <w:noProof/>
        </w:rPr>
        <w:t>.</w:t>
      </w:r>
    </w:p>
    <w:p w:rsidR="00A41A68" w:rsidRPr="00AC3540" w:rsidRDefault="00A41A68" w:rsidP="00A41A68">
      <w:pPr>
        <w:pStyle w:val="requirelevel1"/>
        <w:rPr>
          <w:noProof/>
        </w:rPr>
      </w:pPr>
      <w:r w:rsidRPr="00AC3540">
        <w:rPr>
          <w:noProof/>
        </w:rPr>
        <w:t xml:space="preserve">For each instruction to delete an application process from the diagnostic </w:t>
      </w:r>
      <w:r w:rsidR="00B80A5A" w:rsidRPr="00AC3540">
        <w:rPr>
          <w:noProof/>
        </w:rPr>
        <w:t xml:space="preserve">parameter report </w:t>
      </w:r>
      <w:r w:rsidR="00F16523" w:rsidRPr="00AC3540">
        <w:rPr>
          <w:noProof/>
        </w:rPr>
        <w:t>storage-control configuration</w:t>
      </w:r>
      <w:r w:rsidRPr="00AC3540">
        <w:rPr>
          <w:noProof/>
        </w:rPr>
        <w:t xml:space="preserve"> that it rejects, the </w:t>
      </w:r>
      <w:r w:rsidR="00B80A5A" w:rsidRPr="00AC3540">
        <w:rPr>
          <w:noProof/>
        </w:rPr>
        <w:t>packet selection subservice</w:t>
      </w:r>
      <w:r w:rsidRPr="00AC3540">
        <w:rPr>
          <w:noProof/>
        </w:rPr>
        <w:t xml:space="preserve"> shall </w:t>
      </w:r>
      <w:r w:rsidR="002A32C7" w:rsidRPr="00AC3540">
        <w:rPr>
          <w:noProof/>
        </w:rPr>
        <w:t>generate the failed start of execution notification for that instruction</w:t>
      </w:r>
      <w:r w:rsidRPr="00AC3540">
        <w:rPr>
          <w:noProof/>
        </w:rPr>
        <w:t xml:space="preserve">. </w:t>
      </w:r>
    </w:p>
    <w:p w:rsidR="00A41A68" w:rsidRPr="00AC3540" w:rsidRDefault="00A41A68" w:rsidP="00A41A68">
      <w:pPr>
        <w:pStyle w:val="requirelevel1"/>
        <w:rPr>
          <w:noProof/>
        </w:rPr>
      </w:pPr>
      <w:r w:rsidRPr="00AC3540">
        <w:rPr>
          <w:noProof/>
        </w:rPr>
        <w:t xml:space="preserve">The </w:t>
      </w:r>
      <w:r w:rsidR="00B80A5A" w:rsidRPr="00AC3540">
        <w:rPr>
          <w:noProof/>
        </w:rPr>
        <w:t>packet selection subservice</w:t>
      </w:r>
      <w:r w:rsidRPr="00AC3540">
        <w:rPr>
          <w:noProof/>
        </w:rPr>
        <w:t xml:space="preserve"> shall process any valid instruction that is contained within a request to delete structure identifiers from the diagnostic </w:t>
      </w:r>
      <w:r w:rsidR="00B80A5A" w:rsidRPr="00AC3540">
        <w:rPr>
          <w:noProof/>
        </w:rPr>
        <w:t xml:space="preserve">parameter report </w:t>
      </w:r>
      <w:r w:rsidR="00F16523" w:rsidRPr="00AC3540">
        <w:rPr>
          <w:noProof/>
        </w:rPr>
        <w:t>storage-control configuration</w:t>
      </w:r>
      <w:r w:rsidRPr="00AC3540">
        <w:rPr>
          <w:noProof/>
        </w:rPr>
        <w:t xml:space="preserve"> regardless of the presence of faulty instructions.</w:t>
      </w:r>
    </w:p>
    <w:p w:rsidR="00A41A68" w:rsidRPr="00AC3540" w:rsidRDefault="00A41A68" w:rsidP="00A41A68">
      <w:pPr>
        <w:pStyle w:val="requirelevel1"/>
        <w:rPr>
          <w:noProof/>
        </w:rPr>
      </w:pPr>
      <w:r w:rsidRPr="00AC3540">
        <w:rPr>
          <w:noProof/>
        </w:rPr>
        <w:t xml:space="preserve">For each valid instruction to </w:t>
      </w:r>
      <w:r w:rsidR="00166900" w:rsidRPr="00AC3540">
        <w:rPr>
          <w:noProof/>
        </w:rPr>
        <w:t>delete a structure identifier from the diagnostic parameter report storage-control configuration</w:t>
      </w:r>
      <w:r w:rsidRPr="00AC3540" w:rsidDel="00B93AFA">
        <w:rPr>
          <w:noProof/>
        </w:rPr>
        <w:t xml:space="preserve"> </w:t>
      </w:r>
      <w:r w:rsidRPr="00AC3540">
        <w:rPr>
          <w:noProof/>
        </w:rPr>
        <w:t xml:space="preserve">, the </w:t>
      </w:r>
      <w:r w:rsidR="00B80A5A" w:rsidRPr="00AC3540">
        <w:rPr>
          <w:noProof/>
        </w:rPr>
        <w:t>packet selection subservice</w:t>
      </w:r>
      <w:r w:rsidRPr="00AC3540">
        <w:rPr>
          <w:noProof/>
        </w:rPr>
        <w:t xml:space="preserve"> shall</w:t>
      </w:r>
      <w:r w:rsidR="00B16C43" w:rsidRPr="00AC3540">
        <w:rPr>
          <w:noProof/>
        </w:rPr>
        <w:t>, for the related packet store</w:t>
      </w:r>
      <w:r w:rsidRPr="00AC3540">
        <w:rPr>
          <w:noProof/>
        </w:rPr>
        <w:t>:</w:t>
      </w:r>
    </w:p>
    <w:p w:rsidR="00A41A68" w:rsidRPr="00AC3540" w:rsidRDefault="00A41A68" w:rsidP="00A41A68">
      <w:pPr>
        <w:pStyle w:val="requirelevel2"/>
        <w:rPr>
          <w:noProof/>
        </w:rPr>
      </w:pPr>
      <w:r w:rsidRPr="00AC3540">
        <w:rPr>
          <w:noProof/>
        </w:rPr>
        <w:t>delete the diagnostic parameter report structure identifier related to the specified application process identifier;</w:t>
      </w:r>
    </w:p>
    <w:p w:rsidR="00A41A68" w:rsidRPr="00AC3540" w:rsidRDefault="00A41A68" w:rsidP="00A41A68">
      <w:pPr>
        <w:pStyle w:val="requirelevel2"/>
        <w:rPr>
          <w:noProof/>
        </w:rPr>
      </w:pPr>
      <w:r w:rsidRPr="00AC3540">
        <w:rPr>
          <w:noProof/>
        </w:rPr>
        <w:t xml:space="preserve">if that diagnostic parameter report structure identifier deletion results in an emptied diagnostic parameter report </w:t>
      </w:r>
      <w:r w:rsidR="00F16523" w:rsidRPr="00AC3540">
        <w:rPr>
          <w:noProof/>
        </w:rPr>
        <w:t>storage-control definition</w:t>
      </w:r>
      <w:r w:rsidRPr="00AC3540">
        <w:rPr>
          <w:noProof/>
        </w:rPr>
        <w:t xml:space="preserve">, delete that diagnostic parameter report </w:t>
      </w:r>
      <w:r w:rsidR="00F16523" w:rsidRPr="00AC3540">
        <w:rPr>
          <w:noProof/>
        </w:rPr>
        <w:t>storage-control definition</w:t>
      </w:r>
      <w:r w:rsidRPr="00AC3540">
        <w:rPr>
          <w:noProof/>
        </w:rPr>
        <w:t xml:space="preserve">. </w:t>
      </w:r>
    </w:p>
    <w:p w:rsidR="00A41A68" w:rsidRPr="00AC3540" w:rsidRDefault="00A41A68" w:rsidP="009C226B">
      <w:pPr>
        <w:pStyle w:val="NOTE"/>
        <w:rPr>
          <w:noProof/>
        </w:rPr>
      </w:pPr>
      <w:r w:rsidRPr="00AC3540">
        <w:rPr>
          <w:noProof/>
        </w:rPr>
        <w:t xml:space="preserve">Deleting a diagnostic parameter report structure identifier implies deleting the corresponding subsampling rate if any (see also requirement </w:t>
      </w:r>
      <w:r w:rsidR="00584132" w:rsidRPr="00AC3540">
        <w:rPr>
          <w:noProof/>
        </w:rPr>
        <w:fldChar w:fldCharType="begin"/>
      </w:r>
      <w:r w:rsidR="00584132" w:rsidRPr="00AC3540">
        <w:rPr>
          <w:noProof/>
        </w:rPr>
        <w:instrText xml:space="preserve"> REF ST015_PSSub_Subsampling \w \h </w:instrText>
      </w:r>
      <w:r w:rsidR="00584132" w:rsidRPr="00AC3540">
        <w:rPr>
          <w:noProof/>
        </w:rPr>
      </w:r>
      <w:r w:rsidR="00584132" w:rsidRPr="00AC3540">
        <w:rPr>
          <w:noProof/>
        </w:rPr>
        <w:fldChar w:fldCharType="separate"/>
      </w:r>
      <w:r w:rsidR="008A478B">
        <w:rPr>
          <w:noProof/>
        </w:rPr>
        <w:t>6.15.4.2.1d</w:t>
      </w:r>
      <w:r w:rsidR="00584132" w:rsidRPr="00AC3540">
        <w:rPr>
          <w:noProof/>
        </w:rPr>
        <w:fldChar w:fldCharType="end"/>
      </w:r>
      <w:r w:rsidRPr="00AC3540">
        <w:rPr>
          <w:noProof/>
        </w:rPr>
        <w:t>).</w:t>
      </w:r>
    </w:p>
    <w:p w:rsidR="00A41A68" w:rsidRPr="00AC3540" w:rsidRDefault="00A41A68" w:rsidP="00A41A68">
      <w:pPr>
        <w:pStyle w:val="requirelevel1"/>
        <w:rPr>
          <w:noProof/>
        </w:rPr>
      </w:pPr>
      <w:r w:rsidRPr="00AC3540">
        <w:rPr>
          <w:noProof/>
        </w:rPr>
        <w:t xml:space="preserve">For each valid instruction </w:t>
      </w:r>
      <w:r w:rsidR="00E6135C" w:rsidRPr="00AC3540">
        <w:rPr>
          <w:noProof/>
        </w:rPr>
        <w:t>to</w:t>
      </w:r>
      <w:r w:rsidRPr="00AC3540">
        <w:rPr>
          <w:noProof/>
        </w:rPr>
        <w:t xml:space="preserve"> delete an application process from the diagnostic </w:t>
      </w:r>
      <w:r w:rsidR="00B80A5A" w:rsidRPr="00AC3540">
        <w:rPr>
          <w:noProof/>
        </w:rPr>
        <w:t xml:space="preserve">parameter report </w:t>
      </w:r>
      <w:r w:rsidR="00F16523" w:rsidRPr="00AC3540">
        <w:rPr>
          <w:noProof/>
        </w:rPr>
        <w:t>storage-control configuration</w:t>
      </w:r>
      <w:r w:rsidRPr="00AC3540">
        <w:rPr>
          <w:noProof/>
        </w:rPr>
        <w:t xml:space="preserve">, the </w:t>
      </w:r>
      <w:r w:rsidR="00B80A5A" w:rsidRPr="00AC3540">
        <w:rPr>
          <w:noProof/>
        </w:rPr>
        <w:t>packet selection subservice</w:t>
      </w:r>
      <w:r w:rsidRPr="00AC3540">
        <w:rPr>
          <w:noProof/>
        </w:rPr>
        <w:t xml:space="preserve"> shall</w:t>
      </w:r>
      <w:r w:rsidR="00B16C43" w:rsidRPr="00AC3540">
        <w:rPr>
          <w:noProof/>
        </w:rPr>
        <w:t>, for the related packet store</w:t>
      </w:r>
      <w:r w:rsidRPr="00AC3540">
        <w:rPr>
          <w:noProof/>
        </w:rPr>
        <w:t>:</w:t>
      </w:r>
    </w:p>
    <w:p w:rsidR="00A41A68" w:rsidRPr="00AC3540" w:rsidRDefault="00A25113" w:rsidP="00A41A68">
      <w:pPr>
        <w:pStyle w:val="requirelevel2"/>
        <w:rPr>
          <w:noProof/>
        </w:rPr>
      </w:pPr>
      <w:r w:rsidRPr="00AC3540">
        <w:rPr>
          <w:noProof/>
        </w:rPr>
        <w:lastRenderedPageBreak/>
        <w:t>delete the diagnostic parameter report storage definition for the specified application process identifier</w:t>
      </w:r>
      <w:r w:rsidR="00A41A68" w:rsidRPr="00AC3540">
        <w:rPr>
          <w:noProof/>
        </w:rPr>
        <w:t>.</w:t>
      </w:r>
    </w:p>
    <w:p w:rsidR="00A41A68" w:rsidRPr="00AC3540" w:rsidRDefault="00A41A68" w:rsidP="00A41A68">
      <w:pPr>
        <w:pStyle w:val="requirelevel1"/>
        <w:rPr>
          <w:noProof/>
        </w:rPr>
      </w:pPr>
      <w:r w:rsidRPr="00AC3540">
        <w:rPr>
          <w:noProof/>
        </w:rPr>
        <w:t xml:space="preserve">For each valid instruction to empty the diagnostic </w:t>
      </w:r>
      <w:r w:rsidR="00B80A5A" w:rsidRPr="00AC3540">
        <w:rPr>
          <w:noProof/>
        </w:rPr>
        <w:t xml:space="preserve">parameter report </w:t>
      </w:r>
      <w:r w:rsidR="00F16523" w:rsidRPr="00AC3540">
        <w:rPr>
          <w:noProof/>
        </w:rPr>
        <w:t>storage-control configuration</w:t>
      </w:r>
      <w:r w:rsidRPr="00AC3540">
        <w:rPr>
          <w:noProof/>
        </w:rPr>
        <w:t xml:space="preserve">, the </w:t>
      </w:r>
      <w:r w:rsidR="00B80A5A" w:rsidRPr="00AC3540">
        <w:rPr>
          <w:noProof/>
        </w:rPr>
        <w:t>packet selection subservice</w:t>
      </w:r>
      <w:r w:rsidRPr="00AC3540">
        <w:rPr>
          <w:noProof/>
        </w:rPr>
        <w:t xml:space="preserve"> shall</w:t>
      </w:r>
      <w:r w:rsidR="00B16C43" w:rsidRPr="00AC3540">
        <w:rPr>
          <w:noProof/>
        </w:rPr>
        <w:t>, for the related packet store</w:t>
      </w:r>
      <w:r w:rsidRPr="00AC3540">
        <w:rPr>
          <w:noProof/>
        </w:rPr>
        <w:t>:</w:t>
      </w:r>
    </w:p>
    <w:p w:rsidR="00A41A68" w:rsidRPr="00AC3540" w:rsidRDefault="00A25113" w:rsidP="00A41A68">
      <w:pPr>
        <w:pStyle w:val="requirelevel2"/>
        <w:rPr>
          <w:noProof/>
        </w:rPr>
      </w:pPr>
      <w:r w:rsidRPr="00AC3540">
        <w:rPr>
          <w:noProof/>
        </w:rPr>
        <w:t>delete all diagnostic parameter report storage definitions</w:t>
      </w:r>
      <w:r w:rsidR="00A41A68" w:rsidRPr="00AC3540">
        <w:rPr>
          <w:noProof/>
        </w:rPr>
        <w:t xml:space="preserve">. </w:t>
      </w:r>
    </w:p>
    <w:p w:rsidR="00A41A68" w:rsidRPr="00AC3540" w:rsidRDefault="00A41A68" w:rsidP="00A41A68">
      <w:pPr>
        <w:pStyle w:val="Heading5"/>
        <w:rPr>
          <w:noProof/>
        </w:rPr>
      </w:pPr>
      <w:bookmarkStart w:id="574" w:name="TC_015_037_SYS"/>
      <w:bookmarkStart w:id="575" w:name="TM_015_038_SYS"/>
      <w:r w:rsidRPr="00AC3540">
        <w:rPr>
          <w:noProof/>
        </w:rPr>
        <w:t xml:space="preserve">Report the content of the diagnostic </w:t>
      </w:r>
      <w:r w:rsidR="00B80A5A" w:rsidRPr="00AC3540">
        <w:rPr>
          <w:noProof/>
        </w:rPr>
        <w:t xml:space="preserve">parameter report </w:t>
      </w:r>
      <w:r w:rsidR="00F16523" w:rsidRPr="00AC3540">
        <w:rPr>
          <w:noProof/>
        </w:rPr>
        <w:t>storage-control configuration</w:t>
      </w:r>
      <w:bookmarkEnd w:id="574"/>
      <w:bookmarkEnd w:id="575"/>
    </w:p>
    <w:p w:rsidR="00A41A68" w:rsidRPr="00AC3540" w:rsidRDefault="00A41A68" w:rsidP="00A41A68">
      <w:pPr>
        <w:pStyle w:val="requirelevel1"/>
        <w:rPr>
          <w:noProof/>
        </w:rPr>
      </w:pPr>
      <w:r w:rsidRPr="00AC3540">
        <w:rPr>
          <w:noProof/>
        </w:rPr>
        <w:t xml:space="preserve">The </w:t>
      </w:r>
      <w:r w:rsidR="00B80A5A" w:rsidRPr="00AC3540">
        <w:rPr>
          <w:noProof/>
        </w:rPr>
        <w:t>packet selection subservice</w:t>
      </w:r>
      <w:r w:rsidRPr="00AC3540">
        <w:rPr>
          <w:noProof/>
        </w:rPr>
        <w:t xml:space="preserve"> capability to report the content of the diagnostic </w:t>
      </w:r>
      <w:r w:rsidR="00B80A5A" w:rsidRPr="00AC3540">
        <w:rPr>
          <w:noProof/>
        </w:rPr>
        <w:t xml:space="preserve">parameter report </w:t>
      </w:r>
      <w:r w:rsidR="00F16523" w:rsidRPr="00AC3540">
        <w:rPr>
          <w:noProof/>
        </w:rPr>
        <w:t>storage-control configuration</w:t>
      </w:r>
      <w:r w:rsidR="00A25113" w:rsidRPr="00AC3540">
        <w:rPr>
          <w:noProof/>
        </w:rPr>
        <w:t xml:space="preserve"> of a packet store</w:t>
      </w:r>
      <w:r w:rsidRPr="00AC3540">
        <w:rPr>
          <w:noProof/>
        </w:rPr>
        <w:t xml:space="preserve"> shall be declared when specifying that subservice.</w:t>
      </w:r>
    </w:p>
    <w:p w:rsidR="00A41A68" w:rsidRPr="00AC3540" w:rsidRDefault="00A41A68" w:rsidP="00B8519B">
      <w:pPr>
        <w:pStyle w:val="NOTEnumbered"/>
        <w:numPr>
          <w:ilvl w:val="1"/>
          <w:numId w:val="130"/>
        </w:numPr>
        <w:rPr>
          <w:noProof/>
        </w:rPr>
      </w:pPr>
      <w:r w:rsidRPr="00AC3540">
        <w:rPr>
          <w:noProof/>
        </w:rPr>
        <w:t>The corresponding requests are of message type "TC[</w:t>
      </w:r>
      <w:r w:rsidR="007F53FF" w:rsidRPr="00AC3540">
        <w:rPr>
          <w:noProof/>
        </w:rPr>
        <w:t>15,37</w:t>
      </w:r>
      <w:r w:rsidRPr="00AC3540">
        <w:rPr>
          <w:noProof/>
        </w:rPr>
        <w:t xml:space="preserve">] report the content of the diagnostic </w:t>
      </w:r>
      <w:r w:rsidR="00B80A5A" w:rsidRPr="00AC3540">
        <w:rPr>
          <w:noProof/>
        </w:rPr>
        <w:t xml:space="preserve">parameter report </w:t>
      </w:r>
      <w:r w:rsidR="00F16523" w:rsidRPr="00AC3540">
        <w:rPr>
          <w:noProof/>
        </w:rPr>
        <w:t>storage-control configuration</w:t>
      </w:r>
      <w:r w:rsidRPr="00AC3540">
        <w:rPr>
          <w:noProof/>
        </w:rPr>
        <w:t>". The responses are data r</w:t>
      </w:r>
      <w:r w:rsidR="007F53FF" w:rsidRPr="00AC3540">
        <w:rPr>
          <w:noProof/>
        </w:rPr>
        <w:t>eports of message type "TM[15,38</w:t>
      </w:r>
      <w:r w:rsidRPr="00AC3540">
        <w:rPr>
          <w:noProof/>
        </w:rPr>
        <w:t xml:space="preserve">] diagnostic </w:t>
      </w:r>
      <w:r w:rsidR="00B80A5A" w:rsidRPr="00AC3540">
        <w:rPr>
          <w:noProof/>
        </w:rPr>
        <w:t xml:space="preserve">parameter report </w:t>
      </w:r>
      <w:r w:rsidR="00F16523" w:rsidRPr="00AC3540">
        <w:rPr>
          <w:noProof/>
        </w:rPr>
        <w:t>storage-control configuration</w:t>
      </w:r>
      <w:r w:rsidRPr="00AC3540">
        <w:rPr>
          <w:noProof/>
        </w:rPr>
        <w:t xml:space="preserve"> content report".</w:t>
      </w:r>
    </w:p>
    <w:p w:rsidR="00A41A68" w:rsidRPr="00AC3540" w:rsidRDefault="00A41A68" w:rsidP="00B8519B">
      <w:pPr>
        <w:pStyle w:val="NOTEnumbered"/>
        <w:numPr>
          <w:ilvl w:val="1"/>
          <w:numId w:val="184"/>
        </w:numPr>
        <w:rPr>
          <w:noProof/>
        </w:rPr>
      </w:pPr>
      <w:r w:rsidRPr="00AC3540">
        <w:rPr>
          <w:noProof/>
        </w:rPr>
        <w:t xml:space="preserve">That capability requires the capability for that subservice to control, per diagnostic parameter report structure, the </w:t>
      </w:r>
      <w:r w:rsidR="00B80A5A" w:rsidRPr="00AC3540">
        <w:rPr>
          <w:noProof/>
        </w:rPr>
        <w:t>storage</w:t>
      </w:r>
      <w:r w:rsidRPr="00AC3540">
        <w:rPr>
          <w:noProof/>
        </w:rPr>
        <w:t xml:space="preserve"> of diagnostic parameter reports (refer to requirement </w:t>
      </w:r>
      <w:r w:rsidR="00584132" w:rsidRPr="00AC3540">
        <w:rPr>
          <w:noProof/>
        </w:rPr>
        <w:fldChar w:fldCharType="begin"/>
      </w:r>
      <w:r w:rsidR="00584132" w:rsidRPr="00AC3540">
        <w:rPr>
          <w:noProof/>
        </w:rPr>
        <w:instrText xml:space="preserve"> REF ST015_PSSub_perDPRSControl \w \h </w:instrText>
      </w:r>
      <w:r w:rsidR="00584132" w:rsidRPr="00AC3540">
        <w:rPr>
          <w:noProof/>
        </w:rPr>
      </w:r>
      <w:r w:rsidR="00584132" w:rsidRPr="00AC3540">
        <w:rPr>
          <w:noProof/>
        </w:rPr>
        <w:fldChar w:fldCharType="separate"/>
      </w:r>
      <w:r w:rsidR="008A478B">
        <w:rPr>
          <w:noProof/>
        </w:rPr>
        <w:t>6.15.4.2.1b</w:t>
      </w:r>
      <w:r w:rsidR="00584132" w:rsidRPr="00AC3540">
        <w:rPr>
          <w:noProof/>
        </w:rPr>
        <w:fldChar w:fldCharType="end"/>
      </w:r>
      <w:r w:rsidRPr="00AC3540">
        <w:rPr>
          <w:noProof/>
        </w:rPr>
        <w:t>).</w:t>
      </w:r>
    </w:p>
    <w:p w:rsidR="00A41A68" w:rsidRPr="00AC3540" w:rsidRDefault="00A41A68" w:rsidP="00A41A68">
      <w:pPr>
        <w:pStyle w:val="requirelevel1"/>
        <w:rPr>
          <w:noProof/>
        </w:rPr>
      </w:pPr>
      <w:r w:rsidRPr="00AC3540">
        <w:rPr>
          <w:noProof/>
        </w:rPr>
        <w:t xml:space="preserve">Each request to report the content of the diagnostic </w:t>
      </w:r>
      <w:r w:rsidR="00B80A5A" w:rsidRPr="00AC3540">
        <w:rPr>
          <w:noProof/>
        </w:rPr>
        <w:t xml:space="preserve">parameter report </w:t>
      </w:r>
      <w:r w:rsidR="00F16523" w:rsidRPr="00AC3540">
        <w:rPr>
          <w:noProof/>
        </w:rPr>
        <w:t>storage-control configuration</w:t>
      </w:r>
      <w:r w:rsidRPr="00AC3540">
        <w:rPr>
          <w:noProof/>
        </w:rPr>
        <w:t xml:space="preserve"> shall contain exactly one instruction to report the content of the diagnostic </w:t>
      </w:r>
      <w:r w:rsidR="00B80A5A" w:rsidRPr="00AC3540">
        <w:rPr>
          <w:noProof/>
        </w:rPr>
        <w:t xml:space="preserve">parameter report </w:t>
      </w:r>
      <w:r w:rsidR="00F16523" w:rsidRPr="00AC3540">
        <w:rPr>
          <w:noProof/>
        </w:rPr>
        <w:t>storage-control configuration</w:t>
      </w:r>
      <w:r w:rsidRPr="00AC3540">
        <w:rPr>
          <w:noProof/>
        </w:rPr>
        <w:t>.</w:t>
      </w:r>
    </w:p>
    <w:p w:rsidR="00A25113" w:rsidRPr="00AC3540" w:rsidRDefault="00A25113" w:rsidP="00A25113">
      <w:pPr>
        <w:pStyle w:val="requirelevel1"/>
        <w:rPr>
          <w:noProof/>
        </w:rPr>
      </w:pPr>
      <w:r w:rsidRPr="00AC3540">
        <w:rPr>
          <w:noProof/>
        </w:rPr>
        <w:t>Each instruction to report the content of the diagnostic parameter report storage configuration shall contain:</w:t>
      </w:r>
    </w:p>
    <w:p w:rsidR="00A25113" w:rsidRPr="00AC3540" w:rsidRDefault="00A25113" w:rsidP="00A25113">
      <w:pPr>
        <w:pStyle w:val="requirelevel2"/>
        <w:rPr>
          <w:noProof/>
        </w:rPr>
      </w:pPr>
      <w:r w:rsidRPr="00AC3540">
        <w:rPr>
          <w:noProof/>
        </w:rPr>
        <w:t xml:space="preserve">the packet store identifier of the packet store. </w:t>
      </w:r>
    </w:p>
    <w:p w:rsidR="00A25113" w:rsidRPr="00AC3540" w:rsidRDefault="00A25113" w:rsidP="00A25113">
      <w:pPr>
        <w:pStyle w:val="requirelevel1"/>
        <w:rPr>
          <w:noProof/>
        </w:rPr>
      </w:pPr>
      <w:r w:rsidRPr="00AC3540">
        <w:rPr>
          <w:noProof/>
        </w:rPr>
        <w:t>The packet selection subservice shall reject any instruction to report the content of the diagnostic parameter report storage configuration if:</w:t>
      </w:r>
    </w:p>
    <w:p w:rsidR="00A25113" w:rsidRPr="00AC3540" w:rsidRDefault="00A25113" w:rsidP="00A25113">
      <w:pPr>
        <w:pStyle w:val="requirelevel2"/>
        <w:rPr>
          <w:noProof/>
        </w:rPr>
      </w:pPr>
      <w:r w:rsidRPr="00AC3540">
        <w:rPr>
          <w:noProof/>
        </w:rPr>
        <w:t>that instruction refers to a packet store that does not exist.</w:t>
      </w:r>
    </w:p>
    <w:p w:rsidR="00A41A68" w:rsidRPr="00AC3540" w:rsidRDefault="00A25113" w:rsidP="00A41A68">
      <w:pPr>
        <w:pStyle w:val="requirelevel1"/>
        <w:rPr>
          <w:noProof/>
        </w:rPr>
      </w:pPr>
      <w:r w:rsidRPr="00AC3540">
        <w:rPr>
          <w:noProof/>
        </w:rPr>
        <w:t>For each valid instruction to report the content of the diagnostic parameter report storage configuration, the packet selection subservice shall generate, for each existing diagnostic parameter report storage definition of the related packet store, a single diagnostic parameter report storage definition notification that includes</w:t>
      </w:r>
      <w:r w:rsidR="00A41A68" w:rsidRPr="00AC3540">
        <w:rPr>
          <w:noProof/>
        </w:rPr>
        <w:t>:</w:t>
      </w:r>
    </w:p>
    <w:p w:rsidR="00A41A68" w:rsidRPr="00AC3540" w:rsidRDefault="00F456F5" w:rsidP="00A41A68">
      <w:pPr>
        <w:pStyle w:val="requirelevel2"/>
        <w:rPr>
          <w:noProof/>
        </w:rPr>
      </w:pPr>
      <w:r w:rsidRPr="00AC3540">
        <w:rPr>
          <w:noProof/>
        </w:rPr>
        <w:t xml:space="preserve">if the packet selection subservice controls more than one application process, </w:t>
      </w:r>
      <w:r w:rsidR="00A41A68" w:rsidRPr="00AC3540">
        <w:rPr>
          <w:noProof/>
        </w:rPr>
        <w:t>the related application process identifier;</w:t>
      </w:r>
    </w:p>
    <w:p w:rsidR="00A41A68" w:rsidRPr="00AC3540" w:rsidRDefault="00A41A68" w:rsidP="00A41A68">
      <w:pPr>
        <w:pStyle w:val="requirelevel2"/>
        <w:rPr>
          <w:noProof/>
        </w:rPr>
      </w:pPr>
      <w:r w:rsidRPr="00AC3540">
        <w:rPr>
          <w:noProof/>
        </w:rPr>
        <w:t>for each diagnostic parameter report structure identifier entry:</w:t>
      </w:r>
    </w:p>
    <w:p w:rsidR="00A41A68" w:rsidRPr="00AC3540" w:rsidRDefault="00A41A68" w:rsidP="00A41A68">
      <w:pPr>
        <w:pStyle w:val="requirelevel3"/>
        <w:rPr>
          <w:noProof/>
        </w:rPr>
      </w:pPr>
      <w:r w:rsidRPr="00AC3540">
        <w:rPr>
          <w:noProof/>
        </w:rPr>
        <w:t>the diagnostic parameter report structure identifier;</w:t>
      </w:r>
    </w:p>
    <w:p w:rsidR="00A41A68" w:rsidRPr="00AC3540" w:rsidRDefault="00A41A68" w:rsidP="00A41A68">
      <w:pPr>
        <w:pStyle w:val="requirelevel3"/>
        <w:rPr>
          <w:noProof/>
        </w:rPr>
      </w:pPr>
      <w:r w:rsidRPr="00AC3540">
        <w:rPr>
          <w:noProof/>
        </w:rPr>
        <w:t>if subsampling is supported, the subsampling rate.</w:t>
      </w:r>
    </w:p>
    <w:p w:rsidR="00F456F5" w:rsidRPr="00AC3540" w:rsidRDefault="00F456F5" w:rsidP="00B8519B">
      <w:pPr>
        <w:pStyle w:val="NOTEnumbered"/>
        <w:numPr>
          <w:ilvl w:val="1"/>
          <w:numId w:val="227"/>
        </w:numPr>
        <w:rPr>
          <w:noProof/>
        </w:rPr>
      </w:pPr>
      <w:r w:rsidRPr="00AC3540">
        <w:rPr>
          <w:noProof/>
        </w:rPr>
        <w:t xml:space="preserve">For item 1, refer to requirement </w:t>
      </w:r>
      <w:r w:rsidRPr="00AC3540">
        <w:rPr>
          <w:noProof/>
        </w:rPr>
        <w:fldChar w:fldCharType="begin"/>
      </w:r>
      <w:r w:rsidRPr="00AC3540">
        <w:rPr>
          <w:noProof/>
        </w:rPr>
        <w:instrText xml:space="preserve"> REF ST015_PSSub_APList \w \h  \* MERGEFORMAT </w:instrText>
      </w:r>
      <w:r w:rsidRPr="00AC3540">
        <w:rPr>
          <w:noProof/>
        </w:rPr>
      </w:r>
      <w:r w:rsidRPr="00AC3540">
        <w:rPr>
          <w:noProof/>
        </w:rPr>
        <w:fldChar w:fldCharType="separate"/>
      </w:r>
      <w:r w:rsidR="008A478B">
        <w:rPr>
          <w:noProof/>
        </w:rPr>
        <w:t>6.15.4.1.1a</w:t>
      </w:r>
      <w:r w:rsidRPr="00AC3540">
        <w:rPr>
          <w:noProof/>
        </w:rPr>
        <w:fldChar w:fldCharType="end"/>
      </w:r>
      <w:r w:rsidRPr="00AC3540">
        <w:rPr>
          <w:noProof/>
        </w:rPr>
        <w:t>.</w:t>
      </w:r>
    </w:p>
    <w:p w:rsidR="00A41A68" w:rsidRPr="00AC3540" w:rsidRDefault="00A41A68" w:rsidP="00F456F5">
      <w:pPr>
        <w:pStyle w:val="NOTEnumbered"/>
        <w:rPr>
          <w:noProof/>
        </w:rPr>
      </w:pPr>
      <w:r w:rsidRPr="00AC3540">
        <w:rPr>
          <w:noProof/>
        </w:rPr>
        <w:t xml:space="preserve">For item </w:t>
      </w:r>
      <w:r w:rsidR="00584132" w:rsidRPr="00AC3540">
        <w:rPr>
          <w:noProof/>
        </w:rPr>
        <w:t>2(b)</w:t>
      </w:r>
      <w:r w:rsidRPr="00AC3540">
        <w:rPr>
          <w:noProof/>
        </w:rPr>
        <w:t xml:space="preserve">, refer to requirement </w:t>
      </w:r>
      <w:r w:rsidR="00986DE7" w:rsidRPr="00AC3540">
        <w:rPr>
          <w:noProof/>
        </w:rPr>
        <w:fldChar w:fldCharType="begin"/>
      </w:r>
      <w:r w:rsidR="00986DE7" w:rsidRPr="00AC3540">
        <w:rPr>
          <w:noProof/>
        </w:rPr>
        <w:instrText xml:space="preserve"> REF ST015_PSSub_Subsampling \w \h </w:instrText>
      </w:r>
      <w:r w:rsidR="00986DE7" w:rsidRPr="00AC3540">
        <w:rPr>
          <w:noProof/>
        </w:rPr>
      </w:r>
      <w:r w:rsidR="00986DE7" w:rsidRPr="00AC3540">
        <w:rPr>
          <w:noProof/>
        </w:rPr>
        <w:fldChar w:fldCharType="separate"/>
      </w:r>
      <w:r w:rsidR="008A478B">
        <w:rPr>
          <w:noProof/>
        </w:rPr>
        <w:t>6.15.4.2.1d</w:t>
      </w:r>
      <w:r w:rsidR="00986DE7" w:rsidRPr="00AC3540">
        <w:rPr>
          <w:noProof/>
        </w:rPr>
        <w:fldChar w:fldCharType="end"/>
      </w:r>
      <w:r w:rsidRPr="00AC3540">
        <w:rPr>
          <w:noProof/>
        </w:rPr>
        <w:t>.</w:t>
      </w:r>
    </w:p>
    <w:p w:rsidR="00A25113" w:rsidRPr="00AC3540" w:rsidRDefault="00A41A68" w:rsidP="00A41A68">
      <w:pPr>
        <w:pStyle w:val="requirelevel1"/>
        <w:rPr>
          <w:noProof/>
        </w:rPr>
      </w:pPr>
      <w:r w:rsidRPr="00AC3540">
        <w:rPr>
          <w:noProof/>
        </w:rPr>
        <w:lastRenderedPageBreak/>
        <w:t xml:space="preserve">For each valid request to report the content of the diagnostic </w:t>
      </w:r>
      <w:r w:rsidR="00B80A5A" w:rsidRPr="00AC3540">
        <w:rPr>
          <w:noProof/>
        </w:rPr>
        <w:t xml:space="preserve">parameter report </w:t>
      </w:r>
      <w:r w:rsidR="00F16523" w:rsidRPr="00AC3540">
        <w:rPr>
          <w:noProof/>
        </w:rPr>
        <w:t>storage-control configuration</w:t>
      </w:r>
      <w:r w:rsidRPr="00AC3540">
        <w:rPr>
          <w:noProof/>
        </w:rPr>
        <w:t xml:space="preserve">, the </w:t>
      </w:r>
      <w:r w:rsidR="00B80A5A" w:rsidRPr="00AC3540">
        <w:rPr>
          <w:noProof/>
        </w:rPr>
        <w:t>packet selection subservice</w:t>
      </w:r>
      <w:r w:rsidRPr="00AC3540">
        <w:rPr>
          <w:noProof/>
        </w:rPr>
        <w:t xml:space="preserve"> shall generate a single diagnostic </w:t>
      </w:r>
      <w:r w:rsidR="00B80A5A" w:rsidRPr="00AC3540">
        <w:rPr>
          <w:noProof/>
        </w:rPr>
        <w:t xml:space="preserve">parameter report </w:t>
      </w:r>
      <w:r w:rsidR="00F16523" w:rsidRPr="00AC3540">
        <w:rPr>
          <w:noProof/>
        </w:rPr>
        <w:t>storage-control configuration</w:t>
      </w:r>
      <w:r w:rsidRPr="00AC3540">
        <w:rPr>
          <w:noProof/>
        </w:rPr>
        <w:t xml:space="preserve"> content</w:t>
      </w:r>
      <w:r w:rsidR="00A25113" w:rsidRPr="00AC3540">
        <w:rPr>
          <w:noProof/>
        </w:rPr>
        <w:t xml:space="preserve"> report that includes:</w:t>
      </w:r>
    </w:p>
    <w:p w:rsidR="00A25113" w:rsidRPr="00AC3540" w:rsidRDefault="00A25113" w:rsidP="00A25113">
      <w:pPr>
        <w:pStyle w:val="requirelevel2"/>
        <w:rPr>
          <w:noProof/>
        </w:rPr>
      </w:pPr>
      <w:r w:rsidRPr="00AC3540">
        <w:rPr>
          <w:noProof/>
        </w:rPr>
        <w:t>the packet store identifier of the related packet store ;</w:t>
      </w:r>
    </w:p>
    <w:p w:rsidR="00A41A68" w:rsidRPr="00AC3540" w:rsidRDefault="00A41A68" w:rsidP="00A25113">
      <w:pPr>
        <w:pStyle w:val="requirelevel2"/>
        <w:rPr>
          <w:noProof/>
        </w:rPr>
      </w:pPr>
      <w:r w:rsidRPr="00AC3540">
        <w:rPr>
          <w:noProof/>
        </w:rPr>
        <w:t xml:space="preserve">all related diagnostic parameter report </w:t>
      </w:r>
      <w:r w:rsidR="00F16523" w:rsidRPr="00AC3540">
        <w:rPr>
          <w:noProof/>
        </w:rPr>
        <w:t>storage-control definition</w:t>
      </w:r>
      <w:r w:rsidRPr="00AC3540">
        <w:rPr>
          <w:noProof/>
        </w:rPr>
        <w:t xml:space="preserve"> notifications.</w:t>
      </w:r>
    </w:p>
    <w:p w:rsidR="00A41A68" w:rsidRPr="00AC3540" w:rsidRDefault="00A41A68" w:rsidP="00A41A68">
      <w:pPr>
        <w:pStyle w:val="Heading4"/>
        <w:rPr>
          <w:noProof/>
        </w:rPr>
      </w:pPr>
      <w:r w:rsidRPr="00AC3540">
        <w:rPr>
          <w:noProof/>
        </w:rPr>
        <w:t xml:space="preserve">Managing the </w:t>
      </w:r>
      <w:r w:rsidR="00DC4C7B" w:rsidRPr="00AC3540">
        <w:rPr>
          <w:noProof/>
        </w:rPr>
        <w:t xml:space="preserve">event report blocking </w:t>
      </w:r>
      <w:r w:rsidR="008116F6" w:rsidRPr="00AC3540">
        <w:rPr>
          <w:noProof/>
        </w:rPr>
        <w:t>storage-control configuration</w:t>
      </w:r>
    </w:p>
    <w:p w:rsidR="00A41A68" w:rsidRPr="00AC3540" w:rsidRDefault="00A41A68" w:rsidP="00A41A68">
      <w:pPr>
        <w:pStyle w:val="Heading5"/>
        <w:rPr>
          <w:noProof/>
        </w:rPr>
      </w:pPr>
      <w:bookmarkStart w:id="576" w:name="TC_015_033_SYS"/>
      <w:r w:rsidRPr="00AC3540">
        <w:rPr>
          <w:noProof/>
        </w:rPr>
        <w:t xml:space="preserve">Add event definition identifiers to the </w:t>
      </w:r>
      <w:r w:rsidR="00DC4C7B" w:rsidRPr="00AC3540">
        <w:rPr>
          <w:noProof/>
        </w:rPr>
        <w:t xml:space="preserve">event report blocking </w:t>
      </w:r>
      <w:r w:rsidR="008116F6" w:rsidRPr="00AC3540">
        <w:rPr>
          <w:noProof/>
        </w:rPr>
        <w:t>storage-control configuration</w:t>
      </w:r>
      <w:bookmarkEnd w:id="576"/>
    </w:p>
    <w:p w:rsidR="00A41A68" w:rsidRPr="00AC3540" w:rsidRDefault="00A41A68" w:rsidP="00A41A68">
      <w:pPr>
        <w:pStyle w:val="requirelevel1"/>
        <w:rPr>
          <w:noProof/>
        </w:rPr>
      </w:pPr>
      <w:r w:rsidRPr="00AC3540">
        <w:rPr>
          <w:noProof/>
        </w:rPr>
        <w:t xml:space="preserve">The </w:t>
      </w:r>
      <w:r w:rsidR="00B80A5A" w:rsidRPr="00AC3540">
        <w:rPr>
          <w:noProof/>
        </w:rPr>
        <w:t>packet selection subservice</w:t>
      </w:r>
      <w:r w:rsidRPr="00AC3540">
        <w:rPr>
          <w:noProof/>
        </w:rPr>
        <w:t xml:space="preserve"> shall provide the capability to add event definition identifiers to the </w:t>
      </w:r>
      <w:r w:rsidR="00DC4C7B" w:rsidRPr="00AC3540">
        <w:rPr>
          <w:noProof/>
        </w:rPr>
        <w:t xml:space="preserve">event report blocking </w:t>
      </w:r>
      <w:r w:rsidR="008116F6" w:rsidRPr="00AC3540">
        <w:rPr>
          <w:noProof/>
        </w:rPr>
        <w:t>storage-control configuration</w:t>
      </w:r>
      <w:r w:rsidRPr="00AC3540">
        <w:rPr>
          <w:noProof/>
        </w:rPr>
        <w:t xml:space="preserve"> </w:t>
      </w:r>
      <w:r w:rsidR="00A25113" w:rsidRPr="00AC3540">
        <w:rPr>
          <w:noProof/>
        </w:rPr>
        <w:t xml:space="preserve">of a packet store </w:t>
      </w:r>
      <w:r w:rsidRPr="00AC3540">
        <w:rPr>
          <w:noProof/>
        </w:rPr>
        <w:t xml:space="preserve">if that subservice provides the capability to control, per event definition, the </w:t>
      </w:r>
      <w:r w:rsidR="00B80A5A" w:rsidRPr="00AC3540">
        <w:rPr>
          <w:noProof/>
        </w:rPr>
        <w:t>storage</w:t>
      </w:r>
      <w:r w:rsidRPr="00AC3540">
        <w:rPr>
          <w:noProof/>
        </w:rPr>
        <w:t xml:space="preserve"> of event reports.</w:t>
      </w:r>
    </w:p>
    <w:p w:rsidR="00A41A68" w:rsidRPr="00AC3540" w:rsidRDefault="00A41A68" w:rsidP="00B8519B">
      <w:pPr>
        <w:pStyle w:val="NOTEnumbered"/>
        <w:numPr>
          <w:ilvl w:val="1"/>
          <w:numId w:val="244"/>
        </w:numPr>
        <w:rPr>
          <w:noProof/>
        </w:rPr>
      </w:pPr>
      <w:r w:rsidRPr="00AC3540">
        <w:rPr>
          <w:noProof/>
        </w:rPr>
        <w:t>The corresponding reques</w:t>
      </w:r>
      <w:r w:rsidR="007F53FF" w:rsidRPr="00AC3540">
        <w:rPr>
          <w:noProof/>
        </w:rPr>
        <w:t>ts are of message type "TC</w:t>
      </w:r>
      <w:r w:rsidR="0031496C" w:rsidRPr="00AC3540">
        <w:rPr>
          <w:noProof/>
        </w:rPr>
        <w:t>[15,34]</w:t>
      </w:r>
      <w:r w:rsidRPr="00AC3540">
        <w:rPr>
          <w:noProof/>
        </w:rPr>
        <w:t xml:space="preserve"> add event definition identifiers to the </w:t>
      </w:r>
      <w:r w:rsidR="00DC4C7B" w:rsidRPr="00AC3540">
        <w:rPr>
          <w:noProof/>
        </w:rPr>
        <w:t xml:space="preserve">event report blocking </w:t>
      </w:r>
      <w:r w:rsidR="008116F6" w:rsidRPr="00AC3540">
        <w:rPr>
          <w:noProof/>
        </w:rPr>
        <w:t>storage-control configuration</w:t>
      </w:r>
      <w:r w:rsidRPr="00AC3540">
        <w:rPr>
          <w:noProof/>
        </w:rPr>
        <w:t>".</w:t>
      </w:r>
    </w:p>
    <w:p w:rsidR="006F5B34" w:rsidRPr="00AC3540" w:rsidRDefault="00A41A68" w:rsidP="00B8519B">
      <w:pPr>
        <w:pStyle w:val="NOTEnumbered"/>
        <w:numPr>
          <w:ilvl w:val="1"/>
          <w:numId w:val="184"/>
        </w:numPr>
        <w:rPr>
          <w:noProof/>
        </w:rPr>
      </w:pPr>
      <w:r w:rsidRPr="00AC3540">
        <w:rPr>
          <w:noProof/>
        </w:rPr>
        <w:t xml:space="preserve">For the capability to control, per event definition, the </w:t>
      </w:r>
      <w:r w:rsidR="00B80A5A" w:rsidRPr="00AC3540">
        <w:rPr>
          <w:noProof/>
        </w:rPr>
        <w:t>storage</w:t>
      </w:r>
      <w:r w:rsidRPr="00AC3540">
        <w:rPr>
          <w:noProof/>
        </w:rPr>
        <w:t xml:space="preserve"> of event reports, refer to requirement </w:t>
      </w:r>
      <w:r w:rsidR="00986DE7" w:rsidRPr="00AC3540">
        <w:rPr>
          <w:noProof/>
        </w:rPr>
        <w:fldChar w:fldCharType="begin"/>
      </w:r>
      <w:r w:rsidR="00986DE7" w:rsidRPr="00AC3540">
        <w:rPr>
          <w:noProof/>
        </w:rPr>
        <w:instrText xml:space="preserve"> REF ST015_PSSub_perEDControl \w \h </w:instrText>
      </w:r>
      <w:r w:rsidR="00986DE7" w:rsidRPr="00AC3540">
        <w:rPr>
          <w:noProof/>
        </w:rPr>
      </w:r>
      <w:r w:rsidR="00986DE7" w:rsidRPr="00AC3540">
        <w:rPr>
          <w:noProof/>
        </w:rPr>
        <w:fldChar w:fldCharType="separate"/>
      </w:r>
      <w:r w:rsidR="008A478B">
        <w:rPr>
          <w:noProof/>
        </w:rPr>
        <w:t>6.15.4.2.1c</w:t>
      </w:r>
      <w:r w:rsidR="00986DE7" w:rsidRPr="00AC3540">
        <w:rPr>
          <w:noProof/>
        </w:rPr>
        <w:fldChar w:fldCharType="end"/>
      </w:r>
      <w:r w:rsidRPr="00AC3540">
        <w:rPr>
          <w:noProof/>
        </w:rPr>
        <w:t>.</w:t>
      </w:r>
    </w:p>
    <w:p w:rsidR="00A41A68" w:rsidRPr="00AC3540" w:rsidRDefault="006F5B34" w:rsidP="00B8519B">
      <w:pPr>
        <w:pStyle w:val="NOTEnumbered"/>
        <w:numPr>
          <w:ilvl w:val="1"/>
          <w:numId w:val="184"/>
        </w:numPr>
        <w:rPr>
          <w:noProof/>
        </w:rPr>
      </w:pPr>
      <w:r w:rsidRPr="00AC3540">
        <w:rPr>
          <w:noProof/>
        </w:rPr>
        <w:t xml:space="preserve">For the capability to delete event definition identifiers from the event report blocking storage-control configuration, refer to clause </w:t>
      </w:r>
      <w:r w:rsidRPr="00AC3540">
        <w:rPr>
          <w:noProof/>
        </w:rPr>
        <w:fldChar w:fldCharType="begin"/>
      </w:r>
      <w:r w:rsidRPr="00AC3540">
        <w:rPr>
          <w:noProof/>
        </w:rPr>
        <w:instrText xml:space="preserve"> REF TC_015_034_SYS \n \h  \* MERGEFORMAT </w:instrText>
      </w:r>
      <w:r w:rsidRPr="00AC3540">
        <w:rPr>
          <w:noProof/>
        </w:rPr>
      </w:r>
      <w:r w:rsidRPr="00AC3540">
        <w:rPr>
          <w:noProof/>
        </w:rPr>
        <w:fldChar w:fldCharType="separate"/>
      </w:r>
      <w:r w:rsidR="008A478B">
        <w:rPr>
          <w:noProof/>
        </w:rPr>
        <w:t>6.15.4.7.2</w:t>
      </w:r>
      <w:r w:rsidRPr="00AC3540">
        <w:rPr>
          <w:noProof/>
        </w:rPr>
        <w:fldChar w:fldCharType="end"/>
      </w:r>
      <w:r w:rsidRPr="00AC3540">
        <w:rPr>
          <w:noProof/>
        </w:rPr>
        <w:t>.</w:t>
      </w:r>
      <w:r w:rsidR="00A41A68" w:rsidRPr="00AC3540">
        <w:rPr>
          <w:noProof/>
        </w:rPr>
        <w:t xml:space="preserve"> </w:t>
      </w:r>
    </w:p>
    <w:p w:rsidR="00A25113" w:rsidRPr="00AC3540" w:rsidRDefault="00A41A68" w:rsidP="00A25113">
      <w:pPr>
        <w:pStyle w:val="requirelevel1"/>
        <w:keepNext/>
        <w:rPr>
          <w:noProof/>
        </w:rPr>
      </w:pPr>
      <w:r w:rsidRPr="00AC3540">
        <w:rPr>
          <w:noProof/>
        </w:rPr>
        <w:t xml:space="preserve">Each request to add event definition identifiers to the </w:t>
      </w:r>
      <w:r w:rsidR="00DC4C7B" w:rsidRPr="00AC3540">
        <w:rPr>
          <w:noProof/>
        </w:rPr>
        <w:t xml:space="preserve">event report blocking </w:t>
      </w:r>
      <w:r w:rsidR="008116F6" w:rsidRPr="00AC3540">
        <w:rPr>
          <w:noProof/>
        </w:rPr>
        <w:t>storage-control configuration</w:t>
      </w:r>
      <w:r w:rsidRPr="00AC3540">
        <w:rPr>
          <w:noProof/>
        </w:rPr>
        <w:t xml:space="preserve"> </w:t>
      </w:r>
      <w:r w:rsidR="008F0C7E" w:rsidRPr="00AC3540">
        <w:rPr>
          <w:noProof/>
        </w:rPr>
        <w:t>shall contain</w:t>
      </w:r>
      <w:r w:rsidR="00A25113" w:rsidRPr="00AC3540">
        <w:rPr>
          <w:noProof/>
        </w:rPr>
        <w:t>:</w:t>
      </w:r>
    </w:p>
    <w:p w:rsidR="00A25113" w:rsidRPr="00AC3540" w:rsidRDefault="00A25113" w:rsidP="00A25113">
      <w:pPr>
        <w:pStyle w:val="requirelevel2"/>
        <w:rPr>
          <w:noProof/>
        </w:rPr>
      </w:pPr>
      <w:r w:rsidRPr="00AC3540">
        <w:rPr>
          <w:noProof/>
        </w:rPr>
        <w:t xml:space="preserve">the packet store identifier of the packet store whose event report blocking storage-control configuration is to change; </w:t>
      </w:r>
    </w:p>
    <w:p w:rsidR="00A41A68" w:rsidRPr="00AC3540" w:rsidRDefault="00A41A68" w:rsidP="00A25113">
      <w:pPr>
        <w:pStyle w:val="requirelevel2"/>
        <w:rPr>
          <w:noProof/>
        </w:rPr>
      </w:pPr>
      <w:r w:rsidRPr="00AC3540">
        <w:rPr>
          <w:noProof/>
        </w:rPr>
        <w:t xml:space="preserve"> exactly one of:</w:t>
      </w:r>
    </w:p>
    <w:p w:rsidR="00A41A68" w:rsidRPr="00AC3540" w:rsidRDefault="00A41A68" w:rsidP="00A25113">
      <w:pPr>
        <w:pStyle w:val="requirelevel3"/>
        <w:rPr>
          <w:noProof/>
        </w:rPr>
      </w:pPr>
      <w:r w:rsidRPr="00AC3540">
        <w:rPr>
          <w:noProof/>
        </w:rPr>
        <w:t xml:space="preserve">one or more instructions to add an event definition identifier to the </w:t>
      </w:r>
      <w:r w:rsidR="00DC4C7B" w:rsidRPr="00AC3540">
        <w:rPr>
          <w:noProof/>
        </w:rPr>
        <w:t xml:space="preserve">event report blocking </w:t>
      </w:r>
      <w:r w:rsidR="008116F6" w:rsidRPr="00AC3540">
        <w:rPr>
          <w:noProof/>
        </w:rPr>
        <w:t>storage-control configuration</w:t>
      </w:r>
      <w:r w:rsidRPr="00AC3540">
        <w:rPr>
          <w:noProof/>
        </w:rPr>
        <w:t>,</w:t>
      </w:r>
    </w:p>
    <w:p w:rsidR="00A41A68" w:rsidRPr="00AC3540" w:rsidRDefault="00A41A68" w:rsidP="00A25113">
      <w:pPr>
        <w:pStyle w:val="requirelevel3"/>
        <w:rPr>
          <w:noProof/>
        </w:rPr>
      </w:pPr>
      <w:r w:rsidRPr="00AC3540">
        <w:rPr>
          <w:noProof/>
        </w:rPr>
        <w:t xml:space="preserve">an instruction to add all event definition identifiers to the </w:t>
      </w:r>
      <w:r w:rsidR="00DC4C7B" w:rsidRPr="00AC3540">
        <w:rPr>
          <w:noProof/>
        </w:rPr>
        <w:t xml:space="preserve">event report blocking </w:t>
      </w:r>
      <w:r w:rsidR="008116F6" w:rsidRPr="00AC3540">
        <w:rPr>
          <w:noProof/>
        </w:rPr>
        <w:t>storage-control configuration</w:t>
      </w:r>
      <w:r w:rsidRPr="00AC3540">
        <w:rPr>
          <w:noProof/>
        </w:rPr>
        <w:t>.</w:t>
      </w:r>
    </w:p>
    <w:p w:rsidR="00A25113" w:rsidRPr="00AC3540" w:rsidRDefault="00A25113" w:rsidP="00A25113">
      <w:pPr>
        <w:pStyle w:val="requirelevel1"/>
        <w:rPr>
          <w:noProof/>
        </w:rPr>
      </w:pPr>
      <w:r w:rsidRPr="00AC3540">
        <w:rPr>
          <w:noProof/>
        </w:rPr>
        <w:t>The packet selection subservice shall reject any request to add event definition identifiers to the event report blocking-control configuration if:</w:t>
      </w:r>
    </w:p>
    <w:p w:rsidR="00A25113" w:rsidRPr="00AC3540" w:rsidRDefault="00A25113" w:rsidP="00A25113">
      <w:pPr>
        <w:pStyle w:val="requirelevel2"/>
        <w:rPr>
          <w:noProof/>
        </w:rPr>
      </w:pPr>
      <w:r w:rsidRPr="00AC3540">
        <w:rPr>
          <w:noProof/>
        </w:rPr>
        <w:t>that request refers to a packet store that does not exist.</w:t>
      </w:r>
    </w:p>
    <w:p w:rsidR="00A41A68" w:rsidRPr="00AC3540" w:rsidRDefault="00A41A68" w:rsidP="00A41A68">
      <w:pPr>
        <w:pStyle w:val="requirelevel1"/>
        <w:rPr>
          <w:noProof/>
        </w:rPr>
      </w:pPr>
      <w:r w:rsidRPr="00AC3540">
        <w:rPr>
          <w:noProof/>
        </w:rPr>
        <w:t xml:space="preserve">Each instruction to add an event definition identifier to the </w:t>
      </w:r>
      <w:r w:rsidR="00DC4C7B" w:rsidRPr="00AC3540">
        <w:rPr>
          <w:noProof/>
        </w:rPr>
        <w:t xml:space="preserve">event report blocking </w:t>
      </w:r>
      <w:r w:rsidR="008116F6" w:rsidRPr="00AC3540">
        <w:rPr>
          <w:noProof/>
        </w:rPr>
        <w:t>storage-control configuration</w:t>
      </w:r>
      <w:r w:rsidRPr="00AC3540">
        <w:rPr>
          <w:noProof/>
        </w:rPr>
        <w:t xml:space="preserve"> </w:t>
      </w:r>
      <w:r w:rsidR="008F0C7E" w:rsidRPr="00AC3540">
        <w:rPr>
          <w:noProof/>
        </w:rPr>
        <w:t>shall contain</w:t>
      </w:r>
      <w:r w:rsidRPr="00AC3540">
        <w:rPr>
          <w:noProof/>
        </w:rPr>
        <w:t>:</w:t>
      </w:r>
    </w:p>
    <w:p w:rsidR="00A41A68" w:rsidRPr="00AC3540" w:rsidRDefault="00F456F5" w:rsidP="00A41A68">
      <w:pPr>
        <w:pStyle w:val="requirelevel2"/>
        <w:rPr>
          <w:noProof/>
        </w:rPr>
      </w:pPr>
      <w:r w:rsidRPr="00AC3540">
        <w:rPr>
          <w:noProof/>
        </w:rPr>
        <w:t xml:space="preserve">if the packet selection subservice controls more than one application process, </w:t>
      </w:r>
      <w:r w:rsidR="00A41A68" w:rsidRPr="00AC3540">
        <w:rPr>
          <w:noProof/>
        </w:rPr>
        <w:t>the application process identifier addressed by that instruction;</w:t>
      </w:r>
    </w:p>
    <w:p w:rsidR="00A41A68" w:rsidRPr="00AC3540" w:rsidRDefault="00A41A68" w:rsidP="00A41A68">
      <w:pPr>
        <w:pStyle w:val="requirelevel2"/>
        <w:rPr>
          <w:noProof/>
        </w:rPr>
      </w:pPr>
      <w:r w:rsidRPr="00AC3540">
        <w:rPr>
          <w:noProof/>
        </w:rPr>
        <w:t>the event definition identifier.</w:t>
      </w:r>
    </w:p>
    <w:p w:rsidR="00F456F5" w:rsidRPr="00AC3540" w:rsidRDefault="00F456F5" w:rsidP="00F456F5">
      <w:pPr>
        <w:pStyle w:val="NOTE"/>
        <w:rPr>
          <w:noProof/>
        </w:rPr>
      </w:pPr>
      <w:r w:rsidRPr="00AC3540">
        <w:rPr>
          <w:noProof/>
        </w:rPr>
        <w:t xml:space="preserve">For item 1, refer to requirement </w:t>
      </w:r>
      <w:r w:rsidRPr="00AC3540">
        <w:rPr>
          <w:noProof/>
        </w:rPr>
        <w:fldChar w:fldCharType="begin"/>
      </w:r>
      <w:r w:rsidRPr="00AC3540">
        <w:rPr>
          <w:noProof/>
        </w:rPr>
        <w:instrText xml:space="preserve"> REF ST015_PSSub_APList \w \h </w:instrText>
      </w:r>
      <w:r w:rsidRPr="00AC3540">
        <w:rPr>
          <w:noProof/>
        </w:rPr>
      </w:r>
      <w:r w:rsidRPr="00AC3540">
        <w:rPr>
          <w:noProof/>
        </w:rPr>
        <w:fldChar w:fldCharType="separate"/>
      </w:r>
      <w:r w:rsidR="008A478B">
        <w:rPr>
          <w:noProof/>
        </w:rPr>
        <w:t>6.15.4.1.1a</w:t>
      </w:r>
      <w:r w:rsidRPr="00AC3540">
        <w:rPr>
          <w:noProof/>
        </w:rPr>
        <w:fldChar w:fldCharType="end"/>
      </w:r>
      <w:r w:rsidRPr="00AC3540">
        <w:rPr>
          <w:noProof/>
        </w:rPr>
        <w:t>.</w:t>
      </w:r>
    </w:p>
    <w:p w:rsidR="00A41A68" w:rsidRPr="00AC3540" w:rsidRDefault="00A41A68" w:rsidP="00A41A68">
      <w:pPr>
        <w:pStyle w:val="requirelevel1"/>
        <w:rPr>
          <w:noProof/>
        </w:rPr>
      </w:pPr>
      <w:r w:rsidRPr="00AC3540">
        <w:rPr>
          <w:noProof/>
        </w:rPr>
        <w:lastRenderedPageBreak/>
        <w:t xml:space="preserve">Each instruction to add all event definition identifiers to the </w:t>
      </w:r>
      <w:r w:rsidR="00DC4C7B" w:rsidRPr="00AC3540">
        <w:rPr>
          <w:noProof/>
        </w:rPr>
        <w:t xml:space="preserve">event report blocking </w:t>
      </w:r>
      <w:r w:rsidR="008116F6" w:rsidRPr="00AC3540">
        <w:rPr>
          <w:noProof/>
        </w:rPr>
        <w:t>storage-control configuration</w:t>
      </w:r>
      <w:r w:rsidRPr="00AC3540">
        <w:rPr>
          <w:noProof/>
        </w:rPr>
        <w:t xml:space="preserve"> </w:t>
      </w:r>
      <w:r w:rsidR="008F0C7E" w:rsidRPr="00AC3540">
        <w:rPr>
          <w:noProof/>
        </w:rPr>
        <w:t>shall contain</w:t>
      </w:r>
      <w:r w:rsidRPr="00AC3540">
        <w:rPr>
          <w:noProof/>
        </w:rPr>
        <w:t>:</w:t>
      </w:r>
    </w:p>
    <w:p w:rsidR="00A41A68" w:rsidRPr="00AC3540" w:rsidRDefault="00A41A68" w:rsidP="00A41A68">
      <w:pPr>
        <w:pStyle w:val="requirelevel2"/>
        <w:rPr>
          <w:noProof/>
        </w:rPr>
      </w:pPr>
      <w:r w:rsidRPr="00AC3540">
        <w:rPr>
          <w:noProof/>
        </w:rPr>
        <w:t>the application process identifier addressed by that instruction.</w:t>
      </w:r>
    </w:p>
    <w:p w:rsidR="00A41A68" w:rsidRPr="00AC3540" w:rsidRDefault="00A41A68" w:rsidP="00A41A68">
      <w:pPr>
        <w:pStyle w:val="requirelevel1"/>
        <w:rPr>
          <w:noProof/>
        </w:rPr>
      </w:pPr>
      <w:r w:rsidRPr="00AC3540">
        <w:rPr>
          <w:noProof/>
        </w:rPr>
        <w:t xml:space="preserve">The </w:t>
      </w:r>
      <w:r w:rsidR="00B80A5A" w:rsidRPr="00AC3540">
        <w:rPr>
          <w:noProof/>
        </w:rPr>
        <w:t>packet selection subservice</w:t>
      </w:r>
      <w:r w:rsidRPr="00AC3540">
        <w:rPr>
          <w:noProof/>
        </w:rPr>
        <w:t xml:space="preserve"> shall reject any instruction contained within a request to add event definition identifiers to the </w:t>
      </w:r>
      <w:r w:rsidR="00DC4C7B" w:rsidRPr="00AC3540">
        <w:rPr>
          <w:noProof/>
        </w:rPr>
        <w:t xml:space="preserve">event report blocking </w:t>
      </w:r>
      <w:r w:rsidR="008116F6" w:rsidRPr="00AC3540">
        <w:rPr>
          <w:noProof/>
        </w:rPr>
        <w:t>storage-control configuration</w:t>
      </w:r>
      <w:r w:rsidRPr="00AC3540">
        <w:rPr>
          <w:noProof/>
        </w:rPr>
        <w:t xml:space="preserve"> if:</w:t>
      </w:r>
    </w:p>
    <w:p w:rsidR="00A41A68" w:rsidRPr="00AC3540" w:rsidRDefault="00A41A68" w:rsidP="00A41A68">
      <w:pPr>
        <w:pStyle w:val="requirelevel2"/>
        <w:rPr>
          <w:noProof/>
        </w:rPr>
      </w:pPr>
      <w:r w:rsidRPr="00AC3540">
        <w:rPr>
          <w:noProof/>
        </w:rPr>
        <w:t>that instruction refers to an application process that is not controlled by that subservice.</w:t>
      </w:r>
    </w:p>
    <w:p w:rsidR="00A41A68" w:rsidRPr="00AC3540" w:rsidRDefault="00A41A68" w:rsidP="00A41A68">
      <w:pPr>
        <w:pStyle w:val="requirelevel1"/>
        <w:rPr>
          <w:noProof/>
        </w:rPr>
      </w:pPr>
      <w:r w:rsidRPr="00AC3540">
        <w:rPr>
          <w:noProof/>
        </w:rPr>
        <w:t xml:space="preserve">The </w:t>
      </w:r>
      <w:r w:rsidR="00B80A5A" w:rsidRPr="00AC3540">
        <w:rPr>
          <w:noProof/>
        </w:rPr>
        <w:t>packet selection subservice</w:t>
      </w:r>
      <w:r w:rsidRPr="00AC3540">
        <w:rPr>
          <w:noProof/>
        </w:rPr>
        <w:t xml:space="preserve"> shall reject any instruction to add an event definition identifier to the </w:t>
      </w:r>
      <w:r w:rsidR="00DC4C7B" w:rsidRPr="00AC3540">
        <w:rPr>
          <w:noProof/>
        </w:rPr>
        <w:t xml:space="preserve">event report blocking </w:t>
      </w:r>
      <w:r w:rsidR="008116F6" w:rsidRPr="00AC3540">
        <w:rPr>
          <w:noProof/>
        </w:rPr>
        <w:t>storage-control configuration</w:t>
      </w:r>
      <w:r w:rsidRPr="00AC3540">
        <w:rPr>
          <w:noProof/>
        </w:rPr>
        <w:t xml:space="preserve"> if:</w:t>
      </w:r>
    </w:p>
    <w:p w:rsidR="00A41A68" w:rsidRPr="00AC3540" w:rsidRDefault="00A41A68" w:rsidP="00A41A68">
      <w:pPr>
        <w:pStyle w:val="requirelevel2"/>
        <w:rPr>
          <w:noProof/>
        </w:rPr>
      </w:pPr>
      <w:r w:rsidRPr="00AC3540">
        <w:rPr>
          <w:noProof/>
        </w:rPr>
        <w:t xml:space="preserve">the maximum number of event definition identifiers that can be contained within an </w:t>
      </w:r>
      <w:r w:rsidR="00DC4C7B" w:rsidRPr="00AC3540">
        <w:rPr>
          <w:noProof/>
        </w:rPr>
        <w:t xml:space="preserve">event report blocking </w:t>
      </w:r>
      <w:r w:rsidR="008116F6" w:rsidRPr="00AC3540">
        <w:rPr>
          <w:noProof/>
        </w:rPr>
        <w:t>storage-control definition</w:t>
      </w:r>
      <w:r w:rsidRPr="00AC3540">
        <w:rPr>
          <w:noProof/>
        </w:rPr>
        <w:t xml:space="preserve"> is already reached;</w:t>
      </w:r>
    </w:p>
    <w:p w:rsidR="00A41A68" w:rsidRPr="00AC3540" w:rsidRDefault="00A41A68" w:rsidP="00A41A68">
      <w:pPr>
        <w:pStyle w:val="requirelevel2"/>
        <w:rPr>
          <w:noProof/>
        </w:rPr>
      </w:pPr>
      <w:r w:rsidRPr="00AC3540">
        <w:rPr>
          <w:noProof/>
        </w:rPr>
        <w:t xml:space="preserve">the corresponding </w:t>
      </w:r>
      <w:r w:rsidR="00DC4C7B" w:rsidRPr="00AC3540">
        <w:rPr>
          <w:noProof/>
        </w:rPr>
        <w:t xml:space="preserve">event report blocking </w:t>
      </w:r>
      <w:r w:rsidR="008116F6" w:rsidRPr="00AC3540">
        <w:rPr>
          <w:noProof/>
        </w:rPr>
        <w:t>storage-control definition</w:t>
      </w:r>
      <w:r w:rsidRPr="00AC3540">
        <w:rPr>
          <w:noProof/>
        </w:rPr>
        <w:t xml:space="preserve"> has no event definition identifier already defined.</w:t>
      </w:r>
    </w:p>
    <w:p w:rsidR="00A41A68" w:rsidRPr="00AC3540" w:rsidRDefault="00A41A68" w:rsidP="00A41A68">
      <w:pPr>
        <w:pStyle w:val="requirelevel1"/>
        <w:rPr>
          <w:noProof/>
        </w:rPr>
      </w:pPr>
      <w:r w:rsidRPr="00AC3540">
        <w:rPr>
          <w:noProof/>
        </w:rPr>
        <w:t xml:space="preserve">For each instruction contained within a request to add event definition identifiers to the </w:t>
      </w:r>
      <w:r w:rsidR="00DC4C7B" w:rsidRPr="00AC3540">
        <w:rPr>
          <w:noProof/>
        </w:rPr>
        <w:t xml:space="preserve">event report blocking </w:t>
      </w:r>
      <w:r w:rsidR="008116F6" w:rsidRPr="00AC3540">
        <w:rPr>
          <w:noProof/>
        </w:rPr>
        <w:t>storage-control configuration</w:t>
      </w:r>
      <w:r w:rsidRPr="00AC3540">
        <w:rPr>
          <w:noProof/>
        </w:rPr>
        <w:t xml:space="preserve"> that it rejects, the </w:t>
      </w:r>
      <w:r w:rsidR="00B80A5A" w:rsidRPr="00AC3540">
        <w:rPr>
          <w:noProof/>
        </w:rPr>
        <w:t>packet selection subservice</w:t>
      </w:r>
      <w:r w:rsidRPr="00AC3540">
        <w:rPr>
          <w:noProof/>
        </w:rPr>
        <w:t xml:space="preserve"> shall generate the failed start of execution notification for that instruction.</w:t>
      </w:r>
    </w:p>
    <w:p w:rsidR="00A41A68" w:rsidRPr="00AC3540" w:rsidRDefault="00A41A68" w:rsidP="00A41A68">
      <w:pPr>
        <w:pStyle w:val="requirelevel1"/>
        <w:rPr>
          <w:noProof/>
        </w:rPr>
      </w:pPr>
      <w:r w:rsidRPr="00AC3540">
        <w:rPr>
          <w:noProof/>
        </w:rPr>
        <w:t xml:space="preserve">The </w:t>
      </w:r>
      <w:r w:rsidR="00B80A5A" w:rsidRPr="00AC3540">
        <w:rPr>
          <w:noProof/>
        </w:rPr>
        <w:t>packet selection subservice</w:t>
      </w:r>
      <w:r w:rsidRPr="00AC3540">
        <w:rPr>
          <w:noProof/>
        </w:rPr>
        <w:t xml:space="preserve"> shall process any valid instruction that is contained within a request to add event definition identifiers to the </w:t>
      </w:r>
      <w:r w:rsidR="00DC4C7B" w:rsidRPr="00AC3540">
        <w:rPr>
          <w:noProof/>
        </w:rPr>
        <w:t xml:space="preserve">event report blocking </w:t>
      </w:r>
      <w:r w:rsidR="008116F6" w:rsidRPr="00AC3540">
        <w:rPr>
          <w:noProof/>
        </w:rPr>
        <w:t>storage-control configuration</w:t>
      </w:r>
      <w:r w:rsidRPr="00AC3540">
        <w:rPr>
          <w:noProof/>
        </w:rPr>
        <w:t xml:space="preserve"> regardless of the presence of faulty instructions.</w:t>
      </w:r>
    </w:p>
    <w:p w:rsidR="00A41A68" w:rsidRPr="00AC3540" w:rsidRDefault="00A41A68" w:rsidP="00A41A68">
      <w:pPr>
        <w:pStyle w:val="requirelevel1"/>
        <w:rPr>
          <w:noProof/>
        </w:rPr>
      </w:pPr>
      <w:r w:rsidRPr="00AC3540">
        <w:rPr>
          <w:noProof/>
        </w:rPr>
        <w:t xml:space="preserve">For each valid instruction to add an event definition identifier to the </w:t>
      </w:r>
      <w:r w:rsidR="00DC4C7B" w:rsidRPr="00AC3540">
        <w:rPr>
          <w:noProof/>
        </w:rPr>
        <w:t xml:space="preserve">event report blocking </w:t>
      </w:r>
      <w:r w:rsidR="008116F6" w:rsidRPr="00AC3540">
        <w:rPr>
          <w:noProof/>
        </w:rPr>
        <w:t>storage-control configuration</w:t>
      </w:r>
      <w:r w:rsidRPr="00AC3540">
        <w:rPr>
          <w:noProof/>
        </w:rPr>
        <w:t xml:space="preserve">, the </w:t>
      </w:r>
      <w:r w:rsidR="00B80A5A" w:rsidRPr="00AC3540">
        <w:rPr>
          <w:noProof/>
        </w:rPr>
        <w:t>packet selection subservice</w:t>
      </w:r>
      <w:r w:rsidRPr="00AC3540">
        <w:rPr>
          <w:noProof/>
        </w:rPr>
        <w:t xml:space="preserve"> shall</w:t>
      </w:r>
      <w:r w:rsidR="00B16C43" w:rsidRPr="00AC3540">
        <w:rPr>
          <w:noProof/>
        </w:rPr>
        <w:t>, for the related packet store</w:t>
      </w:r>
      <w:r w:rsidRPr="00AC3540">
        <w:rPr>
          <w:noProof/>
        </w:rPr>
        <w:t>:</w:t>
      </w:r>
    </w:p>
    <w:p w:rsidR="00A41A68" w:rsidRPr="00AC3540" w:rsidRDefault="00A41A68" w:rsidP="00A41A68">
      <w:pPr>
        <w:pStyle w:val="requirelevel2"/>
        <w:rPr>
          <w:noProof/>
        </w:rPr>
      </w:pPr>
      <w:r w:rsidRPr="00AC3540">
        <w:rPr>
          <w:noProof/>
        </w:rPr>
        <w:t xml:space="preserve">add, for the specified application process identifier, an </w:t>
      </w:r>
      <w:r w:rsidR="00DC4C7B" w:rsidRPr="00AC3540">
        <w:rPr>
          <w:noProof/>
        </w:rPr>
        <w:t xml:space="preserve">event report blocking </w:t>
      </w:r>
      <w:r w:rsidR="008116F6" w:rsidRPr="00AC3540">
        <w:rPr>
          <w:noProof/>
        </w:rPr>
        <w:t>storage-control definition</w:t>
      </w:r>
      <w:r w:rsidRPr="00AC3540">
        <w:rPr>
          <w:noProof/>
        </w:rPr>
        <w:t xml:space="preserve"> if not already existing;</w:t>
      </w:r>
    </w:p>
    <w:p w:rsidR="00A41A68" w:rsidRPr="00AC3540" w:rsidRDefault="00A41A68" w:rsidP="00A41A68">
      <w:pPr>
        <w:pStyle w:val="requirelevel2"/>
        <w:rPr>
          <w:noProof/>
        </w:rPr>
      </w:pPr>
      <w:r w:rsidRPr="00AC3540">
        <w:rPr>
          <w:noProof/>
        </w:rPr>
        <w:t xml:space="preserve">add, to the related </w:t>
      </w:r>
      <w:r w:rsidR="00DC4C7B" w:rsidRPr="00AC3540">
        <w:rPr>
          <w:noProof/>
        </w:rPr>
        <w:t xml:space="preserve">event report blocking </w:t>
      </w:r>
      <w:r w:rsidR="008116F6" w:rsidRPr="00AC3540">
        <w:rPr>
          <w:noProof/>
        </w:rPr>
        <w:t>storage-control definition</w:t>
      </w:r>
      <w:r w:rsidRPr="00AC3540">
        <w:rPr>
          <w:noProof/>
        </w:rPr>
        <w:t>, the specified event definition identifier, if not already existing.</w:t>
      </w:r>
    </w:p>
    <w:p w:rsidR="00A41A68" w:rsidRPr="00AC3540" w:rsidRDefault="00A41A68" w:rsidP="00A41A68">
      <w:pPr>
        <w:pStyle w:val="requirelevel1"/>
        <w:rPr>
          <w:noProof/>
        </w:rPr>
      </w:pPr>
      <w:r w:rsidRPr="00AC3540">
        <w:rPr>
          <w:noProof/>
        </w:rPr>
        <w:t xml:space="preserve">For each valid instruction to add all event definition identifiers to the </w:t>
      </w:r>
      <w:r w:rsidR="00DC4C7B" w:rsidRPr="00AC3540">
        <w:rPr>
          <w:noProof/>
        </w:rPr>
        <w:t xml:space="preserve">event report blocking </w:t>
      </w:r>
      <w:r w:rsidR="008116F6" w:rsidRPr="00AC3540">
        <w:rPr>
          <w:noProof/>
        </w:rPr>
        <w:t>storage-control configuration</w:t>
      </w:r>
      <w:r w:rsidRPr="00AC3540">
        <w:rPr>
          <w:noProof/>
        </w:rPr>
        <w:t xml:space="preserve">, the </w:t>
      </w:r>
      <w:r w:rsidR="00B80A5A" w:rsidRPr="00AC3540">
        <w:rPr>
          <w:noProof/>
        </w:rPr>
        <w:t>packet selection subservice</w:t>
      </w:r>
      <w:r w:rsidRPr="00AC3540">
        <w:rPr>
          <w:noProof/>
        </w:rPr>
        <w:t xml:space="preserve"> shall</w:t>
      </w:r>
      <w:r w:rsidR="00B16C43" w:rsidRPr="00AC3540">
        <w:rPr>
          <w:noProof/>
        </w:rPr>
        <w:t>, for the related packet store</w:t>
      </w:r>
      <w:r w:rsidRPr="00AC3540">
        <w:rPr>
          <w:noProof/>
        </w:rPr>
        <w:t>:</w:t>
      </w:r>
    </w:p>
    <w:p w:rsidR="00A41A68" w:rsidRPr="00AC3540" w:rsidRDefault="00A41A68" w:rsidP="00A41A68">
      <w:pPr>
        <w:pStyle w:val="requirelevel2"/>
        <w:rPr>
          <w:noProof/>
        </w:rPr>
      </w:pPr>
      <w:r w:rsidRPr="00AC3540">
        <w:rPr>
          <w:noProof/>
        </w:rPr>
        <w:t xml:space="preserve">add, for the specified application process identifier, an </w:t>
      </w:r>
      <w:r w:rsidR="00DC4C7B" w:rsidRPr="00AC3540">
        <w:rPr>
          <w:noProof/>
        </w:rPr>
        <w:t xml:space="preserve">event report blocking </w:t>
      </w:r>
      <w:r w:rsidR="008116F6" w:rsidRPr="00AC3540">
        <w:rPr>
          <w:noProof/>
        </w:rPr>
        <w:t>storage-control definition</w:t>
      </w:r>
      <w:r w:rsidRPr="00AC3540">
        <w:rPr>
          <w:noProof/>
        </w:rPr>
        <w:t xml:space="preserve"> if not already existing;</w:t>
      </w:r>
    </w:p>
    <w:p w:rsidR="00A41A68" w:rsidRPr="00AC3540" w:rsidRDefault="00A41A68" w:rsidP="00A41A68">
      <w:pPr>
        <w:pStyle w:val="requirelevel2"/>
        <w:rPr>
          <w:noProof/>
        </w:rPr>
      </w:pPr>
      <w:r w:rsidRPr="00AC3540">
        <w:rPr>
          <w:noProof/>
        </w:rPr>
        <w:t xml:space="preserve">delete, if any, all event definition identifiers of the related </w:t>
      </w:r>
      <w:r w:rsidR="00DC4C7B" w:rsidRPr="00AC3540">
        <w:rPr>
          <w:noProof/>
        </w:rPr>
        <w:t xml:space="preserve">event report blocking </w:t>
      </w:r>
      <w:r w:rsidR="008116F6" w:rsidRPr="00AC3540">
        <w:rPr>
          <w:noProof/>
        </w:rPr>
        <w:t>storage-control definition</w:t>
      </w:r>
      <w:r w:rsidRPr="00AC3540">
        <w:rPr>
          <w:noProof/>
        </w:rPr>
        <w:t xml:space="preserve">. </w:t>
      </w:r>
    </w:p>
    <w:p w:rsidR="00A41A68" w:rsidRPr="00AC3540" w:rsidRDefault="00A41A68" w:rsidP="00A41A68">
      <w:pPr>
        <w:pStyle w:val="Heading5"/>
        <w:rPr>
          <w:noProof/>
        </w:rPr>
      </w:pPr>
      <w:bookmarkStart w:id="577" w:name="TC_015_034_SYS"/>
      <w:r w:rsidRPr="00AC3540">
        <w:rPr>
          <w:noProof/>
        </w:rPr>
        <w:t xml:space="preserve">Delete event definition identifiers from the </w:t>
      </w:r>
      <w:r w:rsidR="00DC4C7B" w:rsidRPr="00AC3540">
        <w:rPr>
          <w:noProof/>
        </w:rPr>
        <w:t xml:space="preserve">event report blocking </w:t>
      </w:r>
      <w:r w:rsidR="008116F6" w:rsidRPr="00AC3540">
        <w:rPr>
          <w:noProof/>
        </w:rPr>
        <w:t>storage-control configuration</w:t>
      </w:r>
      <w:bookmarkEnd w:id="577"/>
    </w:p>
    <w:p w:rsidR="00A41A68" w:rsidRPr="00AC3540" w:rsidRDefault="00A41A68" w:rsidP="00A41A68">
      <w:pPr>
        <w:pStyle w:val="requirelevel1"/>
        <w:rPr>
          <w:noProof/>
        </w:rPr>
      </w:pPr>
      <w:r w:rsidRPr="00AC3540">
        <w:rPr>
          <w:noProof/>
        </w:rPr>
        <w:t xml:space="preserve">The </w:t>
      </w:r>
      <w:r w:rsidR="00B80A5A" w:rsidRPr="00AC3540">
        <w:rPr>
          <w:noProof/>
        </w:rPr>
        <w:t>packet selection subservice</w:t>
      </w:r>
      <w:r w:rsidRPr="00AC3540">
        <w:rPr>
          <w:noProof/>
        </w:rPr>
        <w:t xml:space="preserve"> shall provide the capability to delete event definition identifiers from the </w:t>
      </w:r>
      <w:r w:rsidR="00DC4C7B" w:rsidRPr="00AC3540">
        <w:rPr>
          <w:noProof/>
        </w:rPr>
        <w:t xml:space="preserve">event report blocking </w:t>
      </w:r>
      <w:r w:rsidR="008116F6" w:rsidRPr="00AC3540">
        <w:rPr>
          <w:noProof/>
        </w:rPr>
        <w:t>storage-control configuration</w:t>
      </w:r>
      <w:r w:rsidRPr="00AC3540">
        <w:rPr>
          <w:noProof/>
        </w:rPr>
        <w:t xml:space="preserve"> </w:t>
      </w:r>
      <w:r w:rsidR="00B31159" w:rsidRPr="00AC3540">
        <w:rPr>
          <w:noProof/>
        </w:rPr>
        <w:t xml:space="preserve">of a packet store </w:t>
      </w:r>
      <w:r w:rsidRPr="00AC3540">
        <w:rPr>
          <w:noProof/>
        </w:rPr>
        <w:t xml:space="preserve">if that subservice provides the capability to control, per event definition, the </w:t>
      </w:r>
      <w:r w:rsidR="00B80A5A" w:rsidRPr="00AC3540">
        <w:rPr>
          <w:noProof/>
        </w:rPr>
        <w:t>storage</w:t>
      </w:r>
      <w:r w:rsidRPr="00AC3540">
        <w:rPr>
          <w:noProof/>
        </w:rPr>
        <w:t xml:space="preserve"> of event reports.</w:t>
      </w:r>
    </w:p>
    <w:p w:rsidR="00A41A68" w:rsidRPr="00AC3540" w:rsidRDefault="00A41A68" w:rsidP="00B8519B">
      <w:pPr>
        <w:pStyle w:val="NOTEnumbered"/>
        <w:numPr>
          <w:ilvl w:val="1"/>
          <w:numId w:val="193"/>
        </w:numPr>
        <w:rPr>
          <w:noProof/>
        </w:rPr>
      </w:pPr>
      <w:r w:rsidRPr="00AC3540">
        <w:rPr>
          <w:noProof/>
        </w:rPr>
        <w:lastRenderedPageBreak/>
        <w:t>The corresponding reques</w:t>
      </w:r>
      <w:r w:rsidR="007F53FF" w:rsidRPr="00AC3540">
        <w:rPr>
          <w:noProof/>
        </w:rPr>
        <w:t>ts are of message type "TC</w:t>
      </w:r>
      <w:r w:rsidR="0031496C" w:rsidRPr="00AC3540">
        <w:rPr>
          <w:noProof/>
        </w:rPr>
        <w:t>[15,33]</w:t>
      </w:r>
      <w:r w:rsidRPr="00AC3540">
        <w:rPr>
          <w:noProof/>
        </w:rPr>
        <w:t xml:space="preserve"> delete event definition identifiers from the </w:t>
      </w:r>
      <w:r w:rsidR="00DC4C7B" w:rsidRPr="00AC3540">
        <w:rPr>
          <w:noProof/>
        </w:rPr>
        <w:t xml:space="preserve">event report blocking </w:t>
      </w:r>
      <w:r w:rsidR="008116F6" w:rsidRPr="00AC3540">
        <w:rPr>
          <w:noProof/>
        </w:rPr>
        <w:t>storage-control configuration</w:t>
      </w:r>
      <w:r w:rsidRPr="00AC3540">
        <w:rPr>
          <w:noProof/>
        </w:rPr>
        <w:t xml:space="preserve">". </w:t>
      </w:r>
    </w:p>
    <w:p w:rsidR="00A41A68" w:rsidRPr="00AC3540" w:rsidRDefault="00A41A68" w:rsidP="00B8519B">
      <w:pPr>
        <w:pStyle w:val="NOTEnumbered"/>
        <w:numPr>
          <w:ilvl w:val="1"/>
          <w:numId w:val="184"/>
        </w:numPr>
        <w:rPr>
          <w:noProof/>
        </w:rPr>
      </w:pPr>
      <w:r w:rsidRPr="00AC3540">
        <w:rPr>
          <w:noProof/>
        </w:rPr>
        <w:t xml:space="preserve">For the capability to control, per event definition, the </w:t>
      </w:r>
      <w:r w:rsidR="00B80A5A" w:rsidRPr="00AC3540">
        <w:rPr>
          <w:noProof/>
        </w:rPr>
        <w:t>storage</w:t>
      </w:r>
      <w:r w:rsidRPr="00AC3540">
        <w:rPr>
          <w:noProof/>
        </w:rPr>
        <w:t xml:space="preserve"> of event reports, refer to requirement </w:t>
      </w:r>
      <w:r w:rsidR="00986DE7" w:rsidRPr="00AC3540">
        <w:rPr>
          <w:noProof/>
        </w:rPr>
        <w:fldChar w:fldCharType="begin"/>
      </w:r>
      <w:r w:rsidR="00986DE7" w:rsidRPr="00AC3540">
        <w:rPr>
          <w:noProof/>
        </w:rPr>
        <w:instrText xml:space="preserve"> REF ST015_PSSub_perEDControl \w \h </w:instrText>
      </w:r>
      <w:r w:rsidR="00986DE7" w:rsidRPr="00AC3540">
        <w:rPr>
          <w:noProof/>
        </w:rPr>
      </w:r>
      <w:r w:rsidR="00986DE7" w:rsidRPr="00AC3540">
        <w:rPr>
          <w:noProof/>
        </w:rPr>
        <w:fldChar w:fldCharType="separate"/>
      </w:r>
      <w:r w:rsidR="008A478B">
        <w:rPr>
          <w:noProof/>
        </w:rPr>
        <w:t>6.15.4.2.1c</w:t>
      </w:r>
      <w:r w:rsidR="00986DE7" w:rsidRPr="00AC3540">
        <w:rPr>
          <w:noProof/>
        </w:rPr>
        <w:fldChar w:fldCharType="end"/>
      </w:r>
      <w:r w:rsidRPr="00AC3540">
        <w:rPr>
          <w:noProof/>
        </w:rPr>
        <w:t>.</w:t>
      </w:r>
    </w:p>
    <w:p w:rsidR="00B10686" w:rsidRPr="00AC3540" w:rsidRDefault="00B10686" w:rsidP="00B8519B">
      <w:pPr>
        <w:pStyle w:val="NOTEnumbered"/>
        <w:numPr>
          <w:ilvl w:val="1"/>
          <w:numId w:val="184"/>
        </w:numPr>
        <w:rPr>
          <w:noProof/>
        </w:rPr>
      </w:pPr>
      <w:r w:rsidRPr="00AC3540">
        <w:rPr>
          <w:noProof/>
        </w:rPr>
        <w:t xml:space="preserve">For the capability to add event definition identifiers to the event report blocking storage-control configuration, refer to clause </w:t>
      </w:r>
      <w:r w:rsidRPr="00AC3540">
        <w:rPr>
          <w:noProof/>
        </w:rPr>
        <w:fldChar w:fldCharType="begin"/>
      </w:r>
      <w:r w:rsidRPr="00AC3540">
        <w:rPr>
          <w:noProof/>
        </w:rPr>
        <w:instrText xml:space="preserve"> REF TC_015_033_SYS \n \h  \* MERGEFORMAT </w:instrText>
      </w:r>
      <w:r w:rsidRPr="00AC3540">
        <w:rPr>
          <w:noProof/>
        </w:rPr>
      </w:r>
      <w:r w:rsidRPr="00AC3540">
        <w:rPr>
          <w:noProof/>
        </w:rPr>
        <w:fldChar w:fldCharType="separate"/>
      </w:r>
      <w:r w:rsidR="008A478B">
        <w:rPr>
          <w:noProof/>
        </w:rPr>
        <w:t>6.15.4.7.1</w:t>
      </w:r>
      <w:r w:rsidRPr="00AC3540">
        <w:rPr>
          <w:noProof/>
        </w:rPr>
        <w:fldChar w:fldCharType="end"/>
      </w:r>
      <w:r w:rsidRPr="00AC3540">
        <w:rPr>
          <w:noProof/>
        </w:rPr>
        <w:t>.</w:t>
      </w:r>
    </w:p>
    <w:p w:rsidR="00A41A68" w:rsidRPr="00AC3540" w:rsidRDefault="00A41A68" w:rsidP="00A41A68">
      <w:pPr>
        <w:pStyle w:val="requirelevel1"/>
        <w:keepNext/>
        <w:rPr>
          <w:noProof/>
        </w:rPr>
      </w:pPr>
      <w:r w:rsidRPr="00AC3540">
        <w:rPr>
          <w:noProof/>
        </w:rPr>
        <w:t xml:space="preserve">Each request to delete event definition identifiers from the </w:t>
      </w:r>
      <w:r w:rsidR="00DC4C7B" w:rsidRPr="00AC3540">
        <w:rPr>
          <w:noProof/>
        </w:rPr>
        <w:t xml:space="preserve">event report blocking </w:t>
      </w:r>
      <w:r w:rsidR="008116F6" w:rsidRPr="00AC3540">
        <w:rPr>
          <w:noProof/>
        </w:rPr>
        <w:t>storage-control configuration</w:t>
      </w:r>
      <w:r w:rsidRPr="00AC3540">
        <w:rPr>
          <w:noProof/>
        </w:rPr>
        <w:t xml:space="preserve"> </w:t>
      </w:r>
      <w:r w:rsidR="00B31159" w:rsidRPr="00AC3540">
        <w:rPr>
          <w:noProof/>
        </w:rPr>
        <w:t xml:space="preserve">shall contain the packet store identifier of the packet store whose event report blocking storage-control configuration is to change and </w:t>
      </w:r>
      <w:r w:rsidRPr="00AC3540">
        <w:rPr>
          <w:noProof/>
        </w:rPr>
        <w:t>exactly one of:</w:t>
      </w:r>
    </w:p>
    <w:p w:rsidR="00A41A68" w:rsidRPr="00AC3540" w:rsidRDefault="00A41A68" w:rsidP="00A41A68">
      <w:pPr>
        <w:pStyle w:val="requirelevel2"/>
        <w:rPr>
          <w:noProof/>
        </w:rPr>
      </w:pPr>
      <w:r w:rsidRPr="00AC3540">
        <w:rPr>
          <w:noProof/>
        </w:rPr>
        <w:t>any combination of one or more instructions:</w:t>
      </w:r>
    </w:p>
    <w:p w:rsidR="00A41A68" w:rsidRPr="00AC3540" w:rsidRDefault="00A41A68" w:rsidP="00A41A68">
      <w:pPr>
        <w:pStyle w:val="requirelevel3"/>
        <w:rPr>
          <w:noProof/>
        </w:rPr>
      </w:pPr>
      <w:r w:rsidRPr="00AC3540">
        <w:rPr>
          <w:noProof/>
        </w:rPr>
        <w:t xml:space="preserve">to </w:t>
      </w:r>
      <w:r w:rsidR="00166900" w:rsidRPr="00AC3540">
        <w:rPr>
          <w:noProof/>
        </w:rPr>
        <w:t>delete an event definition identifier from the event report blocking storage-control configuration</w:t>
      </w:r>
      <w:r w:rsidRPr="00AC3540">
        <w:rPr>
          <w:noProof/>
        </w:rPr>
        <w:t>,</w:t>
      </w:r>
    </w:p>
    <w:p w:rsidR="00A41A68" w:rsidRPr="00AC3540" w:rsidRDefault="00A41A68" w:rsidP="00A41A68">
      <w:pPr>
        <w:pStyle w:val="requirelevel3"/>
        <w:rPr>
          <w:noProof/>
        </w:rPr>
      </w:pPr>
      <w:r w:rsidRPr="00AC3540">
        <w:rPr>
          <w:noProof/>
        </w:rPr>
        <w:t xml:space="preserve">to delete an application process from the </w:t>
      </w:r>
      <w:r w:rsidR="00DC4C7B" w:rsidRPr="00AC3540">
        <w:rPr>
          <w:noProof/>
        </w:rPr>
        <w:t xml:space="preserve">event report blocking </w:t>
      </w:r>
      <w:r w:rsidR="008116F6" w:rsidRPr="00AC3540">
        <w:rPr>
          <w:noProof/>
        </w:rPr>
        <w:t>storage-control configuration</w:t>
      </w:r>
      <w:r w:rsidRPr="00AC3540">
        <w:rPr>
          <w:noProof/>
        </w:rPr>
        <w:t>;</w:t>
      </w:r>
    </w:p>
    <w:p w:rsidR="00A41A68" w:rsidRPr="00AC3540" w:rsidRDefault="00A41A68" w:rsidP="00A41A68">
      <w:pPr>
        <w:pStyle w:val="requirelevel2"/>
        <w:rPr>
          <w:noProof/>
        </w:rPr>
      </w:pPr>
      <w:r w:rsidRPr="00AC3540">
        <w:rPr>
          <w:noProof/>
        </w:rPr>
        <w:t xml:space="preserve">an instruction to empty the </w:t>
      </w:r>
      <w:r w:rsidR="00DC4C7B" w:rsidRPr="00AC3540">
        <w:rPr>
          <w:noProof/>
        </w:rPr>
        <w:t xml:space="preserve">event report blocking </w:t>
      </w:r>
      <w:r w:rsidR="008116F6" w:rsidRPr="00AC3540">
        <w:rPr>
          <w:noProof/>
        </w:rPr>
        <w:t>storage-control configuration</w:t>
      </w:r>
      <w:r w:rsidRPr="00AC3540">
        <w:rPr>
          <w:noProof/>
        </w:rPr>
        <w:t>.</w:t>
      </w:r>
    </w:p>
    <w:p w:rsidR="00A41A68" w:rsidRPr="00AC3540" w:rsidRDefault="00A41A68" w:rsidP="009C226B">
      <w:pPr>
        <w:pStyle w:val="NOTE"/>
        <w:rPr>
          <w:noProof/>
        </w:rPr>
      </w:pPr>
      <w:r w:rsidRPr="00AC3540">
        <w:rPr>
          <w:noProof/>
        </w:rPr>
        <w:t xml:space="preserve">The instructions to empty the </w:t>
      </w:r>
      <w:r w:rsidR="00DC4C7B" w:rsidRPr="00AC3540">
        <w:rPr>
          <w:noProof/>
        </w:rPr>
        <w:t xml:space="preserve">event report blocking </w:t>
      </w:r>
      <w:r w:rsidR="008116F6" w:rsidRPr="00AC3540">
        <w:rPr>
          <w:noProof/>
        </w:rPr>
        <w:t>storage-control configuration</w:t>
      </w:r>
      <w:r w:rsidRPr="00AC3540">
        <w:rPr>
          <w:noProof/>
        </w:rPr>
        <w:t xml:space="preserve"> contain no argument.</w:t>
      </w:r>
    </w:p>
    <w:p w:rsidR="00A41A68" w:rsidRPr="00AC3540" w:rsidRDefault="00A41A68" w:rsidP="00A41A68">
      <w:pPr>
        <w:pStyle w:val="requirelevel1"/>
        <w:rPr>
          <w:noProof/>
        </w:rPr>
      </w:pPr>
      <w:r w:rsidRPr="00AC3540">
        <w:rPr>
          <w:noProof/>
        </w:rPr>
        <w:t xml:space="preserve">Each instruction to </w:t>
      </w:r>
      <w:r w:rsidR="00166900" w:rsidRPr="00AC3540">
        <w:rPr>
          <w:noProof/>
        </w:rPr>
        <w:t>delete an event definition identifier from the event report blocking storage-control configuration</w:t>
      </w:r>
      <w:r w:rsidRPr="00AC3540" w:rsidDel="00B93AFA">
        <w:rPr>
          <w:noProof/>
        </w:rPr>
        <w:t xml:space="preserve"> </w:t>
      </w:r>
      <w:r w:rsidR="008F0C7E" w:rsidRPr="00AC3540">
        <w:rPr>
          <w:noProof/>
        </w:rPr>
        <w:t>shall contain</w:t>
      </w:r>
      <w:r w:rsidRPr="00AC3540">
        <w:rPr>
          <w:noProof/>
        </w:rPr>
        <w:t>:</w:t>
      </w:r>
    </w:p>
    <w:p w:rsidR="00A41A68" w:rsidRPr="00AC3540" w:rsidRDefault="00F456F5" w:rsidP="00A41A68">
      <w:pPr>
        <w:pStyle w:val="requirelevel2"/>
        <w:rPr>
          <w:noProof/>
        </w:rPr>
      </w:pPr>
      <w:r w:rsidRPr="00AC3540">
        <w:rPr>
          <w:noProof/>
        </w:rPr>
        <w:t xml:space="preserve">if the packet selection subservice controls more than one application process, </w:t>
      </w:r>
      <w:r w:rsidR="00A41A68" w:rsidRPr="00AC3540">
        <w:rPr>
          <w:noProof/>
        </w:rPr>
        <w:t>the application process identifier addressed by that instruction;</w:t>
      </w:r>
    </w:p>
    <w:p w:rsidR="00A41A68" w:rsidRPr="00AC3540" w:rsidRDefault="00A41A68" w:rsidP="00A41A68">
      <w:pPr>
        <w:pStyle w:val="requirelevel2"/>
        <w:rPr>
          <w:noProof/>
        </w:rPr>
      </w:pPr>
      <w:r w:rsidRPr="00AC3540">
        <w:rPr>
          <w:noProof/>
        </w:rPr>
        <w:t xml:space="preserve">the </w:t>
      </w:r>
      <w:r w:rsidR="00F456F5" w:rsidRPr="00AC3540">
        <w:rPr>
          <w:noProof/>
        </w:rPr>
        <w:t>event definition identifier.</w:t>
      </w:r>
    </w:p>
    <w:p w:rsidR="00F456F5" w:rsidRPr="00AC3540" w:rsidRDefault="00F456F5" w:rsidP="00F456F5">
      <w:pPr>
        <w:pStyle w:val="NOTE"/>
        <w:rPr>
          <w:noProof/>
        </w:rPr>
      </w:pPr>
      <w:r w:rsidRPr="00AC3540">
        <w:rPr>
          <w:noProof/>
        </w:rPr>
        <w:t xml:space="preserve">For item 1, refer to requirement </w:t>
      </w:r>
      <w:r w:rsidRPr="00AC3540">
        <w:rPr>
          <w:noProof/>
        </w:rPr>
        <w:fldChar w:fldCharType="begin"/>
      </w:r>
      <w:r w:rsidRPr="00AC3540">
        <w:rPr>
          <w:noProof/>
        </w:rPr>
        <w:instrText xml:space="preserve"> REF ST015_PSSub_APList \w \h </w:instrText>
      </w:r>
      <w:r w:rsidRPr="00AC3540">
        <w:rPr>
          <w:noProof/>
        </w:rPr>
      </w:r>
      <w:r w:rsidRPr="00AC3540">
        <w:rPr>
          <w:noProof/>
        </w:rPr>
        <w:fldChar w:fldCharType="separate"/>
      </w:r>
      <w:r w:rsidR="008A478B">
        <w:rPr>
          <w:noProof/>
        </w:rPr>
        <w:t>6.15.4.1.1a</w:t>
      </w:r>
      <w:r w:rsidRPr="00AC3540">
        <w:rPr>
          <w:noProof/>
        </w:rPr>
        <w:fldChar w:fldCharType="end"/>
      </w:r>
      <w:r w:rsidRPr="00AC3540">
        <w:rPr>
          <w:noProof/>
        </w:rPr>
        <w:t>.</w:t>
      </w:r>
    </w:p>
    <w:p w:rsidR="00A41A68" w:rsidRPr="00AC3540" w:rsidRDefault="00A41A68" w:rsidP="00A41A68">
      <w:pPr>
        <w:pStyle w:val="requirelevel1"/>
        <w:rPr>
          <w:noProof/>
        </w:rPr>
      </w:pPr>
      <w:r w:rsidRPr="00AC3540">
        <w:rPr>
          <w:noProof/>
        </w:rPr>
        <w:t xml:space="preserve">The </w:t>
      </w:r>
      <w:r w:rsidR="00B80A5A" w:rsidRPr="00AC3540">
        <w:rPr>
          <w:noProof/>
        </w:rPr>
        <w:t>packet selection subservice</w:t>
      </w:r>
      <w:r w:rsidRPr="00AC3540">
        <w:rPr>
          <w:noProof/>
        </w:rPr>
        <w:t xml:space="preserve"> shall reject any instruction to </w:t>
      </w:r>
      <w:r w:rsidR="00166900" w:rsidRPr="00AC3540">
        <w:rPr>
          <w:noProof/>
        </w:rPr>
        <w:t>delete an event definition identifier from the event report blocking storage-control configuration</w:t>
      </w:r>
      <w:r w:rsidRPr="00AC3540" w:rsidDel="00B93AFA">
        <w:rPr>
          <w:noProof/>
        </w:rPr>
        <w:t xml:space="preserve"> </w:t>
      </w:r>
      <w:r w:rsidRPr="00AC3540">
        <w:rPr>
          <w:noProof/>
        </w:rPr>
        <w:t>if:</w:t>
      </w:r>
    </w:p>
    <w:p w:rsidR="00A41A68" w:rsidRPr="00AC3540" w:rsidRDefault="00B31159" w:rsidP="00A41A68">
      <w:pPr>
        <w:pStyle w:val="requirelevel2"/>
        <w:rPr>
          <w:noProof/>
        </w:rPr>
      </w:pPr>
      <w:r w:rsidRPr="00AC3540">
        <w:rPr>
          <w:noProof/>
        </w:rPr>
        <w:t>that instruction refers to an application process identifier that is not in the event report blocking control configuration of the related packet store</w:t>
      </w:r>
      <w:r w:rsidR="00A41A68" w:rsidRPr="00AC3540">
        <w:rPr>
          <w:noProof/>
        </w:rPr>
        <w:t>;</w:t>
      </w:r>
    </w:p>
    <w:p w:rsidR="00A41A68" w:rsidRPr="00AC3540" w:rsidRDefault="00B31159" w:rsidP="00A41A68">
      <w:pPr>
        <w:pStyle w:val="requirelevel2"/>
        <w:rPr>
          <w:noProof/>
        </w:rPr>
      </w:pPr>
      <w:r w:rsidRPr="00AC3540">
        <w:rPr>
          <w:noProof/>
        </w:rPr>
        <w:t>that instruction refers to an event definition identifier that is not in the event report blocking control definition for the specified application process identifier</w:t>
      </w:r>
      <w:r w:rsidR="00A41A68" w:rsidRPr="00AC3540">
        <w:rPr>
          <w:noProof/>
        </w:rPr>
        <w:t>.</w:t>
      </w:r>
    </w:p>
    <w:p w:rsidR="00A41A68" w:rsidRPr="00AC3540" w:rsidRDefault="00A41A68" w:rsidP="00A41A68">
      <w:pPr>
        <w:pStyle w:val="requirelevel1"/>
        <w:rPr>
          <w:noProof/>
        </w:rPr>
      </w:pPr>
      <w:r w:rsidRPr="00AC3540">
        <w:rPr>
          <w:noProof/>
        </w:rPr>
        <w:t xml:space="preserve">For each instruction to </w:t>
      </w:r>
      <w:r w:rsidR="00166900" w:rsidRPr="00AC3540">
        <w:rPr>
          <w:noProof/>
        </w:rPr>
        <w:t>delete an event definition identifier from the event report blocking storage-control configuration</w:t>
      </w:r>
      <w:r w:rsidRPr="00AC3540">
        <w:rPr>
          <w:noProof/>
        </w:rPr>
        <w:t xml:space="preserve"> that it rejects, the </w:t>
      </w:r>
      <w:r w:rsidR="00B80A5A" w:rsidRPr="00AC3540">
        <w:rPr>
          <w:noProof/>
        </w:rPr>
        <w:t>packet selection subservice</w:t>
      </w:r>
      <w:r w:rsidRPr="00AC3540">
        <w:rPr>
          <w:noProof/>
        </w:rPr>
        <w:t xml:space="preserve"> shall </w:t>
      </w:r>
      <w:r w:rsidR="002A32C7" w:rsidRPr="00AC3540">
        <w:rPr>
          <w:noProof/>
        </w:rPr>
        <w:t>generate the failed start of execution notification for that instruction</w:t>
      </w:r>
      <w:r w:rsidRPr="00AC3540">
        <w:rPr>
          <w:noProof/>
        </w:rPr>
        <w:t xml:space="preserve">. </w:t>
      </w:r>
    </w:p>
    <w:p w:rsidR="00A41A68" w:rsidRPr="00AC3540" w:rsidRDefault="00A41A68" w:rsidP="00A41A68">
      <w:pPr>
        <w:pStyle w:val="requirelevel1"/>
        <w:rPr>
          <w:noProof/>
        </w:rPr>
      </w:pPr>
      <w:r w:rsidRPr="00AC3540">
        <w:rPr>
          <w:noProof/>
        </w:rPr>
        <w:t xml:space="preserve">Each instruction to delete an application process from the </w:t>
      </w:r>
      <w:r w:rsidR="00DC4C7B" w:rsidRPr="00AC3540">
        <w:rPr>
          <w:noProof/>
        </w:rPr>
        <w:t xml:space="preserve">event report blocking </w:t>
      </w:r>
      <w:r w:rsidR="008116F6" w:rsidRPr="00AC3540">
        <w:rPr>
          <w:noProof/>
        </w:rPr>
        <w:t>storage-control configuration</w:t>
      </w:r>
      <w:r w:rsidRPr="00AC3540">
        <w:rPr>
          <w:noProof/>
        </w:rPr>
        <w:t xml:space="preserve"> </w:t>
      </w:r>
      <w:r w:rsidR="008F0C7E" w:rsidRPr="00AC3540">
        <w:rPr>
          <w:noProof/>
        </w:rPr>
        <w:t>shall contain</w:t>
      </w:r>
      <w:r w:rsidRPr="00AC3540">
        <w:rPr>
          <w:noProof/>
        </w:rPr>
        <w:t>:</w:t>
      </w:r>
    </w:p>
    <w:p w:rsidR="00A41A68" w:rsidRPr="00AC3540" w:rsidRDefault="00A41A68" w:rsidP="00A41A68">
      <w:pPr>
        <w:pStyle w:val="requirelevel2"/>
        <w:rPr>
          <w:noProof/>
        </w:rPr>
      </w:pPr>
      <w:r w:rsidRPr="00AC3540">
        <w:rPr>
          <w:noProof/>
        </w:rPr>
        <w:lastRenderedPageBreak/>
        <w:t>the application process identifier addressed by that instruction.</w:t>
      </w:r>
    </w:p>
    <w:p w:rsidR="00A41A68" w:rsidRPr="00AC3540" w:rsidRDefault="00A41A68" w:rsidP="00A41A68">
      <w:pPr>
        <w:pStyle w:val="requirelevel1"/>
        <w:rPr>
          <w:noProof/>
        </w:rPr>
      </w:pPr>
      <w:r w:rsidRPr="00AC3540">
        <w:rPr>
          <w:noProof/>
        </w:rPr>
        <w:t xml:space="preserve">The </w:t>
      </w:r>
      <w:r w:rsidR="00B80A5A" w:rsidRPr="00AC3540">
        <w:rPr>
          <w:noProof/>
        </w:rPr>
        <w:t>packet selection subservice</w:t>
      </w:r>
      <w:r w:rsidRPr="00AC3540">
        <w:rPr>
          <w:noProof/>
        </w:rPr>
        <w:t xml:space="preserve"> shall reject any instruction to delete an application process from the </w:t>
      </w:r>
      <w:r w:rsidR="00DC4C7B" w:rsidRPr="00AC3540">
        <w:rPr>
          <w:noProof/>
        </w:rPr>
        <w:t xml:space="preserve">event report blocking </w:t>
      </w:r>
      <w:r w:rsidR="008116F6" w:rsidRPr="00AC3540">
        <w:rPr>
          <w:noProof/>
        </w:rPr>
        <w:t>storage-control configuration</w:t>
      </w:r>
      <w:r w:rsidRPr="00AC3540">
        <w:rPr>
          <w:noProof/>
        </w:rPr>
        <w:t xml:space="preserve"> if:</w:t>
      </w:r>
    </w:p>
    <w:p w:rsidR="00A41A68" w:rsidRPr="00AC3540" w:rsidRDefault="00B31159" w:rsidP="00A41A68">
      <w:pPr>
        <w:pStyle w:val="requirelevel2"/>
        <w:rPr>
          <w:noProof/>
        </w:rPr>
      </w:pPr>
      <w:r w:rsidRPr="00AC3540">
        <w:rPr>
          <w:noProof/>
        </w:rPr>
        <w:t>that instruction refers to an application process identifier that is not in the event report blocking control configuration of the related packet store</w:t>
      </w:r>
      <w:r w:rsidR="00A41A68" w:rsidRPr="00AC3540">
        <w:rPr>
          <w:noProof/>
        </w:rPr>
        <w:t>.</w:t>
      </w:r>
    </w:p>
    <w:p w:rsidR="00A41A68" w:rsidRPr="00AC3540" w:rsidRDefault="00A41A68" w:rsidP="00A41A68">
      <w:pPr>
        <w:pStyle w:val="requirelevel1"/>
        <w:rPr>
          <w:noProof/>
        </w:rPr>
      </w:pPr>
      <w:r w:rsidRPr="00AC3540">
        <w:rPr>
          <w:noProof/>
        </w:rPr>
        <w:t xml:space="preserve">For each instruction to delete an application process from the </w:t>
      </w:r>
      <w:r w:rsidR="00DC4C7B" w:rsidRPr="00AC3540">
        <w:rPr>
          <w:noProof/>
        </w:rPr>
        <w:t xml:space="preserve">event report blocking </w:t>
      </w:r>
      <w:r w:rsidR="008116F6" w:rsidRPr="00AC3540">
        <w:rPr>
          <w:noProof/>
        </w:rPr>
        <w:t>storage-control configuration</w:t>
      </w:r>
      <w:r w:rsidRPr="00AC3540">
        <w:rPr>
          <w:noProof/>
        </w:rPr>
        <w:t xml:space="preserve"> that it rejects, the </w:t>
      </w:r>
      <w:r w:rsidR="00B80A5A" w:rsidRPr="00AC3540">
        <w:rPr>
          <w:noProof/>
        </w:rPr>
        <w:t>packet selection subservice</w:t>
      </w:r>
      <w:r w:rsidRPr="00AC3540">
        <w:rPr>
          <w:noProof/>
        </w:rPr>
        <w:t xml:space="preserve"> shall </w:t>
      </w:r>
      <w:r w:rsidR="002A32C7" w:rsidRPr="00AC3540">
        <w:rPr>
          <w:noProof/>
        </w:rPr>
        <w:t>generate the failed start of execution notification for that instruction</w:t>
      </w:r>
      <w:r w:rsidRPr="00AC3540">
        <w:rPr>
          <w:noProof/>
        </w:rPr>
        <w:t xml:space="preserve">. </w:t>
      </w:r>
    </w:p>
    <w:p w:rsidR="00A41A68" w:rsidRPr="00AC3540" w:rsidRDefault="00A41A68" w:rsidP="00A41A68">
      <w:pPr>
        <w:pStyle w:val="requirelevel1"/>
        <w:rPr>
          <w:noProof/>
        </w:rPr>
      </w:pPr>
      <w:r w:rsidRPr="00AC3540">
        <w:rPr>
          <w:noProof/>
        </w:rPr>
        <w:t xml:space="preserve">The </w:t>
      </w:r>
      <w:r w:rsidR="00B80A5A" w:rsidRPr="00AC3540">
        <w:rPr>
          <w:noProof/>
        </w:rPr>
        <w:t>packet selection subservice</w:t>
      </w:r>
      <w:r w:rsidRPr="00AC3540">
        <w:rPr>
          <w:noProof/>
        </w:rPr>
        <w:t xml:space="preserve"> shall process any valid instruction that is contained within a request to delete event definition identifiers from the </w:t>
      </w:r>
      <w:r w:rsidR="00DC4C7B" w:rsidRPr="00AC3540">
        <w:rPr>
          <w:noProof/>
        </w:rPr>
        <w:t xml:space="preserve">event report blocking </w:t>
      </w:r>
      <w:r w:rsidR="008116F6" w:rsidRPr="00AC3540">
        <w:rPr>
          <w:noProof/>
        </w:rPr>
        <w:t>storage-control configuration</w:t>
      </w:r>
      <w:r w:rsidRPr="00AC3540">
        <w:rPr>
          <w:noProof/>
        </w:rPr>
        <w:t xml:space="preserve"> regardless of the presence of faulty instructions.</w:t>
      </w:r>
    </w:p>
    <w:p w:rsidR="00A41A68" w:rsidRPr="00AC3540" w:rsidRDefault="00A41A68" w:rsidP="00A41A68">
      <w:pPr>
        <w:pStyle w:val="requirelevel1"/>
        <w:rPr>
          <w:noProof/>
        </w:rPr>
      </w:pPr>
      <w:r w:rsidRPr="00AC3540">
        <w:rPr>
          <w:noProof/>
        </w:rPr>
        <w:t xml:space="preserve">For each valid instruction to </w:t>
      </w:r>
      <w:r w:rsidR="00166900" w:rsidRPr="00AC3540">
        <w:rPr>
          <w:noProof/>
        </w:rPr>
        <w:t>delete an event definition identifier from the event report blocking storage-control configuration</w:t>
      </w:r>
      <w:r w:rsidRPr="00AC3540">
        <w:rPr>
          <w:noProof/>
        </w:rPr>
        <w:t xml:space="preserve">, the </w:t>
      </w:r>
      <w:r w:rsidR="00B80A5A" w:rsidRPr="00AC3540">
        <w:rPr>
          <w:noProof/>
        </w:rPr>
        <w:t>packet selection subservice</w:t>
      </w:r>
      <w:r w:rsidRPr="00AC3540">
        <w:rPr>
          <w:noProof/>
        </w:rPr>
        <w:t xml:space="preserve"> shall</w:t>
      </w:r>
      <w:r w:rsidR="00B16C43" w:rsidRPr="00AC3540">
        <w:rPr>
          <w:noProof/>
        </w:rPr>
        <w:t>, for the related packet store</w:t>
      </w:r>
      <w:r w:rsidRPr="00AC3540">
        <w:rPr>
          <w:noProof/>
        </w:rPr>
        <w:t>:</w:t>
      </w:r>
    </w:p>
    <w:p w:rsidR="00A41A68" w:rsidRPr="00AC3540" w:rsidRDefault="00A41A68" w:rsidP="00A41A68">
      <w:pPr>
        <w:pStyle w:val="requirelevel2"/>
        <w:rPr>
          <w:noProof/>
        </w:rPr>
      </w:pPr>
      <w:r w:rsidRPr="00AC3540">
        <w:rPr>
          <w:noProof/>
        </w:rPr>
        <w:t>delete the event definition identifier related to the specified application process identifier;</w:t>
      </w:r>
    </w:p>
    <w:p w:rsidR="00A41A68" w:rsidRPr="00AC3540" w:rsidRDefault="00A41A68" w:rsidP="00A41A68">
      <w:pPr>
        <w:pStyle w:val="requirelevel2"/>
        <w:rPr>
          <w:noProof/>
        </w:rPr>
      </w:pPr>
      <w:r w:rsidRPr="00AC3540">
        <w:rPr>
          <w:noProof/>
        </w:rPr>
        <w:t xml:space="preserve">if that event definition identifier deletion results in an emptied </w:t>
      </w:r>
      <w:r w:rsidR="00DC4C7B" w:rsidRPr="00AC3540">
        <w:rPr>
          <w:noProof/>
        </w:rPr>
        <w:t xml:space="preserve">event report blocking </w:t>
      </w:r>
      <w:r w:rsidR="008116F6" w:rsidRPr="00AC3540">
        <w:rPr>
          <w:noProof/>
        </w:rPr>
        <w:t>storage-control definition</w:t>
      </w:r>
      <w:r w:rsidRPr="00AC3540">
        <w:rPr>
          <w:noProof/>
        </w:rPr>
        <w:t xml:space="preserve">, delete that </w:t>
      </w:r>
      <w:r w:rsidR="00DC4C7B" w:rsidRPr="00AC3540">
        <w:rPr>
          <w:noProof/>
        </w:rPr>
        <w:t xml:space="preserve">event report blocking </w:t>
      </w:r>
      <w:r w:rsidR="008116F6" w:rsidRPr="00AC3540">
        <w:rPr>
          <w:noProof/>
        </w:rPr>
        <w:t>storage-control definition</w:t>
      </w:r>
      <w:r w:rsidRPr="00AC3540">
        <w:rPr>
          <w:noProof/>
        </w:rPr>
        <w:t xml:space="preserve">. </w:t>
      </w:r>
    </w:p>
    <w:p w:rsidR="00A41A68" w:rsidRPr="00AC3540" w:rsidRDefault="00A41A68" w:rsidP="00A41A68">
      <w:pPr>
        <w:pStyle w:val="requirelevel1"/>
        <w:rPr>
          <w:noProof/>
        </w:rPr>
      </w:pPr>
      <w:r w:rsidRPr="00AC3540">
        <w:rPr>
          <w:noProof/>
        </w:rPr>
        <w:t xml:space="preserve">For each valid instruction to delete an application process from the </w:t>
      </w:r>
      <w:r w:rsidR="00DC4C7B" w:rsidRPr="00AC3540">
        <w:rPr>
          <w:noProof/>
        </w:rPr>
        <w:t xml:space="preserve">event report blocking </w:t>
      </w:r>
      <w:r w:rsidR="008116F6" w:rsidRPr="00AC3540">
        <w:rPr>
          <w:noProof/>
        </w:rPr>
        <w:t>storage-control configuration</w:t>
      </w:r>
      <w:r w:rsidRPr="00AC3540">
        <w:rPr>
          <w:noProof/>
        </w:rPr>
        <w:t xml:space="preserve">, the </w:t>
      </w:r>
      <w:r w:rsidR="00B80A5A" w:rsidRPr="00AC3540">
        <w:rPr>
          <w:noProof/>
        </w:rPr>
        <w:t>packet selection subservice</w:t>
      </w:r>
      <w:r w:rsidRPr="00AC3540">
        <w:rPr>
          <w:noProof/>
        </w:rPr>
        <w:t xml:space="preserve"> shall</w:t>
      </w:r>
      <w:r w:rsidR="00B16C43" w:rsidRPr="00AC3540">
        <w:rPr>
          <w:noProof/>
        </w:rPr>
        <w:t>, for the related packet store</w:t>
      </w:r>
      <w:r w:rsidRPr="00AC3540">
        <w:rPr>
          <w:noProof/>
        </w:rPr>
        <w:t>:</w:t>
      </w:r>
    </w:p>
    <w:p w:rsidR="00A41A68" w:rsidRPr="00AC3540" w:rsidRDefault="00B31159" w:rsidP="00A41A68">
      <w:pPr>
        <w:pStyle w:val="requirelevel2"/>
        <w:rPr>
          <w:noProof/>
        </w:rPr>
      </w:pPr>
      <w:r w:rsidRPr="00AC3540">
        <w:rPr>
          <w:noProof/>
        </w:rPr>
        <w:t>delete the event report blocking control definition for the specified application process identifier</w:t>
      </w:r>
      <w:r w:rsidR="00A41A68" w:rsidRPr="00AC3540">
        <w:rPr>
          <w:noProof/>
        </w:rPr>
        <w:t>.</w:t>
      </w:r>
    </w:p>
    <w:p w:rsidR="00A41A68" w:rsidRPr="00AC3540" w:rsidRDefault="00A41A68" w:rsidP="00A41A68">
      <w:pPr>
        <w:pStyle w:val="requirelevel1"/>
        <w:rPr>
          <w:noProof/>
        </w:rPr>
      </w:pPr>
      <w:r w:rsidRPr="00AC3540">
        <w:rPr>
          <w:noProof/>
        </w:rPr>
        <w:t xml:space="preserve">For each valid instruction to empty the </w:t>
      </w:r>
      <w:r w:rsidR="00DC4C7B" w:rsidRPr="00AC3540">
        <w:rPr>
          <w:noProof/>
        </w:rPr>
        <w:t xml:space="preserve">event report blocking </w:t>
      </w:r>
      <w:r w:rsidR="008116F6" w:rsidRPr="00AC3540">
        <w:rPr>
          <w:noProof/>
        </w:rPr>
        <w:t>storage-control configuration</w:t>
      </w:r>
      <w:r w:rsidRPr="00AC3540">
        <w:rPr>
          <w:noProof/>
        </w:rPr>
        <w:t xml:space="preserve">, the </w:t>
      </w:r>
      <w:r w:rsidR="00B80A5A" w:rsidRPr="00AC3540">
        <w:rPr>
          <w:noProof/>
        </w:rPr>
        <w:t>packet selection subservice</w:t>
      </w:r>
      <w:r w:rsidRPr="00AC3540">
        <w:rPr>
          <w:noProof/>
        </w:rPr>
        <w:t xml:space="preserve"> shall</w:t>
      </w:r>
      <w:r w:rsidR="00B16C43" w:rsidRPr="00AC3540">
        <w:rPr>
          <w:noProof/>
        </w:rPr>
        <w:t>, for the related packet store</w:t>
      </w:r>
      <w:r w:rsidRPr="00AC3540">
        <w:rPr>
          <w:noProof/>
        </w:rPr>
        <w:t>:</w:t>
      </w:r>
    </w:p>
    <w:p w:rsidR="00A41A68" w:rsidRPr="00AC3540" w:rsidRDefault="00A41A68" w:rsidP="00A41A68">
      <w:pPr>
        <w:pStyle w:val="requirelevel2"/>
        <w:rPr>
          <w:noProof/>
        </w:rPr>
      </w:pPr>
      <w:r w:rsidRPr="00AC3540">
        <w:rPr>
          <w:noProof/>
        </w:rPr>
        <w:t xml:space="preserve">delete all </w:t>
      </w:r>
      <w:r w:rsidR="00DC4C7B" w:rsidRPr="00AC3540">
        <w:rPr>
          <w:noProof/>
        </w:rPr>
        <w:t xml:space="preserve">event report blocking </w:t>
      </w:r>
      <w:r w:rsidR="008116F6" w:rsidRPr="00AC3540">
        <w:rPr>
          <w:noProof/>
        </w:rPr>
        <w:t>storage-control definition</w:t>
      </w:r>
      <w:r w:rsidRPr="00AC3540">
        <w:rPr>
          <w:noProof/>
        </w:rPr>
        <w:t>s.</w:t>
      </w:r>
    </w:p>
    <w:p w:rsidR="00A41A68" w:rsidRPr="00AC3540" w:rsidRDefault="00A41A68" w:rsidP="00A41A68">
      <w:pPr>
        <w:pStyle w:val="Heading5"/>
        <w:rPr>
          <w:noProof/>
        </w:rPr>
      </w:pPr>
      <w:bookmarkStart w:id="578" w:name="TC_015_039_SYS"/>
      <w:bookmarkStart w:id="579" w:name="TM_015_040_SYS"/>
      <w:r w:rsidRPr="00AC3540">
        <w:rPr>
          <w:noProof/>
        </w:rPr>
        <w:t xml:space="preserve">Report the content of the </w:t>
      </w:r>
      <w:r w:rsidR="00DC4C7B" w:rsidRPr="00AC3540">
        <w:rPr>
          <w:noProof/>
        </w:rPr>
        <w:t xml:space="preserve">event report blocking </w:t>
      </w:r>
      <w:r w:rsidR="008116F6" w:rsidRPr="00AC3540">
        <w:rPr>
          <w:noProof/>
        </w:rPr>
        <w:t>storage-control configuration</w:t>
      </w:r>
      <w:bookmarkEnd w:id="578"/>
      <w:bookmarkEnd w:id="579"/>
    </w:p>
    <w:p w:rsidR="00A41A68" w:rsidRPr="00AC3540" w:rsidRDefault="00A41A68" w:rsidP="00A41A68">
      <w:pPr>
        <w:pStyle w:val="requirelevel1"/>
        <w:rPr>
          <w:noProof/>
        </w:rPr>
      </w:pPr>
      <w:r w:rsidRPr="00AC3540">
        <w:rPr>
          <w:noProof/>
        </w:rPr>
        <w:t xml:space="preserve">The </w:t>
      </w:r>
      <w:r w:rsidR="00B80A5A" w:rsidRPr="00AC3540">
        <w:rPr>
          <w:noProof/>
        </w:rPr>
        <w:t>packet selection subservice</w:t>
      </w:r>
      <w:r w:rsidRPr="00AC3540">
        <w:rPr>
          <w:noProof/>
        </w:rPr>
        <w:t xml:space="preserve"> capability to report the content of the </w:t>
      </w:r>
      <w:r w:rsidR="00DC4C7B" w:rsidRPr="00AC3540">
        <w:rPr>
          <w:noProof/>
        </w:rPr>
        <w:t xml:space="preserve">event report blocking </w:t>
      </w:r>
      <w:r w:rsidR="008116F6" w:rsidRPr="00AC3540">
        <w:rPr>
          <w:noProof/>
        </w:rPr>
        <w:t>storage-control configuration</w:t>
      </w:r>
      <w:r w:rsidR="00B31159" w:rsidRPr="00AC3540">
        <w:rPr>
          <w:noProof/>
        </w:rPr>
        <w:t xml:space="preserve"> of a packet store</w:t>
      </w:r>
      <w:r w:rsidRPr="00AC3540">
        <w:rPr>
          <w:noProof/>
        </w:rPr>
        <w:t xml:space="preserve"> shall be declared when specifying that subservice.</w:t>
      </w:r>
    </w:p>
    <w:p w:rsidR="00A41A68" w:rsidRPr="00AC3540" w:rsidRDefault="00A41A68" w:rsidP="00B8519B">
      <w:pPr>
        <w:pStyle w:val="NOTEnumbered"/>
        <w:numPr>
          <w:ilvl w:val="1"/>
          <w:numId w:val="130"/>
        </w:numPr>
        <w:rPr>
          <w:noProof/>
        </w:rPr>
      </w:pPr>
      <w:r w:rsidRPr="00AC3540">
        <w:rPr>
          <w:noProof/>
        </w:rPr>
        <w:t>The corresponding requests are of message type "TC[</w:t>
      </w:r>
      <w:r w:rsidR="00AD216C" w:rsidRPr="00AC3540">
        <w:rPr>
          <w:noProof/>
        </w:rPr>
        <w:t>15,39</w:t>
      </w:r>
      <w:r w:rsidRPr="00AC3540">
        <w:rPr>
          <w:noProof/>
        </w:rPr>
        <w:t xml:space="preserve">] report the content of the </w:t>
      </w:r>
      <w:r w:rsidR="00DC4C7B" w:rsidRPr="00AC3540">
        <w:rPr>
          <w:noProof/>
        </w:rPr>
        <w:t xml:space="preserve">event report blocking </w:t>
      </w:r>
      <w:r w:rsidR="008116F6" w:rsidRPr="00AC3540">
        <w:rPr>
          <w:noProof/>
        </w:rPr>
        <w:t>storage-control configuration</w:t>
      </w:r>
      <w:r w:rsidRPr="00AC3540">
        <w:rPr>
          <w:noProof/>
        </w:rPr>
        <w:t>". The responses are data r</w:t>
      </w:r>
      <w:r w:rsidR="00AD216C" w:rsidRPr="00AC3540">
        <w:rPr>
          <w:noProof/>
        </w:rPr>
        <w:t>eports of message type "TM[15,40</w:t>
      </w:r>
      <w:r w:rsidRPr="00AC3540">
        <w:rPr>
          <w:noProof/>
        </w:rPr>
        <w:t xml:space="preserve">] </w:t>
      </w:r>
      <w:r w:rsidR="00DC4C7B" w:rsidRPr="00AC3540">
        <w:rPr>
          <w:noProof/>
        </w:rPr>
        <w:t xml:space="preserve">event report blocking </w:t>
      </w:r>
      <w:r w:rsidR="008116F6" w:rsidRPr="00AC3540">
        <w:rPr>
          <w:noProof/>
        </w:rPr>
        <w:t>storage-control configuration</w:t>
      </w:r>
      <w:r w:rsidRPr="00AC3540">
        <w:rPr>
          <w:noProof/>
        </w:rPr>
        <w:t xml:space="preserve"> content report".</w:t>
      </w:r>
    </w:p>
    <w:p w:rsidR="00A41A68" w:rsidRPr="00AC3540" w:rsidRDefault="00A41A68" w:rsidP="00B8519B">
      <w:pPr>
        <w:pStyle w:val="NOTEnumbered"/>
        <w:numPr>
          <w:ilvl w:val="1"/>
          <w:numId w:val="184"/>
        </w:numPr>
        <w:rPr>
          <w:noProof/>
        </w:rPr>
      </w:pPr>
      <w:r w:rsidRPr="00AC3540">
        <w:rPr>
          <w:noProof/>
        </w:rPr>
        <w:t xml:space="preserve">That capability requires the capability for that subservice to control, per event definition, the </w:t>
      </w:r>
      <w:r w:rsidR="00B80A5A" w:rsidRPr="00AC3540">
        <w:rPr>
          <w:noProof/>
        </w:rPr>
        <w:lastRenderedPageBreak/>
        <w:t>storage</w:t>
      </w:r>
      <w:r w:rsidRPr="00AC3540">
        <w:rPr>
          <w:noProof/>
        </w:rPr>
        <w:t xml:space="preserve"> of event reports, refer to requirement </w:t>
      </w:r>
      <w:r w:rsidR="00986DE7" w:rsidRPr="00AC3540">
        <w:rPr>
          <w:noProof/>
        </w:rPr>
        <w:fldChar w:fldCharType="begin"/>
      </w:r>
      <w:r w:rsidR="00986DE7" w:rsidRPr="00AC3540">
        <w:rPr>
          <w:noProof/>
        </w:rPr>
        <w:instrText xml:space="preserve"> REF ST015_PSSub_perEDControl \w \h </w:instrText>
      </w:r>
      <w:r w:rsidR="00986DE7" w:rsidRPr="00AC3540">
        <w:rPr>
          <w:noProof/>
        </w:rPr>
      </w:r>
      <w:r w:rsidR="00986DE7" w:rsidRPr="00AC3540">
        <w:rPr>
          <w:noProof/>
        </w:rPr>
        <w:fldChar w:fldCharType="separate"/>
      </w:r>
      <w:r w:rsidR="008A478B">
        <w:rPr>
          <w:noProof/>
        </w:rPr>
        <w:t>6.15.4.2.1c</w:t>
      </w:r>
      <w:r w:rsidR="00986DE7" w:rsidRPr="00AC3540">
        <w:rPr>
          <w:noProof/>
        </w:rPr>
        <w:fldChar w:fldCharType="end"/>
      </w:r>
      <w:r w:rsidRPr="00AC3540">
        <w:rPr>
          <w:noProof/>
        </w:rPr>
        <w:t>.</w:t>
      </w:r>
    </w:p>
    <w:p w:rsidR="00A41A68" w:rsidRPr="00AC3540" w:rsidRDefault="00A41A68" w:rsidP="00A41A68">
      <w:pPr>
        <w:pStyle w:val="requirelevel1"/>
        <w:rPr>
          <w:noProof/>
        </w:rPr>
      </w:pPr>
      <w:r w:rsidRPr="00AC3540">
        <w:rPr>
          <w:noProof/>
        </w:rPr>
        <w:t xml:space="preserve">Each request to report the content of the </w:t>
      </w:r>
      <w:r w:rsidR="00DC4C7B" w:rsidRPr="00AC3540">
        <w:rPr>
          <w:noProof/>
        </w:rPr>
        <w:t xml:space="preserve">event report blocking </w:t>
      </w:r>
      <w:r w:rsidR="008116F6" w:rsidRPr="00AC3540">
        <w:rPr>
          <w:noProof/>
        </w:rPr>
        <w:t>storage-control configuration</w:t>
      </w:r>
      <w:r w:rsidRPr="00AC3540">
        <w:rPr>
          <w:noProof/>
        </w:rPr>
        <w:t xml:space="preserve"> shall contain exactly one instruction to report the content of the </w:t>
      </w:r>
      <w:r w:rsidR="00DC4C7B" w:rsidRPr="00AC3540">
        <w:rPr>
          <w:noProof/>
        </w:rPr>
        <w:t xml:space="preserve">event report blocking </w:t>
      </w:r>
      <w:r w:rsidR="008116F6" w:rsidRPr="00AC3540">
        <w:rPr>
          <w:noProof/>
        </w:rPr>
        <w:t>storage-control configuration</w:t>
      </w:r>
      <w:r w:rsidRPr="00AC3540">
        <w:rPr>
          <w:noProof/>
        </w:rPr>
        <w:t>.</w:t>
      </w:r>
    </w:p>
    <w:p w:rsidR="00B31159" w:rsidRPr="00AC3540" w:rsidRDefault="00B31159" w:rsidP="00B31159">
      <w:pPr>
        <w:pStyle w:val="requirelevel1"/>
        <w:rPr>
          <w:noProof/>
        </w:rPr>
      </w:pPr>
      <w:r w:rsidRPr="00AC3540">
        <w:rPr>
          <w:noProof/>
        </w:rPr>
        <w:t>Each instruction to report the content of the event report blocking control configuration shall include:</w:t>
      </w:r>
    </w:p>
    <w:p w:rsidR="00B31159" w:rsidRPr="00AC3540" w:rsidRDefault="00B31159" w:rsidP="00B31159">
      <w:pPr>
        <w:pStyle w:val="requirelevel2"/>
        <w:rPr>
          <w:noProof/>
        </w:rPr>
      </w:pPr>
      <w:r w:rsidRPr="00AC3540">
        <w:rPr>
          <w:noProof/>
        </w:rPr>
        <w:t xml:space="preserve">the packet store identifier of the packet store. </w:t>
      </w:r>
    </w:p>
    <w:p w:rsidR="00B31159" w:rsidRPr="00AC3540" w:rsidRDefault="00B31159" w:rsidP="00B31159">
      <w:pPr>
        <w:pStyle w:val="requirelevel1"/>
        <w:rPr>
          <w:noProof/>
        </w:rPr>
      </w:pPr>
      <w:r w:rsidRPr="00AC3540">
        <w:rPr>
          <w:noProof/>
        </w:rPr>
        <w:t>The packet selection subservice shall reject any instruction to report the content of the event report blocking control configuration if:</w:t>
      </w:r>
    </w:p>
    <w:p w:rsidR="00B31159" w:rsidRPr="00AC3540" w:rsidRDefault="00B31159" w:rsidP="00B31159">
      <w:pPr>
        <w:pStyle w:val="requirelevel2"/>
        <w:rPr>
          <w:noProof/>
        </w:rPr>
      </w:pPr>
      <w:r w:rsidRPr="00AC3540">
        <w:rPr>
          <w:noProof/>
        </w:rPr>
        <w:t>that instruction refers to a packet store that does not exist.</w:t>
      </w:r>
    </w:p>
    <w:p w:rsidR="00A41A68" w:rsidRPr="00AC3540" w:rsidRDefault="00A41A68" w:rsidP="00A41A68">
      <w:pPr>
        <w:pStyle w:val="requirelevel1"/>
        <w:rPr>
          <w:noProof/>
        </w:rPr>
      </w:pPr>
      <w:r w:rsidRPr="00AC3540">
        <w:rPr>
          <w:noProof/>
        </w:rPr>
        <w:t xml:space="preserve">For each valid instruction to report the content of the </w:t>
      </w:r>
      <w:r w:rsidR="00DC4C7B" w:rsidRPr="00AC3540">
        <w:rPr>
          <w:noProof/>
        </w:rPr>
        <w:t xml:space="preserve">event report blocking </w:t>
      </w:r>
      <w:r w:rsidR="008116F6" w:rsidRPr="00AC3540">
        <w:rPr>
          <w:noProof/>
        </w:rPr>
        <w:t>storage-control configuration</w:t>
      </w:r>
      <w:r w:rsidRPr="00AC3540">
        <w:rPr>
          <w:noProof/>
        </w:rPr>
        <w:t xml:space="preserve">, the </w:t>
      </w:r>
      <w:r w:rsidR="00B80A5A" w:rsidRPr="00AC3540">
        <w:rPr>
          <w:noProof/>
        </w:rPr>
        <w:t>packet selection subservice</w:t>
      </w:r>
      <w:r w:rsidRPr="00AC3540">
        <w:rPr>
          <w:noProof/>
        </w:rPr>
        <w:t xml:space="preserve"> shall generate, for each existing </w:t>
      </w:r>
      <w:r w:rsidR="00DC4C7B" w:rsidRPr="00AC3540">
        <w:rPr>
          <w:noProof/>
        </w:rPr>
        <w:t xml:space="preserve">event report blocking </w:t>
      </w:r>
      <w:r w:rsidR="008116F6" w:rsidRPr="00AC3540">
        <w:rPr>
          <w:noProof/>
        </w:rPr>
        <w:t>storage-control definition</w:t>
      </w:r>
      <w:r w:rsidR="00B31159" w:rsidRPr="00AC3540">
        <w:rPr>
          <w:noProof/>
        </w:rPr>
        <w:t xml:space="preserve"> of the related packet store</w:t>
      </w:r>
      <w:r w:rsidRPr="00AC3540">
        <w:rPr>
          <w:noProof/>
        </w:rPr>
        <w:t xml:space="preserve">, a single </w:t>
      </w:r>
      <w:r w:rsidR="00DC4C7B" w:rsidRPr="00AC3540">
        <w:rPr>
          <w:noProof/>
        </w:rPr>
        <w:t xml:space="preserve">event report blocking </w:t>
      </w:r>
      <w:r w:rsidR="008116F6" w:rsidRPr="00AC3540">
        <w:rPr>
          <w:noProof/>
        </w:rPr>
        <w:t>storage-control definition</w:t>
      </w:r>
      <w:r w:rsidRPr="00AC3540">
        <w:rPr>
          <w:noProof/>
        </w:rPr>
        <w:t xml:space="preserve"> notification that includes:</w:t>
      </w:r>
    </w:p>
    <w:p w:rsidR="00A41A68" w:rsidRPr="00AC3540" w:rsidRDefault="00F456F5" w:rsidP="00A41A68">
      <w:pPr>
        <w:pStyle w:val="requirelevel2"/>
        <w:rPr>
          <w:noProof/>
        </w:rPr>
      </w:pPr>
      <w:r w:rsidRPr="00AC3540">
        <w:rPr>
          <w:noProof/>
        </w:rPr>
        <w:t xml:space="preserve">if the packet selection subservice controls more than one application process, </w:t>
      </w:r>
      <w:r w:rsidR="00A41A68" w:rsidRPr="00AC3540">
        <w:rPr>
          <w:noProof/>
        </w:rPr>
        <w:t>the related application process identifier;</w:t>
      </w:r>
    </w:p>
    <w:p w:rsidR="00A41A68" w:rsidRPr="00AC3540" w:rsidRDefault="00A41A68" w:rsidP="00A41A68">
      <w:pPr>
        <w:pStyle w:val="requirelevel2"/>
        <w:rPr>
          <w:noProof/>
        </w:rPr>
      </w:pPr>
      <w:r w:rsidRPr="00AC3540">
        <w:rPr>
          <w:noProof/>
        </w:rPr>
        <w:t>for each event definition identifier entry:</w:t>
      </w:r>
    </w:p>
    <w:p w:rsidR="00A41A68" w:rsidRPr="00AC3540" w:rsidRDefault="00A41A68" w:rsidP="00A41A68">
      <w:pPr>
        <w:pStyle w:val="requirelevel3"/>
        <w:rPr>
          <w:noProof/>
        </w:rPr>
      </w:pPr>
      <w:r w:rsidRPr="00AC3540">
        <w:rPr>
          <w:noProof/>
        </w:rPr>
        <w:t>the event definition identifier.</w:t>
      </w:r>
    </w:p>
    <w:p w:rsidR="00F456F5" w:rsidRPr="00AC3540" w:rsidRDefault="00F456F5" w:rsidP="00F456F5">
      <w:pPr>
        <w:pStyle w:val="NOTE"/>
        <w:rPr>
          <w:noProof/>
        </w:rPr>
      </w:pPr>
      <w:r w:rsidRPr="00AC3540">
        <w:rPr>
          <w:noProof/>
        </w:rPr>
        <w:t xml:space="preserve">For item 1, refer to requirement </w:t>
      </w:r>
      <w:r w:rsidRPr="00AC3540">
        <w:rPr>
          <w:noProof/>
        </w:rPr>
        <w:fldChar w:fldCharType="begin"/>
      </w:r>
      <w:r w:rsidRPr="00AC3540">
        <w:rPr>
          <w:noProof/>
        </w:rPr>
        <w:instrText xml:space="preserve"> REF ST015_PSSub_APList \w \h </w:instrText>
      </w:r>
      <w:r w:rsidRPr="00AC3540">
        <w:rPr>
          <w:noProof/>
        </w:rPr>
      </w:r>
      <w:r w:rsidRPr="00AC3540">
        <w:rPr>
          <w:noProof/>
        </w:rPr>
        <w:fldChar w:fldCharType="separate"/>
      </w:r>
      <w:r w:rsidR="008A478B">
        <w:rPr>
          <w:noProof/>
        </w:rPr>
        <w:t>6.15.4.1.1a</w:t>
      </w:r>
      <w:r w:rsidRPr="00AC3540">
        <w:rPr>
          <w:noProof/>
        </w:rPr>
        <w:fldChar w:fldCharType="end"/>
      </w:r>
      <w:r w:rsidRPr="00AC3540">
        <w:rPr>
          <w:noProof/>
        </w:rPr>
        <w:t>.</w:t>
      </w:r>
    </w:p>
    <w:p w:rsidR="00B31159" w:rsidRPr="00AC3540" w:rsidRDefault="00A41A68" w:rsidP="00A41A68">
      <w:pPr>
        <w:pStyle w:val="requirelevel1"/>
        <w:rPr>
          <w:noProof/>
        </w:rPr>
      </w:pPr>
      <w:r w:rsidRPr="00AC3540">
        <w:rPr>
          <w:noProof/>
        </w:rPr>
        <w:t xml:space="preserve">For each valid request to report the content of the </w:t>
      </w:r>
      <w:r w:rsidR="00DC4C7B" w:rsidRPr="00AC3540">
        <w:rPr>
          <w:noProof/>
        </w:rPr>
        <w:t xml:space="preserve">event report blocking </w:t>
      </w:r>
      <w:r w:rsidR="008116F6" w:rsidRPr="00AC3540">
        <w:rPr>
          <w:noProof/>
        </w:rPr>
        <w:t>storage-control configuration</w:t>
      </w:r>
      <w:r w:rsidRPr="00AC3540">
        <w:rPr>
          <w:noProof/>
        </w:rPr>
        <w:t xml:space="preserve">, the </w:t>
      </w:r>
      <w:r w:rsidR="00B80A5A" w:rsidRPr="00AC3540">
        <w:rPr>
          <w:noProof/>
        </w:rPr>
        <w:t>packet selection subservice</w:t>
      </w:r>
      <w:r w:rsidRPr="00AC3540">
        <w:rPr>
          <w:noProof/>
        </w:rPr>
        <w:t xml:space="preserve"> shall generate a single </w:t>
      </w:r>
      <w:r w:rsidR="00DC4C7B" w:rsidRPr="00AC3540">
        <w:rPr>
          <w:noProof/>
        </w:rPr>
        <w:t xml:space="preserve">event report blocking </w:t>
      </w:r>
      <w:r w:rsidR="008116F6" w:rsidRPr="00AC3540">
        <w:rPr>
          <w:noProof/>
        </w:rPr>
        <w:t>storage-control configuration</w:t>
      </w:r>
      <w:r w:rsidRPr="00AC3540">
        <w:rPr>
          <w:noProof/>
        </w:rPr>
        <w:t xml:space="preserve"> content report that includes</w:t>
      </w:r>
      <w:r w:rsidR="00B31159" w:rsidRPr="00AC3540">
        <w:rPr>
          <w:noProof/>
        </w:rPr>
        <w:t>:</w:t>
      </w:r>
    </w:p>
    <w:p w:rsidR="00B31159" w:rsidRPr="00AC3540" w:rsidRDefault="00B31159" w:rsidP="00B31159">
      <w:pPr>
        <w:pStyle w:val="requirelevel2"/>
        <w:rPr>
          <w:noProof/>
        </w:rPr>
      </w:pPr>
      <w:r w:rsidRPr="00AC3540">
        <w:rPr>
          <w:noProof/>
        </w:rPr>
        <w:t>the packet store identifier of the related packet store;</w:t>
      </w:r>
    </w:p>
    <w:p w:rsidR="00A41A68" w:rsidRPr="00AC3540" w:rsidRDefault="00A41A68" w:rsidP="00B31159">
      <w:pPr>
        <w:pStyle w:val="requirelevel2"/>
        <w:rPr>
          <w:noProof/>
        </w:rPr>
      </w:pPr>
      <w:r w:rsidRPr="00AC3540">
        <w:rPr>
          <w:noProof/>
        </w:rPr>
        <w:t xml:space="preserve">all related </w:t>
      </w:r>
      <w:r w:rsidR="00DC4C7B" w:rsidRPr="00AC3540">
        <w:rPr>
          <w:noProof/>
        </w:rPr>
        <w:t xml:space="preserve">event report blocking </w:t>
      </w:r>
      <w:r w:rsidR="008116F6" w:rsidRPr="00AC3540">
        <w:rPr>
          <w:noProof/>
        </w:rPr>
        <w:t>storage-control definition</w:t>
      </w:r>
      <w:r w:rsidRPr="00AC3540">
        <w:rPr>
          <w:noProof/>
        </w:rPr>
        <w:t xml:space="preserve"> notifications.</w:t>
      </w:r>
    </w:p>
    <w:p w:rsidR="00DA5CEB" w:rsidRPr="00AC3540" w:rsidRDefault="00DA5CEB" w:rsidP="00E03DE7">
      <w:pPr>
        <w:pStyle w:val="Heading4"/>
        <w:rPr>
          <w:noProof/>
        </w:rPr>
      </w:pPr>
      <w:r w:rsidRPr="00AC3540">
        <w:rPr>
          <w:noProof/>
        </w:rPr>
        <w:t>S</w:t>
      </w:r>
      <w:r w:rsidR="00A62F30" w:rsidRPr="00AC3540">
        <w:rPr>
          <w:noProof/>
        </w:rPr>
        <w:t>ubs</w:t>
      </w:r>
      <w:r w:rsidRPr="00AC3540">
        <w:rPr>
          <w:noProof/>
        </w:rPr>
        <w:t>ervice observables</w:t>
      </w:r>
    </w:p>
    <w:p w:rsidR="00DA5CEB" w:rsidRPr="00AC3540" w:rsidRDefault="00DA5CEB" w:rsidP="00DA5CEB">
      <w:pPr>
        <w:pStyle w:val="paragraph"/>
        <w:rPr>
          <w:noProof/>
        </w:rPr>
      </w:pPr>
      <w:r w:rsidRPr="00AC3540">
        <w:rPr>
          <w:noProof/>
          <w:szCs w:val="20"/>
        </w:rPr>
        <w:t>This Standard does not define any observables for the packet selection subservice.</w:t>
      </w:r>
    </w:p>
    <w:p w:rsidR="005F4452" w:rsidRPr="00AC3540" w:rsidRDefault="007B28EF" w:rsidP="004B4C7B">
      <w:pPr>
        <w:pStyle w:val="Heading2"/>
        <w:pageBreakBefore/>
        <w:rPr>
          <w:noProof/>
        </w:rPr>
      </w:pPr>
      <w:bookmarkStart w:id="580" w:name="_Toc447218040"/>
      <w:r w:rsidRPr="00AC3540">
        <w:rPr>
          <w:noProof/>
        </w:rPr>
        <w:lastRenderedPageBreak/>
        <w:t>ST[16]</w:t>
      </w:r>
      <w:r w:rsidR="00DA5CEB" w:rsidRPr="00AC3540">
        <w:rPr>
          <w:noProof/>
        </w:rPr>
        <w:t xml:space="preserve"> (reserved)</w:t>
      </w:r>
      <w:bookmarkEnd w:id="580"/>
    </w:p>
    <w:p w:rsidR="00DA5CEB" w:rsidRPr="00AC3540" w:rsidRDefault="00DA5CEB" w:rsidP="004B4C7B">
      <w:pPr>
        <w:pStyle w:val="Heading2"/>
        <w:pageBreakBefore/>
        <w:rPr>
          <w:noProof/>
        </w:rPr>
      </w:pPr>
      <w:bookmarkStart w:id="581" w:name="ST017"/>
      <w:bookmarkStart w:id="582" w:name="_Toc447218041"/>
      <w:r w:rsidRPr="00AC3540">
        <w:rPr>
          <w:noProof/>
        </w:rPr>
        <w:lastRenderedPageBreak/>
        <w:t>ST[17] test</w:t>
      </w:r>
      <w:bookmarkEnd w:id="581"/>
      <w:bookmarkEnd w:id="582"/>
    </w:p>
    <w:p w:rsidR="00DA5CEB" w:rsidRPr="00AC3540" w:rsidRDefault="00DA5CEB" w:rsidP="00DA5CEB">
      <w:pPr>
        <w:pStyle w:val="Heading3"/>
        <w:rPr>
          <w:noProof/>
        </w:rPr>
      </w:pPr>
      <w:r w:rsidRPr="00AC3540">
        <w:rPr>
          <w:noProof/>
        </w:rPr>
        <w:t>Scope</w:t>
      </w:r>
    </w:p>
    <w:p w:rsidR="00EC58AE" w:rsidRPr="00AC3540" w:rsidRDefault="00EC58AE" w:rsidP="00E03DE7">
      <w:pPr>
        <w:pStyle w:val="Heading4"/>
        <w:rPr>
          <w:noProof/>
        </w:rPr>
      </w:pPr>
      <w:r w:rsidRPr="00AC3540">
        <w:rPr>
          <w:noProof/>
        </w:rPr>
        <w:t>General</w:t>
      </w:r>
    </w:p>
    <w:p w:rsidR="00EC58AE" w:rsidRPr="00AC3540" w:rsidRDefault="00EC58AE" w:rsidP="00EC58AE">
      <w:pPr>
        <w:pStyle w:val="paragraph"/>
        <w:rPr>
          <w:noProof/>
        </w:rPr>
      </w:pPr>
      <w:r w:rsidRPr="00AC3540">
        <w:rPr>
          <w:noProof/>
        </w:rPr>
        <w:t>The test service type provides the capability to activate test functions implemented on-board and to report the results of such tests.</w:t>
      </w:r>
    </w:p>
    <w:p w:rsidR="00EC58AE" w:rsidRPr="00AC3540" w:rsidRDefault="00EC58AE" w:rsidP="00EC58AE">
      <w:pPr>
        <w:pStyle w:val="paragraph"/>
        <w:rPr>
          <w:noProof/>
        </w:rPr>
      </w:pPr>
      <w:r w:rsidRPr="00AC3540">
        <w:rPr>
          <w:noProof/>
        </w:rPr>
        <w:t>The test service type defines a single standardized subservice type, i.e. the test subservice type.</w:t>
      </w:r>
    </w:p>
    <w:p w:rsidR="00EC58AE" w:rsidRPr="00AC3540" w:rsidRDefault="00EC58AE" w:rsidP="00E03DE7">
      <w:pPr>
        <w:pStyle w:val="Heading4"/>
        <w:rPr>
          <w:noProof/>
        </w:rPr>
      </w:pPr>
      <w:r w:rsidRPr="00AC3540">
        <w:rPr>
          <w:noProof/>
        </w:rPr>
        <w:t>Test subservice</w:t>
      </w:r>
    </w:p>
    <w:p w:rsidR="00EC58AE" w:rsidRPr="00AC3540" w:rsidRDefault="00EC58AE" w:rsidP="00EC58AE">
      <w:pPr>
        <w:pStyle w:val="paragraph"/>
        <w:rPr>
          <w:noProof/>
        </w:rPr>
      </w:pPr>
      <w:r w:rsidRPr="00AC3540">
        <w:rPr>
          <w:noProof/>
        </w:rPr>
        <w:t xml:space="preserve">The test subservice type provides the capability to perform a set of end-to-end test </w:t>
      </w:r>
      <w:r w:rsidR="00754037" w:rsidRPr="00AC3540">
        <w:rPr>
          <w:noProof/>
        </w:rPr>
        <w:t>functions that</w:t>
      </w:r>
      <w:r w:rsidRPr="00AC3540">
        <w:rPr>
          <w:noProof/>
        </w:rPr>
        <w:t xml:space="preserve"> can be exercised under ground control. These include, for example, an are-you-alive function.</w:t>
      </w:r>
    </w:p>
    <w:p w:rsidR="00DA5CEB" w:rsidRPr="00AC3540" w:rsidRDefault="00DA5CEB" w:rsidP="00DA5CEB">
      <w:pPr>
        <w:pStyle w:val="Heading3"/>
        <w:rPr>
          <w:noProof/>
        </w:rPr>
      </w:pPr>
      <w:r w:rsidRPr="00AC3540">
        <w:rPr>
          <w:noProof/>
        </w:rPr>
        <w:t>Service layout</w:t>
      </w:r>
    </w:p>
    <w:p w:rsidR="00DA5CEB" w:rsidRPr="00AC3540" w:rsidRDefault="00DA5CEB" w:rsidP="00E03DE7">
      <w:pPr>
        <w:pStyle w:val="Heading4"/>
        <w:rPr>
          <w:noProof/>
        </w:rPr>
      </w:pPr>
      <w:r w:rsidRPr="00AC3540">
        <w:rPr>
          <w:noProof/>
        </w:rPr>
        <w:t>Subservice</w:t>
      </w:r>
    </w:p>
    <w:p w:rsidR="00DA5CEB" w:rsidRPr="00AC3540" w:rsidRDefault="00DA5CEB" w:rsidP="00DA5CEB">
      <w:pPr>
        <w:pStyle w:val="Heading5"/>
        <w:rPr>
          <w:noProof/>
        </w:rPr>
      </w:pPr>
      <w:r w:rsidRPr="00AC3540">
        <w:rPr>
          <w:noProof/>
        </w:rPr>
        <w:t>Test subservice</w:t>
      </w:r>
    </w:p>
    <w:p w:rsidR="00DA5CEB" w:rsidRPr="00AC3540" w:rsidRDefault="00DA5CEB" w:rsidP="008B52EC">
      <w:pPr>
        <w:pStyle w:val="requirelevel1"/>
        <w:rPr>
          <w:noProof/>
        </w:rPr>
      </w:pPr>
      <w:r w:rsidRPr="00AC3540">
        <w:rPr>
          <w:noProof/>
        </w:rPr>
        <w:t xml:space="preserve">Each test service </w:t>
      </w:r>
      <w:r w:rsidR="008F0C7E" w:rsidRPr="00AC3540">
        <w:rPr>
          <w:noProof/>
        </w:rPr>
        <w:t>shall contain</w:t>
      </w:r>
      <w:r w:rsidRPr="00AC3540">
        <w:rPr>
          <w:noProof/>
        </w:rPr>
        <w:t xml:space="preserve"> at least one test subservice.</w:t>
      </w:r>
    </w:p>
    <w:p w:rsidR="00DA5CEB" w:rsidRPr="00AC3540" w:rsidRDefault="00DA5CEB" w:rsidP="00E03DE7">
      <w:pPr>
        <w:pStyle w:val="Heading4"/>
        <w:rPr>
          <w:noProof/>
        </w:rPr>
      </w:pPr>
      <w:r w:rsidRPr="00AC3540">
        <w:rPr>
          <w:noProof/>
        </w:rPr>
        <w:t>Application process</w:t>
      </w:r>
    </w:p>
    <w:p w:rsidR="00DA5CEB" w:rsidRPr="00AC3540" w:rsidRDefault="00DA5CEB" w:rsidP="00DA5CEB">
      <w:pPr>
        <w:pStyle w:val="requirelevel1"/>
        <w:rPr>
          <w:noProof/>
        </w:rPr>
      </w:pPr>
      <w:r w:rsidRPr="00AC3540">
        <w:rPr>
          <w:noProof/>
        </w:rPr>
        <w:t xml:space="preserve">Each application process shall host at most one test </w:t>
      </w:r>
      <w:r w:rsidR="0035259B" w:rsidRPr="00AC3540">
        <w:rPr>
          <w:noProof/>
        </w:rPr>
        <w:t>subservice provider</w:t>
      </w:r>
      <w:r w:rsidRPr="00AC3540">
        <w:rPr>
          <w:noProof/>
        </w:rPr>
        <w:t>.</w:t>
      </w:r>
    </w:p>
    <w:p w:rsidR="00DA5CEB" w:rsidRPr="00AC3540" w:rsidRDefault="004470F3" w:rsidP="00DA5CEB">
      <w:pPr>
        <w:pStyle w:val="Heading3"/>
        <w:rPr>
          <w:noProof/>
        </w:rPr>
      </w:pPr>
      <w:bookmarkStart w:id="583" w:name="TC_017_001_SYS"/>
      <w:bookmarkStart w:id="584" w:name="TM_017_002_SYS"/>
      <w:r w:rsidRPr="00AC3540">
        <w:rPr>
          <w:noProof/>
        </w:rPr>
        <w:t>Perform an are-you-alive connection test</w:t>
      </w:r>
      <w:bookmarkEnd w:id="583"/>
      <w:bookmarkEnd w:id="584"/>
    </w:p>
    <w:p w:rsidR="00EB35E2" w:rsidRPr="00AC3540" w:rsidRDefault="00EB35E2" w:rsidP="00EB35E2">
      <w:pPr>
        <w:pStyle w:val="requirelevel1"/>
        <w:rPr>
          <w:noProof/>
        </w:rPr>
      </w:pPr>
      <w:r w:rsidRPr="00AC3540">
        <w:rPr>
          <w:noProof/>
        </w:rPr>
        <w:t>The test subservice shall provide the capability to perform an are-you-alive connection test.</w:t>
      </w:r>
    </w:p>
    <w:p w:rsidR="00EB35E2" w:rsidRPr="00AC3540" w:rsidRDefault="00EB35E2" w:rsidP="00B8519B">
      <w:pPr>
        <w:pStyle w:val="NOTEnumbered"/>
        <w:numPr>
          <w:ilvl w:val="1"/>
          <w:numId w:val="129"/>
        </w:numPr>
        <w:rPr>
          <w:noProof/>
        </w:rPr>
      </w:pPr>
      <w:r w:rsidRPr="00AC3540">
        <w:rPr>
          <w:noProof/>
        </w:rPr>
        <w:t xml:space="preserve">The corresponding requests are of message type </w:t>
      </w:r>
      <w:r w:rsidR="00E26372" w:rsidRPr="00AC3540">
        <w:rPr>
          <w:noProof/>
        </w:rPr>
        <w:t>"</w:t>
      </w:r>
      <w:r w:rsidRPr="00AC3540">
        <w:rPr>
          <w:noProof/>
        </w:rPr>
        <w:t>TC[17,1] perform an are-you-alive connection test</w:t>
      </w:r>
      <w:r w:rsidR="00E26372" w:rsidRPr="00AC3540">
        <w:rPr>
          <w:noProof/>
        </w:rPr>
        <w:t>"</w:t>
      </w:r>
      <w:r w:rsidRPr="00AC3540">
        <w:rPr>
          <w:noProof/>
        </w:rPr>
        <w:t xml:space="preserve">. </w:t>
      </w:r>
      <w:r w:rsidR="00A70B42" w:rsidRPr="00AC3540">
        <w:rPr>
          <w:noProof/>
        </w:rPr>
        <w:t xml:space="preserve">The responses are data reports of message type </w:t>
      </w:r>
      <w:r w:rsidR="00E26372" w:rsidRPr="00AC3540">
        <w:rPr>
          <w:noProof/>
        </w:rPr>
        <w:t>"</w:t>
      </w:r>
      <w:r w:rsidRPr="00AC3540">
        <w:rPr>
          <w:noProof/>
        </w:rPr>
        <w:t>TM[17,2] are-you-alive connection test report</w:t>
      </w:r>
      <w:r w:rsidR="00E26372" w:rsidRPr="00AC3540">
        <w:rPr>
          <w:noProof/>
        </w:rPr>
        <w:t>"</w:t>
      </w:r>
      <w:r w:rsidRPr="00AC3540">
        <w:rPr>
          <w:noProof/>
        </w:rPr>
        <w:t>.</w:t>
      </w:r>
    </w:p>
    <w:p w:rsidR="00DA5CEB" w:rsidRPr="00AC3540" w:rsidRDefault="00DA5CEB" w:rsidP="00B8519B">
      <w:pPr>
        <w:pStyle w:val="NOTEnumbered"/>
        <w:numPr>
          <w:ilvl w:val="1"/>
          <w:numId w:val="184"/>
        </w:numPr>
        <w:rPr>
          <w:noProof/>
        </w:rPr>
      </w:pPr>
      <w:r w:rsidRPr="00AC3540">
        <w:rPr>
          <w:noProof/>
        </w:rPr>
        <w:t>The end-to-end connection is achieved when the application process is alive and the communication to the application process is active.</w:t>
      </w:r>
    </w:p>
    <w:p w:rsidR="00EB35E2" w:rsidRPr="00AC3540" w:rsidRDefault="00EB35E2" w:rsidP="00EB35E2">
      <w:pPr>
        <w:pStyle w:val="requirelevel1"/>
        <w:rPr>
          <w:noProof/>
        </w:rPr>
      </w:pPr>
      <w:r w:rsidRPr="00AC3540">
        <w:rPr>
          <w:noProof/>
        </w:rPr>
        <w:t>Each request to perform an are-you-alive connection test shall contain exactly one instruction to perform an are-you-alive connection test.</w:t>
      </w:r>
    </w:p>
    <w:p w:rsidR="00EB35E2" w:rsidRPr="00AC3540" w:rsidRDefault="00EB35E2" w:rsidP="009C226B">
      <w:pPr>
        <w:pStyle w:val="NOTE"/>
        <w:rPr>
          <w:noProof/>
        </w:rPr>
      </w:pPr>
      <w:r w:rsidRPr="00AC3540">
        <w:rPr>
          <w:noProof/>
        </w:rPr>
        <w:t>The instructions to perform an are-you-alive connection test contain no argument.</w:t>
      </w:r>
    </w:p>
    <w:p w:rsidR="00DA5CEB" w:rsidRPr="00AC3540" w:rsidRDefault="00EB35E2" w:rsidP="00EB35E2">
      <w:pPr>
        <w:pStyle w:val="requirelevel1"/>
        <w:rPr>
          <w:noProof/>
        </w:rPr>
      </w:pPr>
      <w:r w:rsidRPr="00AC3540">
        <w:rPr>
          <w:noProof/>
        </w:rPr>
        <w:lastRenderedPageBreak/>
        <w:t xml:space="preserve">For each valid instruction to perform an are-you-alive connection test, the test subservice shall </w:t>
      </w:r>
      <w:r w:rsidR="00DA5CEB" w:rsidRPr="00AC3540">
        <w:rPr>
          <w:noProof/>
        </w:rPr>
        <w:t xml:space="preserve">generate a single are-you-alive connection test </w:t>
      </w:r>
      <w:r w:rsidR="00A1299C" w:rsidRPr="00AC3540">
        <w:rPr>
          <w:noProof/>
        </w:rPr>
        <w:t>notification</w:t>
      </w:r>
      <w:r w:rsidR="00DA5CEB" w:rsidRPr="00AC3540">
        <w:rPr>
          <w:noProof/>
        </w:rPr>
        <w:t xml:space="preserve"> that notifies that the application process that hosts the test subservice is alive and has successfully received the request.</w:t>
      </w:r>
    </w:p>
    <w:p w:rsidR="00AC2706" w:rsidRPr="00AC3540" w:rsidRDefault="00AC2706" w:rsidP="009C226B">
      <w:pPr>
        <w:pStyle w:val="NOTE"/>
        <w:rPr>
          <w:noProof/>
        </w:rPr>
      </w:pPr>
      <w:r w:rsidRPr="00AC3540">
        <w:rPr>
          <w:noProof/>
        </w:rPr>
        <w:t>The are-you-alive connection test notifications contain no parameter.</w:t>
      </w:r>
    </w:p>
    <w:p w:rsidR="00EF2A63" w:rsidRPr="00AC3540" w:rsidRDefault="00EF2A63" w:rsidP="00EF2A63">
      <w:pPr>
        <w:pStyle w:val="requirelevel1"/>
        <w:rPr>
          <w:noProof/>
        </w:rPr>
      </w:pPr>
      <w:r w:rsidRPr="00AC3540">
        <w:rPr>
          <w:noProof/>
        </w:rPr>
        <w:t>For each valid request to perform an are-you-alive connection test, the test subservice shall generate a single are-you-alive connection test report that includes the related are-you-alive connection test notification.</w:t>
      </w:r>
    </w:p>
    <w:p w:rsidR="00DA5CEB" w:rsidRPr="00AC3540" w:rsidRDefault="00DA5CEB" w:rsidP="009C226B">
      <w:pPr>
        <w:pStyle w:val="NOTE"/>
        <w:rPr>
          <w:noProof/>
        </w:rPr>
      </w:pPr>
      <w:r w:rsidRPr="00AC3540">
        <w:rPr>
          <w:noProof/>
        </w:rPr>
        <w:t>The reception on the ground of the report confirms that the communication routes (uplink and downlink) between the ground and the application process are operational and that the application process itself is performing a minimum set of functions.</w:t>
      </w:r>
    </w:p>
    <w:p w:rsidR="00DA5CEB" w:rsidRPr="00AC3540" w:rsidRDefault="00DA5CEB" w:rsidP="00DA5CEB">
      <w:pPr>
        <w:pStyle w:val="Heading3"/>
        <w:rPr>
          <w:noProof/>
        </w:rPr>
      </w:pPr>
      <w:r w:rsidRPr="00AC3540">
        <w:rPr>
          <w:noProof/>
        </w:rPr>
        <w:t>End-to-end is-application-process-alive connection testing</w:t>
      </w:r>
    </w:p>
    <w:p w:rsidR="00DA5CEB" w:rsidRPr="00AC3540" w:rsidRDefault="00DA5CEB" w:rsidP="00E03DE7">
      <w:pPr>
        <w:pStyle w:val="Heading4"/>
        <w:rPr>
          <w:noProof/>
        </w:rPr>
      </w:pPr>
      <w:r w:rsidRPr="00AC3540">
        <w:rPr>
          <w:noProof/>
        </w:rPr>
        <w:t xml:space="preserve">Application process </w:t>
      </w:r>
      <w:r w:rsidR="00EC2985" w:rsidRPr="00AC3540">
        <w:rPr>
          <w:noProof/>
        </w:rPr>
        <w:t>accessibility</w:t>
      </w:r>
    </w:p>
    <w:p w:rsidR="00DA5CEB" w:rsidRPr="00AC3540" w:rsidRDefault="00DA5CEB" w:rsidP="00DA5CEB">
      <w:pPr>
        <w:pStyle w:val="requirelevel1"/>
        <w:rPr>
          <w:noProof/>
        </w:rPr>
      </w:pPr>
      <w:bookmarkStart w:id="585" w:name="ST017_OBConnectionTesting_APList"/>
      <w:r w:rsidRPr="00AC3540">
        <w:rPr>
          <w:noProof/>
        </w:rPr>
        <w:t xml:space="preserve">The list of application processes for which the test subservice can perform an on-board connection testing </w:t>
      </w:r>
      <w:r w:rsidR="00D4310B" w:rsidRPr="00AC3540">
        <w:rPr>
          <w:noProof/>
        </w:rPr>
        <w:t>shall be declared when specifying that subservice</w:t>
      </w:r>
      <w:r w:rsidRPr="00AC3540">
        <w:rPr>
          <w:noProof/>
        </w:rPr>
        <w:t>.</w:t>
      </w:r>
      <w:bookmarkEnd w:id="585"/>
    </w:p>
    <w:p w:rsidR="00DA5CEB" w:rsidRPr="00AC3540" w:rsidRDefault="00DA5CEB" w:rsidP="009C226B">
      <w:pPr>
        <w:pStyle w:val="NOTE"/>
        <w:rPr>
          <w:noProof/>
        </w:rPr>
      </w:pPr>
      <w:r w:rsidRPr="00AC3540">
        <w:rPr>
          <w:noProof/>
        </w:rPr>
        <w:t>The application process that hosts the test subservice is not included in this list.</w:t>
      </w:r>
    </w:p>
    <w:p w:rsidR="00DA5CEB" w:rsidRPr="00AC3540" w:rsidRDefault="00DA5CEB" w:rsidP="00DA5CEB">
      <w:pPr>
        <w:pStyle w:val="requirelevel1"/>
        <w:rPr>
          <w:noProof/>
        </w:rPr>
      </w:pPr>
      <w:r w:rsidRPr="00AC3540">
        <w:rPr>
          <w:noProof/>
        </w:rPr>
        <w:t xml:space="preserve">For each application process for which the test subservice can perform an on-board connection testing, the criteria for a successful on-board connection test between that application process and that service </w:t>
      </w:r>
      <w:r w:rsidR="00D4310B" w:rsidRPr="00AC3540">
        <w:rPr>
          <w:noProof/>
        </w:rPr>
        <w:t>shall be declared when specifying that subservice</w:t>
      </w:r>
      <w:r w:rsidRPr="00AC3540">
        <w:rPr>
          <w:noProof/>
        </w:rPr>
        <w:t>.</w:t>
      </w:r>
    </w:p>
    <w:p w:rsidR="00E178D3" w:rsidRPr="00AC3540" w:rsidRDefault="00E178D3" w:rsidP="00E03DE7">
      <w:pPr>
        <w:pStyle w:val="Heading4"/>
        <w:rPr>
          <w:noProof/>
        </w:rPr>
      </w:pPr>
      <w:bookmarkStart w:id="586" w:name="TC_017_003_SYS"/>
      <w:bookmarkStart w:id="587" w:name="TM_017_004_SYS"/>
      <w:r w:rsidRPr="00AC3540">
        <w:rPr>
          <w:noProof/>
        </w:rPr>
        <w:t>Perform an on-board connection test</w:t>
      </w:r>
      <w:bookmarkEnd w:id="586"/>
      <w:bookmarkEnd w:id="587"/>
    </w:p>
    <w:p w:rsidR="00E178D3" w:rsidRPr="00AC3540" w:rsidRDefault="00E178D3" w:rsidP="00E178D3">
      <w:pPr>
        <w:pStyle w:val="requirelevel1"/>
        <w:rPr>
          <w:noProof/>
        </w:rPr>
      </w:pPr>
      <w:r w:rsidRPr="00AC3540">
        <w:rPr>
          <w:noProof/>
        </w:rPr>
        <w:t>The test subservice capability to perform an on-board connection test</w:t>
      </w:r>
      <w:r w:rsidR="00FF0843" w:rsidRPr="00AC3540">
        <w:rPr>
          <w:noProof/>
        </w:rPr>
        <w:t xml:space="preserve"> </w:t>
      </w:r>
      <w:r w:rsidR="00D4310B" w:rsidRPr="00AC3540">
        <w:rPr>
          <w:noProof/>
        </w:rPr>
        <w:t>shall be declared when specifying that subservice</w:t>
      </w:r>
      <w:r w:rsidRPr="00AC3540">
        <w:rPr>
          <w:noProof/>
        </w:rPr>
        <w:t>.</w:t>
      </w:r>
    </w:p>
    <w:p w:rsidR="00E178D3" w:rsidRPr="00AC3540" w:rsidRDefault="00E178D3" w:rsidP="00B8519B">
      <w:pPr>
        <w:pStyle w:val="NOTEnumbered"/>
        <w:numPr>
          <w:ilvl w:val="1"/>
          <w:numId w:val="184"/>
        </w:numPr>
        <w:rPr>
          <w:noProof/>
        </w:rPr>
      </w:pPr>
      <w:r w:rsidRPr="00AC3540">
        <w:rPr>
          <w:noProof/>
        </w:rPr>
        <w:t xml:space="preserve">The corresponding requests are of message type </w:t>
      </w:r>
      <w:r w:rsidR="00E26372" w:rsidRPr="00AC3540">
        <w:rPr>
          <w:noProof/>
        </w:rPr>
        <w:t>"</w:t>
      </w:r>
      <w:r w:rsidRPr="00AC3540">
        <w:rPr>
          <w:noProof/>
        </w:rPr>
        <w:t>TC[17,3] perform an on-board connection test</w:t>
      </w:r>
      <w:r w:rsidR="00E26372" w:rsidRPr="00AC3540">
        <w:rPr>
          <w:noProof/>
        </w:rPr>
        <w:t>"</w:t>
      </w:r>
      <w:r w:rsidRPr="00AC3540">
        <w:rPr>
          <w:noProof/>
        </w:rPr>
        <w:t xml:space="preserve">. </w:t>
      </w:r>
      <w:r w:rsidR="00A70B42" w:rsidRPr="00AC3540">
        <w:rPr>
          <w:noProof/>
        </w:rPr>
        <w:t xml:space="preserve">The responses are data reports of message type </w:t>
      </w:r>
      <w:r w:rsidR="00E26372" w:rsidRPr="00AC3540">
        <w:rPr>
          <w:noProof/>
        </w:rPr>
        <w:t>"</w:t>
      </w:r>
      <w:r w:rsidRPr="00AC3540">
        <w:rPr>
          <w:noProof/>
        </w:rPr>
        <w:t>TM[17,4] on-board connection test report</w:t>
      </w:r>
      <w:r w:rsidR="00E26372" w:rsidRPr="00AC3540">
        <w:rPr>
          <w:noProof/>
        </w:rPr>
        <w:t>"</w:t>
      </w:r>
      <w:r w:rsidRPr="00AC3540">
        <w:rPr>
          <w:noProof/>
        </w:rPr>
        <w:t>.</w:t>
      </w:r>
    </w:p>
    <w:p w:rsidR="000F6F40" w:rsidRPr="00AC3540" w:rsidRDefault="000F6F40" w:rsidP="00B8519B">
      <w:pPr>
        <w:pStyle w:val="NOTEnumbered"/>
        <w:numPr>
          <w:ilvl w:val="1"/>
          <w:numId w:val="184"/>
        </w:numPr>
        <w:rPr>
          <w:noProof/>
        </w:rPr>
      </w:pPr>
      <w:r w:rsidRPr="00AC3540">
        <w:rPr>
          <w:noProof/>
        </w:rPr>
        <w:t>The on-board connection test is between two on-board application processes, i.e. the one executing the request and the one addressed by the argument of the related instruction.</w:t>
      </w:r>
    </w:p>
    <w:p w:rsidR="00E178D3" w:rsidRPr="00AC3540" w:rsidRDefault="00E178D3" w:rsidP="00E178D3">
      <w:pPr>
        <w:pStyle w:val="requirelevel1"/>
        <w:rPr>
          <w:noProof/>
        </w:rPr>
      </w:pPr>
      <w:r w:rsidRPr="00AC3540">
        <w:rPr>
          <w:noProof/>
        </w:rPr>
        <w:t>Each request to perform an on-board connection test shall contain exactly one instruction to perform an on-board connection test.</w:t>
      </w:r>
    </w:p>
    <w:p w:rsidR="00E178D3" w:rsidRPr="00AC3540" w:rsidRDefault="00E178D3" w:rsidP="00E178D3">
      <w:pPr>
        <w:pStyle w:val="requirelevel1"/>
        <w:rPr>
          <w:noProof/>
        </w:rPr>
      </w:pPr>
      <w:r w:rsidRPr="00AC3540">
        <w:rPr>
          <w:noProof/>
        </w:rPr>
        <w:t xml:space="preserve">Each instruction to perform an on-board connection test </w:t>
      </w:r>
      <w:r w:rsidR="008F0C7E" w:rsidRPr="00AC3540">
        <w:rPr>
          <w:noProof/>
        </w:rPr>
        <w:t>shall contain</w:t>
      </w:r>
      <w:r w:rsidRPr="00AC3540">
        <w:rPr>
          <w:noProof/>
        </w:rPr>
        <w:t>:</w:t>
      </w:r>
    </w:p>
    <w:p w:rsidR="00E178D3" w:rsidRPr="00AC3540" w:rsidRDefault="0072461A" w:rsidP="00E178D3">
      <w:pPr>
        <w:pStyle w:val="requirelevel2"/>
        <w:rPr>
          <w:noProof/>
        </w:rPr>
      </w:pPr>
      <w:r w:rsidRPr="00AC3540">
        <w:rPr>
          <w:noProof/>
        </w:rPr>
        <w:lastRenderedPageBreak/>
        <w:t>the identifier of the application process that connection test is requested.</w:t>
      </w:r>
    </w:p>
    <w:p w:rsidR="00E178D3" w:rsidRPr="00AC3540" w:rsidRDefault="00E178D3" w:rsidP="00E178D3">
      <w:pPr>
        <w:pStyle w:val="requirelevel1"/>
        <w:rPr>
          <w:noProof/>
        </w:rPr>
      </w:pPr>
      <w:r w:rsidRPr="00AC3540">
        <w:rPr>
          <w:noProof/>
        </w:rPr>
        <w:t>The test subservice shall reject any request to perform an on-board connection test if:</w:t>
      </w:r>
    </w:p>
    <w:p w:rsidR="00DA5CEB" w:rsidRPr="00AC3540" w:rsidRDefault="00A57F88" w:rsidP="00DA5CEB">
      <w:pPr>
        <w:pStyle w:val="requirelevel2"/>
        <w:rPr>
          <w:noProof/>
        </w:rPr>
      </w:pPr>
      <w:r w:rsidRPr="00AC3540">
        <w:rPr>
          <w:noProof/>
        </w:rPr>
        <w:t xml:space="preserve">that request contains </w:t>
      </w:r>
      <w:r w:rsidR="00E178D3" w:rsidRPr="00AC3540">
        <w:rPr>
          <w:noProof/>
        </w:rPr>
        <w:t>an</w:t>
      </w:r>
      <w:r w:rsidR="00DA5CEB" w:rsidRPr="00AC3540">
        <w:rPr>
          <w:noProof/>
        </w:rPr>
        <w:t xml:space="preserve"> instruction </w:t>
      </w:r>
      <w:r w:rsidR="00E178D3" w:rsidRPr="00AC3540">
        <w:rPr>
          <w:noProof/>
        </w:rPr>
        <w:t xml:space="preserve">that </w:t>
      </w:r>
      <w:r w:rsidR="00DA5CEB" w:rsidRPr="00AC3540">
        <w:rPr>
          <w:noProof/>
        </w:rPr>
        <w:t>refers to an application process that is not in the list of application processes for which the test subservice can perform an on-board connection testing.</w:t>
      </w:r>
    </w:p>
    <w:p w:rsidR="00E178D3" w:rsidRPr="00AC3540" w:rsidRDefault="00E178D3" w:rsidP="00E178D3">
      <w:pPr>
        <w:pStyle w:val="requirelevel1"/>
        <w:rPr>
          <w:noProof/>
        </w:rPr>
      </w:pPr>
      <w:r w:rsidRPr="00AC3540">
        <w:rPr>
          <w:noProof/>
        </w:rPr>
        <w:t xml:space="preserve">For each request to perform an on-board connection test that is rejected, the test subservice </w:t>
      </w:r>
      <w:r w:rsidR="009F5D24" w:rsidRPr="00AC3540">
        <w:rPr>
          <w:noProof/>
        </w:rPr>
        <w:t>shall generate a failed start of execution notification</w:t>
      </w:r>
      <w:r w:rsidRPr="00AC3540">
        <w:rPr>
          <w:noProof/>
        </w:rPr>
        <w:t>.</w:t>
      </w:r>
    </w:p>
    <w:p w:rsidR="00E178D3" w:rsidRPr="00AC3540" w:rsidRDefault="00E178D3" w:rsidP="00E178D3">
      <w:pPr>
        <w:pStyle w:val="requirelevel1"/>
        <w:rPr>
          <w:noProof/>
        </w:rPr>
      </w:pPr>
      <w:r w:rsidRPr="00AC3540">
        <w:rPr>
          <w:noProof/>
        </w:rPr>
        <w:t>For each valid instruction to perform an on-board connection test, the test subservice shall:</w:t>
      </w:r>
    </w:p>
    <w:p w:rsidR="00DA5CEB" w:rsidRPr="00AC3540" w:rsidRDefault="00DA5CEB" w:rsidP="00DA5CEB">
      <w:pPr>
        <w:pStyle w:val="requirelevel2"/>
        <w:rPr>
          <w:noProof/>
        </w:rPr>
      </w:pPr>
      <w:r w:rsidRPr="00AC3540">
        <w:rPr>
          <w:noProof/>
        </w:rPr>
        <w:t>perform a connection test with the application process referred to by that instruction;</w:t>
      </w:r>
    </w:p>
    <w:p w:rsidR="00DA5CEB" w:rsidRPr="00AC3540" w:rsidRDefault="00DA5CEB" w:rsidP="00DA5CEB">
      <w:pPr>
        <w:pStyle w:val="requirelevel2"/>
        <w:rPr>
          <w:noProof/>
        </w:rPr>
      </w:pPr>
      <w:r w:rsidRPr="00AC3540">
        <w:rPr>
          <w:noProof/>
        </w:rPr>
        <w:t xml:space="preserve">if the criteria for a successful on-board connection test with that application process are satisfied, generate a single on-board connection test </w:t>
      </w:r>
      <w:r w:rsidR="00EF2A63" w:rsidRPr="00AC3540">
        <w:rPr>
          <w:noProof/>
        </w:rPr>
        <w:t>notification</w:t>
      </w:r>
      <w:r w:rsidR="0072461A" w:rsidRPr="00AC3540">
        <w:rPr>
          <w:noProof/>
        </w:rPr>
        <w:t xml:space="preserve"> that includes the identifier of the application process that connection has been tested</w:t>
      </w:r>
      <w:r w:rsidR="00EF2A63" w:rsidRPr="00AC3540">
        <w:rPr>
          <w:noProof/>
        </w:rPr>
        <w:t>.</w:t>
      </w:r>
    </w:p>
    <w:p w:rsidR="00EF2A63" w:rsidRPr="00AC3540" w:rsidRDefault="00EF2A63" w:rsidP="00DA5CEB">
      <w:pPr>
        <w:pStyle w:val="requirelevel2"/>
        <w:rPr>
          <w:noProof/>
        </w:rPr>
      </w:pPr>
      <w:r w:rsidRPr="00AC3540">
        <w:rPr>
          <w:noProof/>
        </w:rPr>
        <w:t>if the criteria for a successful on-board connection test with that application process are not satisfied, generate a failed completion of execution verification report.</w:t>
      </w:r>
    </w:p>
    <w:p w:rsidR="00EF2A63" w:rsidRPr="00AC3540" w:rsidRDefault="00EF2A63" w:rsidP="00EF2A63">
      <w:pPr>
        <w:pStyle w:val="requirelevel1"/>
        <w:rPr>
          <w:noProof/>
        </w:rPr>
      </w:pPr>
      <w:r w:rsidRPr="00AC3540">
        <w:rPr>
          <w:noProof/>
        </w:rPr>
        <w:t>For each valid request to perform an on-board connection test, the test subservice shall generate a single on-board connection test report that includes the related on-board connection test notification.</w:t>
      </w:r>
    </w:p>
    <w:p w:rsidR="00DA5CEB" w:rsidRPr="00AC3540" w:rsidRDefault="00DA5CEB" w:rsidP="00DA5CEB">
      <w:pPr>
        <w:pStyle w:val="Heading3"/>
        <w:rPr>
          <w:noProof/>
        </w:rPr>
      </w:pPr>
      <w:r w:rsidRPr="00AC3540">
        <w:rPr>
          <w:noProof/>
        </w:rPr>
        <w:t>S</w:t>
      </w:r>
      <w:r w:rsidR="007E2306" w:rsidRPr="00AC3540">
        <w:rPr>
          <w:noProof/>
        </w:rPr>
        <w:t>ubs</w:t>
      </w:r>
      <w:r w:rsidRPr="00AC3540">
        <w:rPr>
          <w:noProof/>
        </w:rPr>
        <w:t>ervice observables</w:t>
      </w:r>
    </w:p>
    <w:p w:rsidR="00DA5CEB" w:rsidRPr="00AC3540" w:rsidRDefault="00DA5CEB" w:rsidP="004B4C7B">
      <w:pPr>
        <w:pStyle w:val="paragraph"/>
        <w:rPr>
          <w:noProof/>
        </w:rPr>
      </w:pPr>
      <w:r w:rsidRPr="00AC3540">
        <w:rPr>
          <w:noProof/>
        </w:rPr>
        <w:t>This Standard does not define any observables for the test subservice.</w:t>
      </w:r>
    </w:p>
    <w:p w:rsidR="00DA5CEB" w:rsidRPr="00AC3540" w:rsidRDefault="00DA5CEB" w:rsidP="004B4C7B">
      <w:pPr>
        <w:pStyle w:val="Heading2"/>
        <w:pageBreakBefore/>
        <w:rPr>
          <w:noProof/>
        </w:rPr>
      </w:pPr>
      <w:bookmarkStart w:id="588" w:name="ST018"/>
      <w:bookmarkStart w:id="589" w:name="_Toc447218042"/>
      <w:r w:rsidRPr="00AC3540">
        <w:rPr>
          <w:noProof/>
        </w:rPr>
        <w:lastRenderedPageBreak/>
        <w:t>ST[18] on-board control procedure</w:t>
      </w:r>
      <w:bookmarkEnd w:id="588"/>
      <w:bookmarkEnd w:id="589"/>
    </w:p>
    <w:p w:rsidR="00DA5CEB" w:rsidRPr="00AC3540" w:rsidRDefault="00DA5CEB" w:rsidP="00DA5CEB">
      <w:pPr>
        <w:pStyle w:val="Heading3"/>
        <w:rPr>
          <w:noProof/>
        </w:rPr>
      </w:pPr>
      <w:r w:rsidRPr="00AC3540">
        <w:rPr>
          <w:noProof/>
        </w:rPr>
        <w:t>Scope</w:t>
      </w:r>
    </w:p>
    <w:p w:rsidR="00EC58AE" w:rsidRPr="00AC3540" w:rsidRDefault="00EC58AE" w:rsidP="00E03DE7">
      <w:pPr>
        <w:pStyle w:val="Heading4"/>
        <w:rPr>
          <w:noProof/>
        </w:rPr>
      </w:pPr>
      <w:r w:rsidRPr="00AC3540">
        <w:rPr>
          <w:noProof/>
        </w:rPr>
        <w:t>General</w:t>
      </w:r>
    </w:p>
    <w:p w:rsidR="00EC58AE" w:rsidRPr="00AC3540" w:rsidRDefault="00EC58AE" w:rsidP="00EC58AE">
      <w:pPr>
        <w:pStyle w:val="paragraph"/>
        <w:rPr>
          <w:noProof/>
        </w:rPr>
      </w:pPr>
      <w:r w:rsidRPr="00AC3540">
        <w:rPr>
          <w:noProof/>
        </w:rPr>
        <w:t>The on-board control procedure service type is compliant with and complements the spacecraft on-board control procedures standard (refer to ECSS-E-ST-70-01).</w:t>
      </w:r>
    </w:p>
    <w:p w:rsidR="00EC58AE" w:rsidRPr="00AC3540" w:rsidRDefault="00EC58AE" w:rsidP="00EC58AE">
      <w:pPr>
        <w:pStyle w:val="paragraph"/>
        <w:rPr>
          <w:noProof/>
        </w:rPr>
      </w:pPr>
      <w:r w:rsidRPr="00AC3540">
        <w:rPr>
          <w:noProof/>
        </w:rPr>
        <w:t>The on-board control procedure service type defines two standardized subservice types, i.e.:</w:t>
      </w:r>
    </w:p>
    <w:p w:rsidR="00EC58AE" w:rsidRPr="00AC3540" w:rsidRDefault="00EC58AE" w:rsidP="00EC58AE">
      <w:pPr>
        <w:pStyle w:val="Bul1"/>
        <w:rPr>
          <w:noProof/>
        </w:rPr>
      </w:pPr>
      <w:r w:rsidRPr="00AC3540">
        <w:rPr>
          <w:noProof/>
        </w:rPr>
        <w:t>the OBCP management subservice type;</w:t>
      </w:r>
    </w:p>
    <w:p w:rsidR="00EC58AE" w:rsidRPr="00AC3540" w:rsidRDefault="00EC58AE" w:rsidP="00EC58AE">
      <w:pPr>
        <w:pStyle w:val="Bul1"/>
        <w:rPr>
          <w:noProof/>
        </w:rPr>
      </w:pPr>
      <w:r w:rsidRPr="00AC3540">
        <w:rPr>
          <w:noProof/>
        </w:rPr>
        <w:t>the OBCP engine management subservice type.</w:t>
      </w:r>
    </w:p>
    <w:p w:rsidR="003935E5" w:rsidRPr="00AC3540" w:rsidRDefault="003935E5" w:rsidP="00E03DE7">
      <w:pPr>
        <w:pStyle w:val="Heading4"/>
        <w:rPr>
          <w:noProof/>
        </w:rPr>
      </w:pPr>
      <w:r w:rsidRPr="00AC3540">
        <w:rPr>
          <w:noProof/>
        </w:rPr>
        <w:t>OBCP management subservice</w:t>
      </w:r>
    </w:p>
    <w:p w:rsidR="000B10A7" w:rsidRPr="00AC3540" w:rsidRDefault="000B10A7" w:rsidP="000B10A7">
      <w:pPr>
        <w:pStyle w:val="paragraph"/>
        <w:rPr>
          <w:noProof/>
        </w:rPr>
      </w:pPr>
      <w:r w:rsidRPr="00AC3540">
        <w:rPr>
          <w:noProof/>
        </w:rPr>
        <w:t>The OBCP management subservice type provides an interface to the OBCP engine that executes OBCPs. The subservice type therefore provides the capability to control, from ground, the on-board execution of OBCPs.</w:t>
      </w:r>
    </w:p>
    <w:p w:rsidR="000B10A7" w:rsidRPr="00AC3540" w:rsidRDefault="000B10A7" w:rsidP="000B10A7">
      <w:pPr>
        <w:pStyle w:val="paragraph"/>
        <w:rPr>
          <w:noProof/>
        </w:rPr>
      </w:pPr>
      <w:r w:rsidRPr="00AC3540">
        <w:rPr>
          <w:noProof/>
        </w:rPr>
        <w:t xml:space="preserve">The OBCP code represents the form of the procedure that can be loaded within the OBCP engine for subsequent execution. </w:t>
      </w:r>
    </w:p>
    <w:p w:rsidR="000B10A7" w:rsidRPr="00AC3540" w:rsidRDefault="000B10A7" w:rsidP="000B10A7">
      <w:pPr>
        <w:pStyle w:val="paragraph"/>
        <w:rPr>
          <w:noProof/>
        </w:rPr>
      </w:pPr>
      <w:r w:rsidRPr="00AC3540">
        <w:rPr>
          <w:noProof/>
        </w:rPr>
        <w:t>A list of OBCP arguments can be associated to an OBCP, corresponding to the values that it expects to receive at execution initiation time. A list of OBCP parameters can also be associated to an OBCP, corresponding to the values that it expects to receive during execution. Refer to ECSS-E-ST-70-31 for OBCP arguments and parameters. The validity of arguments and parameters supplied to an OBCP is checked by the OBCP itself, not by the OBCP management subservice.</w:t>
      </w:r>
    </w:p>
    <w:p w:rsidR="000B10A7" w:rsidRPr="00AC3540" w:rsidRDefault="000B10A7" w:rsidP="000B10A7">
      <w:pPr>
        <w:pStyle w:val="paragraph"/>
        <w:rPr>
          <w:noProof/>
        </w:rPr>
      </w:pPr>
      <w:r w:rsidRPr="00AC3540">
        <w:rPr>
          <w:noProof/>
        </w:rPr>
        <w:t>ECSS-E-ST-70-01 specifies that the procedures can contain steps that are sequences of OBCP source code statements constituting the smallest operational units within an OBCP. The OBCP management subservice type supports the use of steps in accordance with ECSS-E-ST-70-01. Within the OBCP code, each ECSS-E-ST-70-01 step is represented by exactly one step identifier.</w:t>
      </w:r>
    </w:p>
    <w:p w:rsidR="00DA5CEB" w:rsidRPr="00AC3540" w:rsidRDefault="00DA5CEB" w:rsidP="00E03DE7">
      <w:pPr>
        <w:pStyle w:val="Heading4"/>
        <w:rPr>
          <w:noProof/>
        </w:rPr>
      </w:pPr>
      <w:r w:rsidRPr="00AC3540">
        <w:rPr>
          <w:noProof/>
        </w:rPr>
        <w:t>OBCP engine management subservice</w:t>
      </w:r>
    </w:p>
    <w:p w:rsidR="00DA5CEB" w:rsidRPr="00AC3540" w:rsidRDefault="00DA5CEB" w:rsidP="00DA5CEB">
      <w:pPr>
        <w:pStyle w:val="paragraph"/>
        <w:rPr>
          <w:noProof/>
        </w:rPr>
      </w:pPr>
      <w:r w:rsidRPr="00AC3540">
        <w:rPr>
          <w:noProof/>
        </w:rPr>
        <w:t>The OBCP engine management subservice</w:t>
      </w:r>
      <w:r w:rsidR="000B10A7" w:rsidRPr="00AC3540">
        <w:rPr>
          <w:noProof/>
        </w:rPr>
        <w:t xml:space="preserve"> type</w:t>
      </w:r>
      <w:r w:rsidRPr="00AC3540">
        <w:rPr>
          <w:noProof/>
        </w:rPr>
        <w:t xml:space="preserve"> provides the capability to control the OBCP engine that is responsible </w:t>
      </w:r>
      <w:r w:rsidR="003C1365" w:rsidRPr="00AC3540">
        <w:rPr>
          <w:noProof/>
        </w:rPr>
        <w:t>for executing</w:t>
      </w:r>
      <w:r w:rsidRPr="00AC3540">
        <w:rPr>
          <w:noProof/>
        </w:rPr>
        <w:t xml:space="preserve"> the OBCPs.</w:t>
      </w:r>
    </w:p>
    <w:p w:rsidR="00DA5CEB" w:rsidRPr="00AC3540" w:rsidRDefault="00DA5CEB" w:rsidP="00DA5CEB">
      <w:pPr>
        <w:pStyle w:val="Heading3"/>
        <w:rPr>
          <w:noProof/>
        </w:rPr>
      </w:pPr>
      <w:r w:rsidRPr="00AC3540">
        <w:rPr>
          <w:noProof/>
        </w:rPr>
        <w:lastRenderedPageBreak/>
        <w:t>Service layout</w:t>
      </w:r>
    </w:p>
    <w:p w:rsidR="00DA5CEB" w:rsidRPr="00AC3540" w:rsidRDefault="00DA5CEB" w:rsidP="00E03DE7">
      <w:pPr>
        <w:pStyle w:val="Heading4"/>
        <w:rPr>
          <w:noProof/>
        </w:rPr>
      </w:pPr>
      <w:r w:rsidRPr="00AC3540">
        <w:rPr>
          <w:noProof/>
        </w:rPr>
        <w:t>Subservice</w:t>
      </w:r>
    </w:p>
    <w:p w:rsidR="00DA5CEB" w:rsidRPr="00AC3540" w:rsidRDefault="00DA5CEB" w:rsidP="00DA5CEB">
      <w:pPr>
        <w:pStyle w:val="Heading5"/>
        <w:rPr>
          <w:noProof/>
        </w:rPr>
      </w:pPr>
      <w:r w:rsidRPr="00AC3540">
        <w:rPr>
          <w:noProof/>
        </w:rPr>
        <w:t>OBCP management subservice</w:t>
      </w:r>
    </w:p>
    <w:p w:rsidR="00DA5CEB" w:rsidRPr="00AC3540" w:rsidRDefault="00DA5CEB" w:rsidP="00DA5CEB">
      <w:pPr>
        <w:pStyle w:val="requirelevel1"/>
        <w:rPr>
          <w:noProof/>
        </w:rPr>
      </w:pPr>
      <w:r w:rsidRPr="00AC3540">
        <w:rPr>
          <w:noProof/>
        </w:rPr>
        <w:t xml:space="preserve">Each on-board control procedure service </w:t>
      </w:r>
      <w:r w:rsidR="008F0C7E" w:rsidRPr="00AC3540">
        <w:rPr>
          <w:noProof/>
        </w:rPr>
        <w:t>shall contain</w:t>
      </w:r>
      <w:r w:rsidRPr="00AC3540">
        <w:rPr>
          <w:noProof/>
        </w:rPr>
        <w:t xml:space="preserve"> exactly one OBCP management subservice.</w:t>
      </w:r>
    </w:p>
    <w:p w:rsidR="00DA5CEB" w:rsidRPr="00AC3540" w:rsidRDefault="00DA5CEB" w:rsidP="00882721">
      <w:pPr>
        <w:pStyle w:val="Heading5"/>
        <w:rPr>
          <w:noProof/>
        </w:rPr>
      </w:pPr>
      <w:r w:rsidRPr="00AC3540">
        <w:rPr>
          <w:noProof/>
        </w:rPr>
        <w:t>OBCP engine management subservice</w:t>
      </w:r>
    </w:p>
    <w:p w:rsidR="00DA5CEB" w:rsidRPr="00AC3540" w:rsidRDefault="00DA5CEB" w:rsidP="00737475">
      <w:pPr>
        <w:pStyle w:val="requirelevel1"/>
        <w:rPr>
          <w:noProof/>
        </w:rPr>
      </w:pPr>
      <w:r w:rsidRPr="00AC3540">
        <w:rPr>
          <w:noProof/>
        </w:rPr>
        <w:t>Each on-board control procedure service</w:t>
      </w:r>
      <w:r w:rsidR="003F1DF5" w:rsidRPr="00AC3540">
        <w:rPr>
          <w:noProof/>
        </w:rPr>
        <w:t xml:space="preserve"> </w:t>
      </w:r>
      <w:r w:rsidR="008F0C7E" w:rsidRPr="00AC3540">
        <w:rPr>
          <w:noProof/>
        </w:rPr>
        <w:t>shall contain</w:t>
      </w:r>
      <w:r w:rsidRPr="00AC3540">
        <w:rPr>
          <w:noProof/>
        </w:rPr>
        <w:t xml:space="preserve"> at most one OBCP engine management subservice.</w:t>
      </w:r>
    </w:p>
    <w:p w:rsidR="00DA5CEB" w:rsidRPr="00AC3540" w:rsidRDefault="00DA5CEB" w:rsidP="00E03DE7">
      <w:pPr>
        <w:pStyle w:val="Heading4"/>
        <w:rPr>
          <w:noProof/>
        </w:rPr>
      </w:pPr>
      <w:r w:rsidRPr="00AC3540">
        <w:rPr>
          <w:noProof/>
        </w:rPr>
        <w:t>Application process</w:t>
      </w:r>
    </w:p>
    <w:p w:rsidR="00B728BA" w:rsidRPr="00AC3540" w:rsidRDefault="00B728BA" w:rsidP="00B728BA">
      <w:pPr>
        <w:pStyle w:val="requirelevel1"/>
        <w:rPr>
          <w:noProof/>
        </w:rPr>
      </w:pPr>
      <w:r w:rsidRPr="00AC3540">
        <w:rPr>
          <w:noProof/>
        </w:rPr>
        <w:t>For e</w:t>
      </w:r>
      <w:r w:rsidR="00DA5CEB" w:rsidRPr="00AC3540">
        <w:rPr>
          <w:noProof/>
        </w:rPr>
        <w:t xml:space="preserve">ach on-board control procedure </w:t>
      </w:r>
      <w:r w:rsidR="0035259B" w:rsidRPr="00AC3540">
        <w:rPr>
          <w:noProof/>
        </w:rPr>
        <w:t xml:space="preserve">service </w:t>
      </w:r>
      <w:r w:rsidRPr="00AC3540">
        <w:rPr>
          <w:noProof/>
        </w:rPr>
        <w:t xml:space="preserve">that contains both, an OBCP management subservice and </w:t>
      </w:r>
      <w:r w:rsidR="008130AE" w:rsidRPr="00AC3540">
        <w:rPr>
          <w:noProof/>
        </w:rPr>
        <w:t>an OBCP engine management subservice</w:t>
      </w:r>
      <w:r w:rsidRPr="00AC3540">
        <w:rPr>
          <w:noProof/>
        </w:rPr>
        <w:t xml:space="preserve">, the </w:t>
      </w:r>
      <w:r w:rsidR="008130AE" w:rsidRPr="00AC3540">
        <w:rPr>
          <w:noProof/>
        </w:rPr>
        <w:t xml:space="preserve">two </w:t>
      </w:r>
      <w:r w:rsidRPr="00AC3540">
        <w:rPr>
          <w:noProof/>
        </w:rPr>
        <w:t>subservice provider</w:t>
      </w:r>
      <w:r w:rsidR="008130AE" w:rsidRPr="00AC3540">
        <w:rPr>
          <w:noProof/>
        </w:rPr>
        <w:t>s</w:t>
      </w:r>
      <w:r w:rsidRPr="00AC3540">
        <w:rPr>
          <w:noProof/>
        </w:rPr>
        <w:t xml:space="preserve"> shall be hosted by the same application process.</w:t>
      </w:r>
    </w:p>
    <w:p w:rsidR="00DA5CEB" w:rsidRPr="00AC3540" w:rsidRDefault="00DA5CEB" w:rsidP="00DA5CEB">
      <w:pPr>
        <w:pStyle w:val="requirelevel1"/>
        <w:rPr>
          <w:noProof/>
        </w:rPr>
      </w:pPr>
      <w:r w:rsidRPr="00AC3540">
        <w:rPr>
          <w:noProof/>
        </w:rPr>
        <w:t xml:space="preserve">Each application process shall host at most one </w:t>
      </w:r>
      <w:r w:rsidR="008130AE" w:rsidRPr="00AC3540">
        <w:rPr>
          <w:noProof/>
        </w:rPr>
        <w:t>OBCP</w:t>
      </w:r>
      <w:r w:rsidRPr="00AC3540">
        <w:rPr>
          <w:noProof/>
        </w:rPr>
        <w:t xml:space="preserve"> </w:t>
      </w:r>
      <w:r w:rsidR="0035259B" w:rsidRPr="00AC3540">
        <w:rPr>
          <w:noProof/>
        </w:rPr>
        <w:t>subservice provider</w:t>
      </w:r>
      <w:r w:rsidRPr="00AC3540">
        <w:rPr>
          <w:noProof/>
        </w:rPr>
        <w:t>.</w:t>
      </w:r>
    </w:p>
    <w:p w:rsidR="008130AE" w:rsidRPr="00AC3540" w:rsidRDefault="008130AE" w:rsidP="00DA5CEB">
      <w:pPr>
        <w:pStyle w:val="requirelevel1"/>
        <w:rPr>
          <w:noProof/>
        </w:rPr>
      </w:pPr>
      <w:r w:rsidRPr="00AC3540">
        <w:rPr>
          <w:noProof/>
        </w:rPr>
        <w:t>Each application process shall host at most one OBCP engine management subservice provider.</w:t>
      </w:r>
    </w:p>
    <w:p w:rsidR="00DA5CEB" w:rsidRPr="00AC3540" w:rsidRDefault="00DA5CEB" w:rsidP="00E03DE7">
      <w:pPr>
        <w:pStyle w:val="Heading4"/>
        <w:rPr>
          <w:noProof/>
        </w:rPr>
      </w:pPr>
      <w:r w:rsidRPr="00AC3540">
        <w:rPr>
          <w:noProof/>
        </w:rPr>
        <w:t>OBCP engine</w:t>
      </w:r>
    </w:p>
    <w:p w:rsidR="00DA5CEB" w:rsidRPr="00AC3540" w:rsidRDefault="00DA5CEB" w:rsidP="00DA5CEB">
      <w:pPr>
        <w:pStyle w:val="requirelevel1"/>
        <w:rPr>
          <w:noProof/>
        </w:rPr>
      </w:pPr>
      <w:r w:rsidRPr="00AC3540">
        <w:rPr>
          <w:noProof/>
        </w:rPr>
        <w:t xml:space="preserve">Each </w:t>
      </w:r>
      <w:r w:rsidR="00CD79A0" w:rsidRPr="00AC3540">
        <w:rPr>
          <w:noProof/>
        </w:rPr>
        <w:t>on-board control procedure service</w:t>
      </w:r>
      <w:r w:rsidRPr="00AC3540">
        <w:rPr>
          <w:noProof/>
        </w:rPr>
        <w:t xml:space="preserve"> shall be associated to exactly one OBCP engine.</w:t>
      </w:r>
    </w:p>
    <w:p w:rsidR="00DA5CEB" w:rsidRPr="00AC3540" w:rsidRDefault="00DA5CEB" w:rsidP="00DA5CEB">
      <w:pPr>
        <w:pStyle w:val="requirelevel1"/>
        <w:rPr>
          <w:noProof/>
        </w:rPr>
      </w:pPr>
      <w:r w:rsidRPr="00AC3540">
        <w:rPr>
          <w:noProof/>
        </w:rPr>
        <w:t xml:space="preserve">The </w:t>
      </w:r>
      <w:r w:rsidR="00CD79A0" w:rsidRPr="00AC3540">
        <w:rPr>
          <w:noProof/>
        </w:rPr>
        <w:t>on-board control procedure service</w:t>
      </w:r>
      <w:r w:rsidRPr="00AC3540">
        <w:rPr>
          <w:noProof/>
        </w:rPr>
        <w:t xml:space="preserve"> shall maintain a status that reflects whether the OBCP engine is running or not.</w:t>
      </w:r>
    </w:p>
    <w:p w:rsidR="00DA5CEB" w:rsidRPr="00AC3540" w:rsidRDefault="00DA5CEB" w:rsidP="00B8519B">
      <w:pPr>
        <w:pStyle w:val="NOTEnumbered"/>
        <w:numPr>
          <w:ilvl w:val="1"/>
          <w:numId w:val="50"/>
        </w:numPr>
        <w:rPr>
          <w:noProof/>
        </w:rPr>
      </w:pPr>
      <w:r w:rsidRPr="00AC3540">
        <w:rPr>
          <w:noProof/>
        </w:rPr>
        <w:t xml:space="preserve">This status is called the </w:t>
      </w:r>
      <w:r w:rsidR="00E26372" w:rsidRPr="00AC3540">
        <w:rPr>
          <w:noProof/>
        </w:rPr>
        <w:t>"</w:t>
      </w:r>
      <w:r w:rsidRPr="00AC3540">
        <w:rPr>
          <w:noProof/>
        </w:rPr>
        <w:t>OBCP engine status</w:t>
      </w:r>
      <w:r w:rsidR="00E26372" w:rsidRPr="00AC3540">
        <w:rPr>
          <w:noProof/>
        </w:rPr>
        <w:t>"</w:t>
      </w:r>
      <w:r w:rsidRPr="00AC3540">
        <w:rPr>
          <w:noProof/>
        </w:rPr>
        <w:t>.</w:t>
      </w:r>
    </w:p>
    <w:p w:rsidR="00DA5CEB" w:rsidRPr="00AC3540" w:rsidRDefault="00DA5CEB" w:rsidP="00B8519B">
      <w:pPr>
        <w:pStyle w:val="NOTEnumbered"/>
        <w:numPr>
          <w:ilvl w:val="1"/>
          <w:numId w:val="184"/>
        </w:numPr>
        <w:rPr>
          <w:noProof/>
        </w:rPr>
      </w:pPr>
      <w:r w:rsidRPr="00AC3540">
        <w:rPr>
          <w:noProof/>
        </w:rPr>
        <w:t>This status exists regardless of the presence of a</w:t>
      </w:r>
      <w:r w:rsidR="007A5416" w:rsidRPr="00AC3540">
        <w:rPr>
          <w:noProof/>
        </w:rPr>
        <w:t>n</w:t>
      </w:r>
      <w:r w:rsidRPr="00AC3540">
        <w:rPr>
          <w:noProof/>
        </w:rPr>
        <w:t xml:space="preserve"> OBCP engine management subservice to start or stop the OBCP engine.</w:t>
      </w:r>
    </w:p>
    <w:p w:rsidR="00E70AEB" w:rsidRPr="00AC3540" w:rsidRDefault="00E70AEB" w:rsidP="00E70AEB">
      <w:pPr>
        <w:pStyle w:val="Heading3"/>
        <w:rPr>
          <w:noProof/>
        </w:rPr>
      </w:pPr>
      <w:r w:rsidRPr="00AC3540">
        <w:rPr>
          <w:noProof/>
        </w:rPr>
        <w:t>Accessibility</w:t>
      </w:r>
    </w:p>
    <w:p w:rsidR="00E70AEB" w:rsidRPr="00AC3540" w:rsidRDefault="00E70AEB" w:rsidP="00E03DE7">
      <w:pPr>
        <w:pStyle w:val="Heading4"/>
        <w:rPr>
          <w:noProof/>
        </w:rPr>
      </w:pPr>
      <w:r w:rsidRPr="00AC3540">
        <w:rPr>
          <w:noProof/>
        </w:rPr>
        <w:t>Application process</w:t>
      </w:r>
    </w:p>
    <w:p w:rsidR="00E70AEB" w:rsidRPr="00AC3540" w:rsidRDefault="00E70AEB" w:rsidP="00E70AEB">
      <w:pPr>
        <w:pStyle w:val="requirelevel1"/>
        <w:rPr>
          <w:noProof/>
        </w:rPr>
      </w:pPr>
      <w:bookmarkStart w:id="590" w:name="ST018_APList"/>
      <w:r w:rsidRPr="00AC3540">
        <w:rPr>
          <w:noProof/>
        </w:rPr>
        <w:t xml:space="preserve">The list of application processes that can be addressed by the </w:t>
      </w:r>
      <w:r w:rsidR="00CD79A0" w:rsidRPr="00AC3540">
        <w:rPr>
          <w:noProof/>
        </w:rPr>
        <w:t>on-board control procedure service</w:t>
      </w:r>
      <w:r w:rsidR="00176F5B" w:rsidRPr="00AC3540">
        <w:rPr>
          <w:noProof/>
        </w:rPr>
        <w:t xml:space="preserve"> </w:t>
      </w:r>
      <w:r w:rsidRPr="00AC3540">
        <w:rPr>
          <w:noProof/>
        </w:rPr>
        <w:t>shall be declared when specifying that service.</w:t>
      </w:r>
      <w:bookmarkEnd w:id="590"/>
    </w:p>
    <w:p w:rsidR="00E70AEB" w:rsidRPr="00AC3540" w:rsidRDefault="00E70AEB" w:rsidP="00B8519B">
      <w:pPr>
        <w:pStyle w:val="NOTEnumbered"/>
        <w:numPr>
          <w:ilvl w:val="1"/>
          <w:numId w:val="54"/>
        </w:numPr>
        <w:rPr>
          <w:noProof/>
        </w:rPr>
      </w:pPr>
      <w:r w:rsidRPr="00AC3540">
        <w:rPr>
          <w:noProof/>
        </w:rPr>
        <w:t xml:space="preserve">The application process that hosts the </w:t>
      </w:r>
      <w:r w:rsidR="00CD79A0" w:rsidRPr="00AC3540">
        <w:rPr>
          <w:noProof/>
        </w:rPr>
        <w:t>on-board control procedure service</w:t>
      </w:r>
      <w:r w:rsidRPr="00AC3540">
        <w:rPr>
          <w:noProof/>
        </w:rPr>
        <w:t xml:space="preserve"> is always part of that list.</w:t>
      </w:r>
    </w:p>
    <w:p w:rsidR="00E70AEB" w:rsidRPr="00AC3540" w:rsidRDefault="00E70AEB" w:rsidP="00B8519B">
      <w:pPr>
        <w:pStyle w:val="NOTEnumbered"/>
        <w:numPr>
          <w:ilvl w:val="1"/>
          <w:numId w:val="184"/>
        </w:numPr>
        <w:rPr>
          <w:noProof/>
        </w:rPr>
      </w:pPr>
      <w:r w:rsidRPr="00AC3540">
        <w:rPr>
          <w:noProof/>
        </w:rPr>
        <w:t xml:space="preserve">This Standard assumes that all requests of addressable application processes can be used by the </w:t>
      </w:r>
      <w:r w:rsidR="00CD79A0" w:rsidRPr="00AC3540">
        <w:rPr>
          <w:noProof/>
        </w:rPr>
        <w:t>on-board control procedure service</w:t>
      </w:r>
      <w:r w:rsidRPr="00AC3540">
        <w:rPr>
          <w:noProof/>
        </w:rPr>
        <w:t>.</w:t>
      </w:r>
    </w:p>
    <w:p w:rsidR="00E70AEB" w:rsidRPr="00AC3540" w:rsidRDefault="00E70AEB" w:rsidP="00B8519B">
      <w:pPr>
        <w:pStyle w:val="NOTEnumbered"/>
        <w:numPr>
          <w:ilvl w:val="1"/>
          <w:numId w:val="184"/>
        </w:numPr>
        <w:rPr>
          <w:noProof/>
        </w:rPr>
      </w:pPr>
      <w:r w:rsidRPr="00AC3540">
        <w:rPr>
          <w:noProof/>
        </w:rPr>
        <w:t xml:space="preserve">When the </w:t>
      </w:r>
      <w:r w:rsidR="00CD79A0" w:rsidRPr="00AC3540">
        <w:rPr>
          <w:noProof/>
        </w:rPr>
        <w:t>on-board control procedure service</w:t>
      </w:r>
      <w:r w:rsidRPr="00AC3540">
        <w:rPr>
          <w:noProof/>
        </w:rPr>
        <w:t xml:space="preserve"> releases a request, the request is processed by an </w:t>
      </w:r>
      <w:r w:rsidRPr="00AC3540">
        <w:rPr>
          <w:noProof/>
        </w:rPr>
        <w:lastRenderedPageBreak/>
        <w:t>executing service, indicated by the service type and the application process identifier within the request. The generation of verification reports for the request is the responsibility of the executing service.</w:t>
      </w:r>
      <w:r w:rsidR="00A14A73" w:rsidRPr="00AC3540">
        <w:rPr>
          <w:noProof/>
        </w:rPr>
        <w:t xml:space="preserve"> The destination of the generated verification reports is the application process that hosts that </w:t>
      </w:r>
      <w:r w:rsidR="00CD79A0" w:rsidRPr="00AC3540">
        <w:rPr>
          <w:noProof/>
        </w:rPr>
        <w:t>on-board control procedure service</w:t>
      </w:r>
      <w:r w:rsidR="002179F5" w:rsidRPr="00AC3540">
        <w:rPr>
          <w:noProof/>
        </w:rPr>
        <w:t>.</w:t>
      </w:r>
    </w:p>
    <w:p w:rsidR="002179F5" w:rsidRPr="00AC3540" w:rsidRDefault="002179F5" w:rsidP="00E03DE7">
      <w:pPr>
        <w:pStyle w:val="Heading4"/>
        <w:rPr>
          <w:noProof/>
        </w:rPr>
      </w:pPr>
      <w:r w:rsidRPr="00AC3540">
        <w:rPr>
          <w:noProof/>
        </w:rPr>
        <w:t>Parameter</w:t>
      </w:r>
    </w:p>
    <w:p w:rsidR="002179F5" w:rsidRPr="00AC3540" w:rsidRDefault="002179F5" w:rsidP="002179F5">
      <w:pPr>
        <w:pStyle w:val="requirelevel1"/>
        <w:rPr>
          <w:noProof/>
        </w:rPr>
      </w:pPr>
      <w:r w:rsidRPr="00AC3540">
        <w:rPr>
          <w:noProof/>
        </w:rPr>
        <w:t xml:space="preserve">The </w:t>
      </w:r>
      <w:r w:rsidR="00CD79A0" w:rsidRPr="00AC3540">
        <w:rPr>
          <w:noProof/>
        </w:rPr>
        <w:t>on-board control procedure service</w:t>
      </w:r>
      <w:r w:rsidRPr="00AC3540">
        <w:rPr>
          <w:noProof/>
        </w:rPr>
        <w:t xml:space="preserve"> shall be able to collect the values of </w:t>
      </w:r>
      <w:r w:rsidR="00874352" w:rsidRPr="00AC3540">
        <w:rPr>
          <w:noProof/>
        </w:rPr>
        <w:t>each</w:t>
      </w:r>
      <w:r w:rsidRPr="00AC3540">
        <w:rPr>
          <w:noProof/>
        </w:rPr>
        <w:t xml:space="preserve"> on-board parameter that </w:t>
      </w:r>
      <w:r w:rsidR="00874352" w:rsidRPr="00AC3540">
        <w:rPr>
          <w:noProof/>
        </w:rPr>
        <w:t>is</w:t>
      </w:r>
      <w:r w:rsidRPr="00AC3540">
        <w:rPr>
          <w:noProof/>
        </w:rPr>
        <w:t xml:space="preserve"> accessible to the application processes that can be addressed by the </w:t>
      </w:r>
      <w:r w:rsidR="00CD79A0" w:rsidRPr="00AC3540">
        <w:rPr>
          <w:noProof/>
        </w:rPr>
        <w:t>on-board control procedure service</w:t>
      </w:r>
      <w:r w:rsidRPr="00AC3540">
        <w:rPr>
          <w:noProof/>
        </w:rPr>
        <w:t>.</w:t>
      </w:r>
    </w:p>
    <w:p w:rsidR="002179F5" w:rsidRPr="00AC3540" w:rsidRDefault="002179F5" w:rsidP="009C226B">
      <w:pPr>
        <w:pStyle w:val="NOTE"/>
        <w:rPr>
          <w:noProof/>
        </w:rPr>
      </w:pPr>
      <w:r w:rsidRPr="00AC3540">
        <w:rPr>
          <w:noProof/>
        </w:rPr>
        <w:t xml:space="preserve">The accessible application processes are those specified by requirement </w:t>
      </w:r>
      <w:r w:rsidRPr="00AC3540">
        <w:rPr>
          <w:noProof/>
        </w:rPr>
        <w:fldChar w:fldCharType="begin"/>
      </w:r>
      <w:r w:rsidRPr="00AC3540">
        <w:rPr>
          <w:noProof/>
        </w:rPr>
        <w:instrText xml:space="preserve"> REF </w:instrText>
      </w:r>
      <w:r w:rsidR="009820AB" w:rsidRPr="00AC3540">
        <w:rPr>
          <w:noProof/>
        </w:rPr>
        <w:instrText>ST018_APList</w:instrText>
      </w:r>
      <w:r w:rsidRPr="00AC3540">
        <w:rPr>
          <w:noProof/>
        </w:rPr>
        <w:instrText xml:space="preserve"> \w \h </w:instrText>
      </w:r>
      <w:r w:rsidRPr="00AC3540">
        <w:rPr>
          <w:noProof/>
        </w:rPr>
      </w:r>
      <w:r w:rsidRPr="00AC3540">
        <w:rPr>
          <w:noProof/>
        </w:rPr>
        <w:fldChar w:fldCharType="separate"/>
      </w:r>
      <w:r w:rsidR="008A478B">
        <w:rPr>
          <w:noProof/>
        </w:rPr>
        <w:t>6.18.3.1a</w:t>
      </w:r>
      <w:r w:rsidRPr="00AC3540">
        <w:rPr>
          <w:noProof/>
        </w:rPr>
        <w:fldChar w:fldCharType="end"/>
      </w:r>
      <w:r w:rsidRPr="00AC3540">
        <w:rPr>
          <w:noProof/>
        </w:rPr>
        <w:t>.</w:t>
      </w:r>
      <w:r w:rsidR="007B4CB5" w:rsidRPr="00AC3540">
        <w:rPr>
          <w:noProof/>
        </w:rPr>
        <w:t xml:space="preserve"> </w:t>
      </w:r>
    </w:p>
    <w:p w:rsidR="00DA5CEB" w:rsidRPr="00AC3540" w:rsidRDefault="00DA5CEB" w:rsidP="00DA5CEB">
      <w:pPr>
        <w:pStyle w:val="Heading3"/>
        <w:rPr>
          <w:noProof/>
        </w:rPr>
      </w:pPr>
      <w:r w:rsidRPr="00AC3540">
        <w:rPr>
          <w:noProof/>
        </w:rPr>
        <w:t>OBCP management subservice</w:t>
      </w:r>
    </w:p>
    <w:p w:rsidR="00DA5CEB" w:rsidRPr="00AC3540" w:rsidRDefault="00DA5CEB" w:rsidP="00E03DE7">
      <w:pPr>
        <w:pStyle w:val="Heading4"/>
        <w:rPr>
          <w:noProof/>
        </w:rPr>
      </w:pPr>
      <w:bookmarkStart w:id="591" w:name="FM_OBCP"/>
      <w:r w:rsidRPr="00AC3540">
        <w:rPr>
          <w:noProof/>
        </w:rPr>
        <w:t>OBCP definition</w:t>
      </w:r>
      <w:bookmarkEnd w:id="591"/>
    </w:p>
    <w:p w:rsidR="00DA5CEB" w:rsidRPr="00AC3540" w:rsidRDefault="00DA5CEB" w:rsidP="00DA5CEB">
      <w:pPr>
        <w:pStyle w:val="Heading5"/>
        <w:rPr>
          <w:noProof/>
        </w:rPr>
      </w:pPr>
      <w:r w:rsidRPr="00AC3540">
        <w:rPr>
          <w:noProof/>
        </w:rPr>
        <w:t>Resources</w:t>
      </w:r>
    </w:p>
    <w:p w:rsidR="008B0360" w:rsidRPr="00AC3540" w:rsidRDefault="008B0360" w:rsidP="00374A6E">
      <w:pPr>
        <w:pStyle w:val="requirelevel1"/>
        <w:rPr>
          <w:noProof/>
        </w:rPr>
      </w:pPr>
      <w:bookmarkStart w:id="592" w:name="ST018_OBCPMax"/>
      <w:r w:rsidRPr="00AC3540">
        <w:rPr>
          <w:noProof/>
        </w:rPr>
        <w:t xml:space="preserve">The maximum number of OBCPs that the OBCP management subservice can contemporaneously process at any time </w:t>
      </w:r>
      <w:r w:rsidR="00D4310B" w:rsidRPr="00AC3540">
        <w:rPr>
          <w:noProof/>
        </w:rPr>
        <w:t>shall be declared when specifying that subservice</w:t>
      </w:r>
      <w:bookmarkEnd w:id="592"/>
    </w:p>
    <w:p w:rsidR="00DA5CEB" w:rsidRPr="00AC3540" w:rsidRDefault="00DA5CEB" w:rsidP="00DA5CEB">
      <w:pPr>
        <w:pStyle w:val="requirelevel1"/>
        <w:rPr>
          <w:noProof/>
        </w:rPr>
      </w:pPr>
      <w:bookmarkStart w:id="593" w:name="ST018_EngineStorageResources"/>
      <w:r w:rsidRPr="00AC3540">
        <w:rPr>
          <w:noProof/>
        </w:rPr>
        <w:t>The total resources available to the OBCP engine for storage of OBCPs shall be declared when specifying the OBCP management subservice.</w:t>
      </w:r>
      <w:bookmarkEnd w:id="593"/>
    </w:p>
    <w:p w:rsidR="00DA5CEB" w:rsidRPr="00AC3540" w:rsidRDefault="00DA5CEB" w:rsidP="00DA5CEB">
      <w:pPr>
        <w:pStyle w:val="Heading5"/>
        <w:rPr>
          <w:noProof/>
        </w:rPr>
      </w:pPr>
      <w:r w:rsidRPr="00AC3540">
        <w:rPr>
          <w:noProof/>
        </w:rPr>
        <w:t>OBCP checksum</w:t>
      </w:r>
    </w:p>
    <w:p w:rsidR="00F06D82" w:rsidRPr="00AC3540" w:rsidRDefault="00F06D82" w:rsidP="00F06D82">
      <w:pPr>
        <w:pStyle w:val="requirelevel1"/>
        <w:rPr>
          <w:noProof/>
        </w:rPr>
      </w:pPr>
      <w:bookmarkStart w:id="594" w:name="ST018_OBCPCodeChecksumming"/>
      <w:r w:rsidRPr="00AC3540">
        <w:rPr>
          <w:noProof/>
        </w:rPr>
        <w:t xml:space="preserve">Whether the OBCP management subservice verifies the checksum of the OBCP code </w:t>
      </w:r>
      <w:r w:rsidR="00911FC8" w:rsidRPr="00AC3540">
        <w:rPr>
          <w:noProof/>
        </w:rPr>
        <w:t xml:space="preserve">when loading </w:t>
      </w:r>
      <w:r w:rsidR="00D8377C" w:rsidRPr="00AC3540">
        <w:rPr>
          <w:noProof/>
        </w:rPr>
        <w:t>an</w:t>
      </w:r>
      <w:r w:rsidR="00911FC8" w:rsidRPr="00AC3540">
        <w:rPr>
          <w:noProof/>
        </w:rPr>
        <w:t xml:space="preserve"> OBCPs </w:t>
      </w:r>
      <w:r w:rsidR="00D8377C" w:rsidRPr="00AC3540">
        <w:rPr>
          <w:noProof/>
        </w:rPr>
        <w:t>into</w:t>
      </w:r>
      <w:r w:rsidR="00911FC8" w:rsidRPr="00AC3540">
        <w:rPr>
          <w:noProof/>
        </w:rPr>
        <w:t xml:space="preserve"> the engine</w:t>
      </w:r>
      <w:r w:rsidRPr="00AC3540">
        <w:rPr>
          <w:noProof/>
        </w:rPr>
        <w:t xml:space="preserve"> </w:t>
      </w:r>
      <w:r w:rsidR="00D4310B" w:rsidRPr="00AC3540">
        <w:rPr>
          <w:noProof/>
        </w:rPr>
        <w:t>shall be declared when specifying that subservice</w:t>
      </w:r>
      <w:r w:rsidRPr="00AC3540">
        <w:rPr>
          <w:noProof/>
        </w:rPr>
        <w:t>.</w:t>
      </w:r>
      <w:bookmarkEnd w:id="594"/>
    </w:p>
    <w:p w:rsidR="001D1CF6" w:rsidRPr="00AC3540" w:rsidRDefault="001D1CF6" w:rsidP="00B8519B">
      <w:pPr>
        <w:pStyle w:val="NOTEnumbered"/>
        <w:numPr>
          <w:ilvl w:val="1"/>
          <w:numId w:val="184"/>
        </w:numPr>
        <w:rPr>
          <w:noProof/>
        </w:rPr>
      </w:pPr>
      <w:r w:rsidRPr="00AC3540">
        <w:rPr>
          <w:noProof/>
        </w:rPr>
        <w:t xml:space="preserve">For the checksum algorithm, refer to clause </w:t>
      </w:r>
      <w:r w:rsidRPr="00AC3540">
        <w:rPr>
          <w:noProof/>
        </w:rPr>
        <w:fldChar w:fldCharType="begin"/>
      </w:r>
      <w:r w:rsidRPr="00AC3540">
        <w:rPr>
          <w:noProof/>
        </w:rPr>
        <w:instrText xml:space="preserve"> REF FM_ChecksumAlgorithm \w \h </w:instrText>
      </w:r>
      <w:r w:rsidRPr="00AC3540">
        <w:rPr>
          <w:noProof/>
        </w:rPr>
      </w:r>
      <w:r w:rsidRPr="00AC3540">
        <w:rPr>
          <w:noProof/>
        </w:rPr>
        <w:fldChar w:fldCharType="separate"/>
      </w:r>
      <w:r w:rsidR="008A478B">
        <w:rPr>
          <w:noProof/>
        </w:rPr>
        <w:t>5.4.4</w:t>
      </w:r>
      <w:r w:rsidRPr="00AC3540">
        <w:rPr>
          <w:noProof/>
        </w:rPr>
        <w:fldChar w:fldCharType="end"/>
      </w:r>
      <w:r w:rsidRPr="00AC3540">
        <w:rPr>
          <w:noProof/>
        </w:rPr>
        <w:t>.</w:t>
      </w:r>
    </w:p>
    <w:p w:rsidR="00F06D82" w:rsidRPr="00AC3540" w:rsidRDefault="00F06D82" w:rsidP="00B8519B">
      <w:pPr>
        <w:pStyle w:val="NOTEnumbered"/>
        <w:numPr>
          <w:ilvl w:val="1"/>
          <w:numId w:val="184"/>
        </w:numPr>
        <w:rPr>
          <w:noProof/>
        </w:rPr>
      </w:pPr>
      <w:r w:rsidRPr="00AC3540">
        <w:rPr>
          <w:noProof/>
        </w:rPr>
        <w:t xml:space="preserve">In a request to direct-load an OBCP, the OBCP </w:t>
      </w:r>
      <w:r w:rsidR="00911FC8" w:rsidRPr="00AC3540">
        <w:rPr>
          <w:noProof/>
        </w:rPr>
        <w:t xml:space="preserve">checksum </w:t>
      </w:r>
      <w:r w:rsidRPr="00AC3540">
        <w:rPr>
          <w:noProof/>
        </w:rPr>
        <w:t xml:space="preserve">is contained directly within the request, see clause </w:t>
      </w:r>
      <w:r w:rsidRPr="00AC3540">
        <w:rPr>
          <w:noProof/>
        </w:rPr>
        <w:fldChar w:fldCharType="begin"/>
      </w:r>
      <w:r w:rsidRPr="00AC3540">
        <w:rPr>
          <w:noProof/>
        </w:rPr>
        <w:instrText xml:space="preserve"> REF _Ref382405220 \r \h  \* MERGEFORMAT </w:instrText>
      </w:r>
      <w:r w:rsidRPr="00AC3540">
        <w:rPr>
          <w:noProof/>
        </w:rPr>
      </w:r>
      <w:r w:rsidRPr="00AC3540">
        <w:rPr>
          <w:noProof/>
        </w:rPr>
        <w:fldChar w:fldCharType="separate"/>
      </w:r>
      <w:r w:rsidR="008A478B">
        <w:rPr>
          <w:noProof/>
        </w:rPr>
        <w:t>6.18.4.4.2</w:t>
      </w:r>
      <w:r w:rsidRPr="00AC3540">
        <w:rPr>
          <w:noProof/>
        </w:rPr>
        <w:fldChar w:fldCharType="end"/>
      </w:r>
      <w:r w:rsidRPr="00AC3540">
        <w:rPr>
          <w:noProof/>
        </w:rPr>
        <w:t>.</w:t>
      </w:r>
    </w:p>
    <w:p w:rsidR="00F06D82" w:rsidRPr="00AC3540" w:rsidRDefault="00911FC8" w:rsidP="00B8519B">
      <w:pPr>
        <w:pStyle w:val="NOTEnumbered"/>
        <w:numPr>
          <w:ilvl w:val="1"/>
          <w:numId w:val="184"/>
        </w:numPr>
        <w:rPr>
          <w:noProof/>
        </w:rPr>
      </w:pPr>
      <w:r w:rsidRPr="00AC3540">
        <w:rPr>
          <w:noProof/>
        </w:rPr>
        <w:t xml:space="preserve">In a request to </w:t>
      </w:r>
      <w:r w:rsidR="00F06D82" w:rsidRPr="00AC3540">
        <w:rPr>
          <w:noProof/>
        </w:rPr>
        <w:t xml:space="preserve">load an OBCP by reference (see clause </w:t>
      </w:r>
      <w:r w:rsidR="00F06D82" w:rsidRPr="00AC3540">
        <w:rPr>
          <w:noProof/>
        </w:rPr>
        <w:fldChar w:fldCharType="begin"/>
      </w:r>
      <w:r w:rsidR="00F06D82" w:rsidRPr="00AC3540">
        <w:rPr>
          <w:noProof/>
        </w:rPr>
        <w:instrText xml:space="preserve"> REF _Ref382405226 \r \h  \* MERGEFORMAT </w:instrText>
      </w:r>
      <w:r w:rsidR="00F06D82" w:rsidRPr="00AC3540">
        <w:rPr>
          <w:noProof/>
        </w:rPr>
      </w:r>
      <w:r w:rsidR="00F06D82" w:rsidRPr="00AC3540">
        <w:rPr>
          <w:noProof/>
        </w:rPr>
        <w:fldChar w:fldCharType="separate"/>
      </w:r>
      <w:r w:rsidR="008A478B">
        <w:rPr>
          <w:noProof/>
        </w:rPr>
        <w:t>6.18.4.4.3</w:t>
      </w:r>
      <w:r w:rsidR="00F06D82" w:rsidRPr="00AC3540">
        <w:rPr>
          <w:noProof/>
        </w:rPr>
        <w:fldChar w:fldCharType="end"/>
      </w:r>
      <w:r w:rsidR="00F06D82" w:rsidRPr="00AC3540">
        <w:rPr>
          <w:noProof/>
        </w:rPr>
        <w:t xml:space="preserve">) or a request to load by reference and activate an OBCP (see clause </w:t>
      </w:r>
      <w:r w:rsidR="0083291C" w:rsidRPr="00AC3540">
        <w:rPr>
          <w:noProof/>
        </w:rPr>
        <w:fldChar w:fldCharType="begin"/>
      </w:r>
      <w:r w:rsidR="0083291C" w:rsidRPr="00AC3540">
        <w:rPr>
          <w:noProof/>
        </w:rPr>
        <w:instrText xml:space="preserve"> REF _Ref427664675 \w \h </w:instrText>
      </w:r>
      <w:r w:rsidR="0083291C" w:rsidRPr="00AC3540">
        <w:rPr>
          <w:noProof/>
        </w:rPr>
      </w:r>
      <w:r w:rsidR="0083291C" w:rsidRPr="00AC3540">
        <w:rPr>
          <w:noProof/>
        </w:rPr>
        <w:fldChar w:fldCharType="separate"/>
      </w:r>
      <w:r w:rsidR="008A478B">
        <w:rPr>
          <w:noProof/>
        </w:rPr>
        <w:t>6.18.4.4.6</w:t>
      </w:r>
      <w:r w:rsidR="0083291C" w:rsidRPr="00AC3540">
        <w:rPr>
          <w:noProof/>
        </w:rPr>
        <w:fldChar w:fldCharType="end"/>
      </w:r>
      <w:r w:rsidR="00F06D82" w:rsidRPr="00AC3540">
        <w:rPr>
          <w:noProof/>
        </w:rPr>
        <w:t>)</w:t>
      </w:r>
      <w:r w:rsidRPr="00AC3540">
        <w:rPr>
          <w:noProof/>
        </w:rPr>
        <w:t>, the OBCP checksum is contained within the file or as a file attribute</w:t>
      </w:r>
      <w:r w:rsidR="00F06D82" w:rsidRPr="00AC3540">
        <w:rPr>
          <w:noProof/>
        </w:rPr>
        <w:t>.</w:t>
      </w:r>
    </w:p>
    <w:p w:rsidR="0043357E" w:rsidRPr="00AC3540" w:rsidRDefault="0043357E" w:rsidP="0043357E">
      <w:pPr>
        <w:pStyle w:val="Heading5"/>
        <w:rPr>
          <w:noProof/>
        </w:rPr>
      </w:pPr>
      <w:r w:rsidRPr="00AC3540">
        <w:rPr>
          <w:noProof/>
        </w:rPr>
        <w:t>OBCP identifier</w:t>
      </w:r>
    </w:p>
    <w:p w:rsidR="0043357E" w:rsidRPr="00AC3540" w:rsidRDefault="0043357E" w:rsidP="0043357E">
      <w:pPr>
        <w:pStyle w:val="requirelevel1"/>
        <w:rPr>
          <w:noProof/>
        </w:rPr>
      </w:pPr>
      <w:r w:rsidRPr="00AC3540">
        <w:rPr>
          <w:noProof/>
        </w:rPr>
        <w:t>Each OBCP shall have a unique OBCP identifier.</w:t>
      </w:r>
    </w:p>
    <w:p w:rsidR="0043357E" w:rsidRPr="00AC3540" w:rsidRDefault="0043357E" w:rsidP="009C226B">
      <w:pPr>
        <w:pStyle w:val="NOTE"/>
        <w:rPr>
          <w:noProof/>
        </w:rPr>
      </w:pPr>
      <w:r w:rsidRPr="00AC3540">
        <w:rPr>
          <w:noProof/>
        </w:rPr>
        <w:t xml:space="preserve">If the OBCP is loaded from a file, the OBCP identifier can be used by the loading policy as described in clause </w:t>
      </w:r>
      <w:r w:rsidRPr="00AC3540">
        <w:rPr>
          <w:noProof/>
        </w:rPr>
        <w:fldChar w:fldCharType="begin"/>
      </w:r>
      <w:r w:rsidRPr="00AC3540">
        <w:rPr>
          <w:noProof/>
        </w:rPr>
        <w:instrText xml:space="preserve"> REF _Ref382405226 \r \h </w:instrText>
      </w:r>
      <w:r w:rsidRPr="00AC3540">
        <w:rPr>
          <w:noProof/>
        </w:rPr>
      </w:r>
      <w:r w:rsidRPr="00AC3540">
        <w:rPr>
          <w:noProof/>
        </w:rPr>
        <w:fldChar w:fldCharType="separate"/>
      </w:r>
      <w:r w:rsidR="008A478B">
        <w:rPr>
          <w:noProof/>
        </w:rPr>
        <w:t>6.18.4.4.3</w:t>
      </w:r>
      <w:r w:rsidRPr="00AC3540">
        <w:rPr>
          <w:noProof/>
        </w:rPr>
        <w:fldChar w:fldCharType="end"/>
      </w:r>
      <w:r w:rsidRPr="00AC3540">
        <w:rPr>
          <w:noProof/>
        </w:rPr>
        <w:t>. See also E-ST-70-01, requirement 5.1a.</w:t>
      </w:r>
    </w:p>
    <w:p w:rsidR="00DA5CEB" w:rsidRPr="00AC3540" w:rsidRDefault="00DA5CEB" w:rsidP="00E03DE7">
      <w:pPr>
        <w:pStyle w:val="Heading4"/>
        <w:rPr>
          <w:noProof/>
        </w:rPr>
      </w:pPr>
      <w:bookmarkStart w:id="595" w:name="_Ref377547022"/>
      <w:r w:rsidRPr="00AC3540">
        <w:rPr>
          <w:noProof/>
        </w:rPr>
        <w:lastRenderedPageBreak/>
        <w:t>OBCP execution observability level</w:t>
      </w:r>
      <w:bookmarkEnd w:id="595"/>
    </w:p>
    <w:p w:rsidR="00C75D41" w:rsidRPr="00AC3540" w:rsidRDefault="00C75D41" w:rsidP="00C75D41">
      <w:pPr>
        <w:pStyle w:val="Heading5"/>
        <w:rPr>
          <w:noProof/>
        </w:rPr>
      </w:pPr>
      <w:r w:rsidRPr="00AC3540">
        <w:rPr>
          <w:noProof/>
        </w:rPr>
        <w:t>General</w:t>
      </w:r>
    </w:p>
    <w:p w:rsidR="00DA5CEB" w:rsidRPr="00AC3540" w:rsidRDefault="00DA5CEB" w:rsidP="00DA5CEB">
      <w:pPr>
        <w:pStyle w:val="requirelevel1"/>
        <w:rPr>
          <w:noProof/>
        </w:rPr>
      </w:pPr>
      <w:bookmarkStart w:id="596" w:name="ST018_ObservabilityLevels"/>
      <w:r w:rsidRPr="00AC3540">
        <w:rPr>
          <w:noProof/>
        </w:rPr>
        <w:t xml:space="preserve">For each of the following OBCP execution observability levels, whether the OBCP management subservice supports that observability level </w:t>
      </w:r>
      <w:r w:rsidR="00D4310B" w:rsidRPr="00AC3540">
        <w:rPr>
          <w:noProof/>
        </w:rPr>
        <w:t>shall be declared when specifying that subservice</w:t>
      </w:r>
      <w:r w:rsidRPr="00AC3540">
        <w:rPr>
          <w:noProof/>
        </w:rPr>
        <w:t>:</w:t>
      </w:r>
      <w:bookmarkEnd w:id="596"/>
    </w:p>
    <w:p w:rsidR="00DA5CEB" w:rsidRPr="00AC3540" w:rsidRDefault="00DA5CEB" w:rsidP="00DA5CEB">
      <w:pPr>
        <w:pStyle w:val="requirelevel2"/>
        <w:rPr>
          <w:noProof/>
        </w:rPr>
      </w:pPr>
      <w:r w:rsidRPr="00AC3540">
        <w:rPr>
          <w:noProof/>
        </w:rPr>
        <w:t>at-procedure-level observability;</w:t>
      </w:r>
    </w:p>
    <w:p w:rsidR="00DA5CEB" w:rsidRPr="00AC3540" w:rsidRDefault="00DA5CEB" w:rsidP="00DA5CEB">
      <w:pPr>
        <w:pStyle w:val="requirelevel2"/>
        <w:rPr>
          <w:noProof/>
        </w:rPr>
      </w:pPr>
      <w:r w:rsidRPr="00AC3540">
        <w:rPr>
          <w:noProof/>
        </w:rPr>
        <w:t>at-step-level observability;</w:t>
      </w:r>
    </w:p>
    <w:p w:rsidR="00E8057C" w:rsidRPr="00AC3540" w:rsidRDefault="00DA5CEB" w:rsidP="00DA5CEB">
      <w:pPr>
        <w:pStyle w:val="requirelevel2"/>
        <w:rPr>
          <w:noProof/>
        </w:rPr>
      </w:pPr>
      <w:r w:rsidRPr="00AC3540">
        <w:rPr>
          <w:noProof/>
        </w:rPr>
        <w:t>at-detailed-level observability</w:t>
      </w:r>
      <w:r w:rsidR="00E8057C" w:rsidRPr="00AC3540">
        <w:rPr>
          <w:noProof/>
        </w:rPr>
        <w:t>;</w:t>
      </w:r>
    </w:p>
    <w:p w:rsidR="00DA5CEB" w:rsidRPr="00AC3540" w:rsidRDefault="00E8057C" w:rsidP="00DA5CEB">
      <w:pPr>
        <w:pStyle w:val="requirelevel2"/>
        <w:rPr>
          <w:noProof/>
        </w:rPr>
      </w:pPr>
      <w:r w:rsidRPr="00AC3540">
        <w:rPr>
          <w:noProof/>
        </w:rPr>
        <w:t>no</w:t>
      </w:r>
      <w:r w:rsidR="00553B14" w:rsidRPr="00AC3540">
        <w:rPr>
          <w:noProof/>
        </w:rPr>
        <w:t>-</w:t>
      </w:r>
      <w:r w:rsidRPr="00AC3540">
        <w:rPr>
          <w:noProof/>
        </w:rPr>
        <w:t>observability</w:t>
      </w:r>
      <w:r w:rsidR="00DA5CEB" w:rsidRPr="00AC3540">
        <w:rPr>
          <w:noProof/>
        </w:rPr>
        <w:t>.</w:t>
      </w:r>
    </w:p>
    <w:p w:rsidR="00DA5CEB" w:rsidRPr="00AC3540" w:rsidRDefault="00DA5CEB" w:rsidP="00DA5CEB">
      <w:pPr>
        <w:pStyle w:val="requirelevel1"/>
        <w:rPr>
          <w:noProof/>
        </w:rPr>
      </w:pPr>
      <w:bookmarkStart w:id="597" w:name="ST018_ObservabilityLevelImplicit"/>
      <w:r w:rsidRPr="00AC3540">
        <w:rPr>
          <w:noProof/>
        </w:rPr>
        <w:t xml:space="preserve">If the OBCP management subservice does not support the capability for configuring the OBCP execution observability level, the observability level </w:t>
      </w:r>
      <w:r w:rsidR="00DC6ABD" w:rsidRPr="00AC3540">
        <w:rPr>
          <w:noProof/>
        </w:rPr>
        <w:t xml:space="preserve">implemented for </w:t>
      </w:r>
      <w:r w:rsidRPr="00AC3540">
        <w:rPr>
          <w:noProof/>
        </w:rPr>
        <w:t xml:space="preserve">that subservice </w:t>
      </w:r>
      <w:r w:rsidR="00D4310B" w:rsidRPr="00AC3540">
        <w:rPr>
          <w:noProof/>
        </w:rPr>
        <w:t>shall be declared when specifying that subservice</w:t>
      </w:r>
      <w:r w:rsidRPr="00AC3540">
        <w:rPr>
          <w:noProof/>
        </w:rPr>
        <w:t>.</w:t>
      </w:r>
      <w:bookmarkEnd w:id="597"/>
    </w:p>
    <w:p w:rsidR="00DA5CEB" w:rsidRPr="00AC3540" w:rsidRDefault="00DA5CEB" w:rsidP="00DA5CEB">
      <w:pPr>
        <w:pStyle w:val="requirelevel1"/>
        <w:rPr>
          <w:noProof/>
        </w:rPr>
      </w:pPr>
      <w:r w:rsidRPr="00AC3540">
        <w:rPr>
          <w:noProof/>
        </w:rPr>
        <w:t>If the at-procedure-level OBCP execution observability is selected, the OBCP management subservice shall raise an OBCP execution observability event</w:t>
      </w:r>
      <w:r w:rsidR="004470F3" w:rsidRPr="00AC3540">
        <w:rPr>
          <w:noProof/>
        </w:rPr>
        <w:t xml:space="preserve"> </w:t>
      </w:r>
      <w:r w:rsidR="001A6580" w:rsidRPr="00AC3540">
        <w:rPr>
          <w:noProof/>
        </w:rPr>
        <w:t xml:space="preserve">for each OBCP </w:t>
      </w:r>
      <w:r w:rsidR="00D8377C" w:rsidRPr="00AC3540">
        <w:rPr>
          <w:noProof/>
        </w:rPr>
        <w:t>whose</w:t>
      </w:r>
      <w:r w:rsidR="001A6580" w:rsidRPr="00AC3540">
        <w:rPr>
          <w:noProof/>
        </w:rPr>
        <w:t xml:space="preserve"> execution status </w:t>
      </w:r>
      <w:r w:rsidR="00D8377C" w:rsidRPr="00AC3540">
        <w:rPr>
          <w:noProof/>
        </w:rPr>
        <w:t>changes to</w:t>
      </w:r>
      <w:r w:rsidRPr="00AC3540">
        <w:rPr>
          <w:noProof/>
        </w:rPr>
        <w:t>:</w:t>
      </w:r>
    </w:p>
    <w:p w:rsidR="000F1A3B" w:rsidRPr="00AC3540" w:rsidRDefault="00E26372" w:rsidP="00DA5CEB">
      <w:pPr>
        <w:pStyle w:val="requirelevel2"/>
        <w:rPr>
          <w:noProof/>
        </w:rPr>
      </w:pPr>
      <w:r w:rsidRPr="00AC3540">
        <w:rPr>
          <w:noProof/>
        </w:rPr>
        <w:t>"</w:t>
      </w:r>
      <w:r w:rsidR="001A6580" w:rsidRPr="00AC3540">
        <w:rPr>
          <w:noProof/>
        </w:rPr>
        <w:t>active and running</w:t>
      </w:r>
      <w:r w:rsidRPr="00AC3540">
        <w:rPr>
          <w:noProof/>
        </w:rPr>
        <w:t>"</w:t>
      </w:r>
      <w:r w:rsidR="000F1A3B" w:rsidRPr="00AC3540">
        <w:rPr>
          <w:noProof/>
        </w:rPr>
        <w:t xml:space="preserve"> due to:</w:t>
      </w:r>
    </w:p>
    <w:p w:rsidR="00DA5CEB" w:rsidRPr="00AC3540" w:rsidRDefault="000F1A3B" w:rsidP="003A49E8">
      <w:pPr>
        <w:pStyle w:val="requirelevel3"/>
        <w:rPr>
          <w:noProof/>
        </w:rPr>
      </w:pPr>
      <w:r w:rsidRPr="00AC3540">
        <w:rPr>
          <w:noProof/>
        </w:rPr>
        <w:t>a request to activate that OBCP</w:t>
      </w:r>
      <w:r w:rsidR="00DA5CEB" w:rsidRPr="00AC3540">
        <w:rPr>
          <w:noProof/>
        </w:rPr>
        <w:t>;</w:t>
      </w:r>
    </w:p>
    <w:p w:rsidR="000F1A3B" w:rsidRPr="00AC3540" w:rsidRDefault="000F1A3B" w:rsidP="003A49E8">
      <w:pPr>
        <w:pStyle w:val="requirelevel3"/>
        <w:rPr>
          <w:noProof/>
        </w:rPr>
      </w:pPr>
      <w:r w:rsidRPr="00AC3540">
        <w:rPr>
          <w:noProof/>
        </w:rPr>
        <w:t>a request to resume that OBCP;</w:t>
      </w:r>
    </w:p>
    <w:p w:rsidR="000F1A3B" w:rsidRPr="00AC3540" w:rsidRDefault="00E26372" w:rsidP="00DA5CEB">
      <w:pPr>
        <w:pStyle w:val="requirelevel2"/>
        <w:rPr>
          <w:noProof/>
        </w:rPr>
      </w:pPr>
      <w:r w:rsidRPr="00AC3540">
        <w:rPr>
          <w:noProof/>
        </w:rPr>
        <w:t>"</w:t>
      </w:r>
      <w:r w:rsidR="001A6580" w:rsidRPr="00AC3540">
        <w:rPr>
          <w:noProof/>
        </w:rPr>
        <w:t>active and held</w:t>
      </w:r>
      <w:r w:rsidRPr="00AC3540">
        <w:rPr>
          <w:noProof/>
        </w:rPr>
        <w:t>"</w:t>
      </w:r>
      <w:r w:rsidR="000F1A3B" w:rsidRPr="00AC3540">
        <w:rPr>
          <w:noProof/>
        </w:rPr>
        <w:t xml:space="preserve"> due to:</w:t>
      </w:r>
    </w:p>
    <w:p w:rsidR="00DA5CEB" w:rsidRPr="00AC3540" w:rsidRDefault="000F1A3B" w:rsidP="003A49E8">
      <w:pPr>
        <w:pStyle w:val="requirelevel3"/>
        <w:rPr>
          <w:noProof/>
        </w:rPr>
      </w:pPr>
      <w:r w:rsidRPr="00AC3540">
        <w:rPr>
          <w:noProof/>
        </w:rPr>
        <w:t>a request to suspend that OBCP</w:t>
      </w:r>
      <w:r w:rsidR="00DA5CEB" w:rsidRPr="00AC3540">
        <w:rPr>
          <w:noProof/>
        </w:rPr>
        <w:t>;</w:t>
      </w:r>
    </w:p>
    <w:p w:rsidR="000F1A3B" w:rsidRPr="00AC3540" w:rsidRDefault="000F1A3B" w:rsidP="003A49E8">
      <w:pPr>
        <w:pStyle w:val="requirelevel3"/>
        <w:rPr>
          <w:noProof/>
        </w:rPr>
      </w:pPr>
      <w:r w:rsidRPr="00AC3540">
        <w:rPr>
          <w:noProof/>
        </w:rPr>
        <w:t>the completion of execution of a step of that OBCP;</w:t>
      </w:r>
    </w:p>
    <w:p w:rsidR="001A6580" w:rsidRPr="00AC3540" w:rsidRDefault="00E26372" w:rsidP="00DA5CEB">
      <w:pPr>
        <w:pStyle w:val="requirelevel2"/>
        <w:rPr>
          <w:noProof/>
        </w:rPr>
      </w:pPr>
      <w:r w:rsidRPr="00AC3540">
        <w:rPr>
          <w:noProof/>
        </w:rPr>
        <w:t>"</w:t>
      </w:r>
      <w:r w:rsidR="001A6580" w:rsidRPr="00AC3540">
        <w:rPr>
          <w:noProof/>
        </w:rPr>
        <w:t>inactive</w:t>
      </w:r>
      <w:r w:rsidRPr="00AC3540">
        <w:rPr>
          <w:noProof/>
        </w:rPr>
        <w:t>"</w:t>
      </w:r>
      <w:r w:rsidR="001A6580" w:rsidRPr="00AC3540">
        <w:rPr>
          <w:noProof/>
        </w:rPr>
        <w:t xml:space="preserve"> due to:</w:t>
      </w:r>
    </w:p>
    <w:p w:rsidR="000F1A3B" w:rsidRPr="00AC3540" w:rsidRDefault="000F1A3B" w:rsidP="003A49E8">
      <w:pPr>
        <w:pStyle w:val="requirelevel3"/>
        <w:rPr>
          <w:noProof/>
        </w:rPr>
      </w:pPr>
      <w:r w:rsidRPr="00AC3540">
        <w:rPr>
          <w:noProof/>
        </w:rPr>
        <w:t>the successful or failed completion of execution of that OBCP;</w:t>
      </w:r>
    </w:p>
    <w:p w:rsidR="001A6580" w:rsidRPr="00AC3540" w:rsidRDefault="001A6580" w:rsidP="003A49E8">
      <w:pPr>
        <w:pStyle w:val="requirelevel3"/>
        <w:rPr>
          <w:noProof/>
        </w:rPr>
      </w:pPr>
      <w:r w:rsidRPr="00AC3540">
        <w:rPr>
          <w:noProof/>
        </w:rPr>
        <w:t>a request to abort the execution</w:t>
      </w:r>
      <w:r w:rsidR="000F1A3B" w:rsidRPr="00AC3540">
        <w:rPr>
          <w:noProof/>
        </w:rPr>
        <w:t xml:space="preserve"> of that OBCP</w:t>
      </w:r>
      <w:r w:rsidRPr="00AC3540">
        <w:rPr>
          <w:noProof/>
        </w:rPr>
        <w:t>;</w:t>
      </w:r>
    </w:p>
    <w:p w:rsidR="002A5D5A" w:rsidRPr="00AC3540" w:rsidRDefault="001A6580" w:rsidP="003A49E8">
      <w:pPr>
        <w:pStyle w:val="requirelevel3"/>
        <w:rPr>
          <w:noProof/>
        </w:rPr>
      </w:pPr>
      <w:r w:rsidRPr="00AC3540">
        <w:rPr>
          <w:noProof/>
        </w:rPr>
        <w:t>a request to stop</w:t>
      </w:r>
      <w:r w:rsidR="000F1A3B" w:rsidRPr="00AC3540">
        <w:rPr>
          <w:noProof/>
        </w:rPr>
        <w:t xml:space="preserve"> the execution of that OBCP.</w:t>
      </w:r>
    </w:p>
    <w:p w:rsidR="00DA5CEB" w:rsidRPr="00AC3540" w:rsidRDefault="00DA5CEB" w:rsidP="00B8519B">
      <w:pPr>
        <w:pStyle w:val="NOTEnumbered"/>
        <w:numPr>
          <w:ilvl w:val="1"/>
          <w:numId w:val="51"/>
        </w:numPr>
        <w:rPr>
          <w:noProof/>
        </w:rPr>
      </w:pPr>
      <w:r w:rsidRPr="00AC3540">
        <w:rPr>
          <w:noProof/>
        </w:rPr>
        <w:t>The activation, suspending, resuming, stopping and aborting of OBCP execution initiated from ground can also be reported as verification reports of the requests provided by the OBCP management subservice.</w:t>
      </w:r>
    </w:p>
    <w:p w:rsidR="00DA5CEB" w:rsidRPr="00AC3540" w:rsidRDefault="00DA5CEB" w:rsidP="00B8519B">
      <w:pPr>
        <w:pStyle w:val="NOTEnumbered"/>
        <w:numPr>
          <w:ilvl w:val="1"/>
          <w:numId w:val="184"/>
        </w:numPr>
        <w:rPr>
          <w:noProof/>
        </w:rPr>
      </w:pPr>
      <w:r w:rsidRPr="00AC3540">
        <w:rPr>
          <w:noProof/>
        </w:rPr>
        <w:t>This observability level is especially useful to report the execution of OBCPs autonomously initiated from within an OBCP.</w:t>
      </w:r>
    </w:p>
    <w:p w:rsidR="0038150A" w:rsidRPr="00AC3540" w:rsidRDefault="0038150A" w:rsidP="00B8519B">
      <w:pPr>
        <w:pStyle w:val="NOTEnumbered"/>
        <w:numPr>
          <w:ilvl w:val="1"/>
          <w:numId w:val="184"/>
        </w:numPr>
        <w:rPr>
          <w:noProof/>
        </w:rPr>
      </w:pPr>
      <w:r w:rsidRPr="00AC3540">
        <w:rPr>
          <w:noProof/>
        </w:rPr>
        <w:t xml:space="preserve">Refer to clause </w:t>
      </w:r>
      <w:r w:rsidRPr="00AC3540">
        <w:rPr>
          <w:noProof/>
        </w:rPr>
        <w:fldChar w:fldCharType="begin"/>
      </w:r>
      <w:r w:rsidRPr="00AC3540">
        <w:rPr>
          <w:noProof/>
        </w:rPr>
        <w:instrText xml:space="preserve"> REF _Ref386199149 \w \h </w:instrText>
      </w:r>
      <w:r w:rsidRPr="00AC3540">
        <w:rPr>
          <w:noProof/>
        </w:rPr>
      </w:r>
      <w:r w:rsidRPr="00AC3540">
        <w:rPr>
          <w:noProof/>
        </w:rPr>
        <w:fldChar w:fldCharType="separate"/>
      </w:r>
      <w:r w:rsidR="008A478B">
        <w:rPr>
          <w:noProof/>
        </w:rPr>
        <w:t>6.5.3</w:t>
      </w:r>
      <w:r w:rsidRPr="00AC3540">
        <w:rPr>
          <w:noProof/>
        </w:rPr>
        <w:fldChar w:fldCharType="end"/>
      </w:r>
      <w:r w:rsidRPr="00AC3540">
        <w:rPr>
          <w:noProof/>
        </w:rPr>
        <w:t xml:space="preserve"> for additional requirements related to these events.</w:t>
      </w:r>
      <w:r w:rsidR="0009581D" w:rsidRPr="00AC3540">
        <w:rPr>
          <w:noProof/>
        </w:rPr>
        <w:t xml:space="preserve"> The auxiliary data provided by the event include the OBCP identifier and the conditions that caused the event to occur.</w:t>
      </w:r>
    </w:p>
    <w:p w:rsidR="00DA5CEB" w:rsidRPr="00AC3540" w:rsidRDefault="00DA5CEB" w:rsidP="00DA5CEB">
      <w:pPr>
        <w:pStyle w:val="requirelevel1"/>
        <w:rPr>
          <w:noProof/>
        </w:rPr>
      </w:pPr>
      <w:r w:rsidRPr="00AC3540">
        <w:rPr>
          <w:noProof/>
        </w:rPr>
        <w:t xml:space="preserve">If the at-step-level OBCP execution observability is selected, in addition to the </w:t>
      </w:r>
      <w:r w:rsidR="00E26372" w:rsidRPr="00AC3540">
        <w:rPr>
          <w:noProof/>
        </w:rPr>
        <w:t>"</w:t>
      </w:r>
      <w:r w:rsidRPr="00AC3540">
        <w:rPr>
          <w:noProof/>
        </w:rPr>
        <w:t>at-procedure-level</w:t>
      </w:r>
      <w:r w:rsidR="00E26372" w:rsidRPr="00AC3540">
        <w:rPr>
          <w:noProof/>
        </w:rPr>
        <w:t>"</w:t>
      </w:r>
      <w:r w:rsidRPr="00AC3540">
        <w:rPr>
          <w:noProof/>
        </w:rPr>
        <w:t xml:space="preserve"> OBCP execution events, the OBCP management subservice shall raise an OBCP execution observability event:</w:t>
      </w:r>
    </w:p>
    <w:p w:rsidR="00DA5CEB" w:rsidRPr="00AC3540" w:rsidRDefault="00C75D41" w:rsidP="00DA5CEB">
      <w:pPr>
        <w:pStyle w:val="requirelevel2"/>
        <w:rPr>
          <w:noProof/>
        </w:rPr>
      </w:pPr>
      <w:r w:rsidRPr="00AC3540">
        <w:rPr>
          <w:noProof/>
        </w:rPr>
        <w:t xml:space="preserve">for </w:t>
      </w:r>
      <w:r w:rsidR="00DA5CEB" w:rsidRPr="00AC3540">
        <w:rPr>
          <w:noProof/>
        </w:rPr>
        <w:t>each step of the OBCP that has been reached.</w:t>
      </w:r>
    </w:p>
    <w:p w:rsidR="0038150A" w:rsidRPr="00AC3540" w:rsidRDefault="0038150A" w:rsidP="009C226B">
      <w:pPr>
        <w:pStyle w:val="NOTE"/>
        <w:rPr>
          <w:noProof/>
        </w:rPr>
      </w:pPr>
      <w:r w:rsidRPr="00AC3540">
        <w:rPr>
          <w:noProof/>
        </w:rPr>
        <w:lastRenderedPageBreak/>
        <w:t xml:space="preserve">Refer to clause </w:t>
      </w:r>
      <w:r w:rsidRPr="00AC3540">
        <w:rPr>
          <w:noProof/>
        </w:rPr>
        <w:fldChar w:fldCharType="begin"/>
      </w:r>
      <w:r w:rsidRPr="00AC3540">
        <w:rPr>
          <w:noProof/>
        </w:rPr>
        <w:instrText xml:space="preserve"> REF _Ref386199149 \w \h </w:instrText>
      </w:r>
      <w:r w:rsidRPr="00AC3540">
        <w:rPr>
          <w:noProof/>
        </w:rPr>
      </w:r>
      <w:r w:rsidRPr="00AC3540">
        <w:rPr>
          <w:noProof/>
        </w:rPr>
        <w:fldChar w:fldCharType="separate"/>
      </w:r>
      <w:r w:rsidR="008A478B">
        <w:rPr>
          <w:noProof/>
        </w:rPr>
        <w:t>6.5.3</w:t>
      </w:r>
      <w:r w:rsidRPr="00AC3540">
        <w:rPr>
          <w:noProof/>
        </w:rPr>
        <w:fldChar w:fldCharType="end"/>
      </w:r>
      <w:r w:rsidRPr="00AC3540">
        <w:rPr>
          <w:noProof/>
        </w:rPr>
        <w:t xml:space="preserve"> for additional requirements related to these events.</w:t>
      </w:r>
    </w:p>
    <w:p w:rsidR="00DA5CEB" w:rsidRPr="00AC3540" w:rsidRDefault="00DA5CEB" w:rsidP="00DA5CEB">
      <w:pPr>
        <w:pStyle w:val="requirelevel1"/>
        <w:rPr>
          <w:noProof/>
        </w:rPr>
      </w:pPr>
      <w:bookmarkStart w:id="598" w:name="ST018_ObservabilityEventList"/>
      <w:r w:rsidRPr="00AC3540">
        <w:rPr>
          <w:noProof/>
        </w:rPr>
        <w:t xml:space="preserve">If the at-detailed-level OBCP execution observability is selected, in addition to the </w:t>
      </w:r>
      <w:r w:rsidR="00E26372" w:rsidRPr="00AC3540">
        <w:rPr>
          <w:noProof/>
        </w:rPr>
        <w:t>"</w:t>
      </w:r>
      <w:r w:rsidRPr="00AC3540">
        <w:rPr>
          <w:noProof/>
        </w:rPr>
        <w:t>at-procedure-level</w:t>
      </w:r>
      <w:r w:rsidR="00E26372" w:rsidRPr="00AC3540">
        <w:rPr>
          <w:noProof/>
        </w:rPr>
        <w:t>"</w:t>
      </w:r>
      <w:r w:rsidRPr="00AC3540">
        <w:rPr>
          <w:noProof/>
        </w:rPr>
        <w:t xml:space="preserve"> and </w:t>
      </w:r>
      <w:r w:rsidR="00E26372" w:rsidRPr="00AC3540">
        <w:rPr>
          <w:noProof/>
        </w:rPr>
        <w:t>"</w:t>
      </w:r>
      <w:r w:rsidRPr="00AC3540">
        <w:rPr>
          <w:noProof/>
        </w:rPr>
        <w:t>at-step-level</w:t>
      </w:r>
      <w:r w:rsidR="00E26372" w:rsidRPr="00AC3540">
        <w:rPr>
          <w:noProof/>
        </w:rPr>
        <w:t>"</w:t>
      </w:r>
      <w:r w:rsidRPr="00AC3540">
        <w:rPr>
          <w:noProof/>
        </w:rPr>
        <w:t xml:space="preserve"> OBCP execution events, the list of OBCP execution observability events used for that observability level </w:t>
      </w:r>
      <w:r w:rsidR="003F4812" w:rsidRPr="00AC3540">
        <w:rPr>
          <w:noProof/>
        </w:rPr>
        <w:t xml:space="preserve">together with their raising conditions </w:t>
      </w:r>
      <w:r w:rsidRPr="00AC3540">
        <w:rPr>
          <w:noProof/>
        </w:rPr>
        <w:t>shall be declared when specifying the OBCP management subservice.</w:t>
      </w:r>
      <w:bookmarkEnd w:id="598"/>
    </w:p>
    <w:p w:rsidR="00DA5CEB" w:rsidRPr="00AC3540" w:rsidRDefault="00DA5CEB" w:rsidP="00B8519B">
      <w:pPr>
        <w:pStyle w:val="NOTEnumbered"/>
        <w:numPr>
          <w:ilvl w:val="1"/>
          <w:numId w:val="184"/>
        </w:numPr>
        <w:rPr>
          <w:noProof/>
        </w:rPr>
      </w:pPr>
      <w:r w:rsidRPr="00AC3540">
        <w:rPr>
          <w:noProof/>
        </w:rPr>
        <w:t>For example, an at-detailed-level event can be associated to the initiation of an activity, the execution of a branch (e.g. an IF statement, a loop statement), the execution of a statement.</w:t>
      </w:r>
    </w:p>
    <w:p w:rsidR="0038150A" w:rsidRPr="00AC3540" w:rsidRDefault="0038150A" w:rsidP="00B8519B">
      <w:pPr>
        <w:pStyle w:val="NOTEnumbered"/>
        <w:numPr>
          <w:ilvl w:val="1"/>
          <w:numId w:val="184"/>
        </w:numPr>
        <w:rPr>
          <w:noProof/>
        </w:rPr>
      </w:pPr>
      <w:r w:rsidRPr="00AC3540">
        <w:rPr>
          <w:noProof/>
        </w:rPr>
        <w:t xml:space="preserve">Refer to clause </w:t>
      </w:r>
      <w:r w:rsidRPr="00AC3540">
        <w:rPr>
          <w:noProof/>
        </w:rPr>
        <w:fldChar w:fldCharType="begin"/>
      </w:r>
      <w:r w:rsidRPr="00AC3540">
        <w:rPr>
          <w:noProof/>
        </w:rPr>
        <w:instrText xml:space="preserve"> REF _Ref386199149 \w \h </w:instrText>
      </w:r>
      <w:r w:rsidRPr="00AC3540">
        <w:rPr>
          <w:noProof/>
        </w:rPr>
      </w:r>
      <w:r w:rsidRPr="00AC3540">
        <w:rPr>
          <w:noProof/>
        </w:rPr>
        <w:fldChar w:fldCharType="separate"/>
      </w:r>
      <w:r w:rsidR="008A478B">
        <w:rPr>
          <w:noProof/>
        </w:rPr>
        <w:t>6.5.3</w:t>
      </w:r>
      <w:r w:rsidRPr="00AC3540">
        <w:rPr>
          <w:noProof/>
        </w:rPr>
        <w:fldChar w:fldCharType="end"/>
      </w:r>
      <w:r w:rsidRPr="00AC3540">
        <w:rPr>
          <w:noProof/>
        </w:rPr>
        <w:t xml:space="preserve"> for additional requirements related to these events.</w:t>
      </w:r>
    </w:p>
    <w:p w:rsidR="00CB3E0C" w:rsidRPr="00AC3540" w:rsidRDefault="007C3B74" w:rsidP="003503C3">
      <w:pPr>
        <w:pStyle w:val="Heading5"/>
        <w:rPr>
          <w:noProof/>
        </w:rPr>
      </w:pPr>
      <w:r w:rsidRPr="00AC3540">
        <w:rPr>
          <w:noProof/>
        </w:rPr>
        <w:t>A</w:t>
      </w:r>
      <w:r w:rsidR="00EC2985" w:rsidRPr="00AC3540">
        <w:rPr>
          <w:noProof/>
        </w:rPr>
        <w:t>ccessibility</w:t>
      </w:r>
    </w:p>
    <w:p w:rsidR="00DA5CEB" w:rsidRPr="00AC3540" w:rsidRDefault="00DA5CEB" w:rsidP="00DA5CEB">
      <w:pPr>
        <w:pStyle w:val="requirelevel1"/>
        <w:rPr>
          <w:noProof/>
        </w:rPr>
      </w:pPr>
      <w:bookmarkStart w:id="599" w:name="ST018_ERSubLink"/>
      <w:r w:rsidRPr="00AC3540">
        <w:rPr>
          <w:noProof/>
        </w:rPr>
        <w:t xml:space="preserve">If the OBCP management subservice provides the capability to raise OBCP execution observability related events, </w:t>
      </w:r>
      <w:r w:rsidR="007C3B74" w:rsidRPr="00AC3540">
        <w:rPr>
          <w:noProof/>
        </w:rPr>
        <w:t>the</w:t>
      </w:r>
      <w:r w:rsidRPr="00AC3540">
        <w:rPr>
          <w:noProof/>
        </w:rPr>
        <w:t xml:space="preserve"> </w:t>
      </w:r>
      <w:r w:rsidR="007C3B74" w:rsidRPr="00AC3540">
        <w:rPr>
          <w:noProof/>
        </w:rPr>
        <w:t xml:space="preserve">associated </w:t>
      </w:r>
      <w:r w:rsidRPr="00AC3540">
        <w:rPr>
          <w:noProof/>
        </w:rPr>
        <w:t>event reporting subservice</w:t>
      </w:r>
      <w:r w:rsidR="007C3B74" w:rsidRPr="00AC3540">
        <w:rPr>
          <w:noProof/>
        </w:rPr>
        <w:t xml:space="preserve"> shall be declared when specifying that OBCP management subservice</w:t>
      </w:r>
      <w:r w:rsidRPr="00AC3540">
        <w:rPr>
          <w:noProof/>
        </w:rPr>
        <w:t>.</w:t>
      </w:r>
      <w:bookmarkEnd w:id="599"/>
    </w:p>
    <w:p w:rsidR="007C3B74" w:rsidRPr="00AC3540" w:rsidRDefault="00DA5CEB" w:rsidP="00B8519B">
      <w:pPr>
        <w:pStyle w:val="NOTEnumbered"/>
        <w:numPr>
          <w:ilvl w:val="1"/>
          <w:numId w:val="245"/>
        </w:numPr>
        <w:rPr>
          <w:noProof/>
        </w:rPr>
      </w:pPr>
      <w:r w:rsidRPr="00AC3540">
        <w:rPr>
          <w:noProof/>
        </w:rPr>
        <w:t>This event reporting subservice is responsible for catching the events generated by the OBCP management subservice and issuing the corresponding event reports.</w:t>
      </w:r>
      <w:r w:rsidR="007C3B74" w:rsidRPr="00AC3540">
        <w:rPr>
          <w:noProof/>
        </w:rPr>
        <w:t xml:space="preserve"> </w:t>
      </w:r>
    </w:p>
    <w:p w:rsidR="007C3B74" w:rsidRPr="00AC3540" w:rsidRDefault="007C3B74" w:rsidP="00B8519B">
      <w:pPr>
        <w:pStyle w:val="NOTEnumbered"/>
        <w:numPr>
          <w:ilvl w:val="1"/>
          <w:numId w:val="184"/>
        </w:numPr>
        <w:rPr>
          <w:noProof/>
        </w:rPr>
      </w:pPr>
      <w:r w:rsidRPr="00AC3540">
        <w:rPr>
          <w:noProof/>
        </w:rPr>
        <w:t xml:space="preserve">The event reporting subservice is specified in clause </w:t>
      </w:r>
      <w:r w:rsidRPr="00AC3540">
        <w:rPr>
          <w:noProof/>
        </w:rPr>
        <w:fldChar w:fldCharType="begin"/>
      </w:r>
      <w:r w:rsidRPr="00AC3540">
        <w:rPr>
          <w:noProof/>
        </w:rPr>
        <w:instrText xml:space="preserve"> REF _Ref362448671 \r \h </w:instrText>
      </w:r>
      <w:r w:rsidRPr="00AC3540">
        <w:rPr>
          <w:noProof/>
        </w:rPr>
      </w:r>
      <w:r w:rsidRPr="00AC3540">
        <w:rPr>
          <w:noProof/>
        </w:rPr>
        <w:fldChar w:fldCharType="separate"/>
      </w:r>
      <w:r w:rsidR="008A478B">
        <w:rPr>
          <w:noProof/>
        </w:rPr>
        <w:t>6.5</w:t>
      </w:r>
      <w:r w:rsidRPr="00AC3540">
        <w:rPr>
          <w:noProof/>
        </w:rPr>
        <w:fldChar w:fldCharType="end"/>
      </w:r>
      <w:r w:rsidRPr="00AC3540">
        <w:rPr>
          <w:noProof/>
        </w:rPr>
        <w:t>.</w:t>
      </w:r>
    </w:p>
    <w:p w:rsidR="00DA5CEB" w:rsidRPr="00AC3540" w:rsidRDefault="00DA5CEB" w:rsidP="00E03DE7">
      <w:pPr>
        <w:pStyle w:val="Heading4"/>
        <w:rPr>
          <w:noProof/>
        </w:rPr>
      </w:pPr>
      <w:r w:rsidRPr="00AC3540">
        <w:rPr>
          <w:noProof/>
        </w:rPr>
        <w:t>Execution status</w:t>
      </w:r>
    </w:p>
    <w:p w:rsidR="00DA5CEB" w:rsidRPr="00AC3540" w:rsidRDefault="00DA5CEB" w:rsidP="00DA5CEB">
      <w:pPr>
        <w:pStyle w:val="requirelevel1"/>
        <w:rPr>
          <w:noProof/>
        </w:rPr>
      </w:pPr>
      <w:r w:rsidRPr="00AC3540">
        <w:rPr>
          <w:noProof/>
        </w:rPr>
        <w:t>For each OBCP that is loaded within the OBCP engine, the OBCP management subservice shall maintain the OBCP execution status indicating whether that OBCP is:</w:t>
      </w:r>
    </w:p>
    <w:p w:rsidR="00DA5CEB" w:rsidRPr="00AC3540" w:rsidRDefault="00DA5CEB" w:rsidP="00DA5CEB">
      <w:pPr>
        <w:pStyle w:val="requirelevel2"/>
        <w:rPr>
          <w:noProof/>
        </w:rPr>
      </w:pPr>
      <w:r w:rsidRPr="00AC3540">
        <w:rPr>
          <w:noProof/>
        </w:rPr>
        <w:t>inactive,</w:t>
      </w:r>
    </w:p>
    <w:p w:rsidR="00DA5CEB" w:rsidRPr="00AC3540" w:rsidRDefault="00DA5CEB" w:rsidP="00DA5CEB">
      <w:pPr>
        <w:pStyle w:val="requirelevel2"/>
        <w:rPr>
          <w:noProof/>
        </w:rPr>
      </w:pPr>
      <w:r w:rsidRPr="00AC3540">
        <w:rPr>
          <w:noProof/>
        </w:rPr>
        <w:t>active and running;</w:t>
      </w:r>
    </w:p>
    <w:p w:rsidR="00DA5CEB" w:rsidRPr="00AC3540" w:rsidRDefault="00DA5CEB" w:rsidP="00DA5CEB">
      <w:pPr>
        <w:pStyle w:val="requirelevel2"/>
        <w:rPr>
          <w:noProof/>
        </w:rPr>
      </w:pPr>
      <w:r w:rsidRPr="00AC3540">
        <w:rPr>
          <w:noProof/>
        </w:rPr>
        <w:t>active and held.</w:t>
      </w:r>
    </w:p>
    <w:p w:rsidR="00DA5CEB" w:rsidRPr="00AC3540" w:rsidRDefault="00DA5CEB" w:rsidP="00B8519B">
      <w:pPr>
        <w:pStyle w:val="NOTEnumbered"/>
        <w:numPr>
          <w:ilvl w:val="1"/>
          <w:numId w:val="52"/>
        </w:numPr>
        <w:rPr>
          <w:noProof/>
        </w:rPr>
      </w:pPr>
      <w:r w:rsidRPr="00AC3540">
        <w:rPr>
          <w:noProof/>
        </w:rPr>
        <w:t xml:space="preserve">The </w:t>
      </w:r>
      <w:r w:rsidR="00E26372" w:rsidRPr="00AC3540">
        <w:rPr>
          <w:noProof/>
        </w:rPr>
        <w:t>"</w:t>
      </w:r>
      <w:r w:rsidRPr="00AC3540">
        <w:rPr>
          <w:noProof/>
        </w:rPr>
        <w:t>active and held</w:t>
      </w:r>
      <w:r w:rsidR="00E26372" w:rsidRPr="00AC3540">
        <w:rPr>
          <w:noProof/>
        </w:rPr>
        <w:t>"</w:t>
      </w:r>
      <w:r w:rsidRPr="00AC3540">
        <w:rPr>
          <w:noProof/>
        </w:rPr>
        <w:t xml:space="preserve"> execution status means that the OBCP execution is suspended.</w:t>
      </w:r>
    </w:p>
    <w:p w:rsidR="00DA5CEB" w:rsidRPr="00AC3540" w:rsidRDefault="00DA5CEB" w:rsidP="00B8519B">
      <w:pPr>
        <w:pStyle w:val="NOTEnumbered"/>
        <w:numPr>
          <w:ilvl w:val="1"/>
          <w:numId w:val="184"/>
        </w:numPr>
        <w:rPr>
          <w:noProof/>
        </w:rPr>
      </w:pPr>
      <w:r w:rsidRPr="00AC3540">
        <w:rPr>
          <w:noProof/>
        </w:rPr>
        <w:t xml:space="preserve">If an OBCP is waiting for an event, the OBCP execution status is </w:t>
      </w:r>
      <w:r w:rsidR="00E26372" w:rsidRPr="00AC3540">
        <w:rPr>
          <w:noProof/>
        </w:rPr>
        <w:t>"</w:t>
      </w:r>
      <w:r w:rsidRPr="00AC3540">
        <w:rPr>
          <w:noProof/>
        </w:rPr>
        <w:t>active and running</w:t>
      </w:r>
      <w:r w:rsidR="00E26372" w:rsidRPr="00AC3540">
        <w:rPr>
          <w:noProof/>
        </w:rPr>
        <w:t>"</w:t>
      </w:r>
      <w:r w:rsidRPr="00AC3540">
        <w:rPr>
          <w:noProof/>
        </w:rPr>
        <w:t>.</w:t>
      </w:r>
    </w:p>
    <w:p w:rsidR="00DA5CEB" w:rsidRPr="00AC3540" w:rsidRDefault="00DA5CEB" w:rsidP="00B8519B">
      <w:pPr>
        <w:pStyle w:val="NOTEnumbered"/>
        <w:numPr>
          <w:ilvl w:val="1"/>
          <w:numId w:val="184"/>
        </w:numPr>
        <w:rPr>
          <w:noProof/>
        </w:rPr>
      </w:pPr>
      <w:r w:rsidRPr="00AC3540">
        <w:rPr>
          <w:noProof/>
        </w:rPr>
        <w:t xml:space="preserve">An OBCP is described as active if it has execution status </w:t>
      </w:r>
      <w:r w:rsidR="00E26372" w:rsidRPr="00AC3540">
        <w:rPr>
          <w:noProof/>
        </w:rPr>
        <w:t>"</w:t>
      </w:r>
      <w:r w:rsidRPr="00AC3540">
        <w:rPr>
          <w:noProof/>
        </w:rPr>
        <w:t>active and running</w:t>
      </w:r>
      <w:r w:rsidR="00E26372" w:rsidRPr="00AC3540">
        <w:rPr>
          <w:noProof/>
        </w:rPr>
        <w:t>"</w:t>
      </w:r>
      <w:r w:rsidRPr="00AC3540">
        <w:rPr>
          <w:noProof/>
        </w:rPr>
        <w:t xml:space="preserve"> or </w:t>
      </w:r>
      <w:r w:rsidR="00E26372" w:rsidRPr="00AC3540">
        <w:rPr>
          <w:noProof/>
        </w:rPr>
        <w:t>"</w:t>
      </w:r>
      <w:r w:rsidRPr="00AC3540">
        <w:rPr>
          <w:noProof/>
        </w:rPr>
        <w:t>active and held</w:t>
      </w:r>
      <w:r w:rsidR="00E26372" w:rsidRPr="00AC3540">
        <w:rPr>
          <w:noProof/>
        </w:rPr>
        <w:t>"</w:t>
      </w:r>
      <w:r w:rsidRPr="00AC3540">
        <w:rPr>
          <w:noProof/>
        </w:rPr>
        <w:t xml:space="preserve">. It is described as running if it has execution status </w:t>
      </w:r>
      <w:r w:rsidR="00E26372" w:rsidRPr="00AC3540">
        <w:rPr>
          <w:noProof/>
        </w:rPr>
        <w:t>"</w:t>
      </w:r>
      <w:r w:rsidRPr="00AC3540">
        <w:rPr>
          <w:noProof/>
        </w:rPr>
        <w:t>active and running</w:t>
      </w:r>
      <w:r w:rsidR="00E26372" w:rsidRPr="00AC3540">
        <w:rPr>
          <w:noProof/>
        </w:rPr>
        <w:t>"</w:t>
      </w:r>
      <w:r w:rsidRPr="00AC3540">
        <w:rPr>
          <w:noProof/>
        </w:rPr>
        <w:t xml:space="preserve">. It is described as held if it has execution status </w:t>
      </w:r>
      <w:r w:rsidR="00E26372" w:rsidRPr="00AC3540">
        <w:rPr>
          <w:noProof/>
        </w:rPr>
        <w:t>"</w:t>
      </w:r>
      <w:r w:rsidRPr="00AC3540">
        <w:rPr>
          <w:noProof/>
        </w:rPr>
        <w:t>active and held</w:t>
      </w:r>
      <w:r w:rsidR="00E26372" w:rsidRPr="00AC3540">
        <w:rPr>
          <w:noProof/>
        </w:rPr>
        <w:t>"</w:t>
      </w:r>
      <w:r w:rsidRPr="00AC3540">
        <w:rPr>
          <w:noProof/>
        </w:rPr>
        <w:t>.</w:t>
      </w:r>
    </w:p>
    <w:p w:rsidR="00DA5CEB" w:rsidRPr="00AC3540" w:rsidRDefault="00DA5CEB" w:rsidP="00E03DE7">
      <w:pPr>
        <w:pStyle w:val="Heading4"/>
        <w:rPr>
          <w:noProof/>
        </w:rPr>
      </w:pPr>
      <w:r w:rsidRPr="00AC3540">
        <w:rPr>
          <w:noProof/>
        </w:rPr>
        <w:lastRenderedPageBreak/>
        <w:t>Loading</w:t>
      </w:r>
      <w:r w:rsidR="00F06D82" w:rsidRPr="00AC3540">
        <w:rPr>
          <w:noProof/>
        </w:rPr>
        <w:t>, activating</w:t>
      </w:r>
      <w:r w:rsidRPr="00AC3540">
        <w:rPr>
          <w:noProof/>
        </w:rPr>
        <w:t xml:space="preserve"> and deleting</w:t>
      </w:r>
    </w:p>
    <w:p w:rsidR="00DA5CEB" w:rsidRPr="00AC3540" w:rsidRDefault="00126197" w:rsidP="00DA5CEB">
      <w:pPr>
        <w:pStyle w:val="Heading5"/>
        <w:rPr>
          <w:noProof/>
        </w:rPr>
      </w:pPr>
      <w:r w:rsidRPr="00AC3540">
        <w:rPr>
          <w:noProof/>
        </w:rPr>
        <w:t>C</w:t>
      </w:r>
      <w:r w:rsidR="00DA5CEB" w:rsidRPr="00AC3540">
        <w:rPr>
          <w:noProof/>
        </w:rPr>
        <w:t>apability</w:t>
      </w:r>
    </w:p>
    <w:p w:rsidR="00DA5CEB" w:rsidRPr="00AC3540" w:rsidRDefault="00DA5CEB" w:rsidP="00DA5CEB">
      <w:pPr>
        <w:pStyle w:val="requirelevel1"/>
        <w:rPr>
          <w:noProof/>
        </w:rPr>
      </w:pPr>
      <w:bookmarkStart w:id="600" w:name="ST018_tailorALO_001_013"/>
      <w:r w:rsidRPr="00AC3540">
        <w:rPr>
          <w:noProof/>
        </w:rPr>
        <w:t>The OBCP management subservice shall provide at least one of the following capabilities to load an OBCP into the OBCP engine:</w:t>
      </w:r>
      <w:bookmarkEnd w:id="600"/>
    </w:p>
    <w:p w:rsidR="00DA5CEB" w:rsidRPr="00AC3540" w:rsidRDefault="00DA5CEB" w:rsidP="00DA5CEB">
      <w:pPr>
        <w:pStyle w:val="requirelevel2"/>
        <w:rPr>
          <w:noProof/>
        </w:rPr>
      </w:pPr>
      <w:r w:rsidRPr="00AC3540">
        <w:rPr>
          <w:noProof/>
        </w:rPr>
        <w:t>the capability to direct-load an OBCP</w:t>
      </w:r>
      <w:r w:rsidRPr="00AC3540">
        <w:rPr>
          <w:rFonts w:ascii="Times New Roman" w:hAnsi="Times New Roman" w:cs="Arial"/>
          <w:noProof/>
          <w:szCs w:val="20"/>
        </w:rPr>
        <w:t xml:space="preserve"> </w:t>
      </w:r>
      <w:r w:rsidRPr="00AC3540">
        <w:rPr>
          <w:noProof/>
        </w:rPr>
        <w:t xml:space="preserve">specified in clause </w:t>
      </w:r>
      <w:r w:rsidR="00874162" w:rsidRPr="00AC3540">
        <w:rPr>
          <w:noProof/>
        </w:rPr>
        <w:fldChar w:fldCharType="begin"/>
      </w:r>
      <w:r w:rsidR="00874162" w:rsidRPr="00AC3540">
        <w:rPr>
          <w:noProof/>
        </w:rPr>
        <w:instrText xml:space="preserve"> REF _Ref382405220 \w \h </w:instrText>
      </w:r>
      <w:r w:rsidR="00874162" w:rsidRPr="00AC3540">
        <w:rPr>
          <w:noProof/>
        </w:rPr>
      </w:r>
      <w:r w:rsidR="00874162" w:rsidRPr="00AC3540">
        <w:rPr>
          <w:noProof/>
        </w:rPr>
        <w:fldChar w:fldCharType="separate"/>
      </w:r>
      <w:r w:rsidR="008A478B">
        <w:rPr>
          <w:noProof/>
        </w:rPr>
        <w:t>6.18.4.4.2</w:t>
      </w:r>
      <w:r w:rsidR="00874162" w:rsidRPr="00AC3540">
        <w:rPr>
          <w:noProof/>
        </w:rPr>
        <w:fldChar w:fldCharType="end"/>
      </w:r>
      <w:r w:rsidRPr="00AC3540">
        <w:rPr>
          <w:noProof/>
        </w:rPr>
        <w:t>;</w:t>
      </w:r>
    </w:p>
    <w:p w:rsidR="007A094C" w:rsidRPr="00AC3540" w:rsidRDefault="00DA5CEB" w:rsidP="00DA5CEB">
      <w:pPr>
        <w:pStyle w:val="requirelevel2"/>
        <w:rPr>
          <w:noProof/>
        </w:rPr>
      </w:pPr>
      <w:r w:rsidRPr="00AC3540">
        <w:rPr>
          <w:noProof/>
        </w:rPr>
        <w:t>the capability to load an OBCP by reference</w:t>
      </w:r>
      <w:r w:rsidRPr="00AC3540">
        <w:rPr>
          <w:rFonts w:ascii="Times New Roman" w:hAnsi="Times New Roman" w:cs="Arial"/>
          <w:noProof/>
          <w:szCs w:val="20"/>
        </w:rPr>
        <w:t xml:space="preserve"> </w:t>
      </w:r>
      <w:r w:rsidRPr="00AC3540">
        <w:rPr>
          <w:noProof/>
        </w:rPr>
        <w:t xml:space="preserve">specified in clause </w:t>
      </w:r>
      <w:r w:rsidR="00874162" w:rsidRPr="00AC3540">
        <w:rPr>
          <w:noProof/>
        </w:rPr>
        <w:fldChar w:fldCharType="begin"/>
      </w:r>
      <w:r w:rsidR="00874162" w:rsidRPr="00AC3540">
        <w:rPr>
          <w:noProof/>
        </w:rPr>
        <w:instrText xml:space="preserve"> REF _Ref382405226 \w \h </w:instrText>
      </w:r>
      <w:r w:rsidR="00874162" w:rsidRPr="00AC3540">
        <w:rPr>
          <w:noProof/>
        </w:rPr>
      </w:r>
      <w:r w:rsidR="00874162" w:rsidRPr="00AC3540">
        <w:rPr>
          <w:noProof/>
        </w:rPr>
        <w:fldChar w:fldCharType="separate"/>
      </w:r>
      <w:r w:rsidR="008A478B">
        <w:rPr>
          <w:noProof/>
        </w:rPr>
        <w:t>6.18.4.4.3</w:t>
      </w:r>
      <w:r w:rsidR="00874162" w:rsidRPr="00AC3540">
        <w:rPr>
          <w:noProof/>
        </w:rPr>
        <w:fldChar w:fldCharType="end"/>
      </w:r>
      <w:r w:rsidR="007A094C" w:rsidRPr="00AC3540">
        <w:rPr>
          <w:noProof/>
        </w:rPr>
        <w:t>;</w:t>
      </w:r>
    </w:p>
    <w:p w:rsidR="00DA5CEB" w:rsidRPr="00AC3540" w:rsidRDefault="007A094C" w:rsidP="00DA5CEB">
      <w:pPr>
        <w:pStyle w:val="requirelevel2"/>
        <w:rPr>
          <w:noProof/>
        </w:rPr>
      </w:pPr>
      <w:r w:rsidRPr="00AC3540">
        <w:rPr>
          <w:noProof/>
        </w:rPr>
        <w:t xml:space="preserve">the capability to load by reference and activate an OBCP specified in clause </w:t>
      </w:r>
      <w:r w:rsidRPr="00AC3540">
        <w:rPr>
          <w:noProof/>
        </w:rPr>
        <w:fldChar w:fldCharType="begin"/>
      </w:r>
      <w:r w:rsidRPr="00AC3540">
        <w:rPr>
          <w:noProof/>
        </w:rPr>
        <w:instrText xml:space="preserve"> REF TC_018_019_SYS \n \h  \* MERGEFORMAT </w:instrText>
      </w:r>
      <w:r w:rsidRPr="00AC3540">
        <w:rPr>
          <w:noProof/>
        </w:rPr>
      </w:r>
      <w:r w:rsidRPr="00AC3540">
        <w:rPr>
          <w:noProof/>
        </w:rPr>
        <w:fldChar w:fldCharType="separate"/>
      </w:r>
      <w:r w:rsidR="008A478B">
        <w:rPr>
          <w:noProof/>
        </w:rPr>
        <w:t>6.18.4.4.6</w:t>
      </w:r>
      <w:r w:rsidRPr="00AC3540">
        <w:rPr>
          <w:noProof/>
        </w:rPr>
        <w:fldChar w:fldCharType="end"/>
      </w:r>
      <w:r w:rsidR="00DA5CEB" w:rsidRPr="00AC3540">
        <w:rPr>
          <w:noProof/>
        </w:rPr>
        <w:t>.</w:t>
      </w:r>
    </w:p>
    <w:p w:rsidR="00DA5CEB" w:rsidRPr="00AC3540" w:rsidRDefault="00DA5CEB" w:rsidP="00B8519B">
      <w:pPr>
        <w:pStyle w:val="NOTEnumbered"/>
        <w:numPr>
          <w:ilvl w:val="1"/>
          <w:numId w:val="53"/>
        </w:numPr>
        <w:rPr>
          <w:noProof/>
        </w:rPr>
      </w:pPr>
      <w:r w:rsidRPr="00AC3540">
        <w:rPr>
          <w:noProof/>
        </w:rPr>
        <w:t>Direct loading an OBCP means the corresponding request contains the OBCP code.</w:t>
      </w:r>
    </w:p>
    <w:p w:rsidR="00DA5CEB" w:rsidRPr="00AC3540" w:rsidRDefault="00DA5CEB" w:rsidP="00B8519B">
      <w:pPr>
        <w:pStyle w:val="NOTEnumbered"/>
        <w:numPr>
          <w:ilvl w:val="1"/>
          <w:numId w:val="184"/>
        </w:numPr>
        <w:rPr>
          <w:noProof/>
        </w:rPr>
      </w:pPr>
      <w:r w:rsidRPr="00AC3540">
        <w:rPr>
          <w:noProof/>
        </w:rPr>
        <w:t>Loading an OBCP by reference means that the OBCP code is already defined on-board within a file. The request to load that OBCP refers to that file and is in accordance with the loading policy defined in E-ST-70-01 clauses 5</w:t>
      </w:r>
      <w:r w:rsidR="003D72D9" w:rsidRPr="00AC3540">
        <w:rPr>
          <w:noProof/>
        </w:rPr>
        <w:t>.4.4.4a, 5.4.4.4b and 5.4.4.4c.</w:t>
      </w:r>
    </w:p>
    <w:p w:rsidR="003A3538" w:rsidRPr="00AC3540" w:rsidRDefault="003A3538" w:rsidP="00A31D6C">
      <w:pPr>
        <w:pStyle w:val="requirelevel1"/>
        <w:rPr>
          <w:noProof/>
        </w:rPr>
      </w:pPr>
      <w:bookmarkStart w:id="601" w:name="ST018_LoadingPolicy"/>
      <w:r w:rsidRPr="00AC3540">
        <w:rPr>
          <w:noProof/>
        </w:rPr>
        <w:t xml:space="preserve">If the capability to load an OBCP by reference is provided, whether the OBCP management subservice supports the loading policy defined in E-ST-70-01 </w:t>
      </w:r>
      <w:r w:rsidR="00D4310B" w:rsidRPr="00AC3540">
        <w:rPr>
          <w:noProof/>
        </w:rPr>
        <w:t>shall be declared when specifying that subservice</w:t>
      </w:r>
      <w:r w:rsidRPr="00AC3540">
        <w:rPr>
          <w:noProof/>
        </w:rPr>
        <w:t>.</w:t>
      </w:r>
      <w:bookmarkEnd w:id="601"/>
    </w:p>
    <w:p w:rsidR="00546444" w:rsidRPr="00AC3540" w:rsidRDefault="00546444" w:rsidP="00546444">
      <w:pPr>
        <w:pStyle w:val="Heading5"/>
        <w:rPr>
          <w:noProof/>
        </w:rPr>
      </w:pPr>
      <w:bookmarkStart w:id="602" w:name="_Ref382405220"/>
      <w:bookmarkStart w:id="603" w:name="TC_018_001_SYS"/>
      <w:r w:rsidRPr="00AC3540">
        <w:rPr>
          <w:noProof/>
        </w:rPr>
        <w:t>Direct-load an OBCP</w:t>
      </w:r>
      <w:bookmarkEnd w:id="602"/>
      <w:bookmarkEnd w:id="603"/>
    </w:p>
    <w:p w:rsidR="00546444" w:rsidRPr="00AC3540" w:rsidRDefault="00546444" w:rsidP="00546444">
      <w:pPr>
        <w:pStyle w:val="requirelevel1"/>
        <w:rPr>
          <w:noProof/>
        </w:rPr>
      </w:pPr>
      <w:r w:rsidRPr="00AC3540">
        <w:rPr>
          <w:noProof/>
        </w:rPr>
        <w:t>The OBCP management subservice capability to direct-load an OBCP</w:t>
      </w:r>
      <w:r w:rsidR="00FF0843" w:rsidRPr="00AC3540">
        <w:rPr>
          <w:noProof/>
        </w:rPr>
        <w:t xml:space="preserve"> </w:t>
      </w:r>
      <w:r w:rsidR="00D4310B" w:rsidRPr="00AC3540">
        <w:rPr>
          <w:noProof/>
        </w:rPr>
        <w:t>shall be declared when specifying that subservice</w:t>
      </w:r>
      <w:r w:rsidRPr="00AC3540">
        <w:rPr>
          <w:noProof/>
        </w:rPr>
        <w:t>.</w:t>
      </w:r>
    </w:p>
    <w:p w:rsidR="00546444" w:rsidRPr="00AC3540" w:rsidRDefault="00546444" w:rsidP="00B8519B">
      <w:pPr>
        <w:pStyle w:val="NOTEnumbered"/>
        <w:numPr>
          <w:ilvl w:val="1"/>
          <w:numId w:val="111"/>
        </w:numPr>
        <w:rPr>
          <w:noProof/>
        </w:rPr>
      </w:pPr>
      <w:r w:rsidRPr="00AC3540">
        <w:rPr>
          <w:noProof/>
        </w:rPr>
        <w:t xml:space="preserve">The corresponding requests are of message type </w:t>
      </w:r>
      <w:r w:rsidR="00E26372" w:rsidRPr="00AC3540">
        <w:rPr>
          <w:noProof/>
        </w:rPr>
        <w:t>"</w:t>
      </w:r>
      <w:r w:rsidRPr="00AC3540">
        <w:rPr>
          <w:noProof/>
        </w:rPr>
        <w:t>TC[18,1] direct-load an OBCP</w:t>
      </w:r>
      <w:r w:rsidR="00E26372" w:rsidRPr="00AC3540">
        <w:rPr>
          <w:noProof/>
        </w:rPr>
        <w:t>"</w:t>
      </w:r>
      <w:r w:rsidRPr="00AC3540">
        <w:rPr>
          <w:noProof/>
        </w:rPr>
        <w:t>.</w:t>
      </w:r>
    </w:p>
    <w:p w:rsidR="00FF0843" w:rsidRPr="00AC3540" w:rsidRDefault="00FF0843" w:rsidP="00B8519B">
      <w:pPr>
        <w:pStyle w:val="NOTEnumbered"/>
        <w:numPr>
          <w:ilvl w:val="1"/>
          <w:numId w:val="184"/>
        </w:numPr>
        <w:rPr>
          <w:noProof/>
        </w:rPr>
      </w:pPr>
      <w:r w:rsidRPr="00AC3540">
        <w:rPr>
          <w:noProof/>
        </w:rPr>
        <w:t xml:space="preserve">For that declaration, refer to requirement </w:t>
      </w:r>
      <w:r w:rsidR="00A85A78" w:rsidRPr="00AC3540">
        <w:rPr>
          <w:noProof/>
        </w:rPr>
        <w:fldChar w:fldCharType="begin"/>
      </w:r>
      <w:r w:rsidR="00A85A78" w:rsidRPr="00AC3540">
        <w:rPr>
          <w:noProof/>
        </w:rPr>
        <w:instrText xml:space="preserve"> REF ST018_tailorALO_001_013 \w \h </w:instrText>
      </w:r>
      <w:r w:rsidR="00A85A78" w:rsidRPr="00AC3540">
        <w:rPr>
          <w:noProof/>
        </w:rPr>
      </w:r>
      <w:r w:rsidR="00A85A78" w:rsidRPr="00AC3540">
        <w:rPr>
          <w:noProof/>
        </w:rPr>
        <w:fldChar w:fldCharType="separate"/>
      </w:r>
      <w:r w:rsidR="008A478B">
        <w:rPr>
          <w:noProof/>
        </w:rPr>
        <w:t>6.18.4.4.1a</w:t>
      </w:r>
      <w:r w:rsidR="00A85A78" w:rsidRPr="00AC3540">
        <w:rPr>
          <w:noProof/>
        </w:rPr>
        <w:fldChar w:fldCharType="end"/>
      </w:r>
      <w:r w:rsidRPr="00AC3540">
        <w:rPr>
          <w:noProof/>
        </w:rPr>
        <w:t>.</w:t>
      </w:r>
    </w:p>
    <w:p w:rsidR="006F5B34" w:rsidRPr="00AC3540" w:rsidRDefault="006F5B34" w:rsidP="00B8519B">
      <w:pPr>
        <w:pStyle w:val="NOTEnumbered"/>
        <w:numPr>
          <w:ilvl w:val="1"/>
          <w:numId w:val="184"/>
        </w:numPr>
        <w:rPr>
          <w:noProof/>
        </w:rPr>
      </w:pPr>
      <w:r w:rsidRPr="00AC3540">
        <w:rPr>
          <w:noProof/>
        </w:rPr>
        <w:t xml:space="preserve">For the capability to unload an OBCP, refer to clause </w:t>
      </w:r>
      <w:r w:rsidRPr="00AC3540">
        <w:rPr>
          <w:noProof/>
        </w:rPr>
        <w:fldChar w:fldCharType="begin"/>
      </w:r>
      <w:r w:rsidRPr="00AC3540">
        <w:rPr>
          <w:noProof/>
        </w:rPr>
        <w:instrText xml:space="preserve"> REF TC_018_002_SYS \n \h  \* MERGEFORMAT </w:instrText>
      </w:r>
      <w:r w:rsidRPr="00AC3540">
        <w:rPr>
          <w:noProof/>
        </w:rPr>
      </w:r>
      <w:r w:rsidRPr="00AC3540">
        <w:rPr>
          <w:noProof/>
        </w:rPr>
        <w:fldChar w:fldCharType="separate"/>
      </w:r>
      <w:r w:rsidR="008A478B">
        <w:rPr>
          <w:noProof/>
        </w:rPr>
        <w:t>6.18.4.4.4</w:t>
      </w:r>
      <w:r w:rsidRPr="00AC3540">
        <w:rPr>
          <w:noProof/>
        </w:rPr>
        <w:fldChar w:fldCharType="end"/>
      </w:r>
      <w:r w:rsidRPr="00AC3540">
        <w:rPr>
          <w:noProof/>
        </w:rPr>
        <w:t>.</w:t>
      </w:r>
    </w:p>
    <w:p w:rsidR="00546444" w:rsidRPr="00AC3540" w:rsidRDefault="00546444" w:rsidP="00546444">
      <w:pPr>
        <w:pStyle w:val="requirelevel1"/>
        <w:rPr>
          <w:noProof/>
        </w:rPr>
      </w:pPr>
      <w:r w:rsidRPr="00AC3540">
        <w:rPr>
          <w:noProof/>
        </w:rPr>
        <w:t>Each request to direct-load an OBCP shall contain exactly one instruction to direct-load an OBCP.</w:t>
      </w:r>
    </w:p>
    <w:p w:rsidR="00546444" w:rsidRPr="00AC3540" w:rsidRDefault="00546444" w:rsidP="00546444">
      <w:pPr>
        <w:pStyle w:val="requirelevel1"/>
        <w:rPr>
          <w:noProof/>
        </w:rPr>
      </w:pPr>
      <w:r w:rsidRPr="00AC3540">
        <w:rPr>
          <w:noProof/>
        </w:rPr>
        <w:t xml:space="preserve">Each instruction to direct-load an OBCP </w:t>
      </w:r>
      <w:r w:rsidR="008F0C7E" w:rsidRPr="00AC3540">
        <w:rPr>
          <w:noProof/>
        </w:rPr>
        <w:t>shall contain</w:t>
      </w:r>
      <w:r w:rsidRPr="00AC3540">
        <w:rPr>
          <w:noProof/>
        </w:rPr>
        <w:t>:</w:t>
      </w:r>
    </w:p>
    <w:p w:rsidR="00DA5CEB" w:rsidRPr="00AC3540" w:rsidRDefault="00DA5CEB" w:rsidP="00DA5CEB">
      <w:pPr>
        <w:pStyle w:val="requirelevel2"/>
        <w:rPr>
          <w:noProof/>
        </w:rPr>
      </w:pPr>
      <w:r w:rsidRPr="00AC3540">
        <w:rPr>
          <w:noProof/>
        </w:rPr>
        <w:t>the identifier of the OBCP;</w:t>
      </w:r>
    </w:p>
    <w:p w:rsidR="00DA5CEB" w:rsidRPr="00AC3540" w:rsidRDefault="00DA5CEB" w:rsidP="00DA5CEB">
      <w:pPr>
        <w:pStyle w:val="requirelevel2"/>
        <w:rPr>
          <w:noProof/>
        </w:rPr>
      </w:pPr>
      <w:r w:rsidRPr="00AC3540">
        <w:rPr>
          <w:noProof/>
        </w:rPr>
        <w:t>the OBCP code to load into the OBCP engine;</w:t>
      </w:r>
    </w:p>
    <w:p w:rsidR="00DA5CEB" w:rsidRPr="00AC3540" w:rsidRDefault="00DA5CEB" w:rsidP="00DA5CEB">
      <w:pPr>
        <w:pStyle w:val="requirelevel2"/>
        <w:rPr>
          <w:noProof/>
        </w:rPr>
      </w:pPr>
      <w:r w:rsidRPr="00AC3540">
        <w:rPr>
          <w:noProof/>
        </w:rPr>
        <w:t>if the OBCP management subservice verifies the checksum of the OBCP code, the checksum of the OBCP code.</w:t>
      </w:r>
    </w:p>
    <w:p w:rsidR="003C31BA" w:rsidRPr="00AC3540" w:rsidRDefault="003C31BA" w:rsidP="009C226B">
      <w:pPr>
        <w:pStyle w:val="NOTE"/>
        <w:rPr>
          <w:noProof/>
        </w:rPr>
      </w:pPr>
      <w:r w:rsidRPr="00AC3540">
        <w:rPr>
          <w:noProof/>
        </w:rPr>
        <w:t xml:space="preserve">For item 3, refer to requirement </w:t>
      </w:r>
      <w:r w:rsidRPr="00AC3540">
        <w:rPr>
          <w:noProof/>
        </w:rPr>
        <w:fldChar w:fldCharType="begin"/>
      </w:r>
      <w:r w:rsidRPr="00AC3540">
        <w:rPr>
          <w:noProof/>
        </w:rPr>
        <w:instrText xml:space="preserve"> REF ST018_OBCPCodeChecksumming \w \h </w:instrText>
      </w:r>
      <w:r w:rsidRPr="00AC3540">
        <w:rPr>
          <w:noProof/>
        </w:rPr>
      </w:r>
      <w:r w:rsidRPr="00AC3540">
        <w:rPr>
          <w:noProof/>
        </w:rPr>
        <w:fldChar w:fldCharType="separate"/>
      </w:r>
      <w:r w:rsidR="008A478B">
        <w:rPr>
          <w:noProof/>
        </w:rPr>
        <w:t>6.18.4.1.2a</w:t>
      </w:r>
      <w:r w:rsidRPr="00AC3540">
        <w:rPr>
          <w:noProof/>
        </w:rPr>
        <w:fldChar w:fldCharType="end"/>
      </w:r>
      <w:r w:rsidRPr="00AC3540">
        <w:rPr>
          <w:noProof/>
        </w:rPr>
        <w:t>.</w:t>
      </w:r>
    </w:p>
    <w:p w:rsidR="00DA5CEB" w:rsidRPr="00AC3540" w:rsidRDefault="00DA5CEB" w:rsidP="00DA5CEB">
      <w:pPr>
        <w:pStyle w:val="requirelevel1"/>
        <w:rPr>
          <w:noProof/>
        </w:rPr>
      </w:pPr>
      <w:r w:rsidRPr="00AC3540">
        <w:rPr>
          <w:noProof/>
        </w:rPr>
        <w:t xml:space="preserve">If the OBCP management subservice verifies the checksum of the OBCP code </w:t>
      </w:r>
      <w:r w:rsidR="00874162" w:rsidRPr="00AC3540">
        <w:rPr>
          <w:noProof/>
        </w:rPr>
        <w:t>contained within the requests to</w:t>
      </w:r>
      <w:r w:rsidRPr="00AC3540">
        <w:rPr>
          <w:noProof/>
        </w:rPr>
        <w:t xml:space="preserve"> direct-load an OBCP, th</w:t>
      </w:r>
      <w:r w:rsidR="00874162" w:rsidRPr="00AC3540">
        <w:rPr>
          <w:noProof/>
        </w:rPr>
        <w:t>at</w:t>
      </w:r>
      <w:r w:rsidRPr="00AC3540">
        <w:rPr>
          <w:noProof/>
        </w:rPr>
        <w:t xml:space="preserve"> subservice shall checksum the OBCP code prior to loading the OBCP code into the OBCP engine.</w:t>
      </w:r>
    </w:p>
    <w:p w:rsidR="00546444" w:rsidRPr="00AC3540" w:rsidRDefault="00546444" w:rsidP="00546444">
      <w:pPr>
        <w:pStyle w:val="requirelevel1"/>
        <w:rPr>
          <w:noProof/>
        </w:rPr>
      </w:pPr>
      <w:r w:rsidRPr="00AC3540">
        <w:rPr>
          <w:noProof/>
        </w:rPr>
        <w:t>The OBCP management subservice shall reject any request to direct-load an OBCP if</w:t>
      </w:r>
      <w:r w:rsidR="00B04CA5" w:rsidRPr="00AC3540">
        <w:rPr>
          <w:noProof/>
        </w:rPr>
        <w:t xml:space="preserve"> any of the following conditions occurs</w:t>
      </w:r>
      <w:r w:rsidRPr="00AC3540">
        <w:rPr>
          <w:noProof/>
        </w:rPr>
        <w:t>:</w:t>
      </w:r>
    </w:p>
    <w:p w:rsidR="00DA5CEB" w:rsidRPr="00AC3540" w:rsidRDefault="00014752" w:rsidP="00DA5CEB">
      <w:pPr>
        <w:pStyle w:val="requirelevel2"/>
        <w:rPr>
          <w:noProof/>
        </w:rPr>
      </w:pPr>
      <w:r w:rsidRPr="00AC3540">
        <w:rPr>
          <w:noProof/>
        </w:rPr>
        <w:t>the OBCP engine is not running</w:t>
      </w:r>
      <w:r w:rsidR="00DA5CEB" w:rsidRPr="00AC3540">
        <w:rPr>
          <w:noProof/>
        </w:rPr>
        <w:t>;</w:t>
      </w:r>
    </w:p>
    <w:p w:rsidR="00DA5CEB" w:rsidRPr="00AC3540" w:rsidRDefault="00546444" w:rsidP="00DA5CEB">
      <w:pPr>
        <w:pStyle w:val="requirelevel2"/>
        <w:rPr>
          <w:noProof/>
        </w:rPr>
      </w:pPr>
      <w:r w:rsidRPr="00AC3540">
        <w:rPr>
          <w:noProof/>
        </w:rPr>
        <w:lastRenderedPageBreak/>
        <w:t>that request contains an</w:t>
      </w:r>
      <w:r w:rsidR="00DA5CEB" w:rsidRPr="00AC3540">
        <w:rPr>
          <w:noProof/>
        </w:rPr>
        <w:t xml:space="preserve"> instruction</w:t>
      </w:r>
      <w:r w:rsidRPr="00AC3540">
        <w:rPr>
          <w:noProof/>
        </w:rPr>
        <w:t xml:space="preserve"> that</w:t>
      </w:r>
      <w:r w:rsidR="00DA5CEB" w:rsidRPr="00AC3540">
        <w:rPr>
          <w:noProof/>
        </w:rPr>
        <w:t xml:space="preserve"> refers to an OBCP identifier that is already in the OBCP engine;</w:t>
      </w:r>
    </w:p>
    <w:p w:rsidR="00DA5CEB" w:rsidRPr="00AC3540" w:rsidRDefault="00DA5CEB" w:rsidP="00DA5CEB">
      <w:pPr>
        <w:pStyle w:val="requirelevel2"/>
        <w:rPr>
          <w:noProof/>
        </w:rPr>
      </w:pPr>
      <w:r w:rsidRPr="00AC3540">
        <w:rPr>
          <w:noProof/>
        </w:rPr>
        <w:t>the OBCP code in the instruction fails the checksum verification;</w:t>
      </w:r>
    </w:p>
    <w:p w:rsidR="00DA5CEB" w:rsidRPr="00AC3540" w:rsidRDefault="00546444" w:rsidP="00DA5CEB">
      <w:pPr>
        <w:pStyle w:val="requirelevel2"/>
        <w:rPr>
          <w:noProof/>
        </w:rPr>
      </w:pPr>
      <w:r w:rsidRPr="00AC3540">
        <w:rPr>
          <w:noProof/>
        </w:rPr>
        <w:t>the</w:t>
      </w:r>
      <w:r w:rsidR="00DA5CEB" w:rsidRPr="00AC3540">
        <w:rPr>
          <w:noProof/>
        </w:rPr>
        <w:t xml:space="preserve"> OBCP cannot be loaded due to the lack of OBCP engine available resources.</w:t>
      </w:r>
    </w:p>
    <w:p w:rsidR="00546444" w:rsidRPr="00AC3540" w:rsidRDefault="00546444" w:rsidP="00546444">
      <w:pPr>
        <w:pStyle w:val="requirelevel1"/>
        <w:rPr>
          <w:noProof/>
        </w:rPr>
      </w:pPr>
      <w:r w:rsidRPr="00AC3540">
        <w:rPr>
          <w:noProof/>
        </w:rPr>
        <w:t xml:space="preserve">For each request to direct-load an OBCP that is rejected, the OBCP management subservice </w:t>
      </w:r>
      <w:r w:rsidR="009F5D24" w:rsidRPr="00AC3540">
        <w:rPr>
          <w:noProof/>
        </w:rPr>
        <w:t>shall generate a failed start of execution notification</w:t>
      </w:r>
      <w:r w:rsidRPr="00AC3540">
        <w:rPr>
          <w:noProof/>
        </w:rPr>
        <w:t>.</w:t>
      </w:r>
    </w:p>
    <w:p w:rsidR="00546444" w:rsidRPr="00AC3540" w:rsidRDefault="00546444" w:rsidP="00546444">
      <w:pPr>
        <w:pStyle w:val="requirelevel1"/>
        <w:rPr>
          <w:noProof/>
        </w:rPr>
      </w:pPr>
      <w:r w:rsidRPr="00AC3540">
        <w:rPr>
          <w:noProof/>
        </w:rPr>
        <w:t>For each valid instruction to direct-load an OBCP, the OBCP management subservice shall:</w:t>
      </w:r>
    </w:p>
    <w:p w:rsidR="00DA5CEB" w:rsidRPr="00AC3540" w:rsidRDefault="00DA5CEB" w:rsidP="00DA5CEB">
      <w:pPr>
        <w:pStyle w:val="requirelevel2"/>
        <w:rPr>
          <w:noProof/>
        </w:rPr>
      </w:pPr>
      <w:r w:rsidRPr="00AC3540">
        <w:rPr>
          <w:noProof/>
        </w:rPr>
        <w:t>load the OBCP code in the OBCP engine;</w:t>
      </w:r>
    </w:p>
    <w:p w:rsidR="00DA5CEB" w:rsidRPr="00AC3540" w:rsidRDefault="00DA5CEB" w:rsidP="00DA5CEB">
      <w:pPr>
        <w:pStyle w:val="requirelevel2"/>
        <w:rPr>
          <w:noProof/>
        </w:rPr>
      </w:pPr>
      <w:r w:rsidRPr="00AC3540">
        <w:rPr>
          <w:noProof/>
        </w:rPr>
        <w:t xml:space="preserve">set the execution status of the OBCP to </w:t>
      </w:r>
      <w:r w:rsidR="00E26372" w:rsidRPr="00AC3540">
        <w:rPr>
          <w:noProof/>
        </w:rPr>
        <w:t>"</w:t>
      </w:r>
      <w:r w:rsidRPr="00AC3540">
        <w:rPr>
          <w:noProof/>
        </w:rPr>
        <w:t>inactive</w:t>
      </w:r>
      <w:r w:rsidR="00E26372" w:rsidRPr="00AC3540">
        <w:rPr>
          <w:noProof/>
        </w:rPr>
        <w:t>"</w:t>
      </w:r>
      <w:r w:rsidRPr="00AC3540">
        <w:rPr>
          <w:noProof/>
        </w:rPr>
        <w:t>.</w:t>
      </w:r>
    </w:p>
    <w:p w:rsidR="002132D8" w:rsidRPr="00AC3540" w:rsidRDefault="002132D8" w:rsidP="009C226B">
      <w:pPr>
        <w:pStyle w:val="NOTE"/>
        <w:rPr>
          <w:noProof/>
        </w:rPr>
      </w:pPr>
      <w:r w:rsidRPr="00AC3540">
        <w:rPr>
          <w:noProof/>
        </w:rPr>
        <w:t>The OBCP identifier and the OBCP checksum (if used) are also stored in the OBCP engine.</w:t>
      </w:r>
    </w:p>
    <w:p w:rsidR="00CE4338" w:rsidRPr="00AC3540" w:rsidRDefault="00CE4338" w:rsidP="00CE4338">
      <w:pPr>
        <w:pStyle w:val="Heading5"/>
        <w:rPr>
          <w:noProof/>
        </w:rPr>
      </w:pPr>
      <w:bookmarkStart w:id="604" w:name="_Ref382405226"/>
      <w:bookmarkStart w:id="605" w:name="TC_018_013_SYS"/>
      <w:r w:rsidRPr="00AC3540">
        <w:rPr>
          <w:noProof/>
        </w:rPr>
        <w:t>Load an OBCP by reference</w:t>
      </w:r>
      <w:bookmarkEnd w:id="604"/>
      <w:bookmarkEnd w:id="605"/>
    </w:p>
    <w:p w:rsidR="00CE4338" w:rsidRPr="00AC3540" w:rsidRDefault="00CE4338" w:rsidP="00CE4338">
      <w:pPr>
        <w:pStyle w:val="requirelevel1"/>
        <w:rPr>
          <w:noProof/>
        </w:rPr>
      </w:pPr>
      <w:r w:rsidRPr="00AC3540">
        <w:rPr>
          <w:noProof/>
        </w:rPr>
        <w:t>The OBCP management subservice capability to load an OBCP by reference</w:t>
      </w:r>
      <w:r w:rsidR="00FF0843" w:rsidRPr="00AC3540">
        <w:rPr>
          <w:noProof/>
        </w:rPr>
        <w:t xml:space="preserve"> </w:t>
      </w:r>
      <w:r w:rsidR="00D4310B" w:rsidRPr="00AC3540">
        <w:rPr>
          <w:noProof/>
        </w:rPr>
        <w:t>shall be declared when specifying that subservice</w:t>
      </w:r>
      <w:r w:rsidRPr="00AC3540">
        <w:rPr>
          <w:noProof/>
        </w:rPr>
        <w:t>.</w:t>
      </w:r>
    </w:p>
    <w:p w:rsidR="00CE4338" w:rsidRPr="00AC3540" w:rsidRDefault="00CE4338" w:rsidP="00B8519B">
      <w:pPr>
        <w:pStyle w:val="NOTEnumbered"/>
        <w:numPr>
          <w:ilvl w:val="1"/>
          <w:numId w:val="184"/>
        </w:numPr>
        <w:rPr>
          <w:noProof/>
        </w:rPr>
      </w:pPr>
      <w:r w:rsidRPr="00AC3540">
        <w:rPr>
          <w:noProof/>
        </w:rPr>
        <w:t xml:space="preserve">The corresponding requests are of message type </w:t>
      </w:r>
      <w:r w:rsidR="00E26372" w:rsidRPr="00AC3540">
        <w:rPr>
          <w:noProof/>
        </w:rPr>
        <w:t>"</w:t>
      </w:r>
      <w:r w:rsidRPr="00AC3540">
        <w:rPr>
          <w:noProof/>
        </w:rPr>
        <w:t>TC[18,13] load an OBCP by reference</w:t>
      </w:r>
      <w:r w:rsidR="00E26372" w:rsidRPr="00AC3540">
        <w:rPr>
          <w:noProof/>
        </w:rPr>
        <w:t>"</w:t>
      </w:r>
      <w:r w:rsidRPr="00AC3540">
        <w:rPr>
          <w:noProof/>
        </w:rPr>
        <w:t>.</w:t>
      </w:r>
    </w:p>
    <w:p w:rsidR="006F5B34" w:rsidRPr="00AC3540" w:rsidRDefault="00FF0843" w:rsidP="00B8519B">
      <w:pPr>
        <w:pStyle w:val="NOTEnumbered"/>
        <w:numPr>
          <w:ilvl w:val="1"/>
          <w:numId w:val="184"/>
        </w:numPr>
        <w:rPr>
          <w:noProof/>
        </w:rPr>
      </w:pPr>
      <w:r w:rsidRPr="00AC3540">
        <w:rPr>
          <w:noProof/>
        </w:rPr>
        <w:t xml:space="preserve">For that declaration, refer to requirement </w:t>
      </w:r>
      <w:r w:rsidR="00A85A78" w:rsidRPr="00AC3540">
        <w:rPr>
          <w:noProof/>
        </w:rPr>
        <w:fldChar w:fldCharType="begin"/>
      </w:r>
      <w:r w:rsidR="00A85A78" w:rsidRPr="00AC3540">
        <w:rPr>
          <w:noProof/>
        </w:rPr>
        <w:instrText xml:space="preserve"> REF ST018_tailorALO_001_013 \w \h </w:instrText>
      </w:r>
      <w:r w:rsidR="00A85A78" w:rsidRPr="00AC3540">
        <w:rPr>
          <w:noProof/>
        </w:rPr>
      </w:r>
      <w:r w:rsidR="00A85A78" w:rsidRPr="00AC3540">
        <w:rPr>
          <w:noProof/>
        </w:rPr>
        <w:fldChar w:fldCharType="separate"/>
      </w:r>
      <w:r w:rsidR="008A478B">
        <w:rPr>
          <w:noProof/>
        </w:rPr>
        <w:t>6.18.4.4.1a</w:t>
      </w:r>
      <w:r w:rsidR="00A85A78" w:rsidRPr="00AC3540">
        <w:rPr>
          <w:noProof/>
        </w:rPr>
        <w:fldChar w:fldCharType="end"/>
      </w:r>
      <w:r w:rsidRPr="00AC3540">
        <w:rPr>
          <w:noProof/>
        </w:rPr>
        <w:t>.</w:t>
      </w:r>
      <w:r w:rsidR="006F5B34" w:rsidRPr="00AC3540">
        <w:rPr>
          <w:noProof/>
        </w:rPr>
        <w:t xml:space="preserve"> </w:t>
      </w:r>
    </w:p>
    <w:p w:rsidR="00FF0843" w:rsidRPr="00AC3540" w:rsidRDefault="006F5B34" w:rsidP="00B8519B">
      <w:pPr>
        <w:pStyle w:val="NOTEnumbered"/>
        <w:numPr>
          <w:ilvl w:val="1"/>
          <w:numId w:val="184"/>
        </w:numPr>
        <w:rPr>
          <w:noProof/>
        </w:rPr>
      </w:pPr>
      <w:r w:rsidRPr="00AC3540">
        <w:rPr>
          <w:noProof/>
        </w:rPr>
        <w:t xml:space="preserve">For the capability to unload an OBCP, refer to clause </w:t>
      </w:r>
      <w:r w:rsidRPr="00AC3540">
        <w:rPr>
          <w:noProof/>
        </w:rPr>
        <w:fldChar w:fldCharType="begin"/>
      </w:r>
      <w:r w:rsidRPr="00AC3540">
        <w:rPr>
          <w:noProof/>
        </w:rPr>
        <w:instrText xml:space="preserve"> REF TC_018_002_SYS \n \h  \* MERGEFORMAT </w:instrText>
      </w:r>
      <w:r w:rsidRPr="00AC3540">
        <w:rPr>
          <w:noProof/>
        </w:rPr>
      </w:r>
      <w:r w:rsidRPr="00AC3540">
        <w:rPr>
          <w:noProof/>
        </w:rPr>
        <w:fldChar w:fldCharType="separate"/>
      </w:r>
      <w:r w:rsidR="008A478B">
        <w:rPr>
          <w:noProof/>
        </w:rPr>
        <w:t>6.18.4.4.4</w:t>
      </w:r>
      <w:r w:rsidRPr="00AC3540">
        <w:rPr>
          <w:noProof/>
        </w:rPr>
        <w:fldChar w:fldCharType="end"/>
      </w:r>
      <w:r w:rsidRPr="00AC3540">
        <w:rPr>
          <w:noProof/>
        </w:rPr>
        <w:t>.</w:t>
      </w:r>
    </w:p>
    <w:p w:rsidR="00CE4338" w:rsidRPr="00AC3540" w:rsidRDefault="00CE4338" w:rsidP="00CE4338">
      <w:pPr>
        <w:pStyle w:val="requirelevel1"/>
        <w:rPr>
          <w:noProof/>
        </w:rPr>
      </w:pPr>
      <w:r w:rsidRPr="00AC3540">
        <w:rPr>
          <w:noProof/>
        </w:rPr>
        <w:t>Each request to load an OBCP by reference shall contain exactly one instruction to load an OBCP by reference.</w:t>
      </w:r>
    </w:p>
    <w:p w:rsidR="00CE4338" w:rsidRPr="00AC3540" w:rsidRDefault="00CE4338" w:rsidP="00CE4338">
      <w:pPr>
        <w:pStyle w:val="requirelevel1"/>
        <w:rPr>
          <w:noProof/>
        </w:rPr>
      </w:pPr>
      <w:r w:rsidRPr="00AC3540">
        <w:rPr>
          <w:noProof/>
        </w:rPr>
        <w:t xml:space="preserve">Each instruction to load an OBCP by reference </w:t>
      </w:r>
      <w:r w:rsidR="008F0C7E" w:rsidRPr="00AC3540">
        <w:rPr>
          <w:noProof/>
        </w:rPr>
        <w:t>shall contain</w:t>
      </w:r>
      <w:r w:rsidRPr="00AC3540">
        <w:rPr>
          <w:noProof/>
        </w:rPr>
        <w:t>:</w:t>
      </w:r>
    </w:p>
    <w:p w:rsidR="00DA5CEB" w:rsidRPr="00AC3540" w:rsidRDefault="00DA5CEB" w:rsidP="00DA5CEB">
      <w:pPr>
        <w:pStyle w:val="requirelevel2"/>
        <w:rPr>
          <w:noProof/>
        </w:rPr>
      </w:pPr>
      <w:r w:rsidRPr="00AC3540">
        <w:rPr>
          <w:noProof/>
        </w:rPr>
        <w:t>the identifier of the OBCP;</w:t>
      </w:r>
    </w:p>
    <w:p w:rsidR="00DA5CEB" w:rsidRPr="00AC3540" w:rsidRDefault="00DA5CEB" w:rsidP="00DA5CEB">
      <w:pPr>
        <w:pStyle w:val="requirelevel2"/>
        <w:rPr>
          <w:noProof/>
        </w:rPr>
      </w:pPr>
      <w:r w:rsidRPr="00AC3540">
        <w:rPr>
          <w:noProof/>
        </w:rPr>
        <w:t>if the OBCP is not to be loaded according to the loading policy, the file path of the on-board file that contains the OBCP code to load into the OBCP engine.</w:t>
      </w:r>
    </w:p>
    <w:p w:rsidR="00DA5CEB" w:rsidRPr="00AC3540" w:rsidRDefault="00DA5CEB" w:rsidP="009C226B">
      <w:pPr>
        <w:pStyle w:val="NOTE"/>
        <w:rPr>
          <w:noProof/>
        </w:rPr>
      </w:pPr>
      <w:r w:rsidRPr="00AC3540">
        <w:rPr>
          <w:noProof/>
        </w:rPr>
        <w:t xml:space="preserve">When the loading policy is used, the policy determines which on-board file contains the OBCP code to </w:t>
      </w:r>
      <w:r w:rsidR="00F06D82" w:rsidRPr="00AC3540">
        <w:rPr>
          <w:noProof/>
        </w:rPr>
        <w:t>load</w:t>
      </w:r>
      <w:r w:rsidR="00EE184E" w:rsidRPr="00AC3540">
        <w:rPr>
          <w:noProof/>
        </w:rPr>
        <w:t xml:space="preserve"> into the OBCP engine, refer to </w:t>
      </w:r>
      <w:r w:rsidR="006073AC" w:rsidRPr="00AC3540">
        <w:rPr>
          <w:noProof/>
        </w:rPr>
        <w:t xml:space="preserve">requirement </w:t>
      </w:r>
      <w:r w:rsidR="006073AC" w:rsidRPr="00AC3540">
        <w:rPr>
          <w:noProof/>
        </w:rPr>
        <w:fldChar w:fldCharType="begin"/>
      </w:r>
      <w:r w:rsidR="006073AC" w:rsidRPr="00AC3540">
        <w:rPr>
          <w:noProof/>
        </w:rPr>
        <w:instrText xml:space="preserve"> REF </w:instrText>
      </w:r>
      <w:r w:rsidR="009820AB" w:rsidRPr="00AC3540">
        <w:rPr>
          <w:noProof/>
        </w:rPr>
        <w:instrText>ST018_LoadingPolicy</w:instrText>
      </w:r>
      <w:r w:rsidR="006073AC" w:rsidRPr="00AC3540">
        <w:rPr>
          <w:noProof/>
        </w:rPr>
        <w:instrText xml:space="preserve"> \w \h </w:instrText>
      </w:r>
      <w:r w:rsidR="006073AC" w:rsidRPr="00AC3540">
        <w:rPr>
          <w:noProof/>
        </w:rPr>
      </w:r>
      <w:r w:rsidR="006073AC" w:rsidRPr="00AC3540">
        <w:rPr>
          <w:noProof/>
        </w:rPr>
        <w:fldChar w:fldCharType="separate"/>
      </w:r>
      <w:r w:rsidR="008A478B">
        <w:rPr>
          <w:noProof/>
        </w:rPr>
        <w:t>6.18.4.4.1b</w:t>
      </w:r>
      <w:r w:rsidR="006073AC" w:rsidRPr="00AC3540">
        <w:rPr>
          <w:noProof/>
        </w:rPr>
        <w:fldChar w:fldCharType="end"/>
      </w:r>
      <w:r w:rsidR="006073AC" w:rsidRPr="00AC3540">
        <w:rPr>
          <w:noProof/>
        </w:rPr>
        <w:t>.</w:t>
      </w:r>
    </w:p>
    <w:p w:rsidR="00DA5CEB" w:rsidRPr="00AC3540" w:rsidRDefault="00DA5CEB" w:rsidP="00DA5CEB">
      <w:pPr>
        <w:pStyle w:val="requirelevel1"/>
        <w:rPr>
          <w:noProof/>
        </w:rPr>
      </w:pPr>
      <w:r w:rsidRPr="00AC3540">
        <w:rPr>
          <w:noProof/>
        </w:rPr>
        <w:t>If the OBCP management subservice verifies the checksum of OBCP code, the subservice shall checksum the OBCP code in the on-board file prior to loading the OBCP code into the OBCP engine.</w:t>
      </w:r>
    </w:p>
    <w:p w:rsidR="00CE4338" w:rsidRPr="00AC3540" w:rsidRDefault="00CE4338" w:rsidP="00CE4338">
      <w:pPr>
        <w:pStyle w:val="requirelevel1"/>
        <w:rPr>
          <w:noProof/>
        </w:rPr>
      </w:pPr>
      <w:r w:rsidRPr="00AC3540">
        <w:rPr>
          <w:noProof/>
        </w:rPr>
        <w:t>The OBCP management subservice shall reject any request to load an OBCP by reference if</w:t>
      </w:r>
      <w:r w:rsidR="00B04CA5" w:rsidRPr="00AC3540">
        <w:rPr>
          <w:noProof/>
        </w:rPr>
        <w:t xml:space="preserve"> any of the following conditions occurs</w:t>
      </w:r>
      <w:r w:rsidRPr="00AC3540">
        <w:rPr>
          <w:noProof/>
        </w:rPr>
        <w:t>:</w:t>
      </w:r>
    </w:p>
    <w:p w:rsidR="00DA5CEB" w:rsidRPr="00AC3540" w:rsidRDefault="00014752" w:rsidP="00DA5CEB">
      <w:pPr>
        <w:pStyle w:val="requirelevel2"/>
        <w:rPr>
          <w:noProof/>
        </w:rPr>
      </w:pPr>
      <w:r w:rsidRPr="00AC3540">
        <w:rPr>
          <w:noProof/>
        </w:rPr>
        <w:t>the OBCP engine is not running</w:t>
      </w:r>
      <w:r w:rsidR="00DA5CEB" w:rsidRPr="00AC3540">
        <w:rPr>
          <w:noProof/>
        </w:rPr>
        <w:t>;</w:t>
      </w:r>
    </w:p>
    <w:p w:rsidR="00DA5CEB" w:rsidRPr="00AC3540" w:rsidRDefault="00CE4338" w:rsidP="00DA5CEB">
      <w:pPr>
        <w:pStyle w:val="requirelevel2"/>
        <w:rPr>
          <w:noProof/>
        </w:rPr>
      </w:pPr>
      <w:r w:rsidRPr="00AC3540">
        <w:rPr>
          <w:noProof/>
        </w:rPr>
        <w:t>that request contains an</w:t>
      </w:r>
      <w:r w:rsidR="00DA5CEB" w:rsidRPr="00AC3540">
        <w:rPr>
          <w:noProof/>
        </w:rPr>
        <w:t xml:space="preserve"> instruction </w:t>
      </w:r>
      <w:r w:rsidRPr="00AC3540">
        <w:rPr>
          <w:noProof/>
        </w:rPr>
        <w:t xml:space="preserve">that </w:t>
      </w:r>
      <w:r w:rsidR="00DA5CEB" w:rsidRPr="00AC3540">
        <w:rPr>
          <w:noProof/>
        </w:rPr>
        <w:t>refers to an OBCP identifier that is already in the OBCP engine;</w:t>
      </w:r>
    </w:p>
    <w:p w:rsidR="00DA5CEB" w:rsidRPr="00AC3540" w:rsidRDefault="00DA5CEB" w:rsidP="00DA5CEB">
      <w:pPr>
        <w:pStyle w:val="requirelevel2"/>
        <w:rPr>
          <w:noProof/>
        </w:rPr>
      </w:pPr>
      <w:r w:rsidRPr="00AC3540">
        <w:rPr>
          <w:noProof/>
        </w:rPr>
        <w:t xml:space="preserve">that </w:t>
      </w:r>
      <w:r w:rsidR="00F06D82" w:rsidRPr="00AC3540">
        <w:rPr>
          <w:noProof/>
        </w:rPr>
        <w:t>request contains an instruction that</w:t>
      </w:r>
      <w:r w:rsidRPr="00AC3540">
        <w:rPr>
          <w:noProof/>
        </w:rPr>
        <w:t xml:space="preserve"> refers to a file that does not exist;</w:t>
      </w:r>
    </w:p>
    <w:p w:rsidR="00687DDB" w:rsidRPr="00AC3540" w:rsidRDefault="00687DDB" w:rsidP="00DA5CEB">
      <w:pPr>
        <w:pStyle w:val="requirelevel2"/>
        <w:rPr>
          <w:noProof/>
        </w:rPr>
      </w:pPr>
      <w:r w:rsidRPr="00AC3540">
        <w:rPr>
          <w:noProof/>
        </w:rPr>
        <w:lastRenderedPageBreak/>
        <w:t>that request contains an instruction that refers to a file that is not recognized as an OBCP file;</w:t>
      </w:r>
    </w:p>
    <w:p w:rsidR="00DA5CEB" w:rsidRPr="00AC3540" w:rsidRDefault="00DA5CEB" w:rsidP="00DA5CEB">
      <w:pPr>
        <w:pStyle w:val="requirelevel2"/>
        <w:rPr>
          <w:noProof/>
        </w:rPr>
      </w:pPr>
      <w:r w:rsidRPr="00AC3540">
        <w:rPr>
          <w:noProof/>
        </w:rPr>
        <w:t>the on-board file determined by the loading policy does not exist;</w:t>
      </w:r>
    </w:p>
    <w:p w:rsidR="00DA5CEB" w:rsidRPr="00AC3540" w:rsidRDefault="00DA5CEB" w:rsidP="00DA5CEB">
      <w:pPr>
        <w:pStyle w:val="requirelevel2"/>
        <w:rPr>
          <w:noProof/>
        </w:rPr>
      </w:pPr>
      <w:r w:rsidRPr="00AC3540">
        <w:rPr>
          <w:noProof/>
        </w:rPr>
        <w:t>the OBCP code in the file fails the checksum verification;</w:t>
      </w:r>
    </w:p>
    <w:p w:rsidR="00DA5CEB" w:rsidRPr="00AC3540" w:rsidRDefault="00CE4338" w:rsidP="00DA5CEB">
      <w:pPr>
        <w:pStyle w:val="requirelevel2"/>
        <w:rPr>
          <w:noProof/>
        </w:rPr>
      </w:pPr>
      <w:r w:rsidRPr="00AC3540">
        <w:rPr>
          <w:noProof/>
        </w:rPr>
        <w:t>the</w:t>
      </w:r>
      <w:r w:rsidR="00DA5CEB" w:rsidRPr="00AC3540">
        <w:rPr>
          <w:noProof/>
        </w:rPr>
        <w:t xml:space="preserve"> OBCP cannot be loaded due to the lack of OBCP engine available resources.</w:t>
      </w:r>
    </w:p>
    <w:p w:rsidR="00CE4338" w:rsidRPr="00AC3540" w:rsidRDefault="00CE4338" w:rsidP="00CE4338">
      <w:pPr>
        <w:pStyle w:val="requirelevel1"/>
        <w:rPr>
          <w:noProof/>
        </w:rPr>
      </w:pPr>
      <w:r w:rsidRPr="00AC3540">
        <w:rPr>
          <w:noProof/>
        </w:rPr>
        <w:t xml:space="preserve">For each request to load an OBCP by reference that is rejected, the OBCP management subservice </w:t>
      </w:r>
      <w:r w:rsidR="009F5D24" w:rsidRPr="00AC3540">
        <w:rPr>
          <w:noProof/>
        </w:rPr>
        <w:t>shall generate a failed start of execution notification</w:t>
      </w:r>
      <w:r w:rsidRPr="00AC3540">
        <w:rPr>
          <w:noProof/>
        </w:rPr>
        <w:t>.</w:t>
      </w:r>
    </w:p>
    <w:p w:rsidR="00CE4338" w:rsidRPr="00AC3540" w:rsidRDefault="00CE4338" w:rsidP="00CE4338">
      <w:pPr>
        <w:pStyle w:val="requirelevel1"/>
        <w:rPr>
          <w:noProof/>
        </w:rPr>
      </w:pPr>
      <w:r w:rsidRPr="00AC3540">
        <w:rPr>
          <w:noProof/>
        </w:rPr>
        <w:t>For each valid instruction to load an OBCP by reference, the OBCP management subservice shall:</w:t>
      </w:r>
    </w:p>
    <w:p w:rsidR="00DA5CEB" w:rsidRPr="00AC3540" w:rsidRDefault="00DA5CEB" w:rsidP="00DA5CEB">
      <w:pPr>
        <w:pStyle w:val="requirelevel2"/>
        <w:rPr>
          <w:noProof/>
        </w:rPr>
      </w:pPr>
      <w:r w:rsidRPr="00AC3540">
        <w:rPr>
          <w:noProof/>
        </w:rPr>
        <w:t xml:space="preserve">load the </w:t>
      </w:r>
      <w:r w:rsidR="00F06D82" w:rsidRPr="00AC3540">
        <w:rPr>
          <w:noProof/>
        </w:rPr>
        <w:t>OBCP code contained in</w:t>
      </w:r>
      <w:r w:rsidRPr="00AC3540">
        <w:rPr>
          <w:noProof/>
        </w:rPr>
        <w:t xml:space="preserve"> the file into the OBCP engine;</w:t>
      </w:r>
    </w:p>
    <w:p w:rsidR="00DA5CEB" w:rsidRPr="00AC3540" w:rsidRDefault="00DA5CEB" w:rsidP="00DA5CEB">
      <w:pPr>
        <w:pStyle w:val="requirelevel2"/>
        <w:rPr>
          <w:noProof/>
        </w:rPr>
      </w:pPr>
      <w:r w:rsidRPr="00AC3540">
        <w:rPr>
          <w:noProof/>
        </w:rPr>
        <w:t xml:space="preserve">set the execution status of the OBCP to </w:t>
      </w:r>
      <w:r w:rsidR="00E26372" w:rsidRPr="00AC3540">
        <w:rPr>
          <w:noProof/>
        </w:rPr>
        <w:t>"</w:t>
      </w:r>
      <w:r w:rsidRPr="00AC3540">
        <w:rPr>
          <w:noProof/>
        </w:rPr>
        <w:t>inactive</w:t>
      </w:r>
      <w:r w:rsidR="00E26372" w:rsidRPr="00AC3540">
        <w:rPr>
          <w:noProof/>
        </w:rPr>
        <w:t>"</w:t>
      </w:r>
      <w:r w:rsidRPr="00AC3540">
        <w:rPr>
          <w:noProof/>
        </w:rPr>
        <w:t>.</w:t>
      </w:r>
    </w:p>
    <w:p w:rsidR="002132D8" w:rsidRPr="00AC3540" w:rsidRDefault="002132D8" w:rsidP="009C226B">
      <w:pPr>
        <w:pStyle w:val="NOTE"/>
        <w:rPr>
          <w:noProof/>
        </w:rPr>
      </w:pPr>
      <w:r w:rsidRPr="00AC3540">
        <w:rPr>
          <w:noProof/>
        </w:rPr>
        <w:t>The OBCP identifier and the OBCP checksum (if used) are also stored in the OBCP engine.</w:t>
      </w:r>
    </w:p>
    <w:p w:rsidR="006F5B34" w:rsidRPr="00AC3540" w:rsidRDefault="006F5B34" w:rsidP="006F5B34">
      <w:pPr>
        <w:pStyle w:val="Heading5"/>
        <w:rPr>
          <w:noProof/>
        </w:rPr>
      </w:pPr>
      <w:bookmarkStart w:id="606" w:name="TC_018_002_SYS"/>
      <w:r w:rsidRPr="00AC3540">
        <w:rPr>
          <w:noProof/>
        </w:rPr>
        <w:t>Unload an OBCP</w:t>
      </w:r>
      <w:bookmarkEnd w:id="606"/>
    </w:p>
    <w:p w:rsidR="006F5B34" w:rsidRPr="00AC3540" w:rsidRDefault="006F5B34" w:rsidP="006F5B34">
      <w:pPr>
        <w:pStyle w:val="requirelevel1"/>
        <w:rPr>
          <w:noProof/>
        </w:rPr>
      </w:pPr>
      <w:r w:rsidRPr="00AC3540">
        <w:rPr>
          <w:noProof/>
        </w:rPr>
        <w:t>The OBCP management subservice shall provide the capability to unload an OBCP if the capability to direct-load an OBCP or the capability to load an OBCP by reference is provided by that subservice.</w:t>
      </w:r>
    </w:p>
    <w:p w:rsidR="006F5B34" w:rsidRPr="00AC3540" w:rsidRDefault="006F5B34" w:rsidP="00B8519B">
      <w:pPr>
        <w:pStyle w:val="NOTEnumbered"/>
        <w:numPr>
          <w:ilvl w:val="1"/>
          <w:numId w:val="194"/>
        </w:numPr>
        <w:rPr>
          <w:noProof/>
        </w:rPr>
      </w:pPr>
      <w:r w:rsidRPr="00AC3540">
        <w:rPr>
          <w:noProof/>
        </w:rPr>
        <w:t>The corresponding requests are of message type "TC[18,2] unload an OBCP".</w:t>
      </w:r>
    </w:p>
    <w:p w:rsidR="006F5B34" w:rsidRPr="00AC3540" w:rsidRDefault="006F5B34" w:rsidP="00B8519B">
      <w:pPr>
        <w:pStyle w:val="NOTEnumbered"/>
        <w:numPr>
          <w:ilvl w:val="1"/>
          <w:numId w:val="194"/>
        </w:numPr>
        <w:rPr>
          <w:noProof/>
        </w:rPr>
      </w:pPr>
      <w:r w:rsidRPr="00AC3540">
        <w:rPr>
          <w:noProof/>
        </w:rPr>
        <w:t xml:space="preserve">For the capability to direct-load an OBCP, refer to clause </w:t>
      </w:r>
      <w:r w:rsidRPr="00AC3540">
        <w:rPr>
          <w:noProof/>
        </w:rPr>
        <w:fldChar w:fldCharType="begin"/>
      </w:r>
      <w:r w:rsidRPr="00AC3540">
        <w:rPr>
          <w:noProof/>
        </w:rPr>
        <w:instrText xml:space="preserve"> REF TC_018_001_SYS \n \h  \* MERGEFORMAT </w:instrText>
      </w:r>
      <w:r w:rsidRPr="00AC3540">
        <w:rPr>
          <w:noProof/>
        </w:rPr>
      </w:r>
      <w:r w:rsidRPr="00AC3540">
        <w:rPr>
          <w:noProof/>
        </w:rPr>
        <w:fldChar w:fldCharType="separate"/>
      </w:r>
      <w:r w:rsidR="008A478B">
        <w:rPr>
          <w:noProof/>
        </w:rPr>
        <w:t>6.18.4.4.2</w:t>
      </w:r>
      <w:r w:rsidRPr="00AC3540">
        <w:rPr>
          <w:noProof/>
        </w:rPr>
        <w:fldChar w:fldCharType="end"/>
      </w:r>
      <w:r w:rsidRPr="00AC3540">
        <w:rPr>
          <w:noProof/>
        </w:rPr>
        <w:t>.</w:t>
      </w:r>
    </w:p>
    <w:p w:rsidR="006F5B34" w:rsidRPr="00AC3540" w:rsidRDefault="006F5B34" w:rsidP="00B8519B">
      <w:pPr>
        <w:pStyle w:val="NOTEnumbered"/>
        <w:numPr>
          <w:ilvl w:val="1"/>
          <w:numId w:val="194"/>
        </w:numPr>
        <w:rPr>
          <w:noProof/>
        </w:rPr>
      </w:pPr>
      <w:r w:rsidRPr="00AC3540">
        <w:rPr>
          <w:noProof/>
        </w:rPr>
        <w:t xml:space="preserve">For the capability to load an OBCP by reference, refer to clause </w:t>
      </w:r>
      <w:r w:rsidRPr="00AC3540">
        <w:rPr>
          <w:noProof/>
        </w:rPr>
        <w:fldChar w:fldCharType="begin"/>
      </w:r>
      <w:r w:rsidRPr="00AC3540">
        <w:rPr>
          <w:noProof/>
        </w:rPr>
        <w:instrText xml:space="preserve"> REF TC_018_013_SYS \n \h  \* MERGEFORMAT </w:instrText>
      </w:r>
      <w:r w:rsidRPr="00AC3540">
        <w:rPr>
          <w:noProof/>
        </w:rPr>
      </w:r>
      <w:r w:rsidRPr="00AC3540">
        <w:rPr>
          <w:noProof/>
        </w:rPr>
        <w:fldChar w:fldCharType="separate"/>
      </w:r>
      <w:r w:rsidR="008A478B">
        <w:rPr>
          <w:noProof/>
        </w:rPr>
        <w:t>6.18.4.4.3</w:t>
      </w:r>
      <w:r w:rsidRPr="00AC3540">
        <w:rPr>
          <w:noProof/>
        </w:rPr>
        <w:fldChar w:fldCharType="end"/>
      </w:r>
      <w:r w:rsidRPr="00AC3540">
        <w:rPr>
          <w:noProof/>
        </w:rPr>
        <w:t>.</w:t>
      </w:r>
    </w:p>
    <w:p w:rsidR="006F5B34" w:rsidRPr="00AC3540" w:rsidRDefault="006F5B34" w:rsidP="006F5B34">
      <w:pPr>
        <w:pStyle w:val="requirelevel1"/>
        <w:rPr>
          <w:noProof/>
        </w:rPr>
      </w:pPr>
      <w:r w:rsidRPr="00AC3540">
        <w:rPr>
          <w:noProof/>
        </w:rPr>
        <w:t>Each request to unload an OBCP shall contain exactly one instruction to unload an OBCP.</w:t>
      </w:r>
    </w:p>
    <w:p w:rsidR="006F5B34" w:rsidRPr="00AC3540" w:rsidRDefault="006F5B34" w:rsidP="006F5B34">
      <w:pPr>
        <w:pStyle w:val="requirelevel1"/>
        <w:rPr>
          <w:noProof/>
        </w:rPr>
      </w:pPr>
      <w:r w:rsidRPr="00AC3540">
        <w:rPr>
          <w:noProof/>
        </w:rPr>
        <w:t>Each instruction to unload an OBCP shall contain:</w:t>
      </w:r>
    </w:p>
    <w:p w:rsidR="006F5B34" w:rsidRPr="00AC3540" w:rsidRDefault="006F5B34" w:rsidP="006F5B34">
      <w:pPr>
        <w:pStyle w:val="requirelevel2"/>
        <w:rPr>
          <w:noProof/>
        </w:rPr>
      </w:pPr>
      <w:r w:rsidRPr="00AC3540">
        <w:rPr>
          <w:noProof/>
        </w:rPr>
        <w:t>the identifier of the OBCP.</w:t>
      </w:r>
    </w:p>
    <w:p w:rsidR="006F5B34" w:rsidRPr="00AC3540" w:rsidRDefault="006F5B34" w:rsidP="006F5B34">
      <w:pPr>
        <w:pStyle w:val="requirelevel1"/>
        <w:rPr>
          <w:noProof/>
        </w:rPr>
      </w:pPr>
      <w:r w:rsidRPr="00AC3540">
        <w:rPr>
          <w:noProof/>
        </w:rPr>
        <w:t>The OBCP management subservice shall reject any request to unload an OBCP if any of the following conditions occurs:</w:t>
      </w:r>
    </w:p>
    <w:p w:rsidR="006F5B34" w:rsidRPr="00AC3540" w:rsidRDefault="006F5B34" w:rsidP="006F5B34">
      <w:pPr>
        <w:pStyle w:val="requirelevel2"/>
        <w:rPr>
          <w:noProof/>
        </w:rPr>
      </w:pPr>
      <w:r w:rsidRPr="00AC3540">
        <w:rPr>
          <w:noProof/>
        </w:rPr>
        <w:t>the OBCP engine is not running;</w:t>
      </w:r>
    </w:p>
    <w:p w:rsidR="006F5B34" w:rsidRPr="00AC3540" w:rsidRDefault="006F5B34" w:rsidP="006F5B34">
      <w:pPr>
        <w:pStyle w:val="requirelevel2"/>
        <w:rPr>
          <w:noProof/>
        </w:rPr>
      </w:pPr>
      <w:r w:rsidRPr="00AC3540">
        <w:rPr>
          <w:noProof/>
        </w:rPr>
        <w:t>that request contains an instruction that refers to an OBCP identifier that is not loaded in the OBCP engine;</w:t>
      </w:r>
    </w:p>
    <w:p w:rsidR="006F5B34" w:rsidRPr="00AC3540" w:rsidRDefault="006F5B34" w:rsidP="006F5B34">
      <w:pPr>
        <w:pStyle w:val="requirelevel2"/>
        <w:rPr>
          <w:noProof/>
        </w:rPr>
      </w:pPr>
      <w:r w:rsidRPr="00AC3540">
        <w:rPr>
          <w:noProof/>
        </w:rPr>
        <w:t>that request contains an instruction that refers to an OBCP that is active.</w:t>
      </w:r>
    </w:p>
    <w:p w:rsidR="006F5B34" w:rsidRPr="00AC3540" w:rsidRDefault="006F5B34" w:rsidP="006F5B34">
      <w:pPr>
        <w:pStyle w:val="NOTE"/>
        <w:rPr>
          <w:noProof/>
        </w:rPr>
      </w:pPr>
      <w:r w:rsidRPr="00AC3540">
        <w:rPr>
          <w:noProof/>
        </w:rPr>
        <w:t>The unload request can only be used for an OBCP with execution status "inactive".</w:t>
      </w:r>
    </w:p>
    <w:p w:rsidR="006F5B34" w:rsidRPr="00AC3540" w:rsidRDefault="006F5B34" w:rsidP="006F5B34">
      <w:pPr>
        <w:pStyle w:val="requirelevel1"/>
        <w:rPr>
          <w:noProof/>
        </w:rPr>
      </w:pPr>
      <w:r w:rsidRPr="00AC3540">
        <w:rPr>
          <w:noProof/>
        </w:rPr>
        <w:t>For each request to unload an OBCP that is rejected, the OBCP management subservice shall generate a failed start of execution notification.</w:t>
      </w:r>
    </w:p>
    <w:p w:rsidR="006F5B34" w:rsidRPr="00AC3540" w:rsidRDefault="006F5B34" w:rsidP="006F5B34">
      <w:pPr>
        <w:pStyle w:val="requirelevel1"/>
        <w:rPr>
          <w:noProof/>
        </w:rPr>
      </w:pPr>
      <w:r w:rsidRPr="00AC3540">
        <w:rPr>
          <w:noProof/>
        </w:rPr>
        <w:t>For each valid instruction to unload an OBCP, the OBCP management subservice shall:</w:t>
      </w:r>
    </w:p>
    <w:p w:rsidR="006F5B34" w:rsidRPr="00AC3540" w:rsidRDefault="006F5B34" w:rsidP="006F5B34">
      <w:pPr>
        <w:pStyle w:val="requirelevel2"/>
        <w:rPr>
          <w:noProof/>
        </w:rPr>
      </w:pPr>
      <w:r w:rsidRPr="00AC3540">
        <w:rPr>
          <w:noProof/>
        </w:rPr>
        <w:t>unload the OBCP from the engine;</w:t>
      </w:r>
    </w:p>
    <w:p w:rsidR="006F5B34" w:rsidRPr="00AC3540" w:rsidRDefault="006F5B34" w:rsidP="006F5B34">
      <w:pPr>
        <w:pStyle w:val="requirelevel2"/>
        <w:rPr>
          <w:noProof/>
        </w:rPr>
      </w:pPr>
      <w:bookmarkStart w:id="607" w:name="_Ref353283285"/>
      <w:r w:rsidRPr="00AC3540">
        <w:rPr>
          <w:noProof/>
        </w:rPr>
        <w:lastRenderedPageBreak/>
        <w:t>clean the engine from any information related to that OBCP.</w:t>
      </w:r>
      <w:bookmarkEnd w:id="607"/>
    </w:p>
    <w:p w:rsidR="006F5B34" w:rsidRPr="00A73C11" w:rsidRDefault="006F5B34" w:rsidP="006F5B34">
      <w:pPr>
        <w:pStyle w:val="NOTE"/>
        <w:rPr>
          <w:noProof/>
          <w:spacing w:val="-4"/>
        </w:rPr>
      </w:pPr>
      <w:r w:rsidRPr="00A73C11">
        <w:rPr>
          <w:noProof/>
          <w:spacing w:val="-4"/>
        </w:rPr>
        <w:t xml:space="preserve">Item </w:t>
      </w:r>
      <w:r w:rsidRPr="00A73C11">
        <w:rPr>
          <w:noProof/>
          <w:spacing w:val="-4"/>
        </w:rPr>
        <w:fldChar w:fldCharType="begin"/>
      </w:r>
      <w:r w:rsidRPr="00A73C11">
        <w:rPr>
          <w:noProof/>
          <w:spacing w:val="-4"/>
        </w:rPr>
        <w:instrText xml:space="preserve"> REF _Ref353283285 \n \h </w:instrText>
      </w:r>
      <w:r w:rsidR="00A73C11" w:rsidRPr="00A73C11">
        <w:rPr>
          <w:noProof/>
          <w:spacing w:val="-4"/>
        </w:rPr>
        <w:instrText xml:space="preserve"> \* MERGEFORMAT </w:instrText>
      </w:r>
      <w:r w:rsidRPr="00A73C11">
        <w:rPr>
          <w:noProof/>
          <w:spacing w:val="-4"/>
        </w:rPr>
      </w:r>
      <w:r w:rsidRPr="00A73C11">
        <w:rPr>
          <w:noProof/>
          <w:spacing w:val="-4"/>
        </w:rPr>
        <w:fldChar w:fldCharType="separate"/>
      </w:r>
      <w:r w:rsidR="008A478B">
        <w:rPr>
          <w:noProof/>
          <w:spacing w:val="-4"/>
        </w:rPr>
        <w:t>2</w:t>
      </w:r>
      <w:r w:rsidRPr="00A73C11">
        <w:rPr>
          <w:noProof/>
          <w:spacing w:val="-4"/>
        </w:rPr>
        <w:fldChar w:fldCharType="end"/>
      </w:r>
      <w:r w:rsidRPr="00A73C11">
        <w:rPr>
          <w:noProof/>
          <w:spacing w:val="-4"/>
        </w:rPr>
        <w:t xml:space="preserve"> implies that, after removal of the OBCP from the engine, the identifier of that OBCP can be reused.</w:t>
      </w:r>
    </w:p>
    <w:p w:rsidR="00126197" w:rsidRPr="00AC3540" w:rsidRDefault="00126197" w:rsidP="00126197">
      <w:pPr>
        <w:pStyle w:val="Heading5"/>
        <w:rPr>
          <w:noProof/>
        </w:rPr>
      </w:pPr>
      <w:bookmarkStart w:id="608" w:name="TC_018_003_SYS"/>
      <w:r w:rsidRPr="00AC3540">
        <w:rPr>
          <w:noProof/>
        </w:rPr>
        <w:t>Activate an OBCP</w:t>
      </w:r>
      <w:bookmarkEnd w:id="608"/>
    </w:p>
    <w:p w:rsidR="00126197" w:rsidRPr="00AC3540" w:rsidRDefault="00126197" w:rsidP="00126197">
      <w:pPr>
        <w:pStyle w:val="requirelevel1"/>
        <w:rPr>
          <w:noProof/>
        </w:rPr>
      </w:pPr>
      <w:r w:rsidRPr="00AC3540">
        <w:rPr>
          <w:noProof/>
        </w:rPr>
        <w:t>The OBCP management subservice shall provide the capability to activate an OBCP.</w:t>
      </w:r>
    </w:p>
    <w:p w:rsidR="00126197" w:rsidRPr="00AC3540" w:rsidRDefault="00126197" w:rsidP="006F5B34">
      <w:pPr>
        <w:pStyle w:val="NOTEnumbered"/>
        <w:rPr>
          <w:noProof/>
        </w:rPr>
      </w:pPr>
      <w:r w:rsidRPr="00AC3540">
        <w:rPr>
          <w:noProof/>
        </w:rPr>
        <w:t xml:space="preserve">The corresponding requests are of message type </w:t>
      </w:r>
      <w:r w:rsidR="00E26372" w:rsidRPr="00AC3540">
        <w:rPr>
          <w:noProof/>
        </w:rPr>
        <w:t>"</w:t>
      </w:r>
      <w:r w:rsidRPr="00AC3540">
        <w:rPr>
          <w:noProof/>
        </w:rPr>
        <w:t>TC[18,3] activate an OBCP</w:t>
      </w:r>
      <w:r w:rsidR="00E26372" w:rsidRPr="00AC3540">
        <w:rPr>
          <w:noProof/>
        </w:rPr>
        <w:t>"</w:t>
      </w:r>
      <w:r w:rsidRPr="00AC3540">
        <w:rPr>
          <w:noProof/>
        </w:rPr>
        <w:t>.</w:t>
      </w:r>
    </w:p>
    <w:p w:rsidR="006F5B34" w:rsidRPr="00AC3540" w:rsidRDefault="006F5B34" w:rsidP="006F5B34">
      <w:pPr>
        <w:pStyle w:val="NOTEnumbered"/>
        <w:rPr>
          <w:noProof/>
        </w:rPr>
      </w:pPr>
      <w:r w:rsidRPr="00AC3540">
        <w:rPr>
          <w:noProof/>
        </w:rPr>
        <w:t xml:space="preserve">For the capability to stop an OBCP, refer to </w:t>
      </w:r>
      <w:r w:rsidR="00C51E3F" w:rsidRPr="00AC3540">
        <w:rPr>
          <w:noProof/>
        </w:rPr>
        <w:t xml:space="preserve">clause </w:t>
      </w:r>
      <w:r w:rsidRPr="00AC3540">
        <w:rPr>
          <w:noProof/>
        </w:rPr>
        <w:fldChar w:fldCharType="begin"/>
      </w:r>
      <w:r w:rsidRPr="00AC3540">
        <w:rPr>
          <w:noProof/>
        </w:rPr>
        <w:instrText xml:space="preserve"> REF TC_018_004_SYS \n \h  \* MERGEFORMAT </w:instrText>
      </w:r>
      <w:r w:rsidRPr="00AC3540">
        <w:rPr>
          <w:noProof/>
        </w:rPr>
      </w:r>
      <w:r w:rsidRPr="00AC3540">
        <w:rPr>
          <w:noProof/>
        </w:rPr>
        <w:fldChar w:fldCharType="separate"/>
      </w:r>
      <w:r w:rsidR="008A478B">
        <w:rPr>
          <w:noProof/>
        </w:rPr>
        <w:t>6.18.4.4.7</w:t>
      </w:r>
      <w:r w:rsidRPr="00AC3540">
        <w:rPr>
          <w:noProof/>
        </w:rPr>
        <w:fldChar w:fldCharType="end"/>
      </w:r>
      <w:r w:rsidRPr="00AC3540">
        <w:rPr>
          <w:noProof/>
        </w:rPr>
        <w:t>.</w:t>
      </w:r>
    </w:p>
    <w:p w:rsidR="00126197" w:rsidRPr="00AC3540" w:rsidRDefault="00126197" w:rsidP="00126197">
      <w:pPr>
        <w:pStyle w:val="requirelevel1"/>
        <w:rPr>
          <w:noProof/>
        </w:rPr>
      </w:pPr>
      <w:r w:rsidRPr="00AC3540">
        <w:rPr>
          <w:noProof/>
        </w:rPr>
        <w:t>Each request to activate an OBCP shall contain exactly one instruction to activate an OBCP.</w:t>
      </w:r>
    </w:p>
    <w:p w:rsidR="00126197" w:rsidRPr="00AC3540" w:rsidRDefault="00126197" w:rsidP="00126197">
      <w:pPr>
        <w:pStyle w:val="requirelevel1"/>
        <w:rPr>
          <w:noProof/>
        </w:rPr>
      </w:pPr>
      <w:r w:rsidRPr="00AC3540">
        <w:rPr>
          <w:noProof/>
        </w:rPr>
        <w:t xml:space="preserve">Each instruction to activate an OBCP </w:t>
      </w:r>
      <w:r w:rsidR="008F0C7E" w:rsidRPr="00AC3540">
        <w:rPr>
          <w:noProof/>
        </w:rPr>
        <w:t>shall contain</w:t>
      </w:r>
      <w:r w:rsidRPr="00AC3540">
        <w:rPr>
          <w:noProof/>
        </w:rPr>
        <w:t>:</w:t>
      </w:r>
    </w:p>
    <w:p w:rsidR="00126197" w:rsidRPr="00AC3540" w:rsidRDefault="00126197" w:rsidP="00126197">
      <w:pPr>
        <w:pStyle w:val="requirelevel2"/>
        <w:rPr>
          <w:noProof/>
          <w:szCs w:val="24"/>
        </w:rPr>
      </w:pPr>
      <w:r w:rsidRPr="00AC3540">
        <w:rPr>
          <w:noProof/>
        </w:rPr>
        <w:t>the identifier of the OBCP;</w:t>
      </w:r>
    </w:p>
    <w:p w:rsidR="00126197" w:rsidRPr="00AC3540" w:rsidRDefault="00126197" w:rsidP="00126197">
      <w:pPr>
        <w:pStyle w:val="requirelevel2"/>
        <w:rPr>
          <w:noProof/>
          <w:szCs w:val="24"/>
        </w:rPr>
      </w:pPr>
      <w:r w:rsidRPr="00AC3540">
        <w:rPr>
          <w:noProof/>
        </w:rPr>
        <w:t>if selecting the OBCP execution observability level is supported, the observability level to use during the execution of the OBCP;</w:t>
      </w:r>
    </w:p>
    <w:p w:rsidR="00126197" w:rsidRPr="00AC3540" w:rsidRDefault="00126197" w:rsidP="00126197">
      <w:pPr>
        <w:pStyle w:val="requirelevel2"/>
        <w:rPr>
          <w:noProof/>
          <w:szCs w:val="24"/>
        </w:rPr>
      </w:pPr>
      <w:r w:rsidRPr="00AC3540">
        <w:rPr>
          <w:noProof/>
        </w:rPr>
        <w:t>if the OBCP uses arguments, the argument values.</w:t>
      </w:r>
    </w:p>
    <w:p w:rsidR="00315379" w:rsidRPr="00AC3540" w:rsidRDefault="00315379" w:rsidP="00315379">
      <w:pPr>
        <w:pStyle w:val="NOTE"/>
        <w:rPr>
          <w:noProof/>
        </w:rPr>
      </w:pPr>
      <w:r w:rsidRPr="00AC3540">
        <w:rPr>
          <w:noProof/>
        </w:rPr>
        <w:t xml:space="preserve">For item 2, refer to requirement </w:t>
      </w:r>
      <w:r w:rsidRPr="00AC3540">
        <w:rPr>
          <w:noProof/>
        </w:rPr>
        <w:fldChar w:fldCharType="begin"/>
      </w:r>
      <w:r w:rsidRPr="00AC3540">
        <w:rPr>
          <w:noProof/>
        </w:rPr>
        <w:instrText xml:space="preserve"> REF ST018_ObservabilityLevels \w \h </w:instrText>
      </w:r>
      <w:r w:rsidRPr="00AC3540">
        <w:rPr>
          <w:noProof/>
        </w:rPr>
      </w:r>
      <w:r w:rsidRPr="00AC3540">
        <w:rPr>
          <w:noProof/>
        </w:rPr>
        <w:fldChar w:fldCharType="separate"/>
      </w:r>
      <w:r w:rsidR="008A478B">
        <w:rPr>
          <w:noProof/>
        </w:rPr>
        <w:t>6.18.4.2.1a</w:t>
      </w:r>
      <w:r w:rsidRPr="00AC3540">
        <w:rPr>
          <w:noProof/>
        </w:rPr>
        <w:fldChar w:fldCharType="end"/>
      </w:r>
      <w:r w:rsidRPr="00AC3540">
        <w:rPr>
          <w:noProof/>
        </w:rPr>
        <w:t>.</w:t>
      </w:r>
    </w:p>
    <w:p w:rsidR="00126197" w:rsidRPr="00AC3540" w:rsidRDefault="00126197" w:rsidP="00126197">
      <w:pPr>
        <w:pStyle w:val="requirelevel1"/>
        <w:rPr>
          <w:noProof/>
        </w:rPr>
      </w:pPr>
      <w:r w:rsidRPr="00AC3540">
        <w:rPr>
          <w:noProof/>
        </w:rPr>
        <w:t>The OBCP management subservice shall reject any request to activate an OBCP if</w:t>
      </w:r>
      <w:r w:rsidR="00B04CA5" w:rsidRPr="00AC3540">
        <w:rPr>
          <w:noProof/>
        </w:rPr>
        <w:t xml:space="preserve"> any of the following conditions occurs</w:t>
      </w:r>
      <w:r w:rsidRPr="00AC3540">
        <w:rPr>
          <w:noProof/>
        </w:rPr>
        <w:t>:</w:t>
      </w:r>
    </w:p>
    <w:p w:rsidR="00126197" w:rsidRPr="00AC3540" w:rsidRDefault="00014752" w:rsidP="00126197">
      <w:pPr>
        <w:pStyle w:val="requirelevel2"/>
        <w:rPr>
          <w:noProof/>
        </w:rPr>
      </w:pPr>
      <w:r w:rsidRPr="00AC3540">
        <w:rPr>
          <w:noProof/>
        </w:rPr>
        <w:t>the OBCP engine is not running</w:t>
      </w:r>
      <w:r w:rsidR="00126197" w:rsidRPr="00AC3540">
        <w:rPr>
          <w:noProof/>
        </w:rPr>
        <w:t>;</w:t>
      </w:r>
    </w:p>
    <w:p w:rsidR="00126197" w:rsidRPr="00AC3540" w:rsidRDefault="00126197" w:rsidP="00126197">
      <w:pPr>
        <w:pStyle w:val="requirelevel2"/>
        <w:rPr>
          <w:noProof/>
        </w:rPr>
      </w:pPr>
      <w:r w:rsidRPr="00AC3540">
        <w:rPr>
          <w:noProof/>
        </w:rPr>
        <w:t>that request contains an instruction that refers to an OBCP identifier that is not loaded in the OBCP engine;</w:t>
      </w:r>
    </w:p>
    <w:p w:rsidR="00126197" w:rsidRPr="00AC3540" w:rsidRDefault="00126197" w:rsidP="00126197">
      <w:pPr>
        <w:pStyle w:val="requirelevel2"/>
        <w:rPr>
          <w:noProof/>
        </w:rPr>
      </w:pPr>
      <w:r w:rsidRPr="00AC3540">
        <w:rPr>
          <w:noProof/>
        </w:rPr>
        <w:t>that request contains an instruction that refers to an observability level that is invalid;</w:t>
      </w:r>
    </w:p>
    <w:p w:rsidR="00770633" w:rsidRPr="00AC3540" w:rsidRDefault="00126197" w:rsidP="00126197">
      <w:pPr>
        <w:pStyle w:val="requirelevel2"/>
        <w:rPr>
          <w:noProof/>
        </w:rPr>
      </w:pPr>
      <w:r w:rsidRPr="00AC3540">
        <w:rPr>
          <w:noProof/>
        </w:rPr>
        <w:t>that request contains an instruction that refers to an OBCP that is active</w:t>
      </w:r>
      <w:r w:rsidR="00770633" w:rsidRPr="00AC3540">
        <w:rPr>
          <w:noProof/>
        </w:rPr>
        <w:t>;</w:t>
      </w:r>
    </w:p>
    <w:p w:rsidR="00126197" w:rsidRPr="00AC3540" w:rsidRDefault="00B278CF" w:rsidP="00126197">
      <w:pPr>
        <w:pStyle w:val="requirelevel2"/>
        <w:rPr>
          <w:noProof/>
        </w:rPr>
      </w:pPr>
      <w:r w:rsidRPr="00AC3540">
        <w:rPr>
          <w:noProof/>
        </w:rPr>
        <w:t>that OBCP cannot be activated due to the lack of OBCP engine availability resources</w:t>
      </w:r>
      <w:r w:rsidR="00126197" w:rsidRPr="00AC3540">
        <w:rPr>
          <w:noProof/>
        </w:rPr>
        <w:t>.</w:t>
      </w:r>
    </w:p>
    <w:p w:rsidR="00126197" w:rsidRPr="00AC3540" w:rsidRDefault="00126197" w:rsidP="00126197">
      <w:pPr>
        <w:pStyle w:val="requirelevel1"/>
        <w:rPr>
          <w:noProof/>
        </w:rPr>
      </w:pPr>
      <w:r w:rsidRPr="00AC3540">
        <w:rPr>
          <w:noProof/>
        </w:rPr>
        <w:t>For each request to activate an OBCP that is rejected, the OBCP management subservice shall generate a failed start of execution notification.</w:t>
      </w:r>
    </w:p>
    <w:p w:rsidR="00126197" w:rsidRPr="00AC3540" w:rsidRDefault="00126197" w:rsidP="00126197">
      <w:pPr>
        <w:pStyle w:val="requirelevel1"/>
        <w:rPr>
          <w:noProof/>
        </w:rPr>
      </w:pPr>
      <w:r w:rsidRPr="00AC3540">
        <w:rPr>
          <w:noProof/>
        </w:rPr>
        <w:t>For each valid instruction to activate an OBCP, the OBCP management subservice shall:</w:t>
      </w:r>
    </w:p>
    <w:p w:rsidR="00126197" w:rsidRPr="00AC3540" w:rsidRDefault="00227366" w:rsidP="00126197">
      <w:pPr>
        <w:pStyle w:val="requirelevel2"/>
        <w:rPr>
          <w:noProof/>
        </w:rPr>
      </w:pPr>
      <w:r w:rsidRPr="00AC3540">
        <w:rPr>
          <w:noProof/>
        </w:rPr>
        <w:t>remove the</w:t>
      </w:r>
      <w:r w:rsidR="004470F3" w:rsidRPr="00AC3540">
        <w:rPr>
          <w:noProof/>
        </w:rPr>
        <w:t xml:space="preserve"> </w:t>
      </w:r>
      <w:r w:rsidR="00126197" w:rsidRPr="00AC3540">
        <w:rPr>
          <w:noProof/>
        </w:rPr>
        <w:t>execution trace</w:t>
      </w:r>
      <w:r w:rsidRPr="00AC3540">
        <w:rPr>
          <w:noProof/>
        </w:rPr>
        <w:t xml:space="preserve"> of the previous execution of that</w:t>
      </w:r>
      <w:r w:rsidR="00126197" w:rsidRPr="00AC3540">
        <w:rPr>
          <w:noProof/>
        </w:rPr>
        <w:t xml:space="preserve"> OBCP</w:t>
      </w:r>
      <w:r w:rsidRPr="00AC3540">
        <w:rPr>
          <w:noProof/>
        </w:rPr>
        <w:t>, if any</w:t>
      </w:r>
      <w:r w:rsidR="00126197" w:rsidRPr="00AC3540">
        <w:rPr>
          <w:noProof/>
        </w:rPr>
        <w:t>;</w:t>
      </w:r>
    </w:p>
    <w:p w:rsidR="00126197" w:rsidRPr="00AC3540" w:rsidRDefault="00126197" w:rsidP="00126197">
      <w:pPr>
        <w:pStyle w:val="requirelevel2"/>
        <w:rPr>
          <w:noProof/>
        </w:rPr>
      </w:pPr>
      <w:r w:rsidRPr="00AC3540">
        <w:rPr>
          <w:noProof/>
        </w:rPr>
        <w:t>enable the raising of OBCP execution observability events according to the OBCP execution observability level of that OBCP;</w:t>
      </w:r>
    </w:p>
    <w:p w:rsidR="00126197" w:rsidRPr="00AC3540" w:rsidRDefault="00126197" w:rsidP="00126197">
      <w:pPr>
        <w:pStyle w:val="requirelevel2"/>
        <w:rPr>
          <w:noProof/>
        </w:rPr>
      </w:pPr>
      <w:r w:rsidRPr="00AC3540">
        <w:rPr>
          <w:noProof/>
        </w:rPr>
        <w:t xml:space="preserve">set the execution status of the OBCP to </w:t>
      </w:r>
      <w:r w:rsidR="00E26372" w:rsidRPr="00AC3540">
        <w:rPr>
          <w:noProof/>
        </w:rPr>
        <w:t>"</w:t>
      </w:r>
      <w:r w:rsidRPr="00AC3540">
        <w:rPr>
          <w:noProof/>
        </w:rPr>
        <w:t>active and running</w:t>
      </w:r>
      <w:r w:rsidR="00E26372" w:rsidRPr="00AC3540">
        <w:rPr>
          <w:noProof/>
        </w:rPr>
        <w:t>"</w:t>
      </w:r>
      <w:r w:rsidRPr="00AC3540">
        <w:rPr>
          <w:noProof/>
        </w:rPr>
        <w:t>;</w:t>
      </w:r>
    </w:p>
    <w:p w:rsidR="00126197" w:rsidRPr="00AC3540" w:rsidRDefault="00126197" w:rsidP="00126197">
      <w:pPr>
        <w:pStyle w:val="requirelevel2"/>
        <w:rPr>
          <w:noProof/>
        </w:rPr>
      </w:pPr>
      <w:r w:rsidRPr="00AC3540">
        <w:rPr>
          <w:noProof/>
        </w:rPr>
        <w:t>initiate the execution of the OBCP with the related argument values.</w:t>
      </w:r>
    </w:p>
    <w:p w:rsidR="007824C1" w:rsidRPr="00AC3540" w:rsidRDefault="007824C1" w:rsidP="009C226B">
      <w:pPr>
        <w:pStyle w:val="NOTE"/>
        <w:rPr>
          <w:noProof/>
        </w:rPr>
      </w:pPr>
      <w:r w:rsidRPr="00AC3540">
        <w:rPr>
          <w:noProof/>
        </w:rPr>
        <w:t xml:space="preserve">At the end of execution of the OBCP, the OBCP status is </w:t>
      </w:r>
      <w:r w:rsidR="00E26372" w:rsidRPr="00AC3540">
        <w:rPr>
          <w:noProof/>
        </w:rPr>
        <w:t>"</w:t>
      </w:r>
      <w:r w:rsidRPr="00AC3540">
        <w:rPr>
          <w:noProof/>
        </w:rPr>
        <w:t>inactive</w:t>
      </w:r>
      <w:r w:rsidR="00E26372" w:rsidRPr="00AC3540">
        <w:rPr>
          <w:noProof/>
        </w:rPr>
        <w:t>"</w:t>
      </w:r>
      <w:r w:rsidRPr="00AC3540">
        <w:rPr>
          <w:noProof/>
        </w:rPr>
        <w:t xml:space="preserve"> and remains loaded in the OBCP engine.</w:t>
      </w:r>
    </w:p>
    <w:p w:rsidR="00D76157" w:rsidRPr="00AC3540" w:rsidRDefault="00D76157" w:rsidP="00D76157">
      <w:pPr>
        <w:pStyle w:val="Heading5"/>
        <w:rPr>
          <w:noProof/>
        </w:rPr>
      </w:pPr>
      <w:bookmarkStart w:id="609" w:name="_Ref427664675"/>
      <w:bookmarkStart w:id="610" w:name="TC_018_019_SYS"/>
      <w:r w:rsidRPr="00AC3540">
        <w:rPr>
          <w:noProof/>
        </w:rPr>
        <w:lastRenderedPageBreak/>
        <w:t>Load by reference and activate an OBCP</w:t>
      </w:r>
      <w:bookmarkEnd w:id="609"/>
      <w:bookmarkEnd w:id="610"/>
    </w:p>
    <w:p w:rsidR="00D76157" w:rsidRPr="00AC3540" w:rsidRDefault="00D76157" w:rsidP="00D76157">
      <w:pPr>
        <w:pStyle w:val="requirelevel1"/>
        <w:rPr>
          <w:noProof/>
        </w:rPr>
      </w:pPr>
      <w:r w:rsidRPr="00AC3540">
        <w:rPr>
          <w:noProof/>
        </w:rPr>
        <w:t>The OBCP management subservice capability to load by reference and activate an OBCP</w:t>
      </w:r>
      <w:r w:rsidR="002C1631" w:rsidRPr="00AC3540">
        <w:rPr>
          <w:noProof/>
        </w:rPr>
        <w:t xml:space="preserve"> </w:t>
      </w:r>
      <w:r w:rsidR="00D4310B" w:rsidRPr="00AC3540">
        <w:rPr>
          <w:noProof/>
        </w:rPr>
        <w:t>shall be declared when specifying that subservice</w:t>
      </w:r>
      <w:r w:rsidRPr="00AC3540">
        <w:rPr>
          <w:noProof/>
        </w:rPr>
        <w:t>.</w:t>
      </w:r>
    </w:p>
    <w:p w:rsidR="007A094C" w:rsidRPr="00AC3540" w:rsidRDefault="00D76157" w:rsidP="00B8519B">
      <w:pPr>
        <w:pStyle w:val="NOTEnumbered"/>
        <w:numPr>
          <w:ilvl w:val="1"/>
          <w:numId w:val="184"/>
        </w:numPr>
        <w:rPr>
          <w:noProof/>
        </w:rPr>
      </w:pPr>
      <w:r w:rsidRPr="00AC3540">
        <w:rPr>
          <w:noProof/>
        </w:rPr>
        <w:t xml:space="preserve">The corresponding requests are of message type </w:t>
      </w:r>
      <w:r w:rsidR="00E26372" w:rsidRPr="00AC3540">
        <w:rPr>
          <w:noProof/>
        </w:rPr>
        <w:t>"</w:t>
      </w:r>
      <w:r w:rsidRPr="00AC3540">
        <w:rPr>
          <w:noProof/>
        </w:rPr>
        <w:t>TC[18,19] load by reference and activate an OBCP</w:t>
      </w:r>
      <w:r w:rsidR="00E26372" w:rsidRPr="00AC3540">
        <w:rPr>
          <w:noProof/>
        </w:rPr>
        <w:t>"</w:t>
      </w:r>
      <w:r w:rsidRPr="00AC3540">
        <w:rPr>
          <w:noProof/>
        </w:rPr>
        <w:t>.</w:t>
      </w:r>
    </w:p>
    <w:p w:rsidR="009731B4" w:rsidRPr="00AC3540" w:rsidRDefault="007A094C" w:rsidP="009731B4">
      <w:pPr>
        <w:pStyle w:val="NOTEnumbered"/>
        <w:rPr>
          <w:noProof/>
        </w:rPr>
      </w:pPr>
      <w:r w:rsidRPr="00AC3540">
        <w:rPr>
          <w:noProof/>
        </w:rPr>
        <w:t xml:space="preserve">For that declaration, refer to requirement </w:t>
      </w:r>
      <w:r w:rsidRPr="00AC3540">
        <w:rPr>
          <w:noProof/>
        </w:rPr>
        <w:fldChar w:fldCharType="begin"/>
      </w:r>
      <w:r w:rsidRPr="00AC3540">
        <w:rPr>
          <w:noProof/>
        </w:rPr>
        <w:instrText xml:space="preserve"> REF ST018_tailorALO_001_013 \w \h </w:instrText>
      </w:r>
      <w:r w:rsidRPr="00AC3540">
        <w:rPr>
          <w:noProof/>
        </w:rPr>
      </w:r>
      <w:r w:rsidRPr="00AC3540">
        <w:rPr>
          <w:noProof/>
        </w:rPr>
        <w:fldChar w:fldCharType="separate"/>
      </w:r>
      <w:r w:rsidR="008A478B">
        <w:rPr>
          <w:noProof/>
        </w:rPr>
        <w:t>6.18.4.4.1a</w:t>
      </w:r>
      <w:r w:rsidRPr="00AC3540">
        <w:rPr>
          <w:noProof/>
        </w:rPr>
        <w:fldChar w:fldCharType="end"/>
      </w:r>
      <w:r w:rsidRPr="00AC3540">
        <w:rPr>
          <w:noProof/>
        </w:rPr>
        <w:t>.</w:t>
      </w:r>
      <w:r w:rsidR="009731B4" w:rsidRPr="00AC3540">
        <w:rPr>
          <w:noProof/>
        </w:rPr>
        <w:t xml:space="preserve"> </w:t>
      </w:r>
    </w:p>
    <w:p w:rsidR="009731B4" w:rsidRPr="00AC3540" w:rsidRDefault="009731B4" w:rsidP="009731B4">
      <w:pPr>
        <w:pStyle w:val="NOTEnumbered"/>
        <w:rPr>
          <w:noProof/>
        </w:rPr>
      </w:pPr>
      <w:r w:rsidRPr="00AC3540">
        <w:rPr>
          <w:noProof/>
        </w:rPr>
        <w:t xml:space="preserve">For the capability to stop an OBCP, refer to </w:t>
      </w:r>
      <w:r w:rsidR="00C51E3F" w:rsidRPr="00AC3540">
        <w:rPr>
          <w:noProof/>
        </w:rPr>
        <w:t xml:space="preserve">clause </w:t>
      </w:r>
      <w:r w:rsidRPr="00AC3540">
        <w:rPr>
          <w:noProof/>
        </w:rPr>
        <w:fldChar w:fldCharType="begin"/>
      </w:r>
      <w:r w:rsidRPr="00AC3540">
        <w:rPr>
          <w:noProof/>
        </w:rPr>
        <w:instrText xml:space="preserve"> REF TC_018_004_SYS \n \h  \* MERGEFORMAT </w:instrText>
      </w:r>
      <w:r w:rsidRPr="00AC3540">
        <w:rPr>
          <w:noProof/>
        </w:rPr>
      </w:r>
      <w:r w:rsidRPr="00AC3540">
        <w:rPr>
          <w:noProof/>
        </w:rPr>
        <w:fldChar w:fldCharType="separate"/>
      </w:r>
      <w:r w:rsidR="008A478B">
        <w:rPr>
          <w:noProof/>
        </w:rPr>
        <w:t>6.18.4.4.7</w:t>
      </w:r>
      <w:r w:rsidRPr="00AC3540">
        <w:rPr>
          <w:noProof/>
        </w:rPr>
        <w:fldChar w:fldCharType="end"/>
      </w:r>
      <w:r w:rsidRPr="00AC3540">
        <w:rPr>
          <w:noProof/>
        </w:rPr>
        <w:t>.</w:t>
      </w:r>
    </w:p>
    <w:p w:rsidR="009731B4" w:rsidRPr="00AC3540" w:rsidRDefault="009731B4" w:rsidP="009731B4">
      <w:pPr>
        <w:pStyle w:val="NOTEnumbered"/>
        <w:rPr>
          <w:noProof/>
        </w:rPr>
      </w:pPr>
      <w:r w:rsidRPr="00AC3540">
        <w:rPr>
          <w:noProof/>
        </w:rPr>
        <w:t xml:space="preserve">For the capability to stop and unload an OBCP, refer to clause </w:t>
      </w:r>
      <w:r w:rsidRPr="00AC3540">
        <w:rPr>
          <w:noProof/>
        </w:rPr>
        <w:fldChar w:fldCharType="begin"/>
      </w:r>
      <w:r w:rsidRPr="00AC3540">
        <w:rPr>
          <w:noProof/>
        </w:rPr>
        <w:instrText xml:space="preserve"> REF TC_018_020_SYS \n \h  \* MERGEFORMAT </w:instrText>
      </w:r>
      <w:r w:rsidRPr="00AC3540">
        <w:rPr>
          <w:noProof/>
        </w:rPr>
      </w:r>
      <w:r w:rsidRPr="00AC3540">
        <w:rPr>
          <w:noProof/>
        </w:rPr>
        <w:fldChar w:fldCharType="separate"/>
      </w:r>
      <w:r w:rsidR="008A478B">
        <w:rPr>
          <w:noProof/>
        </w:rPr>
        <w:t>6.18.4.4.8</w:t>
      </w:r>
      <w:r w:rsidRPr="00AC3540">
        <w:rPr>
          <w:noProof/>
        </w:rPr>
        <w:fldChar w:fldCharType="end"/>
      </w:r>
      <w:r w:rsidRPr="00AC3540">
        <w:rPr>
          <w:noProof/>
        </w:rPr>
        <w:t>.</w:t>
      </w:r>
    </w:p>
    <w:p w:rsidR="00D76157" w:rsidRPr="00AC3540" w:rsidRDefault="00D76157" w:rsidP="00D76157">
      <w:pPr>
        <w:pStyle w:val="requirelevel1"/>
        <w:rPr>
          <w:noProof/>
        </w:rPr>
      </w:pPr>
      <w:r w:rsidRPr="00AC3540">
        <w:rPr>
          <w:noProof/>
        </w:rPr>
        <w:t>Each request to load by reference and activate an OBCP shall contain exactly one instruction to load by reference and activate an OBCP.</w:t>
      </w:r>
    </w:p>
    <w:p w:rsidR="00D76157" w:rsidRPr="00AC3540" w:rsidRDefault="00D76157" w:rsidP="00D76157">
      <w:pPr>
        <w:pStyle w:val="requirelevel1"/>
        <w:rPr>
          <w:noProof/>
        </w:rPr>
      </w:pPr>
      <w:r w:rsidRPr="00AC3540">
        <w:rPr>
          <w:noProof/>
        </w:rPr>
        <w:t xml:space="preserve">Each instruction to load by reference and activate an OBCP </w:t>
      </w:r>
      <w:r w:rsidR="008F0C7E" w:rsidRPr="00AC3540">
        <w:rPr>
          <w:noProof/>
        </w:rPr>
        <w:t>shall contain</w:t>
      </w:r>
      <w:r w:rsidRPr="00AC3540">
        <w:rPr>
          <w:noProof/>
        </w:rPr>
        <w:t>:</w:t>
      </w:r>
    </w:p>
    <w:p w:rsidR="00D76157" w:rsidRPr="00AC3540" w:rsidRDefault="00D76157" w:rsidP="00D76157">
      <w:pPr>
        <w:pStyle w:val="requirelevel2"/>
        <w:rPr>
          <w:noProof/>
        </w:rPr>
      </w:pPr>
      <w:r w:rsidRPr="00AC3540">
        <w:rPr>
          <w:noProof/>
        </w:rPr>
        <w:t>the identifier of the OBCP;</w:t>
      </w:r>
    </w:p>
    <w:p w:rsidR="00D76157" w:rsidRPr="00AC3540" w:rsidRDefault="00D76157" w:rsidP="00D76157">
      <w:pPr>
        <w:pStyle w:val="requirelevel2"/>
        <w:rPr>
          <w:noProof/>
        </w:rPr>
      </w:pPr>
      <w:r w:rsidRPr="00AC3540">
        <w:rPr>
          <w:noProof/>
        </w:rPr>
        <w:t>if the OBCP is not loaded according to the loading policy, the file path of the on-board file that contains the OBCP code to load into the OBCP engine;</w:t>
      </w:r>
    </w:p>
    <w:p w:rsidR="00D76157" w:rsidRPr="00AC3540" w:rsidRDefault="00D76157" w:rsidP="00D76157">
      <w:pPr>
        <w:pStyle w:val="requirelevel2"/>
        <w:rPr>
          <w:noProof/>
          <w:szCs w:val="24"/>
        </w:rPr>
      </w:pPr>
      <w:r w:rsidRPr="00AC3540">
        <w:rPr>
          <w:noProof/>
        </w:rPr>
        <w:t>if selecting the OBCP execution observability level is supported, the observability level to use during the execution of the OBCP;</w:t>
      </w:r>
    </w:p>
    <w:p w:rsidR="00D76157" w:rsidRPr="00AC3540" w:rsidRDefault="00D76157" w:rsidP="00D76157">
      <w:pPr>
        <w:pStyle w:val="requirelevel2"/>
        <w:rPr>
          <w:noProof/>
          <w:szCs w:val="24"/>
        </w:rPr>
      </w:pPr>
      <w:r w:rsidRPr="00AC3540">
        <w:rPr>
          <w:noProof/>
        </w:rPr>
        <w:t>if the OBCP uses arguments, the argument values.</w:t>
      </w:r>
    </w:p>
    <w:p w:rsidR="00D76157" w:rsidRPr="00AC3540" w:rsidRDefault="00481ED5" w:rsidP="00B8519B">
      <w:pPr>
        <w:pStyle w:val="NOTEnumbered"/>
        <w:numPr>
          <w:ilvl w:val="1"/>
          <w:numId w:val="228"/>
        </w:numPr>
        <w:rPr>
          <w:noProof/>
        </w:rPr>
      </w:pPr>
      <w:r w:rsidRPr="00AC3540">
        <w:rPr>
          <w:noProof/>
        </w:rPr>
        <w:t xml:space="preserve">For item 2, refer to requirement </w:t>
      </w:r>
      <w:r w:rsidRPr="00AC3540">
        <w:rPr>
          <w:noProof/>
        </w:rPr>
        <w:fldChar w:fldCharType="begin"/>
      </w:r>
      <w:r w:rsidRPr="00AC3540">
        <w:rPr>
          <w:noProof/>
        </w:rPr>
        <w:instrText xml:space="preserve"> REF ST018_LoadingPolicy \w \h </w:instrText>
      </w:r>
      <w:r w:rsidRPr="00AC3540">
        <w:rPr>
          <w:noProof/>
        </w:rPr>
      </w:r>
      <w:r w:rsidRPr="00AC3540">
        <w:rPr>
          <w:noProof/>
        </w:rPr>
        <w:fldChar w:fldCharType="separate"/>
      </w:r>
      <w:r w:rsidR="008A478B">
        <w:rPr>
          <w:noProof/>
        </w:rPr>
        <w:t>6.18.4.4.1b</w:t>
      </w:r>
      <w:r w:rsidRPr="00AC3540">
        <w:rPr>
          <w:noProof/>
        </w:rPr>
        <w:fldChar w:fldCharType="end"/>
      </w:r>
      <w:r w:rsidRPr="00AC3540">
        <w:rPr>
          <w:noProof/>
        </w:rPr>
        <w:t>. W</w:t>
      </w:r>
      <w:r w:rsidR="00D76157" w:rsidRPr="00AC3540">
        <w:rPr>
          <w:noProof/>
        </w:rPr>
        <w:t>hen the loading policy is used, the policy determines which on-board file contains the OBCP co</w:t>
      </w:r>
      <w:r w:rsidRPr="00AC3540">
        <w:rPr>
          <w:noProof/>
        </w:rPr>
        <w:t>de to load into the OBCP engine</w:t>
      </w:r>
      <w:r w:rsidR="006073AC" w:rsidRPr="00AC3540">
        <w:rPr>
          <w:noProof/>
        </w:rPr>
        <w:t>.</w:t>
      </w:r>
    </w:p>
    <w:p w:rsidR="00481ED5" w:rsidRPr="00AC3540" w:rsidRDefault="007863B2" w:rsidP="00B8519B">
      <w:pPr>
        <w:pStyle w:val="NOTEnumbered"/>
        <w:numPr>
          <w:ilvl w:val="1"/>
          <w:numId w:val="228"/>
        </w:numPr>
        <w:rPr>
          <w:noProof/>
        </w:rPr>
      </w:pPr>
      <w:r w:rsidRPr="00AC3540">
        <w:rPr>
          <w:noProof/>
        </w:rPr>
        <w:t xml:space="preserve">For item 3, refer to requirement </w:t>
      </w:r>
      <w:r w:rsidRPr="00AC3540">
        <w:rPr>
          <w:noProof/>
        </w:rPr>
        <w:fldChar w:fldCharType="begin"/>
      </w:r>
      <w:r w:rsidRPr="00AC3540">
        <w:rPr>
          <w:noProof/>
        </w:rPr>
        <w:instrText xml:space="preserve"> REF ST018_ObservabilityLevels \w \h </w:instrText>
      </w:r>
      <w:r w:rsidRPr="00AC3540">
        <w:rPr>
          <w:noProof/>
        </w:rPr>
      </w:r>
      <w:r w:rsidRPr="00AC3540">
        <w:rPr>
          <w:noProof/>
        </w:rPr>
        <w:fldChar w:fldCharType="separate"/>
      </w:r>
      <w:r w:rsidR="008A478B">
        <w:rPr>
          <w:noProof/>
        </w:rPr>
        <w:t>6.18.4.2.1a</w:t>
      </w:r>
      <w:r w:rsidRPr="00AC3540">
        <w:rPr>
          <w:noProof/>
        </w:rPr>
        <w:fldChar w:fldCharType="end"/>
      </w:r>
      <w:r w:rsidRPr="00AC3540">
        <w:rPr>
          <w:noProof/>
        </w:rPr>
        <w:t>.</w:t>
      </w:r>
    </w:p>
    <w:p w:rsidR="00D76157" w:rsidRPr="00AC3540" w:rsidRDefault="00D76157" w:rsidP="00D76157">
      <w:pPr>
        <w:pStyle w:val="requirelevel1"/>
        <w:rPr>
          <w:noProof/>
        </w:rPr>
      </w:pPr>
      <w:r w:rsidRPr="00AC3540">
        <w:rPr>
          <w:noProof/>
        </w:rPr>
        <w:t>If the OBCP management subservice verifies the checksum of OBCP code, the subservice shall checksum the OBCP code in the on-board file prior to loading the OBCP code into the OBCP engine.</w:t>
      </w:r>
    </w:p>
    <w:p w:rsidR="00D76157" w:rsidRPr="00AC3540" w:rsidRDefault="00D76157" w:rsidP="00D76157">
      <w:pPr>
        <w:pStyle w:val="requirelevel1"/>
        <w:rPr>
          <w:noProof/>
        </w:rPr>
      </w:pPr>
      <w:r w:rsidRPr="00AC3540">
        <w:rPr>
          <w:noProof/>
        </w:rPr>
        <w:t>The OBCP management subservice shall reject any request to load by reference and activate an OBCP if</w:t>
      </w:r>
      <w:r w:rsidR="00B04CA5" w:rsidRPr="00AC3540">
        <w:rPr>
          <w:noProof/>
        </w:rPr>
        <w:t xml:space="preserve"> any of the following conditions occurs</w:t>
      </w:r>
      <w:r w:rsidRPr="00AC3540">
        <w:rPr>
          <w:noProof/>
        </w:rPr>
        <w:t>:</w:t>
      </w:r>
    </w:p>
    <w:p w:rsidR="00D76157" w:rsidRPr="00AC3540" w:rsidRDefault="00014752" w:rsidP="00D76157">
      <w:pPr>
        <w:pStyle w:val="requirelevel2"/>
        <w:rPr>
          <w:noProof/>
        </w:rPr>
      </w:pPr>
      <w:r w:rsidRPr="00AC3540">
        <w:rPr>
          <w:noProof/>
        </w:rPr>
        <w:t>the OBCP engine is not running</w:t>
      </w:r>
      <w:r w:rsidR="00D76157" w:rsidRPr="00AC3540">
        <w:rPr>
          <w:noProof/>
        </w:rPr>
        <w:t>;</w:t>
      </w:r>
    </w:p>
    <w:p w:rsidR="00D76157" w:rsidRPr="00AC3540" w:rsidRDefault="00D76157" w:rsidP="00D76157">
      <w:pPr>
        <w:pStyle w:val="requirelevel2"/>
        <w:rPr>
          <w:noProof/>
        </w:rPr>
      </w:pPr>
      <w:r w:rsidRPr="00AC3540">
        <w:rPr>
          <w:noProof/>
        </w:rPr>
        <w:t>that request contains an instruction that refers to an OBCP identifier that is already in the OBCP engine;</w:t>
      </w:r>
    </w:p>
    <w:p w:rsidR="00D76157" w:rsidRPr="00AC3540" w:rsidRDefault="00D76157" w:rsidP="00D76157">
      <w:pPr>
        <w:pStyle w:val="requirelevel2"/>
        <w:rPr>
          <w:noProof/>
        </w:rPr>
      </w:pPr>
      <w:r w:rsidRPr="00AC3540">
        <w:rPr>
          <w:noProof/>
        </w:rPr>
        <w:t>that request contains an instruction that refers to a file that does not exist;</w:t>
      </w:r>
    </w:p>
    <w:p w:rsidR="00D76157" w:rsidRPr="00AC3540" w:rsidRDefault="00D76157" w:rsidP="00D76157">
      <w:pPr>
        <w:pStyle w:val="requirelevel2"/>
        <w:rPr>
          <w:noProof/>
        </w:rPr>
      </w:pPr>
      <w:r w:rsidRPr="00AC3540">
        <w:rPr>
          <w:noProof/>
        </w:rPr>
        <w:t>that request contains an instruction that refers to a file that is not recognized as an OBCP file;</w:t>
      </w:r>
    </w:p>
    <w:p w:rsidR="00D76157" w:rsidRPr="00AC3540" w:rsidRDefault="00D76157" w:rsidP="00D76157">
      <w:pPr>
        <w:pStyle w:val="requirelevel2"/>
        <w:rPr>
          <w:noProof/>
        </w:rPr>
      </w:pPr>
      <w:r w:rsidRPr="00AC3540">
        <w:rPr>
          <w:noProof/>
        </w:rPr>
        <w:t>the on-board file determined by the loading policy does not exist;</w:t>
      </w:r>
    </w:p>
    <w:p w:rsidR="00D76157" w:rsidRPr="00AC3540" w:rsidRDefault="00D76157" w:rsidP="00D76157">
      <w:pPr>
        <w:pStyle w:val="requirelevel2"/>
        <w:rPr>
          <w:noProof/>
        </w:rPr>
      </w:pPr>
      <w:r w:rsidRPr="00AC3540">
        <w:rPr>
          <w:noProof/>
        </w:rPr>
        <w:t>the OBCP code in the file fails the checksum verification;</w:t>
      </w:r>
    </w:p>
    <w:p w:rsidR="00D76157" w:rsidRPr="00AC3540" w:rsidRDefault="00D76157" w:rsidP="00D76157">
      <w:pPr>
        <w:pStyle w:val="requirelevel2"/>
        <w:rPr>
          <w:noProof/>
        </w:rPr>
      </w:pPr>
      <w:r w:rsidRPr="00AC3540">
        <w:rPr>
          <w:noProof/>
        </w:rPr>
        <w:t>that request contains an instruction that refers to an observability level that is invalid;</w:t>
      </w:r>
    </w:p>
    <w:p w:rsidR="001C70A8" w:rsidRPr="00AC3540" w:rsidRDefault="00D76157" w:rsidP="001C70A8">
      <w:pPr>
        <w:pStyle w:val="requirelevel2"/>
        <w:rPr>
          <w:noProof/>
        </w:rPr>
      </w:pPr>
      <w:bookmarkStart w:id="611" w:name="_Ref423350376"/>
      <w:r w:rsidRPr="00AC3540">
        <w:rPr>
          <w:noProof/>
        </w:rPr>
        <w:t xml:space="preserve">that OBCP cannot be loaded </w:t>
      </w:r>
      <w:r w:rsidR="001C70A8" w:rsidRPr="00AC3540">
        <w:rPr>
          <w:noProof/>
        </w:rPr>
        <w:t xml:space="preserve">and activated </w:t>
      </w:r>
      <w:r w:rsidRPr="00AC3540">
        <w:rPr>
          <w:noProof/>
        </w:rPr>
        <w:t>due to the lack of OBCP engine available resources.</w:t>
      </w:r>
      <w:bookmarkEnd w:id="611"/>
    </w:p>
    <w:p w:rsidR="00D76157" w:rsidRPr="00AC3540" w:rsidRDefault="001C70A8" w:rsidP="009C226B">
      <w:pPr>
        <w:pStyle w:val="NOTE"/>
        <w:rPr>
          <w:noProof/>
        </w:rPr>
      </w:pPr>
      <w:r w:rsidRPr="00AC3540">
        <w:rPr>
          <w:noProof/>
        </w:rPr>
        <w:lastRenderedPageBreak/>
        <w:t xml:space="preserve">Item </w:t>
      </w:r>
      <w:r w:rsidRPr="00AC3540">
        <w:rPr>
          <w:noProof/>
        </w:rPr>
        <w:fldChar w:fldCharType="begin"/>
      </w:r>
      <w:r w:rsidRPr="00AC3540">
        <w:rPr>
          <w:noProof/>
        </w:rPr>
        <w:instrText xml:space="preserve"> REF _Ref423350376 \n \h </w:instrText>
      </w:r>
      <w:r w:rsidRPr="00AC3540">
        <w:rPr>
          <w:noProof/>
        </w:rPr>
      </w:r>
      <w:r w:rsidRPr="00AC3540">
        <w:rPr>
          <w:noProof/>
        </w:rPr>
        <w:fldChar w:fldCharType="separate"/>
      </w:r>
      <w:r w:rsidR="008A478B">
        <w:rPr>
          <w:noProof/>
        </w:rPr>
        <w:t>8</w:t>
      </w:r>
      <w:r w:rsidRPr="00AC3540">
        <w:rPr>
          <w:noProof/>
        </w:rPr>
        <w:fldChar w:fldCharType="end"/>
      </w:r>
      <w:r w:rsidRPr="00AC3540">
        <w:rPr>
          <w:noProof/>
        </w:rPr>
        <w:t xml:space="preserve"> implies that insufficient resources to activate the OBCP prevents the loading of the OBCP.</w:t>
      </w:r>
    </w:p>
    <w:p w:rsidR="00D76157" w:rsidRPr="00AC3540" w:rsidRDefault="00D76157" w:rsidP="00D76157">
      <w:pPr>
        <w:pStyle w:val="requirelevel1"/>
        <w:rPr>
          <w:noProof/>
        </w:rPr>
      </w:pPr>
      <w:r w:rsidRPr="00AC3540">
        <w:rPr>
          <w:noProof/>
        </w:rPr>
        <w:t>For each request to load by reference and activate an OBCP that is rejected, the OBCP management subservice shall generate a failed start of execution notification.</w:t>
      </w:r>
    </w:p>
    <w:p w:rsidR="00D76157" w:rsidRPr="00AC3540" w:rsidRDefault="00D76157" w:rsidP="00D76157">
      <w:pPr>
        <w:pStyle w:val="requirelevel1"/>
        <w:rPr>
          <w:noProof/>
        </w:rPr>
      </w:pPr>
      <w:r w:rsidRPr="00AC3540">
        <w:rPr>
          <w:noProof/>
        </w:rPr>
        <w:t>For each valid instruction to load by reference and activate an OBCP, the OBCP management subservice shall:</w:t>
      </w:r>
    </w:p>
    <w:p w:rsidR="00D76157" w:rsidRPr="00AC3540" w:rsidRDefault="00D76157" w:rsidP="00D76157">
      <w:pPr>
        <w:pStyle w:val="requirelevel2"/>
        <w:rPr>
          <w:noProof/>
        </w:rPr>
      </w:pPr>
      <w:r w:rsidRPr="00AC3540">
        <w:rPr>
          <w:noProof/>
        </w:rPr>
        <w:t>load the OBCP code contained in the file into the OBCP engine;</w:t>
      </w:r>
    </w:p>
    <w:p w:rsidR="00D76157" w:rsidRPr="00AC3540" w:rsidRDefault="00D76157" w:rsidP="00D76157">
      <w:pPr>
        <w:pStyle w:val="requirelevel2"/>
        <w:rPr>
          <w:noProof/>
        </w:rPr>
      </w:pPr>
      <w:r w:rsidRPr="00AC3540">
        <w:rPr>
          <w:noProof/>
        </w:rPr>
        <w:t>enable the raising of OBCP execution observability events according to the OBCP execution observability level of that OBCP;</w:t>
      </w:r>
    </w:p>
    <w:p w:rsidR="00D76157" w:rsidRPr="00AC3540" w:rsidRDefault="00D76157" w:rsidP="00D76157">
      <w:pPr>
        <w:pStyle w:val="requirelevel2"/>
        <w:rPr>
          <w:noProof/>
        </w:rPr>
      </w:pPr>
      <w:r w:rsidRPr="00AC3540">
        <w:rPr>
          <w:noProof/>
        </w:rPr>
        <w:t xml:space="preserve">set the execution status of the OBCP to </w:t>
      </w:r>
      <w:r w:rsidR="00E26372" w:rsidRPr="00AC3540">
        <w:rPr>
          <w:noProof/>
        </w:rPr>
        <w:t>"</w:t>
      </w:r>
      <w:r w:rsidRPr="00AC3540">
        <w:rPr>
          <w:noProof/>
        </w:rPr>
        <w:t>active and running</w:t>
      </w:r>
      <w:r w:rsidR="00E26372" w:rsidRPr="00AC3540">
        <w:rPr>
          <w:noProof/>
        </w:rPr>
        <w:t>"</w:t>
      </w:r>
      <w:r w:rsidRPr="00AC3540">
        <w:rPr>
          <w:noProof/>
        </w:rPr>
        <w:t>;</w:t>
      </w:r>
    </w:p>
    <w:p w:rsidR="00D76157" w:rsidRPr="00AC3540" w:rsidRDefault="00D76157" w:rsidP="00D76157">
      <w:pPr>
        <w:pStyle w:val="requirelevel2"/>
        <w:rPr>
          <w:noProof/>
        </w:rPr>
      </w:pPr>
      <w:r w:rsidRPr="00AC3540">
        <w:rPr>
          <w:noProof/>
        </w:rPr>
        <w:t>initiate the execution of the OBCP with the related argument values.</w:t>
      </w:r>
    </w:p>
    <w:p w:rsidR="007A7DC5" w:rsidRPr="00AC3540" w:rsidRDefault="007A7DC5" w:rsidP="00D76157">
      <w:pPr>
        <w:pStyle w:val="requirelevel2"/>
        <w:rPr>
          <w:noProof/>
        </w:rPr>
      </w:pPr>
      <w:bookmarkStart w:id="612" w:name="_Ref429403621"/>
      <w:r w:rsidRPr="00AC3540">
        <w:rPr>
          <w:noProof/>
        </w:rPr>
        <w:t>at the end of execution of the OBCP:</w:t>
      </w:r>
      <w:bookmarkEnd w:id="612"/>
    </w:p>
    <w:p w:rsidR="007A7DC5" w:rsidRPr="00AC3540" w:rsidRDefault="007A7DC5" w:rsidP="001436B6">
      <w:pPr>
        <w:pStyle w:val="requirelevel3"/>
        <w:rPr>
          <w:noProof/>
        </w:rPr>
      </w:pPr>
      <w:r w:rsidRPr="00AC3540">
        <w:rPr>
          <w:noProof/>
        </w:rPr>
        <w:t>remove the OBCP from the engine;</w:t>
      </w:r>
    </w:p>
    <w:p w:rsidR="007A7DC5" w:rsidRPr="00AC3540" w:rsidRDefault="007A7DC5" w:rsidP="001436B6">
      <w:pPr>
        <w:pStyle w:val="requirelevel3"/>
        <w:rPr>
          <w:noProof/>
        </w:rPr>
      </w:pPr>
      <w:r w:rsidRPr="00AC3540">
        <w:rPr>
          <w:noProof/>
        </w:rPr>
        <w:t>clean the engine from any information related to that OBCP.</w:t>
      </w:r>
    </w:p>
    <w:p w:rsidR="00226672" w:rsidRPr="00AC3540" w:rsidRDefault="00D76157" w:rsidP="00B8519B">
      <w:pPr>
        <w:pStyle w:val="NOTEnumbered"/>
        <w:numPr>
          <w:ilvl w:val="1"/>
          <w:numId w:val="184"/>
        </w:numPr>
        <w:rPr>
          <w:noProof/>
        </w:rPr>
      </w:pPr>
      <w:r w:rsidRPr="00AC3540">
        <w:rPr>
          <w:noProof/>
        </w:rPr>
        <w:t>The OBCP identifier and the OBCP checksum (if used) are also stored in the OBCP engine</w:t>
      </w:r>
      <w:r w:rsidR="00226672" w:rsidRPr="00AC3540">
        <w:rPr>
          <w:noProof/>
        </w:rPr>
        <w:t>.</w:t>
      </w:r>
    </w:p>
    <w:p w:rsidR="007A7DC5" w:rsidRPr="00AC3540" w:rsidRDefault="007A7DC5" w:rsidP="00B8519B">
      <w:pPr>
        <w:pStyle w:val="NOTEnumbered"/>
        <w:numPr>
          <w:ilvl w:val="1"/>
          <w:numId w:val="184"/>
        </w:numPr>
        <w:rPr>
          <w:noProof/>
        </w:rPr>
      </w:pPr>
      <w:r w:rsidRPr="00AC3540">
        <w:rPr>
          <w:noProof/>
        </w:rPr>
        <w:t xml:space="preserve">Item </w:t>
      </w:r>
      <w:r w:rsidRPr="00AC3540">
        <w:rPr>
          <w:noProof/>
        </w:rPr>
        <w:fldChar w:fldCharType="begin"/>
      </w:r>
      <w:r w:rsidRPr="00AC3540">
        <w:rPr>
          <w:noProof/>
        </w:rPr>
        <w:instrText xml:space="preserve"> REF _Ref429403621 \n \h </w:instrText>
      </w:r>
      <w:r w:rsidRPr="00AC3540">
        <w:rPr>
          <w:noProof/>
        </w:rPr>
      </w:r>
      <w:r w:rsidRPr="00AC3540">
        <w:rPr>
          <w:noProof/>
        </w:rPr>
        <w:fldChar w:fldCharType="separate"/>
      </w:r>
      <w:r w:rsidR="008A478B">
        <w:rPr>
          <w:noProof/>
        </w:rPr>
        <w:t>5</w:t>
      </w:r>
      <w:r w:rsidRPr="00AC3540">
        <w:rPr>
          <w:noProof/>
        </w:rPr>
        <w:fldChar w:fldCharType="end"/>
      </w:r>
      <w:r w:rsidRPr="00AC3540">
        <w:rPr>
          <w:noProof/>
        </w:rPr>
        <w:t xml:space="preserve"> implies that, after removal of the OBCP from the engine, the identifier of that OBCP can be reused.</w:t>
      </w:r>
    </w:p>
    <w:p w:rsidR="00B25CB0" w:rsidRPr="00AC3540" w:rsidRDefault="00B25CB0" w:rsidP="00B25CB0">
      <w:pPr>
        <w:pStyle w:val="Heading5"/>
        <w:rPr>
          <w:noProof/>
        </w:rPr>
      </w:pPr>
      <w:bookmarkStart w:id="613" w:name="TC_018_004_SYS"/>
      <w:r w:rsidRPr="00AC3540">
        <w:rPr>
          <w:noProof/>
        </w:rPr>
        <w:t>Stop an OBCP</w:t>
      </w:r>
      <w:bookmarkEnd w:id="613"/>
    </w:p>
    <w:p w:rsidR="00B25CB0" w:rsidRPr="00AC3540" w:rsidRDefault="00B25CB0" w:rsidP="00B25CB0">
      <w:pPr>
        <w:pStyle w:val="requirelevel1"/>
        <w:rPr>
          <w:noProof/>
        </w:rPr>
      </w:pPr>
      <w:r w:rsidRPr="00AC3540">
        <w:rPr>
          <w:noProof/>
        </w:rPr>
        <w:t>The OBCP management subservice shall provide the capability to stop an OBCP.</w:t>
      </w:r>
    </w:p>
    <w:p w:rsidR="00B25CB0" w:rsidRPr="00AC3540" w:rsidRDefault="00B25CB0" w:rsidP="00B8519B">
      <w:pPr>
        <w:pStyle w:val="NOTEnumbered"/>
        <w:numPr>
          <w:ilvl w:val="1"/>
          <w:numId w:val="133"/>
        </w:numPr>
        <w:rPr>
          <w:noProof/>
        </w:rPr>
      </w:pPr>
      <w:r w:rsidRPr="00AC3540">
        <w:rPr>
          <w:noProof/>
        </w:rPr>
        <w:t xml:space="preserve">The corresponding requests are of message type </w:t>
      </w:r>
      <w:r w:rsidR="00E26372" w:rsidRPr="00AC3540">
        <w:rPr>
          <w:noProof/>
        </w:rPr>
        <w:t>"</w:t>
      </w:r>
      <w:r w:rsidR="00C51E3F" w:rsidRPr="00AC3540">
        <w:rPr>
          <w:noProof/>
        </w:rPr>
        <w:t>TC [</w:t>
      </w:r>
      <w:r w:rsidRPr="00AC3540">
        <w:rPr>
          <w:noProof/>
        </w:rPr>
        <w:t>18,4] stop an OBCP</w:t>
      </w:r>
      <w:r w:rsidR="00E26372" w:rsidRPr="00AC3540">
        <w:rPr>
          <w:noProof/>
        </w:rPr>
        <w:t>"</w:t>
      </w:r>
      <w:r w:rsidRPr="00AC3540">
        <w:rPr>
          <w:noProof/>
        </w:rPr>
        <w:t>.</w:t>
      </w:r>
    </w:p>
    <w:p w:rsidR="00C005F7" w:rsidRPr="00AC3540" w:rsidRDefault="00C005F7" w:rsidP="00B8519B">
      <w:pPr>
        <w:pStyle w:val="NOTEnumbered"/>
        <w:numPr>
          <w:ilvl w:val="1"/>
          <w:numId w:val="133"/>
        </w:numPr>
        <w:rPr>
          <w:noProof/>
        </w:rPr>
      </w:pPr>
      <w:r w:rsidRPr="00AC3540">
        <w:rPr>
          <w:noProof/>
        </w:rPr>
        <w:t>If several requests to stop an OBCP are received, the OBCP execution stops at the first step reached.</w:t>
      </w:r>
    </w:p>
    <w:p w:rsidR="002B30FC" w:rsidRPr="00AC3540" w:rsidRDefault="00B25CB0" w:rsidP="00B25CB0">
      <w:pPr>
        <w:pStyle w:val="requirelevel1"/>
        <w:rPr>
          <w:noProof/>
        </w:rPr>
      </w:pPr>
      <w:r w:rsidRPr="00AC3540">
        <w:rPr>
          <w:noProof/>
        </w:rPr>
        <w:t xml:space="preserve">Each request to stop an OBCP shall contain exactly one </w:t>
      </w:r>
      <w:r w:rsidR="002B30FC" w:rsidRPr="00AC3540">
        <w:rPr>
          <w:noProof/>
        </w:rPr>
        <w:t>of:</w:t>
      </w:r>
    </w:p>
    <w:p w:rsidR="002B30FC" w:rsidRPr="00AC3540" w:rsidRDefault="002B30FC" w:rsidP="002B30FC">
      <w:pPr>
        <w:pStyle w:val="requirelevel2"/>
        <w:rPr>
          <w:noProof/>
        </w:rPr>
      </w:pPr>
      <w:r w:rsidRPr="00AC3540">
        <w:rPr>
          <w:noProof/>
        </w:rPr>
        <w:t xml:space="preserve">exactly one instruction to stop an OBCP </w:t>
      </w:r>
      <w:r w:rsidR="0070275E" w:rsidRPr="00AC3540">
        <w:rPr>
          <w:noProof/>
        </w:rPr>
        <w:t>at the end of current</w:t>
      </w:r>
      <w:r w:rsidRPr="00AC3540">
        <w:rPr>
          <w:noProof/>
        </w:rPr>
        <w:t xml:space="preserve"> step;</w:t>
      </w:r>
    </w:p>
    <w:p w:rsidR="00B25CB0" w:rsidRPr="00AC3540" w:rsidRDefault="002B30FC" w:rsidP="00527A77">
      <w:pPr>
        <w:pStyle w:val="requirelevel2"/>
        <w:rPr>
          <w:noProof/>
        </w:rPr>
      </w:pPr>
      <w:r w:rsidRPr="00AC3540">
        <w:rPr>
          <w:noProof/>
        </w:rPr>
        <w:t xml:space="preserve">exactly one </w:t>
      </w:r>
      <w:r w:rsidR="00B25CB0" w:rsidRPr="00AC3540">
        <w:rPr>
          <w:noProof/>
        </w:rPr>
        <w:t>instruction to stop an OBCP</w:t>
      </w:r>
      <w:r w:rsidRPr="00AC3540">
        <w:rPr>
          <w:noProof/>
        </w:rPr>
        <w:t xml:space="preserve"> at </w:t>
      </w:r>
      <w:r w:rsidR="0070275E" w:rsidRPr="00AC3540">
        <w:rPr>
          <w:noProof/>
        </w:rPr>
        <w:t xml:space="preserve">the end of a </w:t>
      </w:r>
      <w:r w:rsidRPr="00AC3540">
        <w:rPr>
          <w:noProof/>
        </w:rPr>
        <w:t>step</w:t>
      </w:r>
      <w:r w:rsidR="00B25CB0" w:rsidRPr="00AC3540">
        <w:rPr>
          <w:noProof/>
        </w:rPr>
        <w:t>.</w:t>
      </w:r>
    </w:p>
    <w:p w:rsidR="0070275E" w:rsidRPr="00AC3540" w:rsidRDefault="0070275E" w:rsidP="0070275E">
      <w:pPr>
        <w:pStyle w:val="requirelevel1"/>
        <w:rPr>
          <w:noProof/>
        </w:rPr>
      </w:pPr>
      <w:r w:rsidRPr="00AC3540">
        <w:rPr>
          <w:noProof/>
        </w:rPr>
        <w:t xml:space="preserve">Each instruction to stop an OBCP at the end of current step </w:t>
      </w:r>
      <w:r w:rsidR="008F0C7E" w:rsidRPr="00AC3540">
        <w:rPr>
          <w:noProof/>
        </w:rPr>
        <w:t>shall contain</w:t>
      </w:r>
      <w:r w:rsidRPr="00AC3540">
        <w:rPr>
          <w:noProof/>
        </w:rPr>
        <w:t>:</w:t>
      </w:r>
    </w:p>
    <w:p w:rsidR="0070275E" w:rsidRPr="00AC3540" w:rsidRDefault="0070275E" w:rsidP="0070275E">
      <w:pPr>
        <w:pStyle w:val="requirelevel2"/>
        <w:rPr>
          <w:noProof/>
        </w:rPr>
      </w:pPr>
      <w:r w:rsidRPr="00AC3540">
        <w:rPr>
          <w:noProof/>
        </w:rPr>
        <w:t>the identifier of the OBCP</w:t>
      </w:r>
      <w:r w:rsidR="00C005F7" w:rsidRPr="00AC3540">
        <w:rPr>
          <w:noProof/>
        </w:rPr>
        <w:t>.</w:t>
      </w:r>
    </w:p>
    <w:p w:rsidR="00B25CB0" w:rsidRPr="00AC3540" w:rsidRDefault="00B25CB0" w:rsidP="0070275E">
      <w:pPr>
        <w:pStyle w:val="requirelevel1"/>
        <w:rPr>
          <w:noProof/>
        </w:rPr>
      </w:pPr>
      <w:r w:rsidRPr="00AC3540">
        <w:rPr>
          <w:noProof/>
        </w:rPr>
        <w:t xml:space="preserve">Each instruction to stop an OBCP </w:t>
      </w:r>
      <w:r w:rsidR="002B30FC" w:rsidRPr="00AC3540">
        <w:rPr>
          <w:noProof/>
        </w:rPr>
        <w:t xml:space="preserve">at the end of a step </w:t>
      </w:r>
      <w:r w:rsidR="008F0C7E" w:rsidRPr="00AC3540">
        <w:rPr>
          <w:noProof/>
        </w:rPr>
        <w:t>shall contain</w:t>
      </w:r>
      <w:r w:rsidRPr="00AC3540">
        <w:rPr>
          <w:noProof/>
        </w:rPr>
        <w:t>:</w:t>
      </w:r>
    </w:p>
    <w:p w:rsidR="00C005F7" w:rsidRPr="00AC3540" w:rsidRDefault="00DA5CEB" w:rsidP="00DA5CEB">
      <w:pPr>
        <w:pStyle w:val="requirelevel2"/>
        <w:rPr>
          <w:noProof/>
          <w:szCs w:val="24"/>
        </w:rPr>
      </w:pPr>
      <w:r w:rsidRPr="00AC3540">
        <w:rPr>
          <w:noProof/>
        </w:rPr>
        <w:t>the identifier of the OBCP;</w:t>
      </w:r>
    </w:p>
    <w:p w:rsidR="00DA5CEB" w:rsidRPr="00AC3540" w:rsidRDefault="00DA5CEB" w:rsidP="00DA5CEB">
      <w:pPr>
        <w:pStyle w:val="requirelevel2"/>
        <w:rPr>
          <w:noProof/>
          <w:szCs w:val="24"/>
        </w:rPr>
      </w:pPr>
      <w:r w:rsidRPr="00AC3540">
        <w:rPr>
          <w:noProof/>
        </w:rPr>
        <w:t>the identifier of that step.</w:t>
      </w:r>
    </w:p>
    <w:p w:rsidR="00B25CB0" w:rsidRPr="00AC3540" w:rsidRDefault="00B25CB0" w:rsidP="00B25CB0">
      <w:pPr>
        <w:pStyle w:val="requirelevel1"/>
        <w:rPr>
          <w:noProof/>
        </w:rPr>
      </w:pPr>
      <w:r w:rsidRPr="00AC3540">
        <w:rPr>
          <w:noProof/>
        </w:rPr>
        <w:t>The OBCP management subservice shall reject any request to stop an OBCP if</w:t>
      </w:r>
      <w:r w:rsidR="00AF4655" w:rsidRPr="00AC3540">
        <w:rPr>
          <w:noProof/>
        </w:rPr>
        <w:t xml:space="preserve"> any of the following conditions occurs</w:t>
      </w:r>
      <w:r w:rsidRPr="00AC3540">
        <w:rPr>
          <w:noProof/>
        </w:rPr>
        <w:t>:</w:t>
      </w:r>
    </w:p>
    <w:p w:rsidR="00DA5CEB" w:rsidRPr="00AC3540" w:rsidRDefault="00014752" w:rsidP="00DA5CEB">
      <w:pPr>
        <w:pStyle w:val="requirelevel2"/>
        <w:rPr>
          <w:noProof/>
        </w:rPr>
      </w:pPr>
      <w:r w:rsidRPr="00AC3540">
        <w:rPr>
          <w:noProof/>
        </w:rPr>
        <w:t>the OBCP engine is not running</w:t>
      </w:r>
      <w:r w:rsidR="00DA5CEB" w:rsidRPr="00AC3540">
        <w:rPr>
          <w:noProof/>
        </w:rPr>
        <w:t>;</w:t>
      </w:r>
    </w:p>
    <w:p w:rsidR="00DA5CEB" w:rsidRPr="00AC3540" w:rsidRDefault="00B25CB0" w:rsidP="00527A77">
      <w:pPr>
        <w:pStyle w:val="requirelevel2"/>
        <w:rPr>
          <w:noProof/>
        </w:rPr>
      </w:pPr>
      <w:r w:rsidRPr="00AC3540">
        <w:rPr>
          <w:noProof/>
        </w:rPr>
        <w:t xml:space="preserve">that request contains an </w:t>
      </w:r>
      <w:r w:rsidR="00DA5CEB" w:rsidRPr="00AC3540">
        <w:rPr>
          <w:noProof/>
        </w:rPr>
        <w:t xml:space="preserve">instruction </w:t>
      </w:r>
      <w:r w:rsidRPr="00AC3540">
        <w:rPr>
          <w:noProof/>
        </w:rPr>
        <w:t xml:space="preserve">that </w:t>
      </w:r>
      <w:r w:rsidR="00DA5CEB" w:rsidRPr="00AC3540">
        <w:rPr>
          <w:noProof/>
        </w:rPr>
        <w:t>refers to an OBCP identifier that is not loaded in the OBCP engine</w:t>
      </w:r>
      <w:r w:rsidR="00C005F7" w:rsidRPr="00AC3540">
        <w:rPr>
          <w:noProof/>
        </w:rPr>
        <w:t>.</w:t>
      </w:r>
    </w:p>
    <w:p w:rsidR="00B25CB0" w:rsidRPr="00AC3540" w:rsidRDefault="00B25CB0" w:rsidP="00B25CB0">
      <w:pPr>
        <w:pStyle w:val="requirelevel1"/>
        <w:rPr>
          <w:noProof/>
        </w:rPr>
      </w:pPr>
      <w:r w:rsidRPr="00AC3540">
        <w:rPr>
          <w:noProof/>
        </w:rPr>
        <w:lastRenderedPageBreak/>
        <w:t xml:space="preserve">For each request to stop an OBCP that is rejected, the OBCP management subservice </w:t>
      </w:r>
      <w:r w:rsidR="009F5D24" w:rsidRPr="00AC3540">
        <w:rPr>
          <w:noProof/>
        </w:rPr>
        <w:t>shall generate a failed start of execution notification</w:t>
      </w:r>
      <w:r w:rsidRPr="00AC3540">
        <w:rPr>
          <w:noProof/>
        </w:rPr>
        <w:t>.</w:t>
      </w:r>
    </w:p>
    <w:p w:rsidR="00C005F7" w:rsidRPr="00AC3540" w:rsidRDefault="00C005F7" w:rsidP="00C005F7">
      <w:pPr>
        <w:pStyle w:val="requirelevel1"/>
        <w:rPr>
          <w:noProof/>
        </w:rPr>
      </w:pPr>
      <w:r w:rsidRPr="00AC3540">
        <w:rPr>
          <w:noProof/>
        </w:rPr>
        <w:t>For each valid instruction to stop an OBCP at the end of current step, the OBCP management subservice shall:</w:t>
      </w:r>
    </w:p>
    <w:p w:rsidR="00C005F7" w:rsidRPr="00AC3540" w:rsidRDefault="00C005F7" w:rsidP="00C005F7">
      <w:pPr>
        <w:pStyle w:val="requirelevel2"/>
        <w:rPr>
          <w:noProof/>
        </w:rPr>
      </w:pPr>
      <w:r w:rsidRPr="00AC3540">
        <w:rPr>
          <w:noProof/>
        </w:rPr>
        <w:t>if the OBCP is running, wait until the OBCP execution ends the execution of the running step;</w:t>
      </w:r>
    </w:p>
    <w:p w:rsidR="00C005F7" w:rsidRPr="00AC3540" w:rsidRDefault="00C005F7" w:rsidP="00C005F7">
      <w:pPr>
        <w:pStyle w:val="requirelevel2"/>
        <w:rPr>
          <w:noProof/>
        </w:rPr>
      </w:pPr>
      <w:r w:rsidRPr="00AC3540">
        <w:rPr>
          <w:noProof/>
        </w:rPr>
        <w:t>freeze the execution of any remaining OBCP statements;</w:t>
      </w:r>
    </w:p>
    <w:p w:rsidR="00C005F7" w:rsidRPr="00AC3540" w:rsidRDefault="00C005F7" w:rsidP="00C005F7">
      <w:pPr>
        <w:pStyle w:val="requirelevel2"/>
        <w:rPr>
          <w:noProof/>
        </w:rPr>
      </w:pPr>
      <w:r w:rsidRPr="00AC3540">
        <w:rPr>
          <w:noProof/>
        </w:rPr>
        <w:t>remove the "stop at step" configuration properties resulting from the received requests to stop that OBCP;</w:t>
      </w:r>
    </w:p>
    <w:p w:rsidR="00C005F7" w:rsidRPr="00AC3540" w:rsidRDefault="00C005F7" w:rsidP="00C005F7">
      <w:pPr>
        <w:pStyle w:val="requirelevel2"/>
        <w:rPr>
          <w:noProof/>
        </w:rPr>
      </w:pPr>
      <w:r w:rsidRPr="00AC3540">
        <w:rPr>
          <w:noProof/>
        </w:rPr>
        <w:t xml:space="preserve"> set the execution status of the OBCP to "inactive".</w:t>
      </w:r>
    </w:p>
    <w:p w:rsidR="00B25CB0" w:rsidRPr="00AC3540" w:rsidRDefault="00B25CB0" w:rsidP="00B25CB0">
      <w:pPr>
        <w:pStyle w:val="requirelevel1"/>
        <w:rPr>
          <w:noProof/>
        </w:rPr>
      </w:pPr>
      <w:r w:rsidRPr="00AC3540">
        <w:rPr>
          <w:noProof/>
        </w:rPr>
        <w:t>For each valid instruction to stop an OBCP</w:t>
      </w:r>
      <w:r w:rsidR="00C005F7" w:rsidRPr="00AC3540">
        <w:rPr>
          <w:noProof/>
        </w:rPr>
        <w:t xml:space="preserve"> at the end of a step</w:t>
      </w:r>
      <w:r w:rsidRPr="00AC3540">
        <w:rPr>
          <w:noProof/>
        </w:rPr>
        <w:t>, the OBCP management subservice shall:</w:t>
      </w:r>
    </w:p>
    <w:p w:rsidR="00DA5CEB" w:rsidRPr="00AC3540" w:rsidRDefault="00DA5CEB" w:rsidP="00DA5CEB">
      <w:pPr>
        <w:pStyle w:val="requirelevel2"/>
        <w:rPr>
          <w:noProof/>
        </w:rPr>
      </w:pPr>
      <w:r w:rsidRPr="00AC3540">
        <w:rPr>
          <w:noProof/>
        </w:rPr>
        <w:t>if the OBCP is running, wait until the OBCP execution reaches the execution step referred to in the instruction;</w:t>
      </w:r>
    </w:p>
    <w:p w:rsidR="00DA5CEB" w:rsidRPr="00AC3540" w:rsidRDefault="00DA5CEB" w:rsidP="00DA5CEB">
      <w:pPr>
        <w:pStyle w:val="requirelevel2"/>
        <w:rPr>
          <w:noProof/>
        </w:rPr>
      </w:pPr>
      <w:r w:rsidRPr="00AC3540">
        <w:rPr>
          <w:noProof/>
        </w:rPr>
        <w:t>freeze the execution of any remaining OBCP statements;</w:t>
      </w:r>
    </w:p>
    <w:p w:rsidR="007F3AD2" w:rsidRPr="00AC3540" w:rsidRDefault="007F3AD2" w:rsidP="00DA5CEB">
      <w:pPr>
        <w:pStyle w:val="requirelevel2"/>
        <w:rPr>
          <w:noProof/>
        </w:rPr>
      </w:pPr>
      <w:r w:rsidRPr="00AC3540">
        <w:rPr>
          <w:noProof/>
        </w:rPr>
        <w:t xml:space="preserve">remove the </w:t>
      </w:r>
      <w:r w:rsidR="00E26372" w:rsidRPr="00AC3540">
        <w:rPr>
          <w:noProof/>
        </w:rPr>
        <w:t>"</w:t>
      </w:r>
      <w:r w:rsidR="007270B1" w:rsidRPr="00AC3540">
        <w:rPr>
          <w:noProof/>
        </w:rPr>
        <w:t>stop at step</w:t>
      </w:r>
      <w:r w:rsidR="00E26372" w:rsidRPr="00AC3540">
        <w:rPr>
          <w:noProof/>
        </w:rPr>
        <w:t>"</w:t>
      </w:r>
      <w:r w:rsidR="007270B1" w:rsidRPr="00AC3540">
        <w:rPr>
          <w:noProof/>
        </w:rPr>
        <w:t xml:space="preserve"> </w:t>
      </w:r>
      <w:r w:rsidRPr="00AC3540">
        <w:rPr>
          <w:noProof/>
        </w:rPr>
        <w:t xml:space="preserve">configuration properties resulting from the received requests to stop </w:t>
      </w:r>
      <w:r w:rsidR="007270B1" w:rsidRPr="00AC3540">
        <w:rPr>
          <w:noProof/>
        </w:rPr>
        <w:t>that</w:t>
      </w:r>
      <w:r w:rsidRPr="00AC3540">
        <w:rPr>
          <w:noProof/>
        </w:rPr>
        <w:t xml:space="preserve"> OBCP;</w:t>
      </w:r>
    </w:p>
    <w:p w:rsidR="00DA5CEB" w:rsidRPr="00AC3540" w:rsidRDefault="007F3AD2" w:rsidP="00DA5CEB">
      <w:pPr>
        <w:pStyle w:val="requirelevel2"/>
        <w:rPr>
          <w:noProof/>
        </w:rPr>
      </w:pPr>
      <w:r w:rsidRPr="00AC3540">
        <w:rPr>
          <w:noProof/>
        </w:rPr>
        <w:t xml:space="preserve"> </w:t>
      </w:r>
      <w:r w:rsidR="00DA5CEB" w:rsidRPr="00AC3540">
        <w:rPr>
          <w:noProof/>
        </w:rPr>
        <w:t xml:space="preserve">set the execution status of the OBCP to </w:t>
      </w:r>
      <w:r w:rsidR="00E26372" w:rsidRPr="00AC3540">
        <w:rPr>
          <w:noProof/>
        </w:rPr>
        <w:t>"</w:t>
      </w:r>
      <w:r w:rsidR="00DA5CEB" w:rsidRPr="00AC3540">
        <w:rPr>
          <w:noProof/>
        </w:rPr>
        <w:t>inactive</w:t>
      </w:r>
      <w:r w:rsidR="00E26372" w:rsidRPr="00AC3540">
        <w:rPr>
          <w:noProof/>
        </w:rPr>
        <w:t>"</w:t>
      </w:r>
      <w:r w:rsidR="00DA5CEB" w:rsidRPr="00AC3540">
        <w:rPr>
          <w:noProof/>
        </w:rPr>
        <w:t>.</w:t>
      </w:r>
    </w:p>
    <w:p w:rsidR="009731B4" w:rsidRPr="00AC3540" w:rsidRDefault="009731B4" w:rsidP="009731B4">
      <w:pPr>
        <w:pStyle w:val="Heading5"/>
        <w:rPr>
          <w:noProof/>
        </w:rPr>
      </w:pPr>
      <w:bookmarkStart w:id="614" w:name="TC_018_020_SYS"/>
      <w:r w:rsidRPr="00AC3540">
        <w:rPr>
          <w:noProof/>
        </w:rPr>
        <w:t>Stop and unload an OBCP</w:t>
      </w:r>
      <w:bookmarkEnd w:id="614"/>
    </w:p>
    <w:p w:rsidR="009731B4" w:rsidRPr="00AC3540" w:rsidRDefault="009731B4" w:rsidP="009731B4">
      <w:pPr>
        <w:pStyle w:val="requirelevel1"/>
        <w:rPr>
          <w:noProof/>
        </w:rPr>
      </w:pPr>
      <w:r w:rsidRPr="00AC3540">
        <w:rPr>
          <w:noProof/>
        </w:rPr>
        <w:t>The OBCP management subservice capability to stop and unload an OBCP shall be declared when specifying that subservice.</w:t>
      </w:r>
    </w:p>
    <w:p w:rsidR="009731B4" w:rsidRPr="00AC3540" w:rsidRDefault="009731B4" w:rsidP="00B8519B">
      <w:pPr>
        <w:pStyle w:val="NOTEnumbered"/>
        <w:numPr>
          <w:ilvl w:val="1"/>
          <w:numId w:val="246"/>
        </w:numPr>
        <w:rPr>
          <w:noProof/>
        </w:rPr>
      </w:pPr>
      <w:r w:rsidRPr="00AC3540">
        <w:rPr>
          <w:noProof/>
        </w:rPr>
        <w:t>The corresponding requests are of message type "TC[18,20] stop and unload an OBCP".</w:t>
      </w:r>
    </w:p>
    <w:p w:rsidR="009731B4" w:rsidRPr="00AC3540" w:rsidRDefault="009731B4" w:rsidP="00B8519B">
      <w:pPr>
        <w:pStyle w:val="NOTEnumbered"/>
        <w:numPr>
          <w:ilvl w:val="1"/>
          <w:numId w:val="184"/>
        </w:numPr>
        <w:rPr>
          <w:noProof/>
        </w:rPr>
      </w:pPr>
      <w:r w:rsidRPr="00AC3540">
        <w:rPr>
          <w:noProof/>
        </w:rPr>
        <w:t>If several requests to stop and unload an OBCP are received, the OBCP execution stops at the first step reached.</w:t>
      </w:r>
    </w:p>
    <w:p w:rsidR="009731B4" w:rsidRPr="00AC3540" w:rsidRDefault="009731B4" w:rsidP="009731B4">
      <w:pPr>
        <w:pStyle w:val="requirelevel1"/>
        <w:rPr>
          <w:noProof/>
        </w:rPr>
      </w:pPr>
      <w:r w:rsidRPr="00AC3540">
        <w:rPr>
          <w:noProof/>
        </w:rPr>
        <w:t>Each request to stop and unload an OBCP shall contain exactly one of:</w:t>
      </w:r>
    </w:p>
    <w:p w:rsidR="009731B4" w:rsidRPr="00AC3540" w:rsidRDefault="009731B4" w:rsidP="009731B4">
      <w:pPr>
        <w:pStyle w:val="requirelevel2"/>
        <w:rPr>
          <w:noProof/>
        </w:rPr>
      </w:pPr>
      <w:r w:rsidRPr="00AC3540">
        <w:rPr>
          <w:noProof/>
        </w:rPr>
        <w:t>exactly one instruction to stop and unload an OBCP at the end of current step;</w:t>
      </w:r>
    </w:p>
    <w:p w:rsidR="009731B4" w:rsidRPr="00AC3540" w:rsidRDefault="009731B4" w:rsidP="009731B4">
      <w:pPr>
        <w:pStyle w:val="requirelevel2"/>
        <w:rPr>
          <w:noProof/>
        </w:rPr>
      </w:pPr>
      <w:r w:rsidRPr="00AC3540">
        <w:rPr>
          <w:noProof/>
        </w:rPr>
        <w:t>exactly one instruction to stop and unload an OBCP at the end of a step.</w:t>
      </w:r>
    </w:p>
    <w:p w:rsidR="009731B4" w:rsidRPr="00AC3540" w:rsidRDefault="009731B4" w:rsidP="009731B4">
      <w:pPr>
        <w:pStyle w:val="requirelevel1"/>
        <w:rPr>
          <w:noProof/>
        </w:rPr>
      </w:pPr>
      <w:r w:rsidRPr="00AC3540">
        <w:rPr>
          <w:noProof/>
        </w:rPr>
        <w:t>Each instruction to stop and unload an OBCP at the end of current step shall contain:</w:t>
      </w:r>
    </w:p>
    <w:p w:rsidR="009731B4" w:rsidRPr="00AC3540" w:rsidRDefault="009731B4" w:rsidP="009731B4">
      <w:pPr>
        <w:pStyle w:val="requirelevel2"/>
        <w:rPr>
          <w:noProof/>
        </w:rPr>
      </w:pPr>
      <w:r w:rsidRPr="00AC3540">
        <w:rPr>
          <w:noProof/>
        </w:rPr>
        <w:t>the identifier of the OBCP.</w:t>
      </w:r>
    </w:p>
    <w:p w:rsidR="009731B4" w:rsidRPr="00AC3540" w:rsidRDefault="009731B4" w:rsidP="009731B4">
      <w:pPr>
        <w:pStyle w:val="requirelevel1"/>
        <w:rPr>
          <w:noProof/>
        </w:rPr>
      </w:pPr>
      <w:r w:rsidRPr="00AC3540">
        <w:rPr>
          <w:noProof/>
        </w:rPr>
        <w:t>Each instruction to stop and unload an OBCP at the end of a step shall contain:</w:t>
      </w:r>
    </w:p>
    <w:p w:rsidR="009731B4" w:rsidRPr="00AC3540" w:rsidRDefault="009731B4" w:rsidP="009731B4">
      <w:pPr>
        <w:pStyle w:val="requirelevel2"/>
        <w:rPr>
          <w:noProof/>
          <w:szCs w:val="24"/>
        </w:rPr>
      </w:pPr>
      <w:r w:rsidRPr="00AC3540">
        <w:rPr>
          <w:noProof/>
        </w:rPr>
        <w:t>the identifier of the OBCP;</w:t>
      </w:r>
    </w:p>
    <w:p w:rsidR="009731B4" w:rsidRPr="00AC3540" w:rsidRDefault="009731B4" w:rsidP="009731B4">
      <w:pPr>
        <w:pStyle w:val="requirelevel2"/>
        <w:rPr>
          <w:noProof/>
          <w:szCs w:val="24"/>
        </w:rPr>
      </w:pPr>
      <w:r w:rsidRPr="00AC3540">
        <w:rPr>
          <w:noProof/>
        </w:rPr>
        <w:t>the identifier of that step.</w:t>
      </w:r>
    </w:p>
    <w:p w:rsidR="009731B4" w:rsidRPr="00AC3540" w:rsidRDefault="009731B4" w:rsidP="009731B4">
      <w:pPr>
        <w:pStyle w:val="requirelevel1"/>
        <w:rPr>
          <w:noProof/>
        </w:rPr>
      </w:pPr>
      <w:r w:rsidRPr="00AC3540">
        <w:rPr>
          <w:noProof/>
        </w:rPr>
        <w:t>The OBCP management subservice shall reject any request to stop and unload an OBCP if any of the following conditions occurs:</w:t>
      </w:r>
    </w:p>
    <w:p w:rsidR="009731B4" w:rsidRPr="00AC3540" w:rsidRDefault="009731B4" w:rsidP="009731B4">
      <w:pPr>
        <w:pStyle w:val="requirelevel2"/>
        <w:rPr>
          <w:noProof/>
        </w:rPr>
      </w:pPr>
      <w:r w:rsidRPr="00AC3540">
        <w:rPr>
          <w:noProof/>
        </w:rPr>
        <w:t>the OBCP engine is not running;</w:t>
      </w:r>
    </w:p>
    <w:p w:rsidR="009731B4" w:rsidRPr="00AC3540" w:rsidRDefault="009731B4" w:rsidP="009731B4">
      <w:pPr>
        <w:pStyle w:val="requirelevel2"/>
        <w:rPr>
          <w:noProof/>
        </w:rPr>
      </w:pPr>
      <w:r w:rsidRPr="00AC3540">
        <w:rPr>
          <w:noProof/>
        </w:rPr>
        <w:t>that request contains an instruction that refers to an OBCP identifier that is not loaded in the OBCP engine.</w:t>
      </w:r>
    </w:p>
    <w:p w:rsidR="009731B4" w:rsidRPr="00AC3540" w:rsidRDefault="009731B4" w:rsidP="009731B4">
      <w:pPr>
        <w:pStyle w:val="requirelevel1"/>
        <w:rPr>
          <w:noProof/>
        </w:rPr>
      </w:pPr>
      <w:r w:rsidRPr="00AC3540">
        <w:rPr>
          <w:noProof/>
        </w:rPr>
        <w:lastRenderedPageBreak/>
        <w:t>For each request to stop and unload an OBCP that is rejected, the OBCP management subservice shall generate a failed start of execution notification.</w:t>
      </w:r>
    </w:p>
    <w:p w:rsidR="009731B4" w:rsidRPr="00AC3540" w:rsidRDefault="009731B4" w:rsidP="009731B4">
      <w:pPr>
        <w:pStyle w:val="requirelevel1"/>
        <w:rPr>
          <w:noProof/>
        </w:rPr>
      </w:pPr>
      <w:r w:rsidRPr="00AC3540">
        <w:rPr>
          <w:noProof/>
        </w:rPr>
        <w:t>For each valid instruction to stop and unload an OBCP at the end of current step, the OBCP management subservice shall:</w:t>
      </w:r>
    </w:p>
    <w:p w:rsidR="009731B4" w:rsidRPr="00AC3540" w:rsidRDefault="009731B4" w:rsidP="009731B4">
      <w:pPr>
        <w:pStyle w:val="requirelevel2"/>
        <w:rPr>
          <w:noProof/>
        </w:rPr>
      </w:pPr>
      <w:r w:rsidRPr="00AC3540">
        <w:rPr>
          <w:noProof/>
        </w:rPr>
        <w:t>if the OBCP is active:</w:t>
      </w:r>
    </w:p>
    <w:p w:rsidR="009731B4" w:rsidRPr="00AC3540" w:rsidRDefault="009731B4" w:rsidP="009731B4">
      <w:pPr>
        <w:pStyle w:val="requirelevel3"/>
        <w:rPr>
          <w:noProof/>
        </w:rPr>
      </w:pPr>
      <w:r w:rsidRPr="00AC3540">
        <w:rPr>
          <w:noProof/>
        </w:rPr>
        <w:t>if the OBCP is running, wait until the OBCP execution ends the execution of the running step;</w:t>
      </w:r>
    </w:p>
    <w:p w:rsidR="009731B4" w:rsidRPr="00AC3540" w:rsidRDefault="009731B4" w:rsidP="009731B4">
      <w:pPr>
        <w:pStyle w:val="requirelevel3"/>
        <w:rPr>
          <w:noProof/>
        </w:rPr>
      </w:pPr>
      <w:r w:rsidRPr="00AC3540">
        <w:rPr>
          <w:noProof/>
        </w:rPr>
        <w:t>freeze the execution of any remaining OBCP statements;</w:t>
      </w:r>
    </w:p>
    <w:p w:rsidR="009731B4" w:rsidRPr="00AC3540" w:rsidRDefault="009731B4" w:rsidP="009731B4">
      <w:pPr>
        <w:pStyle w:val="requirelevel2"/>
        <w:rPr>
          <w:noProof/>
        </w:rPr>
      </w:pPr>
      <w:r w:rsidRPr="00AC3540">
        <w:rPr>
          <w:noProof/>
        </w:rPr>
        <w:t>unload the OBCP from the OBCP engine;</w:t>
      </w:r>
    </w:p>
    <w:p w:rsidR="009731B4" w:rsidRPr="00AC3540" w:rsidRDefault="009731B4" w:rsidP="009731B4">
      <w:pPr>
        <w:pStyle w:val="requirelevel2"/>
        <w:rPr>
          <w:noProof/>
        </w:rPr>
      </w:pPr>
      <w:r w:rsidRPr="00AC3540">
        <w:rPr>
          <w:noProof/>
        </w:rPr>
        <w:t>clean the engine from any remaining information related to that OBCP.</w:t>
      </w:r>
    </w:p>
    <w:p w:rsidR="009731B4" w:rsidRPr="00AC3540" w:rsidRDefault="009731B4" w:rsidP="009731B4">
      <w:pPr>
        <w:pStyle w:val="requirelevel1"/>
        <w:rPr>
          <w:noProof/>
        </w:rPr>
      </w:pPr>
      <w:r w:rsidRPr="00AC3540">
        <w:rPr>
          <w:noProof/>
        </w:rPr>
        <w:t>For each valid instruction to stop and unload an OBCP at the end of a step, the OBCP management subservice shall:</w:t>
      </w:r>
    </w:p>
    <w:p w:rsidR="009731B4" w:rsidRPr="00AC3540" w:rsidRDefault="009731B4" w:rsidP="009731B4">
      <w:pPr>
        <w:pStyle w:val="requirelevel2"/>
        <w:rPr>
          <w:noProof/>
        </w:rPr>
      </w:pPr>
      <w:r w:rsidRPr="00AC3540">
        <w:rPr>
          <w:noProof/>
        </w:rPr>
        <w:t>if the OBCP is active:</w:t>
      </w:r>
    </w:p>
    <w:p w:rsidR="009731B4" w:rsidRPr="00AC3540" w:rsidRDefault="009731B4" w:rsidP="009731B4">
      <w:pPr>
        <w:pStyle w:val="requirelevel3"/>
        <w:rPr>
          <w:noProof/>
        </w:rPr>
      </w:pPr>
      <w:r w:rsidRPr="00AC3540">
        <w:rPr>
          <w:noProof/>
        </w:rPr>
        <w:t>if the OBCP is running, wait until the OBCP execution reaches the execution step referred to in the instruction;</w:t>
      </w:r>
    </w:p>
    <w:p w:rsidR="009731B4" w:rsidRPr="00AC3540" w:rsidRDefault="009731B4" w:rsidP="009731B4">
      <w:pPr>
        <w:pStyle w:val="requirelevel3"/>
        <w:rPr>
          <w:noProof/>
        </w:rPr>
      </w:pPr>
      <w:r w:rsidRPr="00AC3540">
        <w:rPr>
          <w:noProof/>
        </w:rPr>
        <w:t>freeze the execution of any remaining OBCP statements;</w:t>
      </w:r>
    </w:p>
    <w:p w:rsidR="009731B4" w:rsidRPr="00AC3540" w:rsidRDefault="009731B4" w:rsidP="009731B4">
      <w:pPr>
        <w:pStyle w:val="requirelevel2"/>
        <w:rPr>
          <w:noProof/>
        </w:rPr>
      </w:pPr>
      <w:r w:rsidRPr="00AC3540">
        <w:rPr>
          <w:noProof/>
        </w:rPr>
        <w:t>unload the OBCP from the OBCP engine;</w:t>
      </w:r>
    </w:p>
    <w:p w:rsidR="009731B4" w:rsidRPr="00AC3540" w:rsidRDefault="009731B4" w:rsidP="009731B4">
      <w:pPr>
        <w:pStyle w:val="requirelevel2"/>
        <w:rPr>
          <w:noProof/>
        </w:rPr>
      </w:pPr>
      <w:r w:rsidRPr="00AC3540">
        <w:rPr>
          <w:noProof/>
        </w:rPr>
        <w:t>clean the engine from any remaining information related to that OBCP.</w:t>
      </w:r>
    </w:p>
    <w:p w:rsidR="004956F0" w:rsidRPr="00AC3540" w:rsidRDefault="004956F0" w:rsidP="004956F0">
      <w:pPr>
        <w:pStyle w:val="Heading5"/>
        <w:rPr>
          <w:noProof/>
        </w:rPr>
      </w:pPr>
      <w:bookmarkStart w:id="615" w:name="TC_018_012_SYS"/>
      <w:r w:rsidRPr="00AC3540">
        <w:rPr>
          <w:noProof/>
        </w:rPr>
        <w:t>Abort an OBCP</w:t>
      </w:r>
      <w:bookmarkEnd w:id="615"/>
    </w:p>
    <w:p w:rsidR="004956F0" w:rsidRPr="00AC3540" w:rsidRDefault="004956F0" w:rsidP="004956F0">
      <w:pPr>
        <w:pStyle w:val="requirelevel1"/>
        <w:rPr>
          <w:noProof/>
        </w:rPr>
      </w:pPr>
      <w:r w:rsidRPr="00AC3540">
        <w:rPr>
          <w:noProof/>
        </w:rPr>
        <w:t>The OBCP management subservice shall provide the capability to abort an OBCP.</w:t>
      </w:r>
    </w:p>
    <w:p w:rsidR="004956F0" w:rsidRPr="00AC3540" w:rsidRDefault="004956F0" w:rsidP="009C226B">
      <w:pPr>
        <w:pStyle w:val="NOTE"/>
        <w:rPr>
          <w:noProof/>
        </w:rPr>
      </w:pPr>
      <w:r w:rsidRPr="00AC3540">
        <w:rPr>
          <w:noProof/>
        </w:rPr>
        <w:t xml:space="preserve">The corresponding requests are of message type </w:t>
      </w:r>
      <w:r w:rsidR="00E26372" w:rsidRPr="00AC3540">
        <w:rPr>
          <w:noProof/>
        </w:rPr>
        <w:t>"</w:t>
      </w:r>
      <w:r w:rsidRPr="00AC3540">
        <w:rPr>
          <w:noProof/>
        </w:rPr>
        <w:t>TC[18,12] abort an OBCP</w:t>
      </w:r>
      <w:r w:rsidR="00E26372" w:rsidRPr="00AC3540">
        <w:rPr>
          <w:noProof/>
        </w:rPr>
        <w:t>"</w:t>
      </w:r>
      <w:r w:rsidRPr="00AC3540">
        <w:rPr>
          <w:noProof/>
        </w:rPr>
        <w:t>.</w:t>
      </w:r>
    </w:p>
    <w:p w:rsidR="004956F0" w:rsidRPr="00AC3540" w:rsidRDefault="004956F0" w:rsidP="004956F0">
      <w:pPr>
        <w:pStyle w:val="requirelevel1"/>
        <w:rPr>
          <w:noProof/>
        </w:rPr>
      </w:pPr>
      <w:r w:rsidRPr="00AC3540">
        <w:rPr>
          <w:noProof/>
        </w:rPr>
        <w:t>Each request to abort an OBCP shall contain exactly one instruction to abort an OBCP.</w:t>
      </w:r>
    </w:p>
    <w:p w:rsidR="004956F0" w:rsidRPr="00AC3540" w:rsidRDefault="004956F0" w:rsidP="004956F0">
      <w:pPr>
        <w:pStyle w:val="requirelevel1"/>
        <w:rPr>
          <w:noProof/>
        </w:rPr>
      </w:pPr>
      <w:r w:rsidRPr="00AC3540">
        <w:rPr>
          <w:noProof/>
        </w:rPr>
        <w:t xml:space="preserve">Each instruction to abort an OBCP </w:t>
      </w:r>
      <w:r w:rsidR="008F0C7E" w:rsidRPr="00AC3540">
        <w:rPr>
          <w:noProof/>
        </w:rPr>
        <w:t>shall contain</w:t>
      </w:r>
      <w:r w:rsidRPr="00AC3540">
        <w:rPr>
          <w:noProof/>
        </w:rPr>
        <w:t>:</w:t>
      </w:r>
    </w:p>
    <w:p w:rsidR="00DA5CEB" w:rsidRPr="00AC3540" w:rsidRDefault="00DA5CEB" w:rsidP="00DA5CEB">
      <w:pPr>
        <w:pStyle w:val="requirelevel2"/>
        <w:rPr>
          <w:noProof/>
          <w:szCs w:val="24"/>
        </w:rPr>
      </w:pPr>
      <w:r w:rsidRPr="00AC3540">
        <w:rPr>
          <w:noProof/>
        </w:rPr>
        <w:t>the identifier of the OBCP.</w:t>
      </w:r>
    </w:p>
    <w:p w:rsidR="004956F0" w:rsidRPr="00AC3540" w:rsidRDefault="004956F0" w:rsidP="004956F0">
      <w:pPr>
        <w:pStyle w:val="requirelevel1"/>
        <w:rPr>
          <w:noProof/>
        </w:rPr>
      </w:pPr>
      <w:r w:rsidRPr="00AC3540">
        <w:rPr>
          <w:noProof/>
        </w:rPr>
        <w:t>The OBCP management subservice shall reject any request to abort an OBCP if</w:t>
      </w:r>
      <w:r w:rsidR="00AF4655" w:rsidRPr="00AC3540">
        <w:rPr>
          <w:noProof/>
        </w:rPr>
        <w:t xml:space="preserve"> any of the following conditions occurs</w:t>
      </w:r>
      <w:r w:rsidRPr="00AC3540">
        <w:rPr>
          <w:noProof/>
        </w:rPr>
        <w:t>:</w:t>
      </w:r>
    </w:p>
    <w:p w:rsidR="00DA5CEB" w:rsidRPr="00AC3540" w:rsidRDefault="00014752" w:rsidP="00DA5CEB">
      <w:pPr>
        <w:pStyle w:val="requirelevel2"/>
        <w:rPr>
          <w:noProof/>
        </w:rPr>
      </w:pPr>
      <w:r w:rsidRPr="00AC3540">
        <w:rPr>
          <w:noProof/>
        </w:rPr>
        <w:t>the OBCP engine is not running</w:t>
      </w:r>
      <w:r w:rsidR="00DA5CEB" w:rsidRPr="00AC3540">
        <w:rPr>
          <w:noProof/>
        </w:rPr>
        <w:t>;</w:t>
      </w:r>
    </w:p>
    <w:p w:rsidR="00DA5CEB" w:rsidRPr="00AC3540" w:rsidRDefault="004956F0" w:rsidP="00DA5CEB">
      <w:pPr>
        <w:pStyle w:val="requirelevel2"/>
        <w:rPr>
          <w:noProof/>
        </w:rPr>
      </w:pPr>
      <w:r w:rsidRPr="00AC3540">
        <w:rPr>
          <w:noProof/>
        </w:rPr>
        <w:t xml:space="preserve">that request contains an </w:t>
      </w:r>
      <w:r w:rsidR="00DA5CEB" w:rsidRPr="00AC3540">
        <w:rPr>
          <w:noProof/>
        </w:rPr>
        <w:t xml:space="preserve">instruction </w:t>
      </w:r>
      <w:r w:rsidRPr="00AC3540">
        <w:rPr>
          <w:noProof/>
        </w:rPr>
        <w:t xml:space="preserve">that </w:t>
      </w:r>
      <w:r w:rsidR="00DA5CEB" w:rsidRPr="00AC3540">
        <w:rPr>
          <w:noProof/>
        </w:rPr>
        <w:t>refers to an OBCP identifier that is not loaded in the OBCP engine.</w:t>
      </w:r>
    </w:p>
    <w:p w:rsidR="004956F0" w:rsidRPr="00AC3540" w:rsidRDefault="004956F0" w:rsidP="004956F0">
      <w:pPr>
        <w:pStyle w:val="requirelevel1"/>
        <w:rPr>
          <w:noProof/>
        </w:rPr>
      </w:pPr>
      <w:r w:rsidRPr="00AC3540">
        <w:rPr>
          <w:noProof/>
        </w:rPr>
        <w:t xml:space="preserve">For each request to abort an OBCP that is rejected, the OBCP management subservice </w:t>
      </w:r>
      <w:r w:rsidR="009F5D24" w:rsidRPr="00AC3540">
        <w:rPr>
          <w:noProof/>
        </w:rPr>
        <w:t>shall generate a failed start of execution notification</w:t>
      </w:r>
      <w:r w:rsidRPr="00AC3540">
        <w:rPr>
          <w:noProof/>
        </w:rPr>
        <w:t>.</w:t>
      </w:r>
    </w:p>
    <w:p w:rsidR="004956F0" w:rsidRPr="00AC3540" w:rsidRDefault="004956F0" w:rsidP="004956F0">
      <w:pPr>
        <w:pStyle w:val="requirelevel1"/>
        <w:rPr>
          <w:noProof/>
        </w:rPr>
      </w:pPr>
      <w:r w:rsidRPr="00AC3540">
        <w:rPr>
          <w:noProof/>
        </w:rPr>
        <w:t>For each valid instruction to abort an OBCP, the OBCP management subservice shall:</w:t>
      </w:r>
    </w:p>
    <w:p w:rsidR="00DA5CEB" w:rsidRPr="00AC3540" w:rsidRDefault="00DA5CEB" w:rsidP="00DA5CEB">
      <w:pPr>
        <w:pStyle w:val="requirelevel2"/>
        <w:rPr>
          <w:noProof/>
        </w:rPr>
      </w:pPr>
      <w:r w:rsidRPr="00AC3540">
        <w:rPr>
          <w:noProof/>
        </w:rPr>
        <w:t>if the OBCP is active, freeze the execution of any remaining OBCP statements;</w:t>
      </w:r>
    </w:p>
    <w:p w:rsidR="00DA5CEB" w:rsidRPr="00AC3540" w:rsidRDefault="00DA5CEB" w:rsidP="00DA5CEB">
      <w:pPr>
        <w:pStyle w:val="requirelevel2"/>
        <w:rPr>
          <w:noProof/>
        </w:rPr>
      </w:pPr>
      <w:r w:rsidRPr="00AC3540">
        <w:rPr>
          <w:noProof/>
        </w:rPr>
        <w:t xml:space="preserve">set the status of the OBCP to </w:t>
      </w:r>
      <w:r w:rsidR="00E26372" w:rsidRPr="00AC3540">
        <w:rPr>
          <w:noProof/>
        </w:rPr>
        <w:t>"</w:t>
      </w:r>
      <w:r w:rsidRPr="00AC3540">
        <w:rPr>
          <w:noProof/>
        </w:rPr>
        <w:t>inactive</w:t>
      </w:r>
      <w:r w:rsidR="00E26372" w:rsidRPr="00AC3540">
        <w:rPr>
          <w:noProof/>
        </w:rPr>
        <w:t>"</w:t>
      </w:r>
      <w:r w:rsidRPr="00AC3540">
        <w:rPr>
          <w:noProof/>
        </w:rPr>
        <w:t>.</w:t>
      </w:r>
    </w:p>
    <w:p w:rsidR="009731B4" w:rsidRPr="00AC3540" w:rsidRDefault="009731B4" w:rsidP="009731B4">
      <w:pPr>
        <w:pStyle w:val="Heading5"/>
        <w:rPr>
          <w:noProof/>
        </w:rPr>
      </w:pPr>
      <w:bookmarkStart w:id="616" w:name="TC_018_017_SYS"/>
      <w:bookmarkStart w:id="617" w:name="TM_018_018_SYS"/>
      <w:r w:rsidRPr="00AC3540">
        <w:rPr>
          <w:noProof/>
        </w:rPr>
        <w:lastRenderedPageBreak/>
        <w:t>Abort all OBCPs and report</w:t>
      </w:r>
      <w:bookmarkEnd w:id="616"/>
      <w:bookmarkEnd w:id="617"/>
    </w:p>
    <w:p w:rsidR="009731B4" w:rsidRPr="00AC3540" w:rsidRDefault="009731B4" w:rsidP="009731B4">
      <w:pPr>
        <w:pStyle w:val="requirelevel1"/>
        <w:rPr>
          <w:noProof/>
        </w:rPr>
      </w:pPr>
      <w:r w:rsidRPr="00AC3540">
        <w:rPr>
          <w:noProof/>
        </w:rPr>
        <w:t>The OBCP management subservice capability to abort all OBCPs and report shall be declared when specifying that subservice.</w:t>
      </w:r>
    </w:p>
    <w:p w:rsidR="009731B4" w:rsidRPr="00AC3540" w:rsidRDefault="009731B4" w:rsidP="009731B4">
      <w:pPr>
        <w:pStyle w:val="NOTE"/>
        <w:rPr>
          <w:noProof/>
        </w:rPr>
      </w:pPr>
      <w:r w:rsidRPr="00AC3540">
        <w:rPr>
          <w:noProof/>
        </w:rPr>
        <w:t>The corresponding requests are of message type "TC[18,17] abort all OBCPs and report". The responses are data reports of message type "TM[18,18] aborted OBCP report".</w:t>
      </w:r>
    </w:p>
    <w:p w:rsidR="009731B4" w:rsidRPr="00AC3540" w:rsidRDefault="009731B4" w:rsidP="009731B4">
      <w:pPr>
        <w:pStyle w:val="requirelevel1"/>
        <w:rPr>
          <w:noProof/>
        </w:rPr>
      </w:pPr>
      <w:r w:rsidRPr="00AC3540">
        <w:rPr>
          <w:noProof/>
        </w:rPr>
        <w:t>Each request to abort all OBCPs and report shall contain exactly one instruction to abort all OBCPs and report.</w:t>
      </w:r>
    </w:p>
    <w:p w:rsidR="009731B4" w:rsidRPr="00AC3540" w:rsidRDefault="009731B4" w:rsidP="009731B4">
      <w:pPr>
        <w:pStyle w:val="NOTE"/>
        <w:rPr>
          <w:noProof/>
        </w:rPr>
      </w:pPr>
      <w:r w:rsidRPr="00AC3540">
        <w:rPr>
          <w:noProof/>
        </w:rPr>
        <w:t>The instructions to abort all OBCPs and report contain no argument.</w:t>
      </w:r>
    </w:p>
    <w:p w:rsidR="009731B4" w:rsidRPr="00AC3540" w:rsidRDefault="009731B4" w:rsidP="009731B4">
      <w:pPr>
        <w:pStyle w:val="requirelevel1"/>
        <w:rPr>
          <w:noProof/>
        </w:rPr>
      </w:pPr>
      <w:r w:rsidRPr="00AC3540">
        <w:rPr>
          <w:noProof/>
        </w:rPr>
        <w:t>The OBCP management subservice shall reject any request to abort all OBCPs and report if:</w:t>
      </w:r>
    </w:p>
    <w:p w:rsidR="009731B4" w:rsidRPr="00AC3540" w:rsidRDefault="009731B4" w:rsidP="009731B4">
      <w:pPr>
        <w:pStyle w:val="requirelevel2"/>
        <w:rPr>
          <w:noProof/>
        </w:rPr>
      </w:pPr>
      <w:r w:rsidRPr="00AC3540">
        <w:rPr>
          <w:noProof/>
        </w:rPr>
        <w:t>the OBCP engine is not running.</w:t>
      </w:r>
    </w:p>
    <w:p w:rsidR="009731B4" w:rsidRPr="00AC3540" w:rsidRDefault="009731B4" w:rsidP="009731B4">
      <w:pPr>
        <w:pStyle w:val="requirelevel1"/>
        <w:rPr>
          <w:noProof/>
        </w:rPr>
      </w:pPr>
      <w:r w:rsidRPr="00AC3540">
        <w:rPr>
          <w:noProof/>
        </w:rPr>
        <w:t>For each request to abort all OBCPs and report that is rejected, the OBCP management subservice shall generate a failed start of execution notification.</w:t>
      </w:r>
    </w:p>
    <w:p w:rsidR="009731B4" w:rsidRPr="00AC3540" w:rsidRDefault="009731B4" w:rsidP="009731B4">
      <w:pPr>
        <w:pStyle w:val="requirelevel1"/>
        <w:rPr>
          <w:noProof/>
        </w:rPr>
      </w:pPr>
      <w:r w:rsidRPr="00AC3540">
        <w:rPr>
          <w:noProof/>
        </w:rPr>
        <w:t>For each valid instruction to abort all OBCPs and report, the OBCP management subservice shall:</w:t>
      </w:r>
    </w:p>
    <w:p w:rsidR="009731B4" w:rsidRPr="00AC3540" w:rsidRDefault="009731B4" w:rsidP="009731B4">
      <w:pPr>
        <w:pStyle w:val="requirelevel2"/>
        <w:rPr>
          <w:noProof/>
        </w:rPr>
      </w:pPr>
      <w:r w:rsidRPr="00AC3540">
        <w:rPr>
          <w:noProof/>
        </w:rPr>
        <w:t>freeze the execution of all OBCP statements;</w:t>
      </w:r>
    </w:p>
    <w:p w:rsidR="009731B4" w:rsidRPr="00AC3540" w:rsidRDefault="009731B4" w:rsidP="009731B4">
      <w:pPr>
        <w:pStyle w:val="requirelevel2"/>
        <w:rPr>
          <w:noProof/>
        </w:rPr>
      </w:pPr>
      <w:r w:rsidRPr="00AC3540">
        <w:rPr>
          <w:noProof/>
        </w:rPr>
        <w:t>for each active OBCP, set the execution status of that OBCP to "inactive".</w:t>
      </w:r>
    </w:p>
    <w:p w:rsidR="009731B4" w:rsidRPr="00AC3540" w:rsidRDefault="009731B4" w:rsidP="009731B4">
      <w:pPr>
        <w:pStyle w:val="requirelevel2"/>
        <w:rPr>
          <w:noProof/>
        </w:rPr>
      </w:pPr>
      <w:r w:rsidRPr="00AC3540">
        <w:rPr>
          <w:noProof/>
        </w:rPr>
        <w:t>generate, for each aborted OBCP, a single aborted OBCP notification that includes:</w:t>
      </w:r>
    </w:p>
    <w:p w:rsidR="009731B4" w:rsidRPr="00AC3540" w:rsidRDefault="009731B4" w:rsidP="009731B4">
      <w:pPr>
        <w:pStyle w:val="requirelevel3"/>
        <w:rPr>
          <w:noProof/>
        </w:rPr>
      </w:pPr>
      <w:r w:rsidRPr="00AC3540">
        <w:rPr>
          <w:noProof/>
        </w:rPr>
        <w:t>the identifier of that aborted OBCP.</w:t>
      </w:r>
    </w:p>
    <w:p w:rsidR="009731B4" w:rsidRPr="00AC3540" w:rsidRDefault="009731B4" w:rsidP="009731B4">
      <w:pPr>
        <w:pStyle w:val="requirelevel1"/>
        <w:rPr>
          <w:noProof/>
        </w:rPr>
      </w:pPr>
      <w:r w:rsidRPr="00AC3540">
        <w:rPr>
          <w:noProof/>
        </w:rPr>
        <w:t>For each valid request to abort all OBCPs and report, the OBCP management subservice shall generate a single aborted OBCP report that includes all related aborted OBCP notifications.</w:t>
      </w:r>
    </w:p>
    <w:p w:rsidR="00DA5CEB" w:rsidRPr="00AC3540" w:rsidRDefault="00DA5CEB" w:rsidP="00E03DE7">
      <w:pPr>
        <w:pStyle w:val="Heading4"/>
        <w:rPr>
          <w:noProof/>
        </w:rPr>
      </w:pPr>
      <w:r w:rsidRPr="00AC3540">
        <w:rPr>
          <w:noProof/>
        </w:rPr>
        <w:t>Execution status reporting</w:t>
      </w:r>
    </w:p>
    <w:p w:rsidR="004956F0" w:rsidRPr="00AC3540" w:rsidRDefault="00374A6E" w:rsidP="004956F0">
      <w:pPr>
        <w:pStyle w:val="Heading5"/>
        <w:rPr>
          <w:noProof/>
        </w:rPr>
      </w:pPr>
      <w:bookmarkStart w:id="618" w:name="TC_018_008_SYS"/>
      <w:bookmarkStart w:id="619" w:name="TM_018_009_SYS"/>
      <w:r w:rsidRPr="00AC3540">
        <w:rPr>
          <w:noProof/>
        </w:rPr>
        <w:t>Report the execution status of each OBCP</w:t>
      </w:r>
      <w:bookmarkEnd w:id="618"/>
      <w:bookmarkEnd w:id="619"/>
    </w:p>
    <w:p w:rsidR="004956F0" w:rsidRPr="00AC3540" w:rsidRDefault="004956F0" w:rsidP="004956F0">
      <w:pPr>
        <w:pStyle w:val="requirelevel1"/>
        <w:rPr>
          <w:noProof/>
        </w:rPr>
      </w:pPr>
      <w:r w:rsidRPr="00AC3540">
        <w:rPr>
          <w:noProof/>
        </w:rPr>
        <w:t xml:space="preserve">The OBCP management subservice capability to </w:t>
      </w:r>
      <w:r w:rsidR="00374A6E" w:rsidRPr="00AC3540">
        <w:rPr>
          <w:noProof/>
        </w:rPr>
        <w:t>report the execution status of each OBCP</w:t>
      </w:r>
      <w:r w:rsidR="002C1631" w:rsidRPr="00AC3540">
        <w:rPr>
          <w:noProof/>
        </w:rPr>
        <w:t xml:space="preserve"> </w:t>
      </w:r>
      <w:r w:rsidR="00D4310B" w:rsidRPr="00AC3540">
        <w:rPr>
          <w:noProof/>
        </w:rPr>
        <w:t>shall be declared when specifying that subservice</w:t>
      </w:r>
      <w:r w:rsidRPr="00AC3540">
        <w:rPr>
          <w:noProof/>
        </w:rPr>
        <w:t>.</w:t>
      </w:r>
    </w:p>
    <w:p w:rsidR="004956F0" w:rsidRPr="00AC3540" w:rsidRDefault="004956F0" w:rsidP="009C226B">
      <w:pPr>
        <w:pStyle w:val="NOTE"/>
        <w:rPr>
          <w:noProof/>
        </w:rPr>
      </w:pPr>
      <w:r w:rsidRPr="00AC3540">
        <w:rPr>
          <w:noProof/>
        </w:rPr>
        <w:t xml:space="preserve">The corresponding requests are of message type </w:t>
      </w:r>
      <w:r w:rsidR="00E26372" w:rsidRPr="00AC3540">
        <w:rPr>
          <w:noProof/>
        </w:rPr>
        <w:t>"</w:t>
      </w:r>
      <w:r w:rsidRPr="00AC3540">
        <w:rPr>
          <w:noProof/>
        </w:rPr>
        <w:t xml:space="preserve">TC[18,8] </w:t>
      </w:r>
      <w:r w:rsidR="00374A6E" w:rsidRPr="00AC3540">
        <w:rPr>
          <w:noProof/>
        </w:rPr>
        <w:t>report the execution status of each OBCP</w:t>
      </w:r>
      <w:r w:rsidR="00E26372" w:rsidRPr="00AC3540">
        <w:rPr>
          <w:noProof/>
        </w:rPr>
        <w:t>"</w:t>
      </w:r>
      <w:r w:rsidRPr="00AC3540">
        <w:rPr>
          <w:noProof/>
        </w:rPr>
        <w:t xml:space="preserve">. </w:t>
      </w:r>
      <w:r w:rsidR="00A70B42" w:rsidRPr="00AC3540">
        <w:rPr>
          <w:noProof/>
        </w:rPr>
        <w:t xml:space="preserve">The responses are data reports of message type </w:t>
      </w:r>
      <w:r w:rsidR="00E26372" w:rsidRPr="00AC3540">
        <w:rPr>
          <w:noProof/>
        </w:rPr>
        <w:t>"</w:t>
      </w:r>
      <w:r w:rsidRPr="00AC3540">
        <w:rPr>
          <w:noProof/>
        </w:rPr>
        <w:t>TM[18,9] OBCP execution status report</w:t>
      </w:r>
      <w:r w:rsidR="00E26372" w:rsidRPr="00AC3540">
        <w:rPr>
          <w:noProof/>
        </w:rPr>
        <w:t>"</w:t>
      </w:r>
      <w:r w:rsidRPr="00AC3540">
        <w:rPr>
          <w:noProof/>
        </w:rPr>
        <w:t>.</w:t>
      </w:r>
    </w:p>
    <w:p w:rsidR="004956F0" w:rsidRPr="00AC3540" w:rsidRDefault="004956F0" w:rsidP="004956F0">
      <w:pPr>
        <w:pStyle w:val="requirelevel1"/>
        <w:rPr>
          <w:noProof/>
        </w:rPr>
      </w:pPr>
      <w:r w:rsidRPr="00AC3540">
        <w:rPr>
          <w:noProof/>
        </w:rPr>
        <w:t xml:space="preserve">Each request to </w:t>
      </w:r>
      <w:r w:rsidR="00374A6E" w:rsidRPr="00AC3540">
        <w:rPr>
          <w:noProof/>
        </w:rPr>
        <w:t>report the execution status of each OBCP</w:t>
      </w:r>
      <w:r w:rsidRPr="00AC3540">
        <w:rPr>
          <w:noProof/>
        </w:rPr>
        <w:t xml:space="preserve"> shall contain exactly one instruction to </w:t>
      </w:r>
      <w:r w:rsidR="00374A6E" w:rsidRPr="00AC3540">
        <w:rPr>
          <w:noProof/>
        </w:rPr>
        <w:t>report the execution status of each OBCP</w:t>
      </w:r>
      <w:r w:rsidRPr="00AC3540">
        <w:rPr>
          <w:noProof/>
        </w:rPr>
        <w:t>.</w:t>
      </w:r>
    </w:p>
    <w:p w:rsidR="004956F0" w:rsidRPr="00AC3540" w:rsidRDefault="004956F0" w:rsidP="009C226B">
      <w:pPr>
        <w:pStyle w:val="NOTE"/>
        <w:rPr>
          <w:noProof/>
        </w:rPr>
      </w:pPr>
      <w:r w:rsidRPr="00AC3540">
        <w:rPr>
          <w:noProof/>
        </w:rPr>
        <w:t xml:space="preserve">The instructions to </w:t>
      </w:r>
      <w:r w:rsidR="00374A6E" w:rsidRPr="00AC3540">
        <w:rPr>
          <w:noProof/>
        </w:rPr>
        <w:t>report the execution status of each OBCP</w:t>
      </w:r>
      <w:r w:rsidRPr="00AC3540">
        <w:rPr>
          <w:noProof/>
        </w:rPr>
        <w:t xml:space="preserve"> contain no argument.</w:t>
      </w:r>
    </w:p>
    <w:p w:rsidR="00DA5CEB" w:rsidRPr="00AC3540" w:rsidRDefault="00DA5CEB" w:rsidP="00DA5CEB">
      <w:pPr>
        <w:pStyle w:val="requirelevel1"/>
        <w:rPr>
          <w:noProof/>
          <w:szCs w:val="24"/>
        </w:rPr>
      </w:pPr>
      <w:r w:rsidRPr="00AC3540">
        <w:rPr>
          <w:noProof/>
        </w:rPr>
        <w:t xml:space="preserve">The OBCP management subservice shall reject any </w:t>
      </w:r>
      <w:r w:rsidR="005B0E4F" w:rsidRPr="00AC3540">
        <w:rPr>
          <w:noProof/>
        </w:rPr>
        <w:t>request</w:t>
      </w:r>
      <w:r w:rsidRPr="00AC3540">
        <w:rPr>
          <w:noProof/>
        </w:rPr>
        <w:t xml:space="preserve"> </w:t>
      </w:r>
      <w:r w:rsidRPr="00AC3540">
        <w:rPr>
          <w:noProof/>
          <w:szCs w:val="24"/>
        </w:rPr>
        <w:t xml:space="preserve">to </w:t>
      </w:r>
      <w:r w:rsidR="00374A6E" w:rsidRPr="00AC3540">
        <w:rPr>
          <w:noProof/>
          <w:szCs w:val="24"/>
        </w:rPr>
        <w:t>report the execution status of each OBCP</w:t>
      </w:r>
      <w:r w:rsidRPr="00AC3540">
        <w:rPr>
          <w:noProof/>
          <w:szCs w:val="24"/>
        </w:rPr>
        <w:t xml:space="preserve"> if:</w:t>
      </w:r>
    </w:p>
    <w:p w:rsidR="00DA5CEB" w:rsidRPr="00AC3540" w:rsidRDefault="00014752" w:rsidP="00DA5CEB">
      <w:pPr>
        <w:pStyle w:val="requirelevel2"/>
        <w:rPr>
          <w:noProof/>
        </w:rPr>
      </w:pPr>
      <w:r w:rsidRPr="00AC3540">
        <w:rPr>
          <w:noProof/>
        </w:rPr>
        <w:t>the OBCP engine is not running</w:t>
      </w:r>
      <w:r w:rsidR="00DA5CEB" w:rsidRPr="00AC3540">
        <w:rPr>
          <w:noProof/>
        </w:rPr>
        <w:t>.</w:t>
      </w:r>
    </w:p>
    <w:p w:rsidR="005B0E4F" w:rsidRPr="00AC3540" w:rsidRDefault="005B0E4F" w:rsidP="005B0E4F">
      <w:pPr>
        <w:pStyle w:val="requirelevel1"/>
        <w:rPr>
          <w:noProof/>
        </w:rPr>
      </w:pPr>
      <w:r w:rsidRPr="00AC3540">
        <w:rPr>
          <w:noProof/>
        </w:rPr>
        <w:lastRenderedPageBreak/>
        <w:t xml:space="preserve">For each request to </w:t>
      </w:r>
      <w:r w:rsidR="00374A6E" w:rsidRPr="00AC3540">
        <w:rPr>
          <w:noProof/>
        </w:rPr>
        <w:t>report the execution status of each OBCP</w:t>
      </w:r>
      <w:r w:rsidRPr="00AC3540">
        <w:rPr>
          <w:noProof/>
        </w:rPr>
        <w:t xml:space="preserve"> that is rejected, the OBCP management subservice </w:t>
      </w:r>
      <w:r w:rsidR="009F5D24" w:rsidRPr="00AC3540">
        <w:rPr>
          <w:noProof/>
        </w:rPr>
        <w:t>shall generate a failed start of execution notification</w:t>
      </w:r>
      <w:r w:rsidRPr="00AC3540">
        <w:rPr>
          <w:noProof/>
        </w:rPr>
        <w:t>.</w:t>
      </w:r>
    </w:p>
    <w:p w:rsidR="005B0E4F" w:rsidRPr="00AC3540" w:rsidRDefault="005B0E4F" w:rsidP="005B0E4F">
      <w:pPr>
        <w:pStyle w:val="requirelevel1"/>
        <w:rPr>
          <w:noProof/>
        </w:rPr>
      </w:pPr>
      <w:r w:rsidRPr="00AC3540">
        <w:rPr>
          <w:noProof/>
        </w:rPr>
        <w:t xml:space="preserve">For each valid instruction to </w:t>
      </w:r>
      <w:r w:rsidR="00374A6E" w:rsidRPr="00AC3540">
        <w:rPr>
          <w:noProof/>
        </w:rPr>
        <w:t>report the execution status of each OBCP</w:t>
      </w:r>
      <w:r w:rsidRPr="00AC3540">
        <w:rPr>
          <w:noProof/>
        </w:rPr>
        <w:t>, the OBCP management subservice shall:</w:t>
      </w:r>
    </w:p>
    <w:p w:rsidR="005B0E4F" w:rsidRPr="00AC3540" w:rsidRDefault="005B0E4F" w:rsidP="005B0E4F">
      <w:pPr>
        <w:pStyle w:val="requirelevel2"/>
        <w:rPr>
          <w:noProof/>
        </w:rPr>
      </w:pPr>
      <w:r w:rsidRPr="00AC3540">
        <w:rPr>
          <w:noProof/>
        </w:rPr>
        <w:t>generate, for each OBCP that is loaded within the engine, a single OBCP execution status notification that includes:</w:t>
      </w:r>
    </w:p>
    <w:p w:rsidR="00DA5CEB" w:rsidRPr="00AC3540" w:rsidRDefault="00DA5CEB" w:rsidP="00DA5CEB">
      <w:pPr>
        <w:pStyle w:val="requirelevel3"/>
        <w:rPr>
          <w:noProof/>
        </w:rPr>
      </w:pPr>
      <w:r w:rsidRPr="00AC3540">
        <w:rPr>
          <w:noProof/>
        </w:rPr>
        <w:t>the identifier of that OBCP;</w:t>
      </w:r>
    </w:p>
    <w:p w:rsidR="002132D8" w:rsidRPr="00AC3540" w:rsidRDefault="002132D8" w:rsidP="00DA5CEB">
      <w:pPr>
        <w:pStyle w:val="requirelevel3"/>
        <w:rPr>
          <w:noProof/>
        </w:rPr>
      </w:pPr>
      <w:r w:rsidRPr="00AC3540">
        <w:rPr>
          <w:noProof/>
        </w:rPr>
        <w:t>if the OBCP management subservice verifies the checksum of the OBCP code, the OBCP checksum;</w:t>
      </w:r>
    </w:p>
    <w:p w:rsidR="00DA5CEB" w:rsidRPr="00AC3540" w:rsidRDefault="00DA5CEB" w:rsidP="00DA5CEB">
      <w:pPr>
        <w:pStyle w:val="requirelevel3"/>
        <w:rPr>
          <w:noProof/>
        </w:rPr>
      </w:pPr>
      <w:r w:rsidRPr="00AC3540">
        <w:rPr>
          <w:noProof/>
        </w:rPr>
        <w:t>the execution status of that OBCP.</w:t>
      </w:r>
    </w:p>
    <w:p w:rsidR="005B0E4F" w:rsidRPr="00AC3540" w:rsidRDefault="005B0E4F" w:rsidP="005B0E4F">
      <w:pPr>
        <w:pStyle w:val="requirelevel1"/>
        <w:rPr>
          <w:noProof/>
        </w:rPr>
      </w:pPr>
      <w:r w:rsidRPr="00AC3540">
        <w:rPr>
          <w:noProof/>
        </w:rPr>
        <w:t xml:space="preserve">For each valid request to </w:t>
      </w:r>
      <w:r w:rsidR="00374A6E" w:rsidRPr="00AC3540">
        <w:rPr>
          <w:noProof/>
        </w:rPr>
        <w:t>report the execution status of each OBCP</w:t>
      </w:r>
      <w:r w:rsidRPr="00AC3540">
        <w:rPr>
          <w:noProof/>
        </w:rPr>
        <w:t>, the OBCP management subservice shall generate a single OBCP execution status report that includes all related OBCP execution status notifications.</w:t>
      </w:r>
    </w:p>
    <w:p w:rsidR="00DA5CEB" w:rsidRPr="00AC3540" w:rsidRDefault="00DA5CEB" w:rsidP="00E03DE7">
      <w:pPr>
        <w:pStyle w:val="Heading4"/>
        <w:rPr>
          <w:noProof/>
        </w:rPr>
      </w:pPr>
      <w:r w:rsidRPr="00AC3540">
        <w:rPr>
          <w:noProof/>
        </w:rPr>
        <w:t>Suspending and resuming</w:t>
      </w:r>
    </w:p>
    <w:p w:rsidR="005B0E4F" w:rsidRPr="00AC3540" w:rsidRDefault="005B0E4F" w:rsidP="005B0E4F">
      <w:pPr>
        <w:pStyle w:val="Heading5"/>
        <w:rPr>
          <w:noProof/>
        </w:rPr>
      </w:pPr>
      <w:bookmarkStart w:id="620" w:name="_Ref382405274"/>
      <w:bookmarkStart w:id="621" w:name="TC_018_005_SYS"/>
      <w:r w:rsidRPr="00AC3540">
        <w:rPr>
          <w:noProof/>
        </w:rPr>
        <w:t>Suspend an OBCP</w:t>
      </w:r>
      <w:bookmarkEnd w:id="620"/>
      <w:bookmarkEnd w:id="621"/>
    </w:p>
    <w:p w:rsidR="005B0E4F" w:rsidRPr="00AC3540" w:rsidRDefault="005B0E4F" w:rsidP="005B0E4F">
      <w:pPr>
        <w:pStyle w:val="requirelevel1"/>
        <w:rPr>
          <w:noProof/>
        </w:rPr>
      </w:pPr>
      <w:r w:rsidRPr="00AC3540">
        <w:rPr>
          <w:noProof/>
        </w:rPr>
        <w:t>The OBCP management subservice capability to suspend an OBCP</w:t>
      </w:r>
      <w:r w:rsidR="002C1631" w:rsidRPr="00AC3540">
        <w:rPr>
          <w:noProof/>
        </w:rPr>
        <w:t xml:space="preserve"> </w:t>
      </w:r>
      <w:r w:rsidR="00D4310B" w:rsidRPr="00AC3540">
        <w:rPr>
          <w:noProof/>
        </w:rPr>
        <w:t>shall be declared when specifying that subservice</w:t>
      </w:r>
      <w:r w:rsidRPr="00AC3540">
        <w:rPr>
          <w:noProof/>
        </w:rPr>
        <w:t>.</w:t>
      </w:r>
    </w:p>
    <w:p w:rsidR="005B0E4F" w:rsidRPr="00AC3540" w:rsidRDefault="005B0E4F" w:rsidP="00B8519B">
      <w:pPr>
        <w:pStyle w:val="NOTEnumbered"/>
        <w:numPr>
          <w:ilvl w:val="1"/>
          <w:numId w:val="184"/>
        </w:numPr>
        <w:rPr>
          <w:noProof/>
        </w:rPr>
      </w:pPr>
      <w:r w:rsidRPr="00AC3540">
        <w:rPr>
          <w:noProof/>
        </w:rPr>
        <w:t xml:space="preserve">The corresponding requests are of message type </w:t>
      </w:r>
      <w:r w:rsidR="00E26372" w:rsidRPr="00AC3540">
        <w:rPr>
          <w:noProof/>
        </w:rPr>
        <w:t>"</w:t>
      </w:r>
      <w:r w:rsidRPr="00AC3540">
        <w:rPr>
          <w:noProof/>
        </w:rPr>
        <w:t>TC[18,5] suspend an OBCP</w:t>
      </w:r>
      <w:r w:rsidR="00E26372" w:rsidRPr="00AC3540">
        <w:rPr>
          <w:noProof/>
        </w:rPr>
        <w:t>"</w:t>
      </w:r>
      <w:r w:rsidRPr="00AC3540">
        <w:rPr>
          <w:noProof/>
        </w:rPr>
        <w:t>.</w:t>
      </w:r>
    </w:p>
    <w:p w:rsidR="00443E51" w:rsidRPr="00AC3540" w:rsidRDefault="00443E51" w:rsidP="00B8519B">
      <w:pPr>
        <w:pStyle w:val="NOTEnumbered"/>
        <w:numPr>
          <w:ilvl w:val="1"/>
          <w:numId w:val="184"/>
        </w:numPr>
        <w:rPr>
          <w:noProof/>
        </w:rPr>
      </w:pPr>
      <w:r w:rsidRPr="00AC3540">
        <w:rPr>
          <w:noProof/>
        </w:rPr>
        <w:t>If several requests to suspend an OBCP are received, the OBCP execution suspends at the first step reached.</w:t>
      </w:r>
    </w:p>
    <w:p w:rsidR="009731B4" w:rsidRPr="00AC3540" w:rsidRDefault="009731B4" w:rsidP="00B8519B">
      <w:pPr>
        <w:pStyle w:val="NOTEnumbered"/>
        <w:numPr>
          <w:ilvl w:val="1"/>
          <w:numId w:val="184"/>
        </w:numPr>
        <w:rPr>
          <w:noProof/>
        </w:rPr>
      </w:pPr>
      <w:r w:rsidRPr="00AC3540">
        <w:rPr>
          <w:noProof/>
        </w:rPr>
        <w:t xml:space="preserve">For the capability to resume an OBCP, refer to clause </w:t>
      </w:r>
      <w:r w:rsidRPr="00AC3540">
        <w:rPr>
          <w:noProof/>
        </w:rPr>
        <w:fldChar w:fldCharType="begin"/>
      </w:r>
      <w:r w:rsidRPr="00AC3540">
        <w:rPr>
          <w:noProof/>
        </w:rPr>
        <w:instrText xml:space="preserve"> REF TC_018_006_SYS \n \h  \* MERGEFORMAT </w:instrText>
      </w:r>
      <w:r w:rsidRPr="00AC3540">
        <w:rPr>
          <w:noProof/>
        </w:rPr>
      </w:r>
      <w:r w:rsidRPr="00AC3540">
        <w:rPr>
          <w:noProof/>
        </w:rPr>
        <w:fldChar w:fldCharType="separate"/>
      </w:r>
      <w:r w:rsidR="008A478B">
        <w:rPr>
          <w:noProof/>
        </w:rPr>
        <w:t>6.18.4.6.2</w:t>
      </w:r>
      <w:r w:rsidRPr="00AC3540">
        <w:rPr>
          <w:noProof/>
        </w:rPr>
        <w:fldChar w:fldCharType="end"/>
      </w:r>
      <w:r w:rsidRPr="00AC3540">
        <w:rPr>
          <w:noProof/>
        </w:rPr>
        <w:t>.</w:t>
      </w:r>
    </w:p>
    <w:p w:rsidR="00FE7ECD" w:rsidRPr="00AC3540" w:rsidRDefault="00FE7ECD" w:rsidP="00FE7ECD">
      <w:pPr>
        <w:pStyle w:val="requirelevel1"/>
        <w:rPr>
          <w:noProof/>
        </w:rPr>
      </w:pPr>
      <w:r w:rsidRPr="00AC3540">
        <w:rPr>
          <w:noProof/>
        </w:rPr>
        <w:t>Each request to suspend an OBCP shall contain exactly one of:</w:t>
      </w:r>
    </w:p>
    <w:p w:rsidR="00FE7ECD" w:rsidRPr="00AC3540" w:rsidRDefault="00FE7ECD" w:rsidP="00FE7ECD">
      <w:pPr>
        <w:pStyle w:val="requirelevel2"/>
        <w:rPr>
          <w:noProof/>
        </w:rPr>
      </w:pPr>
      <w:r w:rsidRPr="00AC3540">
        <w:rPr>
          <w:noProof/>
        </w:rPr>
        <w:t>exactly one instruction to suspend an OBCP at the end of current step;</w:t>
      </w:r>
    </w:p>
    <w:p w:rsidR="00FE7ECD" w:rsidRPr="00AC3540" w:rsidRDefault="00FE7ECD" w:rsidP="00FE7ECD">
      <w:pPr>
        <w:pStyle w:val="requirelevel2"/>
        <w:rPr>
          <w:noProof/>
        </w:rPr>
      </w:pPr>
      <w:r w:rsidRPr="00AC3540">
        <w:rPr>
          <w:noProof/>
        </w:rPr>
        <w:t>exactly one instruction to suspend an OBCP at the end of a step.</w:t>
      </w:r>
    </w:p>
    <w:p w:rsidR="00FE7ECD" w:rsidRPr="00AC3540" w:rsidRDefault="00FE7ECD" w:rsidP="00FE7ECD">
      <w:pPr>
        <w:pStyle w:val="requirelevel1"/>
        <w:rPr>
          <w:noProof/>
        </w:rPr>
      </w:pPr>
      <w:r w:rsidRPr="00AC3540">
        <w:rPr>
          <w:noProof/>
        </w:rPr>
        <w:t xml:space="preserve">Each instruction to suspend an OBCP at the end of current step </w:t>
      </w:r>
      <w:r w:rsidR="008F0C7E" w:rsidRPr="00AC3540">
        <w:rPr>
          <w:noProof/>
        </w:rPr>
        <w:t>shall contain</w:t>
      </w:r>
      <w:r w:rsidRPr="00AC3540">
        <w:rPr>
          <w:noProof/>
        </w:rPr>
        <w:t>:</w:t>
      </w:r>
    </w:p>
    <w:p w:rsidR="00FE7ECD" w:rsidRPr="00AC3540" w:rsidRDefault="00FE7ECD" w:rsidP="00FE7ECD">
      <w:pPr>
        <w:pStyle w:val="requirelevel2"/>
        <w:rPr>
          <w:noProof/>
        </w:rPr>
      </w:pPr>
      <w:r w:rsidRPr="00AC3540">
        <w:rPr>
          <w:noProof/>
        </w:rPr>
        <w:t>the identifier of the OBCP.</w:t>
      </w:r>
    </w:p>
    <w:p w:rsidR="00FE7ECD" w:rsidRPr="00AC3540" w:rsidRDefault="00FE7ECD" w:rsidP="00FE7ECD">
      <w:pPr>
        <w:pStyle w:val="requirelevel1"/>
        <w:rPr>
          <w:noProof/>
        </w:rPr>
      </w:pPr>
      <w:r w:rsidRPr="00AC3540">
        <w:rPr>
          <w:noProof/>
        </w:rPr>
        <w:t xml:space="preserve">Each instruction to suspend an OBCP at the end of a step </w:t>
      </w:r>
      <w:r w:rsidR="008F0C7E" w:rsidRPr="00AC3540">
        <w:rPr>
          <w:noProof/>
        </w:rPr>
        <w:t>shall contain</w:t>
      </w:r>
      <w:r w:rsidRPr="00AC3540">
        <w:rPr>
          <w:noProof/>
        </w:rPr>
        <w:t>:</w:t>
      </w:r>
    </w:p>
    <w:p w:rsidR="00FE7ECD" w:rsidRPr="00AC3540" w:rsidRDefault="00FE7ECD" w:rsidP="00FE7ECD">
      <w:pPr>
        <w:pStyle w:val="requirelevel2"/>
        <w:rPr>
          <w:noProof/>
          <w:szCs w:val="24"/>
        </w:rPr>
      </w:pPr>
      <w:r w:rsidRPr="00AC3540">
        <w:rPr>
          <w:noProof/>
        </w:rPr>
        <w:t>the identifier of the OBCP;</w:t>
      </w:r>
    </w:p>
    <w:p w:rsidR="00FE7ECD" w:rsidRPr="00AC3540" w:rsidRDefault="00FE7ECD" w:rsidP="00FE7ECD">
      <w:pPr>
        <w:pStyle w:val="requirelevel2"/>
        <w:rPr>
          <w:noProof/>
          <w:szCs w:val="24"/>
        </w:rPr>
      </w:pPr>
      <w:r w:rsidRPr="00AC3540">
        <w:rPr>
          <w:noProof/>
        </w:rPr>
        <w:t>the identifier of that step.</w:t>
      </w:r>
    </w:p>
    <w:p w:rsidR="005B0E4F" w:rsidRPr="00AC3540" w:rsidRDefault="005B0E4F" w:rsidP="005B0E4F">
      <w:pPr>
        <w:pStyle w:val="requirelevel1"/>
        <w:rPr>
          <w:noProof/>
        </w:rPr>
      </w:pPr>
      <w:r w:rsidRPr="00AC3540">
        <w:rPr>
          <w:noProof/>
        </w:rPr>
        <w:t>The OBCP management subservice shall reject any request to suspend an OBCP if</w:t>
      </w:r>
      <w:r w:rsidR="00AF4655" w:rsidRPr="00AC3540">
        <w:rPr>
          <w:noProof/>
        </w:rPr>
        <w:t xml:space="preserve"> any of the following conditions occurs</w:t>
      </w:r>
      <w:r w:rsidRPr="00AC3540">
        <w:rPr>
          <w:noProof/>
        </w:rPr>
        <w:t>:</w:t>
      </w:r>
    </w:p>
    <w:p w:rsidR="00DA5CEB" w:rsidRPr="00AC3540" w:rsidRDefault="00014752" w:rsidP="00DA5CEB">
      <w:pPr>
        <w:pStyle w:val="requirelevel2"/>
        <w:rPr>
          <w:noProof/>
        </w:rPr>
      </w:pPr>
      <w:r w:rsidRPr="00AC3540">
        <w:rPr>
          <w:noProof/>
        </w:rPr>
        <w:t>the OBCP engine is not running</w:t>
      </w:r>
      <w:r w:rsidR="00DA5CEB" w:rsidRPr="00AC3540">
        <w:rPr>
          <w:noProof/>
        </w:rPr>
        <w:t>;</w:t>
      </w:r>
    </w:p>
    <w:p w:rsidR="00DA5CEB" w:rsidRPr="00AC3540" w:rsidRDefault="005B0E4F" w:rsidP="00DA5CEB">
      <w:pPr>
        <w:pStyle w:val="requirelevel2"/>
        <w:rPr>
          <w:noProof/>
        </w:rPr>
      </w:pPr>
      <w:r w:rsidRPr="00AC3540">
        <w:rPr>
          <w:noProof/>
        </w:rPr>
        <w:t xml:space="preserve">that request contains an </w:t>
      </w:r>
      <w:r w:rsidR="00DA5CEB" w:rsidRPr="00AC3540">
        <w:rPr>
          <w:noProof/>
        </w:rPr>
        <w:t xml:space="preserve">instruction </w:t>
      </w:r>
      <w:r w:rsidRPr="00AC3540">
        <w:rPr>
          <w:noProof/>
        </w:rPr>
        <w:t xml:space="preserve">that </w:t>
      </w:r>
      <w:r w:rsidR="00DA5CEB" w:rsidRPr="00AC3540">
        <w:rPr>
          <w:noProof/>
        </w:rPr>
        <w:t>refers to an OBCP identifier that is not loaded in the OBCP engine;</w:t>
      </w:r>
    </w:p>
    <w:p w:rsidR="00DA5CEB" w:rsidRPr="00AC3540" w:rsidRDefault="005B0E4F" w:rsidP="00CF2AA3">
      <w:pPr>
        <w:pStyle w:val="requirelevel2"/>
        <w:rPr>
          <w:noProof/>
        </w:rPr>
      </w:pPr>
      <w:r w:rsidRPr="00AC3540">
        <w:rPr>
          <w:noProof/>
        </w:rPr>
        <w:t xml:space="preserve">that request contains an </w:t>
      </w:r>
      <w:r w:rsidR="00DA5CEB" w:rsidRPr="00AC3540">
        <w:rPr>
          <w:noProof/>
        </w:rPr>
        <w:t xml:space="preserve">instruction </w:t>
      </w:r>
      <w:r w:rsidRPr="00AC3540">
        <w:rPr>
          <w:noProof/>
        </w:rPr>
        <w:t xml:space="preserve">that </w:t>
      </w:r>
      <w:r w:rsidR="00DA5CEB" w:rsidRPr="00AC3540">
        <w:rPr>
          <w:noProof/>
        </w:rPr>
        <w:t>refer</w:t>
      </w:r>
      <w:r w:rsidR="00FE7ECD" w:rsidRPr="00AC3540">
        <w:rPr>
          <w:noProof/>
        </w:rPr>
        <w:t>s to an OBCP that is not active</w:t>
      </w:r>
      <w:r w:rsidR="00DA5CEB" w:rsidRPr="00AC3540">
        <w:rPr>
          <w:noProof/>
        </w:rPr>
        <w:t>.</w:t>
      </w:r>
    </w:p>
    <w:p w:rsidR="005B0E4F" w:rsidRPr="00AC3540" w:rsidRDefault="005B0E4F" w:rsidP="005B0E4F">
      <w:pPr>
        <w:pStyle w:val="requirelevel1"/>
        <w:rPr>
          <w:noProof/>
        </w:rPr>
      </w:pPr>
      <w:r w:rsidRPr="00AC3540">
        <w:rPr>
          <w:noProof/>
        </w:rPr>
        <w:lastRenderedPageBreak/>
        <w:t xml:space="preserve">For each request to suspend an OBCP that is rejected, the OBCP management subservice </w:t>
      </w:r>
      <w:r w:rsidR="009F5D24" w:rsidRPr="00AC3540">
        <w:rPr>
          <w:noProof/>
        </w:rPr>
        <w:t>shall generate a failed start of execution notification</w:t>
      </w:r>
      <w:r w:rsidRPr="00AC3540">
        <w:rPr>
          <w:noProof/>
        </w:rPr>
        <w:t>.</w:t>
      </w:r>
    </w:p>
    <w:p w:rsidR="00FE7ECD" w:rsidRPr="00AC3540" w:rsidRDefault="00FE7ECD" w:rsidP="00FE7ECD">
      <w:pPr>
        <w:pStyle w:val="requirelevel1"/>
        <w:rPr>
          <w:noProof/>
        </w:rPr>
      </w:pPr>
      <w:r w:rsidRPr="00AC3540">
        <w:rPr>
          <w:noProof/>
        </w:rPr>
        <w:t>For each valid instruction to suspend an OBCP at the end of current step, the OBCP management subservice shall:</w:t>
      </w:r>
    </w:p>
    <w:p w:rsidR="00FE7ECD" w:rsidRPr="00AC3540" w:rsidRDefault="00FE7ECD" w:rsidP="00FE7ECD">
      <w:pPr>
        <w:pStyle w:val="requirelevel2"/>
        <w:rPr>
          <w:noProof/>
        </w:rPr>
      </w:pPr>
      <w:r w:rsidRPr="00AC3540">
        <w:rPr>
          <w:noProof/>
        </w:rPr>
        <w:t>if the OBCP is running, wait until the OBCP execution ends the execution of the running step;</w:t>
      </w:r>
    </w:p>
    <w:p w:rsidR="00FE7ECD" w:rsidRPr="00AC3540" w:rsidRDefault="00FE7ECD" w:rsidP="00FE7ECD">
      <w:pPr>
        <w:pStyle w:val="requirelevel2"/>
        <w:rPr>
          <w:noProof/>
        </w:rPr>
      </w:pPr>
      <w:r w:rsidRPr="00AC3540">
        <w:rPr>
          <w:noProof/>
        </w:rPr>
        <w:t>freeze the execution of any remaining OBCP statements;</w:t>
      </w:r>
    </w:p>
    <w:p w:rsidR="00FE7ECD" w:rsidRPr="00AC3540" w:rsidRDefault="00FE7ECD" w:rsidP="00FE7ECD">
      <w:pPr>
        <w:pStyle w:val="requirelevel2"/>
        <w:rPr>
          <w:noProof/>
        </w:rPr>
      </w:pPr>
      <w:r w:rsidRPr="00AC3540">
        <w:rPr>
          <w:noProof/>
        </w:rPr>
        <w:t>set the execution status of the OBCP to "active and held ".</w:t>
      </w:r>
    </w:p>
    <w:p w:rsidR="00FE7ECD" w:rsidRPr="00AC3540" w:rsidRDefault="00FE7ECD" w:rsidP="00FE7ECD">
      <w:pPr>
        <w:pStyle w:val="requirelevel1"/>
        <w:rPr>
          <w:noProof/>
        </w:rPr>
      </w:pPr>
      <w:r w:rsidRPr="00AC3540">
        <w:rPr>
          <w:noProof/>
        </w:rPr>
        <w:t>For each valid instruction to suspend an OBCP at the end of a step, the OBCP management subservice shall:</w:t>
      </w:r>
    </w:p>
    <w:p w:rsidR="00FE7ECD" w:rsidRPr="00AC3540" w:rsidRDefault="00FE7ECD" w:rsidP="00FE7ECD">
      <w:pPr>
        <w:pStyle w:val="requirelevel2"/>
        <w:rPr>
          <w:noProof/>
        </w:rPr>
      </w:pPr>
      <w:r w:rsidRPr="00AC3540">
        <w:rPr>
          <w:noProof/>
        </w:rPr>
        <w:t>if the OBCP is running, wait until the OBCP execution reaches the execution step referred to in the instruction;</w:t>
      </w:r>
    </w:p>
    <w:p w:rsidR="00FE7ECD" w:rsidRPr="00AC3540" w:rsidRDefault="00FE7ECD" w:rsidP="00FE7ECD">
      <w:pPr>
        <w:pStyle w:val="requirelevel2"/>
        <w:rPr>
          <w:noProof/>
        </w:rPr>
      </w:pPr>
      <w:r w:rsidRPr="00AC3540">
        <w:rPr>
          <w:noProof/>
        </w:rPr>
        <w:t>freeze the execution of any remaining OBCP statements;</w:t>
      </w:r>
    </w:p>
    <w:p w:rsidR="00FE7ECD" w:rsidRPr="00AC3540" w:rsidRDefault="00FE7ECD" w:rsidP="00FE7ECD">
      <w:pPr>
        <w:pStyle w:val="requirelevel2"/>
        <w:rPr>
          <w:noProof/>
        </w:rPr>
      </w:pPr>
      <w:r w:rsidRPr="00AC3540">
        <w:rPr>
          <w:noProof/>
        </w:rPr>
        <w:t>set the execution status of the OBCP to "active and held ".</w:t>
      </w:r>
    </w:p>
    <w:p w:rsidR="003224E5" w:rsidRPr="00AC3540" w:rsidRDefault="003224E5" w:rsidP="00882721">
      <w:pPr>
        <w:pStyle w:val="Heading5"/>
        <w:rPr>
          <w:noProof/>
        </w:rPr>
      </w:pPr>
      <w:bookmarkStart w:id="622" w:name="TC_018_006_SYS"/>
      <w:r w:rsidRPr="00AC3540">
        <w:rPr>
          <w:noProof/>
        </w:rPr>
        <w:t>Resume an OBCP</w:t>
      </w:r>
      <w:bookmarkEnd w:id="622"/>
    </w:p>
    <w:p w:rsidR="003224E5" w:rsidRPr="00AC3540" w:rsidRDefault="003224E5" w:rsidP="003224E5">
      <w:pPr>
        <w:pStyle w:val="requirelevel1"/>
        <w:rPr>
          <w:noProof/>
        </w:rPr>
      </w:pPr>
      <w:r w:rsidRPr="00AC3540">
        <w:rPr>
          <w:noProof/>
        </w:rPr>
        <w:t>The OBCP management subservice shall provide the capability to resume an OBCP</w:t>
      </w:r>
      <w:r w:rsidR="002C1631" w:rsidRPr="00AC3540">
        <w:rPr>
          <w:noProof/>
        </w:rPr>
        <w:t xml:space="preserve"> if the capability to suspend an OBCP is provided by that subservice</w:t>
      </w:r>
      <w:r w:rsidRPr="00AC3540">
        <w:rPr>
          <w:noProof/>
        </w:rPr>
        <w:t>.</w:t>
      </w:r>
    </w:p>
    <w:p w:rsidR="003224E5" w:rsidRPr="00AC3540" w:rsidRDefault="003224E5" w:rsidP="00B8519B">
      <w:pPr>
        <w:pStyle w:val="NOTEnumbered"/>
        <w:numPr>
          <w:ilvl w:val="1"/>
          <w:numId w:val="195"/>
        </w:numPr>
        <w:rPr>
          <w:noProof/>
        </w:rPr>
      </w:pPr>
      <w:r w:rsidRPr="00AC3540">
        <w:rPr>
          <w:noProof/>
        </w:rPr>
        <w:t xml:space="preserve">The corresponding requests are of message type </w:t>
      </w:r>
      <w:r w:rsidR="00E26372" w:rsidRPr="00AC3540">
        <w:rPr>
          <w:noProof/>
        </w:rPr>
        <w:t>"</w:t>
      </w:r>
      <w:r w:rsidRPr="00AC3540">
        <w:rPr>
          <w:noProof/>
        </w:rPr>
        <w:t>TC[18,6] resume an OBCP</w:t>
      </w:r>
      <w:r w:rsidR="00E26372" w:rsidRPr="00AC3540">
        <w:rPr>
          <w:noProof/>
        </w:rPr>
        <w:t>"</w:t>
      </w:r>
      <w:r w:rsidRPr="00AC3540">
        <w:rPr>
          <w:noProof/>
        </w:rPr>
        <w:t>.</w:t>
      </w:r>
    </w:p>
    <w:p w:rsidR="002C1631" w:rsidRPr="00AC3540" w:rsidRDefault="002C1631" w:rsidP="00B8519B">
      <w:pPr>
        <w:pStyle w:val="NOTEnumbered"/>
        <w:numPr>
          <w:ilvl w:val="1"/>
          <w:numId w:val="184"/>
        </w:numPr>
        <w:rPr>
          <w:noProof/>
        </w:rPr>
      </w:pPr>
      <w:r w:rsidRPr="00AC3540">
        <w:rPr>
          <w:noProof/>
        </w:rPr>
        <w:t xml:space="preserve">For the capability to suspend an OBCP, refer to clause </w:t>
      </w:r>
      <w:r w:rsidR="009071AA" w:rsidRPr="00AC3540">
        <w:rPr>
          <w:noProof/>
        </w:rPr>
        <w:fldChar w:fldCharType="begin"/>
      </w:r>
      <w:r w:rsidR="009071AA" w:rsidRPr="00AC3540">
        <w:rPr>
          <w:noProof/>
        </w:rPr>
        <w:instrText xml:space="preserve"> REF TC_018_005_SYS \n \h  \* MERGEFORMAT </w:instrText>
      </w:r>
      <w:r w:rsidR="009071AA" w:rsidRPr="00AC3540">
        <w:rPr>
          <w:noProof/>
        </w:rPr>
      </w:r>
      <w:r w:rsidR="009071AA" w:rsidRPr="00AC3540">
        <w:rPr>
          <w:noProof/>
        </w:rPr>
        <w:fldChar w:fldCharType="separate"/>
      </w:r>
      <w:r w:rsidR="008A478B">
        <w:rPr>
          <w:noProof/>
        </w:rPr>
        <w:t>6.18.4.6.1</w:t>
      </w:r>
      <w:r w:rsidR="009071AA" w:rsidRPr="00AC3540">
        <w:rPr>
          <w:noProof/>
        </w:rPr>
        <w:fldChar w:fldCharType="end"/>
      </w:r>
      <w:r w:rsidRPr="00AC3540">
        <w:rPr>
          <w:noProof/>
        </w:rPr>
        <w:t>.</w:t>
      </w:r>
    </w:p>
    <w:p w:rsidR="003224E5" w:rsidRPr="00AC3540" w:rsidRDefault="003224E5" w:rsidP="003224E5">
      <w:pPr>
        <w:pStyle w:val="requirelevel1"/>
        <w:rPr>
          <w:noProof/>
        </w:rPr>
      </w:pPr>
      <w:r w:rsidRPr="00AC3540">
        <w:rPr>
          <w:noProof/>
        </w:rPr>
        <w:t>Each request to resume an OBCP shall contain exactly one instruction to resume an OBCP.</w:t>
      </w:r>
    </w:p>
    <w:p w:rsidR="003224E5" w:rsidRPr="00AC3540" w:rsidRDefault="003224E5" w:rsidP="003224E5">
      <w:pPr>
        <w:pStyle w:val="requirelevel1"/>
        <w:rPr>
          <w:noProof/>
        </w:rPr>
      </w:pPr>
      <w:r w:rsidRPr="00AC3540">
        <w:rPr>
          <w:noProof/>
        </w:rPr>
        <w:t xml:space="preserve">Each instruction to resume an OBCP </w:t>
      </w:r>
      <w:r w:rsidR="008F0C7E" w:rsidRPr="00AC3540">
        <w:rPr>
          <w:noProof/>
        </w:rPr>
        <w:t>shall contain</w:t>
      </w:r>
      <w:r w:rsidRPr="00AC3540">
        <w:rPr>
          <w:noProof/>
        </w:rPr>
        <w:t>:</w:t>
      </w:r>
    </w:p>
    <w:p w:rsidR="00DA5CEB" w:rsidRPr="00AC3540" w:rsidRDefault="00DA5CEB" w:rsidP="00DA5CEB">
      <w:pPr>
        <w:pStyle w:val="requirelevel2"/>
        <w:rPr>
          <w:noProof/>
          <w:szCs w:val="24"/>
        </w:rPr>
      </w:pPr>
      <w:r w:rsidRPr="00AC3540">
        <w:rPr>
          <w:noProof/>
        </w:rPr>
        <w:t>the identifier of the OBCP.</w:t>
      </w:r>
    </w:p>
    <w:p w:rsidR="003224E5" w:rsidRPr="00AC3540" w:rsidRDefault="003224E5" w:rsidP="003224E5">
      <w:pPr>
        <w:pStyle w:val="requirelevel1"/>
        <w:rPr>
          <w:noProof/>
        </w:rPr>
      </w:pPr>
      <w:r w:rsidRPr="00AC3540">
        <w:rPr>
          <w:noProof/>
        </w:rPr>
        <w:t>The OBCP management subservice shall reject any request to resume an OBCP if</w:t>
      </w:r>
      <w:r w:rsidR="00AF4655" w:rsidRPr="00AC3540">
        <w:rPr>
          <w:noProof/>
        </w:rPr>
        <w:t xml:space="preserve"> any of the following conditions occurs</w:t>
      </w:r>
      <w:r w:rsidRPr="00AC3540">
        <w:rPr>
          <w:noProof/>
        </w:rPr>
        <w:t>:</w:t>
      </w:r>
    </w:p>
    <w:p w:rsidR="00DA5CEB" w:rsidRPr="00AC3540" w:rsidRDefault="00014752" w:rsidP="00DA5CEB">
      <w:pPr>
        <w:pStyle w:val="requirelevel2"/>
        <w:rPr>
          <w:noProof/>
        </w:rPr>
      </w:pPr>
      <w:r w:rsidRPr="00AC3540">
        <w:rPr>
          <w:noProof/>
        </w:rPr>
        <w:t>the OBCP engine is not running</w:t>
      </w:r>
      <w:r w:rsidR="00DA5CEB" w:rsidRPr="00AC3540">
        <w:rPr>
          <w:noProof/>
        </w:rPr>
        <w:t>;</w:t>
      </w:r>
    </w:p>
    <w:p w:rsidR="00DA5CEB" w:rsidRPr="00AC3540" w:rsidRDefault="003224E5" w:rsidP="00DA5CEB">
      <w:pPr>
        <w:pStyle w:val="requirelevel2"/>
        <w:rPr>
          <w:noProof/>
        </w:rPr>
      </w:pPr>
      <w:r w:rsidRPr="00AC3540">
        <w:rPr>
          <w:noProof/>
        </w:rPr>
        <w:t xml:space="preserve">that request contains an </w:t>
      </w:r>
      <w:r w:rsidR="00DA5CEB" w:rsidRPr="00AC3540">
        <w:rPr>
          <w:noProof/>
        </w:rPr>
        <w:t xml:space="preserve">instruction </w:t>
      </w:r>
      <w:r w:rsidRPr="00AC3540">
        <w:rPr>
          <w:noProof/>
        </w:rPr>
        <w:t xml:space="preserve">that </w:t>
      </w:r>
      <w:r w:rsidR="00DA5CEB" w:rsidRPr="00AC3540">
        <w:rPr>
          <w:noProof/>
        </w:rPr>
        <w:t>refers to an OBCP identifier that is not loaded in the OBCP engine;</w:t>
      </w:r>
    </w:p>
    <w:p w:rsidR="00DA5CEB" w:rsidRPr="00AC3540" w:rsidRDefault="003224E5" w:rsidP="00DA5CEB">
      <w:pPr>
        <w:pStyle w:val="requirelevel2"/>
        <w:rPr>
          <w:noProof/>
        </w:rPr>
      </w:pPr>
      <w:r w:rsidRPr="00AC3540">
        <w:rPr>
          <w:noProof/>
        </w:rPr>
        <w:t xml:space="preserve">that request contains an </w:t>
      </w:r>
      <w:r w:rsidR="00DA5CEB" w:rsidRPr="00AC3540">
        <w:rPr>
          <w:noProof/>
        </w:rPr>
        <w:t xml:space="preserve">instruction </w:t>
      </w:r>
      <w:r w:rsidRPr="00AC3540">
        <w:rPr>
          <w:noProof/>
        </w:rPr>
        <w:t xml:space="preserve">that </w:t>
      </w:r>
      <w:r w:rsidR="00DA5CEB" w:rsidRPr="00AC3540">
        <w:rPr>
          <w:noProof/>
        </w:rPr>
        <w:t>refers to an OBCP that is not active.</w:t>
      </w:r>
    </w:p>
    <w:p w:rsidR="003224E5" w:rsidRPr="00AC3540" w:rsidRDefault="003224E5" w:rsidP="003224E5">
      <w:pPr>
        <w:pStyle w:val="requirelevel1"/>
        <w:rPr>
          <w:noProof/>
        </w:rPr>
      </w:pPr>
      <w:r w:rsidRPr="00AC3540">
        <w:rPr>
          <w:noProof/>
        </w:rPr>
        <w:t xml:space="preserve">For each request to resume an OBCP that is rejected, the OBCP management subservice </w:t>
      </w:r>
      <w:r w:rsidR="009F5D24" w:rsidRPr="00AC3540">
        <w:rPr>
          <w:noProof/>
        </w:rPr>
        <w:t>shall generate a failed start of execution notification</w:t>
      </w:r>
      <w:r w:rsidRPr="00AC3540">
        <w:rPr>
          <w:noProof/>
        </w:rPr>
        <w:t>.</w:t>
      </w:r>
    </w:p>
    <w:p w:rsidR="003224E5" w:rsidRPr="00AC3540" w:rsidRDefault="003224E5" w:rsidP="003224E5">
      <w:pPr>
        <w:pStyle w:val="requirelevel1"/>
        <w:rPr>
          <w:noProof/>
        </w:rPr>
      </w:pPr>
      <w:r w:rsidRPr="00AC3540">
        <w:rPr>
          <w:noProof/>
        </w:rPr>
        <w:t>For each valid instruction to resume an OBCP, the OBCP management subservice shall:</w:t>
      </w:r>
    </w:p>
    <w:p w:rsidR="00DA5CEB" w:rsidRPr="00AC3540" w:rsidRDefault="00DA5CEB" w:rsidP="00DA5CEB">
      <w:pPr>
        <w:pStyle w:val="requirelevel2"/>
        <w:rPr>
          <w:noProof/>
        </w:rPr>
      </w:pPr>
      <w:r w:rsidRPr="00AC3540">
        <w:rPr>
          <w:noProof/>
        </w:rPr>
        <w:t xml:space="preserve">if the execution status of the OBCP is </w:t>
      </w:r>
      <w:r w:rsidR="00E26372" w:rsidRPr="00AC3540">
        <w:rPr>
          <w:noProof/>
        </w:rPr>
        <w:t>"</w:t>
      </w:r>
      <w:r w:rsidRPr="00AC3540">
        <w:rPr>
          <w:noProof/>
        </w:rPr>
        <w:t>active and held</w:t>
      </w:r>
      <w:r w:rsidR="00E26372" w:rsidRPr="00AC3540">
        <w:rPr>
          <w:noProof/>
        </w:rPr>
        <w:t>"</w:t>
      </w:r>
      <w:r w:rsidRPr="00AC3540">
        <w:rPr>
          <w:noProof/>
        </w:rPr>
        <w:t>, unfreeze the execution of the OBCP at the position where it was frozen;</w:t>
      </w:r>
    </w:p>
    <w:p w:rsidR="00DA5CEB" w:rsidRPr="00AC3540" w:rsidRDefault="00DA5CEB" w:rsidP="00DA5CEB">
      <w:pPr>
        <w:pStyle w:val="requirelevel2"/>
        <w:rPr>
          <w:noProof/>
        </w:rPr>
      </w:pPr>
      <w:r w:rsidRPr="00AC3540">
        <w:rPr>
          <w:noProof/>
        </w:rPr>
        <w:t xml:space="preserve">set the execution status of the OBCP to </w:t>
      </w:r>
      <w:r w:rsidR="00E26372" w:rsidRPr="00AC3540">
        <w:rPr>
          <w:noProof/>
        </w:rPr>
        <w:t>"</w:t>
      </w:r>
      <w:r w:rsidRPr="00AC3540">
        <w:rPr>
          <w:noProof/>
        </w:rPr>
        <w:t>active and running</w:t>
      </w:r>
      <w:r w:rsidR="00E26372" w:rsidRPr="00AC3540">
        <w:rPr>
          <w:noProof/>
        </w:rPr>
        <w:t>"</w:t>
      </w:r>
      <w:r w:rsidRPr="00AC3540">
        <w:rPr>
          <w:noProof/>
        </w:rPr>
        <w:t>.</w:t>
      </w:r>
    </w:p>
    <w:p w:rsidR="00974D7A" w:rsidRPr="00AC3540" w:rsidRDefault="00974D7A" w:rsidP="00974D7A">
      <w:pPr>
        <w:pStyle w:val="Heading5"/>
        <w:rPr>
          <w:noProof/>
        </w:rPr>
      </w:pPr>
      <w:bookmarkStart w:id="623" w:name="_Ref382405287"/>
      <w:bookmarkStart w:id="624" w:name="TC_018_014_SYS"/>
      <w:r w:rsidRPr="00AC3540">
        <w:rPr>
          <w:noProof/>
        </w:rPr>
        <w:lastRenderedPageBreak/>
        <w:t>Activate and execute one OBCP step</w:t>
      </w:r>
      <w:bookmarkEnd w:id="623"/>
      <w:bookmarkEnd w:id="624"/>
    </w:p>
    <w:p w:rsidR="00974D7A" w:rsidRPr="00AC3540" w:rsidRDefault="00974D7A" w:rsidP="00974D7A">
      <w:pPr>
        <w:pStyle w:val="requirelevel1"/>
        <w:rPr>
          <w:noProof/>
        </w:rPr>
      </w:pPr>
      <w:r w:rsidRPr="00AC3540">
        <w:rPr>
          <w:noProof/>
        </w:rPr>
        <w:t>The OBCP management subservice capability to activate and execute one OBCP step</w:t>
      </w:r>
      <w:r w:rsidR="002C1631" w:rsidRPr="00AC3540">
        <w:rPr>
          <w:noProof/>
        </w:rPr>
        <w:t xml:space="preserve"> </w:t>
      </w:r>
      <w:r w:rsidR="00D4310B" w:rsidRPr="00AC3540">
        <w:rPr>
          <w:noProof/>
        </w:rPr>
        <w:t>shall be declared when specifying that subservice</w:t>
      </w:r>
      <w:r w:rsidRPr="00AC3540">
        <w:rPr>
          <w:noProof/>
        </w:rPr>
        <w:t>.</w:t>
      </w:r>
    </w:p>
    <w:p w:rsidR="002C1631" w:rsidRPr="00AC3540" w:rsidRDefault="00974D7A" w:rsidP="00B8519B">
      <w:pPr>
        <w:pStyle w:val="NOTEnumbered"/>
        <w:numPr>
          <w:ilvl w:val="1"/>
          <w:numId w:val="208"/>
        </w:numPr>
        <w:rPr>
          <w:noProof/>
        </w:rPr>
      </w:pPr>
      <w:r w:rsidRPr="00AC3540">
        <w:rPr>
          <w:noProof/>
        </w:rPr>
        <w:t xml:space="preserve">The corresponding requests are of message type </w:t>
      </w:r>
      <w:r w:rsidR="00E26372" w:rsidRPr="00AC3540">
        <w:rPr>
          <w:noProof/>
        </w:rPr>
        <w:t>"</w:t>
      </w:r>
      <w:r w:rsidRPr="00AC3540">
        <w:rPr>
          <w:noProof/>
        </w:rPr>
        <w:t>TC[18,14] activate and execute one OBCP step</w:t>
      </w:r>
      <w:r w:rsidR="00E26372" w:rsidRPr="00AC3540">
        <w:rPr>
          <w:noProof/>
        </w:rPr>
        <w:t>"</w:t>
      </w:r>
      <w:r w:rsidRPr="00AC3540">
        <w:rPr>
          <w:noProof/>
        </w:rPr>
        <w:t>.</w:t>
      </w:r>
    </w:p>
    <w:p w:rsidR="009731B4" w:rsidRPr="00AC3540" w:rsidRDefault="009731B4" w:rsidP="00B8519B">
      <w:pPr>
        <w:pStyle w:val="NOTEnumbered"/>
        <w:numPr>
          <w:ilvl w:val="1"/>
          <w:numId w:val="208"/>
        </w:numPr>
        <w:rPr>
          <w:noProof/>
        </w:rPr>
      </w:pPr>
      <w:r w:rsidRPr="00AC3540">
        <w:rPr>
          <w:noProof/>
        </w:rPr>
        <w:t xml:space="preserve">For the capability to resume and execute one OBCP step, refer to clause </w:t>
      </w:r>
      <w:r w:rsidRPr="00AC3540">
        <w:rPr>
          <w:noProof/>
        </w:rPr>
        <w:fldChar w:fldCharType="begin"/>
      </w:r>
      <w:r w:rsidRPr="00AC3540">
        <w:rPr>
          <w:noProof/>
        </w:rPr>
        <w:instrText xml:space="preserve"> REF TC_018_015_SYS \n \h  \* MERGEFORMAT </w:instrText>
      </w:r>
      <w:r w:rsidRPr="00AC3540">
        <w:rPr>
          <w:noProof/>
        </w:rPr>
      </w:r>
      <w:r w:rsidRPr="00AC3540">
        <w:rPr>
          <w:noProof/>
        </w:rPr>
        <w:fldChar w:fldCharType="separate"/>
      </w:r>
      <w:r w:rsidR="008A478B">
        <w:rPr>
          <w:noProof/>
        </w:rPr>
        <w:t>6.18.4.6.4</w:t>
      </w:r>
      <w:r w:rsidRPr="00AC3540">
        <w:rPr>
          <w:noProof/>
        </w:rPr>
        <w:fldChar w:fldCharType="end"/>
      </w:r>
      <w:r w:rsidRPr="00AC3540">
        <w:rPr>
          <w:noProof/>
        </w:rPr>
        <w:t>.</w:t>
      </w:r>
    </w:p>
    <w:p w:rsidR="00974D7A" w:rsidRPr="00AC3540" w:rsidRDefault="00974D7A" w:rsidP="00974D7A">
      <w:pPr>
        <w:pStyle w:val="requirelevel1"/>
        <w:rPr>
          <w:noProof/>
        </w:rPr>
      </w:pPr>
      <w:r w:rsidRPr="00AC3540">
        <w:rPr>
          <w:noProof/>
        </w:rPr>
        <w:t>Each request to activate and execute one OBCP step shall contain exactly one instruction to activate and execute one OBCP step.</w:t>
      </w:r>
    </w:p>
    <w:p w:rsidR="00974D7A" w:rsidRPr="00AC3540" w:rsidRDefault="00974D7A" w:rsidP="00974D7A">
      <w:pPr>
        <w:pStyle w:val="requirelevel1"/>
        <w:rPr>
          <w:noProof/>
        </w:rPr>
      </w:pPr>
      <w:r w:rsidRPr="00AC3540">
        <w:rPr>
          <w:noProof/>
        </w:rPr>
        <w:t xml:space="preserve">Each instruction to activate and execute one OBCP step </w:t>
      </w:r>
      <w:r w:rsidR="008F0C7E" w:rsidRPr="00AC3540">
        <w:rPr>
          <w:noProof/>
        </w:rPr>
        <w:t>shall contain</w:t>
      </w:r>
      <w:r w:rsidRPr="00AC3540">
        <w:rPr>
          <w:noProof/>
        </w:rPr>
        <w:t>:</w:t>
      </w:r>
    </w:p>
    <w:p w:rsidR="00DA5CEB" w:rsidRPr="00AC3540" w:rsidRDefault="00DA5CEB" w:rsidP="00DA5CEB">
      <w:pPr>
        <w:pStyle w:val="requirelevel2"/>
        <w:rPr>
          <w:noProof/>
          <w:szCs w:val="24"/>
        </w:rPr>
      </w:pPr>
      <w:r w:rsidRPr="00AC3540">
        <w:rPr>
          <w:noProof/>
        </w:rPr>
        <w:t>the identifier of the OBCP;</w:t>
      </w:r>
    </w:p>
    <w:p w:rsidR="00DA5CEB" w:rsidRPr="00AC3540" w:rsidRDefault="00DA5CEB" w:rsidP="00DA5CEB">
      <w:pPr>
        <w:pStyle w:val="requirelevel2"/>
        <w:rPr>
          <w:noProof/>
          <w:szCs w:val="24"/>
        </w:rPr>
      </w:pPr>
      <w:r w:rsidRPr="00AC3540">
        <w:rPr>
          <w:noProof/>
        </w:rPr>
        <w:t>if selecting the OBCP execution observability level is supported, the observability level to use during the execution of the OBCP;</w:t>
      </w:r>
    </w:p>
    <w:p w:rsidR="00DA5CEB" w:rsidRPr="00AC3540" w:rsidRDefault="00DA5CEB" w:rsidP="00DA5CEB">
      <w:pPr>
        <w:pStyle w:val="requirelevel2"/>
        <w:rPr>
          <w:noProof/>
          <w:szCs w:val="24"/>
        </w:rPr>
      </w:pPr>
      <w:r w:rsidRPr="00AC3540">
        <w:rPr>
          <w:noProof/>
        </w:rPr>
        <w:t>if the OBCP uses arguments, the argument values.</w:t>
      </w:r>
    </w:p>
    <w:p w:rsidR="00EE184E" w:rsidRPr="00AC3540" w:rsidRDefault="00EE184E" w:rsidP="00EE184E">
      <w:pPr>
        <w:pStyle w:val="NOTE"/>
        <w:rPr>
          <w:noProof/>
          <w:szCs w:val="24"/>
        </w:rPr>
      </w:pPr>
      <w:r w:rsidRPr="00AC3540">
        <w:rPr>
          <w:noProof/>
        </w:rPr>
        <w:t xml:space="preserve">For item 2, refer to requirement </w:t>
      </w:r>
      <w:r w:rsidRPr="00AC3540">
        <w:rPr>
          <w:noProof/>
        </w:rPr>
        <w:fldChar w:fldCharType="begin"/>
      </w:r>
      <w:r w:rsidRPr="00AC3540">
        <w:rPr>
          <w:noProof/>
        </w:rPr>
        <w:instrText xml:space="preserve"> REF ST018_ObservabilityLevels \w \h </w:instrText>
      </w:r>
      <w:r w:rsidRPr="00AC3540">
        <w:rPr>
          <w:noProof/>
        </w:rPr>
      </w:r>
      <w:r w:rsidRPr="00AC3540">
        <w:rPr>
          <w:noProof/>
        </w:rPr>
        <w:fldChar w:fldCharType="separate"/>
      </w:r>
      <w:r w:rsidR="008A478B">
        <w:rPr>
          <w:noProof/>
        </w:rPr>
        <w:t>6.18.4.2.1a</w:t>
      </w:r>
      <w:r w:rsidRPr="00AC3540">
        <w:rPr>
          <w:noProof/>
        </w:rPr>
        <w:fldChar w:fldCharType="end"/>
      </w:r>
      <w:r w:rsidRPr="00AC3540">
        <w:rPr>
          <w:noProof/>
        </w:rPr>
        <w:t>.</w:t>
      </w:r>
    </w:p>
    <w:p w:rsidR="00974D7A" w:rsidRPr="00AC3540" w:rsidRDefault="00974D7A" w:rsidP="00974D7A">
      <w:pPr>
        <w:pStyle w:val="requirelevel1"/>
        <w:rPr>
          <w:noProof/>
        </w:rPr>
      </w:pPr>
      <w:r w:rsidRPr="00AC3540">
        <w:rPr>
          <w:noProof/>
        </w:rPr>
        <w:t>The OBCP management subservice shall reject any request to activate and execute one OBCP step if</w:t>
      </w:r>
      <w:r w:rsidR="00AF4655" w:rsidRPr="00AC3540">
        <w:rPr>
          <w:noProof/>
        </w:rPr>
        <w:t xml:space="preserve"> any of the following conditions occurs</w:t>
      </w:r>
      <w:r w:rsidRPr="00AC3540">
        <w:rPr>
          <w:noProof/>
        </w:rPr>
        <w:t>:</w:t>
      </w:r>
    </w:p>
    <w:p w:rsidR="00DA5CEB" w:rsidRPr="00AC3540" w:rsidRDefault="00014752" w:rsidP="00DA5CEB">
      <w:pPr>
        <w:pStyle w:val="requirelevel2"/>
        <w:rPr>
          <w:noProof/>
        </w:rPr>
      </w:pPr>
      <w:r w:rsidRPr="00AC3540">
        <w:rPr>
          <w:noProof/>
        </w:rPr>
        <w:t>the OBCP engine is not running</w:t>
      </w:r>
      <w:r w:rsidR="00DA5CEB" w:rsidRPr="00AC3540">
        <w:rPr>
          <w:noProof/>
        </w:rPr>
        <w:t>;</w:t>
      </w:r>
    </w:p>
    <w:p w:rsidR="00DA5CEB" w:rsidRPr="00AC3540" w:rsidRDefault="00974D7A" w:rsidP="00DA5CEB">
      <w:pPr>
        <w:pStyle w:val="requirelevel2"/>
        <w:rPr>
          <w:noProof/>
        </w:rPr>
      </w:pPr>
      <w:r w:rsidRPr="00AC3540">
        <w:rPr>
          <w:noProof/>
        </w:rPr>
        <w:t xml:space="preserve">that request contains an </w:t>
      </w:r>
      <w:r w:rsidR="00DA5CEB" w:rsidRPr="00AC3540">
        <w:rPr>
          <w:noProof/>
        </w:rPr>
        <w:t xml:space="preserve">instruction </w:t>
      </w:r>
      <w:r w:rsidRPr="00AC3540">
        <w:rPr>
          <w:noProof/>
        </w:rPr>
        <w:t xml:space="preserve">that </w:t>
      </w:r>
      <w:r w:rsidR="00DA5CEB" w:rsidRPr="00AC3540">
        <w:rPr>
          <w:noProof/>
        </w:rPr>
        <w:t>refers to an OBCP identifier that is not loaded in the OBCP engine;</w:t>
      </w:r>
    </w:p>
    <w:p w:rsidR="00DA5CEB" w:rsidRPr="00AC3540" w:rsidRDefault="00974D7A" w:rsidP="00DA5CEB">
      <w:pPr>
        <w:pStyle w:val="requirelevel2"/>
        <w:rPr>
          <w:noProof/>
        </w:rPr>
      </w:pPr>
      <w:r w:rsidRPr="00AC3540">
        <w:rPr>
          <w:noProof/>
        </w:rPr>
        <w:t xml:space="preserve">that request contains an </w:t>
      </w:r>
      <w:r w:rsidR="00DA5CEB" w:rsidRPr="00AC3540">
        <w:rPr>
          <w:noProof/>
        </w:rPr>
        <w:t xml:space="preserve">instruction </w:t>
      </w:r>
      <w:r w:rsidRPr="00AC3540">
        <w:rPr>
          <w:noProof/>
        </w:rPr>
        <w:t xml:space="preserve">that </w:t>
      </w:r>
      <w:r w:rsidR="00DA5CEB" w:rsidRPr="00AC3540">
        <w:rPr>
          <w:noProof/>
        </w:rPr>
        <w:t>refers to an observability level that is invalid;</w:t>
      </w:r>
    </w:p>
    <w:p w:rsidR="00DA5CEB" w:rsidRPr="00AC3540" w:rsidRDefault="00974D7A" w:rsidP="002617AE">
      <w:pPr>
        <w:pStyle w:val="requirelevel2"/>
        <w:rPr>
          <w:noProof/>
        </w:rPr>
      </w:pPr>
      <w:r w:rsidRPr="00AC3540">
        <w:rPr>
          <w:noProof/>
        </w:rPr>
        <w:t xml:space="preserve">that request contains an </w:t>
      </w:r>
      <w:r w:rsidR="00DA5CEB" w:rsidRPr="00AC3540">
        <w:rPr>
          <w:noProof/>
        </w:rPr>
        <w:t xml:space="preserve">instruction </w:t>
      </w:r>
      <w:r w:rsidRPr="00AC3540">
        <w:rPr>
          <w:noProof/>
        </w:rPr>
        <w:t xml:space="preserve">that </w:t>
      </w:r>
      <w:r w:rsidR="00DA5CEB" w:rsidRPr="00AC3540">
        <w:rPr>
          <w:noProof/>
        </w:rPr>
        <w:t>refers to an OBCP that is active.</w:t>
      </w:r>
    </w:p>
    <w:p w:rsidR="00974D7A" w:rsidRPr="00AC3540" w:rsidRDefault="00974D7A" w:rsidP="00974D7A">
      <w:pPr>
        <w:pStyle w:val="requirelevel1"/>
        <w:rPr>
          <w:noProof/>
        </w:rPr>
      </w:pPr>
      <w:r w:rsidRPr="00AC3540">
        <w:rPr>
          <w:noProof/>
        </w:rPr>
        <w:t xml:space="preserve">For each request to activate and execute one OBCP step that is rejected, the OBCP management subservice </w:t>
      </w:r>
      <w:r w:rsidR="009F5D24" w:rsidRPr="00AC3540">
        <w:rPr>
          <w:noProof/>
        </w:rPr>
        <w:t>shall generate a failed start of execution notification</w:t>
      </w:r>
      <w:r w:rsidRPr="00AC3540">
        <w:rPr>
          <w:noProof/>
        </w:rPr>
        <w:t>.</w:t>
      </w:r>
    </w:p>
    <w:p w:rsidR="00974D7A" w:rsidRPr="00AC3540" w:rsidRDefault="00974D7A" w:rsidP="00974D7A">
      <w:pPr>
        <w:pStyle w:val="requirelevel1"/>
        <w:rPr>
          <w:noProof/>
        </w:rPr>
      </w:pPr>
      <w:r w:rsidRPr="00AC3540">
        <w:rPr>
          <w:noProof/>
        </w:rPr>
        <w:t>For each valid instruction to activate and execute one OBCP step, the OBCP management subservice shall:</w:t>
      </w:r>
    </w:p>
    <w:p w:rsidR="009611AE" w:rsidRPr="00AC3540" w:rsidRDefault="009611AE" w:rsidP="00DA5CEB">
      <w:pPr>
        <w:pStyle w:val="requirelevel2"/>
        <w:rPr>
          <w:noProof/>
        </w:rPr>
      </w:pPr>
      <w:r w:rsidRPr="00AC3540">
        <w:rPr>
          <w:noProof/>
        </w:rPr>
        <w:t>remove the</w:t>
      </w:r>
      <w:r w:rsidR="007B4CB5" w:rsidRPr="00AC3540">
        <w:rPr>
          <w:noProof/>
        </w:rPr>
        <w:t xml:space="preserve"> </w:t>
      </w:r>
      <w:r w:rsidRPr="00AC3540">
        <w:rPr>
          <w:noProof/>
        </w:rPr>
        <w:t>execution trace of the previous execution of that OBCP, if any;</w:t>
      </w:r>
    </w:p>
    <w:p w:rsidR="00DA5CEB" w:rsidRPr="00AC3540" w:rsidRDefault="00DA5CEB" w:rsidP="00DA5CEB">
      <w:pPr>
        <w:pStyle w:val="requirelevel2"/>
        <w:rPr>
          <w:noProof/>
        </w:rPr>
      </w:pPr>
      <w:r w:rsidRPr="00AC3540">
        <w:rPr>
          <w:noProof/>
        </w:rPr>
        <w:t>enable the raising of OBCP execution observability events according to the OBCP execution observability level of that OBCP;</w:t>
      </w:r>
    </w:p>
    <w:p w:rsidR="00DA5CEB" w:rsidRPr="00AC3540" w:rsidRDefault="00DA5CEB" w:rsidP="00DA5CEB">
      <w:pPr>
        <w:pStyle w:val="requirelevel2"/>
        <w:rPr>
          <w:noProof/>
        </w:rPr>
      </w:pPr>
      <w:r w:rsidRPr="00AC3540">
        <w:rPr>
          <w:noProof/>
        </w:rPr>
        <w:t xml:space="preserve">set the execution status of the OBCP to </w:t>
      </w:r>
      <w:r w:rsidR="00E26372" w:rsidRPr="00AC3540">
        <w:rPr>
          <w:noProof/>
        </w:rPr>
        <w:t>"</w:t>
      </w:r>
      <w:r w:rsidRPr="00AC3540">
        <w:rPr>
          <w:noProof/>
        </w:rPr>
        <w:t>active and running</w:t>
      </w:r>
      <w:r w:rsidR="00E26372" w:rsidRPr="00AC3540">
        <w:rPr>
          <w:noProof/>
        </w:rPr>
        <w:t>"</w:t>
      </w:r>
      <w:r w:rsidRPr="00AC3540">
        <w:rPr>
          <w:noProof/>
        </w:rPr>
        <w:t>;</w:t>
      </w:r>
    </w:p>
    <w:p w:rsidR="00DA5CEB" w:rsidRPr="00AC3540" w:rsidRDefault="00DA5CEB" w:rsidP="00DA5CEB">
      <w:pPr>
        <w:pStyle w:val="requirelevel2"/>
        <w:rPr>
          <w:noProof/>
        </w:rPr>
      </w:pPr>
      <w:r w:rsidRPr="00AC3540">
        <w:rPr>
          <w:noProof/>
        </w:rPr>
        <w:t>initiate the execution of the OBCP with the related argument values;</w:t>
      </w:r>
    </w:p>
    <w:p w:rsidR="00DA5CEB" w:rsidRPr="00AC3540" w:rsidRDefault="00DA5CEB" w:rsidP="00DA5CEB">
      <w:pPr>
        <w:pStyle w:val="requirelevel2"/>
        <w:rPr>
          <w:noProof/>
        </w:rPr>
      </w:pPr>
      <w:r w:rsidRPr="00AC3540">
        <w:rPr>
          <w:noProof/>
        </w:rPr>
        <w:t>wait until the raising of the first step identifier event;</w:t>
      </w:r>
    </w:p>
    <w:p w:rsidR="00DA5CEB" w:rsidRPr="00AC3540" w:rsidRDefault="00DA5CEB" w:rsidP="00DA5CEB">
      <w:pPr>
        <w:pStyle w:val="requirelevel2"/>
        <w:rPr>
          <w:noProof/>
        </w:rPr>
      </w:pPr>
      <w:r w:rsidRPr="00AC3540">
        <w:rPr>
          <w:noProof/>
        </w:rPr>
        <w:t>freeze the execution of any remaining statements;</w:t>
      </w:r>
    </w:p>
    <w:p w:rsidR="00DA5CEB" w:rsidRPr="00AC3540" w:rsidRDefault="00DA5CEB" w:rsidP="00DA5CEB">
      <w:pPr>
        <w:pStyle w:val="requirelevel2"/>
        <w:rPr>
          <w:noProof/>
        </w:rPr>
      </w:pPr>
      <w:r w:rsidRPr="00AC3540">
        <w:rPr>
          <w:noProof/>
        </w:rPr>
        <w:t xml:space="preserve">set the execution status of the OBCP to </w:t>
      </w:r>
      <w:r w:rsidR="00E26372" w:rsidRPr="00AC3540">
        <w:rPr>
          <w:noProof/>
        </w:rPr>
        <w:t>"</w:t>
      </w:r>
      <w:r w:rsidRPr="00AC3540">
        <w:rPr>
          <w:noProof/>
        </w:rPr>
        <w:t>active and held</w:t>
      </w:r>
      <w:r w:rsidR="00E26372" w:rsidRPr="00AC3540">
        <w:rPr>
          <w:noProof/>
        </w:rPr>
        <w:t>"</w:t>
      </w:r>
      <w:r w:rsidRPr="00AC3540">
        <w:rPr>
          <w:noProof/>
        </w:rPr>
        <w:t>.</w:t>
      </w:r>
    </w:p>
    <w:p w:rsidR="005A7ADA" w:rsidRPr="00AC3540" w:rsidRDefault="005A7ADA" w:rsidP="005A7ADA">
      <w:pPr>
        <w:pStyle w:val="Heading5"/>
        <w:rPr>
          <w:noProof/>
        </w:rPr>
      </w:pPr>
      <w:bookmarkStart w:id="625" w:name="TC_018_015_SYS"/>
      <w:r w:rsidRPr="00AC3540">
        <w:rPr>
          <w:noProof/>
        </w:rPr>
        <w:t>Resume and execute one OBCP step</w:t>
      </w:r>
      <w:bookmarkEnd w:id="625"/>
    </w:p>
    <w:p w:rsidR="005A7ADA" w:rsidRPr="00AC3540" w:rsidRDefault="005A7ADA" w:rsidP="005A7ADA">
      <w:pPr>
        <w:pStyle w:val="requirelevel1"/>
        <w:rPr>
          <w:noProof/>
        </w:rPr>
      </w:pPr>
      <w:r w:rsidRPr="00AC3540">
        <w:rPr>
          <w:noProof/>
        </w:rPr>
        <w:t>The OBCP management subservice shall provide the capability to resume and execute one OBCP step</w:t>
      </w:r>
      <w:r w:rsidR="002C1631" w:rsidRPr="00AC3540">
        <w:rPr>
          <w:noProof/>
        </w:rPr>
        <w:t xml:space="preserve"> if the capability to activate and execute one OBCP step is provided by that subservice</w:t>
      </w:r>
      <w:r w:rsidRPr="00AC3540">
        <w:rPr>
          <w:noProof/>
        </w:rPr>
        <w:t>.</w:t>
      </w:r>
    </w:p>
    <w:p w:rsidR="005A7ADA" w:rsidRPr="00AC3540" w:rsidRDefault="005A7ADA" w:rsidP="00B8519B">
      <w:pPr>
        <w:pStyle w:val="NOTEnumbered"/>
        <w:numPr>
          <w:ilvl w:val="1"/>
          <w:numId w:val="112"/>
        </w:numPr>
        <w:rPr>
          <w:noProof/>
        </w:rPr>
      </w:pPr>
      <w:r w:rsidRPr="00AC3540">
        <w:rPr>
          <w:noProof/>
        </w:rPr>
        <w:lastRenderedPageBreak/>
        <w:t xml:space="preserve">The corresponding requests are of message type </w:t>
      </w:r>
      <w:r w:rsidR="00E26372" w:rsidRPr="00AC3540">
        <w:rPr>
          <w:noProof/>
        </w:rPr>
        <w:t>"</w:t>
      </w:r>
      <w:r w:rsidRPr="00AC3540">
        <w:rPr>
          <w:noProof/>
        </w:rPr>
        <w:t>TC[18,15] resume and execute one OBCP step</w:t>
      </w:r>
      <w:r w:rsidR="00E26372" w:rsidRPr="00AC3540">
        <w:rPr>
          <w:noProof/>
        </w:rPr>
        <w:t>"</w:t>
      </w:r>
      <w:r w:rsidRPr="00AC3540">
        <w:rPr>
          <w:noProof/>
        </w:rPr>
        <w:t>.</w:t>
      </w:r>
    </w:p>
    <w:p w:rsidR="002C1631" w:rsidRPr="00AC3540" w:rsidRDefault="002C1631" w:rsidP="00B8519B">
      <w:pPr>
        <w:pStyle w:val="NOTEnumbered"/>
        <w:numPr>
          <w:ilvl w:val="1"/>
          <w:numId w:val="184"/>
        </w:numPr>
        <w:rPr>
          <w:noProof/>
        </w:rPr>
      </w:pPr>
      <w:r w:rsidRPr="00AC3540">
        <w:rPr>
          <w:noProof/>
        </w:rPr>
        <w:t xml:space="preserve">For the capability to activate and execute one OBCP step, refer to clause </w:t>
      </w:r>
      <w:r w:rsidR="009071AA" w:rsidRPr="00AC3540">
        <w:rPr>
          <w:noProof/>
        </w:rPr>
        <w:fldChar w:fldCharType="begin"/>
      </w:r>
      <w:r w:rsidR="009071AA" w:rsidRPr="00AC3540">
        <w:rPr>
          <w:noProof/>
        </w:rPr>
        <w:instrText xml:space="preserve"> REF TC_018_014_SYS \n \h  \* MERGEFORMAT </w:instrText>
      </w:r>
      <w:r w:rsidR="009071AA" w:rsidRPr="00AC3540">
        <w:rPr>
          <w:noProof/>
        </w:rPr>
      </w:r>
      <w:r w:rsidR="009071AA" w:rsidRPr="00AC3540">
        <w:rPr>
          <w:noProof/>
        </w:rPr>
        <w:fldChar w:fldCharType="separate"/>
      </w:r>
      <w:r w:rsidR="008A478B">
        <w:rPr>
          <w:noProof/>
        </w:rPr>
        <w:t>6.18.4.6.3</w:t>
      </w:r>
      <w:r w:rsidR="009071AA" w:rsidRPr="00AC3540">
        <w:rPr>
          <w:noProof/>
        </w:rPr>
        <w:fldChar w:fldCharType="end"/>
      </w:r>
      <w:r w:rsidRPr="00AC3540">
        <w:rPr>
          <w:noProof/>
        </w:rPr>
        <w:t>.</w:t>
      </w:r>
    </w:p>
    <w:p w:rsidR="005A7ADA" w:rsidRPr="00AC3540" w:rsidRDefault="005A7ADA" w:rsidP="005A7ADA">
      <w:pPr>
        <w:pStyle w:val="requirelevel1"/>
        <w:rPr>
          <w:noProof/>
        </w:rPr>
      </w:pPr>
      <w:r w:rsidRPr="00AC3540">
        <w:rPr>
          <w:noProof/>
        </w:rPr>
        <w:t>Each request to resume and execute one OBCP step shall contain exactly one instruction to resume and execute one OBCP step.</w:t>
      </w:r>
    </w:p>
    <w:p w:rsidR="005A7ADA" w:rsidRPr="00AC3540" w:rsidRDefault="005A7ADA" w:rsidP="005A7ADA">
      <w:pPr>
        <w:pStyle w:val="requirelevel1"/>
        <w:rPr>
          <w:noProof/>
        </w:rPr>
      </w:pPr>
      <w:r w:rsidRPr="00AC3540">
        <w:rPr>
          <w:noProof/>
        </w:rPr>
        <w:t xml:space="preserve">Each instruction to resume and execute one OBCP step </w:t>
      </w:r>
      <w:r w:rsidR="008F0C7E" w:rsidRPr="00AC3540">
        <w:rPr>
          <w:noProof/>
        </w:rPr>
        <w:t>shall contain</w:t>
      </w:r>
      <w:r w:rsidRPr="00AC3540">
        <w:rPr>
          <w:noProof/>
        </w:rPr>
        <w:t>:</w:t>
      </w:r>
    </w:p>
    <w:p w:rsidR="00DA5CEB" w:rsidRPr="00AC3540" w:rsidRDefault="00DA5CEB" w:rsidP="00DA5CEB">
      <w:pPr>
        <w:pStyle w:val="requirelevel2"/>
        <w:rPr>
          <w:noProof/>
          <w:szCs w:val="24"/>
        </w:rPr>
      </w:pPr>
      <w:r w:rsidRPr="00AC3540">
        <w:rPr>
          <w:noProof/>
        </w:rPr>
        <w:t>the identifier of the OBCP.</w:t>
      </w:r>
    </w:p>
    <w:p w:rsidR="005A7ADA" w:rsidRPr="00AC3540" w:rsidRDefault="005A7ADA" w:rsidP="005A7ADA">
      <w:pPr>
        <w:pStyle w:val="requirelevel1"/>
        <w:rPr>
          <w:noProof/>
        </w:rPr>
      </w:pPr>
      <w:r w:rsidRPr="00AC3540">
        <w:rPr>
          <w:noProof/>
        </w:rPr>
        <w:t>The OBCP management subservice shall reject any request to resume and execute one OBCP step if</w:t>
      </w:r>
      <w:r w:rsidR="00AF4655" w:rsidRPr="00AC3540">
        <w:rPr>
          <w:noProof/>
        </w:rPr>
        <w:t xml:space="preserve"> any of the following conditions occurs</w:t>
      </w:r>
      <w:r w:rsidRPr="00AC3540">
        <w:rPr>
          <w:noProof/>
        </w:rPr>
        <w:t>:</w:t>
      </w:r>
    </w:p>
    <w:p w:rsidR="00DA5CEB" w:rsidRPr="00AC3540" w:rsidRDefault="00014752" w:rsidP="00DA5CEB">
      <w:pPr>
        <w:pStyle w:val="requirelevel2"/>
        <w:rPr>
          <w:noProof/>
        </w:rPr>
      </w:pPr>
      <w:r w:rsidRPr="00AC3540">
        <w:rPr>
          <w:noProof/>
        </w:rPr>
        <w:t>the OBCP engine is not running</w:t>
      </w:r>
      <w:r w:rsidR="00DA5CEB" w:rsidRPr="00AC3540">
        <w:rPr>
          <w:noProof/>
        </w:rPr>
        <w:t>;</w:t>
      </w:r>
    </w:p>
    <w:p w:rsidR="00DA5CEB" w:rsidRPr="00AC3540" w:rsidRDefault="005A7ADA" w:rsidP="00DA5CEB">
      <w:pPr>
        <w:pStyle w:val="requirelevel2"/>
        <w:rPr>
          <w:noProof/>
        </w:rPr>
      </w:pPr>
      <w:r w:rsidRPr="00AC3540">
        <w:rPr>
          <w:noProof/>
        </w:rPr>
        <w:t xml:space="preserve">that request contains an </w:t>
      </w:r>
      <w:r w:rsidR="00DA5CEB" w:rsidRPr="00AC3540">
        <w:rPr>
          <w:noProof/>
        </w:rPr>
        <w:t xml:space="preserve">instruction </w:t>
      </w:r>
      <w:r w:rsidRPr="00AC3540">
        <w:rPr>
          <w:noProof/>
        </w:rPr>
        <w:t xml:space="preserve">that </w:t>
      </w:r>
      <w:r w:rsidR="00DA5CEB" w:rsidRPr="00AC3540">
        <w:rPr>
          <w:noProof/>
        </w:rPr>
        <w:t>refers to an OBCP identifier that is not loaded in the OBCP engine;</w:t>
      </w:r>
    </w:p>
    <w:p w:rsidR="00DA5CEB" w:rsidRPr="00AC3540" w:rsidRDefault="005A7ADA" w:rsidP="00DA5CEB">
      <w:pPr>
        <w:pStyle w:val="requirelevel2"/>
        <w:rPr>
          <w:noProof/>
        </w:rPr>
      </w:pPr>
      <w:r w:rsidRPr="00AC3540">
        <w:rPr>
          <w:noProof/>
        </w:rPr>
        <w:t xml:space="preserve">that request contains an </w:t>
      </w:r>
      <w:r w:rsidR="00DA5CEB" w:rsidRPr="00AC3540">
        <w:rPr>
          <w:noProof/>
        </w:rPr>
        <w:t xml:space="preserve">instruction </w:t>
      </w:r>
      <w:r w:rsidRPr="00AC3540">
        <w:rPr>
          <w:noProof/>
        </w:rPr>
        <w:t xml:space="preserve">that </w:t>
      </w:r>
      <w:r w:rsidR="00DA5CEB" w:rsidRPr="00AC3540">
        <w:rPr>
          <w:noProof/>
        </w:rPr>
        <w:t>refers to an OBCP that is not held.</w:t>
      </w:r>
    </w:p>
    <w:p w:rsidR="005A7ADA" w:rsidRPr="00AC3540" w:rsidRDefault="005A7ADA" w:rsidP="005A7ADA">
      <w:pPr>
        <w:pStyle w:val="requirelevel1"/>
        <w:rPr>
          <w:noProof/>
        </w:rPr>
      </w:pPr>
      <w:r w:rsidRPr="00AC3540">
        <w:rPr>
          <w:noProof/>
        </w:rPr>
        <w:t xml:space="preserve">For each request to resume and execute one OBCP step that is rejected, the OBCP management subservice </w:t>
      </w:r>
      <w:r w:rsidR="009F5D24" w:rsidRPr="00AC3540">
        <w:rPr>
          <w:noProof/>
        </w:rPr>
        <w:t>shall generate a failed start of execution notification</w:t>
      </w:r>
      <w:r w:rsidRPr="00AC3540">
        <w:rPr>
          <w:noProof/>
        </w:rPr>
        <w:t>.</w:t>
      </w:r>
    </w:p>
    <w:p w:rsidR="005A7ADA" w:rsidRPr="00AC3540" w:rsidRDefault="005A7ADA" w:rsidP="005A7ADA">
      <w:pPr>
        <w:pStyle w:val="requirelevel1"/>
        <w:rPr>
          <w:noProof/>
        </w:rPr>
      </w:pPr>
      <w:r w:rsidRPr="00AC3540">
        <w:rPr>
          <w:noProof/>
        </w:rPr>
        <w:t>For each valid instruction to resume and execute one OBCP step, the OBCP management subservice shall:</w:t>
      </w:r>
    </w:p>
    <w:p w:rsidR="00DA5CEB" w:rsidRPr="00AC3540" w:rsidRDefault="00DA5CEB" w:rsidP="00DA5CEB">
      <w:pPr>
        <w:pStyle w:val="requirelevel2"/>
        <w:rPr>
          <w:noProof/>
        </w:rPr>
      </w:pPr>
      <w:r w:rsidRPr="00AC3540">
        <w:rPr>
          <w:noProof/>
        </w:rPr>
        <w:t xml:space="preserve">set the execution status of the OBCP to </w:t>
      </w:r>
      <w:r w:rsidR="00E26372" w:rsidRPr="00AC3540">
        <w:rPr>
          <w:noProof/>
        </w:rPr>
        <w:t>"</w:t>
      </w:r>
      <w:r w:rsidRPr="00AC3540">
        <w:rPr>
          <w:noProof/>
        </w:rPr>
        <w:t>active and running</w:t>
      </w:r>
      <w:r w:rsidR="00E26372" w:rsidRPr="00AC3540">
        <w:rPr>
          <w:noProof/>
        </w:rPr>
        <w:t>"</w:t>
      </w:r>
      <w:r w:rsidRPr="00AC3540">
        <w:rPr>
          <w:noProof/>
        </w:rPr>
        <w:t>;</w:t>
      </w:r>
    </w:p>
    <w:p w:rsidR="00DA5CEB" w:rsidRPr="00AC3540" w:rsidRDefault="00DA5CEB" w:rsidP="00DA5CEB">
      <w:pPr>
        <w:pStyle w:val="requirelevel2"/>
        <w:rPr>
          <w:noProof/>
        </w:rPr>
      </w:pPr>
      <w:r w:rsidRPr="00AC3540">
        <w:rPr>
          <w:noProof/>
        </w:rPr>
        <w:t>unfreeze the execution of the OBCP at the position where it was frozen when the OBCP was previously held;</w:t>
      </w:r>
    </w:p>
    <w:p w:rsidR="00DA5CEB" w:rsidRPr="00AC3540" w:rsidRDefault="00DA5CEB" w:rsidP="00DA5CEB">
      <w:pPr>
        <w:pStyle w:val="requirelevel2"/>
        <w:rPr>
          <w:noProof/>
        </w:rPr>
      </w:pPr>
      <w:r w:rsidRPr="00AC3540">
        <w:rPr>
          <w:noProof/>
        </w:rPr>
        <w:t>wait until the raising of the next step identifier event;</w:t>
      </w:r>
    </w:p>
    <w:p w:rsidR="00DA5CEB" w:rsidRPr="00AC3540" w:rsidRDefault="00DA5CEB" w:rsidP="00DA5CEB">
      <w:pPr>
        <w:pStyle w:val="requirelevel2"/>
        <w:rPr>
          <w:noProof/>
        </w:rPr>
      </w:pPr>
      <w:r w:rsidRPr="00AC3540">
        <w:rPr>
          <w:noProof/>
        </w:rPr>
        <w:t>freeze the execution of any remaining statements;</w:t>
      </w:r>
    </w:p>
    <w:p w:rsidR="00DA5CEB" w:rsidRPr="00AC3540" w:rsidRDefault="00DA5CEB" w:rsidP="00DA5CEB">
      <w:pPr>
        <w:pStyle w:val="requirelevel2"/>
        <w:rPr>
          <w:noProof/>
        </w:rPr>
      </w:pPr>
      <w:r w:rsidRPr="00AC3540">
        <w:rPr>
          <w:noProof/>
        </w:rPr>
        <w:t xml:space="preserve">set the execution status of the OBCP to </w:t>
      </w:r>
      <w:r w:rsidR="00E26372" w:rsidRPr="00AC3540">
        <w:rPr>
          <w:noProof/>
        </w:rPr>
        <w:t>"</w:t>
      </w:r>
      <w:r w:rsidRPr="00AC3540">
        <w:rPr>
          <w:noProof/>
        </w:rPr>
        <w:t>active and held</w:t>
      </w:r>
      <w:r w:rsidR="00E26372" w:rsidRPr="00AC3540">
        <w:rPr>
          <w:noProof/>
        </w:rPr>
        <w:t>"</w:t>
      </w:r>
      <w:r w:rsidRPr="00AC3540">
        <w:rPr>
          <w:noProof/>
        </w:rPr>
        <w:t>.</w:t>
      </w:r>
    </w:p>
    <w:p w:rsidR="00DA5CEB" w:rsidRPr="00AC3540" w:rsidRDefault="00DA5CEB" w:rsidP="00E03DE7">
      <w:pPr>
        <w:pStyle w:val="Heading4"/>
        <w:rPr>
          <w:noProof/>
        </w:rPr>
      </w:pPr>
      <w:r w:rsidRPr="00AC3540">
        <w:rPr>
          <w:noProof/>
        </w:rPr>
        <w:t>Communicating parameters</w:t>
      </w:r>
    </w:p>
    <w:p w:rsidR="005A7ADA" w:rsidRPr="00AC3540" w:rsidRDefault="005A7ADA" w:rsidP="005A7ADA">
      <w:pPr>
        <w:pStyle w:val="Heading5"/>
        <w:rPr>
          <w:noProof/>
        </w:rPr>
      </w:pPr>
      <w:bookmarkStart w:id="626" w:name="TC_018_007_SYS"/>
      <w:r w:rsidRPr="00AC3540">
        <w:rPr>
          <w:noProof/>
        </w:rPr>
        <w:t>Communicate parameters to an OBCP</w:t>
      </w:r>
      <w:bookmarkEnd w:id="626"/>
    </w:p>
    <w:p w:rsidR="005A7ADA" w:rsidRPr="00AC3540" w:rsidRDefault="005A7ADA" w:rsidP="005A7ADA">
      <w:pPr>
        <w:pStyle w:val="requirelevel1"/>
        <w:rPr>
          <w:noProof/>
        </w:rPr>
      </w:pPr>
      <w:r w:rsidRPr="00AC3540">
        <w:rPr>
          <w:noProof/>
        </w:rPr>
        <w:t>The OBCP management subservice capability to communicate parameters to an OBCP</w:t>
      </w:r>
      <w:r w:rsidR="002C1631" w:rsidRPr="00AC3540">
        <w:rPr>
          <w:noProof/>
        </w:rPr>
        <w:t xml:space="preserve"> </w:t>
      </w:r>
      <w:r w:rsidR="00D4310B" w:rsidRPr="00AC3540">
        <w:rPr>
          <w:noProof/>
        </w:rPr>
        <w:t>shall be declared when specifying that subservice</w:t>
      </w:r>
      <w:r w:rsidRPr="00AC3540">
        <w:rPr>
          <w:noProof/>
        </w:rPr>
        <w:t>.</w:t>
      </w:r>
    </w:p>
    <w:p w:rsidR="005A7ADA" w:rsidRPr="00AC3540" w:rsidRDefault="005A7ADA" w:rsidP="009C226B">
      <w:pPr>
        <w:pStyle w:val="NOTE"/>
        <w:rPr>
          <w:noProof/>
        </w:rPr>
      </w:pPr>
      <w:r w:rsidRPr="00AC3540">
        <w:rPr>
          <w:noProof/>
        </w:rPr>
        <w:t xml:space="preserve">The corresponding requests are of message type </w:t>
      </w:r>
      <w:r w:rsidR="00E26372" w:rsidRPr="00AC3540">
        <w:rPr>
          <w:noProof/>
        </w:rPr>
        <w:t>"</w:t>
      </w:r>
      <w:r w:rsidRPr="00AC3540">
        <w:rPr>
          <w:noProof/>
        </w:rPr>
        <w:t>TC[18,7] communicate parameters to an OBCP</w:t>
      </w:r>
      <w:r w:rsidR="00E26372" w:rsidRPr="00AC3540">
        <w:rPr>
          <w:noProof/>
        </w:rPr>
        <w:t>"</w:t>
      </w:r>
      <w:r w:rsidRPr="00AC3540">
        <w:rPr>
          <w:noProof/>
        </w:rPr>
        <w:t>.</w:t>
      </w:r>
    </w:p>
    <w:p w:rsidR="005A7ADA" w:rsidRPr="00AC3540" w:rsidRDefault="005A7ADA" w:rsidP="005A7ADA">
      <w:pPr>
        <w:pStyle w:val="requirelevel1"/>
        <w:rPr>
          <w:noProof/>
        </w:rPr>
      </w:pPr>
      <w:r w:rsidRPr="00AC3540">
        <w:rPr>
          <w:noProof/>
        </w:rPr>
        <w:t>Each request to communicate parameters to an OBCP shall contain exactly one instruction to communicate parameters to an OBCP.</w:t>
      </w:r>
    </w:p>
    <w:p w:rsidR="005A7ADA" w:rsidRPr="00AC3540" w:rsidRDefault="005A7ADA" w:rsidP="005A7ADA">
      <w:pPr>
        <w:pStyle w:val="requirelevel1"/>
        <w:rPr>
          <w:noProof/>
        </w:rPr>
      </w:pPr>
      <w:r w:rsidRPr="00AC3540">
        <w:rPr>
          <w:noProof/>
        </w:rPr>
        <w:t xml:space="preserve">Each instruction to communicate parameters to an OBCP </w:t>
      </w:r>
      <w:r w:rsidR="008F0C7E" w:rsidRPr="00AC3540">
        <w:rPr>
          <w:noProof/>
        </w:rPr>
        <w:t>shall contain</w:t>
      </w:r>
      <w:r w:rsidRPr="00AC3540">
        <w:rPr>
          <w:noProof/>
        </w:rPr>
        <w:t>:</w:t>
      </w:r>
    </w:p>
    <w:p w:rsidR="00DA5CEB" w:rsidRPr="00AC3540" w:rsidRDefault="00DA5CEB" w:rsidP="00DA5CEB">
      <w:pPr>
        <w:pStyle w:val="requirelevel2"/>
        <w:rPr>
          <w:noProof/>
          <w:szCs w:val="24"/>
        </w:rPr>
      </w:pPr>
      <w:r w:rsidRPr="00AC3540">
        <w:rPr>
          <w:noProof/>
        </w:rPr>
        <w:t>the identifier of the OBCP;</w:t>
      </w:r>
    </w:p>
    <w:p w:rsidR="00DA5CEB" w:rsidRPr="00AC3540" w:rsidRDefault="00DA5CEB" w:rsidP="00DA5CEB">
      <w:pPr>
        <w:pStyle w:val="requirelevel2"/>
        <w:rPr>
          <w:noProof/>
          <w:szCs w:val="24"/>
        </w:rPr>
      </w:pPr>
      <w:r w:rsidRPr="00AC3540">
        <w:rPr>
          <w:noProof/>
        </w:rPr>
        <w:t>the parameter values.</w:t>
      </w:r>
    </w:p>
    <w:p w:rsidR="005A7ADA" w:rsidRPr="00AC3540" w:rsidRDefault="005A7ADA" w:rsidP="005A7ADA">
      <w:pPr>
        <w:pStyle w:val="requirelevel1"/>
        <w:rPr>
          <w:noProof/>
        </w:rPr>
      </w:pPr>
      <w:r w:rsidRPr="00AC3540">
        <w:rPr>
          <w:noProof/>
        </w:rPr>
        <w:t>The OBCP management subservice shall reject any request to communicate parameters to an OBCP if</w:t>
      </w:r>
      <w:r w:rsidR="00AF4655" w:rsidRPr="00AC3540">
        <w:rPr>
          <w:noProof/>
        </w:rPr>
        <w:t xml:space="preserve"> any of the following conditions occurs</w:t>
      </w:r>
      <w:r w:rsidRPr="00AC3540">
        <w:rPr>
          <w:noProof/>
        </w:rPr>
        <w:t>:</w:t>
      </w:r>
    </w:p>
    <w:p w:rsidR="00DA5CEB" w:rsidRPr="00AC3540" w:rsidRDefault="00014752" w:rsidP="00DA5CEB">
      <w:pPr>
        <w:pStyle w:val="requirelevel2"/>
        <w:rPr>
          <w:noProof/>
        </w:rPr>
      </w:pPr>
      <w:r w:rsidRPr="00AC3540">
        <w:rPr>
          <w:noProof/>
        </w:rPr>
        <w:t>the OBCP engine is not running</w:t>
      </w:r>
      <w:r w:rsidR="00DA5CEB" w:rsidRPr="00AC3540">
        <w:rPr>
          <w:noProof/>
        </w:rPr>
        <w:t>;</w:t>
      </w:r>
    </w:p>
    <w:p w:rsidR="00DA5CEB" w:rsidRPr="00AC3540" w:rsidRDefault="005A7ADA" w:rsidP="00DA5CEB">
      <w:pPr>
        <w:pStyle w:val="requirelevel2"/>
        <w:rPr>
          <w:noProof/>
        </w:rPr>
      </w:pPr>
      <w:r w:rsidRPr="00AC3540">
        <w:rPr>
          <w:noProof/>
        </w:rPr>
        <w:lastRenderedPageBreak/>
        <w:t xml:space="preserve">that request contains an </w:t>
      </w:r>
      <w:r w:rsidR="00F06D82" w:rsidRPr="00AC3540">
        <w:rPr>
          <w:noProof/>
        </w:rPr>
        <w:t>instruction</w:t>
      </w:r>
      <w:r w:rsidR="00DA5CEB" w:rsidRPr="00AC3540">
        <w:rPr>
          <w:noProof/>
        </w:rPr>
        <w:t xml:space="preserve"> </w:t>
      </w:r>
      <w:r w:rsidRPr="00AC3540">
        <w:rPr>
          <w:noProof/>
        </w:rPr>
        <w:t xml:space="preserve">that </w:t>
      </w:r>
      <w:r w:rsidR="00DA5CEB" w:rsidRPr="00AC3540">
        <w:rPr>
          <w:noProof/>
        </w:rPr>
        <w:t>refers to an OBCP identifier that is not loaded in the OBCP engine;</w:t>
      </w:r>
    </w:p>
    <w:p w:rsidR="00DA5CEB" w:rsidRPr="00AC3540" w:rsidRDefault="005A7ADA" w:rsidP="008701F7">
      <w:pPr>
        <w:pStyle w:val="requirelevel2"/>
        <w:rPr>
          <w:noProof/>
        </w:rPr>
      </w:pPr>
      <w:r w:rsidRPr="00AC3540">
        <w:rPr>
          <w:noProof/>
        </w:rPr>
        <w:t xml:space="preserve">that request contains an </w:t>
      </w:r>
      <w:r w:rsidR="00F06D82" w:rsidRPr="00AC3540">
        <w:rPr>
          <w:noProof/>
        </w:rPr>
        <w:t>instruction</w:t>
      </w:r>
      <w:r w:rsidR="00DA5CEB" w:rsidRPr="00AC3540">
        <w:rPr>
          <w:noProof/>
        </w:rPr>
        <w:t xml:space="preserve"> </w:t>
      </w:r>
      <w:r w:rsidRPr="00AC3540">
        <w:rPr>
          <w:noProof/>
        </w:rPr>
        <w:t xml:space="preserve">that </w:t>
      </w:r>
      <w:r w:rsidR="00DA5CEB" w:rsidRPr="00AC3540">
        <w:rPr>
          <w:noProof/>
        </w:rPr>
        <w:t>refers to an OBCP identifier that is not active.</w:t>
      </w:r>
    </w:p>
    <w:p w:rsidR="005A7ADA" w:rsidRPr="00AC3540" w:rsidRDefault="005A7ADA" w:rsidP="005A7ADA">
      <w:pPr>
        <w:pStyle w:val="requirelevel1"/>
        <w:rPr>
          <w:noProof/>
        </w:rPr>
      </w:pPr>
      <w:r w:rsidRPr="00AC3540">
        <w:rPr>
          <w:noProof/>
        </w:rPr>
        <w:t xml:space="preserve">For each request to communicate parameters to an OBCP that is rejected, the OBCP management subservice </w:t>
      </w:r>
      <w:r w:rsidR="009F5D24" w:rsidRPr="00AC3540">
        <w:rPr>
          <w:noProof/>
        </w:rPr>
        <w:t>shall generate a failed start of execution notification</w:t>
      </w:r>
      <w:r w:rsidRPr="00AC3540">
        <w:rPr>
          <w:noProof/>
        </w:rPr>
        <w:t>.</w:t>
      </w:r>
    </w:p>
    <w:p w:rsidR="005A7ADA" w:rsidRPr="00AC3540" w:rsidRDefault="005A7ADA" w:rsidP="005A7ADA">
      <w:pPr>
        <w:pStyle w:val="requirelevel1"/>
        <w:rPr>
          <w:noProof/>
        </w:rPr>
      </w:pPr>
      <w:r w:rsidRPr="00AC3540">
        <w:rPr>
          <w:noProof/>
        </w:rPr>
        <w:t>For each valid instruction to communicate parameters to an OBCP, the OBCP management subservice shall:</w:t>
      </w:r>
    </w:p>
    <w:p w:rsidR="00DA5CEB" w:rsidRPr="00AC3540" w:rsidRDefault="00DA5CEB" w:rsidP="00DA5CEB">
      <w:pPr>
        <w:pStyle w:val="requirelevel2"/>
        <w:rPr>
          <w:noProof/>
        </w:rPr>
      </w:pPr>
      <w:r w:rsidRPr="00AC3540">
        <w:rPr>
          <w:noProof/>
        </w:rPr>
        <w:t>provide the parameter values to the OBCP.</w:t>
      </w:r>
    </w:p>
    <w:p w:rsidR="00DA5CEB" w:rsidRPr="00AC3540" w:rsidRDefault="00DA5CEB" w:rsidP="00E03DE7">
      <w:pPr>
        <w:pStyle w:val="Heading4"/>
        <w:rPr>
          <w:noProof/>
        </w:rPr>
      </w:pPr>
      <w:bookmarkStart w:id="627" w:name="_Ref369796393"/>
      <w:r w:rsidRPr="00AC3540">
        <w:rPr>
          <w:noProof/>
        </w:rPr>
        <w:t>Tracing</w:t>
      </w:r>
      <w:bookmarkEnd w:id="627"/>
    </w:p>
    <w:p w:rsidR="00990884" w:rsidRPr="00AC3540" w:rsidRDefault="005F7A6E" w:rsidP="00990884">
      <w:pPr>
        <w:pStyle w:val="Heading5"/>
        <w:rPr>
          <w:noProof/>
        </w:rPr>
      </w:pPr>
      <w:bookmarkStart w:id="628" w:name="TC_018_016_SYS"/>
      <w:r w:rsidRPr="00AC3540">
        <w:rPr>
          <w:noProof/>
        </w:rPr>
        <w:t>Set the observability level of OBCPs</w:t>
      </w:r>
      <w:bookmarkEnd w:id="628"/>
    </w:p>
    <w:p w:rsidR="00990884" w:rsidRPr="00AC3540" w:rsidRDefault="00990884" w:rsidP="00990884">
      <w:pPr>
        <w:pStyle w:val="requirelevel1"/>
        <w:rPr>
          <w:noProof/>
        </w:rPr>
      </w:pPr>
      <w:r w:rsidRPr="00AC3540">
        <w:rPr>
          <w:noProof/>
        </w:rPr>
        <w:t xml:space="preserve">The OBCP management subservice capability to </w:t>
      </w:r>
      <w:r w:rsidR="005F7A6E" w:rsidRPr="00AC3540">
        <w:rPr>
          <w:noProof/>
        </w:rPr>
        <w:t>set the observability level of OBCPs</w:t>
      </w:r>
      <w:r w:rsidR="002C1631" w:rsidRPr="00AC3540">
        <w:rPr>
          <w:noProof/>
        </w:rPr>
        <w:t xml:space="preserve"> </w:t>
      </w:r>
      <w:r w:rsidR="00D4310B" w:rsidRPr="00AC3540">
        <w:rPr>
          <w:noProof/>
        </w:rPr>
        <w:t>shall be declared when specifying that subservice</w:t>
      </w:r>
      <w:r w:rsidRPr="00AC3540">
        <w:rPr>
          <w:noProof/>
        </w:rPr>
        <w:t>.</w:t>
      </w:r>
    </w:p>
    <w:p w:rsidR="00990884" w:rsidRPr="00AC3540" w:rsidRDefault="00990884" w:rsidP="009C226B">
      <w:pPr>
        <w:pStyle w:val="NOTE"/>
        <w:rPr>
          <w:noProof/>
        </w:rPr>
      </w:pPr>
      <w:r w:rsidRPr="00AC3540">
        <w:rPr>
          <w:noProof/>
        </w:rPr>
        <w:t xml:space="preserve">The corresponding requests are of message type </w:t>
      </w:r>
      <w:r w:rsidR="00E26372" w:rsidRPr="00AC3540">
        <w:rPr>
          <w:noProof/>
        </w:rPr>
        <w:t>"</w:t>
      </w:r>
      <w:r w:rsidRPr="00AC3540">
        <w:rPr>
          <w:noProof/>
        </w:rPr>
        <w:t xml:space="preserve">TC[18,16] </w:t>
      </w:r>
      <w:r w:rsidR="005F7A6E" w:rsidRPr="00AC3540">
        <w:rPr>
          <w:noProof/>
        </w:rPr>
        <w:t>set the observability level of OBCPs</w:t>
      </w:r>
      <w:r w:rsidR="00E26372" w:rsidRPr="00AC3540">
        <w:rPr>
          <w:noProof/>
        </w:rPr>
        <w:t>"</w:t>
      </w:r>
      <w:r w:rsidRPr="00AC3540">
        <w:rPr>
          <w:noProof/>
        </w:rPr>
        <w:t>.</w:t>
      </w:r>
    </w:p>
    <w:p w:rsidR="00990884" w:rsidRPr="00AC3540" w:rsidRDefault="00990884" w:rsidP="00990884">
      <w:pPr>
        <w:pStyle w:val="requirelevel1"/>
        <w:rPr>
          <w:noProof/>
        </w:rPr>
      </w:pPr>
      <w:r w:rsidRPr="00AC3540">
        <w:rPr>
          <w:noProof/>
        </w:rPr>
        <w:t xml:space="preserve">Each request to </w:t>
      </w:r>
      <w:r w:rsidR="005F7A6E" w:rsidRPr="00AC3540">
        <w:rPr>
          <w:noProof/>
        </w:rPr>
        <w:t>set the observability level of OBCPs</w:t>
      </w:r>
      <w:r w:rsidRPr="00AC3540">
        <w:rPr>
          <w:noProof/>
        </w:rPr>
        <w:t xml:space="preserve"> shall contain one or more instructions to set the observability level of an OBCP.</w:t>
      </w:r>
    </w:p>
    <w:p w:rsidR="00990884" w:rsidRPr="00AC3540" w:rsidRDefault="00990884" w:rsidP="00990884">
      <w:pPr>
        <w:pStyle w:val="requirelevel1"/>
        <w:rPr>
          <w:noProof/>
        </w:rPr>
      </w:pPr>
      <w:r w:rsidRPr="00AC3540">
        <w:rPr>
          <w:noProof/>
        </w:rPr>
        <w:t xml:space="preserve">Each instruction to set the observability level of an OBCP </w:t>
      </w:r>
      <w:r w:rsidR="008F0C7E" w:rsidRPr="00AC3540">
        <w:rPr>
          <w:noProof/>
        </w:rPr>
        <w:t>shall contain</w:t>
      </w:r>
      <w:r w:rsidRPr="00AC3540">
        <w:rPr>
          <w:noProof/>
        </w:rPr>
        <w:t>:</w:t>
      </w:r>
    </w:p>
    <w:p w:rsidR="00DA5CEB" w:rsidRPr="00AC3540" w:rsidRDefault="00DA5CEB" w:rsidP="00DA5CEB">
      <w:pPr>
        <w:pStyle w:val="requirelevel2"/>
        <w:rPr>
          <w:noProof/>
          <w:szCs w:val="24"/>
        </w:rPr>
      </w:pPr>
      <w:r w:rsidRPr="00AC3540">
        <w:rPr>
          <w:noProof/>
        </w:rPr>
        <w:t>the identifier of an OBCP;</w:t>
      </w:r>
    </w:p>
    <w:p w:rsidR="00DA5CEB" w:rsidRPr="00AC3540" w:rsidRDefault="00DA5CEB" w:rsidP="00DA5CEB">
      <w:pPr>
        <w:pStyle w:val="requirelevel2"/>
        <w:rPr>
          <w:noProof/>
          <w:szCs w:val="24"/>
        </w:rPr>
      </w:pPr>
      <w:r w:rsidRPr="00AC3540">
        <w:rPr>
          <w:noProof/>
        </w:rPr>
        <w:t>the observability level to set for that OBCP.</w:t>
      </w:r>
    </w:p>
    <w:p w:rsidR="00990884" w:rsidRPr="00AC3540" w:rsidRDefault="00990884" w:rsidP="00990884">
      <w:pPr>
        <w:pStyle w:val="requirelevel1"/>
        <w:rPr>
          <w:noProof/>
        </w:rPr>
      </w:pPr>
      <w:r w:rsidRPr="00AC3540">
        <w:rPr>
          <w:noProof/>
        </w:rPr>
        <w:t xml:space="preserve">The OBCP management subservice shall reject any request to </w:t>
      </w:r>
      <w:r w:rsidR="005F7A6E" w:rsidRPr="00AC3540">
        <w:rPr>
          <w:noProof/>
        </w:rPr>
        <w:t>set the observability level of OBCPs</w:t>
      </w:r>
      <w:r w:rsidRPr="00AC3540">
        <w:rPr>
          <w:noProof/>
        </w:rPr>
        <w:t xml:space="preserve"> if:</w:t>
      </w:r>
    </w:p>
    <w:p w:rsidR="00990884" w:rsidRPr="00AC3540" w:rsidRDefault="00014752" w:rsidP="00990884">
      <w:pPr>
        <w:pStyle w:val="requirelevel2"/>
        <w:rPr>
          <w:noProof/>
        </w:rPr>
      </w:pPr>
      <w:r w:rsidRPr="00AC3540">
        <w:rPr>
          <w:noProof/>
        </w:rPr>
        <w:t>the OBCP engine is not running</w:t>
      </w:r>
      <w:r w:rsidR="00990884" w:rsidRPr="00AC3540">
        <w:rPr>
          <w:noProof/>
        </w:rPr>
        <w:t>.</w:t>
      </w:r>
    </w:p>
    <w:p w:rsidR="00990884" w:rsidRPr="00AC3540" w:rsidRDefault="00990884" w:rsidP="00990884">
      <w:pPr>
        <w:pStyle w:val="requirelevel1"/>
        <w:rPr>
          <w:noProof/>
        </w:rPr>
      </w:pPr>
      <w:r w:rsidRPr="00AC3540">
        <w:rPr>
          <w:noProof/>
        </w:rPr>
        <w:t xml:space="preserve">For each request to </w:t>
      </w:r>
      <w:r w:rsidR="005F7A6E" w:rsidRPr="00AC3540">
        <w:rPr>
          <w:noProof/>
        </w:rPr>
        <w:t>set the observability level of OBCPs</w:t>
      </w:r>
      <w:r w:rsidRPr="00AC3540">
        <w:rPr>
          <w:noProof/>
        </w:rPr>
        <w:t xml:space="preserve"> that is rejected, the OBCP management subservice </w:t>
      </w:r>
      <w:r w:rsidR="009F5D24" w:rsidRPr="00AC3540">
        <w:rPr>
          <w:noProof/>
        </w:rPr>
        <w:t>shall generate a failed start of execution notification</w:t>
      </w:r>
      <w:r w:rsidRPr="00AC3540">
        <w:rPr>
          <w:noProof/>
        </w:rPr>
        <w:t>.</w:t>
      </w:r>
    </w:p>
    <w:p w:rsidR="00990884" w:rsidRPr="00AC3540" w:rsidRDefault="00990884" w:rsidP="00990884">
      <w:pPr>
        <w:pStyle w:val="requirelevel1"/>
        <w:rPr>
          <w:noProof/>
        </w:rPr>
      </w:pPr>
      <w:r w:rsidRPr="00AC3540">
        <w:rPr>
          <w:noProof/>
        </w:rPr>
        <w:t>The OBCP management subservice shall reject any instruction to set the observability level of an OBCP</w:t>
      </w:r>
      <w:r w:rsidR="00E241E7" w:rsidRPr="00AC3540">
        <w:rPr>
          <w:noProof/>
        </w:rPr>
        <w:t xml:space="preserve"> </w:t>
      </w:r>
      <w:r w:rsidR="00D813C3" w:rsidRPr="00AC3540">
        <w:rPr>
          <w:noProof/>
        </w:rPr>
        <w:t>if</w:t>
      </w:r>
      <w:r w:rsidR="00200890" w:rsidRPr="00AC3540">
        <w:rPr>
          <w:noProof/>
        </w:rPr>
        <w:t xml:space="preserve"> any of the following conditions occurs</w:t>
      </w:r>
      <w:r w:rsidR="00D813C3" w:rsidRPr="00AC3540">
        <w:rPr>
          <w:noProof/>
        </w:rPr>
        <w:t>:</w:t>
      </w:r>
    </w:p>
    <w:p w:rsidR="00DA5CEB" w:rsidRPr="00AC3540" w:rsidRDefault="00DA5CEB" w:rsidP="00DA5CEB">
      <w:pPr>
        <w:pStyle w:val="requirelevel2"/>
        <w:rPr>
          <w:noProof/>
        </w:rPr>
      </w:pPr>
      <w:r w:rsidRPr="00AC3540">
        <w:rPr>
          <w:noProof/>
        </w:rPr>
        <w:t>that instruction refers to an OBCP identifier that is not loaded in the OBCP engine;</w:t>
      </w:r>
    </w:p>
    <w:p w:rsidR="00DA5CEB" w:rsidRPr="00AC3540" w:rsidRDefault="00DA5CEB" w:rsidP="00DA5CEB">
      <w:pPr>
        <w:pStyle w:val="requirelevel2"/>
        <w:rPr>
          <w:noProof/>
        </w:rPr>
      </w:pPr>
      <w:r w:rsidRPr="00AC3540">
        <w:rPr>
          <w:noProof/>
        </w:rPr>
        <w:t>that instruction refers to an observability level that is invalid;</w:t>
      </w:r>
    </w:p>
    <w:p w:rsidR="00DA5CEB" w:rsidRPr="00AC3540" w:rsidRDefault="00DA5CEB" w:rsidP="00DA5CEB">
      <w:pPr>
        <w:pStyle w:val="requirelevel2"/>
        <w:rPr>
          <w:noProof/>
        </w:rPr>
      </w:pPr>
      <w:r w:rsidRPr="00AC3540">
        <w:rPr>
          <w:noProof/>
        </w:rPr>
        <w:t xml:space="preserve">that </w:t>
      </w:r>
      <w:r w:rsidR="00990884" w:rsidRPr="00AC3540">
        <w:rPr>
          <w:noProof/>
        </w:rPr>
        <w:t>instruction</w:t>
      </w:r>
      <w:r w:rsidRPr="00AC3540">
        <w:rPr>
          <w:noProof/>
        </w:rPr>
        <w:t xml:space="preserve"> refers to an OBCP that is not active.</w:t>
      </w:r>
    </w:p>
    <w:p w:rsidR="001A6475" w:rsidRPr="00AC3540" w:rsidRDefault="001A6475" w:rsidP="001A6475">
      <w:pPr>
        <w:pStyle w:val="requirelevel1"/>
        <w:rPr>
          <w:noProof/>
        </w:rPr>
      </w:pPr>
      <w:r w:rsidRPr="00AC3540">
        <w:rPr>
          <w:noProof/>
        </w:rPr>
        <w:t xml:space="preserve">For each instruction to set the observability level of an OBCP that it rejects, the OBCP management subservice </w:t>
      </w:r>
      <w:r w:rsidR="004A135E" w:rsidRPr="00AC3540">
        <w:rPr>
          <w:noProof/>
        </w:rPr>
        <w:t>shall generate the failed start of execution notification for that instruction</w:t>
      </w:r>
      <w:r w:rsidRPr="00AC3540">
        <w:rPr>
          <w:noProof/>
        </w:rPr>
        <w:t>.</w:t>
      </w:r>
    </w:p>
    <w:p w:rsidR="00326911" w:rsidRPr="00AC3540" w:rsidRDefault="00326911" w:rsidP="00326911">
      <w:pPr>
        <w:pStyle w:val="requirelevel1"/>
        <w:rPr>
          <w:noProof/>
        </w:rPr>
      </w:pPr>
      <w:r w:rsidRPr="00AC3540">
        <w:rPr>
          <w:noProof/>
        </w:rPr>
        <w:t xml:space="preserve">The OBCP management subservice shall process any valid instruction that is contained within a request to </w:t>
      </w:r>
      <w:r w:rsidR="005F7A6E" w:rsidRPr="00AC3540">
        <w:rPr>
          <w:noProof/>
        </w:rPr>
        <w:t>set the observability level of OBCPs</w:t>
      </w:r>
      <w:r w:rsidRPr="00AC3540">
        <w:rPr>
          <w:noProof/>
        </w:rPr>
        <w:t xml:space="preserve"> regardless of the presence of faulty instructions.</w:t>
      </w:r>
    </w:p>
    <w:p w:rsidR="00326911" w:rsidRPr="00AC3540" w:rsidRDefault="00326911" w:rsidP="00A73C11">
      <w:pPr>
        <w:pStyle w:val="requirelevel1"/>
        <w:keepNext/>
        <w:rPr>
          <w:noProof/>
        </w:rPr>
      </w:pPr>
      <w:r w:rsidRPr="00AC3540">
        <w:rPr>
          <w:noProof/>
        </w:rPr>
        <w:lastRenderedPageBreak/>
        <w:t>For each valid instruction to set the observability level of an OBCP, the OBCP management subservice shall:</w:t>
      </w:r>
    </w:p>
    <w:p w:rsidR="00DA5CEB" w:rsidRPr="00AC3540" w:rsidRDefault="00DA5CEB" w:rsidP="00DA5CEB">
      <w:pPr>
        <w:pStyle w:val="requirelevel2"/>
        <w:rPr>
          <w:noProof/>
        </w:rPr>
      </w:pPr>
      <w:r w:rsidRPr="00AC3540">
        <w:rPr>
          <w:noProof/>
        </w:rPr>
        <w:t>immediately enable the raising of OBCP execution observability events associated to the new observability level;</w:t>
      </w:r>
    </w:p>
    <w:p w:rsidR="00DA5CEB" w:rsidRPr="00AC3540" w:rsidRDefault="00DA5CEB" w:rsidP="00DA5CEB">
      <w:pPr>
        <w:pStyle w:val="requirelevel2"/>
        <w:rPr>
          <w:noProof/>
        </w:rPr>
      </w:pPr>
      <w:r w:rsidRPr="00AC3540">
        <w:rPr>
          <w:noProof/>
        </w:rPr>
        <w:t>disable the raising of OBCP execution observability events associated to the previous observability level.</w:t>
      </w:r>
    </w:p>
    <w:p w:rsidR="00DA5CEB" w:rsidRPr="00AC3540" w:rsidRDefault="00DA5CEB" w:rsidP="00E03DE7">
      <w:pPr>
        <w:pStyle w:val="Heading4"/>
        <w:rPr>
          <w:noProof/>
        </w:rPr>
      </w:pPr>
      <w:r w:rsidRPr="00AC3540">
        <w:rPr>
          <w:noProof/>
        </w:rPr>
        <w:t>Subservice observables</w:t>
      </w:r>
    </w:p>
    <w:p w:rsidR="00DA5CEB" w:rsidRPr="00AC3540" w:rsidRDefault="00DA5CEB" w:rsidP="00DA5CEB">
      <w:pPr>
        <w:pStyle w:val="requirelevel1"/>
        <w:rPr>
          <w:noProof/>
        </w:rPr>
      </w:pPr>
      <w:r w:rsidRPr="00AC3540">
        <w:rPr>
          <w:noProof/>
        </w:rPr>
        <w:t xml:space="preserve">The </w:t>
      </w:r>
      <w:r w:rsidR="007047D6" w:rsidRPr="00AC3540">
        <w:rPr>
          <w:noProof/>
        </w:rPr>
        <w:t>following observables shall be defined</w:t>
      </w:r>
      <w:r w:rsidRPr="00AC3540">
        <w:rPr>
          <w:noProof/>
        </w:rPr>
        <w:t xml:space="preserve"> for the OBCP management subservice:</w:t>
      </w:r>
    </w:p>
    <w:p w:rsidR="00DA5CEB" w:rsidRPr="00AC3540" w:rsidRDefault="00DA5CEB" w:rsidP="00DA5CEB">
      <w:pPr>
        <w:pStyle w:val="requirelevel2"/>
        <w:rPr>
          <w:noProof/>
        </w:rPr>
      </w:pPr>
      <w:r w:rsidRPr="00AC3540">
        <w:rPr>
          <w:noProof/>
        </w:rPr>
        <w:t>the OBCP engine running status;</w:t>
      </w:r>
    </w:p>
    <w:p w:rsidR="00DA5CEB" w:rsidRPr="00AC3540" w:rsidRDefault="00DA5CEB" w:rsidP="00DA5CEB">
      <w:pPr>
        <w:pStyle w:val="requirelevel2"/>
        <w:rPr>
          <w:noProof/>
        </w:rPr>
      </w:pPr>
      <w:r w:rsidRPr="00AC3540">
        <w:rPr>
          <w:noProof/>
        </w:rPr>
        <w:t>For each OBCP</w:t>
      </w:r>
      <w:r w:rsidRPr="00AC3540">
        <w:rPr>
          <w:rFonts w:ascii="Times New Roman" w:hAnsi="Times New Roman" w:cs="Arial"/>
          <w:noProof/>
          <w:szCs w:val="20"/>
        </w:rPr>
        <w:t xml:space="preserve"> </w:t>
      </w:r>
      <w:r w:rsidRPr="00AC3540">
        <w:rPr>
          <w:noProof/>
        </w:rPr>
        <w:t>loaded in the OBCP engine:</w:t>
      </w:r>
    </w:p>
    <w:p w:rsidR="00DA5CEB" w:rsidRPr="00AC3540" w:rsidRDefault="00DA5CEB" w:rsidP="00DA5CEB">
      <w:pPr>
        <w:pStyle w:val="requirelevel3"/>
        <w:rPr>
          <w:noProof/>
        </w:rPr>
      </w:pPr>
      <w:r w:rsidRPr="00AC3540">
        <w:rPr>
          <w:noProof/>
        </w:rPr>
        <w:t>its identifier;</w:t>
      </w:r>
    </w:p>
    <w:p w:rsidR="00CC604D" w:rsidRPr="00AC3540" w:rsidRDefault="00DA5CEB" w:rsidP="00DA5CEB">
      <w:pPr>
        <w:pStyle w:val="requirelevel3"/>
        <w:rPr>
          <w:noProof/>
        </w:rPr>
      </w:pPr>
      <w:r w:rsidRPr="00AC3540">
        <w:rPr>
          <w:noProof/>
        </w:rPr>
        <w:t>its execution status</w:t>
      </w:r>
      <w:r w:rsidR="00CC604D" w:rsidRPr="00AC3540">
        <w:rPr>
          <w:noProof/>
        </w:rPr>
        <w:t>;</w:t>
      </w:r>
    </w:p>
    <w:p w:rsidR="00DA5CEB" w:rsidRPr="00AC3540" w:rsidRDefault="00CC604D" w:rsidP="00DA5CEB">
      <w:pPr>
        <w:pStyle w:val="requirelevel3"/>
        <w:rPr>
          <w:noProof/>
        </w:rPr>
      </w:pPr>
      <w:r w:rsidRPr="00AC3540">
        <w:rPr>
          <w:noProof/>
        </w:rPr>
        <w:t xml:space="preserve">if the execution </w:t>
      </w:r>
      <w:r w:rsidR="00502EE8" w:rsidRPr="00AC3540">
        <w:rPr>
          <w:noProof/>
        </w:rPr>
        <w:t>status is "running"</w:t>
      </w:r>
      <w:r w:rsidRPr="00AC3540">
        <w:rPr>
          <w:noProof/>
        </w:rPr>
        <w:t xml:space="preserve"> or suspended, the identifier of the current step</w:t>
      </w:r>
      <w:r w:rsidR="00DA5CEB" w:rsidRPr="00AC3540">
        <w:rPr>
          <w:noProof/>
        </w:rPr>
        <w:t>.</w:t>
      </w:r>
    </w:p>
    <w:p w:rsidR="00DA5CEB" w:rsidRPr="00AC3540" w:rsidRDefault="00DA5CEB" w:rsidP="00DA5CEB">
      <w:pPr>
        <w:pStyle w:val="Heading3"/>
        <w:rPr>
          <w:noProof/>
        </w:rPr>
      </w:pPr>
      <w:r w:rsidRPr="00AC3540">
        <w:rPr>
          <w:noProof/>
        </w:rPr>
        <w:t>OBCP engine management subservice</w:t>
      </w:r>
    </w:p>
    <w:p w:rsidR="00DA5CEB" w:rsidRPr="00AC3540" w:rsidRDefault="00DA5CEB" w:rsidP="00E03DE7">
      <w:pPr>
        <w:pStyle w:val="Heading4"/>
        <w:rPr>
          <w:noProof/>
        </w:rPr>
      </w:pPr>
      <w:r w:rsidRPr="00AC3540">
        <w:rPr>
          <w:noProof/>
        </w:rPr>
        <w:t>Controlling the OBCP engine</w:t>
      </w:r>
    </w:p>
    <w:p w:rsidR="00BD3F9B" w:rsidRPr="00AC3540" w:rsidRDefault="00BD3F9B" w:rsidP="00BD3F9B">
      <w:pPr>
        <w:pStyle w:val="Heading5"/>
        <w:rPr>
          <w:noProof/>
        </w:rPr>
      </w:pPr>
      <w:bookmarkStart w:id="629" w:name="TC_018_021_SYS"/>
      <w:r w:rsidRPr="00AC3540">
        <w:rPr>
          <w:noProof/>
        </w:rPr>
        <w:t>Start the OBCP engine</w:t>
      </w:r>
      <w:bookmarkEnd w:id="629"/>
    </w:p>
    <w:p w:rsidR="00BD3F9B" w:rsidRPr="00AC3540" w:rsidRDefault="00BD3F9B" w:rsidP="00BD3F9B">
      <w:pPr>
        <w:pStyle w:val="requirelevel1"/>
        <w:rPr>
          <w:noProof/>
        </w:rPr>
      </w:pPr>
      <w:r w:rsidRPr="00AC3540">
        <w:rPr>
          <w:noProof/>
        </w:rPr>
        <w:t>The OBCP engine management subservice shall provide the capability to start the OBCP engine.</w:t>
      </w:r>
    </w:p>
    <w:p w:rsidR="00BD3F9B" w:rsidRPr="00AC3540" w:rsidRDefault="00BD3F9B" w:rsidP="00B8519B">
      <w:pPr>
        <w:pStyle w:val="NOTEnumbered"/>
        <w:numPr>
          <w:ilvl w:val="1"/>
          <w:numId w:val="196"/>
        </w:numPr>
        <w:rPr>
          <w:noProof/>
        </w:rPr>
      </w:pPr>
      <w:r w:rsidRPr="00AC3540">
        <w:rPr>
          <w:noProof/>
        </w:rPr>
        <w:t xml:space="preserve">The corresponding requests are of message type </w:t>
      </w:r>
      <w:r w:rsidR="00E26372" w:rsidRPr="00AC3540">
        <w:rPr>
          <w:noProof/>
        </w:rPr>
        <w:t>"</w:t>
      </w:r>
      <w:r w:rsidRPr="00AC3540">
        <w:rPr>
          <w:noProof/>
        </w:rPr>
        <w:t>TC[18,21] start the OBCP engine</w:t>
      </w:r>
      <w:r w:rsidR="00E26372" w:rsidRPr="00AC3540">
        <w:rPr>
          <w:noProof/>
        </w:rPr>
        <w:t>"</w:t>
      </w:r>
      <w:r w:rsidRPr="00AC3540">
        <w:rPr>
          <w:noProof/>
        </w:rPr>
        <w:t>.</w:t>
      </w:r>
    </w:p>
    <w:p w:rsidR="00DA637B" w:rsidRPr="00AC3540" w:rsidRDefault="00DA637B" w:rsidP="00B8519B">
      <w:pPr>
        <w:pStyle w:val="NOTEnumbered"/>
        <w:numPr>
          <w:ilvl w:val="1"/>
          <w:numId w:val="196"/>
        </w:numPr>
        <w:rPr>
          <w:noProof/>
        </w:rPr>
      </w:pPr>
      <w:r w:rsidRPr="00AC3540">
        <w:rPr>
          <w:noProof/>
        </w:rPr>
        <w:t xml:space="preserve">For the capability to stop the OBCP engine, refer to clause </w:t>
      </w:r>
      <w:r w:rsidRPr="00AC3540">
        <w:rPr>
          <w:noProof/>
        </w:rPr>
        <w:fldChar w:fldCharType="begin"/>
      </w:r>
      <w:r w:rsidRPr="00AC3540">
        <w:rPr>
          <w:noProof/>
        </w:rPr>
        <w:instrText xml:space="preserve"> REF TC_018_022_SYS \n \h  \* MERGEFORMAT </w:instrText>
      </w:r>
      <w:r w:rsidRPr="00AC3540">
        <w:rPr>
          <w:noProof/>
        </w:rPr>
      </w:r>
      <w:r w:rsidRPr="00AC3540">
        <w:rPr>
          <w:noProof/>
        </w:rPr>
        <w:fldChar w:fldCharType="separate"/>
      </w:r>
      <w:r w:rsidR="008A478B">
        <w:rPr>
          <w:noProof/>
        </w:rPr>
        <w:t>6.18.5.1.2</w:t>
      </w:r>
      <w:r w:rsidRPr="00AC3540">
        <w:rPr>
          <w:noProof/>
        </w:rPr>
        <w:fldChar w:fldCharType="end"/>
      </w:r>
      <w:r w:rsidRPr="00AC3540">
        <w:rPr>
          <w:noProof/>
        </w:rPr>
        <w:t>.</w:t>
      </w:r>
    </w:p>
    <w:p w:rsidR="00BD3F9B" w:rsidRPr="00AC3540" w:rsidRDefault="00BD3F9B" w:rsidP="00BD3F9B">
      <w:pPr>
        <w:pStyle w:val="requirelevel1"/>
        <w:rPr>
          <w:noProof/>
        </w:rPr>
      </w:pPr>
      <w:r w:rsidRPr="00AC3540">
        <w:rPr>
          <w:noProof/>
        </w:rPr>
        <w:t>Each request to start the OBCP engine shall contain exactly one instruction to start the OBCP engine.</w:t>
      </w:r>
    </w:p>
    <w:p w:rsidR="00BD3F9B" w:rsidRPr="00AC3540" w:rsidRDefault="00BD3F9B" w:rsidP="009C226B">
      <w:pPr>
        <w:pStyle w:val="NOTE"/>
        <w:rPr>
          <w:noProof/>
        </w:rPr>
      </w:pPr>
      <w:r w:rsidRPr="00AC3540">
        <w:rPr>
          <w:noProof/>
        </w:rPr>
        <w:t>The instructions to start the OBCP engine contain no argument.</w:t>
      </w:r>
    </w:p>
    <w:p w:rsidR="00DA5CEB" w:rsidRPr="00AC3540" w:rsidRDefault="00DA5CEB" w:rsidP="00DA5CEB">
      <w:pPr>
        <w:pStyle w:val="requirelevel1"/>
        <w:rPr>
          <w:noProof/>
        </w:rPr>
      </w:pPr>
      <w:r w:rsidRPr="00AC3540">
        <w:rPr>
          <w:noProof/>
        </w:rPr>
        <w:t xml:space="preserve">The OBCP engine management subservice shall reject any </w:t>
      </w:r>
      <w:r w:rsidR="00BD3F9B" w:rsidRPr="00AC3540">
        <w:rPr>
          <w:noProof/>
        </w:rPr>
        <w:t>request</w:t>
      </w:r>
      <w:r w:rsidRPr="00AC3540">
        <w:rPr>
          <w:noProof/>
        </w:rPr>
        <w:t xml:space="preserve"> to start the OBCP </w:t>
      </w:r>
      <w:r w:rsidR="00BD3F9B" w:rsidRPr="00AC3540">
        <w:rPr>
          <w:noProof/>
        </w:rPr>
        <w:t>engine</w:t>
      </w:r>
      <w:r w:rsidRPr="00AC3540">
        <w:rPr>
          <w:noProof/>
        </w:rPr>
        <w:t xml:space="preserve"> if:</w:t>
      </w:r>
    </w:p>
    <w:p w:rsidR="00DA5CEB" w:rsidRPr="00AC3540" w:rsidRDefault="00DA5CEB" w:rsidP="00DA5CEB">
      <w:pPr>
        <w:pStyle w:val="requirelevel2"/>
        <w:rPr>
          <w:noProof/>
        </w:rPr>
      </w:pPr>
      <w:r w:rsidRPr="00AC3540">
        <w:rPr>
          <w:noProof/>
        </w:rPr>
        <w:t xml:space="preserve">the OBCP engine status is </w:t>
      </w:r>
      <w:r w:rsidR="00E26372" w:rsidRPr="00AC3540">
        <w:rPr>
          <w:noProof/>
        </w:rPr>
        <w:t>"</w:t>
      </w:r>
      <w:r w:rsidRPr="00AC3540">
        <w:rPr>
          <w:noProof/>
        </w:rPr>
        <w:t>running</w:t>
      </w:r>
      <w:r w:rsidR="00E26372" w:rsidRPr="00AC3540">
        <w:rPr>
          <w:noProof/>
        </w:rPr>
        <w:t>"</w:t>
      </w:r>
      <w:r w:rsidRPr="00AC3540">
        <w:rPr>
          <w:noProof/>
        </w:rPr>
        <w:t>.</w:t>
      </w:r>
    </w:p>
    <w:p w:rsidR="00DA5CEB" w:rsidRPr="00AC3540" w:rsidRDefault="00DA5CEB" w:rsidP="00DA5CEB">
      <w:pPr>
        <w:pStyle w:val="requirelevel1"/>
        <w:rPr>
          <w:noProof/>
        </w:rPr>
      </w:pPr>
      <w:r w:rsidRPr="00AC3540">
        <w:rPr>
          <w:noProof/>
        </w:rPr>
        <w:t>For each request to start the OBCP engine that is rejected, the OBCP engine management subservice shall generate</w:t>
      </w:r>
      <w:r w:rsidR="00BD3F9B" w:rsidRPr="00AC3540">
        <w:rPr>
          <w:noProof/>
        </w:rPr>
        <w:t xml:space="preserve"> a failed start of execution</w:t>
      </w:r>
      <w:r w:rsidRPr="00AC3540">
        <w:rPr>
          <w:noProof/>
        </w:rPr>
        <w:t xml:space="preserve"> notification.</w:t>
      </w:r>
    </w:p>
    <w:p w:rsidR="00BD3F9B" w:rsidRPr="00AC3540" w:rsidRDefault="00BD3F9B" w:rsidP="00BD3F9B">
      <w:pPr>
        <w:pStyle w:val="requirelevel1"/>
        <w:rPr>
          <w:noProof/>
        </w:rPr>
      </w:pPr>
      <w:r w:rsidRPr="00AC3540">
        <w:rPr>
          <w:noProof/>
        </w:rPr>
        <w:t>For each valid instruction to start the OBCP engine, the OBCP engine management subservice shall:</w:t>
      </w:r>
    </w:p>
    <w:p w:rsidR="00DA5CEB" w:rsidRPr="00AC3540" w:rsidRDefault="00DA5CEB" w:rsidP="00DA5CEB">
      <w:pPr>
        <w:pStyle w:val="requirelevel2"/>
        <w:rPr>
          <w:noProof/>
        </w:rPr>
      </w:pPr>
      <w:r w:rsidRPr="00AC3540">
        <w:rPr>
          <w:noProof/>
        </w:rPr>
        <w:t>run the OBCP engine initiali</w:t>
      </w:r>
      <w:r w:rsidR="00EF1443" w:rsidRPr="00AC3540">
        <w:rPr>
          <w:noProof/>
        </w:rPr>
        <w:t>z</w:t>
      </w:r>
      <w:r w:rsidRPr="00AC3540">
        <w:rPr>
          <w:noProof/>
        </w:rPr>
        <w:t>ation procedure.</w:t>
      </w:r>
    </w:p>
    <w:p w:rsidR="00DA5CEB" w:rsidRPr="00AC3540" w:rsidRDefault="00DA5CEB" w:rsidP="00DA5CEB">
      <w:pPr>
        <w:pStyle w:val="requirelevel1"/>
        <w:rPr>
          <w:noProof/>
        </w:rPr>
      </w:pPr>
      <w:r w:rsidRPr="00AC3540">
        <w:rPr>
          <w:noProof/>
        </w:rPr>
        <w:t>The OBCP engine initiali</w:t>
      </w:r>
      <w:r w:rsidR="00EF1443" w:rsidRPr="00AC3540">
        <w:rPr>
          <w:noProof/>
        </w:rPr>
        <w:t>z</w:t>
      </w:r>
      <w:r w:rsidRPr="00AC3540">
        <w:rPr>
          <w:noProof/>
        </w:rPr>
        <w:t>ation procedure shall be declared when specifying the OBCP engine management subservice.</w:t>
      </w:r>
    </w:p>
    <w:p w:rsidR="00BD3F9B" w:rsidRPr="00AC3540" w:rsidRDefault="00BD3F9B" w:rsidP="00BD3F9B">
      <w:pPr>
        <w:pStyle w:val="Heading5"/>
        <w:rPr>
          <w:noProof/>
        </w:rPr>
      </w:pPr>
      <w:bookmarkStart w:id="630" w:name="TC_018_022_SYS"/>
      <w:r w:rsidRPr="00AC3540">
        <w:rPr>
          <w:noProof/>
        </w:rPr>
        <w:lastRenderedPageBreak/>
        <w:t>Stop the OBCP engine</w:t>
      </w:r>
      <w:bookmarkEnd w:id="630"/>
    </w:p>
    <w:p w:rsidR="00BD3F9B" w:rsidRPr="00AC3540" w:rsidRDefault="00BD3F9B" w:rsidP="00BD3F9B">
      <w:pPr>
        <w:pStyle w:val="requirelevel1"/>
        <w:rPr>
          <w:noProof/>
        </w:rPr>
      </w:pPr>
      <w:r w:rsidRPr="00AC3540">
        <w:rPr>
          <w:noProof/>
        </w:rPr>
        <w:t>The OBCP engine management subservice shall provide the capability to stop an OBCP engine.</w:t>
      </w:r>
    </w:p>
    <w:p w:rsidR="00BD3F9B" w:rsidRPr="00AC3540" w:rsidRDefault="00BD3F9B" w:rsidP="00B8519B">
      <w:pPr>
        <w:pStyle w:val="NOTEnumbered"/>
        <w:numPr>
          <w:ilvl w:val="1"/>
          <w:numId w:val="184"/>
        </w:numPr>
        <w:rPr>
          <w:noProof/>
        </w:rPr>
      </w:pPr>
      <w:r w:rsidRPr="00AC3540">
        <w:rPr>
          <w:noProof/>
        </w:rPr>
        <w:t xml:space="preserve">The corresponding requests are of message type </w:t>
      </w:r>
      <w:r w:rsidR="00E26372" w:rsidRPr="00AC3540">
        <w:rPr>
          <w:noProof/>
        </w:rPr>
        <w:t>"</w:t>
      </w:r>
      <w:r w:rsidRPr="00AC3540">
        <w:rPr>
          <w:noProof/>
        </w:rPr>
        <w:t>TC[18,22] stop the OBCP engine</w:t>
      </w:r>
      <w:r w:rsidR="00E26372" w:rsidRPr="00AC3540">
        <w:rPr>
          <w:noProof/>
        </w:rPr>
        <w:t>"</w:t>
      </w:r>
      <w:r w:rsidRPr="00AC3540">
        <w:rPr>
          <w:noProof/>
        </w:rPr>
        <w:t>.</w:t>
      </w:r>
    </w:p>
    <w:p w:rsidR="00DA637B" w:rsidRPr="00AC3540" w:rsidRDefault="00DA637B" w:rsidP="00B8519B">
      <w:pPr>
        <w:pStyle w:val="NOTEnumbered"/>
        <w:numPr>
          <w:ilvl w:val="1"/>
          <w:numId w:val="184"/>
        </w:numPr>
        <w:rPr>
          <w:noProof/>
        </w:rPr>
      </w:pPr>
      <w:r w:rsidRPr="00AC3540">
        <w:rPr>
          <w:noProof/>
        </w:rPr>
        <w:t xml:space="preserve">For the capability to start the OBCP engine, refer to clause </w:t>
      </w:r>
      <w:r w:rsidRPr="00AC3540">
        <w:rPr>
          <w:noProof/>
        </w:rPr>
        <w:fldChar w:fldCharType="begin"/>
      </w:r>
      <w:r w:rsidRPr="00AC3540">
        <w:rPr>
          <w:noProof/>
        </w:rPr>
        <w:instrText xml:space="preserve"> REF TC_018_021_SYS \n \h  \* MERGEFORMAT </w:instrText>
      </w:r>
      <w:r w:rsidRPr="00AC3540">
        <w:rPr>
          <w:noProof/>
        </w:rPr>
      </w:r>
      <w:r w:rsidRPr="00AC3540">
        <w:rPr>
          <w:noProof/>
        </w:rPr>
        <w:fldChar w:fldCharType="separate"/>
      </w:r>
      <w:r w:rsidR="008A478B">
        <w:rPr>
          <w:noProof/>
        </w:rPr>
        <w:t>6.18.5.1.1</w:t>
      </w:r>
      <w:r w:rsidRPr="00AC3540">
        <w:rPr>
          <w:noProof/>
        </w:rPr>
        <w:fldChar w:fldCharType="end"/>
      </w:r>
      <w:r w:rsidRPr="00AC3540">
        <w:rPr>
          <w:noProof/>
        </w:rPr>
        <w:t>.</w:t>
      </w:r>
    </w:p>
    <w:p w:rsidR="00BD3F9B" w:rsidRPr="00AC3540" w:rsidRDefault="00BD3F9B" w:rsidP="00BD3F9B">
      <w:pPr>
        <w:pStyle w:val="requirelevel1"/>
        <w:rPr>
          <w:noProof/>
        </w:rPr>
      </w:pPr>
      <w:r w:rsidRPr="00AC3540">
        <w:rPr>
          <w:noProof/>
        </w:rPr>
        <w:t>Each request to stop the OBCP engine shall contain exactly one instruction to stop an OBCP engine.</w:t>
      </w:r>
    </w:p>
    <w:p w:rsidR="00BD3F9B" w:rsidRPr="00AC3540" w:rsidRDefault="00BD3F9B" w:rsidP="009C226B">
      <w:pPr>
        <w:pStyle w:val="NOTE"/>
        <w:rPr>
          <w:noProof/>
        </w:rPr>
      </w:pPr>
      <w:r w:rsidRPr="00AC3540">
        <w:rPr>
          <w:noProof/>
        </w:rPr>
        <w:t>The instructions to stop the OBCP engine contain no argument.</w:t>
      </w:r>
    </w:p>
    <w:p w:rsidR="00DA5CEB" w:rsidRPr="00AC3540" w:rsidRDefault="00DA5CEB" w:rsidP="00DA5CEB">
      <w:pPr>
        <w:pStyle w:val="requirelevel1"/>
        <w:rPr>
          <w:noProof/>
        </w:rPr>
      </w:pPr>
      <w:r w:rsidRPr="00AC3540">
        <w:rPr>
          <w:noProof/>
        </w:rPr>
        <w:t>The OBCP engine management subservice shall reject any request to stop the OBCP engine if:</w:t>
      </w:r>
    </w:p>
    <w:p w:rsidR="00DA5CEB" w:rsidRPr="00AC3540" w:rsidRDefault="00014752" w:rsidP="009950F9">
      <w:pPr>
        <w:pStyle w:val="requirelevel2"/>
        <w:numPr>
          <w:ilvl w:val="6"/>
          <w:numId w:val="13"/>
        </w:numPr>
        <w:rPr>
          <w:noProof/>
        </w:rPr>
      </w:pPr>
      <w:r w:rsidRPr="00AC3540">
        <w:rPr>
          <w:noProof/>
        </w:rPr>
        <w:t>the OBCP engine is not running</w:t>
      </w:r>
      <w:r w:rsidR="00DA5CEB" w:rsidRPr="00AC3540">
        <w:rPr>
          <w:noProof/>
        </w:rPr>
        <w:t>.</w:t>
      </w:r>
    </w:p>
    <w:p w:rsidR="00DA5CEB" w:rsidRPr="00AC3540" w:rsidRDefault="00DA5CEB" w:rsidP="00BD3F9B">
      <w:pPr>
        <w:pStyle w:val="requirelevel1"/>
        <w:rPr>
          <w:noProof/>
        </w:rPr>
      </w:pPr>
      <w:r w:rsidRPr="00AC3540">
        <w:rPr>
          <w:noProof/>
        </w:rPr>
        <w:t>For each request to stop the OBCP engine that is rejected, the OBCP engine management subservice shall generate</w:t>
      </w:r>
      <w:r w:rsidR="00BD3F9B" w:rsidRPr="00AC3540">
        <w:rPr>
          <w:noProof/>
        </w:rPr>
        <w:t xml:space="preserve"> a </w:t>
      </w:r>
      <w:r w:rsidRPr="00AC3540">
        <w:rPr>
          <w:noProof/>
        </w:rPr>
        <w:t>failed start of execution notification.</w:t>
      </w:r>
    </w:p>
    <w:p w:rsidR="00BD3F9B" w:rsidRPr="00AC3540" w:rsidRDefault="00BD3F9B" w:rsidP="00BD3F9B">
      <w:pPr>
        <w:pStyle w:val="requirelevel1"/>
        <w:rPr>
          <w:noProof/>
        </w:rPr>
      </w:pPr>
      <w:r w:rsidRPr="00AC3540">
        <w:rPr>
          <w:noProof/>
        </w:rPr>
        <w:t xml:space="preserve">For each valid instruction to stop </w:t>
      </w:r>
      <w:r w:rsidR="00CF12CD" w:rsidRPr="00AC3540">
        <w:rPr>
          <w:noProof/>
        </w:rPr>
        <w:t>the</w:t>
      </w:r>
      <w:r w:rsidRPr="00AC3540">
        <w:rPr>
          <w:noProof/>
        </w:rPr>
        <w:t xml:space="preserve"> OBCP engine, the OBCP engine management subservice shall:</w:t>
      </w:r>
    </w:p>
    <w:p w:rsidR="00DA5CEB" w:rsidRPr="00AC3540" w:rsidRDefault="00A8430A" w:rsidP="00DA5CEB">
      <w:pPr>
        <w:pStyle w:val="requirelevel2"/>
        <w:rPr>
          <w:noProof/>
        </w:rPr>
      </w:pPr>
      <w:r w:rsidRPr="00AC3540">
        <w:rPr>
          <w:noProof/>
        </w:rPr>
        <w:t>abort</w:t>
      </w:r>
      <w:r w:rsidR="00DA5CEB" w:rsidRPr="00AC3540">
        <w:rPr>
          <w:noProof/>
        </w:rPr>
        <w:t xml:space="preserve"> the execution of </w:t>
      </w:r>
      <w:r w:rsidRPr="00AC3540">
        <w:rPr>
          <w:noProof/>
        </w:rPr>
        <w:t>all</w:t>
      </w:r>
      <w:r w:rsidR="00DA5CEB" w:rsidRPr="00AC3540">
        <w:rPr>
          <w:noProof/>
        </w:rPr>
        <w:t xml:space="preserve"> OBCP</w:t>
      </w:r>
      <w:r w:rsidRPr="00AC3540">
        <w:rPr>
          <w:noProof/>
        </w:rPr>
        <w:t>s</w:t>
      </w:r>
      <w:r w:rsidR="00DA5CEB" w:rsidRPr="00AC3540">
        <w:rPr>
          <w:noProof/>
        </w:rPr>
        <w:t>;</w:t>
      </w:r>
    </w:p>
    <w:p w:rsidR="00722311" w:rsidRPr="00AC3540" w:rsidRDefault="00722311" w:rsidP="00DA5CEB">
      <w:pPr>
        <w:pStyle w:val="requirelevel2"/>
        <w:rPr>
          <w:noProof/>
        </w:rPr>
      </w:pPr>
      <w:r w:rsidRPr="00AC3540">
        <w:rPr>
          <w:noProof/>
        </w:rPr>
        <w:t>unload all OBCPs from the engine;</w:t>
      </w:r>
    </w:p>
    <w:p w:rsidR="00DA5CEB" w:rsidRPr="00AC3540" w:rsidRDefault="00722311" w:rsidP="00DA5CEB">
      <w:pPr>
        <w:pStyle w:val="requirelevel2"/>
        <w:rPr>
          <w:noProof/>
        </w:rPr>
      </w:pPr>
      <w:r w:rsidRPr="00AC3540">
        <w:rPr>
          <w:noProof/>
        </w:rPr>
        <w:t>set the OBCP engine status to "not running".</w:t>
      </w:r>
    </w:p>
    <w:p w:rsidR="00DA5CEB" w:rsidRPr="00AC3540" w:rsidRDefault="00DA5CEB" w:rsidP="00E03DE7">
      <w:pPr>
        <w:pStyle w:val="Heading4"/>
        <w:rPr>
          <w:noProof/>
        </w:rPr>
      </w:pPr>
      <w:r w:rsidRPr="00AC3540">
        <w:rPr>
          <w:noProof/>
        </w:rPr>
        <w:t>Subservice observables</w:t>
      </w:r>
    </w:p>
    <w:p w:rsidR="00DA5CEB" w:rsidRPr="00AC3540" w:rsidRDefault="00DA5CEB" w:rsidP="004B4C7B">
      <w:pPr>
        <w:pStyle w:val="paragraph"/>
        <w:rPr>
          <w:noProof/>
        </w:rPr>
      </w:pPr>
      <w:r w:rsidRPr="00AC3540">
        <w:rPr>
          <w:noProof/>
        </w:rPr>
        <w:t>This Standard does not define any observables for the OBCP engine management subservice.</w:t>
      </w:r>
    </w:p>
    <w:p w:rsidR="00DA5CEB" w:rsidRPr="00AC3540" w:rsidRDefault="00DA5CEB" w:rsidP="004B4C7B">
      <w:pPr>
        <w:pStyle w:val="Heading2"/>
        <w:pageBreakBefore/>
        <w:rPr>
          <w:noProof/>
        </w:rPr>
      </w:pPr>
      <w:bookmarkStart w:id="631" w:name="ST019"/>
      <w:bookmarkStart w:id="632" w:name="_Toc447218043"/>
      <w:r w:rsidRPr="00AC3540">
        <w:rPr>
          <w:noProof/>
        </w:rPr>
        <w:lastRenderedPageBreak/>
        <w:t>ST[19] event-action</w:t>
      </w:r>
      <w:bookmarkEnd w:id="631"/>
      <w:bookmarkEnd w:id="632"/>
    </w:p>
    <w:p w:rsidR="00DA5CEB" w:rsidRPr="00AC3540" w:rsidRDefault="00DA5CEB" w:rsidP="00DA5CEB">
      <w:pPr>
        <w:pStyle w:val="Heading3"/>
        <w:rPr>
          <w:noProof/>
        </w:rPr>
      </w:pPr>
      <w:r w:rsidRPr="00AC3540">
        <w:rPr>
          <w:noProof/>
        </w:rPr>
        <w:t>Scope</w:t>
      </w:r>
    </w:p>
    <w:p w:rsidR="000B10A7" w:rsidRPr="00AC3540" w:rsidRDefault="000B10A7" w:rsidP="00E03DE7">
      <w:pPr>
        <w:pStyle w:val="Heading4"/>
        <w:rPr>
          <w:noProof/>
        </w:rPr>
      </w:pPr>
      <w:r w:rsidRPr="00AC3540">
        <w:rPr>
          <w:noProof/>
        </w:rPr>
        <w:t>General</w:t>
      </w:r>
    </w:p>
    <w:p w:rsidR="000B10A7" w:rsidRPr="00AC3540" w:rsidRDefault="000B10A7" w:rsidP="000B10A7">
      <w:pPr>
        <w:pStyle w:val="paragraph"/>
        <w:rPr>
          <w:noProof/>
        </w:rPr>
      </w:pPr>
      <w:r w:rsidRPr="00AC3540">
        <w:rPr>
          <w:noProof/>
        </w:rPr>
        <w:t>The event-action service type provides the capability to define on-board actions that can be autonomously executed when specific on-board events occur.</w:t>
      </w:r>
    </w:p>
    <w:p w:rsidR="000B10A7" w:rsidRPr="00AC3540" w:rsidRDefault="000B10A7" w:rsidP="000B10A7">
      <w:pPr>
        <w:pStyle w:val="paragraph"/>
        <w:rPr>
          <w:noProof/>
        </w:rPr>
      </w:pPr>
      <w:r w:rsidRPr="00AC3540">
        <w:rPr>
          <w:noProof/>
        </w:rPr>
        <w:t xml:space="preserve">This service is associated to one or more event reporting </w:t>
      </w:r>
      <w:r w:rsidR="00F54482" w:rsidRPr="00AC3540">
        <w:rPr>
          <w:noProof/>
        </w:rPr>
        <w:t>sub</w:t>
      </w:r>
      <w:r w:rsidRPr="00AC3540">
        <w:rPr>
          <w:noProof/>
        </w:rPr>
        <w:t>services and has the visibility of all event reports generated by these services.</w:t>
      </w:r>
    </w:p>
    <w:p w:rsidR="000B10A7" w:rsidRPr="00AC3540" w:rsidRDefault="000B10A7" w:rsidP="000B10A7">
      <w:pPr>
        <w:pStyle w:val="paragraph"/>
        <w:rPr>
          <w:noProof/>
        </w:rPr>
      </w:pPr>
      <w:r w:rsidRPr="00AC3540">
        <w:rPr>
          <w:noProof/>
        </w:rPr>
        <w:t>The event-action service type defines a single standardized subservice type, i.e. the event-action subservice type.</w:t>
      </w:r>
    </w:p>
    <w:p w:rsidR="000B10A7" w:rsidRPr="00AC3540" w:rsidRDefault="000B10A7" w:rsidP="00E03DE7">
      <w:pPr>
        <w:pStyle w:val="Heading4"/>
        <w:rPr>
          <w:noProof/>
        </w:rPr>
      </w:pPr>
      <w:r w:rsidRPr="00AC3540">
        <w:rPr>
          <w:noProof/>
        </w:rPr>
        <w:t>Event-action subservice</w:t>
      </w:r>
    </w:p>
    <w:p w:rsidR="000B10A7" w:rsidRPr="00AC3540" w:rsidRDefault="000B10A7" w:rsidP="000B10A7">
      <w:pPr>
        <w:pStyle w:val="paragraph"/>
        <w:rPr>
          <w:noProof/>
        </w:rPr>
      </w:pPr>
      <w:r w:rsidRPr="00AC3540">
        <w:rPr>
          <w:noProof/>
        </w:rPr>
        <w:t xml:space="preserve">The event-action subservice type includes the capability to maintain a list of </w:t>
      </w:r>
      <w:r w:rsidR="0081644C" w:rsidRPr="00AC3540">
        <w:rPr>
          <w:noProof/>
        </w:rPr>
        <w:t>event</w:t>
      </w:r>
      <w:r w:rsidR="008E7880" w:rsidRPr="00AC3540">
        <w:rPr>
          <w:noProof/>
        </w:rPr>
        <w:t>-action</w:t>
      </w:r>
      <w:r w:rsidR="0081644C" w:rsidRPr="00AC3540">
        <w:rPr>
          <w:noProof/>
        </w:rPr>
        <w:t xml:space="preserve"> definition</w:t>
      </w:r>
      <w:r w:rsidRPr="00AC3540">
        <w:rPr>
          <w:noProof/>
        </w:rPr>
        <w:t>s</w:t>
      </w:r>
      <w:r w:rsidR="00AB6E7F" w:rsidRPr="00AC3540">
        <w:rPr>
          <w:noProof/>
        </w:rPr>
        <w:t>. Each event-action definiti</w:t>
      </w:r>
      <w:r w:rsidR="00F506A1" w:rsidRPr="00AC3540">
        <w:rPr>
          <w:noProof/>
        </w:rPr>
        <w:t xml:space="preserve">on </w:t>
      </w:r>
      <w:r w:rsidR="001E2CC3" w:rsidRPr="00AC3540">
        <w:rPr>
          <w:noProof/>
        </w:rPr>
        <w:t>relates to an event (by means of the corresponding event definition identifier) and the corresponding request (i.e. the action)</w:t>
      </w:r>
      <w:r w:rsidRPr="00AC3540">
        <w:rPr>
          <w:noProof/>
        </w:rPr>
        <w:t>.</w:t>
      </w:r>
      <w:r w:rsidR="007B4CB5" w:rsidRPr="00AC3540">
        <w:rPr>
          <w:noProof/>
        </w:rPr>
        <w:t xml:space="preserve"> </w:t>
      </w:r>
      <w:r w:rsidRPr="00AC3540">
        <w:rPr>
          <w:noProof/>
        </w:rPr>
        <w:t xml:space="preserve">The subservice reacts to any event </w:t>
      </w:r>
      <w:r w:rsidR="003A3AED" w:rsidRPr="00AC3540">
        <w:rPr>
          <w:noProof/>
        </w:rPr>
        <w:t>occurrence</w:t>
      </w:r>
      <w:r w:rsidR="00AB6E7F" w:rsidRPr="00AC3540">
        <w:rPr>
          <w:noProof/>
        </w:rPr>
        <w:t xml:space="preserve"> </w:t>
      </w:r>
      <w:r w:rsidRPr="00AC3540">
        <w:rPr>
          <w:noProof/>
        </w:rPr>
        <w:t>by initiating the execution of the</w:t>
      </w:r>
      <w:r w:rsidR="001E2CC3" w:rsidRPr="00AC3540">
        <w:rPr>
          <w:noProof/>
        </w:rPr>
        <w:t xml:space="preserve"> associated</w:t>
      </w:r>
      <w:r w:rsidRPr="00AC3540">
        <w:rPr>
          <w:noProof/>
        </w:rPr>
        <w:t xml:space="preserve"> request. Such requests can, for example, directly reconfigure hardware, start an on-board control procedure or start a request sequence.</w:t>
      </w:r>
    </w:p>
    <w:p w:rsidR="000B10A7" w:rsidRPr="00AC3540" w:rsidRDefault="000B10A7" w:rsidP="000B10A7">
      <w:pPr>
        <w:pStyle w:val="paragraph"/>
        <w:rPr>
          <w:noProof/>
        </w:rPr>
      </w:pPr>
      <w:r w:rsidRPr="00AC3540">
        <w:rPr>
          <w:noProof/>
        </w:rPr>
        <w:t>The event-action subservice is an extension of the ground monitoring and control. As such, the application process that executes a request released by the subservice directly sends the request verification reports, if any, to the source identified by the source identifier specified in the request.</w:t>
      </w:r>
    </w:p>
    <w:p w:rsidR="00DA5CEB" w:rsidRPr="00AC3540" w:rsidRDefault="00DA5CEB" w:rsidP="00DA5CEB">
      <w:pPr>
        <w:pStyle w:val="Heading3"/>
        <w:rPr>
          <w:noProof/>
        </w:rPr>
      </w:pPr>
      <w:r w:rsidRPr="00AC3540">
        <w:rPr>
          <w:noProof/>
        </w:rPr>
        <w:t>Service layout</w:t>
      </w:r>
    </w:p>
    <w:p w:rsidR="00DA5CEB" w:rsidRPr="00AC3540" w:rsidRDefault="00DA5CEB" w:rsidP="00E03DE7">
      <w:pPr>
        <w:pStyle w:val="Heading4"/>
        <w:rPr>
          <w:noProof/>
        </w:rPr>
      </w:pPr>
      <w:r w:rsidRPr="00AC3540">
        <w:rPr>
          <w:noProof/>
        </w:rPr>
        <w:t>Subservice</w:t>
      </w:r>
    </w:p>
    <w:p w:rsidR="00DA5CEB" w:rsidRPr="00AC3540" w:rsidRDefault="00DA5CEB" w:rsidP="00DA5CEB">
      <w:pPr>
        <w:pStyle w:val="Heading5"/>
        <w:rPr>
          <w:noProof/>
        </w:rPr>
      </w:pPr>
      <w:r w:rsidRPr="00AC3540">
        <w:rPr>
          <w:noProof/>
        </w:rPr>
        <w:t>Event-action subservice</w:t>
      </w:r>
    </w:p>
    <w:p w:rsidR="00DA5CEB" w:rsidRPr="00AC3540" w:rsidRDefault="00DA5CEB" w:rsidP="0095749A">
      <w:pPr>
        <w:pStyle w:val="requirelevel1"/>
        <w:rPr>
          <w:noProof/>
        </w:rPr>
      </w:pPr>
      <w:r w:rsidRPr="00AC3540">
        <w:rPr>
          <w:noProof/>
        </w:rPr>
        <w:t xml:space="preserve">Each event-action service </w:t>
      </w:r>
      <w:r w:rsidR="008F0C7E" w:rsidRPr="00AC3540">
        <w:rPr>
          <w:noProof/>
        </w:rPr>
        <w:t>shall contain</w:t>
      </w:r>
      <w:r w:rsidRPr="00AC3540">
        <w:rPr>
          <w:noProof/>
        </w:rPr>
        <w:t xml:space="preserve"> at least one event-action subservice.</w:t>
      </w:r>
    </w:p>
    <w:p w:rsidR="00DA5CEB" w:rsidRPr="00AC3540" w:rsidRDefault="00DA5CEB" w:rsidP="00E03DE7">
      <w:pPr>
        <w:pStyle w:val="Heading4"/>
        <w:rPr>
          <w:noProof/>
        </w:rPr>
      </w:pPr>
      <w:r w:rsidRPr="00AC3540">
        <w:rPr>
          <w:noProof/>
        </w:rPr>
        <w:t>Application process</w:t>
      </w:r>
    </w:p>
    <w:p w:rsidR="00DA5CEB" w:rsidRPr="00AC3540" w:rsidRDefault="00DA5CEB" w:rsidP="00DA5CEB">
      <w:pPr>
        <w:pStyle w:val="requirelevel1"/>
        <w:rPr>
          <w:noProof/>
        </w:rPr>
      </w:pPr>
      <w:r w:rsidRPr="00AC3540">
        <w:rPr>
          <w:noProof/>
        </w:rPr>
        <w:t xml:space="preserve">Each application process shall host at most one event-action </w:t>
      </w:r>
      <w:r w:rsidR="0035259B" w:rsidRPr="00AC3540">
        <w:rPr>
          <w:noProof/>
        </w:rPr>
        <w:t>subservice provider</w:t>
      </w:r>
      <w:r w:rsidRPr="00AC3540">
        <w:rPr>
          <w:noProof/>
        </w:rPr>
        <w:t>.</w:t>
      </w:r>
    </w:p>
    <w:p w:rsidR="00DA5CEB" w:rsidRPr="00AC3540" w:rsidRDefault="00EC2985" w:rsidP="00DA5CEB">
      <w:pPr>
        <w:pStyle w:val="Heading3"/>
        <w:rPr>
          <w:noProof/>
        </w:rPr>
      </w:pPr>
      <w:r w:rsidRPr="00AC3540">
        <w:rPr>
          <w:noProof/>
        </w:rPr>
        <w:lastRenderedPageBreak/>
        <w:t>Accessibility</w:t>
      </w:r>
    </w:p>
    <w:p w:rsidR="00DA5CEB" w:rsidRPr="00AC3540" w:rsidRDefault="00DA5CEB" w:rsidP="00E03DE7">
      <w:pPr>
        <w:pStyle w:val="Heading4"/>
        <w:rPr>
          <w:noProof/>
        </w:rPr>
      </w:pPr>
      <w:r w:rsidRPr="00AC3540">
        <w:rPr>
          <w:noProof/>
        </w:rPr>
        <w:t>Event reporting</w:t>
      </w:r>
    </w:p>
    <w:p w:rsidR="00DA5CEB" w:rsidRPr="00AC3540" w:rsidRDefault="00DA5CEB" w:rsidP="00DA5CEB">
      <w:pPr>
        <w:pStyle w:val="requirelevel1"/>
        <w:rPr>
          <w:noProof/>
        </w:rPr>
      </w:pPr>
      <w:bookmarkStart w:id="633" w:name="ST019_ERSubList"/>
      <w:r w:rsidRPr="00AC3540">
        <w:rPr>
          <w:noProof/>
        </w:rPr>
        <w:t>The list of event reporting s</w:t>
      </w:r>
      <w:r w:rsidR="00176F5B" w:rsidRPr="00AC3540">
        <w:rPr>
          <w:noProof/>
        </w:rPr>
        <w:t>ubs</w:t>
      </w:r>
      <w:r w:rsidRPr="00AC3540">
        <w:rPr>
          <w:noProof/>
        </w:rPr>
        <w:t>ervices that generate the event reports used by the event-action subservice shall be declared when specifying that event-action subservice.</w:t>
      </w:r>
      <w:bookmarkEnd w:id="633"/>
    </w:p>
    <w:p w:rsidR="00DA5CEB" w:rsidRPr="00AC3540" w:rsidRDefault="00DA5CEB" w:rsidP="009C226B">
      <w:pPr>
        <w:pStyle w:val="NOTE"/>
        <w:rPr>
          <w:noProof/>
        </w:rPr>
      </w:pPr>
      <w:r w:rsidRPr="00AC3540">
        <w:rPr>
          <w:noProof/>
        </w:rPr>
        <w:t xml:space="preserve">The event reporting </w:t>
      </w:r>
      <w:r w:rsidR="005902B7" w:rsidRPr="00AC3540">
        <w:rPr>
          <w:noProof/>
        </w:rPr>
        <w:t>sub</w:t>
      </w:r>
      <w:r w:rsidRPr="00AC3540">
        <w:rPr>
          <w:noProof/>
        </w:rPr>
        <w:t xml:space="preserve">service is specified in clause </w:t>
      </w:r>
      <w:r w:rsidR="00B241D2" w:rsidRPr="00AC3540">
        <w:rPr>
          <w:noProof/>
        </w:rPr>
        <w:fldChar w:fldCharType="begin"/>
      </w:r>
      <w:r w:rsidR="00B241D2" w:rsidRPr="00AC3540">
        <w:rPr>
          <w:noProof/>
        </w:rPr>
        <w:instrText xml:space="preserve"> REF ST005 \w \h </w:instrText>
      </w:r>
      <w:r w:rsidR="00B241D2" w:rsidRPr="00AC3540">
        <w:rPr>
          <w:noProof/>
        </w:rPr>
      </w:r>
      <w:r w:rsidR="00B241D2" w:rsidRPr="00AC3540">
        <w:rPr>
          <w:noProof/>
        </w:rPr>
        <w:fldChar w:fldCharType="separate"/>
      </w:r>
      <w:r w:rsidR="008A478B">
        <w:rPr>
          <w:noProof/>
        </w:rPr>
        <w:t>6.5</w:t>
      </w:r>
      <w:r w:rsidR="00B241D2" w:rsidRPr="00AC3540">
        <w:rPr>
          <w:noProof/>
        </w:rPr>
        <w:fldChar w:fldCharType="end"/>
      </w:r>
    </w:p>
    <w:p w:rsidR="00DA5CEB" w:rsidRPr="00AC3540" w:rsidRDefault="00DA5CEB" w:rsidP="00DA5CEB">
      <w:pPr>
        <w:pStyle w:val="requirelevel1"/>
        <w:rPr>
          <w:noProof/>
        </w:rPr>
      </w:pPr>
      <w:r w:rsidRPr="00AC3540">
        <w:rPr>
          <w:noProof/>
        </w:rPr>
        <w:t xml:space="preserve">The event-action subservice shall be associated to at least one event reporting </w:t>
      </w:r>
      <w:r w:rsidR="00F54482" w:rsidRPr="00AC3540">
        <w:rPr>
          <w:noProof/>
        </w:rPr>
        <w:t>sub</w:t>
      </w:r>
      <w:r w:rsidRPr="00AC3540">
        <w:rPr>
          <w:noProof/>
        </w:rPr>
        <w:t>service.</w:t>
      </w:r>
    </w:p>
    <w:p w:rsidR="00DA5CEB" w:rsidRPr="00AC3540" w:rsidRDefault="00DA5CEB" w:rsidP="00DA5CEB">
      <w:pPr>
        <w:pStyle w:val="requirelevel1"/>
        <w:rPr>
          <w:noProof/>
        </w:rPr>
      </w:pPr>
      <w:r w:rsidRPr="00AC3540">
        <w:rPr>
          <w:noProof/>
        </w:rPr>
        <w:t xml:space="preserve">The event-action subservice shall be able to detect and react to all event reports generated by the associated event reporting </w:t>
      </w:r>
      <w:r w:rsidR="00F54482" w:rsidRPr="00AC3540">
        <w:rPr>
          <w:noProof/>
        </w:rPr>
        <w:t>sub</w:t>
      </w:r>
      <w:r w:rsidRPr="00AC3540">
        <w:rPr>
          <w:noProof/>
        </w:rPr>
        <w:t>services.</w:t>
      </w:r>
    </w:p>
    <w:p w:rsidR="00DA5CEB" w:rsidRPr="00AC3540" w:rsidRDefault="00DA5CEB" w:rsidP="00E03DE7">
      <w:pPr>
        <w:pStyle w:val="Heading4"/>
        <w:rPr>
          <w:noProof/>
        </w:rPr>
      </w:pPr>
      <w:r w:rsidRPr="00AC3540">
        <w:rPr>
          <w:noProof/>
        </w:rPr>
        <w:t>Application process</w:t>
      </w:r>
    </w:p>
    <w:p w:rsidR="00DA5CEB" w:rsidRPr="00AC3540" w:rsidRDefault="00DA5CEB" w:rsidP="007D614D">
      <w:pPr>
        <w:pStyle w:val="requirelevel1"/>
        <w:rPr>
          <w:noProof/>
        </w:rPr>
      </w:pPr>
      <w:bookmarkStart w:id="634" w:name="ST019_APList"/>
      <w:r w:rsidRPr="00AC3540">
        <w:rPr>
          <w:noProof/>
        </w:rPr>
        <w:t>The list of application processes that can be addressed by the event-action sub</w:t>
      </w:r>
      <w:r w:rsidR="00176F5B" w:rsidRPr="00AC3540">
        <w:rPr>
          <w:noProof/>
        </w:rPr>
        <w:t>service when releasing requests</w:t>
      </w:r>
      <w:r w:rsidRPr="00AC3540">
        <w:rPr>
          <w:noProof/>
        </w:rPr>
        <w:t xml:space="preserve"> </w:t>
      </w:r>
      <w:r w:rsidR="00D4310B" w:rsidRPr="00AC3540">
        <w:rPr>
          <w:noProof/>
        </w:rPr>
        <w:t>shall be declared when specifying that subservice</w:t>
      </w:r>
      <w:r w:rsidRPr="00AC3540">
        <w:rPr>
          <w:noProof/>
        </w:rPr>
        <w:t>.</w:t>
      </w:r>
      <w:bookmarkEnd w:id="634"/>
    </w:p>
    <w:p w:rsidR="00DA5CEB" w:rsidRPr="00AC3540" w:rsidRDefault="00DA5CEB" w:rsidP="00B8519B">
      <w:pPr>
        <w:pStyle w:val="NOTEnumbered"/>
        <w:numPr>
          <w:ilvl w:val="1"/>
          <w:numId w:val="54"/>
        </w:numPr>
        <w:rPr>
          <w:noProof/>
        </w:rPr>
      </w:pPr>
      <w:r w:rsidRPr="00AC3540">
        <w:rPr>
          <w:noProof/>
        </w:rPr>
        <w:t>The application process that hosts the event-action subservice is always part of that list.</w:t>
      </w:r>
    </w:p>
    <w:p w:rsidR="00DA5CEB" w:rsidRPr="00AC3540" w:rsidRDefault="00DA5CEB" w:rsidP="00B8519B">
      <w:pPr>
        <w:pStyle w:val="NOTEnumbered"/>
        <w:numPr>
          <w:ilvl w:val="1"/>
          <w:numId w:val="184"/>
        </w:numPr>
        <w:rPr>
          <w:noProof/>
        </w:rPr>
      </w:pPr>
      <w:r w:rsidRPr="00AC3540">
        <w:rPr>
          <w:noProof/>
        </w:rPr>
        <w:t>This Standard assumes that all requests of addressable application processes can be used by the event-action subservice.</w:t>
      </w:r>
    </w:p>
    <w:p w:rsidR="00DA5CEB" w:rsidRPr="00AC3540" w:rsidRDefault="00DA5CEB" w:rsidP="00B8519B">
      <w:pPr>
        <w:pStyle w:val="NOTEnumbered"/>
        <w:numPr>
          <w:ilvl w:val="1"/>
          <w:numId w:val="184"/>
        </w:numPr>
        <w:rPr>
          <w:noProof/>
        </w:rPr>
      </w:pPr>
      <w:r w:rsidRPr="00AC3540">
        <w:rPr>
          <w:noProof/>
        </w:rPr>
        <w:t xml:space="preserve">When the event-action subservice releases a request, the request is processed by an executing service, indicated by the service type and the application process identifier within the request. The generation of </w:t>
      </w:r>
      <w:r w:rsidR="000B7859" w:rsidRPr="00AC3540">
        <w:rPr>
          <w:noProof/>
        </w:rPr>
        <w:t xml:space="preserve">the execution </w:t>
      </w:r>
      <w:r w:rsidRPr="00AC3540">
        <w:rPr>
          <w:noProof/>
        </w:rPr>
        <w:t xml:space="preserve">verification reports for </w:t>
      </w:r>
      <w:r w:rsidR="00A14A73" w:rsidRPr="00AC3540">
        <w:rPr>
          <w:noProof/>
        </w:rPr>
        <w:t xml:space="preserve">that </w:t>
      </w:r>
      <w:r w:rsidRPr="00AC3540">
        <w:rPr>
          <w:noProof/>
        </w:rPr>
        <w:t>request is the responsibility of the executing service.</w:t>
      </w:r>
    </w:p>
    <w:p w:rsidR="00DA5CEB" w:rsidRPr="00AC3540" w:rsidRDefault="00DA5CEB" w:rsidP="00B8519B">
      <w:pPr>
        <w:pStyle w:val="NOTEnumbered"/>
        <w:numPr>
          <w:ilvl w:val="1"/>
          <w:numId w:val="184"/>
        </w:numPr>
        <w:rPr>
          <w:noProof/>
        </w:rPr>
      </w:pPr>
      <w:r w:rsidRPr="00AC3540">
        <w:rPr>
          <w:noProof/>
        </w:rPr>
        <w:t xml:space="preserve">Requests released by </w:t>
      </w:r>
      <w:r w:rsidR="00407CC3" w:rsidRPr="00AC3540">
        <w:rPr>
          <w:noProof/>
        </w:rPr>
        <w:t>the event-action sub</w:t>
      </w:r>
      <w:r w:rsidRPr="00AC3540">
        <w:rPr>
          <w:noProof/>
        </w:rPr>
        <w:t xml:space="preserve">service are not generated by that </w:t>
      </w:r>
      <w:r w:rsidR="00407CC3" w:rsidRPr="00AC3540">
        <w:rPr>
          <w:noProof/>
        </w:rPr>
        <w:t>sub</w:t>
      </w:r>
      <w:r w:rsidRPr="00AC3540">
        <w:rPr>
          <w:noProof/>
        </w:rPr>
        <w:t>service but by the source that initiated the add event-action definition request, i.e. the original source.</w:t>
      </w:r>
    </w:p>
    <w:p w:rsidR="00DA5CEB" w:rsidRPr="00AC3540" w:rsidRDefault="00DA5CEB" w:rsidP="00DA5CEB">
      <w:pPr>
        <w:pStyle w:val="Heading3"/>
        <w:rPr>
          <w:noProof/>
        </w:rPr>
      </w:pPr>
      <w:r w:rsidRPr="00AC3540">
        <w:rPr>
          <w:noProof/>
        </w:rPr>
        <w:t>Event-action definition</w:t>
      </w:r>
    </w:p>
    <w:p w:rsidR="00DA5CEB" w:rsidRPr="00AC3540" w:rsidRDefault="00DA5CEB" w:rsidP="00DA5CEB">
      <w:pPr>
        <w:pStyle w:val="requirelevel1"/>
        <w:rPr>
          <w:noProof/>
        </w:rPr>
      </w:pPr>
      <w:bookmarkStart w:id="635" w:name="ST019_EADefMax"/>
      <w:r w:rsidRPr="00AC3540">
        <w:rPr>
          <w:noProof/>
        </w:rPr>
        <w:t xml:space="preserve">The maximum number of event-action definitions that the event-action subservice can contemporaneously evaluate at any time </w:t>
      </w:r>
      <w:r w:rsidR="00D4310B" w:rsidRPr="00AC3540">
        <w:rPr>
          <w:noProof/>
        </w:rPr>
        <w:t>shall be declared when specifying that subservice</w:t>
      </w:r>
      <w:r w:rsidRPr="00AC3540">
        <w:rPr>
          <w:noProof/>
        </w:rPr>
        <w:t>.</w:t>
      </w:r>
      <w:bookmarkEnd w:id="635"/>
    </w:p>
    <w:p w:rsidR="00DA5CEB" w:rsidRPr="00AC3540" w:rsidRDefault="00DA5CEB" w:rsidP="00DA5CEB">
      <w:pPr>
        <w:pStyle w:val="requirelevel1"/>
        <w:rPr>
          <w:noProof/>
        </w:rPr>
      </w:pPr>
      <w:r w:rsidRPr="00AC3540">
        <w:rPr>
          <w:noProof/>
        </w:rPr>
        <w:t>Each event-action definition shall contain:</w:t>
      </w:r>
    </w:p>
    <w:p w:rsidR="00F0090C" w:rsidRPr="00AC3540" w:rsidRDefault="00DA5CEB" w:rsidP="00DA5CEB">
      <w:pPr>
        <w:pStyle w:val="requirelevel2"/>
        <w:rPr>
          <w:noProof/>
        </w:rPr>
      </w:pPr>
      <w:bookmarkStart w:id="636" w:name="_Ref425950152"/>
      <w:r w:rsidRPr="00AC3540">
        <w:rPr>
          <w:noProof/>
        </w:rPr>
        <w:t xml:space="preserve">the </w:t>
      </w:r>
      <w:r w:rsidR="00162F67" w:rsidRPr="00AC3540">
        <w:rPr>
          <w:noProof/>
        </w:rPr>
        <w:t xml:space="preserve">system </w:t>
      </w:r>
      <w:r w:rsidR="00805C77" w:rsidRPr="00AC3540">
        <w:rPr>
          <w:noProof/>
        </w:rPr>
        <w:t xml:space="preserve">identifier of the </w:t>
      </w:r>
      <w:r w:rsidR="007D614D" w:rsidRPr="00AC3540">
        <w:rPr>
          <w:noProof/>
        </w:rPr>
        <w:t xml:space="preserve">event definition </w:t>
      </w:r>
      <w:r w:rsidR="00805C77" w:rsidRPr="00AC3540">
        <w:rPr>
          <w:noProof/>
        </w:rPr>
        <w:t xml:space="preserve">associated to </w:t>
      </w:r>
      <w:r w:rsidR="007D614D" w:rsidRPr="00AC3540">
        <w:rPr>
          <w:noProof/>
        </w:rPr>
        <w:t xml:space="preserve">an </w:t>
      </w:r>
      <w:r w:rsidR="00407CC3" w:rsidRPr="00AC3540">
        <w:rPr>
          <w:noProof/>
        </w:rPr>
        <w:t>event</w:t>
      </w:r>
      <w:r w:rsidR="007D614D" w:rsidRPr="00AC3540">
        <w:rPr>
          <w:noProof/>
        </w:rPr>
        <w:t>, that is</w:t>
      </w:r>
      <w:r w:rsidR="006E3391" w:rsidRPr="00AC3540">
        <w:rPr>
          <w:noProof/>
        </w:rPr>
        <w:t xml:space="preserve"> the combination</w:t>
      </w:r>
      <w:r w:rsidR="00F0090C" w:rsidRPr="00AC3540">
        <w:rPr>
          <w:noProof/>
        </w:rPr>
        <w:t xml:space="preserve"> of:</w:t>
      </w:r>
      <w:bookmarkEnd w:id="636"/>
    </w:p>
    <w:p w:rsidR="00F0090C" w:rsidRPr="00AC3540" w:rsidRDefault="00F0090C" w:rsidP="00F0090C">
      <w:pPr>
        <w:pStyle w:val="requirelevel3"/>
        <w:rPr>
          <w:noProof/>
        </w:rPr>
      </w:pPr>
      <w:r w:rsidRPr="00AC3540">
        <w:rPr>
          <w:noProof/>
        </w:rPr>
        <w:t xml:space="preserve">if the </w:t>
      </w:r>
      <w:r w:rsidR="006E3391" w:rsidRPr="00AC3540">
        <w:rPr>
          <w:noProof/>
        </w:rPr>
        <w:t xml:space="preserve">event-action subservice </w:t>
      </w:r>
      <w:r w:rsidRPr="00AC3540">
        <w:rPr>
          <w:noProof/>
        </w:rPr>
        <w:t>is associated to more than one event reporting subservice, the identifier of the application process that hosts the event reporting subservice;</w:t>
      </w:r>
    </w:p>
    <w:p w:rsidR="00DA5CEB" w:rsidRPr="00AC3540" w:rsidRDefault="00F0090C" w:rsidP="00F0090C">
      <w:pPr>
        <w:pStyle w:val="requirelevel3"/>
        <w:rPr>
          <w:noProof/>
        </w:rPr>
      </w:pPr>
      <w:r w:rsidRPr="00AC3540">
        <w:rPr>
          <w:noProof/>
        </w:rPr>
        <w:t xml:space="preserve">the </w:t>
      </w:r>
      <w:r w:rsidR="0081644C" w:rsidRPr="00AC3540">
        <w:rPr>
          <w:noProof/>
        </w:rPr>
        <w:t>event definition</w:t>
      </w:r>
      <w:r w:rsidR="00380B27" w:rsidRPr="00AC3540">
        <w:rPr>
          <w:noProof/>
        </w:rPr>
        <w:t xml:space="preserve"> </w:t>
      </w:r>
      <w:r w:rsidRPr="00AC3540">
        <w:rPr>
          <w:noProof/>
        </w:rPr>
        <w:t>identifier</w:t>
      </w:r>
      <w:r w:rsidR="00DA5CEB" w:rsidRPr="00AC3540">
        <w:rPr>
          <w:noProof/>
        </w:rPr>
        <w:t>;</w:t>
      </w:r>
    </w:p>
    <w:p w:rsidR="00DA5CEB" w:rsidRPr="00AC3540" w:rsidRDefault="00DA5CEB" w:rsidP="00DA5CEB">
      <w:pPr>
        <w:pStyle w:val="requirelevel2"/>
        <w:rPr>
          <w:noProof/>
        </w:rPr>
      </w:pPr>
      <w:r w:rsidRPr="00AC3540">
        <w:rPr>
          <w:noProof/>
        </w:rPr>
        <w:lastRenderedPageBreak/>
        <w:t>the action</w:t>
      </w:r>
      <w:r w:rsidR="003C0660" w:rsidRPr="00AC3540">
        <w:rPr>
          <w:noProof/>
        </w:rPr>
        <w:t xml:space="preserve"> consisting of</w:t>
      </w:r>
      <w:r w:rsidRPr="00AC3540">
        <w:rPr>
          <w:noProof/>
        </w:rPr>
        <w:t xml:space="preserve"> the request to release when the event report is detected.</w:t>
      </w:r>
    </w:p>
    <w:p w:rsidR="00162F67" w:rsidRPr="00AC3540" w:rsidRDefault="00162F67" w:rsidP="00162F67">
      <w:pPr>
        <w:pStyle w:val="NOTE"/>
        <w:rPr>
          <w:noProof/>
        </w:rPr>
      </w:pPr>
      <w:r w:rsidRPr="00AC3540">
        <w:rPr>
          <w:noProof/>
        </w:rPr>
        <w:t xml:space="preserve">For item 1(a), refer to requirement </w:t>
      </w:r>
      <w:r w:rsidRPr="00AC3540">
        <w:rPr>
          <w:noProof/>
        </w:rPr>
        <w:fldChar w:fldCharType="begin"/>
      </w:r>
      <w:r w:rsidRPr="00AC3540">
        <w:rPr>
          <w:noProof/>
        </w:rPr>
        <w:instrText xml:space="preserve"> REF ST019_APList \w \h </w:instrText>
      </w:r>
      <w:r w:rsidRPr="00AC3540">
        <w:rPr>
          <w:noProof/>
        </w:rPr>
      </w:r>
      <w:r w:rsidRPr="00AC3540">
        <w:rPr>
          <w:noProof/>
        </w:rPr>
        <w:fldChar w:fldCharType="separate"/>
      </w:r>
      <w:r w:rsidR="008A478B">
        <w:rPr>
          <w:noProof/>
        </w:rPr>
        <w:t>6.19.3.2a</w:t>
      </w:r>
      <w:r w:rsidRPr="00AC3540">
        <w:rPr>
          <w:noProof/>
        </w:rPr>
        <w:fldChar w:fldCharType="end"/>
      </w:r>
      <w:r w:rsidRPr="00AC3540">
        <w:rPr>
          <w:noProof/>
        </w:rPr>
        <w:t>.</w:t>
      </w:r>
    </w:p>
    <w:p w:rsidR="00DA5CEB" w:rsidRPr="00AC3540" w:rsidRDefault="00DA5CEB" w:rsidP="00DA5CEB">
      <w:pPr>
        <w:pStyle w:val="Heading3"/>
        <w:rPr>
          <w:noProof/>
        </w:rPr>
      </w:pPr>
      <w:r w:rsidRPr="00AC3540">
        <w:rPr>
          <w:noProof/>
        </w:rPr>
        <w:t>Processing logic</w:t>
      </w:r>
    </w:p>
    <w:p w:rsidR="00DA5CEB" w:rsidRPr="00AC3540" w:rsidRDefault="00DA5CEB" w:rsidP="00E03DE7">
      <w:pPr>
        <w:pStyle w:val="Heading4"/>
        <w:rPr>
          <w:noProof/>
        </w:rPr>
      </w:pPr>
      <w:r w:rsidRPr="00AC3540">
        <w:rPr>
          <w:noProof/>
        </w:rPr>
        <w:t>Statuses</w:t>
      </w:r>
    </w:p>
    <w:p w:rsidR="00DA5CEB" w:rsidRPr="00AC3540" w:rsidRDefault="00DA5CEB" w:rsidP="00DA5CEB">
      <w:pPr>
        <w:pStyle w:val="requirelevel1"/>
        <w:rPr>
          <w:noProof/>
        </w:rPr>
      </w:pPr>
      <w:r w:rsidRPr="00AC3540">
        <w:rPr>
          <w:noProof/>
        </w:rPr>
        <w:t>The event-action subservice shall maintain a status indicating whether the overall event-action function is enabled or disabled.</w:t>
      </w:r>
    </w:p>
    <w:p w:rsidR="00DA5CEB" w:rsidRPr="00AC3540" w:rsidRDefault="00DA5CEB" w:rsidP="009C226B">
      <w:pPr>
        <w:pStyle w:val="NOTE"/>
        <w:rPr>
          <w:noProof/>
        </w:rPr>
      </w:pPr>
      <w:r w:rsidRPr="00AC3540">
        <w:rPr>
          <w:noProof/>
        </w:rPr>
        <w:t xml:space="preserve">This status is named </w:t>
      </w:r>
      <w:r w:rsidR="00E26372" w:rsidRPr="00AC3540">
        <w:rPr>
          <w:noProof/>
        </w:rPr>
        <w:t>"</w:t>
      </w:r>
      <w:r w:rsidRPr="00AC3540">
        <w:rPr>
          <w:noProof/>
        </w:rPr>
        <w:t>event-action function status</w:t>
      </w:r>
      <w:r w:rsidR="00E26372" w:rsidRPr="00AC3540">
        <w:rPr>
          <w:noProof/>
        </w:rPr>
        <w:t>"</w:t>
      </w:r>
      <w:r w:rsidRPr="00AC3540">
        <w:rPr>
          <w:noProof/>
        </w:rPr>
        <w:t>.</w:t>
      </w:r>
    </w:p>
    <w:p w:rsidR="00DA5CEB" w:rsidRPr="00AC3540" w:rsidRDefault="00DA5CEB" w:rsidP="00DA5CEB">
      <w:pPr>
        <w:pStyle w:val="requirelevel1"/>
        <w:rPr>
          <w:noProof/>
        </w:rPr>
      </w:pPr>
      <w:r w:rsidRPr="00AC3540">
        <w:rPr>
          <w:noProof/>
        </w:rPr>
        <w:t>For each event-action definition, the event-action subservice shall maintain a status indicating whether the event-action definition is enabled or disabled.</w:t>
      </w:r>
    </w:p>
    <w:p w:rsidR="00DA5CEB" w:rsidRPr="00AC3540" w:rsidRDefault="00DA5CEB" w:rsidP="009C226B">
      <w:pPr>
        <w:pStyle w:val="NOTE"/>
        <w:rPr>
          <w:noProof/>
        </w:rPr>
      </w:pPr>
      <w:r w:rsidRPr="00AC3540">
        <w:rPr>
          <w:noProof/>
        </w:rPr>
        <w:t xml:space="preserve">This status is named </w:t>
      </w:r>
      <w:r w:rsidR="00E26372" w:rsidRPr="00AC3540">
        <w:rPr>
          <w:noProof/>
        </w:rPr>
        <w:t>"</w:t>
      </w:r>
      <w:r w:rsidRPr="00AC3540">
        <w:rPr>
          <w:noProof/>
        </w:rPr>
        <w:t>event-action status</w:t>
      </w:r>
      <w:r w:rsidR="00E26372" w:rsidRPr="00AC3540">
        <w:rPr>
          <w:noProof/>
        </w:rPr>
        <w:t>"</w:t>
      </w:r>
      <w:r w:rsidRPr="00AC3540">
        <w:rPr>
          <w:noProof/>
        </w:rPr>
        <w:t>.</w:t>
      </w:r>
    </w:p>
    <w:p w:rsidR="00DA5CEB" w:rsidRPr="00AC3540" w:rsidRDefault="00DA5CEB" w:rsidP="00E03DE7">
      <w:pPr>
        <w:pStyle w:val="Heading4"/>
        <w:rPr>
          <w:noProof/>
        </w:rPr>
      </w:pPr>
      <w:r w:rsidRPr="00AC3540">
        <w:rPr>
          <w:noProof/>
        </w:rPr>
        <w:t>Action initiation</w:t>
      </w:r>
    </w:p>
    <w:p w:rsidR="00DA5CEB" w:rsidRPr="00AC3540" w:rsidRDefault="00DA5CEB" w:rsidP="00DA5CEB">
      <w:pPr>
        <w:pStyle w:val="requirelevel1"/>
        <w:rPr>
          <w:noProof/>
        </w:rPr>
      </w:pPr>
      <w:bookmarkStart w:id="637" w:name="_Ref362450506"/>
      <w:r w:rsidRPr="00AC3540">
        <w:rPr>
          <w:noProof/>
        </w:rPr>
        <w:t>If the event-action function is disabled, the event-action subservice shall not trigger the action for any event-action definition.</w:t>
      </w:r>
      <w:bookmarkEnd w:id="637"/>
    </w:p>
    <w:p w:rsidR="00DA5CEB" w:rsidRPr="00AC3540" w:rsidRDefault="00DA5CEB" w:rsidP="009C226B">
      <w:pPr>
        <w:pStyle w:val="NOTE"/>
        <w:rPr>
          <w:noProof/>
        </w:rPr>
      </w:pPr>
      <w:r w:rsidRPr="00AC3540">
        <w:rPr>
          <w:noProof/>
        </w:rPr>
        <w:t xml:space="preserve">When the event-action function is disabled, the service does not react to </w:t>
      </w:r>
      <w:r w:rsidR="003C0660" w:rsidRPr="00AC3540">
        <w:rPr>
          <w:noProof/>
        </w:rPr>
        <w:t xml:space="preserve">any </w:t>
      </w:r>
      <w:r w:rsidRPr="00AC3540">
        <w:rPr>
          <w:noProof/>
        </w:rPr>
        <w:t>event reports.</w:t>
      </w:r>
    </w:p>
    <w:p w:rsidR="00DA5CEB" w:rsidRPr="00AC3540" w:rsidRDefault="00DA5CEB" w:rsidP="00DA5CEB">
      <w:pPr>
        <w:pStyle w:val="requirelevel1"/>
        <w:rPr>
          <w:noProof/>
        </w:rPr>
      </w:pPr>
      <w:bookmarkStart w:id="638" w:name="_Ref362450300"/>
      <w:r w:rsidRPr="00AC3540">
        <w:rPr>
          <w:noProof/>
        </w:rPr>
        <w:t>When the enabled event-</w:t>
      </w:r>
      <w:r w:rsidR="007D614D" w:rsidRPr="00AC3540">
        <w:rPr>
          <w:noProof/>
        </w:rPr>
        <w:t xml:space="preserve">action function detects the occurrence of an event </w:t>
      </w:r>
      <w:r w:rsidRPr="00AC3540">
        <w:rPr>
          <w:noProof/>
        </w:rPr>
        <w:t>that is used by an enabled event-action definition, the event-action subservice shall immediately trigger the related action.</w:t>
      </w:r>
      <w:bookmarkEnd w:id="638"/>
    </w:p>
    <w:p w:rsidR="00DA5CEB" w:rsidRPr="00AC3540" w:rsidRDefault="00DA5CEB" w:rsidP="00B8519B">
      <w:pPr>
        <w:pStyle w:val="NOTEnumbered"/>
        <w:numPr>
          <w:ilvl w:val="1"/>
          <w:numId w:val="55"/>
        </w:numPr>
        <w:rPr>
          <w:noProof/>
        </w:rPr>
      </w:pPr>
      <w:r w:rsidRPr="00AC3540">
        <w:rPr>
          <w:noProof/>
        </w:rPr>
        <w:t>Triggering an action implies releasing the associated request.</w:t>
      </w:r>
    </w:p>
    <w:p w:rsidR="00DA5CEB" w:rsidRPr="00AC3540" w:rsidRDefault="00DA5CEB" w:rsidP="00B8519B">
      <w:pPr>
        <w:pStyle w:val="NOTEnumbered"/>
        <w:numPr>
          <w:ilvl w:val="1"/>
          <w:numId w:val="184"/>
        </w:numPr>
        <w:rPr>
          <w:noProof/>
        </w:rPr>
      </w:pPr>
      <w:r w:rsidRPr="00AC3540">
        <w:rPr>
          <w:noProof/>
        </w:rPr>
        <w:t>Once the action has been triggered and the request released, no change is made to the event-action status of that event-action definition, i.e. it remains enabled.</w:t>
      </w:r>
    </w:p>
    <w:p w:rsidR="00DA5CEB" w:rsidRPr="00AC3540" w:rsidRDefault="00DA5CEB" w:rsidP="00DA5CEB">
      <w:pPr>
        <w:pStyle w:val="Heading3"/>
        <w:rPr>
          <w:noProof/>
        </w:rPr>
      </w:pPr>
      <w:r w:rsidRPr="00AC3540">
        <w:rPr>
          <w:noProof/>
        </w:rPr>
        <w:t>Controlling the event-action function</w:t>
      </w:r>
    </w:p>
    <w:p w:rsidR="00E93746" w:rsidRPr="00AC3540" w:rsidRDefault="00E93746" w:rsidP="00E03DE7">
      <w:pPr>
        <w:pStyle w:val="Heading4"/>
        <w:rPr>
          <w:noProof/>
        </w:rPr>
      </w:pPr>
      <w:bookmarkStart w:id="639" w:name="TC_019_008_SYS"/>
      <w:r w:rsidRPr="00AC3540">
        <w:rPr>
          <w:noProof/>
        </w:rPr>
        <w:t>Enable the event-action function</w:t>
      </w:r>
      <w:bookmarkEnd w:id="639"/>
    </w:p>
    <w:p w:rsidR="00E93746" w:rsidRPr="00AC3540" w:rsidRDefault="00E93746" w:rsidP="00E93746">
      <w:pPr>
        <w:pStyle w:val="requirelevel1"/>
        <w:rPr>
          <w:noProof/>
        </w:rPr>
      </w:pPr>
      <w:r w:rsidRPr="00AC3540">
        <w:rPr>
          <w:noProof/>
        </w:rPr>
        <w:t>The event-action subservice shall provide the capability to enable the event-action function.</w:t>
      </w:r>
    </w:p>
    <w:p w:rsidR="00E93746" w:rsidRPr="00AC3540" w:rsidRDefault="00E93746" w:rsidP="00B8519B">
      <w:pPr>
        <w:pStyle w:val="NOTEnumbered"/>
        <w:numPr>
          <w:ilvl w:val="1"/>
          <w:numId w:val="198"/>
        </w:numPr>
        <w:rPr>
          <w:noProof/>
        </w:rPr>
      </w:pPr>
      <w:r w:rsidRPr="00AC3540">
        <w:rPr>
          <w:noProof/>
        </w:rPr>
        <w:t xml:space="preserve">The corresponding requests are of message type </w:t>
      </w:r>
      <w:r w:rsidR="00E26372" w:rsidRPr="00AC3540">
        <w:rPr>
          <w:noProof/>
        </w:rPr>
        <w:t>"</w:t>
      </w:r>
      <w:r w:rsidRPr="00AC3540">
        <w:rPr>
          <w:noProof/>
        </w:rPr>
        <w:t>TC[19,8] enable the event-action function</w:t>
      </w:r>
      <w:r w:rsidR="00E26372" w:rsidRPr="00AC3540">
        <w:rPr>
          <w:noProof/>
        </w:rPr>
        <w:t>"</w:t>
      </w:r>
      <w:r w:rsidRPr="00AC3540">
        <w:rPr>
          <w:noProof/>
        </w:rPr>
        <w:t>.</w:t>
      </w:r>
    </w:p>
    <w:p w:rsidR="00DA637B" w:rsidRPr="00AC3540" w:rsidRDefault="00DA637B" w:rsidP="00B8519B">
      <w:pPr>
        <w:pStyle w:val="NOTEnumbered"/>
        <w:numPr>
          <w:ilvl w:val="1"/>
          <w:numId w:val="198"/>
        </w:numPr>
        <w:rPr>
          <w:noProof/>
        </w:rPr>
      </w:pPr>
      <w:r w:rsidRPr="00AC3540">
        <w:rPr>
          <w:noProof/>
        </w:rPr>
        <w:t xml:space="preserve">For the capability to disable the event-action function, refer to clause </w:t>
      </w:r>
      <w:r w:rsidR="007757BA" w:rsidRPr="00AC3540">
        <w:rPr>
          <w:noProof/>
        </w:rPr>
        <w:fldChar w:fldCharType="begin"/>
      </w:r>
      <w:r w:rsidR="007757BA" w:rsidRPr="00AC3540">
        <w:rPr>
          <w:noProof/>
        </w:rPr>
        <w:instrText xml:space="preserve"> REF TC_019_009_SYS \n \h  \* MERGEFORMAT </w:instrText>
      </w:r>
      <w:r w:rsidR="007757BA" w:rsidRPr="00AC3540">
        <w:rPr>
          <w:noProof/>
        </w:rPr>
      </w:r>
      <w:r w:rsidR="007757BA" w:rsidRPr="00AC3540">
        <w:rPr>
          <w:noProof/>
        </w:rPr>
        <w:fldChar w:fldCharType="separate"/>
      </w:r>
      <w:r w:rsidR="008A478B">
        <w:rPr>
          <w:noProof/>
        </w:rPr>
        <w:t>6.19.6.2</w:t>
      </w:r>
      <w:r w:rsidR="007757BA" w:rsidRPr="00AC3540">
        <w:rPr>
          <w:noProof/>
        </w:rPr>
        <w:fldChar w:fldCharType="end"/>
      </w:r>
      <w:r w:rsidRPr="00AC3540">
        <w:rPr>
          <w:noProof/>
        </w:rPr>
        <w:t>.</w:t>
      </w:r>
    </w:p>
    <w:p w:rsidR="00E93746" w:rsidRPr="00AC3540" w:rsidRDefault="00E93746" w:rsidP="00E93746">
      <w:pPr>
        <w:pStyle w:val="requirelevel1"/>
        <w:rPr>
          <w:noProof/>
        </w:rPr>
      </w:pPr>
      <w:r w:rsidRPr="00AC3540">
        <w:rPr>
          <w:noProof/>
        </w:rPr>
        <w:t>Each request to enable the event-action function shall contain exactly one instruction to enable the event-action function.</w:t>
      </w:r>
    </w:p>
    <w:p w:rsidR="00E93746" w:rsidRPr="00AC3540" w:rsidRDefault="00E93746" w:rsidP="009C226B">
      <w:pPr>
        <w:pStyle w:val="NOTE"/>
        <w:rPr>
          <w:noProof/>
        </w:rPr>
      </w:pPr>
      <w:r w:rsidRPr="00AC3540">
        <w:rPr>
          <w:noProof/>
        </w:rPr>
        <w:t>The instructions to enable the event-action function contain no argument.</w:t>
      </w:r>
    </w:p>
    <w:p w:rsidR="00E93746" w:rsidRPr="00AC3540" w:rsidRDefault="00E93746" w:rsidP="00E93746">
      <w:pPr>
        <w:pStyle w:val="requirelevel1"/>
        <w:rPr>
          <w:noProof/>
        </w:rPr>
      </w:pPr>
      <w:r w:rsidRPr="00AC3540">
        <w:rPr>
          <w:noProof/>
        </w:rPr>
        <w:lastRenderedPageBreak/>
        <w:t>For each valid instruction to enable the event-action function, the event-action subservice shall:</w:t>
      </w:r>
    </w:p>
    <w:p w:rsidR="00DA5CEB" w:rsidRPr="00AC3540" w:rsidRDefault="00DA5CEB" w:rsidP="00DA5CEB">
      <w:pPr>
        <w:pStyle w:val="requirelevel2"/>
        <w:rPr>
          <w:noProof/>
        </w:rPr>
      </w:pPr>
      <w:r w:rsidRPr="00AC3540">
        <w:rPr>
          <w:noProof/>
        </w:rPr>
        <w:t xml:space="preserve">set the event-action function status </w:t>
      </w:r>
      <w:r w:rsidR="00321A5F" w:rsidRPr="00AC3540">
        <w:rPr>
          <w:noProof/>
        </w:rPr>
        <w:t xml:space="preserve">to </w:t>
      </w:r>
      <w:r w:rsidR="00E26372" w:rsidRPr="00AC3540">
        <w:rPr>
          <w:noProof/>
        </w:rPr>
        <w:t>"</w:t>
      </w:r>
      <w:r w:rsidR="00321A5F" w:rsidRPr="00AC3540">
        <w:rPr>
          <w:noProof/>
        </w:rPr>
        <w:t>enabled</w:t>
      </w:r>
      <w:r w:rsidR="00E26372" w:rsidRPr="00AC3540">
        <w:rPr>
          <w:noProof/>
        </w:rPr>
        <w:t>"</w:t>
      </w:r>
      <w:r w:rsidRPr="00AC3540">
        <w:rPr>
          <w:noProof/>
        </w:rPr>
        <w:t>.</w:t>
      </w:r>
    </w:p>
    <w:p w:rsidR="00DA5CEB" w:rsidRPr="00AC3540" w:rsidRDefault="00DA5CEB" w:rsidP="00B8519B">
      <w:pPr>
        <w:pStyle w:val="NOTEnumbered"/>
        <w:numPr>
          <w:ilvl w:val="1"/>
          <w:numId w:val="56"/>
        </w:numPr>
        <w:rPr>
          <w:noProof/>
        </w:rPr>
      </w:pPr>
      <w:r w:rsidRPr="00AC3540">
        <w:rPr>
          <w:noProof/>
        </w:rPr>
        <w:t xml:space="preserve">When the event-action function </w:t>
      </w:r>
      <w:r w:rsidR="00502EE8" w:rsidRPr="00AC3540">
        <w:rPr>
          <w:noProof/>
        </w:rPr>
        <w:t>status is "enabled"</w:t>
      </w:r>
      <w:r w:rsidRPr="00AC3540">
        <w:rPr>
          <w:noProof/>
        </w:rPr>
        <w:t xml:space="preserve">, the event-action subservice reacts to event reports as specified in requirement </w:t>
      </w:r>
      <w:r w:rsidRPr="00AC3540">
        <w:rPr>
          <w:noProof/>
        </w:rPr>
        <w:fldChar w:fldCharType="begin"/>
      </w:r>
      <w:r w:rsidRPr="00AC3540">
        <w:rPr>
          <w:noProof/>
        </w:rPr>
        <w:instrText xml:space="preserve"> REF _Ref362450300 \r \h </w:instrText>
      </w:r>
      <w:r w:rsidRPr="00AC3540">
        <w:rPr>
          <w:noProof/>
        </w:rPr>
      </w:r>
      <w:r w:rsidRPr="00AC3540">
        <w:rPr>
          <w:noProof/>
        </w:rPr>
        <w:fldChar w:fldCharType="separate"/>
      </w:r>
      <w:r w:rsidR="008A478B">
        <w:rPr>
          <w:noProof/>
        </w:rPr>
        <w:t>6.19.5.2b</w:t>
      </w:r>
      <w:r w:rsidRPr="00AC3540">
        <w:rPr>
          <w:noProof/>
        </w:rPr>
        <w:fldChar w:fldCharType="end"/>
      </w:r>
      <w:r w:rsidRPr="00AC3540">
        <w:rPr>
          <w:noProof/>
        </w:rPr>
        <w:t>.</w:t>
      </w:r>
    </w:p>
    <w:p w:rsidR="00DA5CEB" w:rsidRPr="00AC3540" w:rsidRDefault="00DA5CEB" w:rsidP="00B8519B">
      <w:pPr>
        <w:pStyle w:val="NOTEnumbered"/>
        <w:numPr>
          <w:ilvl w:val="1"/>
          <w:numId w:val="184"/>
        </w:numPr>
        <w:rPr>
          <w:noProof/>
        </w:rPr>
      </w:pPr>
      <w:r w:rsidRPr="00AC3540">
        <w:rPr>
          <w:noProof/>
        </w:rPr>
        <w:t>Enabling the event-action function has no impact on the event-action status of the event-action definitions.</w:t>
      </w:r>
    </w:p>
    <w:p w:rsidR="00E93746" w:rsidRPr="00AC3540" w:rsidRDefault="00E93746" w:rsidP="00E03DE7">
      <w:pPr>
        <w:pStyle w:val="Heading4"/>
        <w:rPr>
          <w:noProof/>
        </w:rPr>
      </w:pPr>
      <w:bookmarkStart w:id="640" w:name="TC_019_009_SYS"/>
      <w:r w:rsidRPr="00AC3540">
        <w:rPr>
          <w:noProof/>
        </w:rPr>
        <w:t>Disable the event-action function</w:t>
      </w:r>
      <w:bookmarkEnd w:id="640"/>
    </w:p>
    <w:p w:rsidR="00E93746" w:rsidRPr="00AC3540" w:rsidRDefault="00E93746" w:rsidP="00E93746">
      <w:pPr>
        <w:pStyle w:val="requirelevel1"/>
        <w:rPr>
          <w:noProof/>
        </w:rPr>
      </w:pPr>
      <w:r w:rsidRPr="00AC3540">
        <w:rPr>
          <w:noProof/>
        </w:rPr>
        <w:t>The event-action subservice shall provide the capability to disable the event-action function.</w:t>
      </w:r>
    </w:p>
    <w:p w:rsidR="00E93746" w:rsidRPr="00AC3540" w:rsidRDefault="00E93746" w:rsidP="00B8519B">
      <w:pPr>
        <w:pStyle w:val="NOTEnumbered"/>
        <w:numPr>
          <w:ilvl w:val="1"/>
          <w:numId w:val="197"/>
        </w:numPr>
        <w:rPr>
          <w:noProof/>
        </w:rPr>
      </w:pPr>
      <w:r w:rsidRPr="00AC3540">
        <w:rPr>
          <w:noProof/>
        </w:rPr>
        <w:t xml:space="preserve">The corresponding requests are of message type </w:t>
      </w:r>
      <w:r w:rsidR="00E26372" w:rsidRPr="00AC3540">
        <w:rPr>
          <w:noProof/>
        </w:rPr>
        <w:t>"</w:t>
      </w:r>
      <w:r w:rsidRPr="00AC3540">
        <w:rPr>
          <w:noProof/>
        </w:rPr>
        <w:t>TC[19,9] disable the event-action function</w:t>
      </w:r>
      <w:r w:rsidR="00E26372" w:rsidRPr="00AC3540">
        <w:rPr>
          <w:noProof/>
        </w:rPr>
        <w:t>"</w:t>
      </w:r>
      <w:r w:rsidRPr="00AC3540">
        <w:rPr>
          <w:noProof/>
        </w:rPr>
        <w:t>.</w:t>
      </w:r>
    </w:p>
    <w:p w:rsidR="00DA637B" w:rsidRPr="00AC3540" w:rsidRDefault="00DA637B" w:rsidP="00B8519B">
      <w:pPr>
        <w:pStyle w:val="NOTEnumbered"/>
        <w:numPr>
          <w:ilvl w:val="1"/>
          <w:numId w:val="197"/>
        </w:numPr>
        <w:rPr>
          <w:noProof/>
        </w:rPr>
      </w:pPr>
      <w:r w:rsidRPr="00AC3540">
        <w:rPr>
          <w:noProof/>
        </w:rPr>
        <w:t xml:space="preserve">For the capability to enable the event-action function, refer to clause </w:t>
      </w:r>
      <w:r w:rsidRPr="00AC3540">
        <w:rPr>
          <w:noProof/>
        </w:rPr>
        <w:fldChar w:fldCharType="begin"/>
      </w:r>
      <w:r w:rsidRPr="00AC3540">
        <w:rPr>
          <w:noProof/>
        </w:rPr>
        <w:instrText xml:space="preserve"> REF TC_019_008_SYS \n \h  \* MERGEFORMAT </w:instrText>
      </w:r>
      <w:r w:rsidRPr="00AC3540">
        <w:rPr>
          <w:noProof/>
        </w:rPr>
      </w:r>
      <w:r w:rsidRPr="00AC3540">
        <w:rPr>
          <w:noProof/>
        </w:rPr>
        <w:fldChar w:fldCharType="separate"/>
      </w:r>
      <w:r w:rsidR="008A478B">
        <w:rPr>
          <w:noProof/>
        </w:rPr>
        <w:t>6.19.6.1</w:t>
      </w:r>
      <w:r w:rsidRPr="00AC3540">
        <w:rPr>
          <w:noProof/>
        </w:rPr>
        <w:fldChar w:fldCharType="end"/>
      </w:r>
      <w:r w:rsidRPr="00AC3540">
        <w:rPr>
          <w:noProof/>
        </w:rPr>
        <w:t>.</w:t>
      </w:r>
    </w:p>
    <w:p w:rsidR="00E93746" w:rsidRPr="00AC3540" w:rsidRDefault="00E93746" w:rsidP="00E93746">
      <w:pPr>
        <w:pStyle w:val="requirelevel1"/>
        <w:rPr>
          <w:noProof/>
        </w:rPr>
      </w:pPr>
      <w:r w:rsidRPr="00AC3540">
        <w:rPr>
          <w:noProof/>
        </w:rPr>
        <w:t>Each request to disable the event-action function shall contain exactly one instruction to disable the event-action function.</w:t>
      </w:r>
    </w:p>
    <w:p w:rsidR="00E93746" w:rsidRPr="00AC3540" w:rsidRDefault="00E93746" w:rsidP="009C226B">
      <w:pPr>
        <w:pStyle w:val="NOTE"/>
        <w:rPr>
          <w:noProof/>
        </w:rPr>
      </w:pPr>
      <w:r w:rsidRPr="00AC3540">
        <w:rPr>
          <w:noProof/>
        </w:rPr>
        <w:t>The instructions to disable the event-action function contain no argument.</w:t>
      </w:r>
    </w:p>
    <w:p w:rsidR="00E93746" w:rsidRPr="00AC3540" w:rsidRDefault="00E93746" w:rsidP="00E93746">
      <w:pPr>
        <w:pStyle w:val="requirelevel1"/>
        <w:rPr>
          <w:noProof/>
        </w:rPr>
      </w:pPr>
      <w:r w:rsidRPr="00AC3540">
        <w:rPr>
          <w:noProof/>
        </w:rPr>
        <w:t>For each valid instruction to disable the event-action function, the event-action subservice shall:</w:t>
      </w:r>
    </w:p>
    <w:p w:rsidR="00DA5CEB" w:rsidRPr="00AC3540" w:rsidRDefault="00DA5CEB" w:rsidP="00DA5CEB">
      <w:pPr>
        <w:pStyle w:val="requirelevel2"/>
        <w:rPr>
          <w:noProof/>
        </w:rPr>
      </w:pPr>
      <w:r w:rsidRPr="00AC3540">
        <w:rPr>
          <w:noProof/>
        </w:rPr>
        <w:t xml:space="preserve">set the event-action function status </w:t>
      </w:r>
      <w:r w:rsidR="00321A5F" w:rsidRPr="00AC3540">
        <w:rPr>
          <w:noProof/>
        </w:rPr>
        <w:t xml:space="preserve">to </w:t>
      </w:r>
      <w:r w:rsidR="00E26372" w:rsidRPr="00AC3540">
        <w:rPr>
          <w:noProof/>
        </w:rPr>
        <w:t>"</w:t>
      </w:r>
      <w:r w:rsidR="00321A5F" w:rsidRPr="00AC3540">
        <w:rPr>
          <w:noProof/>
        </w:rPr>
        <w:t>disabled</w:t>
      </w:r>
      <w:r w:rsidR="00E26372" w:rsidRPr="00AC3540">
        <w:rPr>
          <w:noProof/>
        </w:rPr>
        <w:t>"</w:t>
      </w:r>
      <w:r w:rsidRPr="00AC3540">
        <w:rPr>
          <w:noProof/>
        </w:rPr>
        <w:t>.</w:t>
      </w:r>
    </w:p>
    <w:p w:rsidR="00DA5CEB" w:rsidRPr="00AC3540" w:rsidRDefault="00DA5CEB" w:rsidP="00B8519B">
      <w:pPr>
        <w:pStyle w:val="NOTEnumbered"/>
        <w:numPr>
          <w:ilvl w:val="1"/>
          <w:numId w:val="57"/>
        </w:numPr>
        <w:rPr>
          <w:noProof/>
        </w:rPr>
      </w:pPr>
      <w:r w:rsidRPr="00AC3540">
        <w:rPr>
          <w:noProof/>
        </w:rPr>
        <w:t xml:space="preserve">As specified in requirement </w:t>
      </w:r>
      <w:r w:rsidRPr="00AC3540">
        <w:rPr>
          <w:noProof/>
        </w:rPr>
        <w:fldChar w:fldCharType="begin"/>
      </w:r>
      <w:r w:rsidRPr="00AC3540">
        <w:rPr>
          <w:noProof/>
        </w:rPr>
        <w:instrText xml:space="preserve"> REF _Ref362450506 \r \h </w:instrText>
      </w:r>
      <w:r w:rsidRPr="00AC3540">
        <w:rPr>
          <w:noProof/>
        </w:rPr>
      </w:r>
      <w:r w:rsidRPr="00AC3540">
        <w:rPr>
          <w:noProof/>
        </w:rPr>
        <w:fldChar w:fldCharType="separate"/>
      </w:r>
      <w:r w:rsidR="008A478B">
        <w:rPr>
          <w:noProof/>
        </w:rPr>
        <w:t>6.19.5.2a</w:t>
      </w:r>
      <w:r w:rsidRPr="00AC3540">
        <w:rPr>
          <w:noProof/>
        </w:rPr>
        <w:fldChar w:fldCharType="end"/>
      </w:r>
      <w:r w:rsidRPr="00AC3540">
        <w:rPr>
          <w:noProof/>
        </w:rPr>
        <w:t xml:space="preserve">, the event-action subservice does not react to event reports when the event-action function </w:t>
      </w:r>
      <w:r w:rsidR="00502EE8" w:rsidRPr="00AC3540">
        <w:rPr>
          <w:noProof/>
        </w:rPr>
        <w:t>status is "disabled"</w:t>
      </w:r>
      <w:r w:rsidRPr="00AC3540">
        <w:rPr>
          <w:noProof/>
        </w:rPr>
        <w:t>.</w:t>
      </w:r>
    </w:p>
    <w:p w:rsidR="00DA5CEB" w:rsidRPr="00AC3540" w:rsidRDefault="00DA5CEB" w:rsidP="00B8519B">
      <w:pPr>
        <w:pStyle w:val="NOTEnumbered"/>
        <w:numPr>
          <w:ilvl w:val="1"/>
          <w:numId w:val="184"/>
        </w:numPr>
        <w:rPr>
          <w:noProof/>
        </w:rPr>
      </w:pPr>
      <w:r w:rsidRPr="00AC3540">
        <w:rPr>
          <w:noProof/>
        </w:rPr>
        <w:t>Disabling the event-action function has no impact on the event-action status of the event-action definitions.</w:t>
      </w:r>
    </w:p>
    <w:p w:rsidR="00DA5CEB" w:rsidRPr="00AC3540" w:rsidRDefault="00DA5CEB" w:rsidP="00DA5CEB">
      <w:pPr>
        <w:pStyle w:val="Heading3"/>
        <w:rPr>
          <w:noProof/>
        </w:rPr>
      </w:pPr>
      <w:r w:rsidRPr="00AC3540">
        <w:rPr>
          <w:noProof/>
        </w:rPr>
        <w:t>Controlling the event-action definitions</w:t>
      </w:r>
    </w:p>
    <w:p w:rsidR="00E93746" w:rsidRPr="00AC3540" w:rsidRDefault="005F7A6E" w:rsidP="00E03DE7">
      <w:pPr>
        <w:pStyle w:val="Heading4"/>
        <w:rPr>
          <w:noProof/>
        </w:rPr>
      </w:pPr>
      <w:bookmarkStart w:id="641" w:name="TC_019_004_SYS"/>
      <w:r w:rsidRPr="00AC3540">
        <w:rPr>
          <w:noProof/>
        </w:rPr>
        <w:t>Enable event-action definitions</w:t>
      </w:r>
      <w:bookmarkEnd w:id="641"/>
    </w:p>
    <w:p w:rsidR="00E93746" w:rsidRPr="00AC3540" w:rsidRDefault="00E93746" w:rsidP="00E93746">
      <w:pPr>
        <w:pStyle w:val="requirelevel1"/>
        <w:rPr>
          <w:noProof/>
        </w:rPr>
      </w:pPr>
      <w:r w:rsidRPr="00AC3540">
        <w:rPr>
          <w:noProof/>
        </w:rPr>
        <w:t xml:space="preserve">The event-action subservice shall provide the capability to </w:t>
      </w:r>
      <w:r w:rsidR="005F7A6E" w:rsidRPr="00AC3540">
        <w:rPr>
          <w:noProof/>
        </w:rPr>
        <w:t>enable event-action definitions</w:t>
      </w:r>
      <w:r w:rsidRPr="00AC3540">
        <w:rPr>
          <w:noProof/>
        </w:rPr>
        <w:t>.</w:t>
      </w:r>
    </w:p>
    <w:p w:rsidR="00E93746" w:rsidRPr="00AC3540" w:rsidRDefault="00E93746" w:rsidP="00B8519B">
      <w:pPr>
        <w:pStyle w:val="NOTEnumbered"/>
        <w:numPr>
          <w:ilvl w:val="1"/>
          <w:numId w:val="199"/>
        </w:numPr>
        <w:rPr>
          <w:noProof/>
        </w:rPr>
      </w:pPr>
      <w:r w:rsidRPr="00AC3540">
        <w:rPr>
          <w:noProof/>
        </w:rPr>
        <w:t xml:space="preserve">The corresponding requests are of message type </w:t>
      </w:r>
      <w:r w:rsidR="00E26372" w:rsidRPr="00AC3540">
        <w:rPr>
          <w:noProof/>
        </w:rPr>
        <w:t>"</w:t>
      </w:r>
      <w:r w:rsidRPr="00AC3540">
        <w:rPr>
          <w:noProof/>
        </w:rPr>
        <w:t xml:space="preserve">TC[19,4] </w:t>
      </w:r>
      <w:r w:rsidR="005F7A6E" w:rsidRPr="00AC3540">
        <w:rPr>
          <w:noProof/>
        </w:rPr>
        <w:t>enable event-action definitions</w:t>
      </w:r>
      <w:r w:rsidR="00E26372" w:rsidRPr="00AC3540">
        <w:rPr>
          <w:noProof/>
        </w:rPr>
        <w:t>"</w:t>
      </w:r>
      <w:r w:rsidRPr="00AC3540">
        <w:rPr>
          <w:noProof/>
        </w:rPr>
        <w:t>.</w:t>
      </w:r>
    </w:p>
    <w:p w:rsidR="004C3CC7" w:rsidRPr="00AC3540" w:rsidRDefault="004C3CC7" w:rsidP="00B8519B">
      <w:pPr>
        <w:pStyle w:val="NOTEnumbered"/>
        <w:numPr>
          <w:ilvl w:val="1"/>
          <w:numId w:val="199"/>
        </w:numPr>
        <w:rPr>
          <w:noProof/>
        </w:rPr>
      </w:pPr>
      <w:r w:rsidRPr="00AC3540">
        <w:rPr>
          <w:noProof/>
        </w:rPr>
        <w:t xml:space="preserve">For the capability to disable event-action definitions, refer to clause </w:t>
      </w:r>
      <w:r w:rsidRPr="00AC3540">
        <w:rPr>
          <w:noProof/>
        </w:rPr>
        <w:fldChar w:fldCharType="begin"/>
      </w:r>
      <w:r w:rsidRPr="00AC3540">
        <w:rPr>
          <w:noProof/>
        </w:rPr>
        <w:instrText xml:space="preserve"> REF TC_019_009_SYS \n \h  \* MERGEFORMAT </w:instrText>
      </w:r>
      <w:r w:rsidRPr="00AC3540">
        <w:rPr>
          <w:noProof/>
        </w:rPr>
      </w:r>
      <w:r w:rsidRPr="00AC3540">
        <w:rPr>
          <w:noProof/>
        </w:rPr>
        <w:fldChar w:fldCharType="separate"/>
      </w:r>
      <w:r w:rsidR="008A478B">
        <w:rPr>
          <w:noProof/>
        </w:rPr>
        <w:t>6.19.6.2</w:t>
      </w:r>
      <w:r w:rsidRPr="00AC3540">
        <w:rPr>
          <w:noProof/>
        </w:rPr>
        <w:fldChar w:fldCharType="end"/>
      </w:r>
      <w:r w:rsidRPr="00AC3540">
        <w:rPr>
          <w:noProof/>
        </w:rPr>
        <w:t>.</w:t>
      </w:r>
    </w:p>
    <w:p w:rsidR="00E93746" w:rsidRPr="00AC3540" w:rsidRDefault="00E93746" w:rsidP="00E93746">
      <w:pPr>
        <w:pStyle w:val="requirelevel1"/>
        <w:rPr>
          <w:noProof/>
        </w:rPr>
      </w:pPr>
      <w:bookmarkStart w:id="642" w:name="_Ref424564971"/>
      <w:r w:rsidRPr="00AC3540">
        <w:rPr>
          <w:noProof/>
        </w:rPr>
        <w:t xml:space="preserve">Each request to </w:t>
      </w:r>
      <w:r w:rsidR="005F7A6E" w:rsidRPr="00AC3540">
        <w:rPr>
          <w:noProof/>
        </w:rPr>
        <w:t>enable event-action definitions</w:t>
      </w:r>
      <w:r w:rsidRPr="00AC3540">
        <w:rPr>
          <w:noProof/>
        </w:rPr>
        <w:t xml:space="preserve"> </w:t>
      </w:r>
      <w:r w:rsidR="008F0C7E" w:rsidRPr="00AC3540">
        <w:rPr>
          <w:noProof/>
        </w:rPr>
        <w:t>shall contain</w:t>
      </w:r>
      <w:r w:rsidRPr="00AC3540">
        <w:rPr>
          <w:noProof/>
        </w:rPr>
        <w:t>:</w:t>
      </w:r>
      <w:bookmarkEnd w:id="642"/>
    </w:p>
    <w:p w:rsidR="00E93746" w:rsidRPr="00AC3540" w:rsidRDefault="00E93746" w:rsidP="00E93746">
      <w:pPr>
        <w:pStyle w:val="requirelevel2"/>
        <w:rPr>
          <w:noProof/>
        </w:rPr>
      </w:pPr>
      <w:r w:rsidRPr="00AC3540">
        <w:rPr>
          <w:noProof/>
        </w:rPr>
        <w:t>one or more instructions to enable an event-action definition, or</w:t>
      </w:r>
    </w:p>
    <w:p w:rsidR="00E93746" w:rsidRPr="00AC3540" w:rsidRDefault="00E93746" w:rsidP="00E93746">
      <w:pPr>
        <w:pStyle w:val="requirelevel2"/>
        <w:rPr>
          <w:noProof/>
        </w:rPr>
      </w:pPr>
      <w:r w:rsidRPr="00AC3540">
        <w:rPr>
          <w:noProof/>
        </w:rPr>
        <w:t>exactly one instruction to enable all event-action definitions.</w:t>
      </w:r>
    </w:p>
    <w:p w:rsidR="00C54ECA" w:rsidRPr="00AC3540" w:rsidRDefault="00C54ECA" w:rsidP="009C226B">
      <w:pPr>
        <w:pStyle w:val="NOTE"/>
        <w:rPr>
          <w:noProof/>
        </w:rPr>
      </w:pPr>
      <w:r w:rsidRPr="00AC3540">
        <w:rPr>
          <w:noProof/>
        </w:rPr>
        <w:lastRenderedPageBreak/>
        <w:t>The instructions to enable all event-action definitions contain no argument.</w:t>
      </w:r>
    </w:p>
    <w:p w:rsidR="00E93746" w:rsidRPr="00AC3540" w:rsidRDefault="00E93746" w:rsidP="00E93746">
      <w:pPr>
        <w:pStyle w:val="requirelevel1"/>
        <w:rPr>
          <w:noProof/>
        </w:rPr>
      </w:pPr>
      <w:r w:rsidRPr="00AC3540">
        <w:rPr>
          <w:noProof/>
        </w:rPr>
        <w:t xml:space="preserve">Each instruction to enable an event-action definition </w:t>
      </w:r>
      <w:r w:rsidR="008F0C7E" w:rsidRPr="00AC3540">
        <w:rPr>
          <w:noProof/>
        </w:rPr>
        <w:t>shall contain</w:t>
      </w:r>
      <w:r w:rsidRPr="00AC3540">
        <w:rPr>
          <w:noProof/>
        </w:rPr>
        <w:t>:</w:t>
      </w:r>
    </w:p>
    <w:p w:rsidR="00DA5CEB" w:rsidRPr="00AC3540" w:rsidRDefault="00DA5CEB" w:rsidP="00DA5CEB">
      <w:pPr>
        <w:pStyle w:val="requirelevel2"/>
        <w:tabs>
          <w:tab w:val="clear" w:pos="3119"/>
          <w:tab w:val="num" w:pos="3294"/>
        </w:tabs>
        <w:rPr>
          <w:noProof/>
        </w:rPr>
      </w:pPr>
      <w:r w:rsidRPr="00AC3540">
        <w:rPr>
          <w:noProof/>
        </w:rPr>
        <w:t xml:space="preserve">the </w:t>
      </w:r>
      <w:r w:rsidR="00162F67" w:rsidRPr="00AC3540">
        <w:rPr>
          <w:noProof/>
        </w:rPr>
        <w:t xml:space="preserve">system </w:t>
      </w:r>
      <w:r w:rsidR="00805C77" w:rsidRPr="00AC3540">
        <w:rPr>
          <w:noProof/>
        </w:rPr>
        <w:t xml:space="preserve">identifier of the </w:t>
      </w:r>
      <w:r w:rsidR="0043357E" w:rsidRPr="00AC3540">
        <w:rPr>
          <w:noProof/>
        </w:rPr>
        <w:t xml:space="preserve">event </w:t>
      </w:r>
      <w:r w:rsidR="00805C77" w:rsidRPr="00AC3540">
        <w:rPr>
          <w:noProof/>
        </w:rPr>
        <w:t>definition</w:t>
      </w:r>
      <w:r w:rsidRPr="00AC3540">
        <w:rPr>
          <w:noProof/>
        </w:rPr>
        <w:t>.</w:t>
      </w:r>
    </w:p>
    <w:p w:rsidR="00162F67" w:rsidRPr="00AC3540" w:rsidRDefault="00162F67" w:rsidP="00162F67">
      <w:pPr>
        <w:pStyle w:val="NOTE"/>
        <w:rPr>
          <w:noProof/>
        </w:rPr>
      </w:pPr>
      <w:r w:rsidRPr="00AC3540">
        <w:rPr>
          <w:noProof/>
        </w:rPr>
        <w:t xml:space="preserve">For the system identifier of the event definition, refer to requirement </w:t>
      </w:r>
      <w:r w:rsidRPr="00AC3540">
        <w:rPr>
          <w:noProof/>
        </w:rPr>
        <w:fldChar w:fldCharType="begin"/>
      </w:r>
      <w:r w:rsidRPr="00AC3540">
        <w:rPr>
          <w:noProof/>
        </w:rPr>
        <w:instrText xml:space="preserve"> REF _Ref425950152 \r \h </w:instrText>
      </w:r>
      <w:r w:rsidRPr="00AC3540">
        <w:rPr>
          <w:noProof/>
        </w:rPr>
      </w:r>
      <w:r w:rsidRPr="00AC3540">
        <w:rPr>
          <w:noProof/>
        </w:rPr>
        <w:fldChar w:fldCharType="separate"/>
      </w:r>
      <w:r w:rsidR="008A478B">
        <w:rPr>
          <w:noProof/>
        </w:rPr>
        <w:t>6.19.4b.1</w:t>
      </w:r>
      <w:r w:rsidRPr="00AC3540">
        <w:rPr>
          <w:noProof/>
        </w:rPr>
        <w:fldChar w:fldCharType="end"/>
      </w:r>
      <w:r w:rsidRPr="00AC3540">
        <w:rPr>
          <w:noProof/>
        </w:rPr>
        <w:t>.</w:t>
      </w:r>
    </w:p>
    <w:p w:rsidR="00E93746" w:rsidRPr="00AC3540" w:rsidRDefault="00E93746" w:rsidP="00E93746">
      <w:pPr>
        <w:pStyle w:val="requirelevel1"/>
        <w:rPr>
          <w:noProof/>
        </w:rPr>
      </w:pPr>
      <w:r w:rsidRPr="00AC3540">
        <w:rPr>
          <w:noProof/>
        </w:rPr>
        <w:t xml:space="preserve">The event-action subservice shall reject any instruction to enable an event-action definition </w:t>
      </w:r>
      <w:r w:rsidR="00D813C3" w:rsidRPr="00AC3540">
        <w:rPr>
          <w:noProof/>
        </w:rPr>
        <w:t>if:</w:t>
      </w:r>
    </w:p>
    <w:p w:rsidR="00DA5CEB" w:rsidRPr="00AC3540" w:rsidRDefault="00DA5CEB" w:rsidP="00DA5CEB">
      <w:pPr>
        <w:pStyle w:val="requirelevel2"/>
        <w:rPr>
          <w:noProof/>
        </w:rPr>
      </w:pPr>
      <w:r w:rsidRPr="00AC3540">
        <w:rPr>
          <w:noProof/>
        </w:rPr>
        <w:t>that instruction refers to an unknown event-action definition.</w:t>
      </w:r>
    </w:p>
    <w:p w:rsidR="001A6475" w:rsidRPr="00AC3540" w:rsidRDefault="001A6475" w:rsidP="001A6475">
      <w:pPr>
        <w:pStyle w:val="requirelevel1"/>
        <w:rPr>
          <w:noProof/>
        </w:rPr>
      </w:pPr>
      <w:r w:rsidRPr="00AC3540">
        <w:rPr>
          <w:noProof/>
        </w:rPr>
        <w:t xml:space="preserve">For each instruction to enable an event-action definition that it rejects, the event-action subservice </w:t>
      </w:r>
      <w:r w:rsidR="004A135E" w:rsidRPr="00AC3540">
        <w:rPr>
          <w:noProof/>
        </w:rPr>
        <w:t>shall generate the failed start of execution notification for that instruction</w:t>
      </w:r>
      <w:r w:rsidRPr="00AC3540">
        <w:rPr>
          <w:noProof/>
        </w:rPr>
        <w:t>.</w:t>
      </w:r>
    </w:p>
    <w:p w:rsidR="00E93746" w:rsidRPr="00AC3540" w:rsidRDefault="00E93746" w:rsidP="00E93746">
      <w:pPr>
        <w:pStyle w:val="requirelevel1"/>
        <w:rPr>
          <w:noProof/>
        </w:rPr>
      </w:pPr>
      <w:r w:rsidRPr="00AC3540">
        <w:rPr>
          <w:noProof/>
        </w:rPr>
        <w:t xml:space="preserve">The event-action subservice shall process any valid instruction that is contained within a request to </w:t>
      </w:r>
      <w:r w:rsidR="005F7A6E" w:rsidRPr="00AC3540">
        <w:rPr>
          <w:noProof/>
        </w:rPr>
        <w:t>enable event-action definitions</w:t>
      </w:r>
      <w:r w:rsidRPr="00AC3540">
        <w:rPr>
          <w:noProof/>
        </w:rPr>
        <w:t xml:space="preserve"> regardless of the presence of faulty instructions.</w:t>
      </w:r>
    </w:p>
    <w:p w:rsidR="00E93746" w:rsidRPr="00AC3540" w:rsidRDefault="00E93746" w:rsidP="00E93746">
      <w:pPr>
        <w:pStyle w:val="requirelevel1"/>
        <w:rPr>
          <w:noProof/>
        </w:rPr>
      </w:pPr>
      <w:r w:rsidRPr="00AC3540">
        <w:rPr>
          <w:noProof/>
        </w:rPr>
        <w:t>For each valid instruction to enable an event-action definition, the event-action subservice shall:</w:t>
      </w:r>
    </w:p>
    <w:p w:rsidR="00DA5CEB" w:rsidRPr="00AC3540" w:rsidRDefault="00DA5CEB" w:rsidP="00DA5CEB">
      <w:pPr>
        <w:pStyle w:val="requirelevel2"/>
        <w:rPr>
          <w:noProof/>
        </w:rPr>
      </w:pPr>
      <w:r w:rsidRPr="00AC3540">
        <w:rPr>
          <w:noProof/>
        </w:rPr>
        <w:t xml:space="preserve">set the event-action status of that event-action definition </w:t>
      </w:r>
      <w:r w:rsidR="00321A5F" w:rsidRPr="00AC3540">
        <w:rPr>
          <w:noProof/>
        </w:rPr>
        <w:t xml:space="preserve">to </w:t>
      </w:r>
      <w:r w:rsidR="00E26372" w:rsidRPr="00AC3540">
        <w:rPr>
          <w:noProof/>
        </w:rPr>
        <w:t>"</w:t>
      </w:r>
      <w:r w:rsidR="00321A5F" w:rsidRPr="00AC3540">
        <w:rPr>
          <w:noProof/>
        </w:rPr>
        <w:t>enabled</w:t>
      </w:r>
      <w:r w:rsidR="00E26372" w:rsidRPr="00AC3540">
        <w:rPr>
          <w:noProof/>
        </w:rPr>
        <w:t>"</w:t>
      </w:r>
      <w:r w:rsidRPr="00AC3540">
        <w:rPr>
          <w:noProof/>
        </w:rPr>
        <w:t>.</w:t>
      </w:r>
    </w:p>
    <w:p w:rsidR="00C54ECA" w:rsidRPr="00AC3540" w:rsidRDefault="00C54ECA" w:rsidP="00C54ECA">
      <w:pPr>
        <w:pStyle w:val="requirelevel1"/>
        <w:rPr>
          <w:noProof/>
        </w:rPr>
      </w:pPr>
      <w:r w:rsidRPr="00AC3540">
        <w:rPr>
          <w:noProof/>
        </w:rPr>
        <w:t>For each valid instruction to enable all event-action definitions, the event-action subservice shall:</w:t>
      </w:r>
    </w:p>
    <w:p w:rsidR="00C54ECA" w:rsidRPr="00AC3540" w:rsidRDefault="00C54ECA" w:rsidP="00C54ECA">
      <w:pPr>
        <w:pStyle w:val="requirelevel2"/>
        <w:rPr>
          <w:noProof/>
        </w:rPr>
      </w:pPr>
      <w:r w:rsidRPr="00AC3540">
        <w:rPr>
          <w:noProof/>
        </w:rPr>
        <w:t xml:space="preserve">for each event-action definition maintained by that subservice, set its event-action status to </w:t>
      </w:r>
      <w:r w:rsidR="00E26372" w:rsidRPr="00AC3540">
        <w:rPr>
          <w:noProof/>
        </w:rPr>
        <w:t>"</w:t>
      </w:r>
      <w:r w:rsidRPr="00AC3540">
        <w:rPr>
          <w:noProof/>
        </w:rPr>
        <w:t>enabled</w:t>
      </w:r>
      <w:r w:rsidR="00E26372" w:rsidRPr="00AC3540">
        <w:rPr>
          <w:noProof/>
        </w:rPr>
        <w:t>"</w:t>
      </w:r>
      <w:r w:rsidRPr="00AC3540">
        <w:rPr>
          <w:noProof/>
        </w:rPr>
        <w:t>.</w:t>
      </w:r>
    </w:p>
    <w:p w:rsidR="00E93746" w:rsidRPr="00AC3540" w:rsidRDefault="005F7A6E" w:rsidP="00E03DE7">
      <w:pPr>
        <w:pStyle w:val="Heading4"/>
        <w:rPr>
          <w:noProof/>
        </w:rPr>
      </w:pPr>
      <w:bookmarkStart w:id="643" w:name="TC_019_005_SYS"/>
      <w:r w:rsidRPr="00AC3540">
        <w:rPr>
          <w:noProof/>
        </w:rPr>
        <w:t>Disable event-action definitions</w:t>
      </w:r>
      <w:bookmarkEnd w:id="643"/>
    </w:p>
    <w:p w:rsidR="00E93746" w:rsidRPr="00AC3540" w:rsidRDefault="00E93746" w:rsidP="00E93746">
      <w:pPr>
        <w:pStyle w:val="requirelevel1"/>
        <w:rPr>
          <w:noProof/>
        </w:rPr>
      </w:pPr>
      <w:r w:rsidRPr="00AC3540">
        <w:rPr>
          <w:noProof/>
        </w:rPr>
        <w:t xml:space="preserve">The event-action subservice shall provide the capability to </w:t>
      </w:r>
      <w:r w:rsidR="005F7A6E" w:rsidRPr="00AC3540">
        <w:rPr>
          <w:noProof/>
        </w:rPr>
        <w:t>disable event-action definitions</w:t>
      </w:r>
      <w:r w:rsidRPr="00AC3540">
        <w:rPr>
          <w:noProof/>
        </w:rPr>
        <w:t>.</w:t>
      </w:r>
    </w:p>
    <w:p w:rsidR="00E93746" w:rsidRPr="00AC3540" w:rsidRDefault="00E93746" w:rsidP="00B8519B">
      <w:pPr>
        <w:pStyle w:val="NOTEnumbered"/>
        <w:numPr>
          <w:ilvl w:val="1"/>
          <w:numId w:val="184"/>
        </w:numPr>
        <w:rPr>
          <w:noProof/>
        </w:rPr>
      </w:pPr>
      <w:r w:rsidRPr="00AC3540">
        <w:rPr>
          <w:noProof/>
        </w:rPr>
        <w:t xml:space="preserve">The corresponding requests are of message type </w:t>
      </w:r>
      <w:r w:rsidR="00E26372" w:rsidRPr="00AC3540">
        <w:rPr>
          <w:noProof/>
        </w:rPr>
        <w:t>"</w:t>
      </w:r>
      <w:r w:rsidRPr="00AC3540">
        <w:rPr>
          <w:noProof/>
        </w:rPr>
        <w:t xml:space="preserve">TC[19,5] </w:t>
      </w:r>
      <w:r w:rsidR="005F7A6E" w:rsidRPr="00AC3540">
        <w:rPr>
          <w:noProof/>
        </w:rPr>
        <w:t>disable event-action definitions</w:t>
      </w:r>
      <w:r w:rsidR="00E26372" w:rsidRPr="00AC3540">
        <w:rPr>
          <w:noProof/>
        </w:rPr>
        <w:t>"</w:t>
      </w:r>
      <w:r w:rsidRPr="00AC3540">
        <w:rPr>
          <w:noProof/>
        </w:rPr>
        <w:t>.</w:t>
      </w:r>
    </w:p>
    <w:p w:rsidR="004C3CC7" w:rsidRPr="00AC3540" w:rsidRDefault="004C3CC7" w:rsidP="00B8519B">
      <w:pPr>
        <w:pStyle w:val="NOTEnumbered"/>
        <w:numPr>
          <w:ilvl w:val="1"/>
          <w:numId w:val="184"/>
        </w:numPr>
        <w:rPr>
          <w:noProof/>
        </w:rPr>
      </w:pPr>
      <w:r w:rsidRPr="00AC3540">
        <w:rPr>
          <w:noProof/>
        </w:rPr>
        <w:t xml:space="preserve">For the capability to enable event-action definitions, refer to clause </w:t>
      </w:r>
      <w:r w:rsidRPr="00AC3540">
        <w:rPr>
          <w:noProof/>
        </w:rPr>
        <w:fldChar w:fldCharType="begin"/>
      </w:r>
      <w:r w:rsidRPr="00AC3540">
        <w:rPr>
          <w:noProof/>
        </w:rPr>
        <w:instrText xml:space="preserve"> REF TC_019_004_SYS \n \h  \* MERGEFORMAT </w:instrText>
      </w:r>
      <w:r w:rsidRPr="00AC3540">
        <w:rPr>
          <w:noProof/>
        </w:rPr>
      </w:r>
      <w:r w:rsidRPr="00AC3540">
        <w:rPr>
          <w:noProof/>
        </w:rPr>
        <w:fldChar w:fldCharType="separate"/>
      </w:r>
      <w:r w:rsidR="008A478B">
        <w:rPr>
          <w:noProof/>
        </w:rPr>
        <w:t>6.19.7.1</w:t>
      </w:r>
      <w:r w:rsidRPr="00AC3540">
        <w:rPr>
          <w:noProof/>
        </w:rPr>
        <w:fldChar w:fldCharType="end"/>
      </w:r>
      <w:r w:rsidRPr="00AC3540">
        <w:rPr>
          <w:noProof/>
        </w:rPr>
        <w:t>.</w:t>
      </w:r>
    </w:p>
    <w:p w:rsidR="00E93746" w:rsidRPr="00AC3540" w:rsidRDefault="00E93746" w:rsidP="00E93746">
      <w:pPr>
        <w:pStyle w:val="requirelevel1"/>
        <w:rPr>
          <w:noProof/>
        </w:rPr>
      </w:pPr>
      <w:r w:rsidRPr="00AC3540">
        <w:rPr>
          <w:noProof/>
        </w:rPr>
        <w:t xml:space="preserve">Each request to </w:t>
      </w:r>
      <w:r w:rsidR="005F7A6E" w:rsidRPr="00AC3540">
        <w:rPr>
          <w:noProof/>
        </w:rPr>
        <w:t>disable event-action definitions</w:t>
      </w:r>
      <w:r w:rsidRPr="00AC3540">
        <w:rPr>
          <w:noProof/>
        </w:rPr>
        <w:t xml:space="preserve"> </w:t>
      </w:r>
      <w:r w:rsidR="008F0C7E" w:rsidRPr="00AC3540">
        <w:rPr>
          <w:noProof/>
        </w:rPr>
        <w:t>shall contain</w:t>
      </w:r>
      <w:r w:rsidRPr="00AC3540">
        <w:rPr>
          <w:noProof/>
        </w:rPr>
        <w:t>:</w:t>
      </w:r>
    </w:p>
    <w:p w:rsidR="00E93746" w:rsidRPr="00AC3540" w:rsidRDefault="00E93746" w:rsidP="00E93746">
      <w:pPr>
        <w:pStyle w:val="requirelevel2"/>
        <w:rPr>
          <w:noProof/>
        </w:rPr>
      </w:pPr>
      <w:r w:rsidRPr="00AC3540">
        <w:rPr>
          <w:noProof/>
        </w:rPr>
        <w:t>one or more instructions to disable an event-action definition, or</w:t>
      </w:r>
    </w:p>
    <w:p w:rsidR="00E93746" w:rsidRPr="00AC3540" w:rsidRDefault="00E93746" w:rsidP="00E93746">
      <w:pPr>
        <w:pStyle w:val="requirelevel2"/>
        <w:rPr>
          <w:noProof/>
        </w:rPr>
      </w:pPr>
      <w:r w:rsidRPr="00AC3540">
        <w:rPr>
          <w:noProof/>
        </w:rPr>
        <w:t>exactly one instruction to disable all event-action definitions.</w:t>
      </w:r>
    </w:p>
    <w:p w:rsidR="00C54ECA" w:rsidRPr="00AC3540" w:rsidRDefault="00C54ECA" w:rsidP="009C226B">
      <w:pPr>
        <w:pStyle w:val="NOTE"/>
        <w:rPr>
          <w:noProof/>
        </w:rPr>
      </w:pPr>
      <w:r w:rsidRPr="00AC3540">
        <w:rPr>
          <w:noProof/>
        </w:rPr>
        <w:t>The instructions to disable all event-action definitions contain no argument.</w:t>
      </w:r>
    </w:p>
    <w:p w:rsidR="00E93746" w:rsidRPr="00AC3540" w:rsidRDefault="00E93746" w:rsidP="00E93746">
      <w:pPr>
        <w:pStyle w:val="requirelevel1"/>
        <w:rPr>
          <w:noProof/>
        </w:rPr>
      </w:pPr>
      <w:r w:rsidRPr="00AC3540">
        <w:rPr>
          <w:noProof/>
        </w:rPr>
        <w:t xml:space="preserve">Each instruction to disable an event-action definition </w:t>
      </w:r>
      <w:r w:rsidR="008F0C7E" w:rsidRPr="00AC3540">
        <w:rPr>
          <w:noProof/>
        </w:rPr>
        <w:t>shall contain</w:t>
      </w:r>
      <w:r w:rsidRPr="00AC3540">
        <w:rPr>
          <w:noProof/>
        </w:rPr>
        <w:t>:</w:t>
      </w:r>
    </w:p>
    <w:p w:rsidR="00DA5CEB" w:rsidRPr="00AC3540" w:rsidRDefault="00DA5CEB" w:rsidP="00DA5CEB">
      <w:pPr>
        <w:pStyle w:val="requirelevel2"/>
        <w:tabs>
          <w:tab w:val="clear" w:pos="3119"/>
          <w:tab w:val="num" w:pos="3294"/>
        </w:tabs>
        <w:rPr>
          <w:noProof/>
        </w:rPr>
      </w:pPr>
      <w:r w:rsidRPr="00AC3540">
        <w:rPr>
          <w:noProof/>
        </w:rPr>
        <w:t xml:space="preserve">the </w:t>
      </w:r>
      <w:r w:rsidR="00162F67" w:rsidRPr="00AC3540">
        <w:rPr>
          <w:noProof/>
        </w:rPr>
        <w:t xml:space="preserve">system </w:t>
      </w:r>
      <w:r w:rsidR="00805C77" w:rsidRPr="00AC3540">
        <w:rPr>
          <w:noProof/>
        </w:rPr>
        <w:t>identifier of the event definition</w:t>
      </w:r>
      <w:r w:rsidRPr="00AC3540">
        <w:rPr>
          <w:noProof/>
        </w:rPr>
        <w:t>.</w:t>
      </w:r>
    </w:p>
    <w:p w:rsidR="00162F67" w:rsidRPr="00AC3540" w:rsidRDefault="00162F67" w:rsidP="00162F67">
      <w:pPr>
        <w:pStyle w:val="NOTE"/>
        <w:rPr>
          <w:noProof/>
        </w:rPr>
      </w:pPr>
      <w:r w:rsidRPr="00AC3540">
        <w:rPr>
          <w:noProof/>
        </w:rPr>
        <w:t xml:space="preserve">For the system identifier of the event definition, refer to requirement </w:t>
      </w:r>
      <w:r w:rsidRPr="00AC3540">
        <w:rPr>
          <w:noProof/>
        </w:rPr>
        <w:fldChar w:fldCharType="begin"/>
      </w:r>
      <w:r w:rsidRPr="00AC3540">
        <w:rPr>
          <w:noProof/>
        </w:rPr>
        <w:instrText xml:space="preserve"> REF _Ref425950152 \r \h </w:instrText>
      </w:r>
      <w:r w:rsidRPr="00AC3540">
        <w:rPr>
          <w:noProof/>
        </w:rPr>
      </w:r>
      <w:r w:rsidRPr="00AC3540">
        <w:rPr>
          <w:noProof/>
        </w:rPr>
        <w:fldChar w:fldCharType="separate"/>
      </w:r>
      <w:r w:rsidR="008A478B">
        <w:rPr>
          <w:noProof/>
        </w:rPr>
        <w:t>6.19.4b.1</w:t>
      </w:r>
      <w:r w:rsidRPr="00AC3540">
        <w:rPr>
          <w:noProof/>
        </w:rPr>
        <w:fldChar w:fldCharType="end"/>
      </w:r>
      <w:r w:rsidRPr="00AC3540">
        <w:rPr>
          <w:noProof/>
        </w:rPr>
        <w:t>.</w:t>
      </w:r>
    </w:p>
    <w:p w:rsidR="00E93746" w:rsidRPr="00AC3540" w:rsidRDefault="00E93746" w:rsidP="00E93746">
      <w:pPr>
        <w:pStyle w:val="requirelevel1"/>
        <w:rPr>
          <w:noProof/>
        </w:rPr>
      </w:pPr>
      <w:r w:rsidRPr="00AC3540">
        <w:rPr>
          <w:noProof/>
        </w:rPr>
        <w:t xml:space="preserve">The event-action subservice shall reject any instruction to disable an event-action definition </w:t>
      </w:r>
      <w:r w:rsidR="00D813C3" w:rsidRPr="00AC3540">
        <w:rPr>
          <w:noProof/>
        </w:rPr>
        <w:t>if:</w:t>
      </w:r>
    </w:p>
    <w:p w:rsidR="00DA5CEB" w:rsidRPr="00AC3540" w:rsidRDefault="00DA5CEB" w:rsidP="00DA5CEB">
      <w:pPr>
        <w:pStyle w:val="requirelevel2"/>
        <w:rPr>
          <w:noProof/>
        </w:rPr>
      </w:pPr>
      <w:r w:rsidRPr="00AC3540">
        <w:rPr>
          <w:noProof/>
        </w:rPr>
        <w:t>that instruction refers to an unknown event-action definition.</w:t>
      </w:r>
    </w:p>
    <w:p w:rsidR="001A6475" w:rsidRPr="00AC3540" w:rsidRDefault="001A6475" w:rsidP="001A6475">
      <w:pPr>
        <w:pStyle w:val="requirelevel1"/>
        <w:rPr>
          <w:noProof/>
        </w:rPr>
      </w:pPr>
      <w:r w:rsidRPr="00AC3540">
        <w:rPr>
          <w:noProof/>
        </w:rPr>
        <w:lastRenderedPageBreak/>
        <w:t xml:space="preserve">For each instruction to disable an event-action definition that it rejects, the event-action subservice </w:t>
      </w:r>
      <w:r w:rsidR="004A135E" w:rsidRPr="00AC3540">
        <w:rPr>
          <w:noProof/>
        </w:rPr>
        <w:t>shall generate the failed start of execution notification for that instruction</w:t>
      </w:r>
      <w:r w:rsidRPr="00AC3540">
        <w:rPr>
          <w:noProof/>
        </w:rPr>
        <w:t>.</w:t>
      </w:r>
    </w:p>
    <w:p w:rsidR="00E93746" w:rsidRPr="00AC3540" w:rsidRDefault="00E93746" w:rsidP="00E93746">
      <w:pPr>
        <w:pStyle w:val="requirelevel1"/>
        <w:rPr>
          <w:noProof/>
        </w:rPr>
      </w:pPr>
      <w:r w:rsidRPr="00AC3540">
        <w:rPr>
          <w:noProof/>
        </w:rPr>
        <w:t xml:space="preserve">The event-action subservice shall process any valid instruction that is contained within a request to </w:t>
      </w:r>
      <w:r w:rsidR="005F7A6E" w:rsidRPr="00AC3540">
        <w:rPr>
          <w:noProof/>
        </w:rPr>
        <w:t>disable event-action definitions</w:t>
      </w:r>
      <w:r w:rsidRPr="00AC3540">
        <w:rPr>
          <w:noProof/>
        </w:rPr>
        <w:t xml:space="preserve"> regardless of the presence of faulty instructions.</w:t>
      </w:r>
    </w:p>
    <w:p w:rsidR="00E93746" w:rsidRPr="00AC3540" w:rsidRDefault="00E93746" w:rsidP="00E93746">
      <w:pPr>
        <w:pStyle w:val="requirelevel1"/>
        <w:rPr>
          <w:noProof/>
        </w:rPr>
      </w:pPr>
      <w:r w:rsidRPr="00AC3540">
        <w:rPr>
          <w:noProof/>
        </w:rPr>
        <w:t>For each valid instruction to disable an event-action definition, the event-action subservice shall:</w:t>
      </w:r>
    </w:p>
    <w:p w:rsidR="00DA5CEB" w:rsidRPr="00AC3540" w:rsidRDefault="00DA5CEB" w:rsidP="00DA5CEB">
      <w:pPr>
        <w:pStyle w:val="requirelevel2"/>
        <w:rPr>
          <w:noProof/>
        </w:rPr>
      </w:pPr>
      <w:r w:rsidRPr="00AC3540">
        <w:rPr>
          <w:noProof/>
        </w:rPr>
        <w:t xml:space="preserve">set the event-action status of that event-action definition </w:t>
      </w:r>
      <w:r w:rsidR="00321A5F" w:rsidRPr="00AC3540">
        <w:rPr>
          <w:noProof/>
        </w:rPr>
        <w:t xml:space="preserve">to </w:t>
      </w:r>
      <w:r w:rsidR="00E26372" w:rsidRPr="00AC3540">
        <w:rPr>
          <w:noProof/>
        </w:rPr>
        <w:t>"</w:t>
      </w:r>
      <w:r w:rsidR="00321A5F" w:rsidRPr="00AC3540">
        <w:rPr>
          <w:noProof/>
        </w:rPr>
        <w:t>disabled</w:t>
      </w:r>
      <w:r w:rsidR="00E26372" w:rsidRPr="00AC3540">
        <w:rPr>
          <w:noProof/>
        </w:rPr>
        <w:t>"</w:t>
      </w:r>
      <w:r w:rsidRPr="00AC3540">
        <w:rPr>
          <w:noProof/>
        </w:rPr>
        <w:t>.</w:t>
      </w:r>
    </w:p>
    <w:p w:rsidR="00C54ECA" w:rsidRPr="00AC3540" w:rsidRDefault="00C54ECA" w:rsidP="00C54ECA">
      <w:pPr>
        <w:pStyle w:val="requirelevel1"/>
        <w:rPr>
          <w:noProof/>
        </w:rPr>
      </w:pPr>
      <w:r w:rsidRPr="00AC3540">
        <w:rPr>
          <w:noProof/>
        </w:rPr>
        <w:t>For each valid instruction to disable all event-action definitions, the event-action subservice shall:</w:t>
      </w:r>
    </w:p>
    <w:p w:rsidR="00C54ECA" w:rsidRPr="00AC3540" w:rsidRDefault="00C54ECA" w:rsidP="00DA5CEB">
      <w:pPr>
        <w:pStyle w:val="requirelevel2"/>
        <w:rPr>
          <w:noProof/>
        </w:rPr>
      </w:pPr>
      <w:r w:rsidRPr="00AC3540">
        <w:rPr>
          <w:noProof/>
        </w:rPr>
        <w:t xml:space="preserve">for each event-action definition maintained by that subservice, set its event-action status to </w:t>
      </w:r>
      <w:r w:rsidR="00E26372" w:rsidRPr="00AC3540">
        <w:rPr>
          <w:noProof/>
        </w:rPr>
        <w:t>"</w:t>
      </w:r>
      <w:r w:rsidRPr="00AC3540">
        <w:rPr>
          <w:noProof/>
        </w:rPr>
        <w:t>disabled</w:t>
      </w:r>
      <w:r w:rsidR="00E26372" w:rsidRPr="00AC3540">
        <w:rPr>
          <w:noProof/>
        </w:rPr>
        <w:t>"</w:t>
      </w:r>
      <w:r w:rsidRPr="00AC3540">
        <w:rPr>
          <w:noProof/>
        </w:rPr>
        <w:t>.</w:t>
      </w:r>
    </w:p>
    <w:p w:rsidR="00DA5CEB" w:rsidRPr="00AC3540" w:rsidRDefault="00DA5CEB" w:rsidP="00DA5CEB">
      <w:pPr>
        <w:pStyle w:val="Heading3"/>
        <w:rPr>
          <w:noProof/>
        </w:rPr>
      </w:pPr>
      <w:r w:rsidRPr="00AC3540">
        <w:rPr>
          <w:noProof/>
        </w:rPr>
        <w:t>Maintaining event-action definitions</w:t>
      </w:r>
    </w:p>
    <w:p w:rsidR="00E93746" w:rsidRPr="00AC3540" w:rsidRDefault="005F7A6E" w:rsidP="00E03DE7">
      <w:pPr>
        <w:pStyle w:val="Heading4"/>
        <w:rPr>
          <w:noProof/>
        </w:rPr>
      </w:pPr>
      <w:bookmarkStart w:id="644" w:name="TC_019_001_SYS"/>
      <w:r w:rsidRPr="00AC3540">
        <w:rPr>
          <w:noProof/>
        </w:rPr>
        <w:t>Add event-action definitions</w:t>
      </w:r>
      <w:bookmarkEnd w:id="644"/>
    </w:p>
    <w:p w:rsidR="00E93746" w:rsidRPr="00AC3540" w:rsidRDefault="00E93746" w:rsidP="00E93746">
      <w:pPr>
        <w:pStyle w:val="requirelevel1"/>
        <w:rPr>
          <w:noProof/>
        </w:rPr>
      </w:pPr>
      <w:r w:rsidRPr="00AC3540">
        <w:rPr>
          <w:noProof/>
        </w:rPr>
        <w:t xml:space="preserve">The event-action subservice shall provide the capability to </w:t>
      </w:r>
      <w:r w:rsidR="005F7A6E" w:rsidRPr="00AC3540">
        <w:rPr>
          <w:noProof/>
        </w:rPr>
        <w:t>add event-action definitions</w:t>
      </w:r>
      <w:r w:rsidRPr="00AC3540">
        <w:rPr>
          <w:noProof/>
        </w:rPr>
        <w:t>.</w:t>
      </w:r>
    </w:p>
    <w:p w:rsidR="00E93746" w:rsidRPr="00AC3540" w:rsidRDefault="00E93746" w:rsidP="000742E3">
      <w:pPr>
        <w:pStyle w:val="NOTEnumbered"/>
        <w:rPr>
          <w:noProof/>
        </w:rPr>
      </w:pPr>
      <w:r w:rsidRPr="00AC3540">
        <w:rPr>
          <w:noProof/>
        </w:rPr>
        <w:t xml:space="preserve">The corresponding requests are of message type </w:t>
      </w:r>
      <w:r w:rsidR="00E26372" w:rsidRPr="00AC3540">
        <w:rPr>
          <w:noProof/>
        </w:rPr>
        <w:t>"</w:t>
      </w:r>
      <w:r w:rsidRPr="00AC3540">
        <w:rPr>
          <w:noProof/>
        </w:rPr>
        <w:t xml:space="preserve">TC[19,1] </w:t>
      </w:r>
      <w:r w:rsidR="005F7A6E" w:rsidRPr="00AC3540">
        <w:rPr>
          <w:noProof/>
        </w:rPr>
        <w:t>add event-action definitions</w:t>
      </w:r>
      <w:r w:rsidR="00E26372" w:rsidRPr="00AC3540">
        <w:rPr>
          <w:noProof/>
        </w:rPr>
        <w:t>"</w:t>
      </w:r>
      <w:r w:rsidRPr="00AC3540">
        <w:rPr>
          <w:noProof/>
        </w:rPr>
        <w:t>.</w:t>
      </w:r>
    </w:p>
    <w:p w:rsidR="000742E3" w:rsidRPr="00AC3540" w:rsidRDefault="000742E3" w:rsidP="000742E3">
      <w:pPr>
        <w:pStyle w:val="NOTEnumbered"/>
        <w:rPr>
          <w:noProof/>
        </w:rPr>
      </w:pPr>
      <w:r w:rsidRPr="00AC3540">
        <w:rPr>
          <w:noProof/>
        </w:rPr>
        <w:t xml:space="preserve">For the capability to delete event-action definitions, refer to clause </w:t>
      </w:r>
      <w:r w:rsidRPr="00AC3540">
        <w:rPr>
          <w:noProof/>
        </w:rPr>
        <w:fldChar w:fldCharType="begin"/>
      </w:r>
      <w:r w:rsidRPr="00AC3540">
        <w:rPr>
          <w:noProof/>
        </w:rPr>
        <w:instrText xml:space="preserve"> REF TC_019_002_SYS \n \h  \* MERGEFORMAT </w:instrText>
      </w:r>
      <w:r w:rsidRPr="00AC3540">
        <w:rPr>
          <w:noProof/>
        </w:rPr>
      </w:r>
      <w:r w:rsidRPr="00AC3540">
        <w:rPr>
          <w:noProof/>
        </w:rPr>
        <w:fldChar w:fldCharType="separate"/>
      </w:r>
      <w:r w:rsidR="008A478B">
        <w:rPr>
          <w:noProof/>
        </w:rPr>
        <w:t>6.19.8.3</w:t>
      </w:r>
      <w:r w:rsidRPr="00AC3540">
        <w:rPr>
          <w:noProof/>
        </w:rPr>
        <w:fldChar w:fldCharType="end"/>
      </w:r>
      <w:r w:rsidRPr="00AC3540">
        <w:rPr>
          <w:noProof/>
        </w:rPr>
        <w:t>.</w:t>
      </w:r>
    </w:p>
    <w:p w:rsidR="000742E3" w:rsidRPr="00AC3540" w:rsidRDefault="000742E3" w:rsidP="000742E3">
      <w:pPr>
        <w:pStyle w:val="NOTEnumbered"/>
        <w:rPr>
          <w:noProof/>
        </w:rPr>
      </w:pPr>
      <w:r w:rsidRPr="00AC3540">
        <w:rPr>
          <w:noProof/>
        </w:rPr>
        <w:t xml:space="preserve">For the capability to delete all event-action definitions, refer to clause </w:t>
      </w:r>
      <w:r w:rsidRPr="00AC3540">
        <w:rPr>
          <w:noProof/>
        </w:rPr>
        <w:fldChar w:fldCharType="begin"/>
      </w:r>
      <w:r w:rsidRPr="00AC3540">
        <w:rPr>
          <w:noProof/>
        </w:rPr>
        <w:instrText xml:space="preserve"> REF TC_019_003_SYS \n \h  \* MERGEFORMAT </w:instrText>
      </w:r>
      <w:r w:rsidRPr="00AC3540">
        <w:rPr>
          <w:noProof/>
        </w:rPr>
      </w:r>
      <w:r w:rsidRPr="00AC3540">
        <w:rPr>
          <w:noProof/>
        </w:rPr>
        <w:fldChar w:fldCharType="separate"/>
      </w:r>
      <w:r w:rsidR="008A478B">
        <w:rPr>
          <w:noProof/>
        </w:rPr>
        <w:t>6.19.8.4</w:t>
      </w:r>
      <w:r w:rsidRPr="00AC3540">
        <w:rPr>
          <w:noProof/>
        </w:rPr>
        <w:fldChar w:fldCharType="end"/>
      </w:r>
      <w:r w:rsidRPr="00AC3540">
        <w:rPr>
          <w:noProof/>
        </w:rPr>
        <w:t>.</w:t>
      </w:r>
    </w:p>
    <w:p w:rsidR="00E93746" w:rsidRPr="00AC3540" w:rsidRDefault="00E93746" w:rsidP="00E93746">
      <w:pPr>
        <w:pStyle w:val="requirelevel1"/>
        <w:rPr>
          <w:noProof/>
        </w:rPr>
      </w:pPr>
      <w:r w:rsidRPr="00AC3540">
        <w:rPr>
          <w:noProof/>
        </w:rPr>
        <w:t xml:space="preserve">Each request to </w:t>
      </w:r>
      <w:r w:rsidR="005F7A6E" w:rsidRPr="00AC3540">
        <w:rPr>
          <w:noProof/>
        </w:rPr>
        <w:t>add event-action definitions</w:t>
      </w:r>
      <w:r w:rsidRPr="00AC3540">
        <w:rPr>
          <w:noProof/>
        </w:rPr>
        <w:t xml:space="preserve"> shall contain one or more instructions to add an event-action definition.</w:t>
      </w:r>
    </w:p>
    <w:p w:rsidR="00E93746" w:rsidRPr="00AC3540" w:rsidRDefault="00E93746" w:rsidP="00E93746">
      <w:pPr>
        <w:pStyle w:val="requirelevel1"/>
        <w:rPr>
          <w:noProof/>
        </w:rPr>
      </w:pPr>
      <w:r w:rsidRPr="00AC3540">
        <w:rPr>
          <w:noProof/>
        </w:rPr>
        <w:t xml:space="preserve">Each instruction to add an event-action definition </w:t>
      </w:r>
      <w:r w:rsidR="008F0C7E" w:rsidRPr="00AC3540">
        <w:rPr>
          <w:noProof/>
        </w:rPr>
        <w:t>shall contain</w:t>
      </w:r>
      <w:r w:rsidRPr="00AC3540">
        <w:rPr>
          <w:noProof/>
        </w:rPr>
        <w:t>:</w:t>
      </w:r>
    </w:p>
    <w:p w:rsidR="00DA5CEB" w:rsidRPr="00AC3540" w:rsidRDefault="00DA5CEB" w:rsidP="00DA5CEB">
      <w:pPr>
        <w:pStyle w:val="requirelevel2"/>
        <w:tabs>
          <w:tab w:val="clear" w:pos="3119"/>
          <w:tab w:val="num" w:pos="3294"/>
        </w:tabs>
        <w:rPr>
          <w:noProof/>
        </w:rPr>
      </w:pPr>
      <w:r w:rsidRPr="00AC3540">
        <w:rPr>
          <w:noProof/>
        </w:rPr>
        <w:t xml:space="preserve">the </w:t>
      </w:r>
      <w:r w:rsidR="00162F67" w:rsidRPr="00AC3540">
        <w:rPr>
          <w:noProof/>
        </w:rPr>
        <w:t xml:space="preserve">system </w:t>
      </w:r>
      <w:r w:rsidR="00805C77" w:rsidRPr="00AC3540">
        <w:rPr>
          <w:noProof/>
        </w:rPr>
        <w:t>identifier of the event definition</w:t>
      </w:r>
      <w:r w:rsidR="00E66C5E" w:rsidRPr="00AC3540">
        <w:rPr>
          <w:noProof/>
        </w:rPr>
        <w:t>;</w:t>
      </w:r>
      <w:r w:rsidRPr="00AC3540">
        <w:rPr>
          <w:noProof/>
        </w:rPr>
        <w:t xml:space="preserve"> </w:t>
      </w:r>
    </w:p>
    <w:p w:rsidR="00DA5CEB" w:rsidRPr="00AC3540" w:rsidRDefault="00DA5CEB" w:rsidP="00DA5CEB">
      <w:pPr>
        <w:pStyle w:val="requirelevel2"/>
        <w:tabs>
          <w:tab w:val="clear" w:pos="3119"/>
          <w:tab w:val="num" w:pos="3294"/>
        </w:tabs>
        <w:rPr>
          <w:noProof/>
        </w:rPr>
      </w:pPr>
      <w:r w:rsidRPr="00AC3540">
        <w:rPr>
          <w:noProof/>
        </w:rPr>
        <w:t>the action</w:t>
      </w:r>
      <w:r w:rsidR="003C0660" w:rsidRPr="00AC3540">
        <w:rPr>
          <w:noProof/>
        </w:rPr>
        <w:t xml:space="preserve"> consisting of</w:t>
      </w:r>
      <w:r w:rsidRPr="00AC3540">
        <w:rPr>
          <w:noProof/>
        </w:rPr>
        <w:t xml:space="preserve"> the request to release when the event report is detected.</w:t>
      </w:r>
    </w:p>
    <w:p w:rsidR="00E66C5E" w:rsidRPr="00AC3540" w:rsidRDefault="00DD158C" w:rsidP="009C226B">
      <w:pPr>
        <w:pStyle w:val="NOTE"/>
        <w:rPr>
          <w:noProof/>
        </w:rPr>
      </w:pPr>
      <w:r w:rsidRPr="00AC3540">
        <w:rPr>
          <w:noProof/>
        </w:rPr>
        <w:t>For t</w:t>
      </w:r>
      <w:r w:rsidR="00E66C5E" w:rsidRPr="00AC3540">
        <w:rPr>
          <w:noProof/>
        </w:rPr>
        <w:t xml:space="preserve">he </w:t>
      </w:r>
      <w:r w:rsidR="00162F67" w:rsidRPr="00AC3540">
        <w:rPr>
          <w:noProof/>
        </w:rPr>
        <w:t xml:space="preserve">system </w:t>
      </w:r>
      <w:r w:rsidR="00805C77" w:rsidRPr="00AC3540">
        <w:rPr>
          <w:noProof/>
        </w:rPr>
        <w:t>identifier of the event definition</w:t>
      </w:r>
      <w:r w:rsidR="00E66C5E" w:rsidRPr="00AC3540">
        <w:rPr>
          <w:noProof/>
        </w:rPr>
        <w:t xml:space="preserve">, </w:t>
      </w:r>
      <w:r w:rsidR="00162F67" w:rsidRPr="00AC3540">
        <w:rPr>
          <w:noProof/>
        </w:rPr>
        <w:t>refer to requirement</w:t>
      </w:r>
      <w:r w:rsidR="00346AB3" w:rsidRPr="00AC3540">
        <w:rPr>
          <w:noProof/>
        </w:rPr>
        <w:t xml:space="preserve"> </w:t>
      </w:r>
      <w:r w:rsidR="00346AB3" w:rsidRPr="00AC3540">
        <w:rPr>
          <w:noProof/>
        </w:rPr>
        <w:fldChar w:fldCharType="begin"/>
      </w:r>
      <w:r w:rsidR="00346AB3" w:rsidRPr="00AC3540">
        <w:rPr>
          <w:noProof/>
        </w:rPr>
        <w:instrText xml:space="preserve"> REF _Ref425950152 \r \h </w:instrText>
      </w:r>
      <w:r w:rsidR="00346AB3" w:rsidRPr="00AC3540">
        <w:rPr>
          <w:noProof/>
        </w:rPr>
      </w:r>
      <w:r w:rsidR="00346AB3" w:rsidRPr="00AC3540">
        <w:rPr>
          <w:noProof/>
        </w:rPr>
        <w:fldChar w:fldCharType="separate"/>
      </w:r>
      <w:r w:rsidR="008A478B">
        <w:rPr>
          <w:noProof/>
        </w:rPr>
        <w:t>6.19.4b.1</w:t>
      </w:r>
      <w:r w:rsidR="00346AB3" w:rsidRPr="00AC3540">
        <w:rPr>
          <w:noProof/>
        </w:rPr>
        <w:fldChar w:fldCharType="end"/>
      </w:r>
      <w:r w:rsidR="00E66C5E" w:rsidRPr="00AC3540">
        <w:rPr>
          <w:noProof/>
        </w:rPr>
        <w:t>.</w:t>
      </w:r>
    </w:p>
    <w:p w:rsidR="00DA5CEB" w:rsidRPr="00AC3540" w:rsidRDefault="00DA5CEB" w:rsidP="00DA5CEB">
      <w:pPr>
        <w:pStyle w:val="requirelevel1"/>
        <w:rPr>
          <w:noProof/>
        </w:rPr>
      </w:pPr>
      <w:bookmarkStart w:id="645" w:name="ST019_VerificationChecks"/>
      <w:r w:rsidRPr="00AC3540">
        <w:rPr>
          <w:noProof/>
        </w:rPr>
        <w:t xml:space="preserve">The list of verification </w:t>
      </w:r>
      <w:r w:rsidR="00121202" w:rsidRPr="00AC3540">
        <w:rPr>
          <w:noProof/>
        </w:rPr>
        <w:t>checks</w:t>
      </w:r>
      <w:r w:rsidRPr="00AC3540">
        <w:rPr>
          <w:noProof/>
        </w:rPr>
        <w:t xml:space="preserve"> that the event-action subservice shall perform on the request contained in the action of an instruction to add an event-action definition </w:t>
      </w:r>
      <w:r w:rsidR="00D4310B" w:rsidRPr="00AC3540">
        <w:rPr>
          <w:noProof/>
        </w:rPr>
        <w:t>shall be declared when specifying that subservice</w:t>
      </w:r>
      <w:r w:rsidRPr="00AC3540">
        <w:rPr>
          <w:noProof/>
        </w:rPr>
        <w:t>.</w:t>
      </w:r>
      <w:bookmarkEnd w:id="645"/>
    </w:p>
    <w:p w:rsidR="00E93746" w:rsidRPr="00AC3540" w:rsidRDefault="00E93746" w:rsidP="00E93746">
      <w:pPr>
        <w:pStyle w:val="requirelevel1"/>
        <w:rPr>
          <w:noProof/>
        </w:rPr>
      </w:pPr>
      <w:r w:rsidRPr="00AC3540">
        <w:rPr>
          <w:noProof/>
        </w:rPr>
        <w:t xml:space="preserve">The event-action subservice shall reject any instruction to add an event-action definition </w:t>
      </w:r>
      <w:r w:rsidR="00D813C3" w:rsidRPr="00AC3540">
        <w:rPr>
          <w:noProof/>
        </w:rPr>
        <w:t>if</w:t>
      </w:r>
      <w:r w:rsidR="00200890" w:rsidRPr="00AC3540">
        <w:rPr>
          <w:noProof/>
        </w:rPr>
        <w:t xml:space="preserve"> any of the following conditions occurs</w:t>
      </w:r>
      <w:r w:rsidR="00D813C3" w:rsidRPr="00AC3540">
        <w:rPr>
          <w:noProof/>
        </w:rPr>
        <w:t>:</w:t>
      </w:r>
    </w:p>
    <w:p w:rsidR="00DA5CEB" w:rsidRPr="00AC3540" w:rsidRDefault="00DA5CEB" w:rsidP="00DA5CEB">
      <w:pPr>
        <w:pStyle w:val="requirelevel2"/>
        <w:rPr>
          <w:noProof/>
        </w:rPr>
      </w:pPr>
      <w:r w:rsidRPr="00AC3540">
        <w:rPr>
          <w:noProof/>
        </w:rPr>
        <w:t>that instruction refers to an event-action definition that is enabled;</w:t>
      </w:r>
    </w:p>
    <w:p w:rsidR="00DA5CEB" w:rsidRPr="00AC3540" w:rsidRDefault="00DA5CEB" w:rsidP="00DA5CEB">
      <w:pPr>
        <w:pStyle w:val="requirelevel2"/>
        <w:rPr>
          <w:noProof/>
        </w:rPr>
      </w:pPr>
      <w:r w:rsidRPr="00AC3540">
        <w:rPr>
          <w:noProof/>
        </w:rPr>
        <w:t>the maximum number of event-action definitions that the service can contemporaneously evaluate</w:t>
      </w:r>
      <w:r w:rsidR="003C0660" w:rsidRPr="00AC3540">
        <w:rPr>
          <w:noProof/>
        </w:rPr>
        <w:t xml:space="preserve"> is already reached</w:t>
      </w:r>
      <w:r w:rsidRPr="00AC3540">
        <w:rPr>
          <w:noProof/>
        </w:rPr>
        <w:t>;</w:t>
      </w:r>
    </w:p>
    <w:p w:rsidR="00DA5CEB" w:rsidRPr="00AC3540" w:rsidRDefault="00DA5CEB" w:rsidP="00DA5CEB">
      <w:pPr>
        <w:pStyle w:val="requirelevel2"/>
        <w:rPr>
          <w:noProof/>
        </w:rPr>
      </w:pPr>
      <w:r w:rsidRPr="00AC3540">
        <w:rPr>
          <w:noProof/>
        </w:rPr>
        <w:t xml:space="preserve">the request contained in the action of that instruction fails any of the specified verification </w:t>
      </w:r>
      <w:r w:rsidR="00121202" w:rsidRPr="00AC3540">
        <w:rPr>
          <w:noProof/>
        </w:rPr>
        <w:t>checks</w:t>
      </w:r>
      <w:r w:rsidRPr="00AC3540">
        <w:rPr>
          <w:noProof/>
        </w:rPr>
        <w:t>.</w:t>
      </w:r>
    </w:p>
    <w:p w:rsidR="001A6475" w:rsidRPr="00AC3540" w:rsidRDefault="001A6475" w:rsidP="001A6475">
      <w:pPr>
        <w:pStyle w:val="requirelevel1"/>
        <w:rPr>
          <w:noProof/>
        </w:rPr>
      </w:pPr>
      <w:r w:rsidRPr="00AC3540">
        <w:rPr>
          <w:noProof/>
        </w:rPr>
        <w:lastRenderedPageBreak/>
        <w:t xml:space="preserve">For each instruction to add an event-action definition that it rejects, the event-action subservice </w:t>
      </w:r>
      <w:r w:rsidR="004A135E" w:rsidRPr="00AC3540">
        <w:rPr>
          <w:noProof/>
        </w:rPr>
        <w:t>shall generate the failed start of execution notification for that instruction</w:t>
      </w:r>
      <w:r w:rsidRPr="00AC3540">
        <w:rPr>
          <w:noProof/>
        </w:rPr>
        <w:t>.</w:t>
      </w:r>
    </w:p>
    <w:p w:rsidR="00E93746" w:rsidRPr="00AC3540" w:rsidRDefault="00E93746" w:rsidP="00E93746">
      <w:pPr>
        <w:pStyle w:val="requirelevel1"/>
        <w:rPr>
          <w:noProof/>
        </w:rPr>
      </w:pPr>
      <w:r w:rsidRPr="00AC3540">
        <w:rPr>
          <w:noProof/>
        </w:rPr>
        <w:t xml:space="preserve">The event-action subservice shall process any valid instruction that is contained within a request to </w:t>
      </w:r>
      <w:r w:rsidR="005F7A6E" w:rsidRPr="00AC3540">
        <w:rPr>
          <w:noProof/>
        </w:rPr>
        <w:t>add event-action definitions</w:t>
      </w:r>
      <w:r w:rsidRPr="00AC3540">
        <w:rPr>
          <w:noProof/>
        </w:rPr>
        <w:t xml:space="preserve"> regardless of the presence of faulty instructions.</w:t>
      </w:r>
    </w:p>
    <w:p w:rsidR="00E93746" w:rsidRPr="00AC3540" w:rsidRDefault="00E93746" w:rsidP="00E93746">
      <w:pPr>
        <w:pStyle w:val="requirelevel1"/>
        <w:rPr>
          <w:noProof/>
        </w:rPr>
      </w:pPr>
      <w:r w:rsidRPr="00AC3540">
        <w:rPr>
          <w:noProof/>
        </w:rPr>
        <w:t>For each valid instruction to add an event-action definition, the event-action subservice shall:</w:t>
      </w:r>
    </w:p>
    <w:p w:rsidR="00DA5CEB" w:rsidRPr="00AC3540" w:rsidRDefault="00E93746" w:rsidP="00E93746">
      <w:pPr>
        <w:pStyle w:val="requirelevel2"/>
        <w:rPr>
          <w:noProof/>
        </w:rPr>
      </w:pPr>
      <w:r w:rsidRPr="00AC3540">
        <w:rPr>
          <w:noProof/>
        </w:rPr>
        <w:t xml:space="preserve">if </w:t>
      </w:r>
      <w:r w:rsidR="00092BAA" w:rsidRPr="00AC3540">
        <w:rPr>
          <w:noProof/>
        </w:rPr>
        <w:t xml:space="preserve">the </w:t>
      </w:r>
      <w:r w:rsidR="00805C77" w:rsidRPr="00AC3540">
        <w:rPr>
          <w:noProof/>
        </w:rPr>
        <w:t>identifier of the event definition</w:t>
      </w:r>
      <w:r w:rsidR="00092BAA" w:rsidRPr="00AC3540">
        <w:rPr>
          <w:noProof/>
        </w:rPr>
        <w:t xml:space="preserve"> in </w:t>
      </w:r>
      <w:r w:rsidRPr="00AC3540">
        <w:rPr>
          <w:noProof/>
        </w:rPr>
        <w:t>that instruction</w:t>
      </w:r>
      <w:r w:rsidR="00DA5CEB" w:rsidRPr="00AC3540">
        <w:rPr>
          <w:noProof/>
        </w:rPr>
        <w:t xml:space="preserve"> </w:t>
      </w:r>
      <w:r w:rsidR="00092BAA" w:rsidRPr="00AC3540">
        <w:rPr>
          <w:noProof/>
        </w:rPr>
        <w:t xml:space="preserve">does not </w:t>
      </w:r>
      <w:r w:rsidR="00DA5CEB" w:rsidRPr="00AC3540">
        <w:rPr>
          <w:noProof/>
        </w:rPr>
        <w:t>refer to an existing event-action definition:</w:t>
      </w:r>
    </w:p>
    <w:p w:rsidR="00DA5CEB" w:rsidRPr="00AC3540" w:rsidRDefault="00DA5CEB" w:rsidP="00E93746">
      <w:pPr>
        <w:pStyle w:val="requirelevel3"/>
        <w:rPr>
          <w:noProof/>
        </w:rPr>
      </w:pPr>
      <w:r w:rsidRPr="00AC3540">
        <w:rPr>
          <w:noProof/>
        </w:rPr>
        <w:t>create a</w:t>
      </w:r>
      <w:r w:rsidRPr="00AC3540">
        <w:rPr>
          <w:rFonts w:ascii="Times New Roman" w:hAnsi="Times New Roman" w:cs="Arial"/>
          <w:noProof/>
          <w:szCs w:val="20"/>
        </w:rPr>
        <w:t xml:space="preserve"> </w:t>
      </w:r>
      <w:r w:rsidRPr="00AC3540">
        <w:rPr>
          <w:noProof/>
        </w:rPr>
        <w:t xml:space="preserve">new event-action definition </w:t>
      </w:r>
      <w:r w:rsidR="00092BAA" w:rsidRPr="00AC3540">
        <w:rPr>
          <w:noProof/>
        </w:rPr>
        <w:t>with</w:t>
      </w:r>
      <w:r w:rsidRPr="00AC3540">
        <w:rPr>
          <w:noProof/>
        </w:rPr>
        <w:t xml:space="preserve"> the </w:t>
      </w:r>
      <w:r w:rsidR="00805C77" w:rsidRPr="00AC3540">
        <w:rPr>
          <w:noProof/>
        </w:rPr>
        <w:t>identifier of the event definition</w:t>
      </w:r>
      <w:r w:rsidR="0043357E" w:rsidRPr="00AC3540">
        <w:rPr>
          <w:noProof/>
        </w:rPr>
        <w:t xml:space="preserve"> </w:t>
      </w:r>
      <w:r w:rsidRPr="00AC3540">
        <w:rPr>
          <w:noProof/>
        </w:rPr>
        <w:t>and the action specified in that instruction;</w:t>
      </w:r>
    </w:p>
    <w:p w:rsidR="00DA5CEB" w:rsidRPr="00AC3540" w:rsidRDefault="00DA5CEB" w:rsidP="00E93746">
      <w:pPr>
        <w:pStyle w:val="requirelevel3"/>
        <w:rPr>
          <w:noProof/>
        </w:rPr>
      </w:pPr>
      <w:r w:rsidRPr="00AC3540">
        <w:rPr>
          <w:noProof/>
        </w:rPr>
        <w:t xml:space="preserve">set the event-action status of the new event-action definition </w:t>
      </w:r>
      <w:r w:rsidR="00321A5F" w:rsidRPr="00AC3540">
        <w:rPr>
          <w:noProof/>
        </w:rPr>
        <w:t xml:space="preserve">to </w:t>
      </w:r>
      <w:r w:rsidR="00E26372" w:rsidRPr="00AC3540">
        <w:rPr>
          <w:noProof/>
        </w:rPr>
        <w:t>"</w:t>
      </w:r>
      <w:r w:rsidR="00321A5F" w:rsidRPr="00AC3540">
        <w:rPr>
          <w:noProof/>
        </w:rPr>
        <w:t>disabled</w:t>
      </w:r>
      <w:r w:rsidR="00E26372" w:rsidRPr="00AC3540">
        <w:rPr>
          <w:noProof/>
        </w:rPr>
        <w:t>"</w:t>
      </w:r>
      <w:r w:rsidRPr="00AC3540">
        <w:rPr>
          <w:noProof/>
        </w:rPr>
        <w:t>.</w:t>
      </w:r>
    </w:p>
    <w:p w:rsidR="00DA5CEB" w:rsidRPr="00AC3540" w:rsidRDefault="00E93746" w:rsidP="00E93746">
      <w:pPr>
        <w:pStyle w:val="requirelevel2"/>
        <w:rPr>
          <w:noProof/>
        </w:rPr>
      </w:pPr>
      <w:r w:rsidRPr="00AC3540">
        <w:rPr>
          <w:noProof/>
        </w:rPr>
        <w:t xml:space="preserve">if </w:t>
      </w:r>
      <w:r w:rsidR="00092BAA" w:rsidRPr="00AC3540">
        <w:rPr>
          <w:noProof/>
        </w:rPr>
        <w:t xml:space="preserve">the </w:t>
      </w:r>
      <w:r w:rsidR="00805C77" w:rsidRPr="00AC3540">
        <w:rPr>
          <w:noProof/>
        </w:rPr>
        <w:t>identifier of the event definition</w:t>
      </w:r>
      <w:r w:rsidR="00092BAA" w:rsidRPr="00AC3540">
        <w:rPr>
          <w:noProof/>
        </w:rPr>
        <w:t xml:space="preserve"> in </w:t>
      </w:r>
      <w:r w:rsidRPr="00AC3540">
        <w:rPr>
          <w:noProof/>
        </w:rPr>
        <w:t>that</w:t>
      </w:r>
      <w:r w:rsidR="00DA5CEB" w:rsidRPr="00AC3540">
        <w:rPr>
          <w:noProof/>
        </w:rPr>
        <w:t xml:space="preserve"> instruction refers to an existing event-action definition:</w:t>
      </w:r>
    </w:p>
    <w:p w:rsidR="00DA5CEB" w:rsidRPr="00AC3540" w:rsidRDefault="00DA5CEB" w:rsidP="00E93746">
      <w:pPr>
        <w:pStyle w:val="requirelevel3"/>
        <w:rPr>
          <w:noProof/>
        </w:rPr>
      </w:pPr>
      <w:r w:rsidRPr="00AC3540">
        <w:rPr>
          <w:noProof/>
        </w:rPr>
        <w:t>replace the previously specified action of the</w:t>
      </w:r>
      <w:r w:rsidRPr="00AC3540">
        <w:rPr>
          <w:rFonts w:ascii="Times New Roman" w:hAnsi="Times New Roman" w:cs="Arial"/>
          <w:noProof/>
          <w:szCs w:val="20"/>
        </w:rPr>
        <w:t xml:space="preserve"> </w:t>
      </w:r>
      <w:r w:rsidRPr="00AC3540">
        <w:rPr>
          <w:noProof/>
        </w:rPr>
        <w:t>existing event-action definition by the action specified in that instruction.</w:t>
      </w:r>
    </w:p>
    <w:p w:rsidR="009A30BA" w:rsidRPr="00AC3540" w:rsidRDefault="009A30BA" w:rsidP="00E03DE7">
      <w:pPr>
        <w:pStyle w:val="Heading4"/>
        <w:rPr>
          <w:noProof/>
        </w:rPr>
      </w:pPr>
      <w:r w:rsidRPr="00AC3540">
        <w:rPr>
          <w:noProof/>
        </w:rPr>
        <w:t>Capability</w:t>
      </w:r>
    </w:p>
    <w:p w:rsidR="009A30BA" w:rsidRPr="00AC3540" w:rsidRDefault="009A30BA" w:rsidP="009A30BA">
      <w:pPr>
        <w:pStyle w:val="requirelevel1"/>
        <w:rPr>
          <w:noProof/>
        </w:rPr>
      </w:pPr>
      <w:bookmarkStart w:id="646" w:name="ST019_tailorALO_002_003"/>
      <w:r w:rsidRPr="00AC3540">
        <w:rPr>
          <w:noProof/>
        </w:rPr>
        <w:t>The event-action subservice shall provide at least one of the following capabilities:</w:t>
      </w:r>
      <w:bookmarkEnd w:id="646"/>
    </w:p>
    <w:p w:rsidR="009A30BA" w:rsidRPr="00AC3540" w:rsidRDefault="009A30BA" w:rsidP="009A30BA">
      <w:pPr>
        <w:pStyle w:val="requirelevel2"/>
        <w:rPr>
          <w:noProof/>
        </w:rPr>
      </w:pPr>
      <w:r w:rsidRPr="00AC3540">
        <w:rPr>
          <w:noProof/>
        </w:rPr>
        <w:t xml:space="preserve">the capability to </w:t>
      </w:r>
      <w:r w:rsidR="005F7A6E" w:rsidRPr="00AC3540">
        <w:rPr>
          <w:noProof/>
        </w:rPr>
        <w:t>delete event-action definitions</w:t>
      </w:r>
      <w:r w:rsidRPr="00AC3540">
        <w:rPr>
          <w:noProof/>
        </w:rPr>
        <w:t xml:space="preserve"> specified in clause </w:t>
      </w:r>
      <w:r w:rsidR="008F13F3" w:rsidRPr="00AC3540">
        <w:rPr>
          <w:noProof/>
        </w:rPr>
        <w:fldChar w:fldCharType="begin"/>
      </w:r>
      <w:r w:rsidR="008F13F3" w:rsidRPr="00AC3540">
        <w:rPr>
          <w:noProof/>
        </w:rPr>
        <w:instrText xml:space="preserve"> REF TC_019_002_SYS \n \h </w:instrText>
      </w:r>
      <w:r w:rsidR="008F13F3" w:rsidRPr="00AC3540">
        <w:rPr>
          <w:noProof/>
        </w:rPr>
      </w:r>
      <w:r w:rsidR="008F13F3" w:rsidRPr="00AC3540">
        <w:rPr>
          <w:noProof/>
        </w:rPr>
        <w:fldChar w:fldCharType="separate"/>
      </w:r>
      <w:r w:rsidR="008A478B">
        <w:rPr>
          <w:noProof/>
        </w:rPr>
        <w:t>6.19.8.3</w:t>
      </w:r>
      <w:r w:rsidR="008F13F3" w:rsidRPr="00AC3540">
        <w:rPr>
          <w:noProof/>
        </w:rPr>
        <w:fldChar w:fldCharType="end"/>
      </w:r>
      <w:r w:rsidRPr="00AC3540">
        <w:rPr>
          <w:noProof/>
        </w:rPr>
        <w:t>;</w:t>
      </w:r>
    </w:p>
    <w:p w:rsidR="009A30BA" w:rsidRPr="00AC3540" w:rsidRDefault="009A30BA" w:rsidP="009A30BA">
      <w:pPr>
        <w:pStyle w:val="requirelevel2"/>
        <w:rPr>
          <w:noProof/>
        </w:rPr>
      </w:pPr>
      <w:r w:rsidRPr="00AC3540">
        <w:rPr>
          <w:noProof/>
        </w:rPr>
        <w:t xml:space="preserve">the capability to delete all event-action definitions specified in clause </w:t>
      </w:r>
      <w:r w:rsidR="008F13F3" w:rsidRPr="00AC3540">
        <w:rPr>
          <w:noProof/>
        </w:rPr>
        <w:fldChar w:fldCharType="begin"/>
      </w:r>
      <w:r w:rsidR="008F13F3" w:rsidRPr="00AC3540">
        <w:rPr>
          <w:noProof/>
        </w:rPr>
        <w:instrText xml:space="preserve"> REF TC_019_003_SYS \n \h </w:instrText>
      </w:r>
      <w:r w:rsidR="008F13F3" w:rsidRPr="00AC3540">
        <w:rPr>
          <w:noProof/>
        </w:rPr>
      </w:r>
      <w:r w:rsidR="008F13F3" w:rsidRPr="00AC3540">
        <w:rPr>
          <w:noProof/>
        </w:rPr>
        <w:fldChar w:fldCharType="separate"/>
      </w:r>
      <w:r w:rsidR="008A478B">
        <w:rPr>
          <w:noProof/>
        </w:rPr>
        <w:t>6.19.8.4</w:t>
      </w:r>
      <w:r w:rsidR="008F13F3" w:rsidRPr="00AC3540">
        <w:rPr>
          <w:noProof/>
        </w:rPr>
        <w:fldChar w:fldCharType="end"/>
      </w:r>
      <w:r w:rsidRPr="00AC3540">
        <w:rPr>
          <w:noProof/>
        </w:rPr>
        <w:t>.</w:t>
      </w:r>
    </w:p>
    <w:p w:rsidR="00E93746" w:rsidRPr="00AC3540" w:rsidRDefault="005F7A6E" w:rsidP="00E03DE7">
      <w:pPr>
        <w:pStyle w:val="Heading4"/>
        <w:rPr>
          <w:noProof/>
        </w:rPr>
      </w:pPr>
      <w:bookmarkStart w:id="647" w:name="TC_019_002_SYS"/>
      <w:r w:rsidRPr="00AC3540">
        <w:rPr>
          <w:noProof/>
        </w:rPr>
        <w:t>Delete event-action definitions</w:t>
      </w:r>
      <w:bookmarkEnd w:id="647"/>
    </w:p>
    <w:p w:rsidR="00E93746" w:rsidRPr="00AC3540" w:rsidRDefault="00E93746" w:rsidP="00E93746">
      <w:pPr>
        <w:pStyle w:val="requirelevel1"/>
        <w:rPr>
          <w:noProof/>
        </w:rPr>
      </w:pPr>
      <w:r w:rsidRPr="00AC3540">
        <w:rPr>
          <w:noProof/>
        </w:rPr>
        <w:t xml:space="preserve">The event-action subservice capability to </w:t>
      </w:r>
      <w:r w:rsidR="005F7A6E" w:rsidRPr="00AC3540">
        <w:rPr>
          <w:noProof/>
        </w:rPr>
        <w:t>delete event-action definitions</w:t>
      </w:r>
      <w:r w:rsidR="001B7AB9" w:rsidRPr="00AC3540">
        <w:rPr>
          <w:noProof/>
        </w:rPr>
        <w:t xml:space="preserve"> </w:t>
      </w:r>
      <w:r w:rsidR="00D4310B" w:rsidRPr="00AC3540">
        <w:rPr>
          <w:noProof/>
        </w:rPr>
        <w:t>shall be declared when specifying that subservice</w:t>
      </w:r>
      <w:r w:rsidRPr="00AC3540">
        <w:rPr>
          <w:noProof/>
        </w:rPr>
        <w:t>.</w:t>
      </w:r>
    </w:p>
    <w:p w:rsidR="00E93746" w:rsidRPr="00AC3540" w:rsidRDefault="00E93746" w:rsidP="00B8519B">
      <w:pPr>
        <w:pStyle w:val="NOTEnumbered"/>
        <w:numPr>
          <w:ilvl w:val="1"/>
          <w:numId w:val="184"/>
        </w:numPr>
        <w:rPr>
          <w:noProof/>
        </w:rPr>
      </w:pPr>
      <w:r w:rsidRPr="00AC3540">
        <w:rPr>
          <w:noProof/>
        </w:rPr>
        <w:t xml:space="preserve">The corresponding requests are of message type </w:t>
      </w:r>
      <w:r w:rsidR="00E26372" w:rsidRPr="00AC3540">
        <w:rPr>
          <w:noProof/>
        </w:rPr>
        <w:t>"</w:t>
      </w:r>
      <w:r w:rsidRPr="00AC3540">
        <w:rPr>
          <w:noProof/>
        </w:rPr>
        <w:t xml:space="preserve">TC[19,2] </w:t>
      </w:r>
      <w:r w:rsidR="005F7A6E" w:rsidRPr="00AC3540">
        <w:rPr>
          <w:noProof/>
        </w:rPr>
        <w:t>delete event-action definitions</w:t>
      </w:r>
      <w:r w:rsidR="00E26372" w:rsidRPr="00AC3540">
        <w:rPr>
          <w:noProof/>
        </w:rPr>
        <w:t>"</w:t>
      </w:r>
      <w:r w:rsidRPr="00AC3540">
        <w:rPr>
          <w:noProof/>
        </w:rPr>
        <w:t>.</w:t>
      </w:r>
    </w:p>
    <w:p w:rsidR="001B7AB9" w:rsidRPr="00AC3540" w:rsidRDefault="001B7AB9" w:rsidP="00B8519B">
      <w:pPr>
        <w:pStyle w:val="NOTEnumbered"/>
        <w:numPr>
          <w:ilvl w:val="1"/>
          <w:numId w:val="184"/>
        </w:numPr>
        <w:rPr>
          <w:noProof/>
        </w:rPr>
      </w:pPr>
      <w:r w:rsidRPr="00AC3540">
        <w:rPr>
          <w:noProof/>
        </w:rPr>
        <w:t xml:space="preserve">For that declaration, refer to requirement </w:t>
      </w:r>
      <w:r w:rsidR="008F13F3" w:rsidRPr="00AC3540">
        <w:rPr>
          <w:noProof/>
        </w:rPr>
        <w:fldChar w:fldCharType="begin"/>
      </w:r>
      <w:r w:rsidR="008F13F3" w:rsidRPr="00AC3540">
        <w:rPr>
          <w:noProof/>
        </w:rPr>
        <w:instrText xml:space="preserve"> REF ST019_tailorALO_002_003 \w \h </w:instrText>
      </w:r>
      <w:r w:rsidR="008F13F3" w:rsidRPr="00AC3540">
        <w:rPr>
          <w:noProof/>
        </w:rPr>
      </w:r>
      <w:r w:rsidR="008F13F3" w:rsidRPr="00AC3540">
        <w:rPr>
          <w:noProof/>
        </w:rPr>
        <w:fldChar w:fldCharType="separate"/>
      </w:r>
      <w:r w:rsidR="008A478B">
        <w:rPr>
          <w:noProof/>
        </w:rPr>
        <w:t>6.19.8.2a</w:t>
      </w:r>
      <w:r w:rsidR="008F13F3" w:rsidRPr="00AC3540">
        <w:rPr>
          <w:noProof/>
        </w:rPr>
        <w:fldChar w:fldCharType="end"/>
      </w:r>
      <w:r w:rsidRPr="00AC3540">
        <w:rPr>
          <w:noProof/>
        </w:rPr>
        <w:t>.</w:t>
      </w:r>
    </w:p>
    <w:p w:rsidR="000742E3" w:rsidRPr="00AC3540" w:rsidRDefault="000742E3" w:rsidP="00B8519B">
      <w:pPr>
        <w:pStyle w:val="NOTEnumbered"/>
        <w:numPr>
          <w:ilvl w:val="1"/>
          <w:numId w:val="184"/>
        </w:numPr>
        <w:rPr>
          <w:noProof/>
        </w:rPr>
      </w:pPr>
      <w:r w:rsidRPr="00AC3540">
        <w:rPr>
          <w:noProof/>
        </w:rPr>
        <w:t xml:space="preserve">For the capability to add event-action definitions, refer to clause </w:t>
      </w:r>
      <w:r w:rsidRPr="00AC3540">
        <w:rPr>
          <w:noProof/>
        </w:rPr>
        <w:fldChar w:fldCharType="begin"/>
      </w:r>
      <w:r w:rsidRPr="00AC3540">
        <w:rPr>
          <w:noProof/>
        </w:rPr>
        <w:instrText xml:space="preserve"> REF TC_019_001_SYS \n \h  \* MERGEFORMAT </w:instrText>
      </w:r>
      <w:r w:rsidRPr="00AC3540">
        <w:rPr>
          <w:noProof/>
        </w:rPr>
      </w:r>
      <w:r w:rsidRPr="00AC3540">
        <w:rPr>
          <w:noProof/>
        </w:rPr>
        <w:fldChar w:fldCharType="separate"/>
      </w:r>
      <w:r w:rsidR="008A478B">
        <w:rPr>
          <w:noProof/>
        </w:rPr>
        <w:t>6.19.8.1</w:t>
      </w:r>
      <w:r w:rsidRPr="00AC3540">
        <w:rPr>
          <w:noProof/>
        </w:rPr>
        <w:fldChar w:fldCharType="end"/>
      </w:r>
      <w:r w:rsidRPr="00AC3540">
        <w:rPr>
          <w:noProof/>
        </w:rPr>
        <w:t>.</w:t>
      </w:r>
    </w:p>
    <w:p w:rsidR="00E93746" w:rsidRPr="00AC3540" w:rsidRDefault="00E93746" w:rsidP="00E93746">
      <w:pPr>
        <w:pStyle w:val="requirelevel1"/>
        <w:rPr>
          <w:noProof/>
        </w:rPr>
      </w:pPr>
      <w:r w:rsidRPr="00AC3540">
        <w:rPr>
          <w:noProof/>
        </w:rPr>
        <w:t xml:space="preserve">Each request to </w:t>
      </w:r>
      <w:r w:rsidR="005F7A6E" w:rsidRPr="00AC3540">
        <w:rPr>
          <w:noProof/>
        </w:rPr>
        <w:t>delete event-action definitions</w:t>
      </w:r>
      <w:r w:rsidRPr="00AC3540">
        <w:rPr>
          <w:noProof/>
        </w:rPr>
        <w:t xml:space="preserve"> shall contain one or more instructions to delete an event-action definition.</w:t>
      </w:r>
    </w:p>
    <w:p w:rsidR="00E93746" w:rsidRPr="00AC3540" w:rsidRDefault="00E93746" w:rsidP="00E93746">
      <w:pPr>
        <w:pStyle w:val="requirelevel1"/>
        <w:rPr>
          <w:noProof/>
        </w:rPr>
      </w:pPr>
      <w:r w:rsidRPr="00AC3540">
        <w:rPr>
          <w:noProof/>
        </w:rPr>
        <w:t xml:space="preserve">Each instruction to delete an event-action definition </w:t>
      </w:r>
      <w:r w:rsidR="008F0C7E" w:rsidRPr="00AC3540">
        <w:rPr>
          <w:noProof/>
        </w:rPr>
        <w:t>shall contain</w:t>
      </w:r>
      <w:r w:rsidRPr="00AC3540">
        <w:rPr>
          <w:noProof/>
        </w:rPr>
        <w:t>:</w:t>
      </w:r>
    </w:p>
    <w:p w:rsidR="00DA5CEB" w:rsidRPr="00AC3540" w:rsidRDefault="00DA5CEB" w:rsidP="00DA5CEB">
      <w:pPr>
        <w:pStyle w:val="requirelevel2"/>
        <w:tabs>
          <w:tab w:val="clear" w:pos="3119"/>
          <w:tab w:val="num" w:pos="3294"/>
        </w:tabs>
        <w:rPr>
          <w:noProof/>
        </w:rPr>
      </w:pPr>
      <w:r w:rsidRPr="00AC3540">
        <w:rPr>
          <w:noProof/>
        </w:rPr>
        <w:t xml:space="preserve">the </w:t>
      </w:r>
      <w:r w:rsidR="00162F67" w:rsidRPr="00AC3540">
        <w:rPr>
          <w:noProof/>
        </w:rPr>
        <w:t xml:space="preserve">system </w:t>
      </w:r>
      <w:r w:rsidR="00805C77" w:rsidRPr="00AC3540">
        <w:rPr>
          <w:noProof/>
        </w:rPr>
        <w:t>identifier of the event definition</w:t>
      </w:r>
      <w:r w:rsidRPr="00AC3540">
        <w:rPr>
          <w:noProof/>
        </w:rPr>
        <w:t>.</w:t>
      </w:r>
    </w:p>
    <w:p w:rsidR="00162F67" w:rsidRPr="00AC3540" w:rsidRDefault="00162F67" w:rsidP="00162F67">
      <w:pPr>
        <w:pStyle w:val="NOTE"/>
        <w:rPr>
          <w:noProof/>
        </w:rPr>
      </w:pPr>
      <w:r w:rsidRPr="00AC3540">
        <w:rPr>
          <w:noProof/>
        </w:rPr>
        <w:t xml:space="preserve">For the identifier of the event definition, refer to requirement </w:t>
      </w:r>
      <w:r w:rsidRPr="00AC3540">
        <w:rPr>
          <w:noProof/>
        </w:rPr>
        <w:fldChar w:fldCharType="begin"/>
      </w:r>
      <w:r w:rsidRPr="00AC3540">
        <w:rPr>
          <w:noProof/>
        </w:rPr>
        <w:instrText xml:space="preserve"> REF _Ref425950152 \r \h </w:instrText>
      </w:r>
      <w:r w:rsidRPr="00AC3540">
        <w:rPr>
          <w:noProof/>
        </w:rPr>
      </w:r>
      <w:r w:rsidRPr="00AC3540">
        <w:rPr>
          <w:noProof/>
        </w:rPr>
        <w:fldChar w:fldCharType="separate"/>
      </w:r>
      <w:r w:rsidR="008A478B">
        <w:rPr>
          <w:noProof/>
        </w:rPr>
        <w:t>6.19.4b.1</w:t>
      </w:r>
      <w:r w:rsidRPr="00AC3540">
        <w:rPr>
          <w:noProof/>
        </w:rPr>
        <w:fldChar w:fldCharType="end"/>
      </w:r>
      <w:r w:rsidRPr="00AC3540">
        <w:rPr>
          <w:noProof/>
        </w:rPr>
        <w:t>.</w:t>
      </w:r>
    </w:p>
    <w:p w:rsidR="00E93746" w:rsidRPr="00AC3540" w:rsidRDefault="00E93746" w:rsidP="00E93746">
      <w:pPr>
        <w:pStyle w:val="requirelevel1"/>
        <w:rPr>
          <w:noProof/>
        </w:rPr>
      </w:pPr>
      <w:r w:rsidRPr="00AC3540">
        <w:rPr>
          <w:noProof/>
        </w:rPr>
        <w:t xml:space="preserve">The event-action subservice shall reject any instruction to delete an event-action definition </w:t>
      </w:r>
      <w:r w:rsidR="00D813C3" w:rsidRPr="00AC3540">
        <w:rPr>
          <w:noProof/>
        </w:rPr>
        <w:t>if</w:t>
      </w:r>
      <w:r w:rsidR="00200890" w:rsidRPr="00AC3540">
        <w:rPr>
          <w:noProof/>
        </w:rPr>
        <w:t xml:space="preserve"> any of the following conditions occurs</w:t>
      </w:r>
      <w:r w:rsidR="00D813C3" w:rsidRPr="00AC3540">
        <w:rPr>
          <w:noProof/>
        </w:rPr>
        <w:t>:</w:t>
      </w:r>
    </w:p>
    <w:p w:rsidR="00DA5CEB" w:rsidRPr="00AC3540" w:rsidRDefault="00DA5CEB" w:rsidP="00DA5CEB">
      <w:pPr>
        <w:pStyle w:val="requirelevel2"/>
        <w:rPr>
          <w:noProof/>
        </w:rPr>
      </w:pPr>
      <w:r w:rsidRPr="00AC3540">
        <w:rPr>
          <w:noProof/>
        </w:rPr>
        <w:t>that instruction refers to an event-action definition that is enabled;</w:t>
      </w:r>
    </w:p>
    <w:p w:rsidR="00DA5CEB" w:rsidRPr="00AC3540" w:rsidRDefault="00DA5CEB" w:rsidP="00DA5CEB">
      <w:pPr>
        <w:pStyle w:val="requirelevel2"/>
        <w:rPr>
          <w:noProof/>
        </w:rPr>
      </w:pPr>
      <w:r w:rsidRPr="00AC3540">
        <w:rPr>
          <w:noProof/>
        </w:rPr>
        <w:lastRenderedPageBreak/>
        <w:t>that instruction refers to an unknown event-action definition.</w:t>
      </w:r>
    </w:p>
    <w:p w:rsidR="001A6475" w:rsidRPr="00AC3540" w:rsidRDefault="001A6475" w:rsidP="001A6475">
      <w:pPr>
        <w:pStyle w:val="requirelevel1"/>
        <w:rPr>
          <w:noProof/>
        </w:rPr>
      </w:pPr>
      <w:r w:rsidRPr="00AC3540">
        <w:rPr>
          <w:noProof/>
        </w:rPr>
        <w:t xml:space="preserve">For each instruction to delete an event-action definition that it rejects, the event-action subservice </w:t>
      </w:r>
      <w:r w:rsidR="004A135E" w:rsidRPr="00AC3540">
        <w:rPr>
          <w:noProof/>
        </w:rPr>
        <w:t>shall generate the failed start of execution notification for that instruction</w:t>
      </w:r>
      <w:r w:rsidRPr="00AC3540">
        <w:rPr>
          <w:noProof/>
        </w:rPr>
        <w:t>.</w:t>
      </w:r>
    </w:p>
    <w:p w:rsidR="00E93746" w:rsidRPr="00AC3540" w:rsidRDefault="00E93746" w:rsidP="00E93746">
      <w:pPr>
        <w:pStyle w:val="requirelevel1"/>
        <w:rPr>
          <w:noProof/>
        </w:rPr>
      </w:pPr>
      <w:r w:rsidRPr="00AC3540">
        <w:rPr>
          <w:noProof/>
        </w:rPr>
        <w:t xml:space="preserve">The event-action subservice shall process any valid instruction that is contained within a request to </w:t>
      </w:r>
      <w:r w:rsidR="005F7A6E" w:rsidRPr="00AC3540">
        <w:rPr>
          <w:noProof/>
        </w:rPr>
        <w:t>delete event-action definitions</w:t>
      </w:r>
      <w:r w:rsidRPr="00AC3540">
        <w:rPr>
          <w:noProof/>
        </w:rPr>
        <w:t xml:space="preserve"> regardless of the presence of faulty instructions.</w:t>
      </w:r>
    </w:p>
    <w:p w:rsidR="00E93746" w:rsidRPr="00AC3540" w:rsidRDefault="00E93746" w:rsidP="00E93746">
      <w:pPr>
        <w:pStyle w:val="requirelevel1"/>
        <w:rPr>
          <w:noProof/>
        </w:rPr>
      </w:pPr>
      <w:r w:rsidRPr="00AC3540">
        <w:rPr>
          <w:noProof/>
        </w:rPr>
        <w:t>For each valid instruction to delete an event-action definition, the event-action subservice shall:</w:t>
      </w:r>
    </w:p>
    <w:p w:rsidR="00DA5CEB" w:rsidRPr="00AC3540" w:rsidRDefault="00DA5CEB" w:rsidP="00DA5CEB">
      <w:pPr>
        <w:pStyle w:val="requirelevel2"/>
        <w:rPr>
          <w:noProof/>
        </w:rPr>
      </w:pPr>
      <w:r w:rsidRPr="00AC3540">
        <w:rPr>
          <w:noProof/>
        </w:rPr>
        <w:t>delete the event-action definition specified by that instruction.</w:t>
      </w:r>
    </w:p>
    <w:p w:rsidR="00E93746" w:rsidRPr="00AC3540" w:rsidRDefault="00E93746" w:rsidP="00E03DE7">
      <w:pPr>
        <w:pStyle w:val="Heading4"/>
        <w:rPr>
          <w:noProof/>
        </w:rPr>
      </w:pPr>
      <w:bookmarkStart w:id="648" w:name="TC_019_003_SYS"/>
      <w:r w:rsidRPr="00AC3540">
        <w:rPr>
          <w:noProof/>
        </w:rPr>
        <w:t>Delete all event-action definitions</w:t>
      </w:r>
      <w:bookmarkEnd w:id="648"/>
    </w:p>
    <w:p w:rsidR="00E93746" w:rsidRPr="00AC3540" w:rsidRDefault="00E93746" w:rsidP="00E93746">
      <w:pPr>
        <w:pStyle w:val="requirelevel1"/>
        <w:rPr>
          <w:noProof/>
        </w:rPr>
      </w:pPr>
      <w:r w:rsidRPr="00AC3540">
        <w:rPr>
          <w:noProof/>
        </w:rPr>
        <w:t>The event-action subservice capability to delete all event-action definitions</w:t>
      </w:r>
      <w:r w:rsidR="001B7AB9" w:rsidRPr="00AC3540">
        <w:rPr>
          <w:noProof/>
        </w:rPr>
        <w:t xml:space="preserve"> </w:t>
      </w:r>
      <w:r w:rsidR="00D4310B" w:rsidRPr="00AC3540">
        <w:rPr>
          <w:noProof/>
        </w:rPr>
        <w:t>shall be declared when specifying that subservice</w:t>
      </w:r>
      <w:r w:rsidRPr="00AC3540">
        <w:rPr>
          <w:noProof/>
        </w:rPr>
        <w:t>.</w:t>
      </w:r>
    </w:p>
    <w:p w:rsidR="00E93746" w:rsidRPr="00AC3540" w:rsidRDefault="00E93746" w:rsidP="00B8519B">
      <w:pPr>
        <w:pStyle w:val="NOTEnumbered"/>
        <w:numPr>
          <w:ilvl w:val="1"/>
          <w:numId w:val="113"/>
        </w:numPr>
        <w:rPr>
          <w:noProof/>
        </w:rPr>
      </w:pPr>
      <w:r w:rsidRPr="00AC3540">
        <w:rPr>
          <w:noProof/>
        </w:rPr>
        <w:t xml:space="preserve">The corresponding requests are of message type </w:t>
      </w:r>
      <w:r w:rsidR="00E26372" w:rsidRPr="00AC3540">
        <w:rPr>
          <w:noProof/>
        </w:rPr>
        <w:t>"</w:t>
      </w:r>
      <w:r w:rsidRPr="00AC3540">
        <w:rPr>
          <w:noProof/>
        </w:rPr>
        <w:t>TC[19,3] delete all event-action definitions</w:t>
      </w:r>
      <w:r w:rsidR="00E26372" w:rsidRPr="00AC3540">
        <w:rPr>
          <w:noProof/>
        </w:rPr>
        <w:t>"</w:t>
      </w:r>
      <w:r w:rsidRPr="00AC3540">
        <w:rPr>
          <w:noProof/>
        </w:rPr>
        <w:t>.</w:t>
      </w:r>
    </w:p>
    <w:p w:rsidR="000742E3" w:rsidRPr="00AC3540" w:rsidRDefault="001B7AB9" w:rsidP="00B8519B">
      <w:pPr>
        <w:pStyle w:val="NOTEnumbered"/>
        <w:numPr>
          <w:ilvl w:val="1"/>
          <w:numId w:val="184"/>
        </w:numPr>
        <w:rPr>
          <w:noProof/>
        </w:rPr>
      </w:pPr>
      <w:r w:rsidRPr="00AC3540">
        <w:rPr>
          <w:noProof/>
        </w:rPr>
        <w:t xml:space="preserve">For that declaration, refer to requirement </w:t>
      </w:r>
      <w:r w:rsidR="008F13F3" w:rsidRPr="00AC3540">
        <w:rPr>
          <w:noProof/>
        </w:rPr>
        <w:fldChar w:fldCharType="begin"/>
      </w:r>
      <w:r w:rsidR="008F13F3" w:rsidRPr="00AC3540">
        <w:rPr>
          <w:noProof/>
        </w:rPr>
        <w:instrText xml:space="preserve"> REF ST019_tailorALO_002_003 \w \h </w:instrText>
      </w:r>
      <w:r w:rsidR="008F13F3" w:rsidRPr="00AC3540">
        <w:rPr>
          <w:noProof/>
        </w:rPr>
      </w:r>
      <w:r w:rsidR="008F13F3" w:rsidRPr="00AC3540">
        <w:rPr>
          <w:noProof/>
        </w:rPr>
        <w:fldChar w:fldCharType="separate"/>
      </w:r>
      <w:r w:rsidR="008A478B">
        <w:rPr>
          <w:noProof/>
        </w:rPr>
        <w:t>6.19.8.2a</w:t>
      </w:r>
      <w:r w:rsidR="008F13F3" w:rsidRPr="00AC3540">
        <w:rPr>
          <w:noProof/>
        </w:rPr>
        <w:fldChar w:fldCharType="end"/>
      </w:r>
      <w:r w:rsidRPr="00AC3540">
        <w:rPr>
          <w:noProof/>
        </w:rPr>
        <w:t>.</w:t>
      </w:r>
      <w:r w:rsidR="000742E3" w:rsidRPr="00AC3540">
        <w:rPr>
          <w:noProof/>
        </w:rPr>
        <w:t xml:space="preserve"> </w:t>
      </w:r>
    </w:p>
    <w:p w:rsidR="001B7AB9" w:rsidRPr="00AC3540" w:rsidRDefault="000742E3" w:rsidP="00B8519B">
      <w:pPr>
        <w:pStyle w:val="NOTEnumbered"/>
        <w:numPr>
          <w:ilvl w:val="1"/>
          <w:numId w:val="184"/>
        </w:numPr>
        <w:rPr>
          <w:noProof/>
        </w:rPr>
      </w:pPr>
      <w:r w:rsidRPr="00AC3540">
        <w:rPr>
          <w:noProof/>
        </w:rPr>
        <w:t xml:space="preserve">For the capability to add event-action definitions, refer to clause </w:t>
      </w:r>
      <w:r w:rsidRPr="00AC3540">
        <w:rPr>
          <w:noProof/>
        </w:rPr>
        <w:fldChar w:fldCharType="begin"/>
      </w:r>
      <w:r w:rsidRPr="00AC3540">
        <w:rPr>
          <w:noProof/>
        </w:rPr>
        <w:instrText xml:space="preserve"> REF TC_019_001_SYS \n \h  \* MERGEFORMAT </w:instrText>
      </w:r>
      <w:r w:rsidRPr="00AC3540">
        <w:rPr>
          <w:noProof/>
        </w:rPr>
      </w:r>
      <w:r w:rsidRPr="00AC3540">
        <w:rPr>
          <w:noProof/>
        </w:rPr>
        <w:fldChar w:fldCharType="separate"/>
      </w:r>
      <w:r w:rsidR="008A478B">
        <w:rPr>
          <w:noProof/>
        </w:rPr>
        <w:t>6.19.8.1</w:t>
      </w:r>
      <w:r w:rsidRPr="00AC3540">
        <w:rPr>
          <w:noProof/>
        </w:rPr>
        <w:fldChar w:fldCharType="end"/>
      </w:r>
      <w:r w:rsidRPr="00AC3540">
        <w:rPr>
          <w:noProof/>
        </w:rPr>
        <w:t>.</w:t>
      </w:r>
    </w:p>
    <w:p w:rsidR="00E93746" w:rsidRPr="00AC3540" w:rsidRDefault="00E93746" w:rsidP="00E93746">
      <w:pPr>
        <w:pStyle w:val="requirelevel1"/>
        <w:rPr>
          <w:noProof/>
        </w:rPr>
      </w:pPr>
      <w:r w:rsidRPr="00AC3540">
        <w:rPr>
          <w:noProof/>
        </w:rPr>
        <w:t>Each request to delete all event-action definitions shall contain exactly one instruction to delete all event-action definitions.</w:t>
      </w:r>
    </w:p>
    <w:p w:rsidR="00E93746" w:rsidRPr="00AC3540" w:rsidRDefault="00E93746" w:rsidP="009C226B">
      <w:pPr>
        <w:pStyle w:val="NOTE"/>
        <w:rPr>
          <w:noProof/>
        </w:rPr>
      </w:pPr>
      <w:r w:rsidRPr="00AC3540">
        <w:rPr>
          <w:noProof/>
        </w:rPr>
        <w:t>The instructions to delete all event-action definitions contain no argument.</w:t>
      </w:r>
    </w:p>
    <w:p w:rsidR="00E93746" w:rsidRPr="00AC3540" w:rsidRDefault="00E93746" w:rsidP="00E93746">
      <w:pPr>
        <w:pStyle w:val="requirelevel1"/>
        <w:rPr>
          <w:noProof/>
        </w:rPr>
      </w:pPr>
      <w:r w:rsidRPr="00AC3540">
        <w:rPr>
          <w:noProof/>
        </w:rPr>
        <w:t>For each valid instruction to delete all event-action definitions, the event-action subservice shall:</w:t>
      </w:r>
    </w:p>
    <w:p w:rsidR="00DA5CEB" w:rsidRPr="00AC3540" w:rsidRDefault="00DA5CEB" w:rsidP="00DA5CEB">
      <w:pPr>
        <w:pStyle w:val="requirelevel2"/>
        <w:rPr>
          <w:noProof/>
        </w:rPr>
      </w:pPr>
      <w:r w:rsidRPr="00AC3540">
        <w:rPr>
          <w:noProof/>
        </w:rPr>
        <w:t xml:space="preserve">set the event-action function status </w:t>
      </w:r>
      <w:r w:rsidR="00321A5F" w:rsidRPr="00AC3540">
        <w:rPr>
          <w:noProof/>
        </w:rPr>
        <w:t xml:space="preserve">to </w:t>
      </w:r>
      <w:r w:rsidR="00E26372" w:rsidRPr="00AC3540">
        <w:rPr>
          <w:noProof/>
        </w:rPr>
        <w:t>"</w:t>
      </w:r>
      <w:r w:rsidR="00321A5F" w:rsidRPr="00AC3540">
        <w:rPr>
          <w:noProof/>
        </w:rPr>
        <w:t>disabled</w:t>
      </w:r>
      <w:r w:rsidR="00E26372" w:rsidRPr="00AC3540">
        <w:rPr>
          <w:noProof/>
        </w:rPr>
        <w:t>"</w:t>
      </w:r>
      <w:r w:rsidRPr="00AC3540">
        <w:rPr>
          <w:noProof/>
        </w:rPr>
        <w:t>;</w:t>
      </w:r>
    </w:p>
    <w:p w:rsidR="00DA5CEB" w:rsidRPr="00AC3540" w:rsidRDefault="00DA5CEB" w:rsidP="00DA5CEB">
      <w:pPr>
        <w:pStyle w:val="requirelevel2"/>
        <w:rPr>
          <w:noProof/>
        </w:rPr>
      </w:pPr>
      <w:r w:rsidRPr="00AC3540">
        <w:rPr>
          <w:noProof/>
        </w:rPr>
        <w:t>delete all event-action definitions.</w:t>
      </w:r>
    </w:p>
    <w:p w:rsidR="00DA5CEB" w:rsidRPr="00AC3540" w:rsidRDefault="00DA5CEB" w:rsidP="009C226B">
      <w:pPr>
        <w:pStyle w:val="NOTE"/>
        <w:rPr>
          <w:noProof/>
        </w:rPr>
      </w:pPr>
      <w:r w:rsidRPr="00AC3540">
        <w:rPr>
          <w:noProof/>
        </w:rPr>
        <w:t>Each event-action definition is deleted without regard to its enabled or disabled event-action status.</w:t>
      </w:r>
    </w:p>
    <w:p w:rsidR="00E93746" w:rsidRPr="00AC3540" w:rsidRDefault="00284011" w:rsidP="00E03DE7">
      <w:pPr>
        <w:pStyle w:val="Heading4"/>
        <w:rPr>
          <w:noProof/>
        </w:rPr>
      </w:pPr>
      <w:bookmarkStart w:id="649" w:name="TC_019_006_SYS"/>
      <w:bookmarkStart w:id="650" w:name="TM_019_007_SYS"/>
      <w:r w:rsidRPr="00AC3540">
        <w:rPr>
          <w:noProof/>
        </w:rPr>
        <w:t xml:space="preserve">Report </w:t>
      </w:r>
      <w:r w:rsidR="00E72034" w:rsidRPr="00AC3540">
        <w:rPr>
          <w:noProof/>
        </w:rPr>
        <w:t>the status of each</w:t>
      </w:r>
      <w:r w:rsidRPr="00AC3540">
        <w:rPr>
          <w:noProof/>
        </w:rPr>
        <w:t xml:space="preserve"> event-action </w:t>
      </w:r>
      <w:r w:rsidR="00E72034" w:rsidRPr="00AC3540">
        <w:rPr>
          <w:noProof/>
        </w:rPr>
        <w:t>definition</w:t>
      </w:r>
      <w:bookmarkEnd w:id="649"/>
      <w:bookmarkEnd w:id="650"/>
    </w:p>
    <w:p w:rsidR="00E93746" w:rsidRPr="00AC3540" w:rsidRDefault="00E93746" w:rsidP="00E93746">
      <w:pPr>
        <w:pStyle w:val="requirelevel1"/>
        <w:rPr>
          <w:noProof/>
        </w:rPr>
      </w:pPr>
      <w:r w:rsidRPr="00AC3540">
        <w:rPr>
          <w:noProof/>
        </w:rPr>
        <w:t xml:space="preserve">The event-action subservice capability to </w:t>
      </w:r>
      <w:r w:rsidR="00DD37E5" w:rsidRPr="00AC3540">
        <w:rPr>
          <w:noProof/>
        </w:rPr>
        <w:t>report the status of each event-action definition</w:t>
      </w:r>
      <w:r w:rsidR="001B7AB9" w:rsidRPr="00AC3540">
        <w:rPr>
          <w:noProof/>
        </w:rPr>
        <w:t xml:space="preserve"> </w:t>
      </w:r>
      <w:r w:rsidR="00D4310B" w:rsidRPr="00AC3540">
        <w:rPr>
          <w:noProof/>
        </w:rPr>
        <w:t>shall be declared when specifying that subservice</w:t>
      </w:r>
      <w:r w:rsidRPr="00AC3540">
        <w:rPr>
          <w:noProof/>
        </w:rPr>
        <w:t>.</w:t>
      </w:r>
    </w:p>
    <w:p w:rsidR="00E93746" w:rsidRPr="00AC3540" w:rsidRDefault="00E93746" w:rsidP="009C226B">
      <w:pPr>
        <w:pStyle w:val="NOTE"/>
        <w:rPr>
          <w:noProof/>
        </w:rPr>
      </w:pPr>
      <w:r w:rsidRPr="00AC3540">
        <w:rPr>
          <w:noProof/>
        </w:rPr>
        <w:t xml:space="preserve">The corresponding requests are of message type </w:t>
      </w:r>
      <w:r w:rsidR="00E26372" w:rsidRPr="00AC3540">
        <w:rPr>
          <w:noProof/>
        </w:rPr>
        <w:t>"</w:t>
      </w:r>
      <w:r w:rsidRPr="00AC3540">
        <w:rPr>
          <w:noProof/>
        </w:rPr>
        <w:t xml:space="preserve">TC[19,6] </w:t>
      </w:r>
      <w:r w:rsidR="00DD37E5" w:rsidRPr="00AC3540">
        <w:rPr>
          <w:noProof/>
        </w:rPr>
        <w:t>report the status of each event-action definition</w:t>
      </w:r>
      <w:r w:rsidR="00E26372" w:rsidRPr="00AC3540">
        <w:rPr>
          <w:noProof/>
        </w:rPr>
        <w:t>"</w:t>
      </w:r>
      <w:r w:rsidRPr="00AC3540">
        <w:rPr>
          <w:noProof/>
        </w:rPr>
        <w:t xml:space="preserve">. </w:t>
      </w:r>
      <w:r w:rsidR="00A70B42" w:rsidRPr="00AC3540">
        <w:rPr>
          <w:noProof/>
        </w:rPr>
        <w:t xml:space="preserve">The responses are data reports of message type </w:t>
      </w:r>
      <w:r w:rsidR="00E26372" w:rsidRPr="00AC3540">
        <w:rPr>
          <w:noProof/>
        </w:rPr>
        <w:t>"</w:t>
      </w:r>
      <w:r w:rsidRPr="00AC3540">
        <w:rPr>
          <w:noProof/>
        </w:rPr>
        <w:t xml:space="preserve">TM[19,7] </w:t>
      </w:r>
      <w:r w:rsidR="00284011" w:rsidRPr="00AC3540">
        <w:rPr>
          <w:noProof/>
        </w:rPr>
        <w:t>event-action status report</w:t>
      </w:r>
      <w:r w:rsidR="00E26372" w:rsidRPr="00AC3540">
        <w:rPr>
          <w:noProof/>
        </w:rPr>
        <w:t>"</w:t>
      </w:r>
      <w:r w:rsidRPr="00AC3540">
        <w:rPr>
          <w:noProof/>
        </w:rPr>
        <w:t>.</w:t>
      </w:r>
    </w:p>
    <w:p w:rsidR="00E93746" w:rsidRPr="00AC3540" w:rsidRDefault="00E93746" w:rsidP="00E93746">
      <w:pPr>
        <w:pStyle w:val="requirelevel1"/>
        <w:rPr>
          <w:noProof/>
        </w:rPr>
      </w:pPr>
      <w:r w:rsidRPr="00AC3540">
        <w:rPr>
          <w:noProof/>
        </w:rPr>
        <w:t xml:space="preserve">Each request to </w:t>
      </w:r>
      <w:r w:rsidR="00DD37E5" w:rsidRPr="00AC3540">
        <w:rPr>
          <w:noProof/>
        </w:rPr>
        <w:t>report the status of each event-action definition</w:t>
      </w:r>
      <w:r w:rsidRPr="00AC3540">
        <w:rPr>
          <w:noProof/>
        </w:rPr>
        <w:t xml:space="preserve"> shall contain exactly one instruction to </w:t>
      </w:r>
      <w:r w:rsidR="00DD37E5" w:rsidRPr="00AC3540">
        <w:rPr>
          <w:noProof/>
        </w:rPr>
        <w:t>report the status of each event-action definition</w:t>
      </w:r>
      <w:r w:rsidRPr="00AC3540">
        <w:rPr>
          <w:noProof/>
        </w:rPr>
        <w:t>.</w:t>
      </w:r>
    </w:p>
    <w:p w:rsidR="00E93746" w:rsidRPr="00AC3540" w:rsidRDefault="00E93746" w:rsidP="009C226B">
      <w:pPr>
        <w:pStyle w:val="NOTE"/>
        <w:rPr>
          <w:noProof/>
        </w:rPr>
      </w:pPr>
      <w:r w:rsidRPr="00AC3540">
        <w:rPr>
          <w:noProof/>
        </w:rPr>
        <w:t xml:space="preserve">The instructions to </w:t>
      </w:r>
      <w:r w:rsidR="00DD37E5" w:rsidRPr="00AC3540">
        <w:rPr>
          <w:noProof/>
        </w:rPr>
        <w:t>report the status of each event-action definition</w:t>
      </w:r>
      <w:r w:rsidRPr="00AC3540">
        <w:rPr>
          <w:noProof/>
        </w:rPr>
        <w:t xml:space="preserve"> contain no argument.</w:t>
      </w:r>
    </w:p>
    <w:p w:rsidR="00E93746" w:rsidRPr="00AC3540" w:rsidRDefault="00E93746" w:rsidP="00FE77BA">
      <w:pPr>
        <w:pStyle w:val="requirelevel1"/>
        <w:rPr>
          <w:noProof/>
        </w:rPr>
      </w:pPr>
      <w:r w:rsidRPr="00AC3540">
        <w:rPr>
          <w:noProof/>
        </w:rPr>
        <w:lastRenderedPageBreak/>
        <w:t xml:space="preserve">For each valid instruction to </w:t>
      </w:r>
      <w:r w:rsidR="00DD37E5" w:rsidRPr="00AC3540">
        <w:rPr>
          <w:noProof/>
        </w:rPr>
        <w:t>report the status of each event-action definition</w:t>
      </w:r>
      <w:r w:rsidRPr="00AC3540">
        <w:rPr>
          <w:noProof/>
        </w:rPr>
        <w:t>, the event-action subservice shall</w:t>
      </w:r>
      <w:r w:rsidR="00FE77BA" w:rsidRPr="00AC3540">
        <w:rPr>
          <w:noProof/>
        </w:rPr>
        <w:t xml:space="preserve"> </w:t>
      </w:r>
      <w:r w:rsidRPr="00AC3540">
        <w:rPr>
          <w:noProof/>
        </w:rPr>
        <w:t xml:space="preserve">generate, for each event-action definition, a single event-action </w:t>
      </w:r>
      <w:r w:rsidR="00FE77BA" w:rsidRPr="00AC3540">
        <w:rPr>
          <w:noProof/>
        </w:rPr>
        <w:t xml:space="preserve">status </w:t>
      </w:r>
      <w:r w:rsidRPr="00AC3540">
        <w:rPr>
          <w:noProof/>
        </w:rPr>
        <w:t>notification that includes:</w:t>
      </w:r>
    </w:p>
    <w:p w:rsidR="00DA5CEB" w:rsidRPr="00AC3540" w:rsidRDefault="00DA5CEB" w:rsidP="00FE77BA">
      <w:pPr>
        <w:pStyle w:val="requirelevel2"/>
        <w:rPr>
          <w:noProof/>
        </w:rPr>
      </w:pPr>
      <w:r w:rsidRPr="00AC3540">
        <w:rPr>
          <w:noProof/>
        </w:rPr>
        <w:t xml:space="preserve">the </w:t>
      </w:r>
      <w:r w:rsidR="00162F67" w:rsidRPr="00AC3540">
        <w:rPr>
          <w:noProof/>
        </w:rPr>
        <w:t xml:space="preserve">system </w:t>
      </w:r>
      <w:r w:rsidR="00805C77" w:rsidRPr="00AC3540">
        <w:rPr>
          <w:noProof/>
        </w:rPr>
        <w:t>identifier of the event definition</w:t>
      </w:r>
      <w:r w:rsidRPr="00AC3540">
        <w:rPr>
          <w:noProof/>
        </w:rPr>
        <w:t>;</w:t>
      </w:r>
    </w:p>
    <w:p w:rsidR="00DA5CEB" w:rsidRPr="00AC3540" w:rsidRDefault="00DA5CEB" w:rsidP="00FE77BA">
      <w:pPr>
        <w:pStyle w:val="requirelevel2"/>
        <w:rPr>
          <w:noProof/>
        </w:rPr>
      </w:pPr>
      <w:r w:rsidRPr="00AC3540">
        <w:rPr>
          <w:noProof/>
        </w:rPr>
        <w:t>the event-action status.</w:t>
      </w:r>
    </w:p>
    <w:p w:rsidR="00AF338E" w:rsidRPr="00AC3540" w:rsidRDefault="003C0660" w:rsidP="009C226B">
      <w:pPr>
        <w:pStyle w:val="NOTE"/>
        <w:rPr>
          <w:noProof/>
        </w:rPr>
      </w:pPr>
      <w:r w:rsidRPr="00AC3540">
        <w:rPr>
          <w:noProof/>
        </w:rPr>
        <w:t>F</w:t>
      </w:r>
      <w:r w:rsidR="00AF338E" w:rsidRPr="00AC3540">
        <w:rPr>
          <w:noProof/>
        </w:rPr>
        <w:t>or</w:t>
      </w:r>
      <w:r w:rsidR="0043357E" w:rsidRPr="00AC3540">
        <w:rPr>
          <w:noProof/>
        </w:rPr>
        <w:t xml:space="preserve"> </w:t>
      </w:r>
      <w:r w:rsidR="000F26D0" w:rsidRPr="00AC3540">
        <w:rPr>
          <w:noProof/>
        </w:rPr>
        <w:t xml:space="preserve">the </w:t>
      </w:r>
      <w:r w:rsidR="00805C77" w:rsidRPr="00AC3540">
        <w:rPr>
          <w:noProof/>
        </w:rPr>
        <w:t>identifier of the event definition</w:t>
      </w:r>
      <w:r w:rsidR="00AF338E" w:rsidRPr="00AC3540">
        <w:rPr>
          <w:noProof/>
        </w:rPr>
        <w:t>, see requirement</w:t>
      </w:r>
      <w:r w:rsidR="000F26D0" w:rsidRPr="00AC3540">
        <w:rPr>
          <w:noProof/>
        </w:rPr>
        <w:t xml:space="preserve"> </w:t>
      </w:r>
      <w:r w:rsidR="000F26D0" w:rsidRPr="00AC3540">
        <w:rPr>
          <w:noProof/>
        </w:rPr>
        <w:fldChar w:fldCharType="begin"/>
      </w:r>
      <w:r w:rsidR="000F26D0" w:rsidRPr="00AC3540">
        <w:rPr>
          <w:noProof/>
        </w:rPr>
        <w:instrText xml:space="preserve"> REF _Ref425950152 \r \h </w:instrText>
      </w:r>
      <w:r w:rsidR="000F26D0" w:rsidRPr="00AC3540">
        <w:rPr>
          <w:noProof/>
        </w:rPr>
      </w:r>
      <w:r w:rsidR="000F26D0" w:rsidRPr="00AC3540">
        <w:rPr>
          <w:noProof/>
        </w:rPr>
        <w:fldChar w:fldCharType="separate"/>
      </w:r>
      <w:r w:rsidR="008A478B">
        <w:rPr>
          <w:noProof/>
        </w:rPr>
        <w:t>6.19.4b.1</w:t>
      </w:r>
      <w:r w:rsidR="000F26D0" w:rsidRPr="00AC3540">
        <w:rPr>
          <w:noProof/>
        </w:rPr>
        <w:fldChar w:fldCharType="end"/>
      </w:r>
      <w:r w:rsidR="00AF338E" w:rsidRPr="00AC3540">
        <w:rPr>
          <w:noProof/>
        </w:rPr>
        <w:t>.</w:t>
      </w:r>
    </w:p>
    <w:p w:rsidR="00AF338E" w:rsidRPr="00AC3540" w:rsidRDefault="00AF338E" w:rsidP="00AF338E">
      <w:pPr>
        <w:pStyle w:val="requirelevel1"/>
        <w:rPr>
          <w:noProof/>
        </w:rPr>
      </w:pPr>
      <w:r w:rsidRPr="00AC3540">
        <w:rPr>
          <w:noProof/>
        </w:rPr>
        <w:t xml:space="preserve">For each valid request to </w:t>
      </w:r>
      <w:r w:rsidR="00DD37E5" w:rsidRPr="00AC3540">
        <w:rPr>
          <w:noProof/>
        </w:rPr>
        <w:t>report the status of each event-action definition</w:t>
      </w:r>
      <w:r w:rsidRPr="00AC3540">
        <w:rPr>
          <w:noProof/>
        </w:rPr>
        <w:t xml:space="preserve">, the event-action subservice shall generate a single </w:t>
      </w:r>
      <w:r w:rsidR="00284011" w:rsidRPr="00AC3540">
        <w:rPr>
          <w:noProof/>
        </w:rPr>
        <w:t>event-action status report</w:t>
      </w:r>
      <w:r w:rsidRPr="00AC3540">
        <w:rPr>
          <w:noProof/>
        </w:rPr>
        <w:t xml:space="preserve"> that includes all related event-action </w:t>
      </w:r>
      <w:r w:rsidR="00FE77BA" w:rsidRPr="00AC3540">
        <w:rPr>
          <w:noProof/>
        </w:rPr>
        <w:t xml:space="preserve">status </w:t>
      </w:r>
      <w:r w:rsidRPr="00AC3540">
        <w:rPr>
          <w:noProof/>
        </w:rPr>
        <w:t>notifications.</w:t>
      </w:r>
    </w:p>
    <w:p w:rsidR="00A83A48" w:rsidRPr="00AC3540" w:rsidRDefault="00A83A48" w:rsidP="00E03DE7">
      <w:pPr>
        <w:pStyle w:val="Heading4"/>
        <w:rPr>
          <w:noProof/>
        </w:rPr>
      </w:pPr>
      <w:bookmarkStart w:id="651" w:name="TC_019_010_SYS"/>
      <w:bookmarkStart w:id="652" w:name="TM_019_011_SYS"/>
      <w:r w:rsidRPr="00AC3540">
        <w:rPr>
          <w:noProof/>
        </w:rPr>
        <w:t>Report event-action definitions</w:t>
      </w:r>
      <w:bookmarkEnd w:id="651"/>
      <w:bookmarkEnd w:id="652"/>
    </w:p>
    <w:p w:rsidR="00A83A48" w:rsidRPr="00AC3540" w:rsidRDefault="00A83A48" w:rsidP="00A83A48">
      <w:pPr>
        <w:pStyle w:val="requirelevel1"/>
        <w:rPr>
          <w:noProof/>
        </w:rPr>
      </w:pPr>
      <w:r w:rsidRPr="00AC3540">
        <w:rPr>
          <w:noProof/>
        </w:rPr>
        <w:t xml:space="preserve">The event-action subservice capability to </w:t>
      </w:r>
      <w:r w:rsidR="005F7A6E" w:rsidRPr="00AC3540">
        <w:rPr>
          <w:noProof/>
        </w:rPr>
        <w:t>report event-action definitions</w:t>
      </w:r>
      <w:r w:rsidR="001B7AB9" w:rsidRPr="00AC3540">
        <w:rPr>
          <w:noProof/>
        </w:rPr>
        <w:t xml:space="preserve"> </w:t>
      </w:r>
      <w:r w:rsidR="00D4310B" w:rsidRPr="00AC3540">
        <w:rPr>
          <w:noProof/>
        </w:rPr>
        <w:t>shall be declared when specifying that subservice</w:t>
      </w:r>
      <w:r w:rsidRPr="00AC3540">
        <w:rPr>
          <w:noProof/>
        </w:rPr>
        <w:t>.</w:t>
      </w:r>
    </w:p>
    <w:p w:rsidR="00A83A48" w:rsidRPr="00AC3540" w:rsidRDefault="00A83A48" w:rsidP="00B8519B">
      <w:pPr>
        <w:pStyle w:val="NOTEnumbered"/>
        <w:numPr>
          <w:ilvl w:val="1"/>
          <w:numId w:val="184"/>
        </w:numPr>
        <w:rPr>
          <w:noProof/>
        </w:rPr>
      </w:pPr>
      <w:r w:rsidRPr="00AC3540">
        <w:rPr>
          <w:noProof/>
        </w:rPr>
        <w:t xml:space="preserve">The corresponding requests are of message type </w:t>
      </w:r>
      <w:r w:rsidR="00E26372" w:rsidRPr="00AC3540">
        <w:rPr>
          <w:noProof/>
        </w:rPr>
        <w:t>"</w:t>
      </w:r>
      <w:r w:rsidRPr="00AC3540">
        <w:rPr>
          <w:noProof/>
        </w:rPr>
        <w:t xml:space="preserve">TC[19,10] </w:t>
      </w:r>
      <w:r w:rsidR="005F7A6E" w:rsidRPr="00AC3540">
        <w:rPr>
          <w:noProof/>
        </w:rPr>
        <w:t>report event-action definitions</w:t>
      </w:r>
      <w:r w:rsidR="00E26372" w:rsidRPr="00AC3540">
        <w:rPr>
          <w:noProof/>
        </w:rPr>
        <w:t>"</w:t>
      </w:r>
      <w:r w:rsidRPr="00AC3540">
        <w:rPr>
          <w:noProof/>
        </w:rPr>
        <w:t xml:space="preserve">. The responses are </w:t>
      </w:r>
      <w:r w:rsidR="00AF44F4" w:rsidRPr="00AC3540">
        <w:rPr>
          <w:noProof/>
        </w:rPr>
        <w:t>data</w:t>
      </w:r>
      <w:r w:rsidRPr="00AC3540">
        <w:rPr>
          <w:noProof/>
        </w:rPr>
        <w:t xml:space="preserve"> reports of message type </w:t>
      </w:r>
      <w:r w:rsidR="00E26372" w:rsidRPr="00AC3540">
        <w:rPr>
          <w:noProof/>
        </w:rPr>
        <w:t>"</w:t>
      </w:r>
      <w:r w:rsidRPr="00AC3540">
        <w:rPr>
          <w:noProof/>
        </w:rPr>
        <w:t>TM[19,11] event-action definition report</w:t>
      </w:r>
      <w:r w:rsidR="00E26372" w:rsidRPr="00AC3540">
        <w:rPr>
          <w:noProof/>
        </w:rPr>
        <w:t>"</w:t>
      </w:r>
      <w:r w:rsidRPr="00AC3540">
        <w:rPr>
          <w:noProof/>
        </w:rPr>
        <w:t>.</w:t>
      </w:r>
    </w:p>
    <w:p w:rsidR="007A094C" w:rsidRPr="00AC3540" w:rsidRDefault="007A094C" w:rsidP="00B8519B">
      <w:pPr>
        <w:pStyle w:val="NOTEnumbered"/>
        <w:numPr>
          <w:ilvl w:val="1"/>
          <w:numId w:val="184"/>
        </w:numPr>
        <w:rPr>
          <w:noProof/>
        </w:rPr>
      </w:pPr>
      <w:r w:rsidRPr="00AC3540">
        <w:rPr>
          <w:noProof/>
        </w:rPr>
        <w:t xml:space="preserve">That capability requires the capability for that subservice to add event-action definitions, refer to clause </w:t>
      </w:r>
      <w:r w:rsidRPr="00AC3540">
        <w:rPr>
          <w:noProof/>
        </w:rPr>
        <w:fldChar w:fldCharType="begin"/>
      </w:r>
      <w:r w:rsidRPr="00AC3540">
        <w:rPr>
          <w:noProof/>
        </w:rPr>
        <w:instrText xml:space="preserve"> REF TC_019_001_SYS \n \h  \* MERGEFORMAT </w:instrText>
      </w:r>
      <w:r w:rsidRPr="00AC3540">
        <w:rPr>
          <w:noProof/>
        </w:rPr>
      </w:r>
      <w:r w:rsidRPr="00AC3540">
        <w:rPr>
          <w:noProof/>
        </w:rPr>
        <w:fldChar w:fldCharType="separate"/>
      </w:r>
      <w:r w:rsidR="008A478B">
        <w:rPr>
          <w:noProof/>
        </w:rPr>
        <w:t>6.19.8.1</w:t>
      </w:r>
      <w:r w:rsidRPr="00AC3540">
        <w:rPr>
          <w:noProof/>
        </w:rPr>
        <w:fldChar w:fldCharType="end"/>
      </w:r>
      <w:r w:rsidRPr="00AC3540">
        <w:rPr>
          <w:noProof/>
        </w:rPr>
        <w:t>.</w:t>
      </w:r>
    </w:p>
    <w:p w:rsidR="00DE16FF" w:rsidRPr="00AC3540" w:rsidRDefault="00DE16FF" w:rsidP="00DE16FF">
      <w:pPr>
        <w:pStyle w:val="requirelevel1"/>
        <w:rPr>
          <w:noProof/>
        </w:rPr>
      </w:pPr>
      <w:r w:rsidRPr="00AC3540">
        <w:rPr>
          <w:noProof/>
        </w:rPr>
        <w:t xml:space="preserve">Each request to </w:t>
      </w:r>
      <w:r w:rsidR="005F7A6E" w:rsidRPr="00AC3540">
        <w:rPr>
          <w:noProof/>
        </w:rPr>
        <w:t>report event-action definitions</w:t>
      </w:r>
      <w:r w:rsidRPr="00AC3540">
        <w:rPr>
          <w:noProof/>
        </w:rPr>
        <w:t xml:space="preserve"> </w:t>
      </w:r>
      <w:r w:rsidR="008F0C7E" w:rsidRPr="00AC3540">
        <w:rPr>
          <w:noProof/>
        </w:rPr>
        <w:t>shall contain</w:t>
      </w:r>
      <w:r w:rsidRPr="00AC3540">
        <w:rPr>
          <w:noProof/>
        </w:rPr>
        <w:t>:</w:t>
      </w:r>
    </w:p>
    <w:p w:rsidR="00DE16FF" w:rsidRPr="00AC3540" w:rsidRDefault="00DE16FF" w:rsidP="00DE16FF">
      <w:pPr>
        <w:pStyle w:val="requirelevel2"/>
        <w:rPr>
          <w:noProof/>
        </w:rPr>
      </w:pPr>
      <w:r w:rsidRPr="00AC3540">
        <w:rPr>
          <w:noProof/>
        </w:rPr>
        <w:t>one or more instructions to report an event-action definition, or</w:t>
      </w:r>
    </w:p>
    <w:p w:rsidR="00DE16FF" w:rsidRPr="00AC3540" w:rsidRDefault="00DE16FF" w:rsidP="00DE16FF">
      <w:pPr>
        <w:pStyle w:val="requirelevel2"/>
        <w:rPr>
          <w:noProof/>
        </w:rPr>
      </w:pPr>
      <w:r w:rsidRPr="00AC3540">
        <w:rPr>
          <w:noProof/>
        </w:rPr>
        <w:t>exactly one instruction to report all event-action definitions.</w:t>
      </w:r>
    </w:p>
    <w:p w:rsidR="00DE16FF" w:rsidRPr="00AC3540" w:rsidRDefault="00DE16FF" w:rsidP="009C226B">
      <w:pPr>
        <w:pStyle w:val="NOTE"/>
        <w:rPr>
          <w:noProof/>
        </w:rPr>
      </w:pPr>
      <w:r w:rsidRPr="00AC3540">
        <w:rPr>
          <w:noProof/>
        </w:rPr>
        <w:t>The instructions to report all event-action definitions contain no argument.</w:t>
      </w:r>
    </w:p>
    <w:p w:rsidR="00DE16FF" w:rsidRPr="00AC3540" w:rsidRDefault="00DE16FF" w:rsidP="00A83A48">
      <w:pPr>
        <w:pStyle w:val="requirelevel1"/>
        <w:rPr>
          <w:noProof/>
        </w:rPr>
      </w:pPr>
      <w:r w:rsidRPr="00AC3540">
        <w:rPr>
          <w:noProof/>
        </w:rPr>
        <w:t xml:space="preserve">Each instruction to report an event-action definition </w:t>
      </w:r>
      <w:r w:rsidR="008F0C7E" w:rsidRPr="00AC3540">
        <w:rPr>
          <w:noProof/>
        </w:rPr>
        <w:t>shall contain</w:t>
      </w:r>
      <w:r w:rsidRPr="00AC3540">
        <w:rPr>
          <w:noProof/>
        </w:rPr>
        <w:t>:</w:t>
      </w:r>
    </w:p>
    <w:p w:rsidR="00DE16FF" w:rsidRPr="00AC3540" w:rsidRDefault="00DE16FF" w:rsidP="00DE16FF">
      <w:pPr>
        <w:pStyle w:val="requirelevel2"/>
        <w:tabs>
          <w:tab w:val="clear" w:pos="3119"/>
          <w:tab w:val="num" w:pos="3294"/>
        </w:tabs>
        <w:rPr>
          <w:noProof/>
        </w:rPr>
      </w:pPr>
      <w:r w:rsidRPr="00AC3540">
        <w:rPr>
          <w:noProof/>
        </w:rPr>
        <w:t xml:space="preserve">the </w:t>
      </w:r>
      <w:r w:rsidR="00162F67" w:rsidRPr="00AC3540">
        <w:rPr>
          <w:noProof/>
        </w:rPr>
        <w:t xml:space="preserve">system </w:t>
      </w:r>
      <w:r w:rsidR="00805C77" w:rsidRPr="00AC3540">
        <w:rPr>
          <w:noProof/>
        </w:rPr>
        <w:t>identifier of the event definition</w:t>
      </w:r>
      <w:r w:rsidRPr="00AC3540">
        <w:rPr>
          <w:noProof/>
        </w:rPr>
        <w:t>.</w:t>
      </w:r>
    </w:p>
    <w:p w:rsidR="00162F67" w:rsidRPr="00AC3540" w:rsidRDefault="00162F67" w:rsidP="00162F67">
      <w:pPr>
        <w:pStyle w:val="NOTE"/>
        <w:rPr>
          <w:noProof/>
        </w:rPr>
      </w:pPr>
      <w:r w:rsidRPr="00AC3540">
        <w:rPr>
          <w:noProof/>
        </w:rPr>
        <w:t xml:space="preserve">For the system identifier of the event definition, refer to requirement </w:t>
      </w:r>
      <w:r w:rsidRPr="00AC3540">
        <w:rPr>
          <w:noProof/>
        </w:rPr>
        <w:fldChar w:fldCharType="begin"/>
      </w:r>
      <w:r w:rsidRPr="00AC3540">
        <w:rPr>
          <w:noProof/>
        </w:rPr>
        <w:instrText xml:space="preserve"> REF _Ref425950152 \r \h </w:instrText>
      </w:r>
      <w:r w:rsidRPr="00AC3540">
        <w:rPr>
          <w:noProof/>
        </w:rPr>
      </w:r>
      <w:r w:rsidRPr="00AC3540">
        <w:rPr>
          <w:noProof/>
        </w:rPr>
        <w:fldChar w:fldCharType="separate"/>
      </w:r>
      <w:r w:rsidR="008A478B">
        <w:rPr>
          <w:noProof/>
        </w:rPr>
        <w:t>6.19.4b.1</w:t>
      </w:r>
      <w:r w:rsidRPr="00AC3540">
        <w:rPr>
          <w:noProof/>
        </w:rPr>
        <w:fldChar w:fldCharType="end"/>
      </w:r>
      <w:r w:rsidRPr="00AC3540">
        <w:rPr>
          <w:noProof/>
        </w:rPr>
        <w:t>.</w:t>
      </w:r>
    </w:p>
    <w:p w:rsidR="00DE16FF" w:rsidRPr="00AC3540" w:rsidRDefault="00DE16FF" w:rsidP="00DE16FF">
      <w:pPr>
        <w:pStyle w:val="requirelevel1"/>
        <w:rPr>
          <w:noProof/>
        </w:rPr>
      </w:pPr>
      <w:r w:rsidRPr="00AC3540">
        <w:rPr>
          <w:noProof/>
        </w:rPr>
        <w:t>The event-action subservice shall reject any instruction to report an event-action definition if:</w:t>
      </w:r>
    </w:p>
    <w:p w:rsidR="00DE16FF" w:rsidRPr="00AC3540" w:rsidRDefault="00DE16FF" w:rsidP="00DE16FF">
      <w:pPr>
        <w:pStyle w:val="requirelevel2"/>
        <w:rPr>
          <w:noProof/>
        </w:rPr>
      </w:pPr>
      <w:r w:rsidRPr="00AC3540">
        <w:rPr>
          <w:noProof/>
        </w:rPr>
        <w:t>that instruction refers to an unknown event-action definition.</w:t>
      </w:r>
    </w:p>
    <w:p w:rsidR="00DE16FF" w:rsidRPr="00AC3540" w:rsidRDefault="00DE16FF" w:rsidP="00DE16FF">
      <w:pPr>
        <w:pStyle w:val="requirelevel1"/>
        <w:rPr>
          <w:noProof/>
        </w:rPr>
      </w:pPr>
      <w:r w:rsidRPr="00AC3540">
        <w:rPr>
          <w:noProof/>
        </w:rPr>
        <w:t>For each instruction to report an event-action definition that it rejects, the event-action subservice shall generate the failed start of execution notification for that instruction.</w:t>
      </w:r>
    </w:p>
    <w:p w:rsidR="00DE16FF" w:rsidRPr="00AC3540" w:rsidRDefault="00DE16FF" w:rsidP="00DE16FF">
      <w:pPr>
        <w:pStyle w:val="requirelevel1"/>
        <w:rPr>
          <w:noProof/>
        </w:rPr>
      </w:pPr>
      <w:r w:rsidRPr="00AC3540">
        <w:rPr>
          <w:noProof/>
        </w:rPr>
        <w:t xml:space="preserve">The event-action subservice shall process any valid instruction that is contained within a request to </w:t>
      </w:r>
      <w:r w:rsidR="005F7A6E" w:rsidRPr="00AC3540">
        <w:rPr>
          <w:noProof/>
        </w:rPr>
        <w:t>report event-action definitions</w:t>
      </w:r>
      <w:r w:rsidRPr="00AC3540">
        <w:rPr>
          <w:noProof/>
        </w:rPr>
        <w:t xml:space="preserve"> regardless of the presence of faulty instructions.</w:t>
      </w:r>
    </w:p>
    <w:p w:rsidR="00DE16FF" w:rsidRPr="00AC3540" w:rsidRDefault="00DE16FF" w:rsidP="00DA092B">
      <w:pPr>
        <w:pStyle w:val="requirelevel1"/>
        <w:rPr>
          <w:noProof/>
        </w:rPr>
      </w:pPr>
      <w:bookmarkStart w:id="653" w:name="_Ref425955396"/>
      <w:r w:rsidRPr="00AC3540">
        <w:rPr>
          <w:noProof/>
        </w:rPr>
        <w:t>For each valid instruction to report an event-action definition, the event-action subservice shall generate a single event-action definition notification that includes:</w:t>
      </w:r>
      <w:bookmarkEnd w:id="653"/>
    </w:p>
    <w:p w:rsidR="00DE16FF" w:rsidRPr="00AC3540" w:rsidRDefault="00DE16FF" w:rsidP="00DE16FF">
      <w:pPr>
        <w:pStyle w:val="requirelevel2"/>
        <w:rPr>
          <w:noProof/>
        </w:rPr>
      </w:pPr>
      <w:r w:rsidRPr="00AC3540">
        <w:rPr>
          <w:noProof/>
        </w:rPr>
        <w:t xml:space="preserve">the </w:t>
      </w:r>
      <w:r w:rsidR="00162F67" w:rsidRPr="00AC3540">
        <w:rPr>
          <w:noProof/>
        </w:rPr>
        <w:t xml:space="preserve">system </w:t>
      </w:r>
      <w:r w:rsidR="00805C77" w:rsidRPr="00AC3540">
        <w:rPr>
          <w:noProof/>
        </w:rPr>
        <w:t>identifier of the event definition</w:t>
      </w:r>
      <w:r w:rsidRPr="00AC3540">
        <w:rPr>
          <w:noProof/>
        </w:rPr>
        <w:t>;</w:t>
      </w:r>
    </w:p>
    <w:p w:rsidR="00DE16FF" w:rsidRPr="00AC3540" w:rsidRDefault="00DE16FF" w:rsidP="00DE16FF">
      <w:pPr>
        <w:pStyle w:val="requirelevel2"/>
        <w:rPr>
          <w:noProof/>
        </w:rPr>
      </w:pPr>
      <w:r w:rsidRPr="00AC3540">
        <w:rPr>
          <w:noProof/>
        </w:rPr>
        <w:t>the event-action status;</w:t>
      </w:r>
    </w:p>
    <w:p w:rsidR="00DE16FF" w:rsidRPr="00AC3540" w:rsidRDefault="00DE16FF" w:rsidP="00DE16FF">
      <w:pPr>
        <w:pStyle w:val="requirelevel2"/>
        <w:rPr>
          <w:noProof/>
        </w:rPr>
      </w:pPr>
      <w:r w:rsidRPr="00AC3540">
        <w:rPr>
          <w:noProof/>
        </w:rPr>
        <w:lastRenderedPageBreak/>
        <w:t>the action consisting of the request to release when the event report is detected.</w:t>
      </w:r>
    </w:p>
    <w:p w:rsidR="00E44A96" w:rsidRPr="00AC3540" w:rsidRDefault="00E44A96" w:rsidP="009C226B">
      <w:pPr>
        <w:pStyle w:val="NOTE"/>
        <w:rPr>
          <w:noProof/>
        </w:rPr>
      </w:pPr>
      <w:r w:rsidRPr="00AC3540">
        <w:rPr>
          <w:noProof/>
        </w:rPr>
        <w:t xml:space="preserve">For the </w:t>
      </w:r>
      <w:r w:rsidR="00162F67" w:rsidRPr="00AC3540">
        <w:rPr>
          <w:noProof/>
        </w:rPr>
        <w:t xml:space="preserve">system </w:t>
      </w:r>
      <w:r w:rsidR="00805C77" w:rsidRPr="00AC3540">
        <w:rPr>
          <w:noProof/>
        </w:rPr>
        <w:t>identifier of the event definition</w:t>
      </w:r>
      <w:r w:rsidRPr="00AC3540">
        <w:rPr>
          <w:noProof/>
        </w:rPr>
        <w:t xml:space="preserve">, </w:t>
      </w:r>
      <w:r w:rsidR="00162F67" w:rsidRPr="00AC3540">
        <w:rPr>
          <w:noProof/>
        </w:rPr>
        <w:t>refer to requirement</w:t>
      </w:r>
      <w:r w:rsidRPr="00AC3540">
        <w:rPr>
          <w:noProof/>
        </w:rPr>
        <w:t xml:space="preserve"> </w:t>
      </w:r>
      <w:r w:rsidRPr="00AC3540">
        <w:rPr>
          <w:noProof/>
        </w:rPr>
        <w:fldChar w:fldCharType="begin"/>
      </w:r>
      <w:r w:rsidRPr="00AC3540">
        <w:rPr>
          <w:noProof/>
        </w:rPr>
        <w:instrText xml:space="preserve"> REF _Ref425950152 \r \h </w:instrText>
      </w:r>
      <w:r w:rsidRPr="00AC3540">
        <w:rPr>
          <w:noProof/>
        </w:rPr>
      </w:r>
      <w:r w:rsidRPr="00AC3540">
        <w:rPr>
          <w:noProof/>
        </w:rPr>
        <w:fldChar w:fldCharType="separate"/>
      </w:r>
      <w:r w:rsidR="008A478B">
        <w:rPr>
          <w:noProof/>
        </w:rPr>
        <w:t>6.19.4b.1</w:t>
      </w:r>
      <w:r w:rsidRPr="00AC3540">
        <w:rPr>
          <w:noProof/>
        </w:rPr>
        <w:fldChar w:fldCharType="end"/>
      </w:r>
      <w:r w:rsidRPr="00AC3540">
        <w:rPr>
          <w:noProof/>
        </w:rPr>
        <w:t>.</w:t>
      </w:r>
    </w:p>
    <w:p w:rsidR="00E44A96" w:rsidRPr="00AC3540" w:rsidRDefault="00DE16FF" w:rsidP="008174A9">
      <w:pPr>
        <w:pStyle w:val="requirelevel1"/>
        <w:rPr>
          <w:noProof/>
        </w:rPr>
      </w:pPr>
      <w:r w:rsidRPr="00AC3540">
        <w:rPr>
          <w:noProof/>
        </w:rPr>
        <w:t>For each valid instruction to report all event-action definitions, the event-ac</w:t>
      </w:r>
      <w:r w:rsidR="00805C77" w:rsidRPr="00AC3540">
        <w:rPr>
          <w:noProof/>
        </w:rPr>
        <w:t xml:space="preserve">tion subservice shall generate </w:t>
      </w:r>
      <w:r w:rsidRPr="00AC3540">
        <w:rPr>
          <w:noProof/>
        </w:rPr>
        <w:t>a single event-action definition notification</w:t>
      </w:r>
      <w:r w:rsidR="00805C77" w:rsidRPr="00AC3540">
        <w:rPr>
          <w:noProof/>
        </w:rPr>
        <w:t xml:space="preserve"> for each event-action definition</w:t>
      </w:r>
      <w:r w:rsidR="00507002" w:rsidRPr="00AC3540">
        <w:rPr>
          <w:noProof/>
        </w:rPr>
        <w:t>.</w:t>
      </w:r>
    </w:p>
    <w:p w:rsidR="00E44A96" w:rsidRPr="00AC3540" w:rsidRDefault="00E44A96" w:rsidP="009C226B">
      <w:pPr>
        <w:pStyle w:val="NOTE"/>
        <w:rPr>
          <w:noProof/>
        </w:rPr>
      </w:pPr>
      <w:r w:rsidRPr="00AC3540">
        <w:rPr>
          <w:noProof/>
        </w:rPr>
        <w:t xml:space="preserve">For the </w:t>
      </w:r>
      <w:r w:rsidR="00507002" w:rsidRPr="00AC3540">
        <w:rPr>
          <w:noProof/>
        </w:rPr>
        <w:t xml:space="preserve">content of the </w:t>
      </w:r>
      <w:r w:rsidRPr="00AC3540">
        <w:rPr>
          <w:noProof/>
        </w:rPr>
        <w:t xml:space="preserve">event-action definition </w:t>
      </w:r>
      <w:r w:rsidR="00507002" w:rsidRPr="00AC3540">
        <w:rPr>
          <w:noProof/>
        </w:rPr>
        <w:t>notification</w:t>
      </w:r>
      <w:r w:rsidRPr="00AC3540">
        <w:rPr>
          <w:noProof/>
        </w:rPr>
        <w:t>, see</w:t>
      </w:r>
      <w:r w:rsidR="00507002" w:rsidRPr="00AC3540">
        <w:rPr>
          <w:noProof/>
        </w:rPr>
        <w:t xml:space="preserve"> </w:t>
      </w:r>
      <w:r w:rsidR="00507002" w:rsidRPr="00AC3540">
        <w:rPr>
          <w:noProof/>
        </w:rPr>
        <w:fldChar w:fldCharType="begin"/>
      </w:r>
      <w:r w:rsidR="00507002" w:rsidRPr="00AC3540">
        <w:rPr>
          <w:noProof/>
        </w:rPr>
        <w:instrText xml:space="preserve"> REF _Ref425955396 \w \h </w:instrText>
      </w:r>
      <w:r w:rsidR="00507002" w:rsidRPr="00AC3540">
        <w:rPr>
          <w:noProof/>
        </w:rPr>
      </w:r>
      <w:r w:rsidR="00507002" w:rsidRPr="00AC3540">
        <w:rPr>
          <w:noProof/>
        </w:rPr>
        <w:fldChar w:fldCharType="separate"/>
      </w:r>
      <w:r w:rsidR="008A478B">
        <w:rPr>
          <w:noProof/>
        </w:rPr>
        <w:t>6.19.8.6g</w:t>
      </w:r>
      <w:r w:rsidR="00507002" w:rsidRPr="00AC3540">
        <w:rPr>
          <w:noProof/>
        </w:rPr>
        <w:fldChar w:fldCharType="end"/>
      </w:r>
      <w:r w:rsidRPr="00AC3540">
        <w:rPr>
          <w:noProof/>
        </w:rPr>
        <w:t>.</w:t>
      </w:r>
    </w:p>
    <w:p w:rsidR="00A83A48" w:rsidRPr="00AC3540" w:rsidRDefault="00A83A48" w:rsidP="00A83A48">
      <w:pPr>
        <w:pStyle w:val="requirelevel1"/>
        <w:rPr>
          <w:noProof/>
        </w:rPr>
      </w:pPr>
      <w:r w:rsidRPr="00AC3540">
        <w:rPr>
          <w:noProof/>
        </w:rPr>
        <w:t xml:space="preserve">For each valid request to report event-action </w:t>
      </w:r>
      <w:r w:rsidR="00E44A96" w:rsidRPr="00AC3540">
        <w:rPr>
          <w:noProof/>
        </w:rPr>
        <w:t>definitions</w:t>
      </w:r>
      <w:r w:rsidRPr="00AC3540">
        <w:rPr>
          <w:noProof/>
        </w:rPr>
        <w:t xml:space="preserve">, the event-action subservice shall generate a single event-action </w:t>
      </w:r>
      <w:r w:rsidR="00E44A96" w:rsidRPr="00AC3540">
        <w:rPr>
          <w:noProof/>
        </w:rPr>
        <w:t>definition</w:t>
      </w:r>
      <w:r w:rsidRPr="00AC3540">
        <w:rPr>
          <w:noProof/>
        </w:rPr>
        <w:t xml:space="preserve"> report that includes all related event-action </w:t>
      </w:r>
      <w:r w:rsidR="00E44A96" w:rsidRPr="00AC3540">
        <w:rPr>
          <w:noProof/>
        </w:rPr>
        <w:t>definition</w:t>
      </w:r>
      <w:r w:rsidRPr="00AC3540">
        <w:rPr>
          <w:noProof/>
        </w:rPr>
        <w:t xml:space="preserve"> notifications.</w:t>
      </w:r>
    </w:p>
    <w:p w:rsidR="00DA5CEB" w:rsidRPr="00AC3540" w:rsidRDefault="00DA5CEB" w:rsidP="00DA5CEB">
      <w:pPr>
        <w:pStyle w:val="Heading3"/>
        <w:rPr>
          <w:noProof/>
        </w:rPr>
      </w:pPr>
      <w:r w:rsidRPr="00AC3540">
        <w:rPr>
          <w:noProof/>
        </w:rPr>
        <w:t>S</w:t>
      </w:r>
      <w:r w:rsidR="007E2306" w:rsidRPr="00AC3540">
        <w:rPr>
          <w:noProof/>
        </w:rPr>
        <w:t>ubs</w:t>
      </w:r>
      <w:r w:rsidRPr="00AC3540">
        <w:rPr>
          <w:noProof/>
        </w:rPr>
        <w:t xml:space="preserve">ervice </w:t>
      </w:r>
      <w:r w:rsidR="00A62F30" w:rsidRPr="00AC3540">
        <w:rPr>
          <w:noProof/>
        </w:rPr>
        <w:t>observables</w:t>
      </w:r>
    </w:p>
    <w:p w:rsidR="00DA5CEB" w:rsidRPr="00AC3540" w:rsidRDefault="00DA5CEB" w:rsidP="00DA5CEB">
      <w:pPr>
        <w:pStyle w:val="requirelevel1"/>
        <w:rPr>
          <w:noProof/>
        </w:rPr>
      </w:pPr>
      <w:r w:rsidRPr="00AC3540">
        <w:rPr>
          <w:noProof/>
        </w:rPr>
        <w:t xml:space="preserve">The </w:t>
      </w:r>
      <w:r w:rsidR="007047D6" w:rsidRPr="00AC3540">
        <w:rPr>
          <w:noProof/>
        </w:rPr>
        <w:t>following observables shall be defined</w:t>
      </w:r>
      <w:r w:rsidRPr="00AC3540">
        <w:rPr>
          <w:noProof/>
        </w:rPr>
        <w:t xml:space="preserve"> for the event-action subservice:</w:t>
      </w:r>
    </w:p>
    <w:p w:rsidR="00DA5CEB" w:rsidRPr="00AC3540" w:rsidRDefault="00DA5CEB" w:rsidP="00DA5CEB">
      <w:pPr>
        <w:pStyle w:val="requirelevel2"/>
        <w:rPr>
          <w:noProof/>
        </w:rPr>
      </w:pPr>
      <w:r w:rsidRPr="00AC3540">
        <w:rPr>
          <w:noProof/>
        </w:rPr>
        <w:t>the event-action function status;</w:t>
      </w:r>
    </w:p>
    <w:p w:rsidR="00DA5CEB" w:rsidRPr="00AC3540" w:rsidRDefault="00DA5CEB" w:rsidP="00AF5A3F">
      <w:pPr>
        <w:pStyle w:val="requirelevel2"/>
        <w:rPr>
          <w:noProof/>
        </w:rPr>
      </w:pPr>
      <w:r w:rsidRPr="00AC3540">
        <w:rPr>
          <w:noProof/>
        </w:rPr>
        <w:t>the number of event-action definitions.</w:t>
      </w:r>
    </w:p>
    <w:p w:rsidR="00DA5CEB" w:rsidRPr="00AC3540" w:rsidRDefault="00DA5CEB" w:rsidP="004B4C7B">
      <w:pPr>
        <w:pStyle w:val="Heading2"/>
        <w:pageBreakBefore/>
        <w:rPr>
          <w:noProof/>
        </w:rPr>
      </w:pPr>
      <w:bookmarkStart w:id="654" w:name="_Ref381609713"/>
      <w:bookmarkStart w:id="655" w:name="ST020"/>
      <w:bookmarkStart w:id="656" w:name="_Toc447218044"/>
      <w:r w:rsidRPr="00AC3540">
        <w:rPr>
          <w:noProof/>
        </w:rPr>
        <w:lastRenderedPageBreak/>
        <w:t>ST[20] parameter management</w:t>
      </w:r>
      <w:bookmarkEnd w:id="654"/>
      <w:bookmarkEnd w:id="655"/>
      <w:bookmarkEnd w:id="656"/>
    </w:p>
    <w:p w:rsidR="00DA5CEB" w:rsidRPr="00AC3540" w:rsidRDefault="00DA5CEB" w:rsidP="00DA5CEB">
      <w:pPr>
        <w:pStyle w:val="Heading3"/>
        <w:rPr>
          <w:noProof/>
        </w:rPr>
      </w:pPr>
      <w:r w:rsidRPr="00AC3540">
        <w:rPr>
          <w:noProof/>
        </w:rPr>
        <w:t>Scope</w:t>
      </w:r>
    </w:p>
    <w:p w:rsidR="008907E6" w:rsidRPr="00AC3540" w:rsidRDefault="008907E6" w:rsidP="00E03DE7">
      <w:pPr>
        <w:pStyle w:val="Heading4"/>
        <w:rPr>
          <w:noProof/>
        </w:rPr>
      </w:pPr>
      <w:r w:rsidRPr="00AC3540">
        <w:rPr>
          <w:noProof/>
        </w:rPr>
        <w:t>General</w:t>
      </w:r>
    </w:p>
    <w:p w:rsidR="008907E6" w:rsidRPr="00AC3540" w:rsidRDefault="008907E6" w:rsidP="008907E6">
      <w:pPr>
        <w:pStyle w:val="paragraph"/>
        <w:rPr>
          <w:noProof/>
        </w:rPr>
      </w:pPr>
      <w:r w:rsidRPr="00AC3540">
        <w:rPr>
          <w:noProof/>
        </w:rPr>
        <w:t>The parameter management service type provides capabilities for managing on-board parameters, including reading current values, setting new values and redefining parameter locations and properties.</w:t>
      </w:r>
    </w:p>
    <w:p w:rsidR="008907E6" w:rsidRPr="00AC3540" w:rsidRDefault="008907E6" w:rsidP="008907E6">
      <w:pPr>
        <w:pStyle w:val="paragraph"/>
        <w:rPr>
          <w:noProof/>
        </w:rPr>
      </w:pPr>
      <w:r w:rsidRPr="00AC3540">
        <w:rPr>
          <w:noProof/>
        </w:rPr>
        <w:t>The parameter management service type defines a single standardized subservice type, i.e. the parameter management subservice type.</w:t>
      </w:r>
    </w:p>
    <w:p w:rsidR="008907E6" w:rsidRPr="00AC3540" w:rsidRDefault="008907E6" w:rsidP="00E03DE7">
      <w:pPr>
        <w:pStyle w:val="Heading4"/>
        <w:rPr>
          <w:noProof/>
        </w:rPr>
      </w:pPr>
      <w:r w:rsidRPr="00AC3540">
        <w:rPr>
          <w:noProof/>
        </w:rPr>
        <w:t>Parameter management subservice</w:t>
      </w:r>
    </w:p>
    <w:p w:rsidR="008907E6" w:rsidRPr="00AC3540" w:rsidRDefault="008907E6" w:rsidP="008907E6">
      <w:pPr>
        <w:pStyle w:val="paragraph"/>
        <w:rPr>
          <w:noProof/>
        </w:rPr>
      </w:pPr>
      <w:r w:rsidRPr="00AC3540">
        <w:rPr>
          <w:noProof/>
        </w:rPr>
        <w:t xml:space="preserve">The parameter management subservice type includes the capability to maintain a list of parameter definitions, where each definition consists of the parameter identifier, the mapped on-board memory address and the packet field code. The parameter identifiers are predefined and unique within the context of the spacecraft. The packet field code contains a packet field type code (PTC) and format code (PFC) as specified in </w:t>
      </w:r>
      <w:r w:rsidR="00A917D2" w:rsidRPr="00AC3540">
        <w:rPr>
          <w:noProof/>
        </w:rPr>
        <w:fldChar w:fldCharType="begin"/>
      </w:r>
      <w:r w:rsidR="00A917D2" w:rsidRPr="00AC3540">
        <w:rPr>
          <w:noProof/>
        </w:rPr>
        <w:instrText xml:space="preserve"> REF Pkt_PC \w \h </w:instrText>
      </w:r>
      <w:r w:rsidR="00A917D2" w:rsidRPr="00AC3540">
        <w:rPr>
          <w:noProof/>
        </w:rPr>
      </w:r>
      <w:r w:rsidR="00A917D2" w:rsidRPr="00AC3540">
        <w:rPr>
          <w:noProof/>
        </w:rPr>
        <w:fldChar w:fldCharType="separate"/>
      </w:r>
      <w:r w:rsidR="008A478B">
        <w:rPr>
          <w:noProof/>
        </w:rPr>
        <w:t>7.3</w:t>
      </w:r>
      <w:r w:rsidR="00A917D2" w:rsidRPr="00AC3540">
        <w:rPr>
          <w:noProof/>
        </w:rPr>
        <w:fldChar w:fldCharType="end"/>
      </w:r>
      <w:r w:rsidRPr="00AC3540">
        <w:rPr>
          <w:noProof/>
        </w:rPr>
        <w:t>.</w:t>
      </w:r>
    </w:p>
    <w:p w:rsidR="008907E6" w:rsidRPr="00AC3540" w:rsidRDefault="008907E6" w:rsidP="008907E6">
      <w:pPr>
        <w:pStyle w:val="paragraph"/>
        <w:rPr>
          <w:noProof/>
        </w:rPr>
      </w:pPr>
      <w:r w:rsidRPr="00AC3540">
        <w:rPr>
          <w:noProof/>
        </w:rPr>
        <w:t>The parameter management subservice type includes optional capability to create new parameters by associating a new parameter memory location or a new field code to a predefined parameter identifier. For example, a new parameter can be used for an OBCP or for exporting an existing internal variable as a parameter for housekeeping or monitoring.</w:t>
      </w:r>
    </w:p>
    <w:p w:rsidR="00DA5CEB" w:rsidRPr="00AC3540" w:rsidRDefault="00DA5CEB" w:rsidP="00DA5CEB">
      <w:pPr>
        <w:pStyle w:val="Heading3"/>
        <w:rPr>
          <w:noProof/>
        </w:rPr>
      </w:pPr>
      <w:r w:rsidRPr="00AC3540">
        <w:rPr>
          <w:noProof/>
        </w:rPr>
        <w:t>Service layout</w:t>
      </w:r>
    </w:p>
    <w:p w:rsidR="00DA5CEB" w:rsidRPr="00AC3540" w:rsidRDefault="00DA5CEB" w:rsidP="00E03DE7">
      <w:pPr>
        <w:pStyle w:val="Heading4"/>
        <w:rPr>
          <w:noProof/>
        </w:rPr>
      </w:pPr>
      <w:r w:rsidRPr="00AC3540">
        <w:rPr>
          <w:noProof/>
        </w:rPr>
        <w:t>Subservice</w:t>
      </w:r>
    </w:p>
    <w:p w:rsidR="00DA5CEB" w:rsidRPr="00AC3540" w:rsidRDefault="00DA5CEB" w:rsidP="00DA5CEB">
      <w:pPr>
        <w:pStyle w:val="Heading5"/>
        <w:rPr>
          <w:noProof/>
        </w:rPr>
      </w:pPr>
      <w:r w:rsidRPr="00AC3540">
        <w:rPr>
          <w:noProof/>
        </w:rPr>
        <w:t>Parameter management subservice</w:t>
      </w:r>
    </w:p>
    <w:p w:rsidR="00DA5CEB" w:rsidRPr="00AC3540" w:rsidRDefault="00DA5CEB" w:rsidP="0095749A">
      <w:pPr>
        <w:pStyle w:val="requirelevel1"/>
        <w:rPr>
          <w:noProof/>
        </w:rPr>
      </w:pPr>
      <w:r w:rsidRPr="00AC3540">
        <w:rPr>
          <w:noProof/>
        </w:rPr>
        <w:t xml:space="preserve">Each parameter management service </w:t>
      </w:r>
      <w:r w:rsidR="008F0C7E" w:rsidRPr="00AC3540">
        <w:rPr>
          <w:noProof/>
        </w:rPr>
        <w:t>shall contain</w:t>
      </w:r>
      <w:r w:rsidRPr="00AC3540">
        <w:rPr>
          <w:noProof/>
        </w:rPr>
        <w:t xml:space="preserve"> at least one parameter management subservice.</w:t>
      </w:r>
    </w:p>
    <w:p w:rsidR="00DA5CEB" w:rsidRPr="00AC3540" w:rsidRDefault="00DA5CEB" w:rsidP="00E03DE7">
      <w:pPr>
        <w:pStyle w:val="Heading4"/>
        <w:rPr>
          <w:noProof/>
        </w:rPr>
      </w:pPr>
      <w:r w:rsidRPr="00AC3540">
        <w:rPr>
          <w:noProof/>
        </w:rPr>
        <w:t>Application process</w:t>
      </w:r>
    </w:p>
    <w:p w:rsidR="00DA5CEB" w:rsidRPr="00AC3540" w:rsidRDefault="00DA5CEB" w:rsidP="00DA5CEB">
      <w:pPr>
        <w:pStyle w:val="requirelevel1"/>
        <w:rPr>
          <w:noProof/>
        </w:rPr>
      </w:pPr>
      <w:r w:rsidRPr="00AC3540">
        <w:rPr>
          <w:noProof/>
        </w:rPr>
        <w:t xml:space="preserve">Each application process shall host at most one parameter management </w:t>
      </w:r>
      <w:r w:rsidR="0035259B" w:rsidRPr="00AC3540">
        <w:rPr>
          <w:noProof/>
        </w:rPr>
        <w:t>subservice provider</w:t>
      </w:r>
      <w:r w:rsidRPr="00AC3540">
        <w:rPr>
          <w:noProof/>
        </w:rPr>
        <w:t>.</w:t>
      </w:r>
    </w:p>
    <w:p w:rsidR="00DA5CEB" w:rsidRPr="00AC3540" w:rsidRDefault="00DA5CEB" w:rsidP="00DA5CEB">
      <w:pPr>
        <w:pStyle w:val="Heading3"/>
        <w:rPr>
          <w:noProof/>
        </w:rPr>
      </w:pPr>
      <w:r w:rsidRPr="00AC3540">
        <w:rPr>
          <w:noProof/>
        </w:rPr>
        <w:t>Parameter definition</w:t>
      </w:r>
    </w:p>
    <w:p w:rsidR="00DA5CEB" w:rsidRPr="00AC3540" w:rsidRDefault="00DA5CEB" w:rsidP="00DA5CEB">
      <w:pPr>
        <w:pStyle w:val="requirelevel1"/>
        <w:rPr>
          <w:noProof/>
        </w:rPr>
      </w:pPr>
      <w:bookmarkStart w:id="657" w:name="ST020_ParameterIDs"/>
      <w:r w:rsidRPr="00AC3540">
        <w:rPr>
          <w:noProof/>
        </w:rPr>
        <w:t xml:space="preserve">The list of parameter identifiers for which the parameter management subservice manages their definition </w:t>
      </w:r>
      <w:r w:rsidR="00D4310B" w:rsidRPr="00AC3540">
        <w:rPr>
          <w:noProof/>
        </w:rPr>
        <w:t>shall be declared when specifying that subservice</w:t>
      </w:r>
      <w:r w:rsidRPr="00AC3540">
        <w:rPr>
          <w:noProof/>
        </w:rPr>
        <w:t>.</w:t>
      </w:r>
      <w:bookmarkEnd w:id="657"/>
    </w:p>
    <w:p w:rsidR="00DA5CEB" w:rsidRPr="00AC3540" w:rsidRDefault="00DA5CEB" w:rsidP="00DA5CEB">
      <w:pPr>
        <w:pStyle w:val="requirelevel1"/>
        <w:rPr>
          <w:noProof/>
        </w:rPr>
      </w:pPr>
      <w:r w:rsidRPr="00AC3540">
        <w:rPr>
          <w:noProof/>
        </w:rPr>
        <w:t>Each parameter definition shall consist of:</w:t>
      </w:r>
    </w:p>
    <w:p w:rsidR="00DA5CEB" w:rsidRPr="00AC3540" w:rsidRDefault="003C0660" w:rsidP="00DA5CEB">
      <w:pPr>
        <w:pStyle w:val="requirelevel2"/>
        <w:rPr>
          <w:noProof/>
        </w:rPr>
      </w:pPr>
      <w:r w:rsidRPr="00AC3540">
        <w:rPr>
          <w:noProof/>
        </w:rPr>
        <w:lastRenderedPageBreak/>
        <w:t>an</w:t>
      </w:r>
      <w:r w:rsidR="00DA5CEB" w:rsidRPr="00AC3540">
        <w:rPr>
          <w:noProof/>
        </w:rPr>
        <w:t xml:space="preserve"> on-board parameter identifier</w:t>
      </w:r>
      <w:r w:rsidRPr="00AC3540">
        <w:rPr>
          <w:noProof/>
        </w:rPr>
        <w:t xml:space="preserve"> that is unique within the context of the </w:t>
      </w:r>
      <w:r w:rsidR="006F1AAA" w:rsidRPr="00AC3540">
        <w:rPr>
          <w:noProof/>
        </w:rPr>
        <w:t>spacecraft</w:t>
      </w:r>
      <w:r w:rsidR="00DA5CEB" w:rsidRPr="00AC3540">
        <w:rPr>
          <w:noProof/>
        </w:rPr>
        <w:t>;</w:t>
      </w:r>
    </w:p>
    <w:p w:rsidR="00DA5CEB" w:rsidRPr="00AC3540" w:rsidRDefault="00DA5CEB" w:rsidP="00DA5CEB">
      <w:pPr>
        <w:pStyle w:val="requirelevel2"/>
        <w:rPr>
          <w:noProof/>
        </w:rPr>
      </w:pPr>
      <w:r w:rsidRPr="00AC3540">
        <w:rPr>
          <w:noProof/>
        </w:rPr>
        <w:t>if the parameter management subservice manages more than one memory, a memory ID;</w:t>
      </w:r>
    </w:p>
    <w:p w:rsidR="00DA5CEB" w:rsidRPr="00AC3540" w:rsidRDefault="00DA5CEB" w:rsidP="00DA5CEB">
      <w:pPr>
        <w:pStyle w:val="requirelevel2"/>
        <w:rPr>
          <w:noProof/>
        </w:rPr>
      </w:pPr>
      <w:r w:rsidRPr="00AC3540">
        <w:rPr>
          <w:noProof/>
        </w:rPr>
        <w:t>an address that is either:</w:t>
      </w:r>
    </w:p>
    <w:p w:rsidR="00DA5CEB" w:rsidRPr="00AC3540" w:rsidRDefault="00DA5CEB" w:rsidP="00DA5CEB">
      <w:pPr>
        <w:pStyle w:val="requirelevel3"/>
        <w:rPr>
          <w:noProof/>
        </w:rPr>
      </w:pPr>
      <w:r w:rsidRPr="00AC3540">
        <w:rPr>
          <w:noProof/>
        </w:rPr>
        <w:t>a base plus offset, if that memory ID refers to a memory that uses a base plus offset addressing scheme;</w:t>
      </w:r>
    </w:p>
    <w:p w:rsidR="00DA5CEB" w:rsidRPr="00AC3540" w:rsidRDefault="00DA5CEB" w:rsidP="00DA5CEB">
      <w:pPr>
        <w:pStyle w:val="requirelevel3"/>
        <w:rPr>
          <w:noProof/>
        </w:rPr>
      </w:pPr>
      <w:r w:rsidRPr="00AC3540">
        <w:rPr>
          <w:noProof/>
        </w:rPr>
        <w:t>a byte offset from the start of the memory if that memory ID refers to a memory that uses an absolute addressing scheme;</w:t>
      </w:r>
    </w:p>
    <w:p w:rsidR="00DA5CEB" w:rsidRPr="00AC3540" w:rsidRDefault="00DA5CEB" w:rsidP="00DA5CEB">
      <w:pPr>
        <w:pStyle w:val="requirelevel2"/>
        <w:rPr>
          <w:noProof/>
        </w:rPr>
      </w:pPr>
      <w:r w:rsidRPr="00AC3540">
        <w:rPr>
          <w:noProof/>
        </w:rPr>
        <w:t xml:space="preserve">the </w:t>
      </w:r>
      <w:r w:rsidR="0011192F" w:rsidRPr="00AC3540">
        <w:rPr>
          <w:noProof/>
        </w:rPr>
        <w:t xml:space="preserve">packet field code </w:t>
      </w:r>
      <w:r w:rsidRPr="00AC3540">
        <w:rPr>
          <w:noProof/>
        </w:rPr>
        <w:t>of the memory field that is used to read and/or write the values of the parameter.</w:t>
      </w:r>
    </w:p>
    <w:p w:rsidR="00867660" w:rsidRPr="00AC3540" w:rsidRDefault="00867660" w:rsidP="00B8519B">
      <w:pPr>
        <w:pStyle w:val="NOTEnumbered"/>
        <w:numPr>
          <w:ilvl w:val="1"/>
          <w:numId w:val="184"/>
        </w:numPr>
        <w:rPr>
          <w:noProof/>
        </w:rPr>
      </w:pPr>
      <w:r w:rsidRPr="00AC3540">
        <w:rPr>
          <w:noProof/>
        </w:rPr>
        <w:t xml:space="preserve">For item 2, refer to requirement </w:t>
      </w:r>
      <w:r w:rsidRPr="00AC3540">
        <w:rPr>
          <w:noProof/>
        </w:rPr>
        <w:fldChar w:fldCharType="begin"/>
      </w:r>
      <w:r w:rsidRPr="00AC3540">
        <w:rPr>
          <w:noProof/>
        </w:rPr>
        <w:instrText xml:space="preserve"> REF ST020_MemoryList \w \h </w:instrText>
      </w:r>
      <w:r w:rsidRPr="00AC3540">
        <w:rPr>
          <w:noProof/>
        </w:rPr>
      </w:r>
      <w:r w:rsidRPr="00AC3540">
        <w:rPr>
          <w:noProof/>
        </w:rPr>
        <w:fldChar w:fldCharType="separate"/>
      </w:r>
      <w:r w:rsidR="008A478B">
        <w:rPr>
          <w:noProof/>
        </w:rPr>
        <w:t>6.20.5.1b</w:t>
      </w:r>
      <w:r w:rsidRPr="00AC3540">
        <w:rPr>
          <w:noProof/>
        </w:rPr>
        <w:fldChar w:fldCharType="end"/>
      </w:r>
      <w:r w:rsidRPr="00AC3540">
        <w:rPr>
          <w:noProof/>
        </w:rPr>
        <w:t>.</w:t>
      </w:r>
    </w:p>
    <w:p w:rsidR="00DA092B" w:rsidRPr="00AC3540" w:rsidRDefault="00DA092B" w:rsidP="00B8519B">
      <w:pPr>
        <w:pStyle w:val="NOTEnumbered"/>
        <w:numPr>
          <w:ilvl w:val="1"/>
          <w:numId w:val="184"/>
        </w:numPr>
        <w:rPr>
          <w:noProof/>
        </w:rPr>
      </w:pPr>
      <w:r w:rsidRPr="00AC3540">
        <w:rPr>
          <w:noProof/>
        </w:rPr>
        <w:t xml:space="preserve">For item 4, refer to clause </w:t>
      </w:r>
      <w:r w:rsidRPr="00AC3540">
        <w:rPr>
          <w:noProof/>
        </w:rPr>
        <w:fldChar w:fldCharType="begin"/>
      </w:r>
      <w:r w:rsidRPr="00AC3540">
        <w:rPr>
          <w:noProof/>
        </w:rPr>
        <w:instrText xml:space="preserve"> REF Pkt_PC \w \h </w:instrText>
      </w:r>
      <w:r w:rsidRPr="00AC3540">
        <w:rPr>
          <w:noProof/>
        </w:rPr>
      </w:r>
      <w:r w:rsidRPr="00AC3540">
        <w:rPr>
          <w:noProof/>
        </w:rPr>
        <w:fldChar w:fldCharType="separate"/>
      </w:r>
      <w:r w:rsidR="008A478B">
        <w:rPr>
          <w:noProof/>
        </w:rPr>
        <w:t>7.3</w:t>
      </w:r>
      <w:r w:rsidRPr="00AC3540">
        <w:rPr>
          <w:noProof/>
        </w:rPr>
        <w:fldChar w:fldCharType="end"/>
      </w:r>
      <w:r w:rsidRPr="00AC3540">
        <w:rPr>
          <w:noProof/>
        </w:rPr>
        <w:t>.</w:t>
      </w:r>
    </w:p>
    <w:p w:rsidR="00DA5CEB" w:rsidRPr="00AC3540" w:rsidRDefault="00DA5CEB" w:rsidP="00DA5CEB">
      <w:pPr>
        <w:pStyle w:val="Heading3"/>
        <w:rPr>
          <w:noProof/>
        </w:rPr>
      </w:pPr>
      <w:r w:rsidRPr="00AC3540">
        <w:rPr>
          <w:noProof/>
        </w:rPr>
        <w:t>Managing parameter values</w:t>
      </w:r>
    </w:p>
    <w:p w:rsidR="00AF338E" w:rsidRPr="00AC3540" w:rsidRDefault="005F7A6E" w:rsidP="00E03DE7">
      <w:pPr>
        <w:pStyle w:val="Heading4"/>
        <w:rPr>
          <w:noProof/>
        </w:rPr>
      </w:pPr>
      <w:bookmarkStart w:id="658" w:name="TC_020_001_SYS"/>
      <w:bookmarkStart w:id="659" w:name="TM_020_002_SYS"/>
      <w:r w:rsidRPr="00AC3540">
        <w:rPr>
          <w:noProof/>
        </w:rPr>
        <w:t>Report parameter values</w:t>
      </w:r>
      <w:bookmarkEnd w:id="658"/>
      <w:bookmarkEnd w:id="659"/>
    </w:p>
    <w:p w:rsidR="00AF338E" w:rsidRPr="00AC3540" w:rsidRDefault="00AF338E" w:rsidP="00AF338E">
      <w:pPr>
        <w:pStyle w:val="requirelevel1"/>
        <w:rPr>
          <w:noProof/>
        </w:rPr>
      </w:pPr>
      <w:r w:rsidRPr="00AC3540">
        <w:rPr>
          <w:noProof/>
        </w:rPr>
        <w:t xml:space="preserve">The parameter management subservice shall provide the capability to </w:t>
      </w:r>
      <w:r w:rsidR="005F7A6E" w:rsidRPr="00AC3540">
        <w:rPr>
          <w:noProof/>
        </w:rPr>
        <w:t>report parameter values</w:t>
      </w:r>
      <w:r w:rsidRPr="00AC3540">
        <w:rPr>
          <w:noProof/>
        </w:rPr>
        <w:t>.</w:t>
      </w:r>
    </w:p>
    <w:p w:rsidR="00AF338E" w:rsidRPr="00AC3540" w:rsidRDefault="00AF338E" w:rsidP="009C226B">
      <w:pPr>
        <w:pStyle w:val="NOTE"/>
        <w:rPr>
          <w:noProof/>
        </w:rPr>
      </w:pPr>
      <w:r w:rsidRPr="00AC3540">
        <w:rPr>
          <w:noProof/>
        </w:rPr>
        <w:t xml:space="preserve">The corresponding requests are of message type </w:t>
      </w:r>
      <w:r w:rsidR="00E26372" w:rsidRPr="00AC3540">
        <w:rPr>
          <w:noProof/>
        </w:rPr>
        <w:t>"</w:t>
      </w:r>
      <w:r w:rsidRPr="00AC3540">
        <w:rPr>
          <w:noProof/>
        </w:rPr>
        <w:t xml:space="preserve">TC[20,1] </w:t>
      </w:r>
      <w:r w:rsidR="005F7A6E" w:rsidRPr="00AC3540">
        <w:rPr>
          <w:noProof/>
        </w:rPr>
        <w:t>report parameter values</w:t>
      </w:r>
      <w:r w:rsidR="00E26372" w:rsidRPr="00AC3540">
        <w:rPr>
          <w:noProof/>
        </w:rPr>
        <w:t>"</w:t>
      </w:r>
      <w:r w:rsidRPr="00AC3540">
        <w:rPr>
          <w:noProof/>
        </w:rPr>
        <w:t xml:space="preserve">. </w:t>
      </w:r>
      <w:r w:rsidR="00A70B42" w:rsidRPr="00AC3540">
        <w:rPr>
          <w:noProof/>
        </w:rPr>
        <w:t xml:space="preserve">The responses are data reports of message type </w:t>
      </w:r>
      <w:r w:rsidR="00E26372" w:rsidRPr="00AC3540">
        <w:rPr>
          <w:noProof/>
        </w:rPr>
        <w:t>"</w:t>
      </w:r>
      <w:r w:rsidRPr="00AC3540">
        <w:rPr>
          <w:noProof/>
        </w:rPr>
        <w:t>TM[20,2] parameter value report</w:t>
      </w:r>
      <w:r w:rsidR="00E26372" w:rsidRPr="00AC3540">
        <w:rPr>
          <w:noProof/>
        </w:rPr>
        <w:t>"</w:t>
      </w:r>
      <w:r w:rsidRPr="00AC3540">
        <w:rPr>
          <w:noProof/>
        </w:rPr>
        <w:t>.</w:t>
      </w:r>
    </w:p>
    <w:p w:rsidR="00AF338E" w:rsidRPr="00AC3540" w:rsidRDefault="00AF338E" w:rsidP="00AF338E">
      <w:pPr>
        <w:pStyle w:val="requirelevel1"/>
        <w:rPr>
          <w:noProof/>
        </w:rPr>
      </w:pPr>
      <w:r w:rsidRPr="00AC3540">
        <w:rPr>
          <w:noProof/>
        </w:rPr>
        <w:t xml:space="preserve">Each request to </w:t>
      </w:r>
      <w:r w:rsidR="005F7A6E" w:rsidRPr="00AC3540">
        <w:rPr>
          <w:noProof/>
        </w:rPr>
        <w:t>report parameter values</w:t>
      </w:r>
      <w:r w:rsidRPr="00AC3540">
        <w:rPr>
          <w:noProof/>
        </w:rPr>
        <w:t xml:space="preserve"> shall contain one or more instructions to report a parameter value.</w:t>
      </w:r>
    </w:p>
    <w:p w:rsidR="00AF338E" w:rsidRPr="00AC3540" w:rsidRDefault="00AF338E" w:rsidP="00AF338E">
      <w:pPr>
        <w:pStyle w:val="requirelevel1"/>
        <w:rPr>
          <w:noProof/>
        </w:rPr>
      </w:pPr>
      <w:r w:rsidRPr="00AC3540">
        <w:rPr>
          <w:noProof/>
        </w:rPr>
        <w:t xml:space="preserve">Each instruction to report a parameter value </w:t>
      </w:r>
      <w:r w:rsidR="008F0C7E" w:rsidRPr="00AC3540">
        <w:rPr>
          <w:noProof/>
        </w:rPr>
        <w:t>shall contain</w:t>
      </w:r>
      <w:r w:rsidRPr="00AC3540">
        <w:rPr>
          <w:noProof/>
        </w:rPr>
        <w:t>:</w:t>
      </w:r>
    </w:p>
    <w:p w:rsidR="00DA5CEB" w:rsidRPr="00AC3540" w:rsidRDefault="00DA5CEB" w:rsidP="00DA5CEB">
      <w:pPr>
        <w:pStyle w:val="requirelevel2"/>
        <w:tabs>
          <w:tab w:val="clear" w:pos="3119"/>
          <w:tab w:val="num" w:pos="3294"/>
        </w:tabs>
        <w:rPr>
          <w:noProof/>
        </w:rPr>
      </w:pPr>
      <w:r w:rsidRPr="00AC3540">
        <w:rPr>
          <w:noProof/>
        </w:rPr>
        <w:t>the identifier of the parameter.</w:t>
      </w:r>
    </w:p>
    <w:p w:rsidR="00AF338E" w:rsidRPr="00AC3540" w:rsidRDefault="00AF338E" w:rsidP="00AF338E">
      <w:pPr>
        <w:pStyle w:val="requirelevel1"/>
        <w:rPr>
          <w:noProof/>
        </w:rPr>
      </w:pPr>
      <w:r w:rsidRPr="00AC3540">
        <w:rPr>
          <w:noProof/>
        </w:rPr>
        <w:t xml:space="preserve">The parameter management subservice shall reject any instruction to report a parameter value </w:t>
      </w:r>
      <w:r w:rsidR="00D813C3" w:rsidRPr="00AC3540">
        <w:rPr>
          <w:noProof/>
        </w:rPr>
        <w:t>if:</w:t>
      </w:r>
    </w:p>
    <w:p w:rsidR="00DA5CEB" w:rsidRPr="00AC3540" w:rsidRDefault="00DA5CEB" w:rsidP="00DA5CEB">
      <w:pPr>
        <w:pStyle w:val="requirelevel2"/>
        <w:rPr>
          <w:noProof/>
        </w:rPr>
      </w:pPr>
      <w:r w:rsidRPr="00AC3540">
        <w:rPr>
          <w:noProof/>
        </w:rPr>
        <w:t>that instruction refers to an unknown parameter.</w:t>
      </w:r>
    </w:p>
    <w:p w:rsidR="001A6475" w:rsidRPr="00AC3540" w:rsidRDefault="001A6475" w:rsidP="001A6475">
      <w:pPr>
        <w:pStyle w:val="requirelevel1"/>
        <w:rPr>
          <w:noProof/>
        </w:rPr>
      </w:pPr>
      <w:r w:rsidRPr="00AC3540">
        <w:rPr>
          <w:noProof/>
        </w:rPr>
        <w:t xml:space="preserve">For each instruction to report a parameter value that it rejects, the parameter management subservice </w:t>
      </w:r>
      <w:r w:rsidR="004A135E" w:rsidRPr="00AC3540">
        <w:rPr>
          <w:noProof/>
        </w:rPr>
        <w:t>shall generate the failed start of execution notification for that instruction</w:t>
      </w:r>
      <w:r w:rsidRPr="00AC3540">
        <w:rPr>
          <w:noProof/>
        </w:rPr>
        <w:t>.</w:t>
      </w:r>
    </w:p>
    <w:p w:rsidR="00AF338E" w:rsidRPr="00AC3540" w:rsidRDefault="00AF338E" w:rsidP="00AF338E">
      <w:pPr>
        <w:pStyle w:val="requirelevel1"/>
        <w:rPr>
          <w:noProof/>
        </w:rPr>
      </w:pPr>
      <w:r w:rsidRPr="00AC3540">
        <w:rPr>
          <w:noProof/>
        </w:rPr>
        <w:t xml:space="preserve">The parameter management subservice shall process any valid instruction that is contained within a request to </w:t>
      </w:r>
      <w:r w:rsidR="005F7A6E" w:rsidRPr="00AC3540">
        <w:rPr>
          <w:noProof/>
        </w:rPr>
        <w:t>report parameter values</w:t>
      </w:r>
      <w:r w:rsidRPr="00AC3540">
        <w:rPr>
          <w:noProof/>
        </w:rPr>
        <w:t xml:space="preserve"> regardless of the presence of faulty instructions.</w:t>
      </w:r>
    </w:p>
    <w:p w:rsidR="00AF338E" w:rsidRPr="00AC3540" w:rsidRDefault="00AF338E" w:rsidP="00AF338E">
      <w:pPr>
        <w:pStyle w:val="requirelevel1"/>
        <w:rPr>
          <w:noProof/>
        </w:rPr>
      </w:pPr>
      <w:r w:rsidRPr="00AC3540">
        <w:rPr>
          <w:noProof/>
        </w:rPr>
        <w:t>For each valid instruction to report a parameter value, the parameter management subservice shall generate a single parameter value notification that includes:</w:t>
      </w:r>
    </w:p>
    <w:p w:rsidR="00DA5CEB" w:rsidRPr="00AC3540" w:rsidRDefault="00AF338E" w:rsidP="00DA5CEB">
      <w:pPr>
        <w:pStyle w:val="requirelevel3"/>
        <w:rPr>
          <w:noProof/>
        </w:rPr>
      </w:pPr>
      <w:r w:rsidRPr="00AC3540">
        <w:rPr>
          <w:noProof/>
        </w:rPr>
        <w:t>the</w:t>
      </w:r>
      <w:r w:rsidR="00DA5CEB" w:rsidRPr="00AC3540">
        <w:rPr>
          <w:noProof/>
        </w:rPr>
        <w:t xml:space="preserve"> parameter identifier;</w:t>
      </w:r>
    </w:p>
    <w:p w:rsidR="00DA5CEB" w:rsidRPr="00AC3540" w:rsidRDefault="00DA5CEB" w:rsidP="00DA5CEB">
      <w:pPr>
        <w:pStyle w:val="requirelevel3"/>
        <w:rPr>
          <w:noProof/>
        </w:rPr>
      </w:pPr>
      <w:r w:rsidRPr="00AC3540">
        <w:rPr>
          <w:noProof/>
        </w:rPr>
        <w:t>its value.</w:t>
      </w:r>
    </w:p>
    <w:p w:rsidR="00AF338E" w:rsidRPr="00AC3540" w:rsidRDefault="00AF338E" w:rsidP="00AF338E">
      <w:pPr>
        <w:pStyle w:val="requirelevel1"/>
        <w:rPr>
          <w:noProof/>
        </w:rPr>
      </w:pPr>
      <w:r w:rsidRPr="00AC3540">
        <w:rPr>
          <w:noProof/>
        </w:rPr>
        <w:t xml:space="preserve">For each valid request to </w:t>
      </w:r>
      <w:r w:rsidR="005F7A6E" w:rsidRPr="00AC3540">
        <w:rPr>
          <w:noProof/>
        </w:rPr>
        <w:t>report parameter values</w:t>
      </w:r>
      <w:r w:rsidRPr="00AC3540">
        <w:rPr>
          <w:noProof/>
        </w:rPr>
        <w:t>, the parameter management subservice shall generate a single parameter value report that contains all related parameter value notifications.</w:t>
      </w:r>
    </w:p>
    <w:p w:rsidR="00AF338E" w:rsidRPr="00AC3540" w:rsidRDefault="005F7A6E" w:rsidP="00E03DE7">
      <w:pPr>
        <w:pStyle w:val="Heading4"/>
        <w:rPr>
          <w:noProof/>
        </w:rPr>
      </w:pPr>
      <w:bookmarkStart w:id="660" w:name="TC_020_003_SYS"/>
      <w:r w:rsidRPr="00AC3540">
        <w:rPr>
          <w:noProof/>
        </w:rPr>
        <w:lastRenderedPageBreak/>
        <w:t>Set parameter values</w:t>
      </w:r>
      <w:bookmarkEnd w:id="660"/>
    </w:p>
    <w:p w:rsidR="00AF338E" w:rsidRPr="00AC3540" w:rsidRDefault="00AF338E" w:rsidP="00AF338E">
      <w:pPr>
        <w:pStyle w:val="requirelevel1"/>
        <w:rPr>
          <w:noProof/>
        </w:rPr>
      </w:pPr>
      <w:r w:rsidRPr="00AC3540">
        <w:rPr>
          <w:noProof/>
        </w:rPr>
        <w:t xml:space="preserve">The parameter management subservice capability to </w:t>
      </w:r>
      <w:r w:rsidR="005F7A6E" w:rsidRPr="00AC3540">
        <w:rPr>
          <w:noProof/>
        </w:rPr>
        <w:t>set parameter values</w:t>
      </w:r>
      <w:r w:rsidR="001B7AB9" w:rsidRPr="00AC3540">
        <w:rPr>
          <w:noProof/>
        </w:rPr>
        <w:t xml:space="preserve"> </w:t>
      </w:r>
      <w:r w:rsidR="00D4310B" w:rsidRPr="00AC3540">
        <w:rPr>
          <w:noProof/>
        </w:rPr>
        <w:t>shall be declared when specifying that subservice</w:t>
      </w:r>
      <w:r w:rsidRPr="00AC3540">
        <w:rPr>
          <w:noProof/>
        </w:rPr>
        <w:t>.</w:t>
      </w:r>
    </w:p>
    <w:p w:rsidR="00AF338E" w:rsidRPr="00AC3540" w:rsidRDefault="00AF338E" w:rsidP="009C226B">
      <w:pPr>
        <w:pStyle w:val="NOTE"/>
        <w:rPr>
          <w:noProof/>
        </w:rPr>
      </w:pPr>
      <w:r w:rsidRPr="00AC3540">
        <w:rPr>
          <w:noProof/>
        </w:rPr>
        <w:t xml:space="preserve">The corresponding requests are of message type </w:t>
      </w:r>
      <w:r w:rsidR="00E26372" w:rsidRPr="00AC3540">
        <w:rPr>
          <w:noProof/>
        </w:rPr>
        <w:t>"</w:t>
      </w:r>
      <w:r w:rsidRPr="00AC3540">
        <w:rPr>
          <w:noProof/>
        </w:rPr>
        <w:t xml:space="preserve">TC[20,3] </w:t>
      </w:r>
      <w:r w:rsidR="005F7A6E" w:rsidRPr="00AC3540">
        <w:rPr>
          <w:noProof/>
        </w:rPr>
        <w:t>set parameter values</w:t>
      </w:r>
      <w:r w:rsidR="00E26372" w:rsidRPr="00AC3540">
        <w:rPr>
          <w:noProof/>
        </w:rPr>
        <w:t>"</w:t>
      </w:r>
      <w:r w:rsidRPr="00AC3540">
        <w:rPr>
          <w:noProof/>
        </w:rPr>
        <w:t>.</w:t>
      </w:r>
    </w:p>
    <w:p w:rsidR="00AF338E" w:rsidRPr="00AC3540" w:rsidRDefault="00AF338E" w:rsidP="00AF338E">
      <w:pPr>
        <w:pStyle w:val="requirelevel1"/>
        <w:rPr>
          <w:noProof/>
        </w:rPr>
      </w:pPr>
      <w:r w:rsidRPr="00AC3540">
        <w:rPr>
          <w:noProof/>
        </w:rPr>
        <w:t xml:space="preserve">Each request to </w:t>
      </w:r>
      <w:r w:rsidR="005F7A6E" w:rsidRPr="00AC3540">
        <w:rPr>
          <w:noProof/>
        </w:rPr>
        <w:t>set parameter values</w:t>
      </w:r>
      <w:r w:rsidRPr="00AC3540">
        <w:rPr>
          <w:noProof/>
        </w:rPr>
        <w:t xml:space="preserve"> shall contain one or more instructions to set a parameter value.</w:t>
      </w:r>
    </w:p>
    <w:p w:rsidR="00AF338E" w:rsidRPr="00AC3540" w:rsidRDefault="00AF338E" w:rsidP="00AF338E">
      <w:pPr>
        <w:pStyle w:val="requirelevel1"/>
        <w:rPr>
          <w:noProof/>
        </w:rPr>
      </w:pPr>
      <w:r w:rsidRPr="00AC3540">
        <w:rPr>
          <w:noProof/>
        </w:rPr>
        <w:t xml:space="preserve">Each instruction to set a parameter value </w:t>
      </w:r>
      <w:r w:rsidR="008F0C7E" w:rsidRPr="00AC3540">
        <w:rPr>
          <w:noProof/>
        </w:rPr>
        <w:t>shall contain</w:t>
      </w:r>
      <w:r w:rsidRPr="00AC3540">
        <w:rPr>
          <w:noProof/>
        </w:rPr>
        <w:t>:</w:t>
      </w:r>
    </w:p>
    <w:p w:rsidR="00DA5CEB" w:rsidRPr="00AC3540" w:rsidRDefault="00DA5CEB" w:rsidP="00DA5CEB">
      <w:pPr>
        <w:pStyle w:val="requirelevel2"/>
        <w:tabs>
          <w:tab w:val="clear" w:pos="3119"/>
          <w:tab w:val="num" w:pos="3294"/>
        </w:tabs>
        <w:rPr>
          <w:noProof/>
        </w:rPr>
      </w:pPr>
      <w:r w:rsidRPr="00AC3540">
        <w:rPr>
          <w:noProof/>
        </w:rPr>
        <w:t>the identifier of the parameter;</w:t>
      </w:r>
    </w:p>
    <w:p w:rsidR="00DA5CEB" w:rsidRPr="00AC3540" w:rsidRDefault="00DA5CEB" w:rsidP="00DA5CEB">
      <w:pPr>
        <w:pStyle w:val="requirelevel2"/>
        <w:tabs>
          <w:tab w:val="clear" w:pos="3119"/>
          <w:tab w:val="num" w:pos="3294"/>
        </w:tabs>
        <w:rPr>
          <w:noProof/>
        </w:rPr>
      </w:pPr>
      <w:r w:rsidRPr="00AC3540">
        <w:rPr>
          <w:noProof/>
        </w:rPr>
        <w:t>the new value for the parameter.</w:t>
      </w:r>
    </w:p>
    <w:p w:rsidR="00AF338E" w:rsidRPr="00AC3540" w:rsidRDefault="00AF338E" w:rsidP="00AF338E">
      <w:pPr>
        <w:pStyle w:val="requirelevel1"/>
        <w:rPr>
          <w:noProof/>
        </w:rPr>
      </w:pPr>
      <w:r w:rsidRPr="00AC3540">
        <w:rPr>
          <w:noProof/>
        </w:rPr>
        <w:t xml:space="preserve">The parameter management subservice shall reject any instruction to set a parameter value </w:t>
      </w:r>
      <w:r w:rsidR="00D813C3" w:rsidRPr="00AC3540">
        <w:rPr>
          <w:noProof/>
        </w:rPr>
        <w:t>if:</w:t>
      </w:r>
    </w:p>
    <w:p w:rsidR="00DA5CEB" w:rsidRPr="00AC3540" w:rsidRDefault="00DA5CEB" w:rsidP="00963DF3">
      <w:pPr>
        <w:pStyle w:val="requirelevel2"/>
        <w:rPr>
          <w:noProof/>
        </w:rPr>
      </w:pPr>
      <w:r w:rsidRPr="00AC3540">
        <w:rPr>
          <w:noProof/>
        </w:rPr>
        <w:t>that instruction refers to an unknown parameter.</w:t>
      </w:r>
    </w:p>
    <w:p w:rsidR="001A6475" w:rsidRPr="00AC3540" w:rsidRDefault="001A6475" w:rsidP="001A6475">
      <w:pPr>
        <w:pStyle w:val="requirelevel1"/>
        <w:rPr>
          <w:noProof/>
        </w:rPr>
      </w:pPr>
      <w:r w:rsidRPr="00AC3540">
        <w:rPr>
          <w:noProof/>
        </w:rPr>
        <w:t xml:space="preserve">For each instruction to set a parameter value that it rejects, the parameter management subservice </w:t>
      </w:r>
      <w:r w:rsidR="004A135E" w:rsidRPr="00AC3540">
        <w:rPr>
          <w:noProof/>
        </w:rPr>
        <w:t>shall generate the failed start of execution notification for that instruction</w:t>
      </w:r>
      <w:r w:rsidRPr="00AC3540">
        <w:rPr>
          <w:noProof/>
        </w:rPr>
        <w:t>.</w:t>
      </w:r>
    </w:p>
    <w:p w:rsidR="00AF338E" w:rsidRPr="00AC3540" w:rsidRDefault="00AF338E" w:rsidP="00AF338E">
      <w:pPr>
        <w:pStyle w:val="requirelevel1"/>
        <w:rPr>
          <w:noProof/>
        </w:rPr>
      </w:pPr>
      <w:r w:rsidRPr="00AC3540">
        <w:rPr>
          <w:noProof/>
        </w:rPr>
        <w:t xml:space="preserve">The parameter management subservice shall process any valid instruction that is contained within a request to </w:t>
      </w:r>
      <w:r w:rsidR="005F7A6E" w:rsidRPr="00AC3540">
        <w:rPr>
          <w:noProof/>
        </w:rPr>
        <w:t>set parameter values</w:t>
      </w:r>
      <w:r w:rsidRPr="00AC3540">
        <w:rPr>
          <w:noProof/>
        </w:rPr>
        <w:t xml:space="preserve"> regardless of the presence of faulty instructions.</w:t>
      </w:r>
    </w:p>
    <w:p w:rsidR="00AF338E" w:rsidRPr="00AC3540" w:rsidRDefault="00AF338E" w:rsidP="00AF338E">
      <w:pPr>
        <w:pStyle w:val="requirelevel1"/>
        <w:rPr>
          <w:noProof/>
        </w:rPr>
      </w:pPr>
      <w:r w:rsidRPr="00AC3540">
        <w:rPr>
          <w:noProof/>
        </w:rPr>
        <w:t>For each valid instruction to set a parameter value, the parameter management subservice shall:</w:t>
      </w:r>
    </w:p>
    <w:p w:rsidR="00DA5CEB" w:rsidRPr="00AC3540" w:rsidRDefault="00DA5CEB" w:rsidP="00DA5CEB">
      <w:pPr>
        <w:pStyle w:val="requirelevel2"/>
        <w:rPr>
          <w:noProof/>
        </w:rPr>
      </w:pPr>
      <w:r w:rsidRPr="00AC3540">
        <w:rPr>
          <w:noProof/>
        </w:rPr>
        <w:t>set the value of the parameter identified in that instruction to the new value specified in that instruction.</w:t>
      </w:r>
    </w:p>
    <w:p w:rsidR="00DA5CEB" w:rsidRPr="00AC3540" w:rsidRDefault="00DA5CEB" w:rsidP="00DA5CEB">
      <w:pPr>
        <w:pStyle w:val="Heading3"/>
        <w:rPr>
          <w:noProof/>
        </w:rPr>
      </w:pPr>
      <w:r w:rsidRPr="00AC3540">
        <w:rPr>
          <w:noProof/>
        </w:rPr>
        <w:t>Managing parameter definitions</w:t>
      </w:r>
    </w:p>
    <w:p w:rsidR="00DA5CEB" w:rsidRPr="00AC3540" w:rsidRDefault="00EC2985" w:rsidP="00E03DE7">
      <w:pPr>
        <w:pStyle w:val="Heading4"/>
        <w:rPr>
          <w:noProof/>
        </w:rPr>
      </w:pPr>
      <w:r w:rsidRPr="00AC3540">
        <w:rPr>
          <w:noProof/>
        </w:rPr>
        <w:t>Accessibility</w:t>
      </w:r>
    </w:p>
    <w:p w:rsidR="00DA5CEB" w:rsidRPr="00AC3540" w:rsidRDefault="00DA5CEB" w:rsidP="00DA5CEB">
      <w:pPr>
        <w:pStyle w:val="requirelevel1"/>
        <w:rPr>
          <w:noProof/>
        </w:rPr>
      </w:pPr>
      <w:bookmarkStart w:id="661" w:name="ST020_ParameterList"/>
      <w:r w:rsidRPr="00AC3540">
        <w:rPr>
          <w:noProof/>
        </w:rPr>
        <w:t xml:space="preserve">The list of accessible parameters for which the parameter management subservice can change the parameter definition </w:t>
      </w:r>
      <w:r w:rsidR="00D4310B" w:rsidRPr="00AC3540">
        <w:rPr>
          <w:noProof/>
        </w:rPr>
        <w:t>shall be declared when specifying that subservice</w:t>
      </w:r>
      <w:r w:rsidRPr="00AC3540">
        <w:rPr>
          <w:noProof/>
        </w:rPr>
        <w:t>.</w:t>
      </w:r>
      <w:bookmarkEnd w:id="661"/>
    </w:p>
    <w:p w:rsidR="00DA5CEB" w:rsidRPr="00AC3540" w:rsidRDefault="00DA5CEB" w:rsidP="00B8519B">
      <w:pPr>
        <w:pStyle w:val="NOTEnumbered"/>
        <w:numPr>
          <w:ilvl w:val="1"/>
          <w:numId w:val="58"/>
        </w:numPr>
        <w:rPr>
          <w:noProof/>
        </w:rPr>
      </w:pPr>
      <w:r w:rsidRPr="00AC3540">
        <w:rPr>
          <w:noProof/>
        </w:rPr>
        <w:t xml:space="preserve">For </w:t>
      </w:r>
      <w:r w:rsidR="008D25FB" w:rsidRPr="00AC3540">
        <w:rPr>
          <w:noProof/>
        </w:rPr>
        <w:t xml:space="preserve">the accessible </w:t>
      </w:r>
      <w:r w:rsidRPr="00AC3540">
        <w:rPr>
          <w:noProof/>
        </w:rPr>
        <w:t>parameter</w:t>
      </w:r>
      <w:r w:rsidR="008D25FB" w:rsidRPr="00AC3540">
        <w:rPr>
          <w:noProof/>
        </w:rPr>
        <w:t>s</w:t>
      </w:r>
      <w:r w:rsidRPr="00AC3540">
        <w:rPr>
          <w:noProof/>
        </w:rPr>
        <w:t xml:space="preserve">, see </w:t>
      </w:r>
      <w:r w:rsidR="00DA092B" w:rsidRPr="00AC3540">
        <w:rPr>
          <w:noProof/>
        </w:rPr>
        <w:t xml:space="preserve">requirement </w:t>
      </w:r>
      <w:r w:rsidR="00406867" w:rsidRPr="00AC3540">
        <w:rPr>
          <w:noProof/>
        </w:rPr>
        <w:fldChar w:fldCharType="begin"/>
      </w:r>
      <w:r w:rsidR="00406867" w:rsidRPr="00AC3540">
        <w:rPr>
          <w:noProof/>
        </w:rPr>
        <w:instrText xml:space="preserve"> REF ST020_ParameterIDs \w \h </w:instrText>
      </w:r>
      <w:r w:rsidR="00406867" w:rsidRPr="00AC3540">
        <w:rPr>
          <w:noProof/>
        </w:rPr>
      </w:r>
      <w:r w:rsidR="00406867" w:rsidRPr="00AC3540">
        <w:rPr>
          <w:noProof/>
        </w:rPr>
        <w:fldChar w:fldCharType="separate"/>
      </w:r>
      <w:r w:rsidR="008A478B">
        <w:rPr>
          <w:noProof/>
        </w:rPr>
        <w:t>6.20.3a</w:t>
      </w:r>
      <w:r w:rsidR="00406867" w:rsidRPr="00AC3540">
        <w:rPr>
          <w:noProof/>
        </w:rPr>
        <w:fldChar w:fldCharType="end"/>
      </w:r>
      <w:r w:rsidRPr="00AC3540">
        <w:rPr>
          <w:noProof/>
        </w:rPr>
        <w:t>.</w:t>
      </w:r>
    </w:p>
    <w:p w:rsidR="00DA5CEB" w:rsidRPr="00AC3540" w:rsidRDefault="00DA5CEB" w:rsidP="00B8519B">
      <w:pPr>
        <w:pStyle w:val="NOTEnumbered"/>
        <w:numPr>
          <w:ilvl w:val="1"/>
          <w:numId w:val="184"/>
        </w:numPr>
        <w:rPr>
          <w:noProof/>
        </w:rPr>
      </w:pPr>
      <w:r w:rsidRPr="00AC3540">
        <w:rPr>
          <w:noProof/>
        </w:rPr>
        <w:t xml:space="preserve">Changing the definition of a parameter </w:t>
      </w:r>
      <w:r w:rsidR="003A3AED" w:rsidRPr="00AC3540">
        <w:rPr>
          <w:noProof/>
        </w:rPr>
        <w:t>affects</w:t>
      </w:r>
      <w:r w:rsidRPr="00AC3540">
        <w:rPr>
          <w:noProof/>
        </w:rPr>
        <w:t xml:space="preserve"> any service that makes use of that parameter.</w:t>
      </w:r>
    </w:p>
    <w:p w:rsidR="00646912" w:rsidRPr="00AC3540" w:rsidRDefault="00C86C7E" w:rsidP="00646912">
      <w:pPr>
        <w:pStyle w:val="requirelevel1"/>
        <w:rPr>
          <w:noProof/>
        </w:rPr>
      </w:pPr>
      <w:bookmarkStart w:id="662" w:name="ST020_MemoryList"/>
      <w:r w:rsidRPr="00AC3540">
        <w:rPr>
          <w:noProof/>
        </w:rPr>
        <w:t xml:space="preserve">The list of memories that the parameter management subservice uses for managing parameter definitions </w:t>
      </w:r>
      <w:r w:rsidR="00D4310B" w:rsidRPr="00AC3540">
        <w:rPr>
          <w:noProof/>
        </w:rPr>
        <w:t>shall be declared when specifying that subservice</w:t>
      </w:r>
      <w:r w:rsidRPr="00AC3540">
        <w:rPr>
          <w:noProof/>
        </w:rPr>
        <w:t>.</w:t>
      </w:r>
      <w:r w:rsidR="00646912" w:rsidRPr="00AC3540">
        <w:rPr>
          <w:noProof/>
        </w:rPr>
        <w:t xml:space="preserve"> </w:t>
      </w:r>
      <w:bookmarkEnd w:id="662"/>
    </w:p>
    <w:p w:rsidR="00C86C7E" w:rsidRPr="00AC3540" w:rsidRDefault="00C86C7E" w:rsidP="009C226B">
      <w:pPr>
        <w:pStyle w:val="NOTE"/>
        <w:rPr>
          <w:noProof/>
        </w:rPr>
      </w:pPr>
      <w:r w:rsidRPr="00AC3540">
        <w:rPr>
          <w:noProof/>
        </w:rPr>
        <w:t>This allows restricting the memories on which new parameters can be mapped.</w:t>
      </w:r>
    </w:p>
    <w:p w:rsidR="00AF338E" w:rsidRPr="00AC3540" w:rsidRDefault="005F7A6E" w:rsidP="00E03DE7">
      <w:pPr>
        <w:pStyle w:val="Heading4"/>
        <w:rPr>
          <w:noProof/>
        </w:rPr>
      </w:pPr>
      <w:bookmarkStart w:id="663" w:name="TC_020_004_SYS"/>
      <w:r w:rsidRPr="00AC3540">
        <w:rPr>
          <w:noProof/>
        </w:rPr>
        <w:lastRenderedPageBreak/>
        <w:t>Change raw memory parameter definitions</w:t>
      </w:r>
      <w:bookmarkEnd w:id="663"/>
    </w:p>
    <w:p w:rsidR="00AF338E" w:rsidRPr="00AC3540" w:rsidRDefault="00AF338E" w:rsidP="00A73C11">
      <w:pPr>
        <w:pStyle w:val="requirelevel1"/>
        <w:keepNext/>
        <w:rPr>
          <w:noProof/>
        </w:rPr>
      </w:pPr>
      <w:r w:rsidRPr="00AC3540">
        <w:rPr>
          <w:noProof/>
        </w:rPr>
        <w:t xml:space="preserve">The parameter management subservice capability to </w:t>
      </w:r>
      <w:r w:rsidR="005F7A6E" w:rsidRPr="00AC3540">
        <w:rPr>
          <w:noProof/>
        </w:rPr>
        <w:t>change raw memory parameter definitions</w:t>
      </w:r>
      <w:r w:rsidR="00F2290C" w:rsidRPr="00AC3540">
        <w:rPr>
          <w:noProof/>
        </w:rPr>
        <w:t xml:space="preserve"> </w:t>
      </w:r>
      <w:r w:rsidR="00D4310B" w:rsidRPr="00AC3540">
        <w:rPr>
          <w:noProof/>
        </w:rPr>
        <w:t>shall be declared when specifying that subservice</w:t>
      </w:r>
      <w:r w:rsidRPr="00AC3540">
        <w:rPr>
          <w:noProof/>
        </w:rPr>
        <w:t>.</w:t>
      </w:r>
    </w:p>
    <w:p w:rsidR="00AF338E" w:rsidRPr="00AC3540" w:rsidRDefault="00AF338E" w:rsidP="009C226B">
      <w:pPr>
        <w:pStyle w:val="NOTE"/>
        <w:rPr>
          <w:noProof/>
        </w:rPr>
      </w:pPr>
      <w:r w:rsidRPr="00AC3540">
        <w:rPr>
          <w:noProof/>
        </w:rPr>
        <w:t xml:space="preserve">The corresponding requests are of message type </w:t>
      </w:r>
      <w:r w:rsidR="00E26372" w:rsidRPr="00AC3540">
        <w:rPr>
          <w:noProof/>
        </w:rPr>
        <w:t>"</w:t>
      </w:r>
      <w:r w:rsidRPr="00AC3540">
        <w:rPr>
          <w:noProof/>
        </w:rPr>
        <w:t xml:space="preserve">TC[20,4] </w:t>
      </w:r>
      <w:r w:rsidR="005F7A6E" w:rsidRPr="00AC3540">
        <w:rPr>
          <w:noProof/>
        </w:rPr>
        <w:t>change raw memory parameter definitions</w:t>
      </w:r>
      <w:r w:rsidR="00E26372" w:rsidRPr="00AC3540">
        <w:rPr>
          <w:noProof/>
        </w:rPr>
        <w:t>"</w:t>
      </w:r>
      <w:r w:rsidRPr="00AC3540">
        <w:rPr>
          <w:noProof/>
        </w:rPr>
        <w:t>.</w:t>
      </w:r>
    </w:p>
    <w:p w:rsidR="00AF338E" w:rsidRPr="00AC3540" w:rsidRDefault="00AF338E" w:rsidP="00AF338E">
      <w:pPr>
        <w:pStyle w:val="requirelevel1"/>
        <w:rPr>
          <w:noProof/>
        </w:rPr>
      </w:pPr>
      <w:r w:rsidRPr="00AC3540">
        <w:rPr>
          <w:noProof/>
        </w:rPr>
        <w:t xml:space="preserve">Each request to </w:t>
      </w:r>
      <w:r w:rsidR="005F7A6E" w:rsidRPr="00AC3540">
        <w:rPr>
          <w:noProof/>
        </w:rPr>
        <w:t>change raw memory parameter definitions</w:t>
      </w:r>
      <w:r w:rsidRPr="00AC3540">
        <w:rPr>
          <w:noProof/>
        </w:rPr>
        <w:t xml:space="preserve"> shall contain one or more instructions to </w:t>
      </w:r>
      <w:r w:rsidR="009A0413" w:rsidRPr="00AC3540">
        <w:rPr>
          <w:noProof/>
        </w:rPr>
        <w:t>change a raw memory parameter definition</w:t>
      </w:r>
      <w:r w:rsidRPr="00AC3540">
        <w:rPr>
          <w:noProof/>
        </w:rPr>
        <w:t>.</w:t>
      </w:r>
    </w:p>
    <w:p w:rsidR="00AF338E" w:rsidRPr="00AC3540" w:rsidRDefault="00AF338E" w:rsidP="00AF338E">
      <w:pPr>
        <w:pStyle w:val="requirelevel1"/>
        <w:rPr>
          <w:noProof/>
        </w:rPr>
      </w:pPr>
      <w:r w:rsidRPr="00AC3540">
        <w:rPr>
          <w:noProof/>
        </w:rPr>
        <w:t xml:space="preserve">Each instruction to </w:t>
      </w:r>
      <w:r w:rsidR="009A0413" w:rsidRPr="00AC3540">
        <w:rPr>
          <w:noProof/>
        </w:rPr>
        <w:t>change a raw memory parameter definition</w:t>
      </w:r>
      <w:r w:rsidRPr="00AC3540">
        <w:rPr>
          <w:noProof/>
        </w:rPr>
        <w:t xml:space="preserve"> </w:t>
      </w:r>
      <w:r w:rsidR="008F0C7E" w:rsidRPr="00AC3540">
        <w:rPr>
          <w:noProof/>
        </w:rPr>
        <w:t>shall contain</w:t>
      </w:r>
      <w:r w:rsidRPr="00AC3540">
        <w:rPr>
          <w:noProof/>
        </w:rPr>
        <w:t>:</w:t>
      </w:r>
    </w:p>
    <w:p w:rsidR="00DA5CEB" w:rsidRPr="00AC3540" w:rsidRDefault="00DA5CEB" w:rsidP="00DA5CEB">
      <w:pPr>
        <w:pStyle w:val="requirelevel2"/>
        <w:tabs>
          <w:tab w:val="clear" w:pos="3119"/>
          <w:tab w:val="num" w:pos="3294"/>
        </w:tabs>
        <w:rPr>
          <w:noProof/>
        </w:rPr>
      </w:pPr>
      <w:r w:rsidRPr="00AC3540">
        <w:rPr>
          <w:noProof/>
        </w:rPr>
        <w:t>the identifier of the parameter definition that corresponds to the parameter identifier;</w:t>
      </w:r>
    </w:p>
    <w:p w:rsidR="00DA5CEB" w:rsidRPr="00AC3540" w:rsidRDefault="00DB6CDB" w:rsidP="00DA5CEB">
      <w:pPr>
        <w:pStyle w:val="requirelevel2"/>
        <w:tabs>
          <w:tab w:val="clear" w:pos="3119"/>
          <w:tab w:val="num" w:pos="3294"/>
        </w:tabs>
        <w:rPr>
          <w:noProof/>
        </w:rPr>
      </w:pPr>
      <w:r w:rsidRPr="00AC3540">
        <w:rPr>
          <w:noProof/>
        </w:rPr>
        <w:t xml:space="preserve">if the parameter management subservice manages more than one memory, </w:t>
      </w:r>
      <w:r w:rsidR="00DA5CEB" w:rsidRPr="00AC3540">
        <w:rPr>
          <w:noProof/>
        </w:rPr>
        <w:t>the memory identifier</w:t>
      </w:r>
      <w:r w:rsidR="0011192F" w:rsidRPr="00AC3540">
        <w:rPr>
          <w:noProof/>
        </w:rPr>
        <w:t xml:space="preserve"> of the new parameter</w:t>
      </w:r>
      <w:r w:rsidR="00DA5CEB" w:rsidRPr="00AC3540">
        <w:rPr>
          <w:noProof/>
        </w:rPr>
        <w:t>;</w:t>
      </w:r>
    </w:p>
    <w:p w:rsidR="00DA5CEB" w:rsidRPr="00AC3540" w:rsidRDefault="00DA5CEB" w:rsidP="00DA5CEB">
      <w:pPr>
        <w:pStyle w:val="requirelevel2"/>
        <w:tabs>
          <w:tab w:val="clear" w:pos="3119"/>
          <w:tab w:val="num" w:pos="3294"/>
        </w:tabs>
        <w:rPr>
          <w:noProof/>
        </w:rPr>
      </w:pPr>
      <w:r w:rsidRPr="00AC3540">
        <w:rPr>
          <w:noProof/>
        </w:rPr>
        <w:t xml:space="preserve">the </w:t>
      </w:r>
      <w:r w:rsidR="0011192F" w:rsidRPr="00AC3540">
        <w:rPr>
          <w:noProof/>
        </w:rPr>
        <w:t xml:space="preserve">start </w:t>
      </w:r>
      <w:r w:rsidRPr="00AC3540">
        <w:rPr>
          <w:noProof/>
        </w:rPr>
        <w:t xml:space="preserve">address </w:t>
      </w:r>
      <w:r w:rsidR="0011192F" w:rsidRPr="00AC3540">
        <w:rPr>
          <w:noProof/>
        </w:rPr>
        <w:t xml:space="preserve">of the new parameter </w:t>
      </w:r>
      <w:r w:rsidRPr="00AC3540">
        <w:rPr>
          <w:noProof/>
        </w:rPr>
        <w:t xml:space="preserve">specified as a </w:t>
      </w:r>
      <w:r w:rsidR="00783019" w:rsidRPr="00AC3540">
        <w:rPr>
          <w:noProof/>
        </w:rPr>
        <w:t>byte offset</w:t>
      </w:r>
      <w:r w:rsidRPr="00AC3540">
        <w:rPr>
          <w:noProof/>
        </w:rPr>
        <w:t>;</w:t>
      </w:r>
    </w:p>
    <w:p w:rsidR="00A917D2" w:rsidRPr="00AC3540" w:rsidRDefault="00DC175D" w:rsidP="00DA5CEB">
      <w:pPr>
        <w:pStyle w:val="requirelevel2"/>
        <w:tabs>
          <w:tab w:val="clear" w:pos="3119"/>
          <w:tab w:val="num" w:pos="3294"/>
        </w:tabs>
        <w:rPr>
          <w:noProof/>
        </w:rPr>
      </w:pPr>
      <w:r w:rsidRPr="00AC3540">
        <w:rPr>
          <w:noProof/>
        </w:rPr>
        <w:t>the packet field</w:t>
      </w:r>
      <w:r w:rsidR="00DA5CEB" w:rsidRPr="00AC3540">
        <w:rPr>
          <w:noProof/>
        </w:rPr>
        <w:t xml:space="preserve"> </w:t>
      </w:r>
      <w:r w:rsidR="00A917D2" w:rsidRPr="00AC3540">
        <w:rPr>
          <w:noProof/>
        </w:rPr>
        <w:t>code of the new parameter made of:</w:t>
      </w:r>
    </w:p>
    <w:p w:rsidR="00DA5CEB" w:rsidRPr="00AC3540" w:rsidRDefault="00A917D2" w:rsidP="00A917D2">
      <w:pPr>
        <w:pStyle w:val="requirelevel3"/>
        <w:rPr>
          <w:noProof/>
        </w:rPr>
      </w:pPr>
      <w:r w:rsidRPr="00AC3540">
        <w:rPr>
          <w:noProof/>
        </w:rPr>
        <w:t xml:space="preserve">the packet field </w:t>
      </w:r>
      <w:r w:rsidR="00DA5CEB" w:rsidRPr="00AC3540">
        <w:rPr>
          <w:noProof/>
        </w:rPr>
        <w:t>type code;</w:t>
      </w:r>
    </w:p>
    <w:p w:rsidR="00DA5CEB" w:rsidRPr="00AC3540" w:rsidRDefault="00DC175D" w:rsidP="00A917D2">
      <w:pPr>
        <w:pStyle w:val="requirelevel3"/>
        <w:rPr>
          <w:noProof/>
        </w:rPr>
      </w:pPr>
      <w:r w:rsidRPr="00AC3540">
        <w:rPr>
          <w:noProof/>
        </w:rPr>
        <w:t>the packet field</w:t>
      </w:r>
      <w:r w:rsidR="00DA5CEB" w:rsidRPr="00AC3540">
        <w:rPr>
          <w:noProof/>
        </w:rPr>
        <w:t xml:space="preserve"> format code.</w:t>
      </w:r>
    </w:p>
    <w:p w:rsidR="00DB6CDB" w:rsidRPr="00AC3540" w:rsidRDefault="00DB6CDB" w:rsidP="00DB6CDB">
      <w:pPr>
        <w:pStyle w:val="NOTEnumbered"/>
        <w:rPr>
          <w:noProof/>
        </w:rPr>
      </w:pPr>
      <w:r w:rsidRPr="00AC3540">
        <w:rPr>
          <w:noProof/>
        </w:rPr>
        <w:t xml:space="preserve">For item 2, refer to requirement </w:t>
      </w:r>
      <w:r w:rsidRPr="00AC3540">
        <w:rPr>
          <w:noProof/>
        </w:rPr>
        <w:fldChar w:fldCharType="begin"/>
      </w:r>
      <w:r w:rsidRPr="00AC3540">
        <w:rPr>
          <w:noProof/>
        </w:rPr>
        <w:instrText xml:space="preserve"> REF ST020_MemoryList \w \h </w:instrText>
      </w:r>
      <w:r w:rsidRPr="00AC3540">
        <w:rPr>
          <w:noProof/>
        </w:rPr>
      </w:r>
      <w:r w:rsidRPr="00AC3540">
        <w:rPr>
          <w:noProof/>
        </w:rPr>
        <w:fldChar w:fldCharType="separate"/>
      </w:r>
      <w:r w:rsidR="008A478B">
        <w:rPr>
          <w:noProof/>
        </w:rPr>
        <w:t>6.20.5.1b</w:t>
      </w:r>
      <w:r w:rsidRPr="00AC3540">
        <w:rPr>
          <w:noProof/>
        </w:rPr>
        <w:fldChar w:fldCharType="end"/>
      </w:r>
      <w:r w:rsidRPr="00AC3540">
        <w:rPr>
          <w:noProof/>
        </w:rPr>
        <w:t>.</w:t>
      </w:r>
    </w:p>
    <w:p w:rsidR="00A917D2" w:rsidRPr="00AC3540" w:rsidRDefault="00A917D2" w:rsidP="00DB6CDB">
      <w:pPr>
        <w:pStyle w:val="NOTEnumbered"/>
        <w:rPr>
          <w:noProof/>
        </w:rPr>
      </w:pPr>
      <w:r w:rsidRPr="00AC3540">
        <w:rPr>
          <w:noProof/>
        </w:rPr>
        <w:t xml:space="preserve">For item 4, refer to </w:t>
      </w:r>
      <w:r w:rsidR="00DA092B" w:rsidRPr="00AC3540">
        <w:rPr>
          <w:noProof/>
        </w:rPr>
        <w:t xml:space="preserve">clause </w:t>
      </w:r>
      <w:r w:rsidRPr="00AC3540">
        <w:rPr>
          <w:noProof/>
        </w:rPr>
        <w:fldChar w:fldCharType="begin"/>
      </w:r>
      <w:r w:rsidRPr="00AC3540">
        <w:rPr>
          <w:noProof/>
        </w:rPr>
        <w:instrText xml:space="preserve"> REF Pkt_PC \w \h </w:instrText>
      </w:r>
      <w:r w:rsidRPr="00AC3540">
        <w:rPr>
          <w:noProof/>
        </w:rPr>
      </w:r>
      <w:r w:rsidRPr="00AC3540">
        <w:rPr>
          <w:noProof/>
        </w:rPr>
        <w:fldChar w:fldCharType="separate"/>
      </w:r>
      <w:r w:rsidR="008A478B">
        <w:rPr>
          <w:noProof/>
        </w:rPr>
        <w:t>7.3</w:t>
      </w:r>
      <w:r w:rsidRPr="00AC3540">
        <w:rPr>
          <w:noProof/>
        </w:rPr>
        <w:fldChar w:fldCharType="end"/>
      </w:r>
      <w:r w:rsidRPr="00AC3540">
        <w:rPr>
          <w:noProof/>
        </w:rPr>
        <w:t>.</w:t>
      </w:r>
    </w:p>
    <w:p w:rsidR="00AF338E" w:rsidRPr="00AC3540" w:rsidRDefault="00AF338E" w:rsidP="00AF338E">
      <w:pPr>
        <w:pStyle w:val="requirelevel1"/>
        <w:rPr>
          <w:noProof/>
        </w:rPr>
      </w:pPr>
      <w:r w:rsidRPr="00AC3540">
        <w:rPr>
          <w:noProof/>
        </w:rPr>
        <w:t xml:space="preserve">The parameter management subservice shall reject any instruction to </w:t>
      </w:r>
      <w:r w:rsidR="009A0413" w:rsidRPr="00AC3540">
        <w:rPr>
          <w:noProof/>
        </w:rPr>
        <w:t>change a raw memory parameter definition</w:t>
      </w:r>
      <w:r w:rsidRPr="00AC3540">
        <w:rPr>
          <w:noProof/>
        </w:rPr>
        <w:t xml:space="preserve"> </w:t>
      </w:r>
      <w:r w:rsidR="00D813C3" w:rsidRPr="00AC3540">
        <w:rPr>
          <w:noProof/>
        </w:rPr>
        <w:t>if</w:t>
      </w:r>
      <w:r w:rsidR="00200890" w:rsidRPr="00AC3540">
        <w:rPr>
          <w:noProof/>
        </w:rPr>
        <w:t xml:space="preserve"> any of the following conditions occurs</w:t>
      </w:r>
      <w:r w:rsidR="00D813C3" w:rsidRPr="00AC3540">
        <w:rPr>
          <w:noProof/>
        </w:rPr>
        <w:t>:</w:t>
      </w:r>
    </w:p>
    <w:p w:rsidR="00DA5CEB" w:rsidRPr="00AC3540" w:rsidRDefault="00DA5CEB" w:rsidP="00DA5CEB">
      <w:pPr>
        <w:pStyle w:val="requirelevel2"/>
        <w:rPr>
          <w:noProof/>
        </w:rPr>
      </w:pPr>
      <w:r w:rsidRPr="00AC3540">
        <w:rPr>
          <w:noProof/>
        </w:rPr>
        <w:t>that instruction refers to a parameter definition identifier that is unknown;</w:t>
      </w:r>
    </w:p>
    <w:p w:rsidR="00DA5CEB" w:rsidRPr="00AC3540" w:rsidRDefault="00DA5CEB" w:rsidP="00DA5CEB">
      <w:pPr>
        <w:pStyle w:val="requirelevel2"/>
        <w:rPr>
          <w:noProof/>
        </w:rPr>
      </w:pPr>
      <w:r w:rsidRPr="00AC3540">
        <w:rPr>
          <w:noProof/>
        </w:rPr>
        <w:t xml:space="preserve">that instruction refers to a memory identifier that is </w:t>
      </w:r>
      <w:r w:rsidR="00155CE8" w:rsidRPr="00AC3540">
        <w:rPr>
          <w:noProof/>
        </w:rPr>
        <w:t>not allowed for parameter definition</w:t>
      </w:r>
      <w:r w:rsidRPr="00AC3540">
        <w:rPr>
          <w:noProof/>
        </w:rPr>
        <w:t>;</w:t>
      </w:r>
    </w:p>
    <w:p w:rsidR="00DA5CEB" w:rsidRPr="00AC3540" w:rsidRDefault="00DA5CEB" w:rsidP="00DA5CEB">
      <w:pPr>
        <w:pStyle w:val="requirelevel2"/>
        <w:rPr>
          <w:noProof/>
        </w:rPr>
      </w:pPr>
      <w:r w:rsidRPr="00AC3540">
        <w:rPr>
          <w:noProof/>
        </w:rPr>
        <w:t>that instruction refers to a memory address that is invalid;</w:t>
      </w:r>
    </w:p>
    <w:p w:rsidR="004D35CC" w:rsidRPr="00AC3540" w:rsidRDefault="004D35CC" w:rsidP="00DA5CEB">
      <w:pPr>
        <w:pStyle w:val="requirelevel2"/>
        <w:rPr>
          <w:noProof/>
        </w:rPr>
      </w:pPr>
      <w:r w:rsidRPr="00AC3540">
        <w:rPr>
          <w:noProof/>
        </w:rPr>
        <w:t>that instruction refers to a packet field code is not compatible with the memory alignment access constraint;</w:t>
      </w:r>
    </w:p>
    <w:p w:rsidR="00DA5CEB" w:rsidRPr="00AC3540" w:rsidRDefault="00DA5CEB" w:rsidP="004D35CC">
      <w:pPr>
        <w:pStyle w:val="requirelevel2"/>
        <w:rPr>
          <w:noProof/>
        </w:rPr>
      </w:pPr>
      <w:r w:rsidRPr="00AC3540">
        <w:rPr>
          <w:noProof/>
        </w:rPr>
        <w:t xml:space="preserve">that instruction refers to a </w:t>
      </w:r>
      <w:r w:rsidR="0011192F" w:rsidRPr="00AC3540">
        <w:rPr>
          <w:noProof/>
        </w:rPr>
        <w:t>packet field code</w:t>
      </w:r>
      <w:r w:rsidR="004D35CC" w:rsidRPr="00AC3540">
        <w:rPr>
          <w:noProof/>
        </w:rPr>
        <w:t xml:space="preserve"> </w:t>
      </w:r>
      <w:r w:rsidRPr="00AC3540">
        <w:rPr>
          <w:noProof/>
        </w:rPr>
        <w:t>that is invalid.</w:t>
      </w:r>
    </w:p>
    <w:p w:rsidR="0011192F" w:rsidRPr="00AC3540" w:rsidRDefault="0011192F" w:rsidP="009C226B">
      <w:pPr>
        <w:pStyle w:val="NOTE"/>
        <w:rPr>
          <w:noProof/>
        </w:rPr>
      </w:pPr>
      <w:r w:rsidRPr="00AC3540">
        <w:rPr>
          <w:noProof/>
        </w:rPr>
        <w:t xml:space="preserve">For item </w:t>
      </w:r>
      <w:r w:rsidR="00584132" w:rsidRPr="00AC3540">
        <w:rPr>
          <w:noProof/>
        </w:rPr>
        <w:t>4</w:t>
      </w:r>
      <w:r w:rsidRPr="00AC3540">
        <w:rPr>
          <w:noProof/>
        </w:rPr>
        <w:t xml:space="preserve">, refer to </w:t>
      </w:r>
      <w:r w:rsidR="00DA092B" w:rsidRPr="00AC3540">
        <w:rPr>
          <w:noProof/>
        </w:rPr>
        <w:t xml:space="preserve">requirement </w:t>
      </w:r>
      <w:r w:rsidRPr="00AC3540">
        <w:rPr>
          <w:noProof/>
        </w:rPr>
        <w:fldChar w:fldCharType="begin"/>
      </w:r>
      <w:r w:rsidRPr="00AC3540">
        <w:rPr>
          <w:noProof/>
        </w:rPr>
        <w:instrText xml:space="preserve"> REF _Ref422313875 \w \h </w:instrText>
      </w:r>
      <w:r w:rsidRPr="00AC3540">
        <w:rPr>
          <w:noProof/>
        </w:rPr>
      </w:r>
      <w:r w:rsidRPr="00AC3540">
        <w:rPr>
          <w:noProof/>
        </w:rPr>
        <w:fldChar w:fldCharType="separate"/>
      </w:r>
      <w:r w:rsidR="008A478B">
        <w:rPr>
          <w:noProof/>
        </w:rPr>
        <w:t>7.3.1a</w:t>
      </w:r>
      <w:r w:rsidRPr="00AC3540">
        <w:rPr>
          <w:noProof/>
        </w:rPr>
        <w:fldChar w:fldCharType="end"/>
      </w:r>
      <w:r w:rsidRPr="00AC3540">
        <w:rPr>
          <w:noProof/>
        </w:rPr>
        <w:t>.</w:t>
      </w:r>
    </w:p>
    <w:p w:rsidR="001A6475" w:rsidRPr="00AC3540" w:rsidRDefault="001A6475" w:rsidP="001A6475">
      <w:pPr>
        <w:pStyle w:val="requirelevel1"/>
        <w:rPr>
          <w:noProof/>
        </w:rPr>
      </w:pPr>
      <w:r w:rsidRPr="00AC3540">
        <w:rPr>
          <w:noProof/>
        </w:rPr>
        <w:t xml:space="preserve">For each instruction to change a raw memory parameter definition that it rejects, the parameter management subservice </w:t>
      </w:r>
      <w:r w:rsidR="004A135E" w:rsidRPr="00AC3540">
        <w:rPr>
          <w:noProof/>
        </w:rPr>
        <w:t>shall generate the failed start of execution notification for that instruction</w:t>
      </w:r>
      <w:r w:rsidRPr="00AC3540">
        <w:rPr>
          <w:noProof/>
        </w:rPr>
        <w:t>.</w:t>
      </w:r>
    </w:p>
    <w:p w:rsidR="00AF338E" w:rsidRPr="00AC3540" w:rsidRDefault="00AF338E" w:rsidP="00AF338E">
      <w:pPr>
        <w:pStyle w:val="requirelevel1"/>
        <w:rPr>
          <w:noProof/>
        </w:rPr>
      </w:pPr>
      <w:r w:rsidRPr="00AC3540">
        <w:rPr>
          <w:noProof/>
        </w:rPr>
        <w:t xml:space="preserve">The parameter management subservice shall process any valid instruction that is contained within a request to </w:t>
      </w:r>
      <w:r w:rsidR="005F7A6E" w:rsidRPr="00AC3540">
        <w:rPr>
          <w:noProof/>
        </w:rPr>
        <w:t>change raw memory parameter definitions</w:t>
      </w:r>
      <w:r w:rsidRPr="00AC3540">
        <w:rPr>
          <w:noProof/>
        </w:rPr>
        <w:t xml:space="preserve"> regardless of the presence of faulty instructions.</w:t>
      </w:r>
    </w:p>
    <w:p w:rsidR="00AF338E" w:rsidRPr="00AC3540" w:rsidRDefault="00AF338E" w:rsidP="00AF338E">
      <w:pPr>
        <w:pStyle w:val="requirelevel1"/>
        <w:rPr>
          <w:noProof/>
        </w:rPr>
      </w:pPr>
      <w:r w:rsidRPr="00AC3540">
        <w:rPr>
          <w:noProof/>
        </w:rPr>
        <w:t xml:space="preserve">For each valid instruction to </w:t>
      </w:r>
      <w:r w:rsidR="009A0413" w:rsidRPr="00AC3540">
        <w:rPr>
          <w:noProof/>
        </w:rPr>
        <w:t>change a raw memory parameter definition</w:t>
      </w:r>
      <w:r w:rsidRPr="00AC3540">
        <w:rPr>
          <w:noProof/>
        </w:rPr>
        <w:t>, the parameter management subservice shall:</w:t>
      </w:r>
    </w:p>
    <w:p w:rsidR="00DA5CEB" w:rsidRPr="00AC3540" w:rsidRDefault="00DA5CEB" w:rsidP="00DA5CEB">
      <w:pPr>
        <w:pStyle w:val="requirelevel2"/>
        <w:rPr>
          <w:noProof/>
        </w:rPr>
      </w:pPr>
      <w:r w:rsidRPr="00AC3540">
        <w:rPr>
          <w:noProof/>
        </w:rPr>
        <w:t>set the new parameter definition as required.</w:t>
      </w:r>
    </w:p>
    <w:p w:rsidR="009A0413" w:rsidRPr="00AC3540" w:rsidRDefault="005F7A6E" w:rsidP="00E03DE7">
      <w:pPr>
        <w:pStyle w:val="Heading4"/>
        <w:rPr>
          <w:noProof/>
        </w:rPr>
      </w:pPr>
      <w:bookmarkStart w:id="664" w:name="TC_020_005_SYS"/>
      <w:r w:rsidRPr="00AC3540">
        <w:rPr>
          <w:noProof/>
        </w:rPr>
        <w:lastRenderedPageBreak/>
        <w:t>Change object memory parameter definitions</w:t>
      </w:r>
      <w:bookmarkEnd w:id="664"/>
    </w:p>
    <w:p w:rsidR="009A0413" w:rsidRPr="00AC3540" w:rsidRDefault="009A0413" w:rsidP="009A0413">
      <w:pPr>
        <w:pStyle w:val="requirelevel1"/>
        <w:rPr>
          <w:noProof/>
        </w:rPr>
      </w:pPr>
      <w:r w:rsidRPr="00AC3540">
        <w:rPr>
          <w:noProof/>
        </w:rPr>
        <w:t xml:space="preserve">The parameter management subservice capability to </w:t>
      </w:r>
      <w:r w:rsidR="005F7A6E" w:rsidRPr="00AC3540">
        <w:rPr>
          <w:noProof/>
        </w:rPr>
        <w:t>change object memory parameter definitions</w:t>
      </w:r>
      <w:r w:rsidR="00F2290C" w:rsidRPr="00AC3540">
        <w:rPr>
          <w:noProof/>
        </w:rPr>
        <w:t xml:space="preserve"> </w:t>
      </w:r>
      <w:r w:rsidR="00D4310B" w:rsidRPr="00AC3540">
        <w:rPr>
          <w:noProof/>
        </w:rPr>
        <w:t>shall be declared when specifying that subservice</w:t>
      </w:r>
      <w:r w:rsidRPr="00AC3540">
        <w:rPr>
          <w:noProof/>
        </w:rPr>
        <w:t>.</w:t>
      </w:r>
    </w:p>
    <w:p w:rsidR="00F2290C" w:rsidRPr="00AC3540" w:rsidRDefault="009A0413" w:rsidP="009C226B">
      <w:pPr>
        <w:pStyle w:val="NOTE"/>
        <w:rPr>
          <w:noProof/>
        </w:rPr>
      </w:pPr>
      <w:r w:rsidRPr="00AC3540">
        <w:rPr>
          <w:noProof/>
        </w:rPr>
        <w:t xml:space="preserve">The corresponding requests are of message type </w:t>
      </w:r>
      <w:r w:rsidR="00E26372" w:rsidRPr="00AC3540">
        <w:rPr>
          <w:noProof/>
        </w:rPr>
        <w:t>"</w:t>
      </w:r>
      <w:r w:rsidRPr="00AC3540">
        <w:rPr>
          <w:noProof/>
        </w:rPr>
        <w:t xml:space="preserve">TC[20,5] </w:t>
      </w:r>
      <w:r w:rsidR="005F7A6E" w:rsidRPr="00AC3540">
        <w:rPr>
          <w:noProof/>
        </w:rPr>
        <w:t>change object memory parameter definitions</w:t>
      </w:r>
      <w:r w:rsidR="00E26372" w:rsidRPr="00AC3540">
        <w:rPr>
          <w:noProof/>
        </w:rPr>
        <w:t>"</w:t>
      </w:r>
      <w:r w:rsidRPr="00AC3540">
        <w:rPr>
          <w:noProof/>
        </w:rPr>
        <w:t>.</w:t>
      </w:r>
      <w:r w:rsidR="00F2290C" w:rsidRPr="00AC3540">
        <w:rPr>
          <w:noProof/>
        </w:rPr>
        <w:t xml:space="preserve"> </w:t>
      </w:r>
    </w:p>
    <w:p w:rsidR="009A0413" w:rsidRPr="00A73C11" w:rsidRDefault="009A0413" w:rsidP="009A0413">
      <w:pPr>
        <w:pStyle w:val="requirelevel1"/>
        <w:rPr>
          <w:noProof/>
          <w:spacing w:val="-2"/>
        </w:rPr>
      </w:pPr>
      <w:r w:rsidRPr="00A73C11">
        <w:rPr>
          <w:noProof/>
          <w:spacing w:val="-2"/>
        </w:rPr>
        <w:t xml:space="preserve">Each request to </w:t>
      </w:r>
      <w:r w:rsidR="005F7A6E" w:rsidRPr="00A73C11">
        <w:rPr>
          <w:noProof/>
          <w:spacing w:val="-2"/>
        </w:rPr>
        <w:t>change object memory parameter definitions</w:t>
      </w:r>
      <w:r w:rsidRPr="00A73C11">
        <w:rPr>
          <w:noProof/>
          <w:spacing w:val="-2"/>
        </w:rPr>
        <w:t xml:space="preserve"> shall contain one or more instructions to change an object memory parameter definition.</w:t>
      </w:r>
    </w:p>
    <w:p w:rsidR="009A0413" w:rsidRPr="00AC3540" w:rsidRDefault="009A0413" w:rsidP="009A0413">
      <w:pPr>
        <w:pStyle w:val="requirelevel1"/>
        <w:rPr>
          <w:noProof/>
        </w:rPr>
      </w:pPr>
      <w:r w:rsidRPr="00AC3540">
        <w:rPr>
          <w:noProof/>
        </w:rPr>
        <w:t xml:space="preserve">Each instruction to change an object memory parameter definition </w:t>
      </w:r>
      <w:r w:rsidR="008F0C7E" w:rsidRPr="00AC3540">
        <w:rPr>
          <w:noProof/>
        </w:rPr>
        <w:t>shall contain</w:t>
      </w:r>
      <w:r w:rsidRPr="00AC3540">
        <w:rPr>
          <w:noProof/>
        </w:rPr>
        <w:t>:</w:t>
      </w:r>
    </w:p>
    <w:p w:rsidR="00DA5CEB" w:rsidRPr="00AC3540" w:rsidRDefault="00DA5CEB" w:rsidP="00DA5CEB">
      <w:pPr>
        <w:pStyle w:val="requirelevel2"/>
        <w:tabs>
          <w:tab w:val="clear" w:pos="3119"/>
          <w:tab w:val="num" w:pos="3294"/>
        </w:tabs>
        <w:rPr>
          <w:noProof/>
        </w:rPr>
      </w:pPr>
      <w:r w:rsidRPr="00AC3540">
        <w:rPr>
          <w:noProof/>
        </w:rPr>
        <w:t>the identifier of the parameter definition that corresponds to the parameter identifier;</w:t>
      </w:r>
    </w:p>
    <w:p w:rsidR="00DA5CEB" w:rsidRPr="00AC3540" w:rsidRDefault="00DB6CDB" w:rsidP="00DA5CEB">
      <w:pPr>
        <w:pStyle w:val="requirelevel2"/>
        <w:tabs>
          <w:tab w:val="clear" w:pos="3119"/>
          <w:tab w:val="num" w:pos="3294"/>
        </w:tabs>
        <w:rPr>
          <w:noProof/>
        </w:rPr>
      </w:pPr>
      <w:r w:rsidRPr="00AC3540">
        <w:rPr>
          <w:noProof/>
        </w:rPr>
        <w:t xml:space="preserve">if the parameter management subservice manages more than one memory, </w:t>
      </w:r>
      <w:r w:rsidR="00DA5CEB" w:rsidRPr="00AC3540">
        <w:rPr>
          <w:noProof/>
        </w:rPr>
        <w:t>the memory identifier</w:t>
      </w:r>
      <w:r w:rsidR="00805C77" w:rsidRPr="00AC3540">
        <w:rPr>
          <w:noProof/>
        </w:rPr>
        <w:t xml:space="preserve"> of the new object</w:t>
      </w:r>
      <w:r w:rsidR="00DA5CEB" w:rsidRPr="00AC3540">
        <w:rPr>
          <w:noProof/>
        </w:rPr>
        <w:t>;</w:t>
      </w:r>
    </w:p>
    <w:p w:rsidR="00DA5CEB" w:rsidRPr="00AC3540" w:rsidRDefault="00DA5CEB" w:rsidP="00DA5CEB">
      <w:pPr>
        <w:pStyle w:val="requirelevel2"/>
        <w:tabs>
          <w:tab w:val="clear" w:pos="3119"/>
          <w:tab w:val="num" w:pos="3294"/>
        </w:tabs>
        <w:rPr>
          <w:noProof/>
        </w:rPr>
      </w:pPr>
      <w:r w:rsidRPr="00AC3540">
        <w:rPr>
          <w:noProof/>
        </w:rPr>
        <w:t xml:space="preserve">the memory address </w:t>
      </w:r>
      <w:r w:rsidR="00A917D2" w:rsidRPr="00AC3540">
        <w:rPr>
          <w:noProof/>
        </w:rPr>
        <w:t xml:space="preserve">of the new object </w:t>
      </w:r>
      <w:r w:rsidRPr="00AC3540">
        <w:rPr>
          <w:noProof/>
        </w:rPr>
        <w:t>specified as a base plus an offset;</w:t>
      </w:r>
    </w:p>
    <w:p w:rsidR="00A917D2" w:rsidRPr="00AC3540" w:rsidRDefault="00A917D2" w:rsidP="00A917D2">
      <w:pPr>
        <w:pStyle w:val="requirelevel2"/>
        <w:tabs>
          <w:tab w:val="clear" w:pos="3119"/>
          <w:tab w:val="num" w:pos="3294"/>
        </w:tabs>
        <w:rPr>
          <w:noProof/>
        </w:rPr>
      </w:pPr>
      <w:r w:rsidRPr="00AC3540">
        <w:rPr>
          <w:noProof/>
        </w:rPr>
        <w:t>the packet field code of the new object made of:</w:t>
      </w:r>
    </w:p>
    <w:p w:rsidR="00A917D2" w:rsidRPr="00AC3540" w:rsidRDefault="00A917D2" w:rsidP="00A917D2">
      <w:pPr>
        <w:pStyle w:val="requirelevel3"/>
        <w:rPr>
          <w:noProof/>
        </w:rPr>
      </w:pPr>
      <w:r w:rsidRPr="00AC3540">
        <w:rPr>
          <w:noProof/>
        </w:rPr>
        <w:t>the packet field type code;</w:t>
      </w:r>
    </w:p>
    <w:p w:rsidR="00A917D2" w:rsidRPr="00AC3540" w:rsidRDefault="00A917D2" w:rsidP="00A917D2">
      <w:pPr>
        <w:pStyle w:val="requirelevel3"/>
        <w:rPr>
          <w:noProof/>
        </w:rPr>
      </w:pPr>
      <w:r w:rsidRPr="00AC3540">
        <w:rPr>
          <w:noProof/>
        </w:rPr>
        <w:t>the packet field format code.</w:t>
      </w:r>
    </w:p>
    <w:p w:rsidR="00DB6CDB" w:rsidRPr="00AC3540" w:rsidRDefault="00DB6CDB" w:rsidP="00DB6CDB">
      <w:pPr>
        <w:pStyle w:val="NOTEnumbered"/>
        <w:rPr>
          <w:noProof/>
        </w:rPr>
      </w:pPr>
      <w:r w:rsidRPr="00AC3540">
        <w:rPr>
          <w:noProof/>
        </w:rPr>
        <w:t xml:space="preserve">For item 2, refer to requirement </w:t>
      </w:r>
      <w:r w:rsidRPr="00AC3540">
        <w:rPr>
          <w:noProof/>
        </w:rPr>
        <w:fldChar w:fldCharType="begin"/>
      </w:r>
      <w:r w:rsidRPr="00AC3540">
        <w:rPr>
          <w:noProof/>
        </w:rPr>
        <w:instrText xml:space="preserve"> REF ST020_MemoryList \w \h </w:instrText>
      </w:r>
      <w:r w:rsidRPr="00AC3540">
        <w:rPr>
          <w:noProof/>
        </w:rPr>
      </w:r>
      <w:r w:rsidRPr="00AC3540">
        <w:rPr>
          <w:noProof/>
        </w:rPr>
        <w:fldChar w:fldCharType="separate"/>
      </w:r>
      <w:r w:rsidR="008A478B">
        <w:rPr>
          <w:noProof/>
        </w:rPr>
        <w:t>6.20.5.1b</w:t>
      </w:r>
      <w:r w:rsidRPr="00AC3540">
        <w:rPr>
          <w:noProof/>
        </w:rPr>
        <w:fldChar w:fldCharType="end"/>
      </w:r>
      <w:r w:rsidRPr="00AC3540">
        <w:rPr>
          <w:noProof/>
        </w:rPr>
        <w:t>.</w:t>
      </w:r>
    </w:p>
    <w:p w:rsidR="00DB6CDB" w:rsidRPr="00AC3540" w:rsidRDefault="00DB6CDB" w:rsidP="00DB6CDB">
      <w:pPr>
        <w:pStyle w:val="NOTEnumbered"/>
        <w:rPr>
          <w:noProof/>
        </w:rPr>
      </w:pPr>
      <w:r w:rsidRPr="00AC3540">
        <w:rPr>
          <w:noProof/>
        </w:rPr>
        <w:t xml:space="preserve">For item 3, refer to requirement </w:t>
      </w:r>
      <w:r w:rsidRPr="00AC3540">
        <w:rPr>
          <w:noProof/>
        </w:rPr>
        <w:fldChar w:fldCharType="begin"/>
      </w:r>
      <w:r w:rsidRPr="00AC3540">
        <w:rPr>
          <w:noProof/>
        </w:rPr>
        <w:instrText xml:space="preserve"> REF SO_MemoryBaseAddressingScheme \w \h  \* MERGEFORMAT </w:instrText>
      </w:r>
      <w:r w:rsidRPr="00AC3540">
        <w:rPr>
          <w:noProof/>
        </w:rPr>
      </w:r>
      <w:r w:rsidRPr="00AC3540">
        <w:rPr>
          <w:noProof/>
        </w:rPr>
        <w:fldChar w:fldCharType="separate"/>
      </w:r>
      <w:r w:rsidR="008A478B">
        <w:rPr>
          <w:noProof/>
        </w:rPr>
        <w:t>5.4.3.3.2c</w:t>
      </w:r>
      <w:r w:rsidRPr="00AC3540">
        <w:rPr>
          <w:noProof/>
        </w:rPr>
        <w:fldChar w:fldCharType="end"/>
      </w:r>
      <w:r w:rsidRPr="00AC3540">
        <w:rPr>
          <w:noProof/>
        </w:rPr>
        <w:t>.</w:t>
      </w:r>
    </w:p>
    <w:p w:rsidR="00A917D2" w:rsidRPr="00AC3540" w:rsidRDefault="00A917D2" w:rsidP="00DB6CDB">
      <w:pPr>
        <w:pStyle w:val="NOTEnumbered"/>
        <w:rPr>
          <w:noProof/>
        </w:rPr>
      </w:pPr>
      <w:r w:rsidRPr="00AC3540">
        <w:rPr>
          <w:noProof/>
        </w:rPr>
        <w:t>For item 4, refer to</w:t>
      </w:r>
      <w:r w:rsidR="00DA092B" w:rsidRPr="00AC3540">
        <w:rPr>
          <w:noProof/>
        </w:rPr>
        <w:t xml:space="preserve"> clause</w:t>
      </w:r>
      <w:r w:rsidRPr="00AC3540">
        <w:rPr>
          <w:noProof/>
        </w:rPr>
        <w:t xml:space="preserve"> </w:t>
      </w:r>
      <w:r w:rsidRPr="00AC3540">
        <w:rPr>
          <w:noProof/>
        </w:rPr>
        <w:fldChar w:fldCharType="begin"/>
      </w:r>
      <w:r w:rsidRPr="00AC3540">
        <w:rPr>
          <w:noProof/>
        </w:rPr>
        <w:instrText xml:space="preserve"> REF Pkt_PC \w \h </w:instrText>
      </w:r>
      <w:r w:rsidRPr="00AC3540">
        <w:rPr>
          <w:noProof/>
        </w:rPr>
      </w:r>
      <w:r w:rsidRPr="00AC3540">
        <w:rPr>
          <w:noProof/>
        </w:rPr>
        <w:fldChar w:fldCharType="separate"/>
      </w:r>
      <w:r w:rsidR="008A478B">
        <w:rPr>
          <w:noProof/>
        </w:rPr>
        <w:t>7.3</w:t>
      </w:r>
      <w:r w:rsidRPr="00AC3540">
        <w:rPr>
          <w:noProof/>
        </w:rPr>
        <w:fldChar w:fldCharType="end"/>
      </w:r>
      <w:r w:rsidRPr="00AC3540">
        <w:rPr>
          <w:noProof/>
        </w:rPr>
        <w:t>.</w:t>
      </w:r>
    </w:p>
    <w:p w:rsidR="009A0413" w:rsidRPr="00AC3540" w:rsidRDefault="009A0413" w:rsidP="009A0413">
      <w:pPr>
        <w:pStyle w:val="requirelevel1"/>
        <w:rPr>
          <w:noProof/>
        </w:rPr>
      </w:pPr>
      <w:r w:rsidRPr="00AC3540">
        <w:rPr>
          <w:noProof/>
        </w:rPr>
        <w:t xml:space="preserve">The parameter management subservice shall reject any instruction to change an object memory parameter definition </w:t>
      </w:r>
      <w:r w:rsidR="00D813C3" w:rsidRPr="00AC3540">
        <w:rPr>
          <w:noProof/>
        </w:rPr>
        <w:t>if</w:t>
      </w:r>
      <w:r w:rsidR="00200890" w:rsidRPr="00AC3540">
        <w:rPr>
          <w:noProof/>
        </w:rPr>
        <w:t xml:space="preserve"> any of the following conditions occurs</w:t>
      </w:r>
      <w:r w:rsidR="00D813C3" w:rsidRPr="00AC3540">
        <w:rPr>
          <w:noProof/>
        </w:rPr>
        <w:t>:</w:t>
      </w:r>
    </w:p>
    <w:p w:rsidR="00DA5CEB" w:rsidRPr="00AC3540" w:rsidRDefault="00DA5CEB" w:rsidP="00DA5CEB">
      <w:pPr>
        <w:pStyle w:val="requirelevel2"/>
        <w:rPr>
          <w:noProof/>
        </w:rPr>
      </w:pPr>
      <w:r w:rsidRPr="00AC3540">
        <w:rPr>
          <w:noProof/>
        </w:rPr>
        <w:t>that instruction refers to a parameter definition identifier that is unknown;</w:t>
      </w:r>
    </w:p>
    <w:p w:rsidR="00DA5CEB" w:rsidRPr="00AC3540" w:rsidRDefault="00DA5CEB" w:rsidP="00DA5CEB">
      <w:pPr>
        <w:pStyle w:val="requirelevel2"/>
        <w:rPr>
          <w:noProof/>
        </w:rPr>
      </w:pPr>
      <w:r w:rsidRPr="00AC3540">
        <w:rPr>
          <w:noProof/>
        </w:rPr>
        <w:t xml:space="preserve">that instruction refers to a memory identifier that is </w:t>
      </w:r>
      <w:r w:rsidR="00155CE8" w:rsidRPr="00AC3540">
        <w:rPr>
          <w:noProof/>
        </w:rPr>
        <w:t>not allowed for parameter definition</w:t>
      </w:r>
      <w:r w:rsidRPr="00AC3540">
        <w:rPr>
          <w:noProof/>
        </w:rPr>
        <w:t>;</w:t>
      </w:r>
    </w:p>
    <w:p w:rsidR="00DA5CEB" w:rsidRPr="00AC3540" w:rsidRDefault="00DA5CEB" w:rsidP="00DA5CEB">
      <w:pPr>
        <w:pStyle w:val="requirelevel2"/>
        <w:rPr>
          <w:noProof/>
        </w:rPr>
      </w:pPr>
      <w:r w:rsidRPr="00AC3540">
        <w:rPr>
          <w:noProof/>
        </w:rPr>
        <w:t>that instruction refers to a memory address that is invalid;</w:t>
      </w:r>
    </w:p>
    <w:p w:rsidR="001E5B01" w:rsidRPr="00AC3540" w:rsidRDefault="001E5B01" w:rsidP="001E5B01">
      <w:pPr>
        <w:pStyle w:val="requirelevel2"/>
        <w:rPr>
          <w:noProof/>
        </w:rPr>
      </w:pPr>
      <w:r w:rsidRPr="00AC3540">
        <w:rPr>
          <w:noProof/>
        </w:rPr>
        <w:t>that instruction refers to a packet field code is not compatible with the memory alignment access constraint;</w:t>
      </w:r>
    </w:p>
    <w:p w:rsidR="00DA5CEB" w:rsidRPr="00AC3540" w:rsidRDefault="0011192F" w:rsidP="00DA5CEB">
      <w:pPr>
        <w:pStyle w:val="requirelevel2"/>
        <w:rPr>
          <w:noProof/>
        </w:rPr>
      </w:pPr>
      <w:r w:rsidRPr="00AC3540">
        <w:rPr>
          <w:noProof/>
        </w:rPr>
        <w:t>that instruction refers to a packet field code</w:t>
      </w:r>
      <w:r w:rsidR="005F7A6E" w:rsidRPr="00AC3540">
        <w:rPr>
          <w:noProof/>
        </w:rPr>
        <w:t xml:space="preserve"> </w:t>
      </w:r>
      <w:r w:rsidRPr="00AC3540">
        <w:rPr>
          <w:noProof/>
        </w:rPr>
        <w:t>that is invalid</w:t>
      </w:r>
      <w:r w:rsidR="00DA5CEB" w:rsidRPr="00AC3540">
        <w:rPr>
          <w:noProof/>
        </w:rPr>
        <w:t>.</w:t>
      </w:r>
    </w:p>
    <w:p w:rsidR="0011192F" w:rsidRPr="00AC3540" w:rsidRDefault="0011192F" w:rsidP="009C226B">
      <w:pPr>
        <w:pStyle w:val="NOTE"/>
        <w:rPr>
          <w:noProof/>
        </w:rPr>
      </w:pPr>
      <w:r w:rsidRPr="00AC3540">
        <w:rPr>
          <w:noProof/>
        </w:rPr>
        <w:t xml:space="preserve">For item </w:t>
      </w:r>
      <w:r w:rsidR="00584132" w:rsidRPr="00AC3540">
        <w:rPr>
          <w:noProof/>
        </w:rPr>
        <w:t>4</w:t>
      </w:r>
      <w:r w:rsidRPr="00AC3540">
        <w:rPr>
          <w:noProof/>
        </w:rPr>
        <w:t>, refer to</w:t>
      </w:r>
      <w:r w:rsidR="00DA092B" w:rsidRPr="00AC3540">
        <w:rPr>
          <w:noProof/>
        </w:rPr>
        <w:t xml:space="preserve"> requirement</w:t>
      </w:r>
      <w:r w:rsidRPr="00AC3540">
        <w:rPr>
          <w:noProof/>
        </w:rPr>
        <w:t xml:space="preserve"> </w:t>
      </w:r>
      <w:r w:rsidRPr="00AC3540">
        <w:rPr>
          <w:noProof/>
        </w:rPr>
        <w:fldChar w:fldCharType="begin"/>
      </w:r>
      <w:r w:rsidRPr="00AC3540">
        <w:rPr>
          <w:noProof/>
        </w:rPr>
        <w:instrText xml:space="preserve"> REF _Ref422313875 \w \h </w:instrText>
      </w:r>
      <w:r w:rsidRPr="00AC3540">
        <w:rPr>
          <w:noProof/>
        </w:rPr>
      </w:r>
      <w:r w:rsidRPr="00AC3540">
        <w:rPr>
          <w:noProof/>
        </w:rPr>
        <w:fldChar w:fldCharType="separate"/>
      </w:r>
      <w:r w:rsidR="008A478B">
        <w:rPr>
          <w:noProof/>
        </w:rPr>
        <w:t>7.3.1a</w:t>
      </w:r>
      <w:r w:rsidRPr="00AC3540">
        <w:rPr>
          <w:noProof/>
        </w:rPr>
        <w:fldChar w:fldCharType="end"/>
      </w:r>
      <w:r w:rsidR="00CF2B30" w:rsidRPr="00AC3540">
        <w:rPr>
          <w:noProof/>
        </w:rPr>
        <w:t>.</w:t>
      </w:r>
    </w:p>
    <w:p w:rsidR="001A6475" w:rsidRPr="00AC3540" w:rsidRDefault="001A6475" w:rsidP="001A6475">
      <w:pPr>
        <w:pStyle w:val="requirelevel1"/>
        <w:rPr>
          <w:noProof/>
        </w:rPr>
      </w:pPr>
      <w:r w:rsidRPr="00AC3540">
        <w:rPr>
          <w:noProof/>
        </w:rPr>
        <w:t xml:space="preserve">For each instruction to change an object memory parameter definition that it rejects, the parameter management subservice </w:t>
      </w:r>
      <w:r w:rsidR="004A135E" w:rsidRPr="00AC3540">
        <w:rPr>
          <w:noProof/>
        </w:rPr>
        <w:t>shall generate the failed start of execution notification for that instruction</w:t>
      </w:r>
      <w:r w:rsidRPr="00AC3540">
        <w:rPr>
          <w:noProof/>
        </w:rPr>
        <w:t>.</w:t>
      </w:r>
    </w:p>
    <w:p w:rsidR="009A0413" w:rsidRPr="00AC3540" w:rsidRDefault="009A0413" w:rsidP="009A0413">
      <w:pPr>
        <w:pStyle w:val="requirelevel1"/>
        <w:rPr>
          <w:noProof/>
        </w:rPr>
      </w:pPr>
      <w:r w:rsidRPr="00AC3540">
        <w:rPr>
          <w:noProof/>
        </w:rPr>
        <w:t xml:space="preserve">The parameter management subservice shall process any valid instruction that is contained within a request to </w:t>
      </w:r>
      <w:r w:rsidR="005F7A6E" w:rsidRPr="00AC3540">
        <w:rPr>
          <w:noProof/>
        </w:rPr>
        <w:t>change object memory parameter definitions</w:t>
      </w:r>
      <w:r w:rsidRPr="00AC3540">
        <w:rPr>
          <w:noProof/>
        </w:rPr>
        <w:t xml:space="preserve"> regardless of the presence of faulty instructions.</w:t>
      </w:r>
    </w:p>
    <w:p w:rsidR="009A0413" w:rsidRPr="00AC3540" w:rsidRDefault="009A0413" w:rsidP="009A0413">
      <w:pPr>
        <w:pStyle w:val="requirelevel1"/>
        <w:rPr>
          <w:noProof/>
        </w:rPr>
      </w:pPr>
      <w:r w:rsidRPr="00AC3540">
        <w:rPr>
          <w:noProof/>
        </w:rPr>
        <w:t>For each valid instruction to change an object memory parameter definition, the parameter management subservice shall:</w:t>
      </w:r>
    </w:p>
    <w:p w:rsidR="00DA5CEB" w:rsidRPr="00AC3540" w:rsidRDefault="00DA5CEB" w:rsidP="00DA5CEB">
      <w:pPr>
        <w:pStyle w:val="requirelevel2"/>
        <w:rPr>
          <w:noProof/>
        </w:rPr>
      </w:pPr>
      <w:r w:rsidRPr="00AC3540">
        <w:rPr>
          <w:noProof/>
        </w:rPr>
        <w:t>set the new parameter definition as required.</w:t>
      </w:r>
    </w:p>
    <w:p w:rsidR="009A0413" w:rsidRPr="00AC3540" w:rsidRDefault="005F7A6E" w:rsidP="00E03DE7">
      <w:pPr>
        <w:pStyle w:val="Heading4"/>
        <w:rPr>
          <w:noProof/>
        </w:rPr>
      </w:pPr>
      <w:bookmarkStart w:id="665" w:name="TC_020_006_SYS"/>
      <w:bookmarkStart w:id="666" w:name="TM_020_007_SYS"/>
      <w:r w:rsidRPr="00AC3540">
        <w:rPr>
          <w:noProof/>
        </w:rPr>
        <w:lastRenderedPageBreak/>
        <w:t>Report parameter definitions</w:t>
      </w:r>
      <w:bookmarkEnd w:id="665"/>
      <w:bookmarkEnd w:id="666"/>
    </w:p>
    <w:p w:rsidR="009A0413" w:rsidRPr="00AC3540" w:rsidRDefault="009A0413" w:rsidP="009A0413">
      <w:pPr>
        <w:pStyle w:val="requirelevel1"/>
        <w:rPr>
          <w:noProof/>
        </w:rPr>
      </w:pPr>
      <w:r w:rsidRPr="00AC3540">
        <w:rPr>
          <w:noProof/>
        </w:rPr>
        <w:t xml:space="preserve">The parameter management subservice capability to </w:t>
      </w:r>
      <w:r w:rsidR="005F7A6E" w:rsidRPr="00AC3540">
        <w:rPr>
          <w:noProof/>
        </w:rPr>
        <w:t>report parameter definitions</w:t>
      </w:r>
      <w:r w:rsidR="00F2290C" w:rsidRPr="00AC3540">
        <w:rPr>
          <w:noProof/>
        </w:rPr>
        <w:t xml:space="preserve"> </w:t>
      </w:r>
      <w:r w:rsidR="00D4310B" w:rsidRPr="00AC3540">
        <w:rPr>
          <w:noProof/>
        </w:rPr>
        <w:t>shall be declared when specifying that subservice</w:t>
      </w:r>
      <w:r w:rsidRPr="00AC3540">
        <w:rPr>
          <w:noProof/>
        </w:rPr>
        <w:t>.</w:t>
      </w:r>
    </w:p>
    <w:p w:rsidR="009A0413" w:rsidRPr="00AC3540" w:rsidRDefault="009A0413" w:rsidP="00B8519B">
      <w:pPr>
        <w:pStyle w:val="NOTEnumbered"/>
        <w:numPr>
          <w:ilvl w:val="1"/>
          <w:numId w:val="184"/>
        </w:numPr>
        <w:rPr>
          <w:noProof/>
        </w:rPr>
      </w:pPr>
      <w:r w:rsidRPr="00AC3540">
        <w:rPr>
          <w:noProof/>
        </w:rPr>
        <w:t xml:space="preserve">The corresponding requests are of message type </w:t>
      </w:r>
      <w:r w:rsidR="00E26372" w:rsidRPr="00AC3540">
        <w:rPr>
          <w:noProof/>
        </w:rPr>
        <w:t>"</w:t>
      </w:r>
      <w:r w:rsidRPr="00AC3540">
        <w:rPr>
          <w:noProof/>
        </w:rPr>
        <w:t xml:space="preserve">TC[20,6] </w:t>
      </w:r>
      <w:r w:rsidR="005F7A6E" w:rsidRPr="00AC3540">
        <w:rPr>
          <w:noProof/>
        </w:rPr>
        <w:t>report parameter definitions</w:t>
      </w:r>
      <w:r w:rsidR="00E26372" w:rsidRPr="00AC3540">
        <w:rPr>
          <w:noProof/>
        </w:rPr>
        <w:t>"</w:t>
      </w:r>
      <w:r w:rsidRPr="00AC3540">
        <w:rPr>
          <w:noProof/>
        </w:rPr>
        <w:t xml:space="preserve">. </w:t>
      </w:r>
      <w:r w:rsidR="00A70B42" w:rsidRPr="00AC3540">
        <w:rPr>
          <w:noProof/>
        </w:rPr>
        <w:t xml:space="preserve">The responses are data reports of message type </w:t>
      </w:r>
      <w:r w:rsidR="00E26372" w:rsidRPr="00AC3540">
        <w:rPr>
          <w:noProof/>
        </w:rPr>
        <w:t>"</w:t>
      </w:r>
      <w:r w:rsidRPr="00AC3540">
        <w:rPr>
          <w:noProof/>
        </w:rPr>
        <w:t>TM[20,7] parameter definition report</w:t>
      </w:r>
      <w:r w:rsidR="00E26372" w:rsidRPr="00AC3540">
        <w:rPr>
          <w:noProof/>
        </w:rPr>
        <w:t>"</w:t>
      </w:r>
      <w:r w:rsidRPr="00AC3540">
        <w:rPr>
          <w:noProof/>
        </w:rPr>
        <w:t>.</w:t>
      </w:r>
    </w:p>
    <w:p w:rsidR="00F2290C" w:rsidRPr="00AC3540" w:rsidRDefault="00F2290C" w:rsidP="00B8519B">
      <w:pPr>
        <w:pStyle w:val="NOTEnumbered"/>
        <w:numPr>
          <w:ilvl w:val="1"/>
          <w:numId w:val="184"/>
        </w:numPr>
        <w:rPr>
          <w:noProof/>
        </w:rPr>
      </w:pPr>
      <w:r w:rsidRPr="00AC3540">
        <w:rPr>
          <w:noProof/>
        </w:rPr>
        <w:t xml:space="preserve">That capability requires </w:t>
      </w:r>
      <w:r w:rsidR="00441296" w:rsidRPr="00AC3540">
        <w:rPr>
          <w:noProof/>
        </w:rPr>
        <w:t>the capability for that subservice to provide</w:t>
      </w:r>
      <w:r w:rsidRPr="00AC3540">
        <w:rPr>
          <w:noProof/>
        </w:rPr>
        <w:t xml:space="preserve"> at least one of:</w:t>
      </w:r>
    </w:p>
    <w:p w:rsidR="00F2290C" w:rsidRPr="00AC3540" w:rsidRDefault="00F2290C" w:rsidP="00B8519B">
      <w:pPr>
        <w:pStyle w:val="NOTEbul"/>
        <w:numPr>
          <w:ilvl w:val="2"/>
          <w:numId w:val="184"/>
        </w:numPr>
        <w:rPr>
          <w:noProof/>
        </w:rPr>
      </w:pPr>
      <w:r w:rsidRPr="00AC3540">
        <w:rPr>
          <w:noProof/>
        </w:rPr>
        <w:t xml:space="preserve">the capability to change raw memory parameter definitions (refer to clause </w:t>
      </w:r>
      <w:r w:rsidR="00406867" w:rsidRPr="00AC3540">
        <w:rPr>
          <w:noProof/>
        </w:rPr>
        <w:fldChar w:fldCharType="begin"/>
      </w:r>
      <w:r w:rsidR="00406867" w:rsidRPr="00AC3540">
        <w:rPr>
          <w:noProof/>
        </w:rPr>
        <w:instrText xml:space="preserve"> REF TC_020_004_SYS \w \h </w:instrText>
      </w:r>
      <w:r w:rsidR="00406867" w:rsidRPr="00AC3540">
        <w:rPr>
          <w:noProof/>
        </w:rPr>
      </w:r>
      <w:r w:rsidR="00406867" w:rsidRPr="00AC3540">
        <w:rPr>
          <w:noProof/>
        </w:rPr>
        <w:fldChar w:fldCharType="separate"/>
      </w:r>
      <w:r w:rsidR="008A478B">
        <w:rPr>
          <w:noProof/>
        </w:rPr>
        <w:t>6.20.5.2</w:t>
      </w:r>
      <w:r w:rsidR="00406867" w:rsidRPr="00AC3540">
        <w:rPr>
          <w:noProof/>
        </w:rPr>
        <w:fldChar w:fldCharType="end"/>
      </w:r>
      <w:r w:rsidRPr="00AC3540">
        <w:rPr>
          <w:noProof/>
        </w:rPr>
        <w:t>);</w:t>
      </w:r>
    </w:p>
    <w:p w:rsidR="00F2290C" w:rsidRPr="00AC3540" w:rsidRDefault="00F2290C" w:rsidP="00B8519B">
      <w:pPr>
        <w:pStyle w:val="NOTEbul"/>
        <w:numPr>
          <w:ilvl w:val="2"/>
          <w:numId w:val="184"/>
        </w:numPr>
        <w:rPr>
          <w:noProof/>
        </w:rPr>
      </w:pPr>
      <w:r w:rsidRPr="00AC3540">
        <w:rPr>
          <w:noProof/>
        </w:rPr>
        <w:t xml:space="preserve">the capability to change object memory parameter definitions (refer to clause </w:t>
      </w:r>
      <w:r w:rsidR="00406867" w:rsidRPr="00AC3540">
        <w:rPr>
          <w:noProof/>
        </w:rPr>
        <w:fldChar w:fldCharType="begin"/>
      </w:r>
      <w:r w:rsidR="00406867" w:rsidRPr="00AC3540">
        <w:rPr>
          <w:noProof/>
        </w:rPr>
        <w:instrText xml:space="preserve"> REF TC_020_005_SYS \w \h </w:instrText>
      </w:r>
      <w:r w:rsidR="00406867" w:rsidRPr="00AC3540">
        <w:rPr>
          <w:noProof/>
        </w:rPr>
      </w:r>
      <w:r w:rsidR="00406867" w:rsidRPr="00AC3540">
        <w:rPr>
          <w:noProof/>
        </w:rPr>
        <w:fldChar w:fldCharType="separate"/>
      </w:r>
      <w:r w:rsidR="008A478B">
        <w:rPr>
          <w:noProof/>
        </w:rPr>
        <w:t>6.20.5.3</w:t>
      </w:r>
      <w:r w:rsidR="00406867" w:rsidRPr="00AC3540">
        <w:rPr>
          <w:noProof/>
        </w:rPr>
        <w:fldChar w:fldCharType="end"/>
      </w:r>
      <w:r w:rsidRPr="00AC3540">
        <w:rPr>
          <w:noProof/>
        </w:rPr>
        <w:t>).</w:t>
      </w:r>
    </w:p>
    <w:p w:rsidR="009A0413" w:rsidRPr="00AC3540" w:rsidRDefault="009A0413" w:rsidP="009A0413">
      <w:pPr>
        <w:pStyle w:val="requirelevel1"/>
        <w:rPr>
          <w:noProof/>
        </w:rPr>
      </w:pPr>
      <w:r w:rsidRPr="00AC3540">
        <w:rPr>
          <w:noProof/>
        </w:rPr>
        <w:t xml:space="preserve">Each request to </w:t>
      </w:r>
      <w:r w:rsidR="005F7A6E" w:rsidRPr="00AC3540">
        <w:rPr>
          <w:noProof/>
        </w:rPr>
        <w:t>report parameter definitions</w:t>
      </w:r>
      <w:r w:rsidRPr="00AC3540">
        <w:rPr>
          <w:noProof/>
        </w:rPr>
        <w:t xml:space="preserve"> shall contain one or more instructions to report a parameter definition.</w:t>
      </w:r>
    </w:p>
    <w:p w:rsidR="009A0413" w:rsidRPr="00AC3540" w:rsidRDefault="009A0413" w:rsidP="009A0413">
      <w:pPr>
        <w:pStyle w:val="requirelevel1"/>
        <w:rPr>
          <w:noProof/>
        </w:rPr>
      </w:pPr>
      <w:r w:rsidRPr="00AC3540">
        <w:rPr>
          <w:noProof/>
        </w:rPr>
        <w:t xml:space="preserve">Each instruction to report a parameter definition </w:t>
      </w:r>
      <w:r w:rsidR="008F0C7E" w:rsidRPr="00AC3540">
        <w:rPr>
          <w:noProof/>
        </w:rPr>
        <w:t>shall contain</w:t>
      </w:r>
      <w:r w:rsidRPr="00AC3540">
        <w:rPr>
          <w:noProof/>
        </w:rPr>
        <w:t>:</w:t>
      </w:r>
    </w:p>
    <w:p w:rsidR="00DA5CEB" w:rsidRPr="00AC3540" w:rsidRDefault="00DA5CEB" w:rsidP="00DA5CEB">
      <w:pPr>
        <w:pStyle w:val="requirelevel2"/>
        <w:tabs>
          <w:tab w:val="clear" w:pos="3119"/>
          <w:tab w:val="num" w:pos="3294"/>
        </w:tabs>
        <w:rPr>
          <w:noProof/>
        </w:rPr>
      </w:pPr>
      <w:r w:rsidRPr="00AC3540">
        <w:rPr>
          <w:noProof/>
        </w:rPr>
        <w:t>the identifier of the parameter.</w:t>
      </w:r>
    </w:p>
    <w:p w:rsidR="009A0413" w:rsidRPr="00AC3540" w:rsidRDefault="009A0413" w:rsidP="009A0413">
      <w:pPr>
        <w:pStyle w:val="requirelevel1"/>
        <w:rPr>
          <w:noProof/>
        </w:rPr>
      </w:pPr>
      <w:r w:rsidRPr="00AC3540">
        <w:rPr>
          <w:noProof/>
        </w:rPr>
        <w:t xml:space="preserve">The parameter management subservice shall reject any instruction to report a parameter definition </w:t>
      </w:r>
      <w:r w:rsidR="00D813C3" w:rsidRPr="00AC3540">
        <w:rPr>
          <w:noProof/>
        </w:rPr>
        <w:t>if:</w:t>
      </w:r>
    </w:p>
    <w:p w:rsidR="00DA5CEB" w:rsidRPr="00AC3540" w:rsidRDefault="00DA5CEB" w:rsidP="00DA5CEB">
      <w:pPr>
        <w:pStyle w:val="requirelevel2"/>
        <w:rPr>
          <w:noProof/>
        </w:rPr>
      </w:pPr>
      <w:r w:rsidRPr="00AC3540">
        <w:rPr>
          <w:noProof/>
        </w:rPr>
        <w:t>that instruction refers to an unknown parameter.</w:t>
      </w:r>
    </w:p>
    <w:p w:rsidR="001A6475" w:rsidRPr="00AC3540" w:rsidRDefault="001A6475" w:rsidP="001A6475">
      <w:pPr>
        <w:pStyle w:val="requirelevel1"/>
        <w:rPr>
          <w:noProof/>
        </w:rPr>
      </w:pPr>
      <w:r w:rsidRPr="00AC3540">
        <w:rPr>
          <w:noProof/>
        </w:rPr>
        <w:t xml:space="preserve">For each instruction to report a parameter definition that it rejects, the parameter management subservice </w:t>
      </w:r>
      <w:r w:rsidR="004A135E" w:rsidRPr="00AC3540">
        <w:rPr>
          <w:noProof/>
        </w:rPr>
        <w:t>shall generate the failed start of execution notification for that instruction</w:t>
      </w:r>
      <w:r w:rsidRPr="00AC3540">
        <w:rPr>
          <w:noProof/>
        </w:rPr>
        <w:t>.</w:t>
      </w:r>
    </w:p>
    <w:p w:rsidR="009A0413" w:rsidRPr="00AC3540" w:rsidRDefault="009A0413" w:rsidP="009A0413">
      <w:pPr>
        <w:pStyle w:val="requirelevel1"/>
        <w:rPr>
          <w:noProof/>
        </w:rPr>
      </w:pPr>
      <w:r w:rsidRPr="00AC3540">
        <w:rPr>
          <w:noProof/>
        </w:rPr>
        <w:t xml:space="preserve">The parameter management subservice shall process any valid instruction that is contained within a request to </w:t>
      </w:r>
      <w:r w:rsidR="005F7A6E" w:rsidRPr="00AC3540">
        <w:rPr>
          <w:noProof/>
        </w:rPr>
        <w:t>report parameter definitions</w:t>
      </w:r>
      <w:r w:rsidRPr="00AC3540">
        <w:rPr>
          <w:noProof/>
        </w:rPr>
        <w:t xml:space="preserve"> regardless of the presence of faulty instructions.</w:t>
      </w:r>
    </w:p>
    <w:p w:rsidR="009A0413" w:rsidRPr="00AC3540" w:rsidRDefault="009A0413" w:rsidP="009A0413">
      <w:pPr>
        <w:pStyle w:val="requirelevel1"/>
        <w:rPr>
          <w:noProof/>
        </w:rPr>
      </w:pPr>
      <w:r w:rsidRPr="00AC3540">
        <w:rPr>
          <w:noProof/>
        </w:rPr>
        <w:t>For each valid instruction to report a parameter definition, the parameter management subservice shall generate a single parameter definition notification that includes:</w:t>
      </w:r>
    </w:p>
    <w:p w:rsidR="00DA5CEB" w:rsidRPr="00AC3540" w:rsidRDefault="009A0413" w:rsidP="00DB6CDB">
      <w:pPr>
        <w:pStyle w:val="requirelevel2"/>
        <w:rPr>
          <w:noProof/>
        </w:rPr>
      </w:pPr>
      <w:r w:rsidRPr="00AC3540">
        <w:rPr>
          <w:noProof/>
        </w:rPr>
        <w:t>the</w:t>
      </w:r>
      <w:r w:rsidR="00DA5CEB" w:rsidRPr="00AC3540">
        <w:rPr>
          <w:noProof/>
        </w:rPr>
        <w:t xml:space="preserve"> parameter identifier;</w:t>
      </w:r>
    </w:p>
    <w:p w:rsidR="00DA5CEB" w:rsidRPr="00AC3540" w:rsidRDefault="00DB6CDB" w:rsidP="00DB6CDB">
      <w:pPr>
        <w:pStyle w:val="requirelevel2"/>
        <w:rPr>
          <w:noProof/>
        </w:rPr>
      </w:pPr>
      <w:r w:rsidRPr="00AC3540">
        <w:rPr>
          <w:noProof/>
        </w:rPr>
        <w:t xml:space="preserve">if the parameter management subservice manages more than one memory, </w:t>
      </w:r>
      <w:r w:rsidR="00DA5CEB" w:rsidRPr="00AC3540">
        <w:rPr>
          <w:noProof/>
        </w:rPr>
        <w:t>the memory identifier;</w:t>
      </w:r>
    </w:p>
    <w:p w:rsidR="00DA5CEB" w:rsidRPr="00AC3540" w:rsidRDefault="00DB6CDB" w:rsidP="00DB6CDB">
      <w:pPr>
        <w:pStyle w:val="requirelevel2"/>
        <w:rPr>
          <w:noProof/>
        </w:rPr>
      </w:pPr>
      <w:r w:rsidRPr="00AC3540">
        <w:rPr>
          <w:noProof/>
        </w:rPr>
        <w:t xml:space="preserve">if a base plus offset addressing scheme is used for accessing any memory managed by the parameter management subservice, </w:t>
      </w:r>
      <w:r w:rsidR="00DA5CEB" w:rsidRPr="00AC3540">
        <w:rPr>
          <w:noProof/>
        </w:rPr>
        <w:t>the memory related addressing scheme;</w:t>
      </w:r>
    </w:p>
    <w:p w:rsidR="00DA5CEB" w:rsidRPr="00AC3540" w:rsidRDefault="00DA5CEB" w:rsidP="00DB6CDB">
      <w:pPr>
        <w:pStyle w:val="requirelevel2"/>
        <w:rPr>
          <w:noProof/>
        </w:rPr>
      </w:pPr>
      <w:r w:rsidRPr="00AC3540">
        <w:rPr>
          <w:noProof/>
        </w:rPr>
        <w:t>if the addressing scheme is absolute address, the absolute address;</w:t>
      </w:r>
    </w:p>
    <w:p w:rsidR="00DA5CEB" w:rsidRPr="00AC3540" w:rsidRDefault="00DA5CEB" w:rsidP="00DB6CDB">
      <w:pPr>
        <w:pStyle w:val="requirelevel2"/>
        <w:rPr>
          <w:noProof/>
        </w:rPr>
      </w:pPr>
      <w:r w:rsidRPr="00AC3540">
        <w:rPr>
          <w:noProof/>
        </w:rPr>
        <w:t>if the addressing scheme is base plus offset, the base plus offset;</w:t>
      </w:r>
    </w:p>
    <w:p w:rsidR="00DA5CEB" w:rsidRPr="00AC3540" w:rsidRDefault="00DA5CEB" w:rsidP="00DB6CDB">
      <w:pPr>
        <w:pStyle w:val="requirelevel2"/>
        <w:rPr>
          <w:noProof/>
        </w:rPr>
      </w:pPr>
      <w:r w:rsidRPr="00AC3540">
        <w:rPr>
          <w:noProof/>
        </w:rPr>
        <w:t xml:space="preserve">the </w:t>
      </w:r>
      <w:r w:rsidR="0011192F" w:rsidRPr="00AC3540">
        <w:rPr>
          <w:noProof/>
        </w:rPr>
        <w:t>packet field code</w:t>
      </w:r>
      <w:r w:rsidR="007B4CB5" w:rsidRPr="00AC3540">
        <w:rPr>
          <w:noProof/>
        </w:rPr>
        <w:t xml:space="preserve"> </w:t>
      </w:r>
      <w:r w:rsidRPr="00AC3540">
        <w:rPr>
          <w:noProof/>
        </w:rPr>
        <w:t>of the parameter.</w:t>
      </w:r>
    </w:p>
    <w:p w:rsidR="00DB6CDB" w:rsidRPr="00AC3540" w:rsidRDefault="00DB6CDB" w:rsidP="00B8519B">
      <w:pPr>
        <w:pStyle w:val="NOTEnumbered"/>
        <w:numPr>
          <w:ilvl w:val="1"/>
          <w:numId w:val="229"/>
        </w:numPr>
        <w:rPr>
          <w:noProof/>
        </w:rPr>
      </w:pPr>
      <w:r w:rsidRPr="00AC3540">
        <w:rPr>
          <w:noProof/>
        </w:rPr>
        <w:t xml:space="preserve">For item 2, refer to requirement </w:t>
      </w:r>
      <w:r w:rsidRPr="00AC3540">
        <w:rPr>
          <w:noProof/>
        </w:rPr>
        <w:fldChar w:fldCharType="begin"/>
      </w:r>
      <w:r w:rsidRPr="00AC3540">
        <w:rPr>
          <w:noProof/>
        </w:rPr>
        <w:instrText xml:space="preserve"> REF ST020_MemoryList \w \h </w:instrText>
      </w:r>
      <w:r w:rsidRPr="00AC3540">
        <w:rPr>
          <w:noProof/>
        </w:rPr>
      </w:r>
      <w:r w:rsidRPr="00AC3540">
        <w:rPr>
          <w:noProof/>
        </w:rPr>
        <w:fldChar w:fldCharType="separate"/>
      </w:r>
      <w:r w:rsidR="008A478B">
        <w:rPr>
          <w:noProof/>
        </w:rPr>
        <w:t>6.20.5.1b</w:t>
      </w:r>
      <w:r w:rsidRPr="00AC3540">
        <w:rPr>
          <w:noProof/>
        </w:rPr>
        <w:fldChar w:fldCharType="end"/>
      </w:r>
      <w:r w:rsidRPr="00AC3540">
        <w:rPr>
          <w:noProof/>
        </w:rPr>
        <w:t>.</w:t>
      </w:r>
    </w:p>
    <w:p w:rsidR="00DB6CDB" w:rsidRPr="00AC3540" w:rsidRDefault="00DB6CDB" w:rsidP="00B8519B">
      <w:pPr>
        <w:pStyle w:val="NOTEnumbered"/>
        <w:numPr>
          <w:ilvl w:val="1"/>
          <w:numId w:val="229"/>
        </w:numPr>
        <w:rPr>
          <w:noProof/>
        </w:rPr>
      </w:pPr>
      <w:r w:rsidRPr="00AC3540">
        <w:rPr>
          <w:noProof/>
        </w:rPr>
        <w:t xml:space="preserve">For item 3, refer to requirement </w:t>
      </w:r>
      <w:r w:rsidRPr="00AC3540">
        <w:rPr>
          <w:noProof/>
        </w:rPr>
        <w:fldChar w:fldCharType="begin"/>
      </w:r>
      <w:r w:rsidRPr="00AC3540">
        <w:rPr>
          <w:noProof/>
        </w:rPr>
        <w:instrText xml:space="preserve"> REF SO_MemoryBaseAddressingScheme \w \h  \* MERGEFORMAT </w:instrText>
      </w:r>
      <w:r w:rsidRPr="00AC3540">
        <w:rPr>
          <w:noProof/>
        </w:rPr>
      </w:r>
      <w:r w:rsidRPr="00AC3540">
        <w:rPr>
          <w:noProof/>
        </w:rPr>
        <w:fldChar w:fldCharType="separate"/>
      </w:r>
      <w:r w:rsidR="008A478B">
        <w:rPr>
          <w:noProof/>
        </w:rPr>
        <w:t>5.4.3.3.2c</w:t>
      </w:r>
      <w:r w:rsidRPr="00AC3540">
        <w:rPr>
          <w:noProof/>
        </w:rPr>
        <w:fldChar w:fldCharType="end"/>
      </w:r>
      <w:r w:rsidRPr="00AC3540">
        <w:rPr>
          <w:noProof/>
        </w:rPr>
        <w:t>.</w:t>
      </w:r>
    </w:p>
    <w:p w:rsidR="00DA5CEB" w:rsidRPr="00AC3540" w:rsidRDefault="00DA5CEB" w:rsidP="00DA5CEB">
      <w:pPr>
        <w:pStyle w:val="Heading3"/>
        <w:rPr>
          <w:noProof/>
        </w:rPr>
      </w:pPr>
      <w:r w:rsidRPr="00AC3540">
        <w:rPr>
          <w:noProof/>
        </w:rPr>
        <w:t>S</w:t>
      </w:r>
      <w:r w:rsidR="007E2306" w:rsidRPr="00AC3540">
        <w:rPr>
          <w:noProof/>
        </w:rPr>
        <w:t>ubs</w:t>
      </w:r>
      <w:r w:rsidRPr="00AC3540">
        <w:rPr>
          <w:noProof/>
        </w:rPr>
        <w:t>ervice observables</w:t>
      </w:r>
    </w:p>
    <w:p w:rsidR="00DA5CEB" w:rsidRPr="00AC3540" w:rsidRDefault="00DA5CEB" w:rsidP="00DA5CEB">
      <w:pPr>
        <w:pStyle w:val="paragraph"/>
        <w:rPr>
          <w:noProof/>
        </w:rPr>
      </w:pPr>
      <w:r w:rsidRPr="00AC3540">
        <w:rPr>
          <w:noProof/>
        </w:rPr>
        <w:t>This Standard does not define any observables for the parameter management subservice.</w:t>
      </w:r>
    </w:p>
    <w:p w:rsidR="00DA5CEB" w:rsidRPr="00AC3540" w:rsidRDefault="00DA5CEB" w:rsidP="004B4C7B">
      <w:pPr>
        <w:pStyle w:val="Heading2"/>
        <w:pageBreakBefore/>
        <w:rPr>
          <w:noProof/>
        </w:rPr>
      </w:pPr>
      <w:bookmarkStart w:id="667" w:name="ST021"/>
      <w:bookmarkStart w:id="668" w:name="_Toc447218045"/>
      <w:r w:rsidRPr="00AC3540">
        <w:rPr>
          <w:noProof/>
        </w:rPr>
        <w:lastRenderedPageBreak/>
        <w:t xml:space="preserve">ST[21] </w:t>
      </w:r>
      <w:r w:rsidR="00D3227E" w:rsidRPr="00AC3540">
        <w:rPr>
          <w:noProof/>
        </w:rPr>
        <w:t>request sequencing</w:t>
      </w:r>
      <w:bookmarkEnd w:id="667"/>
      <w:bookmarkEnd w:id="668"/>
    </w:p>
    <w:p w:rsidR="00DA5CEB" w:rsidRPr="00AC3540" w:rsidRDefault="00DA5CEB" w:rsidP="00DA5CEB">
      <w:pPr>
        <w:pStyle w:val="Heading3"/>
        <w:rPr>
          <w:noProof/>
        </w:rPr>
      </w:pPr>
      <w:r w:rsidRPr="00AC3540">
        <w:rPr>
          <w:noProof/>
        </w:rPr>
        <w:t>Scope</w:t>
      </w:r>
    </w:p>
    <w:p w:rsidR="008907E6" w:rsidRPr="00AC3540" w:rsidRDefault="008907E6" w:rsidP="00E03DE7">
      <w:pPr>
        <w:pStyle w:val="Heading4"/>
        <w:rPr>
          <w:noProof/>
        </w:rPr>
      </w:pPr>
      <w:r w:rsidRPr="00AC3540">
        <w:rPr>
          <w:noProof/>
        </w:rPr>
        <w:t>General</w:t>
      </w:r>
    </w:p>
    <w:p w:rsidR="008907E6" w:rsidRPr="00AC3540" w:rsidRDefault="008907E6" w:rsidP="008907E6">
      <w:pPr>
        <w:pStyle w:val="paragraph"/>
        <w:rPr>
          <w:noProof/>
        </w:rPr>
      </w:pPr>
      <w:r w:rsidRPr="00AC3540">
        <w:rPr>
          <w:noProof/>
        </w:rPr>
        <w:t>The request sequencing service type provides the capability to manage the release of an on-board sequence of requests. It also provides capabilities for the loading, control and reporting of on-board sequences.</w:t>
      </w:r>
    </w:p>
    <w:p w:rsidR="008907E6" w:rsidRPr="00AC3540" w:rsidRDefault="008907E6" w:rsidP="008907E6">
      <w:pPr>
        <w:pStyle w:val="paragraph"/>
        <w:rPr>
          <w:noProof/>
        </w:rPr>
      </w:pPr>
      <w:r w:rsidRPr="00AC3540">
        <w:rPr>
          <w:noProof/>
        </w:rPr>
        <w:t>The request sequencing service type defines a single standardized subservice type, i.e. the request sequencing subservice type.</w:t>
      </w:r>
    </w:p>
    <w:p w:rsidR="008907E6" w:rsidRPr="00AC3540" w:rsidRDefault="008907E6" w:rsidP="00E03DE7">
      <w:pPr>
        <w:pStyle w:val="Heading4"/>
        <w:rPr>
          <w:noProof/>
        </w:rPr>
      </w:pPr>
      <w:r w:rsidRPr="00AC3540">
        <w:rPr>
          <w:noProof/>
        </w:rPr>
        <w:t>Request sequencing subservice</w:t>
      </w:r>
    </w:p>
    <w:p w:rsidR="008907E6" w:rsidRPr="00AC3540" w:rsidRDefault="008907E6" w:rsidP="008907E6">
      <w:pPr>
        <w:pStyle w:val="paragraph"/>
        <w:rPr>
          <w:noProof/>
        </w:rPr>
      </w:pPr>
      <w:r w:rsidRPr="00AC3540">
        <w:rPr>
          <w:noProof/>
        </w:rPr>
        <w:t>The request sequencing subservice type provides the capability to release, one by one, the requests contained in an on-board sequence of requests. Within a request sequence, the delay between the release of a request and the release of the next request can be specified. Several request sequences can be running in parallel.</w:t>
      </w:r>
    </w:p>
    <w:p w:rsidR="008907E6" w:rsidRPr="00AC3540" w:rsidRDefault="008907E6" w:rsidP="008907E6">
      <w:pPr>
        <w:pStyle w:val="paragraph"/>
        <w:rPr>
          <w:noProof/>
        </w:rPr>
      </w:pPr>
      <w:r w:rsidRPr="00AC3540">
        <w:rPr>
          <w:noProof/>
        </w:rPr>
        <w:t>This provides an extension of the ground monitoring and control. As such, the application process that executes a request released by the request sequencing subservice directly sends the request verification reports, if any, to the source identified by the source identifier specified in the request. The release of a request by the subservice is not conditional on the successful or unsuccessful execution of earlier requests released by the subservice.</w:t>
      </w:r>
    </w:p>
    <w:p w:rsidR="008907E6" w:rsidRPr="00AC3540" w:rsidRDefault="008907E6" w:rsidP="008907E6">
      <w:pPr>
        <w:pStyle w:val="paragraph"/>
        <w:rPr>
          <w:noProof/>
        </w:rPr>
      </w:pPr>
      <w:r w:rsidRPr="00AC3540">
        <w:rPr>
          <w:noProof/>
        </w:rPr>
        <w:t>The subservice type provides the capability to load a request sequence from a file stored on-board or directly from ground. When loading directly from ground, the requests that constitute the request sequence are inside the load request sequence request.</w:t>
      </w:r>
    </w:p>
    <w:p w:rsidR="00DA5CEB" w:rsidRPr="00AC3540" w:rsidRDefault="00DA5CEB" w:rsidP="00DA5CEB">
      <w:pPr>
        <w:pStyle w:val="Heading3"/>
        <w:rPr>
          <w:noProof/>
        </w:rPr>
      </w:pPr>
      <w:r w:rsidRPr="00AC3540">
        <w:rPr>
          <w:noProof/>
        </w:rPr>
        <w:t>Service layout</w:t>
      </w:r>
    </w:p>
    <w:p w:rsidR="00DA5CEB" w:rsidRPr="00AC3540" w:rsidRDefault="00DA5CEB" w:rsidP="00E03DE7">
      <w:pPr>
        <w:pStyle w:val="Heading4"/>
        <w:rPr>
          <w:noProof/>
        </w:rPr>
      </w:pPr>
      <w:r w:rsidRPr="00AC3540">
        <w:rPr>
          <w:noProof/>
        </w:rPr>
        <w:t>Subservice</w:t>
      </w:r>
    </w:p>
    <w:p w:rsidR="00DA5CEB" w:rsidRPr="00AC3540" w:rsidRDefault="00DA5CEB" w:rsidP="00DA5CEB">
      <w:pPr>
        <w:pStyle w:val="Heading5"/>
        <w:rPr>
          <w:noProof/>
        </w:rPr>
      </w:pPr>
      <w:r w:rsidRPr="00AC3540">
        <w:rPr>
          <w:noProof/>
        </w:rPr>
        <w:t>Request sequencing subservice</w:t>
      </w:r>
    </w:p>
    <w:p w:rsidR="00DA5CEB" w:rsidRPr="00AC3540" w:rsidRDefault="00DA5CEB" w:rsidP="0095749A">
      <w:pPr>
        <w:pStyle w:val="requirelevel1"/>
        <w:rPr>
          <w:noProof/>
        </w:rPr>
      </w:pPr>
      <w:r w:rsidRPr="00AC3540">
        <w:rPr>
          <w:noProof/>
        </w:rPr>
        <w:t xml:space="preserve">Each request sequencing service </w:t>
      </w:r>
      <w:r w:rsidR="008F0C7E" w:rsidRPr="00AC3540">
        <w:rPr>
          <w:noProof/>
        </w:rPr>
        <w:t>shall contain</w:t>
      </w:r>
      <w:r w:rsidRPr="00AC3540">
        <w:rPr>
          <w:noProof/>
        </w:rPr>
        <w:t xml:space="preserve"> at least one request sequencing subservice.</w:t>
      </w:r>
    </w:p>
    <w:p w:rsidR="00DA5CEB" w:rsidRPr="00AC3540" w:rsidRDefault="00DA5CEB" w:rsidP="00E03DE7">
      <w:pPr>
        <w:pStyle w:val="Heading4"/>
        <w:rPr>
          <w:noProof/>
        </w:rPr>
      </w:pPr>
      <w:r w:rsidRPr="00AC3540">
        <w:rPr>
          <w:noProof/>
        </w:rPr>
        <w:t>Application process</w:t>
      </w:r>
    </w:p>
    <w:p w:rsidR="00DA5CEB" w:rsidRPr="00AC3540" w:rsidRDefault="00DA5CEB" w:rsidP="00DA5CEB">
      <w:pPr>
        <w:pStyle w:val="requirelevel1"/>
        <w:rPr>
          <w:noProof/>
        </w:rPr>
      </w:pPr>
      <w:r w:rsidRPr="00AC3540">
        <w:rPr>
          <w:noProof/>
        </w:rPr>
        <w:t xml:space="preserve">Each application process shall host at most one request sequencing </w:t>
      </w:r>
      <w:r w:rsidR="0035259B" w:rsidRPr="00AC3540">
        <w:rPr>
          <w:noProof/>
        </w:rPr>
        <w:t>subservice provider</w:t>
      </w:r>
      <w:r w:rsidRPr="00AC3540">
        <w:rPr>
          <w:noProof/>
        </w:rPr>
        <w:t>.</w:t>
      </w:r>
    </w:p>
    <w:p w:rsidR="0060777A" w:rsidRPr="00AC3540" w:rsidRDefault="00DA5CEB" w:rsidP="00DA5CEB">
      <w:pPr>
        <w:pStyle w:val="Heading3"/>
        <w:rPr>
          <w:noProof/>
        </w:rPr>
      </w:pPr>
      <w:r w:rsidRPr="00AC3540">
        <w:rPr>
          <w:noProof/>
        </w:rPr>
        <w:lastRenderedPageBreak/>
        <w:t>A</w:t>
      </w:r>
      <w:r w:rsidR="0060777A" w:rsidRPr="00AC3540">
        <w:rPr>
          <w:noProof/>
        </w:rPr>
        <w:t>ccessibility</w:t>
      </w:r>
    </w:p>
    <w:p w:rsidR="00DA5CEB" w:rsidRPr="00AC3540" w:rsidRDefault="0060777A" w:rsidP="00E03DE7">
      <w:pPr>
        <w:pStyle w:val="Heading4"/>
        <w:rPr>
          <w:noProof/>
        </w:rPr>
      </w:pPr>
      <w:r w:rsidRPr="00AC3540">
        <w:rPr>
          <w:noProof/>
        </w:rPr>
        <w:t>A</w:t>
      </w:r>
      <w:r w:rsidR="00DA5CEB" w:rsidRPr="00AC3540">
        <w:rPr>
          <w:noProof/>
        </w:rPr>
        <w:t>pplication process</w:t>
      </w:r>
    </w:p>
    <w:p w:rsidR="00DA5CEB" w:rsidRPr="00AC3540" w:rsidRDefault="00DA5CEB" w:rsidP="00DA5CEB">
      <w:pPr>
        <w:pStyle w:val="requirelevel1"/>
        <w:rPr>
          <w:noProof/>
        </w:rPr>
      </w:pPr>
      <w:r w:rsidRPr="00AC3540">
        <w:rPr>
          <w:noProof/>
        </w:rPr>
        <w:t>The list of application processes that are addressed by the request sequencing sub</w:t>
      </w:r>
      <w:r w:rsidR="00176F5B" w:rsidRPr="00AC3540">
        <w:rPr>
          <w:noProof/>
        </w:rPr>
        <w:t>service when releasing requests</w:t>
      </w:r>
      <w:r w:rsidRPr="00AC3540">
        <w:rPr>
          <w:noProof/>
        </w:rPr>
        <w:t xml:space="preserve"> </w:t>
      </w:r>
      <w:r w:rsidR="00D4310B" w:rsidRPr="00AC3540">
        <w:rPr>
          <w:noProof/>
        </w:rPr>
        <w:t>shall be declared when specifying that subservice</w:t>
      </w:r>
      <w:r w:rsidR="00D3227E" w:rsidRPr="00AC3540">
        <w:rPr>
          <w:noProof/>
        </w:rPr>
        <w:t>.</w:t>
      </w:r>
    </w:p>
    <w:p w:rsidR="00DA5CEB" w:rsidRPr="00AC3540" w:rsidRDefault="00DA5CEB" w:rsidP="00B8519B">
      <w:pPr>
        <w:pStyle w:val="NOTEnumbered"/>
        <w:numPr>
          <w:ilvl w:val="1"/>
          <w:numId w:val="59"/>
        </w:numPr>
        <w:rPr>
          <w:noProof/>
        </w:rPr>
      </w:pPr>
      <w:r w:rsidRPr="00AC3540">
        <w:rPr>
          <w:noProof/>
        </w:rPr>
        <w:t xml:space="preserve">The application process that hosts the request sequencing subservice is </w:t>
      </w:r>
      <w:r w:rsidR="00D3227E" w:rsidRPr="00AC3540">
        <w:rPr>
          <w:noProof/>
        </w:rPr>
        <w:t>by nature, an addressable application process</w:t>
      </w:r>
      <w:r w:rsidRPr="00AC3540">
        <w:rPr>
          <w:noProof/>
        </w:rPr>
        <w:t>.</w:t>
      </w:r>
    </w:p>
    <w:p w:rsidR="00DA5CEB" w:rsidRPr="00AC3540" w:rsidRDefault="00DA5CEB" w:rsidP="00B8519B">
      <w:pPr>
        <w:pStyle w:val="NOTEnumbered"/>
        <w:numPr>
          <w:ilvl w:val="1"/>
          <w:numId w:val="184"/>
        </w:numPr>
        <w:rPr>
          <w:noProof/>
        </w:rPr>
      </w:pPr>
      <w:r w:rsidRPr="00AC3540">
        <w:rPr>
          <w:noProof/>
        </w:rPr>
        <w:t>This Standard assumes that all requests of addressable application processes can be used by the request sequencing subservice.</w:t>
      </w:r>
    </w:p>
    <w:p w:rsidR="00DA5CEB" w:rsidRPr="00AC3540" w:rsidRDefault="00DA5CEB" w:rsidP="00B8519B">
      <w:pPr>
        <w:pStyle w:val="NOTEnumbered"/>
        <w:numPr>
          <w:ilvl w:val="1"/>
          <w:numId w:val="184"/>
        </w:numPr>
        <w:rPr>
          <w:noProof/>
        </w:rPr>
      </w:pPr>
      <w:r w:rsidRPr="00AC3540">
        <w:rPr>
          <w:noProof/>
        </w:rPr>
        <w:t xml:space="preserve">When the request sequencing subservice releases a request, the request is processed by </w:t>
      </w:r>
      <w:r w:rsidR="00D3227E" w:rsidRPr="00AC3540">
        <w:rPr>
          <w:noProof/>
        </w:rPr>
        <w:t xml:space="preserve">the </w:t>
      </w:r>
      <w:r w:rsidR="003A3AED" w:rsidRPr="00AC3540">
        <w:rPr>
          <w:noProof/>
        </w:rPr>
        <w:t>service, which</w:t>
      </w:r>
      <w:r w:rsidR="00D3227E" w:rsidRPr="00AC3540">
        <w:rPr>
          <w:noProof/>
        </w:rPr>
        <w:t xml:space="preserve"> is </w:t>
      </w:r>
      <w:r w:rsidRPr="00AC3540">
        <w:rPr>
          <w:noProof/>
        </w:rPr>
        <w:t xml:space="preserve">indicated by the service type and </w:t>
      </w:r>
      <w:r w:rsidR="00D3227E" w:rsidRPr="00AC3540">
        <w:rPr>
          <w:noProof/>
        </w:rPr>
        <w:t xml:space="preserve">hosted by </w:t>
      </w:r>
      <w:r w:rsidRPr="00AC3540">
        <w:rPr>
          <w:noProof/>
        </w:rPr>
        <w:t>th</w:t>
      </w:r>
      <w:r w:rsidR="00D3227E" w:rsidRPr="00AC3540">
        <w:rPr>
          <w:noProof/>
        </w:rPr>
        <w:t>e application process identified</w:t>
      </w:r>
      <w:r w:rsidRPr="00AC3540">
        <w:rPr>
          <w:noProof/>
        </w:rPr>
        <w:t xml:space="preserve"> within the request.</w:t>
      </w:r>
    </w:p>
    <w:p w:rsidR="00DA5CEB" w:rsidRPr="00AC3540" w:rsidRDefault="00D3227E" w:rsidP="00B8519B">
      <w:pPr>
        <w:pStyle w:val="NOTEnumbered"/>
        <w:numPr>
          <w:ilvl w:val="1"/>
          <w:numId w:val="184"/>
        </w:numPr>
        <w:rPr>
          <w:noProof/>
        </w:rPr>
      </w:pPr>
      <w:r w:rsidRPr="00AC3540">
        <w:rPr>
          <w:noProof/>
        </w:rPr>
        <w:t>R</w:t>
      </w:r>
      <w:r w:rsidR="00DA5CEB" w:rsidRPr="00AC3540">
        <w:rPr>
          <w:noProof/>
        </w:rPr>
        <w:t>equest</w:t>
      </w:r>
      <w:r w:rsidRPr="00AC3540">
        <w:rPr>
          <w:noProof/>
        </w:rPr>
        <w:t>s released by the request</w:t>
      </w:r>
      <w:r w:rsidR="00DA5CEB" w:rsidRPr="00AC3540">
        <w:rPr>
          <w:noProof/>
        </w:rPr>
        <w:t xml:space="preserve"> sequencing subservice are not generated by that service but by the </w:t>
      </w:r>
      <w:r w:rsidRPr="00AC3540">
        <w:rPr>
          <w:noProof/>
        </w:rPr>
        <w:t>subservice that initiated the</w:t>
      </w:r>
      <w:r w:rsidR="00DA5CEB" w:rsidRPr="00AC3540">
        <w:rPr>
          <w:noProof/>
        </w:rPr>
        <w:t xml:space="preserve"> request</w:t>
      </w:r>
      <w:r w:rsidRPr="00AC3540">
        <w:rPr>
          <w:noProof/>
        </w:rPr>
        <w:t xml:space="preserve"> to load the request sequence</w:t>
      </w:r>
      <w:r w:rsidR="00DA5CEB" w:rsidRPr="00AC3540">
        <w:rPr>
          <w:noProof/>
        </w:rPr>
        <w:t>, i.e. the original source.</w:t>
      </w:r>
    </w:p>
    <w:p w:rsidR="00DA5CEB" w:rsidRPr="00AC3540" w:rsidRDefault="00DA5CEB" w:rsidP="00DA5CEB">
      <w:pPr>
        <w:pStyle w:val="Heading3"/>
        <w:rPr>
          <w:noProof/>
        </w:rPr>
      </w:pPr>
      <w:bookmarkStart w:id="669" w:name="FM_RequestSequence"/>
      <w:r w:rsidRPr="00AC3540">
        <w:rPr>
          <w:noProof/>
        </w:rPr>
        <w:t>Request sequence</w:t>
      </w:r>
      <w:bookmarkEnd w:id="669"/>
    </w:p>
    <w:p w:rsidR="00A81D76" w:rsidRPr="00AC3540" w:rsidRDefault="00A81D76" w:rsidP="00DA5CEB">
      <w:pPr>
        <w:pStyle w:val="requirelevel1"/>
        <w:rPr>
          <w:noProof/>
        </w:rPr>
      </w:pPr>
      <w:bookmarkStart w:id="670" w:name="ST021_ReqSeqContempMax"/>
      <w:r w:rsidRPr="00AC3540">
        <w:rPr>
          <w:noProof/>
        </w:rPr>
        <w:t xml:space="preserve">The maximum number of request sequences that the request sequencing subservice can contemporaneously process at any time </w:t>
      </w:r>
      <w:r w:rsidR="00D4310B" w:rsidRPr="00AC3540">
        <w:rPr>
          <w:noProof/>
        </w:rPr>
        <w:t>shall be declared when specifying that subservice</w:t>
      </w:r>
      <w:r w:rsidRPr="00AC3540">
        <w:rPr>
          <w:noProof/>
        </w:rPr>
        <w:t>.</w:t>
      </w:r>
      <w:bookmarkEnd w:id="670"/>
    </w:p>
    <w:p w:rsidR="00DA5CEB" w:rsidRPr="00AC3540" w:rsidRDefault="00DA5CEB" w:rsidP="00DA5CEB">
      <w:pPr>
        <w:pStyle w:val="requirelevel1"/>
        <w:rPr>
          <w:noProof/>
        </w:rPr>
      </w:pPr>
      <w:bookmarkStart w:id="671" w:name="ST021_ReqSeqResources"/>
      <w:r w:rsidRPr="00AC3540">
        <w:rPr>
          <w:noProof/>
        </w:rPr>
        <w:t xml:space="preserve">The total resources available to the request sequencing subservice for storage of request sequences </w:t>
      </w:r>
      <w:r w:rsidR="00D4310B" w:rsidRPr="00AC3540">
        <w:rPr>
          <w:noProof/>
        </w:rPr>
        <w:t>shall be declared when specifying that subservice</w:t>
      </w:r>
      <w:r w:rsidRPr="00AC3540">
        <w:rPr>
          <w:noProof/>
        </w:rPr>
        <w:t>.</w:t>
      </w:r>
      <w:bookmarkEnd w:id="671"/>
    </w:p>
    <w:p w:rsidR="005508D0" w:rsidRPr="00AC3540" w:rsidRDefault="005508D0" w:rsidP="00DA5CEB">
      <w:pPr>
        <w:pStyle w:val="requirelevel1"/>
        <w:rPr>
          <w:noProof/>
        </w:rPr>
      </w:pPr>
      <w:bookmarkStart w:id="672" w:name="ST021_VerificationChecks"/>
      <w:r w:rsidRPr="00AC3540">
        <w:rPr>
          <w:noProof/>
        </w:rPr>
        <w:t xml:space="preserve">The list of verification checks that the request sequencing subservice shall perform on the requests contained within the request sequences </w:t>
      </w:r>
      <w:r w:rsidR="00D4310B" w:rsidRPr="00AC3540">
        <w:rPr>
          <w:noProof/>
        </w:rPr>
        <w:t>shall be declared when specifying that subservice</w:t>
      </w:r>
      <w:r w:rsidRPr="00AC3540">
        <w:rPr>
          <w:noProof/>
        </w:rPr>
        <w:t>.</w:t>
      </w:r>
      <w:bookmarkEnd w:id="672"/>
    </w:p>
    <w:p w:rsidR="0043357E" w:rsidRPr="00AC3540" w:rsidRDefault="0043357E" w:rsidP="0043357E">
      <w:pPr>
        <w:pStyle w:val="requirelevel1"/>
        <w:rPr>
          <w:noProof/>
        </w:rPr>
      </w:pPr>
      <w:r w:rsidRPr="00AC3540">
        <w:rPr>
          <w:noProof/>
        </w:rPr>
        <w:t>Each request sequence shall have a unique request sequence identifier.</w:t>
      </w:r>
    </w:p>
    <w:p w:rsidR="0043357E" w:rsidRPr="00AC3540" w:rsidRDefault="0043357E" w:rsidP="00882721">
      <w:pPr>
        <w:pStyle w:val="NOTE"/>
        <w:rPr>
          <w:noProof/>
        </w:rPr>
      </w:pPr>
      <w:r w:rsidRPr="00AC3540">
        <w:rPr>
          <w:noProof/>
        </w:rPr>
        <w:t xml:space="preserve">The request sequence identifier is unique within the context of the request sequencing service. If the sequence is loaded from a file, the request sequence identifier can be used by the loading policy as described in clause </w:t>
      </w:r>
      <w:r w:rsidRPr="00AC3540">
        <w:rPr>
          <w:noProof/>
        </w:rPr>
        <w:fldChar w:fldCharType="begin"/>
      </w:r>
      <w:r w:rsidRPr="00AC3540">
        <w:rPr>
          <w:noProof/>
        </w:rPr>
        <w:instrText xml:space="preserve"> REF _Ref382405548 \r \h </w:instrText>
      </w:r>
      <w:r w:rsidRPr="00AC3540">
        <w:rPr>
          <w:noProof/>
        </w:rPr>
      </w:r>
      <w:r w:rsidRPr="00AC3540">
        <w:rPr>
          <w:noProof/>
        </w:rPr>
        <w:fldChar w:fldCharType="separate"/>
      </w:r>
      <w:r w:rsidR="008A478B">
        <w:rPr>
          <w:noProof/>
        </w:rPr>
        <w:t>6.21.5.3</w:t>
      </w:r>
      <w:r w:rsidRPr="00AC3540">
        <w:rPr>
          <w:noProof/>
        </w:rPr>
        <w:fldChar w:fldCharType="end"/>
      </w:r>
      <w:r w:rsidRPr="00AC3540">
        <w:rPr>
          <w:noProof/>
        </w:rPr>
        <w:t>.</w:t>
      </w:r>
    </w:p>
    <w:p w:rsidR="00DA5CEB" w:rsidRPr="00AC3540" w:rsidRDefault="00DA5CEB" w:rsidP="00DA5CEB">
      <w:pPr>
        <w:pStyle w:val="requirelevel1"/>
        <w:rPr>
          <w:noProof/>
        </w:rPr>
      </w:pPr>
      <w:r w:rsidRPr="00AC3540">
        <w:rPr>
          <w:noProof/>
        </w:rPr>
        <w:t>For each loaded request sequence, the request sequencing subservice shall maintain a status indicating whether that request sequence is inactive or under execution.</w:t>
      </w:r>
    </w:p>
    <w:p w:rsidR="00DA5CEB" w:rsidRPr="00AC3540" w:rsidRDefault="00DA5CEB" w:rsidP="009C226B">
      <w:pPr>
        <w:pStyle w:val="NOTE"/>
        <w:rPr>
          <w:noProof/>
        </w:rPr>
      </w:pPr>
      <w:r w:rsidRPr="00AC3540">
        <w:rPr>
          <w:noProof/>
        </w:rPr>
        <w:t xml:space="preserve">This status is named </w:t>
      </w:r>
      <w:r w:rsidR="00E26372" w:rsidRPr="00AC3540">
        <w:rPr>
          <w:noProof/>
        </w:rPr>
        <w:t>"</w:t>
      </w:r>
      <w:r w:rsidRPr="00AC3540">
        <w:rPr>
          <w:noProof/>
        </w:rPr>
        <w:t>request sequence execution status</w:t>
      </w:r>
      <w:r w:rsidR="00E26372" w:rsidRPr="00AC3540">
        <w:rPr>
          <w:noProof/>
        </w:rPr>
        <w:t>"</w:t>
      </w:r>
      <w:r w:rsidRPr="00AC3540">
        <w:rPr>
          <w:noProof/>
        </w:rPr>
        <w:t>.</w:t>
      </w:r>
    </w:p>
    <w:p w:rsidR="00DA5CEB" w:rsidRPr="00AC3540" w:rsidRDefault="00DA5CEB" w:rsidP="00DA5CEB">
      <w:pPr>
        <w:pStyle w:val="requirelevel1"/>
        <w:rPr>
          <w:noProof/>
        </w:rPr>
      </w:pPr>
      <w:r w:rsidRPr="00AC3540">
        <w:rPr>
          <w:noProof/>
        </w:rPr>
        <w:t>Each request sequence shall contain</w:t>
      </w:r>
    </w:p>
    <w:p w:rsidR="00DA5CEB" w:rsidRPr="00AC3540" w:rsidRDefault="00DA5CEB" w:rsidP="00DA5CEB">
      <w:pPr>
        <w:pStyle w:val="requirelevel2"/>
        <w:rPr>
          <w:noProof/>
        </w:rPr>
      </w:pPr>
      <w:r w:rsidRPr="00AC3540">
        <w:rPr>
          <w:noProof/>
        </w:rPr>
        <w:t>an ordered list of request entries.</w:t>
      </w:r>
    </w:p>
    <w:p w:rsidR="00DA5CEB" w:rsidRPr="00AC3540" w:rsidRDefault="00DA5CEB" w:rsidP="00B8519B">
      <w:pPr>
        <w:pStyle w:val="NOTEnumbered"/>
        <w:numPr>
          <w:ilvl w:val="1"/>
          <w:numId w:val="60"/>
        </w:numPr>
        <w:rPr>
          <w:noProof/>
        </w:rPr>
      </w:pPr>
      <w:r w:rsidRPr="00AC3540">
        <w:rPr>
          <w:noProof/>
        </w:rPr>
        <w:lastRenderedPageBreak/>
        <w:t>This Standard does not constrain the maximum number of request entries that a request sequence can contain.</w:t>
      </w:r>
    </w:p>
    <w:p w:rsidR="00DA5CEB" w:rsidRPr="00AC3540" w:rsidRDefault="00DA5CEB" w:rsidP="00B8519B">
      <w:pPr>
        <w:pStyle w:val="NOTEnumbered"/>
        <w:numPr>
          <w:ilvl w:val="1"/>
          <w:numId w:val="184"/>
        </w:numPr>
        <w:rPr>
          <w:noProof/>
        </w:rPr>
      </w:pPr>
      <w:r w:rsidRPr="00AC3540">
        <w:rPr>
          <w:noProof/>
        </w:rPr>
        <w:t>This Standard does not constrain the maximum number of request entries that the service can handle.</w:t>
      </w:r>
    </w:p>
    <w:p w:rsidR="00DA5CEB" w:rsidRPr="00AC3540" w:rsidRDefault="00DA5CEB" w:rsidP="00DA5CEB">
      <w:pPr>
        <w:pStyle w:val="requirelevel1"/>
        <w:rPr>
          <w:noProof/>
        </w:rPr>
      </w:pPr>
      <w:bookmarkStart w:id="673" w:name="_Ref367713955"/>
      <w:r w:rsidRPr="00AC3540">
        <w:rPr>
          <w:noProof/>
        </w:rPr>
        <w:t>Each request entry shall contain:</w:t>
      </w:r>
      <w:bookmarkEnd w:id="673"/>
    </w:p>
    <w:p w:rsidR="00DA5CEB" w:rsidRPr="00AC3540" w:rsidRDefault="00DA5CEB" w:rsidP="00DA5CEB">
      <w:pPr>
        <w:pStyle w:val="requirelevel2"/>
        <w:rPr>
          <w:noProof/>
        </w:rPr>
      </w:pPr>
      <w:r w:rsidRPr="00AC3540">
        <w:rPr>
          <w:noProof/>
        </w:rPr>
        <w:t>a single request;</w:t>
      </w:r>
    </w:p>
    <w:p w:rsidR="00DA5CEB" w:rsidRPr="00AC3540" w:rsidRDefault="00DA5CEB" w:rsidP="00DA5CEB">
      <w:pPr>
        <w:pStyle w:val="requirelevel2"/>
        <w:rPr>
          <w:noProof/>
        </w:rPr>
      </w:pPr>
      <w:r w:rsidRPr="00AC3540">
        <w:rPr>
          <w:noProof/>
        </w:rPr>
        <w:t>a time interval that is the delay between the release of this request and the release of the next request in the request sequence.</w:t>
      </w:r>
    </w:p>
    <w:p w:rsidR="00DA5CEB" w:rsidRPr="00AC3540" w:rsidRDefault="00DA5CEB" w:rsidP="009C226B">
      <w:pPr>
        <w:pStyle w:val="NOTE"/>
        <w:rPr>
          <w:noProof/>
        </w:rPr>
      </w:pPr>
      <w:r w:rsidRPr="00AC3540">
        <w:rPr>
          <w:noProof/>
        </w:rPr>
        <w:t>The time interval for the last entry of a request sequence is the delay between the release of the last request and the completion of the execution of the request sequence.</w:t>
      </w:r>
    </w:p>
    <w:p w:rsidR="00DA5CEB" w:rsidRPr="00AC3540" w:rsidRDefault="00DA5CEB" w:rsidP="00DA5CEB">
      <w:pPr>
        <w:pStyle w:val="Heading3"/>
        <w:rPr>
          <w:noProof/>
        </w:rPr>
      </w:pPr>
      <w:r w:rsidRPr="00AC3540">
        <w:rPr>
          <w:noProof/>
        </w:rPr>
        <w:t>Loading</w:t>
      </w:r>
      <w:r w:rsidR="00393553" w:rsidRPr="00AC3540">
        <w:rPr>
          <w:noProof/>
        </w:rPr>
        <w:t>, activating</w:t>
      </w:r>
      <w:r w:rsidRPr="00AC3540">
        <w:rPr>
          <w:noProof/>
        </w:rPr>
        <w:t xml:space="preserve"> and </w:t>
      </w:r>
      <w:r w:rsidR="0043357E" w:rsidRPr="00AC3540">
        <w:rPr>
          <w:noProof/>
        </w:rPr>
        <w:t>unloading</w:t>
      </w:r>
      <w:r w:rsidR="00E92B4A" w:rsidRPr="00AC3540">
        <w:rPr>
          <w:noProof/>
        </w:rPr>
        <w:t xml:space="preserve"> a</w:t>
      </w:r>
      <w:r w:rsidRPr="00AC3540">
        <w:rPr>
          <w:noProof/>
        </w:rPr>
        <w:t xml:space="preserve"> request sequence</w:t>
      </w:r>
    </w:p>
    <w:p w:rsidR="00DA5CEB" w:rsidRPr="00AC3540" w:rsidRDefault="00DC014C" w:rsidP="00AF0C59">
      <w:pPr>
        <w:pStyle w:val="Heading4"/>
        <w:spacing w:before="240"/>
        <w:rPr>
          <w:noProof/>
        </w:rPr>
      </w:pPr>
      <w:r w:rsidRPr="00AC3540">
        <w:rPr>
          <w:noProof/>
        </w:rPr>
        <w:t>C</w:t>
      </w:r>
      <w:r w:rsidR="00DA5CEB" w:rsidRPr="00AC3540">
        <w:rPr>
          <w:noProof/>
        </w:rPr>
        <w:t>apability</w:t>
      </w:r>
    </w:p>
    <w:p w:rsidR="00DA5CEB" w:rsidRPr="00AC3540" w:rsidRDefault="00DA5CEB" w:rsidP="00DA5CEB">
      <w:pPr>
        <w:pStyle w:val="requirelevel1"/>
        <w:rPr>
          <w:noProof/>
        </w:rPr>
      </w:pPr>
      <w:bookmarkStart w:id="674" w:name="ST021_tailorALO_001_002"/>
      <w:r w:rsidRPr="00AC3540">
        <w:rPr>
          <w:noProof/>
        </w:rPr>
        <w:t>The request sequencing subservice shall provide at least one of the following capabilities:</w:t>
      </w:r>
      <w:bookmarkEnd w:id="674"/>
    </w:p>
    <w:p w:rsidR="00DA5CEB" w:rsidRPr="00AC3540" w:rsidRDefault="00DA5CEB" w:rsidP="00DA5CEB">
      <w:pPr>
        <w:pStyle w:val="requirelevel2"/>
        <w:rPr>
          <w:noProof/>
        </w:rPr>
      </w:pPr>
      <w:r w:rsidRPr="00AC3540">
        <w:rPr>
          <w:noProof/>
        </w:rPr>
        <w:t xml:space="preserve">the capability to directly load a request sequence specified in clause </w:t>
      </w:r>
      <w:r w:rsidR="003A3BF4" w:rsidRPr="00AC3540">
        <w:rPr>
          <w:noProof/>
        </w:rPr>
        <w:fldChar w:fldCharType="begin"/>
      </w:r>
      <w:r w:rsidR="003A3BF4" w:rsidRPr="00AC3540">
        <w:rPr>
          <w:noProof/>
        </w:rPr>
        <w:instrText xml:space="preserve"> REF _Ref382405540 \n \h </w:instrText>
      </w:r>
      <w:r w:rsidR="003A3BF4" w:rsidRPr="00AC3540">
        <w:rPr>
          <w:noProof/>
        </w:rPr>
      </w:r>
      <w:r w:rsidR="003A3BF4" w:rsidRPr="00AC3540">
        <w:rPr>
          <w:noProof/>
        </w:rPr>
        <w:fldChar w:fldCharType="separate"/>
      </w:r>
      <w:r w:rsidR="008A478B">
        <w:rPr>
          <w:noProof/>
        </w:rPr>
        <w:t>6.21.5.2</w:t>
      </w:r>
      <w:r w:rsidR="003A3BF4" w:rsidRPr="00AC3540">
        <w:rPr>
          <w:noProof/>
        </w:rPr>
        <w:fldChar w:fldCharType="end"/>
      </w:r>
      <w:r w:rsidRPr="00AC3540">
        <w:rPr>
          <w:noProof/>
        </w:rPr>
        <w:t>;</w:t>
      </w:r>
    </w:p>
    <w:p w:rsidR="00DA5CEB" w:rsidRPr="00AC3540" w:rsidRDefault="00DA5CEB" w:rsidP="00DA5CEB">
      <w:pPr>
        <w:pStyle w:val="requirelevel2"/>
        <w:rPr>
          <w:noProof/>
        </w:rPr>
      </w:pPr>
      <w:r w:rsidRPr="00AC3540">
        <w:rPr>
          <w:noProof/>
        </w:rPr>
        <w:t xml:space="preserve">the capability to load a request sequence by reference specified in clause </w:t>
      </w:r>
      <w:r w:rsidR="003A3BF4" w:rsidRPr="00AC3540">
        <w:rPr>
          <w:noProof/>
        </w:rPr>
        <w:fldChar w:fldCharType="begin"/>
      </w:r>
      <w:r w:rsidR="003A3BF4" w:rsidRPr="00AC3540">
        <w:rPr>
          <w:noProof/>
        </w:rPr>
        <w:instrText xml:space="preserve"> REF _Ref382405548 \n \h </w:instrText>
      </w:r>
      <w:r w:rsidR="003A3BF4" w:rsidRPr="00AC3540">
        <w:rPr>
          <w:noProof/>
        </w:rPr>
      </w:r>
      <w:r w:rsidR="003A3BF4" w:rsidRPr="00AC3540">
        <w:rPr>
          <w:noProof/>
        </w:rPr>
        <w:fldChar w:fldCharType="separate"/>
      </w:r>
      <w:r w:rsidR="008A478B">
        <w:rPr>
          <w:noProof/>
        </w:rPr>
        <w:t>6.21.5.3</w:t>
      </w:r>
      <w:r w:rsidR="003A3BF4" w:rsidRPr="00AC3540">
        <w:rPr>
          <w:noProof/>
        </w:rPr>
        <w:fldChar w:fldCharType="end"/>
      </w:r>
      <w:r w:rsidR="00676D85" w:rsidRPr="00AC3540">
        <w:rPr>
          <w:noProof/>
        </w:rPr>
        <w:t>;</w:t>
      </w:r>
    </w:p>
    <w:p w:rsidR="00676D85" w:rsidRPr="00AC3540" w:rsidRDefault="00676D85" w:rsidP="00DA5CEB">
      <w:pPr>
        <w:pStyle w:val="requirelevel2"/>
        <w:rPr>
          <w:noProof/>
        </w:rPr>
      </w:pPr>
      <w:r w:rsidRPr="00AC3540">
        <w:rPr>
          <w:noProof/>
        </w:rPr>
        <w:t xml:space="preserve">the capability to load by reference and activate a request sequence specified in clause </w:t>
      </w:r>
      <w:r w:rsidRPr="00AC3540">
        <w:rPr>
          <w:noProof/>
        </w:rPr>
        <w:fldChar w:fldCharType="begin"/>
      </w:r>
      <w:r w:rsidRPr="00AC3540">
        <w:rPr>
          <w:noProof/>
        </w:rPr>
        <w:instrText xml:space="preserve"> REF TC_021_008_SYS \n \h  \* MERGEFORMAT </w:instrText>
      </w:r>
      <w:r w:rsidRPr="00AC3540">
        <w:rPr>
          <w:noProof/>
        </w:rPr>
      </w:r>
      <w:r w:rsidRPr="00AC3540">
        <w:rPr>
          <w:noProof/>
        </w:rPr>
        <w:fldChar w:fldCharType="separate"/>
      </w:r>
      <w:r w:rsidR="008A478B">
        <w:rPr>
          <w:noProof/>
        </w:rPr>
        <w:t>6.21.5.6</w:t>
      </w:r>
      <w:r w:rsidRPr="00AC3540">
        <w:rPr>
          <w:noProof/>
        </w:rPr>
        <w:fldChar w:fldCharType="end"/>
      </w:r>
      <w:r w:rsidRPr="00AC3540">
        <w:rPr>
          <w:noProof/>
        </w:rPr>
        <w:t>.</w:t>
      </w:r>
    </w:p>
    <w:p w:rsidR="00DA5CEB" w:rsidRPr="00AC3540" w:rsidRDefault="00DA5CEB" w:rsidP="00B8519B">
      <w:pPr>
        <w:pStyle w:val="NOTEnumbered"/>
        <w:numPr>
          <w:ilvl w:val="1"/>
          <w:numId w:val="61"/>
        </w:numPr>
        <w:rPr>
          <w:noProof/>
        </w:rPr>
      </w:pPr>
      <w:r w:rsidRPr="00AC3540">
        <w:rPr>
          <w:noProof/>
        </w:rPr>
        <w:t xml:space="preserve">Directly loading a request sequence means the corresponding load sequence request contains the requests that </w:t>
      </w:r>
      <w:r w:rsidR="00E92B4A" w:rsidRPr="00AC3540">
        <w:rPr>
          <w:noProof/>
        </w:rPr>
        <w:t>constitute</w:t>
      </w:r>
      <w:r w:rsidRPr="00AC3540">
        <w:rPr>
          <w:noProof/>
        </w:rPr>
        <w:t xml:space="preserve"> the sequence.</w:t>
      </w:r>
    </w:p>
    <w:p w:rsidR="00DA5CEB" w:rsidRPr="00AC3540" w:rsidRDefault="00DA5CEB" w:rsidP="00B8519B">
      <w:pPr>
        <w:pStyle w:val="NOTEnumbered"/>
        <w:numPr>
          <w:ilvl w:val="1"/>
          <w:numId w:val="184"/>
        </w:numPr>
        <w:rPr>
          <w:noProof/>
        </w:rPr>
      </w:pPr>
      <w:r w:rsidRPr="00AC3540">
        <w:rPr>
          <w:noProof/>
        </w:rPr>
        <w:t>Loading a request sequence by reference means that the request sequence is already defined on-board within a file. The request to load that request sequence refers to that file.</w:t>
      </w:r>
    </w:p>
    <w:p w:rsidR="00B75D72" w:rsidRPr="00AC3540" w:rsidRDefault="00B75D72" w:rsidP="00B75D72">
      <w:pPr>
        <w:pStyle w:val="requirelevel1"/>
        <w:rPr>
          <w:noProof/>
        </w:rPr>
      </w:pPr>
      <w:bookmarkStart w:id="675" w:name="ST021_LoadingPolicy"/>
      <w:r w:rsidRPr="00AC3540">
        <w:rPr>
          <w:noProof/>
        </w:rPr>
        <w:t xml:space="preserve">If the capability to load a request sequence by reference is provided, whether the request sequencing subservice supports a loading policy </w:t>
      </w:r>
      <w:r w:rsidR="00D4310B" w:rsidRPr="00AC3540">
        <w:rPr>
          <w:noProof/>
        </w:rPr>
        <w:t>shall be declared when specifying that subservice</w:t>
      </w:r>
      <w:r w:rsidRPr="00AC3540">
        <w:rPr>
          <w:noProof/>
        </w:rPr>
        <w:t>.</w:t>
      </w:r>
      <w:bookmarkEnd w:id="675"/>
    </w:p>
    <w:p w:rsidR="000B30CA" w:rsidRPr="00AC3540" w:rsidRDefault="000B30CA" w:rsidP="00AF0C59">
      <w:pPr>
        <w:pStyle w:val="Heading4"/>
        <w:spacing w:before="240"/>
        <w:rPr>
          <w:noProof/>
        </w:rPr>
      </w:pPr>
      <w:bookmarkStart w:id="676" w:name="_Ref382405540"/>
      <w:bookmarkStart w:id="677" w:name="TC_021_001_SYS"/>
      <w:r w:rsidRPr="00AC3540">
        <w:rPr>
          <w:noProof/>
        </w:rPr>
        <w:t>Direct-load a request sequence</w:t>
      </w:r>
      <w:bookmarkEnd w:id="676"/>
      <w:bookmarkEnd w:id="677"/>
    </w:p>
    <w:p w:rsidR="000B30CA" w:rsidRPr="00AC3540" w:rsidRDefault="000B30CA" w:rsidP="000B30CA">
      <w:pPr>
        <w:pStyle w:val="requirelevel1"/>
        <w:rPr>
          <w:noProof/>
        </w:rPr>
      </w:pPr>
      <w:r w:rsidRPr="00AC3540">
        <w:rPr>
          <w:noProof/>
        </w:rPr>
        <w:t>The request sequencing subservice capability to direct-load a request sequence</w:t>
      </w:r>
      <w:r w:rsidR="00A44020" w:rsidRPr="00AC3540">
        <w:rPr>
          <w:noProof/>
        </w:rPr>
        <w:t xml:space="preserve"> </w:t>
      </w:r>
      <w:r w:rsidR="00D4310B" w:rsidRPr="00AC3540">
        <w:rPr>
          <w:noProof/>
        </w:rPr>
        <w:t>shall be declared when specifying that subservice</w:t>
      </w:r>
      <w:r w:rsidRPr="00AC3540">
        <w:rPr>
          <w:noProof/>
        </w:rPr>
        <w:t>.</w:t>
      </w:r>
    </w:p>
    <w:p w:rsidR="000B30CA" w:rsidRPr="00AC3540" w:rsidRDefault="000B30CA" w:rsidP="00B8519B">
      <w:pPr>
        <w:pStyle w:val="NOTEnumbered"/>
        <w:numPr>
          <w:ilvl w:val="1"/>
          <w:numId w:val="114"/>
        </w:numPr>
        <w:rPr>
          <w:noProof/>
        </w:rPr>
      </w:pPr>
      <w:r w:rsidRPr="00AC3540">
        <w:rPr>
          <w:noProof/>
        </w:rPr>
        <w:t xml:space="preserve">The corresponding requests are of message type </w:t>
      </w:r>
      <w:r w:rsidR="00E26372" w:rsidRPr="00AC3540">
        <w:rPr>
          <w:noProof/>
        </w:rPr>
        <w:t>"</w:t>
      </w:r>
      <w:r w:rsidRPr="00AC3540">
        <w:rPr>
          <w:noProof/>
        </w:rPr>
        <w:t>TC[21,1] direct-load a request sequence</w:t>
      </w:r>
      <w:r w:rsidR="00E26372" w:rsidRPr="00AC3540">
        <w:rPr>
          <w:noProof/>
        </w:rPr>
        <w:t>"</w:t>
      </w:r>
      <w:r w:rsidRPr="00AC3540">
        <w:rPr>
          <w:noProof/>
        </w:rPr>
        <w:t>.</w:t>
      </w:r>
    </w:p>
    <w:p w:rsidR="00A44020" w:rsidRPr="00AC3540" w:rsidRDefault="00A44020" w:rsidP="00B8519B">
      <w:pPr>
        <w:pStyle w:val="NOTEnumbered"/>
        <w:numPr>
          <w:ilvl w:val="1"/>
          <w:numId w:val="184"/>
        </w:numPr>
        <w:rPr>
          <w:noProof/>
        </w:rPr>
      </w:pPr>
      <w:r w:rsidRPr="00AC3540">
        <w:rPr>
          <w:noProof/>
        </w:rPr>
        <w:t xml:space="preserve">For that declaration, refer to requirement </w:t>
      </w:r>
      <w:r w:rsidR="00632B17" w:rsidRPr="00AC3540">
        <w:rPr>
          <w:noProof/>
        </w:rPr>
        <w:fldChar w:fldCharType="begin"/>
      </w:r>
      <w:r w:rsidR="00632B17" w:rsidRPr="00AC3540">
        <w:rPr>
          <w:noProof/>
        </w:rPr>
        <w:instrText xml:space="preserve"> REF ST021_tailorALO_001_002 \w \h </w:instrText>
      </w:r>
      <w:r w:rsidR="00632B17" w:rsidRPr="00AC3540">
        <w:rPr>
          <w:noProof/>
        </w:rPr>
      </w:r>
      <w:r w:rsidR="00632B17" w:rsidRPr="00AC3540">
        <w:rPr>
          <w:noProof/>
        </w:rPr>
        <w:fldChar w:fldCharType="separate"/>
      </w:r>
      <w:r w:rsidR="008A478B">
        <w:rPr>
          <w:noProof/>
        </w:rPr>
        <w:t>6.21.5.1a</w:t>
      </w:r>
      <w:r w:rsidR="00632B17" w:rsidRPr="00AC3540">
        <w:rPr>
          <w:noProof/>
        </w:rPr>
        <w:fldChar w:fldCharType="end"/>
      </w:r>
      <w:r w:rsidRPr="00AC3540">
        <w:rPr>
          <w:noProof/>
        </w:rPr>
        <w:t>.</w:t>
      </w:r>
    </w:p>
    <w:p w:rsidR="000742E3" w:rsidRPr="00AC3540" w:rsidRDefault="000742E3" w:rsidP="00B8519B">
      <w:pPr>
        <w:pStyle w:val="NOTEnumbered"/>
        <w:numPr>
          <w:ilvl w:val="1"/>
          <w:numId w:val="184"/>
        </w:numPr>
        <w:rPr>
          <w:noProof/>
        </w:rPr>
      </w:pPr>
      <w:r w:rsidRPr="00AC3540">
        <w:rPr>
          <w:noProof/>
        </w:rPr>
        <w:t xml:space="preserve">For the capability to unload a request sequence, refer to clause </w:t>
      </w:r>
      <w:r w:rsidRPr="00AC3540">
        <w:rPr>
          <w:noProof/>
        </w:rPr>
        <w:fldChar w:fldCharType="begin"/>
      </w:r>
      <w:r w:rsidRPr="00AC3540">
        <w:rPr>
          <w:noProof/>
        </w:rPr>
        <w:instrText xml:space="preserve"> REF TC_021_003_SYS \n \h  \* MERGEFORMAT </w:instrText>
      </w:r>
      <w:r w:rsidRPr="00AC3540">
        <w:rPr>
          <w:noProof/>
        </w:rPr>
      </w:r>
      <w:r w:rsidRPr="00AC3540">
        <w:rPr>
          <w:noProof/>
        </w:rPr>
        <w:fldChar w:fldCharType="separate"/>
      </w:r>
      <w:r w:rsidR="008A478B">
        <w:rPr>
          <w:noProof/>
        </w:rPr>
        <w:t>6.21.5.4</w:t>
      </w:r>
      <w:r w:rsidRPr="00AC3540">
        <w:rPr>
          <w:noProof/>
        </w:rPr>
        <w:fldChar w:fldCharType="end"/>
      </w:r>
      <w:r w:rsidRPr="00AC3540">
        <w:rPr>
          <w:noProof/>
        </w:rPr>
        <w:t>.</w:t>
      </w:r>
    </w:p>
    <w:p w:rsidR="000B30CA" w:rsidRPr="00AC3540" w:rsidRDefault="000B30CA" w:rsidP="000B30CA">
      <w:pPr>
        <w:pStyle w:val="requirelevel1"/>
        <w:rPr>
          <w:noProof/>
        </w:rPr>
      </w:pPr>
      <w:r w:rsidRPr="00AC3540">
        <w:rPr>
          <w:noProof/>
        </w:rPr>
        <w:lastRenderedPageBreak/>
        <w:t>Each request to direct-load a request sequence shall contain exactly one instruction to direct-load a request sequence.</w:t>
      </w:r>
    </w:p>
    <w:p w:rsidR="000B30CA" w:rsidRPr="00AC3540" w:rsidRDefault="000B30CA" w:rsidP="000B30CA">
      <w:pPr>
        <w:pStyle w:val="requirelevel1"/>
        <w:rPr>
          <w:noProof/>
        </w:rPr>
      </w:pPr>
      <w:r w:rsidRPr="00AC3540">
        <w:rPr>
          <w:noProof/>
        </w:rPr>
        <w:t xml:space="preserve">Each instruction to direct-load a request sequence </w:t>
      </w:r>
      <w:r w:rsidR="008F0C7E" w:rsidRPr="00AC3540">
        <w:rPr>
          <w:noProof/>
        </w:rPr>
        <w:t>shall contain</w:t>
      </w:r>
      <w:r w:rsidRPr="00AC3540">
        <w:rPr>
          <w:noProof/>
        </w:rPr>
        <w:t>:</w:t>
      </w:r>
    </w:p>
    <w:p w:rsidR="00DA5CEB" w:rsidRPr="00AC3540" w:rsidRDefault="00DA5CEB" w:rsidP="00DA5CEB">
      <w:pPr>
        <w:pStyle w:val="requirelevel2"/>
        <w:tabs>
          <w:tab w:val="clear" w:pos="3119"/>
          <w:tab w:val="num" w:pos="3294"/>
        </w:tabs>
        <w:rPr>
          <w:noProof/>
        </w:rPr>
      </w:pPr>
      <w:r w:rsidRPr="00AC3540">
        <w:rPr>
          <w:noProof/>
        </w:rPr>
        <w:t>the identifier of the request sequence;</w:t>
      </w:r>
    </w:p>
    <w:p w:rsidR="00DA5CEB" w:rsidRPr="00AC3540" w:rsidRDefault="00DA5CEB" w:rsidP="00DA5CEB">
      <w:pPr>
        <w:pStyle w:val="requirelevel2"/>
        <w:tabs>
          <w:tab w:val="clear" w:pos="3119"/>
          <w:tab w:val="num" w:pos="3294"/>
        </w:tabs>
        <w:rPr>
          <w:noProof/>
        </w:rPr>
      </w:pPr>
      <w:r w:rsidRPr="00AC3540">
        <w:rPr>
          <w:noProof/>
        </w:rPr>
        <w:t>the ordered list of request entries for the request sequence.</w:t>
      </w:r>
    </w:p>
    <w:p w:rsidR="00DA5CEB" w:rsidRPr="00AC3540" w:rsidRDefault="00DA5CEB" w:rsidP="009C226B">
      <w:pPr>
        <w:pStyle w:val="NOTE"/>
        <w:rPr>
          <w:noProof/>
        </w:rPr>
      </w:pPr>
      <w:r w:rsidRPr="00AC3540">
        <w:rPr>
          <w:noProof/>
        </w:rPr>
        <w:t xml:space="preserve">The contents of a request entry are defined in requirement </w:t>
      </w:r>
      <w:r w:rsidRPr="00AC3540">
        <w:rPr>
          <w:noProof/>
        </w:rPr>
        <w:fldChar w:fldCharType="begin"/>
      </w:r>
      <w:r w:rsidRPr="00AC3540">
        <w:rPr>
          <w:noProof/>
        </w:rPr>
        <w:instrText xml:space="preserve"> REF _Ref367713955 \r \h </w:instrText>
      </w:r>
      <w:r w:rsidRPr="00AC3540">
        <w:rPr>
          <w:noProof/>
        </w:rPr>
      </w:r>
      <w:r w:rsidRPr="00AC3540">
        <w:rPr>
          <w:noProof/>
        </w:rPr>
        <w:fldChar w:fldCharType="separate"/>
      </w:r>
      <w:r w:rsidR="008A478B">
        <w:rPr>
          <w:noProof/>
        </w:rPr>
        <w:t>6.21.4g</w:t>
      </w:r>
      <w:r w:rsidRPr="00AC3540">
        <w:rPr>
          <w:noProof/>
        </w:rPr>
        <w:fldChar w:fldCharType="end"/>
      </w:r>
      <w:r w:rsidR="003A3BF4" w:rsidRPr="00AC3540">
        <w:rPr>
          <w:noProof/>
        </w:rPr>
        <w:t>.</w:t>
      </w:r>
    </w:p>
    <w:p w:rsidR="000B30CA" w:rsidRPr="00AC3540" w:rsidRDefault="000B30CA" w:rsidP="000B30CA">
      <w:pPr>
        <w:pStyle w:val="requirelevel1"/>
        <w:rPr>
          <w:noProof/>
        </w:rPr>
      </w:pPr>
      <w:r w:rsidRPr="00AC3540">
        <w:rPr>
          <w:noProof/>
        </w:rPr>
        <w:t>The request sequencing subservice shall reject any request to direct-load a request sequence if</w:t>
      </w:r>
      <w:r w:rsidR="00AF4655" w:rsidRPr="00AC3540">
        <w:rPr>
          <w:noProof/>
        </w:rPr>
        <w:t xml:space="preserve"> any of the following conditions occurs</w:t>
      </w:r>
      <w:r w:rsidRPr="00AC3540">
        <w:rPr>
          <w:noProof/>
        </w:rPr>
        <w:t>:</w:t>
      </w:r>
    </w:p>
    <w:p w:rsidR="00DA5CEB" w:rsidRPr="00AC3540" w:rsidRDefault="000B30CA" w:rsidP="00DA5CEB">
      <w:pPr>
        <w:pStyle w:val="requirelevel2"/>
        <w:rPr>
          <w:noProof/>
        </w:rPr>
      </w:pPr>
      <w:r w:rsidRPr="00AC3540">
        <w:rPr>
          <w:noProof/>
        </w:rPr>
        <w:t xml:space="preserve">that request contains an </w:t>
      </w:r>
      <w:r w:rsidR="00DA5CEB" w:rsidRPr="00AC3540">
        <w:rPr>
          <w:noProof/>
        </w:rPr>
        <w:t>instruction</w:t>
      </w:r>
      <w:r w:rsidR="0043357E" w:rsidRPr="00AC3540">
        <w:rPr>
          <w:noProof/>
        </w:rPr>
        <w:t xml:space="preserve"> with a request sequence identifier</w:t>
      </w:r>
      <w:r w:rsidR="00DA5CEB" w:rsidRPr="00AC3540">
        <w:rPr>
          <w:noProof/>
        </w:rPr>
        <w:t xml:space="preserve"> </w:t>
      </w:r>
      <w:r w:rsidRPr="00AC3540">
        <w:rPr>
          <w:noProof/>
        </w:rPr>
        <w:t xml:space="preserve">that </w:t>
      </w:r>
      <w:r w:rsidR="00DA5CEB" w:rsidRPr="00AC3540">
        <w:rPr>
          <w:noProof/>
        </w:rPr>
        <w:t xml:space="preserve">refers to a request sequence that is already </w:t>
      </w:r>
      <w:r w:rsidR="0043357E" w:rsidRPr="00AC3540">
        <w:rPr>
          <w:noProof/>
        </w:rPr>
        <w:t>loaded</w:t>
      </w:r>
      <w:r w:rsidR="00DA5CEB" w:rsidRPr="00AC3540">
        <w:rPr>
          <w:noProof/>
        </w:rPr>
        <w:t>;</w:t>
      </w:r>
    </w:p>
    <w:p w:rsidR="0043357E" w:rsidRPr="00AC3540" w:rsidRDefault="000B30CA" w:rsidP="00DA5CEB">
      <w:pPr>
        <w:pStyle w:val="requirelevel2"/>
        <w:rPr>
          <w:noProof/>
        </w:rPr>
      </w:pPr>
      <w:r w:rsidRPr="00AC3540">
        <w:rPr>
          <w:noProof/>
        </w:rPr>
        <w:t>the</w:t>
      </w:r>
      <w:r w:rsidR="00DA5CEB" w:rsidRPr="00AC3540">
        <w:rPr>
          <w:noProof/>
        </w:rPr>
        <w:t xml:space="preserve"> request sequence cannot be loaded due to the lack of resources available to the request sequencing subservice</w:t>
      </w:r>
      <w:r w:rsidR="0043357E" w:rsidRPr="00AC3540">
        <w:rPr>
          <w:noProof/>
        </w:rPr>
        <w:t>;</w:t>
      </w:r>
    </w:p>
    <w:p w:rsidR="00DA5CEB" w:rsidRPr="00AC3540" w:rsidRDefault="0043357E" w:rsidP="00DA5CEB">
      <w:pPr>
        <w:pStyle w:val="requirelevel2"/>
        <w:rPr>
          <w:noProof/>
        </w:rPr>
      </w:pPr>
      <w:r w:rsidRPr="00AC3540">
        <w:rPr>
          <w:noProof/>
        </w:rPr>
        <w:t>any request contained in that request sequence fails any of the verification checks</w:t>
      </w:r>
      <w:r w:rsidR="00DA5CEB" w:rsidRPr="00AC3540">
        <w:rPr>
          <w:noProof/>
        </w:rPr>
        <w:t>.</w:t>
      </w:r>
    </w:p>
    <w:p w:rsidR="0043357E" w:rsidRPr="00AC3540" w:rsidRDefault="0043357E" w:rsidP="009C226B">
      <w:pPr>
        <w:pStyle w:val="NOTE"/>
        <w:rPr>
          <w:noProof/>
        </w:rPr>
      </w:pPr>
      <w:r w:rsidRPr="00AC3540">
        <w:rPr>
          <w:noProof/>
        </w:rPr>
        <w:t xml:space="preserve">For the verification checks, see requirement </w:t>
      </w:r>
      <w:r w:rsidRPr="00AC3540">
        <w:rPr>
          <w:noProof/>
        </w:rPr>
        <w:fldChar w:fldCharType="begin"/>
      </w:r>
      <w:r w:rsidRPr="00AC3540">
        <w:rPr>
          <w:noProof/>
        </w:rPr>
        <w:instrText xml:space="preserve"> REF ST021_VerificationChecks \r \h </w:instrText>
      </w:r>
      <w:r w:rsidRPr="00AC3540">
        <w:rPr>
          <w:noProof/>
        </w:rPr>
      </w:r>
      <w:r w:rsidRPr="00AC3540">
        <w:rPr>
          <w:noProof/>
        </w:rPr>
        <w:fldChar w:fldCharType="separate"/>
      </w:r>
      <w:r w:rsidR="008A478B">
        <w:rPr>
          <w:noProof/>
        </w:rPr>
        <w:t>6.21.4c</w:t>
      </w:r>
      <w:r w:rsidRPr="00AC3540">
        <w:rPr>
          <w:noProof/>
        </w:rPr>
        <w:fldChar w:fldCharType="end"/>
      </w:r>
      <w:r w:rsidRPr="00AC3540">
        <w:rPr>
          <w:noProof/>
        </w:rPr>
        <w:t>.</w:t>
      </w:r>
    </w:p>
    <w:p w:rsidR="000B30CA" w:rsidRPr="00AC3540" w:rsidRDefault="000B30CA" w:rsidP="000B30CA">
      <w:pPr>
        <w:pStyle w:val="requirelevel1"/>
        <w:rPr>
          <w:noProof/>
        </w:rPr>
      </w:pPr>
      <w:r w:rsidRPr="00AC3540">
        <w:rPr>
          <w:noProof/>
        </w:rPr>
        <w:t xml:space="preserve">For each request to direct-load a request sequence that is rejected, the request sequencing subservice </w:t>
      </w:r>
      <w:r w:rsidR="009F5D24" w:rsidRPr="00AC3540">
        <w:rPr>
          <w:noProof/>
        </w:rPr>
        <w:t>shall generate a failed start of execution notification</w:t>
      </w:r>
      <w:r w:rsidRPr="00AC3540">
        <w:rPr>
          <w:noProof/>
        </w:rPr>
        <w:t>.</w:t>
      </w:r>
    </w:p>
    <w:p w:rsidR="000B30CA" w:rsidRPr="00AC3540" w:rsidRDefault="000B30CA" w:rsidP="000B30CA">
      <w:pPr>
        <w:pStyle w:val="requirelevel1"/>
        <w:rPr>
          <w:noProof/>
        </w:rPr>
      </w:pPr>
      <w:r w:rsidRPr="00AC3540">
        <w:rPr>
          <w:noProof/>
        </w:rPr>
        <w:t>For each valid instruction to direct-load a request sequence, the request sequencing subservice shall:</w:t>
      </w:r>
    </w:p>
    <w:p w:rsidR="00DA5CEB" w:rsidRPr="00AC3540" w:rsidRDefault="00DA5CEB" w:rsidP="00DA5CEB">
      <w:pPr>
        <w:pStyle w:val="requirelevel2"/>
        <w:rPr>
          <w:noProof/>
        </w:rPr>
      </w:pPr>
      <w:r w:rsidRPr="00AC3540">
        <w:rPr>
          <w:noProof/>
        </w:rPr>
        <w:t>load the request sequence;</w:t>
      </w:r>
    </w:p>
    <w:p w:rsidR="00DA5CEB" w:rsidRPr="00AC3540" w:rsidRDefault="00DA5CEB" w:rsidP="00DA5CEB">
      <w:pPr>
        <w:pStyle w:val="requirelevel2"/>
        <w:rPr>
          <w:noProof/>
        </w:rPr>
      </w:pPr>
      <w:r w:rsidRPr="00AC3540">
        <w:rPr>
          <w:noProof/>
        </w:rPr>
        <w:t xml:space="preserve">set the </w:t>
      </w:r>
      <w:r w:rsidR="00C2212B" w:rsidRPr="00AC3540">
        <w:rPr>
          <w:noProof/>
        </w:rPr>
        <w:t xml:space="preserve">execution </w:t>
      </w:r>
      <w:r w:rsidRPr="00AC3540">
        <w:rPr>
          <w:noProof/>
        </w:rPr>
        <w:t xml:space="preserve">status of the request sequence to </w:t>
      </w:r>
      <w:r w:rsidR="00E26372" w:rsidRPr="00AC3540">
        <w:rPr>
          <w:noProof/>
        </w:rPr>
        <w:t>"</w:t>
      </w:r>
      <w:r w:rsidRPr="00AC3540">
        <w:rPr>
          <w:noProof/>
        </w:rPr>
        <w:t>inactive</w:t>
      </w:r>
      <w:r w:rsidR="00E26372" w:rsidRPr="00AC3540">
        <w:rPr>
          <w:noProof/>
        </w:rPr>
        <w:t>"</w:t>
      </w:r>
      <w:r w:rsidRPr="00AC3540">
        <w:rPr>
          <w:noProof/>
        </w:rPr>
        <w:t>.</w:t>
      </w:r>
    </w:p>
    <w:p w:rsidR="000B30CA" w:rsidRPr="00AC3540" w:rsidRDefault="000B30CA" w:rsidP="00E03DE7">
      <w:pPr>
        <w:pStyle w:val="Heading4"/>
        <w:rPr>
          <w:noProof/>
        </w:rPr>
      </w:pPr>
      <w:bookmarkStart w:id="678" w:name="_Ref382405548"/>
      <w:bookmarkStart w:id="679" w:name="TC_021_002_SYS"/>
      <w:r w:rsidRPr="00AC3540">
        <w:rPr>
          <w:noProof/>
        </w:rPr>
        <w:t>Load a request sequence by reference</w:t>
      </w:r>
      <w:bookmarkEnd w:id="678"/>
      <w:bookmarkEnd w:id="679"/>
    </w:p>
    <w:p w:rsidR="000B30CA" w:rsidRPr="00AC3540" w:rsidRDefault="000B30CA" w:rsidP="000B30CA">
      <w:pPr>
        <w:pStyle w:val="requirelevel1"/>
        <w:rPr>
          <w:noProof/>
        </w:rPr>
      </w:pPr>
      <w:r w:rsidRPr="00AC3540">
        <w:rPr>
          <w:noProof/>
        </w:rPr>
        <w:t>The request sequencing subservice capability to load a request sequence by reference</w:t>
      </w:r>
      <w:r w:rsidR="00A44020" w:rsidRPr="00AC3540">
        <w:rPr>
          <w:noProof/>
        </w:rPr>
        <w:t xml:space="preserve"> </w:t>
      </w:r>
      <w:r w:rsidR="00D4310B" w:rsidRPr="00AC3540">
        <w:rPr>
          <w:noProof/>
        </w:rPr>
        <w:t>shall be declared when specifying that subservice</w:t>
      </w:r>
      <w:r w:rsidRPr="00AC3540">
        <w:rPr>
          <w:noProof/>
        </w:rPr>
        <w:t>.</w:t>
      </w:r>
    </w:p>
    <w:p w:rsidR="00A44020" w:rsidRPr="00AC3540" w:rsidRDefault="000B30CA" w:rsidP="00B8519B">
      <w:pPr>
        <w:pStyle w:val="NOTEnumbered"/>
        <w:numPr>
          <w:ilvl w:val="1"/>
          <w:numId w:val="114"/>
        </w:numPr>
        <w:rPr>
          <w:noProof/>
        </w:rPr>
      </w:pPr>
      <w:r w:rsidRPr="00AC3540">
        <w:rPr>
          <w:noProof/>
        </w:rPr>
        <w:t xml:space="preserve">The corresponding requests are of message type </w:t>
      </w:r>
      <w:r w:rsidR="00E26372" w:rsidRPr="00AC3540">
        <w:rPr>
          <w:noProof/>
        </w:rPr>
        <w:t>"</w:t>
      </w:r>
      <w:r w:rsidRPr="00AC3540">
        <w:rPr>
          <w:noProof/>
        </w:rPr>
        <w:t>TC[21,2] load a request sequence by reference</w:t>
      </w:r>
      <w:r w:rsidR="00E26372" w:rsidRPr="00AC3540">
        <w:rPr>
          <w:noProof/>
        </w:rPr>
        <w:t>"</w:t>
      </w:r>
      <w:r w:rsidRPr="00AC3540">
        <w:rPr>
          <w:noProof/>
        </w:rPr>
        <w:t>.</w:t>
      </w:r>
      <w:r w:rsidR="00A44020" w:rsidRPr="00AC3540">
        <w:rPr>
          <w:noProof/>
        </w:rPr>
        <w:t xml:space="preserve"> </w:t>
      </w:r>
    </w:p>
    <w:p w:rsidR="000742E3" w:rsidRPr="00AC3540" w:rsidRDefault="00A44020" w:rsidP="00B8519B">
      <w:pPr>
        <w:pStyle w:val="NOTEnumbered"/>
        <w:numPr>
          <w:ilvl w:val="1"/>
          <w:numId w:val="184"/>
        </w:numPr>
        <w:rPr>
          <w:noProof/>
        </w:rPr>
      </w:pPr>
      <w:r w:rsidRPr="00AC3540">
        <w:rPr>
          <w:noProof/>
        </w:rPr>
        <w:t xml:space="preserve">For that declaration, refer to requirement </w:t>
      </w:r>
      <w:r w:rsidR="00632B17" w:rsidRPr="00AC3540">
        <w:rPr>
          <w:noProof/>
        </w:rPr>
        <w:fldChar w:fldCharType="begin"/>
      </w:r>
      <w:r w:rsidR="00632B17" w:rsidRPr="00AC3540">
        <w:rPr>
          <w:noProof/>
        </w:rPr>
        <w:instrText xml:space="preserve"> REF ST021_tailorALO_001_002 \w \h </w:instrText>
      </w:r>
      <w:r w:rsidR="00632B17" w:rsidRPr="00AC3540">
        <w:rPr>
          <w:noProof/>
        </w:rPr>
      </w:r>
      <w:r w:rsidR="00632B17" w:rsidRPr="00AC3540">
        <w:rPr>
          <w:noProof/>
        </w:rPr>
        <w:fldChar w:fldCharType="separate"/>
      </w:r>
      <w:r w:rsidR="008A478B">
        <w:rPr>
          <w:noProof/>
        </w:rPr>
        <w:t>6.21.5.1a</w:t>
      </w:r>
      <w:r w:rsidR="00632B17" w:rsidRPr="00AC3540">
        <w:rPr>
          <w:noProof/>
        </w:rPr>
        <w:fldChar w:fldCharType="end"/>
      </w:r>
      <w:r w:rsidRPr="00AC3540">
        <w:rPr>
          <w:noProof/>
        </w:rPr>
        <w:t>.</w:t>
      </w:r>
      <w:r w:rsidR="000742E3" w:rsidRPr="00AC3540">
        <w:rPr>
          <w:noProof/>
        </w:rPr>
        <w:t xml:space="preserve"> </w:t>
      </w:r>
    </w:p>
    <w:p w:rsidR="000B30CA" w:rsidRPr="00AC3540" w:rsidRDefault="000742E3" w:rsidP="00B8519B">
      <w:pPr>
        <w:pStyle w:val="NOTEnumbered"/>
        <w:numPr>
          <w:ilvl w:val="1"/>
          <w:numId w:val="184"/>
        </w:numPr>
        <w:rPr>
          <w:noProof/>
        </w:rPr>
      </w:pPr>
      <w:r w:rsidRPr="00AC3540">
        <w:rPr>
          <w:noProof/>
        </w:rPr>
        <w:t xml:space="preserve">For the capability to unload a request sequence, refer to clause </w:t>
      </w:r>
      <w:r w:rsidRPr="00AC3540">
        <w:rPr>
          <w:noProof/>
        </w:rPr>
        <w:fldChar w:fldCharType="begin"/>
      </w:r>
      <w:r w:rsidRPr="00AC3540">
        <w:rPr>
          <w:noProof/>
        </w:rPr>
        <w:instrText xml:space="preserve"> REF TC_021_003_SYS \n \h  \* MERGEFORMAT </w:instrText>
      </w:r>
      <w:r w:rsidRPr="00AC3540">
        <w:rPr>
          <w:noProof/>
        </w:rPr>
      </w:r>
      <w:r w:rsidRPr="00AC3540">
        <w:rPr>
          <w:noProof/>
        </w:rPr>
        <w:fldChar w:fldCharType="separate"/>
      </w:r>
      <w:r w:rsidR="008A478B">
        <w:rPr>
          <w:noProof/>
        </w:rPr>
        <w:t>6.21.5.4</w:t>
      </w:r>
      <w:r w:rsidRPr="00AC3540">
        <w:rPr>
          <w:noProof/>
        </w:rPr>
        <w:fldChar w:fldCharType="end"/>
      </w:r>
      <w:r w:rsidRPr="00AC3540">
        <w:rPr>
          <w:noProof/>
        </w:rPr>
        <w:t>.</w:t>
      </w:r>
    </w:p>
    <w:p w:rsidR="000B30CA" w:rsidRPr="00AC3540" w:rsidRDefault="000B30CA" w:rsidP="000B30CA">
      <w:pPr>
        <w:pStyle w:val="requirelevel1"/>
        <w:rPr>
          <w:noProof/>
        </w:rPr>
      </w:pPr>
      <w:r w:rsidRPr="00AC3540">
        <w:rPr>
          <w:noProof/>
        </w:rPr>
        <w:t>Each request to load a request sequence by reference shall contain exactly one instruction to load a request sequence by reference.</w:t>
      </w:r>
    </w:p>
    <w:p w:rsidR="000B30CA" w:rsidRPr="00AC3540" w:rsidRDefault="000B30CA" w:rsidP="000B30CA">
      <w:pPr>
        <w:pStyle w:val="requirelevel1"/>
        <w:rPr>
          <w:noProof/>
        </w:rPr>
      </w:pPr>
      <w:r w:rsidRPr="00AC3540">
        <w:rPr>
          <w:noProof/>
        </w:rPr>
        <w:t xml:space="preserve">Each instruction to load a request sequence by reference </w:t>
      </w:r>
      <w:r w:rsidR="008F0C7E" w:rsidRPr="00AC3540">
        <w:rPr>
          <w:noProof/>
        </w:rPr>
        <w:t>shall contain</w:t>
      </w:r>
      <w:r w:rsidRPr="00AC3540">
        <w:rPr>
          <w:noProof/>
        </w:rPr>
        <w:t>:</w:t>
      </w:r>
    </w:p>
    <w:p w:rsidR="00DA5CEB" w:rsidRPr="00AC3540" w:rsidRDefault="00DA5CEB" w:rsidP="00DA5CEB">
      <w:pPr>
        <w:pStyle w:val="requirelevel2"/>
        <w:tabs>
          <w:tab w:val="clear" w:pos="3119"/>
          <w:tab w:val="num" w:pos="3294"/>
        </w:tabs>
        <w:rPr>
          <w:noProof/>
        </w:rPr>
      </w:pPr>
      <w:r w:rsidRPr="00AC3540">
        <w:rPr>
          <w:noProof/>
        </w:rPr>
        <w:t>the identifier of the request sequence;</w:t>
      </w:r>
    </w:p>
    <w:p w:rsidR="00DA5CEB" w:rsidRPr="00AC3540" w:rsidRDefault="00B75D72" w:rsidP="00DA5CEB">
      <w:pPr>
        <w:pStyle w:val="requirelevel2"/>
        <w:tabs>
          <w:tab w:val="clear" w:pos="3119"/>
          <w:tab w:val="num" w:pos="3294"/>
        </w:tabs>
        <w:rPr>
          <w:noProof/>
        </w:rPr>
      </w:pPr>
      <w:r w:rsidRPr="00AC3540">
        <w:rPr>
          <w:noProof/>
        </w:rPr>
        <w:t xml:space="preserve">if the request sequence is not to be loaded according to the loading policy, </w:t>
      </w:r>
      <w:r w:rsidR="00DA5CEB" w:rsidRPr="00AC3540">
        <w:rPr>
          <w:noProof/>
        </w:rPr>
        <w:t xml:space="preserve">the file path of the on-board file that contains the request sequence to </w:t>
      </w:r>
      <w:r w:rsidR="00E92B4A" w:rsidRPr="00AC3540">
        <w:rPr>
          <w:noProof/>
        </w:rPr>
        <w:t>load</w:t>
      </w:r>
      <w:r w:rsidR="00DA5CEB" w:rsidRPr="00AC3540">
        <w:rPr>
          <w:noProof/>
        </w:rPr>
        <w:t>.</w:t>
      </w:r>
    </w:p>
    <w:p w:rsidR="00B75D72" w:rsidRPr="00AC3540" w:rsidRDefault="00B75D72" w:rsidP="009C226B">
      <w:pPr>
        <w:pStyle w:val="NOTE"/>
        <w:rPr>
          <w:noProof/>
        </w:rPr>
      </w:pPr>
      <w:r w:rsidRPr="00AC3540">
        <w:rPr>
          <w:noProof/>
        </w:rPr>
        <w:t>When the loading policy is used, the policy determines which on-board file contains the request sequence to load</w:t>
      </w:r>
      <w:r w:rsidR="004635AC" w:rsidRPr="00AC3540">
        <w:rPr>
          <w:noProof/>
        </w:rPr>
        <w:t>, refer to</w:t>
      </w:r>
      <w:r w:rsidRPr="00AC3540">
        <w:rPr>
          <w:noProof/>
        </w:rPr>
        <w:t xml:space="preserve"> requirement </w:t>
      </w:r>
      <w:r w:rsidR="007C7DCF" w:rsidRPr="00AC3540">
        <w:rPr>
          <w:noProof/>
        </w:rPr>
        <w:fldChar w:fldCharType="begin"/>
      </w:r>
      <w:r w:rsidR="007C7DCF" w:rsidRPr="00AC3540">
        <w:rPr>
          <w:noProof/>
        </w:rPr>
        <w:instrText xml:space="preserve"> REF ST021_LoadingPolicy \w \h </w:instrText>
      </w:r>
      <w:r w:rsidR="007C7DCF" w:rsidRPr="00AC3540">
        <w:rPr>
          <w:noProof/>
        </w:rPr>
      </w:r>
      <w:r w:rsidR="007C7DCF" w:rsidRPr="00AC3540">
        <w:rPr>
          <w:noProof/>
        </w:rPr>
        <w:fldChar w:fldCharType="separate"/>
      </w:r>
      <w:r w:rsidR="008A478B">
        <w:rPr>
          <w:noProof/>
        </w:rPr>
        <w:t>6.21.5.1b</w:t>
      </w:r>
      <w:r w:rsidR="007C7DCF" w:rsidRPr="00AC3540">
        <w:rPr>
          <w:noProof/>
        </w:rPr>
        <w:fldChar w:fldCharType="end"/>
      </w:r>
      <w:r w:rsidRPr="00AC3540">
        <w:rPr>
          <w:noProof/>
        </w:rPr>
        <w:t>.</w:t>
      </w:r>
    </w:p>
    <w:p w:rsidR="000B30CA" w:rsidRPr="00AC3540" w:rsidRDefault="000B30CA" w:rsidP="000B30CA">
      <w:pPr>
        <w:pStyle w:val="requirelevel1"/>
        <w:rPr>
          <w:noProof/>
        </w:rPr>
      </w:pPr>
      <w:r w:rsidRPr="00AC3540">
        <w:rPr>
          <w:noProof/>
        </w:rPr>
        <w:lastRenderedPageBreak/>
        <w:t>The request sequencing subservice shall reject any request to load a request sequence by reference if</w:t>
      </w:r>
      <w:r w:rsidR="00AF4655" w:rsidRPr="00AC3540">
        <w:rPr>
          <w:noProof/>
        </w:rPr>
        <w:t xml:space="preserve"> any of the following conditions occurs</w:t>
      </w:r>
      <w:r w:rsidRPr="00AC3540">
        <w:rPr>
          <w:noProof/>
        </w:rPr>
        <w:t>:</w:t>
      </w:r>
    </w:p>
    <w:p w:rsidR="00DA5CEB" w:rsidRPr="00AC3540" w:rsidRDefault="000B30CA" w:rsidP="00DA5CEB">
      <w:pPr>
        <w:pStyle w:val="requirelevel2"/>
        <w:rPr>
          <w:noProof/>
        </w:rPr>
      </w:pPr>
      <w:r w:rsidRPr="00AC3540">
        <w:rPr>
          <w:noProof/>
        </w:rPr>
        <w:t xml:space="preserve">that request contains an </w:t>
      </w:r>
      <w:r w:rsidR="00DA5CEB" w:rsidRPr="00AC3540">
        <w:rPr>
          <w:noProof/>
        </w:rPr>
        <w:t xml:space="preserve">instruction </w:t>
      </w:r>
      <w:r w:rsidR="0043357E" w:rsidRPr="00AC3540">
        <w:rPr>
          <w:noProof/>
        </w:rPr>
        <w:t xml:space="preserve">with a request sequence identifier </w:t>
      </w:r>
      <w:r w:rsidRPr="00AC3540">
        <w:rPr>
          <w:noProof/>
        </w:rPr>
        <w:t xml:space="preserve">that </w:t>
      </w:r>
      <w:r w:rsidR="00DA5CEB" w:rsidRPr="00AC3540">
        <w:rPr>
          <w:noProof/>
        </w:rPr>
        <w:t xml:space="preserve">refers </w:t>
      </w:r>
      <w:r w:rsidR="0043357E" w:rsidRPr="00AC3540">
        <w:rPr>
          <w:noProof/>
        </w:rPr>
        <w:t>to a request sequence</w:t>
      </w:r>
      <w:r w:rsidR="00DA5CEB" w:rsidRPr="00AC3540">
        <w:rPr>
          <w:noProof/>
        </w:rPr>
        <w:t xml:space="preserve"> that is already </w:t>
      </w:r>
      <w:r w:rsidR="0043357E" w:rsidRPr="00AC3540">
        <w:rPr>
          <w:noProof/>
        </w:rPr>
        <w:t>loaded</w:t>
      </w:r>
      <w:r w:rsidR="00DA5CEB" w:rsidRPr="00AC3540">
        <w:rPr>
          <w:noProof/>
        </w:rPr>
        <w:t>;</w:t>
      </w:r>
    </w:p>
    <w:p w:rsidR="00DA5CEB" w:rsidRPr="00AC3540" w:rsidRDefault="000B30CA" w:rsidP="00DA5CEB">
      <w:pPr>
        <w:pStyle w:val="requirelevel2"/>
        <w:rPr>
          <w:noProof/>
        </w:rPr>
      </w:pPr>
      <w:r w:rsidRPr="00AC3540">
        <w:rPr>
          <w:noProof/>
        </w:rPr>
        <w:t>the</w:t>
      </w:r>
      <w:r w:rsidR="00DA5CEB" w:rsidRPr="00AC3540">
        <w:rPr>
          <w:noProof/>
        </w:rPr>
        <w:t xml:space="preserve"> request sequence cannot be loaded due to the lack of resources available to the request sequencing subservice;</w:t>
      </w:r>
    </w:p>
    <w:p w:rsidR="00F46961" w:rsidRPr="00AC3540" w:rsidRDefault="00E92B4A" w:rsidP="00E92B4A">
      <w:pPr>
        <w:pStyle w:val="requirelevel2"/>
        <w:rPr>
          <w:noProof/>
        </w:rPr>
      </w:pPr>
      <w:r w:rsidRPr="00AC3540">
        <w:rPr>
          <w:noProof/>
        </w:rPr>
        <w:t>that request contains an instruction that refers to a file that does not exist</w:t>
      </w:r>
      <w:r w:rsidR="00F46961" w:rsidRPr="00AC3540">
        <w:rPr>
          <w:noProof/>
        </w:rPr>
        <w:t>;</w:t>
      </w:r>
    </w:p>
    <w:p w:rsidR="0043357E" w:rsidRPr="00AC3540" w:rsidRDefault="00F46961" w:rsidP="0043357E">
      <w:pPr>
        <w:pStyle w:val="requirelevel2"/>
        <w:rPr>
          <w:noProof/>
        </w:rPr>
      </w:pPr>
      <w:r w:rsidRPr="00AC3540">
        <w:rPr>
          <w:noProof/>
        </w:rPr>
        <w:t>that request contains an instruction that refers to a file that is not recognized as a request sequence file;</w:t>
      </w:r>
      <w:r w:rsidR="0043357E" w:rsidRPr="00AC3540">
        <w:rPr>
          <w:noProof/>
        </w:rPr>
        <w:t xml:space="preserve"> </w:t>
      </w:r>
    </w:p>
    <w:p w:rsidR="0043357E" w:rsidRPr="00AC3540" w:rsidRDefault="0043357E" w:rsidP="0043357E">
      <w:pPr>
        <w:pStyle w:val="requirelevel2"/>
        <w:rPr>
          <w:noProof/>
        </w:rPr>
      </w:pPr>
      <w:r w:rsidRPr="00AC3540">
        <w:rPr>
          <w:noProof/>
        </w:rPr>
        <w:t>any request contained in that request sequence fails any of the verification checks.</w:t>
      </w:r>
    </w:p>
    <w:p w:rsidR="0043357E" w:rsidRPr="00AC3540" w:rsidRDefault="0043357E" w:rsidP="009C226B">
      <w:pPr>
        <w:pStyle w:val="NOTE"/>
        <w:rPr>
          <w:noProof/>
        </w:rPr>
      </w:pPr>
      <w:r w:rsidRPr="00AC3540">
        <w:rPr>
          <w:noProof/>
        </w:rPr>
        <w:t xml:space="preserve">For the verification checks, see requirement </w:t>
      </w:r>
      <w:r w:rsidRPr="00AC3540">
        <w:rPr>
          <w:noProof/>
        </w:rPr>
        <w:fldChar w:fldCharType="begin"/>
      </w:r>
      <w:r w:rsidRPr="00AC3540">
        <w:rPr>
          <w:noProof/>
        </w:rPr>
        <w:instrText xml:space="preserve"> REF ST021_VerificationChecks \r \h </w:instrText>
      </w:r>
      <w:r w:rsidRPr="00AC3540">
        <w:rPr>
          <w:noProof/>
        </w:rPr>
      </w:r>
      <w:r w:rsidRPr="00AC3540">
        <w:rPr>
          <w:noProof/>
        </w:rPr>
        <w:fldChar w:fldCharType="separate"/>
      </w:r>
      <w:r w:rsidR="008A478B">
        <w:rPr>
          <w:noProof/>
        </w:rPr>
        <w:t>6.21.4c</w:t>
      </w:r>
      <w:r w:rsidRPr="00AC3540">
        <w:rPr>
          <w:noProof/>
        </w:rPr>
        <w:fldChar w:fldCharType="end"/>
      </w:r>
      <w:r w:rsidRPr="00AC3540">
        <w:rPr>
          <w:noProof/>
        </w:rPr>
        <w:t>.</w:t>
      </w:r>
    </w:p>
    <w:p w:rsidR="000B30CA" w:rsidRPr="00AC3540" w:rsidRDefault="000B30CA" w:rsidP="000B30CA">
      <w:pPr>
        <w:pStyle w:val="requirelevel1"/>
        <w:rPr>
          <w:noProof/>
        </w:rPr>
      </w:pPr>
      <w:r w:rsidRPr="00AC3540">
        <w:rPr>
          <w:noProof/>
        </w:rPr>
        <w:t xml:space="preserve">For each request to load a request sequence by reference that is rejected, the request sequencing subservice </w:t>
      </w:r>
      <w:r w:rsidR="009F5D24" w:rsidRPr="00AC3540">
        <w:rPr>
          <w:noProof/>
        </w:rPr>
        <w:t>shall generate a failed start of execution notification</w:t>
      </w:r>
      <w:r w:rsidRPr="00AC3540">
        <w:rPr>
          <w:noProof/>
        </w:rPr>
        <w:t>.</w:t>
      </w:r>
    </w:p>
    <w:p w:rsidR="000B30CA" w:rsidRPr="00AC3540" w:rsidRDefault="000B30CA" w:rsidP="000B30CA">
      <w:pPr>
        <w:pStyle w:val="requirelevel1"/>
        <w:rPr>
          <w:noProof/>
        </w:rPr>
      </w:pPr>
      <w:r w:rsidRPr="00AC3540">
        <w:rPr>
          <w:noProof/>
        </w:rPr>
        <w:t>For each valid instruction to load a request sequence by reference, the request sequencing subservice shall:</w:t>
      </w:r>
    </w:p>
    <w:p w:rsidR="00DA5CEB" w:rsidRPr="00AC3540" w:rsidRDefault="00DA5CEB" w:rsidP="00DA5CEB">
      <w:pPr>
        <w:pStyle w:val="requirelevel2"/>
        <w:rPr>
          <w:noProof/>
        </w:rPr>
      </w:pPr>
      <w:r w:rsidRPr="00AC3540">
        <w:rPr>
          <w:noProof/>
        </w:rPr>
        <w:t>load the request sequence;</w:t>
      </w:r>
    </w:p>
    <w:p w:rsidR="00DA5CEB" w:rsidRPr="00AC3540" w:rsidRDefault="00DA5CEB" w:rsidP="00DA5CEB">
      <w:pPr>
        <w:pStyle w:val="requirelevel2"/>
        <w:rPr>
          <w:noProof/>
        </w:rPr>
      </w:pPr>
      <w:r w:rsidRPr="00AC3540">
        <w:rPr>
          <w:noProof/>
        </w:rPr>
        <w:t xml:space="preserve">set the </w:t>
      </w:r>
      <w:r w:rsidR="00A64D59" w:rsidRPr="00AC3540">
        <w:rPr>
          <w:noProof/>
        </w:rPr>
        <w:t xml:space="preserve">execution </w:t>
      </w:r>
      <w:r w:rsidRPr="00AC3540">
        <w:rPr>
          <w:noProof/>
        </w:rPr>
        <w:t xml:space="preserve">status of the request sequence to </w:t>
      </w:r>
      <w:r w:rsidR="00E26372" w:rsidRPr="00AC3540">
        <w:rPr>
          <w:noProof/>
        </w:rPr>
        <w:t>"</w:t>
      </w:r>
      <w:r w:rsidRPr="00AC3540">
        <w:rPr>
          <w:noProof/>
        </w:rPr>
        <w:t>inactive</w:t>
      </w:r>
      <w:r w:rsidR="00E26372" w:rsidRPr="00AC3540">
        <w:rPr>
          <w:noProof/>
        </w:rPr>
        <w:t>"</w:t>
      </w:r>
      <w:r w:rsidRPr="00AC3540">
        <w:rPr>
          <w:noProof/>
        </w:rPr>
        <w:t>.</w:t>
      </w:r>
    </w:p>
    <w:p w:rsidR="000742E3" w:rsidRPr="00AC3540" w:rsidRDefault="000742E3" w:rsidP="000742E3">
      <w:pPr>
        <w:pStyle w:val="Heading4"/>
        <w:rPr>
          <w:noProof/>
        </w:rPr>
      </w:pPr>
      <w:bookmarkStart w:id="680" w:name="TC_021_003_SYS"/>
      <w:r w:rsidRPr="00AC3540">
        <w:rPr>
          <w:noProof/>
        </w:rPr>
        <w:t>Unload a request sequence</w:t>
      </w:r>
      <w:bookmarkEnd w:id="680"/>
    </w:p>
    <w:p w:rsidR="000742E3" w:rsidRPr="00AC3540" w:rsidRDefault="000742E3" w:rsidP="000742E3">
      <w:pPr>
        <w:pStyle w:val="requirelevel1"/>
        <w:rPr>
          <w:noProof/>
        </w:rPr>
      </w:pPr>
      <w:r w:rsidRPr="00AC3540">
        <w:rPr>
          <w:noProof/>
        </w:rPr>
        <w:t>The request sequencing subservice shall provide the capability to unload a request sequence if the capability to direct-load a request sequence or the capability to load a request sequence by reference is provided by that subservice.</w:t>
      </w:r>
    </w:p>
    <w:p w:rsidR="000742E3" w:rsidRPr="00AC3540" w:rsidRDefault="000742E3" w:rsidP="00B8519B">
      <w:pPr>
        <w:pStyle w:val="NOTEnumbered"/>
        <w:numPr>
          <w:ilvl w:val="1"/>
          <w:numId w:val="184"/>
        </w:numPr>
        <w:rPr>
          <w:noProof/>
        </w:rPr>
      </w:pPr>
      <w:r w:rsidRPr="00AC3540">
        <w:rPr>
          <w:noProof/>
        </w:rPr>
        <w:t>The corresponding requests are of message type "TC[21,3] unload a request sequence".</w:t>
      </w:r>
    </w:p>
    <w:p w:rsidR="000742E3" w:rsidRPr="00AC3540" w:rsidRDefault="000742E3" w:rsidP="00B8519B">
      <w:pPr>
        <w:pStyle w:val="NOTEnumbered"/>
        <w:numPr>
          <w:ilvl w:val="1"/>
          <w:numId w:val="184"/>
        </w:numPr>
        <w:rPr>
          <w:noProof/>
        </w:rPr>
      </w:pPr>
      <w:r w:rsidRPr="00AC3540">
        <w:rPr>
          <w:noProof/>
        </w:rPr>
        <w:t xml:space="preserve">For the capability to direct-load a request sequence, refer to clause </w:t>
      </w:r>
      <w:r w:rsidRPr="00AC3540">
        <w:rPr>
          <w:noProof/>
        </w:rPr>
        <w:fldChar w:fldCharType="begin"/>
      </w:r>
      <w:r w:rsidRPr="00AC3540">
        <w:rPr>
          <w:noProof/>
        </w:rPr>
        <w:instrText xml:space="preserve"> REF TC_021_001_SYS \n \h  \* MERGEFORMAT </w:instrText>
      </w:r>
      <w:r w:rsidRPr="00AC3540">
        <w:rPr>
          <w:noProof/>
        </w:rPr>
      </w:r>
      <w:r w:rsidRPr="00AC3540">
        <w:rPr>
          <w:noProof/>
        </w:rPr>
        <w:fldChar w:fldCharType="separate"/>
      </w:r>
      <w:r w:rsidR="008A478B">
        <w:rPr>
          <w:noProof/>
        </w:rPr>
        <w:t>6.21.5.2</w:t>
      </w:r>
      <w:r w:rsidRPr="00AC3540">
        <w:rPr>
          <w:noProof/>
        </w:rPr>
        <w:fldChar w:fldCharType="end"/>
      </w:r>
      <w:r w:rsidRPr="00AC3540">
        <w:rPr>
          <w:noProof/>
        </w:rPr>
        <w:t>.</w:t>
      </w:r>
    </w:p>
    <w:p w:rsidR="000742E3" w:rsidRPr="00AC3540" w:rsidRDefault="000742E3" w:rsidP="00B8519B">
      <w:pPr>
        <w:pStyle w:val="NOTEnumbered"/>
        <w:numPr>
          <w:ilvl w:val="1"/>
          <w:numId w:val="184"/>
        </w:numPr>
        <w:rPr>
          <w:noProof/>
        </w:rPr>
      </w:pPr>
      <w:r w:rsidRPr="00AC3540">
        <w:rPr>
          <w:noProof/>
        </w:rPr>
        <w:t xml:space="preserve">For the capability to load a request sequence by reference, refer to clause </w:t>
      </w:r>
      <w:r w:rsidRPr="00AC3540">
        <w:rPr>
          <w:noProof/>
        </w:rPr>
        <w:fldChar w:fldCharType="begin"/>
      </w:r>
      <w:r w:rsidRPr="00AC3540">
        <w:rPr>
          <w:noProof/>
        </w:rPr>
        <w:instrText xml:space="preserve"> REF TC_021_002_SYS \n \h  \* MERGEFORMAT </w:instrText>
      </w:r>
      <w:r w:rsidRPr="00AC3540">
        <w:rPr>
          <w:noProof/>
        </w:rPr>
      </w:r>
      <w:r w:rsidRPr="00AC3540">
        <w:rPr>
          <w:noProof/>
        </w:rPr>
        <w:fldChar w:fldCharType="separate"/>
      </w:r>
      <w:r w:rsidR="008A478B">
        <w:rPr>
          <w:noProof/>
        </w:rPr>
        <w:t>6.21.5.3</w:t>
      </w:r>
      <w:r w:rsidRPr="00AC3540">
        <w:rPr>
          <w:noProof/>
        </w:rPr>
        <w:fldChar w:fldCharType="end"/>
      </w:r>
      <w:r w:rsidRPr="00AC3540">
        <w:rPr>
          <w:noProof/>
        </w:rPr>
        <w:t>.</w:t>
      </w:r>
    </w:p>
    <w:p w:rsidR="000742E3" w:rsidRPr="00AC3540" w:rsidRDefault="000742E3" w:rsidP="000742E3">
      <w:pPr>
        <w:pStyle w:val="requirelevel1"/>
        <w:rPr>
          <w:noProof/>
        </w:rPr>
      </w:pPr>
      <w:r w:rsidRPr="00AC3540">
        <w:rPr>
          <w:noProof/>
        </w:rPr>
        <w:t>Each request to unload a request sequence shall contain exactly one instruction to unload a request sequence.</w:t>
      </w:r>
    </w:p>
    <w:p w:rsidR="000742E3" w:rsidRPr="00AC3540" w:rsidRDefault="000742E3" w:rsidP="000742E3">
      <w:pPr>
        <w:pStyle w:val="requirelevel1"/>
        <w:rPr>
          <w:noProof/>
        </w:rPr>
      </w:pPr>
      <w:r w:rsidRPr="00AC3540">
        <w:rPr>
          <w:noProof/>
        </w:rPr>
        <w:t>Each instruction to unload a request sequence shall contain:</w:t>
      </w:r>
    </w:p>
    <w:p w:rsidR="000742E3" w:rsidRPr="00AC3540" w:rsidRDefault="000742E3" w:rsidP="000742E3">
      <w:pPr>
        <w:pStyle w:val="requirelevel2"/>
        <w:tabs>
          <w:tab w:val="clear" w:pos="3119"/>
          <w:tab w:val="num" w:pos="3294"/>
        </w:tabs>
        <w:rPr>
          <w:noProof/>
        </w:rPr>
      </w:pPr>
      <w:r w:rsidRPr="00AC3540">
        <w:rPr>
          <w:noProof/>
        </w:rPr>
        <w:t>the identifier of the request sequence to unload.</w:t>
      </w:r>
    </w:p>
    <w:p w:rsidR="000742E3" w:rsidRPr="00AC3540" w:rsidRDefault="000742E3" w:rsidP="000742E3">
      <w:pPr>
        <w:pStyle w:val="requirelevel1"/>
        <w:rPr>
          <w:noProof/>
        </w:rPr>
      </w:pPr>
      <w:r w:rsidRPr="00AC3540">
        <w:rPr>
          <w:noProof/>
        </w:rPr>
        <w:t>The request sequencing subservice shall reject any request to unload a request sequence if any of the following conditions occurs:</w:t>
      </w:r>
    </w:p>
    <w:p w:rsidR="000742E3" w:rsidRPr="00AC3540" w:rsidRDefault="000742E3" w:rsidP="000742E3">
      <w:pPr>
        <w:pStyle w:val="requirelevel2"/>
        <w:rPr>
          <w:noProof/>
        </w:rPr>
      </w:pPr>
      <w:r w:rsidRPr="00AC3540">
        <w:rPr>
          <w:noProof/>
        </w:rPr>
        <w:t>that request contains an instruction with a request sequence identifier that refers to a request sequence that is not loaded;</w:t>
      </w:r>
    </w:p>
    <w:p w:rsidR="000742E3" w:rsidRPr="00AC3540" w:rsidRDefault="000742E3" w:rsidP="000742E3">
      <w:pPr>
        <w:pStyle w:val="requirelevel2"/>
        <w:rPr>
          <w:noProof/>
        </w:rPr>
      </w:pPr>
      <w:r w:rsidRPr="00AC3540">
        <w:rPr>
          <w:noProof/>
        </w:rPr>
        <w:t>that request contains an instruction that refers to a request sequence whose execution status is "under execution".</w:t>
      </w:r>
    </w:p>
    <w:p w:rsidR="000742E3" w:rsidRPr="00AC3540" w:rsidRDefault="000742E3" w:rsidP="000742E3">
      <w:pPr>
        <w:pStyle w:val="requirelevel1"/>
        <w:rPr>
          <w:noProof/>
        </w:rPr>
      </w:pPr>
      <w:r w:rsidRPr="00AC3540">
        <w:rPr>
          <w:noProof/>
        </w:rPr>
        <w:lastRenderedPageBreak/>
        <w:t>For each request to unload a request sequence that is rejected, the request sequencing subservice shall generate a failed start of execution notification.</w:t>
      </w:r>
    </w:p>
    <w:p w:rsidR="000742E3" w:rsidRPr="00AC3540" w:rsidRDefault="000742E3" w:rsidP="000742E3">
      <w:pPr>
        <w:pStyle w:val="requirelevel1"/>
        <w:rPr>
          <w:noProof/>
        </w:rPr>
      </w:pPr>
      <w:r w:rsidRPr="00AC3540">
        <w:rPr>
          <w:noProof/>
        </w:rPr>
        <w:t>For each valid instruction to unload a request sequence, the request sequencing subservice shall:</w:t>
      </w:r>
    </w:p>
    <w:p w:rsidR="000742E3" w:rsidRPr="00AC3540" w:rsidRDefault="000742E3" w:rsidP="000742E3">
      <w:pPr>
        <w:pStyle w:val="requirelevel2"/>
        <w:rPr>
          <w:noProof/>
        </w:rPr>
      </w:pPr>
      <w:r w:rsidRPr="00AC3540">
        <w:rPr>
          <w:noProof/>
        </w:rPr>
        <w:t>unload the request sequence.</w:t>
      </w:r>
    </w:p>
    <w:p w:rsidR="00393553" w:rsidRPr="00AC3540" w:rsidRDefault="00393553" w:rsidP="00E03DE7">
      <w:pPr>
        <w:pStyle w:val="Heading4"/>
        <w:rPr>
          <w:noProof/>
        </w:rPr>
      </w:pPr>
      <w:bookmarkStart w:id="681" w:name="TC_021_004_SYS"/>
      <w:r w:rsidRPr="00AC3540">
        <w:rPr>
          <w:noProof/>
        </w:rPr>
        <w:t>Activate a request sequence</w:t>
      </w:r>
      <w:bookmarkEnd w:id="681"/>
    </w:p>
    <w:p w:rsidR="00393553" w:rsidRPr="00AC3540" w:rsidRDefault="00393553" w:rsidP="00393553">
      <w:pPr>
        <w:pStyle w:val="requirelevel1"/>
        <w:rPr>
          <w:noProof/>
        </w:rPr>
      </w:pPr>
      <w:r w:rsidRPr="00AC3540">
        <w:rPr>
          <w:noProof/>
        </w:rPr>
        <w:t>The request sequencing subservice shall provide the capability to activate a request sequence.</w:t>
      </w:r>
    </w:p>
    <w:p w:rsidR="00393553" w:rsidRPr="00AC3540" w:rsidRDefault="00393553" w:rsidP="00882721">
      <w:pPr>
        <w:pStyle w:val="NOTE"/>
        <w:rPr>
          <w:noProof/>
        </w:rPr>
      </w:pPr>
      <w:r w:rsidRPr="00AC3540">
        <w:rPr>
          <w:noProof/>
        </w:rPr>
        <w:t xml:space="preserve">The corresponding requests are of message type </w:t>
      </w:r>
      <w:r w:rsidR="00E26372" w:rsidRPr="00AC3540">
        <w:rPr>
          <w:noProof/>
        </w:rPr>
        <w:t>"</w:t>
      </w:r>
      <w:r w:rsidRPr="00AC3540">
        <w:rPr>
          <w:noProof/>
        </w:rPr>
        <w:t>TC[21,4] activate a request sequence</w:t>
      </w:r>
      <w:r w:rsidR="00E26372" w:rsidRPr="00AC3540">
        <w:rPr>
          <w:noProof/>
        </w:rPr>
        <w:t>"</w:t>
      </w:r>
      <w:r w:rsidRPr="00AC3540">
        <w:rPr>
          <w:noProof/>
        </w:rPr>
        <w:t>.</w:t>
      </w:r>
    </w:p>
    <w:p w:rsidR="00393553" w:rsidRPr="00AC3540" w:rsidRDefault="00393553" w:rsidP="00393553">
      <w:pPr>
        <w:pStyle w:val="requirelevel1"/>
        <w:rPr>
          <w:noProof/>
        </w:rPr>
      </w:pPr>
      <w:r w:rsidRPr="00AC3540">
        <w:rPr>
          <w:noProof/>
        </w:rPr>
        <w:t>Each request to activate a request sequence shall contain exactly one instruction to activate a request sequence.</w:t>
      </w:r>
    </w:p>
    <w:p w:rsidR="00393553" w:rsidRPr="00AC3540" w:rsidRDefault="00393553" w:rsidP="00393553">
      <w:pPr>
        <w:pStyle w:val="requirelevel1"/>
        <w:rPr>
          <w:noProof/>
        </w:rPr>
      </w:pPr>
      <w:r w:rsidRPr="00AC3540">
        <w:rPr>
          <w:noProof/>
        </w:rPr>
        <w:t xml:space="preserve">Each instruction to activate a request sequence </w:t>
      </w:r>
      <w:r w:rsidR="008F0C7E" w:rsidRPr="00AC3540">
        <w:rPr>
          <w:noProof/>
        </w:rPr>
        <w:t>shall contain</w:t>
      </w:r>
      <w:r w:rsidRPr="00AC3540">
        <w:rPr>
          <w:noProof/>
        </w:rPr>
        <w:t>:</w:t>
      </w:r>
    </w:p>
    <w:p w:rsidR="00393553" w:rsidRPr="00AC3540" w:rsidRDefault="00393553" w:rsidP="00393553">
      <w:pPr>
        <w:pStyle w:val="requirelevel2"/>
        <w:tabs>
          <w:tab w:val="clear" w:pos="3119"/>
          <w:tab w:val="num" w:pos="3294"/>
        </w:tabs>
        <w:rPr>
          <w:noProof/>
        </w:rPr>
      </w:pPr>
      <w:r w:rsidRPr="00AC3540">
        <w:rPr>
          <w:noProof/>
        </w:rPr>
        <w:t xml:space="preserve">the identifier of the request sequence to </w:t>
      </w:r>
      <w:r w:rsidR="00E92B4A" w:rsidRPr="00AC3540">
        <w:rPr>
          <w:noProof/>
        </w:rPr>
        <w:t>activate</w:t>
      </w:r>
      <w:r w:rsidRPr="00AC3540">
        <w:rPr>
          <w:noProof/>
        </w:rPr>
        <w:t>.</w:t>
      </w:r>
    </w:p>
    <w:p w:rsidR="00393553" w:rsidRPr="00AC3540" w:rsidRDefault="00393553" w:rsidP="00393553">
      <w:pPr>
        <w:pStyle w:val="requirelevel1"/>
        <w:rPr>
          <w:noProof/>
        </w:rPr>
      </w:pPr>
      <w:r w:rsidRPr="00AC3540">
        <w:rPr>
          <w:noProof/>
        </w:rPr>
        <w:t>The request sequencing subservice shall reject any request to activate a request sequence if</w:t>
      </w:r>
      <w:r w:rsidR="00AF4655" w:rsidRPr="00AC3540">
        <w:rPr>
          <w:noProof/>
        </w:rPr>
        <w:t xml:space="preserve"> any of the following conditions occurs</w:t>
      </w:r>
      <w:r w:rsidRPr="00AC3540">
        <w:rPr>
          <w:noProof/>
        </w:rPr>
        <w:t>:</w:t>
      </w:r>
    </w:p>
    <w:p w:rsidR="00393553" w:rsidRPr="00AC3540" w:rsidRDefault="00393553" w:rsidP="00393553">
      <w:pPr>
        <w:pStyle w:val="requirelevel2"/>
        <w:rPr>
          <w:noProof/>
        </w:rPr>
      </w:pPr>
      <w:r w:rsidRPr="00AC3540">
        <w:rPr>
          <w:noProof/>
        </w:rPr>
        <w:t xml:space="preserve">that request contains an instruction </w:t>
      </w:r>
      <w:r w:rsidR="0043357E" w:rsidRPr="00AC3540">
        <w:rPr>
          <w:noProof/>
        </w:rPr>
        <w:t xml:space="preserve">with a request sequence identifier </w:t>
      </w:r>
      <w:r w:rsidRPr="00AC3540">
        <w:rPr>
          <w:noProof/>
        </w:rPr>
        <w:t xml:space="preserve">that refers to a request sequence that is </w:t>
      </w:r>
      <w:r w:rsidR="0043357E" w:rsidRPr="00AC3540">
        <w:rPr>
          <w:noProof/>
        </w:rPr>
        <w:t>not loaded</w:t>
      </w:r>
      <w:r w:rsidRPr="00AC3540">
        <w:rPr>
          <w:noProof/>
        </w:rPr>
        <w:t>;</w:t>
      </w:r>
    </w:p>
    <w:p w:rsidR="00393553" w:rsidRPr="00AC3540" w:rsidRDefault="00393553" w:rsidP="00393553">
      <w:pPr>
        <w:pStyle w:val="requirelevel2"/>
        <w:rPr>
          <w:noProof/>
        </w:rPr>
      </w:pPr>
      <w:r w:rsidRPr="00AC3540">
        <w:rPr>
          <w:noProof/>
        </w:rPr>
        <w:t>the request sequence cannot be activated due to the lack of resources available to the request sequencing subservice;</w:t>
      </w:r>
    </w:p>
    <w:p w:rsidR="00393553" w:rsidRPr="00AC3540" w:rsidRDefault="00393553" w:rsidP="00393553">
      <w:pPr>
        <w:pStyle w:val="requirelevel2"/>
        <w:rPr>
          <w:noProof/>
        </w:rPr>
      </w:pPr>
      <w:r w:rsidRPr="00AC3540">
        <w:rPr>
          <w:noProof/>
        </w:rPr>
        <w:t xml:space="preserve">that request contains an instruction that refers to a request sequence whose </w:t>
      </w:r>
      <w:r w:rsidR="005079B6" w:rsidRPr="00AC3540">
        <w:rPr>
          <w:noProof/>
        </w:rPr>
        <w:t xml:space="preserve">execution </w:t>
      </w:r>
      <w:r w:rsidRPr="00AC3540">
        <w:rPr>
          <w:noProof/>
        </w:rPr>
        <w:t xml:space="preserve">status is </w:t>
      </w:r>
      <w:r w:rsidR="00E26372" w:rsidRPr="00AC3540">
        <w:rPr>
          <w:noProof/>
        </w:rPr>
        <w:t>"</w:t>
      </w:r>
      <w:r w:rsidRPr="00AC3540">
        <w:rPr>
          <w:noProof/>
        </w:rPr>
        <w:t>under execution</w:t>
      </w:r>
      <w:r w:rsidR="00E26372" w:rsidRPr="00AC3540">
        <w:rPr>
          <w:noProof/>
        </w:rPr>
        <w:t>"</w:t>
      </w:r>
      <w:r w:rsidRPr="00AC3540">
        <w:rPr>
          <w:noProof/>
        </w:rPr>
        <w:t>.</w:t>
      </w:r>
    </w:p>
    <w:p w:rsidR="00393553" w:rsidRPr="00AC3540" w:rsidRDefault="00393553" w:rsidP="00393553">
      <w:pPr>
        <w:pStyle w:val="requirelevel1"/>
        <w:rPr>
          <w:noProof/>
        </w:rPr>
      </w:pPr>
      <w:r w:rsidRPr="00AC3540">
        <w:rPr>
          <w:noProof/>
        </w:rPr>
        <w:t>For each request to activate a request sequence that is rejected, the request sequencing subservice shall generate a failed start of execution notification.</w:t>
      </w:r>
    </w:p>
    <w:p w:rsidR="00393553" w:rsidRPr="00AC3540" w:rsidRDefault="00393553" w:rsidP="00393553">
      <w:pPr>
        <w:pStyle w:val="requirelevel1"/>
        <w:rPr>
          <w:noProof/>
        </w:rPr>
      </w:pPr>
      <w:r w:rsidRPr="00AC3540">
        <w:rPr>
          <w:noProof/>
        </w:rPr>
        <w:t>For each valid instruction to activate a request sequence, the request sequencing subservice shall:</w:t>
      </w:r>
    </w:p>
    <w:p w:rsidR="00393553" w:rsidRPr="00AC3540" w:rsidRDefault="00393553" w:rsidP="00393553">
      <w:pPr>
        <w:pStyle w:val="requirelevel2"/>
        <w:rPr>
          <w:noProof/>
        </w:rPr>
      </w:pPr>
      <w:r w:rsidRPr="00AC3540">
        <w:rPr>
          <w:noProof/>
        </w:rPr>
        <w:t xml:space="preserve">set the </w:t>
      </w:r>
      <w:r w:rsidR="005079B6" w:rsidRPr="00AC3540">
        <w:rPr>
          <w:noProof/>
        </w:rPr>
        <w:t xml:space="preserve">execution </w:t>
      </w:r>
      <w:r w:rsidRPr="00AC3540">
        <w:rPr>
          <w:noProof/>
        </w:rPr>
        <w:t xml:space="preserve">status of the request sequence to </w:t>
      </w:r>
      <w:r w:rsidR="00E26372" w:rsidRPr="00AC3540">
        <w:rPr>
          <w:noProof/>
        </w:rPr>
        <w:t>"</w:t>
      </w:r>
      <w:r w:rsidRPr="00AC3540">
        <w:rPr>
          <w:noProof/>
        </w:rPr>
        <w:t>under execution</w:t>
      </w:r>
      <w:r w:rsidR="00E26372" w:rsidRPr="00AC3540">
        <w:rPr>
          <w:noProof/>
        </w:rPr>
        <w:t>"</w:t>
      </w:r>
      <w:r w:rsidRPr="00AC3540">
        <w:rPr>
          <w:noProof/>
        </w:rPr>
        <w:t>;</w:t>
      </w:r>
    </w:p>
    <w:p w:rsidR="00803228" w:rsidRPr="00AC3540" w:rsidRDefault="00393553" w:rsidP="00803228">
      <w:pPr>
        <w:pStyle w:val="requirelevel2"/>
        <w:rPr>
          <w:noProof/>
        </w:rPr>
      </w:pPr>
      <w:r w:rsidRPr="00AC3540">
        <w:rPr>
          <w:noProof/>
        </w:rPr>
        <w:t>start releasing the requests in the request sequence</w:t>
      </w:r>
      <w:r w:rsidR="00803228" w:rsidRPr="00AC3540">
        <w:rPr>
          <w:noProof/>
        </w:rPr>
        <w:t>;</w:t>
      </w:r>
    </w:p>
    <w:p w:rsidR="00803228" w:rsidRPr="00AC3540" w:rsidRDefault="00803228" w:rsidP="00803228">
      <w:pPr>
        <w:pStyle w:val="requirelevel2"/>
        <w:rPr>
          <w:noProof/>
        </w:rPr>
      </w:pPr>
      <w:r w:rsidRPr="00AC3540">
        <w:rPr>
          <w:noProof/>
        </w:rPr>
        <w:t>upon release of the last request</w:t>
      </w:r>
      <w:r w:rsidR="003A6673" w:rsidRPr="00AC3540">
        <w:rPr>
          <w:noProof/>
        </w:rPr>
        <w:t xml:space="preserve"> and the elapse of its associated time interval</w:t>
      </w:r>
      <w:r w:rsidRPr="00AC3540">
        <w:rPr>
          <w:noProof/>
        </w:rPr>
        <w:t xml:space="preserve">, set the </w:t>
      </w:r>
      <w:r w:rsidR="005079B6" w:rsidRPr="00AC3540">
        <w:rPr>
          <w:noProof/>
        </w:rPr>
        <w:t xml:space="preserve">execution </w:t>
      </w:r>
      <w:r w:rsidRPr="00AC3540">
        <w:rPr>
          <w:noProof/>
        </w:rPr>
        <w:t xml:space="preserve">status of the request sequence to </w:t>
      </w:r>
      <w:r w:rsidR="00E26372" w:rsidRPr="00AC3540">
        <w:rPr>
          <w:noProof/>
        </w:rPr>
        <w:t>"</w:t>
      </w:r>
      <w:r w:rsidRPr="00AC3540">
        <w:rPr>
          <w:noProof/>
        </w:rPr>
        <w:t>inactive</w:t>
      </w:r>
      <w:r w:rsidR="00E26372" w:rsidRPr="00AC3540">
        <w:rPr>
          <w:noProof/>
        </w:rPr>
        <w:t>"</w:t>
      </w:r>
      <w:r w:rsidR="00393553" w:rsidRPr="00AC3540">
        <w:rPr>
          <w:noProof/>
        </w:rPr>
        <w:t>.</w:t>
      </w:r>
      <w:r w:rsidRPr="00AC3540">
        <w:rPr>
          <w:noProof/>
        </w:rPr>
        <w:t xml:space="preserve"> </w:t>
      </w:r>
    </w:p>
    <w:p w:rsidR="00393553" w:rsidRPr="00AC3540" w:rsidRDefault="00803228" w:rsidP="009C226B">
      <w:pPr>
        <w:pStyle w:val="NOTE"/>
        <w:rPr>
          <w:noProof/>
        </w:rPr>
      </w:pPr>
      <w:r w:rsidRPr="00AC3540">
        <w:rPr>
          <w:noProof/>
        </w:rPr>
        <w:t xml:space="preserve">Request sequences are persistent. To </w:t>
      </w:r>
      <w:r w:rsidR="003A6673" w:rsidRPr="00AC3540">
        <w:rPr>
          <w:noProof/>
        </w:rPr>
        <w:t>unload</w:t>
      </w:r>
      <w:r w:rsidRPr="00AC3540">
        <w:rPr>
          <w:noProof/>
        </w:rPr>
        <w:t xml:space="preserve"> the request sequence at the end of execution, the last request in the sequence can be the request to </w:t>
      </w:r>
      <w:r w:rsidR="003A6673" w:rsidRPr="00AC3540">
        <w:rPr>
          <w:noProof/>
        </w:rPr>
        <w:t>unload</w:t>
      </w:r>
      <w:r w:rsidRPr="00AC3540">
        <w:rPr>
          <w:noProof/>
        </w:rPr>
        <w:t xml:space="preserve"> the request sequence.</w:t>
      </w:r>
    </w:p>
    <w:p w:rsidR="0032551D" w:rsidRPr="00AC3540" w:rsidRDefault="0032551D" w:rsidP="00E03DE7">
      <w:pPr>
        <w:pStyle w:val="Heading4"/>
        <w:rPr>
          <w:noProof/>
        </w:rPr>
      </w:pPr>
      <w:bookmarkStart w:id="682" w:name="TC_021_008_SYS"/>
      <w:r w:rsidRPr="00AC3540">
        <w:rPr>
          <w:noProof/>
        </w:rPr>
        <w:lastRenderedPageBreak/>
        <w:t>Load by reference and activate a request sequence</w:t>
      </w:r>
      <w:bookmarkEnd w:id="682"/>
    </w:p>
    <w:p w:rsidR="0032551D" w:rsidRPr="00AC3540" w:rsidRDefault="0032551D" w:rsidP="00AF0C59">
      <w:pPr>
        <w:pStyle w:val="requirelevel1"/>
        <w:keepNext/>
        <w:rPr>
          <w:noProof/>
        </w:rPr>
      </w:pPr>
      <w:r w:rsidRPr="00AC3540">
        <w:rPr>
          <w:noProof/>
        </w:rPr>
        <w:t>The request sequencing subservice capability to load by reference and activate a request sequence</w:t>
      </w:r>
      <w:r w:rsidR="00A44020" w:rsidRPr="00AC3540">
        <w:rPr>
          <w:noProof/>
        </w:rPr>
        <w:t xml:space="preserve"> shall be declared when specifying that subservice</w:t>
      </w:r>
      <w:r w:rsidRPr="00AC3540">
        <w:rPr>
          <w:noProof/>
        </w:rPr>
        <w:t>.</w:t>
      </w:r>
    </w:p>
    <w:p w:rsidR="00676D85" w:rsidRPr="00AC3540" w:rsidRDefault="0032551D" w:rsidP="00B8519B">
      <w:pPr>
        <w:pStyle w:val="NOTEnumbered"/>
        <w:numPr>
          <w:ilvl w:val="1"/>
          <w:numId w:val="114"/>
        </w:numPr>
        <w:rPr>
          <w:noProof/>
        </w:rPr>
      </w:pPr>
      <w:r w:rsidRPr="00AC3540">
        <w:rPr>
          <w:noProof/>
        </w:rPr>
        <w:t xml:space="preserve">The corresponding requests are of message type </w:t>
      </w:r>
      <w:r w:rsidR="00E26372" w:rsidRPr="00AC3540">
        <w:rPr>
          <w:noProof/>
        </w:rPr>
        <w:t>"</w:t>
      </w:r>
      <w:r w:rsidRPr="00AC3540">
        <w:rPr>
          <w:noProof/>
        </w:rPr>
        <w:t>TC[21,8] load by reference and activate a request sequence</w:t>
      </w:r>
      <w:r w:rsidR="00E26372" w:rsidRPr="00AC3540">
        <w:rPr>
          <w:noProof/>
        </w:rPr>
        <w:t>"</w:t>
      </w:r>
      <w:r w:rsidRPr="00AC3540">
        <w:rPr>
          <w:noProof/>
        </w:rPr>
        <w:t>.</w:t>
      </w:r>
    </w:p>
    <w:p w:rsidR="0032551D" w:rsidRPr="00AC3540" w:rsidRDefault="00676D85" w:rsidP="00B8519B">
      <w:pPr>
        <w:pStyle w:val="NOTEnumbered"/>
        <w:numPr>
          <w:ilvl w:val="1"/>
          <w:numId w:val="184"/>
        </w:numPr>
        <w:rPr>
          <w:noProof/>
        </w:rPr>
      </w:pPr>
      <w:r w:rsidRPr="00AC3540">
        <w:rPr>
          <w:noProof/>
        </w:rPr>
        <w:t xml:space="preserve">For that declaration, refer to requirement </w:t>
      </w:r>
      <w:r w:rsidRPr="00AC3540">
        <w:rPr>
          <w:noProof/>
        </w:rPr>
        <w:fldChar w:fldCharType="begin"/>
      </w:r>
      <w:r w:rsidRPr="00AC3540">
        <w:rPr>
          <w:noProof/>
        </w:rPr>
        <w:instrText xml:space="preserve"> REF ST021_tailorALO_001_002 \w \h </w:instrText>
      </w:r>
      <w:r w:rsidRPr="00AC3540">
        <w:rPr>
          <w:noProof/>
        </w:rPr>
      </w:r>
      <w:r w:rsidRPr="00AC3540">
        <w:rPr>
          <w:noProof/>
        </w:rPr>
        <w:fldChar w:fldCharType="separate"/>
      </w:r>
      <w:r w:rsidR="008A478B">
        <w:rPr>
          <w:noProof/>
        </w:rPr>
        <w:t>6.21.5.1a</w:t>
      </w:r>
      <w:r w:rsidRPr="00AC3540">
        <w:rPr>
          <w:noProof/>
        </w:rPr>
        <w:fldChar w:fldCharType="end"/>
      </w:r>
      <w:r w:rsidRPr="00AC3540">
        <w:rPr>
          <w:noProof/>
        </w:rPr>
        <w:t>.</w:t>
      </w:r>
    </w:p>
    <w:p w:rsidR="0032551D" w:rsidRPr="00AC3540" w:rsidRDefault="0032551D" w:rsidP="00F63EB0">
      <w:pPr>
        <w:pStyle w:val="requirelevel1"/>
        <w:rPr>
          <w:noProof/>
        </w:rPr>
      </w:pPr>
      <w:r w:rsidRPr="00AC3540">
        <w:rPr>
          <w:noProof/>
        </w:rPr>
        <w:t>Each request to load by reference and activate a request sequence shall contain exactly one instruction to load by reference and activate a request sequence.</w:t>
      </w:r>
    </w:p>
    <w:p w:rsidR="0032551D" w:rsidRPr="00AC3540" w:rsidRDefault="0032551D" w:rsidP="00F63EB0">
      <w:pPr>
        <w:pStyle w:val="requirelevel1"/>
        <w:rPr>
          <w:noProof/>
        </w:rPr>
      </w:pPr>
      <w:r w:rsidRPr="00AC3540">
        <w:rPr>
          <w:noProof/>
        </w:rPr>
        <w:t xml:space="preserve">Each instruction to load by reference and activate a request sequence </w:t>
      </w:r>
      <w:r w:rsidR="008F0C7E" w:rsidRPr="00AC3540">
        <w:rPr>
          <w:noProof/>
        </w:rPr>
        <w:t>shall contain</w:t>
      </w:r>
      <w:r w:rsidRPr="00AC3540">
        <w:rPr>
          <w:noProof/>
        </w:rPr>
        <w:t>:</w:t>
      </w:r>
    </w:p>
    <w:p w:rsidR="009939D1" w:rsidRPr="00AC3540" w:rsidRDefault="0032551D" w:rsidP="009939D1">
      <w:pPr>
        <w:pStyle w:val="requirelevel2"/>
        <w:tabs>
          <w:tab w:val="clear" w:pos="3119"/>
          <w:tab w:val="num" w:pos="3294"/>
        </w:tabs>
        <w:rPr>
          <w:noProof/>
        </w:rPr>
      </w:pPr>
      <w:r w:rsidRPr="00AC3540">
        <w:rPr>
          <w:noProof/>
        </w:rPr>
        <w:t>the identifier of the request sequence;</w:t>
      </w:r>
      <w:r w:rsidR="009939D1" w:rsidRPr="00AC3540">
        <w:rPr>
          <w:noProof/>
        </w:rPr>
        <w:t xml:space="preserve"> </w:t>
      </w:r>
    </w:p>
    <w:p w:rsidR="009939D1" w:rsidRPr="00AC3540" w:rsidRDefault="009939D1" w:rsidP="009939D1">
      <w:pPr>
        <w:pStyle w:val="requirelevel2"/>
        <w:tabs>
          <w:tab w:val="clear" w:pos="3119"/>
          <w:tab w:val="num" w:pos="3294"/>
        </w:tabs>
        <w:rPr>
          <w:noProof/>
        </w:rPr>
      </w:pPr>
      <w:r w:rsidRPr="00AC3540">
        <w:rPr>
          <w:noProof/>
        </w:rPr>
        <w:t>if the request sequence is not to be loaded according to the loading policy, the file path of the on-board file that contains the request sequence to load and activate.</w:t>
      </w:r>
    </w:p>
    <w:p w:rsidR="009939D1" w:rsidRPr="00AC3540" w:rsidRDefault="009939D1" w:rsidP="009C226B">
      <w:pPr>
        <w:pStyle w:val="NOTE"/>
        <w:rPr>
          <w:noProof/>
        </w:rPr>
      </w:pPr>
      <w:r w:rsidRPr="00AC3540">
        <w:rPr>
          <w:noProof/>
        </w:rPr>
        <w:t>When the loading policy is used, the policy determines which on-board file contai</w:t>
      </w:r>
      <w:r w:rsidR="004635AC" w:rsidRPr="00AC3540">
        <w:rPr>
          <w:noProof/>
        </w:rPr>
        <w:t>ns the request sequence to load, refer to</w:t>
      </w:r>
      <w:r w:rsidRPr="00AC3540">
        <w:rPr>
          <w:noProof/>
        </w:rPr>
        <w:t xml:space="preserve"> requirement</w:t>
      </w:r>
      <w:r w:rsidR="00E03083" w:rsidRPr="00AC3540">
        <w:rPr>
          <w:noProof/>
        </w:rPr>
        <w:t xml:space="preserve"> </w:t>
      </w:r>
      <w:r w:rsidR="00E03083" w:rsidRPr="00AC3540">
        <w:rPr>
          <w:noProof/>
        </w:rPr>
        <w:fldChar w:fldCharType="begin"/>
      </w:r>
      <w:r w:rsidR="00E03083" w:rsidRPr="00AC3540">
        <w:rPr>
          <w:noProof/>
        </w:rPr>
        <w:instrText xml:space="preserve"> REF ST021_LoadingPolicy \w \h </w:instrText>
      </w:r>
      <w:r w:rsidR="00E03083" w:rsidRPr="00AC3540">
        <w:rPr>
          <w:noProof/>
        </w:rPr>
      </w:r>
      <w:r w:rsidR="00E03083" w:rsidRPr="00AC3540">
        <w:rPr>
          <w:noProof/>
        </w:rPr>
        <w:fldChar w:fldCharType="separate"/>
      </w:r>
      <w:r w:rsidR="008A478B">
        <w:rPr>
          <w:noProof/>
        </w:rPr>
        <w:t>6.21.5.1b</w:t>
      </w:r>
      <w:r w:rsidR="00E03083" w:rsidRPr="00AC3540">
        <w:rPr>
          <w:noProof/>
        </w:rPr>
        <w:fldChar w:fldCharType="end"/>
      </w:r>
      <w:r w:rsidRPr="00AC3540">
        <w:rPr>
          <w:noProof/>
        </w:rPr>
        <w:t>.</w:t>
      </w:r>
    </w:p>
    <w:p w:rsidR="0032551D" w:rsidRPr="00AC3540" w:rsidRDefault="0032551D" w:rsidP="00F63EB0">
      <w:pPr>
        <w:pStyle w:val="requirelevel1"/>
        <w:rPr>
          <w:noProof/>
        </w:rPr>
      </w:pPr>
      <w:r w:rsidRPr="00AC3540">
        <w:rPr>
          <w:noProof/>
        </w:rPr>
        <w:t>The request sequencing subservice shall reject any request to load by reference and activate a request sequence if</w:t>
      </w:r>
      <w:r w:rsidR="00AF4655" w:rsidRPr="00AC3540">
        <w:rPr>
          <w:noProof/>
        </w:rPr>
        <w:t xml:space="preserve"> any of the following conditions occurs</w:t>
      </w:r>
      <w:r w:rsidRPr="00AC3540">
        <w:rPr>
          <w:noProof/>
        </w:rPr>
        <w:t>:</w:t>
      </w:r>
    </w:p>
    <w:p w:rsidR="0032551D" w:rsidRPr="00AC3540" w:rsidRDefault="0032551D" w:rsidP="00DA5CEB">
      <w:pPr>
        <w:pStyle w:val="requirelevel2"/>
        <w:rPr>
          <w:noProof/>
        </w:rPr>
      </w:pPr>
      <w:r w:rsidRPr="00AC3540">
        <w:rPr>
          <w:noProof/>
        </w:rPr>
        <w:t>that request refers to a request sequence identifier that is already used;</w:t>
      </w:r>
    </w:p>
    <w:p w:rsidR="0032551D" w:rsidRPr="00AC3540" w:rsidRDefault="0032551D" w:rsidP="00DA5CEB">
      <w:pPr>
        <w:pStyle w:val="requirelevel2"/>
        <w:rPr>
          <w:noProof/>
        </w:rPr>
      </w:pPr>
      <w:r w:rsidRPr="00AC3540">
        <w:rPr>
          <w:noProof/>
        </w:rPr>
        <w:t xml:space="preserve">the request sequence cannot be </w:t>
      </w:r>
      <w:r w:rsidR="003A6673" w:rsidRPr="00AC3540">
        <w:rPr>
          <w:noProof/>
        </w:rPr>
        <w:t>loaded and activated</w:t>
      </w:r>
      <w:r w:rsidRPr="00AC3540">
        <w:rPr>
          <w:noProof/>
        </w:rPr>
        <w:t xml:space="preserve"> due to the lack of resources available to the request sequencing subservice;</w:t>
      </w:r>
    </w:p>
    <w:p w:rsidR="0032551D" w:rsidRPr="00AC3540" w:rsidRDefault="0032551D" w:rsidP="007F654A">
      <w:pPr>
        <w:pStyle w:val="requirelevel2"/>
        <w:rPr>
          <w:noProof/>
        </w:rPr>
      </w:pPr>
      <w:r w:rsidRPr="00AC3540">
        <w:rPr>
          <w:noProof/>
        </w:rPr>
        <w:t>that request contains an instruction that refers to a file that does not exist;</w:t>
      </w:r>
    </w:p>
    <w:p w:rsidR="00E8534E" w:rsidRPr="00AC3540" w:rsidRDefault="0032551D" w:rsidP="007F654A">
      <w:pPr>
        <w:pStyle w:val="requirelevel2"/>
        <w:rPr>
          <w:noProof/>
        </w:rPr>
      </w:pPr>
      <w:r w:rsidRPr="00AC3540">
        <w:rPr>
          <w:noProof/>
        </w:rPr>
        <w:t>that request contains an instruction that refers to a file that is not recognized as a request sequence file</w:t>
      </w:r>
      <w:r w:rsidR="00E8534E" w:rsidRPr="00AC3540">
        <w:rPr>
          <w:noProof/>
        </w:rPr>
        <w:t>;</w:t>
      </w:r>
    </w:p>
    <w:p w:rsidR="003A6673" w:rsidRPr="00AC3540" w:rsidRDefault="00E8534E" w:rsidP="003A6673">
      <w:pPr>
        <w:pStyle w:val="requirelevel2"/>
        <w:rPr>
          <w:noProof/>
        </w:rPr>
      </w:pPr>
      <w:r w:rsidRPr="00AC3540">
        <w:rPr>
          <w:noProof/>
        </w:rPr>
        <w:t>the request sequence cannot be loaded and activated due to the lack of available resources</w:t>
      </w:r>
      <w:r w:rsidR="003A6673" w:rsidRPr="00AC3540">
        <w:rPr>
          <w:noProof/>
        </w:rPr>
        <w:t>;</w:t>
      </w:r>
    </w:p>
    <w:p w:rsidR="003A6673" w:rsidRPr="00AC3540" w:rsidRDefault="003A6673" w:rsidP="003A6673">
      <w:pPr>
        <w:pStyle w:val="requirelevel2"/>
        <w:rPr>
          <w:noProof/>
        </w:rPr>
      </w:pPr>
      <w:r w:rsidRPr="00AC3540">
        <w:rPr>
          <w:noProof/>
        </w:rPr>
        <w:t>any request contained in that request sequence fails any of the verification checks.</w:t>
      </w:r>
    </w:p>
    <w:p w:rsidR="003A6673" w:rsidRPr="00AC3540" w:rsidRDefault="003A6673" w:rsidP="009C226B">
      <w:pPr>
        <w:pStyle w:val="NOTE"/>
        <w:rPr>
          <w:noProof/>
        </w:rPr>
      </w:pPr>
      <w:r w:rsidRPr="00AC3540">
        <w:rPr>
          <w:noProof/>
        </w:rPr>
        <w:t xml:space="preserve">For the verification checks, see requirement </w:t>
      </w:r>
      <w:r w:rsidRPr="00AC3540">
        <w:rPr>
          <w:noProof/>
        </w:rPr>
        <w:fldChar w:fldCharType="begin"/>
      </w:r>
      <w:r w:rsidRPr="00AC3540">
        <w:rPr>
          <w:noProof/>
        </w:rPr>
        <w:instrText xml:space="preserve"> REF ST021_VerificationChecks \r \h </w:instrText>
      </w:r>
      <w:r w:rsidRPr="00AC3540">
        <w:rPr>
          <w:noProof/>
        </w:rPr>
      </w:r>
      <w:r w:rsidRPr="00AC3540">
        <w:rPr>
          <w:noProof/>
        </w:rPr>
        <w:fldChar w:fldCharType="separate"/>
      </w:r>
      <w:r w:rsidR="008A478B">
        <w:rPr>
          <w:noProof/>
        </w:rPr>
        <w:t>6.21.4c</w:t>
      </w:r>
      <w:r w:rsidRPr="00AC3540">
        <w:rPr>
          <w:noProof/>
        </w:rPr>
        <w:fldChar w:fldCharType="end"/>
      </w:r>
      <w:r w:rsidRPr="00AC3540">
        <w:rPr>
          <w:noProof/>
        </w:rPr>
        <w:t>.</w:t>
      </w:r>
    </w:p>
    <w:p w:rsidR="0032551D" w:rsidRPr="00AC3540" w:rsidRDefault="0032551D" w:rsidP="00F63EB0">
      <w:pPr>
        <w:pStyle w:val="requirelevel1"/>
        <w:rPr>
          <w:noProof/>
        </w:rPr>
      </w:pPr>
      <w:r w:rsidRPr="00AC3540">
        <w:rPr>
          <w:noProof/>
        </w:rPr>
        <w:t>For each request to load by reference and activate a request sequence that is rejected, the request sequencing subservice shall generate a failed start of execution notification.</w:t>
      </w:r>
    </w:p>
    <w:p w:rsidR="0032551D" w:rsidRPr="00AC3540" w:rsidRDefault="0032551D" w:rsidP="00F63EB0">
      <w:pPr>
        <w:pStyle w:val="requirelevel1"/>
        <w:rPr>
          <w:noProof/>
        </w:rPr>
      </w:pPr>
      <w:r w:rsidRPr="00AC3540">
        <w:rPr>
          <w:noProof/>
        </w:rPr>
        <w:t>For each valid instruction to load by reference and activate a request sequence, the request sequencing subservice shall:</w:t>
      </w:r>
    </w:p>
    <w:p w:rsidR="0032551D" w:rsidRPr="00AC3540" w:rsidRDefault="0032551D" w:rsidP="00DA5CEB">
      <w:pPr>
        <w:pStyle w:val="requirelevel2"/>
        <w:rPr>
          <w:noProof/>
        </w:rPr>
      </w:pPr>
      <w:r w:rsidRPr="00AC3540">
        <w:rPr>
          <w:noProof/>
        </w:rPr>
        <w:t>load the request sequence;</w:t>
      </w:r>
    </w:p>
    <w:p w:rsidR="0032551D" w:rsidRPr="00AC3540" w:rsidRDefault="0032551D" w:rsidP="00DA5CEB">
      <w:pPr>
        <w:pStyle w:val="requirelevel2"/>
        <w:rPr>
          <w:noProof/>
        </w:rPr>
      </w:pPr>
      <w:r w:rsidRPr="00AC3540">
        <w:rPr>
          <w:noProof/>
        </w:rPr>
        <w:lastRenderedPageBreak/>
        <w:t xml:space="preserve">set the </w:t>
      </w:r>
      <w:r w:rsidR="00257F08" w:rsidRPr="00AC3540">
        <w:rPr>
          <w:noProof/>
        </w:rPr>
        <w:t xml:space="preserve">execution </w:t>
      </w:r>
      <w:r w:rsidRPr="00AC3540">
        <w:rPr>
          <w:noProof/>
        </w:rPr>
        <w:t xml:space="preserve">status of the request sequence to </w:t>
      </w:r>
      <w:r w:rsidR="00E26372" w:rsidRPr="00AC3540">
        <w:rPr>
          <w:noProof/>
        </w:rPr>
        <w:t>"</w:t>
      </w:r>
      <w:r w:rsidRPr="00AC3540">
        <w:rPr>
          <w:noProof/>
        </w:rPr>
        <w:t>under execution</w:t>
      </w:r>
      <w:r w:rsidR="00E26372" w:rsidRPr="00AC3540">
        <w:rPr>
          <w:noProof/>
        </w:rPr>
        <w:t>"</w:t>
      </w:r>
      <w:r w:rsidRPr="00AC3540">
        <w:rPr>
          <w:noProof/>
        </w:rPr>
        <w:t>;</w:t>
      </w:r>
    </w:p>
    <w:p w:rsidR="0032551D" w:rsidRPr="00AC3540" w:rsidRDefault="0032551D" w:rsidP="00803228">
      <w:pPr>
        <w:pStyle w:val="requirelevel2"/>
        <w:rPr>
          <w:noProof/>
        </w:rPr>
      </w:pPr>
      <w:r w:rsidRPr="00AC3540">
        <w:rPr>
          <w:noProof/>
        </w:rPr>
        <w:t>start releasing the requests in the request sequence;</w:t>
      </w:r>
    </w:p>
    <w:p w:rsidR="0032551D" w:rsidRPr="00AC3540" w:rsidRDefault="0032551D" w:rsidP="00803228">
      <w:pPr>
        <w:pStyle w:val="requirelevel2"/>
        <w:rPr>
          <w:noProof/>
        </w:rPr>
      </w:pPr>
      <w:r w:rsidRPr="00AC3540">
        <w:rPr>
          <w:noProof/>
        </w:rPr>
        <w:t>upon release of the last request</w:t>
      </w:r>
      <w:r w:rsidR="003A6673" w:rsidRPr="00AC3540">
        <w:rPr>
          <w:noProof/>
        </w:rPr>
        <w:t xml:space="preserve"> and the elapse of its associated time interval</w:t>
      </w:r>
      <w:r w:rsidRPr="00AC3540">
        <w:rPr>
          <w:noProof/>
        </w:rPr>
        <w:t xml:space="preserve">, set the </w:t>
      </w:r>
      <w:r w:rsidR="00257F08" w:rsidRPr="00AC3540">
        <w:rPr>
          <w:noProof/>
        </w:rPr>
        <w:t xml:space="preserve">execution </w:t>
      </w:r>
      <w:r w:rsidRPr="00AC3540">
        <w:rPr>
          <w:noProof/>
        </w:rPr>
        <w:t xml:space="preserve">status of the request sequence to </w:t>
      </w:r>
      <w:r w:rsidR="00E26372" w:rsidRPr="00AC3540">
        <w:rPr>
          <w:noProof/>
        </w:rPr>
        <w:t>"</w:t>
      </w:r>
      <w:r w:rsidRPr="00AC3540">
        <w:rPr>
          <w:noProof/>
        </w:rPr>
        <w:t>inactive</w:t>
      </w:r>
      <w:r w:rsidR="00E26372" w:rsidRPr="00AC3540">
        <w:rPr>
          <w:noProof/>
        </w:rPr>
        <w:t>"</w:t>
      </w:r>
      <w:r w:rsidRPr="00AC3540">
        <w:rPr>
          <w:noProof/>
        </w:rPr>
        <w:t>.</w:t>
      </w:r>
    </w:p>
    <w:p w:rsidR="0032551D" w:rsidRPr="00AC3540" w:rsidRDefault="0032551D" w:rsidP="009C226B">
      <w:pPr>
        <w:pStyle w:val="NOTE"/>
        <w:rPr>
          <w:noProof/>
        </w:rPr>
      </w:pPr>
      <w:r w:rsidRPr="00AC3540">
        <w:rPr>
          <w:noProof/>
        </w:rPr>
        <w:t xml:space="preserve">Request sequences are persistent. To </w:t>
      </w:r>
      <w:r w:rsidR="003A6673" w:rsidRPr="00AC3540">
        <w:rPr>
          <w:noProof/>
        </w:rPr>
        <w:t>unload</w:t>
      </w:r>
      <w:r w:rsidRPr="00AC3540">
        <w:rPr>
          <w:noProof/>
        </w:rPr>
        <w:t xml:space="preserve"> the request sequence at the end of execution, the last request in the sequence can be the request to </w:t>
      </w:r>
      <w:r w:rsidR="003A6673" w:rsidRPr="00AC3540">
        <w:rPr>
          <w:noProof/>
        </w:rPr>
        <w:t>unload</w:t>
      </w:r>
      <w:r w:rsidRPr="00AC3540">
        <w:rPr>
          <w:noProof/>
        </w:rPr>
        <w:t xml:space="preserve"> the request sequence.</w:t>
      </w:r>
    </w:p>
    <w:p w:rsidR="000B30CA" w:rsidRPr="00AC3540" w:rsidRDefault="000B30CA" w:rsidP="00E03DE7">
      <w:pPr>
        <w:pStyle w:val="Heading4"/>
        <w:rPr>
          <w:noProof/>
        </w:rPr>
      </w:pPr>
      <w:bookmarkStart w:id="683" w:name="TC_021_005_SYS"/>
      <w:r w:rsidRPr="00AC3540">
        <w:rPr>
          <w:noProof/>
        </w:rPr>
        <w:t>Abort a request sequence</w:t>
      </w:r>
      <w:bookmarkEnd w:id="683"/>
    </w:p>
    <w:p w:rsidR="000B30CA" w:rsidRPr="00AC3540" w:rsidRDefault="000B30CA" w:rsidP="000B30CA">
      <w:pPr>
        <w:pStyle w:val="requirelevel1"/>
        <w:rPr>
          <w:noProof/>
        </w:rPr>
      </w:pPr>
      <w:r w:rsidRPr="00AC3540">
        <w:rPr>
          <w:noProof/>
        </w:rPr>
        <w:t>The request sequencing subservice shall provide the capability to abort a request sequence.</w:t>
      </w:r>
    </w:p>
    <w:p w:rsidR="000B30CA" w:rsidRPr="00AC3540" w:rsidRDefault="000B30CA" w:rsidP="009C226B">
      <w:pPr>
        <w:pStyle w:val="NOTE"/>
        <w:rPr>
          <w:noProof/>
        </w:rPr>
      </w:pPr>
      <w:r w:rsidRPr="00AC3540">
        <w:rPr>
          <w:noProof/>
        </w:rPr>
        <w:t xml:space="preserve">The corresponding requests are of message type </w:t>
      </w:r>
      <w:r w:rsidR="00E26372" w:rsidRPr="00AC3540">
        <w:rPr>
          <w:noProof/>
        </w:rPr>
        <w:t>"</w:t>
      </w:r>
      <w:r w:rsidRPr="00AC3540">
        <w:rPr>
          <w:noProof/>
        </w:rPr>
        <w:t>TC[21,5] abort a request sequence</w:t>
      </w:r>
      <w:r w:rsidR="00E26372" w:rsidRPr="00AC3540">
        <w:rPr>
          <w:noProof/>
        </w:rPr>
        <w:t>"</w:t>
      </w:r>
      <w:r w:rsidRPr="00AC3540">
        <w:rPr>
          <w:noProof/>
        </w:rPr>
        <w:t>.</w:t>
      </w:r>
    </w:p>
    <w:p w:rsidR="000B30CA" w:rsidRPr="00AC3540" w:rsidRDefault="000B30CA" w:rsidP="000B30CA">
      <w:pPr>
        <w:pStyle w:val="requirelevel1"/>
        <w:rPr>
          <w:noProof/>
        </w:rPr>
      </w:pPr>
      <w:r w:rsidRPr="00AC3540">
        <w:rPr>
          <w:noProof/>
        </w:rPr>
        <w:t>Each request to abort a request sequence shall contain exactly one instruction to abort a request sequence.</w:t>
      </w:r>
    </w:p>
    <w:p w:rsidR="000B30CA" w:rsidRPr="00AC3540" w:rsidRDefault="000B30CA" w:rsidP="000B30CA">
      <w:pPr>
        <w:pStyle w:val="requirelevel1"/>
        <w:rPr>
          <w:noProof/>
        </w:rPr>
      </w:pPr>
      <w:r w:rsidRPr="00AC3540">
        <w:rPr>
          <w:noProof/>
        </w:rPr>
        <w:t xml:space="preserve">Each instruction to abort a request sequence </w:t>
      </w:r>
      <w:r w:rsidR="008F0C7E" w:rsidRPr="00AC3540">
        <w:rPr>
          <w:noProof/>
        </w:rPr>
        <w:t>shall contain</w:t>
      </w:r>
      <w:r w:rsidRPr="00AC3540">
        <w:rPr>
          <w:noProof/>
        </w:rPr>
        <w:t>:</w:t>
      </w:r>
    </w:p>
    <w:p w:rsidR="00DA5CEB" w:rsidRPr="00AC3540" w:rsidRDefault="00DA5CEB" w:rsidP="00DA5CEB">
      <w:pPr>
        <w:pStyle w:val="requirelevel2"/>
        <w:tabs>
          <w:tab w:val="clear" w:pos="3119"/>
          <w:tab w:val="num" w:pos="3294"/>
        </w:tabs>
        <w:rPr>
          <w:noProof/>
        </w:rPr>
      </w:pPr>
      <w:r w:rsidRPr="00AC3540">
        <w:rPr>
          <w:noProof/>
        </w:rPr>
        <w:t xml:space="preserve">the identifier of the request sequence to </w:t>
      </w:r>
      <w:r w:rsidR="00E92B4A" w:rsidRPr="00AC3540">
        <w:rPr>
          <w:noProof/>
        </w:rPr>
        <w:t>abort</w:t>
      </w:r>
      <w:r w:rsidRPr="00AC3540">
        <w:rPr>
          <w:noProof/>
        </w:rPr>
        <w:t>.</w:t>
      </w:r>
    </w:p>
    <w:p w:rsidR="000B30CA" w:rsidRPr="00AC3540" w:rsidRDefault="000B30CA" w:rsidP="000B30CA">
      <w:pPr>
        <w:pStyle w:val="requirelevel1"/>
        <w:rPr>
          <w:noProof/>
        </w:rPr>
      </w:pPr>
      <w:r w:rsidRPr="00AC3540">
        <w:rPr>
          <w:noProof/>
        </w:rPr>
        <w:t>The request sequencing subservice shall reject any request to abort a request sequence if</w:t>
      </w:r>
      <w:r w:rsidR="00AF4655" w:rsidRPr="00AC3540">
        <w:rPr>
          <w:noProof/>
        </w:rPr>
        <w:t xml:space="preserve"> any of the following conditions occurs</w:t>
      </w:r>
      <w:r w:rsidRPr="00AC3540">
        <w:rPr>
          <w:noProof/>
        </w:rPr>
        <w:t>:</w:t>
      </w:r>
    </w:p>
    <w:p w:rsidR="00E92B4A" w:rsidRPr="00AC3540" w:rsidRDefault="00A57F88" w:rsidP="00DA5CEB">
      <w:pPr>
        <w:pStyle w:val="requirelevel2"/>
        <w:rPr>
          <w:noProof/>
        </w:rPr>
      </w:pPr>
      <w:r w:rsidRPr="00AC3540">
        <w:rPr>
          <w:noProof/>
        </w:rPr>
        <w:t xml:space="preserve">that request contains </w:t>
      </w:r>
      <w:r w:rsidR="000B30CA" w:rsidRPr="00AC3540">
        <w:rPr>
          <w:noProof/>
        </w:rPr>
        <w:t xml:space="preserve">an </w:t>
      </w:r>
      <w:r w:rsidR="00DA5CEB" w:rsidRPr="00AC3540">
        <w:rPr>
          <w:noProof/>
        </w:rPr>
        <w:t xml:space="preserve">instruction </w:t>
      </w:r>
      <w:r w:rsidR="003A6673" w:rsidRPr="00AC3540">
        <w:rPr>
          <w:noProof/>
        </w:rPr>
        <w:t>with a request sequence identifier that refers to a request sequence that is not loaded</w:t>
      </w:r>
      <w:r w:rsidR="00E92B4A" w:rsidRPr="00AC3540">
        <w:rPr>
          <w:noProof/>
        </w:rPr>
        <w:t>;</w:t>
      </w:r>
    </w:p>
    <w:p w:rsidR="00DA5CEB" w:rsidRPr="00AC3540" w:rsidRDefault="00A57F88" w:rsidP="00DA5CEB">
      <w:pPr>
        <w:pStyle w:val="requirelevel2"/>
        <w:rPr>
          <w:noProof/>
        </w:rPr>
      </w:pPr>
      <w:r w:rsidRPr="00AC3540">
        <w:rPr>
          <w:noProof/>
        </w:rPr>
        <w:t xml:space="preserve">that request contains </w:t>
      </w:r>
      <w:r w:rsidR="00E92B4A" w:rsidRPr="00AC3540">
        <w:rPr>
          <w:noProof/>
        </w:rPr>
        <w:t xml:space="preserve">an instruction that refers to a request sequence whose </w:t>
      </w:r>
      <w:r w:rsidR="00257F08" w:rsidRPr="00AC3540">
        <w:rPr>
          <w:noProof/>
        </w:rPr>
        <w:t xml:space="preserve">execution </w:t>
      </w:r>
      <w:r w:rsidR="00E92B4A" w:rsidRPr="00AC3540">
        <w:rPr>
          <w:noProof/>
        </w:rPr>
        <w:t xml:space="preserve">status is </w:t>
      </w:r>
      <w:r w:rsidR="00E26372" w:rsidRPr="00AC3540">
        <w:rPr>
          <w:noProof/>
        </w:rPr>
        <w:t>"</w:t>
      </w:r>
      <w:r w:rsidR="00E92B4A" w:rsidRPr="00AC3540">
        <w:rPr>
          <w:noProof/>
        </w:rPr>
        <w:t>inactive</w:t>
      </w:r>
      <w:r w:rsidR="00E26372" w:rsidRPr="00AC3540">
        <w:rPr>
          <w:noProof/>
        </w:rPr>
        <w:t>"</w:t>
      </w:r>
      <w:r w:rsidR="00DA5CEB" w:rsidRPr="00AC3540">
        <w:rPr>
          <w:noProof/>
        </w:rPr>
        <w:t>.</w:t>
      </w:r>
    </w:p>
    <w:p w:rsidR="000B30CA" w:rsidRPr="00AC3540" w:rsidRDefault="000B30CA" w:rsidP="000B30CA">
      <w:pPr>
        <w:pStyle w:val="requirelevel1"/>
        <w:rPr>
          <w:noProof/>
        </w:rPr>
      </w:pPr>
      <w:r w:rsidRPr="00AC3540">
        <w:rPr>
          <w:noProof/>
        </w:rPr>
        <w:t xml:space="preserve">For each request to abort a request sequence that is rejected, the request sequencing subservice </w:t>
      </w:r>
      <w:r w:rsidR="009F5D24" w:rsidRPr="00AC3540">
        <w:rPr>
          <w:noProof/>
        </w:rPr>
        <w:t>shall generate a failed start of execution notification</w:t>
      </w:r>
      <w:r w:rsidRPr="00AC3540">
        <w:rPr>
          <w:noProof/>
        </w:rPr>
        <w:t>.</w:t>
      </w:r>
    </w:p>
    <w:p w:rsidR="000B30CA" w:rsidRPr="00AC3540" w:rsidRDefault="000B30CA" w:rsidP="000B30CA">
      <w:pPr>
        <w:pStyle w:val="requirelevel1"/>
        <w:rPr>
          <w:noProof/>
        </w:rPr>
      </w:pPr>
      <w:r w:rsidRPr="00AC3540">
        <w:rPr>
          <w:noProof/>
        </w:rPr>
        <w:t>For each valid instruction to abort a request sequence, the request sequencing subservice shall:</w:t>
      </w:r>
    </w:p>
    <w:p w:rsidR="00DA5CEB" w:rsidRPr="00AC3540" w:rsidRDefault="00DA5CEB" w:rsidP="00DA5CEB">
      <w:pPr>
        <w:pStyle w:val="requirelevel2"/>
        <w:rPr>
          <w:noProof/>
        </w:rPr>
      </w:pPr>
      <w:r w:rsidRPr="00AC3540">
        <w:rPr>
          <w:noProof/>
        </w:rPr>
        <w:t xml:space="preserve">set the </w:t>
      </w:r>
      <w:r w:rsidR="00257F08" w:rsidRPr="00AC3540">
        <w:rPr>
          <w:noProof/>
        </w:rPr>
        <w:t xml:space="preserve">execution </w:t>
      </w:r>
      <w:r w:rsidRPr="00AC3540">
        <w:rPr>
          <w:noProof/>
        </w:rPr>
        <w:t xml:space="preserve">status of the request sequence to </w:t>
      </w:r>
      <w:r w:rsidR="00E26372" w:rsidRPr="00AC3540">
        <w:rPr>
          <w:noProof/>
        </w:rPr>
        <w:t>"</w:t>
      </w:r>
      <w:r w:rsidRPr="00AC3540">
        <w:rPr>
          <w:noProof/>
        </w:rPr>
        <w:t>inactive</w:t>
      </w:r>
      <w:r w:rsidR="00E26372" w:rsidRPr="00AC3540">
        <w:rPr>
          <w:noProof/>
        </w:rPr>
        <w:t>"</w:t>
      </w:r>
      <w:r w:rsidRPr="00AC3540">
        <w:rPr>
          <w:noProof/>
        </w:rPr>
        <w:t>;</w:t>
      </w:r>
    </w:p>
    <w:p w:rsidR="00DA5CEB" w:rsidRPr="00AC3540" w:rsidRDefault="00DA5CEB" w:rsidP="00DA5CEB">
      <w:pPr>
        <w:pStyle w:val="requirelevel2"/>
        <w:rPr>
          <w:noProof/>
        </w:rPr>
      </w:pPr>
      <w:r w:rsidRPr="00AC3540">
        <w:rPr>
          <w:noProof/>
        </w:rPr>
        <w:t>stop releasing the requests in the request sequence.</w:t>
      </w:r>
    </w:p>
    <w:p w:rsidR="00393553" w:rsidRPr="00AC3540" w:rsidRDefault="0092020F" w:rsidP="00E03DE7">
      <w:pPr>
        <w:pStyle w:val="Heading4"/>
        <w:rPr>
          <w:noProof/>
        </w:rPr>
      </w:pPr>
      <w:bookmarkStart w:id="684" w:name="TC_021_013_SYS"/>
      <w:bookmarkStart w:id="685" w:name="TM_021_014_SYS"/>
      <w:r w:rsidRPr="00AC3540">
        <w:rPr>
          <w:noProof/>
        </w:rPr>
        <w:t>Abort all request sequences and report</w:t>
      </w:r>
      <w:bookmarkEnd w:id="684"/>
      <w:bookmarkEnd w:id="685"/>
    </w:p>
    <w:p w:rsidR="00393553" w:rsidRPr="00AC3540" w:rsidRDefault="00393553" w:rsidP="00393553">
      <w:pPr>
        <w:pStyle w:val="requirelevel1"/>
        <w:rPr>
          <w:noProof/>
        </w:rPr>
      </w:pPr>
      <w:r w:rsidRPr="00AC3540">
        <w:rPr>
          <w:noProof/>
        </w:rPr>
        <w:t xml:space="preserve">The request sequencing subservice capability to </w:t>
      </w:r>
      <w:r w:rsidR="0092020F" w:rsidRPr="00AC3540">
        <w:rPr>
          <w:noProof/>
        </w:rPr>
        <w:t>abort all request sequences and report</w:t>
      </w:r>
      <w:r w:rsidR="00A44020" w:rsidRPr="00AC3540">
        <w:rPr>
          <w:noProof/>
        </w:rPr>
        <w:t xml:space="preserve"> </w:t>
      </w:r>
      <w:r w:rsidR="00D4310B" w:rsidRPr="00AC3540">
        <w:rPr>
          <w:noProof/>
        </w:rPr>
        <w:t>shall be declared when specifying that subservice</w:t>
      </w:r>
      <w:r w:rsidRPr="00AC3540">
        <w:rPr>
          <w:noProof/>
        </w:rPr>
        <w:t>.</w:t>
      </w:r>
    </w:p>
    <w:p w:rsidR="00393553" w:rsidRPr="00AC3540" w:rsidRDefault="00393553" w:rsidP="009C226B">
      <w:pPr>
        <w:pStyle w:val="NOTE"/>
        <w:rPr>
          <w:noProof/>
        </w:rPr>
      </w:pPr>
      <w:r w:rsidRPr="00AC3540">
        <w:rPr>
          <w:noProof/>
        </w:rPr>
        <w:t xml:space="preserve">The corresponding requests are of message type </w:t>
      </w:r>
      <w:r w:rsidR="00E26372" w:rsidRPr="00AC3540">
        <w:rPr>
          <w:noProof/>
        </w:rPr>
        <w:t>"</w:t>
      </w:r>
      <w:r w:rsidRPr="00AC3540">
        <w:rPr>
          <w:noProof/>
        </w:rPr>
        <w:t xml:space="preserve">TC[21,13] </w:t>
      </w:r>
      <w:r w:rsidR="0092020F" w:rsidRPr="00AC3540">
        <w:rPr>
          <w:noProof/>
        </w:rPr>
        <w:t>abort all request sequences and report</w:t>
      </w:r>
      <w:r w:rsidR="00E26372" w:rsidRPr="00AC3540">
        <w:rPr>
          <w:noProof/>
        </w:rPr>
        <w:t>"</w:t>
      </w:r>
      <w:r w:rsidRPr="00AC3540">
        <w:rPr>
          <w:noProof/>
        </w:rPr>
        <w:t>.</w:t>
      </w:r>
      <w:r w:rsidR="0092020F" w:rsidRPr="00AC3540">
        <w:rPr>
          <w:noProof/>
        </w:rPr>
        <w:t xml:space="preserve"> The responses are data reports of message type </w:t>
      </w:r>
      <w:r w:rsidR="00E26372" w:rsidRPr="00AC3540">
        <w:rPr>
          <w:noProof/>
        </w:rPr>
        <w:t>"</w:t>
      </w:r>
      <w:r w:rsidR="0092020F" w:rsidRPr="00AC3540">
        <w:rPr>
          <w:noProof/>
        </w:rPr>
        <w:t>TM[21,</w:t>
      </w:r>
      <w:r w:rsidR="001B2A63" w:rsidRPr="00AC3540">
        <w:rPr>
          <w:noProof/>
        </w:rPr>
        <w:t>14</w:t>
      </w:r>
      <w:r w:rsidR="0092020F" w:rsidRPr="00AC3540">
        <w:rPr>
          <w:noProof/>
        </w:rPr>
        <w:t>] aborted request sequence report</w:t>
      </w:r>
      <w:r w:rsidR="00E26372" w:rsidRPr="00AC3540">
        <w:rPr>
          <w:noProof/>
        </w:rPr>
        <w:t>"</w:t>
      </w:r>
      <w:r w:rsidR="0092020F" w:rsidRPr="00AC3540">
        <w:rPr>
          <w:noProof/>
        </w:rPr>
        <w:t>.</w:t>
      </w:r>
    </w:p>
    <w:p w:rsidR="00393553" w:rsidRPr="00AC3540" w:rsidRDefault="00393553" w:rsidP="00393553">
      <w:pPr>
        <w:pStyle w:val="requirelevel1"/>
        <w:rPr>
          <w:noProof/>
        </w:rPr>
      </w:pPr>
      <w:r w:rsidRPr="00AC3540">
        <w:rPr>
          <w:noProof/>
        </w:rPr>
        <w:t xml:space="preserve">Each request to </w:t>
      </w:r>
      <w:r w:rsidR="0092020F" w:rsidRPr="00AC3540">
        <w:rPr>
          <w:noProof/>
        </w:rPr>
        <w:t>abort all request sequences and report</w:t>
      </w:r>
      <w:r w:rsidRPr="00AC3540">
        <w:rPr>
          <w:noProof/>
        </w:rPr>
        <w:t xml:space="preserve"> shall contain exactly one instruction to </w:t>
      </w:r>
      <w:r w:rsidR="0092020F" w:rsidRPr="00AC3540">
        <w:rPr>
          <w:noProof/>
        </w:rPr>
        <w:t>abort all request sequences and report</w:t>
      </w:r>
      <w:r w:rsidRPr="00AC3540">
        <w:rPr>
          <w:noProof/>
        </w:rPr>
        <w:t>.</w:t>
      </w:r>
    </w:p>
    <w:p w:rsidR="00393553" w:rsidRPr="00AC3540" w:rsidRDefault="00393553" w:rsidP="009C226B">
      <w:pPr>
        <w:pStyle w:val="NOTE"/>
        <w:rPr>
          <w:noProof/>
        </w:rPr>
      </w:pPr>
      <w:r w:rsidRPr="00AC3540">
        <w:rPr>
          <w:noProof/>
        </w:rPr>
        <w:t xml:space="preserve">The instructions to </w:t>
      </w:r>
      <w:r w:rsidR="0092020F" w:rsidRPr="00AC3540">
        <w:rPr>
          <w:noProof/>
        </w:rPr>
        <w:t>abort all request sequences and report</w:t>
      </w:r>
      <w:r w:rsidRPr="00AC3540">
        <w:rPr>
          <w:noProof/>
        </w:rPr>
        <w:t xml:space="preserve"> contain no argument.</w:t>
      </w:r>
    </w:p>
    <w:p w:rsidR="00393553" w:rsidRPr="00AC3540" w:rsidRDefault="00393553" w:rsidP="00393553">
      <w:pPr>
        <w:pStyle w:val="requirelevel1"/>
        <w:rPr>
          <w:noProof/>
        </w:rPr>
      </w:pPr>
      <w:r w:rsidRPr="00AC3540">
        <w:rPr>
          <w:noProof/>
        </w:rPr>
        <w:lastRenderedPageBreak/>
        <w:t xml:space="preserve">For each valid instruction to </w:t>
      </w:r>
      <w:r w:rsidR="0092020F" w:rsidRPr="00AC3540">
        <w:rPr>
          <w:noProof/>
        </w:rPr>
        <w:t>abort all request sequences and report</w:t>
      </w:r>
      <w:r w:rsidRPr="00AC3540">
        <w:rPr>
          <w:noProof/>
        </w:rPr>
        <w:t>, the request sequencing subservice shall:</w:t>
      </w:r>
    </w:p>
    <w:p w:rsidR="003A6673" w:rsidRPr="00AC3540" w:rsidRDefault="003A6673" w:rsidP="003A6673">
      <w:pPr>
        <w:pStyle w:val="requirelevel2"/>
        <w:rPr>
          <w:noProof/>
        </w:rPr>
      </w:pPr>
      <w:r w:rsidRPr="00AC3540">
        <w:rPr>
          <w:noProof/>
        </w:rPr>
        <w:t>for each request sequence that is under execution:</w:t>
      </w:r>
    </w:p>
    <w:p w:rsidR="003A6673" w:rsidRPr="00AC3540" w:rsidRDefault="003A6673" w:rsidP="003A6673">
      <w:pPr>
        <w:pStyle w:val="requirelevel3"/>
        <w:rPr>
          <w:noProof/>
        </w:rPr>
      </w:pPr>
      <w:r w:rsidRPr="00AC3540">
        <w:rPr>
          <w:noProof/>
        </w:rPr>
        <w:t>stop releasing the requests in that request sequence;</w:t>
      </w:r>
    </w:p>
    <w:p w:rsidR="003A6673" w:rsidRPr="00AC3540" w:rsidRDefault="003A6673" w:rsidP="003A6673">
      <w:pPr>
        <w:pStyle w:val="requirelevel3"/>
        <w:rPr>
          <w:noProof/>
        </w:rPr>
      </w:pPr>
      <w:r w:rsidRPr="00AC3540">
        <w:rPr>
          <w:noProof/>
        </w:rPr>
        <w:t>set the execution status of that request sequence to "inactive";</w:t>
      </w:r>
    </w:p>
    <w:p w:rsidR="003A6673" w:rsidRPr="00AC3540" w:rsidRDefault="003A6673" w:rsidP="003A6673">
      <w:pPr>
        <w:pStyle w:val="requirelevel3"/>
        <w:rPr>
          <w:noProof/>
        </w:rPr>
      </w:pPr>
      <w:r w:rsidRPr="00AC3540">
        <w:rPr>
          <w:noProof/>
        </w:rPr>
        <w:t>generate a single aborted request sequence notification that includes the identifier of that request sequence.</w:t>
      </w:r>
    </w:p>
    <w:p w:rsidR="0092020F" w:rsidRPr="00AC3540" w:rsidRDefault="0092020F" w:rsidP="0092020F">
      <w:pPr>
        <w:pStyle w:val="requirelevel1"/>
        <w:rPr>
          <w:noProof/>
        </w:rPr>
      </w:pPr>
      <w:r w:rsidRPr="00AC3540">
        <w:rPr>
          <w:noProof/>
        </w:rPr>
        <w:t>For each valid request to abort all request sequences and report, the request sequencing subservice shall generate a single aborted request sequence report that includes all related aborted request sequence notifications.</w:t>
      </w:r>
    </w:p>
    <w:p w:rsidR="000B30CA" w:rsidRPr="00AC3540" w:rsidRDefault="000B30CA" w:rsidP="00F63EB0">
      <w:pPr>
        <w:pStyle w:val="Heading3"/>
        <w:rPr>
          <w:noProof/>
        </w:rPr>
      </w:pPr>
      <w:bookmarkStart w:id="686" w:name="TC_021_006_SYS"/>
      <w:bookmarkStart w:id="687" w:name="TM_021_007_SYS"/>
      <w:r w:rsidRPr="00AC3540">
        <w:rPr>
          <w:noProof/>
        </w:rPr>
        <w:t>Report the execution status of each request sequence</w:t>
      </w:r>
      <w:bookmarkEnd w:id="686"/>
      <w:bookmarkEnd w:id="687"/>
    </w:p>
    <w:p w:rsidR="000B30CA" w:rsidRPr="00AC3540" w:rsidRDefault="000B30CA" w:rsidP="000B30CA">
      <w:pPr>
        <w:pStyle w:val="requirelevel1"/>
        <w:rPr>
          <w:noProof/>
        </w:rPr>
      </w:pPr>
      <w:r w:rsidRPr="00AC3540">
        <w:rPr>
          <w:noProof/>
        </w:rPr>
        <w:t>The request sequencing subservice capability to report the execution status of each request sequence</w:t>
      </w:r>
      <w:r w:rsidR="00A44020" w:rsidRPr="00AC3540">
        <w:rPr>
          <w:noProof/>
        </w:rPr>
        <w:t xml:space="preserve"> </w:t>
      </w:r>
      <w:r w:rsidR="00D4310B" w:rsidRPr="00AC3540">
        <w:rPr>
          <w:noProof/>
        </w:rPr>
        <w:t>shall be declared when specifying that subservice</w:t>
      </w:r>
      <w:r w:rsidRPr="00AC3540">
        <w:rPr>
          <w:noProof/>
        </w:rPr>
        <w:t>.</w:t>
      </w:r>
    </w:p>
    <w:p w:rsidR="000B30CA" w:rsidRPr="00AC3540" w:rsidRDefault="000B30CA" w:rsidP="009C226B">
      <w:pPr>
        <w:pStyle w:val="NOTE"/>
        <w:rPr>
          <w:noProof/>
        </w:rPr>
      </w:pPr>
      <w:r w:rsidRPr="00AC3540">
        <w:rPr>
          <w:noProof/>
        </w:rPr>
        <w:t xml:space="preserve">The corresponding requests are of message type </w:t>
      </w:r>
      <w:r w:rsidR="00E26372" w:rsidRPr="00AC3540">
        <w:rPr>
          <w:noProof/>
        </w:rPr>
        <w:t>"</w:t>
      </w:r>
      <w:r w:rsidRPr="00AC3540">
        <w:rPr>
          <w:noProof/>
        </w:rPr>
        <w:t>TC[21,6] report the execution status of each request sequence</w:t>
      </w:r>
      <w:r w:rsidR="00E26372" w:rsidRPr="00AC3540">
        <w:rPr>
          <w:noProof/>
        </w:rPr>
        <w:t>"</w:t>
      </w:r>
      <w:r w:rsidRPr="00AC3540">
        <w:rPr>
          <w:noProof/>
        </w:rPr>
        <w:t xml:space="preserve">. </w:t>
      </w:r>
      <w:r w:rsidR="00A70B42" w:rsidRPr="00AC3540">
        <w:rPr>
          <w:noProof/>
        </w:rPr>
        <w:t xml:space="preserve">The responses are data reports of message type </w:t>
      </w:r>
      <w:r w:rsidR="00E26372" w:rsidRPr="00AC3540">
        <w:rPr>
          <w:noProof/>
        </w:rPr>
        <w:t>"</w:t>
      </w:r>
      <w:r w:rsidRPr="00AC3540">
        <w:rPr>
          <w:noProof/>
        </w:rPr>
        <w:t>TM[21,7] request sequence execution status report</w:t>
      </w:r>
      <w:r w:rsidR="00E26372" w:rsidRPr="00AC3540">
        <w:rPr>
          <w:noProof/>
        </w:rPr>
        <w:t>"</w:t>
      </w:r>
      <w:r w:rsidRPr="00AC3540">
        <w:rPr>
          <w:noProof/>
        </w:rPr>
        <w:t>.</w:t>
      </w:r>
    </w:p>
    <w:p w:rsidR="000B30CA" w:rsidRPr="00AC3540" w:rsidRDefault="000B30CA" w:rsidP="000B30CA">
      <w:pPr>
        <w:pStyle w:val="requirelevel1"/>
        <w:rPr>
          <w:noProof/>
        </w:rPr>
      </w:pPr>
      <w:r w:rsidRPr="00AC3540">
        <w:rPr>
          <w:noProof/>
        </w:rPr>
        <w:t>Each request to report the execution status of each request sequence shall contain exactly one instruction to report the execution status of each request sequence.</w:t>
      </w:r>
    </w:p>
    <w:p w:rsidR="000B30CA" w:rsidRPr="00AC3540" w:rsidRDefault="000B30CA" w:rsidP="009C226B">
      <w:pPr>
        <w:pStyle w:val="NOTE"/>
        <w:rPr>
          <w:noProof/>
        </w:rPr>
      </w:pPr>
      <w:r w:rsidRPr="00AC3540">
        <w:rPr>
          <w:noProof/>
        </w:rPr>
        <w:t>The instructions to report the execution status of each request sequence contain no argument.</w:t>
      </w:r>
    </w:p>
    <w:p w:rsidR="000B30CA" w:rsidRPr="00AC3540" w:rsidRDefault="000B30CA" w:rsidP="000B30CA">
      <w:pPr>
        <w:pStyle w:val="requirelevel1"/>
        <w:rPr>
          <w:noProof/>
        </w:rPr>
      </w:pPr>
      <w:r w:rsidRPr="00AC3540">
        <w:rPr>
          <w:noProof/>
        </w:rPr>
        <w:t>For each valid instruction to report the execution status of each request sequence, the request sequencing subservice shall:</w:t>
      </w:r>
    </w:p>
    <w:p w:rsidR="000B30CA" w:rsidRPr="00AC3540" w:rsidRDefault="000B30CA" w:rsidP="000B30CA">
      <w:pPr>
        <w:pStyle w:val="requirelevel2"/>
        <w:rPr>
          <w:noProof/>
        </w:rPr>
      </w:pPr>
      <w:r w:rsidRPr="00AC3540">
        <w:rPr>
          <w:noProof/>
        </w:rPr>
        <w:t>generate, for each request sequence that is currently loaded, a single request sequence execution status notification that includes:</w:t>
      </w:r>
    </w:p>
    <w:p w:rsidR="000B30CA" w:rsidRPr="00AC3540" w:rsidRDefault="000B30CA" w:rsidP="000B30CA">
      <w:pPr>
        <w:pStyle w:val="requirelevel3"/>
        <w:rPr>
          <w:noProof/>
        </w:rPr>
      </w:pPr>
      <w:r w:rsidRPr="00AC3540">
        <w:rPr>
          <w:noProof/>
        </w:rPr>
        <w:t>the request sequence identifier;</w:t>
      </w:r>
    </w:p>
    <w:p w:rsidR="000B30CA" w:rsidRPr="00AC3540" w:rsidRDefault="000B30CA" w:rsidP="000B30CA">
      <w:pPr>
        <w:pStyle w:val="requirelevel3"/>
        <w:rPr>
          <w:noProof/>
        </w:rPr>
      </w:pPr>
      <w:r w:rsidRPr="00AC3540">
        <w:rPr>
          <w:noProof/>
        </w:rPr>
        <w:t>the request sequence execution status.</w:t>
      </w:r>
    </w:p>
    <w:p w:rsidR="000B30CA" w:rsidRPr="00AC3540" w:rsidRDefault="000B30CA" w:rsidP="000B30CA">
      <w:pPr>
        <w:pStyle w:val="requirelevel1"/>
        <w:rPr>
          <w:noProof/>
        </w:rPr>
      </w:pPr>
      <w:r w:rsidRPr="00AC3540">
        <w:rPr>
          <w:noProof/>
        </w:rPr>
        <w:t>For each valid request to report the execution status of each request sequence, the request sequencing subservice shall generate a single request sequence execution status report that includes all related request sequence execution status notifications.</w:t>
      </w:r>
    </w:p>
    <w:p w:rsidR="00F63EB0" w:rsidRPr="00AC3540" w:rsidRDefault="00F63EB0" w:rsidP="00F63EB0">
      <w:pPr>
        <w:pStyle w:val="Heading3"/>
        <w:rPr>
          <w:noProof/>
        </w:rPr>
      </w:pPr>
      <w:bookmarkStart w:id="688" w:name="TC_021_009_SYS"/>
      <w:bookmarkStart w:id="689" w:name="TM_021_010_SYS"/>
      <w:r w:rsidRPr="00AC3540">
        <w:rPr>
          <w:noProof/>
        </w:rPr>
        <w:lastRenderedPageBreak/>
        <w:t>Checksum a request sequence</w:t>
      </w:r>
      <w:bookmarkEnd w:id="688"/>
      <w:bookmarkEnd w:id="689"/>
    </w:p>
    <w:p w:rsidR="00F63EB0" w:rsidRPr="00AC3540" w:rsidRDefault="00F63EB0" w:rsidP="00AF0C59">
      <w:pPr>
        <w:pStyle w:val="requirelevel1"/>
        <w:keepNext/>
        <w:rPr>
          <w:noProof/>
        </w:rPr>
      </w:pPr>
      <w:r w:rsidRPr="00AC3540">
        <w:rPr>
          <w:noProof/>
        </w:rPr>
        <w:t>The request sequencing subservice capability to checksum a request sequence</w:t>
      </w:r>
      <w:r w:rsidR="00A44020" w:rsidRPr="00AC3540">
        <w:rPr>
          <w:noProof/>
        </w:rPr>
        <w:t xml:space="preserve"> </w:t>
      </w:r>
      <w:r w:rsidR="00D4310B" w:rsidRPr="00AC3540">
        <w:rPr>
          <w:noProof/>
        </w:rPr>
        <w:t>shall be declared when specifying that subservice</w:t>
      </w:r>
      <w:r w:rsidRPr="00AC3540">
        <w:rPr>
          <w:noProof/>
        </w:rPr>
        <w:t>.</w:t>
      </w:r>
    </w:p>
    <w:p w:rsidR="00F63EB0" w:rsidRPr="00AC3540" w:rsidRDefault="00F63EB0" w:rsidP="00AF0C59">
      <w:pPr>
        <w:pStyle w:val="NOTEnumbered"/>
        <w:keepNext/>
        <w:keepLines/>
        <w:numPr>
          <w:ilvl w:val="1"/>
          <w:numId w:val="184"/>
        </w:numPr>
        <w:ind w:left="3970" w:hanging="851"/>
        <w:rPr>
          <w:noProof/>
        </w:rPr>
      </w:pPr>
      <w:r w:rsidRPr="00AC3540">
        <w:rPr>
          <w:noProof/>
        </w:rPr>
        <w:t xml:space="preserve">The corresponding requests are of message type </w:t>
      </w:r>
      <w:r w:rsidR="00E26372" w:rsidRPr="00AC3540">
        <w:rPr>
          <w:noProof/>
        </w:rPr>
        <w:t>"</w:t>
      </w:r>
      <w:r w:rsidRPr="00AC3540">
        <w:rPr>
          <w:noProof/>
        </w:rPr>
        <w:t>TC[21,9] checksum a request sequence</w:t>
      </w:r>
      <w:r w:rsidR="00E26372" w:rsidRPr="00AC3540">
        <w:rPr>
          <w:noProof/>
        </w:rPr>
        <w:t>"</w:t>
      </w:r>
      <w:r w:rsidRPr="00AC3540">
        <w:rPr>
          <w:noProof/>
        </w:rPr>
        <w:t xml:space="preserve">. </w:t>
      </w:r>
      <w:r w:rsidR="00A70B42" w:rsidRPr="00AC3540">
        <w:rPr>
          <w:noProof/>
        </w:rPr>
        <w:t xml:space="preserve">The responses are data reports of message type </w:t>
      </w:r>
      <w:r w:rsidR="00E26372" w:rsidRPr="00AC3540">
        <w:rPr>
          <w:noProof/>
        </w:rPr>
        <w:t>"</w:t>
      </w:r>
      <w:r w:rsidRPr="00AC3540">
        <w:rPr>
          <w:noProof/>
        </w:rPr>
        <w:t>TM[21,10] request sequence checksum report</w:t>
      </w:r>
      <w:r w:rsidR="00E26372" w:rsidRPr="00AC3540">
        <w:rPr>
          <w:noProof/>
        </w:rPr>
        <w:t>"</w:t>
      </w:r>
      <w:r w:rsidRPr="00AC3540">
        <w:rPr>
          <w:noProof/>
        </w:rPr>
        <w:t>.</w:t>
      </w:r>
    </w:p>
    <w:p w:rsidR="001D1CF6" w:rsidRPr="00AC3540" w:rsidRDefault="001D1CF6" w:rsidP="00B8519B">
      <w:pPr>
        <w:pStyle w:val="NOTEnumbered"/>
        <w:numPr>
          <w:ilvl w:val="1"/>
          <w:numId w:val="184"/>
        </w:numPr>
        <w:rPr>
          <w:noProof/>
        </w:rPr>
      </w:pPr>
      <w:r w:rsidRPr="00AC3540">
        <w:rPr>
          <w:noProof/>
        </w:rPr>
        <w:t xml:space="preserve">For the checksum algorithm, refer to clause </w:t>
      </w:r>
      <w:r w:rsidRPr="00AC3540">
        <w:rPr>
          <w:noProof/>
        </w:rPr>
        <w:fldChar w:fldCharType="begin"/>
      </w:r>
      <w:r w:rsidRPr="00AC3540">
        <w:rPr>
          <w:noProof/>
        </w:rPr>
        <w:instrText xml:space="preserve"> REF FM_ChecksumAlgorithm \w \h </w:instrText>
      </w:r>
      <w:r w:rsidRPr="00AC3540">
        <w:rPr>
          <w:noProof/>
        </w:rPr>
      </w:r>
      <w:r w:rsidRPr="00AC3540">
        <w:rPr>
          <w:noProof/>
        </w:rPr>
        <w:fldChar w:fldCharType="separate"/>
      </w:r>
      <w:r w:rsidR="008A478B">
        <w:rPr>
          <w:noProof/>
        </w:rPr>
        <w:t>5.4.4</w:t>
      </w:r>
      <w:r w:rsidRPr="00AC3540">
        <w:rPr>
          <w:noProof/>
        </w:rPr>
        <w:fldChar w:fldCharType="end"/>
      </w:r>
      <w:r w:rsidRPr="00AC3540">
        <w:rPr>
          <w:noProof/>
        </w:rPr>
        <w:t>.</w:t>
      </w:r>
    </w:p>
    <w:p w:rsidR="00F63EB0" w:rsidRPr="00AC3540" w:rsidRDefault="00F63EB0" w:rsidP="00F63EB0">
      <w:pPr>
        <w:pStyle w:val="requirelevel1"/>
        <w:rPr>
          <w:noProof/>
        </w:rPr>
      </w:pPr>
      <w:r w:rsidRPr="00AC3540">
        <w:rPr>
          <w:noProof/>
        </w:rPr>
        <w:t>Each request to checksum a request sequence shall contain exactly one instruction to checksum a request sequence.</w:t>
      </w:r>
    </w:p>
    <w:p w:rsidR="00F63EB0" w:rsidRPr="00AC3540" w:rsidRDefault="00F63EB0" w:rsidP="00F63EB0">
      <w:pPr>
        <w:pStyle w:val="requirelevel1"/>
        <w:rPr>
          <w:noProof/>
        </w:rPr>
      </w:pPr>
      <w:r w:rsidRPr="00AC3540">
        <w:rPr>
          <w:noProof/>
        </w:rPr>
        <w:t xml:space="preserve">Each instruction to checksum a request sequence </w:t>
      </w:r>
      <w:r w:rsidR="008F0C7E" w:rsidRPr="00AC3540">
        <w:rPr>
          <w:noProof/>
        </w:rPr>
        <w:t>shall contain</w:t>
      </w:r>
      <w:r w:rsidRPr="00AC3540">
        <w:rPr>
          <w:noProof/>
        </w:rPr>
        <w:t>:</w:t>
      </w:r>
    </w:p>
    <w:p w:rsidR="00DA5CEB" w:rsidRPr="00AC3540" w:rsidRDefault="00DA5CEB" w:rsidP="00DA5CEB">
      <w:pPr>
        <w:pStyle w:val="requirelevel2"/>
        <w:tabs>
          <w:tab w:val="clear" w:pos="3119"/>
          <w:tab w:val="num" w:pos="3294"/>
        </w:tabs>
        <w:rPr>
          <w:noProof/>
        </w:rPr>
      </w:pPr>
      <w:r w:rsidRPr="00AC3540">
        <w:rPr>
          <w:noProof/>
        </w:rPr>
        <w:t xml:space="preserve">the identifier of the request sequence to </w:t>
      </w:r>
      <w:r w:rsidR="007F654A" w:rsidRPr="00AC3540">
        <w:rPr>
          <w:noProof/>
        </w:rPr>
        <w:t>checksum</w:t>
      </w:r>
      <w:r w:rsidRPr="00AC3540">
        <w:rPr>
          <w:noProof/>
        </w:rPr>
        <w:t>.</w:t>
      </w:r>
    </w:p>
    <w:p w:rsidR="00F63EB0" w:rsidRPr="00AC3540" w:rsidRDefault="00F63EB0" w:rsidP="00F63EB0">
      <w:pPr>
        <w:pStyle w:val="requirelevel1"/>
        <w:rPr>
          <w:noProof/>
        </w:rPr>
      </w:pPr>
      <w:r w:rsidRPr="00AC3540">
        <w:rPr>
          <w:noProof/>
        </w:rPr>
        <w:t>The request sequencing subservice shall reject any request to checksum a request sequence if:</w:t>
      </w:r>
    </w:p>
    <w:p w:rsidR="00DA5CEB" w:rsidRPr="00AC3540" w:rsidRDefault="00A57F88" w:rsidP="00DA5CEB">
      <w:pPr>
        <w:pStyle w:val="requirelevel2"/>
        <w:rPr>
          <w:noProof/>
        </w:rPr>
      </w:pPr>
      <w:r w:rsidRPr="00AC3540">
        <w:rPr>
          <w:noProof/>
        </w:rPr>
        <w:t xml:space="preserve">that request contains </w:t>
      </w:r>
      <w:r w:rsidR="00F63EB0" w:rsidRPr="00AC3540">
        <w:rPr>
          <w:noProof/>
        </w:rPr>
        <w:t>an</w:t>
      </w:r>
      <w:r w:rsidR="00DA5CEB" w:rsidRPr="00AC3540">
        <w:rPr>
          <w:noProof/>
        </w:rPr>
        <w:t xml:space="preserve"> instruction </w:t>
      </w:r>
      <w:r w:rsidR="003A6673" w:rsidRPr="00AC3540">
        <w:rPr>
          <w:noProof/>
        </w:rPr>
        <w:t>with a request sequence identifier that refers to a request sequence that is not loaded</w:t>
      </w:r>
      <w:r w:rsidR="00DA5CEB" w:rsidRPr="00AC3540">
        <w:rPr>
          <w:noProof/>
        </w:rPr>
        <w:t>.</w:t>
      </w:r>
    </w:p>
    <w:p w:rsidR="00F63EB0" w:rsidRPr="00AC3540" w:rsidRDefault="00F63EB0" w:rsidP="00F63EB0">
      <w:pPr>
        <w:pStyle w:val="requirelevel1"/>
        <w:rPr>
          <w:noProof/>
        </w:rPr>
      </w:pPr>
      <w:r w:rsidRPr="00AC3540">
        <w:rPr>
          <w:noProof/>
        </w:rPr>
        <w:t xml:space="preserve">For each request to checksum a request sequence that is rejected, the request sequencing subservice </w:t>
      </w:r>
      <w:r w:rsidR="009F5D24" w:rsidRPr="00AC3540">
        <w:rPr>
          <w:noProof/>
        </w:rPr>
        <w:t>shall generate a failed start of execution notification</w:t>
      </w:r>
      <w:r w:rsidRPr="00AC3540">
        <w:rPr>
          <w:noProof/>
        </w:rPr>
        <w:t>.</w:t>
      </w:r>
    </w:p>
    <w:p w:rsidR="00F63EB0" w:rsidRPr="00AC3540" w:rsidRDefault="00F63EB0" w:rsidP="00F63EB0">
      <w:pPr>
        <w:pStyle w:val="requirelevel1"/>
        <w:rPr>
          <w:noProof/>
        </w:rPr>
      </w:pPr>
      <w:r w:rsidRPr="00AC3540">
        <w:rPr>
          <w:noProof/>
        </w:rPr>
        <w:t>For each valid instruction to checksum a request sequence, the request sequencing subservice shall generate a single request sequence checksum notification that includes:</w:t>
      </w:r>
    </w:p>
    <w:p w:rsidR="00DA5CEB" w:rsidRPr="00AC3540" w:rsidRDefault="00DA5CEB" w:rsidP="00DA5CEB">
      <w:pPr>
        <w:pStyle w:val="requirelevel3"/>
        <w:rPr>
          <w:noProof/>
        </w:rPr>
      </w:pPr>
      <w:r w:rsidRPr="00AC3540">
        <w:rPr>
          <w:noProof/>
        </w:rPr>
        <w:t>the request sequence identifier;</w:t>
      </w:r>
    </w:p>
    <w:p w:rsidR="00DA5CEB" w:rsidRPr="00AC3540" w:rsidRDefault="00DA5CEB" w:rsidP="00DA5CEB">
      <w:pPr>
        <w:pStyle w:val="requirelevel3"/>
        <w:rPr>
          <w:noProof/>
        </w:rPr>
      </w:pPr>
      <w:r w:rsidRPr="00AC3540">
        <w:rPr>
          <w:noProof/>
        </w:rPr>
        <w:t>the calculated checksum value.</w:t>
      </w:r>
    </w:p>
    <w:p w:rsidR="00F63EB0" w:rsidRPr="00AC3540" w:rsidRDefault="00F63EB0" w:rsidP="00DA5CEB">
      <w:pPr>
        <w:pStyle w:val="requirelevel1"/>
        <w:rPr>
          <w:noProof/>
        </w:rPr>
      </w:pPr>
      <w:r w:rsidRPr="00AC3540">
        <w:rPr>
          <w:noProof/>
        </w:rPr>
        <w:t>For each valid request to checksum a request sequence, the request sequencing subservice shall generate a single request sequence checksum report that includes the related request sequence checksum notification.</w:t>
      </w:r>
    </w:p>
    <w:p w:rsidR="00101363" w:rsidRPr="00AC3540" w:rsidRDefault="00101363" w:rsidP="00101363">
      <w:pPr>
        <w:pStyle w:val="Heading3"/>
        <w:rPr>
          <w:noProof/>
        </w:rPr>
      </w:pPr>
      <w:bookmarkStart w:id="690" w:name="TC_021_011_SYS"/>
      <w:bookmarkStart w:id="691" w:name="TM_021_012_SYS"/>
      <w:r w:rsidRPr="00AC3540">
        <w:rPr>
          <w:noProof/>
        </w:rPr>
        <w:t>Report the content of a request sequence</w:t>
      </w:r>
      <w:bookmarkEnd w:id="690"/>
      <w:bookmarkEnd w:id="691"/>
    </w:p>
    <w:p w:rsidR="00101363" w:rsidRPr="00AC3540" w:rsidRDefault="00101363" w:rsidP="00101363">
      <w:pPr>
        <w:pStyle w:val="requirelevel1"/>
        <w:rPr>
          <w:noProof/>
        </w:rPr>
      </w:pPr>
      <w:r w:rsidRPr="00AC3540">
        <w:rPr>
          <w:noProof/>
        </w:rPr>
        <w:t>The request sequencing subservice capability to report the content of a request sequence</w:t>
      </w:r>
      <w:r w:rsidR="00A44020" w:rsidRPr="00AC3540">
        <w:rPr>
          <w:noProof/>
        </w:rPr>
        <w:t xml:space="preserve"> </w:t>
      </w:r>
      <w:r w:rsidR="00D4310B" w:rsidRPr="00AC3540">
        <w:rPr>
          <w:noProof/>
        </w:rPr>
        <w:t>shall be declared when specifying that subservice</w:t>
      </w:r>
    </w:p>
    <w:p w:rsidR="00101363" w:rsidRPr="00AC3540" w:rsidRDefault="00101363" w:rsidP="009C226B">
      <w:pPr>
        <w:pStyle w:val="NOTE"/>
        <w:rPr>
          <w:noProof/>
        </w:rPr>
      </w:pPr>
      <w:r w:rsidRPr="00AC3540">
        <w:rPr>
          <w:noProof/>
        </w:rPr>
        <w:t xml:space="preserve">The corresponding requests are of message type </w:t>
      </w:r>
      <w:r w:rsidR="00E26372" w:rsidRPr="00AC3540">
        <w:rPr>
          <w:noProof/>
        </w:rPr>
        <w:t>"</w:t>
      </w:r>
      <w:r w:rsidRPr="00AC3540">
        <w:rPr>
          <w:noProof/>
        </w:rPr>
        <w:t>TC[21,11] report the content of a request sequence</w:t>
      </w:r>
      <w:r w:rsidR="00E26372" w:rsidRPr="00AC3540">
        <w:rPr>
          <w:noProof/>
        </w:rPr>
        <w:t>"</w:t>
      </w:r>
      <w:r w:rsidRPr="00AC3540">
        <w:rPr>
          <w:noProof/>
        </w:rPr>
        <w:t xml:space="preserve">. </w:t>
      </w:r>
      <w:r w:rsidR="00A70B42" w:rsidRPr="00AC3540">
        <w:rPr>
          <w:noProof/>
        </w:rPr>
        <w:t xml:space="preserve">The responses are data reports of message type </w:t>
      </w:r>
      <w:r w:rsidR="00E26372" w:rsidRPr="00AC3540">
        <w:rPr>
          <w:noProof/>
        </w:rPr>
        <w:t>"</w:t>
      </w:r>
      <w:r w:rsidRPr="00AC3540">
        <w:rPr>
          <w:noProof/>
        </w:rPr>
        <w:t>TM[21,12] request sequence content report</w:t>
      </w:r>
      <w:r w:rsidR="00E26372" w:rsidRPr="00AC3540">
        <w:rPr>
          <w:noProof/>
        </w:rPr>
        <w:t>"</w:t>
      </w:r>
      <w:r w:rsidRPr="00AC3540">
        <w:rPr>
          <w:noProof/>
        </w:rPr>
        <w:t>.</w:t>
      </w:r>
    </w:p>
    <w:p w:rsidR="00101363" w:rsidRPr="00AC3540" w:rsidRDefault="00101363" w:rsidP="00101363">
      <w:pPr>
        <w:pStyle w:val="requirelevel1"/>
        <w:rPr>
          <w:noProof/>
        </w:rPr>
      </w:pPr>
      <w:r w:rsidRPr="00AC3540">
        <w:rPr>
          <w:noProof/>
        </w:rPr>
        <w:t>Each request to report the content of a request sequence shall contain exactly one instruction to report the content of a request sequence.</w:t>
      </w:r>
    </w:p>
    <w:p w:rsidR="00101363" w:rsidRPr="00AC3540" w:rsidRDefault="00101363" w:rsidP="00101363">
      <w:pPr>
        <w:pStyle w:val="requirelevel1"/>
        <w:rPr>
          <w:noProof/>
        </w:rPr>
      </w:pPr>
      <w:r w:rsidRPr="00AC3540">
        <w:rPr>
          <w:noProof/>
        </w:rPr>
        <w:t xml:space="preserve">Each instruction to report the content of a request sequence </w:t>
      </w:r>
      <w:r w:rsidR="008F0C7E" w:rsidRPr="00AC3540">
        <w:rPr>
          <w:noProof/>
        </w:rPr>
        <w:t>shall contain</w:t>
      </w:r>
      <w:r w:rsidRPr="00AC3540">
        <w:rPr>
          <w:noProof/>
        </w:rPr>
        <w:t>:</w:t>
      </w:r>
    </w:p>
    <w:p w:rsidR="00DA5CEB" w:rsidRPr="00AC3540" w:rsidRDefault="00DA5CEB" w:rsidP="00DA5CEB">
      <w:pPr>
        <w:pStyle w:val="requirelevel2"/>
        <w:tabs>
          <w:tab w:val="clear" w:pos="3119"/>
          <w:tab w:val="num" w:pos="3294"/>
        </w:tabs>
        <w:rPr>
          <w:noProof/>
        </w:rPr>
      </w:pPr>
      <w:r w:rsidRPr="00AC3540">
        <w:rPr>
          <w:noProof/>
        </w:rPr>
        <w:t xml:space="preserve">the identifier of the request sequence to </w:t>
      </w:r>
      <w:r w:rsidR="007F654A" w:rsidRPr="00AC3540">
        <w:rPr>
          <w:noProof/>
        </w:rPr>
        <w:t>report</w:t>
      </w:r>
      <w:r w:rsidRPr="00AC3540">
        <w:rPr>
          <w:noProof/>
        </w:rPr>
        <w:t>.</w:t>
      </w:r>
    </w:p>
    <w:p w:rsidR="00101363" w:rsidRPr="00AC3540" w:rsidRDefault="00101363" w:rsidP="00101363">
      <w:pPr>
        <w:pStyle w:val="requirelevel1"/>
        <w:rPr>
          <w:noProof/>
        </w:rPr>
      </w:pPr>
      <w:r w:rsidRPr="00AC3540">
        <w:rPr>
          <w:noProof/>
        </w:rPr>
        <w:t>The request sequencing subservice shall reject any request to report the content of a request sequence if:</w:t>
      </w:r>
    </w:p>
    <w:p w:rsidR="00DA5CEB" w:rsidRPr="00AC3540" w:rsidRDefault="00A57F88" w:rsidP="00DA5CEB">
      <w:pPr>
        <w:pStyle w:val="requirelevel2"/>
        <w:rPr>
          <w:noProof/>
        </w:rPr>
      </w:pPr>
      <w:r w:rsidRPr="00AC3540">
        <w:rPr>
          <w:noProof/>
        </w:rPr>
        <w:lastRenderedPageBreak/>
        <w:t xml:space="preserve">that request contains </w:t>
      </w:r>
      <w:r w:rsidR="00101363" w:rsidRPr="00AC3540">
        <w:rPr>
          <w:noProof/>
        </w:rPr>
        <w:t xml:space="preserve">an </w:t>
      </w:r>
      <w:r w:rsidR="00DA5CEB" w:rsidRPr="00AC3540">
        <w:rPr>
          <w:noProof/>
        </w:rPr>
        <w:t xml:space="preserve">instruction </w:t>
      </w:r>
      <w:r w:rsidR="003A6673" w:rsidRPr="00AC3540">
        <w:rPr>
          <w:noProof/>
        </w:rPr>
        <w:t>with a request sequence identifier that refers to a request sequence that is not loaded</w:t>
      </w:r>
      <w:r w:rsidR="00DA5CEB" w:rsidRPr="00AC3540">
        <w:rPr>
          <w:noProof/>
        </w:rPr>
        <w:t>.</w:t>
      </w:r>
    </w:p>
    <w:p w:rsidR="00101363" w:rsidRPr="00AC3540" w:rsidRDefault="00101363" w:rsidP="00101363">
      <w:pPr>
        <w:pStyle w:val="requirelevel1"/>
        <w:rPr>
          <w:noProof/>
        </w:rPr>
      </w:pPr>
      <w:r w:rsidRPr="00AC3540">
        <w:rPr>
          <w:noProof/>
        </w:rPr>
        <w:t xml:space="preserve">For each request to report the content of a request sequence that is rejected, the request sequencing subservice </w:t>
      </w:r>
      <w:r w:rsidR="009F5D24" w:rsidRPr="00AC3540">
        <w:rPr>
          <w:noProof/>
        </w:rPr>
        <w:t>shall generate a failed start of execution notification</w:t>
      </w:r>
      <w:r w:rsidRPr="00AC3540">
        <w:rPr>
          <w:noProof/>
        </w:rPr>
        <w:t>.</w:t>
      </w:r>
    </w:p>
    <w:p w:rsidR="00101363" w:rsidRPr="00AC3540" w:rsidRDefault="00101363" w:rsidP="00101363">
      <w:pPr>
        <w:pStyle w:val="requirelevel1"/>
        <w:rPr>
          <w:noProof/>
        </w:rPr>
      </w:pPr>
      <w:r w:rsidRPr="00AC3540">
        <w:rPr>
          <w:noProof/>
        </w:rPr>
        <w:t>For each valid instruction to report the content of a request sequence, the request sequencing subservice shall generate a single request sequence content notification that includes:</w:t>
      </w:r>
    </w:p>
    <w:p w:rsidR="00DA5CEB" w:rsidRPr="00AC3540" w:rsidRDefault="00DA5CEB" w:rsidP="00DA5CEB">
      <w:pPr>
        <w:pStyle w:val="requirelevel3"/>
        <w:rPr>
          <w:noProof/>
        </w:rPr>
      </w:pPr>
      <w:r w:rsidRPr="00AC3540">
        <w:rPr>
          <w:noProof/>
        </w:rPr>
        <w:t>the request sequence identifier;</w:t>
      </w:r>
    </w:p>
    <w:p w:rsidR="00DA5CEB" w:rsidRPr="00AC3540" w:rsidRDefault="00DA5CEB" w:rsidP="00DA5CEB">
      <w:pPr>
        <w:pStyle w:val="requirelevel3"/>
        <w:rPr>
          <w:noProof/>
        </w:rPr>
      </w:pPr>
      <w:r w:rsidRPr="00AC3540">
        <w:rPr>
          <w:noProof/>
        </w:rPr>
        <w:t>the ordered list of request entries.</w:t>
      </w:r>
    </w:p>
    <w:p w:rsidR="00101363" w:rsidRPr="00AC3540" w:rsidRDefault="00101363" w:rsidP="00DA5CEB">
      <w:pPr>
        <w:pStyle w:val="requirelevel1"/>
        <w:rPr>
          <w:noProof/>
        </w:rPr>
      </w:pPr>
      <w:r w:rsidRPr="00AC3540">
        <w:rPr>
          <w:noProof/>
        </w:rPr>
        <w:t>For each valid request to report the content of a request sequence, the request sequencing subservice shall generate a single request sequence content report that includes the related request sequence content notification.</w:t>
      </w:r>
    </w:p>
    <w:p w:rsidR="00DA5CEB" w:rsidRPr="00AC3540" w:rsidRDefault="00DA5CEB" w:rsidP="00DA5CEB">
      <w:pPr>
        <w:pStyle w:val="Heading3"/>
        <w:rPr>
          <w:noProof/>
        </w:rPr>
      </w:pPr>
      <w:r w:rsidRPr="00AC3540">
        <w:rPr>
          <w:noProof/>
        </w:rPr>
        <w:t>S</w:t>
      </w:r>
      <w:r w:rsidR="007E2306" w:rsidRPr="00AC3540">
        <w:rPr>
          <w:noProof/>
        </w:rPr>
        <w:t>ubs</w:t>
      </w:r>
      <w:r w:rsidRPr="00AC3540">
        <w:rPr>
          <w:noProof/>
        </w:rPr>
        <w:t>ervice observables</w:t>
      </w:r>
    </w:p>
    <w:p w:rsidR="00DA5CEB" w:rsidRPr="00AC3540" w:rsidRDefault="00DA5CEB" w:rsidP="00DA5CEB">
      <w:pPr>
        <w:pStyle w:val="requirelevel1"/>
        <w:rPr>
          <w:noProof/>
        </w:rPr>
      </w:pPr>
      <w:r w:rsidRPr="00AC3540">
        <w:rPr>
          <w:noProof/>
        </w:rPr>
        <w:t xml:space="preserve">The </w:t>
      </w:r>
      <w:r w:rsidR="007047D6" w:rsidRPr="00AC3540">
        <w:rPr>
          <w:noProof/>
        </w:rPr>
        <w:t>following observables shall be defined</w:t>
      </w:r>
      <w:r w:rsidRPr="00AC3540">
        <w:rPr>
          <w:noProof/>
        </w:rPr>
        <w:t xml:space="preserve"> for the request sequencing subservice:</w:t>
      </w:r>
    </w:p>
    <w:p w:rsidR="005F4452" w:rsidRPr="00AC3540" w:rsidRDefault="00A81D76" w:rsidP="009950F9">
      <w:pPr>
        <w:pStyle w:val="requirelevel2"/>
        <w:numPr>
          <w:ilvl w:val="6"/>
          <w:numId w:val="8"/>
        </w:numPr>
        <w:rPr>
          <w:noProof/>
        </w:rPr>
      </w:pPr>
      <w:r w:rsidRPr="00AC3540">
        <w:rPr>
          <w:noProof/>
        </w:rPr>
        <w:t>the list of request sequence identifiers and associated execution status</w:t>
      </w:r>
      <w:r w:rsidR="003A6673" w:rsidRPr="00AC3540">
        <w:rPr>
          <w:noProof/>
        </w:rPr>
        <w:t xml:space="preserve"> of the loaded request sequences</w:t>
      </w:r>
      <w:r w:rsidRPr="00AC3540">
        <w:rPr>
          <w:noProof/>
        </w:rPr>
        <w:t xml:space="preserve">, </w:t>
      </w:r>
      <w:r w:rsidR="00C41C8B" w:rsidRPr="00AC3540">
        <w:rPr>
          <w:noProof/>
        </w:rPr>
        <w:t>in a</w:t>
      </w:r>
      <w:r w:rsidRPr="00AC3540">
        <w:rPr>
          <w:noProof/>
        </w:rPr>
        <w:t>n</w:t>
      </w:r>
      <w:r w:rsidR="00C41C8B" w:rsidRPr="00AC3540">
        <w:rPr>
          <w:noProof/>
        </w:rPr>
        <w:t xml:space="preserve"> array of size corresponding to</w:t>
      </w:r>
      <w:r w:rsidRPr="00AC3540">
        <w:rPr>
          <w:noProof/>
        </w:rPr>
        <w:t xml:space="preserve"> the maximum number of </w:t>
      </w:r>
      <w:r w:rsidR="003A6673" w:rsidRPr="00AC3540">
        <w:rPr>
          <w:noProof/>
        </w:rPr>
        <w:t>request sequence</w:t>
      </w:r>
      <w:r w:rsidR="00D27568" w:rsidRPr="00AC3540">
        <w:rPr>
          <w:noProof/>
        </w:rPr>
        <w:t>s</w:t>
      </w:r>
      <w:r w:rsidRPr="00AC3540">
        <w:rPr>
          <w:noProof/>
        </w:rPr>
        <w:t xml:space="preserve"> that can be </w:t>
      </w:r>
      <w:r w:rsidR="00D27568" w:rsidRPr="00AC3540">
        <w:rPr>
          <w:noProof/>
        </w:rPr>
        <w:t xml:space="preserve">contemporaneously </w:t>
      </w:r>
      <w:r w:rsidR="003A6673" w:rsidRPr="00AC3540">
        <w:rPr>
          <w:noProof/>
        </w:rPr>
        <w:t>loaded</w:t>
      </w:r>
      <w:r w:rsidR="00D27568" w:rsidRPr="00AC3540">
        <w:rPr>
          <w:noProof/>
        </w:rPr>
        <w:t xml:space="preserve"> at any time</w:t>
      </w:r>
      <w:r w:rsidR="00DA5CEB" w:rsidRPr="00AC3540">
        <w:rPr>
          <w:noProof/>
        </w:rPr>
        <w:t>.</w:t>
      </w:r>
    </w:p>
    <w:p w:rsidR="00DA5CEB" w:rsidRPr="00AC3540" w:rsidRDefault="00DA5CEB" w:rsidP="004B4C7B">
      <w:pPr>
        <w:pStyle w:val="Heading2"/>
        <w:pageBreakBefore/>
        <w:rPr>
          <w:noProof/>
        </w:rPr>
      </w:pPr>
      <w:bookmarkStart w:id="692" w:name="ST022"/>
      <w:bookmarkStart w:id="693" w:name="_Toc447218046"/>
      <w:r w:rsidRPr="00AC3540">
        <w:rPr>
          <w:noProof/>
        </w:rPr>
        <w:lastRenderedPageBreak/>
        <w:t>ST[22] position-based scheduling</w:t>
      </w:r>
      <w:bookmarkEnd w:id="692"/>
      <w:bookmarkEnd w:id="693"/>
    </w:p>
    <w:p w:rsidR="00DA5CEB" w:rsidRPr="00AC3540" w:rsidRDefault="00DA5CEB" w:rsidP="00DA5CEB">
      <w:pPr>
        <w:pStyle w:val="Heading3"/>
        <w:rPr>
          <w:noProof/>
        </w:rPr>
      </w:pPr>
      <w:r w:rsidRPr="00AC3540">
        <w:rPr>
          <w:noProof/>
        </w:rPr>
        <w:t>Scope</w:t>
      </w:r>
    </w:p>
    <w:p w:rsidR="008907E6" w:rsidRPr="00AC3540" w:rsidRDefault="008907E6" w:rsidP="00E03DE7">
      <w:pPr>
        <w:pStyle w:val="Heading4"/>
        <w:rPr>
          <w:noProof/>
        </w:rPr>
      </w:pPr>
      <w:r w:rsidRPr="00AC3540">
        <w:rPr>
          <w:noProof/>
        </w:rPr>
        <w:t>General</w:t>
      </w:r>
    </w:p>
    <w:p w:rsidR="008907E6" w:rsidRPr="00AC3540" w:rsidRDefault="008907E6" w:rsidP="008907E6">
      <w:pPr>
        <w:pStyle w:val="paragraph"/>
        <w:rPr>
          <w:noProof/>
        </w:rPr>
      </w:pPr>
      <w:r w:rsidRPr="00AC3540">
        <w:rPr>
          <w:noProof/>
        </w:rPr>
        <w:t>The (orbit) position-based scheduling service type provides the capability to command on-board application processes using requests pre­loaded on-board the spacecraft and released when the spacecraft reaches the associated position on the orbit. The service type does not specify how the orbit positions are determined; this is done when tailoring the service to the mission.</w:t>
      </w:r>
    </w:p>
    <w:p w:rsidR="008907E6" w:rsidRPr="00AC3540" w:rsidRDefault="008907E6" w:rsidP="008907E6">
      <w:pPr>
        <w:pStyle w:val="paragraph"/>
        <w:rPr>
          <w:noProof/>
        </w:rPr>
      </w:pPr>
      <w:r w:rsidRPr="00AC3540">
        <w:rPr>
          <w:noProof/>
        </w:rPr>
        <w:t xml:space="preserve">The position-based scheduling service type defines a single standardized subservice type, i.e. the position-based scheduling subservice type. </w:t>
      </w:r>
    </w:p>
    <w:p w:rsidR="008907E6" w:rsidRPr="00AC3540" w:rsidRDefault="008907E6" w:rsidP="00E03DE7">
      <w:pPr>
        <w:pStyle w:val="Heading4"/>
        <w:rPr>
          <w:noProof/>
        </w:rPr>
      </w:pPr>
      <w:r w:rsidRPr="00AC3540">
        <w:rPr>
          <w:noProof/>
        </w:rPr>
        <w:t>Position-based scheduling subservice</w:t>
      </w:r>
    </w:p>
    <w:p w:rsidR="008907E6" w:rsidRPr="00AC3540" w:rsidRDefault="008907E6" w:rsidP="008907E6">
      <w:pPr>
        <w:pStyle w:val="paragraph"/>
        <w:rPr>
          <w:noProof/>
        </w:rPr>
      </w:pPr>
      <w:r w:rsidRPr="00AC3540">
        <w:rPr>
          <w:noProof/>
        </w:rPr>
        <w:t>The position-based scheduling subservice type includes the capability to maintain an on-board position-based schedule of requests and to ensure the release of those requests at the associated orbit positions.</w:t>
      </w:r>
    </w:p>
    <w:p w:rsidR="008907E6" w:rsidRPr="00AC3540" w:rsidRDefault="008907E6" w:rsidP="008907E6">
      <w:pPr>
        <w:pStyle w:val="paragraph"/>
        <w:rPr>
          <w:noProof/>
        </w:rPr>
      </w:pPr>
      <w:r w:rsidRPr="00AC3540">
        <w:rPr>
          <w:noProof/>
        </w:rPr>
        <w:t>This provides an extension of the ground monitoring and control. As such, the application process that executes a request released by the position-based scheduling subservice directly sends the request verification reports, if any, to the source identified by the source identifier specified in the request. The release of a request by the subservice is not conditional on the successful or unsuccessful execution of earlier requests released by the subservice.</w:t>
      </w:r>
    </w:p>
    <w:p w:rsidR="008907E6" w:rsidRPr="00AC3540" w:rsidRDefault="008907E6" w:rsidP="008907E6">
      <w:pPr>
        <w:pStyle w:val="paragraph"/>
        <w:rPr>
          <w:noProof/>
        </w:rPr>
      </w:pPr>
      <w:r w:rsidRPr="00AC3540">
        <w:rPr>
          <w:noProof/>
        </w:rPr>
        <w:t>An entry in the position-based schedule is usually deleted once the related request is released. However, the position-based scheduling subservice type provides the optional concept of persistent scheduling, which can be used to retain an entry in the schedule so that it can be reused on a later orbit.</w:t>
      </w:r>
    </w:p>
    <w:p w:rsidR="008907E6" w:rsidRPr="00AC3540" w:rsidRDefault="008907E6" w:rsidP="008907E6">
      <w:pPr>
        <w:pStyle w:val="paragraph"/>
        <w:rPr>
          <w:noProof/>
        </w:rPr>
      </w:pPr>
      <w:r w:rsidRPr="00AC3540">
        <w:rPr>
          <w:noProof/>
        </w:rPr>
        <w:t xml:space="preserve">The position-based scheduling subservice type provides the optional concept of sub-schedules. If the position-based scheduling subservice supports sub-schedules, each request in the position-based schedule is associated to a sub-schedule. Each sub-schedule consists of a sequence of position-tagged requests that perform a coherent on-board operation. If a sub-schedule has no requests with persistent scheduling status, then once the operation is completed, the sub-schedule has no further reason to exist. </w:t>
      </w:r>
      <w:r w:rsidR="003A3AED" w:rsidRPr="00AC3540">
        <w:rPr>
          <w:noProof/>
        </w:rPr>
        <w:t>Therefore,</w:t>
      </w:r>
      <w:r w:rsidRPr="00AC3540">
        <w:rPr>
          <w:noProof/>
        </w:rPr>
        <w:t xml:space="preserve"> sub-schedules are automatically created when used and deleted when empty. The position-based scheduling subservice type includes the capability for enabling and disabling the execution of each sub-schedule.</w:t>
      </w:r>
    </w:p>
    <w:p w:rsidR="008907E6" w:rsidRPr="00AC3540" w:rsidRDefault="008907E6" w:rsidP="008907E6">
      <w:pPr>
        <w:pStyle w:val="paragraph"/>
        <w:rPr>
          <w:noProof/>
        </w:rPr>
      </w:pPr>
      <w:r w:rsidRPr="00AC3540">
        <w:rPr>
          <w:noProof/>
        </w:rPr>
        <w:t xml:space="preserve">The position-based scheduling subservice type also provides the optional concept of groups. If the position-based scheduling subservice supports groups, each request in the position-based schedule is associated to a group. The position-based scheduling subservice type includes the capability for enabling and disabling the execution of grouped requests, independently of the application processes they are released to and of the sub-schedules they belong to. Groups are typically related to spacecraft entities (e.g. hardware or software). Groups can be created and deleted by request and can exist even if </w:t>
      </w:r>
      <w:r w:rsidRPr="00AC3540">
        <w:rPr>
          <w:noProof/>
        </w:rPr>
        <w:lastRenderedPageBreak/>
        <w:t>empty. They can be used, for example, to group all requests associated to a specific instrument and disable their release when the conditions for their execution are not fulfilled, while other requests for the same application process are associated to a different group and enabled for release.</w:t>
      </w:r>
    </w:p>
    <w:p w:rsidR="008907E6" w:rsidRPr="00AC3540" w:rsidRDefault="008907E6" w:rsidP="008907E6">
      <w:pPr>
        <w:pStyle w:val="paragraph"/>
        <w:rPr>
          <w:noProof/>
        </w:rPr>
      </w:pPr>
      <w:r w:rsidRPr="00AC3540">
        <w:rPr>
          <w:noProof/>
        </w:rPr>
        <w:t xml:space="preserve">The term </w:t>
      </w:r>
      <w:r w:rsidR="003A3AED" w:rsidRPr="00AC3540">
        <w:rPr>
          <w:noProof/>
        </w:rPr>
        <w:t>"</w:t>
      </w:r>
      <w:r w:rsidRPr="00AC3540">
        <w:rPr>
          <w:noProof/>
        </w:rPr>
        <w:t>scheduled activity</w:t>
      </w:r>
      <w:r w:rsidR="003A3AED" w:rsidRPr="00AC3540">
        <w:rPr>
          <w:noProof/>
        </w:rPr>
        <w:t>"</w:t>
      </w:r>
      <w:r w:rsidRPr="00AC3540">
        <w:rPr>
          <w:noProof/>
        </w:rPr>
        <w:t xml:space="preserve"> is used in this service to refer to each entry of the position-based schedule. A scheduled activity consists of:</w:t>
      </w:r>
    </w:p>
    <w:p w:rsidR="008907E6" w:rsidRPr="00AC3540" w:rsidRDefault="008907E6" w:rsidP="008907E6">
      <w:pPr>
        <w:pStyle w:val="Bul1"/>
        <w:rPr>
          <w:noProof/>
        </w:rPr>
      </w:pPr>
      <w:r w:rsidRPr="00AC3540">
        <w:rPr>
          <w:noProof/>
        </w:rPr>
        <w:t>scheduling data, e.g. the identifier of the sub-schedule, the identifier of the group, the release position;</w:t>
      </w:r>
    </w:p>
    <w:p w:rsidR="008907E6" w:rsidRPr="00AC3540" w:rsidRDefault="008907E6" w:rsidP="008907E6">
      <w:pPr>
        <w:pStyle w:val="Bul1"/>
        <w:rPr>
          <w:noProof/>
        </w:rPr>
      </w:pPr>
      <w:r w:rsidRPr="00AC3540">
        <w:rPr>
          <w:noProof/>
        </w:rPr>
        <w:t>the request that is scheduled for later release.</w:t>
      </w:r>
    </w:p>
    <w:p w:rsidR="008907E6" w:rsidRPr="00AC3540" w:rsidRDefault="008907E6" w:rsidP="008907E6">
      <w:pPr>
        <w:pStyle w:val="paragraph"/>
        <w:rPr>
          <w:noProof/>
        </w:rPr>
      </w:pPr>
      <w:r w:rsidRPr="00AC3540">
        <w:rPr>
          <w:noProof/>
        </w:rPr>
        <w:t xml:space="preserve">Each scheduled activity is </w:t>
      </w:r>
      <w:r w:rsidRPr="00AC3540">
        <w:rPr>
          <w:noProof/>
          <w:szCs w:val="20"/>
        </w:rPr>
        <w:t>identified</w:t>
      </w:r>
      <w:r w:rsidRPr="00AC3540">
        <w:rPr>
          <w:noProof/>
        </w:rPr>
        <w:t xml:space="preserve"> by the identifier of the request that is scheduled for later release.</w:t>
      </w:r>
    </w:p>
    <w:p w:rsidR="00DA5CEB" w:rsidRPr="00AC3540" w:rsidRDefault="00DA5CEB" w:rsidP="00DA5CEB">
      <w:pPr>
        <w:pStyle w:val="Heading3"/>
        <w:rPr>
          <w:noProof/>
        </w:rPr>
      </w:pPr>
      <w:r w:rsidRPr="00AC3540">
        <w:rPr>
          <w:noProof/>
        </w:rPr>
        <w:t>Service layout</w:t>
      </w:r>
    </w:p>
    <w:p w:rsidR="00DA5CEB" w:rsidRPr="00AC3540" w:rsidRDefault="006134C9" w:rsidP="00AF0C59">
      <w:pPr>
        <w:pStyle w:val="Heading4"/>
        <w:spacing w:before="240"/>
        <w:rPr>
          <w:noProof/>
        </w:rPr>
      </w:pPr>
      <w:r w:rsidRPr="00AC3540">
        <w:rPr>
          <w:noProof/>
        </w:rPr>
        <w:t>Subservice</w:t>
      </w:r>
    </w:p>
    <w:p w:rsidR="00DA5CEB" w:rsidRPr="00AC3540" w:rsidRDefault="00DA5CEB" w:rsidP="00DA5CEB">
      <w:pPr>
        <w:pStyle w:val="Heading5"/>
        <w:rPr>
          <w:noProof/>
        </w:rPr>
      </w:pPr>
      <w:r w:rsidRPr="00AC3540">
        <w:rPr>
          <w:noProof/>
        </w:rPr>
        <w:t>Position-based scheduling</w:t>
      </w:r>
      <w:r w:rsidR="006134C9" w:rsidRPr="00AC3540">
        <w:rPr>
          <w:noProof/>
        </w:rPr>
        <w:t xml:space="preserve"> subservice</w:t>
      </w:r>
    </w:p>
    <w:p w:rsidR="00DA5CEB" w:rsidRPr="00AC3540" w:rsidRDefault="00DA5CEB" w:rsidP="0095749A">
      <w:pPr>
        <w:pStyle w:val="requirelevel1"/>
        <w:rPr>
          <w:noProof/>
        </w:rPr>
      </w:pPr>
      <w:r w:rsidRPr="00AC3540">
        <w:rPr>
          <w:noProof/>
        </w:rPr>
        <w:t xml:space="preserve">Each </w:t>
      </w:r>
      <w:r w:rsidR="00A1299C" w:rsidRPr="00AC3540">
        <w:rPr>
          <w:noProof/>
        </w:rPr>
        <w:t>position</w:t>
      </w:r>
      <w:r w:rsidRPr="00AC3540">
        <w:rPr>
          <w:noProof/>
        </w:rPr>
        <w:t xml:space="preserve">-based scheduling service </w:t>
      </w:r>
      <w:r w:rsidR="008F0C7E" w:rsidRPr="00AC3540">
        <w:rPr>
          <w:noProof/>
        </w:rPr>
        <w:t>shall contain</w:t>
      </w:r>
      <w:r w:rsidRPr="00AC3540">
        <w:rPr>
          <w:noProof/>
        </w:rPr>
        <w:t xml:space="preserve"> at least one position-based scheduling subservice.</w:t>
      </w:r>
    </w:p>
    <w:p w:rsidR="00DA5CEB" w:rsidRPr="00AC3540" w:rsidRDefault="00DA5CEB" w:rsidP="00AF0C59">
      <w:pPr>
        <w:pStyle w:val="Heading4"/>
        <w:spacing w:before="240"/>
        <w:rPr>
          <w:noProof/>
        </w:rPr>
      </w:pPr>
      <w:r w:rsidRPr="00AC3540">
        <w:rPr>
          <w:noProof/>
        </w:rPr>
        <w:t>Application process</w:t>
      </w:r>
    </w:p>
    <w:p w:rsidR="00DA5CEB" w:rsidRPr="00AC3540" w:rsidRDefault="00DA5CEB" w:rsidP="00DA5CEB">
      <w:pPr>
        <w:pStyle w:val="requirelevel1"/>
        <w:rPr>
          <w:noProof/>
        </w:rPr>
      </w:pPr>
      <w:r w:rsidRPr="00AC3540">
        <w:rPr>
          <w:noProof/>
        </w:rPr>
        <w:t xml:space="preserve">Each application process shall host at most one position-based scheduling </w:t>
      </w:r>
      <w:r w:rsidR="0035259B" w:rsidRPr="00AC3540">
        <w:rPr>
          <w:noProof/>
        </w:rPr>
        <w:t>subservice provider</w:t>
      </w:r>
      <w:r w:rsidRPr="00AC3540">
        <w:rPr>
          <w:noProof/>
        </w:rPr>
        <w:t>.</w:t>
      </w:r>
    </w:p>
    <w:p w:rsidR="00D22FBD" w:rsidRPr="00AC3540" w:rsidRDefault="00DA5CEB" w:rsidP="00DA5CEB">
      <w:pPr>
        <w:pStyle w:val="Heading3"/>
        <w:rPr>
          <w:noProof/>
        </w:rPr>
      </w:pPr>
      <w:r w:rsidRPr="00AC3540">
        <w:rPr>
          <w:noProof/>
        </w:rPr>
        <w:t>A</w:t>
      </w:r>
      <w:r w:rsidR="00D22FBD" w:rsidRPr="00AC3540">
        <w:rPr>
          <w:noProof/>
        </w:rPr>
        <w:t>ccessibility</w:t>
      </w:r>
    </w:p>
    <w:p w:rsidR="00DA5CEB" w:rsidRPr="00AC3540" w:rsidRDefault="00D22FBD" w:rsidP="00AF0C59">
      <w:pPr>
        <w:pStyle w:val="Heading4"/>
        <w:spacing w:before="240"/>
        <w:rPr>
          <w:noProof/>
        </w:rPr>
      </w:pPr>
      <w:r w:rsidRPr="00AC3540">
        <w:rPr>
          <w:noProof/>
        </w:rPr>
        <w:t>A</w:t>
      </w:r>
      <w:r w:rsidR="00DA5CEB" w:rsidRPr="00AC3540">
        <w:rPr>
          <w:noProof/>
        </w:rPr>
        <w:t>pplication process</w:t>
      </w:r>
    </w:p>
    <w:p w:rsidR="00DA5CEB" w:rsidRPr="00AC3540" w:rsidRDefault="00DA5CEB" w:rsidP="00DA5CEB">
      <w:pPr>
        <w:pStyle w:val="requirelevel1"/>
        <w:rPr>
          <w:noProof/>
        </w:rPr>
      </w:pPr>
      <w:bookmarkStart w:id="694" w:name="ST021_APList"/>
      <w:r w:rsidRPr="00AC3540">
        <w:rPr>
          <w:noProof/>
        </w:rPr>
        <w:t xml:space="preserve">The list of application processes that can be addressed by the position-based scheduling subservice when releasing requests </w:t>
      </w:r>
      <w:r w:rsidR="00D4310B" w:rsidRPr="00AC3540">
        <w:rPr>
          <w:noProof/>
        </w:rPr>
        <w:t>shall be declared when specifying that subservice</w:t>
      </w:r>
      <w:r w:rsidRPr="00AC3540">
        <w:rPr>
          <w:noProof/>
        </w:rPr>
        <w:t>.</w:t>
      </w:r>
      <w:bookmarkEnd w:id="694"/>
    </w:p>
    <w:p w:rsidR="00DA5CEB" w:rsidRPr="00AC3540" w:rsidRDefault="00DA5CEB" w:rsidP="00B8519B">
      <w:pPr>
        <w:pStyle w:val="NOTEnumbered"/>
        <w:numPr>
          <w:ilvl w:val="1"/>
          <w:numId w:val="62"/>
        </w:numPr>
        <w:rPr>
          <w:noProof/>
        </w:rPr>
      </w:pPr>
      <w:r w:rsidRPr="00AC3540">
        <w:rPr>
          <w:noProof/>
        </w:rPr>
        <w:t>This Standard assumes that all requests of addressable application processes can be used by the position-based scheduling subservice. The application process that hosts the position-based scheduling subservice is, by nature, an addressable application process.</w:t>
      </w:r>
    </w:p>
    <w:p w:rsidR="00DA5CEB" w:rsidRPr="00AC3540" w:rsidRDefault="00DA5CEB" w:rsidP="00B8519B">
      <w:pPr>
        <w:pStyle w:val="NOTEnumbered"/>
        <w:numPr>
          <w:ilvl w:val="1"/>
          <w:numId w:val="184"/>
        </w:numPr>
        <w:rPr>
          <w:noProof/>
        </w:rPr>
      </w:pPr>
      <w:r w:rsidRPr="00AC3540">
        <w:rPr>
          <w:noProof/>
        </w:rPr>
        <w:t>When the position-based scheduling subservice releases a request, the request is processed by an executing service, indicated by the service type and the application process identifier within the request.</w:t>
      </w:r>
    </w:p>
    <w:p w:rsidR="00DA5CEB" w:rsidRPr="00AC3540" w:rsidRDefault="003638ED" w:rsidP="00B8519B">
      <w:pPr>
        <w:pStyle w:val="NOTEnumbered"/>
        <w:numPr>
          <w:ilvl w:val="1"/>
          <w:numId w:val="184"/>
        </w:numPr>
        <w:rPr>
          <w:noProof/>
        </w:rPr>
      </w:pPr>
      <w:r w:rsidRPr="00AC3540">
        <w:rPr>
          <w:noProof/>
        </w:rPr>
        <w:t>R</w:t>
      </w:r>
      <w:r w:rsidR="00CC733C" w:rsidRPr="00AC3540">
        <w:rPr>
          <w:noProof/>
        </w:rPr>
        <w:t xml:space="preserve">equests </w:t>
      </w:r>
      <w:r w:rsidRPr="00AC3540">
        <w:rPr>
          <w:noProof/>
        </w:rPr>
        <w:t xml:space="preserve">released </w:t>
      </w:r>
      <w:r w:rsidR="00CC733C" w:rsidRPr="00AC3540">
        <w:rPr>
          <w:noProof/>
        </w:rPr>
        <w:t>by the</w:t>
      </w:r>
      <w:r w:rsidR="00DA5CEB" w:rsidRPr="00AC3540">
        <w:rPr>
          <w:noProof/>
        </w:rPr>
        <w:t xml:space="preserve"> position-based scheduling subservice are not generated by that s</w:t>
      </w:r>
      <w:r w:rsidR="00CC733C" w:rsidRPr="00AC3540">
        <w:rPr>
          <w:noProof/>
        </w:rPr>
        <w:t>ubs</w:t>
      </w:r>
      <w:r w:rsidR="00DA5CEB" w:rsidRPr="00AC3540">
        <w:rPr>
          <w:noProof/>
        </w:rPr>
        <w:t>ervice but by the source that initiated the insert activities into schedule request, i.e. the original source.</w:t>
      </w:r>
    </w:p>
    <w:p w:rsidR="00DA5CEB" w:rsidRPr="00AC3540" w:rsidRDefault="00DA5CEB" w:rsidP="00DA5CEB">
      <w:pPr>
        <w:pStyle w:val="Heading3"/>
        <w:rPr>
          <w:noProof/>
        </w:rPr>
      </w:pPr>
      <w:bookmarkStart w:id="695" w:name="_Ref386631296"/>
      <w:bookmarkStart w:id="696" w:name="_Ref429387052"/>
      <w:r w:rsidRPr="00AC3540">
        <w:rPr>
          <w:noProof/>
        </w:rPr>
        <w:lastRenderedPageBreak/>
        <w:t>Determining orbit positions</w:t>
      </w:r>
      <w:bookmarkEnd w:id="695"/>
      <w:bookmarkEnd w:id="696"/>
    </w:p>
    <w:p w:rsidR="00DA5CEB" w:rsidRPr="00AC3540" w:rsidRDefault="00DA5CEB" w:rsidP="0095749A">
      <w:pPr>
        <w:pStyle w:val="requirelevel1"/>
        <w:rPr>
          <w:noProof/>
        </w:rPr>
      </w:pPr>
      <w:r w:rsidRPr="00AC3540">
        <w:rPr>
          <w:noProof/>
        </w:rPr>
        <w:t>Each position tag used to specify a position shall consist of an orbit number and the position on that orbit.</w:t>
      </w:r>
    </w:p>
    <w:p w:rsidR="00DA5CEB" w:rsidRPr="00AC3540" w:rsidRDefault="00DA5CEB" w:rsidP="00B8519B">
      <w:pPr>
        <w:pStyle w:val="NOTEnumbered"/>
        <w:numPr>
          <w:ilvl w:val="1"/>
          <w:numId w:val="122"/>
        </w:numPr>
        <w:rPr>
          <w:noProof/>
        </w:rPr>
      </w:pPr>
      <w:r w:rsidRPr="00AC3540">
        <w:rPr>
          <w:noProof/>
        </w:rPr>
        <w:t>The orbit number never wraps around during a mission, while the orbit position is cyclic.</w:t>
      </w:r>
    </w:p>
    <w:p w:rsidR="00F47F8D" w:rsidRPr="00AC3540" w:rsidRDefault="00F47F8D" w:rsidP="00B8519B">
      <w:pPr>
        <w:pStyle w:val="NOTEnumbered"/>
        <w:numPr>
          <w:ilvl w:val="1"/>
          <w:numId w:val="184"/>
        </w:numPr>
        <w:rPr>
          <w:noProof/>
        </w:rPr>
      </w:pPr>
      <w:r w:rsidRPr="00AC3540">
        <w:rPr>
          <w:noProof/>
        </w:rPr>
        <w:t xml:space="preserve">The orbit number increments autonomously on-board and can be set to a specific value using the request to set the orbit number, refer to clause </w:t>
      </w:r>
      <w:r w:rsidR="00B241D2" w:rsidRPr="00AC3540">
        <w:rPr>
          <w:noProof/>
        </w:rPr>
        <w:fldChar w:fldCharType="begin"/>
      </w:r>
      <w:r w:rsidR="00B241D2" w:rsidRPr="00AC3540">
        <w:rPr>
          <w:noProof/>
        </w:rPr>
        <w:instrText xml:space="preserve"> REF TC_022_028_SYS \n \h  \* MERGEFORMAT </w:instrText>
      </w:r>
      <w:r w:rsidR="00B241D2" w:rsidRPr="00AC3540">
        <w:rPr>
          <w:noProof/>
        </w:rPr>
      </w:r>
      <w:r w:rsidR="00B241D2" w:rsidRPr="00AC3540">
        <w:rPr>
          <w:noProof/>
        </w:rPr>
        <w:fldChar w:fldCharType="separate"/>
      </w:r>
      <w:r w:rsidR="008A478B">
        <w:rPr>
          <w:noProof/>
        </w:rPr>
        <w:t>6.22.6.4</w:t>
      </w:r>
      <w:r w:rsidR="00B241D2" w:rsidRPr="00AC3540">
        <w:rPr>
          <w:noProof/>
        </w:rPr>
        <w:fldChar w:fldCharType="end"/>
      </w:r>
      <w:r w:rsidRPr="00AC3540">
        <w:rPr>
          <w:noProof/>
        </w:rPr>
        <w:t xml:space="preserve">. </w:t>
      </w:r>
    </w:p>
    <w:p w:rsidR="002809B7" w:rsidRPr="00AC3540" w:rsidRDefault="002809B7" w:rsidP="0095749A">
      <w:pPr>
        <w:pStyle w:val="requirelevel1"/>
        <w:rPr>
          <w:noProof/>
        </w:rPr>
      </w:pPr>
      <w:r w:rsidRPr="00AC3540">
        <w:rPr>
          <w:noProof/>
        </w:rPr>
        <w:t xml:space="preserve">The position within the orbit shall be specified using the angle measured in the plane of the </w:t>
      </w:r>
      <w:r w:rsidR="0025046F" w:rsidRPr="00AC3540">
        <w:rPr>
          <w:noProof/>
        </w:rPr>
        <w:t xml:space="preserve">osculating </w:t>
      </w:r>
      <w:r w:rsidRPr="00AC3540">
        <w:rPr>
          <w:noProof/>
        </w:rPr>
        <w:t>inertial orbit starting from the intersection with the Earth Fixed Equatorial Plane.</w:t>
      </w:r>
    </w:p>
    <w:p w:rsidR="002809B7" w:rsidRPr="00AC3540" w:rsidRDefault="002809B7" w:rsidP="009C226B">
      <w:pPr>
        <w:pStyle w:val="NOTE"/>
        <w:rPr>
          <w:noProof/>
        </w:rPr>
      </w:pPr>
      <w:r w:rsidRPr="00AC3540">
        <w:rPr>
          <w:noProof/>
        </w:rPr>
        <w:t>This Standard does not further elaborate on the algorithm used to compute this angle, e.g. the accuracy to use remains mission-specific.</w:t>
      </w:r>
    </w:p>
    <w:p w:rsidR="00DA5CEB" w:rsidRPr="00AC3540" w:rsidRDefault="00DA5CEB" w:rsidP="00DA5CEB">
      <w:pPr>
        <w:pStyle w:val="Heading3"/>
        <w:rPr>
          <w:noProof/>
        </w:rPr>
      </w:pPr>
      <w:bookmarkStart w:id="697" w:name="_Ref429386998"/>
      <w:r w:rsidRPr="00AC3540">
        <w:rPr>
          <w:noProof/>
        </w:rPr>
        <w:t>Persistent scheduling</w:t>
      </w:r>
      <w:bookmarkEnd w:id="697"/>
    </w:p>
    <w:p w:rsidR="00BB16D4" w:rsidRPr="00AC3540" w:rsidRDefault="00BB16D4" w:rsidP="00BB16D4">
      <w:pPr>
        <w:pStyle w:val="requirelevel1"/>
        <w:rPr>
          <w:noProof/>
        </w:rPr>
      </w:pPr>
      <w:bookmarkStart w:id="698" w:name="ST022_Persistency"/>
      <w:r w:rsidRPr="00AC3540">
        <w:rPr>
          <w:noProof/>
        </w:rPr>
        <w:t xml:space="preserve">Whether the position-based scheduling subservice provides the capability for persistent scheduling </w:t>
      </w:r>
      <w:r w:rsidR="00D4310B" w:rsidRPr="00AC3540">
        <w:rPr>
          <w:noProof/>
        </w:rPr>
        <w:t>shall be declared when specifying that subservice</w:t>
      </w:r>
      <w:r w:rsidRPr="00AC3540">
        <w:rPr>
          <w:noProof/>
        </w:rPr>
        <w:t>.</w:t>
      </w:r>
      <w:bookmarkEnd w:id="698"/>
    </w:p>
    <w:p w:rsidR="00DA5CEB" w:rsidRPr="00AC3540" w:rsidRDefault="00BB16D4" w:rsidP="00DA5CEB">
      <w:pPr>
        <w:pStyle w:val="requirelevel1"/>
        <w:rPr>
          <w:noProof/>
        </w:rPr>
      </w:pPr>
      <w:r w:rsidRPr="00AC3540">
        <w:rPr>
          <w:noProof/>
        </w:rPr>
        <w:t>If the position-based scheduling subservice provides the capability for persistent scheduling,</w:t>
      </w:r>
      <w:r w:rsidR="003A6673" w:rsidRPr="00AC3540">
        <w:rPr>
          <w:noProof/>
        </w:rPr>
        <w:t xml:space="preserve"> the subservice shall maintain, for each scheduled activity, a status indicating whether that scheduled activity is persistent</w:t>
      </w:r>
      <w:r w:rsidR="00DA5CEB" w:rsidRPr="00AC3540">
        <w:rPr>
          <w:noProof/>
        </w:rPr>
        <w:t xml:space="preserve"> or non-persistent.</w:t>
      </w:r>
    </w:p>
    <w:p w:rsidR="00DA5CEB" w:rsidRPr="00AC3540" w:rsidRDefault="00DA5CEB" w:rsidP="00B8519B">
      <w:pPr>
        <w:pStyle w:val="NOTEnumbered"/>
        <w:numPr>
          <w:ilvl w:val="1"/>
          <w:numId w:val="63"/>
        </w:numPr>
        <w:rPr>
          <w:noProof/>
        </w:rPr>
      </w:pPr>
      <w:r w:rsidRPr="00AC3540">
        <w:rPr>
          <w:noProof/>
        </w:rPr>
        <w:t xml:space="preserve">This status is named </w:t>
      </w:r>
      <w:r w:rsidR="00E26372" w:rsidRPr="00AC3540">
        <w:rPr>
          <w:noProof/>
        </w:rPr>
        <w:t>"</w:t>
      </w:r>
      <w:r w:rsidRPr="00AC3540">
        <w:rPr>
          <w:noProof/>
        </w:rPr>
        <w:t>activity persistency status</w:t>
      </w:r>
      <w:r w:rsidR="00E26372" w:rsidRPr="00AC3540">
        <w:rPr>
          <w:noProof/>
        </w:rPr>
        <w:t>"</w:t>
      </w:r>
      <w:r w:rsidRPr="00AC3540">
        <w:rPr>
          <w:noProof/>
        </w:rPr>
        <w:t>.</w:t>
      </w:r>
    </w:p>
    <w:p w:rsidR="00DA5CEB" w:rsidRPr="00AC3540" w:rsidRDefault="00DA5CEB" w:rsidP="00B8519B">
      <w:pPr>
        <w:pStyle w:val="NOTEnumbered"/>
        <w:numPr>
          <w:ilvl w:val="1"/>
          <w:numId w:val="184"/>
        </w:numPr>
        <w:rPr>
          <w:noProof/>
        </w:rPr>
      </w:pPr>
      <w:r w:rsidRPr="00AC3540">
        <w:rPr>
          <w:noProof/>
        </w:rPr>
        <w:t>If the activity persistency status of a scheduled activity is non-persistent, then once the request contained in that activity is released, the scheduled activity is deleted from the schedule.</w:t>
      </w:r>
      <w:r w:rsidR="003A6673" w:rsidRPr="00AC3540">
        <w:rPr>
          <w:noProof/>
        </w:rPr>
        <w:t xml:space="preserve"> If the capability for persistent scheduling is not provided, all scheduled activities are handled in this way.</w:t>
      </w:r>
    </w:p>
    <w:p w:rsidR="00DA5CEB" w:rsidRPr="00AC3540" w:rsidRDefault="00DA5CEB" w:rsidP="00B8519B">
      <w:pPr>
        <w:pStyle w:val="NOTEnumbered"/>
        <w:numPr>
          <w:ilvl w:val="1"/>
          <w:numId w:val="184"/>
        </w:numPr>
        <w:rPr>
          <w:noProof/>
        </w:rPr>
      </w:pPr>
      <w:r w:rsidRPr="00AC3540">
        <w:rPr>
          <w:noProof/>
        </w:rPr>
        <w:t>If the activity persistency status of a scheduled activity is persistent, then after the request associated with that activity is released, the scheduled activity remains in the schedule. It can subsequently be released again or deleted.</w:t>
      </w:r>
    </w:p>
    <w:p w:rsidR="00DA5CEB" w:rsidRPr="00AC3540" w:rsidRDefault="00DA5CEB" w:rsidP="00DA5CEB">
      <w:pPr>
        <w:pStyle w:val="Heading3"/>
        <w:rPr>
          <w:noProof/>
        </w:rPr>
      </w:pPr>
      <w:r w:rsidRPr="00AC3540">
        <w:rPr>
          <w:noProof/>
        </w:rPr>
        <w:t>Managing the position-based schedule</w:t>
      </w:r>
    </w:p>
    <w:p w:rsidR="00B174DC" w:rsidRPr="00AC3540" w:rsidRDefault="00B174DC" w:rsidP="00E03DE7">
      <w:pPr>
        <w:pStyle w:val="Heading4"/>
        <w:rPr>
          <w:noProof/>
        </w:rPr>
      </w:pPr>
      <w:r w:rsidRPr="00AC3540">
        <w:rPr>
          <w:noProof/>
        </w:rPr>
        <w:t>Capability</w:t>
      </w:r>
    </w:p>
    <w:p w:rsidR="00B174DC" w:rsidRPr="00AC3540" w:rsidRDefault="00B174DC" w:rsidP="00B174DC">
      <w:pPr>
        <w:pStyle w:val="requirelevel1"/>
        <w:rPr>
          <w:noProof/>
        </w:rPr>
      </w:pPr>
      <w:bookmarkStart w:id="699" w:name="ST022_Subschedule"/>
      <w:r w:rsidRPr="00AC3540">
        <w:rPr>
          <w:noProof/>
        </w:rPr>
        <w:t xml:space="preserve">Whether the position-based scheduling subservice supports the capability for managing sub-schedules </w:t>
      </w:r>
      <w:r w:rsidR="00D4310B" w:rsidRPr="00AC3540">
        <w:rPr>
          <w:noProof/>
        </w:rPr>
        <w:t>shall be declared when specifying that subservice</w:t>
      </w:r>
      <w:r w:rsidRPr="00AC3540">
        <w:rPr>
          <w:noProof/>
        </w:rPr>
        <w:t>.</w:t>
      </w:r>
      <w:bookmarkEnd w:id="699"/>
    </w:p>
    <w:p w:rsidR="00F01598" w:rsidRPr="00AC3540" w:rsidRDefault="00F01598" w:rsidP="009C226B">
      <w:pPr>
        <w:pStyle w:val="NOTE"/>
        <w:rPr>
          <w:noProof/>
        </w:rPr>
      </w:pPr>
      <w:r w:rsidRPr="00AC3540">
        <w:rPr>
          <w:noProof/>
        </w:rPr>
        <w:t xml:space="preserve">See clause </w:t>
      </w:r>
      <w:r w:rsidRPr="00AC3540">
        <w:rPr>
          <w:noProof/>
        </w:rPr>
        <w:fldChar w:fldCharType="begin"/>
      </w:r>
      <w:r w:rsidRPr="00AC3540">
        <w:rPr>
          <w:noProof/>
        </w:rPr>
        <w:instrText xml:space="preserve"> REF _Ref382567249 \w \h  \* MERGEFORMAT </w:instrText>
      </w:r>
      <w:r w:rsidRPr="00AC3540">
        <w:rPr>
          <w:noProof/>
        </w:rPr>
      </w:r>
      <w:r w:rsidRPr="00AC3540">
        <w:rPr>
          <w:noProof/>
        </w:rPr>
        <w:fldChar w:fldCharType="separate"/>
      </w:r>
      <w:r w:rsidR="008A478B">
        <w:rPr>
          <w:noProof/>
        </w:rPr>
        <w:t>6.22.7</w:t>
      </w:r>
      <w:r w:rsidRPr="00AC3540">
        <w:rPr>
          <w:noProof/>
        </w:rPr>
        <w:fldChar w:fldCharType="end"/>
      </w:r>
      <w:r w:rsidRPr="00AC3540">
        <w:rPr>
          <w:noProof/>
        </w:rPr>
        <w:t>.</w:t>
      </w:r>
    </w:p>
    <w:p w:rsidR="00B174DC" w:rsidRPr="00AC3540" w:rsidRDefault="00B174DC" w:rsidP="00B174DC">
      <w:pPr>
        <w:pStyle w:val="requirelevel1"/>
        <w:rPr>
          <w:noProof/>
        </w:rPr>
      </w:pPr>
      <w:bookmarkStart w:id="700" w:name="ST022_Group"/>
      <w:r w:rsidRPr="00AC3540">
        <w:rPr>
          <w:noProof/>
        </w:rPr>
        <w:lastRenderedPageBreak/>
        <w:t xml:space="preserve">Whether the position-based scheduling subservice supports the capability for managing groups specified </w:t>
      </w:r>
      <w:r w:rsidR="00D4310B" w:rsidRPr="00AC3540">
        <w:rPr>
          <w:noProof/>
        </w:rPr>
        <w:t>shall be declared when specifying that subservice</w:t>
      </w:r>
      <w:r w:rsidRPr="00AC3540">
        <w:rPr>
          <w:noProof/>
        </w:rPr>
        <w:t>.</w:t>
      </w:r>
      <w:bookmarkEnd w:id="700"/>
    </w:p>
    <w:p w:rsidR="00F01598" w:rsidRPr="00AC3540" w:rsidRDefault="00F01598" w:rsidP="009C226B">
      <w:pPr>
        <w:pStyle w:val="NOTE"/>
        <w:rPr>
          <w:noProof/>
        </w:rPr>
      </w:pPr>
      <w:r w:rsidRPr="00AC3540">
        <w:rPr>
          <w:noProof/>
        </w:rPr>
        <w:t xml:space="preserve">See clause </w:t>
      </w:r>
      <w:r w:rsidRPr="00AC3540">
        <w:rPr>
          <w:noProof/>
        </w:rPr>
        <w:fldChar w:fldCharType="begin"/>
      </w:r>
      <w:r w:rsidRPr="00AC3540">
        <w:rPr>
          <w:noProof/>
        </w:rPr>
        <w:instrText xml:space="preserve"> REF _Ref382567260 \w \h  \* MERGEFORMAT </w:instrText>
      </w:r>
      <w:r w:rsidRPr="00AC3540">
        <w:rPr>
          <w:noProof/>
        </w:rPr>
      </w:r>
      <w:r w:rsidRPr="00AC3540">
        <w:rPr>
          <w:noProof/>
        </w:rPr>
        <w:fldChar w:fldCharType="separate"/>
      </w:r>
      <w:r w:rsidR="008A478B">
        <w:rPr>
          <w:noProof/>
        </w:rPr>
        <w:t>6.22.8</w:t>
      </w:r>
      <w:r w:rsidRPr="00AC3540">
        <w:rPr>
          <w:noProof/>
        </w:rPr>
        <w:fldChar w:fldCharType="end"/>
      </w:r>
      <w:r w:rsidRPr="00AC3540">
        <w:rPr>
          <w:noProof/>
        </w:rPr>
        <w:t>.</w:t>
      </w:r>
    </w:p>
    <w:p w:rsidR="00DA5CEB" w:rsidRPr="00AC3540" w:rsidRDefault="00DA5CEB" w:rsidP="00E03DE7">
      <w:pPr>
        <w:pStyle w:val="Heading4"/>
        <w:rPr>
          <w:noProof/>
        </w:rPr>
      </w:pPr>
      <w:r w:rsidRPr="00AC3540">
        <w:rPr>
          <w:noProof/>
        </w:rPr>
        <w:t>General</w:t>
      </w:r>
    </w:p>
    <w:p w:rsidR="00DA5CEB" w:rsidRPr="00AC3540" w:rsidRDefault="00DA5CEB" w:rsidP="00DA5CEB">
      <w:pPr>
        <w:pStyle w:val="requirelevel1"/>
        <w:rPr>
          <w:noProof/>
        </w:rPr>
      </w:pPr>
      <w:r w:rsidRPr="00AC3540">
        <w:rPr>
          <w:noProof/>
        </w:rPr>
        <w:t>Each scheduled activity definition shall consist of:</w:t>
      </w:r>
    </w:p>
    <w:p w:rsidR="00DA5CEB" w:rsidRPr="00AC3540" w:rsidRDefault="00DA5CEB" w:rsidP="00DA5CEB">
      <w:pPr>
        <w:pStyle w:val="requirelevel2"/>
        <w:rPr>
          <w:noProof/>
        </w:rPr>
      </w:pPr>
      <w:r w:rsidRPr="00AC3540">
        <w:rPr>
          <w:noProof/>
        </w:rPr>
        <w:t>the request;</w:t>
      </w:r>
    </w:p>
    <w:p w:rsidR="00DA5CEB" w:rsidRPr="00AC3540" w:rsidRDefault="00DA5CEB" w:rsidP="00DA5CEB">
      <w:pPr>
        <w:pStyle w:val="requirelevel2"/>
        <w:rPr>
          <w:noProof/>
        </w:rPr>
      </w:pPr>
      <w:r w:rsidRPr="00AC3540">
        <w:rPr>
          <w:noProof/>
        </w:rPr>
        <w:t>a position tag containing the release position for the request;</w:t>
      </w:r>
    </w:p>
    <w:p w:rsidR="00D047B6" w:rsidRPr="00AC3540" w:rsidRDefault="00D047B6" w:rsidP="00DA5CEB">
      <w:pPr>
        <w:pStyle w:val="requirelevel2"/>
        <w:rPr>
          <w:noProof/>
        </w:rPr>
      </w:pPr>
      <w:r w:rsidRPr="00AC3540">
        <w:rPr>
          <w:noProof/>
        </w:rPr>
        <w:t>if the position-based scheduling subservice provides the capability for persistent scheduling:</w:t>
      </w:r>
    </w:p>
    <w:p w:rsidR="00D047B6" w:rsidRPr="00AC3540" w:rsidRDefault="00D047B6" w:rsidP="008174A9">
      <w:pPr>
        <w:pStyle w:val="requirelevel3"/>
        <w:rPr>
          <w:noProof/>
        </w:rPr>
      </w:pPr>
      <w:r w:rsidRPr="00AC3540">
        <w:rPr>
          <w:noProof/>
        </w:rPr>
        <w:t xml:space="preserve">the activity persistency status that is either </w:t>
      </w:r>
      <w:r w:rsidR="00E26372" w:rsidRPr="00AC3540">
        <w:rPr>
          <w:noProof/>
        </w:rPr>
        <w:t>"</w:t>
      </w:r>
      <w:r w:rsidRPr="00AC3540">
        <w:rPr>
          <w:noProof/>
        </w:rPr>
        <w:t>persistent</w:t>
      </w:r>
      <w:r w:rsidR="00E26372" w:rsidRPr="00AC3540">
        <w:rPr>
          <w:noProof/>
        </w:rPr>
        <w:t>"</w:t>
      </w:r>
      <w:r w:rsidRPr="00AC3540">
        <w:rPr>
          <w:noProof/>
        </w:rPr>
        <w:t xml:space="preserve"> or </w:t>
      </w:r>
      <w:r w:rsidR="00E26372" w:rsidRPr="00AC3540">
        <w:rPr>
          <w:noProof/>
        </w:rPr>
        <w:t>"</w:t>
      </w:r>
      <w:r w:rsidR="00DC0E32" w:rsidRPr="00AC3540">
        <w:rPr>
          <w:noProof/>
        </w:rPr>
        <w:t>non-persistent</w:t>
      </w:r>
      <w:r w:rsidR="00E26372" w:rsidRPr="00AC3540">
        <w:rPr>
          <w:noProof/>
        </w:rPr>
        <w:t>"</w:t>
      </w:r>
      <w:r w:rsidRPr="00AC3540">
        <w:rPr>
          <w:noProof/>
        </w:rPr>
        <w:t>;</w:t>
      </w:r>
    </w:p>
    <w:p w:rsidR="00D047B6" w:rsidRPr="00AC3540" w:rsidRDefault="00D047B6" w:rsidP="008174A9">
      <w:pPr>
        <w:pStyle w:val="requirelevel3"/>
        <w:rPr>
          <w:noProof/>
        </w:rPr>
      </w:pPr>
      <w:r w:rsidRPr="00AC3540">
        <w:rPr>
          <w:noProof/>
        </w:rPr>
        <w:t xml:space="preserve">the persistent activity periodicity expressed </w:t>
      </w:r>
      <w:r w:rsidR="003A6673" w:rsidRPr="00AC3540">
        <w:rPr>
          <w:noProof/>
        </w:rPr>
        <w:t>as an integer</w:t>
      </w:r>
      <w:r w:rsidRPr="00AC3540">
        <w:rPr>
          <w:noProof/>
        </w:rPr>
        <w:t xml:space="preserve"> number of orbits;</w:t>
      </w:r>
    </w:p>
    <w:p w:rsidR="00DA5CEB" w:rsidRPr="00AC3540" w:rsidRDefault="00DA5CEB" w:rsidP="00DA5CEB">
      <w:pPr>
        <w:pStyle w:val="requirelevel2"/>
        <w:rPr>
          <w:noProof/>
        </w:rPr>
      </w:pPr>
      <w:r w:rsidRPr="00AC3540">
        <w:rPr>
          <w:noProof/>
        </w:rPr>
        <w:t xml:space="preserve">if sub-schedules are supported, the identifier of the sub-schedule to which that scheduled activity </w:t>
      </w:r>
      <w:r w:rsidR="00CC733C" w:rsidRPr="00AC3540">
        <w:rPr>
          <w:noProof/>
        </w:rPr>
        <w:t>is associated</w:t>
      </w:r>
      <w:r w:rsidRPr="00AC3540">
        <w:rPr>
          <w:noProof/>
        </w:rPr>
        <w:t>;</w:t>
      </w:r>
    </w:p>
    <w:p w:rsidR="00DA5CEB" w:rsidRPr="00AC3540" w:rsidRDefault="00DA5CEB" w:rsidP="00DA5CEB">
      <w:pPr>
        <w:pStyle w:val="requirelevel2"/>
        <w:rPr>
          <w:noProof/>
        </w:rPr>
      </w:pPr>
      <w:r w:rsidRPr="00AC3540">
        <w:rPr>
          <w:noProof/>
        </w:rPr>
        <w:t>if groups are supported, the identifier of the group to which</w:t>
      </w:r>
      <w:r w:rsidR="00CC733C" w:rsidRPr="00AC3540">
        <w:rPr>
          <w:noProof/>
        </w:rPr>
        <w:t xml:space="preserve"> that scheduled activity is associated</w:t>
      </w:r>
      <w:r w:rsidRPr="00AC3540">
        <w:rPr>
          <w:noProof/>
        </w:rPr>
        <w:t>.</w:t>
      </w:r>
    </w:p>
    <w:p w:rsidR="00721B21" w:rsidRPr="00AC3540" w:rsidRDefault="00721B21" w:rsidP="00B8519B">
      <w:pPr>
        <w:pStyle w:val="NOTEnumbered"/>
        <w:numPr>
          <w:ilvl w:val="1"/>
          <w:numId w:val="120"/>
        </w:numPr>
        <w:rPr>
          <w:noProof/>
        </w:rPr>
      </w:pPr>
      <w:r w:rsidRPr="00AC3540">
        <w:rPr>
          <w:noProof/>
        </w:rPr>
        <w:t xml:space="preserve">For item </w:t>
      </w:r>
      <w:r w:rsidR="00584132" w:rsidRPr="00AC3540">
        <w:rPr>
          <w:noProof/>
        </w:rPr>
        <w:t>2</w:t>
      </w:r>
      <w:r w:rsidRPr="00AC3540">
        <w:rPr>
          <w:noProof/>
        </w:rPr>
        <w:t xml:space="preserve">, refer to clause </w:t>
      </w:r>
      <w:r w:rsidRPr="00AC3540">
        <w:rPr>
          <w:noProof/>
        </w:rPr>
        <w:fldChar w:fldCharType="begin"/>
      </w:r>
      <w:r w:rsidRPr="00AC3540">
        <w:rPr>
          <w:noProof/>
        </w:rPr>
        <w:instrText xml:space="preserve"> REF _Ref429387052 \w \h </w:instrText>
      </w:r>
      <w:r w:rsidRPr="00AC3540">
        <w:rPr>
          <w:noProof/>
        </w:rPr>
      </w:r>
      <w:r w:rsidRPr="00AC3540">
        <w:rPr>
          <w:noProof/>
        </w:rPr>
        <w:fldChar w:fldCharType="separate"/>
      </w:r>
      <w:r w:rsidR="008A478B">
        <w:rPr>
          <w:noProof/>
        </w:rPr>
        <w:t>6.22.4</w:t>
      </w:r>
      <w:r w:rsidRPr="00AC3540">
        <w:rPr>
          <w:noProof/>
        </w:rPr>
        <w:fldChar w:fldCharType="end"/>
      </w:r>
    </w:p>
    <w:p w:rsidR="00721B21" w:rsidRPr="00AC3540" w:rsidRDefault="00721B21" w:rsidP="00B8519B">
      <w:pPr>
        <w:pStyle w:val="NOTEnumbered"/>
        <w:numPr>
          <w:ilvl w:val="1"/>
          <w:numId w:val="184"/>
        </w:numPr>
        <w:rPr>
          <w:noProof/>
        </w:rPr>
      </w:pPr>
      <w:r w:rsidRPr="00AC3540">
        <w:rPr>
          <w:noProof/>
        </w:rPr>
        <w:t xml:space="preserve">For item </w:t>
      </w:r>
      <w:r w:rsidR="00584132" w:rsidRPr="00AC3540">
        <w:rPr>
          <w:noProof/>
        </w:rPr>
        <w:t>3</w:t>
      </w:r>
      <w:r w:rsidRPr="00AC3540">
        <w:rPr>
          <w:noProof/>
        </w:rPr>
        <w:t xml:space="preserve">, refer to clause </w:t>
      </w:r>
      <w:r w:rsidRPr="00AC3540">
        <w:rPr>
          <w:noProof/>
        </w:rPr>
        <w:fldChar w:fldCharType="begin"/>
      </w:r>
      <w:r w:rsidRPr="00AC3540">
        <w:rPr>
          <w:noProof/>
        </w:rPr>
        <w:instrText xml:space="preserve"> REF _Ref429386998 \w \h </w:instrText>
      </w:r>
      <w:r w:rsidRPr="00AC3540">
        <w:rPr>
          <w:noProof/>
        </w:rPr>
      </w:r>
      <w:r w:rsidRPr="00AC3540">
        <w:rPr>
          <w:noProof/>
        </w:rPr>
        <w:fldChar w:fldCharType="separate"/>
      </w:r>
      <w:r w:rsidR="008A478B">
        <w:rPr>
          <w:noProof/>
        </w:rPr>
        <w:t>6.22.5</w:t>
      </w:r>
      <w:r w:rsidRPr="00AC3540">
        <w:rPr>
          <w:noProof/>
        </w:rPr>
        <w:fldChar w:fldCharType="end"/>
      </w:r>
      <w:r w:rsidRPr="00AC3540">
        <w:rPr>
          <w:noProof/>
        </w:rPr>
        <w:t>.</w:t>
      </w:r>
    </w:p>
    <w:p w:rsidR="00DA5CEB" w:rsidRPr="00AC3540" w:rsidRDefault="00DA5CEB" w:rsidP="00B8519B">
      <w:pPr>
        <w:pStyle w:val="NOTEnumbered"/>
        <w:numPr>
          <w:ilvl w:val="1"/>
          <w:numId w:val="119"/>
        </w:numPr>
        <w:rPr>
          <w:noProof/>
        </w:rPr>
      </w:pPr>
      <w:r w:rsidRPr="00AC3540">
        <w:rPr>
          <w:noProof/>
        </w:rPr>
        <w:t>For item</w:t>
      </w:r>
      <w:r w:rsidR="00584132" w:rsidRPr="00AC3540">
        <w:rPr>
          <w:noProof/>
        </w:rPr>
        <w:t xml:space="preserve"> 4</w:t>
      </w:r>
      <w:r w:rsidRPr="00AC3540">
        <w:rPr>
          <w:noProof/>
        </w:rPr>
        <w:t>, refer to requirement</w:t>
      </w:r>
      <w:r w:rsidR="00CC733C" w:rsidRPr="00AC3540">
        <w:rPr>
          <w:noProof/>
        </w:rPr>
        <w:t xml:space="preserve"> </w:t>
      </w:r>
      <w:r w:rsidR="00406867" w:rsidRPr="00AC3540">
        <w:rPr>
          <w:noProof/>
        </w:rPr>
        <w:fldChar w:fldCharType="begin"/>
      </w:r>
      <w:r w:rsidR="00406867" w:rsidRPr="00AC3540">
        <w:rPr>
          <w:noProof/>
        </w:rPr>
        <w:instrText xml:space="preserve"> REF ST022_Subschedule \w \h </w:instrText>
      </w:r>
      <w:r w:rsidR="00406867" w:rsidRPr="00AC3540">
        <w:rPr>
          <w:noProof/>
        </w:rPr>
      </w:r>
      <w:r w:rsidR="00406867" w:rsidRPr="00AC3540">
        <w:rPr>
          <w:noProof/>
        </w:rPr>
        <w:fldChar w:fldCharType="separate"/>
      </w:r>
      <w:r w:rsidR="008A478B">
        <w:rPr>
          <w:noProof/>
        </w:rPr>
        <w:t>6.22.6.1a</w:t>
      </w:r>
      <w:r w:rsidR="00406867" w:rsidRPr="00AC3540">
        <w:rPr>
          <w:noProof/>
        </w:rPr>
        <w:fldChar w:fldCharType="end"/>
      </w:r>
      <w:r w:rsidRPr="00AC3540">
        <w:rPr>
          <w:noProof/>
        </w:rPr>
        <w:t>.</w:t>
      </w:r>
    </w:p>
    <w:p w:rsidR="00DA5CEB" w:rsidRPr="00AC3540" w:rsidRDefault="00DA5CEB" w:rsidP="00B8519B">
      <w:pPr>
        <w:pStyle w:val="NOTEnumbered"/>
        <w:numPr>
          <w:ilvl w:val="1"/>
          <w:numId w:val="184"/>
        </w:numPr>
        <w:rPr>
          <w:noProof/>
        </w:rPr>
      </w:pPr>
      <w:r w:rsidRPr="00AC3540">
        <w:rPr>
          <w:noProof/>
        </w:rPr>
        <w:t xml:space="preserve">For item </w:t>
      </w:r>
      <w:r w:rsidR="00584132" w:rsidRPr="00AC3540">
        <w:rPr>
          <w:noProof/>
        </w:rPr>
        <w:t>5</w:t>
      </w:r>
      <w:r w:rsidRPr="00AC3540">
        <w:rPr>
          <w:noProof/>
        </w:rPr>
        <w:t>, refer requirement</w:t>
      </w:r>
      <w:r w:rsidR="00CC733C" w:rsidRPr="00AC3540">
        <w:rPr>
          <w:noProof/>
        </w:rPr>
        <w:t xml:space="preserve"> </w:t>
      </w:r>
      <w:r w:rsidR="00032B65" w:rsidRPr="00AC3540">
        <w:rPr>
          <w:noProof/>
        </w:rPr>
        <w:fldChar w:fldCharType="begin"/>
      </w:r>
      <w:r w:rsidR="00032B65" w:rsidRPr="00AC3540">
        <w:rPr>
          <w:noProof/>
        </w:rPr>
        <w:instrText xml:space="preserve"> REF ST022_Group \w \h </w:instrText>
      </w:r>
      <w:r w:rsidR="00032B65" w:rsidRPr="00AC3540">
        <w:rPr>
          <w:noProof/>
        </w:rPr>
      </w:r>
      <w:r w:rsidR="00032B65" w:rsidRPr="00AC3540">
        <w:rPr>
          <w:noProof/>
        </w:rPr>
        <w:fldChar w:fldCharType="separate"/>
      </w:r>
      <w:r w:rsidR="008A478B">
        <w:rPr>
          <w:noProof/>
        </w:rPr>
        <w:t>6.22.6.1b</w:t>
      </w:r>
      <w:r w:rsidR="00032B65" w:rsidRPr="00AC3540">
        <w:rPr>
          <w:noProof/>
        </w:rPr>
        <w:fldChar w:fldCharType="end"/>
      </w:r>
      <w:r w:rsidRPr="00AC3540">
        <w:rPr>
          <w:noProof/>
        </w:rPr>
        <w:t>.</w:t>
      </w:r>
    </w:p>
    <w:p w:rsidR="00DB73A6" w:rsidRPr="00AC3540" w:rsidRDefault="00DB73A6" w:rsidP="00DB73A6">
      <w:pPr>
        <w:pStyle w:val="requirelevel1"/>
        <w:rPr>
          <w:noProof/>
        </w:rPr>
      </w:pPr>
      <w:bookmarkStart w:id="701" w:name="_Ref423686527"/>
      <w:r w:rsidRPr="00AC3540">
        <w:rPr>
          <w:noProof/>
        </w:rPr>
        <w:t xml:space="preserve">Each scheduled activity definition shall be identified by </w:t>
      </w:r>
      <w:r w:rsidR="003A3AED" w:rsidRPr="00AC3540">
        <w:rPr>
          <w:noProof/>
        </w:rPr>
        <w:t>a</w:t>
      </w:r>
      <w:r w:rsidRPr="00AC3540">
        <w:rPr>
          <w:noProof/>
        </w:rPr>
        <w:t xml:space="preserve"> scheduled activity identifier that corresponds to the identifier of the request contained in that definition.</w:t>
      </w:r>
    </w:p>
    <w:p w:rsidR="00DB73A6" w:rsidRPr="00AC3540" w:rsidRDefault="00DB73A6" w:rsidP="009C226B">
      <w:pPr>
        <w:pStyle w:val="NOTE"/>
        <w:rPr>
          <w:noProof/>
        </w:rPr>
      </w:pPr>
      <w:r w:rsidRPr="00AC3540">
        <w:rPr>
          <w:noProof/>
        </w:rPr>
        <w:t xml:space="preserve">For the request identifier, refer to requirement </w:t>
      </w:r>
      <w:r w:rsidRPr="00AC3540">
        <w:rPr>
          <w:noProof/>
        </w:rPr>
        <w:fldChar w:fldCharType="begin"/>
      </w:r>
      <w:r w:rsidRPr="00AC3540">
        <w:rPr>
          <w:noProof/>
        </w:rPr>
        <w:instrText xml:space="preserve"> REF FM_RequestIdentifier \w \h </w:instrText>
      </w:r>
      <w:r w:rsidRPr="00AC3540">
        <w:rPr>
          <w:noProof/>
        </w:rPr>
      </w:r>
      <w:r w:rsidRPr="00AC3540">
        <w:rPr>
          <w:noProof/>
        </w:rPr>
        <w:fldChar w:fldCharType="separate"/>
      </w:r>
      <w:r w:rsidR="008A478B">
        <w:rPr>
          <w:noProof/>
        </w:rPr>
        <w:t>5.4.11.2.1c</w:t>
      </w:r>
      <w:r w:rsidRPr="00AC3540">
        <w:rPr>
          <w:noProof/>
        </w:rPr>
        <w:fldChar w:fldCharType="end"/>
      </w:r>
      <w:r w:rsidRPr="00AC3540">
        <w:rPr>
          <w:noProof/>
        </w:rPr>
        <w:t>.</w:t>
      </w:r>
    </w:p>
    <w:p w:rsidR="00DA5CEB" w:rsidRPr="00AC3540" w:rsidRDefault="00DA5CEB" w:rsidP="00DA5CEB">
      <w:pPr>
        <w:pStyle w:val="requirelevel1"/>
        <w:rPr>
          <w:noProof/>
        </w:rPr>
      </w:pPr>
      <w:bookmarkStart w:id="702" w:name="ST022_SADefMax"/>
      <w:bookmarkEnd w:id="701"/>
      <w:r w:rsidRPr="00AC3540">
        <w:rPr>
          <w:noProof/>
        </w:rPr>
        <w:t>The maximum number of scheduled activit</w:t>
      </w:r>
      <w:r w:rsidR="00DB73A6" w:rsidRPr="00AC3540">
        <w:rPr>
          <w:noProof/>
        </w:rPr>
        <w:t>y definitions</w:t>
      </w:r>
      <w:r w:rsidRPr="00AC3540">
        <w:rPr>
          <w:noProof/>
        </w:rPr>
        <w:t xml:space="preserve"> that the position-based scheduling subservice can insert within the position-based schedule and contemporaneously process at any time </w:t>
      </w:r>
      <w:r w:rsidR="00D4310B" w:rsidRPr="00AC3540">
        <w:rPr>
          <w:noProof/>
        </w:rPr>
        <w:t>shall be declared when specifying that subservice</w:t>
      </w:r>
      <w:r w:rsidRPr="00AC3540">
        <w:rPr>
          <w:noProof/>
        </w:rPr>
        <w:t>.</w:t>
      </w:r>
      <w:bookmarkEnd w:id="702"/>
    </w:p>
    <w:p w:rsidR="00DA5CEB" w:rsidRPr="00AC3540" w:rsidRDefault="00DA5CEB" w:rsidP="009C226B">
      <w:pPr>
        <w:pStyle w:val="NOTE"/>
        <w:rPr>
          <w:noProof/>
        </w:rPr>
      </w:pPr>
      <w:r w:rsidRPr="00AC3540">
        <w:rPr>
          <w:noProof/>
        </w:rPr>
        <w:t>This Standard assumes that the resources allocated to the position-based scheduling subservice are sufficient to support this maximum number of scheduled activities independently of the size of the requests they contain.</w:t>
      </w:r>
    </w:p>
    <w:p w:rsidR="00DA5CEB" w:rsidRPr="00AC3540" w:rsidRDefault="00DA5CEB" w:rsidP="00DA5CEB">
      <w:pPr>
        <w:pStyle w:val="requirelevel1"/>
        <w:rPr>
          <w:noProof/>
        </w:rPr>
      </w:pPr>
      <w:r w:rsidRPr="00AC3540">
        <w:rPr>
          <w:noProof/>
        </w:rPr>
        <w:t xml:space="preserve">The position margin </w:t>
      </w:r>
      <w:r w:rsidR="00577A03" w:rsidRPr="00AC3540">
        <w:rPr>
          <w:noProof/>
        </w:rPr>
        <w:t>that</w:t>
      </w:r>
      <w:r w:rsidRPr="00AC3540">
        <w:rPr>
          <w:noProof/>
        </w:rPr>
        <w:t xml:space="preserve"> the position-based scheduling subservice</w:t>
      </w:r>
      <w:r w:rsidR="001E62F4" w:rsidRPr="00AC3540">
        <w:rPr>
          <w:noProof/>
        </w:rPr>
        <w:t xml:space="preserve"> uses</w:t>
      </w:r>
      <w:r w:rsidRPr="00AC3540">
        <w:rPr>
          <w:noProof/>
        </w:rPr>
        <w:t xml:space="preserve"> </w:t>
      </w:r>
      <w:r w:rsidR="00D4310B" w:rsidRPr="00AC3540">
        <w:rPr>
          <w:noProof/>
        </w:rPr>
        <w:t>shall be declared when specifying that subservice</w:t>
      </w:r>
      <w:r w:rsidRPr="00AC3540">
        <w:rPr>
          <w:noProof/>
        </w:rPr>
        <w:t>.</w:t>
      </w:r>
    </w:p>
    <w:p w:rsidR="00DA5CEB" w:rsidRPr="00AC3540" w:rsidRDefault="00DA5CEB" w:rsidP="009C226B">
      <w:pPr>
        <w:pStyle w:val="NOTE"/>
        <w:rPr>
          <w:noProof/>
        </w:rPr>
      </w:pPr>
      <w:r w:rsidRPr="00AC3540">
        <w:rPr>
          <w:noProof/>
        </w:rPr>
        <w:t xml:space="preserve">The position margin is present in order to ensure the consistency and operability of the schedule at any time. Inserting activities or </w:t>
      </w:r>
      <w:r w:rsidR="00CC733C" w:rsidRPr="00AC3540">
        <w:rPr>
          <w:noProof/>
        </w:rPr>
        <w:t>position</w:t>
      </w:r>
      <w:r w:rsidRPr="00AC3540">
        <w:rPr>
          <w:noProof/>
        </w:rPr>
        <w:t xml:space="preserve">-shifting them can only </w:t>
      </w:r>
      <w:r w:rsidR="00CC733C" w:rsidRPr="00AC3540">
        <w:rPr>
          <w:noProof/>
        </w:rPr>
        <w:t>be performed if the release position</w:t>
      </w:r>
      <w:r w:rsidRPr="00AC3540">
        <w:rPr>
          <w:noProof/>
        </w:rPr>
        <w:t xml:space="preserve"> of these activities is greater than or equal to the current </w:t>
      </w:r>
      <w:r w:rsidR="00CC733C" w:rsidRPr="00AC3540">
        <w:rPr>
          <w:noProof/>
        </w:rPr>
        <w:t xml:space="preserve">position </w:t>
      </w:r>
      <w:r w:rsidRPr="00AC3540">
        <w:rPr>
          <w:noProof/>
        </w:rPr>
        <w:t xml:space="preserve">plus a </w:t>
      </w:r>
      <w:r w:rsidR="00CC733C" w:rsidRPr="00AC3540">
        <w:rPr>
          <w:noProof/>
        </w:rPr>
        <w:t xml:space="preserve">position </w:t>
      </w:r>
      <w:r w:rsidRPr="00AC3540">
        <w:rPr>
          <w:noProof/>
        </w:rPr>
        <w:t>margin.</w:t>
      </w:r>
    </w:p>
    <w:p w:rsidR="001E62F4" w:rsidRPr="00AC3540" w:rsidRDefault="001E62F4" w:rsidP="001E62F4">
      <w:pPr>
        <w:pStyle w:val="requirelevel1"/>
        <w:rPr>
          <w:noProof/>
        </w:rPr>
      </w:pPr>
      <w:bookmarkStart w:id="703" w:name="ST022_RealisingDeltaPositionMax"/>
      <w:r w:rsidRPr="00AC3540">
        <w:rPr>
          <w:noProof/>
        </w:rPr>
        <w:lastRenderedPageBreak/>
        <w:t xml:space="preserve">The maximum delta </w:t>
      </w:r>
      <w:r w:rsidR="00392B75" w:rsidRPr="00AC3540">
        <w:rPr>
          <w:noProof/>
        </w:rPr>
        <w:t>position</w:t>
      </w:r>
      <w:r w:rsidRPr="00AC3540">
        <w:rPr>
          <w:noProof/>
        </w:rPr>
        <w:t xml:space="preserve"> between the release position specified in a scheduled activity definition and the real release position of the related request </w:t>
      </w:r>
      <w:r w:rsidR="00D4310B" w:rsidRPr="00AC3540">
        <w:rPr>
          <w:noProof/>
        </w:rPr>
        <w:t xml:space="preserve">shall be declared when specifying </w:t>
      </w:r>
      <w:r w:rsidR="003A6673" w:rsidRPr="00AC3540">
        <w:rPr>
          <w:noProof/>
        </w:rPr>
        <w:t>the position-based scheduling</w:t>
      </w:r>
      <w:r w:rsidR="00D4310B" w:rsidRPr="00AC3540">
        <w:rPr>
          <w:noProof/>
        </w:rPr>
        <w:t xml:space="preserve"> subservice</w:t>
      </w:r>
      <w:r w:rsidRPr="00AC3540">
        <w:rPr>
          <w:noProof/>
        </w:rPr>
        <w:t>.</w:t>
      </w:r>
      <w:bookmarkEnd w:id="703"/>
    </w:p>
    <w:p w:rsidR="00DA5CEB" w:rsidRPr="00AC3540" w:rsidRDefault="00DA5CEB" w:rsidP="00E03DE7">
      <w:pPr>
        <w:pStyle w:val="Heading4"/>
        <w:rPr>
          <w:noProof/>
        </w:rPr>
      </w:pPr>
      <w:r w:rsidRPr="00AC3540">
        <w:rPr>
          <w:noProof/>
        </w:rPr>
        <w:t>Controlling the position-based schedule execution function</w:t>
      </w:r>
    </w:p>
    <w:p w:rsidR="00DA5CEB" w:rsidRPr="00AC3540" w:rsidRDefault="00DA5CEB" w:rsidP="00DA5CEB">
      <w:pPr>
        <w:pStyle w:val="Heading5"/>
        <w:rPr>
          <w:noProof/>
        </w:rPr>
      </w:pPr>
      <w:r w:rsidRPr="00AC3540">
        <w:rPr>
          <w:noProof/>
        </w:rPr>
        <w:t>Status</w:t>
      </w:r>
    </w:p>
    <w:p w:rsidR="00DA5CEB" w:rsidRPr="00AC3540" w:rsidRDefault="00DA5CEB" w:rsidP="00DA5CEB">
      <w:pPr>
        <w:pStyle w:val="requirelevel1"/>
        <w:rPr>
          <w:noProof/>
        </w:rPr>
      </w:pPr>
      <w:r w:rsidRPr="00AC3540">
        <w:rPr>
          <w:noProof/>
        </w:rPr>
        <w:t>The position-based scheduling subservice shall maintain a status indicating whether the overall position-based schedule execution function is enabled or disabled.</w:t>
      </w:r>
    </w:p>
    <w:p w:rsidR="00DA5CEB" w:rsidRPr="00AC3540" w:rsidRDefault="00DA5CEB" w:rsidP="009C226B">
      <w:pPr>
        <w:pStyle w:val="NOTE"/>
        <w:rPr>
          <w:noProof/>
        </w:rPr>
      </w:pPr>
      <w:r w:rsidRPr="00AC3540">
        <w:rPr>
          <w:noProof/>
        </w:rPr>
        <w:t xml:space="preserve">This status is named </w:t>
      </w:r>
      <w:r w:rsidR="00E26372" w:rsidRPr="00AC3540">
        <w:rPr>
          <w:noProof/>
        </w:rPr>
        <w:t>"</w:t>
      </w:r>
      <w:r w:rsidRPr="00AC3540">
        <w:rPr>
          <w:noProof/>
        </w:rPr>
        <w:t>position-based schedule execution function status</w:t>
      </w:r>
      <w:r w:rsidR="00E26372" w:rsidRPr="00AC3540">
        <w:rPr>
          <w:noProof/>
        </w:rPr>
        <w:t>"</w:t>
      </w:r>
      <w:r w:rsidRPr="00AC3540">
        <w:rPr>
          <w:noProof/>
        </w:rPr>
        <w:t>.</w:t>
      </w:r>
    </w:p>
    <w:p w:rsidR="00DA5CEB" w:rsidRPr="00AC3540" w:rsidRDefault="00DA5CEB" w:rsidP="00DA5CEB">
      <w:pPr>
        <w:pStyle w:val="requirelevel1"/>
        <w:rPr>
          <w:noProof/>
        </w:rPr>
      </w:pPr>
      <w:r w:rsidRPr="00AC3540">
        <w:rPr>
          <w:noProof/>
        </w:rPr>
        <w:t xml:space="preserve">When starting the position-based scheduling subservice, the position-based schedule execution function status shall be set </w:t>
      </w:r>
      <w:r w:rsidR="00321A5F" w:rsidRPr="00AC3540">
        <w:rPr>
          <w:noProof/>
        </w:rPr>
        <w:t xml:space="preserve">to </w:t>
      </w:r>
      <w:r w:rsidR="00E26372" w:rsidRPr="00AC3540">
        <w:rPr>
          <w:noProof/>
        </w:rPr>
        <w:t>"</w:t>
      </w:r>
      <w:r w:rsidR="00321A5F" w:rsidRPr="00AC3540">
        <w:rPr>
          <w:noProof/>
        </w:rPr>
        <w:t>disabled</w:t>
      </w:r>
      <w:r w:rsidR="00E26372" w:rsidRPr="00AC3540">
        <w:rPr>
          <w:noProof/>
        </w:rPr>
        <w:t>"</w:t>
      </w:r>
      <w:r w:rsidRPr="00AC3540">
        <w:rPr>
          <w:noProof/>
        </w:rPr>
        <w:t>.</w:t>
      </w:r>
    </w:p>
    <w:p w:rsidR="00101363" w:rsidRPr="00AC3540" w:rsidRDefault="00101363" w:rsidP="00101363">
      <w:pPr>
        <w:pStyle w:val="Heading5"/>
        <w:rPr>
          <w:noProof/>
        </w:rPr>
      </w:pPr>
      <w:bookmarkStart w:id="704" w:name="TC_022_001_SYS"/>
      <w:r w:rsidRPr="00AC3540">
        <w:rPr>
          <w:noProof/>
        </w:rPr>
        <w:t>Enable the position-based schedule execution function</w:t>
      </w:r>
      <w:bookmarkEnd w:id="704"/>
    </w:p>
    <w:p w:rsidR="00101363" w:rsidRPr="00AC3540" w:rsidRDefault="00101363" w:rsidP="00101363">
      <w:pPr>
        <w:pStyle w:val="requirelevel1"/>
        <w:rPr>
          <w:noProof/>
        </w:rPr>
      </w:pPr>
      <w:r w:rsidRPr="00AC3540">
        <w:rPr>
          <w:noProof/>
        </w:rPr>
        <w:t>The position-based scheduling subservice shall provide the capability to enable the position-based schedule execution function.</w:t>
      </w:r>
    </w:p>
    <w:p w:rsidR="00101363" w:rsidRPr="00AC3540" w:rsidRDefault="00101363" w:rsidP="00B8519B">
      <w:pPr>
        <w:pStyle w:val="NOTEnumbered"/>
        <w:numPr>
          <w:ilvl w:val="1"/>
          <w:numId w:val="184"/>
        </w:numPr>
        <w:rPr>
          <w:noProof/>
        </w:rPr>
      </w:pPr>
      <w:r w:rsidRPr="00AC3540">
        <w:rPr>
          <w:noProof/>
        </w:rPr>
        <w:t xml:space="preserve">The corresponding requests are of message type </w:t>
      </w:r>
      <w:r w:rsidR="00E26372" w:rsidRPr="00AC3540">
        <w:rPr>
          <w:noProof/>
        </w:rPr>
        <w:t>"</w:t>
      </w:r>
      <w:r w:rsidRPr="00AC3540">
        <w:rPr>
          <w:noProof/>
        </w:rPr>
        <w:t>TC</w:t>
      </w:r>
      <w:r w:rsidR="009B02EC" w:rsidRPr="00AC3540">
        <w:rPr>
          <w:noProof/>
        </w:rPr>
        <w:t>[22,1]</w:t>
      </w:r>
      <w:r w:rsidRPr="00AC3540">
        <w:rPr>
          <w:noProof/>
        </w:rPr>
        <w:t xml:space="preserve"> enable the position-based schedule execution function</w:t>
      </w:r>
      <w:r w:rsidR="00E26372" w:rsidRPr="00AC3540">
        <w:rPr>
          <w:noProof/>
        </w:rPr>
        <w:t>"</w:t>
      </w:r>
      <w:r w:rsidRPr="00AC3540">
        <w:rPr>
          <w:noProof/>
        </w:rPr>
        <w:t>.</w:t>
      </w:r>
    </w:p>
    <w:p w:rsidR="0010430E" w:rsidRPr="00AC3540" w:rsidRDefault="0010430E" w:rsidP="00B8519B">
      <w:pPr>
        <w:pStyle w:val="NOTEnumbered"/>
        <w:numPr>
          <w:ilvl w:val="1"/>
          <w:numId w:val="184"/>
        </w:numPr>
        <w:rPr>
          <w:noProof/>
        </w:rPr>
      </w:pPr>
      <w:r w:rsidRPr="00AC3540">
        <w:rPr>
          <w:noProof/>
        </w:rPr>
        <w:t xml:space="preserve">For the capability to disable the position-based schedule execution function, refer to clause </w:t>
      </w:r>
      <w:r w:rsidRPr="00AC3540">
        <w:rPr>
          <w:noProof/>
        </w:rPr>
        <w:fldChar w:fldCharType="begin"/>
      </w:r>
      <w:r w:rsidRPr="00AC3540">
        <w:rPr>
          <w:noProof/>
        </w:rPr>
        <w:instrText xml:space="preserve"> REF TC_022_002_SYS \n \h  \* MERGEFORMAT </w:instrText>
      </w:r>
      <w:r w:rsidRPr="00AC3540">
        <w:rPr>
          <w:noProof/>
        </w:rPr>
      </w:r>
      <w:r w:rsidRPr="00AC3540">
        <w:rPr>
          <w:noProof/>
        </w:rPr>
        <w:fldChar w:fldCharType="separate"/>
      </w:r>
      <w:r w:rsidR="008A478B">
        <w:rPr>
          <w:noProof/>
        </w:rPr>
        <w:t>6.22.6.3.3</w:t>
      </w:r>
      <w:r w:rsidRPr="00AC3540">
        <w:rPr>
          <w:noProof/>
        </w:rPr>
        <w:fldChar w:fldCharType="end"/>
      </w:r>
      <w:r w:rsidRPr="00AC3540">
        <w:rPr>
          <w:noProof/>
        </w:rPr>
        <w:t>.</w:t>
      </w:r>
    </w:p>
    <w:p w:rsidR="00101363" w:rsidRPr="00AC3540" w:rsidRDefault="00101363" w:rsidP="00101363">
      <w:pPr>
        <w:pStyle w:val="requirelevel1"/>
        <w:rPr>
          <w:noProof/>
        </w:rPr>
      </w:pPr>
      <w:r w:rsidRPr="00AC3540">
        <w:rPr>
          <w:noProof/>
        </w:rPr>
        <w:t>Each request to enable the position-based schedule execution function shall contain exactly one instruction to enable the position-based schedule execution function.</w:t>
      </w:r>
    </w:p>
    <w:p w:rsidR="00101363" w:rsidRPr="00AC3540" w:rsidRDefault="00101363" w:rsidP="009C226B">
      <w:pPr>
        <w:pStyle w:val="NOTE"/>
        <w:rPr>
          <w:noProof/>
        </w:rPr>
      </w:pPr>
      <w:r w:rsidRPr="00AC3540">
        <w:rPr>
          <w:noProof/>
        </w:rPr>
        <w:t>The instructions to enable the position-based schedule execution function contain no argument.</w:t>
      </w:r>
    </w:p>
    <w:p w:rsidR="00101363" w:rsidRPr="00AC3540" w:rsidRDefault="00101363" w:rsidP="00101363">
      <w:pPr>
        <w:pStyle w:val="requirelevel1"/>
        <w:rPr>
          <w:noProof/>
        </w:rPr>
      </w:pPr>
      <w:r w:rsidRPr="00AC3540">
        <w:rPr>
          <w:noProof/>
        </w:rPr>
        <w:t>For each valid instruction to enable the position-based schedule execution function, the position-based scheduling subservice shall:</w:t>
      </w:r>
    </w:p>
    <w:p w:rsidR="00DA5CEB" w:rsidRPr="00AC3540" w:rsidRDefault="00DA5CEB" w:rsidP="00DA5CEB">
      <w:pPr>
        <w:pStyle w:val="requirelevel2"/>
        <w:tabs>
          <w:tab w:val="clear" w:pos="3119"/>
          <w:tab w:val="num" w:pos="3294"/>
        </w:tabs>
        <w:rPr>
          <w:noProof/>
        </w:rPr>
      </w:pPr>
      <w:r w:rsidRPr="00AC3540">
        <w:rPr>
          <w:noProof/>
        </w:rPr>
        <w:t xml:space="preserve">set the position-based schedule execution function status to </w:t>
      </w:r>
      <w:r w:rsidR="00E26372" w:rsidRPr="00AC3540">
        <w:rPr>
          <w:noProof/>
        </w:rPr>
        <w:t>"</w:t>
      </w:r>
      <w:r w:rsidRPr="00AC3540">
        <w:rPr>
          <w:noProof/>
        </w:rPr>
        <w:t>enabled</w:t>
      </w:r>
      <w:r w:rsidR="00E26372" w:rsidRPr="00AC3540">
        <w:rPr>
          <w:noProof/>
        </w:rPr>
        <w:t>"</w:t>
      </w:r>
      <w:r w:rsidRPr="00AC3540">
        <w:rPr>
          <w:noProof/>
        </w:rPr>
        <w:t>.</w:t>
      </w:r>
    </w:p>
    <w:p w:rsidR="00DA5CEB" w:rsidRPr="00AC3540" w:rsidRDefault="00DA5CEB" w:rsidP="009C226B">
      <w:pPr>
        <w:pStyle w:val="NOTE"/>
        <w:rPr>
          <w:noProof/>
        </w:rPr>
      </w:pPr>
      <w:r w:rsidRPr="00AC3540">
        <w:rPr>
          <w:noProof/>
        </w:rPr>
        <w:t>Enabling the position-based schedule execution function does not depend on the presence of scheduled activities in the schedule.</w:t>
      </w:r>
    </w:p>
    <w:p w:rsidR="00101363" w:rsidRPr="00AC3540" w:rsidRDefault="00101363" w:rsidP="00101363">
      <w:pPr>
        <w:pStyle w:val="Heading5"/>
        <w:rPr>
          <w:noProof/>
        </w:rPr>
      </w:pPr>
      <w:bookmarkStart w:id="705" w:name="TC_022_002_SYS"/>
      <w:r w:rsidRPr="00AC3540">
        <w:rPr>
          <w:noProof/>
        </w:rPr>
        <w:t>Disable the position-based schedule execution function</w:t>
      </w:r>
      <w:bookmarkEnd w:id="705"/>
    </w:p>
    <w:p w:rsidR="00101363" w:rsidRPr="00AC3540" w:rsidRDefault="00101363" w:rsidP="00101363">
      <w:pPr>
        <w:pStyle w:val="requirelevel1"/>
        <w:rPr>
          <w:noProof/>
        </w:rPr>
      </w:pPr>
      <w:r w:rsidRPr="00AC3540">
        <w:rPr>
          <w:noProof/>
        </w:rPr>
        <w:t>The position-based scheduling subservice shall provide the capability to disable the position-based schedule execution function.</w:t>
      </w:r>
    </w:p>
    <w:p w:rsidR="00101363" w:rsidRPr="00AC3540" w:rsidRDefault="00101363" w:rsidP="00B8519B">
      <w:pPr>
        <w:pStyle w:val="NOTEnumbered"/>
        <w:numPr>
          <w:ilvl w:val="1"/>
          <w:numId w:val="184"/>
        </w:numPr>
        <w:rPr>
          <w:noProof/>
        </w:rPr>
      </w:pPr>
      <w:r w:rsidRPr="00AC3540">
        <w:rPr>
          <w:noProof/>
        </w:rPr>
        <w:t xml:space="preserve">The corresponding requests are of message type </w:t>
      </w:r>
      <w:r w:rsidR="00E26372" w:rsidRPr="00AC3540">
        <w:rPr>
          <w:noProof/>
        </w:rPr>
        <w:t>"</w:t>
      </w:r>
      <w:r w:rsidRPr="00AC3540">
        <w:rPr>
          <w:noProof/>
        </w:rPr>
        <w:t>TC</w:t>
      </w:r>
      <w:r w:rsidR="009B02EC" w:rsidRPr="00AC3540">
        <w:rPr>
          <w:noProof/>
        </w:rPr>
        <w:t>[22,2]</w:t>
      </w:r>
      <w:r w:rsidRPr="00AC3540">
        <w:rPr>
          <w:noProof/>
        </w:rPr>
        <w:t xml:space="preserve"> disable the position-based schedule execution function</w:t>
      </w:r>
      <w:r w:rsidR="00E26372" w:rsidRPr="00AC3540">
        <w:rPr>
          <w:noProof/>
        </w:rPr>
        <w:t>"</w:t>
      </w:r>
      <w:r w:rsidRPr="00AC3540">
        <w:rPr>
          <w:noProof/>
        </w:rPr>
        <w:t>.</w:t>
      </w:r>
    </w:p>
    <w:p w:rsidR="00BD3460" w:rsidRPr="00AC3540" w:rsidRDefault="00BD3460" w:rsidP="00B8519B">
      <w:pPr>
        <w:pStyle w:val="NOTEnumbered"/>
        <w:numPr>
          <w:ilvl w:val="1"/>
          <w:numId w:val="184"/>
        </w:numPr>
        <w:rPr>
          <w:noProof/>
        </w:rPr>
      </w:pPr>
      <w:r w:rsidRPr="00AC3540">
        <w:rPr>
          <w:noProof/>
        </w:rPr>
        <w:lastRenderedPageBreak/>
        <w:t xml:space="preserve">For the capability to enable the position-based schedule execution function, refer to clause </w:t>
      </w:r>
      <w:r w:rsidRPr="00AC3540">
        <w:rPr>
          <w:noProof/>
        </w:rPr>
        <w:fldChar w:fldCharType="begin"/>
      </w:r>
      <w:r w:rsidRPr="00AC3540">
        <w:rPr>
          <w:noProof/>
        </w:rPr>
        <w:instrText xml:space="preserve"> REF TC_022_001_SYS \n \h  \* MERGEFORMAT </w:instrText>
      </w:r>
      <w:r w:rsidRPr="00AC3540">
        <w:rPr>
          <w:noProof/>
        </w:rPr>
      </w:r>
      <w:r w:rsidRPr="00AC3540">
        <w:rPr>
          <w:noProof/>
        </w:rPr>
        <w:fldChar w:fldCharType="separate"/>
      </w:r>
      <w:r w:rsidR="008A478B">
        <w:rPr>
          <w:noProof/>
        </w:rPr>
        <w:t>6.22.6.3.2</w:t>
      </w:r>
      <w:r w:rsidRPr="00AC3540">
        <w:rPr>
          <w:noProof/>
        </w:rPr>
        <w:fldChar w:fldCharType="end"/>
      </w:r>
      <w:r w:rsidRPr="00AC3540">
        <w:rPr>
          <w:noProof/>
        </w:rPr>
        <w:t>.</w:t>
      </w:r>
    </w:p>
    <w:p w:rsidR="00101363" w:rsidRPr="00AC3540" w:rsidRDefault="00101363" w:rsidP="00101363">
      <w:pPr>
        <w:pStyle w:val="requirelevel1"/>
        <w:rPr>
          <w:noProof/>
        </w:rPr>
      </w:pPr>
      <w:r w:rsidRPr="00AC3540">
        <w:rPr>
          <w:noProof/>
        </w:rPr>
        <w:t>Each request to disable the position-based schedule execution function shall contain exactly one instruction to disable the position-based schedule execution function.</w:t>
      </w:r>
    </w:p>
    <w:p w:rsidR="00101363" w:rsidRPr="00AC3540" w:rsidRDefault="00101363" w:rsidP="009C226B">
      <w:pPr>
        <w:pStyle w:val="NOTE"/>
        <w:rPr>
          <w:noProof/>
        </w:rPr>
      </w:pPr>
      <w:r w:rsidRPr="00AC3540">
        <w:rPr>
          <w:noProof/>
        </w:rPr>
        <w:t>The instructions to disable the position-based schedule execution function contain no argument.</w:t>
      </w:r>
    </w:p>
    <w:p w:rsidR="00101363" w:rsidRPr="00AC3540" w:rsidRDefault="00101363" w:rsidP="00101363">
      <w:pPr>
        <w:pStyle w:val="requirelevel1"/>
        <w:rPr>
          <w:noProof/>
        </w:rPr>
      </w:pPr>
      <w:r w:rsidRPr="00AC3540">
        <w:rPr>
          <w:noProof/>
        </w:rPr>
        <w:t>For each valid instruction to disable the position-based schedule execution function, the position-based scheduling subservice shall:</w:t>
      </w:r>
    </w:p>
    <w:p w:rsidR="00DA5CEB" w:rsidRPr="00AC3540" w:rsidRDefault="00DA5CEB" w:rsidP="00DA5CEB">
      <w:pPr>
        <w:pStyle w:val="requirelevel2"/>
        <w:tabs>
          <w:tab w:val="clear" w:pos="3119"/>
          <w:tab w:val="num" w:pos="3294"/>
        </w:tabs>
        <w:rPr>
          <w:noProof/>
        </w:rPr>
      </w:pPr>
      <w:r w:rsidRPr="00AC3540">
        <w:rPr>
          <w:noProof/>
        </w:rPr>
        <w:t xml:space="preserve">set the position-based schedule execution function status </w:t>
      </w:r>
      <w:r w:rsidR="00321A5F" w:rsidRPr="00AC3540">
        <w:rPr>
          <w:noProof/>
        </w:rPr>
        <w:t xml:space="preserve">to </w:t>
      </w:r>
      <w:r w:rsidR="00E26372" w:rsidRPr="00AC3540">
        <w:rPr>
          <w:noProof/>
        </w:rPr>
        <w:t>"</w:t>
      </w:r>
      <w:r w:rsidR="00321A5F" w:rsidRPr="00AC3540">
        <w:rPr>
          <w:noProof/>
        </w:rPr>
        <w:t>disabled</w:t>
      </w:r>
      <w:r w:rsidR="00E26372" w:rsidRPr="00AC3540">
        <w:rPr>
          <w:noProof/>
        </w:rPr>
        <w:t>"</w:t>
      </w:r>
      <w:r w:rsidRPr="00AC3540">
        <w:rPr>
          <w:noProof/>
        </w:rPr>
        <w:t>.</w:t>
      </w:r>
    </w:p>
    <w:p w:rsidR="00DA5CEB" w:rsidRPr="00AC3540" w:rsidRDefault="00DA5CEB" w:rsidP="009C226B">
      <w:pPr>
        <w:pStyle w:val="NOTE"/>
        <w:rPr>
          <w:noProof/>
        </w:rPr>
      </w:pPr>
      <w:r w:rsidRPr="00AC3540">
        <w:rPr>
          <w:noProof/>
        </w:rPr>
        <w:t>Disabling the position-based schedule execution function does not depend on the presence of scheduled activities in the schedule.</w:t>
      </w:r>
    </w:p>
    <w:p w:rsidR="0008625E" w:rsidRPr="00AC3540" w:rsidRDefault="0008625E" w:rsidP="00E03DE7">
      <w:pPr>
        <w:pStyle w:val="Heading4"/>
        <w:rPr>
          <w:noProof/>
        </w:rPr>
      </w:pPr>
      <w:bookmarkStart w:id="706" w:name="TC_022_028_SYS"/>
      <w:r w:rsidRPr="00AC3540">
        <w:rPr>
          <w:noProof/>
        </w:rPr>
        <w:t>Set the orbit number</w:t>
      </w:r>
      <w:bookmarkEnd w:id="706"/>
    </w:p>
    <w:p w:rsidR="0008625E" w:rsidRPr="00AC3540" w:rsidRDefault="0008625E" w:rsidP="0008625E">
      <w:pPr>
        <w:pStyle w:val="requirelevel1"/>
        <w:rPr>
          <w:noProof/>
        </w:rPr>
      </w:pPr>
      <w:r w:rsidRPr="00AC3540">
        <w:rPr>
          <w:noProof/>
        </w:rPr>
        <w:t>The position-based scheduling subservice capability to set the orbit number</w:t>
      </w:r>
      <w:r w:rsidR="008174A9" w:rsidRPr="00AC3540">
        <w:rPr>
          <w:noProof/>
        </w:rPr>
        <w:t xml:space="preserve"> </w:t>
      </w:r>
      <w:r w:rsidR="00D4310B" w:rsidRPr="00AC3540">
        <w:rPr>
          <w:noProof/>
        </w:rPr>
        <w:t>shall be declared when specifying that subservice</w:t>
      </w:r>
      <w:r w:rsidRPr="00AC3540">
        <w:rPr>
          <w:noProof/>
        </w:rPr>
        <w:t>.</w:t>
      </w:r>
    </w:p>
    <w:p w:rsidR="0008625E" w:rsidRPr="00AC3540" w:rsidRDefault="0008625E" w:rsidP="009C226B">
      <w:pPr>
        <w:pStyle w:val="NOTE"/>
        <w:rPr>
          <w:noProof/>
        </w:rPr>
      </w:pPr>
      <w:r w:rsidRPr="00AC3540">
        <w:rPr>
          <w:noProof/>
        </w:rPr>
        <w:t xml:space="preserve">The corresponding requests are of message type </w:t>
      </w:r>
      <w:r w:rsidR="00E26372" w:rsidRPr="00AC3540">
        <w:rPr>
          <w:noProof/>
        </w:rPr>
        <w:t>"</w:t>
      </w:r>
      <w:r w:rsidRPr="00AC3540">
        <w:rPr>
          <w:noProof/>
        </w:rPr>
        <w:t>TC[22,28] set the orbit number</w:t>
      </w:r>
      <w:r w:rsidR="00E26372" w:rsidRPr="00AC3540">
        <w:rPr>
          <w:noProof/>
        </w:rPr>
        <w:t>"</w:t>
      </w:r>
      <w:r w:rsidRPr="00AC3540">
        <w:rPr>
          <w:noProof/>
        </w:rPr>
        <w:t>.</w:t>
      </w:r>
    </w:p>
    <w:p w:rsidR="0008625E" w:rsidRPr="00AC3540" w:rsidRDefault="0008625E" w:rsidP="0008625E">
      <w:pPr>
        <w:pStyle w:val="requirelevel1"/>
        <w:rPr>
          <w:noProof/>
        </w:rPr>
      </w:pPr>
      <w:r w:rsidRPr="00AC3540">
        <w:rPr>
          <w:noProof/>
        </w:rPr>
        <w:t>Each request to set the orbit number shall contain exactly one instruction to set the orbit number.</w:t>
      </w:r>
    </w:p>
    <w:p w:rsidR="00F47F8D" w:rsidRPr="00AC3540" w:rsidRDefault="00F47F8D" w:rsidP="00F47F8D">
      <w:pPr>
        <w:pStyle w:val="requirelevel1"/>
        <w:rPr>
          <w:noProof/>
        </w:rPr>
      </w:pPr>
      <w:r w:rsidRPr="00AC3540">
        <w:rPr>
          <w:noProof/>
        </w:rPr>
        <w:t xml:space="preserve">Each instruction to set the orbit number </w:t>
      </w:r>
      <w:r w:rsidR="008F0C7E" w:rsidRPr="00AC3540">
        <w:rPr>
          <w:noProof/>
        </w:rPr>
        <w:t>shall contain</w:t>
      </w:r>
      <w:r w:rsidRPr="00AC3540">
        <w:rPr>
          <w:noProof/>
        </w:rPr>
        <w:t>:</w:t>
      </w:r>
    </w:p>
    <w:p w:rsidR="00F47F8D" w:rsidRPr="00AC3540" w:rsidRDefault="00F47F8D" w:rsidP="00F47F8D">
      <w:pPr>
        <w:pStyle w:val="requirelevel2"/>
        <w:rPr>
          <w:noProof/>
        </w:rPr>
      </w:pPr>
      <w:r w:rsidRPr="00AC3540">
        <w:rPr>
          <w:noProof/>
        </w:rPr>
        <w:t>the orbit number.</w:t>
      </w:r>
    </w:p>
    <w:p w:rsidR="00F47F8D" w:rsidRPr="00AC3540" w:rsidRDefault="00F47F8D" w:rsidP="00F47F8D">
      <w:pPr>
        <w:pStyle w:val="requirelevel1"/>
        <w:rPr>
          <w:noProof/>
        </w:rPr>
      </w:pPr>
      <w:r w:rsidRPr="00AC3540">
        <w:rPr>
          <w:noProof/>
        </w:rPr>
        <w:t>For each valid instruction to set the orbit number, the position-based scheduling subservice shall:</w:t>
      </w:r>
    </w:p>
    <w:p w:rsidR="00F47F8D" w:rsidRPr="00AC3540" w:rsidRDefault="00F47F8D" w:rsidP="00F47F8D">
      <w:pPr>
        <w:pStyle w:val="requirelevel2"/>
        <w:rPr>
          <w:noProof/>
        </w:rPr>
      </w:pPr>
      <w:r w:rsidRPr="00AC3540">
        <w:rPr>
          <w:noProof/>
        </w:rPr>
        <w:t>at the end of the current orbit, set the new orbit number to the orbit number specified in the instruction.</w:t>
      </w:r>
    </w:p>
    <w:p w:rsidR="00F47F8D" w:rsidRPr="00AC3540" w:rsidRDefault="00F47F8D" w:rsidP="009C226B">
      <w:pPr>
        <w:pStyle w:val="NOTE"/>
        <w:rPr>
          <w:noProof/>
        </w:rPr>
      </w:pPr>
      <w:r w:rsidRPr="00AC3540">
        <w:rPr>
          <w:noProof/>
        </w:rPr>
        <w:t>This Standard does not further elaborate on how the orbit number increments on-board.</w:t>
      </w:r>
    </w:p>
    <w:p w:rsidR="00101363" w:rsidRPr="00AC3540" w:rsidRDefault="00101363" w:rsidP="00E03DE7">
      <w:pPr>
        <w:pStyle w:val="Heading4"/>
        <w:rPr>
          <w:noProof/>
        </w:rPr>
      </w:pPr>
      <w:bookmarkStart w:id="707" w:name="TC_022_003_SYS"/>
      <w:r w:rsidRPr="00AC3540">
        <w:rPr>
          <w:noProof/>
        </w:rPr>
        <w:t>Reset the position-based schedule</w:t>
      </w:r>
      <w:bookmarkEnd w:id="707"/>
    </w:p>
    <w:p w:rsidR="00101363" w:rsidRPr="00AC3540" w:rsidRDefault="00101363" w:rsidP="00101363">
      <w:pPr>
        <w:pStyle w:val="requirelevel1"/>
        <w:rPr>
          <w:noProof/>
        </w:rPr>
      </w:pPr>
      <w:r w:rsidRPr="00AC3540">
        <w:rPr>
          <w:noProof/>
        </w:rPr>
        <w:t>The position-based scheduling subservice shall provide the capability to reset the position-based schedule.</w:t>
      </w:r>
    </w:p>
    <w:p w:rsidR="00101363" w:rsidRPr="00AC3540" w:rsidRDefault="00101363" w:rsidP="009C226B">
      <w:pPr>
        <w:pStyle w:val="NOTE"/>
        <w:rPr>
          <w:noProof/>
        </w:rPr>
      </w:pPr>
      <w:r w:rsidRPr="00AC3540">
        <w:rPr>
          <w:noProof/>
        </w:rPr>
        <w:t xml:space="preserve">The corresponding requests are of message type </w:t>
      </w:r>
      <w:r w:rsidR="00E26372" w:rsidRPr="00AC3540">
        <w:rPr>
          <w:noProof/>
        </w:rPr>
        <w:t>"</w:t>
      </w:r>
      <w:r w:rsidRPr="00AC3540">
        <w:rPr>
          <w:noProof/>
        </w:rPr>
        <w:t>TC[22,3] reset the position-based schedule</w:t>
      </w:r>
      <w:r w:rsidR="00E26372" w:rsidRPr="00AC3540">
        <w:rPr>
          <w:noProof/>
        </w:rPr>
        <w:t>"</w:t>
      </w:r>
      <w:r w:rsidRPr="00AC3540">
        <w:rPr>
          <w:noProof/>
        </w:rPr>
        <w:t>.</w:t>
      </w:r>
    </w:p>
    <w:p w:rsidR="00101363" w:rsidRPr="00AC3540" w:rsidRDefault="00101363" w:rsidP="00101363">
      <w:pPr>
        <w:pStyle w:val="requirelevel1"/>
        <w:rPr>
          <w:noProof/>
        </w:rPr>
      </w:pPr>
      <w:r w:rsidRPr="00AC3540">
        <w:rPr>
          <w:noProof/>
        </w:rPr>
        <w:t>Each request to reset the position-based schedule shall contain exactly one instruction to reset the position-based schedule.</w:t>
      </w:r>
    </w:p>
    <w:p w:rsidR="00101363" w:rsidRPr="00AC3540" w:rsidRDefault="00101363" w:rsidP="009C226B">
      <w:pPr>
        <w:pStyle w:val="NOTE"/>
        <w:rPr>
          <w:noProof/>
        </w:rPr>
      </w:pPr>
      <w:r w:rsidRPr="00AC3540">
        <w:rPr>
          <w:noProof/>
        </w:rPr>
        <w:t>The instructions to reset the position-based schedule contain no argument.</w:t>
      </w:r>
    </w:p>
    <w:p w:rsidR="00101363" w:rsidRPr="00AC3540" w:rsidRDefault="00101363" w:rsidP="00101363">
      <w:pPr>
        <w:pStyle w:val="requirelevel1"/>
        <w:rPr>
          <w:noProof/>
        </w:rPr>
      </w:pPr>
      <w:r w:rsidRPr="00AC3540">
        <w:rPr>
          <w:noProof/>
        </w:rPr>
        <w:t>For each valid instruction to reset the position-based schedule, the position-based scheduling subservice shall:</w:t>
      </w:r>
    </w:p>
    <w:p w:rsidR="00DA5CEB" w:rsidRPr="00AC3540" w:rsidRDefault="00DA5CEB" w:rsidP="00DA5CEB">
      <w:pPr>
        <w:pStyle w:val="requirelevel2"/>
        <w:tabs>
          <w:tab w:val="clear" w:pos="3119"/>
          <w:tab w:val="num" w:pos="3294"/>
        </w:tabs>
        <w:rPr>
          <w:noProof/>
        </w:rPr>
      </w:pPr>
      <w:r w:rsidRPr="00AC3540">
        <w:rPr>
          <w:noProof/>
        </w:rPr>
        <w:lastRenderedPageBreak/>
        <w:t xml:space="preserve">set the position-based schedule execution function status </w:t>
      </w:r>
      <w:r w:rsidR="00321A5F" w:rsidRPr="00AC3540">
        <w:rPr>
          <w:noProof/>
        </w:rPr>
        <w:t xml:space="preserve">to </w:t>
      </w:r>
      <w:r w:rsidR="00E26372" w:rsidRPr="00AC3540">
        <w:rPr>
          <w:noProof/>
        </w:rPr>
        <w:t>"</w:t>
      </w:r>
      <w:r w:rsidR="00321A5F" w:rsidRPr="00AC3540">
        <w:rPr>
          <w:noProof/>
        </w:rPr>
        <w:t>disabled</w:t>
      </w:r>
      <w:r w:rsidR="00E26372" w:rsidRPr="00AC3540">
        <w:rPr>
          <w:noProof/>
        </w:rPr>
        <w:t>"</w:t>
      </w:r>
      <w:r w:rsidRPr="00AC3540">
        <w:rPr>
          <w:noProof/>
        </w:rPr>
        <w:t>;</w:t>
      </w:r>
    </w:p>
    <w:p w:rsidR="00DA5CEB" w:rsidRPr="00AC3540" w:rsidRDefault="00DA5CEB" w:rsidP="00DA5CEB">
      <w:pPr>
        <w:pStyle w:val="requirelevel2"/>
        <w:tabs>
          <w:tab w:val="clear" w:pos="3119"/>
          <w:tab w:val="num" w:pos="3294"/>
        </w:tabs>
        <w:rPr>
          <w:noProof/>
        </w:rPr>
      </w:pPr>
      <w:r w:rsidRPr="00AC3540">
        <w:rPr>
          <w:noProof/>
        </w:rPr>
        <w:t>delete all scheduled activities from the schedule;</w:t>
      </w:r>
    </w:p>
    <w:p w:rsidR="00DA5CEB" w:rsidRPr="00AC3540" w:rsidRDefault="00DA5CEB" w:rsidP="00DA5CEB">
      <w:pPr>
        <w:pStyle w:val="requirelevel2"/>
        <w:tabs>
          <w:tab w:val="clear" w:pos="3119"/>
          <w:tab w:val="num" w:pos="3294"/>
        </w:tabs>
        <w:rPr>
          <w:noProof/>
        </w:rPr>
      </w:pPr>
      <w:r w:rsidRPr="00AC3540">
        <w:rPr>
          <w:noProof/>
        </w:rPr>
        <w:t>if sub-schedules are supported, delete all sub-schedules;</w:t>
      </w:r>
    </w:p>
    <w:p w:rsidR="00DA5CEB" w:rsidRPr="00AC3540" w:rsidRDefault="00DA5CEB" w:rsidP="00DA5CEB">
      <w:pPr>
        <w:pStyle w:val="requirelevel2"/>
        <w:tabs>
          <w:tab w:val="clear" w:pos="3119"/>
          <w:tab w:val="num" w:pos="3294"/>
        </w:tabs>
        <w:rPr>
          <w:noProof/>
        </w:rPr>
      </w:pPr>
      <w:r w:rsidRPr="00AC3540">
        <w:rPr>
          <w:noProof/>
        </w:rPr>
        <w:t>if groups are supported, enable all groups.</w:t>
      </w:r>
    </w:p>
    <w:p w:rsidR="00101363" w:rsidRPr="00AC3540" w:rsidRDefault="00DD565C" w:rsidP="00E03DE7">
      <w:pPr>
        <w:pStyle w:val="Heading4"/>
        <w:rPr>
          <w:noProof/>
        </w:rPr>
      </w:pPr>
      <w:bookmarkStart w:id="708" w:name="TC_022_004_SYS"/>
      <w:r w:rsidRPr="00AC3540">
        <w:rPr>
          <w:noProof/>
        </w:rPr>
        <w:t>Insert activities into the position-based schedule</w:t>
      </w:r>
      <w:bookmarkEnd w:id="708"/>
    </w:p>
    <w:p w:rsidR="00101363" w:rsidRPr="00AC3540" w:rsidRDefault="00101363" w:rsidP="00101363">
      <w:pPr>
        <w:pStyle w:val="requirelevel1"/>
        <w:rPr>
          <w:noProof/>
        </w:rPr>
      </w:pPr>
      <w:r w:rsidRPr="00AC3540">
        <w:rPr>
          <w:noProof/>
        </w:rPr>
        <w:t xml:space="preserve">The position-based scheduling subservice shall provide the capability to </w:t>
      </w:r>
      <w:r w:rsidR="00DD565C" w:rsidRPr="00AC3540">
        <w:rPr>
          <w:noProof/>
        </w:rPr>
        <w:t>insert activities into the position-based schedule</w:t>
      </w:r>
      <w:r w:rsidRPr="00AC3540">
        <w:rPr>
          <w:noProof/>
        </w:rPr>
        <w:t>.</w:t>
      </w:r>
    </w:p>
    <w:p w:rsidR="00101363" w:rsidRPr="00AC3540" w:rsidRDefault="00101363" w:rsidP="00B8519B">
      <w:pPr>
        <w:pStyle w:val="NOTEnumbered"/>
        <w:numPr>
          <w:ilvl w:val="1"/>
          <w:numId w:val="184"/>
        </w:numPr>
        <w:rPr>
          <w:noProof/>
        </w:rPr>
      </w:pPr>
      <w:r w:rsidRPr="00AC3540">
        <w:rPr>
          <w:noProof/>
        </w:rPr>
        <w:t xml:space="preserve">The corresponding requests are of message type </w:t>
      </w:r>
      <w:r w:rsidR="00E26372" w:rsidRPr="00AC3540">
        <w:rPr>
          <w:noProof/>
        </w:rPr>
        <w:t>"</w:t>
      </w:r>
      <w:r w:rsidRPr="00AC3540">
        <w:rPr>
          <w:noProof/>
        </w:rPr>
        <w:t xml:space="preserve">TC[22,4] </w:t>
      </w:r>
      <w:r w:rsidR="00DD565C" w:rsidRPr="00AC3540">
        <w:rPr>
          <w:noProof/>
        </w:rPr>
        <w:t>insert activities into the position-based schedule</w:t>
      </w:r>
      <w:r w:rsidR="00E26372" w:rsidRPr="00AC3540">
        <w:rPr>
          <w:noProof/>
        </w:rPr>
        <w:t>"</w:t>
      </w:r>
      <w:r w:rsidRPr="00AC3540">
        <w:rPr>
          <w:noProof/>
        </w:rPr>
        <w:t>.</w:t>
      </w:r>
    </w:p>
    <w:p w:rsidR="00DA5CEB" w:rsidRPr="00AC3540" w:rsidRDefault="00DA5CEB" w:rsidP="00B8519B">
      <w:pPr>
        <w:pStyle w:val="NOTEnumbered"/>
        <w:numPr>
          <w:ilvl w:val="1"/>
          <w:numId w:val="184"/>
        </w:numPr>
        <w:rPr>
          <w:noProof/>
        </w:rPr>
      </w:pPr>
      <w:r w:rsidRPr="00AC3540">
        <w:rPr>
          <w:noProof/>
        </w:rPr>
        <w:t>Each valid instruction to insert an activity into the position-based schedule results in the creation of a new scheduled activity in the position-based schedule.</w:t>
      </w:r>
    </w:p>
    <w:p w:rsidR="00DA5CEB" w:rsidRPr="00AC3540" w:rsidRDefault="00DA5CEB" w:rsidP="00B8519B">
      <w:pPr>
        <w:pStyle w:val="NOTEnumbered"/>
        <w:numPr>
          <w:ilvl w:val="1"/>
          <w:numId w:val="184"/>
        </w:numPr>
        <w:rPr>
          <w:noProof/>
        </w:rPr>
      </w:pPr>
      <w:r w:rsidRPr="00AC3540">
        <w:rPr>
          <w:noProof/>
        </w:rPr>
        <w:t>If sub-schedules are supported, the new scheduled activity is associated to the specified sub-schedule.</w:t>
      </w:r>
    </w:p>
    <w:p w:rsidR="00DA5CEB" w:rsidRPr="00AC3540" w:rsidRDefault="00DA5CEB" w:rsidP="00B8519B">
      <w:pPr>
        <w:pStyle w:val="NOTEnumbered"/>
        <w:numPr>
          <w:ilvl w:val="1"/>
          <w:numId w:val="184"/>
        </w:numPr>
        <w:rPr>
          <w:noProof/>
        </w:rPr>
      </w:pPr>
      <w:r w:rsidRPr="00AC3540">
        <w:rPr>
          <w:noProof/>
        </w:rPr>
        <w:t>If groups are supported, the new scheduled activity is associated to the specified group.</w:t>
      </w:r>
    </w:p>
    <w:p w:rsidR="00AC4657" w:rsidRPr="00AC3540" w:rsidRDefault="00AC4657" w:rsidP="00AC4657">
      <w:pPr>
        <w:pStyle w:val="requirelevel1"/>
        <w:rPr>
          <w:noProof/>
        </w:rPr>
      </w:pPr>
      <w:r w:rsidRPr="00AC3540">
        <w:rPr>
          <w:noProof/>
        </w:rPr>
        <w:t xml:space="preserve">Each request to </w:t>
      </w:r>
      <w:r w:rsidR="00DD565C" w:rsidRPr="00AC3540">
        <w:rPr>
          <w:noProof/>
        </w:rPr>
        <w:t>insert activities into the position-based schedule</w:t>
      </w:r>
      <w:r w:rsidRPr="00AC3540">
        <w:rPr>
          <w:noProof/>
        </w:rPr>
        <w:t xml:space="preserve"> </w:t>
      </w:r>
      <w:r w:rsidR="008F0C7E" w:rsidRPr="00AC3540">
        <w:rPr>
          <w:noProof/>
        </w:rPr>
        <w:t>shall contain</w:t>
      </w:r>
      <w:r w:rsidRPr="00AC3540">
        <w:rPr>
          <w:noProof/>
        </w:rPr>
        <w:t>:</w:t>
      </w:r>
    </w:p>
    <w:p w:rsidR="00AC4657" w:rsidRPr="00AC3540" w:rsidRDefault="00AC4657" w:rsidP="00AC4657">
      <w:pPr>
        <w:pStyle w:val="requirelevel2"/>
        <w:rPr>
          <w:noProof/>
        </w:rPr>
      </w:pPr>
      <w:r w:rsidRPr="00AC3540">
        <w:rPr>
          <w:noProof/>
        </w:rPr>
        <w:t>if sub-schedules are supported, a sub-schedule identifier,</w:t>
      </w:r>
    </w:p>
    <w:p w:rsidR="00AC4657" w:rsidRPr="00AC3540" w:rsidRDefault="00AC4657" w:rsidP="00AC4657">
      <w:pPr>
        <w:pStyle w:val="requirelevel2"/>
        <w:rPr>
          <w:noProof/>
        </w:rPr>
      </w:pPr>
      <w:r w:rsidRPr="00AC3540">
        <w:rPr>
          <w:noProof/>
        </w:rPr>
        <w:t>one or more instructions to insert an activity into the position-based schedule.</w:t>
      </w:r>
    </w:p>
    <w:p w:rsidR="00F20444" w:rsidRPr="00AC3540" w:rsidRDefault="00F20444" w:rsidP="00F20444">
      <w:pPr>
        <w:pStyle w:val="NOTE"/>
        <w:rPr>
          <w:noProof/>
        </w:rPr>
      </w:pPr>
      <w:r w:rsidRPr="00AC3540">
        <w:rPr>
          <w:noProof/>
        </w:rPr>
        <w:t xml:space="preserve">For item 1, refer to requirement </w:t>
      </w:r>
      <w:r w:rsidRPr="00AC3540">
        <w:rPr>
          <w:noProof/>
        </w:rPr>
        <w:fldChar w:fldCharType="begin"/>
      </w:r>
      <w:r w:rsidRPr="00AC3540">
        <w:rPr>
          <w:noProof/>
        </w:rPr>
        <w:instrText xml:space="preserve"> REF ST022_Subschedule \w \h </w:instrText>
      </w:r>
      <w:r w:rsidRPr="00AC3540">
        <w:rPr>
          <w:noProof/>
        </w:rPr>
      </w:r>
      <w:r w:rsidRPr="00AC3540">
        <w:rPr>
          <w:noProof/>
        </w:rPr>
        <w:fldChar w:fldCharType="separate"/>
      </w:r>
      <w:r w:rsidR="008A478B">
        <w:rPr>
          <w:noProof/>
        </w:rPr>
        <w:t>6.22.6.1a</w:t>
      </w:r>
      <w:r w:rsidRPr="00AC3540">
        <w:rPr>
          <w:noProof/>
        </w:rPr>
        <w:fldChar w:fldCharType="end"/>
      </w:r>
      <w:r w:rsidRPr="00AC3540">
        <w:rPr>
          <w:noProof/>
        </w:rPr>
        <w:t>.</w:t>
      </w:r>
    </w:p>
    <w:p w:rsidR="00AC4657" w:rsidRPr="00AC3540" w:rsidRDefault="00AC4657" w:rsidP="00AC4657">
      <w:pPr>
        <w:pStyle w:val="requirelevel1"/>
        <w:rPr>
          <w:noProof/>
        </w:rPr>
      </w:pPr>
      <w:r w:rsidRPr="00AC3540">
        <w:rPr>
          <w:noProof/>
        </w:rPr>
        <w:t xml:space="preserve">The position-based scheduling subservice shall reject any request to </w:t>
      </w:r>
      <w:r w:rsidR="00DD565C" w:rsidRPr="00AC3540">
        <w:rPr>
          <w:noProof/>
        </w:rPr>
        <w:t>insert activities into the position-based schedule</w:t>
      </w:r>
      <w:r w:rsidRPr="00AC3540">
        <w:rPr>
          <w:noProof/>
        </w:rPr>
        <w:t xml:space="preserve"> if:</w:t>
      </w:r>
    </w:p>
    <w:p w:rsidR="00AC4657" w:rsidRPr="00AC3540" w:rsidRDefault="00C81DC8" w:rsidP="00AC4657">
      <w:pPr>
        <w:pStyle w:val="requirelevel2"/>
        <w:rPr>
          <w:noProof/>
        </w:rPr>
      </w:pPr>
      <w:r w:rsidRPr="00AC3540">
        <w:rPr>
          <w:noProof/>
        </w:rPr>
        <w:t xml:space="preserve">that </w:t>
      </w:r>
      <w:r w:rsidR="00E006BD" w:rsidRPr="00AC3540">
        <w:rPr>
          <w:noProof/>
        </w:rPr>
        <w:t>request</w:t>
      </w:r>
      <w:r w:rsidRPr="00AC3540">
        <w:rPr>
          <w:noProof/>
        </w:rPr>
        <w:t xml:space="preserve"> implies the creation of a new sub-schedule but the maximum number of sub-schedules that can be contemporaneously managed is already reached</w:t>
      </w:r>
      <w:r w:rsidR="00AC4657" w:rsidRPr="00AC3540">
        <w:rPr>
          <w:noProof/>
        </w:rPr>
        <w:t>.</w:t>
      </w:r>
    </w:p>
    <w:p w:rsidR="00C81DC8" w:rsidRPr="00AC3540" w:rsidRDefault="00C81DC8" w:rsidP="009C226B">
      <w:pPr>
        <w:pStyle w:val="NOTE"/>
        <w:rPr>
          <w:noProof/>
        </w:rPr>
      </w:pPr>
      <w:r w:rsidRPr="00AC3540">
        <w:rPr>
          <w:noProof/>
        </w:rPr>
        <w:t xml:space="preserve">For that maximum number of sub-schedules, refer to </w:t>
      </w:r>
      <w:r w:rsidR="00471535" w:rsidRPr="00AC3540">
        <w:rPr>
          <w:noProof/>
        </w:rPr>
        <w:t xml:space="preserve">requirement </w:t>
      </w:r>
      <w:r w:rsidR="00A14F6F" w:rsidRPr="00AC3540">
        <w:rPr>
          <w:noProof/>
        </w:rPr>
        <w:fldChar w:fldCharType="begin"/>
      </w:r>
      <w:r w:rsidR="00A14F6F" w:rsidRPr="00AC3540">
        <w:rPr>
          <w:noProof/>
        </w:rPr>
        <w:instrText xml:space="preserve"> REF </w:instrText>
      </w:r>
      <w:r w:rsidR="009820AB" w:rsidRPr="00AC3540">
        <w:rPr>
          <w:noProof/>
        </w:rPr>
        <w:instrText>ST022_SubscheduleMax</w:instrText>
      </w:r>
      <w:r w:rsidR="00A14F6F" w:rsidRPr="00AC3540">
        <w:rPr>
          <w:noProof/>
        </w:rPr>
        <w:instrText xml:space="preserve"> \w \h </w:instrText>
      </w:r>
      <w:r w:rsidR="00A14F6F" w:rsidRPr="00AC3540">
        <w:rPr>
          <w:noProof/>
        </w:rPr>
      </w:r>
      <w:r w:rsidR="00A14F6F" w:rsidRPr="00AC3540">
        <w:rPr>
          <w:noProof/>
        </w:rPr>
        <w:fldChar w:fldCharType="separate"/>
      </w:r>
      <w:r w:rsidR="008A478B">
        <w:rPr>
          <w:noProof/>
        </w:rPr>
        <w:t>6.22.7.1a</w:t>
      </w:r>
      <w:r w:rsidR="00A14F6F" w:rsidRPr="00AC3540">
        <w:rPr>
          <w:noProof/>
        </w:rPr>
        <w:fldChar w:fldCharType="end"/>
      </w:r>
      <w:r w:rsidRPr="00AC3540">
        <w:rPr>
          <w:noProof/>
        </w:rPr>
        <w:t>.</w:t>
      </w:r>
    </w:p>
    <w:p w:rsidR="00AC4657" w:rsidRPr="00AC3540" w:rsidRDefault="00AC4657" w:rsidP="00AC4657">
      <w:pPr>
        <w:pStyle w:val="requirelevel1"/>
        <w:rPr>
          <w:noProof/>
        </w:rPr>
      </w:pPr>
      <w:r w:rsidRPr="00AC3540">
        <w:rPr>
          <w:noProof/>
        </w:rPr>
        <w:t xml:space="preserve">For each request to </w:t>
      </w:r>
      <w:r w:rsidR="00DD565C" w:rsidRPr="00AC3540">
        <w:rPr>
          <w:noProof/>
        </w:rPr>
        <w:t>insert activities into the position-based schedule</w:t>
      </w:r>
      <w:r w:rsidRPr="00AC3540">
        <w:rPr>
          <w:noProof/>
        </w:rPr>
        <w:t xml:space="preserve"> that is rejected, the position-based scheduling subservice </w:t>
      </w:r>
      <w:r w:rsidR="009F5D24" w:rsidRPr="00AC3540">
        <w:rPr>
          <w:noProof/>
        </w:rPr>
        <w:t>shall generate a failed start of execution notification</w:t>
      </w:r>
      <w:r w:rsidRPr="00AC3540">
        <w:rPr>
          <w:noProof/>
        </w:rPr>
        <w:t>.</w:t>
      </w:r>
    </w:p>
    <w:p w:rsidR="00AC4657" w:rsidRPr="00AC3540" w:rsidRDefault="00AC4657" w:rsidP="00AC4657">
      <w:pPr>
        <w:pStyle w:val="requirelevel1"/>
        <w:rPr>
          <w:noProof/>
        </w:rPr>
      </w:pPr>
      <w:r w:rsidRPr="00AC3540">
        <w:rPr>
          <w:noProof/>
        </w:rPr>
        <w:t xml:space="preserve">Each instruction to insert an activity into the position-based schedule </w:t>
      </w:r>
      <w:r w:rsidR="008F0C7E" w:rsidRPr="00AC3540">
        <w:rPr>
          <w:noProof/>
        </w:rPr>
        <w:t>shall contain</w:t>
      </w:r>
      <w:r w:rsidRPr="00AC3540">
        <w:rPr>
          <w:noProof/>
        </w:rPr>
        <w:t>:</w:t>
      </w:r>
    </w:p>
    <w:p w:rsidR="00DA5CEB" w:rsidRPr="00AC3540" w:rsidRDefault="00DA5CEB" w:rsidP="00DA5CEB">
      <w:pPr>
        <w:pStyle w:val="requirelevel2"/>
        <w:tabs>
          <w:tab w:val="clear" w:pos="3119"/>
          <w:tab w:val="num" w:pos="3294"/>
        </w:tabs>
        <w:rPr>
          <w:noProof/>
        </w:rPr>
      </w:pPr>
      <w:r w:rsidRPr="00AC3540">
        <w:rPr>
          <w:noProof/>
        </w:rPr>
        <w:t>if groups are supported, the group identifier</w:t>
      </w:r>
      <w:r w:rsidR="00B54E11" w:rsidRPr="00AC3540">
        <w:rPr>
          <w:noProof/>
        </w:rPr>
        <w:t xml:space="preserve"> associated to the new scheduled activity</w:t>
      </w:r>
      <w:r w:rsidRPr="00AC3540">
        <w:rPr>
          <w:noProof/>
        </w:rPr>
        <w:t>;</w:t>
      </w:r>
    </w:p>
    <w:p w:rsidR="00DA5CEB" w:rsidRPr="00AC3540" w:rsidRDefault="00DA5CEB" w:rsidP="00DA5CEB">
      <w:pPr>
        <w:pStyle w:val="requirelevel2"/>
        <w:tabs>
          <w:tab w:val="clear" w:pos="3119"/>
          <w:tab w:val="num" w:pos="3294"/>
        </w:tabs>
        <w:rPr>
          <w:noProof/>
        </w:rPr>
      </w:pPr>
      <w:r w:rsidRPr="00AC3540">
        <w:rPr>
          <w:noProof/>
        </w:rPr>
        <w:t>the position tag that specifies the release position for the request in the new scheduled activity;</w:t>
      </w:r>
    </w:p>
    <w:p w:rsidR="00B74391" w:rsidRPr="00AC3540" w:rsidRDefault="00DA5CEB" w:rsidP="00DA5CEB">
      <w:pPr>
        <w:pStyle w:val="requirelevel2"/>
        <w:tabs>
          <w:tab w:val="clear" w:pos="3119"/>
          <w:tab w:val="num" w:pos="3294"/>
        </w:tabs>
        <w:rPr>
          <w:noProof/>
        </w:rPr>
      </w:pPr>
      <w:r w:rsidRPr="00AC3540">
        <w:rPr>
          <w:noProof/>
        </w:rPr>
        <w:t>if persistent scheduling is supported</w:t>
      </w:r>
      <w:r w:rsidR="00B74391" w:rsidRPr="00AC3540">
        <w:rPr>
          <w:noProof/>
        </w:rPr>
        <w:t>:</w:t>
      </w:r>
    </w:p>
    <w:p w:rsidR="00B74391" w:rsidRPr="00AC3540" w:rsidRDefault="00DA5CEB" w:rsidP="008174A9">
      <w:pPr>
        <w:pStyle w:val="requirelevel3"/>
        <w:rPr>
          <w:noProof/>
        </w:rPr>
      </w:pPr>
      <w:r w:rsidRPr="00AC3540">
        <w:rPr>
          <w:noProof/>
        </w:rPr>
        <w:t>the activity persistency status</w:t>
      </w:r>
      <w:r w:rsidR="00B74391" w:rsidRPr="00AC3540">
        <w:rPr>
          <w:noProof/>
        </w:rPr>
        <w:t>;</w:t>
      </w:r>
    </w:p>
    <w:p w:rsidR="003A6673" w:rsidRPr="00AC3540" w:rsidRDefault="00B74391" w:rsidP="008174A9">
      <w:pPr>
        <w:pStyle w:val="requirelevel3"/>
        <w:rPr>
          <w:noProof/>
        </w:rPr>
      </w:pPr>
      <w:r w:rsidRPr="00AC3540">
        <w:rPr>
          <w:noProof/>
        </w:rPr>
        <w:lastRenderedPageBreak/>
        <w:t xml:space="preserve">if the activity persistency status is </w:t>
      </w:r>
      <w:r w:rsidR="00E26372" w:rsidRPr="00AC3540">
        <w:rPr>
          <w:noProof/>
        </w:rPr>
        <w:t>"</w:t>
      </w:r>
      <w:r w:rsidRPr="00AC3540">
        <w:rPr>
          <w:noProof/>
        </w:rPr>
        <w:t>persistent</w:t>
      </w:r>
      <w:r w:rsidR="00E26372" w:rsidRPr="00AC3540">
        <w:rPr>
          <w:noProof/>
        </w:rPr>
        <w:t>"</w:t>
      </w:r>
      <w:r w:rsidRPr="00AC3540">
        <w:rPr>
          <w:noProof/>
        </w:rPr>
        <w:t>, the persistent activity periodicity</w:t>
      </w:r>
      <w:r w:rsidR="003A6673" w:rsidRPr="00AC3540">
        <w:rPr>
          <w:noProof/>
        </w:rPr>
        <w:t>;</w:t>
      </w:r>
    </w:p>
    <w:p w:rsidR="00DA5CEB" w:rsidRPr="00AC3540" w:rsidRDefault="003A6673" w:rsidP="006E1245">
      <w:pPr>
        <w:pStyle w:val="requirelevel2"/>
        <w:tabs>
          <w:tab w:val="clear" w:pos="3119"/>
          <w:tab w:val="num" w:pos="3294"/>
        </w:tabs>
        <w:rPr>
          <w:noProof/>
        </w:rPr>
      </w:pPr>
      <w:r w:rsidRPr="00AC3540">
        <w:rPr>
          <w:noProof/>
        </w:rPr>
        <w:t>the request to place in the new scheduled activity</w:t>
      </w:r>
      <w:r w:rsidR="00DA5CEB" w:rsidRPr="00AC3540">
        <w:rPr>
          <w:noProof/>
        </w:rPr>
        <w:t>.</w:t>
      </w:r>
    </w:p>
    <w:p w:rsidR="00F20444" w:rsidRPr="00AC3540" w:rsidRDefault="00F20444" w:rsidP="00F20444">
      <w:pPr>
        <w:pStyle w:val="NOTEnumbered"/>
        <w:rPr>
          <w:noProof/>
        </w:rPr>
      </w:pPr>
      <w:r w:rsidRPr="00AC3540">
        <w:rPr>
          <w:noProof/>
        </w:rPr>
        <w:t xml:space="preserve">For item 1, refer to requirement </w:t>
      </w:r>
      <w:r w:rsidRPr="00AC3540">
        <w:rPr>
          <w:noProof/>
        </w:rPr>
        <w:fldChar w:fldCharType="begin"/>
      </w:r>
      <w:r w:rsidRPr="00AC3540">
        <w:rPr>
          <w:noProof/>
        </w:rPr>
        <w:instrText xml:space="preserve"> REF ST022_Group \w \h </w:instrText>
      </w:r>
      <w:r w:rsidRPr="00AC3540">
        <w:rPr>
          <w:noProof/>
        </w:rPr>
      </w:r>
      <w:r w:rsidRPr="00AC3540">
        <w:rPr>
          <w:noProof/>
        </w:rPr>
        <w:fldChar w:fldCharType="separate"/>
      </w:r>
      <w:r w:rsidR="008A478B">
        <w:rPr>
          <w:noProof/>
        </w:rPr>
        <w:t>6.22.6.1b</w:t>
      </w:r>
      <w:r w:rsidRPr="00AC3540">
        <w:rPr>
          <w:noProof/>
        </w:rPr>
        <w:fldChar w:fldCharType="end"/>
      </w:r>
      <w:r w:rsidRPr="00AC3540">
        <w:rPr>
          <w:noProof/>
        </w:rPr>
        <w:t>.</w:t>
      </w:r>
    </w:p>
    <w:p w:rsidR="00F20444" w:rsidRPr="00AC3540" w:rsidRDefault="00F20444" w:rsidP="00F20444">
      <w:pPr>
        <w:pStyle w:val="NOTEnumbered"/>
        <w:rPr>
          <w:noProof/>
        </w:rPr>
      </w:pPr>
      <w:r w:rsidRPr="00AC3540">
        <w:rPr>
          <w:noProof/>
        </w:rPr>
        <w:t xml:space="preserve">For item </w:t>
      </w:r>
      <w:r w:rsidR="007611AE" w:rsidRPr="00AC3540">
        <w:rPr>
          <w:noProof/>
        </w:rPr>
        <w:t>3</w:t>
      </w:r>
      <w:r w:rsidRPr="00AC3540">
        <w:rPr>
          <w:noProof/>
        </w:rPr>
        <w:t xml:space="preserve">, refer to requirement </w:t>
      </w:r>
      <w:r w:rsidR="007611AE" w:rsidRPr="00AC3540">
        <w:rPr>
          <w:noProof/>
        </w:rPr>
        <w:fldChar w:fldCharType="begin"/>
      </w:r>
      <w:r w:rsidR="007611AE" w:rsidRPr="00AC3540">
        <w:rPr>
          <w:noProof/>
        </w:rPr>
        <w:instrText xml:space="preserve"> REF ST022_Persistency \w \h </w:instrText>
      </w:r>
      <w:r w:rsidR="007611AE" w:rsidRPr="00AC3540">
        <w:rPr>
          <w:noProof/>
        </w:rPr>
      </w:r>
      <w:r w:rsidR="007611AE" w:rsidRPr="00AC3540">
        <w:rPr>
          <w:noProof/>
        </w:rPr>
        <w:fldChar w:fldCharType="separate"/>
      </w:r>
      <w:r w:rsidR="008A478B">
        <w:rPr>
          <w:noProof/>
        </w:rPr>
        <w:t>6.22.5a</w:t>
      </w:r>
      <w:r w:rsidR="007611AE" w:rsidRPr="00AC3540">
        <w:rPr>
          <w:noProof/>
        </w:rPr>
        <w:fldChar w:fldCharType="end"/>
      </w:r>
      <w:r w:rsidR="007611AE" w:rsidRPr="00AC3540">
        <w:rPr>
          <w:noProof/>
        </w:rPr>
        <w:t>.</w:t>
      </w:r>
    </w:p>
    <w:p w:rsidR="00DA5CEB" w:rsidRPr="00AC3540" w:rsidRDefault="00DA5CEB" w:rsidP="00DA5CEB">
      <w:pPr>
        <w:pStyle w:val="requirelevel1"/>
        <w:rPr>
          <w:noProof/>
        </w:rPr>
      </w:pPr>
      <w:bookmarkStart w:id="709" w:name="ST022_VerificationChecks"/>
      <w:r w:rsidRPr="00AC3540">
        <w:rPr>
          <w:noProof/>
        </w:rPr>
        <w:t xml:space="preserve">The list of verification </w:t>
      </w:r>
      <w:r w:rsidR="00121202" w:rsidRPr="00AC3540">
        <w:rPr>
          <w:noProof/>
        </w:rPr>
        <w:t>checks</w:t>
      </w:r>
      <w:r w:rsidRPr="00AC3540">
        <w:rPr>
          <w:noProof/>
        </w:rPr>
        <w:t xml:space="preserve"> that the position-based scheduling subservice shall perform when accepting a request to </w:t>
      </w:r>
      <w:r w:rsidR="00B54E11" w:rsidRPr="00AC3540">
        <w:rPr>
          <w:noProof/>
        </w:rPr>
        <w:t>place</w:t>
      </w:r>
      <w:r w:rsidRPr="00AC3540">
        <w:rPr>
          <w:noProof/>
        </w:rPr>
        <w:t xml:space="preserve"> in a new scheduled activity </w:t>
      </w:r>
      <w:r w:rsidR="00D4310B" w:rsidRPr="00AC3540">
        <w:rPr>
          <w:noProof/>
        </w:rPr>
        <w:t>shall be declared when specifying that subservice</w:t>
      </w:r>
      <w:r w:rsidRPr="00AC3540">
        <w:rPr>
          <w:noProof/>
        </w:rPr>
        <w:t>.</w:t>
      </w:r>
      <w:bookmarkEnd w:id="709"/>
    </w:p>
    <w:p w:rsidR="00AC4657" w:rsidRPr="00AC3540" w:rsidRDefault="00AC4657" w:rsidP="00AC4657">
      <w:pPr>
        <w:pStyle w:val="requirelevel1"/>
        <w:rPr>
          <w:noProof/>
        </w:rPr>
      </w:pPr>
      <w:r w:rsidRPr="00AC3540">
        <w:rPr>
          <w:noProof/>
        </w:rPr>
        <w:t xml:space="preserve">The position-based scheduling subservice shall reject any instruction to insert an activity into the position-based schedule </w:t>
      </w:r>
      <w:r w:rsidR="00D813C3" w:rsidRPr="00AC3540">
        <w:rPr>
          <w:noProof/>
        </w:rPr>
        <w:t>if</w:t>
      </w:r>
      <w:r w:rsidR="00200890" w:rsidRPr="00AC3540">
        <w:rPr>
          <w:noProof/>
        </w:rPr>
        <w:t xml:space="preserve"> any of the following conditions occurs</w:t>
      </w:r>
      <w:r w:rsidR="00D813C3" w:rsidRPr="00AC3540">
        <w:rPr>
          <w:noProof/>
        </w:rPr>
        <w:t>:</w:t>
      </w:r>
    </w:p>
    <w:p w:rsidR="00DA5CEB" w:rsidRPr="00AC3540" w:rsidRDefault="00DA5CEB" w:rsidP="00C12522">
      <w:pPr>
        <w:pStyle w:val="requirelevel2"/>
        <w:tabs>
          <w:tab w:val="clear" w:pos="3119"/>
          <w:tab w:val="num" w:pos="3294"/>
        </w:tabs>
        <w:rPr>
          <w:noProof/>
        </w:rPr>
      </w:pPr>
      <w:r w:rsidRPr="00AC3540">
        <w:rPr>
          <w:noProof/>
        </w:rPr>
        <w:t>the activity cannot be added since the maximum number of scheduled activities that can be contemporaneously processed is already reached;</w:t>
      </w:r>
    </w:p>
    <w:p w:rsidR="00DA5CEB" w:rsidRPr="00AC3540" w:rsidRDefault="00DA5CEB" w:rsidP="00DA5CEB">
      <w:pPr>
        <w:pStyle w:val="requirelevel2"/>
        <w:tabs>
          <w:tab w:val="clear" w:pos="3119"/>
          <w:tab w:val="num" w:pos="3294"/>
        </w:tabs>
        <w:rPr>
          <w:noProof/>
        </w:rPr>
      </w:pPr>
      <w:r w:rsidRPr="00AC3540">
        <w:rPr>
          <w:noProof/>
        </w:rPr>
        <w:t>that instruction refers to a group that is unknown;</w:t>
      </w:r>
    </w:p>
    <w:p w:rsidR="00DA5CEB" w:rsidRPr="00AC3540" w:rsidRDefault="00DA5CEB" w:rsidP="00DA5CEB">
      <w:pPr>
        <w:pStyle w:val="requirelevel2"/>
        <w:tabs>
          <w:tab w:val="clear" w:pos="3119"/>
          <w:tab w:val="num" w:pos="3294"/>
        </w:tabs>
        <w:rPr>
          <w:noProof/>
        </w:rPr>
      </w:pPr>
      <w:r w:rsidRPr="00AC3540">
        <w:rPr>
          <w:noProof/>
        </w:rPr>
        <w:t>that instruction refers to a release position that is not consistent with the planned orbit;</w:t>
      </w:r>
    </w:p>
    <w:p w:rsidR="00DA5CEB" w:rsidRPr="00AC3540" w:rsidRDefault="00DA5CEB" w:rsidP="00DA5CEB">
      <w:pPr>
        <w:pStyle w:val="requirelevel2"/>
        <w:tabs>
          <w:tab w:val="clear" w:pos="3119"/>
          <w:tab w:val="num" w:pos="3294"/>
        </w:tabs>
        <w:rPr>
          <w:noProof/>
        </w:rPr>
      </w:pPr>
      <w:r w:rsidRPr="00AC3540">
        <w:rPr>
          <w:noProof/>
        </w:rPr>
        <w:t xml:space="preserve">the activity is </w:t>
      </w:r>
      <w:r w:rsidR="00DC0E32" w:rsidRPr="00AC3540">
        <w:rPr>
          <w:noProof/>
        </w:rPr>
        <w:t>non-persistent</w:t>
      </w:r>
      <w:r w:rsidRPr="00AC3540">
        <w:rPr>
          <w:noProof/>
        </w:rPr>
        <w:t xml:space="preserve"> and the position tag of the activity is earlier than the </w:t>
      </w:r>
      <w:r w:rsidR="00B331C7" w:rsidRPr="00AC3540">
        <w:rPr>
          <w:noProof/>
        </w:rPr>
        <w:t xml:space="preserve">position </w:t>
      </w:r>
      <w:r w:rsidRPr="00AC3540">
        <w:rPr>
          <w:noProof/>
        </w:rPr>
        <w:t>obtained by adding the position-based schedule position margin to the current position;</w:t>
      </w:r>
    </w:p>
    <w:p w:rsidR="00DA5CEB" w:rsidRPr="00AC3540" w:rsidRDefault="00DA5CEB" w:rsidP="00DA5CEB">
      <w:pPr>
        <w:pStyle w:val="requirelevel2"/>
        <w:tabs>
          <w:tab w:val="clear" w:pos="3119"/>
          <w:tab w:val="num" w:pos="3294"/>
        </w:tabs>
        <w:rPr>
          <w:noProof/>
        </w:rPr>
      </w:pPr>
      <w:r w:rsidRPr="00AC3540">
        <w:rPr>
          <w:noProof/>
        </w:rPr>
        <w:t xml:space="preserve">the request contained in that instruction fails any of the verification </w:t>
      </w:r>
      <w:r w:rsidR="00121202" w:rsidRPr="00AC3540">
        <w:rPr>
          <w:noProof/>
        </w:rPr>
        <w:t>checks</w:t>
      </w:r>
      <w:r w:rsidRPr="00AC3540">
        <w:rPr>
          <w:noProof/>
        </w:rPr>
        <w:t>.</w:t>
      </w:r>
    </w:p>
    <w:p w:rsidR="00DC0E32" w:rsidRPr="00AC3540" w:rsidRDefault="00C81DC8" w:rsidP="00B8519B">
      <w:pPr>
        <w:pStyle w:val="NOTEnumbered"/>
        <w:numPr>
          <w:ilvl w:val="1"/>
          <w:numId w:val="247"/>
        </w:numPr>
        <w:rPr>
          <w:noProof/>
        </w:rPr>
      </w:pPr>
      <w:r w:rsidRPr="00AC3540">
        <w:rPr>
          <w:noProof/>
        </w:rPr>
        <w:t xml:space="preserve">For the maximum number of scheduled activities mentioned in item </w:t>
      </w:r>
      <w:r w:rsidR="00584132" w:rsidRPr="00AC3540">
        <w:rPr>
          <w:noProof/>
        </w:rPr>
        <w:t>1</w:t>
      </w:r>
      <w:r w:rsidRPr="00AC3540">
        <w:rPr>
          <w:noProof/>
        </w:rPr>
        <w:t>, refer to</w:t>
      </w:r>
      <w:r w:rsidR="00471535" w:rsidRPr="00AC3540">
        <w:rPr>
          <w:noProof/>
        </w:rPr>
        <w:t xml:space="preserve"> requirement</w:t>
      </w:r>
      <w:r w:rsidRPr="00AC3540">
        <w:rPr>
          <w:noProof/>
        </w:rPr>
        <w:t xml:space="preserve"> </w:t>
      </w:r>
      <w:r w:rsidR="005B57BE" w:rsidRPr="00AC3540">
        <w:rPr>
          <w:noProof/>
        </w:rPr>
        <w:fldChar w:fldCharType="begin"/>
      </w:r>
      <w:r w:rsidR="005B57BE" w:rsidRPr="00AC3540">
        <w:rPr>
          <w:noProof/>
        </w:rPr>
        <w:instrText xml:space="preserve"> REF </w:instrText>
      </w:r>
      <w:r w:rsidR="009820AB" w:rsidRPr="00AC3540">
        <w:rPr>
          <w:noProof/>
        </w:rPr>
        <w:instrText>ST022_SADefMax</w:instrText>
      </w:r>
      <w:r w:rsidR="005B57BE" w:rsidRPr="00AC3540">
        <w:rPr>
          <w:noProof/>
        </w:rPr>
        <w:instrText xml:space="preserve"> \w \h </w:instrText>
      </w:r>
      <w:r w:rsidR="005B57BE" w:rsidRPr="00AC3540">
        <w:rPr>
          <w:noProof/>
        </w:rPr>
      </w:r>
      <w:r w:rsidR="005B57BE" w:rsidRPr="00AC3540">
        <w:rPr>
          <w:noProof/>
        </w:rPr>
        <w:fldChar w:fldCharType="separate"/>
      </w:r>
      <w:r w:rsidR="008A478B">
        <w:rPr>
          <w:noProof/>
        </w:rPr>
        <w:t>6.22.6.2c</w:t>
      </w:r>
      <w:r w:rsidR="005B57BE" w:rsidRPr="00AC3540">
        <w:rPr>
          <w:noProof/>
        </w:rPr>
        <w:fldChar w:fldCharType="end"/>
      </w:r>
      <w:r w:rsidRPr="00AC3540">
        <w:rPr>
          <w:noProof/>
        </w:rPr>
        <w:t>.</w:t>
      </w:r>
      <w:r w:rsidR="00DC0E32" w:rsidRPr="00AC3540">
        <w:rPr>
          <w:noProof/>
        </w:rPr>
        <w:t xml:space="preserve"> </w:t>
      </w:r>
    </w:p>
    <w:p w:rsidR="00DC0E32" w:rsidRPr="00AC3540" w:rsidRDefault="00584132" w:rsidP="00B8519B">
      <w:pPr>
        <w:pStyle w:val="NOTEnumbered"/>
        <w:numPr>
          <w:ilvl w:val="1"/>
          <w:numId w:val="184"/>
        </w:numPr>
        <w:rPr>
          <w:noProof/>
        </w:rPr>
      </w:pPr>
      <w:r w:rsidRPr="00AC3540">
        <w:rPr>
          <w:noProof/>
        </w:rPr>
        <w:t>For item 4,</w:t>
      </w:r>
      <w:r w:rsidR="00DC0E32" w:rsidRPr="00AC3540">
        <w:rPr>
          <w:noProof/>
        </w:rPr>
        <w:t xml:space="preserve"> the activity is non-persistent if persistent scheduling is not supported or if the activity persistency status of the activity is "non-persistent".</w:t>
      </w:r>
    </w:p>
    <w:p w:rsidR="00C81DC8" w:rsidRPr="00AC3540" w:rsidRDefault="00C81DC8" w:rsidP="00B8519B">
      <w:pPr>
        <w:pStyle w:val="NOTEnumbered"/>
        <w:numPr>
          <w:ilvl w:val="1"/>
          <w:numId w:val="184"/>
        </w:numPr>
        <w:rPr>
          <w:noProof/>
        </w:rPr>
      </w:pPr>
      <w:r w:rsidRPr="00AC3540">
        <w:rPr>
          <w:noProof/>
        </w:rPr>
        <w:t xml:space="preserve">For item </w:t>
      </w:r>
      <w:r w:rsidR="00584132" w:rsidRPr="00AC3540">
        <w:rPr>
          <w:noProof/>
        </w:rPr>
        <w:t>5</w:t>
      </w:r>
      <w:r w:rsidRPr="00AC3540">
        <w:rPr>
          <w:noProof/>
        </w:rPr>
        <w:t xml:space="preserve">, refer to </w:t>
      </w:r>
      <w:r w:rsidR="00471535" w:rsidRPr="00AC3540">
        <w:rPr>
          <w:noProof/>
        </w:rPr>
        <w:t xml:space="preserve">requirement </w:t>
      </w:r>
      <w:r w:rsidR="005B57BE" w:rsidRPr="00AC3540">
        <w:rPr>
          <w:noProof/>
        </w:rPr>
        <w:fldChar w:fldCharType="begin"/>
      </w:r>
      <w:r w:rsidR="005B57BE" w:rsidRPr="00AC3540">
        <w:rPr>
          <w:noProof/>
        </w:rPr>
        <w:instrText xml:space="preserve"> REF </w:instrText>
      </w:r>
      <w:r w:rsidR="009820AB" w:rsidRPr="00AC3540">
        <w:rPr>
          <w:noProof/>
        </w:rPr>
        <w:instrText>ST022_VerificationChecks</w:instrText>
      </w:r>
      <w:r w:rsidR="005B57BE" w:rsidRPr="00AC3540">
        <w:rPr>
          <w:noProof/>
        </w:rPr>
        <w:instrText xml:space="preserve"> \w \h </w:instrText>
      </w:r>
      <w:r w:rsidR="005B57BE" w:rsidRPr="00AC3540">
        <w:rPr>
          <w:noProof/>
        </w:rPr>
      </w:r>
      <w:r w:rsidR="005B57BE" w:rsidRPr="00AC3540">
        <w:rPr>
          <w:noProof/>
        </w:rPr>
        <w:fldChar w:fldCharType="separate"/>
      </w:r>
      <w:r w:rsidR="008A478B">
        <w:rPr>
          <w:noProof/>
        </w:rPr>
        <w:t>6.22.6.6f</w:t>
      </w:r>
      <w:r w:rsidR="005B57BE" w:rsidRPr="00AC3540">
        <w:rPr>
          <w:noProof/>
        </w:rPr>
        <w:fldChar w:fldCharType="end"/>
      </w:r>
      <w:r w:rsidRPr="00AC3540">
        <w:rPr>
          <w:noProof/>
        </w:rPr>
        <w:t xml:space="preserve">. </w:t>
      </w:r>
    </w:p>
    <w:p w:rsidR="001A6475" w:rsidRPr="00AC3540" w:rsidRDefault="001A6475" w:rsidP="001A6475">
      <w:pPr>
        <w:pStyle w:val="requirelevel1"/>
        <w:rPr>
          <w:noProof/>
        </w:rPr>
      </w:pPr>
      <w:r w:rsidRPr="00AC3540">
        <w:rPr>
          <w:noProof/>
        </w:rPr>
        <w:t xml:space="preserve">For each instruction to insert an activity into the position-based schedule that it rejects, the position-based scheduling subservice </w:t>
      </w:r>
      <w:r w:rsidR="004A135E" w:rsidRPr="00AC3540">
        <w:rPr>
          <w:noProof/>
        </w:rPr>
        <w:t>shall generate the failed start of execution notification for that instruction</w:t>
      </w:r>
      <w:r w:rsidRPr="00AC3540">
        <w:rPr>
          <w:noProof/>
        </w:rPr>
        <w:t>.</w:t>
      </w:r>
    </w:p>
    <w:p w:rsidR="00AC4657" w:rsidRPr="00AC3540" w:rsidRDefault="00AC4657" w:rsidP="00AC4657">
      <w:pPr>
        <w:pStyle w:val="requirelevel1"/>
        <w:rPr>
          <w:noProof/>
        </w:rPr>
      </w:pPr>
      <w:r w:rsidRPr="00AC3540">
        <w:rPr>
          <w:noProof/>
        </w:rPr>
        <w:t xml:space="preserve">The position-based scheduling subservice shall process any valid instruction that is contained within a request to </w:t>
      </w:r>
      <w:r w:rsidR="00DD565C" w:rsidRPr="00AC3540">
        <w:rPr>
          <w:noProof/>
        </w:rPr>
        <w:t>insert activities into the position-based schedule</w:t>
      </w:r>
      <w:r w:rsidRPr="00AC3540">
        <w:rPr>
          <w:noProof/>
        </w:rPr>
        <w:t xml:space="preserve"> regardless of the presence of faulty instructions.</w:t>
      </w:r>
    </w:p>
    <w:p w:rsidR="006D4E52" w:rsidRPr="00AC3540" w:rsidRDefault="006D4E52" w:rsidP="006D4E52">
      <w:pPr>
        <w:pStyle w:val="requirelevel1"/>
        <w:rPr>
          <w:noProof/>
        </w:rPr>
      </w:pPr>
      <w:r w:rsidRPr="00AC3540">
        <w:rPr>
          <w:noProof/>
        </w:rPr>
        <w:t>For each valid request to insert activities into the position-based schedule, the position-based scheduling subservice shall:</w:t>
      </w:r>
    </w:p>
    <w:p w:rsidR="006D4E52" w:rsidRPr="00AC3540" w:rsidRDefault="006D4E52" w:rsidP="006D4E52">
      <w:pPr>
        <w:pStyle w:val="requirelevel2"/>
        <w:rPr>
          <w:noProof/>
        </w:rPr>
      </w:pPr>
      <w:r w:rsidRPr="00AC3540">
        <w:rPr>
          <w:noProof/>
        </w:rPr>
        <w:t>if sub-schedules are supported and the sub-schedule specified in that request is unknown:</w:t>
      </w:r>
    </w:p>
    <w:p w:rsidR="006D4E52" w:rsidRPr="00AC3540" w:rsidRDefault="006D4E52" w:rsidP="006D4E52">
      <w:pPr>
        <w:pStyle w:val="requirelevel3"/>
        <w:rPr>
          <w:noProof/>
        </w:rPr>
      </w:pPr>
      <w:r w:rsidRPr="00AC3540">
        <w:rPr>
          <w:noProof/>
        </w:rPr>
        <w:t>create that sub-schedule;</w:t>
      </w:r>
    </w:p>
    <w:p w:rsidR="006D4E52" w:rsidRPr="00AC3540" w:rsidRDefault="006D4E52" w:rsidP="006D4E52">
      <w:pPr>
        <w:pStyle w:val="requirelevel3"/>
        <w:rPr>
          <w:noProof/>
        </w:rPr>
      </w:pPr>
      <w:r w:rsidRPr="00AC3540">
        <w:rPr>
          <w:noProof/>
        </w:rPr>
        <w:t xml:space="preserve">set its status to </w:t>
      </w:r>
      <w:r w:rsidR="00E26372" w:rsidRPr="00AC3540">
        <w:rPr>
          <w:noProof/>
        </w:rPr>
        <w:t>"</w:t>
      </w:r>
      <w:r w:rsidRPr="00AC3540">
        <w:rPr>
          <w:noProof/>
        </w:rPr>
        <w:t>disabled</w:t>
      </w:r>
      <w:r w:rsidR="00E26372" w:rsidRPr="00AC3540">
        <w:rPr>
          <w:noProof/>
        </w:rPr>
        <w:t>"</w:t>
      </w:r>
      <w:r w:rsidRPr="00AC3540">
        <w:rPr>
          <w:noProof/>
        </w:rPr>
        <w:t>.</w:t>
      </w:r>
    </w:p>
    <w:p w:rsidR="00AC4657" w:rsidRPr="00AC3540" w:rsidRDefault="00AC4657" w:rsidP="00AC4657">
      <w:pPr>
        <w:pStyle w:val="requirelevel1"/>
        <w:rPr>
          <w:noProof/>
        </w:rPr>
      </w:pPr>
      <w:r w:rsidRPr="00AC3540">
        <w:rPr>
          <w:noProof/>
        </w:rPr>
        <w:t>For each valid instruction to insert an activity into the position-based schedule, the position-based scheduling subservice shall:</w:t>
      </w:r>
    </w:p>
    <w:p w:rsidR="00DA5CEB" w:rsidRPr="00AC3540" w:rsidRDefault="00DA5CEB" w:rsidP="00DA5CEB">
      <w:pPr>
        <w:pStyle w:val="requirelevel2"/>
        <w:tabs>
          <w:tab w:val="clear" w:pos="3119"/>
          <w:tab w:val="num" w:pos="3294"/>
        </w:tabs>
        <w:rPr>
          <w:noProof/>
        </w:rPr>
      </w:pPr>
      <w:r w:rsidRPr="00AC3540">
        <w:rPr>
          <w:noProof/>
        </w:rPr>
        <w:t>create a new scheduled activity in the schedule;</w:t>
      </w:r>
    </w:p>
    <w:p w:rsidR="00DA5CEB" w:rsidRPr="00AC3540" w:rsidRDefault="00DA5CEB" w:rsidP="00DA5CEB">
      <w:pPr>
        <w:pStyle w:val="requirelevel2"/>
        <w:tabs>
          <w:tab w:val="clear" w:pos="3119"/>
          <w:tab w:val="num" w:pos="3294"/>
        </w:tabs>
        <w:rPr>
          <w:noProof/>
        </w:rPr>
      </w:pPr>
      <w:r w:rsidRPr="00AC3540">
        <w:rPr>
          <w:noProof/>
        </w:rPr>
        <w:lastRenderedPageBreak/>
        <w:t>place the request specified in that instruction into the new scheduled activity;</w:t>
      </w:r>
    </w:p>
    <w:p w:rsidR="00DA5CEB" w:rsidRPr="00AC3540" w:rsidRDefault="00DA5CEB" w:rsidP="00DA5CEB">
      <w:pPr>
        <w:pStyle w:val="requirelevel2"/>
        <w:tabs>
          <w:tab w:val="clear" w:pos="3119"/>
          <w:tab w:val="num" w:pos="3294"/>
        </w:tabs>
        <w:rPr>
          <w:noProof/>
        </w:rPr>
      </w:pPr>
      <w:r w:rsidRPr="00AC3540">
        <w:rPr>
          <w:noProof/>
        </w:rPr>
        <w:t>set the position tag of the new scheduled activity to the position tag specified in that instruction;</w:t>
      </w:r>
    </w:p>
    <w:p w:rsidR="00DA5CEB" w:rsidRPr="00AC3540" w:rsidRDefault="00DA5CEB" w:rsidP="00DA5CEB">
      <w:pPr>
        <w:pStyle w:val="requirelevel2"/>
        <w:tabs>
          <w:tab w:val="clear" w:pos="3119"/>
          <w:tab w:val="num" w:pos="3294"/>
        </w:tabs>
        <w:rPr>
          <w:noProof/>
        </w:rPr>
      </w:pPr>
      <w:r w:rsidRPr="00AC3540">
        <w:rPr>
          <w:noProof/>
        </w:rPr>
        <w:t xml:space="preserve">if persistent scheduling is supported, set the activity persistency status of the new scheduled activity to </w:t>
      </w:r>
      <w:r w:rsidR="00E26372" w:rsidRPr="00AC3540">
        <w:rPr>
          <w:noProof/>
        </w:rPr>
        <w:t>"</w:t>
      </w:r>
      <w:r w:rsidRPr="00AC3540">
        <w:rPr>
          <w:noProof/>
        </w:rPr>
        <w:t>persistent</w:t>
      </w:r>
      <w:r w:rsidR="00E26372" w:rsidRPr="00AC3540">
        <w:rPr>
          <w:noProof/>
        </w:rPr>
        <w:t>"</w:t>
      </w:r>
      <w:r w:rsidRPr="00AC3540">
        <w:rPr>
          <w:noProof/>
        </w:rPr>
        <w:t xml:space="preserve"> or </w:t>
      </w:r>
      <w:r w:rsidR="00E26372" w:rsidRPr="00AC3540">
        <w:rPr>
          <w:noProof/>
        </w:rPr>
        <w:t>"</w:t>
      </w:r>
      <w:r w:rsidRPr="00AC3540">
        <w:rPr>
          <w:noProof/>
        </w:rPr>
        <w:t>non-persistent</w:t>
      </w:r>
      <w:r w:rsidR="00E26372" w:rsidRPr="00AC3540">
        <w:rPr>
          <w:noProof/>
        </w:rPr>
        <w:t>"</w:t>
      </w:r>
      <w:r w:rsidRPr="00AC3540">
        <w:rPr>
          <w:noProof/>
        </w:rPr>
        <w:t xml:space="preserve"> using the status specified in that instruction;</w:t>
      </w:r>
    </w:p>
    <w:p w:rsidR="00DA5CEB" w:rsidRPr="00AC3540" w:rsidRDefault="00DA5CEB" w:rsidP="006D4E52">
      <w:pPr>
        <w:pStyle w:val="requirelevel2"/>
        <w:tabs>
          <w:tab w:val="clear" w:pos="3119"/>
          <w:tab w:val="num" w:pos="3294"/>
        </w:tabs>
        <w:rPr>
          <w:noProof/>
        </w:rPr>
      </w:pPr>
      <w:r w:rsidRPr="00AC3540">
        <w:rPr>
          <w:noProof/>
        </w:rPr>
        <w:t>if sub-schedules are supported,</w:t>
      </w:r>
      <w:r w:rsidR="006D4E52" w:rsidRPr="00AC3540">
        <w:rPr>
          <w:noProof/>
        </w:rPr>
        <w:t xml:space="preserve"> </w:t>
      </w:r>
      <w:r w:rsidRPr="00AC3540">
        <w:rPr>
          <w:noProof/>
        </w:rPr>
        <w:t>associate the new scheduled activity to the sub-schedule</w:t>
      </w:r>
      <w:r w:rsidRPr="00AC3540">
        <w:rPr>
          <w:rFonts w:ascii="Times New Roman" w:hAnsi="Times New Roman" w:cs="Arial"/>
          <w:noProof/>
          <w:szCs w:val="20"/>
        </w:rPr>
        <w:t xml:space="preserve"> </w:t>
      </w:r>
      <w:r w:rsidRPr="00AC3540">
        <w:rPr>
          <w:noProof/>
        </w:rPr>
        <w:t xml:space="preserve">specified in </w:t>
      </w:r>
      <w:r w:rsidR="00DC0E32" w:rsidRPr="00AC3540">
        <w:rPr>
          <w:noProof/>
        </w:rPr>
        <w:t>the request to insert activities into the position-based schedule</w:t>
      </w:r>
      <w:r w:rsidRPr="00AC3540">
        <w:rPr>
          <w:noProof/>
        </w:rPr>
        <w:t>;</w:t>
      </w:r>
    </w:p>
    <w:p w:rsidR="00DA5CEB" w:rsidRPr="00AC3540" w:rsidRDefault="00DA5CEB" w:rsidP="00DA5CEB">
      <w:pPr>
        <w:pStyle w:val="requirelevel2"/>
        <w:tabs>
          <w:tab w:val="clear" w:pos="3119"/>
          <w:tab w:val="num" w:pos="3294"/>
        </w:tabs>
        <w:rPr>
          <w:noProof/>
        </w:rPr>
      </w:pPr>
      <w:r w:rsidRPr="00AC3540">
        <w:rPr>
          <w:noProof/>
        </w:rPr>
        <w:t>if groups are supported, associate the new scheduled activity to the group</w:t>
      </w:r>
      <w:r w:rsidRPr="00AC3540">
        <w:rPr>
          <w:rFonts w:ascii="Times New Roman" w:hAnsi="Times New Roman" w:cs="Arial"/>
          <w:noProof/>
          <w:szCs w:val="20"/>
        </w:rPr>
        <w:t xml:space="preserve"> </w:t>
      </w:r>
      <w:r w:rsidRPr="00AC3540">
        <w:rPr>
          <w:noProof/>
        </w:rPr>
        <w:t>specified in that instruction.</w:t>
      </w:r>
    </w:p>
    <w:p w:rsidR="00DA5CEB" w:rsidRPr="00AC3540" w:rsidRDefault="00DA5CEB" w:rsidP="00DA5CEB">
      <w:pPr>
        <w:pStyle w:val="requirelevel2"/>
        <w:rPr>
          <w:noProof/>
        </w:rPr>
      </w:pPr>
      <w:r w:rsidRPr="00AC3540">
        <w:rPr>
          <w:noProof/>
        </w:rPr>
        <w:t xml:space="preserve">if the activity is </w:t>
      </w:r>
      <w:r w:rsidR="00E26372" w:rsidRPr="00AC3540">
        <w:rPr>
          <w:noProof/>
        </w:rPr>
        <w:t>"</w:t>
      </w:r>
      <w:r w:rsidRPr="00AC3540">
        <w:rPr>
          <w:noProof/>
        </w:rPr>
        <w:t>persistent</w:t>
      </w:r>
      <w:r w:rsidR="00E26372" w:rsidRPr="00AC3540">
        <w:rPr>
          <w:noProof/>
        </w:rPr>
        <w:t>"</w:t>
      </w:r>
      <w:r w:rsidRPr="00AC3540">
        <w:rPr>
          <w:noProof/>
        </w:rPr>
        <w:t xml:space="preserve"> and the release orbit position for that activity is earlier than the sum of the current position and the position-based schedule position margin, increment the orbit number of that activity by </w:t>
      </w:r>
      <w:r w:rsidR="00DC0E32" w:rsidRPr="00AC3540">
        <w:rPr>
          <w:noProof/>
        </w:rPr>
        <w:t>its</w:t>
      </w:r>
      <w:r w:rsidRPr="00AC3540">
        <w:rPr>
          <w:noProof/>
        </w:rPr>
        <w:t xml:space="preserve"> persistent activit</w:t>
      </w:r>
      <w:r w:rsidR="004A0FEB" w:rsidRPr="00AC3540">
        <w:rPr>
          <w:noProof/>
        </w:rPr>
        <w:t>y</w:t>
      </w:r>
      <w:r w:rsidRPr="00AC3540">
        <w:rPr>
          <w:noProof/>
        </w:rPr>
        <w:t xml:space="preserve"> periodicity as many times as necessary for the release position-tag to be above that margin.</w:t>
      </w:r>
    </w:p>
    <w:p w:rsidR="00DA5CEB" w:rsidRPr="00AC3540" w:rsidRDefault="00DA5CEB" w:rsidP="00E03DE7">
      <w:pPr>
        <w:pStyle w:val="Heading4"/>
        <w:rPr>
          <w:noProof/>
        </w:rPr>
      </w:pPr>
      <w:r w:rsidRPr="00AC3540">
        <w:rPr>
          <w:noProof/>
        </w:rPr>
        <w:t>Schedule execution logic</w:t>
      </w:r>
    </w:p>
    <w:p w:rsidR="00DA5CEB" w:rsidRPr="00AC3540" w:rsidRDefault="00DA5CEB" w:rsidP="00DA5CEB">
      <w:pPr>
        <w:pStyle w:val="requirelevel1"/>
        <w:rPr>
          <w:noProof/>
        </w:rPr>
      </w:pPr>
      <w:r w:rsidRPr="00AC3540">
        <w:rPr>
          <w:noProof/>
        </w:rPr>
        <w:t>The position-based schedule execution process shall process the scheduled activities in the order of their release positions.</w:t>
      </w:r>
    </w:p>
    <w:p w:rsidR="00DA5CEB" w:rsidRPr="00AC3540" w:rsidRDefault="00DA5CEB" w:rsidP="00DA5CEB">
      <w:pPr>
        <w:pStyle w:val="requirelevel1"/>
        <w:rPr>
          <w:noProof/>
        </w:rPr>
      </w:pPr>
      <w:r w:rsidRPr="00AC3540">
        <w:rPr>
          <w:noProof/>
        </w:rPr>
        <w:t xml:space="preserve">The position-based schedule execution process shall consider a scheduled activity </w:t>
      </w:r>
      <w:r w:rsidR="00B54E11" w:rsidRPr="00AC3540">
        <w:rPr>
          <w:noProof/>
        </w:rPr>
        <w:t>is</w:t>
      </w:r>
      <w:r w:rsidRPr="00AC3540">
        <w:rPr>
          <w:noProof/>
        </w:rPr>
        <w:t xml:space="preserve"> disabled if:</w:t>
      </w:r>
    </w:p>
    <w:p w:rsidR="00DA5CEB" w:rsidRPr="00AC3540" w:rsidRDefault="00DA5CEB" w:rsidP="00DA5CEB">
      <w:pPr>
        <w:pStyle w:val="requirelevel2"/>
        <w:rPr>
          <w:noProof/>
        </w:rPr>
      </w:pPr>
      <w:r w:rsidRPr="00AC3540">
        <w:rPr>
          <w:noProof/>
        </w:rPr>
        <w:t>the position-based schedule execution function is disabled,</w:t>
      </w:r>
    </w:p>
    <w:p w:rsidR="00DA5CEB" w:rsidRPr="00AC3540" w:rsidRDefault="00DA5CEB" w:rsidP="00DA5CEB">
      <w:pPr>
        <w:pStyle w:val="requirelevel2"/>
        <w:rPr>
          <w:noProof/>
        </w:rPr>
      </w:pPr>
      <w:r w:rsidRPr="00AC3540">
        <w:rPr>
          <w:noProof/>
        </w:rPr>
        <w:t>that scheduled activity is associated to a disabled sub-schedule,</w:t>
      </w:r>
    </w:p>
    <w:p w:rsidR="00DA5CEB" w:rsidRPr="00AC3540" w:rsidRDefault="00DA5CEB" w:rsidP="00DA5CEB">
      <w:pPr>
        <w:pStyle w:val="requirelevel2"/>
        <w:rPr>
          <w:noProof/>
        </w:rPr>
      </w:pPr>
      <w:r w:rsidRPr="00AC3540">
        <w:rPr>
          <w:noProof/>
        </w:rPr>
        <w:t>that scheduled activity is associated to a disabled group.</w:t>
      </w:r>
    </w:p>
    <w:p w:rsidR="00DA5CEB" w:rsidRPr="00AC3540" w:rsidRDefault="00DA5CEB" w:rsidP="00DA5CEB">
      <w:pPr>
        <w:pStyle w:val="requirelevel1"/>
        <w:rPr>
          <w:noProof/>
        </w:rPr>
      </w:pPr>
      <w:r w:rsidRPr="00AC3540">
        <w:rPr>
          <w:noProof/>
        </w:rPr>
        <w:t>For each scheduled activity whose release position is reached, the position-based schedule execution process shall, in sequence:</w:t>
      </w:r>
    </w:p>
    <w:p w:rsidR="00DA5CEB" w:rsidRPr="00AC3540" w:rsidRDefault="00DA5CEB" w:rsidP="00DA5CEB">
      <w:pPr>
        <w:pStyle w:val="requirelevel2"/>
        <w:tabs>
          <w:tab w:val="clear" w:pos="3119"/>
          <w:tab w:val="num" w:pos="3294"/>
        </w:tabs>
        <w:rPr>
          <w:noProof/>
        </w:rPr>
      </w:pPr>
      <w:r w:rsidRPr="00AC3540">
        <w:rPr>
          <w:noProof/>
        </w:rPr>
        <w:t xml:space="preserve">if that </w:t>
      </w:r>
      <w:r w:rsidR="00014A24" w:rsidRPr="00AC3540">
        <w:rPr>
          <w:noProof/>
        </w:rPr>
        <w:t xml:space="preserve">scheduled </w:t>
      </w:r>
      <w:r w:rsidRPr="00AC3540">
        <w:rPr>
          <w:noProof/>
        </w:rPr>
        <w:t>activity is not disabled, release the related request;</w:t>
      </w:r>
    </w:p>
    <w:p w:rsidR="004A0FEB" w:rsidRPr="00AC3540" w:rsidRDefault="004A0FEB" w:rsidP="00DA5CEB">
      <w:pPr>
        <w:pStyle w:val="requirelevel2"/>
        <w:tabs>
          <w:tab w:val="clear" w:pos="3119"/>
          <w:tab w:val="num" w:pos="3294"/>
        </w:tabs>
        <w:rPr>
          <w:noProof/>
        </w:rPr>
      </w:pPr>
      <w:bookmarkStart w:id="710" w:name="_Ref433987668"/>
      <w:r w:rsidRPr="00AC3540">
        <w:rPr>
          <w:noProof/>
        </w:rPr>
        <w:t>if the position-based scheduling sub-service provide</w:t>
      </w:r>
      <w:r w:rsidR="00DC0E32" w:rsidRPr="00AC3540">
        <w:rPr>
          <w:noProof/>
        </w:rPr>
        <w:t>s the capability for persistent</w:t>
      </w:r>
      <w:r w:rsidRPr="00AC3540">
        <w:rPr>
          <w:noProof/>
        </w:rPr>
        <w:t xml:space="preserve"> scheduling:</w:t>
      </w:r>
      <w:bookmarkEnd w:id="710"/>
    </w:p>
    <w:p w:rsidR="00DA5CEB" w:rsidRPr="00AC3540" w:rsidRDefault="00DA5CEB" w:rsidP="008174A9">
      <w:pPr>
        <w:pStyle w:val="requirelevel3"/>
        <w:rPr>
          <w:noProof/>
        </w:rPr>
      </w:pPr>
      <w:r w:rsidRPr="00AC3540">
        <w:rPr>
          <w:noProof/>
        </w:rPr>
        <w:t xml:space="preserve">if the activity persistency status of that </w:t>
      </w:r>
      <w:r w:rsidR="00014A24" w:rsidRPr="00AC3540">
        <w:rPr>
          <w:noProof/>
        </w:rPr>
        <w:t xml:space="preserve">scheduled </w:t>
      </w:r>
      <w:r w:rsidRPr="00AC3540">
        <w:rPr>
          <w:noProof/>
        </w:rPr>
        <w:t xml:space="preserve">activity is </w:t>
      </w:r>
      <w:r w:rsidR="00E26372" w:rsidRPr="00AC3540">
        <w:rPr>
          <w:noProof/>
        </w:rPr>
        <w:t>"</w:t>
      </w:r>
      <w:r w:rsidRPr="00AC3540">
        <w:rPr>
          <w:noProof/>
        </w:rPr>
        <w:t>non-persistent</w:t>
      </w:r>
      <w:r w:rsidR="00E26372" w:rsidRPr="00AC3540">
        <w:rPr>
          <w:noProof/>
        </w:rPr>
        <w:t>"</w:t>
      </w:r>
      <w:r w:rsidRPr="00AC3540">
        <w:rPr>
          <w:noProof/>
        </w:rPr>
        <w:t xml:space="preserve">, delete that </w:t>
      </w:r>
      <w:r w:rsidR="00014A24" w:rsidRPr="00AC3540">
        <w:rPr>
          <w:noProof/>
        </w:rPr>
        <w:t xml:space="preserve">scheduled </w:t>
      </w:r>
      <w:r w:rsidRPr="00AC3540">
        <w:rPr>
          <w:noProof/>
        </w:rPr>
        <w:t>activity from the schedule;</w:t>
      </w:r>
    </w:p>
    <w:p w:rsidR="004A0FEB" w:rsidRPr="00AC3540" w:rsidRDefault="00DA5CEB" w:rsidP="008174A9">
      <w:pPr>
        <w:pStyle w:val="requirelevel3"/>
        <w:rPr>
          <w:noProof/>
        </w:rPr>
      </w:pPr>
      <w:r w:rsidRPr="00AC3540">
        <w:rPr>
          <w:noProof/>
        </w:rPr>
        <w:t xml:space="preserve">if the activity persistency status of that </w:t>
      </w:r>
      <w:r w:rsidR="00014A24" w:rsidRPr="00AC3540">
        <w:rPr>
          <w:noProof/>
        </w:rPr>
        <w:t xml:space="preserve">scheduled </w:t>
      </w:r>
      <w:r w:rsidRPr="00AC3540">
        <w:rPr>
          <w:noProof/>
        </w:rPr>
        <w:t xml:space="preserve">activity is </w:t>
      </w:r>
      <w:r w:rsidR="00E26372" w:rsidRPr="00AC3540">
        <w:rPr>
          <w:noProof/>
        </w:rPr>
        <w:t>"</w:t>
      </w:r>
      <w:r w:rsidRPr="00AC3540">
        <w:rPr>
          <w:noProof/>
        </w:rPr>
        <w:t>persistent</w:t>
      </w:r>
      <w:r w:rsidR="00E26372" w:rsidRPr="00AC3540">
        <w:rPr>
          <w:noProof/>
        </w:rPr>
        <w:t>"</w:t>
      </w:r>
      <w:r w:rsidRPr="00AC3540">
        <w:rPr>
          <w:noProof/>
        </w:rPr>
        <w:t xml:space="preserve">, increment the orbit number of that </w:t>
      </w:r>
      <w:r w:rsidR="00014A24" w:rsidRPr="00AC3540">
        <w:rPr>
          <w:noProof/>
        </w:rPr>
        <w:t xml:space="preserve">scheduled </w:t>
      </w:r>
      <w:r w:rsidRPr="00AC3540">
        <w:rPr>
          <w:noProof/>
        </w:rPr>
        <w:t xml:space="preserve">activity by </w:t>
      </w:r>
      <w:r w:rsidR="00DC0E32" w:rsidRPr="00AC3540">
        <w:rPr>
          <w:noProof/>
        </w:rPr>
        <w:t>its</w:t>
      </w:r>
      <w:r w:rsidRPr="00AC3540">
        <w:rPr>
          <w:noProof/>
        </w:rPr>
        <w:t xml:space="preserve"> persistent activit</w:t>
      </w:r>
      <w:r w:rsidR="004A0FEB" w:rsidRPr="00AC3540">
        <w:rPr>
          <w:noProof/>
        </w:rPr>
        <w:t>y</w:t>
      </w:r>
      <w:r w:rsidRPr="00AC3540">
        <w:rPr>
          <w:noProof/>
        </w:rPr>
        <w:t xml:space="preserve"> periodicity</w:t>
      </w:r>
      <w:r w:rsidR="004A0FEB" w:rsidRPr="00AC3540">
        <w:rPr>
          <w:noProof/>
        </w:rPr>
        <w:t>;</w:t>
      </w:r>
    </w:p>
    <w:p w:rsidR="004A0FEB" w:rsidRPr="00AC3540" w:rsidRDefault="004A0FEB" w:rsidP="00DA5CEB">
      <w:pPr>
        <w:pStyle w:val="requirelevel2"/>
        <w:tabs>
          <w:tab w:val="clear" w:pos="3119"/>
          <w:tab w:val="num" w:pos="3294"/>
        </w:tabs>
        <w:rPr>
          <w:noProof/>
        </w:rPr>
      </w:pPr>
      <w:bookmarkStart w:id="711" w:name="_Ref433986709"/>
      <w:r w:rsidRPr="00AC3540">
        <w:rPr>
          <w:noProof/>
        </w:rPr>
        <w:t>if the position-based scheduling sub-service does not provide the capability for</w:t>
      </w:r>
      <w:r w:rsidR="00DC0E32" w:rsidRPr="00AC3540">
        <w:rPr>
          <w:noProof/>
        </w:rPr>
        <w:t xml:space="preserve"> persistent</w:t>
      </w:r>
      <w:r w:rsidRPr="00AC3540">
        <w:rPr>
          <w:noProof/>
        </w:rPr>
        <w:t xml:space="preserve"> scheduling:</w:t>
      </w:r>
      <w:bookmarkEnd w:id="711"/>
    </w:p>
    <w:p w:rsidR="00DA5CEB" w:rsidRPr="00AC3540" w:rsidRDefault="004A0FEB" w:rsidP="008174A9">
      <w:pPr>
        <w:pStyle w:val="requirelevel3"/>
        <w:rPr>
          <w:noProof/>
        </w:rPr>
      </w:pPr>
      <w:r w:rsidRPr="00AC3540">
        <w:rPr>
          <w:noProof/>
        </w:rPr>
        <w:t xml:space="preserve">delete that </w:t>
      </w:r>
      <w:r w:rsidR="00014A24" w:rsidRPr="00AC3540">
        <w:rPr>
          <w:noProof/>
        </w:rPr>
        <w:t xml:space="preserve">scheduled </w:t>
      </w:r>
      <w:r w:rsidRPr="00AC3540">
        <w:rPr>
          <w:noProof/>
        </w:rPr>
        <w:t>activity from the schedule</w:t>
      </w:r>
      <w:r w:rsidR="00C455D8" w:rsidRPr="00AC3540">
        <w:rPr>
          <w:noProof/>
        </w:rPr>
        <w:t>;</w:t>
      </w:r>
    </w:p>
    <w:p w:rsidR="00F222CB" w:rsidRPr="00AC3540" w:rsidRDefault="00C455D8" w:rsidP="00F222CB">
      <w:pPr>
        <w:pStyle w:val="requirelevel2"/>
        <w:tabs>
          <w:tab w:val="clear" w:pos="3119"/>
          <w:tab w:val="num" w:pos="3294"/>
        </w:tabs>
        <w:rPr>
          <w:noProof/>
        </w:rPr>
      </w:pPr>
      <w:r w:rsidRPr="00AC3540">
        <w:rPr>
          <w:noProof/>
        </w:rPr>
        <w:t xml:space="preserve">if deleting </w:t>
      </w:r>
      <w:r w:rsidR="00014A24" w:rsidRPr="00AC3540">
        <w:rPr>
          <w:noProof/>
        </w:rPr>
        <w:t>that scheduled</w:t>
      </w:r>
      <w:r w:rsidRPr="00AC3540">
        <w:rPr>
          <w:noProof/>
        </w:rPr>
        <w:t xml:space="preserve"> activity from the schedule results in an empty sub-schedule</w:t>
      </w:r>
      <w:r w:rsidR="00F222CB" w:rsidRPr="00AC3540">
        <w:rPr>
          <w:noProof/>
        </w:rPr>
        <w:t>:</w:t>
      </w:r>
    </w:p>
    <w:p w:rsidR="00F222CB" w:rsidRPr="00AC3540" w:rsidRDefault="00F222CB" w:rsidP="00F222CB">
      <w:pPr>
        <w:pStyle w:val="requirelevel3"/>
        <w:rPr>
          <w:noProof/>
        </w:rPr>
      </w:pPr>
      <w:r w:rsidRPr="00AC3540">
        <w:rPr>
          <w:noProof/>
        </w:rPr>
        <w:t>delete that</w:t>
      </w:r>
      <w:r w:rsidR="00C455D8" w:rsidRPr="00AC3540">
        <w:rPr>
          <w:noProof/>
        </w:rPr>
        <w:t xml:space="preserve"> empty sub-schedule</w:t>
      </w:r>
      <w:r w:rsidRPr="00AC3540">
        <w:rPr>
          <w:noProof/>
        </w:rPr>
        <w:t>.</w:t>
      </w:r>
    </w:p>
    <w:p w:rsidR="00080036" w:rsidRPr="00AC3540" w:rsidRDefault="00726A29" w:rsidP="00B8519B">
      <w:pPr>
        <w:pStyle w:val="NOTEnumbered"/>
        <w:numPr>
          <w:ilvl w:val="1"/>
          <w:numId w:val="157"/>
        </w:numPr>
        <w:rPr>
          <w:noProof/>
        </w:rPr>
      </w:pPr>
      <w:r w:rsidRPr="00AC3540">
        <w:rPr>
          <w:noProof/>
        </w:rPr>
        <w:lastRenderedPageBreak/>
        <w:t xml:space="preserve">Items </w:t>
      </w:r>
      <w:r w:rsidR="008F6433" w:rsidRPr="00AC3540">
        <w:rPr>
          <w:noProof/>
        </w:rPr>
        <w:fldChar w:fldCharType="begin"/>
      </w:r>
      <w:r w:rsidR="008F6433" w:rsidRPr="00AC3540">
        <w:rPr>
          <w:noProof/>
        </w:rPr>
        <w:instrText xml:space="preserve"> REF _Ref433987668 \r \h </w:instrText>
      </w:r>
      <w:r w:rsidR="008F6433" w:rsidRPr="00AC3540">
        <w:rPr>
          <w:noProof/>
        </w:rPr>
      </w:r>
      <w:r w:rsidR="008F6433" w:rsidRPr="00AC3540">
        <w:rPr>
          <w:noProof/>
        </w:rPr>
        <w:fldChar w:fldCharType="separate"/>
      </w:r>
      <w:r w:rsidR="008A478B">
        <w:rPr>
          <w:noProof/>
        </w:rPr>
        <w:t>2</w:t>
      </w:r>
      <w:r w:rsidR="008F6433" w:rsidRPr="00AC3540">
        <w:rPr>
          <w:noProof/>
        </w:rPr>
        <w:fldChar w:fldCharType="end"/>
      </w:r>
      <w:r w:rsidRPr="00AC3540">
        <w:rPr>
          <w:noProof/>
        </w:rPr>
        <w:t xml:space="preserve"> and </w:t>
      </w:r>
      <w:r w:rsidR="00C455D8" w:rsidRPr="00AC3540">
        <w:rPr>
          <w:noProof/>
        </w:rPr>
        <w:fldChar w:fldCharType="begin"/>
      </w:r>
      <w:r w:rsidR="00C455D8" w:rsidRPr="00AC3540">
        <w:rPr>
          <w:noProof/>
        </w:rPr>
        <w:instrText xml:space="preserve"> REF _Ref433986709 \r \h </w:instrText>
      </w:r>
      <w:r w:rsidR="00C455D8" w:rsidRPr="00AC3540">
        <w:rPr>
          <w:noProof/>
        </w:rPr>
      </w:r>
      <w:r w:rsidR="00C455D8" w:rsidRPr="00AC3540">
        <w:rPr>
          <w:noProof/>
        </w:rPr>
        <w:fldChar w:fldCharType="separate"/>
      </w:r>
      <w:r w:rsidR="008A478B">
        <w:rPr>
          <w:noProof/>
        </w:rPr>
        <w:t>3</w:t>
      </w:r>
      <w:r w:rsidR="00C455D8" w:rsidRPr="00AC3540">
        <w:rPr>
          <w:noProof/>
        </w:rPr>
        <w:fldChar w:fldCharType="end"/>
      </w:r>
      <w:r w:rsidR="00C455D8" w:rsidRPr="00AC3540">
        <w:rPr>
          <w:noProof/>
        </w:rPr>
        <w:t xml:space="preserve"> </w:t>
      </w:r>
      <w:r w:rsidRPr="00AC3540">
        <w:rPr>
          <w:noProof/>
        </w:rPr>
        <w:t>ensure that scheduled activities that cannot be released when their release position is reached are deleted from the schedule or rescheduled according to their activity persistency status</w:t>
      </w:r>
      <w:r w:rsidR="00080036" w:rsidRPr="00AC3540">
        <w:rPr>
          <w:noProof/>
        </w:rPr>
        <w:t>.</w:t>
      </w:r>
    </w:p>
    <w:p w:rsidR="00257307" w:rsidRPr="00AC3540" w:rsidRDefault="00257307" w:rsidP="00B8519B">
      <w:pPr>
        <w:pStyle w:val="NOTEnumbered"/>
        <w:numPr>
          <w:ilvl w:val="1"/>
          <w:numId w:val="184"/>
        </w:numPr>
        <w:rPr>
          <w:noProof/>
        </w:rPr>
      </w:pPr>
      <w:r w:rsidRPr="00AC3540">
        <w:rPr>
          <w:noProof/>
        </w:rPr>
        <w:t>This Standard does not prescribe any notification to ground</w:t>
      </w:r>
      <w:r w:rsidR="00041808" w:rsidRPr="00AC3540">
        <w:rPr>
          <w:noProof/>
        </w:rPr>
        <w:t xml:space="preserve"> when requests are deleted without being released</w:t>
      </w:r>
      <w:r w:rsidRPr="00AC3540">
        <w:rPr>
          <w:noProof/>
        </w:rPr>
        <w:t>.</w:t>
      </w:r>
    </w:p>
    <w:p w:rsidR="00726A29" w:rsidRPr="00AC3540" w:rsidRDefault="00080036" w:rsidP="00B8519B">
      <w:pPr>
        <w:pStyle w:val="NOTEnumbered"/>
        <w:numPr>
          <w:ilvl w:val="1"/>
          <w:numId w:val="184"/>
        </w:numPr>
        <w:rPr>
          <w:noProof/>
        </w:rPr>
      </w:pPr>
      <w:r w:rsidRPr="00AC3540">
        <w:rPr>
          <w:noProof/>
        </w:rPr>
        <w:t>This Standard does not prescribe the release order of activities scheduled at the same exact position</w:t>
      </w:r>
      <w:r w:rsidR="00726A29" w:rsidRPr="00AC3540">
        <w:rPr>
          <w:noProof/>
        </w:rPr>
        <w:t>.</w:t>
      </w:r>
    </w:p>
    <w:p w:rsidR="00DA5CEB" w:rsidRPr="00AC3540" w:rsidRDefault="00DA5CEB" w:rsidP="00DA5CEB">
      <w:pPr>
        <w:pStyle w:val="Heading3"/>
        <w:rPr>
          <w:noProof/>
        </w:rPr>
      </w:pPr>
      <w:bookmarkStart w:id="712" w:name="_Ref382567249"/>
      <w:r w:rsidRPr="00AC3540">
        <w:rPr>
          <w:noProof/>
        </w:rPr>
        <w:t>Managing position-based sub-schedules</w:t>
      </w:r>
      <w:bookmarkEnd w:id="712"/>
    </w:p>
    <w:p w:rsidR="00DA5CEB" w:rsidRPr="00AC3540" w:rsidRDefault="00E117D0" w:rsidP="00E03DE7">
      <w:pPr>
        <w:pStyle w:val="Heading4"/>
        <w:rPr>
          <w:noProof/>
        </w:rPr>
      </w:pPr>
      <w:bookmarkStart w:id="713" w:name="FM_PositionBasedSubSchedule"/>
      <w:r w:rsidRPr="00AC3540">
        <w:rPr>
          <w:noProof/>
        </w:rPr>
        <w:t>Position-based sub-schedules</w:t>
      </w:r>
      <w:bookmarkEnd w:id="713"/>
    </w:p>
    <w:p w:rsidR="00DA5CEB" w:rsidRPr="00AC3540" w:rsidRDefault="00DA5CEB" w:rsidP="00DA5CEB">
      <w:pPr>
        <w:pStyle w:val="requirelevel1"/>
        <w:rPr>
          <w:noProof/>
        </w:rPr>
      </w:pPr>
      <w:bookmarkStart w:id="714" w:name="ST022_SubscheduleMax"/>
      <w:r w:rsidRPr="00AC3540">
        <w:rPr>
          <w:noProof/>
        </w:rPr>
        <w:t xml:space="preserve">The maximum number of sub-schedules that the position-based scheduling subservice can contemporaneously manage </w:t>
      </w:r>
      <w:r w:rsidR="00D4310B" w:rsidRPr="00AC3540">
        <w:rPr>
          <w:noProof/>
        </w:rPr>
        <w:t>shall be declared when specifying that subservice</w:t>
      </w:r>
      <w:r w:rsidRPr="00AC3540">
        <w:rPr>
          <w:noProof/>
        </w:rPr>
        <w:t>.</w:t>
      </w:r>
      <w:bookmarkEnd w:id="714"/>
    </w:p>
    <w:p w:rsidR="00DA5CEB" w:rsidRPr="00AC3540" w:rsidRDefault="00DA5CEB" w:rsidP="00DA5CEB">
      <w:pPr>
        <w:pStyle w:val="requirelevel1"/>
        <w:rPr>
          <w:noProof/>
        </w:rPr>
      </w:pPr>
      <w:r w:rsidRPr="00AC3540">
        <w:rPr>
          <w:noProof/>
        </w:rPr>
        <w:t>For each sub-schedule, the position-based scheduling subservice shall maintain a status indicating whether the schedule execution function for that sub-schedule is enabled or disabled.</w:t>
      </w:r>
    </w:p>
    <w:p w:rsidR="00DA5CEB" w:rsidRPr="00AC3540" w:rsidRDefault="00DA5CEB" w:rsidP="009C226B">
      <w:pPr>
        <w:pStyle w:val="NOTE"/>
        <w:rPr>
          <w:noProof/>
        </w:rPr>
      </w:pPr>
      <w:r w:rsidRPr="00AC3540">
        <w:rPr>
          <w:noProof/>
        </w:rPr>
        <w:t xml:space="preserve">This status is named </w:t>
      </w:r>
      <w:r w:rsidR="00E26372" w:rsidRPr="00AC3540">
        <w:rPr>
          <w:noProof/>
        </w:rPr>
        <w:t>"</w:t>
      </w:r>
      <w:r w:rsidRPr="00AC3540">
        <w:rPr>
          <w:noProof/>
        </w:rPr>
        <w:t>sub-schedule status</w:t>
      </w:r>
      <w:r w:rsidR="00E26372" w:rsidRPr="00AC3540">
        <w:rPr>
          <w:noProof/>
        </w:rPr>
        <w:t>"</w:t>
      </w:r>
      <w:r w:rsidRPr="00AC3540">
        <w:rPr>
          <w:noProof/>
        </w:rPr>
        <w:t>.</w:t>
      </w:r>
    </w:p>
    <w:p w:rsidR="00DA5CEB" w:rsidRPr="00AC3540" w:rsidRDefault="00DA5CEB" w:rsidP="00E03DE7">
      <w:pPr>
        <w:pStyle w:val="Heading4"/>
        <w:rPr>
          <w:noProof/>
        </w:rPr>
      </w:pPr>
      <w:r w:rsidRPr="00AC3540">
        <w:rPr>
          <w:noProof/>
        </w:rPr>
        <w:t>Enabling and disabling position-based sub-schedules</w:t>
      </w:r>
    </w:p>
    <w:p w:rsidR="00AC4657" w:rsidRPr="00AC3540" w:rsidRDefault="00DD565C" w:rsidP="00AC4657">
      <w:pPr>
        <w:pStyle w:val="Heading5"/>
        <w:rPr>
          <w:noProof/>
        </w:rPr>
      </w:pPr>
      <w:bookmarkStart w:id="715" w:name="TC_022_020_SYS"/>
      <w:r w:rsidRPr="00AC3540">
        <w:rPr>
          <w:noProof/>
        </w:rPr>
        <w:t>Enable position-based sub-schedules</w:t>
      </w:r>
      <w:bookmarkEnd w:id="715"/>
    </w:p>
    <w:p w:rsidR="00AC4657" w:rsidRPr="00AC3540" w:rsidRDefault="00AC4657" w:rsidP="00AC4657">
      <w:pPr>
        <w:pStyle w:val="requirelevel1"/>
        <w:rPr>
          <w:noProof/>
        </w:rPr>
      </w:pPr>
      <w:r w:rsidRPr="00AC3540">
        <w:rPr>
          <w:noProof/>
        </w:rPr>
        <w:t xml:space="preserve">The position-based scheduling subservice capability to </w:t>
      </w:r>
      <w:r w:rsidR="00DD565C" w:rsidRPr="00AC3540">
        <w:rPr>
          <w:noProof/>
        </w:rPr>
        <w:t>enable position-based sub-schedules</w:t>
      </w:r>
      <w:r w:rsidR="00A20B64" w:rsidRPr="00AC3540">
        <w:rPr>
          <w:noProof/>
        </w:rPr>
        <w:t xml:space="preserve"> </w:t>
      </w:r>
      <w:r w:rsidR="00D4310B" w:rsidRPr="00AC3540">
        <w:rPr>
          <w:noProof/>
        </w:rPr>
        <w:t>shall be declared when specifying that subservice</w:t>
      </w:r>
      <w:r w:rsidRPr="00AC3540">
        <w:rPr>
          <w:noProof/>
        </w:rPr>
        <w:t>.</w:t>
      </w:r>
    </w:p>
    <w:p w:rsidR="00AC4657" w:rsidRPr="00AC3540" w:rsidRDefault="00AC4657" w:rsidP="00B8519B">
      <w:pPr>
        <w:pStyle w:val="NOTEnumbered"/>
        <w:numPr>
          <w:ilvl w:val="1"/>
          <w:numId w:val="184"/>
        </w:numPr>
        <w:rPr>
          <w:noProof/>
        </w:rPr>
      </w:pPr>
      <w:r w:rsidRPr="00AC3540">
        <w:rPr>
          <w:noProof/>
        </w:rPr>
        <w:t xml:space="preserve">The corresponding requests are of message type </w:t>
      </w:r>
      <w:r w:rsidR="00E26372" w:rsidRPr="00AC3540">
        <w:rPr>
          <w:noProof/>
        </w:rPr>
        <w:t>"</w:t>
      </w:r>
      <w:r w:rsidRPr="00AC3540">
        <w:rPr>
          <w:noProof/>
        </w:rPr>
        <w:t>TC</w:t>
      </w:r>
      <w:r w:rsidR="009B02EC" w:rsidRPr="00AC3540">
        <w:rPr>
          <w:noProof/>
        </w:rPr>
        <w:t>[22,20]</w:t>
      </w:r>
      <w:r w:rsidRPr="00AC3540">
        <w:rPr>
          <w:noProof/>
        </w:rPr>
        <w:t xml:space="preserve"> </w:t>
      </w:r>
      <w:r w:rsidR="00DD565C" w:rsidRPr="00AC3540">
        <w:rPr>
          <w:noProof/>
        </w:rPr>
        <w:t>enable position-based sub-schedules</w:t>
      </w:r>
      <w:r w:rsidR="00E26372" w:rsidRPr="00AC3540">
        <w:rPr>
          <w:noProof/>
        </w:rPr>
        <w:t>"</w:t>
      </w:r>
      <w:r w:rsidRPr="00AC3540">
        <w:rPr>
          <w:noProof/>
        </w:rPr>
        <w:t>.</w:t>
      </w:r>
    </w:p>
    <w:p w:rsidR="00A20B64" w:rsidRPr="00AC3540" w:rsidRDefault="00A20B64" w:rsidP="00B8519B">
      <w:pPr>
        <w:pStyle w:val="NOTEnumbered"/>
        <w:numPr>
          <w:ilvl w:val="1"/>
          <w:numId w:val="184"/>
        </w:numPr>
        <w:rPr>
          <w:noProof/>
        </w:rPr>
      </w:pPr>
      <w:r w:rsidRPr="00AC3540">
        <w:rPr>
          <w:noProof/>
        </w:rPr>
        <w:t xml:space="preserve">That capability implies that the subservice provides the capability to disable position-based sub-schedules (refer to clause </w:t>
      </w:r>
      <w:r w:rsidR="00CC0402" w:rsidRPr="00AC3540">
        <w:rPr>
          <w:noProof/>
        </w:rPr>
        <w:fldChar w:fldCharType="begin"/>
      </w:r>
      <w:r w:rsidR="00CC0402" w:rsidRPr="00AC3540">
        <w:rPr>
          <w:noProof/>
        </w:rPr>
        <w:instrText xml:space="preserve"> REF TC_022_021_SYS \n \h  \* MERGEFORMAT </w:instrText>
      </w:r>
      <w:r w:rsidR="00CC0402" w:rsidRPr="00AC3540">
        <w:rPr>
          <w:noProof/>
        </w:rPr>
      </w:r>
      <w:r w:rsidR="00CC0402" w:rsidRPr="00AC3540">
        <w:rPr>
          <w:noProof/>
        </w:rPr>
        <w:fldChar w:fldCharType="separate"/>
      </w:r>
      <w:r w:rsidR="008A478B">
        <w:rPr>
          <w:noProof/>
        </w:rPr>
        <w:t>6.22.7.2.2</w:t>
      </w:r>
      <w:r w:rsidR="00CC0402" w:rsidRPr="00AC3540">
        <w:rPr>
          <w:noProof/>
        </w:rPr>
        <w:fldChar w:fldCharType="end"/>
      </w:r>
      <w:r w:rsidRPr="00AC3540">
        <w:rPr>
          <w:noProof/>
        </w:rPr>
        <w:t>).</w:t>
      </w:r>
    </w:p>
    <w:p w:rsidR="000742E3" w:rsidRPr="00AC3540" w:rsidRDefault="000742E3" w:rsidP="00B8519B">
      <w:pPr>
        <w:pStyle w:val="NOTEnumbered"/>
        <w:numPr>
          <w:ilvl w:val="1"/>
          <w:numId w:val="184"/>
        </w:numPr>
        <w:rPr>
          <w:noProof/>
        </w:rPr>
      </w:pPr>
      <w:r w:rsidRPr="00AC3540">
        <w:rPr>
          <w:noProof/>
        </w:rPr>
        <w:t xml:space="preserve">For the capability to disable position-based sub-schedules, refer to clause </w:t>
      </w:r>
      <w:r w:rsidRPr="00AC3540">
        <w:rPr>
          <w:noProof/>
        </w:rPr>
        <w:fldChar w:fldCharType="begin"/>
      </w:r>
      <w:r w:rsidRPr="00AC3540">
        <w:rPr>
          <w:noProof/>
        </w:rPr>
        <w:instrText xml:space="preserve"> REF TC_022_021_SYS \n \h  \* MERGEFORMAT </w:instrText>
      </w:r>
      <w:r w:rsidRPr="00AC3540">
        <w:rPr>
          <w:noProof/>
        </w:rPr>
      </w:r>
      <w:r w:rsidRPr="00AC3540">
        <w:rPr>
          <w:noProof/>
        </w:rPr>
        <w:fldChar w:fldCharType="separate"/>
      </w:r>
      <w:r w:rsidR="008A478B">
        <w:rPr>
          <w:noProof/>
        </w:rPr>
        <w:t>6.22.7.2.2</w:t>
      </w:r>
      <w:r w:rsidRPr="00AC3540">
        <w:rPr>
          <w:noProof/>
        </w:rPr>
        <w:fldChar w:fldCharType="end"/>
      </w:r>
      <w:r w:rsidRPr="00AC3540">
        <w:rPr>
          <w:noProof/>
        </w:rPr>
        <w:t>.</w:t>
      </w:r>
    </w:p>
    <w:p w:rsidR="00AC4657" w:rsidRPr="00AC3540" w:rsidRDefault="00AC4657" w:rsidP="00AC4657">
      <w:pPr>
        <w:pStyle w:val="requirelevel1"/>
        <w:rPr>
          <w:noProof/>
        </w:rPr>
      </w:pPr>
      <w:r w:rsidRPr="00AC3540">
        <w:rPr>
          <w:noProof/>
        </w:rPr>
        <w:t xml:space="preserve">Each request to </w:t>
      </w:r>
      <w:r w:rsidR="00DD565C" w:rsidRPr="00AC3540">
        <w:rPr>
          <w:noProof/>
        </w:rPr>
        <w:t>enable position-based sub-schedules</w:t>
      </w:r>
      <w:r w:rsidRPr="00AC3540">
        <w:rPr>
          <w:noProof/>
        </w:rPr>
        <w:t xml:space="preserve"> </w:t>
      </w:r>
      <w:r w:rsidR="008F0C7E" w:rsidRPr="00AC3540">
        <w:rPr>
          <w:noProof/>
        </w:rPr>
        <w:t>shall contain</w:t>
      </w:r>
      <w:r w:rsidRPr="00AC3540">
        <w:rPr>
          <w:noProof/>
        </w:rPr>
        <w:t>:</w:t>
      </w:r>
    </w:p>
    <w:p w:rsidR="00AC4657" w:rsidRPr="00AC3540" w:rsidRDefault="00AC4657" w:rsidP="00AC4657">
      <w:pPr>
        <w:pStyle w:val="requirelevel2"/>
        <w:rPr>
          <w:noProof/>
        </w:rPr>
      </w:pPr>
      <w:r w:rsidRPr="00AC3540">
        <w:rPr>
          <w:noProof/>
        </w:rPr>
        <w:t>one or more instructions to enable a position-based sub-schedule, or</w:t>
      </w:r>
    </w:p>
    <w:p w:rsidR="00AC4657" w:rsidRPr="00AC3540" w:rsidRDefault="00AC4657" w:rsidP="00AC4657">
      <w:pPr>
        <w:pStyle w:val="requirelevel2"/>
        <w:rPr>
          <w:noProof/>
        </w:rPr>
      </w:pPr>
      <w:r w:rsidRPr="00AC3540">
        <w:rPr>
          <w:noProof/>
        </w:rPr>
        <w:t>exactly one instruction to enable all position-based sub-schedules.</w:t>
      </w:r>
    </w:p>
    <w:p w:rsidR="00C54ECA" w:rsidRPr="00AC3540" w:rsidRDefault="00C54ECA" w:rsidP="009C226B">
      <w:pPr>
        <w:pStyle w:val="NOTE"/>
        <w:rPr>
          <w:noProof/>
        </w:rPr>
      </w:pPr>
      <w:r w:rsidRPr="00AC3540">
        <w:rPr>
          <w:noProof/>
        </w:rPr>
        <w:t>The instructions to enable all position-based sub-schedules contain no argument.</w:t>
      </w:r>
    </w:p>
    <w:p w:rsidR="00AC4657" w:rsidRPr="00AC3540" w:rsidRDefault="00AC4657" w:rsidP="00AC4657">
      <w:pPr>
        <w:pStyle w:val="requirelevel1"/>
        <w:rPr>
          <w:noProof/>
        </w:rPr>
      </w:pPr>
      <w:r w:rsidRPr="00AC3540">
        <w:rPr>
          <w:noProof/>
        </w:rPr>
        <w:t xml:space="preserve">Each instruction to enable a position-based sub-schedule </w:t>
      </w:r>
      <w:r w:rsidR="008F0C7E" w:rsidRPr="00AC3540">
        <w:rPr>
          <w:noProof/>
        </w:rPr>
        <w:t>shall contain</w:t>
      </w:r>
      <w:r w:rsidRPr="00AC3540">
        <w:rPr>
          <w:noProof/>
        </w:rPr>
        <w:t>:</w:t>
      </w:r>
    </w:p>
    <w:p w:rsidR="00DA5CEB" w:rsidRPr="00AC3540" w:rsidRDefault="00DA5CEB" w:rsidP="00DA5CEB">
      <w:pPr>
        <w:pStyle w:val="requirelevel2"/>
        <w:tabs>
          <w:tab w:val="clear" w:pos="3119"/>
          <w:tab w:val="num" w:pos="3294"/>
        </w:tabs>
        <w:rPr>
          <w:noProof/>
        </w:rPr>
      </w:pPr>
      <w:r w:rsidRPr="00AC3540">
        <w:rPr>
          <w:noProof/>
        </w:rPr>
        <w:t>the identifier of the sub-schedule to enable.</w:t>
      </w:r>
    </w:p>
    <w:p w:rsidR="00AC4657" w:rsidRPr="00AC3540" w:rsidRDefault="00AC4657" w:rsidP="00AC4657">
      <w:pPr>
        <w:pStyle w:val="requirelevel1"/>
        <w:rPr>
          <w:noProof/>
        </w:rPr>
      </w:pPr>
      <w:r w:rsidRPr="00AC3540">
        <w:rPr>
          <w:noProof/>
        </w:rPr>
        <w:t xml:space="preserve">The position-based scheduling subservice shall reject any instruction to enable a position-based sub-schedule </w:t>
      </w:r>
      <w:r w:rsidR="00D813C3" w:rsidRPr="00AC3540">
        <w:rPr>
          <w:noProof/>
        </w:rPr>
        <w:t>if:</w:t>
      </w:r>
    </w:p>
    <w:p w:rsidR="00DA5CEB" w:rsidRPr="00AC3540" w:rsidRDefault="00DA5CEB" w:rsidP="00DA5CEB">
      <w:pPr>
        <w:pStyle w:val="requirelevel2"/>
        <w:tabs>
          <w:tab w:val="clear" w:pos="3119"/>
          <w:tab w:val="num" w:pos="3294"/>
        </w:tabs>
        <w:rPr>
          <w:noProof/>
        </w:rPr>
      </w:pPr>
      <w:r w:rsidRPr="00AC3540">
        <w:rPr>
          <w:noProof/>
        </w:rPr>
        <w:lastRenderedPageBreak/>
        <w:t>that instruction refers to an unknown sub-schedule.</w:t>
      </w:r>
    </w:p>
    <w:p w:rsidR="001A6475" w:rsidRPr="00AC3540" w:rsidRDefault="001A6475" w:rsidP="001A6475">
      <w:pPr>
        <w:pStyle w:val="requirelevel1"/>
        <w:rPr>
          <w:noProof/>
        </w:rPr>
      </w:pPr>
      <w:r w:rsidRPr="00AC3540">
        <w:rPr>
          <w:noProof/>
        </w:rPr>
        <w:t xml:space="preserve">For each instruction to enable a position-based sub-schedule that it rejects, the position-based scheduling subservice </w:t>
      </w:r>
      <w:r w:rsidR="004A135E" w:rsidRPr="00AC3540">
        <w:rPr>
          <w:noProof/>
        </w:rPr>
        <w:t>shall generate the failed start of execution notification for that instruction</w:t>
      </w:r>
      <w:r w:rsidRPr="00AC3540">
        <w:rPr>
          <w:noProof/>
        </w:rPr>
        <w:t>.</w:t>
      </w:r>
    </w:p>
    <w:p w:rsidR="00AC4657" w:rsidRPr="00AC3540" w:rsidRDefault="00AC4657" w:rsidP="00AC4657">
      <w:pPr>
        <w:pStyle w:val="requirelevel1"/>
        <w:rPr>
          <w:noProof/>
        </w:rPr>
      </w:pPr>
      <w:r w:rsidRPr="00AC3540">
        <w:rPr>
          <w:noProof/>
        </w:rPr>
        <w:t xml:space="preserve">The position-based scheduling subservice shall process any valid instruction that is contained within a request to </w:t>
      </w:r>
      <w:r w:rsidR="00DD565C" w:rsidRPr="00AC3540">
        <w:rPr>
          <w:noProof/>
        </w:rPr>
        <w:t>enable position-based sub-schedules</w:t>
      </w:r>
      <w:r w:rsidRPr="00AC3540">
        <w:rPr>
          <w:noProof/>
        </w:rPr>
        <w:t xml:space="preserve"> regardless of the presence of faulty instructions.</w:t>
      </w:r>
    </w:p>
    <w:p w:rsidR="00AC4657" w:rsidRPr="00AC3540" w:rsidRDefault="00AC4657" w:rsidP="00AC4657">
      <w:pPr>
        <w:pStyle w:val="requirelevel1"/>
        <w:rPr>
          <w:noProof/>
        </w:rPr>
      </w:pPr>
      <w:r w:rsidRPr="00AC3540">
        <w:rPr>
          <w:noProof/>
        </w:rPr>
        <w:t>For each valid instruction to enable a position-based sub-schedule, the position-based scheduling subservice shall:</w:t>
      </w:r>
    </w:p>
    <w:p w:rsidR="00DA5CEB" w:rsidRPr="00AC3540" w:rsidRDefault="00DA5CEB" w:rsidP="00DA5CEB">
      <w:pPr>
        <w:pStyle w:val="requirelevel2"/>
        <w:tabs>
          <w:tab w:val="clear" w:pos="3119"/>
          <w:tab w:val="num" w:pos="3294"/>
        </w:tabs>
        <w:rPr>
          <w:noProof/>
        </w:rPr>
      </w:pPr>
      <w:r w:rsidRPr="00AC3540">
        <w:rPr>
          <w:noProof/>
        </w:rPr>
        <w:t xml:space="preserve">set the status of that sub-schedule </w:t>
      </w:r>
      <w:r w:rsidR="00321A5F" w:rsidRPr="00AC3540">
        <w:rPr>
          <w:noProof/>
        </w:rPr>
        <w:t xml:space="preserve">to </w:t>
      </w:r>
      <w:r w:rsidR="00E26372" w:rsidRPr="00AC3540">
        <w:rPr>
          <w:noProof/>
        </w:rPr>
        <w:t>"</w:t>
      </w:r>
      <w:r w:rsidR="00321A5F" w:rsidRPr="00AC3540">
        <w:rPr>
          <w:noProof/>
        </w:rPr>
        <w:t>enabled</w:t>
      </w:r>
      <w:r w:rsidR="00E26372" w:rsidRPr="00AC3540">
        <w:rPr>
          <w:noProof/>
        </w:rPr>
        <w:t>"</w:t>
      </w:r>
      <w:r w:rsidRPr="00AC3540">
        <w:rPr>
          <w:noProof/>
        </w:rPr>
        <w:t>.</w:t>
      </w:r>
    </w:p>
    <w:p w:rsidR="00C54ECA" w:rsidRPr="00AC3540" w:rsidRDefault="00C54ECA" w:rsidP="00C54ECA">
      <w:pPr>
        <w:pStyle w:val="requirelevel1"/>
        <w:rPr>
          <w:noProof/>
        </w:rPr>
      </w:pPr>
      <w:r w:rsidRPr="00AC3540">
        <w:rPr>
          <w:noProof/>
        </w:rPr>
        <w:t>For each valid instruction to enable all position-based sub-schedules, the position-based scheduling subservice shall:</w:t>
      </w:r>
    </w:p>
    <w:p w:rsidR="00C54ECA" w:rsidRPr="00AC3540" w:rsidRDefault="00C54ECA" w:rsidP="00C54ECA">
      <w:pPr>
        <w:pStyle w:val="requirelevel2"/>
        <w:rPr>
          <w:noProof/>
        </w:rPr>
      </w:pPr>
      <w:r w:rsidRPr="00AC3540">
        <w:rPr>
          <w:noProof/>
        </w:rPr>
        <w:t>for each</w:t>
      </w:r>
      <w:r w:rsidR="00463A82" w:rsidRPr="00AC3540">
        <w:rPr>
          <w:noProof/>
        </w:rPr>
        <w:t xml:space="preserve"> sub-schedule maintained by that subservice, set its status to </w:t>
      </w:r>
      <w:r w:rsidR="00E26372" w:rsidRPr="00AC3540">
        <w:rPr>
          <w:noProof/>
        </w:rPr>
        <w:t>"</w:t>
      </w:r>
      <w:r w:rsidR="00463A82" w:rsidRPr="00AC3540">
        <w:rPr>
          <w:noProof/>
        </w:rPr>
        <w:t>enabled</w:t>
      </w:r>
      <w:r w:rsidR="00E26372" w:rsidRPr="00AC3540">
        <w:rPr>
          <w:noProof/>
        </w:rPr>
        <w:t>"</w:t>
      </w:r>
      <w:r w:rsidR="00463A82" w:rsidRPr="00AC3540">
        <w:rPr>
          <w:noProof/>
        </w:rPr>
        <w:t>.</w:t>
      </w:r>
    </w:p>
    <w:p w:rsidR="00AC4657" w:rsidRPr="00AC3540" w:rsidRDefault="00DD565C" w:rsidP="00AC4657">
      <w:pPr>
        <w:pStyle w:val="Heading5"/>
        <w:rPr>
          <w:noProof/>
        </w:rPr>
      </w:pPr>
      <w:bookmarkStart w:id="716" w:name="TC_022_021_SYS"/>
      <w:r w:rsidRPr="00AC3540">
        <w:rPr>
          <w:noProof/>
        </w:rPr>
        <w:t>Disable position-based sub-schedules</w:t>
      </w:r>
      <w:bookmarkEnd w:id="716"/>
    </w:p>
    <w:p w:rsidR="00AC4657" w:rsidRPr="00AC3540" w:rsidRDefault="00AC4657" w:rsidP="00AC4657">
      <w:pPr>
        <w:pStyle w:val="requirelevel1"/>
        <w:rPr>
          <w:noProof/>
        </w:rPr>
      </w:pPr>
      <w:r w:rsidRPr="00AC3540">
        <w:rPr>
          <w:noProof/>
        </w:rPr>
        <w:t xml:space="preserve">The position-based scheduling subservice shall provide the capability to </w:t>
      </w:r>
      <w:r w:rsidR="00DD565C" w:rsidRPr="00AC3540">
        <w:rPr>
          <w:noProof/>
        </w:rPr>
        <w:t>disable position-based sub-schedules</w:t>
      </w:r>
      <w:r w:rsidR="00A20B64" w:rsidRPr="00AC3540">
        <w:rPr>
          <w:noProof/>
        </w:rPr>
        <w:t xml:space="preserve"> if the capability to enable position-based sub-schedules is provided by that subservice</w:t>
      </w:r>
      <w:r w:rsidRPr="00AC3540">
        <w:rPr>
          <w:noProof/>
        </w:rPr>
        <w:t>.</w:t>
      </w:r>
    </w:p>
    <w:p w:rsidR="00AC4657" w:rsidRPr="00AC3540" w:rsidRDefault="00AC4657" w:rsidP="00B8519B">
      <w:pPr>
        <w:pStyle w:val="NOTEnumbered"/>
        <w:numPr>
          <w:ilvl w:val="1"/>
          <w:numId w:val="184"/>
        </w:numPr>
        <w:rPr>
          <w:noProof/>
        </w:rPr>
      </w:pPr>
      <w:r w:rsidRPr="00AC3540">
        <w:rPr>
          <w:noProof/>
        </w:rPr>
        <w:t xml:space="preserve">The corresponding requests are of message type </w:t>
      </w:r>
      <w:r w:rsidR="00E26372" w:rsidRPr="00AC3540">
        <w:rPr>
          <w:noProof/>
        </w:rPr>
        <w:t>"</w:t>
      </w:r>
      <w:r w:rsidRPr="00AC3540">
        <w:rPr>
          <w:noProof/>
        </w:rPr>
        <w:t>TC</w:t>
      </w:r>
      <w:r w:rsidR="009B02EC" w:rsidRPr="00AC3540">
        <w:rPr>
          <w:noProof/>
        </w:rPr>
        <w:t>[22,21]</w:t>
      </w:r>
      <w:r w:rsidRPr="00AC3540">
        <w:rPr>
          <w:noProof/>
        </w:rPr>
        <w:t xml:space="preserve"> </w:t>
      </w:r>
      <w:r w:rsidR="00DD565C" w:rsidRPr="00AC3540">
        <w:rPr>
          <w:noProof/>
        </w:rPr>
        <w:t>disable position-based sub-schedules</w:t>
      </w:r>
      <w:r w:rsidR="00E26372" w:rsidRPr="00AC3540">
        <w:rPr>
          <w:noProof/>
        </w:rPr>
        <w:t>"</w:t>
      </w:r>
      <w:r w:rsidRPr="00AC3540">
        <w:rPr>
          <w:noProof/>
        </w:rPr>
        <w:t>.</w:t>
      </w:r>
    </w:p>
    <w:p w:rsidR="00A20B64" w:rsidRPr="00AC3540" w:rsidRDefault="00A20B64" w:rsidP="00B8519B">
      <w:pPr>
        <w:pStyle w:val="NOTEnumbered"/>
        <w:numPr>
          <w:ilvl w:val="1"/>
          <w:numId w:val="184"/>
        </w:numPr>
        <w:rPr>
          <w:noProof/>
        </w:rPr>
      </w:pPr>
      <w:r w:rsidRPr="00AC3540">
        <w:rPr>
          <w:noProof/>
        </w:rPr>
        <w:t xml:space="preserve">For the capability to enable position-based sub-schedules, refer to clause </w:t>
      </w:r>
      <w:r w:rsidR="00CC0402" w:rsidRPr="00AC3540">
        <w:rPr>
          <w:noProof/>
        </w:rPr>
        <w:fldChar w:fldCharType="begin"/>
      </w:r>
      <w:r w:rsidR="00CC0402" w:rsidRPr="00AC3540">
        <w:rPr>
          <w:noProof/>
        </w:rPr>
        <w:instrText xml:space="preserve"> REF TC_022_020_SYS \n \h  \* MERGEFORMAT </w:instrText>
      </w:r>
      <w:r w:rsidR="00CC0402" w:rsidRPr="00AC3540">
        <w:rPr>
          <w:noProof/>
        </w:rPr>
      </w:r>
      <w:r w:rsidR="00CC0402" w:rsidRPr="00AC3540">
        <w:rPr>
          <w:noProof/>
        </w:rPr>
        <w:fldChar w:fldCharType="separate"/>
      </w:r>
      <w:r w:rsidR="008A478B">
        <w:rPr>
          <w:noProof/>
        </w:rPr>
        <w:t>6.22.7.2.1</w:t>
      </w:r>
      <w:r w:rsidR="00CC0402" w:rsidRPr="00AC3540">
        <w:rPr>
          <w:noProof/>
        </w:rPr>
        <w:fldChar w:fldCharType="end"/>
      </w:r>
      <w:r w:rsidRPr="00AC3540">
        <w:rPr>
          <w:noProof/>
        </w:rPr>
        <w:t>.</w:t>
      </w:r>
    </w:p>
    <w:p w:rsidR="00AC4657" w:rsidRPr="00AC3540" w:rsidRDefault="00AC4657" w:rsidP="00AC4657">
      <w:pPr>
        <w:pStyle w:val="requirelevel1"/>
        <w:rPr>
          <w:noProof/>
        </w:rPr>
      </w:pPr>
      <w:r w:rsidRPr="00AC3540">
        <w:rPr>
          <w:noProof/>
        </w:rPr>
        <w:t xml:space="preserve">Each request to </w:t>
      </w:r>
      <w:r w:rsidR="00DD565C" w:rsidRPr="00AC3540">
        <w:rPr>
          <w:noProof/>
        </w:rPr>
        <w:t>disable position-based sub-schedules</w:t>
      </w:r>
      <w:r w:rsidRPr="00AC3540">
        <w:rPr>
          <w:noProof/>
        </w:rPr>
        <w:t xml:space="preserve"> </w:t>
      </w:r>
      <w:r w:rsidR="008F0C7E" w:rsidRPr="00AC3540">
        <w:rPr>
          <w:noProof/>
        </w:rPr>
        <w:t>shall contain</w:t>
      </w:r>
      <w:r w:rsidRPr="00AC3540">
        <w:rPr>
          <w:noProof/>
        </w:rPr>
        <w:t>:</w:t>
      </w:r>
    </w:p>
    <w:p w:rsidR="00AC4657" w:rsidRPr="00AC3540" w:rsidRDefault="00AC4657" w:rsidP="00AC4657">
      <w:pPr>
        <w:pStyle w:val="requirelevel2"/>
        <w:rPr>
          <w:noProof/>
        </w:rPr>
      </w:pPr>
      <w:r w:rsidRPr="00AC3540">
        <w:rPr>
          <w:noProof/>
        </w:rPr>
        <w:t>one or more instructions to disable a position-based sub-schedule, or</w:t>
      </w:r>
    </w:p>
    <w:p w:rsidR="00AC4657" w:rsidRPr="00AC3540" w:rsidRDefault="00AC4657" w:rsidP="00AC4657">
      <w:pPr>
        <w:pStyle w:val="requirelevel2"/>
        <w:rPr>
          <w:noProof/>
        </w:rPr>
      </w:pPr>
      <w:r w:rsidRPr="00AC3540">
        <w:rPr>
          <w:noProof/>
        </w:rPr>
        <w:t>exactly one instruction to disable all position-based sub-schedules.</w:t>
      </w:r>
    </w:p>
    <w:p w:rsidR="00463A82" w:rsidRPr="00AC3540" w:rsidRDefault="00463A82" w:rsidP="009C226B">
      <w:pPr>
        <w:pStyle w:val="NOTE"/>
        <w:rPr>
          <w:noProof/>
        </w:rPr>
      </w:pPr>
      <w:r w:rsidRPr="00AC3540">
        <w:rPr>
          <w:noProof/>
        </w:rPr>
        <w:t>The instructions to disable all position-based sub-schedules contain no argument.</w:t>
      </w:r>
    </w:p>
    <w:p w:rsidR="00AC4657" w:rsidRPr="00AC3540" w:rsidRDefault="00AC4657" w:rsidP="00AC4657">
      <w:pPr>
        <w:pStyle w:val="requirelevel1"/>
        <w:rPr>
          <w:noProof/>
        </w:rPr>
      </w:pPr>
      <w:r w:rsidRPr="00AC3540">
        <w:rPr>
          <w:noProof/>
        </w:rPr>
        <w:t xml:space="preserve">Each instruction to disable a position-based sub-schedule </w:t>
      </w:r>
      <w:r w:rsidR="008F0C7E" w:rsidRPr="00AC3540">
        <w:rPr>
          <w:noProof/>
        </w:rPr>
        <w:t>shall contain</w:t>
      </w:r>
      <w:r w:rsidRPr="00AC3540">
        <w:rPr>
          <w:noProof/>
        </w:rPr>
        <w:t>:</w:t>
      </w:r>
    </w:p>
    <w:p w:rsidR="00DA5CEB" w:rsidRPr="00AC3540" w:rsidRDefault="00DA5CEB" w:rsidP="00DA5CEB">
      <w:pPr>
        <w:pStyle w:val="requirelevel2"/>
        <w:tabs>
          <w:tab w:val="clear" w:pos="3119"/>
          <w:tab w:val="num" w:pos="3294"/>
        </w:tabs>
        <w:rPr>
          <w:noProof/>
        </w:rPr>
      </w:pPr>
      <w:r w:rsidRPr="00AC3540">
        <w:rPr>
          <w:noProof/>
        </w:rPr>
        <w:t>the identifier of the sub-schedule to disable.</w:t>
      </w:r>
    </w:p>
    <w:p w:rsidR="00AC4657" w:rsidRPr="00AC3540" w:rsidRDefault="00AC4657" w:rsidP="00AC4657">
      <w:pPr>
        <w:pStyle w:val="requirelevel1"/>
        <w:rPr>
          <w:noProof/>
        </w:rPr>
      </w:pPr>
      <w:r w:rsidRPr="00AC3540">
        <w:rPr>
          <w:noProof/>
        </w:rPr>
        <w:t xml:space="preserve">The position-based scheduling subservice shall reject any instruction to disable a position-based sub-schedule </w:t>
      </w:r>
      <w:r w:rsidR="00D813C3" w:rsidRPr="00AC3540">
        <w:rPr>
          <w:noProof/>
        </w:rPr>
        <w:t>if:</w:t>
      </w:r>
    </w:p>
    <w:p w:rsidR="00DA5CEB" w:rsidRPr="00AC3540" w:rsidRDefault="00DA5CEB" w:rsidP="00DA5CEB">
      <w:pPr>
        <w:pStyle w:val="requirelevel2"/>
        <w:tabs>
          <w:tab w:val="clear" w:pos="3119"/>
          <w:tab w:val="num" w:pos="3294"/>
        </w:tabs>
        <w:rPr>
          <w:noProof/>
        </w:rPr>
      </w:pPr>
      <w:r w:rsidRPr="00AC3540">
        <w:rPr>
          <w:noProof/>
        </w:rPr>
        <w:t>that instruction refers to an unknown sub-schedule.</w:t>
      </w:r>
    </w:p>
    <w:p w:rsidR="001A6475" w:rsidRPr="00AC3540" w:rsidRDefault="001A6475" w:rsidP="001A6475">
      <w:pPr>
        <w:pStyle w:val="requirelevel1"/>
        <w:rPr>
          <w:noProof/>
        </w:rPr>
      </w:pPr>
      <w:r w:rsidRPr="00AC3540">
        <w:rPr>
          <w:noProof/>
        </w:rPr>
        <w:t xml:space="preserve">For each instruction to disable a position-based sub-schedule that it rejects, the position-based scheduling subservice </w:t>
      </w:r>
      <w:r w:rsidR="004A135E" w:rsidRPr="00AC3540">
        <w:rPr>
          <w:noProof/>
        </w:rPr>
        <w:t>shall generate the failed start of execution notification for that instruction</w:t>
      </w:r>
      <w:r w:rsidRPr="00AC3540">
        <w:rPr>
          <w:noProof/>
        </w:rPr>
        <w:t>.</w:t>
      </w:r>
    </w:p>
    <w:p w:rsidR="00AC4657" w:rsidRPr="00AC3540" w:rsidRDefault="00AC4657" w:rsidP="00AC4657">
      <w:pPr>
        <w:pStyle w:val="requirelevel1"/>
        <w:rPr>
          <w:noProof/>
        </w:rPr>
      </w:pPr>
      <w:r w:rsidRPr="00AC3540">
        <w:rPr>
          <w:noProof/>
        </w:rPr>
        <w:t xml:space="preserve">The position-based scheduling subservice shall process any valid instruction that is contained within a request to </w:t>
      </w:r>
      <w:r w:rsidR="00DD565C" w:rsidRPr="00AC3540">
        <w:rPr>
          <w:noProof/>
        </w:rPr>
        <w:t>disable position-based sub-schedules</w:t>
      </w:r>
      <w:r w:rsidRPr="00AC3540">
        <w:rPr>
          <w:noProof/>
        </w:rPr>
        <w:t xml:space="preserve"> regardless of the presence of faulty instructions.</w:t>
      </w:r>
    </w:p>
    <w:p w:rsidR="00AC4657" w:rsidRPr="00AC3540" w:rsidRDefault="00AC4657" w:rsidP="00AC4657">
      <w:pPr>
        <w:pStyle w:val="requirelevel1"/>
        <w:rPr>
          <w:noProof/>
        </w:rPr>
      </w:pPr>
      <w:r w:rsidRPr="00AC3540">
        <w:rPr>
          <w:noProof/>
        </w:rPr>
        <w:t>For each valid instruction to disable a position-based sub-schedule, the position-based scheduling subservice shall:</w:t>
      </w:r>
    </w:p>
    <w:p w:rsidR="00DA5CEB" w:rsidRPr="00AC3540" w:rsidRDefault="00DA5CEB" w:rsidP="00DA5CEB">
      <w:pPr>
        <w:pStyle w:val="requirelevel2"/>
        <w:tabs>
          <w:tab w:val="clear" w:pos="3119"/>
          <w:tab w:val="num" w:pos="3294"/>
        </w:tabs>
        <w:rPr>
          <w:noProof/>
        </w:rPr>
      </w:pPr>
      <w:r w:rsidRPr="00AC3540">
        <w:rPr>
          <w:noProof/>
        </w:rPr>
        <w:t xml:space="preserve">set the status of that sub-schedule </w:t>
      </w:r>
      <w:r w:rsidR="00321A5F" w:rsidRPr="00AC3540">
        <w:rPr>
          <w:noProof/>
        </w:rPr>
        <w:t xml:space="preserve">to </w:t>
      </w:r>
      <w:r w:rsidR="00E26372" w:rsidRPr="00AC3540">
        <w:rPr>
          <w:noProof/>
        </w:rPr>
        <w:t>"</w:t>
      </w:r>
      <w:r w:rsidR="00321A5F" w:rsidRPr="00AC3540">
        <w:rPr>
          <w:noProof/>
        </w:rPr>
        <w:t>disabled</w:t>
      </w:r>
      <w:r w:rsidR="00E26372" w:rsidRPr="00AC3540">
        <w:rPr>
          <w:noProof/>
        </w:rPr>
        <w:t>"</w:t>
      </w:r>
      <w:r w:rsidRPr="00AC3540">
        <w:rPr>
          <w:noProof/>
        </w:rPr>
        <w:t>.</w:t>
      </w:r>
    </w:p>
    <w:p w:rsidR="00463A82" w:rsidRPr="00AC3540" w:rsidRDefault="00463A82" w:rsidP="00463A82">
      <w:pPr>
        <w:pStyle w:val="requirelevel1"/>
        <w:rPr>
          <w:noProof/>
        </w:rPr>
      </w:pPr>
      <w:r w:rsidRPr="00AC3540">
        <w:rPr>
          <w:noProof/>
        </w:rPr>
        <w:lastRenderedPageBreak/>
        <w:t>For each valid instruction to disable all position-based sub-schedules, the position-based scheduling subservice shall:</w:t>
      </w:r>
    </w:p>
    <w:p w:rsidR="00463A82" w:rsidRPr="00AC3540" w:rsidRDefault="00463A82" w:rsidP="00DA5CEB">
      <w:pPr>
        <w:pStyle w:val="requirelevel2"/>
        <w:rPr>
          <w:noProof/>
        </w:rPr>
      </w:pPr>
      <w:r w:rsidRPr="00AC3540">
        <w:rPr>
          <w:noProof/>
        </w:rPr>
        <w:t xml:space="preserve">for each sub-schedule maintained by that subservice, set its status to </w:t>
      </w:r>
      <w:r w:rsidR="00E26372" w:rsidRPr="00AC3540">
        <w:rPr>
          <w:noProof/>
        </w:rPr>
        <w:t>"</w:t>
      </w:r>
      <w:r w:rsidRPr="00AC3540">
        <w:rPr>
          <w:noProof/>
        </w:rPr>
        <w:t>disabled</w:t>
      </w:r>
      <w:r w:rsidR="00E26372" w:rsidRPr="00AC3540">
        <w:rPr>
          <w:noProof/>
        </w:rPr>
        <w:t>"</w:t>
      </w:r>
      <w:r w:rsidRPr="00AC3540">
        <w:rPr>
          <w:noProof/>
        </w:rPr>
        <w:t>.</w:t>
      </w:r>
    </w:p>
    <w:p w:rsidR="00A05E0A" w:rsidRPr="00AC3540" w:rsidRDefault="00A05E0A" w:rsidP="00A05E0A">
      <w:pPr>
        <w:pStyle w:val="Heading5"/>
        <w:rPr>
          <w:noProof/>
        </w:rPr>
      </w:pPr>
      <w:bookmarkStart w:id="717" w:name="TC_022_018_SYS"/>
      <w:bookmarkStart w:id="718" w:name="TM_022_019_SYS"/>
      <w:r w:rsidRPr="00AC3540">
        <w:rPr>
          <w:noProof/>
        </w:rPr>
        <w:t>Report the status of each position-based sub-schedule</w:t>
      </w:r>
      <w:bookmarkEnd w:id="717"/>
      <w:bookmarkEnd w:id="718"/>
    </w:p>
    <w:p w:rsidR="00AC4657" w:rsidRPr="00AC3540" w:rsidRDefault="00AC4657" w:rsidP="00AC4657">
      <w:pPr>
        <w:pStyle w:val="requirelevel1"/>
        <w:rPr>
          <w:noProof/>
        </w:rPr>
      </w:pPr>
      <w:r w:rsidRPr="00AC3540">
        <w:rPr>
          <w:noProof/>
        </w:rPr>
        <w:t>The position-based scheduling subservice capability to report the status of each position-based sub-schedule</w:t>
      </w:r>
      <w:r w:rsidR="00A20B64" w:rsidRPr="00AC3540">
        <w:rPr>
          <w:noProof/>
        </w:rPr>
        <w:t xml:space="preserve"> </w:t>
      </w:r>
      <w:r w:rsidR="00D4310B" w:rsidRPr="00AC3540">
        <w:rPr>
          <w:noProof/>
        </w:rPr>
        <w:t>shall be declared when specifying that subservice</w:t>
      </w:r>
      <w:r w:rsidRPr="00AC3540">
        <w:rPr>
          <w:noProof/>
        </w:rPr>
        <w:t>.</w:t>
      </w:r>
    </w:p>
    <w:p w:rsidR="00AC4657" w:rsidRPr="00AC3540" w:rsidRDefault="00AC4657" w:rsidP="00B8519B">
      <w:pPr>
        <w:pStyle w:val="NOTEnumbered"/>
        <w:numPr>
          <w:ilvl w:val="1"/>
          <w:numId w:val="184"/>
        </w:numPr>
        <w:rPr>
          <w:noProof/>
        </w:rPr>
      </w:pPr>
      <w:r w:rsidRPr="00AC3540">
        <w:rPr>
          <w:noProof/>
        </w:rPr>
        <w:t xml:space="preserve">The corresponding requests are of message type </w:t>
      </w:r>
      <w:r w:rsidR="00E26372" w:rsidRPr="00AC3540">
        <w:rPr>
          <w:noProof/>
        </w:rPr>
        <w:t>"</w:t>
      </w:r>
      <w:r w:rsidRPr="00AC3540">
        <w:rPr>
          <w:noProof/>
        </w:rPr>
        <w:t>TC[22,18] report the status of each position-based sub-schedule</w:t>
      </w:r>
      <w:r w:rsidR="00E26372" w:rsidRPr="00AC3540">
        <w:rPr>
          <w:noProof/>
        </w:rPr>
        <w:t>"</w:t>
      </w:r>
      <w:r w:rsidRPr="00AC3540">
        <w:rPr>
          <w:noProof/>
        </w:rPr>
        <w:t xml:space="preserve">. </w:t>
      </w:r>
      <w:r w:rsidR="00A70B42" w:rsidRPr="00AC3540">
        <w:rPr>
          <w:noProof/>
        </w:rPr>
        <w:t xml:space="preserve">The responses are data reports of message type </w:t>
      </w:r>
      <w:r w:rsidR="00E26372" w:rsidRPr="00AC3540">
        <w:rPr>
          <w:noProof/>
        </w:rPr>
        <w:t>"</w:t>
      </w:r>
      <w:r w:rsidRPr="00AC3540">
        <w:rPr>
          <w:noProof/>
        </w:rPr>
        <w:t>TM[22,19] position-based sub-schedule status report</w:t>
      </w:r>
      <w:r w:rsidR="00E26372" w:rsidRPr="00AC3540">
        <w:rPr>
          <w:noProof/>
        </w:rPr>
        <w:t>"</w:t>
      </w:r>
      <w:r w:rsidRPr="00AC3540">
        <w:rPr>
          <w:noProof/>
        </w:rPr>
        <w:t>.</w:t>
      </w:r>
    </w:p>
    <w:p w:rsidR="00A20B64" w:rsidRPr="00AC3540" w:rsidRDefault="00A20B64" w:rsidP="00B8519B">
      <w:pPr>
        <w:pStyle w:val="NOTEnumbered"/>
        <w:numPr>
          <w:ilvl w:val="1"/>
          <w:numId w:val="184"/>
        </w:numPr>
        <w:rPr>
          <w:noProof/>
        </w:rPr>
      </w:pPr>
      <w:r w:rsidRPr="00AC3540">
        <w:rPr>
          <w:noProof/>
        </w:rPr>
        <w:t>That capability requires that the subservice provides:</w:t>
      </w:r>
    </w:p>
    <w:p w:rsidR="00A20B64" w:rsidRPr="00AC3540" w:rsidRDefault="00A20B64" w:rsidP="00B8519B">
      <w:pPr>
        <w:pStyle w:val="NOTEbul"/>
        <w:numPr>
          <w:ilvl w:val="2"/>
          <w:numId w:val="184"/>
        </w:numPr>
        <w:rPr>
          <w:noProof/>
        </w:rPr>
      </w:pPr>
      <w:r w:rsidRPr="00AC3540">
        <w:rPr>
          <w:noProof/>
        </w:rPr>
        <w:t xml:space="preserve">the capability to enable position-based sub-schedules (refer to clause </w:t>
      </w:r>
      <w:r w:rsidR="00CC0402" w:rsidRPr="00AC3540">
        <w:rPr>
          <w:noProof/>
        </w:rPr>
        <w:fldChar w:fldCharType="begin"/>
      </w:r>
      <w:r w:rsidR="00CC0402" w:rsidRPr="00AC3540">
        <w:rPr>
          <w:noProof/>
        </w:rPr>
        <w:instrText xml:space="preserve"> REF TC_022_020_SYS \n \h  \* MERGEFORMAT </w:instrText>
      </w:r>
      <w:r w:rsidR="00CC0402" w:rsidRPr="00AC3540">
        <w:rPr>
          <w:noProof/>
        </w:rPr>
      </w:r>
      <w:r w:rsidR="00CC0402" w:rsidRPr="00AC3540">
        <w:rPr>
          <w:noProof/>
        </w:rPr>
        <w:fldChar w:fldCharType="separate"/>
      </w:r>
      <w:r w:rsidR="008A478B">
        <w:rPr>
          <w:noProof/>
        </w:rPr>
        <w:t>6.22.7.2.1</w:t>
      </w:r>
      <w:r w:rsidR="00CC0402" w:rsidRPr="00AC3540">
        <w:rPr>
          <w:noProof/>
        </w:rPr>
        <w:fldChar w:fldCharType="end"/>
      </w:r>
      <w:r w:rsidRPr="00AC3540">
        <w:rPr>
          <w:noProof/>
        </w:rPr>
        <w:t>).</w:t>
      </w:r>
    </w:p>
    <w:p w:rsidR="00AC4657" w:rsidRPr="00AC3540" w:rsidRDefault="00AC4657" w:rsidP="00AC4657">
      <w:pPr>
        <w:pStyle w:val="requirelevel1"/>
        <w:rPr>
          <w:noProof/>
        </w:rPr>
      </w:pPr>
      <w:r w:rsidRPr="00AC3540">
        <w:rPr>
          <w:noProof/>
        </w:rPr>
        <w:t>Each request to report the status of each position-based sub-schedule shall contain exactly one instruction to report the status of each position-based sub-schedule.</w:t>
      </w:r>
    </w:p>
    <w:p w:rsidR="00AC4657" w:rsidRPr="00AC3540" w:rsidRDefault="00AC4657" w:rsidP="009C226B">
      <w:pPr>
        <w:pStyle w:val="NOTE"/>
        <w:rPr>
          <w:noProof/>
        </w:rPr>
      </w:pPr>
      <w:r w:rsidRPr="00AC3540">
        <w:rPr>
          <w:noProof/>
        </w:rPr>
        <w:t>The instructions to report the status of each position-based sub-schedule contain no argument.</w:t>
      </w:r>
    </w:p>
    <w:p w:rsidR="00AC4657" w:rsidRPr="00AC3540" w:rsidRDefault="00AC4657" w:rsidP="00AC4657">
      <w:pPr>
        <w:pStyle w:val="requirelevel1"/>
        <w:rPr>
          <w:noProof/>
        </w:rPr>
      </w:pPr>
      <w:r w:rsidRPr="00AC3540">
        <w:rPr>
          <w:noProof/>
        </w:rPr>
        <w:t>For each valid instruction to report the status of each position-based sub-schedule, the position-based scheduling subservice shall:</w:t>
      </w:r>
    </w:p>
    <w:p w:rsidR="00AC4657" w:rsidRPr="00AC3540" w:rsidRDefault="00AC4657" w:rsidP="00AC4657">
      <w:pPr>
        <w:pStyle w:val="requirelevel2"/>
        <w:rPr>
          <w:noProof/>
        </w:rPr>
      </w:pPr>
      <w:r w:rsidRPr="00AC3540">
        <w:rPr>
          <w:noProof/>
        </w:rPr>
        <w:t>generate, for each position-based sub-schedule</w:t>
      </w:r>
      <w:r w:rsidRPr="00AC3540">
        <w:rPr>
          <w:rFonts w:ascii="Times New Roman" w:hAnsi="Times New Roman" w:cs="Arial"/>
          <w:noProof/>
          <w:szCs w:val="20"/>
        </w:rPr>
        <w:t xml:space="preserve"> </w:t>
      </w:r>
      <w:r w:rsidRPr="00AC3540">
        <w:rPr>
          <w:noProof/>
        </w:rPr>
        <w:t>managed by that subservice, a single position-based sub-schedule status notification that includes:</w:t>
      </w:r>
    </w:p>
    <w:p w:rsidR="00DA5CEB" w:rsidRPr="00AC3540" w:rsidRDefault="00AC4657" w:rsidP="00DA5CEB">
      <w:pPr>
        <w:pStyle w:val="requirelevel3"/>
        <w:rPr>
          <w:noProof/>
        </w:rPr>
      </w:pPr>
      <w:r w:rsidRPr="00AC3540">
        <w:rPr>
          <w:noProof/>
        </w:rPr>
        <w:t>the sub-schedule</w:t>
      </w:r>
      <w:r w:rsidR="00DA5CEB" w:rsidRPr="00AC3540">
        <w:rPr>
          <w:noProof/>
        </w:rPr>
        <w:t xml:space="preserve"> identifier;</w:t>
      </w:r>
    </w:p>
    <w:p w:rsidR="00DA5CEB" w:rsidRPr="00AC3540" w:rsidRDefault="00DA5CEB" w:rsidP="00DA5CEB">
      <w:pPr>
        <w:pStyle w:val="requirelevel3"/>
        <w:rPr>
          <w:noProof/>
        </w:rPr>
      </w:pPr>
      <w:r w:rsidRPr="00AC3540">
        <w:rPr>
          <w:noProof/>
        </w:rPr>
        <w:t>its status.</w:t>
      </w:r>
    </w:p>
    <w:p w:rsidR="00DA5CEB" w:rsidRPr="00AC3540" w:rsidRDefault="00DA5CEB" w:rsidP="00DA5CEB">
      <w:pPr>
        <w:pStyle w:val="Heading3"/>
        <w:rPr>
          <w:noProof/>
        </w:rPr>
      </w:pPr>
      <w:bookmarkStart w:id="719" w:name="_Ref382567260"/>
      <w:r w:rsidRPr="00AC3540">
        <w:rPr>
          <w:noProof/>
        </w:rPr>
        <w:t>Managing position-based scheduling groups</w:t>
      </w:r>
      <w:bookmarkEnd w:id="719"/>
    </w:p>
    <w:p w:rsidR="00DA5CEB" w:rsidRPr="00AC3540" w:rsidRDefault="00E117D0" w:rsidP="00E03DE7">
      <w:pPr>
        <w:pStyle w:val="Heading4"/>
        <w:rPr>
          <w:noProof/>
        </w:rPr>
      </w:pPr>
      <w:bookmarkStart w:id="720" w:name="FM_PositionBasedSchedulingGroup"/>
      <w:r w:rsidRPr="00AC3540">
        <w:rPr>
          <w:noProof/>
        </w:rPr>
        <w:t>Position-based scheduling groups</w:t>
      </w:r>
      <w:bookmarkEnd w:id="720"/>
    </w:p>
    <w:p w:rsidR="00DA5CEB" w:rsidRPr="00AC3540" w:rsidRDefault="00DA5CEB" w:rsidP="00DA5CEB">
      <w:pPr>
        <w:pStyle w:val="requirelevel1"/>
        <w:rPr>
          <w:noProof/>
        </w:rPr>
      </w:pPr>
      <w:bookmarkStart w:id="721" w:name="ST022_GroupMax"/>
      <w:r w:rsidRPr="00AC3540">
        <w:rPr>
          <w:noProof/>
        </w:rPr>
        <w:t xml:space="preserve">The maximum number of groups that the position-based scheduling subservice can contemporaneously manage </w:t>
      </w:r>
      <w:r w:rsidR="00D4310B" w:rsidRPr="00AC3540">
        <w:rPr>
          <w:noProof/>
        </w:rPr>
        <w:t>shall be declared when specifying that subservice</w:t>
      </w:r>
      <w:r w:rsidRPr="00AC3540">
        <w:rPr>
          <w:noProof/>
        </w:rPr>
        <w:t>.</w:t>
      </w:r>
      <w:bookmarkEnd w:id="721"/>
    </w:p>
    <w:p w:rsidR="00DA5CEB" w:rsidRPr="00AC3540" w:rsidRDefault="00DA5CEB" w:rsidP="00DA5CEB">
      <w:pPr>
        <w:pStyle w:val="requirelevel1"/>
        <w:rPr>
          <w:noProof/>
        </w:rPr>
      </w:pPr>
      <w:r w:rsidRPr="00AC3540">
        <w:rPr>
          <w:noProof/>
        </w:rPr>
        <w:t>For each group, the position-based scheduling subservice shall maintain a status indicating whether the schedule execution function for that group is enabled or disabled.</w:t>
      </w:r>
    </w:p>
    <w:p w:rsidR="00DA5CEB" w:rsidRPr="00AC3540" w:rsidRDefault="00DA5CEB" w:rsidP="009C226B">
      <w:pPr>
        <w:pStyle w:val="NOTE"/>
        <w:rPr>
          <w:noProof/>
        </w:rPr>
      </w:pPr>
      <w:r w:rsidRPr="00AC3540">
        <w:rPr>
          <w:noProof/>
        </w:rPr>
        <w:t xml:space="preserve">This status is named </w:t>
      </w:r>
      <w:r w:rsidR="00E26372" w:rsidRPr="00AC3540">
        <w:rPr>
          <w:noProof/>
        </w:rPr>
        <w:t>"</w:t>
      </w:r>
      <w:r w:rsidRPr="00AC3540">
        <w:rPr>
          <w:noProof/>
        </w:rPr>
        <w:t>group status</w:t>
      </w:r>
      <w:r w:rsidR="00E26372" w:rsidRPr="00AC3540">
        <w:rPr>
          <w:noProof/>
        </w:rPr>
        <w:t>"</w:t>
      </w:r>
      <w:r w:rsidRPr="00AC3540">
        <w:rPr>
          <w:noProof/>
        </w:rPr>
        <w:t>.</w:t>
      </w:r>
    </w:p>
    <w:p w:rsidR="00DA5CEB" w:rsidRPr="00AC3540" w:rsidRDefault="00DA5CEB" w:rsidP="00E03DE7">
      <w:pPr>
        <w:pStyle w:val="Heading4"/>
        <w:rPr>
          <w:noProof/>
        </w:rPr>
      </w:pPr>
      <w:r w:rsidRPr="00AC3540">
        <w:rPr>
          <w:noProof/>
        </w:rPr>
        <w:lastRenderedPageBreak/>
        <w:t>Creating and deleting position-based scheduling groups</w:t>
      </w:r>
    </w:p>
    <w:p w:rsidR="00AC4657" w:rsidRPr="00AC3540" w:rsidRDefault="00DD565C" w:rsidP="00AC4657">
      <w:pPr>
        <w:pStyle w:val="Heading5"/>
        <w:rPr>
          <w:noProof/>
        </w:rPr>
      </w:pPr>
      <w:bookmarkStart w:id="722" w:name="TC_022_022_SYS"/>
      <w:r w:rsidRPr="00AC3540">
        <w:rPr>
          <w:noProof/>
        </w:rPr>
        <w:t>Create position-based scheduling groups</w:t>
      </w:r>
      <w:bookmarkEnd w:id="722"/>
    </w:p>
    <w:p w:rsidR="00AC4657" w:rsidRPr="00AC3540" w:rsidRDefault="00AC4657" w:rsidP="00AC4657">
      <w:pPr>
        <w:pStyle w:val="requirelevel1"/>
        <w:rPr>
          <w:noProof/>
        </w:rPr>
      </w:pPr>
      <w:r w:rsidRPr="00AC3540">
        <w:rPr>
          <w:noProof/>
        </w:rPr>
        <w:t xml:space="preserve">The position-based scheduling subservice capability to </w:t>
      </w:r>
      <w:r w:rsidR="00DD565C" w:rsidRPr="00AC3540">
        <w:rPr>
          <w:noProof/>
        </w:rPr>
        <w:t>create position-based scheduling groups</w:t>
      </w:r>
      <w:r w:rsidR="00235C40" w:rsidRPr="00AC3540">
        <w:rPr>
          <w:noProof/>
        </w:rPr>
        <w:t xml:space="preserve"> </w:t>
      </w:r>
      <w:r w:rsidR="00D4310B" w:rsidRPr="00AC3540">
        <w:rPr>
          <w:noProof/>
        </w:rPr>
        <w:t>shall be declared when specifying that subservice</w:t>
      </w:r>
      <w:r w:rsidRPr="00AC3540">
        <w:rPr>
          <w:noProof/>
        </w:rPr>
        <w:t>.</w:t>
      </w:r>
    </w:p>
    <w:p w:rsidR="00AC4657" w:rsidRPr="00AC3540" w:rsidRDefault="00AC4657" w:rsidP="00B8519B">
      <w:pPr>
        <w:pStyle w:val="NOTEnumbered"/>
        <w:numPr>
          <w:ilvl w:val="1"/>
          <w:numId w:val="184"/>
        </w:numPr>
        <w:rPr>
          <w:noProof/>
        </w:rPr>
      </w:pPr>
      <w:r w:rsidRPr="00AC3540">
        <w:rPr>
          <w:noProof/>
        </w:rPr>
        <w:t xml:space="preserve">The corresponding requests are of message type </w:t>
      </w:r>
      <w:r w:rsidR="00E26372" w:rsidRPr="00AC3540">
        <w:rPr>
          <w:noProof/>
        </w:rPr>
        <w:t>"</w:t>
      </w:r>
      <w:r w:rsidRPr="00AC3540">
        <w:rPr>
          <w:noProof/>
        </w:rPr>
        <w:t xml:space="preserve">TC[22,22] </w:t>
      </w:r>
      <w:r w:rsidR="00DD565C" w:rsidRPr="00AC3540">
        <w:rPr>
          <w:noProof/>
        </w:rPr>
        <w:t>create position-based scheduling groups</w:t>
      </w:r>
      <w:r w:rsidR="00E26372" w:rsidRPr="00AC3540">
        <w:rPr>
          <w:noProof/>
        </w:rPr>
        <w:t>"</w:t>
      </w:r>
      <w:r w:rsidRPr="00AC3540">
        <w:rPr>
          <w:noProof/>
        </w:rPr>
        <w:t>.</w:t>
      </w:r>
    </w:p>
    <w:p w:rsidR="00235C40" w:rsidRPr="00AC3540" w:rsidRDefault="002D710A" w:rsidP="00B8519B">
      <w:pPr>
        <w:pStyle w:val="NOTEnumbered"/>
        <w:numPr>
          <w:ilvl w:val="1"/>
          <w:numId w:val="184"/>
        </w:numPr>
        <w:rPr>
          <w:noProof/>
        </w:rPr>
      </w:pPr>
      <w:r w:rsidRPr="00AC3540">
        <w:rPr>
          <w:noProof/>
        </w:rPr>
        <w:t xml:space="preserve">For the capability to </w:t>
      </w:r>
      <w:r w:rsidR="00235C40" w:rsidRPr="00AC3540">
        <w:rPr>
          <w:noProof/>
        </w:rPr>
        <w:t>delete po</w:t>
      </w:r>
      <w:r w:rsidRPr="00AC3540">
        <w:rPr>
          <w:noProof/>
        </w:rPr>
        <w:t xml:space="preserve">sition-based scheduling groups, </w:t>
      </w:r>
      <w:r w:rsidR="00235C40" w:rsidRPr="00AC3540">
        <w:rPr>
          <w:noProof/>
        </w:rPr>
        <w:t xml:space="preserve">refer to clause </w:t>
      </w:r>
      <w:r w:rsidRPr="00AC3540">
        <w:rPr>
          <w:noProof/>
        </w:rPr>
        <w:fldChar w:fldCharType="begin"/>
      </w:r>
      <w:r w:rsidRPr="00AC3540">
        <w:rPr>
          <w:noProof/>
        </w:rPr>
        <w:instrText xml:space="preserve"> REF TC_022_023_SYS \n \h  \* MERGEFORMAT </w:instrText>
      </w:r>
      <w:r w:rsidRPr="00AC3540">
        <w:rPr>
          <w:noProof/>
        </w:rPr>
      </w:r>
      <w:r w:rsidRPr="00AC3540">
        <w:rPr>
          <w:noProof/>
        </w:rPr>
        <w:fldChar w:fldCharType="separate"/>
      </w:r>
      <w:r w:rsidR="008A478B">
        <w:rPr>
          <w:noProof/>
        </w:rPr>
        <w:t>6.22.8.2.2</w:t>
      </w:r>
      <w:r w:rsidRPr="00AC3540">
        <w:rPr>
          <w:noProof/>
        </w:rPr>
        <w:fldChar w:fldCharType="end"/>
      </w:r>
      <w:r w:rsidR="00235C40" w:rsidRPr="00AC3540">
        <w:rPr>
          <w:noProof/>
        </w:rPr>
        <w:t>.</w:t>
      </w:r>
    </w:p>
    <w:p w:rsidR="00AC4657" w:rsidRPr="00AC3540" w:rsidRDefault="00AC4657" w:rsidP="00AC4657">
      <w:pPr>
        <w:pStyle w:val="requirelevel1"/>
        <w:rPr>
          <w:noProof/>
        </w:rPr>
      </w:pPr>
      <w:r w:rsidRPr="00AC3540">
        <w:rPr>
          <w:noProof/>
        </w:rPr>
        <w:t xml:space="preserve">Each request to </w:t>
      </w:r>
      <w:r w:rsidR="00DD565C" w:rsidRPr="00AC3540">
        <w:rPr>
          <w:noProof/>
        </w:rPr>
        <w:t>create position-based scheduling groups</w:t>
      </w:r>
      <w:r w:rsidRPr="00AC3540">
        <w:rPr>
          <w:noProof/>
        </w:rPr>
        <w:t xml:space="preserve"> shall contain one or more instructions to create a position-based scheduling group.</w:t>
      </w:r>
    </w:p>
    <w:p w:rsidR="00AC4657" w:rsidRPr="00AC3540" w:rsidRDefault="00AC4657" w:rsidP="00AC4657">
      <w:pPr>
        <w:pStyle w:val="requirelevel1"/>
        <w:rPr>
          <w:noProof/>
        </w:rPr>
      </w:pPr>
      <w:r w:rsidRPr="00AC3540">
        <w:rPr>
          <w:noProof/>
        </w:rPr>
        <w:t xml:space="preserve">Each instruction to create a position-based scheduling group </w:t>
      </w:r>
      <w:r w:rsidR="008F0C7E" w:rsidRPr="00AC3540">
        <w:rPr>
          <w:noProof/>
        </w:rPr>
        <w:t>shall contain</w:t>
      </w:r>
      <w:r w:rsidRPr="00AC3540">
        <w:rPr>
          <w:noProof/>
        </w:rPr>
        <w:t>:</w:t>
      </w:r>
    </w:p>
    <w:p w:rsidR="00DA5CEB" w:rsidRPr="00AC3540" w:rsidRDefault="00DA5CEB" w:rsidP="00DA5CEB">
      <w:pPr>
        <w:pStyle w:val="requirelevel2"/>
        <w:tabs>
          <w:tab w:val="clear" w:pos="3119"/>
          <w:tab w:val="num" w:pos="3294"/>
        </w:tabs>
        <w:rPr>
          <w:noProof/>
        </w:rPr>
      </w:pPr>
      <w:r w:rsidRPr="00AC3540">
        <w:rPr>
          <w:noProof/>
        </w:rPr>
        <w:t>the identifier of the group;</w:t>
      </w:r>
    </w:p>
    <w:p w:rsidR="00DA5CEB" w:rsidRPr="00AC3540" w:rsidRDefault="00DA5CEB" w:rsidP="00DA5CEB">
      <w:pPr>
        <w:pStyle w:val="requirelevel2"/>
        <w:tabs>
          <w:tab w:val="clear" w:pos="3119"/>
          <w:tab w:val="num" w:pos="3294"/>
        </w:tabs>
        <w:rPr>
          <w:noProof/>
        </w:rPr>
      </w:pPr>
      <w:r w:rsidRPr="00AC3540">
        <w:rPr>
          <w:noProof/>
        </w:rPr>
        <w:t>the group status at creation time.</w:t>
      </w:r>
    </w:p>
    <w:p w:rsidR="00AC4657" w:rsidRPr="00AC3540" w:rsidRDefault="00AC4657" w:rsidP="00AC4657">
      <w:pPr>
        <w:pStyle w:val="requirelevel1"/>
        <w:rPr>
          <w:noProof/>
        </w:rPr>
      </w:pPr>
      <w:r w:rsidRPr="00AC3540">
        <w:rPr>
          <w:noProof/>
        </w:rPr>
        <w:t xml:space="preserve">The position-based scheduling subservice shall reject any instruction to create a position-based scheduling group </w:t>
      </w:r>
      <w:r w:rsidR="00D813C3" w:rsidRPr="00AC3540">
        <w:rPr>
          <w:noProof/>
        </w:rPr>
        <w:t>if</w:t>
      </w:r>
      <w:r w:rsidR="00200890" w:rsidRPr="00AC3540">
        <w:rPr>
          <w:noProof/>
        </w:rPr>
        <w:t xml:space="preserve"> any of the following conditions occurs</w:t>
      </w:r>
      <w:r w:rsidR="00D813C3" w:rsidRPr="00AC3540">
        <w:rPr>
          <w:noProof/>
        </w:rPr>
        <w:t>:</w:t>
      </w:r>
    </w:p>
    <w:p w:rsidR="00DA5CEB" w:rsidRPr="00AC3540" w:rsidRDefault="00DA5CEB" w:rsidP="00DA5CEB">
      <w:pPr>
        <w:pStyle w:val="requirelevel2"/>
        <w:tabs>
          <w:tab w:val="clear" w:pos="3119"/>
          <w:tab w:val="num" w:pos="3294"/>
        </w:tabs>
        <w:rPr>
          <w:noProof/>
        </w:rPr>
      </w:pPr>
      <w:r w:rsidRPr="00AC3540">
        <w:rPr>
          <w:noProof/>
        </w:rPr>
        <w:t>that instruction refers to an already existing group;</w:t>
      </w:r>
    </w:p>
    <w:p w:rsidR="00DA5CEB" w:rsidRPr="00AC3540" w:rsidRDefault="00DA5CEB" w:rsidP="00DA5CEB">
      <w:pPr>
        <w:pStyle w:val="requirelevel2"/>
        <w:tabs>
          <w:tab w:val="clear" w:pos="3119"/>
          <w:tab w:val="num" w:pos="3294"/>
        </w:tabs>
        <w:rPr>
          <w:noProof/>
        </w:rPr>
      </w:pPr>
      <w:r w:rsidRPr="00AC3540">
        <w:rPr>
          <w:noProof/>
        </w:rPr>
        <w:t>the maximum number of groups that can be contemporaneously managed is already reached.</w:t>
      </w:r>
    </w:p>
    <w:p w:rsidR="001A6475" w:rsidRPr="00AC3540" w:rsidRDefault="001A6475" w:rsidP="001A6475">
      <w:pPr>
        <w:pStyle w:val="requirelevel1"/>
        <w:rPr>
          <w:noProof/>
        </w:rPr>
      </w:pPr>
      <w:r w:rsidRPr="00AC3540">
        <w:rPr>
          <w:noProof/>
        </w:rPr>
        <w:t xml:space="preserve">For each instruction to create a position-based scheduling group that it rejects, the position-based scheduling subservice </w:t>
      </w:r>
      <w:r w:rsidR="004A135E" w:rsidRPr="00AC3540">
        <w:rPr>
          <w:noProof/>
        </w:rPr>
        <w:t>shall generate the failed start of execution notification for that instruction</w:t>
      </w:r>
      <w:r w:rsidRPr="00AC3540">
        <w:rPr>
          <w:noProof/>
        </w:rPr>
        <w:t>.</w:t>
      </w:r>
    </w:p>
    <w:p w:rsidR="00AC4657" w:rsidRPr="00AC3540" w:rsidRDefault="00AC4657" w:rsidP="00AC4657">
      <w:pPr>
        <w:pStyle w:val="requirelevel1"/>
        <w:rPr>
          <w:noProof/>
        </w:rPr>
      </w:pPr>
      <w:r w:rsidRPr="00AC3540">
        <w:rPr>
          <w:noProof/>
        </w:rPr>
        <w:t xml:space="preserve">The position-based scheduling subservice shall process any valid instruction that is contained within a request to </w:t>
      </w:r>
      <w:r w:rsidR="00DD565C" w:rsidRPr="00AC3540">
        <w:rPr>
          <w:noProof/>
        </w:rPr>
        <w:t>create position-based scheduling groups</w:t>
      </w:r>
      <w:r w:rsidRPr="00AC3540">
        <w:rPr>
          <w:noProof/>
        </w:rPr>
        <w:t xml:space="preserve"> regardless of the presence of faulty instructions.</w:t>
      </w:r>
    </w:p>
    <w:p w:rsidR="00AC4657" w:rsidRPr="00AC3540" w:rsidRDefault="00AC4657" w:rsidP="00AC4657">
      <w:pPr>
        <w:pStyle w:val="requirelevel1"/>
        <w:rPr>
          <w:noProof/>
        </w:rPr>
      </w:pPr>
      <w:r w:rsidRPr="00AC3540">
        <w:rPr>
          <w:noProof/>
        </w:rPr>
        <w:t>For each valid instruction to create a position-based scheduling group, the position-based scheduling subservice shall:</w:t>
      </w:r>
    </w:p>
    <w:p w:rsidR="00DA5CEB" w:rsidRPr="00AC3540" w:rsidRDefault="00DA5CEB" w:rsidP="00DA5CEB">
      <w:pPr>
        <w:pStyle w:val="requirelevel2"/>
        <w:tabs>
          <w:tab w:val="clear" w:pos="3119"/>
          <w:tab w:val="num" w:pos="3294"/>
        </w:tabs>
        <w:rPr>
          <w:noProof/>
        </w:rPr>
      </w:pPr>
      <w:r w:rsidRPr="00AC3540">
        <w:rPr>
          <w:noProof/>
        </w:rPr>
        <w:t xml:space="preserve">add the group identifier to the list of groups maintained by that </w:t>
      </w:r>
      <w:r w:rsidR="001D365F" w:rsidRPr="00AC3540">
        <w:rPr>
          <w:noProof/>
        </w:rPr>
        <w:t>sub-</w:t>
      </w:r>
      <w:r w:rsidRPr="00AC3540">
        <w:rPr>
          <w:noProof/>
        </w:rPr>
        <w:t>service;</w:t>
      </w:r>
    </w:p>
    <w:p w:rsidR="00DA5CEB" w:rsidRPr="00AC3540" w:rsidRDefault="00DA5CEB" w:rsidP="00DA5CEB">
      <w:pPr>
        <w:pStyle w:val="requirelevel2"/>
        <w:tabs>
          <w:tab w:val="clear" w:pos="3119"/>
          <w:tab w:val="num" w:pos="3294"/>
        </w:tabs>
        <w:rPr>
          <w:noProof/>
        </w:rPr>
      </w:pPr>
      <w:r w:rsidRPr="00AC3540">
        <w:rPr>
          <w:noProof/>
        </w:rPr>
        <w:t>set the group status to the value specified in the instruction.</w:t>
      </w:r>
    </w:p>
    <w:p w:rsidR="00AC4657" w:rsidRPr="00AC3540" w:rsidRDefault="00DD565C" w:rsidP="00AC4657">
      <w:pPr>
        <w:pStyle w:val="Heading5"/>
        <w:rPr>
          <w:noProof/>
        </w:rPr>
      </w:pPr>
      <w:bookmarkStart w:id="723" w:name="TC_022_023_SYS"/>
      <w:r w:rsidRPr="00AC3540">
        <w:rPr>
          <w:noProof/>
        </w:rPr>
        <w:t>Delete position-based scheduling groups</w:t>
      </w:r>
      <w:bookmarkEnd w:id="723"/>
    </w:p>
    <w:p w:rsidR="00AC4657" w:rsidRPr="00AC3540" w:rsidRDefault="00AC4657" w:rsidP="00AC4657">
      <w:pPr>
        <w:pStyle w:val="requirelevel1"/>
        <w:rPr>
          <w:noProof/>
        </w:rPr>
      </w:pPr>
      <w:r w:rsidRPr="00AC3540">
        <w:rPr>
          <w:noProof/>
        </w:rPr>
        <w:t xml:space="preserve">The position-based scheduling subservice shall provide the capability to </w:t>
      </w:r>
      <w:r w:rsidR="00DD565C" w:rsidRPr="00AC3540">
        <w:rPr>
          <w:noProof/>
        </w:rPr>
        <w:t>delete position-based scheduling groups</w:t>
      </w:r>
      <w:r w:rsidR="00235C40" w:rsidRPr="00AC3540">
        <w:rPr>
          <w:noProof/>
        </w:rPr>
        <w:t xml:space="preserve"> if the capability to create position-based scheduling groups is provided by that subservice</w:t>
      </w:r>
      <w:r w:rsidRPr="00AC3540">
        <w:rPr>
          <w:noProof/>
        </w:rPr>
        <w:t>.</w:t>
      </w:r>
    </w:p>
    <w:p w:rsidR="00AC4657" w:rsidRPr="00AC3540" w:rsidRDefault="00AC4657" w:rsidP="00B8519B">
      <w:pPr>
        <w:pStyle w:val="NOTEnumbered"/>
        <w:numPr>
          <w:ilvl w:val="1"/>
          <w:numId w:val="115"/>
        </w:numPr>
        <w:rPr>
          <w:noProof/>
        </w:rPr>
      </w:pPr>
      <w:r w:rsidRPr="00AC3540">
        <w:rPr>
          <w:noProof/>
        </w:rPr>
        <w:t xml:space="preserve">The corresponding requests are of message type </w:t>
      </w:r>
      <w:r w:rsidR="00E26372" w:rsidRPr="00AC3540">
        <w:rPr>
          <w:noProof/>
        </w:rPr>
        <w:t>"</w:t>
      </w:r>
      <w:r w:rsidRPr="00AC3540">
        <w:rPr>
          <w:noProof/>
        </w:rPr>
        <w:t xml:space="preserve">TC[22,23] </w:t>
      </w:r>
      <w:r w:rsidR="00DD565C" w:rsidRPr="00AC3540">
        <w:rPr>
          <w:noProof/>
        </w:rPr>
        <w:t>delete position-based scheduling groups</w:t>
      </w:r>
      <w:r w:rsidR="00E26372" w:rsidRPr="00AC3540">
        <w:rPr>
          <w:noProof/>
        </w:rPr>
        <w:t>"</w:t>
      </w:r>
      <w:r w:rsidRPr="00AC3540">
        <w:rPr>
          <w:noProof/>
        </w:rPr>
        <w:t>.</w:t>
      </w:r>
    </w:p>
    <w:p w:rsidR="00235C40" w:rsidRPr="00AC3540" w:rsidRDefault="00235C40" w:rsidP="00B8519B">
      <w:pPr>
        <w:pStyle w:val="NOTEnumbered"/>
        <w:numPr>
          <w:ilvl w:val="1"/>
          <w:numId w:val="184"/>
        </w:numPr>
        <w:rPr>
          <w:noProof/>
        </w:rPr>
      </w:pPr>
      <w:r w:rsidRPr="00AC3540">
        <w:rPr>
          <w:noProof/>
        </w:rPr>
        <w:t xml:space="preserve">For the capability to create position-based scheduling groups, refer to clause </w:t>
      </w:r>
      <w:r w:rsidR="002D710A" w:rsidRPr="00AC3540">
        <w:rPr>
          <w:noProof/>
        </w:rPr>
        <w:fldChar w:fldCharType="begin"/>
      </w:r>
      <w:r w:rsidR="002D710A" w:rsidRPr="00AC3540">
        <w:rPr>
          <w:noProof/>
        </w:rPr>
        <w:instrText xml:space="preserve"> REF TC_022_022_SYS \n \h  \* MERGEFORMAT </w:instrText>
      </w:r>
      <w:r w:rsidR="002D710A" w:rsidRPr="00AC3540">
        <w:rPr>
          <w:noProof/>
        </w:rPr>
      </w:r>
      <w:r w:rsidR="002D710A" w:rsidRPr="00AC3540">
        <w:rPr>
          <w:noProof/>
        </w:rPr>
        <w:fldChar w:fldCharType="separate"/>
      </w:r>
      <w:r w:rsidR="008A478B">
        <w:rPr>
          <w:noProof/>
        </w:rPr>
        <w:t>6.22.8.2.1</w:t>
      </w:r>
      <w:r w:rsidR="002D710A" w:rsidRPr="00AC3540">
        <w:rPr>
          <w:noProof/>
        </w:rPr>
        <w:fldChar w:fldCharType="end"/>
      </w:r>
      <w:r w:rsidRPr="00AC3540">
        <w:rPr>
          <w:noProof/>
        </w:rPr>
        <w:t>.</w:t>
      </w:r>
    </w:p>
    <w:p w:rsidR="00AC4657" w:rsidRPr="00AC3540" w:rsidRDefault="00AC4657" w:rsidP="00AC4657">
      <w:pPr>
        <w:pStyle w:val="requirelevel1"/>
        <w:rPr>
          <w:noProof/>
        </w:rPr>
      </w:pPr>
      <w:r w:rsidRPr="00AC3540">
        <w:rPr>
          <w:noProof/>
        </w:rPr>
        <w:lastRenderedPageBreak/>
        <w:t xml:space="preserve">Each request to </w:t>
      </w:r>
      <w:r w:rsidR="00DD565C" w:rsidRPr="00AC3540">
        <w:rPr>
          <w:noProof/>
        </w:rPr>
        <w:t>delete position-based scheduling groups</w:t>
      </w:r>
      <w:r w:rsidRPr="00AC3540">
        <w:rPr>
          <w:noProof/>
        </w:rPr>
        <w:t xml:space="preserve"> </w:t>
      </w:r>
      <w:r w:rsidR="008F0C7E" w:rsidRPr="00AC3540">
        <w:rPr>
          <w:noProof/>
        </w:rPr>
        <w:t>shall contain</w:t>
      </w:r>
      <w:r w:rsidRPr="00AC3540">
        <w:rPr>
          <w:noProof/>
        </w:rPr>
        <w:t>:</w:t>
      </w:r>
    </w:p>
    <w:p w:rsidR="00AC4657" w:rsidRPr="00AC3540" w:rsidRDefault="00AC4657" w:rsidP="00AC4657">
      <w:pPr>
        <w:pStyle w:val="requirelevel2"/>
        <w:rPr>
          <w:noProof/>
        </w:rPr>
      </w:pPr>
      <w:r w:rsidRPr="00AC3540">
        <w:rPr>
          <w:noProof/>
        </w:rPr>
        <w:t>one or more instructions to delete a position-based scheduling group, or</w:t>
      </w:r>
    </w:p>
    <w:p w:rsidR="00AC4657" w:rsidRPr="00AC3540" w:rsidRDefault="00AC4657" w:rsidP="00AC4657">
      <w:pPr>
        <w:pStyle w:val="requirelevel2"/>
        <w:rPr>
          <w:noProof/>
        </w:rPr>
      </w:pPr>
      <w:r w:rsidRPr="00AC3540">
        <w:rPr>
          <w:noProof/>
        </w:rPr>
        <w:t>exactly one instruction to delete all position-based scheduling groups.</w:t>
      </w:r>
    </w:p>
    <w:p w:rsidR="00567EF1" w:rsidRPr="00AC3540" w:rsidRDefault="00567EF1" w:rsidP="009C226B">
      <w:pPr>
        <w:pStyle w:val="NOTE"/>
        <w:rPr>
          <w:noProof/>
        </w:rPr>
      </w:pPr>
      <w:r w:rsidRPr="00AC3540">
        <w:rPr>
          <w:noProof/>
        </w:rPr>
        <w:t>The instructions to delete all position-based scheduling groups contain no argument.</w:t>
      </w:r>
    </w:p>
    <w:p w:rsidR="00AC4657" w:rsidRPr="00AC3540" w:rsidRDefault="00AC4657" w:rsidP="00AC4657">
      <w:pPr>
        <w:pStyle w:val="requirelevel1"/>
        <w:rPr>
          <w:noProof/>
        </w:rPr>
      </w:pPr>
      <w:r w:rsidRPr="00AC3540">
        <w:rPr>
          <w:noProof/>
        </w:rPr>
        <w:t xml:space="preserve">Each instruction to delete a position-based scheduling group </w:t>
      </w:r>
      <w:r w:rsidR="008F0C7E" w:rsidRPr="00AC3540">
        <w:rPr>
          <w:noProof/>
        </w:rPr>
        <w:t>shall contain</w:t>
      </w:r>
      <w:r w:rsidRPr="00AC3540">
        <w:rPr>
          <w:noProof/>
        </w:rPr>
        <w:t>:</w:t>
      </w:r>
    </w:p>
    <w:p w:rsidR="00DA5CEB" w:rsidRPr="00AC3540" w:rsidRDefault="00DA5CEB" w:rsidP="00DA5CEB">
      <w:pPr>
        <w:pStyle w:val="requirelevel2"/>
        <w:tabs>
          <w:tab w:val="clear" w:pos="3119"/>
          <w:tab w:val="num" w:pos="3294"/>
        </w:tabs>
        <w:rPr>
          <w:noProof/>
        </w:rPr>
      </w:pPr>
      <w:r w:rsidRPr="00AC3540">
        <w:rPr>
          <w:noProof/>
        </w:rPr>
        <w:t>the identifier of the group to delete.</w:t>
      </w:r>
    </w:p>
    <w:p w:rsidR="00AC4657" w:rsidRPr="00AC3540" w:rsidRDefault="00AC4657" w:rsidP="00AC4657">
      <w:pPr>
        <w:pStyle w:val="requirelevel1"/>
        <w:rPr>
          <w:noProof/>
        </w:rPr>
      </w:pPr>
      <w:r w:rsidRPr="00AC3540">
        <w:rPr>
          <w:noProof/>
        </w:rPr>
        <w:t xml:space="preserve">The position-based scheduling subservice shall reject any instruction to delete a position-based scheduling group </w:t>
      </w:r>
      <w:r w:rsidR="00D813C3" w:rsidRPr="00AC3540">
        <w:rPr>
          <w:noProof/>
        </w:rPr>
        <w:t>if</w:t>
      </w:r>
      <w:r w:rsidR="00200890" w:rsidRPr="00AC3540">
        <w:rPr>
          <w:noProof/>
        </w:rPr>
        <w:t xml:space="preserve"> any of the following conditions occurs</w:t>
      </w:r>
      <w:r w:rsidR="00D813C3" w:rsidRPr="00AC3540">
        <w:rPr>
          <w:noProof/>
        </w:rPr>
        <w:t>:</w:t>
      </w:r>
    </w:p>
    <w:p w:rsidR="00DA5CEB" w:rsidRPr="00AC3540" w:rsidRDefault="00DA5CEB" w:rsidP="00DA5CEB">
      <w:pPr>
        <w:pStyle w:val="requirelevel2"/>
        <w:tabs>
          <w:tab w:val="clear" w:pos="3119"/>
          <w:tab w:val="num" w:pos="3294"/>
        </w:tabs>
        <w:rPr>
          <w:noProof/>
        </w:rPr>
      </w:pPr>
      <w:r w:rsidRPr="00AC3540">
        <w:rPr>
          <w:noProof/>
        </w:rPr>
        <w:t>that instruction refers to a group that does not exist;</w:t>
      </w:r>
    </w:p>
    <w:p w:rsidR="00DA5CEB" w:rsidRPr="00AC3540" w:rsidRDefault="00DA5CEB" w:rsidP="00DA5CEB">
      <w:pPr>
        <w:pStyle w:val="requirelevel2"/>
        <w:tabs>
          <w:tab w:val="clear" w:pos="3119"/>
          <w:tab w:val="num" w:pos="3294"/>
        </w:tabs>
        <w:rPr>
          <w:noProof/>
        </w:rPr>
      </w:pPr>
      <w:r w:rsidRPr="00AC3540">
        <w:rPr>
          <w:noProof/>
        </w:rPr>
        <w:t>that instruction refers to a group that has associated activities.</w:t>
      </w:r>
    </w:p>
    <w:p w:rsidR="00DA5CEB" w:rsidRPr="00AC3540" w:rsidRDefault="00DA5CEB" w:rsidP="009C226B">
      <w:pPr>
        <w:pStyle w:val="NOTE"/>
        <w:rPr>
          <w:noProof/>
        </w:rPr>
      </w:pPr>
      <w:r w:rsidRPr="00AC3540">
        <w:rPr>
          <w:noProof/>
        </w:rPr>
        <w:t>If there are scheduled activities associated to a group, the group cannot be deleted.</w:t>
      </w:r>
    </w:p>
    <w:p w:rsidR="001A6475" w:rsidRPr="00AC3540" w:rsidRDefault="001A6475" w:rsidP="001A6475">
      <w:pPr>
        <w:pStyle w:val="requirelevel1"/>
        <w:rPr>
          <w:noProof/>
        </w:rPr>
      </w:pPr>
      <w:r w:rsidRPr="00AC3540">
        <w:rPr>
          <w:noProof/>
        </w:rPr>
        <w:t xml:space="preserve">For each instruction to delete a position-based scheduling group that it rejects, the position-based scheduling subservice </w:t>
      </w:r>
      <w:r w:rsidR="004A135E" w:rsidRPr="00AC3540">
        <w:rPr>
          <w:noProof/>
        </w:rPr>
        <w:t>shall generate the failed start of execution notification for that instruction</w:t>
      </w:r>
      <w:r w:rsidRPr="00AC3540">
        <w:rPr>
          <w:noProof/>
        </w:rPr>
        <w:t>.</w:t>
      </w:r>
    </w:p>
    <w:p w:rsidR="00AC4657" w:rsidRPr="00AC3540" w:rsidRDefault="00AC4657" w:rsidP="00AC4657">
      <w:pPr>
        <w:pStyle w:val="requirelevel1"/>
        <w:rPr>
          <w:noProof/>
        </w:rPr>
      </w:pPr>
      <w:r w:rsidRPr="00AC3540">
        <w:rPr>
          <w:noProof/>
        </w:rPr>
        <w:t xml:space="preserve">The position-based scheduling subservice shall process any valid instruction that is contained within a request to </w:t>
      </w:r>
      <w:r w:rsidR="00DD565C" w:rsidRPr="00AC3540">
        <w:rPr>
          <w:noProof/>
        </w:rPr>
        <w:t>delete position-based scheduling groups</w:t>
      </w:r>
      <w:r w:rsidRPr="00AC3540">
        <w:rPr>
          <w:noProof/>
        </w:rPr>
        <w:t xml:space="preserve"> regardless of the presence of faulty instructions.</w:t>
      </w:r>
    </w:p>
    <w:p w:rsidR="00AC4657" w:rsidRPr="00AC3540" w:rsidRDefault="00AC4657" w:rsidP="00AC4657">
      <w:pPr>
        <w:pStyle w:val="requirelevel1"/>
        <w:rPr>
          <w:noProof/>
        </w:rPr>
      </w:pPr>
      <w:r w:rsidRPr="00AC3540">
        <w:rPr>
          <w:noProof/>
        </w:rPr>
        <w:t>For each valid instruction to delete a position-based scheduling group, the position-based scheduling subservice shall:</w:t>
      </w:r>
    </w:p>
    <w:p w:rsidR="00DA5CEB" w:rsidRPr="00AC3540" w:rsidRDefault="00DA5CEB" w:rsidP="00DA5CEB">
      <w:pPr>
        <w:pStyle w:val="requirelevel2"/>
        <w:tabs>
          <w:tab w:val="clear" w:pos="3119"/>
          <w:tab w:val="num" w:pos="3294"/>
        </w:tabs>
        <w:rPr>
          <w:noProof/>
        </w:rPr>
      </w:pPr>
      <w:r w:rsidRPr="00AC3540">
        <w:rPr>
          <w:noProof/>
        </w:rPr>
        <w:t>delete the group identifier from the list of groups maintained by that service.</w:t>
      </w:r>
    </w:p>
    <w:p w:rsidR="00567EF1" w:rsidRPr="00AC3540" w:rsidRDefault="00567EF1" w:rsidP="00567EF1">
      <w:pPr>
        <w:pStyle w:val="requirelevel1"/>
        <w:rPr>
          <w:noProof/>
        </w:rPr>
      </w:pPr>
      <w:r w:rsidRPr="00AC3540">
        <w:rPr>
          <w:noProof/>
        </w:rPr>
        <w:t>For each valid instruction to delete all position-based scheduling groups, the position-based scheduling subservice shall:</w:t>
      </w:r>
    </w:p>
    <w:p w:rsidR="00623E31" w:rsidRPr="00AC3540" w:rsidRDefault="00567EF1" w:rsidP="00567EF1">
      <w:pPr>
        <w:pStyle w:val="requirelevel2"/>
        <w:tabs>
          <w:tab w:val="clear" w:pos="3119"/>
          <w:tab w:val="num" w:pos="3294"/>
        </w:tabs>
        <w:rPr>
          <w:noProof/>
        </w:rPr>
      </w:pPr>
      <w:r w:rsidRPr="00AC3540">
        <w:rPr>
          <w:noProof/>
        </w:rPr>
        <w:t>for each group maintained by that subservice, delete the identifier of that group</w:t>
      </w:r>
      <w:r w:rsidR="00623E31" w:rsidRPr="00AC3540">
        <w:rPr>
          <w:noProof/>
        </w:rPr>
        <w:t>;</w:t>
      </w:r>
    </w:p>
    <w:p w:rsidR="00567EF1" w:rsidRPr="00AC3540" w:rsidRDefault="00623E31" w:rsidP="00567EF1">
      <w:pPr>
        <w:pStyle w:val="requirelevel2"/>
        <w:tabs>
          <w:tab w:val="clear" w:pos="3119"/>
          <w:tab w:val="num" w:pos="3294"/>
        </w:tabs>
        <w:rPr>
          <w:noProof/>
        </w:rPr>
      </w:pPr>
      <w:r w:rsidRPr="00AC3540">
        <w:rPr>
          <w:noProof/>
        </w:rPr>
        <w:t>for each group that has associated activities, generate a failed execution notification for that group</w:t>
      </w:r>
      <w:r w:rsidR="00567EF1" w:rsidRPr="00AC3540">
        <w:rPr>
          <w:noProof/>
        </w:rPr>
        <w:t>.</w:t>
      </w:r>
    </w:p>
    <w:p w:rsidR="00DA5CEB" w:rsidRPr="00AC3540" w:rsidRDefault="00DA5CEB" w:rsidP="00E03DE7">
      <w:pPr>
        <w:pStyle w:val="Heading4"/>
        <w:rPr>
          <w:noProof/>
        </w:rPr>
      </w:pPr>
      <w:r w:rsidRPr="00AC3540">
        <w:rPr>
          <w:noProof/>
        </w:rPr>
        <w:t>Enabling and disabling position-based scheduling groups</w:t>
      </w:r>
    </w:p>
    <w:p w:rsidR="00AC4657" w:rsidRPr="00AC3540" w:rsidRDefault="00DD565C" w:rsidP="00AC4657">
      <w:pPr>
        <w:pStyle w:val="Heading5"/>
        <w:rPr>
          <w:noProof/>
        </w:rPr>
      </w:pPr>
      <w:bookmarkStart w:id="724" w:name="TC_022_024_SYS"/>
      <w:r w:rsidRPr="00AC3540">
        <w:rPr>
          <w:noProof/>
        </w:rPr>
        <w:t>Enable position-based scheduling groups</w:t>
      </w:r>
      <w:bookmarkEnd w:id="724"/>
    </w:p>
    <w:p w:rsidR="00AC4657" w:rsidRPr="00AC3540" w:rsidRDefault="00AC4657" w:rsidP="00AC4657">
      <w:pPr>
        <w:pStyle w:val="requirelevel1"/>
        <w:rPr>
          <w:noProof/>
        </w:rPr>
      </w:pPr>
      <w:r w:rsidRPr="00AC3540">
        <w:rPr>
          <w:noProof/>
        </w:rPr>
        <w:t xml:space="preserve">The position-based scheduling subservice shall provide the capability to </w:t>
      </w:r>
      <w:r w:rsidR="00DD565C" w:rsidRPr="00AC3540">
        <w:rPr>
          <w:noProof/>
        </w:rPr>
        <w:t>enable position-based scheduling groups</w:t>
      </w:r>
      <w:r w:rsidR="001908F2" w:rsidRPr="00AC3540">
        <w:rPr>
          <w:noProof/>
        </w:rPr>
        <w:t xml:space="preserve"> if the capability to create position-based scheduling groups is provided by that subservice</w:t>
      </w:r>
      <w:r w:rsidRPr="00AC3540">
        <w:rPr>
          <w:noProof/>
        </w:rPr>
        <w:t>.</w:t>
      </w:r>
    </w:p>
    <w:p w:rsidR="00235C40" w:rsidRPr="00AC3540" w:rsidRDefault="00AC4657" w:rsidP="00B8519B">
      <w:pPr>
        <w:pStyle w:val="NOTEnumbered"/>
        <w:numPr>
          <w:ilvl w:val="1"/>
          <w:numId w:val="184"/>
        </w:numPr>
        <w:rPr>
          <w:noProof/>
        </w:rPr>
      </w:pPr>
      <w:r w:rsidRPr="00AC3540">
        <w:rPr>
          <w:noProof/>
        </w:rPr>
        <w:t xml:space="preserve">The corresponding requests are of message type </w:t>
      </w:r>
      <w:r w:rsidR="00E26372" w:rsidRPr="00AC3540">
        <w:rPr>
          <w:noProof/>
        </w:rPr>
        <w:t>"</w:t>
      </w:r>
      <w:r w:rsidRPr="00AC3540">
        <w:rPr>
          <w:noProof/>
        </w:rPr>
        <w:t xml:space="preserve">TC[22,24] </w:t>
      </w:r>
      <w:r w:rsidR="00DD565C" w:rsidRPr="00AC3540">
        <w:rPr>
          <w:noProof/>
        </w:rPr>
        <w:t>enable position-based scheduling groups</w:t>
      </w:r>
      <w:r w:rsidR="00E26372" w:rsidRPr="00AC3540">
        <w:rPr>
          <w:noProof/>
        </w:rPr>
        <w:t>"</w:t>
      </w:r>
      <w:r w:rsidRPr="00AC3540">
        <w:rPr>
          <w:noProof/>
        </w:rPr>
        <w:t>.</w:t>
      </w:r>
    </w:p>
    <w:p w:rsidR="00235C40" w:rsidRPr="00AC3540" w:rsidRDefault="000742E3" w:rsidP="00B8519B">
      <w:pPr>
        <w:pStyle w:val="NOTEnumbered"/>
        <w:numPr>
          <w:ilvl w:val="1"/>
          <w:numId w:val="184"/>
        </w:numPr>
        <w:rPr>
          <w:noProof/>
        </w:rPr>
      </w:pPr>
      <w:r w:rsidRPr="00AC3540">
        <w:rPr>
          <w:noProof/>
        </w:rPr>
        <w:lastRenderedPageBreak/>
        <w:t xml:space="preserve">For the capability to disable position-based scheduling groups, refer to clause </w:t>
      </w:r>
      <w:r w:rsidRPr="00AC3540">
        <w:rPr>
          <w:noProof/>
        </w:rPr>
        <w:fldChar w:fldCharType="begin"/>
      </w:r>
      <w:r w:rsidRPr="00AC3540">
        <w:rPr>
          <w:noProof/>
        </w:rPr>
        <w:instrText xml:space="preserve"> REF TC_022_025_SYS \n \h  \* MERGEFORMAT </w:instrText>
      </w:r>
      <w:r w:rsidRPr="00AC3540">
        <w:rPr>
          <w:noProof/>
        </w:rPr>
      </w:r>
      <w:r w:rsidRPr="00AC3540">
        <w:rPr>
          <w:noProof/>
        </w:rPr>
        <w:fldChar w:fldCharType="separate"/>
      </w:r>
      <w:r w:rsidR="008A478B">
        <w:rPr>
          <w:noProof/>
        </w:rPr>
        <w:t>6.22.8.3.2</w:t>
      </w:r>
      <w:r w:rsidRPr="00AC3540">
        <w:rPr>
          <w:noProof/>
        </w:rPr>
        <w:fldChar w:fldCharType="end"/>
      </w:r>
      <w:r w:rsidR="00235C40" w:rsidRPr="00AC3540">
        <w:rPr>
          <w:noProof/>
        </w:rPr>
        <w:t>.</w:t>
      </w:r>
    </w:p>
    <w:p w:rsidR="00AC4657" w:rsidRPr="00AC3540" w:rsidRDefault="00AC4657" w:rsidP="00AC4657">
      <w:pPr>
        <w:pStyle w:val="requirelevel1"/>
        <w:rPr>
          <w:noProof/>
        </w:rPr>
      </w:pPr>
      <w:r w:rsidRPr="00AC3540">
        <w:rPr>
          <w:noProof/>
        </w:rPr>
        <w:t xml:space="preserve">Each request to </w:t>
      </w:r>
      <w:r w:rsidR="00DD565C" w:rsidRPr="00AC3540">
        <w:rPr>
          <w:noProof/>
        </w:rPr>
        <w:t>enable position-based scheduling groups</w:t>
      </w:r>
      <w:r w:rsidRPr="00AC3540">
        <w:rPr>
          <w:noProof/>
        </w:rPr>
        <w:t xml:space="preserve"> </w:t>
      </w:r>
      <w:r w:rsidR="008F0C7E" w:rsidRPr="00AC3540">
        <w:rPr>
          <w:noProof/>
        </w:rPr>
        <w:t>shall contain</w:t>
      </w:r>
      <w:r w:rsidRPr="00AC3540">
        <w:rPr>
          <w:noProof/>
        </w:rPr>
        <w:t>:</w:t>
      </w:r>
    </w:p>
    <w:p w:rsidR="00AC4657" w:rsidRPr="00AC3540" w:rsidRDefault="00AC4657" w:rsidP="00AC4657">
      <w:pPr>
        <w:pStyle w:val="requirelevel2"/>
        <w:rPr>
          <w:noProof/>
        </w:rPr>
      </w:pPr>
      <w:r w:rsidRPr="00AC3540">
        <w:rPr>
          <w:noProof/>
        </w:rPr>
        <w:t>one or more instructions to enable a position-based scheduling group, or</w:t>
      </w:r>
    </w:p>
    <w:p w:rsidR="00AC4657" w:rsidRPr="00AC3540" w:rsidRDefault="00AC4657" w:rsidP="00AC4657">
      <w:pPr>
        <w:pStyle w:val="requirelevel2"/>
        <w:rPr>
          <w:noProof/>
        </w:rPr>
      </w:pPr>
      <w:r w:rsidRPr="00AC3540">
        <w:rPr>
          <w:noProof/>
        </w:rPr>
        <w:t>exactly one instruction to enable all position-based scheduling groups.</w:t>
      </w:r>
    </w:p>
    <w:p w:rsidR="00567EF1" w:rsidRPr="00AC3540" w:rsidRDefault="00567EF1" w:rsidP="009C226B">
      <w:pPr>
        <w:pStyle w:val="NOTE"/>
        <w:rPr>
          <w:noProof/>
        </w:rPr>
      </w:pPr>
      <w:r w:rsidRPr="00AC3540">
        <w:rPr>
          <w:noProof/>
        </w:rPr>
        <w:t>The instructions to enable all position-based scheduling groups contain no argument.</w:t>
      </w:r>
    </w:p>
    <w:p w:rsidR="00AC4657" w:rsidRPr="00AC3540" w:rsidRDefault="00AC4657" w:rsidP="00AC4657">
      <w:pPr>
        <w:pStyle w:val="requirelevel1"/>
        <w:rPr>
          <w:noProof/>
        </w:rPr>
      </w:pPr>
      <w:r w:rsidRPr="00AC3540">
        <w:rPr>
          <w:noProof/>
        </w:rPr>
        <w:t xml:space="preserve">Each instruction to enable a position-based scheduling group </w:t>
      </w:r>
      <w:r w:rsidR="008F0C7E" w:rsidRPr="00AC3540">
        <w:rPr>
          <w:noProof/>
        </w:rPr>
        <w:t>shall contain</w:t>
      </w:r>
      <w:r w:rsidRPr="00AC3540">
        <w:rPr>
          <w:noProof/>
        </w:rPr>
        <w:t>:</w:t>
      </w:r>
    </w:p>
    <w:p w:rsidR="00DA5CEB" w:rsidRPr="00AC3540" w:rsidRDefault="00DA5CEB" w:rsidP="00DA5CEB">
      <w:pPr>
        <w:pStyle w:val="requirelevel2"/>
        <w:tabs>
          <w:tab w:val="clear" w:pos="3119"/>
          <w:tab w:val="num" w:pos="3294"/>
        </w:tabs>
        <w:rPr>
          <w:noProof/>
        </w:rPr>
      </w:pPr>
      <w:r w:rsidRPr="00AC3540">
        <w:rPr>
          <w:noProof/>
        </w:rPr>
        <w:t>the identifier of the group to enable.</w:t>
      </w:r>
    </w:p>
    <w:p w:rsidR="00AC4657" w:rsidRPr="00AC3540" w:rsidRDefault="00AC4657" w:rsidP="00AC4657">
      <w:pPr>
        <w:pStyle w:val="requirelevel1"/>
        <w:rPr>
          <w:noProof/>
        </w:rPr>
      </w:pPr>
      <w:r w:rsidRPr="00AC3540">
        <w:rPr>
          <w:noProof/>
        </w:rPr>
        <w:t xml:space="preserve">The position-based scheduling subservice shall reject any instruction to enable a position-based scheduling group </w:t>
      </w:r>
      <w:r w:rsidR="00D813C3" w:rsidRPr="00AC3540">
        <w:rPr>
          <w:noProof/>
        </w:rPr>
        <w:t>if:</w:t>
      </w:r>
    </w:p>
    <w:p w:rsidR="00DA5CEB" w:rsidRPr="00AC3540" w:rsidRDefault="00DA5CEB" w:rsidP="00DA5CEB">
      <w:pPr>
        <w:pStyle w:val="requirelevel2"/>
        <w:tabs>
          <w:tab w:val="clear" w:pos="3119"/>
          <w:tab w:val="num" w:pos="3294"/>
        </w:tabs>
        <w:rPr>
          <w:noProof/>
        </w:rPr>
      </w:pPr>
      <w:r w:rsidRPr="00AC3540">
        <w:rPr>
          <w:noProof/>
        </w:rPr>
        <w:t>that instruction refers to an unknown group.</w:t>
      </w:r>
    </w:p>
    <w:p w:rsidR="001A6475" w:rsidRPr="00AC3540" w:rsidRDefault="001A6475" w:rsidP="001A6475">
      <w:pPr>
        <w:pStyle w:val="requirelevel1"/>
        <w:rPr>
          <w:noProof/>
        </w:rPr>
      </w:pPr>
      <w:r w:rsidRPr="00AC3540">
        <w:rPr>
          <w:noProof/>
        </w:rPr>
        <w:t xml:space="preserve">For each instruction to enable a position-based scheduling group that it rejects, the position-based scheduling subservice </w:t>
      </w:r>
      <w:r w:rsidR="004A135E" w:rsidRPr="00AC3540">
        <w:rPr>
          <w:noProof/>
        </w:rPr>
        <w:t>shall generate the failed start of execution notification for that instruction</w:t>
      </w:r>
      <w:r w:rsidRPr="00AC3540">
        <w:rPr>
          <w:noProof/>
        </w:rPr>
        <w:t>.</w:t>
      </w:r>
    </w:p>
    <w:p w:rsidR="00AC4657" w:rsidRPr="00AC3540" w:rsidRDefault="00AC4657" w:rsidP="00AC4657">
      <w:pPr>
        <w:pStyle w:val="requirelevel1"/>
        <w:rPr>
          <w:noProof/>
        </w:rPr>
      </w:pPr>
      <w:r w:rsidRPr="00AC3540">
        <w:rPr>
          <w:noProof/>
        </w:rPr>
        <w:t xml:space="preserve">The position-based scheduling subservice shall process any valid instruction that is contained within a request to </w:t>
      </w:r>
      <w:r w:rsidR="00DD565C" w:rsidRPr="00AC3540">
        <w:rPr>
          <w:noProof/>
        </w:rPr>
        <w:t>enable position-based scheduling groups</w:t>
      </w:r>
      <w:r w:rsidRPr="00AC3540">
        <w:rPr>
          <w:noProof/>
        </w:rPr>
        <w:t xml:space="preserve"> regardless of the presence of faulty instructions.</w:t>
      </w:r>
    </w:p>
    <w:p w:rsidR="00AC4657" w:rsidRPr="00AC3540" w:rsidRDefault="00AC4657" w:rsidP="00AC4657">
      <w:pPr>
        <w:pStyle w:val="requirelevel1"/>
        <w:rPr>
          <w:noProof/>
        </w:rPr>
      </w:pPr>
      <w:r w:rsidRPr="00AC3540">
        <w:rPr>
          <w:noProof/>
        </w:rPr>
        <w:t>For each valid instruction to enable a position-based scheduling group, the position-based scheduling subservice shall:</w:t>
      </w:r>
    </w:p>
    <w:p w:rsidR="00DA5CEB" w:rsidRPr="00AC3540" w:rsidRDefault="00DA5CEB" w:rsidP="00DA5CEB">
      <w:pPr>
        <w:pStyle w:val="requirelevel2"/>
        <w:tabs>
          <w:tab w:val="clear" w:pos="3119"/>
          <w:tab w:val="num" w:pos="3294"/>
        </w:tabs>
        <w:rPr>
          <w:noProof/>
        </w:rPr>
      </w:pPr>
      <w:r w:rsidRPr="00AC3540">
        <w:rPr>
          <w:noProof/>
        </w:rPr>
        <w:t xml:space="preserve">set the status of that group </w:t>
      </w:r>
      <w:r w:rsidR="00321A5F" w:rsidRPr="00AC3540">
        <w:rPr>
          <w:noProof/>
        </w:rPr>
        <w:t xml:space="preserve">to </w:t>
      </w:r>
      <w:r w:rsidR="00E26372" w:rsidRPr="00AC3540">
        <w:rPr>
          <w:noProof/>
        </w:rPr>
        <w:t>"</w:t>
      </w:r>
      <w:r w:rsidR="00321A5F" w:rsidRPr="00AC3540">
        <w:rPr>
          <w:noProof/>
        </w:rPr>
        <w:t>enabled</w:t>
      </w:r>
      <w:r w:rsidR="00E26372" w:rsidRPr="00AC3540">
        <w:rPr>
          <w:noProof/>
        </w:rPr>
        <w:t>"</w:t>
      </w:r>
      <w:r w:rsidRPr="00AC3540">
        <w:rPr>
          <w:noProof/>
        </w:rPr>
        <w:t>.</w:t>
      </w:r>
    </w:p>
    <w:p w:rsidR="00567EF1" w:rsidRPr="00AC3540" w:rsidRDefault="00567EF1" w:rsidP="00567EF1">
      <w:pPr>
        <w:pStyle w:val="requirelevel1"/>
        <w:rPr>
          <w:noProof/>
        </w:rPr>
      </w:pPr>
      <w:r w:rsidRPr="00AC3540">
        <w:rPr>
          <w:noProof/>
        </w:rPr>
        <w:t>For each valid instruction to enable all position-based scheduling groups, the position-based scheduling subservice shall:</w:t>
      </w:r>
    </w:p>
    <w:p w:rsidR="00567EF1" w:rsidRPr="00AC3540" w:rsidRDefault="00567EF1" w:rsidP="00567EF1">
      <w:pPr>
        <w:pStyle w:val="requirelevel2"/>
        <w:rPr>
          <w:noProof/>
        </w:rPr>
      </w:pPr>
      <w:r w:rsidRPr="00AC3540">
        <w:rPr>
          <w:noProof/>
        </w:rPr>
        <w:t xml:space="preserve">for each scheduling group maintained by that subservice, set the status of that group to </w:t>
      </w:r>
      <w:r w:rsidR="00E26372" w:rsidRPr="00AC3540">
        <w:rPr>
          <w:noProof/>
        </w:rPr>
        <w:t>"</w:t>
      </w:r>
      <w:r w:rsidRPr="00AC3540">
        <w:rPr>
          <w:noProof/>
        </w:rPr>
        <w:t>enabled</w:t>
      </w:r>
      <w:r w:rsidR="00E26372" w:rsidRPr="00AC3540">
        <w:rPr>
          <w:noProof/>
        </w:rPr>
        <w:t>"</w:t>
      </w:r>
      <w:r w:rsidRPr="00AC3540">
        <w:rPr>
          <w:noProof/>
        </w:rPr>
        <w:t>.</w:t>
      </w:r>
    </w:p>
    <w:p w:rsidR="00AC4657" w:rsidRPr="00AC3540" w:rsidRDefault="00DD565C" w:rsidP="00AC4657">
      <w:pPr>
        <w:pStyle w:val="Heading5"/>
        <w:rPr>
          <w:noProof/>
        </w:rPr>
      </w:pPr>
      <w:bookmarkStart w:id="725" w:name="TC_022_025_SYS"/>
      <w:r w:rsidRPr="00AC3540">
        <w:rPr>
          <w:noProof/>
        </w:rPr>
        <w:t>Disable position-based scheduling groups</w:t>
      </w:r>
      <w:bookmarkEnd w:id="725"/>
    </w:p>
    <w:p w:rsidR="00AC4657" w:rsidRPr="00AC3540" w:rsidRDefault="00AC4657" w:rsidP="00AC4657">
      <w:pPr>
        <w:pStyle w:val="requirelevel1"/>
        <w:rPr>
          <w:noProof/>
        </w:rPr>
      </w:pPr>
      <w:r w:rsidRPr="00AC3540">
        <w:rPr>
          <w:noProof/>
        </w:rPr>
        <w:t xml:space="preserve">The position-based scheduling subservice shall provide the capability to </w:t>
      </w:r>
      <w:r w:rsidR="00DD565C" w:rsidRPr="00AC3540">
        <w:rPr>
          <w:noProof/>
        </w:rPr>
        <w:t>disable position-based scheduling groups</w:t>
      </w:r>
      <w:r w:rsidR="001908F2" w:rsidRPr="00AC3540">
        <w:rPr>
          <w:noProof/>
        </w:rPr>
        <w:t xml:space="preserve"> if the capability to </w:t>
      </w:r>
      <w:r w:rsidR="002D710A" w:rsidRPr="00AC3540">
        <w:rPr>
          <w:noProof/>
        </w:rPr>
        <w:t>enable</w:t>
      </w:r>
      <w:r w:rsidR="001908F2" w:rsidRPr="00AC3540">
        <w:rPr>
          <w:noProof/>
        </w:rPr>
        <w:t xml:space="preserve"> position-based scheduling groups is provided by that subservice</w:t>
      </w:r>
      <w:r w:rsidRPr="00AC3540">
        <w:rPr>
          <w:noProof/>
        </w:rPr>
        <w:t>.</w:t>
      </w:r>
    </w:p>
    <w:p w:rsidR="00235C40" w:rsidRPr="00AC3540" w:rsidRDefault="00AC4657" w:rsidP="00B8519B">
      <w:pPr>
        <w:pStyle w:val="NOTEnumbered"/>
        <w:numPr>
          <w:ilvl w:val="1"/>
          <w:numId w:val="115"/>
        </w:numPr>
        <w:rPr>
          <w:noProof/>
        </w:rPr>
      </w:pPr>
      <w:r w:rsidRPr="00AC3540">
        <w:rPr>
          <w:noProof/>
        </w:rPr>
        <w:t xml:space="preserve">The corresponding requests are of message type </w:t>
      </w:r>
      <w:r w:rsidR="00E26372" w:rsidRPr="00AC3540">
        <w:rPr>
          <w:noProof/>
        </w:rPr>
        <w:t>"</w:t>
      </w:r>
      <w:r w:rsidRPr="00AC3540">
        <w:rPr>
          <w:noProof/>
        </w:rPr>
        <w:t xml:space="preserve">TC[22,25] </w:t>
      </w:r>
      <w:r w:rsidR="00DD565C" w:rsidRPr="00AC3540">
        <w:rPr>
          <w:noProof/>
        </w:rPr>
        <w:t>disable position-based scheduling groups</w:t>
      </w:r>
      <w:r w:rsidR="00E26372" w:rsidRPr="00AC3540">
        <w:rPr>
          <w:noProof/>
        </w:rPr>
        <w:t>"</w:t>
      </w:r>
      <w:r w:rsidRPr="00AC3540">
        <w:rPr>
          <w:noProof/>
        </w:rPr>
        <w:t>.</w:t>
      </w:r>
      <w:r w:rsidR="00235C40" w:rsidRPr="00AC3540">
        <w:rPr>
          <w:noProof/>
        </w:rPr>
        <w:t xml:space="preserve"> </w:t>
      </w:r>
    </w:p>
    <w:p w:rsidR="00AC4657" w:rsidRPr="00AC3540" w:rsidRDefault="00235C40" w:rsidP="00B8519B">
      <w:pPr>
        <w:pStyle w:val="NOTEnumbered"/>
        <w:numPr>
          <w:ilvl w:val="1"/>
          <w:numId w:val="184"/>
        </w:numPr>
        <w:rPr>
          <w:noProof/>
        </w:rPr>
      </w:pPr>
      <w:r w:rsidRPr="00AC3540">
        <w:rPr>
          <w:noProof/>
        </w:rPr>
        <w:t xml:space="preserve">For the capability to </w:t>
      </w:r>
      <w:r w:rsidR="002D710A" w:rsidRPr="00AC3540">
        <w:rPr>
          <w:noProof/>
        </w:rPr>
        <w:t>enable</w:t>
      </w:r>
      <w:r w:rsidRPr="00AC3540">
        <w:rPr>
          <w:noProof/>
        </w:rPr>
        <w:t xml:space="preserve"> position-based scheduling groups, refer to clause </w:t>
      </w:r>
      <w:r w:rsidR="002D710A" w:rsidRPr="00AC3540">
        <w:rPr>
          <w:noProof/>
        </w:rPr>
        <w:fldChar w:fldCharType="begin"/>
      </w:r>
      <w:r w:rsidR="002D710A" w:rsidRPr="00AC3540">
        <w:rPr>
          <w:noProof/>
        </w:rPr>
        <w:instrText xml:space="preserve"> REF TC_022_024_SYS \n \h  \* MERGEFORMAT </w:instrText>
      </w:r>
      <w:r w:rsidR="002D710A" w:rsidRPr="00AC3540">
        <w:rPr>
          <w:noProof/>
        </w:rPr>
      </w:r>
      <w:r w:rsidR="002D710A" w:rsidRPr="00AC3540">
        <w:rPr>
          <w:noProof/>
        </w:rPr>
        <w:fldChar w:fldCharType="separate"/>
      </w:r>
      <w:r w:rsidR="008A478B">
        <w:rPr>
          <w:noProof/>
        </w:rPr>
        <w:t>6.22.8.3.1</w:t>
      </w:r>
      <w:r w:rsidR="002D710A" w:rsidRPr="00AC3540">
        <w:rPr>
          <w:noProof/>
        </w:rPr>
        <w:fldChar w:fldCharType="end"/>
      </w:r>
      <w:r w:rsidRPr="00AC3540">
        <w:rPr>
          <w:noProof/>
        </w:rPr>
        <w:t>.</w:t>
      </w:r>
    </w:p>
    <w:p w:rsidR="00AC4657" w:rsidRPr="00AC3540" w:rsidRDefault="00AC4657" w:rsidP="00AC4657">
      <w:pPr>
        <w:pStyle w:val="requirelevel1"/>
        <w:rPr>
          <w:noProof/>
        </w:rPr>
      </w:pPr>
      <w:r w:rsidRPr="00AC3540">
        <w:rPr>
          <w:noProof/>
        </w:rPr>
        <w:t xml:space="preserve">Each request to </w:t>
      </w:r>
      <w:r w:rsidR="00DD565C" w:rsidRPr="00AC3540">
        <w:rPr>
          <w:noProof/>
        </w:rPr>
        <w:t>disable position-based scheduling groups</w:t>
      </w:r>
      <w:r w:rsidRPr="00AC3540">
        <w:rPr>
          <w:noProof/>
        </w:rPr>
        <w:t xml:space="preserve"> </w:t>
      </w:r>
      <w:r w:rsidR="008F0C7E" w:rsidRPr="00AC3540">
        <w:rPr>
          <w:noProof/>
        </w:rPr>
        <w:t>shall contain</w:t>
      </w:r>
      <w:r w:rsidRPr="00AC3540">
        <w:rPr>
          <w:noProof/>
        </w:rPr>
        <w:t>:</w:t>
      </w:r>
    </w:p>
    <w:p w:rsidR="00AC4657" w:rsidRPr="00AC3540" w:rsidRDefault="00AC4657" w:rsidP="00AC4657">
      <w:pPr>
        <w:pStyle w:val="requirelevel2"/>
        <w:rPr>
          <w:noProof/>
        </w:rPr>
      </w:pPr>
      <w:r w:rsidRPr="00AC3540">
        <w:rPr>
          <w:noProof/>
        </w:rPr>
        <w:t>one or more instructions to disable a position-based scheduling group, or</w:t>
      </w:r>
    </w:p>
    <w:p w:rsidR="00AC4657" w:rsidRPr="00AC3540" w:rsidRDefault="00AC4657" w:rsidP="00AC4657">
      <w:pPr>
        <w:pStyle w:val="requirelevel2"/>
        <w:rPr>
          <w:noProof/>
        </w:rPr>
      </w:pPr>
      <w:r w:rsidRPr="00AC3540">
        <w:rPr>
          <w:noProof/>
        </w:rPr>
        <w:t>exactly one instruction to disable all position-based scheduling groups.</w:t>
      </w:r>
    </w:p>
    <w:p w:rsidR="00567EF1" w:rsidRPr="00AC3540" w:rsidRDefault="00567EF1" w:rsidP="009C226B">
      <w:pPr>
        <w:pStyle w:val="NOTE"/>
        <w:rPr>
          <w:noProof/>
        </w:rPr>
      </w:pPr>
      <w:r w:rsidRPr="00AC3540">
        <w:rPr>
          <w:noProof/>
        </w:rPr>
        <w:t>The instructions to disable all position-based scheduling groups contain no argument.</w:t>
      </w:r>
    </w:p>
    <w:p w:rsidR="00AC4657" w:rsidRPr="00AC3540" w:rsidRDefault="00AC4657" w:rsidP="00AC4657">
      <w:pPr>
        <w:pStyle w:val="requirelevel1"/>
        <w:rPr>
          <w:noProof/>
        </w:rPr>
      </w:pPr>
      <w:r w:rsidRPr="00AC3540">
        <w:rPr>
          <w:noProof/>
        </w:rPr>
        <w:lastRenderedPageBreak/>
        <w:t xml:space="preserve">Each instruction to disable a position-based scheduling group </w:t>
      </w:r>
      <w:r w:rsidR="008F0C7E" w:rsidRPr="00AC3540">
        <w:rPr>
          <w:noProof/>
        </w:rPr>
        <w:t>shall contain</w:t>
      </w:r>
      <w:r w:rsidRPr="00AC3540">
        <w:rPr>
          <w:noProof/>
        </w:rPr>
        <w:t>:</w:t>
      </w:r>
    </w:p>
    <w:p w:rsidR="00DA5CEB" w:rsidRPr="00AC3540" w:rsidRDefault="00DA5CEB" w:rsidP="00DA5CEB">
      <w:pPr>
        <w:pStyle w:val="requirelevel2"/>
        <w:tabs>
          <w:tab w:val="clear" w:pos="3119"/>
          <w:tab w:val="num" w:pos="3294"/>
        </w:tabs>
        <w:rPr>
          <w:noProof/>
        </w:rPr>
      </w:pPr>
      <w:r w:rsidRPr="00AC3540">
        <w:rPr>
          <w:noProof/>
        </w:rPr>
        <w:t>the identifier of the group to disable.</w:t>
      </w:r>
    </w:p>
    <w:p w:rsidR="00AC4657" w:rsidRPr="00AC3540" w:rsidRDefault="00AC4657" w:rsidP="00AC4657">
      <w:pPr>
        <w:pStyle w:val="requirelevel1"/>
        <w:rPr>
          <w:noProof/>
        </w:rPr>
      </w:pPr>
      <w:r w:rsidRPr="00AC3540">
        <w:rPr>
          <w:noProof/>
        </w:rPr>
        <w:t xml:space="preserve">The position-based scheduling subservice shall reject any instruction to disable a position-based scheduling group </w:t>
      </w:r>
      <w:r w:rsidR="00D813C3" w:rsidRPr="00AC3540">
        <w:rPr>
          <w:noProof/>
        </w:rPr>
        <w:t>if:</w:t>
      </w:r>
    </w:p>
    <w:p w:rsidR="00DA5CEB" w:rsidRPr="00AC3540" w:rsidRDefault="00DA5CEB" w:rsidP="00DA5CEB">
      <w:pPr>
        <w:pStyle w:val="requirelevel2"/>
        <w:tabs>
          <w:tab w:val="clear" w:pos="3119"/>
          <w:tab w:val="num" w:pos="3294"/>
        </w:tabs>
        <w:rPr>
          <w:noProof/>
        </w:rPr>
      </w:pPr>
      <w:r w:rsidRPr="00AC3540">
        <w:rPr>
          <w:noProof/>
        </w:rPr>
        <w:t>that instruction refers to an unknown group.</w:t>
      </w:r>
    </w:p>
    <w:p w:rsidR="001A6475" w:rsidRPr="00AC3540" w:rsidRDefault="001A6475" w:rsidP="001A6475">
      <w:pPr>
        <w:pStyle w:val="requirelevel1"/>
        <w:rPr>
          <w:noProof/>
        </w:rPr>
      </w:pPr>
      <w:r w:rsidRPr="00AC3540">
        <w:rPr>
          <w:noProof/>
        </w:rPr>
        <w:t xml:space="preserve">For each instruction to disable a position-based scheduling group that it rejects, the position-based scheduling subservice </w:t>
      </w:r>
      <w:r w:rsidR="004A135E" w:rsidRPr="00AC3540">
        <w:rPr>
          <w:noProof/>
        </w:rPr>
        <w:t>shall generate the failed start of execution notification for that instruction</w:t>
      </w:r>
      <w:r w:rsidRPr="00AC3540">
        <w:rPr>
          <w:noProof/>
        </w:rPr>
        <w:t>.</w:t>
      </w:r>
    </w:p>
    <w:p w:rsidR="00AC4657" w:rsidRPr="00AC3540" w:rsidRDefault="00AC4657" w:rsidP="00AC4657">
      <w:pPr>
        <w:pStyle w:val="requirelevel1"/>
        <w:rPr>
          <w:noProof/>
        </w:rPr>
      </w:pPr>
      <w:r w:rsidRPr="00AC3540">
        <w:rPr>
          <w:noProof/>
        </w:rPr>
        <w:t xml:space="preserve">The position-based scheduling subservice shall process any valid instruction that is contained within a request to </w:t>
      </w:r>
      <w:r w:rsidR="00DD565C" w:rsidRPr="00AC3540">
        <w:rPr>
          <w:noProof/>
        </w:rPr>
        <w:t>disable position-based scheduling groups</w:t>
      </w:r>
      <w:r w:rsidRPr="00AC3540">
        <w:rPr>
          <w:noProof/>
        </w:rPr>
        <w:t xml:space="preserve"> regardless of the presence of faulty instructions.</w:t>
      </w:r>
    </w:p>
    <w:p w:rsidR="00AC4657" w:rsidRPr="00AC3540" w:rsidRDefault="00AC4657" w:rsidP="00AC4657">
      <w:pPr>
        <w:pStyle w:val="requirelevel1"/>
        <w:rPr>
          <w:noProof/>
        </w:rPr>
      </w:pPr>
      <w:r w:rsidRPr="00AC3540">
        <w:rPr>
          <w:noProof/>
        </w:rPr>
        <w:t>For each valid instruction to disable a position-based scheduling group, the position-based scheduling subservice shall:</w:t>
      </w:r>
    </w:p>
    <w:p w:rsidR="00DA5CEB" w:rsidRPr="00AC3540" w:rsidRDefault="00DA5CEB" w:rsidP="00DA5CEB">
      <w:pPr>
        <w:pStyle w:val="requirelevel2"/>
        <w:tabs>
          <w:tab w:val="clear" w:pos="3119"/>
          <w:tab w:val="num" w:pos="3294"/>
        </w:tabs>
        <w:rPr>
          <w:noProof/>
        </w:rPr>
      </w:pPr>
      <w:r w:rsidRPr="00AC3540">
        <w:rPr>
          <w:noProof/>
        </w:rPr>
        <w:t xml:space="preserve">set the status of that group </w:t>
      </w:r>
      <w:r w:rsidR="00321A5F" w:rsidRPr="00AC3540">
        <w:rPr>
          <w:noProof/>
        </w:rPr>
        <w:t xml:space="preserve">to </w:t>
      </w:r>
      <w:r w:rsidR="00E26372" w:rsidRPr="00AC3540">
        <w:rPr>
          <w:noProof/>
        </w:rPr>
        <w:t>"</w:t>
      </w:r>
      <w:r w:rsidR="00321A5F" w:rsidRPr="00AC3540">
        <w:rPr>
          <w:noProof/>
        </w:rPr>
        <w:t>disabled</w:t>
      </w:r>
      <w:r w:rsidR="00E26372" w:rsidRPr="00AC3540">
        <w:rPr>
          <w:noProof/>
        </w:rPr>
        <w:t>"</w:t>
      </w:r>
      <w:r w:rsidRPr="00AC3540">
        <w:rPr>
          <w:noProof/>
        </w:rPr>
        <w:t>.</w:t>
      </w:r>
    </w:p>
    <w:p w:rsidR="00567EF1" w:rsidRPr="00AC3540" w:rsidRDefault="00567EF1" w:rsidP="00567EF1">
      <w:pPr>
        <w:pStyle w:val="requirelevel1"/>
        <w:rPr>
          <w:noProof/>
        </w:rPr>
      </w:pPr>
      <w:r w:rsidRPr="00AC3540">
        <w:rPr>
          <w:noProof/>
        </w:rPr>
        <w:t>For each valid instruction to disable all position-based scheduling groups, the position-based scheduling subservice shall:</w:t>
      </w:r>
    </w:p>
    <w:p w:rsidR="00567EF1" w:rsidRPr="00AC3540" w:rsidRDefault="00567EF1" w:rsidP="00567EF1">
      <w:pPr>
        <w:pStyle w:val="requirelevel2"/>
        <w:rPr>
          <w:noProof/>
        </w:rPr>
      </w:pPr>
      <w:r w:rsidRPr="00AC3540">
        <w:rPr>
          <w:noProof/>
        </w:rPr>
        <w:t xml:space="preserve">for each scheduling group maintained by that subservice, set the status of that group to </w:t>
      </w:r>
      <w:r w:rsidR="00E26372" w:rsidRPr="00AC3540">
        <w:rPr>
          <w:noProof/>
        </w:rPr>
        <w:t>"</w:t>
      </w:r>
      <w:r w:rsidRPr="00AC3540">
        <w:rPr>
          <w:noProof/>
        </w:rPr>
        <w:t>disabled</w:t>
      </w:r>
      <w:r w:rsidR="00E26372" w:rsidRPr="00AC3540">
        <w:rPr>
          <w:noProof/>
        </w:rPr>
        <w:t>"</w:t>
      </w:r>
      <w:r w:rsidRPr="00AC3540">
        <w:rPr>
          <w:noProof/>
        </w:rPr>
        <w:t>.</w:t>
      </w:r>
    </w:p>
    <w:p w:rsidR="00AC4657" w:rsidRPr="00AC3540" w:rsidRDefault="00BC070D" w:rsidP="00A33D7E">
      <w:pPr>
        <w:pStyle w:val="Heading5"/>
        <w:rPr>
          <w:noProof/>
        </w:rPr>
      </w:pPr>
      <w:bookmarkStart w:id="726" w:name="TC_022_026_SYS"/>
      <w:bookmarkStart w:id="727" w:name="TM_022_027_SYS"/>
      <w:r w:rsidRPr="00AC3540">
        <w:rPr>
          <w:noProof/>
        </w:rPr>
        <w:t>Report the status of each position-based scheduling group</w:t>
      </w:r>
      <w:bookmarkEnd w:id="726"/>
      <w:bookmarkEnd w:id="727"/>
    </w:p>
    <w:p w:rsidR="00AC4657" w:rsidRPr="00AC3540" w:rsidRDefault="00676D85" w:rsidP="00AC4657">
      <w:pPr>
        <w:pStyle w:val="requirelevel1"/>
        <w:rPr>
          <w:noProof/>
        </w:rPr>
      </w:pPr>
      <w:r w:rsidRPr="00AC3540">
        <w:rPr>
          <w:noProof/>
        </w:rPr>
        <w:t>The</w:t>
      </w:r>
      <w:r w:rsidR="00AC4657" w:rsidRPr="00AC3540">
        <w:rPr>
          <w:noProof/>
        </w:rPr>
        <w:t xml:space="preserve"> position-based scheduling subservice</w:t>
      </w:r>
      <w:r w:rsidRPr="00AC3540">
        <w:rPr>
          <w:noProof/>
        </w:rPr>
        <w:t xml:space="preserve"> </w:t>
      </w:r>
      <w:r w:rsidR="00A92518" w:rsidRPr="00AC3540">
        <w:rPr>
          <w:noProof/>
        </w:rPr>
        <w:t xml:space="preserve">capability </w:t>
      </w:r>
      <w:r w:rsidR="00AC4657" w:rsidRPr="00AC3540">
        <w:rPr>
          <w:noProof/>
        </w:rPr>
        <w:t xml:space="preserve">to </w:t>
      </w:r>
      <w:r w:rsidR="00BC070D" w:rsidRPr="00AC3540">
        <w:rPr>
          <w:noProof/>
        </w:rPr>
        <w:t>report the status of each position-based scheduling group</w:t>
      </w:r>
      <w:r w:rsidR="001908F2" w:rsidRPr="00AC3540">
        <w:rPr>
          <w:noProof/>
        </w:rPr>
        <w:t xml:space="preserve"> </w:t>
      </w:r>
      <w:r w:rsidR="00D4310B" w:rsidRPr="00AC3540">
        <w:rPr>
          <w:noProof/>
        </w:rPr>
        <w:t>shall be declared when specifying that subservice</w:t>
      </w:r>
      <w:r w:rsidR="00AC4657" w:rsidRPr="00AC3540">
        <w:rPr>
          <w:noProof/>
        </w:rPr>
        <w:t>.</w:t>
      </w:r>
    </w:p>
    <w:p w:rsidR="00AC4657" w:rsidRPr="00AC3540" w:rsidRDefault="00AC4657" w:rsidP="00B8519B">
      <w:pPr>
        <w:pStyle w:val="NOTEnumbered"/>
        <w:numPr>
          <w:ilvl w:val="1"/>
          <w:numId w:val="184"/>
        </w:numPr>
        <w:rPr>
          <w:noProof/>
        </w:rPr>
      </w:pPr>
      <w:r w:rsidRPr="00AC3540">
        <w:rPr>
          <w:noProof/>
        </w:rPr>
        <w:t xml:space="preserve">The corresponding requests are of message type </w:t>
      </w:r>
      <w:r w:rsidR="00E26372" w:rsidRPr="00AC3540">
        <w:rPr>
          <w:noProof/>
        </w:rPr>
        <w:t>"</w:t>
      </w:r>
      <w:r w:rsidRPr="00AC3540">
        <w:rPr>
          <w:noProof/>
        </w:rPr>
        <w:t xml:space="preserve">TC[22,26] </w:t>
      </w:r>
      <w:r w:rsidR="00BC070D" w:rsidRPr="00AC3540">
        <w:rPr>
          <w:noProof/>
        </w:rPr>
        <w:t>report the status of each position-based scheduling group</w:t>
      </w:r>
      <w:r w:rsidR="00E26372" w:rsidRPr="00AC3540">
        <w:rPr>
          <w:noProof/>
        </w:rPr>
        <w:t>"</w:t>
      </w:r>
      <w:r w:rsidRPr="00AC3540">
        <w:rPr>
          <w:noProof/>
        </w:rPr>
        <w:t xml:space="preserve">. </w:t>
      </w:r>
      <w:r w:rsidR="00A70B42" w:rsidRPr="00AC3540">
        <w:rPr>
          <w:noProof/>
        </w:rPr>
        <w:t xml:space="preserve">The responses are data reports of message type </w:t>
      </w:r>
      <w:r w:rsidR="00E26372" w:rsidRPr="00AC3540">
        <w:rPr>
          <w:noProof/>
        </w:rPr>
        <w:t>"</w:t>
      </w:r>
      <w:r w:rsidRPr="00AC3540">
        <w:rPr>
          <w:noProof/>
        </w:rPr>
        <w:t>TM[22,27] position-based scheduling group status report</w:t>
      </w:r>
      <w:r w:rsidR="00E26372" w:rsidRPr="00AC3540">
        <w:rPr>
          <w:noProof/>
        </w:rPr>
        <w:t>"</w:t>
      </w:r>
      <w:r w:rsidRPr="00AC3540">
        <w:rPr>
          <w:noProof/>
        </w:rPr>
        <w:t>.</w:t>
      </w:r>
    </w:p>
    <w:p w:rsidR="001908F2" w:rsidRPr="00AC3540" w:rsidRDefault="00676D85" w:rsidP="00B8519B">
      <w:pPr>
        <w:pStyle w:val="NOTEnumbered"/>
        <w:numPr>
          <w:ilvl w:val="1"/>
          <w:numId w:val="184"/>
        </w:numPr>
        <w:rPr>
          <w:noProof/>
        </w:rPr>
      </w:pPr>
      <w:r w:rsidRPr="00AC3540">
        <w:rPr>
          <w:noProof/>
        </w:rPr>
        <w:t>That capability requires the</w:t>
      </w:r>
      <w:r w:rsidR="001908F2" w:rsidRPr="00AC3540">
        <w:rPr>
          <w:noProof/>
        </w:rPr>
        <w:t xml:space="preserve"> capability </w:t>
      </w:r>
      <w:r w:rsidRPr="00AC3540">
        <w:rPr>
          <w:noProof/>
        </w:rPr>
        <w:t xml:space="preserve">for that subservice </w:t>
      </w:r>
      <w:r w:rsidR="001908F2" w:rsidRPr="00AC3540">
        <w:rPr>
          <w:noProof/>
        </w:rPr>
        <w:t>to create p</w:t>
      </w:r>
      <w:r w:rsidR="00A92518" w:rsidRPr="00AC3540">
        <w:rPr>
          <w:noProof/>
        </w:rPr>
        <w:t xml:space="preserve">osition-based scheduling groups, </w:t>
      </w:r>
      <w:r w:rsidR="001908F2" w:rsidRPr="00AC3540">
        <w:rPr>
          <w:noProof/>
        </w:rPr>
        <w:t xml:space="preserve">refer to clause </w:t>
      </w:r>
      <w:r w:rsidR="00A92518" w:rsidRPr="00AC3540">
        <w:rPr>
          <w:noProof/>
        </w:rPr>
        <w:fldChar w:fldCharType="begin"/>
      </w:r>
      <w:r w:rsidR="00A92518" w:rsidRPr="00AC3540">
        <w:rPr>
          <w:noProof/>
        </w:rPr>
        <w:instrText xml:space="preserve"> REF TC_022_022_SYS \n \h  \* MERGEFORMAT </w:instrText>
      </w:r>
      <w:r w:rsidR="00A92518" w:rsidRPr="00AC3540">
        <w:rPr>
          <w:noProof/>
        </w:rPr>
      </w:r>
      <w:r w:rsidR="00A92518" w:rsidRPr="00AC3540">
        <w:rPr>
          <w:noProof/>
        </w:rPr>
        <w:fldChar w:fldCharType="separate"/>
      </w:r>
      <w:r w:rsidR="008A478B">
        <w:rPr>
          <w:noProof/>
        </w:rPr>
        <w:t>6.22.8.2.1</w:t>
      </w:r>
      <w:r w:rsidR="00A92518" w:rsidRPr="00AC3540">
        <w:rPr>
          <w:noProof/>
        </w:rPr>
        <w:fldChar w:fldCharType="end"/>
      </w:r>
      <w:r w:rsidR="001908F2" w:rsidRPr="00AC3540">
        <w:rPr>
          <w:noProof/>
        </w:rPr>
        <w:t>.</w:t>
      </w:r>
    </w:p>
    <w:p w:rsidR="00AC4657" w:rsidRPr="00AC3540" w:rsidRDefault="00AC4657" w:rsidP="00AC4657">
      <w:pPr>
        <w:pStyle w:val="requirelevel1"/>
        <w:rPr>
          <w:noProof/>
        </w:rPr>
      </w:pPr>
      <w:r w:rsidRPr="00AC3540">
        <w:rPr>
          <w:noProof/>
        </w:rPr>
        <w:t xml:space="preserve">Each request to </w:t>
      </w:r>
      <w:r w:rsidR="00BC070D" w:rsidRPr="00AC3540">
        <w:rPr>
          <w:noProof/>
        </w:rPr>
        <w:t>report the status of each position-based scheduling group</w:t>
      </w:r>
      <w:r w:rsidRPr="00AC3540">
        <w:rPr>
          <w:noProof/>
        </w:rPr>
        <w:t xml:space="preserve"> shall contain exactly one instruction to </w:t>
      </w:r>
      <w:r w:rsidR="00BC070D" w:rsidRPr="00AC3540">
        <w:rPr>
          <w:noProof/>
        </w:rPr>
        <w:t>report the status of each position-based scheduling group</w:t>
      </w:r>
      <w:r w:rsidRPr="00AC3540">
        <w:rPr>
          <w:noProof/>
        </w:rPr>
        <w:t>.</w:t>
      </w:r>
    </w:p>
    <w:p w:rsidR="00AC4657" w:rsidRPr="00AC3540" w:rsidRDefault="00AC4657" w:rsidP="009C226B">
      <w:pPr>
        <w:pStyle w:val="NOTE"/>
        <w:rPr>
          <w:noProof/>
        </w:rPr>
      </w:pPr>
      <w:r w:rsidRPr="00AC3540">
        <w:rPr>
          <w:noProof/>
        </w:rPr>
        <w:t xml:space="preserve">The instructions to </w:t>
      </w:r>
      <w:r w:rsidR="00BC070D" w:rsidRPr="00AC3540">
        <w:rPr>
          <w:noProof/>
        </w:rPr>
        <w:t>report the status of each position-based scheduling group</w:t>
      </w:r>
      <w:r w:rsidRPr="00AC3540">
        <w:rPr>
          <w:noProof/>
        </w:rPr>
        <w:t xml:space="preserve"> contain no argument.</w:t>
      </w:r>
    </w:p>
    <w:p w:rsidR="00AC4657" w:rsidRPr="00AC3540" w:rsidRDefault="00AC4657" w:rsidP="00AC4657">
      <w:pPr>
        <w:pStyle w:val="requirelevel1"/>
        <w:rPr>
          <w:noProof/>
        </w:rPr>
      </w:pPr>
      <w:r w:rsidRPr="00AC3540">
        <w:rPr>
          <w:noProof/>
        </w:rPr>
        <w:t xml:space="preserve">For each valid instruction to </w:t>
      </w:r>
      <w:r w:rsidR="00BC070D" w:rsidRPr="00AC3540">
        <w:rPr>
          <w:noProof/>
        </w:rPr>
        <w:t>report the status of a position-based scheduling group</w:t>
      </w:r>
      <w:r w:rsidRPr="00AC3540">
        <w:rPr>
          <w:noProof/>
        </w:rPr>
        <w:t>, the position-based scheduling subservice shall:</w:t>
      </w:r>
    </w:p>
    <w:p w:rsidR="00AC4657" w:rsidRPr="00AC3540" w:rsidRDefault="009E0DA7" w:rsidP="00AC4657">
      <w:pPr>
        <w:pStyle w:val="requirelevel2"/>
        <w:rPr>
          <w:noProof/>
        </w:rPr>
      </w:pPr>
      <w:r w:rsidRPr="00AC3540">
        <w:rPr>
          <w:noProof/>
        </w:rPr>
        <w:t xml:space="preserve">for </w:t>
      </w:r>
      <w:r w:rsidR="003F1EF0" w:rsidRPr="00AC3540">
        <w:rPr>
          <w:noProof/>
        </w:rPr>
        <w:t xml:space="preserve">each </w:t>
      </w:r>
      <w:r w:rsidRPr="00AC3540">
        <w:rPr>
          <w:noProof/>
        </w:rPr>
        <w:t>group</w:t>
      </w:r>
      <w:r w:rsidR="003F1EF0" w:rsidRPr="00AC3540">
        <w:rPr>
          <w:noProof/>
        </w:rPr>
        <w:t xml:space="preserve"> managed by th</w:t>
      </w:r>
      <w:r w:rsidR="001871FC" w:rsidRPr="00AC3540">
        <w:rPr>
          <w:noProof/>
        </w:rPr>
        <w:t>at</w:t>
      </w:r>
      <w:r w:rsidR="003F1EF0" w:rsidRPr="00AC3540">
        <w:rPr>
          <w:noProof/>
        </w:rPr>
        <w:t xml:space="preserve"> subservice</w:t>
      </w:r>
      <w:r w:rsidR="00AC4657" w:rsidRPr="00AC3540">
        <w:rPr>
          <w:noProof/>
        </w:rPr>
        <w:t xml:space="preserve">, </w:t>
      </w:r>
      <w:r w:rsidR="00EE4578" w:rsidRPr="00AC3540">
        <w:rPr>
          <w:noProof/>
        </w:rPr>
        <w:t xml:space="preserve">generate </w:t>
      </w:r>
      <w:r w:rsidR="00AC4657" w:rsidRPr="00AC3540">
        <w:rPr>
          <w:noProof/>
        </w:rPr>
        <w:t>a single position-based scheduling group status notification that includes:</w:t>
      </w:r>
    </w:p>
    <w:p w:rsidR="009E0DA7" w:rsidRPr="00AC3540" w:rsidRDefault="009E0DA7" w:rsidP="009E0DA7">
      <w:pPr>
        <w:pStyle w:val="requirelevel3"/>
        <w:rPr>
          <w:noProof/>
        </w:rPr>
      </w:pPr>
      <w:r w:rsidRPr="00AC3540">
        <w:rPr>
          <w:noProof/>
        </w:rPr>
        <w:t>the group identifier;</w:t>
      </w:r>
    </w:p>
    <w:p w:rsidR="009E0DA7" w:rsidRPr="00AC3540" w:rsidRDefault="009E0DA7" w:rsidP="009E0DA7">
      <w:pPr>
        <w:pStyle w:val="requirelevel3"/>
        <w:rPr>
          <w:noProof/>
        </w:rPr>
      </w:pPr>
      <w:r w:rsidRPr="00AC3540">
        <w:rPr>
          <w:noProof/>
        </w:rPr>
        <w:t>its status.</w:t>
      </w:r>
    </w:p>
    <w:p w:rsidR="00AC4657" w:rsidRPr="00AC3540" w:rsidRDefault="00AC4657" w:rsidP="00AC4657">
      <w:pPr>
        <w:pStyle w:val="requirelevel1"/>
        <w:rPr>
          <w:noProof/>
        </w:rPr>
      </w:pPr>
      <w:r w:rsidRPr="00AC3540">
        <w:rPr>
          <w:noProof/>
        </w:rPr>
        <w:lastRenderedPageBreak/>
        <w:t xml:space="preserve">For each valid request to </w:t>
      </w:r>
      <w:r w:rsidR="00BC070D" w:rsidRPr="00AC3540">
        <w:rPr>
          <w:noProof/>
        </w:rPr>
        <w:t>report the status of each position-based scheduling group</w:t>
      </w:r>
      <w:r w:rsidRPr="00AC3540">
        <w:rPr>
          <w:noProof/>
        </w:rPr>
        <w:t>, the position-based scheduling subservice shall generate a single position-based scheduling group status report that includes</w:t>
      </w:r>
      <w:r w:rsidR="00BC070D" w:rsidRPr="00AC3540">
        <w:rPr>
          <w:noProof/>
        </w:rPr>
        <w:t>, for each scheduling group maintained by that subservice, the</w:t>
      </w:r>
      <w:r w:rsidRPr="00AC3540">
        <w:rPr>
          <w:noProof/>
        </w:rPr>
        <w:t xml:space="preserve"> related position-based scheduling group status</w:t>
      </w:r>
      <w:r w:rsidR="00BC070D" w:rsidRPr="00AC3540">
        <w:rPr>
          <w:noProof/>
        </w:rPr>
        <w:t xml:space="preserve"> notification</w:t>
      </w:r>
      <w:r w:rsidRPr="00AC3540">
        <w:rPr>
          <w:noProof/>
        </w:rPr>
        <w:t>.</w:t>
      </w:r>
    </w:p>
    <w:p w:rsidR="001D5D1B" w:rsidRPr="00AC3540" w:rsidRDefault="001D5D1B" w:rsidP="001D5D1B">
      <w:pPr>
        <w:pStyle w:val="Heading3"/>
        <w:rPr>
          <w:noProof/>
        </w:rPr>
      </w:pPr>
      <w:r w:rsidRPr="00AC3540">
        <w:rPr>
          <w:noProof/>
        </w:rPr>
        <w:t>Reports of position-based scheduled activities</w:t>
      </w:r>
    </w:p>
    <w:p w:rsidR="007C4C33" w:rsidRPr="00AC3540" w:rsidRDefault="007C4C33" w:rsidP="00AF0C59">
      <w:pPr>
        <w:pStyle w:val="Heading4"/>
        <w:spacing w:before="240"/>
        <w:rPr>
          <w:noProof/>
        </w:rPr>
      </w:pPr>
      <w:bookmarkStart w:id="728" w:name="TM_022_013_SYS"/>
      <w:r w:rsidRPr="00AC3540">
        <w:rPr>
          <w:noProof/>
        </w:rPr>
        <w:t>Position-based schedule summary report</w:t>
      </w:r>
      <w:bookmarkEnd w:id="728"/>
    </w:p>
    <w:p w:rsidR="007C4C33" w:rsidRPr="00AC3540" w:rsidRDefault="007C4C33" w:rsidP="007C4C33">
      <w:pPr>
        <w:pStyle w:val="requirelevel1"/>
        <w:rPr>
          <w:noProof/>
        </w:rPr>
      </w:pPr>
      <w:r w:rsidRPr="00AC3540">
        <w:rPr>
          <w:noProof/>
        </w:rPr>
        <w:t>The position-based scheduling subservice shall provide the capability to generate position-based schedule summary reports if any of the capabilities to summary-report scheduled activities is provided by that subservice.</w:t>
      </w:r>
    </w:p>
    <w:p w:rsidR="007C4C33" w:rsidRPr="00AC3540" w:rsidRDefault="007C4C33" w:rsidP="00B8519B">
      <w:pPr>
        <w:pStyle w:val="NOTEnumbered"/>
        <w:numPr>
          <w:ilvl w:val="1"/>
          <w:numId w:val="159"/>
        </w:numPr>
        <w:rPr>
          <w:noProof/>
        </w:rPr>
      </w:pPr>
      <w:r w:rsidRPr="00AC3540">
        <w:rPr>
          <w:noProof/>
        </w:rPr>
        <w:t>The corresponding reports are data reports of message type "TM[22,13] position-based schedule summary report".</w:t>
      </w:r>
    </w:p>
    <w:p w:rsidR="007C4C33" w:rsidRPr="00AC3540" w:rsidRDefault="007C4C33" w:rsidP="00B8519B">
      <w:pPr>
        <w:pStyle w:val="NOTEnumbered"/>
        <w:numPr>
          <w:ilvl w:val="1"/>
          <w:numId w:val="184"/>
        </w:numPr>
        <w:rPr>
          <w:noProof/>
        </w:rPr>
      </w:pPr>
      <w:r w:rsidRPr="00AC3540">
        <w:rPr>
          <w:noProof/>
        </w:rPr>
        <w:t>The capabilities to summary-report scheduled activities are:</w:t>
      </w:r>
    </w:p>
    <w:p w:rsidR="007C4C33" w:rsidRPr="00AC3540" w:rsidRDefault="007C4C33" w:rsidP="00B8519B">
      <w:pPr>
        <w:pStyle w:val="NOTEbul"/>
        <w:numPr>
          <w:ilvl w:val="2"/>
          <w:numId w:val="184"/>
        </w:numPr>
        <w:rPr>
          <w:noProof/>
        </w:rPr>
      </w:pPr>
      <w:r w:rsidRPr="00AC3540">
        <w:rPr>
          <w:noProof/>
        </w:rPr>
        <w:t xml:space="preserve">the capability to summary-report all position-based scheduled activities (refer to clause </w:t>
      </w:r>
      <w:r w:rsidR="00131068" w:rsidRPr="00AC3540">
        <w:rPr>
          <w:noProof/>
        </w:rPr>
        <w:fldChar w:fldCharType="begin"/>
      </w:r>
      <w:r w:rsidR="00131068" w:rsidRPr="00AC3540">
        <w:rPr>
          <w:noProof/>
        </w:rPr>
        <w:instrText xml:space="preserve"> REF TC_022_017_SYS \r \h  \* MERGEFORMAT </w:instrText>
      </w:r>
      <w:r w:rsidR="00131068" w:rsidRPr="00AC3540">
        <w:rPr>
          <w:noProof/>
        </w:rPr>
      </w:r>
      <w:r w:rsidR="00131068" w:rsidRPr="00AC3540">
        <w:rPr>
          <w:noProof/>
        </w:rPr>
        <w:fldChar w:fldCharType="separate"/>
      </w:r>
      <w:r w:rsidR="008A478B">
        <w:rPr>
          <w:noProof/>
        </w:rPr>
        <w:t>6.22.10.3</w:t>
      </w:r>
      <w:r w:rsidR="00131068" w:rsidRPr="00AC3540">
        <w:rPr>
          <w:noProof/>
        </w:rPr>
        <w:fldChar w:fldCharType="end"/>
      </w:r>
      <w:r w:rsidRPr="00AC3540">
        <w:rPr>
          <w:noProof/>
        </w:rPr>
        <w:t>);</w:t>
      </w:r>
    </w:p>
    <w:p w:rsidR="007C4C33" w:rsidRPr="00AC3540" w:rsidRDefault="007C4C33" w:rsidP="00B8519B">
      <w:pPr>
        <w:pStyle w:val="NOTEbul"/>
        <w:numPr>
          <w:ilvl w:val="2"/>
          <w:numId w:val="184"/>
        </w:numPr>
        <w:rPr>
          <w:noProof/>
        </w:rPr>
      </w:pPr>
      <w:r w:rsidRPr="00AC3540">
        <w:rPr>
          <w:noProof/>
        </w:rPr>
        <w:t xml:space="preserve">the capability to summary-report position-based scheduled activities identified by request identifier (refer to clause </w:t>
      </w:r>
      <w:r w:rsidR="00517F76" w:rsidRPr="00AC3540">
        <w:rPr>
          <w:noProof/>
        </w:rPr>
        <w:fldChar w:fldCharType="begin"/>
      </w:r>
      <w:r w:rsidR="00517F76" w:rsidRPr="00AC3540">
        <w:rPr>
          <w:noProof/>
        </w:rPr>
        <w:instrText xml:space="preserve"> REF TC_022_012_SYS \r \h  \* MERGEFORMAT </w:instrText>
      </w:r>
      <w:r w:rsidR="00517F76" w:rsidRPr="00AC3540">
        <w:rPr>
          <w:noProof/>
        </w:rPr>
      </w:r>
      <w:r w:rsidR="00517F76" w:rsidRPr="00AC3540">
        <w:rPr>
          <w:noProof/>
        </w:rPr>
        <w:fldChar w:fldCharType="separate"/>
      </w:r>
      <w:r w:rsidR="008A478B">
        <w:rPr>
          <w:noProof/>
        </w:rPr>
        <w:t>6.22.11.4</w:t>
      </w:r>
      <w:r w:rsidR="00517F76" w:rsidRPr="00AC3540">
        <w:rPr>
          <w:noProof/>
        </w:rPr>
        <w:fldChar w:fldCharType="end"/>
      </w:r>
      <w:r w:rsidRPr="00AC3540">
        <w:rPr>
          <w:noProof/>
        </w:rPr>
        <w:t>);</w:t>
      </w:r>
    </w:p>
    <w:p w:rsidR="007C4C33" w:rsidRPr="00AC3540" w:rsidRDefault="007C4C33" w:rsidP="00B8519B">
      <w:pPr>
        <w:pStyle w:val="NOTEbul"/>
        <w:numPr>
          <w:ilvl w:val="2"/>
          <w:numId w:val="184"/>
        </w:numPr>
        <w:rPr>
          <w:noProof/>
        </w:rPr>
      </w:pPr>
      <w:r w:rsidRPr="00AC3540">
        <w:rPr>
          <w:noProof/>
        </w:rPr>
        <w:t xml:space="preserve">the capability to summary-report the position-based scheduled activities identified by a filter (refer to clause </w:t>
      </w:r>
      <w:r w:rsidR="00517F76" w:rsidRPr="00AC3540">
        <w:rPr>
          <w:noProof/>
        </w:rPr>
        <w:fldChar w:fldCharType="begin"/>
      </w:r>
      <w:r w:rsidR="00517F76" w:rsidRPr="00AC3540">
        <w:rPr>
          <w:noProof/>
        </w:rPr>
        <w:instrText xml:space="preserve"> REF TC_022_014_SYS \r \h  \* MERGEFORMAT </w:instrText>
      </w:r>
      <w:r w:rsidR="00517F76" w:rsidRPr="00AC3540">
        <w:rPr>
          <w:noProof/>
        </w:rPr>
      </w:r>
      <w:r w:rsidR="00517F76" w:rsidRPr="00AC3540">
        <w:rPr>
          <w:noProof/>
        </w:rPr>
        <w:fldChar w:fldCharType="separate"/>
      </w:r>
      <w:r w:rsidR="008A478B">
        <w:rPr>
          <w:noProof/>
        </w:rPr>
        <w:t>6.22.12.5</w:t>
      </w:r>
      <w:r w:rsidR="00517F76" w:rsidRPr="00AC3540">
        <w:rPr>
          <w:noProof/>
        </w:rPr>
        <w:fldChar w:fldCharType="end"/>
      </w:r>
      <w:r w:rsidRPr="00AC3540">
        <w:rPr>
          <w:noProof/>
        </w:rPr>
        <w:t xml:space="preserve">). </w:t>
      </w:r>
    </w:p>
    <w:p w:rsidR="007C4C33" w:rsidRPr="00AC3540" w:rsidRDefault="007C4C33" w:rsidP="007C4C33">
      <w:pPr>
        <w:pStyle w:val="requirelevel1"/>
        <w:rPr>
          <w:noProof/>
        </w:rPr>
      </w:pPr>
      <w:r w:rsidRPr="00AC3540">
        <w:rPr>
          <w:noProof/>
        </w:rPr>
        <w:t>Each position-based schedule summary report shall contain, for each scheduled activity to summary report, a notification consisting of:</w:t>
      </w:r>
    </w:p>
    <w:p w:rsidR="007C4C33" w:rsidRPr="00AC3540" w:rsidRDefault="007C4C33" w:rsidP="007C4C33">
      <w:pPr>
        <w:pStyle w:val="requirelevel2"/>
        <w:rPr>
          <w:noProof/>
        </w:rPr>
      </w:pPr>
      <w:r w:rsidRPr="00AC3540">
        <w:rPr>
          <w:noProof/>
        </w:rPr>
        <w:t>if sub-schedules are supported, the identifier of the sub-schedule;</w:t>
      </w:r>
    </w:p>
    <w:p w:rsidR="007C4C33" w:rsidRPr="00AC3540" w:rsidRDefault="007C4C33" w:rsidP="007C4C33">
      <w:pPr>
        <w:pStyle w:val="requirelevel2"/>
        <w:rPr>
          <w:noProof/>
        </w:rPr>
      </w:pPr>
      <w:r w:rsidRPr="00AC3540">
        <w:rPr>
          <w:noProof/>
        </w:rPr>
        <w:t>if groups are supported, the identifier of the group;</w:t>
      </w:r>
    </w:p>
    <w:p w:rsidR="007C4C33" w:rsidRPr="00AC3540" w:rsidRDefault="007C4C33" w:rsidP="007C4C33">
      <w:pPr>
        <w:pStyle w:val="requirelevel2"/>
        <w:rPr>
          <w:noProof/>
        </w:rPr>
      </w:pPr>
      <w:r w:rsidRPr="00AC3540">
        <w:rPr>
          <w:noProof/>
        </w:rPr>
        <w:t>the scheduled release position;</w:t>
      </w:r>
    </w:p>
    <w:p w:rsidR="007C4C33" w:rsidRPr="00AC3540" w:rsidRDefault="007C4C33" w:rsidP="007C4C33">
      <w:pPr>
        <w:pStyle w:val="requirelevel2"/>
        <w:tabs>
          <w:tab w:val="clear" w:pos="3119"/>
          <w:tab w:val="num" w:pos="3294"/>
        </w:tabs>
        <w:rPr>
          <w:noProof/>
        </w:rPr>
      </w:pPr>
      <w:r w:rsidRPr="00AC3540">
        <w:rPr>
          <w:noProof/>
        </w:rPr>
        <w:t>if persistent scheduling is supported:</w:t>
      </w:r>
    </w:p>
    <w:p w:rsidR="007C4C33" w:rsidRPr="00AC3540" w:rsidRDefault="007C4C33" w:rsidP="007C4C33">
      <w:pPr>
        <w:pStyle w:val="requirelevel3"/>
        <w:rPr>
          <w:noProof/>
        </w:rPr>
      </w:pPr>
      <w:r w:rsidRPr="00AC3540">
        <w:rPr>
          <w:noProof/>
        </w:rPr>
        <w:t>the activity persistency status;</w:t>
      </w:r>
    </w:p>
    <w:p w:rsidR="007C4C33" w:rsidRPr="00AC3540" w:rsidRDefault="007C4C33" w:rsidP="007C4C33">
      <w:pPr>
        <w:pStyle w:val="requirelevel3"/>
        <w:rPr>
          <w:noProof/>
        </w:rPr>
      </w:pPr>
      <w:r w:rsidRPr="00AC3540">
        <w:rPr>
          <w:noProof/>
        </w:rPr>
        <w:t>if the activity persistency status is "persistent", the persistent activity periodicity;</w:t>
      </w:r>
    </w:p>
    <w:p w:rsidR="007C4C33" w:rsidRPr="00AC3540" w:rsidRDefault="007C4C33" w:rsidP="007C4C33">
      <w:pPr>
        <w:pStyle w:val="requirelevel2"/>
        <w:rPr>
          <w:noProof/>
        </w:rPr>
      </w:pPr>
      <w:r w:rsidRPr="00AC3540">
        <w:rPr>
          <w:noProof/>
        </w:rPr>
        <w:t>the identifier of the related request consisting of:</w:t>
      </w:r>
    </w:p>
    <w:p w:rsidR="007C4C33" w:rsidRPr="00AC3540" w:rsidRDefault="007C4C33" w:rsidP="009950F9">
      <w:pPr>
        <w:pStyle w:val="requirelevel3"/>
        <w:numPr>
          <w:ilvl w:val="7"/>
          <w:numId w:val="9"/>
        </w:numPr>
        <w:rPr>
          <w:noProof/>
        </w:rPr>
      </w:pPr>
      <w:r w:rsidRPr="00AC3540">
        <w:rPr>
          <w:noProof/>
        </w:rPr>
        <w:t>its source identifier;</w:t>
      </w:r>
    </w:p>
    <w:p w:rsidR="007C4C33" w:rsidRPr="00AC3540" w:rsidRDefault="007C4C33" w:rsidP="009950F9">
      <w:pPr>
        <w:pStyle w:val="requirelevel3"/>
        <w:numPr>
          <w:ilvl w:val="7"/>
          <w:numId w:val="9"/>
        </w:numPr>
        <w:rPr>
          <w:noProof/>
        </w:rPr>
      </w:pPr>
      <w:r w:rsidRPr="00AC3540">
        <w:rPr>
          <w:noProof/>
        </w:rPr>
        <w:t>its application process identifier;</w:t>
      </w:r>
    </w:p>
    <w:p w:rsidR="007C4C33" w:rsidRPr="00AC3540" w:rsidRDefault="007C4C33" w:rsidP="009950F9">
      <w:pPr>
        <w:pStyle w:val="requirelevel3"/>
        <w:numPr>
          <w:ilvl w:val="7"/>
          <w:numId w:val="9"/>
        </w:numPr>
        <w:rPr>
          <w:noProof/>
        </w:rPr>
      </w:pPr>
      <w:r w:rsidRPr="00AC3540">
        <w:rPr>
          <w:noProof/>
        </w:rPr>
        <w:t>its sequence count.</w:t>
      </w:r>
    </w:p>
    <w:p w:rsidR="007C4C33" w:rsidRPr="00AC3540" w:rsidRDefault="007C4C33" w:rsidP="00B8519B">
      <w:pPr>
        <w:pStyle w:val="NOTEnumbered"/>
        <w:numPr>
          <w:ilvl w:val="1"/>
          <w:numId w:val="233"/>
        </w:numPr>
        <w:rPr>
          <w:noProof/>
        </w:rPr>
      </w:pPr>
      <w:r w:rsidRPr="00AC3540">
        <w:rPr>
          <w:noProof/>
        </w:rPr>
        <w:t xml:space="preserve">The </w:t>
      </w:r>
      <w:r w:rsidR="008133BF" w:rsidRPr="00AC3540">
        <w:rPr>
          <w:noProof/>
        </w:rPr>
        <w:t>position</w:t>
      </w:r>
      <w:r w:rsidRPr="00AC3540">
        <w:rPr>
          <w:noProof/>
        </w:rPr>
        <w:t xml:space="preserve">-based scheduled activities to summary report are determined by one of the requests specified in clauses </w:t>
      </w:r>
      <w:r w:rsidR="00131068" w:rsidRPr="00AC3540">
        <w:rPr>
          <w:noProof/>
          <w:highlight w:val="yellow"/>
        </w:rPr>
        <w:fldChar w:fldCharType="begin"/>
      </w:r>
      <w:r w:rsidR="00131068" w:rsidRPr="00AC3540">
        <w:rPr>
          <w:noProof/>
        </w:rPr>
        <w:instrText xml:space="preserve"> REF TC_022_017_SYS \r \h </w:instrText>
      </w:r>
      <w:r w:rsidR="00131068" w:rsidRPr="00AC3540">
        <w:rPr>
          <w:noProof/>
          <w:highlight w:val="yellow"/>
        </w:rPr>
      </w:r>
      <w:r w:rsidR="00131068" w:rsidRPr="00AC3540">
        <w:rPr>
          <w:noProof/>
          <w:highlight w:val="yellow"/>
        </w:rPr>
        <w:fldChar w:fldCharType="separate"/>
      </w:r>
      <w:r w:rsidR="008A478B">
        <w:rPr>
          <w:noProof/>
        </w:rPr>
        <w:t>6.22.10.3</w:t>
      </w:r>
      <w:r w:rsidR="00131068" w:rsidRPr="00AC3540">
        <w:rPr>
          <w:noProof/>
          <w:highlight w:val="yellow"/>
        </w:rPr>
        <w:fldChar w:fldCharType="end"/>
      </w:r>
      <w:r w:rsidRPr="00AC3540">
        <w:rPr>
          <w:noProof/>
        </w:rPr>
        <w:t xml:space="preserve">, </w:t>
      </w:r>
      <w:r w:rsidR="00517F76" w:rsidRPr="00AC3540">
        <w:rPr>
          <w:noProof/>
        </w:rPr>
        <w:fldChar w:fldCharType="begin"/>
      </w:r>
      <w:r w:rsidR="00517F76" w:rsidRPr="00AC3540">
        <w:rPr>
          <w:noProof/>
        </w:rPr>
        <w:instrText xml:space="preserve"> REF TC_022_012_SYS \r \h  \* MERGEFORMAT </w:instrText>
      </w:r>
      <w:r w:rsidR="00517F76" w:rsidRPr="00AC3540">
        <w:rPr>
          <w:noProof/>
        </w:rPr>
      </w:r>
      <w:r w:rsidR="00517F76" w:rsidRPr="00AC3540">
        <w:rPr>
          <w:noProof/>
        </w:rPr>
        <w:fldChar w:fldCharType="separate"/>
      </w:r>
      <w:r w:rsidR="008A478B">
        <w:rPr>
          <w:noProof/>
        </w:rPr>
        <w:t>6.22.11.4</w:t>
      </w:r>
      <w:r w:rsidR="00517F76" w:rsidRPr="00AC3540">
        <w:rPr>
          <w:noProof/>
        </w:rPr>
        <w:fldChar w:fldCharType="end"/>
      </w:r>
      <w:r w:rsidRPr="00AC3540">
        <w:rPr>
          <w:noProof/>
        </w:rPr>
        <w:t xml:space="preserve"> and </w:t>
      </w:r>
      <w:r w:rsidR="00517F76" w:rsidRPr="00AC3540">
        <w:rPr>
          <w:noProof/>
        </w:rPr>
        <w:fldChar w:fldCharType="begin"/>
      </w:r>
      <w:r w:rsidR="00517F76" w:rsidRPr="00AC3540">
        <w:rPr>
          <w:noProof/>
        </w:rPr>
        <w:instrText xml:space="preserve"> REF TC_022_014_SYS \r \h  \* MERGEFORMAT </w:instrText>
      </w:r>
      <w:r w:rsidR="00517F76" w:rsidRPr="00AC3540">
        <w:rPr>
          <w:noProof/>
        </w:rPr>
      </w:r>
      <w:r w:rsidR="00517F76" w:rsidRPr="00AC3540">
        <w:rPr>
          <w:noProof/>
        </w:rPr>
        <w:fldChar w:fldCharType="separate"/>
      </w:r>
      <w:r w:rsidR="008A478B">
        <w:rPr>
          <w:noProof/>
        </w:rPr>
        <w:t>6.22.12.5</w:t>
      </w:r>
      <w:r w:rsidR="00517F76" w:rsidRPr="00AC3540">
        <w:rPr>
          <w:noProof/>
        </w:rPr>
        <w:fldChar w:fldCharType="end"/>
      </w:r>
      <w:r w:rsidRPr="00AC3540">
        <w:rPr>
          <w:noProof/>
        </w:rPr>
        <w:t>.</w:t>
      </w:r>
    </w:p>
    <w:p w:rsidR="007266DC" w:rsidRPr="00AC3540" w:rsidRDefault="007266DC" w:rsidP="00B8519B">
      <w:pPr>
        <w:pStyle w:val="NOTEnumbered"/>
        <w:numPr>
          <w:ilvl w:val="1"/>
          <w:numId w:val="233"/>
        </w:numPr>
        <w:rPr>
          <w:noProof/>
        </w:rPr>
      </w:pPr>
      <w:r w:rsidRPr="00AC3540">
        <w:rPr>
          <w:noProof/>
        </w:rPr>
        <w:t xml:space="preserve">For item 1, refer to requirement </w:t>
      </w:r>
      <w:r w:rsidRPr="00AC3540">
        <w:rPr>
          <w:noProof/>
        </w:rPr>
        <w:fldChar w:fldCharType="begin"/>
      </w:r>
      <w:r w:rsidRPr="00AC3540">
        <w:rPr>
          <w:noProof/>
        </w:rPr>
        <w:instrText xml:space="preserve"> REF ST022_Subschedule \w \h </w:instrText>
      </w:r>
      <w:r w:rsidRPr="00AC3540">
        <w:rPr>
          <w:noProof/>
        </w:rPr>
      </w:r>
      <w:r w:rsidRPr="00AC3540">
        <w:rPr>
          <w:noProof/>
        </w:rPr>
        <w:fldChar w:fldCharType="separate"/>
      </w:r>
      <w:r w:rsidR="008A478B">
        <w:rPr>
          <w:noProof/>
        </w:rPr>
        <w:t>6.22.6.1a</w:t>
      </w:r>
      <w:r w:rsidRPr="00AC3540">
        <w:rPr>
          <w:noProof/>
        </w:rPr>
        <w:fldChar w:fldCharType="end"/>
      </w:r>
      <w:r w:rsidRPr="00AC3540">
        <w:rPr>
          <w:noProof/>
        </w:rPr>
        <w:t>.</w:t>
      </w:r>
    </w:p>
    <w:p w:rsidR="007266DC" w:rsidRPr="00AC3540" w:rsidRDefault="007266DC" w:rsidP="00B8519B">
      <w:pPr>
        <w:pStyle w:val="NOTEnumbered"/>
        <w:numPr>
          <w:ilvl w:val="1"/>
          <w:numId w:val="233"/>
        </w:numPr>
        <w:rPr>
          <w:noProof/>
        </w:rPr>
      </w:pPr>
      <w:r w:rsidRPr="00AC3540">
        <w:rPr>
          <w:noProof/>
        </w:rPr>
        <w:lastRenderedPageBreak/>
        <w:t xml:space="preserve">For item 2, refer to requirement </w:t>
      </w:r>
      <w:r w:rsidRPr="00AC3540">
        <w:rPr>
          <w:noProof/>
        </w:rPr>
        <w:fldChar w:fldCharType="begin"/>
      </w:r>
      <w:r w:rsidRPr="00AC3540">
        <w:rPr>
          <w:noProof/>
        </w:rPr>
        <w:instrText xml:space="preserve"> REF ST022_Group \w \h </w:instrText>
      </w:r>
      <w:r w:rsidRPr="00AC3540">
        <w:rPr>
          <w:noProof/>
        </w:rPr>
      </w:r>
      <w:r w:rsidRPr="00AC3540">
        <w:rPr>
          <w:noProof/>
        </w:rPr>
        <w:fldChar w:fldCharType="separate"/>
      </w:r>
      <w:r w:rsidR="008A478B">
        <w:rPr>
          <w:noProof/>
        </w:rPr>
        <w:t>6.22.6.1b</w:t>
      </w:r>
      <w:r w:rsidRPr="00AC3540">
        <w:rPr>
          <w:noProof/>
        </w:rPr>
        <w:fldChar w:fldCharType="end"/>
      </w:r>
      <w:r w:rsidRPr="00AC3540">
        <w:rPr>
          <w:noProof/>
        </w:rPr>
        <w:t>.</w:t>
      </w:r>
    </w:p>
    <w:p w:rsidR="007266DC" w:rsidRPr="00AC3540" w:rsidRDefault="007266DC" w:rsidP="00B8519B">
      <w:pPr>
        <w:pStyle w:val="NOTEnumbered"/>
        <w:numPr>
          <w:ilvl w:val="1"/>
          <w:numId w:val="233"/>
        </w:numPr>
        <w:rPr>
          <w:noProof/>
        </w:rPr>
      </w:pPr>
      <w:r w:rsidRPr="00AC3540">
        <w:rPr>
          <w:noProof/>
        </w:rPr>
        <w:t xml:space="preserve">For item 4, refer to requirement </w:t>
      </w:r>
      <w:r w:rsidRPr="00AC3540">
        <w:rPr>
          <w:noProof/>
        </w:rPr>
        <w:fldChar w:fldCharType="begin"/>
      </w:r>
      <w:r w:rsidRPr="00AC3540">
        <w:rPr>
          <w:noProof/>
        </w:rPr>
        <w:instrText xml:space="preserve"> REF ST022_Persistency \w \h </w:instrText>
      </w:r>
      <w:r w:rsidRPr="00AC3540">
        <w:rPr>
          <w:noProof/>
        </w:rPr>
      </w:r>
      <w:r w:rsidRPr="00AC3540">
        <w:rPr>
          <w:noProof/>
        </w:rPr>
        <w:fldChar w:fldCharType="separate"/>
      </w:r>
      <w:r w:rsidR="008A478B">
        <w:rPr>
          <w:noProof/>
        </w:rPr>
        <w:t>6.22.5a</w:t>
      </w:r>
      <w:r w:rsidRPr="00AC3540">
        <w:rPr>
          <w:noProof/>
        </w:rPr>
        <w:fldChar w:fldCharType="end"/>
      </w:r>
      <w:r w:rsidRPr="00AC3540">
        <w:rPr>
          <w:noProof/>
        </w:rPr>
        <w:t>.</w:t>
      </w:r>
    </w:p>
    <w:p w:rsidR="007C4C33" w:rsidRPr="00AC3540" w:rsidRDefault="007C4C33" w:rsidP="007C4C33">
      <w:pPr>
        <w:pStyle w:val="requirelevel1"/>
        <w:rPr>
          <w:noProof/>
        </w:rPr>
      </w:pPr>
      <w:r w:rsidRPr="00AC3540">
        <w:rPr>
          <w:noProof/>
        </w:rPr>
        <w:t>The notifications contained in a position-based schedule summary report shall be ordered according to the release positions of the associated scheduled activities.</w:t>
      </w:r>
    </w:p>
    <w:p w:rsidR="008133BF" w:rsidRPr="00AC3540" w:rsidRDefault="008133BF" w:rsidP="008133BF">
      <w:pPr>
        <w:pStyle w:val="Heading4"/>
        <w:rPr>
          <w:noProof/>
        </w:rPr>
      </w:pPr>
      <w:bookmarkStart w:id="729" w:name="TM_022_010_SYS"/>
      <w:r w:rsidRPr="00AC3540">
        <w:rPr>
          <w:noProof/>
        </w:rPr>
        <w:t>Position-based schedule detail report</w:t>
      </w:r>
      <w:bookmarkEnd w:id="729"/>
    </w:p>
    <w:p w:rsidR="008133BF" w:rsidRPr="00AC3540" w:rsidRDefault="008133BF" w:rsidP="008133BF">
      <w:pPr>
        <w:pStyle w:val="requirelevel1"/>
        <w:rPr>
          <w:noProof/>
        </w:rPr>
      </w:pPr>
      <w:r w:rsidRPr="00AC3540">
        <w:rPr>
          <w:noProof/>
        </w:rPr>
        <w:t>The position-based scheduling subservice shall provide the capability to generate position-based schedule detail reports if any of the capabilities to detail-report scheduled activities is provided by that subservice.</w:t>
      </w:r>
    </w:p>
    <w:p w:rsidR="008133BF" w:rsidRPr="00AC3540" w:rsidRDefault="008133BF" w:rsidP="00B8519B">
      <w:pPr>
        <w:pStyle w:val="NOTEnumbered"/>
        <w:numPr>
          <w:ilvl w:val="1"/>
          <w:numId w:val="248"/>
        </w:numPr>
        <w:rPr>
          <w:noProof/>
        </w:rPr>
      </w:pPr>
      <w:r w:rsidRPr="00AC3540">
        <w:rPr>
          <w:noProof/>
        </w:rPr>
        <w:t>The corresponding reports are data reports of message type "TM[22,10] position-based schedule detail report".</w:t>
      </w:r>
    </w:p>
    <w:p w:rsidR="008133BF" w:rsidRPr="00AC3540" w:rsidRDefault="008133BF" w:rsidP="00B8519B">
      <w:pPr>
        <w:pStyle w:val="NOTEnumbered"/>
        <w:numPr>
          <w:ilvl w:val="1"/>
          <w:numId w:val="184"/>
        </w:numPr>
        <w:rPr>
          <w:noProof/>
        </w:rPr>
      </w:pPr>
      <w:r w:rsidRPr="00AC3540">
        <w:rPr>
          <w:noProof/>
        </w:rPr>
        <w:t>The capabilities to detail-report scheduled activities are:</w:t>
      </w:r>
    </w:p>
    <w:p w:rsidR="008133BF" w:rsidRPr="00AC3540" w:rsidRDefault="008133BF" w:rsidP="00B8519B">
      <w:pPr>
        <w:pStyle w:val="NOTEbul"/>
        <w:numPr>
          <w:ilvl w:val="2"/>
          <w:numId w:val="184"/>
        </w:numPr>
        <w:rPr>
          <w:noProof/>
        </w:rPr>
      </w:pPr>
      <w:r w:rsidRPr="00AC3540">
        <w:rPr>
          <w:noProof/>
        </w:rPr>
        <w:t xml:space="preserve">the capability to detail-report all position-based scheduled activities (refer to clause </w:t>
      </w:r>
      <w:r w:rsidR="00131068" w:rsidRPr="00AC3540">
        <w:rPr>
          <w:noProof/>
        </w:rPr>
        <w:fldChar w:fldCharType="begin"/>
      </w:r>
      <w:r w:rsidR="00131068" w:rsidRPr="00AC3540">
        <w:rPr>
          <w:noProof/>
        </w:rPr>
        <w:instrText xml:space="preserve"> REF TC_022_016_SYS \r \h  \* MERGEFORMAT </w:instrText>
      </w:r>
      <w:r w:rsidR="00131068" w:rsidRPr="00AC3540">
        <w:rPr>
          <w:noProof/>
        </w:rPr>
      </w:r>
      <w:r w:rsidR="00131068" w:rsidRPr="00AC3540">
        <w:rPr>
          <w:noProof/>
        </w:rPr>
        <w:fldChar w:fldCharType="separate"/>
      </w:r>
      <w:r w:rsidR="008A478B">
        <w:rPr>
          <w:noProof/>
        </w:rPr>
        <w:t>6.22.10.4</w:t>
      </w:r>
      <w:r w:rsidR="00131068" w:rsidRPr="00AC3540">
        <w:rPr>
          <w:noProof/>
        </w:rPr>
        <w:fldChar w:fldCharType="end"/>
      </w:r>
      <w:r w:rsidRPr="00AC3540">
        <w:rPr>
          <w:noProof/>
        </w:rPr>
        <w:t>);</w:t>
      </w:r>
    </w:p>
    <w:p w:rsidR="008133BF" w:rsidRPr="00AC3540" w:rsidRDefault="008133BF" w:rsidP="00B8519B">
      <w:pPr>
        <w:pStyle w:val="NOTEbul"/>
        <w:numPr>
          <w:ilvl w:val="2"/>
          <w:numId w:val="184"/>
        </w:numPr>
        <w:rPr>
          <w:noProof/>
        </w:rPr>
      </w:pPr>
      <w:r w:rsidRPr="00AC3540">
        <w:rPr>
          <w:noProof/>
        </w:rPr>
        <w:t xml:space="preserve">the capability to detail-report position-based scheduled activities identified by request identifier (refer to clause </w:t>
      </w:r>
      <w:r w:rsidR="00517F76" w:rsidRPr="00AC3540">
        <w:rPr>
          <w:noProof/>
        </w:rPr>
        <w:fldChar w:fldCharType="begin"/>
      </w:r>
      <w:r w:rsidR="00517F76" w:rsidRPr="00AC3540">
        <w:rPr>
          <w:noProof/>
        </w:rPr>
        <w:instrText xml:space="preserve"> REF TC_022_009_SYS \r \h  \* MERGEFORMAT </w:instrText>
      </w:r>
      <w:r w:rsidR="00517F76" w:rsidRPr="00AC3540">
        <w:rPr>
          <w:noProof/>
        </w:rPr>
      </w:r>
      <w:r w:rsidR="00517F76" w:rsidRPr="00AC3540">
        <w:rPr>
          <w:noProof/>
        </w:rPr>
        <w:fldChar w:fldCharType="separate"/>
      </w:r>
      <w:r w:rsidR="008A478B">
        <w:rPr>
          <w:noProof/>
        </w:rPr>
        <w:t>6.22.11.5</w:t>
      </w:r>
      <w:r w:rsidR="00517F76" w:rsidRPr="00AC3540">
        <w:rPr>
          <w:noProof/>
        </w:rPr>
        <w:fldChar w:fldCharType="end"/>
      </w:r>
      <w:r w:rsidRPr="00AC3540">
        <w:rPr>
          <w:noProof/>
        </w:rPr>
        <w:t>);</w:t>
      </w:r>
    </w:p>
    <w:p w:rsidR="008133BF" w:rsidRPr="00AC3540" w:rsidRDefault="008133BF" w:rsidP="00B8519B">
      <w:pPr>
        <w:pStyle w:val="NOTEbul"/>
        <w:numPr>
          <w:ilvl w:val="2"/>
          <w:numId w:val="184"/>
        </w:numPr>
        <w:rPr>
          <w:noProof/>
        </w:rPr>
      </w:pPr>
      <w:r w:rsidRPr="00AC3540">
        <w:rPr>
          <w:noProof/>
        </w:rPr>
        <w:t xml:space="preserve">the capability to detail-report the position-based scheduled activities identified by a filter (refer to clause </w:t>
      </w:r>
      <w:r w:rsidR="00517F76" w:rsidRPr="00AC3540">
        <w:rPr>
          <w:noProof/>
        </w:rPr>
        <w:fldChar w:fldCharType="begin"/>
      </w:r>
      <w:r w:rsidR="00517F76" w:rsidRPr="00AC3540">
        <w:rPr>
          <w:noProof/>
        </w:rPr>
        <w:instrText xml:space="preserve"> REF TC_022_011_SYS \r \h  \* MERGEFORMAT </w:instrText>
      </w:r>
      <w:r w:rsidR="00517F76" w:rsidRPr="00AC3540">
        <w:rPr>
          <w:noProof/>
        </w:rPr>
      </w:r>
      <w:r w:rsidR="00517F76" w:rsidRPr="00AC3540">
        <w:rPr>
          <w:noProof/>
        </w:rPr>
        <w:fldChar w:fldCharType="separate"/>
      </w:r>
      <w:r w:rsidR="008A478B">
        <w:rPr>
          <w:noProof/>
        </w:rPr>
        <w:t>6.22.12.6</w:t>
      </w:r>
      <w:r w:rsidR="00517F76" w:rsidRPr="00AC3540">
        <w:rPr>
          <w:noProof/>
        </w:rPr>
        <w:fldChar w:fldCharType="end"/>
      </w:r>
      <w:r w:rsidR="00517F76" w:rsidRPr="00AC3540">
        <w:rPr>
          <w:noProof/>
        </w:rPr>
        <w:t>).</w:t>
      </w:r>
    </w:p>
    <w:p w:rsidR="008133BF" w:rsidRPr="00AC3540" w:rsidRDefault="008133BF" w:rsidP="008133BF">
      <w:pPr>
        <w:pStyle w:val="requirelevel1"/>
        <w:rPr>
          <w:noProof/>
        </w:rPr>
      </w:pPr>
      <w:r w:rsidRPr="00AC3540">
        <w:rPr>
          <w:noProof/>
        </w:rPr>
        <w:t>Each position-based schedule detail report shall contain, for each scheduled activity to detail report, a notification consisting of:</w:t>
      </w:r>
    </w:p>
    <w:p w:rsidR="008133BF" w:rsidRPr="00AC3540" w:rsidRDefault="008133BF" w:rsidP="008133BF">
      <w:pPr>
        <w:pStyle w:val="requirelevel2"/>
        <w:rPr>
          <w:noProof/>
        </w:rPr>
      </w:pPr>
      <w:r w:rsidRPr="00AC3540">
        <w:rPr>
          <w:noProof/>
        </w:rPr>
        <w:t>if sub-schedules are supported, the identifier of the sub-schedule;</w:t>
      </w:r>
    </w:p>
    <w:p w:rsidR="008133BF" w:rsidRPr="00AC3540" w:rsidRDefault="008133BF" w:rsidP="008133BF">
      <w:pPr>
        <w:pStyle w:val="requirelevel2"/>
        <w:rPr>
          <w:noProof/>
        </w:rPr>
      </w:pPr>
      <w:r w:rsidRPr="00AC3540">
        <w:rPr>
          <w:noProof/>
        </w:rPr>
        <w:t>if groups are supported, the identifier of the group;</w:t>
      </w:r>
    </w:p>
    <w:p w:rsidR="008133BF" w:rsidRPr="00AC3540" w:rsidRDefault="008133BF" w:rsidP="008133BF">
      <w:pPr>
        <w:pStyle w:val="requirelevel2"/>
        <w:rPr>
          <w:noProof/>
        </w:rPr>
      </w:pPr>
      <w:r w:rsidRPr="00AC3540">
        <w:rPr>
          <w:noProof/>
        </w:rPr>
        <w:t>the scheduled release position;</w:t>
      </w:r>
    </w:p>
    <w:p w:rsidR="008133BF" w:rsidRPr="00AC3540" w:rsidRDefault="008133BF" w:rsidP="008133BF">
      <w:pPr>
        <w:pStyle w:val="requirelevel2"/>
        <w:tabs>
          <w:tab w:val="clear" w:pos="3119"/>
          <w:tab w:val="num" w:pos="3294"/>
        </w:tabs>
        <w:rPr>
          <w:noProof/>
        </w:rPr>
      </w:pPr>
      <w:r w:rsidRPr="00AC3540">
        <w:rPr>
          <w:noProof/>
        </w:rPr>
        <w:t>if persistent scheduling is supported:</w:t>
      </w:r>
    </w:p>
    <w:p w:rsidR="008133BF" w:rsidRPr="00AC3540" w:rsidRDefault="008133BF" w:rsidP="008133BF">
      <w:pPr>
        <w:pStyle w:val="requirelevel3"/>
        <w:rPr>
          <w:noProof/>
        </w:rPr>
      </w:pPr>
      <w:r w:rsidRPr="00AC3540">
        <w:rPr>
          <w:noProof/>
        </w:rPr>
        <w:t>the activity persistency status;</w:t>
      </w:r>
    </w:p>
    <w:p w:rsidR="008133BF" w:rsidRPr="00AC3540" w:rsidRDefault="008133BF" w:rsidP="008133BF">
      <w:pPr>
        <w:pStyle w:val="requirelevel3"/>
        <w:rPr>
          <w:noProof/>
        </w:rPr>
      </w:pPr>
      <w:r w:rsidRPr="00AC3540">
        <w:rPr>
          <w:noProof/>
        </w:rPr>
        <w:t>if the activity persistency status is "persistent", the persistent activity periodicity;</w:t>
      </w:r>
    </w:p>
    <w:p w:rsidR="008133BF" w:rsidRPr="00AC3540" w:rsidRDefault="008133BF" w:rsidP="008133BF">
      <w:pPr>
        <w:pStyle w:val="requirelevel2"/>
        <w:rPr>
          <w:noProof/>
        </w:rPr>
      </w:pPr>
      <w:r w:rsidRPr="00AC3540">
        <w:rPr>
          <w:noProof/>
        </w:rPr>
        <w:t>the request.</w:t>
      </w:r>
    </w:p>
    <w:p w:rsidR="008133BF" w:rsidRPr="00AC3540" w:rsidRDefault="008133BF" w:rsidP="00B8519B">
      <w:pPr>
        <w:pStyle w:val="NOTEnumbered"/>
        <w:numPr>
          <w:ilvl w:val="1"/>
          <w:numId w:val="232"/>
        </w:numPr>
        <w:rPr>
          <w:noProof/>
        </w:rPr>
      </w:pPr>
      <w:r w:rsidRPr="00AC3540">
        <w:rPr>
          <w:noProof/>
        </w:rPr>
        <w:t xml:space="preserve">The position-based scheduled activities to </w:t>
      </w:r>
      <w:r w:rsidR="00131068" w:rsidRPr="00AC3540">
        <w:rPr>
          <w:noProof/>
        </w:rPr>
        <w:t>detail</w:t>
      </w:r>
      <w:r w:rsidRPr="00AC3540">
        <w:rPr>
          <w:noProof/>
        </w:rPr>
        <w:t xml:space="preserve"> report are determined by one of the requests specified in clauses </w:t>
      </w:r>
      <w:r w:rsidR="00131068" w:rsidRPr="00AC3540">
        <w:rPr>
          <w:noProof/>
          <w:highlight w:val="yellow"/>
        </w:rPr>
        <w:fldChar w:fldCharType="begin"/>
      </w:r>
      <w:r w:rsidR="00131068" w:rsidRPr="00AC3540">
        <w:rPr>
          <w:noProof/>
        </w:rPr>
        <w:instrText xml:space="preserve"> REF TC_022_016_SYS \r \h </w:instrText>
      </w:r>
      <w:r w:rsidR="00131068" w:rsidRPr="00AC3540">
        <w:rPr>
          <w:noProof/>
          <w:highlight w:val="yellow"/>
        </w:rPr>
      </w:r>
      <w:r w:rsidR="00131068" w:rsidRPr="00AC3540">
        <w:rPr>
          <w:noProof/>
          <w:highlight w:val="yellow"/>
        </w:rPr>
        <w:fldChar w:fldCharType="separate"/>
      </w:r>
      <w:r w:rsidR="008A478B">
        <w:rPr>
          <w:noProof/>
        </w:rPr>
        <w:t>6.22.10.4</w:t>
      </w:r>
      <w:r w:rsidR="00131068" w:rsidRPr="00AC3540">
        <w:rPr>
          <w:noProof/>
          <w:highlight w:val="yellow"/>
        </w:rPr>
        <w:fldChar w:fldCharType="end"/>
      </w:r>
      <w:r w:rsidRPr="00AC3540">
        <w:rPr>
          <w:noProof/>
        </w:rPr>
        <w:t xml:space="preserve">, </w:t>
      </w:r>
      <w:r w:rsidR="00517F76" w:rsidRPr="00AC3540">
        <w:rPr>
          <w:noProof/>
        </w:rPr>
        <w:fldChar w:fldCharType="begin"/>
      </w:r>
      <w:r w:rsidR="00517F76" w:rsidRPr="00AC3540">
        <w:rPr>
          <w:noProof/>
        </w:rPr>
        <w:instrText xml:space="preserve"> REF TC_022_009_SYS \r \h </w:instrText>
      </w:r>
      <w:r w:rsidR="00517F76" w:rsidRPr="00AC3540">
        <w:rPr>
          <w:noProof/>
        </w:rPr>
      </w:r>
      <w:r w:rsidR="00517F76" w:rsidRPr="00AC3540">
        <w:rPr>
          <w:noProof/>
        </w:rPr>
        <w:fldChar w:fldCharType="separate"/>
      </w:r>
      <w:r w:rsidR="008A478B">
        <w:rPr>
          <w:noProof/>
        </w:rPr>
        <w:t>6.22.11.5</w:t>
      </w:r>
      <w:r w:rsidR="00517F76" w:rsidRPr="00AC3540">
        <w:rPr>
          <w:noProof/>
        </w:rPr>
        <w:fldChar w:fldCharType="end"/>
      </w:r>
      <w:r w:rsidRPr="00AC3540">
        <w:rPr>
          <w:noProof/>
        </w:rPr>
        <w:t xml:space="preserve"> and </w:t>
      </w:r>
      <w:r w:rsidR="00517F76" w:rsidRPr="00AC3540">
        <w:rPr>
          <w:noProof/>
        </w:rPr>
        <w:fldChar w:fldCharType="begin"/>
      </w:r>
      <w:r w:rsidR="00517F76" w:rsidRPr="00AC3540">
        <w:rPr>
          <w:noProof/>
        </w:rPr>
        <w:instrText xml:space="preserve"> REF TC_022_011_SYS \r \h </w:instrText>
      </w:r>
      <w:r w:rsidR="00517F76" w:rsidRPr="00AC3540">
        <w:rPr>
          <w:noProof/>
        </w:rPr>
      </w:r>
      <w:r w:rsidR="00517F76" w:rsidRPr="00AC3540">
        <w:rPr>
          <w:noProof/>
        </w:rPr>
        <w:fldChar w:fldCharType="separate"/>
      </w:r>
      <w:r w:rsidR="008A478B">
        <w:rPr>
          <w:noProof/>
        </w:rPr>
        <w:t>6.22.12.6</w:t>
      </w:r>
      <w:r w:rsidR="00517F76" w:rsidRPr="00AC3540">
        <w:rPr>
          <w:noProof/>
        </w:rPr>
        <w:fldChar w:fldCharType="end"/>
      </w:r>
      <w:r w:rsidRPr="00AC3540">
        <w:rPr>
          <w:noProof/>
        </w:rPr>
        <w:t>.</w:t>
      </w:r>
    </w:p>
    <w:p w:rsidR="008133BF" w:rsidRPr="00AC3540" w:rsidRDefault="008133BF" w:rsidP="00B8519B">
      <w:pPr>
        <w:pStyle w:val="NOTEnumbered"/>
        <w:numPr>
          <w:ilvl w:val="1"/>
          <w:numId w:val="184"/>
        </w:numPr>
        <w:rPr>
          <w:noProof/>
        </w:rPr>
      </w:pPr>
      <w:r w:rsidRPr="00AC3540">
        <w:rPr>
          <w:noProof/>
        </w:rPr>
        <w:t xml:space="preserve">The position-based schedule summary report in clause </w:t>
      </w:r>
      <w:r w:rsidRPr="00AC3540">
        <w:rPr>
          <w:noProof/>
        </w:rPr>
        <w:fldChar w:fldCharType="begin"/>
      </w:r>
      <w:r w:rsidRPr="00AC3540">
        <w:rPr>
          <w:noProof/>
        </w:rPr>
        <w:instrText xml:space="preserve"> REF TM_022_013_SYS \r \h </w:instrText>
      </w:r>
      <w:r w:rsidRPr="00AC3540">
        <w:rPr>
          <w:noProof/>
        </w:rPr>
      </w:r>
      <w:r w:rsidRPr="00AC3540">
        <w:rPr>
          <w:noProof/>
        </w:rPr>
        <w:fldChar w:fldCharType="separate"/>
      </w:r>
      <w:r w:rsidR="008A478B">
        <w:rPr>
          <w:noProof/>
        </w:rPr>
        <w:t>6.22.9.1</w:t>
      </w:r>
      <w:r w:rsidRPr="00AC3540">
        <w:rPr>
          <w:noProof/>
        </w:rPr>
        <w:fldChar w:fldCharType="end"/>
      </w:r>
      <w:r w:rsidRPr="00AC3540">
        <w:rPr>
          <w:noProof/>
        </w:rPr>
        <w:t xml:space="preserve"> includes only the identifier of the request associated with the scheduled activity. The position-based schedule detail report specified here includes the complete request, usually in the form of a telecommand packet.</w:t>
      </w:r>
    </w:p>
    <w:p w:rsidR="00B45A2A" w:rsidRPr="00AC3540" w:rsidRDefault="00B45A2A" w:rsidP="00B8519B">
      <w:pPr>
        <w:pStyle w:val="NOTEnumbered"/>
        <w:numPr>
          <w:ilvl w:val="1"/>
          <w:numId w:val="184"/>
        </w:numPr>
        <w:rPr>
          <w:noProof/>
        </w:rPr>
      </w:pPr>
      <w:r w:rsidRPr="00AC3540">
        <w:rPr>
          <w:noProof/>
        </w:rPr>
        <w:t xml:space="preserve">For item 1, refer to requirement </w:t>
      </w:r>
      <w:r w:rsidRPr="00AC3540">
        <w:rPr>
          <w:noProof/>
        </w:rPr>
        <w:fldChar w:fldCharType="begin"/>
      </w:r>
      <w:r w:rsidRPr="00AC3540">
        <w:rPr>
          <w:noProof/>
        </w:rPr>
        <w:instrText xml:space="preserve"> REF ST022_Subschedule \w \h </w:instrText>
      </w:r>
      <w:r w:rsidRPr="00AC3540">
        <w:rPr>
          <w:noProof/>
        </w:rPr>
      </w:r>
      <w:r w:rsidRPr="00AC3540">
        <w:rPr>
          <w:noProof/>
        </w:rPr>
        <w:fldChar w:fldCharType="separate"/>
      </w:r>
      <w:r w:rsidR="008A478B">
        <w:rPr>
          <w:noProof/>
        </w:rPr>
        <w:t>6.22.6.1a</w:t>
      </w:r>
      <w:r w:rsidRPr="00AC3540">
        <w:rPr>
          <w:noProof/>
        </w:rPr>
        <w:fldChar w:fldCharType="end"/>
      </w:r>
      <w:r w:rsidRPr="00AC3540">
        <w:rPr>
          <w:noProof/>
        </w:rPr>
        <w:t>.</w:t>
      </w:r>
    </w:p>
    <w:p w:rsidR="00B45A2A" w:rsidRPr="00AC3540" w:rsidRDefault="00B45A2A" w:rsidP="00B8519B">
      <w:pPr>
        <w:pStyle w:val="NOTEnumbered"/>
        <w:numPr>
          <w:ilvl w:val="1"/>
          <w:numId w:val="184"/>
        </w:numPr>
        <w:rPr>
          <w:noProof/>
        </w:rPr>
      </w:pPr>
      <w:r w:rsidRPr="00AC3540">
        <w:rPr>
          <w:noProof/>
        </w:rPr>
        <w:t xml:space="preserve">For item 2, refer to requirement </w:t>
      </w:r>
      <w:r w:rsidRPr="00AC3540">
        <w:rPr>
          <w:noProof/>
        </w:rPr>
        <w:fldChar w:fldCharType="begin"/>
      </w:r>
      <w:r w:rsidRPr="00AC3540">
        <w:rPr>
          <w:noProof/>
        </w:rPr>
        <w:instrText xml:space="preserve"> REF ST022_Group \w \h </w:instrText>
      </w:r>
      <w:r w:rsidRPr="00AC3540">
        <w:rPr>
          <w:noProof/>
        </w:rPr>
      </w:r>
      <w:r w:rsidRPr="00AC3540">
        <w:rPr>
          <w:noProof/>
        </w:rPr>
        <w:fldChar w:fldCharType="separate"/>
      </w:r>
      <w:r w:rsidR="008A478B">
        <w:rPr>
          <w:noProof/>
        </w:rPr>
        <w:t>6.22.6.1b</w:t>
      </w:r>
      <w:r w:rsidRPr="00AC3540">
        <w:rPr>
          <w:noProof/>
        </w:rPr>
        <w:fldChar w:fldCharType="end"/>
      </w:r>
      <w:r w:rsidRPr="00AC3540">
        <w:rPr>
          <w:noProof/>
        </w:rPr>
        <w:t>.</w:t>
      </w:r>
    </w:p>
    <w:p w:rsidR="00B45A2A" w:rsidRPr="00AC3540" w:rsidRDefault="00B45A2A" w:rsidP="00B8519B">
      <w:pPr>
        <w:pStyle w:val="NOTEnumbered"/>
        <w:numPr>
          <w:ilvl w:val="1"/>
          <w:numId w:val="184"/>
        </w:numPr>
        <w:rPr>
          <w:noProof/>
        </w:rPr>
      </w:pPr>
      <w:r w:rsidRPr="00AC3540">
        <w:rPr>
          <w:noProof/>
        </w:rPr>
        <w:t xml:space="preserve">For item 4, refer to requirement </w:t>
      </w:r>
      <w:r w:rsidRPr="00AC3540">
        <w:rPr>
          <w:noProof/>
        </w:rPr>
        <w:fldChar w:fldCharType="begin"/>
      </w:r>
      <w:r w:rsidRPr="00AC3540">
        <w:rPr>
          <w:noProof/>
        </w:rPr>
        <w:instrText xml:space="preserve"> REF ST022_Persistency \w \h </w:instrText>
      </w:r>
      <w:r w:rsidRPr="00AC3540">
        <w:rPr>
          <w:noProof/>
        </w:rPr>
      </w:r>
      <w:r w:rsidRPr="00AC3540">
        <w:rPr>
          <w:noProof/>
        </w:rPr>
        <w:fldChar w:fldCharType="separate"/>
      </w:r>
      <w:r w:rsidR="008A478B">
        <w:rPr>
          <w:noProof/>
        </w:rPr>
        <w:t>6.22.5a</w:t>
      </w:r>
      <w:r w:rsidRPr="00AC3540">
        <w:rPr>
          <w:noProof/>
        </w:rPr>
        <w:fldChar w:fldCharType="end"/>
      </w:r>
      <w:r w:rsidRPr="00AC3540">
        <w:rPr>
          <w:noProof/>
        </w:rPr>
        <w:t>.</w:t>
      </w:r>
    </w:p>
    <w:p w:rsidR="008133BF" w:rsidRPr="00AC3540" w:rsidRDefault="008133BF" w:rsidP="008133BF">
      <w:pPr>
        <w:pStyle w:val="requirelevel1"/>
        <w:rPr>
          <w:noProof/>
        </w:rPr>
      </w:pPr>
      <w:r w:rsidRPr="00AC3540">
        <w:rPr>
          <w:noProof/>
        </w:rPr>
        <w:lastRenderedPageBreak/>
        <w:t>The notifications contained in a position-based schedule detail report shall be ordered according to the release positions of the associated scheduled activities.</w:t>
      </w:r>
    </w:p>
    <w:p w:rsidR="008133BF" w:rsidRPr="00AC3540" w:rsidRDefault="008133BF" w:rsidP="008133BF">
      <w:pPr>
        <w:pStyle w:val="Heading3"/>
        <w:rPr>
          <w:noProof/>
        </w:rPr>
      </w:pPr>
      <w:r w:rsidRPr="00AC3540">
        <w:rPr>
          <w:noProof/>
        </w:rPr>
        <w:t>Managing all position-based scheduled activities</w:t>
      </w:r>
    </w:p>
    <w:p w:rsidR="008133BF" w:rsidRPr="00AC3540" w:rsidRDefault="008133BF" w:rsidP="008133BF">
      <w:pPr>
        <w:pStyle w:val="Heading4"/>
        <w:rPr>
          <w:noProof/>
        </w:rPr>
      </w:pPr>
      <w:r w:rsidRPr="00AC3540">
        <w:rPr>
          <w:noProof/>
        </w:rPr>
        <w:t>General</w:t>
      </w:r>
    </w:p>
    <w:p w:rsidR="008133BF" w:rsidRPr="00AC3540" w:rsidRDefault="008133BF" w:rsidP="009C226B">
      <w:pPr>
        <w:pStyle w:val="NOTE"/>
        <w:rPr>
          <w:noProof/>
        </w:rPr>
      </w:pPr>
      <w:r w:rsidRPr="00AC3540">
        <w:rPr>
          <w:noProof/>
        </w:rPr>
        <w:t xml:space="preserve">The capability to reset the position-based schedule specified in clause </w:t>
      </w:r>
      <w:r w:rsidR="004341D2" w:rsidRPr="00AC3540">
        <w:rPr>
          <w:noProof/>
        </w:rPr>
        <w:fldChar w:fldCharType="begin"/>
      </w:r>
      <w:r w:rsidR="004341D2" w:rsidRPr="00AC3540">
        <w:rPr>
          <w:noProof/>
        </w:rPr>
        <w:instrText xml:space="preserve"> REF TC_022_003_SYS \r \h </w:instrText>
      </w:r>
      <w:r w:rsidR="004341D2" w:rsidRPr="00AC3540">
        <w:rPr>
          <w:noProof/>
        </w:rPr>
      </w:r>
      <w:r w:rsidR="004341D2" w:rsidRPr="00AC3540">
        <w:rPr>
          <w:noProof/>
        </w:rPr>
        <w:fldChar w:fldCharType="separate"/>
      </w:r>
      <w:r w:rsidR="008A478B">
        <w:rPr>
          <w:noProof/>
        </w:rPr>
        <w:t>6.22.6.5</w:t>
      </w:r>
      <w:r w:rsidR="004341D2" w:rsidRPr="00AC3540">
        <w:rPr>
          <w:noProof/>
        </w:rPr>
        <w:fldChar w:fldCharType="end"/>
      </w:r>
      <w:r w:rsidRPr="00AC3540">
        <w:rPr>
          <w:noProof/>
        </w:rPr>
        <w:t xml:space="preserve"> includes the capability to delete all scheduled activities </w:t>
      </w:r>
    </w:p>
    <w:p w:rsidR="004341D2" w:rsidRPr="00AC3540" w:rsidRDefault="004341D2" w:rsidP="004341D2">
      <w:pPr>
        <w:pStyle w:val="Heading4"/>
        <w:rPr>
          <w:noProof/>
        </w:rPr>
      </w:pPr>
      <w:bookmarkStart w:id="730" w:name="TC_022_015_SYS"/>
      <w:r w:rsidRPr="00AC3540">
        <w:rPr>
          <w:noProof/>
        </w:rPr>
        <w:t>Position-shift all scheduled activities</w:t>
      </w:r>
      <w:bookmarkEnd w:id="730"/>
    </w:p>
    <w:p w:rsidR="004341D2" w:rsidRPr="00AC3540" w:rsidRDefault="004341D2" w:rsidP="004341D2">
      <w:pPr>
        <w:pStyle w:val="requirelevel1"/>
        <w:rPr>
          <w:noProof/>
        </w:rPr>
      </w:pPr>
      <w:r w:rsidRPr="00AC3540">
        <w:rPr>
          <w:noProof/>
        </w:rPr>
        <w:t>The position-based scheduling subservice capability to position-shift all scheduled activities shall be declared when specifying that subservice.</w:t>
      </w:r>
    </w:p>
    <w:p w:rsidR="004341D2" w:rsidRPr="00AC3540" w:rsidRDefault="004341D2" w:rsidP="009C226B">
      <w:pPr>
        <w:pStyle w:val="NOTE"/>
        <w:rPr>
          <w:noProof/>
        </w:rPr>
      </w:pPr>
      <w:r w:rsidRPr="00AC3540">
        <w:rPr>
          <w:noProof/>
        </w:rPr>
        <w:t>The corresponding requests are of message type "TC[22,15] position-shift all scheduled activities".</w:t>
      </w:r>
    </w:p>
    <w:p w:rsidR="004341D2" w:rsidRPr="00AC3540" w:rsidRDefault="004341D2" w:rsidP="004341D2">
      <w:pPr>
        <w:pStyle w:val="requirelevel1"/>
        <w:rPr>
          <w:noProof/>
        </w:rPr>
      </w:pPr>
      <w:r w:rsidRPr="00AC3540">
        <w:rPr>
          <w:noProof/>
        </w:rPr>
        <w:t>Each request to position-shift all scheduled activities shall contain exactly one instruction to position-shift all scheduled activities.</w:t>
      </w:r>
    </w:p>
    <w:p w:rsidR="004341D2" w:rsidRPr="00AC3540" w:rsidRDefault="004341D2" w:rsidP="004341D2">
      <w:pPr>
        <w:pStyle w:val="requirelevel1"/>
        <w:rPr>
          <w:noProof/>
        </w:rPr>
      </w:pPr>
      <w:r w:rsidRPr="00AC3540">
        <w:rPr>
          <w:noProof/>
        </w:rPr>
        <w:t xml:space="preserve">Each instruction to position-shift all scheduled activities </w:t>
      </w:r>
      <w:r w:rsidR="008F0C7E" w:rsidRPr="00AC3540">
        <w:rPr>
          <w:noProof/>
        </w:rPr>
        <w:t>shall contain</w:t>
      </w:r>
      <w:r w:rsidRPr="00AC3540">
        <w:rPr>
          <w:noProof/>
        </w:rPr>
        <w:t>:</w:t>
      </w:r>
    </w:p>
    <w:p w:rsidR="004341D2" w:rsidRPr="00AC3540" w:rsidRDefault="004341D2" w:rsidP="004341D2">
      <w:pPr>
        <w:pStyle w:val="requirelevel2"/>
        <w:rPr>
          <w:noProof/>
        </w:rPr>
      </w:pPr>
      <w:r w:rsidRPr="00AC3540">
        <w:rPr>
          <w:noProof/>
        </w:rPr>
        <w:t>the delta position.</w:t>
      </w:r>
    </w:p>
    <w:p w:rsidR="004341D2" w:rsidRPr="00AC3540" w:rsidRDefault="004341D2" w:rsidP="004341D2">
      <w:pPr>
        <w:pStyle w:val="requirelevel1"/>
        <w:rPr>
          <w:noProof/>
        </w:rPr>
      </w:pPr>
      <w:r w:rsidRPr="00AC3540">
        <w:rPr>
          <w:noProof/>
        </w:rPr>
        <w:t>The position-based scheduling subservice shall reject any request to position-shift all scheduled activities if:</w:t>
      </w:r>
    </w:p>
    <w:p w:rsidR="004341D2" w:rsidRPr="00AC3540" w:rsidRDefault="004341D2" w:rsidP="004341D2">
      <w:pPr>
        <w:pStyle w:val="requirelevel2"/>
        <w:rPr>
          <w:noProof/>
        </w:rPr>
      </w:pPr>
      <w:r w:rsidRPr="00AC3540">
        <w:rPr>
          <w:noProof/>
        </w:rPr>
        <w:t>the position obtained by adding the delta position to the release position of the earliest non-persistent activity contained within the position-based schedule is earlier than the position obtained by adding the position-based schedule position margin to the current position.</w:t>
      </w:r>
    </w:p>
    <w:p w:rsidR="004341D2" w:rsidRPr="00AC3540" w:rsidRDefault="004341D2" w:rsidP="00B8519B">
      <w:pPr>
        <w:pStyle w:val="NOTEnumbered"/>
        <w:numPr>
          <w:ilvl w:val="1"/>
          <w:numId w:val="184"/>
        </w:numPr>
        <w:rPr>
          <w:noProof/>
        </w:rPr>
      </w:pPr>
      <w:r w:rsidRPr="00AC3540">
        <w:rPr>
          <w:noProof/>
        </w:rPr>
        <w:t>An activity is non-persistent if persistent scheduling is not supported, or if the activity persistency status of the activity is "non-persistent".</w:t>
      </w:r>
    </w:p>
    <w:p w:rsidR="004341D2" w:rsidRPr="00AC3540" w:rsidRDefault="004341D2" w:rsidP="00B8519B">
      <w:pPr>
        <w:pStyle w:val="NOTEnumbered"/>
        <w:numPr>
          <w:ilvl w:val="1"/>
          <w:numId w:val="184"/>
        </w:numPr>
        <w:rPr>
          <w:noProof/>
        </w:rPr>
      </w:pPr>
      <w:r w:rsidRPr="00AC3540">
        <w:rPr>
          <w:noProof/>
        </w:rPr>
        <w:t>If the delta position is sufficient to result in a non-persistent scheduled activity with a release position in the past, no activities are position-shifted.</w:t>
      </w:r>
    </w:p>
    <w:p w:rsidR="004341D2" w:rsidRPr="00AC3540" w:rsidRDefault="004341D2" w:rsidP="00B8519B">
      <w:pPr>
        <w:pStyle w:val="NOTEnumbered"/>
        <w:numPr>
          <w:ilvl w:val="1"/>
          <w:numId w:val="184"/>
        </w:numPr>
        <w:rPr>
          <w:noProof/>
        </w:rPr>
      </w:pPr>
      <w:r w:rsidRPr="00AC3540">
        <w:rPr>
          <w:noProof/>
        </w:rPr>
        <w:t>Shifting a scheduled activity that is persistent never results in a past position tag.</w:t>
      </w:r>
    </w:p>
    <w:p w:rsidR="004341D2" w:rsidRPr="00AC3540" w:rsidRDefault="004341D2" w:rsidP="004341D2">
      <w:pPr>
        <w:pStyle w:val="requirelevel1"/>
        <w:rPr>
          <w:noProof/>
        </w:rPr>
      </w:pPr>
      <w:r w:rsidRPr="00AC3540">
        <w:rPr>
          <w:noProof/>
        </w:rPr>
        <w:t>For each request to position-shift all scheduled activities that is rejected, the position-based scheduling subservice shall generate a failed start of execution notification.</w:t>
      </w:r>
    </w:p>
    <w:p w:rsidR="004341D2" w:rsidRPr="00AC3540" w:rsidRDefault="004341D2" w:rsidP="004341D2">
      <w:pPr>
        <w:pStyle w:val="requirelevel1"/>
        <w:rPr>
          <w:noProof/>
        </w:rPr>
      </w:pPr>
      <w:r w:rsidRPr="00AC3540">
        <w:rPr>
          <w:noProof/>
        </w:rPr>
        <w:t>For each valid instruction to position-shift all scheduled activities, the position-based scheduling subservice shall:</w:t>
      </w:r>
    </w:p>
    <w:p w:rsidR="004341D2" w:rsidRPr="00AC3540" w:rsidRDefault="004341D2" w:rsidP="004341D2">
      <w:pPr>
        <w:pStyle w:val="requirelevel2"/>
        <w:rPr>
          <w:noProof/>
        </w:rPr>
      </w:pPr>
      <w:r w:rsidRPr="00AC3540">
        <w:rPr>
          <w:noProof/>
        </w:rPr>
        <w:t>for each scheduled activity contained within the position-based schedule:</w:t>
      </w:r>
    </w:p>
    <w:p w:rsidR="004341D2" w:rsidRPr="00AC3540" w:rsidRDefault="004341D2" w:rsidP="004341D2">
      <w:pPr>
        <w:pStyle w:val="requirelevel3"/>
        <w:rPr>
          <w:noProof/>
        </w:rPr>
      </w:pPr>
      <w:r w:rsidRPr="00AC3540">
        <w:rPr>
          <w:noProof/>
        </w:rPr>
        <w:lastRenderedPageBreak/>
        <w:t>set the release position of that scheduled activity to the sum of the current release position of that activity and the delta position;</w:t>
      </w:r>
    </w:p>
    <w:p w:rsidR="004341D2" w:rsidRPr="00AC3540" w:rsidRDefault="004341D2" w:rsidP="004341D2">
      <w:pPr>
        <w:pStyle w:val="requirelevel3"/>
        <w:rPr>
          <w:noProof/>
        </w:rPr>
      </w:pPr>
      <w:r w:rsidRPr="00AC3540">
        <w:rPr>
          <w:noProof/>
        </w:rPr>
        <w:t>if the activity is "persistent" and the new release orbit position for that activity is earlier than the sum of the current position and the position-based schedule position margin, increment the orbit number of that activity by its persistent activity periodicity as many times as necessary for the release position-tag to be above that margin.</w:t>
      </w:r>
    </w:p>
    <w:p w:rsidR="00AA5BE9" w:rsidRPr="00AC3540" w:rsidRDefault="00AA5BE9" w:rsidP="00AA5BE9">
      <w:pPr>
        <w:pStyle w:val="Heading4"/>
        <w:rPr>
          <w:noProof/>
        </w:rPr>
      </w:pPr>
      <w:bookmarkStart w:id="731" w:name="TC_022_017_SYS"/>
      <w:r w:rsidRPr="00AC3540">
        <w:rPr>
          <w:noProof/>
        </w:rPr>
        <w:t>Summary-report all position-based scheduled activities</w:t>
      </w:r>
      <w:bookmarkEnd w:id="731"/>
    </w:p>
    <w:p w:rsidR="00AA5BE9" w:rsidRPr="00AC3540" w:rsidRDefault="00AA5BE9" w:rsidP="00AA5BE9">
      <w:pPr>
        <w:pStyle w:val="requirelevel1"/>
        <w:rPr>
          <w:noProof/>
        </w:rPr>
      </w:pPr>
      <w:r w:rsidRPr="00AC3540">
        <w:rPr>
          <w:noProof/>
        </w:rPr>
        <w:t>The position-based scheduling subservice capability to summary-report all position-based scheduled activities shall be declared when specifying that subservice.</w:t>
      </w:r>
    </w:p>
    <w:p w:rsidR="00AA5BE9" w:rsidRPr="00AC3540" w:rsidRDefault="00AA5BE9" w:rsidP="009C226B">
      <w:pPr>
        <w:pStyle w:val="NOTE"/>
        <w:rPr>
          <w:noProof/>
        </w:rPr>
      </w:pPr>
      <w:r w:rsidRPr="00AC3540">
        <w:rPr>
          <w:noProof/>
        </w:rPr>
        <w:t xml:space="preserve">The corresponding requests are of message type "TC[22,17] summary-report all position-based scheduled activities". The responses are data reports of message type "TM[22,13] position-based schedule summary report" (refer to clause </w:t>
      </w:r>
      <w:r w:rsidRPr="00AC3540">
        <w:rPr>
          <w:noProof/>
        </w:rPr>
        <w:fldChar w:fldCharType="begin"/>
      </w:r>
      <w:r w:rsidRPr="00AC3540">
        <w:rPr>
          <w:noProof/>
        </w:rPr>
        <w:instrText xml:space="preserve"> REF TM_022_013_SYS \r \h </w:instrText>
      </w:r>
      <w:r w:rsidRPr="00AC3540">
        <w:rPr>
          <w:noProof/>
        </w:rPr>
      </w:r>
      <w:r w:rsidRPr="00AC3540">
        <w:rPr>
          <w:noProof/>
        </w:rPr>
        <w:fldChar w:fldCharType="separate"/>
      </w:r>
      <w:r w:rsidR="008A478B">
        <w:rPr>
          <w:noProof/>
        </w:rPr>
        <w:t>6.22.9.1</w:t>
      </w:r>
      <w:r w:rsidRPr="00AC3540">
        <w:rPr>
          <w:noProof/>
        </w:rPr>
        <w:fldChar w:fldCharType="end"/>
      </w:r>
      <w:r w:rsidRPr="00AC3540">
        <w:rPr>
          <w:noProof/>
        </w:rPr>
        <w:t>).</w:t>
      </w:r>
    </w:p>
    <w:p w:rsidR="00AA5BE9" w:rsidRPr="00AC3540" w:rsidRDefault="00AA5BE9" w:rsidP="00AA5BE9">
      <w:pPr>
        <w:pStyle w:val="requirelevel1"/>
        <w:rPr>
          <w:noProof/>
        </w:rPr>
      </w:pPr>
      <w:r w:rsidRPr="00AC3540">
        <w:rPr>
          <w:noProof/>
        </w:rPr>
        <w:t>Each request to summary-report all position-based scheduled activities shall contain exactly one instruction to summary-report all position-based scheduled activities.</w:t>
      </w:r>
    </w:p>
    <w:p w:rsidR="00AA5BE9" w:rsidRPr="00AC3540" w:rsidRDefault="00AA5BE9" w:rsidP="009C226B">
      <w:pPr>
        <w:pStyle w:val="NOTE"/>
        <w:rPr>
          <w:noProof/>
        </w:rPr>
      </w:pPr>
      <w:r w:rsidRPr="00AC3540">
        <w:rPr>
          <w:noProof/>
        </w:rPr>
        <w:t>The instructions to summary-report all position-based scheduled activities contain no argument.</w:t>
      </w:r>
    </w:p>
    <w:p w:rsidR="00AA5BE9" w:rsidRPr="00AC3540" w:rsidRDefault="00AA5BE9" w:rsidP="00AA5BE9">
      <w:pPr>
        <w:pStyle w:val="requirelevel1"/>
        <w:rPr>
          <w:noProof/>
        </w:rPr>
      </w:pPr>
      <w:r w:rsidRPr="00AC3540">
        <w:rPr>
          <w:noProof/>
        </w:rPr>
        <w:t>For each valid instruction to summary-report all position-based scheduled activities, the position-based scheduling subservice shall generate, for each scheduled activity contained within the position-based schedule, a single position-based schedule summary notification.</w:t>
      </w:r>
    </w:p>
    <w:p w:rsidR="00AA5BE9" w:rsidRPr="00AC3540" w:rsidRDefault="00AA5BE9" w:rsidP="009C226B">
      <w:pPr>
        <w:pStyle w:val="NOTE"/>
        <w:rPr>
          <w:noProof/>
        </w:rPr>
      </w:pPr>
      <w:r w:rsidRPr="00AC3540">
        <w:rPr>
          <w:noProof/>
        </w:rPr>
        <w:t xml:space="preserve">The position-based schedule summary notification is defined in clause </w:t>
      </w:r>
      <w:r w:rsidRPr="00AC3540">
        <w:rPr>
          <w:noProof/>
        </w:rPr>
        <w:fldChar w:fldCharType="begin"/>
      </w:r>
      <w:r w:rsidRPr="00AC3540">
        <w:rPr>
          <w:noProof/>
        </w:rPr>
        <w:instrText xml:space="preserve"> REF TM_022_013_SYS \r \h </w:instrText>
      </w:r>
      <w:r w:rsidRPr="00AC3540">
        <w:rPr>
          <w:noProof/>
        </w:rPr>
      </w:r>
      <w:r w:rsidRPr="00AC3540">
        <w:rPr>
          <w:noProof/>
        </w:rPr>
        <w:fldChar w:fldCharType="separate"/>
      </w:r>
      <w:r w:rsidR="008A478B">
        <w:rPr>
          <w:noProof/>
        </w:rPr>
        <w:t>6.22.9.1</w:t>
      </w:r>
      <w:r w:rsidRPr="00AC3540">
        <w:rPr>
          <w:noProof/>
        </w:rPr>
        <w:fldChar w:fldCharType="end"/>
      </w:r>
      <w:r w:rsidRPr="00AC3540">
        <w:rPr>
          <w:noProof/>
        </w:rPr>
        <w:t>.</w:t>
      </w:r>
    </w:p>
    <w:p w:rsidR="00AA5BE9" w:rsidRPr="00AC3540" w:rsidRDefault="00AA5BE9" w:rsidP="00AA5BE9">
      <w:pPr>
        <w:pStyle w:val="requirelevel1"/>
        <w:rPr>
          <w:noProof/>
        </w:rPr>
      </w:pPr>
      <w:r w:rsidRPr="00AC3540">
        <w:rPr>
          <w:noProof/>
        </w:rPr>
        <w:t>For each valid request to summary-report all position-based scheduled activities, the position-based scheduling subservice shall generate a single position-based schedule summary report that includes all related position-based schedule summary notifications.</w:t>
      </w:r>
    </w:p>
    <w:p w:rsidR="00AA5BE9" w:rsidRPr="00AC3540" w:rsidRDefault="00AA5BE9" w:rsidP="009C226B">
      <w:pPr>
        <w:pStyle w:val="NOTE"/>
        <w:rPr>
          <w:noProof/>
        </w:rPr>
      </w:pPr>
      <w:r w:rsidRPr="00AC3540">
        <w:rPr>
          <w:noProof/>
        </w:rPr>
        <w:t xml:space="preserve">The position-based schedule summary report is defined in clause </w:t>
      </w:r>
      <w:r w:rsidRPr="00AC3540">
        <w:rPr>
          <w:noProof/>
        </w:rPr>
        <w:fldChar w:fldCharType="begin"/>
      </w:r>
      <w:r w:rsidRPr="00AC3540">
        <w:rPr>
          <w:noProof/>
        </w:rPr>
        <w:instrText xml:space="preserve"> REF TM_022_013_SYS \r \h </w:instrText>
      </w:r>
      <w:r w:rsidRPr="00AC3540">
        <w:rPr>
          <w:noProof/>
        </w:rPr>
      </w:r>
      <w:r w:rsidRPr="00AC3540">
        <w:rPr>
          <w:noProof/>
        </w:rPr>
        <w:fldChar w:fldCharType="separate"/>
      </w:r>
      <w:r w:rsidR="008A478B">
        <w:rPr>
          <w:noProof/>
        </w:rPr>
        <w:t>6.22.9.1</w:t>
      </w:r>
      <w:r w:rsidRPr="00AC3540">
        <w:rPr>
          <w:noProof/>
        </w:rPr>
        <w:fldChar w:fldCharType="end"/>
      </w:r>
      <w:r w:rsidRPr="00AC3540">
        <w:rPr>
          <w:noProof/>
        </w:rPr>
        <w:t>.</w:t>
      </w:r>
    </w:p>
    <w:p w:rsidR="00AA5BE9" w:rsidRPr="00AC3540" w:rsidRDefault="00AA5BE9" w:rsidP="00AA5BE9">
      <w:pPr>
        <w:pStyle w:val="Heading4"/>
        <w:rPr>
          <w:noProof/>
        </w:rPr>
      </w:pPr>
      <w:bookmarkStart w:id="732" w:name="TC_022_016_SYS"/>
      <w:r w:rsidRPr="00AC3540">
        <w:rPr>
          <w:noProof/>
        </w:rPr>
        <w:t>Detail-report all position-based scheduled activities</w:t>
      </w:r>
      <w:bookmarkEnd w:id="732"/>
    </w:p>
    <w:p w:rsidR="00AA5BE9" w:rsidRPr="00AC3540" w:rsidRDefault="00AA5BE9" w:rsidP="00AA5BE9">
      <w:pPr>
        <w:pStyle w:val="requirelevel1"/>
        <w:rPr>
          <w:noProof/>
        </w:rPr>
      </w:pPr>
      <w:r w:rsidRPr="00AC3540">
        <w:rPr>
          <w:noProof/>
        </w:rPr>
        <w:t>The position-based scheduling subservice capability to detail-report all position-based scheduled activities shall be declared when specifying that subservice.</w:t>
      </w:r>
    </w:p>
    <w:p w:rsidR="00AA5BE9" w:rsidRPr="00AC3540" w:rsidRDefault="00AA5BE9" w:rsidP="009C226B">
      <w:pPr>
        <w:pStyle w:val="NOTE"/>
        <w:rPr>
          <w:noProof/>
        </w:rPr>
      </w:pPr>
      <w:r w:rsidRPr="00AC3540">
        <w:rPr>
          <w:noProof/>
        </w:rPr>
        <w:t xml:space="preserve">The corresponding requests are of message type "TC[22,16] detail-report all position-based scheduled activities". The responses are data reports of message type "TM[22,10] position-based schedule detail report" (refer to clause </w:t>
      </w:r>
      <w:r w:rsidRPr="00AC3540">
        <w:rPr>
          <w:noProof/>
        </w:rPr>
        <w:fldChar w:fldCharType="begin"/>
      </w:r>
      <w:r w:rsidRPr="00AC3540">
        <w:rPr>
          <w:noProof/>
        </w:rPr>
        <w:instrText xml:space="preserve"> REF TM_022_010_SYS \r \h </w:instrText>
      </w:r>
      <w:r w:rsidRPr="00AC3540">
        <w:rPr>
          <w:noProof/>
        </w:rPr>
      </w:r>
      <w:r w:rsidRPr="00AC3540">
        <w:rPr>
          <w:noProof/>
        </w:rPr>
        <w:fldChar w:fldCharType="separate"/>
      </w:r>
      <w:r w:rsidR="008A478B">
        <w:rPr>
          <w:noProof/>
        </w:rPr>
        <w:t>6.22.9.2</w:t>
      </w:r>
      <w:r w:rsidRPr="00AC3540">
        <w:rPr>
          <w:noProof/>
        </w:rPr>
        <w:fldChar w:fldCharType="end"/>
      </w:r>
      <w:r w:rsidRPr="00AC3540">
        <w:rPr>
          <w:noProof/>
        </w:rPr>
        <w:t>).</w:t>
      </w:r>
    </w:p>
    <w:p w:rsidR="00AA5BE9" w:rsidRPr="00AC3540" w:rsidRDefault="00AA5BE9" w:rsidP="00AA5BE9">
      <w:pPr>
        <w:pStyle w:val="requirelevel1"/>
        <w:rPr>
          <w:noProof/>
        </w:rPr>
      </w:pPr>
      <w:r w:rsidRPr="00AC3540">
        <w:rPr>
          <w:noProof/>
        </w:rPr>
        <w:lastRenderedPageBreak/>
        <w:t>Each request to detail-report all position-based scheduled activities shall contain exactly one instruction to detail-report all position-based scheduled activities.</w:t>
      </w:r>
    </w:p>
    <w:p w:rsidR="00AA5BE9" w:rsidRPr="00AC3540" w:rsidRDefault="00AA5BE9" w:rsidP="009C226B">
      <w:pPr>
        <w:pStyle w:val="NOTE"/>
        <w:rPr>
          <w:noProof/>
        </w:rPr>
      </w:pPr>
      <w:r w:rsidRPr="00AC3540">
        <w:rPr>
          <w:noProof/>
        </w:rPr>
        <w:t>The instructions to detail-report all position-based scheduled activities contain no argument.</w:t>
      </w:r>
    </w:p>
    <w:p w:rsidR="00AA5BE9" w:rsidRPr="00AC3540" w:rsidRDefault="00AA5BE9" w:rsidP="00AA5BE9">
      <w:pPr>
        <w:pStyle w:val="requirelevel1"/>
        <w:rPr>
          <w:noProof/>
        </w:rPr>
      </w:pPr>
      <w:r w:rsidRPr="00AC3540">
        <w:rPr>
          <w:noProof/>
        </w:rPr>
        <w:t>For each valid instruction to detail-report all position-based scheduled activities, the position-based scheduling subservice shall generate, for each scheduled activity contained within the schedule, a single position-based schedule detail notification.</w:t>
      </w:r>
    </w:p>
    <w:p w:rsidR="00AA5BE9" w:rsidRPr="00AC3540" w:rsidRDefault="00AA5BE9" w:rsidP="009C226B">
      <w:pPr>
        <w:pStyle w:val="NOTE"/>
        <w:rPr>
          <w:noProof/>
        </w:rPr>
      </w:pPr>
      <w:r w:rsidRPr="00AC3540">
        <w:rPr>
          <w:noProof/>
        </w:rPr>
        <w:t xml:space="preserve">The position-based schedule detail notification is defined in clause </w:t>
      </w:r>
      <w:r w:rsidRPr="00AC3540">
        <w:rPr>
          <w:noProof/>
        </w:rPr>
        <w:fldChar w:fldCharType="begin"/>
      </w:r>
      <w:r w:rsidRPr="00AC3540">
        <w:rPr>
          <w:noProof/>
        </w:rPr>
        <w:instrText xml:space="preserve"> REF TM_022_010_SYS \r \h </w:instrText>
      </w:r>
      <w:r w:rsidRPr="00AC3540">
        <w:rPr>
          <w:noProof/>
        </w:rPr>
      </w:r>
      <w:r w:rsidRPr="00AC3540">
        <w:rPr>
          <w:noProof/>
        </w:rPr>
        <w:fldChar w:fldCharType="separate"/>
      </w:r>
      <w:r w:rsidR="008A478B">
        <w:rPr>
          <w:noProof/>
        </w:rPr>
        <w:t>6.22.9.2</w:t>
      </w:r>
      <w:r w:rsidRPr="00AC3540">
        <w:rPr>
          <w:noProof/>
        </w:rPr>
        <w:fldChar w:fldCharType="end"/>
      </w:r>
      <w:r w:rsidRPr="00AC3540">
        <w:rPr>
          <w:noProof/>
        </w:rPr>
        <w:t>.</w:t>
      </w:r>
    </w:p>
    <w:p w:rsidR="00AA5BE9" w:rsidRPr="00AC3540" w:rsidRDefault="00AA5BE9" w:rsidP="00AA5BE9">
      <w:pPr>
        <w:pStyle w:val="requirelevel1"/>
        <w:rPr>
          <w:noProof/>
        </w:rPr>
      </w:pPr>
      <w:r w:rsidRPr="00AC3540">
        <w:rPr>
          <w:noProof/>
        </w:rPr>
        <w:t>For each valid request to detail-report all position-based scheduled activities, the position-based scheduling subservice shall generate a single position-based schedule detail report that includes all related position-based schedule detail notifications.</w:t>
      </w:r>
    </w:p>
    <w:p w:rsidR="00AA5BE9" w:rsidRPr="00AC3540" w:rsidRDefault="00AA5BE9" w:rsidP="009C226B">
      <w:pPr>
        <w:pStyle w:val="NOTE"/>
        <w:rPr>
          <w:noProof/>
        </w:rPr>
      </w:pPr>
      <w:r w:rsidRPr="00AC3540">
        <w:rPr>
          <w:noProof/>
        </w:rPr>
        <w:t xml:space="preserve">The position-based schedule detail report is defined in clause </w:t>
      </w:r>
      <w:r w:rsidRPr="00AC3540">
        <w:rPr>
          <w:noProof/>
        </w:rPr>
        <w:fldChar w:fldCharType="begin"/>
      </w:r>
      <w:r w:rsidRPr="00AC3540">
        <w:rPr>
          <w:noProof/>
        </w:rPr>
        <w:instrText xml:space="preserve"> REF TM_022_010_SYS \r \h </w:instrText>
      </w:r>
      <w:r w:rsidRPr="00AC3540">
        <w:rPr>
          <w:noProof/>
        </w:rPr>
      </w:r>
      <w:r w:rsidRPr="00AC3540">
        <w:rPr>
          <w:noProof/>
        </w:rPr>
        <w:fldChar w:fldCharType="separate"/>
      </w:r>
      <w:r w:rsidR="008A478B">
        <w:rPr>
          <w:noProof/>
        </w:rPr>
        <w:t>6.22.9.2</w:t>
      </w:r>
      <w:r w:rsidRPr="00AC3540">
        <w:rPr>
          <w:noProof/>
        </w:rPr>
        <w:fldChar w:fldCharType="end"/>
      </w:r>
      <w:r w:rsidRPr="00AC3540">
        <w:rPr>
          <w:noProof/>
        </w:rPr>
        <w:t>.</w:t>
      </w:r>
    </w:p>
    <w:p w:rsidR="00312F1E" w:rsidRPr="00AC3540" w:rsidRDefault="00312F1E" w:rsidP="00312F1E">
      <w:pPr>
        <w:pStyle w:val="Heading3"/>
        <w:rPr>
          <w:noProof/>
        </w:rPr>
      </w:pPr>
      <w:r w:rsidRPr="00AC3540">
        <w:rPr>
          <w:noProof/>
        </w:rPr>
        <w:t>Managing position-based scheduled activities identified by request identifier</w:t>
      </w:r>
    </w:p>
    <w:p w:rsidR="00312F1E" w:rsidRPr="00AC3540" w:rsidRDefault="00312F1E" w:rsidP="00312F1E">
      <w:pPr>
        <w:pStyle w:val="Heading4"/>
        <w:rPr>
          <w:noProof/>
        </w:rPr>
      </w:pPr>
      <w:r w:rsidRPr="00AC3540">
        <w:rPr>
          <w:noProof/>
        </w:rPr>
        <w:t>General</w:t>
      </w:r>
    </w:p>
    <w:p w:rsidR="00312F1E" w:rsidRPr="00AC3540" w:rsidRDefault="00FF7410" w:rsidP="00312F1E">
      <w:pPr>
        <w:pStyle w:val="requirelevel1"/>
        <w:rPr>
          <w:noProof/>
        </w:rPr>
      </w:pPr>
      <w:bookmarkStart w:id="733" w:name="ST022_ByReqID"/>
      <w:r w:rsidRPr="00AC3540">
        <w:rPr>
          <w:noProof/>
        </w:rPr>
        <w:t>Whether the position-based scheduling subservice supports the identification of scheduled activities by request identifier shall be declared when specifying that subservice</w:t>
      </w:r>
      <w:r w:rsidR="00312F1E" w:rsidRPr="00AC3540">
        <w:rPr>
          <w:noProof/>
        </w:rPr>
        <w:t>.</w:t>
      </w:r>
      <w:bookmarkEnd w:id="733"/>
    </w:p>
    <w:p w:rsidR="00312F1E" w:rsidRPr="00AC3540" w:rsidRDefault="00FF7410" w:rsidP="009C226B">
      <w:pPr>
        <w:pStyle w:val="NOTE"/>
        <w:rPr>
          <w:noProof/>
        </w:rPr>
      </w:pPr>
      <w:r w:rsidRPr="00AC3540">
        <w:rPr>
          <w:noProof/>
        </w:rPr>
        <w:t>That support is required for the capabilities to manage scheduled activities identified by request identifier, i.e.</w:t>
      </w:r>
      <w:r w:rsidR="00312F1E" w:rsidRPr="00AC3540">
        <w:rPr>
          <w:noProof/>
        </w:rPr>
        <w:t>:</w:t>
      </w:r>
    </w:p>
    <w:p w:rsidR="00312F1E" w:rsidRPr="00AC3540" w:rsidRDefault="00312F1E" w:rsidP="00B8519B">
      <w:pPr>
        <w:pStyle w:val="NOTEbul"/>
        <w:numPr>
          <w:ilvl w:val="2"/>
          <w:numId w:val="184"/>
        </w:numPr>
        <w:rPr>
          <w:noProof/>
        </w:rPr>
      </w:pPr>
      <w:r w:rsidRPr="00AC3540">
        <w:rPr>
          <w:noProof/>
        </w:rPr>
        <w:t xml:space="preserve">the capability to delete position-based scheduled activities identified by request identifier (refer to clause </w:t>
      </w:r>
      <w:r w:rsidR="00DE7C59" w:rsidRPr="00AC3540">
        <w:rPr>
          <w:noProof/>
          <w:highlight w:val="yellow"/>
        </w:rPr>
        <w:fldChar w:fldCharType="begin"/>
      </w:r>
      <w:r w:rsidR="00DE7C59" w:rsidRPr="00AC3540">
        <w:rPr>
          <w:noProof/>
        </w:rPr>
        <w:instrText xml:space="preserve"> REF TC_022_005_SYS \r \h </w:instrText>
      </w:r>
      <w:r w:rsidR="00DE7C59" w:rsidRPr="00AC3540">
        <w:rPr>
          <w:noProof/>
          <w:highlight w:val="yellow"/>
        </w:rPr>
      </w:r>
      <w:r w:rsidR="00DE7C59" w:rsidRPr="00AC3540">
        <w:rPr>
          <w:noProof/>
          <w:highlight w:val="yellow"/>
        </w:rPr>
        <w:fldChar w:fldCharType="separate"/>
      </w:r>
      <w:r w:rsidR="008A478B">
        <w:rPr>
          <w:noProof/>
        </w:rPr>
        <w:t>6.22.11.2</w:t>
      </w:r>
      <w:r w:rsidR="00DE7C59" w:rsidRPr="00AC3540">
        <w:rPr>
          <w:noProof/>
          <w:highlight w:val="yellow"/>
        </w:rPr>
        <w:fldChar w:fldCharType="end"/>
      </w:r>
      <w:r w:rsidRPr="00AC3540">
        <w:rPr>
          <w:noProof/>
        </w:rPr>
        <w:t>);</w:t>
      </w:r>
    </w:p>
    <w:p w:rsidR="00312F1E" w:rsidRPr="00AC3540" w:rsidRDefault="00312F1E" w:rsidP="00B8519B">
      <w:pPr>
        <w:pStyle w:val="NOTEbul"/>
        <w:numPr>
          <w:ilvl w:val="2"/>
          <w:numId w:val="184"/>
        </w:numPr>
        <w:rPr>
          <w:noProof/>
        </w:rPr>
      </w:pPr>
      <w:r w:rsidRPr="00AC3540">
        <w:rPr>
          <w:noProof/>
        </w:rPr>
        <w:t xml:space="preserve">the capability to position-shift scheduled activities identified by request identifier (refer to clause </w:t>
      </w:r>
      <w:r w:rsidR="00DE7C59" w:rsidRPr="00AC3540">
        <w:rPr>
          <w:noProof/>
          <w:highlight w:val="yellow"/>
        </w:rPr>
        <w:fldChar w:fldCharType="begin"/>
      </w:r>
      <w:r w:rsidR="00DE7C59" w:rsidRPr="00AC3540">
        <w:rPr>
          <w:noProof/>
        </w:rPr>
        <w:instrText xml:space="preserve"> REF TC_022_007_SYS \r \h </w:instrText>
      </w:r>
      <w:r w:rsidR="00DE7C59" w:rsidRPr="00AC3540">
        <w:rPr>
          <w:noProof/>
          <w:highlight w:val="yellow"/>
        </w:rPr>
      </w:r>
      <w:r w:rsidR="00DE7C59" w:rsidRPr="00AC3540">
        <w:rPr>
          <w:noProof/>
          <w:highlight w:val="yellow"/>
        </w:rPr>
        <w:fldChar w:fldCharType="separate"/>
      </w:r>
      <w:r w:rsidR="008A478B">
        <w:rPr>
          <w:noProof/>
        </w:rPr>
        <w:t>6.22.11.3</w:t>
      </w:r>
      <w:r w:rsidR="00DE7C59" w:rsidRPr="00AC3540">
        <w:rPr>
          <w:noProof/>
          <w:highlight w:val="yellow"/>
        </w:rPr>
        <w:fldChar w:fldCharType="end"/>
      </w:r>
      <w:r w:rsidRPr="00AC3540">
        <w:rPr>
          <w:noProof/>
        </w:rPr>
        <w:t>);</w:t>
      </w:r>
    </w:p>
    <w:p w:rsidR="00312F1E" w:rsidRPr="00AC3540" w:rsidRDefault="00312F1E" w:rsidP="00B8519B">
      <w:pPr>
        <w:pStyle w:val="NOTEbul"/>
        <w:numPr>
          <w:ilvl w:val="2"/>
          <w:numId w:val="184"/>
        </w:numPr>
        <w:rPr>
          <w:noProof/>
        </w:rPr>
      </w:pPr>
      <w:r w:rsidRPr="00AC3540">
        <w:rPr>
          <w:noProof/>
        </w:rPr>
        <w:t xml:space="preserve">the capability to summary-report position-based scheduled activities identified by request identifier (refer to clause </w:t>
      </w:r>
      <w:r w:rsidR="00517F76" w:rsidRPr="00AC3540">
        <w:rPr>
          <w:noProof/>
        </w:rPr>
        <w:fldChar w:fldCharType="begin"/>
      </w:r>
      <w:r w:rsidR="00517F76" w:rsidRPr="00AC3540">
        <w:rPr>
          <w:noProof/>
        </w:rPr>
        <w:instrText xml:space="preserve"> REF TC_022_012_SYS \r \h </w:instrText>
      </w:r>
      <w:r w:rsidR="00517F76" w:rsidRPr="00AC3540">
        <w:rPr>
          <w:noProof/>
        </w:rPr>
      </w:r>
      <w:r w:rsidR="00517F76" w:rsidRPr="00AC3540">
        <w:rPr>
          <w:noProof/>
        </w:rPr>
        <w:fldChar w:fldCharType="separate"/>
      </w:r>
      <w:r w:rsidR="008A478B">
        <w:rPr>
          <w:noProof/>
        </w:rPr>
        <w:t>6.22.11.4</w:t>
      </w:r>
      <w:r w:rsidR="00517F76" w:rsidRPr="00AC3540">
        <w:rPr>
          <w:noProof/>
        </w:rPr>
        <w:fldChar w:fldCharType="end"/>
      </w:r>
      <w:r w:rsidRPr="00AC3540">
        <w:rPr>
          <w:noProof/>
        </w:rPr>
        <w:t>);</w:t>
      </w:r>
    </w:p>
    <w:p w:rsidR="00312F1E" w:rsidRPr="00AC3540" w:rsidRDefault="00312F1E" w:rsidP="00B8519B">
      <w:pPr>
        <w:pStyle w:val="NOTEbul"/>
        <w:numPr>
          <w:ilvl w:val="2"/>
          <w:numId w:val="184"/>
        </w:numPr>
        <w:rPr>
          <w:noProof/>
        </w:rPr>
      </w:pPr>
      <w:r w:rsidRPr="00AC3540">
        <w:rPr>
          <w:noProof/>
        </w:rPr>
        <w:t xml:space="preserve">the capability to detail-report position-based scheduled activities identified by request identifier (refer to clause </w:t>
      </w:r>
      <w:r w:rsidR="00517F76" w:rsidRPr="00AC3540">
        <w:rPr>
          <w:noProof/>
          <w:highlight w:val="yellow"/>
        </w:rPr>
        <w:fldChar w:fldCharType="begin"/>
      </w:r>
      <w:r w:rsidR="00517F76" w:rsidRPr="00AC3540">
        <w:rPr>
          <w:noProof/>
        </w:rPr>
        <w:instrText xml:space="preserve"> REF TC_022_009_SYS \r \h </w:instrText>
      </w:r>
      <w:r w:rsidR="00517F76" w:rsidRPr="00AC3540">
        <w:rPr>
          <w:noProof/>
          <w:highlight w:val="yellow"/>
        </w:rPr>
      </w:r>
      <w:r w:rsidR="00517F76" w:rsidRPr="00AC3540">
        <w:rPr>
          <w:noProof/>
          <w:highlight w:val="yellow"/>
        </w:rPr>
        <w:fldChar w:fldCharType="separate"/>
      </w:r>
      <w:r w:rsidR="008A478B">
        <w:rPr>
          <w:noProof/>
        </w:rPr>
        <w:t>6.22.11.5</w:t>
      </w:r>
      <w:r w:rsidR="00517F76" w:rsidRPr="00AC3540">
        <w:rPr>
          <w:noProof/>
          <w:highlight w:val="yellow"/>
        </w:rPr>
        <w:fldChar w:fldCharType="end"/>
      </w:r>
      <w:r w:rsidRPr="00AC3540">
        <w:rPr>
          <w:noProof/>
        </w:rPr>
        <w:t>).</w:t>
      </w:r>
    </w:p>
    <w:p w:rsidR="009E0DA7" w:rsidRPr="00AC3540" w:rsidRDefault="00192ECB" w:rsidP="00E03DE7">
      <w:pPr>
        <w:pStyle w:val="Heading4"/>
        <w:rPr>
          <w:noProof/>
        </w:rPr>
      </w:pPr>
      <w:bookmarkStart w:id="734" w:name="TC_022_005_SYS"/>
      <w:r w:rsidRPr="00AC3540">
        <w:rPr>
          <w:noProof/>
        </w:rPr>
        <w:lastRenderedPageBreak/>
        <w:t xml:space="preserve">Delete position-based scheduled activities identified by request identifier </w:t>
      </w:r>
      <w:bookmarkEnd w:id="734"/>
    </w:p>
    <w:p w:rsidR="009E0DA7" w:rsidRPr="00AC3540" w:rsidRDefault="009E0DA7" w:rsidP="00AF0C59">
      <w:pPr>
        <w:pStyle w:val="requirelevel1"/>
        <w:keepNext/>
        <w:rPr>
          <w:noProof/>
        </w:rPr>
      </w:pPr>
      <w:r w:rsidRPr="00AC3540">
        <w:rPr>
          <w:noProof/>
        </w:rPr>
        <w:t xml:space="preserve">The position-based scheduling subservice capability to </w:t>
      </w:r>
      <w:r w:rsidR="00192ECB" w:rsidRPr="00AC3540">
        <w:rPr>
          <w:noProof/>
        </w:rPr>
        <w:t>delete position-based scheduled activities identified by request identifier</w:t>
      </w:r>
      <w:r w:rsidR="00725AC3" w:rsidRPr="00AC3540">
        <w:rPr>
          <w:noProof/>
        </w:rPr>
        <w:t xml:space="preserve"> </w:t>
      </w:r>
      <w:r w:rsidR="00D4310B" w:rsidRPr="00AC3540">
        <w:rPr>
          <w:noProof/>
        </w:rPr>
        <w:t>shall be declared when specifying that subservice</w:t>
      </w:r>
      <w:r w:rsidRPr="00AC3540">
        <w:rPr>
          <w:noProof/>
        </w:rPr>
        <w:t>.</w:t>
      </w:r>
    </w:p>
    <w:p w:rsidR="004317B0" w:rsidRPr="00AC3540" w:rsidRDefault="009E0DA7" w:rsidP="00B8519B">
      <w:pPr>
        <w:pStyle w:val="NOTEnumbered"/>
        <w:numPr>
          <w:ilvl w:val="1"/>
          <w:numId w:val="249"/>
        </w:numPr>
        <w:rPr>
          <w:noProof/>
        </w:rPr>
      </w:pPr>
      <w:r w:rsidRPr="00AC3540">
        <w:rPr>
          <w:noProof/>
        </w:rPr>
        <w:t xml:space="preserve">The corresponding requests are of message type </w:t>
      </w:r>
      <w:r w:rsidR="00E26372" w:rsidRPr="00AC3540">
        <w:rPr>
          <w:noProof/>
        </w:rPr>
        <w:t>"</w:t>
      </w:r>
      <w:r w:rsidRPr="00AC3540">
        <w:rPr>
          <w:noProof/>
        </w:rPr>
        <w:t xml:space="preserve">TC[22,5] delete position-based scheduled activities </w:t>
      </w:r>
      <w:r w:rsidR="00A326A6" w:rsidRPr="00AC3540">
        <w:rPr>
          <w:noProof/>
        </w:rPr>
        <w:t xml:space="preserve">identified </w:t>
      </w:r>
      <w:r w:rsidRPr="00AC3540">
        <w:rPr>
          <w:noProof/>
        </w:rPr>
        <w:t>by request identifier</w:t>
      </w:r>
      <w:r w:rsidR="00E26372" w:rsidRPr="00AC3540">
        <w:rPr>
          <w:noProof/>
        </w:rPr>
        <w:t>"</w:t>
      </w:r>
      <w:r w:rsidRPr="00AC3540">
        <w:rPr>
          <w:noProof/>
        </w:rPr>
        <w:t>.</w:t>
      </w:r>
    </w:p>
    <w:p w:rsidR="009E0DA7" w:rsidRPr="00AC3540" w:rsidRDefault="004317B0" w:rsidP="00725E98">
      <w:pPr>
        <w:pStyle w:val="NOTEnumbered"/>
        <w:rPr>
          <w:noProof/>
        </w:rPr>
      </w:pPr>
      <w:r w:rsidRPr="00AC3540">
        <w:rPr>
          <w:noProof/>
        </w:rPr>
        <w:t xml:space="preserve">That capability implies that the subservice provides the capability to identify scheduled activities by request identifier (refer to requirement </w:t>
      </w:r>
      <w:r w:rsidRPr="00AC3540">
        <w:rPr>
          <w:noProof/>
        </w:rPr>
        <w:fldChar w:fldCharType="begin"/>
      </w:r>
      <w:r w:rsidRPr="00AC3540">
        <w:rPr>
          <w:noProof/>
        </w:rPr>
        <w:instrText xml:space="preserve"> REF ST022_ByReqID \r \h </w:instrText>
      </w:r>
      <w:r w:rsidRPr="00AC3540">
        <w:rPr>
          <w:noProof/>
        </w:rPr>
      </w:r>
      <w:r w:rsidRPr="00AC3540">
        <w:rPr>
          <w:noProof/>
        </w:rPr>
        <w:fldChar w:fldCharType="separate"/>
      </w:r>
      <w:r w:rsidR="008A478B">
        <w:rPr>
          <w:noProof/>
        </w:rPr>
        <w:t>6.22.11.1a</w:t>
      </w:r>
      <w:r w:rsidRPr="00AC3540">
        <w:rPr>
          <w:noProof/>
        </w:rPr>
        <w:fldChar w:fldCharType="end"/>
      </w:r>
      <w:r w:rsidRPr="00AC3540">
        <w:rPr>
          <w:noProof/>
        </w:rPr>
        <w:t>).</w:t>
      </w:r>
    </w:p>
    <w:p w:rsidR="009E0DA7" w:rsidRPr="00AC3540" w:rsidRDefault="009E0DA7" w:rsidP="009E0DA7">
      <w:pPr>
        <w:pStyle w:val="requirelevel1"/>
        <w:rPr>
          <w:noProof/>
        </w:rPr>
      </w:pPr>
      <w:r w:rsidRPr="00AC3540">
        <w:rPr>
          <w:noProof/>
        </w:rPr>
        <w:t xml:space="preserve">Each request to </w:t>
      </w:r>
      <w:r w:rsidR="00192ECB" w:rsidRPr="00AC3540">
        <w:rPr>
          <w:noProof/>
        </w:rPr>
        <w:t>delete position-based scheduled activities identified by request identifier</w:t>
      </w:r>
      <w:r w:rsidR="003C07AB" w:rsidRPr="00AC3540">
        <w:rPr>
          <w:noProof/>
        </w:rPr>
        <w:t xml:space="preserve"> </w:t>
      </w:r>
      <w:r w:rsidRPr="00AC3540">
        <w:rPr>
          <w:noProof/>
        </w:rPr>
        <w:t xml:space="preserve">shall contain one or more instructions to delete a </w:t>
      </w:r>
      <w:r w:rsidR="00192ECB" w:rsidRPr="00AC3540">
        <w:rPr>
          <w:noProof/>
        </w:rPr>
        <w:t xml:space="preserve">position-based scheduled </w:t>
      </w:r>
      <w:r w:rsidR="00C4710F" w:rsidRPr="00AC3540">
        <w:rPr>
          <w:noProof/>
        </w:rPr>
        <w:t>activity</w:t>
      </w:r>
      <w:r w:rsidR="00192ECB" w:rsidRPr="00AC3540">
        <w:rPr>
          <w:noProof/>
        </w:rPr>
        <w:t xml:space="preserve"> identified by request identifier</w:t>
      </w:r>
      <w:r w:rsidRPr="00AC3540">
        <w:rPr>
          <w:noProof/>
        </w:rPr>
        <w:t>.</w:t>
      </w:r>
    </w:p>
    <w:p w:rsidR="009E0DA7" w:rsidRPr="00AC3540" w:rsidRDefault="009E0DA7" w:rsidP="009E0DA7">
      <w:pPr>
        <w:pStyle w:val="requirelevel1"/>
        <w:rPr>
          <w:noProof/>
        </w:rPr>
      </w:pPr>
      <w:r w:rsidRPr="00AC3540">
        <w:rPr>
          <w:noProof/>
        </w:rPr>
        <w:t xml:space="preserve">Each instruction to delete a </w:t>
      </w:r>
      <w:r w:rsidR="00192ECB" w:rsidRPr="00AC3540">
        <w:rPr>
          <w:noProof/>
        </w:rPr>
        <w:t xml:space="preserve">position-based scheduled </w:t>
      </w:r>
      <w:r w:rsidR="00C4710F" w:rsidRPr="00AC3540">
        <w:rPr>
          <w:noProof/>
        </w:rPr>
        <w:t>activity</w:t>
      </w:r>
      <w:r w:rsidR="00192ECB" w:rsidRPr="00AC3540">
        <w:rPr>
          <w:noProof/>
        </w:rPr>
        <w:t xml:space="preserve"> identified by request identifier</w:t>
      </w:r>
      <w:r w:rsidRPr="00AC3540">
        <w:rPr>
          <w:noProof/>
        </w:rPr>
        <w:t xml:space="preserve"> </w:t>
      </w:r>
      <w:r w:rsidR="008F0C7E" w:rsidRPr="00AC3540">
        <w:rPr>
          <w:noProof/>
        </w:rPr>
        <w:t>shall contain</w:t>
      </w:r>
      <w:r w:rsidRPr="00AC3540">
        <w:rPr>
          <w:noProof/>
        </w:rPr>
        <w:t>:</w:t>
      </w:r>
    </w:p>
    <w:p w:rsidR="00DA5CEB" w:rsidRPr="00AC3540" w:rsidRDefault="00DA5CEB" w:rsidP="00DA5CEB">
      <w:pPr>
        <w:pStyle w:val="requirelevel2"/>
        <w:rPr>
          <w:noProof/>
        </w:rPr>
      </w:pPr>
      <w:r w:rsidRPr="00AC3540">
        <w:rPr>
          <w:noProof/>
        </w:rPr>
        <w:t xml:space="preserve">the identifier of the scheduled activity to </w:t>
      </w:r>
      <w:r w:rsidR="00B54E11" w:rsidRPr="00AC3540">
        <w:rPr>
          <w:noProof/>
        </w:rPr>
        <w:t>delete</w:t>
      </w:r>
      <w:r w:rsidRPr="00AC3540">
        <w:rPr>
          <w:noProof/>
        </w:rPr>
        <w:t>.</w:t>
      </w:r>
    </w:p>
    <w:p w:rsidR="008B32CA" w:rsidRPr="00AC3540" w:rsidRDefault="008B32CA" w:rsidP="009C226B">
      <w:pPr>
        <w:pStyle w:val="NOTE"/>
        <w:rPr>
          <w:noProof/>
        </w:rPr>
      </w:pPr>
      <w:r w:rsidRPr="00AC3540">
        <w:rPr>
          <w:noProof/>
        </w:rPr>
        <w:t xml:space="preserve">See requirement </w:t>
      </w:r>
      <w:r w:rsidRPr="00AC3540">
        <w:rPr>
          <w:noProof/>
        </w:rPr>
        <w:fldChar w:fldCharType="begin"/>
      </w:r>
      <w:r w:rsidRPr="00AC3540">
        <w:rPr>
          <w:noProof/>
        </w:rPr>
        <w:instrText xml:space="preserve"> REF _Ref423686527 \w \h </w:instrText>
      </w:r>
      <w:r w:rsidRPr="00AC3540">
        <w:rPr>
          <w:noProof/>
        </w:rPr>
      </w:r>
      <w:r w:rsidRPr="00AC3540">
        <w:rPr>
          <w:noProof/>
        </w:rPr>
        <w:fldChar w:fldCharType="separate"/>
      </w:r>
      <w:r w:rsidR="008A478B">
        <w:rPr>
          <w:noProof/>
        </w:rPr>
        <w:t>6.22.6.2b</w:t>
      </w:r>
      <w:r w:rsidRPr="00AC3540">
        <w:rPr>
          <w:noProof/>
        </w:rPr>
        <w:fldChar w:fldCharType="end"/>
      </w:r>
      <w:r w:rsidRPr="00AC3540">
        <w:rPr>
          <w:noProof/>
        </w:rPr>
        <w:t>.</w:t>
      </w:r>
    </w:p>
    <w:p w:rsidR="009E0DA7" w:rsidRPr="00AC3540" w:rsidRDefault="009E0DA7" w:rsidP="009E0DA7">
      <w:pPr>
        <w:pStyle w:val="requirelevel1"/>
        <w:rPr>
          <w:noProof/>
        </w:rPr>
      </w:pPr>
      <w:r w:rsidRPr="00AC3540">
        <w:rPr>
          <w:noProof/>
        </w:rPr>
        <w:t xml:space="preserve">The position-based scheduling subservice shall reject any instruction to delete a </w:t>
      </w:r>
      <w:r w:rsidR="00192ECB" w:rsidRPr="00AC3540">
        <w:rPr>
          <w:noProof/>
        </w:rPr>
        <w:t xml:space="preserve">position-based scheduled </w:t>
      </w:r>
      <w:r w:rsidR="00C4710F" w:rsidRPr="00AC3540">
        <w:rPr>
          <w:noProof/>
        </w:rPr>
        <w:t>activity</w:t>
      </w:r>
      <w:r w:rsidR="00192ECB" w:rsidRPr="00AC3540">
        <w:rPr>
          <w:noProof/>
        </w:rPr>
        <w:t xml:space="preserve"> identified by request identifier</w:t>
      </w:r>
      <w:r w:rsidRPr="00AC3540">
        <w:rPr>
          <w:noProof/>
        </w:rPr>
        <w:t xml:space="preserve"> </w:t>
      </w:r>
      <w:r w:rsidR="00D813C3" w:rsidRPr="00AC3540">
        <w:rPr>
          <w:noProof/>
        </w:rPr>
        <w:t>if:</w:t>
      </w:r>
    </w:p>
    <w:p w:rsidR="00DA5CEB" w:rsidRPr="00AC3540" w:rsidRDefault="008B32CA" w:rsidP="00DA5CEB">
      <w:pPr>
        <w:pStyle w:val="requirelevel2"/>
        <w:rPr>
          <w:noProof/>
        </w:rPr>
      </w:pPr>
      <w:r w:rsidRPr="00AC3540">
        <w:rPr>
          <w:noProof/>
        </w:rPr>
        <w:t xml:space="preserve">that request </w:t>
      </w:r>
      <w:r w:rsidR="00DA5CEB" w:rsidRPr="00AC3540">
        <w:rPr>
          <w:noProof/>
        </w:rPr>
        <w:t>identifier is unknown</w:t>
      </w:r>
      <w:r w:rsidR="00566226" w:rsidRPr="00AC3540">
        <w:rPr>
          <w:noProof/>
        </w:rPr>
        <w:t>.</w:t>
      </w:r>
    </w:p>
    <w:p w:rsidR="001A6475" w:rsidRPr="00AC3540" w:rsidRDefault="001A6475" w:rsidP="001A6475">
      <w:pPr>
        <w:pStyle w:val="requirelevel1"/>
        <w:rPr>
          <w:noProof/>
        </w:rPr>
      </w:pPr>
      <w:r w:rsidRPr="00AC3540">
        <w:rPr>
          <w:noProof/>
        </w:rPr>
        <w:t xml:space="preserve">For each instruction to delete a </w:t>
      </w:r>
      <w:r w:rsidR="00192ECB" w:rsidRPr="00AC3540">
        <w:rPr>
          <w:noProof/>
        </w:rPr>
        <w:t xml:space="preserve">position-based scheduled </w:t>
      </w:r>
      <w:r w:rsidR="00C4710F" w:rsidRPr="00AC3540">
        <w:rPr>
          <w:noProof/>
        </w:rPr>
        <w:t>activity</w:t>
      </w:r>
      <w:r w:rsidR="00192ECB" w:rsidRPr="00AC3540">
        <w:rPr>
          <w:noProof/>
        </w:rPr>
        <w:t xml:space="preserve"> identified by request identifier</w:t>
      </w:r>
      <w:r w:rsidRPr="00AC3540">
        <w:rPr>
          <w:noProof/>
        </w:rPr>
        <w:t xml:space="preserve"> that it rejects, the position-based scheduling subservice </w:t>
      </w:r>
      <w:r w:rsidR="004A135E" w:rsidRPr="00AC3540">
        <w:rPr>
          <w:noProof/>
        </w:rPr>
        <w:t>shall generate the failed start of execution notification for that instruction</w:t>
      </w:r>
      <w:r w:rsidRPr="00AC3540">
        <w:rPr>
          <w:noProof/>
        </w:rPr>
        <w:t>.</w:t>
      </w:r>
    </w:p>
    <w:p w:rsidR="009E0DA7" w:rsidRPr="00AC3540" w:rsidRDefault="009E0DA7" w:rsidP="009E0DA7">
      <w:pPr>
        <w:pStyle w:val="requirelevel1"/>
        <w:rPr>
          <w:noProof/>
        </w:rPr>
      </w:pPr>
      <w:r w:rsidRPr="00AC3540">
        <w:rPr>
          <w:noProof/>
        </w:rPr>
        <w:t xml:space="preserve">The position-based scheduling subservice shall process any valid instruction that is contained within a request to </w:t>
      </w:r>
      <w:r w:rsidR="00192ECB" w:rsidRPr="00AC3540">
        <w:rPr>
          <w:noProof/>
        </w:rPr>
        <w:t xml:space="preserve">delete position-based scheduled activities identified by request </w:t>
      </w:r>
      <w:r w:rsidR="003A3AED" w:rsidRPr="00AC3540">
        <w:rPr>
          <w:noProof/>
        </w:rPr>
        <w:t>identifier regardless</w:t>
      </w:r>
      <w:r w:rsidRPr="00AC3540">
        <w:rPr>
          <w:noProof/>
        </w:rPr>
        <w:t xml:space="preserve"> of the presence of faulty instructions.</w:t>
      </w:r>
    </w:p>
    <w:p w:rsidR="009E0DA7" w:rsidRPr="00AC3540" w:rsidRDefault="009E0DA7" w:rsidP="009E0DA7">
      <w:pPr>
        <w:pStyle w:val="requirelevel1"/>
        <w:rPr>
          <w:noProof/>
        </w:rPr>
      </w:pPr>
      <w:r w:rsidRPr="00AC3540">
        <w:rPr>
          <w:noProof/>
        </w:rPr>
        <w:t xml:space="preserve">For each valid instruction to delete a </w:t>
      </w:r>
      <w:r w:rsidR="00192ECB" w:rsidRPr="00AC3540">
        <w:rPr>
          <w:noProof/>
        </w:rPr>
        <w:t xml:space="preserve">position-based scheduled </w:t>
      </w:r>
      <w:r w:rsidR="00C4710F" w:rsidRPr="00AC3540">
        <w:rPr>
          <w:noProof/>
        </w:rPr>
        <w:t>activity</w:t>
      </w:r>
      <w:r w:rsidR="00192ECB" w:rsidRPr="00AC3540">
        <w:rPr>
          <w:noProof/>
        </w:rPr>
        <w:t xml:space="preserve"> identified by request identifier</w:t>
      </w:r>
      <w:r w:rsidRPr="00AC3540">
        <w:rPr>
          <w:noProof/>
        </w:rPr>
        <w:t>, the position-based scheduling subservice shall:</w:t>
      </w:r>
    </w:p>
    <w:p w:rsidR="00DA5CEB" w:rsidRPr="00AC3540" w:rsidRDefault="00DA5CEB" w:rsidP="00DA5CEB">
      <w:pPr>
        <w:pStyle w:val="requirelevel2"/>
        <w:rPr>
          <w:noProof/>
        </w:rPr>
      </w:pPr>
      <w:r w:rsidRPr="00AC3540">
        <w:rPr>
          <w:noProof/>
        </w:rPr>
        <w:t xml:space="preserve">delete the scheduled activity corresponding to the </w:t>
      </w:r>
      <w:r w:rsidR="008B32CA" w:rsidRPr="00AC3540">
        <w:rPr>
          <w:noProof/>
        </w:rPr>
        <w:t xml:space="preserve">request </w:t>
      </w:r>
      <w:r w:rsidRPr="00AC3540">
        <w:rPr>
          <w:noProof/>
        </w:rPr>
        <w:t>identifier.</w:t>
      </w:r>
    </w:p>
    <w:p w:rsidR="00DA5CEB" w:rsidRPr="00AC3540" w:rsidRDefault="00DA5CEB" w:rsidP="00DA5CEB">
      <w:pPr>
        <w:pStyle w:val="requirelevel2"/>
        <w:rPr>
          <w:noProof/>
        </w:rPr>
      </w:pPr>
      <w:r w:rsidRPr="00AC3540">
        <w:rPr>
          <w:noProof/>
        </w:rPr>
        <w:t>if that scheduled activity was the last scheduled activity of a sub-schedule, delete the sub-schedule.</w:t>
      </w:r>
    </w:p>
    <w:p w:rsidR="00DE7C59" w:rsidRPr="00AC3540" w:rsidRDefault="00DE7C59" w:rsidP="00DE7C59">
      <w:pPr>
        <w:pStyle w:val="Heading4"/>
        <w:rPr>
          <w:noProof/>
        </w:rPr>
      </w:pPr>
      <w:bookmarkStart w:id="735" w:name="TC_022_007_SYS"/>
      <w:r w:rsidRPr="00AC3540">
        <w:rPr>
          <w:noProof/>
        </w:rPr>
        <w:t>Position-shift scheduled activities identified by request identifier</w:t>
      </w:r>
      <w:bookmarkEnd w:id="735"/>
    </w:p>
    <w:p w:rsidR="00DE7C59" w:rsidRPr="00AC3540" w:rsidRDefault="00DE7C59" w:rsidP="00DE7C59">
      <w:pPr>
        <w:pStyle w:val="requirelevel1"/>
        <w:rPr>
          <w:noProof/>
        </w:rPr>
      </w:pPr>
      <w:r w:rsidRPr="00AC3540">
        <w:rPr>
          <w:noProof/>
        </w:rPr>
        <w:t>The position-based scheduling subservice capability to position-shift scheduled activities identified by request identifier shall be declared when specifying that subservice.</w:t>
      </w:r>
    </w:p>
    <w:p w:rsidR="00DE7C59" w:rsidRPr="00AC3540" w:rsidRDefault="00DE7C59" w:rsidP="00725E98">
      <w:pPr>
        <w:pStyle w:val="NOTEnumbered"/>
        <w:rPr>
          <w:noProof/>
        </w:rPr>
      </w:pPr>
      <w:r w:rsidRPr="00AC3540">
        <w:rPr>
          <w:noProof/>
        </w:rPr>
        <w:lastRenderedPageBreak/>
        <w:t>The corresponding requests are of message type "TC[22,7] position-shift scheduled activities identified by request identifier".</w:t>
      </w:r>
    </w:p>
    <w:p w:rsidR="004317B0" w:rsidRPr="00AC3540" w:rsidRDefault="004317B0" w:rsidP="00725E98">
      <w:pPr>
        <w:pStyle w:val="NOTEnumbered"/>
        <w:rPr>
          <w:noProof/>
        </w:rPr>
      </w:pPr>
      <w:r w:rsidRPr="00AC3540">
        <w:rPr>
          <w:noProof/>
        </w:rPr>
        <w:t xml:space="preserve">That capability implies that the subservice provides the capability to identify scheduled activities by request identifier (refer to requirement </w:t>
      </w:r>
      <w:r w:rsidRPr="00AC3540">
        <w:rPr>
          <w:noProof/>
        </w:rPr>
        <w:fldChar w:fldCharType="begin"/>
      </w:r>
      <w:r w:rsidRPr="00AC3540">
        <w:rPr>
          <w:noProof/>
        </w:rPr>
        <w:instrText xml:space="preserve"> REF ST022_ByReqID \r \h </w:instrText>
      </w:r>
      <w:r w:rsidRPr="00AC3540">
        <w:rPr>
          <w:noProof/>
        </w:rPr>
      </w:r>
      <w:r w:rsidRPr="00AC3540">
        <w:rPr>
          <w:noProof/>
        </w:rPr>
        <w:fldChar w:fldCharType="separate"/>
      </w:r>
      <w:r w:rsidR="008A478B">
        <w:rPr>
          <w:noProof/>
        </w:rPr>
        <w:t>6.22.11.1a</w:t>
      </w:r>
      <w:r w:rsidRPr="00AC3540">
        <w:rPr>
          <w:noProof/>
        </w:rPr>
        <w:fldChar w:fldCharType="end"/>
      </w:r>
      <w:r w:rsidRPr="00AC3540">
        <w:rPr>
          <w:noProof/>
        </w:rPr>
        <w:t>).</w:t>
      </w:r>
    </w:p>
    <w:p w:rsidR="00DE7C59" w:rsidRPr="00AC3540" w:rsidRDefault="00DE7C59" w:rsidP="00DE7C59">
      <w:pPr>
        <w:pStyle w:val="requirelevel1"/>
        <w:rPr>
          <w:noProof/>
        </w:rPr>
      </w:pPr>
      <w:r w:rsidRPr="00AC3540">
        <w:rPr>
          <w:noProof/>
        </w:rPr>
        <w:t xml:space="preserve">Each request to position-shift scheduled activities identified by request identifier </w:t>
      </w:r>
      <w:r w:rsidR="008F0C7E" w:rsidRPr="00AC3540">
        <w:rPr>
          <w:noProof/>
        </w:rPr>
        <w:t>shall contain</w:t>
      </w:r>
      <w:r w:rsidRPr="00AC3540">
        <w:rPr>
          <w:noProof/>
        </w:rPr>
        <w:t>:</w:t>
      </w:r>
    </w:p>
    <w:p w:rsidR="00DE7C59" w:rsidRPr="00AC3540" w:rsidRDefault="00DE7C59" w:rsidP="00DE7C59">
      <w:pPr>
        <w:pStyle w:val="requirelevel2"/>
        <w:rPr>
          <w:noProof/>
        </w:rPr>
      </w:pPr>
      <w:r w:rsidRPr="00AC3540">
        <w:rPr>
          <w:noProof/>
        </w:rPr>
        <w:t>a delta position,</w:t>
      </w:r>
    </w:p>
    <w:p w:rsidR="00DE7C59" w:rsidRPr="00AC3540" w:rsidRDefault="00DE7C59" w:rsidP="00DE7C59">
      <w:pPr>
        <w:pStyle w:val="requirelevel2"/>
        <w:rPr>
          <w:noProof/>
        </w:rPr>
      </w:pPr>
      <w:r w:rsidRPr="00AC3540">
        <w:rPr>
          <w:noProof/>
        </w:rPr>
        <w:t>one or more instructions to position-shift a scheduled activity identified by request identifier.</w:t>
      </w:r>
    </w:p>
    <w:p w:rsidR="00DE7C59" w:rsidRPr="00AC3540" w:rsidRDefault="00DE7C59" w:rsidP="009C226B">
      <w:pPr>
        <w:pStyle w:val="NOTE"/>
        <w:rPr>
          <w:noProof/>
        </w:rPr>
      </w:pPr>
      <w:r w:rsidRPr="00AC3540">
        <w:rPr>
          <w:noProof/>
        </w:rPr>
        <w:t>The delta position in a request to position-shift scheduled activities identified by request identifier applies to all the instructions in that request.</w:t>
      </w:r>
    </w:p>
    <w:p w:rsidR="00DE7C59" w:rsidRPr="00AC3540" w:rsidRDefault="00DE7C59" w:rsidP="00DE7C59">
      <w:pPr>
        <w:pStyle w:val="requirelevel1"/>
        <w:rPr>
          <w:noProof/>
        </w:rPr>
      </w:pPr>
      <w:r w:rsidRPr="00AC3540">
        <w:rPr>
          <w:noProof/>
        </w:rPr>
        <w:t xml:space="preserve">Each instruction to position-shift a scheduled activity identified by request identifier </w:t>
      </w:r>
      <w:r w:rsidR="008F0C7E" w:rsidRPr="00AC3540">
        <w:rPr>
          <w:noProof/>
        </w:rPr>
        <w:t>shall contain</w:t>
      </w:r>
      <w:r w:rsidRPr="00AC3540">
        <w:rPr>
          <w:noProof/>
        </w:rPr>
        <w:t>:</w:t>
      </w:r>
    </w:p>
    <w:p w:rsidR="00DE7C59" w:rsidRPr="00AC3540" w:rsidRDefault="00DE7C59" w:rsidP="00DE7C59">
      <w:pPr>
        <w:pStyle w:val="requirelevel2"/>
        <w:rPr>
          <w:noProof/>
        </w:rPr>
      </w:pPr>
      <w:r w:rsidRPr="00AC3540">
        <w:rPr>
          <w:noProof/>
        </w:rPr>
        <w:t xml:space="preserve">the identifier of the scheduled activity to position-shift. </w:t>
      </w:r>
    </w:p>
    <w:p w:rsidR="00DE7C59" w:rsidRPr="00AC3540" w:rsidRDefault="00DE7C59" w:rsidP="009C226B">
      <w:pPr>
        <w:pStyle w:val="NOTE"/>
        <w:rPr>
          <w:noProof/>
        </w:rPr>
      </w:pPr>
      <w:r w:rsidRPr="00AC3540">
        <w:rPr>
          <w:noProof/>
        </w:rPr>
        <w:t xml:space="preserve">See requirement </w:t>
      </w:r>
      <w:r w:rsidRPr="00AC3540">
        <w:rPr>
          <w:noProof/>
        </w:rPr>
        <w:fldChar w:fldCharType="begin"/>
      </w:r>
      <w:r w:rsidRPr="00AC3540">
        <w:rPr>
          <w:noProof/>
        </w:rPr>
        <w:instrText xml:space="preserve"> REF _Ref423686527 \w \h </w:instrText>
      </w:r>
      <w:r w:rsidRPr="00AC3540">
        <w:rPr>
          <w:noProof/>
        </w:rPr>
      </w:r>
      <w:r w:rsidRPr="00AC3540">
        <w:rPr>
          <w:noProof/>
        </w:rPr>
        <w:fldChar w:fldCharType="separate"/>
      </w:r>
      <w:r w:rsidR="008A478B">
        <w:rPr>
          <w:noProof/>
        </w:rPr>
        <w:t>6.22.6.2b</w:t>
      </w:r>
      <w:r w:rsidRPr="00AC3540">
        <w:rPr>
          <w:noProof/>
        </w:rPr>
        <w:fldChar w:fldCharType="end"/>
      </w:r>
      <w:r w:rsidRPr="00AC3540">
        <w:rPr>
          <w:noProof/>
        </w:rPr>
        <w:t>.</w:t>
      </w:r>
    </w:p>
    <w:p w:rsidR="00DE7C59" w:rsidRPr="00AC3540" w:rsidRDefault="00DE7C59" w:rsidP="00DE7C59">
      <w:pPr>
        <w:pStyle w:val="requirelevel1"/>
        <w:rPr>
          <w:noProof/>
        </w:rPr>
      </w:pPr>
      <w:r w:rsidRPr="00AC3540">
        <w:rPr>
          <w:noProof/>
        </w:rPr>
        <w:t>The position-based scheduling subservice shall reject any request to position-shift scheduled activities identified by request identifier if:</w:t>
      </w:r>
    </w:p>
    <w:p w:rsidR="00DE7C59" w:rsidRPr="00AC3540" w:rsidRDefault="00DE7C59" w:rsidP="00DE7C59">
      <w:pPr>
        <w:pStyle w:val="requirelevel2"/>
        <w:rPr>
          <w:noProof/>
        </w:rPr>
      </w:pPr>
      <w:r w:rsidRPr="00AC3540">
        <w:rPr>
          <w:noProof/>
        </w:rPr>
        <w:t>the position obtained by adding the delta position to the release position of the earliest non-persistent activity identified within the request is earlier than the position obtained by adding the position-based schedule position margin to the current position.</w:t>
      </w:r>
    </w:p>
    <w:p w:rsidR="00DE7C59" w:rsidRPr="00AC3540" w:rsidRDefault="00DE7C59" w:rsidP="00B8519B">
      <w:pPr>
        <w:pStyle w:val="NOTEnumbered"/>
        <w:numPr>
          <w:ilvl w:val="1"/>
          <w:numId w:val="184"/>
        </w:numPr>
        <w:rPr>
          <w:noProof/>
        </w:rPr>
      </w:pPr>
      <w:r w:rsidRPr="00AC3540">
        <w:rPr>
          <w:noProof/>
        </w:rPr>
        <w:t>An activity is non-persistent if persistent scheduling is not supported, or if the activity persistency status of the activity is "non-persistent".</w:t>
      </w:r>
    </w:p>
    <w:p w:rsidR="00DE7C59" w:rsidRPr="00AC3540" w:rsidRDefault="00DE7C59" w:rsidP="00725E98">
      <w:pPr>
        <w:pStyle w:val="NOTEnumbered"/>
        <w:rPr>
          <w:noProof/>
        </w:rPr>
      </w:pPr>
      <w:r w:rsidRPr="00AC3540">
        <w:rPr>
          <w:noProof/>
        </w:rPr>
        <w:t>If the delta position is sufficient to result in a non-persistent scheduled activity with a release position in the past, no activities are position-shifted.</w:t>
      </w:r>
    </w:p>
    <w:p w:rsidR="00DE7C59" w:rsidRPr="00AC3540" w:rsidRDefault="00DE7C59" w:rsidP="00725E98">
      <w:pPr>
        <w:pStyle w:val="NOTEnumbered"/>
        <w:rPr>
          <w:noProof/>
        </w:rPr>
      </w:pPr>
      <w:r w:rsidRPr="00AC3540">
        <w:rPr>
          <w:noProof/>
        </w:rPr>
        <w:t>Shifting a scheduled activity that is persistent never results in a past position tag.</w:t>
      </w:r>
    </w:p>
    <w:p w:rsidR="00DE7C59" w:rsidRPr="00AC3540" w:rsidRDefault="00DE7C59" w:rsidP="00DE7C59">
      <w:pPr>
        <w:pStyle w:val="requirelevel1"/>
        <w:rPr>
          <w:noProof/>
        </w:rPr>
      </w:pPr>
      <w:r w:rsidRPr="00AC3540">
        <w:rPr>
          <w:noProof/>
        </w:rPr>
        <w:t>For each request to position-shift scheduled activities identified by request identifier that is rejected, the position-based scheduling subservice shall generate a failed start of execution notification.</w:t>
      </w:r>
    </w:p>
    <w:p w:rsidR="00DE7C59" w:rsidRPr="00AC3540" w:rsidRDefault="00DE7C59" w:rsidP="00DE7C59">
      <w:pPr>
        <w:pStyle w:val="requirelevel1"/>
        <w:rPr>
          <w:noProof/>
        </w:rPr>
      </w:pPr>
      <w:r w:rsidRPr="00AC3540">
        <w:rPr>
          <w:noProof/>
        </w:rPr>
        <w:t>The position-based scheduling subservice shall reject any instruction to position-shift a scheduled activity identified by request identifier if:</w:t>
      </w:r>
    </w:p>
    <w:p w:rsidR="00DE7C59" w:rsidRPr="00AC3540" w:rsidRDefault="00DE7C59" w:rsidP="00DE7C59">
      <w:pPr>
        <w:pStyle w:val="requirelevel2"/>
        <w:rPr>
          <w:noProof/>
        </w:rPr>
      </w:pPr>
      <w:r w:rsidRPr="00AC3540">
        <w:rPr>
          <w:noProof/>
        </w:rPr>
        <w:t>that request identifier is unknown.</w:t>
      </w:r>
    </w:p>
    <w:p w:rsidR="00DE7C59" w:rsidRPr="00AC3540" w:rsidRDefault="00DE7C59" w:rsidP="00DE7C59">
      <w:pPr>
        <w:pStyle w:val="requirelevel1"/>
        <w:rPr>
          <w:noProof/>
        </w:rPr>
      </w:pPr>
      <w:r w:rsidRPr="00AC3540">
        <w:rPr>
          <w:noProof/>
        </w:rPr>
        <w:t>For each instruction to position-shift a scheduled activity identified by request identifier that it rejects, the position-based scheduling subservice shall generate the failed start of execution notification for that instruction.</w:t>
      </w:r>
    </w:p>
    <w:p w:rsidR="00DE7C59" w:rsidRPr="00AC3540" w:rsidRDefault="00DE7C59" w:rsidP="00DE7C59">
      <w:pPr>
        <w:pStyle w:val="requirelevel1"/>
        <w:rPr>
          <w:noProof/>
        </w:rPr>
      </w:pPr>
      <w:r w:rsidRPr="00AC3540">
        <w:rPr>
          <w:noProof/>
        </w:rPr>
        <w:t xml:space="preserve">The position-based scheduling subservice shall process any valid instruction that is contained within a request to position-shift scheduled </w:t>
      </w:r>
      <w:r w:rsidRPr="00AC3540">
        <w:rPr>
          <w:noProof/>
        </w:rPr>
        <w:lastRenderedPageBreak/>
        <w:t>activities identified by request identifier regardless of the presence of faulty instructions.</w:t>
      </w:r>
    </w:p>
    <w:p w:rsidR="00DE7C59" w:rsidRPr="00AC3540" w:rsidRDefault="00DE7C59" w:rsidP="00DE7C59">
      <w:pPr>
        <w:pStyle w:val="requirelevel1"/>
        <w:rPr>
          <w:noProof/>
        </w:rPr>
      </w:pPr>
      <w:r w:rsidRPr="00AC3540">
        <w:rPr>
          <w:noProof/>
        </w:rPr>
        <w:t>For each valid instruction to position-shift a scheduled activity identified by request identifier, the position-based scheduling subservice shall:</w:t>
      </w:r>
    </w:p>
    <w:p w:rsidR="00DE7C59" w:rsidRPr="00AC3540" w:rsidRDefault="00DE7C59" w:rsidP="00DE7C59">
      <w:pPr>
        <w:pStyle w:val="requirelevel2"/>
        <w:rPr>
          <w:noProof/>
        </w:rPr>
      </w:pPr>
      <w:r w:rsidRPr="00AC3540">
        <w:rPr>
          <w:noProof/>
        </w:rPr>
        <w:t>set the release position of the scheduled activity specified in the instruction to the sum of the current release position of that activity and the delta position;</w:t>
      </w:r>
    </w:p>
    <w:p w:rsidR="00DE7C59" w:rsidRPr="00AC3540" w:rsidRDefault="00DE7C59" w:rsidP="00DE7C59">
      <w:pPr>
        <w:pStyle w:val="requirelevel2"/>
        <w:rPr>
          <w:noProof/>
        </w:rPr>
      </w:pPr>
      <w:r w:rsidRPr="00AC3540">
        <w:rPr>
          <w:noProof/>
        </w:rPr>
        <w:t>if the activity is "persistent" and the new release orbit position for that activity is earlier than the sum of the current position and the position-based schedule position margin, increment the orbit number of that activity by its persistent activity periodicity as many times as necessary for the release position-tag to be above that margin.</w:t>
      </w:r>
    </w:p>
    <w:p w:rsidR="00791F21" w:rsidRPr="00AC3540" w:rsidRDefault="00791F21" w:rsidP="00791F21">
      <w:pPr>
        <w:pStyle w:val="Heading4"/>
        <w:rPr>
          <w:noProof/>
        </w:rPr>
      </w:pPr>
      <w:bookmarkStart w:id="736" w:name="TC_022_012_SYS"/>
      <w:r w:rsidRPr="00AC3540">
        <w:rPr>
          <w:noProof/>
        </w:rPr>
        <w:t>Summary-report position-based scheduled activities identified by request identifier</w:t>
      </w:r>
      <w:bookmarkEnd w:id="736"/>
    </w:p>
    <w:p w:rsidR="00791F21" w:rsidRPr="00AC3540" w:rsidRDefault="00791F21" w:rsidP="00791F21">
      <w:pPr>
        <w:pStyle w:val="requirelevel1"/>
        <w:rPr>
          <w:noProof/>
        </w:rPr>
      </w:pPr>
      <w:r w:rsidRPr="00AC3540">
        <w:rPr>
          <w:noProof/>
        </w:rPr>
        <w:t>The position-based scheduling subservice capability to summary-report position-based scheduled activities identified by request identifier shall be declared when specifying that subservice.</w:t>
      </w:r>
    </w:p>
    <w:p w:rsidR="00791F21" w:rsidRPr="00AC3540" w:rsidRDefault="00791F21" w:rsidP="00B8519B">
      <w:pPr>
        <w:pStyle w:val="NOTEnumbered"/>
        <w:numPr>
          <w:ilvl w:val="1"/>
          <w:numId w:val="250"/>
        </w:numPr>
        <w:rPr>
          <w:noProof/>
        </w:rPr>
      </w:pPr>
      <w:r w:rsidRPr="00AC3540">
        <w:rPr>
          <w:noProof/>
        </w:rPr>
        <w:t xml:space="preserve">The corresponding requests are of message type "TC[22,12] summary-report position-based scheduled activities identified by request identifier". The responses are data reports of message type "TM[22,13] position-based schedule summary report"(refer to clause </w:t>
      </w:r>
      <w:r w:rsidRPr="00AC3540">
        <w:rPr>
          <w:noProof/>
        </w:rPr>
        <w:fldChar w:fldCharType="begin"/>
      </w:r>
      <w:r w:rsidRPr="00AC3540">
        <w:rPr>
          <w:noProof/>
        </w:rPr>
        <w:instrText xml:space="preserve"> REF TM_022_013_SYS \r \h </w:instrText>
      </w:r>
      <w:r w:rsidR="00725E98" w:rsidRPr="00AC3540">
        <w:rPr>
          <w:noProof/>
        </w:rPr>
        <w:instrText xml:space="preserve"> \* MERGEFORMAT </w:instrText>
      </w:r>
      <w:r w:rsidRPr="00AC3540">
        <w:rPr>
          <w:noProof/>
        </w:rPr>
      </w:r>
      <w:r w:rsidRPr="00AC3540">
        <w:rPr>
          <w:noProof/>
        </w:rPr>
        <w:fldChar w:fldCharType="separate"/>
      </w:r>
      <w:r w:rsidR="008A478B">
        <w:rPr>
          <w:noProof/>
        </w:rPr>
        <w:t>6.22.9.1</w:t>
      </w:r>
      <w:r w:rsidRPr="00AC3540">
        <w:rPr>
          <w:noProof/>
        </w:rPr>
        <w:fldChar w:fldCharType="end"/>
      </w:r>
      <w:r w:rsidRPr="00AC3540">
        <w:rPr>
          <w:noProof/>
        </w:rPr>
        <w:t>).</w:t>
      </w:r>
    </w:p>
    <w:p w:rsidR="00523FD7" w:rsidRPr="00AC3540" w:rsidRDefault="00523FD7" w:rsidP="00725E98">
      <w:pPr>
        <w:pStyle w:val="NOTEnumbered"/>
        <w:rPr>
          <w:noProof/>
        </w:rPr>
      </w:pPr>
      <w:r w:rsidRPr="00AC3540">
        <w:rPr>
          <w:noProof/>
        </w:rPr>
        <w:t xml:space="preserve">That capability implies that the subservice provides the capability to identify scheduled activities by request identifier (refer to requirement </w:t>
      </w:r>
      <w:r w:rsidRPr="00AC3540">
        <w:rPr>
          <w:noProof/>
        </w:rPr>
        <w:fldChar w:fldCharType="begin"/>
      </w:r>
      <w:r w:rsidRPr="00AC3540">
        <w:rPr>
          <w:noProof/>
        </w:rPr>
        <w:instrText xml:space="preserve"> REF ST022_ByReqID \r \h </w:instrText>
      </w:r>
      <w:r w:rsidRPr="00AC3540">
        <w:rPr>
          <w:noProof/>
        </w:rPr>
      </w:r>
      <w:r w:rsidRPr="00AC3540">
        <w:rPr>
          <w:noProof/>
        </w:rPr>
        <w:fldChar w:fldCharType="separate"/>
      </w:r>
      <w:r w:rsidR="008A478B">
        <w:rPr>
          <w:noProof/>
        </w:rPr>
        <w:t>6.22.11.1a</w:t>
      </w:r>
      <w:r w:rsidRPr="00AC3540">
        <w:rPr>
          <w:noProof/>
        </w:rPr>
        <w:fldChar w:fldCharType="end"/>
      </w:r>
      <w:r w:rsidRPr="00AC3540">
        <w:rPr>
          <w:noProof/>
        </w:rPr>
        <w:t>).</w:t>
      </w:r>
    </w:p>
    <w:p w:rsidR="00791F21" w:rsidRPr="00AC3540" w:rsidRDefault="00791F21" w:rsidP="00791F21">
      <w:pPr>
        <w:pStyle w:val="requirelevel1"/>
        <w:rPr>
          <w:noProof/>
        </w:rPr>
      </w:pPr>
      <w:r w:rsidRPr="00AC3540">
        <w:rPr>
          <w:noProof/>
        </w:rPr>
        <w:t>Each request to summary-report position-based scheduled activities identified by request identifier shall contain one or more instructions to summary-report a position-based scheduled activity identified by request identifier.</w:t>
      </w:r>
    </w:p>
    <w:p w:rsidR="00791F21" w:rsidRPr="00AC3540" w:rsidRDefault="00791F21" w:rsidP="00791F21">
      <w:pPr>
        <w:pStyle w:val="requirelevel1"/>
        <w:rPr>
          <w:noProof/>
        </w:rPr>
      </w:pPr>
      <w:r w:rsidRPr="00AC3540">
        <w:rPr>
          <w:noProof/>
        </w:rPr>
        <w:t xml:space="preserve">Each instruction to summary-report a position-based scheduled activity identified by request identifier </w:t>
      </w:r>
      <w:r w:rsidR="008F0C7E" w:rsidRPr="00AC3540">
        <w:rPr>
          <w:noProof/>
        </w:rPr>
        <w:t>shall contain</w:t>
      </w:r>
      <w:r w:rsidRPr="00AC3540">
        <w:rPr>
          <w:noProof/>
        </w:rPr>
        <w:t>:</w:t>
      </w:r>
    </w:p>
    <w:p w:rsidR="00791F21" w:rsidRPr="00AC3540" w:rsidRDefault="00791F21" w:rsidP="00791F21">
      <w:pPr>
        <w:pStyle w:val="requirelevel2"/>
        <w:rPr>
          <w:noProof/>
        </w:rPr>
      </w:pPr>
      <w:r w:rsidRPr="00AC3540">
        <w:rPr>
          <w:noProof/>
        </w:rPr>
        <w:t xml:space="preserve">the identifier of the scheduled activity to summary report. </w:t>
      </w:r>
    </w:p>
    <w:p w:rsidR="00791F21" w:rsidRPr="00AC3540" w:rsidRDefault="00791F21" w:rsidP="009C226B">
      <w:pPr>
        <w:pStyle w:val="NOTE"/>
        <w:rPr>
          <w:noProof/>
        </w:rPr>
      </w:pPr>
      <w:r w:rsidRPr="00AC3540">
        <w:rPr>
          <w:noProof/>
        </w:rPr>
        <w:t xml:space="preserve">See requirement </w:t>
      </w:r>
      <w:r w:rsidRPr="00AC3540">
        <w:rPr>
          <w:noProof/>
        </w:rPr>
        <w:fldChar w:fldCharType="begin"/>
      </w:r>
      <w:r w:rsidRPr="00AC3540">
        <w:rPr>
          <w:noProof/>
        </w:rPr>
        <w:instrText xml:space="preserve"> REF _Ref423686527 \w \h </w:instrText>
      </w:r>
      <w:r w:rsidRPr="00AC3540">
        <w:rPr>
          <w:noProof/>
        </w:rPr>
      </w:r>
      <w:r w:rsidRPr="00AC3540">
        <w:rPr>
          <w:noProof/>
        </w:rPr>
        <w:fldChar w:fldCharType="separate"/>
      </w:r>
      <w:r w:rsidR="008A478B">
        <w:rPr>
          <w:noProof/>
        </w:rPr>
        <w:t>6.22.6.2b</w:t>
      </w:r>
      <w:r w:rsidRPr="00AC3540">
        <w:rPr>
          <w:noProof/>
        </w:rPr>
        <w:fldChar w:fldCharType="end"/>
      </w:r>
      <w:r w:rsidRPr="00AC3540">
        <w:rPr>
          <w:noProof/>
        </w:rPr>
        <w:t>.</w:t>
      </w:r>
    </w:p>
    <w:p w:rsidR="00791F21" w:rsidRPr="00AC3540" w:rsidRDefault="00791F21" w:rsidP="00791F21">
      <w:pPr>
        <w:pStyle w:val="requirelevel1"/>
        <w:rPr>
          <w:noProof/>
        </w:rPr>
      </w:pPr>
      <w:r w:rsidRPr="00AC3540">
        <w:rPr>
          <w:noProof/>
        </w:rPr>
        <w:t>The position-based scheduling subservice shall reject any instruction to summary-report a position-based scheduled activity identified by request identifier if:</w:t>
      </w:r>
    </w:p>
    <w:p w:rsidR="00791F21" w:rsidRPr="00AC3540" w:rsidRDefault="00791F21" w:rsidP="00791F21">
      <w:pPr>
        <w:pStyle w:val="requirelevel2"/>
        <w:rPr>
          <w:noProof/>
        </w:rPr>
      </w:pPr>
      <w:r w:rsidRPr="00AC3540">
        <w:rPr>
          <w:noProof/>
        </w:rPr>
        <w:t>that request identifier is unknown.</w:t>
      </w:r>
    </w:p>
    <w:p w:rsidR="00791F21" w:rsidRPr="00AC3540" w:rsidRDefault="00791F21" w:rsidP="00791F21">
      <w:pPr>
        <w:pStyle w:val="requirelevel1"/>
        <w:rPr>
          <w:noProof/>
        </w:rPr>
      </w:pPr>
      <w:r w:rsidRPr="00AC3540">
        <w:rPr>
          <w:noProof/>
        </w:rPr>
        <w:t>For each instruction to summary-report a position-based scheduled activity identified by request identifier that it rejects, the position-based scheduling subservice shall generate the failed start of execution notification for that instruction.</w:t>
      </w:r>
    </w:p>
    <w:p w:rsidR="00791F21" w:rsidRPr="00AC3540" w:rsidRDefault="00791F21" w:rsidP="00791F21">
      <w:pPr>
        <w:pStyle w:val="requirelevel1"/>
        <w:rPr>
          <w:noProof/>
        </w:rPr>
      </w:pPr>
      <w:r w:rsidRPr="00AC3540">
        <w:rPr>
          <w:noProof/>
        </w:rPr>
        <w:lastRenderedPageBreak/>
        <w:t>The position-based scheduling subservice shall process any valid instruction that is contained within a request to summary-report position-based scheduled activities identified by request identifier regardless of the presence of faulty instructions.</w:t>
      </w:r>
    </w:p>
    <w:p w:rsidR="00791F21" w:rsidRPr="00AC3540" w:rsidRDefault="00791F21" w:rsidP="00791F21">
      <w:pPr>
        <w:pStyle w:val="requirelevel1"/>
        <w:rPr>
          <w:noProof/>
        </w:rPr>
      </w:pPr>
      <w:r w:rsidRPr="00AC3540">
        <w:rPr>
          <w:noProof/>
        </w:rPr>
        <w:t>For each valid instruction to summary-report a position-based scheduled activity identified by request identifier, the position-based scheduling subservice shall generate a single position-based schedule summary notification for that scheduled activity.</w:t>
      </w:r>
    </w:p>
    <w:p w:rsidR="00791F21" w:rsidRPr="00AC3540" w:rsidRDefault="00791F21" w:rsidP="009C226B">
      <w:pPr>
        <w:pStyle w:val="NOTE"/>
        <w:rPr>
          <w:noProof/>
        </w:rPr>
      </w:pPr>
      <w:r w:rsidRPr="00AC3540">
        <w:rPr>
          <w:noProof/>
        </w:rPr>
        <w:t xml:space="preserve">The position-based schedule summary notification is defined in clause </w:t>
      </w:r>
      <w:r w:rsidRPr="00AC3540">
        <w:rPr>
          <w:noProof/>
        </w:rPr>
        <w:fldChar w:fldCharType="begin"/>
      </w:r>
      <w:r w:rsidRPr="00AC3540">
        <w:rPr>
          <w:noProof/>
        </w:rPr>
        <w:instrText xml:space="preserve"> REF TM_022_013_SYS \r \h </w:instrText>
      </w:r>
      <w:r w:rsidRPr="00AC3540">
        <w:rPr>
          <w:noProof/>
        </w:rPr>
      </w:r>
      <w:r w:rsidRPr="00AC3540">
        <w:rPr>
          <w:noProof/>
        </w:rPr>
        <w:fldChar w:fldCharType="separate"/>
      </w:r>
      <w:r w:rsidR="008A478B">
        <w:rPr>
          <w:noProof/>
        </w:rPr>
        <w:t>6.22.9.1</w:t>
      </w:r>
      <w:r w:rsidRPr="00AC3540">
        <w:rPr>
          <w:noProof/>
        </w:rPr>
        <w:fldChar w:fldCharType="end"/>
      </w:r>
      <w:r w:rsidRPr="00AC3540">
        <w:rPr>
          <w:noProof/>
        </w:rPr>
        <w:t>.</w:t>
      </w:r>
    </w:p>
    <w:p w:rsidR="00791F21" w:rsidRPr="00AC3540" w:rsidRDefault="00791F21" w:rsidP="00791F21">
      <w:pPr>
        <w:pStyle w:val="requirelevel1"/>
        <w:rPr>
          <w:noProof/>
        </w:rPr>
      </w:pPr>
      <w:r w:rsidRPr="00AC3540">
        <w:rPr>
          <w:noProof/>
        </w:rPr>
        <w:t>For each valid request to summary-report position-based scheduled activities identified by request identifier, the position-based scheduling subservice shall generate a single position-based schedule summary report that contains all related position-based schedule summary notifications.</w:t>
      </w:r>
    </w:p>
    <w:p w:rsidR="00791F21" w:rsidRPr="00AC3540" w:rsidRDefault="00791F21" w:rsidP="009C226B">
      <w:pPr>
        <w:pStyle w:val="NOTE"/>
        <w:rPr>
          <w:noProof/>
        </w:rPr>
      </w:pPr>
      <w:r w:rsidRPr="00AC3540">
        <w:rPr>
          <w:noProof/>
        </w:rPr>
        <w:t xml:space="preserve">The position-based schedule summary report is defined in clause </w:t>
      </w:r>
      <w:r w:rsidRPr="00AC3540">
        <w:rPr>
          <w:noProof/>
        </w:rPr>
        <w:fldChar w:fldCharType="begin"/>
      </w:r>
      <w:r w:rsidRPr="00AC3540">
        <w:rPr>
          <w:noProof/>
        </w:rPr>
        <w:instrText xml:space="preserve"> REF TM_022_013_SYS \r \h </w:instrText>
      </w:r>
      <w:r w:rsidRPr="00AC3540">
        <w:rPr>
          <w:noProof/>
        </w:rPr>
      </w:r>
      <w:r w:rsidRPr="00AC3540">
        <w:rPr>
          <w:noProof/>
        </w:rPr>
        <w:fldChar w:fldCharType="separate"/>
      </w:r>
      <w:r w:rsidR="008A478B">
        <w:rPr>
          <w:noProof/>
        </w:rPr>
        <w:t>6.22.9.1</w:t>
      </w:r>
      <w:r w:rsidRPr="00AC3540">
        <w:rPr>
          <w:noProof/>
        </w:rPr>
        <w:fldChar w:fldCharType="end"/>
      </w:r>
      <w:r w:rsidRPr="00AC3540">
        <w:rPr>
          <w:noProof/>
        </w:rPr>
        <w:t>.</w:t>
      </w:r>
    </w:p>
    <w:p w:rsidR="00F91E84" w:rsidRPr="00AC3540" w:rsidRDefault="00F91E84" w:rsidP="00F91E84">
      <w:pPr>
        <w:pStyle w:val="Heading4"/>
        <w:rPr>
          <w:noProof/>
        </w:rPr>
      </w:pPr>
      <w:bookmarkStart w:id="737" w:name="TC_022_009_SYS"/>
      <w:r w:rsidRPr="00AC3540">
        <w:rPr>
          <w:noProof/>
        </w:rPr>
        <w:t>Detail-report position-based scheduled activities identified by request identifier</w:t>
      </w:r>
      <w:bookmarkEnd w:id="737"/>
    </w:p>
    <w:p w:rsidR="00F91E84" w:rsidRPr="00AC3540" w:rsidRDefault="00F91E84" w:rsidP="00F91E84">
      <w:pPr>
        <w:pStyle w:val="requirelevel1"/>
        <w:rPr>
          <w:noProof/>
        </w:rPr>
      </w:pPr>
      <w:r w:rsidRPr="00AC3540">
        <w:rPr>
          <w:noProof/>
        </w:rPr>
        <w:t>The position-based scheduling subservice capability to detail-report position-based scheduled activities identified by request identifier shall be declared when specifying that subservice.</w:t>
      </w:r>
    </w:p>
    <w:p w:rsidR="00F91E84" w:rsidRPr="00AC3540" w:rsidRDefault="00F91E84" w:rsidP="00725E98">
      <w:pPr>
        <w:pStyle w:val="NOTEnumbered"/>
        <w:rPr>
          <w:noProof/>
        </w:rPr>
      </w:pPr>
      <w:r w:rsidRPr="00AC3540">
        <w:rPr>
          <w:noProof/>
        </w:rPr>
        <w:t xml:space="preserve">The corresponding requests are of message type "TC[22,9] detail-report position-based scheduled activities identified by request identifier". The responses are data reports of message type "TM[22,10] position-based schedule detail report"(refer to clause </w:t>
      </w:r>
      <w:r w:rsidRPr="00AC3540">
        <w:rPr>
          <w:noProof/>
        </w:rPr>
        <w:fldChar w:fldCharType="begin"/>
      </w:r>
      <w:r w:rsidRPr="00AC3540">
        <w:rPr>
          <w:noProof/>
        </w:rPr>
        <w:instrText xml:space="preserve"> REF TM_022_010_SYS \r \h </w:instrText>
      </w:r>
      <w:r w:rsidR="00725E98" w:rsidRPr="00AC3540">
        <w:rPr>
          <w:noProof/>
        </w:rPr>
        <w:instrText xml:space="preserve"> \* MERGEFORMAT </w:instrText>
      </w:r>
      <w:r w:rsidRPr="00AC3540">
        <w:rPr>
          <w:noProof/>
        </w:rPr>
      </w:r>
      <w:r w:rsidRPr="00AC3540">
        <w:rPr>
          <w:noProof/>
        </w:rPr>
        <w:fldChar w:fldCharType="separate"/>
      </w:r>
      <w:r w:rsidR="008A478B">
        <w:rPr>
          <w:noProof/>
        </w:rPr>
        <w:t>6.22.9.2</w:t>
      </w:r>
      <w:r w:rsidRPr="00AC3540">
        <w:rPr>
          <w:noProof/>
        </w:rPr>
        <w:fldChar w:fldCharType="end"/>
      </w:r>
      <w:r w:rsidRPr="00AC3540">
        <w:rPr>
          <w:noProof/>
        </w:rPr>
        <w:t>).</w:t>
      </w:r>
    </w:p>
    <w:p w:rsidR="00523FD7" w:rsidRPr="00AC3540" w:rsidRDefault="00523FD7" w:rsidP="00725E98">
      <w:pPr>
        <w:pStyle w:val="NOTEnumbered"/>
        <w:rPr>
          <w:noProof/>
        </w:rPr>
      </w:pPr>
      <w:r w:rsidRPr="00AC3540">
        <w:rPr>
          <w:noProof/>
        </w:rPr>
        <w:t xml:space="preserve">That capability implies that the subservice provides the capability to identify scheduled activities by request identifier (refer to requirement </w:t>
      </w:r>
      <w:r w:rsidRPr="00AC3540">
        <w:rPr>
          <w:noProof/>
        </w:rPr>
        <w:fldChar w:fldCharType="begin"/>
      </w:r>
      <w:r w:rsidRPr="00AC3540">
        <w:rPr>
          <w:noProof/>
        </w:rPr>
        <w:instrText xml:space="preserve"> REF ST022_ByReqID \r \h </w:instrText>
      </w:r>
      <w:r w:rsidRPr="00AC3540">
        <w:rPr>
          <w:noProof/>
        </w:rPr>
      </w:r>
      <w:r w:rsidRPr="00AC3540">
        <w:rPr>
          <w:noProof/>
        </w:rPr>
        <w:fldChar w:fldCharType="separate"/>
      </w:r>
      <w:r w:rsidR="008A478B">
        <w:rPr>
          <w:noProof/>
        </w:rPr>
        <w:t>6.22.11.1a</w:t>
      </w:r>
      <w:r w:rsidRPr="00AC3540">
        <w:rPr>
          <w:noProof/>
        </w:rPr>
        <w:fldChar w:fldCharType="end"/>
      </w:r>
      <w:r w:rsidRPr="00AC3540">
        <w:rPr>
          <w:noProof/>
        </w:rPr>
        <w:t>).</w:t>
      </w:r>
    </w:p>
    <w:p w:rsidR="00F91E84" w:rsidRPr="00AC3540" w:rsidRDefault="00F91E84" w:rsidP="00F91E84">
      <w:pPr>
        <w:pStyle w:val="requirelevel1"/>
        <w:rPr>
          <w:noProof/>
        </w:rPr>
      </w:pPr>
      <w:r w:rsidRPr="00AC3540">
        <w:rPr>
          <w:noProof/>
        </w:rPr>
        <w:t>Each request to detail-report position-based scheduled activities identified by request identifier shall contain one or more instructions to detail-report a position-based scheduled activity identified by request identifier.</w:t>
      </w:r>
    </w:p>
    <w:p w:rsidR="00F91E84" w:rsidRPr="00AC3540" w:rsidRDefault="00F91E84" w:rsidP="00F91E84">
      <w:pPr>
        <w:pStyle w:val="requirelevel1"/>
        <w:rPr>
          <w:noProof/>
        </w:rPr>
      </w:pPr>
      <w:r w:rsidRPr="00AC3540">
        <w:rPr>
          <w:noProof/>
        </w:rPr>
        <w:t xml:space="preserve">Each instruction to detail-report a position-based scheduled activity identified by request identifier </w:t>
      </w:r>
      <w:r w:rsidR="008F0C7E" w:rsidRPr="00AC3540">
        <w:rPr>
          <w:noProof/>
        </w:rPr>
        <w:t>shall contain</w:t>
      </w:r>
      <w:r w:rsidRPr="00AC3540">
        <w:rPr>
          <w:noProof/>
        </w:rPr>
        <w:t>:</w:t>
      </w:r>
    </w:p>
    <w:p w:rsidR="00F91E84" w:rsidRPr="00AC3540" w:rsidRDefault="00F91E84" w:rsidP="00F91E84">
      <w:pPr>
        <w:pStyle w:val="requirelevel2"/>
        <w:rPr>
          <w:noProof/>
        </w:rPr>
      </w:pPr>
      <w:r w:rsidRPr="00AC3540">
        <w:rPr>
          <w:noProof/>
        </w:rPr>
        <w:t xml:space="preserve">the identifier of the scheduled activity to report. </w:t>
      </w:r>
    </w:p>
    <w:p w:rsidR="00F91E84" w:rsidRPr="00AC3540" w:rsidRDefault="00F91E84" w:rsidP="009C226B">
      <w:pPr>
        <w:pStyle w:val="NOTE"/>
        <w:rPr>
          <w:noProof/>
        </w:rPr>
      </w:pPr>
      <w:r w:rsidRPr="00AC3540">
        <w:rPr>
          <w:noProof/>
        </w:rPr>
        <w:t xml:space="preserve">See requirement </w:t>
      </w:r>
      <w:r w:rsidRPr="00AC3540">
        <w:rPr>
          <w:noProof/>
        </w:rPr>
        <w:fldChar w:fldCharType="begin"/>
      </w:r>
      <w:r w:rsidRPr="00AC3540">
        <w:rPr>
          <w:noProof/>
        </w:rPr>
        <w:instrText xml:space="preserve"> REF _Ref423686527 \w \h </w:instrText>
      </w:r>
      <w:r w:rsidRPr="00AC3540">
        <w:rPr>
          <w:noProof/>
        </w:rPr>
      </w:r>
      <w:r w:rsidRPr="00AC3540">
        <w:rPr>
          <w:noProof/>
        </w:rPr>
        <w:fldChar w:fldCharType="separate"/>
      </w:r>
      <w:r w:rsidR="008A478B">
        <w:rPr>
          <w:noProof/>
        </w:rPr>
        <w:t>6.22.6.2b</w:t>
      </w:r>
      <w:r w:rsidRPr="00AC3540">
        <w:rPr>
          <w:noProof/>
        </w:rPr>
        <w:fldChar w:fldCharType="end"/>
      </w:r>
      <w:r w:rsidRPr="00AC3540">
        <w:rPr>
          <w:noProof/>
        </w:rPr>
        <w:t>.</w:t>
      </w:r>
    </w:p>
    <w:p w:rsidR="00F91E84" w:rsidRPr="00AC3540" w:rsidRDefault="00F91E84" w:rsidP="00F91E84">
      <w:pPr>
        <w:pStyle w:val="requirelevel1"/>
        <w:rPr>
          <w:noProof/>
        </w:rPr>
      </w:pPr>
      <w:r w:rsidRPr="00AC3540">
        <w:rPr>
          <w:noProof/>
        </w:rPr>
        <w:t>The position-based scheduling subservice shall reject any instruction to detail-report a position-based scheduled activity identified by request identifier if:</w:t>
      </w:r>
    </w:p>
    <w:p w:rsidR="00F91E84" w:rsidRPr="00AC3540" w:rsidRDefault="00F91E84" w:rsidP="00F91E84">
      <w:pPr>
        <w:pStyle w:val="requirelevel2"/>
        <w:rPr>
          <w:noProof/>
        </w:rPr>
      </w:pPr>
      <w:r w:rsidRPr="00AC3540">
        <w:rPr>
          <w:noProof/>
        </w:rPr>
        <w:t xml:space="preserve">that </w:t>
      </w:r>
      <w:r w:rsidR="003A3AED" w:rsidRPr="00AC3540">
        <w:rPr>
          <w:noProof/>
        </w:rPr>
        <w:t>request identifier</w:t>
      </w:r>
      <w:r w:rsidRPr="00AC3540">
        <w:rPr>
          <w:noProof/>
        </w:rPr>
        <w:t xml:space="preserve"> is unknown.</w:t>
      </w:r>
    </w:p>
    <w:p w:rsidR="00F91E84" w:rsidRPr="00AC3540" w:rsidRDefault="00F91E84" w:rsidP="00F91E84">
      <w:pPr>
        <w:pStyle w:val="requirelevel1"/>
        <w:rPr>
          <w:noProof/>
        </w:rPr>
      </w:pPr>
      <w:r w:rsidRPr="00AC3540">
        <w:rPr>
          <w:noProof/>
        </w:rPr>
        <w:lastRenderedPageBreak/>
        <w:t>For each instruction to detail-report a position-based scheduled activity identified by request identifier that it rejects, the position-based scheduling subservice shall generate the failed start of execution notification for that instruction.</w:t>
      </w:r>
    </w:p>
    <w:p w:rsidR="00F91E84" w:rsidRPr="00AC3540" w:rsidRDefault="00F91E84" w:rsidP="00F91E84">
      <w:pPr>
        <w:pStyle w:val="requirelevel1"/>
        <w:rPr>
          <w:noProof/>
        </w:rPr>
      </w:pPr>
      <w:r w:rsidRPr="00AC3540">
        <w:rPr>
          <w:noProof/>
        </w:rPr>
        <w:t>The position-based scheduling subservice shall process any valid instruction that is contained within a request to detail-report position-based scheduled activities identified by request identifier regardless of the presence of faulty instructions.</w:t>
      </w:r>
    </w:p>
    <w:p w:rsidR="00F91E84" w:rsidRPr="00AC3540" w:rsidRDefault="00F91E84" w:rsidP="00F91E84">
      <w:pPr>
        <w:pStyle w:val="requirelevel1"/>
        <w:rPr>
          <w:noProof/>
        </w:rPr>
      </w:pPr>
      <w:r w:rsidRPr="00AC3540">
        <w:rPr>
          <w:noProof/>
        </w:rPr>
        <w:t>For each valid instruction to detail-report a position-based scheduled activity identified by request identifier, the position-based scheduling subservice shall generate a single position-based schedule detail notification for that scheduled activity.</w:t>
      </w:r>
    </w:p>
    <w:p w:rsidR="00F91E84" w:rsidRPr="00AC3540" w:rsidRDefault="00F91E84" w:rsidP="009C226B">
      <w:pPr>
        <w:pStyle w:val="NOTE"/>
        <w:rPr>
          <w:noProof/>
        </w:rPr>
      </w:pPr>
      <w:r w:rsidRPr="00AC3540">
        <w:rPr>
          <w:noProof/>
        </w:rPr>
        <w:t xml:space="preserve">The position-based schedule detail notification is defined in clause </w:t>
      </w:r>
      <w:r w:rsidRPr="00AC3540">
        <w:rPr>
          <w:noProof/>
        </w:rPr>
        <w:fldChar w:fldCharType="begin"/>
      </w:r>
      <w:r w:rsidRPr="00AC3540">
        <w:rPr>
          <w:noProof/>
        </w:rPr>
        <w:instrText xml:space="preserve"> REF TM_022_010_SYS \r \h </w:instrText>
      </w:r>
      <w:r w:rsidRPr="00AC3540">
        <w:rPr>
          <w:noProof/>
        </w:rPr>
      </w:r>
      <w:r w:rsidRPr="00AC3540">
        <w:rPr>
          <w:noProof/>
        </w:rPr>
        <w:fldChar w:fldCharType="separate"/>
      </w:r>
      <w:r w:rsidR="008A478B">
        <w:rPr>
          <w:noProof/>
        </w:rPr>
        <w:t>6.22.9.2</w:t>
      </w:r>
      <w:r w:rsidRPr="00AC3540">
        <w:rPr>
          <w:noProof/>
        </w:rPr>
        <w:fldChar w:fldCharType="end"/>
      </w:r>
      <w:r w:rsidRPr="00AC3540">
        <w:rPr>
          <w:noProof/>
        </w:rPr>
        <w:t>.</w:t>
      </w:r>
    </w:p>
    <w:p w:rsidR="00F91E84" w:rsidRPr="00AC3540" w:rsidRDefault="00F91E84" w:rsidP="00F91E84">
      <w:pPr>
        <w:pStyle w:val="requirelevel1"/>
        <w:rPr>
          <w:noProof/>
        </w:rPr>
      </w:pPr>
      <w:r w:rsidRPr="00AC3540">
        <w:rPr>
          <w:noProof/>
        </w:rPr>
        <w:t>For each valid request to detail-report position-based scheduled activities identified by request identifier, the position-based scheduling subservice shall generate a single position-based schedule detail report that contains all related position-based schedule detail notifications.</w:t>
      </w:r>
    </w:p>
    <w:p w:rsidR="00F91E84" w:rsidRPr="00AC3540" w:rsidRDefault="00F91E84" w:rsidP="009C226B">
      <w:pPr>
        <w:pStyle w:val="NOTE"/>
        <w:rPr>
          <w:noProof/>
        </w:rPr>
      </w:pPr>
      <w:r w:rsidRPr="00AC3540">
        <w:rPr>
          <w:noProof/>
        </w:rPr>
        <w:t xml:space="preserve">The position-based schedule detail report is defined in clause </w:t>
      </w:r>
      <w:r w:rsidRPr="00AC3540">
        <w:rPr>
          <w:noProof/>
        </w:rPr>
        <w:fldChar w:fldCharType="begin"/>
      </w:r>
      <w:r w:rsidRPr="00AC3540">
        <w:rPr>
          <w:noProof/>
        </w:rPr>
        <w:instrText xml:space="preserve"> REF TM_022_010_SYS \r \h </w:instrText>
      </w:r>
      <w:r w:rsidRPr="00AC3540">
        <w:rPr>
          <w:noProof/>
        </w:rPr>
      </w:r>
      <w:r w:rsidRPr="00AC3540">
        <w:rPr>
          <w:noProof/>
        </w:rPr>
        <w:fldChar w:fldCharType="separate"/>
      </w:r>
      <w:r w:rsidR="008A478B">
        <w:rPr>
          <w:noProof/>
        </w:rPr>
        <w:t>6.22.9.2</w:t>
      </w:r>
      <w:r w:rsidRPr="00AC3540">
        <w:rPr>
          <w:noProof/>
        </w:rPr>
        <w:fldChar w:fldCharType="end"/>
      </w:r>
      <w:r w:rsidRPr="00AC3540">
        <w:rPr>
          <w:noProof/>
        </w:rPr>
        <w:t>.</w:t>
      </w:r>
    </w:p>
    <w:p w:rsidR="00F91E84" w:rsidRPr="00AC3540" w:rsidRDefault="00F91E84" w:rsidP="00F91E84">
      <w:pPr>
        <w:pStyle w:val="Heading3"/>
        <w:rPr>
          <w:noProof/>
        </w:rPr>
      </w:pPr>
      <w:r w:rsidRPr="00AC3540">
        <w:rPr>
          <w:noProof/>
        </w:rPr>
        <w:t>Managing the position-based scheduled activities identified by a filter</w:t>
      </w:r>
    </w:p>
    <w:p w:rsidR="008E39A3" w:rsidRPr="00AC3540" w:rsidRDefault="008E39A3" w:rsidP="008E39A3">
      <w:pPr>
        <w:pStyle w:val="Heading4"/>
        <w:rPr>
          <w:noProof/>
        </w:rPr>
      </w:pPr>
      <w:r w:rsidRPr="00AC3540">
        <w:rPr>
          <w:noProof/>
        </w:rPr>
        <w:t>General</w:t>
      </w:r>
    </w:p>
    <w:p w:rsidR="008E39A3" w:rsidRPr="00AC3540" w:rsidRDefault="00FF7410" w:rsidP="008E39A3">
      <w:pPr>
        <w:pStyle w:val="requirelevel1"/>
        <w:rPr>
          <w:noProof/>
        </w:rPr>
      </w:pPr>
      <w:bookmarkStart w:id="738" w:name="ST022_Filter"/>
      <w:r w:rsidRPr="00AC3540">
        <w:rPr>
          <w:noProof/>
        </w:rPr>
        <w:t>Whether the position-based scheduling subservice supports selecting scheduled activity using a position-window filtering function shall be declared when specifying that subservice</w:t>
      </w:r>
      <w:r w:rsidR="008E39A3" w:rsidRPr="00AC3540">
        <w:rPr>
          <w:noProof/>
        </w:rPr>
        <w:t>.</w:t>
      </w:r>
      <w:bookmarkEnd w:id="738"/>
    </w:p>
    <w:p w:rsidR="008E39A3" w:rsidRPr="00AC3540" w:rsidRDefault="008E39A3" w:rsidP="00B8519B">
      <w:pPr>
        <w:pStyle w:val="NOTEnumbered"/>
        <w:numPr>
          <w:ilvl w:val="1"/>
          <w:numId w:val="184"/>
        </w:numPr>
        <w:rPr>
          <w:noProof/>
        </w:rPr>
      </w:pPr>
      <w:r w:rsidRPr="00AC3540">
        <w:rPr>
          <w:noProof/>
        </w:rPr>
        <w:t xml:space="preserve">For the </w:t>
      </w:r>
      <w:r w:rsidR="00517F76" w:rsidRPr="00AC3540">
        <w:rPr>
          <w:noProof/>
        </w:rPr>
        <w:t>position</w:t>
      </w:r>
      <w:r w:rsidRPr="00AC3540">
        <w:rPr>
          <w:noProof/>
        </w:rPr>
        <w:t xml:space="preserve">-window filtering function refer to clause </w:t>
      </w:r>
      <w:r w:rsidR="003F340D" w:rsidRPr="00AC3540">
        <w:rPr>
          <w:noProof/>
        </w:rPr>
        <w:fldChar w:fldCharType="begin"/>
      </w:r>
      <w:r w:rsidR="003F340D" w:rsidRPr="00AC3540">
        <w:rPr>
          <w:noProof/>
        </w:rPr>
        <w:instrText xml:space="preserve"> REF ST022_FilterFunction \r \h </w:instrText>
      </w:r>
      <w:r w:rsidR="003F340D" w:rsidRPr="00AC3540">
        <w:rPr>
          <w:noProof/>
        </w:rPr>
      </w:r>
      <w:r w:rsidR="003F340D" w:rsidRPr="00AC3540">
        <w:rPr>
          <w:noProof/>
        </w:rPr>
        <w:fldChar w:fldCharType="separate"/>
      </w:r>
      <w:r w:rsidR="008A478B">
        <w:rPr>
          <w:noProof/>
        </w:rPr>
        <w:t>6.22.12.2</w:t>
      </w:r>
      <w:r w:rsidR="003F340D" w:rsidRPr="00AC3540">
        <w:rPr>
          <w:noProof/>
        </w:rPr>
        <w:fldChar w:fldCharType="end"/>
      </w:r>
      <w:r w:rsidRPr="00AC3540">
        <w:rPr>
          <w:noProof/>
        </w:rPr>
        <w:t>.</w:t>
      </w:r>
    </w:p>
    <w:p w:rsidR="008E39A3" w:rsidRPr="00AC3540" w:rsidRDefault="00FF7410" w:rsidP="00B8519B">
      <w:pPr>
        <w:pStyle w:val="NOTEnumbered"/>
        <w:numPr>
          <w:ilvl w:val="1"/>
          <w:numId w:val="184"/>
        </w:numPr>
        <w:rPr>
          <w:noProof/>
        </w:rPr>
      </w:pPr>
      <w:r w:rsidRPr="00AC3540">
        <w:rPr>
          <w:noProof/>
        </w:rPr>
        <w:t>That support is required for the capabilities to manage time-based scheduled activities identified by a filter, i.e.</w:t>
      </w:r>
      <w:r w:rsidR="008E39A3" w:rsidRPr="00AC3540">
        <w:rPr>
          <w:noProof/>
        </w:rPr>
        <w:t>:</w:t>
      </w:r>
    </w:p>
    <w:p w:rsidR="008E39A3" w:rsidRPr="00AC3540" w:rsidRDefault="008E39A3" w:rsidP="00B8519B">
      <w:pPr>
        <w:pStyle w:val="NOTEbul"/>
        <w:numPr>
          <w:ilvl w:val="2"/>
          <w:numId w:val="184"/>
        </w:numPr>
        <w:rPr>
          <w:noProof/>
        </w:rPr>
      </w:pPr>
      <w:r w:rsidRPr="00AC3540">
        <w:rPr>
          <w:noProof/>
        </w:rPr>
        <w:t xml:space="preserve">the capability to delete the </w:t>
      </w:r>
      <w:r w:rsidR="003F340D" w:rsidRPr="00AC3540">
        <w:rPr>
          <w:noProof/>
        </w:rPr>
        <w:t>position-based</w:t>
      </w:r>
      <w:r w:rsidRPr="00AC3540">
        <w:rPr>
          <w:noProof/>
        </w:rPr>
        <w:t xml:space="preserve"> scheduled activities identified by a filter (refer to clause </w:t>
      </w:r>
      <w:r w:rsidR="003F340D" w:rsidRPr="00AC3540">
        <w:rPr>
          <w:noProof/>
        </w:rPr>
        <w:fldChar w:fldCharType="begin"/>
      </w:r>
      <w:r w:rsidR="003F340D" w:rsidRPr="00AC3540">
        <w:rPr>
          <w:noProof/>
        </w:rPr>
        <w:instrText xml:space="preserve"> REF TC_022_006_SYS \r \h </w:instrText>
      </w:r>
      <w:r w:rsidR="003F340D" w:rsidRPr="00AC3540">
        <w:rPr>
          <w:noProof/>
        </w:rPr>
      </w:r>
      <w:r w:rsidR="003F340D" w:rsidRPr="00AC3540">
        <w:rPr>
          <w:noProof/>
        </w:rPr>
        <w:fldChar w:fldCharType="separate"/>
      </w:r>
      <w:r w:rsidR="008A478B">
        <w:rPr>
          <w:noProof/>
        </w:rPr>
        <w:t>6.22.12.3</w:t>
      </w:r>
      <w:r w:rsidR="003F340D" w:rsidRPr="00AC3540">
        <w:rPr>
          <w:noProof/>
        </w:rPr>
        <w:fldChar w:fldCharType="end"/>
      </w:r>
      <w:r w:rsidRPr="00AC3540">
        <w:rPr>
          <w:noProof/>
        </w:rPr>
        <w:t>);</w:t>
      </w:r>
    </w:p>
    <w:p w:rsidR="008E39A3" w:rsidRPr="00AC3540" w:rsidRDefault="008E39A3" w:rsidP="00B8519B">
      <w:pPr>
        <w:pStyle w:val="NOTEbul"/>
        <w:numPr>
          <w:ilvl w:val="2"/>
          <w:numId w:val="184"/>
        </w:numPr>
        <w:rPr>
          <w:noProof/>
        </w:rPr>
      </w:pPr>
      <w:r w:rsidRPr="00AC3540">
        <w:rPr>
          <w:noProof/>
        </w:rPr>
        <w:t xml:space="preserve">the capability to </w:t>
      </w:r>
      <w:r w:rsidR="003F340D" w:rsidRPr="00AC3540">
        <w:rPr>
          <w:noProof/>
        </w:rPr>
        <w:t>position</w:t>
      </w:r>
      <w:r w:rsidRPr="00AC3540">
        <w:rPr>
          <w:noProof/>
        </w:rPr>
        <w:t xml:space="preserve">-shift the scheduled activities identified by a filter (refer to clause </w:t>
      </w:r>
      <w:r w:rsidR="003F340D" w:rsidRPr="00AC3540">
        <w:rPr>
          <w:noProof/>
        </w:rPr>
        <w:fldChar w:fldCharType="begin"/>
      </w:r>
      <w:r w:rsidR="003F340D" w:rsidRPr="00AC3540">
        <w:rPr>
          <w:noProof/>
        </w:rPr>
        <w:instrText xml:space="preserve"> REF TC_022_008_SYS \r \h </w:instrText>
      </w:r>
      <w:r w:rsidR="003F340D" w:rsidRPr="00AC3540">
        <w:rPr>
          <w:noProof/>
        </w:rPr>
      </w:r>
      <w:r w:rsidR="003F340D" w:rsidRPr="00AC3540">
        <w:rPr>
          <w:noProof/>
        </w:rPr>
        <w:fldChar w:fldCharType="separate"/>
      </w:r>
      <w:r w:rsidR="008A478B">
        <w:rPr>
          <w:noProof/>
        </w:rPr>
        <w:t>6.22.12.4</w:t>
      </w:r>
      <w:r w:rsidR="003F340D" w:rsidRPr="00AC3540">
        <w:rPr>
          <w:noProof/>
        </w:rPr>
        <w:fldChar w:fldCharType="end"/>
      </w:r>
      <w:r w:rsidRPr="00AC3540">
        <w:rPr>
          <w:noProof/>
        </w:rPr>
        <w:t>);</w:t>
      </w:r>
    </w:p>
    <w:p w:rsidR="008E39A3" w:rsidRPr="00AC3540" w:rsidRDefault="008E39A3" w:rsidP="00B8519B">
      <w:pPr>
        <w:pStyle w:val="NOTEbul"/>
        <w:numPr>
          <w:ilvl w:val="2"/>
          <w:numId w:val="184"/>
        </w:numPr>
        <w:rPr>
          <w:noProof/>
        </w:rPr>
      </w:pPr>
      <w:r w:rsidRPr="00AC3540">
        <w:rPr>
          <w:noProof/>
        </w:rPr>
        <w:t xml:space="preserve">the capability to summary-report the </w:t>
      </w:r>
      <w:r w:rsidR="003F340D" w:rsidRPr="00AC3540">
        <w:rPr>
          <w:noProof/>
        </w:rPr>
        <w:t>position-based</w:t>
      </w:r>
      <w:r w:rsidRPr="00AC3540">
        <w:rPr>
          <w:noProof/>
        </w:rPr>
        <w:t xml:space="preserve"> scheduled activities identified by a filter (refer to clause </w:t>
      </w:r>
      <w:r w:rsidR="003F340D" w:rsidRPr="00AC3540">
        <w:rPr>
          <w:noProof/>
        </w:rPr>
        <w:fldChar w:fldCharType="begin"/>
      </w:r>
      <w:r w:rsidR="003F340D" w:rsidRPr="00AC3540">
        <w:rPr>
          <w:noProof/>
        </w:rPr>
        <w:instrText xml:space="preserve"> REF TC_022_014_SYS \r \h </w:instrText>
      </w:r>
      <w:r w:rsidR="003F340D" w:rsidRPr="00AC3540">
        <w:rPr>
          <w:noProof/>
        </w:rPr>
      </w:r>
      <w:r w:rsidR="003F340D" w:rsidRPr="00AC3540">
        <w:rPr>
          <w:noProof/>
        </w:rPr>
        <w:fldChar w:fldCharType="separate"/>
      </w:r>
      <w:r w:rsidR="008A478B">
        <w:rPr>
          <w:noProof/>
        </w:rPr>
        <w:t>6.22.12.5</w:t>
      </w:r>
      <w:r w:rsidR="003F340D" w:rsidRPr="00AC3540">
        <w:rPr>
          <w:noProof/>
        </w:rPr>
        <w:fldChar w:fldCharType="end"/>
      </w:r>
      <w:r w:rsidRPr="00AC3540">
        <w:rPr>
          <w:noProof/>
        </w:rPr>
        <w:t>);</w:t>
      </w:r>
    </w:p>
    <w:p w:rsidR="008E39A3" w:rsidRPr="00AC3540" w:rsidRDefault="008E39A3" w:rsidP="00B8519B">
      <w:pPr>
        <w:pStyle w:val="NOTEbul"/>
        <w:numPr>
          <w:ilvl w:val="2"/>
          <w:numId w:val="184"/>
        </w:numPr>
        <w:rPr>
          <w:noProof/>
        </w:rPr>
      </w:pPr>
      <w:r w:rsidRPr="00AC3540">
        <w:rPr>
          <w:noProof/>
        </w:rPr>
        <w:t xml:space="preserve">the capability to detail-report the </w:t>
      </w:r>
      <w:r w:rsidR="003F340D" w:rsidRPr="00AC3540">
        <w:rPr>
          <w:noProof/>
        </w:rPr>
        <w:t>position-based</w:t>
      </w:r>
      <w:r w:rsidRPr="00AC3540">
        <w:rPr>
          <w:noProof/>
        </w:rPr>
        <w:t xml:space="preserve"> scheduled activities identified by a filter (refer to clause </w:t>
      </w:r>
      <w:r w:rsidR="003F340D" w:rsidRPr="00AC3540">
        <w:rPr>
          <w:noProof/>
        </w:rPr>
        <w:fldChar w:fldCharType="begin"/>
      </w:r>
      <w:r w:rsidR="003F340D" w:rsidRPr="00AC3540">
        <w:rPr>
          <w:noProof/>
        </w:rPr>
        <w:instrText xml:space="preserve"> REF TC_022_011_SYS \r \h </w:instrText>
      </w:r>
      <w:r w:rsidR="003F340D" w:rsidRPr="00AC3540">
        <w:rPr>
          <w:noProof/>
        </w:rPr>
      </w:r>
      <w:r w:rsidR="003F340D" w:rsidRPr="00AC3540">
        <w:rPr>
          <w:noProof/>
        </w:rPr>
        <w:fldChar w:fldCharType="separate"/>
      </w:r>
      <w:r w:rsidR="008A478B">
        <w:rPr>
          <w:noProof/>
        </w:rPr>
        <w:t>6.22.12.6</w:t>
      </w:r>
      <w:r w:rsidR="003F340D" w:rsidRPr="00AC3540">
        <w:rPr>
          <w:noProof/>
        </w:rPr>
        <w:fldChar w:fldCharType="end"/>
      </w:r>
      <w:r w:rsidRPr="00AC3540">
        <w:rPr>
          <w:noProof/>
        </w:rPr>
        <w:t>).</w:t>
      </w:r>
    </w:p>
    <w:p w:rsidR="008E39A3" w:rsidRPr="00AC3540" w:rsidRDefault="008E39A3" w:rsidP="008E39A3">
      <w:pPr>
        <w:pStyle w:val="Heading4"/>
        <w:rPr>
          <w:noProof/>
        </w:rPr>
      </w:pPr>
      <w:bookmarkStart w:id="739" w:name="ST022_FilterFunction"/>
      <w:r w:rsidRPr="00AC3540">
        <w:rPr>
          <w:noProof/>
        </w:rPr>
        <w:lastRenderedPageBreak/>
        <w:t>Position-window filtering function</w:t>
      </w:r>
      <w:bookmarkEnd w:id="739"/>
    </w:p>
    <w:p w:rsidR="008E39A3" w:rsidRPr="00AC3540" w:rsidRDefault="008E39A3" w:rsidP="008E39A3">
      <w:pPr>
        <w:pStyle w:val="Heading5"/>
        <w:rPr>
          <w:noProof/>
        </w:rPr>
      </w:pPr>
      <w:r w:rsidRPr="00AC3540">
        <w:rPr>
          <w:noProof/>
        </w:rPr>
        <w:t>Overview</w:t>
      </w:r>
    </w:p>
    <w:p w:rsidR="008E39A3" w:rsidRPr="00AC3540" w:rsidRDefault="008E39A3" w:rsidP="008E39A3">
      <w:pPr>
        <w:pStyle w:val="paragraph"/>
        <w:rPr>
          <w:noProof/>
        </w:rPr>
      </w:pPr>
      <w:r w:rsidRPr="00AC3540">
        <w:rPr>
          <w:noProof/>
        </w:rPr>
        <w:t>Each request that uses the position-window filtering function contains a single filter that identifies which scheduled activities are concerned in that request, based on a combination of:</w:t>
      </w:r>
    </w:p>
    <w:p w:rsidR="008E39A3" w:rsidRPr="00AC3540" w:rsidRDefault="008E39A3" w:rsidP="00653D28">
      <w:pPr>
        <w:pStyle w:val="Bul1"/>
        <w:rPr>
          <w:noProof/>
        </w:rPr>
      </w:pPr>
      <w:r w:rsidRPr="00AC3540">
        <w:rPr>
          <w:noProof/>
        </w:rPr>
        <w:t>a position window;</w:t>
      </w:r>
    </w:p>
    <w:p w:rsidR="008E39A3" w:rsidRPr="00AC3540" w:rsidRDefault="008E39A3" w:rsidP="00653D28">
      <w:pPr>
        <w:pStyle w:val="Bul1"/>
        <w:rPr>
          <w:noProof/>
        </w:rPr>
      </w:pPr>
      <w:r w:rsidRPr="00AC3540">
        <w:rPr>
          <w:noProof/>
        </w:rPr>
        <w:t>if sub-schedules are supported, zero or more sub-schedules;</w:t>
      </w:r>
    </w:p>
    <w:p w:rsidR="008E39A3" w:rsidRPr="00AC3540" w:rsidRDefault="008E39A3" w:rsidP="00653D28">
      <w:pPr>
        <w:pStyle w:val="Bul1"/>
        <w:rPr>
          <w:noProof/>
        </w:rPr>
      </w:pPr>
      <w:r w:rsidRPr="00AC3540">
        <w:rPr>
          <w:noProof/>
        </w:rPr>
        <w:t>if groups are supported, zero or more groups.</w:t>
      </w:r>
    </w:p>
    <w:p w:rsidR="008E39A3" w:rsidRPr="00AC3540" w:rsidRDefault="008E39A3" w:rsidP="008E39A3">
      <w:pPr>
        <w:pStyle w:val="Heading5"/>
        <w:rPr>
          <w:noProof/>
        </w:rPr>
      </w:pPr>
      <w:r w:rsidRPr="00AC3540">
        <w:rPr>
          <w:noProof/>
        </w:rPr>
        <w:t>Position window filtering</w:t>
      </w:r>
    </w:p>
    <w:p w:rsidR="008E39A3" w:rsidRPr="00AC3540" w:rsidRDefault="008E39A3" w:rsidP="008E39A3">
      <w:pPr>
        <w:pStyle w:val="requirelevel1"/>
        <w:rPr>
          <w:noProof/>
        </w:rPr>
      </w:pPr>
      <w:r w:rsidRPr="00AC3540">
        <w:rPr>
          <w:noProof/>
        </w:rPr>
        <w:t>The position window filtering function shall support the following filtering mechanisms:</w:t>
      </w:r>
    </w:p>
    <w:p w:rsidR="008E39A3" w:rsidRPr="00AC3540" w:rsidRDefault="008E39A3" w:rsidP="008E39A3">
      <w:pPr>
        <w:pStyle w:val="requirelevel2"/>
        <w:rPr>
          <w:noProof/>
        </w:rPr>
      </w:pPr>
      <w:r w:rsidRPr="00AC3540">
        <w:rPr>
          <w:noProof/>
        </w:rPr>
        <w:t>"select all activities scheduled from position tag to position tag",</w:t>
      </w:r>
    </w:p>
    <w:p w:rsidR="008E39A3" w:rsidRPr="00AC3540" w:rsidRDefault="008E39A3" w:rsidP="008E39A3">
      <w:pPr>
        <w:pStyle w:val="requirelevel2"/>
        <w:rPr>
          <w:noProof/>
        </w:rPr>
      </w:pPr>
      <w:r w:rsidRPr="00AC3540">
        <w:rPr>
          <w:noProof/>
        </w:rPr>
        <w:t>"select all activities scheduled from position tag",</w:t>
      </w:r>
    </w:p>
    <w:p w:rsidR="008E39A3" w:rsidRPr="00AC3540" w:rsidRDefault="008E39A3" w:rsidP="008E39A3">
      <w:pPr>
        <w:pStyle w:val="requirelevel2"/>
        <w:rPr>
          <w:noProof/>
        </w:rPr>
      </w:pPr>
      <w:r w:rsidRPr="00AC3540">
        <w:rPr>
          <w:noProof/>
        </w:rPr>
        <w:t>"select all activities scheduled up to position tag".</w:t>
      </w:r>
    </w:p>
    <w:p w:rsidR="008E39A3" w:rsidRPr="00AC3540" w:rsidRDefault="008E39A3" w:rsidP="008E39A3">
      <w:pPr>
        <w:pStyle w:val="requirelevel1"/>
        <w:rPr>
          <w:noProof/>
        </w:rPr>
      </w:pPr>
      <w:r w:rsidRPr="00AC3540">
        <w:rPr>
          <w:noProof/>
        </w:rPr>
        <w:t>The set of scheduled activities identified by the "select all activities scheduled from position tag to position tag" filtering mechanism shall be all activities that are scheduled between and including the specified "from position tag" and "to position tag".</w:t>
      </w:r>
    </w:p>
    <w:p w:rsidR="008E39A3" w:rsidRPr="00AC3540" w:rsidRDefault="008E39A3" w:rsidP="008E39A3">
      <w:pPr>
        <w:pStyle w:val="requirelevel1"/>
        <w:rPr>
          <w:noProof/>
        </w:rPr>
      </w:pPr>
      <w:r w:rsidRPr="00AC3540">
        <w:rPr>
          <w:noProof/>
        </w:rPr>
        <w:t>The set of scheduled activities identified by the "select all activities scheduled from position tag" filtering mechanism shall be all activities that are scheduled at and after that specified "from position tag".</w:t>
      </w:r>
    </w:p>
    <w:p w:rsidR="008E39A3" w:rsidRPr="00AC3540" w:rsidRDefault="008E39A3" w:rsidP="008E39A3">
      <w:pPr>
        <w:pStyle w:val="requirelevel1"/>
        <w:rPr>
          <w:noProof/>
        </w:rPr>
      </w:pPr>
      <w:r w:rsidRPr="00AC3540">
        <w:rPr>
          <w:noProof/>
        </w:rPr>
        <w:t>The set of scheduled activities identified by the "select all activities scheduled up to position tag" filtering mechanism shall be all activities that are scheduled before and at that specified "to position tag".</w:t>
      </w:r>
    </w:p>
    <w:p w:rsidR="008E39A3" w:rsidRPr="00AC3540" w:rsidRDefault="008E39A3" w:rsidP="008E39A3">
      <w:pPr>
        <w:pStyle w:val="Heading5"/>
        <w:rPr>
          <w:noProof/>
        </w:rPr>
      </w:pPr>
      <w:r w:rsidRPr="00AC3540">
        <w:rPr>
          <w:noProof/>
        </w:rPr>
        <w:t>Sub-schedule filtering</w:t>
      </w:r>
    </w:p>
    <w:p w:rsidR="008E39A3" w:rsidRPr="00AC3540" w:rsidRDefault="008E39A3" w:rsidP="008E39A3">
      <w:pPr>
        <w:pStyle w:val="requirelevel1"/>
        <w:rPr>
          <w:noProof/>
        </w:rPr>
      </w:pPr>
      <w:r w:rsidRPr="00AC3540">
        <w:rPr>
          <w:noProof/>
        </w:rPr>
        <w:t>The set of scheduled activities identified by the sub-schedule filtering function shall be all activities that are associated to that sub-schedule.</w:t>
      </w:r>
    </w:p>
    <w:p w:rsidR="008E39A3" w:rsidRPr="00AC3540" w:rsidRDefault="008E39A3" w:rsidP="008E39A3">
      <w:pPr>
        <w:pStyle w:val="requirelevel1"/>
        <w:rPr>
          <w:noProof/>
        </w:rPr>
      </w:pPr>
      <w:r w:rsidRPr="00AC3540">
        <w:rPr>
          <w:noProof/>
        </w:rPr>
        <w:t>The sub-schedule filtering function shall ignore any unknown sub-schedule that appears in a filter.</w:t>
      </w:r>
    </w:p>
    <w:p w:rsidR="008E39A3" w:rsidRPr="00AC3540" w:rsidRDefault="008E39A3" w:rsidP="008E39A3">
      <w:pPr>
        <w:pStyle w:val="Heading5"/>
        <w:rPr>
          <w:noProof/>
        </w:rPr>
      </w:pPr>
      <w:r w:rsidRPr="00AC3540">
        <w:rPr>
          <w:noProof/>
        </w:rPr>
        <w:t>Group filtering</w:t>
      </w:r>
    </w:p>
    <w:p w:rsidR="008E39A3" w:rsidRPr="00AC3540" w:rsidRDefault="008E39A3" w:rsidP="008E39A3">
      <w:pPr>
        <w:pStyle w:val="requirelevel1"/>
        <w:rPr>
          <w:noProof/>
        </w:rPr>
      </w:pPr>
      <w:r w:rsidRPr="00AC3540">
        <w:rPr>
          <w:noProof/>
        </w:rPr>
        <w:t>The set of scheduled activities identified by the group filtering function shall be all activities that are associated to that group.</w:t>
      </w:r>
    </w:p>
    <w:p w:rsidR="008E39A3" w:rsidRPr="00AC3540" w:rsidRDefault="008E39A3" w:rsidP="008E39A3">
      <w:pPr>
        <w:pStyle w:val="Heading5"/>
        <w:rPr>
          <w:noProof/>
        </w:rPr>
      </w:pPr>
      <w:r w:rsidRPr="00AC3540">
        <w:rPr>
          <w:noProof/>
        </w:rPr>
        <w:t>Overall filtering</w:t>
      </w:r>
    </w:p>
    <w:p w:rsidR="008E39A3" w:rsidRPr="00AC3540" w:rsidRDefault="008E39A3" w:rsidP="008E39A3">
      <w:pPr>
        <w:pStyle w:val="paragraph"/>
        <w:numPr>
          <w:ilvl w:val="5"/>
          <w:numId w:val="1"/>
        </w:numPr>
        <w:rPr>
          <w:noProof/>
        </w:rPr>
      </w:pPr>
      <w:r w:rsidRPr="00AC3540">
        <w:rPr>
          <w:noProof/>
        </w:rPr>
        <w:t>If the overall filtering only includes the position window filtering, the set of scheduled activities identified by the overall filtering function is the set of scheduled activities identified by the position window filtering function.</w:t>
      </w:r>
    </w:p>
    <w:p w:rsidR="008E39A3" w:rsidRPr="00AC3540" w:rsidRDefault="008E39A3" w:rsidP="008E39A3">
      <w:pPr>
        <w:pStyle w:val="paragraph"/>
        <w:numPr>
          <w:ilvl w:val="5"/>
          <w:numId w:val="1"/>
        </w:numPr>
        <w:rPr>
          <w:noProof/>
        </w:rPr>
      </w:pPr>
      <w:r w:rsidRPr="00AC3540">
        <w:rPr>
          <w:noProof/>
        </w:rPr>
        <w:t>If the overall filtering includes both the position window filtering and the sub-schedule filtering, the set of scheduled activities identified by the overall filtering function is the scheduled activities that result from the intersection of the sets of scheduled activities:</w:t>
      </w:r>
    </w:p>
    <w:p w:rsidR="008E39A3" w:rsidRPr="00AC3540" w:rsidRDefault="008E39A3" w:rsidP="008E39A3">
      <w:pPr>
        <w:pStyle w:val="requirelevel2"/>
        <w:rPr>
          <w:noProof/>
        </w:rPr>
      </w:pPr>
      <w:r w:rsidRPr="00AC3540">
        <w:rPr>
          <w:noProof/>
        </w:rPr>
        <w:lastRenderedPageBreak/>
        <w:t>identified by the position window filtering function;</w:t>
      </w:r>
    </w:p>
    <w:p w:rsidR="008E39A3" w:rsidRPr="00AC3540" w:rsidRDefault="008E39A3" w:rsidP="008E39A3">
      <w:pPr>
        <w:pStyle w:val="requirelevel2"/>
        <w:rPr>
          <w:noProof/>
        </w:rPr>
      </w:pPr>
      <w:r w:rsidRPr="00AC3540">
        <w:rPr>
          <w:noProof/>
        </w:rPr>
        <w:t>identified by the sub-schedule filtering function.</w:t>
      </w:r>
    </w:p>
    <w:p w:rsidR="008E39A3" w:rsidRPr="00AC3540" w:rsidRDefault="008E39A3" w:rsidP="009C226B">
      <w:pPr>
        <w:pStyle w:val="NOTE"/>
        <w:rPr>
          <w:noProof/>
        </w:rPr>
      </w:pPr>
      <w:r w:rsidRPr="00AC3540">
        <w:rPr>
          <w:noProof/>
        </w:rPr>
        <w:t>The set of scheduled activities identified by the sub-schedule filtering function consists of the sum of all activities that are associated to the specified sub-schedules. Unknown sub-schedules are ignored.</w:t>
      </w:r>
    </w:p>
    <w:p w:rsidR="008E39A3" w:rsidRPr="00AC3540" w:rsidRDefault="008E39A3" w:rsidP="008E39A3">
      <w:pPr>
        <w:pStyle w:val="paragraph"/>
        <w:numPr>
          <w:ilvl w:val="5"/>
          <w:numId w:val="1"/>
        </w:numPr>
        <w:rPr>
          <w:noProof/>
        </w:rPr>
      </w:pPr>
      <w:r w:rsidRPr="00AC3540">
        <w:rPr>
          <w:noProof/>
        </w:rPr>
        <w:t>If the overall filtering includes both the position window filtering and the group filtering, the set of scheduled activities identified by the overall filtering function is the scheduled activities that result from the intersection of the sets of scheduled activities:</w:t>
      </w:r>
    </w:p>
    <w:p w:rsidR="008E39A3" w:rsidRPr="00AC3540" w:rsidRDefault="008E39A3" w:rsidP="008E39A3">
      <w:pPr>
        <w:pStyle w:val="requirelevel2"/>
        <w:rPr>
          <w:noProof/>
        </w:rPr>
      </w:pPr>
      <w:r w:rsidRPr="00AC3540">
        <w:rPr>
          <w:noProof/>
        </w:rPr>
        <w:t>identified by the position window filtering function;</w:t>
      </w:r>
    </w:p>
    <w:p w:rsidR="008E39A3" w:rsidRPr="00AC3540" w:rsidRDefault="008E39A3" w:rsidP="008E39A3">
      <w:pPr>
        <w:pStyle w:val="requirelevel2"/>
        <w:rPr>
          <w:noProof/>
        </w:rPr>
      </w:pPr>
      <w:r w:rsidRPr="00AC3540">
        <w:rPr>
          <w:noProof/>
        </w:rPr>
        <w:t>identified by the group filtering function.</w:t>
      </w:r>
    </w:p>
    <w:p w:rsidR="008E39A3" w:rsidRPr="00AC3540" w:rsidRDefault="008E39A3" w:rsidP="009C226B">
      <w:pPr>
        <w:pStyle w:val="NOTE"/>
        <w:rPr>
          <w:noProof/>
        </w:rPr>
      </w:pPr>
      <w:r w:rsidRPr="00AC3540">
        <w:rPr>
          <w:noProof/>
        </w:rPr>
        <w:t>The set of scheduled activities identified by the group filtering function consists of the sum of all activities that are associated to the specified groups.</w:t>
      </w:r>
    </w:p>
    <w:p w:rsidR="008E39A3" w:rsidRPr="00AC3540" w:rsidRDefault="008E39A3" w:rsidP="008E39A3">
      <w:pPr>
        <w:pStyle w:val="paragraph"/>
        <w:numPr>
          <w:ilvl w:val="5"/>
          <w:numId w:val="1"/>
        </w:numPr>
        <w:rPr>
          <w:noProof/>
        </w:rPr>
      </w:pPr>
      <w:r w:rsidRPr="00AC3540">
        <w:rPr>
          <w:noProof/>
        </w:rPr>
        <w:t>If the overall filtering includes the position window filtering, the sub-schedule filtering and the group filtering, the set of scheduled activities identified by the overall filtering function is the scheduled activities that result from the intersection of the sets of scheduled activities:</w:t>
      </w:r>
    </w:p>
    <w:p w:rsidR="008E39A3" w:rsidRPr="00AC3540" w:rsidRDefault="008E39A3" w:rsidP="008E39A3">
      <w:pPr>
        <w:pStyle w:val="requirelevel2"/>
        <w:rPr>
          <w:noProof/>
        </w:rPr>
      </w:pPr>
      <w:r w:rsidRPr="00AC3540">
        <w:rPr>
          <w:noProof/>
        </w:rPr>
        <w:t>identified by the position window filtering function;</w:t>
      </w:r>
    </w:p>
    <w:p w:rsidR="008E39A3" w:rsidRPr="00AC3540" w:rsidRDefault="008E39A3" w:rsidP="008E39A3">
      <w:pPr>
        <w:pStyle w:val="requirelevel2"/>
        <w:rPr>
          <w:noProof/>
        </w:rPr>
      </w:pPr>
      <w:r w:rsidRPr="00AC3540">
        <w:rPr>
          <w:noProof/>
        </w:rPr>
        <w:t>identified by the sub-schedule filtering function;</w:t>
      </w:r>
    </w:p>
    <w:p w:rsidR="008E39A3" w:rsidRPr="00AC3540" w:rsidRDefault="008E39A3" w:rsidP="008E39A3">
      <w:pPr>
        <w:pStyle w:val="requirelevel2"/>
        <w:rPr>
          <w:noProof/>
        </w:rPr>
      </w:pPr>
      <w:r w:rsidRPr="00AC3540">
        <w:rPr>
          <w:noProof/>
        </w:rPr>
        <w:t>identified by the group filtering function.</w:t>
      </w:r>
    </w:p>
    <w:p w:rsidR="009E0DA7" w:rsidRPr="00AC3540" w:rsidRDefault="00625FEB" w:rsidP="00E03DE7">
      <w:pPr>
        <w:pStyle w:val="Heading4"/>
        <w:rPr>
          <w:noProof/>
        </w:rPr>
      </w:pPr>
      <w:bookmarkStart w:id="740" w:name="TC_022_006_SYS"/>
      <w:r w:rsidRPr="00AC3540">
        <w:rPr>
          <w:noProof/>
        </w:rPr>
        <w:t>Delete the position-based scheduled activities identified by a filter</w:t>
      </w:r>
      <w:bookmarkEnd w:id="740"/>
    </w:p>
    <w:p w:rsidR="009E0DA7" w:rsidRPr="00AC3540" w:rsidRDefault="009E0DA7" w:rsidP="009E0DA7">
      <w:pPr>
        <w:pStyle w:val="requirelevel1"/>
        <w:rPr>
          <w:noProof/>
        </w:rPr>
      </w:pPr>
      <w:r w:rsidRPr="00AC3540">
        <w:rPr>
          <w:noProof/>
        </w:rPr>
        <w:t xml:space="preserve">The position-based scheduling subservice capability to </w:t>
      </w:r>
      <w:r w:rsidR="00625FEB" w:rsidRPr="00AC3540">
        <w:rPr>
          <w:noProof/>
        </w:rPr>
        <w:t>delete the position-based scheduled activities identified by a filter</w:t>
      </w:r>
      <w:r w:rsidR="00116E0F" w:rsidRPr="00AC3540">
        <w:rPr>
          <w:noProof/>
        </w:rPr>
        <w:t xml:space="preserve"> </w:t>
      </w:r>
      <w:r w:rsidR="00D4310B" w:rsidRPr="00AC3540">
        <w:rPr>
          <w:noProof/>
        </w:rPr>
        <w:t>shall be declared when specifying that subservice</w:t>
      </w:r>
      <w:r w:rsidRPr="00AC3540">
        <w:rPr>
          <w:noProof/>
        </w:rPr>
        <w:t>.</w:t>
      </w:r>
    </w:p>
    <w:p w:rsidR="009E0DA7" w:rsidRPr="00AC3540" w:rsidRDefault="009E0DA7" w:rsidP="00B8519B">
      <w:pPr>
        <w:pStyle w:val="NOTEnumbered"/>
        <w:numPr>
          <w:ilvl w:val="1"/>
          <w:numId w:val="184"/>
        </w:numPr>
        <w:rPr>
          <w:noProof/>
        </w:rPr>
      </w:pPr>
      <w:r w:rsidRPr="00AC3540">
        <w:rPr>
          <w:noProof/>
        </w:rPr>
        <w:t xml:space="preserve">The corresponding requests are of message type </w:t>
      </w:r>
      <w:r w:rsidR="00E26372" w:rsidRPr="00AC3540">
        <w:rPr>
          <w:noProof/>
        </w:rPr>
        <w:t>"</w:t>
      </w:r>
      <w:r w:rsidRPr="00AC3540">
        <w:rPr>
          <w:noProof/>
        </w:rPr>
        <w:t xml:space="preserve">TC[22,6] </w:t>
      </w:r>
      <w:r w:rsidR="00625FEB" w:rsidRPr="00AC3540">
        <w:rPr>
          <w:noProof/>
        </w:rPr>
        <w:t>delete the position-based scheduled activities identified by a filter</w:t>
      </w:r>
      <w:r w:rsidR="00E26372" w:rsidRPr="00AC3540">
        <w:rPr>
          <w:noProof/>
        </w:rPr>
        <w:t>"</w:t>
      </w:r>
      <w:r w:rsidRPr="00AC3540">
        <w:rPr>
          <w:noProof/>
        </w:rPr>
        <w:t>.</w:t>
      </w:r>
    </w:p>
    <w:p w:rsidR="00523FD7" w:rsidRPr="00AC3540" w:rsidRDefault="00523FD7" w:rsidP="00B8519B">
      <w:pPr>
        <w:pStyle w:val="NOTEnumbered"/>
        <w:numPr>
          <w:ilvl w:val="1"/>
          <w:numId w:val="184"/>
        </w:numPr>
        <w:rPr>
          <w:noProof/>
        </w:rPr>
      </w:pPr>
      <w:r w:rsidRPr="00AC3540">
        <w:rPr>
          <w:noProof/>
        </w:rPr>
        <w:t xml:space="preserve">That capability implies that the subservice provides the capability of the position-window filtering function (refer to requirement </w:t>
      </w:r>
      <w:r w:rsidRPr="00AC3540">
        <w:rPr>
          <w:noProof/>
        </w:rPr>
        <w:fldChar w:fldCharType="begin"/>
      </w:r>
      <w:r w:rsidRPr="00AC3540">
        <w:rPr>
          <w:noProof/>
        </w:rPr>
        <w:instrText xml:space="preserve"> REF ST022_Filter \r \h </w:instrText>
      </w:r>
      <w:r w:rsidRPr="00AC3540">
        <w:rPr>
          <w:noProof/>
        </w:rPr>
      </w:r>
      <w:r w:rsidRPr="00AC3540">
        <w:rPr>
          <w:noProof/>
        </w:rPr>
        <w:fldChar w:fldCharType="separate"/>
      </w:r>
      <w:r w:rsidR="008A478B">
        <w:rPr>
          <w:noProof/>
        </w:rPr>
        <w:t>6.22.12.1a</w:t>
      </w:r>
      <w:r w:rsidRPr="00AC3540">
        <w:rPr>
          <w:noProof/>
        </w:rPr>
        <w:fldChar w:fldCharType="end"/>
      </w:r>
      <w:r w:rsidRPr="00AC3540">
        <w:rPr>
          <w:noProof/>
        </w:rPr>
        <w:t>).</w:t>
      </w:r>
    </w:p>
    <w:p w:rsidR="009E0DA7" w:rsidRPr="00AC3540" w:rsidRDefault="009E0DA7" w:rsidP="009E0DA7">
      <w:pPr>
        <w:pStyle w:val="requirelevel1"/>
        <w:rPr>
          <w:noProof/>
        </w:rPr>
      </w:pPr>
      <w:r w:rsidRPr="00AC3540">
        <w:rPr>
          <w:noProof/>
        </w:rPr>
        <w:t xml:space="preserve">Each request to </w:t>
      </w:r>
      <w:r w:rsidR="00625FEB" w:rsidRPr="00AC3540">
        <w:rPr>
          <w:noProof/>
        </w:rPr>
        <w:t>delete the position-based scheduled activities identified by a filter</w:t>
      </w:r>
      <w:r w:rsidRPr="00AC3540">
        <w:rPr>
          <w:noProof/>
        </w:rPr>
        <w:t xml:space="preserve"> shall contain exactly one instruction to </w:t>
      </w:r>
      <w:r w:rsidR="00625FEB" w:rsidRPr="00AC3540">
        <w:rPr>
          <w:noProof/>
        </w:rPr>
        <w:t>delete the position-based scheduled activities identified by a filter</w:t>
      </w:r>
      <w:r w:rsidRPr="00AC3540">
        <w:rPr>
          <w:noProof/>
        </w:rPr>
        <w:t>.</w:t>
      </w:r>
    </w:p>
    <w:p w:rsidR="009E0DA7" w:rsidRPr="00AC3540" w:rsidRDefault="009E0DA7" w:rsidP="009E0DA7">
      <w:pPr>
        <w:pStyle w:val="requirelevel1"/>
        <w:rPr>
          <w:noProof/>
        </w:rPr>
      </w:pPr>
      <w:r w:rsidRPr="00AC3540">
        <w:rPr>
          <w:noProof/>
        </w:rPr>
        <w:t xml:space="preserve">Each instruction to </w:t>
      </w:r>
      <w:r w:rsidR="00625FEB" w:rsidRPr="00AC3540">
        <w:rPr>
          <w:noProof/>
        </w:rPr>
        <w:t>delete the position-based scheduled activities identified by a filter</w:t>
      </w:r>
      <w:r w:rsidRPr="00AC3540">
        <w:rPr>
          <w:noProof/>
        </w:rPr>
        <w:t xml:space="preserve"> </w:t>
      </w:r>
      <w:r w:rsidR="008F0C7E" w:rsidRPr="00AC3540">
        <w:rPr>
          <w:noProof/>
        </w:rPr>
        <w:t>shall contain</w:t>
      </w:r>
      <w:r w:rsidRPr="00AC3540">
        <w:rPr>
          <w:noProof/>
        </w:rPr>
        <w:t>:</w:t>
      </w:r>
    </w:p>
    <w:p w:rsidR="00DA5CEB" w:rsidRPr="00AC3540" w:rsidRDefault="00DA5CEB" w:rsidP="00DA5CEB">
      <w:pPr>
        <w:pStyle w:val="requirelevel2"/>
        <w:rPr>
          <w:noProof/>
        </w:rPr>
      </w:pPr>
      <w:r w:rsidRPr="00AC3540">
        <w:rPr>
          <w:noProof/>
        </w:rPr>
        <w:t>a position window, consisting of:</w:t>
      </w:r>
    </w:p>
    <w:p w:rsidR="00DA5CEB" w:rsidRPr="00AC3540" w:rsidRDefault="00DA5CEB" w:rsidP="00DA5CEB">
      <w:pPr>
        <w:pStyle w:val="requirelevel3"/>
        <w:rPr>
          <w:noProof/>
        </w:rPr>
      </w:pPr>
      <w:r w:rsidRPr="00AC3540">
        <w:rPr>
          <w:noProof/>
        </w:rPr>
        <w:t xml:space="preserve">the </w:t>
      </w:r>
      <w:r w:rsidR="00566226" w:rsidRPr="00AC3540">
        <w:rPr>
          <w:noProof/>
        </w:rPr>
        <w:t xml:space="preserve">type </w:t>
      </w:r>
      <w:r w:rsidR="00B54E11" w:rsidRPr="00AC3540">
        <w:rPr>
          <w:noProof/>
        </w:rPr>
        <w:t>of the position window that is one of</w:t>
      </w:r>
      <w:r w:rsidRPr="00AC3540">
        <w:rPr>
          <w:noProof/>
        </w:rPr>
        <w:t xml:space="preserve"> </w:t>
      </w:r>
      <w:r w:rsidR="00E26372" w:rsidRPr="00AC3540">
        <w:rPr>
          <w:noProof/>
        </w:rPr>
        <w:t>"</w:t>
      </w:r>
      <w:r w:rsidRPr="00AC3540">
        <w:rPr>
          <w:noProof/>
        </w:rPr>
        <w:t>select all</w:t>
      </w:r>
      <w:r w:rsidR="00E26372" w:rsidRPr="00AC3540">
        <w:rPr>
          <w:noProof/>
        </w:rPr>
        <w:t>"</w:t>
      </w:r>
      <w:r w:rsidRPr="00AC3540">
        <w:rPr>
          <w:noProof/>
        </w:rPr>
        <w:t xml:space="preserve">, </w:t>
      </w:r>
      <w:r w:rsidR="00E26372" w:rsidRPr="00AC3540">
        <w:rPr>
          <w:noProof/>
        </w:rPr>
        <w:t>"</w:t>
      </w:r>
      <w:r w:rsidRPr="00AC3540">
        <w:rPr>
          <w:noProof/>
        </w:rPr>
        <w:t>from position tag</w:t>
      </w:r>
      <w:r w:rsidR="00E26372" w:rsidRPr="00AC3540">
        <w:rPr>
          <w:noProof/>
        </w:rPr>
        <w:t>"</w:t>
      </w:r>
      <w:r w:rsidRPr="00AC3540">
        <w:rPr>
          <w:noProof/>
        </w:rPr>
        <w:t xml:space="preserve">, </w:t>
      </w:r>
      <w:r w:rsidR="00E26372" w:rsidRPr="00AC3540">
        <w:rPr>
          <w:noProof/>
        </w:rPr>
        <w:t>"</w:t>
      </w:r>
      <w:r w:rsidRPr="00AC3540">
        <w:rPr>
          <w:noProof/>
        </w:rPr>
        <w:t>to position tag</w:t>
      </w:r>
      <w:r w:rsidR="00E26372" w:rsidRPr="00AC3540">
        <w:rPr>
          <w:noProof/>
        </w:rPr>
        <w:t>"</w:t>
      </w:r>
      <w:r w:rsidRPr="00AC3540">
        <w:rPr>
          <w:noProof/>
        </w:rPr>
        <w:t xml:space="preserve">, </w:t>
      </w:r>
      <w:r w:rsidR="00E26372" w:rsidRPr="00AC3540">
        <w:rPr>
          <w:noProof/>
        </w:rPr>
        <w:t>"</w:t>
      </w:r>
      <w:r w:rsidRPr="00AC3540">
        <w:rPr>
          <w:noProof/>
        </w:rPr>
        <w:t>from position tag to position tag</w:t>
      </w:r>
      <w:r w:rsidR="00E26372" w:rsidRPr="00AC3540">
        <w:rPr>
          <w:noProof/>
        </w:rPr>
        <w:t>"</w:t>
      </w:r>
      <w:r w:rsidRPr="00AC3540">
        <w:rPr>
          <w:noProof/>
        </w:rPr>
        <w:t>;</w:t>
      </w:r>
    </w:p>
    <w:p w:rsidR="00DA5CEB" w:rsidRPr="00AC3540" w:rsidRDefault="00DA5CEB" w:rsidP="00DA5CEB">
      <w:pPr>
        <w:pStyle w:val="requirelevel3"/>
        <w:rPr>
          <w:noProof/>
        </w:rPr>
      </w:pPr>
      <w:r w:rsidRPr="00AC3540">
        <w:rPr>
          <w:noProof/>
        </w:rPr>
        <w:lastRenderedPageBreak/>
        <w:t xml:space="preserve">for </w:t>
      </w:r>
      <w:r w:rsidR="00E26372" w:rsidRPr="00AC3540">
        <w:rPr>
          <w:noProof/>
        </w:rPr>
        <w:t>"</w:t>
      </w:r>
      <w:r w:rsidRPr="00AC3540">
        <w:rPr>
          <w:noProof/>
        </w:rPr>
        <w:t>from position tag</w:t>
      </w:r>
      <w:r w:rsidR="00E26372" w:rsidRPr="00AC3540">
        <w:rPr>
          <w:noProof/>
        </w:rPr>
        <w:t>"</w:t>
      </w:r>
      <w:r w:rsidRPr="00AC3540">
        <w:rPr>
          <w:noProof/>
        </w:rPr>
        <w:t xml:space="preserve"> and </w:t>
      </w:r>
      <w:r w:rsidR="00E26372" w:rsidRPr="00AC3540">
        <w:rPr>
          <w:noProof/>
        </w:rPr>
        <w:t>"</w:t>
      </w:r>
      <w:r w:rsidRPr="00AC3540">
        <w:rPr>
          <w:noProof/>
        </w:rPr>
        <w:t>from position tag to position tag</w:t>
      </w:r>
      <w:r w:rsidR="00E26372" w:rsidRPr="00AC3540">
        <w:rPr>
          <w:noProof/>
        </w:rPr>
        <w:t>"</w:t>
      </w:r>
      <w:r w:rsidRPr="00AC3540">
        <w:rPr>
          <w:noProof/>
        </w:rPr>
        <w:t>, the from position tag;</w:t>
      </w:r>
    </w:p>
    <w:p w:rsidR="00DA5CEB" w:rsidRPr="00AC3540" w:rsidRDefault="00DA5CEB" w:rsidP="00DA5CEB">
      <w:pPr>
        <w:pStyle w:val="requirelevel3"/>
        <w:rPr>
          <w:noProof/>
        </w:rPr>
      </w:pPr>
      <w:r w:rsidRPr="00AC3540">
        <w:rPr>
          <w:noProof/>
        </w:rPr>
        <w:t xml:space="preserve">for </w:t>
      </w:r>
      <w:r w:rsidR="00E26372" w:rsidRPr="00AC3540">
        <w:rPr>
          <w:noProof/>
        </w:rPr>
        <w:t>"</w:t>
      </w:r>
      <w:r w:rsidRPr="00AC3540">
        <w:rPr>
          <w:noProof/>
        </w:rPr>
        <w:t>to position tag</w:t>
      </w:r>
      <w:r w:rsidR="00E26372" w:rsidRPr="00AC3540">
        <w:rPr>
          <w:noProof/>
        </w:rPr>
        <w:t>"</w:t>
      </w:r>
      <w:r w:rsidRPr="00AC3540">
        <w:rPr>
          <w:noProof/>
        </w:rPr>
        <w:t xml:space="preserve"> and </w:t>
      </w:r>
      <w:r w:rsidR="00E26372" w:rsidRPr="00AC3540">
        <w:rPr>
          <w:noProof/>
        </w:rPr>
        <w:t>"</w:t>
      </w:r>
      <w:r w:rsidRPr="00AC3540">
        <w:rPr>
          <w:noProof/>
        </w:rPr>
        <w:t>from position tag to position tag</w:t>
      </w:r>
      <w:r w:rsidR="00E26372" w:rsidRPr="00AC3540">
        <w:rPr>
          <w:noProof/>
        </w:rPr>
        <w:t>"</w:t>
      </w:r>
      <w:r w:rsidRPr="00AC3540">
        <w:rPr>
          <w:noProof/>
        </w:rPr>
        <w:t>, the to position tag;</w:t>
      </w:r>
    </w:p>
    <w:p w:rsidR="00DA5CEB" w:rsidRPr="00AC3540" w:rsidRDefault="00DA5CEB" w:rsidP="00DA5CEB">
      <w:pPr>
        <w:pStyle w:val="requirelevel2"/>
        <w:rPr>
          <w:noProof/>
        </w:rPr>
      </w:pPr>
      <w:r w:rsidRPr="00AC3540">
        <w:rPr>
          <w:noProof/>
        </w:rPr>
        <w:t>if sub-schedules are supported, zero or more sub-schedules;</w:t>
      </w:r>
    </w:p>
    <w:p w:rsidR="00DA5CEB" w:rsidRPr="00AC3540" w:rsidRDefault="00DA5CEB" w:rsidP="00DA5CEB">
      <w:pPr>
        <w:pStyle w:val="requirelevel2"/>
        <w:rPr>
          <w:noProof/>
        </w:rPr>
      </w:pPr>
      <w:r w:rsidRPr="00AC3540">
        <w:rPr>
          <w:noProof/>
        </w:rPr>
        <w:t>if groups are supported, zero or more groups.</w:t>
      </w:r>
    </w:p>
    <w:p w:rsidR="00566226" w:rsidRPr="00AC3540" w:rsidRDefault="00566226" w:rsidP="00B8519B">
      <w:pPr>
        <w:pStyle w:val="NOTEnumbered"/>
        <w:numPr>
          <w:ilvl w:val="1"/>
          <w:numId w:val="231"/>
        </w:numPr>
        <w:rPr>
          <w:noProof/>
        </w:rPr>
      </w:pPr>
      <w:r w:rsidRPr="00AC3540">
        <w:rPr>
          <w:noProof/>
        </w:rPr>
        <w:t xml:space="preserve">For the filtering mechanism, including the interaction of the parts of the filter, refer to </w:t>
      </w:r>
      <w:r w:rsidR="00471535" w:rsidRPr="00AC3540">
        <w:rPr>
          <w:noProof/>
        </w:rPr>
        <w:t xml:space="preserve">clause </w:t>
      </w:r>
      <w:r w:rsidR="00523FD7" w:rsidRPr="00AC3540">
        <w:rPr>
          <w:noProof/>
        </w:rPr>
        <w:fldChar w:fldCharType="begin"/>
      </w:r>
      <w:r w:rsidR="00523FD7" w:rsidRPr="00AC3540">
        <w:rPr>
          <w:noProof/>
        </w:rPr>
        <w:instrText xml:space="preserve"> REF ST022_FilterFunction \r \h </w:instrText>
      </w:r>
      <w:r w:rsidR="00523FD7" w:rsidRPr="00AC3540">
        <w:rPr>
          <w:noProof/>
        </w:rPr>
      </w:r>
      <w:r w:rsidR="00523FD7" w:rsidRPr="00AC3540">
        <w:rPr>
          <w:noProof/>
        </w:rPr>
        <w:fldChar w:fldCharType="separate"/>
      </w:r>
      <w:r w:rsidR="008A478B">
        <w:rPr>
          <w:noProof/>
        </w:rPr>
        <w:t>6.22.12.2</w:t>
      </w:r>
      <w:r w:rsidR="00523FD7" w:rsidRPr="00AC3540">
        <w:rPr>
          <w:noProof/>
        </w:rPr>
        <w:fldChar w:fldCharType="end"/>
      </w:r>
      <w:r w:rsidRPr="00AC3540">
        <w:rPr>
          <w:noProof/>
        </w:rPr>
        <w:t>.</w:t>
      </w:r>
    </w:p>
    <w:p w:rsidR="00566226" w:rsidRPr="00AC3540" w:rsidRDefault="00566226" w:rsidP="00B8519B">
      <w:pPr>
        <w:pStyle w:val="NOTEnumbered"/>
        <w:numPr>
          <w:ilvl w:val="1"/>
          <w:numId w:val="184"/>
        </w:numPr>
        <w:rPr>
          <w:noProof/>
        </w:rPr>
      </w:pPr>
      <w:r w:rsidRPr="00AC3540">
        <w:rPr>
          <w:noProof/>
        </w:rPr>
        <w:t xml:space="preserve">For sub-schedule support, refer to </w:t>
      </w:r>
      <w:r w:rsidR="00471535" w:rsidRPr="00AC3540">
        <w:rPr>
          <w:noProof/>
        </w:rPr>
        <w:t xml:space="preserve">requirement </w:t>
      </w:r>
      <w:r w:rsidR="00CF2AA3" w:rsidRPr="00AC3540">
        <w:rPr>
          <w:noProof/>
        </w:rPr>
        <w:fldChar w:fldCharType="begin"/>
      </w:r>
      <w:r w:rsidR="00CF2AA3" w:rsidRPr="00AC3540">
        <w:rPr>
          <w:noProof/>
        </w:rPr>
        <w:instrText xml:space="preserve"> REF ST022_Subschedule \w \h  \* MERGEFORMAT </w:instrText>
      </w:r>
      <w:r w:rsidR="00CF2AA3" w:rsidRPr="00AC3540">
        <w:rPr>
          <w:noProof/>
        </w:rPr>
      </w:r>
      <w:r w:rsidR="00CF2AA3" w:rsidRPr="00AC3540">
        <w:rPr>
          <w:noProof/>
        </w:rPr>
        <w:fldChar w:fldCharType="separate"/>
      </w:r>
      <w:r w:rsidR="008A478B">
        <w:rPr>
          <w:noProof/>
        </w:rPr>
        <w:t>6.22.6.1a</w:t>
      </w:r>
      <w:r w:rsidR="00CF2AA3" w:rsidRPr="00AC3540">
        <w:rPr>
          <w:noProof/>
        </w:rPr>
        <w:fldChar w:fldCharType="end"/>
      </w:r>
      <w:r w:rsidRPr="00AC3540">
        <w:rPr>
          <w:noProof/>
        </w:rPr>
        <w:t>.</w:t>
      </w:r>
    </w:p>
    <w:p w:rsidR="00566226" w:rsidRPr="00AC3540" w:rsidRDefault="00566226" w:rsidP="00B8519B">
      <w:pPr>
        <w:pStyle w:val="NOTEnumbered"/>
        <w:numPr>
          <w:ilvl w:val="1"/>
          <w:numId w:val="184"/>
        </w:numPr>
        <w:rPr>
          <w:noProof/>
        </w:rPr>
      </w:pPr>
      <w:r w:rsidRPr="00AC3540">
        <w:rPr>
          <w:noProof/>
        </w:rPr>
        <w:t xml:space="preserve">For group support, refer to </w:t>
      </w:r>
      <w:r w:rsidR="00471535" w:rsidRPr="00AC3540">
        <w:rPr>
          <w:noProof/>
        </w:rPr>
        <w:t xml:space="preserve">requirement </w:t>
      </w:r>
      <w:r w:rsidR="00CF2AA3" w:rsidRPr="00AC3540">
        <w:rPr>
          <w:noProof/>
        </w:rPr>
        <w:fldChar w:fldCharType="begin"/>
      </w:r>
      <w:r w:rsidR="00CF2AA3" w:rsidRPr="00AC3540">
        <w:rPr>
          <w:noProof/>
        </w:rPr>
        <w:instrText xml:space="preserve"> REF ST022_Group \w \h </w:instrText>
      </w:r>
      <w:r w:rsidR="00CF2AA3" w:rsidRPr="00AC3540">
        <w:rPr>
          <w:noProof/>
        </w:rPr>
      </w:r>
      <w:r w:rsidR="00CF2AA3" w:rsidRPr="00AC3540">
        <w:rPr>
          <w:noProof/>
        </w:rPr>
        <w:fldChar w:fldCharType="separate"/>
      </w:r>
      <w:r w:rsidR="008A478B">
        <w:rPr>
          <w:noProof/>
        </w:rPr>
        <w:t>6.22.6.1b</w:t>
      </w:r>
      <w:r w:rsidR="00CF2AA3" w:rsidRPr="00AC3540">
        <w:rPr>
          <w:noProof/>
        </w:rPr>
        <w:fldChar w:fldCharType="end"/>
      </w:r>
      <w:r w:rsidRPr="00AC3540">
        <w:rPr>
          <w:noProof/>
        </w:rPr>
        <w:t>.</w:t>
      </w:r>
    </w:p>
    <w:p w:rsidR="009E0DA7" w:rsidRPr="00AC3540" w:rsidRDefault="009E0DA7" w:rsidP="009E0DA7">
      <w:pPr>
        <w:pStyle w:val="requirelevel1"/>
        <w:rPr>
          <w:noProof/>
        </w:rPr>
      </w:pPr>
      <w:r w:rsidRPr="00AC3540">
        <w:rPr>
          <w:noProof/>
        </w:rPr>
        <w:t xml:space="preserve">The position-based scheduling subservice shall reject any request to </w:t>
      </w:r>
      <w:r w:rsidR="00625FEB" w:rsidRPr="00AC3540">
        <w:rPr>
          <w:noProof/>
        </w:rPr>
        <w:t>delete the position-based scheduled activities identified by a filter</w:t>
      </w:r>
      <w:r w:rsidRPr="00AC3540">
        <w:rPr>
          <w:noProof/>
        </w:rPr>
        <w:t xml:space="preserve"> if</w:t>
      </w:r>
      <w:r w:rsidR="00AF4655" w:rsidRPr="00AC3540">
        <w:rPr>
          <w:noProof/>
        </w:rPr>
        <w:t xml:space="preserve"> any of the following conditions occurs</w:t>
      </w:r>
      <w:r w:rsidRPr="00AC3540">
        <w:rPr>
          <w:noProof/>
        </w:rPr>
        <w:t>:</w:t>
      </w:r>
    </w:p>
    <w:p w:rsidR="00DA5CEB" w:rsidRPr="00AC3540" w:rsidRDefault="00A57F88" w:rsidP="00DA5CEB">
      <w:pPr>
        <w:pStyle w:val="requirelevel2"/>
        <w:rPr>
          <w:noProof/>
        </w:rPr>
      </w:pPr>
      <w:r w:rsidRPr="00AC3540">
        <w:rPr>
          <w:noProof/>
        </w:rPr>
        <w:t xml:space="preserve">that request contains </w:t>
      </w:r>
      <w:r w:rsidR="00DA5CEB" w:rsidRPr="00AC3540">
        <w:rPr>
          <w:noProof/>
        </w:rPr>
        <w:t xml:space="preserve">an instruction that refers to an invalid position window </w:t>
      </w:r>
      <w:r w:rsidR="00744C9F" w:rsidRPr="00AC3540">
        <w:rPr>
          <w:noProof/>
        </w:rPr>
        <w:t>type</w:t>
      </w:r>
      <w:r w:rsidR="00DA5CEB" w:rsidRPr="00AC3540">
        <w:rPr>
          <w:noProof/>
        </w:rPr>
        <w:t>;</w:t>
      </w:r>
    </w:p>
    <w:p w:rsidR="00DA5CEB" w:rsidRPr="00AC3540" w:rsidRDefault="00A57F88" w:rsidP="00DA5CEB">
      <w:pPr>
        <w:pStyle w:val="requirelevel2"/>
        <w:rPr>
          <w:noProof/>
        </w:rPr>
      </w:pPr>
      <w:r w:rsidRPr="00AC3540">
        <w:rPr>
          <w:noProof/>
        </w:rPr>
        <w:t xml:space="preserve">that request contains </w:t>
      </w:r>
      <w:r w:rsidR="00DA5CEB" w:rsidRPr="00AC3540">
        <w:rPr>
          <w:noProof/>
        </w:rPr>
        <w:t xml:space="preserve">an instruction that refers to a </w:t>
      </w:r>
      <w:r w:rsidR="00E26372" w:rsidRPr="00AC3540">
        <w:rPr>
          <w:noProof/>
        </w:rPr>
        <w:t>"</w:t>
      </w:r>
      <w:r w:rsidR="00DA5CEB" w:rsidRPr="00AC3540">
        <w:rPr>
          <w:noProof/>
        </w:rPr>
        <w:t>from position tag</w:t>
      </w:r>
      <w:r w:rsidR="00E26372" w:rsidRPr="00AC3540">
        <w:rPr>
          <w:noProof/>
        </w:rPr>
        <w:t>"</w:t>
      </w:r>
      <w:r w:rsidR="00DA5CEB" w:rsidRPr="00AC3540">
        <w:rPr>
          <w:noProof/>
        </w:rPr>
        <w:t xml:space="preserve"> that is greater than a </w:t>
      </w:r>
      <w:r w:rsidR="00E26372" w:rsidRPr="00AC3540">
        <w:rPr>
          <w:noProof/>
        </w:rPr>
        <w:t>"</w:t>
      </w:r>
      <w:r w:rsidR="00DA5CEB" w:rsidRPr="00AC3540">
        <w:rPr>
          <w:noProof/>
        </w:rPr>
        <w:t>to position tag</w:t>
      </w:r>
      <w:r w:rsidR="00E26372" w:rsidRPr="00AC3540">
        <w:rPr>
          <w:noProof/>
        </w:rPr>
        <w:t>"</w:t>
      </w:r>
      <w:r w:rsidR="00DA5CEB" w:rsidRPr="00AC3540">
        <w:rPr>
          <w:noProof/>
        </w:rPr>
        <w:t>.</w:t>
      </w:r>
    </w:p>
    <w:p w:rsidR="009E0DA7" w:rsidRPr="00AC3540" w:rsidRDefault="009E0DA7" w:rsidP="009E0DA7">
      <w:pPr>
        <w:pStyle w:val="requirelevel1"/>
        <w:rPr>
          <w:noProof/>
        </w:rPr>
      </w:pPr>
      <w:r w:rsidRPr="00AC3540">
        <w:rPr>
          <w:noProof/>
        </w:rPr>
        <w:t xml:space="preserve">For each request to </w:t>
      </w:r>
      <w:r w:rsidR="00625FEB" w:rsidRPr="00AC3540">
        <w:rPr>
          <w:noProof/>
        </w:rPr>
        <w:t>delete the position-based scheduled activities identified by a filter</w:t>
      </w:r>
      <w:r w:rsidRPr="00AC3540">
        <w:rPr>
          <w:noProof/>
        </w:rPr>
        <w:t xml:space="preserve"> that is rejected, the position-based scheduling subservice </w:t>
      </w:r>
      <w:r w:rsidR="009F5D24" w:rsidRPr="00AC3540">
        <w:rPr>
          <w:noProof/>
        </w:rPr>
        <w:t>shall generate a failed start of execution notification</w:t>
      </w:r>
      <w:r w:rsidRPr="00AC3540">
        <w:rPr>
          <w:noProof/>
        </w:rPr>
        <w:t>.</w:t>
      </w:r>
    </w:p>
    <w:p w:rsidR="009E0DA7" w:rsidRPr="00AC3540" w:rsidRDefault="009E0DA7" w:rsidP="009E0DA7">
      <w:pPr>
        <w:pStyle w:val="requirelevel1"/>
        <w:rPr>
          <w:noProof/>
        </w:rPr>
      </w:pPr>
      <w:r w:rsidRPr="00AC3540">
        <w:rPr>
          <w:noProof/>
        </w:rPr>
        <w:t xml:space="preserve">For each valid instruction to </w:t>
      </w:r>
      <w:r w:rsidR="00625FEB" w:rsidRPr="00AC3540">
        <w:rPr>
          <w:noProof/>
        </w:rPr>
        <w:t>delete the position-based scheduled activities identified by a filter</w:t>
      </w:r>
      <w:r w:rsidRPr="00AC3540">
        <w:rPr>
          <w:noProof/>
        </w:rPr>
        <w:t>, the position-based scheduling subservice shall:</w:t>
      </w:r>
    </w:p>
    <w:p w:rsidR="00E15CF7" w:rsidRPr="00AC3540" w:rsidRDefault="00E15CF7" w:rsidP="00E15CF7">
      <w:pPr>
        <w:pStyle w:val="requirelevel2"/>
        <w:rPr>
          <w:noProof/>
        </w:rPr>
      </w:pPr>
      <w:r w:rsidRPr="00AC3540">
        <w:rPr>
          <w:noProof/>
        </w:rPr>
        <w:t>for each scheduled activity identified by that instruction:</w:t>
      </w:r>
    </w:p>
    <w:p w:rsidR="00DA5CEB" w:rsidRPr="00AC3540" w:rsidRDefault="00DA5CEB" w:rsidP="008174A9">
      <w:pPr>
        <w:pStyle w:val="requirelevel3"/>
        <w:rPr>
          <w:noProof/>
        </w:rPr>
      </w:pPr>
      <w:r w:rsidRPr="00AC3540">
        <w:rPr>
          <w:noProof/>
        </w:rPr>
        <w:t>delete that scheduled activity;</w:t>
      </w:r>
    </w:p>
    <w:p w:rsidR="00DA5CEB" w:rsidRPr="00AC3540" w:rsidRDefault="00DA5CEB" w:rsidP="008174A9">
      <w:pPr>
        <w:pStyle w:val="requirelevel3"/>
        <w:rPr>
          <w:noProof/>
        </w:rPr>
      </w:pPr>
      <w:r w:rsidRPr="00AC3540">
        <w:rPr>
          <w:noProof/>
        </w:rPr>
        <w:t>if that scheduled activity was the last scheduled activity of a sub-schedule, delete the sub-schedule.</w:t>
      </w:r>
    </w:p>
    <w:p w:rsidR="00CD6950" w:rsidRPr="00AC3540" w:rsidRDefault="00625FEB" w:rsidP="00E03DE7">
      <w:pPr>
        <w:pStyle w:val="Heading4"/>
        <w:rPr>
          <w:noProof/>
        </w:rPr>
      </w:pPr>
      <w:bookmarkStart w:id="741" w:name="TC_022_008_SYS"/>
      <w:r w:rsidRPr="00AC3540">
        <w:rPr>
          <w:noProof/>
        </w:rPr>
        <w:t>Position-shift the scheduled activities identified by a filter</w:t>
      </w:r>
      <w:bookmarkEnd w:id="741"/>
    </w:p>
    <w:p w:rsidR="00CD6950" w:rsidRPr="00AC3540" w:rsidRDefault="00CD6950" w:rsidP="00CD6950">
      <w:pPr>
        <w:pStyle w:val="requirelevel1"/>
        <w:rPr>
          <w:noProof/>
        </w:rPr>
      </w:pPr>
      <w:r w:rsidRPr="00AC3540">
        <w:rPr>
          <w:noProof/>
        </w:rPr>
        <w:t xml:space="preserve">The position-based scheduling subservice capability to </w:t>
      </w:r>
      <w:r w:rsidR="00625FEB" w:rsidRPr="00AC3540">
        <w:rPr>
          <w:noProof/>
        </w:rPr>
        <w:t>position-shift the scheduled activities identified by a filter</w:t>
      </w:r>
      <w:r w:rsidR="00116E0F" w:rsidRPr="00AC3540">
        <w:rPr>
          <w:noProof/>
        </w:rPr>
        <w:t xml:space="preserve"> </w:t>
      </w:r>
      <w:r w:rsidR="00D4310B" w:rsidRPr="00AC3540">
        <w:rPr>
          <w:noProof/>
        </w:rPr>
        <w:t>shall be declared when specifying that subservice</w:t>
      </w:r>
      <w:r w:rsidRPr="00AC3540">
        <w:rPr>
          <w:noProof/>
        </w:rPr>
        <w:t>.</w:t>
      </w:r>
    </w:p>
    <w:p w:rsidR="00523FD7" w:rsidRPr="00AC3540" w:rsidRDefault="00CD6950" w:rsidP="00B8519B">
      <w:pPr>
        <w:pStyle w:val="NOTEnumbered"/>
        <w:numPr>
          <w:ilvl w:val="1"/>
          <w:numId w:val="251"/>
        </w:numPr>
        <w:rPr>
          <w:noProof/>
        </w:rPr>
      </w:pPr>
      <w:r w:rsidRPr="00AC3540">
        <w:rPr>
          <w:noProof/>
        </w:rPr>
        <w:t xml:space="preserve">The corresponding requests are of message type </w:t>
      </w:r>
      <w:r w:rsidR="00E26372" w:rsidRPr="00AC3540">
        <w:rPr>
          <w:noProof/>
        </w:rPr>
        <w:t>"</w:t>
      </w:r>
      <w:r w:rsidRPr="00AC3540">
        <w:rPr>
          <w:noProof/>
        </w:rPr>
        <w:t xml:space="preserve">TC[22,8] </w:t>
      </w:r>
      <w:r w:rsidR="00625FEB" w:rsidRPr="00AC3540">
        <w:rPr>
          <w:noProof/>
        </w:rPr>
        <w:t>position-shift the scheduled activities identified by a filter</w:t>
      </w:r>
      <w:r w:rsidR="00E26372" w:rsidRPr="00AC3540">
        <w:rPr>
          <w:noProof/>
        </w:rPr>
        <w:t>"</w:t>
      </w:r>
      <w:r w:rsidRPr="00AC3540">
        <w:rPr>
          <w:noProof/>
        </w:rPr>
        <w:t>.</w:t>
      </w:r>
    </w:p>
    <w:p w:rsidR="00CD6950" w:rsidRPr="00AC3540" w:rsidRDefault="00523FD7" w:rsidP="00725E98">
      <w:pPr>
        <w:pStyle w:val="NOTEnumbered"/>
        <w:rPr>
          <w:noProof/>
        </w:rPr>
      </w:pPr>
      <w:r w:rsidRPr="00AC3540">
        <w:rPr>
          <w:noProof/>
        </w:rPr>
        <w:t xml:space="preserve">That capability implies that the subservice provides the capability of the position-window filtering function (refer to requirement </w:t>
      </w:r>
      <w:r w:rsidRPr="00AC3540">
        <w:rPr>
          <w:noProof/>
        </w:rPr>
        <w:fldChar w:fldCharType="begin"/>
      </w:r>
      <w:r w:rsidRPr="00AC3540">
        <w:rPr>
          <w:noProof/>
        </w:rPr>
        <w:instrText xml:space="preserve"> REF ST022_Filter \r \h </w:instrText>
      </w:r>
      <w:r w:rsidRPr="00AC3540">
        <w:rPr>
          <w:noProof/>
        </w:rPr>
      </w:r>
      <w:r w:rsidRPr="00AC3540">
        <w:rPr>
          <w:noProof/>
        </w:rPr>
        <w:fldChar w:fldCharType="separate"/>
      </w:r>
      <w:r w:rsidR="008A478B">
        <w:rPr>
          <w:noProof/>
        </w:rPr>
        <w:t>6.22.12.1a</w:t>
      </w:r>
      <w:r w:rsidRPr="00AC3540">
        <w:rPr>
          <w:noProof/>
        </w:rPr>
        <w:fldChar w:fldCharType="end"/>
      </w:r>
      <w:r w:rsidRPr="00AC3540">
        <w:rPr>
          <w:noProof/>
        </w:rPr>
        <w:t>).</w:t>
      </w:r>
    </w:p>
    <w:p w:rsidR="00CD6950" w:rsidRPr="00AC3540" w:rsidRDefault="00CD6950" w:rsidP="00CD6950">
      <w:pPr>
        <w:pStyle w:val="requirelevel1"/>
        <w:rPr>
          <w:noProof/>
        </w:rPr>
      </w:pPr>
      <w:r w:rsidRPr="00AC3540">
        <w:rPr>
          <w:noProof/>
        </w:rPr>
        <w:t xml:space="preserve">Each request to </w:t>
      </w:r>
      <w:r w:rsidR="00625FEB" w:rsidRPr="00AC3540">
        <w:rPr>
          <w:noProof/>
        </w:rPr>
        <w:t>position-shift the scheduled activities identified by a filter</w:t>
      </w:r>
      <w:r w:rsidRPr="00AC3540">
        <w:rPr>
          <w:noProof/>
        </w:rPr>
        <w:t xml:space="preserve"> shall contain exactly one instruction to </w:t>
      </w:r>
      <w:r w:rsidR="00625FEB" w:rsidRPr="00AC3540">
        <w:rPr>
          <w:noProof/>
        </w:rPr>
        <w:t>position-shift the scheduled activities identified by a filter</w:t>
      </w:r>
      <w:r w:rsidRPr="00AC3540">
        <w:rPr>
          <w:noProof/>
        </w:rPr>
        <w:t>.</w:t>
      </w:r>
    </w:p>
    <w:p w:rsidR="00CD6950" w:rsidRPr="00AC3540" w:rsidRDefault="00CD6950" w:rsidP="00CD6950">
      <w:pPr>
        <w:pStyle w:val="requirelevel1"/>
        <w:rPr>
          <w:noProof/>
        </w:rPr>
      </w:pPr>
      <w:r w:rsidRPr="00AC3540">
        <w:rPr>
          <w:noProof/>
        </w:rPr>
        <w:lastRenderedPageBreak/>
        <w:t xml:space="preserve">Each instruction to </w:t>
      </w:r>
      <w:r w:rsidR="00625FEB" w:rsidRPr="00AC3540">
        <w:rPr>
          <w:noProof/>
        </w:rPr>
        <w:t>position-shift the scheduled activities identified by a filter</w:t>
      </w:r>
      <w:r w:rsidRPr="00AC3540">
        <w:rPr>
          <w:noProof/>
        </w:rPr>
        <w:t xml:space="preserve"> </w:t>
      </w:r>
      <w:r w:rsidR="008F0C7E" w:rsidRPr="00AC3540">
        <w:rPr>
          <w:noProof/>
        </w:rPr>
        <w:t>shall contain</w:t>
      </w:r>
      <w:r w:rsidRPr="00AC3540">
        <w:rPr>
          <w:noProof/>
        </w:rPr>
        <w:t>:</w:t>
      </w:r>
    </w:p>
    <w:p w:rsidR="00DA5CEB" w:rsidRPr="00AC3540" w:rsidRDefault="00DA5CEB" w:rsidP="00DA5CEB">
      <w:pPr>
        <w:pStyle w:val="requirelevel2"/>
        <w:tabs>
          <w:tab w:val="clear" w:pos="3119"/>
          <w:tab w:val="num" w:pos="3294"/>
        </w:tabs>
        <w:rPr>
          <w:noProof/>
        </w:rPr>
      </w:pPr>
      <w:r w:rsidRPr="00AC3540">
        <w:rPr>
          <w:noProof/>
        </w:rPr>
        <w:t>a delta position;</w:t>
      </w:r>
    </w:p>
    <w:p w:rsidR="00DA5CEB" w:rsidRPr="00AC3540" w:rsidRDefault="00DA5CEB" w:rsidP="00DA5CEB">
      <w:pPr>
        <w:pStyle w:val="requirelevel2"/>
        <w:rPr>
          <w:noProof/>
        </w:rPr>
      </w:pPr>
      <w:r w:rsidRPr="00AC3540">
        <w:rPr>
          <w:noProof/>
        </w:rPr>
        <w:t>the position window, consisting of:</w:t>
      </w:r>
    </w:p>
    <w:p w:rsidR="00DA5CEB" w:rsidRPr="00AC3540" w:rsidRDefault="00DA5CEB" w:rsidP="00DA5CEB">
      <w:pPr>
        <w:pStyle w:val="requirelevel3"/>
        <w:rPr>
          <w:noProof/>
        </w:rPr>
      </w:pPr>
      <w:r w:rsidRPr="00AC3540">
        <w:rPr>
          <w:noProof/>
        </w:rPr>
        <w:t xml:space="preserve">the </w:t>
      </w:r>
      <w:r w:rsidR="00744C9F" w:rsidRPr="00AC3540">
        <w:rPr>
          <w:noProof/>
        </w:rPr>
        <w:t xml:space="preserve">type </w:t>
      </w:r>
      <w:r w:rsidRPr="00AC3540">
        <w:rPr>
          <w:noProof/>
        </w:rPr>
        <w:t>of the position window</w:t>
      </w:r>
      <w:r w:rsidR="00B54E11" w:rsidRPr="00AC3540">
        <w:rPr>
          <w:noProof/>
        </w:rPr>
        <w:t xml:space="preserve"> that is one of</w:t>
      </w:r>
      <w:r w:rsidRPr="00AC3540">
        <w:rPr>
          <w:noProof/>
        </w:rPr>
        <w:t xml:space="preserve"> </w:t>
      </w:r>
      <w:r w:rsidR="00E26372" w:rsidRPr="00AC3540">
        <w:rPr>
          <w:noProof/>
        </w:rPr>
        <w:t>"</w:t>
      </w:r>
      <w:r w:rsidRPr="00AC3540">
        <w:rPr>
          <w:noProof/>
        </w:rPr>
        <w:t>select all</w:t>
      </w:r>
      <w:r w:rsidR="00E26372" w:rsidRPr="00AC3540">
        <w:rPr>
          <w:noProof/>
        </w:rPr>
        <w:t>"</w:t>
      </w:r>
      <w:r w:rsidRPr="00AC3540">
        <w:rPr>
          <w:noProof/>
        </w:rPr>
        <w:t xml:space="preserve">, </w:t>
      </w:r>
      <w:r w:rsidR="00E26372" w:rsidRPr="00AC3540">
        <w:rPr>
          <w:noProof/>
        </w:rPr>
        <w:t>"</w:t>
      </w:r>
      <w:r w:rsidRPr="00AC3540">
        <w:rPr>
          <w:noProof/>
        </w:rPr>
        <w:t>from position tag</w:t>
      </w:r>
      <w:r w:rsidR="00E26372" w:rsidRPr="00AC3540">
        <w:rPr>
          <w:noProof/>
        </w:rPr>
        <w:t>"</w:t>
      </w:r>
      <w:r w:rsidRPr="00AC3540">
        <w:rPr>
          <w:noProof/>
        </w:rPr>
        <w:t xml:space="preserve">, </w:t>
      </w:r>
      <w:r w:rsidR="00E26372" w:rsidRPr="00AC3540">
        <w:rPr>
          <w:noProof/>
        </w:rPr>
        <w:t>"</w:t>
      </w:r>
      <w:r w:rsidRPr="00AC3540">
        <w:rPr>
          <w:noProof/>
        </w:rPr>
        <w:t>to position tag</w:t>
      </w:r>
      <w:r w:rsidR="00E26372" w:rsidRPr="00AC3540">
        <w:rPr>
          <w:noProof/>
        </w:rPr>
        <w:t>"</w:t>
      </w:r>
      <w:r w:rsidRPr="00AC3540">
        <w:rPr>
          <w:noProof/>
        </w:rPr>
        <w:t xml:space="preserve">, </w:t>
      </w:r>
      <w:r w:rsidR="00E26372" w:rsidRPr="00AC3540">
        <w:rPr>
          <w:noProof/>
        </w:rPr>
        <w:t>"</w:t>
      </w:r>
      <w:r w:rsidRPr="00AC3540">
        <w:rPr>
          <w:noProof/>
        </w:rPr>
        <w:t>from position tag to position tag</w:t>
      </w:r>
      <w:r w:rsidR="00E26372" w:rsidRPr="00AC3540">
        <w:rPr>
          <w:noProof/>
        </w:rPr>
        <w:t>"</w:t>
      </w:r>
      <w:r w:rsidRPr="00AC3540">
        <w:rPr>
          <w:noProof/>
        </w:rPr>
        <w:t>;</w:t>
      </w:r>
    </w:p>
    <w:p w:rsidR="00DA5CEB" w:rsidRPr="00AC3540" w:rsidRDefault="00DA5CEB" w:rsidP="00DA5CEB">
      <w:pPr>
        <w:pStyle w:val="requirelevel3"/>
        <w:rPr>
          <w:noProof/>
        </w:rPr>
      </w:pPr>
      <w:r w:rsidRPr="00AC3540">
        <w:rPr>
          <w:noProof/>
        </w:rPr>
        <w:t xml:space="preserve">for </w:t>
      </w:r>
      <w:r w:rsidR="00E26372" w:rsidRPr="00AC3540">
        <w:rPr>
          <w:noProof/>
        </w:rPr>
        <w:t>"</w:t>
      </w:r>
      <w:r w:rsidRPr="00AC3540">
        <w:rPr>
          <w:noProof/>
        </w:rPr>
        <w:t>from position tag</w:t>
      </w:r>
      <w:r w:rsidR="00E26372" w:rsidRPr="00AC3540">
        <w:rPr>
          <w:noProof/>
        </w:rPr>
        <w:t>"</w:t>
      </w:r>
      <w:r w:rsidRPr="00AC3540">
        <w:rPr>
          <w:noProof/>
        </w:rPr>
        <w:t xml:space="preserve"> and </w:t>
      </w:r>
      <w:r w:rsidR="00E26372" w:rsidRPr="00AC3540">
        <w:rPr>
          <w:noProof/>
        </w:rPr>
        <w:t>"</w:t>
      </w:r>
      <w:r w:rsidRPr="00AC3540">
        <w:rPr>
          <w:noProof/>
        </w:rPr>
        <w:t>from position tag to position tag</w:t>
      </w:r>
      <w:r w:rsidR="00E26372" w:rsidRPr="00AC3540">
        <w:rPr>
          <w:noProof/>
        </w:rPr>
        <w:t>"</w:t>
      </w:r>
      <w:r w:rsidRPr="00AC3540">
        <w:rPr>
          <w:noProof/>
        </w:rPr>
        <w:t>, the from position tag;</w:t>
      </w:r>
    </w:p>
    <w:p w:rsidR="00DA5CEB" w:rsidRPr="00AC3540" w:rsidRDefault="00DA5CEB" w:rsidP="00DA5CEB">
      <w:pPr>
        <w:pStyle w:val="requirelevel3"/>
        <w:rPr>
          <w:noProof/>
        </w:rPr>
      </w:pPr>
      <w:r w:rsidRPr="00AC3540">
        <w:rPr>
          <w:noProof/>
        </w:rPr>
        <w:t xml:space="preserve">for </w:t>
      </w:r>
      <w:r w:rsidR="00E26372" w:rsidRPr="00AC3540">
        <w:rPr>
          <w:noProof/>
        </w:rPr>
        <w:t>"</w:t>
      </w:r>
      <w:r w:rsidRPr="00AC3540">
        <w:rPr>
          <w:noProof/>
        </w:rPr>
        <w:t>to position tag</w:t>
      </w:r>
      <w:r w:rsidR="00E26372" w:rsidRPr="00AC3540">
        <w:rPr>
          <w:noProof/>
        </w:rPr>
        <w:t>"</w:t>
      </w:r>
      <w:r w:rsidRPr="00AC3540">
        <w:rPr>
          <w:noProof/>
        </w:rPr>
        <w:t xml:space="preserve"> and </w:t>
      </w:r>
      <w:r w:rsidR="00E26372" w:rsidRPr="00AC3540">
        <w:rPr>
          <w:noProof/>
        </w:rPr>
        <w:t>"</w:t>
      </w:r>
      <w:r w:rsidRPr="00AC3540">
        <w:rPr>
          <w:noProof/>
        </w:rPr>
        <w:t>from position tag to position tag</w:t>
      </w:r>
      <w:r w:rsidR="00E26372" w:rsidRPr="00AC3540">
        <w:rPr>
          <w:noProof/>
        </w:rPr>
        <w:t>"</w:t>
      </w:r>
      <w:r w:rsidRPr="00AC3540">
        <w:rPr>
          <w:noProof/>
        </w:rPr>
        <w:t>, the to position tag;</w:t>
      </w:r>
    </w:p>
    <w:p w:rsidR="00DA5CEB" w:rsidRPr="00AC3540" w:rsidRDefault="00DA5CEB" w:rsidP="00DA5CEB">
      <w:pPr>
        <w:pStyle w:val="requirelevel2"/>
        <w:rPr>
          <w:noProof/>
        </w:rPr>
      </w:pPr>
      <w:r w:rsidRPr="00AC3540">
        <w:rPr>
          <w:noProof/>
        </w:rPr>
        <w:t>if sub-schedules are supported, zero or more sub-schedules;</w:t>
      </w:r>
    </w:p>
    <w:p w:rsidR="00DA5CEB" w:rsidRPr="00AC3540" w:rsidRDefault="00DA5CEB" w:rsidP="00DA5CEB">
      <w:pPr>
        <w:pStyle w:val="requirelevel2"/>
        <w:rPr>
          <w:noProof/>
        </w:rPr>
      </w:pPr>
      <w:r w:rsidRPr="00AC3540">
        <w:rPr>
          <w:noProof/>
        </w:rPr>
        <w:t>if groups are supported, zero or more groups.</w:t>
      </w:r>
    </w:p>
    <w:p w:rsidR="00744C9F" w:rsidRPr="00AC3540" w:rsidRDefault="00744C9F" w:rsidP="00B8519B">
      <w:pPr>
        <w:pStyle w:val="NOTEnumbered"/>
        <w:numPr>
          <w:ilvl w:val="1"/>
          <w:numId w:val="252"/>
        </w:numPr>
        <w:rPr>
          <w:noProof/>
        </w:rPr>
      </w:pPr>
      <w:r w:rsidRPr="00AC3540">
        <w:rPr>
          <w:noProof/>
        </w:rPr>
        <w:t xml:space="preserve">For the filtering mechanism, including the interaction of the parts of the filter, refer to </w:t>
      </w:r>
      <w:r w:rsidR="00471535" w:rsidRPr="00AC3540">
        <w:rPr>
          <w:noProof/>
        </w:rPr>
        <w:t xml:space="preserve">clause </w:t>
      </w:r>
      <w:r w:rsidR="00F222CB" w:rsidRPr="00AC3540">
        <w:rPr>
          <w:noProof/>
        </w:rPr>
        <w:fldChar w:fldCharType="begin"/>
      </w:r>
      <w:r w:rsidR="00F222CB" w:rsidRPr="00AC3540">
        <w:rPr>
          <w:noProof/>
        </w:rPr>
        <w:instrText xml:space="preserve"> REF ST022_FilterFunction \r \h </w:instrText>
      </w:r>
      <w:r w:rsidR="00F222CB" w:rsidRPr="00AC3540">
        <w:rPr>
          <w:noProof/>
        </w:rPr>
      </w:r>
      <w:r w:rsidR="00F222CB" w:rsidRPr="00AC3540">
        <w:rPr>
          <w:noProof/>
        </w:rPr>
        <w:fldChar w:fldCharType="separate"/>
      </w:r>
      <w:r w:rsidR="008A478B">
        <w:rPr>
          <w:noProof/>
        </w:rPr>
        <w:t>6.22.12.2</w:t>
      </w:r>
      <w:r w:rsidR="00F222CB" w:rsidRPr="00AC3540">
        <w:rPr>
          <w:noProof/>
        </w:rPr>
        <w:fldChar w:fldCharType="end"/>
      </w:r>
      <w:r w:rsidRPr="00AC3540">
        <w:rPr>
          <w:noProof/>
        </w:rPr>
        <w:t>.</w:t>
      </w:r>
    </w:p>
    <w:p w:rsidR="00744C9F" w:rsidRPr="00AC3540" w:rsidRDefault="00744C9F" w:rsidP="00B8519B">
      <w:pPr>
        <w:pStyle w:val="NOTEnumbered"/>
        <w:numPr>
          <w:ilvl w:val="1"/>
          <w:numId w:val="184"/>
        </w:numPr>
        <w:rPr>
          <w:noProof/>
        </w:rPr>
      </w:pPr>
      <w:r w:rsidRPr="00AC3540">
        <w:rPr>
          <w:noProof/>
        </w:rPr>
        <w:t xml:space="preserve">For sub-schedule support, refer to </w:t>
      </w:r>
      <w:r w:rsidR="00471535" w:rsidRPr="00AC3540">
        <w:rPr>
          <w:noProof/>
        </w:rPr>
        <w:t xml:space="preserve">requirement </w:t>
      </w:r>
      <w:r w:rsidR="004958CB" w:rsidRPr="00AC3540">
        <w:rPr>
          <w:noProof/>
        </w:rPr>
        <w:fldChar w:fldCharType="begin"/>
      </w:r>
      <w:r w:rsidR="004958CB" w:rsidRPr="00AC3540">
        <w:rPr>
          <w:noProof/>
        </w:rPr>
        <w:instrText xml:space="preserve"> REF ST022_Subschedule \w \h </w:instrText>
      </w:r>
      <w:r w:rsidR="004958CB" w:rsidRPr="00AC3540">
        <w:rPr>
          <w:noProof/>
        </w:rPr>
      </w:r>
      <w:r w:rsidR="004958CB" w:rsidRPr="00AC3540">
        <w:rPr>
          <w:noProof/>
        </w:rPr>
        <w:fldChar w:fldCharType="separate"/>
      </w:r>
      <w:r w:rsidR="008A478B">
        <w:rPr>
          <w:noProof/>
        </w:rPr>
        <w:t>6.22.6.1a</w:t>
      </w:r>
      <w:r w:rsidR="004958CB" w:rsidRPr="00AC3540">
        <w:rPr>
          <w:noProof/>
        </w:rPr>
        <w:fldChar w:fldCharType="end"/>
      </w:r>
      <w:r w:rsidRPr="00AC3540">
        <w:rPr>
          <w:noProof/>
        </w:rPr>
        <w:t>.</w:t>
      </w:r>
    </w:p>
    <w:p w:rsidR="00744C9F" w:rsidRPr="00AC3540" w:rsidRDefault="00744C9F" w:rsidP="00B8519B">
      <w:pPr>
        <w:pStyle w:val="NOTEnumbered"/>
        <w:numPr>
          <w:ilvl w:val="1"/>
          <w:numId w:val="184"/>
        </w:numPr>
        <w:rPr>
          <w:noProof/>
        </w:rPr>
      </w:pPr>
      <w:r w:rsidRPr="00AC3540">
        <w:rPr>
          <w:noProof/>
        </w:rPr>
        <w:t xml:space="preserve">For group support, refer to </w:t>
      </w:r>
      <w:r w:rsidR="00471535" w:rsidRPr="00AC3540">
        <w:rPr>
          <w:noProof/>
        </w:rPr>
        <w:t xml:space="preserve">requirement </w:t>
      </w:r>
      <w:r w:rsidR="004958CB" w:rsidRPr="00AC3540">
        <w:rPr>
          <w:noProof/>
        </w:rPr>
        <w:fldChar w:fldCharType="begin"/>
      </w:r>
      <w:r w:rsidR="004958CB" w:rsidRPr="00AC3540">
        <w:rPr>
          <w:noProof/>
        </w:rPr>
        <w:instrText xml:space="preserve"> REF ST022_Group \w \h </w:instrText>
      </w:r>
      <w:r w:rsidR="004958CB" w:rsidRPr="00AC3540">
        <w:rPr>
          <w:noProof/>
        </w:rPr>
      </w:r>
      <w:r w:rsidR="004958CB" w:rsidRPr="00AC3540">
        <w:rPr>
          <w:noProof/>
        </w:rPr>
        <w:fldChar w:fldCharType="separate"/>
      </w:r>
      <w:r w:rsidR="008A478B">
        <w:rPr>
          <w:noProof/>
        </w:rPr>
        <w:t>6.22.6.1b</w:t>
      </w:r>
      <w:r w:rsidR="004958CB" w:rsidRPr="00AC3540">
        <w:rPr>
          <w:noProof/>
        </w:rPr>
        <w:fldChar w:fldCharType="end"/>
      </w:r>
      <w:r w:rsidRPr="00AC3540">
        <w:rPr>
          <w:noProof/>
        </w:rPr>
        <w:t>.</w:t>
      </w:r>
    </w:p>
    <w:p w:rsidR="00CD6950" w:rsidRPr="00AC3540" w:rsidRDefault="00CD6950" w:rsidP="00CD6950">
      <w:pPr>
        <w:pStyle w:val="requirelevel1"/>
        <w:rPr>
          <w:noProof/>
        </w:rPr>
      </w:pPr>
      <w:r w:rsidRPr="00AC3540">
        <w:rPr>
          <w:noProof/>
        </w:rPr>
        <w:t xml:space="preserve">The position-based scheduling subservice shall reject any request to </w:t>
      </w:r>
      <w:r w:rsidR="00625FEB" w:rsidRPr="00AC3540">
        <w:rPr>
          <w:noProof/>
        </w:rPr>
        <w:t>position-shift the scheduled activities identified by a filter</w:t>
      </w:r>
      <w:r w:rsidRPr="00AC3540">
        <w:rPr>
          <w:noProof/>
        </w:rPr>
        <w:t xml:space="preserve"> if</w:t>
      </w:r>
      <w:r w:rsidR="00AF4655" w:rsidRPr="00AC3540">
        <w:rPr>
          <w:noProof/>
        </w:rPr>
        <w:t xml:space="preserve"> any of the following conditions occurs</w:t>
      </w:r>
      <w:r w:rsidRPr="00AC3540">
        <w:rPr>
          <w:noProof/>
        </w:rPr>
        <w:t>:</w:t>
      </w:r>
    </w:p>
    <w:p w:rsidR="00DA5CEB" w:rsidRPr="00AC3540" w:rsidRDefault="00A57F88" w:rsidP="00DA5CEB">
      <w:pPr>
        <w:pStyle w:val="requirelevel2"/>
        <w:rPr>
          <w:noProof/>
        </w:rPr>
      </w:pPr>
      <w:r w:rsidRPr="00AC3540">
        <w:rPr>
          <w:noProof/>
        </w:rPr>
        <w:t xml:space="preserve">that request contains </w:t>
      </w:r>
      <w:r w:rsidR="00DA5CEB" w:rsidRPr="00AC3540">
        <w:rPr>
          <w:noProof/>
        </w:rPr>
        <w:t xml:space="preserve">an instruction that refers to an invalid position window </w:t>
      </w:r>
      <w:r w:rsidR="00744C9F" w:rsidRPr="00AC3540">
        <w:rPr>
          <w:noProof/>
        </w:rPr>
        <w:t>type</w:t>
      </w:r>
      <w:r w:rsidR="00DA5CEB" w:rsidRPr="00AC3540">
        <w:rPr>
          <w:noProof/>
        </w:rPr>
        <w:t>;</w:t>
      </w:r>
    </w:p>
    <w:p w:rsidR="00DA5CEB" w:rsidRPr="00AC3540" w:rsidRDefault="00A57F88" w:rsidP="00DA5CEB">
      <w:pPr>
        <w:pStyle w:val="requirelevel2"/>
        <w:rPr>
          <w:noProof/>
        </w:rPr>
      </w:pPr>
      <w:r w:rsidRPr="00AC3540">
        <w:rPr>
          <w:noProof/>
        </w:rPr>
        <w:t xml:space="preserve">that request contains </w:t>
      </w:r>
      <w:r w:rsidR="00DA5CEB" w:rsidRPr="00AC3540">
        <w:rPr>
          <w:noProof/>
        </w:rPr>
        <w:t xml:space="preserve">an instruction that refers to a </w:t>
      </w:r>
      <w:r w:rsidR="00E26372" w:rsidRPr="00AC3540">
        <w:rPr>
          <w:noProof/>
        </w:rPr>
        <w:t>"</w:t>
      </w:r>
      <w:r w:rsidR="00DA5CEB" w:rsidRPr="00AC3540">
        <w:rPr>
          <w:noProof/>
        </w:rPr>
        <w:t>from position tag</w:t>
      </w:r>
      <w:r w:rsidR="00E26372" w:rsidRPr="00AC3540">
        <w:rPr>
          <w:noProof/>
        </w:rPr>
        <w:t>"</w:t>
      </w:r>
      <w:r w:rsidR="00DA5CEB" w:rsidRPr="00AC3540">
        <w:rPr>
          <w:noProof/>
        </w:rPr>
        <w:t xml:space="preserve"> that is greater than a </w:t>
      </w:r>
      <w:r w:rsidR="00E26372" w:rsidRPr="00AC3540">
        <w:rPr>
          <w:noProof/>
        </w:rPr>
        <w:t>"</w:t>
      </w:r>
      <w:r w:rsidR="00DA5CEB" w:rsidRPr="00AC3540">
        <w:rPr>
          <w:noProof/>
        </w:rPr>
        <w:t>to position tag</w:t>
      </w:r>
      <w:r w:rsidR="00E26372" w:rsidRPr="00AC3540">
        <w:rPr>
          <w:noProof/>
        </w:rPr>
        <w:t>"</w:t>
      </w:r>
      <w:r w:rsidR="00DA5CEB" w:rsidRPr="00AC3540">
        <w:rPr>
          <w:noProof/>
        </w:rPr>
        <w:t>;</w:t>
      </w:r>
    </w:p>
    <w:p w:rsidR="00DA5CEB" w:rsidRPr="00AC3540" w:rsidRDefault="00DA5CEB" w:rsidP="00DA5CEB">
      <w:pPr>
        <w:pStyle w:val="requirelevel2"/>
        <w:rPr>
          <w:noProof/>
        </w:rPr>
      </w:pPr>
      <w:r w:rsidRPr="00AC3540">
        <w:rPr>
          <w:noProof/>
        </w:rPr>
        <w:t>the position obtained by adding the delta position to the release position of the earliest non-persistent activity iden</w:t>
      </w:r>
      <w:r w:rsidR="00A1299C" w:rsidRPr="00AC3540">
        <w:rPr>
          <w:noProof/>
        </w:rPr>
        <w:t>ti</w:t>
      </w:r>
      <w:r w:rsidRPr="00AC3540">
        <w:rPr>
          <w:noProof/>
        </w:rPr>
        <w:t xml:space="preserve">fied </w:t>
      </w:r>
      <w:r w:rsidR="00744C9F" w:rsidRPr="00AC3540">
        <w:rPr>
          <w:noProof/>
        </w:rPr>
        <w:t xml:space="preserve">by </w:t>
      </w:r>
      <w:r w:rsidRPr="00AC3540">
        <w:rPr>
          <w:noProof/>
        </w:rPr>
        <w:t>the filter is earlier than the position obtained by adding the position-based schedule position margin to the current position.</w:t>
      </w:r>
    </w:p>
    <w:p w:rsidR="00D5457B" w:rsidRPr="00AC3540" w:rsidRDefault="00D5457B" w:rsidP="00B8519B">
      <w:pPr>
        <w:pStyle w:val="NOTEnumbered"/>
        <w:numPr>
          <w:ilvl w:val="1"/>
          <w:numId w:val="158"/>
        </w:numPr>
        <w:rPr>
          <w:noProof/>
        </w:rPr>
      </w:pPr>
      <w:r w:rsidRPr="00AC3540">
        <w:rPr>
          <w:noProof/>
        </w:rPr>
        <w:t xml:space="preserve">For item </w:t>
      </w:r>
      <w:r w:rsidR="00584132" w:rsidRPr="00AC3540">
        <w:rPr>
          <w:noProof/>
        </w:rPr>
        <w:t>3,</w:t>
      </w:r>
      <w:r w:rsidRPr="00AC3540">
        <w:rPr>
          <w:noProof/>
        </w:rPr>
        <w:t xml:space="preserve"> an activity is non-persistent if persistent scheduling is not supported, or if the activity persistency status of the activity is "non-persistent".</w:t>
      </w:r>
    </w:p>
    <w:p w:rsidR="00D5457B" w:rsidRPr="00AC3540" w:rsidRDefault="00D5457B" w:rsidP="00B8519B">
      <w:pPr>
        <w:pStyle w:val="NOTEnumbered"/>
        <w:numPr>
          <w:ilvl w:val="1"/>
          <w:numId w:val="184"/>
        </w:numPr>
        <w:rPr>
          <w:noProof/>
        </w:rPr>
      </w:pPr>
      <w:r w:rsidRPr="00AC3540">
        <w:rPr>
          <w:noProof/>
        </w:rPr>
        <w:t>If the delta position is sufficient to result in a non-persistent scheduled activity with a release position in the past, no activities are position-shifted.</w:t>
      </w:r>
    </w:p>
    <w:p w:rsidR="00DA5CEB" w:rsidRPr="00AC3540" w:rsidRDefault="00D5457B" w:rsidP="00B8519B">
      <w:pPr>
        <w:pStyle w:val="NOTEnumbered"/>
        <w:numPr>
          <w:ilvl w:val="1"/>
          <w:numId w:val="184"/>
        </w:numPr>
        <w:rPr>
          <w:noProof/>
        </w:rPr>
      </w:pPr>
      <w:r w:rsidRPr="00AC3540">
        <w:rPr>
          <w:noProof/>
        </w:rPr>
        <w:t>Shifting a scheduled activity that is persistent never results in a past position tag</w:t>
      </w:r>
      <w:r w:rsidR="00DA5CEB" w:rsidRPr="00AC3540">
        <w:rPr>
          <w:noProof/>
        </w:rPr>
        <w:t>.</w:t>
      </w:r>
    </w:p>
    <w:p w:rsidR="00CD6950" w:rsidRPr="00AC3540" w:rsidRDefault="00CD6950" w:rsidP="00CD6950">
      <w:pPr>
        <w:pStyle w:val="requirelevel1"/>
        <w:rPr>
          <w:noProof/>
        </w:rPr>
      </w:pPr>
      <w:r w:rsidRPr="00AC3540">
        <w:rPr>
          <w:noProof/>
        </w:rPr>
        <w:t xml:space="preserve">For each request to </w:t>
      </w:r>
      <w:r w:rsidR="00625FEB" w:rsidRPr="00AC3540">
        <w:rPr>
          <w:noProof/>
        </w:rPr>
        <w:t>position-shift the scheduled activities identified by a filter</w:t>
      </w:r>
      <w:r w:rsidRPr="00AC3540">
        <w:rPr>
          <w:noProof/>
        </w:rPr>
        <w:t xml:space="preserve"> that is rejected, the position-based scheduling subservice </w:t>
      </w:r>
      <w:r w:rsidR="009F5D24" w:rsidRPr="00AC3540">
        <w:rPr>
          <w:noProof/>
        </w:rPr>
        <w:t>shall generate a failed start of execution notification</w:t>
      </w:r>
      <w:r w:rsidRPr="00AC3540">
        <w:rPr>
          <w:noProof/>
        </w:rPr>
        <w:t>.</w:t>
      </w:r>
    </w:p>
    <w:p w:rsidR="00CD6950" w:rsidRPr="00AC3540" w:rsidRDefault="00CD6950" w:rsidP="00CD6950">
      <w:pPr>
        <w:pStyle w:val="requirelevel1"/>
        <w:rPr>
          <w:noProof/>
        </w:rPr>
      </w:pPr>
      <w:r w:rsidRPr="00AC3540">
        <w:rPr>
          <w:noProof/>
        </w:rPr>
        <w:t xml:space="preserve">For each valid instruction to </w:t>
      </w:r>
      <w:r w:rsidR="00625FEB" w:rsidRPr="00AC3540">
        <w:rPr>
          <w:noProof/>
        </w:rPr>
        <w:t>position-shift the scheduled activities identified by a filter</w:t>
      </w:r>
      <w:r w:rsidRPr="00AC3540">
        <w:rPr>
          <w:noProof/>
        </w:rPr>
        <w:t>, the position-based scheduling subservice shall:</w:t>
      </w:r>
    </w:p>
    <w:p w:rsidR="00DA5CEB" w:rsidRPr="00AC3540" w:rsidRDefault="00DA5CEB" w:rsidP="00DA5CEB">
      <w:pPr>
        <w:pStyle w:val="requirelevel2"/>
        <w:rPr>
          <w:noProof/>
        </w:rPr>
      </w:pPr>
      <w:r w:rsidRPr="00AC3540">
        <w:rPr>
          <w:noProof/>
        </w:rPr>
        <w:t>for each scheduled activity identified by the instruction:</w:t>
      </w:r>
    </w:p>
    <w:p w:rsidR="00DA5CEB" w:rsidRPr="00AC3540" w:rsidRDefault="00DA5CEB" w:rsidP="00DA5CEB">
      <w:pPr>
        <w:pStyle w:val="requirelevel3"/>
        <w:rPr>
          <w:noProof/>
        </w:rPr>
      </w:pPr>
      <w:r w:rsidRPr="00AC3540">
        <w:rPr>
          <w:noProof/>
        </w:rPr>
        <w:lastRenderedPageBreak/>
        <w:t>set the release position of the scheduled activity to the sum of the current release position of that activity and the delta position;</w:t>
      </w:r>
    </w:p>
    <w:p w:rsidR="00DA5CEB" w:rsidRPr="00AC3540" w:rsidRDefault="00DA5CEB" w:rsidP="00DA5CEB">
      <w:pPr>
        <w:pStyle w:val="requirelevel3"/>
        <w:rPr>
          <w:noProof/>
        </w:rPr>
      </w:pPr>
      <w:r w:rsidRPr="00AC3540">
        <w:rPr>
          <w:noProof/>
        </w:rPr>
        <w:t xml:space="preserve">if the activity is </w:t>
      </w:r>
      <w:r w:rsidR="00E26372" w:rsidRPr="00AC3540">
        <w:rPr>
          <w:noProof/>
        </w:rPr>
        <w:t>"</w:t>
      </w:r>
      <w:r w:rsidRPr="00AC3540">
        <w:rPr>
          <w:noProof/>
        </w:rPr>
        <w:t>persistent</w:t>
      </w:r>
      <w:r w:rsidR="00E26372" w:rsidRPr="00AC3540">
        <w:rPr>
          <w:noProof/>
        </w:rPr>
        <w:t>"</w:t>
      </w:r>
      <w:r w:rsidRPr="00AC3540">
        <w:rPr>
          <w:noProof/>
        </w:rPr>
        <w:t xml:space="preserve"> and the new release orbit position for that activity is earlier than the sum of the current position and the position-based schedule position margin, increment the orbit number of that activity by </w:t>
      </w:r>
      <w:r w:rsidR="00D5457B" w:rsidRPr="00AC3540">
        <w:rPr>
          <w:noProof/>
        </w:rPr>
        <w:t>its</w:t>
      </w:r>
      <w:r w:rsidRPr="00AC3540">
        <w:rPr>
          <w:noProof/>
        </w:rPr>
        <w:t xml:space="preserve"> persistent </w:t>
      </w:r>
      <w:r w:rsidR="004A0FEB" w:rsidRPr="00AC3540">
        <w:rPr>
          <w:noProof/>
        </w:rPr>
        <w:t xml:space="preserve">activity </w:t>
      </w:r>
      <w:r w:rsidRPr="00AC3540">
        <w:rPr>
          <w:noProof/>
        </w:rPr>
        <w:t>periodicity as many times as necessary for the release position-tag to be above that margin.</w:t>
      </w:r>
    </w:p>
    <w:p w:rsidR="00A33061" w:rsidRPr="00AC3540" w:rsidRDefault="00625FEB" w:rsidP="00E03DE7">
      <w:pPr>
        <w:pStyle w:val="Heading4"/>
        <w:rPr>
          <w:noProof/>
        </w:rPr>
      </w:pPr>
      <w:bookmarkStart w:id="742" w:name="TC_022_014_SYS"/>
      <w:r w:rsidRPr="00AC3540">
        <w:rPr>
          <w:noProof/>
        </w:rPr>
        <w:t>Summary-report the position-based scheduled activities identified by a filter</w:t>
      </w:r>
      <w:bookmarkEnd w:id="742"/>
    </w:p>
    <w:p w:rsidR="00A33061" w:rsidRPr="00AC3540" w:rsidRDefault="00A33061" w:rsidP="00A33061">
      <w:pPr>
        <w:pStyle w:val="requirelevel1"/>
        <w:rPr>
          <w:noProof/>
        </w:rPr>
      </w:pPr>
      <w:r w:rsidRPr="00AC3540">
        <w:rPr>
          <w:noProof/>
        </w:rPr>
        <w:t xml:space="preserve">The position-based scheduling subservice capability to </w:t>
      </w:r>
      <w:r w:rsidR="00625FEB" w:rsidRPr="00AC3540">
        <w:rPr>
          <w:noProof/>
        </w:rPr>
        <w:t>summary-report the position-based scheduled activities identified by a filter</w:t>
      </w:r>
      <w:r w:rsidR="00682811" w:rsidRPr="00AC3540">
        <w:rPr>
          <w:noProof/>
        </w:rPr>
        <w:t xml:space="preserve"> </w:t>
      </w:r>
      <w:r w:rsidR="00D4310B" w:rsidRPr="00AC3540">
        <w:rPr>
          <w:noProof/>
        </w:rPr>
        <w:t>shall be declared when specifying that subservice</w:t>
      </w:r>
      <w:r w:rsidRPr="00AC3540">
        <w:rPr>
          <w:noProof/>
        </w:rPr>
        <w:t>.</w:t>
      </w:r>
    </w:p>
    <w:p w:rsidR="00523FD7" w:rsidRPr="00AC3540" w:rsidRDefault="00A33061" w:rsidP="00B8519B">
      <w:pPr>
        <w:pStyle w:val="NOTEnumbered"/>
        <w:numPr>
          <w:ilvl w:val="1"/>
          <w:numId w:val="253"/>
        </w:numPr>
        <w:rPr>
          <w:noProof/>
        </w:rPr>
      </w:pPr>
      <w:r w:rsidRPr="00AC3540">
        <w:rPr>
          <w:noProof/>
        </w:rPr>
        <w:t xml:space="preserve">The corresponding requests are of message type </w:t>
      </w:r>
      <w:r w:rsidR="00E26372" w:rsidRPr="00AC3540">
        <w:rPr>
          <w:noProof/>
        </w:rPr>
        <w:t>"</w:t>
      </w:r>
      <w:r w:rsidRPr="00AC3540">
        <w:rPr>
          <w:noProof/>
        </w:rPr>
        <w:t xml:space="preserve">TC[22,14] </w:t>
      </w:r>
      <w:r w:rsidR="00625FEB" w:rsidRPr="00AC3540">
        <w:rPr>
          <w:noProof/>
        </w:rPr>
        <w:t>summary-report the position-based scheduled activities identified by a filter</w:t>
      </w:r>
      <w:r w:rsidR="00E26372" w:rsidRPr="00AC3540">
        <w:rPr>
          <w:noProof/>
        </w:rPr>
        <w:t>"</w:t>
      </w:r>
      <w:r w:rsidRPr="00AC3540">
        <w:rPr>
          <w:noProof/>
        </w:rPr>
        <w:t xml:space="preserve">. </w:t>
      </w:r>
      <w:r w:rsidR="00A70B42" w:rsidRPr="00AC3540">
        <w:rPr>
          <w:noProof/>
        </w:rPr>
        <w:t xml:space="preserve">The responses are data reports of message type </w:t>
      </w:r>
      <w:r w:rsidR="00E26372" w:rsidRPr="00AC3540">
        <w:rPr>
          <w:noProof/>
        </w:rPr>
        <w:t>"</w:t>
      </w:r>
      <w:r w:rsidRPr="00AC3540">
        <w:rPr>
          <w:noProof/>
        </w:rPr>
        <w:t>TM[22,13] position-based schedule summary report</w:t>
      </w:r>
      <w:r w:rsidR="00E26372" w:rsidRPr="00AC3540">
        <w:rPr>
          <w:noProof/>
        </w:rPr>
        <w:t>"</w:t>
      </w:r>
      <w:r w:rsidR="00682811" w:rsidRPr="00AC3540">
        <w:rPr>
          <w:noProof/>
        </w:rPr>
        <w:t xml:space="preserve">(refer to clause </w:t>
      </w:r>
      <w:r w:rsidR="00F222CB" w:rsidRPr="00AC3540">
        <w:rPr>
          <w:noProof/>
        </w:rPr>
        <w:fldChar w:fldCharType="begin"/>
      </w:r>
      <w:r w:rsidR="00F222CB" w:rsidRPr="00AC3540">
        <w:rPr>
          <w:noProof/>
        </w:rPr>
        <w:instrText xml:space="preserve"> REF TM_022_013_SYS \r \h </w:instrText>
      </w:r>
      <w:r w:rsidR="00725E98" w:rsidRPr="00AC3540">
        <w:rPr>
          <w:noProof/>
        </w:rPr>
        <w:instrText xml:space="preserve"> \* MERGEFORMAT </w:instrText>
      </w:r>
      <w:r w:rsidR="00F222CB" w:rsidRPr="00AC3540">
        <w:rPr>
          <w:noProof/>
        </w:rPr>
      </w:r>
      <w:r w:rsidR="00F222CB" w:rsidRPr="00AC3540">
        <w:rPr>
          <w:noProof/>
        </w:rPr>
        <w:fldChar w:fldCharType="separate"/>
      </w:r>
      <w:r w:rsidR="008A478B">
        <w:rPr>
          <w:noProof/>
        </w:rPr>
        <w:t>6.22.9.1</w:t>
      </w:r>
      <w:r w:rsidR="00F222CB" w:rsidRPr="00AC3540">
        <w:rPr>
          <w:noProof/>
        </w:rPr>
        <w:fldChar w:fldCharType="end"/>
      </w:r>
      <w:r w:rsidR="00682811" w:rsidRPr="00AC3540">
        <w:rPr>
          <w:noProof/>
        </w:rPr>
        <w:t>)</w:t>
      </w:r>
      <w:r w:rsidRPr="00AC3540">
        <w:rPr>
          <w:noProof/>
        </w:rPr>
        <w:t>.</w:t>
      </w:r>
    </w:p>
    <w:p w:rsidR="00A33061" w:rsidRPr="00AC3540" w:rsidRDefault="00523FD7" w:rsidP="00725E98">
      <w:pPr>
        <w:pStyle w:val="NOTEnumbered"/>
        <w:rPr>
          <w:noProof/>
        </w:rPr>
      </w:pPr>
      <w:r w:rsidRPr="00AC3540">
        <w:rPr>
          <w:noProof/>
        </w:rPr>
        <w:t xml:space="preserve">That capability implies that the subservice provides the capability of the position-window filtering function (refer to requirement </w:t>
      </w:r>
      <w:r w:rsidRPr="00AC3540">
        <w:rPr>
          <w:noProof/>
        </w:rPr>
        <w:fldChar w:fldCharType="begin"/>
      </w:r>
      <w:r w:rsidRPr="00AC3540">
        <w:rPr>
          <w:noProof/>
        </w:rPr>
        <w:instrText xml:space="preserve"> REF ST022_Filter \r \h </w:instrText>
      </w:r>
      <w:r w:rsidRPr="00AC3540">
        <w:rPr>
          <w:noProof/>
        </w:rPr>
      </w:r>
      <w:r w:rsidRPr="00AC3540">
        <w:rPr>
          <w:noProof/>
        </w:rPr>
        <w:fldChar w:fldCharType="separate"/>
      </w:r>
      <w:r w:rsidR="008A478B">
        <w:rPr>
          <w:noProof/>
        </w:rPr>
        <w:t>6.22.12.1a</w:t>
      </w:r>
      <w:r w:rsidRPr="00AC3540">
        <w:rPr>
          <w:noProof/>
        </w:rPr>
        <w:fldChar w:fldCharType="end"/>
      </w:r>
      <w:r w:rsidRPr="00AC3540">
        <w:rPr>
          <w:noProof/>
        </w:rPr>
        <w:t>).</w:t>
      </w:r>
    </w:p>
    <w:p w:rsidR="00A33061" w:rsidRPr="00AC3540" w:rsidRDefault="00A33061" w:rsidP="00A33061">
      <w:pPr>
        <w:pStyle w:val="requirelevel1"/>
        <w:rPr>
          <w:noProof/>
        </w:rPr>
      </w:pPr>
      <w:r w:rsidRPr="00AC3540">
        <w:rPr>
          <w:noProof/>
        </w:rPr>
        <w:t xml:space="preserve">Each request to </w:t>
      </w:r>
      <w:r w:rsidR="00625FEB" w:rsidRPr="00AC3540">
        <w:rPr>
          <w:noProof/>
        </w:rPr>
        <w:t>summary-report the position-based scheduled activities identified by a filter</w:t>
      </w:r>
      <w:r w:rsidRPr="00AC3540">
        <w:rPr>
          <w:noProof/>
        </w:rPr>
        <w:t xml:space="preserve"> shall contain exactly one instruction to </w:t>
      </w:r>
      <w:r w:rsidR="00625FEB" w:rsidRPr="00AC3540">
        <w:rPr>
          <w:noProof/>
        </w:rPr>
        <w:t>summary-report the position-based scheduled activities identified by a filter</w:t>
      </w:r>
      <w:r w:rsidRPr="00AC3540">
        <w:rPr>
          <w:noProof/>
        </w:rPr>
        <w:t>.</w:t>
      </w:r>
    </w:p>
    <w:p w:rsidR="00DA5CEB" w:rsidRPr="00AC3540" w:rsidRDefault="00A33061" w:rsidP="00A33061">
      <w:pPr>
        <w:pStyle w:val="requirelevel1"/>
        <w:rPr>
          <w:noProof/>
        </w:rPr>
      </w:pPr>
      <w:r w:rsidRPr="00AC3540">
        <w:rPr>
          <w:noProof/>
        </w:rPr>
        <w:t xml:space="preserve">Each instruction to </w:t>
      </w:r>
      <w:r w:rsidR="00625FEB" w:rsidRPr="00AC3540">
        <w:rPr>
          <w:noProof/>
        </w:rPr>
        <w:t>summary-report the position-based scheduled activities identified by a filter</w:t>
      </w:r>
      <w:r w:rsidRPr="00AC3540">
        <w:rPr>
          <w:noProof/>
        </w:rPr>
        <w:t xml:space="preserve"> </w:t>
      </w:r>
      <w:r w:rsidR="008F0C7E" w:rsidRPr="00AC3540">
        <w:rPr>
          <w:noProof/>
        </w:rPr>
        <w:t>shall contain</w:t>
      </w:r>
      <w:r w:rsidR="00DA5CEB" w:rsidRPr="00AC3540">
        <w:rPr>
          <w:noProof/>
        </w:rPr>
        <w:t xml:space="preserve"> the filter to identify the scheduled activities to report that consists of:</w:t>
      </w:r>
    </w:p>
    <w:p w:rsidR="00DA5CEB" w:rsidRPr="00AC3540" w:rsidRDefault="00DA5CEB" w:rsidP="00DA5CEB">
      <w:pPr>
        <w:pStyle w:val="requirelevel2"/>
        <w:rPr>
          <w:noProof/>
        </w:rPr>
      </w:pPr>
      <w:r w:rsidRPr="00AC3540">
        <w:rPr>
          <w:noProof/>
        </w:rPr>
        <w:t>a position window, consisting of:</w:t>
      </w:r>
    </w:p>
    <w:p w:rsidR="00DA5CEB" w:rsidRPr="00AC3540" w:rsidRDefault="00DA5CEB" w:rsidP="00DA5CEB">
      <w:pPr>
        <w:pStyle w:val="requirelevel3"/>
        <w:rPr>
          <w:noProof/>
        </w:rPr>
      </w:pPr>
      <w:r w:rsidRPr="00AC3540">
        <w:rPr>
          <w:noProof/>
        </w:rPr>
        <w:t xml:space="preserve">the </w:t>
      </w:r>
      <w:r w:rsidR="00EC3296" w:rsidRPr="00AC3540">
        <w:rPr>
          <w:noProof/>
        </w:rPr>
        <w:t xml:space="preserve">type </w:t>
      </w:r>
      <w:r w:rsidRPr="00AC3540">
        <w:rPr>
          <w:noProof/>
        </w:rPr>
        <w:t>of the position window</w:t>
      </w:r>
      <w:r w:rsidR="00B54E11" w:rsidRPr="00AC3540">
        <w:rPr>
          <w:noProof/>
        </w:rPr>
        <w:t xml:space="preserve"> that is one of </w:t>
      </w:r>
      <w:r w:rsidR="00E26372" w:rsidRPr="00AC3540">
        <w:rPr>
          <w:noProof/>
        </w:rPr>
        <w:t>"</w:t>
      </w:r>
      <w:r w:rsidRPr="00AC3540">
        <w:rPr>
          <w:noProof/>
        </w:rPr>
        <w:t>select all</w:t>
      </w:r>
      <w:r w:rsidR="00E26372" w:rsidRPr="00AC3540">
        <w:rPr>
          <w:noProof/>
        </w:rPr>
        <w:t>"</w:t>
      </w:r>
      <w:r w:rsidRPr="00AC3540">
        <w:rPr>
          <w:noProof/>
        </w:rPr>
        <w:t xml:space="preserve">, </w:t>
      </w:r>
      <w:r w:rsidR="00E26372" w:rsidRPr="00AC3540">
        <w:rPr>
          <w:noProof/>
        </w:rPr>
        <w:t>"</w:t>
      </w:r>
      <w:r w:rsidRPr="00AC3540">
        <w:rPr>
          <w:noProof/>
        </w:rPr>
        <w:t>from position tag</w:t>
      </w:r>
      <w:r w:rsidR="00E26372" w:rsidRPr="00AC3540">
        <w:rPr>
          <w:noProof/>
        </w:rPr>
        <w:t>"</w:t>
      </w:r>
      <w:r w:rsidRPr="00AC3540">
        <w:rPr>
          <w:noProof/>
        </w:rPr>
        <w:t xml:space="preserve">, </w:t>
      </w:r>
      <w:r w:rsidR="00E26372" w:rsidRPr="00AC3540">
        <w:rPr>
          <w:noProof/>
        </w:rPr>
        <w:t>"</w:t>
      </w:r>
      <w:r w:rsidRPr="00AC3540">
        <w:rPr>
          <w:noProof/>
        </w:rPr>
        <w:t>to position tag</w:t>
      </w:r>
      <w:r w:rsidR="00E26372" w:rsidRPr="00AC3540">
        <w:rPr>
          <w:noProof/>
        </w:rPr>
        <w:t>"</w:t>
      </w:r>
      <w:r w:rsidRPr="00AC3540">
        <w:rPr>
          <w:noProof/>
        </w:rPr>
        <w:t xml:space="preserve">, </w:t>
      </w:r>
      <w:r w:rsidR="00E26372" w:rsidRPr="00AC3540">
        <w:rPr>
          <w:noProof/>
        </w:rPr>
        <w:t>"</w:t>
      </w:r>
      <w:r w:rsidRPr="00AC3540">
        <w:rPr>
          <w:noProof/>
        </w:rPr>
        <w:t>from position tag to position tag</w:t>
      </w:r>
      <w:r w:rsidR="00E26372" w:rsidRPr="00AC3540">
        <w:rPr>
          <w:noProof/>
        </w:rPr>
        <w:t>"</w:t>
      </w:r>
      <w:r w:rsidRPr="00AC3540">
        <w:rPr>
          <w:noProof/>
        </w:rPr>
        <w:t>;</w:t>
      </w:r>
    </w:p>
    <w:p w:rsidR="00DA5CEB" w:rsidRPr="00AC3540" w:rsidRDefault="00DA5CEB" w:rsidP="00DA5CEB">
      <w:pPr>
        <w:pStyle w:val="requirelevel3"/>
        <w:rPr>
          <w:noProof/>
        </w:rPr>
      </w:pPr>
      <w:r w:rsidRPr="00AC3540">
        <w:rPr>
          <w:noProof/>
        </w:rPr>
        <w:t xml:space="preserve">for </w:t>
      </w:r>
      <w:r w:rsidR="00E26372" w:rsidRPr="00AC3540">
        <w:rPr>
          <w:noProof/>
        </w:rPr>
        <w:t>"</w:t>
      </w:r>
      <w:r w:rsidRPr="00AC3540">
        <w:rPr>
          <w:noProof/>
        </w:rPr>
        <w:t>from position tag</w:t>
      </w:r>
      <w:r w:rsidR="00E26372" w:rsidRPr="00AC3540">
        <w:rPr>
          <w:noProof/>
        </w:rPr>
        <w:t>"</w:t>
      </w:r>
      <w:r w:rsidRPr="00AC3540">
        <w:rPr>
          <w:noProof/>
        </w:rPr>
        <w:t xml:space="preserve"> and </w:t>
      </w:r>
      <w:r w:rsidR="00E26372" w:rsidRPr="00AC3540">
        <w:rPr>
          <w:noProof/>
        </w:rPr>
        <w:t>"</w:t>
      </w:r>
      <w:r w:rsidRPr="00AC3540">
        <w:rPr>
          <w:noProof/>
        </w:rPr>
        <w:t>from position tag to position tag</w:t>
      </w:r>
      <w:r w:rsidR="00E26372" w:rsidRPr="00AC3540">
        <w:rPr>
          <w:noProof/>
        </w:rPr>
        <w:t>"</w:t>
      </w:r>
      <w:r w:rsidRPr="00AC3540">
        <w:rPr>
          <w:noProof/>
        </w:rPr>
        <w:t>, the from position tag;</w:t>
      </w:r>
    </w:p>
    <w:p w:rsidR="00DA5CEB" w:rsidRPr="00AC3540" w:rsidRDefault="00DA5CEB" w:rsidP="00EC3296">
      <w:pPr>
        <w:pStyle w:val="requirelevel3"/>
        <w:rPr>
          <w:noProof/>
        </w:rPr>
      </w:pPr>
      <w:r w:rsidRPr="00AC3540">
        <w:rPr>
          <w:noProof/>
        </w:rPr>
        <w:t xml:space="preserve">for </w:t>
      </w:r>
      <w:r w:rsidR="00E26372" w:rsidRPr="00AC3540">
        <w:rPr>
          <w:noProof/>
        </w:rPr>
        <w:t>"</w:t>
      </w:r>
      <w:r w:rsidRPr="00AC3540">
        <w:rPr>
          <w:noProof/>
        </w:rPr>
        <w:t>to position tag</w:t>
      </w:r>
      <w:r w:rsidR="00E26372" w:rsidRPr="00AC3540">
        <w:rPr>
          <w:noProof/>
        </w:rPr>
        <w:t>"</w:t>
      </w:r>
      <w:r w:rsidRPr="00AC3540">
        <w:rPr>
          <w:noProof/>
        </w:rPr>
        <w:t xml:space="preserve"> and </w:t>
      </w:r>
      <w:r w:rsidR="00E26372" w:rsidRPr="00AC3540">
        <w:rPr>
          <w:noProof/>
        </w:rPr>
        <w:t>"</w:t>
      </w:r>
      <w:r w:rsidRPr="00AC3540">
        <w:rPr>
          <w:noProof/>
        </w:rPr>
        <w:t>from position tag to position tag</w:t>
      </w:r>
      <w:r w:rsidR="00E26372" w:rsidRPr="00AC3540">
        <w:rPr>
          <w:noProof/>
        </w:rPr>
        <w:t>"</w:t>
      </w:r>
      <w:r w:rsidRPr="00AC3540">
        <w:rPr>
          <w:noProof/>
        </w:rPr>
        <w:t>, the to position tag;</w:t>
      </w:r>
    </w:p>
    <w:p w:rsidR="00DA5CEB" w:rsidRPr="00AC3540" w:rsidRDefault="00DA5CEB" w:rsidP="00AF4916">
      <w:pPr>
        <w:pStyle w:val="requirelevel2"/>
        <w:rPr>
          <w:noProof/>
        </w:rPr>
      </w:pPr>
      <w:r w:rsidRPr="00AC3540">
        <w:rPr>
          <w:noProof/>
        </w:rPr>
        <w:t>if sub-schedules are supported, zero or more sub-schedules;</w:t>
      </w:r>
    </w:p>
    <w:p w:rsidR="00AF4916" w:rsidRPr="00AC3540" w:rsidRDefault="00DA5CEB" w:rsidP="00AF4916">
      <w:pPr>
        <w:pStyle w:val="requirelevel2"/>
        <w:rPr>
          <w:noProof/>
        </w:rPr>
      </w:pPr>
      <w:r w:rsidRPr="00AC3540">
        <w:rPr>
          <w:noProof/>
        </w:rPr>
        <w:t>if groups are supported, zero or more groups.</w:t>
      </w:r>
    </w:p>
    <w:p w:rsidR="00AF4916" w:rsidRPr="00AC3540" w:rsidRDefault="00AF4916" w:rsidP="00B8519B">
      <w:pPr>
        <w:pStyle w:val="NOTEnumbered"/>
        <w:numPr>
          <w:ilvl w:val="1"/>
          <w:numId w:val="254"/>
        </w:numPr>
        <w:rPr>
          <w:noProof/>
        </w:rPr>
      </w:pPr>
      <w:r w:rsidRPr="00AC3540">
        <w:rPr>
          <w:noProof/>
        </w:rPr>
        <w:t xml:space="preserve">For the filtering mechanism, including the interaction of the parts of the filter, refer to </w:t>
      </w:r>
      <w:r w:rsidR="00471535" w:rsidRPr="00AC3540">
        <w:rPr>
          <w:noProof/>
        </w:rPr>
        <w:t xml:space="preserve">clause </w:t>
      </w:r>
      <w:r w:rsidR="00F222CB" w:rsidRPr="00AC3540">
        <w:rPr>
          <w:noProof/>
        </w:rPr>
        <w:fldChar w:fldCharType="begin"/>
      </w:r>
      <w:r w:rsidR="00F222CB" w:rsidRPr="00AC3540">
        <w:rPr>
          <w:noProof/>
        </w:rPr>
        <w:instrText xml:space="preserve"> REF ST022_FilterFunction \r \h </w:instrText>
      </w:r>
      <w:r w:rsidR="00F222CB" w:rsidRPr="00AC3540">
        <w:rPr>
          <w:noProof/>
        </w:rPr>
      </w:r>
      <w:r w:rsidR="00F222CB" w:rsidRPr="00AC3540">
        <w:rPr>
          <w:noProof/>
        </w:rPr>
        <w:fldChar w:fldCharType="separate"/>
      </w:r>
      <w:r w:rsidR="008A478B">
        <w:rPr>
          <w:noProof/>
        </w:rPr>
        <w:t>6.22.12.2</w:t>
      </w:r>
      <w:r w:rsidR="00F222CB" w:rsidRPr="00AC3540">
        <w:rPr>
          <w:noProof/>
        </w:rPr>
        <w:fldChar w:fldCharType="end"/>
      </w:r>
      <w:r w:rsidRPr="00AC3540">
        <w:rPr>
          <w:noProof/>
        </w:rPr>
        <w:t>.</w:t>
      </w:r>
    </w:p>
    <w:p w:rsidR="007266DC" w:rsidRPr="00AC3540" w:rsidRDefault="007266DC" w:rsidP="007266DC">
      <w:pPr>
        <w:pStyle w:val="NOTEnumbered"/>
        <w:rPr>
          <w:noProof/>
        </w:rPr>
      </w:pPr>
      <w:r w:rsidRPr="00AC3540">
        <w:rPr>
          <w:noProof/>
        </w:rPr>
        <w:t xml:space="preserve">For item 2, refer to requirement </w:t>
      </w:r>
      <w:r w:rsidRPr="00AC3540">
        <w:rPr>
          <w:noProof/>
        </w:rPr>
        <w:fldChar w:fldCharType="begin"/>
      </w:r>
      <w:r w:rsidRPr="00AC3540">
        <w:rPr>
          <w:noProof/>
        </w:rPr>
        <w:instrText xml:space="preserve"> REF ST022_Subschedule \w \h </w:instrText>
      </w:r>
      <w:r w:rsidRPr="00AC3540">
        <w:rPr>
          <w:noProof/>
        </w:rPr>
      </w:r>
      <w:r w:rsidRPr="00AC3540">
        <w:rPr>
          <w:noProof/>
        </w:rPr>
        <w:fldChar w:fldCharType="separate"/>
      </w:r>
      <w:r w:rsidR="008A478B">
        <w:rPr>
          <w:noProof/>
        </w:rPr>
        <w:t>6.22.6.1a</w:t>
      </w:r>
      <w:r w:rsidRPr="00AC3540">
        <w:rPr>
          <w:noProof/>
        </w:rPr>
        <w:fldChar w:fldCharType="end"/>
      </w:r>
      <w:r w:rsidRPr="00AC3540">
        <w:rPr>
          <w:noProof/>
        </w:rPr>
        <w:t>.</w:t>
      </w:r>
    </w:p>
    <w:p w:rsidR="007266DC" w:rsidRPr="00AC3540" w:rsidRDefault="007266DC" w:rsidP="007266DC">
      <w:pPr>
        <w:pStyle w:val="NOTEnumbered"/>
        <w:rPr>
          <w:noProof/>
        </w:rPr>
      </w:pPr>
      <w:r w:rsidRPr="00AC3540">
        <w:rPr>
          <w:noProof/>
        </w:rPr>
        <w:t xml:space="preserve">For item 3, refer to requirement </w:t>
      </w:r>
      <w:r w:rsidRPr="00AC3540">
        <w:rPr>
          <w:noProof/>
        </w:rPr>
        <w:fldChar w:fldCharType="begin"/>
      </w:r>
      <w:r w:rsidRPr="00AC3540">
        <w:rPr>
          <w:noProof/>
        </w:rPr>
        <w:instrText xml:space="preserve"> REF ST022_Group \w \h </w:instrText>
      </w:r>
      <w:r w:rsidRPr="00AC3540">
        <w:rPr>
          <w:noProof/>
        </w:rPr>
      </w:r>
      <w:r w:rsidRPr="00AC3540">
        <w:rPr>
          <w:noProof/>
        </w:rPr>
        <w:fldChar w:fldCharType="separate"/>
      </w:r>
      <w:r w:rsidR="008A478B">
        <w:rPr>
          <w:noProof/>
        </w:rPr>
        <w:t>6.22.6.1b</w:t>
      </w:r>
      <w:r w:rsidRPr="00AC3540">
        <w:rPr>
          <w:noProof/>
        </w:rPr>
        <w:fldChar w:fldCharType="end"/>
      </w:r>
      <w:r w:rsidRPr="00AC3540">
        <w:rPr>
          <w:noProof/>
        </w:rPr>
        <w:t>.</w:t>
      </w:r>
    </w:p>
    <w:p w:rsidR="00C3189B" w:rsidRPr="00AC3540" w:rsidRDefault="00C3189B" w:rsidP="00C3189B">
      <w:pPr>
        <w:pStyle w:val="requirelevel1"/>
        <w:rPr>
          <w:noProof/>
        </w:rPr>
      </w:pPr>
      <w:r w:rsidRPr="00AC3540">
        <w:rPr>
          <w:noProof/>
        </w:rPr>
        <w:lastRenderedPageBreak/>
        <w:t xml:space="preserve">The position-based scheduling subservice shall reject any request to </w:t>
      </w:r>
      <w:r w:rsidR="00625FEB" w:rsidRPr="00AC3540">
        <w:rPr>
          <w:noProof/>
        </w:rPr>
        <w:t>summary-report the position-based scheduled activities identified by a filter</w:t>
      </w:r>
      <w:r w:rsidRPr="00AC3540">
        <w:rPr>
          <w:noProof/>
        </w:rPr>
        <w:t xml:space="preserve"> if</w:t>
      </w:r>
      <w:r w:rsidR="00AF4655" w:rsidRPr="00AC3540">
        <w:rPr>
          <w:noProof/>
        </w:rPr>
        <w:t xml:space="preserve"> any of the following conditions occurs</w:t>
      </w:r>
      <w:r w:rsidRPr="00AC3540">
        <w:rPr>
          <w:noProof/>
        </w:rPr>
        <w:t>:</w:t>
      </w:r>
    </w:p>
    <w:p w:rsidR="00DA5CEB" w:rsidRPr="00AC3540" w:rsidRDefault="00A57F88" w:rsidP="00DA5CEB">
      <w:pPr>
        <w:pStyle w:val="requirelevel2"/>
        <w:rPr>
          <w:noProof/>
        </w:rPr>
      </w:pPr>
      <w:r w:rsidRPr="00AC3540">
        <w:rPr>
          <w:noProof/>
        </w:rPr>
        <w:t xml:space="preserve">that request contains </w:t>
      </w:r>
      <w:r w:rsidR="00DA5CEB" w:rsidRPr="00AC3540">
        <w:rPr>
          <w:noProof/>
        </w:rPr>
        <w:t xml:space="preserve">an instruction that refers to an invalid position window </w:t>
      </w:r>
      <w:r w:rsidR="00EC3296" w:rsidRPr="00AC3540">
        <w:rPr>
          <w:noProof/>
        </w:rPr>
        <w:t>type</w:t>
      </w:r>
      <w:r w:rsidR="00DA5CEB" w:rsidRPr="00AC3540">
        <w:rPr>
          <w:noProof/>
        </w:rPr>
        <w:t>;</w:t>
      </w:r>
    </w:p>
    <w:p w:rsidR="00DA5CEB" w:rsidRPr="00AC3540" w:rsidRDefault="00A57F88" w:rsidP="00EC3296">
      <w:pPr>
        <w:pStyle w:val="requirelevel2"/>
        <w:rPr>
          <w:noProof/>
        </w:rPr>
      </w:pPr>
      <w:r w:rsidRPr="00AC3540">
        <w:rPr>
          <w:noProof/>
        </w:rPr>
        <w:t xml:space="preserve">that request contains </w:t>
      </w:r>
      <w:r w:rsidR="00DA5CEB" w:rsidRPr="00AC3540">
        <w:rPr>
          <w:noProof/>
        </w:rPr>
        <w:t xml:space="preserve">an instruction that refers to a </w:t>
      </w:r>
      <w:r w:rsidR="00E26372" w:rsidRPr="00AC3540">
        <w:rPr>
          <w:noProof/>
        </w:rPr>
        <w:t>"</w:t>
      </w:r>
      <w:r w:rsidR="00DA5CEB" w:rsidRPr="00AC3540">
        <w:rPr>
          <w:noProof/>
        </w:rPr>
        <w:t>from position tag</w:t>
      </w:r>
      <w:r w:rsidR="00E26372" w:rsidRPr="00AC3540">
        <w:rPr>
          <w:noProof/>
        </w:rPr>
        <w:t>"</w:t>
      </w:r>
      <w:r w:rsidR="00DA5CEB" w:rsidRPr="00AC3540">
        <w:rPr>
          <w:noProof/>
        </w:rPr>
        <w:t xml:space="preserve"> that is greater than a </w:t>
      </w:r>
      <w:r w:rsidR="00E26372" w:rsidRPr="00AC3540">
        <w:rPr>
          <w:noProof/>
        </w:rPr>
        <w:t>"</w:t>
      </w:r>
      <w:r w:rsidR="00DA5CEB" w:rsidRPr="00AC3540">
        <w:rPr>
          <w:noProof/>
        </w:rPr>
        <w:t>to position tag</w:t>
      </w:r>
      <w:r w:rsidR="00E26372" w:rsidRPr="00AC3540">
        <w:rPr>
          <w:noProof/>
        </w:rPr>
        <w:t>"</w:t>
      </w:r>
      <w:r w:rsidR="00DA5CEB" w:rsidRPr="00AC3540">
        <w:rPr>
          <w:noProof/>
        </w:rPr>
        <w:t>.</w:t>
      </w:r>
    </w:p>
    <w:p w:rsidR="00C3189B" w:rsidRPr="00AC3540" w:rsidRDefault="00C3189B" w:rsidP="00C3189B">
      <w:pPr>
        <w:pStyle w:val="requirelevel1"/>
        <w:rPr>
          <w:noProof/>
        </w:rPr>
      </w:pPr>
      <w:r w:rsidRPr="00AC3540">
        <w:rPr>
          <w:noProof/>
        </w:rPr>
        <w:t xml:space="preserve">For each request to </w:t>
      </w:r>
      <w:r w:rsidR="00625FEB" w:rsidRPr="00AC3540">
        <w:rPr>
          <w:noProof/>
        </w:rPr>
        <w:t>summary-report the position-based scheduled activities identified by a filter</w:t>
      </w:r>
      <w:r w:rsidRPr="00AC3540">
        <w:rPr>
          <w:noProof/>
        </w:rPr>
        <w:t xml:space="preserve"> that is rejected, the position-based scheduling subservice </w:t>
      </w:r>
      <w:r w:rsidR="009F5D24" w:rsidRPr="00AC3540">
        <w:rPr>
          <w:noProof/>
        </w:rPr>
        <w:t>shall generate a failed start of execution notification</w:t>
      </w:r>
      <w:r w:rsidRPr="00AC3540">
        <w:rPr>
          <w:noProof/>
        </w:rPr>
        <w:t>.</w:t>
      </w:r>
    </w:p>
    <w:p w:rsidR="00C3189B" w:rsidRPr="00AC3540" w:rsidRDefault="00C3189B" w:rsidP="00C3189B">
      <w:pPr>
        <w:pStyle w:val="requirelevel1"/>
        <w:rPr>
          <w:noProof/>
        </w:rPr>
      </w:pPr>
      <w:r w:rsidRPr="00AC3540">
        <w:rPr>
          <w:noProof/>
        </w:rPr>
        <w:t xml:space="preserve">For each valid instruction to </w:t>
      </w:r>
      <w:r w:rsidR="00625FEB" w:rsidRPr="00AC3540">
        <w:rPr>
          <w:noProof/>
        </w:rPr>
        <w:t>summary-report the position-based scheduled activities identified by a filter</w:t>
      </w:r>
      <w:r w:rsidRPr="00AC3540">
        <w:rPr>
          <w:noProof/>
        </w:rPr>
        <w:t>, the position-based scheduling subservice shall</w:t>
      </w:r>
      <w:r w:rsidR="00B54E11" w:rsidRPr="00AC3540">
        <w:rPr>
          <w:noProof/>
        </w:rPr>
        <w:t xml:space="preserve"> </w:t>
      </w:r>
      <w:r w:rsidRPr="00AC3540">
        <w:rPr>
          <w:noProof/>
        </w:rPr>
        <w:t>generate, for each identified scheduled activity, a single position-based schedule summary notification</w:t>
      </w:r>
      <w:r w:rsidR="00B54E11" w:rsidRPr="00AC3540">
        <w:rPr>
          <w:noProof/>
        </w:rPr>
        <w:t>.</w:t>
      </w:r>
    </w:p>
    <w:p w:rsidR="00B54E11" w:rsidRPr="00AC3540" w:rsidRDefault="00B54E11" w:rsidP="009C226B">
      <w:pPr>
        <w:pStyle w:val="NOTE"/>
        <w:rPr>
          <w:noProof/>
        </w:rPr>
      </w:pPr>
      <w:r w:rsidRPr="00AC3540">
        <w:rPr>
          <w:noProof/>
        </w:rPr>
        <w:t xml:space="preserve">The position-based schedule summary notification is defined in clause </w:t>
      </w:r>
      <w:r w:rsidR="00F222CB" w:rsidRPr="00AC3540">
        <w:rPr>
          <w:noProof/>
        </w:rPr>
        <w:fldChar w:fldCharType="begin"/>
      </w:r>
      <w:r w:rsidR="00F222CB" w:rsidRPr="00AC3540">
        <w:rPr>
          <w:noProof/>
        </w:rPr>
        <w:instrText xml:space="preserve"> REF TM_022_013_SYS \r \h </w:instrText>
      </w:r>
      <w:r w:rsidR="00F222CB" w:rsidRPr="00AC3540">
        <w:rPr>
          <w:noProof/>
        </w:rPr>
      </w:r>
      <w:r w:rsidR="00F222CB" w:rsidRPr="00AC3540">
        <w:rPr>
          <w:noProof/>
        </w:rPr>
        <w:fldChar w:fldCharType="separate"/>
      </w:r>
      <w:r w:rsidR="008A478B">
        <w:rPr>
          <w:noProof/>
        </w:rPr>
        <w:t>6.22.9.1</w:t>
      </w:r>
      <w:r w:rsidR="00F222CB" w:rsidRPr="00AC3540">
        <w:rPr>
          <w:noProof/>
        </w:rPr>
        <w:fldChar w:fldCharType="end"/>
      </w:r>
      <w:r w:rsidRPr="00AC3540">
        <w:rPr>
          <w:noProof/>
        </w:rPr>
        <w:t>.</w:t>
      </w:r>
    </w:p>
    <w:p w:rsidR="00C3189B" w:rsidRPr="00AC3540" w:rsidRDefault="00C3189B" w:rsidP="00C3189B">
      <w:pPr>
        <w:pStyle w:val="requirelevel1"/>
        <w:rPr>
          <w:noProof/>
        </w:rPr>
      </w:pPr>
      <w:r w:rsidRPr="00AC3540">
        <w:rPr>
          <w:noProof/>
        </w:rPr>
        <w:t xml:space="preserve">For each valid request to </w:t>
      </w:r>
      <w:r w:rsidR="00625FEB" w:rsidRPr="00AC3540">
        <w:rPr>
          <w:noProof/>
        </w:rPr>
        <w:t>summary-report the position-based scheduled activities identified by a filter</w:t>
      </w:r>
      <w:r w:rsidRPr="00AC3540">
        <w:rPr>
          <w:noProof/>
        </w:rPr>
        <w:t>, the position-based scheduling subservice shall generate a single position-based schedule summary report that includes all related position-based schedule summary notifications.</w:t>
      </w:r>
    </w:p>
    <w:p w:rsidR="00DA5CEB" w:rsidRPr="00AC3540" w:rsidRDefault="00DA5CEB" w:rsidP="009C226B">
      <w:pPr>
        <w:pStyle w:val="NOTE"/>
        <w:rPr>
          <w:noProof/>
        </w:rPr>
      </w:pPr>
      <w:r w:rsidRPr="00AC3540">
        <w:rPr>
          <w:noProof/>
        </w:rPr>
        <w:t xml:space="preserve">The position-based schedule summary report is defined in clause </w:t>
      </w:r>
      <w:r w:rsidR="00F222CB" w:rsidRPr="00AC3540">
        <w:rPr>
          <w:noProof/>
        </w:rPr>
        <w:fldChar w:fldCharType="begin"/>
      </w:r>
      <w:r w:rsidR="00F222CB" w:rsidRPr="00AC3540">
        <w:rPr>
          <w:noProof/>
        </w:rPr>
        <w:instrText xml:space="preserve"> REF TM_022_013_SYS \r \h </w:instrText>
      </w:r>
      <w:r w:rsidR="00F222CB" w:rsidRPr="00AC3540">
        <w:rPr>
          <w:noProof/>
        </w:rPr>
      </w:r>
      <w:r w:rsidR="00F222CB" w:rsidRPr="00AC3540">
        <w:rPr>
          <w:noProof/>
        </w:rPr>
        <w:fldChar w:fldCharType="separate"/>
      </w:r>
      <w:r w:rsidR="008A478B">
        <w:rPr>
          <w:noProof/>
        </w:rPr>
        <w:t>6.22.9.1</w:t>
      </w:r>
      <w:r w:rsidR="00F222CB" w:rsidRPr="00AC3540">
        <w:rPr>
          <w:noProof/>
        </w:rPr>
        <w:fldChar w:fldCharType="end"/>
      </w:r>
      <w:r w:rsidRPr="00AC3540">
        <w:rPr>
          <w:noProof/>
        </w:rPr>
        <w:t>.</w:t>
      </w:r>
    </w:p>
    <w:p w:rsidR="00C20417" w:rsidRPr="00AC3540" w:rsidRDefault="00625FEB" w:rsidP="00E03DE7">
      <w:pPr>
        <w:pStyle w:val="Heading4"/>
        <w:rPr>
          <w:noProof/>
        </w:rPr>
      </w:pPr>
      <w:bookmarkStart w:id="743" w:name="TC_022_011_SYS"/>
      <w:r w:rsidRPr="00AC3540">
        <w:rPr>
          <w:noProof/>
        </w:rPr>
        <w:t>Detail-report the position-based scheduled activities identified by a filter</w:t>
      </w:r>
      <w:bookmarkEnd w:id="743"/>
    </w:p>
    <w:p w:rsidR="00C20417" w:rsidRPr="00AC3540" w:rsidRDefault="00C20417" w:rsidP="00C20417">
      <w:pPr>
        <w:pStyle w:val="requirelevel1"/>
        <w:rPr>
          <w:noProof/>
        </w:rPr>
      </w:pPr>
      <w:r w:rsidRPr="00AC3540">
        <w:rPr>
          <w:noProof/>
        </w:rPr>
        <w:t xml:space="preserve">The position-based scheduling subservice capability to </w:t>
      </w:r>
      <w:r w:rsidR="00625FEB" w:rsidRPr="00AC3540">
        <w:rPr>
          <w:noProof/>
        </w:rPr>
        <w:t>detail-report the position-based scheduled activities identified by a filter</w:t>
      </w:r>
      <w:r w:rsidR="000E687B" w:rsidRPr="00AC3540">
        <w:rPr>
          <w:noProof/>
        </w:rPr>
        <w:t xml:space="preserve"> </w:t>
      </w:r>
      <w:r w:rsidR="00D4310B" w:rsidRPr="00AC3540">
        <w:rPr>
          <w:noProof/>
        </w:rPr>
        <w:t>shall be declared when specifying that subservice</w:t>
      </w:r>
      <w:r w:rsidRPr="00AC3540">
        <w:rPr>
          <w:noProof/>
        </w:rPr>
        <w:t>.</w:t>
      </w:r>
    </w:p>
    <w:p w:rsidR="00523FD7" w:rsidRPr="00AC3540" w:rsidRDefault="00C20417" w:rsidP="00725E98">
      <w:pPr>
        <w:pStyle w:val="NOTEnumbered"/>
        <w:rPr>
          <w:noProof/>
        </w:rPr>
      </w:pPr>
      <w:r w:rsidRPr="00AC3540">
        <w:rPr>
          <w:noProof/>
        </w:rPr>
        <w:t xml:space="preserve">The corresponding requests are of message type </w:t>
      </w:r>
      <w:r w:rsidR="00E26372" w:rsidRPr="00AC3540">
        <w:rPr>
          <w:noProof/>
        </w:rPr>
        <w:t>"</w:t>
      </w:r>
      <w:r w:rsidRPr="00AC3540">
        <w:rPr>
          <w:noProof/>
        </w:rPr>
        <w:t xml:space="preserve">TC[22,11] </w:t>
      </w:r>
      <w:r w:rsidR="00625FEB" w:rsidRPr="00AC3540">
        <w:rPr>
          <w:noProof/>
        </w:rPr>
        <w:t>detail-report the position-based scheduled activities identified by a filter</w:t>
      </w:r>
      <w:r w:rsidR="00E26372" w:rsidRPr="00AC3540">
        <w:rPr>
          <w:noProof/>
        </w:rPr>
        <w:t>"</w:t>
      </w:r>
      <w:r w:rsidRPr="00AC3540">
        <w:rPr>
          <w:noProof/>
        </w:rPr>
        <w:t xml:space="preserve">. </w:t>
      </w:r>
      <w:r w:rsidR="00A70B42" w:rsidRPr="00AC3540">
        <w:rPr>
          <w:noProof/>
        </w:rPr>
        <w:t xml:space="preserve">The responses are data reports of message type </w:t>
      </w:r>
      <w:r w:rsidR="00E26372" w:rsidRPr="00AC3540">
        <w:rPr>
          <w:noProof/>
        </w:rPr>
        <w:t>"</w:t>
      </w:r>
      <w:r w:rsidRPr="00AC3540">
        <w:rPr>
          <w:noProof/>
        </w:rPr>
        <w:t>TM[22,10] position-based schedule detail report</w:t>
      </w:r>
      <w:r w:rsidR="00E26372" w:rsidRPr="00AC3540">
        <w:rPr>
          <w:noProof/>
        </w:rPr>
        <w:t>"</w:t>
      </w:r>
      <w:r w:rsidR="000E687B" w:rsidRPr="00AC3540">
        <w:rPr>
          <w:noProof/>
        </w:rPr>
        <w:t xml:space="preserve">(refer to clause </w:t>
      </w:r>
      <w:r w:rsidR="00F222CB" w:rsidRPr="00AC3540">
        <w:rPr>
          <w:noProof/>
        </w:rPr>
        <w:fldChar w:fldCharType="begin"/>
      </w:r>
      <w:r w:rsidR="00F222CB" w:rsidRPr="00AC3540">
        <w:rPr>
          <w:noProof/>
        </w:rPr>
        <w:instrText xml:space="preserve"> REF TM_022_010_SYS \r \h </w:instrText>
      </w:r>
      <w:r w:rsidR="00725E98" w:rsidRPr="00AC3540">
        <w:rPr>
          <w:noProof/>
        </w:rPr>
        <w:instrText xml:space="preserve"> \* MERGEFORMAT </w:instrText>
      </w:r>
      <w:r w:rsidR="00F222CB" w:rsidRPr="00AC3540">
        <w:rPr>
          <w:noProof/>
        </w:rPr>
      </w:r>
      <w:r w:rsidR="00F222CB" w:rsidRPr="00AC3540">
        <w:rPr>
          <w:noProof/>
        </w:rPr>
        <w:fldChar w:fldCharType="separate"/>
      </w:r>
      <w:r w:rsidR="008A478B">
        <w:rPr>
          <w:noProof/>
        </w:rPr>
        <w:t>6.22.9.2</w:t>
      </w:r>
      <w:r w:rsidR="00F222CB" w:rsidRPr="00AC3540">
        <w:rPr>
          <w:noProof/>
        </w:rPr>
        <w:fldChar w:fldCharType="end"/>
      </w:r>
      <w:r w:rsidR="000E687B" w:rsidRPr="00AC3540">
        <w:rPr>
          <w:noProof/>
        </w:rPr>
        <w:t>)</w:t>
      </w:r>
      <w:r w:rsidRPr="00AC3540">
        <w:rPr>
          <w:noProof/>
        </w:rPr>
        <w:t>.</w:t>
      </w:r>
    </w:p>
    <w:p w:rsidR="00C20417" w:rsidRPr="00AC3540" w:rsidRDefault="00523FD7" w:rsidP="00725E98">
      <w:pPr>
        <w:pStyle w:val="NOTEnumbered"/>
        <w:rPr>
          <w:noProof/>
        </w:rPr>
      </w:pPr>
      <w:r w:rsidRPr="00AC3540">
        <w:rPr>
          <w:noProof/>
        </w:rPr>
        <w:t xml:space="preserve">That capability implies that the subservice provides the capability of the position-window filtering function (refer to requirement </w:t>
      </w:r>
      <w:r w:rsidRPr="00AC3540">
        <w:rPr>
          <w:noProof/>
        </w:rPr>
        <w:fldChar w:fldCharType="begin"/>
      </w:r>
      <w:r w:rsidRPr="00AC3540">
        <w:rPr>
          <w:noProof/>
        </w:rPr>
        <w:instrText xml:space="preserve"> REF ST022_Filter \r \h </w:instrText>
      </w:r>
      <w:r w:rsidRPr="00AC3540">
        <w:rPr>
          <w:noProof/>
        </w:rPr>
      </w:r>
      <w:r w:rsidRPr="00AC3540">
        <w:rPr>
          <w:noProof/>
        </w:rPr>
        <w:fldChar w:fldCharType="separate"/>
      </w:r>
      <w:r w:rsidR="008A478B">
        <w:rPr>
          <w:noProof/>
        </w:rPr>
        <w:t>6.22.12.1a</w:t>
      </w:r>
      <w:r w:rsidRPr="00AC3540">
        <w:rPr>
          <w:noProof/>
        </w:rPr>
        <w:fldChar w:fldCharType="end"/>
      </w:r>
      <w:r w:rsidRPr="00AC3540">
        <w:rPr>
          <w:noProof/>
        </w:rPr>
        <w:t>).</w:t>
      </w:r>
    </w:p>
    <w:p w:rsidR="00C20417" w:rsidRPr="00AC3540" w:rsidRDefault="00C20417" w:rsidP="00C20417">
      <w:pPr>
        <w:pStyle w:val="requirelevel1"/>
        <w:rPr>
          <w:noProof/>
        </w:rPr>
      </w:pPr>
      <w:r w:rsidRPr="00AC3540">
        <w:rPr>
          <w:noProof/>
        </w:rPr>
        <w:t xml:space="preserve">Each request to </w:t>
      </w:r>
      <w:r w:rsidR="00625FEB" w:rsidRPr="00AC3540">
        <w:rPr>
          <w:noProof/>
        </w:rPr>
        <w:t>detail-report the position-based scheduled activities identified by a filter</w:t>
      </w:r>
      <w:r w:rsidRPr="00AC3540">
        <w:rPr>
          <w:noProof/>
        </w:rPr>
        <w:t xml:space="preserve"> shall contain exactly one instruction to </w:t>
      </w:r>
      <w:r w:rsidR="00625FEB" w:rsidRPr="00AC3540">
        <w:rPr>
          <w:noProof/>
        </w:rPr>
        <w:t>detail-report the position-based scheduled activities identified by a filter</w:t>
      </w:r>
      <w:r w:rsidRPr="00AC3540">
        <w:rPr>
          <w:noProof/>
        </w:rPr>
        <w:t>.</w:t>
      </w:r>
    </w:p>
    <w:p w:rsidR="00DA5CEB" w:rsidRPr="00AC3540" w:rsidRDefault="00C20417" w:rsidP="00DA5CEB">
      <w:pPr>
        <w:pStyle w:val="requirelevel1"/>
        <w:rPr>
          <w:noProof/>
        </w:rPr>
      </w:pPr>
      <w:r w:rsidRPr="00AC3540">
        <w:rPr>
          <w:noProof/>
        </w:rPr>
        <w:t xml:space="preserve">Each instruction to </w:t>
      </w:r>
      <w:r w:rsidR="00625FEB" w:rsidRPr="00AC3540">
        <w:rPr>
          <w:noProof/>
        </w:rPr>
        <w:t>detail-report the position-based scheduled activities identified by a filter</w:t>
      </w:r>
      <w:r w:rsidRPr="00AC3540">
        <w:rPr>
          <w:noProof/>
        </w:rPr>
        <w:t xml:space="preserve"> </w:t>
      </w:r>
      <w:r w:rsidR="008F0C7E" w:rsidRPr="00AC3540">
        <w:rPr>
          <w:noProof/>
        </w:rPr>
        <w:t xml:space="preserve">shall </w:t>
      </w:r>
      <w:r w:rsidR="005D1B50" w:rsidRPr="00AC3540">
        <w:rPr>
          <w:noProof/>
        </w:rPr>
        <w:t>include</w:t>
      </w:r>
      <w:r w:rsidRPr="00AC3540">
        <w:rPr>
          <w:noProof/>
        </w:rPr>
        <w:t xml:space="preserve"> </w:t>
      </w:r>
      <w:r w:rsidR="00DA5CEB" w:rsidRPr="00AC3540">
        <w:rPr>
          <w:noProof/>
        </w:rPr>
        <w:t>the filter to identify the scheduled activities to report that consists of:</w:t>
      </w:r>
    </w:p>
    <w:p w:rsidR="00DA5CEB" w:rsidRPr="00AC3540" w:rsidRDefault="00DA5CEB" w:rsidP="00DA5CEB">
      <w:pPr>
        <w:pStyle w:val="requirelevel2"/>
        <w:rPr>
          <w:noProof/>
        </w:rPr>
      </w:pPr>
      <w:r w:rsidRPr="00AC3540">
        <w:rPr>
          <w:noProof/>
        </w:rPr>
        <w:t>a position window, consisting of:</w:t>
      </w:r>
    </w:p>
    <w:p w:rsidR="00DA5CEB" w:rsidRPr="00AC3540" w:rsidRDefault="00DA5CEB" w:rsidP="00DA5CEB">
      <w:pPr>
        <w:pStyle w:val="requirelevel3"/>
        <w:rPr>
          <w:noProof/>
        </w:rPr>
      </w:pPr>
      <w:r w:rsidRPr="00AC3540">
        <w:rPr>
          <w:noProof/>
        </w:rPr>
        <w:lastRenderedPageBreak/>
        <w:t xml:space="preserve">the </w:t>
      </w:r>
      <w:r w:rsidR="00AF4916" w:rsidRPr="00AC3540">
        <w:rPr>
          <w:noProof/>
        </w:rPr>
        <w:t xml:space="preserve">type </w:t>
      </w:r>
      <w:r w:rsidRPr="00AC3540">
        <w:rPr>
          <w:noProof/>
        </w:rPr>
        <w:t>of the position window</w:t>
      </w:r>
      <w:r w:rsidR="00B54E11" w:rsidRPr="00AC3540">
        <w:rPr>
          <w:noProof/>
        </w:rPr>
        <w:t xml:space="preserve"> that is one of</w:t>
      </w:r>
      <w:r w:rsidRPr="00AC3540">
        <w:rPr>
          <w:noProof/>
        </w:rPr>
        <w:t xml:space="preserve"> </w:t>
      </w:r>
      <w:r w:rsidR="00E26372" w:rsidRPr="00AC3540">
        <w:rPr>
          <w:noProof/>
        </w:rPr>
        <w:t>"</w:t>
      </w:r>
      <w:r w:rsidRPr="00AC3540">
        <w:rPr>
          <w:noProof/>
        </w:rPr>
        <w:t>select all</w:t>
      </w:r>
      <w:r w:rsidR="00E26372" w:rsidRPr="00AC3540">
        <w:rPr>
          <w:noProof/>
        </w:rPr>
        <w:t>"</w:t>
      </w:r>
      <w:r w:rsidRPr="00AC3540">
        <w:rPr>
          <w:noProof/>
        </w:rPr>
        <w:t xml:space="preserve">, </w:t>
      </w:r>
      <w:r w:rsidR="00E26372" w:rsidRPr="00AC3540">
        <w:rPr>
          <w:noProof/>
        </w:rPr>
        <w:t>"</w:t>
      </w:r>
      <w:r w:rsidRPr="00AC3540">
        <w:rPr>
          <w:noProof/>
        </w:rPr>
        <w:t>from position tag</w:t>
      </w:r>
      <w:r w:rsidR="00E26372" w:rsidRPr="00AC3540">
        <w:rPr>
          <w:noProof/>
        </w:rPr>
        <w:t>"</w:t>
      </w:r>
      <w:r w:rsidRPr="00AC3540">
        <w:rPr>
          <w:noProof/>
        </w:rPr>
        <w:t xml:space="preserve">, </w:t>
      </w:r>
      <w:r w:rsidR="00E26372" w:rsidRPr="00AC3540">
        <w:rPr>
          <w:noProof/>
        </w:rPr>
        <w:t>"</w:t>
      </w:r>
      <w:r w:rsidRPr="00AC3540">
        <w:rPr>
          <w:noProof/>
        </w:rPr>
        <w:t>to position tag</w:t>
      </w:r>
      <w:r w:rsidR="00E26372" w:rsidRPr="00AC3540">
        <w:rPr>
          <w:noProof/>
        </w:rPr>
        <w:t>"</w:t>
      </w:r>
      <w:r w:rsidRPr="00AC3540">
        <w:rPr>
          <w:noProof/>
        </w:rPr>
        <w:t xml:space="preserve">, </w:t>
      </w:r>
      <w:r w:rsidR="00E26372" w:rsidRPr="00AC3540">
        <w:rPr>
          <w:noProof/>
        </w:rPr>
        <w:t>"</w:t>
      </w:r>
      <w:r w:rsidRPr="00AC3540">
        <w:rPr>
          <w:noProof/>
        </w:rPr>
        <w:t>from position tag to position tag</w:t>
      </w:r>
      <w:r w:rsidR="00E26372" w:rsidRPr="00AC3540">
        <w:rPr>
          <w:noProof/>
        </w:rPr>
        <w:t>"</w:t>
      </w:r>
      <w:r w:rsidRPr="00AC3540">
        <w:rPr>
          <w:noProof/>
        </w:rPr>
        <w:t>;</w:t>
      </w:r>
    </w:p>
    <w:p w:rsidR="00DA5CEB" w:rsidRPr="00AC3540" w:rsidRDefault="00DA5CEB" w:rsidP="00DA5CEB">
      <w:pPr>
        <w:pStyle w:val="requirelevel3"/>
        <w:rPr>
          <w:noProof/>
        </w:rPr>
      </w:pPr>
      <w:r w:rsidRPr="00AC3540">
        <w:rPr>
          <w:noProof/>
        </w:rPr>
        <w:t xml:space="preserve">for </w:t>
      </w:r>
      <w:r w:rsidR="00E26372" w:rsidRPr="00AC3540">
        <w:rPr>
          <w:noProof/>
        </w:rPr>
        <w:t>"</w:t>
      </w:r>
      <w:r w:rsidRPr="00AC3540">
        <w:rPr>
          <w:noProof/>
        </w:rPr>
        <w:t>from position tag</w:t>
      </w:r>
      <w:r w:rsidR="00E26372" w:rsidRPr="00AC3540">
        <w:rPr>
          <w:noProof/>
        </w:rPr>
        <w:t>"</w:t>
      </w:r>
      <w:r w:rsidRPr="00AC3540">
        <w:rPr>
          <w:noProof/>
        </w:rPr>
        <w:t xml:space="preserve"> and </w:t>
      </w:r>
      <w:r w:rsidR="00E26372" w:rsidRPr="00AC3540">
        <w:rPr>
          <w:noProof/>
        </w:rPr>
        <w:t>"</w:t>
      </w:r>
      <w:r w:rsidRPr="00AC3540">
        <w:rPr>
          <w:noProof/>
        </w:rPr>
        <w:t>from position tag to position tag</w:t>
      </w:r>
      <w:r w:rsidR="00E26372" w:rsidRPr="00AC3540">
        <w:rPr>
          <w:noProof/>
        </w:rPr>
        <w:t>"</w:t>
      </w:r>
      <w:r w:rsidRPr="00AC3540">
        <w:rPr>
          <w:noProof/>
        </w:rPr>
        <w:t>, the from position tag;</w:t>
      </w:r>
    </w:p>
    <w:p w:rsidR="00DA5CEB" w:rsidRPr="00AC3540" w:rsidRDefault="00DA5CEB" w:rsidP="00DA5CEB">
      <w:pPr>
        <w:pStyle w:val="requirelevel3"/>
        <w:rPr>
          <w:noProof/>
        </w:rPr>
      </w:pPr>
      <w:r w:rsidRPr="00AC3540">
        <w:rPr>
          <w:noProof/>
        </w:rPr>
        <w:t xml:space="preserve">for </w:t>
      </w:r>
      <w:r w:rsidR="00E26372" w:rsidRPr="00AC3540">
        <w:rPr>
          <w:noProof/>
        </w:rPr>
        <w:t>"</w:t>
      </w:r>
      <w:r w:rsidRPr="00AC3540">
        <w:rPr>
          <w:noProof/>
        </w:rPr>
        <w:t>to position tag</w:t>
      </w:r>
      <w:r w:rsidR="00E26372" w:rsidRPr="00AC3540">
        <w:rPr>
          <w:noProof/>
        </w:rPr>
        <w:t>"</w:t>
      </w:r>
      <w:r w:rsidRPr="00AC3540">
        <w:rPr>
          <w:noProof/>
        </w:rPr>
        <w:t xml:space="preserve"> and </w:t>
      </w:r>
      <w:r w:rsidR="00E26372" w:rsidRPr="00AC3540">
        <w:rPr>
          <w:noProof/>
        </w:rPr>
        <w:t>"</w:t>
      </w:r>
      <w:r w:rsidRPr="00AC3540">
        <w:rPr>
          <w:noProof/>
        </w:rPr>
        <w:t>from position tag to position tag</w:t>
      </w:r>
      <w:r w:rsidR="00E26372" w:rsidRPr="00AC3540">
        <w:rPr>
          <w:noProof/>
        </w:rPr>
        <w:t>"</w:t>
      </w:r>
      <w:r w:rsidRPr="00AC3540">
        <w:rPr>
          <w:noProof/>
        </w:rPr>
        <w:t>, the to position tag;</w:t>
      </w:r>
    </w:p>
    <w:p w:rsidR="00DA5CEB" w:rsidRPr="00AC3540" w:rsidRDefault="00DA5CEB" w:rsidP="00DA5CEB">
      <w:pPr>
        <w:pStyle w:val="requirelevel2"/>
        <w:rPr>
          <w:noProof/>
        </w:rPr>
      </w:pPr>
      <w:r w:rsidRPr="00AC3540">
        <w:rPr>
          <w:noProof/>
        </w:rPr>
        <w:t>if sub-schedules are supported, zero or more sub-schedules;</w:t>
      </w:r>
    </w:p>
    <w:p w:rsidR="00DA5CEB" w:rsidRPr="00AC3540" w:rsidRDefault="00DA5CEB" w:rsidP="00DA5CEB">
      <w:pPr>
        <w:pStyle w:val="requirelevel2"/>
        <w:rPr>
          <w:noProof/>
        </w:rPr>
      </w:pPr>
      <w:r w:rsidRPr="00AC3540">
        <w:rPr>
          <w:noProof/>
        </w:rPr>
        <w:t>if groups are supported, zero or more groups.</w:t>
      </w:r>
    </w:p>
    <w:p w:rsidR="00AF4916" w:rsidRPr="00AC3540" w:rsidRDefault="00AF4916" w:rsidP="00B8519B">
      <w:pPr>
        <w:pStyle w:val="NOTEnumbered"/>
        <w:numPr>
          <w:ilvl w:val="1"/>
          <w:numId w:val="255"/>
        </w:numPr>
        <w:rPr>
          <w:noProof/>
        </w:rPr>
      </w:pPr>
      <w:r w:rsidRPr="00AC3540">
        <w:rPr>
          <w:noProof/>
        </w:rPr>
        <w:t xml:space="preserve">For the filtering mechanism, including the interaction of the parts of the filter, refer to </w:t>
      </w:r>
      <w:r w:rsidR="00471535" w:rsidRPr="00AC3540">
        <w:rPr>
          <w:noProof/>
        </w:rPr>
        <w:t xml:space="preserve">clause </w:t>
      </w:r>
      <w:r w:rsidR="00F222CB" w:rsidRPr="00AC3540">
        <w:rPr>
          <w:noProof/>
        </w:rPr>
        <w:fldChar w:fldCharType="begin"/>
      </w:r>
      <w:r w:rsidR="00F222CB" w:rsidRPr="00AC3540">
        <w:rPr>
          <w:noProof/>
        </w:rPr>
        <w:instrText xml:space="preserve"> REF ST022_FilterFunction \r \h </w:instrText>
      </w:r>
      <w:r w:rsidR="00F222CB" w:rsidRPr="00AC3540">
        <w:rPr>
          <w:noProof/>
        </w:rPr>
      </w:r>
      <w:r w:rsidR="00F222CB" w:rsidRPr="00AC3540">
        <w:rPr>
          <w:noProof/>
        </w:rPr>
        <w:fldChar w:fldCharType="separate"/>
      </w:r>
      <w:r w:rsidR="008A478B">
        <w:rPr>
          <w:noProof/>
        </w:rPr>
        <w:t>6.22.12.2</w:t>
      </w:r>
      <w:r w:rsidR="00F222CB" w:rsidRPr="00AC3540">
        <w:rPr>
          <w:noProof/>
        </w:rPr>
        <w:fldChar w:fldCharType="end"/>
      </w:r>
      <w:r w:rsidRPr="00AC3540">
        <w:rPr>
          <w:noProof/>
        </w:rPr>
        <w:t>.</w:t>
      </w:r>
    </w:p>
    <w:p w:rsidR="00B45A2A" w:rsidRPr="00AC3540" w:rsidRDefault="00B45A2A" w:rsidP="00B45A2A">
      <w:pPr>
        <w:pStyle w:val="NOTEnumbered"/>
        <w:rPr>
          <w:noProof/>
        </w:rPr>
      </w:pPr>
      <w:r w:rsidRPr="00AC3540">
        <w:rPr>
          <w:noProof/>
        </w:rPr>
        <w:t xml:space="preserve">For item 2, refer to requirement </w:t>
      </w:r>
      <w:r w:rsidRPr="00AC3540">
        <w:rPr>
          <w:noProof/>
        </w:rPr>
        <w:fldChar w:fldCharType="begin"/>
      </w:r>
      <w:r w:rsidRPr="00AC3540">
        <w:rPr>
          <w:noProof/>
        </w:rPr>
        <w:instrText xml:space="preserve"> REF ST022_Subschedule \w \h </w:instrText>
      </w:r>
      <w:r w:rsidRPr="00AC3540">
        <w:rPr>
          <w:noProof/>
        </w:rPr>
      </w:r>
      <w:r w:rsidRPr="00AC3540">
        <w:rPr>
          <w:noProof/>
        </w:rPr>
        <w:fldChar w:fldCharType="separate"/>
      </w:r>
      <w:r w:rsidR="008A478B">
        <w:rPr>
          <w:noProof/>
        </w:rPr>
        <w:t>6.22.6.1a</w:t>
      </w:r>
      <w:r w:rsidRPr="00AC3540">
        <w:rPr>
          <w:noProof/>
        </w:rPr>
        <w:fldChar w:fldCharType="end"/>
      </w:r>
      <w:r w:rsidRPr="00AC3540">
        <w:rPr>
          <w:noProof/>
        </w:rPr>
        <w:t>.</w:t>
      </w:r>
    </w:p>
    <w:p w:rsidR="00B45A2A" w:rsidRPr="00AC3540" w:rsidRDefault="00B45A2A" w:rsidP="00B45A2A">
      <w:pPr>
        <w:pStyle w:val="NOTEnumbered"/>
        <w:rPr>
          <w:noProof/>
        </w:rPr>
      </w:pPr>
      <w:r w:rsidRPr="00AC3540">
        <w:rPr>
          <w:noProof/>
        </w:rPr>
        <w:t xml:space="preserve">For item 3, refer to requirement </w:t>
      </w:r>
      <w:r w:rsidRPr="00AC3540">
        <w:rPr>
          <w:noProof/>
        </w:rPr>
        <w:fldChar w:fldCharType="begin"/>
      </w:r>
      <w:r w:rsidRPr="00AC3540">
        <w:rPr>
          <w:noProof/>
        </w:rPr>
        <w:instrText xml:space="preserve"> REF ST022_Group \w \h </w:instrText>
      </w:r>
      <w:r w:rsidRPr="00AC3540">
        <w:rPr>
          <w:noProof/>
        </w:rPr>
      </w:r>
      <w:r w:rsidRPr="00AC3540">
        <w:rPr>
          <w:noProof/>
        </w:rPr>
        <w:fldChar w:fldCharType="separate"/>
      </w:r>
      <w:r w:rsidR="008A478B">
        <w:rPr>
          <w:noProof/>
        </w:rPr>
        <w:t>6.22.6.1b</w:t>
      </w:r>
      <w:r w:rsidRPr="00AC3540">
        <w:rPr>
          <w:noProof/>
        </w:rPr>
        <w:fldChar w:fldCharType="end"/>
      </w:r>
      <w:r w:rsidRPr="00AC3540">
        <w:rPr>
          <w:noProof/>
        </w:rPr>
        <w:t>.</w:t>
      </w:r>
    </w:p>
    <w:p w:rsidR="00C20417" w:rsidRPr="00AC3540" w:rsidRDefault="00C20417" w:rsidP="00C20417">
      <w:pPr>
        <w:pStyle w:val="requirelevel1"/>
        <w:rPr>
          <w:noProof/>
        </w:rPr>
      </w:pPr>
      <w:r w:rsidRPr="00AC3540">
        <w:rPr>
          <w:noProof/>
        </w:rPr>
        <w:t xml:space="preserve">The position-based scheduling subservice shall reject any request to </w:t>
      </w:r>
      <w:r w:rsidR="00625FEB" w:rsidRPr="00AC3540">
        <w:rPr>
          <w:noProof/>
        </w:rPr>
        <w:t>detail-report the position-based scheduled activities identified by a filter</w:t>
      </w:r>
      <w:r w:rsidRPr="00AC3540">
        <w:rPr>
          <w:noProof/>
        </w:rPr>
        <w:t xml:space="preserve"> if</w:t>
      </w:r>
      <w:r w:rsidR="00AF4655" w:rsidRPr="00AC3540">
        <w:rPr>
          <w:noProof/>
        </w:rPr>
        <w:t xml:space="preserve"> any of the following conditions occurs</w:t>
      </w:r>
      <w:r w:rsidRPr="00AC3540">
        <w:rPr>
          <w:noProof/>
        </w:rPr>
        <w:t>:</w:t>
      </w:r>
    </w:p>
    <w:p w:rsidR="00DA5CEB" w:rsidRPr="00AC3540" w:rsidRDefault="00A57F88" w:rsidP="00DA5CEB">
      <w:pPr>
        <w:pStyle w:val="requirelevel2"/>
        <w:rPr>
          <w:noProof/>
        </w:rPr>
      </w:pPr>
      <w:r w:rsidRPr="00AC3540">
        <w:rPr>
          <w:noProof/>
        </w:rPr>
        <w:t xml:space="preserve">that request contains </w:t>
      </w:r>
      <w:r w:rsidR="00DA5CEB" w:rsidRPr="00AC3540">
        <w:rPr>
          <w:noProof/>
        </w:rPr>
        <w:t xml:space="preserve">an instruction that refers to an invalid position window </w:t>
      </w:r>
      <w:r w:rsidR="00AF4916" w:rsidRPr="00AC3540">
        <w:rPr>
          <w:noProof/>
        </w:rPr>
        <w:t>type</w:t>
      </w:r>
      <w:r w:rsidR="00DA5CEB" w:rsidRPr="00AC3540">
        <w:rPr>
          <w:noProof/>
        </w:rPr>
        <w:t>;</w:t>
      </w:r>
    </w:p>
    <w:p w:rsidR="00DA5CEB" w:rsidRPr="00AC3540" w:rsidRDefault="00A57F88" w:rsidP="00DA5CEB">
      <w:pPr>
        <w:pStyle w:val="requirelevel2"/>
        <w:rPr>
          <w:noProof/>
        </w:rPr>
      </w:pPr>
      <w:r w:rsidRPr="00AC3540">
        <w:rPr>
          <w:noProof/>
        </w:rPr>
        <w:t xml:space="preserve">that request contains </w:t>
      </w:r>
      <w:r w:rsidR="00DA5CEB" w:rsidRPr="00AC3540">
        <w:rPr>
          <w:noProof/>
        </w:rPr>
        <w:t xml:space="preserve">an instruction that refers to a </w:t>
      </w:r>
      <w:r w:rsidR="00E26372" w:rsidRPr="00AC3540">
        <w:rPr>
          <w:noProof/>
        </w:rPr>
        <w:t>"</w:t>
      </w:r>
      <w:r w:rsidR="00DA5CEB" w:rsidRPr="00AC3540">
        <w:rPr>
          <w:noProof/>
        </w:rPr>
        <w:t>from position tag</w:t>
      </w:r>
      <w:r w:rsidR="00E26372" w:rsidRPr="00AC3540">
        <w:rPr>
          <w:noProof/>
        </w:rPr>
        <w:t>"</w:t>
      </w:r>
      <w:r w:rsidR="00DA5CEB" w:rsidRPr="00AC3540">
        <w:rPr>
          <w:noProof/>
        </w:rPr>
        <w:t xml:space="preserve"> that is greater than a </w:t>
      </w:r>
      <w:r w:rsidR="00E26372" w:rsidRPr="00AC3540">
        <w:rPr>
          <w:noProof/>
        </w:rPr>
        <w:t>"</w:t>
      </w:r>
      <w:r w:rsidR="00DA5CEB" w:rsidRPr="00AC3540">
        <w:rPr>
          <w:noProof/>
        </w:rPr>
        <w:t>to position tag</w:t>
      </w:r>
      <w:r w:rsidR="00E26372" w:rsidRPr="00AC3540">
        <w:rPr>
          <w:noProof/>
        </w:rPr>
        <w:t>"</w:t>
      </w:r>
      <w:r w:rsidR="00DA5CEB" w:rsidRPr="00AC3540">
        <w:rPr>
          <w:noProof/>
        </w:rPr>
        <w:t>.</w:t>
      </w:r>
    </w:p>
    <w:p w:rsidR="00C20417" w:rsidRPr="00AC3540" w:rsidRDefault="00C20417" w:rsidP="00C20417">
      <w:pPr>
        <w:pStyle w:val="requirelevel1"/>
        <w:rPr>
          <w:noProof/>
        </w:rPr>
      </w:pPr>
      <w:r w:rsidRPr="00AC3540">
        <w:rPr>
          <w:noProof/>
        </w:rPr>
        <w:t xml:space="preserve">For each request to </w:t>
      </w:r>
      <w:r w:rsidR="00625FEB" w:rsidRPr="00AC3540">
        <w:rPr>
          <w:noProof/>
        </w:rPr>
        <w:t>detail-report the position-based scheduled activities identified by a filter</w:t>
      </w:r>
      <w:r w:rsidRPr="00AC3540">
        <w:rPr>
          <w:noProof/>
        </w:rPr>
        <w:t xml:space="preserve"> that is rejected, the position-based scheduling subservice </w:t>
      </w:r>
      <w:r w:rsidR="009F5D24" w:rsidRPr="00AC3540">
        <w:rPr>
          <w:noProof/>
        </w:rPr>
        <w:t>shall generate a failed start of execution notification</w:t>
      </w:r>
      <w:r w:rsidRPr="00AC3540">
        <w:rPr>
          <w:noProof/>
        </w:rPr>
        <w:t>.</w:t>
      </w:r>
    </w:p>
    <w:p w:rsidR="00C20417" w:rsidRPr="00AC3540" w:rsidRDefault="00C20417" w:rsidP="00C20417">
      <w:pPr>
        <w:pStyle w:val="requirelevel1"/>
        <w:rPr>
          <w:noProof/>
        </w:rPr>
      </w:pPr>
      <w:r w:rsidRPr="00AC3540">
        <w:rPr>
          <w:noProof/>
        </w:rPr>
        <w:t xml:space="preserve">For each valid instruction to </w:t>
      </w:r>
      <w:r w:rsidR="00625FEB" w:rsidRPr="00AC3540">
        <w:rPr>
          <w:noProof/>
        </w:rPr>
        <w:t>detail-report the position-based scheduled activities identified by a filter</w:t>
      </w:r>
      <w:r w:rsidRPr="00AC3540">
        <w:rPr>
          <w:noProof/>
        </w:rPr>
        <w:t>, the position-based scheduling subservice shall generate, for each scheduled activity identified by the instruction, a single position-based schedule detail notification</w:t>
      </w:r>
      <w:r w:rsidR="00B54E11" w:rsidRPr="00AC3540">
        <w:rPr>
          <w:noProof/>
        </w:rPr>
        <w:t>.</w:t>
      </w:r>
    </w:p>
    <w:p w:rsidR="00B54E11" w:rsidRPr="00AC3540" w:rsidRDefault="00B54E11" w:rsidP="009C226B">
      <w:pPr>
        <w:pStyle w:val="NOTE"/>
        <w:rPr>
          <w:noProof/>
        </w:rPr>
      </w:pPr>
      <w:r w:rsidRPr="00AC3540">
        <w:rPr>
          <w:noProof/>
        </w:rPr>
        <w:t xml:space="preserve">The position-based schedule detail </w:t>
      </w:r>
      <w:r w:rsidR="00B45A2A" w:rsidRPr="00AC3540">
        <w:rPr>
          <w:noProof/>
        </w:rPr>
        <w:t>notification</w:t>
      </w:r>
      <w:r w:rsidRPr="00AC3540">
        <w:rPr>
          <w:noProof/>
        </w:rPr>
        <w:t xml:space="preserve"> is defined in clause </w:t>
      </w:r>
      <w:r w:rsidR="00F222CB" w:rsidRPr="00AC3540">
        <w:rPr>
          <w:noProof/>
        </w:rPr>
        <w:fldChar w:fldCharType="begin"/>
      </w:r>
      <w:r w:rsidR="00F222CB" w:rsidRPr="00AC3540">
        <w:rPr>
          <w:noProof/>
        </w:rPr>
        <w:instrText xml:space="preserve"> REF TM_022_010_SYS \r \h </w:instrText>
      </w:r>
      <w:r w:rsidR="00F222CB" w:rsidRPr="00AC3540">
        <w:rPr>
          <w:noProof/>
        </w:rPr>
      </w:r>
      <w:r w:rsidR="00F222CB" w:rsidRPr="00AC3540">
        <w:rPr>
          <w:noProof/>
        </w:rPr>
        <w:fldChar w:fldCharType="separate"/>
      </w:r>
      <w:r w:rsidR="008A478B">
        <w:rPr>
          <w:noProof/>
        </w:rPr>
        <w:t>6.22.9.2</w:t>
      </w:r>
      <w:r w:rsidR="00F222CB" w:rsidRPr="00AC3540">
        <w:rPr>
          <w:noProof/>
        </w:rPr>
        <w:fldChar w:fldCharType="end"/>
      </w:r>
      <w:r w:rsidRPr="00AC3540">
        <w:rPr>
          <w:noProof/>
        </w:rPr>
        <w:t>.</w:t>
      </w:r>
    </w:p>
    <w:p w:rsidR="00C20417" w:rsidRPr="00AC3540" w:rsidRDefault="00C20417" w:rsidP="00C20417">
      <w:pPr>
        <w:pStyle w:val="requirelevel1"/>
        <w:rPr>
          <w:noProof/>
        </w:rPr>
      </w:pPr>
      <w:r w:rsidRPr="00AC3540">
        <w:rPr>
          <w:noProof/>
        </w:rPr>
        <w:t xml:space="preserve">For each valid request to </w:t>
      </w:r>
      <w:r w:rsidR="00625FEB" w:rsidRPr="00AC3540">
        <w:rPr>
          <w:noProof/>
        </w:rPr>
        <w:t>detail-report the position-based scheduled activities identified by a filter</w:t>
      </w:r>
      <w:r w:rsidRPr="00AC3540">
        <w:rPr>
          <w:noProof/>
        </w:rPr>
        <w:t>, the position-based scheduling subservice shall generate a single position-based schedule detail report that includes all related position-based schedule detail notifications.</w:t>
      </w:r>
    </w:p>
    <w:p w:rsidR="00DA5CEB" w:rsidRPr="00AC3540" w:rsidRDefault="00DA5CEB" w:rsidP="009C226B">
      <w:pPr>
        <w:pStyle w:val="NOTE"/>
        <w:rPr>
          <w:noProof/>
        </w:rPr>
      </w:pPr>
      <w:r w:rsidRPr="00AC3540">
        <w:rPr>
          <w:noProof/>
        </w:rPr>
        <w:t xml:space="preserve">The position-based schedule detail report is defined in clause </w:t>
      </w:r>
      <w:r w:rsidR="00F222CB" w:rsidRPr="00AC3540">
        <w:rPr>
          <w:noProof/>
        </w:rPr>
        <w:fldChar w:fldCharType="begin"/>
      </w:r>
      <w:r w:rsidR="00F222CB" w:rsidRPr="00AC3540">
        <w:rPr>
          <w:noProof/>
        </w:rPr>
        <w:instrText xml:space="preserve"> REF TM_022_010_SYS \r \h </w:instrText>
      </w:r>
      <w:r w:rsidR="00F222CB" w:rsidRPr="00AC3540">
        <w:rPr>
          <w:noProof/>
        </w:rPr>
      </w:r>
      <w:r w:rsidR="00F222CB" w:rsidRPr="00AC3540">
        <w:rPr>
          <w:noProof/>
        </w:rPr>
        <w:fldChar w:fldCharType="separate"/>
      </w:r>
      <w:r w:rsidR="008A478B">
        <w:rPr>
          <w:noProof/>
        </w:rPr>
        <w:t>6.22.9.2</w:t>
      </w:r>
      <w:r w:rsidR="00F222CB" w:rsidRPr="00AC3540">
        <w:rPr>
          <w:noProof/>
        </w:rPr>
        <w:fldChar w:fldCharType="end"/>
      </w:r>
      <w:r w:rsidRPr="00AC3540">
        <w:rPr>
          <w:noProof/>
        </w:rPr>
        <w:t>.</w:t>
      </w:r>
    </w:p>
    <w:p w:rsidR="00DA5CEB" w:rsidRPr="00AC3540" w:rsidRDefault="00DA5CEB" w:rsidP="00DA5CEB">
      <w:pPr>
        <w:pStyle w:val="Heading3"/>
        <w:rPr>
          <w:noProof/>
        </w:rPr>
      </w:pPr>
      <w:r w:rsidRPr="00AC3540">
        <w:rPr>
          <w:noProof/>
        </w:rPr>
        <w:t>S</w:t>
      </w:r>
      <w:r w:rsidR="007E2306" w:rsidRPr="00AC3540">
        <w:rPr>
          <w:noProof/>
        </w:rPr>
        <w:t>ubs</w:t>
      </w:r>
      <w:r w:rsidRPr="00AC3540">
        <w:rPr>
          <w:noProof/>
        </w:rPr>
        <w:t>ervice observables</w:t>
      </w:r>
    </w:p>
    <w:p w:rsidR="00DA5CEB" w:rsidRPr="00AC3540" w:rsidRDefault="00DA5CEB" w:rsidP="00DA5CEB">
      <w:pPr>
        <w:pStyle w:val="requirelevel1"/>
        <w:rPr>
          <w:noProof/>
        </w:rPr>
      </w:pPr>
      <w:r w:rsidRPr="00AC3540">
        <w:rPr>
          <w:noProof/>
        </w:rPr>
        <w:t xml:space="preserve">The </w:t>
      </w:r>
      <w:r w:rsidR="007047D6" w:rsidRPr="00AC3540">
        <w:rPr>
          <w:noProof/>
        </w:rPr>
        <w:t>following observables shall be defined</w:t>
      </w:r>
      <w:r w:rsidRPr="00AC3540">
        <w:rPr>
          <w:noProof/>
        </w:rPr>
        <w:t xml:space="preserve"> for the position-based scheduling subservice:</w:t>
      </w:r>
    </w:p>
    <w:p w:rsidR="0008625E" w:rsidRPr="00AC3540" w:rsidRDefault="0008625E" w:rsidP="00DA5CEB">
      <w:pPr>
        <w:pStyle w:val="requirelevel2"/>
        <w:rPr>
          <w:noProof/>
        </w:rPr>
      </w:pPr>
      <w:r w:rsidRPr="00AC3540">
        <w:rPr>
          <w:noProof/>
        </w:rPr>
        <w:t>the current orbit number;</w:t>
      </w:r>
    </w:p>
    <w:p w:rsidR="00DA5CEB" w:rsidRPr="00AC3540" w:rsidRDefault="00DA5CEB" w:rsidP="00DA5CEB">
      <w:pPr>
        <w:pStyle w:val="requirelevel2"/>
        <w:rPr>
          <w:noProof/>
        </w:rPr>
      </w:pPr>
      <w:r w:rsidRPr="00AC3540">
        <w:rPr>
          <w:noProof/>
        </w:rPr>
        <w:t>the position-based schedule execution function status (enabled or disabled);</w:t>
      </w:r>
    </w:p>
    <w:p w:rsidR="00DA5CEB" w:rsidRPr="00AC3540" w:rsidRDefault="00DA5CEB" w:rsidP="00DA5CEB">
      <w:pPr>
        <w:pStyle w:val="requirelevel2"/>
        <w:rPr>
          <w:noProof/>
        </w:rPr>
      </w:pPr>
      <w:r w:rsidRPr="00AC3540">
        <w:rPr>
          <w:noProof/>
        </w:rPr>
        <w:t>the current number of scheduled activities in the position-based schedule;</w:t>
      </w:r>
    </w:p>
    <w:p w:rsidR="00AF4916" w:rsidRPr="00AC3540" w:rsidRDefault="00AF4916" w:rsidP="00DA5CEB">
      <w:pPr>
        <w:pStyle w:val="requirelevel2"/>
        <w:rPr>
          <w:noProof/>
        </w:rPr>
      </w:pPr>
      <w:r w:rsidRPr="00AC3540">
        <w:rPr>
          <w:noProof/>
        </w:rPr>
        <w:lastRenderedPageBreak/>
        <w:t xml:space="preserve">if sub-schedules are supported, </w:t>
      </w:r>
      <w:r w:rsidR="00DA5CEB" w:rsidRPr="00AC3540">
        <w:rPr>
          <w:noProof/>
        </w:rPr>
        <w:t>the current number of sub-schedules</w:t>
      </w:r>
      <w:r w:rsidRPr="00AC3540">
        <w:rPr>
          <w:noProof/>
        </w:rPr>
        <w:t>;</w:t>
      </w:r>
    </w:p>
    <w:p w:rsidR="00DA5CEB" w:rsidRPr="00AC3540" w:rsidRDefault="00AF4916" w:rsidP="00DA5CEB">
      <w:pPr>
        <w:pStyle w:val="requirelevel2"/>
        <w:rPr>
          <w:noProof/>
        </w:rPr>
      </w:pPr>
      <w:r w:rsidRPr="00AC3540">
        <w:rPr>
          <w:noProof/>
        </w:rPr>
        <w:t>if groups are supported, the current number of groups</w:t>
      </w:r>
      <w:r w:rsidR="00DA5CEB" w:rsidRPr="00AC3540">
        <w:rPr>
          <w:noProof/>
        </w:rPr>
        <w:t>.</w:t>
      </w:r>
    </w:p>
    <w:p w:rsidR="00DA5CEB" w:rsidRPr="00AC3540" w:rsidRDefault="00DA5CEB" w:rsidP="00725E98">
      <w:pPr>
        <w:pStyle w:val="Heading2"/>
        <w:pageBreakBefore/>
        <w:rPr>
          <w:noProof/>
        </w:rPr>
      </w:pPr>
      <w:bookmarkStart w:id="744" w:name="_Ref381609738"/>
      <w:bookmarkStart w:id="745" w:name="ST023"/>
      <w:bookmarkStart w:id="746" w:name="_Toc447218047"/>
      <w:r w:rsidRPr="00AC3540">
        <w:rPr>
          <w:noProof/>
        </w:rPr>
        <w:lastRenderedPageBreak/>
        <w:t>ST[23] file management</w:t>
      </w:r>
      <w:bookmarkEnd w:id="744"/>
      <w:bookmarkEnd w:id="745"/>
      <w:bookmarkEnd w:id="746"/>
    </w:p>
    <w:p w:rsidR="00DA5CEB" w:rsidRPr="00AC3540" w:rsidRDefault="00DA5CEB" w:rsidP="00DA5CEB">
      <w:pPr>
        <w:pStyle w:val="Heading3"/>
        <w:rPr>
          <w:noProof/>
        </w:rPr>
      </w:pPr>
      <w:r w:rsidRPr="00AC3540">
        <w:rPr>
          <w:noProof/>
        </w:rPr>
        <w:t>Scope</w:t>
      </w:r>
    </w:p>
    <w:p w:rsidR="0052357B" w:rsidRPr="00AC3540" w:rsidRDefault="0052357B" w:rsidP="00E03DE7">
      <w:pPr>
        <w:pStyle w:val="Heading4"/>
        <w:rPr>
          <w:noProof/>
        </w:rPr>
      </w:pPr>
      <w:r w:rsidRPr="00AC3540">
        <w:rPr>
          <w:noProof/>
        </w:rPr>
        <w:t>General</w:t>
      </w:r>
    </w:p>
    <w:p w:rsidR="0052357B" w:rsidRPr="00AC3540" w:rsidRDefault="0052357B" w:rsidP="0052357B">
      <w:pPr>
        <w:pStyle w:val="paragraph"/>
        <w:rPr>
          <w:noProof/>
        </w:rPr>
      </w:pPr>
      <w:r w:rsidRPr="00AC3540">
        <w:rPr>
          <w:noProof/>
        </w:rPr>
        <w:t>The file management service type provides the capability to manage on-board file systems and files.</w:t>
      </w:r>
    </w:p>
    <w:p w:rsidR="0052357B" w:rsidRPr="00AC3540" w:rsidRDefault="0052357B" w:rsidP="0052357B">
      <w:pPr>
        <w:pStyle w:val="paragraph"/>
        <w:rPr>
          <w:noProof/>
        </w:rPr>
      </w:pPr>
      <w:r w:rsidRPr="00AC3540">
        <w:rPr>
          <w:noProof/>
        </w:rPr>
        <w:t>File systems can either be:</w:t>
      </w:r>
    </w:p>
    <w:p w:rsidR="0052357B" w:rsidRPr="00AC3540" w:rsidRDefault="0052357B" w:rsidP="0052357B">
      <w:pPr>
        <w:pStyle w:val="Bul1"/>
        <w:rPr>
          <w:noProof/>
        </w:rPr>
      </w:pPr>
      <w:r w:rsidRPr="00AC3540">
        <w:rPr>
          <w:noProof/>
        </w:rPr>
        <w:t>flat, where directory structures are not supported, or</w:t>
      </w:r>
    </w:p>
    <w:p w:rsidR="0052357B" w:rsidRPr="00AC3540" w:rsidRDefault="0052357B" w:rsidP="0052357B">
      <w:pPr>
        <w:pStyle w:val="Bul1"/>
        <w:rPr>
          <w:noProof/>
        </w:rPr>
      </w:pPr>
      <w:r w:rsidRPr="00AC3540">
        <w:rPr>
          <w:noProof/>
        </w:rPr>
        <w:t>structured, where files are stored within directories.</w:t>
      </w:r>
    </w:p>
    <w:p w:rsidR="0052357B" w:rsidRPr="00AC3540" w:rsidRDefault="0052357B" w:rsidP="0052357B">
      <w:pPr>
        <w:pStyle w:val="paragraph"/>
        <w:rPr>
          <w:noProof/>
        </w:rPr>
      </w:pPr>
      <w:r w:rsidRPr="00AC3540">
        <w:rPr>
          <w:noProof/>
        </w:rPr>
        <w:t>To locate and identify files and directories, this standard introduces the repository path and object name concepts.</w:t>
      </w:r>
    </w:p>
    <w:p w:rsidR="0052357B" w:rsidRPr="00AC3540" w:rsidRDefault="0052357B" w:rsidP="0052357B">
      <w:pPr>
        <w:pStyle w:val="paragraph"/>
        <w:rPr>
          <w:noProof/>
        </w:rPr>
      </w:pPr>
      <w:r w:rsidRPr="00AC3540">
        <w:rPr>
          <w:noProof/>
        </w:rPr>
        <w:t>The repository path is the logical path to where the object is located. A repository path can either represent:</w:t>
      </w:r>
    </w:p>
    <w:p w:rsidR="0052357B" w:rsidRPr="00AC3540" w:rsidRDefault="0052357B" w:rsidP="0052357B">
      <w:pPr>
        <w:pStyle w:val="Bul1"/>
        <w:rPr>
          <w:noProof/>
        </w:rPr>
      </w:pPr>
      <w:r w:rsidRPr="00AC3540">
        <w:rPr>
          <w:noProof/>
        </w:rPr>
        <w:t>a physical path such as a directory path within a file system, or</w:t>
      </w:r>
    </w:p>
    <w:p w:rsidR="0052357B" w:rsidRPr="00AC3540" w:rsidRDefault="0052357B" w:rsidP="0052357B">
      <w:pPr>
        <w:pStyle w:val="Bul1"/>
        <w:rPr>
          <w:noProof/>
        </w:rPr>
      </w:pPr>
      <w:r w:rsidRPr="00AC3540">
        <w:rPr>
          <w:noProof/>
        </w:rPr>
        <w:t>a logical path such as a mounted device (e.g. "/mm1" pointing to a mass memory device), a directory within a mounted device (e.g. "/mm1/dir1").</w:t>
      </w:r>
    </w:p>
    <w:p w:rsidR="0052357B" w:rsidRPr="00AC3540" w:rsidRDefault="0052357B" w:rsidP="0052357B">
      <w:pPr>
        <w:pStyle w:val="paragraph"/>
        <w:rPr>
          <w:noProof/>
        </w:rPr>
      </w:pPr>
      <w:r w:rsidRPr="00AC3540">
        <w:rPr>
          <w:noProof/>
        </w:rPr>
        <w:t xml:space="preserve">An object can </w:t>
      </w:r>
      <w:r w:rsidR="0015663A" w:rsidRPr="00AC3540">
        <w:rPr>
          <w:noProof/>
        </w:rPr>
        <w:t>be either</w:t>
      </w:r>
      <w:r w:rsidRPr="00AC3540">
        <w:rPr>
          <w:noProof/>
        </w:rPr>
        <w:t xml:space="preserve"> a file or a directory. An object name is the unique identifier of that object within a repository. The combination of repository path and object name uniquely identifies an object at mission level and is named the object path (i.e. file path or directory path).</w:t>
      </w:r>
    </w:p>
    <w:p w:rsidR="0052357B" w:rsidRPr="00AC3540" w:rsidRDefault="0052357B" w:rsidP="0052357B">
      <w:pPr>
        <w:pStyle w:val="paragraph"/>
        <w:rPr>
          <w:noProof/>
        </w:rPr>
      </w:pPr>
      <w:r w:rsidRPr="00AC3540">
        <w:rPr>
          <w:noProof/>
        </w:rPr>
        <w:t>The file management service is not concerned with the contents of the files that it manages.</w:t>
      </w:r>
    </w:p>
    <w:p w:rsidR="0052357B" w:rsidRPr="00AC3540" w:rsidRDefault="0052357B" w:rsidP="0052357B">
      <w:pPr>
        <w:pStyle w:val="paragraph"/>
        <w:rPr>
          <w:noProof/>
        </w:rPr>
      </w:pPr>
      <w:r w:rsidRPr="00AC3540">
        <w:rPr>
          <w:noProof/>
        </w:rPr>
        <w:t>The file management service type defines two standardized subservice types, i.e.:</w:t>
      </w:r>
    </w:p>
    <w:p w:rsidR="0052357B" w:rsidRPr="00AC3540" w:rsidRDefault="0052357B" w:rsidP="0052357B">
      <w:pPr>
        <w:pStyle w:val="Bul1"/>
        <w:rPr>
          <w:noProof/>
        </w:rPr>
      </w:pPr>
      <w:r w:rsidRPr="00AC3540">
        <w:rPr>
          <w:noProof/>
        </w:rPr>
        <w:t>the file handling subservice type;</w:t>
      </w:r>
    </w:p>
    <w:p w:rsidR="0052357B" w:rsidRPr="00AC3540" w:rsidRDefault="0052357B" w:rsidP="0052357B">
      <w:pPr>
        <w:pStyle w:val="Bul1"/>
        <w:rPr>
          <w:noProof/>
        </w:rPr>
      </w:pPr>
      <w:r w:rsidRPr="00AC3540">
        <w:rPr>
          <w:noProof/>
        </w:rPr>
        <w:t>the file copy subservice type.</w:t>
      </w:r>
    </w:p>
    <w:p w:rsidR="0052357B" w:rsidRPr="00AC3540" w:rsidRDefault="0052357B" w:rsidP="00E03DE7">
      <w:pPr>
        <w:pStyle w:val="Heading4"/>
        <w:rPr>
          <w:noProof/>
        </w:rPr>
      </w:pPr>
      <w:r w:rsidRPr="00AC3540">
        <w:rPr>
          <w:noProof/>
        </w:rPr>
        <w:t>File handling subservice</w:t>
      </w:r>
    </w:p>
    <w:p w:rsidR="0052357B" w:rsidRPr="00AC3540" w:rsidRDefault="0052357B" w:rsidP="0052357B">
      <w:pPr>
        <w:pStyle w:val="paragraph"/>
        <w:rPr>
          <w:noProof/>
        </w:rPr>
      </w:pPr>
      <w:r w:rsidRPr="00AC3540">
        <w:rPr>
          <w:noProof/>
        </w:rPr>
        <w:t>The file handling subservice type provides capabilities for interfacing to the on-board file handling system, for file and directory management operations.</w:t>
      </w:r>
    </w:p>
    <w:p w:rsidR="0052357B" w:rsidRPr="00AC3540" w:rsidRDefault="0052357B" w:rsidP="00E03DE7">
      <w:pPr>
        <w:pStyle w:val="Heading4"/>
        <w:rPr>
          <w:noProof/>
        </w:rPr>
      </w:pPr>
      <w:r w:rsidRPr="00AC3540">
        <w:rPr>
          <w:noProof/>
        </w:rPr>
        <w:t>File copy subservice</w:t>
      </w:r>
    </w:p>
    <w:p w:rsidR="0052357B" w:rsidRPr="00AC3540" w:rsidRDefault="0052357B" w:rsidP="0052357B">
      <w:pPr>
        <w:pStyle w:val="paragraph"/>
        <w:rPr>
          <w:noProof/>
        </w:rPr>
      </w:pPr>
      <w:r w:rsidRPr="00AC3540">
        <w:rPr>
          <w:noProof/>
        </w:rPr>
        <w:t>The file copy subservice type provides capabilities for copying or moving files</w:t>
      </w:r>
      <w:r w:rsidRPr="00AC3540">
        <w:rPr>
          <w:rFonts w:ascii="Times New Roman" w:hAnsi="Times New Roman" w:cs="Arial"/>
          <w:noProof/>
          <w:szCs w:val="20"/>
        </w:rPr>
        <w:t xml:space="preserve"> </w:t>
      </w:r>
      <w:r w:rsidRPr="00AC3540">
        <w:rPr>
          <w:noProof/>
        </w:rPr>
        <w:t>within a file system or between different systems. For example, the capabilities include:</w:t>
      </w:r>
    </w:p>
    <w:p w:rsidR="0052357B" w:rsidRPr="00AC3540" w:rsidRDefault="0052357B" w:rsidP="0052357B">
      <w:pPr>
        <w:pStyle w:val="Bul1"/>
        <w:rPr>
          <w:noProof/>
        </w:rPr>
      </w:pPr>
      <w:r w:rsidRPr="00AC3540">
        <w:rPr>
          <w:noProof/>
        </w:rPr>
        <w:t>copying a file from an on-ground file system to an on-board file system;</w:t>
      </w:r>
    </w:p>
    <w:p w:rsidR="0052357B" w:rsidRPr="00AC3540" w:rsidRDefault="0052357B" w:rsidP="0052357B">
      <w:pPr>
        <w:pStyle w:val="Bul1"/>
        <w:rPr>
          <w:noProof/>
        </w:rPr>
      </w:pPr>
      <w:r w:rsidRPr="00AC3540">
        <w:rPr>
          <w:noProof/>
        </w:rPr>
        <w:t>copying a file from an on-board file system to a ground file system;</w:t>
      </w:r>
    </w:p>
    <w:p w:rsidR="0052357B" w:rsidRPr="00AC3540" w:rsidRDefault="0052357B" w:rsidP="0052357B">
      <w:pPr>
        <w:pStyle w:val="Bul1"/>
        <w:rPr>
          <w:noProof/>
        </w:rPr>
      </w:pPr>
      <w:r w:rsidRPr="00AC3540">
        <w:rPr>
          <w:noProof/>
        </w:rPr>
        <w:t>controlling a file copy operation by suspending, resuming or aborting it.</w:t>
      </w:r>
    </w:p>
    <w:p w:rsidR="0052357B" w:rsidRPr="00AC3540" w:rsidRDefault="0052357B" w:rsidP="0052357B">
      <w:pPr>
        <w:pStyle w:val="paragraph"/>
        <w:rPr>
          <w:noProof/>
        </w:rPr>
      </w:pPr>
      <w:r w:rsidRPr="00AC3540">
        <w:rPr>
          <w:noProof/>
        </w:rPr>
        <w:lastRenderedPageBreak/>
        <w:t>This Standard assumes the presence of a dedicated file transfer layer, e.g. the CCSDS file delivery protocol, to copy files between the ground and the space systems but does not standardize the corresponding protocol.</w:t>
      </w:r>
    </w:p>
    <w:p w:rsidR="00DA5CEB" w:rsidRPr="00AC3540" w:rsidRDefault="00DA5CEB" w:rsidP="00DA5CEB">
      <w:pPr>
        <w:pStyle w:val="Heading3"/>
        <w:rPr>
          <w:noProof/>
        </w:rPr>
      </w:pPr>
      <w:r w:rsidRPr="00AC3540">
        <w:rPr>
          <w:noProof/>
        </w:rPr>
        <w:t>Service layout</w:t>
      </w:r>
    </w:p>
    <w:p w:rsidR="00DA5CEB" w:rsidRPr="00AC3540" w:rsidRDefault="00DA5CEB" w:rsidP="00E03DE7">
      <w:pPr>
        <w:pStyle w:val="Heading4"/>
        <w:rPr>
          <w:noProof/>
        </w:rPr>
      </w:pPr>
      <w:r w:rsidRPr="00AC3540">
        <w:rPr>
          <w:noProof/>
        </w:rPr>
        <w:t>Subservice</w:t>
      </w:r>
    </w:p>
    <w:p w:rsidR="00DA5CEB" w:rsidRPr="00AC3540" w:rsidRDefault="00DA5CEB" w:rsidP="00DA5CEB">
      <w:pPr>
        <w:pStyle w:val="Heading5"/>
        <w:rPr>
          <w:noProof/>
        </w:rPr>
      </w:pPr>
      <w:r w:rsidRPr="00AC3540">
        <w:rPr>
          <w:noProof/>
        </w:rPr>
        <w:t>File handling subservice</w:t>
      </w:r>
    </w:p>
    <w:p w:rsidR="00DA5CEB" w:rsidRPr="00AC3540" w:rsidRDefault="00DA5CEB" w:rsidP="0095749A">
      <w:pPr>
        <w:pStyle w:val="requirelevel1"/>
        <w:rPr>
          <w:noProof/>
        </w:rPr>
      </w:pPr>
      <w:r w:rsidRPr="00AC3540">
        <w:rPr>
          <w:noProof/>
        </w:rPr>
        <w:t>Each file management service</w:t>
      </w:r>
      <w:r w:rsidR="003F1DF5" w:rsidRPr="00AC3540">
        <w:rPr>
          <w:noProof/>
        </w:rPr>
        <w:t xml:space="preserve"> </w:t>
      </w:r>
      <w:r w:rsidR="008F0C7E" w:rsidRPr="00AC3540">
        <w:rPr>
          <w:noProof/>
        </w:rPr>
        <w:t>shall contain</w:t>
      </w:r>
      <w:r w:rsidRPr="00AC3540">
        <w:rPr>
          <w:noProof/>
        </w:rPr>
        <w:t xml:space="preserve"> exactly one file handling subservice.</w:t>
      </w:r>
    </w:p>
    <w:p w:rsidR="00DA5CEB" w:rsidRPr="00AC3540" w:rsidRDefault="00DA5CEB" w:rsidP="00DA5CEB">
      <w:pPr>
        <w:pStyle w:val="Heading5"/>
        <w:rPr>
          <w:noProof/>
        </w:rPr>
      </w:pPr>
      <w:r w:rsidRPr="00AC3540">
        <w:rPr>
          <w:noProof/>
        </w:rPr>
        <w:t>File copy subservice</w:t>
      </w:r>
    </w:p>
    <w:p w:rsidR="00DA5CEB" w:rsidRPr="00AC3540" w:rsidRDefault="00DA5CEB" w:rsidP="00DA5CEB">
      <w:pPr>
        <w:pStyle w:val="requirelevel1"/>
        <w:rPr>
          <w:noProof/>
        </w:rPr>
      </w:pPr>
      <w:r w:rsidRPr="00AC3540">
        <w:rPr>
          <w:noProof/>
        </w:rPr>
        <w:t>Each file management service</w:t>
      </w:r>
      <w:r w:rsidR="003F1DF5" w:rsidRPr="00AC3540">
        <w:rPr>
          <w:noProof/>
        </w:rPr>
        <w:t xml:space="preserve"> </w:t>
      </w:r>
      <w:r w:rsidR="008F0C7E" w:rsidRPr="00AC3540">
        <w:rPr>
          <w:noProof/>
        </w:rPr>
        <w:t>shall contain</w:t>
      </w:r>
      <w:r w:rsidRPr="00AC3540">
        <w:rPr>
          <w:noProof/>
        </w:rPr>
        <w:t xml:space="preserve"> at most one file copy subservice.</w:t>
      </w:r>
    </w:p>
    <w:p w:rsidR="00DA5CEB" w:rsidRPr="00AC3540" w:rsidRDefault="00DA5CEB" w:rsidP="00E03DE7">
      <w:pPr>
        <w:pStyle w:val="Heading4"/>
        <w:rPr>
          <w:noProof/>
        </w:rPr>
      </w:pPr>
      <w:r w:rsidRPr="00AC3540">
        <w:rPr>
          <w:noProof/>
        </w:rPr>
        <w:t>Application process</w:t>
      </w:r>
    </w:p>
    <w:p w:rsidR="008130AE" w:rsidRPr="00AC3540" w:rsidRDefault="008130AE" w:rsidP="00DA5CEB">
      <w:pPr>
        <w:pStyle w:val="requirelevel1"/>
        <w:rPr>
          <w:noProof/>
        </w:rPr>
      </w:pPr>
      <w:r w:rsidRPr="00AC3540">
        <w:rPr>
          <w:noProof/>
        </w:rPr>
        <w:t xml:space="preserve">For each file management service that contains both, a file </w:t>
      </w:r>
      <w:r w:rsidR="0015663A" w:rsidRPr="00AC3540">
        <w:rPr>
          <w:noProof/>
        </w:rPr>
        <w:t>handling</w:t>
      </w:r>
      <w:r w:rsidRPr="00AC3540">
        <w:rPr>
          <w:noProof/>
        </w:rPr>
        <w:t xml:space="preserve"> subservice and a file copy subservice, the two subservice providers of that service shall be hosted by the same application process</w:t>
      </w:r>
    </w:p>
    <w:p w:rsidR="00DA5CEB" w:rsidRPr="00AC3540" w:rsidRDefault="00DA5CEB" w:rsidP="00DA5CEB">
      <w:pPr>
        <w:pStyle w:val="Heading3"/>
        <w:rPr>
          <w:noProof/>
        </w:rPr>
      </w:pPr>
      <w:bookmarkStart w:id="747" w:name="ST023_OnboardFileSystem"/>
      <w:r w:rsidRPr="00AC3540">
        <w:rPr>
          <w:noProof/>
        </w:rPr>
        <w:t>file systems</w:t>
      </w:r>
      <w:bookmarkEnd w:id="747"/>
    </w:p>
    <w:p w:rsidR="00DA5CEB" w:rsidRPr="00AC3540" w:rsidRDefault="00DA5CEB" w:rsidP="00E03DE7">
      <w:pPr>
        <w:pStyle w:val="Heading4"/>
        <w:rPr>
          <w:noProof/>
        </w:rPr>
      </w:pPr>
      <w:r w:rsidRPr="00AC3540">
        <w:rPr>
          <w:noProof/>
        </w:rPr>
        <w:t>Overview</w:t>
      </w:r>
    </w:p>
    <w:p w:rsidR="00DA5CEB" w:rsidRPr="00AC3540" w:rsidRDefault="00DA5CEB" w:rsidP="00DA5CEB">
      <w:pPr>
        <w:pStyle w:val="paragraph"/>
        <w:rPr>
          <w:noProof/>
        </w:rPr>
      </w:pPr>
      <w:r w:rsidRPr="00AC3540">
        <w:rPr>
          <w:noProof/>
        </w:rPr>
        <w:t>File management service access to a file system includes, for example, creating and deleting files and reading and changing file attributes. If the file system is structured, it also includes creating and deleting directories.</w:t>
      </w:r>
    </w:p>
    <w:p w:rsidR="00DA5CEB" w:rsidRPr="00AC3540" w:rsidRDefault="00DA5CEB" w:rsidP="00DA5CEB">
      <w:pPr>
        <w:pStyle w:val="paragraph"/>
        <w:rPr>
          <w:noProof/>
        </w:rPr>
      </w:pPr>
      <w:r w:rsidRPr="00AC3540">
        <w:rPr>
          <w:noProof/>
        </w:rPr>
        <w:t>The file management service provides an interface to the on-board file handling system. The extent of the access by the file management service to an on-board file system is constrained by the facilities provided by the related file handling system.</w:t>
      </w:r>
    </w:p>
    <w:p w:rsidR="00DA5CEB" w:rsidRPr="00AC3540" w:rsidRDefault="00DA5CEB" w:rsidP="00DA5CEB">
      <w:pPr>
        <w:pStyle w:val="paragraph"/>
        <w:rPr>
          <w:noProof/>
        </w:rPr>
      </w:pPr>
      <w:r w:rsidRPr="00AC3540">
        <w:rPr>
          <w:noProof/>
        </w:rPr>
        <w:t>File management service requests typically include arguments specifying files or directories in an on-board file system. This Standard does not specify how the validation of such arguments is shared between the file management service and the related on-board file handling system. Therefore, in the specifications for the handling of the service requests, the validation of such arguments is specified without detail.</w:t>
      </w:r>
    </w:p>
    <w:p w:rsidR="00DA5CEB" w:rsidRPr="00AC3540" w:rsidRDefault="00DA5CEB" w:rsidP="00DA5CEB">
      <w:pPr>
        <w:pStyle w:val="paragraph"/>
        <w:rPr>
          <w:noProof/>
        </w:rPr>
      </w:pPr>
      <w:r w:rsidRPr="00AC3540">
        <w:rPr>
          <w:noProof/>
        </w:rPr>
        <w:t>The specification of the argument validation performed by the on-board file handling system is outside the scope of this Standard. However, this Standard assumes that the on-board file handling system can detect and react to typical errors, such as:</w:t>
      </w:r>
    </w:p>
    <w:p w:rsidR="00DA5CEB" w:rsidRPr="00AC3540" w:rsidRDefault="00DA5CEB" w:rsidP="00DA5CEB">
      <w:pPr>
        <w:pStyle w:val="Bul1"/>
        <w:rPr>
          <w:noProof/>
        </w:rPr>
      </w:pPr>
      <w:r w:rsidRPr="00AC3540">
        <w:rPr>
          <w:noProof/>
        </w:rPr>
        <w:t>the attempts to create files that already exist;</w:t>
      </w:r>
    </w:p>
    <w:p w:rsidR="00DA5CEB" w:rsidRPr="00AC3540" w:rsidRDefault="00DA5CEB" w:rsidP="00DA5CEB">
      <w:pPr>
        <w:pStyle w:val="Bul1"/>
        <w:rPr>
          <w:noProof/>
          <w:szCs w:val="22"/>
        </w:rPr>
      </w:pPr>
      <w:r w:rsidRPr="00AC3540">
        <w:rPr>
          <w:noProof/>
          <w:szCs w:val="22"/>
        </w:rPr>
        <w:t>the attempts to delete files that do not exist;</w:t>
      </w:r>
    </w:p>
    <w:p w:rsidR="00DA5CEB" w:rsidRPr="00AC3540" w:rsidRDefault="00DA5CEB" w:rsidP="00DA5CEB">
      <w:pPr>
        <w:pStyle w:val="Bul1"/>
        <w:rPr>
          <w:noProof/>
        </w:rPr>
      </w:pPr>
      <w:r w:rsidRPr="00AC3540">
        <w:rPr>
          <w:noProof/>
        </w:rPr>
        <w:t>the attempts to delete files that are in use or protected.</w:t>
      </w:r>
    </w:p>
    <w:p w:rsidR="00DA5CEB" w:rsidRPr="00AC3540" w:rsidRDefault="00DA5CEB" w:rsidP="00DA5CEB">
      <w:pPr>
        <w:pStyle w:val="paragraph"/>
        <w:rPr>
          <w:noProof/>
        </w:rPr>
      </w:pPr>
      <w:r w:rsidRPr="00AC3540">
        <w:rPr>
          <w:noProof/>
        </w:rPr>
        <w:lastRenderedPageBreak/>
        <w:t>If the file management service detects an error in a request, this results in a failed start of execution. If the error is detected by the file handling system, this results in a failed completion of execution.</w:t>
      </w:r>
    </w:p>
    <w:p w:rsidR="00DA5CEB" w:rsidRPr="00AC3540" w:rsidRDefault="00DA5CEB" w:rsidP="00DA5CEB">
      <w:pPr>
        <w:pStyle w:val="paragraph"/>
        <w:rPr>
          <w:noProof/>
        </w:rPr>
      </w:pPr>
      <w:r w:rsidRPr="00AC3540">
        <w:rPr>
          <w:noProof/>
        </w:rPr>
        <w:t>The file management service does not have exclusive access to an on-board file system. Other on-board services can also access the file system: for example, the request sequencing subservice can load a request sequence from an on-board file.</w:t>
      </w:r>
    </w:p>
    <w:p w:rsidR="00DA5CEB" w:rsidRPr="00AC3540" w:rsidRDefault="00DA5CEB" w:rsidP="00DA5CEB">
      <w:pPr>
        <w:pStyle w:val="paragraph"/>
        <w:rPr>
          <w:noProof/>
        </w:rPr>
      </w:pPr>
      <w:r w:rsidRPr="00AC3540">
        <w:rPr>
          <w:noProof/>
        </w:rPr>
        <w:t>Generally, the file management service manages a single on-board file system but it can also manage multiple on-board file systems.</w:t>
      </w:r>
    </w:p>
    <w:p w:rsidR="00DA5CEB" w:rsidRPr="00AC3540" w:rsidRDefault="00BC2685" w:rsidP="00E03DE7">
      <w:pPr>
        <w:pStyle w:val="Heading4"/>
        <w:rPr>
          <w:noProof/>
        </w:rPr>
      </w:pPr>
      <w:r w:rsidRPr="00AC3540">
        <w:rPr>
          <w:noProof/>
        </w:rPr>
        <w:t>Accessibility</w:t>
      </w:r>
    </w:p>
    <w:p w:rsidR="00BC2685" w:rsidRPr="00AC3540" w:rsidRDefault="00BC2685" w:rsidP="005E3F15">
      <w:pPr>
        <w:pStyle w:val="Heading5"/>
        <w:rPr>
          <w:noProof/>
        </w:rPr>
      </w:pPr>
      <w:r w:rsidRPr="00AC3540">
        <w:rPr>
          <w:noProof/>
        </w:rPr>
        <w:t>File systems</w:t>
      </w:r>
    </w:p>
    <w:p w:rsidR="00DA5CEB" w:rsidRPr="00AC3540" w:rsidRDefault="00AA593D" w:rsidP="00DA5CEB">
      <w:pPr>
        <w:pStyle w:val="requirelevel1"/>
        <w:rPr>
          <w:noProof/>
        </w:rPr>
      </w:pPr>
      <w:r w:rsidRPr="00AC3540">
        <w:rPr>
          <w:noProof/>
        </w:rPr>
        <w:t>The</w:t>
      </w:r>
      <w:r w:rsidR="00DA5CEB" w:rsidRPr="00AC3540">
        <w:rPr>
          <w:noProof/>
        </w:rPr>
        <w:t xml:space="preserve"> list of on-board file systems that are access</w:t>
      </w:r>
      <w:r w:rsidRPr="00AC3540">
        <w:rPr>
          <w:noProof/>
        </w:rPr>
        <w:t>ed by</w:t>
      </w:r>
      <w:r w:rsidR="00DA5CEB" w:rsidRPr="00AC3540">
        <w:rPr>
          <w:noProof/>
        </w:rPr>
        <w:t xml:space="preserve"> </w:t>
      </w:r>
      <w:r w:rsidRPr="00AC3540">
        <w:rPr>
          <w:noProof/>
        </w:rPr>
        <w:t>the file management service</w:t>
      </w:r>
      <w:r w:rsidR="00DA5CEB" w:rsidRPr="00AC3540">
        <w:rPr>
          <w:noProof/>
        </w:rPr>
        <w:t xml:space="preserve"> shall be declared</w:t>
      </w:r>
      <w:r w:rsidRPr="00AC3540">
        <w:rPr>
          <w:noProof/>
        </w:rPr>
        <w:t xml:space="preserve"> when specifying that service</w:t>
      </w:r>
      <w:r w:rsidR="00DA5CEB" w:rsidRPr="00AC3540">
        <w:rPr>
          <w:noProof/>
        </w:rPr>
        <w:t>.</w:t>
      </w:r>
    </w:p>
    <w:p w:rsidR="00AA593D" w:rsidRPr="00AC3540" w:rsidRDefault="00AA593D" w:rsidP="009C226B">
      <w:pPr>
        <w:pStyle w:val="NOTE"/>
        <w:rPr>
          <w:noProof/>
        </w:rPr>
      </w:pPr>
      <w:r w:rsidRPr="00AC3540">
        <w:rPr>
          <w:noProof/>
        </w:rPr>
        <w:t xml:space="preserve">For the on-board file system, refer also to clause </w:t>
      </w:r>
      <w:r w:rsidRPr="00AC3540">
        <w:rPr>
          <w:noProof/>
        </w:rPr>
        <w:fldChar w:fldCharType="begin"/>
      </w:r>
      <w:r w:rsidRPr="00AC3540">
        <w:rPr>
          <w:noProof/>
        </w:rPr>
        <w:instrText xml:space="preserve"> REF FM_OnboardFileSystem \w \h </w:instrText>
      </w:r>
      <w:r w:rsidRPr="00AC3540">
        <w:rPr>
          <w:noProof/>
        </w:rPr>
      </w:r>
      <w:r w:rsidRPr="00AC3540">
        <w:rPr>
          <w:noProof/>
        </w:rPr>
        <w:fldChar w:fldCharType="separate"/>
      </w:r>
      <w:r w:rsidR="008A478B">
        <w:rPr>
          <w:noProof/>
        </w:rPr>
        <w:t>5.4.5</w:t>
      </w:r>
      <w:r w:rsidRPr="00AC3540">
        <w:rPr>
          <w:noProof/>
        </w:rPr>
        <w:fldChar w:fldCharType="end"/>
      </w:r>
      <w:r w:rsidRPr="00AC3540">
        <w:rPr>
          <w:noProof/>
        </w:rPr>
        <w:t>.</w:t>
      </w:r>
    </w:p>
    <w:p w:rsidR="00DA5CEB" w:rsidRPr="00AC3540" w:rsidRDefault="00DA5CEB" w:rsidP="00E03DE7">
      <w:pPr>
        <w:pStyle w:val="Heading4"/>
        <w:rPr>
          <w:noProof/>
        </w:rPr>
      </w:pPr>
      <w:r w:rsidRPr="00AC3540">
        <w:rPr>
          <w:noProof/>
        </w:rPr>
        <w:t>Wildcard characters in an object path</w:t>
      </w:r>
    </w:p>
    <w:p w:rsidR="00DA5CEB" w:rsidRPr="00AC3540" w:rsidRDefault="00DA5CEB" w:rsidP="009950F9">
      <w:pPr>
        <w:pStyle w:val="requirelevel1"/>
        <w:numPr>
          <w:ilvl w:val="5"/>
          <w:numId w:val="14"/>
        </w:numPr>
        <w:rPr>
          <w:noProof/>
        </w:rPr>
      </w:pPr>
      <w:r w:rsidRPr="00AC3540">
        <w:rPr>
          <w:noProof/>
        </w:rPr>
        <w:t xml:space="preserve">For each on-board file system that is accessible to the file management service, the set of wildcard characters recognised by that file system </w:t>
      </w:r>
      <w:r w:rsidR="00D4310B" w:rsidRPr="00AC3540">
        <w:rPr>
          <w:noProof/>
        </w:rPr>
        <w:t>shall be declared when specifying that subservice</w:t>
      </w:r>
      <w:r w:rsidRPr="00AC3540">
        <w:rPr>
          <w:noProof/>
        </w:rPr>
        <w:t>.</w:t>
      </w:r>
    </w:p>
    <w:p w:rsidR="00DA5CEB" w:rsidRPr="00AC3540" w:rsidRDefault="00DA5CEB" w:rsidP="009C226B">
      <w:pPr>
        <w:pStyle w:val="NOTE"/>
        <w:rPr>
          <w:noProof/>
        </w:rPr>
      </w:pPr>
      <w:r w:rsidRPr="00AC3540">
        <w:rPr>
          <w:noProof/>
        </w:rPr>
        <w:t>A wildcard is a special character matching one or more other characters in a repository path or object name.</w:t>
      </w:r>
    </w:p>
    <w:p w:rsidR="00DA5CEB" w:rsidRPr="00AC3540" w:rsidRDefault="00DA5CEB" w:rsidP="00E03DE7">
      <w:pPr>
        <w:pStyle w:val="Heading4"/>
        <w:rPr>
          <w:noProof/>
        </w:rPr>
      </w:pPr>
      <w:r w:rsidRPr="00AC3540">
        <w:rPr>
          <w:noProof/>
        </w:rPr>
        <w:t>On-board file attributes</w:t>
      </w:r>
    </w:p>
    <w:p w:rsidR="00DA5CEB" w:rsidRPr="00AC3540" w:rsidRDefault="00DA5CEB" w:rsidP="00DA5CEB">
      <w:pPr>
        <w:pStyle w:val="Heading5"/>
        <w:rPr>
          <w:noProof/>
        </w:rPr>
      </w:pPr>
      <w:r w:rsidRPr="00AC3540">
        <w:rPr>
          <w:noProof/>
        </w:rPr>
        <w:t>General</w:t>
      </w:r>
    </w:p>
    <w:p w:rsidR="00DA5CEB" w:rsidRPr="00AC3540" w:rsidRDefault="00DA5CEB" w:rsidP="00DA5CEB">
      <w:pPr>
        <w:pStyle w:val="requirelevel1"/>
        <w:rPr>
          <w:noProof/>
        </w:rPr>
      </w:pPr>
      <w:bookmarkStart w:id="748" w:name="ST023_FileSystemFileAttributesReading"/>
      <w:r w:rsidRPr="00AC3540">
        <w:rPr>
          <w:noProof/>
        </w:rPr>
        <w:t xml:space="preserve">For each on-board file system, the set of file attributes that the file management service can </w:t>
      </w:r>
      <w:r w:rsidR="006513AC" w:rsidRPr="00AC3540">
        <w:rPr>
          <w:noProof/>
        </w:rPr>
        <w:t xml:space="preserve">read </w:t>
      </w:r>
      <w:r w:rsidR="00D4310B" w:rsidRPr="00AC3540">
        <w:rPr>
          <w:noProof/>
        </w:rPr>
        <w:t>shall be declared when specifying that subservice</w:t>
      </w:r>
      <w:r w:rsidRPr="00AC3540">
        <w:rPr>
          <w:noProof/>
        </w:rPr>
        <w:t>.</w:t>
      </w:r>
      <w:bookmarkEnd w:id="748"/>
    </w:p>
    <w:p w:rsidR="006513AC" w:rsidRPr="00AC3540" w:rsidRDefault="00C8056E" w:rsidP="009C226B">
      <w:pPr>
        <w:pStyle w:val="NOTE"/>
        <w:rPr>
          <w:noProof/>
        </w:rPr>
      </w:pPr>
      <w:r w:rsidRPr="00AC3540">
        <w:rPr>
          <w:noProof/>
        </w:rPr>
        <w:t xml:space="preserve">For the list of file attributes supported by the on-board file system, refer to requirement </w:t>
      </w:r>
      <w:r w:rsidRPr="00AC3540">
        <w:rPr>
          <w:noProof/>
        </w:rPr>
        <w:fldChar w:fldCharType="begin"/>
      </w:r>
      <w:r w:rsidRPr="00AC3540">
        <w:rPr>
          <w:noProof/>
        </w:rPr>
        <w:instrText xml:space="preserve"> REF FM_OnboardFileSystem_FileAttributes \w \h </w:instrText>
      </w:r>
      <w:r w:rsidRPr="00AC3540">
        <w:rPr>
          <w:noProof/>
        </w:rPr>
      </w:r>
      <w:r w:rsidRPr="00AC3540">
        <w:rPr>
          <w:noProof/>
        </w:rPr>
        <w:fldChar w:fldCharType="separate"/>
      </w:r>
      <w:r w:rsidR="008A478B">
        <w:rPr>
          <w:noProof/>
        </w:rPr>
        <w:t>5.4.5d</w:t>
      </w:r>
      <w:r w:rsidRPr="00AC3540">
        <w:rPr>
          <w:noProof/>
        </w:rPr>
        <w:fldChar w:fldCharType="end"/>
      </w:r>
      <w:r w:rsidRPr="00AC3540">
        <w:rPr>
          <w:noProof/>
        </w:rPr>
        <w:t>.</w:t>
      </w:r>
    </w:p>
    <w:p w:rsidR="006513AC" w:rsidRPr="00AC3540" w:rsidRDefault="006513AC" w:rsidP="006513AC">
      <w:pPr>
        <w:pStyle w:val="requirelevel1"/>
        <w:rPr>
          <w:noProof/>
        </w:rPr>
      </w:pPr>
      <w:bookmarkStart w:id="749" w:name="ST023_FileSystemFileAttributesSetting"/>
      <w:r w:rsidRPr="00AC3540">
        <w:rPr>
          <w:noProof/>
        </w:rPr>
        <w:t xml:space="preserve">For each on-board file system, the set of file attributes that the file management service can set </w:t>
      </w:r>
      <w:r w:rsidR="00D4310B" w:rsidRPr="00AC3540">
        <w:rPr>
          <w:noProof/>
        </w:rPr>
        <w:t>shall be declared when specifying that subservice</w:t>
      </w:r>
      <w:r w:rsidRPr="00AC3540">
        <w:rPr>
          <w:noProof/>
        </w:rPr>
        <w:t>.</w:t>
      </w:r>
      <w:bookmarkEnd w:id="749"/>
    </w:p>
    <w:p w:rsidR="00DA5CEB" w:rsidRPr="00AC3540" w:rsidRDefault="00DA5CEB" w:rsidP="00DA5CEB">
      <w:pPr>
        <w:pStyle w:val="Heading5"/>
        <w:rPr>
          <w:noProof/>
        </w:rPr>
      </w:pPr>
      <w:r w:rsidRPr="00AC3540">
        <w:rPr>
          <w:noProof/>
        </w:rPr>
        <w:t>Minimum capability</w:t>
      </w:r>
    </w:p>
    <w:p w:rsidR="00DA5CEB" w:rsidRPr="00AC3540" w:rsidRDefault="00DA5CEB" w:rsidP="00DA5CEB">
      <w:pPr>
        <w:pStyle w:val="requirelevel1"/>
        <w:rPr>
          <w:noProof/>
        </w:rPr>
      </w:pPr>
      <w:r w:rsidRPr="00AC3540">
        <w:rPr>
          <w:noProof/>
        </w:rPr>
        <w:t xml:space="preserve">The file management service shall have access to the size </w:t>
      </w:r>
      <w:r w:rsidR="00107C22" w:rsidRPr="00AC3540">
        <w:rPr>
          <w:noProof/>
        </w:rPr>
        <w:t xml:space="preserve">in bytes </w:t>
      </w:r>
      <w:r w:rsidRPr="00AC3540">
        <w:rPr>
          <w:noProof/>
        </w:rPr>
        <w:t>of any file.</w:t>
      </w:r>
    </w:p>
    <w:p w:rsidR="00DA5CEB" w:rsidRPr="00AC3540" w:rsidRDefault="00DA5CEB" w:rsidP="00DA5CEB">
      <w:pPr>
        <w:pStyle w:val="Heading5"/>
        <w:rPr>
          <w:noProof/>
        </w:rPr>
      </w:pPr>
      <w:r w:rsidRPr="00AC3540">
        <w:rPr>
          <w:noProof/>
        </w:rPr>
        <w:t>Additional capability</w:t>
      </w:r>
    </w:p>
    <w:p w:rsidR="00DA5CEB" w:rsidRPr="00AC3540" w:rsidRDefault="00DA5CEB" w:rsidP="00DA5CEB">
      <w:pPr>
        <w:pStyle w:val="requirelevel1"/>
        <w:rPr>
          <w:noProof/>
        </w:rPr>
      </w:pPr>
      <w:bookmarkStart w:id="750" w:name="_Ref359686322"/>
      <w:bookmarkStart w:id="751" w:name="ST023_FileLocking"/>
      <w:r w:rsidRPr="00AC3540">
        <w:rPr>
          <w:noProof/>
        </w:rPr>
        <w:t xml:space="preserve">The file management service shall have access to the locking status of any file located in file </w:t>
      </w:r>
      <w:r w:rsidR="0015663A" w:rsidRPr="00AC3540">
        <w:rPr>
          <w:noProof/>
        </w:rPr>
        <w:t>systems that</w:t>
      </w:r>
      <w:r w:rsidRPr="00AC3540">
        <w:rPr>
          <w:noProof/>
        </w:rPr>
        <w:t xml:space="preserve"> support locking.</w:t>
      </w:r>
      <w:bookmarkEnd w:id="750"/>
      <w:bookmarkEnd w:id="751"/>
    </w:p>
    <w:p w:rsidR="00CC2FDD" w:rsidRPr="00AC3540" w:rsidRDefault="00CC2FDD" w:rsidP="009C226B">
      <w:pPr>
        <w:pStyle w:val="NOTE"/>
        <w:rPr>
          <w:noProof/>
        </w:rPr>
      </w:pPr>
      <w:r w:rsidRPr="00AC3540">
        <w:rPr>
          <w:noProof/>
        </w:rPr>
        <w:t xml:space="preserve">Refer to requirement </w:t>
      </w:r>
      <w:r w:rsidRPr="00AC3540">
        <w:rPr>
          <w:noProof/>
        </w:rPr>
        <w:fldChar w:fldCharType="begin"/>
      </w:r>
      <w:r w:rsidRPr="00AC3540">
        <w:rPr>
          <w:noProof/>
        </w:rPr>
        <w:instrText xml:space="preserve"> REF FM_OnboardFileSystem_Locking \w \h </w:instrText>
      </w:r>
      <w:r w:rsidRPr="00AC3540">
        <w:rPr>
          <w:noProof/>
        </w:rPr>
      </w:r>
      <w:r w:rsidRPr="00AC3540">
        <w:rPr>
          <w:noProof/>
        </w:rPr>
        <w:fldChar w:fldCharType="separate"/>
      </w:r>
      <w:r w:rsidR="008A478B">
        <w:rPr>
          <w:noProof/>
        </w:rPr>
        <w:t>5.4.5e</w:t>
      </w:r>
      <w:r w:rsidRPr="00AC3540">
        <w:rPr>
          <w:noProof/>
        </w:rPr>
        <w:fldChar w:fldCharType="end"/>
      </w:r>
      <w:r w:rsidRPr="00AC3540">
        <w:rPr>
          <w:noProof/>
        </w:rPr>
        <w:t>.</w:t>
      </w:r>
    </w:p>
    <w:p w:rsidR="00DA5CEB" w:rsidRPr="00AC3540" w:rsidRDefault="00DA5CEB" w:rsidP="00DA5CEB">
      <w:pPr>
        <w:pStyle w:val="Heading3"/>
        <w:rPr>
          <w:noProof/>
        </w:rPr>
      </w:pPr>
      <w:r w:rsidRPr="00AC3540">
        <w:rPr>
          <w:noProof/>
        </w:rPr>
        <w:lastRenderedPageBreak/>
        <w:t>File handling subservice</w:t>
      </w:r>
    </w:p>
    <w:p w:rsidR="00DA5CEB" w:rsidRPr="00AC3540" w:rsidRDefault="00DA5CEB" w:rsidP="00E03DE7">
      <w:pPr>
        <w:pStyle w:val="Heading4"/>
        <w:rPr>
          <w:noProof/>
        </w:rPr>
      </w:pPr>
      <w:r w:rsidRPr="00AC3540">
        <w:rPr>
          <w:noProof/>
        </w:rPr>
        <w:t>Creating and deleting files</w:t>
      </w:r>
    </w:p>
    <w:p w:rsidR="00A11B2F" w:rsidRPr="00AC3540" w:rsidRDefault="00A11B2F" w:rsidP="00A11B2F">
      <w:pPr>
        <w:pStyle w:val="Heading5"/>
        <w:rPr>
          <w:noProof/>
        </w:rPr>
      </w:pPr>
      <w:bookmarkStart w:id="752" w:name="TC_023_001_SYS"/>
      <w:r w:rsidRPr="00AC3540">
        <w:rPr>
          <w:noProof/>
        </w:rPr>
        <w:t>Create a file</w:t>
      </w:r>
      <w:bookmarkEnd w:id="752"/>
    </w:p>
    <w:p w:rsidR="00A11B2F" w:rsidRPr="00AC3540" w:rsidRDefault="00A11B2F" w:rsidP="00A11B2F">
      <w:pPr>
        <w:pStyle w:val="requirelevel1"/>
        <w:rPr>
          <w:noProof/>
        </w:rPr>
      </w:pPr>
      <w:r w:rsidRPr="00AC3540">
        <w:rPr>
          <w:noProof/>
        </w:rPr>
        <w:t>The file handling subservice shall provide the capability to create a file.</w:t>
      </w:r>
    </w:p>
    <w:p w:rsidR="00A11B2F" w:rsidRPr="00AC3540" w:rsidRDefault="00A11B2F" w:rsidP="00B8519B">
      <w:pPr>
        <w:pStyle w:val="NOTEnumbered"/>
        <w:numPr>
          <w:ilvl w:val="1"/>
          <w:numId w:val="184"/>
        </w:numPr>
        <w:rPr>
          <w:noProof/>
        </w:rPr>
      </w:pPr>
      <w:r w:rsidRPr="00AC3540">
        <w:rPr>
          <w:noProof/>
        </w:rPr>
        <w:t xml:space="preserve">The corresponding requests are of message type </w:t>
      </w:r>
      <w:r w:rsidR="00E26372" w:rsidRPr="00AC3540">
        <w:rPr>
          <w:noProof/>
        </w:rPr>
        <w:t>"</w:t>
      </w:r>
      <w:r w:rsidRPr="00AC3540">
        <w:rPr>
          <w:noProof/>
        </w:rPr>
        <w:t>TC[23,1] create a file</w:t>
      </w:r>
      <w:r w:rsidR="00E26372" w:rsidRPr="00AC3540">
        <w:rPr>
          <w:noProof/>
        </w:rPr>
        <w:t>"</w:t>
      </w:r>
      <w:r w:rsidRPr="00AC3540">
        <w:rPr>
          <w:noProof/>
        </w:rPr>
        <w:t>.</w:t>
      </w:r>
    </w:p>
    <w:p w:rsidR="00F53492" w:rsidRPr="00AC3540" w:rsidRDefault="00F53492" w:rsidP="00B8519B">
      <w:pPr>
        <w:pStyle w:val="NOTEnumbered"/>
        <w:numPr>
          <w:ilvl w:val="1"/>
          <w:numId w:val="184"/>
        </w:numPr>
        <w:rPr>
          <w:noProof/>
        </w:rPr>
      </w:pPr>
      <w:r w:rsidRPr="00AC3540">
        <w:rPr>
          <w:noProof/>
        </w:rPr>
        <w:t xml:space="preserve">For the capability to delete a file, refer to clause </w:t>
      </w:r>
      <w:r w:rsidRPr="00AC3540">
        <w:rPr>
          <w:noProof/>
        </w:rPr>
        <w:fldChar w:fldCharType="begin"/>
      </w:r>
      <w:r w:rsidRPr="00AC3540">
        <w:rPr>
          <w:noProof/>
        </w:rPr>
        <w:instrText xml:space="preserve"> REF TC_023_002_SYS \n \h  \* MERGEFORMAT </w:instrText>
      </w:r>
      <w:r w:rsidRPr="00AC3540">
        <w:rPr>
          <w:noProof/>
        </w:rPr>
      </w:r>
      <w:r w:rsidRPr="00AC3540">
        <w:rPr>
          <w:noProof/>
        </w:rPr>
        <w:fldChar w:fldCharType="separate"/>
      </w:r>
      <w:r w:rsidR="008A478B">
        <w:rPr>
          <w:noProof/>
        </w:rPr>
        <w:t>6.23.4.1.2</w:t>
      </w:r>
      <w:r w:rsidRPr="00AC3540">
        <w:rPr>
          <w:noProof/>
        </w:rPr>
        <w:fldChar w:fldCharType="end"/>
      </w:r>
      <w:r w:rsidRPr="00AC3540">
        <w:rPr>
          <w:noProof/>
        </w:rPr>
        <w:t>.</w:t>
      </w:r>
    </w:p>
    <w:p w:rsidR="00A11B2F" w:rsidRPr="00AC3540" w:rsidRDefault="00A11B2F" w:rsidP="00A11B2F">
      <w:pPr>
        <w:pStyle w:val="requirelevel1"/>
        <w:rPr>
          <w:noProof/>
        </w:rPr>
      </w:pPr>
      <w:r w:rsidRPr="00AC3540">
        <w:rPr>
          <w:noProof/>
        </w:rPr>
        <w:t>Each request to create a file shall contain exactly one instruction to create a file.</w:t>
      </w:r>
    </w:p>
    <w:p w:rsidR="00A11B2F" w:rsidRPr="00AC3540" w:rsidRDefault="00A11B2F" w:rsidP="00A11B2F">
      <w:pPr>
        <w:pStyle w:val="requirelevel1"/>
        <w:rPr>
          <w:noProof/>
        </w:rPr>
      </w:pPr>
      <w:r w:rsidRPr="00AC3540">
        <w:rPr>
          <w:noProof/>
        </w:rPr>
        <w:t xml:space="preserve">Each instruction to create a file </w:t>
      </w:r>
      <w:r w:rsidR="008F0C7E" w:rsidRPr="00AC3540">
        <w:rPr>
          <w:noProof/>
        </w:rPr>
        <w:t>shall contain</w:t>
      </w:r>
      <w:r w:rsidRPr="00AC3540">
        <w:rPr>
          <w:noProof/>
        </w:rPr>
        <w:t>:</w:t>
      </w:r>
    </w:p>
    <w:p w:rsidR="00DA5CEB" w:rsidRPr="00AC3540" w:rsidRDefault="00DA5CEB" w:rsidP="00DA5CEB">
      <w:pPr>
        <w:pStyle w:val="requirelevel2"/>
        <w:rPr>
          <w:noProof/>
        </w:rPr>
      </w:pPr>
      <w:r w:rsidRPr="00AC3540">
        <w:rPr>
          <w:noProof/>
        </w:rPr>
        <w:t>the object path of the file;</w:t>
      </w:r>
    </w:p>
    <w:p w:rsidR="00DA5CEB" w:rsidRPr="00AC3540" w:rsidRDefault="00DA5CEB" w:rsidP="00DA5CEB">
      <w:pPr>
        <w:pStyle w:val="requirelevel2"/>
        <w:rPr>
          <w:noProof/>
        </w:rPr>
      </w:pPr>
      <w:r w:rsidRPr="00AC3540">
        <w:rPr>
          <w:noProof/>
        </w:rPr>
        <w:t>if the file system does not support files with unbounded size, the maximum size of the file</w:t>
      </w:r>
      <w:r w:rsidR="00107C22" w:rsidRPr="00AC3540">
        <w:rPr>
          <w:noProof/>
        </w:rPr>
        <w:t xml:space="preserve"> in bytes</w:t>
      </w:r>
      <w:r w:rsidR="0015663A" w:rsidRPr="00AC3540">
        <w:rPr>
          <w:noProof/>
        </w:rPr>
        <w:t>;</w:t>
      </w:r>
    </w:p>
    <w:p w:rsidR="006513AC" w:rsidRPr="00AC3540" w:rsidRDefault="006513AC" w:rsidP="00DA5CEB">
      <w:pPr>
        <w:pStyle w:val="requirelevel2"/>
        <w:rPr>
          <w:noProof/>
        </w:rPr>
      </w:pPr>
      <w:r w:rsidRPr="00AC3540">
        <w:rPr>
          <w:noProof/>
        </w:rPr>
        <w:t>if locking is supported, the file locking status;</w:t>
      </w:r>
    </w:p>
    <w:p w:rsidR="006513AC" w:rsidRPr="00AC3540" w:rsidRDefault="006513AC" w:rsidP="00DA5CEB">
      <w:pPr>
        <w:pStyle w:val="requirelevel2"/>
        <w:rPr>
          <w:noProof/>
        </w:rPr>
      </w:pPr>
      <w:r w:rsidRPr="00AC3540">
        <w:rPr>
          <w:noProof/>
        </w:rPr>
        <w:t>any additional file attributes supported by the file handling subservice at creation time.</w:t>
      </w:r>
    </w:p>
    <w:p w:rsidR="00DA5CEB" w:rsidRPr="00AC3540" w:rsidRDefault="00DA5CEB" w:rsidP="00B8519B">
      <w:pPr>
        <w:pStyle w:val="NOTEnumbered"/>
        <w:numPr>
          <w:ilvl w:val="1"/>
          <w:numId w:val="234"/>
        </w:numPr>
        <w:rPr>
          <w:noProof/>
        </w:rPr>
      </w:pPr>
      <w:r w:rsidRPr="00AC3540">
        <w:rPr>
          <w:noProof/>
        </w:rPr>
        <w:t xml:space="preserve">For item </w:t>
      </w:r>
      <w:r w:rsidR="00584132" w:rsidRPr="00AC3540">
        <w:rPr>
          <w:noProof/>
        </w:rPr>
        <w:t>2</w:t>
      </w:r>
      <w:r w:rsidRPr="00AC3540">
        <w:rPr>
          <w:noProof/>
        </w:rPr>
        <w:t xml:space="preserve">, refer to requirement </w:t>
      </w:r>
      <w:r w:rsidR="00300A55" w:rsidRPr="00AC3540">
        <w:rPr>
          <w:noProof/>
        </w:rPr>
        <w:fldChar w:fldCharType="begin"/>
      </w:r>
      <w:r w:rsidR="00300A55" w:rsidRPr="00AC3540">
        <w:rPr>
          <w:noProof/>
        </w:rPr>
        <w:instrText xml:space="preserve"> REF FM_FileSystemUnboundedFileSize \w \h </w:instrText>
      </w:r>
      <w:r w:rsidR="00300A55" w:rsidRPr="00AC3540">
        <w:rPr>
          <w:noProof/>
        </w:rPr>
      </w:r>
      <w:r w:rsidR="00300A55" w:rsidRPr="00AC3540">
        <w:rPr>
          <w:noProof/>
        </w:rPr>
        <w:fldChar w:fldCharType="separate"/>
      </w:r>
      <w:r w:rsidR="008A478B">
        <w:rPr>
          <w:noProof/>
        </w:rPr>
        <w:t>5.4.5c</w:t>
      </w:r>
      <w:r w:rsidR="00300A55" w:rsidRPr="00AC3540">
        <w:rPr>
          <w:noProof/>
        </w:rPr>
        <w:fldChar w:fldCharType="end"/>
      </w:r>
      <w:r w:rsidRPr="00AC3540">
        <w:rPr>
          <w:noProof/>
        </w:rPr>
        <w:t>.</w:t>
      </w:r>
    </w:p>
    <w:p w:rsidR="001871FC" w:rsidRPr="00AC3540" w:rsidRDefault="001871FC" w:rsidP="00B8519B">
      <w:pPr>
        <w:pStyle w:val="NOTEnumbered"/>
        <w:numPr>
          <w:ilvl w:val="1"/>
          <w:numId w:val="184"/>
        </w:numPr>
        <w:rPr>
          <w:noProof/>
        </w:rPr>
      </w:pPr>
      <w:r w:rsidRPr="00AC3540">
        <w:rPr>
          <w:noProof/>
        </w:rPr>
        <w:t xml:space="preserve">For </w:t>
      </w:r>
      <w:r w:rsidR="004958CB" w:rsidRPr="00AC3540">
        <w:rPr>
          <w:noProof/>
        </w:rPr>
        <w:t>item 3,</w:t>
      </w:r>
      <w:r w:rsidRPr="00AC3540">
        <w:rPr>
          <w:noProof/>
        </w:rPr>
        <w:t xml:space="preserve"> refer to requirement </w:t>
      </w:r>
      <w:r w:rsidR="001F186E" w:rsidRPr="00AC3540">
        <w:rPr>
          <w:noProof/>
        </w:rPr>
        <w:fldChar w:fldCharType="begin"/>
      </w:r>
      <w:r w:rsidR="001F186E" w:rsidRPr="00AC3540">
        <w:rPr>
          <w:noProof/>
        </w:rPr>
        <w:instrText xml:space="preserve"> REF ST023_FileLocking \w \h </w:instrText>
      </w:r>
      <w:r w:rsidR="001F186E" w:rsidRPr="00AC3540">
        <w:rPr>
          <w:noProof/>
        </w:rPr>
      </w:r>
      <w:r w:rsidR="001F186E" w:rsidRPr="00AC3540">
        <w:rPr>
          <w:noProof/>
        </w:rPr>
        <w:fldChar w:fldCharType="separate"/>
      </w:r>
      <w:r w:rsidR="008A478B">
        <w:rPr>
          <w:noProof/>
        </w:rPr>
        <w:t>6.23.3.4.3a</w:t>
      </w:r>
      <w:r w:rsidR="001F186E" w:rsidRPr="00AC3540">
        <w:rPr>
          <w:noProof/>
        </w:rPr>
        <w:fldChar w:fldCharType="end"/>
      </w:r>
      <w:r w:rsidRPr="00AC3540">
        <w:rPr>
          <w:noProof/>
        </w:rPr>
        <w:t>.</w:t>
      </w:r>
    </w:p>
    <w:p w:rsidR="00AA593D" w:rsidRPr="00AC3540" w:rsidRDefault="00AA593D" w:rsidP="00B8519B">
      <w:pPr>
        <w:pStyle w:val="NOTEnumbered"/>
        <w:numPr>
          <w:ilvl w:val="1"/>
          <w:numId w:val="184"/>
        </w:numPr>
        <w:rPr>
          <w:noProof/>
        </w:rPr>
      </w:pPr>
      <w:r w:rsidRPr="00AC3540">
        <w:rPr>
          <w:noProof/>
        </w:rPr>
        <w:t xml:space="preserve">For item 4, refer to requirement </w:t>
      </w:r>
      <w:r w:rsidR="00CC2FDD" w:rsidRPr="00AC3540">
        <w:rPr>
          <w:noProof/>
        </w:rPr>
        <w:fldChar w:fldCharType="begin"/>
      </w:r>
      <w:r w:rsidR="00CC2FDD" w:rsidRPr="00AC3540">
        <w:rPr>
          <w:noProof/>
        </w:rPr>
        <w:instrText xml:space="preserve"> REF ST023_FileSystemFileAttributesSetting \w \h </w:instrText>
      </w:r>
      <w:r w:rsidR="00CC2FDD" w:rsidRPr="00AC3540">
        <w:rPr>
          <w:noProof/>
        </w:rPr>
      </w:r>
      <w:r w:rsidR="00CC2FDD" w:rsidRPr="00AC3540">
        <w:rPr>
          <w:noProof/>
        </w:rPr>
        <w:fldChar w:fldCharType="separate"/>
      </w:r>
      <w:r w:rsidR="008A478B">
        <w:rPr>
          <w:noProof/>
        </w:rPr>
        <w:t>6.23.3.4.1b</w:t>
      </w:r>
      <w:r w:rsidR="00CC2FDD" w:rsidRPr="00AC3540">
        <w:rPr>
          <w:noProof/>
        </w:rPr>
        <w:fldChar w:fldCharType="end"/>
      </w:r>
      <w:r w:rsidR="00CC2FDD" w:rsidRPr="00AC3540">
        <w:rPr>
          <w:noProof/>
        </w:rPr>
        <w:t>.</w:t>
      </w:r>
    </w:p>
    <w:p w:rsidR="00A11B2F" w:rsidRPr="00AC3540" w:rsidRDefault="00A11B2F" w:rsidP="00A11B2F">
      <w:pPr>
        <w:pStyle w:val="requirelevel1"/>
        <w:rPr>
          <w:noProof/>
        </w:rPr>
      </w:pPr>
      <w:r w:rsidRPr="00AC3540">
        <w:rPr>
          <w:noProof/>
        </w:rPr>
        <w:t>The file handling subservice shall reject any request to create a file if</w:t>
      </w:r>
      <w:r w:rsidR="00AF4655" w:rsidRPr="00AC3540">
        <w:rPr>
          <w:noProof/>
        </w:rPr>
        <w:t xml:space="preserve"> any of the following conditions occurs</w:t>
      </w:r>
      <w:r w:rsidRPr="00AC3540">
        <w:rPr>
          <w:noProof/>
        </w:rPr>
        <w:t>:</w:t>
      </w:r>
    </w:p>
    <w:p w:rsidR="00DA5CEB" w:rsidRPr="00AC3540" w:rsidRDefault="00A57F88" w:rsidP="00DA5CEB">
      <w:pPr>
        <w:pStyle w:val="requirelevel2"/>
        <w:rPr>
          <w:noProof/>
        </w:rPr>
      </w:pPr>
      <w:r w:rsidRPr="00AC3540">
        <w:rPr>
          <w:noProof/>
        </w:rPr>
        <w:t xml:space="preserve">that request contains </w:t>
      </w:r>
      <w:r w:rsidR="00A11B2F" w:rsidRPr="00AC3540">
        <w:rPr>
          <w:noProof/>
        </w:rPr>
        <w:t xml:space="preserve">an </w:t>
      </w:r>
      <w:r w:rsidR="00DA5CEB" w:rsidRPr="00AC3540">
        <w:rPr>
          <w:noProof/>
        </w:rPr>
        <w:t xml:space="preserve">instruction </w:t>
      </w:r>
      <w:r w:rsidR="00A11B2F" w:rsidRPr="00AC3540">
        <w:rPr>
          <w:noProof/>
        </w:rPr>
        <w:t xml:space="preserve">that </w:t>
      </w:r>
      <w:r w:rsidR="00DA5CEB" w:rsidRPr="00AC3540">
        <w:rPr>
          <w:noProof/>
        </w:rPr>
        <w:t>refers to an object path that is invalid;</w:t>
      </w:r>
    </w:p>
    <w:p w:rsidR="00DA5CEB" w:rsidRPr="00AC3540" w:rsidRDefault="00A57F88" w:rsidP="00DA5CEB">
      <w:pPr>
        <w:pStyle w:val="requirelevel2"/>
        <w:rPr>
          <w:noProof/>
        </w:rPr>
      </w:pPr>
      <w:r w:rsidRPr="00AC3540">
        <w:rPr>
          <w:noProof/>
        </w:rPr>
        <w:t xml:space="preserve">that request contains </w:t>
      </w:r>
      <w:r w:rsidR="00A11B2F" w:rsidRPr="00AC3540">
        <w:rPr>
          <w:noProof/>
        </w:rPr>
        <w:t xml:space="preserve">an </w:t>
      </w:r>
      <w:r w:rsidR="00DA5CEB" w:rsidRPr="00AC3540">
        <w:rPr>
          <w:noProof/>
        </w:rPr>
        <w:t xml:space="preserve">instruction </w:t>
      </w:r>
      <w:r w:rsidR="00A11B2F" w:rsidRPr="00AC3540">
        <w:rPr>
          <w:noProof/>
        </w:rPr>
        <w:t xml:space="preserve">that </w:t>
      </w:r>
      <w:r w:rsidR="00DA5CEB" w:rsidRPr="00AC3540">
        <w:rPr>
          <w:noProof/>
        </w:rPr>
        <w:t>specifies a maximum size that is invalid.</w:t>
      </w:r>
    </w:p>
    <w:p w:rsidR="00A11B2F" w:rsidRPr="00AC3540" w:rsidRDefault="00A11B2F" w:rsidP="00A11B2F">
      <w:pPr>
        <w:pStyle w:val="requirelevel1"/>
        <w:rPr>
          <w:noProof/>
        </w:rPr>
      </w:pPr>
      <w:r w:rsidRPr="00AC3540">
        <w:rPr>
          <w:noProof/>
        </w:rPr>
        <w:t xml:space="preserve">For each request to create a file that is rejected, the file handling subservice </w:t>
      </w:r>
      <w:r w:rsidR="009F5D24" w:rsidRPr="00AC3540">
        <w:rPr>
          <w:noProof/>
        </w:rPr>
        <w:t>shall generate a failed start of execution notification</w:t>
      </w:r>
      <w:r w:rsidRPr="00AC3540">
        <w:rPr>
          <w:noProof/>
        </w:rPr>
        <w:t>.</w:t>
      </w:r>
    </w:p>
    <w:p w:rsidR="00A11B2F" w:rsidRPr="00AC3540" w:rsidRDefault="00A11B2F" w:rsidP="00A11B2F">
      <w:pPr>
        <w:pStyle w:val="requirelevel1"/>
        <w:rPr>
          <w:noProof/>
        </w:rPr>
      </w:pPr>
      <w:r w:rsidRPr="00AC3540">
        <w:rPr>
          <w:noProof/>
        </w:rPr>
        <w:t>For each valid instruction to create a file, the file handling subservice shall:</w:t>
      </w:r>
    </w:p>
    <w:p w:rsidR="00DA5CEB" w:rsidRPr="00AC3540" w:rsidRDefault="00DA5CEB" w:rsidP="00DA5CEB">
      <w:pPr>
        <w:pStyle w:val="requirelevel2"/>
        <w:rPr>
          <w:noProof/>
        </w:rPr>
      </w:pPr>
      <w:r w:rsidRPr="00AC3540">
        <w:rPr>
          <w:noProof/>
        </w:rPr>
        <w:t>request the underlying file system to create the file referred to by that instruction;</w:t>
      </w:r>
    </w:p>
    <w:p w:rsidR="00DA5CEB" w:rsidRPr="00AC3540" w:rsidRDefault="00DA5CEB" w:rsidP="00DA5CEB">
      <w:pPr>
        <w:pStyle w:val="requirelevel2"/>
        <w:rPr>
          <w:noProof/>
        </w:rPr>
      </w:pPr>
      <w:r w:rsidRPr="00AC3540">
        <w:rPr>
          <w:noProof/>
        </w:rPr>
        <w:t xml:space="preserve">if the underlying file system reports an error in creating that file, generate a failed </w:t>
      </w:r>
      <w:r w:rsidR="00E26372" w:rsidRPr="00AC3540">
        <w:rPr>
          <w:noProof/>
        </w:rPr>
        <w:t>"</w:t>
      </w:r>
      <w:r w:rsidRPr="00AC3540">
        <w:rPr>
          <w:noProof/>
        </w:rPr>
        <w:t>completion of execution</w:t>
      </w:r>
      <w:r w:rsidR="00E26372" w:rsidRPr="00AC3540">
        <w:rPr>
          <w:noProof/>
        </w:rPr>
        <w:t>"</w:t>
      </w:r>
      <w:r w:rsidRPr="00AC3540">
        <w:rPr>
          <w:noProof/>
        </w:rPr>
        <w:t xml:space="preserve"> notification.</w:t>
      </w:r>
    </w:p>
    <w:p w:rsidR="00A11B2F" w:rsidRPr="00AC3540" w:rsidRDefault="00A11B2F" w:rsidP="00A11B2F">
      <w:pPr>
        <w:pStyle w:val="Heading5"/>
        <w:rPr>
          <w:noProof/>
        </w:rPr>
      </w:pPr>
      <w:bookmarkStart w:id="753" w:name="TC_023_002_SYS"/>
      <w:r w:rsidRPr="00AC3540">
        <w:rPr>
          <w:noProof/>
        </w:rPr>
        <w:t>Delete a file</w:t>
      </w:r>
      <w:bookmarkEnd w:id="753"/>
    </w:p>
    <w:p w:rsidR="00A11B2F" w:rsidRPr="00AC3540" w:rsidRDefault="00A11B2F" w:rsidP="00A11B2F">
      <w:pPr>
        <w:pStyle w:val="requirelevel1"/>
        <w:rPr>
          <w:noProof/>
        </w:rPr>
      </w:pPr>
      <w:r w:rsidRPr="00AC3540">
        <w:rPr>
          <w:noProof/>
        </w:rPr>
        <w:t>The file handling subservice shall provide the capability to delete a file.</w:t>
      </w:r>
    </w:p>
    <w:p w:rsidR="00A11B2F" w:rsidRPr="00AC3540" w:rsidRDefault="00A11B2F" w:rsidP="00B8519B">
      <w:pPr>
        <w:pStyle w:val="NOTEnumbered"/>
        <w:numPr>
          <w:ilvl w:val="1"/>
          <w:numId w:val="148"/>
        </w:numPr>
        <w:rPr>
          <w:noProof/>
        </w:rPr>
      </w:pPr>
      <w:r w:rsidRPr="00AC3540">
        <w:rPr>
          <w:noProof/>
        </w:rPr>
        <w:t xml:space="preserve">The corresponding requests are of message type </w:t>
      </w:r>
      <w:r w:rsidR="00E26372" w:rsidRPr="00AC3540">
        <w:rPr>
          <w:noProof/>
        </w:rPr>
        <w:t>"</w:t>
      </w:r>
      <w:r w:rsidRPr="00AC3540">
        <w:rPr>
          <w:noProof/>
        </w:rPr>
        <w:t>TC[23,2] delete a file</w:t>
      </w:r>
      <w:r w:rsidR="00E26372" w:rsidRPr="00AC3540">
        <w:rPr>
          <w:noProof/>
        </w:rPr>
        <w:t>"</w:t>
      </w:r>
      <w:r w:rsidRPr="00AC3540">
        <w:rPr>
          <w:noProof/>
        </w:rPr>
        <w:t>.</w:t>
      </w:r>
    </w:p>
    <w:p w:rsidR="00DA5CEB" w:rsidRPr="00AC3540" w:rsidRDefault="00DA5CEB" w:rsidP="00B8519B">
      <w:pPr>
        <w:pStyle w:val="NOTEnumbered"/>
        <w:numPr>
          <w:ilvl w:val="1"/>
          <w:numId w:val="184"/>
        </w:numPr>
        <w:rPr>
          <w:noProof/>
        </w:rPr>
      </w:pPr>
      <w:r w:rsidRPr="00AC3540">
        <w:rPr>
          <w:noProof/>
        </w:rPr>
        <w:t xml:space="preserve">If the file is locked, deletion of the file is prevented. See clause </w:t>
      </w:r>
      <w:r w:rsidRPr="00AC3540">
        <w:rPr>
          <w:noProof/>
        </w:rPr>
        <w:fldChar w:fldCharType="begin"/>
      </w:r>
      <w:r w:rsidRPr="00AC3540">
        <w:rPr>
          <w:noProof/>
        </w:rPr>
        <w:instrText xml:space="preserve"> REF _Ref369797548 \r \h </w:instrText>
      </w:r>
      <w:r w:rsidRPr="00AC3540">
        <w:rPr>
          <w:noProof/>
        </w:rPr>
      </w:r>
      <w:r w:rsidRPr="00AC3540">
        <w:rPr>
          <w:noProof/>
        </w:rPr>
        <w:fldChar w:fldCharType="separate"/>
      </w:r>
      <w:r w:rsidR="008A478B">
        <w:rPr>
          <w:noProof/>
        </w:rPr>
        <w:t>6.23.4.3</w:t>
      </w:r>
      <w:r w:rsidRPr="00AC3540">
        <w:rPr>
          <w:noProof/>
        </w:rPr>
        <w:fldChar w:fldCharType="end"/>
      </w:r>
      <w:r w:rsidRPr="00AC3540">
        <w:rPr>
          <w:noProof/>
        </w:rPr>
        <w:t>.</w:t>
      </w:r>
    </w:p>
    <w:p w:rsidR="00F53492" w:rsidRPr="00AC3540" w:rsidRDefault="00F53492" w:rsidP="00B8519B">
      <w:pPr>
        <w:pStyle w:val="NOTEnumbered"/>
        <w:numPr>
          <w:ilvl w:val="1"/>
          <w:numId w:val="184"/>
        </w:numPr>
        <w:rPr>
          <w:noProof/>
        </w:rPr>
      </w:pPr>
      <w:r w:rsidRPr="00AC3540">
        <w:rPr>
          <w:noProof/>
        </w:rPr>
        <w:lastRenderedPageBreak/>
        <w:t xml:space="preserve">For the capability to create a file, refer to clause </w:t>
      </w:r>
      <w:r w:rsidRPr="00AC3540">
        <w:rPr>
          <w:noProof/>
        </w:rPr>
        <w:fldChar w:fldCharType="begin"/>
      </w:r>
      <w:r w:rsidRPr="00AC3540">
        <w:rPr>
          <w:noProof/>
        </w:rPr>
        <w:instrText xml:space="preserve"> REF TC_023_001_SYS \n \h  \* MERGEFORMAT </w:instrText>
      </w:r>
      <w:r w:rsidRPr="00AC3540">
        <w:rPr>
          <w:noProof/>
        </w:rPr>
      </w:r>
      <w:r w:rsidRPr="00AC3540">
        <w:rPr>
          <w:noProof/>
        </w:rPr>
        <w:fldChar w:fldCharType="separate"/>
      </w:r>
      <w:r w:rsidR="008A478B">
        <w:rPr>
          <w:noProof/>
        </w:rPr>
        <w:t>6.23.4.1.1</w:t>
      </w:r>
      <w:r w:rsidRPr="00AC3540">
        <w:rPr>
          <w:noProof/>
        </w:rPr>
        <w:fldChar w:fldCharType="end"/>
      </w:r>
      <w:r w:rsidRPr="00AC3540">
        <w:rPr>
          <w:noProof/>
        </w:rPr>
        <w:t>.</w:t>
      </w:r>
    </w:p>
    <w:p w:rsidR="00A11B2F" w:rsidRPr="00AC3540" w:rsidRDefault="00A11B2F" w:rsidP="00A11B2F">
      <w:pPr>
        <w:pStyle w:val="requirelevel1"/>
        <w:rPr>
          <w:noProof/>
        </w:rPr>
      </w:pPr>
      <w:r w:rsidRPr="00AC3540">
        <w:rPr>
          <w:noProof/>
        </w:rPr>
        <w:t>Each request to delete a file shall contain exactly one instruction to delete a file.</w:t>
      </w:r>
    </w:p>
    <w:p w:rsidR="00A11B2F" w:rsidRPr="00AC3540" w:rsidRDefault="00A11B2F" w:rsidP="00A11B2F">
      <w:pPr>
        <w:pStyle w:val="requirelevel1"/>
        <w:rPr>
          <w:noProof/>
        </w:rPr>
      </w:pPr>
      <w:r w:rsidRPr="00AC3540">
        <w:rPr>
          <w:noProof/>
        </w:rPr>
        <w:t xml:space="preserve">Each instruction to delete a file </w:t>
      </w:r>
      <w:r w:rsidR="008F0C7E" w:rsidRPr="00AC3540">
        <w:rPr>
          <w:noProof/>
        </w:rPr>
        <w:t>shall contain</w:t>
      </w:r>
      <w:r w:rsidRPr="00AC3540">
        <w:rPr>
          <w:noProof/>
        </w:rPr>
        <w:t>:</w:t>
      </w:r>
    </w:p>
    <w:p w:rsidR="00DA5CEB" w:rsidRPr="00AC3540" w:rsidRDefault="00DA5CEB" w:rsidP="00DA5CEB">
      <w:pPr>
        <w:pStyle w:val="requirelevel2"/>
        <w:rPr>
          <w:noProof/>
        </w:rPr>
      </w:pPr>
      <w:r w:rsidRPr="00AC3540">
        <w:rPr>
          <w:noProof/>
        </w:rPr>
        <w:t>the object path of the file.</w:t>
      </w:r>
    </w:p>
    <w:p w:rsidR="00A11B2F" w:rsidRPr="00AC3540" w:rsidRDefault="00A11B2F" w:rsidP="00A11B2F">
      <w:pPr>
        <w:pStyle w:val="requirelevel1"/>
        <w:rPr>
          <w:noProof/>
        </w:rPr>
      </w:pPr>
      <w:r w:rsidRPr="00AC3540">
        <w:rPr>
          <w:noProof/>
        </w:rPr>
        <w:t>The file handling subservice shall reject any request to delete a file if</w:t>
      </w:r>
      <w:r w:rsidR="00AF4655" w:rsidRPr="00AC3540">
        <w:rPr>
          <w:noProof/>
        </w:rPr>
        <w:t xml:space="preserve"> any of the following conditions occurs</w:t>
      </w:r>
      <w:r w:rsidRPr="00AC3540">
        <w:rPr>
          <w:noProof/>
        </w:rPr>
        <w:t>:</w:t>
      </w:r>
    </w:p>
    <w:p w:rsidR="00DA5CEB" w:rsidRPr="00AC3540" w:rsidRDefault="00A57F88" w:rsidP="00DA5CEB">
      <w:pPr>
        <w:pStyle w:val="requirelevel2"/>
        <w:rPr>
          <w:noProof/>
        </w:rPr>
      </w:pPr>
      <w:r w:rsidRPr="00AC3540">
        <w:rPr>
          <w:noProof/>
        </w:rPr>
        <w:t xml:space="preserve">that request contains </w:t>
      </w:r>
      <w:r w:rsidR="00A11B2F" w:rsidRPr="00AC3540">
        <w:rPr>
          <w:noProof/>
        </w:rPr>
        <w:t xml:space="preserve">an </w:t>
      </w:r>
      <w:r w:rsidR="00DA5CEB" w:rsidRPr="00AC3540">
        <w:rPr>
          <w:noProof/>
        </w:rPr>
        <w:t xml:space="preserve">instruction </w:t>
      </w:r>
      <w:r w:rsidR="00A11B2F" w:rsidRPr="00AC3540">
        <w:rPr>
          <w:noProof/>
        </w:rPr>
        <w:t xml:space="preserve">that </w:t>
      </w:r>
      <w:r w:rsidR="00DA5CEB" w:rsidRPr="00AC3540">
        <w:rPr>
          <w:noProof/>
        </w:rPr>
        <w:t>refers to an object path that is invalid;</w:t>
      </w:r>
    </w:p>
    <w:p w:rsidR="00DA5CEB" w:rsidRPr="00AC3540" w:rsidRDefault="00A57F88" w:rsidP="00DA5CEB">
      <w:pPr>
        <w:pStyle w:val="requirelevel2"/>
        <w:rPr>
          <w:noProof/>
        </w:rPr>
      </w:pPr>
      <w:r w:rsidRPr="00AC3540">
        <w:rPr>
          <w:noProof/>
        </w:rPr>
        <w:t xml:space="preserve">that request contains </w:t>
      </w:r>
      <w:r w:rsidR="00A11B2F" w:rsidRPr="00AC3540">
        <w:rPr>
          <w:noProof/>
        </w:rPr>
        <w:t xml:space="preserve">an </w:t>
      </w:r>
      <w:r w:rsidR="00DA5CEB" w:rsidRPr="00AC3540">
        <w:rPr>
          <w:noProof/>
        </w:rPr>
        <w:t xml:space="preserve">instruction </w:t>
      </w:r>
      <w:r w:rsidR="00A11B2F" w:rsidRPr="00AC3540">
        <w:rPr>
          <w:noProof/>
        </w:rPr>
        <w:t xml:space="preserve">that </w:t>
      </w:r>
      <w:r w:rsidR="00DA5CEB" w:rsidRPr="00AC3540">
        <w:rPr>
          <w:noProof/>
        </w:rPr>
        <w:t>refers to an object path that contains one or more wildcard characters that are recognised by the file system.</w:t>
      </w:r>
    </w:p>
    <w:p w:rsidR="00DA5CEB" w:rsidRPr="00AC3540" w:rsidRDefault="00DA5CEB" w:rsidP="009C226B">
      <w:pPr>
        <w:pStyle w:val="NOTE"/>
        <w:rPr>
          <w:noProof/>
        </w:rPr>
      </w:pPr>
      <w:r w:rsidRPr="00AC3540">
        <w:rPr>
          <w:noProof/>
        </w:rPr>
        <w:t>The delete a file request cannot be used to delete multiple files by means of wildcard characters.</w:t>
      </w:r>
    </w:p>
    <w:p w:rsidR="00A11B2F" w:rsidRPr="00AC3540" w:rsidRDefault="00A11B2F" w:rsidP="00A11B2F">
      <w:pPr>
        <w:pStyle w:val="requirelevel1"/>
        <w:rPr>
          <w:noProof/>
        </w:rPr>
      </w:pPr>
      <w:r w:rsidRPr="00AC3540">
        <w:rPr>
          <w:noProof/>
        </w:rPr>
        <w:t xml:space="preserve">For each request to delete a file that is rejected, the file handling subservice </w:t>
      </w:r>
      <w:r w:rsidR="009F5D24" w:rsidRPr="00AC3540">
        <w:rPr>
          <w:noProof/>
        </w:rPr>
        <w:t>shall generate a failed start of execution notification</w:t>
      </w:r>
      <w:r w:rsidRPr="00AC3540">
        <w:rPr>
          <w:noProof/>
        </w:rPr>
        <w:t>.</w:t>
      </w:r>
    </w:p>
    <w:p w:rsidR="00A11B2F" w:rsidRPr="00AC3540" w:rsidRDefault="00A11B2F" w:rsidP="00A11B2F">
      <w:pPr>
        <w:pStyle w:val="requirelevel1"/>
        <w:rPr>
          <w:noProof/>
        </w:rPr>
      </w:pPr>
      <w:r w:rsidRPr="00AC3540">
        <w:rPr>
          <w:noProof/>
        </w:rPr>
        <w:t>For each valid instruction to delete a file, the file handling subservice shall:</w:t>
      </w:r>
    </w:p>
    <w:p w:rsidR="00DA5CEB" w:rsidRPr="00AC3540" w:rsidRDefault="00DA5CEB" w:rsidP="00DA5CEB">
      <w:pPr>
        <w:pStyle w:val="requirelevel2"/>
        <w:rPr>
          <w:noProof/>
        </w:rPr>
      </w:pPr>
      <w:r w:rsidRPr="00AC3540">
        <w:rPr>
          <w:noProof/>
        </w:rPr>
        <w:t>request the underlying file system to delete the file referred to by that instruction;</w:t>
      </w:r>
    </w:p>
    <w:p w:rsidR="00DA5CEB" w:rsidRPr="00AC3540" w:rsidRDefault="00DA5CEB" w:rsidP="00DA5CEB">
      <w:pPr>
        <w:pStyle w:val="requirelevel2"/>
        <w:rPr>
          <w:noProof/>
        </w:rPr>
      </w:pPr>
      <w:r w:rsidRPr="00AC3540">
        <w:rPr>
          <w:noProof/>
        </w:rPr>
        <w:t xml:space="preserve">if the underlying file system reports an error in deleting the file, generate a failed </w:t>
      </w:r>
      <w:r w:rsidR="00E26372" w:rsidRPr="00AC3540">
        <w:rPr>
          <w:noProof/>
        </w:rPr>
        <w:t>"</w:t>
      </w:r>
      <w:r w:rsidRPr="00AC3540">
        <w:rPr>
          <w:noProof/>
        </w:rPr>
        <w:t>completion of execution</w:t>
      </w:r>
      <w:r w:rsidR="00E26372" w:rsidRPr="00AC3540">
        <w:rPr>
          <w:noProof/>
        </w:rPr>
        <w:t>"</w:t>
      </w:r>
      <w:r w:rsidRPr="00AC3540">
        <w:rPr>
          <w:noProof/>
        </w:rPr>
        <w:t xml:space="preserve"> notification.</w:t>
      </w:r>
    </w:p>
    <w:p w:rsidR="00A11B2F" w:rsidRPr="00AC3540" w:rsidRDefault="00A11B2F" w:rsidP="00E03DE7">
      <w:pPr>
        <w:pStyle w:val="Heading4"/>
        <w:rPr>
          <w:noProof/>
        </w:rPr>
      </w:pPr>
      <w:bookmarkStart w:id="754" w:name="TC_023_003_SYS"/>
      <w:bookmarkStart w:id="755" w:name="TM_023_004_SYS"/>
      <w:r w:rsidRPr="00AC3540">
        <w:rPr>
          <w:noProof/>
        </w:rPr>
        <w:t>Report the attributes of a file</w:t>
      </w:r>
      <w:bookmarkEnd w:id="754"/>
      <w:bookmarkEnd w:id="755"/>
    </w:p>
    <w:p w:rsidR="00A11B2F" w:rsidRPr="00AC3540" w:rsidRDefault="00A11B2F" w:rsidP="00A11B2F">
      <w:pPr>
        <w:pStyle w:val="requirelevel1"/>
        <w:rPr>
          <w:noProof/>
        </w:rPr>
      </w:pPr>
      <w:r w:rsidRPr="00AC3540">
        <w:rPr>
          <w:noProof/>
        </w:rPr>
        <w:t>The file handling subservice shall provide the capability to report the attributes of a file.</w:t>
      </w:r>
    </w:p>
    <w:p w:rsidR="00A11B2F" w:rsidRPr="00AC3540" w:rsidRDefault="00A11B2F" w:rsidP="00B8519B">
      <w:pPr>
        <w:pStyle w:val="NOTEnumbered"/>
        <w:numPr>
          <w:ilvl w:val="1"/>
          <w:numId w:val="184"/>
        </w:numPr>
        <w:rPr>
          <w:noProof/>
        </w:rPr>
      </w:pPr>
      <w:r w:rsidRPr="00AC3540">
        <w:rPr>
          <w:noProof/>
        </w:rPr>
        <w:t xml:space="preserve">The corresponding requests are of message type </w:t>
      </w:r>
      <w:r w:rsidR="00E26372" w:rsidRPr="00AC3540">
        <w:rPr>
          <w:noProof/>
        </w:rPr>
        <w:t>"</w:t>
      </w:r>
      <w:r w:rsidRPr="00AC3540">
        <w:rPr>
          <w:noProof/>
        </w:rPr>
        <w:t>TC[23,3] report the attributes of a file</w:t>
      </w:r>
      <w:r w:rsidR="00E26372" w:rsidRPr="00AC3540">
        <w:rPr>
          <w:noProof/>
        </w:rPr>
        <w:t>"</w:t>
      </w:r>
      <w:r w:rsidRPr="00AC3540">
        <w:rPr>
          <w:noProof/>
        </w:rPr>
        <w:t xml:space="preserve">. </w:t>
      </w:r>
      <w:r w:rsidR="00A70B42" w:rsidRPr="00AC3540">
        <w:rPr>
          <w:noProof/>
        </w:rPr>
        <w:t xml:space="preserve">The responses are data reports of message type </w:t>
      </w:r>
      <w:r w:rsidR="00E26372" w:rsidRPr="00AC3540">
        <w:rPr>
          <w:noProof/>
        </w:rPr>
        <w:t>"</w:t>
      </w:r>
      <w:r w:rsidRPr="00AC3540">
        <w:rPr>
          <w:noProof/>
        </w:rPr>
        <w:t>TM[23,4] file attribute report</w:t>
      </w:r>
      <w:r w:rsidR="00E26372" w:rsidRPr="00AC3540">
        <w:rPr>
          <w:noProof/>
        </w:rPr>
        <w:t>"</w:t>
      </w:r>
      <w:r w:rsidRPr="00AC3540">
        <w:rPr>
          <w:noProof/>
        </w:rPr>
        <w:t>.</w:t>
      </w:r>
    </w:p>
    <w:p w:rsidR="00DA5CEB" w:rsidRPr="00AC3540" w:rsidRDefault="00DA5CEB" w:rsidP="00B8519B">
      <w:pPr>
        <w:pStyle w:val="NOTEnumbered"/>
        <w:numPr>
          <w:ilvl w:val="1"/>
          <w:numId w:val="184"/>
        </w:numPr>
        <w:rPr>
          <w:noProof/>
        </w:rPr>
      </w:pPr>
      <w:r w:rsidRPr="00AC3540">
        <w:rPr>
          <w:noProof/>
        </w:rPr>
        <w:t>The file attributes to report are those mentioned in requirement</w:t>
      </w:r>
      <w:r w:rsidR="00300A55" w:rsidRPr="00AC3540">
        <w:rPr>
          <w:noProof/>
        </w:rPr>
        <w:t xml:space="preserve"> </w:t>
      </w:r>
      <w:r w:rsidR="00AA593D" w:rsidRPr="00AC3540">
        <w:rPr>
          <w:noProof/>
        </w:rPr>
        <w:fldChar w:fldCharType="begin"/>
      </w:r>
      <w:r w:rsidR="00AA593D" w:rsidRPr="00AC3540">
        <w:rPr>
          <w:noProof/>
        </w:rPr>
        <w:instrText xml:space="preserve"> REF ST023_FileSystemFileAttributesReading \w \h </w:instrText>
      </w:r>
      <w:r w:rsidR="00AA593D" w:rsidRPr="00AC3540">
        <w:rPr>
          <w:noProof/>
        </w:rPr>
      </w:r>
      <w:r w:rsidR="00AA593D" w:rsidRPr="00AC3540">
        <w:rPr>
          <w:noProof/>
        </w:rPr>
        <w:fldChar w:fldCharType="separate"/>
      </w:r>
      <w:r w:rsidR="008A478B">
        <w:rPr>
          <w:noProof/>
        </w:rPr>
        <w:t>6.23.3.4.1a</w:t>
      </w:r>
      <w:r w:rsidR="00AA593D" w:rsidRPr="00AC3540">
        <w:rPr>
          <w:noProof/>
        </w:rPr>
        <w:fldChar w:fldCharType="end"/>
      </w:r>
      <w:r w:rsidRPr="00AC3540">
        <w:rPr>
          <w:noProof/>
        </w:rPr>
        <w:t>.</w:t>
      </w:r>
    </w:p>
    <w:p w:rsidR="00A11B2F" w:rsidRPr="00AC3540" w:rsidRDefault="00A11B2F" w:rsidP="00A11B2F">
      <w:pPr>
        <w:pStyle w:val="requirelevel1"/>
        <w:rPr>
          <w:noProof/>
        </w:rPr>
      </w:pPr>
      <w:r w:rsidRPr="00AC3540">
        <w:rPr>
          <w:noProof/>
        </w:rPr>
        <w:t>Each request to report the attributes of a file shall contain exactly one instruction to report the attributes of a file.</w:t>
      </w:r>
    </w:p>
    <w:p w:rsidR="00A11B2F" w:rsidRPr="00AC3540" w:rsidRDefault="00A11B2F" w:rsidP="00A11B2F">
      <w:pPr>
        <w:pStyle w:val="requirelevel1"/>
        <w:rPr>
          <w:noProof/>
        </w:rPr>
      </w:pPr>
      <w:r w:rsidRPr="00AC3540">
        <w:rPr>
          <w:noProof/>
        </w:rPr>
        <w:t xml:space="preserve">Each instruction to report the attributes of a file </w:t>
      </w:r>
      <w:r w:rsidR="008F0C7E" w:rsidRPr="00AC3540">
        <w:rPr>
          <w:noProof/>
        </w:rPr>
        <w:t>shall contain</w:t>
      </w:r>
      <w:r w:rsidRPr="00AC3540">
        <w:rPr>
          <w:noProof/>
        </w:rPr>
        <w:t>:</w:t>
      </w:r>
    </w:p>
    <w:p w:rsidR="00DA5CEB" w:rsidRPr="00AC3540" w:rsidRDefault="00DA5CEB" w:rsidP="00DA5CEB">
      <w:pPr>
        <w:pStyle w:val="requirelevel2"/>
        <w:rPr>
          <w:noProof/>
        </w:rPr>
      </w:pPr>
      <w:r w:rsidRPr="00AC3540">
        <w:rPr>
          <w:noProof/>
        </w:rPr>
        <w:t>the object path of the file.</w:t>
      </w:r>
    </w:p>
    <w:p w:rsidR="00A11B2F" w:rsidRPr="00AC3540" w:rsidRDefault="00A11B2F" w:rsidP="00A11B2F">
      <w:pPr>
        <w:pStyle w:val="requirelevel1"/>
        <w:rPr>
          <w:noProof/>
        </w:rPr>
      </w:pPr>
      <w:r w:rsidRPr="00AC3540">
        <w:rPr>
          <w:noProof/>
        </w:rPr>
        <w:t>The file handling subservice shall reject any request to report the attributes of a file if:</w:t>
      </w:r>
    </w:p>
    <w:p w:rsidR="00DA5CEB" w:rsidRPr="00AC3540" w:rsidRDefault="00A57F88" w:rsidP="00DA5CEB">
      <w:pPr>
        <w:pStyle w:val="requirelevel2"/>
        <w:rPr>
          <w:noProof/>
        </w:rPr>
      </w:pPr>
      <w:r w:rsidRPr="00AC3540">
        <w:rPr>
          <w:noProof/>
        </w:rPr>
        <w:t xml:space="preserve">that request contains </w:t>
      </w:r>
      <w:r w:rsidR="00A11B2F" w:rsidRPr="00AC3540">
        <w:rPr>
          <w:noProof/>
        </w:rPr>
        <w:t xml:space="preserve">an </w:t>
      </w:r>
      <w:r w:rsidR="00DA5CEB" w:rsidRPr="00AC3540">
        <w:rPr>
          <w:noProof/>
        </w:rPr>
        <w:t xml:space="preserve">instruction </w:t>
      </w:r>
      <w:r w:rsidR="00A11B2F" w:rsidRPr="00AC3540">
        <w:rPr>
          <w:noProof/>
        </w:rPr>
        <w:t xml:space="preserve">that </w:t>
      </w:r>
      <w:r w:rsidR="00DA5CEB" w:rsidRPr="00AC3540">
        <w:rPr>
          <w:noProof/>
        </w:rPr>
        <w:t xml:space="preserve">refers to an object path that is </w:t>
      </w:r>
      <w:r w:rsidR="00B54E11" w:rsidRPr="00AC3540">
        <w:rPr>
          <w:noProof/>
        </w:rPr>
        <w:t>invalid</w:t>
      </w:r>
      <w:r w:rsidR="00DA5CEB" w:rsidRPr="00AC3540">
        <w:rPr>
          <w:noProof/>
        </w:rPr>
        <w:t>.</w:t>
      </w:r>
    </w:p>
    <w:p w:rsidR="00A11B2F" w:rsidRPr="00AC3540" w:rsidRDefault="00A11B2F" w:rsidP="00A11B2F">
      <w:pPr>
        <w:pStyle w:val="requirelevel1"/>
        <w:rPr>
          <w:noProof/>
        </w:rPr>
      </w:pPr>
      <w:r w:rsidRPr="00AC3540">
        <w:rPr>
          <w:noProof/>
        </w:rPr>
        <w:t xml:space="preserve">For each request to report the attributes of a file that is rejected, the file handling subservice </w:t>
      </w:r>
      <w:r w:rsidR="009F5D24" w:rsidRPr="00AC3540">
        <w:rPr>
          <w:noProof/>
        </w:rPr>
        <w:t>shall generate a failed start of execution notification</w:t>
      </w:r>
      <w:r w:rsidRPr="00AC3540">
        <w:rPr>
          <w:noProof/>
        </w:rPr>
        <w:t>.</w:t>
      </w:r>
    </w:p>
    <w:p w:rsidR="00A11B2F" w:rsidRPr="00AC3540" w:rsidRDefault="00A11B2F" w:rsidP="00A11B2F">
      <w:pPr>
        <w:pStyle w:val="requirelevel1"/>
        <w:rPr>
          <w:noProof/>
        </w:rPr>
      </w:pPr>
      <w:r w:rsidRPr="00AC3540">
        <w:rPr>
          <w:noProof/>
        </w:rPr>
        <w:lastRenderedPageBreak/>
        <w:t>For each valid instruction to report the attributes of a file, the file handling subservice shall:</w:t>
      </w:r>
    </w:p>
    <w:p w:rsidR="00A11B2F" w:rsidRPr="00AC3540" w:rsidRDefault="00A11B2F" w:rsidP="00A11B2F">
      <w:pPr>
        <w:pStyle w:val="requirelevel2"/>
        <w:rPr>
          <w:noProof/>
        </w:rPr>
      </w:pPr>
      <w:r w:rsidRPr="00AC3540">
        <w:rPr>
          <w:noProof/>
        </w:rPr>
        <w:t>request the underlying file system to provide the attributes of the file referred to by that instruction;</w:t>
      </w:r>
    </w:p>
    <w:p w:rsidR="00A11B2F" w:rsidRPr="00AC3540" w:rsidRDefault="00A11B2F" w:rsidP="00A11B2F">
      <w:pPr>
        <w:pStyle w:val="requirelevel2"/>
        <w:rPr>
          <w:noProof/>
        </w:rPr>
      </w:pPr>
      <w:r w:rsidRPr="00AC3540">
        <w:rPr>
          <w:noProof/>
        </w:rPr>
        <w:t>if the underlying file system reports an error in providing the attributes of the file, generate a failed completion of execution notification.</w:t>
      </w:r>
    </w:p>
    <w:p w:rsidR="00A11B2F" w:rsidRPr="00AC3540" w:rsidRDefault="00A11B2F" w:rsidP="00A11B2F">
      <w:pPr>
        <w:pStyle w:val="requirelevel2"/>
        <w:rPr>
          <w:noProof/>
        </w:rPr>
      </w:pPr>
      <w:r w:rsidRPr="00AC3540">
        <w:rPr>
          <w:noProof/>
        </w:rPr>
        <w:t>if no error is reported by the underlying file system, generate a single file attribute notification that includes:</w:t>
      </w:r>
    </w:p>
    <w:p w:rsidR="00A11B2F" w:rsidRPr="00AC3540" w:rsidRDefault="00A11B2F" w:rsidP="00A11B2F">
      <w:pPr>
        <w:pStyle w:val="requirelevel3"/>
        <w:rPr>
          <w:noProof/>
        </w:rPr>
      </w:pPr>
      <w:r w:rsidRPr="00AC3540">
        <w:rPr>
          <w:noProof/>
        </w:rPr>
        <w:t>the file path;</w:t>
      </w:r>
    </w:p>
    <w:p w:rsidR="006F4D8D" w:rsidRPr="00AC3540" w:rsidRDefault="006F4D8D" w:rsidP="00A11B2F">
      <w:pPr>
        <w:pStyle w:val="requirelevel3"/>
        <w:rPr>
          <w:noProof/>
        </w:rPr>
      </w:pPr>
      <w:r w:rsidRPr="00AC3540">
        <w:rPr>
          <w:noProof/>
        </w:rPr>
        <w:t>the file size;</w:t>
      </w:r>
    </w:p>
    <w:p w:rsidR="006F4D8D" w:rsidRPr="00AC3540" w:rsidRDefault="006F4D8D" w:rsidP="00A11B2F">
      <w:pPr>
        <w:pStyle w:val="requirelevel3"/>
        <w:rPr>
          <w:noProof/>
        </w:rPr>
      </w:pPr>
      <w:r w:rsidRPr="00AC3540">
        <w:rPr>
          <w:noProof/>
        </w:rPr>
        <w:t>if the file system supports locking files, the file locked status;</w:t>
      </w:r>
    </w:p>
    <w:p w:rsidR="00A11B2F" w:rsidRPr="00AC3540" w:rsidRDefault="006F4D8D" w:rsidP="00A11B2F">
      <w:pPr>
        <w:pStyle w:val="requirelevel3"/>
        <w:rPr>
          <w:noProof/>
        </w:rPr>
      </w:pPr>
      <w:r w:rsidRPr="00AC3540">
        <w:rPr>
          <w:noProof/>
        </w:rPr>
        <w:t xml:space="preserve">any additional </w:t>
      </w:r>
      <w:r w:rsidR="00A11B2F" w:rsidRPr="00AC3540">
        <w:rPr>
          <w:noProof/>
        </w:rPr>
        <w:t>file attributes supported by the file handling subservice.</w:t>
      </w:r>
    </w:p>
    <w:p w:rsidR="006F4D8D" w:rsidRPr="00AC3540" w:rsidRDefault="006F4D8D" w:rsidP="00B8519B">
      <w:pPr>
        <w:pStyle w:val="NOTEnumbered"/>
        <w:numPr>
          <w:ilvl w:val="1"/>
          <w:numId w:val="235"/>
        </w:numPr>
        <w:rPr>
          <w:noProof/>
        </w:rPr>
      </w:pPr>
      <w:r w:rsidRPr="00AC3540">
        <w:rPr>
          <w:noProof/>
        </w:rPr>
        <w:t xml:space="preserve">For item 3(c), refer to requirement </w:t>
      </w:r>
      <w:r w:rsidRPr="00AC3540">
        <w:rPr>
          <w:noProof/>
        </w:rPr>
        <w:fldChar w:fldCharType="begin"/>
      </w:r>
      <w:r w:rsidRPr="00AC3540">
        <w:rPr>
          <w:noProof/>
        </w:rPr>
        <w:instrText xml:space="preserve"> REF ST023_FileLocking \w \h </w:instrText>
      </w:r>
      <w:r w:rsidRPr="00AC3540">
        <w:rPr>
          <w:noProof/>
        </w:rPr>
      </w:r>
      <w:r w:rsidRPr="00AC3540">
        <w:rPr>
          <w:noProof/>
        </w:rPr>
        <w:fldChar w:fldCharType="separate"/>
      </w:r>
      <w:r w:rsidR="008A478B">
        <w:rPr>
          <w:noProof/>
        </w:rPr>
        <w:t>6.23.3.4.3a</w:t>
      </w:r>
      <w:r w:rsidRPr="00AC3540">
        <w:rPr>
          <w:noProof/>
        </w:rPr>
        <w:fldChar w:fldCharType="end"/>
      </w:r>
      <w:r w:rsidRPr="00AC3540">
        <w:rPr>
          <w:noProof/>
        </w:rPr>
        <w:t>.</w:t>
      </w:r>
    </w:p>
    <w:p w:rsidR="006F4D8D" w:rsidRPr="00AC3540" w:rsidRDefault="006F4D8D" w:rsidP="00B8519B">
      <w:pPr>
        <w:pStyle w:val="NOTEnumbered"/>
        <w:numPr>
          <w:ilvl w:val="1"/>
          <w:numId w:val="235"/>
        </w:numPr>
        <w:rPr>
          <w:noProof/>
        </w:rPr>
      </w:pPr>
      <w:r w:rsidRPr="00AC3540">
        <w:rPr>
          <w:noProof/>
        </w:rPr>
        <w:t xml:space="preserve">For item 3(d), refer to requirement </w:t>
      </w:r>
      <w:r w:rsidRPr="00AC3540">
        <w:rPr>
          <w:noProof/>
        </w:rPr>
        <w:fldChar w:fldCharType="begin"/>
      </w:r>
      <w:r w:rsidRPr="00AC3540">
        <w:rPr>
          <w:noProof/>
        </w:rPr>
        <w:instrText xml:space="preserve"> REF ST023_FileSystemFileAttributesSetting \w \h </w:instrText>
      </w:r>
      <w:r w:rsidRPr="00AC3540">
        <w:rPr>
          <w:noProof/>
        </w:rPr>
      </w:r>
      <w:r w:rsidRPr="00AC3540">
        <w:rPr>
          <w:noProof/>
        </w:rPr>
        <w:fldChar w:fldCharType="separate"/>
      </w:r>
      <w:r w:rsidR="008A478B">
        <w:rPr>
          <w:noProof/>
        </w:rPr>
        <w:t>6.23.3.4.1b</w:t>
      </w:r>
      <w:r w:rsidRPr="00AC3540">
        <w:rPr>
          <w:noProof/>
        </w:rPr>
        <w:fldChar w:fldCharType="end"/>
      </w:r>
      <w:r w:rsidRPr="00AC3540">
        <w:rPr>
          <w:noProof/>
        </w:rPr>
        <w:t>.</w:t>
      </w:r>
    </w:p>
    <w:p w:rsidR="00A11B2F" w:rsidRPr="00AC3540" w:rsidRDefault="00A11B2F" w:rsidP="00A11B2F">
      <w:pPr>
        <w:pStyle w:val="requirelevel1"/>
        <w:rPr>
          <w:noProof/>
        </w:rPr>
      </w:pPr>
      <w:r w:rsidRPr="00AC3540">
        <w:rPr>
          <w:noProof/>
        </w:rPr>
        <w:t>For each valid request to report the attributes of a file, the file handling subservice shall generate a single file attribute report that includes the related file attribute notification.</w:t>
      </w:r>
    </w:p>
    <w:p w:rsidR="00DA5CEB" w:rsidRPr="00AC3540" w:rsidRDefault="00DA5CEB" w:rsidP="00E03DE7">
      <w:pPr>
        <w:pStyle w:val="Heading4"/>
        <w:rPr>
          <w:noProof/>
        </w:rPr>
      </w:pPr>
      <w:bookmarkStart w:id="756" w:name="_Ref369797548"/>
      <w:r w:rsidRPr="00AC3540">
        <w:rPr>
          <w:noProof/>
        </w:rPr>
        <w:t>File access protection</w:t>
      </w:r>
      <w:bookmarkEnd w:id="756"/>
    </w:p>
    <w:p w:rsidR="008770BA" w:rsidRPr="00AC3540" w:rsidRDefault="008770BA" w:rsidP="008770BA">
      <w:pPr>
        <w:pStyle w:val="Heading5"/>
        <w:rPr>
          <w:noProof/>
        </w:rPr>
      </w:pPr>
      <w:bookmarkStart w:id="757" w:name="_Ref382406114"/>
      <w:bookmarkStart w:id="758" w:name="TC_023_005_SYS"/>
      <w:r w:rsidRPr="00AC3540">
        <w:rPr>
          <w:noProof/>
        </w:rPr>
        <w:t>Lock a file</w:t>
      </w:r>
      <w:bookmarkEnd w:id="757"/>
      <w:bookmarkEnd w:id="758"/>
    </w:p>
    <w:p w:rsidR="008770BA" w:rsidRPr="00AC3540" w:rsidRDefault="008770BA" w:rsidP="008770BA">
      <w:pPr>
        <w:pStyle w:val="requirelevel1"/>
        <w:rPr>
          <w:noProof/>
        </w:rPr>
      </w:pPr>
      <w:r w:rsidRPr="00AC3540">
        <w:rPr>
          <w:noProof/>
        </w:rPr>
        <w:t>The file handling subservice capability to lock a file</w:t>
      </w:r>
      <w:r w:rsidR="00191B74" w:rsidRPr="00AC3540">
        <w:rPr>
          <w:noProof/>
        </w:rPr>
        <w:t xml:space="preserve"> </w:t>
      </w:r>
      <w:r w:rsidR="00D4310B" w:rsidRPr="00AC3540">
        <w:rPr>
          <w:noProof/>
        </w:rPr>
        <w:t>shall be declared when specifying that subservice</w:t>
      </w:r>
      <w:r w:rsidRPr="00AC3540">
        <w:rPr>
          <w:noProof/>
        </w:rPr>
        <w:t>.</w:t>
      </w:r>
    </w:p>
    <w:p w:rsidR="008770BA" w:rsidRPr="00AC3540" w:rsidRDefault="008770BA" w:rsidP="00B8519B">
      <w:pPr>
        <w:pStyle w:val="NOTEnumbered"/>
        <w:numPr>
          <w:ilvl w:val="1"/>
          <w:numId w:val="72"/>
        </w:numPr>
        <w:rPr>
          <w:noProof/>
        </w:rPr>
      </w:pPr>
      <w:r w:rsidRPr="00AC3540">
        <w:rPr>
          <w:noProof/>
        </w:rPr>
        <w:t xml:space="preserve">The corresponding requests are of message type </w:t>
      </w:r>
      <w:r w:rsidR="00E26372" w:rsidRPr="00AC3540">
        <w:rPr>
          <w:noProof/>
        </w:rPr>
        <w:t>"</w:t>
      </w:r>
      <w:r w:rsidRPr="00AC3540">
        <w:rPr>
          <w:noProof/>
        </w:rPr>
        <w:t>TC[23,5] lock a file</w:t>
      </w:r>
      <w:r w:rsidR="00E26372" w:rsidRPr="00AC3540">
        <w:rPr>
          <w:noProof/>
        </w:rPr>
        <w:t>"</w:t>
      </w:r>
      <w:r w:rsidRPr="00AC3540">
        <w:rPr>
          <w:noProof/>
        </w:rPr>
        <w:t>.</w:t>
      </w:r>
    </w:p>
    <w:p w:rsidR="00DA5CEB" w:rsidRPr="00AC3540" w:rsidRDefault="00DA5CEB" w:rsidP="00B8519B">
      <w:pPr>
        <w:pStyle w:val="NOTEnumbered"/>
        <w:numPr>
          <w:ilvl w:val="1"/>
          <w:numId w:val="184"/>
        </w:numPr>
        <w:rPr>
          <w:noProof/>
        </w:rPr>
      </w:pPr>
      <w:r w:rsidRPr="00AC3540">
        <w:rPr>
          <w:noProof/>
        </w:rPr>
        <w:t>Locking a file in an on-board file system means that the file is read-only. This implies that the related file handling system provides write protection for a locked file and that it prevents any operations to delete or move a locked file</w:t>
      </w:r>
    </w:p>
    <w:p w:rsidR="00DA5CEB" w:rsidRPr="00AC3540" w:rsidRDefault="00DA5CEB" w:rsidP="00B8519B">
      <w:pPr>
        <w:pStyle w:val="NOTEnumbered"/>
        <w:numPr>
          <w:ilvl w:val="1"/>
          <w:numId w:val="184"/>
        </w:numPr>
        <w:rPr>
          <w:noProof/>
        </w:rPr>
      </w:pPr>
      <w:r w:rsidRPr="00AC3540">
        <w:rPr>
          <w:noProof/>
        </w:rPr>
        <w:t>File handling systems generally also provide protection to a file while the file is open.</w:t>
      </w:r>
    </w:p>
    <w:p w:rsidR="00DA5CEB" w:rsidRPr="00AC3540" w:rsidRDefault="00DA5CEB" w:rsidP="00B8519B">
      <w:pPr>
        <w:pStyle w:val="NOTEnumbered"/>
        <w:numPr>
          <w:ilvl w:val="1"/>
          <w:numId w:val="184"/>
        </w:numPr>
        <w:rPr>
          <w:noProof/>
        </w:rPr>
      </w:pPr>
      <w:r w:rsidRPr="00AC3540">
        <w:rPr>
          <w:noProof/>
        </w:rPr>
        <w:t>No change can be done on a file that is locked except unlocking it.</w:t>
      </w:r>
    </w:p>
    <w:p w:rsidR="00191B74" w:rsidRPr="00AC3540" w:rsidRDefault="00DA5CEB" w:rsidP="00B8519B">
      <w:pPr>
        <w:pStyle w:val="NOTEnumbered"/>
        <w:numPr>
          <w:ilvl w:val="1"/>
          <w:numId w:val="184"/>
        </w:numPr>
        <w:rPr>
          <w:noProof/>
        </w:rPr>
      </w:pPr>
      <w:r w:rsidRPr="00AC3540">
        <w:rPr>
          <w:noProof/>
        </w:rPr>
        <w:t xml:space="preserve">For a file system that supports file locking, the file management service has access to the locking status of any file. See </w:t>
      </w:r>
      <w:r w:rsidR="001F186E" w:rsidRPr="00AC3540">
        <w:rPr>
          <w:noProof/>
        </w:rPr>
        <w:t xml:space="preserve">requirement </w:t>
      </w:r>
      <w:r w:rsidR="001F186E" w:rsidRPr="00AC3540">
        <w:rPr>
          <w:noProof/>
        </w:rPr>
        <w:fldChar w:fldCharType="begin"/>
      </w:r>
      <w:r w:rsidR="001F186E" w:rsidRPr="00AC3540">
        <w:rPr>
          <w:noProof/>
        </w:rPr>
        <w:instrText xml:space="preserve"> REF ST023_FileLocking \w \h </w:instrText>
      </w:r>
      <w:r w:rsidR="001F186E" w:rsidRPr="00AC3540">
        <w:rPr>
          <w:noProof/>
        </w:rPr>
      </w:r>
      <w:r w:rsidR="001F186E" w:rsidRPr="00AC3540">
        <w:rPr>
          <w:noProof/>
        </w:rPr>
        <w:fldChar w:fldCharType="separate"/>
      </w:r>
      <w:r w:rsidR="008A478B">
        <w:rPr>
          <w:noProof/>
        </w:rPr>
        <w:t>6.23.3.4.3a</w:t>
      </w:r>
      <w:r w:rsidR="001F186E" w:rsidRPr="00AC3540">
        <w:rPr>
          <w:noProof/>
        </w:rPr>
        <w:fldChar w:fldCharType="end"/>
      </w:r>
      <w:r w:rsidRPr="00AC3540">
        <w:rPr>
          <w:noProof/>
        </w:rPr>
        <w:t>.</w:t>
      </w:r>
    </w:p>
    <w:p w:rsidR="000742E3" w:rsidRPr="00AC3540" w:rsidRDefault="000742E3" w:rsidP="00B8519B">
      <w:pPr>
        <w:pStyle w:val="NOTEnumbered"/>
        <w:numPr>
          <w:ilvl w:val="1"/>
          <w:numId w:val="184"/>
        </w:numPr>
        <w:rPr>
          <w:noProof/>
        </w:rPr>
      </w:pPr>
      <w:r w:rsidRPr="00AC3540">
        <w:rPr>
          <w:noProof/>
        </w:rPr>
        <w:t xml:space="preserve">For the capability to unlock a file, refer to clause </w:t>
      </w:r>
      <w:r w:rsidR="002A6672" w:rsidRPr="00AC3540">
        <w:rPr>
          <w:noProof/>
        </w:rPr>
        <w:fldChar w:fldCharType="begin"/>
      </w:r>
      <w:r w:rsidR="002A6672" w:rsidRPr="00AC3540">
        <w:rPr>
          <w:noProof/>
        </w:rPr>
        <w:instrText xml:space="preserve"> REF TC_023_006_SYS \n \h  \* MERGEFORMAT </w:instrText>
      </w:r>
      <w:r w:rsidR="002A6672" w:rsidRPr="00AC3540">
        <w:rPr>
          <w:noProof/>
        </w:rPr>
      </w:r>
      <w:r w:rsidR="002A6672" w:rsidRPr="00AC3540">
        <w:rPr>
          <w:noProof/>
        </w:rPr>
        <w:fldChar w:fldCharType="separate"/>
      </w:r>
      <w:r w:rsidR="008A478B">
        <w:rPr>
          <w:noProof/>
        </w:rPr>
        <w:t>6.23.4.3.2</w:t>
      </w:r>
      <w:r w:rsidR="002A6672" w:rsidRPr="00AC3540">
        <w:rPr>
          <w:noProof/>
        </w:rPr>
        <w:fldChar w:fldCharType="end"/>
      </w:r>
      <w:r w:rsidRPr="00AC3540">
        <w:rPr>
          <w:noProof/>
        </w:rPr>
        <w:t>.</w:t>
      </w:r>
    </w:p>
    <w:p w:rsidR="008770BA" w:rsidRPr="00AC3540" w:rsidRDefault="008770BA" w:rsidP="008770BA">
      <w:pPr>
        <w:pStyle w:val="requirelevel1"/>
        <w:rPr>
          <w:noProof/>
        </w:rPr>
      </w:pPr>
      <w:r w:rsidRPr="00AC3540">
        <w:rPr>
          <w:noProof/>
        </w:rPr>
        <w:t>Each request to lock a file shall contain exactly one instruction to lock a file.</w:t>
      </w:r>
    </w:p>
    <w:p w:rsidR="008770BA" w:rsidRPr="00AC3540" w:rsidRDefault="008770BA" w:rsidP="008770BA">
      <w:pPr>
        <w:pStyle w:val="requirelevel1"/>
        <w:rPr>
          <w:noProof/>
        </w:rPr>
      </w:pPr>
      <w:r w:rsidRPr="00AC3540">
        <w:rPr>
          <w:noProof/>
        </w:rPr>
        <w:t xml:space="preserve">Each instruction to lock a file </w:t>
      </w:r>
      <w:r w:rsidR="008F0C7E" w:rsidRPr="00AC3540">
        <w:rPr>
          <w:noProof/>
        </w:rPr>
        <w:t>shall contain</w:t>
      </w:r>
      <w:r w:rsidRPr="00AC3540">
        <w:rPr>
          <w:noProof/>
        </w:rPr>
        <w:t>:</w:t>
      </w:r>
    </w:p>
    <w:p w:rsidR="00DA5CEB" w:rsidRPr="00AC3540" w:rsidRDefault="00DA5CEB" w:rsidP="00DA5CEB">
      <w:pPr>
        <w:pStyle w:val="requirelevel2"/>
        <w:rPr>
          <w:noProof/>
        </w:rPr>
      </w:pPr>
      <w:r w:rsidRPr="00AC3540">
        <w:rPr>
          <w:noProof/>
        </w:rPr>
        <w:t>the object path of the file.</w:t>
      </w:r>
    </w:p>
    <w:p w:rsidR="008770BA" w:rsidRPr="00AC3540" w:rsidRDefault="008770BA" w:rsidP="008770BA">
      <w:pPr>
        <w:pStyle w:val="requirelevel1"/>
        <w:rPr>
          <w:noProof/>
        </w:rPr>
      </w:pPr>
      <w:r w:rsidRPr="00AC3540">
        <w:rPr>
          <w:noProof/>
        </w:rPr>
        <w:lastRenderedPageBreak/>
        <w:t>The file handling subservice shall reject any request to lock a file if</w:t>
      </w:r>
      <w:r w:rsidR="00AF4655" w:rsidRPr="00AC3540">
        <w:rPr>
          <w:noProof/>
        </w:rPr>
        <w:t xml:space="preserve"> any of the following conditions occurs</w:t>
      </w:r>
      <w:r w:rsidRPr="00AC3540">
        <w:rPr>
          <w:noProof/>
        </w:rPr>
        <w:t>:</w:t>
      </w:r>
    </w:p>
    <w:p w:rsidR="00DA5CEB" w:rsidRPr="00AC3540" w:rsidRDefault="00A57F88" w:rsidP="00DA5CEB">
      <w:pPr>
        <w:pStyle w:val="requirelevel2"/>
        <w:rPr>
          <w:noProof/>
        </w:rPr>
      </w:pPr>
      <w:r w:rsidRPr="00AC3540">
        <w:rPr>
          <w:noProof/>
        </w:rPr>
        <w:t xml:space="preserve">that request contains </w:t>
      </w:r>
      <w:r w:rsidR="008770BA" w:rsidRPr="00AC3540">
        <w:rPr>
          <w:noProof/>
        </w:rPr>
        <w:t xml:space="preserve">an </w:t>
      </w:r>
      <w:r w:rsidR="00DA5CEB" w:rsidRPr="00AC3540">
        <w:rPr>
          <w:noProof/>
        </w:rPr>
        <w:t xml:space="preserve">instruction </w:t>
      </w:r>
      <w:r w:rsidR="008770BA" w:rsidRPr="00AC3540">
        <w:rPr>
          <w:noProof/>
        </w:rPr>
        <w:t xml:space="preserve">that </w:t>
      </w:r>
      <w:r w:rsidR="00DA5CEB" w:rsidRPr="00AC3540">
        <w:rPr>
          <w:noProof/>
        </w:rPr>
        <w:t>refers to an object path that is invalid;</w:t>
      </w:r>
    </w:p>
    <w:p w:rsidR="00DA5CEB" w:rsidRPr="00AC3540" w:rsidRDefault="00A57F88" w:rsidP="00DA5CEB">
      <w:pPr>
        <w:pStyle w:val="requirelevel2"/>
        <w:rPr>
          <w:noProof/>
        </w:rPr>
      </w:pPr>
      <w:r w:rsidRPr="00AC3540">
        <w:rPr>
          <w:noProof/>
        </w:rPr>
        <w:t xml:space="preserve">that request contains </w:t>
      </w:r>
      <w:r w:rsidR="008770BA" w:rsidRPr="00AC3540">
        <w:rPr>
          <w:noProof/>
        </w:rPr>
        <w:t xml:space="preserve">an </w:t>
      </w:r>
      <w:r w:rsidR="00DA5CEB" w:rsidRPr="00AC3540">
        <w:rPr>
          <w:noProof/>
        </w:rPr>
        <w:t xml:space="preserve">instruction </w:t>
      </w:r>
      <w:r w:rsidR="008770BA" w:rsidRPr="00AC3540">
        <w:rPr>
          <w:noProof/>
        </w:rPr>
        <w:t xml:space="preserve">that </w:t>
      </w:r>
      <w:r w:rsidR="00DA5CEB" w:rsidRPr="00AC3540">
        <w:rPr>
          <w:noProof/>
        </w:rPr>
        <w:t>refers to an object path that contains one or more wildcard characters that are recognised by the file system.</w:t>
      </w:r>
    </w:p>
    <w:p w:rsidR="00DA5CEB" w:rsidRPr="00AC3540" w:rsidRDefault="00DA5CEB" w:rsidP="009C226B">
      <w:pPr>
        <w:pStyle w:val="NOTE"/>
        <w:rPr>
          <w:noProof/>
        </w:rPr>
      </w:pPr>
      <w:r w:rsidRPr="00AC3540">
        <w:rPr>
          <w:noProof/>
        </w:rPr>
        <w:t>The lock a file request cannot be used to lock multiple files by means of wildcard characters.</w:t>
      </w:r>
    </w:p>
    <w:p w:rsidR="008770BA" w:rsidRPr="00AC3540" w:rsidRDefault="008770BA" w:rsidP="008770BA">
      <w:pPr>
        <w:pStyle w:val="requirelevel1"/>
        <w:rPr>
          <w:noProof/>
        </w:rPr>
      </w:pPr>
      <w:r w:rsidRPr="00AC3540">
        <w:rPr>
          <w:noProof/>
        </w:rPr>
        <w:t xml:space="preserve">For each request to lock a file that is rejected, the file handling subservice </w:t>
      </w:r>
      <w:r w:rsidR="009F5D24" w:rsidRPr="00AC3540">
        <w:rPr>
          <w:noProof/>
        </w:rPr>
        <w:t>shall generate a failed start of execution notification</w:t>
      </w:r>
      <w:r w:rsidRPr="00AC3540">
        <w:rPr>
          <w:noProof/>
        </w:rPr>
        <w:t>.</w:t>
      </w:r>
    </w:p>
    <w:p w:rsidR="008770BA" w:rsidRPr="00AC3540" w:rsidRDefault="008770BA" w:rsidP="008770BA">
      <w:pPr>
        <w:pStyle w:val="requirelevel1"/>
        <w:rPr>
          <w:noProof/>
        </w:rPr>
      </w:pPr>
      <w:r w:rsidRPr="00AC3540">
        <w:rPr>
          <w:noProof/>
        </w:rPr>
        <w:t>For each valid instruction to lock a file, the file handling subservice shall:</w:t>
      </w:r>
    </w:p>
    <w:p w:rsidR="00DA5CEB" w:rsidRPr="00AC3540" w:rsidRDefault="00DA5CEB" w:rsidP="00DA5CEB">
      <w:pPr>
        <w:pStyle w:val="requirelevel2"/>
        <w:rPr>
          <w:noProof/>
        </w:rPr>
      </w:pPr>
      <w:r w:rsidRPr="00AC3540">
        <w:rPr>
          <w:noProof/>
        </w:rPr>
        <w:t>request the underlying file system to lock the file referred to by that instruction;</w:t>
      </w:r>
    </w:p>
    <w:p w:rsidR="00DA5CEB" w:rsidRPr="00AC3540" w:rsidRDefault="00DA5CEB" w:rsidP="00DA5CEB">
      <w:pPr>
        <w:pStyle w:val="requirelevel2"/>
        <w:rPr>
          <w:noProof/>
        </w:rPr>
      </w:pPr>
      <w:r w:rsidRPr="00AC3540">
        <w:rPr>
          <w:noProof/>
        </w:rPr>
        <w:t xml:space="preserve">if the underlying file system reports an error in locking the file, generate a failed </w:t>
      </w:r>
      <w:r w:rsidR="00E26372" w:rsidRPr="00AC3540">
        <w:rPr>
          <w:noProof/>
        </w:rPr>
        <w:t>"</w:t>
      </w:r>
      <w:r w:rsidRPr="00AC3540">
        <w:rPr>
          <w:noProof/>
        </w:rPr>
        <w:t>completion of execution</w:t>
      </w:r>
      <w:r w:rsidR="00E26372" w:rsidRPr="00AC3540">
        <w:rPr>
          <w:noProof/>
        </w:rPr>
        <w:t>"</w:t>
      </w:r>
      <w:r w:rsidRPr="00AC3540">
        <w:rPr>
          <w:noProof/>
        </w:rPr>
        <w:t xml:space="preserve"> notification.</w:t>
      </w:r>
    </w:p>
    <w:p w:rsidR="008770BA" w:rsidRPr="00AC3540" w:rsidRDefault="008770BA" w:rsidP="008770BA">
      <w:pPr>
        <w:pStyle w:val="Heading5"/>
        <w:rPr>
          <w:noProof/>
        </w:rPr>
      </w:pPr>
      <w:bookmarkStart w:id="759" w:name="TC_023_006_SYS"/>
      <w:r w:rsidRPr="00AC3540">
        <w:rPr>
          <w:noProof/>
        </w:rPr>
        <w:t>Unlock a file</w:t>
      </w:r>
      <w:bookmarkEnd w:id="759"/>
    </w:p>
    <w:p w:rsidR="008770BA" w:rsidRPr="00AC3540" w:rsidRDefault="008770BA" w:rsidP="008770BA">
      <w:pPr>
        <w:pStyle w:val="requirelevel1"/>
        <w:rPr>
          <w:noProof/>
        </w:rPr>
      </w:pPr>
      <w:r w:rsidRPr="00AC3540">
        <w:rPr>
          <w:noProof/>
        </w:rPr>
        <w:t>The file handling subservice shall provide the capability to unlock a file</w:t>
      </w:r>
      <w:r w:rsidR="00191B74" w:rsidRPr="00AC3540">
        <w:rPr>
          <w:noProof/>
        </w:rPr>
        <w:t xml:space="preserve"> if the capability to lock a file is provided by that subservice</w:t>
      </w:r>
      <w:r w:rsidRPr="00AC3540">
        <w:rPr>
          <w:noProof/>
        </w:rPr>
        <w:t>.</w:t>
      </w:r>
    </w:p>
    <w:p w:rsidR="008770BA" w:rsidRPr="00AC3540" w:rsidRDefault="008770BA" w:rsidP="00B8519B">
      <w:pPr>
        <w:pStyle w:val="NOTEnumbered"/>
        <w:numPr>
          <w:ilvl w:val="1"/>
          <w:numId w:val="184"/>
        </w:numPr>
        <w:rPr>
          <w:noProof/>
        </w:rPr>
      </w:pPr>
      <w:r w:rsidRPr="00AC3540">
        <w:rPr>
          <w:noProof/>
        </w:rPr>
        <w:t xml:space="preserve">The corresponding requests are of message type </w:t>
      </w:r>
      <w:r w:rsidR="00E26372" w:rsidRPr="00AC3540">
        <w:rPr>
          <w:noProof/>
        </w:rPr>
        <w:t>"</w:t>
      </w:r>
      <w:r w:rsidRPr="00AC3540">
        <w:rPr>
          <w:noProof/>
        </w:rPr>
        <w:t>TC[23,6] unlock a file</w:t>
      </w:r>
      <w:r w:rsidR="00E26372" w:rsidRPr="00AC3540">
        <w:rPr>
          <w:noProof/>
        </w:rPr>
        <w:t>"</w:t>
      </w:r>
      <w:r w:rsidRPr="00AC3540">
        <w:rPr>
          <w:noProof/>
        </w:rPr>
        <w:t>.</w:t>
      </w:r>
    </w:p>
    <w:p w:rsidR="00191B74" w:rsidRPr="00AC3540" w:rsidRDefault="00191B74" w:rsidP="00B8519B">
      <w:pPr>
        <w:pStyle w:val="NOTEnumbered"/>
        <w:numPr>
          <w:ilvl w:val="1"/>
          <w:numId w:val="184"/>
        </w:numPr>
        <w:rPr>
          <w:noProof/>
        </w:rPr>
      </w:pPr>
      <w:r w:rsidRPr="00AC3540">
        <w:rPr>
          <w:noProof/>
        </w:rPr>
        <w:t xml:space="preserve">For the capability to lock a file, refer to clause </w:t>
      </w:r>
      <w:r w:rsidRPr="00AC3540">
        <w:rPr>
          <w:noProof/>
        </w:rPr>
        <w:fldChar w:fldCharType="begin"/>
      </w:r>
      <w:r w:rsidRPr="00AC3540">
        <w:rPr>
          <w:noProof/>
        </w:rPr>
        <w:instrText xml:space="preserve"> REF _Ref382406114 \w \h </w:instrText>
      </w:r>
      <w:r w:rsidRPr="00AC3540">
        <w:rPr>
          <w:noProof/>
        </w:rPr>
      </w:r>
      <w:r w:rsidRPr="00AC3540">
        <w:rPr>
          <w:noProof/>
        </w:rPr>
        <w:fldChar w:fldCharType="separate"/>
      </w:r>
      <w:r w:rsidR="008A478B">
        <w:rPr>
          <w:noProof/>
        </w:rPr>
        <w:t>6.23.4.3.1</w:t>
      </w:r>
      <w:r w:rsidRPr="00AC3540">
        <w:rPr>
          <w:noProof/>
        </w:rPr>
        <w:fldChar w:fldCharType="end"/>
      </w:r>
      <w:r w:rsidRPr="00AC3540">
        <w:rPr>
          <w:noProof/>
        </w:rPr>
        <w:t>.</w:t>
      </w:r>
    </w:p>
    <w:p w:rsidR="008770BA" w:rsidRPr="00AC3540" w:rsidRDefault="008770BA" w:rsidP="008770BA">
      <w:pPr>
        <w:pStyle w:val="requirelevel1"/>
        <w:rPr>
          <w:noProof/>
        </w:rPr>
      </w:pPr>
      <w:r w:rsidRPr="00AC3540">
        <w:rPr>
          <w:noProof/>
        </w:rPr>
        <w:t>Each request to unlock a file shall contain exactly one instruction to unlock a file.</w:t>
      </w:r>
    </w:p>
    <w:p w:rsidR="008770BA" w:rsidRPr="00AC3540" w:rsidRDefault="008770BA" w:rsidP="008770BA">
      <w:pPr>
        <w:pStyle w:val="requirelevel1"/>
        <w:rPr>
          <w:noProof/>
        </w:rPr>
      </w:pPr>
      <w:r w:rsidRPr="00AC3540">
        <w:rPr>
          <w:noProof/>
        </w:rPr>
        <w:t xml:space="preserve">Each instruction to unlock a file </w:t>
      </w:r>
      <w:r w:rsidR="008F0C7E" w:rsidRPr="00AC3540">
        <w:rPr>
          <w:noProof/>
        </w:rPr>
        <w:t>shall contain</w:t>
      </w:r>
      <w:r w:rsidRPr="00AC3540">
        <w:rPr>
          <w:noProof/>
        </w:rPr>
        <w:t>:</w:t>
      </w:r>
    </w:p>
    <w:p w:rsidR="00DA5CEB" w:rsidRPr="00AC3540" w:rsidRDefault="00DA5CEB" w:rsidP="00DA5CEB">
      <w:pPr>
        <w:pStyle w:val="requirelevel2"/>
        <w:rPr>
          <w:noProof/>
        </w:rPr>
      </w:pPr>
      <w:r w:rsidRPr="00AC3540">
        <w:rPr>
          <w:noProof/>
        </w:rPr>
        <w:t>the object path of the file.</w:t>
      </w:r>
    </w:p>
    <w:p w:rsidR="008770BA" w:rsidRPr="00AC3540" w:rsidRDefault="008770BA" w:rsidP="008770BA">
      <w:pPr>
        <w:pStyle w:val="requirelevel1"/>
        <w:rPr>
          <w:noProof/>
        </w:rPr>
      </w:pPr>
      <w:r w:rsidRPr="00AC3540">
        <w:rPr>
          <w:noProof/>
        </w:rPr>
        <w:t>The file handling subservice shall reject any request to unlock a file if</w:t>
      </w:r>
      <w:r w:rsidR="00AF4655" w:rsidRPr="00AC3540">
        <w:rPr>
          <w:noProof/>
        </w:rPr>
        <w:t xml:space="preserve"> any of the following conditions occurs</w:t>
      </w:r>
      <w:r w:rsidRPr="00AC3540">
        <w:rPr>
          <w:noProof/>
        </w:rPr>
        <w:t>:</w:t>
      </w:r>
    </w:p>
    <w:p w:rsidR="00DA5CEB" w:rsidRPr="00AC3540" w:rsidRDefault="00A57F88" w:rsidP="00DA5CEB">
      <w:pPr>
        <w:pStyle w:val="requirelevel2"/>
        <w:rPr>
          <w:noProof/>
        </w:rPr>
      </w:pPr>
      <w:r w:rsidRPr="00AC3540">
        <w:rPr>
          <w:noProof/>
        </w:rPr>
        <w:t xml:space="preserve">that request contains </w:t>
      </w:r>
      <w:r w:rsidR="008770BA" w:rsidRPr="00AC3540">
        <w:rPr>
          <w:noProof/>
        </w:rPr>
        <w:t xml:space="preserve">an </w:t>
      </w:r>
      <w:r w:rsidR="00DA5CEB" w:rsidRPr="00AC3540">
        <w:rPr>
          <w:noProof/>
        </w:rPr>
        <w:t xml:space="preserve">instruction </w:t>
      </w:r>
      <w:r w:rsidR="008770BA" w:rsidRPr="00AC3540">
        <w:rPr>
          <w:noProof/>
        </w:rPr>
        <w:t xml:space="preserve">that </w:t>
      </w:r>
      <w:r w:rsidR="00DA5CEB" w:rsidRPr="00AC3540">
        <w:rPr>
          <w:noProof/>
        </w:rPr>
        <w:t>refers to an object path that is invalid;</w:t>
      </w:r>
    </w:p>
    <w:p w:rsidR="00DA5CEB" w:rsidRPr="00AC3540" w:rsidRDefault="00A57F88" w:rsidP="00DA5CEB">
      <w:pPr>
        <w:pStyle w:val="requirelevel2"/>
        <w:rPr>
          <w:noProof/>
        </w:rPr>
      </w:pPr>
      <w:r w:rsidRPr="00AC3540">
        <w:rPr>
          <w:noProof/>
        </w:rPr>
        <w:t xml:space="preserve">that request contains </w:t>
      </w:r>
      <w:r w:rsidR="008770BA" w:rsidRPr="00AC3540">
        <w:rPr>
          <w:noProof/>
        </w:rPr>
        <w:t xml:space="preserve">an </w:t>
      </w:r>
      <w:r w:rsidR="00DA5CEB" w:rsidRPr="00AC3540">
        <w:rPr>
          <w:noProof/>
        </w:rPr>
        <w:t xml:space="preserve">instruction </w:t>
      </w:r>
      <w:r w:rsidR="008770BA" w:rsidRPr="00AC3540">
        <w:rPr>
          <w:noProof/>
        </w:rPr>
        <w:t xml:space="preserve">that </w:t>
      </w:r>
      <w:r w:rsidR="00DA5CEB" w:rsidRPr="00AC3540">
        <w:rPr>
          <w:noProof/>
        </w:rPr>
        <w:t>refers to an object path that contains one or more wildcard characters that are recognised by the file system.</w:t>
      </w:r>
    </w:p>
    <w:p w:rsidR="00DA5CEB" w:rsidRPr="00AC3540" w:rsidRDefault="00DA5CEB" w:rsidP="009C226B">
      <w:pPr>
        <w:pStyle w:val="NOTE"/>
        <w:rPr>
          <w:noProof/>
        </w:rPr>
      </w:pPr>
      <w:r w:rsidRPr="00AC3540">
        <w:rPr>
          <w:noProof/>
        </w:rPr>
        <w:t xml:space="preserve">The </w:t>
      </w:r>
      <w:r w:rsidR="008770BA" w:rsidRPr="00AC3540">
        <w:rPr>
          <w:noProof/>
        </w:rPr>
        <w:t xml:space="preserve">request to </w:t>
      </w:r>
      <w:r w:rsidRPr="00AC3540">
        <w:rPr>
          <w:noProof/>
        </w:rPr>
        <w:t>unlock a file cannot be used to unlock multiple files by means of wildcard characters.</w:t>
      </w:r>
    </w:p>
    <w:p w:rsidR="008770BA" w:rsidRPr="00AC3540" w:rsidRDefault="008770BA" w:rsidP="008770BA">
      <w:pPr>
        <w:pStyle w:val="requirelevel1"/>
        <w:rPr>
          <w:noProof/>
        </w:rPr>
      </w:pPr>
      <w:r w:rsidRPr="00AC3540">
        <w:rPr>
          <w:noProof/>
        </w:rPr>
        <w:t xml:space="preserve">For each request to unlock a file that is rejected, the file handling subservice </w:t>
      </w:r>
      <w:r w:rsidR="009F5D24" w:rsidRPr="00AC3540">
        <w:rPr>
          <w:noProof/>
        </w:rPr>
        <w:t>shall generate a failed start of execution notification</w:t>
      </w:r>
      <w:r w:rsidRPr="00AC3540">
        <w:rPr>
          <w:noProof/>
        </w:rPr>
        <w:t>.</w:t>
      </w:r>
    </w:p>
    <w:p w:rsidR="008770BA" w:rsidRPr="00AF0C59" w:rsidRDefault="008770BA" w:rsidP="008770BA">
      <w:pPr>
        <w:pStyle w:val="requirelevel1"/>
        <w:rPr>
          <w:noProof/>
          <w:spacing w:val="-2"/>
        </w:rPr>
      </w:pPr>
      <w:r w:rsidRPr="00AF0C59">
        <w:rPr>
          <w:noProof/>
          <w:spacing w:val="-2"/>
        </w:rPr>
        <w:t>For each valid instruction to unlock a file, the file handling subservice shall:</w:t>
      </w:r>
    </w:p>
    <w:p w:rsidR="00DA5CEB" w:rsidRPr="00AC3540" w:rsidRDefault="00DA5CEB" w:rsidP="00DA5CEB">
      <w:pPr>
        <w:pStyle w:val="requirelevel2"/>
        <w:rPr>
          <w:noProof/>
        </w:rPr>
      </w:pPr>
      <w:r w:rsidRPr="00AC3540">
        <w:rPr>
          <w:noProof/>
        </w:rPr>
        <w:t>request the underlying file system to unlock the file referred to by that instruction;</w:t>
      </w:r>
    </w:p>
    <w:p w:rsidR="00DA5CEB" w:rsidRPr="00AC3540" w:rsidRDefault="00DA5CEB" w:rsidP="00DA5CEB">
      <w:pPr>
        <w:pStyle w:val="requirelevel2"/>
        <w:rPr>
          <w:noProof/>
        </w:rPr>
      </w:pPr>
      <w:r w:rsidRPr="00AC3540">
        <w:rPr>
          <w:noProof/>
        </w:rPr>
        <w:t xml:space="preserve">if the underlying file system reports an error in unlocking the file, generate a failed </w:t>
      </w:r>
      <w:r w:rsidR="00E26372" w:rsidRPr="00AC3540">
        <w:rPr>
          <w:noProof/>
        </w:rPr>
        <w:t>"</w:t>
      </w:r>
      <w:r w:rsidRPr="00AC3540">
        <w:rPr>
          <w:noProof/>
        </w:rPr>
        <w:t>completion of execution</w:t>
      </w:r>
      <w:r w:rsidR="00E26372" w:rsidRPr="00AC3540">
        <w:rPr>
          <w:noProof/>
        </w:rPr>
        <w:t>"</w:t>
      </w:r>
      <w:r w:rsidRPr="00AC3540">
        <w:rPr>
          <w:noProof/>
        </w:rPr>
        <w:t xml:space="preserve"> notification.</w:t>
      </w:r>
    </w:p>
    <w:p w:rsidR="006670B2" w:rsidRPr="00AC3540" w:rsidRDefault="006670B2" w:rsidP="00E03DE7">
      <w:pPr>
        <w:pStyle w:val="Heading4"/>
        <w:rPr>
          <w:noProof/>
        </w:rPr>
      </w:pPr>
      <w:bookmarkStart w:id="760" w:name="TC_023_007_SYS"/>
      <w:bookmarkStart w:id="761" w:name="TM_023_008_SYS"/>
      <w:r w:rsidRPr="00AC3540">
        <w:rPr>
          <w:noProof/>
        </w:rPr>
        <w:lastRenderedPageBreak/>
        <w:t>Find files</w:t>
      </w:r>
      <w:bookmarkEnd w:id="760"/>
      <w:bookmarkEnd w:id="761"/>
    </w:p>
    <w:p w:rsidR="006670B2" w:rsidRPr="00AC3540" w:rsidRDefault="006670B2" w:rsidP="006670B2">
      <w:pPr>
        <w:pStyle w:val="requirelevel1"/>
        <w:rPr>
          <w:noProof/>
        </w:rPr>
      </w:pPr>
      <w:r w:rsidRPr="00AC3540">
        <w:rPr>
          <w:noProof/>
        </w:rPr>
        <w:t>The file handling subservice capability to find files</w:t>
      </w:r>
      <w:r w:rsidR="00191B74" w:rsidRPr="00AC3540">
        <w:rPr>
          <w:noProof/>
        </w:rPr>
        <w:t xml:space="preserve"> </w:t>
      </w:r>
      <w:r w:rsidR="00D4310B" w:rsidRPr="00AC3540">
        <w:rPr>
          <w:noProof/>
        </w:rPr>
        <w:t>shall be declared when specifying that subservice</w:t>
      </w:r>
      <w:r w:rsidRPr="00AC3540">
        <w:rPr>
          <w:noProof/>
        </w:rPr>
        <w:t>.</w:t>
      </w:r>
    </w:p>
    <w:p w:rsidR="006670B2" w:rsidRPr="00AC3540" w:rsidRDefault="006670B2" w:rsidP="00B8519B">
      <w:pPr>
        <w:pStyle w:val="NOTEnumbered"/>
        <w:numPr>
          <w:ilvl w:val="1"/>
          <w:numId w:val="184"/>
        </w:numPr>
        <w:rPr>
          <w:noProof/>
        </w:rPr>
      </w:pPr>
      <w:r w:rsidRPr="00AC3540">
        <w:rPr>
          <w:noProof/>
        </w:rPr>
        <w:t xml:space="preserve">The corresponding requests are of message type </w:t>
      </w:r>
      <w:r w:rsidR="00E26372" w:rsidRPr="00AC3540">
        <w:rPr>
          <w:noProof/>
        </w:rPr>
        <w:t>"</w:t>
      </w:r>
      <w:r w:rsidRPr="00AC3540">
        <w:rPr>
          <w:noProof/>
        </w:rPr>
        <w:t>TC[23,7] find files</w:t>
      </w:r>
      <w:r w:rsidR="00E26372" w:rsidRPr="00AC3540">
        <w:rPr>
          <w:noProof/>
        </w:rPr>
        <w:t>"</w:t>
      </w:r>
      <w:r w:rsidRPr="00AC3540">
        <w:rPr>
          <w:noProof/>
        </w:rPr>
        <w:t xml:space="preserve">. </w:t>
      </w:r>
      <w:r w:rsidR="00A70B42" w:rsidRPr="00AC3540">
        <w:rPr>
          <w:noProof/>
        </w:rPr>
        <w:t xml:space="preserve">The responses are data reports of message type </w:t>
      </w:r>
      <w:r w:rsidR="00E26372" w:rsidRPr="00AC3540">
        <w:rPr>
          <w:noProof/>
        </w:rPr>
        <w:t>"</w:t>
      </w:r>
      <w:r w:rsidRPr="00AC3540">
        <w:rPr>
          <w:noProof/>
        </w:rPr>
        <w:t>TM[23,8] found files report</w:t>
      </w:r>
      <w:r w:rsidR="00E26372" w:rsidRPr="00AC3540">
        <w:rPr>
          <w:noProof/>
        </w:rPr>
        <w:t>"</w:t>
      </w:r>
      <w:r w:rsidRPr="00AC3540">
        <w:rPr>
          <w:noProof/>
        </w:rPr>
        <w:t>.</w:t>
      </w:r>
    </w:p>
    <w:p w:rsidR="00DA5CEB" w:rsidRPr="00AC3540" w:rsidRDefault="00DA5CEB" w:rsidP="00B8519B">
      <w:pPr>
        <w:pStyle w:val="NOTEnumbered"/>
        <w:numPr>
          <w:ilvl w:val="1"/>
          <w:numId w:val="184"/>
        </w:numPr>
        <w:rPr>
          <w:noProof/>
        </w:rPr>
      </w:pPr>
      <w:r w:rsidRPr="00AC3540">
        <w:rPr>
          <w:noProof/>
        </w:rPr>
        <w:t>Finding files in an on-board file system implies that the related file handling system finds the files whose names match the search pattern.</w:t>
      </w:r>
    </w:p>
    <w:p w:rsidR="00DA5CEB" w:rsidRPr="00AC3540" w:rsidRDefault="00DA5CEB" w:rsidP="00B8519B">
      <w:pPr>
        <w:pStyle w:val="NOTEnumbered"/>
        <w:numPr>
          <w:ilvl w:val="1"/>
          <w:numId w:val="184"/>
        </w:numPr>
        <w:rPr>
          <w:noProof/>
        </w:rPr>
      </w:pPr>
      <w:r w:rsidRPr="00AC3540">
        <w:rPr>
          <w:noProof/>
        </w:rPr>
        <w:t>The extent of the search depends on the capabilities of the related file handling system. The search can be restricted to the files in the directory specified in the request, or it can extend to files in all directories below the specified directory.</w:t>
      </w:r>
    </w:p>
    <w:p w:rsidR="00DA5CEB" w:rsidRPr="00AC3540" w:rsidRDefault="00DA5CEB" w:rsidP="00DA5CEB">
      <w:pPr>
        <w:pStyle w:val="requirelevel1"/>
        <w:rPr>
          <w:noProof/>
        </w:rPr>
      </w:pPr>
      <w:r w:rsidRPr="00AC3540">
        <w:rPr>
          <w:noProof/>
        </w:rPr>
        <w:t>The file handling subservice shall support the use of search patterns containing wildcards.</w:t>
      </w:r>
    </w:p>
    <w:p w:rsidR="00DA5CEB" w:rsidRPr="00AC3540" w:rsidRDefault="00DA5CEB" w:rsidP="009C226B">
      <w:pPr>
        <w:pStyle w:val="NOTE"/>
        <w:rPr>
          <w:noProof/>
        </w:rPr>
      </w:pPr>
      <w:r w:rsidRPr="00AC3540">
        <w:rPr>
          <w:noProof/>
        </w:rPr>
        <w:t>A wildcard is a special character matching one or more other characters.</w:t>
      </w:r>
    </w:p>
    <w:p w:rsidR="00DA5CEB" w:rsidRPr="00AC3540" w:rsidRDefault="00DA5CEB" w:rsidP="00DA5CEB">
      <w:pPr>
        <w:pStyle w:val="requirelevel1"/>
        <w:rPr>
          <w:noProof/>
        </w:rPr>
      </w:pPr>
      <w:r w:rsidRPr="00AC3540">
        <w:rPr>
          <w:noProof/>
        </w:rPr>
        <w:t xml:space="preserve">The search pattern wildcards supported by the file handling subservice </w:t>
      </w:r>
      <w:r w:rsidR="00D4310B" w:rsidRPr="00AC3540">
        <w:rPr>
          <w:noProof/>
        </w:rPr>
        <w:t>shall be declared when specifying that subservice</w:t>
      </w:r>
      <w:r w:rsidRPr="00AC3540">
        <w:rPr>
          <w:noProof/>
        </w:rPr>
        <w:t>.</w:t>
      </w:r>
    </w:p>
    <w:p w:rsidR="00DA5CEB" w:rsidRPr="00AC3540" w:rsidRDefault="00DA5CEB" w:rsidP="009C226B">
      <w:pPr>
        <w:pStyle w:val="NOTE"/>
        <w:rPr>
          <w:noProof/>
        </w:rPr>
      </w:pPr>
      <w:r w:rsidRPr="00AC3540">
        <w:rPr>
          <w:noProof/>
        </w:rPr>
        <w:t>These wildcards are those used by the underlying file systems.</w:t>
      </w:r>
    </w:p>
    <w:p w:rsidR="00DA5CEB" w:rsidRPr="00AC3540" w:rsidRDefault="00DA5CEB" w:rsidP="00DA5CEB">
      <w:pPr>
        <w:pStyle w:val="requirelevel1"/>
        <w:rPr>
          <w:noProof/>
        </w:rPr>
      </w:pPr>
      <w:r w:rsidRPr="00AC3540">
        <w:rPr>
          <w:noProof/>
        </w:rPr>
        <w:t xml:space="preserve">The extent of the search provided by the file handling subservice for finding files </w:t>
      </w:r>
      <w:r w:rsidR="00D4310B" w:rsidRPr="00AC3540">
        <w:rPr>
          <w:noProof/>
        </w:rPr>
        <w:t>shall be declared when specifying that subservice</w:t>
      </w:r>
      <w:r w:rsidRPr="00AC3540">
        <w:rPr>
          <w:noProof/>
        </w:rPr>
        <w:t>.</w:t>
      </w:r>
    </w:p>
    <w:p w:rsidR="00DA5CEB" w:rsidRPr="00AC3540" w:rsidRDefault="00DA5CEB" w:rsidP="009C226B">
      <w:pPr>
        <w:pStyle w:val="NOTE"/>
        <w:rPr>
          <w:noProof/>
        </w:rPr>
      </w:pPr>
      <w:r w:rsidRPr="00AC3540">
        <w:rPr>
          <w:noProof/>
        </w:rPr>
        <w:t>For example, only files local to the selected repository, or recursively within all sub-directories of the repository.</w:t>
      </w:r>
    </w:p>
    <w:p w:rsidR="006670B2" w:rsidRPr="00AC3540" w:rsidRDefault="006670B2" w:rsidP="006670B2">
      <w:pPr>
        <w:pStyle w:val="requirelevel1"/>
        <w:rPr>
          <w:noProof/>
        </w:rPr>
      </w:pPr>
      <w:r w:rsidRPr="00AC3540">
        <w:rPr>
          <w:noProof/>
        </w:rPr>
        <w:t>Each request to find files shall contain exactly one instruction to find files.</w:t>
      </w:r>
    </w:p>
    <w:p w:rsidR="006670B2" w:rsidRPr="00AC3540" w:rsidRDefault="006670B2" w:rsidP="006670B2">
      <w:pPr>
        <w:pStyle w:val="requirelevel1"/>
        <w:rPr>
          <w:noProof/>
        </w:rPr>
      </w:pPr>
      <w:r w:rsidRPr="00AC3540">
        <w:rPr>
          <w:noProof/>
        </w:rPr>
        <w:t xml:space="preserve">Each instruction to find files </w:t>
      </w:r>
      <w:r w:rsidR="008F0C7E" w:rsidRPr="00AC3540">
        <w:rPr>
          <w:noProof/>
        </w:rPr>
        <w:t>shall contain</w:t>
      </w:r>
      <w:r w:rsidRPr="00AC3540">
        <w:rPr>
          <w:noProof/>
        </w:rPr>
        <w:t>:</w:t>
      </w:r>
    </w:p>
    <w:p w:rsidR="00DA5CEB" w:rsidRPr="00AC3540" w:rsidRDefault="00DA5CEB" w:rsidP="00DA5CEB">
      <w:pPr>
        <w:pStyle w:val="requirelevel2"/>
        <w:rPr>
          <w:noProof/>
        </w:rPr>
      </w:pPr>
      <w:r w:rsidRPr="00AC3540">
        <w:rPr>
          <w:noProof/>
        </w:rPr>
        <w:t>the repository path;</w:t>
      </w:r>
    </w:p>
    <w:p w:rsidR="00DA5CEB" w:rsidRPr="00AC3540" w:rsidRDefault="00DA5CEB" w:rsidP="00DA5CEB">
      <w:pPr>
        <w:pStyle w:val="requirelevel2"/>
        <w:rPr>
          <w:noProof/>
        </w:rPr>
      </w:pPr>
      <w:r w:rsidRPr="00AC3540">
        <w:rPr>
          <w:noProof/>
        </w:rPr>
        <w:t>the search pattern.</w:t>
      </w:r>
    </w:p>
    <w:p w:rsidR="00DA5CEB" w:rsidRPr="00AC3540" w:rsidRDefault="00DA5CEB" w:rsidP="009C226B">
      <w:pPr>
        <w:pStyle w:val="NOTE"/>
        <w:rPr>
          <w:noProof/>
        </w:rPr>
      </w:pPr>
      <w:r w:rsidRPr="00AC3540">
        <w:rPr>
          <w:noProof/>
        </w:rPr>
        <w:t>Wildcards are limited to the search pattern. The find files request cannot be used to search for files in multiple repositories by means of wildcard characters in the repository path.</w:t>
      </w:r>
    </w:p>
    <w:p w:rsidR="006670B2" w:rsidRPr="00AC3540" w:rsidRDefault="006670B2" w:rsidP="006670B2">
      <w:pPr>
        <w:pStyle w:val="requirelevel1"/>
        <w:rPr>
          <w:noProof/>
        </w:rPr>
      </w:pPr>
      <w:r w:rsidRPr="00AC3540">
        <w:rPr>
          <w:noProof/>
        </w:rPr>
        <w:t>The file handling subservice shall reject any request to find files if</w:t>
      </w:r>
      <w:r w:rsidR="00AF4655" w:rsidRPr="00AC3540">
        <w:rPr>
          <w:noProof/>
        </w:rPr>
        <w:t xml:space="preserve"> any of the following conditions occurs</w:t>
      </w:r>
      <w:r w:rsidRPr="00AC3540">
        <w:rPr>
          <w:noProof/>
        </w:rPr>
        <w:t>:</w:t>
      </w:r>
    </w:p>
    <w:p w:rsidR="00DA5CEB" w:rsidRPr="00AC3540" w:rsidRDefault="00A57F88" w:rsidP="00DA5CEB">
      <w:pPr>
        <w:pStyle w:val="requirelevel2"/>
        <w:rPr>
          <w:noProof/>
        </w:rPr>
      </w:pPr>
      <w:r w:rsidRPr="00AC3540">
        <w:rPr>
          <w:noProof/>
        </w:rPr>
        <w:t xml:space="preserve">that request contains </w:t>
      </w:r>
      <w:r w:rsidR="006670B2" w:rsidRPr="00AC3540">
        <w:rPr>
          <w:noProof/>
        </w:rPr>
        <w:t xml:space="preserve">an </w:t>
      </w:r>
      <w:r w:rsidR="00DA5CEB" w:rsidRPr="00AC3540">
        <w:rPr>
          <w:noProof/>
        </w:rPr>
        <w:t xml:space="preserve">instruction </w:t>
      </w:r>
      <w:r w:rsidR="006670B2" w:rsidRPr="00AC3540">
        <w:rPr>
          <w:noProof/>
        </w:rPr>
        <w:t xml:space="preserve">that </w:t>
      </w:r>
      <w:r w:rsidR="00DA5CEB" w:rsidRPr="00AC3540">
        <w:rPr>
          <w:noProof/>
        </w:rPr>
        <w:t>refers to a repository path that is invalid;</w:t>
      </w:r>
    </w:p>
    <w:p w:rsidR="00DA5CEB" w:rsidRPr="00AC3540" w:rsidRDefault="00A57F88" w:rsidP="00DA5CEB">
      <w:pPr>
        <w:pStyle w:val="requirelevel2"/>
        <w:rPr>
          <w:noProof/>
        </w:rPr>
      </w:pPr>
      <w:r w:rsidRPr="00AC3540">
        <w:rPr>
          <w:noProof/>
        </w:rPr>
        <w:t xml:space="preserve">that request contains </w:t>
      </w:r>
      <w:r w:rsidR="006670B2" w:rsidRPr="00AC3540">
        <w:rPr>
          <w:noProof/>
        </w:rPr>
        <w:t xml:space="preserve">an instruction that </w:t>
      </w:r>
      <w:r w:rsidR="00DA5CEB" w:rsidRPr="00AC3540">
        <w:rPr>
          <w:noProof/>
        </w:rPr>
        <w:t>refers to a repository path that contains one or more wildcard characters that are recognised by the file system;</w:t>
      </w:r>
    </w:p>
    <w:p w:rsidR="00DA5CEB" w:rsidRPr="00AC3540" w:rsidRDefault="00A57F88" w:rsidP="00DA5CEB">
      <w:pPr>
        <w:pStyle w:val="requirelevel2"/>
        <w:rPr>
          <w:noProof/>
        </w:rPr>
      </w:pPr>
      <w:r w:rsidRPr="00AC3540">
        <w:rPr>
          <w:noProof/>
        </w:rPr>
        <w:t xml:space="preserve">that request contains </w:t>
      </w:r>
      <w:r w:rsidR="006670B2" w:rsidRPr="00AC3540">
        <w:rPr>
          <w:noProof/>
        </w:rPr>
        <w:t xml:space="preserve">an instruction that </w:t>
      </w:r>
      <w:r w:rsidR="00DA5CEB" w:rsidRPr="00AC3540">
        <w:rPr>
          <w:noProof/>
        </w:rPr>
        <w:t>specifies an invalid search pattern.</w:t>
      </w:r>
    </w:p>
    <w:p w:rsidR="006670B2" w:rsidRPr="00AC3540" w:rsidRDefault="006670B2" w:rsidP="006670B2">
      <w:pPr>
        <w:pStyle w:val="requirelevel1"/>
        <w:rPr>
          <w:noProof/>
        </w:rPr>
      </w:pPr>
      <w:r w:rsidRPr="00AC3540">
        <w:rPr>
          <w:noProof/>
        </w:rPr>
        <w:lastRenderedPageBreak/>
        <w:t xml:space="preserve">For each request to find files that is rejected, the file handling subservice </w:t>
      </w:r>
      <w:r w:rsidR="009F5D24" w:rsidRPr="00AC3540">
        <w:rPr>
          <w:noProof/>
        </w:rPr>
        <w:t>shall generate a failed start of execution notification</w:t>
      </w:r>
      <w:r w:rsidRPr="00AC3540">
        <w:rPr>
          <w:noProof/>
        </w:rPr>
        <w:t>.</w:t>
      </w:r>
    </w:p>
    <w:p w:rsidR="006670B2" w:rsidRPr="00AC3540" w:rsidRDefault="006670B2" w:rsidP="006670B2">
      <w:pPr>
        <w:pStyle w:val="requirelevel1"/>
        <w:rPr>
          <w:noProof/>
        </w:rPr>
      </w:pPr>
      <w:r w:rsidRPr="00AC3540">
        <w:rPr>
          <w:noProof/>
        </w:rPr>
        <w:t>For each valid instruction to find files, the file handling subservice shall:</w:t>
      </w:r>
    </w:p>
    <w:p w:rsidR="006670B2" w:rsidRPr="00AC3540" w:rsidRDefault="006670B2" w:rsidP="006670B2">
      <w:pPr>
        <w:pStyle w:val="requirelevel2"/>
        <w:rPr>
          <w:noProof/>
        </w:rPr>
      </w:pPr>
      <w:r w:rsidRPr="00AC3540">
        <w:rPr>
          <w:noProof/>
        </w:rPr>
        <w:t>request the underlying file system to find the files that match the search pattern in the repository referred to by that instruction;</w:t>
      </w:r>
    </w:p>
    <w:p w:rsidR="006670B2" w:rsidRPr="00AC3540" w:rsidRDefault="006670B2" w:rsidP="006670B2">
      <w:pPr>
        <w:pStyle w:val="requirelevel2"/>
        <w:rPr>
          <w:noProof/>
        </w:rPr>
      </w:pPr>
      <w:r w:rsidRPr="00AC3540">
        <w:rPr>
          <w:noProof/>
        </w:rPr>
        <w:t xml:space="preserve">if the underlying file system reports an error in finding the files, generate a failed </w:t>
      </w:r>
      <w:r w:rsidR="00E26372" w:rsidRPr="00AC3540">
        <w:rPr>
          <w:noProof/>
        </w:rPr>
        <w:t>"</w:t>
      </w:r>
      <w:r w:rsidRPr="00AC3540">
        <w:rPr>
          <w:noProof/>
        </w:rPr>
        <w:t>completion of execution</w:t>
      </w:r>
      <w:r w:rsidR="00E26372" w:rsidRPr="00AC3540">
        <w:rPr>
          <w:noProof/>
        </w:rPr>
        <w:t>"</w:t>
      </w:r>
      <w:r w:rsidRPr="00AC3540">
        <w:rPr>
          <w:noProof/>
        </w:rPr>
        <w:t xml:space="preserve"> notification.</w:t>
      </w:r>
    </w:p>
    <w:p w:rsidR="006670B2" w:rsidRPr="00AC3540" w:rsidRDefault="006670B2" w:rsidP="006670B2">
      <w:pPr>
        <w:pStyle w:val="requirelevel2"/>
        <w:rPr>
          <w:noProof/>
        </w:rPr>
      </w:pPr>
      <w:r w:rsidRPr="00AC3540">
        <w:rPr>
          <w:noProof/>
        </w:rPr>
        <w:t>generate, for each found file, a single found file notification that includes:</w:t>
      </w:r>
    </w:p>
    <w:p w:rsidR="006670B2" w:rsidRPr="00AC3540" w:rsidRDefault="006670B2" w:rsidP="006670B2">
      <w:pPr>
        <w:pStyle w:val="requirelevel3"/>
        <w:rPr>
          <w:noProof/>
        </w:rPr>
      </w:pPr>
      <w:r w:rsidRPr="00AC3540">
        <w:rPr>
          <w:noProof/>
        </w:rPr>
        <w:t>the searched repository path;</w:t>
      </w:r>
    </w:p>
    <w:p w:rsidR="006670B2" w:rsidRPr="00AC3540" w:rsidRDefault="006670B2" w:rsidP="006670B2">
      <w:pPr>
        <w:pStyle w:val="requirelevel3"/>
        <w:rPr>
          <w:noProof/>
        </w:rPr>
      </w:pPr>
      <w:r w:rsidRPr="00AC3540">
        <w:rPr>
          <w:noProof/>
        </w:rPr>
        <w:t>the searched name pattern;</w:t>
      </w:r>
    </w:p>
    <w:p w:rsidR="006670B2" w:rsidRPr="00AC3540" w:rsidRDefault="006670B2" w:rsidP="006670B2">
      <w:pPr>
        <w:pStyle w:val="requirelevel3"/>
        <w:rPr>
          <w:noProof/>
        </w:rPr>
      </w:pPr>
      <w:r w:rsidRPr="00AC3540">
        <w:rPr>
          <w:noProof/>
        </w:rPr>
        <w:t>the list of all matching file paths, if any.</w:t>
      </w:r>
    </w:p>
    <w:p w:rsidR="00DA5CEB" w:rsidRPr="00AC3540" w:rsidRDefault="00DA5CEB" w:rsidP="009C226B">
      <w:pPr>
        <w:pStyle w:val="NOTE"/>
        <w:rPr>
          <w:noProof/>
        </w:rPr>
      </w:pPr>
      <w:r w:rsidRPr="00AC3540">
        <w:rPr>
          <w:noProof/>
        </w:rPr>
        <w:t xml:space="preserve">If no other error is reported, a failure by the underlying file system to find files that match the search pattern is not considered </w:t>
      </w:r>
      <w:r w:rsidR="0015663A" w:rsidRPr="00AC3540">
        <w:rPr>
          <w:noProof/>
        </w:rPr>
        <w:t>an</w:t>
      </w:r>
      <w:r w:rsidRPr="00AC3540">
        <w:rPr>
          <w:noProof/>
        </w:rPr>
        <w:t xml:space="preserve"> error.</w:t>
      </w:r>
    </w:p>
    <w:p w:rsidR="006670B2" w:rsidRPr="00AC3540" w:rsidRDefault="006670B2" w:rsidP="006670B2">
      <w:pPr>
        <w:pStyle w:val="requirelevel1"/>
        <w:rPr>
          <w:noProof/>
        </w:rPr>
      </w:pPr>
      <w:r w:rsidRPr="00AC3540">
        <w:rPr>
          <w:noProof/>
        </w:rPr>
        <w:t>For each valid request to find files, the file handling subservice shall generate a single found files report that includes all related found file notifications.</w:t>
      </w:r>
    </w:p>
    <w:p w:rsidR="00DA5CEB" w:rsidRPr="00AC3540" w:rsidRDefault="00DA5CEB" w:rsidP="009C226B">
      <w:pPr>
        <w:pStyle w:val="NOTE"/>
        <w:rPr>
          <w:noProof/>
        </w:rPr>
      </w:pPr>
      <w:r w:rsidRPr="00AC3540">
        <w:rPr>
          <w:noProof/>
        </w:rPr>
        <w:t>If no files have been found as a result of the search, the list of files in the found files report is empty.</w:t>
      </w:r>
    </w:p>
    <w:p w:rsidR="00DA5CEB" w:rsidRPr="00AC3540" w:rsidRDefault="00DA5CEB" w:rsidP="00E03DE7">
      <w:pPr>
        <w:pStyle w:val="Heading4"/>
        <w:rPr>
          <w:noProof/>
        </w:rPr>
      </w:pPr>
      <w:r w:rsidRPr="00AC3540">
        <w:rPr>
          <w:noProof/>
        </w:rPr>
        <w:t>Managing directories</w:t>
      </w:r>
    </w:p>
    <w:p w:rsidR="009F5D24" w:rsidRPr="00AC3540" w:rsidRDefault="009F5D24" w:rsidP="009F5D24">
      <w:pPr>
        <w:pStyle w:val="Heading5"/>
        <w:rPr>
          <w:noProof/>
        </w:rPr>
      </w:pPr>
      <w:bookmarkStart w:id="762" w:name="_Ref382406147"/>
      <w:bookmarkStart w:id="763" w:name="TC_023_009_SYS"/>
      <w:r w:rsidRPr="00AC3540">
        <w:rPr>
          <w:noProof/>
        </w:rPr>
        <w:t>Create a directory</w:t>
      </w:r>
      <w:bookmarkEnd w:id="762"/>
      <w:bookmarkEnd w:id="763"/>
    </w:p>
    <w:p w:rsidR="009F5D24" w:rsidRPr="00AC3540" w:rsidRDefault="009F5D24" w:rsidP="009F5D24">
      <w:pPr>
        <w:pStyle w:val="requirelevel1"/>
        <w:rPr>
          <w:noProof/>
        </w:rPr>
      </w:pPr>
      <w:r w:rsidRPr="00AC3540">
        <w:rPr>
          <w:noProof/>
        </w:rPr>
        <w:t>The file handling subservice capability to create a directory</w:t>
      </w:r>
      <w:r w:rsidR="00191B74" w:rsidRPr="00AC3540">
        <w:rPr>
          <w:noProof/>
        </w:rPr>
        <w:t xml:space="preserve"> </w:t>
      </w:r>
      <w:r w:rsidR="00D4310B" w:rsidRPr="00AC3540">
        <w:rPr>
          <w:noProof/>
        </w:rPr>
        <w:t>shall be declared when specifying that subservice</w:t>
      </w:r>
      <w:r w:rsidRPr="00AC3540">
        <w:rPr>
          <w:noProof/>
        </w:rPr>
        <w:t>.</w:t>
      </w:r>
    </w:p>
    <w:p w:rsidR="002A6672" w:rsidRPr="00AC3540" w:rsidRDefault="009F5D24" w:rsidP="002A6672">
      <w:pPr>
        <w:pStyle w:val="NOTEnumbered"/>
        <w:rPr>
          <w:noProof/>
        </w:rPr>
      </w:pPr>
      <w:r w:rsidRPr="00AC3540">
        <w:rPr>
          <w:noProof/>
        </w:rPr>
        <w:t xml:space="preserve">The corresponding requests are of message type </w:t>
      </w:r>
      <w:r w:rsidR="00E26372" w:rsidRPr="00AC3540">
        <w:rPr>
          <w:noProof/>
        </w:rPr>
        <w:t>"</w:t>
      </w:r>
      <w:r w:rsidRPr="00AC3540">
        <w:rPr>
          <w:noProof/>
        </w:rPr>
        <w:t>TC[23,9] create a directory</w:t>
      </w:r>
      <w:r w:rsidR="00E26372" w:rsidRPr="00AC3540">
        <w:rPr>
          <w:noProof/>
        </w:rPr>
        <w:t>"</w:t>
      </w:r>
      <w:r w:rsidRPr="00AC3540">
        <w:rPr>
          <w:noProof/>
        </w:rPr>
        <w:t>.</w:t>
      </w:r>
    </w:p>
    <w:p w:rsidR="00191B74" w:rsidRPr="00AC3540" w:rsidRDefault="002A6672" w:rsidP="002A6672">
      <w:pPr>
        <w:pStyle w:val="NOTEnumbered"/>
        <w:rPr>
          <w:noProof/>
        </w:rPr>
      </w:pPr>
      <w:r w:rsidRPr="00AC3540">
        <w:rPr>
          <w:noProof/>
        </w:rPr>
        <w:t xml:space="preserve">For the capability to delete a directory, refer to clause </w:t>
      </w:r>
      <w:r w:rsidRPr="00AC3540">
        <w:rPr>
          <w:noProof/>
        </w:rPr>
        <w:fldChar w:fldCharType="begin"/>
      </w:r>
      <w:r w:rsidRPr="00AC3540">
        <w:rPr>
          <w:noProof/>
        </w:rPr>
        <w:instrText xml:space="preserve"> REF TC_023_010_SYS \n \h  \* MERGEFORMAT </w:instrText>
      </w:r>
      <w:r w:rsidRPr="00AC3540">
        <w:rPr>
          <w:noProof/>
        </w:rPr>
      </w:r>
      <w:r w:rsidRPr="00AC3540">
        <w:rPr>
          <w:noProof/>
        </w:rPr>
        <w:fldChar w:fldCharType="separate"/>
      </w:r>
      <w:r w:rsidR="008A478B">
        <w:rPr>
          <w:noProof/>
        </w:rPr>
        <w:t>6.23.4.5.2</w:t>
      </w:r>
      <w:r w:rsidRPr="00AC3540">
        <w:rPr>
          <w:noProof/>
        </w:rPr>
        <w:fldChar w:fldCharType="end"/>
      </w:r>
      <w:r w:rsidRPr="00AC3540">
        <w:rPr>
          <w:noProof/>
        </w:rPr>
        <w:t>.</w:t>
      </w:r>
      <w:r w:rsidR="00191B74" w:rsidRPr="00AC3540">
        <w:rPr>
          <w:noProof/>
        </w:rPr>
        <w:t xml:space="preserve"> </w:t>
      </w:r>
    </w:p>
    <w:p w:rsidR="009F5D24" w:rsidRPr="00AC3540" w:rsidRDefault="009F5D24" w:rsidP="009F5D24">
      <w:pPr>
        <w:pStyle w:val="requirelevel1"/>
        <w:rPr>
          <w:noProof/>
        </w:rPr>
      </w:pPr>
      <w:r w:rsidRPr="00AC3540">
        <w:rPr>
          <w:noProof/>
        </w:rPr>
        <w:t>Each request to create a directory shall contain exactly one instruction to create a directory.</w:t>
      </w:r>
    </w:p>
    <w:p w:rsidR="009F5D24" w:rsidRPr="00AC3540" w:rsidRDefault="009F5D24" w:rsidP="009F5D24">
      <w:pPr>
        <w:pStyle w:val="requirelevel1"/>
        <w:rPr>
          <w:noProof/>
        </w:rPr>
      </w:pPr>
      <w:r w:rsidRPr="00AC3540">
        <w:rPr>
          <w:noProof/>
        </w:rPr>
        <w:t xml:space="preserve">Each instruction to create a directory </w:t>
      </w:r>
      <w:r w:rsidR="008F0C7E" w:rsidRPr="00AC3540">
        <w:rPr>
          <w:noProof/>
        </w:rPr>
        <w:t>shall contain</w:t>
      </w:r>
      <w:r w:rsidRPr="00AC3540">
        <w:rPr>
          <w:noProof/>
        </w:rPr>
        <w:t>:</w:t>
      </w:r>
    </w:p>
    <w:p w:rsidR="00DA5CEB" w:rsidRPr="00AC3540" w:rsidRDefault="00DA5CEB" w:rsidP="00DA5CEB">
      <w:pPr>
        <w:pStyle w:val="requirelevel2"/>
        <w:rPr>
          <w:noProof/>
        </w:rPr>
      </w:pPr>
      <w:r w:rsidRPr="00AC3540">
        <w:rPr>
          <w:noProof/>
        </w:rPr>
        <w:t>the object path of the directory.</w:t>
      </w:r>
    </w:p>
    <w:p w:rsidR="009F5D24" w:rsidRPr="00AC3540" w:rsidRDefault="009F5D24" w:rsidP="009F5D24">
      <w:pPr>
        <w:pStyle w:val="requirelevel1"/>
        <w:rPr>
          <w:noProof/>
        </w:rPr>
      </w:pPr>
      <w:r w:rsidRPr="00AC3540">
        <w:rPr>
          <w:noProof/>
        </w:rPr>
        <w:t>The file handling subservice shall reject any request to create a directory if:</w:t>
      </w:r>
    </w:p>
    <w:p w:rsidR="00DA5CEB" w:rsidRPr="00AC3540" w:rsidRDefault="00A57F88" w:rsidP="00DA5CEB">
      <w:pPr>
        <w:pStyle w:val="requirelevel2"/>
        <w:rPr>
          <w:noProof/>
        </w:rPr>
      </w:pPr>
      <w:r w:rsidRPr="00AC3540">
        <w:rPr>
          <w:noProof/>
        </w:rPr>
        <w:t xml:space="preserve">that request contains </w:t>
      </w:r>
      <w:r w:rsidR="009F5D24" w:rsidRPr="00AC3540">
        <w:rPr>
          <w:noProof/>
        </w:rPr>
        <w:t xml:space="preserve">an </w:t>
      </w:r>
      <w:r w:rsidR="00DA5CEB" w:rsidRPr="00AC3540">
        <w:rPr>
          <w:noProof/>
        </w:rPr>
        <w:t xml:space="preserve">instruction </w:t>
      </w:r>
      <w:r w:rsidR="009F5D24" w:rsidRPr="00AC3540">
        <w:rPr>
          <w:noProof/>
        </w:rPr>
        <w:t xml:space="preserve">that </w:t>
      </w:r>
      <w:r w:rsidR="00DA5CEB" w:rsidRPr="00AC3540">
        <w:rPr>
          <w:noProof/>
        </w:rPr>
        <w:t>refers to an object path that is invalid</w:t>
      </w:r>
      <w:r w:rsidR="009F5D24" w:rsidRPr="00AC3540">
        <w:rPr>
          <w:noProof/>
        </w:rPr>
        <w:t>.</w:t>
      </w:r>
    </w:p>
    <w:p w:rsidR="009F5D24" w:rsidRPr="00AC3540" w:rsidRDefault="009F5D24" w:rsidP="009F5D24">
      <w:pPr>
        <w:pStyle w:val="requirelevel1"/>
        <w:rPr>
          <w:noProof/>
        </w:rPr>
      </w:pPr>
      <w:r w:rsidRPr="00AC3540">
        <w:rPr>
          <w:noProof/>
        </w:rPr>
        <w:t>For each request to create a directory that is rejected, the file handling subservice shall generate a failed start of execution notification.</w:t>
      </w:r>
    </w:p>
    <w:p w:rsidR="009F5D24" w:rsidRPr="00AC3540" w:rsidRDefault="009F5D24" w:rsidP="009F5D24">
      <w:pPr>
        <w:pStyle w:val="requirelevel1"/>
        <w:rPr>
          <w:noProof/>
        </w:rPr>
      </w:pPr>
      <w:r w:rsidRPr="00AC3540">
        <w:rPr>
          <w:noProof/>
        </w:rPr>
        <w:t>For each valid instruction to create a directory, the file handling subservice shall:</w:t>
      </w:r>
    </w:p>
    <w:p w:rsidR="00DA5CEB" w:rsidRPr="00AC3540" w:rsidRDefault="00DA5CEB" w:rsidP="00DA5CEB">
      <w:pPr>
        <w:pStyle w:val="requirelevel2"/>
        <w:rPr>
          <w:noProof/>
        </w:rPr>
      </w:pPr>
      <w:r w:rsidRPr="00AC3540">
        <w:rPr>
          <w:noProof/>
        </w:rPr>
        <w:t>request the underlying file system to create the directory referred to by that instruction;</w:t>
      </w:r>
    </w:p>
    <w:p w:rsidR="00DA5CEB" w:rsidRPr="00AC3540" w:rsidRDefault="00DA5CEB" w:rsidP="00DA5CEB">
      <w:pPr>
        <w:pStyle w:val="requirelevel2"/>
        <w:rPr>
          <w:noProof/>
        </w:rPr>
      </w:pPr>
      <w:r w:rsidRPr="00AC3540">
        <w:rPr>
          <w:noProof/>
        </w:rPr>
        <w:lastRenderedPageBreak/>
        <w:t xml:space="preserve">if the underlying file system reports an error in creating the directory, generate a failed </w:t>
      </w:r>
      <w:r w:rsidR="00E26372" w:rsidRPr="00AC3540">
        <w:rPr>
          <w:noProof/>
        </w:rPr>
        <w:t>"</w:t>
      </w:r>
      <w:r w:rsidRPr="00AC3540">
        <w:rPr>
          <w:noProof/>
        </w:rPr>
        <w:t>completion of execution</w:t>
      </w:r>
      <w:r w:rsidR="00E26372" w:rsidRPr="00AC3540">
        <w:rPr>
          <w:noProof/>
        </w:rPr>
        <w:t>"</w:t>
      </w:r>
      <w:r w:rsidRPr="00AC3540">
        <w:rPr>
          <w:noProof/>
        </w:rPr>
        <w:t xml:space="preserve"> notification.</w:t>
      </w:r>
    </w:p>
    <w:p w:rsidR="009F5D24" w:rsidRPr="00AC3540" w:rsidRDefault="009F5D24" w:rsidP="009F5D24">
      <w:pPr>
        <w:pStyle w:val="Heading5"/>
        <w:rPr>
          <w:noProof/>
        </w:rPr>
      </w:pPr>
      <w:bookmarkStart w:id="764" w:name="TC_023_010_SYS"/>
      <w:r w:rsidRPr="00AC3540">
        <w:rPr>
          <w:noProof/>
        </w:rPr>
        <w:t>Delete a directory</w:t>
      </w:r>
      <w:bookmarkEnd w:id="764"/>
    </w:p>
    <w:p w:rsidR="009F5D24" w:rsidRPr="00AC3540" w:rsidRDefault="009F5D24" w:rsidP="009F5D24">
      <w:pPr>
        <w:pStyle w:val="requirelevel1"/>
        <w:rPr>
          <w:noProof/>
        </w:rPr>
      </w:pPr>
      <w:r w:rsidRPr="00AC3540">
        <w:rPr>
          <w:noProof/>
        </w:rPr>
        <w:t>The file handling subservice shall provide the capability to delete a directory</w:t>
      </w:r>
      <w:r w:rsidR="00191B74" w:rsidRPr="00AC3540">
        <w:rPr>
          <w:noProof/>
        </w:rPr>
        <w:t xml:space="preserve"> if the capability to create a directory is provided by that subservice</w:t>
      </w:r>
      <w:r w:rsidRPr="00AC3540">
        <w:rPr>
          <w:noProof/>
        </w:rPr>
        <w:t>.</w:t>
      </w:r>
    </w:p>
    <w:p w:rsidR="009F5D24" w:rsidRPr="00AC3540" w:rsidRDefault="009F5D24" w:rsidP="00B8519B">
      <w:pPr>
        <w:pStyle w:val="NOTEnumbered"/>
        <w:numPr>
          <w:ilvl w:val="1"/>
          <w:numId w:val="116"/>
        </w:numPr>
        <w:rPr>
          <w:noProof/>
        </w:rPr>
      </w:pPr>
      <w:r w:rsidRPr="00AC3540">
        <w:rPr>
          <w:noProof/>
        </w:rPr>
        <w:t xml:space="preserve">The corresponding requests are of message type </w:t>
      </w:r>
      <w:r w:rsidR="00E26372" w:rsidRPr="00AC3540">
        <w:rPr>
          <w:noProof/>
        </w:rPr>
        <w:t>"</w:t>
      </w:r>
      <w:r w:rsidRPr="00AC3540">
        <w:rPr>
          <w:noProof/>
        </w:rPr>
        <w:t>TC[23,10] delete a directory</w:t>
      </w:r>
      <w:r w:rsidR="00E26372" w:rsidRPr="00AC3540">
        <w:rPr>
          <w:noProof/>
        </w:rPr>
        <w:t>"</w:t>
      </w:r>
      <w:r w:rsidRPr="00AC3540">
        <w:rPr>
          <w:noProof/>
        </w:rPr>
        <w:t>.</w:t>
      </w:r>
    </w:p>
    <w:p w:rsidR="00DA5CEB" w:rsidRPr="00AC3540" w:rsidRDefault="00DA5CEB" w:rsidP="00B8519B">
      <w:pPr>
        <w:pStyle w:val="NOTEnumbered"/>
        <w:numPr>
          <w:ilvl w:val="1"/>
          <w:numId w:val="184"/>
        </w:numPr>
        <w:rPr>
          <w:noProof/>
        </w:rPr>
      </w:pPr>
      <w:r w:rsidRPr="00AC3540">
        <w:rPr>
          <w:noProof/>
        </w:rPr>
        <w:t>The type of directory deletion depends on the capabilities of the related file handling system. For example, deletion can be restricted to an empty directory, or to a directory with no sub-directories. If the file handling system supports recursive deletion, then deletion extends to all files and directories below the specified directory.</w:t>
      </w:r>
    </w:p>
    <w:p w:rsidR="00DA5CEB" w:rsidRPr="00AC3540" w:rsidRDefault="00DA5CEB" w:rsidP="00B8519B">
      <w:pPr>
        <w:pStyle w:val="NOTEnumbered"/>
        <w:numPr>
          <w:ilvl w:val="1"/>
          <w:numId w:val="184"/>
        </w:numPr>
        <w:rPr>
          <w:noProof/>
        </w:rPr>
      </w:pPr>
      <w:r w:rsidRPr="00AC3540">
        <w:rPr>
          <w:noProof/>
        </w:rPr>
        <w:t>The presence of a locked file in a directory, or in any directory below it, prevents deletion of the directory.</w:t>
      </w:r>
    </w:p>
    <w:p w:rsidR="00191B74" w:rsidRPr="00AC3540" w:rsidRDefault="00191B74" w:rsidP="00B8519B">
      <w:pPr>
        <w:pStyle w:val="NOTEnumbered"/>
        <w:numPr>
          <w:ilvl w:val="1"/>
          <w:numId w:val="184"/>
        </w:numPr>
        <w:rPr>
          <w:noProof/>
        </w:rPr>
      </w:pPr>
      <w:r w:rsidRPr="00AC3540">
        <w:rPr>
          <w:noProof/>
        </w:rPr>
        <w:t xml:space="preserve">For the capability to create a directory, refer to clause </w:t>
      </w:r>
      <w:r w:rsidRPr="00AC3540">
        <w:rPr>
          <w:noProof/>
        </w:rPr>
        <w:fldChar w:fldCharType="begin"/>
      </w:r>
      <w:r w:rsidRPr="00AC3540">
        <w:rPr>
          <w:noProof/>
        </w:rPr>
        <w:instrText xml:space="preserve"> REF _Ref382406147 \w \h </w:instrText>
      </w:r>
      <w:r w:rsidRPr="00AC3540">
        <w:rPr>
          <w:noProof/>
        </w:rPr>
      </w:r>
      <w:r w:rsidRPr="00AC3540">
        <w:rPr>
          <w:noProof/>
        </w:rPr>
        <w:fldChar w:fldCharType="separate"/>
      </w:r>
      <w:r w:rsidR="008A478B">
        <w:rPr>
          <w:noProof/>
        </w:rPr>
        <w:t>6.23.4.5.1</w:t>
      </w:r>
      <w:r w:rsidRPr="00AC3540">
        <w:rPr>
          <w:noProof/>
        </w:rPr>
        <w:fldChar w:fldCharType="end"/>
      </w:r>
      <w:r w:rsidRPr="00AC3540">
        <w:rPr>
          <w:noProof/>
        </w:rPr>
        <w:t>.</w:t>
      </w:r>
    </w:p>
    <w:p w:rsidR="00DA5CEB" w:rsidRPr="00AC3540" w:rsidRDefault="009F5D24" w:rsidP="00DA5CEB">
      <w:pPr>
        <w:pStyle w:val="requirelevel1"/>
        <w:rPr>
          <w:noProof/>
        </w:rPr>
      </w:pPr>
      <w:r w:rsidRPr="00AC3540">
        <w:rPr>
          <w:noProof/>
        </w:rPr>
        <w:t>T</w:t>
      </w:r>
      <w:r w:rsidR="00DA5CEB" w:rsidRPr="00AC3540">
        <w:rPr>
          <w:noProof/>
        </w:rPr>
        <w:t xml:space="preserve">he type of directory deletion provided by </w:t>
      </w:r>
      <w:r w:rsidRPr="00AC3540">
        <w:rPr>
          <w:noProof/>
        </w:rPr>
        <w:t>the</w:t>
      </w:r>
      <w:r w:rsidR="00DA5CEB" w:rsidRPr="00AC3540">
        <w:rPr>
          <w:noProof/>
        </w:rPr>
        <w:t xml:space="preserve"> </w:t>
      </w:r>
      <w:r w:rsidRPr="00AC3540">
        <w:rPr>
          <w:noProof/>
        </w:rPr>
        <w:t xml:space="preserve">file handling </w:t>
      </w:r>
      <w:r w:rsidR="00DA5CEB" w:rsidRPr="00AC3540">
        <w:rPr>
          <w:noProof/>
        </w:rPr>
        <w:t xml:space="preserve">subservice </w:t>
      </w:r>
      <w:r w:rsidR="00D4310B" w:rsidRPr="00AC3540">
        <w:rPr>
          <w:noProof/>
        </w:rPr>
        <w:t>shall be declared when specifying that subservice</w:t>
      </w:r>
      <w:r w:rsidR="00DA5CEB" w:rsidRPr="00AC3540">
        <w:rPr>
          <w:noProof/>
        </w:rPr>
        <w:t>.</w:t>
      </w:r>
    </w:p>
    <w:p w:rsidR="009F5D24" w:rsidRPr="00AC3540" w:rsidRDefault="009F5D24" w:rsidP="009F5D24">
      <w:pPr>
        <w:pStyle w:val="requirelevel1"/>
        <w:rPr>
          <w:noProof/>
        </w:rPr>
      </w:pPr>
      <w:r w:rsidRPr="00AC3540">
        <w:rPr>
          <w:noProof/>
        </w:rPr>
        <w:t>Each request to delete a directory shall contain exactly one instruction to delete a directory.</w:t>
      </w:r>
    </w:p>
    <w:p w:rsidR="009F5D24" w:rsidRPr="00AC3540" w:rsidRDefault="009F5D24" w:rsidP="009F5D24">
      <w:pPr>
        <w:pStyle w:val="requirelevel1"/>
        <w:rPr>
          <w:noProof/>
        </w:rPr>
      </w:pPr>
      <w:r w:rsidRPr="00AC3540">
        <w:rPr>
          <w:noProof/>
        </w:rPr>
        <w:t xml:space="preserve">Each instruction to delete a directory </w:t>
      </w:r>
      <w:r w:rsidR="008F0C7E" w:rsidRPr="00AC3540">
        <w:rPr>
          <w:noProof/>
        </w:rPr>
        <w:t>shall contain</w:t>
      </w:r>
      <w:r w:rsidRPr="00AC3540">
        <w:rPr>
          <w:noProof/>
        </w:rPr>
        <w:t>:</w:t>
      </w:r>
    </w:p>
    <w:p w:rsidR="00DA5CEB" w:rsidRPr="00AC3540" w:rsidRDefault="00DA5CEB" w:rsidP="00DA5CEB">
      <w:pPr>
        <w:pStyle w:val="requirelevel2"/>
        <w:rPr>
          <w:noProof/>
        </w:rPr>
      </w:pPr>
      <w:r w:rsidRPr="00AC3540">
        <w:rPr>
          <w:noProof/>
        </w:rPr>
        <w:t>the object path of the directory.</w:t>
      </w:r>
    </w:p>
    <w:p w:rsidR="009F5D24" w:rsidRPr="00AC3540" w:rsidRDefault="009F5D24" w:rsidP="009F5D24">
      <w:pPr>
        <w:pStyle w:val="requirelevel1"/>
        <w:rPr>
          <w:noProof/>
        </w:rPr>
      </w:pPr>
      <w:r w:rsidRPr="00AC3540">
        <w:rPr>
          <w:noProof/>
        </w:rPr>
        <w:t>The file handling subservice shall reject any request to delete a directory if</w:t>
      </w:r>
      <w:r w:rsidR="00AF4655" w:rsidRPr="00AC3540">
        <w:rPr>
          <w:noProof/>
        </w:rPr>
        <w:t xml:space="preserve"> any of the following conditions occurs</w:t>
      </w:r>
      <w:r w:rsidRPr="00AC3540">
        <w:rPr>
          <w:noProof/>
        </w:rPr>
        <w:t>:</w:t>
      </w:r>
    </w:p>
    <w:p w:rsidR="00DA5CEB" w:rsidRPr="00AC3540" w:rsidRDefault="00A57F88" w:rsidP="00DA5CEB">
      <w:pPr>
        <w:pStyle w:val="requirelevel2"/>
        <w:rPr>
          <w:noProof/>
        </w:rPr>
      </w:pPr>
      <w:r w:rsidRPr="00AC3540">
        <w:rPr>
          <w:noProof/>
        </w:rPr>
        <w:t xml:space="preserve">that request contains </w:t>
      </w:r>
      <w:r w:rsidR="009F5D24" w:rsidRPr="00AC3540">
        <w:rPr>
          <w:noProof/>
        </w:rPr>
        <w:t xml:space="preserve">an </w:t>
      </w:r>
      <w:r w:rsidR="00DA5CEB" w:rsidRPr="00AC3540">
        <w:rPr>
          <w:noProof/>
        </w:rPr>
        <w:t xml:space="preserve">instruction </w:t>
      </w:r>
      <w:r w:rsidR="009F5D24" w:rsidRPr="00AC3540">
        <w:rPr>
          <w:noProof/>
        </w:rPr>
        <w:t xml:space="preserve">that </w:t>
      </w:r>
      <w:r w:rsidR="00DA5CEB" w:rsidRPr="00AC3540">
        <w:rPr>
          <w:noProof/>
        </w:rPr>
        <w:t>refers to an object path that is</w:t>
      </w:r>
      <w:r w:rsidR="00B54E11" w:rsidRPr="00AC3540">
        <w:rPr>
          <w:noProof/>
        </w:rPr>
        <w:t xml:space="preserve"> invalid</w:t>
      </w:r>
      <w:r w:rsidR="00DA5CEB" w:rsidRPr="00AC3540">
        <w:rPr>
          <w:noProof/>
        </w:rPr>
        <w:t>;</w:t>
      </w:r>
    </w:p>
    <w:p w:rsidR="00DA5CEB" w:rsidRPr="00AC3540" w:rsidRDefault="00A57F88" w:rsidP="00DA5CEB">
      <w:pPr>
        <w:pStyle w:val="requirelevel2"/>
        <w:rPr>
          <w:noProof/>
        </w:rPr>
      </w:pPr>
      <w:r w:rsidRPr="00AC3540">
        <w:rPr>
          <w:noProof/>
        </w:rPr>
        <w:t xml:space="preserve">that request contains </w:t>
      </w:r>
      <w:r w:rsidR="009F5D24" w:rsidRPr="00AC3540">
        <w:rPr>
          <w:noProof/>
        </w:rPr>
        <w:t xml:space="preserve">an </w:t>
      </w:r>
      <w:r w:rsidR="00DA5CEB" w:rsidRPr="00AC3540">
        <w:rPr>
          <w:noProof/>
        </w:rPr>
        <w:t xml:space="preserve">instruction </w:t>
      </w:r>
      <w:r w:rsidR="009F5D24" w:rsidRPr="00AC3540">
        <w:rPr>
          <w:noProof/>
        </w:rPr>
        <w:t xml:space="preserve">that </w:t>
      </w:r>
      <w:r w:rsidR="00DA5CEB" w:rsidRPr="00AC3540">
        <w:rPr>
          <w:noProof/>
        </w:rPr>
        <w:t>refers to an object path that contains one or more wildcard characters that are recognised by the file system.</w:t>
      </w:r>
    </w:p>
    <w:p w:rsidR="00DA5CEB" w:rsidRPr="00AC3540" w:rsidRDefault="00DA5CEB" w:rsidP="009C226B">
      <w:pPr>
        <w:pStyle w:val="NOTE"/>
        <w:rPr>
          <w:noProof/>
        </w:rPr>
      </w:pPr>
      <w:r w:rsidRPr="00AC3540">
        <w:rPr>
          <w:noProof/>
        </w:rPr>
        <w:t>The delete a directory request cannot be used to delete multiple directories by means of wildcard characters.</w:t>
      </w:r>
    </w:p>
    <w:p w:rsidR="009F5D24" w:rsidRPr="00AC3540" w:rsidRDefault="009F5D24" w:rsidP="009F5D24">
      <w:pPr>
        <w:pStyle w:val="requirelevel1"/>
        <w:rPr>
          <w:noProof/>
        </w:rPr>
      </w:pPr>
      <w:r w:rsidRPr="00AC3540">
        <w:rPr>
          <w:noProof/>
        </w:rPr>
        <w:t>For each request to delete a directory that is rejected, the file handling subservice shall generate a failed start of execution notification.</w:t>
      </w:r>
    </w:p>
    <w:p w:rsidR="009F5D24" w:rsidRPr="00AC3540" w:rsidRDefault="009F5D24" w:rsidP="009F5D24">
      <w:pPr>
        <w:pStyle w:val="requirelevel1"/>
        <w:rPr>
          <w:noProof/>
        </w:rPr>
      </w:pPr>
      <w:r w:rsidRPr="00AC3540">
        <w:rPr>
          <w:noProof/>
        </w:rPr>
        <w:t>For each valid instruction to delete a directory, the file handling subservice shall:</w:t>
      </w:r>
    </w:p>
    <w:p w:rsidR="00DA5CEB" w:rsidRPr="00AC3540" w:rsidRDefault="00DA5CEB" w:rsidP="00DA5CEB">
      <w:pPr>
        <w:pStyle w:val="requirelevel2"/>
        <w:rPr>
          <w:noProof/>
        </w:rPr>
      </w:pPr>
      <w:r w:rsidRPr="00AC3540">
        <w:rPr>
          <w:noProof/>
        </w:rPr>
        <w:t>request the underlying file system to delete the directory referred to by that instruction;</w:t>
      </w:r>
    </w:p>
    <w:p w:rsidR="00DA5CEB" w:rsidRPr="00AC3540" w:rsidRDefault="00DA5CEB" w:rsidP="00DA5CEB">
      <w:pPr>
        <w:pStyle w:val="requirelevel2"/>
        <w:rPr>
          <w:noProof/>
        </w:rPr>
      </w:pPr>
      <w:r w:rsidRPr="00AC3540">
        <w:rPr>
          <w:noProof/>
        </w:rPr>
        <w:t>if the underlying file system reports an error in deleting the directory, generate a failed completion of execution notification.</w:t>
      </w:r>
    </w:p>
    <w:p w:rsidR="009F5D24" w:rsidRPr="00AC3540" w:rsidRDefault="009F5D24" w:rsidP="009848EA">
      <w:pPr>
        <w:pStyle w:val="Heading5"/>
        <w:rPr>
          <w:noProof/>
        </w:rPr>
      </w:pPr>
      <w:bookmarkStart w:id="765" w:name="TC_023_011_SYS"/>
      <w:r w:rsidRPr="00AC3540">
        <w:rPr>
          <w:noProof/>
        </w:rPr>
        <w:lastRenderedPageBreak/>
        <w:t>Rename a directory</w:t>
      </w:r>
      <w:bookmarkEnd w:id="765"/>
    </w:p>
    <w:p w:rsidR="009F5D24" w:rsidRPr="00AC3540" w:rsidRDefault="009F5D24" w:rsidP="009F5D24">
      <w:pPr>
        <w:pStyle w:val="requirelevel1"/>
        <w:rPr>
          <w:noProof/>
        </w:rPr>
      </w:pPr>
      <w:r w:rsidRPr="00AC3540">
        <w:rPr>
          <w:noProof/>
        </w:rPr>
        <w:t>The file handling subservice shall provide the capability to rename a directory</w:t>
      </w:r>
      <w:r w:rsidR="00191B74" w:rsidRPr="00AC3540">
        <w:rPr>
          <w:noProof/>
        </w:rPr>
        <w:t xml:space="preserve"> if the capability to create a directory is provided by that subservice</w:t>
      </w:r>
      <w:r w:rsidRPr="00AC3540">
        <w:rPr>
          <w:noProof/>
        </w:rPr>
        <w:t>.</w:t>
      </w:r>
    </w:p>
    <w:p w:rsidR="009F5D24" w:rsidRPr="00AC3540" w:rsidRDefault="009F5D24" w:rsidP="00B8519B">
      <w:pPr>
        <w:pStyle w:val="NOTEnumbered"/>
        <w:numPr>
          <w:ilvl w:val="1"/>
          <w:numId w:val="184"/>
        </w:numPr>
        <w:rPr>
          <w:noProof/>
        </w:rPr>
      </w:pPr>
      <w:r w:rsidRPr="00AC3540">
        <w:rPr>
          <w:noProof/>
        </w:rPr>
        <w:t xml:space="preserve">The corresponding requests are of message type </w:t>
      </w:r>
      <w:r w:rsidR="00E26372" w:rsidRPr="00AC3540">
        <w:rPr>
          <w:noProof/>
        </w:rPr>
        <w:t>"</w:t>
      </w:r>
      <w:r w:rsidRPr="00AC3540">
        <w:rPr>
          <w:noProof/>
        </w:rPr>
        <w:t>TC[23,11] rename a directory</w:t>
      </w:r>
      <w:r w:rsidR="00E26372" w:rsidRPr="00AC3540">
        <w:rPr>
          <w:noProof/>
        </w:rPr>
        <w:t>"</w:t>
      </w:r>
      <w:r w:rsidRPr="00AC3540">
        <w:rPr>
          <w:noProof/>
        </w:rPr>
        <w:t>.</w:t>
      </w:r>
    </w:p>
    <w:p w:rsidR="00DA5CEB" w:rsidRPr="00AC3540" w:rsidRDefault="00DA5CEB" w:rsidP="00B8519B">
      <w:pPr>
        <w:pStyle w:val="NOTEnumbered"/>
        <w:numPr>
          <w:ilvl w:val="1"/>
          <w:numId w:val="184"/>
        </w:numPr>
        <w:rPr>
          <w:noProof/>
        </w:rPr>
      </w:pPr>
      <w:r w:rsidRPr="00AC3540">
        <w:rPr>
          <w:noProof/>
        </w:rPr>
        <w:t>The presence of a locked file in a directory, or in any directory below it, prevents renaming of the directory.</w:t>
      </w:r>
    </w:p>
    <w:p w:rsidR="00191B74" w:rsidRPr="00AC3540" w:rsidRDefault="00191B74" w:rsidP="00B8519B">
      <w:pPr>
        <w:pStyle w:val="NOTEnumbered"/>
        <w:numPr>
          <w:ilvl w:val="1"/>
          <w:numId w:val="184"/>
        </w:numPr>
        <w:rPr>
          <w:noProof/>
        </w:rPr>
      </w:pPr>
      <w:r w:rsidRPr="00AC3540">
        <w:rPr>
          <w:noProof/>
        </w:rPr>
        <w:t xml:space="preserve">For the capability to create a directory, refer to clause </w:t>
      </w:r>
      <w:r w:rsidRPr="00AC3540">
        <w:rPr>
          <w:noProof/>
        </w:rPr>
        <w:fldChar w:fldCharType="begin"/>
      </w:r>
      <w:r w:rsidRPr="00AC3540">
        <w:rPr>
          <w:noProof/>
        </w:rPr>
        <w:instrText xml:space="preserve"> REF _Ref382406147 \w \h </w:instrText>
      </w:r>
      <w:r w:rsidRPr="00AC3540">
        <w:rPr>
          <w:noProof/>
        </w:rPr>
      </w:r>
      <w:r w:rsidRPr="00AC3540">
        <w:rPr>
          <w:noProof/>
        </w:rPr>
        <w:fldChar w:fldCharType="separate"/>
      </w:r>
      <w:r w:rsidR="008A478B">
        <w:rPr>
          <w:noProof/>
        </w:rPr>
        <w:t>6.23.4.5.1</w:t>
      </w:r>
      <w:r w:rsidRPr="00AC3540">
        <w:rPr>
          <w:noProof/>
        </w:rPr>
        <w:fldChar w:fldCharType="end"/>
      </w:r>
      <w:r w:rsidRPr="00AC3540">
        <w:rPr>
          <w:noProof/>
        </w:rPr>
        <w:t>.</w:t>
      </w:r>
    </w:p>
    <w:p w:rsidR="00DA5CEB" w:rsidRPr="00AC3540" w:rsidRDefault="00DA5CEB" w:rsidP="00DA5CEB">
      <w:pPr>
        <w:pStyle w:val="requirelevel1"/>
        <w:rPr>
          <w:noProof/>
        </w:rPr>
      </w:pPr>
      <w:r w:rsidRPr="00AC3540">
        <w:rPr>
          <w:noProof/>
        </w:rPr>
        <w:t xml:space="preserve">Whether the file handling subservice supports the renaming of directories </w:t>
      </w:r>
      <w:r w:rsidR="00D4310B" w:rsidRPr="00AC3540">
        <w:rPr>
          <w:noProof/>
        </w:rPr>
        <w:t>shall be declared when specifying that subservice</w:t>
      </w:r>
      <w:r w:rsidRPr="00AC3540">
        <w:rPr>
          <w:noProof/>
        </w:rPr>
        <w:t>.</w:t>
      </w:r>
    </w:p>
    <w:p w:rsidR="009F5D24" w:rsidRPr="00AC3540" w:rsidRDefault="009F5D24" w:rsidP="009F5D24">
      <w:pPr>
        <w:pStyle w:val="requirelevel1"/>
        <w:rPr>
          <w:noProof/>
        </w:rPr>
      </w:pPr>
      <w:r w:rsidRPr="00AC3540">
        <w:rPr>
          <w:noProof/>
        </w:rPr>
        <w:t>Each request to rename a directory shall contain exactly one instruction to rename a directory.</w:t>
      </w:r>
    </w:p>
    <w:p w:rsidR="009F5D24" w:rsidRPr="00AC3540" w:rsidRDefault="009F5D24" w:rsidP="009F5D24">
      <w:pPr>
        <w:pStyle w:val="requirelevel1"/>
        <w:rPr>
          <w:noProof/>
        </w:rPr>
      </w:pPr>
      <w:r w:rsidRPr="00AC3540">
        <w:rPr>
          <w:noProof/>
        </w:rPr>
        <w:t xml:space="preserve">Each instruction to rename a directory </w:t>
      </w:r>
      <w:r w:rsidR="008F0C7E" w:rsidRPr="00AC3540">
        <w:rPr>
          <w:noProof/>
        </w:rPr>
        <w:t>shall contain</w:t>
      </w:r>
      <w:r w:rsidRPr="00AC3540">
        <w:rPr>
          <w:noProof/>
        </w:rPr>
        <w:t>:</w:t>
      </w:r>
    </w:p>
    <w:p w:rsidR="00DA5CEB" w:rsidRPr="00AC3540" w:rsidRDefault="00DA5CEB" w:rsidP="00DA5CEB">
      <w:pPr>
        <w:pStyle w:val="requirelevel2"/>
        <w:rPr>
          <w:noProof/>
        </w:rPr>
      </w:pPr>
      <w:r w:rsidRPr="00AC3540">
        <w:rPr>
          <w:noProof/>
        </w:rPr>
        <w:t>the repository path and current directory name of the directory;</w:t>
      </w:r>
    </w:p>
    <w:p w:rsidR="00DA5CEB" w:rsidRPr="00AC3540" w:rsidRDefault="00DA5CEB" w:rsidP="00DA5CEB">
      <w:pPr>
        <w:pStyle w:val="requirelevel2"/>
        <w:rPr>
          <w:noProof/>
        </w:rPr>
      </w:pPr>
      <w:r w:rsidRPr="00AC3540">
        <w:rPr>
          <w:noProof/>
        </w:rPr>
        <w:t>the new directory name of the directory.</w:t>
      </w:r>
    </w:p>
    <w:p w:rsidR="009F5D24" w:rsidRPr="00AC3540" w:rsidRDefault="009F5D24" w:rsidP="009F5D24">
      <w:pPr>
        <w:pStyle w:val="requirelevel1"/>
        <w:rPr>
          <w:noProof/>
        </w:rPr>
      </w:pPr>
      <w:r w:rsidRPr="00AC3540">
        <w:rPr>
          <w:noProof/>
        </w:rPr>
        <w:t>The file handling subservice shall reject any request to rename a directory if</w:t>
      </w:r>
      <w:r w:rsidR="00EC0CE0" w:rsidRPr="00AC3540">
        <w:rPr>
          <w:noProof/>
        </w:rPr>
        <w:t xml:space="preserve"> any of the following conditions occurs</w:t>
      </w:r>
      <w:r w:rsidRPr="00AC3540">
        <w:rPr>
          <w:noProof/>
        </w:rPr>
        <w:t>:</w:t>
      </w:r>
    </w:p>
    <w:p w:rsidR="00DA5CEB" w:rsidRPr="00AC3540" w:rsidRDefault="00A57F88" w:rsidP="00DA5CEB">
      <w:pPr>
        <w:pStyle w:val="requirelevel2"/>
        <w:rPr>
          <w:noProof/>
        </w:rPr>
      </w:pPr>
      <w:r w:rsidRPr="00AC3540">
        <w:rPr>
          <w:noProof/>
        </w:rPr>
        <w:t xml:space="preserve">that request contains </w:t>
      </w:r>
      <w:r w:rsidR="009F5D24" w:rsidRPr="00AC3540">
        <w:rPr>
          <w:noProof/>
        </w:rPr>
        <w:t xml:space="preserve">an </w:t>
      </w:r>
      <w:r w:rsidR="00DA5CEB" w:rsidRPr="00AC3540">
        <w:rPr>
          <w:noProof/>
        </w:rPr>
        <w:t xml:space="preserve">instruction </w:t>
      </w:r>
      <w:r w:rsidR="009F5D24" w:rsidRPr="00AC3540">
        <w:rPr>
          <w:noProof/>
        </w:rPr>
        <w:t xml:space="preserve">that </w:t>
      </w:r>
      <w:r w:rsidR="00DA5CEB" w:rsidRPr="00AC3540">
        <w:rPr>
          <w:noProof/>
        </w:rPr>
        <w:t>refers to a repository path that is invalid;</w:t>
      </w:r>
    </w:p>
    <w:p w:rsidR="00DA5CEB" w:rsidRPr="00AC3540" w:rsidRDefault="00A57F88" w:rsidP="00DA5CEB">
      <w:pPr>
        <w:pStyle w:val="requirelevel2"/>
        <w:rPr>
          <w:noProof/>
        </w:rPr>
      </w:pPr>
      <w:r w:rsidRPr="00AC3540">
        <w:rPr>
          <w:noProof/>
        </w:rPr>
        <w:t xml:space="preserve">that request contains </w:t>
      </w:r>
      <w:r w:rsidR="009F5D24" w:rsidRPr="00AC3540">
        <w:rPr>
          <w:noProof/>
        </w:rPr>
        <w:t xml:space="preserve">an instruction that </w:t>
      </w:r>
      <w:r w:rsidR="00DA5CEB" w:rsidRPr="00AC3540">
        <w:rPr>
          <w:noProof/>
        </w:rPr>
        <w:t>refers to a current directory name that is invalid;</w:t>
      </w:r>
    </w:p>
    <w:p w:rsidR="00DA5CEB" w:rsidRPr="00AC3540" w:rsidRDefault="00A57F88" w:rsidP="00DA5CEB">
      <w:pPr>
        <w:pStyle w:val="requirelevel2"/>
        <w:rPr>
          <w:noProof/>
        </w:rPr>
      </w:pPr>
      <w:r w:rsidRPr="00AC3540">
        <w:rPr>
          <w:noProof/>
        </w:rPr>
        <w:t xml:space="preserve">that request contains </w:t>
      </w:r>
      <w:r w:rsidR="009F5D24" w:rsidRPr="00AC3540">
        <w:rPr>
          <w:noProof/>
        </w:rPr>
        <w:t xml:space="preserve">an instruction that </w:t>
      </w:r>
      <w:r w:rsidR="00DA5CEB" w:rsidRPr="00AC3540">
        <w:rPr>
          <w:noProof/>
        </w:rPr>
        <w:t>refers to a new directory name that is invalid.</w:t>
      </w:r>
    </w:p>
    <w:p w:rsidR="009F5D24" w:rsidRPr="00AC3540" w:rsidRDefault="009F5D24" w:rsidP="009F5D24">
      <w:pPr>
        <w:pStyle w:val="requirelevel1"/>
        <w:rPr>
          <w:noProof/>
        </w:rPr>
      </w:pPr>
      <w:r w:rsidRPr="00AC3540">
        <w:rPr>
          <w:noProof/>
        </w:rPr>
        <w:t>For each request to rename a directory that is rejected, the file handling subservice shall generate a failed start of execution notification.</w:t>
      </w:r>
    </w:p>
    <w:p w:rsidR="009F5D24" w:rsidRPr="00AC3540" w:rsidRDefault="009F5D24" w:rsidP="009F5D24">
      <w:pPr>
        <w:pStyle w:val="requirelevel1"/>
        <w:rPr>
          <w:noProof/>
        </w:rPr>
      </w:pPr>
      <w:r w:rsidRPr="00AC3540">
        <w:rPr>
          <w:noProof/>
        </w:rPr>
        <w:t>For each valid instruction to rename a directory, the file handling subservice shall:</w:t>
      </w:r>
    </w:p>
    <w:p w:rsidR="00DA5CEB" w:rsidRPr="00AC3540" w:rsidRDefault="00DA5CEB" w:rsidP="00DA5CEB">
      <w:pPr>
        <w:pStyle w:val="requirelevel2"/>
        <w:rPr>
          <w:noProof/>
        </w:rPr>
      </w:pPr>
      <w:r w:rsidRPr="00AC3540">
        <w:rPr>
          <w:noProof/>
        </w:rPr>
        <w:t>request the underlying file system to rename the directory to the new name referred to by that instruction;</w:t>
      </w:r>
    </w:p>
    <w:p w:rsidR="00DA5CEB" w:rsidRPr="00AC3540" w:rsidRDefault="00DA5CEB" w:rsidP="00DA5CEB">
      <w:pPr>
        <w:pStyle w:val="requirelevel2"/>
        <w:rPr>
          <w:noProof/>
        </w:rPr>
      </w:pPr>
      <w:r w:rsidRPr="00AC3540">
        <w:rPr>
          <w:noProof/>
        </w:rPr>
        <w:t xml:space="preserve">if the underlying file system reports an error in renaming the directory, generate a failed </w:t>
      </w:r>
      <w:r w:rsidR="00E26372" w:rsidRPr="00AC3540">
        <w:rPr>
          <w:noProof/>
        </w:rPr>
        <w:t>"</w:t>
      </w:r>
      <w:r w:rsidRPr="00AC3540">
        <w:rPr>
          <w:noProof/>
        </w:rPr>
        <w:t>completion of execution</w:t>
      </w:r>
      <w:r w:rsidR="00E26372" w:rsidRPr="00AC3540">
        <w:rPr>
          <w:noProof/>
        </w:rPr>
        <w:t>"</w:t>
      </w:r>
      <w:r w:rsidRPr="00AC3540">
        <w:rPr>
          <w:noProof/>
        </w:rPr>
        <w:t xml:space="preserve"> notification.</w:t>
      </w:r>
    </w:p>
    <w:p w:rsidR="00CA1D36" w:rsidRPr="00AC3540" w:rsidRDefault="00CA1D36" w:rsidP="00E03DE7">
      <w:pPr>
        <w:pStyle w:val="Heading4"/>
        <w:rPr>
          <w:noProof/>
        </w:rPr>
      </w:pPr>
      <w:bookmarkStart w:id="766" w:name="TC_023_012_SYS"/>
      <w:bookmarkStart w:id="767" w:name="TM_023_013_SYS"/>
      <w:r w:rsidRPr="00AC3540">
        <w:rPr>
          <w:noProof/>
        </w:rPr>
        <w:t>Summary-report the content of a repository</w:t>
      </w:r>
      <w:bookmarkEnd w:id="766"/>
      <w:bookmarkEnd w:id="767"/>
    </w:p>
    <w:p w:rsidR="00CA1D36" w:rsidRPr="00AC3540" w:rsidRDefault="00CA1D36" w:rsidP="00CA1D36">
      <w:pPr>
        <w:pStyle w:val="requirelevel1"/>
        <w:rPr>
          <w:noProof/>
        </w:rPr>
      </w:pPr>
      <w:r w:rsidRPr="00AC3540">
        <w:rPr>
          <w:noProof/>
        </w:rPr>
        <w:t>The file handling subservice capability to summary-report the content of a repository</w:t>
      </w:r>
      <w:r w:rsidR="00191B74" w:rsidRPr="00AC3540">
        <w:rPr>
          <w:noProof/>
        </w:rPr>
        <w:t xml:space="preserve"> </w:t>
      </w:r>
      <w:r w:rsidR="00D4310B" w:rsidRPr="00AC3540">
        <w:rPr>
          <w:noProof/>
        </w:rPr>
        <w:t>shall be declared when specifying that subservice</w:t>
      </w:r>
      <w:r w:rsidRPr="00AC3540">
        <w:rPr>
          <w:noProof/>
        </w:rPr>
        <w:t>.</w:t>
      </w:r>
    </w:p>
    <w:p w:rsidR="00CA1D36" w:rsidRPr="00AC3540" w:rsidRDefault="00CA1D36" w:rsidP="009C226B">
      <w:pPr>
        <w:pStyle w:val="NOTE"/>
        <w:rPr>
          <w:noProof/>
        </w:rPr>
      </w:pPr>
      <w:r w:rsidRPr="00AC3540">
        <w:rPr>
          <w:noProof/>
        </w:rPr>
        <w:t xml:space="preserve">The corresponding requests are of message type </w:t>
      </w:r>
      <w:r w:rsidR="00E26372" w:rsidRPr="00AC3540">
        <w:rPr>
          <w:noProof/>
        </w:rPr>
        <w:t>"</w:t>
      </w:r>
      <w:r w:rsidRPr="00AC3540">
        <w:rPr>
          <w:noProof/>
        </w:rPr>
        <w:t>TC[23,12] summary-report the content of a repository</w:t>
      </w:r>
      <w:r w:rsidR="00E26372" w:rsidRPr="00AC3540">
        <w:rPr>
          <w:noProof/>
        </w:rPr>
        <w:t>"</w:t>
      </w:r>
      <w:r w:rsidRPr="00AC3540">
        <w:rPr>
          <w:noProof/>
        </w:rPr>
        <w:t xml:space="preserve">. </w:t>
      </w:r>
      <w:r w:rsidR="00A70B42" w:rsidRPr="00AC3540">
        <w:rPr>
          <w:noProof/>
        </w:rPr>
        <w:t xml:space="preserve">The responses are data reports of message type </w:t>
      </w:r>
      <w:r w:rsidR="00E26372" w:rsidRPr="00AC3540">
        <w:rPr>
          <w:noProof/>
        </w:rPr>
        <w:t>"</w:t>
      </w:r>
      <w:r w:rsidRPr="00AC3540">
        <w:rPr>
          <w:noProof/>
        </w:rPr>
        <w:t>TM[23,13] repository content summary report</w:t>
      </w:r>
      <w:r w:rsidR="00E26372" w:rsidRPr="00AC3540">
        <w:rPr>
          <w:noProof/>
        </w:rPr>
        <w:t>"</w:t>
      </w:r>
      <w:r w:rsidRPr="00AC3540">
        <w:rPr>
          <w:noProof/>
        </w:rPr>
        <w:t>.</w:t>
      </w:r>
    </w:p>
    <w:p w:rsidR="00DA5CEB" w:rsidRPr="00AC3540" w:rsidRDefault="00DA5CEB" w:rsidP="00DA5CEB">
      <w:pPr>
        <w:pStyle w:val="requirelevel1"/>
        <w:rPr>
          <w:noProof/>
        </w:rPr>
      </w:pPr>
      <w:r w:rsidRPr="00AC3540">
        <w:rPr>
          <w:noProof/>
        </w:rPr>
        <w:lastRenderedPageBreak/>
        <w:t>When summary reporting repository content, the file handling subservice shall report only those objects that are direct children of the repository specified in the request.</w:t>
      </w:r>
    </w:p>
    <w:p w:rsidR="00DA5CEB" w:rsidRPr="00AC3540" w:rsidRDefault="00DA5CEB" w:rsidP="009C226B">
      <w:pPr>
        <w:pStyle w:val="NOTE"/>
        <w:rPr>
          <w:noProof/>
        </w:rPr>
      </w:pPr>
      <w:r w:rsidRPr="00AC3540">
        <w:rPr>
          <w:noProof/>
        </w:rPr>
        <w:t>This request does not report recursively on objects in directories below the directory specified in the request.</w:t>
      </w:r>
    </w:p>
    <w:p w:rsidR="00CA1D36" w:rsidRPr="00AC3540" w:rsidRDefault="00CA1D36" w:rsidP="00CA1D36">
      <w:pPr>
        <w:pStyle w:val="requirelevel1"/>
        <w:rPr>
          <w:noProof/>
        </w:rPr>
      </w:pPr>
      <w:r w:rsidRPr="00AC3540">
        <w:rPr>
          <w:noProof/>
        </w:rPr>
        <w:t>Each request to summary-report the content of a repository shall contain exactly one instruction to summary-report the content of a repository.</w:t>
      </w:r>
    </w:p>
    <w:p w:rsidR="00CA1D36" w:rsidRPr="00AC3540" w:rsidRDefault="00CA1D36" w:rsidP="00CA1D36">
      <w:pPr>
        <w:pStyle w:val="requirelevel1"/>
        <w:rPr>
          <w:noProof/>
        </w:rPr>
      </w:pPr>
      <w:r w:rsidRPr="00AC3540">
        <w:rPr>
          <w:noProof/>
        </w:rPr>
        <w:t xml:space="preserve">Each instruction to summary-report the content of a repository </w:t>
      </w:r>
      <w:r w:rsidR="008F0C7E" w:rsidRPr="00AC3540">
        <w:rPr>
          <w:noProof/>
        </w:rPr>
        <w:t>shall contain</w:t>
      </w:r>
      <w:r w:rsidRPr="00AC3540">
        <w:rPr>
          <w:noProof/>
        </w:rPr>
        <w:t>:</w:t>
      </w:r>
    </w:p>
    <w:p w:rsidR="00DA5CEB" w:rsidRPr="00AC3540" w:rsidRDefault="00DA5CEB" w:rsidP="00DA5CEB">
      <w:pPr>
        <w:pStyle w:val="requirelevel2"/>
        <w:rPr>
          <w:noProof/>
        </w:rPr>
      </w:pPr>
      <w:r w:rsidRPr="00AC3540">
        <w:rPr>
          <w:noProof/>
        </w:rPr>
        <w:t>the repository path.</w:t>
      </w:r>
    </w:p>
    <w:p w:rsidR="00B25B2C" w:rsidRPr="00AC3540" w:rsidRDefault="00B25B2C" w:rsidP="00B25B2C">
      <w:pPr>
        <w:pStyle w:val="requirelevel1"/>
        <w:rPr>
          <w:noProof/>
        </w:rPr>
      </w:pPr>
      <w:r w:rsidRPr="00AC3540">
        <w:rPr>
          <w:noProof/>
        </w:rPr>
        <w:t>The file handling subservice shall reject any request to summary-report the content of a repository if</w:t>
      </w:r>
      <w:r w:rsidR="00EC0CE0" w:rsidRPr="00AC3540">
        <w:rPr>
          <w:noProof/>
        </w:rPr>
        <w:t xml:space="preserve"> any of the following conditions occurs</w:t>
      </w:r>
      <w:r w:rsidRPr="00AC3540">
        <w:rPr>
          <w:noProof/>
        </w:rPr>
        <w:t>:</w:t>
      </w:r>
    </w:p>
    <w:p w:rsidR="00DA5CEB" w:rsidRPr="00AC3540" w:rsidRDefault="00A57F88" w:rsidP="00DA5CEB">
      <w:pPr>
        <w:pStyle w:val="requirelevel2"/>
        <w:rPr>
          <w:noProof/>
        </w:rPr>
      </w:pPr>
      <w:r w:rsidRPr="00AC3540">
        <w:rPr>
          <w:noProof/>
        </w:rPr>
        <w:t xml:space="preserve">that request contains </w:t>
      </w:r>
      <w:r w:rsidR="00B25B2C" w:rsidRPr="00AC3540">
        <w:rPr>
          <w:noProof/>
        </w:rPr>
        <w:t xml:space="preserve">an </w:t>
      </w:r>
      <w:r w:rsidR="00DA5CEB" w:rsidRPr="00AC3540">
        <w:rPr>
          <w:noProof/>
        </w:rPr>
        <w:t xml:space="preserve">instruction </w:t>
      </w:r>
      <w:r w:rsidR="00B25B2C" w:rsidRPr="00AC3540">
        <w:rPr>
          <w:noProof/>
        </w:rPr>
        <w:t xml:space="preserve">that </w:t>
      </w:r>
      <w:r w:rsidR="00DA5CEB" w:rsidRPr="00AC3540">
        <w:rPr>
          <w:noProof/>
        </w:rPr>
        <w:t>refers to a repository path that is invalid;</w:t>
      </w:r>
    </w:p>
    <w:p w:rsidR="00DA5CEB" w:rsidRPr="00AC3540" w:rsidRDefault="00A57F88" w:rsidP="00DA5CEB">
      <w:pPr>
        <w:pStyle w:val="requirelevel2"/>
        <w:rPr>
          <w:noProof/>
        </w:rPr>
      </w:pPr>
      <w:r w:rsidRPr="00AC3540">
        <w:rPr>
          <w:noProof/>
        </w:rPr>
        <w:t xml:space="preserve">that request contains </w:t>
      </w:r>
      <w:r w:rsidR="00B25B2C" w:rsidRPr="00AC3540">
        <w:rPr>
          <w:noProof/>
        </w:rPr>
        <w:t xml:space="preserve">an </w:t>
      </w:r>
      <w:r w:rsidR="00DA5CEB" w:rsidRPr="00AC3540">
        <w:rPr>
          <w:noProof/>
        </w:rPr>
        <w:t xml:space="preserve">instruction </w:t>
      </w:r>
      <w:r w:rsidR="00B25B2C" w:rsidRPr="00AC3540">
        <w:rPr>
          <w:noProof/>
        </w:rPr>
        <w:t xml:space="preserve">that </w:t>
      </w:r>
      <w:r w:rsidR="00DA5CEB" w:rsidRPr="00AC3540">
        <w:rPr>
          <w:noProof/>
        </w:rPr>
        <w:t>refers to a repository path that contains one or more wildcard characters that are recognised by the file system.</w:t>
      </w:r>
    </w:p>
    <w:p w:rsidR="00DA5CEB" w:rsidRPr="00AC3540" w:rsidRDefault="00DA5CEB" w:rsidP="009C226B">
      <w:pPr>
        <w:pStyle w:val="NOTE"/>
        <w:rPr>
          <w:noProof/>
        </w:rPr>
      </w:pPr>
      <w:r w:rsidRPr="00AC3540">
        <w:rPr>
          <w:noProof/>
        </w:rPr>
        <w:t>The summary-report the content of a repository request cannot be used to report the contents of multiple directories by use of wildcard characters.</w:t>
      </w:r>
    </w:p>
    <w:p w:rsidR="00C1324B" w:rsidRPr="00AC3540" w:rsidRDefault="00C1324B" w:rsidP="00C1324B">
      <w:pPr>
        <w:pStyle w:val="requirelevel1"/>
        <w:rPr>
          <w:noProof/>
        </w:rPr>
      </w:pPr>
      <w:r w:rsidRPr="00AC3540">
        <w:rPr>
          <w:noProof/>
        </w:rPr>
        <w:t>For each request to summary-report the content of a repository that is rejected, the file handling subservice shall generate a failed start of execution notification.</w:t>
      </w:r>
    </w:p>
    <w:p w:rsidR="00C1324B" w:rsidRPr="00AC3540" w:rsidRDefault="00C1324B" w:rsidP="00C1324B">
      <w:pPr>
        <w:pStyle w:val="requirelevel1"/>
        <w:rPr>
          <w:noProof/>
        </w:rPr>
      </w:pPr>
      <w:r w:rsidRPr="00AC3540">
        <w:rPr>
          <w:noProof/>
        </w:rPr>
        <w:t>For each valid instruction to summary-report the content of a repository, the file handling subservice shall:</w:t>
      </w:r>
    </w:p>
    <w:p w:rsidR="00C1324B" w:rsidRPr="00AC3540" w:rsidRDefault="00C1324B" w:rsidP="00C1324B">
      <w:pPr>
        <w:pStyle w:val="requirelevel2"/>
        <w:rPr>
          <w:noProof/>
        </w:rPr>
      </w:pPr>
      <w:r w:rsidRPr="00AC3540">
        <w:rPr>
          <w:noProof/>
        </w:rPr>
        <w:t>request the underlying file system to provide a list of the objects in the repository referred to by that instruction;</w:t>
      </w:r>
    </w:p>
    <w:p w:rsidR="00C1324B" w:rsidRPr="00AC3540" w:rsidRDefault="00C1324B" w:rsidP="00C1324B">
      <w:pPr>
        <w:pStyle w:val="requirelevel2"/>
        <w:rPr>
          <w:noProof/>
        </w:rPr>
      </w:pPr>
      <w:r w:rsidRPr="00AC3540">
        <w:rPr>
          <w:noProof/>
        </w:rPr>
        <w:t xml:space="preserve">if the underlying file system reports an error in providing the list of objects, generate a failed </w:t>
      </w:r>
      <w:r w:rsidR="00E26372" w:rsidRPr="00AC3540">
        <w:rPr>
          <w:noProof/>
        </w:rPr>
        <w:t>"</w:t>
      </w:r>
      <w:r w:rsidRPr="00AC3540">
        <w:rPr>
          <w:noProof/>
        </w:rPr>
        <w:t>completion of execution</w:t>
      </w:r>
      <w:r w:rsidR="00E26372" w:rsidRPr="00AC3540">
        <w:rPr>
          <w:noProof/>
        </w:rPr>
        <w:t>"</w:t>
      </w:r>
      <w:r w:rsidRPr="00AC3540">
        <w:rPr>
          <w:noProof/>
        </w:rPr>
        <w:t xml:space="preserve"> notification.</w:t>
      </w:r>
    </w:p>
    <w:p w:rsidR="00C1324B" w:rsidRPr="00AC3540" w:rsidRDefault="00C1324B" w:rsidP="00C1324B">
      <w:pPr>
        <w:pStyle w:val="requirelevel2"/>
        <w:rPr>
          <w:noProof/>
        </w:rPr>
      </w:pPr>
      <w:r w:rsidRPr="00AC3540">
        <w:rPr>
          <w:noProof/>
        </w:rPr>
        <w:t>generate, for each object contained within the repository, a single repository content summary notification that includes:</w:t>
      </w:r>
    </w:p>
    <w:p w:rsidR="00C1324B" w:rsidRPr="00AC3540" w:rsidRDefault="00C1324B" w:rsidP="00C1324B">
      <w:pPr>
        <w:pStyle w:val="requirelevel3"/>
        <w:rPr>
          <w:noProof/>
        </w:rPr>
      </w:pPr>
      <w:r w:rsidRPr="00AC3540">
        <w:rPr>
          <w:noProof/>
        </w:rPr>
        <w:t>the repository path;</w:t>
      </w:r>
    </w:p>
    <w:p w:rsidR="00C1324B" w:rsidRPr="00AC3540" w:rsidRDefault="00B54E11" w:rsidP="00C1324B">
      <w:pPr>
        <w:pStyle w:val="requirelevel3"/>
        <w:rPr>
          <w:noProof/>
        </w:rPr>
      </w:pPr>
      <w:bookmarkStart w:id="768" w:name="_Ref347242260"/>
      <w:r w:rsidRPr="00AC3540">
        <w:rPr>
          <w:noProof/>
        </w:rPr>
        <w:t>the object type that is one of f</w:t>
      </w:r>
      <w:r w:rsidR="00C1324B" w:rsidRPr="00AC3540">
        <w:rPr>
          <w:noProof/>
        </w:rPr>
        <w:t>ile or directory;</w:t>
      </w:r>
      <w:bookmarkEnd w:id="768"/>
    </w:p>
    <w:p w:rsidR="00C1324B" w:rsidRPr="00AC3540" w:rsidRDefault="00C1324B" w:rsidP="00C1324B">
      <w:pPr>
        <w:pStyle w:val="requirelevel3"/>
        <w:rPr>
          <w:noProof/>
        </w:rPr>
      </w:pPr>
      <w:r w:rsidRPr="00AC3540">
        <w:rPr>
          <w:noProof/>
        </w:rPr>
        <w:t>the object name.</w:t>
      </w:r>
    </w:p>
    <w:p w:rsidR="00C1324B" w:rsidRPr="00AC3540" w:rsidRDefault="00C1324B" w:rsidP="00B8519B">
      <w:pPr>
        <w:pStyle w:val="NOTEnumbered"/>
        <w:numPr>
          <w:ilvl w:val="1"/>
          <w:numId w:val="184"/>
        </w:numPr>
        <w:rPr>
          <w:noProof/>
        </w:rPr>
      </w:pPr>
      <w:r w:rsidRPr="00AC3540">
        <w:rPr>
          <w:noProof/>
        </w:rPr>
        <w:t>If there are no objects in the repository, the list of objects in the repository content summary report is empty.</w:t>
      </w:r>
    </w:p>
    <w:p w:rsidR="00C1324B" w:rsidRPr="00AC3540" w:rsidRDefault="00C1324B" w:rsidP="00B8519B">
      <w:pPr>
        <w:pStyle w:val="NOTEnumbered"/>
        <w:numPr>
          <w:ilvl w:val="1"/>
          <w:numId w:val="184"/>
        </w:numPr>
        <w:rPr>
          <w:noProof/>
        </w:rPr>
      </w:pPr>
      <w:r w:rsidRPr="00AC3540">
        <w:rPr>
          <w:noProof/>
        </w:rPr>
        <w:t xml:space="preserve">A report from the underlying file system that the repository is empty is not considered </w:t>
      </w:r>
      <w:r w:rsidR="0015663A" w:rsidRPr="00AC3540">
        <w:rPr>
          <w:noProof/>
        </w:rPr>
        <w:t>an</w:t>
      </w:r>
      <w:r w:rsidRPr="00AC3540">
        <w:rPr>
          <w:noProof/>
        </w:rPr>
        <w:t xml:space="preserve"> error.</w:t>
      </w:r>
    </w:p>
    <w:p w:rsidR="00C1324B" w:rsidRPr="00AC3540" w:rsidRDefault="00C1324B" w:rsidP="00C1324B">
      <w:pPr>
        <w:pStyle w:val="requirelevel1"/>
        <w:rPr>
          <w:noProof/>
        </w:rPr>
      </w:pPr>
      <w:r w:rsidRPr="00AC3540">
        <w:rPr>
          <w:noProof/>
        </w:rPr>
        <w:t>For each valid request to summary-report the content of a repository, the file handling subservice shall generate a single repository content summary report that includes all related repository content summary notifications.</w:t>
      </w:r>
    </w:p>
    <w:p w:rsidR="00DA5CEB" w:rsidRPr="00AC3540" w:rsidRDefault="00DA5CEB" w:rsidP="00E03DE7">
      <w:pPr>
        <w:pStyle w:val="Heading4"/>
        <w:rPr>
          <w:noProof/>
        </w:rPr>
      </w:pPr>
      <w:r w:rsidRPr="00AC3540">
        <w:rPr>
          <w:noProof/>
        </w:rPr>
        <w:lastRenderedPageBreak/>
        <w:t>Subservice observables</w:t>
      </w:r>
    </w:p>
    <w:p w:rsidR="00DA5CEB" w:rsidRPr="00AC3540" w:rsidRDefault="00DA5CEB" w:rsidP="00DA5CEB">
      <w:pPr>
        <w:pStyle w:val="requirelevel1"/>
        <w:rPr>
          <w:noProof/>
        </w:rPr>
      </w:pPr>
      <w:r w:rsidRPr="00AC3540">
        <w:rPr>
          <w:noProof/>
        </w:rPr>
        <w:t xml:space="preserve">The </w:t>
      </w:r>
      <w:r w:rsidR="007047D6" w:rsidRPr="00AC3540">
        <w:rPr>
          <w:noProof/>
        </w:rPr>
        <w:t>following observables shall be defined</w:t>
      </w:r>
      <w:r w:rsidRPr="00AC3540">
        <w:rPr>
          <w:noProof/>
        </w:rPr>
        <w:t xml:space="preserve"> for the file handling subservice:</w:t>
      </w:r>
    </w:p>
    <w:p w:rsidR="00174BE9" w:rsidRPr="00AC3540" w:rsidRDefault="00A62F30" w:rsidP="00DA5CEB">
      <w:pPr>
        <w:pStyle w:val="requirelevel2"/>
        <w:rPr>
          <w:noProof/>
        </w:rPr>
      </w:pPr>
      <w:r w:rsidRPr="00AC3540">
        <w:rPr>
          <w:noProof/>
        </w:rPr>
        <w:t xml:space="preserve">for </w:t>
      </w:r>
      <w:r w:rsidR="00DA5CEB" w:rsidRPr="00AC3540">
        <w:rPr>
          <w:noProof/>
        </w:rPr>
        <w:t>each file system</w:t>
      </w:r>
      <w:r w:rsidR="00174BE9" w:rsidRPr="00AC3540">
        <w:rPr>
          <w:noProof/>
        </w:rPr>
        <w:t>:</w:t>
      </w:r>
    </w:p>
    <w:p w:rsidR="00DA5CEB" w:rsidRPr="00AC3540" w:rsidRDefault="00DA5CEB" w:rsidP="00174BE9">
      <w:pPr>
        <w:pStyle w:val="requirelevel3"/>
        <w:rPr>
          <w:noProof/>
        </w:rPr>
      </w:pPr>
      <w:r w:rsidRPr="00AC3540">
        <w:rPr>
          <w:noProof/>
        </w:rPr>
        <w:t>the available unallocated memory.</w:t>
      </w:r>
    </w:p>
    <w:p w:rsidR="00DA5CEB" w:rsidRPr="00AC3540" w:rsidRDefault="00DA5CEB" w:rsidP="00DA5CEB">
      <w:pPr>
        <w:pStyle w:val="Heading3"/>
        <w:rPr>
          <w:noProof/>
        </w:rPr>
      </w:pPr>
      <w:r w:rsidRPr="00AC3540">
        <w:rPr>
          <w:noProof/>
        </w:rPr>
        <w:t>File copy subservice</w:t>
      </w:r>
    </w:p>
    <w:p w:rsidR="00DA5CEB" w:rsidRPr="00AC3540" w:rsidRDefault="00DA5CEB" w:rsidP="00E03DE7">
      <w:pPr>
        <w:pStyle w:val="Heading4"/>
        <w:rPr>
          <w:noProof/>
        </w:rPr>
      </w:pPr>
      <w:r w:rsidRPr="00AC3540">
        <w:rPr>
          <w:noProof/>
        </w:rPr>
        <w:t>File systems</w:t>
      </w:r>
    </w:p>
    <w:p w:rsidR="00DA5CEB" w:rsidRPr="00AC3540" w:rsidRDefault="00DA5CEB" w:rsidP="00DA5CEB">
      <w:pPr>
        <w:pStyle w:val="requirelevel1"/>
        <w:rPr>
          <w:noProof/>
        </w:rPr>
      </w:pPr>
      <w:r w:rsidRPr="00AC3540">
        <w:rPr>
          <w:noProof/>
        </w:rPr>
        <w:t xml:space="preserve">When specifying the file copy subservice, the list of file systems that are accessible to that subservice </w:t>
      </w:r>
      <w:r w:rsidR="00DA1826" w:rsidRPr="00AC3540">
        <w:rPr>
          <w:noProof/>
        </w:rPr>
        <w:t xml:space="preserve">as source, as destination or as both source and destination </w:t>
      </w:r>
      <w:r w:rsidRPr="00AC3540">
        <w:rPr>
          <w:noProof/>
        </w:rPr>
        <w:t>shall be declared.</w:t>
      </w:r>
    </w:p>
    <w:p w:rsidR="00DA5CEB" w:rsidRPr="00AC3540" w:rsidRDefault="00DA5CEB" w:rsidP="009C226B">
      <w:pPr>
        <w:pStyle w:val="NOTE"/>
        <w:rPr>
          <w:noProof/>
        </w:rPr>
      </w:pPr>
      <w:r w:rsidRPr="00AC3540">
        <w:rPr>
          <w:noProof/>
        </w:rPr>
        <w:t>The list contains the on-board file systems and the remote file systems, e.g. ground.</w:t>
      </w:r>
    </w:p>
    <w:p w:rsidR="00DA5CEB" w:rsidRPr="00AC3540" w:rsidRDefault="00DA5CEB" w:rsidP="00DA5CEB">
      <w:pPr>
        <w:pStyle w:val="requirelevel1"/>
        <w:rPr>
          <w:noProof/>
        </w:rPr>
      </w:pPr>
      <w:r w:rsidRPr="00AC3540">
        <w:rPr>
          <w:noProof/>
        </w:rPr>
        <w:t>A file in a remote file system shall be uniquely identified to the file copy subservice by a remote file path that is the combination of a repository path and a file name.</w:t>
      </w:r>
    </w:p>
    <w:p w:rsidR="00DA5CEB" w:rsidRPr="00AC3540" w:rsidRDefault="00DA5CEB" w:rsidP="00E03DE7">
      <w:pPr>
        <w:pStyle w:val="Heading4"/>
        <w:rPr>
          <w:noProof/>
        </w:rPr>
      </w:pPr>
      <w:r w:rsidRPr="00AC3540">
        <w:rPr>
          <w:noProof/>
        </w:rPr>
        <w:t>File copy operation</w:t>
      </w:r>
      <w:r w:rsidR="009848EA" w:rsidRPr="00AC3540">
        <w:rPr>
          <w:noProof/>
        </w:rPr>
        <w:t>s</w:t>
      </w:r>
    </w:p>
    <w:p w:rsidR="009848EA" w:rsidRPr="00AC3540" w:rsidRDefault="009848EA" w:rsidP="009848EA">
      <w:pPr>
        <w:pStyle w:val="Heading5"/>
        <w:rPr>
          <w:noProof/>
        </w:rPr>
      </w:pPr>
      <w:r w:rsidRPr="00AC3540">
        <w:rPr>
          <w:noProof/>
        </w:rPr>
        <w:t>General</w:t>
      </w:r>
    </w:p>
    <w:p w:rsidR="00DA5CEB" w:rsidRPr="00AC3540" w:rsidRDefault="00DA5CEB" w:rsidP="00DA5CEB">
      <w:pPr>
        <w:pStyle w:val="requirelevel1"/>
        <w:rPr>
          <w:noProof/>
        </w:rPr>
      </w:pPr>
      <w:r w:rsidRPr="00AC3540">
        <w:rPr>
          <w:noProof/>
        </w:rPr>
        <w:t>Each file copy operation shall have an identifier that is unique during the lifetime of the operation.</w:t>
      </w:r>
    </w:p>
    <w:p w:rsidR="00DA5CEB" w:rsidRPr="00AC3540" w:rsidRDefault="00C1324B" w:rsidP="00B8519B">
      <w:pPr>
        <w:pStyle w:val="NOTEnumbered"/>
        <w:numPr>
          <w:ilvl w:val="1"/>
          <w:numId w:val="64"/>
        </w:numPr>
        <w:rPr>
          <w:noProof/>
        </w:rPr>
      </w:pPr>
      <w:r w:rsidRPr="00AC3540">
        <w:rPr>
          <w:noProof/>
        </w:rPr>
        <w:t>That unique</w:t>
      </w:r>
      <w:r w:rsidR="00DA5CEB" w:rsidRPr="00AC3540">
        <w:rPr>
          <w:noProof/>
        </w:rPr>
        <w:t xml:space="preserve"> identifier </w:t>
      </w:r>
      <w:r w:rsidRPr="00AC3540">
        <w:rPr>
          <w:noProof/>
        </w:rPr>
        <w:t xml:space="preserve">is used in </w:t>
      </w:r>
      <w:r w:rsidR="00DA5CEB" w:rsidRPr="00AC3540">
        <w:rPr>
          <w:noProof/>
        </w:rPr>
        <w:t xml:space="preserve">the </w:t>
      </w:r>
      <w:r w:rsidRPr="00AC3540">
        <w:rPr>
          <w:noProof/>
        </w:rPr>
        <w:t xml:space="preserve">requests to </w:t>
      </w:r>
      <w:r w:rsidR="00DA5CEB" w:rsidRPr="00AC3540">
        <w:rPr>
          <w:noProof/>
        </w:rPr>
        <w:t xml:space="preserve">copy a file </w:t>
      </w:r>
      <w:r w:rsidRPr="00AC3540">
        <w:rPr>
          <w:noProof/>
        </w:rPr>
        <w:t xml:space="preserve">and to </w:t>
      </w:r>
      <w:r w:rsidR="00DA5CEB" w:rsidRPr="00AC3540">
        <w:rPr>
          <w:noProof/>
        </w:rPr>
        <w:t>move a file.</w:t>
      </w:r>
    </w:p>
    <w:p w:rsidR="00DA5CEB" w:rsidRPr="00AC3540" w:rsidRDefault="00DA5CEB" w:rsidP="00B8519B">
      <w:pPr>
        <w:pStyle w:val="NOTEnumbered"/>
        <w:numPr>
          <w:ilvl w:val="1"/>
          <w:numId w:val="184"/>
        </w:numPr>
        <w:rPr>
          <w:noProof/>
        </w:rPr>
      </w:pPr>
      <w:r w:rsidRPr="00AC3540">
        <w:rPr>
          <w:noProof/>
        </w:rPr>
        <w:t>During the lifetime of the file copy operation, the identifier can be used in other requests, for example, to suspend or abort the operation. It is also used in reports of the status of file copy operations.</w:t>
      </w:r>
    </w:p>
    <w:p w:rsidR="00C1324B" w:rsidRPr="00AC3540" w:rsidRDefault="00C1324B" w:rsidP="009848EA">
      <w:pPr>
        <w:pStyle w:val="Heading5"/>
        <w:rPr>
          <w:noProof/>
        </w:rPr>
      </w:pPr>
      <w:bookmarkStart w:id="769" w:name="TC_023_014_SYS"/>
      <w:r w:rsidRPr="00AC3540">
        <w:rPr>
          <w:noProof/>
        </w:rPr>
        <w:t>Copy a file</w:t>
      </w:r>
      <w:bookmarkEnd w:id="769"/>
    </w:p>
    <w:p w:rsidR="00C1324B" w:rsidRPr="00AC3540" w:rsidRDefault="00C1324B" w:rsidP="00C1324B">
      <w:pPr>
        <w:pStyle w:val="requirelevel1"/>
        <w:rPr>
          <w:noProof/>
        </w:rPr>
      </w:pPr>
      <w:r w:rsidRPr="00AC3540">
        <w:rPr>
          <w:noProof/>
        </w:rPr>
        <w:t>The file copy subservice shall provide the capability to copy a file.</w:t>
      </w:r>
    </w:p>
    <w:p w:rsidR="00DA1826" w:rsidRPr="00AC3540" w:rsidRDefault="00C1324B" w:rsidP="00B8519B">
      <w:pPr>
        <w:pStyle w:val="NOTEnumbered"/>
        <w:numPr>
          <w:ilvl w:val="1"/>
          <w:numId w:val="104"/>
        </w:numPr>
        <w:rPr>
          <w:noProof/>
        </w:rPr>
      </w:pPr>
      <w:r w:rsidRPr="00AC3540">
        <w:rPr>
          <w:noProof/>
        </w:rPr>
        <w:t xml:space="preserve">The corresponding requests are of message type </w:t>
      </w:r>
      <w:r w:rsidR="00E26372" w:rsidRPr="00AC3540">
        <w:rPr>
          <w:noProof/>
        </w:rPr>
        <w:t>"</w:t>
      </w:r>
      <w:r w:rsidRPr="00AC3540">
        <w:rPr>
          <w:noProof/>
        </w:rPr>
        <w:t>TC[23,14] copy a file</w:t>
      </w:r>
      <w:r w:rsidR="00E26372" w:rsidRPr="00AC3540">
        <w:rPr>
          <w:noProof/>
        </w:rPr>
        <w:t>"</w:t>
      </w:r>
      <w:r w:rsidRPr="00AC3540">
        <w:rPr>
          <w:noProof/>
        </w:rPr>
        <w:t>.</w:t>
      </w:r>
    </w:p>
    <w:p w:rsidR="00DA5CEB" w:rsidRPr="00AC3540" w:rsidRDefault="00DA5CEB" w:rsidP="00B8519B">
      <w:pPr>
        <w:pStyle w:val="NOTEnumbered"/>
        <w:numPr>
          <w:ilvl w:val="1"/>
          <w:numId w:val="184"/>
        </w:numPr>
        <w:rPr>
          <w:noProof/>
        </w:rPr>
      </w:pPr>
      <w:r w:rsidRPr="00AC3540">
        <w:rPr>
          <w:noProof/>
        </w:rPr>
        <w:t>The attributes of the created target file (e.g. permissions) are file system and implementation dependent.</w:t>
      </w:r>
    </w:p>
    <w:p w:rsidR="00C1324B" w:rsidRPr="00AC3540" w:rsidRDefault="00C1324B" w:rsidP="00C1324B">
      <w:pPr>
        <w:pStyle w:val="requirelevel1"/>
        <w:rPr>
          <w:noProof/>
        </w:rPr>
      </w:pPr>
      <w:r w:rsidRPr="00AC3540">
        <w:rPr>
          <w:noProof/>
        </w:rPr>
        <w:t>Each request to copy a file shall contain exactly one instruction to copy a file.</w:t>
      </w:r>
    </w:p>
    <w:p w:rsidR="00C1324B" w:rsidRPr="00AC3540" w:rsidRDefault="00C1324B" w:rsidP="00C1324B">
      <w:pPr>
        <w:pStyle w:val="requirelevel1"/>
        <w:rPr>
          <w:noProof/>
        </w:rPr>
      </w:pPr>
      <w:r w:rsidRPr="00AC3540">
        <w:rPr>
          <w:noProof/>
        </w:rPr>
        <w:t xml:space="preserve">Each instruction to copy a file </w:t>
      </w:r>
      <w:r w:rsidR="008F0C7E" w:rsidRPr="00AC3540">
        <w:rPr>
          <w:noProof/>
        </w:rPr>
        <w:t>shall contain</w:t>
      </w:r>
      <w:r w:rsidRPr="00AC3540">
        <w:rPr>
          <w:noProof/>
        </w:rPr>
        <w:t>:</w:t>
      </w:r>
    </w:p>
    <w:p w:rsidR="00DA5CEB" w:rsidRPr="00AC3540" w:rsidRDefault="00DA5CEB" w:rsidP="00DA5CEB">
      <w:pPr>
        <w:pStyle w:val="requirelevel2"/>
        <w:rPr>
          <w:noProof/>
        </w:rPr>
      </w:pPr>
      <w:r w:rsidRPr="00AC3540">
        <w:rPr>
          <w:noProof/>
        </w:rPr>
        <w:t>the identifier for the file copy operation;</w:t>
      </w:r>
    </w:p>
    <w:p w:rsidR="00DA5CEB" w:rsidRPr="00AC3540" w:rsidRDefault="00DA5CEB" w:rsidP="00DA5CEB">
      <w:pPr>
        <w:pStyle w:val="requirelevel2"/>
        <w:rPr>
          <w:noProof/>
        </w:rPr>
      </w:pPr>
      <w:r w:rsidRPr="00AC3540">
        <w:rPr>
          <w:noProof/>
        </w:rPr>
        <w:t>the object path of the source file;</w:t>
      </w:r>
    </w:p>
    <w:p w:rsidR="00DA5CEB" w:rsidRPr="00AC3540" w:rsidRDefault="00DA5CEB" w:rsidP="00DA5CEB">
      <w:pPr>
        <w:pStyle w:val="requirelevel2"/>
        <w:rPr>
          <w:noProof/>
        </w:rPr>
      </w:pPr>
      <w:r w:rsidRPr="00AC3540">
        <w:rPr>
          <w:noProof/>
        </w:rPr>
        <w:t>the object path of the target file.</w:t>
      </w:r>
    </w:p>
    <w:p w:rsidR="00C1324B" w:rsidRPr="00AC3540" w:rsidRDefault="00C1324B" w:rsidP="00C1324B">
      <w:pPr>
        <w:pStyle w:val="requirelevel1"/>
        <w:rPr>
          <w:noProof/>
        </w:rPr>
      </w:pPr>
      <w:r w:rsidRPr="00AC3540">
        <w:rPr>
          <w:noProof/>
        </w:rPr>
        <w:lastRenderedPageBreak/>
        <w:t>The file copy subservice shall reject any request to copy a file if</w:t>
      </w:r>
      <w:r w:rsidR="00EC0CE0" w:rsidRPr="00AC3540">
        <w:rPr>
          <w:noProof/>
        </w:rPr>
        <w:t xml:space="preserve"> any of the following conditions occurs</w:t>
      </w:r>
      <w:r w:rsidRPr="00AC3540">
        <w:rPr>
          <w:noProof/>
        </w:rPr>
        <w:t>:</w:t>
      </w:r>
    </w:p>
    <w:p w:rsidR="00DA5CEB" w:rsidRPr="00AC3540" w:rsidRDefault="00A57F88" w:rsidP="00DA5CEB">
      <w:pPr>
        <w:pStyle w:val="requirelevel2"/>
        <w:rPr>
          <w:noProof/>
        </w:rPr>
      </w:pPr>
      <w:r w:rsidRPr="00AC3540">
        <w:rPr>
          <w:noProof/>
        </w:rPr>
        <w:t xml:space="preserve">that request contains </w:t>
      </w:r>
      <w:r w:rsidR="00C1324B" w:rsidRPr="00AC3540">
        <w:rPr>
          <w:noProof/>
        </w:rPr>
        <w:t>a</w:t>
      </w:r>
      <w:r w:rsidR="00DA5CEB" w:rsidRPr="00AC3540">
        <w:rPr>
          <w:noProof/>
        </w:rPr>
        <w:t xml:space="preserve"> file copy operation identifier </w:t>
      </w:r>
      <w:r w:rsidR="00C1324B" w:rsidRPr="00AC3540">
        <w:rPr>
          <w:noProof/>
        </w:rPr>
        <w:t>that</w:t>
      </w:r>
      <w:r w:rsidR="00DA5CEB" w:rsidRPr="00AC3540">
        <w:rPr>
          <w:noProof/>
        </w:rPr>
        <w:t xml:space="preserve"> is already allocated to another on-going file copy operation;</w:t>
      </w:r>
    </w:p>
    <w:p w:rsidR="00DA5CEB" w:rsidRPr="00AC3540" w:rsidRDefault="00A57F88" w:rsidP="00DA5CEB">
      <w:pPr>
        <w:pStyle w:val="requirelevel2"/>
        <w:rPr>
          <w:noProof/>
        </w:rPr>
      </w:pPr>
      <w:r w:rsidRPr="00AC3540">
        <w:rPr>
          <w:noProof/>
        </w:rPr>
        <w:t xml:space="preserve">that request contains </w:t>
      </w:r>
      <w:r w:rsidR="00C1324B" w:rsidRPr="00AC3540">
        <w:rPr>
          <w:noProof/>
        </w:rPr>
        <w:t xml:space="preserve">an </w:t>
      </w:r>
      <w:r w:rsidR="00DA5CEB" w:rsidRPr="00AC3540">
        <w:rPr>
          <w:noProof/>
        </w:rPr>
        <w:t xml:space="preserve">instruction </w:t>
      </w:r>
      <w:r w:rsidR="00C1324B" w:rsidRPr="00AC3540">
        <w:rPr>
          <w:noProof/>
        </w:rPr>
        <w:t xml:space="preserve">that </w:t>
      </w:r>
      <w:r w:rsidR="00DA5CEB" w:rsidRPr="00AC3540">
        <w:rPr>
          <w:noProof/>
        </w:rPr>
        <w:t>refers to an object path for the source file that is invalid;</w:t>
      </w:r>
    </w:p>
    <w:p w:rsidR="00DA5CEB" w:rsidRPr="00AC3540" w:rsidRDefault="00A57F88" w:rsidP="00DA5CEB">
      <w:pPr>
        <w:pStyle w:val="requirelevel2"/>
        <w:rPr>
          <w:noProof/>
        </w:rPr>
      </w:pPr>
      <w:r w:rsidRPr="00AC3540">
        <w:rPr>
          <w:noProof/>
        </w:rPr>
        <w:t xml:space="preserve">that request contains </w:t>
      </w:r>
      <w:r w:rsidR="00C1324B" w:rsidRPr="00AC3540">
        <w:rPr>
          <w:noProof/>
        </w:rPr>
        <w:t xml:space="preserve">an instruction that </w:t>
      </w:r>
      <w:r w:rsidR="00DA5CEB" w:rsidRPr="00AC3540">
        <w:rPr>
          <w:noProof/>
        </w:rPr>
        <w:t>refers to an object path for the target file that is invalid;</w:t>
      </w:r>
    </w:p>
    <w:p w:rsidR="00DA5CEB" w:rsidRPr="00AC3540" w:rsidRDefault="00A57F88" w:rsidP="00DA5CEB">
      <w:pPr>
        <w:pStyle w:val="requirelevel2"/>
        <w:rPr>
          <w:noProof/>
        </w:rPr>
      </w:pPr>
      <w:r w:rsidRPr="00AC3540">
        <w:rPr>
          <w:noProof/>
        </w:rPr>
        <w:t xml:space="preserve">that request contains </w:t>
      </w:r>
      <w:r w:rsidR="00272647" w:rsidRPr="00AC3540">
        <w:rPr>
          <w:noProof/>
        </w:rPr>
        <w:t xml:space="preserve">an instruction for which both </w:t>
      </w:r>
      <w:r w:rsidR="00DA5CEB" w:rsidRPr="00AC3540">
        <w:rPr>
          <w:noProof/>
        </w:rPr>
        <w:t xml:space="preserve">the source and the target object </w:t>
      </w:r>
      <w:r w:rsidR="0015663A" w:rsidRPr="00AC3540">
        <w:rPr>
          <w:noProof/>
        </w:rPr>
        <w:t>paths</w:t>
      </w:r>
      <w:r w:rsidR="00DA5CEB" w:rsidRPr="00AC3540">
        <w:rPr>
          <w:noProof/>
        </w:rPr>
        <w:t xml:space="preserve"> </w:t>
      </w:r>
      <w:r w:rsidR="00272647" w:rsidRPr="00AC3540">
        <w:rPr>
          <w:noProof/>
        </w:rPr>
        <w:t>refer</w:t>
      </w:r>
      <w:r w:rsidR="00DA5CEB" w:rsidRPr="00AC3540">
        <w:rPr>
          <w:noProof/>
        </w:rPr>
        <w:t xml:space="preserve"> </w:t>
      </w:r>
      <w:r w:rsidR="00272647" w:rsidRPr="00AC3540">
        <w:rPr>
          <w:noProof/>
        </w:rPr>
        <w:t xml:space="preserve">to </w:t>
      </w:r>
      <w:r w:rsidR="00DA5CEB" w:rsidRPr="00AC3540">
        <w:rPr>
          <w:noProof/>
        </w:rPr>
        <w:t>a remote file system.</w:t>
      </w:r>
    </w:p>
    <w:p w:rsidR="00DA5CEB" w:rsidRPr="00AC3540" w:rsidRDefault="00DA5CEB" w:rsidP="009C226B">
      <w:pPr>
        <w:pStyle w:val="NOTE"/>
        <w:rPr>
          <w:noProof/>
        </w:rPr>
      </w:pPr>
      <w:r w:rsidRPr="00AC3540">
        <w:rPr>
          <w:noProof/>
        </w:rPr>
        <w:t>The copy a file request cannot be used to copy a file from a remote source to a remote target.</w:t>
      </w:r>
    </w:p>
    <w:p w:rsidR="00C1324B" w:rsidRPr="00AC3540" w:rsidRDefault="00C1324B" w:rsidP="00C1324B">
      <w:pPr>
        <w:pStyle w:val="requirelevel1"/>
        <w:rPr>
          <w:noProof/>
        </w:rPr>
      </w:pPr>
      <w:r w:rsidRPr="00AC3540">
        <w:rPr>
          <w:noProof/>
        </w:rPr>
        <w:t>For each request to copy a file that is rejected, the file copy subservice shall generate a failed start of execution notification.</w:t>
      </w:r>
    </w:p>
    <w:p w:rsidR="00C1324B" w:rsidRPr="00AC3540" w:rsidRDefault="00C1324B" w:rsidP="00C1324B">
      <w:pPr>
        <w:pStyle w:val="requirelevel1"/>
        <w:rPr>
          <w:noProof/>
        </w:rPr>
      </w:pPr>
      <w:r w:rsidRPr="00AC3540">
        <w:rPr>
          <w:noProof/>
        </w:rPr>
        <w:t>For each valid instruction to copy a file, the file copy subservice shall:</w:t>
      </w:r>
    </w:p>
    <w:p w:rsidR="00DA5CEB" w:rsidRPr="00AC3540" w:rsidRDefault="00DA5CEB" w:rsidP="00DA5CEB">
      <w:pPr>
        <w:pStyle w:val="requirelevel2"/>
        <w:rPr>
          <w:noProof/>
        </w:rPr>
      </w:pPr>
      <w:r w:rsidRPr="00AC3540">
        <w:rPr>
          <w:noProof/>
        </w:rPr>
        <w:t>use the file copy operation identifier contained in that instruction as the identifier of the new file copy operation that it starts;</w:t>
      </w:r>
    </w:p>
    <w:p w:rsidR="00DA5CEB" w:rsidRPr="00AC3540" w:rsidRDefault="00DA5CEB" w:rsidP="00DA5CEB">
      <w:pPr>
        <w:pStyle w:val="requirelevel2"/>
        <w:rPr>
          <w:noProof/>
        </w:rPr>
      </w:pPr>
      <w:r w:rsidRPr="00AC3540">
        <w:rPr>
          <w:noProof/>
        </w:rPr>
        <w:t xml:space="preserve">from the file paths of the source file and the target file in that instruction, determine the underlying file transfer handler </w:t>
      </w:r>
      <w:r w:rsidR="00B54E11" w:rsidRPr="00AC3540">
        <w:rPr>
          <w:noProof/>
        </w:rPr>
        <w:t>to use for copying</w:t>
      </w:r>
      <w:r w:rsidRPr="00AC3540">
        <w:rPr>
          <w:noProof/>
        </w:rPr>
        <w:t xml:space="preserve"> the file;</w:t>
      </w:r>
    </w:p>
    <w:p w:rsidR="00DA5CEB" w:rsidRPr="00AC3540" w:rsidRDefault="00DA5CEB" w:rsidP="00DA5CEB">
      <w:pPr>
        <w:pStyle w:val="requirelevel2"/>
        <w:rPr>
          <w:noProof/>
        </w:rPr>
      </w:pPr>
      <w:r w:rsidRPr="00AC3540">
        <w:rPr>
          <w:noProof/>
        </w:rPr>
        <w:t>request the underlying file transfer handler to copy the source file to the target file.</w:t>
      </w:r>
    </w:p>
    <w:p w:rsidR="00DA5CEB" w:rsidRPr="00AC3540" w:rsidRDefault="00DA5CEB" w:rsidP="009C226B">
      <w:pPr>
        <w:pStyle w:val="NOTE"/>
        <w:rPr>
          <w:noProof/>
        </w:rPr>
      </w:pPr>
      <w:r w:rsidRPr="00AC3540">
        <w:rPr>
          <w:noProof/>
        </w:rPr>
        <w:t>The file copy subservice uses an underlying file transfer handler</w:t>
      </w:r>
      <w:r w:rsidRPr="00AC3540">
        <w:rPr>
          <w:rFonts w:ascii="Times New Roman" w:hAnsi="Times New Roman" w:cs="Arial"/>
          <w:noProof/>
          <w:szCs w:val="20"/>
        </w:rPr>
        <w:t xml:space="preserve"> </w:t>
      </w:r>
      <w:r w:rsidRPr="00AC3540">
        <w:rPr>
          <w:noProof/>
        </w:rPr>
        <w:t>to perform the file copy. For example, this can be a file transfer layer or it can be a capability of a local file system. The choice is implementation dependent and it also depends on the file systems affected by the copy request.</w:t>
      </w:r>
    </w:p>
    <w:p w:rsidR="00DA5CEB" w:rsidRPr="00AC3540" w:rsidRDefault="00DA5CEB" w:rsidP="00DA5CEB">
      <w:pPr>
        <w:pStyle w:val="requirelevel1"/>
        <w:rPr>
          <w:noProof/>
        </w:rPr>
      </w:pPr>
      <w:r w:rsidRPr="00AC3540">
        <w:rPr>
          <w:noProof/>
        </w:rPr>
        <w:t>For each file copy operation that it starts in response to a file copy request, the file copy subservice shall process each related execution notification that it receives from the underlying file transfer handler.</w:t>
      </w:r>
    </w:p>
    <w:p w:rsidR="0079409D" w:rsidRPr="00AC3540" w:rsidRDefault="0079409D" w:rsidP="009C226B">
      <w:pPr>
        <w:pStyle w:val="NOTE"/>
        <w:rPr>
          <w:noProof/>
        </w:rPr>
      </w:pPr>
      <w:r w:rsidRPr="00AC3540">
        <w:rPr>
          <w:noProof/>
        </w:rPr>
        <w:t>For example, if the target file system has insufficient available memory, the underlying file transfer handler fails to copy the file, causing the raising of a failed execution notification.</w:t>
      </w:r>
    </w:p>
    <w:p w:rsidR="00DA5CEB" w:rsidRPr="00AC3540" w:rsidRDefault="00DA5CEB" w:rsidP="00DA5CEB">
      <w:pPr>
        <w:pStyle w:val="requirelevel1"/>
        <w:rPr>
          <w:noProof/>
        </w:rPr>
      </w:pPr>
      <w:r w:rsidRPr="00AC3540">
        <w:rPr>
          <w:noProof/>
        </w:rPr>
        <w:t>For each file copy successful execution notification that it receives, if the corresponding successful execution verification report has been requested, the file copy subservice shall generate exactly one successful execution verification report of type deduced from the type of the received notification.</w:t>
      </w:r>
    </w:p>
    <w:p w:rsidR="00DA5CEB" w:rsidRPr="00AC3540" w:rsidRDefault="00DA5CEB" w:rsidP="00DA5CEB">
      <w:pPr>
        <w:pStyle w:val="requirelevel1"/>
        <w:rPr>
          <w:noProof/>
        </w:rPr>
      </w:pPr>
      <w:r w:rsidRPr="00AC3540">
        <w:rPr>
          <w:noProof/>
        </w:rPr>
        <w:t>For each file copy failed execution notification that it receives, the file copy subservice shall generate exactly one failed execution verification report of type deduced from the type of the received notification.</w:t>
      </w:r>
    </w:p>
    <w:p w:rsidR="00DA5CEB" w:rsidRPr="00AC3540" w:rsidRDefault="004470F3" w:rsidP="009848EA">
      <w:pPr>
        <w:pStyle w:val="Heading5"/>
        <w:rPr>
          <w:noProof/>
        </w:rPr>
      </w:pPr>
      <w:bookmarkStart w:id="770" w:name="TC_023_015_SYS"/>
      <w:r w:rsidRPr="00AC3540">
        <w:rPr>
          <w:noProof/>
        </w:rPr>
        <w:lastRenderedPageBreak/>
        <w:t>Move</w:t>
      </w:r>
      <w:r w:rsidR="00DA5CEB" w:rsidRPr="00AC3540">
        <w:rPr>
          <w:noProof/>
        </w:rPr>
        <w:t xml:space="preserve"> a file</w:t>
      </w:r>
      <w:bookmarkEnd w:id="770"/>
    </w:p>
    <w:p w:rsidR="00F544B8" w:rsidRPr="00AC3540" w:rsidRDefault="00F544B8" w:rsidP="00F10516">
      <w:pPr>
        <w:pStyle w:val="requirelevel1"/>
        <w:keepNext/>
        <w:rPr>
          <w:noProof/>
        </w:rPr>
      </w:pPr>
      <w:r w:rsidRPr="00AC3540">
        <w:rPr>
          <w:noProof/>
        </w:rPr>
        <w:t>The file copy subservice capability to move a file</w:t>
      </w:r>
      <w:r w:rsidR="00191B74" w:rsidRPr="00AC3540">
        <w:rPr>
          <w:noProof/>
        </w:rPr>
        <w:t xml:space="preserve"> </w:t>
      </w:r>
      <w:r w:rsidR="00D4310B" w:rsidRPr="00AC3540">
        <w:rPr>
          <w:noProof/>
        </w:rPr>
        <w:t>shall be declared when specifying that subservice</w:t>
      </w:r>
      <w:r w:rsidRPr="00AC3540">
        <w:rPr>
          <w:noProof/>
        </w:rPr>
        <w:t>.</w:t>
      </w:r>
    </w:p>
    <w:p w:rsidR="00F544B8" w:rsidRPr="00AC3540" w:rsidRDefault="00F544B8" w:rsidP="00B8519B">
      <w:pPr>
        <w:pStyle w:val="NOTEnumbered"/>
        <w:numPr>
          <w:ilvl w:val="1"/>
          <w:numId w:val="184"/>
        </w:numPr>
        <w:rPr>
          <w:noProof/>
        </w:rPr>
      </w:pPr>
      <w:r w:rsidRPr="00AC3540">
        <w:rPr>
          <w:noProof/>
        </w:rPr>
        <w:t xml:space="preserve">The corresponding requests are of message type </w:t>
      </w:r>
      <w:r w:rsidR="00E26372" w:rsidRPr="00AC3540">
        <w:rPr>
          <w:noProof/>
        </w:rPr>
        <w:t>"</w:t>
      </w:r>
      <w:r w:rsidRPr="00AC3540">
        <w:rPr>
          <w:noProof/>
        </w:rPr>
        <w:t>TC[23,15] move a file</w:t>
      </w:r>
      <w:r w:rsidR="00E26372" w:rsidRPr="00AC3540">
        <w:rPr>
          <w:noProof/>
        </w:rPr>
        <w:t>"</w:t>
      </w:r>
      <w:r w:rsidRPr="00AC3540">
        <w:rPr>
          <w:noProof/>
        </w:rPr>
        <w:t>.</w:t>
      </w:r>
    </w:p>
    <w:p w:rsidR="00DA5CEB" w:rsidRPr="00AC3540" w:rsidRDefault="00DA5CEB" w:rsidP="00B8519B">
      <w:pPr>
        <w:pStyle w:val="NOTEnumbered"/>
        <w:numPr>
          <w:ilvl w:val="1"/>
          <w:numId w:val="184"/>
        </w:numPr>
        <w:rPr>
          <w:noProof/>
        </w:rPr>
      </w:pPr>
      <w:r w:rsidRPr="00AC3540">
        <w:rPr>
          <w:noProof/>
        </w:rPr>
        <w:t>The attributes of the created target file (e.g. permissions) are file system and implementation dependent.</w:t>
      </w:r>
    </w:p>
    <w:p w:rsidR="00F544B8" w:rsidRPr="00AC3540" w:rsidRDefault="00F544B8" w:rsidP="00F544B8">
      <w:pPr>
        <w:pStyle w:val="requirelevel1"/>
        <w:rPr>
          <w:noProof/>
        </w:rPr>
      </w:pPr>
      <w:r w:rsidRPr="00AC3540">
        <w:rPr>
          <w:noProof/>
        </w:rPr>
        <w:t>Each request to move a file shall contain exactly one instruction to move a file.</w:t>
      </w:r>
    </w:p>
    <w:p w:rsidR="00F544B8" w:rsidRPr="00AC3540" w:rsidRDefault="00F544B8" w:rsidP="00F544B8">
      <w:pPr>
        <w:pStyle w:val="requirelevel1"/>
        <w:rPr>
          <w:noProof/>
        </w:rPr>
      </w:pPr>
      <w:r w:rsidRPr="00AC3540">
        <w:rPr>
          <w:noProof/>
        </w:rPr>
        <w:t xml:space="preserve">Each instruction to move a file </w:t>
      </w:r>
      <w:r w:rsidR="008F0C7E" w:rsidRPr="00AC3540">
        <w:rPr>
          <w:noProof/>
        </w:rPr>
        <w:t>shall contain</w:t>
      </w:r>
      <w:r w:rsidRPr="00AC3540">
        <w:rPr>
          <w:noProof/>
        </w:rPr>
        <w:t>:</w:t>
      </w:r>
    </w:p>
    <w:p w:rsidR="00DA5CEB" w:rsidRPr="00AC3540" w:rsidRDefault="00DA5CEB" w:rsidP="00DA5CEB">
      <w:pPr>
        <w:pStyle w:val="requirelevel2"/>
        <w:rPr>
          <w:noProof/>
        </w:rPr>
      </w:pPr>
      <w:r w:rsidRPr="00AC3540">
        <w:rPr>
          <w:noProof/>
        </w:rPr>
        <w:t>the identifier for the file copy operation;</w:t>
      </w:r>
    </w:p>
    <w:p w:rsidR="00DA5CEB" w:rsidRPr="00AC3540" w:rsidRDefault="00DA5CEB" w:rsidP="00DA5CEB">
      <w:pPr>
        <w:pStyle w:val="requirelevel2"/>
        <w:rPr>
          <w:noProof/>
        </w:rPr>
      </w:pPr>
      <w:r w:rsidRPr="00AC3540">
        <w:rPr>
          <w:noProof/>
        </w:rPr>
        <w:t>the object path of the source file;</w:t>
      </w:r>
    </w:p>
    <w:p w:rsidR="00DA5CEB" w:rsidRPr="00AC3540" w:rsidRDefault="00DA5CEB" w:rsidP="00DA5CEB">
      <w:pPr>
        <w:pStyle w:val="requirelevel2"/>
        <w:rPr>
          <w:noProof/>
        </w:rPr>
      </w:pPr>
      <w:r w:rsidRPr="00AC3540">
        <w:rPr>
          <w:noProof/>
        </w:rPr>
        <w:t>the object path of the target file.</w:t>
      </w:r>
    </w:p>
    <w:p w:rsidR="00F544B8" w:rsidRPr="00AC3540" w:rsidRDefault="00F544B8" w:rsidP="00F544B8">
      <w:pPr>
        <w:pStyle w:val="requirelevel1"/>
        <w:rPr>
          <w:noProof/>
        </w:rPr>
      </w:pPr>
      <w:r w:rsidRPr="00AC3540">
        <w:rPr>
          <w:noProof/>
        </w:rPr>
        <w:t>The file copy subservice shall reject any request to move a file if</w:t>
      </w:r>
      <w:r w:rsidR="00EC0CE0" w:rsidRPr="00AC3540">
        <w:rPr>
          <w:noProof/>
        </w:rPr>
        <w:t xml:space="preserve"> any of the following conditions occurs</w:t>
      </w:r>
      <w:r w:rsidRPr="00AC3540">
        <w:rPr>
          <w:noProof/>
        </w:rPr>
        <w:t>:</w:t>
      </w:r>
    </w:p>
    <w:p w:rsidR="00DA5CEB" w:rsidRPr="00AC3540" w:rsidRDefault="00A57F88" w:rsidP="00DA5CEB">
      <w:pPr>
        <w:pStyle w:val="requirelevel2"/>
        <w:rPr>
          <w:noProof/>
        </w:rPr>
      </w:pPr>
      <w:r w:rsidRPr="00AC3540">
        <w:rPr>
          <w:noProof/>
        </w:rPr>
        <w:t xml:space="preserve">that request contains </w:t>
      </w:r>
      <w:r w:rsidR="00B54E11" w:rsidRPr="00AC3540">
        <w:rPr>
          <w:noProof/>
        </w:rPr>
        <w:t>a</w:t>
      </w:r>
      <w:r w:rsidR="00DA5CEB" w:rsidRPr="00AC3540">
        <w:rPr>
          <w:noProof/>
        </w:rPr>
        <w:t xml:space="preserve"> file copy operation identifier </w:t>
      </w:r>
      <w:r w:rsidR="00F544B8" w:rsidRPr="00AC3540">
        <w:rPr>
          <w:noProof/>
        </w:rPr>
        <w:t>that</w:t>
      </w:r>
      <w:r w:rsidR="00DA5CEB" w:rsidRPr="00AC3540">
        <w:rPr>
          <w:noProof/>
        </w:rPr>
        <w:t xml:space="preserve"> is already allocated to another on-going file copy operation;</w:t>
      </w:r>
    </w:p>
    <w:p w:rsidR="00DA5CEB" w:rsidRPr="00AC3540" w:rsidRDefault="00A57F88" w:rsidP="00DA5CEB">
      <w:pPr>
        <w:pStyle w:val="requirelevel2"/>
        <w:rPr>
          <w:noProof/>
        </w:rPr>
      </w:pPr>
      <w:r w:rsidRPr="00AC3540">
        <w:rPr>
          <w:noProof/>
        </w:rPr>
        <w:t xml:space="preserve">that request contains </w:t>
      </w:r>
      <w:r w:rsidR="00F544B8" w:rsidRPr="00AC3540">
        <w:rPr>
          <w:noProof/>
        </w:rPr>
        <w:t xml:space="preserve">an </w:t>
      </w:r>
      <w:r w:rsidR="00DA5CEB" w:rsidRPr="00AC3540">
        <w:rPr>
          <w:noProof/>
        </w:rPr>
        <w:t xml:space="preserve">instruction </w:t>
      </w:r>
      <w:r w:rsidR="00F544B8" w:rsidRPr="00AC3540">
        <w:rPr>
          <w:noProof/>
        </w:rPr>
        <w:t xml:space="preserve">that </w:t>
      </w:r>
      <w:r w:rsidR="00DA5CEB" w:rsidRPr="00AC3540">
        <w:rPr>
          <w:noProof/>
        </w:rPr>
        <w:t>refers to an object path for the source file that is invalid;</w:t>
      </w:r>
    </w:p>
    <w:p w:rsidR="00DA5CEB" w:rsidRPr="00AC3540" w:rsidRDefault="00A57F88" w:rsidP="00DA5CEB">
      <w:pPr>
        <w:pStyle w:val="requirelevel2"/>
        <w:rPr>
          <w:noProof/>
        </w:rPr>
      </w:pPr>
      <w:r w:rsidRPr="00AC3540">
        <w:rPr>
          <w:noProof/>
        </w:rPr>
        <w:t xml:space="preserve">that request contains </w:t>
      </w:r>
      <w:r w:rsidR="00F544B8" w:rsidRPr="00AC3540">
        <w:rPr>
          <w:noProof/>
        </w:rPr>
        <w:t xml:space="preserve">an </w:t>
      </w:r>
      <w:r w:rsidR="00DA5CEB" w:rsidRPr="00AC3540">
        <w:rPr>
          <w:noProof/>
        </w:rPr>
        <w:t xml:space="preserve">instruction </w:t>
      </w:r>
      <w:r w:rsidR="00F544B8" w:rsidRPr="00AC3540">
        <w:rPr>
          <w:noProof/>
        </w:rPr>
        <w:t xml:space="preserve">that </w:t>
      </w:r>
      <w:r w:rsidR="00DA5CEB" w:rsidRPr="00AC3540">
        <w:rPr>
          <w:noProof/>
        </w:rPr>
        <w:t xml:space="preserve">refers to an object path for </w:t>
      </w:r>
      <w:r w:rsidR="00B54E11" w:rsidRPr="00AC3540">
        <w:rPr>
          <w:noProof/>
        </w:rPr>
        <w:t>the target file that is invalid;</w:t>
      </w:r>
    </w:p>
    <w:p w:rsidR="00DA5CEB" w:rsidRPr="00AC3540" w:rsidRDefault="00DA5CEB" w:rsidP="00DA5CEB">
      <w:pPr>
        <w:pStyle w:val="requirelevel2"/>
        <w:rPr>
          <w:noProof/>
        </w:rPr>
      </w:pPr>
      <w:r w:rsidRPr="00AC3540">
        <w:rPr>
          <w:noProof/>
        </w:rPr>
        <w:t>the source object path and the target object path in the instruction each identify a remote file system.</w:t>
      </w:r>
    </w:p>
    <w:p w:rsidR="00DA5CEB" w:rsidRPr="00AC3540" w:rsidRDefault="00DA5CEB" w:rsidP="009C226B">
      <w:pPr>
        <w:pStyle w:val="NOTE"/>
        <w:rPr>
          <w:noProof/>
        </w:rPr>
      </w:pPr>
      <w:r w:rsidRPr="00AC3540">
        <w:rPr>
          <w:noProof/>
        </w:rPr>
        <w:t>The move a file request cannot be used to move a file from a remote source to a remote target.</w:t>
      </w:r>
    </w:p>
    <w:p w:rsidR="00F544B8" w:rsidRPr="00AC3540" w:rsidRDefault="00F544B8" w:rsidP="00F544B8">
      <w:pPr>
        <w:pStyle w:val="requirelevel1"/>
        <w:rPr>
          <w:noProof/>
        </w:rPr>
      </w:pPr>
      <w:r w:rsidRPr="00AC3540">
        <w:rPr>
          <w:noProof/>
        </w:rPr>
        <w:t>For each request to move a file that is rejected, the file copy subservice shall generate a failed start of execution notification.</w:t>
      </w:r>
    </w:p>
    <w:p w:rsidR="00F544B8" w:rsidRPr="00AC3540" w:rsidRDefault="00F544B8" w:rsidP="00F544B8">
      <w:pPr>
        <w:pStyle w:val="requirelevel1"/>
        <w:rPr>
          <w:noProof/>
        </w:rPr>
      </w:pPr>
      <w:r w:rsidRPr="00AC3540">
        <w:rPr>
          <w:noProof/>
        </w:rPr>
        <w:t>For each valid instruction to move a file, the file copy subservice shall:</w:t>
      </w:r>
    </w:p>
    <w:p w:rsidR="00DA5CEB" w:rsidRPr="00AC3540" w:rsidRDefault="00DA5CEB" w:rsidP="00DA5CEB">
      <w:pPr>
        <w:pStyle w:val="requirelevel2"/>
        <w:rPr>
          <w:noProof/>
        </w:rPr>
      </w:pPr>
      <w:r w:rsidRPr="00AC3540">
        <w:rPr>
          <w:noProof/>
        </w:rPr>
        <w:t>use the file copy operation identifier contained in that instruction as the identifier of the new file copy operation that it starts;</w:t>
      </w:r>
    </w:p>
    <w:p w:rsidR="00DA5CEB" w:rsidRPr="00AC3540" w:rsidRDefault="00DA5CEB" w:rsidP="00DA5CEB">
      <w:pPr>
        <w:pStyle w:val="requirelevel2"/>
        <w:rPr>
          <w:noProof/>
        </w:rPr>
      </w:pPr>
      <w:r w:rsidRPr="00AC3540">
        <w:rPr>
          <w:noProof/>
        </w:rPr>
        <w:t>from the file paths of the source file and the target file in that instruction, determine the underlying fi</w:t>
      </w:r>
      <w:r w:rsidR="00B54E11" w:rsidRPr="00AC3540">
        <w:rPr>
          <w:noProof/>
        </w:rPr>
        <w:t>le transfer handler to use</w:t>
      </w:r>
      <w:r w:rsidRPr="00AC3540">
        <w:rPr>
          <w:noProof/>
        </w:rPr>
        <w:t xml:space="preserve"> </w:t>
      </w:r>
      <w:r w:rsidR="00B54E11" w:rsidRPr="00AC3540">
        <w:rPr>
          <w:noProof/>
        </w:rPr>
        <w:t>for moving</w:t>
      </w:r>
      <w:r w:rsidRPr="00AC3540">
        <w:rPr>
          <w:noProof/>
        </w:rPr>
        <w:t xml:space="preserve"> the file;</w:t>
      </w:r>
    </w:p>
    <w:p w:rsidR="00DA5CEB" w:rsidRPr="00AC3540" w:rsidRDefault="00DA5CEB" w:rsidP="00DA5CEB">
      <w:pPr>
        <w:pStyle w:val="requirelevel2"/>
        <w:rPr>
          <w:noProof/>
        </w:rPr>
      </w:pPr>
      <w:r w:rsidRPr="00AC3540">
        <w:rPr>
          <w:noProof/>
        </w:rPr>
        <w:t>request the underlying file transfer handler to move the source file to the target file.</w:t>
      </w:r>
    </w:p>
    <w:p w:rsidR="00DA5CEB" w:rsidRPr="00AC3540" w:rsidRDefault="00DA5CEB" w:rsidP="009C226B">
      <w:pPr>
        <w:pStyle w:val="NOTE"/>
        <w:rPr>
          <w:noProof/>
        </w:rPr>
      </w:pPr>
      <w:r w:rsidRPr="00AC3540">
        <w:rPr>
          <w:noProof/>
        </w:rPr>
        <w:t>The file copy subservice uses an underlying file transfer handler</w:t>
      </w:r>
      <w:r w:rsidRPr="00AC3540">
        <w:rPr>
          <w:rFonts w:ascii="Times New Roman" w:hAnsi="Times New Roman" w:cs="Arial"/>
          <w:noProof/>
          <w:szCs w:val="20"/>
        </w:rPr>
        <w:t xml:space="preserve"> </w:t>
      </w:r>
      <w:r w:rsidRPr="00AC3540">
        <w:rPr>
          <w:noProof/>
        </w:rPr>
        <w:t>to perform the file move. For example, this can be a file transfer layer or it can be a capability of a local file system. The choice is implementation dependent and it also depends on the file systems affected by the move request.</w:t>
      </w:r>
    </w:p>
    <w:p w:rsidR="00DA5CEB" w:rsidRPr="00AC3540" w:rsidRDefault="00DA5CEB" w:rsidP="00DA5CEB">
      <w:pPr>
        <w:pStyle w:val="requirelevel1"/>
        <w:rPr>
          <w:noProof/>
        </w:rPr>
      </w:pPr>
      <w:r w:rsidRPr="00AC3540">
        <w:rPr>
          <w:noProof/>
        </w:rPr>
        <w:t>For each file copy operation that it starts in response to a file move request, the file copy subservice shall process each related execution notification that it receives from the underlying file transfer handler.</w:t>
      </w:r>
    </w:p>
    <w:p w:rsidR="00DA5CEB" w:rsidRPr="00AC3540" w:rsidRDefault="00DA5CEB" w:rsidP="00DA5CEB">
      <w:pPr>
        <w:pStyle w:val="requirelevel1"/>
        <w:rPr>
          <w:noProof/>
        </w:rPr>
      </w:pPr>
      <w:r w:rsidRPr="00AC3540">
        <w:rPr>
          <w:noProof/>
        </w:rPr>
        <w:lastRenderedPageBreak/>
        <w:t>For each file move successful execution notification that it receives, if the corresponding successful execution verification report has been requested, the file copy subservice shall generate exactly one successful execution verification report of type deduced from the type of the received notification.</w:t>
      </w:r>
    </w:p>
    <w:p w:rsidR="00DA5CEB" w:rsidRPr="00AC3540" w:rsidRDefault="00DA5CEB" w:rsidP="00DA5CEB">
      <w:pPr>
        <w:pStyle w:val="requirelevel1"/>
        <w:rPr>
          <w:noProof/>
        </w:rPr>
      </w:pPr>
      <w:r w:rsidRPr="00AC3540">
        <w:rPr>
          <w:noProof/>
        </w:rPr>
        <w:t>For each file move failed execution notification that it receives, the file copy subservice shall generate exactly one failed execution verification report of type deduced from the type of the received notification.</w:t>
      </w:r>
    </w:p>
    <w:p w:rsidR="00DA5CEB" w:rsidRPr="00AC3540" w:rsidRDefault="00DA5CEB" w:rsidP="00E03DE7">
      <w:pPr>
        <w:pStyle w:val="Heading4"/>
        <w:rPr>
          <w:noProof/>
        </w:rPr>
      </w:pPr>
      <w:r w:rsidRPr="00AC3540">
        <w:rPr>
          <w:noProof/>
        </w:rPr>
        <w:t xml:space="preserve">Suspending and resuming </w:t>
      </w:r>
      <w:r w:rsidR="009848EA" w:rsidRPr="00AC3540">
        <w:rPr>
          <w:noProof/>
        </w:rPr>
        <w:t>the</w:t>
      </w:r>
      <w:r w:rsidRPr="00AC3540">
        <w:rPr>
          <w:noProof/>
        </w:rPr>
        <w:t xml:space="preserve"> file copy operation</w:t>
      </w:r>
      <w:r w:rsidR="009848EA" w:rsidRPr="00AC3540">
        <w:rPr>
          <w:noProof/>
        </w:rPr>
        <w:t>s</w:t>
      </w:r>
    </w:p>
    <w:p w:rsidR="00F544B8" w:rsidRPr="00AC3540" w:rsidRDefault="00DD565C" w:rsidP="00F544B8">
      <w:pPr>
        <w:pStyle w:val="Heading5"/>
        <w:rPr>
          <w:noProof/>
        </w:rPr>
      </w:pPr>
      <w:bookmarkStart w:id="771" w:name="TC_023_016_SYS"/>
      <w:r w:rsidRPr="00AC3540">
        <w:rPr>
          <w:noProof/>
        </w:rPr>
        <w:t>Suspend file copy operations</w:t>
      </w:r>
      <w:bookmarkEnd w:id="771"/>
    </w:p>
    <w:p w:rsidR="00F544B8" w:rsidRPr="00AC3540" w:rsidRDefault="00F544B8" w:rsidP="00F544B8">
      <w:pPr>
        <w:pStyle w:val="requirelevel1"/>
        <w:rPr>
          <w:noProof/>
        </w:rPr>
      </w:pPr>
      <w:r w:rsidRPr="00AC3540">
        <w:rPr>
          <w:noProof/>
        </w:rPr>
        <w:t xml:space="preserve">The file copy subservice capability to </w:t>
      </w:r>
      <w:r w:rsidR="00DD565C" w:rsidRPr="00AC3540">
        <w:rPr>
          <w:noProof/>
        </w:rPr>
        <w:t>suspend file copy operations</w:t>
      </w:r>
      <w:r w:rsidR="00191B74" w:rsidRPr="00AC3540">
        <w:rPr>
          <w:noProof/>
        </w:rPr>
        <w:t xml:space="preserve"> </w:t>
      </w:r>
      <w:r w:rsidR="00D4310B" w:rsidRPr="00AC3540">
        <w:rPr>
          <w:noProof/>
        </w:rPr>
        <w:t>shall be declared when specifying that subservice</w:t>
      </w:r>
      <w:r w:rsidRPr="00AC3540">
        <w:rPr>
          <w:noProof/>
        </w:rPr>
        <w:t>.</w:t>
      </w:r>
    </w:p>
    <w:p w:rsidR="00F544B8" w:rsidRPr="00AC3540" w:rsidRDefault="00F544B8" w:rsidP="00B8519B">
      <w:pPr>
        <w:pStyle w:val="NOTEnumbered"/>
        <w:numPr>
          <w:ilvl w:val="1"/>
          <w:numId w:val="184"/>
        </w:numPr>
        <w:rPr>
          <w:noProof/>
        </w:rPr>
      </w:pPr>
      <w:r w:rsidRPr="00AC3540">
        <w:rPr>
          <w:noProof/>
        </w:rPr>
        <w:t xml:space="preserve">The corresponding requests are of message type </w:t>
      </w:r>
      <w:r w:rsidR="00E26372" w:rsidRPr="00AC3540">
        <w:rPr>
          <w:noProof/>
        </w:rPr>
        <w:t>"</w:t>
      </w:r>
      <w:r w:rsidRPr="00AC3540">
        <w:rPr>
          <w:noProof/>
        </w:rPr>
        <w:t xml:space="preserve">TC[23,16] </w:t>
      </w:r>
      <w:r w:rsidR="00DD565C" w:rsidRPr="00AC3540">
        <w:rPr>
          <w:noProof/>
        </w:rPr>
        <w:t>suspend file copy operations</w:t>
      </w:r>
      <w:r w:rsidR="00E26372" w:rsidRPr="00AC3540">
        <w:rPr>
          <w:noProof/>
        </w:rPr>
        <w:t>"</w:t>
      </w:r>
      <w:r w:rsidRPr="00AC3540">
        <w:rPr>
          <w:noProof/>
        </w:rPr>
        <w:t>.</w:t>
      </w:r>
    </w:p>
    <w:p w:rsidR="00191B74" w:rsidRPr="00AC3540" w:rsidRDefault="00DA5CEB" w:rsidP="00B8519B">
      <w:pPr>
        <w:pStyle w:val="NOTEnumbered"/>
        <w:numPr>
          <w:ilvl w:val="1"/>
          <w:numId w:val="184"/>
        </w:numPr>
        <w:rPr>
          <w:noProof/>
        </w:rPr>
      </w:pPr>
      <w:r w:rsidRPr="00AC3540">
        <w:rPr>
          <w:noProof/>
        </w:rPr>
        <w:t>This capability applies both to the file copy operations that have been initiated using a</w:t>
      </w:r>
      <w:r w:rsidR="00F544B8" w:rsidRPr="00AC3540">
        <w:rPr>
          <w:noProof/>
        </w:rPr>
        <w:t xml:space="preserve"> request to</w:t>
      </w:r>
      <w:r w:rsidRPr="00AC3540">
        <w:rPr>
          <w:noProof/>
        </w:rPr>
        <w:t xml:space="preserve"> copy a file</w:t>
      </w:r>
      <w:r w:rsidR="00F544B8" w:rsidRPr="00AC3540">
        <w:rPr>
          <w:noProof/>
        </w:rPr>
        <w:t xml:space="preserve"> or</w:t>
      </w:r>
      <w:r w:rsidRPr="00AC3540">
        <w:rPr>
          <w:noProof/>
        </w:rPr>
        <w:t xml:space="preserve"> </w:t>
      </w:r>
      <w:r w:rsidR="00F544B8" w:rsidRPr="00AC3540">
        <w:rPr>
          <w:noProof/>
        </w:rPr>
        <w:t>to</w:t>
      </w:r>
      <w:r w:rsidRPr="00AC3540">
        <w:rPr>
          <w:noProof/>
        </w:rPr>
        <w:t xml:space="preserve"> move a file.</w:t>
      </w:r>
    </w:p>
    <w:p w:rsidR="002A6672" w:rsidRPr="00AC3540" w:rsidRDefault="002A6672" w:rsidP="00B8519B">
      <w:pPr>
        <w:pStyle w:val="NOTEnumbered"/>
        <w:numPr>
          <w:ilvl w:val="1"/>
          <w:numId w:val="184"/>
        </w:numPr>
        <w:rPr>
          <w:noProof/>
        </w:rPr>
      </w:pPr>
      <w:r w:rsidRPr="00AC3540">
        <w:rPr>
          <w:noProof/>
        </w:rPr>
        <w:t xml:space="preserve">For the capability to resume file copy operations, refer to clause </w:t>
      </w:r>
      <w:r w:rsidRPr="00AC3540">
        <w:rPr>
          <w:noProof/>
        </w:rPr>
        <w:fldChar w:fldCharType="begin"/>
      </w:r>
      <w:r w:rsidRPr="00AC3540">
        <w:rPr>
          <w:noProof/>
        </w:rPr>
        <w:instrText xml:space="preserve"> REF TC_023_017_SYS \n \h  \* MERGEFORMAT </w:instrText>
      </w:r>
      <w:r w:rsidRPr="00AC3540">
        <w:rPr>
          <w:noProof/>
        </w:rPr>
      </w:r>
      <w:r w:rsidRPr="00AC3540">
        <w:rPr>
          <w:noProof/>
        </w:rPr>
        <w:fldChar w:fldCharType="separate"/>
      </w:r>
      <w:r w:rsidR="008A478B">
        <w:rPr>
          <w:noProof/>
        </w:rPr>
        <w:t>6.23.5.3.2</w:t>
      </w:r>
      <w:r w:rsidRPr="00AC3540">
        <w:rPr>
          <w:noProof/>
        </w:rPr>
        <w:fldChar w:fldCharType="end"/>
      </w:r>
      <w:r w:rsidRPr="00AC3540">
        <w:rPr>
          <w:noProof/>
        </w:rPr>
        <w:t>.</w:t>
      </w:r>
    </w:p>
    <w:p w:rsidR="00F544B8" w:rsidRPr="00AC3540" w:rsidRDefault="00F544B8" w:rsidP="00F544B8">
      <w:pPr>
        <w:pStyle w:val="requirelevel1"/>
        <w:rPr>
          <w:noProof/>
        </w:rPr>
      </w:pPr>
      <w:r w:rsidRPr="00AC3540">
        <w:rPr>
          <w:noProof/>
        </w:rPr>
        <w:t xml:space="preserve">Each request to </w:t>
      </w:r>
      <w:r w:rsidR="00DD565C" w:rsidRPr="00AC3540">
        <w:rPr>
          <w:noProof/>
        </w:rPr>
        <w:t>suspend file copy operations</w:t>
      </w:r>
      <w:r w:rsidRPr="00AC3540">
        <w:rPr>
          <w:noProof/>
        </w:rPr>
        <w:t xml:space="preserve"> shall contain one or more instructions to suspend a file copy operation.</w:t>
      </w:r>
    </w:p>
    <w:p w:rsidR="00F544B8" w:rsidRPr="00AC3540" w:rsidRDefault="00F544B8" w:rsidP="00F544B8">
      <w:pPr>
        <w:pStyle w:val="requirelevel1"/>
        <w:rPr>
          <w:noProof/>
        </w:rPr>
      </w:pPr>
      <w:r w:rsidRPr="00AC3540">
        <w:rPr>
          <w:noProof/>
        </w:rPr>
        <w:t xml:space="preserve">Each instruction to suspend a file copy operation </w:t>
      </w:r>
      <w:r w:rsidR="008F0C7E" w:rsidRPr="00AC3540">
        <w:rPr>
          <w:noProof/>
        </w:rPr>
        <w:t>shall contain</w:t>
      </w:r>
      <w:r w:rsidRPr="00AC3540">
        <w:rPr>
          <w:noProof/>
        </w:rPr>
        <w:t>:</w:t>
      </w:r>
    </w:p>
    <w:p w:rsidR="00DA5CEB" w:rsidRPr="00AC3540" w:rsidRDefault="00DA5CEB" w:rsidP="00DA5CEB">
      <w:pPr>
        <w:pStyle w:val="requirelevel2"/>
        <w:rPr>
          <w:noProof/>
        </w:rPr>
      </w:pPr>
      <w:r w:rsidRPr="00AC3540">
        <w:rPr>
          <w:noProof/>
        </w:rPr>
        <w:t>the identifier of the file copy operation to suspend.</w:t>
      </w:r>
    </w:p>
    <w:p w:rsidR="00F544B8" w:rsidRPr="00AC3540" w:rsidRDefault="00F544B8" w:rsidP="00F544B8">
      <w:pPr>
        <w:pStyle w:val="requirelevel1"/>
        <w:rPr>
          <w:noProof/>
        </w:rPr>
      </w:pPr>
      <w:r w:rsidRPr="00AC3540">
        <w:rPr>
          <w:noProof/>
        </w:rPr>
        <w:t xml:space="preserve">The file copy subservice shall reject any instruction to suspend a file copy operation </w:t>
      </w:r>
      <w:r w:rsidR="00D813C3" w:rsidRPr="00AC3540">
        <w:rPr>
          <w:noProof/>
        </w:rPr>
        <w:t>if:</w:t>
      </w:r>
    </w:p>
    <w:p w:rsidR="00DA5CEB" w:rsidRPr="00AC3540" w:rsidRDefault="00DA5CEB" w:rsidP="00DA5CEB">
      <w:pPr>
        <w:pStyle w:val="requirelevel2"/>
        <w:rPr>
          <w:noProof/>
        </w:rPr>
      </w:pPr>
      <w:r w:rsidRPr="00AC3540">
        <w:rPr>
          <w:noProof/>
        </w:rPr>
        <w:t>the identifier in that instruction refers to a file copy operation that does not exist.</w:t>
      </w:r>
    </w:p>
    <w:p w:rsidR="001A6475" w:rsidRPr="00AC3540" w:rsidRDefault="001A6475" w:rsidP="001A6475">
      <w:pPr>
        <w:pStyle w:val="requirelevel1"/>
        <w:rPr>
          <w:noProof/>
        </w:rPr>
      </w:pPr>
      <w:r w:rsidRPr="00AC3540">
        <w:rPr>
          <w:noProof/>
        </w:rPr>
        <w:t xml:space="preserve">For each instruction to suspend a file copy operation that it rejects, the file copy subservice </w:t>
      </w:r>
      <w:r w:rsidR="004A135E" w:rsidRPr="00AC3540">
        <w:rPr>
          <w:noProof/>
        </w:rPr>
        <w:t>shall generate the failed start of execution notification for that instruction</w:t>
      </w:r>
      <w:r w:rsidRPr="00AC3540">
        <w:rPr>
          <w:noProof/>
        </w:rPr>
        <w:t>.</w:t>
      </w:r>
    </w:p>
    <w:p w:rsidR="00F544B8" w:rsidRPr="00AC3540" w:rsidRDefault="00F544B8" w:rsidP="00F544B8">
      <w:pPr>
        <w:pStyle w:val="requirelevel1"/>
        <w:rPr>
          <w:noProof/>
        </w:rPr>
      </w:pPr>
      <w:r w:rsidRPr="00AC3540">
        <w:rPr>
          <w:noProof/>
        </w:rPr>
        <w:t xml:space="preserve">The file copy subservice shall process any valid instruction that is contained within a request to </w:t>
      </w:r>
      <w:r w:rsidR="00DD565C" w:rsidRPr="00AC3540">
        <w:rPr>
          <w:noProof/>
        </w:rPr>
        <w:t>suspend file copy operations</w:t>
      </w:r>
      <w:r w:rsidRPr="00AC3540">
        <w:rPr>
          <w:noProof/>
        </w:rPr>
        <w:t xml:space="preserve"> regardless of the presence of faulty instructions.</w:t>
      </w:r>
    </w:p>
    <w:p w:rsidR="00DA5CEB" w:rsidRPr="00AC3540" w:rsidRDefault="00F544B8" w:rsidP="00F544B8">
      <w:pPr>
        <w:pStyle w:val="requirelevel1"/>
        <w:rPr>
          <w:noProof/>
        </w:rPr>
      </w:pPr>
      <w:r w:rsidRPr="00AC3540">
        <w:rPr>
          <w:noProof/>
        </w:rPr>
        <w:t xml:space="preserve">For each valid instruction to suspend a file copy operation, the file copy subservice shall </w:t>
      </w:r>
      <w:r w:rsidR="00DA5CEB" w:rsidRPr="00AC3540">
        <w:rPr>
          <w:noProof/>
        </w:rPr>
        <w:t>request the associated underlying file transfer handler to suspend the file copy operation.</w:t>
      </w:r>
    </w:p>
    <w:p w:rsidR="00F544B8" w:rsidRPr="00AC3540" w:rsidRDefault="00DD565C" w:rsidP="00F544B8">
      <w:pPr>
        <w:pStyle w:val="Heading5"/>
        <w:rPr>
          <w:noProof/>
        </w:rPr>
      </w:pPr>
      <w:bookmarkStart w:id="772" w:name="TC_023_017_SYS"/>
      <w:r w:rsidRPr="00AC3540">
        <w:rPr>
          <w:noProof/>
        </w:rPr>
        <w:t>Resume file copy operations</w:t>
      </w:r>
      <w:bookmarkEnd w:id="772"/>
    </w:p>
    <w:p w:rsidR="00F544B8" w:rsidRPr="00AC3540" w:rsidRDefault="00F544B8" w:rsidP="00F544B8">
      <w:pPr>
        <w:pStyle w:val="requirelevel1"/>
        <w:rPr>
          <w:noProof/>
        </w:rPr>
      </w:pPr>
      <w:r w:rsidRPr="00AC3540">
        <w:rPr>
          <w:noProof/>
        </w:rPr>
        <w:t xml:space="preserve">The file copy subservice shall provide the capability to </w:t>
      </w:r>
      <w:r w:rsidR="00DD565C" w:rsidRPr="00AC3540">
        <w:rPr>
          <w:noProof/>
        </w:rPr>
        <w:t>resume file copy operations</w:t>
      </w:r>
      <w:r w:rsidR="00191B74" w:rsidRPr="00AC3540">
        <w:rPr>
          <w:noProof/>
        </w:rPr>
        <w:t xml:space="preserve"> if the capability to suspend file copy operations is provided by that subservice</w:t>
      </w:r>
      <w:r w:rsidRPr="00AC3540">
        <w:rPr>
          <w:noProof/>
        </w:rPr>
        <w:t>.</w:t>
      </w:r>
    </w:p>
    <w:p w:rsidR="00F544B8" w:rsidRPr="00AC3540" w:rsidRDefault="00F544B8" w:rsidP="00B8519B">
      <w:pPr>
        <w:pStyle w:val="NOTEnumbered"/>
        <w:numPr>
          <w:ilvl w:val="1"/>
          <w:numId w:val="73"/>
        </w:numPr>
        <w:rPr>
          <w:noProof/>
        </w:rPr>
      </w:pPr>
      <w:r w:rsidRPr="00AC3540">
        <w:rPr>
          <w:noProof/>
        </w:rPr>
        <w:t xml:space="preserve">The corresponding requests are of message type </w:t>
      </w:r>
      <w:r w:rsidR="00E26372" w:rsidRPr="00AC3540">
        <w:rPr>
          <w:noProof/>
        </w:rPr>
        <w:t>"</w:t>
      </w:r>
      <w:r w:rsidRPr="00AC3540">
        <w:rPr>
          <w:noProof/>
        </w:rPr>
        <w:t xml:space="preserve">TC[23,17] </w:t>
      </w:r>
      <w:r w:rsidR="00DD565C" w:rsidRPr="00AC3540">
        <w:rPr>
          <w:noProof/>
        </w:rPr>
        <w:t>resume file copy operations</w:t>
      </w:r>
      <w:r w:rsidR="00E26372" w:rsidRPr="00AC3540">
        <w:rPr>
          <w:noProof/>
        </w:rPr>
        <w:t>"</w:t>
      </w:r>
      <w:r w:rsidRPr="00AC3540">
        <w:rPr>
          <w:noProof/>
        </w:rPr>
        <w:t>.</w:t>
      </w:r>
    </w:p>
    <w:p w:rsidR="00DA5CEB" w:rsidRPr="00AC3540" w:rsidRDefault="00DA5CEB" w:rsidP="00B8519B">
      <w:pPr>
        <w:pStyle w:val="NOTEnumbered"/>
        <w:numPr>
          <w:ilvl w:val="1"/>
          <w:numId w:val="184"/>
        </w:numPr>
        <w:rPr>
          <w:noProof/>
        </w:rPr>
      </w:pPr>
      <w:r w:rsidRPr="00AC3540">
        <w:rPr>
          <w:noProof/>
        </w:rPr>
        <w:lastRenderedPageBreak/>
        <w:t xml:space="preserve">This capability applies </w:t>
      </w:r>
      <w:r w:rsidR="0015663A" w:rsidRPr="00AC3540">
        <w:rPr>
          <w:noProof/>
        </w:rPr>
        <w:t>to both the file copy operations that have been initiated using a copy a file request and a</w:t>
      </w:r>
      <w:r w:rsidRPr="00AC3540">
        <w:rPr>
          <w:noProof/>
        </w:rPr>
        <w:t xml:space="preserve"> move a file request.</w:t>
      </w:r>
    </w:p>
    <w:p w:rsidR="00191B74" w:rsidRPr="00AC3540" w:rsidRDefault="00191B74" w:rsidP="00B8519B">
      <w:pPr>
        <w:pStyle w:val="NOTEnumbered"/>
        <w:numPr>
          <w:ilvl w:val="1"/>
          <w:numId w:val="184"/>
        </w:numPr>
        <w:rPr>
          <w:noProof/>
        </w:rPr>
      </w:pPr>
      <w:r w:rsidRPr="00AC3540">
        <w:rPr>
          <w:noProof/>
        </w:rPr>
        <w:t xml:space="preserve">For the capability to suspend file copy operations, refer to clause </w:t>
      </w:r>
      <w:r w:rsidR="00D37827" w:rsidRPr="00AC3540">
        <w:rPr>
          <w:noProof/>
        </w:rPr>
        <w:fldChar w:fldCharType="begin"/>
      </w:r>
      <w:r w:rsidR="00D37827" w:rsidRPr="00AC3540">
        <w:rPr>
          <w:noProof/>
        </w:rPr>
        <w:instrText xml:space="preserve"> REF TC_023_016_SYS \n \h  \* MERGEFORMAT </w:instrText>
      </w:r>
      <w:r w:rsidR="00D37827" w:rsidRPr="00AC3540">
        <w:rPr>
          <w:noProof/>
        </w:rPr>
      </w:r>
      <w:r w:rsidR="00D37827" w:rsidRPr="00AC3540">
        <w:rPr>
          <w:noProof/>
        </w:rPr>
        <w:fldChar w:fldCharType="separate"/>
      </w:r>
      <w:r w:rsidR="008A478B">
        <w:rPr>
          <w:noProof/>
        </w:rPr>
        <w:t>6.23.5.3.1</w:t>
      </w:r>
      <w:r w:rsidR="00D37827" w:rsidRPr="00AC3540">
        <w:rPr>
          <w:noProof/>
        </w:rPr>
        <w:fldChar w:fldCharType="end"/>
      </w:r>
      <w:r w:rsidRPr="00AC3540">
        <w:rPr>
          <w:noProof/>
        </w:rPr>
        <w:t>.</w:t>
      </w:r>
    </w:p>
    <w:p w:rsidR="00F544B8" w:rsidRPr="00AC3540" w:rsidRDefault="00F544B8" w:rsidP="00F544B8">
      <w:pPr>
        <w:pStyle w:val="requirelevel1"/>
        <w:rPr>
          <w:noProof/>
        </w:rPr>
      </w:pPr>
      <w:r w:rsidRPr="00AC3540">
        <w:rPr>
          <w:noProof/>
        </w:rPr>
        <w:t xml:space="preserve">Each request to </w:t>
      </w:r>
      <w:r w:rsidR="00DD565C" w:rsidRPr="00AC3540">
        <w:rPr>
          <w:noProof/>
        </w:rPr>
        <w:t>resume file copy operations</w:t>
      </w:r>
      <w:r w:rsidRPr="00AC3540">
        <w:rPr>
          <w:noProof/>
        </w:rPr>
        <w:t xml:space="preserve"> shall contain one or more instructions to resume a file copy operation.</w:t>
      </w:r>
    </w:p>
    <w:p w:rsidR="00F544B8" w:rsidRPr="00AC3540" w:rsidRDefault="00F544B8" w:rsidP="00F544B8">
      <w:pPr>
        <w:pStyle w:val="requirelevel1"/>
        <w:rPr>
          <w:noProof/>
        </w:rPr>
      </w:pPr>
      <w:r w:rsidRPr="00AC3540">
        <w:rPr>
          <w:noProof/>
        </w:rPr>
        <w:t xml:space="preserve">Each instruction to resume a file copy operation </w:t>
      </w:r>
      <w:r w:rsidR="008F0C7E" w:rsidRPr="00AC3540">
        <w:rPr>
          <w:noProof/>
        </w:rPr>
        <w:t>shall contain</w:t>
      </w:r>
      <w:r w:rsidRPr="00AC3540">
        <w:rPr>
          <w:noProof/>
        </w:rPr>
        <w:t>:</w:t>
      </w:r>
    </w:p>
    <w:p w:rsidR="00DA5CEB" w:rsidRPr="00AC3540" w:rsidRDefault="00DA5CEB" w:rsidP="00DA5CEB">
      <w:pPr>
        <w:pStyle w:val="requirelevel2"/>
        <w:rPr>
          <w:noProof/>
        </w:rPr>
      </w:pPr>
      <w:r w:rsidRPr="00AC3540">
        <w:rPr>
          <w:noProof/>
        </w:rPr>
        <w:t xml:space="preserve">the identifier of the file copy operation to </w:t>
      </w:r>
      <w:r w:rsidR="00B54E11" w:rsidRPr="00AC3540">
        <w:rPr>
          <w:noProof/>
        </w:rPr>
        <w:t>resume</w:t>
      </w:r>
      <w:r w:rsidRPr="00AC3540">
        <w:rPr>
          <w:noProof/>
        </w:rPr>
        <w:t>.</w:t>
      </w:r>
    </w:p>
    <w:p w:rsidR="00F544B8" w:rsidRPr="00AC3540" w:rsidRDefault="00F544B8" w:rsidP="00F544B8">
      <w:pPr>
        <w:pStyle w:val="requirelevel1"/>
        <w:rPr>
          <w:noProof/>
        </w:rPr>
      </w:pPr>
      <w:r w:rsidRPr="00AC3540">
        <w:rPr>
          <w:noProof/>
        </w:rPr>
        <w:t xml:space="preserve">The file copy subservice shall reject any instruction to resume a file copy operation </w:t>
      </w:r>
      <w:r w:rsidR="00D813C3" w:rsidRPr="00AC3540">
        <w:rPr>
          <w:noProof/>
        </w:rPr>
        <w:t>if:</w:t>
      </w:r>
    </w:p>
    <w:p w:rsidR="00DA5CEB" w:rsidRPr="00AC3540" w:rsidRDefault="00DA5CEB" w:rsidP="00DA5CEB">
      <w:pPr>
        <w:pStyle w:val="requirelevel2"/>
        <w:rPr>
          <w:noProof/>
        </w:rPr>
      </w:pPr>
      <w:r w:rsidRPr="00AC3540">
        <w:rPr>
          <w:noProof/>
        </w:rPr>
        <w:t>the identifier in that instruction refers to a file copy operation that does not exist.</w:t>
      </w:r>
    </w:p>
    <w:p w:rsidR="001A6475" w:rsidRPr="00AC3540" w:rsidRDefault="001A6475" w:rsidP="001A6475">
      <w:pPr>
        <w:pStyle w:val="requirelevel1"/>
        <w:rPr>
          <w:noProof/>
        </w:rPr>
      </w:pPr>
      <w:r w:rsidRPr="00AC3540">
        <w:rPr>
          <w:noProof/>
        </w:rPr>
        <w:t xml:space="preserve">For each instruction to resume a file copy operation that it rejects, the file copy subservice </w:t>
      </w:r>
      <w:r w:rsidR="004A135E" w:rsidRPr="00AC3540">
        <w:rPr>
          <w:noProof/>
        </w:rPr>
        <w:t>shall generate the failed start of execution notification for that instruction</w:t>
      </w:r>
      <w:r w:rsidRPr="00AC3540">
        <w:rPr>
          <w:noProof/>
        </w:rPr>
        <w:t>.</w:t>
      </w:r>
    </w:p>
    <w:p w:rsidR="00F544B8" w:rsidRPr="00AC3540" w:rsidRDefault="00F544B8" w:rsidP="00F544B8">
      <w:pPr>
        <w:pStyle w:val="requirelevel1"/>
        <w:rPr>
          <w:noProof/>
        </w:rPr>
      </w:pPr>
      <w:r w:rsidRPr="00AC3540">
        <w:rPr>
          <w:noProof/>
        </w:rPr>
        <w:t xml:space="preserve">The file copy subservice shall process any valid instruction that is contained within a request to </w:t>
      </w:r>
      <w:r w:rsidR="00DD565C" w:rsidRPr="00AC3540">
        <w:rPr>
          <w:noProof/>
        </w:rPr>
        <w:t>resume file copy operations</w:t>
      </w:r>
      <w:r w:rsidRPr="00AC3540">
        <w:rPr>
          <w:noProof/>
        </w:rPr>
        <w:t xml:space="preserve"> regardless of the presence of faulty instructions.</w:t>
      </w:r>
    </w:p>
    <w:p w:rsidR="00DA5CEB" w:rsidRPr="00AC3540" w:rsidRDefault="00F544B8" w:rsidP="00DA5CEB">
      <w:pPr>
        <w:pStyle w:val="requirelevel1"/>
        <w:rPr>
          <w:noProof/>
        </w:rPr>
      </w:pPr>
      <w:r w:rsidRPr="00AC3540">
        <w:rPr>
          <w:noProof/>
        </w:rPr>
        <w:t>For each valid instruction to resume a file copy operation, the file copy subservice shall</w:t>
      </w:r>
      <w:r w:rsidR="00DA5CEB" w:rsidRPr="00AC3540">
        <w:rPr>
          <w:noProof/>
        </w:rPr>
        <w:t xml:space="preserve"> request the associated underlying file transfer handler to resume the file copy operation.</w:t>
      </w:r>
    </w:p>
    <w:p w:rsidR="00F544B8" w:rsidRPr="00AC3540" w:rsidRDefault="006A3F26" w:rsidP="00F544B8">
      <w:pPr>
        <w:pStyle w:val="Heading5"/>
        <w:rPr>
          <w:noProof/>
        </w:rPr>
      </w:pPr>
      <w:bookmarkStart w:id="773" w:name="TC_023_019_SYS"/>
      <w:r w:rsidRPr="00AC3540">
        <w:rPr>
          <w:noProof/>
        </w:rPr>
        <w:t>Suspend all file copy operations involving a repository path</w:t>
      </w:r>
      <w:bookmarkEnd w:id="773"/>
    </w:p>
    <w:p w:rsidR="00F544B8" w:rsidRPr="00AC3540" w:rsidRDefault="00F544B8" w:rsidP="00F544B8">
      <w:pPr>
        <w:pStyle w:val="requirelevel1"/>
        <w:rPr>
          <w:noProof/>
        </w:rPr>
      </w:pPr>
      <w:r w:rsidRPr="00AC3540">
        <w:rPr>
          <w:noProof/>
        </w:rPr>
        <w:t xml:space="preserve">The file copy subservice capability to </w:t>
      </w:r>
      <w:r w:rsidR="006A3F26" w:rsidRPr="00AC3540">
        <w:rPr>
          <w:noProof/>
        </w:rPr>
        <w:t>suspend all file copy operations involving a repository path</w:t>
      </w:r>
      <w:r w:rsidR="00191B74" w:rsidRPr="00AC3540">
        <w:rPr>
          <w:noProof/>
        </w:rPr>
        <w:t xml:space="preserve"> </w:t>
      </w:r>
      <w:r w:rsidR="00D4310B" w:rsidRPr="00AC3540">
        <w:rPr>
          <w:noProof/>
        </w:rPr>
        <w:t>shall be declared when specifying that subservice</w:t>
      </w:r>
      <w:r w:rsidRPr="00AC3540">
        <w:rPr>
          <w:noProof/>
        </w:rPr>
        <w:t>.</w:t>
      </w:r>
    </w:p>
    <w:p w:rsidR="00F544B8" w:rsidRPr="00AC3540" w:rsidRDefault="00F544B8" w:rsidP="00B8519B">
      <w:pPr>
        <w:pStyle w:val="NOTEnumbered"/>
        <w:numPr>
          <w:ilvl w:val="1"/>
          <w:numId w:val="74"/>
        </w:numPr>
        <w:rPr>
          <w:noProof/>
        </w:rPr>
      </w:pPr>
      <w:r w:rsidRPr="00AC3540">
        <w:rPr>
          <w:noProof/>
        </w:rPr>
        <w:t xml:space="preserve">The corresponding requests are of message type </w:t>
      </w:r>
      <w:r w:rsidR="00E26372" w:rsidRPr="00AC3540">
        <w:rPr>
          <w:noProof/>
        </w:rPr>
        <w:t>"</w:t>
      </w:r>
      <w:r w:rsidRPr="00AC3540">
        <w:rPr>
          <w:noProof/>
        </w:rPr>
        <w:t xml:space="preserve">TC[23,19] </w:t>
      </w:r>
      <w:r w:rsidR="006A3F26" w:rsidRPr="00AC3540">
        <w:rPr>
          <w:noProof/>
        </w:rPr>
        <w:t>suspend all file copy operations involving a repository path</w:t>
      </w:r>
      <w:r w:rsidR="00E26372" w:rsidRPr="00AC3540">
        <w:rPr>
          <w:noProof/>
        </w:rPr>
        <w:t>"</w:t>
      </w:r>
      <w:r w:rsidRPr="00AC3540">
        <w:rPr>
          <w:noProof/>
        </w:rPr>
        <w:t>.</w:t>
      </w:r>
    </w:p>
    <w:p w:rsidR="00DA5CEB" w:rsidRPr="00AC3540" w:rsidRDefault="00DA5CEB" w:rsidP="00B8519B">
      <w:pPr>
        <w:pStyle w:val="NOTEnumbered"/>
        <w:numPr>
          <w:ilvl w:val="1"/>
          <w:numId w:val="184"/>
        </w:numPr>
        <w:rPr>
          <w:noProof/>
        </w:rPr>
      </w:pPr>
      <w:r w:rsidRPr="00AC3540">
        <w:rPr>
          <w:noProof/>
        </w:rPr>
        <w:t>This capability applies both to the file copy operations that have been initiated using a</w:t>
      </w:r>
      <w:r w:rsidR="00F544B8" w:rsidRPr="00AC3540">
        <w:rPr>
          <w:noProof/>
        </w:rPr>
        <w:t xml:space="preserve"> request to</w:t>
      </w:r>
      <w:r w:rsidRPr="00AC3540">
        <w:rPr>
          <w:noProof/>
        </w:rPr>
        <w:t xml:space="preserve"> copy a file </w:t>
      </w:r>
      <w:r w:rsidR="00F544B8" w:rsidRPr="00AC3540">
        <w:rPr>
          <w:noProof/>
        </w:rPr>
        <w:t>or to</w:t>
      </w:r>
      <w:r w:rsidRPr="00AC3540">
        <w:rPr>
          <w:noProof/>
        </w:rPr>
        <w:t xml:space="preserve"> move a file.</w:t>
      </w:r>
    </w:p>
    <w:p w:rsidR="00191B74" w:rsidRPr="00AC3540" w:rsidRDefault="00761873" w:rsidP="00B8519B">
      <w:pPr>
        <w:pStyle w:val="NOTEnumbered"/>
        <w:numPr>
          <w:ilvl w:val="1"/>
          <w:numId w:val="184"/>
        </w:numPr>
        <w:rPr>
          <w:noProof/>
        </w:rPr>
      </w:pPr>
      <w:r w:rsidRPr="00AC3540">
        <w:rPr>
          <w:noProof/>
        </w:rPr>
        <w:t>This allows for example to suspend all file copies involving ground by specifying the logical path representing the ground, or to suspend all file copy operations by specifying the root path</w:t>
      </w:r>
      <w:r w:rsidR="00191B74" w:rsidRPr="00AC3540">
        <w:rPr>
          <w:noProof/>
        </w:rPr>
        <w:t>.</w:t>
      </w:r>
    </w:p>
    <w:p w:rsidR="002A6672" w:rsidRPr="00AC3540" w:rsidRDefault="002A6672" w:rsidP="00B8519B">
      <w:pPr>
        <w:pStyle w:val="NOTEnumbered"/>
        <w:numPr>
          <w:ilvl w:val="1"/>
          <w:numId w:val="184"/>
        </w:numPr>
        <w:rPr>
          <w:noProof/>
        </w:rPr>
      </w:pPr>
      <w:r w:rsidRPr="00AC3540">
        <w:rPr>
          <w:noProof/>
        </w:rPr>
        <w:t xml:space="preserve">For the capability to resume all file copy operations involving a repository path, refer to clause </w:t>
      </w:r>
      <w:r w:rsidRPr="00AC3540">
        <w:rPr>
          <w:noProof/>
        </w:rPr>
        <w:fldChar w:fldCharType="begin"/>
      </w:r>
      <w:r w:rsidRPr="00AC3540">
        <w:rPr>
          <w:noProof/>
        </w:rPr>
        <w:instrText xml:space="preserve"> REF TC_023_020_SYS \n \h  \* MERGEFORMAT </w:instrText>
      </w:r>
      <w:r w:rsidRPr="00AC3540">
        <w:rPr>
          <w:noProof/>
        </w:rPr>
      </w:r>
      <w:r w:rsidRPr="00AC3540">
        <w:rPr>
          <w:noProof/>
        </w:rPr>
        <w:fldChar w:fldCharType="separate"/>
      </w:r>
      <w:r w:rsidR="008A478B">
        <w:rPr>
          <w:noProof/>
        </w:rPr>
        <w:t>6.23.5.3.4</w:t>
      </w:r>
      <w:r w:rsidRPr="00AC3540">
        <w:rPr>
          <w:noProof/>
        </w:rPr>
        <w:fldChar w:fldCharType="end"/>
      </w:r>
      <w:r w:rsidRPr="00AC3540">
        <w:rPr>
          <w:noProof/>
        </w:rPr>
        <w:t>.</w:t>
      </w:r>
    </w:p>
    <w:p w:rsidR="00F544B8" w:rsidRPr="00AC3540" w:rsidRDefault="00F544B8" w:rsidP="00F544B8">
      <w:pPr>
        <w:pStyle w:val="requirelevel1"/>
        <w:rPr>
          <w:noProof/>
        </w:rPr>
      </w:pPr>
      <w:r w:rsidRPr="00AC3540">
        <w:rPr>
          <w:noProof/>
        </w:rPr>
        <w:t xml:space="preserve">Each request to </w:t>
      </w:r>
      <w:r w:rsidR="006A3F26" w:rsidRPr="00AC3540">
        <w:rPr>
          <w:noProof/>
        </w:rPr>
        <w:t>suspend all file copy operations involving a repository path</w:t>
      </w:r>
      <w:r w:rsidRPr="00AC3540">
        <w:rPr>
          <w:noProof/>
        </w:rPr>
        <w:t xml:space="preserve"> shall contain exactly one instruction to </w:t>
      </w:r>
      <w:r w:rsidR="006A3F26" w:rsidRPr="00AC3540">
        <w:rPr>
          <w:noProof/>
        </w:rPr>
        <w:t>suspend all file copy operations involving a repository path</w:t>
      </w:r>
      <w:r w:rsidRPr="00AC3540">
        <w:rPr>
          <w:noProof/>
        </w:rPr>
        <w:t>.</w:t>
      </w:r>
    </w:p>
    <w:p w:rsidR="00746605" w:rsidRPr="00AC3540" w:rsidRDefault="00746605" w:rsidP="00F544B8">
      <w:pPr>
        <w:pStyle w:val="requirelevel1"/>
        <w:rPr>
          <w:noProof/>
        </w:rPr>
      </w:pPr>
      <w:r w:rsidRPr="00AC3540">
        <w:rPr>
          <w:noProof/>
        </w:rPr>
        <w:t xml:space="preserve">Each instruction to suspend all file copy operations involving a repository path </w:t>
      </w:r>
      <w:r w:rsidR="008F0C7E" w:rsidRPr="00AC3540">
        <w:rPr>
          <w:noProof/>
        </w:rPr>
        <w:t>shall contain</w:t>
      </w:r>
      <w:r w:rsidRPr="00AC3540">
        <w:rPr>
          <w:noProof/>
        </w:rPr>
        <w:t>:</w:t>
      </w:r>
    </w:p>
    <w:p w:rsidR="00746605" w:rsidRPr="00AC3540" w:rsidRDefault="00746605" w:rsidP="00746605">
      <w:pPr>
        <w:pStyle w:val="requirelevel2"/>
        <w:rPr>
          <w:noProof/>
        </w:rPr>
      </w:pPr>
      <w:r w:rsidRPr="00AC3540">
        <w:rPr>
          <w:noProof/>
        </w:rPr>
        <w:t>the repository path.</w:t>
      </w:r>
    </w:p>
    <w:p w:rsidR="00F544B8" w:rsidRPr="00AC3540" w:rsidRDefault="00F544B8" w:rsidP="00F544B8">
      <w:pPr>
        <w:pStyle w:val="requirelevel1"/>
        <w:rPr>
          <w:noProof/>
        </w:rPr>
      </w:pPr>
      <w:r w:rsidRPr="00AC3540">
        <w:rPr>
          <w:noProof/>
        </w:rPr>
        <w:lastRenderedPageBreak/>
        <w:t xml:space="preserve">For each valid instruction to </w:t>
      </w:r>
      <w:r w:rsidR="006A3F26" w:rsidRPr="00AC3540">
        <w:rPr>
          <w:noProof/>
        </w:rPr>
        <w:t>suspend all file copy operations involving a repository path</w:t>
      </w:r>
      <w:r w:rsidRPr="00AC3540">
        <w:rPr>
          <w:noProof/>
        </w:rPr>
        <w:t>, the file copy subservice shall:</w:t>
      </w:r>
    </w:p>
    <w:p w:rsidR="00DA5CEB" w:rsidRPr="00AC3540" w:rsidRDefault="00F544B8" w:rsidP="00DA5CEB">
      <w:pPr>
        <w:pStyle w:val="requirelevel2"/>
        <w:rPr>
          <w:noProof/>
        </w:rPr>
      </w:pPr>
      <w:r w:rsidRPr="00AC3540">
        <w:rPr>
          <w:noProof/>
        </w:rPr>
        <w:t>f</w:t>
      </w:r>
      <w:r w:rsidR="00DA5CEB" w:rsidRPr="00AC3540">
        <w:rPr>
          <w:noProof/>
        </w:rPr>
        <w:t xml:space="preserve">or each on-going file copy operation, </w:t>
      </w:r>
      <w:r w:rsidR="006A3F26" w:rsidRPr="00AC3540">
        <w:rPr>
          <w:noProof/>
        </w:rPr>
        <w:t xml:space="preserve">if either the source or the destination of the copy is </w:t>
      </w:r>
      <w:r w:rsidR="0015663A" w:rsidRPr="00AC3540">
        <w:rPr>
          <w:noProof/>
        </w:rPr>
        <w:t>constrained</w:t>
      </w:r>
      <w:r w:rsidR="006A3F26" w:rsidRPr="00AC3540">
        <w:rPr>
          <w:noProof/>
        </w:rPr>
        <w:t xml:space="preserve"> within the provided repository path, </w:t>
      </w:r>
      <w:r w:rsidR="00DA5CEB" w:rsidRPr="00AC3540">
        <w:rPr>
          <w:noProof/>
        </w:rPr>
        <w:t>request the associated underlying file transfer handler to suspend that file copy operation.</w:t>
      </w:r>
    </w:p>
    <w:p w:rsidR="00F544B8" w:rsidRPr="00AC3540" w:rsidRDefault="006A3F26" w:rsidP="00F544B8">
      <w:pPr>
        <w:pStyle w:val="Heading5"/>
        <w:rPr>
          <w:noProof/>
        </w:rPr>
      </w:pPr>
      <w:bookmarkStart w:id="774" w:name="TC_023_020_SYS"/>
      <w:r w:rsidRPr="00AC3540">
        <w:rPr>
          <w:noProof/>
        </w:rPr>
        <w:t>Resume all file copy operations involving a repository path</w:t>
      </w:r>
      <w:bookmarkEnd w:id="774"/>
    </w:p>
    <w:p w:rsidR="00F544B8" w:rsidRPr="00AC3540" w:rsidRDefault="00F544B8" w:rsidP="00F544B8">
      <w:pPr>
        <w:pStyle w:val="requirelevel1"/>
        <w:rPr>
          <w:noProof/>
        </w:rPr>
      </w:pPr>
      <w:r w:rsidRPr="00AC3540">
        <w:rPr>
          <w:noProof/>
        </w:rPr>
        <w:t xml:space="preserve">The file copy subservice shall provide the capability to </w:t>
      </w:r>
      <w:r w:rsidR="006A3F26" w:rsidRPr="00AC3540">
        <w:rPr>
          <w:noProof/>
        </w:rPr>
        <w:t>resume all file copy operations involving a repository path</w:t>
      </w:r>
      <w:r w:rsidR="00087362" w:rsidRPr="00AC3540">
        <w:rPr>
          <w:noProof/>
        </w:rPr>
        <w:t xml:space="preserve"> if the capability to suspend all file copy operations involving a repository path is provided by that subservice</w:t>
      </w:r>
      <w:r w:rsidRPr="00AC3540">
        <w:rPr>
          <w:noProof/>
        </w:rPr>
        <w:t>.</w:t>
      </w:r>
    </w:p>
    <w:p w:rsidR="00F544B8" w:rsidRPr="00AC3540" w:rsidRDefault="00F544B8" w:rsidP="00B8519B">
      <w:pPr>
        <w:pStyle w:val="NOTEnumbered"/>
        <w:numPr>
          <w:ilvl w:val="1"/>
          <w:numId w:val="102"/>
        </w:numPr>
        <w:rPr>
          <w:noProof/>
        </w:rPr>
      </w:pPr>
      <w:r w:rsidRPr="00AC3540">
        <w:rPr>
          <w:noProof/>
        </w:rPr>
        <w:t xml:space="preserve">The corresponding requests are of message type </w:t>
      </w:r>
      <w:r w:rsidR="00E26372" w:rsidRPr="00AC3540">
        <w:rPr>
          <w:noProof/>
        </w:rPr>
        <w:t>"</w:t>
      </w:r>
      <w:r w:rsidRPr="00AC3540">
        <w:rPr>
          <w:noProof/>
        </w:rPr>
        <w:t xml:space="preserve">TC[23,20] </w:t>
      </w:r>
      <w:r w:rsidR="006A3F26" w:rsidRPr="00AC3540">
        <w:rPr>
          <w:noProof/>
        </w:rPr>
        <w:t>resume all file copy operations involving a repository path</w:t>
      </w:r>
      <w:r w:rsidR="00E26372" w:rsidRPr="00AC3540">
        <w:rPr>
          <w:noProof/>
        </w:rPr>
        <w:t>"</w:t>
      </w:r>
      <w:r w:rsidRPr="00AC3540">
        <w:rPr>
          <w:noProof/>
        </w:rPr>
        <w:t>.</w:t>
      </w:r>
    </w:p>
    <w:p w:rsidR="00DA5CEB" w:rsidRPr="00AC3540" w:rsidRDefault="00DA5CEB" w:rsidP="00B8519B">
      <w:pPr>
        <w:pStyle w:val="NOTEnumbered"/>
        <w:numPr>
          <w:ilvl w:val="1"/>
          <w:numId w:val="184"/>
        </w:numPr>
        <w:rPr>
          <w:noProof/>
        </w:rPr>
      </w:pPr>
      <w:r w:rsidRPr="00AC3540">
        <w:rPr>
          <w:noProof/>
        </w:rPr>
        <w:t xml:space="preserve">This capability applies both to the file copy operations that have been initiated using a </w:t>
      </w:r>
      <w:r w:rsidR="00F544B8" w:rsidRPr="00AC3540">
        <w:rPr>
          <w:noProof/>
        </w:rPr>
        <w:t xml:space="preserve">request to </w:t>
      </w:r>
      <w:r w:rsidRPr="00AC3540">
        <w:rPr>
          <w:noProof/>
        </w:rPr>
        <w:t xml:space="preserve">copy a file </w:t>
      </w:r>
      <w:r w:rsidR="00F544B8" w:rsidRPr="00AC3540">
        <w:rPr>
          <w:noProof/>
        </w:rPr>
        <w:t xml:space="preserve">or to </w:t>
      </w:r>
      <w:r w:rsidRPr="00AC3540">
        <w:rPr>
          <w:noProof/>
        </w:rPr>
        <w:t>move a file.</w:t>
      </w:r>
    </w:p>
    <w:p w:rsidR="00761873" w:rsidRPr="00AC3540" w:rsidRDefault="00761873" w:rsidP="00B8519B">
      <w:pPr>
        <w:pStyle w:val="NOTEnumbered"/>
        <w:numPr>
          <w:ilvl w:val="1"/>
          <w:numId w:val="184"/>
        </w:numPr>
        <w:rPr>
          <w:noProof/>
        </w:rPr>
      </w:pPr>
      <w:r w:rsidRPr="00AC3540">
        <w:rPr>
          <w:noProof/>
        </w:rPr>
        <w:t xml:space="preserve">This allows for example to </w:t>
      </w:r>
      <w:r w:rsidR="00B729C8" w:rsidRPr="00AC3540">
        <w:rPr>
          <w:noProof/>
        </w:rPr>
        <w:t>resume</w:t>
      </w:r>
      <w:r w:rsidRPr="00AC3540">
        <w:rPr>
          <w:noProof/>
        </w:rPr>
        <w:t xml:space="preserve"> all file copies involving ground by specifying the logical path representing the ground, or to </w:t>
      </w:r>
      <w:r w:rsidR="00B729C8" w:rsidRPr="00AC3540">
        <w:rPr>
          <w:noProof/>
        </w:rPr>
        <w:t>resume</w:t>
      </w:r>
      <w:r w:rsidRPr="00AC3540">
        <w:rPr>
          <w:noProof/>
        </w:rPr>
        <w:t xml:space="preserve"> all file copy operations by specifying the root path.</w:t>
      </w:r>
    </w:p>
    <w:p w:rsidR="00087362" w:rsidRPr="00AC3540" w:rsidRDefault="00087362" w:rsidP="00B8519B">
      <w:pPr>
        <w:pStyle w:val="NOTEnumbered"/>
        <w:numPr>
          <w:ilvl w:val="1"/>
          <w:numId w:val="184"/>
        </w:numPr>
        <w:rPr>
          <w:noProof/>
        </w:rPr>
      </w:pPr>
      <w:r w:rsidRPr="00AC3540">
        <w:rPr>
          <w:noProof/>
        </w:rPr>
        <w:t xml:space="preserve">For the capability to suspend all file copy operations involving a repository path, refer to clause </w:t>
      </w:r>
      <w:r w:rsidR="00D8630D" w:rsidRPr="00AC3540">
        <w:rPr>
          <w:noProof/>
        </w:rPr>
        <w:fldChar w:fldCharType="begin"/>
      </w:r>
      <w:r w:rsidR="00D8630D" w:rsidRPr="00AC3540">
        <w:rPr>
          <w:noProof/>
        </w:rPr>
        <w:instrText xml:space="preserve"> REF TC_023_019_SYS \n \h  \* MERGEFORMAT </w:instrText>
      </w:r>
      <w:r w:rsidR="00D8630D" w:rsidRPr="00AC3540">
        <w:rPr>
          <w:noProof/>
        </w:rPr>
      </w:r>
      <w:r w:rsidR="00D8630D" w:rsidRPr="00AC3540">
        <w:rPr>
          <w:noProof/>
        </w:rPr>
        <w:fldChar w:fldCharType="separate"/>
      </w:r>
      <w:r w:rsidR="008A478B">
        <w:rPr>
          <w:noProof/>
        </w:rPr>
        <w:t>6.23.5.3.3</w:t>
      </w:r>
      <w:r w:rsidR="00D8630D" w:rsidRPr="00AC3540">
        <w:rPr>
          <w:noProof/>
        </w:rPr>
        <w:fldChar w:fldCharType="end"/>
      </w:r>
      <w:r w:rsidRPr="00AC3540">
        <w:rPr>
          <w:noProof/>
        </w:rPr>
        <w:t>.</w:t>
      </w:r>
    </w:p>
    <w:p w:rsidR="00F544B8" w:rsidRPr="00AC3540" w:rsidRDefault="00F544B8" w:rsidP="00F544B8">
      <w:pPr>
        <w:pStyle w:val="requirelevel1"/>
        <w:rPr>
          <w:noProof/>
        </w:rPr>
      </w:pPr>
      <w:r w:rsidRPr="00AC3540">
        <w:rPr>
          <w:noProof/>
        </w:rPr>
        <w:t xml:space="preserve">Each request to </w:t>
      </w:r>
      <w:r w:rsidR="006A3F26" w:rsidRPr="00AC3540">
        <w:rPr>
          <w:noProof/>
        </w:rPr>
        <w:t>resume all file copy operations involving a repository path</w:t>
      </w:r>
      <w:r w:rsidRPr="00AC3540">
        <w:rPr>
          <w:noProof/>
        </w:rPr>
        <w:t xml:space="preserve"> shall contain exactly one instruction to </w:t>
      </w:r>
      <w:r w:rsidR="006A3F26" w:rsidRPr="00AC3540">
        <w:rPr>
          <w:noProof/>
        </w:rPr>
        <w:t>resume all file copy operations involving a repository path</w:t>
      </w:r>
      <w:r w:rsidRPr="00AC3540">
        <w:rPr>
          <w:noProof/>
        </w:rPr>
        <w:t>.</w:t>
      </w:r>
    </w:p>
    <w:p w:rsidR="006A3F26" w:rsidRPr="00AC3540" w:rsidRDefault="006A3F26" w:rsidP="00746605">
      <w:pPr>
        <w:pStyle w:val="requirelevel1"/>
        <w:rPr>
          <w:noProof/>
        </w:rPr>
      </w:pPr>
      <w:r w:rsidRPr="00AC3540">
        <w:rPr>
          <w:noProof/>
        </w:rPr>
        <w:t xml:space="preserve">Each instruction to resume all file copy operations involving a repository path </w:t>
      </w:r>
      <w:r w:rsidR="008F0C7E" w:rsidRPr="00AC3540">
        <w:rPr>
          <w:noProof/>
        </w:rPr>
        <w:t>shall contain</w:t>
      </w:r>
      <w:r w:rsidRPr="00AC3540">
        <w:rPr>
          <w:noProof/>
        </w:rPr>
        <w:t>:</w:t>
      </w:r>
    </w:p>
    <w:p w:rsidR="006A3F26" w:rsidRPr="00AC3540" w:rsidRDefault="006A3F26" w:rsidP="00746605">
      <w:pPr>
        <w:pStyle w:val="requirelevel2"/>
        <w:rPr>
          <w:noProof/>
        </w:rPr>
      </w:pPr>
      <w:r w:rsidRPr="00AC3540">
        <w:rPr>
          <w:noProof/>
        </w:rPr>
        <w:t>the repository path.</w:t>
      </w:r>
    </w:p>
    <w:p w:rsidR="00F544B8" w:rsidRPr="00AC3540" w:rsidRDefault="00F544B8" w:rsidP="00F544B8">
      <w:pPr>
        <w:pStyle w:val="requirelevel1"/>
        <w:rPr>
          <w:noProof/>
        </w:rPr>
      </w:pPr>
      <w:r w:rsidRPr="00AC3540">
        <w:rPr>
          <w:noProof/>
        </w:rPr>
        <w:t xml:space="preserve">For each valid instruction to </w:t>
      </w:r>
      <w:r w:rsidR="006A3F26" w:rsidRPr="00AC3540">
        <w:rPr>
          <w:noProof/>
        </w:rPr>
        <w:t>resume all file copy operations involving a repository path</w:t>
      </w:r>
      <w:r w:rsidRPr="00AC3540">
        <w:rPr>
          <w:noProof/>
        </w:rPr>
        <w:t>, the file copy subservice shall:</w:t>
      </w:r>
    </w:p>
    <w:p w:rsidR="00DA5CEB" w:rsidRPr="00AC3540" w:rsidRDefault="00F544B8" w:rsidP="00DA5CEB">
      <w:pPr>
        <w:pStyle w:val="requirelevel2"/>
        <w:rPr>
          <w:noProof/>
        </w:rPr>
      </w:pPr>
      <w:r w:rsidRPr="00AC3540">
        <w:rPr>
          <w:noProof/>
        </w:rPr>
        <w:t>f</w:t>
      </w:r>
      <w:r w:rsidR="00DA5CEB" w:rsidRPr="00AC3540">
        <w:rPr>
          <w:noProof/>
        </w:rPr>
        <w:t>or each file copy operation that is on-hold, request the associated underlying file transfer handler to resume that file copy operation.</w:t>
      </w:r>
    </w:p>
    <w:p w:rsidR="000951D5" w:rsidRPr="00AC3540" w:rsidRDefault="000951D5" w:rsidP="00E03DE7">
      <w:pPr>
        <w:pStyle w:val="Heading4"/>
        <w:rPr>
          <w:noProof/>
        </w:rPr>
      </w:pPr>
      <w:r w:rsidRPr="00AC3540">
        <w:rPr>
          <w:noProof/>
        </w:rPr>
        <w:t>Abort the file copy operations</w:t>
      </w:r>
    </w:p>
    <w:p w:rsidR="00F544B8" w:rsidRPr="00AC3540" w:rsidRDefault="00DD565C" w:rsidP="000951D5">
      <w:pPr>
        <w:pStyle w:val="Heading5"/>
        <w:rPr>
          <w:noProof/>
        </w:rPr>
      </w:pPr>
      <w:bookmarkStart w:id="775" w:name="TC_023_018_SYS"/>
      <w:r w:rsidRPr="00AC3540">
        <w:rPr>
          <w:noProof/>
        </w:rPr>
        <w:t>Abort file copy operations</w:t>
      </w:r>
      <w:bookmarkEnd w:id="775"/>
    </w:p>
    <w:p w:rsidR="00F544B8" w:rsidRPr="00AC3540" w:rsidRDefault="00F544B8" w:rsidP="00F544B8">
      <w:pPr>
        <w:pStyle w:val="requirelevel1"/>
        <w:rPr>
          <w:noProof/>
        </w:rPr>
      </w:pPr>
      <w:r w:rsidRPr="00AC3540">
        <w:rPr>
          <w:noProof/>
        </w:rPr>
        <w:t xml:space="preserve">The file copy subservice capability to </w:t>
      </w:r>
      <w:r w:rsidR="00DD565C" w:rsidRPr="00AC3540">
        <w:rPr>
          <w:noProof/>
        </w:rPr>
        <w:t>abort file copy operations</w:t>
      </w:r>
      <w:r w:rsidR="00087362" w:rsidRPr="00AC3540">
        <w:rPr>
          <w:noProof/>
        </w:rPr>
        <w:t xml:space="preserve"> </w:t>
      </w:r>
      <w:r w:rsidR="00D4310B" w:rsidRPr="00AC3540">
        <w:rPr>
          <w:noProof/>
        </w:rPr>
        <w:t>shall be declared when specifying that subservice</w:t>
      </w:r>
      <w:r w:rsidRPr="00AC3540">
        <w:rPr>
          <w:noProof/>
        </w:rPr>
        <w:t>.</w:t>
      </w:r>
    </w:p>
    <w:p w:rsidR="00F544B8" w:rsidRPr="00AC3540" w:rsidRDefault="00F544B8" w:rsidP="00B8519B">
      <w:pPr>
        <w:pStyle w:val="NOTEnumbered"/>
        <w:numPr>
          <w:ilvl w:val="1"/>
          <w:numId w:val="103"/>
        </w:numPr>
        <w:rPr>
          <w:noProof/>
        </w:rPr>
      </w:pPr>
      <w:r w:rsidRPr="00AC3540">
        <w:rPr>
          <w:noProof/>
        </w:rPr>
        <w:t xml:space="preserve">The corresponding requests are of message type </w:t>
      </w:r>
      <w:r w:rsidR="00E26372" w:rsidRPr="00AC3540">
        <w:rPr>
          <w:noProof/>
        </w:rPr>
        <w:t>"</w:t>
      </w:r>
      <w:r w:rsidRPr="00AC3540">
        <w:rPr>
          <w:noProof/>
        </w:rPr>
        <w:t xml:space="preserve">TC[23,18] </w:t>
      </w:r>
      <w:r w:rsidR="00DD565C" w:rsidRPr="00AC3540">
        <w:rPr>
          <w:noProof/>
        </w:rPr>
        <w:t>abort file copy operations</w:t>
      </w:r>
      <w:r w:rsidR="00E26372" w:rsidRPr="00AC3540">
        <w:rPr>
          <w:noProof/>
        </w:rPr>
        <w:t>"</w:t>
      </w:r>
      <w:r w:rsidRPr="00AC3540">
        <w:rPr>
          <w:noProof/>
        </w:rPr>
        <w:t>.</w:t>
      </w:r>
    </w:p>
    <w:p w:rsidR="00DA5CEB" w:rsidRPr="00AC3540" w:rsidRDefault="00DA5CEB" w:rsidP="00B8519B">
      <w:pPr>
        <w:pStyle w:val="NOTEnumbered"/>
        <w:numPr>
          <w:ilvl w:val="1"/>
          <w:numId w:val="184"/>
        </w:numPr>
        <w:rPr>
          <w:noProof/>
        </w:rPr>
      </w:pPr>
      <w:r w:rsidRPr="00AC3540">
        <w:rPr>
          <w:noProof/>
        </w:rPr>
        <w:t>This capability applies both to the file copy operations that have been initiated using a</w:t>
      </w:r>
      <w:r w:rsidR="00F544B8" w:rsidRPr="00AC3540">
        <w:rPr>
          <w:noProof/>
        </w:rPr>
        <w:t xml:space="preserve"> request to</w:t>
      </w:r>
      <w:r w:rsidRPr="00AC3540">
        <w:rPr>
          <w:noProof/>
        </w:rPr>
        <w:t xml:space="preserve"> copy a file </w:t>
      </w:r>
      <w:r w:rsidR="00F544B8" w:rsidRPr="00AC3540">
        <w:rPr>
          <w:noProof/>
        </w:rPr>
        <w:t xml:space="preserve">or to </w:t>
      </w:r>
      <w:r w:rsidRPr="00AC3540">
        <w:rPr>
          <w:noProof/>
        </w:rPr>
        <w:t>move a file.</w:t>
      </w:r>
    </w:p>
    <w:p w:rsidR="00F544B8" w:rsidRPr="00AC3540" w:rsidRDefault="00F544B8" w:rsidP="00F544B8">
      <w:pPr>
        <w:pStyle w:val="requirelevel1"/>
        <w:rPr>
          <w:noProof/>
        </w:rPr>
      </w:pPr>
      <w:r w:rsidRPr="00AC3540">
        <w:rPr>
          <w:noProof/>
        </w:rPr>
        <w:lastRenderedPageBreak/>
        <w:t xml:space="preserve">Each request to </w:t>
      </w:r>
      <w:r w:rsidR="00DD565C" w:rsidRPr="00AC3540">
        <w:rPr>
          <w:noProof/>
        </w:rPr>
        <w:t>abort file copy operations</w:t>
      </w:r>
      <w:r w:rsidRPr="00AC3540">
        <w:rPr>
          <w:noProof/>
        </w:rPr>
        <w:t xml:space="preserve"> shall contain one or more instructions to abort a file copy operation.</w:t>
      </w:r>
    </w:p>
    <w:p w:rsidR="00F544B8" w:rsidRPr="00AC3540" w:rsidRDefault="00F544B8" w:rsidP="00F544B8">
      <w:pPr>
        <w:pStyle w:val="requirelevel1"/>
        <w:rPr>
          <w:noProof/>
        </w:rPr>
      </w:pPr>
      <w:r w:rsidRPr="00AC3540">
        <w:rPr>
          <w:noProof/>
        </w:rPr>
        <w:t xml:space="preserve">Each instruction to abort a file copy operation </w:t>
      </w:r>
      <w:r w:rsidR="008F0C7E" w:rsidRPr="00AC3540">
        <w:rPr>
          <w:noProof/>
        </w:rPr>
        <w:t>shall contain</w:t>
      </w:r>
      <w:r w:rsidRPr="00AC3540">
        <w:rPr>
          <w:noProof/>
        </w:rPr>
        <w:t>:</w:t>
      </w:r>
    </w:p>
    <w:p w:rsidR="00DA5CEB" w:rsidRPr="00AC3540" w:rsidRDefault="00DA5CEB" w:rsidP="00DA5CEB">
      <w:pPr>
        <w:pStyle w:val="requirelevel2"/>
        <w:rPr>
          <w:noProof/>
        </w:rPr>
      </w:pPr>
      <w:r w:rsidRPr="00AC3540">
        <w:rPr>
          <w:noProof/>
        </w:rPr>
        <w:t>the identifier of the file copy operation to abort.</w:t>
      </w:r>
    </w:p>
    <w:p w:rsidR="00F544B8" w:rsidRPr="00AC3540" w:rsidRDefault="00F544B8" w:rsidP="00F544B8">
      <w:pPr>
        <w:pStyle w:val="requirelevel1"/>
        <w:rPr>
          <w:noProof/>
        </w:rPr>
      </w:pPr>
      <w:r w:rsidRPr="00AC3540">
        <w:rPr>
          <w:noProof/>
        </w:rPr>
        <w:t xml:space="preserve">The file copy subservice shall reject any instruction to abort a file copy operation </w:t>
      </w:r>
      <w:r w:rsidR="00D813C3" w:rsidRPr="00AC3540">
        <w:rPr>
          <w:noProof/>
        </w:rPr>
        <w:t>if:</w:t>
      </w:r>
    </w:p>
    <w:p w:rsidR="00DA5CEB" w:rsidRPr="00AC3540" w:rsidRDefault="00DA5CEB" w:rsidP="00DA5CEB">
      <w:pPr>
        <w:pStyle w:val="requirelevel2"/>
        <w:rPr>
          <w:noProof/>
        </w:rPr>
      </w:pPr>
      <w:r w:rsidRPr="00AC3540">
        <w:rPr>
          <w:noProof/>
        </w:rPr>
        <w:t xml:space="preserve">the identifier in </w:t>
      </w:r>
      <w:r w:rsidR="00F544B8" w:rsidRPr="00AC3540">
        <w:rPr>
          <w:noProof/>
        </w:rPr>
        <w:t>that</w:t>
      </w:r>
      <w:r w:rsidRPr="00AC3540">
        <w:rPr>
          <w:noProof/>
        </w:rPr>
        <w:t xml:space="preserve"> instruction refers to a file copy operation that does not exist.</w:t>
      </w:r>
    </w:p>
    <w:p w:rsidR="001A6475" w:rsidRPr="00AC3540" w:rsidRDefault="001A6475" w:rsidP="001A6475">
      <w:pPr>
        <w:pStyle w:val="requirelevel1"/>
        <w:rPr>
          <w:noProof/>
        </w:rPr>
      </w:pPr>
      <w:r w:rsidRPr="00AC3540">
        <w:rPr>
          <w:noProof/>
        </w:rPr>
        <w:t xml:space="preserve">For each instruction to abort a file copy operation that it rejects, the file copy subservice </w:t>
      </w:r>
      <w:r w:rsidR="004A135E" w:rsidRPr="00AC3540">
        <w:rPr>
          <w:noProof/>
        </w:rPr>
        <w:t>shall generate the failed start of execution notification for that instruction</w:t>
      </w:r>
      <w:r w:rsidRPr="00AC3540">
        <w:rPr>
          <w:noProof/>
        </w:rPr>
        <w:t>.</w:t>
      </w:r>
    </w:p>
    <w:p w:rsidR="00F544B8" w:rsidRPr="00AC3540" w:rsidRDefault="00F544B8" w:rsidP="00F544B8">
      <w:pPr>
        <w:pStyle w:val="requirelevel1"/>
        <w:rPr>
          <w:noProof/>
        </w:rPr>
      </w:pPr>
      <w:r w:rsidRPr="00AC3540">
        <w:rPr>
          <w:noProof/>
        </w:rPr>
        <w:t xml:space="preserve">The file copy subservice shall process any valid instruction that is contained within a request to </w:t>
      </w:r>
      <w:r w:rsidR="00DD565C" w:rsidRPr="00AC3540">
        <w:rPr>
          <w:noProof/>
        </w:rPr>
        <w:t>abort file copy operations</w:t>
      </w:r>
      <w:r w:rsidRPr="00AC3540">
        <w:rPr>
          <w:noProof/>
        </w:rPr>
        <w:t xml:space="preserve"> regardless of the presence of faulty instructions.</w:t>
      </w:r>
    </w:p>
    <w:p w:rsidR="00DA5CEB" w:rsidRPr="00AC3540" w:rsidRDefault="00F544B8" w:rsidP="00DA5CEB">
      <w:pPr>
        <w:pStyle w:val="requirelevel1"/>
        <w:rPr>
          <w:noProof/>
        </w:rPr>
      </w:pPr>
      <w:r w:rsidRPr="00AC3540">
        <w:rPr>
          <w:noProof/>
        </w:rPr>
        <w:t xml:space="preserve">For each valid instruction to abort a file copy operation, the file copy subservice shall </w:t>
      </w:r>
      <w:r w:rsidR="00DA5CEB" w:rsidRPr="00AC3540">
        <w:rPr>
          <w:noProof/>
        </w:rPr>
        <w:t>request the associated underlying file transfer handler to abort that file copy operation.</w:t>
      </w:r>
    </w:p>
    <w:p w:rsidR="00F544B8" w:rsidRPr="00AC3540" w:rsidRDefault="006A3F26" w:rsidP="000951D5">
      <w:pPr>
        <w:pStyle w:val="Heading5"/>
        <w:rPr>
          <w:noProof/>
        </w:rPr>
      </w:pPr>
      <w:bookmarkStart w:id="776" w:name="TC_023_021_SYS"/>
      <w:r w:rsidRPr="00AC3540">
        <w:rPr>
          <w:noProof/>
        </w:rPr>
        <w:t>Abort all file copy operations involving a repository path</w:t>
      </w:r>
      <w:bookmarkEnd w:id="776"/>
    </w:p>
    <w:p w:rsidR="00F544B8" w:rsidRPr="00AC3540" w:rsidRDefault="00F544B8" w:rsidP="00F544B8">
      <w:pPr>
        <w:pStyle w:val="requirelevel1"/>
        <w:rPr>
          <w:noProof/>
        </w:rPr>
      </w:pPr>
      <w:r w:rsidRPr="00AC3540">
        <w:rPr>
          <w:noProof/>
        </w:rPr>
        <w:t xml:space="preserve">The file copy subservice capability to </w:t>
      </w:r>
      <w:r w:rsidR="006A3F26" w:rsidRPr="00AC3540">
        <w:rPr>
          <w:noProof/>
        </w:rPr>
        <w:t>abort all file copy operations involving a repository path</w:t>
      </w:r>
      <w:r w:rsidR="00087362" w:rsidRPr="00AC3540">
        <w:rPr>
          <w:noProof/>
        </w:rPr>
        <w:t xml:space="preserve"> </w:t>
      </w:r>
      <w:r w:rsidR="00D4310B" w:rsidRPr="00AC3540">
        <w:rPr>
          <w:noProof/>
        </w:rPr>
        <w:t>shall be declared when specifying that subservice</w:t>
      </w:r>
      <w:r w:rsidRPr="00AC3540">
        <w:rPr>
          <w:noProof/>
        </w:rPr>
        <w:t>.</w:t>
      </w:r>
    </w:p>
    <w:p w:rsidR="00F544B8" w:rsidRPr="00AC3540" w:rsidRDefault="00F544B8" w:rsidP="00B8519B">
      <w:pPr>
        <w:pStyle w:val="NOTEnumbered"/>
        <w:numPr>
          <w:ilvl w:val="1"/>
          <w:numId w:val="75"/>
        </w:numPr>
        <w:rPr>
          <w:noProof/>
        </w:rPr>
      </w:pPr>
      <w:r w:rsidRPr="00AC3540">
        <w:rPr>
          <w:noProof/>
        </w:rPr>
        <w:t xml:space="preserve">The corresponding requests are of message type </w:t>
      </w:r>
      <w:r w:rsidR="00E26372" w:rsidRPr="00AC3540">
        <w:rPr>
          <w:noProof/>
        </w:rPr>
        <w:t>"</w:t>
      </w:r>
      <w:r w:rsidRPr="00AC3540">
        <w:rPr>
          <w:noProof/>
        </w:rPr>
        <w:t xml:space="preserve">TC[23,21] </w:t>
      </w:r>
      <w:r w:rsidR="006A3F26" w:rsidRPr="00AC3540">
        <w:rPr>
          <w:noProof/>
        </w:rPr>
        <w:t>abort all file copy operations involving a repository path</w:t>
      </w:r>
      <w:r w:rsidR="00E26372" w:rsidRPr="00AC3540">
        <w:rPr>
          <w:noProof/>
        </w:rPr>
        <w:t>"</w:t>
      </w:r>
      <w:r w:rsidRPr="00AC3540">
        <w:rPr>
          <w:noProof/>
        </w:rPr>
        <w:t>.</w:t>
      </w:r>
    </w:p>
    <w:p w:rsidR="00B729C8" w:rsidRPr="00AC3540" w:rsidRDefault="00DA5CEB" w:rsidP="00B8519B">
      <w:pPr>
        <w:pStyle w:val="NOTEnumbered"/>
        <w:numPr>
          <w:ilvl w:val="1"/>
          <w:numId w:val="184"/>
        </w:numPr>
        <w:rPr>
          <w:noProof/>
        </w:rPr>
      </w:pPr>
      <w:r w:rsidRPr="00AC3540">
        <w:rPr>
          <w:noProof/>
        </w:rPr>
        <w:t xml:space="preserve">This capability applies both to the file copy operations that have been initiated using a </w:t>
      </w:r>
      <w:r w:rsidR="00F544B8" w:rsidRPr="00AC3540">
        <w:rPr>
          <w:noProof/>
        </w:rPr>
        <w:t xml:space="preserve">request to </w:t>
      </w:r>
      <w:r w:rsidRPr="00AC3540">
        <w:rPr>
          <w:noProof/>
        </w:rPr>
        <w:t xml:space="preserve">copy a file </w:t>
      </w:r>
      <w:r w:rsidR="00F544B8" w:rsidRPr="00AC3540">
        <w:rPr>
          <w:noProof/>
        </w:rPr>
        <w:t xml:space="preserve">or to </w:t>
      </w:r>
      <w:r w:rsidRPr="00AC3540">
        <w:rPr>
          <w:noProof/>
        </w:rPr>
        <w:t>move a file.</w:t>
      </w:r>
      <w:r w:rsidR="00B729C8" w:rsidRPr="00AC3540">
        <w:rPr>
          <w:noProof/>
        </w:rPr>
        <w:t xml:space="preserve"> </w:t>
      </w:r>
    </w:p>
    <w:p w:rsidR="00B729C8" w:rsidRPr="00AC3540" w:rsidRDefault="00B729C8" w:rsidP="00B8519B">
      <w:pPr>
        <w:pStyle w:val="NOTEnumbered"/>
        <w:numPr>
          <w:ilvl w:val="1"/>
          <w:numId w:val="184"/>
        </w:numPr>
        <w:rPr>
          <w:noProof/>
        </w:rPr>
      </w:pPr>
      <w:r w:rsidRPr="00AC3540">
        <w:rPr>
          <w:noProof/>
        </w:rPr>
        <w:t>This allows for example to abort all file copies involving ground by specifying the logical path representing the ground, or to abort all file copy operations by specifying the root path.</w:t>
      </w:r>
    </w:p>
    <w:p w:rsidR="00F544B8" w:rsidRPr="00AC3540" w:rsidRDefault="00F544B8" w:rsidP="00F544B8">
      <w:pPr>
        <w:pStyle w:val="requirelevel1"/>
        <w:rPr>
          <w:noProof/>
        </w:rPr>
      </w:pPr>
      <w:r w:rsidRPr="00AC3540">
        <w:rPr>
          <w:noProof/>
        </w:rPr>
        <w:t xml:space="preserve">Each request to </w:t>
      </w:r>
      <w:r w:rsidR="006A3F26" w:rsidRPr="00AC3540">
        <w:rPr>
          <w:noProof/>
        </w:rPr>
        <w:t>abort all file copy operations involving a repository path</w:t>
      </w:r>
      <w:r w:rsidRPr="00AC3540">
        <w:rPr>
          <w:noProof/>
        </w:rPr>
        <w:t xml:space="preserve"> shall contain exactly one instruction to </w:t>
      </w:r>
      <w:r w:rsidR="006A3F26" w:rsidRPr="00AC3540">
        <w:rPr>
          <w:noProof/>
        </w:rPr>
        <w:t>abort all file copy operations involving a repository path</w:t>
      </w:r>
      <w:r w:rsidRPr="00AC3540">
        <w:rPr>
          <w:noProof/>
        </w:rPr>
        <w:t>.</w:t>
      </w:r>
    </w:p>
    <w:p w:rsidR="00746605" w:rsidRPr="00AC3540" w:rsidRDefault="00746605" w:rsidP="00746605">
      <w:pPr>
        <w:pStyle w:val="requirelevel1"/>
        <w:rPr>
          <w:noProof/>
        </w:rPr>
      </w:pPr>
      <w:r w:rsidRPr="00AC3540">
        <w:rPr>
          <w:noProof/>
        </w:rPr>
        <w:t xml:space="preserve">Each instruction to abort all file copy operations involving a repository path </w:t>
      </w:r>
      <w:r w:rsidR="008F0C7E" w:rsidRPr="00AC3540">
        <w:rPr>
          <w:noProof/>
        </w:rPr>
        <w:t>shall contain</w:t>
      </w:r>
      <w:r w:rsidRPr="00AC3540">
        <w:rPr>
          <w:noProof/>
        </w:rPr>
        <w:t>:</w:t>
      </w:r>
    </w:p>
    <w:p w:rsidR="00746605" w:rsidRPr="00AC3540" w:rsidRDefault="00746605" w:rsidP="00746605">
      <w:pPr>
        <w:pStyle w:val="requirelevel2"/>
        <w:rPr>
          <w:noProof/>
        </w:rPr>
      </w:pPr>
      <w:r w:rsidRPr="00AC3540">
        <w:rPr>
          <w:noProof/>
        </w:rPr>
        <w:t>the repository path.</w:t>
      </w:r>
    </w:p>
    <w:p w:rsidR="00F544B8" w:rsidRPr="00AC3540" w:rsidRDefault="00F544B8" w:rsidP="00F544B8">
      <w:pPr>
        <w:pStyle w:val="requirelevel1"/>
        <w:rPr>
          <w:noProof/>
        </w:rPr>
      </w:pPr>
      <w:r w:rsidRPr="00AC3540">
        <w:rPr>
          <w:noProof/>
        </w:rPr>
        <w:t xml:space="preserve">The file copy subservice shall reject any request to </w:t>
      </w:r>
      <w:r w:rsidR="006A3F26" w:rsidRPr="00AC3540">
        <w:rPr>
          <w:noProof/>
        </w:rPr>
        <w:t>abort all file copy operations involving a repository path</w:t>
      </w:r>
      <w:r w:rsidRPr="00AC3540">
        <w:rPr>
          <w:noProof/>
        </w:rPr>
        <w:t xml:space="preserve"> if:</w:t>
      </w:r>
    </w:p>
    <w:p w:rsidR="00F544B8" w:rsidRPr="00AC3540" w:rsidRDefault="00F544B8" w:rsidP="00F544B8">
      <w:pPr>
        <w:pStyle w:val="requirelevel2"/>
        <w:rPr>
          <w:noProof/>
        </w:rPr>
      </w:pPr>
      <w:r w:rsidRPr="00AC3540">
        <w:rPr>
          <w:noProof/>
        </w:rPr>
        <w:t>no file copy operations are on-going.</w:t>
      </w:r>
    </w:p>
    <w:p w:rsidR="00F544B8" w:rsidRPr="00AC3540" w:rsidRDefault="00F544B8" w:rsidP="0056680A">
      <w:pPr>
        <w:pStyle w:val="requirelevel1"/>
        <w:rPr>
          <w:noProof/>
        </w:rPr>
      </w:pPr>
      <w:r w:rsidRPr="00AC3540">
        <w:rPr>
          <w:noProof/>
        </w:rPr>
        <w:t xml:space="preserve">For each request to </w:t>
      </w:r>
      <w:r w:rsidR="006A3F26" w:rsidRPr="00AC3540">
        <w:rPr>
          <w:noProof/>
        </w:rPr>
        <w:t>abort all file copy operations involving a repository path</w:t>
      </w:r>
      <w:r w:rsidRPr="00AC3540">
        <w:rPr>
          <w:noProof/>
        </w:rPr>
        <w:t xml:space="preserve"> that is rejected, the file copy subservice shall generate</w:t>
      </w:r>
      <w:r w:rsidR="0056680A" w:rsidRPr="00AC3540">
        <w:rPr>
          <w:noProof/>
        </w:rPr>
        <w:t xml:space="preserve"> a</w:t>
      </w:r>
      <w:r w:rsidRPr="00AC3540">
        <w:rPr>
          <w:noProof/>
        </w:rPr>
        <w:t xml:space="preserve"> failed </w:t>
      </w:r>
      <w:r w:rsidR="0056680A" w:rsidRPr="00AC3540">
        <w:rPr>
          <w:noProof/>
        </w:rPr>
        <w:t>start of execution</w:t>
      </w:r>
      <w:r w:rsidRPr="00AC3540">
        <w:rPr>
          <w:noProof/>
        </w:rPr>
        <w:t xml:space="preserve"> notification.</w:t>
      </w:r>
    </w:p>
    <w:p w:rsidR="00F544B8" w:rsidRPr="00AC3540" w:rsidRDefault="00F544B8" w:rsidP="00F544B8">
      <w:pPr>
        <w:pStyle w:val="requirelevel1"/>
        <w:rPr>
          <w:noProof/>
        </w:rPr>
      </w:pPr>
      <w:r w:rsidRPr="00AC3540">
        <w:rPr>
          <w:noProof/>
        </w:rPr>
        <w:lastRenderedPageBreak/>
        <w:t xml:space="preserve">For each valid instruction to </w:t>
      </w:r>
      <w:r w:rsidR="006A3F26" w:rsidRPr="00AC3540">
        <w:rPr>
          <w:noProof/>
        </w:rPr>
        <w:t>abort all file copy operations involving a repository path</w:t>
      </w:r>
      <w:r w:rsidRPr="00AC3540">
        <w:rPr>
          <w:noProof/>
        </w:rPr>
        <w:t>, the file copy subservice shall:</w:t>
      </w:r>
    </w:p>
    <w:p w:rsidR="00DA5CEB" w:rsidRPr="00AC3540" w:rsidRDefault="00DA5CEB" w:rsidP="00DA5CEB">
      <w:pPr>
        <w:pStyle w:val="requirelevel2"/>
        <w:rPr>
          <w:noProof/>
        </w:rPr>
      </w:pPr>
      <w:r w:rsidRPr="00AC3540">
        <w:rPr>
          <w:noProof/>
        </w:rPr>
        <w:t xml:space="preserve">For each on-going file copy operation, request the </w:t>
      </w:r>
      <w:r w:rsidR="00A1299C" w:rsidRPr="00AC3540">
        <w:rPr>
          <w:noProof/>
        </w:rPr>
        <w:t>associated underlying</w:t>
      </w:r>
      <w:r w:rsidRPr="00AC3540">
        <w:rPr>
          <w:noProof/>
        </w:rPr>
        <w:t xml:space="preserve"> file transfer handler to abort that file copy operation.</w:t>
      </w:r>
    </w:p>
    <w:p w:rsidR="00DA5CEB" w:rsidRPr="00AC3540" w:rsidRDefault="00DA5CEB" w:rsidP="00E03DE7">
      <w:pPr>
        <w:pStyle w:val="Heading4"/>
        <w:rPr>
          <w:noProof/>
        </w:rPr>
      </w:pPr>
      <w:r w:rsidRPr="00AC3540">
        <w:rPr>
          <w:noProof/>
        </w:rPr>
        <w:t>Periodic file copy status reporting</w:t>
      </w:r>
    </w:p>
    <w:p w:rsidR="00DA5CEB" w:rsidRPr="00AC3540" w:rsidRDefault="00DA5CEB" w:rsidP="00DA5CEB">
      <w:pPr>
        <w:pStyle w:val="Heading5"/>
        <w:rPr>
          <w:noProof/>
        </w:rPr>
      </w:pPr>
      <w:r w:rsidRPr="00AC3540">
        <w:rPr>
          <w:noProof/>
        </w:rPr>
        <w:t>General</w:t>
      </w:r>
    </w:p>
    <w:p w:rsidR="00DA5CEB" w:rsidRPr="00AC3540" w:rsidRDefault="00DA5CEB" w:rsidP="00DA5CEB">
      <w:pPr>
        <w:pStyle w:val="requirelevel1"/>
        <w:rPr>
          <w:noProof/>
        </w:rPr>
      </w:pPr>
      <w:bookmarkStart w:id="777" w:name="ST023_FileCopyProgress"/>
      <w:r w:rsidRPr="00AC3540">
        <w:rPr>
          <w:noProof/>
        </w:rPr>
        <w:t>Whether the file copy subservice provides means to report</w:t>
      </w:r>
      <w:r w:rsidR="00F509F7" w:rsidRPr="00AC3540">
        <w:rPr>
          <w:noProof/>
        </w:rPr>
        <w:t>,</w:t>
      </w:r>
      <w:r w:rsidRPr="00AC3540">
        <w:rPr>
          <w:noProof/>
        </w:rPr>
        <w:t xml:space="preserve"> </w:t>
      </w:r>
      <w:r w:rsidR="000951D5" w:rsidRPr="00AC3540">
        <w:rPr>
          <w:noProof/>
        </w:rPr>
        <w:t xml:space="preserve">within the file copy status reports, </w:t>
      </w:r>
      <w:r w:rsidRPr="00AC3540">
        <w:rPr>
          <w:noProof/>
        </w:rPr>
        <w:t xml:space="preserve">the progress of </w:t>
      </w:r>
      <w:r w:rsidR="000951D5" w:rsidRPr="00AC3540">
        <w:rPr>
          <w:noProof/>
        </w:rPr>
        <w:t>the</w:t>
      </w:r>
      <w:r w:rsidRPr="00AC3540">
        <w:rPr>
          <w:noProof/>
        </w:rPr>
        <w:t xml:space="preserve"> copy operation</w:t>
      </w:r>
      <w:r w:rsidR="000951D5" w:rsidRPr="00AC3540">
        <w:rPr>
          <w:noProof/>
        </w:rPr>
        <w:t>s</w:t>
      </w:r>
      <w:r w:rsidRPr="00AC3540">
        <w:rPr>
          <w:noProof/>
        </w:rPr>
        <w:t xml:space="preserve"> </w:t>
      </w:r>
      <w:r w:rsidR="00D4310B" w:rsidRPr="00AC3540">
        <w:rPr>
          <w:noProof/>
        </w:rPr>
        <w:t>shall be declared when specifying that subservice</w:t>
      </w:r>
      <w:r w:rsidRPr="00AC3540">
        <w:rPr>
          <w:noProof/>
        </w:rPr>
        <w:t>.</w:t>
      </w:r>
      <w:bookmarkEnd w:id="777"/>
    </w:p>
    <w:p w:rsidR="00EE60B5" w:rsidRPr="00AC3540" w:rsidRDefault="00EE60B5" w:rsidP="00EE60B5">
      <w:pPr>
        <w:pStyle w:val="Heading5"/>
        <w:rPr>
          <w:noProof/>
        </w:rPr>
      </w:pPr>
      <w:bookmarkStart w:id="778" w:name="_Ref382221961"/>
      <w:bookmarkStart w:id="779" w:name="TC_023_022_SYS"/>
      <w:r w:rsidRPr="00AC3540">
        <w:rPr>
          <w:noProof/>
        </w:rPr>
        <w:t>Enable the periodic reporting of the file copy status</w:t>
      </w:r>
      <w:bookmarkEnd w:id="778"/>
      <w:bookmarkEnd w:id="779"/>
    </w:p>
    <w:p w:rsidR="00EE60B5" w:rsidRPr="00AC3540" w:rsidRDefault="00EE60B5" w:rsidP="00EE60B5">
      <w:pPr>
        <w:pStyle w:val="requirelevel1"/>
        <w:rPr>
          <w:noProof/>
        </w:rPr>
      </w:pPr>
      <w:r w:rsidRPr="00AC3540">
        <w:rPr>
          <w:noProof/>
        </w:rPr>
        <w:t>The file copy subservice capability to enable the periodic reporting of the file copy status</w:t>
      </w:r>
      <w:r w:rsidR="00087362" w:rsidRPr="00AC3540">
        <w:rPr>
          <w:noProof/>
        </w:rPr>
        <w:t xml:space="preserve"> </w:t>
      </w:r>
      <w:r w:rsidR="00D4310B" w:rsidRPr="00AC3540">
        <w:rPr>
          <w:noProof/>
        </w:rPr>
        <w:t>shall be declared when specifying that subservice</w:t>
      </w:r>
      <w:r w:rsidRPr="00AC3540">
        <w:rPr>
          <w:noProof/>
        </w:rPr>
        <w:t>.</w:t>
      </w:r>
    </w:p>
    <w:p w:rsidR="00EE60B5" w:rsidRPr="00AC3540" w:rsidRDefault="00EE60B5" w:rsidP="00B8519B">
      <w:pPr>
        <w:pStyle w:val="NOTEnumbered"/>
        <w:numPr>
          <w:ilvl w:val="1"/>
          <w:numId w:val="117"/>
        </w:numPr>
        <w:rPr>
          <w:noProof/>
        </w:rPr>
      </w:pPr>
      <w:r w:rsidRPr="00AC3540">
        <w:rPr>
          <w:noProof/>
        </w:rPr>
        <w:t xml:space="preserve">The corresponding requests are of message type </w:t>
      </w:r>
      <w:r w:rsidR="00E26372" w:rsidRPr="00AC3540">
        <w:rPr>
          <w:noProof/>
        </w:rPr>
        <w:t>"</w:t>
      </w:r>
      <w:r w:rsidRPr="00AC3540">
        <w:rPr>
          <w:noProof/>
        </w:rPr>
        <w:t>TC[23,22] enable the periodic reporting of the file copy status</w:t>
      </w:r>
      <w:r w:rsidR="00E26372" w:rsidRPr="00AC3540">
        <w:rPr>
          <w:noProof/>
        </w:rPr>
        <w:t>"</w:t>
      </w:r>
      <w:r w:rsidRPr="00AC3540">
        <w:rPr>
          <w:noProof/>
        </w:rPr>
        <w:t>.</w:t>
      </w:r>
    </w:p>
    <w:p w:rsidR="00087362" w:rsidRPr="00AC3540" w:rsidRDefault="00DA5CEB" w:rsidP="00B8519B">
      <w:pPr>
        <w:pStyle w:val="NOTEnumbered"/>
        <w:numPr>
          <w:ilvl w:val="1"/>
          <w:numId w:val="184"/>
        </w:numPr>
        <w:rPr>
          <w:noProof/>
        </w:rPr>
      </w:pPr>
      <w:r w:rsidRPr="00AC3540">
        <w:rPr>
          <w:noProof/>
        </w:rPr>
        <w:t>Th</w:t>
      </w:r>
      <w:r w:rsidR="00087362" w:rsidRPr="00AC3540">
        <w:rPr>
          <w:noProof/>
        </w:rPr>
        <w:t>at</w:t>
      </w:r>
      <w:r w:rsidRPr="00AC3540">
        <w:rPr>
          <w:noProof/>
        </w:rPr>
        <w:t xml:space="preserve"> capability applies both to the file copy operations that have been initiated using a </w:t>
      </w:r>
      <w:r w:rsidR="00EE60B5" w:rsidRPr="00AC3540">
        <w:rPr>
          <w:noProof/>
        </w:rPr>
        <w:t xml:space="preserve">request to </w:t>
      </w:r>
      <w:r w:rsidRPr="00AC3540">
        <w:rPr>
          <w:noProof/>
        </w:rPr>
        <w:t xml:space="preserve">copy a file </w:t>
      </w:r>
      <w:r w:rsidR="00EE60B5" w:rsidRPr="00AC3540">
        <w:rPr>
          <w:noProof/>
        </w:rPr>
        <w:t>or to</w:t>
      </w:r>
      <w:r w:rsidR="00D8630D" w:rsidRPr="00AC3540">
        <w:rPr>
          <w:noProof/>
        </w:rPr>
        <w:t xml:space="preserve"> move a file</w:t>
      </w:r>
      <w:r w:rsidR="00087362" w:rsidRPr="00AC3540">
        <w:rPr>
          <w:noProof/>
        </w:rPr>
        <w:t>.</w:t>
      </w:r>
    </w:p>
    <w:p w:rsidR="002A6672" w:rsidRPr="00AC3540" w:rsidRDefault="002A6672" w:rsidP="00B8519B">
      <w:pPr>
        <w:pStyle w:val="NOTEnumbered"/>
        <w:numPr>
          <w:ilvl w:val="1"/>
          <w:numId w:val="184"/>
        </w:numPr>
        <w:rPr>
          <w:noProof/>
        </w:rPr>
      </w:pPr>
      <w:r w:rsidRPr="00AC3540">
        <w:rPr>
          <w:noProof/>
        </w:rPr>
        <w:t xml:space="preserve">For the capability to disable the periodic reporting of the file copy status, refer to clause </w:t>
      </w:r>
      <w:r w:rsidRPr="00AC3540">
        <w:rPr>
          <w:noProof/>
        </w:rPr>
        <w:fldChar w:fldCharType="begin"/>
      </w:r>
      <w:r w:rsidRPr="00AC3540">
        <w:rPr>
          <w:noProof/>
        </w:rPr>
        <w:instrText xml:space="preserve"> REF TC_023_024_SYS \n \h  \* MERGEFORMAT </w:instrText>
      </w:r>
      <w:r w:rsidRPr="00AC3540">
        <w:rPr>
          <w:noProof/>
        </w:rPr>
      </w:r>
      <w:r w:rsidRPr="00AC3540">
        <w:rPr>
          <w:noProof/>
        </w:rPr>
        <w:fldChar w:fldCharType="separate"/>
      </w:r>
      <w:r w:rsidR="008A478B">
        <w:rPr>
          <w:noProof/>
        </w:rPr>
        <w:t>6.23.5.5.3</w:t>
      </w:r>
      <w:r w:rsidRPr="00AC3540">
        <w:rPr>
          <w:noProof/>
        </w:rPr>
        <w:fldChar w:fldCharType="end"/>
      </w:r>
      <w:r w:rsidRPr="00AC3540">
        <w:rPr>
          <w:noProof/>
        </w:rPr>
        <w:t>.</w:t>
      </w:r>
    </w:p>
    <w:p w:rsidR="00EE60B5" w:rsidRPr="00AC3540" w:rsidRDefault="00EE60B5" w:rsidP="00EE60B5">
      <w:pPr>
        <w:pStyle w:val="requirelevel1"/>
        <w:rPr>
          <w:noProof/>
        </w:rPr>
      </w:pPr>
      <w:r w:rsidRPr="00AC3540">
        <w:rPr>
          <w:noProof/>
        </w:rPr>
        <w:t>Each request to enable the periodic reporting of the file copy status shall contain exactly one instruction to enable the periodic reporting of the file copy status.</w:t>
      </w:r>
    </w:p>
    <w:p w:rsidR="00EE60B5" w:rsidRPr="00AC3540" w:rsidRDefault="00EE60B5" w:rsidP="00EE60B5">
      <w:pPr>
        <w:pStyle w:val="requirelevel1"/>
        <w:rPr>
          <w:noProof/>
        </w:rPr>
      </w:pPr>
      <w:r w:rsidRPr="00AC3540">
        <w:rPr>
          <w:noProof/>
        </w:rPr>
        <w:t xml:space="preserve">Each instruction to enable the periodic reporting of the file copy status </w:t>
      </w:r>
      <w:r w:rsidR="008F0C7E" w:rsidRPr="00AC3540">
        <w:rPr>
          <w:noProof/>
        </w:rPr>
        <w:t>shall contain</w:t>
      </w:r>
      <w:r w:rsidRPr="00AC3540">
        <w:rPr>
          <w:noProof/>
        </w:rPr>
        <w:t>:</w:t>
      </w:r>
    </w:p>
    <w:p w:rsidR="00DA5CEB" w:rsidRPr="00AC3540" w:rsidRDefault="00DA5CEB" w:rsidP="00DA5CEB">
      <w:pPr>
        <w:pStyle w:val="requirelevel2"/>
        <w:rPr>
          <w:noProof/>
        </w:rPr>
      </w:pPr>
      <w:r w:rsidRPr="00AC3540">
        <w:rPr>
          <w:noProof/>
        </w:rPr>
        <w:t>the periodic reporting interval.</w:t>
      </w:r>
    </w:p>
    <w:p w:rsidR="00EE60B5" w:rsidRPr="00AC3540" w:rsidRDefault="00EE60B5" w:rsidP="00EE60B5">
      <w:pPr>
        <w:pStyle w:val="requirelevel1"/>
        <w:rPr>
          <w:noProof/>
        </w:rPr>
      </w:pPr>
      <w:r w:rsidRPr="00AC3540">
        <w:rPr>
          <w:noProof/>
        </w:rPr>
        <w:t>The file copy subservice shall reject any request to enable the periodic reporting of the file copy status if:</w:t>
      </w:r>
    </w:p>
    <w:p w:rsidR="00DA5CEB" w:rsidRPr="00AC3540" w:rsidDel="00B74DD4" w:rsidRDefault="00A57F88" w:rsidP="00DA5CEB">
      <w:pPr>
        <w:pStyle w:val="requirelevel2"/>
        <w:rPr>
          <w:noProof/>
        </w:rPr>
      </w:pPr>
      <w:r w:rsidRPr="00AC3540">
        <w:rPr>
          <w:noProof/>
        </w:rPr>
        <w:t xml:space="preserve">that request contains </w:t>
      </w:r>
      <w:r w:rsidR="00EE60B5" w:rsidRPr="00AC3540">
        <w:rPr>
          <w:noProof/>
        </w:rPr>
        <w:t xml:space="preserve">an </w:t>
      </w:r>
      <w:r w:rsidR="00DA5CEB" w:rsidRPr="00AC3540">
        <w:rPr>
          <w:noProof/>
        </w:rPr>
        <w:t xml:space="preserve">instruction </w:t>
      </w:r>
      <w:r w:rsidR="00EE60B5" w:rsidRPr="00AC3540">
        <w:rPr>
          <w:noProof/>
        </w:rPr>
        <w:t xml:space="preserve">that </w:t>
      </w:r>
      <w:r w:rsidR="00DA5CEB" w:rsidRPr="00AC3540">
        <w:rPr>
          <w:noProof/>
        </w:rPr>
        <w:t>specifies an invalid reporting interval.</w:t>
      </w:r>
    </w:p>
    <w:p w:rsidR="00EE60B5" w:rsidRPr="00AC3540" w:rsidRDefault="00EE60B5" w:rsidP="00EE60B5">
      <w:pPr>
        <w:pStyle w:val="requirelevel1"/>
        <w:rPr>
          <w:noProof/>
        </w:rPr>
      </w:pPr>
      <w:r w:rsidRPr="00AC3540">
        <w:rPr>
          <w:noProof/>
        </w:rPr>
        <w:t>For each request to enable the periodic reporting of the file copy status that is rejected, the file copy subservice shall generate a failed start of execution notification.</w:t>
      </w:r>
    </w:p>
    <w:p w:rsidR="00EE60B5" w:rsidRPr="00AC3540" w:rsidRDefault="00EE60B5" w:rsidP="00EE60B5">
      <w:pPr>
        <w:pStyle w:val="requirelevel1"/>
        <w:rPr>
          <w:noProof/>
        </w:rPr>
      </w:pPr>
      <w:r w:rsidRPr="00AC3540">
        <w:rPr>
          <w:noProof/>
        </w:rPr>
        <w:t>For each valid instruction to enable the periodic reporting of the file copy status, the file copy subservice shall:</w:t>
      </w:r>
    </w:p>
    <w:p w:rsidR="00DA5CEB" w:rsidRPr="00AC3540" w:rsidRDefault="00DA5CEB" w:rsidP="00DA5CEB">
      <w:pPr>
        <w:pStyle w:val="requirelevel2"/>
        <w:rPr>
          <w:noProof/>
        </w:rPr>
      </w:pPr>
      <w:r w:rsidRPr="00AC3540">
        <w:rPr>
          <w:noProof/>
        </w:rPr>
        <w:t xml:space="preserve">set the file copy status </w:t>
      </w:r>
      <w:r w:rsidR="00EE60B5" w:rsidRPr="00AC3540">
        <w:rPr>
          <w:noProof/>
        </w:rPr>
        <w:t xml:space="preserve">periodic </w:t>
      </w:r>
      <w:r w:rsidRPr="00AC3540">
        <w:rPr>
          <w:noProof/>
        </w:rPr>
        <w:t xml:space="preserve">reporting status </w:t>
      </w:r>
      <w:r w:rsidR="00321A5F" w:rsidRPr="00AC3540">
        <w:rPr>
          <w:noProof/>
        </w:rPr>
        <w:t xml:space="preserve">to </w:t>
      </w:r>
      <w:r w:rsidR="00E26372" w:rsidRPr="00AC3540">
        <w:rPr>
          <w:noProof/>
        </w:rPr>
        <w:t>"</w:t>
      </w:r>
      <w:r w:rsidR="00321A5F" w:rsidRPr="00AC3540">
        <w:rPr>
          <w:noProof/>
        </w:rPr>
        <w:t>enabled</w:t>
      </w:r>
      <w:r w:rsidR="00E26372" w:rsidRPr="00AC3540">
        <w:rPr>
          <w:noProof/>
        </w:rPr>
        <w:t>"</w:t>
      </w:r>
      <w:r w:rsidRPr="00AC3540">
        <w:rPr>
          <w:noProof/>
        </w:rPr>
        <w:t>;</w:t>
      </w:r>
    </w:p>
    <w:p w:rsidR="00DA5CEB" w:rsidRPr="00AC3540" w:rsidRDefault="00DA5CEB" w:rsidP="00DA5CEB">
      <w:pPr>
        <w:pStyle w:val="requirelevel2"/>
        <w:rPr>
          <w:noProof/>
        </w:rPr>
      </w:pPr>
      <w:r w:rsidRPr="00AC3540">
        <w:rPr>
          <w:noProof/>
        </w:rPr>
        <w:t xml:space="preserve">set the </w:t>
      </w:r>
      <w:r w:rsidR="000E6191" w:rsidRPr="00AC3540">
        <w:rPr>
          <w:noProof/>
        </w:rPr>
        <w:t xml:space="preserve">file copy status </w:t>
      </w:r>
      <w:r w:rsidR="00EE60B5" w:rsidRPr="00AC3540">
        <w:rPr>
          <w:noProof/>
        </w:rPr>
        <w:t xml:space="preserve">periodic </w:t>
      </w:r>
      <w:r w:rsidR="000E6191" w:rsidRPr="00AC3540">
        <w:rPr>
          <w:noProof/>
        </w:rPr>
        <w:t xml:space="preserve">reporting interval </w:t>
      </w:r>
      <w:r w:rsidRPr="00AC3540">
        <w:rPr>
          <w:noProof/>
        </w:rPr>
        <w:t>to the specified interval.</w:t>
      </w:r>
    </w:p>
    <w:p w:rsidR="0021050D" w:rsidRPr="00AC3540" w:rsidRDefault="0021050D" w:rsidP="0021050D">
      <w:pPr>
        <w:pStyle w:val="Heading5"/>
        <w:rPr>
          <w:noProof/>
        </w:rPr>
      </w:pPr>
      <w:bookmarkStart w:id="780" w:name="TC_023_024_SYS"/>
      <w:r w:rsidRPr="00AC3540">
        <w:rPr>
          <w:noProof/>
        </w:rPr>
        <w:t>Disable the periodic reporting of the file copy status</w:t>
      </w:r>
      <w:bookmarkEnd w:id="780"/>
    </w:p>
    <w:p w:rsidR="0021050D" w:rsidRPr="00AC3540" w:rsidRDefault="0021050D" w:rsidP="0021050D">
      <w:pPr>
        <w:pStyle w:val="requirelevel1"/>
        <w:rPr>
          <w:noProof/>
        </w:rPr>
      </w:pPr>
      <w:r w:rsidRPr="00AC3540">
        <w:rPr>
          <w:noProof/>
        </w:rPr>
        <w:t>The file copy subservice shall provide the capability to disable the periodic reporting of the file copy status</w:t>
      </w:r>
      <w:r w:rsidR="00087362" w:rsidRPr="00AC3540">
        <w:rPr>
          <w:noProof/>
        </w:rPr>
        <w:t xml:space="preserve"> if the capability to enable the periodic reporting of the file copy status is provided by that subservice</w:t>
      </w:r>
      <w:r w:rsidRPr="00AC3540">
        <w:rPr>
          <w:noProof/>
        </w:rPr>
        <w:t>.</w:t>
      </w:r>
    </w:p>
    <w:p w:rsidR="0021050D" w:rsidRPr="00AC3540" w:rsidRDefault="0021050D" w:rsidP="00B8519B">
      <w:pPr>
        <w:pStyle w:val="NOTEnumbered"/>
        <w:numPr>
          <w:ilvl w:val="1"/>
          <w:numId w:val="118"/>
        </w:numPr>
        <w:rPr>
          <w:noProof/>
        </w:rPr>
      </w:pPr>
      <w:r w:rsidRPr="00AC3540">
        <w:rPr>
          <w:noProof/>
        </w:rPr>
        <w:lastRenderedPageBreak/>
        <w:t xml:space="preserve">The corresponding requests are of message type </w:t>
      </w:r>
      <w:r w:rsidR="00E26372" w:rsidRPr="00AC3540">
        <w:rPr>
          <w:noProof/>
        </w:rPr>
        <w:t>"</w:t>
      </w:r>
      <w:r w:rsidRPr="00AC3540">
        <w:rPr>
          <w:noProof/>
        </w:rPr>
        <w:t>TC[23,24] disable the periodic reporting of the file copy status</w:t>
      </w:r>
      <w:r w:rsidR="00E26372" w:rsidRPr="00AC3540">
        <w:rPr>
          <w:noProof/>
        </w:rPr>
        <w:t>"</w:t>
      </w:r>
      <w:r w:rsidRPr="00AC3540">
        <w:rPr>
          <w:noProof/>
        </w:rPr>
        <w:t>.</w:t>
      </w:r>
    </w:p>
    <w:p w:rsidR="0021050D" w:rsidRPr="00AC3540" w:rsidRDefault="0021050D" w:rsidP="00B8519B">
      <w:pPr>
        <w:pStyle w:val="NOTEnumbered"/>
        <w:numPr>
          <w:ilvl w:val="1"/>
          <w:numId w:val="184"/>
        </w:numPr>
        <w:rPr>
          <w:noProof/>
        </w:rPr>
      </w:pPr>
      <w:r w:rsidRPr="00AC3540">
        <w:rPr>
          <w:noProof/>
        </w:rPr>
        <w:t>This capability applies both to the file copy operations that have been initiated using a request to copy a file or to move a file.</w:t>
      </w:r>
    </w:p>
    <w:p w:rsidR="00087362" w:rsidRPr="00AC3540" w:rsidRDefault="00087362" w:rsidP="00B8519B">
      <w:pPr>
        <w:pStyle w:val="NOTEnumbered"/>
        <w:numPr>
          <w:ilvl w:val="1"/>
          <w:numId w:val="184"/>
        </w:numPr>
        <w:rPr>
          <w:noProof/>
        </w:rPr>
      </w:pPr>
      <w:r w:rsidRPr="00AC3540">
        <w:rPr>
          <w:noProof/>
        </w:rPr>
        <w:t xml:space="preserve">For the capability to enable the periodic reporting of the file copy status, refer to clause </w:t>
      </w:r>
      <w:r w:rsidRPr="00AC3540">
        <w:rPr>
          <w:noProof/>
        </w:rPr>
        <w:fldChar w:fldCharType="begin"/>
      </w:r>
      <w:r w:rsidRPr="00AC3540">
        <w:rPr>
          <w:noProof/>
        </w:rPr>
        <w:instrText xml:space="preserve"> REF _Ref382221961 \w \h </w:instrText>
      </w:r>
      <w:r w:rsidRPr="00AC3540">
        <w:rPr>
          <w:noProof/>
        </w:rPr>
      </w:r>
      <w:r w:rsidRPr="00AC3540">
        <w:rPr>
          <w:noProof/>
        </w:rPr>
        <w:fldChar w:fldCharType="separate"/>
      </w:r>
      <w:r w:rsidR="008A478B">
        <w:rPr>
          <w:noProof/>
        </w:rPr>
        <w:t>6.23.5.5.2</w:t>
      </w:r>
      <w:r w:rsidRPr="00AC3540">
        <w:rPr>
          <w:noProof/>
        </w:rPr>
        <w:fldChar w:fldCharType="end"/>
      </w:r>
      <w:r w:rsidRPr="00AC3540">
        <w:rPr>
          <w:noProof/>
        </w:rPr>
        <w:t>.</w:t>
      </w:r>
    </w:p>
    <w:p w:rsidR="0021050D" w:rsidRPr="00AC3540" w:rsidRDefault="0021050D" w:rsidP="0021050D">
      <w:pPr>
        <w:pStyle w:val="requirelevel1"/>
        <w:rPr>
          <w:noProof/>
        </w:rPr>
      </w:pPr>
      <w:r w:rsidRPr="00AC3540">
        <w:rPr>
          <w:noProof/>
        </w:rPr>
        <w:t>Each request to disable the periodic reporting of the file copy status shall contain exactly one instruction to disable the periodic reporting of the file copy status.</w:t>
      </w:r>
    </w:p>
    <w:p w:rsidR="0021050D" w:rsidRPr="00AC3540" w:rsidRDefault="0021050D" w:rsidP="009C226B">
      <w:pPr>
        <w:pStyle w:val="NOTE"/>
        <w:rPr>
          <w:noProof/>
        </w:rPr>
      </w:pPr>
      <w:r w:rsidRPr="00AC3540">
        <w:rPr>
          <w:noProof/>
        </w:rPr>
        <w:t>The instructions to disable the periodic reporting of the file copy status contain no argument.</w:t>
      </w:r>
    </w:p>
    <w:p w:rsidR="0021050D" w:rsidRPr="00AC3540" w:rsidRDefault="0021050D" w:rsidP="0021050D">
      <w:pPr>
        <w:pStyle w:val="requirelevel1"/>
        <w:rPr>
          <w:noProof/>
        </w:rPr>
      </w:pPr>
      <w:r w:rsidRPr="00AC3540">
        <w:rPr>
          <w:noProof/>
        </w:rPr>
        <w:t>For each valid instruction to disable the periodic reporting of the file copy status, the file copy subservice shall:</w:t>
      </w:r>
    </w:p>
    <w:p w:rsidR="0021050D" w:rsidRPr="00AC3540" w:rsidRDefault="0021050D" w:rsidP="0021050D">
      <w:pPr>
        <w:pStyle w:val="requirelevel2"/>
        <w:rPr>
          <w:noProof/>
        </w:rPr>
      </w:pPr>
      <w:r w:rsidRPr="00AC3540">
        <w:rPr>
          <w:noProof/>
        </w:rPr>
        <w:t xml:space="preserve">set the file copy status periodic reporting status to </w:t>
      </w:r>
      <w:r w:rsidR="00E26372" w:rsidRPr="00AC3540">
        <w:rPr>
          <w:noProof/>
        </w:rPr>
        <w:t>"</w:t>
      </w:r>
      <w:r w:rsidRPr="00AC3540">
        <w:rPr>
          <w:noProof/>
        </w:rPr>
        <w:t>disabled</w:t>
      </w:r>
      <w:r w:rsidR="00E26372" w:rsidRPr="00AC3540">
        <w:rPr>
          <w:noProof/>
        </w:rPr>
        <w:t>"</w:t>
      </w:r>
      <w:r w:rsidRPr="00AC3540">
        <w:rPr>
          <w:noProof/>
        </w:rPr>
        <w:t>.</w:t>
      </w:r>
    </w:p>
    <w:p w:rsidR="000E6191" w:rsidRPr="00AC3540" w:rsidRDefault="000E6191" w:rsidP="000E6191">
      <w:pPr>
        <w:pStyle w:val="Heading5"/>
        <w:rPr>
          <w:noProof/>
        </w:rPr>
      </w:pPr>
      <w:bookmarkStart w:id="781" w:name="TM_023_023_SYS"/>
      <w:r w:rsidRPr="00AC3540">
        <w:rPr>
          <w:noProof/>
        </w:rPr>
        <w:t>File copy status report</w:t>
      </w:r>
      <w:bookmarkEnd w:id="781"/>
    </w:p>
    <w:p w:rsidR="000E6191" w:rsidRPr="00AC3540" w:rsidRDefault="000E6191" w:rsidP="000E6191">
      <w:pPr>
        <w:pStyle w:val="requirelevel1"/>
        <w:rPr>
          <w:noProof/>
        </w:rPr>
      </w:pPr>
      <w:r w:rsidRPr="00AC3540">
        <w:rPr>
          <w:noProof/>
        </w:rPr>
        <w:t>The file copy subservice shall provide the capability for generating the file copy status reports</w:t>
      </w:r>
      <w:r w:rsidR="00087362" w:rsidRPr="00AC3540">
        <w:rPr>
          <w:noProof/>
        </w:rPr>
        <w:t xml:space="preserve"> if the capability to enable the periodic reporting of the file copy status is provided by that subservice</w:t>
      </w:r>
      <w:r w:rsidRPr="00AC3540">
        <w:rPr>
          <w:noProof/>
        </w:rPr>
        <w:t>.</w:t>
      </w:r>
    </w:p>
    <w:p w:rsidR="000E6191" w:rsidRPr="00AC3540" w:rsidRDefault="000E6191" w:rsidP="00B8519B">
      <w:pPr>
        <w:pStyle w:val="NOTEnumbered"/>
        <w:numPr>
          <w:ilvl w:val="1"/>
          <w:numId w:val="184"/>
        </w:numPr>
        <w:rPr>
          <w:noProof/>
        </w:rPr>
      </w:pPr>
      <w:r w:rsidRPr="00AC3540">
        <w:rPr>
          <w:noProof/>
        </w:rPr>
        <w:t xml:space="preserve">The corresponding reports are </w:t>
      </w:r>
      <w:r w:rsidR="00D85774" w:rsidRPr="00AC3540">
        <w:rPr>
          <w:noProof/>
        </w:rPr>
        <w:t xml:space="preserve">data reports </w:t>
      </w:r>
      <w:r w:rsidRPr="00AC3540">
        <w:rPr>
          <w:noProof/>
        </w:rPr>
        <w:t xml:space="preserve">of message type </w:t>
      </w:r>
      <w:r w:rsidR="00E26372" w:rsidRPr="00AC3540">
        <w:rPr>
          <w:noProof/>
        </w:rPr>
        <w:t>"</w:t>
      </w:r>
      <w:r w:rsidRPr="00AC3540">
        <w:rPr>
          <w:noProof/>
        </w:rPr>
        <w:t>TM[23,23] file copy status report</w:t>
      </w:r>
      <w:r w:rsidR="00E26372" w:rsidRPr="00AC3540">
        <w:rPr>
          <w:noProof/>
        </w:rPr>
        <w:t>"</w:t>
      </w:r>
      <w:r w:rsidRPr="00AC3540">
        <w:rPr>
          <w:noProof/>
        </w:rPr>
        <w:t>.</w:t>
      </w:r>
    </w:p>
    <w:p w:rsidR="00087362" w:rsidRPr="00AC3540" w:rsidRDefault="00087362" w:rsidP="00B8519B">
      <w:pPr>
        <w:pStyle w:val="NOTEnumbered"/>
        <w:numPr>
          <w:ilvl w:val="1"/>
          <w:numId w:val="184"/>
        </w:numPr>
        <w:rPr>
          <w:noProof/>
        </w:rPr>
      </w:pPr>
      <w:r w:rsidRPr="00AC3540">
        <w:rPr>
          <w:noProof/>
        </w:rPr>
        <w:t xml:space="preserve">For the capability to enable the periodic reporting of the file copy status, refer to clause </w:t>
      </w:r>
      <w:r w:rsidRPr="00AC3540">
        <w:rPr>
          <w:noProof/>
        </w:rPr>
        <w:fldChar w:fldCharType="begin"/>
      </w:r>
      <w:r w:rsidRPr="00AC3540">
        <w:rPr>
          <w:noProof/>
        </w:rPr>
        <w:instrText xml:space="preserve"> REF _Ref382221961 \w \h </w:instrText>
      </w:r>
      <w:r w:rsidRPr="00AC3540">
        <w:rPr>
          <w:noProof/>
        </w:rPr>
      </w:r>
      <w:r w:rsidRPr="00AC3540">
        <w:rPr>
          <w:noProof/>
        </w:rPr>
        <w:fldChar w:fldCharType="separate"/>
      </w:r>
      <w:r w:rsidR="008A478B">
        <w:rPr>
          <w:noProof/>
        </w:rPr>
        <w:t>6.23.5.5.2</w:t>
      </w:r>
      <w:r w:rsidRPr="00AC3540">
        <w:rPr>
          <w:noProof/>
        </w:rPr>
        <w:fldChar w:fldCharType="end"/>
      </w:r>
      <w:r w:rsidRPr="00AC3540">
        <w:rPr>
          <w:noProof/>
        </w:rPr>
        <w:t xml:space="preserve">. </w:t>
      </w:r>
    </w:p>
    <w:p w:rsidR="000E6191" w:rsidRPr="00AC3540" w:rsidRDefault="00DA5CEB" w:rsidP="00DA5CEB">
      <w:pPr>
        <w:pStyle w:val="requirelevel1"/>
        <w:rPr>
          <w:noProof/>
        </w:rPr>
      </w:pPr>
      <w:r w:rsidRPr="00AC3540">
        <w:rPr>
          <w:noProof/>
        </w:rPr>
        <w:t xml:space="preserve">Each file copy status report shall </w:t>
      </w:r>
      <w:r w:rsidR="000E6191" w:rsidRPr="00AC3540">
        <w:rPr>
          <w:noProof/>
        </w:rPr>
        <w:t>contain exactly one file copy status notification for each file copy operation that is on-going.</w:t>
      </w:r>
    </w:p>
    <w:p w:rsidR="00DA5CEB" w:rsidRPr="00AC3540" w:rsidRDefault="000E6191" w:rsidP="00DA5CEB">
      <w:pPr>
        <w:pStyle w:val="requirelevel1"/>
        <w:rPr>
          <w:noProof/>
        </w:rPr>
      </w:pPr>
      <w:r w:rsidRPr="00AC3540">
        <w:rPr>
          <w:noProof/>
        </w:rPr>
        <w:t xml:space="preserve">Each file copy status notification </w:t>
      </w:r>
      <w:r w:rsidR="008F0C7E" w:rsidRPr="00AC3540">
        <w:rPr>
          <w:noProof/>
        </w:rPr>
        <w:t>shall contain</w:t>
      </w:r>
      <w:r w:rsidR="00DA5CEB" w:rsidRPr="00AC3540">
        <w:rPr>
          <w:noProof/>
        </w:rPr>
        <w:t>:</w:t>
      </w:r>
    </w:p>
    <w:p w:rsidR="00DA5CEB" w:rsidRPr="00AC3540" w:rsidRDefault="00DA5CEB" w:rsidP="000951D5">
      <w:pPr>
        <w:pStyle w:val="requirelevel2"/>
        <w:rPr>
          <w:noProof/>
        </w:rPr>
      </w:pPr>
      <w:r w:rsidRPr="00AC3540">
        <w:rPr>
          <w:noProof/>
        </w:rPr>
        <w:t>the identifier</w:t>
      </w:r>
      <w:r w:rsidR="000E6191" w:rsidRPr="00AC3540">
        <w:rPr>
          <w:noProof/>
        </w:rPr>
        <w:t xml:space="preserve"> of an on-going file copy operation</w:t>
      </w:r>
      <w:r w:rsidRPr="00AC3540">
        <w:rPr>
          <w:noProof/>
        </w:rPr>
        <w:t>;</w:t>
      </w:r>
    </w:p>
    <w:p w:rsidR="00DA5CEB" w:rsidRPr="00AC3540" w:rsidRDefault="000E6191" w:rsidP="000951D5">
      <w:pPr>
        <w:pStyle w:val="requirelevel2"/>
        <w:rPr>
          <w:noProof/>
        </w:rPr>
      </w:pPr>
      <w:r w:rsidRPr="00AC3540">
        <w:rPr>
          <w:noProof/>
        </w:rPr>
        <w:t>whether that</w:t>
      </w:r>
      <w:r w:rsidR="00DA5CEB" w:rsidRPr="00AC3540">
        <w:rPr>
          <w:noProof/>
        </w:rPr>
        <w:t xml:space="preserve"> operation is in-progress, pending waiting on-board resources or on-hold;</w:t>
      </w:r>
    </w:p>
    <w:p w:rsidR="00DA5CEB" w:rsidRPr="00AC3540" w:rsidRDefault="00DA5CEB" w:rsidP="000951D5">
      <w:pPr>
        <w:pStyle w:val="requirelevel2"/>
        <w:rPr>
          <w:noProof/>
        </w:rPr>
      </w:pPr>
      <w:r w:rsidRPr="00AC3540">
        <w:rPr>
          <w:noProof/>
        </w:rPr>
        <w:t>if the file copy subservice provides means to report the progress of a copy operation, the progress indicator</w:t>
      </w:r>
      <w:r w:rsidR="009162FB" w:rsidRPr="00AC3540">
        <w:rPr>
          <w:noProof/>
        </w:rPr>
        <w:t xml:space="preserve"> </w:t>
      </w:r>
      <w:r w:rsidR="007A1A81" w:rsidRPr="00AC3540">
        <w:rPr>
          <w:noProof/>
        </w:rPr>
        <w:t>as a percenta</w:t>
      </w:r>
      <w:r w:rsidR="009162FB" w:rsidRPr="00AC3540">
        <w:rPr>
          <w:noProof/>
        </w:rPr>
        <w:t>ge of completion</w:t>
      </w:r>
      <w:r w:rsidRPr="00AC3540">
        <w:rPr>
          <w:noProof/>
        </w:rPr>
        <w:t>.</w:t>
      </w:r>
    </w:p>
    <w:p w:rsidR="00DA5CEB" w:rsidRPr="00AC3540" w:rsidRDefault="00DA5CEB" w:rsidP="009C226B">
      <w:pPr>
        <w:pStyle w:val="NOTE"/>
        <w:rPr>
          <w:noProof/>
        </w:rPr>
      </w:pPr>
      <w:r w:rsidRPr="00AC3540">
        <w:rPr>
          <w:noProof/>
        </w:rPr>
        <w:t xml:space="preserve">For item </w:t>
      </w:r>
      <w:r w:rsidR="00584132" w:rsidRPr="00AC3540">
        <w:rPr>
          <w:noProof/>
        </w:rPr>
        <w:t>3</w:t>
      </w:r>
      <w:r w:rsidRPr="00AC3540">
        <w:rPr>
          <w:noProof/>
        </w:rPr>
        <w:t xml:space="preserve">, refer to requirement </w:t>
      </w:r>
      <w:r w:rsidR="00D417A3" w:rsidRPr="00AC3540">
        <w:rPr>
          <w:noProof/>
        </w:rPr>
        <w:fldChar w:fldCharType="begin"/>
      </w:r>
      <w:r w:rsidR="00D417A3" w:rsidRPr="00AC3540">
        <w:rPr>
          <w:noProof/>
        </w:rPr>
        <w:instrText xml:space="preserve"> REF ST023_FileCopyProgress \w \h </w:instrText>
      </w:r>
      <w:r w:rsidR="00D417A3" w:rsidRPr="00AC3540">
        <w:rPr>
          <w:noProof/>
        </w:rPr>
      </w:r>
      <w:r w:rsidR="00D417A3" w:rsidRPr="00AC3540">
        <w:rPr>
          <w:noProof/>
        </w:rPr>
        <w:fldChar w:fldCharType="separate"/>
      </w:r>
      <w:r w:rsidR="008A478B">
        <w:rPr>
          <w:noProof/>
        </w:rPr>
        <w:t>6.23.5.5.1a</w:t>
      </w:r>
      <w:r w:rsidR="00D417A3" w:rsidRPr="00AC3540">
        <w:rPr>
          <w:noProof/>
        </w:rPr>
        <w:fldChar w:fldCharType="end"/>
      </w:r>
      <w:r w:rsidRPr="00AC3540">
        <w:rPr>
          <w:noProof/>
        </w:rPr>
        <w:t>.</w:t>
      </w:r>
    </w:p>
    <w:p w:rsidR="000E6191" w:rsidRPr="00AC3540" w:rsidRDefault="00EE60B5" w:rsidP="000E6191">
      <w:pPr>
        <w:pStyle w:val="requirelevel1"/>
        <w:rPr>
          <w:noProof/>
        </w:rPr>
      </w:pPr>
      <w:r w:rsidRPr="00AC3540">
        <w:rPr>
          <w:noProof/>
        </w:rPr>
        <w:t>When the file copy status periodic reporting is enabled</w:t>
      </w:r>
      <w:r w:rsidR="000E6191" w:rsidRPr="00AC3540">
        <w:rPr>
          <w:noProof/>
        </w:rPr>
        <w:t xml:space="preserve">, the file copy subservice shall generate exactly one file copy status report at the end of </w:t>
      </w:r>
      <w:r w:rsidRPr="00AC3540">
        <w:rPr>
          <w:noProof/>
        </w:rPr>
        <w:t>each file copy status periodic reporting interval.</w:t>
      </w:r>
    </w:p>
    <w:p w:rsidR="00EE60B5" w:rsidRPr="00AC3540" w:rsidRDefault="00EE60B5" w:rsidP="009C226B">
      <w:pPr>
        <w:pStyle w:val="NOTE"/>
        <w:rPr>
          <w:noProof/>
        </w:rPr>
      </w:pPr>
      <w:r w:rsidRPr="00AC3540">
        <w:rPr>
          <w:noProof/>
        </w:rPr>
        <w:t xml:space="preserve">The enabling of the file copy status periodic reporting results from the execution of </w:t>
      </w:r>
      <w:r w:rsidR="00B54E11" w:rsidRPr="00AC3540">
        <w:rPr>
          <w:noProof/>
        </w:rPr>
        <w:t>a</w:t>
      </w:r>
      <w:r w:rsidRPr="00AC3540">
        <w:rPr>
          <w:noProof/>
        </w:rPr>
        <w:t xml:space="preserve"> request to enable the periodic reporting of the file copy status, refer to clause </w:t>
      </w:r>
      <w:r w:rsidRPr="00AC3540">
        <w:rPr>
          <w:noProof/>
        </w:rPr>
        <w:fldChar w:fldCharType="begin"/>
      </w:r>
      <w:r w:rsidRPr="00AC3540">
        <w:rPr>
          <w:noProof/>
        </w:rPr>
        <w:instrText xml:space="preserve"> REF _Ref382221961 \w \h </w:instrText>
      </w:r>
      <w:r w:rsidRPr="00AC3540">
        <w:rPr>
          <w:noProof/>
        </w:rPr>
      </w:r>
      <w:r w:rsidRPr="00AC3540">
        <w:rPr>
          <w:noProof/>
        </w:rPr>
        <w:fldChar w:fldCharType="separate"/>
      </w:r>
      <w:r w:rsidR="008A478B">
        <w:rPr>
          <w:noProof/>
        </w:rPr>
        <w:t>6.23.5.5.2</w:t>
      </w:r>
      <w:r w:rsidRPr="00AC3540">
        <w:rPr>
          <w:noProof/>
        </w:rPr>
        <w:fldChar w:fldCharType="end"/>
      </w:r>
      <w:r w:rsidRPr="00AC3540">
        <w:rPr>
          <w:noProof/>
        </w:rPr>
        <w:t>.</w:t>
      </w:r>
    </w:p>
    <w:p w:rsidR="00DA5CEB" w:rsidRPr="00AC3540" w:rsidRDefault="00DA5CEB" w:rsidP="00E03DE7">
      <w:pPr>
        <w:pStyle w:val="Heading4"/>
        <w:rPr>
          <w:noProof/>
        </w:rPr>
      </w:pPr>
      <w:r w:rsidRPr="00AC3540">
        <w:rPr>
          <w:noProof/>
        </w:rPr>
        <w:lastRenderedPageBreak/>
        <w:t>Subservice observables</w:t>
      </w:r>
    </w:p>
    <w:p w:rsidR="00DA5CEB" w:rsidRPr="00AC3540" w:rsidRDefault="00DA5CEB" w:rsidP="00F10516">
      <w:pPr>
        <w:pStyle w:val="requirelevel1"/>
        <w:keepNext/>
        <w:rPr>
          <w:noProof/>
        </w:rPr>
      </w:pPr>
      <w:r w:rsidRPr="00AC3540">
        <w:rPr>
          <w:noProof/>
        </w:rPr>
        <w:t xml:space="preserve">The </w:t>
      </w:r>
      <w:r w:rsidR="007047D6" w:rsidRPr="00AC3540">
        <w:rPr>
          <w:noProof/>
        </w:rPr>
        <w:t>following observables shall be defined</w:t>
      </w:r>
      <w:r w:rsidRPr="00AC3540">
        <w:rPr>
          <w:noProof/>
        </w:rPr>
        <w:t xml:space="preserve"> for the file copy subservice:</w:t>
      </w:r>
    </w:p>
    <w:p w:rsidR="00DA5CEB" w:rsidRPr="00AC3540" w:rsidRDefault="00DA5CEB" w:rsidP="000008FF">
      <w:pPr>
        <w:pStyle w:val="requirelevel2"/>
        <w:rPr>
          <w:noProof/>
        </w:rPr>
      </w:pPr>
      <w:r w:rsidRPr="00AC3540">
        <w:rPr>
          <w:noProof/>
        </w:rPr>
        <w:t xml:space="preserve">a flag signalling that at least one file copy operation </w:t>
      </w:r>
      <w:r w:rsidR="00E26372" w:rsidRPr="00AC3540">
        <w:rPr>
          <w:noProof/>
        </w:rPr>
        <w:t>is in-progress</w:t>
      </w:r>
      <w:r w:rsidRPr="00AC3540">
        <w:rPr>
          <w:noProof/>
        </w:rPr>
        <w:t>;</w:t>
      </w:r>
    </w:p>
    <w:p w:rsidR="00DA5CEB" w:rsidRPr="00AC3540" w:rsidRDefault="00DA5CEB" w:rsidP="000008FF">
      <w:pPr>
        <w:pStyle w:val="requirelevel2"/>
        <w:rPr>
          <w:noProof/>
        </w:rPr>
      </w:pPr>
      <w:r w:rsidRPr="00AC3540">
        <w:rPr>
          <w:noProof/>
        </w:rPr>
        <w:t>a flag signalling that at least one file copy operation is on-hold;</w:t>
      </w:r>
    </w:p>
    <w:p w:rsidR="00DA5CEB" w:rsidRPr="00AC3540" w:rsidRDefault="00DA5CEB" w:rsidP="000008FF">
      <w:pPr>
        <w:pStyle w:val="requirelevel2"/>
        <w:rPr>
          <w:noProof/>
        </w:rPr>
      </w:pPr>
      <w:r w:rsidRPr="00AC3540">
        <w:rPr>
          <w:noProof/>
        </w:rPr>
        <w:t>a flag signalling whether the file copy status reporting is enabled or disabled.</w:t>
      </w:r>
    </w:p>
    <w:p w:rsidR="00DA5CEB" w:rsidRPr="00AC3540" w:rsidRDefault="00DA5CEB" w:rsidP="00B0345F">
      <w:pPr>
        <w:pStyle w:val="Heading1"/>
        <w:rPr>
          <w:noProof/>
        </w:rPr>
      </w:pPr>
      <w:r w:rsidRPr="00AC3540">
        <w:rPr>
          <w:noProof/>
        </w:rPr>
        <w:lastRenderedPageBreak/>
        <w:br/>
      </w:r>
      <w:bookmarkStart w:id="782" w:name="_Ref369967875"/>
      <w:bookmarkStart w:id="783" w:name="SPEC_InterfaceRequirements"/>
      <w:bookmarkStart w:id="784" w:name="_Toc447218048"/>
      <w:r w:rsidRPr="00AC3540">
        <w:rPr>
          <w:noProof/>
        </w:rPr>
        <w:t>S</w:t>
      </w:r>
      <w:r w:rsidR="000E5DBF" w:rsidRPr="00AC3540">
        <w:rPr>
          <w:noProof/>
        </w:rPr>
        <w:t xml:space="preserve">pace to </w:t>
      </w:r>
      <w:r w:rsidRPr="00AC3540">
        <w:rPr>
          <w:noProof/>
        </w:rPr>
        <w:t>ground interface requirements</w:t>
      </w:r>
      <w:bookmarkEnd w:id="782"/>
      <w:bookmarkEnd w:id="783"/>
      <w:bookmarkEnd w:id="784"/>
    </w:p>
    <w:p w:rsidR="00DA5CEB" w:rsidRPr="00AC3540" w:rsidRDefault="00DA5CEB" w:rsidP="00DA5CEB">
      <w:pPr>
        <w:pStyle w:val="Heading2"/>
        <w:rPr>
          <w:noProof/>
        </w:rPr>
      </w:pPr>
      <w:bookmarkStart w:id="785" w:name="_Toc447218049"/>
      <w:r w:rsidRPr="00AC3540">
        <w:rPr>
          <w:noProof/>
        </w:rPr>
        <w:t>Introduction</w:t>
      </w:r>
      <w:bookmarkEnd w:id="785"/>
    </w:p>
    <w:p w:rsidR="00DA5CEB" w:rsidRPr="00AC3540" w:rsidRDefault="00DA5CEB" w:rsidP="00DA5CEB">
      <w:pPr>
        <w:pStyle w:val="Heading3"/>
        <w:rPr>
          <w:noProof/>
        </w:rPr>
      </w:pPr>
      <w:r w:rsidRPr="00AC3540">
        <w:rPr>
          <w:noProof/>
        </w:rPr>
        <w:t>Packets</w:t>
      </w:r>
    </w:p>
    <w:p w:rsidR="00DA5CEB" w:rsidRPr="00AC3540" w:rsidRDefault="00DA5CEB" w:rsidP="00DA5CEB">
      <w:pPr>
        <w:pStyle w:val="paragraph"/>
        <w:rPr>
          <w:noProof/>
        </w:rPr>
      </w:pPr>
      <w:r w:rsidRPr="00AC3540">
        <w:rPr>
          <w:noProof/>
        </w:rPr>
        <w:t>This Standard promotes using space packets compliant to the CCSDS space packet protocol to transport the PUS messages. It does not prescribe the protocol used to transport requests initiated on-board and reports destined for on-board.</w:t>
      </w:r>
    </w:p>
    <w:p w:rsidR="00DA5CEB" w:rsidRPr="00AC3540" w:rsidRDefault="00DA5CEB" w:rsidP="00DA5CEB">
      <w:pPr>
        <w:pStyle w:val="paragraph"/>
        <w:rPr>
          <w:noProof/>
        </w:rPr>
      </w:pPr>
      <w:r w:rsidRPr="00AC3540">
        <w:rPr>
          <w:noProof/>
        </w:rPr>
        <w:t>In this Standard:</w:t>
      </w:r>
    </w:p>
    <w:p w:rsidR="00DA5CEB" w:rsidRPr="00AC3540" w:rsidRDefault="00DA5CEB" w:rsidP="00DA5CEB">
      <w:pPr>
        <w:pStyle w:val="Bul1"/>
        <w:rPr>
          <w:noProof/>
        </w:rPr>
      </w:pPr>
      <w:r w:rsidRPr="00AC3540">
        <w:rPr>
          <w:noProof/>
        </w:rPr>
        <w:t xml:space="preserve">a </w:t>
      </w:r>
      <w:r w:rsidR="00E26372" w:rsidRPr="00AC3540">
        <w:rPr>
          <w:b/>
          <w:bCs/>
          <w:noProof/>
        </w:rPr>
        <w:t>"</w:t>
      </w:r>
      <w:r w:rsidRPr="00AC3540">
        <w:rPr>
          <w:b/>
          <w:bCs/>
          <w:noProof/>
        </w:rPr>
        <w:t>telecommand packet</w:t>
      </w:r>
      <w:r w:rsidR="00E26372" w:rsidRPr="00AC3540">
        <w:rPr>
          <w:b/>
          <w:bCs/>
          <w:noProof/>
        </w:rPr>
        <w:t>"</w:t>
      </w:r>
      <w:r w:rsidRPr="00AC3540">
        <w:rPr>
          <w:bCs/>
          <w:noProof/>
        </w:rPr>
        <w:t xml:space="preserve"> is t</w:t>
      </w:r>
      <w:r w:rsidRPr="00AC3540">
        <w:rPr>
          <w:noProof/>
        </w:rPr>
        <w:t>he data unit that is used to carry a service request from an application process on the ground to an application process on-board;</w:t>
      </w:r>
    </w:p>
    <w:p w:rsidR="00DA5CEB" w:rsidRPr="00AC3540" w:rsidRDefault="00DA5CEB" w:rsidP="00DA5CEB">
      <w:pPr>
        <w:pStyle w:val="Bul1"/>
        <w:rPr>
          <w:noProof/>
        </w:rPr>
      </w:pPr>
      <w:r w:rsidRPr="00AC3540">
        <w:rPr>
          <w:noProof/>
        </w:rPr>
        <w:t xml:space="preserve">a </w:t>
      </w:r>
      <w:r w:rsidR="00E26372" w:rsidRPr="00AC3540">
        <w:rPr>
          <w:b/>
          <w:bCs/>
          <w:noProof/>
        </w:rPr>
        <w:t>"</w:t>
      </w:r>
      <w:r w:rsidRPr="00AC3540">
        <w:rPr>
          <w:b/>
          <w:bCs/>
          <w:noProof/>
        </w:rPr>
        <w:t>telemetry packet</w:t>
      </w:r>
      <w:r w:rsidR="00E26372" w:rsidRPr="00AC3540">
        <w:rPr>
          <w:b/>
          <w:bCs/>
          <w:noProof/>
        </w:rPr>
        <w:t>"</w:t>
      </w:r>
      <w:r w:rsidRPr="00AC3540">
        <w:rPr>
          <w:bCs/>
          <w:noProof/>
        </w:rPr>
        <w:t xml:space="preserve"> is the data unit that is used to carry a service report from an application process on board to an application process on the ground.</w:t>
      </w:r>
    </w:p>
    <w:p w:rsidR="00DA5CEB" w:rsidRPr="00AC3540" w:rsidRDefault="00DA5CEB" w:rsidP="00DA5CEB">
      <w:pPr>
        <w:pStyle w:val="paragraph"/>
        <w:rPr>
          <w:noProof/>
        </w:rPr>
      </w:pPr>
      <w:r w:rsidRPr="00AC3540">
        <w:rPr>
          <w:noProof/>
        </w:rPr>
        <w:t xml:space="preserve">The initiation of a request by a </w:t>
      </w:r>
      <w:r w:rsidR="0035259B" w:rsidRPr="00AC3540">
        <w:rPr>
          <w:noProof/>
        </w:rPr>
        <w:t>subservice user</w:t>
      </w:r>
      <w:r w:rsidRPr="00AC3540">
        <w:rPr>
          <w:noProof/>
        </w:rPr>
        <w:t xml:space="preserve"> on the ground results in the transmission of a telecommand packet to the on-board </w:t>
      </w:r>
      <w:r w:rsidR="0035259B" w:rsidRPr="00AC3540">
        <w:rPr>
          <w:noProof/>
        </w:rPr>
        <w:t>subservice provider</w:t>
      </w:r>
      <w:r w:rsidRPr="00AC3540">
        <w:rPr>
          <w:noProof/>
        </w:rPr>
        <w:t>, the reception of which initiates the execution of the corresponding activity.</w:t>
      </w:r>
    </w:p>
    <w:p w:rsidR="00DA5CEB" w:rsidRPr="00AC3540" w:rsidRDefault="00DA5CEB" w:rsidP="00DA5CEB">
      <w:pPr>
        <w:pStyle w:val="paragraph"/>
        <w:rPr>
          <w:noProof/>
        </w:rPr>
      </w:pPr>
      <w:r w:rsidRPr="00AC3540">
        <w:rPr>
          <w:noProof/>
        </w:rPr>
        <w:t xml:space="preserve">The initiation of a report by an on-board </w:t>
      </w:r>
      <w:r w:rsidR="0035259B" w:rsidRPr="00AC3540">
        <w:rPr>
          <w:noProof/>
        </w:rPr>
        <w:t>subservice provider</w:t>
      </w:r>
      <w:r w:rsidRPr="00AC3540">
        <w:rPr>
          <w:noProof/>
        </w:rPr>
        <w:t xml:space="preserve"> results in the sending of a telemetry packet to a </w:t>
      </w:r>
      <w:r w:rsidR="0035259B" w:rsidRPr="00AC3540">
        <w:rPr>
          <w:noProof/>
        </w:rPr>
        <w:t>subservice user</w:t>
      </w:r>
      <w:r w:rsidRPr="00AC3540">
        <w:rPr>
          <w:noProof/>
        </w:rPr>
        <w:t>.</w:t>
      </w:r>
    </w:p>
    <w:p w:rsidR="00DA5CEB" w:rsidRPr="00AC3540" w:rsidRDefault="00DA5CEB" w:rsidP="00DA5CEB">
      <w:pPr>
        <w:pStyle w:val="paragraph"/>
        <w:rPr>
          <w:noProof/>
        </w:rPr>
      </w:pPr>
      <w:r w:rsidRPr="00AC3540">
        <w:rPr>
          <w:noProof/>
        </w:rPr>
        <w:t xml:space="preserve">The specification of the activities performed by the ground as a </w:t>
      </w:r>
      <w:r w:rsidR="0035259B" w:rsidRPr="00AC3540">
        <w:rPr>
          <w:noProof/>
        </w:rPr>
        <w:t>subservice user</w:t>
      </w:r>
      <w:r w:rsidRPr="00AC3540">
        <w:rPr>
          <w:noProof/>
        </w:rPr>
        <w:t xml:space="preserve"> (e.g. to generate requests or to process reports) is beyond the scope of this Standard.</w:t>
      </w:r>
    </w:p>
    <w:p w:rsidR="00DA5CEB" w:rsidRPr="00AC3540" w:rsidRDefault="00DA5CEB" w:rsidP="00DA5CEB">
      <w:pPr>
        <w:pStyle w:val="paragraph"/>
        <w:rPr>
          <w:noProof/>
        </w:rPr>
      </w:pPr>
      <w:r w:rsidRPr="00AC3540">
        <w:rPr>
          <w:noProof/>
        </w:rPr>
        <w:t>Some of the PUS services defined in this Standard imply an exchange of messages between on-board application processes. The mechanisms used to exchange such messages on-board are mission-dependent and therefore outside the scope of this Standard.</w:t>
      </w:r>
    </w:p>
    <w:p w:rsidR="00DA5CEB" w:rsidRPr="00AC3540" w:rsidRDefault="00DA5CEB" w:rsidP="00DA5CEB">
      <w:pPr>
        <w:pStyle w:val="paragraph"/>
        <w:rPr>
          <w:noProof/>
        </w:rPr>
      </w:pPr>
      <w:r w:rsidRPr="00AC3540">
        <w:rPr>
          <w:noProof/>
        </w:rPr>
        <w:t xml:space="preserve">The data format for telemetry packets and for telecommand packets is the </w:t>
      </w:r>
      <w:r w:rsidR="00E26372" w:rsidRPr="00AC3540">
        <w:rPr>
          <w:rStyle w:val="Strong"/>
          <w:noProof/>
        </w:rPr>
        <w:t>"</w:t>
      </w:r>
      <w:r w:rsidRPr="00AC3540">
        <w:rPr>
          <w:rStyle w:val="Strong"/>
          <w:noProof/>
        </w:rPr>
        <w:t>space packet</w:t>
      </w:r>
      <w:r w:rsidR="00E26372" w:rsidRPr="00AC3540">
        <w:rPr>
          <w:rStyle w:val="Strong"/>
          <w:noProof/>
        </w:rPr>
        <w:t>"</w:t>
      </w:r>
      <w:r w:rsidRPr="00AC3540">
        <w:rPr>
          <w:noProof/>
        </w:rPr>
        <w:t xml:space="preserve"> specified in CCSDS 133.0-B-1.</w:t>
      </w:r>
    </w:p>
    <w:p w:rsidR="00DA5CEB" w:rsidRPr="00AC3540" w:rsidRDefault="00DA5CEB" w:rsidP="00DA5CEB">
      <w:pPr>
        <w:pStyle w:val="paragraph"/>
        <w:rPr>
          <w:noProof/>
        </w:rPr>
      </w:pPr>
      <w:r w:rsidRPr="00AC3540">
        <w:rPr>
          <w:noProof/>
        </w:rPr>
        <w:t xml:space="preserve">Clause </w:t>
      </w:r>
      <w:r w:rsidRPr="00AC3540">
        <w:rPr>
          <w:noProof/>
        </w:rPr>
        <w:fldChar w:fldCharType="begin"/>
      </w:r>
      <w:r w:rsidRPr="00AC3540">
        <w:rPr>
          <w:noProof/>
        </w:rPr>
        <w:instrText xml:space="preserve"> REF _Ref371334324 \w \h </w:instrText>
      </w:r>
      <w:r w:rsidRPr="00AC3540">
        <w:rPr>
          <w:noProof/>
        </w:rPr>
      </w:r>
      <w:r w:rsidRPr="00AC3540">
        <w:rPr>
          <w:noProof/>
        </w:rPr>
        <w:fldChar w:fldCharType="separate"/>
      </w:r>
      <w:r w:rsidR="008A478B">
        <w:rPr>
          <w:noProof/>
        </w:rPr>
        <w:t>7.4</w:t>
      </w:r>
      <w:r w:rsidRPr="00AC3540">
        <w:rPr>
          <w:noProof/>
        </w:rPr>
        <w:fldChar w:fldCharType="end"/>
      </w:r>
      <w:r w:rsidRPr="00AC3540">
        <w:rPr>
          <w:noProof/>
        </w:rPr>
        <w:t xml:space="preserve"> specifies how the common fields of a space packet are used for a telemetry or telecommand packet.</w:t>
      </w:r>
    </w:p>
    <w:p w:rsidR="00DA5CEB" w:rsidRPr="00AC3540" w:rsidRDefault="00DA5CEB" w:rsidP="00DA5CEB">
      <w:pPr>
        <w:pStyle w:val="paragraph"/>
        <w:rPr>
          <w:noProof/>
        </w:rPr>
      </w:pPr>
      <w:r w:rsidRPr="00AC3540">
        <w:rPr>
          <w:noProof/>
        </w:rPr>
        <w:t xml:space="preserve">Service-specific fields are specified in clause </w:t>
      </w:r>
      <w:r w:rsidRPr="00AC3540">
        <w:rPr>
          <w:noProof/>
        </w:rPr>
        <w:fldChar w:fldCharType="begin"/>
      </w:r>
      <w:r w:rsidRPr="00AC3540">
        <w:rPr>
          <w:noProof/>
        </w:rPr>
        <w:instrText xml:space="preserve"> REF _Ref369964986 \r \h </w:instrText>
      </w:r>
      <w:r w:rsidRPr="00AC3540">
        <w:rPr>
          <w:noProof/>
        </w:rPr>
      </w:r>
      <w:r w:rsidRPr="00AC3540">
        <w:rPr>
          <w:noProof/>
        </w:rPr>
        <w:fldChar w:fldCharType="separate"/>
      </w:r>
      <w:r w:rsidR="008A478B">
        <w:rPr>
          <w:noProof/>
        </w:rPr>
        <w:t>8</w:t>
      </w:r>
      <w:r w:rsidRPr="00AC3540">
        <w:rPr>
          <w:noProof/>
        </w:rPr>
        <w:fldChar w:fldCharType="end"/>
      </w:r>
      <w:r w:rsidRPr="00AC3540">
        <w:rPr>
          <w:noProof/>
        </w:rPr>
        <w:t>.</w:t>
      </w:r>
    </w:p>
    <w:p w:rsidR="00DA5CEB" w:rsidRPr="00AC3540" w:rsidRDefault="00DA5CEB" w:rsidP="00DA5CEB">
      <w:pPr>
        <w:pStyle w:val="paragraph"/>
        <w:rPr>
          <w:noProof/>
        </w:rPr>
      </w:pPr>
      <w:r w:rsidRPr="00AC3540">
        <w:rPr>
          <w:noProof/>
        </w:rPr>
        <w:t xml:space="preserve">Clauses </w:t>
      </w:r>
      <w:r w:rsidRPr="00AC3540">
        <w:rPr>
          <w:noProof/>
        </w:rPr>
        <w:fldChar w:fldCharType="begin"/>
      </w:r>
      <w:r w:rsidRPr="00AC3540">
        <w:rPr>
          <w:noProof/>
        </w:rPr>
        <w:instrText xml:space="preserve"> REF _Ref371334324 \w \h </w:instrText>
      </w:r>
      <w:r w:rsidRPr="00AC3540">
        <w:rPr>
          <w:noProof/>
        </w:rPr>
      </w:r>
      <w:r w:rsidRPr="00AC3540">
        <w:rPr>
          <w:noProof/>
        </w:rPr>
        <w:fldChar w:fldCharType="separate"/>
      </w:r>
      <w:r w:rsidR="008A478B">
        <w:rPr>
          <w:noProof/>
        </w:rPr>
        <w:t>7.4</w:t>
      </w:r>
      <w:r w:rsidRPr="00AC3540">
        <w:rPr>
          <w:noProof/>
        </w:rPr>
        <w:fldChar w:fldCharType="end"/>
      </w:r>
      <w:r w:rsidRPr="00AC3540">
        <w:rPr>
          <w:noProof/>
        </w:rPr>
        <w:t xml:space="preserve"> and </w:t>
      </w:r>
      <w:r w:rsidRPr="00AC3540">
        <w:rPr>
          <w:noProof/>
        </w:rPr>
        <w:fldChar w:fldCharType="begin"/>
      </w:r>
      <w:r w:rsidRPr="00AC3540">
        <w:rPr>
          <w:noProof/>
        </w:rPr>
        <w:instrText xml:space="preserve"> REF _Ref369964986 \r \h </w:instrText>
      </w:r>
      <w:r w:rsidRPr="00AC3540">
        <w:rPr>
          <w:noProof/>
        </w:rPr>
      </w:r>
      <w:r w:rsidRPr="00AC3540">
        <w:rPr>
          <w:noProof/>
        </w:rPr>
        <w:fldChar w:fldCharType="separate"/>
      </w:r>
      <w:r w:rsidR="008A478B">
        <w:rPr>
          <w:noProof/>
        </w:rPr>
        <w:t>8</w:t>
      </w:r>
      <w:r w:rsidRPr="00AC3540">
        <w:rPr>
          <w:noProof/>
        </w:rPr>
        <w:fldChar w:fldCharType="end"/>
      </w:r>
      <w:r w:rsidRPr="00AC3540">
        <w:rPr>
          <w:noProof/>
        </w:rPr>
        <w:t xml:space="preserve"> uses the standard PUS field types specified in clause </w:t>
      </w:r>
      <w:r w:rsidRPr="00AC3540">
        <w:rPr>
          <w:noProof/>
        </w:rPr>
        <w:fldChar w:fldCharType="begin"/>
      </w:r>
      <w:r w:rsidRPr="00AC3540">
        <w:rPr>
          <w:noProof/>
        </w:rPr>
        <w:instrText xml:space="preserve"> REF _Ref377537601 \w \h  \* MERGEFORMAT </w:instrText>
      </w:r>
      <w:r w:rsidRPr="00AC3540">
        <w:rPr>
          <w:noProof/>
        </w:rPr>
      </w:r>
      <w:r w:rsidRPr="00AC3540">
        <w:rPr>
          <w:noProof/>
        </w:rPr>
        <w:fldChar w:fldCharType="separate"/>
      </w:r>
      <w:r w:rsidR="008A478B">
        <w:rPr>
          <w:noProof/>
        </w:rPr>
        <w:t>7.3</w:t>
      </w:r>
      <w:r w:rsidRPr="00AC3540">
        <w:rPr>
          <w:noProof/>
        </w:rPr>
        <w:fldChar w:fldCharType="end"/>
      </w:r>
      <w:r w:rsidRPr="00AC3540">
        <w:rPr>
          <w:noProof/>
        </w:rPr>
        <w:t>.</w:t>
      </w:r>
    </w:p>
    <w:p w:rsidR="00DA5CEB" w:rsidRPr="00AC3540" w:rsidRDefault="00DA5CEB" w:rsidP="00DA5CEB">
      <w:pPr>
        <w:pStyle w:val="paragraph"/>
        <w:rPr>
          <w:noProof/>
        </w:rPr>
      </w:pPr>
      <w:r w:rsidRPr="00AC3540">
        <w:rPr>
          <w:noProof/>
        </w:rPr>
        <w:t>This Standard does not exclude the use of other packet protocols that are fully compatible with its requirements for telemetry and telecommand packets.</w:t>
      </w:r>
    </w:p>
    <w:p w:rsidR="00DA5CEB" w:rsidRPr="00AC3540" w:rsidRDefault="00DA5CEB" w:rsidP="00DA5CEB">
      <w:pPr>
        <w:pStyle w:val="Heading3"/>
        <w:rPr>
          <w:noProof/>
        </w:rPr>
      </w:pPr>
      <w:r w:rsidRPr="00AC3540">
        <w:rPr>
          <w:noProof/>
        </w:rPr>
        <w:lastRenderedPageBreak/>
        <w:t>Packet transport</w:t>
      </w:r>
    </w:p>
    <w:p w:rsidR="000E5DBF" w:rsidRPr="00AC3540" w:rsidRDefault="000E5DBF" w:rsidP="000E5DBF">
      <w:pPr>
        <w:pStyle w:val="Heading4"/>
        <w:rPr>
          <w:noProof/>
        </w:rPr>
      </w:pPr>
      <w:r w:rsidRPr="00AC3540">
        <w:rPr>
          <w:noProof/>
        </w:rPr>
        <w:t>Introduction</w:t>
      </w:r>
    </w:p>
    <w:p w:rsidR="00DA5CEB" w:rsidRPr="00AC3540" w:rsidRDefault="00DA5CEB" w:rsidP="000E5DBF">
      <w:pPr>
        <w:pStyle w:val="paragraph"/>
        <w:rPr>
          <w:noProof/>
        </w:rPr>
      </w:pPr>
      <w:r w:rsidRPr="00AC3540">
        <w:rPr>
          <w:noProof/>
        </w:rPr>
        <w:t>The telemetry or telecommand systems through which the packets are transported are layered, with each layer drawing upon a well-defined set of services provided by the layer below and providing a similarly well-defined set of services to the layer above (see ECSS-E-ST-50-03 and ECSS-E-ST-50-04).</w:t>
      </w:r>
    </w:p>
    <w:p w:rsidR="00DA5CEB" w:rsidRPr="00AC3540" w:rsidRDefault="00DA5CEB" w:rsidP="000E5DBF">
      <w:pPr>
        <w:pStyle w:val="Heading4"/>
        <w:rPr>
          <w:noProof/>
        </w:rPr>
      </w:pPr>
      <w:bookmarkStart w:id="786" w:name="_Ref386355488"/>
      <w:r w:rsidRPr="00AC3540">
        <w:rPr>
          <w:noProof/>
        </w:rPr>
        <w:t>Telemetry link</w:t>
      </w:r>
      <w:bookmarkEnd w:id="786"/>
    </w:p>
    <w:p w:rsidR="00DA5CEB" w:rsidRPr="00AC3540" w:rsidRDefault="00DA5CEB" w:rsidP="00DA5CEB">
      <w:pPr>
        <w:pStyle w:val="paragraph"/>
        <w:rPr>
          <w:noProof/>
        </w:rPr>
      </w:pPr>
      <w:r w:rsidRPr="00AC3540">
        <w:rPr>
          <w:noProof/>
        </w:rPr>
        <w:t>On the</w:t>
      </w:r>
      <w:r w:rsidRPr="00AC3540">
        <w:rPr>
          <w:b/>
          <w:bCs/>
          <w:noProof/>
        </w:rPr>
        <w:t xml:space="preserve"> </w:t>
      </w:r>
      <w:r w:rsidRPr="00AC3540">
        <w:rPr>
          <w:rStyle w:val="Strong"/>
          <w:noProof/>
        </w:rPr>
        <w:t>telemetry link</w:t>
      </w:r>
      <w:r w:rsidRPr="00AC3540">
        <w:rPr>
          <w:b/>
          <w:noProof/>
        </w:rPr>
        <w:t>,</w:t>
      </w:r>
      <w:r w:rsidRPr="00AC3540">
        <w:rPr>
          <w:noProof/>
        </w:rPr>
        <w:t xml:space="preserve"> the physical channel can be shared between multiple Master Channels, for </w:t>
      </w:r>
      <w:r w:rsidR="0015663A" w:rsidRPr="00AC3540">
        <w:rPr>
          <w:noProof/>
        </w:rPr>
        <w:t>example,</w:t>
      </w:r>
      <w:r w:rsidRPr="00AC3540">
        <w:rPr>
          <w:noProof/>
        </w:rPr>
        <w:t xml:space="preserve"> when one spacecraft acts as a relay for another spacecraft such as in a planetary orbiter/lander mission (see ECSS-E-ST-50-03). Each master cha</w:t>
      </w:r>
      <w:r w:rsidR="00681A9E" w:rsidRPr="00AC3540">
        <w:rPr>
          <w:noProof/>
        </w:rPr>
        <w:t>nnel is identified by a unique spacecraft i</w:t>
      </w:r>
      <w:r w:rsidRPr="00AC3540">
        <w:rPr>
          <w:noProof/>
        </w:rPr>
        <w:t xml:space="preserve">dentifier field in the telemetry frame header. </w:t>
      </w:r>
      <w:r w:rsidR="0015663A" w:rsidRPr="00AC3540">
        <w:rPr>
          <w:noProof/>
        </w:rPr>
        <w:t>However,</w:t>
      </w:r>
      <w:r w:rsidRPr="00AC3540">
        <w:rPr>
          <w:noProof/>
        </w:rPr>
        <w:t xml:space="preserve"> for a typical mission comprising a single spacecraft, all the frames on a physical channel have the</w:t>
      </w:r>
      <w:r w:rsidR="00681A9E" w:rsidRPr="00AC3540">
        <w:rPr>
          <w:noProof/>
        </w:rPr>
        <w:t xml:space="preserve"> same value for the spacecraft i</w:t>
      </w:r>
      <w:r w:rsidRPr="00AC3540">
        <w:rPr>
          <w:noProof/>
        </w:rPr>
        <w:t>dentifier, so there is only one master channel on the physical channel.</w:t>
      </w:r>
    </w:p>
    <w:p w:rsidR="00942944" w:rsidRPr="00AC3540" w:rsidRDefault="00942944" w:rsidP="00942944">
      <w:pPr>
        <w:pStyle w:val="paragraph"/>
        <w:rPr>
          <w:noProof/>
        </w:rPr>
      </w:pPr>
      <w:r w:rsidRPr="00AC3540">
        <w:rPr>
          <w:noProof/>
        </w:rPr>
        <w:t xml:space="preserve">Some spacecraft </w:t>
      </w:r>
      <w:r w:rsidR="00E3241B" w:rsidRPr="00AC3540">
        <w:rPr>
          <w:noProof/>
        </w:rPr>
        <w:t>can</w:t>
      </w:r>
      <w:r w:rsidRPr="00AC3540">
        <w:rPr>
          <w:noProof/>
        </w:rPr>
        <w:t xml:space="preserve"> use several physical channels for their telemetry data and </w:t>
      </w:r>
      <w:r w:rsidR="00E3241B" w:rsidRPr="00AC3540">
        <w:rPr>
          <w:noProof/>
        </w:rPr>
        <w:t>can</w:t>
      </w:r>
      <w:r w:rsidRPr="00AC3540">
        <w:rPr>
          <w:noProof/>
        </w:rPr>
        <w:t xml:space="preserve"> further differentiate the data transmitted on those channels by using different frame formats (for example</w:t>
      </w:r>
      <w:r w:rsidR="00E3241B" w:rsidRPr="00AC3540">
        <w:rPr>
          <w:noProof/>
        </w:rPr>
        <w:t>s</w:t>
      </w:r>
      <w:r w:rsidRPr="00AC3540">
        <w:rPr>
          <w:noProof/>
        </w:rPr>
        <w:t xml:space="preserve">, see ECSS-E-ST-50-03 </w:t>
      </w:r>
      <w:r w:rsidR="00E3241B" w:rsidRPr="00AC3540">
        <w:rPr>
          <w:noProof/>
        </w:rPr>
        <w:t>and</w:t>
      </w:r>
      <w:r w:rsidRPr="00AC3540">
        <w:rPr>
          <w:noProof/>
        </w:rPr>
        <w:t xml:space="preserve"> CCSDS 732.0-B</w:t>
      </w:r>
      <w:r w:rsidR="007D67BB" w:rsidRPr="00AC3540">
        <w:rPr>
          <w:noProof/>
        </w:rPr>
        <w:t>-2</w:t>
      </w:r>
      <w:r w:rsidRPr="00AC3540">
        <w:rPr>
          <w:noProof/>
        </w:rPr>
        <w:t>), or by other means outside the scope of this Standard.</w:t>
      </w:r>
    </w:p>
    <w:p w:rsidR="00DA5CEB" w:rsidRPr="00AC3540" w:rsidRDefault="00DA5CEB" w:rsidP="00DA5CEB">
      <w:pPr>
        <w:pStyle w:val="paragraph"/>
        <w:rPr>
          <w:noProof/>
        </w:rPr>
      </w:pPr>
      <w:r w:rsidRPr="00AC3540">
        <w:rPr>
          <w:noProof/>
        </w:rPr>
        <w:t xml:space="preserve">Virtual Channels provide a technique for multiple on-board packet sources (application processes) to share the finite capacity of </w:t>
      </w:r>
      <w:r w:rsidR="00E3241B" w:rsidRPr="00AC3540">
        <w:rPr>
          <w:noProof/>
        </w:rPr>
        <w:t xml:space="preserve">a </w:t>
      </w:r>
      <w:r w:rsidRPr="00AC3540">
        <w:rPr>
          <w:noProof/>
        </w:rPr>
        <w:t xml:space="preserve">physical link through multiplexing. Each virtual channel is identified by a unique virtual channel identifier field in the telemetry frame header and the frames from different virtual channels are multiplexed together on a master channel (see </w:t>
      </w:r>
      <w:r w:rsidRPr="00AC3540">
        <w:rPr>
          <w:noProof/>
        </w:rPr>
        <w:fldChar w:fldCharType="begin"/>
      </w:r>
      <w:r w:rsidRPr="00AC3540">
        <w:rPr>
          <w:noProof/>
        </w:rPr>
        <w:instrText xml:space="preserve"> REF _Ref294019187 \h  \* MERGEFORMAT </w:instrText>
      </w:r>
      <w:r w:rsidRPr="00AC3540">
        <w:rPr>
          <w:noProof/>
        </w:rPr>
      </w:r>
      <w:r w:rsidRPr="00AC3540">
        <w:rPr>
          <w:noProof/>
        </w:rPr>
        <w:fldChar w:fldCharType="separate"/>
      </w:r>
      <w:r w:rsidR="008A478B" w:rsidRPr="00AC3540">
        <w:rPr>
          <w:noProof/>
        </w:rPr>
        <w:t xml:space="preserve">Figure </w:t>
      </w:r>
      <w:r w:rsidR="008A478B">
        <w:rPr>
          <w:noProof/>
        </w:rPr>
        <w:t>7</w:t>
      </w:r>
      <w:r w:rsidR="008A478B" w:rsidRPr="00AC3540">
        <w:rPr>
          <w:noProof/>
        </w:rPr>
        <w:noBreakHyphen/>
      </w:r>
      <w:r w:rsidR="008A478B">
        <w:rPr>
          <w:noProof/>
        </w:rPr>
        <w:t>1</w:t>
      </w:r>
      <w:r w:rsidRPr="00AC3540">
        <w:rPr>
          <w:noProof/>
        </w:rPr>
        <w:fldChar w:fldCharType="end"/>
      </w:r>
      <w:r w:rsidRPr="00AC3540">
        <w:rPr>
          <w:noProof/>
        </w:rPr>
        <w:t xml:space="preserve">). Up to eight virtual channels </w:t>
      </w:r>
      <w:r w:rsidR="00E3241B" w:rsidRPr="00AC3540">
        <w:rPr>
          <w:noProof/>
        </w:rPr>
        <w:t>(refer to ECSS-E-ST-50-03) or up to 64 virtual channels (refer to CCSDS 732.0-B</w:t>
      </w:r>
      <w:r w:rsidR="007D67BB" w:rsidRPr="00AC3540">
        <w:rPr>
          <w:noProof/>
        </w:rPr>
        <w:t>-2</w:t>
      </w:r>
      <w:r w:rsidR="00E3241B" w:rsidRPr="00AC3540">
        <w:rPr>
          <w:noProof/>
        </w:rPr>
        <w:t xml:space="preserve">) </w:t>
      </w:r>
      <w:r w:rsidRPr="00AC3540">
        <w:rPr>
          <w:noProof/>
        </w:rPr>
        <w:t>can be supported on a master channel. Virtual channels can be used for a variety of purposes, such as:</w:t>
      </w:r>
    </w:p>
    <w:p w:rsidR="00DA5CEB" w:rsidRPr="00AC3540" w:rsidRDefault="00DA5CEB" w:rsidP="00C13B5A">
      <w:pPr>
        <w:pStyle w:val="Bul1"/>
        <w:rPr>
          <w:noProof/>
        </w:rPr>
      </w:pPr>
      <w:r w:rsidRPr="00AC3540">
        <w:rPr>
          <w:noProof/>
        </w:rPr>
        <w:t>flow control to prevent long packets from blocking the physical channel;</w:t>
      </w:r>
    </w:p>
    <w:p w:rsidR="00DA5CEB" w:rsidRPr="00AC3540" w:rsidRDefault="00DA5CEB" w:rsidP="00C13B5A">
      <w:pPr>
        <w:pStyle w:val="Bul1"/>
        <w:rPr>
          <w:noProof/>
        </w:rPr>
      </w:pPr>
      <w:r w:rsidRPr="00AC3540">
        <w:rPr>
          <w:noProof/>
        </w:rPr>
        <w:t>separating different types of data for stream splitting on the ground. For example, separating low-rate engineering data from high-rate science data for onward transmission on the ground or separating real-time data from playback data.</w:t>
      </w:r>
    </w:p>
    <w:p w:rsidR="00DA5CEB" w:rsidRPr="00AC3540" w:rsidRDefault="00DA5CEB" w:rsidP="00DA5CEB">
      <w:pPr>
        <w:pStyle w:val="paragraph"/>
        <w:rPr>
          <w:noProof/>
        </w:rPr>
      </w:pPr>
      <w:r w:rsidRPr="00AC3540">
        <w:rPr>
          <w:noProof/>
        </w:rPr>
        <w:t xml:space="preserve">Whilst a long packet is being transmitted, the transmission of any other packets for the same virtual channel is delayed. To overcome this, a mission may define a maximum length for the telemetry packets to </w:t>
      </w:r>
      <w:r w:rsidR="00C73908" w:rsidRPr="00AC3540">
        <w:rPr>
          <w:noProof/>
        </w:rPr>
        <w:t>use</w:t>
      </w:r>
      <w:r w:rsidRPr="00AC3540">
        <w:rPr>
          <w:noProof/>
        </w:rPr>
        <w:t xml:space="preserve"> by the </w:t>
      </w:r>
      <w:r w:rsidR="0015663A" w:rsidRPr="00AC3540">
        <w:rPr>
          <w:noProof/>
        </w:rPr>
        <w:t>mission, which</w:t>
      </w:r>
      <w:r w:rsidRPr="00AC3540">
        <w:rPr>
          <w:noProof/>
        </w:rPr>
        <w:t xml:space="preserve"> is considerably shorter than the maximum length supported by the packet protocol used.</w:t>
      </w:r>
    </w:p>
    <w:p w:rsidR="00DA5CEB" w:rsidRPr="00AC3540" w:rsidRDefault="00DA5CEB" w:rsidP="00E03DE7">
      <w:pPr>
        <w:pStyle w:val="Heading4"/>
        <w:rPr>
          <w:noProof/>
        </w:rPr>
      </w:pPr>
      <w:bookmarkStart w:id="787" w:name="_Ref371334160"/>
      <w:r w:rsidRPr="00AC3540">
        <w:rPr>
          <w:noProof/>
        </w:rPr>
        <w:t>Telecommand link</w:t>
      </w:r>
      <w:bookmarkEnd w:id="787"/>
    </w:p>
    <w:p w:rsidR="00DA5CEB" w:rsidRPr="00AC3540" w:rsidRDefault="00DA5CEB" w:rsidP="00DA5CEB">
      <w:pPr>
        <w:pStyle w:val="paragraph"/>
        <w:rPr>
          <w:noProof/>
        </w:rPr>
      </w:pPr>
      <w:r w:rsidRPr="00AC3540">
        <w:rPr>
          <w:rStyle w:val="Strong"/>
          <w:noProof/>
        </w:rPr>
        <w:t>On the telecommand link</w:t>
      </w:r>
      <w:r w:rsidRPr="00AC3540">
        <w:rPr>
          <w:b/>
          <w:noProof/>
        </w:rPr>
        <w:t>,</w:t>
      </w:r>
      <w:r w:rsidRPr="00AC3540">
        <w:rPr>
          <w:noProof/>
        </w:rPr>
        <w:t xml:space="preserve"> the physical channel can also be shared between multiple master channels and virtual channels (see ECSS-E-ST-50-04). In </w:t>
      </w:r>
      <w:r w:rsidR="0015663A" w:rsidRPr="00AC3540">
        <w:rPr>
          <w:noProof/>
        </w:rPr>
        <w:t>addition,</w:t>
      </w:r>
      <w:r w:rsidRPr="00AC3540">
        <w:rPr>
          <w:noProof/>
        </w:rPr>
        <w:t xml:space="preserve"> an optional identifier, called the </w:t>
      </w:r>
      <w:r w:rsidR="00681A9E" w:rsidRPr="00AC3540">
        <w:rPr>
          <w:noProof/>
        </w:rPr>
        <w:t>m</w:t>
      </w:r>
      <w:r w:rsidRPr="00AC3540">
        <w:rPr>
          <w:noProof/>
        </w:rPr>
        <w:t xml:space="preserve">ultiplexer </w:t>
      </w:r>
      <w:r w:rsidR="00681A9E" w:rsidRPr="00AC3540">
        <w:rPr>
          <w:noProof/>
        </w:rPr>
        <w:t>a</w:t>
      </w:r>
      <w:r w:rsidRPr="00AC3540">
        <w:rPr>
          <w:noProof/>
        </w:rPr>
        <w:t xml:space="preserve">ccess </w:t>
      </w:r>
      <w:r w:rsidR="00681A9E" w:rsidRPr="00AC3540">
        <w:rPr>
          <w:noProof/>
        </w:rPr>
        <w:t>p</w:t>
      </w:r>
      <w:r w:rsidRPr="00AC3540">
        <w:rPr>
          <w:noProof/>
        </w:rPr>
        <w:t xml:space="preserve">oint </w:t>
      </w:r>
      <w:r w:rsidR="00681A9E" w:rsidRPr="00AC3540">
        <w:rPr>
          <w:noProof/>
        </w:rPr>
        <w:t>i</w:t>
      </w:r>
      <w:r w:rsidRPr="00AC3540">
        <w:rPr>
          <w:noProof/>
        </w:rPr>
        <w:t xml:space="preserve">dentifier (MAP ID), can be used to create multiple streams of telecommand data within a virtual channel. All the transfer frames on a given virtual channel with the same MAP ID constitute a MAP </w:t>
      </w:r>
      <w:r w:rsidR="00E3241B" w:rsidRPr="00AC3540">
        <w:rPr>
          <w:noProof/>
        </w:rPr>
        <w:t>channel</w:t>
      </w:r>
      <w:r w:rsidRPr="00AC3540">
        <w:rPr>
          <w:noProof/>
        </w:rPr>
        <w:t xml:space="preserve">. Up to sixty-four MAP channels can be </w:t>
      </w:r>
      <w:r w:rsidRPr="00AC3540">
        <w:rPr>
          <w:noProof/>
        </w:rPr>
        <w:lastRenderedPageBreak/>
        <w:t>supported on a virtual channel. The choice of multiplexing algorithm and the allocation of priorities to the individual virtual channels and MAPs is implementation dependent. For example, MAPs can be used for:</w:t>
      </w:r>
    </w:p>
    <w:p w:rsidR="00DA5CEB" w:rsidRPr="00AC3540" w:rsidRDefault="00DA5CEB" w:rsidP="00DA5CEB">
      <w:pPr>
        <w:pStyle w:val="Bul1"/>
        <w:rPr>
          <w:noProof/>
        </w:rPr>
      </w:pPr>
      <w:r w:rsidRPr="00AC3540">
        <w:rPr>
          <w:noProof/>
        </w:rPr>
        <w:t>flow control purposes;</w:t>
      </w:r>
    </w:p>
    <w:p w:rsidR="00DA5CEB" w:rsidRPr="00AC3540" w:rsidRDefault="00DA5CEB" w:rsidP="00DA5CEB">
      <w:pPr>
        <w:pStyle w:val="Bul1"/>
        <w:rPr>
          <w:noProof/>
        </w:rPr>
      </w:pPr>
      <w:r w:rsidRPr="00AC3540">
        <w:rPr>
          <w:noProof/>
        </w:rPr>
        <w:t>telecommand prioritization i.e. a telecommand on a high-priority MAP can be transmitted before a telecommand arriving earlier on a lower-priority MAP;</w:t>
      </w:r>
    </w:p>
    <w:p w:rsidR="00DA5CEB" w:rsidRPr="00AC3540" w:rsidRDefault="00DA5CEB" w:rsidP="00DA5CEB">
      <w:pPr>
        <w:pStyle w:val="Bul1"/>
        <w:rPr>
          <w:noProof/>
        </w:rPr>
      </w:pPr>
      <w:r w:rsidRPr="00AC3540">
        <w:rPr>
          <w:noProof/>
        </w:rPr>
        <w:t>telecommand routing as part of the telecommand decoding process.</w:t>
      </w:r>
    </w:p>
    <w:p w:rsidR="00DA5CEB" w:rsidRPr="00AC3540" w:rsidRDefault="00DA5CEB" w:rsidP="00DA5CEB">
      <w:pPr>
        <w:pStyle w:val="paragraph"/>
        <w:rPr>
          <w:noProof/>
        </w:rPr>
      </w:pPr>
      <w:r w:rsidRPr="00AC3540">
        <w:rPr>
          <w:noProof/>
        </w:rPr>
        <w:t>Whilst there is a theoretically huge multiplexing capability available, real implementations generally use a very modest repertoire of MAP ID and virtual channel ID assignments.</w:t>
      </w:r>
    </w:p>
    <w:p w:rsidR="00DA5CEB" w:rsidRPr="00AC3540" w:rsidRDefault="00725E98" w:rsidP="00ED7EF4">
      <w:pPr>
        <w:pStyle w:val="graphic"/>
        <w:rPr>
          <w:noProof/>
          <w:lang w:val="en-GB"/>
        </w:rPr>
      </w:pPr>
      <w:r w:rsidRPr="00AC3540">
        <w:rPr>
          <w:noProof/>
          <w:lang w:val="en-GB"/>
        </w:rPr>
        <w:t xml:space="preserve">                                             </w:t>
      </w:r>
      <w:r w:rsidR="00DA5CEB" w:rsidRPr="00AC3540">
        <w:rPr>
          <w:noProof/>
          <w:lang w:val="en-GB"/>
        </w:rPr>
        <w:drawing>
          <wp:inline distT="0" distB="0" distL="0" distR="0" wp14:anchorId="7C667A29" wp14:editId="02697168">
            <wp:extent cx="4266650" cy="2238375"/>
            <wp:effectExtent l="0" t="0" r="635" b="0"/>
            <wp:docPr id="6" name="Picture 6" descr="MAP-V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P-VC"/>
                    <pic:cNvPicPr>
                      <a:picLocks noChangeAspect="1" noChangeArrowheads="1"/>
                    </pic:cNvPicPr>
                  </pic:nvPicPr>
                  <pic:blipFill>
                    <a:blip r:embed="rId14" cstate="print">
                      <a:extLst>
                        <a:ext uri="{28A0092B-C50C-407E-A947-70E740481C1C}">
                          <a14:useLocalDpi xmlns:a14="http://schemas.microsoft.com/office/drawing/2010/main" val="0"/>
                        </a:ext>
                      </a:extLst>
                    </a:blip>
                    <a:srcRect l="11967" t="20370" r="6073" b="22223"/>
                    <a:stretch>
                      <a:fillRect/>
                    </a:stretch>
                  </pic:blipFill>
                  <pic:spPr bwMode="auto">
                    <a:xfrm>
                      <a:off x="0" y="0"/>
                      <a:ext cx="4266650" cy="2238375"/>
                    </a:xfrm>
                    <a:prstGeom prst="rect">
                      <a:avLst/>
                    </a:prstGeom>
                    <a:noFill/>
                    <a:ln>
                      <a:noFill/>
                    </a:ln>
                  </pic:spPr>
                </pic:pic>
              </a:graphicData>
            </a:graphic>
          </wp:inline>
        </w:drawing>
      </w:r>
    </w:p>
    <w:p w:rsidR="00DA5CEB" w:rsidRPr="00AC3540" w:rsidRDefault="00DA5CEB" w:rsidP="00D06E47">
      <w:pPr>
        <w:pStyle w:val="CaptionFigure"/>
        <w:rPr>
          <w:noProof/>
        </w:rPr>
      </w:pPr>
      <w:bookmarkStart w:id="788" w:name="_Ref294019187"/>
      <w:r w:rsidRPr="00AC3540">
        <w:rPr>
          <w:noProof/>
        </w:rPr>
        <w:t xml:space="preserve">Figure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7</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1</w:t>
      </w:r>
      <w:r w:rsidR="00B0345F" w:rsidRPr="00AC3540">
        <w:rPr>
          <w:noProof/>
        </w:rPr>
        <w:fldChar w:fldCharType="end"/>
      </w:r>
      <w:bookmarkEnd w:id="788"/>
      <w:r w:rsidRPr="00AC3540">
        <w:rPr>
          <w:noProof/>
        </w:rPr>
        <w:t xml:space="preserve"> Sharing a physical channel</w:t>
      </w:r>
    </w:p>
    <w:p w:rsidR="00DA5CEB" w:rsidRPr="00AC3540" w:rsidRDefault="00DA5CEB" w:rsidP="00DA5CEB">
      <w:pPr>
        <w:pStyle w:val="Heading2"/>
        <w:rPr>
          <w:noProof/>
        </w:rPr>
      </w:pPr>
      <w:bookmarkStart w:id="789" w:name="_Toc447218050"/>
      <w:r w:rsidRPr="00AC3540">
        <w:rPr>
          <w:noProof/>
        </w:rPr>
        <w:t>Convention</w:t>
      </w:r>
      <w:bookmarkEnd w:id="789"/>
    </w:p>
    <w:p w:rsidR="00DA5CEB" w:rsidRPr="00AC3540" w:rsidRDefault="00DA5CEB" w:rsidP="00DA5CEB">
      <w:pPr>
        <w:pStyle w:val="Heading3"/>
        <w:rPr>
          <w:noProof/>
        </w:rPr>
      </w:pPr>
      <w:r w:rsidRPr="00AC3540">
        <w:rPr>
          <w:noProof/>
        </w:rPr>
        <w:t>Structure diagram</w:t>
      </w:r>
    </w:p>
    <w:p w:rsidR="00DA5CEB" w:rsidRPr="00AC3540" w:rsidRDefault="00DA5CEB" w:rsidP="001C514F">
      <w:pPr>
        <w:pStyle w:val="paragraph"/>
        <w:spacing w:after="120"/>
        <w:rPr>
          <w:noProof/>
        </w:rPr>
      </w:pPr>
      <w:r w:rsidRPr="00AC3540">
        <w:rPr>
          <w:noProof/>
        </w:rPr>
        <w:t xml:space="preserve">In the remainder of this Standard, sequences of packet fields are presented in structure diagrams as shown in </w:t>
      </w:r>
      <w:r w:rsidRPr="00AC3540">
        <w:rPr>
          <w:noProof/>
        </w:rPr>
        <w:fldChar w:fldCharType="begin"/>
      </w:r>
      <w:r w:rsidRPr="00AC3540">
        <w:rPr>
          <w:noProof/>
        </w:rPr>
        <w:instrText xml:space="preserve"> REF _Ref348003894 \h  \* MERGEFORMAT </w:instrText>
      </w:r>
      <w:r w:rsidRPr="00AC3540">
        <w:rPr>
          <w:noProof/>
        </w:rPr>
      </w:r>
      <w:r w:rsidRPr="00AC3540">
        <w:rPr>
          <w:noProof/>
        </w:rPr>
        <w:fldChar w:fldCharType="separate"/>
      </w:r>
      <w:r w:rsidR="008A478B" w:rsidRPr="00AC3540">
        <w:rPr>
          <w:noProof/>
        </w:rPr>
        <w:t xml:space="preserve">Figure </w:t>
      </w:r>
      <w:r w:rsidR="008A478B">
        <w:rPr>
          <w:noProof/>
        </w:rPr>
        <w:t>7</w:t>
      </w:r>
      <w:r w:rsidR="008A478B" w:rsidRPr="00AC3540">
        <w:rPr>
          <w:noProof/>
        </w:rPr>
        <w:noBreakHyphen/>
      </w:r>
      <w:r w:rsidR="008A478B">
        <w:rPr>
          <w:noProof/>
        </w:rPr>
        <w:t>2</w:t>
      </w:r>
      <w:r w:rsidRPr="00AC3540">
        <w:rPr>
          <w:noProof/>
        </w:rPr>
        <w:fldChar w:fldCharType="end"/>
      </w:r>
      <w:r w:rsidRPr="00AC3540">
        <w:rPr>
          <w:noProof/>
        </w:rPr>
        <w:t>.</w:t>
      </w:r>
    </w:p>
    <w:tbl>
      <w:tblPr>
        <w:tblStyle w:val="TableGrid"/>
        <w:tblW w:w="5104" w:type="dxa"/>
        <w:tblInd w:w="311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875"/>
        <w:gridCol w:w="1528"/>
        <w:gridCol w:w="1701"/>
      </w:tblGrid>
      <w:tr w:rsidR="00C85DF9" w:rsidRPr="00AC3540" w:rsidTr="00DC6515">
        <w:tc>
          <w:tcPr>
            <w:tcW w:w="1875" w:type="dxa"/>
            <w:tcBorders>
              <w:bottom w:val="single" w:sz="4" w:space="0" w:color="C00000"/>
            </w:tcBorders>
            <w:vAlign w:val="center"/>
          </w:tcPr>
          <w:p w:rsidR="00C85DF9" w:rsidRPr="00AC3540" w:rsidRDefault="00C85DF9" w:rsidP="00DC6515">
            <w:pPr>
              <w:pStyle w:val="TablecellFOOTER"/>
              <w:keepNext/>
              <w:keepLines/>
              <w:jc w:val="left"/>
              <w:rPr>
                <w:noProof/>
                <w:lang w:val="en-GB"/>
              </w:rPr>
            </w:pPr>
          </w:p>
        </w:tc>
        <w:tc>
          <w:tcPr>
            <w:tcW w:w="3229" w:type="dxa"/>
            <w:gridSpan w:val="2"/>
            <w:tcBorders>
              <w:bottom w:val="single" w:sz="4" w:space="0" w:color="C00000"/>
            </w:tcBorders>
            <w:vAlign w:val="center"/>
          </w:tcPr>
          <w:p w:rsidR="00C85DF9" w:rsidRPr="00AC3540" w:rsidRDefault="00C85DF9" w:rsidP="00DC6515">
            <w:pPr>
              <w:pStyle w:val="TablecellFOOTER"/>
              <w:rPr>
                <w:noProof/>
                <w:lang w:val="en-GB"/>
              </w:rPr>
            </w:pPr>
            <w:r w:rsidRPr="00AC3540">
              <w:rPr>
                <w:noProof/>
                <w:lang w:val="en-GB"/>
              </w:rPr>
              <w:t>repeated N times</w:t>
            </w:r>
          </w:p>
          <w:p w:rsidR="00C85DF9" w:rsidRPr="00AC3540" w:rsidRDefault="005D01B3" w:rsidP="00DC6515">
            <w:pPr>
              <w:pStyle w:val="TablecellFOOTER"/>
              <w:keepNext/>
              <w:keepLines/>
              <w:jc w:val="left"/>
              <w:rPr>
                <w:noProof/>
                <w:lang w:val="en-GB"/>
              </w:rPr>
            </w:pPr>
            <w:r>
              <w:rPr>
                <w:noProof/>
                <w:lang w:val="en-GB"/>
              </w:rPr>
              <w:pict w14:anchorId="223055A9">
                <v:rect id="_x0000_i1026" style="width:0;height:1.5pt" o:hrstd="t" o:hr="t" fillcolor="gray" stroked="f"/>
              </w:pict>
            </w:r>
          </w:p>
        </w:tc>
      </w:tr>
      <w:tr w:rsidR="00C85DF9" w:rsidRPr="00AC3540" w:rsidTr="00DC6515">
        <w:tc>
          <w:tcPr>
            <w:tcW w:w="1875"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C85DF9" w:rsidRPr="00AC3540" w:rsidRDefault="00C85DF9" w:rsidP="00C85DF9">
            <w:pPr>
              <w:pStyle w:val="TableHeaderCENTER"/>
              <w:keepNext/>
              <w:keepLines/>
              <w:rPr>
                <w:noProof/>
              </w:rPr>
            </w:pPr>
            <w:r w:rsidRPr="00AC3540">
              <w:rPr>
                <w:noProof/>
              </w:rPr>
              <w:t>N</w:t>
            </w:r>
          </w:p>
        </w:tc>
        <w:tc>
          <w:tcPr>
            <w:tcW w:w="1528"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C85DF9" w:rsidRPr="00AC3540" w:rsidRDefault="00C85DF9" w:rsidP="00C85DF9">
            <w:pPr>
              <w:pStyle w:val="TableHeaderCENTER"/>
              <w:keepNext/>
              <w:keepLines/>
              <w:rPr>
                <w:noProof/>
              </w:rPr>
            </w:pPr>
            <w:r w:rsidRPr="00AC3540">
              <w:rPr>
                <w:noProof/>
              </w:rPr>
              <w:t>packet field 1</w:t>
            </w:r>
          </w:p>
        </w:tc>
        <w:tc>
          <w:tcPr>
            <w:tcW w:w="1701"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C85DF9" w:rsidRPr="00AC3540" w:rsidRDefault="00C85DF9" w:rsidP="00C85DF9">
            <w:pPr>
              <w:pStyle w:val="TableHeaderCENTER"/>
              <w:keepNext/>
              <w:keepLines/>
              <w:rPr>
                <w:noProof/>
              </w:rPr>
            </w:pPr>
            <w:r w:rsidRPr="00AC3540">
              <w:rPr>
                <w:noProof/>
              </w:rPr>
              <w:t>packet field 2</w:t>
            </w:r>
          </w:p>
        </w:tc>
      </w:tr>
      <w:tr w:rsidR="00DC6515" w:rsidRPr="00AC3540" w:rsidTr="00DC6515">
        <w:tc>
          <w:tcPr>
            <w:tcW w:w="1875"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DC6515" w:rsidRPr="00AC3540" w:rsidRDefault="00DC6515" w:rsidP="00DC6515">
            <w:pPr>
              <w:pStyle w:val="TablecellCENTER"/>
              <w:keepNext/>
              <w:keepLines/>
              <w:rPr>
                <w:noProof/>
              </w:rPr>
            </w:pPr>
            <w:r w:rsidRPr="00AC3540">
              <w:rPr>
                <w:noProof/>
              </w:rPr>
              <w:t>unsigned integer</w:t>
            </w:r>
          </w:p>
        </w:tc>
        <w:tc>
          <w:tcPr>
            <w:tcW w:w="1528"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DC6515" w:rsidRPr="00AC3540" w:rsidRDefault="00DC6515" w:rsidP="00DC6515">
            <w:pPr>
              <w:pStyle w:val="TablecellCENTER"/>
              <w:keepNext/>
              <w:keepLines/>
              <w:rPr>
                <w:noProof/>
              </w:rPr>
            </w:pPr>
            <w:r w:rsidRPr="00AC3540">
              <w:rPr>
                <w:noProof/>
              </w:rPr>
              <w:t>Boolean</w:t>
            </w:r>
          </w:p>
        </w:tc>
        <w:tc>
          <w:tcPr>
            <w:tcW w:w="1701"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DC6515" w:rsidRPr="00AC3540" w:rsidRDefault="00DC6515" w:rsidP="00DC6515">
            <w:pPr>
              <w:pStyle w:val="TablecellCENTER"/>
              <w:keepNext/>
              <w:keepLines/>
              <w:rPr>
                <w:noProof/>
              </w:rPr>
            </w:pPr>
            <w:r w:rsidRPr="00AC3540">
              <w:rPr>
                <w:noProof/>
              </w:rPr>
              <w:t>enumerated</w:t>
            </w:r>
          </w:p>
        </w:tc>
      </w:tr>
      <w:tr w:rsidR="00DC6515" w:rsidRPr="00AC3540" w:rsidTr="00DC6515">
        <w:tc>
          <w:tcPr>
            <w:tcW w:w="1875" w:type="dxa"/>
            <w:tcBorders>
              <w:top w:val="single" w:sz="4" w:space="0" w:color="C00000"/>
            </w:tcBorders>
            <w:vAlign w:val="center"/>
          </w:tcPr>
          <w:p w:rsidR="00DC6515" w:rsidRPr="00AC3540" w:rsidRDefault="005D01B3" w:rsidP="00DC6515">
            <w:pPr>
              <w:pStyle w:val="TablecellFOOTER"/>
              <w:keepNext/>
              <w:keepLines/>
              <w:rPr>
                <w:noProof/>
                <w:lang w:val="en-GB"/>
              </w:rPr>
            </w:pPr>
            <w:r>
              <w:rPr>
                <w:noProof/>
                <w:lang w:val="en-GB"/>
              </w:rPr>
              <w:pict w14:anchorId="3352F4B0">
                <v:rect id="_x0000_i1027" style="width:0;height:1.5pt" o:hralign="center" o:hrstd="t" o:hr="t" fillcolor="gray" stroked="f"/>
              </w:pict>
            </w:r>
          </w:p>
          <w:p w:rsidR="00DC6515" w:rsidRPr="00AC3540" w:rsidRDefault="00DC6515" w:rsidP="00DC6515">
            <w:pPr>
              <w:pStyle w:val="TablecellFOOTER"/>
              <w:keepNext/>
              <w:keepLines/>
              <w:rPr>
                <w:noProof/>
                <w:lang w:val="en-GB"/>
              </w:rPr>
            </w:pPr>
            <w:r w:rsidRPr="00AC3540">
              <w:rPr>
                <w:noProof/>
                <w:lang w:val="en-GB"/>
              </w:rPr>
              <w:t>optional</w:t>
            </w:r>
          </w:p>
        </w:tc>
        <w:tc>
          <w:tcPr>
            <w:tcW w:w="1528" w:type="dxa"/>
            <w:tcBorders>
              <w:top w:val="single" w:sz="4" w:space="0" w:color="C00000"/>
            </w:tcBorders>
            <w:vAlign w:val="center"/>
          </w:tcPr>
          <w:p w:rsidR="00DC6515" w:rsidRPr="00AC3540" w:rsidRDefault="00DC6515" w:rsidP="00DC6515">
            <w:pPr>
              <w:pStyle w:val="TablecellFOOTER"/>
              <w:keepNext/>
              <w:keepLines/>
              <w:rPr>
                <w:noProof/>
                <w:lang w:val="en-GB"/>
              </w:rPr>
            </w:pPr>
          </w:p>
        </w:tc>
        <w:tc>
          <w:tcPr>
            <w:tcW w:w="1701" w:type="dxa"/>
            <w:tcBorders>
              <w:top w:val="single" w:sz="4" w:space="0" w:color="C00000"/>
            </w:tcBorders>
            <w:vAlign w:val="center"/>
          </w:tcPr>
          <w:p w:rsidR="00DC6515" w:rsidRPr="00AC3540" w:rsidRDefault="00DC6515" w:rsidP="00DC6515">
            <w:pPr>
              <w:pStyle w:val="TablecellFOOTER"/>
              <w:keepNext/>
              <w:keepLines/>
              <w:rPr>
                <w:noProof/>
                <w:lang w:val="en-GB"/>
              </w:rPr>
            </w:pPr>
          </w:p>
        </w:tc>
      </w:tr>
    </w:tbl>
    <w:p w:rsidR="00DA5CEB" w:rsidRPr="00AC3540" w:rsidRDefault="00DA5CEB" w:rsidP="00D06E47">
      <w:pPr>
        <w:pStyle w:val="CaptionFigure"/>
        <w:rPr>
          <w:noProof/>
        </w:rPr>
      </w:pPr>
      <w:bookmarkStart w:id="790" w:name="_Ref348003894"/>
      <w:r w:rsidRPr="00AC3540">
        <w:rPr>
          <w:noProof/>
        </w:rPr>
        <w:t xml:space="preserve">Figure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7</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2</w:t>
      </w:r>
      <w:r w:rsidR="00B0345F" w:rsidRPr="00AC3540">
        <w:rPr>
          <w:noProof/>
        </w:rPr>
        <w:fldChar w:fldCharType="end"/>
      </w:r>
      <w:bookmarkEnd w:id="790"/>
      <w:r w:rsidRPr="00AC3540">
        <w:rPr>
          <w:noProof/>
        </w:rPr>
        <w:t xml:space="preserve"> An example of a packet field structure diagram</w:t>
      </w:r>
    </w:p>
    <w:p w:rsidR="00DA5CEB" w:rsidRPr="00AC3540" w:rsidRDefault="00DA5CEB" w:rsidP="00DA5CEB">
      <w:pPr>
        <w:pStyle w:val="paragraph"/>
        <w:rPr>
          <w:noProof/>
        </w:rPr>
      </w:pPr>
      <w:r w:rsidRPr="00AC3540">
        <w:rPr>
          <w:noProof/>
        </w:rPr>
        <w:t>For each field contained in the corresponding structure:</w:t>
      </w:r>
    </w:p>
    <w:p w:rsidR="00DA5CEB" w:rsidRPr="00AC3540" w:rsidRDefault="00DA5CEB" w:rsidP="00DA5CEB">
      <w:pPr>
        <w:pStyle w:val="Bul1"/>
        <w:rPr>
          <w:noProof/>
        </w:rPr>
      </w:pPr>
      <w:r w:rsidRPr="00AC3540">
        <w:rPr>
          <w:noProof/>
        </w:rPr>
        <w:t>the field name is specified in the first row of the diagram;</w:t>
      </w:r>
    </w:p>
    <w:p w:rsidR="00DA5CEB" w:rsidRPr="00AC3540" w:rsidRDefault="00DA5CEB" w:rsidP="00DA5CEB">
      <w:pPr>
        <w:pStyle w:val="Bul1"/>
        <w:rPr>
          <w:noProof/>
        </w:rPr>
      </w:pPr>
      <w:r w:rsidRPr="00AC3540">
        <w:rPr>
          <w:noProof/>
        </w:rPr>
        <w:t>the field type is specified in the second row.</w:t>
      </w:r>
    </w:p>
    <w:p w:rsidR="00DA5CEB" w:rsidRPr="00AC3540" w:rsidRDefault="00DA5CEB" w:rsidP="00583A77">
      <w:pPr>
        <w:pStyle w:val="paragraph"/>
        <w:rPr>
          <w:noProof/>
        </w:rPr>
      </w:pPr>
      <w:r w:rsidRPr="00AC3540">
        <w:rPr>
          <w:noProof/>
        </w:rPr>
        <w:t xml:space="preserve">Where the presence of a field, or group of fields, is optional, this is indicated by the text </w:t>
      </w:r>
      <w:r w:rsidR="00E26372" w:rsidRPr="00AC3540">
        <w:rPr>
          <w:noProof/>
        </w:rPr>
        <w:t>"</w:t>
      </w:r>
      <w:r w:rsidRPr="00AC3540">
        <w:rPr>
          <w:rStyle w:val="QuoteChar"/>
          <w:noProof/>
        </w:rPr>
        <w:t>optional</w:t>
      </w:r>
      <w:r w:rsidR="00E26372" w:rsidRPr="00AC3540">
        <w:rPr>
          <w:noProof/>
        </w:rPr>
        <w:t>"</w:t>
      </w:r>
      <w:r w:rsidRPr="00AC3540">
        <w:rPr>
          <w:noProof/>
        </w:rPr>
        <w:t xml:space="preserve"> below the corresponding fields. A </w:t>
      </w:r>
      <w:r w:rsidR="0015663A" w:rsidRPr="00AC3540">
        <w:rPr>
          <w:noProof/>
        </w:rPr>
        <w:t>field</w:t>
      </w:r>
      <w:r w:rsidRPr="00AC3540">
        <w:rPr>
          <w:noProof/>
        </w:rPr>
        <w:t xml:space="preserve"> or group of fields is </w:t>
      </w:r>
      <w:r w:rsidRPr="00AC3540">
        <w:rPr>
          <w:noProof/>
        </w:rPr>
        <w:lastRenderedPageBreak/>
        <w:t>optional if its presence is determined at the level of the mission, application process or service instance.</w:t>
      </w:r>
    </w:p>
    <w:p w:rsidR="00DA5CEB" w:rsidRPr="00AC3540" w:rsidRDefault="00DA5CEB" w:rsidP="00DA5CEB">
      <w:pPr>
        <w:pStyle w:val="paragraph"/>
        <w:rPr>
          <w:noProof/>
        </w:rPr>
      </w:pPr>
      <w:r w:rsidRPr="00AC3540">
        <w:rPr>
          <w:noProof/>
        </w:rPr>
        <w:t>The omission of an optional field can</w:t>
      </w:r>
      <w:r w:rsidR="00C73908" w:rsidRPr="00AC3540">
        <w:rPr>
          <w:noProof/>
        </w:rPr>
        <w:t xml:space="preserve"> imply that the value</w:t>
      </w:r>
      <w:r w:rsidRPr="00AC3540">
        <w:rPr>
          <w:noProof/>
        </w:rPr>
        <w:t xml:space="preserve"> is known by both the </w:t>
      </w:r>
      <w:r w:rsidR="0035259B" w:rsidRPr="00AC3540">
        <w:rPr>
          <w:noProof/>
        </w:rPr>
        <w:t>subservice provider</w:t>
      </w:r>
      <w:r w:rsidRPr="00AC3540">
        <w:rPr>
          <w:noProof/>
        </w:rPr>
        <w:t xml:space="preserve"> and the </w:t>
      </w:r>
      <w:r w:rsidR="0035259B" w:rsidRPr="00AC3540">
        <w:rPr>
          <w:noProof/>
        </w:rPr>
        <w:t>subservice user</w:t>
      </w:r>
      <w:r w:rsidRPr="00AC3540">
        <w:rPr>
          <w:noProof/>
        </w:rPr>
        <w:t xml:space="preserve">. For example, the </w:t>
      </w:r>
      <w:r w:rsidR="0035259B" w:rsidRPr="00AC3540">
        <w:rPr>
          <w:noProof/>
        </w:rPr>
        <w:t>subservice provider</w:t>
      </w:r>
      <w:r w:rsidRPr="00AC3540">
        <w:rPr>
          <w:noProof/>
        </w:rPr>
        <w:t xml:space="preserve"> can use a fixed value or a </w:t>
      </w:r>
      <w:r w:rsidR="00E26372" w:rsidRPr="00AC3540">
        <w:rPr>
          <w:noProof/>
        </w:rPr>
        <w:t>"</w:t>
      </w:r>
      <w:r w:rsidRPr="00AC3540">
        <w:rPr>
          <w:noProof/>
        </w:rPr>
        <w:t>current value</w:t>
      </w:r>
      <w:r w:rsidR="00E26372" w:rsidRPr="00AC3540">
        <w:rPr>
          <w:noProof/>
        </w:rPr>
        <w:t>"</w:t>
      </w:r>
      <w:r w:rsidRPr="00AC3540">
        <w:rPr>
          <w:noProof/>
        </w:rPr>
        <w:t xml:space="preserve"> which can be set by the </w:t>
      </w:r>
      <w:r w:rsidR="0035259B" w:rsidRPr="00AC3540">
        <w:rPr>
          <w:noProof/>
        </w:rPr>
        <w:t>subservice user</w:t>
      </w:r>
      <w:r w:rsidRPr="00AC3540">
        <w:rPr>
          <w:noProof/>
        </w:rPr>
        <w:t xml:space="preserve"> through other means. The </w:t>
      </w:r>
      <w:r w:rsidR="0035259B" w:rsidRPr="00AC3540">
        <w:rPr>
          <w:noProof/>
        </w:rPr>
        <w:t>subservice provider</w:t>
      </w:r>
      <w:r w:rsidRPr="00AC3540">
        <w:rPr>
          <w:noProof/>
        </w:rPr>
        <w:t xml:space="preserve"> can even use the values of other preceding fields in the request or report to access a fixed or modifiable look­up table in which the values are contained.</w:t>
      </w:r>
    </w:p>
    <w:p w:rsidR="00DA5CEB" w:rsidRPr="00AC3540" w:rsidRDefault="00DA5CEB" w:rsidP="00DA5CEB">
      <w:pPr>
        <w:pStyle w:val="paragraph"/>
        <w:rPr>
          <w:noProof/>
        </w:rPr>
      </w:pPr>
      <w:r w:rsidRPr="00AC3540">
        <w:rPr>
          <w:noProof/>
        </w:rPr>
        <w:t xml:space="preserve">Where a field, or group of fields, constitutes an entry in a fixed-length or a variable-length array, this is indicated above the table by the text </w:t>
      </w:r>
      <w:r w:rsidR="00E26372" w:rsidRPr="00AC3540">
        <w:rPr>
          <w:noProof/>
        </w:rPr>
        <w:t>"</w:t>
      </w:r>
      <w:r w:rsidRPr="00AC3540">
        <w:rPr>
          <w:rStyle w:val="QuoteChar"/>
          <w:noProof/>
        </w:rPr>
        <w:t>repeated N times</w:t>
      </w:r>
      <w:r w:rsidR="00E26372" w:rsidRPr="00AC3540">
        <w:rPr>
          <w:noProof/>
        </w:rPr>
        <w:t>"</w:t>
      </w:r>
      <w:r w:rsidRPr="00AC3540">
        <w:rPr>
          <w:noProof/>
        </w:rPr>
        <w:t>, where N is the number of repetitions within the array. In the case of a variable-length array, N is given explicitly at the start of the array. In the case of a fixed-length array, N is known implicit</w:t>
      </w:r>
      <w:r w:rsidR="00583A77" w:rsidRPr="00AC3540">
        <w:rPr>
          <w:noProof/>
        </w:rPr>
        <w:t>ly for the mission.</w:t>
      </w:r>
    </w:p>
    <w:p w:rsidR="00DA5CEB" w:rsidRPr="00AC3540" w:rsidRDefault="00DA5CEB" w:rsidP="00DA5CEB">
      <w:pPr>
        <w:pStyle w:val="Heading3"/>
        <w:rPr>
          <w:noProof/>
        </w:rPr>
      </w:pPr>
      <w:r w:rsidRPr="00AC3540">
        <w:rPr>
          <w:noProof/>
        </w:rPr>
        <w:t>Bit-field numbering</w:t>
      </w:r>
    </w:p>
    <w:p w:rsidR="00DA5CEB" w:rsidRPr="00AC3540" w:rsidRDefault="00DA5CEB" w:rsidP="00DA5CEB">
      <w:pPr>
        <w:pStyle w:val="paragraph"/>
        <w:rPr>
          <w:noProof/>
        </w:rPr>
      </w:pPr>
      <w:r w:rsidRPr="00AC3540">
        <w:rPr>
          <w:noProof/>
        </w:rPr>
        <w:t>Each bit in a field (a n-bit field) is identified and numbered from left to right as follows:</w:t>
      </w:r>
    </w:p>
    <w:p w:rsidR="00DA5CEB" w:rsidRPr="00AC3540" w:rsidRDefault="00DA5CEB" w:rsidP="00DA5CEB">
      <w:pPr>
        <w:pStyle w:val="Bul1"/>
        <w:rPr>
          <w:noProof/>
        </w:rPr>
      </w:pPr>
      <w:r w:rsidRPr="00AC3540">
        <w:rPr>
          <w:noProof/>
        </w:rPr>
        <w:t xml:space="preserve">The first bit, i.e. the leftmost justified bit on a figure, i.e. the most significant bit, is called </w:t>
      </w:r>
      <w:r w:rsidR="00E26372" w:rsidRPr="00AC3540">
        <w:rPr>
          <w:noProof/>
        </w:rPr>
        <w:t>"</w:t>
      </w:r>
      <w:r w:rsidRPr="00AC3540">
        <w:rPr>
          <w:noProof/>
        </w:rPr>
        <w:t>Bit 0</w:t>
      </w:r>
      <w:r w:rsidR="00E26372" w:rsidRPr="00AC3540">
        <w:rPr>
          <w:noProof/>
        </w:rPr>
        <w:t>"</w:t>
      </w:r>
      <w:r w:rsidRPr="00AC3540">
        <w:rPr>
          <w:noProof/>
        </w:rPr>
        <w:t>;</w:t>
      </w:r>
    </w:p>
    <w:p w:rsidR="00DA5CEB" w:rsidRPr="00AC3540" w:rsidRDefault="00DA5CEB" w:rsidP="00DA5CEB">
      <w:pPr>
        <w:pStyle w:val="Bul1"/>
        <w:rPr>
          <w:noProof/>
        </w:rPr>
      </w:pPr>
      <w:r w:rsidRPr="00AC3540">
        <w:rPr>
          <w:noProof/>
        </w:rPr>
        <w:t xml:space="preserve">The second bit is called </w:t>
      </w:r>
      <w:r w:rsidR="00E26372" w:rsidRPr="00AC3540">
        <w:rPr>
          <w:noProof/>
        </w:rPr>
        <w:t>"</w:t>
      </w:r>
      <w:r w:rsidRPr="00AC3540">
        <w:rPr>
          <w:noProof/>
        </w:rPr>
        <w:t>Bit 1</w:t>
      </w:r>
      <w:r w:rsidR="00E26372" w:rsidRPr="00AC3540">
        <w:rPr>
          <w:noProof/>
        </w:rPr>
        <w:t>"</w:t>
      </w:r>
      <w:r w:rsidRPr="00AC3540">
        <w:rPr>
          <w:noProof/>
        </w:rPr>
        <w:t>;</w:t>
      </w:r>
    </w:p>
    <w:p w:rsidR="00DA5CEB" w:rsidRPr="00AC3540" w:rsidRDefault="00DA5CEB" w:rsidP="00DA5CEB">
      <w:pPr>
        <w:pStyle w:val="Bul1"/>
        <w:rPr>
          <w:noProof/>
        </w:rPr>
      </w:pPr>
      <w:r w:rsidRPr="00AC3540">
        <w:rPr>
          <w:noProof/>
        </w:rPr>
        <w:t xml:space="preserve">and so on, up to </w:t>
      </w:r>
      <w:r w:rsidR="00E26372" w:rsidRPr="00AC3540">
        <w:rPr>
          <w:noProof/>
        </w:rPr>
        <w:t>"</w:t>
      </w:r>
      <w:r w:rsidRPr="00AC3540">
        <w:rPr>
          <w:noProof/>
        </w:rPr>
        <w:t>Bit N­1</w:t>
      </w:r>
      <w:r w:rsidR="00E26372" w:rsidRPr="00AC3540">
        <w:rPr>
          <w:noProof/>
        </w:rPr>
        <w:t>"</w:t>
      </w:r>
      <w:r w:rsidRPr="00AC3540">
        <w:rPr>
          <w:noProof/>
        </w:rPr>
        <w:t>.</w:t>
      </w:r>
    </w:p>
    <w:p w:rsidR="00DA5CEB" w:rsidRPr="00AC3540" w:rsidRDefault="00DA5CEB" w:rsidP="00DA5CEB">
      <w:pPr>
        <w:pStyle w:val="paragraph"/>
        <w:rPr>
          <w:noProof/>
        </w:rPr>
      </w:pPr>
      <w:r w:rsidRPr="00AC3540">
        <w:rPr>
          <w:noProof/>
        </w:rPr>
        <w:t>A group of 8 adjacent bits is called an octet or a byte.</w:t>
      </w:r>
    </w:p>
    <w:p w:rsidR="00DA5CEB" w:rsidRPr="00AC3540" w:rsidRDefault="00DA5CEB" w:rsidP="00DA5CEB">
      <w:pPr>
        <w:pStyle w:val="Heading2"/>
        <w:rPr>
          <w:noProof/>
        </w:rPr>
      </w:pPr>
      <w:bookmarkStart w:id="791" w:name="_Ref377537601"/>
      <w:bookmarkStart w:id="792" w:name="_Ref377541379"/>
      <w:bookmarkStart w:id="793" w:name="Pkt_PC"/>
      <w:bookmarkStart w:id="794" w:name="_Toc447218051"/>
      <w:r w:rsidRPr="00AC3540">
        <w:rPr>
          <w:noProof/>
        </w:rPr>
        <w:t>Packet field type code</w:t>
      </w:r>
      <w:bookmarkEnd w:id="791"/>
      <w:bookmarkEnd w:id="792"/>
      <w:bookmarkEnd w:id="793"/>
      <w:bookmarkEnd w:id="794"/>
    </w:p>
    <w:p w:rsidR="00DA5CEB" w:rsidRPr="00AC3540" w:rsidRDefault="00DA5CEB" w:rsidP="00DA5CEB">
      <w:pPr>
        <w:pStyle w:val="Heading3"/>
        <w:rPr>
          <w:noProof/>
        </w:rPr>
      </w:pPr>
      <w:r w:rsidRPr="00AC3540">
        <w:rPr>
          <w:noProof/>
        </w:rPr>
        <w:t>General</w:t>
      </w:r>
    </w:p>
    <w:p w:rsidR="00DA5CEB" w:rsidRPr="00AC3540" w:rsidRDefault="00DA5CEB" w:rsidP="00DA5CEB">
      <w:pPr>
        <w:pStyle w:val="requirelevel1"/>
        <w:rPr>
          <w:noProof/>
        </w:rPr>
      </w:pPr>
      <w:bookmarkStart w:id="795" w:name="_Ref422313875"/>
      <w:r w:rsidRPr="00AC3540">
        <w:rPr>
          <w:noProof/>
        </w:rPr>
        <w:t>Each packet field shall be associated to a packet field code that indicates the data type of any value carried by that packet field.</w:t>
      </w:r>
      <w:bookmarkEnd w:id="795"/>
    </w:p>
    <w:p w:rsidR="00DA5CEB" w:rsidRPr="00AC3540" w:rsidRDefault="00DA5CEB" w:rsidP="009C226B">
      <w:pPr>
        <w:pStyle w:val="NOTE"/>
        <w:rPr>
          <w:noProof/>
        </w:rPr>
      </w:pPr>
      <w:r w:rsidRPr="00AC3540">
        <w:rPr>
          <w:noProof/>
        </w:rPr>
        <w:t>The packet field code specified in this Standard are uniquely identified by the combination of:</w:t>
      </w:r>
    </w:p>
    <w:p w:rsidR="00DA5CEB" w:rsidRPr="00AC3540" w:rsidRDefault="00DA5CEB" w:rsidP="00B8519B">
      <w:pPr>
        <w:pStyle w:val="NOTEbul"/>
        <w:numPr>
          <w:ilvl w:val="2"/>
          <w:numId w:val="184"/>
        </w:numPr>
        <w:rPr>
          <w:noProof/>
        </w:rPr>
      </w:pPr>
      <w:r w:rsidRPr="00AC3540">
        <w:rPr>
          <w:noProof/>
        </w:rPr>
        <w:t>a packet field type code (PTC), and</w:t>
      </w:r>
    </w:p>
    <w:p w:rsidR="00DA5CEB" w:rsidRPr="00AC3540" w:rsidRDefault="00DA5CEB" w:rsidP="00B8519B">
      <w:pPr>
        <w:pStyle w:val="NOTEbul"/>
        <w:numPr>
          <w:ilvl w:val="2"/>
          <w:numId w:val="184"/>
        </w:numPr>
        <w:rPr>
          <w:noProof/>
        </w:rPr>
      </w:pPr>
      <w:r w:rsidRPr="00AC3540">
        <w:rPr>
          <w:noProof/>
        </w:rPr>
        <w:t>a packet field format code (PFC).</w:t>
      </w:r>
    </w:p>
    <w:p w:rsidR="00DA5CEB" w:rsidRPr="00AC3540" w:rsidRDefault="00DA5CEB" w:rsidP="00B8519B">
      <w:pPr>
        <w:pStyle w:val="NOTEcont"/>
        <w:numPr>
          <w:ilvl w:val="3"/>
          <w:numId w:val="184"/>
        </w:numPr>
        <w:rPr>
          <w:noProof/>
        </w:rPr>
      </w:pPr>
      <w:r w:rsidRPr="00AC3540">
        <w:rPr>
          <w:noProof/>
        </w:rPr>
        <w:t>The interpretation of each PFC is fully and only dependent on the associated PTC.</w:t>
      </w:r>
    </w:p>
    <w:p w:rsidR="00DA5CEB" w:rsidRPr="00AC3540" w:rsidRDefault="00F26308" w:rsidP="00DA5CEB">
      <w:pPr>
        <w:pStyle w:val="requirelevel1"/>
        <w:rPr>
          <w:noProof/>
        </w:rPr>
      </w:pPr>
      <w:r w:rsidRPr="00AC3540">
        <w:rPr>
          <w:noProof/>
        </w:rPr>
        <w:t>Tailoring this Standard for a mission, f</w:t>
      </w:r>
      <w:r w:rsidR="00DA5CEB" w:rsidRPr="00AC3540">
        <w:rPr>
          <w:noProof/>
        </w:rPr>
        <w:t xml:space="preserve">or </w:t>
      </w:r>
      <w:r w:rsidRPr="00AC3540">
        <w:rPr>
          <w:noProof/>
        </w:rPr>
        <w:t>each new message type defined for that mission, the packet field type code</w:t>
      </w:r>
      <w:r w:rsidR="00DA5CEB" w:rsidRPr="00AC3540">
        <w:rPr>
          <w:noProof/>
        </w:rPr>
        <w:t xml:space="preserve"> of each </w:t>
      </w:r>
      <w:r w:rsidRPr="00AC3540">
        <w:rPr>
          <w:noProof/>
        </w:rPr>
        <w:t>field of that new message type shall be declared when specifying that message type</w:t>
      </w:r>
      <w:r w:rsidR="00DA5CEB" w:rsidRPr="00AC3540">
        <w:rPr>
          <w:noProof/>
        </w:rPr>
        <w:t>.</w:t>
      </w:r>
    </w:p>
    <w:p w:rsidR="00DA5CEB" w:rsidRPr="00AC3540" w:rsidRDefault="00F26308" w:rsidP="00DA5CEB">
      <w:pPr>
        <w:pStyle w:val="requirelevel1"/>
        <w:rPr>
          <w:noProof/>
        </w:rPr>
      </w:pPr>
      <w:r w:rsidRPr="00AC3540">
        <w:rPr>
          <w:noProof/>
        </w:rPr>
        <w:t xml:space="preserve">Tailoring this Standard for a mission, for each message type field that </w:t>
      </w:r>
      <w:r w:rsidR="00DA5CEB" w:rsidRPr="00AC3540">
        <w:rPr>
          <w:noProof/>
        </w:rPr>
        <w:t xml:space="preserve">packet field format code </w:t>
      </w:r>
      <w:r w:rsidRPr="00AC3540">
        <w:rPr>
          <w:noProof/>
        </w:rPr>
        <w:t xml:space="preserve">is unknown, the packet field format code of that field </w:t>
      </w:r>
      <w:r w:rsidR="00DA5CEB" w:rsidRPr="00AC3540">
        <w:rPr>
          <w:noProof/>
        </w:rPr>
        <w:t>shall be declared when specifying the application process</w:t>
      </w:r>
      <w:r w:rsidRPr="00AC3540">
        <w:rPr>
          <w:noProof/>
        </w:rPr>
        <w:t xml:space="preserve"> that uses the related message type</w:t>
      </w:r>
      <w:r w:rsidR="00DA5CEB" w:rsidRPr="00AC3540">
        <w:rPr>
          <w:noProof/>
        </w:rPr>
        <w:t>.</w:t>
      </w:r>
    </w:p>
    <w:p w:rsidR="00DA5CEB" w:rsidRPr="00AC3540" w:rsidRDefault="00DA5CEB" w:rsidP="00DA5CEB">
      <w:pPr>
        <w:pStyle w:val="requirelevel1"/>
        <w:rPr>
          <w:noProof/>
        </w:rPr>
      </w:pPr>
      <w:r w:rsidRPr="00AC3540">
        <w:rPr>
          <w:noProof/>
        </w:rPr>
        <w:t xml:space="preserve"> The PTC specified in </w:t>
      </w:r>
      <w:r w:rsidRPr="00AC3540">
        <w:rPr>
          <w:noProof/>
        </w:rPr>
        <w:fldChar w:fldCharType="begin"/>
      </w:r>
      <w:r w:rsidRPr="00AC3540">
        <w:rPr>
          <w:noProof/>
        </w:rPr>
        <w:instrText xml:space="preserve"> REF _Ref371324586 \h </w:instrText>
      </w:r>
      <w:r w:rsidRPr="00AC3540">
        <w:rPr>
          <w:noProof/>
        </w:rPr>
      </w:r>
      <w:r w:rsidRPr="00AC3540">
        <w:rPr>
          <w:noProof/>
        </w:rPr>
        <w:fldChar w:fldCharType="separate"/>
      </w:r>
      <w:r w:rsidR="008A478B" w:rsidRPr="00AC3540">
        <w:rPr>
          <w:noProof/>
        </w:rPr>
        <w:t xml:space="preserve">Table </w:t>
      </w:r>
      <w:r w:rsidR="008A478B">
        <w:rPr>
          <w:noProof/>
        </w:rPr>
        <w:t>7</w:t>
      </w:r>
      <w:r w:rsidR="008A478B" w:rsidRPr="00AC3540">
        <w:rPr>
          <w:noProof/>
        </w:rPr>
        <w:noBreakHyphen/>
      </w:r>
      <w:r w:rsidR="008A478B">
        <w:rPr>
          <w:noProof/>
        </w:rPr>
        <w:t>1</w:t>
      </w:r>
      <w:r w:rsidRPr="00AC3540">
        <w:rPr>
          <w:noProof/>
        </w:rPr>
        <w:fldChar w:fldCharType="end"/>
      </w:r>
      <w:r w:rsidRPr="00AC3540">
        <w:rPr>
          <w:noProof/>
        </w:rPr>
        <w:t xml:space="preserve"> shall be used to declare the PTC of each packet field.</w:t>
      </w:r>
    </w:p>
    <w:p w:rsidR="00DA5CEB" w:rsidRPr="00AC3540" w:rsidRDefault="00DA5CEB" w:rsidP="00BE1815">
      <w:pPr>
        <w:pStyle w:val="CaptionTable"/>
        <w:rPr>
          <w:noProof/>
        </w:rPr>
      </w:pPr>
      <w:bookmarkStart w:id="796" w:name="_Ref371324586"/>
      <w:r w:rsidRPr="00AC3540">
        <w:rPr>
          <w:noProof/>
        </w:rPr>
        <w:lastRenderedPageBreak/>
        <w:t xml:space="preserve">Table </w:t>
      </w:r>
      <w:r w:rsidR="00EC5638" w:rsidRPr="00AC3540">
        <w:rPr>
          <w:noProof/>
        </w:rPr>
        <w:fldChar w:fldCharType="begin"/>
      </w:r>
      <w:r w:rsidR="00EC5638" w:rsidRPr="00AC3540">
        <w:rPr>
          <w:noProof/>
        </w:rPr>
        <w:instrText xml:space="preserve"> STYLEREF 1 \s </w:instrText>
      </w:r>
      <w:r w:rsidR="00EC5638" w:rsidRPr="00AC3540">
        <w:rPr>
          <w:noProof/>
        </w:rPr>
        <w:fldChar w:fldCharType="separate"/>
      </w:r>
      <w:r w:rsidR="008A478B">
        <w:rPr>
          <w:noProof/>
        </w:rPr>
        <w:t>7</w:t>
      </w:r>
      <w:r w:rsidR="00EC5638" w:rsidRPr="00AC3540">
        <w:rPr>
          <w:noProof/>
        </w:rPr>
        <w:fldChar w:fldCharType="end"/>
      </w:r>
      <w:r w:rsidRPr="00AC3540">
        <w:rPr>
          <w:noProof/>
        </w:rPr>
        <w:noBreakHyphen/>
      </w:r>
      <w:r w:rsidR="00EC5638" w:rsidRPr="00AC3540">
        <w:rPr>
          <w:noProof/>
        </w:rPr>
        <w:fldChar w:fldCharType="begin"/>
      </w:r>
      <w:r w:rsidR="00EC5638" w:rsidRPr="00AC3540">
        <w:rPr>
          <w:noProof/>
        </w:rPr>
        <w:instrText xml:space="preserve"> SEQ Table \* ARABIC \s 1 </w:instrText>
      </w:r>
      <w:r w:rsidR="00EC5638" w:rsidRPr="00AC3540">
        <w:rPr>
          <w:noProof/>
        </w:rPr>
        <w:fldChar w:fldCharType="separate"/>
      </w:r>
      <w:r w:rsidR="008A478B">
        <w:rPr>
          <w:noProof/>
        </w:rPr>
        <w:t>1</w:t>
      </w:r>
      <w:r w:rsidR="00EC5638" w:rsidRPr="00AC3540">
        <w:rPr>
          <w:noProof/>
        </w:rPr>
        <w:fldChar w:fldCharType="end"/>
      </w:r>
      <w:bookmarkEnd w:id="796"/>
      <w:r w:rsidRPr="00AC3540">
        <w:rPr>
          <w:noProof/>
        </w:rPr>
        <w:t xml:space="preserve"> PTC – packet field type code</w:t>
      </w:r>
    </w:p>
    <w:tbl>
      <w:tblPr>
        <w:tblStyle w:val="TableGrid"/>
        <w:tblW w:w="5812" w:type="dxa"/>
        <w:tblInd w:w="28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20" w:firstRow="1" w:lastRow="0" w:firstColumn="0" w:lastColumn="0" w:noHBand="1" w:noVBand="1"/>
      </w:tblPr>
      <w:tblGrid>
        <w:gridCol w:w="851"/>
        <w:gridCol w:w="4961"/>
      </w:tblGrid>
      <w:tr w:rsidR="006A10C1" w:rsidRPr="00AC3540" w:rsidTr="001C514F">
        <w:trPr>
          <w:tblHeader/>
        </w:trPr>
        <w:tc>
          <w:tcPr>
            <w:tcW w:w="851" w:type="dxa"/>
            <w:tcBorders>
              <w:top w:val="single" w:sz="4" w:space="0" w:color="00B050"/>
              <w:left w:val="single" w:sz="4" w:space="0" w:color="00B050"/>
              <w:bottom w:val="single" w:sz="4" w:space="0" w:color="00B050"/>
              <w:right w:val="single" w:sz="4" w:space="0" w:color="00B050"/>
            </w:tcBorders>
            <w:shd w:val="clear" w:color="auto" w:fill="C2D69B" w:themeFill="accent3" w:themeFillTint="99"/>
            <w:tcMar>
              <w:top w:w="85" w:type="dxa"/>
              <w:bottom w:w="85" w:type="dxa"/>
            </w:tcMar>
          </w:tcPr>
          <w:p w:rsidR="006A10C1" w:rsidRPr="00AC3540" w:rsidRDefault="006A10C1" w:rsidP="006A10C1">
            <w:pPr>
              <w:pStyle w:val="TableHeaderCENTER"/>
              <w:keepNext/>
              <w:rPr>
                <w:noProof/>
              </w:rPr>
            </w:pPr>
            <w:r w:rsidRPr="00AC3540">
              <w:rPr>
                <w:noProof/>
              </w:rPr>
              <w:t>PTC</w:t>
            </w:r>
          </w:p>
        </w:tc>
        <w:tc>
          <w:tcPr>
            <w:tcW w:w="4961" w:type="dxa"/>
            <w:tcBorders>
              <w:top w:val="single" w:sz="4" w:space="0" w:color="00B050"/>
              <w:left w:val="single" w:sz="4" w:space="0" w:color="00B050"/>
              <w:bottom w:val="single" w:sz="4" w:space="0" w:color="00B050"/>
              <w:right w:val="single" w:sz="4" w:space="0" w:color="00B050"/>
            </w:tcBorders>
            <w:shd w:val="clear" w:color="auto" w:fill="C2D69B" w:themeFill="accent3" w:themeFillTint="99"/>
            <w:tcMar>
              <w:top w:w="85" w:type="dxa"/>
              <w:bottom w:w="85" w:type="dxa"/>
            </w:tcMar>
          </w:tcPr>
          <w:p w:rsidR="006A10C1" w:rsidRPr="00AC3540" w:rsidRDefault="006A10C1" w:rsidP="006A10C1">
            <w:pPr>
              <w:pStyle w:val="TableHeaderCENTER"/>
              <w:keepNext/>
              <w:rPr>
                <w:noProof/>
              </w:rPr>
            </w:pPr>
            <w:r w:rsidRPr="00AC3540">
              <w:rPr>
                <w:noProof/>
              </w:rPr>
              <w:t>simple type correspondence</w:t>
            </w:r>
          </w:p>
        </w:tc>
      </w:tr>
      <w:tr w:rsidR="006A10C1" w:rsidRPr="00AC3540" w:rsidTr="001C514F">
        <w:tc>
          <w:tcPr>
            <w:tcW w:w="851"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6A10C1" w:rsidRPr="00AC3540" w:rsidRDefault="006A10C1" w:rsidP="006A10C1">
            <w:pPr>
              <w:pStyle w:val="TablecellCENTER"/>
              <w:rPr>
                <w:noProof/>
              </w:rPr>
            </w:pPr>
            <w:r w:rsidRPr="00AC3540">
              <w:rPr>
                <w:noProof/>
              </w:rPr>
              <w:t>1</w:t>
            </w:r>
          </w:p>
        </w:tc>
        <w:tc>
          <w:tcPr>
            <w:tcW w:w="4961"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6A10C1" w:rsidRPr="00AC3540" w:rsidRDefault="006A10C1" w:rsidP="006A10C1">
            <w:pPr>
              <w:pStyle w:val="TablecellLEFT"/>
              <w:rPr>
                <w:noProof/>
              </w:rPr>
            </w:pPr>
            <w:r w:rsidRPr="00AC3540">
              <w:rPr>
                <w:noProof/>
              </w:rPr>
              <w:t>Boolean</w:t>
            </w:r>
          </w:p>
        </w:tc>
      </w:tr>
      <w:tr w:rsidR="006A10C1" w:rsidRPr="00AC3540" w:rsidTr="001C514F">
        <w:tc>
          <w:tcPr>
            <w:tcW w:w="851"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6A10C1" w:rsidRPr="00AC3540" w:rsidRDefault="006A10C1" w:rsidP="006A10C1">
            <w:pPr>
              <w:pStyle w:val="TablecellCENTER"/>
              <w:rPr>
                <w:noProof/>
              </w:rPr>
            </w:pPr>
            <w:r w:rsidRPr="00AC3540">
              <w:rPr>
                <w:noProof/>
              </w:rPr>
              <w:t>2</w:t>
            </w:r>
          </w:p>
        </w:tc>
        <w:tc>
          <w:tcPr>
            <w:tcW w:w="4961"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6A10C1" w:rsidRPr="00AC3540" w:rsidRDefault="006A10C1" w:rsidP="006A10C1">
            <w:pPr>
              <w:pStyle w:val="TablecellLEFT"/>
              <w:rPr>
                <w:noProof/>
              </w:rPr>
            </w:pPr>
            <w:r w:rsidRPr="00AC3540">
              <w:rPr>
                <w:noProof/>
              </w:rPr>
              <w:t>enumerated</w:t>
            </w:r>
          </w:p>
        </w:tc>
      </w:tr>
      <w:tr w:rsidR="006A10C1" w:rsidRPr="00AC3540" w:rsidTr="001C514F">
        <w:tc>
          <w:tcPr>
            <w:tcW w:w="851"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6A10C1" w:rsidRPr="00AC3540" w:rsidRDefault="006A10C1" w:rsidP="006A10C1">
            <w:pPr>
              <w:pStyle w:val="TablecellCENTER"/>
              <w:rPr>
                <w:noProof/>
              </w:rPr>
            </w:pPr>
            <w:r w:rsidRPr="00AC3540">
              <w:rPr>
                <w:noProof/>
              </w:rPr>
              <w:t>3</w:t>
            </w:r>
          </w:p>
        </w:tc>
        <w:tc>
          <w:tcPr>
            <w:tcW w:w="4961"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6A10C1" w:rsidRPr="00AC3540" w:rsidRDefault="006A10C1" w:rsidP="006A10C1">
            <w:pPr>
              <w:pStyle w:val="TablecellLEFT"/>
              <w:rPr>
                <w:noProof/>
              </w:rPr>
            </w:pPr>
            <w:r w:rsidRPr="00AC3540">
              <w:rPr>
                <w:noProof/>
              </w:rPr>
              <w:t>unsigned integer</w:t>
            </w:r>
          </w:p>
        </w:tc>
      </w:tr>
      <w:tr w:rsidR="006A10C1" w:rsidRPr="00AC3540" w:rsidTr="001C514F">
        <w:tc>
          <w:tcPr>
            <w:tcW w:w="851"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6A10C1" w:rsidRPr="00AC3540" w:rsidRDefault="006A10C1" w:rsidP="006A10C1">
            <w:pPr>
              <w:pStyle w:val="TablecellCENTER"/>
              <w:rPr>
                <w:noProof/>
              </w:rPr>
            </w:pPr>
            <w:r w:rsidRPr="00AC3540">
              <w:rPr>
                <w:noProof/>
              </w:rPr>
              <w:t>4</w:t>
            </w:r>
          </w:p>
        </w:tc>
        <w:tc>
          <w:tcPr>
            <w:tcW w:w="4961"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6A10C1" w:rsidRPr="00AC3540" w:rsidRDefault="006A10C1" w:rsidP="006A10C1">
            <w:pPr>
              <w:pStyle w:val="TablecellLEFT"/>
              <w:rPr>
                <w:noProof/>
              </w:rPr>
            </w:pPr>
            <w:r w:rsidRPr="00AC3540">
              <w:rPr>
                <w:noProof/>
              </w:rPr>
              <w:t>signed integer</w:t>
            </w:r>
          </w:p>
        </w:tc>
      </w:tr>
      <w:tr w:rsidR="006A10C1" w:rsidRPr="00AC3540" w:rsidTr="001C514F">
        <w:tc>
          <w:tcPr>
            <w:tcW w:w="851"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6A10C1" w:rsidRPr="00AC3540" w:rsidRDefault="006A10C1" w:rsidP="006A10C1">
            <w:pPr>
              <w:pStyle w:val="TablecellCENTER"/>
              <w:rPr>
                <w:noProof/>
              </w:rPr>
            </w:pPr>
            <w:r w:rsidRPr="00AC3540">
              <w:rPr>
                <w:noProof/>
              </w:rPr>
              <w:t>5</w:t>
            </w:r>
          </w:p>
        </w:tc>
        <w:tc>
          <w:tcPr>
            <w:tcW w:w="4961"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6A10C1" w:rsidRPr="00AC3540" w:rsidRDefault="006A10C1" w:rsidP="006A10C1">
            <w:pPr>
              <w:pStyle w:val="TablecellLEFT"/>
              <w:rPr>
                <w:noProof/>
              </w:rPr>
            </w:pPr>
            <w:r w:rsidRPr="00AC3540">
              <w:rPr>
                <w:noProof/>
              </w:rPr>
              <w:t>real</w:t>
            </w:r>
          </w:p>
        </w:tc>
      </w:tr>
      <w:tr w:rsidR="006A10C1" w:rsidRPr="00AC3540" w:rsidTr="001C514F">
        <w:tc>
          <w:tcPr>
            <w:tcW w:w="851"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6A10C1" w:rsidRPr="00AC3540" w:rsidRDefault="006A10C1" w:rsidP="006A10C1">
            <w:pPr>
              <w:pStyle w:val="TablecellCENTER"/>
              <w:rPr>
                <w:noProof/>
              </w:rPr>
            </w:pPr>
            <w:r w:rsidRPr="00AC3540">
              <w:rPr>
                <w:noProof/>
              </w:rPr>
              <w:t>6</w:t>
            </w:r>
          </w:p>
        </w:tc>
        <w:tc>
          <w:tcPr>
            <w:tcW w:w="4961"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6A10C1" w:rsidRPr="00AC3540" w:rsidRDefault="003E6A12" w:rsidP="006A10C1">
            <w:pPr>
              <w:pStyle w:val="TablecellLEFT"/>
              <w:rPr>
                <w:noProof/>
              </w:rPr>
            </w:pPr>
            <w:r w:rsidRPr="00AC3540">
              <w:rPr>
                <w:noProof/>
              </w:rPr>
              <w:t>bit-string</w:t>
            </w:r>
          </w:p>
        </w:tc>
      </w:tr>
      <w:tr w:rsidR="006A10C1" w:rsidRPr="00AC3540" w:rsidTr="001C514F">
        <w:tc>
          <w:tcPr>
            <w:tcW w:w="851"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6A10C1" w:rsidRPr="00AC3540" w:rsidRDefault="006A10C1" w:rsidP="006A10C1">
            <w:pPr>
              <w:pStyle w:val="TablecellCENTER"/>
              <w:rPr>
                <w:noProof/>
              </w:rPr>
            </w:pPr>
            <w:r w:rsidRPr="00AC3540">
              <w:rPr>
                <w:noProof/>
              </w:rPr>
              <w:t>7</w:t>
            </w:r>
          </w:p>
        </w:tc>
        <w:tc>
          <w:tcPr>
            <w:tcW w:w="4961"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6A10C1" w:rsidRPr="00AC3540" w:rsidRDefault="003E6A12" w:rsidP="006A10C1">
            <w:pPr>
              <w:pStyle w:val="TablecellLEFT"/>
              <w:rPr>
                <w:noProof/>
              </w:rPr>
            </w:pPr>
            <w:r w:rsidRPr="00AC3540">
              <w:rPr>
                <w:noProof/>
              </w:rPr>
              <w:t>octet-string</w:t>
            </w:r>
          </w:p>
        </w:tc>
      </w:tr>
      <w:tr w:rsidR="006A10C1" w:rsidRPr="00AC3540" w:rsidTr="001C514F">
        <w:tc>
          <w:tcPr>
            <w:tcW w:w="851"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6A10C1" w:rsidRPr="00AC3540" w:rsidRDefault="006A10C1" w:rsidP="006A10C1">
            <w:pPr>
              <w:pStyle w:val="TablecellCENTER"/>
              <w:rPr>
                <w:noProof/>
              </w:rPr>
            </w:pPr>
            <w:r w:rsidRPr="00AC3540">
              <w:rPr>
                <w:noProof/>
              </w:rPr>
              <w:t>8</w:t>
            </w:r>
          </w:p>
        </w:tc>
        <w:tc>
          <w:tcPr>
            <w:tcW w:w="4961"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6A10C1" w:rsidRPr="00AC3540" w:rsidRDefault="003E6A12" w:rsidP="006A10C1">
            <w:pPr>
              <w:pStyle w:val="TablecellLEFT"/>
              <w:rPr>
                <w:noProof/>
              </w:rPr>
            </w:pPr>
            <w:r w:rsidRPr="00AC3540">
              <w:rPr>
                <w:noProof/>
              </w:rPr>
              <w:t>character-string</w:t>
            </w:r>
          </w:p>
        </w:tc>
      </w:tr>
      <w:tr w:rsidR="006A10C1" w:rsidRPr="00AC3540" w:rsidTr="001C514F">
        <w:tc>
          <w:tcPr>
            <w:tcW w:w="851"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6A10C1" w:rsidRPr="00AC3540" w:rsidRDefault="006A10C1" w:rsidP="006A10C1">
            <w:pPr>
              <w:pStyle w:val="TablecellCENTER"/>
              <w:rPr>
                <w:noProof/>
              </w:rPr>
            </w:pPr>
            <w:r w:rsidRPr="00AC3540">
              <w:rPr>
                <w:noProof/>
              </w:rPr>
              <w:t>9</w:t>
            </w:r>
          </w:p>
        </w:tc>
        <w:tc>
          <w:tcPr>
            <w:tcW w:w="4961"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6A10C1" w:rsidRPr="00AC3540" w:rsidRDefault="006A10C1" w:rsidP="006A10C1">
            <w:pPr>
              <w:pStyle w:val="TablecellLEFT"/>
              <w:rPr>
                <w:noProof/>
              </w:rPr>
            </w:pPr>
            <w:r w:rsidRPr="00AC3540">
              <w:rPr>
                <w:noProof/>
              </w:rPr>
              <w:t>absolute time</w:t>
            </w:r>
          </w:p>
        </w:tc>
      </w:tr>
      <w:tr w:rsidR="006A10C1" w:rsidRPr="00AC3540" w:rsidTr="001C514F">
        <w:tc>
          <w:tcPr>
            <w:tcW w:w="851"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6A10C1" w:rsidRPr="00AC3540" w:rsidRDefault="006A10C1" w:rsidP="006A10C1">
            <w:pPr>
              <w:pStyle w:val="TablecellCENTER"/>
              <w:rPr>
                <w:noProof/>
              </w:rPr>
            </w:pPr>
            <w:r w:rsidRPr="00AC3540">
              <w:rPr>
                <w:noProof/>
              </w:rPr>
              <w:t>10</w:t>
            </w:r>
          </w:p>
        </w:tc>
        <w:tc>
          <w:tcPr>
            <w:tcW w:w="4961"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6A10C1" w:rsidRPr="00AC3540" w:rsidRDefault="006A10C1" w:rsidP="006A10C1">
            <w:pPr>
              <w:pStyle w:val="TablecellLEFT"/>
              <w:rPr>
                <w:noProof/>
              </w:rPr>
            </w:pPr>
            <w:r w:rsidRPr="00AC3540">
              <w:rPr>
                <w:noProof/>
              </w:rPr>
              <w:t>relative time</w:t>
            </w:r>
          </w:p>
        </w:tc>
      </w:tr>
      <w:tr w:rsidR="006A10C1" w:rsidRPr="00AC3540" w:rsidTr="001C514F">
        <w:tc>
          <w:tcPr>
            <w:tcW w:w="851"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6A10C1" w:rsidRPr="00AC3540" w:rsidRDefault="006A10C1" w:rsidP="006A10C1">
            <w:pPr>
              <w:pStyle w:val="TablecellCENTER"/>
              <w:rPr>
                <w:noProof/>
              </w:rPr>
            </w:pPr>
            <w:r w:rsidRPr="00AC3540">
              <w:rPr>
                <w:noProof/>
              </w:rPr>
              <w:t>11</w:t>
            </w:r>
          </w:p>
        </w:tc>
        <w:tc>
          <w:tcPr>
            <w:tcW w:w="4961"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6A10C1" w:rsidRPr="00AC3540" w:rsidRDefault="006A10C1" w:rsidP="006A10C1">
            <w:pPr>
              <w:pStyle w:val="TablecellLEFT"/>
              <w:rPr>
                <w:noProof/>
              </w:rPr>
            </w:pPr>
            <w:r w:rsidRPr="00AC3540">
              <w:rPr>
                <w:noProof/>
              </w:rPr>
              <w:t>deduced</w:t>
            </w:r>
          </w:p>
        </w:tc>
      </w:tr>
      <w:tr w:rsidR="006A10C1" w:rsidRPr="00AC3540" w:rsidTr="001C514F">
        <w:tc>
          <w:tcPr>
            <w:tcW w:w="851"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6A10C1" w:rsidRPr="00AC3540" w:rsidRDefault="006A10C1" w:rsidP="006A10C1">
            <w:pPr>
              <w:pStyle w:val="TablecellCENTER"/>
              <w:rPr>
                <w:noProof/>
              </w:rPr>
            </w:pPr>
            <w:r w:rsidRPr="00AC3540">
              <w:rPr>
                <w:noProof/>
              </w:rPr>
              <w:t>12</w:t>
            </w:r>
          </w:p>
        </w:tc>
        <w:tc>
          <w:tcPr>
            <w:tcW w:w="4961"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6A10C1" w:rsidRPr="00AC3540" w:rsidRDefault="006A10C1" w:rsidP="006A10C1">
            <w:pPr>
              <w:pStyle w:val="TablecellLEFT"/>
              <w:rPr>
                <w:noProof/>
              </w:rPr>
            </w:pPr>
            <w:r w:rsidRPr="00AC3540">
              <w:rPr>
                <w:noProof/>
              </w:rPr>
              <w:t>packet</w:t>
            </w:r>
          </w:p>
        </w:tc>
      </w:tr>
    </w:tbl>
    <w:p w:rsidR="00DA5CEB" w:rsidRPr="00AC3540" w:rsidRDefault="00DA5CEB" w:rsidP="00DA5CEB">
      <w:pPr>
        <w:pStyle w:val="requirelevel1"/>
        <w:rPr>
          <w:noProof/>
        </w:rPr>
      </w:pPr>
      <w:r w:rsidRPr="00AC3540">
        <w:rPr>
          <w:noProof/>
        </w:rPr>
        <w:t>The PTC of each packet field shall be declared when specifying the structure of each packet type.</w:t>
      </w:r>
    </w:p>
    <w:p w:rsidR="00DA5CEB" w:rsidRPr="00AC3540" w:rsidRDefault="00DA5CEB" w:rsidP="00DA5CEB">
      <w:pPr>
        <w:pStyle w:val="Heading3"/>
        <w:rPr>
          <w:noProof/>
        </w:rPr>
      </w:pPr>
      <w:r w:rsidRPr="00AC3540">
        <w:rPr>
          <w:noProof/>
        </w:rPr>
        <w:t>Boolean</w:t>
      </w:r>
    </w:p>
    <w:p w:rsidR="00DA5CEB" w:rsidRPr="00AC3540" w:rsidRDefault="00DA5CEB" w:rsidP="009950F9">
      <w:pPr>
        <w:pStyle w:val="requirelevel1"/>
        <w:numPr>
          <w:ilvl w:val="5"/>
          <w:numId w:val="7"/>
        </w:numPr>
        <w:rPr>
          <w:noProof/>
        </w:rPr>
      </w:pPr>
      <w:r w:rsidRPr="00AC3540">
        <w:rPr>
          <w:noProof/>
        </w:rPr>
        <w:t>Each packet field used to carry Boolean values shall be of PTC 1.</w:t>
      </w:r>
    </w:p>
    <w:p w:rsidR="00DA5CEB" w:rsidRPr="00AC3540" w:rsidRDefault="00DA5CEB" w:rsidP="00B8519B">
      <w:pPr>
        <w:pStyle w:val="NOTEnumbered"/>
        <w:numPr>
          <w:ilvl w:val="1"/>
          <w:numId w:val="65"/>
        </w:numPr>
        <w:rPr>
          <w:noProof/>
        </w:rPr>
      </w:pPr>
      <w:r w:rsidRPr="00AC3540">
        <w:rPr>
          <w:noProof/>
        </w:rPr>
        <w:t xml:space="preserve">A Boolean value </w:t>
      </w:r>
      <w:r w:rsidR="00254DBE" w:rsidRPr="00AC3540">
        <w:rPr>
          <w:noProof/>
        </w:rPr>
        <w:t>&gt; 0</w:t>
      </w:r>
      <w:r w:rsidRPr="00AC3540">
        <w:rPr>
          <w:noProof/>
        </w:rPr>
        <w:t xml:space="preserve"> denotes TRUE.</w:t>
      </w:r>
    </w:p>
    <w:p w:rsidR="00DA5CEB" w:rsidRPr="00AC3540" w:rsidRDefault="00DA5CEB" w:rsidP="00B8519B">
      <w:pPr>
        <w:pStyle w:val="NOTEnumbered"/>
        <w:numPr>
          <w:ilvl w:val="1"/>
          <w:numId w:val="184"/>
        </w:numPr>
        <w:rPr>
          <w:noProof/>
        </w:rPr>
      </w:pPr>
      <w:r w:rsidRPr="00AC3540">
        <w:rPr>
          <w:noProof/>
        </w:rPr>
        <w:t>A Boolean value = 0 denotes FALSE.</w:t>
      </w:r>
    </w:p>
    <w:p w:rsidR="00E940AD" w:rsidRPr="00AC3540" w:rsidRDefault="00E940AD" w:rsidP="00E940AD">
      <w:pPr>
        <w:pStyle w:val="requirelevel1"/>
        <w:spacing w:after="60"/>
        <w:rPr>
          <w:noProof/>
        </w:rPr>
      </w:pPr>
      <w:r w:rsidRPr="00AC3540">
        <w:rPr>
          <w:noProof/>
        </w:rPr>
        <w:t xml:space="preserve">The PFCs specified in </w:t>
      </w:r>
      <w:r w:rsidR="003E689C" w:rsidRPr="00AC3540">
        <w:rPr>
          <w:noProof/>
        </w:rPr>
        <w:fldChar w:fldCharType="begin"/>
      </w:r>
      <w:r w:rsidR="003E689C" w:rsidRPr="00AC3540">
        <w:rPr>
          <w:noProof/>
        </w:rPr>
        <w:instrText xml:space="preserve"> REF _Ref413665334 \h </w:instrText>
      </w:r>
      <w:r w:rsidR="003E689C" w:rsidRPr="00AC3540">
        <w:rPr>
          <w:noProof/>
        </w:rPr>
      </w:r>
      <w:r w:rsidR="003E689C" w:rsidRPr="00AC3540">
        <w:rPr>
          <w:noProof/>
        </w:rPr>
        <w:fldChar w:fldCharType="separate"/>
      </w:r>
      <w:r w:rsidR="008A478B" w:rsidRPr="00AC3540">
        <w:rPr>
          <w:noProof/>
        </w:rPr>
        <w:t xml:space="preserve">Table </w:t>
      </w:r>
      <w:r w:rsidR="008A478B">
        <w:rPr>
          <w:noProof/>
        </w:rPr>
        <w:t>7</w:t>
      </w:r>
      <w:r w:rsidR="008A478B" w:rsidRPr="00AC3540">
        <w:rPr>
          <w:noProof/>
        </w:rPr>
        <w:noBreakHyphen/>
      </w:r>
      <w:r w:rsidR="008A478B">
        <w:rPr>
          <w:noProof/>
        </w:rPr>
        <w:t>2</w:t>
      </w:r>
      <w:r w:rsidR="003E689C" w:rsidRPr="00AC3540">
        <w:rPr>
          <w:noProof/>
        </w:rPr>
        <w:fldChar w:fldCharType="end"/>
      </w:r>
      <w:r w:rsidR="0097224C" w:rsidRPr="00AC3540">
        <w:rPr>
          <w:noProof/>
        </w:rPr>
        <w:t xml:space="preserve"> </w:t>
      </w:r>
      <w:r w:rsidRPr="00AC3540">
        <w:rPr>
          <w:noProof/>
        </w:rPr>
        <w:t xml:space="preserve">shall be used for packet fields carrying </w:t>
      </w:r>
      <w:r w:rsidR="0097224C" w:rsidRPr="00AC3540">
        <w:rPr>
          <w:noProof/>
        </w:rPr>
        <w:t>Boolean</w:t>
      </w:r>
      <w:r w:rsidRPr="00AC3540">
        <w:rPr>
          <w:noProof/>
        </w:rPr>
        <w:t xml:space="preserve"> values.</w:t>
      </w:r>
    </w:p>
    <w:p w:rsidR="00E940AD" w:rsidRPr="00AC3540" w:rsidRDefault="00E940AD" w:rsidP="00BE1815">
      <w:pPr>
        <w:pStyle w:val="CaptionTable"/>
        <w:rPr>
          <w:noProof/>
        </w:rPr>
      </w:pPr>
      <w:bookmarkStart w:id="797" w:name="_Ref413665334"/>
      <w:r w:rsidRPr="00AC3540">
        <w:rPr>
          <w:noProof/>
        </w:rPr>
        <w:t xml:space="preserve">Table </w:t>
      </w:r>
      <w:r w:rsidR="00EC5638" w:rsidRPr="00AC3540">
        <w:rPr>
          <w:noProof/>
        </w:rPr>
        <w:fldChar w:fldCharType="begin"/>
      </w:r>
      <w:r w:rsidR="00EC5638" w:rsidRPr="00AC3540">
        <w:rPr>
          <w:noProof/>
        </w:rPr>
        <w:instrText xml:space="preserve"> STYLEREF 1 \s </w:instrText>
      </w:r>
      <w:r w:rsidR="00EC5638" w:rsidRPr="00AC3540">
        <w:rPr>
          <w:noProof/>
        </w:rPr>
        <w:fldChar w:fldCharType="separate"/>
      </w:r>
      <w:r w:rsidR="008A478B">
        <w:rPr>
          <w:noProof/>
        </w:rPr>
        <w:t>7</w:t>
      </w:r>
      <w:r w:rsidR="00EC5638" w:rsidRPr="00AC3540">
        <w:rPr>
          <w:noProof/>
        </w:rPr>
        <w:fldChar w:fldCharType="end"/>
      </w:r>
      <w:r w:rsidRPr="00AC3540">
        <w:rPr>
          <w:noProof/>
        </w:rPr>
        <w:noBreakHyphen/>
      </w:r>
      <w:r w:rsidR="00EC5638" w:rsidRPr="00AC3540">
        <w:rPr>
          <w:noProof/>
        </w:rPr>
        <w:fldChar w:fldCharType="begin"/>
      </w:r>
      <w:r w:rsidR="00EC5638" w:rsidRPr="00AC3540">
        <w:rPr>
          <w:noProof/>
        </w:rPr>
        <w:instrText xml:space="preserve"> SEQ Table \* ARABIC \s 1 </w:instrText>
      </w:r>
      <w:r w:rsidR="00EC5638" w:rsidRPr="00AC3540">
        <w:rPr>
          <w:noProof/>
        </w:rPr>
        <w:fldChar w:fldCharType="separate"/>
      </w:r>
      <w:r w:rsidR="008A478B">
        <w:rPr>
          <w:noProof/>
        </w:rPr>
        <w:t>2</w:t>
      </w:r>
      <w:r w:rsidR="00EC5638" w:rsidRPr="00AC3540">
        <w:rPr>
          <w:noProof/>
        </w:rPr>
        <w:fldChar w:fldCharType="end"/>
      </w:r>
      <w:bookmarkEnd w:id="797"/>
      <w:r w:rsidRPr="00AC3540">
        <w:rPr>
          <w:noProof/>
        </w:rPr>
        <w:t xml:space="preserve"> PFC for </w:t>
      </w:r>
      <w:r w:rsidR="003E689C" w:rsidRPr="00AC3540">
        <w:rPr>
          <w:noProof/>
        </w:rPr>
        <w:t>Boolean</w:t>
      </w:r>
      <w:r w:rsidRPr="00AC3540">
        <w:rPr>
          <w:noProof/>
        </w:rPr>
        <w:t xml:space="preserve"> values</w:t>
      </w:r>
    </w:p>
    <w:tbl>
      <w:tblPr>
        <w:tblStyle w:val="TableGrid"/>
        <w:tblW w:w="5812" w:type="dxa"/>
        <w:tblInd w:w="28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20" w:firstRow="1" w:lastRow="0" w:firstColumn="0" w:lastColumn="0" w:noHBand="1" w:noVBand="1"/>
      </w:tblPr>
      <w:tblGrid>
        <w:gridCol w:w="851"/>
        <w:gridCol w:w="4961"/>
      </w:tblGrid>
      <w:tr w:rsidR="005B0A90" w:rsidRPr="00AC3540" w:rsidTr="001C514F">
        <w:trPr>
          <w:tblHeader/>
        </w:trPr>
        <w:tc>
          <w:tcPr>
            <w:tcW w:w="851" w:type="dxa"/>
            <w:tcBorders>
              <w:top w:val="single" w:sz="4" w:space="0" w:color="00B050"/>
              <w:left w:val="single" w:sz="4" w:space="0" w:color="00B050"/>
              <w:bottom w:val="single" w:sz="4" w:space="0" w:color="00B050"/>
              <w:right w:val="single" w:sz="4" w:space="0" w:color="00B050"/>
            </w:tcBorders>
            <w:shd w:val="clear" w:color="auto" w:fill="C2D69B" w:themeFill="accent3" w:themeFillTint="99"/>
            <w:tcMar>
              <w:top w:w="85" w:type="dxa"/>
              <w:bottom w:w="85" w:type="dxa"/>
            </w:tcMar>
          </w:tcPr>
          <w:p w:rsidR="005B0A90" w:rsidRPr="00AC3540" w:rsidRDefault="005B0A90" w:rsidP="00C05716">
            <w:pPr>
              <w:pStyle w:val="TableHeaderCENTER"/>
              <w:rPr>
                <w:noProof/>
              </w:rPr>
            </w:pPr>
            <w:r w:rsidRPr="00AC3540">
              <w:rPr>
                <w:noProof/>
              </w:rPr>
              <w:t>PFC</w:t>
            </w:r>
          </w:p>
        </w:tc>
        <w:tc>
          <w:tcPr>
            <w:tcW w:w="4961" w:type="dxa"/>
            <w:tcBorders>
              <w:top w:val="single" w:sz="4" w:space="0" w:color="00B050"/>
              <w:left w:val="single" w:sz="4" w:space="0" w:color="00B050"/>
              <w:bottom w:val="single" w:sz="4" w:space="0" w:color="00B050"/>
              <w:right w:val="single" w:sz="4" w:space="0" w:color="00B050"/>
            </w:tcBorders>
            <w:shd w:val="clear" w:color="auto" w:fill="C2D69B" w:themeFill="accent3" w:themeFillTint="99"/>
            <w:tcMar>
              <w:top w:w="85" w:type="dxa"/>
              <w:bottom w:w="85" w:type="dxa"/>
            </w:tcMar>
          </w:tcPr>
          <w:p w:rsidR="005B0A90" w:rsidRPr="00AC3540" w:rsidRDefault="005B0A90" w:rsidP="00C05716">
            <w:pPr>
              <w:pStyle w:val="TableHeaderCENTER"/>
              <w:rPr>
                <w:noProof/>
              </w:rPr>
            </w:pPr>
            <w:r w:rsidRPr="00AC3540">
              <w:rPr>
                <w:noProof/>
              </w:rPr>
              <w:t>format definition</w:t>
            </w:r>
          </w:p>
        </w:tc>
      </w:tr>
      <w:tr w:rsidR="00495E59" w:rsidRPr="00AC3540" w:rsidTr="001C514F">
        <w:tc>
          <w:tcPr>
            <w:tcW w:w="851"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495E59" w:rsidRPr="00AC3540" w:rsidRDefault="00495E59" w:rsidP="00C05716">
            <w:pPr>
              <w:pStyle w:val="TablecellCENTER"/>
              <w:rPr>
                <w:noProof/>
              </w:rPr>
            </w:pPr>
            <w:r w:rsidRPr="00AC3540">
              <w:rPr>
                <w:noProof/>
              </w:rPr>
              <w:t>0</w:t>
            </w:r>
          </w:p>
        </w:tc>
        <w:tc>
          <w:tcPr>
            <w:tcW w:w="4961"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495E59" w:rsidRPr="00AC3540" w:rsidRDefault="00495E59" w:rsidP="00C05716">
            <w:pPr>
              <w:pStyle w:val="TablecellLEFT"/>
              <w:rPr>
                <w:noProof/>
              </w:rPr>
            </w:pPr>
            <w:r w:rsidRPr="00AC3540">
              <w:rPr>
                <w:noProof/>
              </w:rPr>
              <w:t>1-bit Boolean parameter value</w:t>
            </w:r>
          </w:p>
        </w:tc>
      </w:tr>
      <w:tr w:rsidR="00495E59" w:rsidRPr="00AC3540" w:rsidTr="001C514F">
        <w:tc>
          <w:tcPr>
            <w:tcW w:w="851"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495E59" w:rsidRPr="00AC3540" w:rsidRDefault="00495E59" w:rsidP="00C05716">
            <w:pPr>
              <w:pStyle w:val="TablecellCENTER"/>
              <w:rPr>
                <w:noProof/>
              </w:rPr>
            </w:pPr>
            <w:r w:rsidRPr="00AC3540">
              <w:rPr>
                <w:noProof/>
              </w:rPr>
              <w:t>n &gt; 1</w:t>
            </w:r>
          </w:p>
        </w:tc>
        <w:tc>
          <w:tcPr>
            <w:tcW w:w="4961"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495E59" w:rsidRPr="00AC3540" w:rsidRDefault="00495E59" w:rsidP="00C05716">
            <w:pPr>
              <w:pStyle w:val="TablecellLEFT"/>
              <w:rPr>
                <w:noProof/>
              </w:rPr>
            </w:pPr>
            <w:r w:rsidRPr="00AC3540">
              <w:rPr>
                <w:noProof/>
              </w:rPr>
              <w:t xml:space="preserve">The PFC identifies the length in bits of the Boolean parameter value, e.g. PFC = 8 means </w:t>
            </w:r>
            <w:r w:rsidR="0015663A" w:rsidRPr="00AC3540">
              <w:rPr>
                <w:noProof/>
              </w:rPr>
              <w:t>an</w:t>
            </w:r>
            <w:r w:rsidRPr="00AC3540">
              <w:rPr>
                <w:noProof/>
              </w:rPr>
              <w:t xml:space="preserve"> 8-bits Boolean parameter value.</w:t>
            </w:r>
          </w:p>
        </w:tc>
      </w:tr>
    </w:tbl>
    <w:p w:rsidR="00DA5CEB" w:rsidRPr="00AC3540" w:rsidRDefault="00DA5CEB" w:rsidP="00DA5CEB">
      <w:pPr>
        <w:pStyle w:val="Heading3"/>
        <w:rPr>
          <w:noProof/>
        </w:rPr>
      </w:pPr>
      <w:r w:rsidRPr="00AC3540">
        <w:rPr>
          <w:noProof/>
        </w:rPr>
        <w:lastRenderedPageBreak/>
        <w:t>Enumerated</w:t>
      </w:r>
    </w:p>
    <w:p w:rsidR="00DA5CEB" w:rsidRPr="00AC3540" w:rsidRDefault="00DA5CEB" w:rsidP="00C05716">
      <w:pPr>
        <w:pStyle w:val="requirelevel1"/>
        <w:keepNext/>
        <w:numPr>
          <w:ilvl w:val="5"/>
          <w:numId w:val="7"/>
        </w:numPr>
        <w:rPr>
          <w:noProof/>
        </w:rPr>
      </w:pPr>
      <w:r w:rsidRPr="00AC3540">
        <w:rPr>
          <w:noProof/>
        </w:rPr>
        <w:t>Each packet field used to carry enumerated values shall be of PTC 2.</w:t>
      </w:r>
    </w:p>
    <w:p w:rsidR="00DA5CEB" w:rsidRPr="00AC3540" w:rsidRDefault="00DA5CEB" w:rsidP="00B8519B">
      <w:pPr>
        <w:pStyle w:val="NOTEnumbered"/>
        <w:keepNext/>
        <w:keepLines/>
        <w:numPr>
          <w:ilvl w:val="1"/>
          <w:numId w:val="66"/>
        </w:numPr>
        <w:ind w:left="3970" w:hanging="851"/>
        <w:rPr>
          <w:noProof/>
        </w:rPr>
      </w:pPr>
      <w:r w:rsidRPr="00AC3540">
        <w:rPr>
          <w:noProof/>
        </w:rPr>
        <w:t>An enumerated value is an unsigned integer value that can be involved in logical and comparative expressions but not in numeric and relational expressions.</w:t>
      </w:r>
    </w:p>
    <w:p w:rsidR="00DA5CEB" w:rsidRPr="00AC3540" w:rsidRDefault="00107C22" w:rsidP="00B8519B">
      <w:pPr>
        <w:pStyle w:val="NOTEnumbered"/>
        <w:numPr>
          <w:ilvl w:val="1"/>
          <w:numId w:val="184"/>
        </w:numPr>
        <w:rPr>
          <w:noProof/>
        </w:rPr>
      </w:pPr>
      <w:r w:rsidRPr="00AC3540">
        <w:rPr>
          <w:noProof/>
        </w:rPr>
        <w:t xml:space="preserve">An </w:t>
      </w:r>
      <w:r w:rsidR="00DA5CEB" w:rsidRPr="00AC3540">
        <w:rPr>
          <w:noProof/>
        </w:rPr>
        <w:t xml:space="preserve">enumerated value has a </w:t>
      </w:r>
      <w:r w:rsidR="0015663A" w:rsidRPr="00AC3540">
        <w:rPr>
          <w:noProof/>
        </w:rPr>
        <w:t>meaning that</w:t>
      </w:r>
      <w:r w:rsidR="00DA5CEB" w:rsidRPr="00AC3540">
        <w:rPr>
          <w:noProof/>
        </w:rPr>
        <w:t xml:space="preserve"> is interpreted as a </w:t>
      </w:r>
      <w:r w:rsidR="003E6A12" w:rsidRPr="00AC3540">
        <w:rPr>
          <w:noProof/>
        </w:rPr>
        <w:t>character-string</w:t>
      </w:r>
      <w:r w:rsidR="00DA5CEB" w:rsidRPr="00AC3540">
        <w:rPr>
          <w:noProof/>
        </w:rPr>
        <w:t xml:space="preserve"> value. An error code is a typical example (e.g. 0 means </w:t>
      </w:r>
      <w:r w:rsidR="00E26372" w:rsidRPr="00AC3540">
        <w:rPr>
          <w:noProof/>
        </w:rPr>
        <w:t>"</w:t>
      </w:r>
      <w:r w:rsidR="00DA5CEB" w:rsidRPr="00AC3540">
        <w:rPr>
          <w:noProof/>
        </w:rPr>
        <w:t>unchecked</w:t>
      </w:r>
      <w:r w:rsidR="00E26372" w:rsidRPr="00AC3540">
        <w:rPr>
          <w:noProof/>
        </w:rPr>
        <w:t>"</w:t>
      </w:r>
      <w:r w:rsidR="00DA5CEB" w:rsidRPr="00AC3540">
        <w:rPr>
          <w:noProof/>
        </w:rPr>
        <w:t xml:space="preserve">, 3 means </w:t>
      </w:r>
      <w:r w:rsidR="00E26372" w:rsidRPr="00AC3540">
        <w:rPr>
          <w:noProof/>
        </w:rPr>
        <w:t>"</w:t>
      </w:r>
      <w:r w:rsidR="00DA5CEB" w:rsidRPr="00AC3540">
        <w:rPr>
          <w:noProof/>
        </w:rPr>
        <w:t>invalid</w:t>
      </w:r>
      <w:r w:rsidR="00E26372" w:rsidRPr="00AC3540">
        <w:rPr>
          <w:noProof/>
        </w:rPr>
        <w:t>"</w:t>
      </w:r>
      <w:r w:rsidR="00DA5CEB" w:rsidRPr="00AC3540">
        <w:rPr>
          <w:noProof/>
        </w:rPr>
        <w:t>).</w:t>
      </w:r>
    </w:p>
    <w:p w:rsidR="00DA5CEB" w:rsidRPr="00AC3540" w:rsidRDefault="00DA5CEB" w:rsidP="00DA5CEB">
      <w:pPr>
        <w:pStyle w:val="requirelevel1"/>
        <w:spacing w:after="60"/>
        <w:rPr>
          <w:noProof/>
        </w:rPr>
      </w:pPr>
      <w:r w:rsidRPr="00AC3540">
        <w:rPr>
          <w:noProof/>
        </w:rPr>
        <w:t xml:space="preserve">The PFCs specified in </w:t>
      </w:r>
      <w:r w:rsidRPr="00AC3540">
        <w:rPr>
          <w:noProof/>
        </w:rPr>
        <w:fldChar w:fldCharType="begin"/>
      </w:r>
      <w:r w:rsidRPr="00AC3540">
        <w:rPr>
          <w:noProof/>
        </w:rPr>
        <w:instrText xml:space="preserve"> REF _Ref371324587 \h </w:instrText>
      </w:r>
      <w:r w:rsidRPr="00AC3540">
        <w:rPr>
          <w:noProof/>
        </w:rPr>
      </w:r>
      <w:r w:rsidRPr="00AC3540">
        <w:rPr>
          <w:noProof/>
        </w:rPr>
        <w:fldChar w:fldCharType="separate"/>
      </w:r>
      <w:r w:rsidR="008A478B" w:rsidRPr="00AC3540">
        <w:rPr>
          <w:noProof/>
        </w:rPr>
        <w:t xml:space="preserve">Table </w:t>
      </w:r>
      <w:r w:rsidR="008A478B">
        <w:rPr>
          <w:noProof/>
        </w:rPr>
        <w:t>7</w:t>
      </w:r>
      <w:r w:rsidR="008A478B" w:rsidRPr="00AC3540">
        <w:rPr>
          <w:noProof/>
        </w:rPr>
        <w:noBreakHyphen/>
      </w:r>
      <w:r w:rsidR="008A478B">
        <w:rPr>
          <w:noProof/>
        </w:rPr>
        <w:t>3</w:t>
      </w:r>
      <w:r w:rsidRPr="00AC3540">
        <w:rPr>
          <w:noProof/>
        </w:rPr>
        <w:fldChar w:fldCharType="end"/>
      </w:r>
      <w:r w:rsidRPr="00AC3540">
        <w:rPr>
          <w:noProof/>
        </w:rPr>
        <w:t xml:space="preserve"> shall be used for packet fields carrying enumerated values.</w:t>
      </w:r>
    </w:p>
    <w:p w:rsidR="00DA5CEB" w:rsidRPr="00AC3540" w:rsidRDefault="00DA5CEB" w:rsidP="00BE1815">
      <w:pPr>
        <w:pStyle w:val="CaptionTable"/>
        <w:rPr>
          <w:noProof/>
        </w:rPr>
      </w:pPr>
      <w:bookmarkStart w:id="798" w:name="_Ref371324587"/>
      <w:r w:rsidRPr="00AC3540">
        <w:rPr>
          <w:noProof/>
        </w:rPr>
        <w:t xml:space="preserve">Table </w:t>
      </w:r>
      <w:r w:rsidR="00EC5638" w:rsidRPr="00AC3540">
        <w:rPr>
          <w:noProof/>
        </w:rPr>
        <w:fldChar w:fldCharType="begin"/>
      </w:r>
      <w:r w:rsidR="00EC5638" w:rsidRPr="00AC3540">
        <w:rPr>
          <w:noProof/>
        </w:rPr>
        <w:instrText xml:space="preserve"> STYLEREF 1 \s </w:instrText>
      </w:r>
      <w:r w:rsidR="00EC5638" w:rsidRPr="00AC3540">
        <w:rPr>
          <w:noProof/>
        </w:rPr>
        <w:fldChar w:fldCharType="separate"/>
      </w:r>
      <w:r w:rsidR="008A478B">
        <w:rPr>
          <w:noProof/>
        </w:rPr>
        <w:t>7</w:t>
      </w:r>
      <w:r w:rsidR="00EC5638" w:rsidRPr="00AC3540">
        <w:rPr>
          <w:noProof/>
        </w:rPr>
        <w:fldChar w:fldCharType="end"/>
      </w:r>
      <w:r w:rsidRPr="00AC3540">
        <w:rPr>
          <w:noProof/>
        </w:rPr>
        <w:noBreakHyphen/>
      </w:r>
      <w:r w:rsidR="00EC5638" w:rsidRPr="00AC3540">
        <w:rPr>
          <w:noProof/>
        </w:rPr>
        <w:fldChar w:fldCharType="begin"/>
      </w:r>
      <w:r w:rsidR="00EC5638" w:rsidRPr="00AC3540">
        <w:rPr>
          <w:noProof/>
        </w:rPr>
        <w:instrText xml:space="preserve"> SEQ Table \* ARABIC \s 1 </w:instrText>
      </w:r>
      <w:r w:rsidR="00EC5638" w:rsidRPr="00AC3540">
        <w:rPr>
          <w:noProof/>
        </w:rPr>
        <w:fldChar w:fldCharType="separate"/>
      </w:r>
      <w:r w:rsidR="008A478B">
        <w:rPr>
          <w:noProof/>
        </w:rPr>
        <w:t>3</w:t>
      </w:r>
      <w:r w:rsidR="00EC5638" w:rsidRPr="00AC3540">
        <w:rPr>
          <w:noProof/>
        </w:rPr>
        <w:fldChar w:fldCharType="end"/>
      </w:r>
      <w:bookmarkEnd w:id="798"/>
      <w:r w:rsidRPr="00AC3540">
        <w:rPr>
          <w:noProof/>
        </w:rPr>
        <w:t xml:space="preserve"> PFC for enumerated values</w:t>
      </w:r>
    </w:p>
    <w:tbl>
      <w:tblPr>
        <w:tblStyle w:val="TableGrid"/>
        <w:tblW w:w="5812" w:type="dxa"/>
        <w:tblInd w:w="28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20" w:firstRow="1" w:lastRow="0" w:firstColumn="0" w:lastColumn="0" w:noHBand="1" w:noVBand="1"/>
      </w:tblPr>
      <w:tblGrid>
        <w:gridCol w:w="851"/>
        <w:gridCol w:w="4961"/>
      </w:tblGrid>
      <w:tr w:rsidR="005B0A90" w:rsidRPr="00AC3540" w:rsidTr="00BA7CCB">
        <w:trPr>
          <w:tblHeader/>
        </w:trPr>
        <w:tc>
          <w:tcPr>
            <w:tcW w:w="851" w:type="dxa"/>
            <w:tcBorders>
              <w:top w:val="single" w:sz="4" w:space="0" w:color="00B050"/>
              <w:left w:val="single" w:sz="4" w:space="0" w:color="00B050"/>
              <w:bottom w:val="single" w:sz="4" w:space="0" w:color="00B050"/>
              <w:right w:val="single" w:sz="4" w:space="0" w:color="00B050"/>
            </w:tcBorders>
            <w:shd w:val="clear" w:color="auto" w:fill="C2D69B" w:themeFill="accent3" w:themeFillTint="99"/>
            <w:tcMar>
              <w:top w:w="85" w:type="dxa"/>
              <w:bottom w:w="85" w:type="dxa"/>
            </w:tcMar>
          </w:tcPr>
          <w:p w:rsidR="005B0A90" w:rsidRPr="00AC3540" w:rsidRDefault="005B0A90" w:rsidP="005B0A90">
            <w:pPr>
              <w:pStyle w:val="TableHeaderCENTER"/>
              <w:keepNext/>
              <w:rPr>
                <w:noProof/>
              </w:rPr>
            </w:pPr>
            <w:r w:rsidRPr="00AC3540">
              <w:rPr>
                <w:noProof/>
              </w:rPr>
              <w:t>PFC</w:t>
            </w:r>
          </w:p>
        </w:tc>
        <w:tc>
          <w:tcPr>
            <w:tcW w:w="4961" w:type="dxa"/>
            <w:tcBorders>
              <w:top w:val="single" w:sz="4" w:space="0" w:color="00B050"/>
              <w:left w:val="single" w:sz="4" w:space="0" w:color="00B050"/>
              <w:bottom w:val="single" w:sz="4" w:space="0" w:color="00B050"/>
              <w:right w:val="single" w:sz="4" w:space="0" w:color="00B050"/>
            </w:tcBorders>
            <w:shd w:val="clear" w:color="auto" w:fill="C2D69B" w:themeFill="accent3" w:themeFillTint="99"/>
            <w:tcMar>
              <w:top w:w="85" w:type="dxa"/>
              <w:bottom w:w="85" w:type="dxa"/>
            </w:tcMar>
          </w:tcPr>
          <w:p w:rsidR="005B0A90" w:rsidRPr="00AC3540" w:rsidRDefault="005B0A90" w:rsidP="005B0A90">
            <w:pPr>
              <w:pStyle w:val="TableHeaderCENTER"/>
              <w:keepNext/>
              <w:rPr>
                <w:noProof/>
              </w:rPr>
            </w:pPr>
            <w:r w:rsidRPr="00AC3540">
              <w:rPr>
                <w:noProof/>
              </w:rPr>
              <w:t>format definition</w:t>
            </w:r>
          </w:p>
        </w:tc>
      </w:tr>
      <w:tr w:rsidR="00495E59" w:rsidRPr="00AC3540" w:rsidTr="00BA7CCB">
        <w:tc>
          <w:tcPr>
            <w:tcW w:w="851"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495E59" w:rsidRPr="00AC3540" w:rsidRDefault="00495E59" w:rsidP="00495E59">
            <w:pPr>
              <w:pStyle w:val="TablecellCENTER"/>
              <w:rPr>
                <w:noProof/>
              </w:rPr>
            </w:pPr>
            <w:r w:rsidRPr="00AC3540">
              <w:rPr>
                <w:noProof/>
              </w:rPr>
              <w:t>1 to 64</w:t>
            </w:r>
          </w:p>
        </w:tc>
        <w:tc>
          <w:tcPr>
            <w:tcW w:w="4961"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495E59" w:rsidRPr="00AC3540" w:rsidRDefault="00495E59" w:rsidP="00495E59">
            <w:pPr>
              <w:pStyle w:val="TablecellLEFT"/>
              <w:rPr>
                <w:noProof/>
              </w:rPr>
            </w:pPr>
            <w:r w:rsidRPr="00AC3540">
              <w:rPr>
                <w:noProof/>
              </w:rPr>
              <w:t>The PFC identifies the length in bits of the enumerated parameter, e.g. PFC = 1 means one-bit parameter value.</w:t>
            </w:r>
          </w:p>
        </w:tc>
      </w:tr>
    </w:tbl>
    <w:p w:rsidR="00DA5CEB" w:rsidRPr="00AC3540" w:rsidRDefault="00DA5CEB" w:rsidP="00DA5CEB">
      <w:pPr>
        <w:pStyle w:val="Heading3"/>
        <w:rPr>
          <w:noProof/>
        </w:rPr>
      </w:pPr>
      <w:r w:rsidRPr="00AC3540">
        <w:rPr>
          <w:noProof/>
        </w:rPr>
        <w:t>Unsigned integer</w:t>
      </w:r>
    </w:p>
    <w:p w:rsidR="00DA5CEB" w:rsidRPr="00AC3540" w:rsidRDefault="00DA5CEB" w:rsidP="009950F9">
      <w:pPr>
        <w:pStyle w:val="requirelevel1"/>
        <w:numPr>
          <w:ilvl w:val="5"/>
          <w:numId w:val="7"/>
        </w:numPr>
        <w:rPr>
          <w:noProof/>
        </w:rPr>
      </w:pPr>
      <w:r w:rsidRPr="00AC3540">
        <w:rPr>
          <w:noProof/>
        </w:rPr>
        <w:t>Each packet field used to carry unsigned integer values shall be of PTC 3.</w:t>
      </w:r>
    </w:p>
    <w:p w:rsidR="00DA5CEB" w:rsidRPr="00AC3540" w:rsidRDefault="00DA5CEB" w:rsidP="00DA5CEB">
      <w:pPr>
        <w:pStyle w:val="requirelevel1"/>
        <w:rPr>
          <w:noProof/>
        </w:rPr>
      </w:pPr>
      <w:r w:rsidRPr="00AC3540">
        <w:rPr>
          <w:noProof/>
        </w:rPr>
        <w:t>Each unsigned integer value shall be encoded with Bit 0 being the most significant bit (MSB) and Bit N­1 the least significant bit (LSB).</w:t>
      </w:r>
    </w:p>
    <w:p w:rsidR="00DA5CEB" w:rsidRPr="00AC3540" w:rsidRDefault="00DA5CEB" w:rsidP="00DA5CEB">
      <w:pPr>
        <w:pStyle w:val="requirelevel1"/>
        <w:spacing w:after="60"/>
        <w:rPr>
          <w:noProof/>
        </w:rPr>
      </w:pPr>
      <w:r w:rsidRPr="00AC3540">
        <w:rPr>
          <w:noProof/>
        </w:rPr>
        <w:t xml:space="preserve">The PFCs specified in </w:t>
      </w:r>
      <w:r w:rsidRPr="00AC3540">
        <w:rPr>
          <w:noProof/>
        </w:rPr>
        <w:fldChar w:fldCharType="begin"/>
      </w:r>
      <w:r w:rsidRPr="00AC3540">
        <w:rPr>
          <w:noProof/>
        </w:rPr>
        <w:instrText xml:space="preserve"> REF _Ref371324588 \h </w:instrText>
      </w:r>
      <w:r w:rsidRPr="00AC3540">
        <w:rPr>
          <w:noProof/>
        </w:rPr>
      </w:r>
      <w:r w:rsidRPr="00AC3540">
        <w:rPr>
          <w:noProof/>
        </w:rPr>
        <w:fldChar w:fldCharType="separate"/>
      </w:r>
      <w:r w:rsidR="008A478B" w:rsidRPr="00AC3540">
        <w:rPr>
          <w:noProof/>
        </w:rPr>
        <w:t xml:space="preserve">Table </w:t>
      </w:r>
      <w:r w:rsidR="008A478B">
        <w:rPr>
          <w:noProof/>
        </w:rPr>
        <w:t>7</w:t>
      </w:r>
      <w:r w:rsidR="008A478B" w:rsidRPr="00AC3540">
        <w:rPr>
          <w:noProof/>
        </w:rPr>
        <w:noBreakHyphen/>
      </w:r>
      <w:r w:rsidR="008A478B">
        <w:rPr>
          <w:noProof/>
        </w:rPr>
        <w:t>4</w:t>
      </w:r>
      <w:r w:rsidRPr="00AC3540">
        <w:rPr>
          <w:noProof/>
        </w:rPr>
        <w:fldChar w:fldCharType="end"/>
      </w:r>
      <w:r w:rsidRPr="00AC3540">
        <w:rPr>
          <w:noProof/>
        </w:rPr>
        <w:t xml:space="preserve"> shall be used for packet fields carrying unsigned integer values.</w:t>
      </w:r>
    </w:p>
    <w:p w:rsidR="00DA5CEB" w:rsidRPr="00AC3540" w:rsidRDefault="00DA5CEB" w:rsidP="00BE1815">
      <w:pPr>
        <w:pStyle w:val="CaptionTable"/>
        <w:rPr>
          <w:noProof/>
        </w:rPr>
      </w:pPr>
      <w:bookmarkStart w:id="799" w:name="_Ref371324588"/>
      <w:r w:rsidRPr="00AC3540">
        <w:rPr>
          <w:noProof/>
        </w:rPr>
        <w:t xml:space="preserve">Table </w:t>
      </w:r>
      <w:r w:rsidR="00EC5638" w:rsidRPr="00AC3540">
        <w:rPr>
          <w:noProof/>
        </w:rPr>
        <w:fldChar w:fldCharType="begin"/>
      </w:r>
      <w:r w:rsidR="00EC5638" w:rsidRPr="00AC3540">
        <w:rPr>
          <w:noProof/>
        </w:rPr>
        <w:instrText xml:space="preserve"> STYLEREF 1 \s </w:instrText>
      </w:r>
      <w:r w:rsidR="00EC5638" w:rsidRPr="00AC3540">
        <w:rPr>
          <w:noProof/>
        </w:rPr>
        <w:fldChar w:fldCharType="separate"/>
      </w:r>
      <w:r w:rsidR="008A478B">
        <w:rPr>
          <w:noProof/>
        </w:rPr>
        <w:t>7</w:t>
      </w:r>
      <w:r w:rsidR="00EC5638" w:rsidRPr="00AC3540">
        <w:rPr>
          <w:noProof/>
        </w:rPr>
        <w:fldChar w:fldCharType="end"/>
      </w:r>
      <w:r w:rsidRPr="00AC3540">
        <w:rPr>
          <w:noProof/>
        </w:rPr>
        <w:noBreakHyphen/>
      </w:r>
      <w:r w:rsidR="00EC5638" w:rsidRPr="00AC3540">
        <w:rPr>
          <w:noProof/>
        </w:rPr>
        <w:fldChar w:fldCharType="begin"/>
      </w:r>
      <w:r w:rsidR="00EC5638" w:rsidRPr="00AC3540">
        <w:rPr>
          <w:noProof/>
        </w:rPr>
        <w:instrText xml:space="preserve"> SEQ Table \* ARABIC \s 1 </w:instrText>
      </w:r>
      <w:r w:rsidR="00EC5638" w:rsidRPr="00AC3540">
        <w:rPr>
          <w:noProof/>
        </w:rPr>
        <w:fldChar w:fldCharType="separate"/>
      </w:r>
      <w:r w:rsidR="008A478B">
        <w:rPr>
          <w:noProof/>
        </w:rPr>
        <w:t>4</w:t>
      </w:r>
      <w:r w:rsidR="00EC5638" w:rsidRPr="00AC3540">
        <w:rPr>
          <w:noProof/>
        </w:rPr>
        <w:fldChar w:fldCharType="end"/>
      </w:r>
      <w:bookmarkEnd w:id="799"/>
      <w:r w:rsidRPr="00AC3540">
        <w:rPr>
          <w:noProof/>
        </w:rPr>
        <w:t xml:space="preserve"> PFC for unsigned integer values</w:t>
      </w:r>
    </w:p>
    <w:tbl>
      <w:tblPr>
        <w:tblStyle w:val="TableGrid"/>
        <w:tblW w:w="7369" w:type="dxa"/>
        <w:tblInd w:w="16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20" w:firstRow="1" w:lastRow="0" w:firstColumn="0" w:lastColumn="0" w:noHBand="1" w:noVBand="1"/>
      </w:tblPr>
      <w:tblGrid>
        <w:gridCol w:w="1418"/>
        <w:gridCol w:w="2551"/>
        <w:gridCol w:w="1560"/>
        <w:gridCol w:w="1840"/>
      </w:tblGrid>
      <w:tr w:rsidR="00495E59" w:rsidRPr="00AC3540" w:rsidTr="00BA7CCB">
        <w:trPr>
          <w:tblHeader/>
        </w:trPr>
        <w:tc>
          <w:tcPr>
            <w:tcW w:w="1418" w:type="dxa"/>
            <w:tcBorders>
              <w:top w:val="single" w:sz="4" w:space="0" w:color="00B050"/>
              <w:left w:val="single" w:sz="4" w:space="0" w:color="00B050"/>
              <w:bottom w:val="single" w:sz="4" w:space="0" w:color="00B050"/>
              <w:right w:val="single" w:sz="4" w:space="0" w:color="00B050"/>
            </w:tcBorders>
            <w:shd w:val="clear" w:color="auto" w:fill="C2D69B" w:themeFill="accent3" w:themeFillTint="99"/>
            <w:tcMar>
              <w:top w:w="85" w:type="dxa"/>
              <w:bottom w:w="85" w:type="dxa"/>
            </w:tcMar>
          </w:tcPr>
          <w:p w:rsidR="00495E59" w:rsidRPr="00AC3540" w:rsidRDefault="00495E59" w:rsidP="00495E59">
            <w:pPr>
              <w:pStyle w:val="TableHeaderCENTER"/>
              <w:keepNext/>
              <w:rPr>
                <w:noProof/>
              </w:rPr>
            </w:pPr>
            <w:r w:rsidRPr="00AC3540">
              <w:rPr>
                <w:noProof/>
              </w:rPr>
              <w:t>PFC</w:t>
            </w:r>
          </w:p>
        </w:tc>
        <w:tc>
          <w:tcPr>
            <w:tcW w:w="2551" w:type="dxa"/>
            <w:tcBorders>
              <w:top w:val="single" w:sz="4" w:space="0" w:color="00B050"/>
              <w:left w:val="single" w:sz="4" w:space="0" w:color="00B050"/>
              <w:bottom w:val="single" w:sz="4" w:space="0" w:color="00B050"/>
              <w:right w:val="single" w:sz="4" w:space="0" w:color="00B050"/>
            </w:tcBorders>
            <w:shd w:val="clear" w:color="auto" w:fill="C2D69B" w:themeFill="accent3" w:themeFillTint="99"/>
          </w:tcPr>
          <w:p w:rsidR="00495E59" w:rsidRPr="00AC3540" w:rsidRDefault="00495E59" w:rsidP="00495E59">
            <w:pPr>
              <w:pStyle w:val="TableHeaderCENTER"/>
              <w:keepNext/>
              <w:rPr>
                <w:noProof/>
              </w:rPr>
            </w:pPr>
            <w:r w:rsidRPr="00AC3540">
              <w:rPr>
                <w:noProof/>
              </w:rPr>
              <w:t>format definition</w:t>
            </w:r>
          </w:p>
        </w:tc>
        <w:tc>
          <w:tcPr>
            <w:tcW w:w="1560" w:type="dxa"/>
            <w:tcBorders>
              <w:top w:val="single" w:sz="4" w:space="0" w:color="00B050"/>
              <w:left w:val="single" w:sz="4" w:space="0" w:color="00B050"/>
              <w:bottom w:val="single" w:sz="4" w:space="0" w:color="00B050"/>
              <w:right w:val="single" w:sz="4" w:space="0" w:color="00B050"/>
            </w:tcBorders>
            <w:shd w:val="clear" w:color="auto" w:fill="C2D69B" w:themeFill="accent3" w:themeFillTint="99"/>
          </w:tcPr>
          <w:p w:rsidR="00495E59" w:rsidRPr="00AC3540" w:rsidRDefault="00495E59" w:rsidP="00495E59">
            <w:pPr>
              <w:pStyle w:val="TableHeaderCENTER"/>
              <w:keepNext/>
              <w:rPr>
                <w:noProof/>
              </w:rPr>
            </w:pPr>
            <w:r w:rsidRPr="00AC3540">
              <w:rPr>
                <w:noProof/>
              </w:rPr>
              <w:t>lowest value</w:t>
            </w:r>
          </w:p>
        </w:tc>
        <w:tc>
          <w:tcPr>
            <w:tcW w:w="1840" w:type="dxa"/>
            <w:tcBorders>
              <w:top w:val="single" w:sz="4" w:space="0" w:color="00B050"/>
              <w:left w:val="single" w:sz="4" w:space="0" w:color="00B050"/>
              <w:bottom w:val="single" w:sz="4" w:space="0" w:color="00B050"/>
              <w:right w:val="single" w:sz="4" w:space="0" w:color="00B050"/>
            </w:tcBorders>
            <w:shd w:val="clear" w:color="auto" w:fill="C2D69B" w:themeFill="accent3" w:themeFillTint="99"/>
            <w:tcMar>
              <w:top w:w="85" w:type="dxa"/>
              <w:bottom w:w="85" w:type="dxa"/>
            </w:tcMar>
          </w:tcPr>
          <w:p w:rsidR="00495E59" w:rsidRPr="00AC3540" w:rsidRDefault="00495E59" w:rsidP="00495E59">
            <w:pPr>
              <w:pStyle w:val="TableHeaderCENTER"/>
              <w:keepNext/>
              <w:rPr>
                <w:noProof/>
              </w:rPr>
            </w:pPr>
            <w:r w:rsidRPr="00AC3540">
              <w:rPr>
                <w:noProof/>
              </w:rPr>
              <w:t>highest value</w:t>
            </w:r>
          </w:p>
        </w:tc>
      </w:tr>
      <w:tr w:rsidR="00495E59" w:rsidRPr="00AC3540" w:rsidTr="00BA7CCB">
        <w:tc>
          <w:tcPr>
            <w:tcW w:w="1418"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495E59" w:rsidRPr="00AC3540" w:rsidRDefault="00495E59" w:rsidP="00495E59">
            <w:pPr>
              <w:pStyle w:val="TablecellCENTER"/>
              <w:rPr>
                <w:noProof/>
              </w:rPr>
            </w:pPr>
            <w:r w:rsidRPr="00AC3540">
              <w:rPr>
                <w:noProof/>
              </w:rPr>
              <w:t>0 to 12</w:t>
            </w:r>
          </w:p>
        </w:tc>
        <w:tc>
          <w:tcPr>
            <w:tcW w:w="2551"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Pr>
          <w:p w:rsidR="00495E59" w:rsidRPr="00AC3540" w:rsidRDefault="00495E59" w:rsidP="00C87AB6">
            <w:pPr>
              <w:pStyle w:val="TablecellLEFT"/>
            </w:pPr>
            <w:r w:rsidRPr="00AC3540">
              <w:t>(PFC + 4) bits, unsigned</w:t>
            </w:r>
          </w:p>
        </w:tc>
        <w:tc>
          <w:tcPr>
            <w:tcW w:w="1560"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Pr>
          <w:p w:rsidR="00495E59" w:rsidRPr="00AC3540" w:rsidRDefault="00495E59" w:rsidP="00495E59">
            <w:pPr>
              <w:pStyle w:val="TablecellCENTER"/>
              <w:rPr>
                <w:noProof/>
              </w:rPr>
            </w:pPr>
            <m:oMathPara>
              <m:oMath>
                <m:r>
                  <m:rPr>
                    <m:sty m:val="p"/>
                  </m:rPr>
                  <w:rPr>
                    <w:rFonts w:ascii="Cambria Math" w:hAnsi="Cambria Math"/>
                    <w:noProof/>
                  </w:rPr>
                  <m:t>0</m:t>
                </m:r>
              </m:oMath>
            </m:oMathPara>
          </w:p>
        </w:tc>
        <w:tc>
          <w:tcPr>
            <w:tcW w:w="1840"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495E59" w:rsidRPr="00AC3540" w:rsidRDefault="005D01B3" w:rsidP="00495E59">
            <w:pPr>
              <w:pStyle w:val="TablecellCENTER"/>
              <w:rPr>
                <w:rFonts w:ascii="Cambria Math" w:hAnsi="Cambria Math"/>
                <w:noProof/>
                <w:oMath/>
              </w:rPr>
            </w:pPr>
            <m:oMathPara>
              <m:oMath>
                <m:sSup>
                  <m:sSupPr>
                    <m:ctrlPr>
                      <w:rPr>
                        <w:rFonts w:ascii="Cambria Math" w:hAnsi="Cambria Math"/>
                        <w:noProof/>
                      </w:rPr>
                    </m:ctrlPr>
                  </m:sSupPr>
                  <m:e>
                    <m:r>
                      <m:rPr>
                        <m:sty m:val="p"/>
                      </m:rPr>
                      <w:rPr>
                        <w:rFonts w:ascii="Cambria Math" w:hAnsi="Cambria Math"/>
                        <w:noProof/>
                      </w:rPr>
                      <m:t>2</m:t>
                    </m:r>
                  </m:e>
                  <m:sup>
                    <m:r>
                      <w:rPr>
                        <w:rFonts w:ascii="Cambria Math" w:hAnsi="Cambria Math"/>
                        <w:noProof/>
                      </w:rPr>
                      <m:t>PFC</m:t>
                    </m:r>
                    <m:r>
                      <m:rPr>
                        <m:sty m:val="p"/>
                      </m:rPr>
                      <w:rPr>
                        <w:rFonts w:ascii="Cambria Math" w:hAnsi="Cambria Math"/>
                        <w:noProof/>
                      </w:rPr>
                      <m:t>+4</m:t>
                    </m:r>
                  </m:sup>
                </m:sSup>
                <m:r>
                  <m:rPr>
                    <m:sty m:val="p"/>
                  </m:rPr>
                  <w:rPr>
                    <w:rFonts w:ascii="Cambria Math" w:hAnsi="Cambria Math"/>
                    <w:noProof/>
                  </w:rPr>
                  <m:t xml:space="preserve">–1 </m:t>
                </m:r>
              </m:oMath>
            </m:oMathPara>
          </w:p>
          <w:p w:rsidR="00495E59" w:rsidRPr="00AC3540" w:rsidRDefault="00495E59" w:rsidP="00495E59">
            <w:pPr>
              <w:pStyle w:val="TablecellCENTER"/>
              <w:rPr>
                <w:noProof/>
              </w:rPr>
            </w:pPr>
            <m:oMathPara>
              <m:oMath>
                <m:r>
                  <m:rPr>
                    <m:sty m:val="p"/>
                  </m:rPr>
                  <w:rPr>
                    <w:rFonts w:ascii="Cambria Math" w:hAnsi="Cambria Math"/>
                    <w:noProof/>
                  </w:rPr>
                  <m:t xml:space="preserve">(15 </m:t>
                </m:r>
                <m:r>
                  <w:rPr>
                    <w:rFonts w:ascii="Cambria Math" w:hAnsi="Cambria Math"/>
                    <w:noProof/>
                  </w:rPr>
                  <m:t>to</m:t>
                </m:r>
                <m:r>
                  <m:rPr>
                    <m:sty m:val="p"/>
                  </m:rPr>
                  <w:rPr>
                    <w:rFonts w:ascii="Cambria Math" w:hAnsi="Cambria Math"/>
                    <w:noProof/>
                  </w:rPr>
                  <m:t xml:space="preserve"> 65 535)</m:t>
                </m:r>
              </m:oMath>
            </m:oMathPara>
          </w:p>
        </w:tc>
      </w:tr>
      <w:tr w:rsidR="00495E59" w:rsidRPr="00AC3540" w:rsidTr="00BA7CCB">
        <w:tc>
          <w:tcPr>
            <w:tcW w:w="1418"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495E59" w:rsidRPr="00AC3540" w:rsidRDefault="00495E59" w:rsidP="00495E59">
            <w:pPr>
              <w:pStyle w:val="TablecellCENTER"/>
              <w:rPr>
                <w:noProof/>
              </w:rPr>
            </w:pPr>
            <w:r w:rsidRPr="00AC3540">
              <w:rPr>
                <w:noProof/>
              </w:rPr>
              <w:t>13</w:t>
            </w:r>
          </w:p>
        </w:tc>
        <w:tc>
          <w:tcPr>
            <w:tcW w:w="2551"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Pr>
          <w:p w:rsidR="00495E59" w:rsidRPr="00AC3540" w:rsidRDefault="00495E59" w:rsidP="00C87AB6">
            <w:pPr>
              <w:pStyle w:val="TablecellLEFT"/>
            </w:pPr>
            <w:r w:rsidRPr="00AC3540">
              <w:t>3 octets, unsigned</w:t>
            </w:r>
          </w:p>
        </w:tc>
        <w:tc>
          <w:tcPr>
            <w:tcW w:w="1560"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Pr>
          <w:p w:rsidR="00495E59" w:rsidRPr="00AC3540" w:rsidRDefault="00495E59" w:rsidP="00495E59">
            <w:pPr>
              <w:pStyle w:val="TablecellCENTER"/>
              <w:rPr>
                <w:noProof/>
              </w:rPr>
            </w:pPr>
            <m:oMathPara>
              <m:oMath>
                <m:r>
                  <m:rPr>
                    <m:sty m:val="p"/>
                  </m:rPr>
                  <w:rPr>
                    <w:rFonts w:ascii="Cambria Math" w:hAnsi="Cambria Math"/>
                    <w:noProof/>
                  </w:rPr>
                  <m:t>0</m:t>
                </m:r>
              </m:oMath>
            </m:oMathPara>
          </w:p>
        </w:tc>
        <w:tc>
          <w:tcPr>
            <w:tcW w:w="1840"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495E59" w:rsidRPr="00AC3540" w:rsidRDefault="005D01B3" w:rsidP="00495E59">
            <w:pPr>
              <w:pStyle w:val="TablecellCENTER"/>
              <w:rPr>
                <w:rFonts w:ascii="Cambria Math" w:hAnsi="Cambria Math"/>
                <w:noProof/>
                <w:oMath/>
              </w:rPr>
            </w:pPr>
            <m:oMathPara>
              <m:oMath>
                <m:sSup>
                  <m:sSupPr>
                    <m:ctrlPr>
                      <w:rPr>
                        <w:rFonts w:ascii="Cambria Math" w:hAnsi="Cambria Math"/>
                        <w:noProof/>
                      </w:rPr>
                    </m:ctrlPr>
                  </m:sSupPr>
                  <m:e>
                    <m:r>
                      <m:rPr>
                        <m:sty m:val="p"/>
                      </m:rPr>
                      <w:rPr>
                        <w:rFonts w:ascii="Cambria Math" w:hAnsi="Cambria Math"/>
                        <w:noProof/>
                      </w:rPr>
                      <m:t>2</m:t>
                    </m:r>
                  </m:e>
                  <m:sup>
                    <m:r>
                      <m:rPr>
                        <m:sty m:val="p"/>
                      </m:rPr>
                      <w:rPr>
                        <w:rFonts w:ascii="Cambria Math" w:hAnsi="Cambria Math"/>
                        <w:noProof/>
                      </w:rPr>
                      <m:t>24</m:t>
                    </m:r>
                  </m:sup>
                </m:sSup>
                <m:r>
                  <m:rPr>
                    <m:sty m:val="p"/>
                  </m:rPr>
                  <w:rPr>
                    <w:rFonts w:ascii="Cambria Math" w:hAnsi="Cambria Math"/>
                    <w:noProof/>
                  </w:rPr>
                  <m:t>–1</m:t>
                </m:r>
              </m:oMath>
            </m:oMathPara>
          </w:p>
          <w:p w:rsidR="00495E59" w:rsidRPr="00AC3540" w:rsidRDefault="00495E59" w:rsidP="00495E59">
            <w:pPr>
              <w:pStyle w:val="TablecellCENTER"/>
              <w:rPr>
                <w:noProof/>
              </w:rPr>
            </w:pPr>
            <m:oMathPara>
              <m:oMath>
                <m:r>
                  <m:rPr>
                    <m:sty m:val="p"/>
                  </m:rPr>
                  <w:rPr>
                    <w:rFonts w:ascii="Cambria Math" w:hAnsi="Cambria Math"/>
                    <w:noProof/>
                  </w:rPr>
                  <m:t>(16 777 215)</m:t>
                </m:r>
              </m:oMath>
            </m:oMathPara>
          </w:p>
        </w:tc>
      </w:tr>
      <w:tr w:rsidR="00495E59" w:rsidRPr="00AC3540" w:rsidTr="00BA7CCB">
        <w:tc>
          <w:tcPr>
            <w:tcW w:w="1418"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495E59" w:rsidRPr="00AC3540" w:rsidRDefault="00495E59" w:rsidP="00495E59">
            <w:pPr>
              <w:pStyle w:val="TablecellCENTER"/>
              <w:rPr>
                <w:noProof/>
              </w:rPr>
            </w:pPr>
            <w:r w:rsidRPr="00AC3540">
              <w:rPr>
                <w:noProof/>
              </w:rPr>
              <w:t>14</w:t>
            </w:r>
          </w:p>
        </w:tc>
        <w:tc>
          <w:tcPr>
            <w:tcW w:w="2551"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Pr>
          <w:p w:rsidR="00495E59" w:rsidRPr="00AC3540" w:rsidRDefault="00495E59" w:rsidP="00C87AB6">
            <w:pPr>
              <w:pStyle w:val="TablecellLEFT"/>
            </w:pPr>
            <w:r w:rsidRPr="00AC3540">
              <w:t>4 octets, unsigned</w:t>
            </w:r>
          </w:p>
        </w:tc>
        <w:tc>
          <w:tcPr>
            <w:tcW w:w="1560"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Pr>
          <w:p w:rsidR="00495E59" w:rsidRPr="00AC3540" w:rsidRDefault="00495E59" w:rsidP="00495E59">
            <w:pPr>
              <w:pStyle w:val="TablecellCENTER"/>
              <w:rPr>
                <w:noProof/>
              </w:rPr>
            </w:pPr>
            <m:oMathPara>
              <m:oMath>
                <m:r>
                  <m:rPr>
                    <m:sty m:val="p"/>
                  </m:rPr>
                  <w:rPr>
                    <w:rFonts w:ascii="Cambria Math" w:hAnsi="Cambria Math"/>
                    <w:noProof/>
                  </w:rPr>
                  <m:t>0</m:t>
                </m:r>
              </m:oMath>
            </m:oMathPara>
          </w:p>
        </w:tc>
        <w:tc>
          <w:tcPr>
            <w:tcW w:w="1840"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495E59" w:rsidRPr="00AC3540" w:rsidRDefault="005D01B3" w:rsidP="00495E59">
            <w:pPr>
              <w:pStyle w:val="TablecellCENTER"/>
              <w:rPr>
                <w:rFonts w:ascii="Cambria Math" w:hAnsi="Cambria Math"/>
                <w:noProof/>
                <w:oMath/>
              </w:rPr>
            </w:pPr>
            <m:oMathPara>
              <m:oMath>
                <m:sSup>
                  <m:sSupPr>
                    <m:ctrlPr>
                      <w:rPr>
                        <w:rFonts w:ascii="Cambria Math" w:hAnsi="Cambria Math"/>
                        <w:noProof/>
                      </w:rPr>
                    </m:ctrlPr>
                  </m:sSupPr>
                  <m:e>
                    <m:r>
                      <m:rPr>
                        <m:sty m:val="p"/>
                      </m:rPr>
                      <w:rPr>
                        <w:rFonts w:ascii="Cambria Math" w:hAnsi="Cambria Math"/>
                        <w:noProof/>
                      </w:rPr>
                      <m:t>2</m:t>
                    </m:r>
                  </m:e>
                  <m:sup>
                    <m:r>
                      <m:rPr>
                        <m:sty m:val="p"/>
                      </m:rPr>
                      <w:rPr>
                        <w:rFonts w:ascii="Cambria Math" w:hAnsi="Cambria Math"/>
                        <w:noProof/>
                      </w:rPr>
                      <m:t>32</m:t>
                    </m:r>
                  </m:sup>
                </m:sSup>
                <m:r>
                  <m:rPr>
                    <m:sty m:val="p"/>
                  </m:rPr>
                  <w:rPr>
                    <w:rFonts w:ascii="Cambria Math" w:hAnsi="Cambria Math"/>
                    <w:noProof/>
                  </w:rPr>
                  <m:t>–1</m:t>
                </m:r>
              </m:oMath>
            </m:oMathPara>
          </w:p>
          <w:p w:rsidR="00495E59" w:rsidRPr="00AC3540" w:rsidRDefault="00495E59" w:rsidP="00495E59">
            <w:pPr>
              <w:pStyle w:val="TablecellCENTER"/>
              <w:rPr>
                <w:noProof/>
              </w:rPr>
            </w:pPr>
            <m:oMathPara>
              <m:oMath>
                <m:r>
                  <m:rPr>
                    <m:sty m:val="p"/>
                  </m:rPr>
                  <w:rPr>
                    <w:rFonts w:ascii="Cambria Math" w:hAnsi="Cambria Math"/>
                    <w:noProof/>
                  </w:rPr>
                  <m:t>(≈ 4,3×</m:t>
                </m:r>
                <m:sSup>
                  <m:sSupPr>
                    <m:ctrlPr>
                      <w:rPr>
                        <w:rFonts w:ascii="Cambria Math" w:hAnsi="Cambria Math"/>
                        <w:noProof/>
                      </w:rPr>
                    </m:ctrlPr>
                  </m:sSupPr>
                  <m:e>
                    <m:r>
                      <m:rPr>
                        <m:sty m:val="p"/>
                      </m:rPr>
                      <w:rPr>
                        <w:rFonts w:ascii="Cambria Math" w:hAnsi="Cambria Math"/>
                        <w:noProof/>
                      </w:rPr>
                      <m:t>10</m:t>
                    </m:r>
                  </m:e>
                  <m:sup>
                    <m:r>
                      <m:rPr>
                        <m:sty m:val="p"/>
                      </m:rPr>
                      <w:rPr>
                        <w:rFonts w:ascii="Cambria Math" w:hAnsi="Cambria Math"/>
                        <w:noProof/>
                      </w:rPr>
                      <m:t>9</m:t>
                    </m:r>
                  </m:sup>
                </m:sSup>
                <m:r>
                  <m:rPr>
                    <m:sty m:val="p"/>
                  </m:rPr>
                  <w:rPr>
                    <w:rFonts w:ascii="Cambria Math" w:hAnsi="Cambria Math"/>
                    <w:noProof/>
                  </w:rPr>
                  <m:t>)</m:t>
                </m:r>
              </m:oMath>
            </m:oMathPara>
          </w:p>
        </w:tc>
      </w:tr>
      <w:tr w:rsidR="00495E59" w:rsidRPr="00AC3540" w:rsidTr="00BA7CCB">
        <w:tc>
          <w:tcPr>
            <w:tcW w:w="1418"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495E59" w:rsidRPr="00AC3540" w:rsidRDefault="00495E59" w:rsidP="00495E59">
            <w:pPr>
              <w:pStyle w:val="TablecellCENTER"/>
              <w:rPr>
                <w:noProof/>
              </w:rPr>
            </w:pPr>
            <w:r w:rsidRPr="00AC3540">
              <w:rPr>
                <w:noProof/>
              </w:rPr>
              <w:t>15</w:t>
            </w:r>
          </w:p>
        </w:tc>
        <w:tc>
          <w:tcPr>
            <w:tcW w:w="2551"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Pr>
          <w:p w:rsidR="00495E59" w:rsidRPr="00AC3540" w:rsidRDefault="00495E59" w:rsidP="00C87AB6">
            <w:pPr>
              <w:pStyle w:val="TablecellLEFT"/>
            </w:pPr>
            <w:r w:rsidRPr="00AC3540">
              <w:t>6 octets, unsigned</w:t>
            </w:r>
          </w:p>
        </w:tc>
        <w:tc>
          <w:tcPr>
            <w:tcW w:w="1560"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Pr>
          <w:p w:rsidR="00495E59" w:rsidRPr="00AC3540" w:rsidRDefault="00495E59" w:rsidP="00495E59">
            <w:pPr>
              <w:pStyle w:val="TablecellCENTER"/>
              <w:rPr>
                <w:noProof/>
              </w:rPr>
            </w:pPr>
            <m:oMathPara>
              <m:oMath>
                <m:r>
                  <m:rPr>
                    <m:sty m:val="p"/>
                  </m:rPr>
                  <w:rPr>
                    <w:rFonts w:ascii="Cambria Math" w:hAnsi="Cambria Math"/>
                    <w:noProof/>
                  </w:rPr>
                  <m:t>0</m:t>
                </m:r>
              </m:oMath>
            </m:oMathPara>
          </w:p>
        </w:tc>
        <w:tc>
          <w:tcPr>
            <w:tcW w:w="1840"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495E59" w:rsidRPr="00AC3540" w:rsidRDefault="005D01B3" w:rsidP="00495E59">
            <w:pPr>
              <w:pStyle w:val="TablecellCENTER"/>
              <w:rPr>
                <w:rFonts w:ascii="Cambria Math" w:hAnsi="Cambria Math"/>
                <w:noProof/>
                <w:oMath/>
              </w:rPr>
            </w:pPr>
            <m:oMathPara>
              <m:oMath>
                <m:sSup>
                  <m:sSupPr>
                    <m:ctrlPr>
                      <w:rPr>
                        <w:rFonts w:ascii="Cambria Math" w:hAnsi="Cambria Math"/>
                        <w:noProof/>
                      </w:rPr>
                    </m:ctrlPr>
                  </m:sSupPr>
                  <m:e>
                    <m:r>
                      <m:rPr>
                        <m:sty m:val="p"/>
                      </m:rPr>
                      <w:rPr>
                        <w:rFonts w:ascii="Cambria Math" w:hAnsi="Cambria Math"/>
                        <w:noProof/>
                      </w:rPr>
                      <m:t>2</m:t>
                    </m:r>
                  </m:e>
                  <m:sup>
                    <m:r>
                      <m:rPr>
                        <m:sty m:val="p"/>
                      </m:rPr>
                      <w:rPr>
                        <w:rFonts w:ascii="Cambria Math" w:hAnsi="Cambria Math"/>
                        <w:noProof/>
                      </w:rPr>
                      <m:t>48</m:t>
                    </m:r>
                  </m:sup>
                </m:sSup>
                <m:r>
                  <m:rPr>
                    <m:sty m:val="p"/>
                  </m:rPr>
                  <w:rPr>
                    <w:rFonts w:ascii="Cambria Math" w:hAnsi="Cambria Math"/>
                    <w:noProof/>
                  </w:rPr>
                  <m:t>–1</m:t>
                </m:r>
              </m:oMath>
            </m:oMathPara>
          </w:p>
          <w:p w:rsidR="00495E59" w:rsidRPr="00AC3540" w:rsidRDefault="005D01B3" w:rsidP="00495E59">
            <w:pPr>
              <w:pStyle w:val="TablecellCENTER"/>
              <w:rPr>
                <w:noProof/>
              </w:rPr>
            </w:pPr>
            <m:oMathPara>
              <m:oMath>
                <m:d>
                  <m:dPr>
                    <m:ctrlPr>
                      <w:rPr>
                        <w:rFonts w:ascii="Cambria Math" w:hAnsi="Cambria Math"/>
                        <w:noProof/>
                      </w:rPr>
                    </m:ctrlPr>
                  </m:dPr>
                  <m:e>
                    <m:r>
                      <m:rPr>
                        <m:sty m:val="p"/>
                      </m:rPr>
                      <w:rPr>
                        <w:rFonts w:ascii="Cambria Math" w:hAnsi="Cambria Math"/>
                        <w:noProof/>
                      </w:rPr>
                      <m:t>≈ 2,8×</m:t>
                    </m:r>
                    <m:sSup>
                      <m:sSupPr>
                        <m:ctrlPr>
                          <w:rPr>
                            <w:rFonts w:ascii="Cambria Math" w:hAnsi="Cambria Math"/>
                            <w:noProof/>
                          </w:rPr>
                        </m:ctrlPr>
                      </m:sSupPr>
                      <m:e>
                        <m:r>
                          <m:rPr>
                            <m:sty m:val="p"/>
                          </m:rPr>
                          <w:rPr>
                            <w:rFonts w:ascii="Cambria Math" w:hAnsi="Cambria Math"/>
                            <w:noProof/>
                          </w:rPr>
                          <m:t>10</m:t>
                        </m:r>
                      </m:e>
                      <m:sup>
                        <m:r>
                          <m:rPr>
                            <m:sty m:val="p"/>
                          </m:rPr>
                          <w:rPr>
                            <w:rFonts w:ascii="Cambria Math" w:hAnsi="Cambria Math"/>
                            <w:noProof/>
                          </w:rPr>
                          <m:t>14</m:t>
                        </m:r>
                      </m:sup>
                    </m:sSup>
                  </m:e>
                </m:d>
              </m:oMath>
            </m:oMathPara>
          </w:p>
        </w:tc>
      </w:tr>
      <w:tr w:rsidR="00495E59" w:rsidRPr="00AC3540" w:rsidTr="00BA7CCB">
        <w:tc>
          <w:tcPr>
            <w:tcW w:w="1418"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495E59" w:rsidRPr="00AC3540" w:rsidRDefault="00495E59" w:rsidP="00495E59">
            <w:pPr>
              <w:pStyle w:val="TablecellCENTER"/>
              <w:rPr>
                <w:noProof/>
              </w:rPr>
            </w:pPr>
            <w:r w:rsidRPr="00AC3540">
              <w:rPr>
                <w:noProof/>
              </w:rPr>
              <w:t>16</w:t>
            </w:r>
          </w:p>
        </w:tc>
        <w:tc>
          <w:tcPr>
            <w:tcW w:w="2551"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Pr>
          <w:p w:rsidR="00495E59" w:rsidRPr="00AC3540" w:rsidRDefault="00495E59" w:rsidP="00C87AB6">
            <w:pPr>
              <w:pStyle w:val="TablecellLEFT"/>
            </w:pPr>
            <w:r w:rsidRPr="00AC3540">
              <w:t>8 octets, unsigned</w:t>
            </w:r>
          </w:p>
        </w:tc>
        <w:tc>
          <w:tcPr>
            <w:tcW w:w="1560"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Pr>
          <w:p w:rsidR="00495E59" w:rsidRPr="00AC3540" w:rsidRDefault="00495E59" w:rsidP="00495E59">
            <w:pPr>
              <w:pStyle w:val="TablecellCENTER"/>
              <w:rPr>
                <w:noProof/>
              </w:rPr>
            </w:pPr>
            <m:oMathPara>
              <m:oMath>
                <m:r>
                  <m:rPr>
                    <m:sty m:val="p"/>
                  </m:rPr>
                  <w:rPr>
                    <w:rFonts w:ascii="Cambria Math" w:hAnsi="Cambria Math"/>
                    <w:noProof/>
                  </w:rPr>
                  <m:t>0</m:t>
                </m:r>
              </m:oMath>
            </m:oMathPara>
          </w:p>
        </w:tc>
        <w:tc>
          <w:tcPr>
            <w:tcW w:w="1840"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495E59" w:rsidRPr="00AC3540" w:rsidRDefault="005D01B3" w:rsidP="00495E59">
            <w:pPr>
              <w:pStyle w:val="TablecellCENTER"/>
              <w:rPr>
                <w:rFonts w:ascii="Cambria Math" w:hAnsi="Cambria Math"/>
                <w:noProof/>
                <w:oMath/>
              </w:rPr>
            </w:pPr>
            <m:oMathPara>
              <m:oMath>
                <m:sSup>
                  <m:sSupPr>
                    <m:ctrlPr>
                      <w:rPr>
                        <w:rFonts w:ascii="Cambria Math" w:hAnsi="Cambria Math"/>
                        <w:noProof/>
                      </w:rPr>
                    </m:ctrlPr>
                  </m:sSupPr>
                  <m:e>
                    <m:r>
                      <m:rPr>
                        <m:sty m:val="p"/>
                      </m:rPr>
                      <w:rPr>
                        <w:rFonts w:ascii="Cambria Math" w:hAnsi="Cambria Math"/>
                        <w:noProof/>
                      </w:rPr>
                      <m:t>2</m:t>
                    </m:r>
                  </m:e>
                  <m:sup>
                    <m:r>
                      <m:rPr>
                        <m:sty m:val="p"/>
                      </m:rPr>
                      <w:rPr>
                        <w:rFonts w:ascii="Cambria Math" w:hAnsi="Cambria Math"/>
                        <w:noProof/>
                      </w:rPr>
                      <m:t>64</m:t>
                    </m:r>
                  </m:sup>
                </m:sSup>
                <m:r>
                  <m:rPr>
                    <m:sty m:val="p"/>
                  </m:rPr>
                  <w:rPr>
                    <w:rFonts w:ascii="Cambria Math" w:hAnsi="Cambria Math"/>
                    <w:noProof/>
                  </w:rPr>
                  <m:t>–1</m:t>
                </m:r>
              </m:oMath>
            </m:oMathPara>
          </w:p>
          <w:p w:rsidR="00495E59" w:rsidRPr="00AC3540" w:rsidRDefault="005D01B3" w:rsidP="00495E59">
            <w:pPr>
              <w:pStyle w:val="TablecellCENTER"/>
              <w:rPr>
                <w:noProof/>
              </w:rPr>
            </w:pPr>
            <m:oMathPara>
              <m:oMath>
                <m:d>
                  <m:dPr>
                    <m:ctrlPr>
                      <w:rPr>
                        <w:rFonts w:ascii="Cambria Math" w:hAnsi="Cambria Math"/>
                        <w:noProof/>
                      </w:rPr>
                    </m:ctrlPr>
                  </m:dPr>
                  <m:e>
                    <m:r>
                      <m:rPr>
                        <m:sty m:val="p"/>
                      </m:rPr>
                      <w:rPr>
                        <w:rFonts w:ascii="Cambria Math" w:hAnsi="Cambria Math"/>
                        <w:noProof/>
                      </w:rPr>
                      <m:t>≈ 18,5×</m:t>
                    </m:r>
                    <m:sSup>
                      <m:sSupPr>
                        <m:ctrlPr>
                          <w:rPr>
                            <w:rFonts w:ascii="Cambria Math" w:hAnsi="Cambria Math"/>
                            <w:noProof/>
                          </w:rPr>
                        </m:ctrlPr>
                      </m:sSupPr>
                      <m:e>
                        <m:r>
                          <m:rPr>
                            <m:sty m:val="p"/>
                          </m:rPr>
                          <w:rPr>
                            <w:rFonts w:ascii="Cambria Math" w:hAnsi="Cambria Math"/>
                            <w:noProof/>
                          </w:rPr>
                          <m:t>10</m:t>
                        </m:r>
                      </m:e>
                      <m:sup>
                        <m:r>
                          <m:rPr>
                            <m:sty m:val="p"/>
                          </m:rPr>
                          <w:rPr>
                            <w:rFonts w:ascii="Cambria Math" w:hAnsi="Cambria Math"/>
                            <w:noProof/>
                          </w:rPr>
                          <m:t>18</m:t>
                        </m:r>
                      </m:sup>
                    </m:sSup>
                  </m:e>
                </m:d>
              </m:oMath>
            </m:oMathPara>
          </w:p>
        </w:tc>
      </w:tr>
      <w:tr w:rsidR="00495E59" w:rsidRPr="00AC3540" w:rsidTr="00BA7CCB">
        <w:tc>
          <w:tcPr>
            <w:tcW w:w="1418"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495E59" w:rsidRPr="00AC3540" w:rsidRDefault="00495E59" w:rsidP="00495E59">
            <w:pPr>
              <w:pStyle w:val="TablecellCENTER"/>
              <w:rPr>
                <w:noProof/>
              </w:rPr>
            </w:pPr>
            <w:r w:rsidRPr="00AC3540">
              <w:rPr>
                <w:noProof/>
              </w:rPr>
              <w:t>17</w:t>
            </w:r>
          </w:p>
        </w:tc>
        <w:tc>
          <w:tcPr>
            <w:tcW w:w="2551"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Pr>
          <w:p w:rsidR="00495E59" w:rsidRPr="00AC3540" w:rsidRDefault="00495E59" w:rsidP="00C87AB6">
            <w:pPr>
              <w:pStyle w:val="TablecellLEFT"/>
            </w:pPr>
            <w:r w:rsidRPr="00AC3540">
              <w:t>1 bit, unsigned</w:t>
            </w:r>
          </w:p>
        </w:tc>
        <w:tc>
          <w:tcPr>
            <w:tcW w:w="1560"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Pr>
          <w:p w:rsidR="00495E59" w:rsidRPr="00AC3540" w:rsidRDefault="00495E59" w:rsidP="00495E59">
            <w:pPr>
              <w:pStyle w:val="TablecellCENTER"/>
              <w:rPr>
                <w:noProof/>
              </w:rPr>
            </w:pPr>
            <w:r w:rsidRPr="00AC3540">
              <w:rPr>
                <w:noProof/>
              </w:rPr>
              <w:t>0</w:t>
            </w:r>
          </w:p>
        </w:tc>
        <w:tc>
          <w:tcPr>
            <w:tcW w:w="1840"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495E59" w:rsidRPr="00AC3540" w:rsidRDefault="00495E59" w:rsidP="00495E59">
            <w:pPr>
              <w:pStyle w:val="TablecellCENTER"/>
              <w:rPr>
                <w:noProof/>
              </w:rPr>
            </w:pPr>
            <w:r w:rsidRPr="00AC3540">
              <w:rPr>
                <w:noProof/>
              </w:rPr>
              <w:t>1</w:t>
            </w:r>
          </w:p>
        </w:tc>
      </w:tr>
      <w:tr w:rsidR="00495E59" w:rsidRPr="00AC3540" w:rsidTr="00BA7CCB">
        <w:tc>
          <w:tcPr>
            <w:tcW w:w="1418"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495E59" w:rsidRPr="00AC3540" w:rsidRDefault="00495E59" w:rsidP="00495E59">
            <w:pPr>
              <w:pStyle w:val="TablecellCENTER"/>
              <w:rPr>
                <w:noProof/>
              </w:rPr>
            </w:pPr>
            <w:r w:rsidRPr="00AC3540">
              <w:rPr>
                <w:noProof/>
              </w:rPr>
              <w:t>18</w:t>
            </w:r>
          </w:p>
        </w:tc>
        <w:tc>
          <w:tcPr>
            <w:tcW w:w="2551"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Pr>
          <w:p w:rsidR="00495E59" w:rsidRPr="00AC3540" w:rsidRDefault="00495E59" w:rsidP="00C87AB6">
            <w:pPr>
              <w:pStyle w:val="TablecellLEFT"/>
            </w:pPr>
            <w:r w:rsidRPr="00AC3540">
              <w:t>2 bits, unsigned</w:t>
            </w:r>
          </w:p>
        </w:tc>
        <w:tc>
          <w:tcPr>
            <w:tcW w:w="1560"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Pr>
          <w:p w:rsidR="00495E59" w:rsidRPr="00AC3540" w:rsidRDefault="00495E59" w:rsidP="00495E59">
            <w:pPr>
              <w:pStyle w:val="TablecellCENTER"/>
              <w:rPr>
                <w:noProof/>
              </w:rPr>
            </w:pPr>
            <w:r w:rsidRPr="00AC3540">
              <w:rPr>
                <w:noProof/>
              </w:rPr>
              <w:t>0</w:t>
            </w:r>
          </w:p>
        </w:tc>
        <w:tc>
          <w:tcPr>
            <w:tcW w:w="1840"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495E59" w:rsidRPr="00AC3540" w:rsidRDefault="00495E59" w:rsidP="00495E59">
            <w:pPr>
              <w:pStyle w:val="TablecellCENTER"/>
              <w:rPr>
                <w:noProof/>
              </w:rPr>
            </w:pPr>
            <w:r w:rsidRPr="00AC3540">
              <w:rPr>
                <w:noProof/>
              </w:rPr>
              <w:t>3</w:t>
            </w:r>
          </w:p>
        </w:tc>
      </w:tr>
      <w:tr w:rsidR="00495E59" w:rsidRPr="00AC3540" w:rsidTr="00BA7CCB">
        <w:tc>
          <w:tcPr>
            <w:tcW w:w="1418"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495E59" w:rsidRPr="00AC3540" w:rsidRDefault="00495E59" w:rsidP="00495E59">
            <w:pPr>
              <w:pStyle w:val="TablecellCENTER"/>
              <w:rPr>
                <w:noProof/>
              </w:rPr>
            </w:pPr>
            <w:r w:rsidRPr="00AC3540">
              <w:rPr>
                <w:noProof/>
              </w:rPr>
              <w:t>19</w:t>
            </w:r>
          </w:p>
        </w:tc>
        <w:tc>
          <w:tcPr>
            <w:tcW w:w="2551"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Pr>
          <w:p w:rsidR="00495E59" w:rsidRPr="00AC3540" w:rsidRDefault="00495E59" w:rsidP="00C87AB6">
            <w:pPr>
              <w:pStyle w:val="TablecellLEFT"/>
            </w:pPr>
            <w:r w:rsidRPr="00AC3540">
              <w:t>3 bits, unsigned</w:t>
            </w:r>
          </w:p>
        </w:tc>
        <w:tc>
          <w:tcPr>
            <w:tcW w:w="1560"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Pr>
          <w:p w:rsidR="00495E59" w:rsidRPr="00AC3540" w:rsidRDefault="00495E59" w:rsidP="00495E59">
            <w:pPr>
              <w:pStyle w:val="TablecellCENTER"/>
              <w:rPr>
                <w:noProof/>
              </w:rPr>
            </w:pPr>
            <w:r w:rsidRPr="00AC3540">
              <w:rPr>
                <w:noProof/>
              </w:rPr>
              <w:t>0</w:t>
            </w:r>
          </w:p>
        </w:tc>
        <w:tc>
          <w:tcPr>
            <w:tcW w:w="1840"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495E59" w:rsidRPr="00AC3540" w:rsidRDefault="00495E59" w:rsidP="00495E59">
            <w:pPr>
              <w:pStyle w:val="TablecellCENTER"/>
              <w:rPr>
                <w:noProof/>
              </w:rPr>
            </w:pPr>
            <w:r w:rsidRPr="00AC3540">
              <w:rPr>
                <w:noProof/>
              </w:rPr>
              <w:t>7</w:t>
            </w:r>
          </w:p>
        </w:tc>
      </w:tr>
    </w:tbl>
    <w:p w:rsidR="00DA5CEB" w:rsidRPr="00AC3540" w:rsidRDefault="00DA5CEB" w:rsidP="00725E98">
      <w:pPr>
        <w:pStyle w:val="Heading3"/>
        <w:rPr>
          <w:noProof/>
        </w:rPr>
      </w:pPr>
      <w:r w:rsidRPr="00AC3540">
        <w:rPr>
          <w:noProof/>
        </w:rPr>
        <w:lastRenderedPageBreak/>
        <w:t>Signed integer</w:t>
      </w:r>
    </w:p>
    <w:p w:rsidR="00DA5CEB" w:rsidRPr="00AC3540" w:rsidRDefault="00DA5CEB" w:rsidP="00725E98">
      <w:pPr>
        <w:pStyle w:val="requirelevel1"/>
        <w:keepNext/>
        <w:keepLines/>
        <w:numPr>
          <w:ilvl w:val="5"/>
          <w:numId w:val="7"/>
        </w:numPr>
        <w:rPr>
          <w:noProof/>
        </w:rPr>
      </w:pPr>
      <w:r w:rsidRPr="00AC3540">
        <w:rPr>
          <w:noProof/>
        </w:rPr>
        <w:t>Each packet field used to carry signed integer values shall be of PTC 4.</w:t>
      </w:r>
    </w:p>
    <w:p w:rsidR="00DA5CEB" w:rsidRPr="00AC3540" w:rsidRDefault="00DA5CEB" w:rsidP="00DA5CEB">
      <w:pPr>
        <w:pStyle w:val="requirelevel1"/>
        <w:rPr>
          <w:noProof/>
        </w:rPr>
      </w:pPr>
      <w:r w:rsidRPr="00AC3540">
        <w:rPr>
          <w:noProof/>
        </w:rPr>
        <w:t>Bit 0 of each signed integer parameter shall be used to determine the sign of the parameter value.</w:t>
      </w:r>
    </w:p>
    <w:p w:rsidR="00DA5CEB" w:rsidRPr="00AC3540" w:rsidRDefault="00DA5CEB" w:rsidP="00B8519B">
      <w:pPr>
        <w:pStyle w:val="NOTEnumbered"/>
        <w:numPr>
          <w:ilvl w:val="1"/>
          <w:numId w:val="67"/>
        </w:numPr>
        <w:rPr>
          <w:noProof/>
        </w:rPr>
      </w:pPr>
      <w:r w:rsidRPr="00AC3540">
        <w:rPr>
          <w:noProof/>
        </w:rPr>
        <w:t>Bit 0 = 0 denotes a positive value.</w:t>
      </w:r>
    </w:p>
    <w:p w:rsidR="00DA5CEB" w:rsidRPr="00AC3540" w:rsidRDefault="00DA5CEB" w:rsidP="00B8519B">
      <w:pPr>
        <w:pStyle w:val="NOTEnumbered"/>
        <w:numPr>
          <w:ilvl w:val="1"/>
          <w:numId w:val="184"/>
        </w:numPr>
        <w:rPr>
          <w:noProof/>
        </w:rPr>
      </w:pPr>
      <w:r w:rsidRPr="00AC3540">
        <w:rPr>
          <w:noProof/>
        </w:rPr>
        <w:t>Bit 0 = 1 denotes a negative value.</w:t>
      </w:r>
    </w:p>
    <w:p w:rsidR="00DA5CEB" w:rsidRPr="00AC3540" w:rsidRDefault="00DA5CEB" w:rsidP="00B8519B">
      <w:pPr>
        <w:pStyle w:val="NOTEnumbered"/>
        <w:numPr>
          <w:ilvl w:val="1"/>
          <w:numId w:val="184"/>
        </w:numPr>
        <w:rPr>
          <w:noProof/>
        </w:rPr>
      </w:pPr>
      <w:r w:rsidRPr="00AC3540">
        <w:rPr>
          <w:noProof/>
        </w:rPr>
        <w:t>Negative values are represented as 2’s complement of the absolute value.</w:t>
      </w:r>
    </w:p>
    <w:p w:rsidR="00DA5CEB" w:rsidRPr="00AC3540" w:rsidRDefault="00DA5CEB" w:rsidP="00DA5CEB">
      <w:pPr>
        <w:pStyle w:val="requirelevel1"/>
        <w:spacing w:after="60"/>
        <w:rPr>
          <w:noProof/>
        </w:rPr>
      </w:pPr>
      <w:r w:rsidRPr="00AC3540">
        <w:rPr>
          <w:noProof/>
        </w:rPr>
        <w:t xml:space="preserve">The PFCs specified in </w:t>
      </w:r>
      <w:r w:rsidRPr="00AC3540">
        <w:rPr>
          <w:noProof/>
        </w:rPr>
        <w:fldChar w:fldCharType="begin"/>
      </w:r>
      <w:r w:rsidRPr="00AC3540">
        <w:rPr>
          <w:noProof/>
        </w:rPr>
        <w:instrText xml:space="preserve"> REF _Ref371324589 \h </w:instrText>
      </w:r>
      <w:r w:rsidRPr="00AC3540">
        <w:rPr>
          <w:noProof/>
        </w:rPr>
      </w:r>
      <w:r w:rsidRPr="00AC3540">
        <w:rPr>
          <w:noProof/>
        </w:rPr>
        <w:fldChar w:fldCharType="separate"/>
      </w:r>
      <w:r w:rsidR="008A478B" w:rsidRPr="00AC3540">
        <w:rPr>
          <w:noProof/>
        </w:rPr>
        <w:t xml:space="preserve">Table </w:t>
      </w:r>
      <w:r w:rsidR="008A478B">
        <w:rPr>
          <w:noProof/>
        </w:rPr>
        <w:t>7</w:t>
      </w:r>
      <w:r w:rsidR="008A478B" w:rsidRPr="00AC3540">
        <w:rPr>
          <w:noProof/>
        </w:rPr>
        <w:noBreakHyphen/>
      </w:r>
      <w:r w:rsidR="008A478B">
        <w:rPr>
          <w:noProof/>
        </w:rPr>
        <w:t>5</w:t>
      </w:r>
      <w:r w:rsidRPr="00AC3540">
        <w:rPr>
          <w:noProof/>
        </w:rPr>
        <w:fldChar w:fldCharType="end"/>
      </w:r>
      <w:r w:rsidRPr="00AC3540">
        <w:rPr>
          <w:noProof/>
        </w:rPr>
        <w:t xml:space="preserve"> shall be used for packet fields carrying signed integer values.</w:t>
      </w:r>
    </w:p>
    <w:p w:rsidR="00DA5CEB" w:rsidRPr="00AC3540" w:rsidRDefault="00DA5CEB" w:rsidP="00BE1815">
      <w:pPr>
        <w:pStyle w:val="CaptionTable"/>
        <w:rPr>
          <w:noProof/>
        </w:rPr>
      </w:pPr>
      <w:bookmarkStart w:id="800" w:name="_Ref371324589"/>
      <w:r w:rsidRPr="00AC3540">
        <w:rPr>
          <w:noProof/>
        </w:rPr>
        <w:t xml:space="preserve">Table </w:t>
      </w:r>
      <w:r w:rsidR="00EC5638" w:rsidRPr="00AC3540">
        <w:rPr>
          <w:noProof/>
        </w:rPr>
        <w:fldChar w:fldCharType="begin"/>
      </w:r>
      <w:r w:rsidR="00EC5638" w:rsidRPr="00AC3540">
        <w:rPr>
          <w:noProof/>
        </w:rPr>
        <w:instrText xml:space="preserve"> STYLEREF 1 \s </w:instrText>
      </w:r>
      <w:r w:rsidR="00EC5638" w:rsidRPr="00AC3540">
        <w:rPr>
          <w:noProof/>
        </w:rPr>
        <w:fldChar w:fldCharType="separate"/>
      </w:r>
      <w:r w:rsidR="008A478B">
        <w:rPr>
          <w:noProof/>
        </w:rPr>
        <w:t>7</w:t>
      </w:r>
      <w:r w:rsidR="00EC5638" w:rsidRPr="00AC3540">
        <w:rPr>
          <w:noProof/>
        </w:rPr>
        <w:fldChar w:fldCharType="end"/>
      </w:r>
      <w:r w:rsidRPr="00AC3540">
        <w:rPr>
          <w:noProof/>
        </w:rPr>
        <w:noBreakHyphen/>
      </w:r>
      <w:r w:rsidR="00EC5638" w:rsidRPr="00AC3540">
        <w:rPr>
          <w:noProof/>
        </w:rPr>
        <w:fldChar w:fldCharType="begin"/>
      </w:r>
      <w:r w:rsidR="00EC5638" w:rsidRPr="00AC3540">
        <w:rPr>
          <w:noProof/>
        </w:rPr>
        <w:instrText xml:space="preserve"> SEQ Table \* ARABIC \s 1 </w:instrText>
      </w:r>
      <w:r w:rsidR="00EC5638" w:rsidRPr="00AC3540">
        <w:rPr>
          <w:noProof/>
        </w:rPr>
        <w:fldChar w:fldCharType="separate"/>
      </w:r>
      <w:r w:rsidR="008A478B">
        <w:rPr>
          <w:noProof/>
        </w:rPr>
        <w:t>5</w:t>
      </w:r>
      <w:r w:rsidR="00EC5638" w:rsidRPr="00AC3540">
        <w:rPr>
          <w:noProof/>
        </w:rPr>
        <w:fldChar w:fldCharType="end"/>
      </w:r>
      <w:bookmarkEnd w:id="800"/>
      <w:r w:rsidRPr="00AC3540">
        <w:rPr>
          <w:noProof/>
        </w:rPr>
        <w:t xml:space="preserve"> PFC for signed integer values</w:t>
      </w:r>
    </w:p>
    <w:tbl>
      <w:tblPr>
        <w:tblStyle w:val="TableGrid"/>
        <w:tblW w:w="7369" w:type="dxa"/>
        <w:tblInd w:w="16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20" w:firstRow="1" w:lastRow="0" w:firstColumn="0" w:lastColumn="0" w:noHBand="1" w:noVBand="1"/>
      </w:tblPr>
      <w:tblGrid>
        <w:gridCol w:w="1391"/>
        <w:gridCol w:w="2153"/>
        <w:gridCol w:w="2002"/>
        <w:gridCol w:w="1823"/>
      </w:tblGrid>
      <w:tr w:rsidR="00495E59" w:rsidRPr="00AC3540" w:rsidTr="00BA7CCB">
        <w:trPr>
          <w:tblHeader/>
        </w:trPr>
        <w:tc>
          <w:tcPr>
            <w:tcW w:w="1391" w:type="dxa"/>
            <w:tcBorders>
              <w:top w:val="single" w:sz="4" w:space="0" w:color="00B050"/>
              <w:left w:val="single" w:sz="4" w:space="0" w:color="00B050"/>
              <w:bottom w:val="single" w:sz="4" w:space="0" w:color="00B050"/>
              <w:right w:val="single" w:sz="4" w:space="0" w:color="00B050"/>
            </w:tcBorders>
            <w:shd w:val="clear" w:color="auto" w:fill="C2D69B" w:themeFill="accent3" w:themeFillTint="99"/>
            <w:tcMar>
              <w:top w:w="85" w:type="dxa"/>
              <w:bottom w:w="85" w:type="dxa"/>
            </w:tcMar>
          </w:tcPr>
          <w:p w:rsidR="00495E59" w:rsidRPr="00AC3540" w:rsidRDefault="00495E59" w:rsidP="00495E59">
            <w:pPr>
              <w:pStyle w:val="TableHeaderCENTER"/>
              <w:rPr>
                <w:noProof/>
              </w:rPr>
            </w:pPr>
            <w:r w:rsidRPr="00AC3540">
              <w:rPr>
                <w:noProof/>
              </w:rPr>
              <w:t>PFC</w:t>
            </w:r>
          </w:p>
        </w:tc>
        <w:tc>
          <w:tcPr>
            <w:tcW w:w="2153" w:type="dxa"/>
            <w:tcBorders>
              <w:top w:val="single" w:sz="4" w:space="0" w:color="00B050"/>
              <w:left w:val="single" w:sz="4" w:space="0" w:color="00B050"/>
              <w:bottom w:val="single" w:sz="4" w:space="0" w:color="00B050"/>
              <w:right w:val="single" w:sz="4" w:space="0" w:color="00B050"/>
            </w:tcBorders>
            <w:shd w:val="clear" w:color="auto" w:fill="C2D69B" w:themeFill="accent3" w:themeFillTint="99"/>
          </w:tcPr>
          <w:p w:rsidR="00495E59" w:rsidRPr="00AC3540" w:rsidRDefault="00495E59" w:rsidP="00495E59">
            <w:pPr>
              <w:pStyle w:val="TableHeaderCENTER"/>
              <w:rPr>
                <w:noProof/>
              </w:rPr>
            </w:pPr>
            <w:r w:rsidRPr="00AC3540">
              <w:rPr>
                <w:noProof/>
              </w:rPr>
              <w:t>format definition</w:t>
            </w:r>
          </w:p>
        </w:tc>
        <w:tc>
          <w:tcPr>
            <w:tcW w:w="2002" w:type="dxa"/>
            <w:tcBorders>
              <w:top w:val="single" w:sz="4" w:space="0" w:color="00B050"/>
              <w:left w:val="single" w:sz="4" w:space="0" w:color="00B050"/>
              <w:bottom w:val="single" w:sz="4" w:space="0" w:color="00B050"/>
              <w:right w:val="single" w:sz="4" w:space="0" w:color="00B050"/>
            </w:tcBorders>
            <w:shd w:val="clear" w:color="auto" w:fill="C2D69B" w:themeFill="accent3" w:themeFillTint="99"/>
          </w:tcPr>
          <w:p w:rsidR="00495E59" w:rsidRPr="00AC3540" w:rsidRDefault="00495E59" w:rsidP="00495E59">
            <w:pPr>
              <w:pStyle w:val="TableHeaderCENTER"/>
              <w:rPr>
                <w:noProof/>
              </w:rPr>
            </w:pPr>
            <w:r w:rsidRPr="00AC3540">
              <w:rPr>
                <w:noProof/>
              </w:rPr>
              <w:t>lowest value</w:t>
            </w:r>
          </w:p>
        </w:tc>
        <w:tc>
          <w:tcPr>
            <w:tcW w:w="1823" w:type="dxa"/>
            <w:tcBorders>
              <w:top w:val="single" w:sz="4" w:space="0" w:color="00B050"/>
              <w:left w:val="single" w:sz="4" w:space="0" w:color="00B050"/>
              <w:bottom w:val="single" w:sz="4" w:space="0" w:color="00B050"/>
              <w:right w:val="single" w:sz="4" w:space="0" w:color="00B050"/>
            </w:tcBorders>
            <w:shd w:val="clear" w:color="auto" w:fill="C2D69B" w:themeFill="accent3" w:themeFillTint="99"/>
            <w:tcMar>
              <w:top w:w="85" w:type="dxa"/>
              <w:bottom w:w="85" w:type="dxa"/>
            </w:tcMar>
          </w:tcPr>
          <w:p w:rsidR="00495E59" w:rsidRPr="00AC3540" w:rsidRDefault="00495E59" w:rsidP="00495E59">
            <w:pPr>
              <w:pStyle w:val="TableHeaderCENTER"/>
              <w:rPr>
                <w:noProof/>
              </w:rPr>
            </w:pPr>
            <w:r w:rsidRPr="00AC3540">
              <w:rPr>
                <w:noProof/>
              </w:rPr>
              <w:t>highest value</w:t>
            </w:r>
          </w:p>
        </w:tc>
      </w:tr>
      <w:tr w:rsidR="00495E59" w:rsidRPr="00AC3540" w:rsidTr="00BA7CCB">
        <w:tc>
          <w:tcPr>
            <w:tcW w:w="1391"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495E59" w:rsidRPr="00AC3540" w:rsidRDefault="00495E59" w:rsidP="00495E59">
            <w:pPr>
              <w:pStyle w:val="TablecellCENTER"/>
              <w:rPr>
                <w:noProof/>
              </w:rPr>
            </w:pPr>
            <w:r w:rsidRPr="00AC3540">
              <w:rPr>
                <w:noProof/>
              </w:rPr>
              <w:t>0 to 12</w:t>
            </w:r>
          </w:p>
        </w:tc>
        <w:tc>
          <w:tcPr>
            <w:tcW w:w="2153"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Pr>
          <w:p w:rsidR="00495E59" w:rsidRPr="00AC3540" w:rsidRDefault="00495E59" w:rsidP="00495E59">
            <w:pPr>
              <w:pStyle w:val="TablecellLEFT"/>
              <w:rPr>
                <w:noProof/>
              </w:rPr>
            </w:pPr>
            <w:r w:rsidRPr="00AC3540">
              <w:rPr>
                <w:noProof/>
              </w:rPr>
              <w:t>(PFC + 4) bits, signed</w:t>
            </w:r>
          </w:p>
        </w:tc>
        <w:tc>
          <w:tcPr>
            <w:tcW w:w="2002"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Pr>
          <w:p w:rsidR="00495E59" w:rsidRPr="00AC3540" w:rsidRDefault="005D01B3" w:rsidP="00495E59">
            <w:pPr>
              <w:pStyle w:val="TablecellCENTER"/>
              <w:rPr>
                <w:rFonts w:ascii="Cambria Math" w:hAnsi="Cambria Math"/>
                <w:noProof/>
                <w:oMath/>
              </w:rPr>
            </w:pPr>
            <m:oMathPara>
              <m:oMath>
                <m:sSup>
                  <m:sSupPr>
                    <m:ctrlPr>
                      <w:rPr>
                        <w:rFonts w:ascii="Cambria Math" w:hAnsi="Cambria Math"/>
                        <w:noProof/>
                        <w:vertAlign w:val="superscript"/>
                      </w:rPr>
                    </m:ctrlPr>
                  </m:sSupPr>
                  <m:e>
                    <m:r>
                      <m:rPr>
                        <m:sty m:val="p"/>
                      </m:rPr>
                      <w:rPr>
                        <w:rFonts w:ascii="Cambria Math" w:hAnsi="Cambria Math"/>
                        <w:noProof/>
                      </w:rPr>
                      <m:t>-2</m:t>
                    </m:r>
                  </m:e>
                  <m:sup>
                    <m:r>
                      <w:rPr>
                        <w:rFonts w:ascii="Cambria Math" w:hAnsi="Cambria Math"/>
                        <w:noProof/>
                        <w:vertAlign w:val="superscript"/>
                      </w:rPr>
                      <m:t>PFC</m:t>
                    </m:r>
                    <m:r>
                      <m:rPr>
                        <m:sty m:val="p"/>
                      </m:rPr>
                      <w:rPr>
                        <w:rFonts w:ascii="Cambria Math" w:hAnsi="Cambria Math"/>
                        <w:noProof/>
                        <w:vertAlign w:val="superscript"/>
                      </w:rPr>
                      <m:t>+3</m:t>
                    </m:r>
                  </m:sup>
                </m:sSup>
              </m:oMath>
            </m:oMathPara>
          </w:p>
          <w:p w:rsidR="00495E59" w:rsidRPr="00AC3540" w:rsidRDefault="00495E59" w:rsidP="00495E59">
            <w:pPr>
              <w:pStyle w:val="TablecellCENTER"/>
              <w:rPr>
                <w:noProof/>
              </w:rPr>
            </w:pPr>
            <m:oMathPara>
              <m:oMath>
                <m:r>
                  <m:rPr>
                    <m:sty m:val="p"/>
                  </m:rPr>
                  <w:rPr>
                    <w:rFonts w:ascii="Cambria Math" w:hAnsi="Cambria Math"/>
                    <w:noProof/>
                  </w:rPr>
                  <m:t xml:space="preserve">(-8 </m:t>
                </m:r>
                <m:r>
                  <w:rPr>
                    <w:rFonts w:ascii="Cambria Math" w:hAnsi="Cambria Math"/>
                    <w:noProof/>
                  </w:rPr>
                  <m:t>to</m:t>
                </m:r>
                <m:r>
                  <m:rPr>
                    <m:sty m:val="p"/>
                  </m:rPr>
                  <w:rPr>
                    <w:rFonts w:ascii="Cambria Math" w:hAnsi="Cambria Math"/>
                    <w:noProof/>
                  </w:rPr>
                  <m:t xml:space="preserve"> -32</m:t>
                </m:r>
                <m:r>
                  <m:rPr>
                    <m:sty m:val="p"/>
                  </m:rPr>
                  <w:rPr>
                    <w:rFonts w:ascii="Cambria Math" w:hAnsi="Cambria Math"/>
                    <w:noProof/>
                    <w:sz w:val="10"/>
                    <w:szCs w:val="10"/>
                  </w:rPr>
                  <m:t> </m:t>
                </m:r>
                <m:r>
                  <m:rPr>
                    <m:sty m:val="p"/>
                  </m:rPr>
                  <w:rPr>
                    <w:rFonts w:ascii="Cambria Math" w:hAnsi="Cambria Math"/>
                    <w:noProof/>
                  </w:rPr>
                  <m:t>768)</m:t>
                </m:r>
              </m:oMath>
            </m:oMathPara>
          </w:p>
        </w:tc>
        <w:tc>
          <w:tcPr>
            <w:tcW w:w="1823"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495E59" w:rsidRPr="00AC3540" w:rsidRDefault="005D01B3" w:rsidP="00495E59">
            <w:pPr>
              <w:pStyle w:val="TablecellCENTER"/>
              <w:rPr>
                <w:rFonts w:ascii="Cambria Math" w:hAnsi="Cambria Math"/>
                <w:noProof/>
                <w:oMath/>
              </w:rPr>
            </w:pPr>
            <m:oMathPara>
              <m:oMath>
                <m:sSup>
                  <m:sSupPr>
                    <m:ctrlPr>
                      <w:rPr>
                        <w:rFonts w:ascii="Cambria Math" w:hAnsi="Cambria Math"/>
                        <w:noProof/>
                        <w:vertAlign w:val="superscript"/>
                      </w:rPr>
                    </m:ctrlPr>
                  </m:sSupPr>
                  <m:e>
                    <m:r>
                      <m:rPr>
                        <m:sty m:val="p"/>
                      </m:rPr>
                      <w:rPr>
                        <w:rFonts w:ascii="Cambria Math" w:hAnsi="Cambria Math"/>
                        <w:noProof/>
                      </w:rPr>
                      <m:t>2</m:t>
                    </m:r>
                  </m:e>
                  <m:sup>
                    <m:r>
                      <w:rPr>
                        <w:rFonts w:ascii="Cambria Math" w:hAnsi="Cambria Math"/>
                        <w:noProof/>
                        <w:vertAlign w:val="superscript"/>
                      </w:rPr>
                      <m:t>PFC</m:t>
                    </m:r>
                    <m:r>
                      <m:rPr>
                        <m:sty m:val="p"/>
                      </m:rPr>
                      <w:rPr>
                        <w:rFonts w:ascii="Cambria Math" w:hAnsi="Cambria Math"/>
                        <w:noProof/>
                        <w:vertAlign w:val="superscript"/>
                      </w:rPr>
                      <m:t>+3</m:t>
                    </m:r>
                  </m:sup>
                </m:sSup>
                <m:r>
                  <m:rPr>
                    <m:sty m:val="p"/>
                  </m:rPr>
                  <w:rPr>
                    <w:rFonts w:ascii="Cambria Math" w:hAnsi="Cambria Math"/>
                    <w:noProof/>
                  </w:rPr>
                  <m:t>–1</m:t>
                </m:r>
              </m:oMath>
            </m:oMathPara>
          </w:p>
          <w:p w:rsidR="00495E59" w:rsidRPr="00AC3540" w:rsidRDefault="00495E59" w:rsidP="00495E59">
            <w:pPr>
              <w:pStyle w:val="TablecellCENTER"/>
              <w:rPr>
                <w:noProof/>
              </w:rPr>
            </w:pPr>
            <m:oMathPara>
              <m:oMath>
                <m:r>
                  <m:rPr>
                    <m:sty m:val="p"/>
                  </m:rPr>
                  <w:rPr>
                    <w:rFonts w:ascii="Cambria Math" w:hAnsi="Cambria Math"/>
                    <w:noProof/>
                  </w:rPr>
                  <m:t xml:space="preserve">(7 </m:t>
                </m:r>
                <m:r>
                  <w:rPr>
                    <w:rFonts w:ascii="Cambria Math" w:hAnsi="Cambria Math"/>
                    <w:noProof/>
                  </w:rPr>
                  <m:t>to</m:t>
                </m:r>
                <m:r>
                  <m:rPr>
                    <m:sty m:val="p"/>
                  </m:rPr>
                  <w:rPr>
                    <w:rFonts w:ascii="Cambria Math" w:hAnsi="Cambria Math"/>
                    <w:noProof/>
                  </w:rPr>
                  <m:t xml:space="preserve"> 32</m:t>
                </m:r>
                <m:r>
                  <m:rPr>
                    <m:sty m:val="p"/>
                  </m:rPr>
                  <w:rPr>
                    <w:rFonts w:ascii="Cambria Math" w:hAnsi="Cambria Math"/>
                    <w:noProof/>
                    <w:sz w:val="10"/>
                    <w:szCs w:val="10"/>
                  </w:rPr>
                  <m:t> </m:t>
                </m:r>
                <m:r>
                  <m:rPr>
                    <m:sty m:val="p"/>
                  </m:rPr>
                  <w:rPr>
                    <w:rFonts w:ascii="Cambria Math" w:hAnsi="Cambria Math"/>
                    <w:noProof/>
                  </w:rPr>
                  <m:t>767)</m:t>
                </m:r>
              </m:oMath>
            </m:oMathPara>
          </w:p>
        </w:tc>
      </w:tr>
      <w:tr w:rsidR="00495E59" w:rsidRPr="00AC3540" w:rsidTr="00BA7CCB">
        <w:tc>
          <w:tcPr>
            <w:tcW w:w="1391"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495E59" w:rsidRPr="00AC3540" w:rsidRDefault="00495E59" w:rsidP="00495E59">
            <w:pPr>
              <w:pStyle w:val="TablecellCENTER"/>
              <w:rPr>
                <w:noProof/>
              </w:rPr>
            </w:pPr>
            <w:r w:rsidRPr="00AC3540">
              <w:rPr>
                <w:noProof/>
              </w:rPr>
              <w:t>13</w:t>
            </w:r>
          </w:p>
        </w:tc>
        <w:tc>
          <w:tcPr>
            <w:tcW w:w="2153"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Pr>
          <w:p w:rsidR="00495E59" w:rsidRPr="00AC3540" w:rsidRDefault="00495E59" w:rsidP="00495E59">
            <w:pPr>
              <w:pStyle w:val="TablecellLEFT"/>
              <w:rPr>
                <w:noProof/>
              </w:rPr>
            </w:pPr>
            <w:r w:rsidRPr="00AC3540">
              <w:rPr>
                <w:noProof/>
              </w:rPr>
              <w:t>3 octets, signed</w:t>
            </w:r>
          </w:p>
        </w:tc>
        <w:tc>
          <w:tcPr>
            <w:tcW w:w="2002"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Pr>
          <w:p w:rsidR="00495E59" w:rsidRPr="00AC3540" w:rsidRDefault="005D01B3" w:rsidP="00495E59">
            <w:pPr>
              <w:pStyle w:val="TablecellCENTER"/>
              <w:rPr>
                <w:rFonts w:ascii="Cambria Math" w:hAnsi="Cambria Math"/>
                <w:noProof/>
                <w:oMath/>
              </w:rPr>
            </w:pPr>
            <m:oMathPara>
              <m:oMath>
                <m:sSup>
                  <m:sSupPr>
                    <m:ctrlPr>
                      <w:rPr>
                        <w:rFonts w:ascii="Cambria Math" w:hAnsi="Cambria Math"/>
                        <w:noProof/>
                        <w:vertAlign w:val="superscript"/>
                      </w:rPr>
                    </m:ctrlPr>
                  </m:sSupPr>
                  <m:e>
                    <m:r>
                      <m:rPr>
                        <m:sty m:val="p"/>
                      </m:rPr>
                      <w:rPr>
                        <w:rFonts w:ascii="Cambria Math" w:hAnsi="Cambria Math"/>
                        <w:noProof/>
                      </w:rPr>
                      <m:t>-2</m:t>
                    </m:r>
                  </m:e>
                  <m:sup>
                    <m:r>
                      <m:rPr>
                        <m:sty m:val="p"/>
                      </m:rPr>
                      <w:rPr>
                        <w:rFonts w:ascii="Cambria Math" w:hAnsi="Cambria Math"/>
                        <w:noProof/>
                        <w:vertAlign w:val="superscript"/>
                      </w:rPr>
                      <m:t>23</m:t>
                    </m:r>
                  </m:sup>
                </m:sSup>
              </m:oMath>
            </m:oMathPara>
          </w:p>
          <w:p w:rsidR="00495E59" w:rsidRPr="00AC3540" w:rsidRDefault="00495E59" w:rsidP="00495E59">
            <w:pPr>
              <w:pStyle w:val="TablecellCENTER"/>
              <w:rPr>
                <w:noProof/>
              </w:rPr>
            </w:pPr>
            <m:oMathPara>
              <m:oMath>
                <m:r>
                  <m:rPr>
                    <m:sty m:val="p"/>
                  </m:rPr>
                  <w:rPr>
                    <w:rFonts w:ascii="Cambria Math" w:hAnsi="Cambria Math"/>
                    <w:noProof/>
                  </w:rPr>
                  <m:t>(-8</m:t>
                </m:r>
                <m:r>
                  <m:rPr>
                    <m:sty m:val="p"/>
                  </m:rPr>
                  <w:rPr>
                    <w:rFonts w:ascii="Cambria Math" w:hAnsi="Cambria Math"/>
                    <w:noProof/>
                    <w:sz w:val="10"/>
                    <w:szCs w:val="10"/>
                  </w:rPr>
                  <m:t> </m:t>
                </m:r>
                <m:r>
                  <m:rPr>
                    <m:sty m:val="p"/>
                  </m:rPr>
                  <w:rPr>
                    <w:rFonts w:ascii="Cambria Math" w:hAnsi="Cambria Math"/>
                    <w:noProof/>
                  </w:rPr>
                  <m:t>388</m:t>
                </m:r>
                <m:r>
                  <m:rPr>
                    <m:sty m:val="p"/>
                  </m:rPr>
                  <w:rPr>
                    <w:rFonts w:ascii="Cambria Math" w:hAnsi="Cambria Math"/>
                    <w:noProof/>
                    <w:sz w:val="10"/>
                    <w:szCs w:val="10"/>
                  </w:rPr>
                  <m:t> </m:t>
                </m:r>
                <m:r>
                  <m:rPr>
                    <m:sty m:val="p"/>
                  </m:rPr>
                  <w:rPr>
                    <w:rFonts w:ascii="Cambria Math" w:hAnsi="Cambria Math"/>
                    <w:noProof/>
                  </w:rPr>
                  <m:t>608)</m:t>
                </m:r>
              </m:oMath>
            </m:oMathPara>
          </w:p>
        </w:tc>
        <w:tc>
          <w:tcPr>
            <w:tcW w:w="1823"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495E59" w:rsidRPr="00AC3540" w:rsidRDefault="005D01B3" w:rsidP="00495E59">
            <w:pPr>
              <w:pStyle w:val="TablecellCENTER"/>
              <w:rPr>
                <w:rFonts w:ascii="Cambria Math" w:hAnsi="Cambria Math"/>
                <w:noProof/>
                <w:oMath/>
              </w:rPr>
            </w:pPr>
            <m:oMathPara>
              <m:oMath>
                <m:sSup>
                  <m:sSupPr>
                    <m:ctrlPr>
                      <w:rPr>
                        <w:rFonts w:ascii="Cambria Math" w:hAnsi="Cambria Math"/>
                        <w:noProof/>
                        <w:vertAlign w:val="superscript"/>
                      </w:rPr>
                    </m:ctrlPr>
                  </m:sSupPr>
                  <m:e>
                    <m:r>
                      <m:rPr>
                        <m:sty m:val="p"/>
                      </m:rPr>
                      <w:rPr>
                        <w:rFonts w:ascii="Cambria Math" w:hAnsi="Cambria Math"/>
                        <w:noProof/>
                      </w:rPr>
                      <m:t>2</m:t>
                    </m:r>
                  </m:e>
                  <m:sup>
                    <m:r>
                      <m:rPr>
                        <m:sty m:val="p"/>
                      </m:rPr>
                      <w:rPr>
                        <w:rFonts w:ascii="Cambria Math" w:hAnsi="Cambria Math"/>
                        <w:noProof/>
                        <w:vertAlign w:val="superscript"/>
                      </w:rPr>
                      <m:t>23</m:t>
                    </m:r>
                  </m:sup>
                </m:sSup>
                <m:r>
                  <m:rPr>
                    <m:sty m:val="p"/>
                  </m:rPr>
                  <w:rPr>
                    <w:rFonts w:ascii="Cambria Math" w:hAnsi="Cambria Math"/>
                    <w:noProof/>
                  </w:rPr>
                  <m:t>-1</m:t>
                </m:r>
              </m:oMath>
            </m:oMathPara>
          </w:p>
          <w:p w:rsidR="00495E59" w:rsidRPr="00AC3540" w:rsidRDefault="00495E59" w:rsidP="00495E59">
            <w:pPr>
              <w:pStyle w:val="TablecellCENTER"/>
              <w:rPr>
                <w:noProof/>
              </w:rPr>
            </w:pPr>
            <m:oMathPara>
              <m:oMath>
                <m:r>
                  <m:rPr>
                    <m:sty m:val="p"/>
                  </m:rPr>
                  <w:rPr>
                    <w:rFonts w:ascii="Cambria Math" w:hAnsi="Cambria Math"/>
                    <w:noProof/>
                  </w:rPr>
                  <m:t>(8</m:t>
                </m:r>
                <m:r>
                  <m:rPr>
                    <m:sty m:val="p"/>
                  </m:rPr>
                  <w:rPr>
                    <w:rFonts w:ascii="Cambria Math" w:hAnsi="Cambria Math"/>
                    <w:noProof/>
                    <w:sz w:val="10"/>
                    <w:szCs w:val="10"/>
                  </w:rPr>
                  <m:t> </m:t>
                </m:r>
                <m:r>
                  <m:rPr>
                    <m:sty m:val="p"/>
                  </m:rPr>
                  <w:rPr>
                    <w:rFonts w:ascii="Cambria Math" w:hAnsi="Cambria Math"/>
                    <w:noProof/>
                  </w:rPr>
                  <m:t>388</m:t>
                </m:r>
                <m:r>
                  <m:rPr>
                    <m:sty m:val="p"/>
                  </m:rPr>
                  <w:rPr>
                    <w:rFonts w:ascii="Cambria Math" w:hAnsi="Cambria Math"/>
                    <w:noProof/>
                    <w:sz w:val="10"/>
                    <w:szCs w:val="10"/>
                  </w:rPr>
                  <m:t> </m:t>
                </m:r>
                <m:r>
                  <m:rPr>
                    <m:sty m:val="p"/>
                  </m:rPr>
                  <w:rPr>
                    <w:rFonts w:ascii="Cambria Math" w:hAnsi="Cambria Math"/>
                    <w:noProof/>
                  </w:rPr>
                  <m:t>607)</m:t>
                </m:r>
              </m:oMath>
            </m:oMathPara>
          </w:p>
        </w:tc>
      </w:tr>
      <w:tr w:rsidR="00495E59" w:rsidRPr="00AC3540" w:rsidTr="00BA7CCB">
        <w:tc>
          <w:tcPr>
            <w:tcW w:w="1391"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495E59" w:rsidRPr="00AC3540" w:rsidRDefault="00495E59" w:rsidP="00495E59">
            <w:pPr>
              <w:pStyle w:val="TablecellCENTER"/>
              <w:rPr>
                <w:noProof/>
              </w:rPr>
            </w:pPr>
            <w:r w:rsidRPr="00AC3540">
              <w:rPr>
                <w:noProof/>
              </w:rPr>
              <w:t>14</w:t>
            </w:r>
          </w:p>
        </w:tc>
        <w:tc>
          <w:tcPr>
            <w:tcW w:w="2153"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Pr>
          <w:p w:rsidR="00495E59" w:rsidRPr="00AC3540" w:rsidRDefault="00495E59" w:rsidP="00495E59">
            <w:pPr>
              <w:pStyle w:val="TablecellLEFT"/>
              <w:rPr>
                <w:noProof/>
              </w:rPr>
            </w:pPr>
            <w:r w:rsidRPr="00AC3540">
              <w:rPr>
                <w:noProof/>
              </w:rPr>
              <w:t>4 octets, signed</w:t>
            </w:r>
          </w:p>
        </w:tc>
        <w:tc>
          <w:tcPr>
            <w:tcW w:w="2002"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Pr>
          <w:p w:rsidR="00495E59" w:rsidRPr="00AC3540" w:rsidRDefault="005D01B3" w:rsidP="00495E59">
            <w:pPr>
              <w:pStyle w:val="TablecellCENTER"/>
              <w:rPr>
                <w:rFonts w:ascii="Cambria Math" w:hAnsi="Cambria Math"/>
                <w:noProof/>
                <w:oMath/>
              </w:rPr>
            </w:pPr>
            <m:oMathPara>
              <m:oMath>
                <m:sSup>
                  <m:sSupPr>
                    <m:ctrlPr>
                      <w:rPr>
                        <w:rFonts w:ascii="Cambria Math" w:hAnsi="Cambria Math"/>
                        <w:noProof/>
                        <w:vertAlign w:val="superscript"/>
                      </w:rPr>
                    </m:ctrlPr>
                  </m:sSupPr>
                  <m:e>
                    <m:r>
                      <m:rPr>
                        <m:sty m:val="p"/>
                      </m:rPr>
                      <w:rPr>
                        <w:rFonts w:ascii="Cambria Math" w:hAnsi="Cambria Math"/>
                        <w:noProof/>
                      </w:rPr>
                      <m:t>-2</m:t>
                    </m:r>
                  </m:e>
                  <m:sup>
                    <m:r>
                      <m:rPr>
                        <m:sty m:val="p"/>
                      </m:rPr>
                      <w:rPr>
                        <w:rFonts w:ascii="Cambria Math" w:hAnsi="Cambria Math"/>
                        <w:noProof/>
                        <w:vertAlign w:val="superscript"/>
                      </w:rPr>
                      <m:t>31</m:t>
                    </m:r>
                  </m:sup>
                </m:sSup>
              </m:oMath>
            </m:oMathPara>
          </w:p>
          <w:p w:rsidR="00495E59" w:rsidRPr="00AC3540" w:rsidRDefault="00495E59" w:rsidP="00495E59">
            <w:pPr>
              <w:pStyle w:val="TablecellCENTER"/>
              <w:rPr>
                <w:noProof/>
              </w:rPr>
            </w:pPr>
            <m:oMathPara>
              <m:oMath>
                <m:r>
                  <m:rPr>
                    <m:sty m:val="p"/>
                  </m:rPr>
                  <w:rPr>
                    <w:rFonts w:ascii="Cambria Math" w:hAnsi="Cambria Math"/>
                    <w:noProof/>
                  </w:rPr>
                  <m:t>(</m:t>
                </m:r>
                <m:r>
                  <m:rPr>
                    <m:sty m:val="p"/>
                  </m:rPr>
                  <w:rPr>
                    <w:rFonts w:ascii="Cambria Math" w:hAnsi="Cambria Math" w:cs="Symbol"/>
                    <w:noProof/>
                  </w:rPr>
                  <m:t>≈</m:t>
                </m:r>
                <m:r>
                  <m:rPr>
                    <m:sty m:val="p"/>
                  </m:rPr>
                  <w:rPr>
                    <w:rFonts w:ascii="Cambria Math" w:hAnsi="Cambria Math"/>
                    <w:noProof/>
                  </w:rPr>
                  <m:t xml:space="preserve"> -2,15×</m:t>
                </m:r>
                <m:sSup>
                  <m:sSupPr>
                    <m:ctrlPr>
                      <w:rPr>
                        <w:rFonts w:ascii="Cambria Math" w:hAnsi="Cambria Math"/>
                        <w:noProof/>
                      </w:rPr>
                    </m:ctrlPr>
                  </m:sSupPr>
                  <m:e>
                    <m:r>
                      <m:rPr>
                        <m:sty m:val="p"/>
                      </m:rPr>
                      <w:rPr>
                        <w:rFonts w:ascii="Cambria Math" w:hAnsi="Cambria Math"/>
                        <w:noProof/>
                      </w:rPr>
                      <m:t>10</m:t>
                    </m:r>
                  </m:e>
                  <m:sup>
                    <m:r>
                      <m:rPr>
                        <m:sty m:val="p"/>
                      </m:rPr>
                      <w:rPr>
                        <w:rFonts w:ascii="Cambria Math" w:hAnsi="Cambria Math"/>
                        <w:noProof/>
                        <w:vertAlign w:val="superscript"/>
                      </w:rPr>
                      <m:t>9</m:t>
                    </m:r>
                  </m:sup>
                </m:sSup>
                <m:r>
                  <m:rPr>
                    <m:sty m:val="p"/>
                  </m:rPr>
                  <w:rPr>
                    <w:rFonts w:ascii="Cambria Math" w:hAnsi="Cambria Math"/>
                    <w:noProof/>
                  </w:rPr>
                  <m:t>)</m:t>
                </m:r>
              </m:oMath>
            </m:oMathPara>
          </w:p>
        </w:tc>
        <w:tc>
          <w:tcPr>
            <w:tcW w:w="1823"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495E59" w:rsidRPr="00AC3540" w:rsidRDefault="005D01B3" w:rsidP="00495E59">
            <w:pPr>
              <w:pStyle w:val="TablecellCENTER"/>
              <w:rPr>
                <w:rFonts w:ascii="Cambria Math" w:hAnsi="Cambria Math"/>
                <w:noProof/>
                <w:oMath/>
              </w:rPr>
            </w:pPr>
            <m:oMathPara>
              <m:oMath>
                <m:sSup>
                  <m:sSupPr>
                    <m:ctrlPr>
                      <w:rPr>
                        <w:rFonts w:ascii="Cambria Math" w:hAnsi="Cambria Math"/>
                        <w:noProof/>
                        <w:vertAlign w:val="superscript"/>
                      </w:rPr>
                    </m:ctrlPr>
                  </m:sSupPr>
                  <m:e>
                    <m:r>
                      <m:rPr>
                        <m:sty m:val="p"/>
                      </m:rPr>
                      <w:rPr>
                        <w:rFonts w:ascii="Cambria Math" w:hAnsi="Cambria Math"/>
                        <w:noProof/>
                      </w:rPr>
                      <m:t>2</m:t>
                    </m:r>
                  </m:e>
                  <m:sup>
                    <m:r>
                      <m:rPr>
                        <m:sty m:val="p"/>
                      </m:rPr>
                      <w:rPr>
                        <w:rFonts w:ascii="Cambria Math" w:hAnsi="Cambria Math"/>
                        <w:noProof/>
                        <w:vertAlign w:val="superscript"/>
                      </w:rPr>
                      <m:t>31</m:t>
                    </m:r>
                  </m:sup>
                </m:sSup>
                <m:r>
                  <m:rPr>
                    <m:sty m:val="p"/>
                  </m:rPr>
                  <w:rPr>
                    <w:rFonts w:ascii="Cambria Math" w:hAnsi="Cambria Math"/>
                    <w:noProof/>
                  </w:rPr>
                  <m:t>-1</m:t>
                </m:r>
              </m:oMath>
            </m:oMathPara>
          </w:p>
          <w:p w:rsidR="00495E59" w:rsidRPr="00AC3540" w:rsidRDefault="00495E59" w:rsidP="00495E59">
            <w:pPr>
              <w:pStyle w:val="TablecellCENTER"/>
              <w:rPr>
                <w:noProof/>
              </w:rPr>
            </w:pPr>
            <m:oMathPara>
              <m:oMath>
                <m:r>
                  <m:rPr>
                    <m:sty m:val="p"/>
                  </m:rPr>
                  <w:rPr>
                    <w:rFonts w:ascii="Cambria Math" w:hAnsi="Cambria Math"/>
                    <w:noProof/>
                  </w:rPr>
                  <m:t>(</m:t>
                </m:r>
                <m:r>
                  <m:rPr>
                    <m:sty m:val="p"/>
                  </m:rPr>
                  <w:rPr>
                    <w:rFonts w:ascii="Cambria Math" w:hAnsi="Cambria Math" w:cs="Symbol"/>
                    <w:noProof/>
                  </w:rPr>
                  <m:t>≈</m:t>
                </m:r>
                <m:r>
                  <m:rPr>
                    <m:sty m:val="p"/>
                  </m:rPr>
                  <w:rPr>
                    <w:rFonts w:ascii="Cambria Math" w:hAnsi="Cambria Math"/>
                    <w:noProof/>
                  </w:rPr>
                  <m:t xml:space="preserve"> 2,15×</m:t>
                </m:r>
                <m:sSup>
                  <m:sSupPr>
                    <m:ctrlPr>
                      <w:rPr>
                        <w:rFonts w:ascii="Cambria Math" w:hAnsi="Cambria Math"/>
                        <w:noProof/>
                      </w:rPr>
                    </m:ctrlPr>
                  </m:sSupPr>
                  <m:e>
                    <m:r>
                      <m:rPr>
                        <m:sty m:val="p"/>
                      </m:rPr>
                      <w:rPr>
                        <w:rFonts w:ascii="Cambria Math" w:hAnsi="Cambria Math"/>
                        <w:noProof/>
                      </w:rPr>
                      <m:t>10</m:t>
                    </m:r>
                  </m:e>
                  <m:sup>
                    <m:r>
                      <m:rPr>
                        <m:sty m:val="p"/>
                      </m:rPr>
                      <w:rPr>
                        <w:rFonts w:ascii="Cambria Math" w:hAnsi="Cambria Math"/>
                        <w:noProof/>
                        <w:vertAlign w:val="superscript"/>
                      </w:rPr>
                      <m:t>9</m:t>
                    </m:r>
                  </m:sup>
                </m:sSup>
                <m:r>
                  <m:rPr>
                    <m:sty m:val="p"/>
                  </m:rPr>
                  <w:rPr>
                    <w:rFonts w:ascii="Cambria Math" w:hAnsi="Cambria Math"/>
                    <w:noProof/>
                  </w:rPr>
                  <m:t>)</m:t>
                </m:r>
              </m:oMath>
            </m:oMathPara>
          </w:p>
        </w:tc>
      </w:tr>
      <w:tr w:rsidR="00495E59" w:rsidRPr="00AC3540" w:rsidTr="00BA7CCB">
        <w:tc>
          <w:tcPr>
            <w:tcW w:w="1391"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495E59" w:rsidRPr="00AC3540" w:rsidRDefault="00495E59" w:rsidP="00495E59">
            <w:pPr>
              <w:pStyle w:val="TablecellCENTER"/>
              <w:rPr>
                <w:noProof/>
              </w:rPr>
            </w:pPr>
            <w:r w:rsidRPr="00AC3540">
              <w:rPr>
                <w:noProof/>
              </w:rPr>
              <w:t>15</w:t>
            </w:r>
          </w:p>
        </w:tc>
        <w:tc>
          <w:tcPr>
            <w:tcW w:w="2153"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Pr>
          <w:p w:rsidR="00495E59" w:rsidRPr="00AC3540" w:rsidRDefault="00495E59" w:rsidP="00495E59">
            <w:pPr>
              <w:pStyle w:val="TablecellLEFT"/>
              <w:rPr>
                <w:noProof/>
              </w:rPr>
            </w:pPr>
            <w:r w:rsidRPr="00AC3540">
              <w:rPr>
                <w:noProof/>
              </w:rPr>
              <w:t>6 octets, signed</w:t>
            </w:r>
          </w:p>
        </w:tc>
        <w:tc>
          <w:tcPr>
            <w:tcW w:w="2002"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Pr>
          <w:p w:rsidR="00495E59" w:rsidRPr="00AC3540" w:rsidRDefault="005D01B3" w:rsidP="00495E59">
            <w:pPr>
              <w:pStyle w:val="TablecellCENTER"/>
              <w:rPr>
                <w:rFonts w:ascii="Cambria Math" w:hAnsi="Cambria Math"/>
                <w:noProof/>
                <w:oMath/>
              </w:rPr>
            </w:pPr>
            <m:oMathPara>
              <m:oMath>
                <m:sSup>
                  <m:sSupPr>
                    <m:ctrlPr>
                      <w:rPr>
                        <w:rFonts w:ascii="Cambria Math" w:hAnsi="Cambria Math"/>
                        <w:noProof/>
                        <w:vertAlign w:val="superscript"/>
                      </w:rPr>
                    </m:ctrlPr>
                  </m:sSupPr>
                  <m:e>
                    <m:r>
                      <m:rPr>
                        <m:sty m:val="p"/>
                      </m:rPr>
                      <w:rPr>
                        <w:rFonts w:ascii="Cambria Math" w:hAnsi="Cambria Math"/>
                        <w:noProof/>
                      </w:rPr>
                      <m:t>-2</m:t>
                    </m:r>
                  </m:e>
                  <m:sup>
                    <m:r>
                      <m:rPr>
                        <m:sty m:val="p"/>
                      </m:rPr>
                      <w:rPr>
                        <w:rFonts w:ascii="Cambria Math" w:hAnsi="Cambria Math"/>
                        <w:noProof/>
                        <w:vertAlign w:val="superscript"/>
                      </w:rPr>
                      <m:t>47</m:t>
                    </m:r>
                  </m:sup>
                </m:sSup>
              </m:oMath>
            </m:oMathPara>
          </w:p>
          <w:p w:rsidR="00495E59" w:rsidRPr="00AC3540" w:rsidRDefault="005D01B3" w:rsidP="00495E59">
            <w:pPr>
              <w:pStyle w:val="TablecellCENTER"/>
              <w:rPr>
                <w:noProof/>
              </w:rPr>
            </w:pPr>
            <m:oMathPara>
              <m:oMath>
                <m:d>
                  <m:dPr>
                    <m:ctrlPr>
                      <w:rPr>
                        <w:rFonts w:ascii="Cambria Math" w:hAnsi="Cambria Math"/>
                        <w:noProof/>
                      </w:rPr>
                    </m:ctrlPr>
                  </m:dPr>
                  <m:e>
                    <m:r>
                      <m:rPr>
                        <m:sty m:val="p"/>
                      </m:rPr>
                      <w:rPr>
                        <w:rFonts w:ascii="Cambria Math" w:hAnsi="Cambria Math" w:cs="Symbol"/>
                        <w:noProof/>
                      </w:rPr>
                      <m:t>≈</m:t>
                    </m:r>
                    <m:r>
                      <m:rPr>
                        <m:sty m:val="p"/>
                      </m:rPr>
                      <w:rPr>
                        <w:rFonts w:ascii="Cambria Math" w:hAnsi="Cambria Math"/>
                        <w:noProof/>
                      </w:rPr>
                      <m:t xml:space="preserve"> -1,4×</m:t>
                    </m:r>
                    <m:sSup>
                      <m:sSupPr>
                        <m:ctrlPr>
                          <w:rPr>
                            <w:rFonts w:ascii="Cambria Math" w:hAnsi="Cambria Math"/>
                            <w:noProof/>
                          </w:rPr>
                        </m:ctrlPr>
                      </m:sSupPr>
                      <m:e>
                        <m:r>
                          <m:rPr>
                            <m:sty m:val="p"/>
                          </m:rPr>
                          <w:rPr>
                            <w:rFonts w:ascii="Cambria Math" w:hAnsi="Cambria Math"/>
                            <w:noProof/>
                          </w:rPr>
                          <m:t>10</m:t>
                        </m:r>
                      </m:e>
                      <m:sup>
                        <m:r>
                          <m:rPr>
                            <m:sty m:val="p"/>
                          </m:rPr>
                          <w:rPr>
                            <w:rFonts w:ascii="Cambria Math" w:hAnsi="Cambria Math"/>
                            <w:noProof/>
                            <w:vertAlign w:val="superscript"/>
                          </w:rPr>
                          <m:t>14</m:t>
                        </m:r>
                      </m:sup>
                    </m:sSup>
                  </m:e>
                </m:d>
              </m:oMath>
            </m:oMathPara>
          </w:p>
        </w:tc>
        <w:tc>
          <w:tcPr>
            <w:tcW w:w="1823"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495E59" w:rsidRPr="00AC3540" w:rsidRDefault="005D01B3" w:rsidP="00495E59">
            <w:pPr>
              <w:pStyle w:val="TablecellCENTER"/>
              <w:rPr>
                <w:rFonts w:ascii="Cambria Math" w:hAnsi="Cambria Math"/>
                <w:noProof/>
                <w:oMath/>
              </w:rPr>
            </w:pPr>
            <m:oMathPara>
              <m:oMath>
                <m:sSup>
                  <m:sSupPr>
                    <m:ctrlPr>
                      <w:rPr>
                        <w:rFonts w:ascii="Cambria Math" w:hAnsi="Cambria Math"/>
                        <w:noProof/>
                        <w:vertAlign w:val="superscript"/>
                      </w:rPr>
                    </m:ctrlPr>
                  </m:sSupPr>
                  <m:e>
                    <m:r>
                      <m:rPr>
                        <m:sty m:val="p"/>
                      </m:rPr>
                      <w:rPr>
                        <w:rFonts w:ascii="Cambria Math" w:hAnsi="Cambria Math"/>
                        <w:noProof/>
                      </w:rPr>
                      <m:t>2</m:t>
                    </m:r>
                  </m:e>
                  <m:sup>
                    <m:r>
                      <m:rPr>
                        <m:sty m:val="p"/>
                      </m:rPr>
                      <w:rPr>
                        <w:rFonts w:ascii="Cambria Math" w:hAnsi="Cambria Math"/>
                        <w:noProof/>
                        <w:vertAlign w:val="superscript"/>
                      </w:rPr>
                      <m:t>47</m:t>
                    </m:r>
                  </m:sup>
                </m:sSup>
                <m:r>
                  <m:rPr>
                    <m:sty m:val="p"/>
                  </m:rPr>
                  <w:rPr>
                    <w:rFonts w:ascii="Cambria Math" w:hAnsi="Cambria Math"/>
                    <w:noProof/>
                  </w:rPr>
                  <m:t>-1</m:t>
                </m:r>
              </m:oMath>
            </m:oMathPara>
          </w:p>
          <w:p w:rsidR="00495E59" w:rsidRPr="00AC3540" w:rsidRDefault="005D01B3" w:rsidP="00495E59">
            <w:pPr>
              <w:pStyle w:val="TablecellCENTER"/>
              <w:rPr>
                <w:noProof/>
              </w:rPr>
            </w:pPr>
            <m:oMathPara>
              <m:oMath>
                <m:d>
                  <m:dPr>
                    <m:ctrlPr>
                      <w:rPr>
                        <w:rFonts w:ascii="Cambria Math" w:hAnsi="Cambria Math"/>
                        <w:noProof/>
                      </w:rPr>
                    </m:ctrlPr>
                  </m:dPr>
                  <m:e>
                    <m:r>
                      <m:rPr>
                        <m:sty m:val="p"/>
                      </m:rPr>
                      <w:rPr>
                        <w:rFonts w:ascii="Cambria Math" w:hAnsi="Cambria Math" w:cs="Symbol"/>
                        <w:noProof/>
                      </w:rPr>
                      <m:t>≈</m:t>
                    </m:r>
                    <m:r>
                      <m:rPr>
                        <m:sty m:val="p"/>
                      </m:rPr>
                      <w:rPr>
                        <w:rFonts w:ascii="Cambria Math" w:hAnsi="Cambria Math"/>
                        <w:noProof/>
                      </w:rPr>
                      <m:t xml:space="preserve"> 1,4×</m:t>
                    </m:r>
                    <m:sSup>
                      <m:sSupPr>
                        <m:ctrlPr>
                          <w:rPr>
                            <w:rFonts w:ascii="Cambria Math" w:hAnsi="Cambria Math"/>
                            <w:noProof/>
                          </w:rPr>
                        </m:ctrlPr>
                      </m:sSupPr>
                      <m:e>
                        <m:r>
                          <m:rPr>
                            <m:sty m:val="p"/>
                          </m:rPr>
                          <w:rPr>
                            <w:rFonts w:ascii="Cambria Math" w:hAnsi="Cambria Math"/>
                            <w:noProof/>
                          </w:rPr>
                          <m:t>10</m:t>
                        </m:r>
                      </m:e>
                      <m:sup>
                        <m:r>
                          <m:rPr>
                            <m:sty m:val="p"/>
                          </m:rPr>
                          <w:rPr>
                            <w:rFonts w:ascii="Cambria Math" w:hAnsi="Cambria Math"/>
                            <w:noProof/>
                            <w:vertAlign w:val="superscript"/>
                          </w:rPr>
                          <m:t>14</m:t>
                        </m:r>
                      </m:sup>
                    </m:sSup>
                  </m:e>
                </m:d>
              </m:oMath>
            </m:oMathPara>
          </w:p>
        </w:tc>
      </w:tr>
      <w:tr w:rsidR="00495E59" w:rsidRPr="00AC3540" w:rsidTr="00BA7CCB">
        <w:tc>
          <w:tcPr>
            <w:tcW w:w="1391"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495E59" w:rsidRPr="00AC3540" w:rsidRDefault="00495E59" w:rsidP="00495E59">
            <w:pPr>
              <w:pStyle w:val="TablecellCENTER"/>
              <w:rPr>
                <w:noProof/>
              </w:rPr>
            </w:pPr>
            <w:r w:rsidRPr="00AC3540">
              <w:rPr>
                <w:noProof/>
              </w:rPr>
              <w:t>16</w:t>
            </w:r>
          </w:p>
        </w:tc>
        <w:tc>
          <w:tcPr>
            <w:tcW w:w="2153"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Pr>
          <w:p w:rsidR="00495E59" w:rsidRPr="00AC3540" w:rsidRDefault="00495E59" w:rsidP="00495E59">
            <w:pPr>
              <w:pStyle w:val="TablecellLEFT"/>
              <w:rPr>
                <w:noProof/>
              </w:rPr>
            </w:pPr>
            <w:r w:rsidRPr="00AC3540">
              <w:rPr>
                <w:noProof/>
              </w:rPr>
              <w:t>8 octets, signed</w:t>
            </w:r>
          </w:p>
        </w:tc>
        <w:tc>
          <w:tcPr>
            <w:tcW w:w="2002"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Pr>
          <w:p w:rsidR="00495E59" w:rsidRPr="00AC3540" w:rsidRDefault="005D01B3" w:rsidP="00495E59">
            <w:pPr>
              <w:pStyle w:val="TablecellCENTER"/>
              <w:rPr>
                <w:rFonts w:ascii="Cambria Math" w:hAnsi="Cambria Math"/>
                <w:noProof/>
                <w:oMath/>
              </w:rPr>
            </w:pPr>
            <m:oMathPara>
              <m:oMath>
                <m:sSup>
                  <m:sSupPr>
                    <m:ctrlPr>
                      <w:rPr>
                        <w:rFonts w:ascii="Cambria Math" w:hAnsi="Cambria Math"/>
                        <w:noProof/>
                        <w:vertAlign w:val="superscript"/>
                      </w:rPr>
                    </m:ctrlPr>
                  </m:sSupPr>
                  <m:e>
                    <m:r>
                      <m:rPr>
                        <m:sty m:val="p"/>
                      </m:rPr>
                      <w:rPr>
                        <w:rFonts w:ascii="Cambria Math" w:hAnsi="Cambria Math"/>
                        <w:noProof/>
                      </w:rPr>
                      <m:t>-2</m:t>
                    </m:r>
                  </m:e>
                  <m:sup>
                    <m:r>
                      <m:rPr>
                        <m:sty m:val="p"/>
                      </m:rPr>
                      <w:rPr>
                        <w:rFonts w:ascii="Cambria Math" w:hAnsi="Cambria Math"/>
                        <w:noProof/>
                        <w:vertAlign w:val="superscript"/>
                      </w:rPr>
                      <m:t>63</m:t>
                    </m:r>
                  </m:sup>
                </m:sSup>
              </m:oMath>
            </m:oMathPara>
          </w:p>
          <w:p w:rsidR="00495E59" w:rsidRPr="00AC3540" w:rsidRDefault="005D01B3" w:rsidP="00495E59">
            <w:pPr>
              <w:pStyle w:val="TablecellCENTER"/>
              <w:rPr>
                <w:noProof/>
              </w:rPr>
            </w:pPr>
            <m:oMathPara>
              <m:oMath>
                <m:d>
                  <m:dPr>
                    <m:ctrlPr>
                      <w:rPr>
                        <w:rFonts w:ascii="Cambria Math" w:hAnsi="Cambria Math"/>
                        <w:noProof/>
                      </w:rPr>
                    </m:ctrlPr>
                  </m:dPr>
                  <m:e>
                    <m:r>
                      <m:rPr>
                        <m:sty m:val="p"/>
                      </m:rPr>
                      <w:rPr>
                        <w:rFonts w:ascii="Cambria Math" w:hAnsi="Cambria Math" w:cs="Symbol"/>
                        <w:noProof/>
                      </w:rPr>
                      <m:t>≈</m:t>
                    </m:r>
                    <m:r>
                      <m:rPr>
                        <m:sty m:val="p"/>
                      </m:rPr>
                      <w:rPr>
                        <w:rFonts w:ascii="Cambria Math" w:hAnsi="Cambria Math"/>
                        <w:noProof/>
                      </w:rPr>
                      <m:t xml:space="preserve"> -9,2×</m:t>
                    </m:r>
                    <m:sSup>
                      <m:sSupPr>
                        <m:ctrlPr>
                          <w:rPr>
                            <w:rFonts w:ascii="Cambria Math" w:hAnsi="Cambria Math"/>
                            <w:noProof/>
                          </w:rPr>
                        </m:ctrlPr>
                      </m:sSupPr>
                      <m:e>
                        <m:r>
                          <m:rPr>
                            <m:sty m:val="p"/>
                          </m:rPr>
                          <w:rPr>
                            <w:rFonts w:ascii="Cambria Math" w:hAnsi="Cambria Math"/>
                            <w:noProof/>
                          </w:rPr>
                          <m:t>10</m:t>
                        </m:r>
                      </m:e>
                      <m:sup>
                        <m:r>
                          <m:rPr>
                            <m:sty m:val="p"/>
                          </m:rPr>
                          <w:rPr>
                            <w:rFonts w:ascii="Cambria Math" w:hAnsi="Cambria Math"/>
                            <w:noProof/>
                            <w:vertAlign w:val="superscript"/>
                          </w:rPr>
                          <m:t>18</m:t>
                        </m:r>
                      </m:sup>
                    </m:sSup>
                  </m:e>
                </m:d>
              </m:oMath>
            </m:oMathPara>
          </w:p>
        </w:tc>
        <w:tc>
          <w:tcPr>
            <w:tcW w:w="1823"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495E59" w:rsidRPr="00AC3540" w:rsidRDefault="005D01B3" w:rsidP="00495E59">
            <w:pPr>
              <w:pStyle w:val="TablecellCENTER"/>
              <w:rPr>
                <w:rFonts w:ascii="Cambria Math" w:hAnsi="Cambria Math"/>
                <w:noProof/>
                <w:oMath/>
              </w:rPr>
            </w:pPr>
            <m:oMathPara>
              <m:oMath>
                <m:sSup>
                  <m:sSupPr>
                    <m:ctrlPr>
                      <w:rPr>
                        <w:rFonts w:ascii="Cambria Math" w:hAnsi="Cambria Math"/>
                        <w:noProof/>
                        <w:vertAlign w:val="superscript"/>
                      </w:rPr>
                    </m:ctrlPr>
                  </m:sSupPr>
                  <m:e>
                    <m:r>
                      <m:rPr>
                        <m:sty m:val="p"/>
                      </m:rPr>
                      <w:rPr>
                        <w:rFonts w:ascii="Cambria Math" w:hAnsi="Cambria Math"/>
                        <w:noProof/>
                      </w:rPr>
                      <m:t>2</m:t>
                    </m:r>
                  </m:e>
                  <m:sup>
                    <m:r>
                      <m:rPr>
                        <m:sty m:val="p"/>
                      </m:rPr>
                      <w:rPr>
                        <w:rFonts w:ascii="Cambria Math" w:hAnsi="Cambria Math"/>
                        <w:noProof/>
                        <w:vertAlign w:val="superscript"/>
                      </w:rPr>
                      <m:t>63</m:t>
                    </m:r>
                  </m:sup>
                </m:sSup>
                <m:r>
                  <m:rPr>
                    <m:sty m:val="p"/>
                  </m:rPr>
                  <w:rPr>
                    <w:rFonts w:ascii="Cambria Math" w:hAnsi="Cambria Math"/>
                    <w:noProof/>
                  </w:rPr>
                  <m:t>-1</m:t>
                </m:r>
              </m:oMath>
            </m:oMathPara>
          </w:p>
          <w:p w:rsidR="00495E59" w:rsidRPr="00AC3540" w:rsidRDefault="005D01B3" w:rsidP="00495E59">
            <w:pPr>
              <w:pStyle w:val="TablecellCENTER"/>
              <w:rPr>
                <w:noProof/>
              </w:rPr>
            </w:pPr>
            <m:oMathPara>
              <m:oMath>
                <m:d>
                  <m:dPr>
                    <m:ctrlPr>
                      <w:rPr>
                        <w:rFonts w:ascii="Cambria Math" w:hAnsi="Cambria Math"/>
                        <w:noProof/>
                      </w:rPr>
                    </m:ctrlPr>
                  </m:dPr>
                  <m:e>
                    <m:r>
                      <m:rPr>
                        <m:sty m:val="p"/>
                      </m:rPr>
                      <w:rPr>
                        <w:rFonts w:ascii="Cambria Math" w:hAnsi="Cambria Math" w:cs="Symbol"/>
                        <w:noProof/>
                      </w:rPr>
                      <m:t>≈</m:t>
                    </m:r>
                    <m:r>
                      <m:rPr>
                        <m:sty m:val="p"/>
                      </m:rPr>
                      <w:rPr>
                        <w:rFonts w:ascii="Cambria Math" w:hAnsi="Cambria Math"/>
                        <w:noProof/>
                      </w:rPr>
                      <m:t xml:space="preserve"> 9,2×</m:t>
                    </m:r>
                    <m:sSup>
                      <m:sSupPr>
                        <m:ctrlPr>
                          <w:rPr>
                            <w:rFonts w:ascii="Cambria Math" w:hAnsi="Cambria Math"/>
                            <w:noProof/>
                          </w:rPr>
                        </m:ctrlPr>
                      </m:sSupPr>
                      <m:e>
                        <m:r>
                          <m:rPr>
                            <m:sty m:val="p"/>
                          </m:rPr>
                          <w:rPr>
                            <w:rFonts w:ascii="Cambria Math" w:hAnsi="Cambria Math"/>
                            <w:noProof/>
                          </w:rPr>
                          <m:t>10</m:t>
                        </m:r>
                      </m:e>
                      <m:sup>
                        <m:r>
                          <m:rPr>
                            <m:sty m:val="p"/>
                          </m:rPr>
                          <w:rPr>
                            <w:rFonts w:ascii="Cambria Math" w:hAnsi="Cambria Math"/>
                            <w:noProof/>
                            <w:vertAlign w:val="superscript"/>
                          </w:rPr>
                          <m:t>18</m:t>
                        </m:r>
                      </m:sup>
                    </m:sSup>
                  </m:e>
                </m:d>
              </m:oMath>
            </m:oMathPara>
          </w:p>
        </w:tc>
      </w:tr>
    </w:tbl>
    <w:p w:rsidR="00DA5CEB" w:rsidRPr="00AC3540" w:rsidRDefault="00DA5CEB" w:rsidP="00DA5CEB">
      <w:pPr>
        <w:pStyle w:val="Heading3"/>
        <w:rPr>
          <w:noProof/>
        </w:rPr>
      </w:pPr>
      <w:r w:rsidRPr="00AC3540">
        <w:rPr>
          <w:noProof/>
        </w:rPr>
        <w:t>Real</w:t>
      </w:r>
    </w:p>
    <w:p w:rsidR="00DA5CEB" w:rsidRPr="00AC3540" w:rsidRDefault="00DA5CEB" w:rsidP="009950F9">
      <w:pPr>
        <w:pStyle w:val="requirelevel1"/>
        <w:numPr>
          <w:ilvl w:val="5"/>
          <w:numId w:val="7"/>
        </w:numPr>
        <w:rPr>
          <w:noProof/>
        </w:rPr>
      </w:pPr>
      <w:r w:rsidRPr="00AC3540">
        <w:rPr>
          <w:noProof/>
        </w:rPr>
        <w:t>Each packet field used to carry real values shall be of PTC 5.</w:t>
      </w:r>
    </w:p>
    <w:p w:rsidR="00DA5CEB" w:rsidRPr="00AC3540" w:rsidRDefault="00DA5CEB" w:rsidP="00DA5CEB">
      <w:pPr>
        <w:pStyle w:val="requirelevel1"/>
        <w:spacing w:after="60"/>
        <w:rPr>
          <w:noProof/>
        </w:rPr>
      </w:pPr>
      <w:r w:rsidRPr="00AC3540">
        <w:rPr>
          <w:noProof/>
        </w:rPr>
        <w:t xml:space="preserve">The PFCs specified in </w:t>
      </w:r>
      <w:r w:rsidRPr="00AC3540">
        <w:rPr>
          <w:noProof/>
        </w:rPr>
        <w:fldChar w:fldCharType="begin"/>
      </w:r>
      <w:r w:rsidRPr="00AC3540">
        <w:rPr>
          <w:noProof/>
        </w:rPr>
        <w:instrText xml:space="preserve"> REF _Ref371324590 \h </w:instrText>
      </w:r>
      <w:r w:rsidRPr="00AC3540">
        <w:rPr>
          <w:noProof/>
        </w:rPr>
      </w:r>
      <w:r w:rsidRPr="00AC3540">
        <w:rPr>
          <w:noProof/>
        </w:rPr>
        <w:fldChar w:fldCharType="separate"/>
      </w:r>
      <w:r w:rsidR="008A478B" w:rsidRPr="00AC3540">
        <w:rPr>
          <w:noProof/>
        </w:rPr>
        <w:t xml:space="preserve">Table </w:t>
      </w:r>
      <w:r w:rsidR="008A478B">
        <w:rPr>
          <w:noProof/>
        </w:rPr>
        <w:t>7</w:t>
      </w:r>
      <w:r w:rsidR="008A478B" w:rsidRPr="00AC3540">
        <w:rPr>
          <w:noProof/>
        </w:rPr>
        <w:noBreakHyphen/>
      </w:r>
      <w:r w:rsidR="008A478B">
        <w:rPr>
          <w:noProof/>
        </w:rPr>
        <w:t>6</w:t>
      </w:r>
      <w:r w:rsidRPr="00AC3540">
        <w:rPr>
          <w:noProof/>
        </w:rPr>
        <w:fldChar w:fldCharType="end"/>
      </w:r>
      <w:r w:rsidRPr="00AC3540">
        <w:rPr>
          <w:noProof/>
        </w:rPr>
        <w:t xml:space="preserve"> shall be used for packet fields carrying real values.</w:t>
      </w:r>
    </w:p>
    <w:p w:rsidR="00DA5CEB" w:rsidRPr="00AC3540" w:rsidRDefault="00DA5CEB" w:rsidP="00BE1815">
      <w:pPr>
        <w:pStyle w:val="CaptionTable"/>
        <w:rPr>
          <w:noProof/>
        </w:rPr>
      </w:pPr>
      <w:bookmarkStart w:id="801" w:name="_Ref371324590"/>
      <w:r w:rsidRPr="00AC3540">
        <w:rPr>
          <w:noProof/>
        </w:rPr>
        <w:t xml:space="preserve">Table </w:t>
      </w:r>
      <w:r w:rsidR="00EC5638" w:rsidRPr="00AC3540">
        <w:rPr>
          <w:noProof/>
        </w:rPr>
        <w:fldChar w:fldCharType="begin"/>
      </w:r>
      <w:r w:rsidR="00EC5638" w:rsidRPr="00AC3540">
        <w:rPr>
          <w:noProof/>
        </w:rPr>
        <w:instrText xml:space="preserve"> STYLEREF 1 \s </w:instrText>
      </w:r>
      <w:r w:rsidR="00EC5638" w:rsidRPr="00AC3540">
        <w:rPr>
          <w:noProof/>
        </w:rPr>
        <w:fldChar w:fldCharType="separate"/>
      </w:r>
      <w:r w:rsidR="008A478B">
        <w:rPr>
          <w:noProof/>
        </w:rPr>
        <w:t>7</w:t>
      </w:r>
      <w:r w:rsidR="00EC5638" w:rsidRPr="00AC3540">
        <w:rPr>
          <w:noProof/>
        </w:rPr>
        <w:fldChar w:fldCharType="end"/>
      </w:r>
      <w:r w:rsidRPr="00AC3540">
        <w:rPr>
          <w:noProof/>
        </w:rPr>
        <w:noBreakHyphen/>
      </w:r>
      <w:r w:rsidR="00EC5638" w:rsidRPr="00AC3540">
        <w:rPr>
          <w:noProof/>
        </w:rPr>
        <w:fldChar w:fldCharType="begin"/>
      </w:r>
      <w:r w:rsidR="00EC5638" w:rsidRPr="00AC3540">
        <w:rPr>
          <w:noProof/>
        </w:rPr>
        <w:instrText xml:space="preserve"> SEQ Table \* ARABIC \s 1 </w:instrText>
      </w:r>
      <w:r w:rsidR="00EC5638" w:rsidRPr="00AC3540">
        <w:rPr>
          <w:noProof/>
        </w:rPr>
        <w:fldChar w:fldCharType="separate"/>
      </w:r>
      <w:r w:rsidR="008A478B">
        <w:rPr>
          <w:noProof/>
        </w:rPr>
        <w:t>6</w:t>
      </w:r>
      <w:r w:rsidR="00EC5638" w:rsidRPr="00AC3540">
        <w:rPr>
          <w:noProof/>
        </w:rPr>
        <w:fldChar w:fldCharType="end"/>
      </w:r>
      <w:bookmarkEnd w:id="801"/>
      <w:r w:rsidRPr="00AC3540">
        <w:rPr>
          <w:noProof/>
        </w:rPr>
        <w:t xml:space="preserve"> PFC for real values</w:t>
      </w:r>
    </w:p>
    <w:tbl>
      <w:tblPr>
        <w:tblStyle w:val="TableGrid"/>
        <w:tblW w:w="7371" w:type="dxa"/>
        <w:tblInd w:w="172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20" w:firstRow="1" w:lastRow="0" w:firstColumn="0" w:lastColumn="0" w:noHBand="1" w:noVBand="1"/>
      </w:tblPr>
      <w:tblGrid>
        <w:gridCol w:w="851"/>
        <w:gridCol w:w="6520"/>
      </w:tblGrid>
      <w:tr w:rsidR="005B0A90" w:rsidRPr="00AC3540" w:rsidTr="00C05716">
        <w:trPr>
          <w:tblHeader/>
        </w:trPr>
        <w:tc>
          <w:tcPr>
            <w:tcW w:w="851" w:type="dxa"/>
            <w:tcBorders>
              <w:top w:val="single" w:sz="4" w:space="0" w:color="00B050"/>
              <w:left w:val="single" w:sz="4" w:space="0" w:color="00B050"/>
              <w:bottom w:val="single" w:sz="4" w:space="0" w:color="00B050"/>
              <w:right w:val="single" w:sz="4" w:space="0" w:color="00B050"/>
            </w:tcBorders>
            <w:shd w:val="clear" w:color="auto" w:fill="C2D69B" w:themeFill="accent3" w:themeFillTint="99"/>
            <w:tcMar>
              <w:top w:w="85" w:type="dxa"/>
              <w:bottom w:w="85" w:type="dxa"/>
            </w:tcMar>
          </w:tcPr>
          <w:p w:rsidR="005B0A90" w:rsidRPr="00AC3540" w:rsidRDefault="005B0A90" w:rsidP="005B0A90">
            <w:pPr>
              <w:pStyle w:val="TableHeaderCENTER"/>
              <w:keepNext/>
              <w:rPr>
                <w:noProof/>
              </w:rPr>
            </w:pPr>
            <w:r w:rsidRPr="00AC3540">
              <w:rPr>
                <w:noProof/>
              </w:rPr>
              <w:t>PFC</w:t>
            </w:r>
          </w:p>
        </w:tc>
        <w:tc>
          <w:tcPr>
            <w:tcW w:w="6520" w:type="dxa"/>
            <w:tcBorders>
              <w:top w:val="single" w:sz="4" w:space="0" w:color="00B050"/>
              <w:left w:val="single" w:sz="4" w:space="0" w:color="00B050"/>
              <w:bottom w:val="single" w:sz="4" w:space="0" w:color="00B050"/>
              <w:right w:val="single" w:sz="4" w:space="0" w:color="00B050"/>
            </w:tcBorders>
            <w:shd w:val="clear" w:color="auto" w:fill="C2D69B" w:themeFill="accent3" w:themeFillTint="99"/>
            <w:tcMar>
              <w:top w:w="85" w:type="dxa"/>
              <w:bottom w:w="85" w:type="dxa"/>
            </w:tcMar>
          </w:tcPr>
          <w:p w:rsidR="005B0A90" w:rsidRPr="00AC3540" w:rsidRDefault="005B0A90" w:rsidP="005B0A90">
            <w:pPr>
              <w:pStyle w:val="TableHeaderCENTER"/>
              <w:keepNext/>
              <w:rPr>
                <w:noProof/>
              </w:rPr>
            </w:pPr>
            <w:r w:rsidRPr="00AC3540">
              <w:rPr>
                <w:noProof/>
              </w:rPr>
              <w:t>format definition</w:t>
            </w:r>
          </w:p>
        </w:tc>
      </w:tr>
      <w:tr w:rsidR="00495E59" w:rsidRPr="00AC3540" w:rsidTr="00C05716">
        <w:tc>
          <w:tcPr>
            <w:tcW w:w="851"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495E59" w:rsidRPr="00AC3540" w:rsidRDefault="00495E59" w:rsidP="00495E59">
            <w:pPr>
              <w:pStyle w:val="TablecellCENTER"/>
              <w:rPr>
                <w:noProof/>
              </w:rPr>
            </w:pPr>
            <w:r w:rsidRPr="00AC3540">
              <w:rPr>
                <w:noProof/>
              </w:rPr>
              <w:t>1</w:t>
            </w:r>
          </w:p>
        </w:tc>
        <w:tc>
          <w:tcPr>
            <w:tcW w:w="6520"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495E59" w:rsidRPr="00AC3540" w:rsidRDefault="00495E59" w:rsidP="00495E59">
            <w:pPr>
              <w:pStyle w:val="TablecellLEFT"/>
              <w:rPr>
                <w:noProof/>
              </w:rPr>
            </w:pPr>
            <w:r w:rsidRPr="00AC3540">
              <w:rPr>
                <w:noProof/>
              </w:rPr>
              <w:t>4 octets simple precision format (IEEE)</w:t>
            </w:r>
          </w:p>
        </w:tc>
      </w:tr>
      <w:tr w:rsidR="00495E59" w:rsidRPr="00AC3540" w:rsidTr="00C05716">
        <w:tc>
          <w:tcPr>
            <w:tcW w:w="851"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495E59" w:rsidRPr="00AC3540" w:rsidRDefault="00495E59" w:rsidP="00495E59">
            <w:pPr>
              <w:pStyle w:val="TablecellCENTER"/>
              <w:rPr>
                <w:noProof/>
              </w:rPr>
            </w:pPr>
            <w:r w:rsidRPr="00AC3540">
              <w:rPr>
                <w:noProof/>
              </w:rPr>
              <w:t>2</w:t>
            </w:r>
          </w:p>
        </w:tc>
        <w:tc>
          <w:tcPr>
            <w:tcW w:w="6520"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495E59" w:rsidRPr="00AC3540" w:rsidRDefault="00495E59" w:rsidP="00495E59">
            <w:pPr>
              <w:pStyle w:val="TablecellLEFT"/>
              <w:rPr>
                <w:noProof/>
              </w:rPr>
            </w:pPr>
            <w:r w:rsidRPr="00AC3540">
              <w:rPr>
                <w:noProof/>
              </w:rPr>
              <w:t>8 octets double precision format (IEEE)</w:t>
            </w:r>
          </w:p>
        </w:tc>
      </w:tr>
      <w:tr w:rsidR="00495E59" w:rsidRPr="00AC3540" w:rsidTr="00C05716">
        <w:tc>
          <w:tcPr>
            <w:tcW w:w="851"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495E59" w:rsidRPr="00AC3540" w:rsidRDefault="00495E59" w:rsidP="00495E59">
            <w:pPr>
              <w:pStyle w:val="TablecellCENTER"/>
              <w:rPr>
                <w:noProof/>
              </w:rPr>
            </w:pPr>
            <w:r w:rsidRPr="00AC3540">
              <w:rPr>
                <w:noProof/>
              </w:rPr>
              <w:t>3</w:t>
            </w:r>
          </w:p>
        </w:tc>
        <w:tc>
          <w:tcPr>
            <w:tcW w:w="6520"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495E59" w:rsidRPr="00AC3540" w:rsidRDefault="00495E59" w:rsidP="00495E59">
            <w:pPr>
              <w:pStyle w:val="TablecellLEFT"/>
              <w:rPr>
                <w:noProof/>
              </w:rPr>
            </w:pPr>
            <w:r w:rsidRPr="00AC3540">
              <w:rPr>
                <w:noProof/>
              </w:rPr>
              <w:t>4 octets simple precision format (MIL-STD)</w:t>
            </w:r>
          </w:p>
        </w:tc>
      </w:tr>
      <w:tr w:rsidR="00495E59" w:rsidRPr="00AC3540" w:rsidTr="00C05716">
        <w:tc>
          <w:tcPr>
            <w:tcW w:w="851"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495E59" w:rsidRPr="00AC3540" w:rsidRDefault="00495E59" w:rsidP="00495E59">
            <w:pPr>
              <w:pStyle w:val="TablecellCENTER"/>
              <w:rPr>
                <w:noProof/>
              </w:rPr>
            </w:pPr>
            <w:r w:rsidRPr="00AC3540">
              <w:rPr>
                <w:noProof/>
              </w:rPr>
              <w:t>4</w:t>
            </w:r>
          </w:p>
        </w:tc>
        <w:tc>
          <w:tcPr>
            <w:tcW w:w="6520"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495E59" w:rsidRPr="00AC3540" w:rsidRDefault="00495E59" w:rsidP="00495E59">
            <w:pPr>
              <w:pStyle w:val="TablecellLEFT"/>
              <w:rPr>
                <w:noProof/>
              </w:rPr>
            </w:pPr>
            <w:r w:rsidRPr="00AC3540">
              <w:rPr>
                <w:noProof/>
              </w:rPr>
              <w:t>6 octets extended precision format (MIL-STD)</w:t>
            </w:r>
          </w:p>
        </w:tc>
      </w:tr>
      <w:tr w:rsidR="00495E59" w:rsidRPr="00AC3540" w:rsidTr="00C05716">
        <w:tc>
          <w:tcPr>
            <w:tcW w:w="7371" w:type="dxa"/>
            <w:gridSpan w:val="2"/>
            <w:tcBorders>
              <w:top w:val="single" w:sz="4" w:space="0" w:color="00B050"/>
              <w:left w:val="single" w:sz="4" w:space="0" w:color="00B050"/>
              <w:bottom w:val="single" w:sz="4" w:space="0" w:color="00B050"/>
              <w:right w:val="single" w:sz="4" w:space="0" w:color="00B050"/>
            </w:tcBorders>
            <w:shd w:val="clear" w:color="auto" w:fill="auto"/>
            <w:tcMar>
              <w:top w:w="85" w:type="dxa"/>
              <w:bottom w:w="85" w:type="dxa"/>
            </w:tcMar>
          </w:tcPr>
          <w:p w:rsidR="00495E59" w:rsidRPr="00AC3540" w:rsidRDefault="00495E59" w:rsidP="00521B21">
            <w:pPr>
              <w:pStyle w:val="TableNote"/>
              <w:rPr>
                <w:noProof/>
              </w:rPr>
            </w:pPr>
            <w:r w:rsidRPr="00AC3540">
              <w:rPr>
                <w:noProof/>
              </w:rPr>
              <w:t>NOTE 1</w:t>
            </w:r>
            <w:r w:rsidRPr="00AC3540">
              <w:rPr>
                <w:noProof/>
              </w:rPr>
              <w:tab/>
              <w:t xml:space="preserve">The IEEE simple precision and double precision formats are defined in "IEEE 754 Standard for Binary </w:t>
            </w:r>
            <w:r w:rsidR="0015663A" w:rsidRPr="00AC3540">
              <w:rPr>
                <w:noProof/>
              </w:rPr>
              <w:t>Floating-point</w:t>
            </w:r>
            <w:r w:rsidRPr="00AC3540">
              <w:rPr>
                <w:noProof/>
              </w:rPr>
              <w:t xml:space="preserve"> Arithmetic" (Reference [7]), see also annex </w:t>
            </w:r>
            <w:r w:rsidRPr="00AC3540">
              <w:rPr>
                <w:noProof/>
                <w:highlight w:val="yellow"/>
              </w:rPr>
              <w:fldChar w:fldCharType="begin"/>
            </w:r>
            <w:r w:rsidRPr="00AC3540">
              <w:rPr>
                <w:noProof/>
              </w:rPr>
              <w:instrText xml:space="preserve"> REF _Ref304896097 \w \h </w:instrText>
            </w:r>
            <w:r w:rsidRPr="00AC3540">
              <w:rPr>
                <w:noProof/>
                <w:highlight w:val="yellow"/>
              </w:rPr>
              <w:instrText xml:space="preserve"> \* MERGEFORMAT </w:instrText>
            </w:r>
            <w:r w:rsidRPr="00AC3540">
              <w:rPr>
                <w:noProof/>
                <w:highlight w:val="yellow"/>
              </w:rPr>
            </w:r>
            <w:r w:rsidRPr="00AC3540">
              <w:rPr>
                <w:noProof/>
                <w:highlight w:val="yellow"/>
              </w:rPr>
              <w:fldChar w:fldCharType="separate"/>
            </w:r>
            <w:r w:rsidR="008A478B">
              <w:rPr>
                <w:noProof/>
              </w:rPr>
              <w:t>A.1</w:t>
            </w:r>
            <w:r w:rsidRPr="00AC3540">
              <w:rPr>
                <w:noProof/>
                <w:highlight w:val="yellow"/>
              </w:rPr>
              <w:fldChar w:fldCharType="end"/>
            </w:r>
            <w:r w:rsidRPr="00AC3540">
              <w:rPr>
                <w:noProof/>
              </w:rPr>
              <w:t>.</w:t>
            </w:r>
          </w:p>
          <w:p w:rsidR="00495E59" w:rsidRPr="00AC3540" w:rsidRDefault="00495E59" w:rsidP="00521B21">
            <w:pPr>
              <w:pStyle w:val="TableNote"/>
              <w:rPr>
                <w:noProof/>
              </w:rPr>
            </w:pPr>
            <w:r w:rsidRPr="00AC3540">
              <w:rPr>
                <w:noProof/>
              </w:rPr>
              <w:t>NOTE 2</w:t>
            </w:r>
            <w:r w:rsidRPr="00AC3540">
              <w:rPr>
                <w:noProof/>
              </w:rPr>
              <w:tab/>
              <w:t xml:space="preserve"> The MIL-STD simple precision and extended precision formats are defined in the "Military Standard Sixteen­Bit Computer Instruction Set Architecture" MIL-STD-1750a, 2</w:t>
            </w:r>
            <w:r w:rsidRPr="00AC3540">
              <w:rPr>
                <w:noProof/>
                <w:vertAlign w:val="superscript"/>
              </w:rPr>
              <w:t>nd</w:t>
            </w:r>
            <w:r w:rsidRPr="00AC3540">
              <w:rPr>
                <w:noProof/>
              </w:rPr>
              <w:t xml:space="preserve"> July 1980 (Reference [8]), see also annex </w:t>
            </w:r>
            <w:r w:rsidRPr="00AC3540">
              <w:rPr>
                <w:noProof/>
              </w:rPr>
              <w:fldChar w:fldCharType="begin"/>
            </w:r>
            <w:r w:rsidRPr="00AC3540">
              <w:rPr>
                <w:noProof/>
              </w:rPr>
              <w:instrText xml:space="preserve"> REF _Ref382668622 \w \h  \* MERGEFORMAT </w:instrText>
            </w:r>
            <w:r w:rsidRPr="00AC3540">
              <w:rPr>
                <w:noProof/>
              </w:rPr>
            </w:r>
            <w:r w:rsidRPr="00AC3540">
              <w:rPr>
                <w:noProof/>
              </w:rPr>
              <w:fldChar w:fldCharType="separate"/>
            </w:r>
            <w:r w:rsidR="008A478B">
              <w:rPr>
                <w:noProof/>
              </w:rPr>
              <w:t>A.2</w:t>
            </w:r>
            <w:r w:rsidRPr="00AC3540">
              <w:rPr>
                <w:noProof/>
              </w:rPr>
              <w:fldChar w:fldCharType="end"/>
            </w:r>
            <w:r w:rsidRPr="00AC3540">
              <w:rPr>
                <w:noProof/>
              </w:rPr>
              <w:t>.</w:t>
            </w:r>
          </w:p>
        </w:tc>
      </w:tr>
    </w:tbl>
    <w:p w:rsidR="00DA5CEB" w:rsidRPr="00AC3540" w:rsidRDefault="00DA5CEB" w:rsidP="00DA5CEB">
      <w:pPr>
        <w:pStyle w:val="Heading3"/>
        <w:rPr>
          <w:noProof/>
        </w:rPr>
      </w:pPr>
      <w:r w:rsidRPr="00AC3540">
        <w:rPr>
          <w:noProof/>
        </w:rPr>
        <w:lastRenderedPageBreak/>
        <w:t>Bit­string</w:t>
      </w:r>
    </w:p>
    <w:p w:rsidR="00DA5CEB" w:rsidRPr="00AC3540" w:rsidRDefault="00DA5CEB" w:rsidP="009950F9">
      <w:pPr>
        <w:pStyle w:val="requirelevel1"/>
        <w:numPr>
          <w:ilvl w:val="5"/>
          <w:numId w:val="7"/>
        </w:numPr>
        <w:rPr>
          <w:noProof/>
        </w:rPr>
      </w:pPr>
      <w:r w:rsidRPr="00AC3540">
        <w:rPr>
          <w:noProof/>
        </w:rPr>
        <w:t>Each packet field used to carry bit-string values shall be of PTC 6.</w:t>
      </w:r>
    </w:p>
    <w:p w:rsidR="00DA5CEB" w:rsidRPr="00AC3540" w:rsidRDefault="00DA5CEB" w:rsidP="00DA5CEB">
      <w:pPr>
        <w:pStyle w:val="requirelevel1"/>
        <w:spacing w:after="60"/>
        <w:rPr>
          <w:noProof/>
        </w:rPr>
      </w:pPr>
      <w:r w:rsidRPr="00AC3540">
        <w:rPr>
          <w:noProof/>
        </w:rPr>
        <w:t xml:space="preserve">The PFCs specified in </w:t>
      </w:r>
      <w:r w:rsidRPr="00AC3540">
        <w:rPr>
          <w:noProof/>
        </w:rPr>
        <w:fldChar w:fldCharType="begin"/>
      </w:r>
      <w:r w:rsidRPr="00AC3540">
        <w:rPr>
          <w:noProof/>
        </w:rPr>
        <w:instrText xml:space="preserve"> REF _Ref371324591 \h </w:instrText>
      </w:r>
      <w:r w:rsidRPr="00AC3540">
        <w:rPr>
          <w:noProof/>
        </w:rPr>
      </w:r>
      <w:r w:rsidRPr="00AC3540">
        <w:rPr>
          <w:noProof/>
        </w:rPr>
        <w:fldChar w:fldCharType="separate"/>
      </w:r>
      <w:r w:rsidR="008A478B" w:rsidRPr="00AC3540">
        <w:rPr>
          <w:noProof/>
        </w:rPr>
        <w:t xml:space="preserve">Table </w:t>
      </w:r>
      <w:r w:rsidR="008A478B">
        <w:rPr>
          <w:noProof/>
        </w:rPr>
        <w:t>7</w:t>
      </w:r>
      <w:r w:rsidR="008A478B" w:rsidRPr="00AC3540">
        <w:rPr>
          <w:noProof/>
        </w:rPr>
        <w:noBreakHyphen/>
      </w:r>
      <w:r w:rsidR="008A478B">
        <w:rPr>
          <w:noProof/>
        </w:rPr>
        <w:t>7</w:t>
      </w:r>
      <w:r w:rsidRPr="00AC3540">
        <w:rPr>
          <w:noProof/>
        </w:rPr>
        <w:fldChar w:fldCharType="end"/>
      </w:r>
      <w:r w:rsidRPr="00AC3540">
        <w:rPr>
          <w:noProof/>
        </w:rPr>
        <w:t xml:space="preserve"> shall be used for packet fields carrying bit-string values:</w:t>
      </w:r>
    </w:p>
    <w:p w:rsidR="00DA5CEB" w:rsidRPr="00AC3540" w:rsidRDefault="00DA5CEB" w:rsidP="00BE1815">
      <w:pPr>
        <w:pStyle w:val="CaptionTable"/>
        <w:rPr>
          <w:noProof/>
        </w:rPr>
      </w:pPr>
      <w:bookmarkStart w:id="802" w:name="_Ref371324591"/>
      <w:r w:rsidRPr="00AC3540">
        <w:rPr>
          <w:noProof/>
        </w:rPr>
        <w:t xml:space="preserve">Table </w:t>
      </w:r>
      <w:r w:rsidR="00EC5638" w:rsidRPr="00AC3540">
        <w:rPr>
          <w:noProof/>
        </w:rPr>
        <w:fldChar w:fldCharType="begin"/>
      </w:r>
      <w:r w:rsidR="00EC5638" w:rsidRPr="00AC3540">
        <w:rPr>
          <w:noProof/>
        </w:rPr>
        <w:instrText xml:space="preserve"> STYLEREF 1 \s </w:instrText>
      </w:r>
      <w:r w:rsidR="00EC5638" w:rsidRPr="00AC3540">
        <w:rPr>
          <w:noProof/>
        </w:rPr>
        <w:fldChar w:fldCharType="separate"/>
      </w:r>
      <w:r w:rsidR="008A478B">
        <w:rPr>
          <w:noProof/>
        </w:rPr>
        <w:t>7</w:t>
      </w:r>
      <w:r w:rsidR="00EC5638" w:rsidRPr="00AC3540">
        <w:rPr>
          <w:noProof/>
        </w:rPr>
        <w:fldChar w:fldCharType="end"/>
      </w:r>
      <w:r w:rsidRPr="00AC3540">
        <w:rPr>
          <w:noProof/>
        </w:rPr>
        <w:noBreakHyphen/>
      </w:r>
      <w:r w:rsidR="00EC5638" w:rsidRPr="00AC3540">
        <w:rPr>
          <w:noProof/>
        </w:rPr>
        <w:fldChar w:fldCharType="begin"/>
      </w:r>
      <w:r w:rsidR="00EC5638" w:rsidRPr="00AC3540">
        <w:rPr>
          <w:noProof/>
        </w:rPr>
        <w:instrText xml:space="preserve"> SEQ Table \* ARABIC \s 1 </w:instrText>
      </w:r>
      <w:r w:rsidR="00EC5638" w:rsidRPr="00AC3540">
        <w:rPr>
          <w:noProof/>
        </w:rPr>
        <w:fldChar w:fldCharType="separate"/>
      </w:r>
      <w:r w:rsidR="008A478B">
        <w:rPr>
          <w:noProof/>
        </w:rPr>
        <w:t>7</w:t>
      </w:r>
      <w:r w:rsidR="00EC5638" w:rsidRPr="00AC3540">
        <w:rPr>
          <w:noProof/>
        </w:rPr>
        <w:fldChar w:fldCharType="end"/>
      </w:r>
      <w:bookmarkEnd w:id="802"/>
      <w:r w:rsidRPr="00AC3540">
        <w:rPr>
          <w:noProof/>
        </w:rPr>
        <w:t xml:space="preserve"> PFC for bit-string values</w:t>
      </w:r>
    </w:p>
    <w:tbl>
      <w:tblPr>
        <w:tblStyle w:val="TableGrid"/>
        <w:tblW w:w="5812" w:type="dxa"/>
        <w:tblInd w:w="28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20" w:firstRow="1" w:lastRow="0" w:firstColumn="0" w:lastColumn="0" w:noHBand="1" w:noVBand="1"/>
      </w:tblPr>
      <w:tblGrid>
        <w:gridCol w:w="851"/>
        <w:gridCol w:w="4961"/>
      </w:tblGrid>
      <w:tr w:rsidR="005B0A90" w:rsidRPr="00AC3540" w:rsidTr="00BA7CCB">
        <w:trPr>
          <w:tblHeader/>
        </w:trPr>
        <w:tc>
          <w:tcPr>
            <w:tcW w:w="851" w:type="dxa"/>
            <w:tcBorders>
              <w:top w:val="single" w:sz="4" w:space="0" w:color="00B050"/>
              <w:left w:val="single" w:sz="4" w:space="0" w:color="00B050"/>
              <w:bottom w:val="single" w:sz="4" w:space="0" w:color="00B050"/>
              <w:right w:val="single" w:sz="4" w:space="0" w:color="00B050"/>
            </w:tcBorders>
            <w:shd w:val="clear" w:color="auto" w:fill="C2D69B" w:themeFill="accent3" w:themeFillTint="99"/>
            <w:tcMar>
              <w:top w:w="85" w:type="dxa"/>
              <w:bottom w:w="85" w:type="dxa"/>
            </w:tcMar>
          </w:tcPr>
          <w:p w:rsidR="005B0A90" w:rsidRPr="00AC3540" w:rsidRDefault="005B0A90" w:rsidP="005B0A90">
            <w:pPr>
              <w:pStyle w:val="TableHeaderCENTER"/>
              <w:keepNext/>
              <w:rPr>
                <w:noProof/>
              </w:rPr>
            </w:pPr>
            <w:r w:rsidRPr="00AC3540">
              <w:rPr>
                <w:noProof/>
              </w:rPr>
              <w:t>PFC</w:t>
            </w:r>
          </w:p>
        </w:tc>
        <w:tc>
          <w:tcPr>
            <w:tcW w:w="4961" w:type="dxa"/>
            <w:tcBorders>
              <w:top w:val="single" w:sz="4" w:space="0" w:color="00B050"/>
              <w:left w:val="single" w:sz="4" w:space="0" w:color="00B050"/>
              <w:bottom w:val="single" w:sz="4" w:space="0" w:color="00B050"/>
              <w:right w:val="single" w:sz="4" w:space="0" w:color="00B050"/>
            </w:tcBorders>
            <w:shd w:val="clear" w:color="auto" w:fill="C2D69B" w:themeFill="accent3" w:themeFillTint="99"/>
            <w:tcMar>
              <w:top w:w="85" w:type="dxa"/>
              <w:bottom w:w="85" w:type="dxa"/>
            </w:tcMar>
          </w:tcPr>
          <w:p w:rsidR="005B0A90" w:rsidRPr="00AC3540" w:rsidRDefault="005B0A90" w:rsidP="005B0A90">
            <w:pPr>
              <w:pStyle w:val="TableHeaderCENTER"/>
              <w:keepNext/>
              <w:rPr>
                <w:noProof/>
              </w:rPr>
            </w:pPr>
            <w:r w:rsidRPr="00AC3540">
              <w:rPr>
                <w:noProof/>
              </w:rPr>
              <w:t>format definition</w:t>
            </w:r>
          </w:p>
        </w:tc>
      </w:tr>
      <w:tr w:rsidR="005B0A90" w:rsidRPr="00AC3540" w:rsidTr="00BA7CCB">
        <w:tc>
          <w:tcPr>
            <w:tcW w:w="851"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5B0A90" w:rsidRPr="00AC3540" w:rsidRDefault="005B0A90" w:rsidP="005B0A90">
            <w:pPr>
              <w:pStyle w:val="TablecellCENTER"/>
              <w:rPr>
                <w:noProof/>
              </w:rPr>
            </w:pPr>
            <w:r w:rsidRPr="00AC3540">
              <w:rPr>
                <w:noProof/>
              </w:rPr>
              <w:t>0</w:t>
            </w:r>
          </w:p>
        </w:tc>
        <w:tc>
          <w:tcPr>
            <w:tcW w:w="4961"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5B0A90" w:rsidRPr="00AC3540" w:rsidRDefault="005B0A90" w:rsidP="005B0A90">
            <w:pPr>
              <w:pStyle w:val="TablecellLEFT"/>
              <w:rPr>
                <w:noProof/>
              </w:rPr>
            </w:pPr>
            <w:r w:rsidRPr="00AC3540">
              <w:rPr>
                <w:noProof/>
              </w:rPr>
              <w:t>variable-length bit-string</w:t>
            </w:r>
          </w:p>
        </w:tc>
      </w:tr>
      <w:tr w:rsidR="005B0A90" w:rsidRPr="00AC3540" w:rsidTr="00BA7CCB">
        <w:tc>
          <w:tcPr>
            <w:tcW w:w="851"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5B0A90" w:rsidRPr="00AC3540" w:rsidRDefault="005B0A90" w:rsidP="005B0A90">
            <w:pPr>
              <w:pStyle w:val="TablecellCENTER"/>
              <w:rPr>
                <w:noProof/>
              </w:rPr>
            </w:pPr>
            <w:r w:rsidRPr="00AC3540">
              <w:rPr>
                <w:noProof/>
              </w:rPr>
              <w:t>n &gt; 0</w:t>
            </w:r>
          </w:p>
        </w:tc>
        <w:tc>
          <w:tcPr>
            <w:tcW w:w="4961"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5B0A90" w:rsidRPr="00AC3540" w:rsidRDefault="005B0A90" w:rsidP="005B0A90">
            <w:pPr>
              <w:pStyle w:val="TablecellLEFT"/>
              <w:rPr>
                <w:noProof/>
              </w:rPr>
            </w:pPr>
            <w:r w:rsidRPr="00AC3540">
              <w:rPr>
                <w:noProof/>
              </w:rPr>
              <w:t xml:space="preserve">fixed-length bit-string with a number of bits equal to PFC </w:t>
            </w:r>
          </w:p>
        </w:tc>
      </w:tr>
      <w:tr w:rsidR="005B0A90" w:rsidRPr="00AC3540" w:rsidTr="00ED7EF4">
        <w:tc>
          <w:tcPr>
            <w:tcW w:w="5812" w:type="dxa"/>
            <w:gridSpan w:val="2"/>
            <w:tcBorders>
              <w:top w:val="single" w:sz="4" w:space="0" w:color="00B050"/>
              <w:left w:val="single" w:sz="4" w:space="0" w:color="00B050"/>
              <w:bottom w:val="single" w:sz="4" w:space="0" w:color="00B050"/>
              <w:right w:val="single" w:sz="4" w:space="0" w:color="00B050"/>
            </w:tcBorders>
            <w:shd w:val="clear" w:color="auto" w:fill="auto"/>
            <w:tcMar>
              <w:top w:w="85" w:type="dxa"/>
              <w:bottom w:w="85" w:type="dxa"/>
            </w:tcMar>
          </w:tcPr>
          <w:p w:rsidR="005B0A90" w:rsidRPr="00AC3540" w:rsidRDefault="005B0A90" w:rsidP="00521B21">
            <w:pPr>
              <w:pStyle w:val="TableNote"/>
              <w:rPr>
                <w:noProof/>
              </w:rPr>
            </w:pPr>
            <w:r w:rsidRPr="00AC3540">
              <w:rPr>
                <w:noProof/>
              </w:rPr>
              <w:t>NOTE</w:t>
            </w:r>
            <w:r w:rsidRPr="00AC3540">
              <w:rPr>
                <w:noProof/>
              </w:rPr>
              <w:tab/>
              <w:t>The meaning and interpretation of a bit-string value is application process specific.</w:t>
            </w:r>
          </w:p>
        </w:tc>
      </w:tr>
    </w:tbl>
    <w:p w:rsidR="00DA5CEB" w:rsidRPr="00AC3540" w:rsidRDefault="00DA5CEB" w:rsidP="00DA5CEB">
      <w:pPr>
        <w:pStyle w:val="requirelevel1"/>
        <w:spacing w:after="60"/>
        <w:rPr>
          <w:noProof/>
        </w:rPr>
      </w:pPr>
      <w:r w:rsidRPr="00AC3540">
        <w:rPr>
          <w:noProof/>
        </w:rPr>
        <w:t>Th</w:t>
      </w:r>
      <w:r w:rsidR="00F26308" w:rsidRPr="00AC3540">
        <w:rPr>
          <w:noProof/>
        </w:rPr>
        <w:t xml:space="preserve">e variable­length bit­string </w:t>
      </w:r>
      <w:r w:rsidRPr="00AC3540">
        <w:rPr>
          <w:noProof/>
        </w:rPr>
        <w:t xml:space="preserve">shall have the structure specified in </w:t>
      </w:r>
      <w:r w:rsidRPr="00AC3540">
        <w:rPr>
          <w:noProof/>
        </w:rPr>
        <w:fldChar w:fldCharType="begin"/>
      </w:r>
      <w:r w:rsidRPr="00AC3540">
        <w:rPr>
          <w:noProof/>
        </w:rPr>
        <w:instrText xml:space="preserve"> REF _Ref371328197 \h </w:instrText>
      </w:r>
      <w:r w:rsidRPr="00AC3540">
        <w:rPr>
          <w:noProof/>
        </w:rPr>
      </w:r>
      <w:r w:rsidRPr="00AC3540">
        <w:rPr>
          <w:noProof/>
        </w:rPr>
        <w:fldChar w:fldCharType="separate"/>
      </w:r>
      <w:r w:rsidR="008A478B" w:rsidRPr="00AC3540">
        <w:rPr>
          <w:noProof/>
        </w:rPr>
        <w:t xml:space="preserve">Figure </w:t>
      </w:r>
      <w:r w:rsidR="008A478B">
        <w:rPr>
          <w:noProof/>
        </w:rPr>
        <w:t>7</w:t>
      </w:r>
      <w:r w:rsidR="008A478B" w:rsidRPr="00AC3540">
        <w:rPr>
          <w:noProof/>
        </w:rPr>
        <w:noBreakHyphen/>
      </w:r>
      <w:r w:rsidR="008A478B">
        <w:rPr>
          <w:noProof/>
        </w:rPr>
        <w:t>3</w:t>
      </w:r>
      <w:r w:rsidRPr="00AC3540">
        <w:rPr>
          <w:noProof/>
        </w:rPr>
        <w:fldChar w:fldCharType="end"/>
      </w:r>
      <w:r w:rsidR="00E71993" w:rsidRPr="00AC3540">
        <w:rPr>
          <w:noProof/>
        </w:rPr>
        <w:t>.</w:t>
      </w:r>
    </w:p>
    <w:tbl>
      <w:tblPr>
        <w:tblStyle w:val="TableGrid"/>
        <w:tblW w:w="5283" w:type="dxa"/>
        <w:tblInd w:w="268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2739"/>
        <w:gridCol w:w="2544"/>
      </w:tblGrid>
      <w:tr w:rsidR="00E71993" w:rsidRPr="00AC3540" w:rsidTr="00ED7EF4">
        <w:trPr>
          <w:trHeight w:val="217"/>
        </w:trPr>
        <w:tc>
          <w:tcPr>
            <w:tcW w:w="5283" w:type="dxa"/>
            <w:gridSpan w:val="2"/>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E71993" w:rsidRPr="00AC3540" w:rsidRDefault="00E71993" w:rsidP="00E71993">
            <w:pPr>
              <w:pStyle w:val="TableHeaderCENTER"/>
              <w:rPr>
                <w:noProof/>
              </w:rPr>
            </w:pPr>
            <w:r w:rsidRPr="00AC3540">
              <w:rPr>
                <w:noProof/>
              </w:rPr>
              <w:t>variable-length bit-string</w:t>
            </w:r>
          </w:p>
        </w:tc>
      </w:tr>
      <w:tr w:rsidR="00E71993" w:rsidRPr="00AC3540" w:rsidTr="00ED7EF4">
        <w:trPr>
          <w:trHeight w:val="217"/>
        </w:trPr>
        <w:tc>
          <w:tcPr>
            <w:tcW w:w="2739"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tcPr>
          <w:p w:rsidR="00E71993" w:rsidRPr="00AC3540" w:rsidRDefault="00E71993" w:rsidP="00620A61">
            <w:pPr>
              <w:pStyle w:val="TableHeaderCENTER"/>
              <w:rPr>
                <w:noProof/>
              </w:rPr>
            </w:pPr>
            <w:r w:rsidRPr="00AC3540">
              <w:rPr>
                <w:noProof/>
              </w:rPr>
              <w:t>length</w:t>
            </w:r>
          </w:p>
        </w:tc>
        <w:tc>
          <w:tcPr>
            <w:tcW w:w="2544"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tcPr>
          <w:p w:rsidR="00E71993" w:rsidRPr="00AC3540" w:rsidRDefault="00E71993" w:rsidP="00620A61">
            <w:pPr>
              <w:pStyle w:val="TableHeaderCENTER"/>
              <w:rPr>
                <w:noProof/>
              </w:rPr>
            </w:pPr>
            <w:r w:rsidRPr="00AC3540">
              <w:rPr>
                <w:noProof/>
              </w:rPr>
              <w:t xml:space="preserve">data </w:t>
            </w:r>
          </w:p>
        </w:tc>
      </w:tr>
      <w:tr w:rsidR="00E71993" w:rsidRPr="00AC3540" w:rsidTr="00ED7EF4">
        <w:trPr>
          <w:trHeight w:val="192"/>
        </w:trPr>
        <w:tc>
          <w:tcPr>
            <w:tcW w:w="2739"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tcPr>
          <w:p w:rsidR="00E71993" w:rsidRPr="00AC3540" w:rsidRDefault="00E71993" w:rsidP="00620A61">
            <w:pPr>
              <w:pStyle w:val="TablecellCENTER"/>
              <w:keepNext/>
              <w:keepLines/>
              <w:rPr>
                <w:noProof/>
              </w:rPr>
            </w:pPr>
            <w:r w:rsidRPr="00AC3540">
              <w:rPr>
                <w:noProof/>
              </w:rPr>
              <w:t>unsigned integer</w:t>
            </w:r>
          </w:p>
        </w:tc>
        <w:tc>
          <w:tcPr>
            <w:tcW w:w="2544"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tcPr>
          <w:p w:rsidR="00E71993" w:rsidRPr="00AC3540" w:rsidRDefault="00E71993" w:rsidP="00E71993">
            <w:pPr>
              <w:pStyle w:val="TablecellCENTER"/>
              <w:keepNext/>
              <w:keepLines/>
              <w:rPr>
                <w:noProof/>
              </w:rPr>
            </w:pPr>
            <w:r w:rsidRPr="00AC3540">
              <w:rPr>
                <w:noProof/>
              </w:rPr>
              <w:t>N bits</w:t>
            </w:r>
          </w:p>
        </w:tc>
      </w:tr>
      <w:tr w:rsidR="00ED7EF4" w:rsidRPr="00AC3540" w:rsidTr="00ED7EF4">
        <w:trPr>
          <w:trHeight w:val="1072"/>
        </w:trPr>
        <w:tc>
          <w:tcPr>
            <w:tcW w:w="5283" w:type="dxa"/>
            <w:gridSpan w:val="2"/>
            <w:tcBorders>
              <w:top w:val="single" w:sz="4" w:space="0" w:color="C00000"/>
              <w:left w:val="single" w:sz="4" w:space="0" w:color="C00000"/>
              <w:bottom w:val="single" w:sz="4" w:space="0" w:color="C00000"/>
              <w:right w:val="single" w:sz="4" w:space="0" w:color="C00000"/>
            </w:tcBorders>
            <w:shd w:val="clear" w:color="auto" w:fill="auto"/>
            <w:tcMar>
              <w:top w:w="85" w:type="dxa"/>
              <w:bottom w:w="85" w:type="dxa"/>
            </w:tcMar>
          </w:tcPr>
          <w:p w:rsidR="00ED7EF4" w:rsidRPr="00AC3540" w:rsidRDefault="00ED7EF4" w:rsidP="00521B21">
            <w:pPr>
              <w:pStyle w:val="TableNote"/>
              <w:rPr>
                <w:noProof/>
              </w:rPr>
            </w:pPr>
            <w:r w:rsidRPr="00AC3540">
              <w:rPr>
                <w:noProof/>
              </w:rPr>
              <w:t>NOTE</w:t>
            </w:r>
            <w:r w:rsidRPr="00AC3540">
              <w:rPr>
                <w:noProof/>
              </w:rPr>
              <w:tab/>
              <w:t>The packet field code "N bits" means that a value carried in the data field of a variable-length bit-string has a fixed number of bits that equals to the value carried in the corresponding length field.</w:t>
            </w:r>
          </w:p>
        </w:tc>
      </w:tr>
    </w:tbl>
    <w:p w:rsidR="00DA5CEB" w:rsidRPr="00AC3540" w:rsidRDefault="00D06E47" w:rsidP="00D06E47">
      <w:pPr>
        <w:pStyle w:val="CaptionFigure"/>
        <w:rPr>
          <w:noProof/>
        </w:rPr>
      </w:pPr>
      <w:bookmarkStart w:id="803" w:name="_Ref371328197"/>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7</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3</w:t>
      </w:r>
      <w:r w:rsidR="00B0345F" w:rsidRPr="00AC3540">
        <w:rPr>
          <w:noProof/>
        </w:rPr>
        <w:fldChar w:fldCharType="end"/>
      </w:r>
      <w:bookmarkEnd w:id="803"/>
      <w:r w:rsidR="00DA5CEB" w:rsidRPr="00AC3540">
        <w:rPr>
          <w:noProof/>
        </w:rPr>
        <w:t xml:space="preserve"> PTC 6 PFC 0 structure</w:t>
      </w:r>
    </w:p>
    <w:p w:rsidR="00DA5CEB" w:rsidRPr="00AC3540" w:rsidRDefault="00EF4B13" w:rsidP="00DA5CEB">
      <w:pPr>
        <w:pStyle w:val="requirelevel1"/>
        <w:rPr>
          <w:noProof/>
        </w:rPr>
      </w:pPr>
      <w:r w:rsidRPr="00AC3540">
        <w:rPr>
          <w:noProof/>
        </w:rPr>
        <w:t>For each application process that uses variable-length octet-strings, the</w:t>
      </w:r>
      <w:r w:rsidR="00DA5CEB" w:rsidRPr="00AC3540">
        <w:rPr>
          <w:noProof/>
        </w:rPr>
        <w:t xml:space="preserve"> PFC of the length field </w:t>
      </w:r>
      <w:r w:rsidRPr="00AC3540">
        <w:rPr>
          <w:noProof/>
        </w:rPr>
        <w:t xml:space="preserve">of the variable-length bit-string format </w:t>
      </w:r>
      <w:r w:rsidR="00DA5CEB" w:rsidRPr="00AC3540">
        <w:rPr>
          <w:noProof/>
        </w:rPr>
        <w:t xml:space="preserve">shall be declared when specifying </w:t>
      </w:r>
      <w:r w:rsidRPr="00AC3540">
        <w:rPr>
          <w:noProof/>
        </w:rPr>
        <w:t xml:space="preserve">that </w:t>
      </w:r>
      <w:r w:rsidR="00DA5CEB" w:rsidRPr="00AC3540">
        <w:rPr>
          <w:noProof/>
        </w:rPr>
        <w:t>application process.</w:t>
      </w:r>
    </w:p>
    <w:p w:rsidR="00F26308" w:rsidRPr="00AC3540" w:rsidRDefault="00F26308" w:rsidP="00F26308">
      <w:pPr>
        <w:pStyle w:val="requirelevel1"/>
        <w:rPr>
          <w:noProof/>
        </w:rPr>
      </w:pPr>
      <w:r w:rsidRPr="00AC3540">
        <w:rPr>
          <w:noProof/>
        </w:rPr>
        <w:t xml:space="preserve">Each spare field of a telemetry or a telecommand packet shall be of </w:t>
      </w:r>
      <w:r w:rsidR="00445468" w:rsidRPr="00AC3540">
        <w:rPr>
          <w:noProof/>
        </w:rPr>
        <w:t xml:space="preserve">fixed-length </w:t>
      </w:r>
      <w:r w:rsidRPr="00AC3540">
        <w:rPr>
          <w:noProof/>
        </w:rPr>
        <w:t>PTC 6.</w:t>
      </w:r>
    </w:p>
    <w:p w:rsidR="00F26308" w:rsidRPr="00AC3540" w:rsidRDefault="00F26308" w:rsidP="00F26308">
      <w:pPr>
        <w:pStyle w:val="requirelevel1"/>
        <w:rPr>
          <w:noProof/>
        </w:rPr>
      </w:pPr>
      <w:r w:rsidRPr="00AC3540">
        <w:rPr>
          <w:noProof/>
        </w:rPr>
        <w:t>For each spare field of a telemetry or a telecommand packet, all bits of that field shall be set to zero.</w:t>
      </w:r>
    </w:p>
    <w:p w:rsidR="007435F5" w:rsidRPr="00AC3540" w:rsidRDefault="006A510B" w:rsidP="007435F5">
      <w:pPr>
        <w:pStyle w:val="requirelevel1"/>
        <w:rPr>
          <w:noProof/>
        </w:rPr>
      </w:pPr>
      <w:r w:rsidRPr="00AC3540">
        <w:rPr>
          <w:noProof/>
        </w:rPr>
        <w:t>For each packet field containing a fixed-length bit-string whose length is deduced, the definition used to deduce that length shall be declared when specifying the related packet field type.</w:t>
      </w:r>
      <w:r w:rsidR="007435F5" w:rsidRPr="00AC3540">
        <w:rPr>
          <w:noProof/>
        </w:rPr>
        <w:t xml:space="preserve"> </w:t>
      </w:r>
    </w:p>
    <w:p w:rsidR="007435F5" w:rsidRPr="00AC3540" w:rsidRDefault="007435F5" w:rsidP="009C226B">
      <w:pPr>
        <w:pStyle w:val="NOTE"/>
        <w:rPr>
          <w:noProof/>
        </w:rPr>
      </w:pPr>
      <w:r w:rsidRPr="00AC3540">
        <w:rPr>
          <w:noProof/>
        </w:rPr>
        <w:t>The deduced length corresponds to a fixed length PFC.</w:t>
      </w:r>
    </w:p>
    <w:p w:rsidR="006A510B" w:rsidRPr="00AC3540" w:rsidRDefault="006A510B" w:rsidP="006A510B">
      <w:pPr>
        <w:pStyle w:val="requirelevel1"/>
        <w:rPr>
          <w:noProof/>
        </w:rPr>
      </w:pPr>
      <w:r w:rsidRPr="00AC3540">
        <w:rPr>
          <w:noProof/>
        </w:rPr>
        <w:t xml:space="preserve">For each packet field containing a fixed-length bit-string whose length is deduced, the deduction of the </w:t>
      </w:r>
      <w:r w:rsidR="00630C6A" w:rsidRPr="00AC3540">
        <w:rPr>
          <w:noProof/>
        </w:rPr>
        <w:t>length</w:t>
      </w:r>
      <w:r w:rsidRPr="00AC3540">
        <w:rPr>
          <w:noProof/>
        </w:rPr>
        <w:t xml:space="preserve"> shall only result from the content of one or more preceding fields of the same packet, of</w:t>
      </w:r>
      <w:r w:rsidR="007B4CB5" w:rsidRPr="00AC3540">
        <w:rPr>
          <w:noProof/>
        </w:rPr>
        <w:t xml:space="preserve"> </w:t>
      </w:r>
      <w:r w:rsidRPr="00AC3540">
        <w:rPr>
          <w:noProof/>
        </w:rPr>
        <w:t>one or more mission constants or a combination of both.</w:t>
      </w:r>
    </w:p>
    <w:p w:rsidR="00DA5CEB" w:rsidRPr="00AC3540" w:rsidRDefault="00DA5CEB" w:rsidP="00DA5CEB">
      <w:pPr>
        <w:pStyle w:val="Heading3"/>
        <w:rPr>
          <w:noProof/>
        </w:rPr>
      </w:pPr>
      <w:r w:rsidRPr="00AC3540">
        <w:rPr>
          <w:noProof/>
        </w:rPr>
        <w:lastRenderedPageBreak/>
        <w:t>Octet­string</w:t>
      </w:r>
    </w:p>
    <w:p w:rsidR="00DA5CEB" w:rsidRPr="00AC3540" w:rsidRDefault="00DA5CEB" w:rsidP="009950F9">
      <w:pPr>
        <w:pStyle w:val="requirelevel1"/>
        <w:numPr>
          <w:ilvl w:val="5"/>
          <w:numId w:val="7"/>
        </w:numPr>
        <w:rPr>
          <w:noProof/>
        </w:rPr>
      </w:pPr>
      <w:r w:rsidRPr="00AC3540">
        <w:rPr>
          <w:noProof/>
        </w:rPr>
        <w:t>Each packet field used to carry octet-string values shall be of PTC 7.</w:t>
      </w:r>
    </w:p>
    <w:p w:rsidR="00DA5CEB" w:rsidRPr="00AC3540" w:rsidRDefault="00DA5CEB" w:rsidP="00DA5CEB">
      <w:pPr>
        <w:pStyle w:val="requirelevel1"/>
        <w:spacing w:after="60"/>
        <w:rPr>
          <w:noProof/>
        </w:rPr>
      </w:pPr>
      <w:r w:rsidRPr="00AC3540">
        <w:rPr>
          <w:noProof/>
        </w:rPr>
        <w:t xml:space="preserve">The PFCs specified in </w:t>
      </w:r>
      <w:r w:rsidRPr="00AC3540">
        <w:rPr>
          <w:noProof/>
        </w:rPr>
        <w:fldChar w:fldCharType="begin"/>
      </w:r>
      <w:r w:rsidRPr="00AC3540">
        <w:rPr>
          <w:noProof/>
        </w:rPr>
        <w:instrText xml:space="preserve"> REF _Ref371324592 \h </w:instrText>
      </w:r>
      <w:r w:rsidRPr="00AC3540">
        <w:rPr>
          <w:noProof/>
        </w:rPr>
      </w:r>
      <w:r w:rsidRPr="00AC3540">
        <w:rPr>
          <w:noProof/>
        </w:rPr>
        <w:fldChar w:fldCharType="separate"/>
      </w:r>
      <w:r w:rsidR="008A478B" w:rsidRPr="00AC3540">
        <w:rPr>
          <w:noProof/>
        </w:rPr>
        <w:t xml:space="preserve">Table </w:t>
      </w:r>
      <w:r w:rsidR="008A478B">
        <w:rPr>
          <w:noProof/>
        </w:rPr>
        <w:t>7</w:t>
      </w:r>
      <w:r w:rsidR="008A478B" w:rsidRPr="00AC3540">
        <w:rPr>
          <w:noProof/>
        </w:rPr>
        <w:noBreakHyphen/>
      </w:r>
      <w:r w:rsidR="008A478B">
        <w:rPr>
          <w:noProof/>
        </w:rPr>
        <w:t>8</w:t>
      </w:r>
      <w:r w:rsidRPr="00AC3540">
        <w:rPr>
          <w:noProof/>
        </w:rPr>
        <w:fldChar w:fldCharType="end"/>
      </w:r>
      <w:r w:rsidRPr="00AC3540">
        <w:rPr>
          <w:noProof/>
        </w:rPr>
        <w:t xml:space="preserve"> shall be used for packet fields carrying octet-string values.</w:t>
      </w:r>
    </w:p>
    <w:p w:rsidR="00DA5CEB" w:rsidRPr="00AC3540" w:rsidRDefault="00DA5CEB" w:rsidP="00BE1815">
      <w:pPr>
        <w:pStyle w:val="CaptionTable"/>
        <w:rPr>
          <w:noProof/>
        </w:rPr>
      </w:pPr>
      <w:bookmarkStart w:id="804" w:name="_Ref371324592"/>
      <w:r w:rsidRPr="00AC3540">
        <w:rPr>
          <w:noProof/>
        </w:rPr>
        <w:t xml:space="preserve">Table </w:t>
      </w:r>
      <w:r w:rsidR="00EC5638" w:rsidRPr="00AC3540">
        <w:rPr>
          <w:noProof/>
        </w:rPr>
        <w:fldChar w:fldCharType="begin"/>
      </w:r>
      <w:r w:rsidR="00EC5638" w:rsidRPr="00AC3540">
        <w:rPr>
          <w:noProof/>
        </w:rPr>
        <w:instrText xml:space="preserve"> STYLEREF 1 \s </w:instrText>
      </w:r>
      <w:r w:rsidR="00EC5638" w:rsidRPr="00AC3540">
        <w:rPr>
          <w:noProof/>
        </w:rPr>
        <w:fldChar w:fldCharType="separate"/>
      </w:r>
      <w:r w:rsidR="008A478B">
        <w:rPr>
          <w:noProof/>
        </w:rPr>
        <w:t>7</w:t>
      </w:r>
      <w:r w:rsidR="00EC5638" w:rsidRPr="00AC3540">
        <w:rPr>
          <w:noProof/>
        </w:rPr>
        <w:fldChar w:fldCharType="end"/>
      </w:r>
      <w:r w:rsidRPr="00AC3540">
        <w:rPr>
          <w:noProof/>
        </w:rPr>
        <w:noBreakHyphen/>
      </w:r>
      <w:r w:rsidR="00EC5638" w:rsidRPr="00AC3540">
        <w:rPr>
          <w:noProof/>
        </w:rPr>
        <w:fldChar w:fldCharType="begin"/>
      </w:r>
      <w:r w:rsidR="00EC5638" w:rsidRPr="00AC3540">
        <w:rPr>
          <w:noProof/>
        </w:rPr>
        <w:instrText xml:space="preserve"> SEQ Table \* ARABIC \s 1 </w:instrText>
      </w:r>
      <w:r w:rsidR="00EC5638" w:rsidRPr="00AC3540">
        <w:rPr>
          <w:noProof/>
        </w:rPr>
        <w:fldChar w:fldCharType="separate"/>
      </w:r>
      <w:r w:rsidR="008A478B">
        <w:rPr>
          <w:noProof/>
        </w:rPr>
        <w:t>8</w:t>
      </w:r>
      <w:r w:rsidR="00EC5638" w:rsidRPr="00AC3540">
        <w:rPr>
          <w:noProof/>
        </w:rPr>
        <w:fldChar w:fldCharType="end"/>
      </w:r>
      <w:bookmarkEnd w:id="804"/>
      <w:r w:rsidRPr="00AC3540">
        <w:rPr>
          <w:noProof/>
        </w:rPr>
        <w:t xml:space="preserve"> PFC for octet-string values</w:t>
      </w:r>
    </w:p>
    <w:tbl>
      <w:tblPr>
        <w:tblStyle w:val="TableGrid"/>
        <w:tblW w:w="5812" w:type="dxa"/>
        <w:tblInd w:w="28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20" w:firstRow="1" w:lastRow="0" w:firstColumn="0" w:lastColumn="0" w:noHBand="1" w:noVBand="1"/>
      </w:tblPr>
      <w:tblGrid>
        <w:gridCol w:w="851"/>
        <w:gridCol w:w="4961"/>
      </w:tblGrid>
      <w:tr w:rsidR="005B0A90" w:rsidRPr="00AC3540" w:rsidTr="00BA7CCB">
        <w:trPr>
          <w:tblHeader/>
        </w:trPr>
        <w:tc>
          <w:tcPr>
            <w:tcW w:w="851" w:type="dxa"/>
            <w:tcBorders>
              <w:top w:val="single" w:sz="4" w:space="0" w:color="00B050"/>
              <w:left w:val="single" w:sz="4" w:space="0" w:color="00B050"/>
              <w:bottom w:val="single" w:sz="4" w:space="0" w:color="00B050"/>
              <w:right w:val="single" w:sz="4" w:space="0" w:color="00B050"/>
            </w:tcBorders>
            <w:shd w:val="clear" w:color="auto" w:fill="C2D69B" w:themeFill="accent3" w:themeFillTint="99"/>
            <w:tcMar>
              <w:top w:w="85" w:type="dxa"/>
              <w:bottom w:w="85" w:type="dxa"/>
            </w:tcMar>
          </w:tcPr>
          <w:p w:rsidR="005B0A90" w:rsidRPr="00AC3540" w:rsidRDefault="005B0A90" w:rsidP="005B0A90">
            <w:pPr>
              <w:pStyle w:val="TableHeaderCENTER"/>
              <w:keepNext/>
              <w:rPr>
                <w:noProof/>
              </w:rPr>
            </w:pPr>
            <w:r w:rsidRPr="00AC3540">
              <w:rPr>
                <w:noProof/>
              </w:rPr>
              <w:t>PFC</w:t>
            </w:r>
          </w:p>
        </w:tc>
        <w:tc>
          <w:tcPr>
            <w:tcW w:w="4961" w:type="dxa"/>
            <w:tcBorders>
              <w:top w:val="single" w:sz="4" w:space="0" w:color="00B050"/>
              <w:left w:val="single" w:sz="4" w:space="0" w:color="00B050"/>
              <w:bottom w:val="single" w:sz="4" w:space="0" w:color="00B050"/>
              <w:right w:val="single" w:sz="4" w:space="0" w:color="00B050"/>
            </w:tcBorders>
            <w:shd w:val="clear" w:color="auto" w:fill="C2D69B" w:themeFill="accent3" w:themeFillTint="99"/>
            <w:tcMar>
              <w:top w:w="85" w:type="dxa"/>
              <w:bottom w:w="85" w:type="dxa"/>
            </w:tcMar>
          </w:tcPr>
          <w:p w:rsidR="005B0A90" w:rsidRPr="00AC3540" w:rsidRDefault="005B0A90" w:rsidP="005B0A90">
            <w:pPr>
              <w:pStyle w:val="TableHeaderCENTER"/>
              <w:keepNext/>
              <w:rPr>
                <w:noProof/>
              </w:rPr>
            </w:pPr>
            <w:r w:rsidRPr="00AC3540">
              <w:rPr>
                <w:noProof/>
              </w:rPr>
              <w:t>format definition</w:t>
            </w:r>
          </w:p>
        </w:tc>
      </w:tr>
      <w:tr w:rsidR="005B0A90" w:rsidRPr="00AC3540" w:rsidTr="00BA7CCB">
        <w:tc>
          <w:tcPr>
            <w:tcW w:w="851"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5B0A90" w:rsidRPr="00AC3540" w:rsidRDefault="005B0A90" w:rsidP="005B0A90">
            <w:pPr>
              <w:pStyle w:val="TablecellCENTER"/>
              <w:rPr>
                <w:noProof/>
              </w:rPr>
            </w:pPr>
            <w:r w:rsidRPr="00AC3540">
              <w:rPr>
                <w:noProof/>
              </w:rPr>
              <w:t>0</w:t>
            </w:r>
          </w:p>
        </w:tc>
        <w:tc>
          <w:tcPr>
            <w:tcW w:w="4961"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5B0A90" w:rsidRPr="00AC3540" w:rsidRDefault="005B0A90" w:rsidP="005B0A90">
            <w:pPr>
              <w:pStyle w:val="TablecellLEFT"/>
              <w:rPr>
                <w:noProof/>
              </w:rPr>
            </w:pPr>
            <w:r w:rsidRPr="00AC3540">
              <w:rPr>
                <w:noProof/>
              </w:rPr>
              <w:t>Variable-length octet-string</w:t>
            </w:r>
          </w:p>
        </w:tc>
      </w:tr>
      <w:tr w:rsidR="005B0A90" w:rsidRPr="00AC3540" w:rsidTr="00BA7CCB">
        <w:tc>
          <w:tcPr>
            <w:tcW w:w="851"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5B0A90" w:rsidRPr="00AC3540" w:rsidRDefault="005B0A90" w:rsidP="005B0A90">
            <w:pPr>
              <w:pStyle w:val="TablecellCENTER"/>
              <w:rPr>
                <w:noProof/>
              </w:rPr>
            </w:pPr>
            <w:r w:rsidRPr="00AC3540">
              <w:rPr>
                <w:noProof/>
              </w:rPr>
              <w:t>n &gt; 0</w:t>
            </w:r>
          </w:p>
        </w:tc>
        <w:tc>
          <w:tcPr>
            <w:tcW w:w="4961"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5B0A90" w:rsidRPr="00AC3540" w:rsidRDefault="005B0A90" w:rsidP="005B0A90">
            <w:pPr>
              <w:pStyle w:val="TablecellLEFT"/>
              <w:rPr>
                <w:noProof/>
              </w:rPr>
            </w:pPr>
            <w:r w:rsidRPr="00AC3540">
              <w:rPr>
                <w:noProof/>
              </w:rPr>
              <w:t xml:space="preserve">Fixed-length octet-string with a number of octets equal to PFC </w:t>
            </w:r>
          </w:p>
        </w:tc>
      </w:tr>
      <w:tr w:rsidR="005B0A90" w:rsidRPr="00AC3540" w:rsidTr="00ED7EF4">
        <w:tc>
          <w:tcPr>
            <w:tcW w:w="5812" w:type="dxa"/>
            <w:gridSpan w:val="2"/>
            <w:tcBorders>
              <w:top w:val="single" w:sz="4" w:space="0" w:color="00B050"/>
              <w:left w:val="single" w:sz="4" w:space="0" w:color="00B050"/>
              <w:bottom w:val="single" w:sz="4" w:space="0" w:color="00B050"/>
              <w:right w:val="single" w:sz="4" w:space="0" w:color="00B050"/>
            </w:tcBorders>
            <w:shd w:val="clear" w:color="auto" w:fill="auto"/>
            <w:tcMar>
              <w:top w:w="85" w:type="dxa"/>
              <w:bottom w:w="85" w:type="dxa"/>
            </w:tcMar>
          </w:tcPr>
          <w:p w:rsidR="005B0A90" w:rsidRPr="00AC3540" w:rsidRDefault="005B0A90" w:rsidP="00521B21">
            <w:pPr>
              <w:pStyle w:val="TableNote"/>
              <w:rPr>
                <w:noProof/>
              </w:rPr>
            </w:pPr>
            <w:r w:rsidRPr="00AC3540">
              <w:rPr>
                <w:noProof/>
              </w:rPr>
              <w:t>NOTE</w:t>
            </w:r>
            <w:r w:rsidRPr="00AC3540">
              <w:rPr>
                <w:noProof/>
              </w:rPr>
              <w:tab/>
              <w:t>The meaning and interpretation of an octet-string value is application process specific.</w:t>
            </w:r>
          </w:p>
        </w:tc>
      </w:tr>
    </w:tbl>
    <w:p w:rsidR="00DA5CEB" w:rsidRPr="00AC3540" w:rsidRDefault="00DA5CEB" w:rsidP="00DA5CEB">
      <w:pPr>
        <w:pStyle w:val="requirelevel1"/>
        <w:spacing w:after="60"/>
        <w:rPr>
          <w:noProof/>
        </w:rPr>
      </w:pPr>
      <w:r w:rsidRPr="00AC3540">
        <w:rPr>
          <w:noProof/>
        </w:rPr>
        <w:t xml:space="preserve">The variable­length octet­string shall have the structure specified in </w:t>
      </w:r>
      <w:r w:rsidRPr="00AC3540">
        <w:rPr>
          <w:noProof/>
        </w:rPr>
        <w:fldChar w:fldCharType="begin"/>
      </w:r>
      <w:r w:rsidRPr="00AC3540">
        <w:rPr>
          <w:noProof/>
        </w:rPr>
        <w:instrText xml:space="preserve"> REF _Ref371328198 \h </w:instrText>
      </w:r>
      <w:r w:rsidRPr="00AC3540">
        <w:rPr>
          <w:noProof/>
        </w:rPr>
      </w:r>
      <w:r w:rsidRPr="00AC3540">
        <w:rPr>
          <w:noProof/>
        </w:rPr>
        <w:fldChar w:fldCharType="separate"/>
      </w:r>
      <w:r w:rsidR="008A478B" w:rsidRPr="00AC3540">
        <w:rPr>
          <w:noProof/>
        </w:rPr>
        <w:t xml:space="preserve">Figure </w:t>
      </w:r>
      <w:r w:rsidR="008A478B">
        <w:rPr>
          <w:noProof/>
        </w:rPr>
        <w:t>7</w:t>
      </w:r>
      <w:r w:rsidR="008A478B" w:rsidRPr="00AC3540">
        <w:rPr>
          <w:noProof/>
        </w:rPr>
        <w:noBreakHyphen/>
      </w:r>
      <w:r w:rsidR="008A478B">
        <w:rPr>
          <w:noProof/>
        </w:rPr>
        <w:t>4</w:t>
      </w:r>
      <w:r w:rsidRPr="00AC3540">
        <w:rPr>
          <w:noProof/>
        </w:rPr>
        <w:fldChar w:fldCharType="end"/>
      </w:r>
      <w:r w:rsidR="00F10DD9" w:rsidRPr="00AC3540">
        <w:rPr>
          <w:noProof/>
        </w:rPr>
        <w:t>.</w:t>
      </w:r>
    </w:p>
    <w:tbl>
      <w:tblPr>
        <w:tblStyle w:val="TableGrid"/>
        <w:tblW w:w="5505" w:type="dxa"/>
        <w:tblInd w:w="29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3127"/>
        <w:gridCol w:w="2378"/>
      </w:tblGrid>
      <w:tr w:rsidR="00F10DD9" w:rsidRPr="00AC3540" w:rsidTr="00ED7EF4">
        <w:trPr>
          <w:trHeight w:val="242"/>
        </w:trPr>
        <w:tc>
          <w:tcPr>
            <w:tcW w:w="5505" w:type="dxa"/>
            <w:gridSpan w:val="2"/>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F10DD9" w:rsidRPr="00AC3540" w:rsidRDefault="00F10DD9" w:rsidP="00F10DD9">
            <w:pPr>
              <w:pStyle w:val="TableHeaderCENTER"/>
              <w:rPr>
                <w:noProof/>
              </w:rPr>
            </w:pPr>
            <w:r w:rsidRPr="00AC3540">
              <w:rPr>
                <w:noProof/>
              </w:rPr>
              <w:t>variable-length octet-string</w:t>
            </w:r>
          </w:p>
        </w:tc>
      </w:tr>
      <w:tr w:rsidR="00F10DD9" w:rsidRPr="00AC3540" w:rsidTr="00ED7EF4">
        <w:trPr>
          <w:trHeight w:val="242"/>
        </w:trPr>
        <w:tc>
          <w:tcPr>
            <w:tcW w:w="3127"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tcPr>
          <w:p w:rsidR="00F10DD9" w:rsidRPr="00AC3540" w:rsidRDefault="00F10DD9" w:rsidP="00F10DD9">
            <w:pPr>
              <w:pStyle w:val="TableHeaderCENTER"/>
              <w:rPr>
                <w:noProof/>
              </w:rPr>
            </w:pPr>
            <w:r w:rsidRPr="00AC3540">
              <w:rPr>
                <w:noProof/>
              </w:rPr>
              <w:t>length</w:t>
            </w:r>
          </w:p>
        </w:tc>
        <w:tc>
          <w:tcPr>
            <w:tcW w:w="2378"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tcPr>
          <w:p w:rsidR="00F10DD9" w:rsidRPr="00AC3540" w:rsidRDefault="00F10DD9" w:rsidP="00F10DD9">
            <w:pPr>
              <w:pStyle w:val="TableHeaderCENTER"/>
              <w:rPr>
                <w:noProof/>
              </w:rPr>
            </w:pPr>
            <w:r w:rsidRPr="00AC3540">
              <w:rPr>
                <w:noProof/>
              </w:rPr>
              <w:t xml:space="preserve">data </w:t>
            </w:r>
          </w:p>
        </w:tc>
      </w:tr>
      <w:tr w:rsidR="00F10DD9" w:rsidRPr="00AC3540" w:rsidTr="00ED7EF4">
        <w:trPr>
          <w:trHeight w:val="213"/>
        </w:trPr>
        <w:tc>
          <w:tcPr>
            <w:tcW w:w="3127"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tcPr>
          <w:p w:rsidR="00F10DD9" w:rsidRPr="00AC3540" w:rsidRDefault="00F10DD9" w:rsidP="00F10DD9">
            <w:pPr>
              <w:pStyle w:val="TablecellCENTER"/>
              <w:keepNext/>
              <w:keepLines/>
              <w:rPr>
                <w:noProof/>
              </w:rPr>
            </w:pPr>
            <w:r w:rsidRPr="00AC3540">
              <w:rPr>
                <w:noProof/>
              </w:rPr>
              <w:t>unsigned integer</w:t>
            </w:r>
          </w:p>
        </w:tc>
        <w:tc>
          <w:tcPr>
            <w:tcW w:w="2378"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tcPr>
          <w:p w:rsidR="00F10DD9" w:rsidRPr="00AC3540" w:rsidRDefault="00F10DD9" w:rsidP="00F10DD9">
            <w:pPr>
              <w:pStyle w:val="TablecellCENTER"/>
              <w:keepNext/>
              <w:keepLines/>
              <w:rPr>
                <w:noProof/>
              </w:rPr>
            </w:pPr>
            <w:r w:rsidRPr="00AC3540">
              <w:rPr>
                <w:noProof/>
              </w:rPr>
              <w:t>N octets</w:t>
            </w:r>
          </w:p>
        </w:tc>
      </w:tr>
      <w:tr w:rsidR="00ED7EF4" w:rsidRPr="00AC3540" w:rsidTr="00ED7EF4">
        <w:trPr>
          <w:trHeight w:val="1010"/>
        </w:trPr>
        <w:tc>
          <w:tcPr>
            <w:tcW w:w="5505" w:type="dxa"/>
            <w:gridSpan w:val="2"/>
            <w:tcBorders>
              <w:top w:val="single" w:sz="4" w:space="0" w:color="C00000"/>
              <w:left w:val="single" w:sz="4" w:space="0" w:color="C00000"/>
              <w:bottom w:val="single" w:sz="4" w:space="0" w:color="C00000"/>
              <w:right w:val="single" w:sz="4" w:space="0" w:color="C00000"/>
            </w:tcBorders>
            <w:shd w:val="clear" w:color="auto" w:fill="auto"/>
            <w:tcMar>
              <w:top w:w="85" w:type="dxa"/>
              <w:bottom w:w="85" w:type="dxa"/>
            </w:tcMar>
          </w:tcPr>
          <w:p w:rsidR="00ED7EF4" w:rsidRPr="00AC3540" w:rsidRDefault="00ED7EF4" w:rsidP="00521B21">
            <w:pPr>
              <w:pStyle w:val="TableNote"/>
              <w:rPr>
                <w:noProof/>
              </w:rPr>
            </w:pPr>
            <w:r w:rsidRPr="00AC3540">
              <w:rPr>
                <w:noProof/>
              </w:rPr>
              <w:t>NOTE</w:t>
            </w:r>
            <w:r w:rsidRPr="00AC3540">
              <w:rPr>
                <w:noProof/>
              </w:rPr>
              <w:tab/>
              <w:t>The packet field code "N octets" means that a value carried in the data field of a variable-length octet-string has a fixed number of octets that equals to the value carried in the corresponding length field.</w:t>
            </w:r>
          </w:p>
        </w:tc>
      </w:tr>
    </w:tbl>
    <w:p w:rsidR="00DA5CEB" w:rsidRPr="00AC3540" w:rsidRDefault="00D06E47" w:rsidP="00D06E47">
      <w:pPr>
        <w:pStyle w:val="CaptionFigure"/>
        <w:rPr>
          <w:noProof/>
        </w:rPr>
      </w:pPr>
      <w:bookmarkStart w:id="805" w:name="_Ref371328198"/>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7</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4</w:t>
      </w:r>
      <w:r w:rsidR="00B0345F" w:rsidRPr="00AC3540">
        <w:rPr>
          <w:noProof/>
        </w:rPr>
        <w:fldChar w:fldCharType="end"/>
      </w:r>
      <w:bookmarkEnd w:id="805"/>
      <w:r w:rsidR="00DA5CEB" w:rsidRPr="00AC3540">
        <w:rPr>
          <w:noProof/>
        </w:rPr>
        <w:t xml:space="preserve"> PTC 7 PFC 0 structure</w:t>
      </w:r>
    </w:p>
    <w:p w:rsidR="00630C6A" w:rsidRPr="00AC3540" w:rsidRDefault="00EF4B13" w:rsidP="00630C6A">
      <w:pPr>
        <w:pStyle w:val="requirelevel1"/>
        <w:rPr>
          <w:noProof/>
        </w:rPr>
      </w:pPr>
      <w:bookmarkStart w:id="806" w:name="FM_AP_PTC8PFC"/>
      <w:r w:rsidRPr="00AC3540">
        <w:rPr>
          <w:noProof/>
        </w:rPr>
        <w:t xml:space="preserve">For each application process that uses variable-length octet-strings, the </w:t>
      </w:r>
      <w:r w:rsidR="00DA5CEB" w:rsidRPr="00AC3540">
        <w:rPr>
          <w:noProof/>
        </w:rPr>
        <w:t xml:space="preserve">PFC of the length field </w:t>
      </w:r>
      <w:r w:rsidRPr="00AC3540">
        <w:rPr>
          <w:noProof/>
        </w:rPr>
        <w:t xml:space="preserve">of the variable-length octet-string format </w:t>
      </w:r>
      <w:r w:rsidR="00DA5CEB" w:rsidRPr="00AC3540">
        <w:rPr>
          <w:noProof/>
        </w:rPr>
        <w:t xml:space="preserve">shall be declared when specifying </w:t>
      </w:r>
      <w:r w:rsidRPr="00AC3540">
        <w:rPr>
          <w:noProof/>
        </w:rPr>
        <w:t xml:space="preserve">that </w:t>
      </w:r>
      <w:r w:rsidR="00DA5CEB" w:rsidRPr="00AC3540">
        <w:rPr>
          <w:noProof/>
        </w:rPr>
        <w:t>application process.</w:t>
      </w:r>
      <w:r w:rsidR="00630C6A" w:rsidRPr="00AC3540">
        <w:rPr>
          <w:noProof/>
        </w:rPr>
        <w:t xml:space="preserve"> </w:t>
      </w:r>
      <w:bookmarkEnd w:id="806"/>
    </w:p>
    <w:p w:rsidR="007435F5" w:rsidRPr="00AC3540" w:rsidRDefault="00630C6A" w:rsidP="007435F5">
      <w:pPr>
        <w:pStyle w:val="requirelevel1"/>
        <w:rPr>
          <w:noProof/>
        </w:rPr>
      </w:pPr>
      <w:r w:rsidRPr="00AC3540">
        <w:rPr>
          <w:noProof/>
        </w:rPr>
        <w:t>For each packet field containing a fixed-length octet-string whose length is deduced, the definition used to deduce that length shall be declared when specifying the related packet field type.</w:t>
      </w:r>
      <w:r w:rsidR="007435F5" w:rsidRPr="00AC3540">
        <w:rPr>
          <w:noProof/>
        </w:rPr>
        <w:t xml:space="preserve"> </w:t>
      </w:r>
    </w:p>
    <w:p w:rsidR="00630C6A" w:rsidRPr="00AC3540" w:rsidRDefault="007435F5" w:rsidP="009C226B">
      <w:pPr>
        <w:pStyle w:val="NOTE"/>
        <w:rPr>
          <w:noProof/>
        </w:rPr>
      </w:pPr>
      <w:r w:rsidRPr="00AC3540">
        <w:rPr>
          <w:noProof/>
        </w:rPr>
        <w:t>The deduced length corresponds to a fixed length PFC.</w:t>
      </w:r>
    </w:p>
    <w:p w:rsidR="00DA5CEB" w:rsidRPr="00AC3540" w:rsidRDefault="00630C6A" w:rsidP="00630C6A">
      <w:pPr>
        <w:pStyle w:val="requirelevel1"/>
        <w:rPr>
          <w:noProof/>
        </w:rPr>
      </w:pPr>
      <w:r w:rsidRPr="00AC3540">
        <w:rPr>
          <w:noProof/>
        </w:rPr>
        <w:t>For each packet field containing a fixed-length octet-string whose length is deduced, the deduction of the length shall only result from the content of one or more preceding fields of the same packet, of</w:t>
      </w:r>
      <w:r w:rsidR="007B4CB5" w:rsidRPr="00AC3540">
        <w:rPr>
          <w:noProof/>
        </w:rPr>
        <w:t xml:space="preserve"> </w:t>
      </w:r>
      <w:r w:rsidRPr="00AC3540">
        <w:rPr>
          <w:noProof/>
        </w:rPr>
        <w:t>one or more mission constants or a combination of both.</w:t>
      </w:r>
    </w:p>
    <w:p w:rsidR="00DA5CEB" w:rsidRPr="00AC3540" w:rsidRDefault="00DA5CEB" w:rsidP="00DA5CEB">
      <w:pPr>
        <w:pStyle w:val="Heading3"/>
        <w:rPr>
          <w:noProof/>
        </w:rPr>
      </w:pPr>
      <w:r w:rsidRPr="00AC3540">
        <w:rPr>
          <w:noProof/>
        </w:rPr>
        <w:t>Character­string</w:t>
      </w:r>
    </w:p>
    <w:p w:rsidR="00DA5CEB" w:rsidRPr="00AC3540" w:rsidRDefault="00DA5CEB" w:rsidP="009950F9">
      <w:pPr>
        <w:pStyle w:val="requirelevel1"/>
        <w:numPr>
          <w:ilvl w:val="5"/>
          <w:numId w:val="7"/>
        </w:numPr>
        <w:rPr>
          <w:noProof/>
        </w:rPr>
      </w:pPr>
      <w:r w:rsidRPr="00AC3540">
        <w:rPr>
          <w:noProof/>
        </w:rPr>
        <w:t>Each packet field used to carry character-string values shall be of PTC 8.</w:t>
      </w:r>
    </w:p>
    <w:p w:rsidR="00DA5CEB" w:rsidRPr="00AC3540" w:rsidRDefault="00DA5CEB" w:rsidP="00DA5CEB">
      <w:pPr>
        <w:pStyle w:val="requirelevel1"/>
        <w:spacing w:after="60"/>
        <w:rPr>
          <w:noProof/>
        </w:rPr>
      </w:pPr>
      <w:r w:rsidRPr="00AC3540">
        <w:rPr>
          <w:noProof/>
        </w:rPr>
        <w:t>The values that character-string parameters can take shall be sequences of visible characters.</w:t>
      </w:r>
    </w:p>
    <w:p w:rsidR="00DA5CEB" w:rsidRPr="00AC3540" w:rsidRDefault="00DA5CEB" w:rsidP="009C226B">
      <w:pPr>
        <w:pStyle w:val="NOTE"/>
        <w:rPr>
          <w:noProof/>
        </w:rPr>
      </w:pPr>
      <w:r w:rsidRPr="00AC3540">
        <w:rPr>
          <w:noProof/>
        </w:rPr>
        <w:lastRenderedPageBreak/>
        <w:t>Visible characters are defined in ANSI X3.4 (Reference [9]) and represented by their ASCII code on one octet.</w:t>
      </w:r>
    </w:p>
    <w:p w:rsidR="00DA5CEB" w:rsidRPr="00AC3540" w:rsidRDefault="00DA5CEB" w:rsidP="00DA5CEB">
      <w:pPr>
        <w:pStyle w:val="requirelevel1"/>
        <w:spacing w:after="60"/>
        <w:rPr>
          <w:noProof/>
        </w:rPr>
      </w:pPr>
      <w:r w:rsidRPr="00AC3540">
        <w:rPr>
          <w:noProof/>
        </w:rPr>
        <w:t xml:space="preserve">The PFCs specified in </w:t>
      </w:r>
      <w:r w:rsidRPr="00AC3540">
        <w:rPr>
          <w:noProof/>
        </w:rPr>
        <w:fldChar w:fldCharType="begin"/>
      </w:r>
      <w:r w:rsidRPr="00AC3540">
        <w:rPr>
          <w:noProof/>
        </w:rPr>
        <w:instrText xml:space="preserve"> REF _Ref371324593 \h </w:instrText>
      </w:r>
      <w:r w:rsidRPr="00AC3540">
        <w:rPr>
          <w:noProof/>
        </w:rPr>
      </w:r>
      <w:r w:rsidRPr="00AC3540">
        <w:rPr>
          <w:noProof/>
        </w:rPr>
        <w:fldChar w:fldCharType="separate"/>
      </w:r>
      <w:r w:rsidR="008A478B" w:rsidRPr="00AC3540">
        <w:rPr>
          <w:noProof/>
        </w:rPr>
        <w:t xml:space="preserve">Table </w:t>
      </w:r>
      <w:r w:rsidR="008A478B">
        <w:rPr>
          <w:noProof/>
        </w:rPr>
        <w:t>7</w:t>
      </w:r>
      <w:r w:rsidR="008A478B" w:rsidRPr="00AC3540">
        <w:rPr>
          <w:noProof/>
        </w:rPr>
        <w:noBreakHyphen/>
      </w:r>
      <w:r w:rsidR="008A478B">
        <w:rPr>
          <w:noProof/>
        </w:rPr>
        <w:t>9</w:t>
      </w:r>
      <w:r w:rsidRPr="00AC3540">
        <w:rPr>
          <w:noProof/>
        </w:rPr>
        <w:fldChar w:fldCharType="end"/>
      </w:r>
      <w:r w:rsidRPr="00AC3540">
        <w:rPr>
          <w:noProof/>
        </w:rPr>
        <w:t xml:space="preserve"> shall be used for packet fields carrying character-string values.</w:t>
      </w:r>
    </w:p>
    <w:p w:rsidR="00DA5CEB" w:rsidRPr="00AC3540" w:rsidRDefault="00DA5CEB" w:rsidP="00BE1815">
      <w:pPr>
        <w:pStyle w:val="CaptionTable"/>
        <w:rPr>
          <w:noProof/>
        </w:rPr>
      </w:pPr>
      <w:bookmarkStart w:id="807" w:name="_Ref371324593"/>
      <w:r w:rsidRPr="00AC3540">
        <w:rPr>
          <w:noProof/>
        </w:rPr>
        <w:t xml:space="preserve">Table </w:t>
      </w:r>
      <w:r w:rsidR="00EC5638" w:rsidRPr="00AC3540">
        <w:rPr>
          <w:noProof/>
        </w:rPr>
        <w:fldChar w:fldCharType="begin"/>
      </w:r>
      <w:r w:rsidR="00EC5638" w:rsidRPr="00AC3540">
        <w:rPr>
          <w:noProof/>
        </w:rPr>
        <w:instrText xml:space="preserve"> STYLEREF 1 \s </w:instrText>
      </w:r>
      <w:r w:rsidR="00EC5638" w:rsidRPr="00AC3540">
        <w:rPr>
          <w:noProof/>
        </w:rPr>
        <w:fldChar w:fldCharType="separate"/>
      </w:r>
      <w:r w:rsidR="008A478B">
        <w:rPr>
          <w:noProof/>
        </w:rPr>
        <w:t>7</w:t>
      </w:r>
      <w:r w:rsidR="00EC5638" w:rsidRPr="00AC3540">
        <w:rPr>
          <w:noProof/>
        </w:rPr>
        <w:fldChar w:fldCharType="end"/>
      </w:r>
      <w:r w:rsidRPr="00AC3540">
        <w:rPr>
          <w:noProof/>
        </w:rPr>
        <w:noBreakHyphen/>
      </w:r>
      <w:r w:rsidR="00EC5638" w:rsidRPr="00AC3540">
        <w:rPr>
          <w:noProof/>
        </w:rPr>
        <w:fldChar w:fldCharType="begin"/>
      </w:r>
      <w:r w:rsidR="00EC5638" w:rsidRPr="00AC3540">
        <w:rPr>
          <w:noProof/>
        </w:rPr>
        <w:instrText xml:space="preserve"> SEQ Table \* ARABIC \s 1 </w:instrText>
      </w:r>
      <w:r w:rsidR="00EC5638" w:rsidRPr="00AC3540">
        <w:rPr>
          <w:noProof/>
        </w:rPr>
        <w:fldChar w:fldCharType="separate"/>
      </w:r>
      <w:r w:rsidR="008A478B">
        <w:rPr>
          <w:noProof/>
        </w:rPr>
        <w:t>9</w:t>
      </w:r>
      <w:r w:rsidR="00EC5638" w:rsidRPr="00AC3540">
        <w:rPr>
          <w:noProof/>
        </w:rPr>
        <w:fldChar w:fldCharType="end"/>
      </w:r>
      <w:bookmarkEnd w:id="807"/>
      <w:r w:rsidRPr="00AC3540">
        <w:rPr>
          <w:noProof/>
        </w:rPr>
        <w:t xml:space="preserve"> PFC for character-string values</w:t>
      </w:r>
    </w:p>
    <w:tbl>
      <w:tblPr>
        <w:tblStyle w:val="TableGrid"/>
        <w:tblW w:w="5812" w:type="dxa"/>
        <w:tblInd w:w="28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20" w:firstRow="1" w:lastRow="0" w:firstColumn="0" w:lastColumn="0" w:noHBand="1" w:noVBand="1"/>
      </w:tblPr>
      <w:tblGrid>
        <w:gridCol w:w="851"/>
        <w:gridCol w:w="4961"/>
      </w:tblGrid>
      <w:tr w:rsidR="005B0A90" w:rsidRPr="00AC3540" w:rsidTr="00BA7CCB">
        <w:trPr>
          <w:tblHeader/>
        </w:trPr>
        <w:tc>
          <w:tcPr>
            <w:tcW w:w="851" w:type="dxa"/>
            <w:tcBorders>
              <w:top w:val="single" w:sz="4" w:space="0" w:color="00B050"/>
              <w:left w:val="single" w:sz="4" w:space="0" w:color="00B050"/>
              <w:bottom w:val="single" w:sz="4" w:space="0" w:color="00B050"/>
              <w:right w:val="single" w:sz="4" w:space="0" w:color="00B050"/>
            </w:tcBorders>
            <w:shd w:val="clear" w:color="auto" w:fill="C2D69B" w:themeFill="accent3" w:themeFillTint="99"/>
            <w:tcMar>
              <w:top w:w="85" w:type="dxa"/>
              <w:bottom w:w="85" w:type="dxa"/>
            </w:tcMar>
          </w:tcPr>
          <w:p w:rsidR="005B0A90" w:rsidRPr="00AC3540" w:rsidRDefault="005B0A90" w:rsidP="005B0A90">
            <w:pPr>
              <w:pStyle w:val="TableHeaderCENTER"/>
              <w:keepNext/>
              <w:rPr>
                <w:noProof/>
              </w:rPr>
            </w:pPr>
            <w:r w:rsidRPr="00AC3540">
              <w:rPr>
                <w:noProof/>
              </w:rPr>
              <w:t>PFC</w:t>
            </w:r>
          </w:p>
        </w:tc>
        <w:tc>
          <w:tcPr>
            <w:tcW w:w="4961" w:type="dxa"/>
            <w:tcBorders>
              <w:top w:val="single" w:sz="4" w:space="0" w:color="00B050"/>
              <w:left w:val="single" w:sz="4" w:space="0" w:color="00B050"/>
              <w:bottom w:val="single" w:sz="4" w:space="0" w:color="00B050"/>
              <w:right w:val="single" w:sz="4" w:space="0" w:color="00B050"/>
            </w:tcBorders>
            <w:shd w:val="clear" w:color="auto" w:fill="C2D69B" w:themeFill="accent3" w:themeFillTint="99"/>
            <w:tcMar>
              <w:top w:w="85" w:type="dxa"/>
              <w:bottom w:w="85" w:type="dxa"/>
            </w:tcMar>
          </w:tcPr>
          <w:p w:rsidR="005B0A90" w:rsidRPr="00AC3540" w:rsidRDefault="005B0A90" w:rsidP="005B0A90">
            <w:pPr>
              <w:pStyle w:val="TableHeaderCENTER"/>
              <w:keepNext/>
              <w:rPr>
                <w:noProof/>
              </w:rPr>
            </w:pPr>
            <w:r w:rsidRPr="00AC3540">
              <w:rPr>
                <w:noProof/>
              </w:rPr>
              <w:t>format definition</w:t>
            </w:r>
          </w:p>
        </w:tc>
      </w:tr>
      <w:tr w:rsidR="005B0A90" w:rsidRPr="00AC3540" w:rsidTr="00BA7CCB">
        <w:tc>
          <w:tcPr>
            <w:tcW w:w="851"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5B0A90" w:rsidRPr="00AC3540" w:rsidRDefault="005B0A90" w:rsidP="005B0A90">
            <w:pPr>
              <w:pStyle w:val="TablecellCENTER"/>
              <w:rPr>
                <w:noProof/>
              </w:rPr>
            </w:pPr>
            <w:r w:rsidRPr="00AC3540">
              <w:rPr>
                <w:noProof/>
              </w:rPr>
              <w:t>0</w:t>
            </w:r>
          </w:p>
        </w:tc>
        <w:tc>
          <w:tcPr>
            <w:tcW w:w="4961"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5B0A90" w:rsidRPr="00AC3540" w:rsidRDefault="005B0A90" w:rsidP="005B0A90">
            <w:pPr>
              <w:pStyle w:val="TablecellLEFT"/>
              <w:rPr>
                <w:noProof/>
              </w:rPr>
            </w:pPr>
            <w:r w:rsidRPr="00AC3540">
              <w:rPr>
                <w:noProof/>
              </w:rPr>
              <w:t>Variable-length character-string</w:t>
            </w:r>
          </w:p>
        </w:tc>
      </w:tr>
      <w:tr w:rsidR="005B0A90" w:rsidRPr="00AC3540" w:rsidTr="00BA7CCB">
        <w:tc>
          <w:tcPr>
            <w:tcW w:w="851"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5B0A90" w:rsidRPr="00AC3540" w:rsidRDefault="005B0A90" w:rsidP="005B0A90">
            <w:pPr>
              <w:pStyle w:val="TablecellCENTER"/>
              <w:rPr>
                <w:noProof/>
              </w:rPr>
            </w:pPr>
            <w:r w:rsidRPr="00AC3540">
              <w:rPr>
                <w:noProof/>
              </w:rPr>
              <w:t>n &gt; 0</w:t>
            </w:r>
          </w:p>
        </w:tc>
        <w:tc>
          <w:tcPr>
            <w:tcW w:w="4961"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5B0A90" w:rsidRPr="00AC3540" w:rsidRDefault="005B0A90" w:rsidP="005B0A90">
            <w:pPr>
              <w:pStyle w:val="TablecellLEFT"/>
              <w:rPr>
                <w:noProof/>
              </w:rPr>
            </w:pPr>
            <w:r w:rsidRPr="00AC3540">
              <w:rPr>
                <w:noProof/>
              </w:rPr>
              <w:t>Fixed-length character-string with a number of characters equal to PFC</w:t>
            </w:r>
          </w:p>
        </w:tc>
      </w:tr>
      <w:tr w:rsidR="005B0A90" w:rsidRPr="00AC3540" w:rsidTr="00ED7EF4">
        <w:tc>
          <w:tcPr>
            <w:tcW w:w="5812" w:type="dxa"/>
            <w:gridSpan w:val="2"/>
            <w:tcBorders>
              <w:top w:val="single" w:sz="4" w:space="0" w:color="00B050"/>
              <w:left w:val="single" w:sz="4" w:space="0" w:color="00B050"/>
              <w:bottom w:val="single" w:sz="4" w:space="0" w:color="00B050"/>
              <w:right w:val="single" w:sz="4" w:space="0" w:color="00B050"/>
            </w:tcBorders>
            <w:shd w:val="clear" w:color="auto" w:fill="auto"/>
            <w:tcMar>
              <w:top w:w="85" w:type="dxa"/>
              <w:bottom w:w="85" w:type="dxa"/>
            </w:tcMar>
          </w:tcPr>
          <w:p w:rsidR="005B0A90" w:rsidRPr="00AC3540" w:rsidRDefault="005B0A90" w:rsidP="00521B21">
            <w:pPr>
              <w:pStyle w:val="TableNote"/>
              <w:rPr>
                <w:noProof/>
              </w:rPr>
            </w:pPr>
            <w:r w:rsidRPr="00AC3540">
              <w:rPr>
                <w:noProof/>
              </w:rPr>
              <w:t>NOTE</w:t>
            </w:r>
            <w:r w:rsidRPr="00AC3540">
              <w:rPr>
                <w:noProof/>
              </w:rPr>
              <w:tab/>
              <w:t>The meaning and interpretation of a character-string value is application process specific.</w:t>
            </w:r>
          </w:p>
        </w:tc>
      </w:tr>
    </w:tbl>
    <w:p w:rsidR="00DA5CEB" w:rsidRPr="00AC3540" w:rsidRDefault="00DA5CEB" w:rsidP="001C514F">
      <w:pPr>
        <w:pStyle w:val="requirelevel1"/>
        <w:spacing w:after="120"/>
        <w:rPr>
          <w:noProof/>
        </w:rPr>
      </w:pPr>
      <w:r w:rsidRPr="00AC3540">
        <w:rPr>
          <w:noProof/>
        </w:rPr>
        <w:t>The variable­le</w:t>
      </w:r>
      <w:r w:rsidR="00C73908" w:rsidRPr="00AC3540">
        <w:rPr>
          <w:noProof/>
        </w:rPr>
        <w:t>ngth character­string format</w:t>
      </w:r>
      <w:r w:rsidRPr="00AC3540">
        <w:rPr>
          <w:noProof/>
        </w:rPr>
        <w:t xml:space="preserve"> shall have the structure specified in </w:t>
      </w:r>
      <w:r w:rsidRPr="00AC3540">
        <w:rPr>
          <w:noProof/>
        </w:rPr>
        <w:fldChar w:fldCharType="begin"/>
      </w:r>
      <w:r w:rsidRPr="00AC3540">
        <w:rPr>
          <w:noProof/>
        </w:rPr>
        <w:instrText xml:space="preserve"> REF _Ref371328199 \h </w:instrText>
      </w:r>
      <w:r w:rsidRPr="00AC3540">
        <w:rPr>
          <w:noProof/>
        </w:rPr>
      </w:r>
      <w:r w:rsidRPr="00AC3540">
        <w:rPr>
          <w:noProof/>
        </w:rPr>
        <w:fldChar w:fldCharType="separate"/>
      </w:r>
      <w:r w:rsidR="008A478B" w:rsidRPr="00AC3540">
        <w:rPr>
          <w:noProof/>
        </w:rPr>
        <w:t xml:space="preserve">Figure </w:t>
      </w:r>
      <w:r w:rsidR="008A478B">
        <w:rPr>
          <w:noProof/>
        </w:rPr>
        <w:t>7</w:t>
      </w:r>
      <w:r w:rsidR="008A478B" w:rsidRPr="00AC3540">
        <w:rPr>
          <w:noProof/>
        </w:rPr>
        <w:noBreakHyphen/>
      </w:r>
      <w:r w:rsidR="008A478B">
        <w:rPr>
          <w:noProof/>
        </w:rPr>
        <w:t>5</w:t>
      </w:r>
      <w:r w:rsidRPr="00AC3540">
        <w:rPr>
          <w:noProof/>
        </w:rPr>
        <w:fldChar w:fldCharType="end"/>
      </w:r>
      <w:r w:rsidRPr="00AC3540">
        <w:rPr>
          <w:noProof/>
        </w:rPr>
        <w:t>:</w:t>
      </w:r>
    </w:p>
    <w:tbl>
      <w:tblPr>
        <w:tblStyle w:val="TableGrid"/>
        <w:tblW w:w="5902" w:type="dxa"/>
        <w:tblInd w:w="28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3402"/>
        <w:gridCol w:w="2500"/>
      </w:tblGrid>
      <w:tr w:rsidR="00E71993" w:rsidRPr="00AC3540" w:rsidTr="00ED7EF4">
        <w:trPr>
          <w:trHeight w:val="224"/>
        </w:trPr>
        <w:tc>
          <w:tcPr>
            <w:tcW w:w="5902" w:type="dxa"/>
            <w:gridSpan w:val="2"/>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E71993" w:rsidRPr="00AC3540" w:rsidRDefault="00E71993" w:rsidP="00E71993">
            <w:pPr>
              <w:pStyle w:val="TableHeaderCENTER"/>
              <w:rPr>
                <w:noProof/>
              </w:rPr>
            </w:pPr>
            <w:r w:rsidRPr="00AC3540">
              <w:rPr>
                <w:noProof/>
              </w:rPr>
              <w:t>variable-length character-string</w:t>
            </w:r>
          </w:p>
        </w:tc>
      </w:tr>
      <w:tr w:rsidR="00E71993" w:rsidRPr="00AC3540" w:rsidTr="00ED7EF4">
        <w:trPr>
          <w:trHeight w:val="224"/>
        </w:trPr>
        <w:tc>
          <w:tcPr>
            <w:tcW w:w="3402"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tcPr>
          <w:p w:rsidR="00E71993" w:rsidRPr="00AC3540" w:rsidRDefault="00E71993" w:rsidP="00620A61">
            <w:pPr>
              <w:pStyle w:val="TableHeaderCENTER"/>
              <w:rPr>
                <w:noProof/>
              </w:rPr>
            </w:pPr>
            <w:r w:rsidRPr="00AC3540">
              <w:rPr>
                <w:noProof/>
              </w:rPr>
              <w:t>length</w:t>
            </w:r>
          </w:p>
        </w:tc>
        <w:tc>
          <w:tcPr>
            <w:tcW w:w="2500"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tcPr>
          <w:p w:rsidR="00E71993" w:rsidRPr="00AC3540" w:rsidRDefault="00E71993" w:rsidP="00620A61">
            <w:pPr>
              <w:pStyle w:val="TableHeaderCENTER"/>
              <w:rPr>
                <w:noProof/>
              </w:rPr>
            </w:pPr>
            <w:r w:rsidRPr="00AC3540">
              <w:rPr>
                <w:noProof/>
              </w:rPr>
              <w:t xml:space="preserve">data </w:t>
            </w:r>
          </w:p>
        </w:tc>
      </w:tr>
      <w:tr w:rsidR="00E71993" w:rsidRPr="00AC3540" w:rsidTr="00ED7EF4">
        <w:trPr>
          <w:trHeight w:val="198"/>
        </w:trPr>
        <w:tc>
          <w:tcPr>
            <w:tcW w:w="3402"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tcPr>
          <w:p w:rsidR="00E71993" w:rsidRPr="00AC3540" w:rsidRDefault="00E71993" w:rsidP="00620A61">
            <w:pPr>
              <w:pStyle w:val="TablecellCENTER"/>
              <w:keepNext/>
              <w:keepLines/>
              <w:rPr>
                <w:noProof/>
              </w:rPr>
            </w:pPr>
            <w:r w:rsidRPr="00AC3540">
              <w:rPr>
                <w:noProof/>
              </w:rPr>
              <w:t>unsigned integer</w:t>
            </w:r>
          </w:p>
        </w:tc>
        <w:tc>
          <w:tcPr>
            <w:tcW w:w="2500"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tcPr>
          <w:p w:rsidR="00E71993" w:rsidRPr="00AC3540" w:rsidRDefault="00E71993" w:rsidP="00E71993">
            <w:pPr>
              <w:pStyle w:val="TablecellCENTER"/>
              <w:keepNext/>
              <w:keepLines/>
              <w:rPr>
                <w:noProof/>
              </w:rPr>
            </w:pPr>
            <w:r w:rsidRPr="00AC3540">
              <w:rPr>
                <w:noProof/>
              </w:rPr>
              <w:t>N characters</w:t>
            </w:r>
          </w:p>
        </w:tc>
      </w:tr>
      <w:tr w:rsidR="00ED7EF4" w:rsidRPr="00AC3540" w:rsidTr="00ED7EF4">
        <w:trPr>
          <w:trHeight w:val="1268"/>
        </w:trPr>
        <w:tc>
          <w:tcPr>
            <w:tcW w:w="5902" w:type="dxa"/>
            <w:gridSpan w:val="2"/>
            <w:tcBorders>
              <w:top w:val="single" w:sz="4" w:space="0" w:color="C00000"/>
              <w:left w:val="single" w:sz="4" w:space="0" w:color="C00000"/>
              <w:bottom w:val="single" w:sz="4" w:space="0" w:color="C00000"/>
              <w:right w:val="single" w:sz="4" w:space="0" w:color="C00000"/>
            </w:tcBorders>
            <w:shd w:val="clear" w:color="auto" w:fill="auto"/>
            <w:tcMar>
              <w:top w:w="85" w:type="dxa"/>
              <w:bottom w:w="85" w:type="dxa"/>
            </w:tcMar>
          </w:tcPr>
          <w:p w:rsidR="00ED7EF4" w:rsidRPr="00AC3540" w:rsidRDefault="00ED7EF4" w:rsidP="00521B21">
            <w:pPr>
              <w:pStyle w:val="TableNote"/>
              <w:rPr>
                <w:noProof/>
              </w:rPr>
            </w:pPr>
            <w:r w:rsidRPr="00AC3540">
              <w:rPr>
                <w:noProof/>
              </w:rPr>
              <w:t>NOTE 1</w:t>
            </w:r>
            <w:r w:rsidRPr="00AC3540">
              <w:rPr>
                <w:noProof/>
              </w:rPr>
              <w:tab/>
              <w:t>The packet field code "N character" means that a value carried in the data field of a variable-length character-string has a fixed number of characters that equals to the value carried in the corresponding length field.</w:t>
            </w:r>
          </w:p>
          <w:p w:rsidR="00ED7EF4" w:rsidRPr="00AC3540" w:rsidRDefault="00ED7EF4" w:rsidP="00521B21">
            <w:pPr>
              <w:pStyle w:val="TableNote"/>
              <w:rPr>
                <w:noProof/>
              </w:rPr>
            </w:pPr>
            <w:r w:rsidRPr="00AC3540">
              <w:rPr>
                <w:noProof/>
              </w:rPr>
              <w:t>NOTE 2</w:t>
            </w:r>
            <w:r w:rsidRPr="00AC3540">
              <w:rPr>
                <w:noProof/>
              </w:rPr>
              <w:tab/>
              <w:t>Each character of the value field is represented in ASCII on one octet.</w:t>
            </w:r>
          </w:p>
        </w:tc>
      </w:tr>
    </w:tbl>
    <w:p w:rsidR="00DA5CEB" w:rsidRPr="00AC3540" w:rsidRDefault="00D06E47" w:rsidP="00D06E47">
      <w:pPr>
        <w:pStyle w:val="CaptionFigure"/>
        <w:rPr>
          <w:noProof/>
        </w:rPr>
      </w:pPr>
      <w:bookmarkStart w:id="808" w:name="_Ref371328199"/>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7</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5</w:t>
      </w:r>
      <w:r w:rsidR="00B0345F" w:rsidRPr="00AC3540">
        <w:rPr>
          <w:noProof/>
        </w:rPr>
        <w:fldChar w:fldCharType="end"/>
      </w:r>
      <w:bookmarkEnd w:id="808"/>
      <w:r w:rsidR="00DA5CEB" w:rsidRPr="00AC3540">
        <w:rPr>
          <w:noProof/>
        </w:rPr>
        <w:t xml:space="preserve"> PTC 8 PFC 0 structure</w:t>
      </w:r>
    </w:p>
    <w:p w:rsidR="00630C6A" w:rsidRPr="00AC3540" w:rsidRDefault="00EF4B13" w:rsidP="00630C6A">
      <w:pPr>
        <w:pStyle w:val="requirelevel1"/>
        <w:rPr>
          <w:noProof/>
        </w:rPr>
      </w:pPr>
      <w:r w:rsidRPr="00AC3540">
        <w:rPr>
          <w:noProof/>
        </w:rPr>
        <w:t xml:space="preserve">For each application process that uses variable-length character-strings, the </w:t>
      </w:r>
      <w:r w:rsidR="00DA5CEB" w:rsidRPr="00AC3540">
        <w:rPr>
          <w:noProof/>
        </w:rPr>
        <w:t>PFC of the length field</w:t>
      </w:r>
      <w:r w:rsidRPr="00AC3540">
        <w:rPr>
          <w:noProof/>
        </w:rPr>
        <w:t xml:space="preserve"> of the variable-length character-string format</w:t>
      </w:r>
      <w:r w:rsidR="00DA5CEB" w:rsidRPr="00AC3540">
        <w:rPr>
          <w:noProof/>
        </w:rPr>
        <w:t xml:space="preserve"> shall be declared when specifying </w:t>
      </w:r>
      <w:r w:rsidRPr="00AC3540">
        <w:rPr>
          <w:noProof/>
        </w:rPr>
        <w:t xml:space="preserve">that </w:t>
      </w:r>
      <w:r w:rsidR="00DA5CEB" w:rsidRPr="00AC3540">
        <w:rPr>
          <w:noProof/>
        </w:rPr>
        <w:t>application process.</w:t>
      </w:r>
      <w:r w:rsidR="00630C6A" w:rsidRPr="00AC3540">
        <w:rPr>
          <w:noProof/>
        </w:rPr>
        <w:t xml:space="preserve"> </w:t>
      </w:r>
    </w:p>
    <w:p w:rsidR="00630C6A" w:rsidRPr="00AC3540" w:rsidRDefault="00630C6A" w:rsidP="00630C6A">
      <w:pPr>
        <w:pStyle w:val="requirelevel1"/>
        <w:rPr>
          <w:noProof/>
        </w:rPr>
      </w:pPr>
      <w:r w:rsidRPr="00AC3540">
        <w:rPr>
          <w:noProof/>
        </w:rPr>
        <w:t>For each packet field containing a fixed-length character-string whose length is deduced, the definition used to deduce that length shall be declared when specifying the related packet field type.</w:t>
      </w:r>
    </w:p>
    <w:p w:rsidR="00630C6A" w:rsidRPr="00AC3540" w:rsidRDefault="007435F5" w:rsidP="009C226B">
      <w:pPr>
        <w:pStyle w:val="NOTE"/>
        <w:rPr>
          <w:noProof/>
        </w:rPr>
      </w:pPr>
      <w:r w:rsidRPr="00AC3540">
        <w:rPr>
          <w:noProof/>
        </w:rPr>
        <w:t>The deduced length corresponds to a fixed length PFC.</w:t>
      </w:r>
    </w:p>
    <w:p w:rsidR="00DA5CEB" w:rsidRPr="00AC3540" w:rsidRDefault="00630C6A" w:rsidP="00630C6A">
      <w:pPr>
        <w:pStyle w:val="requirelevel1"/>
        <w:rPr>
          <w:noProof/>
        </w:rPr>
      </w:pPr>
      <w:r w:rsidRPr="00AC3540">
        <w:rPr>
          <w:noProof/>
        </w:rPr>
        <w:t>For each packet field containing a fixed-length character-string whose length is deduced, the deduction of the length shall only result from the content of one or more preceding fields of the same packet, of</w:t>
      </w:r>
      <w:r w:rsidR="007B4CB5" w:rsidRPr="00AC3540">
        <w:rPr>
          <w:noProof/>
        </w:rPr>
        <w:t xml:space="preserve"> </w:t>
      </w:r>
      <w:r w:rsidRPr="00AC3540">
        <w:rPr>
          <w:noProof/>
        </w:rPr>
        <w:t>one or more mission constants or a combination of both.</w:t>
      </w:r>
    </w:p>
    <w:p w:rsidR="00DA5CEB" w:rsidRPr="00AC3540" w:rsidRDefault="00DA5CEB" w:rsidP="00DA5CEB">
      <w:pPr>
        <w:pStyle w:val="Heading3"/>
        <w:rPr>
          <w:noProof/>
        </w:rPr>
      </w:pPr>
      <w:r w:rsidRPr="00AC3540">
        <w:rPr>
          <w:noProof/>
        </w:rPr>
        <w:lastRenderedPageBreak/>
        <w:t>Absolute time</w:t>
      </w:r>
    </w:p>
    <w:p w:rsidR="00DA5CEB" w:rsidRPr="00AC3540" w:rsidRDefault="00DA5CEB" w:rsidP="00C05716">
      <w:pPr>
        <w:pStyle w:val="requirelevel1"/>
        <w:keepNext/>
        <w:numPr>
          <w:ilvl w:val="5"/>
          <w:numId w:val="7"/>
        </w:numPr>
        <w:rPr>
          <w:noProof/>
        </w:rPr>
      </w:pPr>
      <w:r w:rsidRPr="00AC3540">
        <w:rPr>
          <w:noProof/>
        </w:rPr>
        <w:t>Each packet field used to carry absolute time values shall be of PTC 9.</w:t>
      </w:r>
    </w:p>
    <w:p w:rsidR="00DA5CEB" w:rsidRPr="00AC3540" w:rsidRDefault="00DA5CEB" w:rsidP="00DA5CEB">
      <w:pPr>
        <w:pStyle w:val="requirelevel1"/>
        <w:rPr>
          <w:noProof/>
        </w:rPr>
      </w:pPr>
      <w:r w:rsidRPr="00AC3540">
        <w:rPr>
          <w:noProof/>
        </w:rPr>
        <w:t xml:space="preserve">Each absolute time parameter value shall be a positive time offset that is a number of seconds and fractions of a second from </w:t>
      </w:r>
      <w:r w:rsidR="00E3241B" w:rsidRPr="00AC3540">
        <w:rPr>
          <w:noProof/>
        </w:rPr>
        <w:t xml:space="preserve">a </w:t>
      </w:r>
      <w:r w:rsidRPr="00AC3540">
        <w:rPr>
          <w:noProof/>
        </w:rPr>
        <w:t>given epoch.</w:t>
      </w:r>
    </w:p>
    <w:p w:rsidR="00E3241B" w:rsidRPr="00AC3540" w:rsidRDefault="00E3241B" w:rsidP="00B8519B">
      <w:pPr>
        <w:pStyle w:val="NOTEnumbered"/>
        <w:numPr>
          <w:ilvl w:val="1"/>
          <w:numId w:val="92"/>
        </w:numPr>
        <w:rPr>
          <w:noProof/>
        </w:rPr>
      </w:pPr>
      <w:r w:rsidRPr="00AC3540">
        <w:rPr>
          <w:noProof/>
        </w:rPr>
        <w:t xml:space="preserve">If the CUC format is used, either the standard CCSDS epoch of 1958 January 1 or an Agency defined epoch can be used. In the latter case, the parameter corresponds to a free-running </w:t>
      </w:r>
      <w:r w:rsidR="0015663A" w:rsidRPr="00AC3540">
        <w:rPr>
          <w:noProof/>
        </w:rPr>
        <w:t>counter that</w:t>
      </w:r>
      <w:r w:rsidRPr="00AC3540">
        <w:rPr>
          <w:noProof/>
        </w:rPr>
        <w:t xml:space="preserve"> is converted on ground using the applicable time correlation coefficients.</w:t>
      </w:r>
    </w:p>
    <w:p w:rsidR="00E3241B" w:rsidRPr="00AC3540" w:rsidRDefault="00E3241B" w:rsidP="00B8519B">
      <w:pPr>
        <w:pStyle w:val="NOTEnumbered"/>
        <w:numPr>
          <w:ilvl w:val="1"/>
          <w:numId w:val="184"/>
        </w:numPr>
        <w:rPr>
          <w:noProof/>
        </w:rPr>
      </w:pPr>
      <w:r w:rsidRPr="00AC3540">
        <w:rPr>
          <w:noProof/>
        </w:rPr>
        <w:t>The CUC format is specified in CCSDS 301.0-B-</w:t>
      </w:r>
      <w:r w:rsidR="00754AB7" w:rsidRPr="00AC3540">
        <w:rPr>
          <w:noProof/>
        </w:rPr>
        <w:t>4</w:t>
      </w:r>
      <w:r w:rsidRPr="00AC3540">
        <w:rPr>
          <w:noProof/>
        </w:rPr>
        <w:t>.</w:t>
      </w:r>
      <w:r w:rsidR="00EB1542" w:rsidRPr="00AC3540">
        <w:rPr>
          <w:noProof/>
        </w:rPr>
        <w:t xml:space="preserve"> The CCSDS offers means to define CUC coarse time values using </w:t>
      </w:r>
      <w:r w:rsidR="0024345C" w:rsidRPr="00AC3540">
        <w:rPr>
          <w:noProof/>
        </w:rPr>
        <w:t>1</w:t>
      </w:r>
      <w:r w:rsidR="00EB1542" w:rsidRPr="00AC3540">
        <w:rPr>
          <w:noProof/>
        </w:rPr>
        <w:t xml:space="preserve"> to 7 octets</w:t>
      </w:r>
      <w:r w:rsidR="0024345C" w:rsidRPr="00AC3540">
        <w:rPr>
          <w:noProof/>
        </w:rPr>
        <w:t xml:space="preserve"> and fine time values using 1 to 10 octets</w:t>
      </w:r>
      <w:r w:rsidR="00EB1542" w:rsidRPr="00AC3540">
        <w:rPr>
          <w:noProof/>
        </w:rPr>
        <w:t>. This Standard implements means to define CUC coarse time values using 1 to 4 octets</w:t>
      </w:r>
      <w:r w:rsidR="0024345C" w:rsidRPr="00AC3540">
        <w:rPr>
          <w:noProof/>
        </w:rPr>
        <w:t xml:space="preserve"> and fine time values using 1 to 10 octets</w:t>
      </w:r>
      <w:r w:rsidR="00EB1542" w:rsidRPr="00AC3540">
        <w:rPr>
          <w:noProof/>
        </w:rPr>
        <w:t xml:space="preserve">. </w:t>
      </w:r>
    </w:p>
    <w:p w:rsidR="00E3241B" w:rsidRPr="00AC3540" w:rsidRDefault="00E3241B" w:rsidP="00E3241B">
      <w:pPr>
        <w:pStyle w:val="requirelevel1"/>
        <w:spacing w:after="60"/>
        <w:rPr>
          <w:noProof/>
        </w:rPr>
      </w:pPr>
      <w:r w:rsidRPr="00AC3540">
        <w:rPr>
          <w:noProof/>
        </w:rPr>
        <w:t>If the absolute time parameter has CDS format, the standard CCSDS epoch of 1958 January 1 shall be used.</w:t>
      </w:r>
    </w:p>
    <w:p w:rsidR="00E3241B" w:rsidRPr="00AC3540" w:rsidRDefault="00E3241B" w:rsidP="009C226B">
      <w:pPr>
        <w:pStyle w:val="NOTE"/>
        <w:rPr>
          <w:noProof/>
        </w:rPr>
      </w:pPr>
      <w:r w:rsidRPr="00AC3540">
        <w:rPr>
          <w:noProof/>
        </w:rPr>
        <w:t>The CDS format is specified in CCSDS 301.0-B-</w:t>
      </w:r>
      <w:r w:rsidR="00754AB7" w:rsidRPr="00AC3540">
        <w:rPr>
          <w:noProof/>
        </w:rPr>
        <w:t>4</w:t>
      </w:r>
      <w:r w:rsidRPr="00AC3540">
        <w:rPr>
          <w:noProof/>
        </w:rPr>
        <w:t>.</w:t>
      </w:r>
    </w:p>
    <w:p w:rsidR="00DA5CEB" w:rsidRPr="00AC3540" w:rsidRDefault="00DA5CEB" w:rsidP="00DA5CEB">
      <w:pPr>
        <w:pStyle w:val="requirelevel1"/>
        <w:spacing w:after="60"/>
        <w:rPr>
          <w:noProof/>
        </w:rPr>
      </w:pPr>
      <w:r w:rsidRPr="00AC3540">
        <w:rPr>
          <w:noProof/>
        </w:rPr>
        <w:t xml:space="preserve">The PFCs specified in </w:t>
      </w:r>
      <w:r w:rsidRPr="00AC3540">
        <w:rPr>
          <w:noProof/>
        </w:rPr>
        <w:fldChar w:fldCharType="begin"/>
      </w:r>
      <w:r w:rsidRPr="00AC3540">
        <w:rPr>
          <w:noProof/>
        </w:rPr>
        <w:instrText xml:space="preserve"> REF _Ref371324594 \h </w:instrText>
      </w:r>
      <w:r w:rsidRPr="00AC3540">
        <w:rPr>
          <w:noProof/>
        </w:rPr>
      </w:r>
      <w:r w:rsidRPr="00AC3540">
        <w:rPr>
          <w:noProof/>
        </w:rPr>
        <w:fldChar w:fldCharType="separate"/>
      </w:r>
      <w:r w:rsidR="008A478B" w:rsidRPr="00AC3540">
        <w:rPr>
          <w:noProof/>
        </w:rPr>
        <w:t xml:space="preserve">Table </w:t>
      </w:r>
      <w:r w:rsidR="008A478B">
        <w:rPr>
          <w:noProof/>
        </w:rPr>
        <w:t>7</w:t>
      </w:r>
      <w:r w:rsidR="008A478B" w:rsidRPr="00AC3540">
        <w:rPr>
          <w:noProof/>
        </w:rPr>
        <w:noBreakHyphen/>
      </w:r>
      <w:r w:rsidR="008A478B">
        <w:rPr>
          <w:noProof/>
        </w:rPr>
        <w:t>10</w:t>
      </w:r>
      <w:r w:rsidRPr="00AC3540">
        <w:rPr>
          <w:noProof/>
        </w:rPr>
        <w:fldChar w:fldCharType="end"/>
      </w:r>
      <w:r w:rsidRPr="00AC3540">
        <w:rPr>
          <w:noProof/>
        </w:rPr>
        <w:t xml:space="preserve"> shall be used for packet fields carrying absolute time values.</w:t>
      </w:r>
    </w:p>
    <w:p w:rsidR="00DA5CEB" w:rsidRPr="00AC3540" w:rsidRDefault="00DA5CEB" w:rsidP="00BE1815">
      <w:pPr>
        <w:pStyle w:val="CaptionTable"/>
        <w:ind w:left="0"/>
        <w:rPr>
          <w:noProof/>
        </w:rPr>
      </w:pPr>
      <w:bookmarkStart w:id="809" w:name="_Ref371324594"/>
      <w:r w:rsidRPr="00AC3540">
        <w:rPr>
          <w:noProof/>
        </w:rPr>
        <w:lastRenderedPageBreak/>
        <w:t xml:space="preserve">Table </w:t>
      </w:r>
      <w:r w:rsidR="00EC5638" w:rsidRPr="00AC3540">
        <w:rPr>
          <w:noProof/>
        </w:rPr>
        <w:fldChar w:fldCharType="begin"/>
      </w:r>
      <w:r w:rsidR="00EC5638" w:rsidRPr="00AC3540">
        <w:rPr>
          <w:noProof/>
        </w:rPr>
        <w:instrText xml:space="preserve"> STYLEREF 1 \s </w:instrText>
      </w:r>
      <w:r w:rsidR="00EC5638" w:rsidRPr="00AC3540">
        <w:rPr>
          <w:noProof/>
        </w:rPr>
        <w:fldChar w:fldCharType="separate"/>
      </w:r>
      <w:r w:rsidR="008A478B">
        <w:rPr>
          <w:noProof/>
        </w:rPr>
        <w:t>7</w:t>
      </w:r>
      <w:r w:rsidR="00EC5638" w:rsidRPr="00AC3540">
        <w:rPr>
          <w:noProof/>
        </w:rPr>
        <w:fldChar w:fldCharType="end"/>
      </w:r>
      <w:r w:rsidRPr="00AC3540">
        <w:rPr>
          <w:noProof/>
        </w:rPr>
        <w:noBreakHyphen/>
      </w:r>
      <w:r w:rsidR="00EC5638" w:rsidRPr="00AC3540">
        <w:rPr>
          <w:noProof/>
        </w:rPr>
        <w:fldChar w:fldCharType="begin"/>
      </w:r>
      <w:r w:rsidR="00EC5638" w:rsidRPr="00AC3540">
        <w:rPr>
          <w:noProof/>
        </w:rPr>
        <w:instrText xml:space="preserve"> SEQ Table \* ARABIC \s 1 </w:instrText>
      </w:r>
      <w:r w:rsidR="00EC5638" w:rsidRPr="00AC3540">
        <w:rPr>
          <w:noProof/>
        </w:rPr>
        <w:fldChar w:fldCharType="separate"/>
      </w:r>
      <w:r w:rsidR="008A478B">
        <w:rPr>
          <w:noProof/>
        </w:rPr>
        <w:t>10</w:t>
      </w:r>
      <w:r w:rsidR="00EC5638" w:rsidRPr="00AC3540">
        <w:rPr>
          <w:noProof/>
        </w:rPr>
        <w:fldChar w:fldCharType="end"/>
      </w:r>
      <w:bookmarkEnd w:id="809"/>
      <w:r w:rsidRPr="00AC3540">
        <w:rPr>
          <w:noProof/>
        </w:rPr>
        <w:t xml:space="preserve"> PFC for absolute time values</w:t>
      </w:r>
    </w:p>
    <w:tbl>
      <w:tblPr>
        <w:tblStyle w:val="TableGrid"/>
        <w:tblW w:w="9072" w:type="dxa"/>
        <w:tblInd w:w="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20" w:firstRow="1" w:lastRow="0" w:firstColumn="0" w:lastColumn="0" w:noHBand="1" w:noVBand="1"/>
      </w:tblPr>
      <w:tblGrid>
        <w:gridCol w:w="709"/>
        <w:gridCol w:w="8363"/>
      </w:tblGrid>
      <w:tr w:rsidR="005B0A90" w:rsidRPr="00AC3540" w:rsidTr="00BE1815">
        <w:trPr>
          <w:tblHeader/>
        </w:trPr>
        <w:tc>
          <w:tcPr>
            <w:tcW w:w="709" w:type="dxa"/>
            <w:tcBorders>
              <w:top w:val="single" w:sz="4" w:space="0" w:color="00B050"/>
              <w:left w:val="single" w:sz="4" w:space="0" w:color="00B050"/>
              <w:bottom w:val="single" w:sz="4" w:space="0" w:color="00B050"/>
              <w:right w:val="single" w:sz="4" w:space="0" w:color="00B050"/>
            </w:tcBorders>
            <w:shd w:val="clear" w:color="auto" w:fill="C2D69B" w:themeFill="accent3" w:themeFillTint="99"/>
            <w:tcMar>
              <w:top w:w="85" w:type="dxa"/>
              <w:bottom w:w="85" w:type="dxa"/>
            </w:tcMar>
          </w:tcPr>
          <w:p w:rsidR="005B0A90" w:rsidRPr="00AC3540" w:rsidRDefault="005B0A90" w:rsidP="00C05716">
            <w:pPr>
              <w:pStyle w:val="TableHeaderCENTER"/>
              <w:keepNext/>
              <w:keepLines/>
              <w:rPr>
                <w:noProof/>
              </w:rPr>
            </w:pPr>
            <w:r w:rsidRPr="00AC3540">
              <w:rPr>
                <w:noProof/>
              </w:rPr>
              <w:t>PFC</w:t>
            </w:r>
          </w:p>
        </w:tc>
        <w:tc>
          <w:tcPr>
            <w:tcW w:w="8363" w:type="dxa"/>
            <w:tcBorders>
              <w:top w:val="single" w:sz="4" w:space="0" w:color="00B050"/>
              <w:left w:val="single" w:sz="4" w:space="0" w:color="00B050"/>
              <w:bottom w:val="single" w:sz="4" w:space="0" w:color="00B050"/>
              <w:right w:val="single" w:sz="4" w:space="0" w:color="00B050"/>
            </w:tcBorders>
            <w:shd w:val="clear" w:color="auto" w:fill="C2D69B" w:themeFill="accent3" w:themeFillTint="99"/>
            <w:tcMar>
              <w:top w:w="85" w:type="dxa"/>
              <w:bottom w:w="85" w:type="dxa"/>
            </w:tcMar>
          </w:tcPr>
          <w:p w:rsidR="005B0A90" w:rsidRPr="00AC3540" w:rsidRDefault="005B0A90" w:rsidP="00C05716">
            <w:pPr>
              <w:pStyle w:val="TableHeaderCENTER"/>
              <w:keepNext/>
              <w:keepLines/>
              <w:rPr>
                <w:noProof/>
              </w:rPr>
            </w:pPr>
            <w:r w:rsidRPr="00AC3540">
              <w:rPr>
                <w:noProof/>
              </w:rPr>
              <w:t>format definition</w:t>
            </w:r>
          </w:p>
        </w:tc>
      </w:tr>
      <w:tr w:rsidR="005B0A90" w:rsidRPr="00AC3540" w:rsidTr="00BE1815">
        <w:tc>
          <w:tcPr>
            <w:tcW w:w="709"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5B0A90" w:rsidRPr="00AC3540" w:rsidRDefault="005B0A90" w:rsidP="00C05716">
            <w:pPr>
              <w:pStyle w:val="TablecellCENTER"/>
              <w:keepNext/>
              <w:keepLines/>
              <w:rPr>
                <w:noProof/>
              </w:rPr>
            </w:pPr>
            <w:r w:rsidRPr="00AC3540">
              <w:rPr>
                <w:noProof/>
              </w:rPr>
              <w:t>0</w:t>
            </w:r>
          </w:p>
        </w:tc>
        <w:tc>
          <w:tcPr>
            <w:tcW w:w="8363"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5B0A90" w:rsidRPr="00AC3540" w:rsidRDefault="005B0A90" w:rsidP="00C05716">
            <w:pPr>
              <w:pStyle w:val="TablecellLEFT"/>
              <w:keepNext/>
              <w:keepLines/>
              <w:rPr>
                <w:noProof/>
              </w:rPr>
            </w:pPr>
            <w:r w:rsidRPr="00AC3540">
              <w:rPr>
                <w:noProof/>
              </w:rPr>
              <w:t>Explicit definition of time format (CUC or CDS), i.e. including the P­field</w:t>
            </w:r>
          </w:p>
        </w:tc>
      </w:tr>
      <w:tr w:rsidR="005B0A90" w:rsidRPr="00AC3540" w:rsidTr="00BE1815">
        <w:tc>
          <w:tcPr>
            <w:tcW w:w="709"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5B0A90" w:rsidRPr="00AC3540" w:rsidRDefault="005B0A90" w:rsidP="00C05716">
            <w:pPr>
              <w:pStyle w:val="TablecellCENTER"/>
              <w:keepNext/>
              <w:keepLines/>
              <w:rPr>
                <w:noProof/>
              </w:rPr>
            </w:pPr>
            <w:r w:rsidRPr="00AC3540">
              <w:rPr>
                <w:noProof/>
              </w:rPr>
              <w:t>1</w:t>
            </w:r>
          </w:p>
        </w:tc>
        <w:tc>
          <w:tcPr>
            <w:tcW w:w="8363"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5B0A90" w:rsidRPr="00AC3540" w:rsidRDefault="005B0A90" w:rsidP="00C05716">
            <w:pPr>
              <w:pStyle w:val="TablecellLEFT"/>
              <w:keepNext/>
              <w:keepLines/>
              <w:rPr>
                <w:noProof/>
              </w:rPr>
            </w:pPr>
            <w:r w:rsidRPr="00AC3540">
              <w:rPr>
                <w:noProof/>
              </w:rPr>
              <w:t>2 octets day CDS format without a µs field</w:t>
            </w:r>
          </w:p>
          <w:p w:rsidR="005B0A90" w:rsidRPr="00AC3540" w:rsidRDefault="005B0A90" w:rsidP="00C05716">
            <w:pPr>
              <w:pStyle w:val="TablecellLEFT"/>
              <w:keepNext/>
              <w:keepLines/>
              <w:rPr>
                <w:noProof/>
              </w:rPr>
            </w:pPr>
            <w:r w:rsidRPr="00AC3540">
              <w:rPr>
                <w:noProof/>
              </w:rPr>
              <w:t>The parameter field has a length equal to 6 octets.</w:t>
            </w:r>
          </w:p>
        </w:tc>
      </w:tr>
      <w:tr w:rsidR="005B0A90" w:rsidRPr="00AC3540" w:rsidTr="00BE1815">
        <w:tc>
          <w:tcPr>
            <w:tcW w:w="709"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5B0A90" w:rsidRPr="00AC3540" w:rsidRDefault="005B0A90" w:rsidP="00C05716">
            <w:pPr>
              <w:pStyle w:val="TablecellCENTER"/>
              <w:keepNext/>
              <w:keepLines/>
              <w:rPr>
                <w:noProof/>
              </w:rPr>
            </w:pPr>
            <w:r w:rsidRPr="00AC3540">
              <w:rPr>
                <w:noProof/>
              </w:rPr>
              <w:t>2</w:t>
            </w:r>
          </w:p>
        </w:tc>
        <w:tc>
          <w:tcPr>
            <w:tcW w:w="8363"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5B0A90" w:rsidRPr="00AC3540" w:rsidRDefault="005B0A90" w:rsidP="00C05716">
            <w:pPr>
              <w:pStyle w:val="TablecellLEFT"/>
              <w:keepNext/>
              <w:keepLines/>
              <w:rPr>
                <w:noProof/>
              </w:rPr>
            </w:pPr>
            <w:r w:rsidRPr="00AC3540">
              <w:rPr>
                <w:noProof/>
              </w:rPr>
              <w:t>2 octets day CDS format with a µs field</w:t>
            </w:r>
          </w:p>
          <w:p w:rsidR="005B0A90" w:rsidRPr="00AC3540" w:rsidRDefault="005B0A90" w:rsidP="00C05716">
            <w:pPr>
              <w:pStyle w:val="TablecellLEFT"/>
              <w:keepNext/>
              <w:keepLines/>
              <w:rPr>
                <w:noProof/>
              </w:rPr>
            </w:pPr>
            <w:r w:rsidRPr="00AC3540">
              <w:rPr>
                <w:noProof/>
              </w:rPr>
              <w:t>The parameter field has a length equal to 8 octets.</w:t>
            </w:r>
          </w:p>
        </w:tc>
      </w:tr>
      <w:tr w:rsidR="005B0A90" w:rsidRPr="00AC3540" w:rsidTr="00BE1815">
        <w:tc>
          <w:tcPr>
            <w:tcW w:w="709"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5B0A90" w:rsidRPr="00AC3540" w:rsidRDefault="005B0A90" w:rsidP="00C05716">
            <w:pPr>
              <w:pStyle w:val="TablecellCENTER"/>
              <w:keepNext/>
              <w:keepLines/>
              <w:rPr>
                <w:noProof/>
              </w:rPr>
            </w:pPr>
            <w:r w:rsidRPr="00AC3540">
              <w:rPr>
                <w:noProof/>
              </w:rPr>
              <w:t>3 to 18</w:t>
            </w:r>
          </w:p>
        </w:tc>
        <w:tc>
          <w:tcPr>
            <w:tcW w:w="8363"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5B0A90" w:rsidRPr="00AC3540" w:rsidRDefault="005B0A90" w:rsidP="00C05716">
            <w:pPr>
              <w:pStyle w:val="TablecellLEFT"/>
              <w:keepNext/>
              <w:keepLines/>
              <w:rPr>
                <w:noProof/>
              </w:rPr>
            </w:pPr>
            <w:r w:rsidRPr="00AC3540">
              <w:rPr>
                <w:noProof/>
              </w:rPr>
              <w:t>CUC format with:</w:t>
            </w:r>
          </w:p>
          <w:p w:rsidR="005B0A90" w:rsidRPr="00AC3540" w:rsidRDefault="005B0A90" w:rsidP="00C05716">
            <w:pPr>
              <w:pStyle w:val="TablecellLEFT"/>
              <w:keepNext/>
              <w:keepLines/>
              <w:rPr>
                <w:noProof/>
              </w:rPr>
            </w:pPr>
            <w:r w:rsidRPr="00AC3540">
              <w:rPr>
                <w:noProof/>
              </w:rPr>
              <w:t>The number of octets of coarse time equals the integer quotient of (PFC number + 1) divided by 4, and</w:t>
            </w:r>
          </w:p>
          <w:p w:rsidR="005B0A90" w:rsidRPr="00AC3540" w:rsidRDefault="005B0A90" w:rsidP="00C05716">
            <w:pPr>
              <w:pStyle w:val="TablecellLEFT"/>
              <w:keepNext/>
              <w:keepLines/>
              <w:rPr>
                <w:noProof/>
              </w:rPr>
            </w:pPr>
            <w:r w:rsidRPr="00AC3540">
              <w:rPr>
                <w:noProof/>
              </w:rPr>
              <w:t>The number of octets of fine time equals the remainder of (PFC number + 1) divided by 4.</w:t>
            </w:r>
          </w:p>
          <w:p w:rsidR="005B0A90" w:rsidRPr="00AC3540" w:rsidRDefault="005B0A90" w:rsidP="00C05716">
            <w:pPr>
              <w:pStyle w:val="TablecellLEFT"/>
              <w:keepNext/>
              <w:keepLines/>
              <w:rPr>
                <w:noProof/>
              </w:rPr>
            </w:pPr>
            <w:r w:rsidRPr="00AC3540">
              <w:rPr>
                <w:noProof/>
              </w:rPr>
              <w:t>The P­field is implicit and derived from the PFC.</w:t>
            </w:r>
          </w:p>
        </w:tc>
      </w:tr>
      <w:tr w:rsidR="005B0A90" w:rsidRPr="00AC3540" w:rsidTr="00BE1815">
        <w:tc>
          <w:tcPr>
            <w:tcW w:w="709"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5B0A90" w:rsidRPr="00AC3540" w:rsidRDefault="005B0A90" w:rsidP="00C05716">
            <w:pPr>
              <w:pStyle w:val="TablecellCENTER"/>
              <w:keepNext/>
              <w:keepLines/>
              <w:rPr>
                <w:noProof/>
              </w:rPr>
            </w:pPr>
            <w:r w:rsidRPr="00AC3540">
              <w:rPr>
                <w:noProof/>
              </w:rPr>
              <w:t>19 to 46</w:t>
            </w:r>
          </w:p>
        </w:tc>
        <w:tc>
          <w:tcPr>
            <w:tcW w:w="8363"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5B0A90" w:rsidRPr="00AC3540" w:rsidRDefault="005B0A90" w:rsidP="00C05716">
            <w:pPr>
              <w:pStyle w:val="TablecellLEFT"/>
              <w:keepNext/>
              <w:keepLines/>
              <w:rPr>
                <w:noProof/>
              </w:rPr>
            </w:pPr>
            <w:r w:rsidRPr="00AC3540">
              <w:rPr>
                <w:noProof/>
              </w:rPr>
              <w:t>CUC format with:</w:t>
            </w:r>
          </w:p>
          <w:p w:rsidR="005B0A90" w:rsidRPr="00AC3540" w:rsidRDefault="005B0A90" w:rsidP="00C05716">
            <w:pPr>
              <w:pStyle w:val="TablecellLEFT"/>
              <w:keepNext/>
              <w:keepLines/>
              <w:rPr>
                <w:noProof/>
              </w:rPr>
            </w:pPr>
            <w:r w:rsidRPr="00AC3540">
              <w:rPr>
                <w:noProof/>
              </w:rPr>
              <w:t>The number of octets of coarse time equals the integer quotient of (PFC number -12) divided by 7, and</w:t>
            </w:r>
          </w:p>
          <w:p w:rsidR="005B0A90" w:rsidRPr="00AC3540" w:rsidRDefault="005B0A90" w:rsidP="00C05716">
            <w:pPr>
              <w:pStyle w:val="TablecellLEFT"/>
              <w:keepNext/>
              <w:keepLines/>
              <w:rPr>
                <w:noProof/>
              </w:rPr>
            </w:pPr>
            <w:r w:rsidRPr="00AC3540">
              <w:rPr>
                <w:noProof/>
              </w:rPr>
              <w:t>The number of octets of fine time equals 4 + the remainder of (PFC number -12) divided by 7.</w:t>
            </w:r>
          </w:p>
          <w:p w:rsidR="005B0A90" w:rsidRPr="00AC3540" w:rsidRDefault="005B0A90" w:rsidP="00C05716">
            <w:pPr>
              <w:pStyle w:val="TablecellLEFT"/>
              <w:keepNext/>
              <w:keepLines/>
              <w:rPr>
                <w:noProof/>
              </w:rPr>
            </w:pPr>
            <w:r w:rsidRPr="00AC3540">
              <w:rPr>
                <w:noProof/>
              </w:rPr>
              <w:t>The P­field is implicit and derived from the PFC.</w:t>
            </w:r>
          </w:p>
        </w:tc>
      </w:tr>
      <w:tr w:rsidR="005B0A90" w:rsidRPr="00AC3540" w:rsidTr="00BE1815">
        <w:trPr>
          <w:cantSplit/>
        </w:trPr>
        <w:tc>
          <w:tcPr>
            <w:tcW w:w="9072" w:type="dxa"/>
            <w:gridSpan w:val="2"/>
            <w:tcBorders>
              <w:top w:val="single" w:sz="4" w:space="0" w:color="00B050"/>
              <w:left w:val="single" w:sz="4" w:space="0" w:color="00B050"/>
              <w:bottom w:val="single" w:sz="4" w:space="0" w:color="00B050"/>
              <w:right w:val="single" w:sz="4" w:space="0" w:color="00B050"/>
            </w:tcBorders>
            <w:shd w:val="clear" w:color="auto" w:fill="auto"/>
            <w:tcMar>
              <w:top w:w="85" w:type="dxa"/>
              <w:bottom w:w="85" w:type="dxa"/>
            </w:tcMar>
          </w:tcPr>
          <w:p w:rsidR="005B0A90" w:rsidRPr="00AC3540" w:rsidRDefault="005B0A90" w:rsidP="00C05716">
            <w:pPr>
              <w:pStyle w:val="TableNote"/>
              <w:keepNext/>
              <w:keepLines/>
              <w:rPr>
                <w:noProof/>
              </w:rPr>
            </w:pPr>
            <w:r w:rsidRPr="00AC3540">
              <w:rPr>
                <w:noProof/>
              </w:rPr>
              <w:t>NOTE</w:t>
            </w:r>
            <w:r w:rsidR="00A1281F" w:rsidRPr="00AC3540">
              <w:rPr>
                <w:noProof/>
              </w:rPr>
              <w:t xml:space="preserve"> 1</w:t>
            </w:r>
            <w:r w:rsidRPr="00AC3540">
              <w:rPr>
                <w:noProof/>
              </w:rPr>
              <w:tab/>
              <w:t>The CUC and CDS time formats are defined in CCSDS 301.0-B-4.</w:t>
            </w:r>
          </w:p>
          <w:p w:rsidR="00A1281F" w:rsidRPr="00AC3540" w:rsidRDefault="00A1281F" w:rsidP="00C05716">
            <w:pPr>
              <w:pStyle w:val="TableNote"/>
              <w:keepNext/>
              <w:keepLines/>
              <w:rPr>
                <w:noProof/>
              </w:rPr>
            </w:pPr>
            <w:r w:rsidRPr="00AC3540">
              <w:rPr>
                <w:noProof/>
              </w:rPr>
              <w:t>NOTE 2</w:t>
            </w:r>
            <w:r w:rsidRPr="00AC3540">
              <w:rPr>
                <w:noProof/>
              </w:rPr>
              <w:tab/>
              <w:t>The CDS Format with µs, i.e. PFC = 2 has the structure shown in figure below. The value of day is an unsigned integer in the range</w:t>
            </w:r>
            <m:oMath>
              <m:sSup>
                <m:sSupPr>
                  <m:ctrlPr>
                    <w:rPr>
                      <w:rFonts w:ascii="Cambria Math" w:hAnsi="Cambria Math"/>
                      <w:i/>
                      <w:noProof/>
                    </w:rPr>
                  </m:ctrlPr>
                </m:sSupPr>
                <m:e>
                  <m:r>
                    <w:rPr>
                      <w:rFonts w:ascii="Cambria Math" w:hAnsi="Cambria Math"/>
                      <w:noProof/>
                    </w:rPr>
                    <m:t xml:space="preserve"> 0 to 2</m:t>
                  </m:r>
                </m:e>
                <m:sup>
                  <m:r>
                    <w:rPr>
                      <w:rFonts w:ascii="Cambria Math" w:hAnsi="Cambria Math"/>
                      <w:noProof/>
                    </w:rPr>
                    <m:t>16</m:t>
                  </m:r>
                </m:sup>
              </m:sSup>
              <m:r>
                <w:rPr>
                  <w:rFonts w:ascii="Cambria Math" w:hAnsi="Cambria Math"/>
                  <w:noProof/>
                </w:rPr>
                <m:t>-1</m:t>
              </m:r>
            </m:oMath>
            <w:r w:rsidRPr="00AC3540">
              <w:rPr>
                <w:noProof/>
              </w:rPr>
              <w:t>.</w:t>
            </w:r>
          </w:p>
          <w:tbl>
            <w:tblPr>
              <w:tblStyle w:val="TableGrid"/>
              <w:tblW w:w="382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275"/>
              <w:gridCol w:w="1276"/>
              <w:gridCol w:w="1276"/>
            </w:tblGrid>
            <w:tr w:rsidR="00A1281F" w:rsidRPr="00AC3540" w:rsidTr="00A1281F">
              <w:trPr>
                <w:jc w:val="center"/>
              </w:trPr>
              <w:tc>
                <w:tcPr>
                  <w:tcW w:w="1275"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tcPr>
                <w:p w:rsidR="00A1281F" w:rsidRPr="00AC3540" w:rsidRDefault="00A1281F" w:rsidP="00C05716">
                  <w:pPr>
                    <w:pStyle w:val="TableHeaderCENTER"/>
                    <w:keepNext/>
                    <w:keepLines/>
                    <w:rPr>
                      <w:noProof/>
                    </w:rPr>
                  </w:pPr>
                  <w:r w:rsidRPr="00AC3540">
                    <w:rPr>
                      <w:noProof/>
                    </w:rPr>
                    <w:t>day</w:t>
                  </w:r>
                </w:p>
              </w:tc>
              <w:tc>
                <w:tcPr>
                  <w:tcW w:w="1276"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tcPr>
                <w:p w:rsidR="00A1281F" w:rsidRPr="00AC3540" w:rsidRDefault="00A1281F" w:rsidP="00C05716">
                  <w:pPr>
                    <w:pStyle w:val="TableHeaderCENTER"/>
                    <w:keepNext/>
                    <w:keepLines/>
                    <w:rPr>
                      <w:noProof/>
                    </w:rPr>
                  </w:pPr>
                  <w:r w:rsidRPr="00AC3540">
                    <w:rPr>
                      <w:noProof/>
                    </w:rPr>
                    <w:t>ms of day</w:t>
                  </w:r>
                </w:p>
              </w:tc>
              <w:tc>
                <w:tcPr>
                  <w:tcW w:w="1276"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tcPr>
                <w:p w:rsidR="00A1281F" w:rsidRPr="00AC3540" w:rsidRDefault="00A1281F" w:rsidP="00C05716">
                  <w:pPr>
                    <w:pStyle w:val="TableHeaderCENTER"/>
                    <w:keepNext/>
                    <w:keepLines/>
                    <w:rPr>
                      <w:noProof/>
                    </w:rPr>
                  </w:pPr>
                  <w:r w:rsidRPr="00AC3540">
                    <w:rPr>
                      <w:noProof/>
                    </w:rPr>
                    <w:t>µs of ms</w:t>
                  </w:r>
                </w:p>
              </w:tc>
            </w:tr>
            <w:tr w:rsidR="00A1281F" w:rsidRPr="00AC3540" w:rsidTr="00A1281F">
              <w:trPr>
                <w:jc w:val="center"/>
              </w:trPr>
              <w:tc>
                <w:tcPr>
                  <w:tcW w:w="1275"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tcPr>
                <w:p w:rsidR="00A1281F" w:rsidRPr="00AC3540" w:rsidRDefault="00A1281F" w:rsidP="00C05716">
                  <w:pPr>
                    <w:pStyle w:val="TablecellCENTER"/>
                    <w:keepNext/>
                    <w:keepLines/>
                    <w:rPr>
                      <w:noProof/>
                    </w:rPr>
                  </w:pPr>
                  <w:r w:rsidRPr="00AC3540">
                    <w:rPr>
                      <w:noProof/>
                    </w:rPr>
                    <w:t>2 octets</w:t>
                  </w:r>
                </w:p>
              </w:tc>
              <w:tc>
                <w:tcPr>
                  <w:tcW w:w="1276"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tcPr>
                <w:p w:rsidR="00A1281F" w:rsidRPr="00AC3540" w:rsidRDefault="00A1281F" w:rsidP="00C05716">
                  <w:pPr>
                    <w:pStyle w:val="TablecellCENTER"/>
                    <w:keepNext/>
                    <w:keepLines/>
                    <w:rPr>
                      <w:noProof/>
                    </w:rPr>
                  </w:pPr>
                  <w:r w:rsidRPr="00AC3540">
                    <w:rPr>
                      <w:noProof/>
                    </w:rPr>
                    <w:t>4 octets</w:t>
                  </w:r>
                </w:p>
              </w:tc>
              <w:tc>
                <w:tcPr>
                  <w:tcW w:w="1276"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tcPr>
                <w:p w:rsidR="00A1281F" w:rsidRPr="00AC3540" w:rsidRDefault="00A1281F" w:rsidP="00C05716">
                  <w:pPr>
                    <w:pStyle w:val="TablecellCENTER"/>
                    <w:keepNext/>
                    <w:keepLines/>
                    <w:rPr>
                      <w:noProof/>
                    </w:rPr>
                  </w:pPr>
                  <w:r w:rsidRPr="00AC3540">
                    <w:rPr>
                      <w:noProof/>
                    </w:rPr>
                    <w:t>2 octets</w:t>
                  </w:r>
                </w:p>
              </w:tc>
            </w:tr>
          </w:tbl>
          <w:p w:rsidR="00A1281F" w:rsidRPr="00AC3540" w:rsidRDefault="00A1281F" w:rsidP="00C05716">
            <w:pPr>
              <w:pStyle w:val="TableNote"/>
              <w:keepNext/>
              <w:keepLines/>
              <w:rPr>
                <w:noProof/>
              </w:rPr>
            </w:pPr>
            <w:r w:rsidRPr="00AC3540">
              <w:rPr>
                <w:noProof/>
              </w:rPr>
              <w:t>NOTE 3</w:t>
            </w:r>
            <w:r w:rsidRPr="00AC3540">
              <w:rPr>
                <w:noProof/>
              </w:rPr>
              <w:tab/>
              <w:t xml:space="preserve">The full CUC format, i.e. PFC 18 has the structure shown in figure below. The time in seconds from the given Agency epoch is given by </w:t>
            </w:r>
            <m:oMath>
              <m:r>
                <w:rPr>
                  <w:rFonts w:ascii="Cambria Math" w:hAnsi="Cambria Math"/>
                  <w:noProof/>
                </w:rPr>
                <m:t>t = C</m:t>
              </m:r>
              <m:r>
                <w:rPr>
                  <w:rFonts w:ascii="Cambria Math" w:hAnsi="Cambria Math"/>
                  <w:noProof/>
                  <w:vertAlign w:val="subscript"/>
                </w:rPr>
                <m:t>1</m:t>
              </m:r>
              <m:r>
                <w:rPr>
                  <w:rFonts w:ascii="Cambria Math" w:hAnsi="Cambria Math"/>
                  <w:noProof/>
                </w:rPr>
                <m:t>×</m:t>
              </m:r>
              <m:sSup>
                <m:sSupPr>
                  <m:ctrlPr>
                    <w:rPr>
                      <w:rFonts w:ascii="Cambria Math" w:hAnsi="Cambria Math"/>
                      <w:i/>
                      <w:noProof/>
                    </w:rPr>
                  </m:ctrlPr>
                </m:sSupPr>
                <m:e>
                  <m:r>
                    <w:rPr>
                      <w:rFonts w:ascii="Cambria Math" w:hAnsi="Cambria Math"/>
                      <w:noProof/>
                    </w:rPr>
                    <m:t>256</m:t>
                  </m:r>
                </m:e>
                <m:sup>
                  <m:r>
                    <w:rPr>
                      <w:rFonts w:ascii="Cambria Math" w:hAnsi="Cambria Math"/>
                      <w:noProof/>
                    </w:rPr>
                    <m:t>3</m:t>
                  </m:r>
                </m:sup>
              </m:sSup>
              <m:r>
                <w:rPr>
                  <w:rFonts w:ascii="Cambria Math" w:hAnsi="Cambria Math"/>
                  <w:noProof/>
                </w:rPr>
                <m:t xml:space="preserve"> + C</m:t>
              </m:r>
              <m:r>
                <w:rPr>
                  <w:rFonts w:ascii="Cambria Math" w:hAnsi="Cambria Math"/>
                  <w:noProof/>
                  <w:vertAlign w:val="subscript"/>
                </w:rPr>
                <m:t>2</m:t>
              </m:r>
              <m:r>
                <w:rPr>
                  <w:rFonts w:ascii="Cambria Math" w:hAnsi="Cambria Math"/>
                  <w:noProof/>
                </w:rPr>
                <m:t>×</m:t>
              </m:r>
              <m:sSup>
                <m:sSupPr>
                  <m:ctrlPr>
                    <w:rPr>
                      <w:rFonts w:ascii="Cambria Math" w:hAnsi="Cambria Math"/>
                      <w:i/>
                      <w:noProof/>
                    </w:rPr>
                  </m:ctrlPr>
                </m:sSupPr>
                <m:e>
                  <m:r>
                    <w:rPr>
                      <w:rFonts w:ascii="Cambria Math" w:hAnsi="Cambria Math"/>
                      <w:noProof/>
                    </w:rPr>
                    <m:t>256</m:t>
                  </m:r>
                </m:e>
                <m:sup>
                  <m:r>
                    <w:rPr>
                      <w:rFonts w:ascii="Cambria Math" w:hAnsi="Cambria Math"/>
                      <w:noProof/>
                    </w:rPr>
                    <m:t>2</m:t>
                  </m:r>
                </m:sup>
              </m:sSup>
              <m:r>
                <w:rPr>
                  <w:rFonts w:ascii="Cambria Math" w:hAnsi="Cambria Math"/>
                  <w:noProof/>
                </w:rPr>
                <m:t>+ C</m:t>
              </m:r>
              <m:r>
                <w:rPr>
                  <w:rFonts w:ascii="Cambria Math" w:hAnsi="Cambria Math"/>
                  <w:noProof/>
                  <w:vertAlign w:val="subscript"/>
                </w:rPr>
                <m:t>3</m:t>
              </m:r>
              <m:r>
                <w:rPr>
                  <w:rFonts w:ascii="Cambria Math" w:hAnsi="Cambria Math"/>
                  <w:noProof/>
                </w:rPr>
                <m:t>×256 + C</m:t>
              </m:r>
              <m:r>
                <w:rPr>
                  <w:rFonts w:ascii="Cambria Math" w:hAnsi="Cambria Math"/>
                  <w:noProof/>
                  <w:vertAlign w:val="subscript"/>
                </w:rPr>
                <m:t>4</m:t>
              </m:r>
              <m:r>
                <w:rPr>
                  <w:rFonts w:ascii="Cambria Math" w:hAnsi="Cambria Math"/>
                  <w:noProof/>
                </w:rPr>
                <m:t xml:space="preserve"> + F</m:t>
              </m:r>
              <m:r>
                <w:rPr>
                  <w:rFonts w:ascii="Cambria Math" w:hAnsi="Cambria Math"/>
                  <w:noProof/>
                  <w:vertAlign w:val="subscript"/>
                </w:rPr>
                <m:t>1</m:t>
              </m:r>
              <m:r>
                <w:rPr>
                  <w:rFonts w:ascii="Cambria Math" w:hAnsi="Cambria Math"/>
                  <w:noProof/>
                </w:rPr>
                <m:t>×</m:t>
              </m:r>
              <m:sSup>
                <m:sSupPr>
                  <m:ctrlPr>
                    <w:rPr>
                      <w:rFonts w:ascii="Cambria Math" w:hAnsi="Cambria Math"/>
                      <w:i/>
                      <w:noProof/>
                    </w:rPr>
                  </m:ctrlPr>
                </m:sSupPr>
                <m:e>
                  <m:r>
                    <w:rPr>
                      <w:rFonts w:ascii="Cambria Math" w:hAnsi="Cambria Math"/>
                      <w:noProof/>
                    </w:rPr>
                    <m:t>256</m:t>
                  </m:r>
                </m:e>
                <m:sup>
                  <m:r>
                    <w:rPr>
                      <w:rFonts w:ascii="Cambria Math" w:hAnsi="Cambria Math"/>
                      <w:noProof/>
                    </w:rPr>
                    <m:t>-1</m:t>
                  </m:r>
                </m:sup>
              </m:sSup>
              <m:r>
                <w:rPr>
                  <w:rFonts w:ascii="Cambria Math" w:hAnsi="Cambria Math"/>
                  <w:noProof/>
                </w:rPr>
                <m:t xml:space="preserve"> + F</m:t>
              </m:r>
              <m:r>
                <w:rPr>
                  <w:rFonts w:ascii="Cambria Math" w:hAnsi="Cambria Math"/>
                  <w:noProof/>
                  <w:vertAlign w:val="subscript"/>
                </w:rPr>
                <m:t>2</m:t>
              </m:r>
              <m:r>
                <w:rPr>
                  <w:rFonts w:ascii="Cambria Math" w:hAnsi="Cambria Math"/>
                  <w:noProof/>
                </w:rPr>
                <m:t>×</m:t>
              </m:r>
              <m:sSup>
                <m:sSupPr>
                  <m:ctrlPr>
                    <w:rPr>
                      <w:rFonts w:ascii="Cambria Math" w:hAnsi="Cambria Math"/>
                      <w:i/>
                      <w:noProof/>
                    </w:rPr>
                  </m:ctrlPr>
                </m:sSupPr>
                <m:e>
                  <m:r>
                    <w:rPr>
                      <w:rFonts w:ascii="Cambria Math" w:hAnsi="Cambria Math"/>
                      <w:noProof/>
                    </w:rPr>
                    <m:t>256</m:t>
                  </m:r>
                </m:e>
                <m:sup>
                  <m:r>
                    <w:rPr>
                      <w:rFonts w:ascii="Cambria Math" w:hAnsi="Cambria Math"/>
                      <w:noProof/>
                    </w:rPr>
                    <m:t>-2</m:t>
                  </m:r>
                </m:sup>
              </m:sSup>
              <m:r>
                <w:rPr>
                  <w:rFonts w:ascii="Cambria Math" w:hAnsi="Cambria Math"/>
                  <w:noProof/>
                </w:rPr>
                <m:t xml:space="preserve"> + F</m:t>
              </m:r>
              <m:r>
                <w:rPr>
                  <w:rFonts w:ascii="Cambria Math" w:hAnsi="Cambria Math"/>
                  <w:noProof/>
                  <w:vertAlign w:val="subscript"/>
                </w:rPr>
                <m:t>3</m:t>
              </m:r>
              <m:r>
                <w:rPr>
                  <w:rFonts w:ascii="Cambria Math" w:hAnsi="Cambria Math"/>
                  <w:noProof/>
                </w:rPr>
                <m:t>×</m:t>
              </m:r>
              <m:sSup>
                <m:sSupPr>
                  <m:ctrlPr>
                    <w:rPr>
                      <w:rFonts w:ascii="Cambria Math" w:hAnsi="Cambria Math"/>
                      <w:i/>
                      <w:noProof/>
                    </w:rPr>
                  </m:ctrlPr>
                </m:sSupPr>
                <m:e>
                  <m:r>
                    <w:rPr>
                      <w:rFonts w:ascii="Cambria Math" w:hAnsi="Cambria Math"/>
                      <w:noProof/>
                    </w:rPr>
                    <m:t>256</m:t>
                  </m:r>
                </m:e>
                <m:sup>
                  <m:r>
                    <w:rPr>
                      <w:rFonts w:ascii="Cambria Math" w:hAnsi="Cambria Math"/>
                      <w:noProof/>
                    </w:rPr>
                    <m:t>-3</m:t>
                  </m:r>
                </m:sup>
              </m:sSup>
            </m:oMath>
            <w:r w:rsidRPr="00AC3540">
              <w:rPr>
                <w:noProof/>
              </w:rPr>
              <w:t>.</w:t>
            </w:r>
          </w:p>
          <w:tbl>
            <w:tblPr>
              <w:tblStyle w:val="TableGrid"/>
              <w:tblW w:w="501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850"/>
              <w:gridCol w:w="710"/>
              <w:gridCol w:w="708"/>
              <w:gridCol w:w="708"/>
              <w:gridCol w:w="710"/>
              <w:gridCol w:w="724"/>
              <w:gridCol w:w="604"/>
            </w:tblGrid>
            <w:tr w:rsidR="00A1281F" w:rsidRPr="00AC3540" w:rsidTr="00A1281F">
              <w:trPr>
                <w:jc w:val="center"/>
              </w:trPr>
              <w:tc>
                <w:tcPr>
                  <w:tcW w:w="850"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tcPr>
                <w:p w:rsidR="00A1281F" w:rsidRPr="00AC3540" w:rsidRDefault="00A1281F" w:rsidP="00C05716">
                  <w:pPr>
                    <w:pStyle w:val="TableHeaderCENTER"/>
                    <w:keepNext/>
                    <w:keepLines/>
                    <w:rPr>
                      <w:noProof/>
                    </w:rPr>
                  </w:pPr>
                  <w:r w:rsidRPr="00AC3540">
                    <w:rPr>
                      <w:noProof/>
                    </w:rPr>
                    <w:t>C1</w:t>
                  </w:r>
                </w:p>
              </w:tc>
              <w:tc>
                <w:tcPr>
                  <w:tcW w:w="710"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tcPr>
                <w:p w:rsidR="00A1281F" w:rsidRPr="00AC3540" w:rsidRDefault="00A1281F" w:rsidP="00C05716">
                  <w:pPr>
                    <w:pStyle w:val="TableHeaderCENTER"/>
                    <w:keepNext/>
                    <w:keepLines/>
                    <w:rPr>
                      <w:noProof/>
                    </w:rPr>
                  </w:pPr>
                  <w:r w:rsidRPr="00AC3540">
                    <w:rPr>
                      <w:noProof/>
                    </w:rPr>
                    <w:t>C2</w:t>
                  </w:r>
                </w:p>
              </w:tc>
              <w:tc>
                <w:tcPr>
                  <w:tcW w:w="708"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tcPr>
                <w:p w:rsidR="00A1281F" w:rsidRPr="00AC3540" w:rsidRDefault="00A1281F" w:rsidP="00C05716">
                  <w:pPr>
                    <w:pStyle w:val="TableHeaderCENTER"/>
                    <w:keepNext/>
                    <w:keepLines/>
                    <w:rPr>
                      <w:noProof/>
                    </w:rPr>
                  </w:pPr>
                  <w:r w:rsidRPr="00AC3540">
                    <w:rPr>
                      <w:noProof/>
                    </w:rPr>
                    <w:t>C3</w:t>
                  </w:r>
                </w:p>
              </w:tc>
              <w:tc>
                <w:tcPr>
                  <w:tcW w:w="708"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tcPr>
                <w:p w:rsidR="00A1281F" w:rsidRPr="00AC3540" w:rsidRDefault="00A1281F" w:rsidP="00C05716">
                  <w:pPr>
                    <w:pStyle w:val="TableHeaderCENTER"/>
                    <w:keepNext/>
                    <w:keepLines/>
                    <w:rPr>
                      <w:noProof/>
                    </w:rPr>
                  </w:pPr>
                  <w:r w:rsidRPr="00AC3540">
                    <w:rPr>
                      <w:noProof/>
                    </w:rPr>
                    <w:t>C4</w:t>
                  </w:r>
                </w:p>
              </w:tc>
              <w:tc>
                <w:tcPr>
                  <w:tcW w:w="710"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tcPr>
                <w:p w:rsidR="00A1281F" w:rsidRPr="00AC3540" w:rsidRDefault="00A1281F" w:rsidP="00C05716">
                  <w:pPr>
                    <w:pStyle w:val="TableHeaderCENTER"/>
                    <w:keepNext/>
                    <w:keepLines/>
                    <w:rPr>
                      <w:noProof/>
                    </w:rPr>
                  </w:pPr>
                  <w:r w:rsidRPr="00AC3540">
                    <w:rPr>
                      <w:noProof/>
                    </w:rPr>
                    <w:t>F1</w:t>
                  </w:r>
                </w:p>
              </w:tc>
              <w:tc>
                <w:tcPr>
                  <w:tcW w:w="724"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tcPr>
                <w:p w:rsidR="00A1281F" w:rsidRPr="00AC3540" w:rsidRDefault="00A1281F" w:rsidP="00C05716">
                  <w:pPr>
                    <w:pStyle w:val="TableHeaderCENTER"/>
                    <w:keepNext/>
                    <w:keepLines/>
                    <w:rPr>
                      <w:noProof/>
                    </w:rPr>
                  </w:pPr>
                  <w:r w:rsidRPr="00AC3540">
                    <w:rPr>
                      <w:noProof/>
                    </w:rPr>
                    <w:t>F2</w:t>
                  </w:r>
                </w:p>
              </w:tc>
              <w:tc>
                <w:tcPr>
                  <w:tcW w:w="604"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tcPr>
                <w:p w:rsidR="00A1281F" w:rsidRPr="00AC3540" w:rsidRDefault="00A1281F" w:rsidP="00C05716">
                  <w:pPr>
                    <w:pStyle w:val="TableHeaderCENTER"/>
                    <w:keepNext/>
                    <w:keepLines/>
                    <w:rPr>
                      <w:noProof/>
                    </w:rPr>
                  </w:pPr>
                  <w:r w:rsidRPr="00AC3540">
                    <w:rPr>
                      <w:noProof/>
                    </w:rPr>
                    <w:t>F3</w:t>
                  </w:r>
                </w:p>
              </w:tc>
            </w:tr>
            <w:tr w:rsidR="00A1281F" w:rsidRPr="00AC3540" w:rsidTr="00A1281F">
              <w:trPr>
                <w:jc w:val="center"/>
              </w:trPr>
              <w:tc>
                <w:tcPr>
                  <w:tcW w:w="850"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A1281F" w:rsidRPr="00AC3540" w:rsidRDefault="00A1281F" w:rsidP="00C05716">
                  <w:pPr>
                    <w:pStyle w:val="TablecellCENTER"/>
                    <w:keepNext/>
                    <w:keepLines/>
                    <w:rPr>
                      <w:noProof/>
                    </w:rPr>
                  </w:pPr>
                  <w:r w:rsidRPr="00AC3540">
                    <w:rPr>
                      <w:noProof/>
                    </w:rPr>
                    <w:t>1 octet</w:t>
                  </w:r>
                </w:p>
              </w:tc>
              <w:tc>
                <w:tcPr>
                  <w:tcW w:w="710"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A1281F" w:rsidRPr="00AC3540" w:rsidRDefault="00A1281F" w:rsidP="00C05716">
                  <w:pPr>
                    <w:pStyle w:val="TablecellCENTER"/>
                    <w:keepNext/>
                    <w:keepLines/>
                    <w:rPr>
                      <w:noProof/>
                    </w:rPr>
                  </w:pPr>
                  <w:r w:rsidRPr="00AC3540">
                    <w:rPr>
                      <w:noProof/>
                    </w:rPr>
                    <w:t>1 octet</w:t>
                  </w:r>
                </w:p>
              </w:tc>
              <w:tc>
                <w:tcPr>
                  <w:tcW w:w="708"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A1281F" w:rsidRPr="00AC3540" w:rsidRDefault="00A1281F" w:rsidP="00C05716">
                  <w:pPr>
                    <w:pStyle w:val="TablecellCENTER"/>
                    <w:keepNext/>
                    <w:keepLines/>
                    <w:rPr>
                      <w:noProof/>
                    </w:rPr>
                  </w:pPr>
                  <w:r w:rsidRPr="00AC3540">
                    <w:rPr>
                      <w:noProof/>
                    </w:rPr>
                    <w:t>1 octet</w:t>
                  </w:r>
                </w:p>
              </w:tc>
              <w:tc>
                <w:tcPr>
                  <w:tcW w:w="708"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A1281F" w:rsidRPr="00AC3540" w:rsidRDefault="00A1281F" w:rsidP="00C05716">
                  <w:pPr>
                    <w:pStyle w:val="TablecellCENTER"/>
                    <w:keepNext/>
                    <w:keepLines/>
                    <w:rPr>
                      <w:noProof/>
                    </w:rPr>
                  </w:pPr>
                  <w:r w:rsidRPr="00AC3540">
                    <w:rPr>
                      <w:noProof/>
                    </w:rPr>
                    <w:t>1 octet</w:t>
                  </w:r>
                </w:p>
              </w:tc>
              <w:tc>
                <w:tcPr>
                  <w:tcW w:w="710"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A1281F" w:rsidRPr="00AC3540" w:rsidRDefault="00A1281F" w:rsidP="00C05716">
                  <w:pPr>
                    <w:pStyle w:val="TablecellCENTER"/>
                    <w:keepNext/>
                    <w:keepLines/>
                    <w:rPr>
                      <w:noProof/>
                    </w:rPr>
                  </w:pPr>
                  <w:r w:rsidRPr="00AC3540">
                    <w:rPr>
                      <w:noProof/>
                    </w:rPr>
                    <w:t>1 octet</w:t>
                  </w:r>
                </w:p>
              </w:tc>
              <w:tc>
                <w:tcPr>
                  <w:tcW w:w="724"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A1281F" w:rsidRPr="00AC3540" w:rsidRDefault="00A1281F" w:rsidP="00C05716">
                  <w:pPr>
                    <w:pStyle w:val="TablecellCENTER"/>
                    <w:keepNext/>
                    <w:keepLines/>
                    <w:rPr>
                      <w:noProof/>
                    </w:rPr>
                  </w:pPr>
                  <w:r w:rsidRPr="00AC3540">
                    <w:rPr>
                      <w:noProof/>
                    </w:rPr>
                    <w:t>1 octet</w:t>
                  </w:r>
                </w:p>
              </w:tc>
              <w:tc>
                <w:tcPr>
                  <w:tcW w:w="604"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A1281F" w:rsidRPr="00AC3540" w:rsidRDefault="00A1281F" w:rsidP="00C05716">
                  <w:pPr>
                    <w:pStyle w:val="TablecellCENTER"/>
                    <w:keepNext/>
                    <w:keepLines/>
                    <w:rPr>
                      <w:noProof/>
                    </w:rPr>
                  </w:pPr>
                  <w:r w:rsidRPr="00AC3540">
                    <w:rPr>
                      <w:noProof/>
                    </w:rPr>
                    <w:t>1 octet</w:t>
                  </w:r>
                </w:p>
              </w:tc>
            </w:tr>
          </w:tbl>
          <w:p w:rsidR="00A1281F" w:rsidRPr="00AC3540" w:rsidRDefault="00A1281F" w:rsidP="00C05716">
            <w:pPr>
              <w:pStyle w:val="TableNote"/>
              <w:keepNext/>
              <w:keepLines/>
              <w:rPr>
                <w:noProof/>
              </w:rPr>
            </w:pPr>
          </w:p>
        </w:tc>
      </w:tr>
    </w:tbl>
    <w:p w:rsidR="00C05716" w:rsidRDefault="00C05716" w:rsidP="00C05716">
      <w:pPr>
        <w:pStyle w:val="paragraph"/>
        <w:rPr>
          <w:noProof/>
        </w:rPr>
      </w:pPr>
    </w:p>
    <w:p w:rsidR="00DA5CEB" w:rsidRPr="00AC3540" w:rsidRDefault="00DA5CEB" w:rsidP="00DA5CEB">
      <w:pPr>
        <w:pStyle w:val="Heading3"/>
        <w:rPr>
          <w:noProof/>
        </w:rPr>
      </w:pPr>
      <w:r w:rsidRPr="00AC3540">
        <w:rPr>
          <w:noProof/>
        </w:rPr>
        <w:t>Relative time</w:t>
      </w:r>
    </w:p>
    <w:p w:rsidR="00DA5CEB" w:rsidRPr="00AC3540" w:rsidRDefault="00DA5CEB" w:rsidP="00DA5CEB">
      <w:pPr>
        <w:pStyle w:val="requirelevel1"/>
        <w:rPr>
          <w:noProof/>
        </w:rPr>
      </w:pPr>
      <w:r w:rsidRPr="00AC3540">
        <w:rPr>
          <w:noProof/>
        </w:rPr>
        <w:t>Each packet field used to carry relative time values shall be of PTC 10.</w:t>
      </w:r>
    </w:p>
    <w:p w:rsidR="00DA5CEB" w:rsidRPr="00AC3540" w:rsidRDefault="00DA5CEB" w:rsidP="00DA5CEB">
      <w:pPr>
        <w:pStyle w:val="requirelevel1"/>
        <w:rPr>
          <w:noProof/>
        </w:rPr>
      </w:pPr>
      <w:r w:rsidRPr="00AC3540">
        <w:rPr>
          <w:noProof/>
        </w:rPr>
        <w:t>Each relative time parameter value shall be a positive or a negative time offset that is the number of seconds and fractions of a second from the occurrence time of an event whose identification can be derived from ot</w:t>
      </w:r>
      <w:r w:rsidR="00C73908" w:rsidRPr="00AC3540">
        <w:rPr>
          <w:noProof/>
        </w:rPr>
        <w:t>her parameters in the packet (i</w:t>
      </w:r>
      <w:r w:rsidRPr="00AC3540">
        <w:rPr>
          <w:noProof/>
        </w:rPr>
        <w:t>dentifying a type of on-board event) or a number of seconds and fractions of a second between two absolute times.</w:t>
      </w:r>
    </w:p>
    <w:p w:rsidR="00DA5CEB" w:rsidRPr="00AC3540" w:rsidRDefault="00DA5CEB" w:rsidP="009C226B">
      <w:pPr>
        <w:pStyle w:val="NOTE"/>
        <w:rPr>
          <w:noProof/>
        </w:rPr>
      </w:pPr>
      <w:r w:rsidRPr="00AC3540">
        <w:rPr>
          <w:noProof/>
        </w:rPr>
        <w:t xml:space="preserve">A negative time offset is expressed as the </w:t>
      </w:r>
      <w:r w:rsidR="00E26372" w:rsidRPr="00AC3540">
        <w:rPr>
          <w:noProof/>
        </w:rPr>
        <w:t>"</w:t>
      </w:r>
      <w:r w:rsidRPr="00AC3540">
        <w:rPr>
          <w:noProof/>
        </w:rPr>
        <w:t>2’s complement</w:t>
      </w:r>
      <w:r w:rsidR="00E26372" w:rsidRPr="00AC3540">
        <w:rPr>
          <w:noProof/>
        </w:rPr>
        <w:t>"</w:t>
      </w:r>
      <w:r w:rsidRPr="00AC3540">
        <w:rPr>
          <w:noProof/>
        </w:rPr>
        <w:t xml:space="preserve"> of the corresponding positive time offset.</w:t>
      </w:r>
    </w:p>
    <w:p w:rsidR="00DA5CEB" w:rsidRPr="00AC3540" w:rsidRDefault="00DA5CEB" w:rsidP="00C05716">
      <w:pPr>
        <w:pStyle w:val="requirelevel1"/>
        <w:keepNext/>
        <w:spacing w:after="60"/>
        <w:rPr>
          <w:noProof/>
        </w:rPr>
      </w:pPr>
      <w:r w:rsidRPr="00AC3540">
        <w:rPr>
          <w:noProof/>
        </w:rPr>
        <w:lastRenderedPageBreak/>
        <w:t xml:space="preserve">The PFCs specified in </w:t>
      </w:r>
      <w:r w:rsidRPr="00AC3540">
        <w:rPr>
          <w:noProof/>
        </w:rPr>
        <w:fldChar w:fldCharType="begin"/>
      </w:r>
      <w:r w:rsidRPr="00AC3540">
        <w:rPr>
          <w:noProof/>
        </w:rPr>
        <w:instrText xml:space="preserve"> REF _Ref371324595 \h </w:instrText>
      </w:r>
      <w:r w:rsidRPr="00AC3540">
        <w:rPr>
          <w:noProof/>
        </w:rPr>
      </w:r>
      <w:r w:rsidRPr="00AC3540">
        <w:rPr>
          <w:noProof/>
        </w:rPr>
        <w:fldChar w:fldCharType="separate"/>
      </w:r>
      <w:r w:rsidR="008A478B" w:rsidRPr="00AC3540">
        <w:rPr>
          <w:noProof/>
        </w:rPr>
        <w:t xml:space="preserve">Table </w:t>
      </w:r>
      <w:r w:rsidR="008A478B">
        <w:rPr>
          <w:noProof/>
        </w:rPr>
        <w:t>7</w:t>
      </w:r>
      <w:r w:rsidR="008A478B" w:rsidRPr="00AC3540">
        <w:rPr>
          <w:noProof/>
        </w:rPr>
        <w:noBreakHyphen/>
      </w:r>
      <w:r w:rsidR="008A478B">
        <w:rPr>
          <w:noProof/>
        </w:rPr>
        <w:t>11</w:t>
      </w:r>
      <w:r w:rsidRPr="00AC3540">
        <w:rPr>
          <w:noProof/>
        </w:rPr>
        <w:fldChar w:fldCharType="end"/>
      </w:r>
      <w:r w:rsidRPr="00AC3540">
        <w:rPr>
          <w:noProof/>
        </w:rPr>
        <w:t xml:space="preserve"> shall be used for packet fields carrying relative time values.</w:t>
      </w:r>
    </w:p>
    <w:p w:rsidR="00DA5CEB" w:rsidRPr="00AC3540" w:rsidRDefault="00DA5CEB" w:rsidP="00BE1815">
      <w:pPr>
        <w:pStyle w:val="CaptionTable"/>
        <w:rPr>
          <w:noProof/>
        </w:rPr>
      </w:pPr>
      <w:bookmarkStart w:id="810" w:name="_Ref371324595"/>
      <w:r w:rsidRPr="00AC3540">
        <w:rPr>
          <w:noProof/>
        </w:rPr>
        <w:t xml:space="preserve">Table </w:t>
      </w:r>
      <w:r w:rsidR="00EC5638" w:rsidRPr="00AC3540">
        <w:rPr>
          <w:noProof/>
        </w:rPr>
        <w:fldChar w:fldCharType="begin"/>
      </w:r>
      <w:r w:rsidR="00EC5638" w:rsidRPr="00AC3540">
        <w:rPr>
          <w:noProof/>
        </w:rPr>
        <w:instrText xml:space="preserve"> STYLEREF 1 \s </w:instrText>
      </w:r>
      <w:r w:rsidR="00EC5638" w:rsidRPr="00AC3540">
        <w:rPr>
          <w:noProof/>
        </w:rPr>
        <w:fldChar w:fldCharType="separate"/>
      </w:r>
      <w:r w:rsidR="008A478B">
        <w:rPr>
          <w:noProof/>
        </w:rPr>
        <w:t>7</w:t>
      </w:r>
      <w:r w:rsidR="00EC5638" w:rsidRPr="00AC3540">
        <w:rPr>
          <w:noProof/>
        </w:rPr>
        <w:fldChar w:fldCharType="end"/>
      </w:r>
      <w:r w:rsidRPr="00AC3540">
        <w:rPr>
          <w:noProof/>
        </w:rPr>
        <w:noBreakHyphen/>
      </w:r>
      <w:r w:rsidR="00EC5638" w:rsidRPr="00AC3540">
        <w:rPr>
          <w:noProof/>
        </w:rPr>
        <w:fldChar w:fldCharType="begin"/>
      </w:r>
      <w:r w:rsidR="00EC5638" w:rsidRPr="00AC3540">
        <w:rPr>
          <w:noProof/>
        </w:rPr>
        <w:instrText xml:space="preserve"> SEQ Table \* ARABIC \s 1 </w:instrText>
      </w:r>
      <w:r w:rsidR="00EC5638" w:rsidRPr="00AC3540">
        <w:rPr>
          <w:noProof/>
        </w:rPr>
        <w:fldChar w:fldCharType="separate"/>
      </w:r>
      <w:r w:rsidR="008A478B">
        <w:rPr>
          <w:noProof/>
        </w:rPr>
        <w:t>11</w:t>
      </w:r>
      <w:r w:rsidR="00EC5638" w:rsidRPr="00AC3540">
        <w:rPr>
          <w:noProof/>
        </w:rPr>
        <w:fldChar w:fldCharType="end"/>
      </w:r>
      <w:bookmarkEnd w:id="810"/>
      <w:r w:rsidRPr="00AC3540">
        <w:rPr>
          <w:noProof/>
        </w:rPr>
        <w:t xml:space="preserve"> PFC for relative time values</w:t>
      </w:r>
    </w:p>
    <w:tbl>
      <w:tblPr>
        <w:tblStyle w:val="TableGrid"/>
        <w:tblW w:w="7654" w:type="dxa"/>
        <w:tblInd w:w="144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28" w:type="dxa"/>
          <w:right w:w="28" w:type="dxa"/>
        </w:tblCellMar>
        <w:tblLook w:val="0620" w:firstRow="1" w:lastRow="0" w:firstColumn="0" w:lastColumn="0" w:noHBand="1" w:noVBand="1"/>
      </w:tblPr>
      <w:tblGrid>
        <w:gridCol w:w="1418"/>
        <w:gridCol w:w="6236"/>
      </w:tblGrid>
      <w:tr w:rsidR="005B0A90" w:rsidRPr="00AC3540" w:rsidTr="00C05716">
        <w:trPr>
          <w:tblHeader/>
        </w:trPr>
        <w:tc>
          <w:tcPr>
            <w:tcW w:w="1418" w:type="dxa"/>
            <w:tcBorders>
              <w:top w:val="single" w:sz="4" w:space="0" w:color="00B050"/>
              <w:left w:val="single" w:sz="4" w:space="0" w:color="00B050"/>
              <w:bottom w:val="single" w:sz="4" w:space="0" w:color="00B050"/>
              <w:right w:val="single" w:sz="4" w:space="0" w:color="00B050"/>
            </w:tcBorders>
            <w:shd w:val="clear" w:color="auto" w:fill="C2D69B" w:themeFill="accent3" w:themeFillTint="99"/>
            <w:tcMar>
              <w:top w:w="85" w:type="dxa"/>
              <w:bottom w:w="85" w:type="dxa"/>
            </w:tcMar>
          </w:tcPr>
          <w:p w:rsidR="005B0A90" w:rsidRPr="00AC3540" w:rsidRDefault="005B0A90" w:rsidP="005B0A90">
            <w:pPr>
              <w:pStyle w:val="TableHeaderCENTER"/>
              <w:keepNext/>
              <w:rPr>
                <w:noProof/>
              </w:rPr>
            </w:pPr>
            <w:r w:rsidRPr="00AC3540">
              <w:rPr>
                <w:noProof/>
              </w:rPr>
              <w:t>PFC</w:t>
            </w:r>
          </w:p>
        </w:tc>
        <w:tc>
          <w:tcPr>
            <w:tcW w:w="6236" w:type="dxa"/>
            <w:tcBorders>
              <w:top w:val="single" w:sz="4" w:space="0" w:color="00B050"/>
              <w:left w:val="single" w:sz="4" w:space="0" w:color="00B050"/>
              <w:bottom w:val="single" w:sz="4" w:space="0" w:color="00B050"/>
              <w:right w:val="single" w:sz="4" w:space="0" w:color="00B050"/>
            </w:tcBorders>
            <w:shd w:val="clear" w:color="auto" w:fill="C2D69B" w:themeFill="accent3" w:themeFillTint="99"/>
            <w:tcMar>
              <w:top w:w="85" w:type="dxa"/>
              <w:bottom w:w="85" w:type="dxa"/>
            </w:tcMar>
          </w:tcPr>
          <w:p w:rsidR="005B0A90" w:rsidRPr="00AC3540" w:rsidRDefault="005B0A90" w:rsidP="005B0A90">
            <w:pPr>
              <w:pStyle w:val="TableHeaderCENTER"/>
              <w:keepNext/>
              <w:rPr>
                <w:noProof/>
              </w:rPr>
            </w:pPr>
            <w:r w:rsidRPr="00AC3540">
              <w:rPr>
                <w:noProof/>
              </w:rPr>
              <w:t>format definition</w:t>
            </w:r>
          </w:p>
        </w:tc>
      </w:tr>
      <w:tr w:rsidR="005B0A90" w:rsidRPr="00AC3540" w:rsidTr="00C05716">
        <w:tc>
          <w:tcPr>
            <w:tcW w:w="1418"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5B0A90" w:rsidRPr="00AC3540" w:rsidRDefault="005B0A90" w:rsidP="005B0A90">
            <w:pPr>
              <w:pStyle w:val="TablecellCENTER"/>
              <w:rPr>
                <w:noProof/>
              </w:rPr>
            </w:pPr>
            <w:r w:rsidRPr="00AC3540">
              <w:rPr>
                <w:noProof/>
              </w:rPr>
              <w:t>2</w:t>
            </w:r>
          </w:p>
        </w:tc>
        <w:tc>
          <w:tcPr>
            <w:tcW w:w="6236"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5B0A90" w:rsidRPr="00AC3540" w:rsidRDefault="005B0A90" w:rsidP="005B0A90">
            <w:pPr>
              <w:pStyle w:val="TablecellLEFT"/>
              <w:rPr>
                <w:noProof/>
              </w:rPr>
            </w:pPr>
            <w:r w:rsidRPr="00AC3540">
              <w:rPr>
                <w:noProof/>
              </w:rPr>
              <w:t>2 octets day CDS format with a µs field</w:t>
            </w:r>
          </w:p>
          <w:p w:rsidR="005B0A90" w:rsidRPr="00AC3540" w:rsidRDefault="005B0A90" w:rsidP="005B0A90">
            <w:pPr>
              <w:pStyle w:val="TablecellLEFT"/>
              <w:rPr>
                <w:noProof/>
              </w:rPr>
            </w:pPr>
            <w:r w:rsidRPr="00AC3540">
              <w:rPr>
                <w:noProof/>
              </w:rPr>
              <w:t>The parameter field has a length equal to 8 octets.</w:t>
            </w:r>
          </w:p>
        </w:tc>
      </w:tr>
      <w:tr w:rsidR="005B0A90" w:rsidRPr="00AC3540" w:rsidTr="00C05716">
        <w:tc>
          <w:tcPr>
            <w:tcW w:w="1418"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5B0A90" w:rsidRPr="00AC3540" w:rsidRDefault="005B0A90" w:rsidP="005B0A90">
            <w:pPr>
              <w:pStyle w:val="TablecellCENTER"/>
              <w:rPr>
                <w:noProof/>
              </w:rPr>
            </w:pPr>
            <w:r w:rsidRPr="00AC3540">
              <w:rPr>
                <w:noProof/>
              </w:rPr>
              <w:t>3 to 18</w:t>
            </w:r>
          </w:p>
        </w:tc>
        <w:tc>
          <w:tcPr>
            <w:tcW w:w="6236"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5B0A90" w:rsidRPr="00AC3540" w:rsidRDefault="005B0A90" w:rsidP="005B0A90">
            <w:pPr>
              <w:pStyle w:val="TablecellLEFT"/>
              <w:rPr>
                <w:noProof/>
              </w:rPr>
            </w:pPr>
            <w:r w:rsidRPr="00AC3540">
              <w:rPr>
                <w:noProof/>
              </w:rPr>
              <w:t>CUC format with:</w:t>
            </w:r>
          </w:p>
          <w:p w:rsidR="005B0A90" w:rsidRPr="00AC3540" w:rsidRDefault="005B0A90" w:rsidP="005B0A90">
            <w:pPr>
              <w:pStyle w:val="TablecellLEFT"/>
              <w:rPr>
                <w:noProof/>
              </w:rPr>
            </w:pPr>
            <w:r w:rsidRPr="00AC3540">
              <w:rPr>
                <w:noProof/>
              </w:rPr>
              <w:t>The number of octets of coarse time equals the integer quotient of (PFC number + 1) divided by 4, and</w:t>
            </w:r>
          </w:p>
          <w:p w:rsidR="005B0A90" w:rsidRPr="00AC3540" w:rsidRDefault="005B0A90" w:rsidP="005B0A90">
            <w:pPr>
              <w:pStyle w:val="TablecellLEFT"/>
              <w:rPr>
                <w:noProof/>
              </w:rPr>
            </w:pPr>
            <w:r w:rsidRPr="00AC3540">
              <w:rPr>
                <w:noProof/>
              </w:rPr>
              <w:t>The number of octets of fine time equals the remainder of (PFC number + 1) divided by 4.</w:t>
            </w:r>
          </w:p>
          <w:p w:rsidR="005B0A90" w:rsidRPr="00AC3540" w:rsidRDefault="005B0A90" w:rsidP="005B0A90">
            <w:pPr>
              <w:pStyle w:val="TablecellLEFT"/>
              <w:rPr>
                <w:noProof/>
              </w:rPr>
            </w:pPr>
            <w:r w:rsidRPr="00AC3540">
              <w:rPr>
                <w:noProof/>
              </w:rPr>
              <w:t>The P­field is implicit and derived from the PFC.</w:t>
            </w:r>
          </w:p>
        </w:tc>
      </w:tr>
      <w:tr w:rsidR="00132418" w:rsidRPr="00AC3540" w:rsidTr="00C05716">
        <w:trPr>
          <w:cantSplit/>
        </w:trPr>
        <w:tc>
          <w:tcPr>
            <w:tcW w:w="7654" w:type="dxa"/>
            <w:gridSpan w:val="2"/>
            <w:tcBorders>
              <w:top w:val="single" w:sz="4" w:space="0" w:color="00B050"/>
              <w:left w:val="single" w:sz="4" w:space="0" w:color="00B050"/>
              <w:bottom w:val="single" w:sz="4" w:space="0" w:color="00B050"/>
              <w:right w:val="single" w:sz="4" w:space="0" w:color="00B050"/>
            </w:tcBorders>
            <w:shd w:val="clear" w:color="auto" w:fill="auto"/>
            <w:tcMar>
              <w:top w:w="85" w:type="dxa"/>
              <w:bottom w:w="85" w:type="dxa"/>
            </w:tcMar>
          </w:tcPr>
          <w:p w:rsidR="00132418" w:rsidRPr="00AC3540" w:rsidRDefault="00132418" w:rsidP="00521B21">
            <w:pPr>
              <w:pStyle w:val="TableNote"/>
              <w:rPr>
                <w:noProof/>
              </w:rPr>
            </w:pPr>
            <w:r w:rsidRPr="00AC3540">
              <w:rPr>
                <w:noProof/>
              </w:rPr>
              <w:t>NOTE</w:t>
            </w:r>
            <w:r w:rsidRPr="00AC3540">
              <w:rPr>
                <w:noProof/>
              </w:rPr>
              <w:tab/>
              <w:t xml:space="preserve">The full CUC format, i.e. PFC 18 has the structure shown in figure below. </w:t>
            </w:r>
            <w:r w:rsidRPr="00AC3540">
              <w:rPr>
                <w:noProof/>
              </w:rPr>
              <w:tab/>
              <w:t xml:space="preserve">A positive time offset is given by  </w:t>
            </w:r>
            <m:oMath>
              <m:r>
                <w:rPr>
                  <w:rFonts w:ascii="Cambria Math" w:hAnsi="Cambria Math"/>
                  <w:noProof/>
                </w:rPr>
                <m:t>t</m:t>
              </m:r>
              <m:r>
                <m:rPr>
                  <m:sty m:val="p"/>
                </m:rPr>
                <w:rPr>
                  <w:rFonts w:ascii="Cambria Math" w:hAnsi="Cambria Math"/>
                  <w:noProof/>
                </w:rPr>
                <m:t xml:space="preserve"> = </m:t>
              </m:r>
              <m:r>
                <w:rPr>
                  <w:rFonts w:ascii="Cambria Math" w:hAnsi="Cambria Math"/>
                  <w:noProof/>
                </w:rPr>
                <m:t>C</m:t>
              </m:r>
              <m:r>
                <m:rPr>
                  <m:sty m:val="p"/>
                </m:rPr>
                <w:rPr>
                  <w:rFonts w:ascii="Cambria Math" w:hAnsi="Cambria Math"/>
                  <w:noProof/>
                </w:rPr>
                <m:t>1×</m:t>
              </m:r>
              <m:sSup>
                <m:sSupPr>
                  <m:ctrlPr>
                    <w:rPr>
                      <w:rFonts w:ascii="Cambria Math" w:hAnsi="Cambria Math"/>
                      <w:noProof/>
                    </w:rPr>
                  </m:ctrlPr>
                </m:sSupPr>
                <m:e>
                  <m:r>
                    <m:rPr>
                      <m:sty m:val="p"/>
                    </m:rPr>
                    <w:rPr>
                      <w:rFonts w:ascii="Cambria Math" w:hAnsi="Cambria Math"/>
                      <w:noProof/>
                    </w:rPr>
                    <m:t>256</m:t>
                  </m:r>
                </m:e>
                <m:sup>
                  <m:r>
                    <m:rPr>
                      <m:sty m:val="p"/>
                    </m:rPr>
                    <w:rPr>
                      <w:rFonts w:ascii="Cambria Math" w:hAnsi="Cambria Math"/>
                      <w:noProof/>
                    </w:rPr>
                    <m:t>3</m:t>
                  </m:r>
                </m:sup>
              </m:sSup>
              <m:r>
                <m:rPr>
                  <m:sty m:val="p"/>
                </m:rPr>
                <w:rPr>
                  <w:rFonts w:ascii="Cambria Math" w:hAnsi="Cambria Math"/>
                  <w:noProof/>
                </w:rPr>
                <m:t xml:space="preserve"> + </m:t>
              </m:r>
              <m:r>
                <w:rPr>
                  <w:rFonts w:ascii="Cambria Math" w:hAnsi="Cambria Math"/>
                  <w:noProof/>
                </w:rPr>
                <m:t>C</m:t>
              </m:r>
              <m:r>
                <m:rPr>
                  <m:sty m:val="p"/>
                </m:rPr>
                <w:rPr>
                  <w:rFonts w:ascii="Cambria Math" w:hAnsi="Cambria Math"/>
                  <w:noProof/>
                </w:rPr>
                <m:t>2×</m:t>
              </m:r>
              <m:sSup>
                <m:sSupPr>
                  <m:ctrlPr>
                    <w:rPr>
                      <w:rFonts w:ascii="Cambria Math" w:hAnsi="Cambria Math"/>
                      <w:noProof/>
                    </w:rPr>
                  </m:ctrlPr>
                </m:sSupPr>
                <m:e>
                  <m:r>
                    <m:rPr>
                      <m:sty m:val="p"/>
                    </m:rPr>
                    <w:rPr>
                      <w:rFonts w:ascii="Cambria Math" w:hAnsi="Cambria Math"/>
                      <w:noProof/>
                    </w:rPr>
                    <m:t>256</m:t>
                  </m:r>
                </m:e>
                <m:sup>
                  <m:r>
                    <m:rPr>
                      <m:sty m:val="p"/>
                    </m:rPr>
                    <w:rPr>
                      <w:rFonts w:ascii="Cambria Math" w:hAnsi="Cambria Math"/>
                      <w:noProof/>
                    </w:rPr>
                    <m:t>2</m:t>
                  </m:r>
                </m:sup>
              </m:sSup>
              <m:r>
                <m:rPr>
                  <m:sty m:val="p"/>
                </m:rPr>
                <w:rPr>
                  <w:rFonts w:ascii="Cambria Math" w:hAnsi="Cambria Math"/>
                  <w:noProof/>
                </w:rPr>
                <m:t xml:space="preserve">+ </m:t>
              </m:r>
              <m:r>
                <w:rPr>
                  <w:rFonts w:ascii="Cambria Math" w:hAnsi="Cambria Math"/>
                  <w:noProof/>
                </w:rPr>
                <m:t>C</m:t>
              </m:r>
              <m:r>
                <m:rPr>
                  <m:sty m:val="p"/>
                </m:rPr>
                <w:rPr>
                  <w:rFonts w:ascii="Cambria Math" w:hAnsi="Cambria Math"/>
                  <w:noProof/>
                </w:rPr>
                <m:t xml:space="preserve">3×256 + </m:t>
              </m:r>
              <m:r>
                <w:rPr>
                  <w:rFonts w:ascii="Cambria Math" w:hAnsi="Cambria Math"/>
                  <w:noProof/>
                </w:rPr>
                <m:t>C</m:t>
              </m:r>
              <m:r>
                <m:rPr>
                  <m:sty m:val="p"/>
                </m:rPr>
                <w:rPr>
                  <w:rFonts w:ascii="Cambria Math" w:hAnsi="Cambria Math"/>
                  <w:noProof/>
                </w:rPr>
                <m:t xml:space="preserve">4 + </m:t>
              </m:r>
              <m:r>
                <w:rPr>
                  <w:rFonts w:ascii="Cambria Math" w:hAnsi="Cambria Math"/>
                  <w:noProof/>
                </w:rPr>
                <m:t>F</m:t>
              </m:r>
              <m:r>
                <m:rPr>
                  <m:sty m:val="p"/>
                </m:rPr>
                <w:rPr>
                  <w:rFonts w:ascii="Cambria Math" w:hAnsi="Cambria Math"/>
                  <w:noProof/>
                </w:rPr>
                <m:t>1×</m:t>
              </m:r>
              <m:sSup>
                <m:sSupPr>
                  <m:ctrlPr>
                    <w:rPr>
                      <w:rFonts w:ascii="Cambria Math" w:hAnsi="Cambria Math"/>
                      <w:noProof/>
                    </w:rPr>
                  </m:ctrlPr>
                </m:sSupPr>
                <m:e>
                  <m:r>
                    <m:rPr>
                      <m:sty m:val="p"/>
                    </m:rPr>
                    <w:rPr>
                      <w:rFonts w:ascii="Cambria Math" w:hAnsi="Cambria Math"/>
                      <w:noProof/>
                    </w:rPr>
                    <m:t>256</m:t>
                  </m:r>
                </m:e>
                <m:sup>
                  <m:r>
                    <m:rPr>
                      <m:sty m:val="p"/>
                    </m:rPr>
                    <w:rPr>
                      <w:rFonts w:ascii="Cambria Math" w:hAnsi="Cambria Math"/>
                      <w:noProof/>
                    </w:rPr>
                    <m:t>-1</m:t>
                  </m:r>
                </m:sup>
              </m:sSup>
              <m:r>
                <m:rPr>
                  <m:sty m:val="p"/>
                </m:rPr>
                <w:rPr>
                  <w:rFonts w:ascii="Cambria Math" w:hAnsi="Cambria Math"/>
                  <w:noProof/>
                </w:rPr>
                <m:t xml:space="preserve"> + </m:t>
              </m:r>
              <m:r>
                <w:rPr>
                  <w:rFonts w:ascii="Cambria Math" w:hAnsi="Cambria Math"/>
                  <w:noProof/>
                </w:rPr>
                <m:t>F</m:t>
              </m:r>
              <m:r>
                <m:rPr>
                  <m:sty m:val="p"/>
                </m:rPr>
                <w:rPr>
                  <w:rFonts w:ascii="Cambria Math" w:hAnsi="Cambria Math"/>
                  <w:noProof/>
                </w:rPr>
                <m:t>2×</m:t>
              </m:r>
              <m:sSup>
                <m:sSupPr>
                  <m:ctrlPr>
                    <w:rPr>
                      <w:rFonts w:ascii="Cambria Math" w:hAnsi="Cambria Math"/>
                      <w:noProof/>
                    </w:rPr>
                  </m:ctrlPr>
                </m:sSupPr>
                <m:e>
                  <m:r>
                    <m:rPr>
                      <m:sty m:val="p"/>
                    </m:rPr>
                    <w:rPr>
                      <w:rFonts w:ascii="Cambria Math" w:hAnsi="Cambria Math"/>
                      <w:noProof/>
                    </w:rPr>
                    <m:t>256</m:t>
                  </m:r>
                </m:e>
                <m:sup>
                  <m:r>
                    <m:rPr>
                      <m:sty m:val="p"/>
                    </m:rPr>
                    <w:rPr>
                      <w:rFonts w:ascii="Cambria Math" w:hAnsi="Cambria Math"/>
                      <w:noProof/>
                    </w:rPr>
                    <m:t>-2</m:t>
                  </m:r>
                </m:sup>
              </m:sSup>
              <m:r>
                <m:rPr>
                  <m:sty m:val="p"/>
                </m:rPr>
                <w:rPr>
                  <w:rFonts w:ascii="Cambria Math" w:hAnsi="Cambria Math"/>
                  <w:noProof/>
                </w:rPr>
                <m:t xml:space="preserve"> + </m:t>
              </m:r>
              <m:r>
                <w:rPr>
                  <w:rFonts w:ascii="Cambria Math" w:hAnsi="Cambria Math"/>
                  <w:noProof/>
                </w:rPr>
                <m:t>F</m:t>
              </m:r>
              <m:r>
                <m:rPr>
                  <m:sty m:val="p"/>
                </m:rPr>
                <w:rPr>
                  <w:rFonts w:ascii="Cambria Math" w:hAnsi="Cambria Math"/>
                  <w:noProof/>
                </w:rPr>
                <m:t>3×</m:t>
              </m:r>
              <m:sSup>
                <m:sSupPr>
                  <m:ctrlPr>
                    <w:rPr>
                      <w:rFonts w:ascii="Cambria Math" w:hAnsi="Cambria Math"/>
                      <w:noProof/>
                    </w:rPr>
                  </m:ctrlPr>
                </m:sSupPr>
                <m:e>
                  <m:r>
                    <m:rPr>
                      <m:sty m:val="p"/>
                    </m:rPr>
                    <w:rPr>
                      <w:rFonts w:ascii="Cambria Math" w:hAnsi="Cambria Math"/>
                      <w:noProof/>
                    </w:rPr>
                    <m:t>256</m:t>
                  </m:r>
                </m:e>
                <m:sup>
                  <m:r>
                    <m:rPr>
                      <m:sty m:val="p"/>
                    </m:rPr>
                    <w:rPr>
                      <w:rFonts w:ascii="Cambria Math" w:hAnsi="Cambria Math"/>
                      <w:noProof/>
                    </w:rPr>
                    <m:t>-3</m:t>
                  </m:r>
                </m:sup>
              </m:sSup>
            </m:oMath>
            <w:r w:rsidRPr="00AC3540">
              <w:rPr>
                <w:noProof/>
              </w:rPr>
              <w:t xml:space="preserve"> </w:t>
            </w:r>
            <m:oMath>
              <m:r>
                <m:rPr>
                  <m:sty m:val="p"/>
                </m:rPr>
                <w:rPr>
                  <w:rFonts w:ascii="Cambria Math" w:hAnsi="Cambria Math"/>
                  <w:noProof/>
                </w:rPr>
                <m:t>where C1 is in the range 0 to 127.</m:t>
              </m:r>
            </m:oMath>
          </w:p>
          <w:tbl>
            <w:tblPr>
              <w:tblStyle w:val="TableGrid"/>
              <w:tblW w:w="501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28" w:type="dxa"/>
                <w:right w:w="28" w:type="dxa"/>
              </w:tblCellMar>
              <w:tblLook w:val="0600" w:firstRow="0" w:lastRow="0" w:firstColumn="0" w:lastColumn="0" w:noHBand="1" w:noVBand="1"/>
            </w:tblPr>
            <w:tblGrid>
              <w:gridCol w:w="850"/>
              <w:gridCol w:w="710"/>
              <w:gridCol w:w="708"/>
              <w:gridCol w:w="708"/>
              <w:gridCol w:w="710"/>
              <w:gridCol w:w="724"/>
              <w:gridCol w:w="604"/>
            </w:tblGrid>
            <w:tr w:rsidR="00132418" w:rsidRPr="00AC3540" w:rsidTr="00132418">
              <w:trPr>
                <w:jc w:val="center"/>
              </w:trPr>
              <w:tc>
                <w:tcPr>
                  <w:tcW w:w="850"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tcPr>
                <w:p w:rsidR="00132418" w:rsidRPr="00AC3540" w:rsidRDefault="00132418" w:rsidP="00132418">
                  <w:pPr>
                    <w:pStyle w:val="TableHeaderCENTER"/>
                    <w:keepNext/>
                    <w:keepLines/>
                    <w:rPr>
                      <w:noProof/>
                    </w:rPr>
                  </w:pPr>
                  <w:r w:rsidRPr="00AC3540">
                    <w:rPr>
                      <w:noProof/>
                    </w:rPr>
                    <w:t>C1</w:t>
                  </w:r>
                </w:p>
              </w:tc>
              <w:tc>
                <w:tcPr>
                  <w:tcW w:w="710"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tcPr>
                <w:p w:rsidR="00132418" w:rsidRPr="00AC3540" w:rsidRDefault="00132418" w:rsidP="00132418">
                  <w:pPr>
                    <w:pStyle w:val="TableHeaderCENTER"/>
                    <w:keepNext/>
                    <w:keepLines/>
                    <w:rPr>
                      <w:noProof/>
                    </w:rPr>
                  </w:pPr>
                  <w:r w:rsidRPr="00AC3540">
                    <w:rPr>
                      <w:noProof/>
                    </w:rPr>
                    <w:t>C2</w:t>
                  </w:r>
                </w:p>
              </w:tc>
              <w:tc>
                <w:tcPr>
                  <w:tcW w:w="708"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tcPr>
                <w:p w:rsidR="00132418" w:rsidRPr="00AC3540" w:rsidRDefault="00132418" w:rsidP="00132418">
                  <w:pPr>
                    <w:pStyle w:val="TableHeaderCENTER"/>
                    <w:keepNext/>
                    <w:keepLines/>
                    <w:rPr>
                      <w:noProof/>
                    </w:rPr>
                  </w:pPr>
                  <w:r w:rsidRPr="00AC3540">
                    <w:rPr>
                      <w:noProof/>
                    </w:rPr>
                    <w:t>C3</w:t>
                  </w:r>
                </w:p>
              </w:tc>
              <w:tc>
                <w:tcPr>
                  <w:tcW w:w="708"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tcPr>
                <w:p w:rsidR="00132418" w:rsidRPr="00AC3540" w:rsidRDefault="00132418" w:rsidP="00132418">
                  <w:pPr>
                    <w:pStyle w:val="TableHeaderCENTER"/>
                    <w:keepNext/>
                    <w:keepLines/>
                    <w:rPr>
                      <w:noProof/>
                    </w:rPr>
                  </w:pPr>
                  <w:r w:rsidRPr="00AC3540">
                    <w:rPr>
                      <w:noProof/>
                    </w:rPr>
                    <w:t>C4</w:t>
                  </w:r>
                </w:p>
              </w:tc>
              <w:tc>
                <w:tcPr>
                  <w:tcW w:w="710"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tcPr>
                <w:p w:rsidR="00132418" w:rsidRPr="00AC3540" w:rsidRDefault="00132418" w:rsidP="00132418">
                  <w:pPr>
                    <w:pStyle w:val="TableHeaderCENTER"/>
                    <w:keepNext/>
                    <w:keepLines/>
                    <w:rPr>
                      <w:noProof/>
                    </w:rPr>
                  </w:pPr>
                  <w:r w:rsidRPr="00AC3540">
                    <w:rPr>
                      <w:noProof/>
                    </w:rPr>
                    <w:t>F1</w:t>
                  </w:r>
                </w:p>
              </w:tc>
              <w:tc>
                <w:tcPr>
                  <w:tcW w:w="724"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tcPr>
                <w:p w:rsidR="00132418" w:rsidRPr="00AC3540" w:rsidRDefault="00132418" w:rsidP="00132418">
                  <w:pPr>
                    <w:pStyle w:val="TableHeaderCENTER"/>
                    <w:keepNext/>
                    <w:keepLines/>
                    <w:rPr>
                      <w:noProof/>
                    </w:rPr>
                  </w:pPr>
                  <w:r w:rsidRPr="00AC3540">
                    <w:rPr>
                      <w:noProof/>
                    </w:rPr>
                    <w:t>F2</w:t>
                  </w:r>
                </w:p>
              </w:tc>
              <w:tc>
                <w:tcPr>
                  <w:tcW w:w="604"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tcPr>
                <w:p w:rsidR="00132418" w:rsidRPr="00AC3540" w:rsidRDefault="00132418" w:rsidP="00132418">
                  <w:pPr>
                    <w:pStyle w:val="TableHeaderCENTER"/>
                    <w:keepNext/>
                    <w:keepLines/>
                    <w:rPr>
                      <w:noProof/>
                    </w:rPr>
                  </w:pPr>
                  <w:r w:rsidRPr="00AC3540">
                    <w:rPr>
                      <w:noProof/>
                    </w:rPr>
                    <w:t>F3</w:t>
                  </w:r>
                </w:p>
              </w:tc>
            </w:tr>
            <w:tr w:rsidR="00132418" w:rsidRPr="00AC3540" w:rsidTr="00132418">
              <w:trPr>
                <w:jc w:val="center"/>
              </w:trPr>
              <w:tc>
                <w:tcPr>
                  <w:tcW w:w="850"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132418" w:rsidRPr="00AC3540" w:rsidRDefault="00132418" w:rsidP="00132418">
                  <w:pPr>
                    <w:pStyle w:val="TablecellCENTER"/>
                    <w:keepNext/>
                    <w:keepLines/>
                    <w:rPr>
                      <w:noProof/>
                    </w:rPr>
                  </w:pPr>
                  <w:r w:rsidRPr="00AC3540">
                    <w:rPr>
                      <w:noProof/>
                    </w:rPr>
                    <w:t>1 octet</w:t>
                  </w:r>
                </w:p>
              </w:tc>
              <w:tc>
                <w:tcPr>
                  <w:tcW w:w="710"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132418" w:rsidRPr="00AC3540" w:rsidRDefault="00132418" w:rsidP="00132418">
                  <w:pPr>
                    <w:pStyle w:val="TablecellCENTER"/>
                    <w:keepNext/>
                    <w:keepLines/>
                    <w:rPr>
                      <w:noProof/>
                    </w:rPr>
                  </w:pPr>
                  <w:r w:rsidRPr="00AC3540">
                    <w:rPr>
                      <w:noProof/>
                    </w:rPr>
                    <w:t>1 octet</w:t>
                  </w:r>
                </w:p>
              </w:tc>
              <w:tc>
                <w:tcPr>
                  <w:tcW w:w="708"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132418" w:rsidRPr="00AC3540" w:rsidRDefault="00132418" w:rsidP="00132418">
                  <w:pPr>
                    <w:pStyle w:val="TablecellCENTER"/>
                    <w:keepNext/>
                    <w:keepLines/>
                    <w:rPr>
                      <w:noProof/>
                    </w:rPr>
                  </w:pPr>
                  <w:r w:rsidRPr="00AC3540">
                    <w:rPr>
                      <w:noProof/>
                    </w:rPr>
                    <w:t>1 octet</w:t>
                  </w:r>
                </w:p>
              </w:tc>
              <w:tc>
                <w:tcPr>
                  <w:tcW w:w="708"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132418" w:rsidRPr="00AC3540" w:rsidRDefault="00132418" w:rsidP="00132418">
                  <w:pPr>
                    <w:pStyle w:val="TablecellCENTER"/>
                    <w:keepNext/>
                    <w:keepLines/>
                    <w:rPr>
                      <w:noProof/>
                    </w:rPr>
                  </w:pPr>
                  <w:r w:rsidRPr="00AC3540">
                    <w:rPr>
                      <w:noProof/>
                    </w:rPr>
                    <w:t>1 octet</w:t>
                  </w:r>
                </w:p>
              </w:tc>
              <w:tc>
                <w:tcPr>
                  <w:tcW w:w="710"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132418" w:rsidRPr="00AC3540" w:rsidRDefault="00132418" w:rsidP="00132418">
                  <w:pPr>
                    <w:pStyle w:val="TablecellCENTER"/>
                    <w:keepNext/>
                    <w:keepLines/>
                    <w:rPr>
                      <w:noProof/>
                    </w:rPr>
                  </w:pPr>
                  <w:r w:rsidRPr="00AC3540">
                    <w:rPr>
                      <w:noProof/>
                    </w:rPr>
                    <w:t>1 octet</w:t>
                  </w:r>
                </w:p>
              </w:tc>
              <w:tc>
                <w:tcPr>
                  <w:tcW w:w="724"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132418" w:rsidRPr="00AC3540" w:rsidRDefault="00132418" w:rsidP="00132418">
                  <w:pPr>
                    <w:pStyle w:val="TablecellCENTER"/>
                    <w:keepNext/>
                    <w:keepLines/>
                    <w:rPr>
                      <w:noProof/>
                    </w:rPr>
                  </w:pPr>
                  <w:r w:rsidRPr="00AC3540">
                    <w:rPr>
                      <w:noProof/>
                    </w:rPr>
                    <w:t>1 octet</w:t>
                  </w:r>
                </w:p>
              </w:tc>
              <w:tc>
                <w:tcPr>
                  <w:tcW w:w="604"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132418" w:rsidRPr="00AC3540" w:rsidRDefault="00132418" w:rsidP="00132418">
                  <w:pPr>
                    <w:pStyle w:val="TablecellCENTER"/>
                    <w:keepNext/>
                    <w:keepLines/>
                    <w:rPr>
                      <w:noProof/>
                    </w:rPr>
                  </w:pPr>
                  <w:r w:rsidRPr="00AC3540">
                    <w:rPr>
                      <w:noProof/>
                    </w:rPr>
                    <w:t>1 octet</w:t>
                  </w:r>
                </w:p>
              </w:tc>
            </w:tr>
          </w:tbl>
          <w:p w:rsidR="00132418" w:rsidRPr="00AC3540" w:rsidRDefault="00132418" w:rsidP="00132418">
            <w:pPr>
              <w:pStyle w:val="TablecellLEFT"/>
              <w:rPr>
                <w:noProof/>
              </w:rPr>
            </w:pPr>
          </w:p>
        </w:tc>
      </w:tr>
    </w:tbl>
    <w:p w:rsidR="00F26308" w:rsidRPr="00AC3540" w:rsidRDefault="00F26308" w:rsidP="00F26308">
      <w:pPr>
        <w:pStyle w:val="Heading3"/>
        <w:rPr>
          <w:noProof/>
        </w:rPr>
      </w:pPr>
      <w:r w:rsidRPr="00AC3540">
        <w:rPr>
          <w:noProof/>
        </w:rPr>
        <w:t>Deduced</w:t>
      </w:r>
    </w:p>
    <w:p w:rsidR="00C73908" w:rsidRPr="00AC3540" w:rsidRDefault="00C73908" w:rsidP="00C73908">
      <w:pPr>
        <w:pStyle w:val="requirelevel1"/>
        <w:rPr>
          <w:noProof/>
        </w:rPr>
      </w:pPr>
      <w:r w:rsidRPr="00AC3540">
        <w:rPr>
          <w:noProof/>
        </w:rPr>
        <w:t xml:space="preserve">Each packet field </w:t>
      </w:r>
      <w:r w:rsidR="00132280" w:rsidRPr="00AC3540">
        <w:rPr>
          <w:noProof/>
        </w:rPr>
        <w:t xml:space="preserve">whose </w:t>
      </w:r>
      <w:r w:rsidRPr="00AC3540">
        <w:rPr>
          <w:noProof/>
        </w:rPr>
        <w:t>structure and format is deduced shall be of PTC 11 PFC 0.</w:t>
      </w:r>
    </w:p>
    <w:p w:rsidR="00C73908" w:rsidRPr="00AC3540" w:rsidRDefault="00C73908" w:rsidP="00C73908">
      <w:pPr>
        <w:pStyle w:val="requirelevel1"/>
        <w:rPr>
          <w:noProof/>
        </w:rPr>
      </w:pPr>
      <w:r w:rsidRPr="00AC3540">
        <w:rPr>
          <w:noProof/>
        </w:rPr>
        <w:t xml:space="preserve">For each packet field </w:t>
      </w:r>
      <w:r w:rsidR="00132280" w:rsidRPr="00AC3540">
        <w:rPr>
          <w:noProof/>
        </w:rPr>
        <w:t xml:space="preserve">whose </w:t>
      </w:r>
      <w:r w:rsidRPr="00AC3540">
        <w:rPr>
          <w:noProof/>
        </w:rPr>
        <w:t xml:space="preserve">structure and format is deduced, the definition used to deduce </w:t>
      </w:r>
      <w:r w:rsidR="00132280" w:rsidRPr="00AC3540">
        <w:rPr>
          <w:noProof/>
        </w:rPr>
        <w:t>th</w:t>
      </w:r>
      <w:r w:rsidR="009F2F60" w:rsidRPr="00AC3540">
        <w:rPr>
          <w:noProof/>
        </w:rPr>
        <w:t>at</w:t>
      </w:r>
      <w:r w:rsidR="00132280" w:rsidRPr="00AC3540">
        <w:rPr>
          <w:noProof/>
        </w:rPr>
        <w:t xml:space="preserve"> </w:t>
      </w:r>
      <w:r w:rsidRPr="00AC3540">
        <w:rPr>
          <w:noProof/>
        </w:rPr>
        <w:t xml:space="preserve">structure and format shall be declared when specifying the related packet </w:t>
      </w:r>
      <w:r w:rsidR="009F2F60" w:rsidRPr="00AC3540">
        <w:rPr>
          <w:noProof/>
        </w:rPr>
        <w:t xml:space="preserve">field </w:t>
      </w:r>
      <w:r w:rsidRPr="00AC3540">
        <w:rPr>
          <w:noProof/>
        </w:rPr>
        <w:t>type.</w:t>
      </w:r>
    </w:p>
    <w:p w:rsidR="00C73908" w:rsidRPr="00AC3540" w:rsidRDefault="00C73908" w:rsidP="00C73908">
      <w:pPr>
        <w:pStyle w:val="requirelevel1"/>
        <w:rPr>
          <w:noProof/>
        </w:rPr>
      </w:pPr>
      <w:r w:rsidRPr="00AC3540">
        <w:rPr>
          <w:noProof/>
        </w:rPr>
        <w:t xml:space="preserve">For each packet field </w:t>
      </w:r>
      <w:r w:rsidR="00132280" w:rsidRPr="00AC3540">
        <w:rPr>
          <w:noProof/>
        </w:rPr>
        <w:t xml:space="preserve">whose </w:t>
      </w:r>
      <w:r w:rsidRPr="00AC3540">
        <w:rPr>
          <w:noProof/>
        </w:rPr>
        <w:t xml:space="preserve">structure and format is deduced, the deduction of </w:t>
      </w:r>
      <w:r w:rsidR="00132280" w:rsidRPr="00AC3540">
        <w:rPr>
          <w:noProof/>
        </w:rPr>
        <w:t xml:space="preserve">the </w:t>
      </w:r>
      <w:r w:rsidRPr="00AC3540">
        <w:rPr>
          <w:noProof/>
        </w:rPr>
        <w:t>structure and format shall only result from the content of one or more preceding fields of the same packet</w:t>
      </w:r>
      <w:r w:rsidR="00FF2EBD" w:rsidRPr="00AC3540">
        <w:rPr>
          <w:noProof/>
        </w:rPr>
        <w:t>, of</w:t>
      </w:r>
      <w:r w:rsidR="007B4CB5" w:rsidRPr="00AC3540">
        <w:rPr>
          <w:noProof/>
        </w:rPr>
        <w:t xml:space="preserve"> </w:t>
      </w:r>
      <w:r w:rsidR="00FF2EBD" w:rsidRPr="00AC3540">
        <w:rPr>
          <w:noProof/>
        </w:rPr>
        <w:t>one or more mission constants or a combination of both</w:t>
      </w:r>
      <w:r w:rsidRPr="00AC3540">
        <w:rPr>
          <w:noProof/>
        </w:rPr>
        <w:t>.</w:t>
      </w:r>
    </w:p>
    <w:p w:rsidR="00F26308" w:rsidRPr="00AC3540" w:rsidRDefault="00F26308" w:rsidP="00F26308">
      <w:pPr>
        <w:pStyle w:val="Heading3"/>
        <w:rPr>
          <w:noProof/>
        </w:rPr>
      </w:pPr>
      <w:r w:rsidRPr="00AC3540">
        <w:rPr>
          <w:noProof/>
        </w:rPr>
        <w:t>Packet</w:t>
      </w:r>
    </w:p>
    <w:p w:rsidR="00C73908" w:rsidRPr="00AC3540" w:rsidRDefault="00C73908" w:rsidP="00C73908">
      <w:pPr>
        <w:pStyle w:val="requirelevel1"/>
        <w:rPr>
          <w:noProof/>
        </w:rPr>
      </w:pPr>
      <w:r w:rsidRPr="00AC3540">
        <w:rPr>
          <w:noProof/>
        </w:rPr>
        <w:t>Each packet field used to carry packets shall be of PTC 12.</w:t>
      </w:r>
    </w:p>
    <w:p w:rsidR="00C73908" w:rsidRPr="00AC3540" w:rsidRDefault="00C73908" w:rsidP="00C73908">
      <w:pPr>
        <w:pStyle w:val="requirelevel1"/>
        <w:spacing w:after="60"/>
        <w:rPr>
          <w:noProof/>
        </w:rPr>
      </w:pPr>
      <w:r w:rsidRPr="00AC3540">
        <w:rPr>
          <w:noProof/>
        </w:rPr>
        <w:t xml:space="preserve">The PFCs specified in </w:t>
      </w:r>
      <w:r w:rsidRPr="00AC3540">
        <w:rPr>
          <w:noProof/>
        </w:rPr>
        <w:fldChar w:fldCharType="begin"/>
      </w:r>
      <w:r w:rsidRPr="00AC3540">
        <w:rPr>
          <w:noProof/>
        </w:rPr>
        <w:instrText xml:space="preserve"> REF _Ref386616468 \h </w:instrText>
      </w:r>
      <w:r w:rsidRPr="00AC3540">
        <w:rPr>
          <w:noProof/>
        </w:rPr>
      </w:r>
      <w:r w:rsidRPr="00AC3540">
        <w:rPr>
          <w:noProof/>
        </w:rPr>
        <w:fldChar w:fldCharType="separate"/>
      </w:r>
      <w:r w:rsidR="008A478B" w:rsidRPr="00AC3540">
        <w:rPr>
          <w:noProof/>
        </w:rPr>
        <w:t xml:space="preserve">Table </w:t>
      </w:r>
      <w:r w:rsidR="008A478B">
        <w:rPr>
          <w:noProof/>
        </w:rPr>
        <w:t>7</w:t>
      </w:r>
      <w:r w:rsidR="008A478B" w:rsidRPr="00AC3540">
        <w:rPr>
          <w:noProof/>
        </w:rPr>
        <w:noBreakHyphen/>
      </w:r>
      <w:r w:rsidR="008A478B">
        <w:rPr>
          <w:noProof/>
        </w:rPr>
        <w:t>12</w:t>
      </w:r>
      <w:r w:rsidRPr="00AC3540">
        <w:rPr>
          <w:noProof/>
        </w:rPr>
        <w:fldChar w:fldCharType="end"/>
      </w:r>
      <w:r w:rsidRPr="00AC3540">
        <w:rPr>
          <w:noProof/>
        </w:rPr>
        <w:t xml:space="preserve"> shall be used for packet fields carrying packets.</w:t>
      </w:r>
    </w:p>
    <w:p w:rsidR="00C73908" w:rsidRPr="00AC3540" w:rsidRDefault="00C73908" w:rsidP="00BE1815">
      <w:pPr>
        <w:pStyle w:val="CaptionTable"/>
        <w:rPr>
          <w:noProof/>
        </w:rPr>
      </w:pPr>
      <w:bookmarkStart w:id="811" w:name="_Ref386616468"/>
      <w:r w:rsidRPr="00AC3540">
        <w:rPr>
          <w:noProof/>
        </w:rPr>
        <w:t xml:space="preserve">Table </w:t>
      </w:r>
      <w:r w:rsidR="00EC5638" w:rsidRPr="00AC3540">
        <w:rPr>
          <w:noProof/>
        </w:rPr>
        <w:fldChar w:fldCharType="begin"/>
      </w:r>
      <w:r w:rsidR="00EC5638" w:rsidRPr="00AC3540">
        <w:rPr>
          <w:noProof/>
        </w:rPr>
        <w:instrText xml:space="preserve"> STYLEREF 1 \s </w:instrText>
      </w:r>
      <w:r w:rsidR="00EC5638" w:rsidRPr="00AC3540">
        <w:rPr>
          <w:noProof/>
        </w:rPr>
        <w:fldChar w:fldCharType="separate"/>
      </w:r>
      <w:r w:rsidR="008A478B">
        <w:rPr>
          <w:noProof/>
        </w:rPr>
        <w:t>7</w:t>
      </w:r>
      <w:r w:rsidR="00EC5638" w:rsidRPr="00AC3540">
        <w:rPr>
          <w:noProof/>
        </w:rPr>
        <w:fldChar w:fldCharType="end"/>
      </w:r>
      <w:r w:rsidRPr="00AC3540">
        <w:rPr>
          <w:noProof/>
        </w:rPr>
        <w:noBreakHyphen/>
      </w:r>
      <w:r w:rsidR="00EC5638" w:rsidRPr="00AC3540">
        <w:rPr>
          <w:noProof/>
        </w:rPr>
        <w:fldChar w:fldCharType="begin"/>
      </w:r>
      <w:r w:rsidR="00EC5638" w:rsidRPr="00AC3540">
        <w:rPr>
          <w:noProof/>
        </w:rPr>
        <w:instrText xml:space="preserve"> SEQ Table \* ARABIC \s 1 </w:instrText>
      </w:r>
      <w:r w:rsidR="00EC5638" w:rsidRPr="00AC3540">
        <w:rPr>
          <w:noProof/>
        </w:rPr>
        <w:fldChar w:fldCharType="separate"/>
      </w:r>
      <w:r w:rsidR="008A478B">
        <w:rPr>
          <w:noProof/>
        </w:rPr>
        <w:t>12</w:t>
      </w:r>
      <w:r w:rsidR="00EC5638" w:rsidRPr="00AC3540">
        <w:rPr>
          <w:noProof/>
        </w:rPr>
        <w:fldChar w:fldCharType="end"/>
      </w:r>
      <w:bookmarkEnd w:id="811"/>
      <w:r w:rsidRPr="00AC3540">
        <w:rPr>
          <w:noProof/>
        </w:rPr>
        <w:t xml:space="preserve"> PFC for packet values</w:t>
      </w:r>
    </w:p>
    <w:tbl>
      <w:tblPr>
        <w:tblStyle w:val="TableGrid"/>
        <w:tblW w:w="7654" w:type="dxa"/>
        <w:tblInd w:w="144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20" w:firstRow="1" w:lastRow="0" w:firstColumn="0" w:lastColumn="0" w:noHBand="1" w:noVBand="1"/>
      </w:tblPr>
      <w:tblGrid>
        <w:gridCol w:w="851"/>
        <w:gridCol w:w="6803"/>
      </w:tblGrid>
      <w:tr w:rsidR="005B0A90" w:rsidRPr="00AC3540" w:rsidTr="00C05716">
        <w:trPr>
          <w:tblHeader/>
        </w:trPr>
        <w:tc>
          <w:tcPr>
            <w:tcW w:w="851" w:type="dxa"/>
            <w:tcBorders>
              <w:top w:val="single" w:sz="4" w:space="0" w:color="00B050"/>
              <w:left w:val="single" w:sz="4" w:space="0" w:color="00B050"/>
              <w:bottom w:val="single" w:sz="4" w:space="0" w:color="00B050"/>
              <w:right w:val="single" w:sz="4" w:space="0" w:color="00B050"/>
            </w:tcBorders>
            <w:shd w:val="clear" w:color="auto" w:fill="C2D69B" w:themeFill="accent3" w:themeFillTint="99"/>
            <w:tcMar>
              <w:top w:w="85" w:type="dxa"/>
              <w:bottom w:w="85" w:type="dxa"/>
            </w:tcMar>
          </w:tcPr>
          <w:p w:rsidR="005B0A90" w:rsidRPr="00AC3540" w:rsidRDefault="005B0A90" w:rsidP="005B0A90">
            <w:pPr>
              <w:pStyle w:val="TableHeaderCENTER"/>
              <w:keepNext/>
              <w:rPr>
                <w:noProof/>
              </w:rPr>
            </w:pPr>
            <w:r w:rsidRPr="00AC3540">
              <w:rPr>
                <w:noProof/>
              </w:rPr>
              <w:t>PFC</w:t>
            </w:r>
          </w:p>
        </w:tc>
        <w:tc>
          <w:tcPr>
            <w:tcW w:w="6803" w:type="dxa"/>
            <w:tcBorders>
              <w:top w:val="single" w:sz="4" w:space="0" w:color="00B050"/>
              <w:left w:val="single" w:sz="4" w:space="0" w:color="00B050"/>
              <w:bottom w:val="single" w:sz="4" w:space="0" w:color="00B050"/>
              <w:right w:val="single" w:sz="4" w:space="0" w:color="00B050"/>
            </w:tcBorders>
            <w:shd w:val="clear" w:color="auto" w:fill="C2D69B" w:themeFill="accent3" w:themeFillTint="99"/>
            <w:tcMar>
              <w:top w:w="85" w:type="dxa"/>
              <w:bottom w:w="85" w:type="dxa"/>
            </w:tcMar>
          </w:tcPr>
          <w:p w:rsidR="005B0A90" w:rsidRPr="00AC3540" w:rsidRDefault="005B0A90" w:rsidP="005B0A90">
            <w:pPr>
              <w:pStyle w:val="TableHeaderCENTER"/>
              <w:keepNext/>
              <w:rPr>
                <w:noProof/>
              </w:rPr>
            </w:pPr>
            <w:r w:rsidRPr="00AC3540">
              <w:rPr>
                <w:noProof/>
              </w:rPr>
              <w:t>format definition</w:t>
            </w:r>
          </w:p>
        </w:tc>
      </w:tr>
      <w:tr w:rsidR="005B0A90" w:rsidRPr="00AC3540" w:rsidTr="00C05716">
        <w:tc>
          <w:tcPr>
            <w:tcW w:w="851"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5B0A90" w:rsidRPr="00AC3540" w:rsidRDefault="005B0A90" w:rsidP="005B0A90">
            <w:pPr>
              <w:pStyle w:val="TablecellCENTER"/>
              <w:rPr>
                <w:noProof/>
              </w:rPr>
            </w:pPr>
            <w:r w:rsidRPr="00AC3540">
              <w:rPr>
                <w:noProof/>
              </w:rPr>
              <w:t>0</w:t>
            </w:r>
          </w:p>
        </w:tc>
        <w:tc>
          <w:tcPr>
            <w:tcW w:w="6803"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5B0A90" w:rsidRPr="00AC3540" w:rsidRDefault="005B0A90" w:rsidP="005B0A90">
            <w:pPr>
              <w:pStyle w:val="TablecellLEFT"/>
              <w:rPr>
                <w:noProof/>
              </w:rPr>
            </w:pPr>
            <w:r w:rsidRPr="00AC3540">
              <w:rPr>
                <w:noProof/>
              </w:rPr>
              <w:t>CCSDS telemetry packet compliant with this Standard</w:t>
            </w:r>
          </w:p>
        </w:tc>
      </w:tr>
      <w:tr w:rsidR="005B0A90" w:rsidRPr="00AC3540" w:rsidTr="00C05716">
        <w:tc>
          <w:tcPr>
            <w:tcW w:w="851"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5B0A90" w:rsidRPr="00AC3540" w:rsidRDefault="005B0A90" w:rsidP="005B0A90">
            <w:pPr>
              <w:pStyle w:val="TablecellCENTER"/>
              <w:rPr>
                <w:noProof/>
              </w:rPr>
            </w:pPr>
            <w:r w:rsidRPr="00AC3540">
              <w:rPr>
                <w:noProof/>
              </w:rPr>
              <w:t>1</w:t>
            </w:r>
          </w:p>
        </w:tc>
        <w:tc>
          <w:tcPr>
            <w:tcW w:w="6803"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5B0A90" w:rsidRPr="00AC3540" w:rsidRDefault="005B0A90" w:rsidP="005B0A90">
            <w:pPr>
              <w:pStyle w:val="TablecellLEFT"/>
              <w:rPr>
                <w:noProof/>
              </w:rPr>
            </w:pPr>
            <w:r w:rsidRPr="00AC3540">
              <w:rPr>
                <w:noProof/>
              </w:rPr>
              <w:t>CCSDS telecommand packet compliant with this Standard</w:t>
            </w:r>
          </w:p>
        </w:tc>
      </w:tr>
      <w:tr w:rsidR="005B0A90" w:rsidRPr="00AC3540" w:rsidTr="00C05716">
        <w:tc>
          <w:tcPr>
            <w:tcW w:w="7654" w:type="dxa"/>
            <w:gridSpan w:val="2"/>
            <w:tcBorders>
              <w:top w:val="single" w:sz="4" w:space="0" w:color="00B050"/>
              <w:left w:val="single" w:sz="4" w:space="0" w:color="00B050"/>
              <w:bottom w:val="single" w:sz="4" w:space="0" w:color="00B050"/>
              <w:right w:val="single" w:sz="4" w:space="0" w:color="00B050"/>
            </w:tcBorders>
            <w:shd w:val="clear" w:color="auto" w:fill="auto"/>
            <w:tcMar>
              <w:top w:w="85" w:type="dxa"/>
              <w:bottom w:w="85" w:type="dxa"/>
            </w:tcMar>
          </w:tcPr>
          <w:p w:rsidR="005B0A90" w:rsidRPr="00AC3540" w:rsidRDefault="005B0A90" w:rsidP="00521B21">
            <w:pPr>
              <w:pStyle w:val="TableNote"/>
              <w:rPr>
                <w:noProof/>
              </w:rPr>
            </w:pPr>
            <w:r w:rsidRPr="00AC3540">
              <w:rPr>
                <w:noProof/>
              </w:rPr>
              <w:t>NOTE</w:t>
            </w:r>
            <w:r w:rsidRPr="00AC3540">
              <w:rPr>
                <w:noProof/>
              </w:rPr>
              <w:tab/>
              <w:t xml:space="preserve">For PFC 0 and PFC 1, refer to clause </w:t>
            </w:r>
            <w:r w:rsidRPr="00AC3540">
              <w:rPr>
                <w:noProof/>
              </w:rPr>
              <w:fldChar w:fldCharType="begin"/>
            </w:r>
            <w:r w:rsidRPr="00AC3540">
              <w:rPr>
                <w:noProof/>
              </w:rPr>
              <w:instrText xml:space="preserve"> REF _Ref371334324 \w \h </w:instrText>
            </w:r>
            <w:r w:rsidRPr="00AC3540">
              <w:rPr>
                <w:noProof/>
              </w:rPr>
            </w:r>
            <w:r w:rsidRPr="00AC3540">
              <w:rPr>
                <w:noProof/>
              </w:rPr>
              <w:fldChar w:fldCharType="separate"/>
            </w:r>
            <w:r w:rsidR="008A478B">
              <w:rPr>
                <w:noProof/>
              </w:rPr>
              <w:t>7.4</w:t>
            </w:r>
            <w:r w:rsidRPr="00AC3540">
              <w:rPr>
                <w:noProof/>
              </w:rPr>
              <w:fldChar w:fldCharType="end"/>
            </w:r>
            <w:r w:rsidRPr="00AC3540">
              <w:rPr>
                <w:noProof/>
              </w:rPr>
              <w:t>.</w:t>
            </w:r>
          </w:p>
        </w:tc>
      </w:tr>
    </w:tbl>
    <w:p w:rsidR="00DA5CEB" w:rsidRPr="00AC3540" w:rsidRDefault="00DA5CEB" w:rsidP="001C514F">
      <w:pPr>
        <w:pStyle w:val="Heading2"/>
        <w:rPr>
          <w:noProof/>
        </w:rPr>
      </w:pPr>
      <w:bookmarkStart w:id="812" w:name="_Ref371334324"/>
      <w:bookmarkStart w:id="813" w:name="FM_CCSDSSpacePacket"/>
      <w:bookmarkStart w:id="814" w:name="_Toc447218052"/>
      <w:r w:rsidRPr="00AC3540">
        <w:rPr>
          <w:noProof/>
        </w:rPr>
        <w:lastRenderedPageBreak/>
        <w:t>The CCSDS Space Packet</w:t>
      </w:r>
      <w:bookmarkEnd w:id="812"/>
      <w:bookmarkEnd w:id="813"/>
      <w:bookmarkEnd w:id="814"/>
    </w:p>
    <w:p w:rsidR="00DA5CEB" w:rsidRPr="00AC3540" w:rsidRDefault="00DA5CEB" w:rsidP="001C514F">
      <w:pPr>
        <w:pStyle w:val="Heading3"/>
        <w:rPr>
          <w:noProof/>
        </w:rPr>
      </w:pPr>
      <w:r w:rsidRPr="00AC3540">
        <w:rPr>
          <w:noProof/>
        </w:rPr>
        <w:t>Overview</w:t>
      </w:r>
    </w:p>
    <w:p w:rsidR="0077572B" w:rsidRPr="00AC3540" w:rsidRDefault="00DA5CEB" w:rsidP="001C514F">
      <w:pPr>
        <w:pStyle w:val="paragraph"/>
        <w:keepNext/>
        <w:keepLines/>
        <w:spacing w:after="120"/>
        <w:rPr>
          <w:noProof/>
        </w:rPr>
      </w:pPr>
      <w:r w:rsidRPr="00AC3540">
        <w:rPr>
          <w:noProof/>
        </w:rPr>
        <w:t xml:space="preserve">The CCSDS Space Packet Protocol is defined in CCSDS 133.0-B-1. The generic structure of a CCSDS space packet is shown in </w:t>
      </w:r>
      <w:r w:rsidRPr="00AC3540">
        <w:rPr>
          <w:noProof/>
        </w:rPr>
        <w:fldChar w:fldCharType="begin"/>
      </w:r>
      <w:r w:rsidRPr="00AC3540">
        <w:rPr>
          <w:noProof/>
        </w:rPr>
        <w:instrText xml:space="preserve"> REF _Ref348080162 \h  \* MERGEFORMAT </w:instrText>
      </w:r>
      <w:r w:rsidRPr="00AC3540">
        <w:rPr>
          <w:noProof/>
        </w:rPr>
      </w:r>
      <w:r w:rsidRPr="00AC3540">
        <w:rPr>
          <w:noProof/>
        </w:rPr>
        <w:fldChar w:fldCharType="separate"/>
      </w:r>
      <w:r w:rsidR="008A478B" w:rsidRPr="00AC3540">
        <w:rPr>
          <w:noProof/>
        </w:rPr>
        <w:t xml:space="preserve">Figure </w:t>
      </w:r>
      <w:r w:rsidR="008A478B">
        <w:rPr>
          <w:noProof/>
        </w:rPr>
        <w:t>7</w:t>
      </w:r>
      <w:r w:rsidR="008A478B" w:rsidRPr="00AC3540">
        <w:rPr>
          <w:noProof/>
        </w:rPr>
        <w:noBreakHyphen/>
      </w:r>
      <w:r w:rsidR="008A478B">
        <w:rPr>
          <w:noProof/>
        </w:rPr>
        <w:t>6</w:t>
      </w:r>
      <w:r w:rsidRPr="00AC3540">
        <w:rPr>
          <w:noProof/>
        </w:rPr>
        <w:fldChar w:fldCharType="end"/>
      </w:r>
      <w:r w:rsidRPr="00AC3540">
        <w:rPr>
          <w:noProof/>
        </w:rPr>
        <w:t>.</w:t>
      </w:r>
    </w:p>
    <w:tbl>
      <w:tblPr>
        <w:tblStyle w:val="TableGrid"/>
        <w:tblW w:w="9208" w:type="dxa"/>
        <w:tblInd w:w="84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992"/>
        <w:gridCol w:w="851"/>
        <w:gridCol w:w="1094"/>
        <w:gridCol w:w="1174"/>
        <w:gridCol w:w="992"/>
        <w:gridCol w:w="1134"/>
        <w:gridCol w:w="992"/>
        <w:gridCol w:w="1134"/>
        <w:gridCol w:w="845"/>
      </w:tblGrid>
      <w:tr w:rsidR="00245083" w:rsidRPr="00AC3540" w:rsidTr="001C514F">
        <w:tc>
          <w:tcPr>
            <w:tcW w:w="7229" w:type="dxa"/>
            <w:gridSpan w:val="7"/>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245083" w:rsidRPr="00AC3540" w:rsidRDefault="00245083" w:rsidP="00245083">
            <w:pPr>
              <w:pStyle w:val="TableHeaderCENTER"/>
              <w:keepNext/>
              <w:keepLines/>
              <w:rPr>
                <w:noProof/>
              </w:rPr>
            </w:pPr>
            <w:r w:rsidRPr="00AC3540">
              <w:rPr>
                <w:noProof/>
              </w:rPr>
              <w:t>packet primary header</w:t>
            </w:r>
          </w:p>
        </w:tc>
        <w:tc>
          <w:tcPr>
            <w:tcW w:w="1979"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245083" w:rsidRPr="00AC3540" w:rsidRDefault="00245083" w:rsidP="00245083">
            <w:pPr>
              <w:pStyle w:val="TableHeaderCENTER"/>
              <w:keepNext/>
              <w:keepLines/>
              <w:rPr>
                <w:noProof/>
              </w:rPr>
            </w:pPr>
            <w:r w:rsidRPr="00AC3540">
              <w:rPr>
                <w:noProof/>
              </w:rPr>
              <w:t>packet data field</w:t>
            </w:r>
          </w:p>
        </w:tc>
      </w:tr>
      <w:tr w:rsidR="00245083" w:rsidRPr="00AC3540" w:rsidTr="001C514F">
        <w:tc>
          <w:tcPr>
            <w:tcW w:w="992" w:type="dxa"/>
            <w:vMerge w:val="restart"/>
            <w:tcBorders>
              <w:top w:val="single" w:sz="4" w:space="0" w:color="4A442A" w:themeColor="background2" w:themeShade="40"/>
              <w:left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245083" w:rsidRPr="00AC3540" w:rsidRDefault="00245083" w:rsidP="00245083">
            <w:pPr>
              <w:pStyle w:val="TableHeaderCENTER"/>
              <w:keepNext/>
              <w:keepLines/>
              <w:rPr>
                <w:noProof/>
              </w:rPr>
            </w:pPr>
            <w:r w:rsidRPr="00AC3540">
              <w:rPr>
                <w:noProof/>
              </w:rPr>
              <w:t>packet version number</w:t>
            </w:r>
          </w:p>
        </w:tc>
        <w:tc>
          <w:tcPr>
            <w:tcW w:w="3119" w:type="dxa"/>
            <w:gridSpan w:val="3"/>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245083" w:rsidRPr="00AC3540" w:rsidRDefault="00245083" w:rsidP="00245083">
            <w:pPr>
              <w:pStyle w:val="TableHeaderCENTER"/>
              <w:keepNext/>
              <w:keepLines/>
              <w:rPr>
                <w:noProof/>
              </w:rPr>
            </w:pPr>
            <w:r w:rsidRPr="00AC3540">
              <w:rPr>
                <w:noProof/>
              </w:rPr>
              <w:t>packet ID</w:t>
            </w:r>
          </w:p>
        </w:tc>
        <w:tc>
          <w:tcPr>
            <w:tcW w:w="2126"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245083" w:rsidRPr="00AC3540" w:rsidRDefault="00245083" w:rsidP="00245083">
            <w:pPr>
              <w:pStyle w:val="TableHeaderCENTER"/>
              <w:keepNext/>
              <w:keepLines/>
              <w:rPr>
                <w:noProof/>
              </w:rPr>
            </w:pPr>
            <w:r w:rsidRPr="00AC3540">
              <w:rPr>
                <w:noProof/>
              </w:rPr>
              <w:t>packet sequence control</w:t>
            </w:r>
          </w:p>
        </w:tc>
        <w:tc>
          <w:tcPr>
            <w:tcW w:w="992" w:type="dxa"/>
            <w:vMerge w:val="restart"/>
            <w:tcBorders>
              <w:top w:val="single" w:sz="4" w:space="0" w:color="4A442A" w:themeColor="background2" w:themeShade="40"/>
              <w:left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245083" w:rsidRPr="00AC3540" w:rsidRDefault="00245083" w:rsidP="00245083">
            <w:pPr>
              <w:pStyle w:val="TableHeaderCENTER"/>
              <w:keepNext/>
              <w:keepLines/>
              <w:rPr>
                <w:noProof/>
              </w:rPr>
            </w:pPr>
            <w:r w:rsidRPr="00AC3540">
              <w:rPr>
                <w:noProof/>
              </w:rPr>
              <w:t>packet data length</w:t>
            </w:r>
          </w:p>
        </w:tc>
        <w:tc>
          <w:tcPr>
            <w:tcW w:w="1134" w:type="dxa"/>
            <w:vMerge w:val="restart"/>
            <w:tcBorders>
              <w:top w:val="single" w:sz="4" w:space="0" w:color="4A442A" w:themeColor="background2" w:themeShade="40"/>
              <w:left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245083" w:rsidRPr="00AC3540" w:rsidRDefault="00245083" w:rsidP="00245083">
            <w:pPr>
              <w:pStyle w:val="TableHeaderCENTER"/>
              <w:keepNext/>
              <w:keepLines/>
              <w:rPr>
                <w:noProof/>
              </w:rPr>
            </w:pPr>
            <w:r w:rsidRPr="00AC3540">
              <w:rPr>
                <w:noProof/>
              </w:rPr>
              <w:t>packet secondary header</w:t>
            </w:r>
          </w:p>
        </w:tc>
        <w:tc>
          <w:tcPr>
            <w:tcW w:w="845" w:type="dxa"/>
            <w:vMerge w:val="restart"/>
            <w:tcBorders>
              <w:top w:val="single" w:sz="4" w:space="0" w:color="4A442A" w:themeColor="background2" w:themeShade="40"/>
              <w:left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245083" w:rsidRPr="00AC3540" w:rsidRDefault="00245083" w:rsidP="00245083">
            <w:pPr>
              <w:pStyle w:val="TableHeaderCENTER"/>
              <w:keepNext/>
              <w:keepLines/>
              <w:rPr>
                <w:noProof/>
              </w:rPr>
            </w:pPr>
            <w:r w:rsidRPr="00AC3540">
              <w:rPr>
                <w:noProof/>
              </w:rPr>
              <w:t>user data field</w:t>
            </w:r>
          </w:p>
        </w:tc>
      </w:tr>
      <w:tr w:rsidR="00245083" w:rsidRPr="00AC3540" w:rsidTr="001C514F">
        <w:tc>
          <w:tcPr>
            <w:tcW w:w="992" w:type="dxa"/>
            <w:vMerge/>
            <w:tcBorders>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245083" w:rsidRPr="00AC3540" w:rsidRDefault="00245083" w:rsidP="00245083">
            <w:pPr>
              <w:pStyle w:val="TableHeaderCENTER"/>
              <w:keepNext/>
              <w:keepLines/>
              <w:rPr>
                <w:noProof/>
              </w:rPr>
            </w:pPr>
          </w:p>
        </w:tc>
        <w:tc>
          <w:tcPr>
            <w:tcW w:w="851"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245083" w:rsidRPr="00AC3540" w:rsidRDefault="00245083" w:rsidP="00245083">
            <w:pPr>
              <w:pStyle w:val="TableHeaderCENTER"/>
              <w:keepNext/>
              <w:keepLines/>
              <w:rPr>
                <w:noProof/>
              </w:rPr>
            </w:pPr>
            <w:r w:rsidRPr="00AC3540">
              <w:rPr>
                <w:noProof/>
              </w:rPr>
              <w:t>packet type</w:t>
            </w:r>
          </w:p>
        </w:tc>
        <w:tc>
          <w:tcPr>
            <w:tcW w:w="109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245083" w:rsidRPr="00AC3540" w:rsidRDefault="00245083" w:rsidP="00245083">
            <w:pPr>
              <w:pStyle w:val="TableHeaderCENTER"/>
              <w:keepNext/>
              <w:keepLines/>
              <w:rPr>
                <w:noProof/>
              </w:rPr>
            </w:pPr>
            <w:r w:rsidRPr="00AC3540">
              <w:rPr>
                <w:noProof/>
              </w:rPr>
              <w:t>secondary header flag</w:t>
            </w:r>
          </w:p>
        </w:tc>
        <w:tc>
          <w:tcPr>
            <w:tcW w:w="117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245083" w:rsidRPr="00AC3540" w:rsidRDefault="00245083" w:rsidP="00245083">
            <w:pPr>
              <w:pStyle w:val="TableHeaderCENTER"/>
              <w:keepNext/>
              <w:keepLines/>
              <w:rPr>
                <w:noProof/>
              </w:rPr>
            </w:pPr>
            <w:r w:rsidRPr="00AC3540">
              <w:rPr>
                <w:noProof/>
              </w:rPr>
              <w:t>application process ID</w:t>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245083" w:rsidRPr="00AC3540" w:rsidRDefault="00245083" w:rsidP="00245083">
            <w:pPr>
              <w:pStyle w:val="TableHeaderCENTER"/>
              <w:keepNext/>
              <w:keepLines/>
              <w:rPr>
                <w:noProof/>
              </w:rPr>
            </w:pPr>
            <w:r w:rsidRPr="00AC3540">
              <w:rPr>
                <w:noProof/>
              </w:rPr>
              <w:t>sequence flags</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245083" w:rsidRPr="00AC3540" w:rsidRDefault="00245083" w:rsidP="00245083">
            <w:pPr>
              <w:pStyle w:val="TableHeaderCENTER"/>
              <w:keepNext/>
              <w:keepLines/>
              <w:rPr>
                <w:noProof/>
              </w:rPr>
            </w:pPr>
            <w:r w:rsidRPr="00AC3540">
              <w:rPr>
                <w:noProof/>
              </w:rPr>
              <w:t>packet sequence count or packet name</w:t>
            </w:r>
          </w:p>
        </w:tc>
        <w:tc>
          <w:tcPr>
            <w:tcW w:w="992" w:type="dxa"/>
            <w:vMerge/>
            <w:tcBorders>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245083" w:rsidRPr="00AC3540" w:rsidRDefault="00245083" w:rsidP="00245083">
            <w:pPr>
              <w:pStyle w:val="TableHeaderCENTER"/>
              <w:keepNext/>
              <w:keepLines/>
              <w:rPr>
                <w:noProof/>
              </w:rPr>
            </w:pPr>
          </w:p>
        </w:tc>
        <w:tc>
          <w:tcPr>
            <w:tcW w:w="1134" w:type="dxa"/>
            <w:vMerge/>
            <w:tcBorders>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245083" w:rsidRPr="00AC3540" w:rsidRDefault="00245083" w:rsidP="00245083">
            <w:pPr>
              <w:pStyle w:val="TableHeaderCENTER"/>
              <w:keepNext/>
              <w:keepLines/>
              <w:rPr>
                <w:noProof/>
              </w:rPr>
            </w:pPr>
          </w:p>
        </w:tc>
        <w:tc>
          <w:tcPr>
            <w:tcW w:w="845" w:type="dxa"/>
            <w:vMerge/>
            <w:tcBorders>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245083" w:rsidRPr="00AC3540" w:rsidRDefault="00245083" w:rsidP="00245083">
            <w:pPr>
              <w:pStyle w:val="TableHeaderCENTER"/>
              <w:keepNext/>
              <w:keepLines/>
              <w:rPr>
                <w:noProof/>
              </w:rPr>
            </w:pPr>
          </w:p>
        </w:tc>
      </w:tr>
      <w:tr w:rsidR="00245083" w:rsidRPr="00AC3540" w:rsidTr="001C514F">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DDD9C3" w:themeFill="background2" w:themeFillShade="E6"/>
            <w:tcMar>
              <w:top w:w="85" w:type="dxa"/>
              <w:bottom w:w="85" w:type="dxa"/>
            </w:tcMar>
            <w:vAlign w:val="center"/>
          </w:tcPr>
          <w:p w:rsidR="00245083" w:rsidRPr="00AC3540" w:rsidRDefault="00245083" w:rsidP="00245083">
            <w:pPr>
              <w:pStyle w:val="TablecellCENTER"/>
              <w:keepNext/>
              <w:keepLines/>
              <w:rPr>
                <w:noProof/>
              </w:rPr>
            </w:pPr>
            <w:r w:rsidRPr="00AC3540">
              <w:rPr>
                <w:noProof/>
              </w:rPr>
              <w:t>3 bits</w:t>
            </w:r>
          </w:p>
        </w:tc>
        <w:tc>
          <w:tcPr>
            <w:tcW w:w="851"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DDD9C3" w:themeFill="background2" w:themeFillShade="E6"/>
            <w:tcMar>
              <w:top w:w="85" w:type="dxa"/>
              <w:bottom w:w="85" w:type="dxa"/>
            </w:tcMar>
            <w:vAlign w:val="center"/>
          </w:tcPr>
          <w:p w:rsidR="00245083" w:rsidRPr="00AC3540" w:rsidRDefault="00245083" w:rsidP="00245083">
            <w:pPr>
              <w:pStyle w:val="TablecellCENTER"/>
              <w:keepNext/>
              <w:keepLines/>
              <w:rPr>
                <w:noProof/>
              </w:rPr>
            </w:pPr>
            <w:r w:rsidRPr="00AC3540">
              <w:rPr>
                <w:noProof/>
              </w:rPr>
              <w:t>1 bit</w:t>
            </w:r>
          </w:p>
        </w:tc>
        <w:tc>
          <w:tcPr>
            <w:tcW w:w="109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DDD9C3" w:themeFill="background2" w:themeFillShade="E6"/>
            <w:tcMar>
              <w:top w:w="85" w:type="dxa"/>
              <w:bottom w:w="85" w:type="dxa"/>
            </w:tcMar>
            <w:vAlign w:val="center"/>
          </w:tcPr>
          <w:p w:rsidR="00245083" w:rsidRPr="00AC3540" w:rsidRDefault="00245083" w:rsidP="00245083">
            <w:pPr>
              <w:pStyle w:val="TablecellCENTER"/>
              <w:keepNext/>
              <w:keepLines/>
              <w:rPr>
                <w:noProof/>
              </w:rPr>
            </w:pPr>
            <w:r w:rsidRPr="00AC3540">
              <w:rPr>
                <w:noProof/>
              </w:rPr>
              <w:t>1 bit</w:t>
            </w:r>
          </w:p>
        </w:tc>
        <w:tc>
          <w:tcPr>
            <w:tcW w:w="117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DDD9C3" w:themeFill="background2" w:themeFillShade="E6"/>
            <w:tcMar>
              <w:top w:w="85" w:type="dxa"/>
              <w:bottom w:w="85" w:type="dxa"/>
            </w:tcMar>
            <w:vAlign w:val="center"/>
          </w:tcPr>
          <w:p w:rsidR="00245083" w:rsidRPr="00AC3540" w:rsidRDefault="00245083" w:rsidP="00245083">
            <w:pPr>
              <w:pStyle w:val="TablecellCENTER"/>
              <w:keepNext/>
              <w:keepLines/>
              <w:rPr>
                <w:noProof/>
              </w:rPr>
            </w:pPr>
            <w:r w:rsidRPr="00AC3540">
              <w:rPr>
                <w:noProof/>
              </w:rPr>
              <w:t>11 bits</w:t>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DDD9C3" w:themeFill="background2" w:themeFillShade="E6"/>
            <w:tcMar>
              <w:top w:w="85" w:type="dxa"/>
              <w:bottom w:w="85" w:type="dxa"/>
            </w:tcMar>
            <w:vAlign w:val="center"/>
          </w:tcPr>
          <w:p w:rsidR="00245083" w:rsidRPr="00AC3540" w:rsidRDefault="00245083" w:rsidP="00245083">
            <w:pPr>
              <w:pStyle w:val="TablecellCENTER"/>
              <w:keepNext/>
              <w:keepLines/>
              <w:rPr>
                <w:noProof/>
              </w:rPr>
            </w:pPr>
            <w:r w:rsidRPr="00AC3540">
              <w:rPr>
                <w:noProof/>
              </w:rPr>
              <w:t>2 bits</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DDD9C3" w:themeFill="background2" w:themeFillShade="E6"/>
            <w:tcMar>
              <w:top w:w="85" w:type="dxa"/>
              <w:bottom w:w="85" w:type="dxa"/>
            </w:tcMar>
            <w:vAlign w:val="center"/>
          </w:tcPr>
          <w:p w:rsidR="00245083" w:rsidRPr="00AC3540" w:rsidRDefault="00245083" w:rsidP="00245083">
            <w:pPr>
              <w:pStyle w:val="TablecellCENTER"/>
              <w:keepNext/>
              <w:keepLines/>
              <w:rPr>
                <w:noProof/>
              </w:rPr>
            </w:pPr>
            <w:r w:rsidRPr="00AC3540">
              <w:rPr>
                <w:noProof/>
              </w:rPr>
              <w:t>14 bits</w:t>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DDD9C3" w:themeFill="background2" w:themeFillShade="E6"/>
            <w:tcMar>
              <w:top w:w="85" w:type="dxa"/>
              <w:bottom w:w="85" w:type="dxa"/>
            </w:tcMar>
            <w:vAlign w:val="center"/>
          </w:tcPr>
          <w:p w:rsidR="00245083" w:rsidRPr="00AC3540" w:rsidRDefault="00245083" w:rsidP="00245083">
            <w:pPr>
              <w:pStyle w:val="TablecellCENTER"/>
              <w:keepNext/>
              <w:keepLines/>
              <w:rPr>
                <w:noProof/>
              </w:rPr>
            </w:pPr>
            <w:r w:rsidRPr="00AC3540">
              <w:rPr>
                <w:noProof/>
              </w:rPr>
              <w:t>16 bits</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DDD9C3" w:themeFill="background2" w:themeFillShade="E6"/>
            <w:tcMar>
              <w:top w:w="85" w:type="dxa"/>
              <w:bottom w:w="85" w:type="dxa"/>
            </w:tcMar>
            <w:vAlign w:val="center"/>
          </w:tcPr>
          <w:p w:rsidR="00245083" w:rsidRPr="00AC3540" w:rsidRDefault="00245083" w:rsidP="00245083">
            <w:pPr>
              <w:pStyle w:val="TablecellCENTER"/>
              <w:keepNext/>
              <w:keepLines/>
              <w:rPr>
                <w:noProof/>
              </w:rPr>
            </w:pPr>
            <w:r w:rsidRPr="00AC3540">
              <w:rPr>
                <w:noProof/>
              </w:rPr>
              <w:t>variable</w:t>
            </w:r>
          </w:p>
        </w:tc>
        <w:tc>
          <w:tcPr>
            <w:tcW w:w="845"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DDD9C3" w:themeFill="background2" w:themeFillShade="E6"/>
            <w:tcMar>
              <w:top w:w="85" w:type="dxa"/>
              <w:bottom w:w="85" w:type="dxa"/>
            </w:tcMar>
            <w:vAlign w:val="center"/>
          </w:tcPr>
          <w:p w:rsidR="00245083" w:rsidRPr="00AC3540" w:rsidRDefault="00245083" w:rsidP="00245083">
            <w:pPr>
              <w:pStyle w:val="TablecellCENTER"/>
              <w:keepNext/>
              <w:keepLines/>
              <w:rPr>
                <w:noProof/>
              </w:rPr>
            </w:pPr>
            <w:r w:rsidRPr="00AC3540">
              <w:rPr>
                <w:noProof/>
              </w:rPr>
              <w:t>variable</w:t>
            </w:r>
          </w:p>
        </w:tc>
      </w:tr>
      <w:tr w:rsidR="00245083" w:rsidRPr="00AC3540" w:rsidTr="001C514F">
        <w:tc>
          <w:tcPr>
            <w:tcW w:w="4111" w:type="dxa"/>
            <w:gridSpan w:val="4"/>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DDD9C3" w:themeFill="background2" w:themeFillShade="E6"/>
            <w:tcMar>
              <w:top w:w="85" w:type="dxa"/>
              <w:bottom w:w="85" w:type="dxa"/>
            </w:tcMar>
            <w:vAlign w:val="center"/>
          </w:tcPr>
          <w:p w:rsidR="00245083" w:rsidRPr="00AC3540" w:rsidRDefault="00245083" w:rsidP="00245083">
            <w:pPr>
              <w:pStyle w:val="TablecellCENTER"/>
              <w:keepNext/>
              <w:keepLines/>
              <w:rPr>
                <w:noProof/>
              </w:rPr>
            </w:pPr>
            <w:r w:rsidRPr="00AC3540">
              <w:rPr>
                <w:noProof/>
              </w:rPr>
              <w:t>2 octets</w:t>
            </w:r>
          </w:p>
        </w:tc>
        <w:tc>
          <w:tcPr>
            <w:tcW w:w="2126"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DDD9C3" w:themeFill="background2" w:themeFillShade="E6"/>
            <w:tcMar>
              <w:top w:w="85" w:type="dxa"/>
              <w:bottom w:w="85" w:type="dxa"/>
            </w:tcMar>
            <w:vAlign w:val="center"/>
          </w:tcPr>
          <w:p w:rsidR="00245083" w:rsidRPr="00AC3540" w:rsidRDefault="00245083" w:rsidP="00245083">
            <w:pPr>
              <w:pStyle w:val="TablecellCENTER"/>
              <w:keepNext/>
              <w:keepLines/>
              <w:rPr>
                <w:noProof/>
              </w:rPr>
            </w:pPr>
            <w:r w:rsidRPr="00AC3540">
              <w:rPr>
                <w:noProof/>
              </w:rPr>
              <w:t>2 octets</w:t>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DDD9C3" w:themeFill="background2" w:themeFillShade="E6"/>
            <w:tcMar>
              <w:top w:w="85" w:type="dxa"/>
              <w:bottom w:w="85" w:type="dxa"/>
            </w:tcMar>
            <w:vAlign w:val="center"/>
          </w:tcPr>
          <w:p w:rsidR="00245083" w:rsidRPr="00AC3540" w:rsidRDefault="00245083" w:rsidP="00245083">
            <w:pPr>
              <w:pStyle w:val="TablecellCENTER"/>
              <w:keepNext/>
              <w:keepLines/>
              <w:rPr>
                <w:noProof/>
              </w:rPr>
            </w:pPr>
            <w:r w:rsidRPr="00AC3540">
              <w:rPr>
                <w:noProof/>
              </w:rPr>
              <w:t>2 octets</w:t>
            </w:r>
          </w:p>
        </w:tc>
        <w:tc>
          <w:tcPr>
            <w:tcW w:w="1979"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DDD9C3" w:themeFill="background2" w:themeFillShade="E6"/>
            <w:tcMar>
              <w:top w:w="85" w:type="dxa"/>
              <w:bottom w:w="85" w:type="dxa"/>
            </w:tcMar>
            <w:vAlign w:val="center"/>
          </w:tcPr>
          <w:p w:rsidR="00245083" w:rsidRPr="00AC3540" w:rsidRDefault="00245083" w:rsidP="00245083">
            <w:pPr>
              <w:pStyle w:val="TablecellCENTER"/>
              <w:keepNext/>
              <w:keepLines/>
              <w:rPr>
                <w:noProof/>
              </w:rPr>
            </w:pPr>
            <w:r w:rsidRPr="00AC3540">
              <w:rPr>
                <w:noProof/>
              </w:rPr>
              <w:t xml:space="preserve">1 </w:t>
            </w:r>
            <w:r w:rsidR="0076039C" w:rsidRPr="00AC3540">
              <w:rPr>
                <w:noProof/>
              </w:rPr>
              <w:t>to</w:t>
            </w:r>
            <w:r w:rsidRPr="00AC3540">
              <w:rPr>
                <w:noProof/>
              </w:rPr>
              <w:t xml:space="preserve"> 65536 octets</w:t>
            </w:r>
          </w:p>
        </w:tc>
      </w:tr>
    </w:tbl>
    <w:p w:rsidR="00DA5CEB" w:rsidRPr="00AC3540" w:rsidRDefault="00D06E47" w:rsidP="007531D6">
      <w:pPr>
        <w:pStyle w:val="CaptionFigure"/>
        <w:rPr>
          <w:noProof/>
        </w:rPr>
      </w:pPr>
      <w:bookmarkStart w:id="815" w:name="_Ref348080162"/>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7</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6</w:t>
      </w:r>
      <w:r w:rsidR="00B0345F" w:rsidRPr="00AC3540">
        <w:rPr>
          <w:noProof/>
        </w:rPr>
        <w:fldChar w:fldCharType="end"/>
      </w:r>
      <w:bookmarkEnd w:id="815"/>
      <w:r w:rsidR="00DA5CEB" w:rsidRPr="00AC3540">
        <w:rPr>
          <w:noProof/>
        </w:rPr>
        <w:t xml:space="preserve"> The space packet structure</w:t>
      </w:r>
    </w:p>
    <w:p w:rsidR="00DA5CEB" w:rsidRPr="00AC3540" w:rsidRDefault="00DA5CEB" w:rsidP="00DA5CEB">
      <w:pPr>
        <w:pStyle w:val="paragraph"/>
        <w:rPr>
          <w:i/>
          <w:noProof/>
        </w:rPr>
      </w:pPr>
      <w:r w:rsidRPr="00AC3540">
        <w:rPr>
          <w:noProof/>
        </w:rPr>
        <w:t xml:space="preserve">The </w:t>
      </w:r>
      <w:r w:rsidRPr="00AC3540">
        <w:rPr>
          <w:rStyle w:val="QuoteChar"/>
          <w:noProof/>
        </w:rPr>
        <w:t xml:space="preserve">packet version number </w:t>
      </w:r>
      <w:r w:rsidRPr="00AC3540">
        <w:rPr>
          <w:rStyle w:val="QuoteChar"/>
          <w:i w:val="0"/>
          <w:noProof/>
        </w:rPr>
        <w:t>is set to 0 and identifies</w:t>
      </w:r>
      <w:r w:rsidR="00132280" w:rsidRPr="00AC3540">
        <w:rPr>
          <w:rStyle w:val="QuoteChar"/>
          <w:i w:val="0"/>
          <w:noProof/>
        </w:rPr>
        <w:t xml:space="preserve"> it as a space packet defined by </w:t>
      </w:r>
      <w:r w:rsidRPr="00AC3540">
        <w:rPr>
          <w:rStyle w:val="QuoteChar"/>
          <w:i w:val="0"/>
          <w:noProof/>
        </w:rPr>
        <w:t>CCSDS 133. 0-B-1</w:t>
      </w:r>
      <w:r w:rsidR="00132280" w:rsidRPr="00AC3540">
        <w:rPr>
          <w:rStyle w:val="QuoteChar"/>
          <w:i w:val="0"/>
          <w:noProof/>
        </w:rPr>
        <w:t>. A space packet is also referred to as a version 1 CCSDS packet</w:t>
      </w:r>
      <w:r w:rsidRPr="00AC3540">
        <w:rPr>
          <w:i/>
          <w:noProof/>
        </w:rPr>
        <w:t>.</w:t>
      </w:r>
    </w:p>
    <w:p w:rsidR="00DA5CEB" w:rsidRPr="00AC3540" w:rsidRDefault="00DA5CEB" w:rsidP="00DA5CEB">
      <w:pPr>
        <w:pStyle w:val="paragraph"/>
        <w:rPr>
          <w:noProof/>
        </w:rPr>
      </w:pPr>
      <w:r w:rsidRPr="00AC3540">
        <w:rPr>
          <w:noProof/>
        </w:rPr>
        <w:t xml:space="preserve">The </w:t>
      </w:r>
      <w:r w:rsidRPr="00AC3540">
        <w:rPr>
          <w:rStyle w:val="QuoteChar"/>
          <w:noProof/>
        </w:rPr>
        <w:t>packet type</w:t>
      </w:r>
      <w:r w:rsidRPr="00AC3540">
        <w:rPr>
          <w:noProof/>
        </w:rPr>
        <w:t xml:space="preserve"> bit distinguishes between telemetry packets, for which this bit is set to 0, and telecommand packets, for which this bit is set to 1.</w:t>
      </w:r>
    </w:p>
    <w:p w:rsidR="00DA5CEB" w:rsidRPr="00AC3540" w:rsidRDefault="00DA5CEB" w:rsidP="00DA5CEB">
      <w:pPr>
        <w:pStyle w:val="paragraph"/>
        <w:rPr>
          <w:noProof/>
        </w:rPr>
      </w:pPr>
      <w:r w:rsidRPr="00AC3540">
        <w:rPr>
          <w:noProof/>
        </w:rPr>
        <w:t xml:space="preserve">The </w:t>
      </w:r>
      <w:r w:rsidRPr="00AC3540">
        <w:rPr>
          <w:rStyle w:val="QuoteChar"/>
          <w:noProof/>
        </w:rPr>
        <w:t>secondary header flag</w:t>
      </w:r>
      <w:r w:rsidRPr="00AC3540">
        <w:rPr>
          <w:noProof/>
        </w:rPr>
        <w:t xml:space="preserve"> indicates the presence or absence of the packet secondary header. With the exception of spacecraft time packets (refer to </w:t>
      </w:r>
      <w:r w:rsidR="00471535" w:rsidRPr="00AC3540">
        <w:rPr>
          <w:noProof/>
        </w:rPr>
        <w:t xml:space="preserve">clause </w:t>
      </w:r>
      <w:r w:rsidR="004831FD" w:rsidRPr="00AC3540">
        <w:rPr>
          <w:noProof/>
        </w:rPr>
        <w:fldChar w:fldCharType="begin"/>
      </w:r>
      <w:r w:rsidR="004831FD" w:rsidRPr="00AC3540">
        <w:rPr>
          <w:noProof/>
        </w:rPr>
        <w:instrText xml:space="preserve"> REF _Ref386616932 \w \h  \* MERGEFORMAT </w:instrText>
      </w:r>
      <w:r w:rsidR="004831FD" w:rsidRPr="00AC3540">
        <w:rPr>
          <w:noProof/>
        </w:rPr>
      </w:r>
      <w:r w:rsidR="004831FD" w:rsidRPr="00AC3540">
        <w:rPr>
          <w:noProof/>
        </w:rPr>
        <w:fldChar w:fldCharType="separate"/>
      </w:r>
      <w:r w:rsidR="008A478B">
        <w:rPr>
          <w:noProof/>
        </w:rPr>
        <w:t>6.9.4</w:t>
      </w:r>
      <w:r w:rsidR="004831FD" w:rsidRPr="00AC3540">
        <w:rPr>
          <w:noProof/>
        </w:rPr>
        <w:fldChar w:fldCharType="end"/>
      </w:r>
      <w:r w:rsidRPr="00AC3540">
        <w:rPr>
          <w:noProof/>
        </w:rPr>
        <w:t xml:space="preserve">), all telemetry packets defined in this Standard have a packet secondary header field. With the exception of CPDU command packets (refer to </w:t>
      </w:r>
      <w:r w:rsidR="00DA6025" w:rsidRPr="00AC3540">
        <w:rPr>
          <w:noProof/>
        </w:rPr>
        <w:t>clause</w:t>
      </w:r>
      <w:r w:rsidRPr="00AC3540">
        <w:rPr>
          <w:noProof/>
        </w:rPr>
        <w:t xml:space="preserve"> </w:t>
      </w:r>
      <w:r w:rsidR="004831FD" w:rsidRPr="00AC3540">
        <w:rPr>
          <w:noProof/>
        </w:rPr>
        <w:fldChar w:fldCharType="begin"/>
      </w:r>
      <w:r w:rsidR="004831FD" w:rsidRPr="00AC3540">
        <w:rPr>
          <w:noProof/>
        </w:rPr>
        <w:instrText xml:space="preserve"> REF _Ref386616986 \w \h  \* MERGEFORMAT </w:instrText>
      </w:r>
      <w:r w:rsidR="004831FD" w:rsidRPr="00AC3540">
        <w:rPr>
          <w:noProof/>
        </w:rPr>
      </w:r>
      <w:r w:rsidR="004831FD" w:rsidRPr="00AC3540">
        <w:rPr>
          <w:noProof/>
        </w:rPr>
        <w:fldChar w:fldCharType="separate"/>
      </w:r>
      <w:r w:rsidR="008A478B">
        <w:rPr>
          <w:noProof/>
        </w:rPr>
        <w:t>9.3.1</w:t>
      </w:r>
      <w:r w:rsidR="004831FD" w:rsidRPr="00AC3540">
        <w:rPr>
          <w:noProof/>
        </w:rPr>
        <w:fldChar w:fldCharType="end"/>
      </w:r>
      <w:r w:rsidRPr="00AC3540">
        <w:rPr>
          <w:noProof/>
        </w:rPr>
        <w:t>), all telecommand packets defined in this Standard have a packet secondary header field.</w:t>
      </w:r>
    </w:p>
    <w:p w:rsidR="00DA5CEB" w:rsidRPr="00AC3540" w:rsidRDefault="00DA5CEB" w:rsidP="00DA5CEB">
      <w:pPr>
        <w:pStyle w:val="paragraph"/>
        <w:rPr>
          <w:noProof/>
        </w:rPr>
      </w:pPr>
      <w:r w:rsidRPr="00AC3540">
        <w:rPr>
          <w:noProof/>
        </w:rPr>
        <w:t xml:space="preserve">The </w:t>
      </w:r>
      <w:r w:rsidRPr="00AC3540">
        <w:rPr>
          <w:rStyle w:val="QuoteChar"/>
          <w:noProof/>
        </w:rPr>
        <w:t>application process ID</w:t>
      </w:r>
      <w:r w:rsidRPr="00AC3540">
        <w:rPr>
          <w:noProof/>
        </w:rPr>
        <w:t xml:space="preserve"> uniquely identifies the on-board application process that is source of the telemetry packet and destination of the telecommand packet.</w:t>
      </w:r>
      <w:r w:rsidR="00587C07" w:rsidRPr="00AC3540">
        <w:rPr>
          <w:noProof/>
        </w:rPr>
        <w:t xml:space="preserve"> Some values of the application process ID field are reserved by the CCSDS standard, making them unavailable for use by PUS services.</w:t>
      </w:r>
    </w:p>
    <w:p w:rsidR="00DA5CEB" w:rsidRPr="00AC3540" w:rsidRDefault="00DA5CEB" w:rsidP="00DA5CEB">
      <w:pPr>
        <w:pStyle w:val="paragraph"/>
        <w:rPr>
          <w:noProof/>
        </w:rPr>
      </w:pPr>
      <w:r w:rsidRPr="00AC3540">
        <w:rPr>
          <w:noProof/>
        </w:rPr>
        <w:t xml:space="preserve">The </w:t>
      </w:r>
      <w:r w:rsidRPr="00AC3540">
        <w:rPr>
          <w:rStyle w:val="QuoteChar"/>
          <w:noProof/>
        </w:rPr>
        <w:t xml:space="preserve">sequence flags are defined by CCSDS but not used by the space packet protocol. This Standard </w:t>
      </w:r>
      <w:r w:rsidRPr="00AC3540">
        <w:rPr>
          <w:noProof/>
        </w:rPr>
        <w:t xml:space="preserve">uses the binary value </w:t>
      </w:r>
      <w:r w:rsidR="00E26372" w:rsidRPr="00AC3540">
        <w:rPr>
          <w:noProof/>
        </w:rPr>
        <w:t>"</w:t>
      </w:r>
      <w:r w:rsidRPr="00AC3540">
        <w:rPr>
          <w:noProof/>
        </w:rPr>
        <w:t>11</w:t>
      </w:r>
      <w:r w:rsidR="00E26372" w:rsidRPr="00AC3540">
        <w:rPr>
          <w:noProof/>
        </w:rPr>
        <w:t>"</w:t>
      </w:r>
      <w:r w:rsidRPr="00AC3540">
        <w:rPr>
          <w:noProof/>
        </w:rPr>
        <w:t xml:space="preserve"> for the </w:t>
      </w:r>
      <w:r w:rsidRPr="00AC3540">
        <w:rPr>
          <w:rStyle w:val="QuoteChar"/>
          <w:noProof/>
        </w:rPr>
        <w:t>sequence flags</w:t>
      </w:r>
      <w:r w:rsidRPr="00AC3540">
        <w:rPr>
          <w:noProof/>
        </w:rPr>
        <w:t>, to indicate a stand-alone packet. All telemetry packets and telecommand packets defined within this Standard are stand­alone packets.</w:t>
      </w:r>
    </w:p>
    <w:p w:rsidR="00DA5CEB" w:rsidRPr="00AC3540" w:rsidRDefault="00DA5CEB" w:rsidP="00DA5CEB">
      <w:pPr>
        <w:pStyle w:val="paragraph"/>
        <w:rPr>
          <w:noProof/>
        </w:rPr>
      </w:pPr>
      <w:r w:rsidRPr="00AC3540">
        <w:rPr>
          <w:noProof/>
        </w:rPr>
        <w:t>The</w:t>
      </w:r>
      <w:r w:rsidRPr="00AC3540">
        <w:rPr>
          <w:rStyle w:val="QuoteChar"/>
          <w:noProof/>
        </w:rPr>
        <w:t xml:space="preserve"> packet sequence count</w:t>
      </w:r>
      <w:r w:rsidRPr="00AC3540">
        <w:rPr>
          <w:noProof/>
        </w:rPr>
        <w:t xml:space="preserve"> is used for telemetry packets. It is incremented by 1 whenever the source application process releases a packet. The packet sequence count wraps around from 2</w:t>
      </w:r>
      <w:r w:rsidRPr="00AC3540">
        <w:rPr>
          <w:noProof/>
          <w:vertAlign w:val="superscript"/>
        </w:rPr>
        <w:t>14</w:t>
      </w:r>
      <w:r w:rsidRPr="00AC3540">
        <w:rPr>
          <w:noProof/>
        </w:rPr>
        <w:t>-1 to zero.</w:t>
      </w:r>
    </w:p>
    <w:p w:rsidR="00DA5CEB" w:rsidRPr="00AC3540" w:rsidRDefault="00DA5CEB" w:rsidP="00DA5CEB">
      <w:pPr>
        <w:pStyle w:val="paragraph"/>
        <w:rPr>
          <w:noProof/>
        </w:rPr>
      </w:pPr>
      <w:r w:rsidRPr="00AC3540">
        <w:rPr>
          <w:noProof/>
        </w:rPr>
        <w:t xml:space="preserve">The telecommand packets carry either a </w:t>
      </w:r>
      <w:r w:rsidRPr="00AC3540">
        <w:rPr>
          <w:rStyle w:val="QuoteChar"/>
          <w:noProof/>
        </w:rPr>
        <w:t xml:space="preserve">packet sequence count </w:t>
      </w:r>
      <w:r w:rsidRPr="00AC3540">
        <w:rPr>
          <w:noProof/>
        </w:rPr>
        <w:t xml:space="preserve">or a </w:t>
      </w:r>
      <w:r w:rsidRPr="00AC3540">
        <w:rPr>
          <w:rStyle w:val="QuoteChar"/>
          <w:noProof/>
        </w:rPr>
        <w:t>packet name</w:t>
      </w:r>
      <w:r w:rsidRPr="00AC3540">
        <w:rPr>
          <w:noProof/>
        </w:rPr>
        <w:t xml:space="preserve"> to identify them within the same communication session. For the purpose of this Standard, the telecommand</w:t>
      </w:r>
      <w:r w:rsidRPr="00AC3540">
        <w:rPr>
          <w:rStyle w:val="QuoteChar"/>
          <w:noProof/>
        </w:rPr>
        <w:t xml:space="preserve"> packet sequence count </w:t>
      </w:r>
      <w:r w:rsidRPr="00AC3540">
        <w:rPr>
          <w:noProof/>
        </w:rPr>
        <w:t xml:space="preserve">or </w:t>
      </w:r>
      <w:r w:rsidRPr="00AC3540">
        <w:rPr>
          <w:rStyle w:val="QuoteChar"/>
          <w:noProof/>
        </w:rPr>
        <w:t>packet name</w:t>
      </w:r>
      <w:r w:rsidRPr="00AC3540">
        <w:rPr>
          <w:noProof/>
        </w:rPr>
        <w:t xml:space="preserve"> field carries an identifier that used </w:t>
      </w:r>
      <w:r w:rsidR="00653D28" w:rsidRPr="00AC3540">
        <w:rPr>
          <w:noProof/>
        </w:rPr>
        <w:t xml:space="preserve">in combination with the source </w:t>
      </w:r>
      <w:r w:rsidR="002705C4" w:rsidRPr="00AC3540">
        <w:rPr>
          <w:noProof/>
        </w:rPr>
        <w:t xml:space="preserve">identifier specified in clause </w:t>
      </w:r>
      <w:r w:rsidR="002705C4" w:rsidRPr="00AC3540">
        <w:rPr>
          <w:noProof/>
        </w:rPr>
        <w:fldChar w:fldCharType="begin"/>
      </w:r>
      <w:r w:rsidR="002705C4" w:rsidRPr="00AC3540">
        <w:rPr>
          <w:noProof/>
        </w:rPr>
        <w:instrText xml:space="preserve"> REF _Ref435100122 \w \h </w:instrText>
      </w:r>
      <w:r w:rsidR="002705C4" w:rsidRPr="00AC3540">
        <w:rPr>
          <w:noProof/>
        </w:rPr>
      </w:r>
      <w:r w:rsidR="002705C4" w:rsidRPr="00AC3540">
        <w:rPr>
          <w:noProof/>
        </w:rPr>
        <w:fldChar w:fldCharType="separate"/>
      </w:r>
      <w:r w:rsidR="008A478B">
        <w:rPr>
          <w:noProof/>
        </w:rPr>
        <w:t>7.4.4.1</w:t>
      </w:r>
      <w:r w:rsidR="002705C4" w:rsidRPr="00AC3540">
        <w:rPr>
          <w:noProof/>
        </w:rPr>
        <w:fldChar w:fldCharType="end"/>
      </w:r>
      <w:r w:rsidR="002705C4" w:rsidRPr="00AC3540">
        <w:rPr>
          <w:noProof/>
        </w:rPr>
        <w:t>, uniquely identify the telecommand packet.</w:t>
      </w:r>
      <w:r w:rsidR="002705C4" w:rsidRPr="00AC3540">
        <w:rPr>
          <w:rStyle w:val="CommentReference"/>
          <w:rFonts w:asciiTheme="minorHAnsi" w:eastAsiaTheme="minorHAnsi" w:hAnsiTheme="minorHAnsi" w:cstheme="minorBidi"/>
          <w:noProof/>
          <w:lang w:eastAsia="en-US"/>
        </w:rPr>
        <w:t xml:space="preserve"> </w:t>
      </w:r>
    </w:p>
    <w:p w:rsidR="00DA5CEB" w:rsidRPr="00AC3540" w:rsidRDefault="00DA5CEB" w:rsidP="00DA5CEB">
      <w:pPr>
        <w:pStyle w:val="paragraph"/>
        <w:rPr>
          <w:noProof/>
        </w:rPr>
      </w:pPr>
      <w:r w:rsidRPr="00AC3540">
        <w:rPr>
          <w:noProof/>
        </w:rPr>
        <w:lastRenderedPageBreak/>
        <w:t xml:space="preserve">The </w:t>
      </w:r>
      <w:r w:rsidRPr="00AC3540">
        <w:rPr>
          <w:i/>
          <w:noProof/>
        </w:rPr>
        <w:t>packet data length</w:t>
      </w:r>
      <w:r w:rsidRPr="00AC3540">
        <w:rPr>
          <w:noProof/>
        </w:rPr>
        <w:t xml:space="preserve"> field specifies the length of the </w:t>
      </w:r>
      <w:r w:rsidRPr="00AC3540">
        <w:rPr>
          <w:i/>
          <w:noProof/>
        </w:rPr>
        <w:t>packet data field</w:t>
      </w:r>
      <w:r w:rsidRPr="00AC3540">
        <w:rPr>
          <w:noProof/>
        </w:rPr>
        <w:t>. The value of the unsigned integer in the packet data length field is one less than the number of octets contained within the packet data field. The length of the entire packet, including the packet primary header, is 6 octets more than the length of the packet data field.</w:t>
      </w:r>
    </w:p>
    <w:p w:rsidR="00DA5CEB" w:rsidRPr="00AC3540" w:rsidRDefault="00DA5CEB" w:rsidP="00DA5CEB">
      <w:pPr>
        <w:pStyle w:val="paragraph"/>
        <w:rPr>
          <w:noProof/>
        </w:rPr>
      </w:pPr>
      <w:r w:rsidRPr="00AC3540">
        <w:rPr>
          <w:noProof/>
        </w:rPr>
        <w:t xml:space="preserve">The structure of the </w:t>
      </w:r>
      <w:r w:rsidRPr="00AC3540">
        <w:rPr>
          <w:rStyle w:val="QuoteChar"/>
          <w:noProof/>
        </w:rPr>
        <w:t>packet data field</w:t>
      </w:r>
      <w:r w:rsidRPr="00AC3540">
        <w:rPr>
          <w:noProof/>
        </w:rPr>
        <w:t xml:space="preserve"> depends on the packet type.</w:t>
      </w:r>
    </w:p>
    <w:p w:rsidR="00DA5CEB" w:rsidRPr="00AC3540" w:rsidRDefault="00DA5CEB" w:rsidP="00DA5CEB">
      <w:pPr>
        <w:pStyle w:val="Bul1"/>
        <w:rPr>
          <w:noProof/>
        </w:rPr>
      </w:pPr>
      <w:r w:rsidRPr="00AC3540">
        <w:rPr>
          <w:noProof/>
        </w:rPr>
        <w:t>for telemetry packets that field is composed of:</w:t>
      </w:r>
    </w:p>
    <w:p w:rsidR="00DA5CEB" w:rsidRPr="00AC3540" w:rsidRDefault="00DA5CEB" w:rsidP="00DA5CEB">
      <w:pPr>
        <w:pStyle w:val="Bul2"/>
        <w:rPr>
          <w:noProof/>
        </w:rPr>
      </w:pPr>
      <w:r w:rsidRPr="00AC3540">
        <w:rPr>
          <w:noProof/>
        </w:rPr>
        <w:t xml:space="preserve">the </w:t>
      </w:r>
      <w:r w:rsidRPr="00AC3540">
        <w:rPr>
          <w:rStyle w:val="QuoteChar"/>
          <w:noProof/>
        </w:rPr>
        <w:t>telemetry packet secondary header</w:t>
      </w:r>
      <w:r w:rsidRPr="00AC3540">
        <w:rPr>
          <w:noProof/>
        </w:rPr>
        <w:t xml:space="preserve"> specified in clause </w:t>
      </w:r>
      <w:r w:rsidRPr="00AC3540">
        <w:rPr>
          <w:noProof/>
        </w:rPr>
        <w:fldChar w:fldCharType="begin"/>
      </w:r>
      <w:r w:rsidRPr="00AC3540">
        <w:rPr>
          <w:noProof/>
        </w:rPr>
        <w:instrText xml:space="preserve"> REF _Ref377538969 \w \h </w:instrText>
      </w:r>
      <w:r w:rsidRPr="00AC3540">
        <w:rPr>
          <w:noProof/>
        </w:rPr>
      </w:r>
      <w:r w:rsidRPr="00AC3540">
        <w:rPr>
          <w:noProof/>
        </w:rPr>
        <w:fldChar w:fldCharType="separate"/>
      </w:r>
      <w:r w:rsidR="008A478B">
        <w:rPr>
          <w:noProof/>
        </w:rPr>
        <w:t>7.4.3.1</w:t>
      </w:r>
      <w:r w:rsidRPr="00AC3540">
        <w:rPr>
          <w:noProof/>
        </w:rPr>
        <w:fldChar w:fldCharType="end"/>
      </w:r>
      <w:r w:rsidRPr="00AC3540">
        <w:rPr>
          <w:noProof/>
        </w:rPr>
        <w:t>;</w:t>
      </w:r>
    </w:p>
    <w:p w:rsidR="00DA5CEB" w:rsidRPr="00AC3540" w:rsidRDefault="00DA5CEB" w:rsidP="00DA5CEB">
      <w:pPr>
        <w:pStyle w:val="Bul2"/>
        <w:rPr>
          <w:noProof/>
        </w:rPr>
      </w:pPr>
      <w:r w:rsidRPr="00AC3540">
        <w:rPr>
          <w:noProof/>
        </w:rPr>
        <w:t xml:space="preserve">the </w:t>
      </w:r>
      <w:r w:rsidRPr="00AC3540">
        <w:rPr>
          <w:rStyle w:val="QuoteChar"/>
          <w:noProof/>
        </w:rPr>
        <w:t>telemetry user data</w:t>
      </w:r>
      <w:r w:rsidRPr="00AC3540">
        <w:rPr>
          <w:i/>
          <w:noProof/>
        </w:rPr>
        <w:t xml:space="preserve"> field</w:t>
      </w:r>
      <w:r w:rsidRPr="00AC3540">
        <w:rPr>
          <w:noProof/>
        </w:rPr>
        <w:t xml:space="preserve"> specified in clause </w:t>
      </w:r>
      <w:r w:rsidRPr="00AC3540">
        <w:rPr>
          <w:noProof/>
        </w:rPr>
        <w:fldChar w:fldCharType="begin"/>
      </w:r>
      <w:r w:rsidRPr="00AC3540">
        <w:rPr>
          <w:noProof/>
        </w:rPr>
        <w:instrText xml:space="preserve"> REF _Ref377538980 \w \h </w:instrText>
      </w:r>
      <w:r w:rsidRPr="00AC3540">
        <w:rPr>
          <w:noProof/>
        </w:rPr>
      </w:r>
      <w:r w:rsidRPr="00AC3540">
        <w:rPr>
          <w:noProof/>
        </w:rPr>
        <w:fldChar w:fldCharType="separate"/>
      </w:r>
      <w:r w:rsidR="008A478B">
        <w:rPr>
          <w:noProof/>
        </w:rPr>
        <w:t>7.4.3.2</w:t>
      </w:r>
      <w:r w:rsidRPr="00AC3540">
        <w:rPr>
          <w:noProof/>
        </w:rPr>
        <w:fldChar w:fldCharType="end"/>
      </w:r>
      <w:r w:rsidRPr="00AC3540">
        <w:rPr>
          <w:noProof/>
        </w:rPr>
        <w:t>;</w:t>
      </w:r>
    </w:p>
    <w:p w:rsidR="00DA5CEB" w:rsidRPr="00AC3540" w:rsidRDefault="00DA5CEB" w:rsidP="00DA5CEB">
      <w:pPr>
        <w:pStyle w:val="Bul1"/>
        <w:rPr>
          <w:noProof/>
        </w:rPr>
      </w:pPr>
      <w:r w:rsidRPr="00AC3540">
        <w:rPr>
          <w:noProof/>
        </w:rPr>
        <w:t>for telecommand packets that field is composed of:</w:t>
      </w:r>
    </w:p>
    <w:p w:rsidR="00DA5CEB" w:rsidRPr="00AC3540" w:rsidRDefault="00DA5CEB" w:rsidP="00DA5CEB">
      <w:pPr>
        <w:pStyle w:val="Bul2"/>
        <w:rPr>
          <w:noProof/>
        </w:rPr>
      </w:pPr>
      <w:r w:rsidRPr="00AC3540">
        <w:rPr>
          <w:noProof/>
        </w:rPr>
        <w:t xml:space="preserve">the </w:t>
      </w:r>
      <w:r w:rsidRPr="00AC3540">
        <w:rPr>
          <w:rStyle w:val="QuoteChar"/>
          <w:noProof/>
        </w:rPr>
        <w:t>telecommand packet secondary header</w:t>
      </w:r>
      <w:r w:rsidRPr="00AC3540">
        <w:rPr>
          <w:noProof/>
        </w:rPr>
        <w:t xml:space="preserve"> specified in clause </w:t>
      </w:r>
      <w:r w:rsidRPr="00AC3540">
        <w:rPr>
          <w:noProof/>
        </w:rPr>
        <w:fldChar w:fldCharType="begin"/>
      </w:r>
      <w:r w:rsidRPr="00AC3540">
        <w:rPr>
          <w:noProof/>
        </w:rPr>
        <w:instrText xml:space="preserve"> REF _Ref377538991 \w \h </w:instrText>
      </w:r>
      <w:r w:rsidRPr="00AC3540">
        <w:rPr>
          <w:noProof/>
        </w:rPr>
      </w:r>
      <w:r w:rsidRPr="00AC3540">
        <w:rPr>
          <w:noProof/>
        </w:rPr>
        <w:fldChar w:fldCharType="separate"/>
      </w:r>
      <w:r w:rsidR="008A478B">
        <w:rPr>
          <w:noProof/>
        </w:rPr>
        <w:t>7.4.4.1</w:t>
      </w:r>
      <w:r w:rsidRPr="00AC3540">
        <w:rPr>
          <w:noProof/>
        </w:rPr>
        <w:fldChar w:fldCharType="end"/>
      </w:r>
      <w:r w:rsidRPr="00AC3540">
        <w:rPr>
          <w:noProof/>
        </w:rPr>
        <w:t>;</w:t>
      </w:r>
    </w:p>
    <w:p w:rsidR="00DA5CEB" w:rsidRPr="00AC3540" w:rsidRDefault="00DA5CEB" w:rsidP="00DA5CEB">
      <w:pPr>
        <w:pStyle w:val="Bul2"/>
        <w:rPr>
          <w:noProof/>
        </w:rPr>
      </w:pPr>
      <w:r w:rsidRPr="00AC3540">
        <w:rPr>
          <w:noProof/>
        </w:rPr>
        <w:t xml:space="preserve">the </w:t>
      </w:r>
      <w:r w:rsidRPr="00AC3540">
        <w:rPr>
          <w:rStyle w:val="QuoteChar"/>
          <w:noProof/>
        </w:rPr>
        <w:t>telecommand user data field</w:t>
      </w:r>
      <w:r w:rsidRPr="00AC3540">
        <w:rPr>
          <w:noProof/>
        </w:rPr>
        <w:t xml:space="preserve"> specified in clause </w:t>
      </w:r>
      <w:r w:rsidRPr="00AC3540">
        <w:rPr>
          <w:noProof/>
        </w:rPr>
        <w:fldChar w:fldCharType="begin"/>
      </w:r>
      <w:r w:rsidRPr="00AC3540">
        <w:rPr>
          <w:noProof/>
        </w:rPr>
        <w:instrText xml:space="preserve"> REF _Ref377538998 \w \h </w:instrText>
      </w:r>
      <w:r w:rsidRPr="00AC3540">
        <w:rPr>
          <w:noProof/>
        </w:rPr>
      </w:r>
      <w:r w:rsidRPr="00AC3540">
        <w:rPr>
          <w:noProof/>
        </w:rPr>
        <w:fldChar w:fldCharType="separate"/>
      </w:r>
      <w:r w:rsidR="008A478B">
        <w:rPr>
          <w:noProof/>
        </w:rPr>
        <w:t>7.4.4.2</w:t>
      </w:r>
      <w:r w:rsidRPr="00AC3540">
        <w:rPr>
          <w:noProof/>
        </w:rPr>
        <w:fldChar w:fldCharType="end"/>
      </w:r>
      <w:r w:rsidRPr="00AC3540">
        <w:rPr>
          <w:noProof/>
        </w:rPr>
        <w:t>.</w:t>
      </w:r>
    </w:p>
    <w:p w:rsidR="0004247F" w:rsidRPr="00AC3540" w:rsidRDefault="0004247F" w:rsidP="00C05716">
      <w:pPr>
        <w:pStyle w:val="Heading3"/>
        <w:spacing w:before="360"/>
        <w:rPr>
          <w:noProof/>
        </w:rPr>
      </w:pPr>
      <w:r w:rsidRPr="00AC3540">
        <w:rPr>
          <w:noProof/>
        </w:rPr>
        <w:t>General</w:t>
      </w:r>
    </w:p>
    <w:p w:rsidR="0004247F" w:rsidRPr="00AC3540" w:rsidRDefault="0004247F" w:rsidP="00987D78">
      <w:pPr>
        <w:pStyle w:val="requirelevel1"/>
        <w:rPr>
          <w:noProof/>
        </w:rPr>
      </w:pPr>
      <w:r w:rsidRPr="00AC3540">
        <w:rPr>
          <w:noProof/>
        </w:rPr>
        <w:t xml:space="preserve">Once a telecommand or a telemetry packet has been generated by an application process, </w:t>
      </w:r>
      <w:r w:rsidR="0015663A" w:rsidRPr="00AC3540">
        <w:rPr>
          <w:noProof/>
        </w:rPr>
        <w:t>no one</w:t>
      </w:r>
      <w:r w:rsidRPr="00AC3540">
        <w:rPr>
          <w:noProof/>
        </w:rPr>
        <w:t xml:space="preserve"> shall update that packet.</w:t>
      </w:r>
    </w:p>
    <w:p w:rsidR="00DA5CEB" w:rsidRPr="00AC3540" w:rsidRDefault="00DA5CEB" w:rsidP="00C05716">
      <w:pPr>
        <w:pStyle w:val="Heading3"/>
        <w:spacing w:before="360"/>
        <w:rPr>
          <w:noProof/>
        </w:rPr>
      </w:pPr>
      <w:r w:rsidRPr="00AC3540">
        <w:rPr>
          <w:noProof/>
        </w:rPr>
        <w:t>Telemetry packet data field</w:t>
      </w:r>
    </w:p>
    <w:p w:rsidR="00DA5CEB" w:rsidRPr="00AC3540" w:rsidRDefault="00DA5CEB" w:rsidP="00E03DE7">
      <w:pPr>
        <w:pStyle w:val="Heading4"/>
        <w:rPr>
          <w:noProof/>
        </w:rPr>
      </w:pPr>
      <w:bookmarkStart w:id="816" w:name="_Ref377538969"/>
      <w:r w:rsidRPr="00AC3540">
        <w:rPr>
          <w:noProof/>
        </w:rPr>
        <w:t>Telemetry packet secondary header</w:t>
      </w:r>
      <w:bookmarkEnd w:id="816"/>
    </w:p>
    <w:p w:rsidR="00DA5CEB" w:rsidRPr="00AC3540" w:rsidRDefault="00DA5CEB" w:rsidP="00DA5CEB">
      <w:pPr>
        <w:pStyle w:val="requirelevel1"/>
        <w:rPr>
          <w:noProof/>
        </w:rPr>
      </w:pPr>
      <w:bookmarkStart w:id="817" w:name="_Ref380332738"/>
      <w:r w:rsidRPr="00AC3540">
        <w:rPr>
          <w:noProof/>
        </w:rPr>
        <w:t xml:space="preserve">With the exception of the spacecraft time packets specified in clauses </w:t>
      </w:r>
      <w:r w:rsidRPr="00AC3540">
        <w:rPr>
          <w:noProof/>
        </w:rPr>
        <w:fldChar w:fldCharType="begin"/>
      </w:r>
      <w:r w:rsidRPr="00AC3540">
        <w:rPr>
          <w:noProof/>
        </w:rPr>
        <w:instrText xml:space="preserve"> REF _Ref370994637 \w \h </w:instrText>
      </w:r>
      <w:r w:rsidRPr="00AC3540">
        <w:rPr>
          <w:noProof/>
        </w:rPr>
      </w:r>
      <w:r w:rsidRPr="00AC3540">
        <w:rPr>
          <w:noProof/>
        </w:rPr>
        <w:fldChar w:fldCharType="separate"/>
      </w:r>
      <w:r w:rsidR="008A478B">
        <w:rPr>
          <w:noProof/>
        </w:rPr>
        <w:t>6.9.4.2</w:t>
      </w:r>
      <w:r w:rsidRPr="00AC3540">
        <w:rPr>
          <w:noProof/>
        </w:rPr>
        <w:fldChar w:fldCharType="end"/>
      </w:r>
      <w:r w:rsidRPr="00AC3540">
        <w:rPr>
          <w:noProof/>
        </w:rPr>
        <w:t xml:space="preserve"> and </w:t>
      </w:r>
      <w:r w:rsidRPr="00AC3540">
        <w:rPr>
          <w:noProof/>
        </w:rPr>
        <w:fldChar w:fldCharType="begin"/>
      </w:r>
      <w:r w:rsidRPr="00AC3540">
        <w:rPr>
          <w:noProof/>
        </w:rPr>
        <w:instrText xml:space="preserve"> REF _Ref377480829 \w \h </w:instrText>
      </w:r>
      <w:r w:rsidRPr="00AC3540">
        <w:rPr>
          <w:noProof/>
        </w:rPr>
      </w:r>
      <w:r w:rsidRPr="00AC3540">
        <w:rPr>
          <w:noProof/>
        </w:rPr>
        <w:fldChar w:fldCharType="separate"/>
      </w:r>
      <w:r w:rsidR="008A478B">
        <w:rPr>
          <w:noProof/>
        </w:rPr>
        <w:t>6.9.4.3</w:t>
      </w:r>
      <w:r w:rsidRPr="00AC3540">
        <w:rPr>
          <w:noProof/>
        </w:rPr>
        <w:fldChar w:fldCharType="end"/>
      </w:r>
      <w:r w:rsidRPr="00AC3540">
        <w:rPr>
          <w:noProof/>
        </w:rPr>
        <w:t>, all telemetry packets defined in this Standard shall have a telemetry packet secondary header.</w:t>
      </w:r>
      <w:bookmarkEnd w:id="817"/>
    </w:p>
    <w:p w:rsidR="00C87AB6" w:rsidRDefault="00DA5CEB" w:rsidP="001C514F">
      <w:pPr>
        <w:pStyle w:val="requirelevel1"/>
        <w:spacing w:after="120"/>
        <w:rPr>
          <w:noProof/>
        </w:rPr>
      </w:pPr>
      <w:r w:rsidRPr="00AC3540">
        <w:rPr>
          <w:noProof/>
        </w:rPr>
        <w:t xml:space="preserve">Each telemetry packet secondary header shall have the structure specified in </w:t>
      </w:r>
      <w:r w:rsidRPr="00AC3540">
        <w:rPr>
          <w:noProof/>
        </w:rPr>
        <w:fldChar w:fldCharType="begin"/>
      </w:r>
      <w:r w:rsidRPr="00AC3540">
        <w:rPr>
          <w:noProof/>
        </w:rPr>
        <w:instrText xml:space="preserve"> REF _Ref351358817 \h </w:instrText>
      </w:r>
      <w:r w:rsidRPr="00AC3540">
        <w:rPr>
          <w:noProof/>
        </w:rPr>
      </w:r>
      <w:r w:rsidRPr="00AC3540">
        <w:rPr>
          <w:noProof/>
        </w:rPr>
        <w:fldChar w:fldCharType="separate"/>
      </w:r>
      <w:r w:rsidR="008A478B" w:rsidRPr="00AC3540">
        <w:rPr>
          <w:noProof/>
        </w:rPr>
        <w:t xml:space="preserve">Figure </w:t>
      </w:r>
      <w:r w:rsidR="008A478B">
        <w:rPr>
          <w:noProof/>
        </w:rPr>
        <w:t>7</w:t>
      </w:r>
      <w:r w:rsidR="008A478B" w:rsidRPr="00AC3540">
        <w:rPr>
          <w:noProof/>
        </w:rPr>
        <w:noBreakHyphen/>
      </w:r>
      <w:r w:rsidR="008A478B">
        <w:rPr>
          <w:noProof/>
        </w:rPr>
        <w:t>7</w:t>
      </w:r>
      <w:r w:rsidRPr="00AC3540">
        <w:rPr>
          <w:noProof/>
        </w:rPr>
        <w:fldChar w:fldCharType="end"/>
      </w:r>
      <w:r w:rsidRPr="00AC3540">
        <w:rPr>
          <w:noProof/>
        </w:rPr>
        <w:t>.</w:t>
      </w:r>
    </w:p>
    <w:tbl>
      <w:tblPr>
        <w:tblStyle w:val="TableGrid"/>
        <w:tblW w:w="8575"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276"/>
        <w:gridCol w:w="1402"/>
        <w:gridCol w:w="1017"/>
        <w:gridCol w:w="1133"/>
        <w:gridCol w:w="990"/>
        <w:gridCol w:w="1119"/>
        <w:gridCol w:w="726"/>
        <w:gridCol w:w="912"/>
      </w:tblGrid>
      <w:tr w:rsidR="00DE762E" w:rsidTr="00DE762E">
        <w:trPr>
          <w:jc w:val="right"/>
        </w:trPr>
        <w:tc>
          <w:tcPr>
            <w:tcW w:w="1276" w:type="dxa"/>
            <w:vMerge w:val="restart"/>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DE762E" w:rsidRPr="00156C9E" w:rsidRDefault="00DE762E" w:rsidP="00C87AB6">
            <w:pPr>
              <w:pStyle w:val="TableHeaderCENTER"/>
              <w:keepNext/>
              <w:keepLines/>
            </w:pPr>
            <w:r w:rsidRPr="00AC3540">
              <w:rPr>
                <w:noProof/>
              </w:rPr>
              <w:t>TM packet PUS version number</w:t>
            </w:r>
          </w:p>
        </w:tc>
        <w:tc>
          <w:tcPr>
            <w:tcW w:w="1402" w:type="dxa"/>
            <w:vMerge w:val="restart"/>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DE762E" w:rsidRPr="00156C9E" w:rsidRDefault="00DE762E" w:rsidP="00C87AB6">
            <w:pPr>
              <w:pStyle w:val="TableHeaderCENTER"/>
              <w:keepNext/>
              <w:keepLines/>
            </w:pPr>
            <w:r w:rsidRPr="00AC3540">
              <w:rPr>
                <w:noProof/>
              </w:rPr>
              <w:t>spacecraft time reference status</w:t>
            </w:r>
          </w:p>
        </w:tc>
        <w:tc>
          <w:tcPr>
            <w:tcW w:w="2150" w:type="dxa"/>
            <w:gridSpan w:val="2"/>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DE762E" w:rsidRPr="00156C9E" w:rsidRDefault="00DE762E" w:rsidP="00C87AB6">
            <w:pPr>
              <w:pStyle w:val="TableHeaderCENTER"/>
              <w:keepNext/>
              <w:keepLines/>
            </w:pPr>
            <w:r w:rsidRPr="00AC3540">
              <w:rPr>
                <w:noProof/>
              </w:rPr>
              <w:t>message type ID</w:t>
            </w:r>
          </w:p>
        </w:tc>
        <w:tc>
          <w:tcPr>
            <w:tcW w:w="990" w:type="dxa"/>
            <w:vMerge w:val="restart"/>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DE762E" w:rsidRPr="00156C9E" w:rsidRDefault="00DE762E" w:rsidP="00C87AB6">
            <w:pPr>
              <w:pStyle w:val="TableHeaderCENTER"/>
              <w:keepNext/>
              <w:keepLines/>
            </w:pPr>
            <w:r w:rsidRPr="00AC3540">
              <w:rPr>
                <w:noProof/>
              </w:rPr>
              <w:t>message type counter</w:t>
            </w:r>
          </w:p>
        </w:tc>
        <w:tc>
          <w:tcPr>
            <w:tcW w:w="1119" w:type="dxa"/>
            <w:vMerge w:val="restart"/>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DE762E" w:rsidRPr="00156C9E" w:rsidRDefault="00DE762E" w:rsidP="00C87AB6">
            <w:pPr>
              <w:pStyle w:val="TableHeaderCENTER"/>
              <w:keepNext/>
              <w:keepLines/>
            </w:pPr>
            <w:r w:rsidRPr="00AC3540">
              <w:rPr>
                <w:noProof/>
              </w:rPr>
              <w:t>destination ID</w:t>
            </w:r>
          </w:p>
        </w:tc>
        <w:tc>
          <w:tcPr>
            <w:tcW w:w="726" w:type="dxa"/>
            <w:vMerge w:val="restart"/>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DE762E" w:rsidRPr="00156C9E" w:rsidRDefault="00DE762E" w:rsidP="00C87AB6">
            <w:pPr>
              <w:pStyle w:val="TableHeaderCENTER"/>
              <w:keepNext/>
              <w:keepLines/>
            </w:pPr>
            <w:r w:rsidRPr="00AC3540">
              <w:rPr>
                <w:noProof/>
              </w:rPr>
              <w:t>time</w:t>
            </w:r>
          </w:p>
        </w:tc>
        <w:tc>
          <w:tcPr>
            <w:tcW w:w="912" w:type="dxa"/>
            <w:vMerge w:val="restart"/>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DE762E" w:rsidRPr="00156C9E" w:rsidRDefault="00DE762E" w:rsidP="00C87AB6">
            <w:pPr>
              <w:pStyle w:val="TableHeaderCENTER"/>
              <w:keepNext/>
              <w:keepLines/>
            </w:pPr>
            <w:r w:rsidRPr="00AC3540">
              <w:rPr>
                <w:noProof/>
              </w:rPr>
              <w:t>spare</w:t>
            </w:r>
          </w:p>
        </w:tc>
      </w:tr>
      <w:tr w:rsidR="00DE762E" w:rsidTr="00DE762E">
        <w:trPr>
          <w:jc w:val="right"/>
        </w:trPr>
        <w:tc>
          <w:tcPr>
            <w:tcW w:w="1276" w:type="dxa"/>
            <w:vMerge/>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DE762E" w:rsidRPr="00156C9E" w:rsidRDefault="00DE762E" w:rsidP="00DE762E">
            <w:pPr>
              <w:pStyle w:val="TableHeaderCENTER"/>
              <w:keepNext/>
              <w:keepLines/>
            </w:pPr>
          </w:p>
        </w:tc>
        <w:tc>
          <w:tcPr>
            <w:tcW w:w="1402" w:type="dxa"/>
            <w:vMerge/>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DE762E" w:rsidRPr="00156C9E" w:rsidRDefault="00DE762E" w:rsidP="00DE762E">
            <w:pPr>
              <w:pStyle w:val="TableHeaderCENTER"/>
              <w:keepNext/>
              <w:keepLines/>
            </w:pPr>
          </w:p>
        </w:tc>
        <w:tc>
          <w:tcPr>
            <w:tcW w:w="1017"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DE762E" w:rsidRPr="00156C9E" w:rsidRDefault="00DE762E" w:rsidP="00DE762E">
            <w:pPr>
              <w:pStyle w:val="TableHeaderCENTER"/>
              <w:keepNext/>
              <w:keepLines/>
            </w:pPr>
            <w:r w:rsidRPr="00AC3540">
              <w:rPr>
                <w:noProof/>
              </w:rPr>
              <w:t>service type ID</w:t>
            </w:r>
          </w:p>
        </w:tc>
        <w:tc>
          <w:tcPr>
            <w:tcW w:w="1133"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DE762E" w:rsidRPr="00156C9E" w:rsidRDefault="00DE762E" w:rsidP="00DE762E">
            <w:pPr>
              <w:pStyle w:val="TableHeaderCENTER"/>
              <w:keepNext/>
              <w:keepLines/>
            </w:pPr>
            <w:r w:rsidRPr="00AC3540">
              <w:rPr>
                <w:noProof/>
              </w:rPr>
              <w:t>message subtype ID</w:t>
            </w:r>
          </w:p>
        </w:tc>
        <w:tc>
          <w:tcPr>
            <w:tcW w:w="990" w:type="dxa"/>
            <w:vMerge/>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DE762E" w:rsidRPr="00156C9E" w:rsidRDefault="00DE762E" w:rsidP="00DE762E">
            <w:pPr>
              <w:pStyle w:val="TableHeaderCENTER"/>
              <w:keepNext/>
              <w:keepLines/>
            </w:pPr>
          </w:p>
        </w:tc>
        <w:tc>
          <w:tcPr>
            <w:tcW w:w="1119" w:type="dxa"/>
            <w:vMerge/>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DE762E" w:rsidRPr="00156C9E" w:rsidRDefault="00DE762E" w:rsidP="00DE762E">
            <w:pPr>
              <w:pStyle w:val="TableHeaderCENTER"/>
              <w:keepNext/>
              <w:keepLines/>
            </w:pPr>
          </w:p>
        </w:tc>
        <w:tc>
          <w:tcPr>
            <w:tcW w:w="726" w:type="dxa"/>
            <w:vMerge/>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DE762E" w:rsidRPr="00156C9E" w:rsidRDefault="00DE762E" w:rsidP="00DE762E">
            <w:pPr>
              <w:pStyle w:val="TableHeaderCENTER"/>
              <w:keepNext/>
              <w:keepLines/>
            </w:pPr>
          </w:p>
        </w:tc>
        <w:tc>
          <w:tcPr>
            <w:tcW w:w="912" w:type="dxa"/>
            <w:vMerge/>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DE762E" w:rsidRPr="00156C9E" w:rsidRDefault="00DE762E" w:rsidP="00DE762E">
            <w:pPr>
              <w:pStyle w:val="TableHeaderCENTER"/>
              <w:keepNext/>
              <w:keepLines/>
            </w:pPr>
          </w:p>
        </w:tc>
      </w:tr>
      <w:tr w:rsidR="00DE762E" w:rsidTr="00DE762E">
        <w:trPr>
          <w:jc w:val="right"/>
        </w:trPr>
        <w:tc>
          <w:tcPr>
            <w:tcW w:w="1276"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DE762E" w:rsidRPr="00AC3540" w:rsidRDefault="00DE762E" w:rsidP="00DE762E">
            <w:pPr>
              <w:pStyle w:val="TablecellCENTER"/>
              <w:rPr>
                <w:noProof/>
              </w:rPr>
            </w:pPr>
            <w:r w:rsidRPr="00AC3540">
              <w:rPr>
                <w:noProof/>
              </w:rPr>
              <w:t>enumerated</w:t>
            </w:r>
          </w:p>
          <w:p w:rsidR="00DE762E" w:rsidRDefault="00DE762E" w:rsidP="00DE762E">
            <w:pPr>
              <w:pStyle w:val="TablecellCENTER"/>
              <w:keepNext/>
              <w:keepLines/>
              <w:rPr>
                <w:lang w:val="de-DE"/>
              </w:rPr>
            </w:pPr>
            <w:r w:rsidRPr="00AC3540">
              <w:rPr>
                <w:noProof/>
              </w:rPr>
              <w:t>(4 bits)</w:t>
            </w:r>
          </w:p>
        </w:tc>
        <w:tc>
          <w:tcPr>
            <w:tcW w:w="1402"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DE762E" w:rsidRPr="00AC3540" w:rsidRDefault="00DE762E" w:rsidP="00DE762E">
            <w:pPr>
              <w:pStyle w:val="TablecellCENTER"/>
              <w:rPr>
                <w:noProof/>
              </w:rPr>
            </w:pPr>
            <w:r w:rsidRPr="00AC3540">
              <w:rPr>
                <w:noProof/>
              </w:rPr>
              <w:t>enumerated</w:t>
            </w:r>
          </w:p>
          <w:p w:rsidR="00DE762E" w:rsidRDefault="00DE762E" w:rsidP="00DE762E">
            <w:pPr>
              <w:pStyle w:val="TablecellCENTER"/>
              <w:keepNext/>
              <w:keepLines/>
              <w:rPr>
                <w:lang w:val="de-DE"/>
              </w:rPr>
            </w:pPr>
            <w:r w:rsidRPr="00AC3540">
              <w:rPr>
                <w:noProof/>
              </w:rPr>
              <w:t>(4 bits)</w:t>
            </w:r>
          </w:p>
        </w:tc>
        <w:tc>
          <w:tcPr>
            <w:tcW w:w="1017"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DE762E" w:rsidRPr="00AC3540" w:rsidRDefault="00DE762E" w:rsidP="00DE762E">
            <w:pPr>
              <w:pStyle w:val="TablecellCENTER"/>
              <w:rPr>
                <w:noProof/>
              </w:rPr>
            </w:pPr>
            <w:r w:rsidRPr="00AC3540">
              <w:rPr>
                <w:noProof/>
              </w:rPr>
              <w:t>enumerated</w:t>
            </w:r>
          </w:p>
          <w:p w:rsidR="00DE762E" w:rsidRDefault="00DE762E" w:rsidP="00DE762E">
            <w:pPr>
              <w:pStyle w:val="TablecellCENTER"/>
              <w:keepNext/>
              <w:keepLines/>
              <w:rPr>
                <w:lang w:val="de-DE"/>
              </w:rPr>
            </w:pPr>
            <w:r w:rsidRPr="00AC3540">
              <w:rPr>
                <w:noProof/>
              </w:rPr>
              <w:t>(8 bits)</w:t>
            </w:r>
          </w:p>
        </w:tc>
        <w:tc>
          <w:tcPr>
            <w:tcW w:w="1133"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DE762E" w:rsidRPr="00AC3540" w:rsidRDefault="00DE762E" w:rsidP="00DE762E">
            <w:pPr>
              <w:pStyle w:val="TablecellCENTER"/>
              <w:rPr>
                <w:noProof/>
              </w:rPr>
            </w:pPr>
            <w:r w:rsidRPr="00AC3540">
              <w:rPr>
                <w:noProof/>
              </w:rPr>
              <w:t>enumerated</w:t>
            </w:r>
          </w:p>
          <w:p w:rsidR="00DE762E" w:rsidRDefault="00DE762E" w:rsidP="00DE762E">
            <w:pPr>
              <w:pStyle w:val="TablecellCENTER"/>
              <w:keepNext/>
              <w:keepLines/>
              <w:rPr>
                <w:lang w:val="de-DE"/>
              </w:rPr>
            </w:pPr>
            <w:r w:rsidRPr="00AC3540">
              <w:rPr>
                <w:noProof/>
              </w:rPr>
              <w:t>(8 bits)</w:t>
            </w:r>
          </w:p>
        </w:tc>
        <w:tc>
          <w:tcPr>
            <w:tcW w:w="990"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DE762E" w:rsidRPr="00AC3540" w:rsidRDefault="00DE762E" w:rsidP="00DE762E">
            <w:pPr>
              <w:pStyle w:val="TablecellCENTER"/>
              <w:keepNext/>
              <w:keepLines/>
              <w:rPr>
                <w:noProof/>
              </w:rPr>
            </w:pPr>
            <w:r w:rsidRPr="00AC3540">
              <w:rPr>
                <w:noProof/>
              </w:rPr>
              <w:t>unsigned integer</w:t>
            </w:r>
          </w:p>
          <w:p w:rsidR="00DE762E" w:rsidRDefault="00DE762E" w:rsidP="00DE762E">
            <w:pPr>
              <w:pStyle w:val="TablecellCENTER"/>
              <w:keepNext/>
              <w:keepLines/>
              <w:rPr>
                <w:lang w:val="de-DE"/>
              </w:rPr>
            </w:pPr>
            <w:r w:rsidRPr="00AC3540">
              <w:rPr>
                <w:noProof/>
              </w:rPr>
              <w:t>(16 bits)</w:t>
            </w:r>
          </w:p>
        </w:tc>
        <w:tc>
          <w:tcPr>
            <w:tcW w:w="1119"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DE762E" w:rsidRPr="00AC3540" w:rsidRDefault="00DE762E" w:rsidP="00DE762E">
            <w:pPr>
              <w:pStyle w:val="TablecellCENTER"/>
              <w:rPr>
                <w:noProof/>
              </w:rPr>
            </w:pPr>
            <w:r w:rsidRPr="00AC3540">
              <w:rPr>
                <w:noProof/>
              </w:rPr>
              <w:t>enumerated</w:t>
            </w:r>
          </w:p>
          <w:p w:rsidR="00DE762E" w:rsidRDefault="00DE762E" w:rsidP="00DE762E">
            <w:pPr>
              <w:pStyle w:val="TablecellCENTER"/>
              <w:keepNext/>
              <w:keepLines/>
              <w:rPr>
                <w:lang w:val="de-DE"/>
              </w:rPr>
            </w:pPr>
            <w:r w:rsidRPr="00AC3540">
              <w:rPr>
                <w:noProof/>
              </w:rPr>
              <w:t>(16 bits)</w:t>
            </w:r>
          </w:p>
        </w:tc>
        <w:tc>
          <w:tcPr>
            <w:tcW w:w="726"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DE762E" w:rsidRDefault="00DE762E" w:rsidP="00DE762E">
            <w:pPr>
              <w:pStyle w:val="TablecellCENTER"/>
              <w:keepNext/>
              <w:keepLines/>
              <w:rPr>
                <w:lang w:val="de-DE"/>
              </w:rPr>
            </w:pPr>
            <w:r w:rsidRPr="00AC3540">
              <w:rPr>
                <w:noProof/>
              </w:rPr>
              <w:t>absolute time</w:t>
            </w:r>
          </w:p>
        </w:tc>
        <w:tc>
          <w:tcPr>
            <w:tcW w:w="912"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DE762E" w:rsidRDefault="00DE762E" w:rsidP="00DE762E">
            <w:pPr>
              <w:pStyle w:val="TablecellCENTER"/>
              <w:keepNext/>
              <w:keepLines/>
              <w:rPr>
                <w:lang w:val="de-DE"/>
              </w:rPr>
            </w:pPr>
            <w:r w:rsidRPr="00AC3540">
              <w:rPr>
                <w:noProof/>
              </w:rPr>
              <w:t>fixed-size bit-string</w:t>
            </w:r>
          </w:p>
        </w:tc>
      </w:tr>
      <w:tr w:rsidR="00DE762E" w:rsidRPr="00047B8D" w:rsidTr="00DE762E">
        <w:trPr>
          <w:jc w:val="right"/>
        </w:trPr>
        <w:tc>
          <w:tcPr>
            <w:tcW w:w="1276" w:type="dxa"/>
            <w:tcBorders>
              <w:top w:val="single" w:sz="4" w:space="0" w:color="0070C0"/>
              <w:bottom w:val="single" w:sz="4" w:space="0" w:color="0070C0"/>
            </w:tcBorders>
            <w:vAlign w:val="center"/>
          </w:tcPr>
          <w:p w:rsidR="00DE762E" w:rsidRDefault="00DE762E" w:rsidP="00DE762E">
            <w:pPr>
              <w:pStyle w:val="TablecellFOOTER"/>
              <w:keepNext/>
              <w:keepLines/>
            </w:pPr>
          </w:p>
        </w:tc>
        <w:tc>
          <w:tcPr>
            <w:tcW w:w="1402" w:type="dxa"/>
            <w:tcBorders>
              <w:top w:val="single" w:sz="4" w:space="0" w:color="0070C0"/>
              <w:bottom w:val="single" w:sz="4" w:space="0" w:color="0070C0"/>
            </w:tcBorders>
            <w:vAlign w:val="center"/>
          </w:tcPr>
          <w:p w:rsidR="00DE762E" w:rsidRDefault="00DE762E" w:rsidP="00DE762E">
            <w:pPr>
              <w:pStyle w:val="TablecellFOOTER"/>
              <w:keepNext/>
              <w:keepLines/>
            </w:pPr>
          </w:p>
        </w:tc>
        <w:tc>
          <w:tcPr>
            <w:tcW w:w="1017" w:type="dxa"/>
            <w:tcBorders>
              <w:top w:val="single" w:sz="4" w:space="0" w:color="0070C0"/>
              <w:bottom w:val="single" w:sz="4" w:space="0" w:color="0070C0"/>
            </w:tcBorders>
            <w:vAlign w:val="center"/>
          </w:tcPr>
          <w:p w:rsidR="00DE762E" w:rsidRDefault="00DE762E" w:rsidP="00DE762E">
            <w:pPr>
              <w:pStyle w:val="TablecellFOOTER"/>
              <w:keepNext/>
              <w:keepLines/>
            </w:pPr>
          </w:p>
        </w:tc>
        <w:tc>
          <w:tcPr>
            <w:tcW w:w="1133" w:type="dxa"/>
            <w:tcBorders>
              <w:top w:val="single" w:sz="4" w:space="0" w:color="0070C0"/>
              <w:bottom w:val="single" w:sz="4" w:space="0" w:color="0070C0"/>
            </w:tcBorders>
            <w:vAlign w:val="center"/>
          </w:tcPr>
          <w:p w:rsidR="00DE762E" w:rsidRDefault="00DE762E" w:rsidP="00DE762E">
            <w:pPr>
              <w:pStyle w:val="TablecellFOOTER"/>
              <w:keepNext/>
              <w:keepLines/>
            </w:pPr>
          </w:p>
        </w:tc>
        <w:tc>
          <w:tcPr>
            <w:tcW w:w="990" w:type="dxa"/>
            <w:tcBorders>
              <w:top w:val="single" w:sz="4" w:space="0" w:color="0070C0"/>
              <w:bottom w:val="single" w:sz="4" w:space="0" w:color="0070C0"/>
            </w:tcBorders>
            <w:vAlign w:val="center"/>
          </w:tcPr>
          <w:p w:rsidR="00DE762E" w:rsidRDefault="00DE762E" w:rsidP="00DE762E">
            <w:pPr>
              <w:pStyle w:val="TablecellFOOTER"/>
              <w:keepNext/>
              <w:keepLines/>
            </w:pPr>
          </w:p>
        </w:tc>
        <w:tc>
          <w:tcPr>
            <w:tcW w:w="1119" w:type="dxa"/>
            <w:tcBorders>
              <w:top w:val="single" w:sz="4" w:space="0" w:color="0070C0"/>
              <w:bottom w:val="single" w:sz="4" w:space="0" w:color="0070C0"/>
            </w:tcBorders>
            <w:vAlign w:val="center"/>
          </w:tcPr>
          <w:p w:rsidR="00DE762E" w:rsidRDefault="00DE762E" w:rsidP="00DE762E">
            <w:pPr>
              <w:pStyle w:val="TablecellFOOTER"/>
              <w:keepNext/>
              <w:keepLines/>
            </w:pPr>
          </w:p>
        </w:tc>
        <w:tc>
          <w:tcPr>
            <w:tcW w:w="726" w:type="dxa"/>
            <w:tcBorders>
              <w:top w:val="single" w:sz="4" w:space="0" w:color="0070C0"/>
              <w:bottom w:val="single" w:sz="4" w:space="0" w:color="0070C0"/>
            </w:tcBorders>
            <w:vAlign w:val="center"/>
          </w:tcPr>
          <w:p w:rsidR="00DE762E" w:rsidRDefault="00DE762E" w:rsidP="00DE762E">
            <w:pPr>
              <w:pStyle w:val="TablecellFOOTER"/>
              <w:keepNext/>
              <w:keepLines/>
            </w:pPr>
          </w:p>
        </w:tc>
        <w:tc>
          <w:tcPr>
            <w:tcW w:w="912" w:type="dxa"/>
            <w:tcBorders>
              <w:top w:val="single" w:sz="4" w:space="0" w:color="0070C0"/>
              <w:bottom w:val="single" w:sz="4" w:space="0" w:color="0070C0"/>
            </w:tcBorders>
            <w:vAlign w:val="center"/>
          </w:tcPr>
          <w:p w:rsidR="00DE762E" w:rsidRDefault="005D01B3" w:rsidP="00DE762E">
            <w:pPr>
              <w:pStyle w:val="TablecellFOOTER"/>
              <w:keepNext/>
              <w:keepLines/>
            </w:pPr>
            <w:r>
              <w:pict w14:anchorId="1844F4F7">
                <v:rect id="_x0000_i1028" style="width:0;height:1.5pt" o:hralign="center" o:hrstd="t" o:hr="t" fillcolor="gray" stroked="f"/>
              </w:pict>
            </w:r>
          </w:p>
          <w:p w:rsidR="00DE762E" w:rsidRDefault="00DE762E" w:rsidP="00DE762E">
            <w:pPr>
              <w:pStyle w:val="TablecellFOOTER"/>
              <w:keepNext/>
              <w:keepLines/>
            </w:pPr>
            <w:r>
              <w:t>optional</w:t>
            </w:r>
          </w:p>
        </w:tc>
      </w:tr>
      <w:tr w:rsidR="00DE762E" w:rsidTr="00DE762E">
        <w:trPr>
          <w:jc w:val="right"/>
        </w:trPr>
        <w:tc>
          <w:tcPr>
            <w:tcW w:w="8575" w:type="dxa"/>
            <w:gridSpan w:val="8"/>
            <w:tcBorders>
              <w:top w:val="single" w:sz="4" w:space="0" w:color="0070C0"/>
              <w:left w:val="single" w:sz="4" w:space="0" w:color="0070C0"/>
              <w:bottom w:val="single" w:sz="4" w:space="0" w:color="0070C0"/>
              <w:right w:val="single" w:sz="4" w:space="0" w:color="0070C0"/>
            </w:tcBorders>
            <w:vAlign w:val="center"/>
          </w:tcPr>
          <w:p w:rsidR="00DE762E" w:rsidRDefault="00DE762E" w:rsidP="00DE762E">
            <w:pPr>
              <w:pStyle w:val="TableNote"/>
              <w:rPr>
                <w:noProof/>
              </w:rPr>
            </w:pPr>
            <w:r w:rsidRPr="00AC3540">
              <w:rPr>
                <w:noProof/>
              </w:rPr>
              <w:t>NOTE</w:t>
            </w:r>
            <w:r w:rsidRPr="00AC3540">
              <w:rPr>
                <w:noProof/>
              </w:rPr>
              <w:tab/>
              <w:t xml:space="preserve">The spare field is used to constrain the length of the telemetry packet secondary header to an integral number of words. Its optional presence is driven by requirement </w:t>
            </w:r>
            <w:r w:rsidRPr="00AC3540">
              <w:rPr>
                <w:noProof/>
              </w:rPr>
              <w:fldChar w:fldCharType="begin"/>
            </w:r>
            <w:r w:rsidRPr="00AC3540">
              <w:rPr>
                <w:noProof/>
              </w:rPr>
              <w:instrText xml:space="preserve"> REF FM_TMPacket_PUSHeaderSpareField \w \h </w:instrText>
            </w:r>
            <w:r w:rsidRPr="00AC3540">
              <w:rPr>
                <w:noProof/>
              </w:rPr>
            </w:r>
            <w:r w:rsidRPr="00AC3540">
              <w:rPr>
                <w:noProof/>
              </w:rPr>
              <w:fldChar w:fldCharType="separate"/>
            </w:r>
            <w:r w:rsidR="008A478B">
              <w:rPr>
                <w:noProof/>
              </w:rPr>
              <w:t>7.4.3.1l</w:t>
            </w:r>
            <w:r w:rsidRPr="00AC3540">
              <w:rPr>
                <w:noProof/>
              </w:rPr>
              <w:fldChar w:fldCharType="end"/>
            </w:r>
            <w:r w:rsidRPr="00AC3540">
              <w:rPr>
                <w:noProof/>
              </w:rPr>
              <w:t>.</w:t>
            </w:r>
          </w:p>
        </w:tc>
      </w:tr>
    </w:tbl>
    <w:p w:rsidR="00DA5CEB" w:rsidRPr="00AC3540" w:rsidRDefault="00D06E47" w:rsidP="00D06E47">
      <w:pPr>
        <w:pStyle w:val="CaptionFigure"/>
        <w:rPr>
          <w:noProof/>
        </w:rPr>
      </w:pPr>
      <w:bookmarkStart w:id="818" w:name="_Ref351358817"/>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7</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7</w:t>
      </w:r>
      <w:r w:rsidR="00B0345F" w:rsidRPr="00AC3540">
        <w:rPr>
          <w:noProof/>
        </w:rPr>
        <w:fldChar w:fldCharType="end"/>
      </w:r>
      <w:bookmarkEnd w:id="818"/>
      <w:r w:rsidR="00DA5CEB" w:rsidRPr="00AC3540">
        <w:rPr>
          <w:noProof/>
        </w:rPr>
        <w:t xml:space="preserve"> Packet secondary header for telemetry packets</w:t>
      </w:r>
    </w:p>
    <w:p w:rsidR="00DA5CEB" w:rsidRPr="00AC3540" w:rsidRDefault="00905F12" w:rsidP="00DA5CEB">
      <w:pPr>
        <w:pStyle w:val="requirelevel1"/>
        <w:rPr>
          <w:noProof/>
        </w:rPr>
      </w:pPr>
      <w:r w:rsidRPr="00AC3540">
        <w:rPr>
          <w:noProof/>
        </w:rPr>
        <w:t xml:space="preserve">Each application process shall set the </w:t>
      </w:r>
      <w:r w:rsidR="00DA5CEB" w:rsidRPr="00AC3540">
        <w:rPr>
          <w:noProof/>
        </w:rPr>
        <w:t xml:space="preserve">TM packet PUS version number </w:t>
      </w:r>
      <w:r w:rsidRPr="00AC3540">
        <w:rPr>
          <w:noProof/>
        </w:rPr>
        <w:t>of each telemetry packet</w:t>
      </w:r>
      <w:r w:rsidR="003E7262" w:rsidRPr="00AC3540">
        <w:rPr>
          <w:noProof/>
        </w:rPr>
        <w:t xml:space="preserve"> it generates</w:t>
      </w:r>
      <w:r w:rsidR="00DA5CEB" w:rsidRPr="00AC3540">
        <w:rPr>
          <w:noProof/>
        </w:rPr>
        <w:t xml:space="preserve"> to 2.</w:t>
      </w:r>
    </w:p>
    <w:p w:rsidR="00DA5CEB" w:rsidRPr="00AC3540" w:rsidRDefault="00DA5CEB" w:rsidP="009C226B">
      <w:pPr>
        <w:pStyle w:val="NOTE"/>
        <w:rPr>
          <w:noProof/>
        </w:rPr>
      </w:pPr>
      <w:r w:rsidRPr="00AC3540">
        <w:rPr>
          <w:noProof/>
        </w:rPr>
        <w:t>The TM packet PUS version number reflects the different versions of this Standard.</w:t>
      </w:r>
    </w:p>
    <w:p w:rsidR="00DA5CEB" w:rsidRPr="00AC3540" w:rsidRDefault="00DA5CEB" w:rsidP="00B8519B">
      <w:pPr>
        <w:pStyle w:val="NOTEbul"/>
        <w:numPr>
          <w:ilvl w:val="2"/>
          <w:numId w:val="184"/>
        </w:numPr>
        <w:rPr>
          <w:noProof/>
        </w:rPr>
      </w:pPr>
      <w:r w:rsidRPr="00AC3540">
        <w:rPr>
          <w:noProof/>
        </w:rPr>
        <w:t>Version 0 was used by the ESA PUS (ESA PSS-07-101).</w:t>
      </w:r>
    </w:p>
    <w:p w:rsidR="00DA5CEB" w:rsidRPr="00AC3540" w:rsidRDefault="00DA5CEB" w:rsidP="00B8519B">
      <w:pPr>
        <w:pStyle w:val="NOTEbul"/>
        <w:numPr>
          <w:ilvl w:val="2"/>
          <w:numId w:val="184"/>
        </w:numPr>
        <w:rPr>
          <w:noProof/>
        </w:rPr>
      </w:pPr>
      <w:r w:rsidRPr="00AC3540">
        <w:rPr>
          <w:noProof/>
        </w:rPr>
        <w:t>Version 1 corresponds to the ECSS-E-70-41A.</w:t>
      </w:r>
    </w:p>
    <w:p w:rsidR="00132280" w:rsidRPr="00AC3540" w:rsidRDefault="00905F12" w:rsidP="00B5790A">
      <w:pPr>
        <w:pStyle w:val="requirelevel1"/>
        <w:rPr>
          <w:noProof/>
        </w:rPr>
      </w:pPr>
      <w:r w:rsidRPr="00AC3540">
        <w:rPr>
          <w:noProof/>
        </w:rPr>
        <w:lastRenderedPageBreak/>
        <w:t>Each application process</w:t>
      </w:r>
      <w:r w:rsidR="00863B0F" w:rsidRPr="00AC3540">
        <w:rPr>
          <w:noProof/>
        </w:rPr>
        <w:t xml:space="preserve"> that provides the capability to report the </w:t>
      </w:r>
      <w:r w:rsidR="001123A3" w:rsidRPr="00AC3540">
        <w:rPr>
          <w:noProof/>
        </w:rPr>
        <w:t>spacecraft time reference status</w:t>
      </w:r>
      <w:r w:rsidR="00863B0F" w:rsidRPr="00AC3540">
        <w:rPr>
          <w:noProof/>
        </w:rPr>
        <w:t xml:space="preserve"> used when time tagging telemetry packets</w:t>
      </w:r>
      <w:r w:rsidRPr="00AC3540">
        <w:rPr>
          <w:noProof/>
        </w:rPr>
        <w:t xml:space="preserve"> shall set the </w:t>
      </w:r>
      <w:r w:rsidR="001123A3" w:rsidRPr="00AC3540">
        <w:rPr>
          <w:noProof/>
        </w:rPr>
        <w:t>spacecraft time reference status</w:t>
      </w:r>
      <w:r w:rsidR="00132280" w:rsidRPr="00AC3540">
        <w:rPr>
          <w:noProof/>
        </w:rPr>
        <w:t xml:space="preserve"> field </w:t>
      </w:r>
      <w:r w:rsidRPr="00AC3540">
        <w:rPr>
          <w:noProof/>
        </w:rPr>
        <w:t xml:space="preserve">of each telemetry packet </w:t>
      </w:r>
      <w:r w:rsidR="003E7262" w:rsidRPr="00AC3540">
        <w:rPr>
          <w:noProof/>
        </w:rPr>
        <w:t xml:space="preserve">it generates </w:t>
      </w:r>
      <w:r w:rsidRPr="00AC3540">
        <w:rPr>
          <w:noProof/>
        </w:rPr>
        <w:t>to</w:t>
      </w:r>
      <w:r w:rsidR="00132280" w:rsidRPr="00AC3540">
        <w:rPr>
          <w:noProof/>
        </w:rPr>
        <w:t xml:space="preserve"> the status of the on-board time reference used </w:t>
      </w:r>
      <w:r w:rsidR="00863B0F" w:rsidRPr="00AC3540">
        <w:rPr>
          <w:noProof/>
        </w:rPr>
        <w:t>when</w:t>
      </w:r>
      <w:r w:rsidR="00132280" w:rsidRPr="00AC3540">
        <w:rPr>
          <w:noProof/>
        </w:rPr>
        <w:t xml:space="preserve"> time </w:t>
      </w:r>
      <w:r w:rsidR="00863B0F" w:rsidRPr="00AC3540">
        <w:rPr>
          <w:noProof/>
        </w:rPr>
        <w:t>tagging that telemetry packet</w:t>
      </w:r>
      <w:r w:rsidR="00132280" w:rsidRPr="00AC3540">
        <w:rPr>
          <w:noProof/>
        </w:rPr>
        <w:t>.</w:t>
      </w:r>
    </w:p>
    <w:p w:rsidR="00CF4EFC" w:rsidRPr="00AC3540" w:rsidRDefault="00CF4EFC" w:rsidP="00B8519B">
      <w:pPr>
        <w:pStyle w:val="NOTEnumbered"/>
        <w:numPr>
          <w:ilvl w:val="1"/>
          <w:numId w:val="96"/>
        </w:numPr>
        <w:rPr>
          <w:noProof/>
        </w:rPr>
      </w:pPr>
      <w:r w:rsidRPr="00AC3540">
        <w:rPr>
          <w:noProof/>
        </w:rPr>
        <w:t xml:space="preserve">For the capability to report the status of the on-board time reference, refer to requirement </w:t>
      </w:r>
      <w:r w:rsidR="00B15070" w:rsidRPr="00AC3540">
        <w:rPr>
          <w:noProof/>
        </w:rPr>
        <w:fldChar w:fldCharType="begin"/>
      </w:r>
      <w:r w:rsidR="00B15070" w:rsidRPr="00AC3540">
        <w:rPr>
          <w:noProof/>
        </w:rPr>
        <w:instrText xml:space="preserve"> REF FM_AP_TimeStatusReporting \w \h </w:instrText>
      </w:r>
      <w:r w:rsidR="00B15070" w:rsidRPr="00AC3540">
        <w:rPr>
          <w:noProof/>
        </w:rPr>
      </w:r>
      <w:r w:rsidR="00B15070" w:rsidRPr="00AC3540">
        <w:rPr>
          <w:noProof/>
        </w:rPr>
        <w:fldChar w:fldCharType="separate"/>
      </w:r>
      <w:r w:rsidR="008A478B">
        <w:rPr>
          <w:noProof/>
        </w:rPr>
        <w:t>5.4.2.1h</w:t>
      </w:r>
      <w:r w:rsidR="00B15070" w:rsidRPr="00AC3540">
        <w:rPr>
          <w:noProof/>
        </w:rPr>
        <w:fldChar w:fldCharType="end"/>
      </w:r>
      <w:r w:rsidRPr="00AC3540">
        <w:rPr>
          <w:noProof/>
        </w:rPr>
        <w:t>.</w:t>
      </w:r>
    </w:p>
    <w:p w:rsidR="00084E22" w:rsidRPr="00AC3540" w:rsidRDefault="00084E22" w:rsidP="00B8519B">
      <w:pPr>
        <w:pStyle w:val="NOTEnumbered"/>
        <w:numPr>
          <w:ilvl w:val="1"/>
          <w:numId w:val="96"/>
        </w:numPr>
        <w:rPr>
          <w:noProof/>
        </w:rPr>
      </w:pPr>
      <w:r w:rsidRPr="00AC3540">
        <w:rPr>
          <w:noProof/>
        </w:rPr>
        <w:t xml:space="preserve">For the possible values of the spacecraft time reference status, refer to requirement </w:t>
      </w:r>
      <w:r w:rsidRPr="00AC3540">
        <w:rPr>
          <w:noProof/>
        </w:rPr>
        <w:fldChar w:fldCharType="begin"/>
      </w:r>
      <w:r w:rsidRPr="00AC3540">
        <w:rPr>
          <w:noProof/>
        </w:rPr>
        <w:instrText xml:space="preserve"> REF </w:instrText>
      </w:r>
      <w:r w:rsidR="009820AB" w:rsidRPr="00AC3540">
        <w:rPr>
          <w:noProof/>
        </w:rPr>
        <w:instrText>ST009_TimeStatusMeaning</w:instrText>
      </w:r>
      <w:r w:rsidRPr="00AC3540">
        <w:rPr>
          <w:noProof/>
        </w:rPr>
        <w:instrText xml:space="preserve"> \w \h </w:instrText>
      </w:r>
      <w:r w:rsidRPr="00AC3540">
        <w:rPr>
          <w:noProof/>
        </w:rPr>
      </w:r>
      <w:r w:rsidRPr="00AC3540">
        <w:rPr>
          <w:noProof/>
        </w:rPr>
        <w:fldChar w:fldCharType="separate"/>
      </w:r>
      <w:r w:rsidR="008A478B">
        <w:rPr>
          <w:noProof/>
        </w:rPr>
        <w:t>6.9.4.1c</w:t>
      </w:r>
      <w:r w:rsidRPr="00AC3540">
        <w:rPr>
          <w:noProof/>
        </w:rPr>
        <w:fldChar w:fldCharType="end"/>
      </w:r>
      <w:r w:rsidRPr="00AC3540">
        <w:rPr>
          <w:noProof/>
        </w:rPr>
        <w:t>. If the reporting of the spacecraft time reference status is not supported, the spacecraft time reference status field value is set to 0.</w:t>
      </w:r>
    </w:p>
    <w:p w:rsidR="00132280" w:rsidRPr="00AC3540" w:rsidRDefault="00C13B5A" w:rsidP="00B8519B">
      <w:pPr>
        <w:pStyle w:val="NOTEnumbered"/>
        <w:numPr>
          <w:ilvl w:val="1"/>
          <w:numId w:val="96"/>
        </w:numPr>
        <w:rPr>
          <w:noProof/>
        </w:rPr>
      </w:pPr>
      <w:r w:rsidRPr="00AC3540">
        <w:rPr>
          <w:noProof/>
        </w:rPr>
        <w:t>The time tag</w:t>
      </w:r>
      <w:r w:rsidR="00863B0F" w:rsidRPr="00AC3540">
        <w:rPr>
          <w:noProof/>
        </w:rPr>
        <w:t xml:space="preserve"> of the telemetry packet is stored in the time field of the telemetry packet secondary header.</w:t>
      </w:r>
    </w:p>
    <w:p w:rsidR="00132280" w:rsidRPr="00AC3540" w:rsidRDefault="00905F12" w:rsidP="00B5790A">
      <w:pPr>
        <w:pStyle w:val="requirelevel1"/>
        <w:rPr>
          <w:noProof/>
        </w:rPr>
      </w:pPr>
      <w:r w:rsidRPr="00AC3540">
        <w:rPr>
          <w:noProof/>
        </w:rPr>
        <w:t xml:space="preserve">Each application process that does not </w:t>
      </w:r>
      <w:r w:rsidR="00863B0F" w:rsidRPr="00AC3540">
        <w:rPr>
          <w:noProof/>
        </w:rPr>
        <w:t xml:space="preserve">provide the capability to report the status of the on-board time reference used when time tagging telemetry packets </w:t>
      </w:r>
      <w:r w:rsidRPr="00AC3540">
        <w:rPr>
          <w:noProof/>
        </w:rPr>
        <w:t xml:space="preserve">shall set </w:t>
      </w:r>
      <w:r w:rsidR="00132280" w:rsidRPr="00AC3540">
        <w:rPr>
          <w:noProof/>
        </w:rPr>
        <w:t xml:space="preserve">the </w:t>
      </w:r>
      <w:r w:rsidR="001123A3" w:rsidRPr="00AC3540">
        <w:rPr>
          <w:noProof/>
        </w:rPr>
        <w:t xml:space="preserve">spacecraft time reference status </w:t>
      </w:r>
      <w:r w:rsidR="00132280" w:rsidRPr="00AC3540">
        <w:rPr>
          <w:noProof/>
        </w:rPr>
        <w:t xml:space="preserve">field </w:t>
      </w:r>
      <w:r w:rsidRPr="00AC3540">
        <w:rPr>
          <w:noProof/>
        </w:rPr>
        <w:t xml:space="preserve">of each telemetry packet </w:t>
      </w:r>
      <w:r w:rsidR="004967BB" w:rsidRPr="00AC3540">
        <w:rPr>
          <w:noProof/>
        </w:rPr>
        <w:t xml:space="preserve">it generates </w:t>
      </w:r>
      <w:r w:rsidR="00132280" w:rsidRPr="00AC3540">
        <w:rPr>
          <w:noProof/>
        </w:rPr>
        <w:t>to 0.</w:t>
      </w:r>
    </w:p>
    <w:p w:rsidR="00CF4EFC" w:rsidRPr="00AC3540" w:rsidRDefault="00CF4EFC" w:rsidP="009C226B">
      <w:pPr>
        <w:pStyle w:val="NOTE"/>
        <w:rPr>
          <w:noProof/>
        </w:rPr>
      </w:pPr>
      <w:r w:rsidRPr="00AC3540">
        <w:rPr>
          <w:noProof/>
        </w:rPr>
        <w:t xml:space="preserve">For the capability to report the status of the on-board time reference, refer to requirement </w:t>
      </w:r>
      <w:r w:rsidR="00B15070" w:rsidRPr="00AC3540">
        <w:rPr>
          <w:noProof/>
        </w:rPr>
        <w:fldChar w:fldCharType="begin"/>
      </w:r>
      <w:r w:rsidR="00B15070" w:rsidRPr="00AC3540">
        <w:rPr>
          <w:noProof/>
        </w:rPr>
        <w:instrText xml:space="preserve"> REF FM_AP_TimeStatusReporting \w \h </w:instrText>
      </w:r>
      <w:r w:rsidR="00B15070" w:rsidRPr="00AC3540">
        <w:rPr>
          <w:noProof/>
        </w:rPr>
      </w:r>
      <w:r w:rsidR="00B15070" w:rsidRPr="00AC3540">
        <w:rPr>
          <w:noProof/>
        </w:rPr>
        <w:fldChar w:fldCharType="separate"/>
      </w:r>
      <w:r w:rsidR="008A478B">
        <w:rPr>
          <w:noProof/>
        </w:rPr>
        <w:t>5.4.2.1h</w:t>
      </w:r>
      <w:r w:rsidR="00B15070" w:rsidRPr="00AC3540">
        <w:rPr>
          <w:noProof/>
        </w:rPr>
        <w:fldChar w:fldCharType="end"/>
      </w:r>
      <w:r w:rsidRPr="00AC3540">
        <w:rPr>
          <w:noProof/>
        </w:rPr>
        <w:t>.</w:t>
      </w:r>
    </w:p>
    <w:p w:rsidR="00863B0F" w:rsidRPr="00AC3540" w:rsidRDefault="00863B0F" w:rsidP="00B5790A">
      <w:pPr>
        <w:pStyle w:val="requirelevel1"/>
        <w:rPr>
          <w:noProof/>
        </w:rPr>
      </w:pPr>
      <w:r w:rsidRPr="00AC3540">
        <w:rPr>
          <w:noProof/>
        </w:rPr>
        <w:t>For each report that it generates, e</w:t>
      </w:r>
      <w:r w:rsidR="00905F12" w:rsidRPr="00AC3540">
        <w:rPr>
          <w:noProof/>
        </w:rPr>
        <w:t xml:space="preserve">ach application process shall set the message type ID field of the </w:t>
      </w:r>
      <w:r w:rsidRPr="00AC3540">
        <w:rPr>
          <w:noProof/>
        </w:rPr>
        <w:t xml:space="preserve">corresponding </w:t>
      </w:r>
      <w:r w:rsidR="00132280" w:rsidRPr="00AC3540">
        <w:rPr>
          <w:noProof/>
        </w:rPr>
        <w:t>telemetry packet</w:t>
      </w:r>
      <w:r w:rsidRPr="00AC3540">
        <w:rPr>
          <w:noProof/>
        </w:rPr>
        <w:t xml:space="preserve"> to</w:t>
      </w:r>
      <w:r w:rsidR="00132280" w:rsidRPr="00AC3540">
        <w:rPr>
          <w:noProof/>
        </w:rPr>
        <w:t xml:space="preserve"> the message type</w:t>
      </w:r>
      <w:r w:rsidR="00445468" w:rsidRPr="00AC3540">
        <w:rPr>
          <w:noProof/>
        </w:rPr>
        <w:t xml:space="preserve"> identifier</w:t>
      </w:r>
      <w:r w:rsidRPr="00AC3540">
        <w:rPr>
          <w:noProof/>
        </w:rPr>
        <w:t xml:space="preserve"> of that report.</w:t>
      </w:r>
    </w:p>
    <w:p w:rsidR="00132280" w:rsidRPr="00AC3540" w:rsidRDefault="00445468" w:rsidP="009C226B">
      <w:pPr>
        <w:pStyle w:val="NOTE"/>
        <w:rPr>
          <w:noProof/>
        </w:rPr>
      </w:pPr>
      <w:r w:rsidRPr="00AC3540">
        <w:rPr>
          <w:noProof/>
        </w:rPr>
        <w:t>The structure of the message type ID field is driven by requirement</w:t>
      </w:r>
      <w:r w:rsidR="00132280" w:rsidRPr="00AC3540">
        <w:rPr>
          <w:noProof/>
        </w:rPr>
        <w:t xml:space="preserve"> </w:t>
      </w:r>
      <w:r w:rsidRPr="00AC3540">
        <w:rPr>
          <w:noProof/>
        </w:rPr>
        <w:fldChar w:fldCharType="begin"/>
      </w:r>
      <w:r w:rsidRPr="00AC3540">
        <w:rPr>
          <w:noProof/>
        </w:rPr>
        <w:instrText xml:space="preserve"> REF _Ref424204959 \w \h </w:instrText>
      </w:r>
      <w:r w:rsidRPr="00AC3540">
        <w:rPr>
          <w:noProof/>
        </w:rPr>
      </w:r>
      <w:r w:rsidRPr="00AC3540">
        <w:rPr>
          <w:noProof/>
        </w:rPr>
        <w:fldChar w:fldCharType="separate"/>
      </w:r>
      <w:r w:rsidR="008A478B">
        <w:rPr>
          <w:noProof/>
        </w:rPr>
        <w:t>5.3.3.1c</w:t>
      </w:r>
      <w:r w:rsidRPr="00AC3540">
        <w:rPr>
          <w:noProof/>
        </w:rPr>
        <w:fldChar w:fldCharType="end"/>
      </w:r>
      <w:r w:rsidR="00132280" w:rsidRPr="00AC3540">
        <w:rPr>
          <w:noProof/>
        </w:rPr>
        <w:t>.</w:t>
      </w:r>
    </w:p>
    <w:p w:rsidR="00863B0F" w:rsidRPr="00C0631C" w:rsidRDefault="00863B0F" w:rsidP="00B5790A">
      <w:pPr>
        <w:pStyle w:val="requirelevel1"/>
        <w:rPr>
          <w:noProof/>
          <w:spacing w:val="-2"/>
        </w:rPr>
      </w:pPr>
      <w:r w:rsidRPr="00C0631C">
        <w:rPr>
          <w:noProof/>
          <w:spacing w:val="-2"/>
        </w:rPr>
        <w:t xml:space="preserve">For each report that it generates, each application process that provides the capability to count the type of generated messages per destination and report the </w:t>
      </w:r>
      <w:r w:rsidR="00B376AD" w:rsidRPr="00C0631C">
        <w:rPr>
          <w:noProof/>
          <w:spacing w:val="-2"/>
        </w:rPr>
        <w:t xml:space="preserve">corresponding </w:t>
      </w:r>
      <w:r w:rsidRPr="00C0631C">
        <w:rPr>
          <w:noProof/>
          <w:spacing w:val="-2"/>
        </w:rPr>
        <w:t xml:space="preserve">message type counter shall set the message type counter of </w:t>
      </w:r>
      <w:r w:rsidR="001A053E" w:rsidRPr="00C0631C">
        <w:rPr>
          <w:noProof/>
          <w:spacing w:val="-2"/>
        </w:rPr>
        <w:t>the related</w:t>
      </w:r>
      <w:r w:rsidRPr="00C0631C">
        <w:rPr>
          <w:noProof/>
          <w:spacing w:val="-2"/>
        </w:rPr>
        <w:t xml:space="preserve"> telemetry packet to the value of the related counter.</w:t>
      </w:r>
    </w:p>
    <w:p w:rsidR="00CF4EFC" w:rsidRPr="00AC3540" w:rsidRDefault="00CF4EFC" w:rsidP="009C226B">
      <w:pPr>
        <w:pStyle w:val="NOTE"/>
        <w:rPr>
          <w:noProof/>
        </w:rPr>
      </w:pPr>
      <w:r w:rsidRPr="00AC3540">
        <w:rPr>
          <w:noProof/>
        </w:rPr>
        <w:t xml:space="preserve">For the capability to count the type of generated messages, refer to requirement </w:t>
      </w:r>
      <w:r w:rsidRPr="00AC3540">
        <w:rPr>
          <w:noProof/>
        </w:rPr>
        <w:fldChar w:fldCharType="begin"/>
      </w:r>
      <w:r w:rsidRPr="00AC3540">
        <w:rPr>
          <w:noProof/>
        </w:rPr>
        <w:instrText xml:space="preserve"> REF _Ref424572993 \w \h </w:instrText>
      </w:r>
      <w:r w:rsidRPr="00AC3540">
        <w:rPr>
          <w:noProof/>
        </w:rPr>
      </w:r>
      <w:r w:rsidRPr="00AC3540">
        <w:rPr>
          <w:noProof/>
        </w:rPr>
        <w:fldChar w:fldCharType="separate"/>
      </w:r>
      <w:r w:rsidR="008A478B">
        <w:rPr>
          <w:noProof/>
        </w:rPr>
        <w:t>5.4.2.1j</w:t>
      </w:r>
      <w:r w:rsidRPr="00AC3540">
        <w:rPr>
          <w:noProof/>
        </w:rPr>
        <w:fldChar w:fldCharType="end"/>
      </w:r>
      <w:r w:rsidRPr="00AC3540">
        <w:rPr>
          <w:noProof/>
        </w:rPr>
        <w:t>.</w:t>
      </w:r>
    </w:p>
    <w:p w:rsidR="00132280" w:rsidRPr="00AC3540" w:rsidRDefault="00905F12" w:rsidP="00B5790A">
      <w:pPr>
        <w:pStyle w:val="requirelevel1"/>
        <w:rPr>
          <w:noProof/>
        </w:rPr>
      </w:pPr>
      <w:r w:rsidRPr="00AC3540">
        <w:rPr>
          <w:noProof/>
        </w:rPr>
        <w:t>E</w:t>
      </w:r>
      <w:r w:rsidR="00132280" w:rsidRPr="00AC3540">
        <w:rPr>
          <w:noProof/>
        </w:rPr>
        <w:t xml:space="preserve">ach application process that does not </w:t>
      </w:r>
      <w:r w:rsidR="00863B0F" w:rsidRPr="00AC3540">
        <w:rPr>
          <w:noProof/>
        </w:rPr>
        <w:t xml:space="preserve">provide the capability to count the type of generated messages per destination and report the </w:t>
      </w:r>
      <w:r w:rsidR="00B376AD" w:rsidRPr="00AC3540">
        <w:rPr>
          <w:noProof/>
        </w:rPr>
        <w:t xml:space="preserve">corresponding </w:t>
      </w:r>
      <w:r w:rsidR="00863B0F" w:rsidRPr="00AC3540">
        <w:rPr>
          <w:noProof/>
        </w:rPr>
        <w:t xml:space="preserve">message type counter </w:t>
      </w:r>
      <w:r w:rsidRPr="00AC3540">
        <w:rPr>
          <w:noProof/>
        </w:rPr>
        <w:t xml:space="preserve">shall set </w:t>
      </w:r>
      <w:r w:rsidR="00132280" w:rsidRPr="00AC3540">
        <w:rPr>
          <w:noProof/>
        </w:rPr>
        <w:t>the message type counter field of each telemetry packet</w:t>
      </w:r>
      <w:r w:rsidR="001A053E" w:rsidRPr="00AC3540">
        <w:rPr>
          <w:noProof/>
        </w:rPr>
        <w:t xml:space="preserve"> it generates</w:t>
      </w:r>
      <w:r w:rsidR="00132280" w:rsidRPr="00AC3540">
        <w:rPr>
          <w:noProof/>
        </w:rPr>
        <w:t xml:space="preserve"> to 0.</w:t>
      </w:r>
    </w:p>
    <w:p w:rsidR="00CF4EFC" w:rsidRPr="00AC3540" w:rsidRDefault="00CF4EFC" w:rsidP="009C226B">
      <w:pPr>
        <w:pStyle w:val="NOTE"/>
        <w:rPr>
          <w:noProof/>
        </w:rPr>
      </w:pPr>
      <w:r w:rsidRPr="00AC3540">
        <w:rPr>
          <w:noProof/>
        </w:rPr>
        <w:t xml:space="preserve">For the capability to count the type of generated messages, refer to requirement </w:t>
      </w:r>
      <w:r w:rsidRPr="00AC3540">
        <w:rPr>
          <w:noProof/>
        </w:rPr>
        <w:fldChar w:fldCharType="begin"/>
      </w:r>
      <w:r w:rsidRPr="00AC3540">
        <w:rPr>
          <w:noProof/>
        </w:rPr>
        <w:instrText xml:space="preserve"> REF _Ref424572993 \w \h </w:instrText>
      </w:r>
      <w:r w:rsidRPr="00AC3540">
        <w:rPr>
          <w:noProof/>
        </w:rPr>
      </w:r>
      <w:r w:rsidRPr="00AC3540">
        <w:rPr>
          <w:noProof/>
        </w:rPr>
        <w:fldChar w:fldCharType="separate"/>
      </w:r>
      <w:r w:rsidR="008A478B">
        <w:rPr>
          <w:noProof/>
        </w:rPr>
        <w:t>5.4.2.1j</w:t>
      </w:r>
      <w:r w:rsidRPr="00AC3540">
        <w:rPr>
          <w:noProof/>
        </w:rPr>
        <w:fldChar w:fldCharType="end"/>
      </w:r>
      <w:r w:rsidRPr="00AC3540">
        <w:rPr>
          <w:noProof/>
        </w:rPr>
        <w:t>.</w:t>
      </w:r>
    </w:p>
    <w:p w:rsidR="00132280" w:rsidRPr="00AC3540" w:rsidRDefault="00863B0F" w:rsidP="00B5790A">
      <w:pPr>
        <w:pStyle w:val="requirelevel1"/>
        <w:rPr>
          <w:noProof/>
        </w:rPr>
      </w:pPr>
      <w:r w:rsidRPr="00AC3540">
        <w:rPr>
          <w:noProof/>
        </w:rPr>
        <w:t>Each application process shall set t</w:t>
      </w:r>
      <w:r w:rsidR="00132280" w:rsidRPr="00AC3540">
        <w:rPr>
          <w:noProof/>
        </w:rPr>
        <w:t xml:space="preserve">he destination ID field </w:t>
      </w:r>
      <w:r w:rsidRPr="00AC3540">
        <w:rPr>
          <w:noProof/>
        </w:rPr>
        <w:t xml:space="preserve">of each </w:t>
      </w:r>
      <w:r w:rsidR="00445468" w:rsidRPr="00AC3540">
        <w:rPr>
          <w:noProof/>
        </w:rPr>
        <w:t xml:space="preserve">telemetry </w:t>
      </w:r>
      <w:r w:rsidRPr="00AC3540">
        <w:rPr>
          <w:noProof/>
        </w:rPr>
        <w:t xml:space="preserve">packet </w:t>
      </w:r>
      <w:r w:rsidR="009C30BE" w:rsidRPr="00AC3540">
        <w:rPr>
          <w:noProof/>
        </w:rPr>
        <w:t xml:space="preserve">it generates </w:t>
      </w:r>
      <w:r w:rsidRPr="00AC3540">
        <w:rPr>
          <w:noProof/>
        </w:rPr>
        <w:t>to the application process</w:t>
      </w:r>
      <w:r w:rsidR="00032B65" w:rsidRPr="00AC3540">
        <w:rPr>
          <w:noProof/>
        </w:rPr>
        <w:t xml:space="preserve"> user identifier</w:t>
      </w:r>
      <w:r w:rsidRPr="00AC3540">
        <w:rPr>
          <w:noProof/>
        </w:rPr>
        <w:t xml:space="preserve"> </w:t>
      </w:r>
      <w:r w:rsidR="00032B65" w:rsidRPr="00AC3540">
        <w:rPr>
          <w:noProof/>
        </w:rPr>
        <w:t xml:space="preserve">of the application process </w:t>
      </w:r>
      <w:r w:rsidRPr="00AC3540">
        <w:rPr>
          <w:noProof/>
        </w:rPr>
        <w:t>addressed by the related report</w:t>
      </w:r>
      <w:r w:rsidR="00132280" w:rsidRPr="00AC3540">
        <w:rPr>
          <w:noProof/>
        </w:rPr>
        <w:t>.</w:t>
      </w:r>
    </w:p>
    <w:p w:rsidR="00132280" w:rsidRPr="00AC3540" w:rsidRDefault="00032B65" w:rsidP="009C226B">
      <w:pPr>
        <w:pStyle w:val="NOTE"/>
        <w:rPr>
          <w:noProof/>
        </w:rPr>
      </w:pPr>
      <w:r w:rsidRPr="00AC3540">
        <w:rPr>
          <w:noProof/>
        </w:rPr>
        <w:t xml:space="preserve">For the application process user identifier, refer to requirement </w:t>
      </w:r>
      <w:r w:rsidRPr="00AC3540">
        <w:rPr>
          <w:noProof/>
        </w:rPr>
        <w:fldChar w:fldCharType="begin"/>
      </w:r>
      <w:r w:rsidRPr="00AC3540">
        <w:rPr>
          <w:noProof/>
        </w:rPr>
        <w:instrText xml:space="preserve"> REF FM_ApplicationProcessUserIdentifier \w \h </w:instrText>
      </w:r>
      <w:r w:rsidRPr="00AC3540">
        <w:rPr>
          <w:noProof/>
        </w:rPr>
      </w:r>
      <w:r w:rsidRPr="00AC3540">
        <w:rPr>
          <w:noProof/>
        </w:rPr>
        <w:fldChar w:fldCharType="separate"/>
      </w:r>
      <w:r w:rsidR="008A478B">
        <w:rPr>
          <w:noProof/>
        </w:rPr>
        <w:t>5.4.2.1d</w:t>
      </w:r>
      <w:r w:rsidRPr="00AC3540">
        <w:rPr>
          <w:noProof/>
        </w:rPr>
        <w:fldChar w:fldCharType="end"/>
      </w:r>
      <w:r w:rsidR="00132280" w:rsidRPr="00AC3540">
        <w:rPr>
          <w:noProof/>
        </w:rPr>
        <w:t>.</w:t>
      </w:r>
    </w:p>
    <w:p w:rsidR="00863B0F" w:rsidRPr="00AC3540" w:rsidRDefault="00B376AD" w:rsidP="00B5790A">
      <w:pPr>
        <w:pStyle w:val="requirelevel1"/>
        <w:rPr>
          <w:noProof/>
        </w:rPr>
      </w:pPr>
      <w:bookmarkStart w:id="819" w:name="FM_TMPacket_PUSHeaderTimePFC"/>
      <w:r w:rsidRPr="00AC3540">
        <w:rPr>
          <w:noProof/>
        </w:rPr>
        <w:t>T</w:t>
      </w:r>
      <w:r w:rsidR="00863B0F" w:rsidRPr="00AC3540">
        <w:rPr>
          <w:noProof/>
        </w:rPr>
        <w:t>he PFC of the time field</w:t>
      </w:r>
      <w:r w:rsidRPr="00AC3540">
        <w:rPr>
          <w:noProof/>
        </w:rPr>
        <w:t xml:space="preserve"> of telemetry packets</w:t>
      </w:r>
      <w:r w:rsidR="00863B0F" w:rsidRPr="00AC3540">
        <w:rPr>
          <w:noProof/>
        </w:rPr>
        <w:t xml:space="preserve"> shall be declared when spe</w:t>
      </w:r>
      <w:r w:rsidRPr="00AC3540">
        <w:rPr>
          <w:noProof/>
        </w:rPr>
        <w:t xml:space="preserve">cifying the time service </w:t>
      </w:r>
      <w:r w:rsidR="002C0599" w:rsidRPr="00AC3540">
        <w:rPr>
          <w:noProof/>
        </w:rPr>
        <w:t>used by the spacecraft</w:t>
      </w:r>
      <w:r w:rsidR="00863B0F" w:rsidRPr="00AC3540">
        <w:rPr>
          <w:noProof/>
        </w:rPr>
        <w:t>.</w:t>
      </w:r>
      <w:bookmarkEnd w:id="819"/>
    </w:p>
    <w:p w:rsidR="00B376AD" w:rsidRPr="00AC3540" w:rsidRDefault="00B376AD" w:rsidP="009C226B">
      <w:pPr>
        <w:pStyle w:val="NOTE"/>
        <w:rPr>
          <w:noProof/>
        </w:rPr>
      </w:pPr>
      <w:r w:rsidRPr="00AC3540">
        <w:rPr>
          <w:noProof/>
        </w:rPr>
        <w:t xml:space="preserve">For the time service, refer to clause </w:t>
      </w:r>
      <w:r w:rsidR="00406867" w:rsidRPr="00AC3540">
        <w:rPr>
          <w:noProof/>
        </w:rPr>
        <w:fldChar w:fldCharType="begin"/>
      </w:r>
      <w:r w:rsidR="00406867" w:rsidRPr="00AC3540">
        <w:rPr>
          <w:noProof/>
        </w:rPr>
        <w:instrText xml:space="preserve"> REF ST009 \w \h </w:instrText>
      </w:r>
      <w:r w:rsidR="00406867" w:rsidRPr="00AC3540">
        <w:rPr>
          <w:noProof/>
        </w:rPr>
      </w:r>
      <w:r w:rsidR="00406867" w:rsidRPr="00AC3540">
        <w:rPr>
          <w:noProof/>
        </w:rPr>
        <w:fldChar w:fldCharType="separate"/>
      </w:r>
      <w:r w:rsidR="008A478B">
        <w:rPr>
          <w:noProof/>
        </w:rPr>
        <w:t>6.9</w:t>
      </w:r>
      <w:r w:rsidR="00406867" w:rsidRPr="00AC3540">
        <w:rPr>
          <w:noProof/>
        </w:rPr>
        <w:fldChar w:fldCharType="end"/>
      </w:r>
      <w:r w:rsidRPr="00AC3540">
        <w:rPr>
          <w:noProof/>
        </w:rPr>
        <w:t>.</w:t>
      </w:r>
    </w:p>
    <w:p w:rsidR="00132280" w:rsidRPr="00AC3540" w:rsidRDefault="00863B0F" w:rsidP="00B5790A">
      <w:pPr>
        <w:pStyle w:val="requirelevel1"/>
        <w:rPr>
          <w:noProof/>
        </w:rPr>
      </w:pPr>
      <w:r w:rsidRPr="00AC3540">
        <w:rPr>
          <w:noProof/>
        </w:rPr>
        <w:lastRenderedPageBreak/>
        <w:t>Each application process shall set t</w:t>
      </w:r>
      <w:r w:rsidR="00132280" w:rsidRPr="00AC3540">
        <w:rPr>
          <w:noProof/>
        </w:rPr>
        <w:t xml:space="preserve">he time field </w:t>
      </w:r>
      <w:r w:rsidRPr="00AC3540">
        <w:rPr>
          <w:noProof/>
        </w:rPr>
        <w:t>of each telemetry packet</w:t>
      </w:r>
      <w:r w:rsidR="009C30BE" w:rsidRPr="00AC3540">
        <w:rPr>
          <w:noProof/>
        </w:rPr>
        <w:t xml:space="preserve"> it generates</w:t>
      </w:r>
      <w:r w:rsidRPr="00AC3540">
        <w:rPr>
          <w:noProof/>
        </w:rPr>
        <w:t xml:space="preserve"> to </w:t>
      </w:r>
      <w:r w:rsidR="00132280" w:rsidRPr="00AC3540">
        <w:rPr>
          <w:noProof/>
        </w:rPr>
        <w:t>the time tag of the</w:t>
      </w:r>
      <w:r w:rsidRPr="00AC3540">
        <w:rPr>
          <w:noProof/>
        </w:rPr>
        <w:t xml:space="preserve"> related</w:t>
      </w:r>
      <w:r w:rsidR="00132280" w:rsidRPr="00AC3540">
        <w:rPr>
          <w:noProof/>
        </w:rPr>
        <w:t xml:space="preserve"> report.</w:t>
      </w:r>
    </w:p>
    <w:p w:rsidR="00132280" w:rsidRPr="00AC3540" w:rsidRDefault="00132280" w:rsidP="009C226B">
      <w:pPr>
        <w:pStyle w:val="NOTE"/>
        <w:rPr>
          <w:noProof/>
        </w:rPr>
      </w:pPr>
      <w:r w:rsidRPr="00AC3540">
        <w:rPr>
          <w:noProof/>
        </w:rPr>
        <w:t>See</w:t>
      </w:r>
      <w:r w:rsidR="002C0599" w:rsidRPr="00AC3540">
        <w:rPr>
          <w:noProof/>
        </w:rPr>
        <w:t xml:space="preserve"> requirement</w:t>
      </w:r>
      <w:r w:rsidRPr="00AC3540">
        <w:rPr>
          <w:noProof/>
        </w:rPr>
        <w:t xml:space="preserve"> </w:t>
      </w:r>
      <w:r w:rsidR="003E715C" w:rsidRPr="00AC3540">
        <w:rPr>
          <w:noProof/>
        </w:rPr>
        <w:fldChar w:fldCharType="begin"/>
      </w:r>
      <w:r w:rsidR="003E715C" w:rsidRPr="00AC3540">
        <w:rPr>
          <w:noProof/>
        </w:rPr>
        <w:instrText xml:space="preserve"> REF FM_AP_TimeTagging \w \h </w:instrText>
      </w:r>
      <w:r w:rsidR="003E715C" w:rsidRPr="00AC3540">
        <w:rPr>
          <w:noProof/>
        </w:rPr>
      </w:r>
      <w:r w:rsidR="003E715C" w:rsidRPr="00AC3540">
        <w:rPr>
          <w:noProof/>
        </w:rPr>
        <w:fldChar w:fldCharType="separate"/>
      </w:r>
      <w:r w:rsidR="008A478B">
        <w:rPr>
          <w:noProof/>
        </w:rPr>
        <w:t>5.4.2.1g</w:t>
      </w:r>
      <w:r w:rsidR="003E715C" w:rsidRPr="00AC3540">
        <w:rPr>
          <w:noProof/>
        </w:rPr>
        <w:fldChar w:fldCharType="end"/>
      </w:r>
      <w:r w:rsidRPr="00AC3540">
        <w:rPr>
          <w:noProof/>
        </w:rPr>
        <w:t>.</w:t>
      </w:r>
    </w:p>
    <w:p w:rsidR="00DA5CEB" w:rsidRPr="00AC3540" w:rsidRDefault="00DA5CEB" w:rsidP="00DA5CEB">
      <w:pPr>
        <w:pStyle w:val="requirelevel1"/>
        <w:rPr>
          <w:noProof/>
        </w:rPr>
      </w:pPr>
      <w:bookmarkStart w:id="820" w:name="FM_TMPacket_PUSHeaderSpareField"/>
      <w:r w:rsidRPr="00AC3540">
        <w:rPr>
          <w:noProof/>
        </w:rPr>
        <w:t xml:space="preserve">For each application process, the presence and bit-size of the spare field </w:t>
      </w:r>
      <w:r w:rsidR="00863B0F" w:rsidRPr="00AC3540">
        <w:rPr>
          <w:noProof/>
        </w:rPr>
        <w:t>of the</w:t>
      </w:r>
      <w:r w:rsidRPr="00AC3540">
        <w:rPr>
          <w:noProof/>
        </w:rPr>
        <w:t xml:space="preserve"> telemetry packet secondary header shall be declared when specifying that application process.</w:t>
      </w:r>
      <w:bookmarkEnd w:id="820"/>
    </w:p>
    <w:p w:rsidR="00DA5CEB" w:rsidRPr="00AC3540" w:rsidRDefault="00DA5CEB" w:rsidP="00E03DE7">
      <w:pPr>
        <w:pStyle w:val="Heading4"/>
        <w:rPr>
          <w:noProof/>
        </w:rPr>
      </w:pPr>
      <w:bookmarkStart w:id="821" w:name="_Ref377538980"/>
      <w:r w:rsidRPr="00AC3540">
        <w:rPr>
          <w:noProof/>
        </w:rPr>
        <w:t>Telemetry user data field</w:t>
      </w:r>
      <w:bookmarkEnd w:id="821"/>
    </w:p>
    <w:p w:rsidR="00DE762E" w:rsidRDefault="00DA5CEB" w:rsidP="001C514F">
      <w:pPr>
        <w:pStyle w:val="requirelevel1"/>
        <w:spacing w:after="120"/>
        <w:rPr>
          <w:noProof/>
          <w:spacing w:val="-2"/>
        </w:rPr>
      </w:pPr>
      <w:r w:rsidRPr="00C0631C">
        <w:rPr>
          <w:noProof/>
          <w:spacing w:val="-2"/>
        </w:rPr>
        <w:t xml:space="preserve">Each telemetry user data field shall have the structure specified in </w:t>
      </w:r>
      <w:r w:rsidRPr="00C0631C">
        <w:rPr>
          <w:noProof/>
          <w:spacing w:val="-2"/>
        </w:rPr>
        <w:fldChar w:fldCharType="begin"/>
      </w:r>
      <w:r w:rsidRPr="00C0631C">
        <w:rPr>
          <w:noProof/>
          <w:spacing w:val="-2"/>
        </w:rPr>
        <w:instrText xml:space="preserve"> REF _Ref371607700 \h </w:instrText>
      </w:r>
      <w:r w:rsidRPr="00C0631C">
        <w:rPr>
          <w:noProof/>
          <w:spacing w:val="-2"/>
        </w:rPr>
      </w:r>
      <w:r w:rsidRPr="00C0631C">
        <w:rPr>
          <w:noProof/>
          <w:spacing w:val="-2"/>
        </w:rPr>
        <w:fldChar w:fldCharType="separate"/>
      </w:r>
      <w:r w:rsidR="008A478B" w:rsidRPr="00AC3540">
        <w:rPr>
          <w:noProof/>
        </w:rPr>
        <w:t xml:space="preserve">Figure </w:t>
      </w:r>
      <w:r w:rsidR="008A478B">
        <w:rPr>
          <w:noProof/>
        </w:rPr>
        <w:t>7</w:t>
      </w:r>
      <w:r w:rsidR="008A478B" w:rsidRPr="00AC3540">
        <w:rPr>
          <w:noProof/>
        </w:rPr>
        <w:noBreakHyphen/>
      </w:r>
      <w:r w:rsidR="008A478B">
        <w:rPr>
          <w:noProof/>
        </w:rPr>
        <w:t>8</w:t>
      </w:r>
      <w:r w:rsidRPr="00C0631C">
        <w:rPr>
          <w:noProof/>
          <w:spacing w:val="-2"/>
        </w:rPr>
        <w:fldChar w:fldCharType="end"/>
      </w:r>
      <w:r w:rsidR="00DE762E">
        <w:rPr>
          <w:noProof/>
          <w:spacing w:val="-2"/>
        </w:rPr>
        <w:t>.</w:t>
      </w:r>
    </w:p>
    <w:tbl>
      <w:tblPr>
        <w:tblStyle w:val="TableGrid"/>
        <w:tblW w:w="6885"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2323"/>
        <w:gridCol w:w="1843"/>
        <w:gridCol w:w="2719"/>
      </w:tblGrid>
      <w:tr w:rsidR="00B57487" w:rsidTr="00B57487">
        <w:trPr>
          <w:jc w:val="right"/>
        </w:trPr>
        <w:tc>
          <w:tcPr>
            <w:tcW w:w="2323"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B57487" w:rsidRPr="00156C9E" w:rsidRDefault="00B57487" w:rsidP="00B57487">
            <w:pPr>
              <w:pStyle w:val="TableHeaderCENTER"/>
              <w:keepNext/>
              <w:keepLines/>
            </w:pPr>
            <w:r w:rsidRPr="00AC3540">
              <w:rPr>
                <w:noProof/>
              </w:rPr>
              <w:t>source data</w:t>
            </w:r>
          </w:p>
        </w:tc>
        <w:tc>
          <w:tcPr>
            <w:tcW w:w="1843"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B57487" w:rsidRPr="00156C9E" w:rsidRDefault="00B57487" w:rsidP="00B57487">
            <w:pPr>
              <w:pStyle w:val="TableHeaderCENTER"/>
              <w:keepNext/>
              <w:keepLines/>
            </w:pPr>
            <w:r w:rsidRPr="00AC3540">
              <w:rPr>
                <w:noProof/>
              </w:rPr>
              <w:t>spare</w:t>
            </w:r>
          </w:p>
        </w:tc>
        <w:tc>
          <w:tcPr>
            <w:tcW w:w="2719"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B57487" w:rsidRPr="00156C9E" w:rsidRDefault="00B57487" w:rsidP="00B57487">
            <w:pPr>
              <w:pStyle w:val="TableHeaderCENTER"/>
              <w:keepNext/>
              <w:keepLines/>
            </w:pPr>
            <w:r w:rsidRPr="00AC3540">
              <w:rPr>
                <w:noProof/>
              </w:rPr>
              <w:t>packet error control</w:t>
            </w:r>
          </w:p>
        </w:tc>
      </w:tr>
      <w:tr w:rsidR="00B57487" w:rsidTr="00B57487">
        <w:trPr>
          <w:jc w:val="right"/>
        </w:trPr>
        <w:tc>
          <w:tcPr>
            <w:tcW w:w="2323"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B57487" w:rsidRDefault="00B57487" w:rsidP="00B57487">
            <w:pPr>
              <w:pStyle w:val="TablecellCENTER"/>
              <w:keepNext/>
              <w:keepLines/>
              <w:rPr>
                <w:lang w:val="de-DE"/>
              </w:rPr>
            </w:pPr>
            <w:r w:rsidRPr="00AC3540">
              <w:rPr>
                <w:noProof/>
              </w:rPr>
              <w:t>deduced</w:t>
            </w:r>
          </w:p>
        </w:tc>
        <w:tc>
          <w:tcPr>
            <w:tcW w:w="1843"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B57487" w:rsidRPr="00AC3540" w:rsidRDefault="00B57487" w:rsidP="00B57487">
            <w:pPr>
              <w:pStyle w:val="TablecellCENTER"/>
              <w:rPr>
                <w:noProof/>
              </w:rPr>
            </w:pPr>
            <w:r w:rsidRPr="00AC3540">
              <w:rPr>
                <w:noProof/>
              </w:rPr>
              <w:t>fixed-size bit-string</w:t>
            </w:r>
          </w:p>
          <w:p w:rsidR="00B57487" w:rsidRDefault="00B57487" w:rsidP="00B57487">
            <w:pPr>
              <w:pStyle w:val="TablecellCENTER"/>
              <w:keepNext/>
              <w:keepLines/>
              <w:rPr>
                <w:lang w:val="de-DE"/>
              </w:rPr>
            </w:pPr>
            <w:r w:rsidRPr="00AC3540">
              <w:rPr>
                <w:noProof/>
              </w:rPr>
              <w:t>(deduced)</w:t>
            </w:r>
          </w:p>
        </w:tc>
        <w:tc>
          <w:tcPr>
            <w:tcW w:w="2719"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B57487" w:rsidRPr="00AC3540" w:rsidRDefault="00B57487" w:rsidP="00B57487">
            <w:pPr>
              <w:pStyle w:val="TablecellCENTER"/>
              <w:rPr>
                <w:noProof/>
              </w:rPr>
            </w:pPr>
            <w:r w:rsidRPr="00AC3540">
              <w:rPr>
                <w:noProof/>
              </w:rPr>
              <w:t>fixed-size bit-string</w:t>
            </w:r>
          </w:p>
          <w:p w:rsidR="00B57487" w:rsidRDefault="00B57487" w:rsidP="00B57487">
            <w:pPr>
              <w:pStyle w:val="TablecellCENTER"/>
              <w:keepNext/>
              <w:keepLines/>
              <w:rPr>
                <w:lang w:val="de-DE"/>
              </w:rPr>
            </w:pPr>
            <w:r w:rsidRPr="00AC3540">
              <w:rPr>
                <w:noProof/>
              </w:rPr>
              <w:t>(16 bits)</w:t>
            </w:r>
          </w:p>
        </w:tc>
      </w:tr>
      <w:tr w:rsidR="00B57487" w:rsidRPr="00047B8D" w:rsidTr="00B57487">
        <w:trPr>
          <w:jc w:val="right"/>
        </w:trPr>
        <w:tc>
          <w:tcPr>
            <w:tcW w:w="2323" w:type="dxa"/>
            <w:tcBorders>
              <w:top w:val="single" w:sz="4" w:space="0" w:color="0070C0"/>
              <w:bottom w:val="single" w:sz="4" w:space="0" w:color="0070C0"/>
            </w:tcBorders>
            <w:vAlign w:val="center"/>
          </w:tcPr>
          <w:p w:rsidR="00B57487" w:rsidRDefault="00B57487" w:rsidP="00B57487">
            <w:pPr>
              <w:pStyle w:val="TablecellFOOTER"/>
              <w:keepNext/>
              <w:keepLines/>
            </w:pPr>
          </w:p>
        </w:tc>
        <w:tc>
          <w:tcPr>
            <w:tcW w:w="1843" w:type="dxa"/>
            <w:tcBorders>
              <w:top w:val="single" w:sz="4" w:space="0" w:color="0070C0"/>
              <w:bottom w:val="single" w:sz="4" w:space="0" w:color="0070C0"/>
            </w:tcBorders>
            <w:vAlign w:val="center"/>
          </w:tcPr>
          <w:p w:rsidR="00B57487" w:rsidRDefault="005D01B3" w:rsidP="00B57487">
            <w:pPr>
              <w:pStyle w:val="TablecellFOOTER"/>
              <w:keepNext/>
              <w:keepLines/>
            </w:pPr>
            <w:r>
              <w:pict w14:anchorId="7676D5C5">
                <v:rect id="_x0000_i1029" style="width:0;height:1.5pt" o:hralign="center" o:hrstd="t" o:hr="t" fillcolor="gray" stroked="f"/>
              </w:pict>
            </w:r>
          </w:p>
          <w:p w:rsidR="00B57487" w:rsidRDefault="00B57487" w:rsidP="00B57487">
            <w:pPr>
              <w:pStyle w:val="TablecellFOOTER"/>
              <w:keepNext/>
              <w:keepLines/>
            </w:pPr>
            <w:r>
              <w:t>optional</w:t>
            </w:r>
          </w:p>
        </w:tc>
        <w:tc>
          <w:tcPr>
            <w:tcW w:w="2719" w:type="dxa"/>
            <w:tcBorders>
              <w:top w:val="single" w:sz="4" w:space="0" w:color="0070C0"/>
              <w:bottom w:val="single" w:sz="4" w:space="0" w:color="0070C0"/>
            </w:tcBorders>
            <w:vAlign w:val="center"/>
          </w:tcPr>
          <w:p w:rsidR="00B57487" w:rsidRDefault="005D01B3" w:rsidP="00B57487">
            <w:pPr>
              <w:pStyle w:val="TablecellFOOTER"/>
              <w:keepNext/>
              <w:keepLines/>
            </w:pPr>
            <w:r>
              <w:pict w14:anchorId="16432858">
                <v:rect id="_x0000_i1030" style="width:0;height:1.5pt" o:hralign="center" o:hrstd="t" o:hr="t" fillcolor="gray" stroked="f"/>
              </w:pict>
            </w:r>
          </w:p>
          <w:p w:rsidR="00B57487" w:rsidRDefault="00B57487" w:rsidP="00B57487">
            <w:pPr>
              <w:pStyle w:val="TablecellFOOTER"/>
              <w:keepNext/>
              <w:keepLines/>
            </w:pPr>
            <w:r>
              <w:t>optional</w:t>
            </w:r>
          </w:p>
        </w:tc>
      </w:tr>
      <w:tr w:rsidR="00B57487" w:rsidTr="00B57487">
        <w:trPr>
          <w:jc w:val="right"/>
        </w:trPr>
        <w:tc>
          <w:tcPr>
            <w:tcW w:w="6885" w:type="dxa"/>
            <w:gridSpan w:val="3"/>
            <w:tcBorders>
              <w:top w:val="single" w:sz="4" w:space="0" w:color="0070C0"/>
              <w:left w:val="single" w:sz="4" w:space="0" w:color="0070C0"/>
              <w:bottom w:val="single" w:sz="4" w:space="0" w:color="0070C0"/>
              <w:right w:val="single" w:sz="4" w:space="0" w:color="0070C0"/>
            </w:tcBorders>
            <w:vAlign w:val="center"/>
          </w:tcPr>
          <w:p w:rsidR="00B57487" w:rsidRPr="00AC3540" w:rsidRDefault="00B57487" w:rsidP="00B57487">
            <w:pPr>
              <w:pStyle w:val="TableNote"/>
              <w:rPr>
                <w:noProof/>
              </w:rPr>
            </w:pPr>
            <w:r w:rsidRPr="00AC3540">
              <w:rPr>
                <w:noProof/>
              </w:rPr>
              <w:t>NOTE 1</w:t>
            </w:r>
            <w:r w:rsidRPr="00AC3540">
              <w:rPr>
                <w:noProof/>
              </w:rPr>
              <w:tab/>
              <w:t xml:space="preserve">The structure and format of the source data is deduced from the message type ID. For each report message type specified in this Standard, the structure and format of the source data is specified in clause </w:t>
            </w:r>
            <w:r w:rsidRPr="00AC3540">
              <w:rPr>
                <w:noProof/>
              </w:rPr>
              <w:fldChar w:fldCharType="begin"/>
            </w:r>
            <w:r w:rsidRPr="00AC3540">
              <w:rPr>
                <w:noProof/>
              </w:rPr>
              <w:instrText xml:space="preserve"> REF _Ref432772757 \w \h  \* MERGEFORMAT </w:instrText>
            </w:r>
            <w:r w:rsidRPr="00AC3540">
              <w:rPr>
                <w:noProof/>
              </w:rPr>
            </w:r>
            <w:r w:rsidRPr="00AC3540">
              <w:rPr>
                <w:noProof/>
              </w:rPr>
              <w:fldChar w:fldCharType="separate"/>
            </w:r>
            <w:r w:rsidR="008A478B">
              <w:rPr>
                <w:noProof/>
              </w:rPr>
              <w:t>8</w:t>
            </w:r>
            <w:r w:rsidRPr="00AC3540">
              <w:rPr>
                <w:noProof/>
              </w:rPr>
              <w:fldChar w:fldCharType="end"/>
            </w:r>
            <w:r w:rsidRPr="00AC3540">
              <w:rPr>
                <w:noProof/>
              </w:rPr>
              <w:t>.</w:t>
            </w:r>
          </w:p>
          <w:p w:rsidR="00B57487" w:rsidRPr="00AC3540" w:rsidRDefault="00B57487" w:rsidP="00B57487">
            <w:pPr>
              <w:pStyle w:val="TableNote"/>
              <w:rPr>
                <w:noProof/>
              </w:rPr>
            </w:pPr>
            <w:r w:rsidRPr="00AC3540">
              <w:rPr>
                <w:noProof/>
              </w:rPr>
              <w:t>NOTE 2</w:t>
            </w:r>
            <w:r w:rsidRPr="00AC3540">
              <w:rPr>
                <w:noProof/>
              </w:rPr>
              <w:tab/>
              <w:t xml:space="preserve">The spare field is used to constrain the overall packet size to an integral number of words (octets or longer), appropriate to the word size of the application process. Its optional presence is driven by requirement </w:t>
            </w:r>
            <w:r w:rsidRPr="00AC3540">
              <w:rPr>
                <w:noProof/>
              </w:rPr>
              <w:fldChar w:fldCharType="begin"/>
            </w:r>
            <w:r w:rsidRPr="00AC3540">
              <w:rPr>
                <w:noProof/>
              </w:rPr>
              <w:instrText xml:space="preserve"> REF _Ref355172486 \w \h  \* MERGEFORMAT </w:instrText>
            </w:r>
            <w:r w:rsidRPr="00AC3540">
              <w:rPr>
                <w:noProof/>
              </w:rPr>
            </w:r>
            <w:r w:rsidRPr="00AC3540">
              <w:rPr>
                <w:noProof/>
              </w:rPr>
              <w:fldChar w:fldCharType="separate"/>
            </w:r>
            <w:r w:rsidR="008A478B">
              <w:rPr>
                <w:noProof/>
              </w:rPr>
              <w:t>7.4.3.2c</w:t>
            </w:r>
            <w:r w:rsidRPr="00AC3540">
              <w:rPr>
                <w:noProof/>
              </w:rPr>
              <w:fldChar w:fldCharType="end"/>
            </w:r>
            <w:r w:rsidRPr="00AC3540">
              <w:rPr>
                <w:noProof/>
              </w:rPr>
              <w:t>.</w:t>
            </w:r>
          </w:p>
          <w:p w:rsidR="00B57487" w:rsidRDefault="00B57487" w:rsidP="00B57487">
            <w:pPr>
              <w:pStyle w:val="TableNote"/>
            </w:pPr>
            <w:r w:rsidRPr="00AC3540">
              <w:rPr>
                <w:noProof/>
              </w:rPr>
              <w:t>NOTE 3</w:t>
            </w:r>
            <w:r w:rsidRPr="00AC3540">
              <w:rPr>
                <w:noProof/>
              </w:rPr>
              <w:tab/>
              <w:t xml:space="preserve">The packet error control field transports an error detection code that is used by the ground system to verify the checksum of the telemetry packet. Its optional presence is driven by requirement </w:t>
            </w:r>
            <w:r w:rsidRPr="00AC3540">
              <w:rPr>
                <w:noProof/>
              </w:rPr>
              <w:fldChar w:fldCharType="begin"/>
            </w:r>
            <w:r w:rsidRPr="00AC3540">
              <w:rPr>
                <w:noProof/>
              </w:rPr>
              <w:instrText xml:space="preserve"> REF _Ref371669469 \w \h </w:instrText>
            </w:r>
            <w:r>
              <w:rPr>
                <w:noProof/>
              </w:rPr>
              <w:instrText xml:space="preserve"> \* MERGEFORMAT </w:instrText>
            </w:r>
            <w:r w:rsidRPr="00AC3540">
              <w:rPr>
                <w:noProof/>
              </w:rPr>
            </w:r>
            <w:r w:rsidRPr="00AC3540">
              <w:rPr>
                <w:noProof/>
              </w:rPr>
              <w:fldChar w:fldCharType="separate"/>
            </w:r>
            <w:r w:rsidR="008A478B">
              <w:rPr>
                <w:noProof/>
              </w:rPr>
              <w:t>7.4.3.2d</w:t>
            </w:r>
            <w:r w:rsidRPr="00AC3540">
              <w:rPr>
                <w:noProof/>
              </w:rPr>
              <w:fldChar w:fldCharType="end"/>
            </w:r>
            <w:r w:rsidRPr="00AC3540">
              <w:rPr>
                <w:noProof/>
              </w:rPr>
              <w:t>.</w:t>
            </w:r>
          </w:p>
        </w:tc>
      </w:tr>
    </w:tbl>
    <w:p w:rsidR="00DA5CEB" w:rsidRPr="00AC3540" w:rsidRDefault="00D06E47" w:rsidP="006E1266">
      <w:pPr>
        <w:pStyle w:val="CaptionFigure"/>
        <w:spacing w:before="0"/>
        <w:rPr>
          <w:noProof/>
        </w:rPr>
      </w:pPr>
      <w:bookmarkStart w:id="822" w:name="_Ref371607700"/>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7</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8</w:t>
      </w:r>
      <w:r w:rsidR="00B0345F" w:rsidRPr="00AC3540">
        <w:rPr>
          <w:noProof/>
        </w:rPr>
        <w:fldChar w:fldCharType="end"/>
      </w:r>
      <w:bookmarkEnd w:id="822"/>
      <w:r w:rsidR="00DA5CEB" w:rsidRPr="00AC3540">
        <w:rPr>
          <w:noProof/>
        </w:rPr>
        <w:t xml:space="preserve"> User data field for telemetry packets</w:t>
      </w:r>
    </w:p>
    <w:p w:rsidR="00DA5CEB" w:rsidRPr="00AC3540" w:rsidRDefault="00DA5CEB" w:rsidP="00DA5CEB">
      <w:pPr>
        <w:pStyle w:val="requirelevel1"/>
        <w:rPr>
          <w:noProof/>
        </w:rPr>
      </w:pPr>
      <w:r w:rsidRPr="00AC3540">
        <w:rPr>
          <w:noProof/>
        </w:rPr>
        <w:t>The telemetry padding word size used by each application process shall be declared when specifying that application process.</w:t>
      </w:r>
    </w:p>
    <w:p w:rsidR="00DA5CEB" w:rsidRPr="00AC3540" w:rsidRDefault="00DA5CEB" w:rsidP="009C226B">
      <w:pPr>
        <w:pStyle w:val="NOTE"/>
        <w:rPr>
          <w:noProof/>
        </w:rPr>
      </w:pPr>
      <w:r w:rsidRPr="00AC3540">
        <w:rPr>
          <w:noProof/>
        </w:rPr>
        <w:t>The telemetry padding word size is the multiple-of-bits number to apply when padding telemetry packets.</w:t>
      </w:r>
    </w:p>
    <w:p w:rsidR="00DA5CEB" w:rsidRPr="00AC3540" w:rsidRDefault="002C0599" w:rsidP="00DA5CEB">
      <w:pPr>
        <w:pStyle w:val="requirelevel1"/>
        <w:rPr>
          <w:noProof/>
        </w:rPr>
      </w:pPr>
      <w:bookmarkStart w:id="823" w:name="_Ref355172486"/>
      <w:r w:rsidRPr="00AC3540">
        <w:rPr>
          <w:noProof/>
        </w:rPr>
        <w:t>For each telemetry packet that it generates, each</w:t>
      </w:r>
      <w:r w:rsidR="00DA5CEB" w:rsidRPr="00AC3540">
        <w:rPr>
          <w:noProof/>
        </w:rPr>
        <w:t xml:space="preserve"> application process </w:t>
      </w:r>
      <w:r w:rsidRPr="00AC3540">
        <w:rPr>
          <w:noProof/>
        </w:rPr>
        <w:t>shall</w:t>
      </w:r>
      <w:r w:rsidR="00DA5CEB" w:rsidRPr="00AC3540">
        <w:rPr>
          <w:noProof/>
        </w:rPr>
        <w:t xml:space="preserve"> ensure that the total length of th</w:t>
      </w:r>
      <w:r w:rsidRPr="00AC3540">
        <w:rPr>
          <w:noProof/>
        </w:rPr>
        <w:t>at</w:t>
      </w:r>
      <w:r w:rsidR="00DA5CEB" w:rsidRPr="00AC3540">
        <w:rPr>
          <w:noProof/>
        </w:rPr>
        <w:t xml:space="preserve"> packet is an integer multiple of the padding word size declared for that application process by including a user data spare field of the minimum bit-size that results in </w:t>
      </w:r>
      <w:r w:rsidRPr="00AC3540">
        <w:rPr>
          <w:noProof/>
        </w:rPr>
        <w:t>that</w:t>
      </w:r>
      <w:r w:rsidR="00DA5CEB" w:rsidRPr="00AC3540">
        <w:rPr>
          <w:noProof/>
        </w:rPr>
        <w:t xml:space="preserve"> integer multiple.</w:t>
      </w:r>
      <w:bookmarkEnd w:id="823"/>
    </w:p>
    <w:p w:rsidR="00DA5CEB" w:rsidRPr="00AC3540" w:rsidRDefault="00DA5CEB" w:rsidP="00DA5CEB">
      <w:pPr>
        <w:pStyle w:val="requirelevel1"/>
        <w:rPr>
          <w:noProof/>
        </w:rPr>
      </w:pPr>
      <w:bookmarkStart w:id="824" w:name="_Ref371669469"/>
      <w:r w:rsidRPr="00AC3540">
        <w:rPr>
          <w:noProof/>
        </w:rPr>
        <w:t xml:space="preserve">Whether checksumming telemetry packets is used shall be declared when tailoring this </w:t>
      </w:r>
      <w:r w:rsidR="002C0599" w:rsidRPr="00AC3540">
        <w:rPr>
          <w:noProof/>
        </w:rPr>
        <w:t xml:space="preserve">standard </w:t>
      </w:r>
      <w:r w:rsidRPr="00AC3540">
        <w:rPr>
          <w:noProof/>
        </w:rPr>
        <w:t>to the mission.</w:t>
      </w:r>
      <w:bookmarkEnd w:id="824"/>
    </w:p>
    <w:p w:rsidR="00DA5CEB" w:rsidRPr="00AC3540" w:rsidRDefault="00DA5CEB" w:rsidP="00DA5CEB">
      <w:pPr>
        <w:pStyle w:val="requirelevel1"/>
        <w:rPr>
          <w:noProof/>
        </w:rPr>
      </w:pPr>
      <w:bookmarkStart w:id="825" w:name="FM_ChecksumTMPacket"/>
      <w:r w:rsidRPr="00AC3540">
        <w:rPr>
          <w:noProof/>
        </w:rPr>
        <w:t>If checksumming telemetry packets is used for the mission,</w:t>
      </w:r>
      <w:r w:rsidR="00F26308" w:rsidRPr="00AC3540">
        <w:rPr>
          <w:noProof/>
        </w:rPr>
        <w:t xml:space="preserve"> the type of checksum to use, that is</w:t>
      </w:r>
      <w:r w:rsidRPr="00AC3540">
        <w:rPr>
          <w:noProof/>
        </w:rPr>
        <w:t xml:space="preserve"> either </w:t>
      </w:r>
      <w:r w:rsidR="00F26308" w:rsidRPr="00AC3540">
        <w:rPr>
          <w:noProof/>
        </w:rPr>
        <w:t xml:space="preserve">the </w:t>
      </w:r>
      <w:r w:rsidRPr="00AC3540">
        <w:rPr>
          <w:noProof/>
        </w:rPr>
        <w:t xml:space="preserve">ISO </w:t>
      </w:r>
      <w:r w:rsidR="002B685E" w:rsidRPr="00AC3540">
        <w:rPr>
          <w:noProof/>
        </w:rPr>
        <w:t xml:space="preserve">standard 16-bits </w:t>
      </w:r>
      <w:r w:rsidRPr="00AC3540">
        <w:rPr>
          <w:noProof/>
        </w:rPr>
        <w:t xml:space="preserve">checksum or </w:t>
      </w:r>
      <w:r w:rsidR="00F26308" w:rsidRPr="00AC3540">
        <w:rPr>
          <w:noProof/>
        </w:rPr>
        <w:t xml:space="preserve">the </w:t>
      </w:r>
      <w:r w:rsidRPr="00AC3540">
        <w:rPr>
          <w:noProof/>
        </w:rPr>
        <w:t>CRC</w:t>
      </w:r>
      <w:r w:rsidR="002B685E" w:rsidRPr="00AC3540">
        <w:rPr>
          <w:noProof/>
        </w:rPr>
        <w:t xml:space="preserve"> standard 16-bits</w:t>
      </w:r>
      <w:r w:rsidRPr="00AC3540">
        <w:rPr>
          <w:noProof/>
        </w:rPr>
        <w:t xml:space="preserve">, shall be declared when tailoring this </w:t>
      </w:r>
      <w:r w:rsidR="002C0599" w:rsidRPr="00AC3540">
        <w:rPr>
          <w:noProof/>
        </w:rPr>
        <w:t xml:space="preserve">standard </w:t>
      </w:r>
      <w:r w:rsidRPr="00AC3540">
        <w:rPr>
          <w:noProof/>
        </w:rPr>
        <w:t>to the mission.</w:t>
      </w:r>
      <w:bookmarkEnd w:id="825"/>
    </w:p>
    <w:p w:rsidR="002B685E" w:rsidRPr="00AC3540" w:rsidRDefault="002B685E" w:rsidP="00B8519B">
      <w:pPr>
        <w:pStyle w:val="NOTEnumbered"/>
        <w:numPr>
          <w:ilvl w:val="1"/>
          <w:numId w:val="184"/>
        </w:numPr>
        <w:rPr>
          <w:noProof/>
        </w:rPr>
      </w:pPr>
      <w:r w:rsidRPr="00AC3540">
        <w:rPr>
          <w:noProof/>
        </w:rPr>
        <w:t xml:space="preserve">For the CRC standard 16-bits checksum algorithm, refer to annex </w:t>
      </w:r>
      <w:r w:rsidRPr="00AC3540">
        <w:rPr>
          <w:noProof/>
        </w:rPr>
        <w:fldChar w:fldCharType="begin"/>
      </w:r>
      <w:r w:rsidRPr="00AC3540">
        <w:rPr>
          <w:noProof/>
        </w:rPr>
        <w:instrText xml:space="preserve"> REF _Ref355172301 \w \h </w:instrText>
      </w:r>
      <w:r w:rsidRPr="00AC3540">
        <w:rPr>
          <w:noProof/>
        </w:rPr>
      </w:r>
      <w:r w:rsidRPr="00AC3540">
        <w:rPr>
          <w:noProof/>
        </w:rPr>
        <w:fldChar w:fldCharType="separate"/>
      </w:r>
      <w:r w:rsidR="008A478B">
        <w:rPr>
          <w:noProof/>
        </w:rPr>
        <w:t>B.1</w:t>
      </w:r>
      <w:r w:rsidRPr="00AC3540">
        <w:rPr>
          <w:noProof/>
        </w:rPr>
        <w:fldChar w:fldCharType="end"/>
      </w:r>
      <w:r w:rsidRPr="00AC3540">
        <w:rPr>
          <w:noProof/>
        </w:rPr>
        <w:t>.</w:t>
      </w:r>
    </w:p>
    <w:p w:rsidR="00DA5CEB" w:rsidRPr="00AC3540" w:rsidRDefault="002B685E" w:rsidP="00B8519B">
      <w:pPr>
        <w:pStyle w:val="NOTEnumbered"/>
        <w:numPr>
          <w:ilvl w:val="1"/>
          <w:numId w:val="121"/>
        </w:numPr>
        <w:rPr>
          <w:noProof/>
        </w:rPr>
      </w:pPr>
      <w:r w:rsidRPr="00AC3540">
        <w:rPr>
          <w:noProof/>
        </w:rPr>
        <w:t xml:space="preserve">For </w:t>
      </w:r>
      <w:r w:rsidR="00DA5CEB" w:rsidRPr="00AC3540">
        <w:rPr>
          <w:noProof/>
        </w:rPr>
        <w:t xml:space="preserve">the ISO </w:t>
      </w:r>
      <w:r w:rsidRPr="00AC3540">
        <w:rPr>
          <w:noProof/>
        </w:rPr>
        <w:t xml:space="preserve">standard 16-bits </w:t>
      </w:r>
      <w:r w:rsidR="00DA5CEB" w:rsidRPr="00AC3540">
        <w:rPr>
          <w:noProof/>
        </w:rPr>
        <w:t>checksum</w:t>
      </w:r>
      <w:r w:rsidRPr="00AC3540">
        <w:rPr>
          <w:noProof/>
        </w:rPr>
        <w:t xml:space="preserve"> algorithm</w:t>
      </w:r>
      <w:r w:rsidR="00DA5CEB" w:rsidRPr="00AC3540">
        <w:rPr>
          <w:noProof/>
        </w:rPr>
        <w:t xml:space="preserve">, refer to annex </w:t>
      </w:r>
      <w:r w:rsidR="00DA5CEB" w:rsidRPr="00AC3540">
        <w:rPr>
          <w:noProof/>
        </w:rPr>
        <w:fldChar w:fldCharType="begin"/>
      </w:r>
      <w:r w:rsidR="00DA5CEB" w:rsidRPr="00AC3540">
        <w:rPr>
          <w:noProof/>
        </w:rPr>
        <w:instrText xml:space="preserve"> REF _Ref355172292 \w \h </w:instrText>
      </w:r>
      <w:r w:rsidR="00DA5CEB" w:rsidRPr="00AC3540">
        <w:rPr>
          <w:noProof/>
        </w:rPr>
      </w:r>
      <w:r w:rsidR="00DA5CEB" w:rsidRPr="00AC3540">
        <w:rPr>
          <w:noProof/>
        </w:rPr>
        <w:fldChar w:fldCharType="separate"/>
      </w:r>
      <w:r w:rsidR="008A478B">
        <w:rPr>
          <w:noProof/>
        </w:rPr>
        <w:t>B.2</w:t>
      </w:r>
      <w:r w:rsidR="00DA5CEB" w:rsidRPr="00AC3540">
        <w:rPr>
          <w:noProof/>
        </w:rPr>
        <w:fldChar w:fldCharType="end"/>
      </w:r>
      <w:r w:rsidR="00DA5CEB" w:rsidRPr="00AC3540">
        <w:rPr>
          <w:noProof/>
        </w:rPr>
        <w:t>.</w:t>
      </w:r>
    </w:p>
    <w:p w:rsidR="002C0599" w:rsidRPr="00AC3540" w:rsidRDefault="00DA5CEB" w:rsidP="00DD0C12">
      <w:pPr>
        <w:pStyle w:val="requirelevel1"/>
        <w:keepNext/>
        <w:rPr>
          <w:noProof/>
        </w:rPr>
      </w:pPr>
      <w:r w:rsidRPr="00AC3540">
        <w:rPr>
          <w:noProof/>
        </w:rPr>
        <w:lastRenderedPageBreak/>
        <w:t xml:space="preserve">If checksumming telemetry packets is used for the mission, </w:t>
      </w:r>
      <w:r w:rsidR="002C0599" w:rsidRPr="00AC3540">
        <w:rPr>
          <w:noProof/>
        </w:rPr>
        <w:t>for each telemetry packet that it generates, each application process shall:</w:t>
      </w:r>
    </w:p>
    <w:p w:rsidR="002C0599" w:rsidRPr="00AC3540" w:rsidRDefault="002C0599" w:rsidP="002C0599">
      <w:pPr>
        <w:pStyle w:val="requirelevel2"/>
        <w:rPr>
          <w:noProof/>
        </w:rPr>
      </w:pPr>
      <w:r w:rsidRPr="00AC3540">
        <w:rPr>
          <w:noProof/>
        </w:rPr>
        <w:t xml:space="preserve">calculate the checksum of that packet, and </w:t>
      </w:r>
    </w:p>
    <w:p w:rsidR="00DA5CEB" w:rsidRPr="00AC3540" w:rsidRDefault="002C0599" w:rsidP="002C0599">
      <w:pPr>
        <w:pStyle w:val="requirelevel2"/>
        <w:rPr>
          <w:noProof/>
        </w:rPr>
      </w:pPr>
      <w:r w:rsidRPr="00AC3540">
        <w:rPr>
          <w:noProof/>
        </w:rPr>
        <w:t xml:space="preserve">set the calculated value in </w:t>
      </w:r>
      <w:r w:rsidR="00DA5CEB" w:rsidRPr="00AC3540">
        <w:rPr>
          <w:noProof/>
        </w:rPr>
        <w:t xml:space="preserve">the packet error control field of </w:t>
      </w:r>
      <w:r w:rsidRPr="00AC3540">
        <w:rPr>
          <w:noProof/>
        </w:rPr>
        <w:t>that</w:t>
      </w:r>
      <w:r w:rsidR="00DA5CEB" w:rsidRPr="00AC3540">
        <w:rPr>
          <w:noProof/>
        </w:rPr>
        <w:t xml:space="preserve"> packet.</w:t>
      </w:r>
    </w:p>
    <w:p w:rsidR="00DA5CEB" w:rsidRPr="00AC3540" w:rsidRDefault="00DA5CEB" w:rsidP="00B8519B">
      <w:pPr>
        <w:pStyle w:val="NOTEnumbered"/>
        <w:numPr>
          <w:ilvl w:val="1"/>
          <w:numId w:val="95"/>
        </w:numPr>
        <w:rPr>
          <w:noProof/>
        </w:rPr>
      </w:pPr>
      <w:r w:rsidRPr="00AC3540">
        <w:rPr>
          <w:noProof/>
        </w:rPr>
        <w:t>The telemetry packet checksum is calculated when all other fields of the packet are complete, and prior to downloading the packet.</w:t>
      </w:r>
    </w:p>
    <w:p w:rsidR="00DA5CEB" w:rsidRPr="00AC3540" w:rsidRDefault="00DA5CEB" w:rsidP="00B8519B">
      <w:pPr>
        <w:pStyle w:val="NOTEnumbered"/>
        <w:numPr>
          <w:ilvl w:val="1"/>
          <w:numId w:val="184"/>
        </w:numPr>
        <w:rPr>
          <w:noProof/>
        </w:rPr>
      </w:pPr>
      <w:r w:rsidRPr="00AC3540">
        <w:rPr>
          <w:noProof/>
        </w:rPr>
        <w:t>The telemetry packet checksum is used by the ground system to verify the checksum of the complete telemetry packet.</w:t>
      </w:r>
    </w:p>
    <w:p w:rsidR="00C444A8" w:rsidRPr="00AC3540" w:rsidRDefault="00C444A8" w:rsidP="00B8519B">
      <w:pPr>
        <w:pStyle w:val="NOTEnumbered"/>
        <w:numPr>
          <w:ilvl w:val="1"/>
          <w:numId w:val="184"/>
        </w:numPr>
        <w:rPr>
          <w:noProof/>
        </w:rPr>
      </w:pPr>
      <w:r w:rsidRPr="00AC3540">
        <w:rPr>
          <w:noProof/>
        </w:rPr>
        <w:t xml:space="preserve">Checksumming telemetry packets includes also checksumming large telemetry packets, see clause </w:t>
      </w:r>
      <w:r w:rsidRPr="00AC3540">
        <w:rPr>
          <w:noProof/>
        </w:rPr>
        <w:fldChar w:fldCharType="begin"/>
      </w:r>
      <w:r w:rsidRPr="00AC3540">
        <w:rPr>
          <w:noProof/>
        </w:rPr>
        <w:instrText xml:space="preserve"> REF _Ref424311788 \w \h </w:instrText>
      </w:r>
      <w:r w:rsidRPr="00AC3540">
        <w:rPr>
          <w:noProof/>
        </w:rPr>
      </w:r>
      <w:r w:rsidRPr="00AC3540">
        <w:rPr>
          <w:noProof/>
        </w:rPr>
        <w:fldChar w:fldCharType="separate"/>
      </w:r>
      <w:r w:rsidR="008A478B">
        <w:rPr>
          <w:noProof/>
        </w:rPr>
        <w:t>6.13.3</w:t>
      </w:r>
      <w:r w:rsidRPr="00AC3540">
        <w:rPr>
          <w:noProof/>
        </w:rPr>
        <w:fldChar w:fldCharType="end"/>
      </w:r>
      <w:r w:rsidRPr="00AC3540">
        <w:rPr>
          <w:noProof/>
        </w:rPr>
        <w:t>.</w:t>
      </w:r>
    </w:p>
    <w:p w:rsidR="00DA5CEB" w:rsidRPr="00AC3540" w:rsidRDefault="00DA5CEB" w:rsidP="00DA5CEB">
      <w:pPr>
        <w:pStyle w:val="Heading3"/>
        <w:rPr>
          <w:noProof/>
        </w:rPr>
      </w:pPr>
      <w:r w:rsidRPr="00AC3540">
        <w:rPr>
          <w:noProof/>
        </w:rPr>
        <w:t>Telecommand packet data field</w:t>
      </w:r>
    </w:p>
    <w:p w:rsidR="00DA5CEB" w:rsidRPr="00AC3540" w:rsidRDefault="00DA5CEB" w:rsidP="00E03DE7">
      <w:pPr>
        <w:pStyle w:val="Heading4"/>
        <w:rPr>
          <w:noProof/>
        </w:rPr>
      </w:pPr>
      <w:bookmarkStart w:id="826" w:name="_Ref377538991"/>
      <w:bookmarkStart w:id="827" w:name="_Ref435100122"/>
      <w:r w:rsidRPr="00AC3540">
        <w:rPr>
          <w:noProof/>
        </w:rPr>
        <w:t>Telecommand packet secondary header</w:t>
      </w:r>
      <w:bookmarkEnd w:id="826"/>
      <w:bookmarkEnd w:id="827"/>
    </w:p>
    <w:p w:rsidR="00DA5CEB" w:rsidRPr="00AC3540" w:rsidRDefault="00DA5CEB" w:rsidP="00DA5CEB">
      <w:pPr>
        <w:pStyle w:val="requirelevel1"/>
        <w:rPr>
          <w:noProof/>
        </w:rPr>
      </w:pPr>
      <w:r w:rsidRPr="00AC3540">
        <w:rPr>
          <w:noProof/>
        </w:rPr>
        <w:t xml:space="preserve">With the exception of the CPDU command packet specified in </w:t>
      </w:r>
      <w:r w:rsidR="00DA6025" w:rsidRPr="00AC3540">
        <w:rPr>
          <w:noProof/>
        </w:rPr>
        <w:t xml:space="preserve">clause </w:t>
      </w:r>
      <w:r w:rsidRPr="00AC3540">
        <w:rPr>
          <w:noProof/>
          <w:highlight w:val="yellow"/>
        </w:rPr>
        <w:fldChar w:fldCharType="begin"/>
      </w:r>
      <w:r w:rsidRPr="00AC3540">
        <w:rPr>
          <w:noProof/>
        </w:rPr>
        <w:instrText xml:space="preserve"> REF _Ref371328203 \w \h </w:instrText>
      </w:r>
      <w:r w:rsidRPr="00AC3540">
        <w:rPr>
          <w:noProof/>
          <w:highlight w:val="yellow"/>
        </w:rPr>
      </w:r>
      <w:r w:rsidRPr="00AC3540">
        <w:rPr>
          <w:noProof/>
          <w:highlight w:val="yellow"/>
        </w:rPr>
        <w:fldChar w:fldCharType="separate"/>
      </w:r>
      <w:r w:rsidR="008A478B">
        <w:rPr>
          <w:noProof/>
        </w:rPr>
        <w:t>9</w:t>
      </w:r>
      <w:r w:rsidRPr="00AC3540">
        <w:rPr>
          <w:noProof/>
          <w:highlight w:val="yellow"/>
        </w:rPr>
        <w:fldChar w:fldCharType="end"/>
      </w:r>
      <w:r w:rsidRPr="00AC3540">
        <w:rPr>
          <w:noProof/>
        </w:rPr>
        <w:t>, all telecommand packets defined in this Standard shall have a telecommand packet secondary header.</w:t>
      </w:r>
    </w:p>
    <w:p w:rsidR="00DA5CEB" w:rsidRPr="00AC3540" w:rsidRDefault="00DA5CEB" w:rsidP="001C514F">
      <w:pPr>
        <w:pStyle w:val="requirelevel1"/>
        <w:spacing w:after="120"/>
        <w:rPr>
          <w:noProof/>
        </w:rPr>
      </w:pPr>
      <w:r w:rsidRPr="00AC3540">
        <w:rPr>
          <w:noProof/>
        </w:rPr>
        <w:t xml:space="preserve">Each telecommand packet secondary header shall have the structure specified in </w:t>
      </w:r>
      <w:r w:rsidRPr="00AC3540">
        <w:rPr>
          <w:noProof/>
        </w:rPr>
        <w:fldChar w:fldCharType="begin"/>
      </w:r>
      <w:r w:rsidRPr="00AC3540">
        <w:rPr>
          <w:noProof/>
        </w:rPr>
        <w:instrText xml:space="preserve"> REF _Ref351456556 \h </w:instrText>
      </w:r>
      <w:r w:rsidRPr="00AC3540">
        <w:rPr>
          <w:noProof/>
        </w:rPr>
      </w:r>
      <w:r w:rsidRPr="00AC3540">
        <w:rPr>
          <w:noProof/>
        </w:rPr>
        <w:fldChar w:fldCharType="separate"/>
      </w:r>
      <w:r w:rsidR="008A478B" w:rsidRPr="00AC3540">
        <w:rPr>
          <w:noProof/>
        </w:rPr>
        <w:t xml:space="preserve">Figure </w:t>
      </w:r>
      <w:r w:rsidR="008A478B">
        <w:rPr>
          <w:noProof/>
        </w:rPr>
        <w:t>7</w:t>
      </w:r>
      <w:r w:rsidR="008A478B" w:rsidRPr="00AC3540">
        <w:rPr>
          <w:noProof/>
        </w:rPr>
        <w:noBreakHyphen/>
      </w:r>
      <w:r w:rsidR="008A478B">
        <w:rPr>
          <w:noProof/>
        </w:rPr>
        <w:t>9</w:t>
      </w:r>
      <w:r w:rsidRPr="00AC3540">
        <w:rPr>
          <w:noProof/>
        </w:rPr>
        <w:fldChar w:fldCharType="end"/>
      </w:r>
      <w:r w:rsidRPr="00AC3540">
        <w:rPr>
          <w:noProof/>
        </w:rPr>
        <w:t>.</w:t>
      </w:r>
    </w:p>
    <w:tbl>
      <w:tblPr>
        <w:tblStyle w:val="TableGrid"/>
        <w:tblW w:w="8440" w:type="dxa"/>
        <w:tblInd w:w="127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377"/>
        <w:gridCol w:w="1731"/>
        <w:gridCol w:w="1378"/>
        <w:gridCol w:w="1380"/>
        <w:gridCol w:w="1378"/>
        <w:gridCol w:w="1196"/>
      </w:tblGrid>
      <w:tr w:rsidR="00045C67" w:rsidRPr="00AC3540" w:rsidTr="001C514F">
        <w:trPr>
          <w:trHeight w:val="167"/>
        </w:trPr>
        <w:tc>
          <w:tcPr>
            <w:tcW w:w="1377" w:type="dxa"/>
            <w:vMerge w:val="restart"/>
            <w:tcBorders>
              <w:top w:val="single" w:sz="4" w:space="0" w:color="C00000"/>
              <w:left w:val="single" w:sz="4" w:space="0" w:color="C00000"/>
              <w:right w:val="single" w:sz="4" w:space="0" w:color="C00000"/>
            </w:tcBorders>
            <w:shd w:val="clear" w:color="auto" w:fill="FABF8F" w:themeFill="accent6" w:themeFillTint="99"/>
            <w:tcMar>
              <w:top w:w="85" w:type="dxa"/>
              <w:bottom w:w="85" w:type="dxa"/>
            </w:tcMar>
            <w:vAlign w:val="center"/>
          </w:tcPr>
          <w:p w:rsidR="00045C67" w:rsidRPr="00AC3540" w:rsidRDefault="00045C67" w:rsidP="00045C67">
            <w:pPr>
              <w:pStyle w:val="TableHeaderCENTER"/>
              <w:keepNext/>
              <w:keepLines/>
              <w:rPr>
                <w:noProof/>
              </w:rPr>
            </w:pPr>
            <w:r w:rsidRPr="00AC3540">
              <w:rPr>
                <w:noProof/>
              </w:rPr>
              <w:t>TC packet PUS version number</w:t>
            </w:r>
          </w:p>
        </w:tc>
        <w:tc>
          <w:tcPr>
            <w:tcW w:w="1731" w:type="dxa"/>
            <w:vMerge w:val="restart"/>
            <w:tcBorders>
              <w:top w:val="single" w:sz="4" w:space="0" w:color="C00000"/>
              <w:left w:val="single" w:sz="4" w:space="0" w:color="C00000"/>
              <w:right w:val="single" w:sz="4" w:space="0" w:color="C00000"/>
            </w:tcBorders>
            <w:shd w:val="clear" w:color="auto" w:fill="FABF8F" w:themeFill="accent6" w:themeFillTint="99"/>
            <w:tcMar>
              <w:top w:w="85" w:type="dxa"/>
              <w:bottom w:w="85" w:type="dxa"/>
            </w:tcMar>
            <w:vAlign w:val="center"/>
          </w:tcPr>
          <w:p w:rsidR="00045C67" w:rsidRPr="00AC3540" w:rsidRDefault="00045C67" w:rsidP="00045C67">
            <w:pPr>
              <w:pStyle w:val="TableHeaderCENTER"/>
              <w:keepNext/>
              <w:keepLines/>
              <w:rPr>
                <w:noProof/>
              </w:rPr>
            </w:pPr>
            <w:r w:rsidRPr="00AC3540">
              <w:rPr>
                <w:noProof/>
              </w:rPr>
              <w:t>acknowledgement flags</w:t>
            </w:r>
          </w:p>
        </w:tc>
        <w:tc>
          <w:tcPr>
            <w:tcW w:w="2758" w:type="dxa"/>
            <w:gridSpan w:val="2"/>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045C67" w:rsidRPr="00AC3540" w:rsidRDefault="00045C67" w:rsidP="00620A61">
            <w:pPr>
              <w:pStyle w:val="TableHeaderCENTER"/>
              <w:keepNext/>
              <w:keepLines/>
              <w:rPr>
                <w:noProof/>
              </w:rPr>
            </w:pPr>
            <w:r w:rsidRPr="00AC3540">
              <w:rPr>
                <w:noProof/>
              </w:rPr>
              <w:t>message type ID</w:t>
            </w:r>
          </w:p>
        </w:tc>
        <w:tc>
          <w:tcPr>
            <w:tcW w:w="1378" w:type="dxa"/>
            <w:vMerge w:val="restart"/>
            <w:tcBorders>
              <w:top w:val="single" w:sz="4" w:space="0" w:color="C00000"/>
              <w:left w:val="single" w:sz="4" w:space="0" w:color="C00000"/>
              <w:right w:val="single" w:sz="4" w:space="0" w:color="C00000"/>
            </w:tcBorders>
            <w:shd w:val="clear" w:color="auto" w:fill="FABF8F" w:themeFill="accent6" w:themeFillTint="99"/>
            <w:tcMar>
              <w:top w:w="85" w:type="dxa"/>
              <w:bottom w:w="85" w:type="dxa"/>
            </w:tcMar>
            <w:vAlign w:val="center"/>
          </w:tcPr>
          <w:p w:rsidR="00045C67" w:rsidRPr="00AC3540" w:rsidRDefault="00045C67" w:rsidP="00045C67">
            <w:pPr>
              <w:pStyle w:val="TableHeaderCENTER"/>
              <w:keepNext/>
              <w:keepLines/>
              <w:rPr>
                <w:noProof/>
              </w:rPr>
            </w:pPr>
            <w:r w:rsidRPr="00AC3540">
              <w:rPr>
                <w:noProof/>
              </w:rPr>
              <w:t>source ID</w:t>
            </w:r>
          </w:p>
        </w:tc>
        <w:tc>
          <w:tcPr>
            <w:tcW w:w="1196" w:type="dxa"/>
            <w:vMerge w:val="restart"/>
            <w:tcBorders>
              <w:top w:val="single" w:sz="4" w:space="0" w:color="C00000"/>
              <w:left w:val="single" w:sz="4" w:space="0" w:color="C00000"/>
              <w:right w:val="single" w:sz="4" w:space="0" w:color="C00000"/>
            </w:tcBorders>
            <w:shd w:val="clear" w:color="auto" w:fill="FABF8F" w:themeFill="accent6" w:themeFillTint="99"/>
            <w:tcMar>
              <w:top w:w="85" w:type="dxa"/>
              <w:bottom w:w="85" w:type="dxa"/>
            </w:tcMar>
            <w:vAlign w:val="center"/>
          </w:tcPr>
          <w:p w:rsidR="00045C67" w:rsidRPr="00AC3540" w:rsidRDefault="00045C67" w:rsidP="00045C67">
            <w:pPr>
              <w:pStyle w:val="TableHeaderCENTER"/>
              <w:keepNext/>
              <w:keepLines/>
              <w:rPr>
                <w:noProof/>
              </w:rPr>
            </w:pPr>
            <w:r w:rsidRPr="00AC3540">
              <w:rPr>
                <w:noProof/>
              </w:rPr>
              <w:t>spare</w:t>
            </w:r>
          </w:p>
        </w:tc>
      </w:tr>
      <w:tr w:rsidR="00045C67" w:rsidRPr="00AC3540" w:rsidTr="001C514F">
        <w:trPr>
          <w:trHeight w:val="167"/>
        </w:trPr>
        <w:tc>
          <w:tcPr>
            <w:tcW w:w="1377" w:type="dxa"/>
            <w:vMerge/>
            <w:tcBorders>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045C67" w:rsidRPr="00AC3540" w:rsidRDefault="00045C67" w:rsidP="00045C67">
            <w:pPr>
              <w:pStyle w:val="TableHeaderCENTER"/>
              <w:keepNext/>
              <w:keepLines/>
              <w:rPr>
                <w:noProof/>
              </w:rPr>
            </w:pPr>
          </w:p>
        </w:tc>
        <w:tc>
          <w:tcPr>
            <w:tcW w:w="1731" w:type="dxa"/>
            <w:vMerge/>
            <w:tcBorders>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045C67" w:rsidRPr="00AC3540" w:rsidRDefault="00045C67" w:rsidP="00045C67">
            <w:pPr>
              <w:pStyle w:val="TableHeaderCENTER"/>
              <w:keepNext/>
              <w:keepLines/>
              <w:rPr>
                <w:noProof/>
              </w:rPr>
            </w:pPr>
          </w:p>
        </w:tc>
        <w:tc>
          <w:tcPr>
            <w:tcW w:w="1378"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045C67" w:rsidRPr="00AC3540" w:rsidRDefault="00045C67" w:rsidP="00045C67">
            <w:pPr>
              <w:pStyle w:val="TableHeaderCENTER"/>
              <w:keepNext/>
              <w:keepLines/>
              <w:rPr>
                <w:noProof/>
              </w:rPr>
            </w:pPr>
            <w:r w:rsidRPr="00AC3540">
              <w:rPr>
                <w:noProof/>
              </w:rPr>
              <w:t>service type ID</w:t>
            </w:r>
          </w:p>
        </w:tc>
        <w:tc>
          <w:tcPr>
            <w:tcW w:w="1380"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045C67" w:rsidRPr="00AC3540" w:rsidRDefault="00045C67" w:rsidP="00045C67">
            <w:pPr>
              <w:pStyle w:val="TableHeaderCENTER"/>
              <w:keepNext/>
              <w:keepLines/>
              <w:rPr>
                <w:noProof/>
              </w:rPr>
            </w:pPr>
            <w:r w:rsidRPr="00AC3540">
              <w:rPr>
                <w:noProof/>
              </w:rPr>
              <w:t>message subtype ID</w:t>
            </w:r>
          </w:p>
        </w:tc>
        <w:tc>
          <w:tcPr>
            <w:tcW w:w="1378" w:type="dxa"/>
            <w:vMerge/>
            <w:tcBorders>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045C67" w:rsidRPr="00AC3540" w:rsidRDefault="00045C67" w:rsidP="00045C67">
            <w:pPr>
              <w:pStyle w:val="TableHeaderCENTER"/>
              <w:keepNext/>
              <w:keepLines/>
              <w:rPr>
                <w:noProof/>
              </w:rPr>
            </w:pPr>
          </w:p>
        </w:tc>
        <w:tc>
          <w:tcPr>
            <w:tcW w:w="1196" w:type="dxa"/>
            <w:vMerge/>
            <w:tcBorders>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045C67" w:rsidRPr="00AC3540" w:rsidRDefault="00045C67" w:rsidP="00045C67">
            <w:pPr>
              <w:pStyle w:val="TableHeaderCENTER"/>
              <w:keepNext/>
              <w:keepLines/>
              <w:rPr>
                <w:noProof/>
              </w:rPr>
            </w:pPr>
          </w:p>
        </w:tc>
      </w:tr>
      <w:tr w:rsidR="00045C67" w:rsidRPr="00AC3540" w:rsidTr="001C514F">
        <w:trPr>
          <w:trHeight w:val="623"/>
        </w:trPr>
        <w:tc>
          <w:tcPr>
            <w:tcW w:w="1377"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045C67" w:rsidRPr="00AC3540" w:rsidRDefault="00045C67" w:rsidP="00045C67">
            <w:pPr>
              <w:pStyle w:val="TablecellCENTER"/>
              <w:keepNext/>
              <w:keepLines/>
              <w:rPr>
                <w:noProof/>
              </w:rPr>
            </w:pPr>
            <w:r w:rsidRPr="00AC3540">
              <w:rPr>
                <w:noProof/>
              </w:rPr>
              <w:t>enumerated</w:t>
            </w:r>
          </w:p>
          <w:p w:rsidR="00045C67" w:rsidRPr="00AC3540" w:rsidRDefault="00045C67" w:rsidP="00045C67">
            <w:pPr>
              <w:pStyle w:val="TablecellCENTER"/>
              <w:keepNext/>
              <w:keepLines/>
              <w:rPr>
                <w:noProof/>
              </w:rPr>
            </w:pPr>
            <w:r w:rsidRPr="00AC3540">
              <w:rPr>
                <w:noProof/>
              </w:rPr>
              <w:t>(4 bits)</w:t>
            </w:r>
          </w:p>
        </w:tc>
        <w:tc>
          <w:tcPr>
            <w:tcW w:w="1731"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045C67" w:rsidRPr="00AC3540" w:rsidRDefault="00045C67" w:rsidP="00045C67">
            <w:pPr>
              <w:pStyle w:val="TablecellCENTER"/>
              <w:keepNext/>
              <w:keepLines/>
              <w:rPr>
                <w:noProof/>
              </w:rPr>
            </w:pPr>
            <w:r w:rsidRPr="00AC3540">
              <w:rPr>
                <w:noProof/>
              </w:rPr>
              <w:t>enumerated</w:t>
            </w:r>
          </w:p>
          <w:p w:rsidR="00045C67" w:rsidRPr="00AC3540" w:rsidRDefault="00045C67" w:rsidP="00045C67">
            <w:pPr>
              <w:pStyle w:val="TablecellCENTER"/>
              <w:keepNext/>
              <w:keepLines/>
              <w:rPr>
                <w:noProof/>
              </w:rPr>
            </w:pPr>
            <w:r w:rsidRPr="00AC3540">
              <w:rPr>
                <w:noProof/>
              </w:rPr>
              <w:t>(4 bits)</w:t>
            </w:r>
          </w:p>
        </w:tc>
        <w:tc>
          <w:tcPr>
            <w:tcW w:w="1378"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045C67" w:rsidRPr="00AC3540" w:rsidRDefault="00045C67" w:rsidP="00045C67">
            <w:pPr>
              <w:pStyle w:val="TablecellCENTER"/>
              <w:keepNext/>
              <w:keepLines/>
              <w:rPr>
                <w:noProof/>
              </w:rPr>
            </w:pPr>
            <w:r w:rsidRPr="00AC3540">
              <w:rPr>
                <w:noProof/>
              </w:rPr>
              <w:t>enumerated</w:t>
            </w:r>
          </w:p>
          <w:p w:rsidR="00045C67" w:rsidRPr="00AC3540" w:rsidRDefault="00045C67" w:rsidP="00045C67">
            <w:pPr>
              <w:pStyle w:val="TablecellCENTER"/>
              <w:keepNext/>
              <w:keepLines/>
              <w:rPr>
                <w:noProof/>
              </w:rPr>
            </w:pPr>
            <w:r w:rsidRPr="00AC3540">
              <w:rPr>
                <w:noProof/>
              </w:rPr>
              <w:t>(8 bits)</w:t>
            </w:r>
          </w:p>
        </w:tc>
        <w:tc>
          <w:tcPr>
            <w:tcW w:w="1380"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045C67" w:rsidRPr="00AC3540" w:rsidRDefault="00045C67" w:rsidP="00045C67">
            <w:pPr>
              <w:pStyle w:val="TablecellCENTER"/>
              <w:keepNext/>
              <w:keepLines/>
              <w:rPr>
                <w:noProof/>
              </w:rPr>
            </w:pPr>
            <w:r w:rsidRPr="00AC3540">
              <w:rPr>
                <w:noProof/>
              </w:rPr>
              <w:t>enumerated</w:t>
            </w:r>
          </w:p>
          <w:p w:rsidR="00045C67" w:rsidRPr="00AC3540" w:rsidRDefault="00045C67" w:rsidP="00045C67">
            <w:pPr>
              <w:pStyle w:val="TablecellCENTER"/>
              <w:keepNext/>
              <w:keepLines/>
              <w:rPr>
                <w:noProof/>
              </w:rPr>
            </w:pPr>
            <w:r w:rsidRPr="00AC3540">
              <w:rPr>
                <w:noProof/>
              </w:rPr>
              <w:t>(8 bits)</w:t>
            </w:r>
          </w:p>
        </w:tc>
        <w:tc>
          <w:tcPr>
            <w:tcW w:w="1378"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045C67" w:rsidRPr="00AC3540" w:rsidRDefault="00045C67" w:rsidP="00045C67">
            <w:pPr>
              <w:pStyle w:val="TablecellCENTER"/>
              <w:keepNext/>
              <w:keepLines/>
              <w:rPr>
                <w:noProof/>
              </w:rPr>
            </w:pPr>
            <w:r w:rsidRPr="00AC3540">
              <w:rPr>
                <w:noProof/>
              </w:rPr>
              <w:t>enumerated</w:t>
            </w:r>
          </w:p>
          <w:p w:rsidR="00045C67" w:rsidRPr="00AC3540" w:rsidRDefault="00045C67" w:rsidP="00045C67">
            <w:pPr>
              <w:pStyle w:val="TablecellCENTER"/>
              <w:keepNext/>
              <w:keepLines/>
              <w:rPr>
                <w:noProof/>
              </w:rPr>
            </w:pPr>
            <w:r w:rsidRPr="00AC3540">
              <w:rPr>
                <w:noProof/>
              </w:rPr>
              <w:t>(16 bits)</w:t>
            </w:r>
          </w:p>
        </w:tc>
        <w:tc>
          <w:tcPr>
            <w:tcW w:w="1196"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045C67" w:rsidRPr="00AC3540" w:rsidRDefault="00045C67" w:rsidP="00045C67">
            <w:pPr>
              <w:pStyle w:val="TablecellCENTER"/>
              <w:keepNext/>
              <w:keepLines/>
              <w:rPr>
                <w:noProof/>
              </w:rPr>
            </w:pPr>
            <w:r w:rsidRPr="00AC3540">
              <w:rPr>
                <w:noProof/>
              </w:rPr>
              <w:t xml:space="preserve">fixed-size </w:t>
            </w:r>
            <w:r w:rsidR="003E6A12" w:rsidRPr="00AC3540">
              <w:rPr>
                <w:noProof/>
              </w:rPr>
              <w:t>bit-string</w:t>
            </w:r>
          </w:p>
        </w:tc>
      </w:tr>
      <w:tr w:rsidR="00045C67" w:rsidRPr="00AC3540" w:rsidTr="0041525F">
        <w:trPr>
          <w:trHeight w:val="217"/>
        </w:trPr>
        <w:tc>
          <w:tcPr>
            <w:tcW w:w="1377" w:type="dxa"/>
            <w:tcBorders>
              <w:top w:val="single" w:sz="4" w:space="0" w:color="C00000"/>
              <w:bottom w:val="single" w:sz="4" w:space="0" w:color="E36C0A" w:themeColor="accent6" w:themeShade="BF"/>
            </w:tcBorders>
            <w:vAlign w:val="center"/>
          </w:tcPr>
          <w:p w:rsidR="00045C67" w:rsidRPr="00AC3540" w:rsidRDefault="00045C67" w:rsidP="00045C67">
            <w:pPr>
              <w:pStyle w:val="TablecellFOOTER"/>
              <w:keepNext/>
              <w:keepLines/>
              <w:rPr>
                <w:noProof/>
                <w:lang w:val="en-GB"/>
              </w:rPr>
            </w:pPr>
          </w:p>
        </w:tc>
        <w:tc>
          <w:tcPr>
            <w:tcW w:w="1731" w:type="dxa"/>
            <w:tcBorders>
              <w:top w:val="single" w:sz="4" w:space="0" w:color="C00000"/>
              <w:bottom w:val="single" w:sz="4" w:space="0" w:color="E36C0A" w:themeColor="accent6" w:themeShade="BF"/>
            </w:tcBorders>
            <w:vAlign w:val="center"/>
          </w:tcPr>
          <w:p w:rsidR="00045C67" w:rsidRPr="00AC3540" w:rsidRDefault="00045C67" w:rsidP="00045C67">
            <w:pPr>
              <w:pStyle w:val="TablecellFOOTER"/>
              <w:keepNext/>
              <w:keepLines/>
              <w:rPr>
                <w:noProof/>
                <w:lang w:val="en-GB"/>
              </w:rPr>
            </w:pPr>
          </w:p>
        </w:tc>
        <w:tc>
          <w:tcPr>
            <w:tcW w:w="1378" w:type="dxa"/>
            <w:tcBorders>
              <w:top w:val="single" w:sz="4" w:space="0" w:color="C00000"/>
              <w:bottom w:val="single" w:sz="4" w:space="0" w:color="E36C0A" w:themeColor="accent6" w:themeShade="BF"/>
            </w:tcBorders>
            <w:vAlign w:val="center"/>
          </w:tcPr>
          <w:p w:rsidR="00045C67" w:rsidRPr="00AC3540" w:rsidRDefault="00045C67" w:rsidP="00045C67">
            <w:pPr>
              <w:pStyle w:val="TablecellFOOTER"/>
              <w:keepNext/>
              <w:keepLines/>
              <w:rPr>
                <w:noProof/>
                <w:lang w:val="en-GB"/>
              </w:rPr>
            </w:pPr>
          </w:p>
        </w:tc>
        <w:tc>
          <w:tcPr>
            <w:tcW w:w="1380" w:type="dxa"/>
            <w:tcBorders>
              <w:top w:val="single" w:sz="4" w:space="0" w:color="C00000"/>
              <w:bottom w:val="single" w:sz="4" w:space="0" w:color="E36C0A" w:themeColor="accent6" w:themeShade="BF"/>
            </w:tcBorders>
            <w:vAlign w:val="center"/>
          </w:tcPr>
          <w:p w:rsidR="00045C67" w:rsidRPr="00AC3540" w:rsidRDefault="00045C67" w:rsidP="00045C67">
            <w:pPr>
              <w:pStyle w:val="TablecellFOOTER"/>
              <w:keepNext/>
              <w:keepLines/>
              <w:rPr>
                <w:noProof/>
                <w:lang w:val="en-GB"/>
              </w:rPr>
            </w:pPr>
          </w:p>
        </w:tc>
        <w:tc>
          <w:tcPr>
            <w:tcW w:w="1378" w:type="dxa"/>
            <w:tcBorders>
              <w:top w:val="single" w:sz="4" w:space="0" w:color="C00000"/>
              <w:bottom w:val="single" w:sz="4" w:space="0" w:color="E36C0A" w:themeColor="accent6" w:themeShade="BF"/>
            </w:tcBorders>
            <w:vAlign w:val="center"/>
          </w:tcPr>
          <w:p w:rsidR="00045C67" w:rsidRPr="00AC3540" w:rsidRDefault="00045C67" w:rsidP="00045C67">
            <w:pPr>
              <w:pStyle w:val="TablecellFOOTER"/>
              <w:keepNext/>
              <w:keepLines/>
              <w:rPr>
                <w:noProof/>
                <w:lang w:val="en-GB"/>
              </w:rPr>
            </w:pPr>
          </w:p>
        </w:tc>
        <w:tc>
          <w:tcPr>
            <w:tcW w:w="1196" w:type="dxa"/>
            <w:tcBorders>
              <w:top w:val="single" w:sz="4" w:space="0" w:color="C00000"/>
              <w:bottom w:val="single" w:sz="4" w:space="0" w:color="E36C0A" w:themeColor="accent6" w:themeShade="BF"/>
            </w:tcBorders>
            <w:vAlign w:val="center"/>
          </w:tcPr>
          <w:p w:rsidR="00045C67" w:rsidRPr="00AC3540" w:rsidRDefault="005D01B3" w:rsidP="00045C67">
            <w:pPr>
              <w:pStyle w:val="TablecellFOOTER"/>
              <w:keepNext/>
              <w:keepLines/>
              <w:rPr>
                <w:noProof/>
                <w:lang w:val="en-GB"/>
              </w:rPr>
            </w:pPr>
            <w:r>
              <w:rPr>
                <w:noProof/>
                <w:lang w:val="en-GB"/>
              </w:rPr>
              <w:pict w14:anchorId="17A25F1B">
                <v:rect id="_x0000_i1031" style="width:0;height:1.5pt" o:hralign="center" o:hrstd="t" o:hr="t" fillcolor="gray" stroked="f"/>
              </w:pict>
            </w:r>
          </w:p>
          <w:p w:rsidR="00045C67" w:rsidRPr="00AC3540" w:rsidRDefault="00045C67" w:rsidP="00045C67">
            <w:pPr>
              <w:pStyle w:val="TablecellFOOTER"/>
              <w:keepNext/>
              <w:keepLines/>
              <w:rPr>
                <w:noProof/>
                <w:lang w:val="en-GB"/>
              </w:rPr>
            </w:pPr>
            <w:r w:rsidRPr="00AC3540">
              <w:rPr>
                <w:noProof/>
                <w:lang w:val="en-GB"/>
              </w:rPr>
              <w:t>optional</w:t>
            </w:r>
          </w:p>
        </w:tc>
      </w:tr>
      <w:tr w:rsidR="0041525F" w:rsidRPr="00AC3540" w:rsidTr="0041525F">
        <w:trPr>
          <w:trHeight w:val="217"/>
        </w:trPr>
        <w:tc>
          <w:tcPr>
            <w:tcW w:w="8440" w:type="dxa"/>
            <w:gridSpan w:val="6"/>
            <w:tcBorders>
              <w:top w:val="single" w:sz="4" w:space="0" w:color="E36C0A" w:themeColor="accent6" w:themeShade="BF"/>
              <w:left w:val="single" w:sz="4" w:space="0" w:color="E36C0A" w:themeColor="accent6" w:themeShade="BF"/>
              <w:bottom w:val="single" w:sz="4" w:space="0" w:color="E36C0A" w:themeColor="accent6" w:themeShade="BF"/>
              <w:right w:val="single" w:sz="4" w:space="0" w:color="E36C0A" w:themeColor="accent6" w:themeShade="BF"/>
            </w:tcBorders>
            <w:vAlign w:val="center"/>
          </w:tcPr>
          <w:p w:rsidR="0041525F" w:rsidRPr="00AC3540" w:rsidRDefault="0041525F" w:rsidP="00521B21">
            <w:pPr>
              <w:pStyle w:val="TableNote"/>
              <w:rPr>
                <w:noProof/>
              </w:rPr>
            </w:pPr>
            <w:r w:rsidRPr="00AC3540">
              <w:rPr>
                <w:noProof/>
              </w:rPr>
              <w:t>NOTE</w:t>
            </w:r>
            <w:r w:rsidRPr="00AC3540">
              <w:rPr>
                <w:noProof/>
              </w:rPr>
              <w:tab/>
              <w:t xml:space="preserve">The spare field is used to constrain the length of the telecommand packet secondary header to an integral number of words. Its optional presence of is driven by requirement </w:t>
            </w:r>
            <w:r w:rsidRPr="00AC3540">
              <w:rPr>
                <w:noProof/>
              </w:rPr>
              <w:fldChar w:fldCharType="begin"/>
            </w:r>
            <w:r w:rsidRPr="00AC3540">
              <w:rPr>
                <w:noProof/>
              </w:rPr>
              <w:instrText xml:space="preserve"> REF FM_TCPacket_PUSHeaderSpareField \w \h </w:instrText>
            </w:r>
            <w:r w:rsidRPr="00AC3540">
              <w:rPr>
                <w:noProof/>
              </w:rPr>
            </w:r>
            <w:r w:rsidRPr="00AC3540">
              <w:rPr>
                <w:noProof/>
              </w:rPr>
              <w:fldChar w:fldCharType="separate"/>
            </w:r>
            <w:r w:rsidR="008A478B">
              <w:rPr>
                <w:noProof/>
              </w:rPr>
              <w:t>7.4.4.1g</w:t>
            </w:r>
            <w:r w:rsidRPr="00AC3540">
              <w:rPr>
                <w:noProof/>
              </w:rPr>
              <w:fldChar w:fldCharType="end"/>
            </w:r>
            <w:r w:rsidRPr="00AC3540">
              <w:rPr>
                <w:noProof/>
              </w:rPr>
              <w:t>.</w:t>
            </w:r>
          </w:p>
          <w:p w:rsidR="0041525F" w:rsidRPr="00AC3540" w:rsidRDefault="0041525F" w:rsidP="00045C67">
            <w:pPr>
              <w:pStyle w:val="TablecellFOOTER"/>
              <w:keepNext/>
              <w:keepLines/>
              <w:rPr>
                <w:noProof/>
                <w:lang w:val="en-GB"/>
              </w:rPr>
            </w:pPr>
          </w:p>
        </w:tc>
      </w:tr>
    </w:tbl>
    <w:p w:rsidR="00DA5CEB" w:rsidRPr="00AC3540" w:rsidRDefault="00D06E47" w:rsidP="00D06E47">
      <w:pPr>
        <w:pStyle w:val="CaptionFigure"/>
        <w:rPr>
          <w:noProof/>
        </w:rPr>
      </w:pPr>
      <w:bookmarkStart w:id="828" w:name="_Ref351456556"/>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7</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9</w:t>
      </w:r>
      <w:r w:rsidR="00B0345F" w:rsidRPr="00AC3540">
        <w:rPr>
          <w:noProof/>
        </w:rPr>
        <w:fldChar w:fldCharType="end"/>
      </w:r>
      <w:bookmarkEnd w:id="828"/>
      <w:r w:rsidR="00DA5CEB" w:rsidRPr="00AC3540">
        <w:rPr>
          <w:noProof/>
        </w:rPr>
        <w:t xml:space="preserve"> Packet secondary header for telecommand packets</w:t>
      </w:r>
    </w:p>
    <w:p w:rsidR="00DA5CEB" w:rsidRPr="00AC3540" w:rsidRDefault="002705C4" w:rsidP="00DA5CEB">
      <w:pPr>
        <w:pStyle w:val="requirelevel1"/>
        <w:rPr>
          <w:noProof/>
        </w:rPr>
      </w:pPr>
      <w:r w:rsidRPr="00AC3540">
        <w:rPr>
          <w:noProof/>
        </w:rPr>
        <w:t>For each request that it issues, each</w:t>
      </w:r>
      <w:r w:rsidR="00237AF7" w:rsidRPr="00AC3540">
        <w:rPr>
          <w:noProof/>
        </w:rPr>
        <w:t xml:space="preserve"> application process shall set the </w:t>
      </w:r>
      <w:r w:rsidR="00DA5CEB" w:rsidRPr="00AC3540">
        <w:rPr>
          <w:noProof/>
        </w:rPr>
        <w:t>TC packet PUS version number to 2.</w:t>
      </w:r>
    </w:p>
    <w:p w:rsidR="00DA5CEB" w:rsidRPr="00AC3540" w:rsidRDefault="00DA5CEB" w:rsidP="009C226B">
      <w:pPr>
        <w:pStyle w:val="NOTE"/>
        <w:rPr>
          <w:noProof/>
        </w:rPr>
      </w:pPr>
      <w:r w:rsidRPr="00AC3540">
        <w:rPr>
          <w:noProof/>
        </w:rPr>
        <w:t>The TC packet PUS version number reflects the different versions of this Standard.</w:t>
      </w:r>
    </w:p>
    <w:p w:rsidR="00DA5CEB" w:rsidRPr="00AC3540" w:rsidRDefault="00DA5CEB" w:rsidP="00B8519B">
      <w:pPr>
        <w:pStyle w:val="NOTEbul"/>
        <w:numPr>
          <w:ilvl w:val="2"/>
          <w:numId w:val="184"/>
        </w:numPr>
        <w:rPr>
          <w:noProof/>
        </w:rPr>
      </w:pPr>
      <w:r w:rsidRPr="00AC3540">
        <w:rPr>
          <w:noProof/>
        </w:rPr>
        <w:t>Version 0 was used by the ESA PUS (ESA PSS-07-101).</w:t>
      </w:r>
    </w:p>
    <w:p w:rsidR="00DA5CEB" w:rsidRPr="00AC3540" w:rsidRDefault="00DA5CEB" w:rsidP="00B8519B">
      <w:pPr>
        <w:pStyle w:val="NOTEbul"/>
        <w:numPr>
          <w:ilvl w:val="2"/>
          <w:numId w:val="184"/>
        </w:numPr>
        <w:rPr>
          <w:noProof/>
        </w:rPr>
      </w:pPr>
      <w:r w:rsidRPr="00AC3540">
        <w:rPr>
          <w:noProof/>
        </w:rPr>
        <w:t>Version 1 corresponds to the ECSS-E-70-41A.</w:t>
      </w:r>
    </w:p>
    <w:p w:rsidR="00E82247" w:rsidRPr="00AC3540" w:rsidRDefault="00237AF7" w:rsidP="00DD0C12">
      <w:pPr>
        <w:pStyle w:val="requirelevel1"/>
        <w:keepNext/>
        <w:rPr>
          <w:noProof/>
        </w:rPr>
      </w:pPr>
      <w:r w:rsidRPr="00AC3540">
        <w:rPr>
          <w:noProof/>
        </w:rPr>
        <w:lastRenderedPageBreak/>
        <w:t xml:space="preserve">For each </w:t>
      </w:r>
      <w:r w:rsidR="00445468" w:rsidRPr="00AC3540">
        <w:rPr>
          <w:noProof/>
        </w:rPr>
        <w:t>request</w:t>
      </w:r>
      <w:r w:rsidRPr="00AC3540">
        <w:rPr>
          <w:noProof/>
        </w:rPr>
        <w:t xml:space="preserve"> that it issues, each application process shall set</w:t>
      </w:r>
      <w:r w:rsidR="00E82247" w:rsidRPr="00AC3540">
        <w:rPr>
          <w:noProof/>
        </w:rPr>
        <w:t>:</w:t>
      </w:r>
    </w:p>
    <w:p w:rsidR="00C42FB0" w:rsidRPr="00AC3540" w:rsidRDefault="00C42FB0" w:rsidP="00DD0C12">
      <w:pPr>
        <w:pStyle w:val="requirelevel2"/>
        <w:keepNext/>
        <w:rPr>
          <w:noProof/>
        </w:rPr>
      </w:pPr>
      <w:r w:rsidRPr="00AC3540">
        <w:rPr>
          <w:noProof/>
        </w:rPr>
        <w:t>the bit 3 of the acknowledgement flags field</w:t>
      </w:r>
      <w:r w:rsidR="00445468" w:rsidRPr="00AC3540">
        <w:rPr>
          <w:noProof/>
        </w:rPr>
        <w:t xml:space="preserve"> of the corresponding telecommand packet</w:t>
      </w:r>
      <w:r w:rsidRPr="00AC3540">
        <w:rPr>
          <w:noProof/>
        </w:rPr>
        <w:t xml:space="preserve"> to:</w:t>
      </w:r>
    </w:p>
    <w:p w:rsidR="00C42FB0" w:rsidRPr="00AC3540" w:rsidRDefault="00C42FB0" w:rsidP="00C42FB0">
      <w:pPr>
        <w:pStyle w:val="requirelevel3"/>
        <w:rPr>
          <w:noProof/>
        </w:rPr>
      </w:pPr>
      <w:r w:rsidRPr="00AC3540">
        <w:rPr>
          <w:noProof/>
        </w:rPr>
        <w:t>1 if the reporting of</w:t>
      </w:r>
      <w:r w:rsidRPr="00AC3540">
        <w:rPr>
          <w:rFonts w:ascii="Times New Roman" w:hAnsi="Times New Roman"/>
          <w:noProof/>
        </w:rPr>
        <w:t xml:space="preserve"> the successful </w:t>
      </w:r>
      <w:r w:rsidRPr="00AC3540">
        <w:rPr>
          <w:noProof/>
        </w:rPr>
        <w:t>acceptance of</w:t>
      </w:r>
      <w:r w:rsidRPr="00AC3540">
        <w:rPr>
          <w:rFonts w:ascii="Times New Roman" w:hAnsi="Times New Roman"/>
          <w:noProof/>
        </w:rPr>
        <w:t xml:space="preserve"> that</w:t>
      </w:r>
      <w:r w:rsidRPr="00AC3540">
        <w:rPr>
          <w:noProof/>
        </w:rPr>
        <w:t xml:space="preserve"> request by the destination application process is requested</w:t>
      </w:r>
    </w:p>
    <w:p w:rsidR="00C42FB0" w:rsidRPr="00AC3540" w:rsidRDefault="00C42FB0" w:rsidP="00C42FB0">
      <w:pPr>
        <w:pStyle w:val="requirelevel3"/>
        <w:rPr>
          <w:noProof/>
        </w:rPr>
      </w:pPr>
      <w:r w:rsidRPr="00AC3540">
        <w:rPr>
          <w:noProof/>
        </w:rPr>
        <w:t>0 otherwise;</w:t>
      </w:r>
    </w:p>
    <w:p w:rsidR="00C42FB0" w:rsidRPr="00AC3540" w:rsidRDefault="00C42FB0" w:rsidP="00C42FB0">
      <w:pPr>
        <w:pStyle w:val="requirelevel2"/>
        <w:rPr>
          <w:noProof/>
        </w:rPr>
      </w:pPr>
      <w:r w:rsidRPr="00AC3540">
        <w:rPr>
          <w:noProof/>
        </w:rPr>
        <w:t xml:space="preserve">the bit 2 of the acknowledgement flags field </w:t>
      </w:r>
      <w:r w:rsidR="00445468" w:rsidRPr="00AC3540">
        <w:rPr>
          <w:noProof/>
        </w:rPr>
        <w:t xml:space="preserve">of the corresponding telecommand packet </w:t>
      </w:r>
      <w:r w:rsidRPr="00AC3540">
        <w:rPr>
          <w:noProof/>
        </w:rPr>
        <w:t>to:</w:t>
      </w:r>
    </w:p>
    <w:p w:rsidR="00C42FB0" w:rsidRPr="00AC3540" w:rsidRDefault="00C42FB0" w:rsidP="00C42FB0">
      <w:pPr>
        <w:pStyle w:val="requirelevel3"/>
        <w:rPr>
          <w:noProof/>
        </w:rPr>
      </w:pPr>
      <w:r w:rsidRPr="00AC3540">
        <w:rPr>
          <w:noProof/>
        </w:rPr>
        <w:t>1 if successful start of execution of that request by the destination application process is requested;</w:t>
      </w:r>
    </w:p>
    <w:p w:rsidR="00C42FB0" w:rsidRPr="00AC3540" w:rsidRDefault="00C42FB0" w:rsidP="00C42FB0">
      <w:pPr>
        <w:pStyle w:val="requirelevel3"/>
        <w:rPr>
          <w:noProof/>
        </w:rPr>
      </w:pPr>
      <w:r w:rsidRPr="00AC3540">
        <w:rPr>
          <w:noProof/>
        </w:rPr>
        <w:t>0 otherwise;</w:t>
      </w:r>
    </w:p>
    <w:p w:rsidR="00C42FB0" w:rsidRPr="00AC3540" w:rsidRDefault="00C42FB0" w:rsidP="00C42FB0">
      <w:pPr>
        <w:pStyle w:val="requirelevel2"/>
        <w:rPr>
          <w:noProof/>
        </w:rPr>
      </w:pPr>
      <w:r w:rsidRPr="00AC3540">
        <w:rPr>
          <w:noProof/>
        </w:rPr>
        <w:t xml:space="preserve">the bit 1 of the acknowledgement flags field </w:t>
      </w:r>
      <w:r w:rsidR="00445468" w:rsidRPr="00AC3540">
        <w:rPr>
          <w:noProof/>
        </w:rPr>
        <w:t xml:space="preserve">of the corresponding telecommand packet </w:t>
      </w:r>
      <w:r w:rsidRPr="00AC3540">
        <w:rPr>
          <w:noProof/>
        </w:rPr>
        <w:t>to:</w:t>
      </w:r>
    </w:p>
    <w:p w:rsidR="00C42FB0" w:rsidRPr="00AC3540" w:rsidRDefault="00C42FB0" w:rsidP="00C42FB0">
      <w:pPr>
        <w:pStyle w:val="requirelevel3"/>
        <w:rPr>
          <w:noProof/>
        </w:rPr>
      </w:pPr>
      <w:r w:rsidRPr="00AC3540">
        <w:rPr>
          <w:noProof/>
        </w:rPr>
        <w:t>1 if the reporting of the successful progresses of execution of that request by the destination application process is requested;</w:t>
      </w:r>
    </w:p>
    <w:p w:rsidR="00C42FB0" w:rsidRPr="00AC3540" w:rsidRDefault="00C42FB0" w:rsidP="00C42FB0">
      <w:pPr>
        <w:pStyle w:val="requirelevel3"/>
        <w:rPr>
          <w:noProof/>
        </w:rPr>
      </w:pPr>
      <w:r w:rsidRPr="00AC3540">
        <w:rPr>
          <w:noProof/>
        </w:rPr>
        <w:t>0 otherwise;</w:t>
      </w:r>
    </w:p>
    <w:p w:rsidR="002D0BC0" w:rsidRPr="00AC3540" w:rsidRDefault="00E82247" w:rsidP="00E82247">
      <w:pPr>
        <w:pStyle w:val="requirelevel2"/>
        <w:rPr>
          <w:noProof/>
        </w:rPr>
      </w:pPr>
      <w:r w:rsidRPr="00AC3540">
        <w:rPr>
          <w:noProof/>
        </w:rPr>
        <w:t xml:space="preserve">the </w:t>
      </w:r>
      <w:r w:rsidR="00237AF7" w:rsidRPr="00AC3540">
        <w:rPr>
          <w:noProof/>
        </w:rPr>
        <w:t>bit 0 of the acknowledgement f</w:t>
      </w:r>
      <w:r w:rsidRPr="00AC3540">
        <w:rPr>
          <w:noProof/>
        </w:rPr>
        <w:t>lag</w:t>
      </w:r>
      <w:r w:rsidR="00237AF7" w:rsidRPr="00AC3540">
        <w:rPr>
          <w:noProof/>
        </w:rPr>
        <w:t xml:space="preserve">s field </w:t>
      </w:r>
      <w:r w:rsidR="00445468" w:rsidRPr="00AC3540">
        <w:rPr>
          <w:noProof/>
        </w:rPr>
        <w:t xml:space="preserve">of the corresponding telecommand packet </w:t>
      </w:r>
      <w:r w:rsidR="00237AF7" w:rsidRPr="00AC3540">
        <w:rPr>
          <w:noProof/>
        </w:rPr>
        <w:t>to</w:t>
      </w:r>
      <w:r w:rsidR="002D0BC0" w:rsidRPr="00AC3540">
        <w:rPr>
          <w:noProof/>
        </w:rPr>
        <w:t>:</w:t>
      </w:r>
    </w:p>
    <w:p w:rsidR="00E82247" w:rsidRPr="00AC3540" w:rsidRDefault="00237AF7" w:rsidP="002D0BC0">
      <w:pPr>
        <w:pStyle w:val="requirelevel3"/>
        <w:rPr>
          <w:noProof/>
        </w:rPr>
      </w:pPr>
      <w:r w:rsidRPr="00AC3540">
        <w:rPr>
          <w:noProof/>
        </w:rPr>
        <w:t>1 if the reporting of the successful completion of execution of the related request by the destination application process is requested</w:t>
      </w:r>
      <w:r w:rsidR="00E82247" w:rsidRPr="00AC3540">
        <w:rPr>
          <w:noProof/>
        </w:rPr>
        <w:t>;</w:t>
      </w:r>
    </w:p>
    <w:p w:rsidR="002D0BC0" w:rsidRPr="00AC3540" w:rsidRDefault="00C42FB0" w:rsidP="002D0BC0">
      <w:pPr>
        <w:pStyle w:val="requirelevel3"/>
        <w:rPr>
          <w:noProof/>
        </w:rPr>
      </w:pPr>
      <w:r w:rsidRPr="00AC3540">
        <w:rPr>
          <w:noProof/>
        </w:rPr>
        <w:t>0 otherwise.</w:t>
      </w:r>
    </w:p>
    <w:p w:rsidR="00445468" w:rsidRPr="00AC3540" w:rsidRDefault="00445468" w:rsidP="00B8519B">
      <w:pPr>
        <w:pStyle w:val="NOTEnumbered"/>
        <w:numPr>
          <w:ilvl w:val="1"/>
          <w:numId w:val="93"/>
        </w:numPr>
        <w:rPr>
          <w:noProof/>
        </w:rPr>
      </w:pPr>
      <w:r w:rsidRPr="00AC3540">
        <w:rPr>
          <w:noProof/>
        </w:rPr>
        <w:t xml:space="preserve">For item </w:t>
      </w:r>
      <w:r w:rsidR="00584132" w:rsidRPr="00AC3540">
        <w:rPr>
          <w:noProof/>
        </w:rPr>
        <w:t>1</w:t>
      </w:r>
      <w:r w:rsidRPr="00AC3540">
        <w:rPr>
          <w:noProof/>
        </w:rPr>
        <w:t xml:space="preserve">, refer to requirement </w:t>
      </w:r>
      <w:r w:rsidR="00032B65" w:rsidRPr="00AC3540">
        <w:rPr>
          <w:noProof/>
        </w:rPr>
        <w:fldChar w:fldCharType="begin"/>
      </w:r>
      <w:r w:rsidR="00032B65" w:rsidRPr="00AC3540">
        <w:rPr>
          <w:noProof/>
        </w:rPr>
        <w:instrText xml:space="preserve"> REF FM_ReqACKSuccessfulAcceptance \w \h </w:instrText>
      </w:r>
      <w:r w:rsidR="00032B65" w:rsidRPr="00AC3540">
        <w:rPr>
          <w:noProof/>
        </w:rPr>
      </w:r>
      <w:r w:rsidR="00032B65" w:rsidRPr="00AC3540">
        <w:rPr>
          <w:noProof/>
        </w:rPr>
        <w:fldChar w:fldCharType="separate"/>
      </w:r>
      <w:r w:rsidR="008A478B">
        <w:rPr>
          <w:noProof/>
        </w:rPr>
        <w:t>5.4.11.2.2a.1</w:t>
      </w:r>
      <w:r w:rsidR="00032B65" w:rsidRPr="00AC3540">
        <w:rPr>
          <w:noProof/>
        </w:rPr>
        <w:fldChar w:fldCharType="end"/>
      </w:r>
      <w:r w:rsidRPr="00AC3540">
        <w:rPr>
          <w:noProof/>
        </w:rPr>
        <w:t>.</w:t>
      </w:r>
    </w:p>
    <w:p w:rsidR="00445468" w:rsidRPr="00AC3540" w:rsidRDefault="00445468" w:rsidP="00B8519B">
      <w:pPr>
        <w:pStyle w:val="NOTEnumbered"/>
        <w:numPr>
          <w:ilvl w:val="1"/>
          <w:numId w:val="93"/>
        </w:numPr>
        <w:rPr>
          <w:noProof/>
        </w:rPr>
      </w:pPr>
      <w:r w:rsidRPr="00AC3540">
        <w:rPr>
          <w:noProof/>
        </w:rPr>
        <w:t xml:space="preserve">For item </w:t>
      </w:r>
      <w:r w:rsidR="00584132" w:rsidRPr="00AC3540">
        <w:rPr>
          <w:noProof/>
        </w:rPr>
        <w:t>2</w:t>
      </w:r>
      <w:r w:rsidRPr="00AC3540">
        <w:rPr>
          <w:noProof/>
        </w:rPr>
        <w:t xml:space="preserve">, refer to requirement </w:t>
      </w:r>
      <w:r w:rsidR="00032B65" w:rsidRPr="00AC3540">
        <w:rPr>
          <w:noProof/>
        </w:rPr>
        <w:fldChar w:fldCharType="begin"/>
      </w:r>
      <w:r w:rsidR="00032B65" w:rsidRPr="00AC3540">
        <w:rPr>
          <w:noProof/>
        </w:rPr>
        <w:instrText xml:space="preserve"> REF FM_ReqACKSuccessfulStart \w \h </w:instrText>
      </w:r>
      <w:r w:rsidR="00032B65" w:rsidRPr="00AC3540">
        <w:rPr>
          <w:noProof/>
        </w:rPr>
      </w:r>
      <w:r w:rsidR="00032B65" w:rsidRPr="00AC3540">
        <w:rPr>
          <w:noProof/>
        </w:rPr>
        <w:fldChar w:fldCharType="separate"/>
      </w:r>
      <w:r w:rsidR="008A478B">
        <w:rPr>
          <w:noProof/>
        </w:rPr>
        <w:t>5.4.11.2.2a.2</w:t>
      </w:r>
      <w:r w:rsidR="00032B65" w:rsidRPr="00AC3540">
        <w:rPr>
          <w:noProof/>
        </w:rPr>
        <w:fldChar w:fldCharType="end"/>
      </w:r>
      <w:r w:rsidR="00032B65" w:rsidRPr="00AC3540">
        <w:rPr>
          <w:noProof/>
        </w:rPr>
        <w:t>.</w:t>
      </w:r>
    </w:p>
    <w:p w:rsidR="00445468" w:rsidRPr="00AC3540" w:rsidRDefault="00445468" w:rsidP="00B8519B">
      <w:pPr>
        <w:pStyle w:val="NOTEnumbered"/>
        <w:numPr>
          <w:ilvl w:val="1"/>
          <w:numId w:val="93"/>
        </w:numPr>
        <w:rPr>
          <w:noProof/>
        </w:rPr>
      </w:pPr>
      <w:r w:rsidRPr="00AC3540">
        <w:rPr>
          <w:noProof/>
        </w:rPr>
        <w:t xml:space="preserve">For item </w:t>
      </w:r>
      <w:r w:rsidR="00584132" w:rsidRPr="00AC3540">
        <w:rPr>
          <w:noProof/>
        </w:rPr>
        <w:t>3</w:t>
      </w:r>
      <w:r w:rsidRPr="00AC3540">
        <w:rPr>
          <w:noProof/>
        </w:rPr>
        <w:t xml:space="preserve">, refer to requirement </w:t>
      </w:r>
      <w:r w:rsidR="00032B65" w:rsidRPr="00AC3540">
        <w:rPr>
          <w:noProof/>
        </w:rPr>
        <w:fldChar w:fldCharType="begin"/>
      </w:r>
      <w:r w:rsidR="00032B65" w:rsidRPr="00AC3540">
        <w:rPr>
          <w:noProof/>
        </w:rPr>
        <w:instrText xml:space="preserve"> REF FM_ReqACKSuccessfulProgress \w \h </w:instrText>
      </w:r>
      <w:r w:rsidR="00032B65" w:rsidRPr="00AC3540">
        <w:rPr>
          <w:noProof/>
        </w:rPr>
      </w:r>
      <w:r w:rsidR="00032B65" w:rsidRPr="00AC3540">
        <w:rPr>
          <w:noProof/>
        </w:rPr>
        <w:fldChar w:fldCharType="separate"/>
      </w:r>
      <w:r w:rsidR="008A478B">
        <w:rPr>
          <w:noProof/>
        </w:rPr>
        <w:t>5.4.11.2.2a.3</w:t>
      </w:r>
      <w:r w:rsidR="00032B65" w:rsidRPr="00AC3540">
        <w:rPr>
          <w:noProof/>
        </w:rPr>
        <w:fldChar w:fldCharType="end"/>
      </w:r>
      <w:r w:rsidRPr="00AC3540">
        <w:rPr>
          <w:noProof/>
        </w:rPr>
        <w:t>.</w:t>
      </w:r>
    </w:p>
    <w:p w:rsidR="00445468" w:rsidRPr="00AC3540" w:rsidRDefault="00445468" w:rsidP="00B8519B">
      <w:pPr>
        <w:pStyle w:val="NOTEnumbered"/>
        <w:numPr>
          <w:ilvl w:val="1"/>
          <w:numId w:val="93"/>
        </w:numPr>
        <w:rPr>
          <w:noProof/>
        </w:rPr>
      </w:pPr>
      <w:r w:rsidRPr="00AC3540">
        <w:rPr>
          <w:noProof/>
        </w:rPr>
        <w:t xml:space="preserve">For item </w:t>
      </w:r>
      <w:r w:rsidR="00584132" w:rsidRPr="00AC3540">
        <w:rPr>
          <w:noProof/>
        </w:rPr>
        <w:t>4</w:t>
      </w:r>
      <w:r w:rsidRPr="00AC3540">
        <w:rPr>
          <w:noProof/>
        </w:rPr>
        <w:t xml:space="preserve">, refer to requirement </w:t>
      </w:r>
      <w:r w:rsidR="00032B65" w:rsidRPr="00AC3540">
        <w:rPr>
          <w:noProof/>
        </w:rPr>
        <w:fldChar w:fldCharType="begin"/>
      </w:r>
      <w:r w:rsidR="00032B65" w:rsidRPr="00AC3540">
        <w:rPr>
          <w:noProof/>
        </w:rPr>
        <w:instrText xml:space="preserve"> REF FM_ReqACKSuccessfulCompletion \w \h </w:instrText>
      </w:r>
      <w:r w:rsidR="00032B65" w:rsidRPr="00AC3540">
        <w:rPr>
          <w:noProof/>
        </w:rPr>
      </w:r>
      <w:r w:rsidR="00032B65" w:rsidRPr="00AC3540">
        <w:rPr>
          <w:noProof/>
        </w:rPr>
        <w:fldChar w:fldCharType="separate"/>
      </w:r>
      <w:r w:rsidR="008A478B">
        <w:rPr>
          <w:noProof/>
        </w:rPr>
        <w:t>5.4.11.2.2a.4</w:t>
      </w:r>
      <w:r w:rsidR="00032B65" w:rsidRPr="00AC3540">
        <w:rPr>
          <w:noProof/>
        </w:rPr>
        <w:fldChar w:fldCharType="end"/>
      </w:r>
      <w:r w:rsidRPr="00AC3540">
        <w:rPr>
          <w:noProof/>
        </w:rPr>
        <w:t>.</w:t>
      </w:r>
    </w:p>
    <w:p w:rsidR="00445468" w:rsidRPr="00AC3540" w:rsidRDefault="00445468" w:rsidP="00E82247">
      <w:pPr>
        <w:pStyle w:val="requirelevel1"/>
        <w:rPr>
          <w:noProof/>
        </w:rPr>
      </w:pPr>
      <w:r w:rsidRPr="00AC3540">
        <w:rPr>
          <w:noProof/>
        </w:rPr>
        <w:t>For each request that it issues, each application process shall set the</w:t>
      </w:r>
      <w:r w:rsidR="00E82247" w:rsidRPr="00AC3540">
        <w:rPr>
          <w:noProof/>
        </w:rPr>
        <w:t xml:space="preserve"> message type ID field </w:t>
      </w:r>
      <w:r w:rsidRPr="00AC3540">
        <w:rPr>
          <w:noProof/>
        </w:rPr>
        <w:t xml:space="preserve">of the corresponding telecommand packet to the </w:t>
      </w:r>
      <w:r w:rsidR="00E82247" w:rsidRPr="00AC3540">
        <w:rPr>
          <w:noProof/>
        </w:rPr>
        <w:t xml:space="preserve">message type </w:t>
      </w:r>
      <w:r w:rsidRPr="00AC3540">
        <w:rPr>
          <w:noProof/>
        </w:rPr>
        <w:t>identifier of that request.</w:t>
      </w:r>
    </w:p>
    <w:p w:rsidR="00E82247" w:rsidRPr="00AC3540" w:rsidRDefault="00445468" w:rsidP="009C226B">
      <w:pPr>
        <w:pStyle w:val="NOTE"/>
        <w:rPr>
          <w:noProof/>
        </w:rPr>
      </w:pPr>
      <w:r w:rsidRPr="00AC3540">
        <w:rPr>
          <w:noProof/>
        </w:rPr>
        <w:t>The structure of the message type ID field is driven by requirement</w:t>
      </w:r>
      <w:r w:rsidR="00E82247" w:rsidRPr="00AC3540">
        <w:rPr>
          <w:noProof/>
        </w:rPr>
        <w:t xml:space="preserve"> </w:t>
      </w:r>
      <w:r w:rsidRPr="00AC3540">
        <w:rPr>
          <w:noProof/>
        </w:rPr>
        <w:fldChar w:fldCharType="begin"/>
      </w:r>
      <w:r w:rsidRPr="00AC3540">
        <w:rPr>
          <w:noProof/>
        </w:rPr>
        <w:instrText xml:space="preserve"> REF _Ref424204959 \w \h </w:instrText>
      </w:r>
      <w:r w:rsidRPr="00AC3540">
        <w:rPr>
          <w:noProof/>
        </w:rPr>
      </w:r>
      <w:r w:rsidRPr="00AC3540">
        <w:rPr>
          <w:noProof/>
        </w:rPr>
        <w:fldChar w:fldCharType="separate"/>
      </w:r>
      <w:r w:rsidR="008A478B">
        <w:rPr>
          <w:noProof/>
        </w:rPr>
        <w:t>5.3.3.1c</w:t>
      </w:r>
      <w:r w:rsidRPr="00AC3540">
        <w:rPr>
          <w:noProof/>
        </w:rPr>
        <w:fldChar w:fldCharType="end"/>
      </w:r>
      <w:r w:rsidR="00E82247" w:rsidRPr="00AC3540">
        <w:rPr>
          <w:noProof/>
        </w:rPr>
        <w:t>.</w:t>
      </w:r>
    </w:p>
    <w:p w:rsidR="00E82247" w:rsidRPr="00AC3540" w:rsidRDefault="002705C4" w:rsidP="00E82247">
      <w:pPr>
        <w:pStyle w:val="requirelevel1"/>
        <w:rPr>
          <w:noProof/>
        </w:rPr>
      </w:pPr>
      <w:r w:rsidRPr="00AC3540">
        <w:rPr>
          <w:noProof/>
        </w:rPr>
        <w:t xml:space="preserve">For each request that it issues, each </w:t>
      </w:r>
      <w:r w:rsidR="00445468" w:rsidRPr="00AC3540">
        <w:rPr>
          <w:noProof/>
        </w:rPr>
        <w:t xml:space="preserve">application process shall set the source ID field to </w:t>
      </w:r>
      <w:r w:rsidRPr="00AC3540">
        <w:rPr>
          <w:noProof/>
        </w:rPr>
        <w:t>its source identifier</w:t>
      </w:r>
      <w:r w:rsidR="00E82247" w:rsidRPr="00AC3540">
        <w:rPr>
          <w:noProof/>
        </w:rPr>
        <w:t>.</w:t>
      </w:r>
    </w:p>
    <w:p w:rsidR="00E82247" w:rsidRPr="00AC3540" w:rsidRDefault="00E82247" w:rsidP="009C226B">
      <w:pPr>
        <w:pStyle w:val="NOTE"/>
        <w:rPr>
          <w:noProof/>
        </w:rPr>
      </w:pPr>
      <w:r w:rsidRPr="00AC3540">
        <w:rPr>
          <w:noProof/>
        </w:rPr>
        <w:t xml:space="preserve">For the </w:t>
      </w:r>
      <w:r w:rsidR="00922209" w:rsidRPr="00AC3540">
        <w:rPr>
          <w:noProof/>
        </w:rPr>
        <w:t>source</w:t>
      </w:r>
      <w:r w:rsidR="00406867" w:rsidRPr="00AC3540">
        <w:rPr>
          <w:noProof/>
        </w:rPr>
        <w:t xml:space="preserve"> identifier</w:t>
      </w:r>
      <w:r w:rsidRPr="00AC3540">
        <w:rPr>
          <w:noProof/>
        </w:rPr>
        <w:t xml:space="preserve">, see </w:t>
      </w:r>
      <w:r w:rsidR="00406867" w:rsidRPr="00AC3540">
        <w:rPr>
          <w:noProof/>
        </w:rPr>
        <w:t>requirement</w:t>
      </w:r>
      <w:r w:rsidR="00922209" w:rsidRPr="00AC3540">
        <w:rPr>
          <w:noProof/>
        </w:rPr>
        <w:t xml:space="preserve"> </w:t>
      </w:r>
      <w:r w:rsidR="00922209" w:rsidRPr="00AC3540">
        <w:rPr>
          <w:noProof/>
        </w:rPr>
        <w:fldChar w:fldCharType="begin"/>
      </w:r>
      <w:r w:rsidR="00922209" w:rsidRPr="00AC3540">
        <w:rPr>
          <w:noProof/>
        </w:rPr>
        <w:instrText xml:space="preserve"> REF FM_RequestIdentifier \w \h </w:instrText>
      </w:r>
      <w:r w:rsidR="00922209" w:rsidRPr="00AC3540">
        <w:rPr>
          <w:noProof/>
        </w:rPr>
      </w:r>
      <w:r w:rsidR="00922209" w:rsidRPr="00AC3540">
        <w:rPr>
          <w:noProof/>
        </w:rPr>
        <w:fldChar w:fldCharType="separate"/>
      </w:r>
      <w:r w:rsidR="008A478B">
        <w:rPr>
          <w:noProof/>
        </w:rPr>
        <w:t>5.4.11.2.1c</w:t>
      </w:r>
      <w:r w:rsidR="00922209" w:rsidRPr="00AC3540">
        <w:rPr>
          <w:noProof/>
        </w:rPr>
        <w:fldChar w:fldCharType="end"/>
      </w:r>
      <w:r w:rsidR="00922209" w:rsidRPr="00AC3540">
        <w:rPr>
          <w:noProof/>
        </w:rPr>
        <w:t>.</w:t>
      </w:r>
    </w:p>
    <w:p w:rsidR="00DA5CEB" w:rsidRPr="00AC3540" w:rsidRDefault="00DA5CEB" w:rsidP="00DA5CEB">
      <w:pPr>
        <w:pStyle w:val="requirelevel1"/>
        <w:rPr>
          <w:noProof/>
        </w:rPr>
      </w:pPr>
      <w:bookmarkStart w:id="829" w:name="FM_TCPacket_PUSHeaderSpareField"/>
      <w:r w:rsidRPr="00AC3540">
        <w:rPr>
          <w:noProof/>
        </w:rPr>
        <w:t>For each application process</w:t>
      </w:r>
      <w:r w:rsidR="002705C4" w:rsidRPr="00AC3540">
        <w:rPr>
          <w:noProof/>
        </w:rPr>
        <w:t xml:space="preserve"> that issues requests</w:t>
      </w:r>
      <w:r w:rsidRPr="00AC3540">
        <w:rPr>
          <w:noProof/>
        </w:rPr>
        <w:t xml:space="preserve">, the presence and bit-size of the spare field </w:t>
      </w:r>
      <w:r w:rsidR="00445468" w:rsidRPr="00AC3540">
        <w:rPr>
          <w:noProof/>
        </w:rPr>
        <w:t>of the</w:t>
      </w:r>
      <w:r w:rsidR="007B4CB5" w:rsidRPr="00AC3540">
        <w:rPr>
          <w:noProof/>
        </w:rPr>
        <w:t xml:space="preserve"> </w:t>
      </w:r>
      <w:r w:rsidRPr="00AC3540">
        <w:rPr>
          <w:noProof/>
        </w:rPr>
        <w:t>telecommand packet secondary header shall be declared when specifying that application process.</w:t>
      </w:r>
      <w:bookmarkEnd w:id="829"/>
    </w:p>
    <w:p w:rsidR="00DA5CEB" w:rsidRPr="00AC3540" w:rsidRDefault="00DA5CEB" w:rsidP="00E03DE7">
      <w:pPr>
        <w:pStyle w:val="Heading4"/>
        <w:rPr>
          <w:noProof/>
        </w:rPr>
      </w:pPr>
      <w:bookmarkStart w:id="830" w:name="_Ref377538998"/>
      <w:r w:rsidRPr="00AC3540">
        <w:rPr>
          <w:noProof/>
        </w:rPr>
        <w:lastRenderedPageBreak/>
        <w:t>Telecommand user data field</w:t>
      </w:r>
      <w:bookmarkEnd w:id="830"/>
    </w:p>
    <w:p w:rsidR="00DA5CEB" w:rsidRPr="00AC3540" w:rsidRDefault="00DA5CEB" w:rsidP="00DD0C12">
      <w:pPr>
        <w:pStyle w:val="requirelevel1"/>
        <w:keepNext/>
        <w:spacing w:after="120"/>
        <w:rPr>
          <w:noProof/>
        </w:rPr>
      </w:pPr>
      <w:r w:rsidRPr="00AC3540">
        <w:rPr>
          <w:noProof/>
        </w:rPr>
        <w:t xml:space="preserve">Each telecommand user data field shall have the structure specified in </w:t>
      </w:r>
      <w:r w:rsidRPr="00AC3540">
        <w:rPr>
          <w:noProof/>
        </w:rPr>
        <w:fldChar w:fldCharType="begin"/>
      </w:r>
      <w:r w:rsidRPr="00AC3540">
        <w:rPr>
          <w:noProof/>
        </w:rPr>
        <w:instrText xml:space="preserve"> REF _Ref351456950 \h </w:instrText>
      </w:r>
      <w:r w:rsidRPr="00AC3540">
        <w:rPr>
          <w:noProof/>
        </w:rPr>
      </w:r>
      <w:r w:rsidRPr="00AC3540">
        <w:rPr>
          <w:noProof/>
        </w:rPr>
        <w:fldChar w:fldCharType="separate"/>
      </w:r>
      <w:r w:rsidR="008A478B" w:rsidRPr="00AC3540">
        <w:rPr>
          <w:noProof/>
        </w:rPr>
        <w:t xml:space="preserve">Figure </w:t>
      </w:r>
      <w:r w:rsidR="008A478B">
        <w:rPr>
          <w:noProof/>
        </w:rPr>
        <w:t>7</w:t>
      </w:r>
      <w:r w:rsidR="008A478B" w:rsidRPr="00AC3540">
        <w:rPr>
          <w:noProof/>
        </w:rPr>
        <w:noBreakHyphen/>
      </w:r>
      <w:r w:rsidR="008A478B">
        <w:rPr>
          <w:noProof/>
        </w:rPr>
        <w:t>10</w:t>
      </w:r>
      <w:r w:rsidRPr="00AC3540">
        <w:rPr>
          <w:noProof/>
        </w:rPr>
        <w:fldChar w:fldCharType="end"/>
      </w:r>
      <w:r w:rsidRPr="00AC3540">
        <w:rPr>
          <w:noProof/>
        </w:rPr>
        <w:t>.</w:t>
      </w:r>
    </w:p>
    <w:tbl>
      <w:tblPr>
        <w:tblStyle w:val="TableGrid"/>
        <w:tblW w:w="6520" w:type="dxa"/>
        <w:tblInd w:w="25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843"/>
        <w:gridCol w:w="2126"/>
        <w:gridCol w:w="2551"/>
      </w:tblGrid>
      <w:tr w:rsidR="00CA7301" w:rsidRPr="00AC3540" w:rsidTr="0041525F">
        <w:trPr>
          <w:trHeight w:val="292"/>
        </w:trPr>
        <w:tc>
          <w:tcPr>
            <w:tcW w:w="1843"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CA7301" w:rsidRPr="00AC3540" w:rsidRDefault="00CA7301" w:rsidP="00CA7301">
            <w:pPr>
              <w:pStyle w:val="TableHeaderCENTER"/>
              <w:keepNext/>
              <w:keepLines/>
              <w:rPr>
                <w:noProof/>
              </w:rPr>
            </w:pPr>
            <w:r w:rsidRPr="00AC3540">
              <w:rPr>
                <w:noProof/>
              </w:rPr>
              <w:t>application data</w:t>
            </w:r>
          </w:p>
        </w:tc>
        <w:tc>
          <w:tcPr>
            <w:tcW w:w="2126"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CA7301" w:rsidRPr="00AC3540" w:rsidRDefault="00CA7301" w:rsidP="00CA7301">
            <w:pPr>
              <w:pStyle w:val="TableHeaderCENTER"/>
              <w:keepNext/>
              <w:keepLines/>
              <w:rPr>
                <w:noProof/>
              </w:rPr>
            </w:pPr>
            <w:r w:rsidRPr="00AC3540">
              <w:rPr>
                <w:noProof/>
              </w:rPr>
              <w:t>spare</w:t>
            </w:r>
          </w:p>
        </w:tc>
        <w:tc>
          <w:tcPr>
            <w:tcW w:w="2551"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CA7301" w:rsidRPr="00AC3540" w:rsidRDefault="00CA7301" w:rsidP="00CA7301">
            <w:pPr>
              <w:pStyle w:val="TableHeaderCENTER"/>
              <w:keepNext/>
              <w:keepLines/>
              <w:rPr>
                <w:noProof/>
              </w:rPr>
            </w:pPr>
            <w:r w:rsidRPr="00AC3540">
              <w:rPr>
                <w:noProof/>
              </w:rPr>
              <w:t>packet error control</w:t>
            </w:r>
          </w:p>
        </w:tc>
      </w:tr>
      <w:tr w:rsidR="00CA7301" w:rsidRPr="00AC3540" w:rsidTr="0041525F">
        <w:trPr>
          <w:trHeight w:val="258"/>
        </w:trPr>
        <w:tc>
          <w:tcPr>
            <w:tcW w:w="1843"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CA7301" w:rsidRPr="00AC3540" w:rsidRDefault="00CA7301" w:rsidP="00CA7301">
            <w:pPr>
              <w:pStyle w:val="TablecellCENTER"/>
              <w:keepNext/>
              <w:keepLines/>
              <w:rPr>
                <w:noProof/>
              </w:rPr>
            </w:pPr>
            <w:r w:rsidRPr="00AC3540">
              <w:rPr>
                <w:noProof/>
              </w:rPr>
              <w:t>deduced</w:t>
            </w:r>
          </w:p>
        </w:tc>
        <w:tc>
          <w:tcPr>
            <w:tcW w:w="2126"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CA7301" w:rsidRPr="00AC3540" w:rsidRDefault="00CA7301" w:rsidP="00CA7301">
            <w:pPr>
              <w:pStyle w:val="TablecellCENTER"/>
              <w:rPr>
                <w:noProof/>
              </w:rPr>
            </w:pPr>
            <w:r w:rsidRPr="00AC3540">
              <w:rPr>
                <w:noProof/>
              </w:rPr>
              <w:t xml:space="preserve">fixed-size </w:t>
            </w:r>
            <w:r w:rsidR="003E6A12" w:rsidRPr="00AC3540">
              <w:rPr>
                <w:noProof/>
              </w:rPr>
              <w:t>bit-string</w:t>
            </w:r>
          </w:p>
          <w:p w:rsidR="00CA7301" w:rsidRPr="00AC3540" w:rsidRDefault="00CA7301" w:rsidP="00CA7301">
            <w:pPr>
              <w:pStyle w:val="TablecellCENTER"/>
              <w:keepNext/>
              <w:keepLines/>
              <w:rPr>
                <w:noProof/>
              </w:rPr>
            </w:pPr>
            <w:r w:rsidRPr="00AC3540">
              <w:rPr>
                <w:noProof/>
              </w:rPr>
              <w:t>(deduced)</w:t>
            </w:r>
          </w:p>
        </w:tc>
        <w:tc>
          <w:tcPr>
            <w:tcW w:w="2551"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CA7301" w:rsidRPr="00AC3540" w:rsidRDefault="00CA7301" w:rsidP="00CA7301">
            <w:pPr>
              <w:pStyle w:val="TablecellCENTER"/>
              <w:rPr>
                <w:noProof/>
              </w:rPr>
            </w:pPr>
            <w:r w:rsidRPr="00AC3540">
              <w:rPr>
                <w:noProof/>
              </w:rPr>
              <w:t xml:space="preserve">fixed-size </w:t>
            </w:r>
            <w:r w:rsidR="003E6A12" w:rsidRPr="00AC3540">
              <w:rPr>
                <w:noProof/>
              </w:rPr>
              <w:t>bit-string</w:t>
            </w:r>
          </w:p>
          <w:p w:rsidR="00CA7301" w:rsidRPr="00AC3540" w:rsidRDefault="00CA7301" w:rsidP="00CA7301">
            <w:pPr>
              <w:pStyle w:val="TablecellCENTER"/>
              <w:keepNext/>
              <w:keepLines/>
              <w:rPr>
                <w:noProof/>
              </w:rPr>
            </w:pPr>
            <w:r w:rsidRPr="00AC3540">
              <w:rPr>
                <w:noProof/>
              </w:rPr>
              <w:t>(16 bits)</w:t>
            </w:r>
          </w:p>
        </w:tc>
      </w:tr>
      <w:tr w:rsidR="00CA7301" w:rsidRPr="00AC3540" w:rsidTr="0041525F">
        <w:trPr>
          <w:trHeight w:val="361"/>
        </w:trPr>
        <w:tc>
          <w:tcPr>
            <w:tcW w:w="1843" w:type="dxa"/>
            <w:tcBorders>
              <w:top w:val="single" w:sz="4" w:space="0" w:color="C00000"/>
              <w:bottom w:val="single" w:sz="4" w:space="0" w:color="E36C0A" w:themeColor="accent6" w:themeShade="BF"/>
            </w:tcBorders>
            <w:vAlign w:val="center"/>
          </w:tcPr>
          <w:p w:rsidR="00CA7301" w:rsidRPr="00AC3540" w:rsidRDefault="00CA7301" w:rsidP="00CA7301">
            <w:pPr>
              <w:pStyle w:val="TablecellFOOTER"/>
              <w:keepNext/>
              <w:keepLines/>
              <w:rPr>
                <w:noProof/>
                <w:lang w:val="en-GB"/>
              </w:rPr>
            </w:pPr>
          </w:p>
        </w:tc>
        <w:tc>
          <w:tcPr>
            <w:tcW w:w="2126" w:type="dxa"/>
            <w:tcBorders>
              <w:top w:val="single" w:sz="4" w:space="0" w:color="C00000"/>
              <w:bottom w:val="single" w:sz="4" w:space="0" w:color="E36C0A" w:themeColor="accent6" w:themeShade="BF"/>
            </w:tcBorders>
            <w:vAlign w:val="center"/>
          </w:tcPr>
          <w:p w:rsidR="00CA7301" w:rsidRPr="00AC3540" w:rsidRDefault="005D01B3" w:rsidP="00CA7301">
            <w:pPr>
              <w:pStyle w:val="TablecellFOOTER"/>
              <w:keepNext/>
              <w:keepLines/>
              <w:rPr>
                <w:noProof/>
                <w:lang w:val="en-GB"/>
              </w:rPr>
            </w:pPr>
            <w:r>
              <w:rPr>
                <w:noProof/>
                <w:lang w:val="en-GB"/>
              </w:rPr>
              <w:pict w14:anchorId="4B2759BD">
                <v:rect id="_x0000_i1032" style="width:0;height:1.5pt" o:hralign="center" o:hrstd="t" o:hr="t" fillcolor="gray" stroked="f"/>
              </w:pict>
            </w:r>
          </w:p>
          <w:p w:rsidR="00CA7301" w:rsidRPr="00AC3540" w:rsidRDefault="00CA7301" w:rsidP="00CA7301">
            <w:pPr>
              <w:pStyle w:val="TablecellFOOTER"/>
              <w:keepNext/>
              <w:keepLines/>
              <w:rPr>
                <w:noProof/>
                <w:lang w:val="en-GB"/>
              </w:rPr>
            </w:pPr>
            <w:r w:rsidRPr="00AC3540">
              <w:rPr>
                <w:noProof/>
                <w:lang w:val="en-GB"/>
              </w:rPr>
              <w:t>optional</w:t>
            </w:r>
          </w:p>
        </w:tc>
        <w:tc>
          <w:tcPr>
            <w:tcW w:w="2551" w:type="dxa"/>
            <w:tcBorders>
              <w:top w:val="single" w:sz="4" w:space="0" w:color="C00000"/>
              <w:bottom w:val="single" w:sz="4" w:space="0" w:color="E36C0A" w:themeColor="accent6" w:themeShade="BF"/>
            </w:tcBorders>
            <w:vAlign w:val="center"/>
          </w:tcPr>
          <w:p w:rsidR="00CA7301" w:rsidRPr="00AC3540" w:rsidRDefault="00CA7301" w:rsidP="00CA7301">
            <w:pPr>
              <w:pStyle w:val="TablecellFOOTER"/>
              <w:keepNext/>
              <w:keepLines/>
              <w:rPr>
                <w:noProof/>
                <w:lang w:val="en-GB"/>
              </w:rPr>
            </w:pPr>
          </w:p>
        </w:tc>
      </w:tr>
      <w:tr w:rsidR="0041525F" w:rsidRPr="00AC3540" w:rsidTr="0041525F">
        <w:trPr>
          <w:trHeight w:val="361"/>
        </w:trPr>
        <w:tc>
          <w:tcPr>
            <w:tcW w:w="6520" w:type="dxa"/>
            <w:gridSpan w:val="3"/>
            <w:tcBorders>
              <w:top w:val="single" w:sz="4" w:space="0" w:color="E36C0A" w:themeColor="accent6" w:themeShade="BF"/>
              <w:left w:val="single" w:sz="4" w:space="0" w:color="E36C0A" w:themeColor="accent6" w:themeShade="BF"/>
              <w:bottom w:val="single" w:sz="4" w:space="0" w:color="E36C0A" w:themeColor="accent6" w:themeShade="BF"/>
              <w:right w:val="single" w:sz="4" w:space="0" w:color="E36C0A" w:themeColor="accent6" w:themeShade="BF"/>
            </w:tcBorders>
            <w:vAlign w:val="center"/>
          </w:tcPr>
          <w:p w:rsidR="0041525F" w:rsidRPr="00AC3540" w:rsidRDefault="0041525F" w:rsidP="00521B21">
            <w:pPr>
              <w:pStyle w:val="TableNote"/>
              <w:rPr>
                <w:noProof/>
              </w:rPr>
            </w:pPr>
            <w:r w:rsidRPr="00AC3540">
              <w:rPr>
                <w:noProof/>
              </w:rPr>
              <w:t>NOTE 1</w:t>
            </w:r>
            <w:r w:rsidRPr="00AC3540">
              <w:rPr>
                <w:noProof/>
              </w:rPr>
              <w:tab/>
              <w:t xml:space="preserve">The structure and format of the application data is deduced from the message type ID. For each request type specified in this Standard, the structure and format of the application data is specified in clause </w:t>
            </w:r>
            <w:r w:rsidRPr="00AC3540">
              <w:rPr>
                <w:noProof/>
              </w:rPr>
              <w:fldChar w:fldCharType="begin"/>
            </w:r>
            <w:r w:rsidRPr="00AC3540">
              <w:rPr>
                <w:noProof/>
              </w:rPr>
              <w:instrText xml:space="preserve"> REF ST_SystemRequirements \w \h  \* MERGEFORMAT </w:instrText>
            </w:r>
            <w:r w:rsidRPr="00AC3540">
              <w:rPr>
                <w:noProof/>
              </w:rPr>
            </w:r>
            <w:r w:rsidRPr="00AC3540">
              <w:rPr>
                <w:noProof/>
              </w:rPr>
              <w:fldChar w:fldCharType="separate"/>
            </w:r>
            <w:r w:rsidR="008A478B">
              <w:rPr>
                <w:noProof/>
              </w:rPr>
              <w:t>6</w:t>
            </w:r>
            <w:r w:rsidRPr="00AC3540">
              <w:rPr>
                <w:noProof/>
              </w:rPr>
              <w:fldChar w:fldCharType="end"/>
            </w:r>
            <w:r w:rsidRPr="00AC3540">
              <w:rPr>
                <w:noProof/>
              </w:rPr>
              <w:t>.</w:t>
            </w:r>
          </w:p>
          <w:p w:rsidR="0041525F" w:rsidRPr="00AC3540" w:rsidRDefault="0041525F" w:rsidP="00521B21">
            <w:pPr>
              <w:pStyle w:val="TableNote"/>
              <w:rPr>
                <w:noProof/>
              </w:rPr>
            </w:pPr>
            <w:r w:rsidRPr="00AC3540">
              <w:rPr>
                <w:noProof/>
              </w:rPr>
              <w:t>NOTE 2</w:t>
            </w:r>
            <w:r w:rsidRPr="00AC3540">
              <w:rPr>
                <w:noProof/>
              </w:rPr>
              <w:tab/>
              <w:t xml:space="preserve">The spare field is used to constrain the overall packet size to an integral number of words (octets or longer), appropriate to the word size of the application process. Its optional presence and deduced size are driven by requirement </w:t>
            </w:r>
            <w:r w:rsidRPr="00AC3540">
              <w:rPr>
                <w:noProof/>
              </w:rPr>
              <w:fldChar w:fldCharType="begin"/>
            </w:r>
            <w:r w:rsidRPr="00AC3540">
              <w:rPr>
                <w:noProof/>
              </w:rPr>
              <w:instrText xml:space="preserve"> REF _Ref355447978 \w \h </w:instrText>
            </w:r>
            <w:r w:rsidRPr="00AC3540">
              <w:rPr>
                <w:noProof/>
              </w:rPr>
            </w:r>
            <w:r w:rsidRPr="00AC3540">
              <w:rPr>
                <w:noProof/>
              </w:rPr>
              <w:fldChar w:fldCharType="separate"/>
            </w:r>
            <w:r w:rsidR="008A478B">
              <w:rPr>
                <w:noProof/>
              </w:rPr>
              <w:t>7.4.4.2c</w:t>
            </w:r>
            <w:r w:rsidRPr="00AC3540">
              <w:rPr>
                <w:noProof/>
              </w:rPr>
              <w:fldChar w:fldCharType="end"/>
            </w:r>
            <w:r w:rsidRPr="00AC3540">
              <w:rPr>
                <w:noProof/>
              </w:rPr>
              <w:t>.</w:t>
            </w:r>
          </w:p>
          <w:p w:rsidR="0041525F" w:rsidRPr="00AC3540" w:rsidRDefault="0041525F" w:rsidP="00CA7301">
            <w:pPr>
              <w:pStyle w:val="TablecellFOOTER"/>
              <w:keepNext/>
              <w:keepLines/>
              <w:rPr>
                <w:noProof/>
                <w:lang w:val="en-GB"/>
              </w:rPr>
            </w:pPr>
          </w:p>
        </w:tc>
      </w:tr>
    </w:tbl>
    <w:p w:rsidR="00DA5CEB" w:rsidRPr="00AC3540" w:rsidRDefault="00D06E47" w:rsidP="00D06E47">
      <w:pPr>
        <w:pStyle w:val="CaptionFigure"/>
        <w:rPr>
          <w:noProof/>
        </w:rPr>
      </w:pPr>
      <w:bookmarkStart w:id="831" w:name="_Ref351456950"/>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7</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10</w:t>
      </w:r>
      <w:r w:rsidR="00B0345F" w:rsidRPr="00AC3540">
        <w:rPr>
          <w:noProof/>
        </w:rPr>
        <w:fldChar w:fldCharType="end"/>
      </w:r>
      <w:bookmarkEnd w:id="831"/>
      <w:r w:rsidR="00DA5CEB" w:rsidRPr="00AC3540">
        <w:rPr>
          <w:noProof/>
        </w:rPr>
        <w:t xml:space="preserve"> User data field for telecommand packets</w:t>
      </w:r>
    </w:p>
    <w:p w:rsidR="00DA5CEB" w:rsidRPr="00AC3540" w:rsidRDefault="00DA5CEB" w:rsidP="00DA5CEB">
      <w:pPr>
        <w:pStyle w:val="requirelevel1"/>
        <w:rPr>
          <w:noProof/>
        </w:rPr>
      </w:pPr>
      <w:r w:rsidRPr="00AC3540">
        <w:rPr>
          <w:noProof/>
        </w:rPr>
        <w:t>The telecommand padding word size used for each application process shall be declared when specifying that application process.</w:t>
      </w:r>
    </w:p>
    <w:p w:rsidR="00DA5CEB" w:rsidRPr="00AC3540" w:rsidRDefault="00DA5CEB" w:rsidP="009C226B">
      <w:pPr>
        <w:pStyle w:val="NOTE"/>
        <w:rPr>
          <w:noProof/>
        </w:rPr>
      </w:pPr>
      <w:r w:rsidRPr="00AC3540">
        <w:rPr>
          <w:noProof/>
        </w:rPr>
        <w:t>The telecommand padding word size is the multiple-of-bits number to apply when padding telecommand packets.</w:t>
      </w:r>
    </w:p>
    <w:p w:rsidR="00DA5CEB" w:rsidRPr="00DD0C12" w:rsidRDefault="00BC7193" w:rsidP="00DA5CEB">
      <w:pPr>
        <w:pStyle w:val="requirelevel1"/>
        <w:rPr>
          <w:noProof/>
          <w:spacing w:val="-3"/>
        </w:rPr>
      </w:pPr>
      <w:bookmarkStart w:id="832" w:name="_Ref355447978"/>
      <w:r w:rsidRPr="00DD0C12">
        <w:rPr>
          <w:noProof/>
          <w:spacing w:val="-3"/>
        </w:rPr>
        <w:t xml:space="preserve">For each </w:t>
      </w:r>
      <w:r w:rsidR="00DA5CEB" w:rsidRPr="00DD0C12">
        <w:rPr>
          <w:noProof/>
          <w:spacing w:val="-3"/>
        </w:rPr>
        <w:t>telecommand packet</w:t>
      </w:r>
      <w:r w:rsidRPr="00DD0C12">
        <w:rPr>
          <w:noProof/>
          <w:spacing w:val="-3"/>
        </w:rPr>
        <w:t xml:space="preserve"> that it generates</w:t>
      </w:r>
      <w:r w:rsidR="00DA5CEB" w:rsidRPr="00DD0C12">
        <w:rPr>
          <w:noProof/>
          <w:spacing w:val="-3"/>
        </w:rPr>
        <w:t>,</w:t>
      </w:r>
      <w:r w:rsidR="004470F3" w:rsidRPr="00DD0C12">
        <w:rPr>
          <w:noProof/>
          <w:spacing w:val="-3"/>
        </w:rPr>
        <w:t xml:space="preserve"> </w:t>
      </w:r>
      <w:r w:rsidRPr="00DD0C12">
        <w:rPr>
          <w:noProof/>
          <w:spacing w:val="-3"/>
        </w:rPr>
        <w:t>each application process</w:t>
      </w:r>
      <w:r w:rsidR="00DA5CEB" w:rsidRPr="00DD0C12">
        <w:rPr>
          <w:noProof/>
          <w:spacing w:val="-3"/>
        </w:rPr>
        <w:t xml:space="preserve"> shall ensure that the total length of </w:t>
      </w:r>
      <w:r w:rsidRPr="00DD0C12">
        <w:rPr>
          <w:noProof/>
          <w:spacing w:val="-3"/>
        </w:rPr>
        <w:t xml:space="preserve">that </w:t>
      </w:r>
      <w:r w:rsidR="00DA5CEB" w:rsidRPr="00DD0C12">
        <w:rPr>
          <w:noProof/>
          <w:spacing w:val="-3"/>
        </w:rPr>
        <w:t xml:space="preserve">packet is an integer multiple of the padding word size declared for </w:t>
      </w:r>
      <w:r w:rsidRPr="00DD0C12">
        <w:rPr>
          <w:noProof/>
          <w:spacing w:val="-3"/>
        </w:rPr>
        <w:t>that</w:t>
      </w:r>
      <w:r w:rsidR="00DA5CEB" w:rsidRPr="00DD0C12">
        <w:rPr>
          <w:noProof/>
          <w:spacing w:val="-3"/>
        </w:rPr>
        <w:t xml:space="preserve"> application process, by including a user data spare field of the minimum bit-size that results in </w:t>
      </w:r>
      <w:r w:rsidRPr="00DD0C12">
        <w:rPr>
          <w:noProof/>
          <w:spacing w:val="-3"/>
        </w:rPr>
        <w:t xml:space="preserve">that </w:t>
      </w:r>
      <w:r w:rsidR="00DA5CEB" w:rsidRPr="00DD0C12">
        <w:rPr>
          <w:noProof/>
          <w:spacing w:val="-3"/>
        </w:rPr>
        <w:t>integer multiple.</w:t>
      </w:r>
      <w:bookmarkEnd w:id="832"/>
    </w:p>
    <w:p w:rsidR="00DA5CEB" w:rsidRPr="00AC3540" w:rsidRDefault="00DA5CEB" w:rsidP="00DA5CEB">
      <w:pPr>
        <w:pStyle w:val="requirelevel1"/>
        <w:rPr>
          <w:noProof/>
        </w:rPr>
      </w:pPr>
      <w:bookmarkStart w:id="833" w:name="FM_ChecksumTCPacket"/>
      <w:r w:rsidRPr="00AC3540">
        <w:rPr>
          <w:noProof/>
        </w:rPr>
        <w:t xml:space="preserve">The type of checksum to use for checksumming all telecommand </w:t>
      </w:r>
      <w:r w:rsidR="0015663A" w:rsidRPr="00AC3540">
        <w:rPr>
          <w:noProof/>
        </w:rPr>
        <w:t>packets, which is either the ISO standard 16-bits checksum or the CRC standard 16-bits checksum,</w:t>
      </w:r>
      <w:r w:rsidRPr="00AC3540">
        <w:rPr>
          <w:noProof/>
        </w:rPr>
        <w:t xml:space="preserve"> shall be declared when tailoring this </w:t>
      </w:r>
      <w:r w:rsidR="00BC7193" w:rsidRPr="00AC3540">
        <w:rPr>
          <w:noProof/>
        </w:rPr>
        <w:t xml:space="preserve">standard </w:t>
      </w:r>
      <w:r w:rsidRPr="00AC3540">
        <w:rPr>
          <w:noProof/>
        </w:rPr>
        <w:t>to the mission.</w:t>
      </w:r>
      <w:bookmarkEnd w:id="833"/>
    </w:p>
    <w:p w:rsidR="002B685E" w:rsidRPr="00AC3540" w:rsidRDefault="002B685E" w:rsidP="00B8519B">
      <w:pPr>
        <w:pStyle w:val="NOTEnumbered"/>
        <w:numPr>
          <w:ilvl w:val="1"/>
          <w:numId w:val="184"/>
        </w:numPr>
        <w:rPr>
          <w:noProof/>
        </w:rPr>
      </w:pPr>
      <w:r w:rsidRPr="00AC3540">
        <w:rPr>
          <w:noProof/>
        </w:rPr>
        <w:t xml:space="preserve">For the CRC standard 16-bits checksum algorithm, refer to annex </w:t>
      </w:r>
      <w:r w:rsidRPr="00AC3540">
        <w:rPr>
          <w:noProof/>
        </w:rPr>
        <w:fldChar w:fldCharType="begin"/>
      </w:r>
      <w:r w:rsidRPr="00AC3540">
        <w:rPr>
          <w:noProof/>
        </w:rPr>
        <w:instrText xml:space="preserve"> REF _Ref355172301 \w \h </w:instrText>
      </w:r>
      <w:r w:rsidRPr="00AC3540">
        <w:rPr>
          <w:noProof/>
        </w:rPr>
      </w:r>
      <w:r w:rsidRPr="00AC3540">
        <w:rPr>
          <w:noProof/>
        </w:rPr>
        <w:fldChar w:fldCharType="separate"/>
      </w:r>
      <w:r w:rsidR="008A478B">
        <w:rPr>
          <w:noProof/>
        </w:rPr>
        <w:t>B.1</w:t>
      </w:r>
      <w:r w:rsidRPr="00AC3540">
        <w:rPr>
          <w:noProof/>
        </w:rPr>
        <w:fldChar w:fldCharType="end"/>
      </w:r>
      <w:r w:rsidRPr="00AC3540">
        <w:rPr>
          <w:noProof/>
        </w:rPr>
        <w:t>.</w:t>
      </w:r>
    </w:p>
    <w:p w:rsidR="00DA5CEB" w:rsidRPr="00AC3540" w:rsidRDefault="002B685E" w:rsidP="00B8519B">
      <w:pPr>
        <w:pStyle w:val="NOTEnumbered"/>
        <w:numPr>
          <w:ilvl w:val="1"/>
          <w:numId w:val="121"/>
        </w:numPr>
        <w:rPr>
          <w:noProof/>
        </w:rPr>
      </w:pPr>
      <w:r w:rsidRPr="00AC3540">
        <w:rPr>
          <w:noProof/>
        </w:rPr>
        <w:t>For the ISO standard 16-bits checksum algorithm,</w:t>
      </w:r>
      <w:r w:rsidR="004470F3" w:rsidRPr="00AC3540">
        <w:rPr>
          <w:noProof/>
        </w:rPr>
        <w:t xml:space="preserve"> </w:t>
      </w:r>
      <w:r w:rsidR="00DA5CEB" w:rsidRPr="00AC3540">
        <w:rPr>
          <w:noProof/>
        </w:rPr>
        <w:t xml:space="preserve">refer to annex </w:t>
      </w:r>
      <w:r w:rsidR="00DA5CEB" w:rsidRPr="00AC3540">
        <w:rPr>
          <w:noProof/>
        </w:rPr>
        <w:fldChar w:fldCharType="begin"/>
      </w:r>
      <w:r w:rsidR="00DA5CEB" w:rsidRPr="00AC3540">
        <w:rPr>
          <w:noProof/>
        </w:rPr>
        <w:instrText xml:space="preserve"> REF _Ref355172292 \w \h </w:instrText>
      </w:r>
      <w:r w:rsidR="00DA5CEB" w:rsidRPr="00AC3540">
        <w:rPr>
          <w:noProof/>
        </w:rPr>
      </w:r>
      <w:r w:rsidR="00DA5CEB" w:rsidRPr="00AC3540">
        <w:rPr>
          <w:noProof/>
        </w:rPr>
        <w:fldChar w:fldCharType="separate"/>
      </w:r>
      <w:r w:rsidR="008A478B">
        <w:rPr>
          <w:noProof/>
        </w:rPr>
        <w:t>B.2</w:t>
      </w:r>
      <w:r w:rsidR="00DA5CEB" w:rsidRPr="00AC3540">
        <w:rPr>
          <w:noProof/>
        </w:rPr>
        <w:fldChar w:fldCharType="end"/>
      </w:r>
      <w:r w:rsidR="00DA5CEB" w:rsidRPr="00AC3540">
        <w:rPr>
          <w:noProof/>
        </w:rPr>
        <w:t>.</w:t>
      </w:r>
    </w:p>
    <w:p w:rsidR="00BC7193" w:rsidRPr="00AC3540" w:rsidRDefault="00BC7193" w:rsidP="00DA5CEB">
      <w:pPr>
        <w:pStyle w:val="requirelevel1"/>
        <w:rPr>
          <w:noProof/>
        </w:rPr>
      </w:pPr>
      <w:r w:rsidRPr="00AC3540">
        <w:rPr>
          <w:noProof/>
        </w:rPr>
        <w:t>For each telecommand packet that it generates, each application process shall:</w:t>
      </w:r>
    </w:p>
    <w:p w:rsidR="00BC7193" w:rsidRPr="00AC3540" w:rsidRDefault="00BC7193" w:rsidP="008174A9">
      <w:pPr>
        <w:pStyle w:val="requirelevel2"/>
        <w:rPr>
          <w:noProof/>
        </w:rPr>
      </w:pPr>
      <w:r w:rsidRPr="00AC3540">
        <w:rPr>
          <w:noProof/>
        </w:rPr>
        <w:t>calculate the checksum of that packet, and</w:t>
      </w:r>
    </w:p>
    <w:p w:rsidR="00DA5CEB" w:rsidRPr="00AC3540" w:rsidRDefault="00BC7193" w:rsidP="008174A9">
      <w:pPr>
        <w:pStyle w:val="requirelevel2"/>
        <w:rPr>
          <w:noProof/>
        </w:rPr>
      </w:pPr>
      <w:r w:rsidRPr="00AC3540">
        <w:rPr>
          <w:noProof/>
        </w:rPr>
        <w:t xml:space="preserve">set the calculated value in the </w:t>
      </w:r>
      <w:r w:rsidR="00DA5CEB" w:rsidRPr="00AC3540">
        <w:rPr>
          <w:noProof/>
        </w:rPr>
        <w:t xml:space="preserve">packet error control field of </w:t>
      </w:r>
      <w:r w:rsidRPr="00AC3540">
        <w:rPr>
          <w:noProof/>
        </w:rPr>
        <w:t>that packet</w:t>
      </w:r>
      <w:r w:rsidR="00DA5CEB" w:rsidRPr="00AC3540">
        <w:rPr>
          <w:noProof/>
        </w:rPr>
        <w:t>.</w:t>
      </w:r>
    </w:p>
    <w:p w:rsidR="00DA5CEB" w:rsidRPr="00AC3540" w:rsidRDefault="00DA5CEB" w:rsidP="00B8519B">
      <w:pPr>
        <w:pStyle w:val="NOTEnumbered"/>
        <w:numPr>
          <w:ilvl w:val="1"/>
          <w:numId w:val="94"/>
        </w:numPr>
        <w:rPr>
          <w:noProof/>
        </w:rPr>
      </w:pPr>
      <w:r w:rsidRPr="00AC3540">
        <w:rPr>
          <w:noProof/>
        </w:rPr>
        <w:t>The telecommand packet checksum is calculated when all other fields of the packet are complete, and prior to releasing the packet.</w:t>
      </w:r>
    </w:p>
    <w:p w:rsidR="00DA5CEB" w:rsidRPr="00AC3540" w:rsidRDefault="00DA5CEB" w:rsidP="00B8519B">
      <w:pPr>
        <w:pStyle w:val="NOTEnumbered"/>
        <w:numPr>
          <w:ilvl w:val="1"/>
          <w:numId w:val="184"/>
        </w:numPr>
        <w:rPr>
          <w:noProof/>
        </w:rPr>
      </w:pPr>
      <w:r w:rsidRPr="00AC3540">
        <w:rPr>
          <w:noProof/>
        </w:rPr>
        <w:t xml:space="preserve">The checksum of each telecommand packet that is received on-board </w:t>
      </w:r>
      <w:r w:rsidR="00BC7193" w:rsidRPr="00AC3540">
        <w:rPr>
          <w:noProof/>
        </w:rPr>
        <w:t>is</w:t>
      </w:r>
      <w:r w:rsidRPr="00AC3540">
        <w:rPr>
          <w:noProof/>
        </w:rPr>
        <w:t xml:space="preserve"> verified using the checksum that is contained within the packet error control field of the packet.</w:t>
      </w:r>
      <w:r w:rsidR="00BC7193" w:rsidRPr="00AC3540">
        <w:rPr>
          <w:noProof/>
        </w:rPr>
        <w:t xml:space="preserve"> </w:t>
      </w:r>
      <w:r w:rsidR="00F26308" w:rsidRPr="00AC3540">
        <w:rPr>
          <w:noProof/>
        </w:rPr>
        <w:t xml:space="preserve">Refer also to requirement </w:t>
      </w:r>
      <w:r w:rsidR="00F26308" w:rsidRPr="00AC3540">
        <w:rPr>
          <w:noProof/>
        </w:rPr>
        <w:fldChar w:fldCharType="begin"/>
      </w:r>
      <w:r w:rsidR="00F26308" w:rsidRPr="00AC3540">
        <w:rPr>
          <w:noProof/>
        </w:rPr>
        <w:instrText xml:space="preserve"> REF </w:instrText>
      </w:r>
      <w:r w:rsidR="009820AB" w:rsidRPr="00AC3540">
        <w:rPr>
          <w:noProof/>
        </w:rPr>
        <w:instrText>ST001_RoutingVerificationChecks</w:instrText>
      </w:r>
      <w:r w:rsidR="00F26308" w:rsidRPr="00AC3540">
        <w:rPr>
          <w:noProof/>
        </w:rPr>
        <w:instrText xml:space="preserve"> \w \h </w:instrText>
      </w:r>
      <w:r w:rsidR="00F26308" w:rsidRPr="00AC3540">
        <w:rPr>
          <w:noProof/>
        </w:rPr>
      </w:r>
      <w:r w:rsidR="00F26308" w:rsidRPr="00AC3540">
        <w:rPr>
          <w:noProof/>
        </w:rPr>
        <w:fldChar w:fldCharType="separate"/>
      </w:r>
      <w:r w:rsidR="008A478B">
        <w:rPr>
          <w:noProof/>
        </w:rPr>
        <w:t>6.1.3.2b</w:t>
      </w:r>
      <w:r w:rsidR="00F26308" w:rsidRPr="00AC3540">
        <w:rPr>
          <w:noProof/>
        </w:rPr>
        <w:fldChar w:fldCharType="end"/>
      </w:r>
      <w:r w:rsidRPr="00AC3540">
        <w:rPr>
          <w:noProof/>
        </w:rPr>
        <w:t>.</w:t>
      </w:r>
    </w:p>
    <w:p w:rsidR="00DA5CEB" w:rsidRPr="00AC3540" w:rsidRDefault="00DA5CEB" w:rsidP="00B0345F">
      <w:pPr>
        <w:pStyle w:val="Heading1"/>
        <w:rPr>
          <w:noProof/>
        </w:rPr>
      </w:pPr>
      <w:r w:rsidRPr="00AC3540">
        <w:rPr>
          <w:noProof/>
        </w:rPr>
        <w:lastRenderedPageBreak/>
        <w:br/>
      </w:r>
      <w:bookmarkStart w:id="834" w:name="_Ref369962109"/>
      <w:bookmarkStart w:id="835" w:name="_Ref369964986"/>
      <w:bookmarkStart w:id="836" w:name="ST_InterfaceRequirements"/>
      <w:bookmarkStart w:id="837" w:name="_Ref432772757"/>
      <w:bookmarkStart w:id="838" w:name="_Toc447218053"/>
      <w:r w:rsidRPr="00AC3540">
        <w:rPr>
          <w:noProof/>
        </w:rPr>
        <w:t xml:space="preserve">Service type interface </w:t>
      </w:r>
      <w:bookmarkEnd w:id="834"/>
      <w:bookmarkEnd w:id="835"/>
      <w:r w:rsidR="00B21C83" w:rsidRPr="00AC3540">
        <w:rPr>
          <w:noProof/>
        </w:rPr>
        <w:t>requirements</w:t>
      </w:r>
      <w:bookmarkEnd w:id="836"/>
      <w:bookmarkEnd w:id="837"/>
      <w:bookmarkEnd w:id="838"/>
    </w:p>
    <w:p w:rsidR="00DA5CEB" w:rsidRPr="00AC3540" w:rsidRDefault="00DA5CEB" w:rsidP="00DA5CEB">
      <w:pPr>
        <w:pStyle w:val="Heading2"/>
        <w:rPr>
          <w:noProof/>
        </w:rPr>
      </w:pPr>
      <w:bookmarkStart w:id="839" w:name="ST001_IF"/>
      <w:bookmarkStart w:id="840" w:name="_Toc447218054"/>
      <w:r w:rsidRPr="00AC3540">
        <w:rPr>
          <w:noProof/>
        </w:rPr>
        <w:t>ST[01] request verification</w:t>
      </w:r>
      <w:bookmarkEnd w:id="839"/>
      <w:bookmarkEnd w:id="840"/>
    </w:p>
    <w:p w:rsidR="00DA5CEB" w:rsidRPr="00AC3540" w:rsidRDefault="00DA5CEB" w:rsidP="009950F9">
      <w:pPr>
        <w:pStyle w:val="Heading3"/>
        <w:numPr>
          <w:ilvl w:val="2"/>
          <w:numId w:val="7"/>
        </w:numPr>
        <w:rPr>
          <w:noProof/>
        </w:rPr>
      </w:pPr>
      <w:r w:rsidRPr="00AC3540">
        <w:rPr>
          <w:noProof/>
        </w:rPr>
        <w:t>General</w:t>
      </w:r>
    </w:p>
    <w:p w:rsidR="00DA5CEB" w:rsidRPr="00AC3540" w:rsidRDefault="00DA5CEB" w:rsidP="009950F9">
      <w:pPr>
        <w:pStyle w:val="requirelevel1"/>
        <w:numPr>
          <w:ilvl w:val="5"/>
          <w:numId w:val="26"/>
        </w:numPr>
        <w:rPr>
          <w:noProof/>
        </w:rPr>
      </w:pPr>
      <w:r w:rsidRPr="00AC3540">
        <w:rPr>
          <w:noProof/>
        </w:rPr>
        <w:t>Each packet transporting a request verification report shall be of service type 1.</w:t>
      </w:r>
    </w:p>
    <w:p w:rsidR="00DA5CEB" w:rsidRPr="00AC3540" w:rsidRDefault="00DA5CEB" w:rsidP="009950F9">
      <w:pPr>
        <w:pStyle w:val="Heading3"/>
        <w:numPr>
          <w:ilvl w:val="2"/>
          <w:numId w:val="7"/>
        </w:numPr>
        <w:rPr>
          <w:noProof/>
        </w:rPr>
      </w:pPr>
      <w:r w:rsidRPr="00AC3540">
        <w:rPr>
          <w:noProof/>
        </w:rPr>
        <w:t>Request and reports</w:t>
      </w:r>
    </w:p>
    <w:p w:rsidR="00DA5CEB" w:rsidRPr="00AC3540" w:rsidRDefault="00484E66" w:rsidP="00E03DE7">
      <w:pPr>
        <w:pStyle w:val="Heading4"/>
        <w:rPr>
          <w:noProof/>
        </w:rPr>
      </w:pPr>
      <w:bookmarkStart w:id="841" w:name="TM_001_001_IF"/>
      <w:r w:rsidRPr="00AC3540">
        <w:rPr>
          <w:noProof/>
        </w:rPr>
        <w:t>TM[</w:t>
      </w:r>
      <w:r w:rsidR="00DA5CEB" w:rsidRPr="00AC3540">
        <w:rPr>
          <w:noProof/>
        </w:rPr>
        <w:t>1,1] successful acceptance verification report</w:t>
      </w:r>
      <w:bookmarkEnd w:id="841"/>
    </w:p>
    <w:p w:rsidR="00DA5CEB" w:rsidRPr="00AC3540" w:rsidRDefault="00DA5CEB" w:rsidP="00DA5CEB">
      <w:pPr>
        <w:pStyle w:val="requirelevel1"/>
        <w:rPr>
          <w:noProof/>
        </w:rPr>
      </w:pPr>
      <w:r w:rsidRPr="00AC3540">
        <w:rPr>
          <w:noProof/>
        </w:rPr>
        <w:t>Each telemetry packet transporting a successful acceptance verification report shall be of message subtype 1.</w:t>
      </w:r>
    </w:p>
    <w:p w:rsidR="00C131BE" w:rsidRPr="00AC3540" w:rsidRDefault="00C131BE" w:rsidP="00C131BE">
      <w:pPr>
        <w:pStyle w:val="NOTE"/>
        <w:rPr>
          <w:noProof/>
        </w:rPr>
      </w:pPr>
      <w:r w:rsidRPr="00AC3540">
        <w:rPr>
          <w:noProof/>
        </w:rPr>
        <w:t xml:space="preserve">For the </w:t>
      </w:r>
      <w:r w:rsidR="007E6DA9" w:rsidRPr="00AC3540">
        <w:rPr>
          <w:noProof/>
        </w:rPr>
        <w:t xml:space="preserve">corresponding </w:t>
      </w:r>
      <w:r w:rsidRPr="00AC3540">
        <w:rPr>
          <w:noProof/>
        </w:rPr>
        <w:t xml:space="preserve">system requirements, refer to clause </w:t>
      </w:r>
      <w:r w:rsidRPr="00AC3540">
        <w:rPr>
          <w:noProof/>
        </w:rPr>
        <w:fldChar w:fldCharType="begin"/>
      </w:r>
      <w:r w:rsidRPr="00AC3540">
        <w:rPr>
          <w:noProof/>
        </w:rPr>
        <w:instrText xml:space="preserve"> REF TM_001_001_SYS \n \h  \* MERGEFORMAT </w:instrText>
      </w:r>
      <w:r w:rsidRPr="00AC3540">
        <w:rPr>
          <w:noProof/>
        </w:rPr>
      </w:r>
      <w:r w:rsidRPr="00AC3540">
        <w:rPr>
          <w:noProof/>
        </w:rPr>
        <w:fldChar w:fldCharType="separate"/>
      </w:r>
      <w:r w:rsidR="008A478B">
        <w:rPr>
          <w:noProof/>
        </w:rPr>
        <w:t>6.1.4.2</w:t>
      </w:r>
      <w:r w:rsidRPr="00AC3540">
        <w:rPr>
          <w:noProof/>
        </w:rPr>
        <w:fldChar w:fldCharType="end"/>
      </w:r>
      <w:r w:rsidRPr="00AC3540">
        <w:rPr>
          <w:noProof/>
        </w:rPr>
        <w:t>.</w:t>
      </w:r>
    </w:p>
    <w:p w:rsidR="00DA5CEB" w:rsidRPr="00AC3540" w:rsidRDefault="00804AEC" w:rsidP="00804AEC">
      <w:pPr>
        <w:pStyle w:val="requirelevel1"/>
        <w:keepNext/>
        <w:spacing w:after="120"/>
        <w:rPr>
          <w:noProof/>
        </w:rPr>
      </w:pPr>
      <w:r w:rsidRPr="00AC3540">
        <w:rPr>
          <w:noProof/>
        </w:rPr>
        <w:t>For each telemetry packet transporting</w:t>
      </w:r>
      <w:r w:rsidR="00DA5CEB" w:rsidRPr="00AC3540">
        <w:rPr>
          <w:noProof/>
        </w:rPr>
        <w:t xml:space="preserve"> a successful acceptance verification report, the source data field shall have the structure specified in </w:t>
      </w:r>
      <w:r w:rsidR="00DA5CEB" w:rsidRPr="00AC3540">
        <w:rPr>
          <w:noProof/>
        </w:rPr>
        <w:fldChar w:fldCharType="begin"/>
      </w:r>
      <w:r w:rsidR="00DA5CEB" w:rsidRPr="00AC3540">
        <w:rPr>
          <w:noProof/>
        </w:rPr>
        <w:instrText xml:space="preserve"> REF _Ref371078515 \h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1</w:t>
      </w:r>
      <w:r w:rsidR="00DA5CEB" w:rsidRPr="00AC3540">
        <w:rPr>
          <w:noProof/>
        </w:rPr>
        <w:fldChar w:fldCharType="end"/>
      </w:r>
      <w:r w:rsidR="00DA5CEB" w:rsidRPr="00AC3540">
        <w:rPr>
          <w:noProof/>
        </w:rPr>
        <w:t>.</w:t>
      </w:r>
    </w:p>
    <w:tbl>
      <w:tblPr>
        <w:tblStyle w:val="TableGrid"/>
        <w:tblW w:w="7343" w:type="dxa"/>
        <w:tblInd w:w="18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377"/>
        <w:gridCol w:w="1224"/>
        <w:gridCol w:w="1229"/>
        <w:gridCol w:w="1216"/>
        <w:gridCol w:w="1192"/>
        <w:gridCol w:w="1105"/>
      </w:tblGrid>
      <w:tr w:rsidR="00620A61" w:rsidRPr="00AC3540" w:rsidTr="00804AEC">
        <w:trPr>
          <w:trHeight w:val="273"/>
        </w:trPr>
        <w:tc>
          <w:tcPr>
            <w:tcW w:w="7343" w:type="dxa"/>
            <w:gridSpan w:val="6"/>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620A61" w:rsidRPr="00AC3540" w:rsidRDefault="00620A61" w:rsidP="00620A61">
            <w:pPr>
              <w:pStyle w:val="TableHeaderCENTER"/>
              <w:keepNext/>
              <w:keepLines/>
              <w:rPr>
                <w:noProof/>
              </w:rPr>
            </w:pPr>
            <w:r w:rsidRPr="00AC3540">
              <w:rPr>
                <w:noProof/>
              </w:rPr>
              <w:t>request ID</w:t>
            </w:r>
          </w:p>
        </w:tc>
      </w:tr>
      <w:tr w:rsidR="00620A61" w:rsidRPr="00AC3540" w:rsidTr="00804AEC">
        <w:trPr>
          <w:trHeight w:val="273"/>
        </w:trPr>
        <w:tc>
          <w:tcPr>
            <w:tcW w:w="1377" w:type="dxa"/>
            <w:vMerge w:val="restart"/>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620A61" w:rsidRPr="00AC3540" w:rsidRDefault="00620A61" w:rsidP="00620A61">
            <w:pPr>
              <w:pStyle w:val="TableHeaderCENTER"/>
              <w:keepNext/>
              <w:keepLines/>
              <w:rPr>
                <w:noProof/>
              </w:rPr>
            </w:pPr>
            <w:r w:rsidRPr="00AC3540">
              <w:rPr>
                <w:noProof/>
              </w:rPr>
              <w:t>packet version number</w:t>
            </w:r>
          </w:p>
        </w:tc>
        <w:tc>
          <w:tcPr>
            <w:tcW w:w="3669" w:type="dxa"/>
            <w:gridSpan w:val="3"/>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620A61" w:rsidRPr="00AC3540" w:rsidRDefault="00620A61" w:rsidP="00620A61">
            <w:pPr>
              <w:pStyle w:val="TableHeaderCENTER"/>
              <w:keepNext/>
              <w:keepLines/>
              <w:rPr>
                <w:noProof/>
              </w:rPr>
            </w:pPr>
            <w:r w:rsidRPr="00AC3540">
              <w:rPr>
                <w:noProof/>
              </w:rPr>
              <w:t>packet ID</w:t>
            </w:r>
          </w:p>
        </w:tc>
        <w:tc>
          <w:tcPr>
            <w:tcW w:w="2297" w:type="dxa"/>
            <w:gridSpan w:val="2"/>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620A61" w:rsidRPr="00AC3540" w:rsidRDefault="00620A61" w:rsidP="00620A61">
            <w:pPr>
              <w:pStyle w:val="TableHeaderCENTER"/>
              <w:keepNext/>
              <w:keepLines/>
              <w:rPr>
                <w:noProof/>
              </w:rPr>
            </w:pPr>
            <w:r w:rsidRPr="00AC3540">
              <w:rPr>
                <w:noProof/>
              </w:rPr>
              <w:t>packet sequence control</w:t>
            </w:r>
          </w:p>
        </w:tc>
      </w:tr>
      <w:tr w:rsidR="00620A61" w:rsidRPr="00AC3540" w:rsidTr="00804AEC">
        <w:trPr>
          <w:trHeight w:val="273"/>
        </w:trPr>
        <w:tc>
          <w:tcPr>
            <w:tcW w:w="1377" w:type="dxa"/>
            <w:vMerge/>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620A61" w:rsidRPr="00AC3540" w:rsidRDefault="00620A61" w:rsidP="00620A61">
            <w:pPr>
              <w:pStyle w:val="TableHeaderCENTER"/>
              <w:keepNext/>
              <w:keepLines/>
              <w:rPr>
                <w:noProof/>
              </w:rPr>
            </w:pPr>
          </w:p>
        </w:tc>
        <w:tc>
          <w:tcPr>
            <w:tcW w:w="1224"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620A61" w:rsidRPr="00AC3540" w:rsidRDefault="00620A61" w:rsidP="00620A61">
            <w:pPr>
              <w:pStyle w:val="TableHeaderCENTER"/>
              <w:keepNext/>
              <w:keepLines/>
              <w:rPr>
                <w:noProof/>
              </w:rPr>
            </w:pPr>
            <w:r w:rsidRPr="00AC3540">
              <w:rPr>
                <w:noProof/>
              </w:rPr>
              <w:t>packet type</w:t>
            </w:r>
          </w:p>
        </w:tc>
        <w:tc>
          <w:tcPr>
            <w:tcW w:w="1229"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620A61" w:rsidRPr="00AC3540" w:rsidRDefault="00620A61" w:rsidP="00620A61">
            <w:pPr>
              <w:pStyle w:val="TableHeaderCENTER"/>
              <w:keepNext/>
              <w:keepLines/>
              <w:rPr>
                <w:noProof/>
              </w:rPr>
            </w:pPr>
            <w:r w:rsidRPr="00AC3540">
              <w:rPr>
                <w:noProof/>
              </w:rPr>
              <w:t>secondary header flag</w:t>
            </w:r>
          </w:p>
        </w:tc>
        <w:tc>
          <w:tcPr>
            <w:tcW w:w="1216"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620A61" w:rsidRPr="00AC3540" w:rsidRDefault="00620A61" w:rsidP="00620A61">
            <w:pPr>
              <w:pStyle w:val="TableHeaderCENTER"/>
              <w:keepNext/>
              <w:keepLines/>
              <w:rPr>
                <w:noProof/>
              </w:rPr>
            </w:pPr>
            <w:r w:rsidRPr="00AC3540">
              <w:rPr>
                <w:noProof/>
              </w:rPr>
              <w:t>application process ID</w:t>
            </w:r>
          </w:p>
        </w:tc>
        <w:tc>
          <w:tcPr>
            <w:tcW w:w="1192"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620A61" w:rsidRPr="00AC3540" w:rsidRDefault="00620A61" w:rsidP="00620A61">
            <w:pPr>
              <w:pStyle w:val="TableHeaderCENTER"/>
              <w:keepNext/>
              <w:keepLines/>
              <w:rPr>
                <w:noProof/>
              </w:rPr>
            </w:pPr>
            <w:r w:rsidRPr="00AC3540">
              <w:rPr>
                <w:noProof/>
              </w:rPr>
              <w:t>sequence flags</w:t>
            </w:r>
          </w:p>
        </w:tc>
        <w:tc>
          <w:tcPr>
            <w:tcW w:w="1105"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620A61" w:rsidRPr="00AC3540" w:rsidRDefault="00620A61" w:rsidP="00620A61">
            <w:pPr>
              <w:pStyle w:val="TableHeaderCENTER"/>
              <w:keepNext/>
              <w:keepLines/>
              <w:rPr>
                <w:noProof/>
              </w:rPr>
            </w:pPr>
            <w:r w:rsidRPr="00AC3540">
              <w:rPr>
                <w:noProof/>
              </w:rPr>
              <w:t>packet sequence count</w:t>
            </w:r>
          </w:p>
        </w:tc>
      </w:tr>
      <w:tr w:rsidR="00620A61" w:rsidRPr="00AC3540" w:rsidTr="00804AEC">
        <w:trPr>
          <w:trHeight w:val="240"/>
        </w:trPr>
        <w:tc>
          <w:tcPr>
            <w:tcW w:w="1377"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620A61" w:rsidRPr="00AC3540" w:rsidRDefault="00620A61" w:rsidP="00620A61">
            <w:pPr>
              <w:pStyle w:val="TablecellCENTER"/>
              <w:rPr>
                <w:noProof/>
              </w:rPr>
            </w:pPr>
            <w:r w:rsidRPr="00AC3540">
              <w:rPr>
                <w:noProof/>
              </w:rPr>
              <w:t>enumerated</w:t>
            </w:r>
          </w:p>
          <w:p w:rsidR="00620A61" w:rsidRPr="00AC3540" w:rsidRDefault="00620A61" w:rsidP="00620A61">
            <w:pPr>
              <w:pStyle w:val="TablecellCENTER"/>
              <w:keepNext/>
              <w:keepLines/>
              <w:rPr>
                <w:noProof/>
              </w:rPr>
            </w:pPr>
            <w:r w:rsidRPr="00AC3540">
              <w:rPr>
                <w:noProof/>
              </w:rPr>
              <w:t>(3 bits)</w:t>
            </w:r>
          </w:p>
        </w:tc>
        <w:tc>
          <w:tcPr>
            <w:tcW w:w="1224"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620A61" w:rsidRPr="00AC3540" w:rsidRDefault="00620A61" w:rsidP="00620A61">
            <w:pPr>
              <w:pStyle w:val="TablecellCENTER"/>
              <w:rPr>
                <w:noProof/>
              </w:rPr>
            </w:pPr>
            <w:r w:rsidRPr="00AC3540">
              <w:rPr>
                <w:noProof/>
              </w:rPr>
              <w:t>enumerated</w:t>
            </w:r>
          </w:p>
          <w:p w:rsidR="00620A61" w:rsidRPr="00AC3540" w:rsidRDefault="00620A61" w:rsidP="00620A61">
            <w:pPr>
              <w:pStyle w:val="TablecellCENTER"/>
              <w:keepNext/>
              <w:keepLines/>
              <w:rPr>
                <w:noProof/>
              </w:rPr>
            </w:pPr>
            <w:r w:rsidRPr="00AC3540">
              <w:rPr>
                <w:noProof/>
              </w:rPr>
              <w:t>(1 bit)</w:t>
            </w:r>
          </w:p>
        </w:tc>
        <w:tc>
          <w:tcPr>
            <w:tcW w:w="1229"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620A61" w:rsidRPr="00AC3540" w:rsidRDefault="00620A61" w:rsidP="00620A61">
            <w:pPr>
              <w:pStyle w:val="TablecellCENTER"/>
              <w:rPr>
                <w:noProof/>
              </w:rPr>
            </w:pPr>
            <w:r w:rsidRPr="00AC3540">
              <w:rPr>
                <w:noProof/>
              </w:rPr>
              <w:t>Boolean</w:t>
            </w:r>
          </w:p>
          <w:p w:rsidR="00620A61" w:rsidRPr="00AC3540" w:rsidRDefault="00620A61" w:rsidP="00620A61">
            <w:pPr>
              <w:pStyle w:val="TablecellCENTER"/>
              <w:keepNext/>
              <w:keepLines/>
              <w:rPr>
                <w:noProof/>
              </w:rPr>
            </w:pPr>
            <w:r w:rsidRPr="00AC3540">
              <w:rPr>
                <w:noProof/>
              </w:rPr>
              <w:t>(1 bit)</w:t>
            </w:r>
          </w:p>
        </w:tc>
        <w:tc>
          <w:tcPr>
            <w:tcW w:w="1216"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620A61" w:rsidRPr="00AC3540" w:rsidRDefault="00620A61" w:rsidP="00620A61">
            <w:pPr>
              <w:pStyle w:val="TablecellCENTER"/>
              <w:rPr>
                <w:noProof/>
              </w:rPr>
            </w:pPr>
            <w:r w:rsidRPr="00AC3540">
              <w:rPr>
                <w:noProof/>
              </w:rPr>
              <w:t>enumerated</w:t>
            </w:r>
          </w:p>
          <w:p w:rsidR="00620A61" w:rsidRPr="00AC3540" w:rsidRDefault="00620A61" w:rsidP="00620A61">
            <w:pPr>
              <w:pStyle w:val="TablecellCENTER"/>
              <w:keepNext/>
              <w:keepLines/>
              <w:rPr>
                <w:noProof/>
              </w:rPr>
            </w:pPr>
            <w:r w:rsidRPr="00AC3540">
              <w:rPr>
                <w:noProof/>
              </w:rPr>
              <w:t>(11 bits)</w:t>
            </w:r>
          </w:p>
        </w:tc>
        <w:tc>
          <w:tcPr>
            <w:tcW w:w="1192"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620A61" w:rsidRPr="00AC3540" w:rsidRDefault="00620A61" w:rsidP="00620A61">
            <w:pPr>
              <w:pStyle w:val="TablecellCENTER"/>
              <w:rPr>
                <w:noProof/>
              </w:rPr>
            </w:pPr>
            <w:r w:rsidRPr="00AC3540">
              <w:rPr>
                <w:noProof/>
              </w:rPr>
              <w:t>enumerated</w:t>
            </w:r>
          </w:p>
          <w:p w:rsidR="00620A61" w:rsidRPr="00AC3540" w:rsidRDefault="00620A61" w:rsidP="00620A61">
            <w:pPr>
              <w:pStyle w:val="TablecellCENTER"/>
              <w:keepNext/>
              <w:keepLines/>
              <w:rPr>
                <w:noProof/>
              </w:rPr>
            </w:pPr>
            <w:r w:rsidRPr="00AC3540">
              <w:rPr>
                <w:noProof/>
              </w:rPr>
              <w:t>(2 bits)</w:t>
            </w:r>
          </w:p>
        </w:tc>
        <w:tc>
          <w:tcPr>
            <w:tcW w:w="1105"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620A61" w:rsidRPr="00AC3540" w:rsidRDefault="00620A61" w:rsidP="00620A61">
            <w:pPr>
              <w:pStyle w:val="TablecellCENTER"/>
              <w:rPr>
                <w:noProof/>
              </w:rPr>
            </w:pPr>
            <w:r w:rsidRPr="00AC3540">
              <w:rPr>
                <w:noProof/>
              </w:rPr>
              <w:t>unsigned integer</w:t>
            </w:r>
          </w:p>
          <w:p w:rsidR="00620A61" w:rsidRPr="00AC3540" w:rsidRDefault="00620A61" w:rsidP="00620A61">
            <w:pPr>
              <w:pStyle w:val="TablecellCENTER"/>
              <w:keepNext/>
              <w:keepLines/>
              <w:rPr>
                <w:noProof/>
              </w:rPr>
            </w:pPr>
            <w:r w:rsidRPr="00AC3540">
              <w:rPr>
                <w:noProof/>
              </w:rPr>
              <w:t>(14 bits)</w:t>
            </w:r>
          </w:p>
        </w:tc>
      </w:tr>
      <w:tr w:rsidR="007E6DA9" w:rsidRPr="00AC3540" w:rsidTr="007E6DA9">
        <w:trPr>
          <w:trHeight w:val="240"/>
        </w:trPr>
        <w:tc>
          <w:tcPr>
            <w:tcW w:w="7343" w:type="dxa"/>
            <w:gridSpan w:val="6"/>
            <w:tcBorders>
              <w:top w:val="single" w:sz="4" w:space="0" w:color="0070C0"/>
              <w:left w:val="single" w:sz="4" w:space="0" w:color="0070C0"/>
              <w:bottom w:val="single" w:sz="4" w:space="0" w:color="0070C0"/>
              <w:right w:val="single" w:sz="4" w:space="0" w:color="0070C0"/>
            </w:tcBorders>
            <w:shd w:val="clear" w:color="auto" w:fill="auto"/>
            <w:tcMar>
              <w:top w:w="85" w:type="dxa"/>
              <w:bottom w:w="85" w:type="dxa"/>
            </w:tcMar>
            <w:vAlign w:val="center"/>
          </w:tcPr>
          <w:p w:rsidR="007E6DA9" w:rsidRPr="00AC3540" w:rsidRDefault="007E6DA9" w:rsidP="00521B21">
            <w:pPr>
              <w:pStyle w:val="TableNote"/>
              <w:rPr>
                <w:noProof/>
              </w:rPr>
            </w:pPr>
            <w:r w:rsidRPr="00AC3540">
              <w:rPr>
                <w:noProof/>
              </w:rPr>
              <w:t>NOTE</w:t>
            </w:r>
            <w:r w:rsidRPr="00AC3540">
              <w:rPr>
                <w:noProof/>
              </w:rPr>
              <w:tab/>
              <w:t xml:space="preserve">The request ID field alone cannot be used to identify the request since it does not contain the identifier of the source of that request. That source identifier corresponds to the destination identifier of the secondary header of the related telemetry packet, refer to clause </w:t>
            </w:r>
            <w:r w:rsidRPr="00AC3540">
              <w:rPr>
                <w:noProof/>
              </w:rPr>
              <w:fldChar w:fldCharType="begin"/>
            </w:r>
            <w:r w:rsidRPr="00AC3540">
              <w:rPr>
                <w:noProof/>
              </w:rPr>
              <w:instrText xml:space="preserve"> REF _Ref377538969 \w \h </w:instrText>
            </w:r>
            <w:r w:rsidRPr="00AC3540">
              <w:rPr>
                <w:noProof/>
              </w:rPr>
            </w:r>
            <w:r w:rsidRPr="00AC3540">
              <w:rPr>
                <w:noProof/>
              </w:rPr>
              <w:fldChar w:fldCharType="separate"/>
            </w:r>
            <w:r w:rsidR="008A478B">
              <w:rPr>
                <w:noProof/>
              </w:rPr>
              <w:t>7.4.3.1</w:t>
            </w:r>
            <w:r w:rsidRPr="00AC3540">
              <w:rPr>
                <w:noProof/>
              </w:rPr>
              <w:fldChar w:fldCharType="end"/>
            </w:r>
            <w:r w:rsidRPr="00AC3540">
              <w:rPr>
                <w:noProof/>
              </w:rPr>
              <w:t>.</w:t>
            </w:r>
          </w:p>
        </w:tc>
      </w:tr>
    </w:tbl>
    <w:p w:rsidR="00DA5CEB" w:rsidRPr="00AC3540" w:rsidRDefault="00DA5CEB" w:rsidP="00443936">
      <w:pPr>
        <w:pStyle w:val="CaptionFigure"/>
        <w:rPr>
          <w:noProof/>
        </w:rPr>
      </w:pPr>
      <w:bookmarkStart w:id="842" w:name="_Ref371078515"/>
      <w:r w:rsidRPr="00AC3540">
        <w:rPr>
          <w:noProof/>
        </w:rPr>
        <w:t xml:space="preserve">Figure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1</w:t>
      </w:r>
      <w:r w:rsidR="00B0345F" w:rsidRPr="00AC3540">
        <w:rPr>
          <w:noProof/>
        </w:rPr>
        <w:fldChar w:fldCharType="end"/>
      </w:r>
      <w:bookmarkEnd w:id="842"/>
      <w:r w:rsidRPr="00AC3540">
        <w:rPr>
          <w:noProof/>
        </w:rPr>
        <w:t xml:space="preserve"> Successful acceptance verification report</w:t>
      </w:r>
    </w:p>
    <w:p w:rsidR="00DA5CEB" w:rsidRPr="00AC3540" w:rsidRDefault="00484E66" w:rsidP="00E03DE7">
      <w:pPr>
        <w:pStyle w:val="Heading4"/>
        <w:rPr>
          <w:noProof/>
        </w:rPr>
      </w:pPr>
      <w:bookmarkStart w:id="843" w:name="TM_001_002_IF"/>
      <w:r w:rsidRPr="00AC3540">
        <w:rPr>
          <w:noProof/>
        </w:rPr>
        <w:lastRenderedPageBreak/>
        <w:t>TM[</w:t>
      </w:r>
      <w:r w:rsidR="00DA5CEB" w:rsidRPr="00AC3540">
        <w:rPr>
          <w:noProof/>
        </w:rPr>
        <w:t>1,2] failed acceptance verification report</w:t>
      </w:r>
      <w:bookmarkEnd w:id="843"/>
    </w:p>
    <w:p w:rsidR="00DA5CEB" w:rsidRPr="00AC3540" w:rsidRDefault="00DA5CEB" w:rsidP="00DA5CEB">
      <w:pPr>
        <w:pStyle w:val="requirelevel1"/>
        <w:rPr>
          <w:noProof/>
        </w:rPr>
      </w:pPr>
      <w:r w:rsidRPr="00AC3540">
        <w:rPr>
          <w:noProof/>
        </w:rPr>
        <w:t>Each telemetry packet transporting a failed acceptance verification report shall be of message subtype 2.</w:t>
      </w:r>
    </w:p>
    <w:p w:rsidR="007E6DA9" w:rsidRPr="00AC3540" w:rsidRDefault="007E6DA9" w:rsidP="007E6DA9">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TM_001_002_SYS \n \h  \* MERGEFORMAT </w:instrText>
      </w:r>
      <w:r w:rsidRPr="00AC3540">
        <w:rPr>
          <w:noProof/>
        </w:rPr>
      </w:r>
      <w:r w:rsidRPr="00AC3540">
        <w:rPr>
          <w:noProof/>
        </w:rPr>
        <w:fldChar w:fldCharType="separate"/>
      </w:r>
      <w:r w:rsidR="008A478B">
        <w:rPr>
          <w:noProof/>
        </w:rPr>
        <w:t>6.1.4.3</w:t>
      </w:r>
      <w:r w:rsidRPr="00AC3540">
        <w:rPr>
          <w:noProof/>
        </w:rPr>
        <w:fldChar w:fldCharType="end"/>
      </w:r>
      <w:r w:rsidRPr="00AC3540">
        <w:rPr>
          <w:noProof/>
        </w:rPr>
        <w:t>.</w:t>
      </w:r>
    </w:p>
    <w:p w:rsidR="00DA5CEB" w:rsidRPr="006315E6" w:rsidRDefault="00804AEC" w:rsidP="00804AEC">
      <w:pPr>
        <w:pStyle w:val="requirelevel1"/>
        <w:keepNext/>
        <w:spacing w:after="120"/>
        <w:rPr>
          <w:noProof/>
          <w:spacing w:val="-2"/>
        </w:rPr>
      </w:pPr>
      <w:r w:rsidRPr="006315E6">
        <w:rPr>
          <w:noProof/>
          <w:spacing w:val="-2"/>
        </w:rPr>
        <w:t>For each telemetry packet transporting</w:t>
      </w:r>
      <w:r w:rsidR="00DA5CEB" w:rsidRPr="006315E6">
        <w:rPr>
          <w:noProof/>
          <w:spacing w:val="-2"/>
        </w:rPr>
        <w:t xml:space="preserve"> a failed acceptance verification report, the source data field shall have the structure specified in </w:t>
      </w:r>
      <w:r w:rsidR="00DA5CEB" w:rsidRPr="006315E6">
        <w:rPr>
          <w:noProof/>
          <w:spacing w:val="-2"/>
        </w:rPr>
        <w:fldChar w:fldCharType="begin"/>
      </w:r>
      <w:r w:rsidR="00DA5CEB" w:rsidRPr="006315E6">
        <w:rPr>
          <w:noProof/>
          <w:spacing w:val="-2"/>
        </w:rPr>
        <w:instrText xml:space="preserve"> REF _Ref371078524 \h </w:instrText>
      </w:r>
      <w:r w:rsidR="006315E6">
        <w:rPr>
          <w:noProof/>
          <w:spacing w:val="-2"/>
        </w:rPr>
        <w:instrText xml:space="preserve"> \* MERGEFORMAT </w:instrText>
      </w:r>
      <w:r w:rsidR="00DA5CEB" w:rsidRPr="006315E6">
        <w:rPr>
          <w:noProof/>
          <w:spacing w:val="-2"/>
        </w:rPr>
      </w:r>
      <w:r w:rsidR="00DA5CEB" w:rsidRPr="006315E6">
        <w:rPr>
          <w:noProof/>
          <w:spacing w:val="-2"/>
        </w:rPr>
        <w:fldChar w:fldCharType="separate"/>
      </w:r>
      <w:r w:rsidR="008A478B" w:rsidRPr="008A478B">
        <w:rPr>
          <w:noProof/>
          <w:spacing w:val="-2"/>
        </w:rPr>
        <w:t>Figure 8</w:t>
      </w:r>
      <w:r w:rsidR="008A478B" w:rsidRPr="008A478B">
        <w:rPr>
          <w:noProof/>
          <w:spacing w:val="-2"/>
        </w:rPr>
        <w:noBreakHyphen/>
        <w:t>2</w:t>
      </w:r>
      <w:r w:rsidR="00DA5CEB" w:rsidRPr="006315E6">
        <w:rPr>
          <w:noProof/>
          <w:spacing w:val="-2"/>
        </w:rPr>
        <w:fldChar w:fldCharType="end"/>
      </w:r>
      <w:r w:rsidR="00DA5CEB" w:rsidRPr="006315E6">
        <w:rPr>
          <w:noProof/>
          <w:spacing w:val="-2"/>
        </w:rPr>
        <w:t>.</w:t>
      </w:r>
    </w:p>
    <w:tbl>
      <w:tblPr>
        <w:tblStyle w:val="TableGrid"/>
        <w:tblW w:w="9257" w:type="dxa"/>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259"/>
        <w:gridCol w:w="1133"/>
        <w:gridCol w:w="1131"/>
        <w:gridCol w:w="1193"/>
        <w:gridCol w:w="1124"/>
        <w:gridCol w:w="1019"/>
        <w:gridCol w:w="1172"/>
        <w:gridCol w:w="1226"/>
      </w:tblGrid>
      <w:tr w:rsidR="00620A61" w:rsidRPr="00AC3540" w:rsidTr="00804AEC">
        <w:trPr>
          <w:trHeight w:val="269"/>
        </w:trPr>
        <w:tc>
          <w:tcPr>
            <w:tcW w:w="6859" w:type="dxa"/>
            <w:gridSpan w:val="6"/>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620A61" w:rsidRPr="00AC3540" w:rsidRDefault="00620A61" w:rsidP="00620A61">
            <w:pPr>
              <w:pStyle w:val="TableHeaderCENTER"/>
              <w:keepNext/>
              <w:keepLines/>
              <w:rPr>
                <w:noProof/>
              </w:rPr>
            </w:pPr>
            <w:r w:rsidRPr="00AC3540">
              <w:rPr>
                <w:noProof/>
              </w:rPr>
              <w:t>request ID</w:t>
            </w:r>
          </w:p>
        </w:tc>
        <w:tc>
          <w:tcPr>
            <w:tcW w:w="2398" w:type="dxa"/>
            <w:gridSpan w:val="2"/>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620A61" w:rsidRPr="00AC3540" w:rsidRDefault="00620A61" w:rsidP="00620A61">
            <w:pPr>
              <w:pStyle w:val="TableHeaderCENTER"/>
              <w:keepNext/>
              <w:keepLines/>
              <w:rPr>
                <w:noProof/>
              </w:rPr>
            </w:pPr>
            <w:r w:rsidRPr="00AC3540">
              <w:rPr>
                <w:noProof/>
              </w:rPr>
              <w:t>failure</w:t>
            </w:r>
            <w:r w:rsidR="004257B9" w:rsidRPr="00AC3540">
              <w:rPr>
                <w:noProof/>
              </w:rPr>
              <w:t xml:space="preserve"> notice</w:t>
            </w:r>
          </w:p>
        </w:tc>
      </w:tr>
      <w:tr w:rsidR="00620A61" w:rsidRPr="00AC3540" w:rsidTr="00804AEC">
        <w:trPr>
          <w:trHeight w:val="269"/>
        </w:trPr>
        <w:tc>
          <w:tcPr>
            <w:tcW w:w="1259" w:type="dxa"/>
            <w:vMerge w:val="restart"/>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620A61" w:rsidRPr="00AC3540" w:rsidRDefault="00620A61" w:rsidP="00620A61">
            <w:pPr>
              <w:pStyle w:val="TableHeaderCENTER"/>
              <w:keepNext/>
              <w:keepLines/>
              <w:rPr>
                <w:noProof/>
              </w:rPr>
            </w:pPr>
            <w:r w:rsidRPr="00AC3540">
              <w:rPr>
                <w:noProof/>
              </w:rPr>
              <w:t>packet version number</w:t>
            </w:r>
          </w:p>
        </w:tc>
        <w:tc>
          <w:tcPr>
            <w:tcW w:w="3457" w:type="dxa"/>
            <w:gridSpan w:val="3"/>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620A61" w:rsidRPr="00AC3540" w:rsidRDefault="00620A61" w:rsidP="00620A61">
            <w:pPr>
              <w:pStyle w:val="TableHeaderCENTER"/>
              <w:keepNext/>
              <w:keepLines/>
              <w:rPr>
                <w:noProof/>
              </w:rPr>
            </w:pPr>
            <w:r w:rsidRPr="00AC3540">
              <w:rPr>
                <w:noProof/>
              </w:rPr>
              <w:t>packet ID</w:t>
            </w:r>
          </w:p>
        </w:tc>
        <w:tc>
          <w:tcPr>
            <w:tcW w:w="2143" w:type="dxa"/>
            <w:gridSpan w:val="2"/>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620A61" w:rsidRPr="00AC3540" w:rsidRDefault="00620A61" w:rsidP="00620A61">
            <w:pPr>
              <w:pStyle w:val="TableHeaderCENTER"/>
              <w:keepNext/>
              <w:keepLines/>
              <w:rPr>
                <w:noProof/>
              </w:rPr>
            </w:pPr>
            <w:r w:rsidRPr="00AC3540">
              <w:rPr>
                <w:noProof/>
              </w:rPr>
              <w:t>packet sequence control</w:t>
            </w:r>
          </w:p>
        </w:tc>
        <w:tc>
          <w:tcPr>
            <w:tcW w:w="1172" w:type="dxa"/>
            <w:vMerge w:val="restart"/>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620A61" w:rsidRPr="00AC3540" w:rsidRDefault="00620A61" w:rsidP="00620A61">
            <w:pPr>
              <w:pStyle w:val="TableHeaderCENTER"/>
              <w:keepNext/>
              <w:keepLines/>
              <w:rPr>
                <w:noProof/>
              </w:rPr>
            </w:pPr>
            <w:r w:rsidRPr="00AC3540">
              <w:rPr>
                <w:noProof/>
              </w:rPr>
              <w:t>code</w:t>
            </w:r>
          </w:p>
        </w:tc>
        <w:tc>
          <w:tcPr>
            <w:tcW w:w="1226" w:type="dxa"/>
            <w:vMerge w:val="restart"/>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620A61" w:rsidRPr="00AC3540" w:rsidRDefault="00620A61" w:rsidP="00620A61">
            <w:pPr>
              <w:pStyle w:val="TableHeaderCENTER"/>
              <w:keepNext/>
              <w:keepLines/>
              <w:rPr>
                <w:noProof/>
              </w:rPr>
            </w:pPr>
            <w:r w:rsidRPr="00AC3540">
              <w:rPr>
                <w:noProof/>
              </w:rPr>
              <w:t>data</w:t>
            </w:r>
          </w:p>
        </w:tc>
      </w:tr>
      <w:tr w:rsidR="00620A61" w:rsidRPr="00AC3540" w:rsidTr="006B2497">
        <w:trPr>
          <w:trHeight w:val="269"/>
        </w:trPr>
        <w:tc>
          <w:tcPr>
            <w:tcW w:w="1259" w:type="dxa"/>
            <w:vMerge/>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620A61" w:rsidRPr="00AC3540" w:rsidRDefault="00620A61" w:rsidP="00620A61">
            <w:pPr>
              <w:pStyle w:val="TableHeaderCENTER"/>
              <w:keepNext/>
              <w:keepLines/>
              <w:rPr>
                <w:noProof/>
              </w:rPr>
            </w:pPr>
          </w:p>
        </w:tc>
        <w:tc>
          <w:tcPr>
            <w:tcW w:w="1133"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620A61" w:rsidRPr="00AC3540" w:rsidRDefault="00620A61" w:rsidP="00620A61">
            <w:pPr>
              <w:pStyle w:val="TableHeaderCENTER"/>
              <w:keepNext/>
              <w:keepLines/>
              <w:rPr>
                <w:noProof/>
              </w:rPr>
            </w:pPr>
            <w:r w:rsidRPr="00AC3540">
              <w:rPr>
                <w:noProof/>
              </w:rPr>
              <w:t>packet type</w:t>
            </w:r>
          </w:p>
        </w:tc>
        <w:tc>
          <w:tcPr>
            <w:tcW w:w="1131"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620A61" w:rsidRPr="00AC3540" w:rsidRDefault="00620A61" w:rsidP="00620A61">
            <w:pPr>
              <w:pStyle w:val="TableHeaderCENTER"/>
              <w:keepNext/>
              <w:keepLines/>
              <w:rPr>
                <w:noProof/>
              </w:rPr>
            </w:pPr>
            <w:r w:rsidRPr="00AC3540">
              <w:rPr>
                <w:noProof/>
              </w:rPr>
              <w:t>secondary header flag</w:t>
            </w:r>
          </w:p>
        </w:tc>
        <w:tc>
          <w:tcPr>
            <w:tcW w:w="1193"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620A61" w:rsidRPr="00AC3540" w:rsidRDefault="00620A61" w:rsidP="00620A61">
            <w:pPr>
              <w:pStyle w:val="TableHeaderCENTER"/>
              <w:keepNext/>
              <w:keepLines/>
              <w:rPr>
                <w:noProof/>
              </w:rPr>
            </w:pPr>
            <w:r w:rsidRPr="00AC3540">
              <w:rPr>
                <w:noProof/>
              </w:rPr>
              <w:t>application process ID</w:t>
            </w:r>
          </w:p>
        </w:tc>
        <w:tc>
          <w:tcPr>
            <w:tcW w:w="1124"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620A61" w:rsidRPr="00AC3540" w:rsidRDefault="00620A61" w:rsidP="00620A61">
            <w:pPr>
              <w:pStyle w:val="TableHeaderCENTER"/>
              <w:keepNext/>
              <w:keepLines/>
              <w:rPr>
                <w:noProof/>
              </w:rPr>
            </w:pPr>
            <w:r w:rsidRPr="00AC3540">
              <w:rPr>
                <w:noProof/>
              </w:rPr>
              <w:t>sequence flags</w:t>
            </w:r>
          </w:p>
        </w:tc>
        <w:tc>
          <w:tcPr>
            <w:tcW w:w="1019"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620A61" w:rsidRPr="00AC3540" w:rsidRDefault="00620A61" w:rsidP="00620A61">
            <w:pPr>
              <w:pStyle w:val="TableHeaderCENTER"/>
              <w:keepNext/>
              <w:keepLines/>
              <w:rPr>
                <w:noProof/>
              </w:rPr>
            </w:pPr>
            <w:r w:rsidRPr="00AC3540">
              <w:rPr>
                <w:noProof/>
              </w:rPr>
              <w:t>packet sequence count</w:t>
            </w:r>
          </w:p>
        </w:tc>
        <w:tc>
          <w:tcPr>
            <w:tcW w:w="1172" w:type="dxa"/>
            <w:vMerge/>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620A61" w:rsidRPr="00AC3540" w:rsidRDefault="00620A61" w:rsidP="00620A61">
            <w:pPr>
              <w:pStyle w:val="TableHeaderCENTER"/>
              <w:keepNext/>
              <w:keepLines/>
              <w:rPr>
                <w:noProof/>
              </w:rPr>
            </w:pPr>
          </w:p>
        </w:tc>
        <w:tc>
          <w:tcPr>
            <w:tcW w:w="1226" w:type="dxa"/>
            <w:vMerge/>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620A61" w:rsidRPr="00AC3540" w:rsidRDefault="00620A61" w:rsidP="00620A61">
            <w:pPr>
              <w:pStyle w:val="TableHeaderCENTER"/>
              <w:keepNext/>
              <w:keepLines/>
              <w:rPr>
                <w:noProof/>
              </w:rPr>
            </w:pPr>
          </w:p>
        </w:tc>
      </w:tr>
      <w:tr w:rsidR="00620A61" w:rsidRPr="00AC3540" w:rsidTr="00804AEC">
        <w:trPr>
          <w:trHeight w:val="237"/>
        </w:trPr>
        <w:tc>
          <w:tcPr>
            <w:tcW w:w="1259"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620A61" w:rsidRPr="00AC3540" w:rsidRDefault="00620A61" w:rsidP="00620A61">
            <w:pPr>
              <w:pStyle w:val="TablecellCENTER"/>
              <w:rPr>
                <w:noProof/>
              </w:rPr>
            </w:pPr>
            <w:r w:rsidRPr="00AC3540">
              <w:rPr>
                <w:noProof/>
              </w:rPr>
              <w:t>enumerated</w:t>
            </w:r>
          </w:p>
          <w:p w:rsidR="00620A61" w:rsidRPr="00AC3540" w:rsidRDefault="00620A61" w:rsidP="00620A61">
            <w:pPr>
              <w:pStyle w:val="TablecellCENTER"/>
              <w:keepNext/>
              <w:keepLines/>
              <w:rPr>
                <w:noProof/>
              </w:rPr>
            </w:pPr>
            <w:r w:rsidRPr="00AC3540">
              <w:rPr>
                <w:noProof/>
              </w:rPr>
              <w:t>(3 bits)</w:t>
            </w:r>
          </w:p>
        </w:tc>
        <w:tc>
          <w:tcPr>
            <w:tcW w:w="1133"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620A61" w:rsidRPr="00AC3540" w:rsidRDefault="00620A61" w:rsidP="00620A61">
            <w:pPr>
              <w:pStyle w:val="TablecellCENTER"/>
              <w:rPr>
                <w:noProof/>
              </w:rPr>
            </w:pPr>
            <w:r w:rsidRPr="00AC3540">
              <w:rPr>
                <w:noProof/>
              </w:rPr>
              <w:t>enumerated</w:t>
            </w:r>
          </w:p>
          <w:p w:rsidR="00620A61" w:rsidRPr="00AC3540" w:rsidRDefault="00620A61" w:rsidP="00620A61">
            <w:pPr>
              <w:pStyle w:val="TablecellCENTER"/>
              <w:keepNext/>
              <w:keepLines/>
              <w:rPr>
                <w:noProof/>
              </w:rPr>
            </w:pPr>
            <w:r w:rsidRPr="00AC3540">
              <w:rPr>
                <w:noProof/>
              </w:rPr>
              <w:t>(1 bit)</w:t>
            </w:r>
          </w:p>
        </w:tc>
        <w:tc>
          <w:tcPr>
            <w:tcW w:w="1131"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620A61" w:rsidRPr="00AC3540" w:rsidRDefault="00620A61" w:rsidP="00620A61">
            <w:pPr>
              <w:pStyle w:val="TablecellCENTER"/>
              <w:rPr>
                <w:noProof/>
              </w:rPr>
            </w:pPr>
            <w:r w:rsidRPr="00AC3540">
              <w:rPr>
                <w:noProof/>
              </w:rPr>
              <w:t>Boolean</w:t>
            </w:r>
          </w:p>
          <w:p w:rsidR="00620A61" w:rsidRPr="00AC3540" w:rsidRDefault="00620A61" w:rsidP="00620A61">
            <w:pPr>
              <w:pStyle w:val="TablecellCENTER"/>
              <w:keepNext/>
              <w:keepLines/>
              <w:rPr>
                <w:noProof/>
              </w:rPr>
            </w:pPr>
            <w:r w:rsidRPr="00AC3540">
              <w:rPr>
                <w:noProof/>
              </w:rPr>
              <w:t>(1 bit)</w:t>
            </w:r>
          </w:p>
        </w:tc>
        <w:tc>
          <w:tcPr>
            <w:tcW w:w="1193"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620A61" w:rsidRPr="00AC3540" w:rsidRDefault="00620A61" w:rsidP="00620A61">
            <w:pPr>
              <w:pStyle w:val="TablecellCENTER"/>
              <w:rPr>
                <w:noProof/>
              </w:rPr>
            </w:pPr>
            <w:r w:rsidRPr="00AC3540">
              <w:rPr>
                <w:noProof/>
              </w:rPr>
              <w:t>enumerated</w:t>
            </w:r>
          </w:p>
          <w:p w:rsidR="00620A61" w:rsidRPr="00AC3540" w:rsidRDefault="00620A61" w:rsidP="00620A61">
            <w:pPr>
              <w:pStyle w:val="TablecellCENTER"/>
              <w:keepNext/>
              <w:keepLines/>
              <w:rPr>
                <w:noProof/>
              </w:rPr>
            </w:pPr>
            <w:r w:rsidRPr="00AC3540">
              <w:rPr>
                <w:noProof/>
              </w:rPr>
              <w:t>(11 bits)</w:t>
            </w:r>
          </w:p>
        </w:tc>
        <w:tc>
          <w:tcPr>
            <w:tcW w:w="1124"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620A61" w:rsidRPr="00AC3540" w:rsidRDefault="00620A61" w:rsidP="00620A61">
            <w:pPr>
              <w:pStyle w:val="TablecellCENTER"/>
              <w:rPr>
                <w:noProof/>
              </w:rPr>
            </w:pPr>
            <w:r w:rsidRPr="00AC3540">
              <w:rPr>
                <w:noProof/>
              </w:rPr>
              <w:t>enumerated</w:t>
            </w:r>
          </w:p>
          <w:p w:rsidR="00620A61" w:rsidRPr="00AC3540" w:rsidRDefault="00620A61" w:rsidP="00620A61">
            <w:pPr>
              <w:pStyle w:val="TablecellCENTER"/>
              <w:keepNext/>
              <w:keepLines/>
              <w:rPr>
                <w:noProof/>
              </w:rPr>
            </w:pPr>
            <w:r w:rsidRPr="00AC3540">
              <w:rPr>
                <w:noProof/>
              </w:rPr>
              <w:t>(2 bits)</w:t>
            </w:r>
          </w:p>
        </w:tc>
        <w:tc>
          <w:tcPr>
            <w:tcW w:w="1019"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620A61" w:rsidRPr="00AC3540" w:rsidRDefault="00620A61" w:rsidP="00620A61">
            <w:pPr>
              <w:pStyle w:val="TablecellCENTER"/>
              <w:rPr>
                <w:noProof/>
              </w:rPr>
            </w:pPr>
            <w:r w:rsidRPr="00AC3540">
              <w:rPr>
                <w:noProof/>
              </w:rPr>
              <w:t>unsigned integer</w:t>
            </w:r>
          </w:p>
          <w:p w:rsidR="00620A61" w:rsidRPr="00AC3540" w:rsidRDefault="00620A61" w:rsidP="00620A61">
            <w:pPr>
              <w:pStyle w:val="TablecellCENTER"/>
              <w:keepNext/>
              <w:keepLines/>
              <w:rPr>
                <w:noProof/>
              </w:rPr>
            </w:pPr>
            <w:r w:rsidRPr="00AC3540">
              <w:rPr>
                <w:noProof/>
              </w:rPr>
              <w:t>(14 bits)</w:t>
            </w:r>
          </w:p>
        </w:tc>
        <w:tc>
          <w:tcPr>
            <w:tcW w:w="1172"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620A61" w:rsidRPr="00AC3540" w:rsidRDefault="00620A61" w:rsidP="00620A61">
            <w:pPr>
              <w:pStyle w:val="TablecellCENTER"/>
              <w:keepNext/>
              <w:keepLines/>
              <w:rPr>
                <w:noProof/>
              </w:rPr>
            </w:pPr>
            <w:r w:rsidRPr="00AC3540">
              <w:rPr>
                <w:noProof/>
              </w:rPr>
              <w:t>enumerated</w:t>
            </w:r>
          </w:p>
        </w:tc>
        <w:tc>
          <w:tcPr>
            <w:tcW w:w="1226"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620A61" w:rsidRPr="00AC3540" w:rsidRDefault="00620A61" w:rsidP="00620A61">
            <w:pPr>
              <w:pStyle w:val="TablecellCENTER"/>
              <w:keepNext/>
              <w:keepLines/>
              <w:rPr>
                <w:noProof/>
              </w:rPr>
            </w:pPr>
            <w:r w:rsidRPr="00AC3540">
              <w:rPr>
                <w:noProof/>
              </w:rPr>
              <w:t>deduced</w:t>
            </w:r>
          </w:p>
        </w:tc>
      </w:tr>
      <w:tr w:rsidR="00620A61" w:rsidRPr="00AC3540" w:rsidTr="007E6DA9">
        <w:trPr>
          <w:trHeight w:val="333"/>
        </w:trPr>
        <w:tc>
          <w:tcPr>
            <w:tcW w:w="1259" w:type="dxa"/>
            <w:tcBorders>
              <w:top w:val="single" w:sz="4" w:space="0" w:color="0070C0"/>
              <w:bottom w:val="single" w:sz="4" w:space="0" w:color="548DD4" w:themeColor="text2" w:themeTint="99"/>
            </w:tcBorders>
            <w:vAlign w:val="center"/>
          </w:tcPr>
          <w:p w:rsidR="00620A61" w:rsidRPr="00AC3540" w:rsidRDefault="00620A61" w:rsidP="00620A61">
            <w:pPr>
              <w:pStyle w:val="TablecellFOOTER"/>
              <w:keepNext/>
              <w:keepLines/>
              <w:rPr>
                <w:noProof/>
                <w:lang w:val="en-GB"/>
              </w:rPr>
            </w:pPr>
          </w:p>
        </w:tc>
        <w:tc>
          <w:tcPr>
            <w:tcW w:w="1133" w:type="dxa"/>
            <w:tcBorders>
              <w:top w:val="single" w:sz="4" w:space="0" w:color="0070C0"/>
              <w:bottom w:val="single" w:sz="4" w:space="0" w:color="548DD4" w:themeColor="text2" w:themeTint="99"/>
            </w:tcBorders>
            <w:vAlign w:val="center"/>
          </w:tcPr>
          <w:p w:rsidR="00620A61" w:rsidRPr="00AC3540" w:rsidRDefault="00620A61" w:rsidP="00620A61">
            <w:pPr>
              <w:pStyle w:val="TablecellFOOTER"/>
              <w:keepNext/>
              <w:keepLines/>
              <w:rPr>
                <w:noProof/>
                <w:lang w:val="en-GB"/>
              </w:rPr>
            </w:pPr>
          </w:p>
        </w:tc>
        <w:tc>
          <w:tcPr>
            <w:tcW w:w="1131" w:type="dxa"/>
            <w:tcBorders>
              <w:top w:val="single" w:sz="4" w:space="0" w:color="0070C0"/>
              <w:bottom w:val="single" w:sz="4" w:space="0" w:color="548DD4" w:themeColor="text2" w:themeTint="99"/>
            </w:tcBorders>
            <w:vAlign w:val="center"/>
          </w:tcPr>
          <w:p w:rsidR="00620A61" w:rsidRPr="00AC3540" w:rsidRDefault="00620A61" w:rsidP="00620A61">
            <w:pPr>
              <w:pStyle w:val="TablecellFOOTER"/>
              <w:keepNext/>
              <w:keepLines/>
              <w:rPr>
                <w:noProof/>
                <w:lang w:val="en-GB"/>
              </w:rPr>
            </w:pPr>
          </w:p>
        </w:tc>
        <w:tc>
          <w:tcPr>
            <w:tcW w:w="1193" w:type="dxa"/>
            <w:tcBorders>
              <w:top w:val="single" w:sz="4" w:space="0" w:color="0070C0"/>
              <w:bottom w:val="single" w:sz="4" w:space="0" w:color="548DD4" w:themeColor="text2" w:themeTint="99"/>
            </w:tcBorders>
            <w:vAlign w:val="center"/>
          </w:tcPr>
          <w:p w:rsidR="00620A61" w:rsidRPr="00AC3540" w:rsidRDefault="00620A61" w:rsidP="00620A61">
            <w:pPr>
              <w:pStyle w:val="TablecellFOOTER"/>
              <w:keepNext/>
              <w:keepLines/>
              <w:rPr>
                <w:noProof/>
                <w:lang w:val="en-GB"/>
              </w:rPr>
            </w:pPr>
          </w:p>
        </w:tc>
        <w:tc>
          <w:tcPr>
            <w:tcW w:w="1124" w:type="dxa"/>
            <w:tcBorders>
              <w:top w:val="single" w:sz="4" w:space="0" w:color="0070C0"/>
              <w:bottom w:val="single" w:sz="4" w:space="0" w:color="548DD4" w:themeColor="text2" w:themeTint="99"/>
            </w:tcBorders>
            <w:vAlign w:val="center"/>
          </w:tcPr>
          <w:p w:rsidR="00620A61" w:rsidRPr="00AC3540" w:rsidRDefault="00620A61" w:rsidP="00620A61">
            <w:pPr>
              <w:pStyle w:val="TablecellFOOTER"/>
              <w:keepNext/>
              <w:keepLines/>
              <w:rPr>
                <w:noProof/>
                <w:lang w:val="en-GB"/>
              </w:rPr>
            </w:pPr>
          </w:p>
        </w:tc>
        <w:tc>
          <w:tcPr>
            <w:tcW w:w="1019" w:type="dxa"/>
            <w:tcBorders>
              <w:top w:val="single" w:sz="4" w:space="0" w:color="0070C0"/>
              <w:bottom w:val="single" w:sz="4" w:space="0" w:color="548DD4" w:themeColor="text2" w:themeTint="99"/>
            </w:tcBorders>
            <w:vAlign w:val="center"/>
          </w:tcPr>
          <w:p w:rsidR="00620A61" w:rsidRPr="00AC3540" w:rsidRDefault="00620A61" w:rsidP="00620A61">
            <w:pPr>
              <w:pStyle w:val="TablecellFOOTER"/>
              <w:keepNext/>
              <w:keepLines/>
              <w:rPr>
                <w:noProof/>
                <w:lang w:val="en-GB"/>
              </w:rPr>
            </w:pPr>
          </w:p>
        </w:tc>
        <w:tc>
          <w:tcPr>
            <w:tcW w:w="1172" w:type="dxa"/>
            <w:tcBorders>
              <w:top w:val="single" w:sz="4" w:space="0" w:color="0070C0"/>
              <w:bottom w:val="single" w:sz="4" w:space="0" w:color="548DD4" w:themeColor="text2" w:themeTint="99"/>
            </w:tcBorders>
            <w:vAlign w:val="center"/>
          </w:tcPr>
          <w:p w:rsidR="00620A61" w:rsidRPr="00AC3540" w:rsidRDefault="00620A61" w:rsidP="00620A61">
            <w:pPr>
              <w:pStyle w:val="TablecellFOOTER"/>
              <w:keepNext/>
              <w:keepLines/>
              <w:rPr>
                <w:noProof/>
                <w:lang w:val="en-GB"/>
              </w:rPr>
            </w:pPr>
          </w:p>
        </w:tc>
        <w:tc>
          <w:tcPr>
            <w:tcW w:w="1226" w:type="dxa"/>
            <w:tcBorders>
              <w:top w:val="single" w:sz="4" w:space="0" w:color="0070C0"/>
              <w:bottom w:val="single" w:sz="4" w:space="0" w:color="548DD4" w:themeColor="text2" w:themeTint="99"/>
            </w:tcBorders>
            <w:vAlign w:val="center"/>
          </w:tcPr>
          <w:p w:rsidR="00620A61" w:rsidRPr="00AC3540" w:rsidRDefault="005D01B3" w:rsidP="00620A61">
            <w:pPr>
              <w:pStyle w:val="TablecellFOOTER"/>
              <w:keepNext/>
              <w:keepLines/>
              <w:rPr>
                <w:noProof/>
                <w:lang w:val="en-GB"/>
              </w:rPr>
            </w:pPr>
            <w:r>
              <w:rPr>
                <w:noProof/>
                <w:lang w:val="en-GB"/>
              </w:rPr>
              <w:pict w14:anchorId="3FAA73B6">
                <v:rect id="_x0000_i1033" style="width:0;height:1.5pt" o:hralign="center" o:hrstd="t" o:hr="t" fillcolor="gray" stroked="f"/>
              </w:pict>
            </w:r>
          </w:p>
          <w:p w:rsidR="00620A61" w:rsidRPr="00AC3540" w:rsidRDefault="00620A61" w:rsidP="00620A61">
            <w:pPr>
              <w:pStyle w:val="TablecellFOOTER"/>
              <w:keepNext/>
              <w:keepLines/>
              <w:rPr>
                <w:noProof/>
                <w:lang w:val="en-GB"/>
              </w:rPr>
            </w:pPr>
            <w:r w:rsidRPr="00AC3540">
              <w:rPr>
                <w:noProof/>
                <w:lang w:val="en-GB"/>
              </w:rPr>
              <w:t>deduced presence</w:t>
            </w:r>
          </w:p>
        </w:tc>
      </w:tr>
      <w:tr w:rsidR="007E6DA9" w:rsidRPr="00AC3540" w:rsidTr="007E6DA9">
        <w:trPr>
          <w:trHeight w:val="333"/>
        </w:trPr>
        <w:tc>
          <w:tcPr>
            <w:tcW w:w="9257" w:type="dxa"/>
            <w:gridSpan w:val="8"/>
            <w:tc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tcBorders>
            <w:vAlign w:val="center"/>
          </w:tcPr>
          <w:p w:rsidR="007E6DA9" w:rsidRPr="00AC3540" w:rsidRDefault="007E6DA9" w:rsidP="00521B21">
            <w:pPr>
              <w:pStyle w:val="TableNote"/>
              <w:rPr>
                <w:noProof/>
              </w:rPr>
            </w:pPr>
            <w:r w:rsidRPr="00AC3540">
              <w:rPr>
                <w:noProof/>
              </w:rPr>
              <w:t>NOTE</w:t>
            </w:r>
            <w:r w:rsidRPr="00AC3540">
              <w:rPr>
                <w:noProof/>
              </w:rPr>
              <w:tab/>
              <w:t xml:space="preserve">The request ID field alone cannot be used to identify the request since it does not contain the identifier of the source of that request. That source identifier corresponds to the destination identifier of the secondary header of the related telemetry packet, refer to clause </w:t>
            </w:r>
            <w:r w:rsidRPr="00AC3540">
              <w:rPr>
                <w:noProof/>
              </w:rPr>
              <w:fldChar w:fldCharType="begin"/>
            </w:r>
            <w:r w:rsidRPr="00AC3540">
              <w:rPr>
                <w:noProof/>
              </w:rPr>
              <w:instrText xml:space="preserve"> REF _Ref377538969 \w \h </w:instrText>
            </w:r>
            <w:r w:rsidRPr="00AC3540">
              <w:rPr>
                <w:noProof/>
              </w:rPr>
            </w:r>
            <w:r w:rsidRPr="00AC3540">
              <w:rPr>
                <w:noProof/>
              </w:rPr>
              <w:fldChar w:fldCharType="separate"/>
            </w:r>
            <w:r w:rsidR="008A478B">
              <w:rPr>
                <w:noProof/>
              </w:rPr>
              <w:t>7.4.3.1</w:t>
            </w:r>
            <w:r w:rsidRPr="00AC3540">
              <w:rPr>
                <w:noProof/>
              </w:rPr>
              <w:fldChar w:fldCharType="end"/>
            </w:r>
            <w:r w:rsidRPr="00AC3540">
              <w:rPr>
                <w:noProof/>
              </w:rPr>
              <w:t>.</w:t>
            </w:r>
          </w:p>
        </w:tc>
      </w:tr>
    </w:tbl>
    <w:p w:rsidR="00DA5CEB" w:rsidRPr="00AC3540" w:rsidRDefault="00D06E47" w:rsidP="00D06E47">
      <w:pPr>
        <w:pStyle w:val="CaptionFigure"/>
        <w:rPr>
          <w:noProof/>
        </w:rPr>
      </w:pPr>
      <w:bookmarkStart w:id="844" w:name="_Ref371078524"/>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2</w:t>
      </w:r>
      <w:r w:rsidR="00B0345F" w:rsidRPr="00AC3540">
        <w:rPr>
          <w:noProof/>
        </w:rPr>
        <w:fldChar w:fldCharType="end"/>
      </w:r>
      <w:bookmarkEnd w:id="844"/>
      <w:r w:rsidR="00DA5CEB" w:rsidRPr="00AC3540">
        <w:rPr>
          <w:noProof/>
        </w:rPr>
        <w:t xml:space="preserve"> Failed acceptance verification report</w:t>
      </w:r>
    </w:p>
    <w:p w:rsidR="00DA5CEB" w:rsidRPr="00AC3540" w:rsidRDefault="00484E66" w:rsidP="00E03DE7">
      <w:pPr>
        <w:pStyle w:val="Heading4"/>
        <w:rPr>
          <w:noProof/>
        </w:rPr>
      </w:pPr>
      <w:bookmarkStart w:id="845" w:name="TM_001_003_IF"/>
      <w:r w:rsidRPr="00AC3540">
        <w:rPr>
          <w:noProof/>
        </w:rPr>
        <w:t>TM[</w:t>
      </w:r>
      <w:r w:rsidR="00DA5CEB" w:rsidRPr="00AC3540">
        <w:rPr>
          <w:noProof/>
        </w:rPr>
        <w:t>1,3] successful start of execution verification report</w:t>
      </w:r>
      <w:bookmarkEnd w:id="845"/>
    </w:p>
    <w:p w:rsidR="007E6DA9" w:rsidRPr="00AC3540" w:rsidRDefault="00DA5CEB" w:rsidP="007E6DA9">
      <w:pPr>
        <w:pStyle w:val="requirelevel1"/>
        <w:rPr>
          <w:noProof/>
        </w:rPr>
      </w:pPr>
      <w:r w:rsidRPr="00AC3540">
        <w:rPr>
          <w:noProof/>
        </w:rPr>
        <w:t>Each telemetry packet transporting a successful start of execution verification report shall be of message subtype 3.</w:t>
      </w:r>
      <w:r w:rsidR="007E6DA9" w:rsidRPr="00AC3540">
        <w:rPr>
          <w:noProof/>
        </w:rPr>
        <w:t xml:space="preserve"> </w:t>
      </w:r>
    </w:p>
    <w:p w:rsidR="00DA5CEB" w:rsidRPr="00AC3540" w:rsidRDefault="007E6DA9" w:rsidP="007E6DA9">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TM_001_003_SYS \n \h  \* MERGEFORMAT </w:instrText>
      </w:r>
      <w:r w:rsidRPr="00AC3540">
        <w:rPr>
          <w:noProof/>
        </w:rPr>
      </w:r>
      <w:r w:rsidRPr="00AC3540">
        <w:rPr>
          <w:noProof/>
        </w:rPr>
        <w:fldChar w:fldCharType="separate"/>
      </w:r>
      <w:r w:rsidR="008A478B">
        <w:rPr>
          <w:noProof/>
        </w:rPr>
        <w:t>6.1.5.1.1</w:t>
      </w:r>
      <w:r w:rsidRPr="00AC3540">
        <w:rPr>
          <w:noProof/>
        </w:rPr>
        <w:fldChar w:fldCharType="end"/>
      </w:r>
      <w:r w:rsidRPr="00AC3540">
        <w:rPr>
          <w:noProof/>
        </w:rPr>
        <w:t>.</w:t>
      </w:r>
    </w:p>
    <w:p w:rsidR="00DA5CEB" w:rsidRPr="00AC3540" w:rsidRDefault="00804AEC" w:rsidP="00804AEC">
      <w:pPr>
        <w:pStyle w:val="requirelevel1"/>
        <w:keepNext/>
        <w:spacing w:after="120"/>
        <w:rPr>
          <w:noProof/>
        </w:rPr>
      </w:pPr>
      <w:r w:rsidRPr="00AC3540">
        <w:rPr>
          <w:noProof/>
        </w:rPr>
        <w:t>For each telemetry packet transporting</w:t>
      </w:r>
      <w:r w:rsidR="00DA5CEB" w:rsidRPr="00AC3540">
        <w:rPr>
          <w:noProof/>
        </w:rPr>
        <w:t xml:space="preserve"> a successful start of execution verification report, the source data field shall have the structure specified in</w:t>
      </w:r>
      <w:r w:rsidR="00C84B96" w:rsidRPr="00AC3540">
        <w:rPr>
          <w:noProof/>
        </w:rPr>
        <w:t xml:space="preserve"> </w:t>
      </w:r>
      <w:r w:rsidR="00C84B96" w:rsidRPr="00AC3540">
        <w:rPr>
          <w:noProof/>
        </w:rPr>
        <w:fldChar w:fldCharType="begin"/>
      </w:r>
      <w:r w:rsidR="00C84B96" w:rsidRPr="00AC3540">
        <w:rPr>
          <w:noProof/>
        </w:rPr>
        <w:instrText xml:space="preserve"> REF _Ref429661655 \h </w:instrText>
      </w:r>
      <w:r w:rsidR="00C84B96" w:rsidRPr="00AC3540">
        <w:rPr>
          <w:noProof/>
        </w:rPr>
      </w:r>
      <w:r w:rsidR="00C84B96"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3</w:t>
      </w:r>
      <w:r w:rsidR="00C84B96" w:rsidRPr="00AC3540">
        <w:rPr>
          <w:noProof/>
        </w:rPr>
        <w:fldChar w:fldCharType="end"/>
      </w:r>
      <w:r w:rsidR="00DA5CEB" w:rsidRPr="00AC3540">
        <w:rPr>
          <w:noProof/>
        </w:rPr>
        <w:t>.</w:t>
      </w:r>
    </w:p>
    <w:tbl>
      <w:tblPr>
        <w:tblStyle w:val="TableGrid"/>
        <w:tblW w:w="8363" w:type="dxa"/>
        <w:tblInd w:w="8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377"/>
        <w:gridCol w:w="1224"/>
        <w:gridCol w:w="1229"/>
        <w:gridCol w:w="1216"/>
        <w:gridCol w:w="1192"/>
        <w:gridCol w:w="2125"/>
      </w:tblGrid>
      <w:tr w:rsidR="00620A61" w:rsidRPr="00AC3540" w:rsidTr="006315E6">
        <w:trPr>
          <w:trHeight w:val="273"/>
        </w:trPr>
        <w:tc>
          <w:tcPr>
            <w:tcW w:w="8363" w:type="dxa"/>
            <w:gridSpan w:val="6"/>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620A61" w:rsidRPr="00AC3540" w:rsidRDefault="00620A61" w:rsidP="00620A61">
            <w:pPr>
              <w:pStyle w:val="TableHeaderCENTER"/>
              <w:keepNext/>
              <w:keepLines/>
              <w:rPr>
                <w:noProof/>
              </w:rPr>
            </w:pPr>
            <w:r w:rsidRPr="00AC3540">
              <w:rPr>
                <w:noProof/>
              </w:rPr>
              <w:t>request ID</w:t>
            </w:r>
          </w:p>
        </w:tc>
      </w:tr>
      <w:tr w:rsidR="00620A61" w:rsidRPr="00AC3540" w:rsidTr="006315E6">
        <w:trPr>
          <w:trHeight w:val="273"/>
        </w:trPr>
        <w:tc>
          <w:tcPr>
            <w:tcW w:w="1377" w:type="dxa"/>
            <w:vMerge w:val="restart"/>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620A61" w:rsidRPr="00AC3540" w:rsidRDefault="00620A61" w:rsidP="00620A61">
            <w:pPr>
              <w:pStyle w:val="TableHeaderCENTER"/>
              <w:keepNext/>
              <w:keepLines/>
              <w:rPr>
                <w:noProof/>
              </w:rPr>
            </w:pPr>
            <w:r w:rsidRPr="00AC3540">
              <w:rPr>
                <w:noProof/>
              </w:rPr>
              <w:t>packet version number</w:t>
            </w:r>
          </w:p>
        </w:tc>
        <w:tc>
          <w:tcPr>
            <w:tcW w:w="3669" w:type="dxa"/>
            <w:gridSpan w:val="3"/>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620A61" w:rsidRPr="00AC3540" w:rsidRDefault="00620A61" w:rsidP="00620A61">
            <w:pPr>
              <w:pStyle w:val="TableHeaderCENTER"/>
              <w:keepNext/>
              <w:keepLines/>
              <w:rPr>
                <w:noProof/>
              </w:rPr>
            </w:pPr>
            <w:r w:rsidRPr="00AC3540">
              <w:rPr>
                <w:noProof/>
              </w:rPr>
              <w:t>packet ID</w:t>
            </w:r>
          </w:p>
        </w:tc>
        <w:tc>
          <w:tcPr>
            <w:tcW w:w="3317" w:type="dxa"/>
            <w:gridSpan w:val="2"/>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620A61" w:rsidRPr="00AC3540" w:rsidRDefault="00620A61" w:rsidP="00620A61">
            <w:pPr>
              <w:pStyle w:val="TableHeaderCENTER"/>
              <w:keepNext/>
              <w:keepLines/>
              <w:rPr>
                <w:noProof/>
              </w:rPr>
            </w:pPr>
            <w:r w:rsidRPr="00AC3540">
              <w:rPr>
                <w:noProof/>
              </w:rPr>
              <w:t>packet sequence control</w:t>
            </w:r>
          </w:p>
        </w:tc>
      </w:tr>
      <w:tr w:rsidR="00620A61" w:rsidRPr="00AC3540" w:rsidTr="006315E6">
        <w:trPr>
          <w:trHeight w:val="273"/>
        </w:trPr>
        <w:tc>
          <w:tcPr>
            <w:tcW w:w="1377" w:type="dxa"/>
            <w:vMerge/>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620A61" w:rsidRPr="00AC3540" w:rsidRDefault="00620A61" w:rsidP="00620A61">
            <w:pPr>
              <w:pStyle w:val="TableHeaderCENTER"/>
              <w:keepNext/>
              <w:keepLines/>
              <w:rPr>
                <w:noProof/>
              </w:rPr>
            </w:pPr>
          </w:p>
        </w:tc>
        <w:tc>
          <w:tcPr>
            <w:tcW w:w="1224"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620A61" w:rsidRPr="00AC3540" w:rsidRDefault="00620A61" w:rsidP="00620A61">
            <w:pPr>
              <w:pStyle w:val="TableHeaderCENTER"/>
              <w:keepNext/>
              <w:keepLines/>
              <w:rPr>
                <w:noProof/>
              </w:rPr>
            </w:pPr>
            <w:r w:rsidRPr="00AC3540">
              <w:rPr>
                <w:noProof/>
              </w:rPr>
              <w:t>packet type</w:t>
            </w:r>
          </w:p>
        </w:tc>
        <w:tc>
          <w:tcPr>
            <w:tcW w:w="1229"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620A61" w:rsidRPr="00AC3540" w:rsidRDefault="00620A61" w:rsidP="00620A61">
            <w:pPr>
              <w:pStyle w:val="TableHeaderCENTER"/>
              <w:keepNext/>
              <w:keepLines/>
              <w:rPr>
                <w:noProof/>
              </w:rPr>
            </w:pPr>
            <w:r w:rsidRPr="00AC3540">
              <w:rPr>
                <w:noProof/>
              </w:rPr>
              <w:t>secondary header flag</w:t>
            </w:r>
          </w:p>
        </w:tc>
        <w:tc>
          <w:tcPr>
            <w:tcW w:w="1216"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620A61" w:rsidRPr="00AC3540" w:rsidRDefault="00620A61" w:rsidP="00620A61">
            <w:pPr>
              <w:pStyle w:val="TableHeaderCENTER"/>
              <w:keepNext/>
              <w:keepLines/>
              <w:rPr>
                <w:noProof/>
              </w:rPr>
            </w:pPr>
            <w:r w:rsidRPr="00AC3540">
              <w:rPr>
                <w:noProof/>
              </w:rPr>
              <w:t>application process ID</w:t>
            </w:r>
          </w:p>
        </w:tc>
        <w:tc>
          <w:tcPr>
            <w:tcW w:w="1192"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620A61" w:rsidRPr="00AC3540" w:rsidRDefault="00620A61" w:rsidP="00620A61">
            <w:pPr>
              <w:pStyle w:val="TableHeaderCENTER"/>
              <w:keepNext/>
              <w:keepLines/>
              <w:rPr>
                <w:noProof/>
              </w:rPr>
            </w:pPr>
            <w:r w:rsidRPr="00AC3540">
              <w:rPr>
                <w:noProof/>
              </w:rPr>
              <w:t>sequence flags</w:t>
            </w:r>
          </w:p>
        </w:tc>
        <w:tc>
          <w:tcPr>
            <w:tcW w:w="2125"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620A61" w:rsidRPr="00AC3540" w:rsidRDefault="00620A61" w:rsidP="00620A61">
            <w:pPr>
              <w:pStyle w:val="TableHeaderCENTER"/>
              <w:keepNext/>
              <w:keepLines/>
              <w:rPr>
                <w:noProof/>
              </w:rPr>
            </w:pPr>
            <w:r w:rsidRPr="00AC3540">
              <w:rPr>
                <w:noProof/>
              </w:rPr>
              <w:t>packet sequence count</w:t>
            </w:r>
          </w:p>
        </w:tc>
      </w:tr>
      <w:tr w:rsidR="00620A61" w:rsidRPr="00AC3540" w:rsidTr="006315E6">
        <w:trPr>
          <w:trHeight w:val="240"/>
        </w:trPr>
        <w:tc>
          <w:tcPr>
            <w:tcW w:w="1377"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620A61" w:rsidRPr="00AC3540" w:rsidRDefault="00620A61" w:rsidP="00620A61">
            <w:pPr>
              <w:pStyle w:val="TablecellCENTER"/>
              <w:rPr>
                <w:noProof/>
              </w:rPr>
            </w:pPr>
            <w:r w:rsidRPr="00AC3540">
              <w:rPr>
                <w:noProof/>
              </w:rPr>
              <w:t>enumerated</w:t>
            </w:r>
          </w:p>
          <w:p w:rsidR="00620A61" w:rsidRPr="00AC3540" w:rsidRDefault="00620A61" w:rsidP="00620A61">
            <w:pPr>
              <w:pStyle w:val="TablecellCENTER"/>
              <w:keepNext/>
              <w:keepLines/>
              <w:rPr>
                <w:noProof/>
              </w:rPr>
            </w:pPr>
            <w:r w:rsidRPr="00AC3540">
              <w:rPr>
                <w:noProof/>
              </w:rPr>
              <w:t>(3 bits)</w:t>
            </w:r>
          </w:p>
        </w:tc>
        <w:tc>
          <w:tcPr>
            <w:tcW w:w="1224"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620A61" w:rsidRPr="00AC3540" w:rsidRDefault="00620A61" w:rsidP="00620A61">
            <w:pPr>
              <w:pStyle w:val="TablecellCENTER"/>
              <w:rPr>
                <w:noProof/>
              </w:rPr>
            </w:pPr>
            <w:r w:rsidRPr="00AC3540">
              <w:rPr>
                <w:noProof/>
              </w:rPr>
              <w:t>enumerated</w:t>
            </w:r>
          </w:p>
          <w:p w:rsidR="00620A61" w:rsidRPr="00AC3540" w:rsidRDefault="00620A61" w:rsidP="00620A61">
            <w:pPr>
              <w:pStyle w:val="TablecellCENTER"/>
              <w:keepNext/>
              <w:keepLines/>
              <w:rPr>
                <w:noProof/>
              </w:rPr>
            </w:pPr>
            <w:r w:rsidRPr="00AC3540">
              <w:rPr>
                <w:noProof/>
              </w:rPr>
              <w:t>(1 bit)</w:t>
            </w:r>
          </w:p>
        </w:tc>
        <w:tc>
          <w:tcPr>
            <w:tcW w:w="1229"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620A61" w:rsidRPr="00AC3540" w:rsidRDefault="00620A61" w:rsidP="00620A61">
            <w:pPr>
              <w:pStyle w:val="TablecellCENTER"/>
              <w:rPr>
                <w:noProof/>
              </w:rPr>
            </w:pPr>
            <w:r w:rsidRPr="00AC3540">
              <w:rPr>
                <w:noProof/>
              </w:rPr>
              <w:t>Boolean</w:t>
            </w:r>
          </w:p>
          <w:p w:rsidR="00620A61" w:rsidRPr="00AC3540" w:rsidRDefault="00620A61" w:rsidP="00620A61">
            <w:pPr>
              <w:pStyle w:val="TablecellCENTER"/>
              <w:keepNext/>
              <w:keepLines/>
              <w:rPr>
                <w:noProof/>
              </w:rPr>
            </w:pPr>
            <w:r w:rsidRPr="00AC3540">
              <w:rPr>
                <w:noProof/>
              </w:rPr>
              <w:t>(1 bit)</w:t>
            </w:r>
          </w:p>
        </w:tc>
        <w:tc>
          <w:tcPr>
            <w:tcW w:w="1216"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620A61" w:rsidRPr="00AC3540" w:rsidRDefault="00620A61" w:rsidP="00620A61">
            <w:pPr>
              <w:pStyle w:val="TablecellCENTER"/>
              <w:rPr>
                <w:noProof/>
              </w:rPr>
            </w:pPr>
            <w:r w:rsidRPr="00AC3540">
              <w:rPr>
                <w:noProof/>
              </w:rPr>
              <w:t>enumerated</w:t>
            </w:r>
          </w:p>
          <w:p w:rsidR="00620A61" w:rsidRPr="00AC3540" w:rsidRDefault="00620A61" w:rsidP="00620A61">
            <w:pPr>
              <w:pStyle w:val="TablecellCENTER"/>
              <w:keepNext/>
              <w:keepLines/>
              <w:rPr>
                <w:noProof/>
              </w:rPr>
            </w:pPr>
            <w:r w:rsidRPr="00AC3540">
              <w:rPr>
                <w:noProof/>
              </w:rPr>
              <w:t>(11 bits)</w:t>
            </w:r>
          </w:p>
        </w:tc>
        <w:tc>
          <w:tcPr>
            <w:tcW w:w="1192"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620A61" w:rsidRPr="00AC3540" w:rsidRDefault="00620A61" w:rsidP="00620A61">
            <w:pPr>
              <w:pStyle w:val="TablecellCENTER"/>
              <w:rPr>
                <w:noProof/>
              </w:rPr>
            </w:pPr>
            <w:r w:rsidRPr="00AC3540">
              <w:rPr>
                <w:noProof/>
              </w:rPr>
              <w:t>enumerated</w:t>
            </w:r>
          </w:p>
          <w:p w:rsidR="00620A61" w:rsidRPr="00AC3540" w:rsidRDefault="00620A61" w:rsidP="00620A61">
            <w:pPr>
              <w:pStyle w:val="TablecellCENTER"/>
              <w:keepNext/>
              <w:keepLines/>
              <w:rPr>
                <w:noProof/>
              </w:rPr>
            </w:pPr>
            <w:r w:rsidRPr="00AC3540">
              <w:rPr>
                <w:noProof/>
              </w:rPr>
              <w:t>(2 bits)</w:t>
            </w:r>
          </w:p>
        </w:tc>
        <w:tc>
          <w:tcPr>
            <w:tcW w:w="2125"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620A61" w:rsidRPr="00AC3540" w:rsidRDefault="00620A61" w:rsidP="00620A61">
            <w:pPr>
              <w:pStyle w:val="TablecellCENTER"/>
              <w:rPr>
                <w:noProof/>
              </w:rPr>
            </w:pPr>
            <w:r w:rsidRPr="00AC3540">
              <w:rPr>
                <w:noProof/>
              </w:rPr>
              <w:t>unsigned integer</w:t>
            </w:r>
          </w:p>
          <w:p w:rsidR="00620A61" w:rsidRPr="00AC3540" w:rsidRDefault="00620A61" w:rsidP="00620A61">
            <w:pPr>
              <w:pStyle w:val="TablecellCENTER"/>
              <w:keepNext/>
              <w:keepLines/>
              <w:rPr>
                <w:noProof/>
              </w:rPr>
            </w:pPr>
            <w:r w:rsidRPr="00AC3540">
              <w:rPr>
                <w:noProof/>
              </w:rPr>
              <w:t>(14 bits)</w:t>
            </w:r>
          </w:p>
        </w:tc>
      </w:tr>
      <w:tr w:rsidR="007E6DA9" w:rsidRPr="00AC3540" w:rsidTr="006315E6">
        <w:trPr>
          <w:trHeight w:val="240"/>
        </w:trPr>
        <w:tc>
          <w:tcPr>
            <w:tcW w:w="8363" w:type="dxa"/>
            <w:gridSpan w:val="6"/>
            <w:tcBorders>
              <w:top w:val="single" w:sz="4" w:space="0" w:color="0070C0"/>
              <w:left w:val="single" w:sz="4" w:space="0" w:color="0070C0"/>
              <w:bottom w:val="single" w:sz="4" w:space="0" w:color="0070C0"/>
              <w:right w:val="single" w:sz="4" w:space="0" w:color="0070C0"/>
            </w:tcBorders>
            <w:shd w:val="clear" w:color="auto" w:fill="auto"/>
            <w:tcMar>
              <w:top w:w="85" w:type="dxa"/>
              <w:bottom w:w="85" w:type="dxa"/>
            </w:tcMar>
            <w:vAlign w:val="center"/>
          </w:tcPr>
          <w:p w:rsidR="007E6DA9" w:rsidRPr="00AC3540" w:rsidRDefault="007E6DA9" w:rsidP="00521B21">
            <w:pPr>
              <w:pStyle w:val="TableNote"/>
              <w:rPr>
                <w:noProof/>
              </w:rPr>
            </w:pPr>
            <w:r w:rsidRPr="00AC3540">
              <w:rPr>
                <w:noProof/>
              </w:rPr>
              <w:t>NOTE</w:t>
            </w:r>
            <w:r w:rsidRPr="00AC3540">
              <w:rPr>
                <w:noProof/>
              </w:rPr>
              <w:tab/>
              <w:t xml:space="preserve">The request ID field alone cannot be used to identify the request since it does not contain the identifier of the source of that request. That source identifier corresponds to the destination identifier of the secondary header of the related telemetry packet, refer to clause </w:t>
            </w:r>
            <w:r w:rsidRPr="00AC3540">
              <w:rPr>
                <w:noProof/>
              </w:rPr>
              <w:fldChar w:fldCharType="begin"/>
            </w:r>
            <w:r w:rsidRPr="00AC3540">
              <w:rPr>
                <w:noProof/>
              </w:rPr>
              <w:instrText xml:space="preserve"> REF _Ref377538969 \w \h </w:instrText>
            </w:r>
            <w:r w:rsidRPr="00AC3540">
              <w:rPr>
                <w:noProof/>
              </w:rPr>
            </w:r>
            <w:r w:rsidRPr="00AC3540">
              <w:rPr>
                <w:noProof/>
              </w:rPr>
              <w:fldChar w:fldCharType="separate"/>
            </w:r>
            <w:r w:rsidR="008A478B">
              <w:rPr>
                <w:noProof/>
              </w:rPr>
              <w:t>7.4.3.1</w:t>
            </w:r>
            <w:r w:rsidRPr="00AC3540">
              <w:rPr>
                <w:noProof/>
              </w:rPr>
              <w:fldChar w:fldCharType="end"/>
            </w:r>
            <w:r w:rsidRPr="00AC3540">
              <w:rPr>
                <w:noProof/>
              </w:rPr>
              <w:t>.</w:t>
            </w:r>
          </w:p>
        </w:tc>
      </w:tr>
    </w:tbl>
    <w:p w:rsidR="00DA5CEB" w:rsidRPr="00AC3540" w:rsidRDefault="00D06E47" w:rsidP="00D06E47">
      <w:pPr>
        <w:pStyle w:val="CaptionFigure"/>
        <w:rPr>
          <w:noProof/>
        </w:rPr>
      </w:pPr>
      <w:bookmarkStart w:id="846" w:name="_Ref429661655"/>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3</w:t>
      </w:r>
      <w:r w:rsidR="00B0345F" w:rsidRPr="00AC3540">
        <w:rPr>
          <w:noProof/>
        </w:rPr>
        <w:fldChar w:fldCharType="end"/>
      </w:r>
      <w:bookmarkEnd w:id="846"/>
      <w:r w:rsidR="00DA5CEB" w:rsidRPr="00AC3540">
        <w:rPr>
          <w:noProof/>
        </w:rPr>
        <w:t xml:space="preserve"> Successful start of execution verification report</w:t>
      </w:r>
    </w:p>
    <w:p w:rsidR="00DA5CEB" w:rsidRPr="00AC3540" w:rsidRDefault="00484E66" w:rsidP="00E03DE7">
      <w:pPr>
        <w:pStyle w:val="Heading4"/>
        <w:rPr>
          <w:noProof/>
        </w:rPr>
      </w:pPr>
      <w:bookmarkStart w:id="847" w:name="TM_001_004_IF"/>
      <w:r w:rsidRPr="00AC3540">
        <w:rPr>
          <w:noProof/>
        </w:rPr>
        <w:lastRenderedPageBreak/>
        <w:t>TM[</w:t>
      </w:r>
      <w:r w:rsidR="00DA5CEB" w:rsidRPr="00AC3540">
        <w:rPr>
          <w:noProof/>
        </w:rPr>
        <w:t>1,4] failed start of execution verification report</w:t>
      </w:r>
      <w:bookmarkEnd w:id="847"/>
    </w:p>
    <w:p w:rsidR="007E6DA9" w:rsidRPr="00AC3540" w:rsidRDefault="00DA5CEB" w:rsidP="007E6DA9">
      <w:pPr>
        <w:pStyle w:val="requirelevel1"/>
        <w:rPr>
          <w:noProof/>
        </w:rPr>
      </w:pPr>
      <w:r w:rsidRPr="00AC3540">
        <w:rPr>
          <w:noProof/>
        </w:rPr>
        <w:t>Each telemetry packet transporting a failed start of execution verification report shall be of message subtype 4.</w:t>
      </w:r>
      <w:r w:rsidR="007E6DA9" w:rsidRPr="00AC3540">
        <w:rPr>
          <w:noProof/>
        </w:rPr>
        <w:t xml:space="preserve"> </w:t>
      </w:r>
    </w:p>
    <w:p w:rsidR="007E6DA9" w:rsidRPr="00AC3540" w:rsidRDefault="007E6DA9" w:rsidP="007E6DA9">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TM_001_004_SYS \n \h  \* MERGEFORMAT </w:instrText>
      </w:r>
      <w:r w:rsidRPr="00AC3540">
        <w:rPr>
          <w:noProof/>
        </w:rPr>
      </w:r>
      <w:r w:rsidRPr="00AC3540">
        <w:rPr>
          <w:noProof/>
        </w:rPr>
        <w:fldChar w:fldCharType="separate"/>
      </w:r>
      <w:r w:rsidR="008A478B">
        <w:rPr>
          <w:noProof/>
        </w:rPr>
        <w:t>6.1.5.1.2</w:t>
      </w:r>
      <w:r w:rsidRPr="00AC3540">
        <w:rPr>
          <w:noProof/>
        </w:rPr>
        <w:fldChar w:fldCharType="end"/>
      </w:r>
      <w:r w:rsidRPr="00AC3540">
        <w:rPr>
          <w:noProof/>
        </w:rPr>
        <w:t>.</w:t>
      </w:r>
    </w:p>
    <w:p w:rsidR="00DA5CEB" w:rsidRPr="00AC3540" w:rsidRDefault="00804AEC" w:rsidP="00804AEC">
      <w:pPr>
        <w:pStyle w:val="requirelevel1"/>
        <w:keepNext/>
        <w:spacing w:after="120"/>
        <w:rPr>
          <w:noProof/>
        </w:rPr>
      </w:pPr>
      <w:r w:rsidRPr="00AC3540">
        <w:rPr>
          <w:noProof/>
        </w:rPr>
        <w:t>For each telemetry packet transporting</w:t>
      </w:r>
      <w:r w:rsidR="00DA5CEB" w:rsidRPr="00AC3540">
        <w:rPr>
          <w:noProof/>
        </w:rPr>
        <w:t xml:space="preserve"> a failed start of execution verification report, the source data field shall have the structure specified in </w:t>
      </w:r>
      <w:r w:rsidR="00C84B96" w:rsidRPr="00AC3540">
        <w:rPr>
          <w:noProof/>
        </w:rPr>
        <w:fldChar w:fldCharType="begin"/>
      </w:r>
      <w:r w:rsidR="00C84B96" w:rsidRPr="00AC3540">
        <w:rPr>
          <w:noProof/>
        </w:rPr>
        <w:instrText xml:space="preserve"> REF _Ref429661676 \h </w:instrText>
      </w:r>
      <w:r w:rsidR="00C84B96" w:rsidRPr="00AC3540">
        <w:rPr>
          <w:noProof/>
        </w:rPr>
      </w:r>
      <w:r w:rsidR="00C84B96"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4</w:t>
      </w:r>
      <w:r w:rsidR="00C84B96" w:rsidRPr="00AC3540">
        <w:rPr>
          <w:noProof/>
        </w:rPr>
        <w:fldChar w:fldCharType="end"/>
      </w:r>
      <w:r w:rsidR="00C84B96" w:rsidRPr="00AC3540">
        <w:rPr>
          <w:noProof/>
        </w:rPr>
        <w:t>.</w:t>
      </w:r>
    </w:p>
    <w:tbl>
      <w:tblPr>
        <w:tblStyle w:val="TableGrid"/>
        <w:tblW w:w="9257" w:type="dxa"/>
        <w:tblInd w:w="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259"/>
        <w:gridCol w:w="1133"/>
        <w:gridCol w:w="1131"/>
        <w:gridCol w:w="1193"/>
        <w:gridCol w:w="1124"/>
        <w:gridCol w:w="1019"/>
        <w:gridCol w:w="1172"/>
        <w:gridCol w:w="1226"/>
      </w:tblGrid>
      <w:tr w:rsidR="00620A61" w:rsidRPr="00AC3540" w:rsidTr="006315E6">
        <w:trPr>
          <w:trHeight w:val="269"/>
        </w:trPr>
        <w:tc>
          <w:tcPr>
            <w:tcW w:w="6859" w:type="dxa"/>
            <w:gridSpan w:val="6"/>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620A61" w:rsidRPr="00AC3540" w:rsidRDefault="00620A61" w:rsidP="00620A61">
            <w:pPr>
              <w:pStyle w:val="TableHeaderCENTER"/>
              <w:keepNext/>
              <w:keepLines/>
              <w:rPr>
                <w:noProof/>
              </w:rPr>
            </w:pPr>
            <w:r w:rsidRPr="00AC3540">
              <w:rPr>
                <w:noProof/>
              </w:rPr>
              <w:t>request ID</w:t>
            </w:r>
          </w:p>
        </w:tc>
        <w:tc>
          <w:tcPr>
            <w:tcW w:w="2398" w:type="dxa"/>
            <w:gridSpan w:val="2"/>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620A61" w:rsidRPr="00AC3540" w:rsidRDefault="00620A61" w:rsidP="00620A61">
            <w:pPr>
              <w:pStyle w:val="TableHeaderCENTER"/>
              <w:keepNext/>
              <w:keepLines/>
              <w:rPr>
                <w:noProof/>
              </w:rPr>
            </w:pPr>
            <w:r w:rsidRPr="00AC3540">
              <w:rPr>
                <w:noProof/>
              </w:rPr>
              <w:t>failure</w:t>
            </w:r>
            <w:r w:rsidR="004257B9" w:rsidRPr="00AC3540">
              <w:rPr>
                <w:noProof/>
              </w:rPr>
              <w:t xml:space="preserve"> notice</w:t>
            </w:r>
          </w:p>
        </w:tc>
      </w:tr>
      <w:tr w:rsidR="00620A61" w:rsidRPr="00AC3540" w:rsidTr="006315E6">
        <w:trPr>
          <w:trHeight w:val="269"/>
        </w:trPr>
        <w:tc>
          <w:tcPr>
            <w:tcW w:w="1259" w:type="dxa"/>
            <w:vMerge w:val="restart"/>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620A61" w:rsidRPr="00AC3540" w:rsidRDefault="00620A61" w:rsidP="00620A61">
            <w:pPr>
              <w:pStyle w:val="TableHeaderCENTER"/>
              <w:keepNext/>
              <w:keepLines/>
              <w:rPr>
                <w:noProof/>
              </w:rPr>
            </w:pPr>
            <w:r w:rsidRPr="00AC3540">
              <w:rPr>
                <w:noProof/>
              </w:rPr>
              <w:t>packet version number</w:t>
            </w:r>
          </w:p>
        </w:tc>
        <w:tc>
          <w:tcPr>
            <w:tcW w:w="3457" w:type="dxa"/>
            <w:gridSpan w:val="3"/>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620A61" w:rsidRPr="00AC3540" w:rsidRDefault="00620A61" w:rsidP="00620A61">
            <w:pPr>
              <w:pStyle w:val="TableHeaderCENTER"/>
              <w:keepNext/>
              <w:keepLines/>
              <w:rPr>
                <w:noProof/>
              </w:rPr>
            </w:pPr>
            <w:r w:rsidRPr="00AC3540">
              <w:rPr>
                <w:noProof/>
              </w:rPr>
              <w:t>packet ID</w:t>
            </w:r>
          </w:p>
        </w:tc>
        <w:tc>
          <w:tcPr>
            <w:tcW w:w="2143" w:type="dxa"/>
            <w:gridSpan w:val="2"/>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620A61" w:rsidRPr="00AC3540" w:rsidRDefault="00620A61" w:rsidP="00620A61">
            <w:pPr>
              <w:pStyle w:val="TableHeaderCENTER"/>
              <w:keepNext/>
              <w:keepLines/>
              <w:rPr>
                <w:noProof/>
              </w:rPr>
            </w:pPr>
            <w:r w:rsidRPr="00AC3540">
              <w:rPr>
                <w:noProof/>
              </w:rPr>
              <w:t>packet sequence control</w:t>
            </w:r>
          </w:p>
        </w:tc>
        <w:tc>
          <w:tcPr>
            <w:tcW w:w="1172" w:type="dxa"/>
            <w:vMerge w:val="restart"/>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620A61" w:rsidRPr="00AC3540" w:rsidRDefault="00620A61" w:rsidP="00620A61">
            <w:pPr>
              <w:pStyle w:val="TableHeaderCENTER"/>
              <w:keepNext/>
              <w:keepLines/>
              <w:rPr>
                <w:noProof/>
              </w:rPr>
            </w:pPr>
            <w:r w:rsidRPr="00AC3540">
              <w:rPr>
                <w:noProof/>
              </w:rPr>
              <w:t>code</w:t>
            </w:r>
          </w:p>
        </w:tc>
        <w:tc>
          <w:tcPr>
            <w:tcW w:w="1226" w:type="dxa"/>
            <w:vMerge w:val="restart"/>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620A61" w:rsidRPr="00AC3540" w:rsidRDefault="00620A61" w:rsidP="00620A61">
            <w:pPr>
              <w:pStyle w:val="TableHeaderCENTER"/>
              <w:keepNext/>
              <w:keepLines/>
              <w:rPr>
                <w:noProof/>
              </w:rPr>
            </w:pPr>
            <w:r w:rsidRPr="00AC3540">
              <w:rPr>
                <w:noProof/>
              </w:rPr>
              <w:t>data</w:t>
            </w:r>
          </w:p>
        </w:tc>
      </w:tr>
      <w:tr w:rsidR="00620A61" w:rsidRPr="00AC3540" w:rsidTr="006315E6">
        <w:trPr>
          <w:trHeight w:val="269"/>
        </w:trPr>
        <w:tc>
          <w:tcPr>
            <w:tcW w:w="1259" w:type="dxa"/>
            <w:vMerge/>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620A61" w:rsidRPr="00AC3540" w:rsidRDefault="00620A61" w:rsidP="00620A61">
            <w:pPr>
              <w:pStyle w:val="TableHeaderCENTER"/>
              <w:keepNext/>
              <w:keepLines/>
              <w:rPr>
                <w:noProof/>
              </w:rPr>
            </w:pPr>
          </w:p>
        </w:tc>
        <w:tc>
          <w:tcPr>
            <w:tcW w:w="1133"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620A61" w:rsidRPr="00AC3540" w:rsidRDefault="00620A61" w:rsidP="00620A61">
            <w:pPr>
              <w:pStyle w:val="TableHeaderCENTER"/>
              <w:keepNext/>
              <w:keepLines/>
              <w:rPr>
                <w:noProof/>
              </w:rPr>
            </w:pPr>
            <w:r w:rsidRPr="00AC3540">
              <w:rPr>
                <w:noProof/>
              </w:rPr>
              <w:t>packet type</w:t>
            </w:r>
          </w:p>
        </w:tc>
        <w:tc>
          <w:tcPr>
            <w:tcW w:w="1131"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620A61" w:rsidRPr="00AC3540" w:rsidRDefault="00620A61" w:rsidP="00620A61">
            <w:pPr>
              <w:pStyle w:val="TableHeaderCENTER"/>
              <w:keepNext/>
              <w:keepLines/>
              <w:rPr>
                <w:noProof/>
              </w:rPr>
            </w:pPr>
            <w:r w:rsidRPr="00AC3540">
              <w:rPr>
                <w:noProof/>
              </w:rPr>
              <w:t>secondary header flag</w:t>
            </w:r>
          </w:p>
        </w:tc>
        <w:tc>
          <w:tcPr>
            <w:tcW w:w="1193"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620A61" w:rsidRPr="00AC3540" w:rsidRDefault="00620A61" w:rsidP="00620A61">
            <w:pPr>
              <w:pStyle w:val="TableHeaderCENTER"/>
              <w:keepNext/>
              <w:keepLines/>
              <w:rPr>
                <w:noProof/>
              </w:rPr>
            </w:pPr>
            <w:r w:rsidRPr="00AC3540">
              <w:rPr>
                <w:noProof/>
              </w:rPr>
              <w:t>application process ID</w:t>
            </w:r>
          </w:p>
        </w:tc>
        <w:tc>
          <w:tcPr>
            <w:tcW w:w="1124"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620A61" w:rsidRPr="00AC3540" w:rsidRDefault="00620A61" w:rsidP="00620A61">
            <w:pPr>
              <w:pStyle w:val="TableHeaderCENTER"/>
              <w:keepNext/>
              <w:keepLines/>
              <w:rPr>
                <w:noProof/>
              </w:rPr>
            </w:pPr>
            <w:r w:rsidRPr="00AC3540">
              <w:rPr>
                <w:noProof/>
              </w:rPr>
              <w:t>sequence flags</w:t>
            </w:r>
          </w:p>
        </w:tc>
        <w:tc>
          <w:tcPr>
            <w:tcW w:w="1019"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620A61" w:rsidRPr="00AC3540" w:rsidRDefault="00620A61" w:rsidP="00620A61">
            <w:pPr>
              <w:pStyle w:val="TableHeaderCENTER"/>
              <w:keepNext/>
              <w:keepLines/>
              <w:rPr>
                <w:noProof/>
              </w:rPr>
            </w:pPr>
            <w:r w:rsidRPr="00AC3540">
              <w:rPr>
                <w:noProof/>
              </w:rPr>
              <w:t>packet sequence count</w:t>
            </w:r>
          </w:p>
        </w:tc>
        <w:tc>
          <w:tcPr>
            <w:tcW w:w="1172" w:type="dxa"/>
            <w:vMerge/>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620A61" w:rsidRPr="00AC3540" w:rsidRDefault="00620A61" w:rsidP="00620A61">
            <w:pPr>
              <w:pStyle w:val="TableHeaderCENTER"/>
              <w:keepNext/>
              <w:keepLines/>
              <w:rPr>
                <w:noProof/>
              </w:rPr>
            </w:pPr>
          </w:p>
        </w:tc>
        <w:tc>
          <w:tcPr>
            <w:tcW w:w="1226" w:type="dxa"/>
            <w:vMerge/>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620A61" w:rsidRPr="00AC3540" w:rsidRDefault="00620A61" w:rsidP="00620A61">
            <w:pPr>
              <w:pStyle w:val="TableHeaderCENTER"/>
              <w:keepNext/>
              <w:keepLines/>
              <w:rPr>
                <w:noProof/>
              </w:rPr>
            </w:pPr>
          </w:p>
        </w:tc>
      </w:tr>
      <w:tr w:rsidR="00620A61" w:rsidRPr="00AC3540" w:rsidTr="006315E6">
        <w:trPr>
          <w:trHeight w:val="237"/>
        </w:trPr>
        <w:tc>
          <w:tcPr>
            <w:tcW w:w="1259"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620A61" w:rsidRPr="00AC3540" w:rsidRDefault="00620A61" w:rsidP="00620A61">
            <w:pPr>
              <w:pStyle w:val="TablecellCENTER"/>
              <w:rPr>
                <w:noProof/>
              </w:rPr>
            </w:pPr>
            <w:r w:rsidRPr="00AC3540">
              <w:rPr>
                <w:noProof/>
              </w:rPr>
              <w:t>enumerated</w:t>
            </w:r>
          </w:p>
          <w:p w:rsidR="00620A61" w:rsidRPr="00AC3540" w:rsidRDefault="00620A61" w:rsidP="00620A61">
            <w:pPr>
              <w:pStyle w:val="TablecellCENTER"/>
              <w:keepNext/>
              <w:keepLines/>
              <w:rPr>
                <w:noProof/>
              </w:rPr>
            </w:pPr>
            <w:r w:rsidRPr="00AC3540">
              <w:rPr>
                <w:noProof/>
              </w:rPr>
              <w:t>(3 bits)</w:t>
            </w:r>
          </w:p>
        </w:tc>
        <w:tc>
          <w:tcPr>
            <w:tcW w:w="1133"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620A61" w:rsidRPr="00AC3540" w:rsidRDefault="00620A61" w:rsidP="00620A61">
            <w:pPr>
              <w:pStyle w:val="TablecellCENTER"/>
              <w:rPr>
                <w:noProof/>
              </w:rPr>
            </w:pPr>
            <w:r w:rsidRPr="00AC3540">
              <w:rPr>
                <w:noProof/>
              </w:rPr>
              <w:t>enumerated</w:t>
            </w:r>
          </w:p>
          <w:p w:rsidR="00620A61" w:rsidRPr="00AC3540" w:rsidRDefault="00620A61" w:rsidP="00620A61">
            <w:pPr>
              <w:pStyle w:val="TablecellCENTER"/>
              <w:keepNext/>
              <w:keepLines/>
              <w:rPr>
                <w:noProof/>
              </w:rPr>
            </w:pPr>
            <w:r w:rsidRPr="00AC3540">
              <w:rPr>
                <w:noProof/>
              </w:rPr>
              <w:t>(1 bit)</w:t>
            </w:r>
          </w:p>
        </w:tc>
        <w:tc>
          <w:tcPr>
            <w:tcW w:w="1131"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620A61" w:rsidRPr="00AC3540" w:rsidRDefault="00620A61" w:rsidP="00620A61">
            <w:pPr>
              <w:pStyle w:val="TablecellCENTER"/>
              <w:rPr>
                <w:noProof/>
              </w:rPr>
            </w:pPr>
            <w:r w:rsidRPr="00AC3540">
              <w:rPr>
                <w:noProof/>
              </w:rPr>
              <w:t>Boolean</w:t>
            </w:r>
          </w:p>
          <w:p w:rsidR="00620A61" w:rsidRPr="00AC3540" w:rsidRDefault="00620A61" w:rsidP="00620A61">
            <w:pPr>
              <w:pStyle w:val="TablecellCENTER"/>
              <w:keepNext/>
              <w:keepLines/>
              <w:rPr>
                <w:noProof/>
              </w:rPr>
            </w:pPr>
            <w:r w:rsidRPr="00AC3540">
              <w:rPr>
                <w:noProof/>
              </w:rPr>
              <w:t>(1 bit)</w:t>
            </w:r>
          </w:p>
        </w:tc>
        <w:tc>
          <w:tcPr>
            <w:tcW w:w="1193"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620A61" w:rsidRPr="00AC3540" w:rsidRDefault="00620A61" w:rsidP="00620A61">
            <w:pPr>
              <w:pStyle w:val="TablecellCENTER"/>
              <w:rPr>
                <w:noProof/>
              </w:rPr>
            </w:pPr>
            <w:r w:rsidRPr="00AC3540">
              <w:rPr>
                <w:noProof/>
              </w:rPr>
              <w:t>enumerated</w:t>
            </w:r>
          </w:p>
          <w:p w:rsidR="00620A61" w:rsidRPr="00AC3540" w:rsidRDefault="00620A61" w:rsidP="00620A61">
            <w:pPr>
              <w:pStyle w:val="TablecellCENTER"/>
              <w:keepNext/>
              <w:keepLines/>
              <w:rPr>
                <w:noProof/>
              </w:rPr>
            </w:pPr>
            <w:r w:rsidRPr="00AC3540">
              <w:rPr>
                <w:noProof/>
              </w:rPr>
              <w:t>(11 bits)</w:t>
            </w:r>
          </w:p>
        </w:tc>
        <w:tc>
          <w:tcPr>
            <w:tcW w:w="1124"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620A61" w:rsidRPr="00AC3540" w:rsidRDefault="00620A61" w:rsidP="00620A61">
            <w:pPr>
              <w:pStyle w:val="TablecellCENTER"/>
              <w:rPr>
                <w:noProof/>
              </w:rPr>
            </w:pPr>
            <w:r w:rsidRPr="00AC3540">
              <w:rPr>
                <w:noProof/>
              </w:rPr>
              <w:t>enumerated</w:t>
            </w:r>
          </w:p>
          <w:p w:rsidR="00620A61" w:rsidRPr="00AC3540" w:rsidRDefault="00620A61" w:rsidP="00620A61">
            <w:pPr>
              <w:pStyle w:val="TablecellCENTER"/>
              <w:keepNext/>
              <w:keepLines/>
              <w:rPr>
                <w:noProof/>
              </w:rPr>
            </w:pPr>
            <w:r w:rsidRPr="00AC3540">
              <w:rPr>
                <w:noProof/>
              </w:rPr>
              <w:t>(2 bits)</w:t>
            </w:r>
          </w:p>
        </w:tc>
        <w:tc>
          <w:tcPr>
            <w:tcW w:w="1019"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620A61" w:rsidRPr="00AC3540" w:rsidRDefault="00620A61" w:rsidP="00620A61">
            <w:pPr>
              <w:pStyle w:val="TablecellCENTER"/>
              <w:rPr>
                <w:noProof/>
              </w:rPr>
            </w:pPr>
            <w:r w:rsidRPr="00AC3540">
              <w:rPr>
                <w:noProof/>
              </w:rPr>
              <w:t>unsigned integer</w:t>
            </w:r>
          </w:p>
          <w:p w:rsidR="00620A61" w:rsidRPr="00AC3540" w:rsidRDefault="00620A61" w:rsidP="00620A61">
            <w:pPr>
              <w:pStyle w:val="TablecellCENTER"/>
              <w:keepNext/>
              <w:keepLines/>
              <w:rPr>
                <w:noProof/>
              </w:rPr>
            </w:pPr>
            <w:r w:rsidRPr="00AC3540">
              <w:rPr>
                <w:noProof/>
              </w:rPr>
              <w:t>(14 bits)</w:t>
            </w:r>
          </w:p>
        </w:tc>
        <w:tc>
          <w:tcPr>
            <w:tcW w:w="1172"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620A61" w:rsidRPr="00AC3540" w:rsidRDefault="00620A61" w:rsidP="00620A61">
            <w:pPr>
              <w:pStyle w:val="TablecellCENTER"/>
              <w:keepNext/>
              <w:keepLines/>
              <w:rPr>
                <w:noProof/>
              </w:rPr>
            </w:pPr>
            <w:r w:rsidRPr="00AC3540">
              <w:rPr>
                <w:noProof/>
              </w:rPr>
              <w:t>enumerated</w:t>
            </w:r>
          </w:p>
        </w:tc>
        <w:tc>
          <w:tcPr>
            <w:tcW w:w="1226"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620A61" w:rsidRPr="00AC3540" w:rsidRDefault="00620A61" w:rsidP="00620A61">
            <w:pPr>
              <w:pStyle w:val="TablecellCENTER"/>
              <w:keepNext/>
              <w:keepLines/>
              <w:rPr>
                <w:noProof/>
              </w:rPr>
            </w:pPr>
            <w:r w:rsidRPr="00AC3540">
              <w:rPr>
                <w:noProof/>
              </w:rPr>
              <w:t>deduced</w:t>
            </w:r>
          </w:p>
        </w:tc>
      </w:tr>
      <w:tr w:rsidR="00620A61" w:rsidRPr="00AC3540" w:rsidTr="006315E6">
        <w:trPr>
          <w:trHeight w:val="333"/>
        </w:trPr>
        <w:tc>
          <w:tcPr>
            <w:tcW w:w="1259" w:type="dxa"/>
            <w:tcBorders>
              <w:top w:val="single" w:sz="4" w:space="0" w:color="0070C0"/>
              <w:bottom w:val="single" w:sz="4" w:space="0" w:color="548DD4" w:themeColor="text2" w:themeTint="99"/>
            </w:tcBorders>
            <w:vAlign w:val="center"/>
          </w:tcPr>
          <w:p w:rsidR="00620A61" w:rsidRPr="00AC3540" w:rsidRDefault="00620A61" w:rsidP="00620A61">
            <w:pPr>
              <w:pStyle w:val="TablecellFOOTER"/>
              <w:keepNext/>
              <w:keepLines/>
              <w:rPr>
                <w:noProof/>
                <w:lang w:val="en-GB"/>
              </w:rPr>
            </w:pPr>
          </w:p>
        </w:tc>
        <w:tc>
          <w:tcPr>
            <w:tcW w:w="1133" w:type="dxa"/>
            <w:tcBorders>
              <w:top w:val="single" w:sz="4" w:space="0" w:color="0070C0"/>
              <w:bottom w:val="single" w:sz="4" w:space="0" w:color="548DD4" w:themeColor="text2" w:themeTint="99"/>
            </w:tcBorders>
            <w:vAlign w:val="center"/>
          </w:tcPr>
          <w:p w:rsidR="00620A61" w:rsidRPr="00AC3540" w:rsidRDefault="00620A61" w:rsidP="00620A61">
            <w:pPr>
              <w:pStyle w:val="TablecellFOOTER"/>
              <w:keepNext/>
              <w:keepLines/>
              <w:rPr>
                <w:noProof/>
                <w:lang w:val="en-GB"/>
              </w:rPr>
            </w:pPr>
          </w:p>
        </w:tc>
        <w:tc>
          <w:tcPr>
            <w:tcW w:w="1131" w:type="dxa"/>
            <w:tcBorders>
              <w:top w:val="single" w:sz="4" w:space="0" w:color="0070C0"/>
              <w:bottom w:val="single" w:sz="4" w:space="0" w:color="548DD4" w:themeColor="text2" w:themeTint="99"/>
            </w:tcBorders>
            <w:vAlign w:val="center"/>
          </w:tcPr>
          <w:p w:rsidR="00620A61" w:rsidRPr="00AC3540" w:rsidRDefault="00620A61" w:rsidP="00620A61">
            <w:pPr>
              <w:pStyle w:val="TablecellFOOTER"/>
              <w:keepNext/>
              <w:keepLines/>
              <w:rPr>
                <w:noProof/>
                <w:lang w:val="en-GB"/>
              </w:rPr>
            </w:pPr>
          </w:p>
        </w:tc>
        <w:tc>
          <w:tcPr>
            <w:tcW w:w="1193" w:type="dxa"/>
            <w:tcBorders>
              <w:top w:val="single" w:sz="4" w:space="0" w:color="0070C0"/>
              <w:bottom w:val="single" w:sz="4" w:space="0" w:color="548DD4" w:themeColor="text2" w:themeTint="99"/>
            </w:tcBorders>
            <w:vAlign w:val="center"/>
          </w:tcPr>
          <w:p w:rsidR="00620A61" w:rsidRPr="00AC3540" w:rsidRDefault="00620A61" w:rsidP="00620A61">
            <w:pPr>
              <w:pStyle w:val="TablecellFOOTER"/>
              <w:keepNext/>
              <w:keepLines/>
              <w:rPr>
                <w:noProof/>
                <w:lang w:val="en-GB"/>
              </w:rPr>
            </w:pPr>
          </w:p>
        </w:tc>
        <w:tc>
          <w:tcPr>
            <w:tcW w:w="1124" w:type="dxa"/>
            <w:tcBorders>
              <w:top w:val="single" w:sz="4" w:space="0" w:color="0070C0"/>
              <w:bottom w:val="single" w:sz="4" w:space="0" w:color="548DD4" w:themeColor="text2" w:themeTint="99"/>
            </w:tcBorders>
            <w:vAlign w:val="center"/>
          </w:tcPr>
          <w:p w:rsidR="00620A61" w:rsidRPr="00AC3540" w:rsidRDefault="00620A61" w:rsidP="00620A61">
            <w:pPr>
              <w:pStyle w:val="TablecellFOOTER"/>
              <w:keepNext/>
              <w:keepLines/>
              <w:rPr>
                <w:noProof/>
                <w:lang w:val="en-GB"/>
              </w:rPr>
            </w:pPr>
          </w:p>
        </w:tc>
        <w:tc>
          <w:tcPr>
            <w:tcW w:w="1019" w:type="dxa"/>
            <w:tcBorders>
              <w:top w:val="single" w:sz="4" w:space="0" w:color="0070C0"/>
              <w:bottom w:val="single" w:sz="4" w:space="0" w:color="548DD4" w:themeColor="text2" w:themeTint="99"/>
            </w:tcBorders>
            <w:vAlign w:val="center"/>
          </w:tcPr>
          <w:p w:rsidR="00620A61" w:rsidRPr="00AC3540" w:rsidRDefault="00620A61" w:rsidP="00620A61">
            <w:pPr>
              <w:pStyle w:val="TablecellFOOTER"/>
              <w:keepNext/>
              <w:keepLines/>
              <w:rPr>
                <w:noProof/>
                <w:lang w:val="en-GB"/>
              </w:rPr>
            </w:pPr>
          </w:p>
        </w:tc>
        <w:tc>
          <w:tcPr>
            <w:tcW w:w="1172" w:type="dxa"/>
            <w:tcBorders>
              <w:top w:val="single" w:sz="4" w:space="0" w:color="0070C0"/>
              <w:bottom w:val="single" w:sz="4" w:space="0" w:color="548DD4" w:themeColor="text2" w:themeTint="99"/>
            </w:tcBorders>
            <w:vAlign w:val="center"/>
          </w:tcPr>
          <w:p w:rsidR="00620A61" w:rsidRPr="00AC3540" w:rsidRDefault="00620A61" w:rsidP="00620A61">
            <w:pPr>
              <w:pStyle w:val="TablecellFOOTER"/>
              <w:keepNext/>
              <w:keepLines/>
              <w:rPr>
                <w:noProof/>
                <w:lang w:val="en-GB"/>
              </w:rPr>
            </w:pPr>
          </w:p>
        </w:tc>
        <w:tc>
          <w:tcPr>
            <w:tcW w:w="1226" w:type="dxa"/>
            <w:tcBorders>
              <w:top w:val="single" w:sz="4" w:space="0" w:color="0070C0"/>
              <w:bottom w:val="single" w:sz="4" w:space="0" w:color="548DD4" w:themeColor="text2" w:themeTint="99"/>
            </w:tcBorders>
            <w:vAlign w:val="center"/>
          </w:tcPr>
          <w:p w:rsidR="00620A61" w:rsidRPr="00AC3540" w:rsidRDefault="005D01B3" w:rsidP="00620A61">
            <w:pPr>
              <w:pStyle w:val="TablecellFOOTER"/>
              <w:keepNext/>
              <w:keepLines/>
              <w:rPr>
                <w:noProof/>
                <w:lang w:val="en-GB"/>
              </w:rPr>
            </w:pPr>
            <w:r>
              <w:rPr>
                <w:noProof/>
                <w:lang w:val="en-GB"/>
              </w:rPr>
              <w:pict w14:anchorId="0925F4F9">
                <v:rect id="_x0000_i1034" style="width:0;height:1.5pt" o:hralign="center" o:hrstd="t" o:hr="t" fillcolor="gray" stroked="f"/>
              </w:pict>
            </w:r>
          </w:p>
          <w:p w:rsidR="00620A61" w:rsidRPr="00AC3540" w:rsidRDefault="00620A61" w:rsidP="00620A61">
            <w:pPr>
              <w:pStyle w:val="TablecellFOOTER"/>
              <w:keepNext/>
              <w:keepLines/>
              <w:rPr>
                <w:noProof/>
                <w:lang w:val="en-GB"/>
              </w:rPr>
            </w:pPr>
            <w:r w:rsidRPr="00AC3540">
              <w:rPr>
                <w:noProof/>
                <w:lang w:val="en-GB"/>
              </w:rPr>
              <w:t>deduced presence</w:t>
            </w:r>
          </w:p>
        </w:tc>
      </w:tr>
      <w:tr w:rsidR="007E6DA9" w:rsidRPr="00AC3540" w:rsidTr="006315E6">
        <w:trPr>
          <w:trHeight w:val="333"/>
        </w:trPr>
        <w:tc>
          <w:tcPr>
            <w:tcW w:w="9257" w:type="dxa"/>
            <w:gridSpan w:val="8"/>
            <w:tc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tcBorders>
            <w:vAlign w:val="center"/>
          </w:tcPr>
          <w:p w:rsidR="007E6DA9" w:rsidRPr="00AC3540" w:rsidRDefault="007E6DA9" w:rsidP="00521B21">
            <w:pPr>
              <w:pStyle w:val="TableNote"/>
              <w:rPr>
                <w:noProof/>
              </w:rPr>
            </w:pPr>
            <w:r w:rsidRPr="00AC3540">
              <w:rPr>
                <w:noProof/>
              </w:rPr>
              <w:t>NOTE</w:t>
            </w:r>
            <w:r w:rsidRPr="00AC3540">
              <w:rPr>
                <w:noProof/>
              </w:rPr>
              <w:tab/>
              <w:t xml:space="preserve">The request ID field alone cannot be used to identify the request since it does not contain the identifier of the source of that request. That source identifier corresponds to the destination identifier of the secondary header of the related telemetry packet, refer to clause </w:t>
            </w:r>
            <w:r w:rsidRPr="00AC3540">
              <w:rPr>
                <w:noProof/>
              </w:rPr>
              <w:fldChar w:fldCharType="begin"/>
            </w:r>
            <w:r w:rsidRPr="00AC3540">
              <w:rPr>
                <w:noProof/>
              </w:rPr>
              <w:instrText xml:space="preserve"> REF _Ref377538969 \w \h </w:instrText>
            </w:r>
            <w:r w:rsidRPr="00AC3540">
              <w:rPr>
                <w:noProof/>
              </w:rPr>
            </w:r>
            <w:r w:rsidRPr="00AC3540">
              <w:rPr>
                <w:noProof/>
              </w:rPr>
              <w:fldChar w:fldCharType="separate"/>
            </w:r>
            <w:r w:rsidR="008A478B">
              <w:rPr>
                <w:noProof/>
              </w:rPr>
              <w:t>7.4.3.1</w:t>
            </w:r>
            <w:r w:rsidRPr="00AC3540">
              <w:rPr>
                <w:noProof/>
              </w:rPr>
              <w:fldChar w:fldCharType="end"/>
            </w:r>
            <w:r w:rsidRPr="00AC3540">
              <w:rPr>
                <w:noProof/>
              </w:rPr>
              <w:t>.</w:t>
            </w:r>
          </w:p>
        </w:tc>
      </w:tr>
    </w:tbl>
    <w:p w:rsidR="00DA5CEB" w:rsidRPr="00AC3540" w:rsidRDefault="00D06E47" w:rsidP="006315E6">
      <w:pPr>
        <w:pStyle w:val="CaptionFigure"/>
        <w:spacing w:before="0"/>
        <w:rPr>
          <w:noProof/>
        </w:rPr>
      </w:pPr>
      <w:bookmarkStart w:id="848" w:name="_Ref429661676"/>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4</w:t>
      </w:r>
      <w:r w:rsidR="00B0345F" w:rsidRPr="00AC3540">
        <w:rPr>
          <w:noProof/>
        </w:rPr>
        <w:fldChar w:fldCharType="end"/>
      </w:r>
      <w:bookmarkEnd w:id="848"/>
      <w:r w:rsidR="00DA5CEB" w:rsidRPr="00AC3540">
        <w:rPr>
          <w:noProof/>
        </w:rPr>
        <w:t xml:space="preserve"> Failed start of execution verification report</w:t>
      </w:r>
    </w:p>
    <w:p w:rsidR="00DA5CEB" w:rsidRPr="00AC3540" w:rsidRDefault="00484E66" w:rsidP="00E03DE7">
      <w:pPr>
        <w:pStyle w:val="Heading4"/>
        <w:rPr>
          <w:noProof/>
        </w:rPr>
      </w:pPr>
      <w:bookmarkStart w:id="849" w:name="TM_001_005_IF"/>
      <w:r w:rsidRPr="00AC3540">
        <w:rPr>
          <w:noProof/>
        </w:rPr>
        <w:t>TM[</w:t>
      </w:r>
      <w:r w:rsidR="00DA5CEB" w:rsidRPr="00AC3540">
        <w:rPr>
          <w:noProof/>
        </w:rPr>
        <w:t>1,5] successful progress of execution verification report</w:t>
      </w:r>
      <w:bookmarkEnd w:id="849"/>
    </w:p>
    <w:p w:rsidR="007E6DA9" w:rsidRPr="00AC3540" w:rsidRDefault="00DA5CEB" w:rsidP="007E6DA9">
      <w:pPr>
        <w:pStyle w:val="requirelevel1"/>
        <w:rPr>
          <w:noProof/>
        </w:rPr>
      </w:pPr>
      <w:r w:rsidRPr="00AC3540">
        <w:rPr>
          <w:noProof/>
        </w:rPr>
        <w:t>Each telemetry packet transporting a successful progress of execution verification report shall be of message subtype 5.</w:t>
      </w:r>
      <w:r w:rsidR="007E6DA9" w:rsidRPr="00AC3540">
        <w:rPr>
          <w:noProof/>
        </w:rPr>
        <w:t xml:space="preserve"> </w:t>
      </w:r>
    </w:p>
    <w:p w:rsidR="007E6DA9" w:rsidRPr="00AC3540" w:rsidRDefault="007E6DA9" w:rsidP="007E6DA9">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TM_001_005_SYS \n \h  \* MERGEFORMAT </w:instrText>
      </w:r>
      <w:r w:rsidRPr="00AC3540">
        <w:rPr>
          <w:noProof/>
        </w:rPr>
      </w:r>
      <w:r w:rsidRPr="00AC3540">
        <w:rPr>
          <w:noProof/>
        </w:rPr>
        <w:fldChar w:fldCharType="separate"/>
      </w:r>
      <w:r w:rsidR="008A478B">
        <w:rPr>
          <w:noProof/>
        </w:rPr>
        <w:t>6.1.5.2.1</w:t>
      </w:r>
      <w:r w:rsidRPr="00AC3540">
        <w:rPr>
          <w:noProof/>
        </w:rPr>
        <w:fldChar w:fldCharType="end"/>
      </w:r>
      <w:r w:rsidRPr="00AC3540">
        <w:rPr>
          <w:noProof/>
        </w:rPr>
        <w:t>.</w:t>
      </w:r>
    </w:p>
    <w:p w:rsidR="00DA5CEB" w:rsidRPr="00AC3540" w:rsidRDefault="00804AEC" w:rsidP="00804AEC">
      <w:pPr>
        <w:pStyle w:val="requirelevel1"/>
        <w:keepNext/>
        <w:spacing w:after="120"/>
        <w:rPr>
          <w:noProof/>
        </w:rPr>
      </w:pPr>
      <w:r w:rsidRPr="00AC3540">
        <w:rPr>
          <w:noProof/>
        </w:rPr>
        <w:t>For each telemetry packet transporting</w:t>
      </w:r>
      <w:r w:rsidR="00DA5CEB" w:rsidRPr="00AC3540">
        <w:rPr>
          <w:noProof/>
        </w:rPr>
        <w:t xml:space="preserve"> a successful progress of execution verification report, the source data field shall have the structure specified in</w:t>
      </w:r>
      <w:r w:rsidR="00C84B96" w:rsidRPr="00AC3540">
        <w:rPr>
          <w:noProof/>
        </w:rPr>
        <w:t xml:space="preserve"> </w:t>
      </w:r>
      <w:r w:rsidR="00C84B96" w:rsidRPr="00AC3540">
        <w:rPr>
          <w:noProof/>
        </w:rPr>
        <w:fldChar w:fldCharType="begin"/>
      </w:r>
      <w:r w:rsidR="00C84B96" w:rsidRPr="00AC3540">
        <w:rPr>
          <w:noProof/>
        </w:rPr>
        <w:instrText xml:space="preserve"> REF _Ref429663344 \h </w:instrText>
      </w:r>
      <w:r w:rsidR="00C84B96" w:rsidRPr="00AC3540">
        <w:rPr>
          <w:noProof/>
        </w:rPr>
      </w:r>
      <w:r w:rsidR="00C84B96"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5</w:t>
      </w:r>
      <w:r w:rsidR="00C84B96" w:rsidRPr="00AC3540">
        <w:rPr>
          <w:noProof/>
        </w:rPr>
        <w:fldChar w:fldCharType="end"/>
      </w:r>
      <w:r w:rsidR="00620A61" w:rsidRPr="00AC3540">
        <w:rPr>
          <w:noProof/>
        </w:rPr>
        <w:t>.</w:t>
      </w:r>
    </w:p>
    <w:tbl>
      <w:tblPr>
        <w:tblStyle w:val="TableGrid"/>
        <w:tblW w:w="9356" w:type="dxa"/>
        <w:tblInd w:w="-11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208"/>
        <w:gridCol w:w="1130"/>
        <w:gridCol w:w="1109"/>
        <w:gridCol w:w="1193"/>
        <w:gridCol w:w="1314"/>
        <w:gridCol w:w="1701"/>
        <w:gridCol w:w="1701"/>
      </w:tblGrid>
      <w:tr w:rsidR="00620A61" w:rsidRPr="00AC3540" w:rsidTr="006315E6">
        <w:trPr>
          <w:trHeight w:val="269"/>
        </w:trPr>
        <w:tc>
          <w:tcPr>
            <w:tcW w:w="7655" w:type="dxa"/>
            <w:gridSpan w:val="6"/>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620A61" w:rsidRPr="00AC3540" w:rsidRDefault="00620A61" w:rsidP="00620A61">
            <w:pPr>
              <w:pStyle w:val="TableHeaderCENTER"/>
              <w:keepNext/>
              <w:keepLines/>
              <w:rPr>
                <w:noProof/>
              </w:rPr>
            </w:pPr>
            <w:r w:rsidRPr="00AC3540">
              <w:rPr>
                <w:noProof/>
              </w:rPr>
              <w:t>request ID</w:t>
            </w:r>
          </w:p>
        </w:tc>
        <w:tc>
          <w:tcPr>
            <w:tcW w:w="1701" w:type="dxa"/>
            <w:vMerge w:val="restart"/>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620A61" w:rsidRPr="00AC3540" w:rsidRDefault="00620A61" w:rsidP="00620A61">
            <w:pPr>
              <w:pStyle w:val="TableHeaderCENTER"/>
              <w:keepNext/>
              <w:keepLines/>
              <w:rPr>
                <w:noProof/>
              </w:rPr>
            </w:pPr>
            <w:r w:rsidRPr="00AC3540">
              <w:rPr>
                <w:noProof/>
              </w:rPr>
              <w:t>step ID</w:t>
            </w:r>
          </w:p>
        </w:tc>
      </w:tr>
      <w:tr w:rsidR="00620A61" w:rsidRPr="00AC3540" w:rsidTr="006315E6">
        <w:trPr>
          <w:trHeight w:val="269"/>
        </w:trPr>
        <w:tc>
          <w:tcPr>
            <w:tcW w:w="1208" w:type="dxa"/>
            <w:vMerge w:val="restart"/>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620A61" w:rsidRPr="00AC3540" w:rsidRDefault="00620A61" w:rsidP="00620A61">
            <w:pPr>
              <w:pStyle w:val="TableHeaderCENTER"/>
              <w:keepNext/>
              <w:keepLines/>
              <w:rPr>
                <w:noProof/>
              </w:rPr>
            </w:pPr>
            <w:r w:rsidRPr="00AC3540">
              <w:rPr>
                <w:noProof/>
              </w:rPr>
              <w:t>packet version number</w:t>
            </w:r>
          </w:p>
        </w:tc>
        <w:tc>
          <w:tcPr>
            <w:tcW w:w="3432" w:type="dxa"/>
            <w:gridSpan w:val="3"/>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620A61" w:rsidRPr="00AC3540" w:rsidRDefault="00620A61" w:rsidP="00620A61">
            <w:pPr>
              <w:pStyle w:val="TableHeaderCENTER"/>
              <w:keepNext/>
              <w:keepLines/>
              <w:rPr>
                <w:noProof/>
              </w:rPr>
            </w:pPr>
            <w:r w:rsidRPr="00AC3540">
              <w:rPr>
                <w:noProof/>
              </w:rPr>
              <w:t>packet ID</w:t>
            </w:r>
          </w:p>
        </w:tc>
        <w:tc>
          <w:tcPr>
            <w:tcW w:w="3015" w:type="dxa"/>
            <w:gridSpan w:val="2"/>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620A61" w:rsidRPr="00AC3540" w:rsidRDefault="00620A61" w:rsidP="00620A61">
            <w:pPr>
              <w:pStyle w:val="TableHeaderCENTER"/>
              <w:keepNext/>
              <w:keepLines/>
              <w:rPr>
                <w:noProof/>
              </w:rPr>
            </w:pPr>
            <w:r w:rsidRPr="00AC3540">
              <w:rPr>
                <w:noProof/>
              </w:rPr>
              <w:t>packet sequence control</w:t>
            </w:r>
          </w:p>
        </w:tc>
        <w:tc>
          <w:tcPr>
            <w:tcW w:w="1701" w:type="dxa"/>
            <w:vMerge/>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620A61" w:rsidRPr="00AC3540" w:rsidRDefault="00620A61" w:rsidP="00620A61">
            <w:pPr>
              <w:pStyle w:val="TableHeaderCENTER"/>
              <w:keepNext/>
              <w:keepLines/>
              <w:rPr>
                <w:noProof/>
              </w:rPr>
            </w:pPr>
          </w:p>
        </w:tc>
      </w:tr>
      <w:tr w:rsidR="00620A61" w:rsidRPr="00AC3540" w:rsidTr="006315E6">
        <w:trPr>
          <w:trHeight w:val="269"/>
        </w:trPr>
        <w:tc>
          <w:tcPr>
            <w:tcW w:w="1208" w:type="dxa"/>
            <w:vMerge/>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620A61" w:rsidRPr="00AC3540" w:rsidRDefault="00620A61" w:rsidP="00620A61">
            <w:pPr>
              <w:pStyle w:val="TableHeaderCENTER"/>
              <w:keepNext/>
              <w:keepLines/>
              <w:rPr>
                <w:noProof/>
              </w:rPr>
            </w:pPr>
          </w:p>
        </w:tc>
        <w:tc>
          <w:tcPr>
            <w:tcW w:w="1130"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620A61" w:rsidRPr="00AC3540" w:rsidRDefault="00620A61" w:rsidP="00620A61">
            <w:pPr>
              <w:pStyle w:val="TableHeaderCENTER"/>
              <w:keepNext/>
              <w:keepLines/>
              <w:rPr>
                <w:noProof/>
              </w:rPr>
            </w:pPr>
            <w:r w:rsidRPr="00AC3540">
              <w:rPr>
                <w:noProof/>
              </w:rPr>
              <w:t>packet type</w:t>
            </w:r>
          </w:p>
        </w:tc>
        <w:tc>
          <w:tcPr>
            <w:tcW w:w="1109"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620A61" w:rsidRPr="00AC3540" w:rsidRDefault="00620A61" w:rsidP="00620A61">
            <w:pPr>
              <w:pStyle w:val="TableHeaderCENTER"/>
              <w:keepNext/>
              <w:keepLines/>
              <w:rPr>
                <w:noProof/>
              </w:rPr>
            </w:pPr>
            <w:r w:rsidRPr="00AC3540">
              <w:rPr>
                <w:noProof/>
              </w:rPr>
              <w:t>secondary header flag</w:t>
            </w:r>
          </w:p>
        </w:tc>
        <w:tc>
          <w:tcPr>
            <w:tcW w:w="1193"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620A61" w:rsidRPr="00AC3540" w:rsidRDefault="00620A61" w:rsidP="00620A61">
            <w:pPr>
              <w:pStyle w:val="TableHeaderCENTER"/>
              <w:keepNext/>
              <w:keepLines/>
              <w:rPr>
                <w:noProof/>
              </w:rPr>
            </w:pPr>
            <w:r w:rsidRPr="00AC3540">
              <w:rPr>
                <w:noProof/>
              </w:rPr>
              <w:t>application process ID</w:t>
            </w:r>
          </w:p>
        </w:tc>
        <w:tc>
          <w:tcPr>
            <w:tcW w:w="1314"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620A61" w:rsidRPr="00AC3540" w:rsidRDefault="00620A61" w:rsidP="00620A61">
            <w:pPr>
              <w:pStyle w:val="TableHeaderCENTER"/>
              <w:keepNext/>
              <w:keepLines/>
              <w:rPr>
                <w:noProof/>
              </w:rPr>
            </w:pPr>
            <w:r w:rsidRPr="00AC3540">
              <w:rPr>
                <w:noProof/>
              </w:rPr>
              <w:t>sequence flags</w:t>
            </w:r>
          </w:p>
        </w:tc>
        <w:tc>
          <w:tcPr>
            <w:tcW w:w="1701"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620A61" w:rsidRPr="00AC3540" w:rsidRDefault="00620A61" w:rsidP="00620A61">
            <w:pPr>
              <w:pStyle w:val="TableHeaderCENTER"/>
              <w:keepNext/>
              <w:keepLines/>
              <w:rPr>
                <w:noProof/>
              </w:rPr>
            </w:pPr>
            <w:r w:rsidRPr="00AC3540">
              <w:rPr>
                <w:noProof/>
              </w:rPr>
              <w:t>packet sequence count</w:t>
            </w:r>
          </w:p>
        </w:tc>
        <w:tc>
          <w:tcPr>
            <w:tcW w:w="1701" w:type="dxa"/>
            <w:vMerge/>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620A61" w:rsidRPr="00AC3540" w:rsidRDefault="00620A61" w:rsidP="00620A61">
            <w:pPr>
              <w:pStyle w:val="TableHeaderCENTER"/>
              <w:keepNext/>
              <w:keepLines/>
              <w:rPr>
                <w:noProof/>
              </w:rPr>
            </w:pPr>
          </w:p>
        </w:tc>
      </w:tr>
      <w:tr w:rsidR="00620A61" w:rsidRPr="00AC3540" w:rsidTr="006315E6">
        <w:trPr>
          <w:trHeight w:val="237"/>
        </w:trPr>
        <w:tc>
          <w:tcPr>
            <w:tcW w:w="1208"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620A61" w:rsidRPr="00AC3540" w:rsidRDefault="00620A61" w:rsidP="00620A61">
            <w:pPr>
              <w:pStyle w:val="TablecellCENTER"/>
              <w:rPr>
                <w:noProof/>
              </w:rPr>
            </w:pPr>
            <w:r w:rsidRPr="00AC3540">
              <w:rPr>
                <w:noProof/>
              </w:rPr>
              <w:t>enumerated</w:t>
            </w:r>
          </w:p>
          <w:p w:rsidR="00620A61" w:rsidRPr="00AC3540" w:rsidRDefault="00620A61" w:rsidP="00620A61">
            <w:pPr>
              <w:pStyle w:val="TablecellCENTER"/>
              <w:keepNext/>
              <w:keepLines/>
              <w:rPr>
                <w:noProof/>
              </w:rPr>
            </w:pPr>
            <w:r w:rsidRPr="00AC3540">
              <w:rPr>
                <w:noProof/>
              </w:rPr>
              <w:t>(3 bits)</w:t>
            </w:r>
          </w:p>
        </w:tc>
        <w:tc>
          <w:tcPr>
            <w:tcW w:w="1130"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620A61" w:rsidRPr="00AC3540" w:rsidRDefault="00620A61" w:rsidP="00620A61">
            <w:pPr>
              <w:pStyle w:val="TablecellCENTER"/>
              <w:rPr>
                <w:noProof/>
              </w:rPr>
            </w:pPr>
            <w:r w:rsidRPr="00AC3540">
              <w:rPr>
                <w:noProof/>
              </w:rPr>
              <w:t>enumerated</w:t>
            </w:r>
          </w:p>
          <w:p w:rsidR="00620A61" w:rsidRPr="00AC3540" w:rsidRDefault="00620A61" w:rsidP="00620A61">
            <w:pPr>
              <w:pStyle w:val="TablecellCENTER"/>
              <w:keepNext/>
              <w:keepLines/>
              <w:rPr>
                <w:noProof/>
              </w:rPr>
            </w:pPr>
            <w:r w:rsidRPr="00AC3540">
              <w:rPr>
                <w:noProof/>
              </w:rPr>
              <w:t>(1 bit)</w:t>
            </w:r>
          </w:p>
        </w:tc>
        <w:tc>
          <w:tcPr>
            <w:tcW w:w="1109"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620A61" w:rsidRPr="00AC3540" w:rsidRDefault="00620A61" w:rsidP="00620A61">
            <w:pPr>
              <w:pStyle w:val="TablecellCENTER"/>
              <w:rPr>
                <w:noProof/>
              </w:rPr>
            </w:pPr>
            <w:r w:rsidRPr="00AC3540">
              <w:rPr>
                <w:noProof/>
              </w:rPr>
              <w:t>Boolean</w:t>
            </w:r>
          </w:p>
          <w:p w:rsidR="00620A61" w:rsidRPr="00AC3540" w:rsidRDefault="00620A61" w:rsidP="00620A61">
            <w:pPr>
              <w:pStyle w:val="TablecellCENTER"/>
              <w:keepNext/>
              <w:keepLines/>
              <w:rPr>
                <w:noProof/>
              </w:rPr>
            </w:pPr>
            <w:r w:rsidRPr="00AC3540">
              <w:rPr>
                <w:noProof/>
              </w:rPr>
              <w:t>(1 bit)</w:t>
            </w:r>
          </w:p>
        </w:tc>
        <w:tc>
          <w:tcPr>
            <w:tcW w:w="1193"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620A61" w:rsidRPr="00AC3540" w:rsidRDefault="00620A61" w:rsidP="00620A61">
            <w:pPr>
              <w:pStyle w:val="TablecellCENTER"/>
              <w:rPr>
                <w:noProof/>
              </w:rPr>
            </w:pPr>
            <w:r w:rsidRPr="00AC3540">
              <w:rPr>
                <w:noProof/>
              </w:rPr>
              <w:t>enumerated</w:t>
            </w:r>
          </w:p>
          <w:p w:rsidR="00620A61" w:rsidRPr="00AC3540" w:rsidRDefault="00620A61" w:rsidP="00620A61">
            <w:pPr>
              <w:pStyle w:val="TablecellCENTER"/>
              <w:keepNext/>
              <w:keepLines/>
              <w:rPr>
                <w:noProof/>
              </w:rPr>
            </w:pPr>
            <w:r w:rsidRPr="00AC3540">
              <w:rPr>
                <w:noProof/>
              </w:rPr>
              <w:t>(11 bits)</w:t>
            </w:r>
          </w:p>
        </w:tc>
        <w:tc>
          <w:tcPr>
            <w:tcW w:w="1314"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620A61" w:rsidRPr="00AC3540" w:rsidRDefault="00620A61" w:rsidP="00620A61">
            <w:pPr>
              <w:pStyle w:val="TablecellCENTER"/>
              <w:rPr>
                <w:noProof/>
              </w:rPr>
            </w:pPr>
            <w:r w:rsidRPr="00AC3540">
              <w:rPr>
                <w:noProof/>
              </w:rPr>
              <w:t>enumerated</w:t>
            </w:r>
          </w:p>
          <w:p w:rsidR="00620A61" w:rsidRPr="00AC3540" w:rsidRDefault="00620A61" w:rsidP="00620A61">
            <w:pPr>
              <w:pStyle w:val="TablecellCENTER"/>
              <w:keepNext/>
              <w:keepLines/>
              <w:rPr>
                <w:noProof/>
              </w:rPr>
            </w:pPr>
            <w:r w:rsidRPr="00AC3540">
              <w:rPr>
                <w:noProof/>
              </w:rPr>
              <w:t>(2 bits)</w:t>
            </w:r>
          </w:p>
        </w:tc>
        <w:tc>
          <w:tcPr>
            <w:tcW w:w="1701"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620A61" w:rsidRPr="00AC3540" w:rsidRDefault="00620A61" w:rsidP="00620A61">
            <w:pPr>
              <w:pStyle w:val="TablecellCENTER"/>
              <w:rPr>
                <w:noProof/>
              </w:rPr>
            </w:pPr>
            <w:r w:rsidRPr="00AC3540">
              <w:rPr>
                <w:noProof/>
              </w:rPr>
              <w:t>unsigned integer</w:t>
            </w:r>
          </w:p>
          <w:p w:rsidR="00620A61" w:rsidRPr="00AC3540" w:rsidRDefault="00620A61" w:rsidP="00620A61">
            <w:pPr>
              <w:pStyle w:val="TablecellCENTER"/>
              <w:keepNext/>
              <w:keepLines/>
              <w:rPr>
                <w:noProof/>
              </w:rPr>
            </w:pPr>
            <w:r w:rsidRPr="00AC3540">
              <w:rPr>
                <w:noProof/>
              </w:rPr>
              <w:t>(14 bits)</w:t>
            </w:r>
          </w:p>
        </w:tc>
        <w:tc>
          <w:tcPr>
            <w:tcW w:w="1701"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620A61" w:rsidRPr="00AC3540" w:rsidRDefault="00620A61" w:rsidP="00620A61">
            <w:pPr>
              <w:pStyle w:val="TablecellCENTER"/>
              <w:keepNext/>
              <w:keepLines/>
              <w:rPr>
                <w:noProof/>
              </w:rPr>
            </w:pPr>
            <w:r w:rsidRPr="00AC3540">
              <w:rPr>
                <w:noProof/>
              </w:rPr>
              <w:t>enumerated</w:t>
            </w:r>
          </w:p>
        </w:tc>
      </w:tr>
      <w:tr w:rsidR="007E6DA9" w:rsidRPr="00AC3540" w:rsidTr="006315E6">
        <w:trPr>
          <w:trHeight w:val="237"/>
        </w:trPr>
        <w:tc>
          <w:tcPr>
            <w:tcW w:w="9356" w:type="dxa"/>
            <w:gridSpan w:val="7"/>
            <w:tcBorders>
              <w:top w:val="single" w:sz="4" w:space="0" w:color="0070C0"/>
              <w:left w:val="single" w:sz="4" w:space="0" w:color="0070C0"/>
              <w:bottom w:val="single" w:sz="4" w:space="0" w:color="0070C0"/>
              <w:right w:val="single" w:sz="4" w:space="0" w:color="0070C0"/>
            </w:tcBorders>
            <w:shd w:val="clear" w:color="auto" w:fill="auto"/>
            <w:tcMar>
              <w:top w:w="85" w:type="dxa"/>
              <w:bottom w:w="85" w:type="dxa"/>
            </w:tcMar>
            <w:vAlign w:val="center"/>
          </w:tcPr>
          <w:p w:rsidR="007E6DA9" w:rsidRPr="00AC3540" w:rsidRDefault="007E6DA9" w:rsidP="00521B21">
            <w:pPr>
              <w:pStyle w:val="TableNote"/>
              <w:rPr>
                <w:noProof/>
              </w:rPr>
            </w:pPr>
            <w:r w:rsidRPr="00AC3540">
              <w:rPr>
                <w:noProof/>
              </w:rPr>
              <w:t>NOTE</w:t>
            </w:r>
            <w:r w:rsidRPr="00AC3540">
              <w:rPr>
                <w:noProof/>
              </w:rPr>
              <w:tab/>
              <w:t xml:space="preserve">The request ID field alone cannot be used to identify the request since it does not contain the identifier of the source of that request. That source identifier corresponds to the destination identifier of the secondary header of the related telemetry packet, refer to clause </w:t>
            </w:r>
            <w:r w:rsidRPr="00AC3540">
              <w:rPr>
                <w:noProof/>
              </w:rPr>
              <w:fldChar w:fldCharType="begin"/>
            </w:r>
            <w:r w:rsidRPr="00AC3540">
              <w:rPr>
                <w:noProof/>
              </w:rPr>
              <w:instrText xml:space="preserve"> REF _Ref377538969 \w \h </w:instrText>
            </w:r>
            <w:r w:rsidRPr="00AC3540">
              <w:rPr>
                <w:noProof/>
              </w:rPr>
            </w:r>
            <w:r w:rsidRPr="00AC3540">
              <w:rPr>
                <w:noProof/>
              </w:rPr>
              <w:fldChar w:fldCharType="separate"/>
            </w:r>
            <w:r w:rsidR="008A478B">
              <w:rPr>
                <w:noProof/>
              </w:rPr>
              <w:t>7.4.3.1</w:t>
            </w:r>
            <w:r w:rsidRPr="00AC3540">
              <w:rPr>
                <w:noProof/>
              </w:rPr>
              <w:fldChar w:fldCharType="end"/>
            </w:r>
            <w:r w:rsidRPr="00AC3540">
              <w:rPr>
                <w:noProof/>
              </w:rPr>
              <w:t>.</w:t>
            </w:r>
          </w:p>
        </w:tc>
      </w:tr>
    </w:tbl>
    <w:p w:rsidR="00DA5CEB" w:rsidRPr="00AC3540" w:rsidRDefault="00D06E47" w:rsidP="006315E6">
      <w:pPr>
        <w:pStyle w:val="CaptionFigure"/>
        <w:spacing w:before="0"/>
        <w:rPr>
          <w:noProof/>
        </w:rPr>
      </w:pPr>
      <w:bookmarkStart w:id="850" w:name="_Ref429663344"/>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5</w:t>
      </w:r>
      <w:r w:rsidR="00B0345F" w:rsidRPr="00AC3540">
        <w:rPr>
          <w:noProof/>
        </w:rPr>
        <w:fldChar w:fldCharType="end"/>
      </w:r>
      <w:bookmarkEnd w:id="850"/>
      <w:r w:rsidR="00DA5CEB" w:rsidRPr="00AC3540">
        <w:rPr>
          <w:noProof/>
        </w:rPr>
        <w:t xml:space="preserve"> Successful progress of execution verification report</w:t>
      </w:r>
    </w:p>
    <w:p w:rsidR="00DA5CEB" w:rsidRPr="00AC3540" w:rsidRDefault="00484E66" w:rsidP="00E03DE7">
      <w:pPr>
        <w:pStyle w:val="Heading4"/>
        <w:rPr>
          <w:noProof/>
        </w:rPr>
      </w:pPr>
      <w:bookmarkStart w:id="851" w:name="TM_001_006_IF"/>
      <w:r w:rsidRPr="00AC3540">
        <w:rPr>
          <w:noProof/>
        </w:rPr>
        <w:lastRenderedPageBreak/>
        <w:t>TM[</w:t>
      </w:r>
      <w:r w:rsidR="00DA5CEB" w:rsidRPr="00AC3540">
        <w:rPr>
          <w:noProof/>
        </w:rPr>
        <w:t>1,6] failed progress of execution verification report</w:t>
      </w:r>
      <w:bookmarkEnd w:id="851"/>
    </w:p>
    <w:p w:rsidR="007E6DA9" w:rsidRPr="00AC3540" w:rsidRDefault="00DA5CEB" w:rsidP="007E6DA9">
      <w:pPr>
        <w:pStyle w:val="requirelevel1"/>
        <w:rPr>
          <w:noProof/>
        </w:rPr>
      </w:pPr>
      <w:r w:rsidRPr="00AC3540">
        <w:rPr>
          <w:noProof/>
        </w:rPr>
        <w:t>Each telemetry packet transporting a failed progress of execution verification report shall be of message subtype 6.</w:t>
      </w:r>
      <w:r w:rsidR="007E6DA9" w:rsidRPr="00AC3540">
        <w:rPr>
          <w:noProof/>
        </w:rPr>
        <w:t xml:space="preserve"> </w:t>
      </w:r>
    </w:p>
    <w:p w:rsidR="007E6DA9" w:rsidRPr="00AC3540" w:rsidRDefault="007E6DA9" w:rsidP="007E6DA9">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TM_001_006_SYS \n \h  \* MERGEFORMAT </w:instrText>
      </w:r>
      <w:r w:rsidRPr="00AC3540">
        <w:rPr>
          <w:noProof/>
        </w:rPr>
      </w:r>
      <w:r w:rsidRPr="00AC3540">
        <w:rPr>
          <w:noProof/>
        </w:rPr>
        <w:fldChar w:fldCharType="separate"/>
      </w:r>
      <w:r w:rsidR="008A478B">
        <w:rPr>
          <w:noProof/>
        </w:rPr>
        <w:t>6.1.5.2.2</w:t>
      </w:r>
      <w:r w:rsidRPr="00AC3540">
        <w:rPr>
          <w:noProof/>
        </w:rPr>
        <w:fldChar w:fldCharType="end"/>
      </w:r>
      <w:r w:rsidRPr="00AC3540">
        <w:rPr>
          <w:noProof/>
        </w:rPr>
        <w:t>.</w:t>
      </w:r>
    </w:p>
    <w:p w:rsidR="00DA5CEB" w:rsidRPr="00AC3540" w:rsidRDefault="00804AEC" w:rsidP="00804AEC">
      <w:pPr>
        <w:pStyle w:val="requirelevel1"/>
        <w:keepNext/>
        <w:spacing w:after="120"/>
        <w:rPr>
          <w:noProof/>
        </w:rPr>
      </w:pPr>
      <w:r w:rsidRPr="00AC3540">
        <w:rPr>
          <w:noProof/>
        </w:rPr>
        <w:t>For each telemetry packet transporting</w:t>
      </w:r>
      <w:r w:rsidR="00DA5CEB" w:rsidRPr="00AC3540">
        <w:rPr>
          <w:noProof/>
        </w:rPr>
        <w:t xml:space="preserve"> a failed progress of execution verification report, the source data field shall have the structure specified in </w:t>
      </w:r>
      <w:r w:rsidRPr="00AC3540">
        <w:rPr>
          <w:noProof/>
        </w:rPr>
        <w:fldChar w:fldCharType="begin"/>
      </w:r>
      <w:r w:rsidRPr="00AC3540">
        <w:rPr>
          <w:noProof/>
        </w:rPr>
        <w:instrText xml:space="preserve"> REF _Ref432593981 \h </w:instrText>
      </w:r>
      <w:r w:rsidRPr="00AC3540">
        <w:rPr>
          <w:noProof/>
        </w:rPr>
      </w:r>
      <w:r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6</w:t>
      </w:r>
      <w:r w:rsidRPr="00AC3540">
        <w:rPr>
          <w:noProof/>
        </w:rPr>
        <w:fldChar w:fldCharType="end"/>
      </w:r>
      <w:r w:rsidR="00C84B96" w:rsidRPr="00AC3540">
        <w:rPr>
          <w:noProof/>
        </w:rPr>
        <w:t>.</w:t>
      </w:r>
    </w:p>
    <w:tbl>
      <w:tblPr>
        <w:tblStyle w:val="TableGrid"/>
        <w:tblW w:w="10206"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247"/>
        <w:gridCol w:w="1132"/>
        <w:gridCol w:w="1126"/>
        <w:gridCol w:w="1193"/>
        <w:gridCol w:w="1124"/>
        <w:gridCol w:w="1016"/>
        <w:gridCol w:w="1124"/>
        <w:gridCol w:w="1168"/>
        <w:gridCol w:w="1076"/>
      </w:tblGrid>
      <w:tr w:rsidR="005E3598" w:rsidRPr="00AC3540" w:rsidTr="00804AEC">
        <w:trPr>
          <w:trHeight w:val="269"/>
        </w:trPr>
        <w:tc>
          <w:tcPr>
            <w:tcW w:w="6838" w:type="dxa"/>
            <w:gridSpan w:val="6"/>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5E3598" w:rsidRPr="00AC3540" w:rsidRDefault="005E3598" w:rsidP="00620A61">
            <w:pPr>
              <w:pStyle w:val="TableHeaderCENTER"/>
              <w:keepNext/>
              <w:keepLines/>
              <w:rPr>
                <w:noProof/>
              </w:rPr>
            </w:pPr>
            <w:r w:rsidRPr="00AC3540">
              <w:rPr>
                <w:noProof/>
              </w:rPr>
              <w:t>request ID</w:t>
            </w:r>
          </w:p>
        </w:tc>
        <w:tc>
          <w:tcPr>
            <w:tcW w:w="1124" w:type="dxa"/>
            <w:vMerge w:val="restart"/>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5E3598" w:rsidRPr="00AC3540" w:rsidRDefault="005E3598" w:rsidP="00620A61">
            <w:pPr>
              <w:pStyle w:val="TableHeaderCENTER"/>
              <w:keepNext/>
              <w:keepLines/>
              <w:rPr>
                <w:noProof/>
              </w:rPr>
            </w:pPr>
            <w:r w:rsidRPr="00AC3540">
              <w:rPr>
                <w:noProof/>
              </w:rPr>
              <w:t>step ID</w:t>
            </w:r>
          </w:p>
        </w:tc>
        <w:tc>
          <w:tcPr>
            <w:tcW w:w="2244" w:type="dxa"/>
            <w:gridSpan w:val="2"/>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5E3598" w:rsidRPr="00AC3540" w:rsidRDefault="005E3598" w:rsidP="00620A61">
            <w:pPr>
              <w:pStyle w:val="TableHeaderCENTER"/>
              <w:keepNext/>
              <w:keepLines/>
              <w:rPr>
                <w:noProof/>
              </w:rPr>
            </w:pPr>
            <w:r w:rsidRPr="00AC3540">
              <w:rPr>
                <w:noProof/>
              </w:rPr>
              <w:t>failure</w:t>
            </w:r>
            <w:r w:rsidR="004257B9" w:rsidRPr="00AC3540">
              <w:rPr>
                <w:noProof/>
              </w:rPr>
              <w:t xml:space="preserve"> notice</w:t>
            </w:r>
          </w:p>
        </w:tc>
      </w:tr>
      <w:tr w:rsidR="00717B9F" w:rsidRPr="00AC3540" w:rsidTr="00804AEC">
        <w:trPr>
          <w:trHeight w:val="269"/>
        </w:trPr>
        <w:tc>
          <w:tcPr>
            <w:tcW w:w="1247" w:type="dxa"/>
            <w:vMerge w:val="restart"/>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5E3598" w:rsidRPr="00AC3540" w:rsidRDefault="005E3598" w:rsidP="005E3598">
            <w:pPr>
              <w:pStyle w:val="TableHeaderCENTER"/>
              <w:keepNext/>
              <w:keepLines/>
              <w:rPr>
                <w:noProof/>
              </w:rPr>
            </w:pPr>
            <w:r w:rsidRPr="00AC3540">
              <w:rPr>
                <w:noProof/>
              </w:rPr>
              <w:t>packet version number</w:t>
            </w:r>
          </w:p>
        </w:tc>
        <w:tc>
          <w:tcPr>
            <w:tcW w:w="3451" w:type="dxa"/>
            <w:gridSpan w:val="3"/>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5E3598" w:rsidRPr="00AC3540" w:rsidRDefault="005E3598" w:rsidP="005E3598">
            <w:pPr>
              <w:pStyle w:val="TableHeaderCENTER"/>
              <w:keepNext/>
              <w:keepLines/>
              <w:rPr>
                <w:noProof/>
              </w:rPr>
            </w:pPr>
            <w:r w:rsidRPr="00AC3540">
              <w:rPr>
                <w:noProof/>
              </w:rPr>
              <w:t>packet ID</w:t>
            </w:r>
          </w:p>
        </w:tc>
        <w:tc>
          <w:tcPr>
            <w:tcW w:w="2140" w:type="dxa"/>
            <w:gridSpan w:val="2"/>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5E3598" w:rsidRPr="00AC3540" w:rsidRDefault="005E3598" w:rsidP="005E3598">
            <w:pPr>
              <w:pStyle w:val="TableHeaderCENTER"/>
              <w:keepNext/>
              <w:keepLines/>
              <w:rPr>
                <w:noProof/>
              </w:rPr>
            </w:pPr>
            <w:r w:rsidRPr="00AC3540">
              <w:rPr>
                <w:noProof/>
              </w:rPr>
              <w:t>packet sequence control</w:t>
            </w:r>
          </w:p>
        </w:tc>
        <w:tc>
          <w:tcPr>
            <w:tcW w:w="1124" w:type="dxa"/>
            <w:vMerge/>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5E3598" w:rsidRPr="00AC3540" w:rsidRDefault="005E3598" w:rsidP="005E3598">
            <w:pPr>
              <w:pStyle w:val="TableHeaderCENTER"/>
              <w:keepNext/>
              <w:keepLines/>
              <w:rPr>
                <w:noProof/>
              </w:rPr>
            </w:pPr>
          </w:p>
        </w:tc>
        <w:tc>
          <w:tcPr>
            <w:tcW w:w="1168" w:type="dxa"/>
            <w:vMerge w:val="restart"/>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5E3598" w:rsidRPr="00AC3540" w:rsidRDefault="005E3598" w:rsidP="005E3598">
            <w:pPr>
              <w:pStyle w:val="TableHeaderCENTER"/>
              <w:keepNext/>
              <w:keepLines/>
              <w:rPr>
                <w:noProof/>
              </w:rPr>
            </w:pPr>
            <w:r w:rsidRPr="00AC3540">
              <w:rPr>
                <w:noProof/>
              </w:rPr>
              <w:t>code</w:t>
            </w:r>
          </w:p>
        </w:tc>
        <w:tc>
          <w:tcPr>
            <w:tcW w:w="1076" w:type="dxa"/>
            <w:vMerge w:val="restart"/>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5E3598" w:rsidRPr="00AC3540" w:rsidRDefault="005E3598" w:rsidP="005E3598">
            <w:pPr>
              <w:pStyle w:val="TableHeaderCENTER"/>
              <w:keepNext/>
              <w:keepLines/>
              <w:rPr>
                <w:noProof/>
              </w:rPr>
            </w:pPr>
            <w:r w:rsidRPr="00AC3540">
              <w:rPr>
                <w:noProof/>
              </w:rPr>
              <w:t>data</w:t>
            </w:r>
          </w:p>
        </w:tc>
      </w:tr>
      <w:tr w:rsidR="005E3598" w:rsidRPr="00AC3540" w:rsidTr="006B2497">
        <w:trPr>
          <w:trHeight w:val="269"/>
        </w:trPr>
        <w:tc>
          <w:tcPr>
            <w:tcW w:w="1247" w:type="dxa"/>
            <w:vMerge/>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5E3598" w:rsidRPr="00AC3540" w:rsidRDefault="005E3598" w:rsidP="005E3598">
            <w:pPr>
              <w:pStyle w:val="TableHeaderCENTER"/>
              <w:keepNext/>
              <w:keepLines/>
              <w:rPr>
                <w:noProof/>
              </w:rPr>
            </w:pPr>
          </w:p>
        </w:tc>
        <w:tc>
          <w:tcPr>
            <w:tcW w:w="1132"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5E3598" w:rsidRPr="00AC3540" w:rsidRDefault="005E3598" w:rsidP="005E3598">
            <w:pPr>
              <w:pStyle w:val="TableHeaderCENTER"/>
              <w:keepNext/>
              <w:keepLines/>
              <w:rPr>
                <w:noProof/>
              </w:rPr>
            </w:pPr>
            <w:r w:rsidRPr="00AC3540">
              <w:rPr>
                <w:noProof/>
              </w:rPr>
              <w:t>packet type</w:t>
            </w:r>
          </w:p>
        </w:tc>
        <w:tc>
          <w:tcPr>
            <w:tcW w:w="1126"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5E3598" w:rsidRPr="00AC3540" w:rsidRDefault="005E3598" w:rsidP="005E3598">
            <w:pPr>
              <w:pStyle w:val="TableHeaderCENTER"/>
              <w:keepNext/>
              <w:keepLines/>
              <w:rPr>
                <w:noProof/>
              </w:rPr>
            </w:pPr>
            <w:r w:rsidRPr="00AC3540">
              <w:rPr>
                <w:noProof/>
              </w:rPr>
              <w:t>secondary header flag</w:t>
            </w:r>
          </w:p>
        </w:tc>
        <w:tc>
          <w:tcPr>
            <w:tcW w:w="1193"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5E3598" w:rsidRPr="00AC3540" w:rsidRDefault="005E3598" w:rsidP="005E3598">
            <w:pPr>
              <w:pStyle w:val="TableHeaderCENTER"/>
              <w:keepNext/>
              <w:keepLines/>
              <w:rPr>
                <w:noProof/>
              </w:rPr>
            </w:pPr>
            <w:r w:rsidRPr="00AC3540">
              <w:rPr>
                <w:noProof/>
              </w:rPr>
              <w:t>application process ID</w:t>
            </w:r>
          </w:p>
        </w:tc>
        <w:tc>
          <w:tcPr>
            <w:tcW w:w="1124"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5E3598" w:rsidRPr="00AC3540" w:rsidRDefault="005E3598" w:rsidP="005E3598">
            <w:pPr>
              <w:pStyle w:val="TableHeaderCENTER"/>
              <w:keepNext/>
              <w:keepLines/>
              <w:rPr>
                <w:noProof/>
              </w:rPr>
            </w:pPr>
            <w:r w:rsidRPr="00AC3540">
              <w:rPr>
                <w:noProof/>
              </w:rPr>
              <w:t>sequence flags</w:t>
            </w:r>
          </w:p>
        </w:tc>
        <w:tc>
          <w:tcPr>
            <w:tcW w:w="1016"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5E3598" w:rsidRPr="00AC3540" w:rsidRDefault="005E3598" w:rsidP="005E3598">
            <w:pPr>
              <w:pStyle w:val="TableHeaderCENTER"/>
              <w:keepNext/>
              <w:keepLines/>
              <w:rPr>
                <w:noProof/>
              </w:rPr>
            </w:pPr>
            <w:r w:rsidRPr="00AC3540">
              <w:rPr>
                <w:noProof/>
              </w:rPr>
              <w:t>packet sequence count</w:t>
            </w:r>
          </w:p>
        </w:tc>
        <w:tc>
          <w:tcPr>
            <w:tcW w:w="1124" w:type="dxa"/>
            <w:vMerge/>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5E3598" w:rsidRPr="00AC3540" w:rsidRDefault="005E3598" w:rsidP="005E3598">
            <w:pPr>
              <w:pStyle w:val="TableHeaderCENTER"/>
              <w:keepNext/>
              <w:keepLines/>
              <w:rPr>
                <w:noProof/>
              </w:rPr>
            </w:pPr>
          </w:p>
        </w:tc>
        <w:tc>
          <w:tcPr>
            <w:tcW w:w="1168" w:type="dxa"/>
            <w:vMerge/>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5E3598" w:rsidRPr="00AC3540" w:rsidRDefault="005E3598" w:rsidP="005E3598">
            <w:pPr>
              <w:pStyle w:val="TableHeaderCENTER"/>
              <w:keepNext/>
              <w:keepLines/>
              <w:rPr>
                <w:noProof/>
              </w:rPr>
            </w:pPr>
          </w:p>
        </w:tc>
        <w:tc>
          <w:tcPr>
            <w:tcW w:w="1076" w:type="dxa"/>
            <w:vMerge/>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5E3598" w:rsidRPr="00AC3540" w:rsidRDefault="005E3598" w:rsidP="005E3598">
            <w:pPr>
              <w:pStyle w:val="TableHeaderCENTER"/>
              <w:keepNext/>
              <w:keepLines/>
              <w:rPr>
                <w:noProof/>
              </w:rPr>
            </w:pPr>
          </w:p>
        </w:tc>
      </w:tr>
      <w:tr w:rsidR="005E3598" w:rsidRPr="00AC3540" w:rsidTr="00804AEC">
        <w:trPr>
          <w:trHeight w:val="237"/>
        </w:trPr>
        <w:tc>
          <w:tcPr>
            <w:tcW w:w="1247"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5E3598" w:rsidRPr="00AC3540" w:rsidRDefault="005E3598" w:rsidP="005E3598">
            <w:pPr>
              <w:pStyle w:val="TablecellCENTER"/>
              <w:rPr>
                <w:noProof/>
              </w:rPr>
            </w:pPr>
            <w:r w:rsidRPr="00AC3540">
              <w:rPr>
                <w:noProof/>
              </w:rPr>
              <w:t>enumerated</w:t>
            </w:r>
          </w:p>
          <w:p w:rsidR="005E3598" w:rsidRPr="00AC3540" w:rsidRDefault="005E3598" w:rsidP="005E3598">
            <w:pPr>
              <w:pStyle w:val="TablecellCENTER"/>
              <w:keepNext/>
              <w:keepLines/>
              <w:rPr>
                <w:noProof/>
              </w:rPr>
            </w:pPr>
            <w:r w:rsidRPr="00AC3540">
              <w:rPr>
                <w:noProof/>
              </w:rPr>
              <w:t>(3 bits)</w:t>
            </w:r>
          </w:p>
        </w:tc>
        <w:tc>
          <w:tcPr>
            <w:tcW w:w="1132"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5E3598" w:rsidRPr="00AC3540" w:rsidRDefault="005E3598" w:rsidP="005E3598">
            <w:pPr>
              <w:pStyle w:val="TablecellCENTER"/>
              <w:rPr>
                <w:noProof/>
              </w:rPr>
            </w:pPr>
            <w:r w:rsidRPr="00AC3540">
              <w:rPr>
                <w:noProof/>
              </w:rPr>
              <w:t>enumerated</w:t>
            </w:r>
          </w:p>
          <w:p w:rsidR="005E3598" w:rsidRPr="00AC3540" w:rsidRDefault="005E3598" w:rsidP="005E3598">
            <w:pPr>
              <w:pStyle w:val="TablecellCENTER"/>
              <w:keepNext/>
              <w:keepLines/>
              <w:rPr>
                <w:noProof/>
              </w:rPr>
            </w:pPr>
            <w:r w:rsidRPr="00AC3540">
              <w:rPr>
                <w:noProof/>
              </w:rPr>
              <w:t>(1 bit)</w:t>
            </w:r>
          </w:p>
        </w:tc>
        <w:tc>
          <w:tcPr>
            <w:tcW w:w="1126"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5E3598" w:rsidRPr="00AC3540" w:rsidRDefault="005E3598" w:rsidP="005E3598">
            <w:pPr>
              <w:pStyle w:val="TablecellCENTER"/>
              <w:rPr>
                <w:noProof/>
              </w:rPr>
            </w:pPr>
            <w:r w:rsidRPr="00AC3540">
              <w:rPr>
                <w:noProof/>
              </w:rPr>
              <w:t>Boolean</w:t>
            </w:r>
          </w:p>
          <w:p w:rsidR="005E3598" w:rsidRPr="00AC3540" w:rsidRDefault="005E3598" w:rsidP="005E3598">
            <w:pPr>
              <w:pStyle w:val="TablecellCENTER"/>
              <w:keepNext/>
              <w:keepLines/>
              <w:rPr>
                <w:noProof/>
              </w:rPr>
            </w:pPr>
            <w:r w:rsidRPr="00AC3540">
              <w:rPr>
                <w:noProof/>
              </w:rPr>
              <w:t>(1 bit)</w:t>
            </w:r>
          </w:p>
        </w:tc>
        <w:tc>
          <w:tcPr>
            <w:tcW w:w="1193"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5E3598" w:rsidRPr="00AC3540" w:rsidRDefault="005E3598" w:rsidP="005E3598">
            <w:pPr>
              <w:pStyle w:val="TablecellCENTER"/>
              <w:rPr>
                <w:noProof/>
              </w:rPr>
            </w:pPr>
            <w:r w:rsidRPr="00AC3540">
              <w:rPr>
                <w:noProof/>
              </w:rPr>
              <w:t>enumerated</w:t>
            </w:r>
          </w:p>
          <w:p w:rsidR="005E3598" w:rsidRPr="00AC3540" w:rsidRDefault="005E3598" w:rsidP="005E3598">
            <w:pPr>
              <w:pStyle w:val="TablecellCENTER"/>
              <w:keepNext/>
              <w:keepLines/>
              <w:rPr>
                <w:noProof/>
              </w:rPr>
            </w:pPr>
            <w:r w:rsidRPr="00AC3540">
              <w:rPr>
                <w:noProof/>
              </w:rPr>
              <w:t>(11 bits)</w:t>
            </w:r>
          </w:p>
        </w:tc>
        <w:tc>
          <w:tcPr>
            <w:tcW w:w="1124"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5E3598" w:rsidRPr="00AC3540" w:rsidRDefault="005E3598" w:rsidP="005E3598">
            <w:pPr>
              <w:pStyle w:val="TablecellCENTER"/>
              <w:rPr>
                <w:noProof/>
              </w:rPr>
            </w:pPr>
            <w:r w:rsidRPr="00AC3540">
              <w:rPr>
                <w:noProof/>
              </w:rPr>
              <w:t>enumerated</w:t>
            </w:r>
          </w:p>
          <w:p w:rsidR="005E3598" w:rsidRPr="00AC3540" w:rsidRDefault="005E3598" w:rsidP="005E3598">
            <w:pPr>
              <w:pStyle w:val="TablecellCENTER"/>
              <w:keepNext/>
              <w:keepLines/>
              <w:rPr>
                <w:noProof/>
              </w:rPr>
            </w:pPr>
            <w:r w:rsidRPr="00AC3540">
              <w:rPr>
                <w:noProof/>
              </w:rPr>
              <w:t>(2 bits)</w:t>
            </w:r>
          </w:p>
        </w:tc>
        <w:tc>
          <w:tcPr>
            <w:tcW w:w="1016"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5E3598" w:rsidRPr="00AC3540" w:rsidRDefault="005E3598" w:rsidP="005E3598">
            <w:pPr>
              <w:pStyle w:val="TablecellCENTER"/>
              <w:rPr>
                <w:noProof/>
              </w:rPr>
            </w:pPr>
            <w:r w:rsidRPr="00AC3540">
              <w:rPr>
                <w:noProof/>
              </w:rPr>
              <w:t>unsigned integer</w:t>
            </w:r>
          </w:p>
          <w:p w:rsidR="005E3598" w:rsidRPr="00AC3540" w:rsidRDefault="005E3598" w:rsidP="005E3598">
            <w:pPr>
              <w:pStyle w:val="TablecellCENTER"/>
              <w:keepNext/>
              <w:keepLines/>
              <w:rPr>
                <w:noProof/>
              </w:rPr>
            </w:pPr>
            <w:r w:rsidRPr="00AC3540">
              <w:rPr>
                <w:noProof/>
              </w:rPr>
              <w:t>(14 bits)</w:t>
            </w:r>
          </w:p>
        </w:tc>
        <w:tc>
          <w:tcPr>
            <w:tcW w:w="1124"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5E3598" w:rsidRPr="00AC3540" w:rsidRDefault="005E3598" w:rsidP="005E3598">
            <w:pPr>
              <w:pStyle w:val="TablecellCENTER"/>
              <w:keepNext/>
              <w:keepLines/>
              <w:rPr>
                <w:noProof/>
              </w:rPr>
            </w:pPr>
            <w:r w:rsidRPr="00AC3540">
              <w:rPr>
                <w:noProof/>
              </w:rPr>
              <w:t>enumerated</w:t>
            </w:r>
          </w:p>
        </w:tc>
        <w:tc>
          <w:tcPr>
            <w:tcW w:w="1168"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5E3598" w:rsidRPr="00AC3540" w:rsidRDefault="005E3598" w:rsidP="005E3598">
            <w:pPr>
              <w:pStyle w:val="TablecellCENTER"/>
              <w:keepNext/>
              <w:keepLines/>
              <w:rPr>
                <w:noProof/>
              </w:rPr>
            </w:pPr>
            <w:r w:rsidRPr="00AC3540">
              <w:rPr>
                <w:noProof/>
              </w:rPr>
              <w:t>enumerated</w:t>
            </w:r>
          </w:p>
        </w:tc>
        <w:tc>
          <w:tcPr>
            <w:tcW w:w="1076"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5E3598" w:rsidRPr="00AC3540" w:rsidRDefault="005E3598" w:rsidP="005E3598">
            <w:pPr>
              <w:pStyle w:val="TablecellCENTER"/>
              <w:keepNext/>
              <w:keepLines/>
              <w:rPr>
                <w:noProof/>
              </w:rPr>
            </w:pPr>
            <w:r w:rsidRPr="00AC3540">
              <w:rPr>
                <w:noProof/>
              </w:rPr>
              <w:t>deduced</w:t>
            </w:r>
          </w:p>
        </w:tc>
      </w:tr>
      <w:tr w:rsidR="005E3598" w:rsidRPr="00AC3540" w:rsidTr="007E6DA9">
        <w:trPr>
          <w:trHeight w:val="333"/>
        </w:trPr>
        <w:tc>
          <w:tcPr>
            <w:tcW w:w="1247" w:type="dxa"/>
            <w:tcBorders>
              <w:top w:val="single" w:sz="4" w:space="0" w:color="0070C0"/>
              <w:bottom w:val="single" w:sz="4" w:space="0" w:color="548DD4" w:themeColor="text2" w:themeTint="99"/>
            </w:tcBorders>
            <w:vAlign w:val="center"/>
          </w:tcPr>
          <w:p w:rsidR="005E3598" w:rsidRPr="00AC3540" w:rsidRDefault="005E3598" w:rsidP="005E3598">
            <w:pPr>
              <w:pStyle w:val="TablecellFOOTER"/>
              <w:keepNext/>
              <w:keepLines/>
              <w:rPr>
                <w:noProof/>
                <w:lang w:val="en-GB"/>
              </w:rPr>
            </w:pPr>
          </w:p>
        </w:tc>
        <w:tc>
          <w:tcPr>
            <w:tcW w:w="1132" w:type="dxa"/>
            <w:tcBorders>
              <w:top w:val="single" w:sz="4" w:space="0" w:color="0070C0"/>
              <w:bottom w:val="single" w:sz="4" w:space="0" w:color="548DD4" w:themeColor="text2" w:themeTint="99"/>
            </w:tcBorders>
            <w:vAlign w:val="center"/>
          </w:tcPr>
          <w:p w:rsidR="005E3598" w:rsidRPr="00AC3540" w:rsidRDefault="005E3598" w:rsidP="005E3598">
            <w:pPr>
              <w:pStyle w:val="TablecellFOOTER"/>
              <w:keepNext/>
              <w:keepLines/>
              <w:rPr>
                <w:noProof/>
                <w:lang w:val="en-GB"/>
              </w:rPr>
            </w:pPr>
          </w:p>
        </w:tc>
        <w:tc>
          <w:tcPr>
            <w:tcW w:w="1126" w:type="dxa"/>
            <w:tcBorders>
              <w:top w:val="single" w:sz="4" w:space="0" w:color="0070C0"/>
              <w:bottom w:val="single" w:sz="4" w:space="0" w:color="548DD4" w:themeColor="text2" w:themeTint="99"/>
            </w:tcBorders>
            <w:vAlign w:val="center"/>
          </w:tcPr>
          <w:p w:rsidR="005E3598" w:rsidRPr="00AC3540" w:rsidRDefault="005E3598" w:rsidP="005E3598">
            <w:pPr>
              <w:pStyle w:val="TablecellFOOTER"/>
              <w:keepNext/>
              <w:keepLines/>
              <w:rPr>
                <w:noProof/>
                <w:lang w:val="en-GB"/>
              </w:rPr>
            </w:pPr>
          </w:p>
        </w:tc>
        <w:tc>
          <w:tcPr>
            <w:tcW w:w="1193" w:type="dxa"/>
            <w:tcBorders>
              <w:top w:val="single" w:sz="4" w:space="0" w:color="0070C0"/>
              <w:bottom w:val="single" w:sz="4" w:space="0" w:color="548DD4" w:themeColor="text2" w:themeTint="99"/>
            </w:tcBorders>
            <w:vAlign w:val="center"/>
          </w:tcPr>
          <w:p w:rsidR="005E3598" w:rsidRPr="00AC3540" w:rsidRDefault="005E3598" w:rsidP="005E3598">
            <w:pPr>
              <w:pStyle w:val="TablecellFOOTER"/>
              <w:keepNext/>
              <w:keepLines/>
              <w:rPr>
                <w:noProof/>
                <w:lang w:val="en-GB"/>
              </w:rPr>
            </w:pPr>
          </w:p>
        </w:tc>
        <w:tc>
          <w:tcPr>
            <w:tcW w:w="1124" w:type="dxa"/>
            <w:tcBorders>
              <w:top w:val="single" w:sz="4" w:space="0" w:color="0070C0"/>
              <w:bottom w:val="single" w:sz="4" w:space="0" w:color="548DD4" w:themeColor="text2" w:themeTint="99"/>
            </w:tcBorders>
            <w:vAlign w:val="center"/>
          </w:tcPr>
          <w:p w:rsidR="005E3598" w:rsidRPr="00AC3540" w:rsidRDefault="005E3598" w:rsidP="005E3598">
            <w:pPr>
              <w:pStyle w:val="TablecellFOOTER"/>
              <w:keepNext/>
              <w:keepLines/>
              <w:rPr>
                <w:noProof/>
                <w:lang w:val="en-GB"/>
              </w:rPr>
            </w:pPr>
          </w:p>
        </w:tc>
        <w:tc>
          <w:tcPr>
            <w:tcW w:w="1016" w:type="dxa"/>
            <w:tcBorders>
              <w:top w:val="single" w:sz="4" w:space="0" w:color="0070C0"/>
              <w:bottom w:val="single" w:sz="4" w:space="0" w:color="548DD4" w:themeColor="text2" w:themeTint="99"/>
            </w:tcBorders>
            <w:vAlign w:val="center"/>
          </w:tcPr>
          <w:p w:rsidR="005E3598" w:rsidRPr="00AC3540" w:rsidRDefault="005E3598" w:rsidP="005E3598">
            <w:pPr>
              <w:pStyle w:val="TablecellFOOTER"/>
              <w:keepNext/>
              <w:keepLines/>
              <w:rPr>
                <w:noProof/>
                <w:lang w:val="en-GB"/>
              </w:rPr>
            </w:pPr>
          </w:p>
        </w:tc>
        <w:tc>
          <w:tcPr>
            <w:tcW w:w="1124" w:type="dxa"/>
            <w:tcBorders>
              <w:top w:val="single" w:sz="4" w:space="0" w:color="0070C0"/>
              <w:bottom w:val="single" w:sz="4" w:space="0" w:color="548DD4" w:themeColor="text2" w:themeTint="99"/>
            </w:tcBorders>
            <w:vAlign w:val="center"/>
          </w:tcPr>
          <w:p w:rsidR="005E3598" w:rsidRPr="00AC3540" w:rsidRDefault="005E3598" w:rsidP="005E3598">
            <w:pPr>
              <w:pStyle w:val="TablecellFOOTER"/>
              <w:keepNext/>
              <w:keepLines/>
              <w:rPr>
                <w:noProof/>
                <w:lang w:val="en-GB"/>
              </w:rPr>
            </w:pPr>
          </w:p>
        </w:tc>
        <w:tc>
          <w:tcPr>
            <w:tcW w:w="1168" w:type="dxa"/>
            <w:tcBorders>
              <w:top w:val="single" w:sz="4" w:space="0" w:color="0070C0"/>
              <w:bottom w:val="single" w:sz="4" w:space="0" w:color="548DD4" w:themeColor="text2" w:themeTint="99"/>
            </w:tcBorders>
            <w:vAlign w:val="center"/>
          </w:tcPr>
          <w:p w:rsidR="005E3598" w:rsidRPr="00AC3540" w:rsidRDefault="005E3598" w:rsidP="005E3598">
            <w:pPr>
              <w:pStyle w:val="TablecellFOOTER"/>
              <w:keepNext/>
              <w:keepLines/>
              <w:rPr>
                <w:noProof/>
                <w:lang w:val="en-GB"/>
              </w:rPr>
            </w:pPr>
          </w:p>
        </w:tc>
        <w:tc>
          <w:tcPr>
            <w:tcW w:w="1076" w:type="dxa"/>
            <w:tcBorders>
              <w:top w:val="single" w:sz="4" w:space="0" w:color="0070C0"/>
              <w:bottom w:val="single" w:sz="4" w:space="0" w:color="548DD4" w:themeColor="text2" w:themeTint="99"/>
            </w:tcBorders>
            <w:vAlign w:val="center"/>
          </w:tcPr>
          <w:p w:rsidR="005E3598" w:rsidRPr="00AC3540" w:rsidRDefault="005D01B3" w:rsidP="005E3598">
            <w:pPr>
              <w:pStyle w:val="TablecellFOOTER"/>
              <w:keepNext/>
              <w:keepLines/>
              <w:rPr>
                <w:noProof/>
                <w:lang w:val="en-GB"/>
              </w:rPr>
            </w:pPr>
            <w:r>
              <w:rPr>
                <w:noProof/>
                <w:lang w:val="en-GB"/>
              </w:rPr>
              <w:pict w14:anchorId="10339E7F">
                <v:rect id="_x0000_i1035" style="width:0;height:1.5pt" o:hralign="center" o:hrstd="t" o:hr="t" fillcolor="gray" stroked="f"/>
              </w:pict>
            </w:r>
          </w:p>
          <w:p w:rsidR="005E3598" w:rsidRPr="00AC3540" w:rsidRDefault="005E3598" w:rsidP="005E3598">
            <w:pPr>
              <w:pStyle w:val="TablecellFOOTER"/>
              <w:keepNext/>
              <w:keepLines/>
              <w:rPr>
                <w:noProof/>
                <w:lang w:val="en-GB"/>
              </w:rPr>
            </w:pPr>
            <w:r w:rsidRPr="00AC3540">
              <w:rPr>
                <w:noProof/>
                <w:lang w:val="en-GB"/>
              </w:rPr>
              <w:t>deduced presence</w:t>
            </w:r>
          </w:p>
        </w:tc>
      </w:tr>
      <w:tr w:rsidR="007E6DA9" w:rsidRPr="00AC3540" w:rsidTr="007E6DA9">
        <w:trPr>
          <w:trHeight w:val="333"/>
        </w:trPr>
        <w:tc>
          <w:tcPr>
            <w:tcW w:w="10206" w:type="dxa"/>
            <w:gridSpan w:val="9"/>
            <w:tc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tcBorders>
            <w:vAlign w:val="center"/>
          </w:tcPr>
          <w:p w:rsidR="007E6DA9" w:rsidRPr="00AC3540" w:rsidRDefault="007E6DA9" w:rsidP="00521B21">
            <w:pPr>
              <w:pStyle w:val="TableNote"/>
              <w:rPr>
                <w:noProof/>
              </w:rPr>
            </w:pPr>
            <w:r w:rsidRPr="00AC3540">
              <w:rPr>
                <w:noProof/>
              </w:rPr>
              <w:t>NOTE</w:t>
            </w:r>
            <w:r w:rsidRPr="00AC3540">
              <w:rPr>
                <w:noProof/>
              </w:rPr>
              <w:tab/>
              <w:t xml:space="preserve">The request ID field alone cannot be used to identify the request since it does not contain the identifier of the source of that request. That source identifier corresponds to the destination identifier of the secondary header of the related telemetry packet, refer to clause </w:t>
            </w:r>
            <w:r w:rsidRPr="00AC3540">
              <w:rPr>
                <w:noProof/>
              </w:rPr>
              <w:fldChar w:fldCharType="begin"/>
            </w:r>
            <w:r w:rsidRPr="00AC3540">
              <w:rPr>
                <w:noProof/>
              </w:rPr>
              <w:instrText xml:space="preserve"> REF _Ref377538969 \w \h </w:instrText>
            </w:r>
            <w:r w:rsidRPr="00AC3540">
              <w:rPr>
                <w:noProof/>
              </w:rPr>
            </w:r>
            <w:r w:rsidRPr="00AC3540">
              <w:rPr>
                <w:noProof/>
              </w:rPr>
              <w:fldChar w:fldCharType="separate"/>
            </w:r>
            <w:r w:rsidR="008A478B">
              <w:rPr>
                <w:noProof/>
              </w:rPr>
              <w:t>7.4.3.1</w:t>
            </w:r>
            <w:r w:rsidRPr="00AC3540">
              <w:rPr>
                <w:noProof/>
              </w:rPr>
              <w:fldChar w:fldCharType="end"/>
            </w:r>
            <w:r w:rsidRPr="00AC3540">
              <w:rPr>
                <w:noProof/>
              </w:rPr>
              <w:t>.</w:t>
            </w:r>
          </w:p>
        </w:tc>
      </w:tr>
    </w:tbl>
    <w:p w:rsidR="00DA5CEB" w:rsidRPr="00AC3540" w:rsidRDefault="00D06E47" w:rsidP="00D06E47">
      <w:pPr>
        <w:pStyle w:val="CaptionFigure"/>
        <w:rPr>
          <w:noProof/>
        </w:rPr>
      </w:pPr>
      <w:bookmarkStart w:id="852" w:name="_Ref432593981"/>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6</w:t>
      </w:r>
      <w:r w:rsidR="00B0345F" w:rsidRPr="00AC3540">
        <w:rPr>
          <w:noProof/>
        </w:rPr>
        <w:fldChar w:fldCharType="end"/>
      </w:r>
      <w:bookmarkEnd w:id="852"/>
      <w:r w:rsidR="00DA5CEB" w:rsidRPr="00AC3540">
        <w:rPr>
          <w:noProof/>
        </w:rPr>
        <w:t xml:space="preserve"> Failed progress of execution verification report</w:t>
      </w:r>
    </w:p>
    <w:p w:rsidR="00DA5CEB" w:rsidRPr="00AC3540" w:rsidRDefault="00484E66" w:rsidP="00E03DE7">
      <w:pPr>
        <w:pStyle w:val="Heading4"/>
        <w:rPr>
          <w:noProof/>
        </w:rPr>
      </w:pPr>
      <w:bookmarkStart w:id="853" w:name="TM_001_007_IF"/>
      <w:r w:rsidRPr="00AC3540">
        <w:rPr>
          <w:noProof/>
        </w:rPr>
        <w:t>TM[</w:t>
      </w:r>
      <w:r w:rsidR="00DA5CEB" w:rsidRPr="00AC3540">
        <w:rPr>
          <w:noProof/>
        </w:rPr>
        <w:t>1,7] successful completion of execution verification report</w:t>
      </w:r>
      <w:bookmarkEnd w:id="853"/>
    </w:p>
    <w:p w:rsidR="00DA5CEB" w:rsidRPr="00AC3540" w:rsidRDefault="00DA5CEB" w:rsidP="00DA5CEB">
      <w:pPr>
        <w:pStyle w:val="requirelevel1"/>
        <w:rPr>
          <w:noProof/>
        </w:rPr>
      </w:pPr>
      <w:r w:rsidRPr="00AC3540">
        <w:rPr>
          <w:noProof/>
        </w:rPr>
        <w:t>Each telemetry packet transporting a successful completion of execution verification report shall be of message subtype 7.</w:t>
      </w:r>
    </w:p>
    <w:p w:rsidR="00AE1A2C" w:rsidRPr="00AC3540" w:rsidRDefault="00AE1A2C" w:rsidP="00AE1A2C">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TM_001_007_SYS \n \h  \* MERGEFORMAT </w:instrText>
      </w:r>
      <w:r w:rsidRPr="00AC3540">
        <w:rPr>
          <w:noProof/>
        </w:rPr>
      </w:r>
      <w:r w:rsidRPr="00AC3540">
        <w:rPr>
          <w:noProof/>
        </w:rPr>
        <w:fldChar w:fldCharType="separate"/>
      </w:r>
      <w:r w:rsidR="008A478B">
        <w:rPr>
          <w:noProof/>
        </w:rPr>
        <w:t>6.1.5.3.1</w:t>
      </w:r>
      <w:r w:rsidRPr="00AC3540">
        <w:rPr>
          <w:noProof/>
        </w:rPr>
        <w:fldChar w:fldCharType="end"/>
      </w:r>
      <w:r w:rsidRPr="00AC3540">
        <w:rPr>
          <w:noProof/>
        </w:rPr>
        <w:t>.</w:t>
      </w:r>
    </w:p>
    <w:p w:rsidR="00DA5CEB" w:rsidRPr="00AC3540" w:rsidRDefault="00804AEC" w:rsidP="006315E6">
      <w:pPr>
        <w:pStyle w:val="requirelevel1"/>
        <w:spacing w:after="120"/>
        <w:rPr>
          <w:noProof/>
        </w:rPr>
      </w:pPr>
      <w:r w:rsidRPr="00AC3540">
        <w:rPr>
          <w:noProof/>
        </w:rPr>
        <w:t>For each telemetry packet transporting</w:t>
      </w:r>
      <w:r w:rsidR="00DA5CEB" w:rsidRPr="00AC3540">
        <w:rPr>
          <w:noProof/>
        </w:rPr>
        <w:t xml:space="preserve"> a successful completion of execution verification report, the source data field shall have the structure specified in </w:t>
      </w:r>
      <w:r w:rsidR="00C84B96" w:rsidRPr="00AC3540">
        <w:rPr>
          <w:noProof/>
        </w:rPr>
        <w:fldChar w:fldCharType="begin"/>
      </w:r>
      <w:r w:rsidR="00C84B96" w:rsidRPr="00AC3540">
        <w:rPr>
          <w:noProof/>
        </w:rPr>
        <w:instrText xml:space="preserve"> REF _Ref429663362 \h </w:instrText>
      </w:r>
      <w:r w:rsidR="00C84B96" w:rsidRPr="00AC3540">
        <w:rPr>
          <w:noProof/>
        </w:rPr>
      </w:r>
      <w:r w:rsidR="00C84B96"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7</w:t>
      </w:r>
      <w:r w:rsidR="00C84B96" w:rsidRPr="00AC3540">
        <w:rPr>
          <w:noProof/>
        </w:rPr>
        <w:fldChar w:fldCharType="end"/>
      </w:r>
      <w:r w:rsidR="00DA5CEB" w:rsidRPr="00AC3540">
        <w:rPr>
          <w:noProof/>
        </w:rPr>
        <w:t>.</w:t>
      </w:r>
    </w:p>
    <w:tbl>
      <w:tblPr>
        <w:tblStyle w:val="TableGrid"/>
        <w:tblW w:w="7343" w:type="dxa"/>
        <w:tblInd w:w="18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377"/>
        <w:gridCol w:w="1224"/>
        <w:gridCol w:w="1229"/>
        <w:gridCol w:w="1216"/>
        <w:gridCol w:w="1192"/>
        <w:gridCol w:w="1105"/>
      </w:tblGrid>
      <w:tr w:rsidR="00620A61" w:rsidRPr="00AC3540" w:rsidTr="00804AEC">
        <w:trPr>
          <w:trHeight w:val="273"/>
        </w:trPr>
        <w:tc>
          <w:tcPr>
            <w:tcW w:w="7343" w:type="dxa"/>
            <w:gridSpan w:val="6"/>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620A61" w:rsidRPr="00AC3540" w:rsidRDefault="00620A61" w:rsidP="006315E6">
            <w:pPr>
              <w:pStyle w:val="TableHeaderCENTER"/>
              <w:keepNext/>
              <w:keepLines/>
              <w:rPr>
                <w:noProof/>
              </w:rPr>
            </w:pPr>
            <w:r w:rsidRPr="00AC3540">
              <w:rPr>
                <w:noProof/>
              </w:rPr>
              <w:lastRenderedPageBreak/>
              <w:t>request ID</w:t>
            </w:r>
          </w:p>
        </w:tc>
      </w:tr>
      <w:tr w:rsidR="00620A61" w:rsidRPr="00AC3540" w:rsidTr="00804AEC">
        <w:trPr>
          <w:trHeight w:val="273"/>
        </w:trPr>
        <w:tc>
          <w:tcPr>
            <w:tcW w:w="1377" w:type="dxa"/>
            <w:vMerge w:val="restart"/>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620A61" w:rsidRPr="00AC3540" w:rsidRDefault="00620A61" w:rsidP="006315E6">
            <w:pPr>
              <w:pStyle w:val="TableHeaderCENTER"/>
              <w:keepNext/>
              <w:keepLines/>
              <w:rPr>
                <w:noProof/>
              </w:rPr>
            </w:pPr>
            <w:r w:rsidRPr="00AC3540">
              <w:rPr>
                <w:noProof/>
              </w:rPr>
              <w:t>packet version number</w:t>
            </w:r>
          </w:p>
        </w:tc>
        <w:tc>
          <w:tcPr>
            <w:tcW w:w="3669" w:type="dxa"/>
            <w:gridSpan w:val="3"/>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620A61" w:rsidRPr="00AC3540" w:rsidRDefault="00620A61" w:rsidP="006315E6">
            <w:pPr>
              <w:pStyle w:val="TableHeaderCENTER"/>
              <w:keepNext/>
              <w:keepLines/>
              <w:rPr>
                <w:noProof/>
              </w:rPr>
            </w:pPr>
            <w:r w:rsidRPr="00AC3540">
              <w:rPr>
                <w:noProof/>
              </w:rPr>
              <w:t>packet ID</w:t>
            </w:r>
          </w:p>
        </w:tc>
        <w:tc>
          <w:tcPr>
            <w:tcW w:w="2297" w:type="dxa"/>
            <w:gridSpan w:val="2"/>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620A61" w:rsidRPr="00AC3540" w:rsidRDefault="00620A61" w:rsidP="006315E6">
            <w:pPr>
              <w:pStyle w:val="TableHeaderCENTER"/>
              <w:keepNext/>
              <w:keepLines/>
              <w:rPr>
                <w:noProof/>
              </w:rPr>
            </w:pPr>
            <w:r w:rsidRPr="00AC3540">
              <w:rPr>
                <w:noProof/>
              </w:rPr>
              <w:t>packet sequence control</w:t>
            </w:r>
          </w:p>
        </w:tc>
      </w:tr>
      <w:tr w:rsidR="00620A61" w:rsidRPr="00AC3540" w:rsidTr="00804AEC">
        <w:trPr>
          <w:trHeight w:val="273"/>
        </w:trPr>
        <w:tc>
          <w:tcPr>
            <w:tcW w:w="1377" w:type="dxa"/>
            <w:vMerge/>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620A61" w:rsidRPr="00AC3540" w:rsidRDefault="00620A61" w:rsidP="006315E6">
            <w:pPr>
              <w:pStyle w:val="TableHeaderCENTER"/>
              <w:keepNext/>
              <w:keepLines/>
              <w:rPr>
                <w:noProof/>
              </w:rPr>
            </w:pPr>
          </w:p>
        </w:tc>
        <w:tc>
          <w:tcPr>
            <w:tcW w:w="1224"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620A61" w:rsidRPr="00AC3540" w:rsidRDefault="00620A61" w:rsidP="006315E6">
            <w:pPr>
              <w:pStyle w:val="TableHeaderCENTER"/>
              <w:keepNext/>
              <w:keepLines/>
              <w:rPr>
                <w:noProof/>
              </w:rPr>
            </w:pPr>
            <w:r w:rsidRPr="00AC3540">
              <w:rPr>
                <w:noProof/>
              </w:rPr>
              <w:t>packet type</w:t>
            </w:r>
          </w:p>
        </w:tc>
        <w:tc>
          <w:tcPr>
            <w:tcW w:w="1229"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620A61" w:rsidRPr="00AC3540" w:rsidRDefault="00620A61" w:rsidP="006315E6">
            <w:pPr>
              <w:pStyle w:val="TableHeaderCENTER"/>
              <w:keepNext/>
              <w:keepLines/>
              <w:rPr>
                <w:noProof/>
              </w:rPr>
            </w:pPr>
            <w:r w:rsidRPr="00AC3540">
              <w:rPr>
                <w:noProof/>
              </w:rPr>
              <w:t>secondary header flag</w:t>
            </w:r>
          </w:p>
        </w:tc>
        <w:tc>
          <w:tcPr>
            <w:tcW w:w="1216"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620A61" w:rsidRPr="00AC3540" w:rsidRDefault="00620A61" w:rsidP="006315E6">
            <w:pPr>
              <w:pStyle w:val="TableHeaderCENTER"/>
              <w:keepNext/>
              <w:keepLines/>
              <w:rPr>
                <w:noProof/>
              </w:rPr>
            </w:pPr>
            <w:r w:rsidRPr="00AC3540">
              <w:rPr>
                <w:noProof/>
              </w:rPr>
              <w:t>application process ID</w:t>
            </w:r>
          </w:p>
        </w:tc>
        <w:tc>
          <w:tcPr>
            <w:tcW w:w="1192"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620A61" w:rsidRPr="00AC3540" w:rsidRDefault="00620A61" w:rsidP="006315E6">
            <w:pPr>
              <w:pStyle w:val="TableHeaderCENTER"/>
              <w:keepNext/>
              <w:keepLines/>
              <w:rPr>
                <w:noProof/>
              </w:rPr>
            </w:pPr>
            <w:r w:rsidRPr="00AC3540">
              <w:rPr>
                <w:noProof/>
              </w:rPr>
              <w:t>sequence flags</w:t>
            </w:r>
          </w:p>
        </w:tc>
        <w:tc>
          <w:tcPr>
            <w:tcW w:w="1105"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620A61" w:rsidRPr="00AC3540" w:rsidRDefault="00620A61" w:rsidP="006315E6">
            <w:pPr>
              <w:pStyle w:val="TableHeaderCENTER"/>
              <w:keepNext/>
              <w:keepLines/>
              <w:rPr>
                <w:noProof/>
              </w:rPr>
            </w:pPr>
            <w:r w:rsidRPr="00AC3540">
              <w:rPr>
                <w:noProof/>
              </w:rPr>
              <w:t>packet sequence count</w:t>
            </w:r>
          </w:p>
        </w:tc>
      </w:tr>
      <w:tr w:rsidR="00620A61" w:rsidRPr="00AC3540" w:rsidTr="00804AEC">
        <w:trPr>
          <w:trHeight w:val="240"/>
        </w:trPr>
        <w:tc>
          <w:tcPr>
            <w:tcW w:w="1377"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620A61" w:rsidRPr="00AC3540" w:rsidRDefault="00620A61" w:rsidP="006315E6">
            <w:pPr>
              <w:pStyle w:val="TablecellCENTER"/>
              <w:keepNext/>
              <w:rPr>
                <w:noProof/>
              </w:rPr>
            </w:pPr>
            <w:r w:rsidRPr="00AC3540">
              <w:rPr>
                <w:noProof/>
              </w:rPr>
              <w:t>enumerated</w:t>
            </w:r>
          </w:p>
          <w:p w:rsidR="00620A61" w:rsidRPr="00AC3540" w:rsidRDefault="00620A61" w:rsidP="006315E6">
            <w:pPr>
              <w:pStyle w:val="TablecellCENTER"/>
              <w:keepNext/>
              <w:keepLines/>
              <w:rPr>
                <w:noProof/>
              </w:rPr>
            </w:pPr>
            <w:r w:rsidRPr="00AC3540">
              <w:rPr>
                <w:noProof/>
              </w:rPr>
              <w:t>(3 bits)</w:t>
            </w:r>
          </w:p>
        </w:tc>
        <w:tc>
          <w:tcPr>
            <w:tcW w:w="1224"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620A61" w:rsidRPr="00AC3540" w:rsidRDefault="00620A61" w:rsidP="006315E6">
            <w:pPr>
              <w:pStyle w:val="TablecellCENTER"/>
              <w:keepNext/>
              <w:rPr>
                <w:noProof/>
              </w:rPr>
            </w:pPr>
            <w:r w:rsidRPr="00AC3540">
              <w:rPr>
                <w:noProof/>
              </w:rPr>
              <w:t>enumerated</w:t>
            </w:r>
          </w:p>
          <w:p w:rsidR="00620A61" w:rsidRPr="00AC3540" w:rsidRDefault="00620A61" w:rsidP="006315E6">
            <w:pPr>
              <w:pStyle w:val="TablecellCENTER"/>
              <w:keepNext/>
              <w:keepLines/>
              <w:rPr>
                <w:noProof/>
              </w:rPr>
            </w:pPr>
            <w:r w:rsidRPr="00AC3540">
              <w:rPr>
                <w:noProof/>
              </w:rPr>
              <w:t>(1 bit)</w:t>
            </w:r>
          </w:p>
        </w:tc>
        <w:tc>
          <w:tcPr>
            <w:tcW w:w="1229"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620A61" w:rsidRPr="00AC3540" w:rsidRDefault="00620A61" w:rsidP="006315E6">
            <w:pPr>
              <w:pStyle w:val="TablecellCENTER"/>
              <w:keepNext/>
              <w:rPr>
                <w:noProof/>
              </w:rPr>
            </w:pPr>
            <w:r w:rsidRPr="00AC3540">
              <w:rPr>
                <w:noProof/>
              </w:rPr>
              <w:t>Boolean</w:t>
            </w:r>
          </w:p>
          <w:p w:rsidR="00620A61" w:rsidRPr="00AC3540" w:rsidRDefault="00620A61" w:rsidP="006315E6">
            <w:pPr>
              <w:pStyle w:val="TablecellCENTER"/>
              <w:keepNext/>
              <w:keepLines/>
              <w:rPr>
                <w:noProof/>
              </w:rPr>
            </w:pPr>
            <w:r w:rsidRPr="00AC3540">
              <w:rPr>
                <w:noProof/>
              </w:rPr>
              <w:t>(1 bit)</w:t>
            </w:r>
          </w:p>
        </w:tc>
        <w:tc>
          <w:tcPr>
            <w:tcW w:w="1216"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620A61" w:rsidRPr="00AC3540" w:rsidRDefault="00620A61" w:rsidP="006315E6">
            <w:pPr>
              <w:pStyle w:val="TablecellCENTER"/>
              <w:keepNext/>
              <w:rPr>
                <w:noProof/>
              </w:rPr>
            </w:pPr>
            <w:r w:rsidRPr="00AC3540">
              <w:rPr>
                <w:noProof/>
              </w:rPr>
              <w:t>enumerated</w:t>
            </w:r>
          </w:p>
          <w:p w:rsidR="00620A61" w:rsidRPr="00AC3540" w:rsidRDefault="00620A61" w:rsidP="006315E6">
            <w:pPr>
              <w:pStyle w:val="TablecellCENTER"/>
              <w:keepNext/>
              <w:keepLines/>
              <w:rPr>
                <w:noProof/>
              </w:rPr>
            </w:pPr>
            <w:r w:rsidRPr="00AC3540">
              <w:rPr>
                <w:noProof/>
              </w:rPr>
              <w:t>(11 bits)</w:t>
            </w:r>
          </w:p>
        </w:tc>
        <w:tc>
          <w:tcPr>
            <w:tcW w:w="1192"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620A61" w:rsidRPr="00AC3540" w:rsidRDefault="00620A61" w:rsidP="006315E6">
            <w:pPr>
              <w:pStyle w:val="TablecellCENTER"/>
              <w:keepNext/>
              <w:rPr>
                <w:noProof/>
              </w:rPr>
            </w:pPr>
            <w:r w:rsidRPr="00AC3540">
              <w:rPr>
                <w:noProof/>
              </w:rPr>
              <w:t>enumerated</w:t>
            </w:r>
          </w:p>
          <w:p w:rsidR="00620A61" w:rsidRPr="00AC3540" w:rsidRDefault="00620A61" w:rsidP="006315E6">
            <w:pPr>
              <w:pStyle w:val="TablecellCENTER"/>
              <w:keepNext/>
              <w:keepLines/>
              <w:rPr>
                <w:noProof/>
              </w:rPr>
            </w:pPr>
            <w:r w:rsidRPr="00AC3540">
              <w:rPr>
                <w:noProof/>
              </w:rPr>
              <w:t>(2 bits)</w:t>
            </w:r>
          </w:p>
        </w:tc>
        <w:tc>
          <w:tcPr>
            <w:tcW w:w="1105"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620A61" w:rsidRPr="00AC3540" w:rsidRDefault="00620A61" w:rsidP="006315E6">
            <w:pPr>
              <w:pStyle w:val="TablecellCENTER"/>
              <w:keepNext/>
              <w:rPr>
                <w:noProof/>
              </w:rPr>
            </w:pPr>
            <w:r w:rsidRPr="00AC3540">
              <w:rPr>
                <w:noProof/>
              </w:rPr>
              <w:t>unsigned integer</w:t>
            </w:r>
          </w:p>
          <w:p w:rsidR="00620A61" w:rsidRPr="00AC3540" w:rsidRDefault="00620A61" w:rsidP="006315E6">
            <w:pPr>
              <w:pStyle w:val="TablecellCENTER"/>
              <w:keepNext/>
              <w:keepLines/>
              <w:rPr>
                <w:noProof/>
              </w:rPr>
            </w:pPr>
            <w:r w:rsidRPr="00AC3540">
              <w:rPr>
                <w:noProof/>
              </w:rPr>
              <w:t>(14 bits)</w:t>
            </w:r>
          </w:p>
        </w:tc>
      </w:tr>
      <w:tr w:rsidR="00AE1A2C" w:rsidRPr="00AC3540" w:rsidTr="00AE1A2C">
        <w:trPr>
          <w:trHeight w:val="240"/>
        </w:trPr>
        <w:tc>
          <w:tcPr>
            <w:tcW w:w="7343" w:type="dxa"/>
            <w:gridSpan w:val="6"/>
            <w:tcBorders>
              <w:top w:val="single" w:sz="4" w:space="0" w:color="0070C0"/>
              <w:left w:val="single" w:sz="4" w:space="0" w:color="0070C0"/>
              <w:bottom w:val="single" w:sz="4" w:space="0" w:color="0070C0"/>
              <w:right w:val="single" w:sz="4" w:space="0" w:color="0070C0"/>
            </w:tcBorders>
            <w:shd w:val="clear" w:color="auto" w:fill="auto"/>
            <w:tcMar>
              <w:top w:w="85" w:type="dxa"/>
              <w:bottom w:w="85" w:type="dxa"/>
            </w:tcMar>
            <w:vAlign w:val="center"/>
          </w:tcPr>
          <w:p w:rsidR="00AE1A2C" w:rsidRPr="00AC3540" w:rsidRDefault="00AE1A2C" w:rsidP="006315E6">
            <w:pPr>
              <w:pStyle w:val="TableNote"/>
              <w:keepNext/>
              <w:rPr>
                <w:noProof/>
              </w:rPr>
            </w:pPr>
            <w:r w:rsidRPr="00AC3540">
              <w:rPr>
                <w:noProof/>
              </w:rPr>
              <w:t>NOTE</w:t>
            </w:r>
            <w:r w:rsidRPr="00AC3540">
              <w:rPr>
                <w:noProof/>
              </w:rPr>
              <w:tab/>
              <w:t xml:space="preserve">The request ID field alone cannot be used to identify the request since it does not contain the identifier of the source of that request. That source identifier corresponds to the destination identifier of the secondary header of the related telemetry packet, refer to clause </w:t>
            </w:r>
            <w:r w:rsidRPr="00AC3540">
              <w:rPr>
                <w:noProof/>
              </w:rPr>
              <w:fldChar w:fldCharType="begin"/>
            </w:r>
            <w:r w:rsidRPr="00AC3540">
              <w:rPr>
                <w:noProof/>
              </w:rPr>
              <w:instrText xml:space="preserve"> REF _Ref377538969 \w \h  \* MERGEFORMAT </w:instrText>
            </w:r>
            <w:r w:rsidRPr="00AC3540">
              <w:rPr>
                <w:noProof/>
              </w:rPr>
            </w:r>
            <w:r w:rsidRPr="00AC3540">
              <w:rPr>
                <w:noProof/>
              </w:rPr>
              <w:fldChar w:fldCharType="separate"/>
            </w:r>
            <w:r w:rsidR="008A478B">
              <w:rPr>
                <w:noProof/>
              </w:rPr>
              <w:t>7.4.3.1</w:t>
            </w:r>
            <w:r w:rsidRPr="00AC3540">
              <w:rPr>
                <w:noProof/>
              </w:rPr>
              <w:fldChar w:fldCharType="end"/>
            </w:r>
            <w:r w:rsidRPr="00AC3540">
              <w:rPr>
                <w:noProof/>
              </w:rPr>
              <w:t>.</w:t>
            </w:r>
          </w:p>
        </w:tc>
      </w:tr>
    </w:tbl>
    <w:p w:rsidR="00DA5CEB" w:rsidRPr="00AC3540" w:rsidRDefault="00D06E47" w:rsidP="00D06E47">
      <w:pPr>
        <w:pStyle w:val="CaptionFigure"/>
        <w:rPr>
          <w:noProof/>
        </w:rPr>
      </w:pPr>
      <w:bookmarkStart w:id="854" w:name="_Ref429663362"/>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7</w:t>
      </w:r>
      <w:r w:rsidR="00B0345F" w:rsidRPr="00AC3540">
        <w:rPr>
          <w:noProof/>
        </w:rPr>
        <w:fldChar w:fldCharType="end"/>
      </w:r>
      <w:bookmarkEnd w:id="854"/>
      <w:r w:rsidR="00DA5CEB" w:rsidRPr="00AC3540">
        <w:rPr>
          <w:noProof/>
        </w:rPr>
        <w:t xml:space="preserve"> Successful completion of execution verification report</w:t>
      </w:r>
    </w:p>
    <w:p w:rsidR="00DA5CEB" w:rsidRPr="00AC3540" w:rsidRDefault="00484E66" w:rsidP="00E03DE7">
      <w:pPr>
        <w:pStyle w:val="Heading4"/>
        <w:rPr>
          <w:noProof/>
        </w:rPr>
      </w:pPr>
      <w:bookmarkStart w:id="855" w:name="TM_001_008_IF"/>
      <w:r w:rsidRPr="00AC3540">
        <w:rPr>
          <w:noProof/>
        </w:rPr>
        <w:t>TM[</w:t>
      </w:r>
      <w:r w:rsidR="00DA5CEB" w:rsidRPr="00AC3540">
        <w:rPr>
          <w:noProof/>
        </w:rPr>
        <w:t>1,8] failed completion of execution verification report</w:t>
      </w:r>
      <w:bookmarkEnd w:id="855"/>
    </w:p>
    <w:p w:rsidR="00171921" w:rsidRPr="00AC3540" w:rsidRDefault="00DA5CEB" w:rsidP="00171921">
      <w:pPr>
        <w:pStyle w:val="requirelevel1"/>
        <w:rPr>
          <w:noProof/>
        </w:rPr>
      </w:pPr>
      <w:r w:rsidRPr="00AC3540">
        <w:rPr>
          <w:noProof/>
        </w:rPr>
        <w:t>Each telemetry packet transporting a failed completion of execution verification report shall be of message subtype 8.</w:t>
      </w:r>
      <w:r w:rsidR="00171921" w:rsidRPr="00AC3540">
        <w:rPr>
          <w:noProof/>
        </w:rPr>
        <w:t xml:space="preserve"> </w:t>
      </w:r>
    </w:p>
    <w:p w:rsidR="00171921" w:rsidRPr="00AC3540" w:rsidRDefault="00171921" w:rsidP="00171921">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TM_001_008_SYS \n \h  \* MERGEFORMAT </w:instrText>
      </w:r>
      <w:r w:rsidRPr="00AC3540">
        <w:rPr>
          <w:noProof/>
        </w:rPr>
      </w:r>
      <w:r w:rsidRPr="00AC3540">
        <w:rPr>
          <w:noProof/>
        </w:rPr>
        <w:fldChar w:fldCharType="separate"/>
      </w:r>
      <w:r w:rsidR="008A478B">
        <w:rPr>
          <w:noProof/>
        </w:rPr>
        <w:t>6.1.5.3.2</w:t>
      </w:r>
      <w:r w:rsidRPr="00AC3540">
        <w:rPr>
          <w:noProof/>
        </w:rPr>
        <w:fldChar w:fldCharType="end"/>
      </w:r>
      <w:r w:rsidRPr="00AC3540">
        <w:rPr>
          <w:noProof/>
        </w:rPr>
        <w:t>.</w:t>
      </w:r>
    </w:p>
    <w:p w:rsidR="00DA5CEB" w:rsidRPr="00AC3540" w:rsidRDefault="00804AEC" w:rsidP="00804AEC">
      <w:pPr>
        <w:pStyle w:val="requirelevel1"/>
        <w:keepNext/>
        <w:spacing w:after="120"/>
        <w:rPr>
          <w:noProof/>
        </w:rPr>
      </w:pPr>
      <w:r w:rsidRPr="00AC3540">
        <w:rPr>
          <w:noProof/>
        </w:rPr>
        <w:t>For each telemetry packet transporting</w:t>
      </w:r>
      <w:r w:rsidR="00DA5CEB" w:rsidRPr="00AC3540">
        <w:rPr>
          <w:noProof/>
        </w:rPr>
        <w:t xml:space="preserve"> a failed completion of execution verification report, the source data field shall have the structure specified in </w:t>
      </w:r>
      <w:r w:rsidR="00C84B96" w:rsidRPr="00AC3540">
        <w:rPr>
          <w:noProof/>
        </w:rPr>
        <w:fldChar w:fldCharType="begin"/>
      </w:r>
      <w:r w:rsidR="00C84B96" w:rsidRPr="00AC3540">
        <w:rPr>
          <w:noProof/>
        </w:rPr>
        <w:instrText xml:space="preserve"> REF _Ref429663374 \h </w:instrText>
      </w:r>
      <w:r w:rsidR="00C84B96" w:rsidRPr="00AC3540">
        <w:rPr>
          <w:noProof/>
        </w:rPr>
      </w:r>
      <w:r w:rsidR="00C84B96"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8</w:t>
      </w:r>
      <w:r w:rsidR="00C84B96" w:rsidRPr="00AC3540">
        <w:rPr>
          <w:noProof/>
        </w:rPr>
        <w:fldChar w:fldCharType="end"/>
      </w:r>
      <w:r w:rsidR="00620A61" w:rsidRPr="00AC3540">
        <w:rPr>
          <w:noProof/>
        </w:rPr>
        <w:t>.</w:t>
      </w:r>
    </w:p>
    <w:tbl>
      <w:tblPr>
        <w:tblStyle w:val="TableGrid"/>
        <w:tblW w:w="9072" w:type="dxa"/>
        <w:tblInd w:w="70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223"/>
        <w:gridCol w:w="1131"/>
        <w:gridCol w:w="1115"/>
        <w:gridCol w:w="1193"/>
        <w:gridCol w:w="1124"/>
        <w:gridCol w:w="1010"/>
        <w:gridCol w:w="1124"/>
        <w:gridCol w:w="1152"/>
      </w:tblGrid>
      <w:tr w:rsidR="00620A61" w:rsidRPr="00AC3540" w:rsidTr="00804AEC">
        <w:trPr>
          <w:trHeight w:val="269"/>
        </w:trPr>
        <w:tc>
          <w:tcPr>
            <w:tcW w:w="6796" w:type="dxa"/>
            <w:gridSpan w:val="6"/>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620A61" w:rsidRPr="00AC3540" w:rsidRDefault="00620A61" w:rsidP="00620A61">
            <w:pPr>
              <w:pStyle w:val="TableHeaderCENTER"/>
              <w:keepNext/>
              <w:keepLines/>
              <w:rPr>
                <w:noProof/>
              </w:rPr>
            </w:pPr>
            <w:r w:rsidRPr="00AC3540">
              <w:rPr>
                <w:noProof/>
              </w:rPr>
              <w:t>request ID</w:t>
            </w:r>
          </w:p>
        </w:tc>
        <w:tc>
          <w:tcPr>
            <w:tcW w:w="2276" w:type="dxa"/>
            <w:gridSpan w:val="2"/>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620A61" w:rsidRPr="00AC3540" w:rsidRDefault="00620A61" w:rsidP="00620A61">
            <w:pPr>
              <w:pStyle w:val="TableHeaderCENTER"/>
              <w:keepNext/>
              <w:keepLines/>
              <w:rPr>
                <w:noProof/>
              </w:rPr>
            </w:pPr>
            <w:r w:rsidRPr="00AC3540">
              <w:rPr>
                <w:noProof/>
              </w:rPr>
              <w:t>failure</w:t>
            </w:r>
            <w:r w:rsidR="004257B9" w:rsidRPr="00AC3540">
              <w:rPr>
                <w:noProof/>
              </w:rPr>
              <w:t xml:space="preserve"> notice</w:t>
            </w:r>
          </w:p>
        </w:tc>
      </w:tr>
      <w:tr w:rsidR="00620A61" w:rsidRPr="00AC3540" w:rsidTr="00804AEC">
        <w:trPr>
          <w:trHeight w:val="269"/>
        </w:trPr>
        <w:tc>
          <w:tcPr>
            <w:tcW w:w="1223" w:type="dxa"/>
            <w:vMerge w:val="restart"/>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620A61" w:rsidRPr="00AC3540" w:rsidRDefault="00620A61" w:rsidP="00620A61">
            <w:pPr>
              <w:pStyle w:val="TableHeaderCENTER"/>
              <w:keepNext/>
              <w:keepLines/>
              <w:rPr>
                <w:noProof/>
              </w:rPr>
            </w:pPr>
            <w:r w:rsidRPr="00AC3540">
              <w:rPr>
                <w:noProof/>
              </w:rPr>
              <w:t>packet version number</w:t>
            </w:r>
          </w:p>
        </w:tc>
        <w:tc>
          <w:tcPr>
            <w:tcW w:w="3439" w:type="dxa"/>
            <w:gridSpan w:val="3"/>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620A61" w:rsidRPr="00AC3540" w:rsidRDefault="00620A61" w:rsidP="00620A61">
            <w:pPr>
              <w:pStyle w:val="TableHeaderCENTER"/>
              <w:keepNext/>
              <w:keepLines/>
              <w:rPr>
                <w:noProof/>
              </w:rPr>
            </w:pPr>
            <w:r w:rsidRPr="00AC3540">
              <w:rPr>
                <w:noProof/>
              </w:rPr>
              <w:t>packet ID</w:t>
            </w:r>
          </w:p>
        </w:tc>
        <w:tc>
          <w:tcPr>
            <w:tcW w:w="2134" w:type="dxa"/>
            <w:gridSpan w:val="2"/>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620A61" w:rsidRPr="00AC3540" w:rsidRDefault="00620A61" w:rsidP="00620A61">
            <w:pPr>
              <w:pStyle w:val="TableHeaderCENTER"/>
              <w:keepNext/>
              <w:keepLines/>
              <w:rPr>
                <w:noProof/>
              </w:rPr>
            </w:pPr>
            <w:r w:rsidRPr="00AC3540">
              <w:rPr>
                <w:noProof/>
              </w:rPr>
              <w:t>packet sequence control</w:t>
            </w:r>
          </w:p>
        </w:tc>
        <w:tc>
          <w:tcPr>
            <w:tcW w:w="1124" w:type="dxa"/>
            <w:vMerge w:val="restart"/>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620A61" w:rsidRPr="00AC3540" w:rsidRDefault="00620A61" w:rsidP="00620A61">
            <w:pPr>
              <w:pStyle w:val="TableHeaderCENTER"/>
              <w:keepNext/>
              <w:keepLines/>
              <w:rPr>
                <w:noProof/>
              </w:rPr>
            </w:pPr>
            <w:r w:rsidRPr="00AC3540">
              <w:rPr>
                <w:noProof/>
              </w:rPr>
              <w:t>code</w:t>
            </w:r>
          </w:p>
        </w:tc>
        <w:tc>
          <w:tcPr>
            <w:tcW w:w="1152" w:type="dxa"/>
            <w:vMerge w:val="restart"/>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620A61" w:rsidRPr="00AC3540" w:rsidRDefault="00620A61" w:rsidP="00620A61">
            <w:pPr>
              <w:pStyle w:val="TableHeaderCENTER"/>
              <w:keepNext/>
              <w:keepLines/>
              <w:rPr>
                <w:noProof/>
              </w:rPr>
            </w:pPr>
            <w:r w:rsidRPr="00AC3540">
              <w:rPr>
                <w:noProof/>
              </w:rPr>
              <w:t>data</w:t>
            </w:r>
          </w:p>
        </w:tc>
      </w:tr>
      <w:tr w:rsidR="00620A61" w:rsidRPr="00AC3540" w:rsidTr="006B2497">
        <w:trPr>
          <w:trHeight w:val="269"/>
        </w:trPr>
        <w:tc>
          <w:tcPr>
            <w:tcW w:w="1223" w:type="dxa"/>
            <w:vMerge/>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620A61" w:rsidRPr="00AC3540" w:rsidRDefault="00620A61" w:rsidP="00620A61">
            <w:pPr>
              <w:pStyle w:val="TableHeaderCENTER"/>
              <w:keepNext/>
              <w:keepLines/>
              <w:rPr>
                <w:noProof/>
              </w:rPr>
            </w:pPr>
          </w:p>
        </w:tc>
        <w:tc>
          <w:tcPr>
            <w:tcW w:w="1131"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620A61" w:rsidRPr="00AC3540" w:rsidRDefault="00620A61" w:rsidP="00620A61">
            <w:pPr>
              <w:pStyle w:val="TableHeaderCENTER"/>
              <w:keepNext/>
              <w:keepLines/>
              <w:rPr>
                <w:noProof/>
              </w:rPr>
            </w:pPr>
            <w:r w:rsidRPr="00AC3540">
              <w:rPr>
                <w:noProof/>
              </w:rPr>
              <w:t>packet type</w:t>
            </w:r>
          </w:p>
        </w:tc>
        <w:tc>
          <w:tcPr>
            <w:tcW w:w="1115"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620A61" w:rsidRPr="00AC3540" w:rsidRDefault="00620A61" w:rsidP="00620A61">
            <w:pPr>
              <w:pStyle w:val="TableHeaderCENTER"/>
              <w:keepNext/>
              <w:keepLines/>
              <w:rPr>
                <w:noProof/>
              </w:rPr>
            </w:pPr>
            <w:r w:rsidRPr="00AC3540">
              <w:rPr>
                <w:noProof/>
              </w:rPr>
              <w:t>secondary header flag</w:t>
            </w:r>
          </w:p>
        </w:tc>
        <w:tc>
          <w:tcPr>
            <w:tcW w:w="1193"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620A61" w:rsidRPr="00AC3540" w:rsidRDefault="00620A61" w:rsidP="00620A61">
            <w:pPr>
              <w:pStyle w:val="TableHeaderCENTER"/>
              <w:keepNext/>
              <w:keepLines/>
              <w:rPr>
                <w:noProof/>
              </w:rPr>
            </w:pPr>
            <w:r w:rsidRPr="00AC3540">
              <w:rPr>
                <w:noProof/>
              </w:rPr>
              <w:t>application process ID</w:t>
            </w:r>
          </w:p>
        </w:tc>
        <w:tc>
          <w:tcPr>
            <w:tcW w:w="1124"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620A61" w:rsidRPr="00AC3540" w:rsidRDefault="00620A61" w:rsidP="00620A61">
            <w:pPr>
              <w:pStyle w:val="TableHeaderCENTER"/>
              <w:keepNext/>
              <w:keepLines/>
              <w:rPr>
                <w:noProof/>
              </w:rPr>
            </w:pPr>
            <w:r w:rsidRPr="00AC3540">
              <w:rPr>
                <w:noProof/>
              </w:rPr>
              <w:t>sequence flags</w:t>
            </w:r>
          </w:p>
        </w:tc>
        <w:tc>
          <w:tcPr>
            <w:tcW w:w="1010"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620A61" w:rsidRPr="00AC3540" w:rsidRDefault="00620A61" w:rsidP="00620A61">
            <w:pPr>
              <w:pStyle w:val="TableHeaderCENTER"/>
              <w:keepNext/>
              <w:keepLines/>
              <w:rPr>
                <w:noProof/>
              </w:rPr>
            </w:pPr>
            <w:r w:rsidRPr="00AC3540">
              <w:rPr>
                <w:noProof/>
              </w:rPr>
              <w:t>packet sequence count</w:t>
            </w:r>
          </w:p>
        </w:tc>
        <w:tc>
          <w:tcPr>
            <w:tcW w:w="1124" w:type="dxa"/>
            <w:vMerge/>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620A61" w:rsidRPr="00AC3540" w:rsidRDefault="00620A61" w:rsidP="00620A61">
            <w:pPr>
              <w:pStyle w:val="TableHeaderCENTER"/>
              <w:keepNext/>
              <w:keepLines/>
              <w:rPr>
                <w:noProof/>
              </w:rPr>
            </w:pPr>
          </w:p>
        </w:tc>
        <w:tc>
          <w:tcPr>
            <w:tcW w:w="1152" w:type="dxa"/>
            <w:vMerge/>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620A61" w:rsidRPr="00AC3540" w:rsidRDefault="00620A61" w:rsidP="00620A61">
            <w:pPr>
              <w:pStyle w:val="TableHeaderCENTER"/>
              <w:keepNext/>
              <w:keepLines/>
              <w:rPr>
                <w:noProof/>
              </w:rPr>
            </w:pPr>
          </w:p>
        </w:tc>
      </w:tr>
      <w:tr w:rsidR="00620A61" w:rsidRPr="00AC3540" w:rsidTr="00804AEC">
        <w:trPr>
          <w:trHeight w:val="237"/>
        </w:trPr>
        <w:tc>
          <w:tcPr>
            <w:tcW w:w="1223"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620A61" w:rsidRPr="00AC3540" w:rsidRDefault="00620A61" w:rsidP="00620A61">
            <w:pPr>
              <w:pStyle w:val="TablecellCENTER"/>
              <w:rPr>
                <w:noProof/>
              </w:rPr>
            </w:pPr>
            <w:r w:rsidRPr="00AC3540">
              <w:rPr>
                <w:noProof/>
              </w:rPr>
              <w:t>enumerated</w:t>
            </w:r>
          </w:p>
          <w:p w:rsidR="00620A61" w:rsidRPr="00AC3540" w:rsidRDefault="00620A61" w:rsidP="00620A61">
            <w:pPr>
              <w:pStyle w:val="TablecellCENTER"/>
              <w:keepNext/>
              <w:keepLines/>
              <w:rPr>
                <w:noProof/>
              </w:rPr>
            </w:pPr>
            <w:r w:rsidRPr="00AC3540">
              <w:rPr>
                <w:noProof/>
              </w:rPr>
              <w:t>(3 bits)</w:t>
            </w:r>
          </w:p>
        </w:tc>
        <w:tc>
          <w:tcPr>
            <w:tcW w:w="1131"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620A61" w:rsidRPr="00AC3540" w:rsidRDefault="00620A61" w:rsidP="00620A61">
            <w:pPr>
              <w:pStyle w:val="TablecellCENTER"/>
              <w:rPr>
                <w:noProof/>
              </w:rPr>
            </w:pPr>
            <w:r w:rsidRPr="00AC3540">
              <w:rPr>
                <w:noProof/>
              </w:rPr>
              <w:t>enumerated</w:t>
            </w:r>
          </w:p>
          <w:p w:rsidR="00620A61" w:rsidRPr="00AC3540" w:rsidRDefault="00620A61" w:rsidP="00620A61">
            <w:pPr>
              <w:pStyle w:val="TablecellCENTER"/>
              <w:keepNext/>
              <w:keepLines/>
              <w:rPr>
                <w:noProof/>
              </w:rPr>
            </w:pPr>
            <w:r w:rsidRPr="00AC3540">
              <w:rPr>
                <w:noProof/>
              </w:rPr>
              <w:t>(1 bit)</w:t>
            </w:r>
          </w:p>
        </w:tc>
        <w:tc>
          <w:tcPr>
            <w:tcW w:w="1115"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620A61" w:rsidRPr="00AC3540" w:rsidRDefault="00620A61" w:rsidP="00620A61">
            <w:pPr>
              <w:pStyle w:val="TablecellCENTER"/>
              <w:rPr>
                <w:noProof/>
              </w:rPr>
            </w:pPr>
            <w:r w:rsidRPr="00AC3540">
              <w:rPr>
                <w:noProof/>
              </w:rPr>
              <w:t>Boolean</w:t>
            </w:r>
          </w:p>
          <w:p w:rsidR="00620A61" w:rsidRPr="00AC3540" w:rsidRDefault="00620A61" w:rsidP="00620A61">
            <w:pPr>
              <w:pStyle w:val="TablecellCENTER"/>
              <w:keepNext/>
              <w:keepLines/>
              <w:rPr>
                <w:noProof/>
              </w:rPr>
            </w:pPr>
            <w:r w:rsidRPr="00AC3540">
              <w:rPr>
                <w:noProof/>
              </w:rPr>
              <w:t>(1 bit)</w:t>
            </w:r>
          </w:p>
        </w:tc>
        <w:tc>
          <w:tcPr>
            <w:tcW w:w="1193"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620A61" w:rsidRPr="00AC3540" w:rsidRDefault="00620A61" w:rsidP="00620A61">
            <w:pPr>
              <w:pStyle w:val="TablecellCENTER"/>
              <w:rPr>
                <w:noProof/>
              </w:rPr>
            </w:pPr>
            <w:r w:rsidRPr="00AC3540">
              <w:rPr>
                <w:noProof/>
              </w:rPr>
              <w:t>enumerated</w:t>
            </w:r>
          </w:p>
          <w:p w:rsidR="00620A61" w:rsidRPr="00AC3540" w:rsidRDefault="00620A61" w:rsidP="00620A61">
            <w:pPr>
              <w:pStyle w:val="TablecellCENTER"/>
              <w:keepNext/>
              <w:keepLines/>
              <w:rPr>
                <w:noProof/>
              </w:rPr>
            </w:pPr>
            <w:r w:rsidRPr="00AC3540">
              <w:rPr>
                <w:noProof/>
              </w:rPr>
              <w:t>(11 bits)</w:t>
            </w:r>
          </w:p>
        </w:tc>
        <w:tc>
          <w:tcPr>
            <w:tcW w:w="1124"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620A61" w:rsidRPr="00AC3540" w:rsidRDefault="00620A61" w:rsidP="00620A61">
            <w:pPr>
              <w:pStyle w:val="TablecellCENTER"/>
              <w:rPr>
                <w:noProof/>
              </w:rPr>
            </w:pPr>
            <w:r w:rsidRPr="00AC3540">
              <w:rPr>
                <w:noProof/>
              </w:rPr>
              <w:t>enumerated</w:t>
            </w:r>
          </w:p>
          <w:p w:rsidR="00620A61" w:rsidRPr="00AC3540" w:rsidRDefault="00620A61" w:rsidP="00620A61">
            <w:pPr>
              <w:pStyle w:val="TablecellCENTER"/>
              <w:keepNext/>
              <w:keepLines/>
              <w:rPr>
                <w:noProof/>
              </w:rPr>
            </w:pPr>
            <w:r w:rsidRPr="00AC3540">
              <w:rPr>
                <w:noProof/>
              </w:rPr>
              <w:t>(2 bits)</w:t>
            </w:r>
          </w:p>
        </w:tc>
        <w:tc>
          <w:tcPr>
            <w:tcW w:w="1010"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620A61" w:rsidRPr="00AC3540" w:rsidRDefault="00620A61" w:rsidP="00620A61">
            <w:pPr>
              <w:pStyle w:val="TablecellCENTER"/>
              <w:rPr>
                <w:noProof/>
              </w:rPr>
            </w:pPr>
            <w:r w:rsidRPr="00AC3540">
              <w:rPr>
                <w:noProof/>
              </w:rPr>
              <w:t>unsigned integer</w:t>
            </w:r>
          </w:p>
          <w:p w:rsidR="00620A61" w:rsidRPr="00AC3540" w:rsidRDefault="00620A61" w:rsidP="00620A61">
            <w:pPr>
              <w:pStyle w:val="TablecellCENTER"/>
              <w:keepNext/>
              <w:keepLines/>
              <w:rPr>
                <w:noProof/>
              </w:rPr>
            </w:pPr>
            <w:r w:rsidRPr="00AC3540">
              <w:rPr>
                <w:noProof/>
              </w:rPr>
              <w:t>(14 bits)</w:t>
            </w:r>
          </w:p>
        </w:tc>
        <w:tc>
          <w:tcPr>
            <w:tcW w:w="1124"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620A61" w:rsidRPr="00AC3540" w:rsidRDefault="00620A61" w:rsidP="00620A61">
            <w:pPr>
              <w:pStyle w:val="TablecellCENTER"/>
              <w:keepNext/>
              <w:keepLines/>
              <w:rPr>
                <w:noProof/>
              </w:rPr>
            </w:pPr>
            <w:r w:rsidRPr="00AC3540">
              <w:rPr>
                <w:noProof/>
              </w:rPr>
              <w:t>enumerated</w:t>
            </w:r>
          </w:p>
        </w:tc>
        <w:tc>
          <w:tcPr>
            <w:tcW w:w="1152"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620A61" w:rsidRPr="00AC3540" w:rsidRDefault="00620A61" w:rsidP="00620A61">
            <w:pPr>
              <w:pStyle w:val="TablecellCENTER"/>
              <w:keepNext/>
              <w:keepLines/>
              <w:rPr>
                <w:noProof/>
              </w:rPr>
            </w:pPr>
            <w:r w:rsidRPr="00AC3540">
              <w:rPr>
                <w:noProof/>
              </w:rPr>
              <w:t>deduced</w:t>
            </w:r>
          </w:p>
        </w:tc>
      </w:tr>
      <w:tr w:rsidR="00620A61" w:rsidRPr="00AC3540" w:rsidTr="00171921">
        <w:trPr>
          <w:trHeight w:val="333"/>
        </w:trPr>
        <w:tc>
          <w:tcPr>
            <w:tcW w:w="1223" w:type="dxa"/>
            <w:tcBorders>
              <w:top w:val="single" w:sz="4" w:space="0" w:color="0070C0"/>
              <w:bottom w:val="single" w:sz="4" w:space="0" w:color="548DD4" w:themeColor="text2" w:themeTint="99"/>
            </w:tcBorders>
            <w:vAlign w:val="center"/>
          </w:tcPr>
          <w:p w:rsidR="00620A61" w:rsidRPr="00AC3540" w:rsidRDefault="00620A61" w:rsidP="00620A61">
            <w:pPr>
              <w:pStyle w:val="TablecellFOOTER"/>
              <w:keepNext/>
              <w:keepLines/>
              <w:rPr>
                <w:noProof/>
                <w:lang w:val="en-GB"/>
              </w:rPr>
            </w:pPr>
          </w:p>
        </w:tc>
        <w:tc>
          <w:tcPr>
            <w:tcW w:w="1131" w:type="dxa"/>
            <w:tcBorders>
              <w:top w:val="single" w:sz="4" w:space="0" w:color="0070C0"/>
              <w:bottom w:val="single" w:sz="4" w:space="0" w:color="548DD4" w:themeColor="text2" w:themeTint="99"/>
            </w:tcBorders>
            <w:vAlign w:val="center"/>
          </w:tcPr>
          <w:p w:rsidR="00620A61" w:rsidRPr="00AC3540" w:rsidRDefault="00620A61" w:rsidP="00620A61">
            <w:pPr>
              <w:pStyle w:val="TablecellFOOTER"/>
              <w:keepNext/>
              <w:keepLines/>
              <w:rPr>
                <w:noProof/>
                <w:lang w:val="en-GB"/>
              </w:rPr>
            </w:pPr>
          </w:p>
        </w:tc>
        <w:tc>
          <w:tcPr>
            <w:tcW w:w="1115" w:type="dxa"/>
            <w:tcBorders>
              <w:top w:val="single" w:sz="4" w:space="0" w:color="0070C0"/>
              <w:bottom w:val="single" w:sz="4" w:space="0" w:color="548DD4" w:themeColor="text2" w:themeTint="99"/>
            </w:tcBorders>
            <w:vAlign w:val="center"/>
          </w:tcPr>
          <w:p w:rsidR="00620A61" w:rsidRPr="00AC3540" w:rsidRDefault="00620A61" w:rsidP="00620A61">
            <w:pPr>
              <w:pStyle w:val="TablecellFOOTER"/>
              <w:keepNext/>
              <w:keepLines/>
              <w:rPr>
                <w:noProof/>
                <w:lang w:val="en-GB"/>
              </w:rPr>
            </w:pPr>
          </w:p>
        </w:tc>
        <w:tc>
          <w:tcPr>
            <w:tcW w:w="1193" w:type="dxa"/>
            <w:tcBorders>
              <w:top w:val="single" w:sz="4" w:space="0" w:color="0070C0"/>
              <w:bottom w:val="single" w:sz="4" w:space="0" w:color="548DD4" w:themeColor="text2" w:themeTint="99"/>
            </w:tcBorders>
            <w:vAlign w:val="center"/>
          </w:tcPr>
          <w:p w:rsidR="00620A61" w:rsidRPr="00AC3540" w:rsidRDefault="00620A61" w:rsidP="00620A61">
            <w:pPr>
              <w:pStyle w:val="TablecellFOOTER"/>
              <w:keepNext/>
              <w:keepLines/>
              <w:rPr>
                <w:noProof/>
                <w:lang w:val="en-GB"/>
              </w:rPr>
            </w:pPr>
          </w:p>
        </w:tc>
        <w:tc>
          <w:tcPr>
            <w:tcW w:w="1124" w:type="dxa"/>
            <w:tcBorders>
              <w:top w:val="single" w:sz="4" w:space="0" w:color="0070C0"/>
              <w:bottom w:val="single" w:sz="4" w:space="0" w:color="548DD4" w:themeColor="text2" w:themeTint="99"/>
            </w:tcBorders>
            <w:vAlign w:val="center"/>
          </w:tcPr>
          <w:p w:rsidR="00620A61" w:rsidRPr="00AC3540" w:rsidRDefault="00620A61" w:rsidP="00620A61">
            <w:pPr>
              <w:pStyle w:val="TablecellFOOTER"/>
              <w:keepNext/>
              <w:keepLines/>
              <w:rPr>
                <w:noProof/>
                <w:lang w:val="en-GB"/>
              </w:rPr>
            </w:pPr>
          </w:p>
        </w:tc>
        <w:tc>
          <w:tcPr>
            <w:tcW w:w="1010" w:type="dxa"/>
            <w:tcBorders>
              <w:top w:val="single" w:sz="4" w:space="0" w:color="0070C0"/>
              <w:bottom w:val="single" w:sz="4" w:space="0" w:color="548DD4" w:themeColor="text2" w:themeTint="99"/>
            </w:tcBorders>
            <w:vAlign w:val="center"/>
          </w:tcPr>
          <w:p w:rsidR="00620A61" w:rsidRPr="00AC3540" w:rsidRDefault="00620A61" w:rsidP="00620A61">
            <w:pPr>
              <w:pStyle w:val="TablecellFOOTER"/>
              <w:keepNext/>
              <w:keepLines/>
              <w:rPr>
                <w:noProof/>
                <w:lang w:val="en-GB"/>
              </w:rPr>
            </w:pPr>
          </w:p>
        </w:tc>
        <w:tc>
          <w:tcPr>
            <w:tcW w:w="1124" w:type="dxa"/>
            <w:tcBorders>
              <w:top w:val="single" w:sz="4" w:space="0" w:color="0070C0"/>
              <w:bottom w:val="single" w:sz="4" w:space="0" w:color="548DD4" w:themeColor="text2" w:themeTint="99"/>
            </w:tcBorders>
            <w:vAlign w:val="center"/>
          </w:tcPr>
          <w:p w:rsidR="00620A61" w:rsidRPr="00AC3540" w:rsidRDefault="00620A61" w:rsidP="00620A61">
            <w:pPr>
              <w:pStyle w:val="TablecellFOOTER"/>
              <w:keepNext/>
              <w:keepLines/>
              <w:rPr>
                <w:noProof/>
                <w:lang w:val="en-GB"/>
              </w:rPr>
            </w:pPr>
          </w:p>
        </w:tc>
        <w:tc>
          <w:tcPr>
            <w:tcW w:w="1152" w:type="dxa"/>
            <w:tcBorders>
              <w:top w:val="single" w:sz="4" w:space="0" w:color="0070C0"/>
              <w:bottom w:val="single" w:sz="4" w:space="0" w:color="548DD4" w:themeColor="text2" w:themeTint="99"/>
            </w:tcBorders>
            <w:vAlign w:val="center"/>
          </w:tcPr>
          <w:p w:rsidR="00620A61" w:rsidRPr="00AC3540" w:rsidRDefault="005D01B3" w:rsidP="00620A61">
            <w:pPr>
              <w:pStyle w:val="TablecellFOOTER"/>
              <w:keepNext/>
              <w:keepLines/>
              <w:rPr>
                <w:noProof/>
                <w:lang w:val="en-GB"/>
              </w:rPr>
            </w:pPr>
            <w:r>
              <w:rPr>
                <w:noProof/>
                <w:lang w:val="en-GB"/>
              </w:rPr>
              <w:pict w14:anchorId="27541DCB">
                <v:rect id="_x0000_i1036" style="width:0;height:1.5pt" o:hralign="center" o:hrstd="t" o:hr="t" fillcolor="gray" stroked="f"/>
              </w:pict>
            </w:r>
          </w:p>
          <w:p w:rsidR="00620A61" w:rsidRPr="00AC3540" w:rsidRDefault="00620A61" w:rsidP="00620A61">
            <w:pPr>
              <w:pStyle w:val="TablecellFOOTER"/>
              <w:keepNext/>
              <w:keepLines/>
              <w:rPr>
                <w:noProof/>
                <w:lang w:val="en-GB"/>
              </w:rPr>
            </w:pPr>
            <w:r w:rsidRPr="00AC3540">
              <w:rPr>
                <w:noProof/>
                <w:lang w:val="en-GB"/>
              </w:rPr>
              <w:t>deduced presence</w:t>
            </w:r>
          </w:p>
        </w:tc>
      </w:tr>
      <w:tr w:rsidR="00171921" w:rsidRPr="00AC3540" w:rsidTr="00171921">
        <w:trPr>
          <w:trHeight w:val="333"/>
        </w:trPr>
        <w:tc>
          <w:tcPr>
            <w:tcW w:w="9072" w:type="dxa"/>
            <w:gridSpan w:val="8"/>
            <w:tc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tcBorders>
            <w:vAlign w:val="center"/>
          </w:tcPr>
          <w:p w:rsidR="00171921" w:rsidRPr="00AC3540" w:rsidRDefault="00171921" w:rsidP="00521B21">
            <w:pPr>
              <w:pStyle w:val="TableNote"/>
              <w:rPr>
                <w:noProof/>
              </w:rPr>
            </w:pPr>
            <w:r w:rsidRPr="00AC3540">
              <w:rPr>
                <w:noProof/>
              </w:rPr>
              <w:t>NOTE</w:t>
            </w:r>
            <w:r w:rsidRPr="00AC3540">
              <w:rPr>
                <w:noProof/>
              </w:rPr>
              <w:tab/>
              <w:t xml:space="preserve">The request ID field alone cannot be used to identify the request since it does not contain the identifier of the source of that request. That source identifier corresponds to the destination identifier of the secondary header of the related telemetry packet, refer to clause </w:t>
            </w:r>
            <w:r w:rsidRPr="00AC3540">
              <w:rPr>
                <w:noProof/>
              </w:rPr>
              <w:fldChar w:fldCharType="begin"/>
            </w:r>
            <w:r w:rsidRPr="00AC3540">
              <w:rPr>
                <w:noProof/>
              </w:rPr>
              <w:instrText xml:space="preserve"> REF _Ref377538969 \w \h </w:instrText>
            </w:r>
            <w:r w:rsidRPr="00AC3540">
              <w:rPr>
                <w:noProof/>
              </w:rPr>
            </w:r>
            <w:r w:rsidRPr="00AC3540">
              <w:rPr>
                <w:noProof/>
              </w:rPr>
              <w:fldChar w:fldCharType="separate"/>
            </w:r>
            <w:r w:rsidR="008A478B">
              <w:rPr>
                <w:noProof/>
              </w:rPr>
              <w:t>7.4.3.1</w:t>
            </w:r>
            <w:r w:rsidRPr="00AC3540">
              <w:rPr>
                <w:noProof/>
              </w:rPr>
              <w:fldChar w:fldCharType="end"/>
            </w:r>
            <w:r w:rsidRPr="00AC3540">
              <w:rPr>
                <w:noProof/>
              </w:rPr>
              <w:t>.</w:t>
            </w:r>
          </w:p>
          <w:p w:rsidR="00171921" w:rsidRPr="00AC3540" w:rsidRDefault="00171921" w:rsidP="00620A61">
            <w:pPr>
              <w:pStyle w:val="TablecellFOOTER"/>
              <w:keepNext/>
              <w:keepLines/>
              <w:rPr>
                <w:noProof/>
                <w:lang w:val="en-GB"/>
              </w:rPr>
            </w:pPr>
          </w:p>
        </w:tc>
      </w:tr>
    </w:tbl>
    <w:p w:rsidR="00DA5CEB" w:rsidRPr="00AC3540" w:rsidRDefault="00D06E47" w:rsidP="00D06E47">
      <w:pPr>
        <w:pStyle w:val="CaptionFigure"/>
        <w:rPr>
          <w:noProof/>
        </w:rPr>
      </w:pPr>
      <w:bookmarkStart w:id="856" w:name="_Ref429663374"/>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8</w:t>
      </w:r>
      <w:r w:rsidR="00B0345F" w:rsidRPr="00AC3540">
        <w:rPr>
          <w:noProof/>
        </w:rPr>
        <w:fldChar w:fldCharType="end"/>
      </w:r>
      <w:bookmarkEnd w:id="856"/>
      <w:r w:rsidR="00DA5CEB" w:rsidRPr="00AC3540">
        <w:rPr>
          <w:noProof/>
        </w:rPr>
        <w:t xml:space="preserve"> Failed completion of execution verification report</w:t>
      </w:r>
    </w:p>
    <w:p w:rsidR="00DA5CEB" w:rsidRPr="00AC3540" w:rsidRDefault="00484E66" w:rsidP="00E03DE7">
      <w:pPr>
        <w:pStyle w:val="Heading4"/>
        <w:rPr>
          <w:noProof/>
        </w:rPr>
      </w:pPr>
      <w:bookmarkStart w:id="857" w:name="TM_001_010_IF"/>
      <w:r w:rsidRPr="00AC3540">
        <w:rPr>
          <w:noProof/>
        </w:rPr>
        <w:lastRenderedPageBreak/>
        <w:t>TM[</w:t>
      </w:r>
      <w:r w:rsidR="00DA5CEB" w:rsidRPr="00AC3540">
        <w:rPr>
          <w:noProof/>
        </w:rPr>
        <w:t>1,10] failed routing verification report</w:t>
      </w:r>
      <w:bookmarkEnd w:id="857"/>
    </w:p>
    <w:p w:rsidR="00171921" w:rsidRPr="00AC3540" w:rsidRDefault="00DA5CEB" w:rsidP="006315E6">
      <w:pPr>
        <w:pStyle w:val="requirelevel1"/>
        <w:keepNext/>
        <w:rPr>
          <w:noProof/>
        </w:rPr>
      </w:pPr>
      <w:r w:rsidRPr="00AC3540">
        <w:rPr>
          <w:noProof/>
        </w:rPr>
        <w:t>Each telemetry packet transporting a failed routing verification report shall be of message subtype 10.</w:t>
      </w:r>
      <w:r w:rsidR="00171921" w:rsidRPr="00AC3540">
        <w:rPr>
          <w:noProof/>
        </w:rPr>
        <w:t xml:space="preserve"> </w:t>
      </w:r>
    </w:p>
    <w:p w:rsidR="00171921" w:rsidRPr="00AC3540" w:rsidRDefault="00171921" w:rsidP="00171921">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TM_001_010_SYS \n \h  \* MERGEFORMAT </w:instrText>
      </w:r>
      <w:r w:rsidRPr="00AC3540">
        <w:rPr>
          <w:noProof/>
        </w:rPr>
      </w:r>
      <w:r w:rsidRPr="00AC3540">
        <w:rPr>
          <w:noProof/>
        </w:rPr>
        <w:fldChar w:fldCharType="separate"/>
      </w:r>
      <w:r w:rsidR="008A478B">
        <w:rPr>
          <w:noProof/>
        </w:rPr>
        <w:t>6.1.3.3</w:t>
      </w:r>
      <w:r w:rsidRPr="00AC3540">
        <w:rPr>
          <w:noProof/>
        </w:rPr>
        <w:fldChar w:fldCharType="end"/>
      </w:r>
      <w:r w:rsidRPr="00AC3540">
        <w:rPr>
          <w:noProof/>
        </w:rPr>
        <w:t>.</w:t>
      </w:r>
    </w:p>
    <w:p w:rsidR="00DA5CEB" w:rsidRPr="00AC3540" w:rsidRDefault="00804AEC" w:rsidP="00804AEC">
      <w:pPr>
        <w:pStyle w:val="requirelevel1"/>
        <w:keepNext/>
        <w:spacing w:after="120"/>
        <w:rPr>
          <w:noProof/>
        </w:rPr>
      </w:pPr>
      <w:r w:rsidRPr="00AC3540">
        <w:rPr>
          <w:noProof/>
        </w:rPr>
        <w:t>For each telemetry packet transporting</w:t>
      </w:r>
      <w:r w:rsidR="00DA5CEB" w:rsidRPr="00AC3540">
        <w:rPr>
          <w:noProof/>
        </w:rPr>
        <w:t xml:space="preserve"> a failed routing verification report, the source data field shall have the structure specified in </w:t>
      </w:r>
      <w:r w:rsidR="00C84B96" w:rsidRPr="00AC3540">
        <w:rPr>
          <w:noProof/>
        </w:rPr>
        <w:fldChar w:fldCharType="begin"/>
      </w:r>
      <w:r w:rsidR="00C84B96" w:rsidRPr="00AC3540">
        <w:rPr>
          <w:noProof/>
        </w:rPr>
        <w:instrText xml:space="preserve"> REF _Ref429663387 \h </w:instrText>
      </w:r>
      <w:r w:rsidR="00C84B96" w:rsidRPr="00AC3540">
        <w:rPr>
          <w:noProof/>
        </w:rPr>
      </w:r>
      <w:r w:rsidR="00C84B96"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9</w:t>
      </w:r>
      <w:r w:rsidR="00C84B96" w:rsidRPr="00AC3540">
        <w:rPr>
          <w:noProof/>
        </w:rPr>
        <w:fldChar w:fldCharType="end"/>
      </w:r>
      <w:r w:rsidR="00DA5CEB" w:rsidRPr="00AC3540">
        <w:rPr>
          <w:noProof/>
        </w:rPr>
        <w:t>.</w:t>
      </w:r>
    </w:p>
    <w:tbl>
      <w:tblPr>
        <w:tblStyle w:val="TableGrid"/>
        <w:tblW w:w="9214" w:type="dxa"/>
        <w:tblInd w:w="70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223"/>
        <w:gridCol w:w="1131"/>
        <w:gridCol w:w="1115"/>
        <w:gridCol w:w="1193"/>
        <w:gridCol w:w="1124"/>
        <w:gridCol w:w="1010"/>
        <w:gridCol w:w="1124"/>
        <w:gridCol w:w="1294"/>
      </w:tblGrid>
      <w:tr w:rsidR="00143881" w:rsidRPr="00AC3540" w:rsidTr="00804AEC">
        <w:trPr>
          <w:trHeight w:val="269"/>
        </w:trPr>
        <w:tc>
          <w:tcPr>
            <w:tcW w:w="6796" w:type="dxa"/>
            <w:gridSpan w:val="6"/>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143881" w:rsidRPr="00AC3540" w:rsidRDefault="00143881" w:rsidP="00653187">
            <w:pPr>
              <w:pStyle w:val="TableHeaderCENTER"/>
              <w:keepNext/>
              <w:keepLines/>
              <w:rPr>
                <w:noProof/>
              </w:rPr>
            </w:pPr>
            <w:r w:rsidRPr="00AC3540">
              <w:rPr>
                <w:noProof/>
              </w:rPr>
              <w:t>request ID</w:t>
            </w:r>
          </w:p>
        </w:tc>
        <w:tc>
          <w:tcPr>
            <w:tcW w:w="2418" w:type="dxa"/>
            <w:gridSpan w:val="2"/>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143881" w:rsidRPr="00AC3540" w:rsidRDefault="00143881" w:rsidP="00653187">
            <w:pPr>
              <w:pStyle w:val="TableHeaderCENTER"/>
              <w:keepNext/>
              <w:keepLines/>
              <w:rPr>
                <w:noProof/>
              </w:rPr>
            </w:pPr>
            <w:r w:rsidRPr="00AC3540">
              <w:rPr>
                <w:noProof/>
              </w:rPr>
              <w:t>failure</w:t>
            </w:r>
            <w:r w:rsidR="004257B9" w:rsidRPr="00AC3540">
              <w:rPr>
                <w:noProof/>
              </w:rPr>
              <w:t xml:space="preserve"> notice</w:t>
            </w:r>
          </w:p>
        </w:tc>
      </w:tr>
      <w:tr w:rsidR="00143881" w:rsidRPr="00AC3540" w:rsidTr="00804AEC">
        <w:trPr>
          <w:trHeight w:val="269"/>
        </w:trPr>
        <w:tc>
          <w:tcPr>
            <w:tcW w:w="1223" w:type="dxa"/>
            <w:vMerge w:val="restart"/>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143881" w:rsidRPr="00AC3540" w:rsidRDefault="00143881" w:rsidP="00653187">
            <w:pPr>
              <w:pStyle w:val="TableHeaderCENTER"/>
              <w:keepNext/>
              <w:keepLines/>
              <w:rPr>
                <w:noProof/>
              </w:rPr>
            </w:pPr>
            <w:r w:rsidRPr="00AC3540">
              <w:rPr>
                <w:noProof/>
              </w:rPr>
              <w:t>packet version number</w:t>
            </w:r>
          </w:p>
        </w:tc>
        <w:tc>
          <w:tcPr>
            <w:tcW w:w="3439" w:type="dxa"/>
            <w:gridSpan w:val="3"/>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143881" w:rsidRPr="00AC3540" w:rsidRDefault="00143881" w:rsidP="00653187">
            <w:pPr>
              <w:pStyle w:val="TableHeaderCENTER"/>
              <w:keepNext/>
              <w:keepLines/>
              <w:rPr>
                <w:noProof/>
              </w:rPr>
            </w:pPr>
            <w:r w:rsidRPr="00AC3540">
              <w:rPr>
                <w:noProof/>
              </w:rPr>
              <w:t>packet ID</w:t>
            </w:r>
          </w:p>
        </w:tc>
        <w:tc>
          <w:tcPr>
            <w:tcW w:w="2134" w:type="dxa"/>
            <w:gridSpan w:val="2"/>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143881" w:rsidRPr="00AC3540" w:rsidRDefault="00143881" w:rsidP="00653187">
            <w:pPr>
              <w:pStyle w:val="TableHeaderCENTER"/>
              <w:keepNext/>
              <w:keepLines/>
              <w:rPr>
                <w:noProof/>
              </w:rPr>
            </w:pPr>
            <w:r w:rsidRPr="00AC3540">
              <w:rPr>
                <w:noProof/>
              </w:rPr>
              <w:t>packet sequence control</w:t>
            </w:r>
          </w:p>
        </w:tc>
        <w:tc>
          <w:tcPr>
            <w:tcW w:w="1124" w:type="dxa"/>
            <w:vMerge w:val="restart"/>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143881" w:rsidRPr="00AC3540" w:rsidRDefault="00143881" w:rsidP="00653187">
            <w:pPr>
              <w:pStyle w:val="TableHeaderCENTER"/>
              <w:keepNext/>
              <w:keepLines/>
              <w:rPr>
                <w:noProof/>
              </w:rPr>
            </w:pPr>
            <w:r w:rsidRPr="00AC3540">
              <w:rPr>
                <w:noProof/>
              </w:rPr>
              <w:t>code</w:t>
            </w:r>
          </w:p>
        </w:tc>
        <w:tc>
          <w:tcPr>
            <w:tcW w:w="1294" w:type="dxa"/>
            <w:vMerge w:val="restart"/>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143881" w:rsidRPr="00AC3540" w:rsidRDefault="00143881" w:rsidP="00653187">
            <w:pPr>
              <w:pStyle w:val="TableHeaderCENTER"/>
              <w:keepNext/>
              <w:keepLines/>
              <w:rPr>
                <w:noProof/>
              </w:rPr>
            </w:pPr>
            <w:r w:rsidRPr="00AC3540">
              <w:rPr>
                <w:noProof/>
              </w:rPr>
              <w:t>data</w:t>
            </w:r>
          </w:p>
        </w:tc>
      </w:tr>
      <w:tr w:rsidR="00143881" w:rsidRPr="00AC3540" w:rsidTr="006B2497">
        <w:trPr>
          <w:trHeight w:val="269"/>
        </w:trPr>
        <w:tc>
          <w:tcPr>
            <w:tcW w:w="1223" w:type="dxa"/>
            <w:vMerge/>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143881" w:rsidRPr="00AC3540" w:rsidRDefault="00143881" w:rsidP="00653187">
            <w:pPr>
              <w:pStyle w:val="TableHeaderCENTER"/>
              <w:keepNext/>
              <w:keepLines/>
              <w:rPr>
                <w:noProof/>
              </w:rPr>
            </w:pPr>
          </w:p>
        </w:tc>
        <w:tc>
          <w:tcPr>
            <w:tcW w:w="1131"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143881" w:rsidRPr="00AC3540" w:rsidRDefault="00143881" w:rsidP="00653187">
            <w:pPr>
              <w:pStyle w:val="TableHeaderCENTER"/>
              <w:keepNext/>
              <w:keepLines/>
              <w:rPr>
                <w:noProof/>
              </w:rPr>
            </w:pPr>
            <w:r w:rsidRPr="00AC3540">
              <w:rPr>
                <w:noProof/>
              </w:rPr>
              <w:t>packet type</w:t>
            </w:r>
          </w:p>
        </w:tc>
        <w:tc>
          <w:tcPr>
            <w:tcW w:w="1115"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143881" w:rsidRPr="00AC3540" w:rsidRDefault="00143881" w:rsidP="00653187">
            <w:pPr>
              <w:pStyle w:val="TableHeaderCENTER"/>
              <w:keepNext/>
              <w:keepLines/>
              <w:rPr>
                <w:noProof/>
              </w:rPr>
            </w:pPr>
            <w:r w:rsidRPr="00AC3540">
              <w:rPr>
                <w:noProof/>
              </w:rPr>
              <w:t>secondary header flag</w:t>
            </w:r>
          </w:p>
        </w:tc>
        <w:tc>
          <w:tcPr>
            <w:tcW w:w="1193"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143881" w:rsidRPr="00AC3540" w:rsidRDefault="00143881" w:rsidP="00653187">
            <w:pPr>
              <w:pStyle w:val="TableHeaderCENTER"/>
              <w:keepNext/>
              <w:keepLines/>
              <w:rPr>
                <w:noProof/>
              </w:rPr>
            </w:pPr>
            <w:r w:rsidRPr="00AC3540">
              <w:rPr>
                <w:noProof/>
              </w:rPr>
              <w:t>application process ID</w:t>
            </w:r>
          </w:p>
        </w:tc>
        <w:tc>
          <w:tcPr>
            <w:tcW w:w="1124"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143881" w:rsidRPr="00AC3540" w:rsidRDefault="00143881" w:rsidP="00653187">
            <w:pPr>
              <w:pStyle w:val="TableHeaderCENTER"/>
              <w:keepNext/>
              <w:keepLines/>
              <w:rPr>
                <w:noProof/>
              </w:rPr>
            </w:pPr>
            <w:r w:rsidRPr="00AC3540">
              <w:rPr>
                <w:noProof/>
              </w:rPr>
              <w:t>sequence flags</w:t>
            </w:r>
          </w:p>
        </w:tc>
        <w:tc>
          <w:tcPr>
            <w:tcW w:w="1010"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143881" w:rsidRPr="00AC3540" w:rsidRDefault="00143881" w:rsidP="00653187">
            <w:pPr>
              <w:pStyle w:val="TableHeaderCENTER"/>
              <w:keepNext/>
              <w:keepLines/>
              <w:rPr>
                <w:noProof/>
              </w:rPr>
            </w:pPr>
            <w:r w:rsidRPr="00AC3540">
              <w:rPr>
                <w:noProof/>
              </w:rPr>
              <w:t>packet sequence count</w:t>
            </w:r>
          </w:p>
        </w:tc>
        <w:tc>
          <w:tcPr>
            <w:tcW w:w="1124" w:type="dxa"/>
            <w:vMerge/>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143881" w:rsidRPr="00AC3540" w:rsidRDefault="00143881" w:rsidP="00653187">
            <w:pPr>
              <w:pStyle w:val="TableHeaderCENTER"/>
              <w:keepNext/>
              <w:keepLines/>
              <w:rPr>
                <w:noProof/>
              </w:rPr>
            </w:pPr>
          </w:p>
        </w:tc>
        <w:tc>
          <w:tcPr>
            <w:tcW w:w="1294" w:type="dxa"/>
            <w:vMerge/>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143881" w:rsidRPr="00AC3540" w:rsidRDefault="00143881" w:rsidP="00653187">
            <w:pPr>
              <w:pStyle w:val="TableHeaderCENTER"/>
              <w:keepNext/>
              <w:keepLines/>
              <w:rPr>
                <w:noProof/>
              </w:rPr>
            </w:pPr>
          </w:p>
        </w:tc>
      </w:tr>
      <w:tr w:rsidR="00143881" w:rsidRPr="00AC3540" w:rsidTr="00804AEC">
        <w:trPr>
          <w:trHeight w:val="237"/>
        </w:trPr>
        <w:tc>
          <w:tcPr>
            <w:tcW w:w="1223"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143881" w:rsidRPr="00AC3540" w:rsidRDefault="00143881" w:rsidP="00653187">
            <w:pPr>
              <w:pStyle w:val="TablecellCENTER"/>
              <w:rPr>
                <w:noProof/>
              </w:rPr>
            </w:pPr>
            <w:r w:rsidRPr="00AC3540">
              <w:rPr>
                <w:noProof/>
              </w:rPr>
              <w:t>enumerated</w:t>
            </w:r>
          </w:p>
          <w:p w:rsidR="00143881" w:rsidRPr="00AC3540" w:rsidRDefault="00143881" w:rsidP="00653187">
            <w:pPr>
              <w:pStyle w:val="TablecellCENTER"/>
              <w:keepNext/>
              <w:keepLines/>
              <w:rPr>
                <w:noProof/>
              </w:rPr>
            </w:pPr>
            <w:r w:rsidRPr="00AC3540">
              <w:rPr>
                <w:noProof/>
              </w:rPr>
              <w:t>(3 bits)</w:t>
            </w:r>
          </w:p>
        </w:tc>
        <w:tc>
          <w:tcPr>
            <w:tcW w:w="1131"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143881" w:rsidRPr="00AC3540" w:rsidRDefault="00143881" w:rsidP="00653187">
            <w:pPr>
              <w:pStyle w:val="TablecellCENTER"/>
              <w:rPr>
                <w:noProof/>
              </w:rPr>
            </w:pPr>
            <w:r w:rsidRPr="00AC3540">
              <w:rPr>
                <w:noProof/>
              </w:rPr>
              <w:t>enumerated</w:t>
            </w:r>
          </w:p>
          <w:p w:rsidR="00143881" w:rsidRPr="00AC3540" w:rsidRDefault="00143881" w:rsidP="00653187">
            <w:pPr>
              <w:pStyle w:val="TablecellCENTER"/>
              <w:keepNext/>
              <w:keepLines/>
              <w:rPr>
                <w:noProof/>
              </w:rPr>
            </w:pPr>
            <w:r w:rsidRPr="00AC3540">
              <w:rPr>
                <w:noProof/>
              </w:rPr>
              <w:t>(1 bit)</w:t>
            </w:r>
          </w:p>
        </w:tc>
        <w:tc>
          <w:tcPr>
            <w:tcW w:w="1115"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143881" w:rsidRPr="00AC3540" w:rsidRDefault="00143881" w:rsidP="00653187">
            <w:pPr>
              <w:pStyle w:val="TablecellCENTER"/>
              <w:rPr>
                <w:noProof/>
              </w:rPr>
            </w:pPr>
            <w:r w:rsidRPr="00AC3540">
              <w:rPr>
                <w:noProof/>
              </w:rPr>
              <w:t>Boolean</w:t>
            </w:r>
          </w:p>
          <w:p w:rsidR="00143881" w:rsidRPr="00AC3540" w:rsidRDefault="00143881" w:rsidP="00653187">
            <w:pPr>
              <w:pStyle w:val="TablecellCENTER"/>
              <w:keepNext/>
              <w:keepLines/>
              <w:rPr>
                <w:noProof/>
              </w:rPr>
            </w:pPr>
            <w:r w:rsidRPr="00AC3540">
              <w:rPr>
                <w:noProof/>
              </w:rPr>
              <w:t>(1 bit)</w:t>
            </w:r>
          </w:p>
        </w:tc>
        <w:tc>
          <w:tcPr>
            <w:tcW w:w="1193"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143881" w:rsidRPr="00AC3540" w:rsidRDefault="00143881" w:rsidP="00653187">
            <w:pPr>
              <w:pStyle w:val="TablecellCENTER"/>
              <w:rPr>
                <w:noProof/>
              </w:rPr>
            </w:pPr>
            <w:r w:rsidRPr="00AC3540">
              <w:rPr>
                <w:noProof/>
              </w:rPr>
              <w:t>enumerated</w:t>
            </w:r>
          </w:p>
          <w:p w:rsidR="00143881" w:rsidRPr="00AC3540" w:rsidRDefault="00143881" w:rsidP="00653187">
            <w:pPr>
              <w:pStyle w:val="TablecellCENTER"/>
              <w:keepNext/>
              <w:keepLines/>
              <w:rPr>
                <w:noProof/>
              </w:rPr>
            </w:pPr>
            <w:r w:rsidRPr="00AC3540">
              <w:rPr>
                <w:noProof/>
              </w:rPr>
              <w:t>(11 bits)</w:t>
            </w:r>
          </w:p>
        </w:tc>
        <w:tc>
          <w:tcPr>
            <w:tcW w:w="1124"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143881" w:rsidRPr="00AC3540" w:rsidRDefault="00143881" w:rsidP="00653187">
            <w:pPr>
              <w:pStyle w:val="TablecellCENTER"/>
              <w:rPr>
                <w:noProof/>
              </w:rPr>
            </w:pPr>
            <w:r w:rsidRPr="00AC3540">
              <w:rPr>
                <w:noProof/>
              </w:rPr>
              <w:t>enumerated</w:t>
            </w:r>
          </w:p>
          <w:p w:rsidR="00143881" w:rsidRPr="00AC3540" w:rsidRDefault="00143881" w:rsidP="00653187">
            <w:pPr>
              <w:pStyle w:val="TablecellCENTER"/>
              <w:keepNext/>
              <w:keepLines/>
              <w:rPr>
                <w:noProof/>
              </w:rPr>
            </w:pPr>
            <w:r w:rsidRPr="00AC3540">
              <w:rPr>
                <w:noProof/>
              </w:rPr>
              <w:t>(2 bits)</w:t>
            </w:r>
          </w:p>
        </w:tc>
        <w:tc>
          <w:tcPr>
            <w:tcW w:w="1010"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143881" w:rsidRPr="00AC3540" w:rsidRDefault="00143881" w:rsidP="00653187">
            <w:pPr>
              <w:pStyle w:val="TablecellCENTER"/>
              <w:rPr>
                <w:noProof/>
              </w:rPr>
            </w:pPr>
            <w:r w:rsidRPr="00AC3540">
              <w:rPr>
                <w:noProof/>
              </w:rPr>
              <w:t>unsigned integer</w:t>
            </w:r>
          </w:p>
          <w:p w:rsidR="00143881" w:rsidRPr="00AC3540" w:rsidRDefault="00143881" w:rsidP="00653187">
            <w:pPr>
              <w:pStyle w:val="TablecellCENTER"/>
              <w:keepNext/>
              <w:keepLines/>
              <w:rPr>
                <w:noProof/>
              </w:rPr>
            </w:pPr>
            <w:r w:rsidRPr="00AC3540">
              <w:rPr>
                <w:noProof/>
              </w:rPr>
              <w:t>(14 bits)</w:t>
            </w:r>
          </w:p>
        </w:tc>
        <w:tc>
          <w:tcPr>
            <w:tcW w:w="1124"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143881" w:rsidRPr="00AC3540" w:rsidRDefault="00143881" w:rsidP="00653187">
            <w:pPr>
              <w:pStyle w:val="TablecellCENTER"/>
              <w:keepNext/>
              <w:keepLines/>
              <w:rPr>
                <w:noProof/>
              </w:rPr>
            </w:pPr>
            <w:r w:rsidRPr="00AC3540">
              <w:rPr>
                <w:noProof/>
              </w:rPr>
              <w:t>enumerated</w:t>
            </w:r>
          </w:p>
        </w:tc>
        <w:tc>
          <w:tcPr>
            <w:tcW w:w="1294"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143881" w:rsidRPr="00AC3540" w:rsidRDefault="00143881" w:rsidP="00653187">
            <w:pPr>
              <w:pStyle w:val="TablecellCENTER"/>
              <w:keepNext/>
              <w:keepLines/>
              <w:rPr>
                <w:noProof/>
              </w:rPr>
            </w:pPr>
            <w:r w:rsidRPr="00AC3540">
              <w:rPr>
                <w:noProof/>
              </w:rPr>
              <w:t>deduced</w:t>
            </w:r>
          </w:p>
        </w:tc>
      </w:tr>
      <w:tr w:rsidR="00143881" w:rsidRPr="00AC3540" w:rsidTr="00171921">
        <w:trPr>
          <w:trHeight w:val="333"/>
        </w:trPr>
        <w:tc>
          <w:tcPr>
            <w:tcW w:w="1223" w:type="dxa"/>
            <w:tcBorders>
              <w:top w:val="single" w:sz="4" w:space="0" w:color="0070C0"/>
              <w:bottom w:val="single" w:sz="4" w:space="0" w:color="548DD4" w:themeColor="text2" w:themeTint="99"/>
            </w:tcBorders>
            <w:vAlign w:val="center"/>
          </w:tcPr>
          <w:p w:rsidR="00143881" w:rsidRPr="00AC3540" w:rsidRDefault="00143881" w:rsidP="00653187">
            <w:pPr>
              <w:pStyle w:val="TablecellFOOTER"/>
              <w:keepNext/>
              <w:keepLines/>
              <w:rPr>
                <w:noProof/>
                <w:lang w:val="en-GB"/>
              </w:rPr>
            </w:pPr>
          </w:p>
        </w:tc>
        <w:tc>
          <w:tcPr>
            <w:tcW w:w="1131" w:type="dxa"/>
            <w:tcBorders>
              <w:top w:val="single" w:sz="4" w:space="0" w:color="0070C0"/>
              <w:bottom w:val="single" w:sz="4" w:space="0" w:color="548DD4" w:themeColor="text2" w:themeTint="99"/>
            </w:tcBorders>
            <w:vAlign w:val="center"/>
          </w:tcPr>
          <w:p w:rsidR="00143881" w:rsidRPr="00AC3540" w:rsidRDefault="00143881" w:rsidP="00653187">
            <w:pPr>
              <w:pStyle w:val="TablecellFOOTER"/>
              <w:keepNext/>
              <w:keepLines/>
              <w:rPr>
                <w:noProof/>
                <w:lang w:val="en-GB"/>
              </w:rPr>
            </w:pPr>
          </w:p>
        </w:tc>
        <w:tc>
          <w:tcPr>
            <w:tcW w:w="1115" w:type="dxa"/>
            <w:tcBorders>
              <w:top w:val="single" w:sz="4" w:space="0" w:color="0070C0"/>
              <w:bottom w:val="single" w:sz="4" w:space="0" w:color="548DD4" w:themeColor="text2" w:themeTint="99"/>
            </w:tcBorders>
            <w:vAlign w:val="center"/>
          </w:tcPr>
          <w:p w:rsidR="00143881" w:rsidRPr="00AC3540" w:rsidRDefault="00143881" w:rsidP="00653187">
            <w:pPr>
              <w:pStyle w:val="TablecellFOOTER"/>
              <w:keepNext/>
              <w:keepLines/>
              <w:rPr>
                <w:noProof/>
                <w:lang w:val="en-GB"/>
              </w:rPr>
            </w:pPr>
          </w:p>
        </w:tc>
        <w:tc>
          <w:tcPr>
            <w:tcW w:w="1193" w:type="dxa"/>
            <w:tcBorders>
              <w:top w:val="single" w:sz="4" w:space="0" w:color="0070C0"/>
              <w:bottom w:val="single" w:sz="4" w:space="0" w:color="548DD4" w:themeColor="text2" w:themeTint="99"/>
            </w:tcBorders>
            <w:vAlign w:val="center"/>
          </w:tcPr>
          <w:p w:rsidR="00143881" w:rsidRPr="00AC3540" w:rsidRDefault="00143881" w:rsidP="00653187">
            <w:pPr>
              <w:pStyle w:val="TablecellFOOTER"/>
              <w:keepNext/>
              <w:keepLines/>
              <w:rPr>
                <w:noProof/>
                <w:lang w:val="en-GB"/>
              </w:rPr>
            </w:pPr>
          </w:p>
        </w:tc>
        <w:tc>
          <w:tcPr>
            <w:tcW w:w="1124" w:type="dxa"/>
            <w:tcBorders>
              <w:top w:val="single" w:sz="4" w:space="0" w:color="0070C0"/>
              <w:bottom w:val="single" w:sz="4" w:space="0" w:color="548DD4" w:themeColor="text2" w:themeTint="99"/>
            </w:tcBorders>
            <w:vAlign w:val="center"/>
          </w:tcPr>
          <w:p w:rsidR="00143881" w:rsidRPr="00AC3540" w:rsidRDefault="00143881" w:rsidP="00653187">
            <w:pPr>
              <w:pStyle w:val="TablecellFOOTER"/>
              <w:keepNext/>
              <w:keepLines/>
              <w:rPr>
                <w:noProof/>
                <w:lang w:val="en-GB"/>
              </w:rPr>
            </w:pPr>
          </w:p>
        </w:tc>
        <w:tc>
          <w:tcPr>
            <w:tcW w:w="1010" w:type="dxa"/>
            <w:tcBorders>
              <w:top w:val="single" w:sz="4" w:space="0" w:color="0070C0"/>
              <w:bottom w:val="single" w:sz="4" w:space="0" w:color="548DD4" w:themeColor="text2" w:themeTint="99"/>
            </w:tcBorders>
            <w:vAlign w:val="center"/>
          </w:tcPr>
          <w:p w:rsidR="00143881" w:rsidRPr="00AC3540" w:rsidRDefault="00143881" w:rsidP="00653187">
            <w:pPr>
              <w:pStyle w:val="TablecellFOOTER"/>
              <w:keepNext/>
              <w:keepLines/>
              <w:rPr>
                <w:noProof/>
                <w:lang w:val="en-GB"/>
              </w:rPr>
            </w:pPr>
          </w:p>
        </w:tc>
        <w:tc>
          <w:tcPr>
            <w:tcW w:w="1124" w:type="dxa"/>
            <w:tcBorders>
              <w:top w:val="single" w:sz="4" w:space="0" w:color="0070C0"/>
              <w:bottom w:val="single" w:sz="4" w:space="0" w:color="548DD4" w:themeColor="text2" w:themeTint="99"/>
            </w:tcBorders>
            <w:vAlign w:val="center"/>
          </w:tcPr>
          <w:p w:rsidR="00143881" w:rsidRPr="00AC3540" w:rsidRDefault="00143881" w:rsidP="00653187">
            <w:pPr>
              <w:pStyle w:val="TablecellFOOTER"/>
              <w:keepNext/>
              <w:keepLines/>
              <w:rPr>
                <w:noProof/>
                <w:lang w:val="en-GB"/>
              </w:rPr>
            </w:pPr>
          </w:p>
        </w:tc>
        <w:tc>
          <w:tcPr>
            <w:tcW w:w="1294" w:type="dxa"/>
            <w:tcBorders>
              <w:top w:val="single" w:sz="4" w:space="0" w:color="0070C0"/>
              <w:bottom w:val="single" w:sz="4" w:space="0" w:color="548DD4" w:themeColor="text2" w:themeTint="99"/>
            </w:tcBorders>
            <w:vAlign w:val="center"/>
          </w:tcPr>
          <w:p w:rsidR="00143881" w:rsidRPr="00AC3540" w:rsidRDefault="005D01B3" w:rsidP="00653187">
            <w:pPr>
              <w:pStyle w:val="TablecellFOOTER"/>
              <w:keepNext/>
              <w:keepLines/>
              <w:rPr>
                <w:noProof/>
                <w:lang w:val="en-GB"/>
              </w:rPr>
            </w:pPr>
            <w:r>
              <w:rPr>
                <w:noProof/>
                <w:lang w:val="en-GB"/>
              </w:rPr>
              <w:pict w14:anchorId="6107BC4D">
                <v:rect id="_x0000_i1037" style="width:0;height:1.5pt" o:hralign="center" o:hrstd="t" o:hr="t" fillcolor="gray" stroked="f"/>
              </w:pict>
            </w:r>
          </w:p>
          <w:p w:rsidR="00143881" w:rsidRPr="00AC3540" w:rsidRDefault="00143881" w:rsidP="00653187">
            <w:pPr>
              <w:pStyle w:val="TablecellFOOTER"/>
              <w:keepNext/>
              <w:keepLines/>
              <w:rPr>
                <w:noProof/>
                <w:lang w:val="en-GB"/>
              </w:rPr>
            </w:pPr>
            <w:r w:rsidRPr="00AC3540">
              <w:rPr>
                <w:noProof/>
                <w:lang w:val="en-GB"/>
              </w:rPr>
              <w:t>deduced presence</w:t>
            </w:r>
          </w:p>
        </w:tc>
      </w:tr>
      <w:tr w:rsidR="00171921" w:rsidRPr="00AC3540" w:rsidTr="00171921">
        <w:trPr>
          <w:trHeight w:val="333"/>
        </w:trPr>
        <w:tc>
          <w:tcPr>
            <w:tcW w:w="9214" w:type="dxa"/>
            <w:gridSpan w:val="8"/>
            <w:tcBorders>
              <w:top w:val="single" w:sz="4" w:space="0" w:color="548DD4" w:themeColor="text2" w:themeTint="99"/>
              <w:left w:val="single" w:sz="4" w:space="0" w:color="548DD4" w:themeColor="text2" w:themeTint="99"/>
              <w:bottom w:val="single" w:sz="4" w:space="0" w:color="548DD4" w:themeColor="text2" w:themeTint="99"/>
              <w:right w:val="single" w:sz="4" w:space="0" w:color="548DD4" w:themeColor="text2" w:themeTint="99"/>
            </w:tcBorders>
            <w:vAlign w:val="center"/>
          </w:tcPr>
          <w:p w:rsidR="00171921" w:rsidRPr="00AC3540" w:rsidRDefault="00171921" w:rsidP="00521B21">
            <w:pPr>
              <w:pStyle w:val="TableNote"/>
              <w:rPr>
                <w:noProof/>
              </w:rPr>
            </w:pPr>
            <w:r w:rsidRPr="00AC3540">
              <w:rPr>
                <w:noProof/>
              </w:rPr>
              <w:t>NOTE</w:t>
            </w:r>
            <w:r w:rsidRPr="00AC3540">
              <w:rPr>
                <w:noProof/>
              </w:rPr>
              <w:tab/>
              <w:t xml:space="preserve">The request ID field alone cannot be used to identify the request since it does not contain the identifier of the source of that request. That source identifier corresponds to the destination identifier of the secondary header of the related telemetry packet, refer to clause </w:t>
            </w:r>
            <w:r w:rsidRPr="00AC3540">
              <w:rPr>
                <w:noProof/>
              </w:rPr>
              <w:fldChar w:fldCharType="begin"/>
            </w:r>
            <w:r w:rsidRPr="00AC3540">
              <w:rPr>
                <w:noProof/>
              </w:rPr>
              <w:instrText xml:space="preserve"> REF _Ref377538969 \w \h </w:instrText>
            </w:r>
            <w:r w:rsidRPr="00AC3540">
              <w:rPr>
                <w:noProof/>
              </w:rPr>
            </w:r>
            <w:r w:rsidRPr="00AC3540">
              <w:rPr>
                <w:noProof/>
              </w:rPr>
              <w:fldChar w:fldCharType="separate"/>
            </w:r>
            <w:r w:rsidR="008A478B">
              <w:rPr>
                <w:noProof/>
              </w:rPr>
              <w:t>7.4.3.1</w:t>
            </w:r>
            <w:r w:rsidRPr="00AC3540">
              <w:rPr>
                <w:noProof/>
              </w:rPr>
              <w:fldChar w:fldCharType="end"/>
            </w:r>
            <w:r w:rsidRPr="00AC3540">
              <w:rPr>
                <w:noProof/>
              </w:rPr>
              <w:t>.</w:t>
            </w:r>
          </w:p>
          <w:p w:rsidR="00171921" w:rsidRPr="00AC3540" w:rsidRDefault="00171921" w:rsidP="00653187">
            <w:pPr>
              <w:pStyle w:val="TablecellFOOTER"/>
              <w:keepNext/>
              <w:keepLines/>
              <w:rPr>
                <w:noProof/>
                <w:lang w:val="en-GB"/>
              </w:rPr>
            </w:pPr>
          </w:p>
        </w:tc>
      </w:tr>
    </w:tbl>
    <w:p w:rsidR="00DA5CEB" w:rsidRPr="00AC3540" w:rsidRDefault="00D06E47" w:rsidP="00D06E47">
      <w:pPr>
        <w:pStyle w:val="CaptionFigure"/>
        <w:rPr>
          <w:noProof/>
        </w:rPr>
      </w:pPr>
      <w:bookmarkStart w:id="858" w:name="_Ref429663387"/>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9</w:t>
      </w:r>
      <w:r w:rsidR="00B0345F" w:rsidRPr="00AC3540">
        <w:rPr>
          <w:noProof/>
        </w:rPr>
        <w:fldChar w:fldCharType="end"/>
      </w:r>
      <w:bookmarkEnd w:id="858"/>
      <w:r w:rsidR="00DA5CEB" w:rsidRPr="00AC3540">
        <w:rPr>
          <w:noProof/>
        </w:rPr>
        <w:t xml:space="preserve"> Failed routing verification report</w:t>
      </w:r>
    </w:p>
    <w:p w:rsidR="00DA5CEB" w:rsidRPr="00AC3540" w:rsidRDefault="00DA5CEB" w:rsidP="00725E98">
      <w:pPr>
        <w:pStyle w:val="Heading2"/>
        <w:pageBreakBefore/>
        <w:rPr>
          <w:noProof/>
        </w:rPr>
      </w:pPr>
      <w:bookmarkStart w:id="859" w:name="ST002_IF"/>
      <w:bookmarkStart w:id="860" w:name="_Toc447218055"/>
      <w:r w:rsidRPr="00AC3540">
        <w:rPr>
          <w:noProof/>
        </w:rPr>
        <w:lastRenderedPageBreak/>
        <w:t>ST[02] device access</w:t>
      </w:r>
      <w:bookmarkEnd w:id="859"/>
      <w:bookmarkEnd w:id="860"/>
    </w:p>
    <w:p w:rsidR="00DA5CEB" w:rsidRPr="00AC3540" w:rsidRDefault="00DA5CEB" w:rsidP="00DA5CEB">
      <w:pPr>
        <w:pStyle w:val="Heading3"/>
        <w:rPr>
          <w:noProof/>
        </w:rPr>
      </w:pPr>
      <w:r w:rsidRPr="00AC3540">
        <w:rPr>
          <w:noProof/>
        </w:rPr>
        <w:t>General</w:t>
      </w:r>
    </w:p>
    <w:p w:rsidR="00DA5CEB" w:rsidRPr="00C6625E" w:rsidRDefault="00DA5CEB" w:rsidP="00DA5CEB">
      <w:pPr>
        <w:pStyle w:val="requirelevel1"/>
        <w:rPr>
          <w:noProof/>
          <w:spacing w:val="-2"/>
        </w:rPr>
      </w:pPr>
      <w:r w:rsidRPr="00C6625E">
        <w:rPr>
          <w:noProof/>
          <w:spacing w:val="-2"/>
        </w:rPr>
        <w:t>Each packet transporting a device access message shall be of service type 2.</w:t>
      </w:r>
    </w:p>
    <w:p w:rsidR="00DA5CEB" w:rsidRPr="00AC3540" w:rsidRDefault="00DA5CEB" w:rsidP="00DA5CEB">
      <w:pPr>
        <w:pStyle w:val="Heading3"/>
        <w:rPr>
          <w:noProof/>
        </w:rPr>
      </w:pPr>
      <w:r w:rsidRPr="00AC3540">
        <w:rPr>
          <w:noProof/>
        </w:rPr>
        <w:t>Requests and reports</w:t>
      </w:r>
    </w:p>
    <w:p w:rsidR="00DA5CEB" w:rsidRPr="00AC3540" w:rsidRDefault="00DA5CEB" w:rsidP="00E03DE7">
      <w:pPr>
        <w:pStyle w:val="Heading4"/>
        <w:rPr>
          <w:noProof/>
        </w:rPr>
      </w:pPr>
      <w:bookmarkStart w:id="861" w:name="TC_002_001_IF"/>
      <w:r w:rsidRPr="00AC3540">
        <w:rPr>
          <w:noProof/>
          <w:u w:color="00FFFF"/>
        </w:rPr>
        <w:t>TC[</w:t>
      </w:r>
      <w:r w:rsidRPr="00AC3540">
        <w:rPr>
          <w:noProof/>
        </w:rPr>
        <w:t>2,1] distribute on/off device commands</w:t>
      </w:r>
      <w:bookmarkEnd w:id="861"/>
    </w:p>
    <w:p w:rsidR="00132418" w:rsidRPr="00AC3540" w:rsidRDefault="00DA5CEB" w:rsidP="00132418">
      <w:pPr>
        <w:pStyle w:val="requirelevel1"/>
        <w:rPr>
          <w:noProof/>
        </w:rPr>
      </w:pPr>
      <w:r w:rsidRPr="00AC3540">
        <w:rPr>
          <w:noProof/>
        </w:rPr>
        <w:t>Each telecommand packet transporting a request to distribute on/off device commands shall be of message subtype 1.</w:t>
      </w:r>
      <w:r w:rsidR="00132418" w:rsidRPr="00AC3540">
        <w:rPr>
          <w:noProof/>
        </w:rPr>
        <w:t xml:space="preserve"> </w:t>
      </w:r>
    </w:p>
    <w:p w:rsidR="00132418" w:rsidRPr="00AC3540" w:rsidRDefault="00132418" w:rsidP="00132418">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TC_002_001_SYS \n \h  \* MERGEFORMAT </w:instrText>
      </w:r>
      <w:r w:rsidRPr="00AC3540">
        <w:rPr>
          <w:noProof/>
        </w:rPr>
      </w:r>
      <w:r w:rsidRPr="00AC3540">
        <w:rPr>
          <w:noProof/>
        </w:rPr>
        <w:fldChar w:fldCharType="separate"/>
      </w:r>
      <w:r w:rsidR="008A478B">
        <w:rPr>
          <w:noProof/>
        </w:rPr>
        <w:t>6.2.4.2</w:t>
      </w:r>
      <w:r w:rsidRPr="00AC3540">
        <w:rPr>
          <w:noProof/>
        </w:rPr>
        <w:fldChar w:fldCharType="end"/>
      </w:r>
      <w:r w:rsidRPr="00AC3540">
        <w:rPr>
          <w:noProof/>
        </w:rPr>
        <w:t>.</w:t>
      </w:r>
    </w:p>
    <w:p w:rsidR="00653187"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distribute on/off device commands, the application data field shall have the structure specified in </w:t>
      </w:r>
      <w:r w:rsidR="00DA5CEB" w:rsidRPr="00AC3540">
        <w:rPr>
          <w:noProof/>
        </w:rPr>
        <w:fldChar w:fldCharType="begin"/>
      </w:r>
      <w:r w:rsidR="00DA5CEB" w:rsidRPr="00AC3540">
        <w:rPr>
          <w:noProof/>
        </w:rPr>
        <w:instrText xml:space="preserve"> REF _Ref357591556 \h  \* MERGEFORMAT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10</w:t>
      </w:r>
      <w:r w:rsidR="00DA5CEB" w:rsidRPr="00AC3540">
        <w:rPr>
          <w:noProof/>
        </w:rPr>
        <w:fldChar w:fldCharType="end"/>
      </w:r>
      <w:r w:rsidR="00DA5CEB" w:rsidRPr="00AC3540">
        <w:rPr>
          <w:noProof/>
        </w:rPr>
        <w:t>.</w:t>
      </w:r>
    </w:p>
    <w:tbl>
      <w:tblPr>
        <w:tblStyle w:val="TableGrid"/>
        <w:tblW w:w="3828" w:type="dxa"/>
        <w:tblInd w:w="354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738"/>
        <w:gridCol w:w="2090"/>
      </w:tblGrid>
      <w:tr w:rsidR="00653187" w:rsidRPr="00AC3540" w:rsidTr="00653187">
        <w:tc>
          <w:tcPr>
            <w:tcW w:w="1738" w:type="dxa"/>
            <w:tcBorders>
              <w:bottom w:val="single" w:sz="4" w:space="0" w:color="C00000"/>
            </w:tcBorders>
            <w:vAlign w:val="center"/>
          </w:tcPr>
          <w:p w:rsidR="00653187" w:rsidRPr="00AC3540" w:rsidRDefault="00653187" w:rsidP="00653187">
            <w:pPr>
              <w:pStyle w:val="TablecellFOOTER"/>
              <w:keepNext/>
              <w:keepLines/>
              <w:rPr>
                <w:noProof/>
                <w:lang w:val="en-GB"/>
              </w:rPr>
            </w:pPr>
          </w:p>
        </w:tc>
        <w:tc>
          <w:tcPr>
            <w:tcW w:w="2090" w:type="dxa"/>
            <w:tcBorders>
              <w:bottom w:val="single" w:sz="4" w:space="0" w:color="C00000"/>
            </w:tcBorders>
            <w:vAlign w:val="center"/>
          </w:tcPr>
          <w:p w:rsidR="00653187" w:rsidRPr="00AC3540" w:rsidRDefault="00653187" w:rsidP="00653187">
            <w:pPr>
              <w:pStyle w:val="TablecellFOOTER"/>
              <w:keepNext/>
              <w:keepLines/>
              <w:rPr>
                <w:noProof/>
                <w:lang w:val="en-GB"/>
              </w:rPr>
            </w:pPr>
            <w:r w:rsidRPr="00AC3540">
              <w:rPr>
                <w:noProof/>
                <w:lang w:val="en-GB"/>
              </w:rPr>
              <w:t>repeated N times</w:t>
            </w:r>
          </w:p>
          <w:p w:rsidR="00653187" w:rsidRPr="00AC3540" w:rsidRDefault="005D01B3" w:rsidP="00653187">
            <w:pPr>
              <w:pStyle w:val="TablecellFOOTER"/>
              <w:keepNext/>
              <w:keepLines/>
              <w:rPr>
                <w:noProof/>
                <w:lang w:val="en-GB"/>
              </w:rPr>
            </w:pPr>
            <w:r>
              <w:rPr>
                <w:noProof/>
                <w:lang w:val="en-GB"/>
              </w:rPr>
              <w:pict w14:anchorId="00CFC1B9">
                <v:rect id="_x0000_i1038" style="width:0;height:1.5pt" o:hralign="center" o:hrstd="t" o:hr="t" fillcolor="gray" stroked="f"/>
              </w:pict>
            </w:r>
          </w:p>
        </w:tc>
      </w:tr>
      <w:tr w:rsidR="00653187" w:rsidRPr="00AC3540" w:rsidTr="00653187">
        <w:tc>
          <w:tcPr>
            <w:tcW w:w="1738"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653187" w:rsidRPr="00AC3540" w:rsidRDefault="00653187" w:rsidP="00653187">
            <w:pPr>
              <w:pStyle w:val="TableHeaderCENTER"/>
              <w:keepNext/>
              <w:keepLines/>
              <w:rPr>
                <w:noProof/>
              </w:rPr>
            </w:pPr>
            <w:r w:rsidRPr="00AC3540">
              <w:rPr>
                <w:noProof/>
              </w:rPr>
              <w:t>N</w:t>
            </w:r>
          </w:p>
        </w:tc>
        <w:tc>
          <w:tcPr>
            <w:tcW w:w="2090"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653187" w:rsidRPr="00AC3540" w:rsidRDefault="00653187" w:rsidP="00653187">
            <w:pPr>
              <w:pStyle w:val="TableHeaderCENTER"/>
              <w:keepNext/>
              <w:keepLines/>
              <w:rPr>
                <w:noProof/>
              </w:rPr>
            </w:pPr>
            <w:r w:rsidRPr="00AC3540">
              <w:rPr>
                <w:noProof/>
              </w:rPr>
              <w:t>on/off device address</w:t>
            </w:r>
          </w:p>
        </w:tc>
      </w:tr>
      <w:tr w:rsidR="00653187" w:rsidRPr="00AC3540" w:rsidTr="00653187">
        <w:tc>
          <w:tcPr>
            <w:tcW w:w="1738"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653187" w:rsidRPr="00AC3540" w:rsidRDefault="00653187" w:rsidP="00653187">
            <w:pPr>
              <w:pStyle w:val="TablecellCENTER"/>
              <w:keepNext/>
              <w:keepLines/>
              <w:rPr>
                <w:noProof/>
              </w:rPr>
            </w:pPr>
            <w:r w:rsidRPr="00AC3540">
              <w:rPr>
                <w:noProof/>
              </w:rPr>
              <w:t>unsigned integer</w:t>
            </w:r>
          </w:p>
        </w:tc>
        <w:tc>
          <w:tcPr>
            <w:tcW w:w="2090"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653187" w:rsidRPr="00AC3540" w:rsidRDefault="00653187" w:rsidP="00653187">
            <w:pPr>
              <w:pStyle w:val="TablecellCENTER"/>
              <w:keepNext/>
              <w:keepLines/>
              <w:rPr>
                <w:noProof/>
              </w:rPr>
            </w:pPr>
            <w:r w:rsidRPr="00AC3540">
              <w:rPr>
                <w:noProof/>
              </w:rPr>
              <w:t>enumerated</w:t>
            </w:r>
          </w:p>
        </w:tc>
      </w:tr>
    </w:tbl>
    <w:p w:rsidR="00DA5CEB" w:rsidRPr="00AC3540" w:rsidRDefault="00D06E47" w:rsidP="00D06E47">
      <w:pPr>
        <w:pStyle w:val="CaptionFigure"/>
        <w:rPr>
          <w:noProof/>
        </w:rPr>
      </w:pPr>
      <w:bookmarkStart w:id="862" w:name="_Ref357591556"/>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10</w:t>
      </w:r>
      <w:r w:rsidR="00B0345F" w:rsidRPr="00AC3540">
        <w:rPr>
          <w:noProof/>
        </w:rPr>
        <w:fldChar w:fldCharType="end"/>
      </w:r>
      <w:bookmarkEnd w:id="862"/>
      <w:r w:rsidR="00DA5CEB" w:rsidRPr="00AC3540">
        <w:rPr>
          <w:noProof/>
        </w:rPr>
        <w:t xml:space="preserve"> Distribute on/off device commands</w:t>
      </w:r>
    </w:p>
    <w:p w:rsidR="00DA5CEB" w:rsidRPr="00AC3540" w:rsidRDefault="00DA5CEB" w:rsidP="00E03DE7">
      <w:pPr>
        <w:pStyle w:val="Heading4"/>
        <w:rPr>
          <w:noProof/>
        </w:rPr>
      </w:pPr>
      <w:bookmarkStart w:id="863" w:name="TC_002_002_IF"/>
      <w:r w:rsidRPr="00AC3540">
        <w:rPr>
          <w:noProof/>
          <w:u w:color="00FFFF"/>
        </w:rPr>
        <w:t>TC[</w:t>
      </w:r>
      <w:r w:rsidRPr="00AC3540">
        <w:rPr>
          <w:noProof/>
        </w:rPr>
        <w:t>2,2] distribute register load commands</w:t>
      </w:r>
      <w:bookmarkEnd w:id="863"/>
    </w:p>
    <w:p w:rsidR="00132418" w:rsidRPr="00AC3540" w:rsidRDefault="00DA5CEB" w:rsidP="00132418">
      <w:pPr>
        <w:pStyle w:val="requirelevel1"/>
        <w:rPr>
          <w:noProof/>
        </w:rPr>
      </w:pPr>
      <w:r w:rsidRPr="00AC3540">
        <w:rPr>
          <w:noProof/>
        </w:rPr>
        <w:t>Each telecommand packet transporting a request to</w:t>
      </w:r>
      <w:r w:rsidRPr="00AC3540">
        <w:rPr>
          <w:rStyle w:val="QuoteChar"/>
          <w:rFonts w:cs="Times New Roman"/>
          <w:i w:val="0"/>
          <w:iCs w:val="0"/>
          <w:noProof/>
        </w:rPr>
        <w:t xml:space="preserve"> distribute register load commands </w:t>
      </w:r>
      <w:r w:rsidRPr="00AC3540">
        <w:rPr>
          <w:noProof/>
        </w:rPr>
        <w:t>shall be of message subtype 2.</w:t>
      </w:r>
      <w:r w:rsidR="00132418" w:rsidRPr="00AC3540">
        <w:rPr>
          <w:noProof/>
        </w:rPr>
        <w:t xml:space="preserve"> </w:t>
      </w:r>
    </w:p>
    <w:p w:rsidR="00132418" w:rsidRPr="00AC3540" w:rsidRDefault="00132418" w:rsidP="00132418">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TC_002_002_SYS \n \h  \* MERGEFORMAT </w:instrText>
      </w:r>
      <w:r w:rsidRPr="00AC3540">
        <w:rPr>
          <w:noProof/>
        </w:rPr>
      </w:r>
      <w:r w:rsidRPr="00AC3540">
        <w:rPr>
          <w:noProof/>
        </w:rPr>
        <w:fldChar w:fldCharType="separate"/>
      </w:r>
      <w:r w:rsidR="008A478B">
        <w:rPr>
          <w:noProof/>
        </w:rPr>
        <w:t>6.2.5.2</w:t>
      </w:r>
      <w:r w:rsidRPr="00AC3540">
        <w:rPr>
          <w:noProof/>
        </w:rPr>
        <w:fldChar w:fldCharType="end"/>
      </w:r>
      <w:r w:rsidRPr="00AC3540">
        <w:rPr>
          <w:noProof/>
        </w:rPr>
        <w:t>.</w:t>
      </w:r>
    </w:p>
    <w:p w:rsidR="00580277"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w:t>
      </w:r>
      <w:r w:rsidR="00DA5CEB" w:rsidRPr="00AC3540">
        <w:rPr>
          <w:rStyle w:val="QuoteChar"/>
          <w:rFonts w:cs="Times New Roman"/>
          <w:i w:val="0"/>
          <w:iCs w:val="0"/>
          <w:noProof/>
        </w:rPr>
        <w:t xml:space="preserve"> distribute register load commands</w:t>
      </w:r>
      <w:r w:rsidR="00DA5CEB" w:rsidRPr="00AC3540">
        <w:rPr>
          <w:noProof/>
        </w:rPr>
        <w:t xml:space="preserve">, the application data field shall have the structure specified in </w:t>
      </w:r>
      <w:r w:rsidR="00DA5CEB" w:rsidRPr="00AC3540">
        <w:rPr>
          <w:noProof/>
        </w:rPr>
        <w:fldChar w:fldCharType="begin"/>
      </w:r>
      <w:r w:rsidR="00DA5CEB" w:rsidRPr="00AC3540">
        <w:rPr>
          <w:noProof/>
        </w:rPr>
        <w:instrText xml:space="preserve"> REF _Ref346040088 \h  \* MERGEFORMAT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11</w:t>
      </w:r>
      <w:r w:rsidR="00DA5CEB" w:rsidRPr="00AC3540">
        <w:rPr>
          <w:noProof/>
        </w:rPr>
        <w:fldChar w:fldCharType="end"/>
      </w:r>
      <w:r w:rsidR="00DA5CEB" w:rsidRPr="00AC3540">
        <w:rPr>
          <w:noProof/>
        </w:rPr>
        <w:t>.</w:t>
      </w:r>
    </w:p>
    <w:tbl>
      <w:tblPr>
        <w:tblStyle w:val="TableGrid"/>
        <w:tblW w:w="4394" w:type="dxa"/>
        <w:tblInd w:w="326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418"/>
        <w:gridCol w:w="1559"/>
        <w:gridCol w:w="1417"/>
      </w:tblGrid>
      <w:tr w:rsidR="00580277" w:rsidRPr="00AC3540" w:rsidTr="00580277">
        <w:tc>
          <w:tcPr>
            <w:tcW w:w="1418" w:type="dxa"/>
            <w:tcBorders>
              <w:bottom w:val="single" w:sz="4" w:space="0" w:color="C00000"/>
            </w:tcBorders>
            <w:vAlign w:val="center"/>
          </w:tcPr>
          <w:p w:rsidR="00580277" w:rsidRPr="00AC3540" w:rsidRDefault="00580277" w:rsidP="00580277">
            <w:pPr>
              <w:pStyle w:val="TablecellFOOTER"/>
              <w:keepNext/>
              <w:keepLines/>
              <w:rPr>
                <w:noProof/>
                <w:lang w:val="en-GB"/>
              </w:rPr>
            </w:pPr>
          </w:p>
        </w:tc>
        <w:tc>
          <w:tcPr>
            <w:tcW w:w="2976" w:type="dxa"/>
            <w:gridSpan w:val="2"/>
            <w:tcBorders>
              <w:bottom w:val="single" w:sz="4" w:space="0" w:color="C00000"/>
            </w:tcBorders>
          </w:tcPr>
          <w:p w:rsidR="00580277" w:rsidRPr="00AC3540" w:rsidRDefault="00580277" w:rsidP="00580277">
            <w:pPr>
              <w:pStyle w:val="TablecellFOOTER"/>
              <w:keepNext/>
              <w:keepLines/>
              <w:rPr>
                <w:noProof/>
                <w:lang w:val="en-GB"/>
              </w:rPr>
            </w:pPr>
            <w:r w:rsidRPr="00AC3540">
              <w:rPr>
                <w:noProof/>
                <w:lang w:val="en-GB"/>
              </w:rPr>
              <w:t>repeated N times</w:t>
            </w:r>
          </w:p>
          <w:p w:rsidR="00580277" w:rsidRPr="00AC3540" w:rsidRDefault="005D01B3" w:rsidP="00580277">
            <w:pPr>
              <w:pStyle w:val="TablecellFOOTER"/>
              <w:keepNext/>
              <w:keepLines/>
              <w:rPr>
                <w:noProof/>
                <w:lang w:val="en-GB"/>
              </w:rPr>
            </w:pPr>
            <w:r>
              <w:rPr>
                <w:noProof/>
                <w:lang w:val="en-GB"/>
              </w:rPr>
              <w:pict w14:anchorId="3D479153">
                <v:rect id="_x0000_i1039" style="width:0;height:1.5pt" o:hralign="center" o:hrstd="t" o:hr="t" fillcolor="gray" stroked="f"/>
              </w:pict>
            </w:r>
          </w:p>
        </w:tc>
      </w:tr>
      <w:tr w:rsidR="00580277" w:rsidRPr="00AC3540" w:rsidTr="00580277">
        <w:tc>
          <w:tcPr>
            <w:tcW w:w="1418"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580277" w:rsidRPr="00AC3540" w:rsidRDefault="00580277" w:rsidP="00580277">
            <w:pPr>
              <w:pStyle w:val="TableHeaderCENTER"/>
              <w:keepNext/>
              <w:keepLines/>
              <w:rPr>
                <w:noProof/>
              </w:rPr>
            </w:pPr>
            <w:r w:rsidRPr="00AC3540">
              <w:rPr>
                <w:noProof/>
              </w:rPr>
              <w:t>N</w:t>
            </w:r>
          </w:p>
        </w:tc>
        <w:tc>
          <w:tcPr>
            <w:tcW w:w="1559"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580277" w:rsidRPr="00AC3540" w:rsidRDefault="00580277" w:rsidP="00580277">
            <w:pPr>
              <w:pStyle w:val="TableHeaderCENTER"/>
              <w:keepNext/>
              <w:keepLines/>
              <w:rPr>
                <w:noProof/>
              </w:rPr>
            </w:pPr>
            <w:r w:rsidRPr="00AC3540">
              <w:rPr>
                <w:noProof/>
              </w:rPr>
              <w:t>register address</w:t>
            </w:r>
          </w:p>
        </w:tc>
        <w:tc>
          <w:tcPr>
            <w:tcW w:w="1417"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580277" w:rsidRPr="00AC3540" w:rsidRDefault="00580277" w:rsidP="00580277">
            <w:pPr>
              <w:pStyle w:val="TableHeaderCENTER"/>
              <w:keepNext/>
              <w:keepLines/>
              <w:rPr>
                <w:noProof/>
              </w:rPr>
            </w:pPr>
            <w:r w:rsidRPr="00AC3540">
              <w:rPr>
                <w:noProof/>
              </w:rPr>
              <w:t>register data</w:t>
            </w:r>
          </w:p>
        </w:tc>
      </w:tr>
      <w:tr w:rsidR="00580277" w:rsidRPr="00AC3540" w:rsidTr="00580277">
        <w:tc>
          <w:tcPr>
            <w:tcW w:w="1418"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580277" w:rsidRPr="00AC3540" w:rsidRDefault="00580277" w:rsidP="00580277">
            <w:pPr>
              <w:pStyle w:val="TablecellCENTER"/>
              <w:keepNext/>
              <w:keepLines/>
              <w:rPr>
                <w:noProof/>
              </w:rPr>
            </w:pPr>
            <w:r w:rsidRPr="00AC3540">
              <w:rPr>
                <w:noProof/>
              </w:rPr>
              <w:t>unsigned integer</w:t>
            </w:r>
          </w:p>
        </w:tc>
        <w:tc>
          <w:tcPr>
            <w:tcW w:w="1559"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580277" w:rsidRPr="00AC3540" w:rsidRDefault="00580277" w:rsidP="00580277">
            <w:pPr>
              <w:pStyle w:val="TablecellCENTER"/>
              <w:keepNext/>
              <w:keepLines/>
              <w:rPr>
                <w:noProof/>
              </w:rPr>
            </w:pPr>
            <w:r w:rsidRPr="00AC3540">
              <w:rPr>
                <w:noProof/>
              </w:rPr>
              <w:t>enumerated</w:t>
            </w:r>
          </w:p>
        </w:tc>
        <w:tc>
          <w:tcPr>
            <w:tcW w:w="1417"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580277" w:rsidRPr="00AC3540" w:rsidRDefault="00F01D6D" w:rsidP="00580277">
            <w:pPr>
              <w:pStyle w:val="TablecellCENTER"/>
              <w:keepNext/>
              <w:keepLines/>
              <w:rPr>
                <w:noProof/>
              </w:rPr>
            </w:pPr>
            <w:r w:rsidRPr="00AC3540">
              <w:rPr>
                <w:noProof/>
              </w:rPr>
              <w:t>deduced</w:t>
            </w:r>
          </w:p>
        </w:tc>
      </w:tr>
    </w:tbl>
    <w:p w:rsidR="00DA5CEB" w:rsidRPr="00AC3540" w:rsidRDefault="00D06E47" w:rsidP="00D06E47">
      <w:pPr>
        <w:pStyle w:val="CaptionFigure"/>
        <w:rPr>
          <w:noProof/>
        </w:rPr>
      </w:pPr>
      <w:bookmarkStart w:id="864" w:name="_Ref346040088"/>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11</w:t>
      </w:r>
      <w:r w:rsidR="00B0345F" w:rsidRPr="00AC3540">
        <w:rPr>
          <w:noProof/>
        </w:rPr>
        <w:fldChar w:fldCharType="end"/>
      </w:r>
      <w:bookmarkEnd w:id="864"/>
      <w:r w:rsidR="00DA5CEB" w:rsidRPr="00AC3540">
        <w:rPr>
          <w:noProof/>
        </w:rPr>
        <w:t xml:space="preserve"> Distribute register load commands</w:t>
      </w:r>
    </w:p>
    <w:p w:rsidR="00DA5CEB" w:rsidRPr="00AC3540" w:rsidRDefault="00DA5CEB" w:rsidP="00E03DE7">
      <w:pPr>
        <w:pStyle w:val="Heading4"/>
        <w:rPr>
          <w:noProof/>
        </w:rPr>
      </w:pPr>
      <w:bookmarkStart w:id="865" w:name="TC_002_004_IF"/>
      <w:r w:rsidRPr="00AC3540">
        <w:rPr>
          <w:noProof/>
          <w:u w:color="00FFFF"/>
        </w:rPr>
        <w:t>TC[</w:t>
      </w:r>
      <w:r w:rsidRPr="00AC3540">
        <w:rPr>
          <w:noProof/>
        </w:rPr>
        <w:t xml:space="preserve">2,4] </w:t>
      </w:r>
      <w:r w:rsidR="004D62D4" w:rsidRPr="00AC3540">
        <w:rPr>
          <w:noProof/>
        </w:rPr>
        <w:t>distribute CPDU commands</w:t>
      </w:r>
      <w:bookmarkEnd w:id="865"/>
    </w:p>
    <w:p w:rsidR="00132418" w:rsidRPr="00AC3540" w:rsidRDefault="00DA5CEB" w:rsidP="00132418">
      <w:pPr>
        <w:pStyle w:val="requirelevel1"/>
        <w:rPr>
          <w:noProof/>
        </w:rPr>
      </w:pPr>
      <w:r w:rsidRPr="00AC3540">
        <w:rPr>
          <w:noProof/>
        </w:rPr>
        <w:t xml:space="preserve">Each telecommand packet transporting a request to </w:t>
      </w:r>
      <w:r w:rsidR="004D62D4" w:rsidRPr="00AC3540">
        <w:rPr>
          <w:noProof/>
        </w:rPr>
        <w:t>distribute CPDU commands</w:t>
      </w:r>
      <w:r w:rsidRPr="00AC3540">
        <w:rPr>
          <w:noProof/>
        </w:rPr>
        <w:t xml:space="preserve"> shall be of message subtype 4.</w:t>
      </w:r>
      <w:r w:rsidR="00132418" w:rsidRPr="00AC3540">
        <w:rPr>
          <w:noProof/>
        </w:rPr>
        <w:t xml:space="preserve"> </w:t>
      </w:r>
    </w:p>
    <w:p w:rsidR="00132418" w:rsidRPr="00AC3540" w:rsidRDefault="00132418" w:rsidP="00132418">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TC_002_004_SYS \n \h  \* MERGEFORMAT </w:instrText>
      </w:r>
      <w:r w:rsidRPr="00AC3540">
        <w:rPr>
          <w:noProof/>
        </w:rPr>
      </w:r>
      <w:r w:rsidRPr="00AC3540">
        <w:rPr>
          <w:noProof/>
        </w:rPr>
        <w:fldChar w:fldCharType="separate"/>
      </w:r>
      <w:r w:rsidR="008A478B">
        <w:rPr>
          <w:noProof/>
        </w:rPr>
        <w:t>6.2.6.2</w:t>
      </w:r>
      <w:r w:rsidRPr="00AC3540">
        <w:rPr>
          <w:noProof/>
        </w:rPr>
        <w:fldChar w:fldCharType="end"/>
      </w:r>
      <w:r w:rsidRPr="00AC3540">
        <w:rPr>
          <w:noProof/>
        </w:rPr>
        <w:t>.</w:t>
      </w:r>
    </w:p>
    <w:p w:rsidR="009452E1" w:rsidRPr="00AC3540" w:rsidRDefault="00804AEC" w:rsidP="00804AEC">
      <w:pPr>
        <w:pStyle w:val="requirelevel1"/>
        <w:keepNext/>
        <w:spacing w:after="120"/>
        <w:rPr>
          <w:noProof/>
        </w:rPr>
      </w:pPr>
      <w:r w:rsidRPr="00AC3540">
        <w:rPr>
          <w:noProof/>
        </w:rPr>
        <w:lastRenderedPageBreak/>
        <w:t>For each telecommand packet transporting</w:t>
      </w:r>
      <w:r w:rsidR="00C92DA4" w:rsidRPr="00AC3540">
        <w:rPr>
          <w:noProof/>
        </w:rPr>
        <w:t xml:space="preserve"> a request</w:t>
      </w:r>
      <w:r w:rsidR="00DA5CEB" w:rsidRPr="00AC3540">
        <w:rPr>
          <w:noProof/>
        </w:rPr>
        <w:t xml:space="preserve"> to </w:t>
      </w:r>
      <w:r w:rsidR="004D62D4" w:rsidRPr="00AC3540">
        <w:rPr>
          <w:noProof/>
        </w:rPr>
        <w:t>distribute CPDU commands</w:t>
      </w:r>
      <w:r w:rsidR="00DA5CEB" w:rsidRPr="00AC3540">
        <w:rPr>
          <w:noProof/>
        </w:rPr>
        <w:t xml:space="preserve">, the application data field shall have the structure specified in </w:t>
      </w:r>
      <w:r w:rsidR="00DA5CEB" w:rsidRPr="00AC3540">
        <w:rPr>
          <w:noProof/>
        </w:rPr>
        <w:fldChar w:fldCharType="begin"/>
      </w:r>
      <w:r w:rsidR="00DA5CEB" w:rsidRPr="00AC3540">
        <w:rPr>
          <w:noProof/>
        </w:rPr>
        <w:instrText xml:space="preserve"> REF _Ref371333060 \h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12</w:t>
      </w:r>
      <w:r w:rsidR="00DA5CEB" w:rsidRPr="00AC3540">
        <w:rPr>
          <w:noProof/>
        </w:rPr>
        <w:fldChar w:fldCharType="end"/>
      </w:r>
      <w:r w:rsidR="00DA5CEB" w:rsidRPr="00AC3540">
        <w:rPr>
          <w:noProof/>
        </w:rPr>
        <w:t>.</w:t>
      </w:r>
    </w:p>
    <w:tbl>
      <w:tblPr>
        <w:tblStyle w:val="TableGrid"/>
        <w:tblW w:w="7322" w:type="dxa"/>
        <w:tblInd w:w="170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269"/>
        <w:gridCol w:w="1273"/>
        <w:gridCol w:w="1268"/>
        <w:gridCol w:w="1134"/>
        <w:gridCol w:w="912"/>
        <w:gridCol w:w="1466"/>
      </w:tblGrid>
      <w:tr w:rsidR="009452E1" w:rsidRPr="00AC3540" w:rsidTr="00804AEC">
        <w:trPr>
          <w:trHeight w:val="336"/>
        </w:trPr>
        <w:tc>
          <w:tcPr>
            <w:tcW w:w="1269" w:type="dxa"/>
            <w:vAlign w:val="center"/>
          </w:tcPr>
          <w:p w:rsidR="009452E1" w:rsidRPr="00AC3540" w:rsidRDefault="009452E1" w:rsidP="009452E1">
            <w:pPr>
              <w:pStyle w:val="TablecellFOOTER"/>
              <w:keepNext/>
              <w:keepLines/>
              <w:rPr>
                <w:noProof/>
                <w:lang w:val="en-GB"/>
              </w:rPr>
            </w:pPr>
          </w:p>
        </w:tc>
        <w:tc>
          <w:tcPr>
            <w:tcW w:w="6053" w:type="dxa"/>
            <w:gridSpan w:val="5"/>
            <w:vAlign w:val="center"/>
          </w:tcPr>
          <w:p w:rsidR="009452E1" w:rsidRPr="00AC3540" w:rsidRDefault="009452E1" w:rsidP="009452E1">
            <w:pPr>
              <w:pStyle w:val="TablecellFOOTER"/>
              <w:keepNext/>
              <w:keepLines/>
              <w:rPr>
                <w:noProof/>
                <w:lang w:val="en-GB"/>
              </w:rPr>
            </w:pPr>
            <w:r w:rsidRPr="00AC3540">
              <w:rPr>
                <w:noProof/>
                <w:lang w:val="en-GB"/>
              </w:rPr>
              <w:t>repeated N1 times</w:t>
            </w:r>
          </w:p>
          <w:p w:rsidR="009452E1" w:rsidRPr="00AC3540" w:rsidRDefault="005D01B3" w:rsidP="009452E1">
            <w:pPr>
              <w:pStyle w:val="TablecellFOOTER"/>
              <w:keepNext/>
              <w:keepLines/>
              <w:rPr>
                <w:noProof/>
                <w:lang w:val="en-GB"/>
              </w:rPr>
            </w:pPr>
            <w:r>
              <w:rPr>
                <w:noProof/>
                <w:lang w:val="en-GB"/>
              </w:rPr>
              <w:pict w14:anchorId="7D9F030D">
                <v:rect id="_x0000_i1040" style="width:0;height:1.5pt" o:hralign="center" o:hrstd="t" o:hr="t" fillcolor="gray" stroked="f"/>
              </w:pict>
            </w:r>
          </w:p>
        </w:tc>
      </w:tr>
      <w:tr w:rsidR="009452E1" w:rsidRPr="00AC3540" w:rsidTr="00804AEC">
        <w:trPr>
          <w:trHeight w:val="321"/>
        </w:trPr>
        <w:tc>
          <w:tcPr>
            <w:tcW w:w="1269" w:type="dxa"/>
            <w:tcBorders>
              <w:bottom w:val="single" w:sz="4" w:space="0" w:color="C00000"/>
            </w:tcBorders>
            <w:vAlign w:val="center"/>
          </w:tcPr>
          <w:p w:rsidR="009452E1" w:rsidRPr="00AC3540" w:rsidRDefault="009452E1" w:rsidP="009452E1">
            <w:pPr>
              <w:pStyle w:val="TablecellFOOTER"/>
              <w:keepNext/>
              <w:keepLines/>
              <w:rPr>
                <w:noProof/>
                <w:lang w:val="en-GB"/>
              </w:rPr>
            </w:pPr>
          </w:p>
        </w:tc>
        <w:tc>
          <w:tcPr>
            <w:tcW w:w="1273" w:type="dxa"/>
            <w:tcBorders>
              <w:bottom w:val="single" w:sz="4" w:space="0" w:color="C00000"/>
            </w:tcBorders>
            <w:vAlign w:val="center"/>
          </w:tcPr>
          <w:p w:rsidR="009452E1" w:rsidRPr="00AC3540" w:rsidRDefault="009452E1" w:rsidP="009452E1">
            <w:pPr>
              <w:pStyle w:val="TablecellFOOTER"/>
              <w:keepNext/>
              <w:keepLines/>
              <w:rPr>
                <w:noProof/>
                <w:lang w:val="en-GB"/>
              </w:rPr>
            </w:pPr>
          </w:p>
        </w:tc>
        <w:tc>
          <w:tcPr>
            <w:tcW w:w="1268" w:type="dxa"/>
            <w:tcBorders>
              <w:bottom w:val="single" w:sz="4" w:space="0" w:color="C00000"/>
            </w:tcBorders>
            <w:vAlign w:val="center"/>
          </w:tcPr>
          <w:p w:rsidR="009452E1" w:rsidRPr="00AC3540" w:rsidRDefault="009452E1" w:rsidP="009452E1">
            <w:pPr>
              <w:pStyle w:val="TablecellFOOTER"/>
              <w:keepNext/>
              <w:keepLines/>
              <w:rPr>
                <w:noProof/>
                <w:lang w:val="en-GB"/>
              </w:rPr>
            </w:pPr>
          </w:p>
        </w:tc>
        <w:tc>
          <w:tcPr>
            <w:tcW w:w="3512" w:type="dxa"/>
            <w:gridSpan w:val="3"/>
            <w:tcBorders>
              <w:bottom w:val="single" w:sz="4" w:space="0" w:color="C00000"/>
            </w:tcBorders>
            <w:vAlign w:val="center"/>
          </w:tcPr>
          <w:p w:rsidR="009452E1" w:rsidRPr="00AC3540" w:rsidRDefault="009452E1" w:rsidP="009452E1">
            <w:pPr>
              <w:pStyle w:val="TablecellFOOTER"/>
              <w:keepNext/>
              <w:keepLines/>
              <w:rPr>
                <w:noProof/>
                <w:lang w:val="en-GB"/>
              </w:rPr>
            </w:pPr>
            <w:r w:rsidRPr="00AC3540">
              <w:rPr>
                <w:noProof/>
                <w:lang w:val="en-GB"/>
              </w:rPr>
              <w:t>repeated N2 times</w:t>
            </w:r>
          </w:p>
          <w:p w:rsidR="009452E1" w:rsidRPr="00AC3540" w:rsidRDefault="005D01B3" w:rsidP="009452E1">
            <w:pPr>
              <w:pStyle w:val="TablecellFOOTER"/>
              <w:keepNext/>
              <w:keepLines/>
              <w:rPr>
                <w:noProof/>
                <w:lang w:val="en-GB"/>
              </w:rPr>
            </w:pPr>
            <w:r>
              <w:rPr>
                <w:noProof/>
                <w:lang w:val="en-GB"/>
              </w:rPr>
              <w:pict w14:anchorId="58451696">
                <v:rect id="_x0000_i1041" style="width:0;height:1.5pt" o:hralign="center" o:hrstd="t" o:hr="t" fillcolor="gray" stroked="f"/>
              </w:pict>
            </w:r>
          </w:p>
        </w:tc>
      </w:tr>
      <w:tr w:rsidR="009452E1" w:rsidRPr="00AC3540" w:rsidTr="00804AEC">
        <w:trPr>
          <w:trHeight w:val="280"/>
        </w:trPr>
        <w:tc>
          <w:tcPr>
            <w:tcW w:w="1269"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9452E1" w:rsidRPr="00AC3540" w:rsidRDefault="009452E1" w:rsidP="009452E1">
            <w:pPr>
              <w:pStyle w:val="TableHeaderCENTER"/>
              <w:keepNext/>
              <w:keepLines/>
              <w:rPr>
                <w:noProof/>
              </w:rPr>
            </w:pPr>
            <w:r w:rsidRPr="00AC3540">
              <w:rPr>
                <w:noProof/>
              </w:rPr>
              <w:t>N1</w:t>
            </w:r>
          </w:p>
        </w:tc>
        <w:tc>
          <w:tcPr>
            <w:tcW w:w="1273"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9452E1" w:rsidRPr="00AC3540" w:rsidRDefault="009452E1" w:rsidP="009452E1">
            <w:pPr>
              <w:pStyle w:val="TableHeaderCENTER"/>
              <w:keepNext/>
              <w:keepLines/>
              <w:rPr>
                <w:noProof/>
              </w:rPr>
            </w:pPr>
            <w:r w:rsidRPr="00AC3540">
              <w:rPr>
                <w:noProof/>
              </w:rPr>
              <w:t>CPDU ID</w:t>
            </w:r>
          </w:p>
        </w:tc>
        <w:tc>
          <w:tcPr>
            <w:tcW w:w="1268"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9452E1" w:rsidRPr="00AC3540" w:rsidRDefault="009452E1" w:rsidP="009452E1">
            <w:pPr>
              <w:pStyle w:val="TableHeaderCENTER"/>
              <w:keepNext/>
              <w:keepLines/>
              <w:rPr>
                <w:noProof/>
              </w:rPr>
            </w:pPr>
            <w:r w:rsidRPr="00AC3540">
              <w:rPr>
                <w:noProof/>
              </w:rPr>
              <w:t>N2</w:t>
            </w:r>
          </w:p>
        </w:tc>
        <w:tc>
          <w:tcPr>
            <w:tcW w:w="1134"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9452E1" w:rsidRPr="00AC3540" w:rsidRDefault="009452E1" w:rsidP="009452E1">
            <w:pPr>
              <w:pStyle w:val="TableHeaderCENTER"/>
              <w:keepNext/>
              <w:keepLines/>
              <w:rPr>
                <w:noProof/>
              </w:rPr>
            </w:pPr>
            <w:r w:rsidRPr="00AC3540">
              <w:rPr>
                <w:noProof/>
              </w:rPr>
              <w:t>output line ID</w:t>
            </w:r>
          </w:p>
        </w:tc>
        <w:tc>
          <w:tcPr>
            <w:tcW w:w="912"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9452E1" w:rsidRPr="00AC3540" w:rsidRDefault="009452E1" w:rsidP="009452E1">
            <w:pPr>
              <w:pStyle w:val="TableHeaderCENTER"/>
              <w:keepNext/>
              <w:keepLines/>
              <w:rPr>
                <w:noProof/>
              </w:rPr>
            </w:pPr>
            <w:r w:rsidRPr="00AC3540">
              <w:rPr>
                <w:noProof/>
              </w:rPr>
              <w:t>reserved</w:t>
            </w:r>
          </w:p>
        </w:tc>
        <w:tc>
          <w:tcPr>
            <w:tcW w:w="1466"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9452E1" w:rsidRPr="00AC3540" w:rsidRDefault="009452E1" w:rsidP="009452E1">
            <w:pPr>
              <w:pStyle w:val="TableHeaderCENTER"/>
              <w:keepNext/>
              <w:keepLines/>
              <w:rPr>
                <w:noProof/>
              </w:rPr>
            </w:pPr>
            <w:r w:rsidRPr="00AC3540">
              <w:rPr>
                <w:noProof/>
              </w:rPr>
              <w:t>duration exponential value</w:t>
            </w:r>
          </w:p>
        </w:tc>
      </w:tr>
      <w:tr w:rsidR="009452E1" w:rsidRPr="00AC3540" w:rsidTr="00913266">
        <w:trPr>
          <w:trHeight w:val="252"/>
        </w:trPr>
        <w:tc>
          <w:tcPr>
            <w:tcW w:w="1269"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9452E1" w:rsidRPr="00AC3540" w:rsidRDefault="009452E1" w:rsidP="009452E1">
            <w:pPr>
              <w:pStyle w:val="TablecellCENTER"/>
              <w:keepNext/>
              <w:keepLines/>
              <w:rPr>
                <w:noProof/>
              </w:rPr>
            </w:pPr>
            <w:r w:rsidRPr="00AC3540">
              <w:rPr>
                <w:noProof/>
              </w:rPr>
              <w:t>unsigned integer</w:t>
            </w:r>
          </w:p>
        </w:tc>
        <w:tc>
          <w:tcPr>
            <w:tcW w:w="1273"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9452E1" w:rsidRPr="00AC3540" w:rsidRDefault="009452E1" w:rsidP="009452E1">
            <w:pPr>
              <w:pStyle w:val="TablecellCENTER"/>
              <w:keepNext/>
              <w:keepLines/>
              <w:rPr>
                <w:noProof/>
              </w:rPr>
            </w:pPr>
            <w:r w:rsidRPr="00AC3540">
              <w:rPr>
                <w:noProof/>
              </w:rPr>
              <w:t>enumerated</w:t>
            </w:r>
          </w:p>
        </w:tc>
        <w:tc>
          <w:tcPr>
            <w:tcW w:w="1268"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9452E1" w:rsidRPr="00AC3540" w:rsidRDefault="009452E1" w:rsidP="009452E1">
            <w:pPr>
              <w:pStyle w:val="TablecellCENTER"/>
              <w:keepNext/>
              <w:keepLines/>
              <w:rPr>
                <w:noProof/>
              </w:rPr>
            </w:pPr>
            <w:r w:rsidRPr="00AC3540">
              <w:rPr>
                <w:noProof/>
              </w:rPr>
              <w:t>unsigned integer</w:t>
            </w:r>
          </w:p>
        </w:tc>
        <w:tc>
          <w:tcPr>
            <w:tcW w:w="1134"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9452E1" w:rsidRPr="00AC3540" w:rsidRDefault="009452E1" w:rsidP="009452E1">
            <w:pPr>
              <w:pStyle w:val="TablecellCENTER"/>
              <w:rPr>
                <w:noProof/>
              </w:rPr>
            </w:pPr>
            <w:r w:rsidRPr="00AC3540">
              <w:rPr>
                <w:noProof/>
              </w:rPr>
              <w:t>enumerated</w:t>
            </w:r>
          </w:p>
          <w:p w:rsidR="009452E1" w:rsidRPr="00AC3540" w:rsidRDefault="009452E1" w:rsidP="009452E1">
            <w:pPr>
              <w:pStyle w:val="TablecellCENTER"/>
              <w:keepNext/>
              <w:keepLines/>
              <w:rPr>
                <w:noProof/>
              </w:rPr>
            </w:pPr>
            <w:r w:rsidRPr="00AC3540">
              <w:rPr>
                <w:noProof/>
              </w:rPr>
              <w:t>(12 bits)</w:t>
            </w:r>
          </w:p>
        </w:tc>
        <w:tc>
          <w:tcPr>
            <w:tcW w:w="912"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E01E48" w:rsidRPr="00AC3540" w:rsidRDefault="003E6A12" w:rsidP="009452E1">
            <w:pPr>
              <w:pStyle w:val="TablecellCENTER"/>
              <w:keepNext/>
              <w:keepLines/>
              <w:rPr>
                <w:noProof/>
              </w:rPr>
            </w:pPr>
            <w:r w:rsidRPr="00AC3540">
              <w:rPr>
                <w:noProof/>
              </w:rPr>
              <w:t>bit-string</w:t>
            </w:r>
            <w:r w:rsidR="00E01E48" w:rsidRPr="00AC3540">
              <w:rPr>
                <w:noProof/>
              </w:rPr>
              <w:t xml:space="preserve"> </w:t>
            </w:r>
          </w:p>
          <w:p w:rsidR="009452E1" w:rsidRPr="00AC3540" w:rsidRDefault="00E01E48" w:rsidP="009452E1">
            <w:pPr>
              <w:pStyle w:val="TablecellCENTER"/>
              <w:keepNext/>
              <w:keepLines/>
              <w:rPr>
                <w:noProof/>
              </w:rPr>
            </w:pPr>
            <w:r w:rsidRPr="00AC3540">
              <w:rPr>
                <w:noProof/>
              </w:rPr>
              <w:t>(</w:t>
            </w:r>
            <w:r w:rsidR="009452E1" w:rsidRPr="00AC3540">
              <w:rPr>
                <w:noProof/>
              </w:rPr>
              <w:t>1 bit</w:t>
            </w:r>
            <w:r w:rsidRPr="00AC3540">
              <w:rPr>
                <w:noProof/>
              </w:rPr>
              <w:t>)</w:t>
            </w:r>
          </w:p>
        </w:tc>
        <w:tc>
          <w:tcPr>
            <w:tcW w:w="1466"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9452E1" w:rsidRPr="00AC3540" w:rsidRDefault="009452E1" w:rsidP="009452E1">
            <w:pPr>
              <w:pStyle w:val="TablecellCENTER"/>
              <w:rPr>
                <w:noProof/>
              </w:rPr>
            </w:pPr>
            <w:r w:rsidRPr="00AC3540">
              <w:rPr>
                <w:noProof/>
              </w:rPr>
              <w:t>unsigned integer</w:t>
            </w:r>
          </w:p>
          <w:p w:rsidR="009452E1" w:rsidRPr="00AC3540" w:rsidRDefault="009452E1" w:rsidP="009452E1">
            <w:pPr>
              <w:pStyle w:val="TablecellCENTER"/>
              <w:keepNext/>
              <w:keepLines/>
              <w:rPr>
                <w:noProof/>
              </w:rPr>
            </w:pPr>
            <w:r w:rsidRPr="00AC3540">
              <w:rPr>
                <w:noProof/>
              </w:rPr>
              <w:t>(3 bits)</w:t>
            </w:r>
          </w:p>
        </w:tc>
      </w:tr>
      <w:tr w:rsidR="009452E1" w:rsidRPr="00AC3540" w:rsidTr="00913266">
        <w:trPr>
          <w:trHeight w:val="336"/>
        </w:trPr>
        <w:tc>
          <w:tcPr>
            <w:tcW w:w="2542" w:type="dxa"/>
            <w:gridSpan w:val="2"/>
            <w:tcBorders>
              <w:top w:val="single" w:sz="4" w:space="0" w:color="C00000"/>
            </w:tcBorders>
            <w:vAlign w:val="center"/>
          </w:tcPr>
          <w:p w:rsidR="009452E1" w:rsidRPr="00AC3540" w:rsidRDefault="005D01B3" w:rsidP="009452E1">
            <w:pPr>
              <w:pStyle w:val="TablecellFOOTER"/>
              <w:keepNext/>
              <w:keepLines/>
              <w:rPr>
                <w:noProof/>
                <w:lang w:val="en-GB"/>
              </w:rPr>
            </w:pPr>
            <w:r>
              <w:rPr>
                <w:noProof/>
                <w:lang w:val="en-GB"/>
              </w:rPr>
              <w:pict w14:anchorId="6D8064E9">
                <v:rect id="_x0000_i1042" style="width:0;height:1.5pt" o:hralign="center" o:hrstd="t" o:hr="t" fillcolor="gray" stroked="f"/>
              </w:pict>
            </w:r>
          </w:p>
          <w:p w:rsidR="009452E1" w:rsidRPr="00AC3540" w:rsidRDefault="009452E1" w:rsidP="009452E1">
            <w:pPr>
              <w:pStyle w:val="TablecellFOOTER"/>
              <w:keepNext/>
              <w:keepLines/>
              <w:rPr>
                <w:noProof/>
                <w:lang w:val="en-GB"/>
              </w:rPr>
            </w:pPr>
            <w:r w:rsidRPr="00AC3540">
              <w:rPr>
                <w:noProof/>
                <w:lang w:val="en-GB"/>
              </w:rPr>
              <w:t>optional</w:t>
            </w:r>
          </w:p>
        </w:tc>
        <w:tc>
          <w:tcPr>
            <w:tcW w:w="1268" w:type="dxa"/>
            <w:tcBorders>
              <w:top w:val="single" w:sz="4" w:space="0" w:color="C00000"/>
            </w:tcBorders>
            <w:vAlign w:val="center"/>
          </w:tcPr>
          <w:p w:rsidR="009452E1" w:rsidRPr="00AC3540" w:rsidRDefault="009452E1" w:rsidP="009452E1">
            <w:pPr>
              <w:pStyle w:val="TablecellFOOTER"/>
              <w:keepNext/>
              <w:keepLines/>
              <w:rPr>
                <w:noProof/>
                <w:lang w:val="en-GB"/>
              </w:rPr>
            </w:pPr>
          </w:p>
        </w:tc>
        <w:tc>
          <w:tcPr>
            <w:tcW w:w="1134" w:type="dxa"/>
            <w:tcBorders>
              <w:top w:val="single" w:sz="4" w:space="0" w:color="C00000"/>
            </w:tcBorders>
            <w:vAlign w:val="center"/>
          </w:tcPr>
          <w:p w:rsidR="009452E1" w:rsidRPr="00AC3540" w:rsidRDefault="009452E1" w:rsidP="009452E1">
            <w:pPr>
              <w:pStyle w:val="TablecellFOOTER"/>
              <w:keepNext/>
              <w:keepLines/>
              <w:rPr>
                <w:noProof/>
                <w:lang w:val="en-GB"/>
              </w:rPr>
            </w:pPr>
          </w:p>
        </w:tc>
        <w:tc>
          <w:tcPr>
            <w:tcW w:w="912" w:type="dxa"/>
            <w:tcBorders>
              <w:top w:val="single" w:sz="4" w:space="0" w:color="C00000"/>
            </w:tcBorders>
            <w:vAlign w:val="center"/>
          </w:tcPr>
          <w:p w:rsidR="009452E1" w:rsidRPr="00AC3540" w:rsidRDefault="009452E1" w:rsidP="009452E1">
            <w:pPr>
              <w:pStyle w:val="TablecellFOOTER"/>
              <w:keepNext/>
              <w:keepLines/>
              <w:rPr>
                <w:noProof/>
                <w:lang w:val="en-GB"/>
              </w:rPr>
            </w:pPr>
          </w:p>
        </w:tc>
        <w:tc>
          <w:tcPr>
            <w:tcW w:w="1466" w:type="dxa"/>
            <w:tcBorders>
              <w:top w:val="single" w:sz="4" w:space="0" w:color="C00000"/>
            </w:tcBorders>
            <w:vAlign w:val="center"/>
          </w:tcPr>
          <w:p w:rsidR="009452E1" w:rsidRPr="00AC3540" w:rsidRDefault="009452E1" w:rsidP="009452E1">
            <w:pPr>
              <w:pStyle w:val="TablecellFOOTER"/>
              <w:keepNext/>
              <w:keepLines/>
              <w:rPr>
                <w:noProof/>
                <w:lang w:val="en-GB"/>
              </w:rPr>
            </w:pPr>
          </w:p>
        </w:tc>
      </w:tr>
    </w:tbl>
    <w:p w:rsidR="00DA5CEB" w:rsidRPr="00AC3540" w:rsidRDefault="00D06E47" w:rsidP="00D06E47">
      <w:pPr>
        <w:pStyle w:val="CaptionFigure"/>
        <w:rPr>
          <w:noProof/>
        </w:rPr>
      </w:pPr>
      <w:bookmarkStart w:id="866" w:name="_Ref371333060"/>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12</w:t>
      </w:r>
      <w:r w:rsidR="00B0345F" w:rsidRPr="00AC3540">
        <w:rPr>
          <w:noProof/>
        </w:rPr>
        <w:fldChar w:fldCharType="end"/>
      </w:r>
      <w:bookmarkEnd w:id="866"/>
      <w:r w:rsidR="00DA5CEB" w:rsidRPr="00AC3540">
        <w:rPr>
          <w:noProof/>
        </w:rPr>
        <w:t xml:space="preserve"> Distribute CPDU commands</w:t>
      </w:r>
    </w:p>
    <w:p w:rsidR="00DA5CEB" w:rsidRPr="00AC3540" w:rsidRDefault="00DA5CEB" w:rsidP="00E03DE7">
      <w:pPr>
        <w:pStyle w:val="Heading4"/>
        <w:rPr>
          <w:noProof/>
        </w:rPr>
      </w:pPr>
      <w:bookmarkStart w:id="867" w:name="TC_002_005_IF"/>
      <w:r w:rsidRPr="00AC3540">
        <w:rPr>
          <w:noProof/>
          <w:u w:color="00FFFF"/>
        </w:rPr>
        <w:t>TC[</w:t>
      </w:r>
      <w:r w:rsidRPr="00AC3540">
        <w:rPr>
          <w:noProof/>
        </w:rPr>
        <w:t>2,5] distribute register dump commands</w:t>
      </w:r>
      <w:bookmarkEnd w:id="867"/>
    </w:p>
    <w:p w:rsidR="00132418" w:rsidRPr="00AC3540" w:rsidRDefault="00DA5CEB" w:rsidP="00132418">
      <w:pPr>
        <w:pStyle w:val="requirelevel1"/>
        <w:rPr>
          <w:noProof/>
        </w:rPr>
      </w:pPr>
      <w:r w:rsidRPr="00AC3540">
        <w:rPr>
          <w:noProof/>
        </w:rPr>
        <w:t>Each telecommand packet transporting a request to</w:t>
      </w:r>
      <w:r w:rsidRPr="00AC3540">
        <w:rPr>
          <w:rStyle w:val="QuoteChar"/>
          <w:i w:val="0"/>
          <w:iCs w:val="0"/>
          <w:noProof/>
        </w:rPr>
        <w:t xml:space="preserve"> distribute register dump commands</w:t>
      </w:r>
      <w:r w:rsidRPr="00AC3540">
        <w:rPr>
          <w:noProof/>
        </w:rPr>
        <w:t xml:space="preserve"> shall be of message subtype 5.</w:t>
      </w:r>
      <w:r w:rsidR="00132418" w:rsidRPr="00AC3540">
        <w:rPr>
          <w:noProof/>
        </w:rPr>
        <w:t xml:space="preserve"> </w:t>
      </w:r>
    </w:p>
    <w:p w:rsidR="00132418" w:rsidRPr="00AC3540" w:rsidRDefault="00132418" w:rsidP="00132418">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TC_002_005_SYS \n \h  \* MERGEFORMAT </w:instrText>
      </w:r>
      <w:r w:rsidRPr="00AC3540">
        <w:rPr>
          <w:noProof/>
        </w:rPr>
      </w:r>
      <w:r w:rsidRPr="00AC3540">
        <w:rPr>
          <w:noProof/>
        </w:rPr>
        <w:fldChar w:fldCharType="separate"/>
      </w:r>
      <w:r w:rsidR="008A478B">
        <w:rPr>
          <w:noProof/>
        </w:rPr>
        <w:t>6.2.5.3</w:t>
      </w:r>
      <w:r w:rsidRPr="00AC3540">
        <w:rPr>
          <w:noProof/>
        </w:rPr>
        <w:fldChar w:fldCharType="end"/>
      </w:r>
      <w:r w:rsidRPr="00AC3540">
        <w:rPr>
          <w:noProof/>
        </w:rPr>
        <w:t>.</w:t>
      </w:r>
    </w:p>
    <w:p w:rsidR="00653187"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w:t>
      </w:r>
      <w:r w:rsidR="00DA5CEB" w:rsidRPr="00AC3540">
        <w:rPr>
          <w:rStyle w:val="QuoteChar"/>
          <w:i w:val="0"/>
          <w:iCs w:val="0"/>
          <w:noProof/>
        </w:rPr>
        <w:t xml:space="preserve"> distribute register dump commands</w:t>
      </w:r>
      <w:r w:rsidR="00DA5CEB" w:rsidRPr="00AC3540">
        <w:rPr>
          <w:noProof/>
        </w:rPr>
        <w:t xml:space="preserve">, the application data field shall have the structure specified in </w:t>
      </w:r>
      <w:r w:rsidR="00DA5CEB" w:rsidRPr="00AC3540">
        <w:rPr>
          <w:noProof/>
        </w:rPr>
        <w:fldChar w:fldCharType="begin"/>
      </w:r>
      <w:r w:rsidR="00DA5CEB" w:rsidRPr="00AC3540">
        <w:rPr>
          <w:noProof/>
        </w:rPr>
        <w:instrText xml:space="preserve"> REF _Ref358016796 \h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13</w:t>
      </w:r>
      <w:r w:rsidR="00DA5CEB" w:rsidRPr="00AC3540">
        <w:rPr>
          <w:noProof/>
        </w:rPr>
        <w:fldChar w:fldCharType="end"/>
      </w:r>
      <w:r w:rsidR="00DA5CEB" w:rsidRPr="00AC3540">
        <w:rPr>
          <w:noProof/>
        </w:rPr>
        <w:t>.</w:t>
      </w:r>
    </w:p>
    <w:tbl>
      <w:tblPr>
        <w:tblStyle w:val="TableGrid"/>
        <w:tblW w:w="3828" w:type="dxa"/>
        <w:tblInd w:w="354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738"/>
        <w:gridCol w:w="2090"/>
      </w:tblGrid>
      <w:tr w:rsidR="00653187" w:rsidRPr="00AC3540" w:rsidTr="00653187">
        <w:tc>
          <w:tcPr>
            <w:tcW w:w="1738" w:type="dxa"/>
            <w:tcBorders>
              <w:bottom w:val="single" w:sz="4" w:space="0" w:color="C00000"/>
            </w:tcBorders>
            <w:vAlign w:val="center"/>
          </w:tcPr>
          <w:p w:rsidR="00653187" w:rsidRPr="00AC3540" w:rsidRDefault="00653187" w:rsidP="00653187">
            <w:pPr>
              <w:pStyle w:val="TablecellFOOTER"/>
              <w:keepNext/>
              <w:keepLines/>
              <w:rPr>
                <w:noProof/>
                <w:lang w:val="en-GB"/>
              </w:rPr>
            </w:pPr>
          </w:p>
        </w:tc>
        <w:tc>
          <w:tcPr>
            <w:tcW w:w="2090" w:type="dxa"/>
            <w:tcBorders>
              <w:bottom w:val="single" w:sz="4" w:space="0" w:color="C00000"/>
            </w:tcBorders>
            <w:vAlign w:val="center"/>
          </w:tcPr>
          <w:p w:rsidR="00653187" w:rsidRPr="00AC3540" w:rsidRDefault="00653187" w:rsidP="00653187">
            <w:pPr>
              <w:pStyle w:val="TablecellFOOTER"/>
              <w:keepNext/>
              <w:keepLines/>
              <w:rPr>
                <w:noProof/>
                <w:lang w:val="en-GB"/>
              </w:rPr>
            </w:pPr>
            <w:r w:rsidRPr="00AC3540">
              <w:rPr>
                <w:noProof/>
                <w:lang w:val="en-GB"/>
              </w:rPr>
              <w:t>repeated N times</w:t>
            </w:r>
          </w:p>
          <w:p w:rsidR="00653187" w:rsidRPr="00AC3540" w:rsidRDefault="005D01B3" w:rsidP="00653187">
            <w:pPr>
              <w:pStyle w:val="TablecellFOOTER"/>
              <w:keepNext/>
              <w:keepLines/>
              <w:rPr>
                <w:noProof/>
                <w:lang w:val="en-GB"/>
              </w:rPr>
            </w:pPr>
            <w:r>
              <w:rPr>
                <w:noProof/>
                <w:lang w:val="en-GB"/>
              </w:rPr>
              <w:pict w14:anchorId="71AC387A">
                <v:rect id="_x0000_i1043" style="width:0;height:1.5pt" o:hralign="center" o:hrstd="t" o:hr="t" fillcolor="gray" stroked="f"/>
              </w:pict>
            </w:r>
          </w:p>
        </w:tc>
      </w:tr>
      <w:tr w:rsidR="00653187" w:rsidRPr="00AC3540" w:rsidTr="00653187">
        <w:tc>
          <w:tcPr>
            <w:tcW w:w="1738"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653187" w:rsidRPr="00AC3540" w:rsidRDefault="00653187" w:rsidP="00653187">
            <w:pPr>
              <w:pStyle w:val="TableHeaderCENTER"/>
              <w:keepNext/>
              <w:keepLines/>
              <w:rPr>
                <w:noProof/>
              </w:rPr>
            </w:pPr>
            <w:r w:rsidRPr="00AC3540">
              <w:rPr>
                <w:noProof/>
              </w:rPr>
              <w:t>N</w:t>
            </w:r>
          </w:p>
        </w:tc>
        <w:tc>
          <w:tcPr>
            <w:tcW w:w="2090"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653187" w:rsidRPr="00AC3540" w:rsidRDefault="00653187" w:rsidP="00653187">
            <w:pPr>
              <w:pStyle w:val="TableHeaderCENTER"/>
              <w:keepNext/>
              <w:keepLines/>
              <w:rPr>
                <w:noProof/>
              </w:rPr>
            </w:pPr>
            <w:r w:rsidRPr="00AC3540">
              <w:rPr>
                <w:noProof/>
              </w:rPr>
              <w:t>register address</w:t>
            </w:r>
          </w:p>
        </w:tc>
      </w:tr>
      <w:tr w:rsidR="00653187" w:rsidRPr="00AC3540" w:rsidTr="00653187">
        <w:tc>
          <w:tcPr>
            <w:tcW w:w="1738"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653187" w:rsidRPr="00AC3540" w:rsidRDefault="00653187" w:rsidP="00653187">
            <w:pPr>
              <w:pStyle w:val="TablecellCENTER"/>
              <w:keepNext/>
              <w:keepLines/>
              <w:rPr>
                <w:noProof/>
              </w:rPr>
            </w:pPr>
            <w:r w:rsidRPr="00AC3540">
              <w:rPr>
                <w:noProof/>
              </w:rPr>
              <w:t>unsigned integer</w:t>
            </w:r>
          </w:p>
        </w:tc>
        <w:tc>
          <w:tcPr>
            <w:tcW w:w="2090"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653187" w:rsidRPr="00AC3540" w:rsidRDefault="00653187" w:rsidP="00653187">
            <w:pPr>
              <w:pStyle w:val="TablecellCENTER"/>
              <w:keepNext/>
              <w:keepLines/>
              <w:rPr>
                <w:noProof/>
              </w:rPr>
            </w:pPr>
            <w:r w:rsidRPr="00AC3540">
              <w:rPr>
                <w:noProof/>
              </w:rPr>
              <w:t>enumerated</w:t>
            </w:r>
          </w:p>
        </w:tc>
      </w:tr>
    </w:tbl>
    <w:p w:rsidR="00DA5CEB" w:rsidRPr="00AC3540" w:rsidRDefault="00D06E47" w:rsidP="00D06E47">
      <w:pPr>
        <w:pStyle w:val="CaptionFigure"/>
        <w:rPr>
          <w:noProof/>
        </w:rPr>
      </w:pPr>
      <w:bookmarkStart w:id="868" w:name="_Ref358016796"/>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13</w:t>
      </w:r>
      <w:r w:rsidR="00B0345F" w:rsidRPr="00AC3540">
        <w:rPr>
          <w:noProof/>
        </w:rPr>
        <w:fldChar w:fldCharType="end"/>
      </w:r>
      <w:bookmarkEnd w:id="868"/>
      <w:r w:rsidR="00F10B6F" w:rsidRPr="00AC3540">
        <w:rPr>
          <w:noProof/>
        </w:rPr>
        <w:t xml:space="preserve"> Distribute </w:t>
      </w:r>
      <w:r w:rsidR="00DA5CEB" w:rsidRPr="00AC3540">
        <w:rPr>
          <w:noProof/>
        </w:rPr>
        <w:t>register dump commands</w:t>
      </w:r>
    </w:p>
    <w:p w:rsidR="00DA5CEB" w:rsidRPr="00AC3540" w:rsidRDefault="00484E66" w:rsidP="00E03DE7">
      <w:pPr>
        <w:pStyle w:val="Heading4"/>
        <w:rPr>
          <w:noProof/>
        </w:rPr>
      </w:pPr>
      <w:bookmarkStart w:id="869" w:name="TM_002_006_IF"/>
      <w:r w:rsidRPr="00AC3540">
        <w:rPr>
          <w:noProof/>
          <w:u w:color="00FFFF"/>
        </w:rPr>
        <w:t>TM[</w:t>
      </w:r>
      <w:r w:rsidR="00DA5CEB" w:rsidRPr="00AC3540">
        <w:rPr>
          <w:noProof/>
        </w:rPr>
        <w:t>2,6] register dump report</w:t>
      </w:r>
      <w:bookmarkEnd w:id="869"/>
    </w:p>
    <w:p w:rsidR="00132418" w:rsidRPr="00AC3540" w:rsidRDefault="00DA5CEB" w:rsidP="00132418">
      <w:pPr>
        <w:pStyle w:val="requirelevel1"/>
        <w:rPr>
          <w:noProof/>
        </w:rPr>
      </w:pPr>
      <w:r w:rsidRPr="00AC3540">
        <w:rPr>
          <w:noProof/>
        </w:rPr>
        <w:t xml:space="preserve">Each telemetry packet transporting a </w:t>
      </w:r>
      <w:r w:rsidRPr="00AC3540">
        <w:rPr>
          <w:rStyle w:val="QuoteChar"/>
          <w:i w:val="0"/>
          <w:iCs w:val="0"/>
          <w:noProof/>
        </w:rPr>
        <w:t>register dump</w:t>
      </w:r>
      <w:r w:rsidRPr="00AC3540">
        <w:rPr>
          <w:noProof/>
        </w:rPr>
        <w:t xml:space="preserve"> report shall be of message subtype 6.</w:t>
      </w:r>
      <w:r w:rsidR="00132418" w:rsidRPr="00AC3540">
        <w:rPr>
          <w:noProof/>
        </w:rPr>
        <w:t xml:space="preserve"> </w:t>
      </w:r>
    </w:p>
    <w:p w:rsidR="00132418" w:rsidRPr="00AC3540" w:rsidRDefault="00132418" w:rsidP="00132418">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TM_002_006_SYS \n \h  \* MERGEFORMAT </w:instrText>
      </w:r>
      <w:r w:rsidRPr="00AC3540">
        <w:rPr>
          <w:noProof/>
        </w:rPr>
      </w:r>
      <w:r w:rsidRPr="00AC3540">
        <w:rPr>
          <w:noProof/>
        </w:rPr>
        <w:fldChar w:fldCharType="separate"/>
      </w:r>
      <w:r w:rsidR="008A478B">
        <w:rPr>
          <w:noProof/>
        </w:rPr>
        <w:t>6.2.5.3</w:t>
      </w:r>
      <w:r w:rsidRPr="00AC3540">
        <w:rPr>
          <w:noProof/>
        </w:rPr>
        <w:fldChar w:fldCharType="end"/>
      </w:r>
      <w:r w:rsidRPr="00AC3540">
        <w:rPr>
          <w:noProof/>
        </w:rPr>
        <w:t>.</w:t>
      </w:r>
    </w:p>
    <w:p w:rsidR="00DA5CEB" w:rsidRPr="00AC3540" w:rsidRDefault="00804AEC" w:rsidP="00804AEC">
      <w:pPr>
        <w:pStyle w:val="requirelevel1"/>
        <w:keepNext/>
        <w:spacing w:after="120"/>
        <w:rPr>
          <w:noProof/>
        </w:rPr>
      </w:pPr>
      <w:r w:rsidRPr="00AC3540">
        <w:rPr>
          <w:noProof/>
        </w:rPr>
        <w:t>For each telemetry packet transporting</w:t>
      </w:r>
      <w:r w:rsidR="00DA5CEB" w:rsidRPr="00AC3540">
        <w:rPr>
          <w:noProof/>
        </w:rPr>
        <w:t xml:space="preserve"> a register dump report, the source data field shall have the structure specified in </w:t>
      </w:r>
      <w:r w:rsidR="00DA5CEB" w:rsidRPr="00AC3540">
        <w:rPr>
          <w:noProof/>
        </w:rPr>
        <w:fldChar w:fldCharType="begin"/>
      </w:r>
      <w:r w:rsidR="00DA5CEB" w:rsidRPr="00AC3540">
        <w:rPr>
          <w:noProof/>
        </w:rPr>
        <w:instrText xml:space="preserve"> REF _Ref370054088 \h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14</w:t>
      </w:r>
      <w:r w:rsidR="00DA5CEB" w:rsidRPr="00AC3540">
        <w:rPr>
          <w:noProof/>
        </w:rPr>
        <w:fldChar w:fldCharType="end"/>
      </w:r>
      <w:r w:rsidR="00DA5CEB" w:rsidRPr="00AC3540">
        <w:rPr>
          <w:noProof/>
        </w:rPr>
        <w:t>.</w:t>
      </w:r>
    </w:p>
    <w:tbl>
      <w:tblPr>
        <w:tblStyle w:val="TableGrid"/>
        <w:tblW w:w="4797" w:type="dxa"/>
        <w:tblInd w:w="311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987"/>
        <w:gridCol w:w="1848"/>
        <w:gridCol w:w="1962"/>
      </w:tblGrid>
      <w:tr w:rsidR="00136BEC" w:rsidRPr="00AC3540" w:rsidTr="003F33C4">
        <w:trPr>
          <w:trHeight w:val="349"/>
        </w:trPr>
        <w:tc>
          <w:tcPr>
            <w:tcW w:w="987" w:type="dxa"/>
            <w:tcBorders>
              <w:bottom w:val="single" w:sz="4" w:space="0" w:color="0070C0"/>
            </w:tcBorders>
            <w:vAlign w:val="center"/>
          </w:tcPr>
          <w:p w:rsidR="00136BEC" w:rsidRPr="00AC3540" w:rsidRDefault="00136BEC" w:rsidP="00653187">
            <w:pPr>
              <w:pStyle w:val="TablecellFOOTER"/>
              <w:keepNext/>
              <w:keepLines/>
              <w:rPr>
                <w:noProof/>
                <w:lang w:val="en-GB"/>
              </w:rPr>
            </w:pPr>
          </w:p>
        </w:tc>
        <w:tc>
          <w:tcPr>
            <w:tcW w:w="3810" w:type="dxa"/>
            <w:gridSpan w:val="2"/>
            <w:tcBorders>
              <w:bottom w:val="single" w:sz="4" w:space="0" w:color="0070C0"/>
            </w:tcBorders>
            <w:vAlign w:val="center"/>
          </w:tcPr>
          <w:p w:rsidR="00136BEC" w:rsidRPr="00AC3540" w:rsidRDefault="00136BEC" w:rsidP="00653187">
            <w:pPr>
              <w:pStyle w:val="TablecellFOOTER"/>
              <w:keepNext/>
              <w:keepLines/>
              <w:rPr>
                <w:noProof/>
                <w:lang w:val="en-GB"/>
              </w:rPr>
            </w:pPr>
            <w:r w:rsidRPr="00AC3540">
              <w:rPr>
                <w:noProof/>
                <w:lang w:val="en-GB"/>
              </w:rPr>
              <w:t>repeated N times</w:t>
            </w:r>
          </w:p>
          <w:p w:rsidR="00136BEC" w:rsidRPr="00AC3540" w:rsidRDefault="005D01B3" w:rsidP="00653187">
            <w:pPr>
              <w:pStyle w:val="TablecellFOOTER"/>
              <w:keepNext/>
              <w:keepLines/>
              <w:rPr>
                <w:noProof/>
                <w:lang w:val="en-GB"/>
              </w:rPr>
            </w:pPr>
            <w:r>
              <w:rPr>
                <w:noProof/>
                <w:lang w:val="en-GB"/>
              </w:rPr>
              <w:pict w14:anchorId="76FF87A5">
                <v:rect id="_x0000_i1044" style="width:0;height:1.5pt" o:hralign="center" o:hrstd="t" o:hr="t" fillcolor="gray" stroked="f"/>
              </w:pict>
            </w:r>
          </w:p>
        </w:tc>
      </w:tr>
      <w:tr w:rsidR="00136BEC" w:rsidRPr="00AC3540" w:rsidTr="003F33C4">
        <w:trPr>
          <w:trHeight w:val="282"/>
        </w:trPr>
        <w:tc>
          <w:tcPr>
            <w:tcW w:w="987"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136BEC" w:rsidRPr="00AC3540" w:rsidRDefault="00136BEC" w:rsidP="00136BEC">
            <w:pPr>
              <w:pStyle w:val="TableHeaderCENTER"/>
              <w:keepNext/>
              <w:keepLines/>
              <w:rPr>
                <w:noProof/>
              </w:rPr>
            </w:pPr>
            <w:r w:rsidRPr="00AC3540">
              <w:rPr>
                <w:noProof/>
              </w:rPr>
              <w:t>N</w:t>
            </w:r>
          </w:p>
        </w:tc>
        <w:tc>
          <w:tcPr>
            <w:tcW w:w="1848"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136BEC" w:rsidRPr="00AC3540" w:rsidRDefault="00136BEC" w:rsidP="00136BEC">
            <w:pPr>
              <w:pStyle w:val="TableHeaderCENTER"/>
              <w:keepNext/>
              <w:keepLines/>
              <w:rPr>
                <w:noProof/>
              </w:rPr>
            </w:pPr>
            <w:r w:rsidRPr="00AC3540">
              <w:rPr>
                <w:noProof/>
              </w:rPr>
              <w:t>register address</w:t>
            </w:r>
          </w:p>
        </w:tc>
        <w:tc>
          <w:tcPr>
            <w:tcW w:w="1962"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136BEC" w:rsidRPr="00AC3540" w:rsidRDefault="00136BEC" w:rsidP="00136BEC">
            <w:pPr>
              <w:pStyle w:val="TableHeaderCENTER"/>
              <w:keepNext/>
              <w:keepLines/>
              <w:rPr>
                <w:noProof/>
              </w:rPr>
            </w:pPr>
            <w:r w:rsidRPr="00AC3540">
              <w:rPr>
                <w:noProof/>
              </w:rPr>
              <w:t>register data</w:t>
            </w:r>
          </w:p>
        </w:tc>
      </w:tr>
      <w:tr w:rsidR="00136BEC" w:rsidRPr="00AC3540" w:rsidTr="003F33C4">
        <w:trPr>
          <w:trHeight w:val="249"/>
        </w:trPr>
        <w:tc>
          <w:tcPr>
            <w:tcW w:w="987"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136BEC" w:rsidRPr="00AC3540" w:rsidRDefault="00136BEC" w:rsidP="00136BEC">
            <w:pPr>
              <w:pStyle w:val="TablecellCENTER"/>
              <w:keepNext/>
              <w:keepLines/>
              <w:rPr>
                <w:noProof/>
              </w:rPr>
            </w:pPr>
            <w:r w:rsidRPr="00AC3540">
              <w:rPr>
                <w:noProof/>
              </w:rPr>
              <w:t>unsigned integer</w:t>
            </w:r>
          </w:p>
        </w:tc>
        <w:tc>
          <w:tcPr>
            <w:tcW w:w="1848"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136BEC" w:rsidRPr="00AC3540" w:rsidRDefault="00136BEC" w:rsidP="00136BEC">
            <w:pPr>
              <w:pStyle w:val="TablecellCENTER"/>
              <w:keepNext/>
              <w:keepLines/>
              <w:rPr>
                <w:noProof/>
              </w:rPr>
            </w:pPr>
            <w:r w:rsidRPr="00AC3540">
              <w:rPr>
                <w:noProof/>
              </w:rPr>
              <w:t>enumerated</w:t>
            </w:r>
          </w:p>
        </w:tc>
        <w:tc>
          <w:tcPr>
            <w:tcW w:w="1962"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136BEC" w:rsidRPr="00AC3540" w:rsidRDefault="00F01D6D" w:rsidP="00136BEC">
            <w:pPr>
              <w:pStyle w:val="TablecellCENTER"/>
              <w:keepNext/>
              <w:keepLines/>
              <w:rPr>
                <w:noProof/>
              </w:rPr>
            </w:pPr>
            <w:r w:rsidRPr="00AC3540">
              <w:rPr>
                <w:noProof/>
              </w:rPr>
              <w:t>deduced</w:t>
            </w:r>
          </w:p>
        </w:tc>
      </w:tr>
    </w:tbl>
    <w:p w:rsidR="00DA5CEB" w:rsidRPr="00AC3540" w:rsidRDefault="00D06E47" w:rsidP="00D06E47">
      <w:pPr>
        <w:pStyle w:val="CaptionFigure"/>
        <w:rPr>
          <w:noProof/>
        </w:rPr>
      </w:pPr>
      <w:bookmarkStart w:id="870" w:name="_Ref370054088"/>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14</w:t>
      </w:r>
      <w:r w:rsidR="00B0345F" w:rsidRPr="00AC3540">
        <w:rPr>
          <w:noProof/>
        </w:rPr>
        <w:fldChar w:fldCharType="end"/>
      </w:r>
      <w:bookmarkEnd w:id="870"/>
      <w:r w:rsidR="00DA5CEB" w:rsidRPr="00AC3540">
        <w:rPr>
          <w:noProof/>
        </w:rPr>
        <w:t xml:space="preserve"> Register dump report</w:t>
      </w:r>
    </w:p>
    <w:p w:rsidR="00DA5CEB" w:rsidRPr="00AC3540" w:rsidRDefault="00DA5CEB" w:rsidP="00E03DE7">
      <w:pPr>
        <w:pStyle w:val="Heading4"/>
        <w:rPr>
          <w:noProof/>
        </w:rPr>
      </w:pPr>
      <w:bookmarkStart w:id="871" w:name="TC_002_007_IF"/>
      <w:r w:rsidRPr="00AC3540">
        <w:rPr>
          <w:noProof/>
          <w:u w:color="00FFFF"/>
        </w:rPr>
        <w:lastRenderedPageBreak/>
        <w:t>TC[</w:t>
      </w:r>
      <w:r w:rsidRPr="00AC3540">
        <w:rPr>
          <w:noProof/>
        </w:rPr>
        <w:t xml:space="preserve">2,7] </w:t>
      </w:r>
      <w:r w:rsidR="002D3C48" w:rsidRPr="00AC3540">
        <w:rPr>
          <w:noProof/>
        </w:rPr>
        <w:t>distribute physical device command</w:t>
      </w:r>
      <w:r w:rsidR="000B4E1F" w:rsidRPr="00AC3540">
        <w:rPr>
          <w:noProof/>
        </w:rPr>
        <w:t>s</w:t>
      </w:r>
      <w:bookmarkEnd w:id="871"/>
    </w:p>
    <w:p w:rsidR="00132418" w:rsidRPr="00AC3540" w:rsidRDefault="00DA5CEB" w:rsidP="00132418">
      <w:pPr>
        <w:pStyle w:val="requirelevel1"/>
        <w:rPr>
          <w:noProof/>
        </w:rPr>
      </w:pPr>
      <w:r w:rsidRPr="00AC3540">
        <w:rPr>
          <w:noProof/>
        </w:rPr>
        <w:t xml:space="preserve">Each telecommand packet transporting a request to </w:t>
      </w:r>
      <w:r w:rsidR="002D3C48" w:rsidRPr="00AC3540">
        <w:rPr>
          <w:noProof/>
        </w:rPr>
        <w:t>distribute physical device command</w:t>
      </w:r>
      <w:r w:rsidR="00882753" w:rsidRPr="00AC3540">
        <w:rPr>
          <w:noProof/>
        </w:rPr>
        <w:t>s</w:t>
      </w:r>
      <w:r w:rsidRPr="00AC3540">
        <w:rPr>
          <w:noProof/>
        </w:rPr>
        <w:t xml:space="preserve"> shall be of message subtype 7.</w:t>
      </w:r>
      <w:r w:rsidR="00132418" w:rsidRPr="00AC3540">
        <w:rPr>
          <w:noProof/>
        </w:rPr>
        <w:t xml:space="preserve"> </w:t>
      </w:r>
    </w:p>
    <w:p w:rsidR="00132418" w:rsidRPr="00AC3540" w:rsidRDefault="00132418" w:rsidP="00132418">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TC_002_007_SYS \n \h  \* MERGEFORMAT </w:instrText>
      </w:r>
      <w:r w:rsidRPr="00AC3540">
        <w:rPr>
          <w:noProof/>
        </w:rPr>
      </w:r>
      <w:r w:rsidRPr="00AC3540">
        <w:rPr>
          <w:noProof/>
        </w:rPr>
        <w:fldChar w:fldCharType="separate"/>
      </w:r>
      <w:r w:rsidR="008A478B">
        <w:rPr>
          <w:noProof/>
        </w:rPr>
        <w:t>6.2.7.1.2</w:t>
      </w:r>
      <w:r w:rsidRPr="00AC3540">
        <w:rPr>
          <w:noProof/>
        </w:rPr>
        <w:fldChar w:fldCharType="end"/>
      </w:r>
      <w:r w:rsidRPr="00AC3540">
        <w:rPr>
          <w:noProof/>
        </w:rPr>
        <w:t>.</w:t>
      </w:r>
    </w:p>
    <w:p w:rsidR="00CF23DE" w:rsidRPr="00AC3540" w:rsidRDefault="00DA5CEB" w:rsidP="001C514F">
      <w:pPr>
        <w:pStyle w:val="requirelevel1"/>
        <w:spacing w:after="120"/>
        <w:rPr>
          <w:noProof/>
        </w:rPr>
      </w:pPr>
      <w:r w:rsidRPr="00AC3540">
        <w:rPr>
          <w:noProof/>
        </w:rPr>
        <w:t xml:space="preserve">For each telecommand packet transporting a request to </w:t>
      </w:r>
      <w:r w:rsidR="002D3C48" w:rsidRPr="00AC3540">
        <w:rPr>
          <w:noProof/>
        </w:rPr>
        <w:t>distribute physical device command</w:t>
      </w:r>
      <w:r w:rsidR="00882753" w:rsidRPr="00AC3540">
        <w:rPr>
          <w:noProof/>
        </w:rPr>
        <w:t>s</w:t>
      </w:r>
      <w:r w:rsidRPr="00AC3540">
        <w:rPr>
          <w:noProof/>
        </w:rPr>
        <w:t xml:space="preserve">, the application data field shall have the structure specified in </w:t>
      </w:r>
      <w:r w:rsidRPr="00AC3540">
        <w:rPr>
          <w:noProof/>
        </w:rPr>
        <w:fldChar w:fldCharType="begin"/>
      </w:r>
      <w:r w:rsidRPr="00AC3540">
        <w:rPr>
          <w:noProof/>
        </w:rPr>
        <w:instrText xml:space="preserve"> REF _Ref358040651 \h </w:instrText>
      </w:r>
      <w:r w:rsidRPr="00AC3540">
        <w:rPr>
          <w:noProof/>
        </w:rPr>
      </w:r>
      <w:r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15</w:t>
      </w:r>
      <w:r w:rsidRPr="00AC3540">
        <w:rPr>
          <w:noProof/>
        </w:rPr>
        <w:fldChar w:fldCharType="end"/>
      </w:r>
      <w:r w:rsidRPr="00AC3540">
        <w:rPr>
          <w:noProof/>
        </w:rPr>
        <w:t>.</w:t>
      </w:r>
    </w:p>
    <w:tbl>
      <w:tblPr>
        <w:tblStyle w:val="TableGrid"/>
        <w:tblW w:w="5809" w:type="dxa"/>
        <w:tblInd w:w="269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417"/>
        <w:gridCol w:w="1559"/>
        <w:gridCol w:w="1416"/>
        <w:gridCol w:w="1417"/>
      </w:tblGrid>
      <w:tr w:rsidR="00CF23DE" w:rsidRPr="00AC3540" w:rsidTr="00CF23DE">
        <w:tc>
          <w:tcPr>
            <w:tcW w:w="1417" w:type="dxa"/>
            <w:tcBorders>
              <w:bottom w:val="single" w:sz="4" w:space="0" w:color="C00000"/>
            </w:tcBorders>
            <w:vAlign w:val="center"/>
          </w:tcPr>
          <w:p w:rsidR="00CF23DE" w:rsidRPr="00AC3540" w:rsidRDefault="00CF23DE" w:rsidP="009452E1">
            <w:pPr>
              <w:pStyle w:val="TablecellFOOTER"/>
              <w:keepNext/>
              <w:keepLines/>
              <w:rPr>
                <w:noProof/>
                <w:lang w:val="en-GB"/>
              </w:rPr>
            </w:pPr>
          </w:p>
        </w:tc>
        <w:tc>
          <w:tcPr>
            <w:tcW w:w="4392" w:type="dxa"/>
            <w:gridSpan w:val="3"/>
            <w:tcBorders>
              <w:bottom w:val="single" w:sz="4" w:space="0" w:color="C00000"/>
            </w:tcBorders>
          </w:tcPr>
          <w:p w:rsidR="00CF23DE" w:rsidRPr="00AC3540" w:rsidRDefault="00CF23DE" w:rsidP="009452E1">
            <w:pPr>
              <w:pStyle w:val="TablecellFOOTER"/>
              <w:keepNext/>
              <w:keepLines/>
              <w:rPr>
                <w:noProof/>
                <w:lang w:val="en-GB"/>
              </w:rPr>
            </w:pPr>
            <w:r w:rsidRPr="00AC3540">
              <w:rPr>
                <w:noProof/>
                <w:lang w:val="en-GB"/>
              </w:rPr>
              <w:t>repeated N times</w:t>
            </w:r>
          </w:p>
          <w:p w:rsidR="00CF23DE" w:rsidRPr="00AC3540" w:rsidRDefault="005D01B3" w:rsidP="009452E1">
            <w:pPr>
              <w:pStyle w:val="TablecellFOOTER"/>
              <w:keepNext/>
              <w:keepLines/>
              <w:rPr>
                <w:noProof/>
                <w:lang w:val="en-GB"/>
              </w:rPr>
            </w:pPr>
            <w:r>
              <w:rPr>
                <w:noProof/>
                <w:lang w:val="en-GB"/>
              </w:rPr>
              <w:pict w14:anchorId="4403B15D">
                <v:rect id="_x0000_i1045" style="width:0;height:1.5pt" o:hralign="center" o:hrstd="t" o:hr="t" fillcolor="gray" stroked="f"/>
              </w:pict>
            </w:r>
          </w:p>
        </w:tc>
      </w:tr>
      <w:tr w:rsidR="00CF23DE" w:rsidRPr="00AC3540" w:rsidTr="00CF23DE">
        <w:tc>
          <w:tcPr>
            <w:tcW w:w="1417"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CF23DE" w:rsidRPr="00AC3540" w:rsidRDefault="00CF23DE" w:rsidP="00CF23DE">
            <w:pPr>
              <w:pStyle w:val="TableHeaderCENTER"/>
              <w:keepNext/>
              <w:keepLines/>
              <w:rPr>
                <w:noProof/>
              </w:rPr>
            </w:pPr>
            <w:r w:rsidRPr="00AC3540">
              <w:rPr>
                <w:noProof/>
              </w:rPr>
              <w:t>N</w:t>
            </w:r>
          </w:p>
        </w:tc>
        <w:tc>
          <w:tcPr>
            <w:tcW w:w="1559"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CF23DE" w:rsidRPr="00AC3540" w:rsidRDefault="00CF23DE" w:rsidP="00CF23DE">
            <w:pPr>
              <w:pStyle w:val="TableHeaderCENTER"/>
              <w:keepNext/>
              <w:keepLines/>
              <w:rPr>
                <w:noProof/>
              </w:rPr>
            </w:pPr>
            <w:r w:rsidRPr="00AC3540">
              <w:rPr>
                <w:noProof/>
              </w:rPr>
              <w:t>physical device ID</w:t>
            </w:r>
          </w:p>
        </w:tc>
        <w:tc>
          <w:tcPr>
            <w:tcW w:w="1416"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CF23DE" w:rsidRPr="00AC3540" w:rsidRDefault="00CF23DE" w:rsidP="00CF23DE">
            <w:pPr>
              <w:pStyle w:val="TableHeaderCENTER"/>
              <w:keepNext/>
              <w:keepLines/>
              <w:rPr>
                <w:noProof/>
              </w:rPr>
            </w:pPr>
            <w:r w:rsidRPr="00AC3540">
              <w:rPr>
                <w:noProof/>
              </w:rPr>
              <w:t>protocol-specific data</w:t>
            </w:r>
          </w:p>
        </w:tc>
        <w:tc>
          <w:tcPr>
            <w:tcW w:w="1417"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CF23DE" w:rsidRPr="00AC3540" w:rsidRDefault="00CF23DE" w:rsidP="00CF23DE">
            <w:pPr>
              <w:pStyle w:val="TableHeaderCENTER"/>
              <w:keepNext/>
              <w:keepLines/>
              <w:rPr>
                <w:noProof/>
              </w:rPr>
            </w:pPr>
            <w:r w:rsidRPr="00AC3540">
              <w:rPr>
                <w:noProof/>
              </w:rPr>
              <w:t>command data</w:t>
            </w:r>
          </w:p>
        </w:tc>
      </w:tr>
      <w:tr w:rsidR="00CF23DE" w:rsidRPr="00AC3540" w:rsidTr="00CF23DE">
        <w:tc>
          <w:tcPr>
            <w:tcW w:w="1417"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CF23DE" w:rsidRPr="00AC3540" w:rsidRDefault="00CF23DE" w:rsidP="00CF23DE">
            <w:pPr>
              <w:pStyle w:val="TablecellCENTER"/>
              <w:keepNext/>
              <w:keepLines/>
              <w:rPr>
                <w:noProof/>
              </w:rPr>
            </w:pPr>
            <w:r w:rsidRPr="00AC3540">
              <w:rPr>
                <w:noProof/>
              </w:rPr>
              <w:t>unsigned integer</w:t>
            </w:r>
          </w:p>
        </w:tc>
        <w:tc>
          <w:tcPr>
            <w:tcW w:w="1559"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CF23DE" w:rsidRPr="00AC3540" w:rsidRDefault="00CF23DE" w:rsidP="00CF23DE">
            <w:pPr>
              <w:pStyle w:val="TablecellCENTER"/>
              <w:keepNext/>
              <w:keepLines/>
              <w:rPr>
                <w:noProof/>
              </w:rPr>
            </w:pPr>
            <w:r w:rsidRPr="00AC3540">
              <w:rPr>
                <w:noProof/>
              </w:rPr>
              <w:t>enumerated</w:t>
            </w:r>
          </w:p>
        </w:tc>
        <w:tc>
          <w:tcPr>
            <w:tcW w:w="1416"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CF23DE" w:rsidRPr="00AC3540" w:rsidRDefault="00CF23DE" w:rsidP="00CF23DE">
            <w:pPr>
              <w:pStyle w:val="TablecellCENTER"/>
              <w:keepNext/>
              <w:keepLines/>
              <w:rPr>
                <w:noProof/>
              </w:rPr>
            </w:pPr>
            <w:r w:rsidRPr="00AC3540">
              <w:rPr>
                <w:noProof/>
              </w:rPr>
              <w:t>deduced</w:t>
            </w:r>
          </w:p>
        </w:tc>
        <w:tc>
          <w:tcPr>
            <w:tcW w:w="1417"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CF23DE" w:rsidRPr="00AC3540" w:rsidRDefault="00CF23DE" w:rsidP="00CF23DE">
            <w:pPr>
              <w:pStyle w:val="TablecellCENTER"/>
              <w:keepNext/>
              <w:keepLines/>
              <w:rPr>
                <w:noProof/>
              </w:rPr>
            </w:pPr>
            <w:r w:rsidRPr="00AC3540">
              <w:rPr>
                <w:noProof/>
              </w:rPr>
              <w:t>deduced</w:t>
            </w:r>
          </w:p>
        </w:tc>
      </w:tr>
    </w:tbl>
    <w:p w:rsidR="00DA5CEB" w:rsidRPr="00AC3540" w:rsidRDefault="00D06E47" w:rsidP="00D06E47">
      <w:pPr>
        <w:pStyle w:val="CaptionFigure"/>
        <w:rPr>
          <w:noProof/>
        </w:rPr>
      </w:pPr>
      <w:bookmarkStart w:id="872" w:name="_Ref358040651"/>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15</w:t>
      </w:r>
      <w:r w:rsidR="00B0345F" w:rsidRPr="00AC3540">
        <w:rPr>
          <w:noProof/>
        </w:rPr>
        <w:fldChar w:fldCharType="end"/>
      </w:r>
      <w:bookmarkEnd w:id="872"/>
      <w:r w:rsidR="00DA5CEB" w:rsidRPr="00AC3540">
        <w:rPr>
          <w:noProof/>
        </w:rPr>
        <w:t xml:space="preserve"> </w:t>
      </w:r>
      <w:r w:rsidR="002D3C48" w:rsidRPr="00AC3540">
        <w:rPr>
          <w:noProof/>
        </w:rPr>
        <w:t>Distribute physical device command</w:t>
      </w:r>
      <w:r w:rsidR="000B4E1F" w:rsidRPr="00AC3540">
        <w:rPr>
          <w:noProof/>
        </w:rPr>
        <w:t>s</w:t>
      </w:r>
    </w:p>
    <w:p w:rsidR="00DA5CEB" w:rsidRPr="00AC3540" w:rsidRDefault="00DA5CEB" w:rsidP="00E03DE7">
      <w:pPr>
        <w:pStyle w:val="Heading4"/>
        <w:rPr>
          <w:noProof/>
        </w:rPr>
      </w:pPr>
      <w:bookmarkStart w:id="873" w:name="TC_002_008_IF"/>
      <w:r w:rsidRPr="00AC3540">
        <w:rPr>
          <w:noProof/>
          <w:u w:color="00FFFF"/>
        </w:rPr>
        <w:t>TC[</w:t>
      </w:r>
      <w:r w:rsidRPr="00AC3540">
        <w:rPr>
          <w:noProof/>
        </w:rPr>
        <w:t>2,8] acquire data from physical device</w:t>
      </w:r>
      <w:r w:rsidR="000B4E1F" w:rsidRPr="00AC3540">
        <w:rPr>
          <w:noProof/>
        </w:rPr>
        <w:t>s</w:t>
      </w:r>
      <w:bookmarkEnd w:id="873"/>
    </w:p>
    <w:p w:rsidR="00132418" w:rsidRPr="00AC3540" w:rsidRDefault="00DA5CEB" w:rsidP="00132418">
      <w:pPr>
        <w:pStyle w:val="requirelevel1"/>
        <w:rPr>
          <w:noProof/>
        </w:rPr>
      </w:pPr>
      <w:r w:rsidRPr="00AC3540">
        <w:rPr>
          <w:noProof/>
        </w:rPr>
        <w:t>Each telecommand packet transporting a request to acquire data from physical device</w:t>
      </w:r>
      <w:r w:rsidR="00882753" w:rsidRPr="00AC3540">
        <w:rPr>
          <w:noProof/>
        </w:rPr>
        <w:t>s</w:t>
      </w:r>
      <w:r w:rsidRPr="00AC3540">
        <w:rPr>
          <w:noProof/>
        </w:rPr>
        <w:t xml:space="preserve"> shall be of message subtype 8.</w:t>
      </w:r>
      <w:r w:rsidR="00132418" w:rsidRPr="00AC3540">
        <w:rPr>
          <w:noProof/>
        </w:rPr>
        <w:t xml:space="preserve"> </w:t>
      </w:r>
    </w:p>
    <w:p w:rsidR="00132418" w:rsidRPr="00AC3540" w:rsidRDefault="00132418" w:rsidP="00132418">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TC_002_008_SYS \n \h  \* MERGEFORMAT </w:instrText>
      </w:r>
      <w:r w:rsidRPr="00AC3540">
        <w:rPr>
          <w:noProof/>
        </w:rPr>
      </w:r>
      <w:r w:rsidRPr="00AC3540">
        <w:rPr>
          <w:noProof/>
        </w:rPr>
        <w:fldChar w:fldCharType="separate"/>
      </w:r>
      <w:r w:rsidR="008A478B">
        <w:rPr>
          <w:noProof/>
        </w:rPr>
        <w:t>6.2.7.1.3</w:t>
      </w:r>
      <w:r w:rsidRPr="00AC3540">
        <w:rPr>
          <w:noProof/>
        </w:rPr>
        <w:fldChar w:fldCharType="end"/>
      </w:r>
      <w:r w:rsidRPr="00AC3540">
        <w:rPr>
          <w:noProof/>
        </w:rPr>
        <w:t>.</w:t>
      </w:r>
    </w:p>
    <w:p w:rsidR="00CF23DE" w:rsidRPr="00AC3540" w:rsidRDefault="00804AEC" w:rsidP="00804AEC">
      <w:pPr>
        <w:pStyle w:val="requirelevel1"/>
        <w:keepNext/>
        <w:spacing w:after="120"/>
        <w:rPr>
          <w:noProof/>
        </w:rPr>
      </w:pPr>
      <w:r w:rsidRPr="00AC3540">
        <w:rPr>
          <w:noProof/>
        </w:rPr>
        <w:t>For each telecommand packet transporting</w:t>
      </w:r>
      <w:r w:rsidR="00DA5CEB" w:rsidRPr="00AC3540">
        <w:rPr>
          <w:noProof/>
        </w:rPr>
        <w:t xml:space="preserve"> a request to acquire data from physical device</w:t>
      </w:r>
      <w:r w:rsidR="00882753" w:rsidRPr="00AC3540">
        <w:rPr>
          <w:noProof/>
        </w:rPr>
        <w:t>s</w:t>
      </w:r>
      <w:r w:rsidR="00DA5CEB" w:rsidRPr="00AC3540">
        <w:rPr>
          <w:noProof/>
        </w:rPr>
        <w:t xml:space="preserve">, the application data field shall have the structure specified in </w:t>
      </w:r>
      <w:r w:rsidR="00DA5CEB" w:rsidRPr="00AC3540">
        <w:rPr>
          <w:noProof/>
        </w:rPr>
        <w:fldChar w:fldCharType="begin"/>
      </w:r>
      <w:r w:rsidR="00DA5CEB" w:rsidRPr="00AC3540">
        <w:rPr>
          <w:noProof/>
        </w:rPr>
        <w:instrText xml:space="preserve"> REF _Ref351990475 \h  \* MERGEFORMAT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16</w:t>
      </w:r>
      <w:r w:rsidR="00DA5CEB" w:rsidRPr="00AC3540">
        <w:rPr>
          <w:noProof/>
        </w:rPr>
        <w:fldChar w:fldCharType="end"/>
      </w:r>
      <w:r w:rsidR="00DA5CEB" w:rsidRPr="00AC3540">
        <w:rPr>
          <w:noProof/>
        </w:rPr>
        <w:t>.</w:t>
      </w:r>
    </w:p>
    <w:tbl>
      <w:tblPr>
        <w:tblStyle w:val="TableGrid"/>
        <w:tblW w:w="5809" w:type="dxa"/>
        <w:tblInd w:w="269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417"/>
        <w:gridCol w:w="1559"/>
        <w:gridCol w:w="1416"/>
        <w:gridCol w:w="1417"/>
      </w:tblGrid>
      <w:tr w:rsidR="00CF23DE" w:rsidRPr="00AC3540" w:rsidTr="009452E1">
        <w:tc>
          <w:tcPr>
            <w:tcW w:w="1417" w:type="dxa"/>
            <w:tcBorders>
              <w:bottom w:val="single" w:sz="4" w:space="0" w:color="C00000"/>
            </w:tcBorders>
            <w:vAlign w:val="center"/>
          </w:tcPr>
          <w:p w:rsidR="00CF23DE" w:rsidRPr="00AC3540" w:rsidRDefault="00CF23DE" w:rsidP="009452E1">
            <w:pPr>
              <w:pStyle w:val="TablecellFOOTER"/>
              <w:keepNext/>
              <w:keepLines/>
              <w:rPr>
                <w:noProof/>
                <w:lang w:val="en-GB"/>
              </w:rPr>
            </w:pPr>
          </w:p>
        </w:tc>
        <w:tc>
          <w:tcPr>
            <w:tcW w:w="4392" w:type="dxa"/>
            <w:gridSpan w:val="3"/>
            <w:tcBorders>
              <w:bottom w:val="single" w:sz="4" w:space="0" w:color="C00000"/>
            </w:tcBorders>
          </w:tcPr>
          <w:p w:rsidR="00CF23DE" w:rsidRPr="00AC3540" w:rsidRDefault="00CF23DE" w:rsidP="009452E1">
            <w:pPr>
              <w:pStyle w:val="TablecellFOOTER"/>
              <w:keepNext/>
              <w:keepLines/>
              <w:rPr>
                <w:noProof/>
                <w:lang w:val="en-GB"/>
              </w:rPr>
            </w:pPr>
            <w:r w:rsidRPr="00AC3540">
              <w:rPr>
                <w:noProof/>
                <w:lang w:val="en-GB"/>
              </w:rPr>
              <w:t>repeated N times</w:t>
            </w:r>
          </w:p>
          <w:p w:rsidR="00CF23DE" w:rsidRPr="00AC3540" w:rsidRDefault="005D01B3" w:rsidP="009452E1">
            <w:pPr>
              <w:pStyle w:val="TablecellFOOTER"/>
              <w:keepNext/>
              <w:keepLines/>
              <w:rPr>
                <w:noProof/>
                <w:lang w:val="en-GB"/>
              </w:rPr>
            </w:pPr>
            <w:r>
              <w:rPr>
                <w:noProof/>
                <w:lang w:val="en-GB"/>
              </w:rPr>
              <w:pict w14:anchorId="5CB81054">
                <v:rect id="_x0000_i1046" style="width:0;height:1.5pt" o:hralign="center" o:hrstd="t" o:hr="t" fillcolor="gray" stroked="f"/>
              </w:pict>
            </w:r>
          </w:p>
        </w:tc>
      </w:tr>
      <w:tr w:rsidR="002E0AFD" w:rsidRPr="00AC3540" w:rsidTr="009452E1">
        <w:tc>
          <w:tcPr>
            <w:tcW w:w="1417"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2E0AFD" w:rsidRPr="00AC3540" w:rsidRDefault="002E0AFD" w:rsidP="002E0AFD">
            <w:pPr>
              <w:pStyle w:val="TableHeaderCENTER"/>
              <w:keepNext/>
              <w:keepLines/>
              <w:rPr>
                <w:noProof/>
              </w:rPr>
            </w:pPr>
            <w:r w:rsidRPr="00AC3540">
              <w:rPr>
                <w:noProof/>
              </w:rPr>
              <w:t>N</w:t>
            </w:r>
          </w:p>
        </w:tc>
        <w:tc>
          <w:tcPr>
            <w:tcW w:w="1559"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2E0AFD" w:rsidRPr="00AC3540" w:rsidRDefault="002E0AFD" w:rsidP="002E0AFD">
            <w:pPr>
              <w:pStyle w:val="TableHeaderCENTER"/>
              <w:keepNext/>
              <w:keepLines/>
              <w:rPr>
                <w:noProof/>
              </w:rPr>
            </w:pPr>
            <w:r w:rsidRPr="00AC3540">
              <w:rPr>
                <w:noProof/>
              </w:rPr>
              <w:t>transaction ID</w:t>
            </w:r>
          </w:p>
        </w:tc>
        <w:tc>
          <w:tcPr>
            <w:tcW w:w="1416"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2E0AFD" w:rsidRPr="00AC3540" w:rsidRDefault="002E0AFD" w:rsidP="002E0AFD">
            <w:pPr>
              <w:pStyle w:val="TableHeaderCENTER"/>
              <w:keepNext/>
              <w:keepLines/>
              <w:rPr>
                <w:noProof/>
              </w:rPr>
            </w:pPr>
            <w:r w:rsidRPr="00AC3540">
              <w:rPr>
                <w:noProof/>
              </w:rPr>
              <w:t>physical device ID</w:t>
            </w:r>
          </w:p>
        </w:tc>
        <w:tc>
          <w:tcPr>
            <w:tcW w:w="1417"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2E0AFD" w:rsidRPr="00AC3540" w:rsidRDefault="002E0AFD" w:rsidP="002E0AFD">
            <w:pPr>
              <w:pStyle w:val="TableHeaderCENTER"/>
              <w:keepNext/>
              <w:keepLines/>
              <w:rPr>
                <w:noProof/>
              </w:rPr>
            </w:pPr>
            <w:r w:rsidRPr="00AC3540">
              <w:rPr>
                <w:noProof/>
              </w:rPr>
              <w:t>protocol-specific data</w:t>
            </w:r>
          </w:p>
        </w:tc>
      </w:tr>
      <w:tr w:rsidR="002E0AFD" w:rsidRPr="00AC3540" w:rsidTr="009452E1">
        <w:tc>
          <w:tcPr>
            <w:tcW w:w="1417"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2E0AFD" w:rsidRPr="00AC3540" w:rsidRDefault="002E0AFD" w:rsidP="002E0AFD">
            <w:pPr>
              <w:pStyle w:val="TablecellCENTER"/>
              <w:keepNext/>
              <w:keepLines/>
              <w:rPr>
                <w:noProof/>
              </w:rPr>
            </w:pPr>
            <w:r w:rsidRPr="00AC3540">
              <w:rPr>
                <w:noProof/>
              </w:rPr>
              <w:t>unsigned integer</w:t>
            </w:r>
          </w:p>
        </w:tc>
        <w:tc>
          <w:tcPr>
            <w:tcW w:w="1559"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2E0AFD" w:rsidRPr="00AC3540" w:rsidRDefault="00C50BEB" w:rsidP="002E0AFD">
            <w:pPr>
              <w:pStyle w:val="TablecellCENTER"/>
              <w:keepNext/>
              <w:keepLines/>
              <w:rPr>
                <w:noProof/>
              </w:rPr>
            </w:pPr>
            <w:r w:rsidRPr="00AC3540">
              <w:rPr>
                <w:noProof/>
              </w:rPr>
              <w:t>unsigned integer</w:t>
            </w:r>
          </w:p>
        </w:tc>
        <w:tc>
          <w:tcPr>
            <w:tcW w:w="1416"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2E0AFD" w:rsidRPr="00AC3540" w:rsidRDefault="002E0AFD" w:rsidP="002E0AFD">
            <w:pPr>
              <w:pStyle w:val="TablecellCENTER"/>
              <w:keepNext/>
              <w:keepLines/>
              <w:rPr>
                <w:noProof/>
              </w:rPr>
            </w:pPr>
            <w:r w:rsidRPr="00AC3540">
              <w:rPr>
                <w:noProof/>
              </w:rPr>
              <w:t>enumerated</w:t>
            </w:r>
          </w:p>
        </w:tc>
        <w:tc>
          <w:tcPr>
            <w:tcW w:w="1417"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2E0AFD" w:rsidRPr="00AC3540" w:rsidRDefault="002E0AFD" w:rsidP="002E0AFD">
            <w:pPr>
              <w:pStyle w:val="TablecellCENTER"/>
              <w:keepNext/>
              <w:keepLines/>
              <w:rPr>
                <w:noProof/>
              </w:rPr>
            </w:pPr>
            <w:r w:rsidRPr="00AC3540">
              <w:rPr>
                <w:noProof/>
              </w:rPr>
              <w:t>deduced</w:t>
            </w:r>
          </w:p>
        </w:tc>
      </w:tr>
    </w:tbl>
    <w:p w:rsidR="00DA5CEB" w:rsidRPr="00AC3540" w:rsidRDefault="00D06E47" w:rsidP="00D06E47">
      <w:pPr>
        <w:pStyle w:val="CaptionFigure"/>
        <w:rPr>
          <w:noProof/>
        </w:rPr>
      </w:pPr>
      <w:bookmarkStart w:id="874" w:name="_Ref351990475"/>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16</w:t>
      </w:r>
      <w:r w:rsidR="00B0345F" w:rsidRPr="00AC3540">
        <w:rPr>
          <w:noProof/>
        </w:rPr>
        <w:fldChar w:fldCharType="end"/>
      </w:r>
      <w:bookmarkEnd w:id="874"/>
      <w:r w:rsidR="00DA5CEB" w:rsidRPr="00AC3540">
        <w:rPr>
          <w:noProof/>
        </w:rPr>
        <w:t xml:space="preserve"> </w:t>
      </w:r>
      <w:r w:rsidR="004D62D4" w:rsidRPr="00AC3540">
        <w:rPr>
          <w:noProof/>
        </w:rPr>
        <w:t>Acquire data from physical devices</w:t>
      </w:r>
    </w:p>
    <w:p w:rsidR="00DA5CEB" w:rsidRPr="00AC3540" w:rsidRDefault="00484E66" w:rsidP="00E03DE7">
      <w:pPr>
        <w:pStyle w:val="Heading4"/>
        <w:rPr>
          <w:noProof/>
        </w:rPr>
      </w:pPr>
      <w:bookmarkStart w:id="875" w:name="TM_002_009_IF"/>
      <w:r w:rsidRPr="00AC3540">
        <w:rPr>
          <w:noProof/>
        </w:rPr>
        <w:t>TM[</w:t>
      </w:r>
      <w:r w:rsidR="00DA5CEB" w:rsidRPr="00AC3540">
        <w:rPr>
          <w:noProof/>
        </w:rPr>
        <w:t>2,9] physical device data report</w:t>
      </w:r>
      <w:bookmarkEnd w:id="875"/>
    </w:p>
    <w:p w:rsidR="00132418" w:rsidRPr="00AC3540" w:rsidRDefault="00DA5CEB" w:rsidP="00132418">
      <w:pPr>
        <w:pStyle w:val="requirelevel1"/>
        <w:rPr>
          <w:noProof/>
        </w:rPr>
      </w:pPr>
      <w:r w:rsidRPr="00AC3540">
        <w:rPr>
          <w:noProof/>
        </w:rPr>
        <w:t>Each telemetry packet transporting a physical device data report shall be of message subtype 9.</w:t>
      </w:r>
      <w:r w:rsidR="00132418" w:rsidRPr="00AC3540">
        <w:rPr>
          <w:noProof/>
        </w:rPr>
        <w:t xml:space="preserve"> </w:t>
      </w:r>
    </w:p>
    <w:p w:rsidR="00132418" w:rsidRPr="00AC3540" w:rsidRDefault="00132418" w:rsidP="00132418">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TC_002_008_SYS \n \h  \* MERGEFORMAT </w:instrText>
      </w:r>
      <w:r w:rsidRPr="00AC3540">
        <w:rPr>
          <w:noProof/>
        </w:rPr>
      </w:r>
      <w:r w:rsidRPr="00AC3540">
        <w:rPr>
          <w:noProof/>
        </w:rPr>
        <w:fldChar w:fldCharType="separate"/>
      </w:r>
      <w:r w:rsidR="008A478B">
        <w:rPr>
          <w:noProof/>
        </w:rPr>
        <w:t>6.2.7.1.3</w:t>
      </w:r>
      <w:r w:rsidRPr="00AC3540">
        <w:rPr>
          <w:noProof/>
        </w:rPr>
        <w:fldChar w:fldCharType="end"/>
      </w:r>
      <w:r w:rsidRPr="00AC3540">
        <w:rPr>
          <w:noProof/>
        </w:rPr>
        <w:t>.</w:t>
      </w:r>
    </w:p>
    <w:p w:rsidR="00DA5CEB" w:rsidRPr="00AC3540" w:rsidRDefault="00804AEC" w:rsidP="00804AEC">
      <w:pPr>
        <w:pStyle w:val="requirelevel1"/>
        <w:keepNext/>
        <w:spacing w:after="120"/>
        <w:rPr>
          <w:noProof/>
        </w:rPr>
      </w:pPr>
      <w:r w:rsidRPr="00AC3540">
        <w:rPr>
          <w:noProof/>
        </w:rPr>
        <w:lastRenderedPageBreak/>
        <w:t>For each telemetry packet transporting</w:t>
      </w:r>
      <w:r w:rsidR="00DA5CEB" w:rsidRPr="00AC3540">
        <w:rPr>
          <w:noProof/>
        </w:rPr>
        <w:t xml:space="preserve"> a physical device data report, the source data field shall have the structure specified in </w:t>
      </w:r>
      <w:r w:rsidR="00DA5CEB" w:rsidRPr="00AC3540">
        <w:rPr>
          <w:noProof/>
        </w:rPr>
        <w:fldChar w:fldCharType="begin"/>
      </w:r>
      <w:r w:rsidR="00DA5CEB" w:rsidRPr="00AC3540">
        <w:rPr>
          <w:noProof/>
        </w:rPr>
        <w:instrText xml:space="preserve"> REF _Ref351990887 \h  \* MERGEFORMAT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17</w:t>
      </w:r>
      <w:r w:rsidR="00DA5CEB" w:rsidRPr="00AC3540">
        <w:rPr>
          <w:noProof/>
        </w:rPr>
        <w:fldChar w:fldCharType="end"/>
      </w:r>
      <w:r w:rsidR="00DA5CEB" w:rsidRPr="00AC3540">
        <w:rPr>
          <w:noProof/>
        </w:rPr>
        <w:t>.</w:t>
      </w:r>
    </w:p>
    <w:tbl>
      <w:tblPr>
        <w:tblStyle w:val="TableGrid"/>
        <w:tblW w:w="6291" w:type="dxa"/>
        <w:tblInd w:w="240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230"/>
        <w:gridCol w:w="2031"/>
        <w:gridCol w:w="1800"/>
        <w:gridCol w:w="1230"/>
      </w:tblGrid>
      <w:tr w:rsidR="009E25F5" w:rsidRPr="00AC3540" w:rsidTr="003F33C4">
        <w:trPr>
          <w:trHeight w:val="295"/>
        </w:trPr>
        <w:tc>
          <w:tcPr>
            <w:tcW w:w="1230" w:type="dxa"/>
            <w:vMerge w:val="restart"/>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9E25F5" w:rsidRPr="00AC3540" w:rsidRDefault="009E25F5" w:rsidP="009E25F5">
            <w:pPr>
              <w:pStyle w:val="TableHeaderCENTER"/>
              <w:keepNext/>
              <w:keepLines/>
              <w:rPr>
                <w:noProof/>
              </w:rPr>
            </w:pPr>
            <w:r w:rsidRPr="00AC3540">
              <w:rPr>
                <w:noProof/>
              </w:rPr>
              <w:t>transaction ID</w:t>
            </w:r>
          </w:p>
        </w:tc>
        <w:tc>
          <w:tcPr>
            <w:tcW w:w="3831" w:type="dxa"/>
            <w:gridSpan w:val="2"/>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9E25F5" w:rsidRPr="00AC3540" w:rsidRDefault="009E25F5" w:rsidP="009E25F5">
            <w:pPr>
              <w:pStyle w:val="TableHeaderCENTER"/>
              <w:keepNext/>
              <w:keepLines/>
              <w:rPr>
                <w:noProof/>
              </w:rPr>
            </w:pPr>
            <w:r w:rsidRPr="00AC3540">
              <w:rPr>
                <w:noProof/>
              </w:rPr>
              <w:t>transaction execution status</w:t>
            </w:r>
          </w:p>
        </w:tc>
        <w:tc>
          <w:tcPr>
            <w:tcW w:w="1230" w:type="dxa"/>
            <w:vMerge w:val="restart"/>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9E25F5" w:rsidRPr="00AC3540" w:rsidRDefault="009E25F5" w:rsidP="009E25F5">
            <w:pPr>
              <w:pStyle w:val="TableHeaderCENTER"/>
              <w:keepNext/>
              <w:keepLines/>
              <w:rPr>
                <w:noProof/>
              </w:rPr>
            </w:pPr>
            <w:r w:rsidRPr="00AC3540">
              <w:rPr>
                <w:noProof/>
              </w:rPr>
              <w:t>data block</w:t>
            </w:r>
          </w:p>
        </w:tc>
      </w:tr>
      <w:tr w:rsidR="009E25F5" w:rsidRPr="00AC3540" w:rsidTr="003F33C4">
        <w:trPr>
          <w:trHeight w:val="295"/>
        </w:trPr>
        <w:tc>
          <w:tcPr>
            <w:tcW w:w="1230" w:type="dxa"/>
            <w:vMerge/>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9E25F5" w:rsidRPr="00AC3540" w:rsidRDefault="009E25F5" w:rsidP="009E25F5">
            <w:pPr>
              <w:pStyle w:val="TableHeaderCENTER"/>
              <w:keepNext/>
              <w:keepLines/>
              <w:rPr>
                <w:noProof/>
              </w:rPr>
            </w:pPr>
          </w:p>
        </w:tc>
        <w:tc>
          <w:tcPr>
            <w:tcW w:w="2031"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9E25F5" w:rsidRPr="00AC3540" w:rsidRDefault="009E25F5" w:rsidP="009E25F5">
            <w:pPr>
              <w:pStyle w:val="TableHeaderCENTER"/>
              <w:keepNext/>
              <w:keepLines/>
              <w:rPr>
                <w:noProof/>
              </w:rPr>
            </w:pPr>
            <w:r w:rsidRPr="00AC3540">
              <w:rPr>
                <w:noProof/>
              </w:rPr>
              <w:t>data acquisition return code</w:t>
            </w:r>
          </w:p>
        </w:tc>
        <w:tc>
          <w:tcPr>
            <w:tcW w:w="1800"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9E25F5" w:rsidRPr="00AC3540" w:rsidRDefault="009E25F5" w:rsidP="009E25F5">
            <w:pPr>
              <w:pStyle w:val="TableHeaderCENTER"/>
              <w:keepNext/>
              <w:keepLines/>
              <w:rPr>
                <w:noProof/>
              </w:rPr>
            </w:pPr>
            <w:r w:rsidRPr="00AC3540">
              <w:rPr>
                <w:noProof/>
              </w:rPr>
              <w:t>auxiliary data</w:t>
            </w:r>
          </w:p>
        </w:tc>
        <w:tc>
          <w:tcPr>
            <w:tcW w:w="1230" w:type="dxa"/>
            <w:vMerge/>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9E25F5" w:rsidRPr="00AC3540" w:rsidRDefault="009E25F5" w:rsidP="009E25F5">
            <w:pPr>
              <w:pStyle w:val="TableHeaderCENTER"/>
              <w:keepNext/>
              <w:keepLines/>
              <w:rPr>
                <w:noProof/>
              </w:rPr>
            </w:pPr>
          </w:p>
        </w:tc>
      </w:tr>
      <w:tr w:rsidR="009E25F5" w:rsidRPr="00AC3540" w:rsidTr="003F33C4">
        <w:trPr>
          <w:trHeight w:val="261"/>
        </w:trPr>
        <w:tc>
          <w:tcPr>
            <w:tcW w:w="1230"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9E25F5" w:rsidRPr="00AC3540" w:rsidRDefault="00C50BEB" w:rsidP="009E25F5">
            <w:pPr>
              <w:pStyle w:val="TablecellCENTER"/>
              <w:keepNext/>
              <w:keepLines/>
              <w:rPr>
                <w:noProof/>
              </w:rPr>
            </w:pPr>
            <w:r w:rsidRPr="00AC3540">
              <w:rPr>
                <w:noProof/>
              </w:rPr>
              <w:t>unsigned integer</w:t>
            </w:r>
          </w:p>
        </w:tc>
        <w:tc>
          <w:tcPr>
            <w:tcW w:w="2031"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9E25F5" w:rsidRPr="00AC3540" w:rsidRDefault="009E25F5" w:rsidP="009E25F5">
            <w:pPr>
              <w:pStyle w:val="TablecellCENTER"/>
              <w:keepNext/>
              <w:keepLines/>
              <w:rPr>
                <w:noProof/>
              </w:rPr>
            </w:pPr>
            <w:r w:rsidRPr="00AC3540">
              <w:rPr>
                <w:noProof/>
              </w:rPr>
              <w:t>enumerated</w:t>
            </w:r>
          </w:p>
        </w:tc>
        <w:tc>
          <w:tcPr>
            <w:tcW w:w="1800"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9E25F5" w:rsidRPr="00AC3540" w:rsidRDefault="009E25F5" w:rsidP="009E25F5">
            <w:pPr>
              <w:pStyle w:val="TablecellCENTER"/>
              <w:keepNext/>
              <w:keepLines/>
              <w:rPr>
                <w:noProof/>
              </w:rPr>
            </w:pPr>
            <w:r w:rsidRPr="00AC3540">
              <w:rPr>
                <w:noProof/>
              </w:rPr>
              <w:t>deduced</w:t>
            </w:r>
          </w:p>
        </w:tc>
        <w:tc>
          <w:tcPr>
            <w:tcW w:w="1230"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9E25F5" w:rsidRPr="00AC3540" w:rsidRDefault="009E25F5" w:rsidP="009E25F5">
            <w:pPr>
              <w:pStyle w:val="TablecellCENTER"/>
              <w:keepNext/>
              <w:keepLines/>
              <w:rPr>
                <w:noProof/>
              </w:rPr>
            </w:pPr>
            <w:r w:rsidRPr="00AC3540">
              <w:rPr>
                <w:noProof/>
              </w:rPr>
              <w:t>deduced</w:t>
            </w:r>
          </w:p>
        </w:tc>
      </w:tr>
      <w:tr w:rsidR="009E25F5" w:rsidRPr="00AC3540" w:rsidTr="003F33C4">
        <w:trPr>
          <w:trHeight w:val="365"/>
        </w:trPr>
        <w:tc>
          <w:tcPr>
            <w:tcW w:w="1230" w:type="dxa"/>
            <w:tcBorders>
              <w:top w:val="single" w:sz="4" w:space="0" w:color="0070C0"/>
            </w:tcBorders>
            <w:vAlign w:val="center"/>
          </w:tcPr>
          <w:p w:rsidR="009E25F5" w:rsidRPr="00AC3540" w:rsidRDefault="009E25F5" w:rsidP="009E25F5">
            <w:pPr>
              <w:pStyle w:val="TablecellFOOTER"/>
              <w:keepNext/>
              <w:keepLines/>
              <w:rPr>
                <w:noProof/>
                <w:lang w:val="en-GB"/>
              </w:rPr>
            </w:pPr>
          </w:p>
        </w:tc>
        <w:tc>
          <w:tcPr>
            <w:tcW w:w="2031" w:type="dxa"/>
            <w:tcBorders>
              <w:top w:val="single" w:sz="4" w:space="0" w:color="0070C0"/>
            </w:tcBorders>
            <w:vAlign w:val="center"/>
          </w:tcPr>
          <w:p w:rsidR="009E25F5" w:rsidRPr="00AC3540" w:rsidRDefault="009E25F5" w:rsidP="009E25F5">
            <w:pPr>
              <w:pStyle w:val="TablecellFOOTER"/>
              <w:keepNext/>
              <w:keepLines/>
              <w:rPr>
                <w:noProof/>
                <w:lang w:val="en-GB"/>
              </w:rPr>
            </w:pPr>
          </w:p>
        </w:tc>
        <w:tc>
          <w:tcPr>
            <w:tcW w:w="1800" w:type="dxa"/>
            <w:tcBorders>
              <w:top w:val="single" w:sz="4" w:space="0" w:color="0070C0"/>
            </w:tcBorders>
            <w:vAlign w:val="center"/>
          </w:tcPr>
          <w:p w:rsidR="009E25F5" w:rsidRPr="00AC3540" w:rsidRDefault="005D01B3" w:rsidP="009E25F5">
            <w:pPr>
              <w:pStyle w:val="TablecellFOOTER"/>
              <w:keepNext/>
              <w:keepLines/>
              <w:rPr>
                <w:noProof/>
                <w:lang w:val="en-GB"/>
              </w:rPr>
            </w:pPr>
            <w:r>
              <w:rPr>
                <w:noProof/>
                <w:lang w:val="en-GB"/>
              </w:rPr>
              <w:pict w14:anchorId="1C5754AA">
                <v:rect id="_x0000_i1047" style="width:0;height:1.5pt" o:hralign="center" o:hrstd="t" o:hr="t" fillcolor="gray" stroked="f"/>
              </w:pict>
            </w:r>
          </w:p>
          <w:p w:rsidR="009E25F5" w:rsidRPr="00AC3540" w:rsidRDefault="009E25F5" w:rsidP="009E25F5">
            <w:pPr>
              <w:pStyle w:val="TablecellFOOTER"/>
              <w:keepNext/>
              <w:keepLines/>
              <w:rPr>
                <w:noProof/>
                <w:lang w:val="en-GB"/>
              </w:rPr>
            </w:pPr>
            <w:r w:rsidRPr="00AC3540">
              <w:rPr>
                <w:noProof/>
                <w:lang w:val="en-GB"/>
              </w:rPr>
              <w:t>deduced presence</w:t>
            </w:r>
          </w:p>
        </w:tc>
        <w:tc>
          <w:tcPr>
            <w:tcW w:w="1230" w:type="dxa"/>
            <w:tcBorders>
              <w:top w:val="single" w:sz="4" w:space="0" w:color="0070C0"/>
            </w:tcBorders>
            <w:vAlign w:val="center"/>
          </w:tcPr>
          <w:p w:rsidR="009E25F5" w:rsidRPr="00AC3540" w:rsidRDefault="009E25F5" w:rsidP="009E25F5">
            <w:pPr>
              <w:pStyle w:val="TablecellFOOTER"/>
              <w:keepNext/>
              <w:keepLines/>
              <w:rPr>
                <w:noProof/>
                <w:lang w:val="en-GB"/>
              </w:rPr>
            </w:pPr>
          </w:p>
        </w:tc>
      </w:tr>
    </w:tbl>
    <w:p w:rsidR="00DA5CEB" w:rsidRPr="00AC3540" w:rsidRDefault="00D06E47" w:rsidP="00D06E47">
      <w:pPr>
        <w:pStyle w:val="CaptionFigure"/>
        <w:rPr>
          <w:noProof/>
        </w:rPr>
      </w:pPr>
      <w:bookmarkStart w:id="876" w:name="_Ref351990887"/>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17</w:t>
      </w:r>
      <w:r w:rsidR="00B0345F" w:rsidRPr="00AC3540">
        <w:rPr>
          <w:noProof/>
        </w:rPr>
        <w:fldChar w:fldCharType="end"/>
      </w:r>
      <w:bookmarkEnd w:id="876"/>
      <w:r w:rsidR="00DA5CEB" w:rsidRPr="00AC3540">
        <w:rPr>
          <w:noProof/>
        </w:rPr>
        <w:t xml:space="preserve"> Physical device data report</w:t>
      </w:r>
    </w:p>
    <w:p w:rsidR="00DA5CEB" w:rsidRPr="00AC3540" w:rsidRDefault="00DA5CEB" w:rsidP="00E03DE7">
      <w:pPr>
        <w:pStyle w:val="Heading4"/>
        <w:rPr>
          <w:noProof/>
        </w:rPr>
      </w:pPr>
      <w:bookmarkStart w:id="877" w:name="TC_002_010_IF"/>
      <w:r w:rsidRPr="00AC3540">
        <w:rPr>
          <w:noProof/>
          <w:u w:color="00FFFF"/>
        </w:rPr>
        <w:t>TC[</w:t>
      </w:r>
      <w:r w:rsidRPr="00AC3540">
        <w:rPr>
          <w:noProof/>
        </w:rPr>
        <w:t xml:space="preserve">2,10] </w:t>
      </w:r>
      <w:r w:rsidR="002D3C48" w:rsidRPr="00AC3540">
        <w:rPr>
          <w:noProof/>
        </w:rPr>
        <w:t>distribute logical device command</w:t>
      </w:r>
      <w:r w:rsidR="000B4E1F" w:rsidRPr="00AC3540">
        <w:rPr>
          <w:noProof/>
        </w:rPr>
        <w:t>s</w:t>
      </w:r>
      <w:bookmarkEnd w:id="877"/>
    </w:p>
    <w:p w:rsidR="00132418" w:rsidRPr="00AC3540" w:rsidRDefault="00DA5CEB" w:rsidP="00132418">
      <w:pPr>
        <w:pStyle w:val="requirelevel1"/>
        <w:rPr>
          <w:noProof/>
        </w:rPr>
      </w:pPr>
      <w:r w:rsidRPr="00AC3540">
        <w:rPr>
          <w:noProof/>
        </w:rPr>
        <w:t xml:space="preserve">Each telecommand packet transporting a request to </w:t>
      </w:r>
      <w:r w:rsidR="002D3C48" w:rsidRPr="00AC3540">
        <w:rPr>
          <w:noProof/>
        </w:rPr>
        <w:t>distribute logical device command</w:t>
      </w:r>
      <w:r w:rsidR="00882753" w:rsidRPr="00AC3540">
        <w:rPr>
          <w:noProof/>
        </w:rPr>
        <w:t>s</w:t>
      </w:r>
      <w:r w:rsidRPr="00AC3540">
        <w:rPr>
          <w:noProof/>
        </w:rPr>
        <w:t xml:space="preserve"> shall be of message subtype 10.</w:t>
      </w:r>
      <w:r w:rsidR="00132418" w:rsidRPr="00AC3540">
        <w:rPr>
          <w:noProof/>
        </w:rPr>
        <w:t xml:space="preserve"> </w:t>
      </w:r>
    </w:p>
    <w:p w:rsidR="00132418" w:rsidRPr="00AC3540" w:rsidRDefault="00132418" w:rsidP="00132418">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TC_002_010_SYS \n \h  \* MERGEFORMAT </w:instrText>
      </w:r>
      <w:r w:rsidRPr="00AC3540">
        <w:rPr>
          <w:noProof/>
        </w:rPr>
      </w:r>
      <w:r w:rsidRPr="00AC3540">
        <w:rPr>
          <w:noProof/>
        </w:rPr>
        <w:fldChar w:fldCharType="separate"/>
      </w:r>
      <w:r w:rsidR="008A478B">
        <w:rPr>
          <w:noProof/>
        </w:rPr>
        <w:t>6.2.7.2.2</w:t>
      </w:r>
      <w:r w:rsidRPr="00AC3540">
        <w:rPr>
          <w:noProof/>
        </w:rPr>
        <w:fldChar w:fldCharType="end"/>
      </w:r>
      <w:r w:rsidRPr="00AC3540">
        <w:rPr>
          <w:noProof/>
        </w:rPr>
        <w:t>.</w:t>
      </w:r>
    </w:p>
    <w:p w:rsidR="002E0AFD"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w:t>
      </w:r>
      <w:r w:rsidR="002D3C48" w:rsidRPr="00AC3540">
        <w:rPr>
          <w:noProof/>
        </w:rPr>
        <w:t>distribute logical device command</w:t>
      </w:r>
      <w:r w:rsidR="00882753" w:rsidRPr="00AC3540">
        <w:rPr>
          <w:noProof/>
        </w:rPr>
        <w:t>s</w:t>
      </w:r>
      <w:r w:rsidR="00DA5CEB" w:rsidRPr="00AC3540">
        <w:rPr>
          <w:noProof/>
        </w:rPr>
        <w:t xml:space="preserve">, the application data field shall have the structure specified in </w:t>
      </w:r>
      <w:r w:rsidR="00DA5CEB" w:rsidRPr="00AC3540">
        <w:rPr>
          <w:noProof/>
        </w:rPr>
        <w:fldChar w:fldCharType="begin"/>
      </w:r>
      <w:r w:rsidR="00DA5CEB" w:rsidRPr="00AC3540">
        <w:rPr>
          <w:noProof/>
        </w:rPr>
        <w:instrText xml:space="preserve"> REF _Ref357597885 \h  \* MERGEFORMAT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18</w:t>
      </w:r>
      <w:r w:rsidR="00DA5CEB" w:rsidRPr="00AC3540">
        <w:rPr>
          <w:noProof/>
        </w:rPr>
        <w:fldChar w:fldCharType="end"/>
      </w:r>
      <w:r w:rsidR="00DA5CEB" w:rsidRPr="00AC3540">
        <w:rPr>
          <w:noProof/>
        </w:rPr>
        <w:t>.</w:t>
      </w:r>
    </w:p>
    <w:tbl>
      <w:tblPr>
        <w:tblStyle w:val="TableGrid"/>
        <w:tblW w:w="5809" w:type="dxa"/>
        <w:tblInd w:w="269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417"/>
        <w:gridCol w:w="1559"/>
        <w:gridCol w:w="1416"/>
        <w:gridCol w:w="1417"/>
      </w:tblGrid>
      <w:tr w:rsidR="002E0AFD" w:rsidRPr="00AC3540" w:rsidTr="009452E1">
        <w:tc>
          <w:tcPr>
            <w:tcW w:w="1417" w:type="dxa"/>
            <w:tcBorders>
              <w:bottom w:val="single" w:sz="4" w:space="0" w:color="C00000"/>
            </w:tcBorders>
            <w:vAlign w:val="center"/>
          </w:tcPr>
          <w:p w:rsidR="002E0AFD" w:rsidRPr="00AC3540" w:rsidRDefault="002E0AFD" w:rsidP="009452E1">
            <w:pPr>
              <w:pStyle w:val="TablecellFOOTER"/>
              <w:keepNext/>
              <w:keepLines/>
              <w:rPr>
                <w:noProof/>
                <w:lang w:val="en-GB"/>
              </w:rPr>
            </w:pPr>
          </w:p>
        </w:tc>
        <w:tc>
          <w:tcPr>
            <w:tcW w:w="4392" w:type="dxa"/>
            <w:gridSpan w:val="3"/>
            <w:tcBorders>
              <w:bottom w:val="single" w:sz="4" w:space="0" w:color="C00000"/>
            </w:tcBorders>
          </w:tcPr>
          <w:p w:rsidR="002E0AFD" w:rsidRPr="00AC3540" w:rsidRDefault="002E0AFD" w:rsidP="009452E1">
            <w:pPr>
              <w:pStyle w:val="TablecellFOOTER"/>
              <w:keepNext/>
              <w:keepLines/>
              <w:rPr>
                <w:noProof/>
                <w:lang w:val="en-GB"/>
              </w:rPr>
            </w:pPr>
            <w:r w:rsidRPr="00AC3540">
              <w:rPr>
                <w:noProof/>
                <w:lang w:val="en-GB"/>
              </w:rPr>
              <w:t>repeated N times</w:t>
            </w:r>
          </w:p>
          <w:p w:rsidR="002E0AFD" w:rsidRPr="00AC3540" w:rsidRDefault="005D01B3" w:rsidP="009452E1">
            <w:pPr>
              <w:pStyle w:val="TablecellFOOTER"/>
              <w:keepNext/>
              <w:keepLines/>
              <w:rPr>
                <w:noProof/>
                <w:lang w:val="en-GB"/>
              </w:rPr>
            </w:pPr>
            <w:r>
              <w:rPr>
                <w:noProof/>
                <w:lang w:val="en-GB"/>
              </w:rPr>
              <w:pict w14:anchorId="5D57B1AF">
                <v:rect id="_x0000_i1048" style="width:0;height:1.5pt" o:hralign="center" o:hrstd="t" o:hr="t" fillcolor="gray" stroked="f"/>
              </w:pict>
            </w:r>
          </w:p>
        </w:tc>
      </w:tr>
      <w:tr w:rsidR="002E0AFD" w:rsidRPr="00AC3540" w:rsidTr="009452E1">
        <w:tc>
          <w:tcPr>
            <w:tcW w:w="1417"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2E0AFD" w:rsidRPr="00AC3540" w:rsidRDefault="002E0AFD" w:rsidP="002E0AFD">
            <w:pPr>
              <w:pStyle w:val="TableHeaderCENTER"/>
              <w:keepNext/>
              <w:keepLines/>
              <w:rPr>
                <w:noProof/>
              </w:rPr>
            </w:pPr>
            <w:r w:rsidRPr="00AC3540">
              <w:rPr>
                <w:noProof/>
              </w:rPr>
              <w:t>N</w:t>
            </w:r>
          </w:p>
        </w:tc>
        <w:tc>
          <w:tcPr>
            <w:tcW w:w="1559"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2E0AFD" w:rsidRPr="00AC3540" w:rsidRDefault="002E0AFD" w:rsidP="002E0AFD">
            <w:pPr>
              <w:pStyle w:val="TableHeaderCENTER"/>
              <w:keepNext/>
              <w:keepLines/>
              <w:rPr>
                <w:noProof/>
              </w:rPr>
            </w:pPr>
            <w:r w:rsidRPr="00AC3540">
              <w:rPr>
                <w:noProof/>
              </w:rPr>
              <w:t>logical device ID</w:t>
            </w:r>
          </w:p>
        </w:tc>
        <w:tc>
          <w:tcPr>
            <w:tcW w:w="1416"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2E0AFD" w:rsidRPr="00AC3540" w:rsidRDefault="002E0AFD" w:rsidP="002E0AFD">
            <w:pPr>
              <w:pStyle w:val="TableHeaderCENTER"/>
              <w:keepNext/>
              <w:keepLines/>
              <w:rPr>
                <w:noProof/>
              </w:rPr>
            </w:pPr>
            <w:r w:rsidRPr="00AC3540">
              <w:rPr>
                <w:noProof/>
              </w:rPr>
              <w:t>command ID</w:t>
            </w:r>
          </w:p>
        </w:tc>
        <w:tc>
          <w:tcPr>
            <w:tcW w:w="1417"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2E0AFD" w:rsidRPr="00AC3540" w:rsidRDefault="002E0AFD" w:rsidP="002E0AFD">
            <w:pPr>
              <w:pStyle w:val="TableHeaderCENTER"/>
              <w:keepNext/>
              <w:keepLines/>
              <w:rPr>
                <w:noProof/>
              </w:rPr>
            </w:pPr>
            <w:r w:rsidRPr="00AC3540">
              <w:rPr>
                <w:noProof/>
              </w:rPr>
              <w:t>command arguments</w:t>
            </w:r>
          </w:p>
        </w:tc>
      </w:tr>
      <w:tr w:rsidR="002E0AFD" w:rsidRPr="00AC3540" w:rsidTr="009452E1">
        <w:tc>
          <w:tcPr>
            <w:tcW w:w="1417"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2E0AFD" w:rsidRPr="00AC3540" w:rsidRDefault="002E0AFD" w:rsidP="002E0AFD">
            <w:pPr>
              <w:pStyle w:val="TablecellCENTER"/>
              <w:keepNext/>
              <w:keepLines/>
              <w:rPr>
                <w:noProof/>
              </w:rPr>
            </w:pPr>
            <w:r w:rsidRPr="00AC3540">
              <w:rPr>
                <w:noProof/>
              </w:rPr>
              <w:t>unsigned integer</w:t>
            </w:r>
          </w:p>
        </w:tc>
        <w:tc>
          <w:tcPr>
            <w:tcW w:w="1559"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2E0AFD" w:rsidRPr="00AC3540" w:rsidRDefault="002E0AFD" w:rsidP="002E0AFD">
            <w:pPr>
              <w:pStyle w:val="TablecellCENTER"/>
              <w:keepNext/>
              <w:keepLines/>
              <w:rPr>
                <w:noProof/>
              </w:rPr>
            </w:pPr>
            <w:r w:rsidRPr="00AC3540">
              <w:rPr>
                <w:noProof/>
              </w:rPr>
              <w:t>enumerated</w:t>
            </w:r>
          </w:p>
        </w:tc>
        <w:tc>
          <w:tcPr>
            <w:tcW w:w="1416"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2E0AFD" w:rsidRPr="00AC3540" w:rsidRDefault="002E0AFD" w:rsidP="002E0AFD">
            <w:pPr>
              <w:pStyle w:val="TablecellCENTER"/>
              <w:keepNext/>
              <w:keepLines/>
              <w:rPr>
                <w:noProof/>
              </w:rPr>
            </w:pPr>
            <w:r w:rsidRPr="00AC3540">
              <w:rPr>
                <w:noProof/>
              </w:rPr>
              <w:t>deduced</w:t>
            </w:r>
          </w:p>
        </w:tc>
        <w:tc>
          <w:tcPr>
            <w:tcW w:w="1417"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2E0AFD" w:rsidRPr="00AC3540" w:rsidRDefault="002E0AFD" w:rsidP="002E0AFD">
            <w:pPr>
              <w:pStyle w:val="TablecellCENTER"/>
              <w:keepNext/>
              <w:keepLines/>
              <w:rPr>
                <w:noProof/>
              </w:rPr>
            </w:pPr>
            <w:r w:rsidRPr="00AC3540">
              <w:rPr>
                <w:noProof/>
              </w:rPr>
              <w:t>deduced</w:t>
            </w:r>
          </w:p>
        </w:tc>
      </w:tr>
    </w:tbl>
    <w:p w:rsidR="00DA5CEB" w:rsidRPr="00AC3540" w:rsidRDefault="00D06E47" w:rsidP="00D06E47">
      <w:pPr>
        <w:pStyle w:val="CaptionFigure"/>
        <w:rPr>
          <w:noProof/>
        </w:rPr>
      </w:pPr>
      <w:bookmarkStart w:id="878" w:name="_Ref357597885"/>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18</w:t>
      </w:r>
      <w:r w:rsidR="00B0345F" w:rsidRPr="00AC3540">
        <w:rPr>
          <w:noProof/>
        </w:rPr>
        <w:fldChar w:fldCharType="end"/>
      </w:r>
      <w:bookmarkEnd w:id="878"/>
      <w:r w:rsidR="00DA5CEB" w:rsidRPr="00AC3540">
        <w:rPr>
          <w:noProof/>
        </w:rPr>
        <w:t xml:space="preserve"> Distribute logical device</w:t>
      </w:r>
      <w:r w:rsidR="00105DA4" w:rsidRPr="00AC3540">
        <w:rPr>
          <w:noProof/>
        </w:rPr>
        <w:t xml:space="preserve"> commands</w:t>
      </w:r>
    </w:p>
    <w:p w:rsidR="00DA5CEB" w:rsidRPr="00AC3540" w:rsidRDefault="00DA5CEB" w:rsidP="00E03DE7">
      <w:pPr>
        <w:pStyle w:val="Heading4"/>
        <w:rPr>
          <w:noProof/>
        </w:rPr>
      </w:pPr>
      <w:bookmarkStart w:id="879" w:name="TC_002_011_IF"/>
      <w:r w:rsidRPr="00AC3540">
        <w:rPr>
          <w:noProof/>
          <w:u w:color="00FFFF"/>
        </w:rPr>
        <w:t>TC[</w:t>
      </w:r>
      <w:r w:rsidRPr="00AC3540">
        <w:rPr>
          <w:noProof/>
        </w:rPr>
        <w:t>2,11] acquire data from logical device</w:t>
      </w:r>
      <w:r w:rsidR="000B4E1F" w:rsidRPr="00AC3540">
        <w:rPr>
          <w:noProof/>
        </w:rPr>
        <w:t>s</w:t>
      </w:r>
      <w:bookmarkEnd w:id="879"/>
    </w:p>
    <w:p w:rsidR="00132418" w:rsidRPr="00AC3540" w:rsidRDefault="00DA5CEB" w:rsidP="00132418">
      <w:pPr>
        <w:pStyle w:val="requirelevel1"/>
        <w:rPr>
          <w:noProof/>
        </w:rPr>
      </w:pPr>
      <w:r w:rsidRPr="00AC3540">
        <w:rPr>
          <w:noProof/>
        </w:rPr>
        <w:t>Each telecommand packet transporting a request to acquire data from logical device</w:t>
      </w:r>
      <w:r w:rsidR="000B4E1F" w:rsidRPr="00AC3540">
        <w:rPr>
          <w:noProof/>
        </w:rPr>
        <w:t>s</w:t>
      </w:r>
      <w:r w:rsidRPr="00AC3540">
        <w:rPr>
          <w:noProof/>
        </w:rPr>
        <w:t xml:space="preserve"> shall be of message subtype 11.</w:t>
      </w:r>
      <w:r w:rsidR="00132418" w:rsidRPr="00AC3540">
        <w:rPr>
          <w:noProof/>
        </w:rPr>
        <w:t xml:space="preserve"> </w:t>
      </w:r>
    </w:p>
    <w:p w:rsidR="00132418" w:rsidRPr="00AC3540" w:rsidRDefault="00132418" w:rsidP="00132418">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TC_002_011_SYS \n \h  \* MERGEFORMAT </w:instrText>
      </w:r>
      <w:r w:rsidRPr="00AC3540">
        <w:rPr>
          <w:noProof/>
        </w:rPr>
      </w:r>
      <w:r w:rsidRPr="00AC3540">
        <w:rPr>
          <w:noProof/>
        </w:rPr>
        <w:fldChar w:fldCharType="separate"/>
      </w:r>
      <w:r w:rsidR="008A478B">
        <w:rPr>
          <w:noProof/>
        </w:rPr>
        <w:t>6.2.7.2.3</w:t>
      </w:r>
      <w:r w:rsidRPr="00AC3540">
        <w:rPr>
          <w:noProof/>
        </w:rPr>
        <w:fldChar w:fldCharType="end"/>
      </w:r>
      <w:r w:rsidRPr="00AC3540">
        <w:rPr>
          <w:noProof/>
        </w:rPr>
        <w:t>.</w:t>
      </w:r>
    </w:p>
    <w:p w:rsidR="002E0AFD"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acquire data from logical device</w:t>
      </w:r>
      <w:r w:rsidR="000B4E1F" w:rsidRPr="00AC3540">
        <w:rPr>
          <w:noProof/>
        </w:rPr>
        <w:t>s</w:t>
      </w:r>
      <w:r w:rsidR="00DA5CEB" w:rsidRPr="00AC3540">
        <w:rPr>
          <w:noProof/>
        </w:rPr>
        <w:t xml:space="preserve">, the application data field shall have the structure specified in </w:t>
      </w:r>
      <w:r w:rsidR="00DA5CEB" w:rsidRPr="00AC3540">
        <w:rPr>
          <w:noProof/>
        </w:rPr>
        <w:fldChar w:fldCharType="begin"/>
      </w:r>
      <w:r w:rsidR="00DA5CEB" w:rsidRPr="00AC3540">
        <w:rPr>
          <w:noProof/>
        </w:rPr>
        <w:instrText xml:space="preserve"> REF _Ref357600574 \h  \* MERGEFORMAT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19</w:t>
      </w:r>
      <w:r w:rsidR="00DA5CEB" w:rsidRPr="00AC3540">
        <w:rPr>
          <w:noProof/>
        </w:rPr>
        <w:fldChar w:fldCharType="end"/>
      </w:r>
      <w:r w:rsidR="00DA5CEB" w:rsidRPr="00AC3540">
        <w:rPr>
          <w:noProof/>
        </w:rPr>
        <w:t>.</w:t>
      </w:r>
    </w:p>
    <w:tbl>
      <w:tblPr>
        <w:tblStyle w:val="TableGrid"/>
        <w:tblW w:w="5809" w:type="dxa"/>
        <w:tblInd w:w="269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417"/>
        <w:gridCol w:w="1559"/>
        <w:gridCol w:w="1416"/>
        <w:gridCol w:w="1417"/>
      </w:tblGrid>
      <w:tr w:rsidR="002E0AFD" w:rsidRPr="00AC3540" w:rsidTr="009452E1">
        <w:tc>
          <w:tcPr>
            <w:tcW w:w="1417" w:type="dxa"/>
            <w:tcBorders>
              <w:bottom w:val="single" w:sz="4" w:space="0" w:color="C00000"/>
            </w:tcBorders>
            <w:vAlign w:val="center"/>
          </w:tcPr>
          <w:p w:rsidR="002E0AFD" w:rsidRPr="00AC3540" w:rsidRDefault="002E0AFD" w:rsidP="009452E1">
            <w:pPr>
              <w:pStyle w:val="TablecellFOOTER"/>
              <w:keepNext/>
              <w:keepLines/>
              <w:rPr>
                <w:noProof/>
                <w:lang w:val="en-GB"/>
              </w:rPr>
            </w:pPr>
          </w:p>
        </w:tc>
        <w:tc>
          <w:tcPr>
            <w:tcW w:w="4392" w:type="dxa"/>
            <w:gridSpan w:val="3"/>
            <w:tcBorders>
              <w:bottom w:val="single" w:sz="4" w:space="0" w:color="C00000"/>
            </w:tcBorders>
          </w:tcPr>
          <w:p w:rsidR="002E0AFD" w:rsidRPr="00AC3540" w:rsidRDefault="002E0AFD" w:rsidP="009452E1">
            <w:pPr>
              <w:pStyle w:val="TablecellFOOTER"/>
              <w:keepNext/>
              <w:keepLines/>
              <w:rPr>
                <w:noProof/>
                <w:lang w:val="en-GB"/>
              </w:rPr>
            </w:pPr>
            <w:r w:rsidRPr="00AC3540">
              <w:rPr>
                <w:noProof/>
                <w:lang w:val="en-GB"/>
              </w:rPr>
              <w:t>repeated N times</w:t>
            </w:r>
          </w:p>
          <w:p w:rsidR="002E0AFD" w:rsidRPr="00AC3540" w:rsidRDefault="005D01B3" w:rsidP="009452E1">
            <w:pPr>
              <w:pStyle w:val="TablecellFOOTER"/>
              <w:keepNext/>
              <w:keepLines/>
              <w:rPr>
                <w:noProof/>
                <w:lang w:val="en-GB"/>
              </w:rPr>
            </w:pPr>
            <w:r>
              <w:rPr>
                <w:noProof/>
                <w:lang w:val="en-GB"/>
              </w:rPr>
              <w:pict w14:anchorId="08485BB2">
                <v:rect id="_x0000_i1049" style="width:0;height:1.5pt" o:hralign="center" o:hrstd="t" o:hr="t" fillcolor="gray" stroked="f"/>
              </w:pict>
            </w:r>
          </w:p>
        </w:tc>
      </w:tr>
      <w:tr w:rsidR="002E0AFD" w:rsidRPr="00AC3540" w:rsidTr="009452E1">
        <w:tc>
          <w:tcPr>
            <w:tcW w:w="1417"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2E0AFD" w:rsidRPr="00AC3540" w:rsidRDefault="002E0AFD" w:rsidP="002E0AFD">
            <w:pPr>
              <w:pStyle w:val="TableHeaderCENTER"/>
              <w:keepNext/>
              <w:keepLines/>
              <w:rPr>
                <w:noProof/>
              </w:rPr>
            </w:pPr>
            <w:r w:rsidRPr="00AC3540">
              <w:rPr>
                <w:noProof/>
              </w:rPr>
              <w:t>N</w:t>
            </w:r>
          </w:p>
        </w:tc>
        <w:tc>
          <w:tcPr>
            <w:tcW w:w="1559"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2E0AFD" w:rsidRPr="00AC3540" w:rsidRDefault="002E0AFD" w:rsidP="002E0AFD">
            <w:pPr>
              <w:pStyle w:val="TableHeaderCENTER"/>
              <w:keepNext/>
              <w:keepLines/>
              <w:rPr>
                <w:noProof/>
              </w:rPr>
            </w:pPr>
            <w:r w:rsidRPr="00AC3540">
              <w:rPr>
                <w:noProof/>
              </w:rPr>
              <w:t>transaction ID</w:t>
            </w:r>
          </w:p>
        </w:tc>
        <w:tc>
          <w:tcPr>
            <w:tcW w:w="1416"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2E0AFD" w:rsidRPr="00AC3540" w:rsidRDefault="002E0AFD" w:rsidP="002E0AFD">
            <w:pPr>
              <w:pStyle w:val="TableHeaderCENTER"/>
              <w:keepNext/>
              <w:keepLines/>
              <w:rPr>
                <w:noProof/>
              </w:rPr>
            </w:pPr>
            <w:r w:rsidRPr="00AC3540">
              <w:rPr>
                <w:noProof/>
              </w:rPr>
              <w:t>logical device ID</w:t>
            </w:r>
          </w:p>
        </w:tc>
        <w:tc>
          <w:tcPr>
            <w:tcW w:w="1417"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2E0AFD" w:rsidRPr="00AC3540" w:rsidRDefault="002E0AFD" w:rsidP="002E0AFD">
            <w:pPr>
              <w:pStyle w:val="TableHeaderCENTER"/>
              <w:keepNext/>
              <w:keepLines/>
              <w:rPr>
                <w:noProof/>
              </w:rPr>
            </w:pPr>
            <w:r w:rsidRPr="00AC3540">
              <w:rPr>
                <w:noProof/>
              </w:rPr>
              <w:t>parameter ID</w:t>
            </w:r>
          </w:p>
        </w:tc>
      </w:tr>
      <w:tr w:rsidR="002E0AFD" w:rsidRPr="00AC3540" w:rsidTr="009452E1">
        <w:tc>
          <w:tcPr>
            <w:tcW w:w="1417"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2E0AFD" w:rsidRPr="00AC3540" w:rsidRDefault="002E0AFD" w:rsidP="002E0AFD">
            <w:pPr>
              <w:pStyle w:val="TablecellCENTER"/>
              <w:keepNext/>
              <w:keepLines/>
              <w:rPr>
                <w:noProof/>
              </w:rPr>
            </w:pPr>
            <w:r w:rsidRPr="00AC3540">
              <w:rPr>
                <w:noProof/>
              </w:rPr>
              <w:t>unsigned integer</w:t>
            </w:r>
          </w:p>
        </w:tc>
        <w:tc>
          <w:tcPr>
            <w:tcW w:w="1559"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2E0AFD" w:rsidRPr="00AC3540" w:rsidRDefault="00C50BEB" w:rsidP="002E0AFD">
            <w:pPr>
              <w:pStyle w:val="TablecellCENTER"/>
              <w:keepNext/>
              <w:keepLines/>
              <w:rPr>
                <w:noProof/>
              </w:rPr>
            </w:pPr>
            <w:r w:rsidRPr="00AC3540">
              <w:rPr>
                <w:noProof/>
              </w:rPr>
              <w:t>unsigned integer</w:t>
            </w:r>
          </w:p>
        </w:tc>
        <w:tc>
          <w:tcPr>
            <w:tcW w:w="1416"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2E0AFD" w:rsidRPr="00AC3540" w:rsidRDefault="002E0AFD" w:rsidP="002E0AFD">
            <w:pPr>
              <w:pStyle w:val="TablecellCENTER"/>
              <w:keepNext/>
              <w:keepLines/>
              <w:rPr>
                <w:noProof/>
              </w:rPr>
            </w:pPr>
            <w:r w:rsidRPr="00AC3540">
              <w:rPr>
                <w:noProof/>
              </w:rPr>
              <w:t>enumerated</w:t>
            </w:r>
          </w:p>
        </w:tc>
        <w:tc>
          <w:tcPr>
            <w:tcW w:w="1417"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2E0AFD" w:rsidRPr="00AC3540" w:rsidRDefault="002E0AFD" w:rsidP="002E0AFD">
            <w:pPr>
              <w:pStyle w:val="TablecellCENTER"/>
              <w:keepNext/>
              <w:keepLines/>
              <w:rPr>
                <w:noProof/>
              </w:rPr>
            </w:pPr>
            <w:r w:rsidRPr="00AC3540">
              <w:rPr>
                <w:noProof/>
              </w:rPr>
              <w:t>enumerated</w:t>
            </w:r>
          </w:p>
        </w:tc>
      </w:tr>
    </w:tbl>
    <w:p w:rsidR="00DA5CEB" w:rsidRPr="00AC3540" w:rsidRDefault="00D06E47" w:rsidP="00D06E47">
      <w:pPr>
        <w:pStyle w:val="CaptionFigure"/>
        <w:rPr>
          <w:noProof/>
        </w:rPr>
      </w:pPr>
      <w:bookmarkStart w:id="880" w:name="_Ref357600574"/>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19</w:t>
      </w:r>
      <w:r w:rsidR="00B0345F" w:rsidRPr="00AC3540">
        <w:rPr>
          <w:noProof/>
        </w:rPr>
        <w:fldChar w:fldCharType="end"/>
      </w:r>
      <w:bookmarkEnd w:id="880"/>
      <w:r w:rsidR="00DA5CEB" w:rsidRPr="00AC3540">
        <w:rPr>
          <w:noProof/>
        </w:rPr>
        <w:t xml:space="preserve"> Acquire data from logical device</w:t>
      </w:r>
      <w:r w:rsidR="000B4E1F" w:rsidRPr="00AC3540">
        <w:rPr>
          <w:noProof/>
        </w:rPr>
        <w:t>s</w:t>
      </w:r>
    </w:p>
    <w:p w:rsidR="00DA5CEB" w:rsidRPr="00AC3540" w:rsidRDefault="00484E66" w:rsidP="00E03DE7">
      <w:pPr>
        <w:pStyle w:val="Heading4"/>
        <w:rPr>
          <w:noProof/>
        </w:rPr>
      </w:pPr>
      <w:bookmarkStart w:id="881" w:name="TM_002_012_IF"/>
      <w:r w:rsidRPr="00AC3540">
        <w:rPr>
          <w:noProof/>
        </w:rPr>
        <w:lastRenderedPageBreak/>
        <w:t>TM[</w:t>
      </w:r>
      <w:r w:rsidR="00DA5CEB" w:rsidRPr="00AC3540">
        <w:rPr>
          <w:noProof/>
        </w:rPr>
        <w:t>2,12] logical device data report</w:t>
      </w:r>
      <w:bookmarkEnd w:id="881"/>
    </w:p>
    <w:p w:rsidR="00132418" w:rsidRPr="00AC3540" w:rsidRDefault="00DA5CEB" w:rsidP="00132418">
      <w:pPr>
        <w:pStyle w:val="requirelevel1"/>
        <w:rPr>
          <w:noProof/>
        </w:rPr>
      </w:pPr>
      <w:r w:rsidRPr="00AC3540">
        <w:rPr>
          <w:noProof/>
        </w:rPr>
        <w:t>Each telemetry packet transporting a logical device data report shall be of message subtype 12.</w:t>
      </w:r>
      <w:r w:rsidR="00132418" w:rsidRPr="00AC3540">
        <w:rPr>
          <w:noProof/>
        </w:rPr>
        <w:t xml:space="preserve"> </w:t>
      </w:r>
    </w:p>
    <w:p w:rsidR="00132418" w:rsidRPr="00AC3540" w:rsidRDefault="00132418" w:rsidP="00132418">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TM_002_012_SYS \n \h  \* MERGEFORMAT </w:instrText>
      </w:r>
      <w:r w:rsidRPr="00AC3540">
        <w:rPr>
          <w:noProof/>
        </w:rPr>
      </w:r>
      <w:r w:rsidRPr="00AC3540">
        <w:rPr>
          <w:noProof/>
        </w:rPr>
        <w:fldChar w:fldCharType="separate"/>
      </w:r>
      <w:r w:rsidR="008A478B">
        <w:rPr>
          <w:noProof/>
        </w:rPr>
        <w:t>6.2.7.2.3</w:t>
      </w:r>
      <w:r w:rsidRPr="00AC3540">
        <w:rPr>
          <w:noProof/>
        </w:rPr>
        <w:fldChar w:fldCharType="end"/>
      </w:r>
      <w:r w:rsidRPr="00AC3540">
        <w:rPr>
          <w:noProof/>
        </w:rPr>
        <w:t>.</w:t>
      </w:r>
    </w:p>
    <w:p w:rsidR="00DA5CEB" w:rsidRPr="00AC3540" w:rsidRDefault="00804AEC" w:rsidP="00804AEC">
      <w:pPr>
        <w:pStyle w:val="requirelevel1"/>
        <w:keepNext/>
        <w:spacing w:after="120"/>
        <w:rPr>
          <w:noProof/>
        </w:rPr>
      </w:pPr>
      <w:r w:rsidRPr="00AC3540">
        <w:rPr>
          <w:noProof/>
        </w:rPr>
        <w:t>For each telemetry packet transporting</w:t>
      </w:r>
      <w:r w:rsidR="00DA5CEB" w:rsidRPr="00AC3540">
        <w:rPr>
          <w:noProof/>
        </w:rPr>
        <w:t xml:space="preserve"> a logical device data report, the source data field shall have the structure specified in </w:t>
      </w:r>
      <w:r w:rsidR="00DA5CEB" w:rsidRPr="00AC3540">
        <w:rPr>
          <w:noProof/>
        </w:rPr>
        <w:fldChar w:fldCharType="begin"/>
      </w:r>
      <w:r w:rsidR="00DA5CEB" w:rsidRPr="00AC3540">
        <w:rPr>
          <w:noProof/>
        </w:rPr>
        <w:instrText xml:space="preserve"> REF _Ref357601080 \h  \* MERGEFORMAT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20</w:t>
      </w:r>
      <w:r w:rsidR="00DA5CEB" w:rsidRPr="00AC3540">
        <w:rPr>
          <w:noProof/>
        </w:rPr>
        <w:fldChar w:fldCharType="end"/>
      </w:r>
      <w:r w:rsidR="00DA5CEB" w:rsidRPr="00AC3540">
        <w:rPr>
          <w:noProof/>
        </w:rPr>
        <w:t>.</w:t>
      </w:r>
    </w:p>
    <w:tbl>
      <w:tblPr>
        <w:tblStyle w:val="TableGrid"/>
        <w:tblW w:w="6291" w:type="dxa"/>
        <w:tblInd w:w="240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230"/>
        <w:gridCol w:w="2031"/>
        <w:gridCol w:w="1800"/>
        <w:gridCol w:w="1230"/>
      </w:tblGrid>
      <w:tr w:rsidR="00B1748A" w:rsidRPr="00AC3540" w:rsidTr="003F33C4">
        <w:trPr>
          <w:trHeight w:val="295"/>
        </w:trPr>
        <w:tc>
          <w:tcPr>
            <w:tcW w:w="1230" w:type="dxa"/>
            <w:vMerge w:val="restart"/>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B1748A" w:rsidRPr="00AC3540" w:rsidRDefault="00B1748A" w:rsidP="00653187">
            <w:pPr>
              <w:pStyle w:val="TableHeaderCENTER"/>
              <w:keepNext/>
              <w:keepLines/>
              <w:rPr>
                <w:noProof/>
              </w:rPr>
            </w:pPr>
            <w:r w:rsidRPr="00AC3540">
              <w:rPr>
                <w:noProof/>
              </w:rPr>
              <w:t>transaction ID</w:t>
            </w:r>
          </w:p>
        </w:tc>
        <w:tc>
          <w:tcPr>
            <w:tcW w:w="3831" w:type="dxa"/>
            <w:gridSpan w:val="2"/>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B1748A" w:rsidRPr="00AC3540" w:rsidRDefault="00B1748A" w:rsidP="00653187">
            <w:pPr>
              <w:pStyle w:val="TableHeaderCENTER"/>
              <w:keepNext/>
              <w:keepLines/>
              <w:rPr>
                <w:noProof/>
              </w:rPr>
            </w:pPr>
            <w:r w:rsidRPr="00AC3540">
              <w:rPr>
                <w:noProof/>
              </w:rPr>
              <w:t>transaction execution status</w:t>
            </w:r>
          </w:p>
        </w:tc>
        <w:tc>
          <w:tcPr>
            <w:tcW w:w="1230" w:type="dxa"/>
            <w:vMerge w:val="restart"/>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B1748A" w:rsidRPr="00AC3540" w:rsidRDefault="00B1748A" w:rsidP="00653187">
            <w:pPr>
              <w:pStyle w:val="TableHeaderCENTER"/>
              <w:keepNext/>
              <w:keepLines/>
              <w:rPr>
                <w:noProof/>
              </w:rPr>
            </w:pPr>
            <w:r w:rsidRPr="00AC3540">
              <w:rPr>
                <w:noProof/>
              </w:rPr>
              <w:t>parameter value</w:t>
            </w:r>
          </w:p>
        </w:tc>
      </w:tr>
      <w:tr w:rsidR="00B1748A" w:rsidRPr="00AC3540" w:rsidTr="003F33C4">
        <w:trPr>
          <w:trHeight w:val="295"/>
        </w:trPr>
        <w:tc>
          <w:tcPr>
            <w:tcW w:w="1230" w:type="dxa"/>
            <w:vMerge/>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B1748A" w:rsidRPr="00AC3540" w:rsidRDefault="00B1748A" w:rsidP="00653187">
            <w:pPr>
              <w:pStyle w:val="TableHeaderCENTER"/>
              <w:keepNext/>
              <w:keepLines/>
              <w:rPr>
                <w:noProof/>
              </w:rPr>
            </w:pPr>
          </w:p>
        </w:tc>
        <w:tc>
          <w:tcPr>
            <w:tcW w:w="2031"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B1748A" w:rsidRPr="00AC3540" w:rsidRDefault="00B1748A" w:rsidP="00653187">
            <w:pPr>
              <w:pStyle w:val="TableHeaderCENTER"/>
              <w:keepNext/>
              <w:keepLines/>
              <w:rPr>
                <w:noProof/>
              </w:rPr>
            </w:pPr>
            <w:r w:rsidRPr="00AC3540">
              <w:rPr>
                <w:noProof/>
              </w:rPr>
              <w:t>data acquisition return code</w:t>
            </w:r>
          </w:p>
        </w:tc>
        <w:tc>
          <w:tcPr>
            <w:tcW w:w="1800"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B1748A" w:rsidRPr="00AC3540" w:rsidRDefault="00B1748A" w:rsidP="00653187">
            <w:pPr>
              <w:pStyle w:val="TableHeaderCENTER"/>
              <w:keepNext/>
              <w:keepLines/>
              <w:rPr>
                <w:noProof/>
              </w:rPr>
            </w:pPr>
            <w:r w:rsidRPr="00AC3540">
              <w:rPr>
                <w:noProof/>
              </w:rPr>
              <w:t>auxiliary data</w:t>
            </w:r>
          </w:p>
        </w:tc>
        <w:tc>
          <w:tcPr>
            <w:tcW w:w="1230" w:type="dxa"/>
            <w:vMerge/>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B1748A" w:rsidRPr="00AC3540" w:rsidRDefault="00B1748A" w:rsidP="00653187">
            <w:pPr>
              <w:pStyle w:val="TableHeaderCENTER"/>
              <w:keepNext/>
              <w:keepLines/>
              <w:rPr>
                <w:noProof/>
              </w:rPr>
            </w:pPr>
          </w:p>
        </w:tc>
      </w:tr>
      <w:tr w:rsidR="00B1748A" w:rsidRPr="00AC3540" w:rsidTr="003F33C4">
        <w:trPr>
          <w:trHeight w:val="261"/>
        </w:trPr>
        <w:tc>
          <w:tcPr>
            <w:tcW w:w="1230"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B1748A" w:rsidRPr="00AC3540" w:rsidRDefault="00C50BEB" w:rsidP="00653187">
            <w:pPr>
              <w:pStyle w:val="TablecellCENTER"/>
              <w:keepNext/>
              <w:keepLines/>
              <w:rPr>
                <w:noProof/>
              </w:rPr>
            </w:pPr>
            <w:r w:rsidRPr="00AC3540">
              <w:rPr>
                <w:noProof/>
              </w:rPr>
              <w:t>unsigned integer</w:t>
            </w:r>
          </w:p>
        </w:tc>
        <w:tc>
          <w:tcPr>
            <w:tcW w:w="2031"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B1748A" w:rsidRPr="00AC3540" w:rsidRDefault="00B1748A" w:rsidP="00653187">
            <w:pPr>
              <w:pStyle w:val="TablecellCENTER"/>
              <w:keepNext/>
              <w:keepLines/>
              <w:rPr>
                <w:noProof/>
              </w:rPr>
            </w:pPr>
            <w:r w:rsidRPr="00AC3540">
              <w:rPr>
                <w:noProof/>
              </w:rPr>
              <w:t>enumerated</w:t>
            </w:r>
          </w:p>
        </w:tc>
        <w:tc>
          <w:tcPr>
            <w:tcW w:w="1800"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B1748A" w:rsidRPr="00AC3540" w:rsidRDefault="00B1748A" w:rsidP="00653187">
            <w:pPr>
              <w:pStyle w:val="TablecellCENTER"/>
              <w:keepNext/>
              <w:keepLines/>
              <w:rPr>
                <w:noProof/>
              </w:rPr>
            </w:pPr>
            <w:r w:rsidRPr="00AC3540">
              <w:rPr>
                <w:noProof/>
              </w:rPr>
              <w:t>deduced</w:t>
            </w:r>
          </w:p>
        </w:tc>
        <w:tc>
          <w:tcPr>
            <w:tcW w:w="1230"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B1748A" w:rsidRPr="00AC3540" w:rsidRDefault="00B1748A" w:rsidP="00653187">
            <w:pPr>
              <w:pStyle w:val="TablecellCENTER"/>
              <w:keepNext/>
              <w:keepLines/>
              <w:rPr>
                <w:noProof/>
              </w:rPr>
            </w:pPr>
            <w:r w:rsidRPr="00AC3540">
              <w:rPr>
                <w:noProof/>
              </w:rPr>
              <w:t>deduced</w:t>
            </w:r>
          </w:p>
        </w:tc>
      </w:tr>
      <w:tr w:rsidR="00B1748A" w:rsidRPr="00AC3540" w:rsidTr="003F33C4">
        <w:trPr>
          <w:trHeight w:val="365"/>
        </w:trPr>
        <w:tc>
          <w:tcPr>
            <w:tcW w:w="1230" w:type="dxa"/>
            <w:tcBorders>
              <w:top w:val="single" w:sz="4" w:space="0" w:color="0070C0"/>
            </w:tcBorders>
            <w:vAlign w:val="center"/>
          </w:tcPr>
          <w:p w:rsidR="00B1748A" w:rsidRPr="00AC3540" w:rsidRDefault="00B1748A" w:rsidP="00653187">
            <w:pPr>
              <w:pStyle w:val="TablecellFOOTER"/>
              <w:keepNext/>
              <w:keepLines/>
              <w:rPr>
                <w:noProof/>
                <w:lang w:val="en-GB"/>
              </w:rPr>
            </w:pPr>
          </w:p>
        </w:tc>
        <w:tc>
          <w:tcPr>
            <w:tcW w:w="2031" w:type="dxa"/>
            <w:tcBorders>
              <w:top w:val="single" w:sz="4" w:space="0" w:color="0070C0"/>
            </w:tcBorders>
            <w:vAlign w:val="center"/>
          </w:tcPr>
          <w:p w:rsidR="00B1748A" w:rsidRPr="00AC3540" w:rsidRDefault="00B1748A" w:rsidP="00653187">
            <w:pPr>
              <w:pStyle w:val="TablecellFOOTER"/>
              <w:keepNext/>
              <w:keepLines/>
              <w:rPr>
                <w:noProof/>
                <w:lang w:val="en-GB"/>
              </w:rPr>
            </w:pPr>
          </w:p>
        </w:tc>
        <w:tc>
          <w:tcPr>
            <w:tcW w:w="1800" w:type="dxa"/>
            <w:tcBorders>
              <w:top w:val="single" w:sz="4" w:space="0" w:color="0070C0"/>
            </w:tcBorders>
            <w:vAlign w:val="center"/>
          </w:tcPr>
          <w:p w:rsidR="00B1748A" w:rsidRPr="00AC3540" w:rsidRDefault="005D01B3" w:rsidP="00653187">
            <w:pPr>
              <w:pStyle w:val="TablecellFOOTER"/>
              <w:keepNext/>
              <w:keepLines/>
              <w:rPr>
                <w:noProof/>
                <w:lang w:val="en-GB"/>
              </w:rPr>
            </w:pPr>
            <w:r>
              <w:rPr>
                <w:noProof/>
                <w:lang w:val="en-GB"/>
              </w:rPr>
              <w:pict w14:anchorId="5AF27C53">
                <v:rect id="_x0000_i1050" style="width:0;height:1.5pt" o:hralign="center" o:hrstd="t" o:hr="t" fillcolor="gray" stroked="f"/>
              </w:pict>
            </w:r>
          </w:p>
          <w:p w:rsidR="00B1748A" w:rsidRPr="00AC3540" w:rsidRDefault="00B1748A" w:rsidP="00653187">
            <w:pPr>
              <w:pStyle w:val="TablecellFOOTER"/>
              <w:keepNext/>
              <w:keepLines/>
              <w:rPr>
                <w:noProof/>
                <w:lang w:val="en-GB"/>
              </w:rPr>
            </w:pPr>
            <w:r w:rsidRPr="00AC3540">
              <w:rPr>
                <w:noProof/>
                <w:lang w:val="en-GB"/>
              </w:rPr>
              <w:t>deduced presence</w:t>
            </w:r>
          </w:p>
        </w:tc>
        <w:tc>
          <w:tcPr>
            <w:tcW w:w="1230" w:type="dxa"/>
            <w:tcBorders>
              <w:top w:val="single" w:sz="4" w:space="0" w:color="0070C0"/>
            </w:tcBorders>
            <w:vAlign w:val="center"/>
          </w:tcPr>
          <w:p w:rsidR="00B1748A" w:rsidRPr="00AC3540" w:rsidRDefault="00B1748A" w:rsidP="00653187">
            <w:pPr>
              <w:pStyle w:val="TablecellFOOTER"/>
              <w:keepNext/>
              <w:keepLines/>
              <w:rPr>
                <w:noProof/>
                <w:lang w:val="en-GB"/>
              </w:rPr>
            </w:pPr>
          </w:p>
        </w:tc>
      </w:tr>
    </w:tbl>
    <w:p w:rsidR="00DA5CEB" w:rsidRPr="00AC3540" w:rsidRDefault="00D06E47" w:rsidP="00D06E47">
      <w:pPr>
        <w:pStyle w:val="CaptionFigure"/>
        <w:rPr>
          <w:noProof/>
        </w:rPr>
      </w:pPr>
      <w:bookmarkStart w:id="882" w:name="_Ref357601080"/>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20</w:t>
      </w:r>
      <w:r w:rsidR="00B0345F" w:rsidRPr="00AC3540">
        <w:rPr>
          <w:noProof/>
        </w:rPr>
        <w:fldChar w:fldCharType="end"/>
      </w:r>
      <w:bookmarkEnd w:id="882"/>
      <w:r w:rsidR="00DA5CEB" w:rsidRPr="00AC3540">
        <w:rPr>
          <w:noProof/>
        </w:rPr>
        <w:t xml:space="preserve"> Logical device data report</w:t>
      </w:r>
    </w:p>
    <w:p w:rsidR="00DA5CEB" w:rsidRPr="00AC3540" w:rsidRDefault="00DA5CEB" w:rsidP="00725E98">
      <w:pPr>
        <w:pStyle w:val="Heading2"/>
        <w:pageBreakBefore/>
        <w:rPr>
          <w:noProof/>
        </w:rPr>
      </w:pPr>
      <w:bookmarkStart w:id="883" w:name="ST003_IF"/>
      <w:bookmarkStart w:id="884" w:name="_Toc447218056"/>
      <w:r w:rsidRPr="00AC3540">
        <w:rPr>
          <w:noProof/>
        </w:rPr>
        <w:lastRenderedPageBreak/>
        <w:t>ST[03] housekeeping</w:t>
      </w:r>
      <w:bookmarkEnd w:id="883"/>
      <w:bookmarkEnd w:id="884"/>
    </w:p>
    <w:p w:rsidR="00DA5CEB" w:rsidRPr="00AC3540" w:rsidRDefault="00DA5CEB" w:rsidP="009950F9">
      <w:pPr>
        <w:pStyle w:val="Heading3"/>
        <w:numPr>
          <w:ilvl w:val="2"/>
          <w:numId w:val="25"/>
        </w:numPr>
        <w:rPr>
          <w:noProof/>
        </w:rPr>
      </w:pPr>
      <w:r w:rsidRPr="00AC3540">
        <w:rPr>
          <w:noProof/>
        </w:rPr>
        <w:t>General</w:t>
      </w:r>
    </w:p>
    <w:p w:rsidR="00DA5CEB" w:rsidRPr="00AC3540" w:rsidRDefault="00DA5CEB" w:rsidP="00DA5CEB">
      <w:pPr>
        <w:pStyle w:val="requirelevel1"/>
        <w:rPr>
          <w:noProof/>
        </w:rPr>
      </w:pPr>
      <w:r w:rsidRPr="00AC3540">
        <w:rPr>
          <w:noProof/>
        </w:rPr>
        <w:t>Each packet transporting a housekeeping message shall be of service type 3.</w:t>
      </w:r>
    </w:p>
    <w:p w:rsidR="00DA5CEB" w:rsidRPr="00AC3540" w:rsidRDefault="00DA5CEB" w:rsidP="00DA5CEB">
      <w:pPr>
        <w:pStyle w:val="Heading3"/>
        <w:rPr>
          <w:noProof/>
        </w:rPr>
      </w:pPr>
      <w:r w:rsidRPr="00AC3540">
        <w:rPr>
          <w:noProof/>
        </w:rPr>
        <w:t>Requests and reports</w:t>
      </w:r>
    </w:p>
    <w:p w:rsidR="00DA5CEB" w:rsidRPr="00AC3540" w:rsidRDefault="00DA5CEB" w:rsidP="00E03DE7">
      <w:pPr>
        <w:pStyle w:val="Heading4"/>
        <w:rPr>
          <w:noProof/>
        </w:rPr>
      </w:pPr>
      <w:bookmarkStart w:id="885" w:name="TC_003_001_IF"/>
      <w:r w:rsidRPr="00AC3540">
        <w:rPr>
          <w:noProof/>
          <w:u w:color="00FFFF"/>
        </w:rPr>
        <w:t>TC[</w:t>
      </w:r>
      <w:r w:rsidRPr="00AC3540">
        <w:rPr>
          <w:noProof/>
        </w:rPr>
        <w:t xml:space="preserve">3,1] create a </w:t>
      </w:r>
      <w:r w:rsidR="00CD3E9D" w:rsidRPr="00AC3540">
        <w:rPr>
          <w:noProof/>
        </w:rPr>
        <w:t>housekeeping parameter report structure</w:t>
      </w:r>
      <w:bookmarkEnd w:id="885"/>
    </w:p>
    <w:p w:rsidR="005F03FC" w:rsidRPr="00AC3540" w:rsidRDefault="00DA5CEB" w:rsidP="005F03FC">
      <w:pPr>
        <w:pStyle w:val="requirelevel1"/>
        <w:rPr>
          <w:noProof/>
        </w:rPr>
      </w:pPr>
      <w:r w:rsidRPr="00AC3540">
        <w:rPr>
          <w:noProof/>
        </w:rPr>
        <w:t xml:space="preserve">Each telecommand packet transporting a request to create a </w:t>
      </w:r>
      <w:r w:rsidR="00CD3E9D" w:rsidRPr="00AC3540">
        <w:rPr>
          <w:noProof/>
        </w:rPr>
        <w:t>housekeeping parameter report structure</w:t>
      </w:r>
      <w:r w:rsidRPr="00AC3540">
        <w:rPr>
          <w:noProof/>
        </w:rPr>
        <w:t xml:space="preserve"> shall be of message subtype 1.</w:t>
      </w:r>
      <w:r w:rsidR="005F03FC" w:rsidRPr="00AC3540">
        <w:rPr>
          <w:noProof/>
        </w:rPr>
        <w:t xml:space="preserve"> </w:t>
      </w:r>
    </w:p>
    <w:p w:rsidR="005F03FC" w:rsidRPr="00AC3540" w:rsidRDefault="005F03FC" w:rsidP="005F03FC">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TC_003_001_SYS \n \h  \* MERGEFORMAT </w:instrText>
      </w:r>
      <w:r w:rsidRPr="00AC3540">
        <w:rPr>
          <w:noProof/>
        </w:rPr>
      </w:r>
      <w:r w:rsidRPr="00AC3540">
        <w:rPr>
          <w:noProof/>
        </w:rPr>
        <w:fldChar w:fldCharType="separate"/>
      </w:r>
      <w:r w:rsidR="008A478B">
        <w:rPr>
          <w:noProof/>
        </w:rPr>
        <w:t>6.3.3.5.1</w:t>
      </w:r>
      <w:r w:rsidRPr="00AC3540">
        <w:rPr>
          <w:noProof/>
        </w:rPr>
        <w:fldChar w:fldCharType="end"/>
      </w:r>
      <w:r w:rsidRPr="00AC3540">
        <w:rPr>
          <w:noProof/>
        </w:rPr>
        <w:t>.</w:t>
      </w:r>
    </w:p>
    <w:p w:rsidR="00985E10"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create a </w:t>
      </w:r>
      <w:r w:rsidR="00CD3E9D" w:rsidRPr="00AC3540">
        <w:rPr>
          <w:noProof/>
        </w:rPr>
        <w:t>housekeeping parameter report structure</w:t>
      </w:r>
      <w:r w:rsidR="00DA5CEB" w:rsidRPr="00AC3540">
        <w:rPr>
          <w:noProof/>
        </w:rPr>
        <w:t xml:space="preserve">, the application data field shall have the structure specified in </w:t>
      </w:r>
      <w:r w:rsidR="00DA5CEB" w:rsidRPr="00AC3540">
        <w:rPr>
          <w:noProof/>
          <w:highlight w:val="yellow"/>
        </w:rPr>
        <w:fldChar w:fldCharType="begin"/>
      </w:r>
      <w:r w:rsidR="00DA5CEB" w:rsidRPr="00AC3540">
        <w:rPr>
          <w:noProof/>
        </w:rPr>
        <w:instrText xml:space="preserve"> REF _Ref378144133 \h </w:instrText>
      </w:r>
      <w:r w:rsidR="00DA5CEB" w:rsidRPr="00AC3540">
        <w:rPr>
          <w:noProof/>
          <w:highlight w:val="yellow"/>
        </w:rPr>
      </w:r>
      <w:r w:rsidR="00DA5CEB" w:rsidRPr="00AC3540">
        <w:rPr>
          <w:noProof/>
          <w:highlight w:val="yellow"/>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21</w:t>
      </w:r>
      <w:r w:rsidR="00DA5CEB" w:rsidRPr="00AC3540">
        <w:rPr>
          <w:noProof/>
          <w:highlight w:val="yellow"/>
        </w:rPr>
        <w:fldChar w:fldCharType="end"/>
      </w:r>
      <w:r w:rsidR="00DA5CEB" w:rsidRPr="00AC3540">
        <w:rPr>
          <w:noProof/>
        </w:rPr>
        <w:t>.</w:t>
      </w:r>
    </w:p>
    <w:tbl>
      <w:tblPr>
        <w:tblStyle w:val="TableGrid"/>
        <w:tblW w:w="9420" w:type="dxa"/>
        <w:tblInd w:w="4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474"/>
        <w:gridCol w:w="1229"/>
        <w:gridCol w:w="956"/>
        <w:gridCol w:w="1129"/>
        <w:gridCol w:w="1053"/>
        <w:gridCol w:w="1573"/>
        <w:gridCol w:w="882"/>
        <w:gridCol w:w="1124"/>
      </w:tblGrid>
      <w:tr w:rsidR="00985E10" w:rsidRPr="00AC3540" w:rsidTr="00804AEC">
        <w:trPr>
          <w:trHeight w:val="391"/>
        </w:trPr>
        <w:tc>
          <w:tcPr>
            <w:tcW w:w="1474" w:type="dxa"/>
            <w:vAlign w:val="center"/>
          </w:tcPr>
          <w:p w:rsidR="00985E10" w:rsidRPr="00AC3540" w:rsidRDefault="00985E10" w:rsidP="00985E10">
            <w:pPr>
              <w:pStyle w:val="TablecellFOOTER"/>
              <w:keepNext/>
              <w:keepLines/>
              <w:rPr>
                <w:noProof/>
                <w:lang w:val="en-GB"/>
              </w:rPr>
            </w:pPr>
          </w:p>
        </w:tc>
        <w:tc>
          <w:tcPr>
            <w:tcW w:w="1229" w:type="dxa"/>
            <w:vAlign w:val="center"/>
          </w:tcPr>
          <w:p w:rsidR="00985E10" w:rsidRPr="00AC3540" w:rsidRDefault="00985E10" w:rsidP="00985E10">
            <w:pPr>
              <w:pStyle w:val="TablecellFOOTER"/>
              <w:keepNext/>
              <w:keepLines/>
              <w:rPr>
                <w:noProof/>
                <w:lang w:val="en-GB"/>
              </w:rPr>
            </w:pPr>
          </w:p>
        </w:tc>
        <w:tc>
          <w:tcPr>
            <w:tcW w:w="956" w:type="dxa"/>
            <w:vAlign w:val="center"/>
          </w:tcPr>
          <w:p w:rsidR="00985E10" w:rsidRPr="00AC3540" w:rsidRDefault="00985E10" w:rsidP="00985E10">
            <w:pPr>
              <w:pStyle w:val="TablecellFOOTER"/>
              <w:keepNext/>
              <w:keepLines/>
              <w:rPr>
                <w:noProof/>
                <w:lang w:val="en-GB"/>
              </w:rPr>
            </w:pPr>
          </w:p>
        </w:tc>
        <w:tc>
          <w:tcPr>
            <w:tcW w:w="1129" w:type="dxa"/>
            <w:vAlign w:val="center"/>
          </w:tcPr>
          <w:p w:rsidR="00985E10" w:rsidRPr="00AC3540" w:rsidRDefault="00985E10" w:rsidP="00985E10">
            <w:pPr>
              <w:pStyle w:val="TablecellFOOTER"/>
              <w:keepNext/>
              <w:keepLines/>
              <w:rPr>
                <w:noProof/>
                <w:lang w:val="en-GB"/>
              </w:rPr>
            </w:pPr>
          </w:p>
        </w:tc>
        <w:tc>
          <w:tcPr>
            <w:tcW w:w="1053" w:type="dxa"/>
            <w:vAlign w:val="center"/>
          </w:tcPr>
          <w:p w:rsidR="00985E10" w:rsidRPr="00AC3540" w:rsidRDefault="00985E10" w:rsidP="00985E10">
            <w:pPr>
              <w:pStyle w:val="TablecellFOOTER"/>
              <w:keepNext/>
              <w:keepLines/>
              <w:rPr>
                <w:noProof/>
                <w:lang w:val="en-GB"/>
              </w:rPr>
            </w:pPr>
          </w:p>
        </w:tc>
        <w:tc>
          <w:tcPr>
            <w:tcW w:w="3579" w:type="dxa"/>
            <w:gridSpan w:val="3"/>
            <w:vAlign w:val="center"/>
          </w:tcPr>
          <w:p w:rsidR="00985E10" w:rsidRPr="00AC3540" w:rsidRDefault="00985E10" w:rsidP="00985E10">
            <w:pPr>
              <w:pStyle w:val="TablecellFOOTER"/>
              <w:keepNext/>
              <w:keepLines/>
              <w:rPr>
                <w:noProof/>
                <w:lang w:val="en-GB"/>
              </w:rPr>
            </w:pPr>
            <w:r w:rsidRPr="00AC3540">
              <w:rPr>
                <w:noProof/>
                <w:lang w:val="en-GB"/>
              </w:rPr>
              <w:t>repeated NFA times</w:t>
            </w:r>
          </w:p>
          <w:p w:rsidR="00985E10" w:rsidRPr="00AC3540" w:rsidRDefault="005D01B3" w:rsidP="00985E10">
            <w:pPr>
              <w:pStyle w:val="TablecellFOOTER"/>
              <w:keepNext/>
              <w:keepLines/>
              <w:rPr>
                <w:noProof/>
                <w:lang w:val="en-GB"/>
              </w:rPr>
            </w:pPr>
            <w:r>
              <w:rPr>
                <w:noProof/>
                <w:lang w:val="en-GB"/>
              </w:rPr>
              <w:pict w14:anchorId="239872FE">
                <v:rect id="_x0000_i1051" style="width:0;height:1.5pt" o:hralign="center" o:hrstd="t" o:hr="t" fillcolor="gray" stroked="f"/>
              </w:pict>
            </w:r>
          </w:p>
        </w:tc>
      </w:tr>
      <w:tr w:rsidR="00985E10" w:rsidRPr="00AC3540" w:rsidTr="00804AEC">
        <w:trPr>
          <w:trHeight w:val="391"/>
        </w:trPr>
        <w:tc>
          <w:tcPr>
            <w:tcW w:w="1474" w:type="dxa"/>
            <w:tcBorders>
              <w:bottom w:val="single" w:sz="4" w:space="0" w:color="C00000"/>
            </w:tcBorders>
            <w:vAlign w:val="center"/>
          </w:tcPr>
          <w:p w:rsidR="00985E10" w:rsidRPr="00AC3540" w:rsidRDefault="00985E10" w:rsidP="00985E10">
            <w:pPr>
              <w:pStyle w:val="TablecellFOOTER"/>
              <w:keepNext/>
              <w:keepLines/>
              <w:rPr>
                <w:noProof/>
                <w:lang w:val="en-GB"/>
              </w:rPr>
            </w:pPr>
          </w:p>
        </w:tc>
        <w:tc>
          <w:tcPr>
            <w:tcW w:w="1229" w:type="dxa"/>
            <w:tcBorders>
              <w:bottom w:val="single" w:sz="4" w:space="0" w:color="C00000"/>
            </w:tcBorders>
            <w:vAlign w:val="center"/>
          </w:tcPr>
          <w:p w:rsidR="00985E10" w:rsidRPr="00AC3540" w:rsidRDefault="00985E10" w:rsidP="00985E10">
            <w:pPr>
              <w:pStyle w:val="TablecellFOOTER"/>
              <w:keepNext/>
              <w:keepLines/>
              <w:rPr>
                <w:noProof/>
                <w:lang w:val="en-GB"/>
              </w:rPr>
            </w:pPr>
          </w:p>
        </w:tc>
        <w:tc>
          <w:tcPr>
            <w:tcW w:w="956" w:type="dxa"/>
            <w:tcBorders>
              <w:bottom w:val="single" w:sz="4" w:space="0" w:color="C00000"/>
            </w:tcBorders>
            <w:vAlign w:val="center"/>
          </w:tcPr>
          <w:p w:rsidR="00985E10" w:rsidRPr="00AC3540" w:rsidRDefault="00985E10" w:rsidP="00985E10">
            <w:pPr>
              <w:pStyle w:val="TablecellFOOTER"/>
              <w:keepNext/>
              <w:keepLines/>
              <w:rPr>
                <w:noProof/>
                <w:lang w:val="en-GB"/>
              </w:rPr>
            </w:pPr>
          </w:p>
        </w:tc>
        <w:tc>
          <w:tcPr>
            <w:tcW w:w="1129" w:type="dxa"/>
            <w:tcBorders>
              <w:bottom w:val="single" w:sz="4" w:space="0" w:color="C00000"/>
            </w:tcBorders>
            <w:vAlign w:val="center"/>
          </w:tcPr>
          <w:p w:rsidR="00985E10" w:rsidRPr="00AC3540" w:rsidRDefault="00985E10" w:rsidP="00985E10">
            <w:pPr>
              <w:pStyle w:val="TablecellFOOTER"/>
              <w:keepNext/>
              <w:keepLines/>
              <w:rPr>
                <w:noProof/>
                <w:lang w:val="en-GB"/>
              </w:rPr>
            </w:pPr>
            <w:r w:rsidRPr="00AC3540">
              <w:rPr>
                <w:noProof/>
                <w:lang w:val="en-GB"/>
              </w:rPr>
              <w:t>repeated N1 times</w:t>
            </w:r>
          </w:p>
          <w:p w:rsidR="00985E10" w:rsidRPr="00AC3540" w:rsidRDefault="005D01B3" w:rsidP="00985E10">
            <w:pPr>
              <w:pStyle w:val="TablecellFOOTER"/>
              <w:keepNext/>
              <w:keepLines/>
              <w:rPr>
                <w:noProof/>
                <w:lang w:val="en-GB"/>
              </w:rPr>
            </w:pPr>
            <w:r>
              <w:rPr>
                <w:noProof/>
                <w:lang w:val="en-GB"/>
              </w:rPr>
              <w:pict w14:anchorId="2A8030E6">
                <v:rect id="_x0000_i1052" style="width:0;height:1.5pt" o:hralign="center" o:hrstd="t" o:hr="t" fillcolor="gray" stroked="f"/>
              </w:pict>
            </w:r>
          </w:p>
        </w:tc>
        <w:tc>
          <w:tcPr>
            <w:tcW w:w="1053" w:type="dxa"/>
            <w:tcBorders>
              <w:bottom w:val="single" w:sz="4" w:space="0" w:color="C00000"/>
            </w:tcBorders>
            <w:vAlign w:val="center"/>
          </w:tcPr>
          <w:p w:rsidR="00985E10" w:rsidRPr="00AC3540" w:rsidRDefault="00985E10" w:rsidP="00985E10">
            <w:pPr>
              <w:pStyle w:val="TablecellFOOTER"/>
              <w:keepNext/>
              <w:keepLines/>
              <w:rPr>
                <w:noProof/>
                <w:lang w:val="en-GB"/>
              </w:rPr>
            </w:pPr>
          </w:p>
        </w:tc>
        <w:tc>
          <w:tcPr>
            <w:tcW w:w="1573" w:type="dxa"/>
            <w:tcBorders>
              <w:bottom w:val="single" w:sz="4" w:space="0" w:color="C00000"/>
            </w:tcBorders>
            <w:vAlign w:val="center"/>
          </w:tcPr>
          <w:p w:rsidR="00985E10" w:rsidRPr="00AC3540" w:rsidRDefault="00985E10" w:rsidP="00985E10">
            <w:pPr>
              <w:pStyle w:val="TablecellFOOTER"/>
              <w:keepNext/>
              <w:keepLines/>
              <w:rPr>
                <w:noProof/>
                <w:lang w:val="en-GB"/>
              </w:rPr>
            </w:pPr>
          </w:p>
        </w:tc>
        <w:tc>
          <w:tcPr>
            <w:tcW w:w="882" w:type="dxa"/>
            <w:tcBorders>
              <w:bottom w:val="single" w:sz="4" w:space="0" w:color="C00000"/>
            </w:tcBorders>
            <w:vAlign w:val="center"/>
          </w:tcPr>
          <w:p w:rsidR="00985E10" w:rsidRPr="00AC3540" w:rsidRDefault="00985E10" w:rsidP="00985E10">
            <w:pPr>
              <w:pStyle w:val="TablecellFOOTER"/>
              <w:keepNext/>
              <w:keepLines/>
              <w:rPr>
                <w:noProof/>
                <w:lang w:val="en-GB"/>
              </w:rPr>
            </w:pPr>
          </w:p>
        </w:tc>
        <w:tc>
          <w:tcPr>
            <w:tcW w:w="1124" w:type="dxa"/>
            <w:tcBorders>
              <w:bottom w:val="single" w:sz="4" w:space="0" w:color="C00000"/>
            </w:tcBorders>
            <w:vAlign w:val="center"/>
          </w:tcPr>
          <w:p w:rsidR="00985E10" w:rsidRPr="00AC3540" w:rsidRDefault="00985E10" w:rsidP="00985E10">
            <w:pPr>
              <w:pStyle w:val="TablecellFOOTER"/>
              <w:keepNext/>
              <w:keepLines/>
              <w:rPr>
                <w:noProof/>
                <w:lang w:val="en-GB"/>
              </w:rPr>
            </w:pPr>
            <w:r w:rsidRPr="00AC3540">
              <w:rPr>
                <w:noProof/>
                <w:lang w:val="en-GB"/>
              </w:rPr>
              <w:t>repeated N2 times</w:t>
            </w:r>
          </w:p>
          <w:p w:rsidR="00985E10" w:rsidRPr="00AC3540" w:rsidRDefault="005D01B3" w:rsidP="00985E10">
            <w:pPr>
              <w:pStyle w:val="TablecellFOOTER"/>
              <w:keepNext/>
              <w:keepLines/>
              <w:rPr>
                <w:noProof/>
                <w:lang w:val="en-GB"/>
              </w:rPr>
            </w:pPr>
            <w:r>
              <w:rPr>
                <w:noProof/>
                <w:lang w:val="en-GB"/>
              </w:rPr>
              <w:pict w14:anchorId="12E0AAFE">
                <v:rect id="_x0000_i1053" style="width:0;height:1.5pt" o:hralign="center" o:hrstd="t" o:hr="t" fillcolor="gray" stroked="f"/>
              </w:pict>
            </w:r>
          </w:p>
        </w:tc>
      </w:tr>
      <w:tr w:rsidR="00985E10" w:rsidRPr="00AC3540" w:rsidTr="00804AEC">
        <w:trPr>
          <w:trHeight w:val="217"/>
        </w:trPr>
        <w:tc>
          <w:tcPr>
            <w:tcW w:w="1474"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985E10" w:rsidRPr="00AC3540" w:rsidRDefault="00383C58" w:rsidP="00985E10">
            <w:pPr>
              <w:pStyle w:val="TableHeaderCENTER"/>
              <w:keepNext/>
              <w:keepLines/>
              <w:rPr>
                <w:noProof/>
              </w:rPr>
            </w:pPr>
            <w:r w:rsidRPr="00AC3540">
              <w:rPr>
                <w:noProof/>
              </w:rPr>
              <w:t>housekeeping parameter report structure ID</w:t>
            </w:r>
          </w:p>
        </w:tc>
        <w:tc>
          <w:tcPr>
            <w:tcW w:w="1229"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985E10" w:rsidRPr="00AC3540" w:rsidRDefault="00985E10" w:rsidP="00985E10">
            <w:pPr>
              <w:pStyle w:val="TableHeaderCENTER"/>
              <w:keepNext/>
              <w:keepLines/>
              <w:rPr>
                <w:noProof/>
              </w:rPr>
            </w:pPr>
            <w:r w:rsidRPr="00AC3540">
              <w:rPr>
                <w:noProof/>
              </w:rPr>
              <w:t>collection interval</w:t>
            </w:r>
          </w:p>
        </w:tc>
        <w:tc>
          <w:tcPr>
            <w:tcW w:w="956"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985E10" w:rsidRPr="00AC3540" w:rsidRDefault="00985E10" w:rsidP="00985E10">
            <w:pPr>
              <w:pStyle w:val="TableHeaderCENTER"/>
              <w:keepNext/>
              <w:keepLines/>
              <w:rPr>
                <w:noProof/>
              </w:rPr>
            </w:pPr>
            <w:r w:rsidRPr="00AC3540">
              <w:rPr>
                <w:noProof/>
              </w:rPr>
              <w:t>N1</w:t>
            </w:r>
          </w:p>
        </w:tc>
        <w:tc>
          <w:tcPr>
            <w:tcW w:w="1129"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985E10" w:rsidRPr="00AC3540" w:rsidRDefault="00985E10" w:rsidP="00985E10">
            <w:pPr>
              <w:pStyle w:val="TableHeaderCENTER"/>
              <w:keepNext/>
              <w:keepLines/>
              <w:rPr>
                <w:noProof/>
              </w:rPr>
            </w:pPr>
            <w:r w:rsidRPr="00AC3540">
              <w:rPr>
                <w:noProof/>
              </w:rPr>
              <w:t>parameter ID</w:t>
            </w:r>
          </w:p>
        </w:tc>
        <w:tc>
          <w:tcPr>
            <w:tcW w:w="1053"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985E10" w:rsidRPr="00AC3540" w:rsidRDefault="00985E10" w:rsidP="00985E10">
            <w:pPr>
              <w:pStyle w:val="TableHeaderCENTER"/>
              <w:keepNext/>
              <w:keepLines/>
              <w:rPr>
                <w:noProof/>
              </w:rPr>
            </w:pPr>
            <w:r w:rsidRPr="00AC3540">
              <w:rPr>
                <w:noProof/>
              </w:rPr>
              <w:t>NFA</w:t>
            </w:r>
          </w:p>
        </w:tc>
        <w:tc>
          <w:tcPr>
            <w:tcW w:w="1573"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985E10" w:rsidRPr="00AC3540" w:rsidRDefault="00985E10" w:rsidP="00985E10">
            <w:pPr>
              <w:pStyle w:val="TableHeaderCENTER"/>
              <w:keepNext/>
              <w:keepLines/>
              <w:rPr>
                <w:noProof/>
              </w:rPr>
            </w:pPr>
            <w:r w:rsidRPr="00AC3540">
              <w:rPr>
                <w:noProof/>
              </w:rPr>
              <w:t>super commutated sample repetition number</w:t>
            </w:r>
          </w:p>
        </w:tc>
        <w:tc>
          <w:tcPr>
            <w:tcW w:w="882"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985E10" w:rsidRPr="00AC3540" w:rsidRDefault="00985E10" w:rsidP="00985E10">
            <w:pPr>
              <w:pStyle w:val="TableHeaderCENTER"/>
              <w:keepNext/>
              <w:keepLines/>
              <w:rPr>
                <w:noProof/>
              </w:rPr>
            </w:pPr>
            <w:r w:rsidRPr="00AC3540">
              <w:rPr>
                <w:noProof/>
              </w:rPr>
              <w:t>N2</w:t>
            </w:r>
          </w:p>
        </w:tc>
        <w:tc>
          <w:tcPr>
            <w:tcW w:w="1124"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985E10" w:rsidRPr="00AC3540" w:rsidRDefault="00985E10" w:rsidP="00985E10">
            <w:pPr>
              <w:pStyle w:val="TableHeaderCENTER"/>
              <w:keepNext/>
              <w:keepLines/>
              <w:rPr>
                <w:noProof/>
              </w:rPr>
            </w:pPr>
            <w:r w:rsidRPr="00AC3540">
              <w:rPr>
                <w:noProof/>
              </w:rPr>
              <w:t>parameter ID</w:t>
            </w:r>
          </w:p>
        </w:tc>
      </w:tr>
      <w:tr w:rsidR="00985E10" w:rsidRPr="00AC3540" w:rsidTr="00804AEC">
        <w:trPr>
          <w:trHeight w:val="195"/>
        </w:trPr>
        <w:tc>
          <w:tcPr>
            <w:tcW w:w="1474"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985E10" w:rsidRPr="00AC3540" w:rsidRDefault="00985E10" w:rsidP="00985E10">
            <w:pPr>
              <w:pStyle w:val="TablecellCENTER"/>
              <w:keepNext/>
              <w:keepLines/>
              <w:rPr>
                <w:noProof/>
              </w:rPr>
            </w:pPr>
            <w:r w:rsidRPr="00AC3540">
              <w:rPr>
                <w:noProof/>
              </w:rPr>
              <w:t>enumerated</w:t>
            </w:r>
          </w:p>
        </w:tc>
        <w:tc>
          <w:tcPr>
            <w:tcW w:w="1229"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985E10" w:rsidRPr="00AC3540" w:rsidRDefault="00383C58" w:rsidP="00383C58">
            <w:pPr>
              <w:pStyle w:val="TablecellCENTER"/>
              <w:keepNext/>
              <w:keepLines/>
              <w:rPr>
                <w:noProof/>
              </w:rPr>
            </w:pPr>
            <w:r w:rsidRPr="00AC3540">
              <w:rPr>
                <w:noProof/>
              </w:rPr>
              <w:t>unsigned integer</w:t>
            </w:r>
          </w:p>
        </w:tc>
        <w:tc>
          <w:tcPr>
            <w:tcW w:w="956"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985E10" w:rsidRPr="00AC3540" w:rsidRDefault="00985E10" w:rsidP="00985E10">
            <w:pPr>
              <w:pStyle w:val="TablecellCENTER"/>
              <w:keepNext/>
              <w:keepLines/>
              <w:rPr>
                <w:noProof/>
              </w:rPr>
            </w:pPr>
            <w:r w:rsidRPr="00AC3540">
              <w:rPr>
                <w:noProof/>
              </w:rPr>
              <w:t>unsigned integer</w:t>
            </w:r>
          </w:p>
        </w:tc>
        <w:tc>
          <w:tcPr>
            <w:tcW w:w="1129"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985E10" w:rsidRPr="00AC3540" w:rsidRDefault="00985E10" w:rsidP="00985E10">
            <w:pPr>
              <w:pStyle w:val="TablecellCENTER"/>
              <w:keepNext/>
              <w:keepLines/>
              <w:rPr>
                <w:noProof/>
              </w:rPr>
            </w:pPr>
            <w:r w:rsidRPr="00AC3540">
              <w:rPr>
                <w:noProof/>
              </w:rPr>
              <w:t>enumerated</w:t>
            </w:r>
          </w:p>
        </w:tc>
        <w:tc>
          <w:tcPr>
            <w:tcW w:w="1053"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985E10" w:rsidRPr="00AC3540" w:rsidRDefault="00985E10" w:rsidP="00985E10">
            <w:pPr>
              <w:pStyle w:val="TablecellCENTER"/>
              <w:keepNext/>
              <w:keepLines/>
              <w:rPr>
                <w:noProof/>
              </w:rPr>
            </w:pPr>
            <w:r w:rsidRPr="00AC3540">
              <w:rPr>
                <w:noProof/>
              </w:rPr>
              <w:t>unsigned integer</w:t>
            </w:r>
          </w:p>
        </w:tc>
        <w:tc>
          <w:tcPr>
            <w:tcW w:w="1573"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985E10" w:rsidRPr="00AC3540" w:rsidRDefault="00985E10" w:rsidP="00985E10">
            <w:pPr>
              <w:pStyle w:val="TablecellCENTER"/>
              <w:keepNext/>
              <w:keepLines/>
              <w:rPr>
                <w:noProof/>
              </w:rPr>
            </w:pPr>
            <w:r w:rsidRPr="00AC3540">
              <w:rPr>
                <w:noProof/>
              </w:rPr>
              <w:t>unsigned integer</w:t>
            </w:r>
          </w:p>
        </w:tc>
        <w:tc>
          <w:tcPr>
            <w:tcW w:w="882"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985E10" w:rsidRPr="00AC3540" w:rsidRDefault="00985E10" w:rsidP="00985E10">
            <w:pPr>
              <w:pStyle w:val="TablecellCENTER"/>
              <w:keepNext/>
              <w:keepLines/>
              <w:rPr>
                <w:noProof/>
              </w:rPr>
            </w:pPr>
            <w:r w:rsidRPr="00AC3540">
              <w:rPr>
                <w:noProof/>
              </w:rPr>
              <w:t>unsigned integer</w:t>
            </w:r>
          </w:p>
        </w:tc>
        <w:tc>
          <w:tcPr>
            <w:tcW w:w="1124"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985E10" w:rsidRPr="00AC3540" w:rsidRDefault="00985E10" w:rsidP="00985E10">
            <w:pPr>
              <w:pStyle w:val="TablecellCENTER"/>
              <w:keepNext/>
              <w:keepLines/>
              <w:rPr>
                <w:noProof/>
              </w:rPr>
            </w:pPr>
            <w:r w:rsidRPr="00AC3540">
              <w:rPr>
                <w:noProof/>
              </w:rPr>
              <w:t>enumerated</w:t>
            </w:r>
          </w:p>
        </w:tc>
      </w:tr>
    </w:tbl>
    <w:p w:rsidR="00DD68F6" w:rsidRPr="00AC3540" w:rsidRDefault="00D06E47" w:rsidP="00DD68F6">
      <w:pPr>
        <w:pStyle w:val="CaptionFigure"/>
        <w:rPr>
          <w:noProof/>
        </w:rPr>
      </w:pPr>
      <w:bookmarkStart w:id="886" w:name="_Ref378144133"/>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21</w:t>
      </w:r>
      <w:r w:rsidR="00B0345F" w:rsidRPr="00AC3540">
        <w:rPr>
          <w:noProof/>
        </w:rPr>
        <w:fldChar w:fldCharType="end"/>
      </w:r>
      <w:bookmarkEnd w:id="886"/>
      <w:r w:rsidR="00DA5CEB" w:rsidRPr="00AC3540">
        <w:rPr>
          <w:noProof/>
        </w:rPr>
        <w:t xml:space="preserve"> Create a </w:t>
      </w:r>
      <w:r w:rsidR="00CD3E9D" w:rsidRPr="00AC3540">
        <w:rPr>
          <w:noProof/>
        </w:rPr>
        <w:t>housekeeping parameter report structure</w:t>
      </w:r>
    </w:p>
    <w:p w:rsidR="00DA5CEB" w:rsidRPr="00AC3540" w:rsidRDefault="00DA5CEB" w:rsidP="00E03DE7">
      <w:pPr>
        <w:pStyle w:val="Heading4"/>
        <w:rPr>
          <w:noProof/>
        </w:rPr>
      </w:pPr>
      <w:bookmarkStart w:id="887" w:name="TC_003_002_IF"/>
      <w:r w:rsidRPr="00AC3540">
        <w:rPr>
          <w:noProof/>
          <w:u w:color="00FFFF"/>
        </w:rPr>
        <w:t>TC[</w:t>
      </w:r>
      <w:r w:rsidRPr="00AC3540">
        <w:rPr>
          <w:noProof/>
        </w:rPr>
        <w:t xml:space="preserve">3,2] create a </w:t>
      </w:r>
      <w:r w:rsidR="00CD3E9D" w:rsidRPr="00AC3540">
        <w:rPr>
          <w:noProof/>
        </w:rPr>
        <w:t>diagnostic parameter report structure</w:t>
      </w:r>
      <w:bookmarkEnd w:id="887"/>
    </w:p>
    <w:p w:rsidR="005F03FC" w:rsidRPr="00AC3540" w:rsidRDefault="00DA5CEB" w:rsidP="005F03FC">
      <w:pPr>
        <w:pStyle w:val="requirelevel1"/>
        <w:rPr>
          <w:noProof/>
        </w:rPr>
      </w:pPr>
      <w:r w:rsidRPr="00AC3540">
        <w:rPr>
          <w:noProof/>
        </w:rPr>
        <w:t xml:space="preserve">Each telecommand packet transporting a request to create a </w:t>
      </w:r>
      <w:r w:rsidR="00CD3E9D" w:rsidRPr="00AC3540">
        <w:rPr>
          <w:noProof/>
        </w:rPr>
        <w:t>diagnostic parameter report structure</w:t>
      </w:r>
      <w:r w:rsidRPr="00AC3540">
        <w:rPr>
          <w:noProof/>
        </w:rPr>
        <w:t xml:space="preserve"> shall be of message subtype 2.</w:t>
      </w:r>
      <w:r w:rsidR="005F03FC" w:rsidRPr="00AC3540">
        <w:rPr>
          <w:noProof/>
        </w:rPr>
        <w:t xml:space="preserve"> </w:t>
      </w:r>
    </w:p>
    <w:p w:rsidR="005F03FC" w:rsidRPr="00AC3540" w:rsidRDefault="005F03FC" w:rsidP="005F03FC">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TC_003_002_SYS \n \h  \* MERGEFORMAT </w:instrText>
      </w:r>
      <w:r w:rsidRPr="00AC3540">
        <w:rPr>
          <w:noProof/>
        </w:rPr>
      </w:r>
      <w:r w:rsidRPr="00AC3540">
        <w:rPr>
          <w:noProof/>
        </w:rPr>
        <w:fldChar w:fldCharType="separate"/>
      </w:r>
      <w:r w:rsidR="008A478B">
        <w:rPr>
          <w:noProof/>
        </w:rPr>
        <w:t>6.3.4.6</w:t>
      </w:r>
      <w:r w:rsidRPr="00AC3540">
        <w:rPr>
          <w:noProof/>
        </w:rPr>
        <w:fldChar w:fldCharType="end"/>
      </w:r>
      <w:r w:rsidRPr="00AC3540">
        <w:rPr>
          <w:noProof/>
        </w:rPr>
        <w:t>.</w:t>
      </w:r>
    </w:p>
    <w:p w:rsidR="00985E10" w:rsidRPr="00AC3540" w:rsidRDefault="00804AEC" w:rsidP="00804AEC">
      <w:pPr>
        <w:pStyle w:val="requirelevel1"/>
        <w:keepNext/>
        <w:spacing w:after="120"/>
        <w:rPr>
          <w:noProof/>
        </w:rPr>
      </w:pPr>
      <w:r w:rsidRPr="00AC3540">
        <w:rPr>
          <w:noProof/>
        </w:rPr>
        <w:lastRenderedPageBreak/>
        <w:t>For each telecommand packet transporting</w:t>
      </w:r>
      <w:r w:rsidR="00C92DA4" w:rsidRPr="00AC3540">
        <w:rPr>
          <w:noProof/>
        </w:rPr>
        <w:t xml:space="preserve"> a request</w:t>
      </w:r>
      <w:r w:rsidR="00DA5CEB" w:rsidRPr="00AC3540">
        <w:rPr>
          <w:noProof/>
        </w:rPr>
        <w:t xml:space="preserve"> to create a </w:t>
      </w:r>
      <w:r w:rsidR="00CD3E9D" w:rsidRPr="00AC3540">
        <w:rPr>
          <w:noProof/>
        </w:rPr>
        <w:t>diagnostic parameter report structure</w:t>
      </w:r>
      <w:r w:rsidR="00DA5CEB" w:rsidRPr="00AC3540">
        <w:rPr>
          <w:noProof/>
        </w:rPr>
        <w:t xml:space="preserve">, the application data field shall have the structure specified in </w:t>
      </w:r>
      <w:r w:rsidR="00DA5CEB" w:rsidRPr="00AC3540">
        <w:rPr>
          <w:noProof/>
          <w:highlight w:val="yellow"/>
        </w:rPr>
        <w:fldChar w:fldCharType="begin"/>
      </w:r>
      <w:r w:rsidR="00DA5CEB" w:rsidRPr="00AC3540">
        <w:rPr>
          <w:noProof/>
        </w:rPr>
        <w:instrText xml:space="preserve"> REF _Ref378144141 \h </w:instrText>
      </w:r>
      <w:r w:rsidR="00DA5CEB" w:rsidRPr="00AC3540">
        <w:rPr>
          <w:noProof/>
          <w:highlight w:val="yellow"/>
        </w:rPr>
      </w:r>
      <w:r w:rsidR="00DA5CEB" w:rsidRPr="00AC3540">
        <w:rPr>
          <w:noProof/>
          <w:highlight w:val="yellow"/>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22</w:t>
      </w:r>
      <w:r w:rsidR="00DA5CEB" w:rsidRPr="00AC3540">
        <w:rPr>
          <w:noProof/>
          <w:highlight w:val="yellow"/>
        </w:rPr>
        <w:fldChar w:fldCharType="end"/>
      </w:r>
      <w:r w:rsidR="00985E10" w:rsidRPr="00AC3540">
        <w:rPr>
          <w:noProof/>
        </w:rPr>
        <w:t>.</w:t>
      </w:r>
    </w:p>
    <w:tbl>
      <w:tblPr>
        <w:tblStyle w:val="TableGrid"/>
        <w:tblW w:w="9420" w:type="dxa"/>
        <w:tblInd w:w="4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346"/>
        <w:gridCol w:w="1229"/>
        <w:gridCol w:w="974"/>
        <w:gridCol w:w="1130"/>
        <w:gridCol w:w="1095"/>
        <w:gridCol w:w="1640"/>
        <w:gridCol w:w="882"/>
        <w:gridCol w:w="1124"/>
      </w:tblGrid>
      <w:tr w:rsidR="00F70FC5" w:rsidRPr="00AC3540" w:rsidTr="00804AEC">
        <w:trPr>
          <w:trHeight w:val="332"/>
        </w:trPr>
        <w:tc>
          <w:tcPr>
            <w:tcW w:w="1346" w:type="dxa"/>
            <w:vAlign w:val="center"/>
          </w:tcPr>
          <w:p w:rsidR="00985E10" w:rsidRPr="00AC3540" w:rsidRDefault="00985E10" w:rsidP="00F70FC5">
            <w:pPr>
              <w:pStyle w:val="TablecellFOOTER"/>
              <w:keepNext/>
              <w:keepLines/>
              <w:rPr>
                <w:noProof/>
                <w:lang w:val="en-GB"/>
              </w:rPr>
            </w:pPr>
          </w:p>
        </w:tc>
        <w:tc>
          <w:tcPr>
            <w:tcW w:w="1229" w:type="dxa"/>
            <w:vAlign w:val="center"/>
          </w:tcPr>
          <w:p w:rsidR="00985E10" w:rsidRPr="00AC3540" w:rsidRDefault="00985E10" w:rsidP="00F70FC5">
            <w:pPr>
              <w:pStyle w:val="TablecellFOOTER"/>
              <w:keepNext/>
              <w:keepLines/>
              <w:rPr>
                <w:noProof/>
                <w:lang w:val="en-GB"/>
              </w:rPr>
            </w:pPr>
          </w:p>
        </w:tc>
        <w:tc>
          <w:tcPr>
            <w:tcW w:w="974" w:type="dxa"/>
            <w:vAlign w:val="center"/>
          </w:tcPr>
          <w:p w:rsidR="00985E10" w:rsidRPr="00AC3540" w:rsidRDefault="00985E10" w:rsidP="00F70FC5">
            <w:pPr>
              <w:pStyle w:val="TablecellFOOTER"/>
              <w:keepNext/>
              <w:keepLines/>
              <w:rPr>
                <w:noProof/>
                <w:lang w:val="en-GB"/>
              </w:rPr>
            </w:pPr>
          </w:p>
        </w:tc>
        <w:tc>
          <w:tcPr>
            <w:tcW w:w="1130" w:type="dxa"/>
            <w:vAlign w:val="center"/>
          </w:tcPr>
          <w:p w:rsidR="00985E10" w:rsidRPr="00AC3540" w:rsidRDefault="00985E10" w:rsidP="00F70FC5">
            <w:pPr>
              <w:pStyle w:val="TablecellFOOTER"/>
              <w:keepNext/>
              <w:keepLines/>
              <w:rPr>
                <w:noProof/>
                <w:lang w:val="en-GB"/>
              </w:rPr>
            </w:pPr>
          </w:p>
        </w:tc>
        <w:tc>
          <w:tcPr>
            <w:tcW w:w="1095" w:type="dxa"/>
            <w:vAlign w:val="center"/>
          </w:tcPr>
          <w:p w:rsidR="00985E10" w:rsidRPr="00AC3540" w:rsidRDefault="00985E10" w:rsidP="00F70FC5">
            <w:pPr>
              <w:pStyle w:val="TablecellFOOTER"/>
              <w:keepNext/>
              <w:keepLines/>
              <w:rPr>
                <w:noProof/>
                <w:lang w:val="en-GB"/>
              </w:rPr>
            </w:pPr>
          </w:p>
        </w:tc>
        <w:tc>
          <w:tcPr>
            <w:tcW w:w="3646" w:type="dxa"/>
            <w:gridSpan w:val="3"/>
            <w:vAlign w:val="center"/>
          </w:tcPr>
          <w:p w:rsidR="00985E10" w:rsidRPr="00AC3540" w:rsidRDefault="00985E10" w:rsidP="00F70FC5">
            <w:pPr>
              <w:pStyle w:val="TablecellFOOTER"/>
              <w:keepNext/>
              <w:keepLines/>
              <w:rPr>
                <w:noProof/>
                <w:lang w:val="en-GB"/>
              </w:rPr>
            </w:pPr>
            <w:r w:rsidRPr="00AC3540">
              <w:rPr>
                <w:noProof/>
                <w:lang w:val="en-GB"/>
              </w:rPr>
              <w:t>repeated NFA times</w:t>
            </w:r>
          </w:p>
          <w:p w:rsidR="00985E10" w:rsidRPr="00AC3540" w:rsidRDefault="005D01B3" w:rsidP="00F70FC5">
            <w:pPr>
              <w:pStyle w:val="TablecellFOOTER"/>
              <w:keepNext/>
              <w:keepLines/>
              <w:rPr>
                <w:noProof/>
                <w:lang w:val="en-GB"/>
              </w:rPr>
            </w:pPr>
            <w:r>
              <w:rPr>
                <w:noProof/>
                <w:lang w:val="en-GB"/>
              </w:rPr>
              <w:pict w14:anchorId="500C9808">
                <v:rect id="_x0000_i1054" style="width:0;height:1.5pt" o:hralign="center" o:hrstd="t" o:hr="t" fillcolor="gray" stroked="f"/>
              </w:pict>
            </w:r>
          </w:p>
        </w:tc>
      </w:tr>
      <w:tr w:rsidR="00985E10" w:rsidRPr="00AC3540" w:rsidTr="00804AEC">
        <w:trPr>
          <w:trHeight w:val="332"/>
        </w:trPr>
        <w:tc>
          <w:tcPr>
            <w:tcW w:w="1346" w:type="dxa"/>
            <w:tcBorders>
              <w:bottom w:val="single" w:sz="4" w:space="0" w:color="C00000"/>
            </w:tcBorders>
            <w:vAlign w:val="center"/>
          </w:tcPr>
          <w:p w:rsidR="00985E10" w:rsidRPr="00AC3540" w:rsidRDefault="00985E10" w:rsidP="00F70FC5">
            <w:pPr>
              <w:pStyle w:val="TablecellFOOTER"/>
              <w:keepNext/>
              <w:keepLines/>
              <w:rPr>
                <w:noProof/>
                <w:lang w:val="en-GB"/>
              </w:rPr>
            </w:pPr>
          </w:p>
        </w:tc>
        <w:tc>
          <w:tcPr>
            <w:tcW w:w="1229" w:type="dxa"/>
            <w:tcBorders>
              <w:bottom w:val="single" w:sz="4" w:space="0" w:color="C00000"/>
            </w:tcBorders>
            <w:vAlign w:val="center"/>
          </w:tcPr>
          <w:p w:rsidR="00985E10" w:rsidRPr="00AC3540" w:rsidRDefault="00985E10" w:rsidP="00F70FC5">
            <w:pPr>
              <w:pStyle w:val="TablecellFOOTER"/>
              <w:keepNext/>
              <w:keepLines/>
              <w:rPr>
                <w:noProof/>
                <w:lang w:val="en-GB"/>
              </w:rPr>
            </w:pPr>
          </w:p>
        </w:tc>
        <w:tc>
          <w:tcPr>
            <w:tcW w:w="974" w:type="dxa"/>
            <w:tcBorders>
              <w:bottom w:val="single" w:sz="4" w:space="0" w:color="C00000"/>
            </w:tcBorders>
            <w:vAlign w:val="center"/>
          </w:tcPr>
          <w:p w:rsidR="00985E10" w:rsidRPr="00AC3540" w:rsidRDefault="00985E10" w:rsidP="00F70FC5">
            <w:pPr>
              <w:pStyle w:val="TablecellFOOTER"/>
              <w:keepNext/>
              <w:keepLines/>
              <w:rPr>
                <w:noProof/>
                <w:lang w:val="en-GB"/>
              </w:rPr>
            </w:pPr>
          </w:p>
        </w:tc>
        <w:tc>
          <w:tcPr>
            <w:tcW w:w="1130" w:type="dxa"/>
            <w:tcBorders>
              <w:bottom w:val="single" w:sz="4" w:space="0" w:color="C00000"/>
            </w:tcBorders>
            <w:vAlign w:val="center"/>
          </w:tcPr>
          <w:p w:rsidR="00985E10" w:rsidRPr="00AC3540" w:rsidRDefault="00985E10" w:rsidP="00F70FC5">
            <w:pPr>
              <w:pStyle w:val="TablecellFOOTER"/>
              <w:keepNext/>
              <w:keepLines/>
              <w:rPr>
                <w:noProof/>
                <w:lang w:val="en-GB"/>
              </w:rPr>
            </w:pPr>
            <w:r w:rsidRPr="00AC3540">
              <w:rPr>
                <w:noProof/>
                <w:lang w:val="en-GB"/>
              </w:rPr>
              <w:t>repeated N1 times</w:t>
            </w:r>
          </w:p>
          <w:p w:rsidR="00985E10" w:rsidRPr="00AC3540" w:rsidRDefault="005D01B3" w:rsidP="00F70FC5">
            <w:pPr>
              <w:pStyle w:val="TablecellFOOTER"/>
              <w:keepNext/>
              <w:keepLines/>
              <w:rPr>
                <w:noProof/>
                <w:lang w:val="en-GB"/>
              </w:rPr>
            </w:pPr>
            <w:r>
              <w:rPr>
                <w:noProof/>
                <w:lang w:val="en-GB"/>
              </w:rPr>
              <w:pict w14:anchorId="0E3148DF">
                <v:rect id="_x0000_i1055" style="width:0;height:1.5pt" o:hralign="center" o:hrstd="t" o:hr="t" fillcolor="gray" stroked="f"/>
              </w:pict>
            </w:r>
          </w:p>
        </w:tc>
        <w:tc>
          <w:tcPr>
            <w:tcW w:w="1095" w:type="dxa"/>
            <w:tcBorders>
              <w:bottom w:val="single" w:sz="4" w:space="0" w:color="C00000"/>
            </w:tcBorders>
            <w:vAlign w:val="center"/>
          </w:tcPr>
          <w:p w:rsidR="00985E10" w:rsidRPr="00AC3540" w:rsidRDefault="00985E10" w:rsidP="00F70FC5">
            <w:pPr>
              <w:pStyle w:val="TablecellFOOTER"/>
              <w:keepNext/>
              <w:keepLines/>
              <w:rPr>
                <w:noProof/>
                <w:lang w:val="en-GB"/>
              </w:rPr>
            </w:pPr>
          </w:p>
        </w:tc>
        <w:tc>
          <w:tcPr>
            <w:tcW w:w="1640" w:type="dxa"/>
            <w:tcBorders>
              <w:bottom w:val="single" w:sz="4" w:space="0" w:color="C00000"/>
            </w:tcBorders>
            <w:vAlign w:val="center"/>
          </w:tcPr>
          <w:p w:rsidR="00985E10" w:rsidRPr="00AC3540" w:rsidRDefault="00985E10" w:rsidP="00F70FC5">
            <w:pPr>
              <w:pStyle w:val="TablecellFOOTER"/>
              <w:keepNext/>
              <w:keepLines/>
              <w:rPr>
                <w:noProof/>
                <w:lang w:val="en-GB"/>
              </w:rPr>
            </w:pPr>
          </w:p>
        </w:tc>
        <w:tc>
          <w:tcPr>
            <w:tcW w:w="882" w:type="dxa"/>
            <w:tcBorders>
              <w:bottom w:val="single" w:sz="4" w:space="0" w:color="C00000"/>
            </w:tcBorders>
            <w:vAlign w:val="center"/>
          </w:tcPr>
          <w:p w:rsidR="00985E10" w:rsidRPr="00AC3540" w:rsidRDefault="00985E10" w:rsidP="00F70FC5">
            <w:pPr>
              <w:pStyle w:val="TablecellFOOTER"/>
              <w:keepNext/>
              <w:keepLines/>
              <w:rPr>
                <w:noProof/>
                <w:lang w:val="en-GB"/>
              </w:rPr>
            </w:pPr>
          </w:p>
        </w:tc>
        <w:tc>
          <w:tcPr>
            <w:tcW w:w="1124" w:type="dxa"/>
            <w:tcBorders>
              <w:bottom w:val="single" w:sz="4" w:space="0" w:color="C00000"/>
            </w:tcBorders>
            <w:vAlign w:val="center"/>
          </w:tcPr>
          <w:p w:rsidR="00985E10" w:rsidRPr="00AC3540" w:rsidRDefault="00985E10" w:rsidP="00F70FC5">
            <w:pPr>
              <w:pStyle w:val="TablecellFOOTER"/>
              <w:keepNext/>
              <w:keepLines/>
              <w:rPr>
                <w:noProof/>
                <w:lang w:val="en-GB"/>
              </w:rPr>
            </w:pPr>
            <w:r w:rsidRPr="00AC3540">
              <w:rPr>
                <w:noProof/>
                <w:lang w:val="en-GB"/>
              </w:rPr>
              <w:t>repeated N2 times</w:t>
            </w:r>
          </w:p>
          <w:p w:rsidR="00985E10" w:rsidRPr="00AC3540" w:rsidRDefault="005D01B3" w:rsidP="00F70FC5">
            <w:pPr>
              <w:pStyle w:val="TablecellFOOTER"/>
              <w:keepNext/>
              <w:keepLines/>
              <w:rPr>
                <w:noProof/>
                <w:lang w:val="en-GB"/>
              </w:rPr>
            </w:pPr>
            <w:r>
              <w:rPr>
                <w:noProof/>
                <w:lang w:val="en-GB"/>
              </w:rPr>
              <w:pict w14:anchorId="13C53DF3">
                <v:rect id="_x0000_i1056" style="width:0;height:1.5pt" o:hralign="center" o:hrstd="t" o:hr="t" fillcolor="gray" stroked="f"/>
              </w:pict>
            </w:r>
          </w:p>
        </w:tc>
      </w:tr>
      <w:tr w:rsidR="00F70FC5" w:rsidRPr="00AC3540" w:rsidTr="00804AEC">
        <w:trPr>
          <w:trHeight w:val="184"/>
        </w:trPr>
        <w:tc>
          <w:tcPr>
            <w:tcW w:w="1346"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985E10" w:rsidRPr="00AC3540" w:rsidRDefault="00383C58" w:rsidP="00F70FC5">
            <w:pPr>
              <w:pStyle w:val="TableHeaderCENTER"/>
              <w:keepNext/>
              <w:keepLines/>
              <w:rPr>
                <w:noProof/>
              </w:rPr>
            </w:pPr>
            <w:r w:rsidRPr="00AC3540">
              <w:rPr>
                <w:noProof/>
              </w:rPr>
              <w:t xml:space="preserve"> diagnostic parameter report structure ID</w:t>
            </w:r>
          </w:p>
        </w:tc>
        <w:tc>
          <w:tcPr>
            <w:tcW w:w="1229"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985E10" w:rsidRPr="00AC3540" w:rsidRDefault="00985E10" w:rsidP="00F70FC5">
            <w:pPr>
              <w:pStyle w:val="TableHeaderCENTER"/>
              <w:keepNext/>
              <w:keepLines/>
              <w:rPr>
                <w:noProof/>
              </w:rPr>
            </w:pPr>
            <w:r w:rsidRPr="00AC3540">
              <w:rPr>
                <w:noProof/>
              </w:rPr>
              <w:t>collection interval</w:t>
            </w:r>
          </w:p>
        </w:tc>
        <w:tc>
          <w:tcPr>
            <w:tcW w:w="974"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985E10" w:rsidRPr="00AC3540" w:rsidRDefault="00985E10" w:rsidP="00F70FC5">
            <w:pPr>
              <w:pStyle w:val="TableHeaderCENTER"/>
              <w:keepNext/>
              <w:keepLines/>
              <w:rPr>
                <w:noProof/>
              </w:rPr>
            </w:pPr>
            <w:r w:rsidRPr="00AC3540">
              <w:rPr>
                <w:noProof/>
              </w:rPr>
              <w:t>N1</w:t>
            </w:r>
          </w:p>
        </w:tc>
        <w:tc>
          <w:tcPr>
            <w:tcW w:w="1130"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985E10" w:rsidRPr="00AC3540" w:rsidRDefault="00985E10" w:rsidP="00F70FC5">
            <w:pPr>
              <w:pStyle w:val="TableHeaderCENTER"/>
              <w:keepNext/>
              <w:keepLines/>
              <w:rPr>
                <w:noProof/>
              </w:rPr>
            </w:pPr>
            <w:r w:rsidRPr="00AC3540">
              <w:rPr>
                <w:noProof/>
              </w:rPr>
              <w:t>parameter ID</w:t>
            </w:r>
          </w:p>
        </w:tc>
        <w:tc>
          <w:tcPr>
            <w:tcW w:w="1095"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985E10" w:rsidRPr="00AC3540" w:rsidRDefault="00985E10" w:rsidP="00F70FC5">
            <w:pPr>
              <w:pStyle w:val="TableHeaderCENTER"/>
              <w:keepNext/>
              <w:keepLines/>
              <w:rPr>
                <w:noProof/>
              </w:rPr>
            </w:pPr>
            <w:r w:rsidRPr="00AC3540">
              <w:rPr>
                <w:noProof/>
              </w:rPr>
              <w:t>NFA</w:t>
            </w:r>
          </w:p>
        </w:tc>
        <w:tc>
          <w:tcPr>
            <w:tcW w:w="1640"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985E10" w:rsidRPr="00AC3540" w:rsidRDefault="00985E10" w:rsidP="00F70FC5">
            <w:pPr>
              <w:pStyle w:val="TableHeaderCENTER"/>
              <w:keepNext/>
              <w:keepLines/>
              <w:rPr>
                <w:noProof/>
              </w:rPr>
            </w:pPr>
            <w:r w:rsidRPr="00AC3540">
              <w:rPr>
                <w:noProof/>
              </w:rPr>
              <w:t>super commutated sample repetition number</w:t>
            </w:r>
          </w:p>
        </w:tc>
        <w:tc>
          <w:tcPr>
            <w:tcW w:w="882"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985E10" w:rsidRPr="00AC3540" w:rsidRDefault="00985E10" w:rsidP="00F70FC5">
            <w:pPr>
              <w:pStyle w:val="TableHeaderCENTER"/>
              <w:keepNext/>
              <w:keepLines/>
              <w:rPr>
                <w:noProof/>
              </w:rPr>
            </w:pPr>
            <w:r w:rsidRPr="00AC3540">
              <w:rPr>
                <w:noProof/>
              </w:rPr>
              <w:t>N2</w:t>
            </w:r>
          </w:p>
        </w:tc>
        <w:tc>
          <w:tcPr>
            <w:tcW w:w="1124"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985E10" w:rsidRPr="00AC3540" w:rsidRDefault="00985E10" w:rsidP="00F70FC5">
            <w:pPr>
              <w:pStyle w:val="TableHeaderCENTER"/>
              <w:keepNext/>
              <w:keepLines/>
              <w:rPr>
                <w:noProof/>
              </w:rPr>
            </w:pPr>
            <w:r w:rsidRPr="00AC3540">
              <w:rPr>
                <w:noProof/>
              </w:rPr>
              <w:t>parameter ID</w:t>
            </w:r>
          </w:p>
        </w:tc>
      </w:tr>
      <w:tr w:rsidR="00F70FC5" w:rsidRPr="00AC3540" w:rsidTr="00804AEC">
        <w:trPr>
          <w:trHeight w:val="165"/>
        </w:trPr>
        <w:tc>
          <w:tcPr>
            <w:tcW w:w="1346"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985E10" w:rsidRPr="00AC3540" w:rsidRDefault="00985E10" w:rsidP="00F70FC5">
            <w:pPr>
              <w:pStyle w:val="TablecellCENTER"/>
              <w:keepNext/>
              <w:keepLines/>
              <w:rPr>
                <w:noProof/>
              </w:rPr>
            </w:pPr>
            <w:r w:rsidRPr="00AC3540">
              <w:rPr>
                <w:noProof/>
              </w:rPr>
              <w:t>enumerated</w:t>
            </w:r>
          </w:p>
        </w:tc>
        <w:tc>
          <w:tcPr>
            <w:tcW w:w="1229"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985E10" w:rsidRPr="00AC3540" w:rsidRDefault="00383C58" w:rsidP="00F70FC5">
            <w:pPr>
              <w:pStyle w:val="TablecellCENTER"/>
              <w:keepNext/>
              <w:keepLines/>
              <w:rPr>
                <w:noProof/>
              </w:rPr>
            </w:pPr>
            <w:r w:rsidRPr="00AC3540">
              <w:rPr>
                <w:noProof/>
              </w:rPr>
              <w:t>unsigned integer</w:t>
            </w:r>
          </w:p>
        </w:tc>
        <w:tc>
          <w:tcPr>
            <w:tcW w:w="974"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985E10" w:rsidRPr="00AC3540" w:rsidRDefault="00985E10" w:rsidP="00F70FC5">
            <w:pPr>
              <w:pStyle w:val="TablecellCENTER"/>
              <w:keepNext/>
              <w:keepLines/>
              <w:rPr>
                <w:noProof/>
              </w:rPr>
            </w:pPr>
            <w:r w:rsidRPr="00AC3540">
              <w:rPr>
                <w:noProof/>
              </w:rPr>
              <w:t>unsigned integer</w:t>
            </w:r>
          </w:p>
        </w:tc>
        <w:tc>
          <w:tcPr>
            <w:tcW w:w="1130"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985E10" w:rsidRPr="00AC3540" w:rsidRDefault="00985E10" w:rsidP="00F70FC5">
            <w:pPr>
              <w:pStyle w:val="TablecellCENTER"/>
              <w:keepNext/>
              <w:keepLines/>
              <w:rPr>
                <w:noProof/>
              </w:rPr>
            </w:pPr>
            <w:r w:rsidRPr="00AC3540">
              <w:rPr>
                <w:noProof/>
              </w:rPr>
              <w:t>enumerated</w:t>
            </w:r>
          </w:p>
        </w:tc>
        <w:tc>
          <w:tcPr>
            <w:tcW w:w="1095"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985E10" w:rsidRPr="00AC3540" w:rsidRDefault="00985E10" w:rsidP="00F70FC5">
            <w:pPr>
              <w:pStyle w:val="TablecellCENTER"/>
              <w:keepNext/>
              <w:keepLines/>
              <w:rPr>
                <w:noProof/>
              </w:rPr>
            </w:pPr>
            <w:r w:rsidRPr="00AC3540">
              <w:rPr>
                <w:noProof/>
              </w:rPr>
              <w:t>unsigned integer</w:t>
            </w:r>
          </w:p>
        </w:tc>
        <w:tc>
          <w:tcPr>
            <w:tcW w:w="1640"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985E10" w:rsidRPr="00AC3540" w:rsidRDefault="00985E10" w:rsidP="00F70FC5">
            <w:pPr>
              <w:pStyle w:val="TablecellCENTER"/>
              <w:keepNext/>
              <w:keepLines/>
              <w:rPr>
                <w:noProof/>
              </w:rPr>
            </w:pPr>
            <w:r w:rsidRPr="00AC3540">
              <w:rPr>
                <w:noProof/>
              </w:rPr>
              <w:t>unsigned integer</w:t>
            </w:r>
          </w:p>
        </w:tc>
        <w:tc>
          <w:tcPr>
            <w:tcW w:w="882"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985E10" w:rsidRPr="00AC3540" w:rsidRDefault="00985E10" w:rsidP="00F70FC5">
            <w:pPr>
              <w:pStyle w:val="TablecellCENTER"/>
              <w:keepNext/>
              <w:keepLines/>
              <w:rPr>
                <w:noProof/>
              </w:rPr>
            </w:pPr>
            <w:r w:rsidRPr="00AC3540">
              <w:rPr>
                <w:noProof/>
              </w:rPr>
              <w:t>unsigned integer</w:t>
            </w:r>
          </w:p>
        </w:tc>
        <w:tc>
          <w:tcPr>
            <w:tcW w:w="1124"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985E10" w:rsidRPr="00AC3540" w:rsidRDefault="00985E10" w:rsidP="00F70FC5">
            <w:pPr>
              <w:pStyle w:val="TablecellCENTER"/>
              <w:keepNext/>
              <w:keepLines/>
              <w:rPr>
                <w:noProof/>
              </w:rPr>
            </w:pPr>
            <w:r w:rsidRPr="00AC3540">
              <w:rPr>
                <w:noProof/>
              </w:rPr>
              <w:t>enumerated</w:t>
            </w:r>
          </w:p>
        </w:tc>
      </w:tr>
    </w:tbl>
    <w:p w:rsidR="00793186" w:rsidRPr="00AC3540" w:rsidRDefault="00D06E47" w:rsidP="00793186">
      <w:pPr>
        <w:pStyle w:val="CaptionFigure"/>
        <w:rPr>
          <w:noProof/>
        </w:rPr>
      </w:pPr>
      <w:bookmarkStart w:id="888" w:name="_Ref378144141"/>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22</w:t>
      </w:r>
      <w:r w:rsidR="00B0345F" w:rsidRPr="00AC3540">
        <w:rPr>
          <w:noProof/>
        </w:rPr>
        <w:fldChar w:fldCharType="end"/>
      </w:r>
      <w:bookmarkEnd w:id="888"/>
      <w:r w:rsidR="00DA5CEB" w:rsidRPr="00AC3540">
        <w:rPr>
          <w:noProof/>
        </w:rPr>
        <w:t xml:space="preserve"> Create a </w:t>
      </w:r>
      <w:r w:rsidR="00CD3E9D" w:rsidRPr="00AC3540">
        <w:rPr>
          <w:noProof/>
        </w:rPr>
        <w:t>diagnostic parameter report structure</w:t>
      </w:r>
      <w:r w:rsidR="00793186" w:rsidRPr="00AC3540">
        <w:rPr>
          <w:noProof/>
        </w:rPr>
        <w:t xml:space="preserve"> </w:t>
      </w:r>
    </w:p>
    <w:p w:rsidR="00DA5CEB" w:rsidRPr="00AC3540" w:rsidRDefault="00DA5CEB" w:rsidP="00E03DE7">
      <w:pPr>
        <w:pStyle w:val="Heading4"/>
        <w:rPr>
          <w:noProof/>
        </w:rPr>
      </w:pPr>
      <w:bookmarkStart w:id="889" w:name="TC_003_003_IF"/>
      <w:r w:rsidRPr="00AC3540">
        <w:rPr>
          <w:noProof/>
          <w:u w:color="00FFFF"/>
        </w:rPr>
        <w:t>TC[</w:t>
      </w:r>
      <w:r w:rsidRPr="00AC3540">
        <w:rPr>
          <w:noProof/>
        </w:rPr>
        <w:t xml:space="preserve">3,3] delete </w:t>
      </w:r>
      <w:r w:rsidR="00CD3E9D" w:rsidRPr="00AC3540">
        <w:rPr>
          <w:noProof/>
        </w:rPr>
        <w:t>housekeeping parameter report structure</w:t>
      </w:r>
      <w:r w:rsidRPr="00AC3540">
        <w:rPr>
          <w:noProof/>
        </w:rPr>
        <w:t>s</w:t>
      </w:r>
      <w:bookmarkEnd w:id="889"/>
    </w:p>
    <w:p w:rsidR="005F03FC" w:rsidRPr="00AC3540" w:rsidRDefault="00DA5CEB" w:rsidP="005F03FC">
      <w:pPr>
        <w:pStyle w:val="requirelevel1"/>
        <w:rPr>
          <w:noProof/>
        </w:rPr>
      </w:pPr>
      <w:r w:rsidRPr="00AC3540">
        <w:rPr>
          <w:noProof/>
        </w:rPr>
        <w:t xml:space="preserve">Each telecommand packet transporting a request to delete </w:t>
      </w:r>
      <w:r w:rsidR="00CD3E9D" w:rsidRPr="00AC3540">
        <w:rPr>
          <w:noProof/>
        </w:rPr>
        <w:t>housekeeping parameter report structure</w:t>
      </w:r>
      <w:r w:rsidRPr="00AC3540">
        <w:rPr>
          <w:noProof/>
        </w:rPr>
        <w:t>s shall be of message subtype 3.</w:t>
      </w:r>
      <w:r w:rsidR="005F03FC" w:rsidRPr="00AC3540">
        <w:rPr>
          <w:noProof/>
        </w:rPr>
        <w:t xml:space="preserve"> </w:t>
      </w:r>
    </w:p>
    <w:p w:rsidR="005F03FC" w:rsidRPr="00AC3540" w:rsidRDefault="005F03FC" w:rsidP="005F03FC">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TC_003_003_SYS \n \h  \* MERGEFORMAT </w:instrText>
      </w:r>
      <w:r w:rsidRPr="00AC3540">
        <w:rPr>
          <w:noProof/>
        </w:rPr>
      </w:r>
      <w:r w:rsidRPr="00AC3540">
        <w:rPr>
          <w:noProof/>
        </w:rPr>
        <w:fldChar w:fldCharType="separate"/>
      </w:r>
      <w:r w:rsidR="008A478B">
        <w:rPr>
          <w:noProof/>
        </w:rPr>
        <w:t>6.3.3.5.2</w:t>
      </w:r>
      <w:r w:rsidRPr="00AC3540">
        <w:rPr>
          <w:noProof/>
        </w:rPr>
        <w:fldChar w:fldCharType="end"/>
      </w:r>
      <w:r w:rsidRPr="00AC3540">
        <w:rPr>
          <w:noProof/>
        </w:rPr>
        <w:t>.</w:t>
      </w:r>
    </w:p>
    <w:p w:rsidR="00653187"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delete </w:t>
      </w:r>
      <w:r w:rsidR="00CD3E9D" w:rsidRPr="00AC3540">
        <w:rPr>
          <w:noProof/>
        </w:rPr>
        <w:t>housekeeping parameter report structure</w:t>
      </w:r>
      <w:r w:rsidR="00DA5CEB" w:rsidRPr="00AC3540">
        <w:rPr>
          <w:noProof/>
        </w:rPr>
        <w:t xml:space="preserve">s, the application data field shall have the structure specified in </w:t>
      </w:r>
      <w:r w:rsidR="00DA5CEB" w:rsidRPr="00AC3540">
        <w:rPr>
          <w:noProof/>
          <w:highlight w:val="yellow"/>
        </w:rPr>
        <w:fldChar w:fldCharType="begin"/>
      </w:r>
      <w:r w:rsidR="00DA5CEB" w:rsidRPr="00AC3540">
        <w:rPr>
          <w:noProof/>
        </w:rPr>
        <w:instrText xml:space="preserve"> REF _Ref378144152 \h </w:instrText>
      </w:r>
      <w:r w:rsidR="00DA5CEB" w:rsidRPr="00AC3540">
        <w:rPr>
          <w:noProof/>
          <w:highlight w:val="yellow"/>
        </w:rPr>
      </w:r>
      <w:r w:rsidR="00DA5CEB" w:rsidRPr="00AC3540">
        <w:rPr>
          <w:noProof/>
          <w:highlight w:val="yellow"/>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23</w:t>
      </w:r>
      <w:r w:rsidR="00DA5CEB" w:rsidRPr="00AC3540">
        <w:rPr>
          <w:noProof/>
          <w:highlight w:val="yellow"/>
        </w:rPr>
        <w:fldChar w:fldCharType="end"/>
      </w:r>
      <w:r w:rsidR="00DA5CEB" w:rsidRPr="00AC3540">
        <w:rPr>
          <w:noProof/>
        </w:rPr>
        <w:t>.</w:t>
      </w:r>
    </w:p>
    <w:tbl>
      <w:tblPr>
        <w:tblStyle w:val="TableGrid"/>
        <w:tblW w:w="3828" w:type="dxa"/>
        <w:tblInd w:w="354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738"/>
        <w:gridCol w:w="2090"/>
      </w:tblGrid>
      <w:tr w:rsidR="00653187" w:rsidRPr="00AC3540" w:rsidTr="00653187">
        <w:tc>
          <w:tcPr>
            <w:tcW w:w="1738" w:type="dxa"/>
            <w:tcBorders>
              <w:bottom w:val="single" w:sz="4" w:space="0" w:color="C00000"/>
            </w:tcBorders>
            <w:vAlign w:val="center"/>
          </w:tcPr>
          <w:p w:rsidR="00653187" w:rsidRPr="00AC3540" w:rsidRDefault="00653187" w:rsidP="00653187">
            <w:pPr>
              <w:pStyle w:val="TablecellFOOTER"/>
              <w:keepNext/>
              <w:keepLines/>
              <w:rPr>
                <w:noProof/>
                <w:lang w:val="en-GB"/>
              </w:rPr>
            </w:pPr>
          </w:p>
        </w:tc>
        <w:tc>
          <w:tcPr>
            <w:tcW w:w="2090" w:type="dxa"/>
            <w:tcBorders>
              <w:bottom w:val="single" w:sz="4" w:space="0" w:color="C00000"/>
            </w:tcBorders>
            <w:vAlign w:val="center"/>
          </w:tcPr>
          <w:p w:rsidR="00653187" w:rsidRPr="00AC3540" w:rsidRDefault="00653187" w:rsidP="00653187">
            <w:pPr>
              <w:pStyle w:val="TablecellFOOTER"/>
              <w:keepNext/>
              <w:keepLines/>
              <w:rPr>
                <w:noProof/>
                <w:lang w:val="en-GB"/>
              </w:rPr>
            </w:pPr>
            <w:r w:rsidRPr="00AC3540">
              <w:rPr>
                <w:noProof/>
                <w:lang w:val="en-GB"/>
              </w:rPr>
              <w:t>repeated N times</w:t>
            </w:r>
          </w:p>
          <w:p w:rsidR="00653187" w:rsidRPr="00AC3540" w:rsidRDefault="005D01B3" w:rsidP="00653187">
            <w:pPr>
              <w:pStyle w:val="TablecellFOOTER"/>
              <w:keepNext/>
              <w:keepLines/>
              <w:rPr>
                <w:noProof/>
                <w:lang w:val="en-GB"/>
              </w:rPr>
            </w:pPr>
            <w:r>
              <w:rPr>
                <w:noProof/>
                <w:lang w:val="en-GB"/>
              </w:rPr>
              <w:pict w14:anchorId="10E649D4">
                <v:rect id="_x0000_i1057" style="width:0;height:1.5pt" o:hralign="center" o:hrstd="t" o:hr="t" fillcolor="gray" stroked="f"/>
              </w:pict>
            </w:r>
          </w:p>
        </w:tc>
      </w:tr>
      <w:tr w:rsidR="00653187" w:rsidRPr="00AC3540" w:rsidTr="00653187">
        <w:tc>
          <w:tcPr>
            <w:tcW w:w="1738"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653187" w:rsidRPr="00AC3540" w:rsidRDefault="00653187" w:rsidP="00653187">
            <w:pPr>
              <w:pStyle w:val="TableHeaderCENTER"/>
              <w:keepNext/>
              <w:keepLines/>
              <w:rPr>
                <w:noProof/>
              </w:rPr>
            </w:pPr>
            <w:r w:rsidRPr="00AC3540">
              <w:rPr>
                <w:noProof/>
              </w:rPr>
              <w:t>N</w:t>
            </w:r>
          </w:p>
        </w:tc>
        <w:tc>
          <w:tcPr>
            <w:tcW w:w="2090"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653187" w:rsidRPr="00AC3540" w:rsidRDefault="00653187" w:rsidP="00653187">
            <w:pPr>
              <w:pStyle w:val="TableHeaderCENTER"/>
              <w:keepNext/>
              <w:keepLines/>
              <w:rPr>
                <w:noProof/>
              </w:rPr>
            </w:pPr>
            <w:r w:rsidRPr="00AC3540">
              <w:rPr>
                <w:noProof/>
              </w:rPr>
              <w:t>housekeeping parameter report structure ID</w:t>
            </w:r>
          </w:p>
        </w:tc>
      </w:tr>
      <w:tr w:rsidR="00653187" w:rsidRPr="00AC3540" w:rsidTr="00653187">
        <w:tc>
          <w:tcPr>
            <w:tcW w:w="1738"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653187" w:rsidRPr="00AC3540" w:rsidRDefault="00653187" w:rsidP="00653187">
            <w:pPr>
              <w:pStyle w:val="TablecellCENTER"/>
              <w:keepNext/>
              <w:keepLines/>
              <w:rPr>
                <w:noProof/>
              </w:rPr>
            </w:pPr>
            <w:r w:rsidRPr="00AC3540">
              <w:rPr>
                <w:noProof/>
              </w:rPr>
              <w:t>unsigned integer</w:t>
            </w:r>
          </w:p>
        </w:tc>
        <w:tc>
          <w:tcPr>
            <w:tcW w:w="2090"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653187" w:rsidRPr="00AC3540" w:rsidRDefault="00653187" w:rsidP="00653187">
            <w:pPr>
              <w:pStyle w:val="TablecellCENTER"/>
              <w:keepNext/>
              <w:keepLines/>
              <w:rPr>
                <w:noProof/>
              </w:rPr>
            </w:pPr>
            <w:r w:rsidRPr="00AC3540">
              <w:rPr>
                <w:noProof/>
              </w:rPr>
              <w:t>enumerated</w:t>
            </w:r>
          </w:p>
        </w:tc>
      </w:tr>
    </w:tbl>
    <w:p w:rsidR="00793186" w:rsidRPr="00AC3540" w:rsidRDefault="00D06E47" w:rsidP="00793186">
      <w:pPr>
        <w:pStyle w:val="CaptionFigure"/>
        <w:rPr>
          <w:noProof/>
        </w:rPr>
      </w:pPr>
      <w:bookmarkStart w:id="890" w:name="_Ref378144152"/>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23</w:t>
      </w:r>
      <w:r w:rsidR="00B0345F" w:rsidRPr="00AC3540">
        <w:rPr>
          <w:noProof/>
        </w:rPr>
        <w:fldChar w:fldCharType="end"/>
      </w:r>
      <w:bookmarkEnd w:id="890"/>
      <w:r w:rsidR="00DA5CEB" w:rsidRPr="00AC3540">
        <w:rPr>
          <w:noProof/>
        </w:rPr>
        <w:t xml:space="preserve"> Delete </w:t>
      </w:r>
      <w:r w:rsidR="00CD3E9D" w:rsidRPr="00AC3540">
        <w:rPr>
          <w:noProof/>
        </w:rPr>
        <w:t>housekeeping parameter report structure</w:t>
      </w:r>
      <w:r w:rsidR="00DA5CEB" w:rsidRPr="00AC3540">
        <w:rPr>
          <w:noProof/>
        </w:rPr>
        <w:t>s</w:t>
      </w:r>
      <w:r w:rsidR="00793186" w:rsidRPr="00AC3540">
        <w:rPr>
          <w:noProof/>
        </w:rPr>
        <w:t xml:space="preserve"> </w:t>
      </w:r>
    </w:p>
    <w:p w:rsidR="00DA5CEB" w:rsidRPr="00AC3540" w:rsidRDefault="00DA5CEB" w:rsidP="00E03DE7">
      <w:pPr>
        <w:pStyle w:val="Heading4"/>
        <w:rPr>
          <w:noProof/>
        </w:rPr>
      </w:pPr>
      <w:bookmarkStart w:id="891" w:name="TC_003_004_IF"/>
      <w:r w:rsidRPr="00AC3540">
        <w:rPr>
          <w:noProof/>
          <w:u w:color="00FFFF"/>
        </w:rPr>
        <w:t>TC[</w:t>
      </w:r>
      <w:r w:rsidRPr="00AC3540">
        <w:rPr>
          <w:noProof/>
        </w:rPr>
        <w:t xml:space="preserve">3,4] delete </w:t>
      </w:r>
      <w:r w:rsidR="00CD3E9D" w:rsidRPr="00AC3540">
        <w:rPr>
          <w:noProof/>
        </w:rPr>
        <w:t>diagnostic parameter report structure</w:t>
      </w:r>
      <w:r w:rsidRPr="00AC3540">
        <w:rPr>
          <w:noProof/>
        </w:rPr>
        <w:t>s</w:t>
      </w:r>
      <w:bookmarkEnd w:id="891"/>
    </w:p>
    <w:p w:rsidR="005F03FC" w:rsidRPr="00AC3540" w:rsidRDefault="00DA5CEB" w:rsidP="005F03FC">
      <w:pPr>
        <w:pStyle w:val="requirelevel1"/>
        <w:rPr>
          <w:noProof/>
        </w:rPr>
      </w:pPr>
      <w:r w:rsidRPr="00AC3540">
        <w:rPr>
          <w:noProof/>
        </w:rPr>
        <w:t xml:space="preserve">Each telecommand packet transporting a request to delete </w:t>
      </w:r>
      <w:r w:rsidR="00CD3E9D" w:rsidRPr="00AC3540">
        <w:rPr>
          <w:noProof/>
        </w:rPr>
        <w:t>diagnostic parameter report structure</w:t>
      </w:r>
      <w:r w:rsidRPr="00AC3540">
        <w:rPr>
          <w:noProof/>
        </w:rPr>
        <w:t>s shall be of message subtype 4.</w:t>
      </w:r>
      <w:r w:rsidR="005F03FC" w:rsidRPr="00AC3540">
        <w:rPr>
          <w:noProof/>
        </w:rPr>
        <w:t xml:space="preserve"> </w:t>
      </w:r>
    </w:p>
    <w:p w:rsidR="005F03FC" w:rsidRPr="00AC3540" w:rsidRDefault="005F03FC" w:rsidP="005F03FC">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TC_003_004_SYS \n \h  \* MERGEFORMAT </w:instrText>
      </w:r>
      <w:r w:rsidRPr="00AC3540">
        <w:rPr>
          <w:noProof/>
        </w:rPr>
      </w:r>
      <w:r w:rsidRPr="00AC3540">
        <w:rPr>
          <w:noProof/>
        </w:rPr>
        <w:fldChar w:fldCharType="separate"/>
      </w:r>
      <w:r w:rsidR="008A478B">
        <w:rPr>
          <w:noProof/>
        </w:rPr>
        <w:t>6.3.4.7</w:t>
      </w:r>
      <w:r w:rsidRPr="00AC3540">
        <w:rPr>
          <w:noProof/>
        </w:rPr>
        <w:fldChar w:fldCharType="end"/>
      </w:r>
      <w:r w:rsidRPr="00AC3540">
        <w:rPr>
          <w:noProof/>
        </w:rPr>
        <w:t>.</w:t>
      </w:r>
    </w:p>
    <w:p w:rsidR="00653187" w:rsidRPr="00AC3540" w:rsidRDefault="00804AEC" w:rsidP="00804AEC">
      <w:pPr>
        <w:pStyle w:val="requirelevel1"/>
        <w:keepNext/>
        <w:spacing w:after="120"/>
        <w:rPr>
          <w:noProof/>
        </w:rPr>
      </w:pPr>
      <w:r w:rsidRPr="00AC3540">
        <w:rPr>
          <w:noProof/>
        </w:rPr>
        <w:lastRenderedPageBreak/>
        <w:t>For each telecommand packet transporting</w:t>
      </w:r>
      <w:r w:rsidR="00C92DA4" w:rsidRPr="00AC3540">
        <w:rPr>
          <w:noProof/>
        </w:rPr>
        <w:t xml:space="preserve"> a request</w:t>
      </w:r>
      <w:r w:rsidR="00DA5CEB" w:rsidRPr="00AC3540">
        <w:rPr>
          <w:noProof/>
        </w:rPr>
        <w:t xml:space="preserve"> to delete </w:t>
      </w:r>
      <w:r w:rsidR="00CD3E9D" w:rsidRPr="00AC3540">
        <w:rPr>
          <w:noProof/>
        </w:rPr>
        <w:t>diagnostic parameter report structure</w:t>
      </w:r>
      <w:r w:rsidR="00DA5CEB" w:rsidRPr="00AC3540">
        <w:rPr>
          <w:noProof/>
        </w:rPr>
        <w:t xml:space="preserve">s, the application data field shall have the structure specified in </w:t>
      </w:r>
      <w:r w:rsidR="00DA5CEB" w:rsidRPr="00AC3540">
        <w:rPr>
          <w:noProof/>
          <w:highlight w:val="yellow"/>
        </w:rPr>
        <w:fldChar w:fldCharType="begin"/>
      </w:r>
      <w:r w:rsidR="00DA5CEB" w:rsidRPr="00AC3540">
        <w:rPr>
          <w:noProof/>
        </w:rPr>
        <w:instrText xml:space="preserve"> REF _Ref378144159 \h </w:instrText>
      </w:r>
      <w:r w:rsidR="00DA5CEB" w:rsidRPr="00AC3540">
        <w:rPr>
          <w:noProof/>
          <w:highlight w:val="yellow"/>
        </w:rPr>
      </w:r>
      <w:r w:rsidR="00DA5CEB" w:rsidRPr="00AC3540">
        <w:rPr>
          <w:noProof/>
          <w:highlight w:val="yellow"/>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24</w:t>
      </w:r>
      <w:r w:rsidR="00DA5CEB" w:rsidRPr="00AC3540">
        <w:rPr>
          <w:noProof/>
          <w:highlight w:val="yellow"/>
        </w:rPr>
        <w:fldChar w:fldCharType="end"/>
      </w:r>
      <w:r w:rsidR="00DA5CEB" w:rsidRPr="00AC3540">
        <w:rPr>
          <w:noProof/>
        </w:rPr>
        <w:t>.</w:t>
      </w:r>
    </w:p>
    <w:tbl>
      <w:tblPr>
        <w:tblStyle w:val="TableGrid"/>
        <w:tblW w:w="3828" w:type="dxa"/>
        <w:tblInd w:w="354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738"/>
        <w:gridCol w:w="2090"/>
      </w:tblGrid>
      <w:tr w:rsidR="00653187" w:rsidRPr="00AC3540" w:rsidTr="00653187">
        <w:tc>
          <w:tcPr>
            <w:tcW w:w="1738" w:type="dxa"/>
            <w:tcBorders>
              <w:bottom w:val="single" w:sz="4" w:space="0" w:color="C00000"/>
            </w:tcBorders>
            <w:vAlign w:val="center"/>
          </w:tcPr>
          <w:p w:rsidR="00653187" w:rsidRPr="00AC3540" w:rsidRDefault="00653187" w:rsidP="00653187">
            <w:pPr>
              <w:pStyle w:val="TablecellFOOTER"/>
              <w:keepNext/>
              <w:keepLines/>
              <w:rPr>
                <w:noProof/>
                <w:lang w:val="en-GB"/>
              </w:rPr>
            </w:pPr>
          </w:p>
        </w:tc>
        <w:tc>
          <w:tcPr>
            <w:tcW w:w="2090" w:type="dxa"/>
            <w:tcBorders>
              <w:bottom w:val="single" w:sz="4" w:space="0" w:color="C00000"/>
            </w:tcBorders>
            <w:vAlign w:val="center"/>
          </w:tcPr>
          <w:p w:rsidR="00653187" w:rsidRPr="00AC3540" w:rsidRDefault="00653187" w:rsidP="00653187">
            <w:pPr>
              <w:pStyle w:val="TablecellFOOTER"/>
              <w:keepNext/>
              <w:keepLines/>
              <w:rPr>
                <w:noProof/>
                <w:lang w:val="en-GB"/>
              </w:rPr>
            </w:pPr>
            <w:r w:rsidRPr="00AC3540">
              <w:rPr>
                <w:noProof/>
                <w:lang w:val="en-GB"/>
              </w:rPr>
              <w:t>repeated N times</w:t>
            </w:r>
          </w:p>
          <w:p w:rsidR="00653187" w:rsidRPr="00AC3540" w:rsidRDefault="005D01B3" w:rsidP="00653187">
            <w:pPr>
              <w:pStyle w:val="TablecellFOOTER"/>
              <w:keepNext/>
              <w:keepLines/>
              <w:rPr>
                <w:noProof/>
                <w:lang w:val="en-GB"/>
              </w:rPr>
            </w:pPr>
            <w:r>
              <w:rPr>
                <w:noProof/>
                <w:lang w:val="en-GB"/>
              </w:rPr>
              <w:pict w14:anchorId="6DAB067B">
                <v:rect id="_x0000_i1058" style="width:0;height:1.5pt" o:hralign="center" o:hrstd="t" o:hr="t" fillcolor="gray" stroked="f"/>
              </w:pict>
            </w:r>
          </w:p>
        </w:tc>
      </w:tr>
      <w:tr w:rsidR="00653187" w:rsidRPr="00AC3540" w:rsidTr="00653187">
        <w:tc>
          <w:tcPr>
            <w:tcW w:w="1738"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653187" w:rsidRPr="00AC3540" w:rsidRDefault="00653187" w:rsidP="00653187">
            <w:pPr>
              <w:pStyle w:val="TableHeaderCENTER"/>
              <w:keepNext/>
              <w:keepLines/>
              <w:rPr>
                <w:noProof/>
              </w:rPr>
            </w:pPr>
            <w:r w:rsidRPr="00AC3540">
              <w:rPr>
                <w:noProof/>
              </w:rPr>
              <w:t>N</w:t>
            </w:r>
          </w:p>
        </w:tc>
        <w:tc>
          <w:tcPr>
            <w:tcW w:w="2090"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653187" w:rsidRPr="00AC3540" w:rsidRDefault="00653187" w:rsidP="00653187">
            <w:pPr>
              <w:pStyle w:val="TableHeaderCENTER"/>
              <w:keepNext/>
              <w:keepLines/>
              <w:rPr>
                <w:noProof/>
              </w:rPr>
            </w:pPr>
            <w:r w:rsidRPr="00AC3540">
              <w:rPr>
                <w:noProof/>
              </w:rPr>
              <w:t>diagnostic parameter report structure ID</w:t>
            </w:r>
          </w:p>
        </w:tc>
      </w:tr>
      <w:tr w:rsidR="00653187" w:rsidRPr="00AC3540" w:rsidTr="00653187">
        <w:tc>
          <w:tcPr>
            <w:tcW w:w="1738"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653187" w:rsidRPr="00AC3540" w:rsidRDefault="00653187" w:rsidP="00653187">
            <w:pPr>
              <w:pStyle w:val="TablecellCENTER"/>
              <w:keepNext/>
              <w:keepLines/>
              <w:rPr>
                <w:noProof/>
              </w:rPr>
            </w:pPr>
            <w:r w:rsidRPr="00AC3540">
              <w:rPr>
                <w:noProof/>
              </w:rPr>
              <w:t>unsigned integer</w:t>
            </w:r>
          </w:p>
        </w:tc>
        <w:tc>
          <w:tcPr>
            <w:tcW w:w="2090"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653187" w:rsidRPr="00AC3540" w:rsidRDefault="00653187" w:rsidP="00653187">
            <w:pPr>
              <w:pStyle w:val="TablecellCENTER"/>
              <w:keepNext/>
              <w:keepLines/>
              <w:rPr>
                <w:noProof/>
              </w:rPr>
            </w:pPr>
            <w:r w:rsidRPr="00AC3540">
              <w:rPr>
                <w:noProof/>
              </w:rPr>
              <w:t>enumerated</w:t>
            </w:r>
          </w:p>
        </w:tc>
      </w:tr>
    </w:tbl>
    <w:p w:rsidR="00793186" w:rsidRPr="00AC3540" w:rsidRDefault="00D06E47" w:rsidP="00793186">
      <w:pPr>
        <w:pStyle w:val="CaptionFigure"/>
        <w:rPr>
          <w:noProof/>
        </w:rPr>
      </w:pPr>
      <w:bookmarkStart w:id="892" w:name="_Ref378144159"/>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24</w:t>
      </w:r>
      <w:r w:rsidR="00B0345F" w:rsidRPr="00AC3540">
        <w:rPr>
          <w:noProof/>
        </w:rPr>
        <w:fldChar w:fldCharType="end"/>
      </w:r>
      <w:bookmarkEnd w:id="892"/>
      <w:r w:rsidR="00DA5CEB" w:rsidRPr="00AC3540">
        <w:rPr>
          <w:noProof/>
        </w:rPr>
        <w:t xml:space="preserve"> Delete </w:t>
      </w:r>
      <w:r w:rsidR="00CD3E9D" w:rsidRPr="00AC3540">
        <w:rPr>
          <w:noProof/>
        </w:rPr>
        <w:t>diagnostic parameter report structure</w:t>
      </w:r>
      <w:r w:rsidR="00DA5CEB" w:rsidRPr="00AC3540">
        <w:rPr>
          <w:noProof/>
        </w:rPr>
        <w:t>s</w:t>
      </w:r>
      <w:r w:rsidR="00793186" w:rsidRPr="00AC3540">
        <w:rPr>
          <w:noProof/>
        </w:rPr>
        <w:t xml:space="preserve"> </w:t>
      </w:r>
    </w:p>
    <w:p w:rsidR="00DA5CEB" w:rsidRPr="00AC3540" w:rsidRDefault="00DA5CEB" w:rsidP="00E03DE7">
      <w:pPr>
        <w:pStyle w:val="Heading4"/>
        <w:rPr>
          <w:noProof/>
        </w:rPr>
      </w:pPr>
      <w:bookmarkStart w:id="893" w:name="TC_003_005_IF"/>
      <w:r w:rsidRPr="00AC3540">
        <w:rPr>
          <w:noProof/>
          <w:u w:color="00FFFF"/>
        </w:rPr>
        <w:t>TC[</w:t>
      </w:r>
      <w:r w:rsidRPr="00AC3540">
        <w:rPr>
          <w:noProof/>
        </w:rPr>
        <w:t>3,5] enable the periodic generation of housekeeping parameter reports</w:t>
      </w:r>
      <w:bookmarkEnd w:id="893"/>
    </w:p>
    <w:p w:rsidR="005F03FC" w:rsidRPr="00AC3540" w:rsidRDefault="00DA5CEB" w:rsidP="005F03FC">
      <w:pPr>
        <w:pStyle w:val="requirelevel1"/>
        <w:rPr>
          <w:noProof/>
        </w:rPr>
      </w:pPr>
      <w:r w:rsidRPr="00AC3540">
        <w:rPr>
          <w:noProof/>
        </w:rPr>
        <w:t>Each telecommand packet transporting a request to enable the periodic generation of housekeeping parameter reports shall be of message subtype 5.</w:t>
      </w:r>
      <w:r w:rsidR="005F03FC" w:rsidRPr="00AC3540">
        <w:rPr>
          <w:noProof/>
        </w:rPr>
        <w:t xml:space="preserve"> </w:t>
      </w:r>
    </w:p>
    <w:p w:rsidR="005F03FC" w:rsidRPr="00AC3540" w:rsidRDefault="005F03FC" w:rsidP="005F03FC">
      <w:pPr>
        <w:pStyle w:val="NOTE"/>
        <w:rPr>
          <w:noProof/>
        </w:rPr>
      </w:pPr>
      <w:r w:rsidRPr="00AC3540">
        <w:rPr>
          <w:noProof/>
        </w:rPr>
        <w:t xml:space="preserve">For the corresponding system requirements, refer to clause </w:t>
      </w:r>
      <w:r w:rsidR="001B1FBB" w:rsidRPr="00AC3540">
        <w:rPr>
          <w:noProof/>
        </w:rPr>
        <w:fldChar w:fldCharType="begin"/>
      </w:r>
      <w:r w:rsidR="001B1FBB" w:rsidRPr="00AC3540">
        <w:rPr>
          <w:noProof/>
        </w:rPr>
        <w:instrText xml:space="preserve"> REF TC_003_005_SYS \n \h  \* MERGEFORMAT </w:instrText>
      </w:r>
      <w:r w:rsidR="001B1FBB" w:rsidRPr="00AC3540">
        <w:rPr>
          <w:noProof/>
        </w:rPr>
      </w:r>
      <w:r w:rsidR="001B1FBB" w:rsidRPr="00AC3540">
        <w:rPr>
          <w:noProof/>
        </w:rPr>
        <w:fldChar w:fldCharType="separate"/>
      </w:r>
      <w:r w:rsidR="008A478B">
        <w:rPr>
          <w:noProof/>
        </w:rPr>
        <w:t>6.3.3.4.1</w:t>
      </w:r>
      <w:r w:rsidR="001B1FBB" w:rsidRPr="00AC3540">
        <w:rPr>
          <w:noProof/>
        </w:rPr>
        <w:fldChar w:fldCharType="end"/>
      </w:r>
      <w:r w:rsidRPr="00AC3540">
        <w:rPr>
          <w:noProof/>
        </w:rPr>
        <w:t>.</w:t>
      </w:r>
    </w:p>
    <w:p w:rsidR="00653187"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enable the periodic generation of housekeeping parameter reports, the application data field shall have the structure specified in </w:t>
      </w:r>
      <w:r w:rsidR="00DA5CEB" w:rsidRPr="00AC3540">
        <w:rPr>
          <w:noProof/>
          <w:highlight w:val="yellow"/>
        </w:rPr>
        <w:fldChar w:fldCharType="begin"/>
      </w:r>
      <w:r w:rsidR="00DA5CEB" w:rsidRPr="00AC3540">
        <w:rPr>
          <w:noProof/>
        </w:rPr>
        <w:instrText xml:space="preserve"> REF _Ref378144168 \h </w:instrText>
      </w:r>
      <w:r w:rsidR="00DA5CEB" w:rsidRPr="00AC3540">
        <w:rPr>
          <w:noProof/>
          <w:highlight w:val="yellow"/>
        </w:rPr>
      </w:r>
      <w:r w:rsidR="00DA5CEB" w:rsidRPr="00AC3540">
        <w:rPr>
          <w:noProof/>
          <w:highlight w:val="yellow"/>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25</w:t>
      </w:r>
      <w:r w:rsidR="00DA5CEB" w:rsidRPr="00AC3540">
        <w:rPr>
          <w:noProof/>
          <w:highlight w:val="yellow"/>
        </w:rPr>
        <w:fldChar w:fldCharType="end"/>
      </w:r>
      <w:r w:rsidR="00DA5CEB" w:rsidRPr="00AC3540">
        <w:rPr>
          <w:noProof/>
        </w:rPr>
        <w:t>.</w:t>
      </w:r>
    </w:p>
    <w:tbl>
      <w:tblPr>
        <w:tblStyle w:val="TableGrid"/>
        <w:tblW w:w="3828" w:type="dxa"/>
        <w:tblInd w:w="354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738"/>
        <w:gridCol w:w="2090"/>
      </w:tblGrid>
      <w:tr w:rsidR="00653187" w:rsidRPr="00AC3540" w:rsidTr="00653187">
        <w:tc>
          <w:tcPr>
            <w:tcW w:w="1738" w:type="dxa"/>
            <w:tcBorders>
              <w:bottom w:val="single" w:sz="4" w:space="0" w:color="C00000"/>
            </w:tcBorders>
            <w:vAlign w:val="center"/>
          </w:tcPr>
          <w:p w:rsidR="00653187" w:rsidRPr="00AC3540" w:rsidRDefault="00653187" w:rsidP="00653187">
            <w:pPr>
              <w:pStyle w:val="TablecellFOOTER"/>
              <w:keepNext/>
              <w:keepLines/>
              <w:rPr>
                <w:noProof/>
                <w:lang w:val="en-GB"/>
              </w:rPr>
            </w:pPr>
          </w:p>
        </w:tc>
        <w:tc>
          <w:tcPr>
            <w:tcW w:w="2090" w:type="dxa"/>
            <w:tcBorders>
              <w:bottom w:val="single" w:sz="4" w:space="0" w:color="C00000"/>
            </w:tcBorders>
            <w:vAlign w:val="center"/>
          </w:tcPr>
          <w:p w:rsidR="00653187" w:rsidRPr="00AC3540" w:rsidRDefault="00653187" w:rsidP="00653187">
            <w:pPr>
              <w:pStyle w:val="TablecellFOOTER"/>
              <w:keepNext/>
              <w:keepLines/>
              <w:rPr>
                <w:noProof/>
                <w:lang w:val="en-GB"/>
              </w:rPr>
            </w:pPr>
            <w:r w:rsidRPr="00AC3540">
              <w:rPr>
                <w:noProof/>
                <w:lang w:val="en-GB"/>
              </w:rPr>
              <w:t>repeated N times</w:t>
            </w:r>
          </w:p>
          <w:p w:rsidR="00653187" w:rsidRPr="00AC3540" w:rsidRDefault="005D01B3" w:rsidP="00653187">
            <w:pPr>
              <w:pStyle w:val="TablecellFOOTER"/>
              <w:keepNext/>
              <w:keepLines/>
              <w:rPr>
                <w:noProof/>
                <w:lang w:val="en-GB"/>
              </w:rPr>
            </w:pPr>
            <w:r>
              <w:rPr>
                <w:noProof/>
                <w:lang w:val="en-GB"/>
              </w:rPr>
              <w:pict w14:anchorId="55248CED">
                <v:rect id="_x0000_i1059" style="width:0;height:1.5pt" o:hralign="center" o:hrstd="t" o:hr="t" fillcolor="gray" stroked="f"/>
              </w:pict>
            </w:r>
          </w:p>
        </w:tc>
      </w:tr>
      <w:tr w:rsidR="00653187" w:rsidRPr="00AC3540" w:rsidTr="00653187">
        <w:tc>
          <w:tcPr>
            <w:tcW w:w="1738"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653187" w:rsidRPr="00AC3540" w:rsidRDefault="00653187" w:rsidP="00653187">
            <w:pPr>
              <w:pStyle w:val="TableHeaderCENTER"/>
              <w:keepNext/>
              <w:keepLines/>
              <w:rPr>
                <w:noProof/>
              </w:rPr>
            </w:pPr>
            <w:r w:rsidRPr="00AC3540">
              <w:rPr>
                <w:noProof/>
              </w:rPr>
              <w:t>N</w:t>
            </w:r>
          </w:p>
        </w:tc>
        <w:tc>
          <w:tcPr>
            <w:tcW w:w="2090"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653187" w:rsidRPr="00AC3540" w:rsidRDefault="00C35BCE" w:rsidP="00653187">
            <w:pPr>
              <w:pStyle w:val="TableHeaderCENTER"/>
              <w:keepNext/>
              <w:keepLines/>
              <w:rPr>
                <w:noProof/>
              </w:rPr>
            </w:pPr>
            <w:r w:rsidRPr="00AC3540">
              <w:rPr>
                <w:noProof/>
              </w:rPr>
              <w:t>housekeeping parameter report structure ID</w:t>
            </w:r>
          </w:p>
        </w:tc>
      </w:tr>
      <w:tr w:rsidR="00653187" w:rsidRPr="00AC3540" w:rsidTr="00653187">
        <w:tc>
          <w:tcPr>
            <w:tcW w:w="1738"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653187" w:rsidRPr="00AC3540" w:rsidRDefault="00653187" w:rsidP="00653187">
            <w:pPr>
              <w:pStyle w:val="TablecellCENTER"/>
              <w:keepNext/>
              <w:keepLines/>
              <w:rPr>
                <w:noProof/>
              </w:rPr>
            </w:pPr>
            <w:r w:rsidRPr="00AC3540">
              <w:rPr>
                <w:noProof/>
              </w:rPr>
              <w:t>unsigned integer</w:t>
            </w:r>
          </w:p>
        </w:tc>
        <w:tc>
          <w:tcPr>
            <w:tcW w:w="2090"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653187" w:rsidRPr="00AC3540" w:rsidRDefault="00653187" w:rsidP="00653187">
            <w:pPr>
              <w:pStyle w:val="TablecellCENTER"/>
              <w:keepNext/>
              <w:keepLines/>
              <w:rPr>
                <w:noProof/>
              </w:rPr>
            </w:pPr>
            <w:r w:rsidRPr="00AC3540">
              <w:rPr>
                <w:noProof/>
              </w:rPr>
              <w:t>enumerated</w:t>
            </w:r>
          </w:p>
        </w:tc>
      </w:tr>
    </w:tbl>
    <w:p w:rsidR="00793186" w:rsidRPr="00AC3540" w:rsidRDefault="00D06E47" w:rsidP="00793186">
      <w:pPr>
        <w:pStyle w:val="CaptionFigure"/>
        <w:rPr>
          <w:noProof/>
        </w:rPr>
      </w:pPr>
      <w:bookmarkStart w:id="894" w:name="_Ref378144168"/>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25</w:t>
      </w:r>
      <w:r w:rsidR="00B0345F" w:rsidRPr="00AC3540">
        <w:rPr>
          <w:noProof/>
        </w:rPr>
        <w:fldChar w:fldCharType="end"/>
      </w:r>
      <w:bookmarkEnd w:id="894"/>
      <w:r w:rsidR="00DA5CEB" w:rsidRPr="00AC3540">
        <w:rPr>
          <w:noProof/>
        </w:rPr>
        <w:t xml:space="preserve"> Enable the periodic generation of housekeeping parameter reports</w:t>
      </w:r>
      <w:r w:rsidR="00793186" w:rsidRPr="00AC3540">
        <w:rPr>
          <w:noProof/>
        </w:rPr>
        <w:t xml:space="preserve"> </w:t>
      </w:r>
    </w:p>
    <w:p w:rsidR="00DA5CEB" w:rsidRPr="00AC3540" w:rsidRDefault="00DA5CEB" w:rsidP="00E03DE7">
      <w:pPr>
        <w:pStyle w:val="Heading4"/>
        <w:rPr>
          <w:noProof/>
        </w:rPr>
      </w:pPr>
      <w:bookmarkStart w:id="895" w:name="TC_003_006_IF"/>
      <w:r w:rsidRPr="00AC3540">
        <w:rPr>
          <w:noProof/>
          <w:u w:color="00FFFF"/>
        </w:rPr>
        <w:t>TC[</w:t>
      </w:r>
      <w:r w:rsidRPr="00AC3540">
        <w:rPr>
          <w:noProof/>
        </w:rPr>
        <w:t>3,6] disable the periodic generation of housekeeping parameter reports</w:t>
      </w:r>
      <w:bookmarkEnd w:id="895"/>
    </w:p>
    <w:p w:rsidR="001B1FBB" w:rsidRPr="00AC3540" w:rsidRDefault="00DA5CEB" w:rsidP="001B1FBB">
      <w:pPr>
        <w:pStyle w:val="requirelevel1"/>
        <w:rPr>
          <w:noProof/>
        </w:rPr>
      </w:pPr>
      <w:r w:rsidRPr="00AC3540">
        <w:rPr>
          <w:noProof/>
        </w:rPr>
        <w:t>Each telecommand packet transporting a request to disable the periodic generation of housekeeping parameter reports shall be of message subtype 6.</w:t>
      </w:r>
      <w:r w:rsidR="001B1FBB" w:rsidRPr="00AC3540">
        <w:rPr>
          <w:noProof/>
        </w:rPr>
        <w:t xml:space="preserve"> </w:t>
      </w:r>
    </w:p>
    <w:p w:rsidR="001B1FBB" w:rsidRPr="00AC3540" w:rsidRDefault="001B1FBB" w:rsidP="001B1FBB">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TC_003_006_SYS \n \h  \* MERGEFORMAT </w:instrText>
      </w:r>
      <w:r w:rsidRPr="00AC3540">
        <w:rPr>
          <w:noProof/>
        </w:rPr>
      </w:r>
      <w:r w:rsidRPr="00AC3540">
        <w:rPr>
          <w:noProof/>
        </w:rPr>
        <w:fldChar w:fldCharType="separate"/>
      </w:r>
      <w:r w:rsidR="008A478B">
        <w:rPr>
          <w:noProof/>
        </w:rPr>
        <w:t>6.3.3.4.2</w:t>
      </w:r>
      <w:r w:rsidRPr="00AC3540">
        <w:rPr>
          <w:noProof/>
        </w:rPr>
        <w:fldChar w:fldCharType="end"/>
      </w:r>
      <w:r w:rsidRPr="00AC3540">
        <w:rPr>
          <w:noProof/>
        </w:rPr>
        <w:t>.</w:t>
      </w:r>
    </w:p>
    <w:p w:rsidR="00653187" w:rsidRPr="00AC3540" w:rsidRDefault="00804AEC" w:rsidP="00804AEC">
      <w:pPr>
        <w:pStyle w:val="requirelevel1"/>
        <w:keepNext/>
        <w:spacing w:after="120"/>
        <w:rPr>
          <w:noProof/>
        </w:rPr>
      </w:pPr>
      <w:r w:rsidRPr="00AC3540">
        <w:rPr>
          <w:noProof/>
        </w:rPr>
        <w:lastRenderedPageBreak/>
        <w:t>For each telecommand packet transporting</w:t>
      </w:r>
      <w:r w:rsidR="00C92DA4" w:rsidRPr="00AC3540">
        <w:rPr>
          <w:noProof/>
        </w:rPr>
        <w:t xml:space="preserve"> a request</w:t>
      </w:r>
      <w:r w:rsidR="00DA5CEB" w:rsidRPr="00AC3540">
        <w:rPr>
          <w:noProof/>
        </w:rPr>
        <w:t xml:space="preserve"> to disable the periodic generation of housekeeping parameter reports, the application data field shall have the structure specified in </w:t>
      </w:r>
      <w:r w:rsidR="00DA5CEB" w:rsidRPr="00AC3540">
        <w:rPr>
          <w:noProof/>
          <w:highlight w:val="yellow"/>
        </w:rPr>
        <w:fldChar w:fldCharType="begin"/>
      </w:r>
      <w:r w:rsidR="00DA5CEB" w:rsidRPr="00AC3540">
        <w:rPr>
          <w:noProof/>
        </w:rPr>
        <w:instrText xml:space="preserve"> REF _Ref378144175 \h </w:instrText>
      </w:r>
      <w:r w:rsidR="00DA5CEB" w:rsidRPr="00AC3540">
        <w:rPr>
          <w:noProof/>
          <w:highlight w:val="yellow"/>
        </w:rPr>
      </w:r>
      <w:r w:rsidR="00DA5CEB" w:rsidRPr="00AC3540">
        <w:rPr>
          <w:noProof/>
          <w:highlight w:val="yellow"/>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26</w:t>
      </w:r>
      <w:r w:rsidR="00DA5CEB" w:rsidRPr="00AC3540">
        <w:rPr>
          <w:noProof/>
          <w:highlight w:val="yellow"/>
        </w:rPr>
        <w:fldChar w:fldCharType="end"/>
      </w:r>
      <w:r w:rsidR="00DA5CEB" w:rsidRPr="00AC3540">
        <w:rPr>
          <w:noProof/>
        </w:rPr>
        <w:t>.</w:t>
      </w:r>
    </w:p>
    <w:tbl>
      <w:tblPr>
        <w:tblStyle w:val="TableGrid"/>
        <w:tblW w:w="3828" w:type="dxa"/>
        <w:tblInd w:w="354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738"/>
        <w:gridCol w:w="2090"/>
      </w:tblGrid>
      <w:tr w:rsidR="00653187" w:rsidRPr="00AC3540" w:rsidTr="00653187">
        <w:tc>
          <w:tcPr>
            <w:tcW w:w="1738" w:type="dxa"/>
            <w:tcBorders>
              <w:bottom w:val="single" w:sz="4" w:space="0" w:color="C00000"/>
            </w:tcBorders>
            <w:vAlign w:val="center"/>
          </w:tcPr>
          <w:p w:rsidR="00653187" w:rsidRPr="00AC3540" w:rsidRDefault="00653187" w:rsidP="00653187">
            <w:pPr>
              <w:pStyle w:val="TablecellFOOTER"/>
              <w:keepNext/>
              <w:keepLines/>
              <w:rPr>
                <w:noProof/>
                <w:lang w:val="en-GB"/>
              </w:rPr>
            </w:pPr>
          </w:p>
        </w:tc>
        <w:tc>
          <w:tcPr>
            <w:tcW w:w="2090" w:type="dxa"/>
            <w:tcBorders>
              <w:bottom w:val="single" w:sz="4" w:space="0" w:color="C00000"/>
            </w:tcBorders>
            <w:vAlign w:val="center"/>
          </w:tcPr>
          <w:p w:rsidR="00653187" w:rsidRPr="00AC3540" w:rsidRDefault="00653187" w:rsidP="00653187">
            <w:pPr>
              <w:pStyle w:val="TablecellFOOTER"/>
              <w:keepNext/>
              <w:keepLines/>
              <w:rPr>
                <w:noProof/>
                <w:lang w:val="en-GB"/>
              </w:rPr>
            </w:pPr>
            <w:r w:rsidRPr="00AC3540">
              <w:rPr>
                <w:noProof/>
                <w:lang w:val="en-GB"/>
              </w:rPr>
              <w:t>repeated N times</w:t>
            </w:r>
          </w:p>
          <w:p w:rsidR="00653187" w:rsidRPr="00AC3540" w:rsidRDefault="005D01B3" w:rsidP="00653187">
            <w:pPr>
              <w:pStyle w:val="TablecellFOOTER"/>
              <w:keepNext/>
              <w:keepLines/>
              <w:rPr>
                <w:noProof/>
                <w:lang w:val="en-GB"/>
              </w:rPr>
            </w:pPr>
            <w:r>
              <w:rPr>
                <w:noProof/>
                <w:lang w:val="en-GB"/>
              </w:rPr>
              <w:pict w14:anchorId="763F3DD4">
                <v:rect id="_x0000_i1060" style="width:0;height:1.5pt" o:hralign="center" o:hrstd="t" o:hr="t" fillcolor="gray" stroked="f"/>
              </w:pict>
            </w:r>
          </w:p>
        </w:tc>
      </w:tr>
      <w:tr w:rsidR="00653187" w:rsidRPr="00AC3540" w:rsidTr="00653187">
        <w:tc>
          <w:tcPr>
            <w:tcW w:w="1738"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653187" w:rsidRPr="00AC3540" w:rsidRDefault="00653187" w:rsidP="00653187">
            <w:pPr>
              <w:pStyle w:val="TableHeaderCENTER"/>
              <w:keepNext/>
              <w:keepLines/>
              <w:rPr>
                <w:noProof/>
              </w:rPr>
            </w:pPr>
            <w:r w:rsidRPr="00AC3540">
              <w:rPr>
                <w:noProof/>
              </w:rPr>
              <w:t>N</w:t>
            </w:r>
          </w:p>
        </w:tc>
        <w:tc>
          <w:tcPr>
            <w:tcW w:w="2090"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653187" w:rsidRPr="00AC3540" w:rsidRDefault="00653187" w:rsidP="00653187">
            <w:pPr>
              <w:pStyle w:val="TableHeaderCENTER"/>
              <w:keepNext/>
              <w:keepLines/>
              <w:rPr>
                <w:noProof/>
              </w:rPr>
            </w:pPr>
            <w:r w:rsidRPr="00AC3540">
              <w:rPr>
                <w:noProof/>
              </w:rPr>
              <w:t>housekeeping parameter report structure ID</w:t>
            </w:r>
          </w:p>
        </w:tc>
      </w:tr>
      <w:tr w:rsidR="00653187" w:rsidRPr="00AC3540" w:rsidTr="00653187">
        <w:tc>
          <w:tcPr>
            <w:tcW w:w="1738"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653187" w:rsidRPr="00AC3540" w:rsidRDefault="00653187" w:rsidP="00653187">
            <w:pPr>
              <w:pStyle w:val="TablecellCENTER"/>
              <w:keepNext/>
              <w:keepLines/>
              <w:rPr>
                <w:noProof/>
              </w:rPr>
            </w:pPr>
            <w:r w:rsidRPr="00AC3540">
              <w:rPr>
                <w:noProof/>
              </w:rPr>
              <w:t>unsigned integer</w:t>
            </w:r>
          </w:p>
        </w:tc>
        <w:tc>
          <w:tcPr>
            <w:tcW w:w="2090"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653187" w:rsidRPr="00AC3540" w:rsidRDefault="00653187" w:rsidP="00653187">
            <w:pPr>
              <w:pStyle w:val="TablecellCENTER"/>
              <w:keepNext/>
              <w:keepLines/>
              <w:rPr>
                <w:noProof/>
              </w:rPr>
            </w:pPr>
            <w:r w:rsidRPr="00AC3540">
              <w:rPr>
                <w:noProof/>
              </w:rPr>
              <w:t>enumerated</w:t>
            </w:r>
          </w:p>
        </w:tc>
      </w:tr>
    </w:tbl>
    <w:p w:rsidR="00793186" w:rsidRPr="00AC3540" w:rsidRDefault="00D06E47" w:rsidP="00793186">
      <w:pPr>
        <w:pStyle w:val="CaptionFigure"/>
        <w:rPr>
          <w:noProof/>
        </w:rPr>
      </w:pPr>
      <w:bookmarkStart w:id="896" w:name="_Ref378144175"/>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26</w:t>
      </w:r>
      <w:r w:rsidR="00B0345F" w:rsidRPr="00AC3540">
        <w:rPr>
          <w:noProof/>
        </w:rPr>
        <w:fldChar w:fldCharType="end"/>
      </w:r>
      <w:bookmarkEnd w:id="896"/>
      <w:r w:rsidR="00DA5CEB" w:rsidRPr="00AC3540">
        <w:rPr>
          <w:noProof/>
        </w:rPr>
        <w:t xml:space="preserve"> Disable the periodic generation of housekeeping parameter reports</w:t>
      </w:r>
      <w:r w:rsidR="00793186" w:rsidRPr="00AC3540">
        <w:rPr>
          <w:noProof/>
        </w:rPr>
        <w:t xml:space="preserve"> </w:t>
      </w:r>
    </w:p>
    <w:p w:rsidR="00DA5CEB" w:rsidRPr="00AC3540" w:rsidRDefault="00DA5CEB" w:rsidP="00E03DE7">
      <w:pPr>
        <w:pStyle w:val="Heading4"/>
        <w:rPr>
          <w:noProof/>
        </w:rPr>
      </w:pPr>
      <w:bookmarkStart w:id="897" w:name="TC_003_007_IF"/>
      <w:r w:rsidRPr="00AC3540">
        <w:rPr>
          <w:noProof/>
          <w:u w:color="00FFFF"/>
        </w:rPr>
        <w:t>TC[</w:t>
      </w:r>
      <w:r w:rsidRPr="00AC3540">
        <w:rPr>
          <w:noProof/>
        </w:rPr>
        <w:t>3,7] enable the periodic generation of diagnostic parameter reports</w:t>
      </w:r>
      <w:bookmarkEnd w:id="897"/>
    </w:p>
    <w:p w:rsidR="001B1FBB" w:rsidRPr="00AC3540" w:rsidRDefault="00DA5CEB" w:rsidP="001B1FBB">
      <w:pPr>
        <w:pStyle w:val="requirelevel1"/>
        <w:rPr>
          <w:noProof/>
        </w:rPr>
      </w:pPr>
      <w:r w:rsidRPr="00AC3540">
        <w:rPr>
          <w:noProof/>
        </w:rPr>
        <w:t>Each telecommand packet transporting a request to enable the periodic generation of diagnostic parameter reports shall be of message subtype 7.</w:t>
      </w:r>
      <w:r w:rsidR="001B1FBB" w:rsidRPr="00AC3540">
        <w:rPr>
          <w:noProof/>
        </w:rPr>
        <w:t xml:space="preserve"> </w:t>
      </w:r>
    </w:p>
    <w:p w:rsidR="001B1FBB" w:rsidRPr="00AC3540" w:rsidRDefault="001B1FBB" w:rsidP="001B1FBB">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TC_003_007_SYS \n \h  \* MERGEFORMAT </w:instrText>
      </w:r>
      <w:r w:rsidRPr="00AC3540">
        <w:rPr>
          <w:noProof/>
        </w:rPr>
      </w:r>
      <w:r w:rsidRPr="00AC3540">
        <w:rPr>
          <w:noProof/>
        </w:rPr>
        <w:fldChar w:fldCharType="separate"/>
      </w:r>
      <w:r w:rsidR="008A478B">
        <w:rPr>
          <w:noProof/>
        </w:rPr>
        <w:t>6.3.4.4</w:t>
      </w:r>
      <w:r w:rsidRPr="00AC3540">
        <w:rPr>
          <w:noProof/>
        </w:rPr>
        <w:fldChar w:fldCharType="end"/>
      </w:r>
      <w:r w:rsidRPr="00AC3540">
        <w:rPr>
          <w:noProof/>
        </w:rPr>
        <w:t>.</w:t>
      </w:r>
    </w:p>
    <w:p w:rsidR="00653187"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enable the periodic generation of diagnostic parameter reports, the application data field shall have the structure specified in </w:t>
      </w:r>
      <w:r w:rsidR="00DA5CEB" w:rsidRPr="00AC3540">
        <w:rPr>
          <w:noProof/>
          <w:highlight w:val="yellow"/>
        </w:rPr>
        <w:fldChar w:fldCharType="begin"/>
      </w:r>
      <w:r w:rsidR="00DA5CEB" w:rsidRPr="00AC3540">
        <w:rPr>
          <w:noProof/>
        </w:rPr>
        <w:instrText xml:space="preserve"> REF _Ref378144181 \h </w:instrText>
      </w:r>
      <w:r w:rsidR="00DA5CEB" w:rsidRPr="00AC3540">
        <w:rPr>
          <w:noProof/>
          <w:highlight w:val="yellow"/>
        </w:rPr>
      </w:r>
      <w:r w:rsidR="00DA5CEB" w:rsidRPr="00AC3540">
        <w:rPr>
          <w:noProof/>
          <w:highlight w:val="yellow"/>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27</w:t>
      </w:r>
      <w:r w:rsidR="00DA5CEB" w:rsidRPr="00AC3540">
        <w:rPr>
          <w:noProof/>
          <w:highlight w:val="yellow"/>
        </w:rPr>
        <w:fldChar w:fldCharType="end"/>
      </w:r>
      <w:r w:rsidR="00DA5CEB" w:rsidRPr="00AC3540">
        <w:rPr>
          <w:noProof/>
        </w:rPr>
        <w:t>.</w:t>
      </w:r>
    </w:p>
    <w:tbl>
      <w:tblPr>
        <w:tblStyle w:val="TableGrid"/>
        <w:tblW w:w="3828" w:type="dxa"/>
        <w:tblInd w:w="354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738"/>
        <w:gridCol w:w="2090"/>
      </w:tblGrid>
      <w:tr w:rsidR="00653187" w:rsidRPr="00AC3540" w:rsidTr="00653187">
        <w:tc>
          <w:tcPr>
            <w:tcW w:w="1738" w:type="dxa"/>
            <w:tcBorders>
              <w:bottom w:val="single" w:sz="4" w:space="0" w:color="C00000"/>
            </w:tcBorders>
            <w:vAlign w:val="center"/>
          </w:tcPr>
          <w:p w:rsidR="00653187" w:rsidRPr="00AC3540" w:rsidRDefault="00653187" w:rsidP="00653187">
            <w:pPr>
              <w:pStyle w:val="TablecellFOOTER"/>
              <w:keepNext/>
              <w:keepLines/>
              <w:rPr>
                <w:noProof/>
                <w:lang w:val="en-GB"/>
              </w:rPr>
            </w:pPr>
          </w:p>
        </w:tc>
        <w:tc>
          <w:tcPr>
            <w:tcW w:w="2090" w:type="dxa"/>
            <w:tcBorders>
              <w:bottom w:val="single" w:sz="4" w:space="0" w:color="C00000"/>
            </w:tcBorders>
            <w:vAlign w:val="center"/>
          </w:tcPr>
          <w:p w:rsidR="00653187" w:rsidRPr="00AC3540" w:rsidRDefault="00653187" w:rsidP="00653187">
            <w:pPr>
              <w:pStyle w:val="TablecellFOOTER"/>
              <w:keepNext/>
              <w:keepLines/>
              <w:rPr>
                <w:noProof/>
                <w:lang w:val="en-GB"/>
              </w:rPr>
            </w:pPr>
            <w:r w:rsidRPr="00AC3540">
              <w:rPr>
                <w:noProof/>
                <w:lang w:val="en-GB"/>
              </w:rPr>
              <w:t>repeated N times</w:t>
            </w:r>
          </w:p>
          <w:p w:rsidR="00653187" w:rsidRPr="00AC3540" w:rsidRDefault="005D01B3" w:rsidP="00653187">
            <w:pPr>
              <w:pStyle w:val="TablecellFOOTER"/>
              <w:keepNext/>
              <w:keepLines/>
              <w:rPr>
                <w:noProof/>
                <w:lang w:val="en-GB"/>
              </w:rPr>
            </w:pPr>
            <w:r>
              <w:rPr>
                <w:noProof/>
                <w:lang w:val="en-GB"/>
              </w:rPr>
              <w:pict w14:anchorId="7333F722">
                <v:rect id="_x0000_i1061" style="width:0;height:1.5pt" o:hralign="center" o:hrstd="t" o:hr="t" fillcolor="gray" stroked="f"/>
              </w:pict>
            </w:r>
          </w:p>
        </w:tc>
      </w:tr>
      <w:tr w:rsidR="00653187" w:rsidRPr="00AC3540" w:rsidTr="00653187">
        <w:tc>
          <w:tcPr>
            <w:tcW w:w="1738"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653187" w:rsidRPr="00AC3540" w:rsidRDefault="00653187" w:rsidP="00653187">
            <w:pPr>
              <w:pStyle w:val="TableHeaderCENTER"/>
              <w:keepNext/>
              <w:keepLines/>
              <w:rPr>
                <w:noProof/>
              </w:rPr>
            </w:pPr>
            <w:r w:rsidRPr="00AC3540">
              <w:rPr>
                <w:noProof/>
              </w:rPr>
              <w:t>N</w:t>
            </w:r>
          </w:p>
        </w:tc>
        <w:tc>
          <w:tcPr>
            <w:tcW w:w="2090"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653187" w:rsidRPr="00AC3540" w:rsidRDefault="00653187" w:rsidP="00653187">
            <w:pPr>
              <w:pStyle w:val="TableHeaderCENTER"/>
              <w:keepNext/>
              <w:keepLines/>
              <w:rPr>
                <w:noProof/>
              </w:rPr>
            </w:pPr>
            <w:r w:rsidRPr="00AC3540">
              <w:rPr>
                <w:noProof/>
              </w:rPr>
              <w:t>diagnostic parameter report structure ID</w:t>
            </w:r>
          </w:p>
        </w:tc>
      </w:tr>
      <w:tr w:rsidR="00653187" w:rsidRPr="00AC3540" w:rsidTr="00653187">
        <w:tc>
          <w:tcPr>
            <w:tcW w:w="1738"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653187" w:rsidRPr="00AC3540" w:rsidRDefault="00653187" w:rsidP="00653187">
            <w:pPr>
              <w:pStyle w:val="TablecellCENTER"/>
              <w:keepNext/>
              <w:keepLines/>
              <w:rPr>
                <w:noProof/>
              </w:rPr>
            </w:pPr>
            <w:r w:rsidRPr="00AC3540">
              <w:rPr>
                <w:noProof/>
              </w:rPr>
              <w:t>unsigned integer</w:t>
            </w:r>
          </w:p>
        </w:tc>
        <w:tc>
          <w:tcPr>
            <w:tcW w:w="2090"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653187" w:rsidRPr="00AC3540" w:rsidRDefault="00653187" w:rsidP="00653187">
            <w:pPr>
              <w:pStyle w:val="TablecellCENTER"/>
              <w:keepNext/>
              <w:keepLines/>
              <w:rPr>
                <w:noProof/>
              </w:rPr>
            </w:pPr>
            <w:r w:rsidRPr="00AC3540">
              <w:rPr>
                <w:noProof/>
              </w:rPr>
              <w:t>enumerated</w:t>
            </w:r>
          </w:p>
        </w:tc>
      </w:tr>
    </w:tbl>
    <w:p w:rsidR="00793186" w:rsidRPr="00AC3540" w:rsidRDefault="00D06E47" w:rsidP="00793186">
      <w:pPr>
        <w:pStyle w:val="CaptionFigure"/>
        <w:rPr>
          <w:noProof/>
        </w:rPr>
      </w:pPr>
      <w:bookmarkStart w:id="898" w:name="_Ref378144181"/>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27</w:t>
      </w:r>
      <w:r w:rsidR="00B0345F" w:rsidRPr="00AC3540">
        <w:rPr>
          <w:noProof/>
        </w:rPr>
        <w:fldChar w:fldCharType="end"/>
      </w:r>
      <w:bookmarkEnd w:id="898"/>
      <w:r w:rsidR="00DA5CEB" w:rsidRPr="00AC3540">
        <w:rPr>
          <w:noProof/>
        </w:rPr>
        <w:t xml:space="preserve"> Enable the periodic generation of diagnostic parameter reports</w:t>
      </w:r>
      <w:r w:rsidR="00793186" w:rsidRPr="00AC3540">
        <w:rPr>
          <w:noProof/>
        </w:rPr>
        <w:t xml:space="preserve"> </w:t>
      </w:r>
    </w:p>
    <w:p w:rsidR="00DA5CEB" w:rsidRPr="00AC3540" w:rsidRDefault="00DA5CEB" w:rsidP="00E03DE7">
      <w:pPr>
        <w:pStyle w:val="Heading4"/>
        <w:rPr>
          <w:noProof/>
        </w:rPr>
      </w:pPr>
      <w:bookmarkStart w:id="899" w:name="TC_003_008_IF"/>
      <w:r w:rsidRPr="00AC3540">
        <w:rPr>
          <w:noProof/>
          <w:u w:color="00FFFF"/>
        </w:rPr>
        <w:t>TC[</w:t>
      </w:r>
      <w:r w:rsidRPr="00AC3540">
        <w:rPr>
          <w:noProof/>
        </w:rPr>
        <w:t>3,8] disable the periodic generation of diagnostic parameter reports</w:t>
      </w:r>
      <w:bookmarkEnd w:id="899"/>
    </w:p>
    <w:p w:rsidR="001B1FBB" w:rsidRPr="00AC3540" w:rsidRDefault="00DA5CEB" w:rsidP="001B1FBB">
      <w:pPr>
        <w:pStyle w:val="requirelevel1"/>
        <w:rPr>
          <w:noProof/>
        </w:rPr>
      </w:pPr>
      <w:r w:rsidRPr="00AC3540">
        <w:rPr>
          <w:noProof/>
        </w:rPr>
        <w:t>Each telecommand packet transporting a request to disable the periodic generation of diagnostic parameter reports shall be of message subtype 8.</w:t>
      </w:r>
      <w:r w:rsidR="001B1FBB" w:rsidRPr="00AC3540">
        <w:rPr>
          <w:noProof/>
        </w:rPr>
        <w:t xml:space="preserve"> </w:t>
      </w:r>
    </w:p>
    <w:p w:rsidR="001B1FBB" w:rsidRPr="00AC3540" w:rsidRDefault="001B1FBB" w:rsidP="001B1FBB">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TC_003_008_SYS \n \h  \* MERGEFORMAT </w:instrText>
      </w:r>
      <w:r w:rsidRPr="00AC3540">
        <w:rPr>
          <w:noProof/>
        </w:rPr>
      </w:r>
      <w:r w:rsidRPr="00AC3540">
        <w:rPr>
          <w:noProof/>
        </w:rPr>
        <w:fldChar w:fldCharType="separate"/>
      </w:r>
      <w:r w:rsidR="008A478B">
        <w:rPr>
          <w:noProof/>
        </w:rPr>
        <w:t>6.3.4.5</w:t>
      </w:r>
      <w:r w:rsidRPr="00AC3540">
        <w:rPr>
          <w:noProof/>
        </w:rPr>
        <w:fldChar w:fldCharType="end"/>
      </w:r>
      <w:r w:rsidRPr="00AC3540">
        <w:rPr>
          <w:noProof/>
        </w:rPr>
        <w:t>.</w:t>
      </w:r>
    </w:p>
    <w:p w:rsidR="00653187" w:rsidRPr="00AC3540" w:rsidRDefault="00804AEC" w:rsidP="006315E6">
      <w:pPr>
        <w:pStyle w:val="requirelevel1"/>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disable the periodic generation of diagnostic parameter reports, the application data field shall have the structure specified in </w:t>
      </w:r>
      <w:r w:rsidR="00DA5CEB" w:rsidRPr="00AC3540">
        <w:rPr>
          <w:noProof/>
          <w:highlight w:val="yellow"/>
        </w:rPr>
        <w:fldChar w:fldCharType="begin"/>
      </w:r>
      <w:r w:rsidR="00DA5CEB" w:rsidRPr="00AC3540">
        <w:rPr>
          <w:noProof/>
        </w:rPr>
        <w:instrText xml:space="preserve"> REF _Ref378144190 \h </w:instrText>
      </w:r>
      <w:r w:rsidR="00DA5CEB" w:rsidRPr="00AC3540">
        <w:rPr>
          <w:noProof/>
          <w:highlight w:val="yellow"/>
        </w:rPr>
      </w:r>
      <w:r w:rsidR="00DA5CEB" w:rsidRPr="00AC3540">
        <w:rPr>
          <w:noProof/>
          <w:highlight w:val="yellow"/>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28</w:t>
      </w:r>
      <w:r w:rsidR="00DA5CEB" w:rsidRPr="00AC3540">
        <w:rPr>
          <w:noProof/>
          <w:highlight w:val="yellow"/>
        </w:rPr>
        <w:fldChar w:fldCharType="end"/>
      </w:r>
      <w:r w:rsidR="00DA5CEB" w:rsidRPr="00AC3540">
        <w:rPr>
          <w:noProof/>
        </w:rPr>
        <w:t>.</w:t>
      </w:r>
    </w:p>
    <w:tbl>
      <w:tblPr>
        <w:tblStyle w:val="TableGrid"/>
        <w:tblW w:w="3828" w:type="dxa"/>
        <w:tblInd w:w="354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738"/>
        <w:gridCol w:w="2090"/>
      </w:tblGrid>
      <w:tr w:rsidR="00653187" w:rsidRPr="00AC3540" w:rsidTr="00653187">
        <w:tc>
          <w:tcPr>
            <w:tcW w:w="1738" w:type="dxa"/>
            <w:tcBorders>
              <w:bottom w:val="single" w:sz="4" w:space="0" w:color="C00000"/>
            </w:tcBorders>
            <w:vAlign w:val="center"/>
          </w:tcPr>
          <w:p w:rsidR="00653187" w:rsidRPr="00AC3540" w:rsidRDefault="00653187" w:rsidP="00653187">
            <w:pPr>
              <w:pStyle w:val="TablecellFOOTER"/>
              <w:keepNext/>
              <w:keepLines/>
              <w:rPr>
                <w:noProof/>
                <w:lang w:val="en-GB"/>
              </w:rPr>
            </w:pPr>
          </w:p>
        </w:tc>
        <w:tc>
          <w:tcPr>
            <w:tcW w:w="2090" w:type="dxa"/>
            <w:tcBorders>
              <w:bottom w:val="single" w:sz="4" w:space="0" w:color="C00000"/>
            </w:tcBorders>
            <w:vAlign w:val="center"/>
          </w:tcPr>
          <w:p w:rsidR="00653187" w:rsidRPr="00AC3540" w:rsidRDefault="00653187" w:rsidP="00653187">
            <w:pPr>
              <w:pStyle w:val="TablecellFOOTER"/>
              <w:keepNext/>
              <w:keepLines/>
              <w:rPr>
                <w:noProof/>
                <w:lang w:val="en-GB"/>
              </w:rPr>
            </w:pPr>
            <w:r w:rsidRPr="00AC3540">
              <w:rPr>
                <w:noProof/>
                <w:lang w:val="en-GB"/>
              </w:rPr>
              <w:t>repeated N times</w:t>
            </w:r>
          </w:p>
          <w:p w:rsidR="00653187" w:rsidRPr="00AC3540" w:rsidRDefault="005D01B3" w:rsidP="00653187">
            <w:pPr>
              <w:pStyle w:val="TablecellFOOTER"/>
              <w:keepNext/>
              <w:keepLines/>
              <w:rPr>
                <w:noProof/>
                <w:lang w:val="en-GB"/>
              </w:rPr>
            </w:pPr>
            <w:r>
              <w:rPr>
                <w:noProof/>
                <w:lang w:val="en-GB"/>
              </w:rPr>
              <w:pict w14:anchorId="2B9CBCC7">
                <v:rect id="_x0000_i1062" style="width:0;height:1.5pt" o:hralign="center" o:hrstd="t" o:hr="t" fillcolor="gray" stroked="f"/>
              </w:pict>
            </w:r>
          </w:p>
        </w:tc>
      </w:tr>
      <w:tr w:rsidR="00653187" w:rsidRPr="00AC3540" w:rsidTr="00653187">
        <w:tc>
          <w:tcPr>
            <w:tcW w:w="1738"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653187" w:rsidRPr="00AC3540" w:rsidRDefault="00653187" w:rsidP="00653187">
            <w:pPr>
              <w:pStyle w:val="TableHeaderCENTER"/>
              <w:keepNext/>
              <w:keepLines/>
              <w:rPr>
                <w:noProof/>
              </w:rPr>
            </w:pPr>
            <w:r w:rsidRPr="00AC3540">
              <w:rPr>
                <w:noProof/>
              </w:rPr>
              <w:t>N</w:t>
            </w:r>
          </w:p>
        </w:tc>
        <w:tc>
          <w:tcPr>
            <w:tcW w:w="2090"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653187" w:rsidRPr="00AC3540" w:rsidRDefault="00653187" w:rsidP="00653187">
            <w:pPr>
              <w:pStyle w:val="TableHeaderCENTER"/>
              <w:keepNext/>
              <w:keepLines/>
              <w:rPr>
                <w:noProof/>
              </w:rPr>
            </w:pPr>
            <w:r w:rsidRPr="00AC3540">
              <w:rPr>
                <w:noProof/>
              </w:rPr>
              <w:t>diagnostic parameter report structure ID</w:t>
            </w:r>
          </w:p>
        </w:tc>
      </w:tr>
      <w:tr w:rsidR="00653187" w:rsidRPr="00AC3540" w:rsidTr="00653187">
        <w:tc>
          <w:tcPr>
            <w:tcW w:w="1738"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653187" w:rsidRPr="00AC3540" w:rsidRDefault="00653187" w:rsidP="00653187">
            <w:pPr>
              <w:pStyle w:val="TablecellCENTER"/>
              <w:keepNext/>
              <w:keepLines/>
              <w:rPr>
                <w:noProof/>
              </w:rPr>
            </w:pPr>
            <w:r w:rsidRPr="00AC3540">
              <w:rPr>
                <w:noProof/>
              </w:rPr>
              <w:t>unsigned integer</w:t>
            </w:r>
          </w:p>
        </w:tc>
        <w:tc>
          <w:tcPr>
            <w:tcW w:w="2090"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653187" w:rsidRPr="00AC3540" w:rsidRDefault="00653187" w:rsidP="00653187">
            <w:pPr>
              <w:pStyle w:val="TablecellCENTER"/>
              <w:keepNext/>
              <w:keepLines/>
              <w:rPr>
                <w:noProof/>
              </w:rPr>
            </w:pPr>
            <w:r w:rsidRPr="00AC3540">
              <w:rPr>
                <w:noProof/>
              </w:rPr>
              <w:t>enumerated</w:t>
            </w:r>
          </w:p>
        </w:tc>
      </w:tr>
    </w:tbl>
    <w:p w:rsidR="00793186" w:rsidRPr="00AC3540" w:rsidRDefault="00D06E47" w:rsidP="00793186">
      <w:pPr>
        <w:pStyle w:val="CaptionFigure"/>
        <w:rPr>
          <w:noProof/>
        </w:rPr>
      </w:pPr>
      <w:bookmarkStart w:id="900" w:name="_Ref378144190"/>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28</w:t>
      </w:r>
      <w:r w:rsidR="00B0345F" w:rsidRPr="00AC3540">
        <w:rPr>
          <w:noProof/>
        </w:rPr>
        <w:fldChar w:fldCharType="end"/>
      </w:r>
      <w:bookmarkEnd w:id="900"/>
      <w:r w:rsidR="00DA5CEB" w:rsidRPr="00AC3540">
        <w:rPr>
          <w:noProof/>
        </w:rPr>
        <w:t xml:space="preserve"> Disable the periodic generation of diagnostic parameter reports</w:t>
      </w:r>
      <w:r w:rsidR="00793186" w:rsidRPr="00AC3540">
        <w:rPr>
          <w:noProof/>
        </w:rPr>
        <w:t xml:space="preserve"> </w:t>
      </w:r>
    </w:p>
    <w:p w:rsidR="00DA5CEB" w:rsidRPr="00AC3540" w:rsidRDefault="00DA5CEB" w:rsidP="00E03DE7">
      <w:pPr>
        <w:pStyle w:val="Heading4"/>
        <w:rPr>
          <w:noProof/>
        </w:rPr>
      </w:pPr>
      <w:bookmarkStart w:id="901" w:name="TC_003_009_IF"/>
      <w:r w:rsidRPr="00AC3540">
        <w:rPr>
          <w:noProof/>
          <w:u w:color="00FFFF"/>
        </w:rPr>
        <w:t>TC[</w:t>
      </w:r>
      <w:r w:rsidRPr="00AC3540">
        <w:rPr>
          <w:noProof/>
        </w:rPr>
        <w:t xml:space="preserve">3,9] report </w:t>
      </w:r>
      <w:r w:rsidR="00CD3E9D" w:rsidRPr="00AC3540">
        <w:rPr>
          <w:noProof/>
        </w:rPr>
        <w:t>housekeeping parameter report structure</w:t>
      </w:r>
      <w:r w:rsidRPr="00AC3540">
        <w:rPr>
          <w:noProof/>
        </w:rPr>
        <w:t>s</w:t>
      </w:r>
      <w:bookmarkEnd w:id="901"/>
    </w:p>
    <w:p w:rsidR="001B1FBB" w:rsidRPr="00AC3540" w:rsidRDefault="00DA5CEB" w:rsidP="001B1FBB">
      <w:pPr>
        <w:pStyle w:val="requirelevel1"/>
        <w:rPr>
          <w:noProof/>
        </w:rPr>
      </w:pPr>
      <w:r w:rsidRPr="00AC3540">
        <w:rPr>
          <w:noProof/>
        </w:rPr>
        <w:t xml:space="preserve">Each telecommand packet transporting a request to report </w:t>
      </w:r>
      <w:r w:rsidR="00CD3E9D" w:rsidRPr="00AC3540">
        <w:rPr>
          <w:noProof/>
        </w:rPr>
        <w:t>housekeeping parameter report structure</w:t>
      </w:r>
      <w:r w:rsidRPr="00AC3540">
        <w:rPr>
          <w:noProof/>
        </w:rPr>
        <w:t>s shall be of message subtype 9.</w:t>
      </w:r>
      <w:r w:rsidR="001B1FBB" w:rsidRPr="00AC3540">
        <w:rPr>
          <w:noProof/>
        </w:rPr>
        <w:t xml:space="preserve"> </w:t>
      </w:r>
    </w:p>
    <w:p w:rsidR="001B1FBB" w:rsidRPr="00AC3540" w:rsidRDefault="001B1FBB" w:rsidP="001B1FBB">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TC_003_009_SYS \n \h  \* MERGEFORMAT </w:instrText>
      </w:r>
      <w:r w:rsidRPr="00AC3540">
        <w:rPr>
          <w:noProof/>
        </w:rPr>
      </w:r>
      <w:r w:rsidRPr="00AC3540">
        <w:rPr>
          <w:noProof/>
        </w:rPr>
        <w:fldChar w:fldCharType="separate"/>
      </w:r>
      <w:r w:rsidR="008A478B">
        <w:rPr>
          <w:noProof/>
        </w:rPr>
        <w:t>6.3.3.6</w:t>
      </w:r>
      <w:r w:rsidRPr="00AC3540">
        <w:rPr>
          <w:noProof/>
        </w:rPr>
        <w:fldChar w:fldCharType="end"/>
      </w:r>
      <w:r w:rsidRPr="00AC3540">
        <w:rPr>
          <w:noProof/>
        </w:rPr>
        <w:t>.</w:t>
      </w:r>
    </w:p>
    <w:p w:rsidR="00653187"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report </w:t>
      </w:r>
      <w:r w:rsidR="00CD3E9D" w:rsidRPr="00AC3540">
        <w:rPr>
          <w:noProof/>
        </w:rPr>
        <w:t>housekeeping parameter report structure</w:t>
      </w:r>
      <w:r w:rsidR="00DA5CEB" w:rsidRPr="00AC3540">
        <w:rPr>
          <w:noProof/>
        </w:rPr>
        <w:t xml:space="preserve">s, the application data field shall have the structure specified in </w:t>
      </w:r>
      <w:r w:rsidR="00DA5CEB" w:rsidRPr="00AC3540">
        <w:rPr>
          <w:noProof/>
          <w:highlight w:val="yellow"/>
        </w:rPr>
        <w:fldChar w:fldCharType="begin"/>
      </w:r>
      <w:r w:rsidR="00DA5CEB" w:rsidRPr="00AC3540">
        <w:rPr>
          <w:noProof/>
        </w:rPr>
        <w:instrText xml:space="preserve"> REF _Ref378144197 \h </w:instrText>
      </w:r>
      <w:r w:rsidR="00DA5CEB" w:rsidRPr="00AC3540">
        <w:rPr>
          <w:noProof/>
          <w:highlight w:val="yellow"/>
        </w:rPr>
      </w:r>
      <w:r w:rsidR="00DA5CEB" w:rsidRPr="00AC3540">
        <w:rPr>
          <w:noProof/>
          <w:highlight w:val="yellow"/>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29</w:t>
      </w:r>
      <w:r w:rsidR="00DA5CEB" w:rsidRPr="00AC3540">
        <w:rPr>
          <w:noProof/>
          <w:highlight w:val="yellow"/>
        </w:rPr>
        <w:fldChar w:fldCharType="end"/>
      </w:r>
      <w:r w:rsidR="00DA5CEB" w:rsidRPr="00AC3540">
        <w:rPr>
          <w:noProof/>
        </w:rPr>
        <w:t>.</w:t>
      </w:r>
    </w:p>
    <w:tbl>
      <w:tblPr>
        <w:tblStyle w:val="TableGrid"/>
        <w:tblW w:w="3828" w:type="dxa"/>
        <w:tblInd w:w="354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738"/>
        <w:gridCol w:w="2090"/>
      </w:tblGrid>
      <w:tr w:rsidR="00653187" w:rsidRPr="00AC3540" w:rsidTr="00653187">
        <w:tc>
          <w:tcPr>
            <w:tcW w:w="1738" w:type="dxa"/>
            <w:tcBorders>
              <w:bottom w:val="single" w:sz="4" w:space="0" w:color="C00000"/>
            </w:tcBorders>
            <w:vAlign w:val="center"/>
          </w:tcPr>
          <w:p w:rsidR="00653187" w:rsidRPr="00AC3540" w:rsidRDefault="00653187" w:rsidP="00653187">
            <w:pPr>
              <w:pStyle w:val="TablecellFOOTER"/>
              <w:keepNext/>
              <w:keepLines/>
              <w:rPr>
                <w:noProof/>
                <w:lang w:val="en-GB"/>
              </w:rPr>
            </w:pPr>
          </w:p>
        </w:tc>
        <w:tc>
          <w:tcPr>
            <w:tcW w:w="2090" w:type="dxa"/>
            <w:tcBorders>
              <w:bottom w:val="single" w:sz="4" w:space="0" w:color="C00000"/>
            </w:tcBorders>
            <w:vAlign w:val="center"/>
          </w:tcPr>
          <w:p w:rsidR="00653187" w:rsidRPr="00AC3540" w:rsidRDefault="00653187" w:rsidP="00653187">
            <w:pPr>
              <w:pStyle w:val="TablecellFOOTER"/>
              <w:keepNext/>
              <w:keepLines/>
              <w:rPr>
                <w:noProof/>
                <w:lang w:val="en-GB"/>
              </w:rPr>
            </w:pPr>
            <w:r w:rsidRPr="00AC3540">
              <w:rPr>
                <w:noProof/>
                <w:lang w:val="en-GB"/>
              </w:rPr>
              <w:t>repeated N times</w:t>
            </w:r>
          </w:p>
          <w:p w:rsidR="00653187" w:rsidRPr="00AC3540" w:rsidRDefault="005D01B3" w:rsidP="00653187">
            <w:pPr>
              <w:pStyle w:val="TablecellFOOTER"/>
              <w:keepNext/>
              <w:keepLines/>
              <w:rPr>
                <w:noProof/>
                <w:lang w:val="en-GB"/>
              </w:rPr>
            </w:pPr>
            <w:r>
              <w:rPr>
                <w:noProof/>
                <w:lang w:val="en-GB"/>
              </w:rPr>
              <w:pict w14:anchorId="3702E7A6">
                <v:rect id="_x0000_i1063" style="width:0;height:1.5pt" o:hralign="center" o:hrstd="t" o:hr="t" fillcolor="gray" stroked="f"/>
              </w:pict>
            </w:r>
          </w:p>
        </w:tc>
      </w:tr>
      <w:tr w:rsidR="00653187" w:rsidRPr="00AC3540" w:rsidTr="00653187">
        <w:tc>
          <w:tcPr>
            <w:tcW w:w="1738"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653187" w:rsidRPr="00AC3540" w:rsidRDefault="00653187" w:rsidP="00653187">
            <w:pPr>
              <w:pStyle w:val="TableHeaderCENTER"/>
              <w:keepNext/>
              <w:keepLines/>
              <w:rPr>
                <w:noProof/>
              </w:rPr>
            </w:pPr>
            <w:r w:rsidRPr="00AC3540">
              <w:rPr>
                <w:noProof/>
              </w:rPr>
              <w:t>N</w:t>
            </w:r>
          </w:p>
        </w:tc>
        <w:tc>
          <w:tcPr>
            <w:tcW w:w="2090"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653187" w:rsidRPr="00AC3540" w:rsidRDefault="00C35BCE" w:rsidP="00653187">
            <w:pPr>
              <w:pStyle w:val="TableHeaderCENTER"/>
              <w:keepNext/>
              <w:keepLines/>
              <w:rPr>
                <w:noProof/>
              </w:rPr>
            </w:pPr>
            <w:r w:rsidRPr="00AC3540">
              <w:rPr>
                <w:noProof/>
              </w:rPr>
              <w:t>housekeeping parameter report structure ID</w:t>
            </w:r>
          </w:p>
        </w:tc>
      </w:tr>
      <w:tr w:rsidR="00653187" w:rsidRPr="00AC3540" w:rsidTr="00653187">
        <w:tc>
          <w:tcPr>
            <w:tcW w:w="1738"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653187" w:rsidRPr="00AC3540" w:rsidRDefault="00653187" w:rsidP="00653187">
            <w:pPr>
              <w:pStyle w:val="TablecellCENTER"/>
              <w:keepNext/>
              <w:keepLines/>
              <w:rPr>
                <w:noProof/>
              </w:rPr>
            </w:pPr>
            <w:r w:rsidRPr="00AC3540">
              <w:rPr>
                <w:noProof/>
              </w:rPr>
              <w:t>unsigned integer</w:t>
            </w:r>
          </w:p>
        </w:tc>
        <w:tc>
          <w:tcPr>
            <w:tcW w:w="2090"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653187" w:rsidRPr="00AC3540" w:rsidRDefault="00653187" w:rsidP="00653187">
            <w:pPr>
              <w:pStyle w:val="TablecellCENTER"/>
              <w:keepNext/>
              <w:keepLines/>
              <w:rPr>
                <w:noProof/>
              </w:rPr>
            </w:pPr>
            <w:r w:rsidRPr="00AC3540">
              <w:rPr>
                <w:noProof/>
              </w:rPr>
              <w:t>enumerated</w:t>
            </w:r>
          </w:p>
        </w:tc>
      </w:tr>
    </w:tbl>
    <w:p w:rsidR="00793186" w:rsidRPr="00AC3540" w:rsidRDefault="00D06E47" w:rsidP="00793186">
      <w:pPr>
        <w:pStyle w:val="CaptionFigure"/>
        <w:rPr>
          <w:noProof/>
        </w:rPr>
      </w:pPr>
      <w:bookmarkStart w:id="902" w:name="_Ref378144197"/>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29</w:t>
      </w:r>
      <w:r w:rsidR="00B0345F" w:rsidRPr="00AC3540">
        <w:rPr>
          <w:noProof/>
        </w:rPr>
        <w:fldChar w:fldCharType="end"/>
      </w:r>
      <w:bookmarkEnd w:id="902"/>
      <w:r w:rsidR="00DA5CEB" w:rsidRPr="00AC3540">
        <w:rPr>
          <w:noProof/>
        </w:rPr>
        <w:t xml:space="preserve"> Report </w:t>
      </w:r>
      <w:r w:rsidR="00CD3E9D" w:rsidRPr="00AC3540">
        <w:rPr>
          <w:noProof/>
        </w:rPr>
        <w:t>housekeeping parameter report structure</w:t>
      </w:r>
      <w:r w:rsidR="00527FF4" w:rsidRPr="00AC3540">
        <w:rPr>
          <w:noProof/>
        </w:rPr>
        <w:t>s</w:t>
      </w:r>
      <w:r w:rsidR="00793186" w:rsidRPr="00AC3540">
        <w:rPr>
          <w:noProof/>
        </w:rPr>
        <w:t xml:space="preserve"> </w:t>
      </w:r>
    </w:p>
    <w:p w:rsidR="00DA5CEB" w:rsidRPr="00AC3540" w:rsidRDefault="00484E66" w:rsidP="00E03DE7">
      <w:pPr>
        <w:pStyle w:val="Heading4"/>
        <w:rPr>
          <w:noProof/>
        </w:rPr>
      </w:pPr>
      <w:bookmarkStart w:id="903" w:name="TM_003_010_IF"/>
      <w:r w:rsidRPr="00AC3540">
        <w:rPr>
          <w:noProof/>
        </w:rPr>
        <w:t>TM[</w:t>
      </w:r>
      <w:r w:rsidR="00DA5CEB" w:rsidRPr="00AC3540">
        <w:rPr>
          <w:noProof/>
        </w:rPr>
        <w:t xml:space="preserve">3,10] </w:t>
      </w:r>
      <w:r w:rsidR="00CD3E9D" w:rsidRPr="00AC3540">
        <w:rPr>
          <w:noProof/>
        </w:rPr>
        <w:t>housekeeping parameter report structure</w:t>
      </w:r>
      <w:r w:rsidR="00DA5CEB" w:rsidRPr="00AC3540">
        <w:rPr>
          <w:noProof/>
        </w:rPr>
        <w:t xml:space="preserve"> report</w:t>
      </w:r>
      <w:bookmarkEnd w:id="903"/>
    </w:p>
    <w:p w:rsidR="001B1FBB" w:rsidRPr="00AC3540" w:rsidRDefault="00DA5CEB" w:rsidP="001B1FBB">
      <w:pPr>
        <w:pStyle w:val="requirelevel1"/>
        <w:rPr>
          <w:noProof/>
        </w:rPr>
      </w:pPr>
      <w:r w:rsidRPr="00AC3540">
        <w:rPr>
          <w:noProof/>
        </w:rPr>
        <w:t xml:space="preserve">Each telemetry packet transporting a </w:t>
      </w:r>
      <w:r w:rsidR="00CD3E9D" w:rsidRPr="00AC3540">
        <w:rPr>
          <w:noProof/>
        </w:rPr>
        <w:t>housekeeping parameter report structure</w:t>
      </w:r>
      <w:r w:rsidRPr="00AC3540">
        <w:rPr>
          <w:noProof/>
        </w:rPr>
        <w:t xml:space="preserve"> report shall be of message subtype 10.</w:t>
      </w:r>
      <w:r w:rsidR="001B1FBB" w:rsidRPr="00AC3540">
        <w:rPr>
          <w:noProof/>
        </w:rPr>
        <w:t xml:space="preserve"> </w:t>
      </w:r>
    </w:p>
    <w:p w:rsidR="001B1FBB" w:rsidRPr="00AC3540" w:rsidRDefault="001B1FBB" w:rsidP="001B1FBB">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TM_003_010_SYS \n \h  \* MERGEFORMAT </w:instrText>
      </w:r>
      <w:r w:rsidRPr="00AC3540">
        <w:rPr>
          <w:noProof/>
        </w:rPr>
      </w:r>
      <w:r w:rsidRPr="00AC3540">
        <w:rPr>
          <w:noProof/>
        </w:rPr>
        <w:fldChar w:fldCharType="separate"/>
      </w:r>
      <w:r w:rsidR="008A478B">
        <w:rPr>
          <w:noProof/>
        </w:rPr>
        <w:t>6.3.3.6</w:t>
      </w:r>
      <w:r w:rsidRPr="00AC3540">
        <w:rPr>
          <w:noProof/>
        </w:rPr>
        <w:fldChar w:fldCharType="end"/>
      </w:r>
      <w:r w:rsidRPr="00AC3540">
        <w:rPr>
          <w:noProof/>
        </w:rPr>
        <w:t>.</w:t>
      </w:r>
    </w:p>
    <w:p w:rsidR="00B1748A" w:rsidRPr="00AC3540" w:rsidRDefault="00804AEC" w:rsidP="006315E6">
      <w:pPr>
        <w:pStyle w:val="requirelevel1"/>
        <w:spacing w:after="120"/>
        <w:rPr>
          <w:noProof/>
        </w:rPr>
      </w:pPr>
      <w:r w:rsidRPr="00AC3540">
        <w:rPr>
          <w:noProof/>
        </w:rPr>
        <w:t>For each telemetry packet transporting</w:t>
      </w:r>
      <w:r w:rsidR="00DA5CEB" w:rsidRPr="00AC3540">
        <w:rPr>
          <w:noProof/>
        </w:rPr>
        <w:t xml:space="preserve"> a </w:t>
      </w:r>
      <w:r w:rsidR="00CD3E9D" w:rsidRPr="00AC3540">
        <w:rPr>
          <w:noProof/>
        </w:rPr>
        <w:t>housekeeping parameter report structure</w:t>
      </w:r>
      <w:r w:rsidR="00DA5CEB" w:rsidRPr="00AC3540">
        <w:rPr>
          <w:noProof/>
        </w:rPr>
        <w:t xml:space="preserve"> report, the source data field shall have the structure specified in </w:t>
      </w:r>
      <w:r w:rsidR="00DA5CEB" w:rsidRPr="00AC3540">
        <w:rPr>
          <w:noProof/>
          <w:highlight w:val="yellow"/>
        </w:rPr>
        <w:fldChar w:fldCharType="begin"/>
      </w:r>
      <w:r w:rsidR="00DA5CEB" w:rsidRPr="00AC3540">
        <w:rPr>
          <w:noProof/>
        </w:rPr>
        <w:instrText xml:space="preserve"> REF _Ref378153063 \h </w:instrText>
      </w:r>
      <w:r w:rsidR="00DA5CEB" w:rsidRPr="00AC3540">
        <w:rPr>
          <w:noProof/>
          <w:highlight w:val="yellow"/>
        </w:rPr>
      </w:r>
      <w:r w:rsidR="00DA5CEB" w:rsidRPr="00AC3540">
        <w:rPr>
          <w:noProof/>
          <w:highlight w:val="yellow"/>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30</w:t>
      </w:r>
      <w:r w:rsidR="00DA5CEB" w:rsidRPr="00AC3540">
        <w:rPr>
          <w:noProof/>
          <w:highlight w:val="yellow"/>
        </w:rPr>
        <w:fldChar w:fldCharType="end"/>
      </w:r>
      <w:r w:rsidR="00DA5CEB" w:rsidRPr="00AC3540">
        <w:rPr>
          <w:noProof/>
        </w:rPr>
        <w:t>.</w:t>
      </w:r>
    </w:p>
    <w:tbl>
      <w:tblPr>
        <w:tblStyle w:val="TableGrid"/>
        <w:tblW w:w="9753" w:type="dxa"/>
        <w:tblInd w:w="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307"/>
        <w:gridCol w:w="1108"/>
        <w:gridCol w:w="1181"/>
        <w:gridCol w:w="858"/>
        <w:gridCol w:w="1151"/>
        <w:gridCol w:w="809"/>
        <w:gridCol w:w="1191"/>
        <w:gridCol w:w="809"/>
        <w:gridCol w:w="1339"/>
      </w:tblGrid>
      <w:tr w:rsidR="00B1748A" w:rsidRPr="00AC3540" w:rsidTr="006315E6">
        <w:trPr>
          <w:trHeight w:val="256"/>
        </w:trPr>
        <w:tc>
          <w:tcPr>
            <w:tcW w:w="1307" w:type="dxa"/>
            <w:vAlign w:val="center"/>
          </w:tcPr>
          <w:p w:rsidR="00B1748A" w:rsidRPr="00AC3540" w:rsidRDefault="00B1748A" w:rsidP="00653187">
            <w:pPr>
              <w:pStyle w:val="TablecellFOOTER"/>
              <w:keepNext/>
              <w:keepLines/>
              <w:rPr>
                <w:noProof/>
                <w:lang w:val="en-GB"/>
              </w:rPr>
            </w:pPr>
          </w:p>
        </w:tc>
        <w:tc>
          <w:tcPr>
            <w:tcW w:w="1108" w:type="dxa"/>
            <w:vAlign w:val="center"/>
          </w:tcPr>
          <w:p w:rsidR="00B1748A" w:rsidRPr="00AC3540" w:rsidRDefault="00B1748A" w:rsidP="00653187">
            <w:pPr>
              <w:pStyle w:val="TablecellFOOTER"/>
              <w:keepNext/>
              <w:keepLines/>
              <w:rPr>
                <w:noProof/>
                <w:lang w:val="en-GB"/>
              </w:rPr>
            </w:pPr>
          </w:p>
        </w:tc>
        <w:tc>
          <w:tcPr>
            <w:tcW w:w="1181" w:type="dxa"/>
            <w:vAlign w:val="center"/>
          </w:tcPr>
          <w:p w:rsidR="00B1748A" w:rsidRPr="00AC3540" w:rsidRDefault="00B1748A" w:rsidP="00653187">
            <w:pPr>
              <w:pStyle w:val="TablecellFOOTER"/>
              <w:keepNext/>
              <w:keepLines/>
              <w:rPr>
                <w:noProof/>
                <w:lang w:val="en-GB"/>
              </w:rPr>
            </w:pPr>
          </w:p>
        </w:tc>
        <w:tc>
          <w:tcPr>
            <w:tcW w:w="858" w:type="dxa"/>
            <w:vAlign w:val="center"/>
          </w:tcPr>
          <w:p w:rsidR="00B1748A" w:rsidRPr="00AC3540" w:rsidRDefault="00B1748A" w:rsidP="00653187">
            <w:pPr>
              <w:pStyle w:val="TablecellFOOTER"/>
              <w:keepNext/>
              <w:keepLines/>
              <w:rPr>
                <w:noProof/>
                <w:lang w:val="en-GB"/>
              </w:rPr>
            </w:pPr>
          </w:p>
        </w:tc>
        <w:tc>
          <w:tcPr>
            <w:tcW w:w="1151" w:type="dxa"/>
            <w:vAlign w:val="center"/>
          </w:tcPr>
          <w:p w:rsidR="00B1748A" w:rsidRPr="00AC3540" w:rsidRDefault="00B1748A" w:rsidP="00653187">
            <w:pPr>
              <w:pStyle w:val="TablecellFOOTER"/>
              <w:keepNext/>
              <w:keepLines/>
              <w:rPr>
                <w:noProof/>
                <w:lang w:val="en-GB"/>
              </w:rPr>
            </w:pPr>
          </w:p>
        </w:tc>
        <w:tc>
          <w:tcPr>
            <w:tcW w:w="809" w:type="dxa"/>
            <w:vAlign w:val="center"/>
          </w:tcPr>
          <w:p w:rsidR="00B1748A" w:rsidRPr="00AC3540" w:rsidRDefault="00B1748A" w:rsidP="00653187">
            <w:pPr>
              <w:pStyle w:val="TablecellFOOTER"/>
              <w:keepNext/>
              <w:keepLines/>
              <w:rPr>
                <w:noProof/>
                <w:lang w:val="en-GB"/>
              </w:rPr>
            </w:pPr>
          </w:p>
        </w:tc>
        <w:tc>
          <w:tcPr>
            <w:tcW w:w="3339" w:type="dxa"/>
            <w:gridSpan w:val="3"/>
            <w:vAlign w:val="center"/>
          </w:tcPr>
          <w:p w:rsidR="00B1748A" w:rsidRPr="00AC3540" w:rsidRDefault="00B1748A" w:rsidP="00653187">
            <w:pPr>
              <w:pStyle w:val="TablecellFOOTER"/>
              <w:keepNext/>
              <w:keepLines/>
              <w:rPr>
                <w:noProof/>
                <w:lang w:val="en-GB"/>
              </w:rPr>
            </w:pPr>
            <w:r w:rsidRPr="00AC3540">
              <w:rPr>
                <w:noProof/>
                <w:lang w:val="en-GB"/>
              </w:rPr>
              <w:t>repeated NFA times</w:t>
            </w:r>
          </w:p>
          <w:p w:rsidR="00B1748A" w:rsidRPr="00AC3540" w:rsidRDefault="005D01B3" w:rsidP="00653187">
            <w:pPr>
              <w:pStyle w:val="TablecellFOOTER"/>
              <w:keepNext/>
              <w:keepLines/>
              <w:rPr>
                <w:noProof/>
                <w:lang w:val="en-GB"/>
              </w:rPr>
            </w:pPr>
            <w:r>
              <w:rPr>
                <w:noProof/>
                <w:lang w:val="en-GB"/>
              </w:rPr>
              <w:pict w14:anchorId="057D9E7B">
                <v:rect id="_x0000_i1064" style="width:0;height:1.5pt" o:hralign="center" o:hrstd="t" o:hr="t" fillcolor="gray" stroked="f"/>
              </w:pict>
            </w:r>
          </w:p>
        </w:tc>
      </w:tr>
      <w:tr w:rsidR="00B1748A" w:rsidRPr="00AC3540" w:rsidTr="003F33C4">
        <w:trPr>
          <w:trHeight w:val="256"/>
        </w:trPr>
        <w:tc>
          <w:tcPr>
            <w:tcW w:w="1307" w:type="dxa"/>
            <w:tcBorders>
              <w:bottom w:val="single" w:sz="4" w:space="0" w:color="0070C0"/>
            </w:tcBorders>
            <w:vAlign w:val="center"/>
          </w:tcPr>
          <w:p w:rsidR="00B1748A" w:rsidRPr="00AC3540" w:rsidRDefault="00B1748A" w:rsidP="00653187">
            <w:pPr>
              <w:pStyle w:val="TablecellFOOTER"/>
              <w:keepNext/>
              <w:keepLines/>
              <w:rPr>
                <w:noProof/>
                <w:lang w:val="en-GB"/>
              </w:rPr>
            </w:pPr>
          </w:p>
        </w:tc>
        <w:tc>
          <w:tcPr>
            <w:tcW w:w="1108" w:type="dxa"/>
            <w:tcBorders>
              <w:bottom w:val="single" w:sz="4" w:space="0" w:color="0070C0"/>
            </w:tcBorders>
            <w:vAlign w:val="center"/>
          </w:tcPr>
          <w:p w:rsidR="00B1748A" w:rsidRPr="00AC3540" w:rsidRDefault="00B1748A" w:rsidP="00653187">
            <w:pPr>
              <w:pStyle w:val="TablecellFOOTER"/>
              <w:keepNext/>
              <w:keepLines/>
              <w:rPr>
                <w:noProof/>
                <w:lang w:val="en-GB"/>
              </w:rPr>
            </w:pPr>
          </w:p>
        </w:tc>
        <w:tc>
          <w:tcPr>
            <w:tcW w:w="1181" w:type="dxa"/>
            <w:tcBorders>
              <w:bottom w:val="single" w:sz="4" w:space="0" w:color="0070C0"/>
            </w:tcBorders>
            <w:vAlign w:val="center"/>
          </w:tcPr>
          <w:p w:rsidR="00B1748A" w:rsidRPr="00AC3540" w:rsidRDefault="00B1748A" w:rsidP="00653187">
            <w:pPr>
              <w:pStyle w:val="TablecellFOOTER"/>
              <w:keepNext/>
              <w:keepLines/>
              <w:rPr>
                <w:noProof/>
                <w:lang w:val="en-GB"/>
              </w:rPr>
            </w:pPr>
          </w:p>
        </w:tc>
        <w:tc>
          <w:tcPr>
            <w:tcW w:w="858" w:type="dxa"/>
            <w:tcBorders>
              <w:bottom w:val="single" w:sz="4" w:space="0" w:color="0070C0"/>
            </w:tcBorders>
            <w:vAlign w:val="center"/>
          </w:tcPr>
          <w:p w:rsidR="00B1748A" w:rsidRPr="00AC3540" w:rsidRDefault="00B1748A" w:rsidP="00B1748A">
            <w:pPr>
              <w:pStyle w:val="TablecellFOOTER"/>
              <w:keepNext/>
              <w:keepLines/>
              <w:rPr>
                <w:noProof/>
                <w:lang w:val="en-GB"/>
              </w:rPr>
            </w:pPr>
          </w:p>
        </w:tc>
        <w:tc>
          <w:tcPr>
            <w:tcW w:w="1151" w:type="dxa"/>
            <w:tcBorders>
              <w:bottom w:val="single" w:sz="4" w:space="0" w:color="0070C0"/>
            </w:tcBorders>
            <w:vAlign w:val="center"/>
          </w:tcPr>
          <w:p w:rsidR="00B1748A" w:rsidRPr="00AC3540" w:rsidRDefault="00B1748A" w:rsidP="00B1748A">
            <w:pPr>
              <w:pStyle w:val="TablecellFOOTER"/>
              <w:keepNext/>
              <w:keepLines/>
              <w:rPr>
                <w:noProof/>
                <w:lang w:val="en-GB"/>
              </w:rPr>
            </w:pPr>
            <w:r w:rsidRPr="00AC3540">
              <w:rPr>
                <w:noProof/>
                <w:lang w:val="en-GB"/>
              </w:rPr>
              <w:t>repeated N</w:t>
            </w:r>
            <w:r w:rsidR="00E93559" w:rsidRPr="00AC3540">
              <w:rPr>
                <w:noProof/>
                <w:lang w:val="en-GB"/>
              </w:rPr>
              <w:t>1</w:t>
            </w:r>
            <w:r w:rsidRPr="00AC3540">
              <w:rPr>
                <w:noProof/>
                <w:lang w:val="en-GB"/>
              </w:rPr>
              <w:t xml:space="preserve"> times</w:t>
            </w:r>
          </w:p>
          <w:p w:rsidR="00B1748A" w:rsidRPr="00AC3540" w:rsidRDefault="005D01B3" w:rsidP="00B1748A">
            <w:pPr>
              <w:pStyle w:val="TablecellFOOTER"/>
              <w:keepNext/>
              <w:keepLines/>
              <w:rPr>
                <w:noProof/>
                <w:lang w:val="en-GB"/>
              </w:rPr>
            </w:pPr>
            <w:r>
              <w:rPr>
                <w:noProof/>
                <w:lang w:val="en-GB"/>
              </w:rPr>
              <w:pict w14:anchorId="3F3579A0">
                <v:rect id="_x0000_i1065" style="width:0;height:1.5pt" o:hralign="center" o:hrstd="t" o:hr="t" fillcolor="gray" stroked="f"/>
              </w:pict>
            </w:r>
          </w:p>
        </w:tc>
        <w:tc>
          <w:tcPr>
            <w:tcW w:w="809" w:type="dxa"/>
            <w:tcBorders>
              <w:bottom w:val="single" w:sz="4" w:space="0" w:color="0070C0"/>
            </w:tcBorders>
            <w:vAlign w:val="center"/>
          </w:tcPr>
          <w:p w:rsidR="00B1748A" w:rsidRPr="00AC3540" w:rsidRDefault="00B1748A" w:rsidP="00653187">
            <w:pPr>
              <w:pStyle w:val="TablecellFOOTER"/>
              <w:keepNext/>
              <w:keepLines/>
              <w:rPr>
                <w:noProof/>
                <w:lang w:val="en-GB"/>
              </w:rPr>
            </w:pPr>
          </w:p>
        </w:tc>
        <w:tc>
          <w:tcPr>
            <w:tcW w:w="1191" w:type="dxa"/>
            <w:tcBorders>
              <w:bottom w:val="single" w:sz="4" w:space="0" w:color="0070C0"/>
            </w:tcBorders>
            <w:vAlign w:val="center"/>
          </w:tcPr>
          <w:p w:rsidR="00B1748A" w:rsidRPr="00AC3540" w:rsidRDefault="00B1748A" w:rsidP="00653187">
            <w:pPr>
              <w:pStyle w:val="TablecellFOOTER"/>
              <w:keepNext/>
              <w:keepLines/>
              <w:rPr>
                <w:noProof/>
                <w:lang w:val="en-GB"/>
              </w:rPr>
            </w:pPr>
          </w:p>
        </w:tc>
        <w:tc>
          <w:tcPr>
            <w:tcW w:w="809" w:type="dxa"/>
            <w:tcBorders>
              <w:bottom w:val="single" w:sz="4" w:space="0" w:color="0070C0"/>
            </w:tcBorders>
            <w:vAlign w:val="center"/>
          </w:tcPr>
          <w:p w:rsidR="00B1748A" w:rsidRPr="00AC3540" w:rsidRDefault="00B1748A" w:rsidP="00653187">
            <w:pPr>
              <w:pStyle w:val="TablecellFOOTER"/>
              <w:keepNext/>
              <w:keepLines/>
              <w:rPr>
                <w:noProof/>
                <w:lang w:val="en-GB"/>
              </w:rPr>
            </w:pPr>
          </w:p>
        </w:tc>
        <w:tc>
          <w:tcPr>
            <w:tcW w:w="1339" w:type="dxa"/>
            <w:tcBorders>
              <w:bottom w:val="single" w:sz="4" w:space="0" w:color="0070C0"/>
            </w:tcBorders>
            <w:vAlign w:val="center"/>
          </w:tcPr>
          <w:p w:rsidR="00B1748A" w:rsidRPr="00AC3540" w:rsidRDefault="00B1748A" w:rsidP="00653187">
            <w:pPr>
              <w:pStyle w:val="TablecellFOOTER"/>
              <w:keepNext/>
              <w:keepLines/>
              <w:rPr>
                <w:noProof/>
                <w:lang w:val="en-GB"/>
              </w:rPr>
            </w:pPr>
            <w:r w:rsidRPr="00AC3540">
              <w:rPr>
                <w:noProof/>
                <w:lang w:val="en-GB"/>
              </w:rPr>
              <w:t>repeated N2 times</w:t>
            </w:r>
          </w:p>
          <w:p w:rsidR="00B1748A" w:rsidRPr="00AC3540" w:rsidRDefault="005D01B3" w:rsidP="00653187">
            <w:pPr>
              <w:pStyle w:val="TablecellFOOTER"/>
              <w:keepNext/>
              <w:keepLines/>
              <w:rPr>
                <w:noProof/>
                <w:lang w:val="en-GB"/>
              </w:rPr>
            </w:pPr>
            <w:r>
              <w:rPr>
                <w:noProof/>
                <w:lang w:val="en-GB"/>
              </w:rPr>
              <w:pict w14:anchorId="0187B7A9">
                <v:rect id="_x0000_i1066" style="width:0;height:1.5pt" o:hralign="center" o:hrstd="t" o:hr="t" fillcolor="gray" stroked="f"/>
              </w:pict>
            </w:r>
          </w:p>
        </w:tc>
      </w:tr>
      <w:tr w:rsidR="00B1748A" w:rsidRPr="00AC3540" w:rsidTr="003F33C4">
        <w:trPr>
          <w:trHeight w:val="569"/>
        </w:trPr>
        <w:tc>
          <w:tcPr>
            <w:tcW w:w="1307"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B1748A" w:rsidRPr="00AC3540" w:rsidRDefault="00B1748A" w:rsidP="00B1748A">
            <w:pPr>
              <w:pStyle w:val="TableHeaderCENTER"/>
              <w:keepNext/>
              <w:keepLines/>
              <w:rPr>
                <w:noProof/>
              </w:rPr>
            </w:pPr>
            <w:r w:rsidRPr="00AC3540">
              <w:rPr>
                <w:noProof/>
              </w:rPr>
              <w:t>housekeeping parameter report structure ID</w:t>
            </w:r>
          </w:p>
        </w:tc>
        <w:tc>
          <w:tcPr>
            <w:tcW w:w="1108"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B1748A" w:rsidRPr="00AC3540" w:rsidRDefault="00B1748A" w:rsidP="00B1748A">
            <w:pPr>
              <w:pStyle w:val="TableHeaderCENTER"/>
              <w:keepNext/>
              <w:keepLines/>
              <w:rPr>
                <w:noProof/>
              </w:rPr>
            </w:pPr>
            <w:r w:rsidRPr="00AC3540">
              <w:rPr>
                <w:noProof/>
              </w:rPr>
              <w:t>periodic generation action status</w:t>
            </w:r>
          </w:p>
        </w:tc>
        <w:tc>
          <w:tcPr>
            <w:tcW w:w="1181"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B1748A" w:rsidRPr="00AC3540" w:rsidRDefault="00B1748A" w:rsidP="00B1748A">
            <w:pPr>
              <w:pStyle w:val="TableHeaderCENTER"/>
              <w:keepNext/>
              <w:keepLines/>
              <w:rPr>
                <w:noProof/>
              </w:rPr>
            </w:pPr>
            <w:r w:rsidRPr="00AC3540">
              <w:rPr>
                <w:noProof/>
              </w:rPr>
              <w:t>collection interval</w:t>
            </w:r>
          </w:p>
        </w:tc>
        <w:tc>
          <w:tcPr>
            <w:tcW w:w="858"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B1748A" w:rsidRPr="00AC3540" w:rsidRDefault="00B1748A" w:rsidP="00B1748A">
            <w:pPr>
              <w:pStyle w:val="TableHeaderCENTER"/>
              <w:keepNext/>
              <w:keepLines/>
              <w:rPr>
                <w:noProof/>
              </w:rPr>
            </w:pPr>
            <w:r w:rsidRPr="00AC3540">
              <w:rPr>
                <w:noProof/>
              </w:rPr>
              <w:t>N1</w:t>
            </w:r>
          </w:p>
        </w:tc>
        <w:tc>
          <w:tcPr>
            <w:tcW w:w="1151"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B1748A" w:rsidRPr="00AC3540" w:rsidRDefault="00B1748A" w:rsidP="00B1748A">
            <w:pPr>
              <w:pStyle w:val="TableHeaderCENTER"/>
              <w:keepNext/>
              <w:keepLines/>
              <w:rPr>
                <w:noProof/>
              </w:rPr>
            </w:pPr>
            <w:r w:rsidRPr="00AC3540">
              <w:rPr>
                <w:noProof/>
              </w:rPr>
              <w:t>parameter ID</w:t>
            </w:r>
          </w:p>
        </w:tc>
        <w:tc>
          <w:tcPr>
            <w:tcW w:w="809"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B1748A" w:rsidRPr="00AC3540" w:rsidRDefault="00B1748A" w:rsidP="00B1748A">
            <w:pPr>
              <w:pStyle w:val="TableHeaderCENTER"/>
              <w:keepNext/>
              <w:keepLines/>
              <w:rPr>
                <w:noProof/>
              </w:rPr>
            </w:pPr>
            <w:r w:rsidRPr="00AC3540">
              <w:rPr>
                <w:noProof/>
              </w:rPr>
              <w:t>NFA</w:t>
            </w:r>
          </w:p>
        </w:tc>
        <w:tc>
          <w:tcPr>
            <w:tcW w:w="1191"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B1748A" w:rsidRPr="00AC3540" w:rsidRDefault="00B1748A" w:rsidP="00B1748A">
            <w:pPr>
              <w:pStyle w:val="TableHeaderCENTER"/>
              <w:keepNext/>
              <w:keepLines/>
              <w:rPr>
                <w:noProof/>
              </w:rPr>
            </w:pPr>
            <w:r w:rsidRPr="00AC3540">
              <w:rPr>
                <w:noProof/>
              </w:rPr>
              <w:t>super commutated sample repetition number</w:t>
            </w:r>
          </w:p>
        </w:tc>
        <w:tc>
          <w:tcPr>
            <w:tcW w:w="809"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B1748A" w:rsidRPr="00AC3540" w:rsidRDefault="00B1748A" w:rsidP="00B1748A">
            <w:pPr>
              <w:pStyle w:val="TableHeaderCENTER"/>
              <w:keepNext/>
              <w:keepLines/>
              <w:rPr>
                <w:noProof/>
              </w:rPr>
            </w:pPr>
            <w:r w:rsidRPr="00AC3540">
              <w:rPr>
                <w:noProof/>
              </w:rPr>
              <w:t>N2</w:t>
            </w:r>
          </w:p>
        </w:tc>
        <w:tc>
          <w:tcPr>
            <w:tcW w:w="1339"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B1748A" w:rsidRPr="00AC3540" w:rsidRDefault="00B1748A" w:rsidP="00B1748A">
            <w:pPr>
              <w:pStyle w:val="TableHeaderCENTER"/>
              <w:keepNext/>
              <w:keepLines/>
              <w:rPr>
                <w:noProof/>
              </w:rPr>
            </w:pPr>
            <w:r w:rsidRPr="00AC3540">
              <w:rPr>
                <w:noProof/>
              </w:rPr>
              <w:t>parameter ID</w:t>
            </w:r>
          </w:p>
        </w:tc>
      </w:tr>
      <w:tr w:rsidR="00B1748A" w:rsidRPr="00AC3540" w:rsidTr="003F33C4">
        <w:trPr>
          <w:trHeight w:val="120"/>
        </w:trPr>
        <w:tc>
          <w:tcPr>
            <w:tcW w:w="1307"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B1748A" w:rsidRPr="00AC3540" w:rsidRDefault="00B1748A" w:rsidP="00B1748A">
            <w:pPr>
              <w:pStyle w:val="TablecellCENTER"/>
              <w:keepNext/>
              <w:keepLines/>
              <w:rPr>
                <w:noProof/>
              </w:rPr>
            </w:pPr>
            <w:r w:rsidRPr="00AC3540">
              <w:rPr>
                <w:noProof/>
              </w:rPr>
              <w:t>enumerated</w:t>
            </w:r>
          </w:p>
        </w:tc>
        <w:tc>
          <w:tcPr>
            <w:tcW w:w="1108"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B1748A" w:rsidRPr="00AC3540" w:rsidRDefault="00B1748A" w:rsidP="00B1748A">
            <w:pPr>
              <w:pStyle w:val="TablecellCENTER"/>
              <w:keepNext/>
              <w:keepLines/>
              <w:rPr>
                <w:noProof/>
              </w:rPr>
            </w:pPr>
            <w:r w:rsidRPr="00AC3540">
              <w:rPr>
                <w:noProof/>
              </w:rPr>
              <w:t>enumerated</w:t>
            </w:r>
          </w:p>
        </w:tc>
        <w:tc>
          <w:tcPr>
            <w:tcW w:w="1181"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B1748A" w:rsidRPr="00AC3540" w:rsidRDefault="00383C58" w:rsidP="00B1748A">
            <w:pPr>
              <w:pStyle w:val="TablecellCENTER"/>
              <w:keepNext/>
              <w:keepLines/>
              <w:rPr>
                <w:noProof/>
              </w:rPr>
            </w:pPr>
            <w:r w:rsidRPr="00AC3540">
              <w:rPr>
                <w:noProof/>
              </w:rPr>
              <w:t>unsigned integer</w:t>
            </w:r>
          </w:p>
        </w:tc>
        <w:tc>
          <w:tcPr>
            <w:tcW w:w="858"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B1748A" w:rsidRPr="00AC3540" w:rsidRDefault="00B1748A" w:rsidP="00B1748A">
            <w:pPr>
              <w:pStyle w:val="TablecellCENTER"/>
              <w:keepNext/>
              <w:keepLines/>
              <w:rPr>
                <w:noProof/>
              </w:rPr>
            </w:pPr>
            <w:r w:rsidRPr="00AC3540">
              <w:rPr>
                <w:noProof/>
              </w:rPr>
              <w:t>unsigned integer</w:t>
            </w:r>
          </w:p>
        </w:tc>
        <w:tc>
          <w:tcPr>
            <w:tcW w:w="1151"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B1748A" w:rsidRPr="00AC3540" w:rsidRDefault="00B1748A" w:rsidP="00B1748A">
            <w:pPr>
              <w:pStyle w:val="TablecellCENTER"/>
              <w:keepNext/>
              <w:keepLines/>
              <w:rPr>
                <w:noProof/>
              </w:rPr>
            </w:pPr>
            <w:r w:rsidRPr="00AC3540">
              <w:rPr>
                <w:noProof/>
              </w:rPr>
              <w:t>enumerated</w:t>
            </w:r>
          </w:p>
        </w:tc>
        <w:tc>
          <w:tcPr>
            <w:tcW w:w="809"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B1748A" w:rsidRPr="00AC3540" w:rsidRDefault="00B1748A" w:rsidP="00B1748A">
            <w:pPr>
              <w:pStyle w:val="TablecellCENTER"/>
              <w:keepNext/>
              <w:keepLines/>
              <w:rPr>
                <w:noProof/>
              </w:rPr>
            </w:pPr>
            <w:r w:rsidRPr="00AC3540">
              <w:rPr>
                <w:noProof/>
              </w:rPr>
              <w:t>unsigned integer</w:t>
            </w:r>
          </w:p>
        </w:tc>
        <w:tc>
          <w:tcPr>
            <w:tcW w:w="1191"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B1748A" w:rsidRPr="00AC3540" w:rsidRDefault="00B1748A" w:rsidP="00B1748A">
            <w:pPr>
              <w:pStyle w:val="TablecellCENTER"/>
              <w:keepNext/>
              <w:keepLines/>
              <w:rPr>
                <w:noProof/>
              </w:rPr>
            </w:pPr>
            <w:r w:rsidRPr="00AC3540">
              <w:rPr>
                <w:noProof/>
              </w:rPr>
              <w:t>unsigned integer</w:t>
            </w:r>
          </w:p>
        </w:tc>
        <w:tc>
          <w:tcPr>
            <w:tcW w:w="809"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B1748A" w:rsidRPr="00AC3540" w:rsidRDefault="00B1748A" w:rsidP="00B1748A">
            <w:pPr>
              <w:pStyle w:val="TablecellCENTER"/>
              <w:keepNext/>
              <w:keepLines/>
              <w:rPr>
                <w:noProof/>
              </w:rPr>
            </w:pPr>
            <w:r w:rsidRPr="00AC3540">
              <w:rPr>
                <w:noProof/>
              </w:rPr>
              <w:t>unsigned integer</w:t>
            </w:r>
          </w:p>
        </w:tc>
        <w:tc>
          <w:tcPr>
            <w:tcW w:w="1339"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B1748A" w:rsidRPr="00AC3540" w:rsidRDefault="00B1748A" w:rsidP="00B1748A">
            <w:pPr>
              <w:pStyle w:val="TablecellCENTER"/>
              <w:keepNext/>
              <w:keepLines/>
              <w:rPr>
                <w:noProof/>
              </w:rPr>
            </w:pPr>
            <w:r w:rsidRPr="00AC3540">
              <w:rPr>
                <w:noProof/>
              </w:rPr>
              <w:t>enumerated</w:t>
            </w:r>
          </w:p>
        </w:tc>
      </w:tr>
      <w:tr w:rsidR="00B1748A" w:rsidRPr="00AC3540" w:rsidTr="003F33C4">
        <w:trPr>
          <w:trHeight w:val="175"/>
        </w:trPr>
        <w:tc>
          <w:tcPr>
            <w:tcW w:w="1307" w:type="dxa"/>
            <w:tcBorders>
              <w:top w:val="single" w:sz="4" w:space="0" w:color="0070C0"/>
            </w:tcBorders>
            <w:vAlign w:val="center"/>
          </w:tcPr>
          <w:p w:rsidR="00B1748A" w:rsidRPr="00AC3540" w:rsidRDefault="00B1748A" w:rsidP="00B1748A">
            <w:pPr>
              <w:pStyle w:val="TablecellFOOTER"/>
              <w:keepNext/>
              <w:keepLines/>
              <w:rPr>
                <w:noProof/>
                <w:lang w:val="en-GB"/>
              </w:rPr>
            </w:pPr>
          </w:p>
        </w:tc>
        <w:tc>
          <w:tcPr>
            <w:tcW w:w="1108" w:type="dxa"/>
            <w:tcBorders>
              <w:top w:val="single" w:sz="4" w:space="0" w:color="0070C0"/>
            </w:tcBorders>
            <w:vAlign w:val="center"/>
          </w:tcPr>
          <w:p w:rsidR="00B1748A" w:rsidRPr="00AC3540" w:rsidRDefault="005D01B3" w:rsidP="00B1748A">
            <w:pPr>
              <w:pStyle w:val="TablecellFOOTER"/>
              <w:keepNext/>
              <w:keepLines/>
              <w:rPr>
                <w:noProof/>
                <w:lang w:val="en-GB"/>
              </w:rPr>
            </w:pPr>
            <w:r>
              <w:rPr>
                <w:noProof/>
                <w:lang w:val="en-GB"/>
              </w:rPr>
              <w:pict w14:anchorId="4E9D7B47">
                <v:rect id="_x0000_i1067" style="width:0;height:1.5pt" o:hralign="center" o:hrstd="t" o:hr="t" fillcolor="gray" stroked="f"/>
              </w:pict>
            </w:r>
          </w:p>
          <w:p w:rsidR="00B1748A" w:rsidRPr="00AC3540" w:rsidRDefault="00897038" w:rsidP="00B1748A">
            <w:pPr>
              <w:pStyle w:val="TablecellFOOTER"/>
              <w:keepNext/>
              <w:keepLines/>
              <w:rPr>
                <w:noProof/>
                <w:lang w:val="en-GB"/>
              </w:rPr>
            </w:pPr>
            <w:r w:rsidRPr="00AC3540">
              <w:rPr>
                <w:noProof/>
                <w:lang w:val="en-GB"/>
              </w:rPr>
              <w:t>optional</w:t>
            </w:r>
          </w:p>
        </w:tc>
        <w:tc>
          <w:tcPr>
            <w:tcW w:w="1181" w:type="dxa"/>
            <w:tcBorders>
              <w:top w:val="single" w:sz="4" w:space="0" w:color="0070C0"/>
            </w:tcBorders>
            <w:vAlign w:val="center"/>
          </w:tcPr>
          <w:p w:rsidR="00B1748A" w:rsidRPr="00AC3540" w:rsidRDefault="00B1748A" w:rsidP="00B1748A">
            <w:pPr>
              <w:pStyle w:val="TablecellFOOTER"/>
              <w:keepNext/>
              <w:keepLines/>
              <w:rPr>
                <w:noProof/>
                <w:lang w:val="en-GB"/>
              </w:rPr>
            </w:pPr>
          </w:p>
        </w:tc>
        <w:tc>
          <w:tcPr>
            <w:tcW w:w="858" w:type="dxa"/>
            <w:tcBorders>
              <w:top w:val="single" w:sz="4" w:space="0" w:color="0070C0"/>
            </w:tcBorders>
            <w:vAlign w:val="center"/>
          </w:tcPr>
          <w:p w:rsidR="00B1748A" w:rsidRPr="00AC3540" w:rsidRDefault="00B1748A" w:rsidP="00B1748A">
            <w:pPr>
              <w:pStyle w:val="TablecellFOOTER"/>
              <w:keepNext/>
              <w:keepLines/>
              <w:rPr>
                <w:noProof/>
                <w:lang w:val="en-GB"/>
              </w:rPr>
            </w:pPr>
          </w:p>
        </w:tc>
        <w:tc>
          <w:tcPr>
            <w:tcW w:w="1151" w:type="dxa"/>
            <w:tcBorders>
              <w:top w:val="single" w:sz="4" w:space="0" w:color="0070C0"/>
            </w:tcBorders>
            <w:vAlign w:val="center"/>
          </w:tcPr>
          <w:p w:rsidR="00B1748A" w:rsidRPr="00AC3540" w:rsidRDefault="00B1748A" w:rsidP="00B1748A">
            <w:pPr>
              <w:pStyle w:val="TablecellFOOTER"/>
              <w:keepNext/>
              <w:keepLines/>
              <w:rPr>
                <w:noProof/>
                <w:lang w:val="en-GB"/>
              </w:rPr>
            </w:pPr>
          </w:p>
        </w:tc>
        <w:tc>
          <w:tcPr>
            <w:tcW w:w="809" w:type="dxa"/>
            <w:tcBorders>
              <w:top w:val="single" w:sz="4" w:space="0" w:color="0070C0"/>
            </w:tcBorders>
            <w:vAlign w:val="center"/>
          </w:tcPr>
          <w:p w:rsidR="00B1748A" w:rsidRPr="00AC3540" w:rsidRDefault="00B1748A" w:rsidP="00B1748A">
            <w:pPr>
              <w:pStyle w:val="TablecellFOOTER"/>
              <w:keepNext/>
              <w:keepLines/>
              <w:rPr>
                <w:noProof/>
                <w:lang w:val="en-GB"/>
              </w:rPr>
            </w:pPr>
          </w:p>
        </w:tc>
        <w:tc>
          <w:tcPr>
            <w:tcW w:w="1191" w:type="dxa"/>
            <w:tcBorders>
              <w:top w:val="single" w:sz="4" w:space="0" w:color="0070C0"/>
            </w:tcBorders>
            <w:vAlign w:val="center"/>
          </w:tcPr>
          <w:p w:rsidR="00B1748A" w:rsidRPr="00AC3540" w:rsidRDefault="00B1748A" w:rsidP="00B1748A">
            <w:pPr>
              <w:pStyle w:val="TablecellFOOTER"/>
              <w:keepNext/>
              <w:keepLines/>
              <w:rPr>
                <w:noProof/>
                <w:lang w:val="en-GB"/>
              </w:rPr>
            </w:pPr>
          </w:p>
        </w:tc>
        <w:tc>
          <w:tcPr>
            <w:tcW w:w="809" w:type="dxa"/>
            <w:tcBorders>
              <w:top w:val="single" w:sz="4" w:space="0" w:color="0070C0"/>
            </w:tcBorders>
            <w:vAlign w:val="center"/>
          </w:tcPr>
          <w:p w:rsidR="00B1748A" w:rsidRPr="00AC3540" w:rsidRDefault="00B1748A" w:rsidP="00B1748A">
            <w:pPr>
              <w:pStyle w:val="TablecellFOOTER"/>
              <w:keepNext/>
              <w:keepLines/>
              <w:rPr>
                <w:noProof/>
                <w:lang w:val="en-GB"/>
              </w:rPr>
            </w:pPr>
          </w:p>
        </w:tc>
        <w:tc>
          <w:tcPr>
            <w:tcW w:w="1339" w:type="dxa"/>
            <w:tcBorders>
              <w:top w:val="single" w:sz="4" w:space="0" w:color="0070C0"/>
            </w:tcBorders>
            <w:vAlign w:val="center"/>
          </w:tcPr>
          <w:p w:rsidR="00B1748A" w:rsidRPr="00AC3540" w:rsidRDefault="00B1748A" w:rsidP="00B1748A">
            <w:pPr>
              <w:pStyle w:val="TablecellFOOTER"/>
              <w:keepNext/>
              <w:keepLines/>
              <w:rPr>
                <w:noProof/>
                <w:lang w:val="en-GB"/>
              </w:rPr>
            </w:pPr>
          </w:p>
        </w:tc>
      </w:tr>
    </w:tbl>
    <w:p w:rsidR="00793186" w:rsidRPr="00AC3540" w:rsidRDefault="00D06E47" w:rsidP="00793186">
      <w:pPr>
        <w:pStyle w:val="CaptionFigure"/>
        <w:rPr>
          <w:noProof/>
        </w:rPr>
      </w:pPr>
      <w:bookmarkStart w:id="904" w:name="_Ref378153063"/>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30</w:t>
      </w:r>
      <w:r w:rsidR="00B0345F" w:rsidRPr="00AC3540">
        <w:rPr>
          <w:noProof/>
        </w:rPr>
        <w:fldChar w:fldCharType="end"/>
      </w:r>
      <w:bookmarkEnd w:id="904"/>
      <w:r w:rsidR="00DA5CEB" w:rsidRPr="00AC3540">
        <w:rPr>
          <w:noProof/>
        </w:rPr>
        <w:t xml:space="preserve"> </w:t>
      </w:r>
      <w:r w:rsidR="00CD3E9D" w:rsidRPr="00AC3540">
        <w:rPr>
          <w:noProof/>
        </w:rPr>
        <w:t>Housekeeping parameter report structure</w:t>
      </w:r>
      <w:r w:rsidR="00DA5CEB" w:rsidRPr="00AC3540">
        <w:rPr>
          <w:noProof/>
        </w:rPr>
        <w:t xml:space="preserve"> report</w:t>
      </w:r>
      <w:r w:rsidR="00793186" w:rsidRPr="00AC3540">
        <w:rPr>
          <w:noProof/>
        </w:rPr>
        <w:t xml:space="preserve"> </w:t>
      </w:r>
    </w:p>
    <w:p w:rsidR="00DA5CEB" w:rsidRPr="00AC3540" w:rsidRDefault="00DA5CEB" w:rsidP="00E03DE7">
      <w:pPr>
        <w:pStyle w:val="Heading4"/>
        <w:rPr>
          <w:noProof/>
        </w:rPr>
      </w:pPr>
      <w:bookmarkStart w:id="905" w:name="TC_003_011_IF"/>
      <w:r w:rsidRPr="00AC3540">
        <w:rPr>
          <w:noProof/>
          <w:u w:color="00FFFF"/>
        </w:rPr>
        <w:t>TC[</w:t>
      </w:r>
      <w:r w:rsidRPr="00AC3540">
        <w:rPr>
          <w:noProof/>
        </w:rPr>
        <w:t xml:space="preserve">3,11] report </w:t>
      </w:r>
      <w:r w:rsidR="00CD3E9D" w:rsidRPr="00AC3540">
        <w:rPr>
          <w:noProof/>
        </w:rPr>
        <w:t>diagnostic parameter report structure</w:t>
      </w:r>
      <w:r w:rsidRPr="00AC3540">
        <w:rPr>
          <w:noProof/>
        </w:rPr>
        <w:t>s</w:t>
      </w:r>
      <w:bookmarkEnd w:id="905"/>
    </w:p>
    <w:p w:rsidR="001B1FBB" w:rsidRPr="00AC3540" w:rsidRDefault="00DA5CEB" w:rsidP="001B1FBB">
      <w:pPr>
        <w:pStyle w:val="requirelevel1"/>
        <w:rPr>
          <w:noProof/>
        </w:rPr>
      </w:pPr>
      <w:r w:rsidRPr="00AC3540">
        <w:rPr>
          <w:noProof/>
        </w:rPr>
        <w:t xml:space="preserve">Each telecommand packet transporting a request to report </w:t>
      </w:r>
      <w:r w:rsidR="00CD3E9D" w:rsidRPr="00AC3540">
        <w:rPr>
          <w:noProof/>
        </w:rPr>
        <w:t>diagnostic parameter report structure</w:t>
      </w:r>
      <w:r w:rsidRPr="00AC3540">
        <w:rPr>
          <w:noProof/>
        </w:rPr>
        <w:t>s shall be of message subtype 11.</w:t>
      </w:r>
      <w:r w:rsidR="001B1FBB" w:rsidRPr="00AC3540">
        <w:rPr>
          <w:noProof/>
        </w:rPr>
        <w:t xml:space="preserve"> </w:t>
      </w:r>
    </w:p>
    <w:p w:rsidR="001B1FBB" w:rsidRPr="00AC3540" w:rsidRDefault="001B1FBB" w:rsidP="001B1FBB">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TC_003_011_SYS \n \h  \* MERGEFORMAT </w:instrText>
      </w:r>
      <w:r w:rsidRPr="00AC3540">
        <w:rPr>
          <w:noProof/>
        </w:rPr>
      </w:r>
      <w:r w:rsidRPr="00AC3540">
        <w:rPr>
          <w:noProof/>
        </w:rPr>
        <w:fldChar w:fldCharType="separate"/>
      </w:r>
      <w:r w:rsidR="008A478B">
        <w:rPr>
          <w:noProof/>
        </w:rPr>
        <w:t>6.3.4.8</w:t>
      </w:r>
      <w:r w:rsidRPr="00AC3540">
        <w:rPr>
          <w:noProof/>
        </w:rPr>
        <w:fldChar w:fldCharType="end"/>
      </w:r>
      <w:r w:rsidRPr="00AC3540">
        <w:rPr>
          <w:noProof/>
        </w:rPr>
        <w:t>.</w:t>
      </w:r>
    </w:p>
    <w:p w:rsidR="00653187"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report </w:t>
      </w:r>
      <w:r w:rsidR="00CD3E9D" w:rsidRPr="00AC3540">
        <w:rPr>
          <w:noProof/>
        </w:rPr>
        <w:t>diagnostic parameter report structure</w:t>
      </w:r>
      <w:r w:rsidR="00DA5CEB" w:rsidRPr="00AC3540">
        <w:rPr>
          <w:noProof/>
        </w:rPr>
        <w:t xml:space="preserve">s, the application data field shall have the structure specified in </w:t>
      </w:r>
      <w:r w:rsidR="00DA5CEB" w:rsidRPr="00AC3540">
        <w:rPr>
          <w:noProof/>
          <w:highlight w:val="yellow"/>
        </w:rPr>
        <w:fldChar w:fldCharType="begin"/>
      </w:r>
      <w:r w:rsidR="00DA5CEB" w:rsidRPr="00AC3540">
        <w:rPr>
          <w:noProof/>
        </w:rPr>
        <w:instrText xml:space="preserve"> REF _Ref378144215 \h </w:instrText>
      </w:r>
      <w:r w:rsidR="00DA5CEB" w:rsidRPr="00AC3540">
        <w:rPr>
          <w:noProof/>
          <w:highlight w:val="yellow"/>
        </w:rPr>
      </w:r>
      <w:r w:rsidR="00DA5CEB" w:rsidRPr="00AC3540">
        <w:rPr>
          <w:noProof/>
          <w:highlight w:val="yellow"/>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31</w:t>
      </w:r>
      <w:r w:rsidR="00DA5CEB" w:rsidRPr="00AC3540">
        <w:rPr>
          <w:noProof/>
          <w:highlight w:val="yellow"/>
        </w:rPr>
        <w:fldChar w:fldCharType="end"/>
      </w:r>
      <w:r w:rsidR="00DA5CEB" w:rsidRPr="00AC3540">
        <w:rPr>
          <w:noProof/>
        </w:rPr>
        <w:t>.</w:t>
      </w:r>
    </w:p>
    <w:tbl>
      <w:tblPr>
        <w:tblStyle w:val="TableGrid"/>
        <w:tblW w:w="3828" w:type="dxa"/>
        <w:tblInd w:w="354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738"/>
        <w:gridCol w:w="2090"/>
      </w:tblGrid>
      <w:tr w:rsidR="00653187" w:rsidRPr="00AC3540" w:rsidTr="00653187">
        <w:tc>
          <w:tcPr>
            <w:tcW w:w="1738" w:type="dxa"/>
            <w:tcBorders>
              <w:bottom w:val="single" w:sz="4" w:space="0" w:color="C00000"/>
            </w:tcBorders>
            <w:vAlign w:val="center"/>
          </w:tcPr>
          <w:p w:rsidR="00653187" w:rsidRPr="00AC3540" w:rsidRDefault="00653187" w:rsidP="00653187">
            <w:pPr>
              <w:pStyle w:val="TablecellFOOTER"/>
              <w:keepNext/>
              <w:keepLines/>
              <w:rPr>
                <w:noProof/>
                <w:lang w:val="en-GB"/>
              </w:rPr>
            </w:pPr>
          </w:p>
        </w:tc>
        <w:tc>
          <w:tcPr>
            <w:tcW w:w="2090" w:type="dxa"/>
            <w:tcBorders>
              <w:bottom w:val="single" w:sz="4" w:space="0" w:color="C00000"/>
            </w:tcBorders>
            <w:vAlign w:val="center"/>
          </w:tcPr>
          <w:p w:rsidR="00653187" w:rsidRPr="00AC3540" w:rsidRDefault="00653187" w:rsidP="00653187">
            <w:pPr>
              <w:pStyle w:val="TablecellFOOTER"/>
              <w:keepNext/>
              <w:keepLines/>
              <w:rPr>
                <w:noProof/>
                <w:lang w:val="en-GB"/>
              </w:rPr>
            </w:pPr>
            <w:r w:rsidRPr="00AC3540">
              <w:rPr>
                <w:noProof/>
                <w:lang w:val="en-GB"/>
              </w:rPr>
              <w:t>repeated N times</w:t>
            </w:r>
          </w:p>
          <w:p w:rsidR="00653187" w:rsidRPr="00AC3540" w:rsidRDefault="005D01B3" w:rsidP="00653187">
            <w:pPr>
              <w:pStyle w:val="TablecellFOOTER"/>
              <w:keepNext/>
              <w:keepLines/>
              <w:rPr>
                <w:noProof/>
                <w:lang w:val="en-GB"/>
              </w:rPr>
            </w:pPr>
            <w:r>
              <w:rPr>
                <w:noProof/>
                <w:lang w:val="en-GB"/>
              </w:rPr>
              <w:pict w14:anchorId="0A8F2512">
                <v:rect id="_x0000_i1068" style="width:0;height:1.5pt" o:hralign="center" o:hrstd="t" o:hr="t" fillcolor="gray" stroked="f"/>
              </w:pict>
            </w:r>
          </w:p>
        </w:tc>
      </w:tr>
      <w:tr w:rsidR="00653187" w:rsidRPr="00AC3540" w:rsidTr="00653187">
        <w:tc>
          <w:tcPr>
            <w:tcW w:w="1738"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653187" w:rsidRPr="00AC3540" w:rsidRDefault="00653187" w:rsidP="00653187">
            <w:pPr>
              <w:pStyle w:val="TableHeaderCENTER"/>
              <w:keepNext/>
              <w:keepLines/>
              <w:rPr>
                <w:noProof/>
              </w:rPr>
            </w:pPr>
            <w:r w:rsidRPr="00AC3540">
              <w:rPr>
                <w:noProof/>
              </w:rPr>
              <w:t>N</w:t>
            </w:r>
          </w:p>
        </w:tc>
        <w:tc>
          <w:tcPr>
            <w:tcW w:w="2090"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653187" w:rsidRPr="00AC3540" w:rsidRDefault="00653187" w:rsidP="00653187">
            <w:pPr>
              <w:pStyle w:val="TableHeaderCENTER"/>
              <w:keepNext/>
              <w:keepLines/>
              <w:rPr>
                <w:noProof/>
              </w:rPr>
            </w:pPr>
            <w:r w:rsidRPr="00AC3540">
              <w:rPr>
                <w:noProof/>
              </w:rPr>
              <w:t>diagnostic parameter report structure ID</w:t>
            </w:r>
          </w:p>
        </w:tc>
      </w:tr>
      <w:tr w:rsidR="00653187" w:rsidRPr="00AC3540" w:rsidTr="00653187">
        <w:tc>
          <w:tcPr>
            <w:tcW w:w="1738"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653187" w:rsidRPr="00AC3540" w:rsidRDefault="00653187" w:rsidP="00653187">
            <w:pPr>
              <w:pStyle w:val="TablecellCENTER"/>
              <w:keepNext/>
              <w:keepLines/>
              <w:rPr>
                <w:noProof/>
              </w:rPr>
            </w:pPr>
            <w:r w:rsidRPr="00AC3540">
              <w:rPr>
                <w:noProof/>
              </w:rPr>
              <w:t>unsigned integer</w:t>
            </w:r>
          </w:p>
        </w:tc>
        <w:tc>
          <w:tcPr>
            <w:tcW w:w="2090"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653187" w:rsidRPr="00AC3540" w:rsidRDefault="00653187" w:rsidP="00653187">
            <w:pPr>
              <w:pStyle w:val="TablecellCENTER"/>
              <w:keepNext/>
              <w:keepLines/>
              <w:rPr>
                <w:noProof/>
              </w:rPr>
            </w:pPr>
            <w:r w:rsidRPr="00AC3540">
              <w:rPr>
                <w:noProof/>
              </w:rPr>
              <w:t>enumerated</w:t>
            </w:r>
          </w:p>
        </w:tc>
      </w:tr>
    </w:tbl>
    <w:p w:rsidR="00793186" w:rsidRPr="00AC3540" w:rsidRDefault="00D06E47" w:rsidP="00793186">
      <w:pPr>
        <w:pStyle w:val="CaptionFigure"/>
        <w:rPr>
          <w:noProof/>
        </w:rPr>
      </w:pPr>
      <w:bookmarkStart w:id="906" w:name="_Ref378144215"/>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31</w:t>
      </w:r>
      <w:r w:rsidR="00B0345F" w:rsidRPr="00AC3540">
        <w:rPr>
          <w:noProof/>
        </w:rPr>
        <w:fldChar w:fldCharType="end"/>
      </w:r>
      <w:bookmarkEnd w:id="906"/>
      <w:r w:rsidR="00DA5CEB" w:rsidRPr="00AC3540">
        <w:rPr>
          <w:noProof/>
        </w:rPr>
        <w:t xml:space="preserve"> Report </w:t>
      </w:r>
      <w:r w:rsidR="00CD3E9D" w:rsidRPr="00AC3540">
        <w:rPr>
          <w:noProof/>
        </w:rPr>
        <w:t>diagnostic parameter report structure</w:t>
      </w:r>
      <w:r w:rsidR="00603FBD" w:rsidRPr="00AC3540">
        <w:rPr>
          <w:noProof/>
        </w:rPr>
        <w:t>s</w:t>
      </w:r>
      <w:r w:rsidR="00793186" w:rsidRPr="00AC3540">
        <w:rPr>
          <w:noProof/>
        </w:rPr>
        <w:t xml:space="preserve"> </w:t>
      </w:r>
    </w:p>
    <w:p w:rsidR="00DA5CEB" w:rsidRPr="00AC3540" w:rsidRDefault="00484E66" w:rsidP="00E03DE7">
      <w:pPr>
        <w:pStyle w:val="Heading4"/>
        <w:rPr>
          <w:noProof/>
        </w:rPr>
      </w:pPr>
      <w:bookmarkStart w:id="907" w:name="TM_003_012_IF"/>
      <w:r w:rsidRPr="00AC3540">
        <w:rPr>
          <w:noProof/>
        </w:rPr>
        <w:t>TM[</w:t>
      </w:r>
      <w:r w:rsidR="00DA5CEB" w:rsidRPr="00AC3540">
        <w:rPr>
          <w:noProof/>
        </w:rPr>
        <w:t xml:space="preserve">3,12] </w:t>
      </w:r>
      <w:r w:rsidR="00CD3E9D" w:rsidRPr="00AC3540">
        <w:rPr>
          <w:noProof/>
        </w:rPr>
        <w:t>diagnostic parameter report structure</w:t>
      </w:r>
      <w:r w:rsidR="00DA5CEB" w:rsidRPr="00AC3540">
        <w:rPr>
          <w:noProof/>
        </w:rPr>
        <w:t xml:space="preserve"> report</w:t>
      </w:r>
      <w:bookmarkEnd w:id="907"/>
    </w:p>
    <w:p w:rsidR="001B1FBB" w:rsidRPr="00AC3540" w:rsidRDefault="00DA5CEB" w:rsidP="001B1FBB">
      <w:pPr>
        <w:pStyle w:val="requirelevel1"/>
        <w:rPr>
          <w:noProof/>
        </w:rPr>
      </w:pPr>
      <w:r w:rsidRPr="00AC3540">
        <w:rPr>
          <w:noProof/>
        </w:rPr>
        <w:t xml:space="preserve">Each telemetry packet transporting a </w:t>
      </w:r>
      <w:r w:rsidR="00CD3E9D" w:rsidRPr="00AC3540">
        <w:rPr>
          <w:noProof/>
        </w:rPr>
        <w:t>diagnostic parameter report structure</w:t>
      </w:r>
      <w:r w:rsidRPr="00AC3540">
        <w:rPr>
          <w:noProof/>
        </w:rPr>
        <w:t xml:space="preserve"> report shall be of message subtype 12.</w:t>
      </w:r>
      <w:r w:rsidR="001B1FBB" w:rsidRPr="00AC3540">
        <w:rPr>
          <w:noProof/>
        </w:rPr>
        <w:t xml:space="preserve"> </w:t>
      </w:r>
    </w:p>
    <w:p w:rsidR="001B1FBB" w:rsidRPr="00AC3540" w:rsidRDefault="001B1FBB" w:rsidP="001B1FBB">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TC_003_011_SYS \n \h  \* MERGEFORMAT </w:instrText>
      </w:r>
      <w:r w:rsidRPr="00AC3540">
        <w:rPr>
          <w:noProof/>
        </w:rPr>
      </w:r>
      <w:r w:rsidRPr="00AC3540">
        <w:rPr>
          <w:noProof/>
        </w:rPr>
        <w:fldChar w:fldCharType="separate"/>
      </w:r>
      <w:r w:rsidR="008A478B">
        <w:rPr>
          <w:noProof/>
        </w:rPr>
        <w:t>6.3.4.8</w:t>
      </w:r>
      <w:r w:rsidRPr="00AC3540">
        <w:rPr>
          <w:noProof/>
        </w:rPr>
        <w:fldChar w:fldCharType="end"/>
      </w:r>
      <w:r w:rsidRPr="00AC3540">
        <w:rPr>
          <w:noProof/>
        </w:rPr>
        <w:t>.</w:t>
      </w:r>
    </w:p>
    <w:p w:rsidR="00DA5CEB" w:rsidRPr="00AC3540" w:rsidRDefault="00804AEC" w:rsidP="006315E6">
      <w:pPr>
        <w:pStyle w:val="requirelevel1"/>
        <w:spacing w:after="120"/>
        <w:rPr>
          <w:noProof/>
        </w:rPr>
      </w:pPr>
      <w:r w:rsidRPr="00AC3540">
        <w:rPr>
          <w:noProof/>
        </w:rPr>
        <w:t>For each telemetry packet transporting</w:t>
      </w:r>
      <w:r w:rsidR="00DA5CEB" w:rsidRPr="00AC3540">
        <w:rPr>
          <w:noProof/>
        </w:rPr>
        <w:t xml:space="preserve"> a </w:t>
      </w:r>
      <w:r w:rsidR="00CD3E9D" w:rsidRPr="00AC3540">
        <w:rPr>
          <w:noProof/>
        </w:rPr>
        <w:t>diagnostic parameter report structure</w:t>
      </w:r>
      <w:r w:rsidR="00DA5CEB" w:rsidRPr="00AC3540">
        <w:rPr>
          <w:noProof/>
        </w:rPr>
        <w:t xml:space="preserve"> report, the source data field shall have the structure specified in </w:t>
      </w:r>
      <w:r w:rsidR="00DA5CEB" w:rsidRPr="00AC3540">
        <w:rPr>
          <w:noProof/>
          <w:highlight w:val="yellow"/>
        </w:rPr>
        <w:fldChar w:fldCharType="begin"/>
      </w:r>
      <w:r w:rsidR="00DA5CEB" w:rsidRPr="00AC3540">
        <w:rPr>
          <w:noProof/>
        </w:rPr>
        <w:instrText xml:space="preserve"> REF _Ref378153073 \h </w:instrText>
      </w:r>
      <w:r w:rsidR="00DA5CEB" w:rsidRPr="00AC3540">
        <w:rPr>
          <w:noProof/>
          <w:highlight w:val="yellow"/>
        </w:rPr>
      </w:r>
      <w:r w:rsidR="00DA5CEB" w:rsidRPr="00AC3540">
        <w:rPr>
          <w:noProof/>
          <w:highlight w:val="yellow"/>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32</w:t>
      </w:r>
      <w:r w:rsidR="00DA5CEB" w:rsidRPr="00AC3540">
        <w:rPr>
          <w:noProof/>
          <w:highlight w:val="yellow"/>
        </w:rPr>
        <w:fldChar w:fldCharType="end"/>
      </w:r>
      <w:r w:rsidR="00DA5CEB" w:rsidRPr="00AC3540">
        <w:rPr>
          <w:noProof/>
        </w:rPr>
        <w:t xml:space="preserve">. </w:t>
      </w:r>
    </w:p>
    <w:tbl>
      <w:tblPr>
        <w:tblStyle w:val="TableGrid"/>
        <w:tblW w:w="9584" w:type="dxa"/>
        <w:tblInd w:w="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111"/>
        <w:gridCol w:w="1550"/>
        <w:gridCol w:w="1156"/>
        <w:gridCol w:w="813"/>
        <w:gridCol w:w="1055"/>
        <w:gridCol w:w="800"/>
        <w:gridCol w:w="1177"/>
        <w:gridCol w:w="800"/>
        <w:gridCol w:w="1122"/>
      </w:tblGrid>
      <w:tr w:rsidR="00B1748A" w:rsidRPr="00AC3540" w:rsidTr="006315E6">
        <w:trPr>
          <w:trHeight w:val="165"/>
        </w:trPr>
        <w:tc>
          <w:tcPr>
            <w:tcW w:w="1111" w:type="dxa"/>
            <w:vAlign w:val="center"/>
          </w:tcPr>
          <w:p w:rsidR="00B1748A" w:rsidRPr="00AC3540" w:rsidRDefault="00B1748A" w:rsidP="00653187">
            <w:pPr>
              <w:pStyle w:val="TablecellFOOTER"/>
              <w:keepNext/>
              <w:keepLines/>
              <w:rPr>
                <w:noProof/>
                <w:lang w:val="en-GB"/>
              </w:rPr>
            </w:pPr>
          </w:p>
        </w:tc>
        <w:tc>
          <w:tcPr>
            <w:tcW w:w="1550" w:type="dxa"/>
            <w:vAlign w:val="center"/>
          </w:tcPr>
          <w:p w:rsidR="00B1748A" w:rsidRPr="00AC3540" w:rsidRDefault="00B1748A" w:rsidP="00653187">
            <w:pPr>
              <w:pStyle w:val="TablecellFOOTER"/>
              <w:keepNext/>
              <w:keepLines/>
              <w:rPr>
                <w:noProof/>
                <w:lang w:val="en-GB"/>
              </w:rPr>
            </w:pPr>
          </w:p>
        </w:tc>
        <w:tc>
          <w:tcPr>
            <w:tcW w:w="1156" w:type="dxa"/>
            <w:vAlign w:val="center"/>
          </w:tcPr>
          <w:p w:rsidR="00B1748A" w:rsidRPr="00AC3540" w:rsidRDefault="00B1748A" w:rsidP="00653187">
            <w:pPr>
              <w:pStyle w:val="TablecellFOOTER"/>
              <w:keepNext/>
              <w:keepLines/>
              <w:rPr>
                <w:noProof/>
                <w:lang w:val="en-GB"/>
              </w:rPr>
            </w:pPr>
          </w:p>
        </w:tc>
        <w:tc>
          <w:tcPr>
            <w:tcW w:w="813" w:type="dxa"/>
            <w:vAlign w:val="center"/>
          </w:tcPr>
          <w:p w:rsidR="00B1748A" w:rsidRPr="00AC3540" w:rsidRDefault="00B1748A" w:rsidP="00653187">
            <w:pPr>
              <w:pStyle w:val="TablecellFOOTER"/>
              <w:keepNext/>
              <w:keepLines/>
              <w:rPr>
                <w:noProof/>
                <w:lang w:val="en-GB"/>
              </w:rPr>
            </w:pPr>
          </w:p>
        </w:tc>
        <w:tc>
          <w:tcPr>
            <w:tcW w:w="1055" w:type="dxa"/>
            <w:vAlign w:val="center"/>
          </w:tcPr>
          <w:p w:rsidR="00B1748A" w:rsidRPr="00AC3540" w:rsidRDefault="00B1748A" w:rsidP="00653187">
            <w:pPr>
              <w:pStyle w:val="TablecellFOOTER"/>
              <w:keepNext/>
              <w:keepLines/>
              <w:rPr>
                <w:noProof/>
                <w:lang w:val="en-GB"/>
              </w:rPr>
            </w:pPr>
          </w:p>
        </w:tc>
        <w:tc>
          <w:tcPr>
            <w:tcW w:w="800" w:type="dxa"/>
            <w:vAlign w:val="center"/>
          </w:tcPr>
          <w:p w:rsidR="00B1748A" w:rsidRPr="00AC3540" w:rsidRDefault="00B1748A" w:rsidP="00653187">
            <w:pPr>
              <w:pStyle w:val="TablecellFOOTER"/>
              <w:keepNext/>
              <w:keepLines/>
              <w:rPr>
                <w:noProof/>
                <w:lang w:val="en-GB"/>
              </w:rPr>
            </w:pPr>
          </w:p>
        </w:tc>
        <w:tc>
          <w:tcPr>
            <w:tcW w:w="3099" w:type="dxa"/>
            <w:gridSpan w:val="3"/>
            <w:vAlign w:val="center"/>
          </w:tcPr>
          <w:p w:rsidR="00B1748A" w:rsidRPr="00AC3540" w:rsidRDefault="00B1748A" w:rsidP="00653187">
            <w:pPr>
              <w:pStyle w:val="TablecellFOOTER"/>
              <w:keepNext/>
              <w:keepLines/>
              <w:rPr>
                <w:noProof/>
                <w:lang w:val="en-GB"/>
              </w:rPr>
            </w:pPr>
            <w:r w:rsidRPr="00AC3540">
              <w:rPr>
                <w:noProof/>
                <w:lang w:val="en-GB"/>
              </w:rPr>
              <w:t>repeated NFA times</w:t>
            </w:r>
          </w:p>
          <w:p w:rsidR="00B1748A" w:rsidRPr="00AC3540" w:rsidRDefault="005D01B3" w:rsidP="00653187">
            <w:pPr>
              <w:pStyle w:val="TablecellFOOTER"/>
              <w:keepNext/>
              <w:keepLines/>
              <w:rPr>
                <w:noProof/>
                <w:lang w:val="en-GB"/>
              </w:rPr>
            </w:pPr>
            <w:r>
              <w:rPr>
                <w:noProof/>
                <w:lang w:val="en-GB"/>
              </w:rPr>
              <w:pict w14:anchorId="308DCD0D">
                <v:rect id="_x0000_i1069" style="width:0;height:1.5pt" o:hralign="center" o:hrstd="t" o:hr="t" fillcolor="gray" stroked="f"/>
              </w:pict>
            </w:r>
          </w:p>
        </w:tc>
      </w:tr>
      <w:tr w:rsidR="00B1748A" w:rsidRPr="00AC3540" w:rsidTr="003F33C4">
        <w:trPr>
          <w:trHeight w:val="165"/>
        </w:trPr>
        <w:tc>
          <w:tcPr>
            <w:tcW w:w="1111" w:type="dxa"/>
            <w:tcBorders>
              <w:bottom w:val="single" w:sz="4" w:space="0" w:color="0070C0"/>
            </w:tcBorders>
            <w:vAlign w:val="center"/>
          </w:tcPr>
          <w:p w:rsidR="00B1748A" w:rsidRPr="00AC3540" w:rsidRDefault="00B1748A" w:rsidP="00653187">
            <w:pPr>
              <w:pStyle w:val="TablecellFOOTER"/>
              <w:keepNext/>
              <w:keepLines/>
              <w:rPr>
                <w:noProof/>
                <w:lang w:val="en-GB"/>
              </w:rPr>
            </w:pPr>
          </w:p>
        </w:tc>
        <w:tc>
          <w:tcPr>
            <w:tcW w:w="1550" w:type="dxa"/>
            <w:tcBorders>
              <w:bottom w:val="single" w:sz="4" w:space="0" w:color="0070C0"/>
            </w:tcBorders>
            <w:vAlign w:val="center"/>
          </w:tcPr>
          <w:p w:rsidR="00B1748A" w:rsidRPr="00AC3540" w:rsidRDefault="00B1748A" w:rsidP="00653187">
            <w:pPr>
              <w:pStyle w:val="TablecellFOOTER"/>
              <w:keepNext/>
              <w:keepLines/>
              <w:rPr>
                <w:noProof/>
                <w:lang w:val="en-GB"/>
              </w:rPr>
            </w:pPr>
          </w:p>
        </w:tc>
        <w:tc>
          <w:tcPr>
            <w:tcW w:w="1156" w:type="dxa"/>
            <w:tcBorders>
              <w:bottom w:val="single" w:sz="4" w:space="0" w:color="0070C0"/>
            </w:tcBorders>
            <w:vAlign w:val="center"/>
          </w:tcPr>
          <w:p w:rsidR="00B1748A" w:rsidRPr="00AC3540" w:rsidRDefault="00B1748A" w:rsidP="00653187">
            <w:pPr>
              <w:pStyle w:val="TablecellFOOTER"/>
              <w:keepNext/>
              <w:keepLines/>
              <w:rPr>
                <w:noProof/>
                <w:lang w:val="en-GB"/>
              </w:rPr>
            </w:pPr>
          </w:p>
        </w:tc>
        <w:tc>
          <w:tcPr>
            <w:tcW w:w="813" w:type="dxa"/>
            <w:tcBorders>
              <w:bottom w:val="single" w:sz="4" w:space="0" w:color="0070C0"/>
            </w:tcBorders>
            <w:vAlign w:val="center"/>
          </w:tcPr>
          <w:p w:rsidR="00B1748A" w:rsidRPr="00AC3540" w:rsidRDefault="00B1748A" w:rsidP="00653187">
            <w:pPr>
              <w:pStyle w:val="TablecellFOOTER"/>
              <w:keepNext/>
              <w:keepLines/>
              <w:rPr>
                <w:noProof/>
                <w:lang w:val="en-GB"/>
              </w:rPr>
            </w:pPr>
          </w:p>
        </w:tc>
        <w:tc>
          <w:tcPr>
            <w:tcW w:w="1055" w:type="dxa"/>
            <w:tcBorders>
              <w:bottom w:val="single" w:sz="4" w:space="0" w:color="0070C0"/>
            </w:tcBorders>
            <w:vAlign w:val="center"/>
          </w:tcPr>
          <w:p w:rsidR="00B1748A" w:rsidRPr="00AC3540" w:rsidRDefault="00B1748A" w:rsidP="00653187">
            <w:pPr>
              <w:pStyle w:val="TablecellFOOTER"/>
              <w:keepNext/>
              <w:keepLines/>
              <w:rPr>
                <w:noProof/>
                <w:lang w:val="en-GB"/>
              </w:rPr>
            </w:pPr>
            <w:r w:rsidRPr="00AC3540">
              <w:rPr>
                <w:noProof/>
                <w:lang w:val="en-GB"/>
              </w:rPr>
              <w:t>repeated N</w:t>
            </w:r>
            <w:r w:rsidR="00E93559" w:rsidRPr="00AC3540">
              <w:rPr>
                <w:noProof/>
                <w:lang w:val="en-GB"/>
              </w:rPr>
              <w:t>1</w:t>
            </w:r>
            <w:r w:rsidRPr="00AC3540">
              <w:rPr>
                <w:noProof/>
                <w:lang w:val="en-GB"/>
              </w:rPr>
              <w:t xml:space="preserve"> times</w:t>
            </w:r>
          </w:p>
          <w:p w:rsidR="00B1748A" w:rsidRPr="00AC3540" w:rsidRDefault="005D01B3" w:rsidP="00653187">
            <w:pPr>
              <w:pStyle w:val="TablecellFOOTER"/>
              <w:keepNext/>
              <w:keepLines/>
              <w:rPr>
                <w:noProof/>
                <w:lang w:val="en-GB"/>
              </w:rPr>
            </w:pPr>
            <w:r>
              <w:rPr>
                <w:noProof/>
                <w:lang w:val="en-GB"/>
              </w:rPr>
              <w:pict w14:anchorId="4B003753">
                <v:rect id="_x0000_i1070" style="width:0;height:1.5pt" o:hralign="center" o:hrstd="t" o:hr="t" fillcolor="gray" stroked="f"/>
              </w:pict>
            </w:r>
          </w:p>
        </w:tc>
        <w:tc>
          <w:tcPr>
            <w:tcW w:w="800" w:type="dxa"/>
            <w:tcBorders>
              <w:bottom w:val="single" w:sz="4" w:space="0" w:color="0070C0"/>
            </w:tcBorders>
            <w:vAlign w:val="center"/>
          </w:tcPr>
          <w:p w:rsidR="00B1748A" w:rsidRPr="00AC3540" w:rsidRDefault="00B1748A" w:rsidP="00653187">
            <w:pPr>
              <w:pStyle w:val="TablecellFOOTER"/>
              <w:keepNext/>
              <w:keepLines/>
              <w:rPr>
                <w:noProof/>
                <w:lang w:val="en-GB"/>
              </w:rPr>
            </w:pPr>
          </w:p>
        </w:tc>
        <w:tc>
          <w:tcPr>
            <w:tcW w:w="1177" w:type="dxa"/>
            <w:tcBorders>
              <w:bottom w:val="single" w:sz="4" w:space="0" w:color="0070C0"/>
            </w:tcBorders>
            <w:vAlign w:val="center"/>
          </w:tcPr>
          <w:p w:rsidR="00B1748A" w:rsidRPr="00AC3540" w:rsidRDefault="00B1748A" w:rsidP="00653187">
            <w:pPr>
              <w:pStyle w:val="TablecellFOOTER"/>
              <w:keepNext/>
              <w:keepLines/>
              <w:rPr>
                <w:noProof/>
                <w:lang w:val="en-GB"/>
              </w:rPr>
            </w:pPr>
          </w:p>
        </w:tc>
        <w:tc>
          <w:tcPr>
            <w:tcW w:w="800" w:type="dxa"/>
            <w:tcBorders>
              <w:bottom w:val="single" w:sz="4" w:space="0" w:color="0070C0"/>
            </w:tcBorders>
            <w:vAlign w:val="center"/>
          </w:tcPr>
          <w:p w:rsidR="00B1748A" w:rsidRPr="00AC3540" w:rsidRDefault="00B1748A" w:rsidP="00653187">
            <w:pPr>
              <w:pStyle w:val="TablecellFOOTER"/>
              <w:keepNext/>
              <w:keepLines/>
              <w:rPr>
                <w:noProof/>
                <w:lang w:val="en-GB"/>
              </w:rPr>
            </w:pPr>
          </w:p>
        </w:tc>
        <w:tc>
          <w:tcPr>
            <w:tcW w:w="1122" w:type="dxa"/>
            <w:tcBorders>
              <w:bottom w:val="single" w:sz="4" w:space="0" w:color="0070C0"/>
            </w:tcBorders>
            <w:vAlign w:val="center"/>
          </w:tcPr>
          <w:p w:rsidR="00B1748A" w:rsidRPr="00AC3540" w:rsidRDefault="00B1748A" w:rsidP="00653187">
            <w:pPr>
              <w:pStyle w:val="TablecellFOOTER"/>
              <w:keepNext/>
              <w:keepLines/>
              <w:rPr>
                <w:noProof/>
                <w:lang w:val="en-GB"/>
              </w:rPr>
            </w:pPr>
            <w:r w:rsidRPr="00AC3540">
              <w:rPr>
                <w:noProof/>
                <w:lang w:val="en-GB"/>
              </w:rPr>
              <w:t>repeated N2 times</w:t>
            </w:r>
          </w:p>
          <w:p w:rsidR="00B1748A" w:rsidRPr="00AC3540" w:rsidRDefault="005D01B3" w:rsidP="00653187">
            <w:pPr>
              <w:pStyle w:val="TablecellFOOTER"/>
              <w:keepNext/>
              <w:keepLines/>
              <w:rPr>
                <w:noProof/>
                <w:lang w:val="en-GB"/>
              </w:rPr>
            </w:pPr>
            <w:r>
              <w:rPr>
                <w:noProof/>
                <w:lang w:val="en-GB"/>
              </w:rPr>
              <w:pict w14:anchorId="62574F8E">
                <v:rect id="_x0000_i1071" style="width:0;height:1.5pt" o:hralign="center" o:hrstd="t" o:hr="t" fillcolor="gray" stroked="f"/>
              </w:pict>
            </w:r>
          </w:p>
        </w:tc>
      </w:tr>
      <w:tr w:rsidR="00B1748A" w:rsidRPr="00AC3540" w:rsidTr="003F33C4">
        <w:trPr>
          <w:trHeight w:val="367"/>
        </w:trPr>
        <w:tc>
          <w:tcPr>
            <w:tcW w:w="1111"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B1748A" w:rsidRPr="00AC3540" w:rsidRDefault="00B1748A" w:rsidP="00653187">
            <w:pPr>
              <w:pStyle w:val="TableHeaderCENTER"/>
              <w:keepNext/>
              <w:keepLines/>
              <w:rPr>
                <w:noProof/>
              </w:rPr>
            </w:pPr>
            <w:r w:rsidRPr="00AC3540">
              <w:rPr>
                <w:noProof/>
              </w:rPr>
              <w:t>diagnostic parameter report structure ID</w:t>
            </w:r>
          </w:p>
        </w:tc>
        <w:tc>
          <w:tcPr>
            <w:tcW w:w="1550"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B1748A" w:rsidRPr="00AC3540" w:rsidRDefault="00B1748A" w:rsidP="00653187">
            <w:pPr>
              <w:pStyle w:val="TableHeaderCENTER"/>
              <w:keepNext/>
              <w:keepLines/>
              <w:rPr>
                <w:noProof/>
              </w:rPr>
            </w:pPr>
            <w:r w:rsidRPr="00AC3540">
              <w:rPr>
                <w:noProof/>
              </w:rPr>
              <w:t>periodic generation action status</w:t>
            </w:r>
          </w:p>
        </w:tc>
        <w:tc>
          <w:tcPr>
            <w:tcW w:w="1156"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B1748A" w:rsidRPr="00AC3540" w:rsidRDefault="00B1748A" w:rsidP="00653187">
            <w:pPr>
              <w:pStyle w:val="TableHeaderCENTER"/>
              <w:keepNext/>
              <w:keepLines/>
              <w:rPr>
                <w:noProof/>
              </w:rPr>
            </w:pPr>
            <w:r w:rsidRPr="00AC3540">
              <w:rPr>
                <w:noProof/>
              </w:rPr>
              <w:t>collection interval</w:t>
            </w:r>
          </w:p>
        </w:tc>
        <w:tc>
          <w:tcPr>
            <w:tcW w:w="813"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B1748A" w:rsidRPr="00AC3540" w:rsidRDefault="00B1748A" w:rsidP="00653187">
            <w:pPr>
              <w:pStyle w:val="TableHeaderCENTER"/>
              <w:keepNext/>
              <w:keepLines/>
              <w:rPr>
                <w:noProof/>
              </w:rPr>
            </w:pPr>
            <w:r w:rsidRPr="00AC3540">
              <w:rPr>
                <w:noProof/>
              </w:rPr>
              <w:t>N1</w:t>
            </w:r>
          </w:p>
        </w:tc>
        <w:tc>
          <w:tcPr>
            <w:tcW w:w="1055"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B1748A" w:rsidRPr="00AC3540" w:rsidRDefault="00B1748A" w:rsidP="00653187">
            <w:pPr>
              <w:pStyle w:val="TableHeaderCENTER"/>
              <w:keepNext/>
              <w:keepLines/>
              <w:rPr>
                <w:noProof/>
              </w:rPr>
            </w:pPr>
            <w:r w:rsidRPr="00AC3540">
              <w:rPr>
                <w:noProof/>
              </w:rPr>
              <w:t>parameter ID</w:t>
            </w:r>
          </w:p>
        </w:tc>
        <w:tc>
          <w:tcPr>
            <w:tcW w:w="800"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B1748A" w:rsidRPr="00AC3540" w:rsidRDefault="00B1748A" w:rsidP="00653187">
            <w:pPr>
              <w:pStyle w:val="TableHeaderCENTER"/>
              <w:keepNext/>
              <w:keepLines/>
              <w:rPr>
                <w:noProof/>
              </w:rPr>
            </w:pPr>
            <w:r w:rsidRPr="00AC3540">
              <w:rPr>
                <w:noProof/>
              </w:rPr>
              <w:t>NFA</w:t>
            </w:r>
          </w:p>
        </w:tc>
        <w:tc>
          <w:tcPr>
            <w:tcW w:w="1177"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B1748A" w:rsidRPr="00AC3540" w:rsidRDefault="00B1748A" w:rsidP="00653187">
            <w:pPr>
              <w:pStyle w:val="TableHeaderCENTER"/>
              <w:keepNext/>
              <w:keepLines/>
              <w:rPr>
                <w:noProof/>
              </w:rPr>
            </w:pPr>
            <w:r w:rsidRPr="00AC3540">
              <w:rPr>
                <w:noProof/>
              </w:rPr>
              <w:t>super commutated sample repetition number</w:t>
            </w:r>
          </w:p>
        </w:tc>
        <w:tc>
          <w:tcPr>
            <w:tcW w:w="800"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B1748A" w:rsidRPr="00AC3540" w:rsidRDefault="00B1748A" w:rsidP="00653187">
            <w:pPr>
              <w:pStyle w:val="TableHeaderCENTER"/>
              <w:keepNext/>
              <w:keepLines/>
              <w:rPr>
                <w:noProof/>
              </w:rPr>
            </w:pPr>
            <w:r w:rsidRPr="00AC3540">
              <w:rPr>
                <w:noProof/>
              </w:rPr>
              <w:t>N2</w:t>
            </w:r>
          </w:p>
        </w:tc>
        <w:tc>
          <w:tcPr>
            <w:tcW w:w="1122"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B1748A" w:rsidRPr="00AC3540" w:rsidRDefault="00B1748A" w:rsidP="00653187">
            <w:pPr>
              <w:pStyle w:val="TableHeaderCENTER"/>
              <w:keepNext/>
              <w:keepLines/>
              <w:rPr>
                <w:noProof/>
              </w:rPr>
            </w:pPr>
            <w:r w:rsidRPr="00AC3540">
              <w:rPr>
                <w:noProof/>
              </w:rPr>
              <w:t>parameter ID</w:t>
            </w:r>
          </w:p>
        </w:tc>
      </w:tr>
      <w:tr w:rsidR="00B1748A" w:rsidRPr="00AC3540" w:rsidTr="003F33C4">
        <w:trPr>
          <w:trHeight w:val="77"/>
        </w:trPr>
        <w:tc>
          <w:tcPr>
            <w:tcW w:w="1111"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B1748A" w:rsidRPr="00AC3540" w:rsidRDefault="00B1748A" w:rsidP="00653187">
            <w:pPr>
              <w:pStyle w:val="TablecellCENTER"/>
              <w:keepNext/>
              <w:keepLines/>
              <w:rPr>
                <w:noProof/>
              </w:rPr>
            </w:pPr>
            <w:r w:rsidRPr="00AC3540">
              <w:rPr>
                <w:noProof/>
              </w:rPr>
              <w:t>enumerated</w:t>
            </w:r>
          </w:p>
        </w:tc>
        <w:tc>
          <w:tcPr>
            <w:tcW w:w="1550"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B1748A" w:rsidRPr="00AC3540" w:rsidRDefault="000D7E88" w:rsidP="00653187">
            <w:pPr>
              <w:pStyle w:val="TablecellCENTER"/>
              <w:keepNext/>
              <w:keepLines/>
              <w:rPr>
                <w:noProof/>
              </w:rPr>
            </w:pPr>
            <w:r w:rsidRPr="00AC3540">
              <w:rPr>
                <w:noProof/>
              </w:rPr>
              <w:t>enumerated</w:t>
            </w:r>
          </w:p>
        </w:tc>
        <w:tc>
          <w:tcPr>
            <w:tcW w:w="1156"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B1748A" w:rsidRPr="00AC3540" w:rsidRDefault="000D7E88" w:rsidP="00653187">
            <w:pPr>
              <w:pStyle w:val="TablecellCENTER"/>
              <w:keepNext/>
              <w:keepLines/>
              <w:rPr>
                <w:noProof/>
              </w:rPr>
            </w:pPr>
            <w:r w:rsidRPr="00AC3540">
              <w:rPr>
                <w:noProof/>
              </w:rPr>
              <w:t>unsigned integer</w:t>
            </w:r>
          </w:p>
        </w:tc>
        <w:tc>
          <w:tcPr>
            <w:tcW w:w="813"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B1748A" w:rsidRPr="00AC3540" w:rsidRDefault="00B1748A" w:rsidP="00653187">
            <w:pPr>
              <w:pStyle w:val="TablecellCENTER"/>
              <w:keepNext/>
              <w:keepLines/>
              <w:rPr>
                <w:noProof/>
              </w:rPr>
            </w:pPr>
            <w:r w:rsidRPr="00AC3540">
              <w:rPr>
                <w:noProof/>
              </w:rPr>
              <w:t>unsigned integer</w:t>
            </w:r>
          </w:p>
        </w:tc>
        <w:tc>
          <w:tcPr>
            <w:tcW w:w="1055"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B1748A" w:rsidRPr="00AC3540" w:rsidRDefault="00B1748A" w:rsidP="00653187">
            <w:pPr>
              <w:pStyle w:val="TablecellCENTER"/>
              <w:keepNext/>
              <w:keepLines/>
              <w:rPr>
                <w:noProof/>
              </w:rPr>
            </w:pPr>
            <w:r w:rsidRPr="00AC3540">
              <w:rPr>
                <w:noProof/>
              </w:rPr>
              <w:t>enumerated</w:t>
            </w:r>
          </w:p>
        </w:tc>
        <w:tc>
          <w:tcPr>
            <w:tcW w:w="800"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B1748A" w:rsidRPr="00AC3540" w:rsidRDefault="00B1748A" w:rsidP="00653187">
            <w:pPr>
              <w:pStyle w:val="TablecellCENTER"/>
              <w:keepNext/>
              <w:keepLines/>
              <w:rPr>
                <w:noProof/>
              </w:rPr>
            </w:pPr>
            <w:r w:rsidRPr="00AC3540">
              <w:rPr>
                <w:noProof/>
              </w:rPr>
              <w:t>unsigned integer</w:t>
            </w:r>
          </w:p>
        </w:tc>
        <w:tc>
          <w:tcPr>
            <w:tcW w:w="1177"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B1748A" w:rsidRPr="00AC3540" w:rsidRDefault="00B1748A" w:rsidP="00653187">
            <w:pPr>
              <w:pStyle w:val="TablecellCENTER"/>
              <w:keepNext/>
              <w:keepLines/>
              <w:rPr>
                <w:noProof/>
              </w:rPr>
            </w:pPr>
            <w:r w:rsidRPr="00AC3540">
              <w:rPr>
                <w:noProof/>
              </w:rPr>
              <w:t>unsigned integer</w:t>
            </w:r>
          </w:p>
        </w:tc>
        <w:tc>
          <w:tcPr>
            <w:tcW w:w="800"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B1748A" w:rsidRPr="00AC3540" w:rsidRDefault="00B1748A" w:rsidP="00653187">
            <w:pPr>
              <w:pStyle w:val="TablecellCENTER"/>
              <w:keepNext/>
              <w:keepLines/>
              <w:rPr>
                <w:noProof/>
              </w:rPr>
            </w:pPr>
            <w:r w:rsidRPr="00AC3540">
              <w:rPr>
                <w:noProof/>
              </w:rPr>
              <w:t>unsigned integer</w:t>
            </w:r>
          </w:p>
        </w:tc>
        <w:tc>
          <w:tcPr>
            <w:tcW w:w="1122"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B1748A" w:rsidRPr="00AC3540" w:rsidRDefault="00B1748A" w:rsidP="00653187">
            <w:pPr>
              <w:pStyle w:val="TablecellCENTER"/>
              <w:keepNext/>
              <w:keepLines/>
              <w:rPr>
                <w:noProof/>
              </w:rPr>
            </w:pPr>
            <w:r w:rsidRPr="00AC3540">
              <w:rPr>
                <w:noProof/>
              </w:rPr>
              <w:t>enumerated</w:t>
            </w:r>
          </w:p>
        </w:tc>
      </w:tr>
    </w:tbl>
    <w:p w:rsidR="00793186" w:rsidRPr="00AC3540" w:rsidRDefault="00D06E47" w:rsidP="00793186">
      <w:pPr>
        <w:pStyle w:val="CaptionFigure"/>
        <w:rPr>
          <w:noProof/>
        </w:rPr>
      </w:pPr>
      <w:bookmarkStart w:id="908" w:name="_Ref378153073"/>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32</w:t>
      </w:r>
      <w:r w:rsidR="00B0345F" w:rsidRPr="00AC3540">
        <w:rPr>
          <w:noProof/>
        </w:rPr>
        <w:fldChar w:fldCharType="end"/>
      </w:r>
      <w:bookmarkEnd w:id="908"/>
      <w:r w:rsidR="00DA5CEB" w:rsidRPr="00AC3540">
        <w:rPr>
          <w:noProof/>
        </w:rPr>
        <w:t xml:space="preserve"> </w:t>
      </w:r>
      <w:r w:rsidR="00CD3E9D" w:rsidRPr="00AC3540">
        <w:rPr>
          <w:noProof/>
        </w:rPr>
        <w:t>Diagnostic parameter report structure</w:t>
      </w:r>
      <w:r w:rsidR="00DA5CEB" w:rsidRPr="00AC3540">
        <w:rPr>
          <w:noProof/>
        </w:rPr>
        <w:t xml:space="preserve"> report</w:t>
      </w:r>
      <w:r w:rsidR="00793186" w:rsidRPr="00AC3540">
        <w:rPr>
          <w:noProof/>
        </w:rPr>
        <w:t xml:space="preserve"> </w:t>
      </w:r>
    </w:p>
    <w:p w:rsidR="00DA5CEB" w:rsidRPr="00AC3540" w:rsidRDefault="00484E66" w:rsidP="00E03DE7">
      <w:pPr>
        <w:pStyle w:val="Heading4"/>
        <w:rPr>
          <w:noProof/>
        </w:rPr>
      </w:pPr>
      <w:bookmarkStart w:id="909" w:name="TM_003_025_IF"/>
      <w:r w:rsidRPr="00AC3540">
        <w:rPr>
          <w:noProof/>
        </w:rPr>
        <w:t>TM[</w:t>
      </w:r>
      <w:r w:rsidR="00DA5CEB" w:rsidRPr="00AC3540">
        <w:rPr>
          <w:noProof/>
        </w:rPr>
        <w:t>3,25] housekeeping parameter report</w:t>
      </w:r>
      <w:bookmarkEnd w:id="909"/>
    </w:p>
    <w:p w:rsidR="001B1FBB" w:rsidRPr="00AC3540" w:rsidRDefault="00DA5CEB" w:rsidP="001B1FBB">
      <w:pPr>
        <w:pStyle w:val="requirelevel1"/>
        <w:rPr>
          <w:noProof/>
        </w:rPr>
      </w:pPr>
      <w:r w:rsidRPr="00AC3540">
        <w:rPr>
          <w:noProof/>
        </w:rPr>
        <w:t>Each telemetry packet transporting a housekeeping parameter report shall be of message subtype 25.</w:t>
      </w:r>
      <w:r w:rsidR="001B1FBB" w:rsidRPr="00AC3540">
        <w:rPr>
          <w:noProof/>
        </w:rPr>
        <w:t xml:space="preserve"> </w:t>
      </w:r>
    </w:p>
    <w:p w:rsidR="001B1FBB" w:rsidRPr="00AC3540" w:rsidRDefault="001B1FBB" w:rsidP="001B1FBB">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TM_003_025_SYS \n \h  \* MERGEFORMAT </w:instrText>
      </w:r>
      <w:r w:rsidRPr="00AC3540">
        <w:rPr>
          <w:noProof/>
        </w:rPr>
      </w:r>
      <w:r w:rsidRPr="00AC3540">
        <w:rPr>
          <w:noProof/>
        </w:rPr>
        <w:fldChar w:fldCharType="separate"/>
      </w:r>
      <w:r w:rsidR="008A478B">
        <w:rPr>
          <w:noProof/>
        </w:rPr>
        <w:t>6.3.3.3</w:t>
      </w:r>
      <w:r w:rsidRPr="00AC3540">
        <w:rPr>
          <w:noProof/>
        </w:rPr>
        <w:fldChar w:fldCharType="end"/>
      </w:r>
      <w:r w:rsidRPr="00AC3540">
        <w:rPr>
          <w:noProof/>
        </w:rPr>
        <w:t>.</w:t>
      </w:r>
    </w:p>
    <w:p w:rsidR="00DA5CEB" w:rsidRPr="00AC3540" w:rsidRDefault="00804AEC" w:rsidP="00804AEC">
      <w:pPr>
        <w:pStyle w:val="requirelevel1"/>
        <w:keepNext/>
        <w:spacing w:after="120"/>
        <w:rPr>
          <w:noProof/>
        </w:rPr>
      </w:pPr>
      <w:r w:rsidRPr="00AC3540">
        <w:rPr>
          <w:noProof/>
        </w:rPr>
        <w:t>For each telemetry packet transporting</w:t>
      </w:r>
      <w:r w:rsidR="00DA5CEB" w:rsidRPr="00AC3540">
        <w:rPr>
          <w:noProof/>
        </w:rPr>
        <w:t xml:space="preserve"> a housekeeping parameter report, the source data field shall have the structure specified in </w:t>
      </w:r>
      <w:r w:rsidR="00DA5CEB" w:rsidRPr="00AC3540">
        <w:rPr>
          <w:noProof/>
          <w:highlight w:val="yellow"/>
        </w:rPr>
        <w:fldChar w:fldCharType="begin"/>
      </w:r>
      <w:r w:rsidR="00DA5CEB" w:rsidRPr="00AC3540">
        <w:rPr>
          <w:noProof/>
        </w:rPr>
        <w:instrText xml:space="preserve"> REF _Ref378153094 \h </w:instrText>
      </w:r>
      <w:r w:rsidR="00DA5CEB" w:rsidRPr="00AC3540">
        <w:rPr>
          <w:noProof/>
          <w:highlight w:val="yellow"/>
        </w:rPr>
      </w:r>
      <w:r w:rsidR="00DA5CEB" w:rsidRPr="00AC3540">
        <w:rPr>
          <w:noProof/>
          <w:highlight w:val="yellow"/>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33</w:t>
      </w:r>
      <w:r w:rsidR="00DA5CEB" w:rsidRPr="00AC3540">
        <w:rPr>
          <w:noProof/>
          <w:highlight w:val="yellow"/>
        </w:rPr>
        <w:fldChar w:fldCharType="end"/>
      </w:r>
      <w:r w:rsidR="00DA5CEB" w:rsidRPr="00AC3540">
        <w:rPr>
          <w:noProof/>
        </w:rPr>
        <w:t>.</w:t>
      </w:r>
    </w:p>
    <w:tbl>
      <w:tblPr>
        <w:tblStyle w:val="TableGrid"/>
        <w:tblW w:w="5460" w:type="dxa"/>
        <w:tblInd w:w="283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2874"/>
        <w:gridCol w:w="2586"/>
      </w:tblGrid>
      <w:tr w:rsidR="00E93559" w:rsidRPr="00AC3540" w:rsidTr="003F33C4">
        <w:trPr>
          <w:trHeight w:val="329"/>
        </w:trPr>
        <w:tc>
          <w:tcPr>
            <w:tcW w:w="2874" w:type="dxa"/>
            <w:tcBorders>
              <w:bottom w:val="single" w:sz="4" w:space="0" w:color="0070C0"/>
            </w:tcBorders>
            <w:vAlign w:val="center"/>
          </w:tcPr>
          <w:p w:rsidR="00E93559" w:rsidRPr="00AC3540" w:rsidRDefault="00E93559" w:rsidP="00653187">
            <w:pPr>
              <w:pStyle w:val="TablecellFOOTER"/>
              <w:keepNext/>
              <w:keepLines/>
              <w:rPr>
                <w:noProof/>
                <w:lang w:val="en-GB"/>
              </w:rPr>
            </w:pPr>
          </w:p>
        </w:tc>
        <w:tc>
          <w:tcPr>
            <w:tcW w:w="2586" w:type="dxa"/>
            <w:tcBorders>
              <w:bottom w:val="single" w:sz="4" w:space="0" w:color="0070C0"/>
            </w:tcBorders>
            <w:vAlign w:val="center"/>
          </w:tcPr>
          <w:p w:rsidR="00EB3324" w:rsidRPr="00AC3540" w:rsidRDefault="00EB3324" w:rsidP="00E93559">
            <w:pPr>
              <w:jc w:val="center"/>
              <w:rPr>
                <w:i/>
                <w:noProof/>
                <w:sz w:val="14"/>
              </w:rPr>
            </w:pPr>
          </w:p>
          <w:p w:rsidR="00E93559" w:rsidRPr="00AC3540" w:rsidRDefault="00E93559" w:rsidP="00E93559">
            <w:pPr>
              <w:jc w:val="center"/>
              <w:rPr>
                <w:i/>
                <w:noProof/>
                <w:sz w:val="14"/>
              </w:rPr>
            </w:pPr>
            <w:r w:rsidRPr="00AC3540">
              <w:rPr>
                <w:i/>
                <w:noProof/>
                <w:sz w:val="14"/>
              </w:rPr>
              <w:t>deduced repeated number of times</w:t>
            </w:r>
          </w:p>
          <w:p w:rsidR="00E93559" w:rsidRPr="00AC3540" w:rsidRDefault="005D01B3" w:rsidP="00E93559">
            <w:pPr>
              <w:pStyle w:val="TablecellFOOTER"/>
              <w:keepNext/>
              <w:keepLines/>
              <w:rPr>
                <w:noProof/>
                <w:lang w:val="en-GB"/>
              </w:rPr>
            </w:pPr>
            <w:r>
              <w:rPr>
                <w:i w:val="0"/>
                <w:noProof/>
                <w:lang w:val="en-GB"/>
              </w:rPr>
              <w:pict w14:anchorId="4A93E3B6">
                <v:rect id="_x0000_i1072" style="width:330.5pt;height:1.5pt" o:hralign="center" o:hrstd="t" o:hr="t" fillcolor="#a0a0a0" stroked="f"/>
              </w:pict>
            </w:r>
          </w:p>
        </w:tc>
      </w:tr>
      <w:tr w:rsidR="00E93559" w:rsidRPr="00AC3540" w:rsidTr="003F33C4">
        <w:trPr>
          <w:trHeight w:val="732"/>
        </w:trPr>
        <w:tc>
          <w:tcPr>
            <w:tcW w:w="2874"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E93559" w:rsidRPr="00AC3540" w:rsidRDefault="00E93559" w:rsidP="00E93559">
            <w:pPr>
              <w:pStyle w:val="TableHeaderCENTER"/>
              <w:keepNext/>
              <w:keepLines/>
              <w:rPr>
                <w:noProof/>
              </w:rPr>
            </w:pPr>
            <w:r w:rsidRPr="00AC3540">
              <w:rPr>
                <w:noProof/>
              </w:rPr>
              <w:t>housekeeping parameter report structure ID</w:t>
            </w:r>
          </w:p>
        </w:tc>
        <w:tc>
          <w:tcPr>
            <w:tcW w:w="2586"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E93559" w:rsidRPr="00AC3540" w:rsidRDefault="00E93559" w:rsidP="00E93559">
            <w:pPr>
              <w:pStyle w:val="TableHeaderCENTER"/>
              <w:keepNext/>
              <w:keepLines/>
              <w:rPr>
                <w:noProof/>
              </w:rPr>
            </w:pPr>
            <w:r w:rsidRPr="00AC3540">
              <w:rPr>
                <w:noProof/>
              </w:rPr>
              <w:t>parameter value</w:t>
            </w:r>
          </w:p>
        </w:tc>
      </w:tr>
      <w:tr w:rsidR="00E93559" w:rsidRPr="00AC3540" w:rsidTr="003F33C4">
        <w:trPr>
          <w:trHeight w:val="154"/>
        </w:trPr>
        <w:tc>
          <w:tcPr>
            <w:tcW w:w="2874"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E93559" w:rsidRPr="00AC3540" w:rsidRDefault="00E93559" w:rsidP="00E93559">
            <w:pPr>
              <w:pStyle w:val="TablecellCENTER"/>
              <w:keepNext/>
              <w:keepLines/>
              <w:rPr>
                <w:noProof/>
              </w:rPr>
            </w:pPr>
            <w:r w:rsidRPr="00AC3540">
              <w:rPr>
                <w:noProof/>
              </w:rPr>
              <w:t>unsigned integer</w:t>
            </w:r>
          </w:p>
        </w:tc>
        <w:tc>
          <w:tcPr>
            <w:tcW w:w="2586"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E93559" w:rsidRPr="00AC3540" w:rsidRDefault="00E93559" w:rsidP="00E93559">
            <w:pPr>
              <w:pStyle w:val="TablecellCENTER"/>
              <w:keepNext/>
              <w:keepLines/>
              <w:rPr>
                <w:noProof/>
              </w:rPr>
            </w:pPr>
            <w:r w:rsidRPr="00AC3540">
              <w:rPr>
                <w:noProof/>
              </w:rPr>
              <w:t>deduced</w:t>
            </w:r>
          </w:p>
        </w:tc>
      </w:tr>
    </w:tbl>
    <w:p w:rsidR="00DA5CEB" w:rsidRPr="00AC3540" w:rsidRDefault="00D06E47" w:rsidP="00D06E47">
      <w:pPr>
        <w:pStyle w:val="CaptionFigure"/>
        <w:rPr>
          <w:noProof/>
        </w:rPr>
      </w:pPr>
      <w:bookmarkStart w:id="910" w:name="_Ref378153094"/>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33</w:t>
      </w:r>
      <w:r w:rsidR="00B0345F" w:rsidRPr="00AC3540">
        <w:rPr>
          <w:noProof/>
        </w:rPr>
        <w:fldChar w:fldCharType="end"/>
      </w:r>
      <w:bookmarkEnd w:id="910"/>
      <w:r w:rsidR="00DA5CEB" w:rsidRPr="00AC3540">
        <w:rPr>
          <w:noProof/>
        </w:rPr>
        <w:t xml:space="preserve"> Housekeeping parameter report</w:t>
      </w:r>
    </w:p>
    <w:p w:rsidR="00DA5CEB" w:rsidRPr="00AC3540" w:rsidRDefault="00484E66" w:rsidP="00E03DE7">
      <w:pPr>
        <w:pStyle w:val="Heading4"/>
        <w:rPr>
          <w:noProof/>
        </w:rPr>
      </w:pPr>
      <w:bookmarkStart w:id="911" w:name="TM_003_026_IF"/>
      <w:r w:rsidRPr="00AC3540">
        <w:rPr>
          <w:noProof/>
        </w:rPr>
        <w:t>TM[</w:t>
      </w:r>
      <w:r w:rsidR="00DA5CEB" w:rsidRPr="00AC3540">
        <w:rPr>
          <w:noProof/>
        </w:rPr>
        <w:t>3,26] diagnostic parameter report</w:t>
      </w:r>
      <w:bookmarkEnd w:id="911"/>
    </w:p>
    <w:p w:rsidR="001B1FBB" w:rsidRPr="00AC3540" w:rsidRDefault="00DA5CEB" w:rsidP="001B1FBB">
      <w:pPr>
        <w:pStyle w:val="requirelevel1"/>
        <w:rPr>
          <w:noProof/>
        </w:rPr>
      </w:pPr>
      <w:r w:rsidRPr="00AC3540">
        <w:rPr>
          <w:noProof/>
        </w:rPr>
        <w:t>Each telemetry packet transporting a diagnostic parameter report shall be of message subtype 26.</w:t>
      </w:r>
      <w:r w:rsidR="001B1FBB" w:rsidRPr="00AC3540">
        <w:rPr>
          <w:noProof/>
        </w:rPr>
        <w:t xml:space="preserve"> </w:t>
      </w:r>
    </w:p>
    <w:p w:rsidR="001B1FBB" w:rsidRPr="00AC3540" w:rsidRDefault="001B1FBB" w:rsidP="001B1FBB">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TM_003_026_SYS \n \h  \* MERGEFORMAT </w:instrText>
      </w:r>
      <w:r w:rsidRPr="00AC3540">
        <w:rPr>
          <w:noProof/>
        </w:rPr>
      </w:r>
      <w:r w:rsidRPr="00AC3540">
        <w:rPr>
          <w:noProof/>
        </w:rPr>
        <w:fldChar w:fldCharType="separate"/>
      </w:r>
      <w:r w:rsidR="008A478B">
        <w:rPr>
          <w:noProof/>
        </w:rPr>
        <w:t>6.3.4.3</w:t>
      </w:r>
      <w:r w:rsidRPr="00AC3540">
        <w:rPr>
          <w:noProof/>
        </w:rPr>
        <w:fldChar w:fldCharType="end"/>
      </w:r>
      <w:r w:rsidRPr="00AC3540">
        <w:rPr>
          <w:noProof/>
        </w:rPr>
        <w:t>.</w:t>
      </w:r>
    </w:p>
    <w:p w:rsidR="00DA5CEB" w:rsidRPr="00AC3540" w:rsidRDefault="00804AEC" w:rsidP="006315E6">
      <w:pPr>
        <w:pStyle w:val="requirelevel1"/>
        <w:spacing w:after="120"/>
        <w:rPr>
          <w:noProof/>
        </w:rPr>
      </w:pPr>
      <w:r w:rsidRPr="00AC3540">
        <w:rPr>
          <w:noProof/>
        </w:rPr>
        <w:t>For each telemetry packet transporting</w:t>
      </w:r>
      <w:r w:rsidR="00DA5CEB" w:rsidRPr="00AC3540">
        <w:rPr>
          <w:noProof/>
        </w:rPr>
        <w:t xml:space="preserve"> a diagnostic parameter report, the source data field shall have the structure specified in </w:t>
      </w:r>
      <w:r w:rsidR="00DA5CEB" w:rsidRPr="00AC3540">
        <w:rPr>
          <w:noProof/>
          <w:highlight w:val="yellow"/>
        </w:rPr>
        <w:fldChar w:fldCharType="begin"/>
      </w:r>
      <w:r w:rsidR="00DA5CEB" w:rsidRPr="00AC3540">
        <w:rPr>
          <w:noProof/>
        </w:rPr>
        <w:instrText xml:space="preserve"> REF _Ref378153105 \h </w:instrText>
      </w:r>
      <w:r w:rsidR="00DA5CEB" w:rsidRPr="00AC3540">
        <w:rPr>
          <w:noProof/>
          <w:highlight w:val="yellow"/>
        </w:rPr>
      </w:r>
      <w:r w:rsidR="00DA5CEB" w:rsidRPr="00AC3540">
        <w:rPr>
          <w:noProof/>
          <w:highlight w:val="yellow"/>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34</w:t>
      </w:r>
      <w:r w:rsidR="00DA5CEB" w:rsidRPr="00AC3540">
        <w:rPr>
          <w:noProof/>
          <w:highlight w:val="yellow"/>
        </w:rPr>
        <w:fldChar w:fldCharType="end"/>
      </w:r>
      <w:r w:rsidR="00DA5CEB" w:rsidRPr="00AC3540">
        <w:rPr>
          <w:noProof/>
        </w:rPr>
        <w:t xml:space="preserve">. </w:t>
      </w:r>
    </w:p>
    <w:tbl>
      <w:tblPr>
        <w:tblStyle w:val="TableGrid"/>
        <w:tblW w:w="5460" w:type="dxa"/>
        <w:tblInd w:w="283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2874"/>
        <w:gridCol w:w="2586"/>
      </w:tblGrid>
      <w:tr w:rsidR="001867C1" w:rsidRPr="00AC3540" w:rsidTr="003F33C4">
        <w:trPr>
          <w:trHeight w:val="289"/>
        </w:trPr>
        <w:tc>
          <w:tcPr>
            <w:tcW w:w="2874" w:type="dxa"/>
            <w:tcBorders>
              <w:bottom w:val="single" w:sz="4" w:space="0" w:color="0070C0"/>
            </w:tcBorders>
            <w:vAlign w:val="center"/>
          </w:tcPr>
          <w:p w:rsidR="001867C1" w:rsidRPr="00AC3540" w:rsidRDefault="001867C1" w:rsidP="00653187">
            <w:pPr>
              <w:pStyle w:val="TablecellFOOTER"/>
              <w:keepNext/>
              <w:keepLines/>
              <w:rPr>
                <w:noProof/>
                <w:lang w:val="en-GB"/>
              </w:rPr>
            </w:pPr>
          </w:p>
        </w:tc>
        <w:tc>
          <w:tcPr>
            <w:tcW w:w="2586" w:type="dxa"/>
            <w:tcBorders>
              <w:bottom w:val="single" w:sz="4" w:space="0" w:color="0070C0"/>
            </w:tcBorders>
            <w:vAlign w:val="center"/>
          </w:tcPr>
          <w:p w:rsidR="00EB3324" w:rsidRPr="00AC3540" w:rsidRDefault="00EB3324" w:rsidP="00653187">
            <w:pPr>
              <w:jc w:val="center"/>
              <w:rPr>
                <w:i/>
                <w:noProof/>
                <w:sz w:val="14"/>
              </w:rPr>
            </w:pPr>
          </w:p>
          <w:p w:rsidR="001867C1" w:rsidRPr="00AC3540" w:rsidRDefault="001867C1" w:rsidP="00653187">
            <w:pPr>
              <w:jc w:val="center"/>
              <w:rPr>
                <w:i/>
                <w:noProof/>
                <w:sz w:val="14"/>
              </w:rPr>
            </w:pPr>
            <w:r w:rsidRPr="00AC3540">
              <w:rPr>
                <w:i/>
                <w:noProof/>
                <w:sz w:val="14"/>
              </w:rPr>
              <w:t>deduced repeated number of times</w:t>
            </w:r>
          </w:p>
          <w:p w:rsidR="001867C1" w:rsidRPr="00AC3540" w:rsidRDefault="005D01B3" w:rsidP="00653187">
            <w:pPr>
              <w:pStyle w:val="TablecellFOOTER"/>
              <w:keepNext/>
              <w:keepLines/>
              <w:rPr>
                <w:noProof/>
                <w:lang w:val="en-GB"/>
              </w:rPr>
            </w:pPr>
            <w:r>
              <w:rPr>
                <w:i w:val="0"/>
                <w:noProof/>
                <w:lang w:val="en-GB"/>
              </w:rPr>
              <w:pict w14:anchorId="269390E4">
                <v:rect id="_x0000_i1073" style="width:330.5pt;height:1.5pt" o:hralign="center" o:hrstd="t" o:hr="t" fillcolor="#a0a0a0" stroked="f"/>
              </w:pict>
            </w:r>
          </w:p>
        </w:tc>
      </w:tr>
      <w:tr w:rsidR="001867C1" w:rsidRPr="00AC3540" w:rsidTr="003F33C4">
        <w:trPr>
          <w:trHeight w:val="642"/>
        </w:trPr>
        <w:tc>
          <w:tcPr>
            <w:tcW w:w="2874"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1867C1" w:rsidRPr="00AC3540" w:rsidRDefault="001867C1" w:rsidP="00653187">
            <w:pPr>
              <w:pStyle w:val="TableHeaderCENTER"/>
              <w:keepNext/>
              <w:keepLines/>
              <w:rPr>
                <w:noProof/>
              </w:rPr>
            </w:pPr>
            <w:r w:rsidRPr="00AC3540">
              <w:rPr>
                <w:noProof/>
              </w:rPr>
              <w:t>diagnostic parameter report structure ID</w:t>
            </w:r>
          </w:p>
        </w:tc>
        <w:tc>
          <w:tcPr>
            <w:tcW w:w="2586"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1867C1" w:rsidRPr="00AC3540" w:rsidRDefault="001867C1" w:rsidP="00653187">
            <w:pPr>
              <w:pStyle w:val="TableHeaderCENTER"/>
              <w:keepNext/>
              <w:keepLines/>
              <w:rPr>
                <w:noProof/>
              </w:rPr>
            </w:pPr>
            <w:r w:rsidRPr="00AC3540">
              <w:rPr>
                <w:noProof/>
              </w:rPr>
              <w:t>parameter value</w:t>
            </w:r>
          </w:p>
        </w:tc>
      </w:tr>
      <w:tr w:rsidR="001867C1" w:rsidRPr="00AC3540" w:rsidTr="003F33C4">
        <w:trPr>
          <w:trHeight w:val="135"/>
        </w:trPr>
        <w:tc>
          <w:tcPr>
            <w:tcW w:w="2874"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1867C1" w:rsidRPr="00AC3540" w:rsidRDefault="001867C1" w:rsidP="00653187">
            <w:pPr>
              <w:pStyle w:val="TablecellCENTER"/>
              <w:keepNext/>
              <w:keepLines/>
              <w:rPr>
                <w:noProof/>
              </w:rPr>
            </w:pPr>
            <w:r w:rsidRPr="00AC3540">
              <w:rPr>
                <w:noProof/>
              </w:rPr>
              <w:t>unsigned integer</w:t>
            </w:r>
          </w:p>
        </w:tc>
        <w:tc>
          <w:tcPr>
            <w:tcW w:w="2586"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1867C1" w:rsidRPr="00AC3540" w:rsidRDefault="001867C1" w:rsidP="00653187">
            <w:pPr>
              <w:pStyle w:val="TablecellCENTER"/>
              <w:keepNext/>
              <w:keepLines/>
              <w:rPr>
                <w:noProof/>
              </w:rPr>
            </w:pPr>
            <w:r w:rsidRPr="00AC3540">
              <w:rPr>
                <w:noProof/>
              </w:rPr>
              <w:t>deduced</w:t>
            </w:r>
          </w:p>
        </w:tc>
      </w:tr>
    </w:tbl>
    <w:p w:rsidR="00DA5CEB" w:rsidRPr="00AC3540" w:rsidRDefault="00D06E47" w:rsidP="00D06E47">
      <w:pPr>
        <w:pStyle w:val="CaptionFigure"/>
        <w:rPr>
          <w:noProof/>
        </w:rPr>
      </w:pPr>
      <w:bookmarkStart w:id="912" w:name="_Ref378153105"/>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34</w:t>
      </w:r>
      <w:r w:rsidR="00B0345F" w:rsidRPr="00AC3540">
        <w:rPr>
          <w:noProof/>
        </w:rPr>
        <w:fldChar w:fldCharType="end"/>
      </w:r>
      <w:bookmarkEnd w:id="912"/>
      <w:r w:rsidR="00DA5CEB" w:rsidRPr="00AC3540">
        <w:rPr>
          <w:noProof/>
        </w:rPr>
        <w:t xml:space="preserve"> </w:t>
      </w:r>
      <w:r w:rsidR="00CD3E9D" w:rsidRPr="00AC3540">
        <w:rPr>
          <w:noProof/>
        </w:rPr>
        <w:t>Diagnostic parameter report structure</w:t>
      </w:r>
      <w:r w:rsidR="00DA5CEB" w:rsidRPr="00AC3540">
        <w:rPr>
          <w:noProof/>
        </w:rPr>
        <w:t xml:space="preserve"> report</w:t>
      </w:r>
    </w:p>
    <w:p w:rsidR="00DA5CEB" w:rsidRPr="00AC3540" w:rsidRDefault="00DA5CEB" w:rsidP="00E03DE7">
      <w:pPr>
        <w:pStyle w:val="Heading4"/>
        <w:rPr>
          <w:noProof/>
        </w:rPr>
      </w:pPr>
      <w:bookmarkStart w:id="913" w:name="TC_003_027_IF"/>
      <w:r w:rsidRPr="00AC3540">
        <w:rPr>
          <w:noProof/>
          <w:u w:color="00FFFF"/>
        </w:rPr>
        <w:lastRenderedPageBreak/>
        <w:t>TC[</w:t>
      </w:r>
      <w:r w:rsidRPr="00AC3540">
        <w:rPr>
          <w:noProof/>
        </w:rPr>
        <w:t xml:space="preserve">3,27] </w:t>
      </w:r>
      <w:r w:rsidR="006342B3" w:rsidRPr="00AC3540">
        <w:rPr>
          <w:noProof/>
        </w:rPr>
        <w:t>generate a one shot</w:t>
      </w:r>
      <w:r w:rsidRPr="00AC3540">
        <w:rPr>
          <w:noProof/>
        </w:rPr>
        <w:t xml:space="preserve"> report for </w:t>
      </w:r>
      <w:r w:rsidR="00CD3E9D" w:rsidRPr="00AC3540">
        <w:rPr>
          <w:noProof/>
        </w:rPr>
        <w:t>housekeeping parameter report structure</w:t>
      </w:r>
      <w:r w:rsidRPr="00AC3540">
        <w:rPr>
          <w:noProof/>
        </w:rPr>
        <w:t>s</w:t>
      </w:r>
      <w:bookmarkEnd w:id="913"/>
    </w:p>
    <w:p w:rsidR="001B1FBB" w:rsidRPr="00AC3540" w:rsidRDefault="00DA5CEB" w:rsidP="001B1FBB">
      <w:pPr>
        <w:pStyle w:val="requirelevel1"/>
        <w:rPr>
          <w:noProof/>
        </w:rPr>
      </w:pPr>
      <w:r w:rsidRPr="00AC3540">
        <w:rPr>
          <w:noProof/>
        </w:rPr>
        <w:t xml:space="preserve">Each telecommand packet transporting a request to </w:t>
      </w:r>
      <w:r w:rsidR="006342B3" w:rsidRPr="00AC3540">
        <w:rPr>
          <w:noProof/>
        </w:rPr>
        <w:t>generate a one shot</w:t>
      </w:r>
      <w:r w:rsidRPr="00AC3540">
        <w:rPr>
          <w:noProof/>
        </w:rPr>
        <w:t xml:space="preserve"> report for </w:t>
      </w:r>
      <w:r w:rsidR="00CD3E9D" w:rsidRPr="00AC3540">
        <w:rPr>
          <w:noProof/>
        </w:rPr>
        <w:t>housekeeping parameter report structure</w:t>
      </w:r>
      <w:r w:rsidRPr="00AC3540">
        <w:rPr>
          <w:noProof/>
        </w:rPr>
        <w:t>s shall be of message subtype 27.</w:t>
      </w:r>
      <w:r w:rsidR="001B1FBB" w:rsidRPr="00AC3540">
        <w:rPr>
          <w:noProof/>
        </w:rPr>
        <w:t xml:space="preserve"> </w:t>
      </w:r>
    </w:p>
    <w:p w:rsidR="001B1FBB" w:rsidRPr="00AC3540" w:rsidRDefault="001B1FBB" w:rsidP="001B1FBB">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TC_003_027_SYS \n \h  \* MERGEFORMAT </w:instrText>
      </w:r>
      <w:r w:rsidRPr="00AC3540">
        <w:rPr>
          <w:noProof/>
        </w:rPr>
      </w:r>
      <w:r w:rsidRPr="00AC3540">
        <w:rPr>
          <w:noProof/>
        </w:rPr>
        <w:fldChar w:fldCharType="separate"/>
      </w:r>
      <w:r w:rsidR="008A478B">
        <w:rPr>
          <w:noProof/>
        </w:rPr>
        <w:t>6.3.3.7</w:t>
      </w:r>
      <w:r w:rsidRPr="00AC3540">
        <w:rPr>
          <w:noProof/>
        </w:rPr>
        <w:fldChar w:fldCharType="end"/>
      </w:r>
      <w:r w:rsidRPr="00AC3540">
        <w:rPr>
          <w:noProof/>
        </w:rPr>
        <w:t>.</w:t>
      </w:r>
    </w:p>
    <w:p w:rsidR="00653187"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w:t>
      </w:r>
      <w:r w:rsidR="006342B3" w:rsidRPr="00AC3540">
        <w:rPr>
          <w:noProof/>
        </w:rPr>
        <w:t>generate a one shot</w:t>
      </w:r>
      <w:r w:rsidR="00DA5CEB" w:rsidRPr="00AC3540">
        <w:rPr>
          <w:noProof/>
        </w:rPr>
        <w:t xml:space="preserve"> report for </w:t>
      </w:r>
      <w:r w:rsidR="00CD3E9D" w:rsidRPr="00AC3540">
        <w:rPr>
          <w:noProof/>
        </w:rPr>
        <w:t>housekeeping parameter report structure</w:t>
      </w:r>
      <w:r w:rsidR="00DA5CEB" w:rsidRPr="00AC3540">
        <w:rPr>
          <w:noProof/>
        </w:rPr>
        <w:t xml:space="preserve">s, the application data field shall have the structure specified in </w:t>
      </w:r>
      <w:r w:rsidR="00DA5CEB" w:rsidRPr="00AC3540">
        <w:rPr>
          <w:noProof/>
          <w:highlight w:val="yellow"/>
        </w:rPr>
        <w:fldChar w:fldCharType="begin"/>
      </w:r>
      <w:r w:rsidR="00DA5CEB" w:rsidRPr="00AC3540">
        <w:rPr>
          <w:noProof/>
        </w:rPr>
        <w:instrText xml:space="preserve"> REF _Ref378144238 \h </w:instrText>
      </w:r>
      <w:r w:rsidR="00DA5CEB" w:rsidRPr="00AC3540">
        <w:rPr>
          <w:noProof/>
          <w:highlight w:val="yellow"/>
        </w:rPr>
      </w:r>
      <w:r w:rsidR="00DA5CEB" w:rsidRPr="00AC3540">
        <w:rPr>
          <w:noProof/>
          <w:highlight w:val="yellow"/>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35</w:t>
      </w:r>
      <w:r w:rsidR="00DA5CEB" w:rsidRPr="00AC3540">
        <w:rPr>
          <w:noProof/>
          <w:highlight w:val="yellow"/>
        </w:rPr>
        <w:fldChar w:fldCharType="end"/>
      </w:r>
      <w:r w:rsidR="00DA5CEB" w:rsidRPr="00AC3540">
        <w:rPr>
          <w:noProof/>
        </w:rPr>
        <w:t>.</w:t>
      </w:r>
    </w:p>
    <w:tbl>
      <w:tblPr>
        <w:tblStyle w:val="TableGrid"/>
        <w:tblW w:w="3828" w:type="dxa"/>
        <w:tblInd w:w="354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738"/>
        <w:gridCol w:w="2090"/>
      </w:tblGrid>
      <w:tr w:rsidR="00653187" w:rsidRPr="00AC3540" w:rsidTr="00653187">
        <w:tc>
          <w:tcPr>
            <w:tcW w:w="1738" w:type="dxa"/>
            <w:tcBorders>
              <w:bottom w:val="single" w:sz="4" w:space="0" w:color="C00000"/>
            </w:tcBorders>
            <w:vAlign w:val="center"/>
          </w:tcPr>
          <w:p w:rsidR="00653187" w:rsidRPr="00AC3540" w:rsidRDefault="00653187" w:rsidP="00653187">
            <w:pPr>
              <w:pStyle w:val="TablecellFOOTER"/>
              <w:keepNext/>
              <w:keepLines/>
              <w:rPr>
                <w:noProof/>
                <w:lang w:val="en-GB"/>
              </w:rPr>
            </w:pPr>
          </w:p>
        </w:tc>
        <w:tc>
          <w:tcPr>
            <w:tcW w:w="2090" w:type="dxa"/>
            <w:tcBorders>
              <w:bottom w:val="single" w:sz="4" w:space="0" w:color="C00000"/>
            </w:tcBorders>
            <w:vAlign w:val="center"/>
          </w:tcPr>
          <w:p w:rsidR="00653187" w:rsidRPr="00AC3540" w:rsidRDefault="00653187" w:rsidP="00653187">
            <w:pPr>
              <w:pStyle w:val="TablecellFOOTER"/>
              <w:keepNext/>
              <w:keepLines/>
              <w:rPr>
                <w:noProof/>
                <w:lang w:val="en-GB"/>
              </w:rPr>
            </w:pPr>
            <w:r w:rsidRPr="00AC3540">
              <w:rPr>
                <w:noProof/>
                <w:lang w:val="en-GB"/>
              </w:rPr>
              <w:t>repeated N times</w:t>
            </w:r>
          </w:p>
          <w:p w:rsidR="00653187" w:rsidRPr="00AC3540" w:rsidRDefault="005D01B3" w:rsidP="00653187">
            <w:pPr>
              <w:pStyle w:val="TablecellFOOTER"/>
              <w:keepNext/>
              <w:keepLines/>
              <w:rPr>
                <w:noProof/>
                <w:lang w:val="en-GB"/>
              </w:rPr>
            </w:pPr>
            <w:r>
              <w:rPr>
                <w:noProof/>
                <w:lang w:val="en-GB"/>
              </w:rPr>
              <w:pict w14:anchorId="062A3128">
                <v:rect id="_x0000_i1074" style="width:0;height:1.5pt" o:hralign="center" o:hrstd="t" o:hr="t" fillcolor="gray" stroked="f"/>
              </w:pict>
            </w:r>
          </w:p>
        </w:tc>
      </w:tr>
      <w:tr w:rsidR="00653187" w:rsidRPr="00AC3540" w:rsidTr="00653187">
        <w:tc>
          <w:tcPr>
            <w:tcW w:w="1738"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653187" w:rsidRPr="00AC3540" w:rsidRDefault="00653187" w:rsidP="00653187">
            <w:pPr>
              <w:pStyle w:val="TableHeaderCENTER"/>
              <w:keepNext/>
              <w:keepLines/>
              <w:rPr>
                <w:noProof/>
              </w:rPr>
            </w:pPr>
            <w:r w:rsidRPr="00AC3540">
              <w:rPr>
                <w:noProof/>
              </w:rPr>
              <w:t>N</w:t>
            </w:r>
          </w:p>
        </w:tc>
        <w:tc>
          <w:tcPr>
            <w:tcW w:w="2090"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653187" w:rsidRPr="00AC3540" w:rsidRDefault="00653187" w:rsidP="00653187">
            <w:pPr>
              <w:pStyle w:val="TableHeaderCENTER"/>
              <w:keepNext/>
              <w:keepLines/>
              <w:rPr>
                <w:noProof/>
              </w:rPr>
            </w:pPr>
            <w:r w:rsidRPr="00AC3540">
              <w:rPr>
                <w:noProof/>
              </w:rPr>
              <w:t>housekeeping parameter report structure ID</w:t>
            </w:r>
          </w:p>
        </w:tc>
      </w:tr>
      <w:tr w:rsidR="00653187" w:rsidRPr="00AC3540" w:rsidTr="00653187">
        <w:tc>
          <w:tcPr>
            <w:tcW w:w="1738"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653187" w:rsidRPr="00AC3540" w:rsidRDefault="00653187" w:rsidP="00653187">
            <w:pPr>
              <w:pStyle w:val="TablecellCENTER"/>
              <w:keepNext/>
              <w:keepLines/>
              <w:rPr>
                <w:noProof/>
              </w:rPr>
            </w:pPr>
            <w:r w:rsidRPr="00AC3540">
              <w:rPr>
                <w:noProof/>
              </w:rPr>
              <w:t>unsigned integer</w:t>
            </w:r>
          </w:p>
        </w:tc>
        <w:tc>
          <w:tcPr>
            <w:tcW w:w="2090"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653187" w:rsidRPr="00AC3540" w:rsidRDefault="00653187" w:rsidP="00653187">
            <w:pPr>
              <w:pStyle w:val="TablecellCENTER"/>
              <w:keepNext/>
              <w:keepLines/>
              <w:rPr>
                <w:noProof/>
              </w:rPr>
            </w:pPr>
            <w:r w:rsidRPr="00AC3540">
              <w:rPr>
                <w:noProof/>
              </w:rPr>
              <w:t>enumerated</w:t>
            </w:r>
          </w:p>
        </w:tc>
      </w:tr>
    </w:tbl>
    <w:p w:rsidR="00DA5CEB" w:rsidRPr="00AC3540" w:rsidRDefault="00D06E47" w:rsidP="00D06E47">
      <w:pPr>
        <w:pStyle w:val="CaptionFigure"/>
        <w:rPr>
          <w:noProof/>
        </w:rPr>
      </w:pPr>
      <w:bookmarkStart w:id="914" w:name="_Ref378144238"/>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35</w:t>
      </w:r>
      <w:r w:rsidR="00B0345F" w:rsidRPr="00AC3540">
        <w:rPr>
          <w:noProof/>
        </w:rPr>
        <w:fldChar w:fldCharType="end"/>
      </w:r>
      <w:bookmarkEnd w:id="914"/>
      <w:r w:rsidR="00DA5CEB" w:rsidRPr="00AC3540">
        <w:rPr>
          <w:noProof/>
        </w:rPr>
        <w:t xml:space="preserve"> </w:t>
      </w:r>
      <w:r w:rsidR="00DF60D9" w:rsidRPr="00AC3540">
        <w:rPr>
          <w:noProof/>
        </w:rPr>
        <w:t>Generate a one shot report for</w:t>
      </w:r>
      <w:r w:rsidR="00DA5CEB" w:rsidRPr="00AC3540">
        <w:rPr>
          <w:noProof/>
        </w:rPr>
        <w:t xml:space="preserve"> </w:t>
      </w:r>
      <w:r w:rsidR="00CD3E9D" w:rsidRPr="00AC3540">
        <w:rPr>
          <w:noProof/>
        </w:rPr>
        <w:t>housekeeping parameter report structure</w:t>
      </w:r>
      <w:r w:rsidR="00DA5CEB" w:rsidRPr="00AC3540">
        <w:rPr>
          <w:noProof/>
        </w:rPr>
        <w:t>s</w:t>
      </w:r>
    </w:p>
    <w:p w:rsidR="00DA5CEB" w:rsidRPr="00AC3540" w:rsidRDefault="00DA5CEB" w:rsidP="00E03DE7">
      <w:pPr>
        <w:pStyle w:val="Heading4"/>
        <w:rPr>
          <w:noProof/>
        </w:rPr>
      </w:pPr>
      <w:bookmarkStart w:id="915" w:name="TC_003_028_IF"/>
      <w:r w:rsidRPr="00AC3540">
        <w:rPr>
          <w:noProof/>
          <w:u w:color="00FFFF"/>
        </w:rPr>
        <w:t>TC[</w:t>
      </w:r>
      <w:r w:rsidRPr="00AC3540">
        <w:rPr>
          <w:noProof/>
        </w:rPr>
        <w:t xml:space="preserve">3,28] </w:t>
      </w:r>
      <w:r w:rsidR="006342B3" w:rsidRPr="00AC3540">
        <w:rPr>
          <w:noProof/>
        </w:rPr>
        <w:t>generate a one shot</w:t>
      </w:r>
      <w:r w:rsidRPr="00AC3540">
        <w:rPr>
          <w:noProof/>
        </w:rPr>
        <w:t xml:space="preserve"> report for </w:t>
      </w:r>
      <w:r w:rsidR="00CD3E9D" w:rsidRPr="00AC3540">
        <w:rPr>
          <w:noProof/>
        </w:rPr>
        <w:t>diagnostic parameter report structure</w:t>
      </w:r>
      <w:r w:rsidRPr="00AC3540">
        <w:rPr>
          <w:noProof/>
        </w:rPr>
        <w:t>s</w:t>
      </w:r>
      <w:bookmarkEnd w:id="915"/>
    </w:p>
    <w:p w:rsidR="001B1FBB" w:rsidRPr="00AC3540" w:rsidRDefault="00DA5CEB" w:rsidP="001B1FBB">
      <w:pPr>
        <w:pStyle w:val="requirelevel1"/>
        <w:rPr>
          <w:noProof/>
        </w:rPr>
      </w:pPr>
      <w:r w:rsidRPr="00AC3540">
        <w:rPr>
          <w:noProof/>
        </w:rPr>
        <w:t xml:space="preserve">Each telecommand packet transporting a request to </w:t>
      </w:r>
      <w:r w:rsidR="006342B3" w:rsidRPr="00AC3540">
        <w:rPr>
          <w:noProof/>
        </w:rPr>
        <w:t>generate a one shot</w:t>
      </w:r>
      <w:r w:rsidRPr="00AC3540">
        <w:rPr>
          <w:noProof/>
        </w:rPr>
        <w:t xml:space="preserve"> report for </w:t>
      </w:r>
      <w:r w:rsidR="00CD3E9D" w:rsidRPr="00AC3540">
        <w:rPr>
          <w:noProof/>
        </w:rPr>
        <w:t>diagnostic parameter report structure</w:t>
      </w:r>
      <w:r w:rsidRPr="00AC3540">
        <w:rPr>
          <w:noProof/>
        </w:rPr>
        <w:t>s shall be of message subtype 28.</w:t>
      </w:r>
      <w:r w:rsidR="001B1FBB" w:rsidRPr="00AC3540">
        <w:rPr>
          <w:noProof/>
        </w:rPr>
        <w:t xml:space="preserve"> </w:t>
      </w:r>
    </w:p>
    <w:p w:rsidR="001B1FBB" w:rsidRPr="00AC3540" w:rsidRDefault="001B1FBB" w:rsidP="001B1FBB">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TC_003_028_SYS \n \h  \* MERGEFORMAT </w:instrText>
      </w:r>
      <w:r w:rsidRPr="00AC3540">
        <w:rPr>
          <w:noProof/>
        </w:rPr>
      </w:r>
      <w:r w:rsidRPr="00AC3540">
        <w:rPr>
          <w:noProof/>
        </w:rPr>
        <w:fldChar w:fldCharType="separate"/>
      </w:r>
      <w:r w:rsidR="008A478B">
        <w:rPr>
          <w:noProof/>
        </w:rPr>
        <w:t>6.3.4.9</w:t>
      </w:r>
      <w:r w:rsidRPr="00AC3540">
        <w:rPr>
          <w:noProof/>
        </w:rPr>
        <w:fldChar w:fldCharType="end"/>
      </w:r>
      <w:r w:rsidRPr="00AC3540">
        <w:rPr>
          <w:noProof/>
        </w:rPr>
        <w:t>.</w:t>
      </w:r>
    </w:p>
    <w:p w:rsidR="00653187"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w:t>
      </w:r>
      <w:r w:rsidR="006342B3" w:rsidRPr="00AC3540">
        <w:rPr>
          <w:noProof/>
        </w:rPr>
        <w:t>generate a one shot</w:t>
      </w:r>
      <w:r w:rsidR="00DA5CEB" w:rsidRPr="00AC3540">
        <w:rPr>
          <w:noProof/>
        </w:rPr>
        <w:t xml:space="preserve"> report for </w:t>
      </w:r>
      <w:r w:rsidR="00CD3E9D" w:rsidRPr="00AC3540">
        <w:rPr>
          <w:noProof/>
        </w:rPr>
        <w:t>diagnostic parameter report structure</w:t>
      </w:r>
      <w:r w:rsidR="00DA5CEB" w:rsidRPr="00AC3540">
        <w:rPr>
          <w:noProof/>
        </w:rPr>
        <w:t xml:space="preserve">s, the application data field shall have the structure specified in </w:t>
      </w:r>
      <w:r w:rsidR="00DA5CEB" w:rsidRPr="00AC3540">
        <w:rPr>
          <w:noProof/>
          <w:highlight w:val="yellow"/>
        </w:rPr>
        <w:fldChar w:fldCharType="begin"/>
      </w:r>
      <w:r w:rsidR="00DA5CEB" w:rsidRPr="00AC3540">
        <w:rPr>
          <w:noProof/>
        </w:rPr>
        <w:instrText xml:space="preserve"> REF _Ref378144244 \h </w:instrText>
      </w:r>
      <w:r w:rsidR="00DA5CEB" w:rsidRPr="00AC3540">
        <w:rPr>
          <w:noProof/>
          <w:highlight w:val="yellow"/>
        </w:rPr>
      </w:r>
      <w:r w:rsidR="00DA5CEB" w:rsidRPr="00AC3540">
        <w:rPr>
          <w:noProof/>
          <w:highlight w:val="yellow"/>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36</w:t>
      </w:r>
      <w:r w:rsidR="00DA5CEB" w:rsidRPr="00AC3540">
        <w:rPr>
          <w:noProof/>
          <w:highlight w:val="yellow"/>
        </w:rPr>
        <w:fldChar w:fldCharType="end"/>
      </w:r>
      <w:r w:rsidR="00DA5CEB" w:rsidRPr="00AC3540">
        <w:rPr>
          <w:noProof/>
        </w:rPr>
        <w:t>.</w:t>
      </w:r>
    </w:p>
    <w:tbl>
      <w:tblPr>
        <w:tblStyle w:val="TableGrid"/>
        <w:tblW w:w="3828" w:type="dxa"/>
        <w:tblInd w:w="354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738"/>
        <w:gridCol w:w="2090"/>
      </w:tblGrid>
      <w:tr w:rsidR="00653187" w:rsidRPr="00AC3540" w:rsidTr="00653187">
        <w:tc>
          <w:tcPr>
            <w:tcW w:w="1738" w:type="dxa"/>
            <w:tcBorders>
              <w:bottom w:val="single" w:sz="4" w:space="0" w:color="C00000"/>
            </w:tcBorders>
            <w:vAlign w:val="center"/>
          </w:tcPr>
          <w:p w:rsidR="00653187" w:rsidRPr="00AC3540" w:rsidRDefault="00653187" w:rsidP="00653187">
            <w:pPr>
              <w:pStyle w:val="TablecellFOOTER"/>
              <w:keepNext/>
              <w:keepLines/>
              <w:rPr>
                <w:noProof/>
                <w:lang w:val="en-GB"/>
              </w:rPr>
            </w:pPr>
          </w:p>
        </w:tc>
        <w:tc>
          <w:tcPr>
            <w:tcW w:w="2090" w:type="dxa"/>
            <w:tcBorders>
              <w:bottom w:val="single" w:sz="4" w:space="0" w:color="C00000"/>
            </w:tcBorders>
            <w:vAlign w:val="center"/>
          </w:tcPr>
          <w:p w:rsidR="00653187" w:rsidRPr="00AC3540" w:rsidRDefault="00653187" w:rsidP="00653187">
            <w:pPr>
              <w:pStyle w:val="TablecellFOOTER"/>
              <w:keepNext/>
              <w:keepLines/>
              <w:rPr>
                <w:noProof/>
                <w:lang w:val="en-GB"/>
              </w:rPr>
            </w:pPr>
            <w:r w:rsidRPr="00AC3540">
              <w:rPr>
                <w:noProof/>
                <w:lang w:val="en-GB"/>
              </w:rPr>
              <w:t>repeated N times</w:t>
            </w:r>
          </w:p>
          <w:p w:rsidR="00653187" w:rsidRPr="00AC3540" w:rsidRDefault="005D01B3" w:rsidP="00653187">
            <w:pPr>
              <w:pStyle w:val="TablecellFOOTER"/>
              <w:keepNext/>
              <w:keepLines/>
              <w:rPr>
                <w:noProof/>
                <w:lang w:val="en-GB"/>
              </w:rPr>
            </w:pPr>
            <w:r>
              <w:rPr>
                <w:noProof/>
                <w:lang w:val="en-GB"/>
              </w:rPr>
              <w:pict w14:anchorId="1BAC7319">
                <v:rect id="_x0000_i1075" style="width:0;height:1.5pt" o:hralign="center" o:hrstd="t" o:hr="t" fillcolor="gray" stroked="f"/>
              </w:pict>
            </w:r>
          </w:p>
        </w:tc>
      </w:tr>
      <w:tr w:rsidR="00653187" w:rsidRPr="00AC3540" w:rsidTr="00653187">
        <w:tc>
          <w:tcPr>
            <w:tcW w:w="1738"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653187" w:rsidRPr="00AC3540" w:rsidRDefault="00653187" w:rsidP="00653187">
            <w:pPr>
              <w:pStyle w:val="TableHeaderCENTER"/>
              <w:keepNext/>
              <w:keepLines/>
              <w:rPr>
                <w:noProof/>
              </w:rPr>
            </w:pPr>
            <w:r w:rsidRPr="00AC3540">
              <w:rPr>
                <w:noProof/>
              </w:rPr>
              <w:t>N</w:t>
            </w:r>
          </w:p>
        </w:tc>
        <w:tc>
          <w:tcPr>
            <w:tcW w:w="2090"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653187" w:rsidRPr="00AC3540" w:rsidRDefault="00653187" w:rsidP="00653187">
            <w:pPr>
              <w:pStyle w:val="TableHeaderCENTER"/>
              <w:keepNext/>
              <w:keepLines/>
              <w:rPr>
                <w:noProof/>
              </w:rPr>
            </w:pPr>
            <w:r w:rsidRPr="00AC3540">
              <w:rPr>
                <w:noProof/>
              </w:rPr>
              <w:t>diagnostic parameter report structure ID</w:t>
            </w:r>
          </w:p>
        </w:tc>
      </w:tr>
      <w:tr w:rsidR="00653187" w:rsidRPr="00AC3540" w:rsidTr="00653187">
        <w:tc>
          <w:tcPr>
            <w:tcW w:w="1738"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653187" w:rsidRPr="00AC3540" w:rsidRDefault="00653187" w:rsidP="00653187">
            <w:pPr>
              <w:pStyle w:val="TablecellCENTER"/>
              <w:keepNext/>
              <w:keepLines/>
              <w:rPr>
                <w:noProof/>
              </w:rPr>
            </w:pPr>
            <w:r w:rsidRPr="00AC3540">
              <w:rPr>
                <w:noProof/>
              </w:rPr>
              <w:t>unsigned integer</w:t>
            </w:r>
          </w:p>
        </w:tc>
        <w:tc>
          <w:tcPr>
            <w:tcW w:w="2090"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653187" w:rsidRPr="00AC3540" w:rsidRDefault="00653187" w:rsidP="00653187">
            <w:pPr>
              <w:pStyle w:val="TablecellCENTER"/>
              <w:keepNext/>
              <w:keepLines/>
              <w:rPr>
                <w:noProof/>
              </w:rPr>
            </w:pPr>
            <w:r w:rsidRPr="00AC3540">
              <w:rPr>
                <w:noProof/>
              </w:rPr>
              <w:t>enumerated</w:t>
            </w:r>
          </w:p>
        </w:tc>
      </w:tr>
    </w:tbl>
    <w:p w:rsidR="00793186" w:rsidRPr="00AC3540" w:rsidRDefault="00D06E47" w:rsidP="00793186">
      <w:pPr>
        <w:pStyle w:val="CaptionFigure"/>
        <w:rPr>
          <w:noProof/>
        </w:rPr>
      </w:pPr>
      <w:bookmarkStart w:id="916" w:name="_Ref378144244"/>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36</w:t>
      </w:r>
      <w:r w:rsidR="00B0345F" w:rsidRPr="00AC3540">
        <w:rPr>
          <w:noProof/>
        </w:rPr>
        <w:fldChar w:fldCharType="end"/>
      </w:r>
      <w:bookmarkEnd w:id="916"/>
      <w:r w:rsidR="00DA5CEB" w:rsidRPr="00AC3540">
        <w:rPr>
          <w:noProof/>
        </w:rPr>
        <w:t xml:space="preserve"> </w:t>
      </w:r>
      <w:r w:rsidR="00DF60D9" w:rsidRPr="00AC3540">
        <w:rPr>
          <w:noProof/>
        </w:rPr>
        <w:t>Generate a one shot report for</w:t>
      </w:r>
      <w:r w:rsidR="00DA5CEB" w:rsidRPr="00AC3540">
        <w:rPr>
          <w:noProof/>
        </w:rPr>
        <w:t xml:space="preserve"> </w:t>
      </w:r>
      <w:r w:rsidR="00CD3E9D" w:rsidRPr="00AC3540">
        <w:rPr>
          <w:noProof/>
        </w:rPr>
        <w:t>diagnostic parameter report structure</w:t>
      </w:r>
      <w:r w:rsidR="00DA5CEB" w:rsidRPr="00AC3540">
        <w:rPr>
          <w:noProof/>
        </w:rPr>
        <w:t>s</w:t>
      </w:r>
      <w:r w:rsidR="00793186" w:rsidRPr="00AC3540">
        <w:rPr>
          <w:noProof/>
        </w:rPr>
        <w:t xml:space="preserve"> </w:t>
      </w:r>
    </w:p>
    <w:p w:rsidR="00DA5CEB" w:rsidRPr="00AC3540" w:rsidRDefault="00DA5CEB" w:rsidP="00E03DE7">
      <w:pPr>
        <w:pStyle w:val="Heading4"/>
        <w:rPr>
          <w:noProof/>
        </w:rPr>
      </w:pPr>
      <w:bookmarkStart w:id="917" w:name="TC_003_029_IF"/>
      <w:r w:rsidRPr="00AC3540">
        <w:rPr>
          <w:noProof/>
        </w:rPr>
        <w:t xml:space="preserve">TC[3,29] append parameters to a </w:t>
      </w:r>
      <w:r w:rsidR="00CD3E9D" w:rsidRPr="00AC3540">
        <w:rPr>
          <w:noProof/>
        </w:rPr>
        <w:t>housekeeping parameter report structure</w:t>
      </w:r>
      <w:bookmarkEnd w:id="917"/>
    </w:p>
    <w:p w:rsidR="001B1FBB" w:rsidRPr="00AC3540" w:rsidRDefault="00DA5CEB" w:rsidP="001B1FBB">
      <w:pPr>
        <w:pStyle w:val="requirelevel1"/>
        <w:rPr>
          <w:noProof/>
        </w:rPr>
      </w:pPr>
      <w:r w:rsidRPr="00AC3540">
        <w:rPr>
          <w:noProof/>
        </w:rPr>
        <w:t xml:space="preserve">Each telecommand packet transporting a request to append parameters to a </w:t>
      </w:r>
      <w:r w:rsidR="00CD3E9D" w:rsidRPr="00AC3540">
        <w:rPr>
          <w:noProof/>
        </w:rPr>
        <w:t>housekeeping parameter report structure</w:t>
      </w:r>
      <w:r w:rsidRPr="00AC3540">
        <w:rPr>
          <w:noProof/>
        </w:rPr>
        <w:t xml:space="preserve"> shall be of message subtype 29.</w:t>
      </w:r>
      <w:r w:rsidR="001B1FBB" w:rsidRPr="00AC3540">
        <w:rPr>
          <w:noProof/>
        </w:rPr>
        <w:t xml:space="preserve"> </w:t>
      </w:r>
    </w:p>
    <w:p w:rsidR="001B1FBB" w:rsidRPr="00AC3540" w:rsidRDefault="001B1FBB" w:rsidP="001B1FBB">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TC_003_029_SYS \n \h  \* MERGEFORMAT </w:instrText>
      </w:r>
      <w:r w:rsidRPr="00AC3540">
        <w:rPr>
          <w:noProof/>
        </w:rPr>
      </w:r>
      <w:r w:rsidRPr="00AC3540">
        <w:rPr>
          <w:noProof/>
        </w:rPr>
        <w:fldChar w:fldCharType="separate"/>
      </w:r>
      <w:r w:rsidR="008A478B">
        <w:rPr>
          <w:noProof/>
        </w:rPr>
        <w:t>6.3.3.8</w:t>
      </w:r>
      <w:r w:rsidRPr="00AC3540">
        <w:rPr>
          <w:noProof/>
        </w:rPr>
        <w:fldChar w:fldCharType="end"/>
      </w:r>
      <w:r w:rsidRPr="00AC3540">
        <w:rPr>
          <w:noProof/>
        </w:rPr>
        <w:t>.</w:t>
      </w:r>
    </w:p>
    <w:p w:rsidR="00985E10" w:rsidRPr="00AC3540" w:rsidRDefault="00804AEC" w:rsidP="00804AEC">
      <w:pPr>
        <w:pStyle w:val="requirelevel1"/>
        <w:keepNext/>
        <w:spacing w:after="120"/>
        <w:rPr>
          <w:noProof/>
        </w:rPr>
      </w:pPr>
      <w:r w:rsidRPr="00AC3540">
        <w:rPr>
          <w:noProof/>
        </w:rPr>
        <w:lastRenderedPageBreak/>
        <w:t>For each telecommand packet transporting</w:t>
      </w:r>
      <w:r w:rsidR="00C92DA4" w:rsidRPr="00AC3540">
        <w:rPr>
          <w:noProof/>
        </w:rPr>
        <w:t xml:space="preserve"> a request</w:t>
      </w:r>
      <w:r w:rsidR="00DA5CEB" w:rsidRPr="00AC3540">
        <w:rPr>
          <w:noProof/>
        </w:rPr>
        <w:t xml:space="preserve"> to append parameters to a </w:t>
      </w:r>
      <w:r w:rsidR="00CD3E9D" w:rsidRPr="00AC3540">
        <w:rPr>
          <w:noProof/>
        </w:rPr>
        <w:t>housekeeping parameter report structure</w:t>
      </w:r>
      <w:r w:rsidR="00DA5CEB" w:rsidRPr="00AC3540">
        <w:rPr>
          <w:noProof/>
        </w:rPr>
        <w:t>, the application data field shall have the structure specified in</w:t>
      </w:r>
      <w:r w:rsidR="00F9106E" w:rsidRPr="00AC3540">
        <w:rPr>
          <w:noProof/>
        </w:rPr>
        <w:t xml:space="preserve"> </w:t>
      </w:r>
      <w:r w:rsidR="00F9106E" w:rsidRPr="00AC3540">
        <w:rPr>
          <w:noProof/>
        </w:rPr>
        <w:fldChar w:fldCharType="begin"/>
      </w:r>
      <w:r w:rsidR="00F9106E" w:rsidRPr="00AC3540">
        <w:rPr>
          <w:noProof/>
        </w:rPr>
        <w:instrText xml:space="preserve"> REF _Ref382466224 \h </w:instrText>
      </w:r>
      <w:r w:rsidR="00F9106E" w:rsidRPr="00AC3540">
        <w:rPr>
          <w:noProof/>
        </w:rPr>
      </w:r>
      <w:r w:rsidR="00F9106E"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37</w:t>
      </w:r>
      <w:r w:rsidR="00F9106E" w:rsidRPr="00AC3540">
        <w:rPr>
          <w:noProof/>
        </w:rPr>
        <w:fldChar w:fldCharType="end"/>
      </w:r>
      <w:r w:rsidR="00DA5CEB" w:rsidRPr="00AC3540">
        <w:rPr>
          <w:noProof/>
        </w:rPr>
        <w:t>.</w:t>
      </w:r>
    </w:p>
    <w:tbl>
      <w:tblPr>
        <w:tblStyle w:val="TableGrid"/>
        <w:tblW w:w="8320" w:type="dxa"/>
        <w:tblInd w:w="127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474"/>
        <w:gridCol w:w="976"/>
        <w:gridCol w:w="1137"/>
        <w:gridCol w:w="1092"/>
        <w:gridCol w:w="1635"/>
        <w:gridCol w:w="882"/>
        <w:gridCol w:w="1124"/>
      </w:tblGrid>
      <w:tr w:rsidR="00985E10" w:rsidRPr="00AC3540" w:rsidTr="00804AEC">
        <w:trPr>
          <w:trHeight w:val="384"/>
        </w:trPr>
        <w:tc>
          <w:tcPr>
            <w:tcW w:w="1474" w:type="dxa"/>
            <w:vAlign w:val="center"/>
          </w:tcPr>
          <w:p w:rsidR="00985E10" w:rsidRPr="00AC3540" w:rsidRDefault="00985E10" w:rsidP="00F70FC5">
            <w:pPr>
              <w:pStyle w:val="TablecellFOOTER"/>
              <w:keepNext/>
              <w:keepLines/>
              <w:rPr>
                <w:noProof/>
                <w:lang w:val="en-GB"/>
              </w:rPr>
            </w:pPr>
          </w:p>
        </w:tc>
        <w:tc>
          <w:tcPr>
            <w:tcW w:w="976" w:type="dxa"/>
            <w:vAlign w:val="center"/>
          </w:tcPr>
          <w:p w:rsidR="00985E10" w:rsidRPr="00AC3540" w:rsidRDefault="00985E10" w:rsidP="00F70FC5">
            <w:pPr>
              <w:pStyle w:val="TablecellFOOTER"/>
              <w:keepNext/>
              <w:keepLines/>
              <w:rPr>
                <w:noProof/>
                <w:lang w:val="en-GB"/>
              </w:rPr>
            </w:pPr>
          </w:p>
        </w:tc>
        <w:tc>
          <w:tcPr>
            <w:tcW w:w="1137" w:type="dxa"/>
            <w:vAlign w:val="center"/>
          </w:tcPr>
          <w:p w:rsidR="00985E10" w:rsidRPr="00AC3540" w:rsidRDefault="00985E10" w:rsidP="00F70FC5">
            <w:pPr>
              <w:pStyle w:val="TablecellFOOTER"/>
              <w:keepNext/>
              <w:keepLines/>
              <w:rPr>
                <w:noProof/>
                <w:lang w:val="en-GB"/>
              </w:rPr>
            </w:pPr>
          </w:p>
        </w:tc>
        <w:tc>
          <w:tcPr>
            <w:tcW w:w="1092" w:type="dxa"/>
            <w:vAlign w:val="center"/>
          </w:tcPr>
          <w:p w:rsidR="00985E10" w:rsidRPr="00AC3540" w:rsidRDefault="00985E10" w:rsidP="00F70FC5">
            <w:pPr>
              <w:pStyle w:val="TablecellFOOTER"/>
              <w:keepNext/>
              <w:keepLines/>
              <w:rPr>
                <w:noProof/>
                <w:lang w:val="en-GB"/>
              </w:rPr>
            </w:pPr>
          </w:p>
        </w:tc>
        <w:tc>
          <w:tcPr>
            <w:tcW w:w="3641" w:type="dxa"/>
            <w:gridSpan w:val="3"/>
            <w:vAlign w:val="center"/>
          </w:tcPr>
          <w:p w:rsidR="00985E10" w:rsidRPr="00AC3540" w:rsidRDefault="00985E10" w:rsidP="00F70FC5">
            <w:pPr>
              <w:pStyle w:val="TablecellFOOTER"/>
              <w:keepNext/>
              <w:keepLines/>
              <w:rPr>
                <w:noProof/>
                <w:lang w:val="en-GB"/>
              </w:rPr>
            </w:pPr>
            <w:r w:rsidRPr="00AC3540">
              <w:rPr>
                <w:noProof/>
                <w:lang w:val="en-GB"/>
              </w:rPr>
              <w:t>repeated NFA times</w:t>
            </w:r>
          </w:p>
          <w:p w:rsidR="00985E10" w:rsidRPr="00AC3540" w:rsidRDefault="005D01B3" w:rsidP="00F70FC5">
            <w:pPr>
              <w:pStyle w:val="TablecellFOOTER"/>
              <w:keepNext/>
              <w:keepLines/>
              <w:rPr>
                <w:noProof/>
                <w:lang w:val="en-GB"/>
              </w:rPr>
            </w:pPr>
            <w:r>
              <w:rPr>
                <w:noProof/>
                <w:lang w:val="en-GB"/>
              </w:rPr>
              <w:pict w14:anchorId="41C835F6">
                <v:rect id="_x0000_i1076" style="width:0;height:1.5pt" o:hralign="center" o:hrstd="t" o:hr="t" fillcolor="gray" stroked="f"/>
              </w:pict>
            </w:r>
          </w:p>
        </w:tc>
      </w:tr>
      <w:tr w:rsidR="00985E10" w:rsidRPr="00AC3540" w:rsidTr="00804AEC">
        <w:trPr>
          <w:trHeight w:val="384"/>
        </w:trPr>
        <w:tc>
          <w:tcPr>
            <w:tcW w:w="1474" w:type="dxa"/>
            <w:tcBorders>
              <w:bottom w:val="single" w:sz="4" w:space="0" w:color="C00000"/>
            </w:tcBorders>
            <w:vAlign w:val="center"/>
          </w:tcPr>
          <w:p w:rsidR="00985E10" w:rsidRPr="00AC3540" w:rsidRDefault="00985E10" w:rsidP="00F70FC5">
            <w:pPr>
              <w:pStyle w:val="TablecellFOOTER"/>
              <w:keepNext/>
              <w:keepLines/>
              <w:rPr>
                <w:noProof/>
                <w:lang w:val="en-GB"/>
              </w:rPr>
            </w:pPr>
          </w:p>
        </w:tc>
        <w:tc>
          <w:tcPr>
            <w:tcW w:w="976" w:type="dxa"/>
            <w:tcBorders>
              <w:bottom w:val="single" w:sz="4" w:space="0" w:color="C00000"/>
            </w:tcBorders>
            <w:vAlign w:val="center"/>
          </w:tcPr>
          <w:p w:rsidR="00985E10" w:rsidRPr="00AC3540" w:rsidRDefault="00985E10" w:rsidP="00F70FC5">
            <w:pPr>
              <w:pStyle w:val="TablecellFOOTER"/>
              <w:keepNext/>
              <w:keepLines/>
              <w:rPr>
                <w:noProof/>
                <w:lang w:val="en-GB"/>
              </w:rPr>
            </w:pPr>
          </w:p>
        </w:tc>
        <w:tc>
          <w:tcPr>
            <w:tcW w:w="1137" w:type="dxa"/>
            <w:tcBorders>
              <w:bottom w:val="single" w:sz="4" w:space="0" w:color="C00000"/>
            </w:tcBorders>
            <w:vAlign w:val="center"/>
          </w:tcPr>
          <w:p w:rsidR="00985E10" w:rsidRPr="00AC3540" w:rsidRDefault="00985E10" w:rsidP="00F70FC5">
            <w:pPr>
              <w:pStyle w:val="TablecellFOOTER"/>
              <w:keepNext/>
              <w:keepLines/>
              <w:rPr>
                <w:noProof/>
                <w:lang w:val="en-GB"/>
              </w:rPr>
            </w:pPr>
            <w:r w:rsidRPr="00AC3540">
              <w:rPr>
                <w:noProof/>
                <w:lang w:val="en-GB"/>
              </w:rPr>
              <w:t>repeated N1 times</w:t>
            </w:r>
          </w:p>
          <w:p w:rsidR="00985E10" w:rsidRPr="00AC3540" w:rsidRDefault="005D01B3" w:rsidP="00F70FC5">
            <w:pPr>
              <w:pStyle w:val="TablecellFOOTER"/>
              <w:keepNext/>
              <w:keepLines/>
              <w:rPr>
                <w:noProof/>
                <w:lang w:val="en-GB"/>
              </w:rPr>
            </w:pPr>
            <w:r>
              <w:rPr>
                <w:noProof/>
                <w:lang w:val="en-GB"/>
              </w:rPr>
              <w:pict w14:anchorId="38CAFAD4">
                <v:rect id="_x0000_i1077" style="width:0;height:1.5pt" o:hralign="center" o:hrstd="t" o:hr="t" fillcolor="gray" stroked="f"/>
              </w:pict>
            </w:r>
          </w:p>
        </w:tc>
        <w:tc>
          <w:tcPr>
            <w:tcW w:w="1092" w:type="dxa"/>
            <w:tcBorders>
              <w:bottom w:val="single" w:sz="4" w:space="0" w:color="C00000"/>
            </w:tcBorders>
            <w:vAlign w:val="center"/>
          </w:tcPr>
          <w:p w:rsidR="00985E10" w:rsidRPr="00AC3540" w:rsidRDefault="00985E10" w:rsidP="00F70FC5">
            <w:pPr>
              <w:pStyle w:val="TablecellFOOTER"/>
              <w:keepNext/>
              <w:keepLines/>
              <w:rPr>
                <w:noProof/>
                <w:lang w:val="en-GB"/>
              </w:rPr>
            </w:pPr>
          </w:p>
        </w:tc>
        <w:tc>
          <w:tcPr>
            <w:tcW w:w="1635" w:type="dxa"/>
            <w:tcBorders>
              <w:bottom w:val="single" w:sz="4" w:space="0" w:color="C00000"/>
            </w:tcBorders>
            <w:vAlign w:val="center"/>
          </w:tcPr>
          <w:p w:rsidR="00985E10" w:rsidRPr="00AC3540" w:rsidRDefault="00985E10" w:rsidP="00F70FC5">
            <w:pPr>
              <w:pStyle w:val="TablecellFOOTER"/>
              <w:keepNext/>
              <w:keepLines/>
              <w:rPr>
                <w:noProof/>
                <w:lang w:val="en-GB"/>
              </w:rPr>
            </w:pPr>
          </w:p>
        </w:tc>
        <w:tc>
          <w:tcPr>
            <w:tcW w:w="882" w:type="dxa"/>
            <w:tcBorders>
              <w:bottom w:val="single" w:sz="4" w:space="0" w:color="C00000"/>
            </w:tcBorders>
            <w:vAlign w:val="center"/>
          </w:tcPr>
          <w:p w:rsidR="00985E10" w:rsidRPr="00AC3540" w:rsidRDefault="00985E10" w:rsidP="00F70FC5">
            <w:pPr>
              <w:pStyle w:val="TablecellFOOTER"/>
              <w:keepNext/>
              <w:keepLines/>
              <w:rPr>
                <w:noProof/>
                <w:lang w:val="en-GB"/>
              </w:rPr>
            </w:pPr>
          </w:p>
        </w:tc>
        <w:tc>
          <w:tcPr>
            <w:tcW w:w="1124" w:type="dxa"/>
            <w:tcBorders>
              <w:bottom w:val="single" w:sz="4" w:space="0" w:color="C00000"/>
            </w:tcBorders>
            <w:vAlign w:val="center"/>
          </w:tcPr>
          <w:p w:rsidR="00985E10" w:rsidRPr="00AC3540" w:rsidRDefault="00985E10" w:rsidP="00F70FC5">
            <w:pPr>
              <w:pStyle w:val="TablecellFOOTER"/>
              <w:keepNext/>
              <w:keepLines/>
              <w:rPr>
                <w:noProof/>
                <w:lang w:val="en-GB"/>
              </w:rPr>
            </w:pPr>
            <w:r w:rsidRPr="00AC3540">
              <w:rPr>
                <w:noProof/>
                <w:lang w:val="en-GB"/>
              </w:rPr>
              <w:t>repeated N2 times</w:t>
            </w:r>
          </w:p>
          <w:p w:rsidR="00985E10" w:rsidRPr="00AC3540" w:rsidRDefault="005D01B3" w:rsidP="00F70FC5">
            <w:pPr>
              <w:pStyle w:val="TablecellFOOTER"/>
              <w:keepNext/>
              <w:keepLines/>
              <w:rPr>
                <w:noProof/>
                <w:lang w:val="en-GB"/>
              </w:rPr>
            </w:pPr>
            <w:r>
              <w:rPr>
                <w:noProof/>
                <w:lang w:val="en-GB"/>
              </w:rPr>
              <w:pict w14:anchorId="5E057666">
                <v:rect id="_x0000_i1078" style="width:0;height:1.5pt" o:hralign="center" o:hrstd="t" o:hr="t" fillcolor="gray" stroked="f"/>
              </w:pict>
            </w:r>
          </w:p>
        </w:tc>
      </w:tr>
      <w:tr w:rsidR="00985E10" w:rsidRPr="00AC3540" w:rsidTr="00804AEC">
        <w:trPr>
          <w:trHeight w:val="213"/>
        </w:trPr>
        <w:tc>
          <w:tcPr>
            <w:tcW w:w="1474"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985E10" w:rsidRPr="00AC3540" w:rsidRDefault="00985E10" w:rsidP="00F70FC5">
            <w:pPr>
              <w:pStyle w:val="TableHeaderCENTER"/>
              <w:keepNext/>
              <w:keepLines/>
              <w:rPr>
                <w:noProof/>
              </w:rPr>
            </w:pPr>
            <w:r w:rsidRPr="00AC3540">
              <w:rPr>
                <w:noProof/>
              </w:rPr>
              <w:t>housekeeping parameter report structure ID</w:t>
            </w:r>
          </w:p>
        </w:tc>
        <w:tc>
          <w:tcPr>
            <w:tcW w:w="976"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985E10" w:rsidRPr="00AC3540" w:rsidRDefault="00985E10" w:rsidP="00F70FC5">
            <w:pPr>
              <w:pStyle w:val="TableHeaderCENTER"/>
              <w:keepNext/>
              <w:keepLines/>
              <w:rPr>
                <w:noProof/>
              </w:rPr>
            </w:pPr>
            <w:r w:rsidRPr="00AC3540">
              <w:rPr>
                <w:noProof/>
              </w:rPr>
              <w:t>N1</w:t>
            </w:r>
          </w:p>
        </w:tc>
        <w:tc>
          <w:tcPr>
            <w:tcW w:w="1137"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985E10" w:rsidRPr="00AC3540" w:rsidRDefault="00985E10" w:rsidP="00F70FC5">
            <w:pPr>
              <w:pStyle w:val="TableHeaderCENTER"/>
              <w:keepNext/>
              <w:keepLines/>
              <w:rPr>
                <w:noProof/>
              </w:rPr>
            </w:pPr>
            <w:r w:rsidRPr="00AC3540">
              <w:rPr>
                <w:noProof/>
              </w:rPr>
              <w:t>parameter ID</w:t>
            </w:r>
          </w:p>
        </w:tc>
        <w:tc>
          <w:tcPr>
            <w:tcW w:w="1092"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985E10" w:rsidRPr="00AC3540" w:rsidRDefault="00985E10" w:rsidP="00F70FC5">
            <w:pPr>
              <w:pStyle w:val="TableHeaderCENTER"/>
              <w:keepNext/>
              <w:keepLines/>
              <w:rPr>
                <w:noProof/>
              </w:rPr>
            </w:pPr>
            <w:r w:rsidRPr="00AC3540">
              <w:rPr>
                <w:noProof/>
              </w:rPr>
              <w:t>NFA</w:t>
            </w:r>
          </w:p>
        </w:tc>
        <w:tc>
          <w:tcPr>
            <w:tcW w:w="1635"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985E10" w:rsidRPr="00AC3540" w:rsidRDefault="00985E10" w:rsidP="00F70FC5">
            <w:pPr>
              <w:pStyle w:val="TableHeaderCENTER"/>
              <w:keepNext/>
              <w:keepLines/>
              <w:rPr>
                <w:noProof/>
              </w:rPr>
            </w:pPr>
            <w:r w:rsidRPr="00AC3540">
              <w:rPr>
                <w:noProof/>
              </w:rPr>
              <w:t>super commutated sample repetition number</w:t>
            </w:r>
          </w:p>
        </w:tc>
        <w:tc>
          <w:tcPr>
            <w:tcW w:w="882"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985E10" w:rsidRPr="00AC3540" w:rsidRDefault="00985E10" w:rsidP="00F70FC5">
            <w:pPr>
              <w:pStyle w:val="TableHeaderCENTER"/>
              <w:keepNext/>
              <w:keepLines/>
              <w:rPr>
                <w:noProof/>
              </w:rPr>
            </w:pPr>
            <w:r w:rsidRPr="00AC3540">
              <w:rPr>
                <w:noProof/>
              </w:rPr>
              <w:t>N2</w:t>
            </w:r>
          </w:p>
        </w:tc>
        <w:tc>
          <w:tcPr>
            <w:tcW w:w="1124"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985E10" w:rsidRPr="00AC3540" w:rsidRDefault="00985E10" w:rsidP="00F70FC5">
            <w:pPr>
              <w:pStyle w:val="TableHeaderCENTER"/>
              <w:keepNext/>
              <w:keepLines/>
              <w:rPr>
                <w:noProof/>
              </w:rPr>
            </w:pPr>
            <w:r w:rsidRPr="00AC3540">
              <w:rPr>
                <w:noProof/>
              </w:rPr>
              <w:t>parameter ID</w:t>
            </w:r>
          </w:p>
        </w:tc>
      </w:tr>
      <w:tr w:rsidR="00985E10" w:rsidRPr="00AC3540" w:rsidTr="00804AEC">
        <w:trPr>
          <w:trHeight w:val="192"/>
        </w:trPr>
        <w:tc>
          <w:tcPr>
            <w:tcW w:w="1474"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985E10" w:rsidRPr="00AC3540" w:rsidRDefault="00985E10" w:rsidP="00F70FC5">
            <w:pPr>
              <w:pStyle w:val="TablecellCENTER"/>
              <w:keepNext/>
              <w:keepLines/>
              <w:rPr>
                <w:noProof/>
              </w:rPr>
            </w:pPr>
            <w:r w:rsidRPr="00AC3540">
              <w:rPr>
                <w:noProof/>
              </w:rPr>
              <w:t>enumerated</w:t>
            </w:r>
          </w:p>
        </w:tc>
        <w:tc>
          <w:tcPr>
            <w:tcW w:w="976"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985E10" w:rsidRPr="00AC3540" w:rsidRDefault="00985E10" w:rsidP="00F70FC5">
            <w:pPr>
              <w:pStyle w:val="TablecellCENTER"/>
              <w:keepNext/>
              <w:keepLines/>
              <w:rPr>
                <w:noProof/>
              </w:rPr>
            </w:pPr>
            <w:r w:rsidRPr="00AC3540">
              <w:rPr>
                <w:noProof/>
              </w:rPr>
              <w:t>unsigned integer</w:t>
            </w:r>
          </w:p>
        </w:tc>
        <w:tc>
          <w:tcPr>
            <w:tcW w:w="1137"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985E10" w:rsidRPr="00AC3540" w:rsidRDefault="00985E10" w:rsidP="00F70FC5">
            <w:pPr>
              <w:pStyle w:val="TablecellCENTER"/>
              <w:keepNext/>
              <w:keepLines/>
              <w:rPr>
                <w:noProof/>
              </w:rPr>
            </w:pPr>
            <w:r w:rsidRPr="00AC3540">
              <w:rPr>
                <w:noProof/>
              </w:rPr>
              <w:t>enumerated</w:t>
            </w:r>
          </w:p>
        </w:tc>
        <w:tc>
          <w:tcPr>
            <w:tcW w:w="1092"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985E10" w:rsidRPr="00AC3540" w:rsidRDefault="00985E10" w:rsidP="00F70FC5">
            <w:pPr>
              <w:pStyle w:val="TablecellCENTER"/>
              <w:keepNext/>
              <w:keepLines/>
              <w:rPr>
                <w:noProof/>
              </w:rPr>
            </w:pPr>
            <w:r w:rsidRPr="00AC3540">
              <w:rPr>
                <w:noProof/>
              </w:rPr>
              <w:t>unsigned integer</w:t>
            </w:r>
          </w:p>
        </w:tc>
        <w:tc>
          <w:tcPr>
            <w:tcW w:w="1635"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985E10" w:rsidRPr="00AC3540" w:rsidRDefault="00985E10" w:rsidP="00F70FC5">
            <w:pPr>
              <w:pStyle w:val="TablecellCENTER"/>
              <w:keepNext/>
              <w:keepLines/>
              <w:rPr>
                <w:noProof/>
              </w:rPr>
            </w:pPr>
            <w:r w:rsidRPr="00AC3540">
              <w:rPr>
                <w:noProof/>
              </w:rPr>
              <w:t>unsigned integer</w:t>
            </w:r>
          </w:p>
        </w:tc>
        <w:tc>
          <w:tcPr>
            <w:tcW w:w="882"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985E10" w:rsidRPr="00AC3540" w:rsidRDefault="00985E10" w:rsidP="00F70FC5">
            <w:pPr>
              <w:pStyle w:val="TablecellCENTER"/>
              <w:keepNext/>
              <w:keepLines/>
              <w:rPr>
                <w:noProof/>
              </w:rPr>
            </w:pPr>
            <w:r w:rsidRPr="00AC3540">
              <w:rPr>
                <w:noProof/>
              </w:rPr>
              <w:t>unsigned integer</w:t>
            </w:r>
          </w:p>
        </w:tc>
        <w:tc>
          <w:tcPr>
            <w:tcW w:w="1124"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985E10" w:rsidRPr="00AC3540" w:rsidRDefault="00985E10" w:rsidP="00F70FC5">
            <w:pPr>
              <w:pStyle w:val="TablecellCENTER"/>
              <w:keepNext/>
              <w:keepLines/>
              <w:rPr>
                <w:noProof/>
              </w:rPr>
            </w:pPr>
            <w:r w:rsidRPr="00AC3540">
              <w:rPr>
                <w:noProof/>
              </w:rPr>
              <w:t>enumerated</w:t>
            </w:r>
          </w:p>
        </w:tc>
      </w:tr>
    </w:tbl>
    <w:p w:rsidR="00DA5CEB" w:rsidRPr="00AC3540" w:rsidRDefault="00D06E47" w:rsidP="00D06E47">
      <w:pPr>
        <w:pStyle w:val="CaptionFigure"/>
        <w:rPr>
          <w:noProof/>
        </w:rPr>
      </w:pPr>
      <w:bookmarkStart w:id="918" w:name="_Ref382466224"/>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37</w:t>
      </w:r>
      <w:r w:rsidR="00B0345F" w:rsidRPr="00AC3540">
        <w:rPr>
          <w:noProof/>
        </w:rPr>
        <w:fldChar w:fldCharType="end"/>
      </w:r>
      <w:bookmarkEnd w:id="918"/>
      <w:r w:rsidR="00DA5CEB" w:rsidRPr="00AC3540">
        <w:rPr>
          <w:noProof/>
        </w:rPr>
        <w:t xml:space="preserve"> Append parameters to a </w:t>
      </w:r>
      <w:r w:rsidR="00CD3E9D" w:rsidRPr="00AC3540">
        <w:rPr>
          <w:noProof/>
        </w:rPr>
        <w:t>housekeeping parameter report structure</w:t>
      </w:r>
    </w:p>
    <w:p w:rsidR="00DA5CEB" w:rsidRPr="00AC3540" w:rsidRDefault="00DA5CEB" w:rsidP="00E03DE7">
      <w:pPr>
        <w:pStyle w:val="Heading4"/>
        <w:rPr>
          <w:noProof/>
        </w:rPr>
      </w:pPr>
      <w:bookmarkStart w:id="919" w:name="TC_003_030_IF"/>
      <w:r w:rsidRPr="00AC3540">
        <w:rPr>
          <w:noProof/>
        </w:rPr>
        <w:t xml:space="preserve">TC[3,30] append parameters to a </w:t>
      </w:r>
      <w:r w:rsidR="00CD3E9D" w:rsidRPr="00AC3540">
        <w:rPr>
          <w:noProof/>
        </w:rPr>
        <w:t>diagnostic parameter report structure</w:t>
      </w:r>
      <w:bookmarkEnd w:id="919"/>
    </w:p>
    <w:p w:rsidR="001B1FBB" w:rsidRPr="00AC3540" w:rsidRDefault="00DA5CEB" w:rsidP="001B1FBB">
      <w:pPr>
        <w:pStyle w:val="requirelevel1"/>
        <w:rPr>
          <w:noProof/>
        </w:rPr>
      </w:pPr>
      <w:r w:rsidRPr="00AC3540">
        <w:rPr>
          <w:noProof/>
        </w:rPr>
        <w:t xml:space="preserve">Each telecommand packet transporting a request to append parameters to a </w:t>
      </w:r>
      <w:r w:rsidR="00CD3E9D" w:rsidRPr="00AC3540">
        <w:rPr>
          <w:noProof/>
        </w:rPr>
        <w:t>diagnostic parameter report structure</w:t>
      </w:r>
      <w:r w:rsidRPr="00AC3540">
        <w:rPr>
          <w:noProof/>
        </w:rPr>
        <w:t xml:space="preserve"> shall be of message subtype 30.</w:t>
      </w:r>
      <w:r w:rsidR="001B1FBB" w:rsidRPr="00AC3540">
        <w:rPr>
          <w:noProof/>
        </w:rPr>
        <w:t xml:space="preserve"> </w:t>
      </w:r>
    </w:p>
    <w:p w:rsidR="001B1FBB" w:rsidRPr="00AC3540" w:rsidRDefault="001B1FBB" w:rsidP="001B1FBB">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TC_003_030_SYS \n \h  \* MERGEFORMAT </w:instrText>
      </w:r>
      <w:r w:rsidRPr="00AC3540">
        <w:rPr>
          <w:noProof/>
        </w:rPr>
      </w:r>
      <w:r w:rsidRPr="00AC3540">
        <w:rPr>
          <w:noProof/>
        </w:rPr>
        <w:fldChar w:fldCharType="separate"/>
      </w:r>
      <w:r w:rsidR="008A478B">
        <w:rPr>
          <w:noProof/>
        </w:rPr>
        <w:t>6.3.4.10</w:t>
      </w:r>
      <w:r w:rsidRPr="00AC3540">
        <w:rPr>
          <w:noProof/>
        </w:rPr>
        <w:fldChar w:fldCharType="end"/>
      </w:r>
      <w:r w:rsidRPr="00AC3540">
        <w:rPr>
          <w:noProof/>
        </w:rPr>
        <w:t>.</w:t>
      </w:r>
    </w:p>
    <w:p w:rsidR="00F70FC5"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append parameters to a </w:t>
      </w:r>
      <w:r w:rsidR="00CD3E9D" w:rsidRPr="00AC3540">
        <w:rPr>
          <w:noProof/>
        </w:rPr>
        <w:t>diagnostic parameter report structure</w:t>
      </w:r>
      <w:r w:rsidR="00DA5CEB" w:rsidRPr="00AC3540">
        <w:rPr>
          <w:noProof/>
        </w:rPr>
        <w:t xml:space="preserve">, the application data field shall have the structure specified in </w:t>
      </w:r>
      <w:r w:rsidR="00F9106E" w:rsidRPr="00AC3540">
        <w:rPr>
          <w:noProof/>
          <w:highlight w:val="yellow"/>
        </w:rPr>
        <w:fldChar w:fldCharType="begin"/>
      </w:r>
      <w:r w:rsidR="00F9106E" w:rsidRPr="00AC3540">
        <w:rPr>
          <w:noProof/>
        </w:rPr>
        <w:instrText xml:space="preserve"> REF _Ref382466258 \h </w:instrText>
      </w:r>
      <w:r w:rsidR="00F9106E" w:rsidRPr="00AC3540">
        <w:rPr>
          <w:noProof/>
          <w:highlight w:val="yellow"/>
        </w:rPr>
      </w:r>
      <w:r w:rsidR="00F9106E" w:rsidRPr="00AC3540">
        <w:rPr>
          <w:noProof/>
          <w:highlight w:val="yellow"/>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38</w:t>
      </w:r>
      <w:r w:rsidR="00F9106E" w:rsidRPr="00AC3540">
        <w:rPr>
          <w:noProof/>
          <w:highlight w:val="yellow"/>
        </w:rPr>
        <w:fldChar w:fldCharType="end"/>
      </w:r>
      <w:r w:rsidR="00F70FC5" w:rsidRPr="00AC3540">
        <w:rPr>
          <w:noProof/>
        </w:rPr>
        <w:t>.</w:t>
      </w:r>
    </w:p>
    <w:tbl>
      <w:tblPr>
        <w:tblStyle w:val="TableGrid"/>
        <w:tblW w:w="8320" w:type="dxa"/>
        <w:tblInd w:w="127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376"/>
        <w:gridCol w:w="990"/>
        <w:gridCol w:w="1139"/>
        <w:gridCol w:w="1124"/>
        <w:gridCol w:w="1685"/>
        <w:gridCol w:w="882"/>
        <w:gridCol w:w="1124"/>
      </w:tblGrid>
      <w:tr w:rsidR="00F70FC5" w:rsidRPr="00AC3540" w:rsidTr="00804AEC">
        <w:trPr>
          <w:trHeight w:val="384"/>
        </w:trPr>
        <w:tc>
          <w:tcPr>
            <w:tcW w:w="1376" w:type="dxa"/>
            <w:vAlign w:val="center"/>
          </w:tcPr>
          <w:p w:rsidR="00F70FC5" w:rsidRPr="00AC3540" w:rsidRDefault="00F70FC5" w:rsidP="00F70FC5">
            <w:pPr>
              <w:pStyle w:val="TablecellFOOTER"/>
              <w:keepNext/>
              <w:keepLines/>
              <w:rPr>
                <w:noProof/>
                <w:lang w:val="en-GB"/>
              </w:rPr>
            </w:pPr>
          </w:p>
        </w:tc>
        <w:tc>
          <w:tcPr>
            <w:tcW w:w="990" w:type="dxa"/>
            <w:vAlign w:val="center"/>
          </w:tcPr>
          <w:p w:rsidR="00F70FC5" w:rsidRPr="00AC3540" w:rsidRDefault="00F70FC5" w:rsidP="00F70FC5">
            <w:pPr>
              <w:pStyle w:val="TablecellFOOTER"/>
              <w:keepNext/>
              <w:keepLines/>
              <w:rPr>
                <w:noProof/>
                <w:lang w:val="en-GB"/>
              </w:rPr>
            </w:pPr>
          </w:p>
        </w:tc>
        <w:tc>
          <w:tcPr>
            <w:tcW w:w="1139" w:type="dxa"/>
            <w:vAlign w:val="center"/>
          </w:tcPr>
          <w:p w:rsidR="00F70FC5" w:rsidRPr="00AC3540" w:rsidRDefault="00F70FC5" w:rsidP="00F70FC5">
            <w:pPr>
              <w:pStyle w:val="TablecellFOOTER"/>
              <w:keepNext/>
              <w:keepLines/>
              <w:rPr>
                <w:noProof/>
                <w:lang w:val="en-GB"/>
              </w:rPr>
            </w:pPr>
          </w:p>
        </w:tc>
        <w:tc>
          <w:tcPr>
            <w:tcW w:w="1124" w:type="dxa"/>
            <w:vAlign w:val="center"/>
          </w:tcPr>
          <w:p w:rsidR="00F70FC5" w:rsidRPr="00AC3540" w:rsidRDefault="00F70FC5" w:rsidP="00F70FC5">
            <w:pPr>
              <w:pStyle w:val="TablecellFOOTER"/>
              <w:keepNext/>
              <w:keepLines/>
              <w:rPr>
                <w:noProof/>
                <w:lang w:val="en-GB"/>
              </w:rPr>
            </w:pPr>
          </w:p>
        </w:tc>
        <w:tc>
          <w:tcPr>
            <w:tcW w:w="3691" w:type="dxa"/>
            <w:gridSpan w:val="3"/>
            <w:vAlign w:val="center"/>
          </w:tcPr>
          <w:p w:rsidR="00F70FC5" w:rsidRPr="00AC3540" w:rsidRDefault="00F70FC5" w:rsidP="00F70FC5">
            <w:pPr>
              <w:pStyle w:val="TablecellFOOTER"/>
              <w:keepNext/>
              <w:keepLines/>
              <w:rPr>
                <w:noProof/>
                <w:lang w:val="en-GB"/>
              </w:rPr>
            </w:pPr>
            <w:r w:rsidRPr="00AC3540">
              <w:rPr>
                <w:noProof/>
                <w:lang w:val="en-GB"/>
              </w:rPr>
              <w:t>repeated NFA times</w:t>
            </w:r>
          </w:p>
          <w:p w:rsidR="00F70FC5" w:rsidRPr="00AC3540" w:rsidRDefault="005D01B3" w:rsidP="00F70FC5">
            <w:pPr>
              <w:pStyle w:val="TablecellFOOTER"/>
              <w:keepNext/>
              <w:keepLines/>
              <w:rPr>
                <w:noProof/>
                <w:lang w:val="en-GB"/>
              </w:rPr>
            </w:pPr>
            <w:r>
              <w:rPr>
                <w:noProof/>
                <w:lang w:val="en-GB"/>
              </w:rPr>
              <w:pict w14:anchorId="129C09AA">
                <v:rect id="_x0000_i1079" style="width:0;height:1.5pt" o:hralign="center" o:hrstd="t" o:hr="t" fillcolor="gray" stroked="f"/>
              </w:pict>
            </w:r>
          </w:p>
        </w:tc>
      </w:tr>
      <w:tr w:rsidR="00F70FC5" w:rsidRPr="00AC3540" w:rsidTr="00804AEC">
        <w:trPr>
          <w:trHeight w:val="384"/>
        </w:trPr>
        <w:tc>
          <w:tcPr>
            <w:tcW w:w="1376" w:type="dxa"/>
            <w:tcBorders>
              <w:bottom w:val="single" w:sz="4" w:space="0" w:color="C00000"/>
            </w:tcBorders>
            <w:vAlign w:val="center"/>
          </w:tcPr>
          <w:p w:rsidR="00F70FC5" w:rsidRPr="00AC3540" w:rsidRDefault="00F70FC5" w:rsidP="00F70FC5">
            <w:pPr>
              <w:pStyle w:val="TablecellFOOTER"/>
              <w:keepNext/>
              <w:keepLines/>
              <w:rPr>
                <w:noProof/>
                <w:lang w:val="en-GB"/>
              </w:rPr>
            </w:pPr>
          </w:p>
        </w:tc>
        <w:tc>
          <w:tcPr>
            <w:tcW w:w="990" w:type="dxa"/>
            <w:tcBorders>
              <w:bottom w:val="single" w:sz="4" w:space="0" w:color="C00000"/>
            </w:tcBorders>
            <w:vAlign w:val="center"/>
          </w:tcPr>
          <w:p w:rsidR="00F70FC5" w:rsidRPr="00AC3540" w:rsidRDefault="00F70FC5" w:rsidP="00F70FC5">
            <w:pPr>
              <w:pStyle w:val="TablecellFOOTER"/>
              <w:keepNext/>
              <w:keepLines/>
              <w:rPr>
                <w:noProof/>
                <w:lang w:val="en-GB"/>
              </w:rPr>
            </w:pPr>
          </w:p>
        </w:tc>
        <w:tc>
          <w:tcPr>
            <w:tcW w:w="1139" w:type="dxa"/>
            <w:tcBorders>
              <w:bottom w:val="single" w:sz="4" w:space="0" w:color="C00000"/>
            </w:tcBorders>
            <w:vAlign w:val="center"/>
          </w:tcPr>
          <w:p w:rsidR="00F70FC5" w:rsidRPr="00AC3540" w:rsidRDefault="00F70FC5" w:rsidP="00F70FC5">
            <w:pPr>
              <w:pStyle w:val="TablecellFOOTER"/>
              <w:keepNext/>
              <w:keepLines/>
              <w:rPr>
                <w:noProof/>
                <w:lang w:val="en-GB"/>
              </w:rPr>
            </w:pPr>
            <w:r w:rsidRPr="00AC3540">
              <w:rPr>
                <w:noProof/>
                <w:lang w:val="en-GB"/>
              </w:rPr>
              <w:t>repeated N1 times</w:t>
            </w:r>
          </w:p>
          <w:p w:rsidR="00F70FC5" w:rsidRPr="00AC3540" w:rsidRDefault="005D01B3" w:rsidP="00F70FC5">
            <w:pPr>
              <w:pStyle w:val="TablecellFOOTER"/>
              <w:keepNext/>
              <w:keepLines/>
              <w:rPr>
                <w:noProof/>
                <w:lang w:val="en-GB"/>
              </w:rPr>
            </w:pPr>
            <w:r>
              <w:rPr>
                <w:noProof/>
                <w:lang w:val="en-GB"/>
              </w:rPr>
              <w:pict w14:anchorId="072B73BC">
                <v:rect id="_x0000_i1080" style="width:0;height:1.5pt" o:hralign="center" o:hrstd="t" o:hr="t" fillcolor="gray" stroked="f"/>
              </w:pict>
            </w:r>
          </w:p>
        </w:tc>
        <w:tc>
          <w:tcPr>
            <w:tcW w:w="1124" w:type="dxa"/>
            <w:tcBorders>
              <w:bottom w:val="single" w:sz="4" w:space="0" w:color="C00000"/>
            </w:tcBorders>
            <w:vAlign w:val="center"/>
          </w:tcPr>
          <w:p w:rsidR="00F70FC5" w:rsidRPr="00AC3540" w:rsidRDefault="00F70FC5" w:rsidP="00F70FC5">
            <w:pPr>
              <w:pStyle w:val="TablecellFOOTER"/>
              <w:keepNext/>
              <w:keepLines/>
              <w:rPr>
                <w:noProof/>
                <w:lang w:val="en-GB"/>
              </w:rPr>
            </w:pPr>
          </w:p>
        </w:tc>
        <w:tc>
          <w:tcPr>
            <w:tcW w:w="1685" w:type="dxa"/>
            <w:tcBorders>
              <w:bottom w:val="single" w:sz="4" w:space="0" w:color="C00000"/>
            </w:tcBorders>
            <w:vAlign w:val="center"/>
          </w:tcPr>
          <w:p w:rsidR="00F70FC5" w:rsidRPr="00AC3540" w:rsidRDefault="00F70FC5" w:rsidP="00F70FC5">
            <w:pPr>
              <w:pStyle w:val="TablecellFOOTER"/>
              <w:keepNext/>
              <w:keepLines/>
              <w:rPr>
                <w:noProof/>
                <w:lang w:val="en-GB"/>
              </w:rPr>
            </w:pPr>
          </w:p>
        </w:tc>
        <w:tc>
          <w:tcPr>
            <w:tcW w:w="882" w:type="dxa"/>
            <w:tcBorders>
              <w:bottom w:val="single" w:sz="4" w:space="0" w:color="C00000"/>
            </w:tcBorders>
            <w:vAlign w:val="center"/>
          </w:tcPr>
          <w:p w:rsidR="00F70FC5" w:rsidRPr="00AC3540" w:rsidRDefault="00F70FC5" w:rsidP="00F70FC5">
            <w:pPr>
              <w:pStyle w:val="TablecellFOOTER"/>
              <w:keepNext/>
              <w:keepLines/>
              <w:rPr>
                <w:noProof/>
                <w:lang w:val="en-GB"/>
              </w:rPr>
            </w:pPr>
          </w:p>
        </w:tc>
        <w:tc>
          <w:tcPr>
            <w:tcW w:w="1124" w:type="dxa"/>
            <w:tcBorders>
              <w:bottom w:val="single" w:sz="4" w:space="0" w:color="C00000"/>
            </w:tcBorders>
            <w:vAlign w:val="center"/>
          </w:tcPr>
          <w:p w:rsidR="00F70FC5" w:rsidRPr="00AC3540" w:rsidRDefault="00F70FC5" w:rsidP="00F70FC5">
            <w:pPr>
              <w:pStyle w:val="TablecellFOOTER"/>
              <w:keepNext/>
              <w:keepLines/>
              <w:rPr>
                <w:noProof/>
                <w:lang w:val="en-GB"/>
              </w:rPr>
            </w:pPr>
            <w:r w:rsidRPr="00AC3540">
              <w:rPr>
                <w:noProof/>
                <w:lang w:val="en-GB"/>
              </w:rPr>
              <w:t>repeated N2 times</w:t>
            </w:r>
          </w:p>
          <w:p w:rsidR="00F70FC5" w:rsidRPr="00AC3540" w:rsidRDefault="005D01B3" w:rsidP="00F70FC5">
            <w:pPr>
              <w:pStyle w:val="TablecellFOOTER"/>
              <w:keepNext/>
              <w:keepLines/>
              <w:rPr>
                <w:noProof/>
                <w:lang w:val="en-GB"/>
              </w:rPr>
            </w:pPr>
            <w:r>
              <w:rPr>
                <w:noProof/>
                <w:lang w:val="en-GB"/>
              </w:rPr>
              <w:pict w14:anchorId="2903B6E2">
                <v:rect id="_x0000_i1081" style="width:0;height:1.5pt" o:hralign="center" o:hrstd="t" o:hr="t" fillcolor="gray" stroked="f"/>
              </w:pict>
            </w:r>
          </w:p>
        </w:tc>
      </w:tr>
      <w:tr w:rsidR="00F70FC5" w:rsidRPr="00AC3540" w:rsidTr="00804AEC">
        <w:trPr>
          <w:trHeight w:val="213"/>
        </w:trPr>
        <w:tc>
          <w:tcPr>
            <w:tcW w:w="1376"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F70FC5" w:rsidRPr="00AC3540" w:rsidRDefault="00F70FC5" w:rsidP="00F70FC5">
            <w:pPr>
              <w:pStyle w:val="TableHeaderCENTER"/>
              <w:keepNext/>
              <w:keepLines/>
              <w:rPr>
                <w:noProof/>
              </w:rPr>
            </w:pPr>
            <w:r w:rsidRPr="00AC3540">
              <w:rPr>
                <w:noProof/>
              </w:rPr>
              <w:t>diagnostic parameter report structure ID</w:t>
            </w:r>
          </w:p>
        </w:tc>
        <w:tc>
          <w:tcPr>
            <w:tcW w:w="990"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F70FC5" w:rsidRPr="00AC3540" w:rsidRDefault="00F70FC5" w:rsidP="00F70FC5">
            <w:pPr>
              <w:pStyle w:val="TableHeaderCENTER"/>
              <w:keepNext/>
              <w:keepLines/>
              <w:rPr>
                <w:noProof/>
              </w:rPr>
            </w:pPr>
            <w:r w:rsidRPr="00AC3540">
              <w:rPr>
                <w:noProof/>
              </w:rPr>
              <w:t>N1</w:t>
            </w:r>
          </w:p>
        </w:tc>
        <w:tc>
          <w:tcPr>
            <w:tcW w:w="1139"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F70FC5" w:rsidRPr="00AC3540" w:rsidRDefault="00F70FC5" w:rsidP="00F70FC5">
            <w:pPr>
              <w:pStyle w:val="TableHeaderCENTER"/>
              <w:keepNext/>
              <w:keepLines/>
              <w:rPr>
                <w:noProof/>
              </w:rPr>
            </w:pPr>
            <w:r w:rsidRPr="00AC3540">
              <w:rPr>
                <w:noProof/>
              </w:rPr>
              <w:t>parameter ID</w:t>
            </w:r>
          </w:p>
        </w:tc>
        <w:tc>
          <w:tcPr>
            <w:tcW w:w="1124"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F70FC5" w:rsidRPr="00AC3540" w:rsidRDefault="00F70FC5" w:rsidP="00F70FC5">
            <w:pPr>
              <w:pStyle w:val="TableHeaderCENTER"/>
              <w:keepNext/>
              <w:keepLines/>
              <w:rPr>
                <w:noProof/>
              </w:rPr>
            </w:pPr>
            <w:r w:rsidRPr="00AC3540">
              <w:rPr>
                <w:noProof/>
              </w:rPr>
              <w:t>NFA</w:t>
            </w:r>
          </w:p>
        </w:tc>
        <w:tc>
          <w:tcPr>
            <w:tcW w:w="1685"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F70FC5" w:rsidRPr="00AC3540" w:rsidRDefault="00F70FC5" w:rsidP="00F70FC5">
            <w:pPr>
              <w:pStyle w:val="TableHeaderCENTER"/>
              <w:keepNext/>
              <w:keepLines/>
              <w:rPr>
                <w:noProof/>
              </w:rPr>
            </w:pPr>
            <w:r w:rsidRPr="00AC3540">
              <w:rPr>
                <w:noProof/>
              </w:rPr>
              <w:t>super commutated sample repetition number</w:t>
            </w:r>
          </w:p>
        </w:tc>
        <w:tc>
          <w:tcPr>
            <w:tcW w:w="882"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F70FC5" w:rsidRPr="00AC3540" w:rsidRDefault="00F70FC5" w:rsidP="00F70FC5">
            <w:pPr>
              <w:pStyle w:val="TableHeaderCENTER"/>
              <w:keepNext/>
              <w:keepLines/>
              <w:rPr>
                <w:noProof/>
              </w:rPr>
            </w:pPr>
            <w:r w:rsidRPr="00AC3540">
              <w:rPr>
                <w:noProof/>
              </w:rPr>
              <w:t>N2</w:t>
            </w:r>
          </w:p>
        </w:tc>
        <w:tc>
          <w:tcPr>
            <w:tcW w:w="1124"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F70FC5" w:rsidRPr="00AC3540" w:rsidRDefault="00F70FC5" w:rsidP="00F70FC5">
            <w:pPr>
              <w:pStyle w:val="TableHeaderCENTER"/>
              <w:keepNext/>
              <w:keepLines/>
              <w:rPr>
                <w:noProof/>
              </w:rPr>
            </w:pPr>
            <w:r w:rsidRPr="00AC3540">
              <w:rPr>
                <w:noProof/>
              </w:rPr>
              <w:t>parameter ID</w:t>
            </w:r>
          </w:p>
        </w:tc>
      </w:tr>
      <w:tr w:rsidR="00F70FC5" w:rsidRPr="00AC3540" w:rsidTr="00804AEC">
        <w:trPr>
          <w:trHeight w:val="192"/>
        </w:trPr>
        <w:tc>
          <w:tcPr>
            <w:tcW w:w="1376"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F70FC5" w:rsidRPr="00AC3540" w:rsidRDefault="00F70FC5" w:rsidP="00F70FC5">
            <w:pPr>
              <w:pStyle w:val="TablecellCENTER"/>
              <w:keepNext/>
              <w:keepLines/>
              <w:rPr>
                <w:noProof/>
              </w:rPr>
            </w:pPr>
            <w:r w:rsidRPr="00AC3540">
              <w:rPr>
                <w:noProof/>
              </w:rPr>
              <w:t>enumerated</w:t>
            </w:r>
          </w:p>
        </w:tc>
        <w:tc>
          <w:tcPr>
            <w:tcW w:w="990"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F70FC5" w:rsidRPr="00AC3540" w:rsidRDefault="00F70FC5" w:rsidP="00F70FC5">
            <w:pPr>
              <w:pStyle w:val="TablecellCENTER"/>
              <w:keepNext/>
              <w:keepLines/>
              <w:rPr>
                <w:noProof/>
              </w:rPr>
            </w:pPr>
            <w:r w:rsidRPr="00AC3540">
              <w:rPr>
                <w:noProof/>
              </w:rPr>
              <w:t>unsigned integer</w:t>
            </w:r>
          </w:p>
        </w:tc>
        <w:tc>
          <w:tcPr>
            <w:tcW w:w="1139"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F70FC5" w:rsidRPr="00AC3540" w:rsidRDefault="00F70FC5" w:rsidP="00F70FC5">
            <w:pPr>
              <w:pStyle w:val="TablecellCENTER"/>
              <w:keepNext/>
              <w:keepLines/>
              <w:rPr>
                <w:noProof/>
              </w:rPr>
            </w:pPr>
            <w:r w:rsidRPr="00AC3540">
              <w:rPr>
                <w:noProof/>
              </w:rPr>
              <w:t>enumerated</w:t>
            </w:r>
          </w:p>
        </w:tc>
        <w:tc>
          <w:tcPr>
            <w:tcW w:w="1124"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F70FC5" w:rsidRPr="00AC3540" w:rsidRDefault="00F70FC5" w:rsidP="00F70FC5">
            <w:pPr>
              <w:pStyle w:val="TablecellCENTER"/>
              <w:keepNext/>
              <w:keepLines/>
              <w:rPr>
                <w:noProof/>
              </w:rPr>
            </w:pPr>
            <w:r w:rsidRPr="00AC3540">
              <w:rPr>
                <w:noProof/>
              </w:rPr>
              <w:t>unsigned integer</w:t>
            </w:r>
          </w:p>
        </w:tc>
        <w:tc>
          <w:tcPr>
            <w:tcW w:w="1685"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F70FC5" w:rsidRPr="00AC3540" w:rsidRDefault="00F70FC5" w:rsidP="00F70FC5">
            <w:pPr>
              <w:pStyle w:val="TablecellCENTER"/>
              <w:keepNext/>
              <w:keepLines/>
              <w:rPr>
                <w:noProof/>
              </w:rPr>
            </w:pPr>
            <w:r w:rsidRPr="00AC3540">
              <w:rPr>
                <w:noProof/>
              </w:rPr>
              <w:t>unsigned integer</w:t>
            </w:r>
          </w:p>
        </w:tc>
        <w:tc>
          <w:tcPr>
            <w:tcW w:w="882"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F70FC5" w:rsidRPr="00AC3540" w:rsidRDefault="00F70FC5" w:rsidP="00F70FC5">
            <w:pPr>
              <w:pStyle w:val="TablecellCENTER"/>
              <w:keepNext/>
              <w:keepLines/>
              <w:rPr>
                <w:noProof/>
              </w:rPr>
            </w:pPr>
            <w:r w:rsidRPr="00AC3540">
              <w:rPr>
                <w:noProof/>
              </w:rPr>
              <w:t>unsigned integer</w:t>
            </w:r>
          </w:p>
        </w:tc>
        <w:tc>
          <w:tcPr>
            <w:tcW w:w="1124"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F70FC5" w:rsidRPr="00AC3540" w:rsidRDefault="00F70FC5" w:rsidP="00F70FC5">
            <w:pPr>
              <w:pStyle w:val="TablecellCENTER"/>
              <w:keepNext/>
              <w:keepLines/>
              <w:rPr>
                <w:noProof/>
              </w:rPr>
            </w:pPr>
            <w:r w:rsidRPr="00AC3540">
              <w:rPr>
                <w:noProof/>
              </w:rPr>
              <w:t>enumerated</w:t>
            </w:r>
          </w:p>
        </w:tc>
      </w:tr>
    </w:tbl>
    <w:p w:rsidR="00DA5CEB" w:rsidRPr="00AC3540" w:rsidRDefault="00D06E47" w:rsidP="00D06E47">
      <w:pPr>
        <w:pStyle w:val="CaptionFigure"/>
        <w:rPr>
          <w:noProof/>
        </w:rPr>
      </w:pPr>
      <w:bookmarkStart w:id="920" w:name="_Ref382466258"/>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38</w:t>
      </w:r>
      <w:r w:rsidR="00B0345F" w:rsidRPr="00AC3540">
        <w:rPr>
          <w:noProof/>
        </w:rPr>
        <w:fldChar w:fldCharType="end"/>
      </w:r>
      <w:bookmarkEnd w:id="920"/>
      <w:r w:rsidR="00DA5CEB" w:rsidRPr="00AC3540">
        <w:rPr>
          <w:noProof/>
        </w:rPr>
        <w:t xml:space="preserve"> Append parameters to a </w:t>
      </w:r>
      <w:r w:rsidR="00CD3E9D" w:rsidRPr="00AC3540">
        <w:rPr>
          <w:noProof/>
        </w:rPr>
        <w:t>diagnostic parameter report structure</w:t>
      </w:r>
    </w:p>
    <w:p w:rsidR="00DA5CEB" w:rsidRPr="00AC3540" w:rsidRDefault="00DA5CEB" w:rsidP="00E03DE7">
      <w:pPr>
        <w:pStyle w:val="Heading4"/>
        <w:rPr>
          <w:noProof/>
        </w:rPr>
      </w:pPr>
      <w:bookmarkStart w:id="921" w:name="TC_003_031_IF"/>
      <w:r w:rsidRPr="00AC3540">
        <w:rPr>
          <w:noProof/>
          <w:u w:color="00FFFF"/>
        </w:rPr>
        <w:t>TC[</w:t>
      </w:r>
      <w:r w:rsidRPr="00AC3540">
        <w:rPr>
          <w:noProof/>
        </w:rPr>
        <w:t xml:space="preserve">3,31] modify the collection interval of </w:t>
      </w:r>
      <w:r w:rsidR="00CD3E9D" w:rsidRPr="00AC3540">
        <w:rPr>
          <w:noProof/>
        </w:rPr>
        <w:t>housekeeping parameter report structure</w:t>
      </w:r>
      <w:r w:rsidRPr="00AC3540">
        <w:rPr>
          <w:noProof/>
        </w:rPr>
        <w:t>s</w:t>
      </w:r>
      <w:bookmarkEnd w:id="921"/>
    </w:p>
    <w:p w:rsidR="001B1FBB" w:rsidRPr="00AC3540" w:rsidRDefault="00DA5CEB" w:rsidP="001B1FBB">
      <w:pPr>
        <w:pStyle w:val="requirelevel1"/>
        <w:rPr>
          <w:noProof/>
        </w:rPr>
      </w:pPr>
      <w:r w:rsidRPr="00AC3540">
        <w:rPr>
          <w:noProof/>
        </w:rPr>
        <w:t xml:space="preserve">Each telecommand packet transporting a request to modify the collection interval of </w:t>
      </w:r>
      <w:r w:rsidR="00CD3E9D" w:rsidRPr="00AC3540">
        <w:rPr>
          <w:noProof/>
        </w:rPr>
        <w:t>housekeeping parameter report structure</w:t>
      </w:r>
      <w:r w:rsidRPr="00AC3540">
        <w:rPr>
          <w:noProof/>
        </w:rPr>
        <w:t>s shall be of message subtype 31.</w:t>
      </w:r>
      <w:r w:rsidR="001B1FBB" w:rsidRPr="00AC3540">
        <w:rPr>
          <w:noProof/>
        </w:rPr>
        <w:t xml:space="preserve"> </w:t>
      </w:r>
    </w:p>
    <w:p w:rsidR="001B1FBB" w:rsidRPr="00AC3540" w:rsidRDefault="001B1FBB" w:rsidP="001B1FBB">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TC_003_031_SYS \n \h  \* MERGEFORMAT </w:instrText>
      </w:r>
      <w:r w:rsidRPr="00AC3540">
        <w:rPr>
          <w:noProof/>
        </w:rPr>
      </w:r>
      <w:r w:rsidRPr="00AC3540">
        <w:rPr>
          <w:noProof/>
        </w:rPr>
        <w:fldChar w:fldCharType="separate"/>
      </w:r>
      <w:r w:rsidR="008A478B">
        <w:rPr>
          <w:noProof/>
        </w:rPr>
        <w:t>6.3.3.9</w:t>
      </w:r>
      <w:r w:rsidRPr="00AC3540">
        <w:rPr>
          <w:noProof/>
        </w:rPr>
        <w:fldChar w:fldCharType="end"/>
      </w:r>
      <w:r w:rsidRPr="00AC3540">
        <w:rPr>
          <w:noProof/>
        </w:rPr>
        <w:t>.</w:t>
      </w:r>
    </w:p>
    <w:p w:rsidR="00580277" w:rsidRPr="00AC3540" w:rsidRDefault="00804AEC" w:rsidP="00804AEC">
      <w:pPr>
        <w:pStyle w:val="requirelevel1"/>
        <w:keepNext/>
        <w:spacing w:after="120"/>
        <w:rPr>
          <w:noProof/>
        </w:rPr>
      </w:pPr>
      <w:r w:rsidRPr="00AC3540">
        <w:rPr>
          <w:noProof/>
        </w:rPr>
        <w:lastRenderedPageBreak/>
        <w:t>For each telecommand packet transporting</w:t>
      </w:r>
      <w:r w:rsidR="00C92DA4" w:rsidRPr="00AC3540">
        <w:rPr>
          <w:noProof/>
        </w:rPr>
        <w:t xml:space="preserve"> a request</w:t>
      </w:r>
      <w:r w:rsidR="00DA5CEB" w:rsidRPr="00AC3540">
        <w:rPr>
          <w:noProof/>
        </w:rPr>
        <w:t xml:space="preserve"> to modify the collection interval of </w:t>
      </w:r>
      <w:r w:rsidR="00CD3E9D" w:rsidRPr="00AC3540">
        <w:rPr>
          <w:noProof/>
        </w:rPr>
        <w:t>housekeeping parameter report structure</w:t>
      </w:r>
      <w:r w:rsidR="00DA5CEB" w:rsidRPr="00AC3540">
        <w:rPr>
          <w:noProof/>
        </w:rPr>
        <w:t xml:space="preserve">s, the application data field shall have the structure specified in </w:t>
      </w:r>
      <w:r w:rsidR="00DA5CEB" w:rsidRPr="00AC3540">
        <w:rPr>
          <w:noProof/>
          <w:highlight w:val="yellow"/>
        </w:rPr>
        <w:fldChar w:fldCharType="begin"/>
      </w:r>
      <w:r w:rsidR="00DA5CEB" w:rsidRPr="00AC3540">
        <w:rPr>
          <w:noProof/>
        </w:rPr>
        <w:instrText xml:space="preserve"> REF _Ref378144223 \h </w:instrText>
      </w:r>
      <w:r w:rsidR="00DA5CEB" w:rsidRPr="00AC3540">
        <w:rPr>
          <w:noProof/>
          <w:highlight w:val="yellow"/>
        </w:rPr>
      </w:r>
      <w:r w:rsidR="00DA5CEB" w:rsidRPr="00AC3540">
        <w:rPr>
          <w:noProof/>
          <w:highlight w:val="yellow"/>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39</w:t>
      </w:r>
      <w:r w:rsidR="00DA5CEB" w:rsidRPr="00AC3540">
        <w:rPr>
          <w:noProof/>
          <w:highlight w:val="yellow"/>
        </w:rPr>
        <w:fldChar w:fldCharType="end"/>
      </w:r>
      <w:r w:rsidR="00DA5CEB" w:rsidRPr="00AC3540">
        <w:rPr>
          <w:noProof/>
        </w:rPr>
        <w:t>.</w:t>
      </w:r>
    </w:p>
    <w:tbl>
      <w:tblPr>
        <w:tblStyle w:val="TableGrid"/>
        <w:tblW w:w="4394" w:type="dxa"/>
        <w:tblInd w:w="326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418"/>
        <w:gridCol w:w="1559"/>
        <w:gridCol w:w="1417"/>
      </w:tblGrid>
      <w:tr w:rsidR="00580277" w:rsidRPr="00AC3540" w:rsidTr="00580277">
        <w:tc>
          <w:tcPr>
            <w:tcW w:w="1418" w:type="dxa"/>
            <w:tcBorders>
              <w:bottom w:val="single" w:sz="4" w:space="0" w:color="C00000"/>
            </w:tcBorders>
            <w:vAlign w:val="center"/>
          </w:tcPr>
          <w:p w:rsidR="00580277" w:rsidRPr="00AC3540" w:rsidRDefault="00580277" w:rsidP="00580277">
            <w:pPr>
              <w:pStyle w:val="TablecellFOOTER"/>
              <w:keepNext/>
              <w:keepLines/>
              <w:rPr>
                <w:noProof/>
                <w:lang w:val="en-GB"/>
              </w:rPr>
            </w:pPr>
          </w:p>
        </w:tc>
        <w:tc>
          <w:tcPr>
            <w:tcW w:w="2976" w:type="dxa"/>
            <w:gridSpan w:val="2"/>
            <w:tcBorders>
              <w:bottom w:val="single" w:sz="4" w:space="0" w:color="C00000"/>
            </w:tcBorders>
          </w:tcPr>
          <w:p w:rsidR="00580277" w:rsidRPr="00AC3540" w:rsidRDefault="00580277" w:rsidP="00580277">
            <w:pPr>
              <w:pStyle w:val="TablecellFOOTER"/>
              <w:keepNext/>
              <w:keepLines/>
              <w:rPr>
                <w:noProof/>
                <w:lang w:val="en-GB"/>
              </w:rPr>
            </w:pPr>
            <w:r w:rsidRPr="00AC3540">
              <w:rPr>
                <w:noProof/>
                <w:lang w:val="en-GB"/>
              </w:rPr>
              <w:t>repeated N times</w:t>
            </w:r>
          </w:p>
          <w:p w:rsidR="00580277" w:rsidRPr="00AC3540" w:rsidRDefault="005D01B3" w:rsidP="00580277">
            <w:pPr>
              <w:pStyle w:val="TablecellFOOTER"/>
              <w:keepNext/>
              <w:keepLines/>
              <w:rPr>
                <w:noProof/>
                <w:lang w:val="en-GB"/>
              </w:rPr>
            </w:pPr>
            <w:r>
              <w:rPr>
                <w:noProof/>
                <w:lang w:val="en-GB"/>
              </w:rPr>
              <w:pict w14:anchorId="0E8BCFCD">
                <v:rect id="_x0000_i1082" style="width:0;height:1.5pt" o:hralign="center" o:hrstd="t" o:hr="t" fillcolor="gray" stroked="f"/>
              </w:pict>
            </w:r>
          </w:p>
        </w:tc>
      </w:tr>
      <w:tr w:rsidR="00580277" w:rsidRPr="00AC3540" w:rsidTr="00580277">
        <w:tc>
          <w:tcPr>
            <w:tcW w:w="1418"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580277" w:rsidRPr="00AC3540" w:rsidRDefault="00580277" w:rsidP="00580277">
            <w:pPr>
              <w:pStyle w:val="TableHeaderCENTER"/>
              <w:keepNext/>
              <w:keepLines/>
              <w:rPr>
                <w:noProof/>
              </w:rPr>
            </w:pPr>
            <w:r w:rsidRPr="00AC3540">
              <w:rPr>
                <w:noProof/>
              </w:rPr>
              <w:t>N</w:t>
            </w:r>
          </w:p>
        </w:tc>
        <w:tc>
          <w:tcPr>
            <w:tcW w:w="1559"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580277" w:rsidRPr="00AC3540" w:rsidRDefault="00580277" w:rsidP="00580277">
            <w:pPr>
              <w:pStyle w:val="TableHeaderCENTER"/>
              <w:keepNext/>
              <w:keepLines/>
              <w:rPr>
                <w:noProof/>
              </w:rPr>
            </w:pPr>
            <w:r w:rsidRPr="00AC3540">
              <w:rPr>
                <w:noProof/>
              </w:rPr>
              <w:t>housekeeping parameter report structure ID</w:t>
            </w:r>
          </w:p>
        </w:tc>
        <w:tc>
          <w:tcPr>
            <w:tcW w:w="1417"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580277" w:rsidRPr="00AC3540" w:rsidRDefault="00580277" w:rsidP="00580277">
            <w:pPr>
              <w:pStyle w:val="TableHeaderCENTER"/>
              <w:keepNext/>
              <w:keepLines/>
              <w:rPr>
                <w:noProof/>
              </w:rPr>
            </w:pPr>
            <w:r w:rsidRPr="00AC3540">
              <w:rPr>
                <w:noProof/>
              </w:rPr>
              <w:t>collection interval</w:t>
            </w:r>
          </w:p>
        </w:tc>
      </w:tr>
      <w:tr w:rsidR="00580277" w:rsidRPr="00AC3540" w:rsidTr="00580277">
        <w:tc>
          <w:tcPr>
            <w:tcW w:w="1418"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580277" w:rsidRPr="00AC3540" w:rsidRDefault="00580277" w:rsidP="00580277">
            <w:pPr>
              <w:pStyle w:val="TablecellCENTER"/>
              <w:keepNext/>
              <w:keepLines/>
              <w:rPr>
                <w:noProof/>
              </w:rPr>
            </w:pPr>
            <w:r w:rsidRPr="00AC3540">
              <w:rPr>
                <w:noProof/>
              </w:rPr>
              <w:t>unsigned integer</w:t>
            </w:r>
          </w:p>
        </w:tc>
        <w:tc>
          <w:tcPr>
            <w:tcW w:w="1559"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580277" w:rsidRPr="00AC3540" w:rsidRDefault="00580277" w:rsidP="00580277">
            <w:pPr>
              <w:pStyle w:val="TablecellCENTER"/>
              <w:keepNext/>
              <w:keepLines/>
              <w:rPr>
                <w:noProof/>
              </w:rPr>
            </w:pPr>
            <w:r w:rsidRPr="00AC3540">
              <w:rPr>
                <w:noProof/>
              </w:rPr>
              <w:t>enumerated</w:t>
            </w:r>
          </w:p>
        </w:tc>
        <w:tc>
          <w:tcPr>
            <w:tcW w:w="1417"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580277" w:rsidRPr="00AC3540" w:rsidRDefault="00580277" w:rsidP="00580277">
            <w:pPr>
              <w:pStyle w:val="TablecellCENTER"/>
              <w:keepNext/>
              <w:keepLines/>
              <w:rPr>
                <w:noProof/>
              </w:rPr>
            </w:pPr>
            <w:r w:rsidRPr="00AC3540">
              <w:rPr>
                <w:noProof/>
              </w:rPr>
              <w:t>unsigned integer</w:t>
            </w:r>
          </w:p>
        </w:tc>
      </w:tr>
    </w:tbl>
    <w:p w:rsidR="00DA5CEB" w:rsidRPr="00AC3540" w:rsidRDefault="00D06E47" w:rsidP="00D06E47">
      <w:pPr>
        <w:pStyle w:val="CaptionFigure"/>
        <w:rPr>
          <w:noProof/>
        </w:rPr>
      </w:pPr>
      <w:bookmarkStart w:id="922" w:name="_Ref378144223"/>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39</w:t>
      </w:r>
      <w:r w:rsidR="00B0345F" w:rsidRPr="00AC3540">
        <w:rPr>
          <w:noProof/>
        </w:rPr>
        <w:fldChar w:fldCharType="end"/>
      </w:r>
      <w:bookmarkEnd w:id="922"/>
      <w:r w:rsidR="00DA5CEB" w:rsidRPr="00AC3540">
        <w:rPr>
          <w:noProof/>
        </w:rPr>
        <w:t xml:space="preserve"> Modify the collection interval of </w:t>
      </w:r>
      <w:r w:rsidR="00CD3E9D" w:rsidRPr="00AC3540">
        <w:rPr>
          <w:noProof/>
        </w:rPr>
        <w:t>housekeeping parameter report structure</w:t>
      </w:r>
      <w:r w:rsidR="00DA5CEB" w:rsidRPr="00AC3540">
        <w:rPr>
          <w:noProof/>
        </w:rPr>
        <w:t>s</w:t>
      </w:r>
    </w:p>
    <w:p w:rsidR="00DA5CEB" w:rsidRPr="00AC3540" w:rsidRDefault="00DA5CEB" w:rsidP="00E03DE7">
      <w:pPr>
        <w:pStyle w:val="Heading4"/>
        <w:rPr>
          <w:noProof/>
        </w:rPr>
      </w:pPr>
      <w:bookmarkStart w:id="923" w:name="TC_003_032_IF"/>
      <w:r w:rsidRPr="00AC3540">
        <w:rPr>
          <w:noProof/>
          <w:u w:color="00FFFF"/>
        </w:rPr>
        <w:t>TC[</w:t>
      </w:r>
      <w:r w:rsidRPr="00AC3540">
        <w:rPr>
          <w:noProof/>
        </w:rPr>
        <w:t xml:space="preserve">3,32] modify the collection interval of </w:t>
      </w:r>
      <w:r w:rsidR="00CD3E9D" w:rsidRPr="00AC3540">
        <w:rPr>
          <w:noProof/>
        </w:rPr>
        <w:t>diagnostic parameter report structure</w:t>
      </w:r>
      <w:r w:rsidRPr="00AC3540">
        <w:rPr>
          <w:noProof/>
        </w:rPr>
        <w:t>s</w:t>
      </w:r>
      <w:bookmarkEnd w:id="923"/>
    </w:p>
    <w:p w:rsidR="001B1FBB" w:rsidRPr="00AC3540" w:rsidRDefault="00DA5CEB" w:rsidP="001B1FBB">
      <w:pPr>
        <w:pStyle w:val="requirelevel1"/>
        <w:rPr>
          <w:noProof/>
        </w:rPr>
      </w:pPr>
      <w:r w:rsidRPr="00AC3540">
        <w:rPr>
          <w:noProof/>
        </w:rPr>
        <w:t xml:space="preserve">Each telecommand packet transporting a request to modify the collection interval of </w:t>
      </w:r>
      <w:r w:rsidR="00CD3E9D" w:rsidRPr="00AC3540">
        <w:rPr>
          <w:noProof/>
        </w:rPr>
        <w:t>diagnostic parameter report structure</w:t>
      </w:r>
      <w:r w:rsidRPr="00AC3540">
        <w:rPr>
          <w:noProof/>
        </w:rPr>
        <w:t>s</w:t>
      </w:r>
      <w:r w:rsidRPr="00AC3540" w:rsidDel="003A44A6">
        <w:rPr>
          <w:noProof/>
        </w:rPr>
        <w:t xml:space="preserve"> </w:t>
      </w:r>
      <w:r w:rsidRPr="00AC3540">
        <w:rPr>
          <w:noProof/>
        </w:rPr>
        <w:t>shall be of message subtype 32.</w:t>
      </w:r>
      <w:r w:rsidR="001B1FBB" w:rsidRPr="00AC3540">
        <w:rPr>
          <w:noProof/>
        </w:rPr>
        <w:t xml:space="preserve"> </w:t>
      </w:r>
    </w:p>
    <w:p w:rsidR="001B1FBB" w:rsidRPr="00AC3540" w:rsidRDefault="001B1FBB" w:rsidP="001B1FBB">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TC_003_032_SYS \n \h  \* MERGEFORMAT </w:instrText>
      </w:r>
      <w:r w:rsidRPr="00AC3540">
        <w:rPr>
          <w:noProof/>
        </w:rPr>
      </w:r>
      <w:r w:rsidRPr="00AC3540">
        <w:rPr>
          <w:noProof/>
        </w:rPr>
        <w:fldChar w:fldCharType="separate"/>
      </w:r>
      <w:r w:rsidR="008A478B">
        <w:rPr>
          <w:noProof/>
        </w:rPr>
        <w:t>6.3.4.11</w:t>
      </w:r>
      <w:r w:rsidRPr="00AC3540">
        <w:rPr>
          <w:noProof/>
        </w:rPr>
        <w:fldChar w:fldCharType="end"/>
      </w:r>
      <w:r w:rsidRPr="00AC3540">
        <w:rPr>
          <w:noProof/>
        </w:rPr>
        <w:t>.</w:t>
      </w:r>
    </w:p>
    <w:p w:rsidR="00580277"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modify the collection interval of </w:t>
      </w:r>
      <w:r w:rsidR="00CD3E9D" w:rsidRPr="00AC3540">
        <w:rPr>
          <w:noProof/>
        </w:rPr>
        <w:t>diagnostic parameter report structure</w:t>
      </w:r>
      <w:r w:rsidR="00DA5CEB" w:rsidRPr="00AC3540">
        <w:rPr>
          <w:noProof/>
        </w:rPr>
        <w:t xml:space="preserve">s, the application data field shall have the structure specified in </w:t>
      </w:r>
      <w:r w:rsidR="00DA5CEB" w:rsidRPr="00AC3540">
        <w:rPr>
          <w:noProof/>
          <w:highlight w:val="yellow"/>
        </w:rPr>
        <w:fldChar w:fldCharType="begin"/>
      </w:r>
      <w:r w:rsidR="00DA5CEB" w:rsidRPr="00AC3540">
        <w:rPr>
          <w:noProof/>
        </w:rPr>
        <w:instrText xml:space="preserve"> REF _Ref378144231 \h </w:instrText>
      </w:r>
      <w:r w:rsidR="00DA5CEB" w:rsidRPr="00AC3540">
        <w:rPr>
          <w:noProof/>
          <w:highlight w:val="yellow"/>
        </w:rPr>
      </w:r>
      <w:r w:rsidR="00DA5CEB" w:rsidRPr="00AC3540">
        <w:rPr>
          <w:noProof/>
          <w:highlight w:val="yellow"/>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40</w:t>
      </w:r>
      <w:r w:rsidR="00DA5CEB" w:rsidRPr="00AC3540">
        <w:rPr>
          <w:noProof/>
          <w:highlight w:val="yellow"/>
        </w:rPr>
        <w:fldChar w:fldCharType="end"/>
      </w:r>
      <w:r w:rsidR="00DA5CEB" w:rsidRPr="00AC3540">
        <w:rPr>
          <w:noProof/>
        </w:rPr>
        <w:t>.</w:t>
      </w:r>
    </w:p>
    <w:tbl>
      <w:tblPr>
        <w:tblStyle w:val="TableGrid"/>
        <w:tblW w:w="4394" w:type="dxa"/>
        <w:tblInd w:w="326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418"/>
        <w:gridCol w:w="1559"/>
        <w:gridCol w:w="1417"/>
      </w:tblGrid>
      <w:tr w:rsidR="00580277" w:rsidRPr="00AC3540" w:rsidTr="00580277">
        <w:tc>
          <w:tcPr>
            <w:tcW w:w="1418" w:type="dxa"/>
            <w:tcBorders>
              <w:bottom w:val="single" w:sz="4" w:space="0" w:color="C00000"/>
            </w:tcBorders>
            <w:vAlign w:val="center"/>
          </w:tcPr>
          <w:p w:rsidR="00580277" w:rsidRPr="00AC3540" w:rsidRDefault="00580277" w:rsidP="00580277">
            <w:pPr>
              <w:pStyle w:val="TablecellFOOTER"/>
              <w:keepNext/>
              <w:keepLines/>
              <w:rPr>
                <w:noProof/>
                <w:lang w:val="en-GB"/>
              </w:rPr>
            </w:pPr>
          </w:p>
        </w:tc>
        <w:tc>
          <w:tcPr>
            <w:tcW w:w="2976" w:type="dxa"/>
            <w:gridSpan w:val="2"/>
            <w:tcBorders>
              <w:bottom w:val="single" w:sz="4" w:space="0" w:color="C00000"/>
            </w:tcBorders>
          </w:tcPr>
          <w:p w:rsidR="00580277" w:rsidRPr="00AC3540" w:rsidRDefault="00580277" w:rsidP="00580277">
            <w:pPr>
              <w:pStyle w:val="TablecellFOOTER"/>
              <w:keepNext/>
              <w:keepLines/>
              <w:rPr>
                <w:noProof/>
                <w:lang w:val="en-GB"/>
              </w:rPr>
            </w:pPr>
            <w:r w:rsidRPr="00AC3540">
              <w:rPr>
                <w:noProof/>
                <w:lang w:val="en-GB"/>
              </w:rPr>
              <w:t>repeated N times</w:t>
            </w:r>
          </w:p>
          <w:p w:rsidR="00580277" w:rsidRPr="00AC3540" w:rsidRDefault="005D01B3" w:rsidP="00580277">
            <w:pPr>
              <w:pStyle w:val="TablecellFOOTER"/>
              <w:keepNext/>
              <w:keepLines/>
              <w:rPr>
                <w:noProof/>
                <w:lang w:val="en-GB"/>
              </w:rPr>
            </w:pPr>
            <w:r>
              <w:rPr>
                <w:noProof/>
                <w:lang w:val="en-GB"/>
              </w:rPr>
              <w:pict w14:anchorId="24AF9AD4">
                <v:rect id="_x0000_i1083" style="width:0;height:1.5pt" o:hralign="center" o:hrstd="t" o:hr="t" fillcolor="gray" stroked="f"/>
              </w:pict>
            </w:r>
          </w:p>
        </w:tc>
      </w:tr>
      <w:tr w:rsidR="00580277" w:rsidRPr="00AC3540" w:rsidTr="00580277">
        <w:tc>
          <w:tcPr>
            <w:tcW w:w="1418"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580277" w:rsidRPr="00AC3540" w:rsidRDefault="00580277" w:rsidP="00580277">
            <w:pPr>
              <w:pStyle w:val="TableHeaderCENTER"/>
              <w:keepNext/>
              <w:keepLines/>
              <w:rPr>
                <w:noProof/>
              </w:rPr>
            </w:pPr>
            <w:r w:rsidRPr="00AC3540">
              <w:rPr>
                <w:noProof/>
              </w:rPr>
              <w:t>N</w:t>
            </w:r>
          </w:p>
        </w:tc>
        <w:tc>
          <w:tcPr>
            <w:tcW w:w="1559"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580277" w:rsidRPr="00AC3540" w:rsidRDefault="00580277" w:rsidP="00580277">
            <w:pPr>
              <w:pStyle w:val="TableHeaderCENTER"/>
              <w:keepNext/>
              <w:keepLines/>
              <w:rPr>
                <w:noProof/>
              </w:rPr>
            </w:pPr>
            <w:r w:rsidRPr="00AC3540">
              <w:rPr>
                <w:noProof/>
              </w:rPr>
              <w:t>diagnostic parameter report structure ID</w:t>
            </w:r>
          </w:p>
        </w:tc>
        <w:tc>
          <w:tcPr>
            <w:tcW w:w="1417"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580277" w:rsidRPr="00AC3540" w:rsidRDefault="00580277" w:rsidP="00580277">
            <w:pPr>
              <w:pStyle w:val="TableHeaderCENTER"/>
              <w:keepNext/>
              <w:keepLines/>
              <w:rPr>
                <w:noProof/>
              </w:rPr>
            </w:pPr>
            <w:r w:rsidRPr="00AC3540">
              <w:rPr>
                <w:noProof/>
              </w:rPr>
              <w:t>collection interval</w:t>
            </w:r>
          </w:p>
        </w:tc>
      </w:tr>
      <w:tr w:rsidR="00580277" w:rsidRPr="00AC3540" w:rsidTr="00580277">
        <w:tc>
          <w:tcPr>
            <w:tcW w:w="1418"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580277" w:rsidRPr="00AC3540" w:rsidRDefault="00580277" w:rsidP="00580277">
            <w:pPr>
              <w:pStyle w:val="TablecellCENTER"/>
              <w:keepNext/>
              <w:keepLines/>
              <w:rPr>
                <w:noProof/>
              </w:rPr>
            </w:pPr>
            <w:r w:rsidRPr="00AC3540">
              <w:rPr>
                <w:noProof/>
              </w:rPr>
              <w:t>unsigned integer</w:t>
            </w:r>
          </w:p>
        </w:tc>
        <w:tc>
          <w:tcPr>
            <w:tcW w:w="1559"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580277" w:rsidRPr="00AC3540" w:rsidRDefault="00580277" w:rsidP="00580277">
            <w:pPr>
              <w:pStyle w:val="TablecellCENTER"/>
              <w:keepNext/>
              <w:keepLines/>
              <w:rPr>
                <w:noProof/>
              </w:rPr>
            </w:pPr>
            <w:r w:rsidRPr="00AC3540">
              <w:rPr>
                <w:noProof/>
              </w:rPr>
              <w:t>enumerated</w:t>
            </w:r>
          </w:p>
        </w:tc>
        <w:tc>
          <w:tcPr>
            <w:tcW w:w="1417"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580277" w:rsidRPr="00AC3540" w:rsidRDefault="00580277" w:rsidP="00580277">
            <w:pPr>
              <w:pStyle w:val="TablecellCENTER"/>
              <w:keepNext/>
              <w:keepLines/>
              <w:rPr>
                <w:noProof/>
              </w:rPr>
            </w:pPr>
            <w:r w:rsidRPr="00AC3540">
              <w:rPr>
                <w:noProof/>
              </w:rPr>
              <w:t>unsigned integer</w:t>
            </w:r>
          </w:p>
        </w:tc>
      </w:tr>
    </w:tbl>
    <w:p w:rsidR="00DA5CEB" w:rsidRPr="00AC3540" w:rsidRDefault="00D06E47" w:rsidP="00D06E47">
      <w:pPr>
        <w:pStyle w:val="CaptionFigure"/>
        <w:rPr>
          <w:noProof/>
        </w:rPr>
      </w:pPr>
      <w:bookmarkStart w:id="924" w:name="_Ref378144231"/>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40</w:t>
      </w:r>
      <w:r w:rsidR="00B0345F" w:rsidRPr="00AC3540">
        <w:rPr>
          <w:noProof/>
        </w:rPr>
        <w:fldChar w:fldCharType="end"/>
      </w:r>
      <w:bookmarkEnd w:id="924"/>
      <w:r w:rsidR="00DA5CEB" w:rsidRPr="00AC3540">
        <w:rPr>
          <w:noProof/>
        </w:rPr>
        <w:t xml:space="preserve"> Modify the collection interval of </w:t>
      </w:r>
      <w:r w:rsidR="00CD3E9D" w:rsidRPr="00AC3540">
        <w:rPr>
          <w:noProof/>
        </w:rPr>
        <w:t>diagnostic parameter report structure</w:t>
      </w:r>
      <w:r w:rsidR="00DA5CEB" w:rsidRPr="00AC3540">
        <w:rPr>
          <w:noProof/>
        </w:rPr>
        <w:t>s</w:t>
      </w:r>
    </w:p>
    <w:p w:rsidR="00DA5CEB" w:rsidRPr="00AC3540" w:rsidRDefault="00DA5CEB" w:rsidP="00E03DE7">
      <w:pPr>
        <w:pStyle w:val="Heading4"/>
        <w:rPr>
          <w:noProof/>
        </w:rPr>
      </w:pPr>
      <w:bookmarkStart w:id="925" w:name="TC_003_033_IF"/>
      <w:r w:rsidRPr="00AC3540">
        <w:rPr>
          <w:noProof/>
          <w:u w:color="00FFFF"/>
        </w:rPr>
        <w:t>TC[</w:t>
      </w:r>
      <w:r w:rsidRPr="00AC3540">
        <w:rPr>
          <w:noProof/>
        </w:rPr>
        <w:t xml:space="preserve">3,33] report the periodic generation properties of </w:t>
      </w:r>
      <w:r w:rsidR="00CD3E9D" w:rsidRPr="00AC3540">
        <w:rPr>
          <w:noProof/>
        </w:rPr>
        <w:t>housekeeping parameter report structure</w:t>
      </w:r>
      <w:r w:rsidRPr="00AC3540">
        <w:rPr>
          <w:noProof/>
        </w:rPr>
        <w:t>s</w:t>
      </w:r>
      <w:bookmarkEnd w:id="925"/>
    </w:p>
    <w:p w:rsidR="001B1FBB" w:rsidRPr="00AC3540" w:rsidRDefault="00DA5CEB" w:rsidP="001B1FBB">
      <w:pPr>
        <w:pStyle w:val="requirelevel1"/>
        <w:rPr>
          <w:noProof/>
        </w:rPr>
      </w:pPr>
      <w:r w:rsidRPr="00AC3540">
        <w:rPr>
          <w:noProof/>
        </w:rPr>
        <w:t xml:space="preserve">Each telecommand packet transporting a request to report the periodic generation properties of </w:t>
      </w:r>
      <w:r w:rsidR="00CD3E9D" w:rsidRPr="00AC3540">
        <w:rPr>
          <w:noProof/>
        </w:rPr>
        <w:t>housekeeping parameter report structure</w:t>
      </w:r>
      <w:r w:rsidRPr="00AC3540">
        <w:rPr>
          <w:noProof/>
        </w:rPr>
        <w:t>s shall be of message subtype 33.</w:t>
      </w:r>
      <w:r w:rsidR="001B1FBB" w:rsidRPr="00AC3540">
        <w:rPr>
          <w:noProof/>
        </w:rPr>
        <w:t xml:space="preserve"> </w:t>
      </w:r>
    </w:p>
    <w:p w:rsidR="001B1FBB" w:rsidRPr="00AC3540" w:rsidRDefault="001B1FBB" w:rsidP="001B1FBB">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TC_003_033_SYS \n \h  \* MERGEFORMAT </w:instrText>
      </w:r>
      <w:r w:rsidRPr="00AC3540">
        <w:rPr>
          <w:noProof/>
        </w:rPr>
      </w:r>
      <w:r w:rsidRPr="00AC3540">
        <w:rPr>
          <w:noProof/>
        </w:rPr>
        <w:fldChar w:fldCharType="separate"/>
      </w:r>
      <w:r w:rsidR="008A478B">
        <w:rPr>
          <w:noProof/>
        </w:rPr>
        <w:t>6.3.3.10</w:t>
      </w:r>
      <w:r w:rsidRPr="00AC3540">
        <w:rPr>
          <w:noProof/>
        </w:rPr>
        <w:fldChar w:fldCharType="end"/>
      </w:r>
      <w:r w:rsidRPr="00AC3540">
        <w:rPr>
          <w:noProof/>
        </w:rPr>
        <w:t>.</w:t>
      </w:r>
    </w:p>
    <w:p w:rsidR="00653187" w:rsidRPr="00AC3540" w:rsidRDefault="00804AEC" w:rsidP="00804AEC">
      <w:pPr>
        <w:pStyle w:val="requirelevel1"/>
        <w:keepNext/>
        <w:spacing w:after="120"/>
        <w:rPr>
          <w:noProof/>
        </w:rPr>
      </w:pPr>
      <w:r w:rsidRPr="00AC3540">
        <w:rPr>
          <w:noProof/>
        </w:rPr>
        <w:lastRenderedPageBreak/>
        <w:t>For each telecommand packet transporting</w:t>
      </w:r>
      <w:r w:rsidR="00C92DA4" w:rsidRPr="00AC3540">
        <w:rPr>
          <w:noProof/>
        </w:rPr>
        <w:t xml:space="preserve"> a request</w:t>
      </w:r>
      <w:r w:rsidR="00DA5CEB" w:rsidRPr="00AC3540">
        <w:rPr>
          <w:noProof/>
        </w:rPr>
        <w:t xml:space="preserve"> to report the periodic generation properties of </w:t>
      </w:r>
      <w:r w:rsidR="00CD3E9D" w:rsidRPr="00AC3540">
        <w:rPr>
          <w:noProof/>
        </w:rPr>
        <w:t>housekeeping parameter report structure</w:t>
      </w:r>
      <w:r w:rsidR="00DA5CEB" w:rsidRPr="00AC3540">
        <w:rPr>
          <w:noProof/>
        </w:rPr>
        <w:t xml:space="preserve">s, the application data field shall have the structure specified in </w:t>
      </w:r>
      <w:r w:rsidR="00F9106E" w:rsidRPr="00AC3540">
        <w:rPr>
          <w:noProof/>
          <w:highlight w:val="yellow"/>
        </w:rPr>
        <w:fldChar w:fldCharType="begin"/>
      </w:r>
      <w:r w:rsidR="00F9106E" w:rsidRPr="00AC3540">
        <w:rPr>
          <w:noProof/>
        </w:rPr>
        <w:instrText xml:space="preserve"> REF _Ref382466340 \h </w:instrText>
      </w:r>
      <w:r w:rsidR="00F9106E" w:rsidRPr="00AC3540">
        <w:rPr>
          <w:noProof/>
          <w:highlight w:val="yellow"/>
        </w:rPr>
      </w:r>
      <w:r w:rsidR="00F9106E" w:rsidRPr="00AC3540">
        <w:rPr>
          <w:noProof/>
          <w:highlight w:val="yellow"/>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41</w:t>
      </w:r>
      <w:r w:rsidR="00F9106E" w:rsidRPr="00AC3540">
        <w:rPr>
          <w:noProof/>
          <w:highlight w:val="yellow"/>
        </w:rPr>
        <w:fldChar w:fldCharType="end"/>
      </w:r>
      <w:r w:rsidR="00653187" w:rsidRPr="00AC3540">
        <w:rPr>
          <w:noProof/>
        </w:rPr>
        <w:t>.</w:t>
      </w:r>
    </w:p>
    <w:tbl>
      <w:tblPr>
        <w:tblStyle w:val="TableGrid"/>
        <w:tblW w:w="3828" w:type="dxa"/>
        <w:tblInd w:w="354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738"/>
        <w:gridCol w:w="2090"/>
      </w:tblGrid>
      <w:tr w:rsidR="00653187" w:rsidRPr="00AC3540" w:rsidTr="00653187">
        <w:tc>
          <w:tcPr>
            <w:tcW w:w="1738" w:type="dxa"/>
            <w:tcBorders>
              <w:bottom w:val="single" w:sz="4" w:space="0" w:color="C00000"/>
            </w:tcBorders>
            <w:vAlign w:val="center"/>
          </w:tcPr>
          <w:p w:rsidR="00653187" w:rsidRPr="00AC3540" w:rsidRDefault="00653187" w:rsidP="00653187">
            <w:pPr>
              <w:pStyle w:val="TablecellFOOTER"/>
              <w:keepNext/>
              <w:keepLines/>
              <w:rPr>
                <w:noProof/>
                <w:lang w:val="en-GB"/>
              </w:rPr>
            </w:pPr>
          </w:p>
        </w:tc>
        <w:tc>
          <w:tcPr>
            <w:tcW w:w="2090" w:type="dxa"/>
            <w:tcBorders>
              <w:bottom w:val="single" w:sz="4" w:space="0" w:color="C00000"/>
            </w:tcBorders>
            <w:vAlign w:val="center"/>
          </w:tcPr>
          <w:p w:rsidR="00653187" w:rsidRPr="00AC3540" w:rsidRDefault="00653187" w:rsidP="00653187">
            <w:pPr>
              <w:pStyle w:val="TablecellFOOTER"/>
              <w:keepNext/>
              <w:keepLines/>
              <w:rPr>
                <w:noProof/>
                <w:lang w:val="en-GB"/>
              </w:rPr>
            </w:pPr>
            <w:r w:rsidRPr="00AC3540">
              <w:rPr>
                <w:noProof/>
                <w:lang w:val="en-GB"/>
              </w:rPr>
              <w:t>repeated N times</w:t>
            </w:r>
          </w:p>
          <w:p w:rsidR="00653187" w:rsidRPr="00AC3540" w:rsidRDefault="005D01B3" w:rsidP="00653187">
            <w:pPr>
              <w:pStyle w:val="TablecellFOOTER"/>
              <w:keepNext/>
              <w:keepLines/>
              <w:rPr>
                <w:noProof/>
                <w:lang w:val="en-GB"/>
              </w:rPr>
            </w:pPr>
            <w:r>
              <w:rPr>
                <w:noProof/>
                <w:lang w:val="en-GB"/>
              </w:rPr>
              <w:pict w14:anchorId="7FD3890F">
                <v:rect id="_x0000_i1084" style="width:0;height:1.5pt" o:hralign="center" o:hrstd="t" o:hr="t" fillcolor="gray" stroked="f"/>
              </w:pict>
            </w:r>
          </w:p>
        </w:tc>
      </w:tr>
      <w:tr w:rsidR="00653187" w:rsidRPr="00AC3540" w:rsidTr="00653187">
        <w:tc>
          <w:tcPr>
            <w:tcW w:w="1738"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653187" w:rsidRPr="00AC3540" w:rsidRDefault="00653187" w:rsidP="00653187">
            <w:pPr>
              <w:pStyle w:val="TableHeaderCENTER"/>
              <w:keepNext/>
              <w:keepLines/>
              <w:rPr>
                <w:noProof/>
              </w:rPr>
            </w:pPr>
            <w:r w:rsidRPr="00AC3540">
              <w:rPr>
                <w:noProof/>
              </w:rPr>
              <w:t>N</w:t>
            </w:r>
          </w:p>
        </w:tc>
        <w:tc>
          <w:tcPr>
            <w:tcW w:w="2090"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653187" w:rsidRPr="00AC3540" w:rsidRDefault="00653187" w:rsidP="00653187">
            <w:pPr>
              <w:pStyle w:val="TableHeaderCENTER"/>
              <w:keepNext/>
              <w:keepLines/>
              <w:rPr>
                <w:noProof/>
              </w:rPr>
            </w:pPr>
            <w:r w:rsidRPr="00AC3540">
              <w:rPr>
                <w:noProof/>
              </w:rPr>
              <w:t>housekeeping parameter report structure ID</w:t>
            </w:r>
          </w:p>
        </w:tc>
      </w:tr>
      <w:tr w:rsidR="00653187" w:rsidRPr="00AC3540" w:rsidTr="00653187">
        <w:tc>
          <w:tcPr>
            <w:tcW w:w="1738"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653187" w:rsidRPr="00AC3540" w:rsidRDefault="00653187" w:rsidP="00653187">
            <w:pPr>
              <w:pStyle w:val="TablecellCENTER"/>
              <w:keepNext/>
              <w:keepLines/>
              <w:rPr>
                <w:noProof/>
              </w:rPr>
            </w:pPr>
            <w:r w:rsidRPr="00AC3540">
              <w:rPr>
                <w:noProof/>
              </w:rPr>
              <w:t>unsigned integer</w:t>
            </w:r>
          </w:p>
        </w:tc>
        <w:tc>
          <w:tcPr>
            <w:tcW w:w="2090"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653187" w:rsidRPr="00AC3540" w:rsidRDefault="00653187" w:rsidP="00653187">
            <w:pPr>
              <w:pStyle w:val="TablecellCENTER"/>
              <w:keepNext/>
              <w:keepLines/>
              <w:rPr>
                <w:noProof/>
              </w:rPr>
            </w:pPr>
            <w:r w:rsidRPr="00AC3540">
              <w:rPr>
                <w:noProof/>
              </w:rPr>
              <w:t>enumerated</w:t>
            </w:r>
          </w:p>
        </w:tc>
      </w:tr>
    </w:tbl>
    <w:p w:rsidR="00DA5CEB" w:rsidRPr="00AC3540" w:rsidRDefault="00D06E47" w:rsidP="00D06E47">
      <w:pPr>
        <w:pStyle w:val="CaptionFigure"/>
        <w:rPr>
          <w:noProof/>
        </w:rPr>
      </w:pPr>
      <w:bookmarkStart w:id="926" w:name="_Ref382466340"/>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41</w:t>
      </w:r>
      <w:r w:rsidR="00B0345F" w:rsidRPr="00AC3540">
        <w:rPr>
          <w:noProof/>
        </w:rPr>
        <w:fldChar w:fldCharType="end"/>
      </w:r>
      <w:bookmarkEnd w:id="926"/>
      <w:r w:rsidR="00DA5CEB" w:rsidRPr="00AC3540">
        <w:rPr>
          <w:noProof/>
        </w:rPr>
        <w:t xml:space="preserve"> Report the periodic generation properties of </w:t>
      </w:r>
      <w:r w:rsidR="00CD3E9D" w:rsidRPr="00AC3540">
        <w:rPr>
          <w:noProof/>
        </w:rPr>
        <w:t>housekeeping parameter report structure</w:t>
      </w:r>
      <w:r w:rsidR="00DA5CEB" w:rsidRPr="00AC3540">
        <w:rPr>
          <w:noProof/>
        </w:rPr>
        <w:t>s</w:t>
      </w:r>
    </w:p>
    <w:p w:rsidR="00DA5CEB" w:rsidRPr="00AC3540" w:rsidRDefault="00DA5CEB" w:rsidP="00E03DE7">
      <w:pPr>
        <w:pStyle w:val="Heading4"/>
        <w:rPr>
          <w:noProof/>
        </w:rPr>
      </w:pPr>
      <w:bookmarkStart w:id="927" w:name="TC_003_034_IF"/>
      <w:r w:rsidRPr="00AC3540">
        <w:rPr>
          <w:noProof/>
          <w:u w:color="00FFFF"/>
        </w:rPr>
        <w:t>TC[</w:t>
      </w:r>
      <w:r w:rsidRPr="00AC3540">
        <w:rPr>
          <w:noProof/>
        </w:rPr>
        <w:t xml:space="preserve">3,34] report the periodic generation properties of </w:t>
      </w:r>
      <w:r w:rsidR="00CD3E9D" w:rsidRPr="00AC3540">
        <w:rPr>
          <w:noProof/>
        </w:rPr>
        <w:t>diagnostic parameter report structure</w:t>
      </w:r>
      <w:r w:rsidRPr="00AC3540">
        <w:rPr>
          <w:noProof/>
        </w:rPr>
        <w:t>s</w:t>
      </w:r>
      <w:bookmarkEnd w:id="927"/>
    </w:p>
    <w:p w:rsidR="001B1FBB" w:rsidRPr="00AC3540" w:rsidRDefault="00DA5CEB" w:rsidP="001B1FBB">
      <w:pPr>
        <w:pStyle w:val="requirelevel1"/>
        <w:rPr>
          <w:noProof/>
        </w:rPr>
      </w:pPr>
      <w:r w:rsidRPr="00AC3540">
        <w:rPr>
          <w:noProof/>
        </w:rPr>
        <w:t xml:space="preserve">Each telecommand packet transporting a request to report the periodic generation properties of </w:t>
      </w:r>
      <w:r w:rsidR="00CD3E9D" w:rsidRPr="00AC3540">
        <w:rPr>
          <w:noProof/>
        </w:rPr>
        <w:t>diagnostic parameter report structure</w:t>
      </w:r>
      <w:r w:rsidRPr="00AC3540">
        <w:rPr>
          <w:noProof/>
        </w:rPr>
        <w:t>s shall be of message subtype 34.</w:t>
      </w:r>
      <w:r w:rsidR="001B1FBB" w:rsidRPr="00AC3540">
        <w:rPr>
          <w:noProof/>
        </w:rPr>
        <w:t xml:space="preserve"> </w:t>
      </w:r>
    </w:p>
    <w:p w:rsidR="001B1FBB" w:rsidRPr="00AC3540" w:rsidRDefault="001B1FBB" w:rsidP="001B1FBB">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TC_003_034_SYS \n \h  \* MERGEFORMAT </w:instrText>
      </w:r>
      <w:r w:rsidRPr="00AC3540">
        <w:rPr>
          <w:noProof/>
        </w:rPr>
      </w:r>
      <w:r w:rsidRPr="00AC3540">
        <w:rPr>
          <w:noProof/>
        </w:rPr>
        <w:fldChar w:fldCharType="separate"/>
      </w:r>
      <w:r w:rsidR="008A478B">
        <w:rPr>
          <w:noProof/>
        </w:rPr>
        <w:t>6.3.4.12</w:t>
      </w:r>
      <w:r w:rsidRPr="00AC3540">
        <w:rPr>
          <w:noProof/>
        </w:rPr>
        <w:fldChar w:fldCharType="end"/>
      </w:r>
      <w:r w:rsidRPr="00AC3540">
        <w:rPr>
          <w:noProof/>
        </w:rPr>
        <w:t>.</w:t>
      </w:r>
    </w:p>
    <w:p w:rsidR="00653187"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report the periodic generation properties of </w:t>
      </w:r>
      <w:r w:rsidR="00CD3E9D" w:rsidRPr="00AC3540">
        <w:rPr>
          <w:noProof/>
        </w:rPr>
        <w:t>diagnostic parameter report structure</w:t>
      </w:r>
      <w:r w:rsidR="00DA5CEB" w:rsidRPr="00AC3540">
        <w:rPr>
          <w:noProof/>
        </w:rPr>
        <w:t xml:space="preserve">s, the application data field shall have the structure specified in </w:t>
      </w:r>
      <w:r w:rsidR="00F9106E" w:rsidRPr="00AC3540">
        <w:rPr>
          <w:noProof/>
          <w:highlight w:val="yellow"/>
        </w:rPr>
        <w:fldChar w:fldCharType="begin"/>
      </w:r>
      <w:r w:rsidR="00F9106E" w:rsidRPr="00AC3540">
        <w:rPr>
          <w:noProof/>
        </w:rPr>
        <w:instrText xml:space="preserve"> REF _Ref382466351 \h </w:instrText>
      </w:r>
      <w:r w:rsidR="00F9106E" w:rsidRPr="00AC3540">
        <w:rPr>
          <w:noProof/>
          <w:highlight w:val="yellow"/>
        </w:rPr>
      </w:r>
      <w:r w:rsidR="00F9106E" w:rsidRPr="00AC3540">
        <w:rPr>
          <w:noProof/>
          <w:highlight w:val="yellow"/>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42</w:t>
      </w:r>
      <w:r w:rsidR="00F9106E" w:rsidRPr="00AC3540">
        <w:rPr>
          <w:noProof/>
          <w:highlight w:val="yellow"/>
        </w:rPr>
        <w:fldChar w:fldCharType="end"/>
      </w:r>
      <w:r w:rsidR="00DA5CEB" w:rsidRPr="00AC3540">
        <w:rPr>
          <w:noProof/>
        </w:rPr>
        <w:t xml:space="preserve">. </w:t>
      </w:r>
    </w:p>
    <w:tbl>
      <w:tblPr>
        <w:tblStyle w:val="TableGrid"/>
        <w:tblW w:w="3828" w:type="dxa"/>
        <w:tblInd w:w="354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738"/>
        <w:gridCol w:w="2090"/>
      </w:tblGrid>
      <w:tr w:rsidR="00653187" w:rsidRPr="00AC3540" w:rsidTr="00653187">
        <w:tc>
          <w:tcPr>
            <w:tcW w:w="1738" w:type="dxa"/>
            <w:tcBorders>
              <w:bottom w:val="single" w:sz="4" w:space="0" w:color="C00000"/>
            </w:tcBorders>
            <w:vAlign w:val="center"/>
          </w:tcPr>
          <w:p w:rsidR="00653187" w:rsidRPr="00AC3540" w:rsidRDefault="00653187" w:rsidP="00653187">
            <w:pPr>
              <w:pStyle w:val="TablecellFOOTER"/>
              <w:keepNext/>
              <w:keepLines/>
              <w:rPr>
                <w:noProof/>
                <w:lang w:val="en-GB"/>
              </w:rPr>
            </w:pPr>
          </w:p>
        </w:tc>
        <w:tc>
          <w:tcPr>
            <w:tcW w:w="2090" w:type="dxa"/>
            <w:tcBorders>
              <w:bottom w:val="single" w:sz="4" w:space="0" w:color="C00000"/>
            </w:tcBorders>
            <w:vAlign w:val="center"/>
          </w:tcPr>
          <w:p w:rsidR="00653187" w:rsidRPr="00AC3540" w:rsidRDefault="00653187" w:rsidP="00653187">
            <w:pPr>
              <w:pStyle w:val="TablecellFOOTER"/>
              <w:keepNext/>
              <w:keepLines/>
              <w:rPr>
                <w:noProof/>
                <w:lang w:val="en-GB"/>
              </w:rPr>
            </w:pPr>
            <w:r w:rsidRPr="00AC3540">
              <w:rPr>
                <w:noProof/>
                <w:lang w:val="en-GB"/>
              </w:rPr>
              <w:t>repeated N times</w:t>
            </w:r>
          </w:p>
          <w:p w:rsidR="00653187" w:rsidRPr="00AC3540" w:rsidRDefault="005D01B3" w:rsidP="00653187">
            <w:pPr>
              <w:pStyle w:val="TablecellFOOTER"/>
              <w:keepNext/>
              <w:keepLines/>
              <w:rPr>
                <w:noProof/>
                <w:lang w:val="en-GB"/>
              </w:rPr>
            </w:pPr>
            <w:r>
              <w:rPr>
                <w:noProof/>
                <w:lang w:val="en-GB"/>
              </w:rPr>
              <w:pict w14:anchorId="713E00AD">
                <v:rect id="_x0000_i1085" style="width:0;height:1.5pt" o:hralign="center" o:hrstd="t" o:hr="t" fillcolor="gray" stroked="f"/>
              </w:pict>
            </w:r>
          </w:p>
        </w:tc>
      </w:tr>
      <w:tr w:rsidR="00653187" w:rsidRPr="00AC3540" w:rsidTr="00653187">
        <w:tc>
          <w:tcPr>
            <w:tcW w:w="1738"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653187" w:rsidRPr="00AC3540" w:rsidRDefault="00653187" w:rsidP="00653187">
            <w:pPr>
              <w:pStyle w:val="TableHeaderCENTER"/>
              <w:keepNext/>
              <w:keepLines/>
              <w:rPr>
                <w:noProof/>
              </w:rPr>
            </w:pPr>
            <w:r w:rsidRPr="00AC3540">
              <w:rPr>
                <w:noProof/>
              </w:rPr>
              <w:t>N</w:t>
            </w:r>
          </w:p>
        </w:tc>
        <w:tc>
          <w:tcPr>
            <w:tcW w:w="2090"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653187" w:rsidRPr="00AC3540" w:rsidRDefault="00653187" w:rsidP="00653187">
            <w:pPr>
              <w:pStyle w:val="TableHeaderCENTER"/>
              <w:keepNext/>
              <w:keepLines/>
              <w:rPr>
                <w:noProof/>
              </w:rPr>
            </w:pPr>
            <w:r w:rsidRPr="00AC3540">
              <w:rPr>
                <w:noProof/>
              </w:rPr>
              <w:t>diagnostic parameter report structure ID</w:t>
            </w:r>
          </w:p>
        </w:tc>
      </w:tr>
      <w:tr w:rsidR="00653187" w:rsidRPr="00AC3540" w:rsidTr="00653187">
        <w:tc>
          <w:tcPr>
            <w:tcW w:w="1738"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653187" w:rsidRPr="00AC3540" w:rsidRDefault="00653187" w:rsidP="00653187">
            <w:pPr>
              <w:pStyle w:val="TablecellCENTER"/>
              <w:keepNext/>
              <w:keepLines/>
              <w:rPr>
                <w:noProof/>
              </w:rPr>
            </w:pPr>
            <w:r w:rsidRPr="00AC3540">
              <w:rPr>
                <w:noProof/>
              </w:rPr>
              <w:t>unsigned integer</w:t>
            </w:r>
          </w:p>
        </w:tc>
        <w:tc>
          <w:tcPr>
            <w:tcW w:w="2090"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653187" w:rsidRPr="00AC3540" w:rsidRDefault="00653187" w:rsidP="00653187">
            <w:pPr>
              <w:pStyle w:val="TablecellCENTER"/>
              <w:keepNext/>
              <w:keepLines/>
              <w:rPr>
                <w:noProof/>
              </w:rPr>
            </w:pPr>
            <w:r w:rsidRPr="00AC3540">
              <w:rPr>
                <w:noProof/>
              </w:rPr>
              <w:t>enumerated</w:t>
            </w:r>
          </w:p>
        </w:tc>
      </w:tr>
    </w:tbl>
    <w:p w:rsidR="00DA5CEB" w:rsidRPr="00AC3540" w:rsidRDefault="00D06E47" w:rsidP="00D06E47">
      <w:pPr>
        <w:pStyle w:val="CaptionFigure"/>
        <w:rPr>
          <w:noProof/>
        </w:rPr>
      </w:pPr>
      <w:bookmarkStart w:id="928" w:name="_Ref382466351"/>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42</w:t>
      </w:r>
      <w:r w:rsidR="00B0345F" w:rsidRPr="00AC3540">
        <w:rPr>
          <w:noProof/>
        </w:rPr>
        <w:fldChar w:fldCharType="end"/>
      </w:r>
      <w:bookmarkEnd w:id="928"/>
      <w:r w:rsidR="00DA5CEB" w:rsidRPr="00AC3540">
        <w:rPr>
          <w:noProof/>
        </w:rPr>
        <w:t xml:space="preserve"> Report the periodic generation properties of </w:t>
      </w:r>
      <w:r w:rsidR="00CD3E9D" w:rsidRPr="00AC3540">
        <w:rPr>
          <w:noProof/>
        </w:rPr>
        <w:t>diagnostic parameter report structure</w:t>
      </w:r>
      <w:r w:rsidR="00DA5CEB" w:rsidRPr="00AC3540">
        <w:rPr>
          <w:noProof/>
        </w:rPr>
        <w:t>s</w:t>
      </w:r>
    </w:p>
    <w:p w:rsidR="00DA5CEB" w:rsidRPr="00AC3540" w:rsidRDefault="00484E66" w:rsidP="00E03DE7">
      <w:pPr>
        <w:pStyle w:val="Heading4"/>
        <w:rPr>
          <w:noProof/>
        </w:rPr>
      </w:pPr>
      <w:bookmarkStart w:id="929" w:name="TM_003_035_IF"/>
      <w:r w:rsidRPr="00AC3540">
        <w:rPr>
          <w:noProof/>
        </w:rPr>
        <w:t>TM[</w:t>
      </w:r>
      <w:r w:rsidR="00DA5CEB" w:rsidRPr="00AC3540">
        <w:rPr>
          <w:noProof/>
        </w:rPr>
        <w:t xml:space="preserve">3,35] </w:t>
      </w:r>
      <w:r w:rsidR="006342B3" w:rsidRPr="00AC3540">
        <w:rPr>
          <w:noProof/>
        </w:rPr>
        <w:t>housekeeping parameter report periodic generation properties report</w:t>
      </w:r>
      <w:bookmarkEnd w:id="929"/>
    </w:p>
    <w:p w:rsidR="00DA5CEB" w:rsidRPr="00AC3540" w:rsidRDefault="00DA5CEB" w:rsidP="00DA5CEB">
      <w:pPr>
        <w:pStyle w:val="requirelevel1"/>
        <w:rPr>
          <w:noProof/>
        </w:rPr>
      </w:pPr>
      <w:r w:rsidRPr="00AC3540">
        <w:rPr>
          <w:noProof/>
        </w:rPr>
        <w:t xml:space="preserve">Each telemetry packet transporting a </w:t>
      </w:r>
      <w:r w:rsidR="006342B3" w:rsidRPr="00AC3540">
        <w:rPr>
          <w:noProof/>
        </w:rPr>
        <w:t>housekeeping parameter report periodic generation properties report</w:t>
      </w:r>
      <w:r w:rsidRPr="00AC3540">
        <w:rPr>
          <w:noProof/>
        </w:rPr>
        <w:t xml:space="preserve"> shall be of message subtype 35.</w:t>
      </w:r>
    </w:p>
    <w:p w:rsidR="001B1FBB" w:rsidRPr="00AC3540" w:rsidRDefault="001B1FBB" w:rsidP="001B1FBB">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TM_003_035_SYS \n \h  \* MERGEFORMAT </w:instrText>
      </w:r>
      <w:r w:rsidRPr="00AC3540">
        <w:rPr>
          <w:noProof/>
        </w:rPr>
      </w:r>
      <w:r w:rsidRPr="00AC3540">
        <w:rPr>
          <w:noProof/>
        </w:rPr>
        <w:fldChar w:fldCharType="separate"/>
      </w:r>
      <w:r w:rsidR="008A478B">
        <w:rPr>
          <w:noProof/>
        </w:rPr>
        <w:t>6.3.3.10</w:t>
      </w:r>
      <w:r w:rsidRPr="00AC3540">
        <w:rPr>
          <w:noProof/>
        </w:rPr>
        <w:fldChar w:fldCharType="end"/>
      </w:r>
      <w:r w:rsidRPr="00AC3540">
        <w:rPr>
          <w:noProof/>
        </w:rPr>
        <w:t>.</w:t>
      </w:r>
    </w:p>
    <w:p w:rsidR="002E0AFD" w:rsidRPr="00AC3540" w:rsidRDefault="00804AEC" w:rsidP="00804AEC">
      <w:pPr>
        <w:pStyle w:val="requirelevel1"/>
        <w:keepNext/>
        <w:spacing w:after="120"/>
        <w:rPr>
          <w:noProof/>
        </w:rPr>
      </w:pPr>
      <w:r w:rsidRPr="00AC3540">
        <w:rPr>
          <w:noProof/>
        </w:rPr>
        <w:lastRenderedPageBreak/>
        <w:t>For each telemetry packet transporting</w:t>
      </w:r>
      <w:r w:rsidR="00DA5CEB" w:rsidRPr="00AC3540">
        <w:rPr>
          <w:noProof/>
        </w:rPr>
        <w:t xml:space="preserve"> a </w:t>
      </w:r>
      <w:r w:rsidR="006342B3" w:rsidRPr="00AC3540">
        <w:rPr>
          <w:noProof/>
        </w:rPr>
        <w:t>housekeeping parameter report periodic generation properties report</w:t>
      </w:r>
      <w:r w:rsidR="00DA5CEB" w:rsidRPr="00AC3540">
        <w:rPr>
          <w:noProof/>
        </w:rPr>
        <w:t xml:space="preserve">, the source data field shall have the structure specified in </w:t>
      </w:r>
      <w:r w:rsidR="00F9106E" w:rsidRPr="00AC3540">
        <w:rPr>
          <w:noProof/>
        </w:rPr>
        <w:fldChar w:fldCharType="begin"/>
      </w:r>
      <w:r w:rsidR="00F9106E" w:rsidRPr="00AC3540">
        <w:rPr>
          <w:noProof/>
        </w:rPr>
        <w:instrText xml:space="preserve"> REF _Ref382466358 \h </w:instrText>
      </w:r>
      <w:r w:rsidR="00F9106E" w:rsidRPr="00AC3540">
        <w:rPr>
          <w:noProof/>
        </w:rPr>
      </w:r>
      <w:r w:rsidR="00F9106E"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43</w:t>
      </w:r>
      <w:r w:rsidR="00F9106E" w:rsidRPr="00AC3540">
        <w:rPr>
          <w:noProof/>
        </w:rPr>
        <w:fldChar w:fldCharType="end"/>
      </w:r>
      <w:r w:rsidR="00DA5CEB" w:rsidRPr="00AC3540">
        <w:rPr>
          <w:noProof/>
        </w:rPr>
        <w:t>.</w:t>
      </w:r>
    </w:p>
    <w:tbl>
      <w:tblPr>
        <w:tblStyle w:val="TableGrid"/>
        <w:tblW w:w="5809" w:type="dxa"/>
        <w:tblInd w:w="269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417"/>
        <w:gridCol w:w="1559"/>
        <w:gridCol w:w="1416"/>
        <w:gridCol w:w="1417"/>
      </w:tblGrid>
      <w:tr w:rsidR="002E0AFD" w:rsidRPr="00AC3540" w:rsidTr="003F33C4">
        <w:tc>
          <w:tcPr>
            <w:tcW w:w="1417" w:type="dxa"/>
            <w:tcBorders>
              <w:bottom w:val="single" w:sz="4" w:space="0" w:color="0070C0"/>
            </w:tcBorders>
            <w:vAlign w:val="center"/>
          </w:tcPr>
          <w:p w:rsidR="002E0AFD" w:rsidRPr="00AC3540" w:rsidRDefault="002E0AFD" w:rsidP="009452E1">
            <w:pPr>
              <w:pStyle w:val="TablecellFOOTER"/>
              <w:keepNext/>
              <w:keepLines/>
              <w:rPr>
                <w:noProof/>
                <w:lang w:val="en-GB"/>
              </w:rPr>
            </w:pPr>
          </w:p>
        </w:tc>
        <w:tc>
          <w:tcPr>
            <w:tcW w:w="4392" w:type="dxa"/>
            <w:gridSpan w:val="3"/>
            <w:tcBorders>
              <w:bottom w:val="single" w:sz="4" w:space="0" w:color="0070C0"/>
            </w:tcBorders>
          </w:tcPr>
          <w:p w:rsidR="002E0AFD" w:rsidRPr="00AC3540" w:rsidRDefault="002E0AFD" w:rsidP="009452E1">
            <w:pPr>
              <w:pStyle w:val="TablecellFOOTER"/>
              <w:keepNext/>
              <w:keepLines/>
              <w:rPr>
                <w:noProof/>
                <w:lang w:val="en-GB"/>
              </w:rPr>
            </w:pPr>
            <w:r w:rsidRPr="00AC3540">
              <w:rPr>
                <w:noProof/>
                <w:lang w:val="en-GB"/>
              </w:rPr>
              <w:t>repeated N times</w:t>
            </w:r>
          </w:p>
          <w:p w:rsidR="002E0AFD" w:rsidRPr="00AC3540" w:rsidRDefault="005D01B3" w:rsidP="009452E1">
            <w:pPr>
              <w:pStyle w:val="TablecellFOOTER"/>
              <w:keepNext/>
              <w:keepLines/>
              <w:rPr>
                <w:noProof/>
                <w:lang w:val="en-GB"/>
              </w:rPr>
            </w:pPr>
            <w:r>
              <w:rPr>
                <w:noProof/>
                <w:lang w:val="en-GB"/>
              </w:rPr>
              <w:pict w14:anchorId="72ACF357">
                <v:rect id="_x0000_i1086" style="width:0;height:1.5pt" o:hralign="center" o:hrstd="t" o:hr="t" fillcolor="gray" stroked="f"/>
              </w:pict>
            </w:r>
          </w:p>
        </w:tc>
      </w:tr>
      <w:tr w:rsidR="002E0AFD" w:rsidRPr="00AC3540" w:rsidTr="003F33C4">
        <w:tc>
          <w:tcPr>
            <w:tcW w:w="1417"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2E0AFD" w:rsidRPr="00AC3540" w:rsidRDefault="002E0AFD" w:rsidP="002E0AFD">
            <w:pPr>
              <w:pStyle w:val="TableHeaderCENTER"/>
              <w:keepNext/>
              <w:keepLines/>
              <w:rPr>
                <w:noProof/>
              </w:rPr>
            </w:pPr>
            <w:r w:rsidRPr="00AC3540">
              <w:rPr>
                <w:noProof/>
              </w:rPr>
              <w:t>N</w:t>
            </w:r>
          </w:p>
        </w:tc>
        <w:tc>
          <w:tcPr>
            <w:tcW w:w="1559"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vAlign w:val="center"/>
          </w:tcPr>
          <w:p w:rsidR="002E0AFD" w:rsidRPr="00AC3540" w:rsidRDefault="002E0AFD" w:rsidP="002E0AFD">
            <w:pPr>
              <w:pStyle w:val="TableHeaderCENTER"/>
              <w:keepNext/>
              <w:keepLines/>
              <w:rPr>
                <w:noProof/>
              </w:rPr>
            </w:pPr>
            <w:r w:rsidRPr="00AC3540">
              <w:rPr>
                <w:noProof/>
              </w:rPr>
              <w:t>housekeeping parameter report structure ID</w:t>
            </w:r>
          </w:p>
        </w:tc>
        <w:tc>
          <w:tcPr>
            <w:tcW w:w="1416"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Pr>
          <w:p w:rsidR="002E0AFD" w:rsidRPr="00AC3540" w:rsidRDefault="002E0AFD" w:rsidP="002E0AFD">
            <w:pPr>
              <w:pStyle w:val="TableHeaderCENTER"/>
              <w:keepNext/>
              <w:keepLines/>
              <w:rPr>
                <w:noProof/>
              </w:rPr>
            </w:pPr>
            <w:r w:rsidRPr="00AC3540">
              <w:rPr>
                <w:noProof/>
              </w:rPr>
              <w:t>periodic generation action status</w:t>
            </w:r>
          </w:p>
        </w:tc>
        <w:tc>
          <w:tcPr>
            <w:tcW w:w="1417"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2E0AFD" w:rsidRPr="00AC3540" w:rsidRDefault="002E0AFD" w:rsidP="002E0AFD">
            <w:pPr>
              <w:pStyle w:val="TableHeaderCENTER"/>
              <w:keepNext/>
              <w:keepLines/>
              <w:rPr>
                <w:noProof/>
              </w:rPr>
            </w:pPr>
            <w:r w:rsidRPr="00AC3540">
              <w:rPr>
                <w:noProof/>
              </w:rPr>
              <w:t>collection interval</w:t>
            </w:r>
          </w:p>
        </w:tc>
      </w:tr>
      <w:tr w:rsidR="002E0AFD" w:rsidRPr="00AC3540" w:rsidTr="003F33C4">
        <w:tc>
          <w:tcPr>
            <w:tcW w:w="1417"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2E0AFD" w:rsidRPr="00AC3540" w:rsidRDefault="002E0AFD" w:rsidP="002E0AFD">
            <w:pPr>
              <w:pStyle w:val="TablecellCENTER"/>
              <w:keepNext/>
              <w:keepLines/>
              <w:rPr>
                <w:noProof/>
              </w:rPr>
            </w:pPr>
            <w:r w:rsidRPr="00AC3540">
              <w:rPr>
                <w:noProof/>
              </w:rPr>
              <w:t>unsigned integer</w:t>
            </w:r>
          </w:p>
        </w:tc>
        <w:tc>
          <w:tcPr>
            <w:tcW w:w="1559"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vAlign w:val="center"/>
          </w:tcPr>
          <w:p w:rsidR="002E0AFD" w:rsidRPr="00AC3540" w:rsidRDefault="002E0AFD" w:rsidP="002E0AFD">
            <w:pPr>
              <w:pStyle w:val="TablecellCENTER"/>
              <w:keepNext/>
              <w:keepLines/>
              <w:rPr>
                <w:noProof/>
              </w:rPr>
            </w:pPr>
            <w:r w:rsidRPr="00AC3540">
              <w:rPr>
                <w:noProof/>
              </w:rPr>
              <w:t>enumerated</w:t>
            </w:r>
          </w:p>
        </w:tc>
        <w:tc>
          <w:tcPr>
            <w:tcW w:w="1416"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vAlign w:val="center"/>
          </w:tcPr>
          <w:p w:rsidR="002E0AFD" w:rsidRPr="00AC3540" w:rsidRDefault="002E0AFD" w:rsidP="002E0AFD">
            <w:pPr>
              <w:pStyle w:val="TablecellCENTER"/>
              <w:keepNext/>
              <w:keepLines/>
              <w:rPr>
                <w:noProof/>
              </w:rPr>
            </w:pPr>
            <w:r w:rsidRPr="00AC3540">
              <w:rPr>
                <w:noProof/>
              </w:rPr>
              <w:t>enumerated</w:t>
            </w:r>
          </w:p>
        </w:tc>
        <w:tc>
          <w:tcPr>
            <w:tcW w:w="1417"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2E0AFD" w:rsidRPr="00AC3540" w:rsidRDefault="002E0AFD" w:rsidP="002E0AFD">
            <w:pPr>
              <w:pStyle w:val="TablecellCENTER"/>
              <w:keepNext/>
              <w:keepLines/>
              <w:rPr>
                <w:noProof/>
              </w:rPr>
            </w:pPr>
            <w:r w:rsidRPr="00AC3540">
              <w:rPr>
                <w:noProof/>
              </w:rPr>
              <w:t>unsigned integer</w:t>
            </w:r>
          </w:p>
        </w:tc>
      </w:tr>
    </w:tbl>
    <w:p w:rsidR="00DA5CEB" w:rsidRPr="00AC3540" w:rsidRDefault="00D06E47" w:rsidP="00D06E47">
      <w:pPr>
        <w:pStyle w:val="CaptionFigure"/>
        <w:rPr>
          <w:noProof/>
        </w:rPr>
      </w:pPr>
      <w:bookmarkStart w:id="930" w:name="_Ref382466358"/>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43</w:t>
      </w:r>
      <w:r w:rsidR="00B0345F" w:rsidRPr="00AC3540">
        <w:rPr>
          <w:noProof/>
        </w:rPr>
        <w:fldChar w:fldCharType="end"/>
      </w:r>
      <w:bookmarkEnd w:id="930"/>
      <w:r w:rsidR="00DA5CEB" w:rsidRPr="00AC3540">
        <w:rPr>
          <w:noProof/>
        </w:rPr>
        <w:t xml:space="preserve"> Housekeeping parameter report periodic generation properties report</w:t>
      </w:r>
    </w:p>
    <w:p w:rsidR="00DA5CEB" w:rsidRPr="00AC3540" w:rsidRDefault="00484E66" w:rsidP="00E03DE7">
      <w:pPr>
        <w:pStyle w:val="Heading4"/>
        <w:rPr>
          <w:noProof/>
        </w:rPr>
      </w:pPr>
      <w:bookmarkStart w:id="931" w:name="TM_003_036_IF"/>
      <w:r w:rsidRPr="00AC3540">
        <w:rPr>
          <w:noProof/>
        </w:rPr>
        <w:t>TM[</w:t>
      </w:r>
      <w:r w:rsidR="00DA5CEB" w:rsidRPr="00AC3540">
        <w:rPr>
          <w:noProof/>
        </w:rPr>
        <w:t xml:space="preserve">3,36] </w:t>
      </w:r>
      <w:r w:rsidR="006342B3" w:rsidRPr="00AC3540">
        <w:rPr>
          <w:noProof/>
        </w:rPr>
        <w:t>diagnostic parameter report periodic generation properties report</w:t>
      </w:r>
      <w:bookmarkEnd w:id="931"/>
    </w:p>
    <w:p w:rsidR="001B1FBB" w:rsidRPr="00AC3540" w:rsidRDefault="00DA5CEB" w:rsidP="001B1FBB">
      <w:pPr>
        <w:pStyle w:val="requirelevel1"/>
        <w:rPr>
          <w:noProof/>
        </w:rPr>
      </w:pPr>
      <w:r w:rsidRPr="00AC3540">
        <w:rPr>
          <w:noProof/>
        </w:rPr>
        <w:t xml:space="preserve">Each telemetry packet transporting a </w:t>
      </w:r>
      <w:r w:rsidR="006342B3" w:rsidRPr="00AC3540">
        <w:rPr>
          <w:noProof/>
        </w:rPr>
        <w:t>diagnostic parameter report periodic generation properties report</w:t>
      </w:r>
      <w:r w:rsidRPr="00AC3540">
        <w:rPr>
          <w:noProof/>
        </w:rPr>
        <w:t xml:space="preserve"> shall be of message subtype 36.</w:t>
      </w:r>
      <w:r w:rsidR="001B1FBB" w:rsidRPr="00AC3540">
        <w:rPr>
          <w:noProof/>
        </w:rPr>
        <w:t xml:space="preserve"> </w:t>
      </w:r>
    </w:p>
    <w:p w:rsidR="001B1FBB" w:rsidRPr="00AC3540" w:rsidRDefault="001B1FBB" w:rsidP="001B1FBB">
      <w:pPr>
        <w:pStyle w:val="NOTE"/>
        <w:rPr>
          <w:noProof/>
        </w:rPr>
      </w:pPr>
      <w:r w:rsidRPr="00AC3540">
        <w:rPr>
          <w:noProof/>
        </w:rPr>
        <w:t xml:space="preserve">For the corresponding system requirements, refer to clause </w:t>
      </w:r>
      <w:r w:rsidR="00CB3360" w:rsidRPr="00AC3540">
        <w:rPr>
          <w:noProof/>
        </w:rPr>
        <w:fldChar w:fldCharType="begin"/>
      </w:r>
      <w:r w:rsidR="00CB3360" w:rsidRPr="00AC3540">
        <w:rPr>
          <w:noProof/>
        </w:rPr>
        <w:instrText xml:space="preserve"> REF TM_003_036_SYS \n \h  \* MERGEFORMAT </w:instrText>
      </w:r>
      <w:r w:rsidR="00CB3360" w:rsidRPr="00AC3540">
        <w:rPr>
          <w:noProof/>
        </w:rPr>
      </w:r>
      <w:r w:rsidR="00CB3360" w:rsidRPr="00AC3540">
        <w:rPr>
          <w:noProof/>
        </w:rPr>
        <w:fldChar w:fldCharType="separate"/>
      </w:r>
      <w:r w:rsidR="008A478B">
        <w:rPr>
          <w:noProof/>
        </w:rPr>
        <w:t>6.3.4.12</w:t>
      </w:r>
      <w:r w:rsidR="00CB3360" w:rsidRPr="00AC3540">
        <w:rPr>
          <w:noProof/>
        </w:rPr>
        <w:fldChar w:fldCharType="end"/>
      </w:r>
      <w:r w:rsidRPr="00AC3540">
        <w:rPr>
          <w:noProof/>
        </w:rPr>
        <w:t>.</w:t>
      </w:r>
    </w:p>
    <w:p w:rsidR="002E0AFD" w:rsidRPr="00AC3540" w:rsidRDefault="00804AEC" w:rsidP="00804AEC">
      <w:pPr>
        <w:pStyle w:val="requirelevel1"/>
        <w:keepNext/>
        <w:spacing w:after="120"/>
        <w:rPr>
          <w:noProof/>
        </w:rPr>
      </w:pPr>
      <w:r w:rsidRPr="00AC3540">
        <w:rPr>
          <w:noProof/>
        </w:rPr>
        <w:t>For each telemetry packet transporting</w:t>
      </w:r>
      <w:r w:rsidR="00DA5CEB" w:rsidRPr="00AC3540">
        <w:rPr>
          <w:noProof/>
        </w:rPr>
        <w:t xml:space="preserve"> a </w:t>
      </w:r>
      <w:r w:rsidR="006342B3" w:rsidRPr="00AC3540">
        <w:rPr>
          <w:noProof/>
        </w:rPr>
        <w:t>diagnostic parameter report periodic generation properties report</w:t>
      </w:r>
      <w:r w:rsidR="00DA5CEB" w:rsidRPr="00AC3540">
        <w:rPr>
          <w:noProof/>
        </w:rPr>
        <w:t xml:space="preserve">, the source data field shall have the structure specified in </w:t>
      </w:r>
      <w:r w:rsidR="00F9106E" w:rsidRPr="00AC3540">
        <w:rPr>
          <w:noProof/>
        </w:rPr>
        <w:fldChar w:fldCharType="begin"/>
      </w:r>
      <w:r w:rsidR="00F9106E" w:rsidRPr="00AC3540">
        <w:rPr>
          <w:noProof/>
        </w:rPr>
        <w:instrText xml:space="preserve"> REF _Ref382466366 \h </w:instrText>
      </w:r>
      <w:r w:rsidR="00F9106E" w:rsidRPr="00AC3540">
        <w:rPr>
          <w:noProof/>
        </w:rPr>
      </w:r>
      <w:r w:rsidR="00F9106E"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44</w:t>
      </w:r>
      <w:r w:rsidR="00F9106E" w:rsidRPr="00AC3540">
        <w:rPr>
          <w:noProof/>
        </w:rPr>
        <w:fldChar w:fldCharType="end"/>
      </w:r>
      <w:r w:rsidR="00DA5CEB" w:rsidRPr="00AC3540">
        <w:rPr>
          <w:noProof/>
        </w:rPr>
        <w:t>.</w:t>
      </w:r>
    </w:p>
    <w:tbl>
      <w:tblPr>
        <w:tblStyle w:val="TableGrid"/>
        <w:tblW w:w="5809" w:type="dxa"/>
        <w:tblInd w:w="269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417"/>
        <w:gridCol w:w="1559"/>
        <w:gridCol w:w="1416"/>
        <w:gridCol w:w="1417"/>
      </w:tblGrid>
      <w:tr w:rsidR="002E0AFD" w:rsidRPr="00AC3540" w:rsidTr="003F33C4">
        <w:tc>
          <w:tcPr>
            <w:tcW w:w="1417" w:type="dxa"/>
            <w:tcBorders>
              <w:bottom w:val="single" w:sz="4" w:space="0" w:color="0070C0"/>
            </w:tcBorders>
            <w:vAlign w:val="center"/>
          </w:tcPr>
          <w:p w:rsidR="002E0AFD" w:rsidRPr="00AC3540" w:rsidRDefault="002E0AFD" w:rsidP="009452E1">
            <w:pPr>
              <w:pStyle w:val="TablecellFOOTER"/>
              <w:keepNext/>
              <w:keepLines/>
              <w:rPr>
                <w:noProof/>
                <w:lang w:val="en-GB"/>
              </w:rPr>
            </w:pPr>
          </w:p>
        </w:tc>
        <w:tc>
          <w:tcPr>
            <w:tcW w:w="4392" w:type="dxa"/>
            <w:gridSpan w:val="3"/>
            <w:tcBorders>
              <w:bottom w:val="single" w:sz="4" w:space="0" w:color="0070C0"/>
            </w:tcBorders>
          </w:tcPr>
          <w:p w:rsidR="002E0AFD" w:rsidRPr="00AC3540" w:rsidRDefault="002E0AFD" w:rsidP="009452E1">
            <w:pPr>
              <w:pStyle w:val="TablecellFOOTER"/>
              <w:keepNext/>
              <w:keepLines/>
              <w:rPr>
                <w:noProof/>
                <w:lang w:val="en-GB"/>
              </w:rPr>
            </w:pPr>
            <w:r w:rsidRPr="00AC3540">
              <w:rPr>
                <w:noProof/>
                <w:lang w:val="en-GB"/>
              </w:rPr>
              <w:t>repeated N times</w:t>
            </w:r>
          </w:p>
          <w:p w:rsidR="002E0AFD" w:rsidRPr="00AC3540" w:rsidRDefault="005D01B3" w:rsidP="009452E1">
            <w:pPr>
              <w:pStyle w:val="TablecellFOOTER"/>
              <w:keepNext/>
              <w:keepLines/>
              <w:rPr>
                <w:noProof/>
                <w:lang w:val="en-GB"/>
              </w:rPr>
            </w:pPr>
            <w:r>
              <w:rPr>
                <w:noProof/>
                <w:lang w:val="en-GB"/>
              </w:rPr>
              <w:pict w14:anchorId="7000529A">
                <v:rect id="_x0000_i1087" style="width:0;height:1.5pt" o:hralign="center" o:hrstd="t" o:hr="t" fillcolor="gray" stroked="f"/>
              </w:pict>
            </w:r>
          </w:p>
        </w:tc>
      </w:tr>
      <w:tr w:rsidR="002E0AFD" w:rsidRPr="00AC3540" w:rsidTr="003F33C4">
        <w:tc>
          <w:tcPr>
            <w:tcW w:w="1417"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2E0AFD" w:rsidRPr="00AC3540" w:rsidRDefault="002E0AFD" w:rsidP="002E0AFD">
            <w:pPr>
              <w:pStyle w:val="TableHeaderCENTER"/>
              <w:keepNext/>
              <w:keepLines/>
              <w:rPr>
                <w:noProof/>
              </w:rPr>
            </w:pPr>
            <w:r w:rsidRPr="00AC3540">
              <w:rPr>
                <w:noProof/>
              </w:rPr>
              <w:t>N</w:t>
            </w:r>
          </w:p>
        </w:tc>
        <w:tc>
          <w:tcPr>
            <w:tcW w:w="1559"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vAlign w:val="center"/>
          </w:tcPr>
          <w:p w:rsidR="002E0AFD" w:rsidRPr="00AC3540" w:rsidRDefault="002E0AFD" w:rsidP="002E0AFD">
            <w:pPr>
              <w:pStyle w:val="TableHeaderCENTER"/>
              <w:keepNext/>
              <w:keepLines/>
              <w:rPr>
                <w:noProof/>
              </w:rPr>
            </w:pPr>
            <w:r w:rsidRPr="00AC3540">
              <w:rPr>
                <w:noProof/>
              </w:rPr>
              <w:t>diagnostic parameter report structure ID</w:t>
            </w:r>
          </w:p>
        </w:tc>
        <w:tc>
          <w:tcPr>
            <w:tcW w:w="1416"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Pr>
          <w:p w:rsidR="002E0AFD" w:rsidRPr="00AC3540" w:rsidRDefault="002E0AFD" w:rsidP="002E0AFD">
            <w:pPr>
              <w:pStyle w:val="TableHeaderCENTER"/>
              <w:keepNext/>
              <w:keepLines/>
              <w:rPr>
                <w:noProof/>
              </w:rPr>
            </w:pPr>
            <w:r w:rsidRPr="00AC3540">
              <w:rPr>
                <w:noProof/>
              </w:rPr>
              <w:t>periodic generation action status</w:t>
            </w:r>
          </w:p>
        </w:tc>
        <w:tc>
          <w:tcPr>
            <w:tcW w:w="1417"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2E0AFD" w:rsidRPr="00AC3540" w:rsidRDefault="002E0AFD" w:rsidP="002E0AFD">
            <w:pPr>
              <w:pStyle w:val="TableHeaderCENTER"/>
              <w:keepNext/>
              <w:keepLines/>
              <w:rPr>
                <w:noProof/>
              </w:rPr>
            </w:pPr>
            <w:r w:rsidRPr="00AC3540">
              <w:rPr>
                <w:noProof/>
              </w:rPr>
              <w:t>collection interval</w:t>
            </w:r>
          </w:p>
        </w:tc>
      </w:tr>
      <w:tr w:rsidR="002E0AFD" w:rsidRPr="00AC3540" w:rsidTr="003F33C4">
        <w:tc>
          <w:tcPr>
            <w:tcW w:w="1417"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2E0AFD" w:rsidRPr="00AC3540" w:rsidRDefault="002E0AFD" w:rsidP="002E0AFD">
            <w:pPr>
              <w:pStyle w:val="TablecellCENTER"/>
              <w:keepNext/>
              <w:keepLines/>
              <w:rPr>
                <w:noProof/>
              </w:rPr>
            </w:pPr>
            <w:r w:rsidRPr="00AC3540">
              <w:rPr>
                <w:noProof/>
              </w:rPr>
              <w:t>unsigned integer</w:t>
            </w:r>
          </w:p>
        </w:tc>
        <w:tc>
          <w:tcPr>
            <w:tcW w:w="1559"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vAlign w:val="center"/>
          </w:tcPr>
          <w:p w:rsidR="002E0AFD" w:rsidRPr="00AC3540" w:rsidRDefault="002E0AFD" w:rsidP="002E0AFD">
            <w:pPr>
              <w:pStyle w:val="TablecellCENTER"/>
              <w:keepNext/>
              <w:keepLines/>
              <w:rPr>
                <w:noProof/>
              </w:rPr>
            </w:pPr>
            <w:r w:rsidRPr="00AC3540">
              <w:rPr>
                <w:noProof/>
              </w:rPr>
              <w:t>enumerated</w:t>
            </w:r>
          </w:p>
        </w:tc>
        <w:tc>
          <w:tcPr>
            <w:tcW w:w="1416"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vAlign w:val="center"/>
          </w:tcPr>
          <w:p w:rsidR="002E0AFD" w:rsidRPr="00AC3540" w:rsidRDefault="002E0AFD" w:rsidP="002E0AFD">
            <w:pPr>
              <w:pStyle w:val="TablecellCENTER"/>
              <w:keepNext/>
              <w:keepLines/>
              <w:rPr>
                <w:noProof/>
              </w:rPr>
            </w:pPr>
            <w:r w:rsidRPr="00AC3540">
              <w:rPr>
                <w:noProof/>
              </w:rPr>
              <w:t>enumerated</w:t>
            </w:r>
          </w:p>
        </w:tc>
        <w:tc>
          <w:tcPr>
            <w:tcW w:w="1417"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2E0AFD" w:rsidRPr="00AC3540" w:rsidRDefault="002E0AFD" w:rsidP="002E0AFD">
            <w:pPr>
              <w:pStyle w:val="TablecellCENTER"/>
              <w:keepNext/>
              <w:keepLines/>
              <w:rPr>
                <w:noProof/>
              </w:rPr>
            </w:pPr>
            <w:r w:rsidRPr="00AC3540">
              <w:rPr>
                <w:noProof/>
              </w:rPr>
              <w:t>unsigned integer</w:t>
            </w:r>
          </w:p>
        </w:tc>
      </w:tr>
    </w:tbl>
    <w:p w:rsidR="00DA5CEB" w:rsidRPr="00AC3540" w:rsidRDefault="00D06E47" w:rsidP="00D06E47">
      <w:pPr>
        <w:pStyle w:val="CaptionFigure"/>
        <w:rPr>
          <w:noProof/>
        </w:rPr>
      </w:pPr>
      <w:bookmarkStart w:id="932" w:name="_Ref382466366"/>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44</w:t>
      </w:r>
      <w:r w:rsidR="00B0345F" w:rsidRPr="00AC3540">
        <w:rPr>
          <w:noProof/>
        </w:rPr>
        <w:fldChar w:fldCharType="end"/>
      </w:r>
      <w:bookmarkEnd w:id="932"/>
      <w:r w:rsidR="00DA5CEB" w:rsidRPr="00AC3540">
        <w:rPr>
          <w:noProof/>
        </w:rPr>
        <w:t xml:space="preserve"> Diagnostic parameter report periodic generation properties report</w:t>
      </w:r>
    </w:p>
    <w:p w:rsidR="00DA5CEB" w:rsidRPr="00AC3540" w:rsidRDefault="00DA5CEB" w:rsidP="00E03DE7">
      <w:pPr>
        <w:pStyle w:val="Heading4"/>
        <w:rPr>
          <w:noProof/>
        </w:rPr>
      </w:pPr>
      <w:bookmarkStart w:id="933" w:name="TC_003_037_IF"/>
      <w:r w:rsidRPr="00AC3540">
        <w:rPr>
          <w:noProof/>
          <w:u w:color="00FFFF"/>
        </w:rPr>
        <w:t>TC[</w:t>
      </w:r>
      <w:r w:rsidRPr="00AC3540">
        <w:rPr>
          <w:noProof/>
        </w:rPr>
        <w:t xml:space="preserve">3,37] apply </w:t>
      </w:r>
      <w:r w:rsidR="0058230C" w:rsidRPr="00AC3540">
        <w:rPr>
          <w:noProof/>
        </w:rPr>
        <w:t>parameter functional reporting</w:t>
      </w:r>
      <w:r w:rsidRPr="00AC3540">
        <w:rPr>
          <w:noProof/>
        </w:rPr>
        <w:t xml:space="preserve"> configurations</w:t>
      </w:r>
      <w:bookmarkEnd w:id="933"/>
    </w:p>
    <w:p w:rsidR="00CB3360" w:rsidRPr="00AC3540" w:rsidRDefault="00DA5CEB" w:rsidP="00CB3360">
      <w:pPr>
        <w:pStyle w:val="requirelevel1"/>
        <w:rPr>
          <w:noProof/>
        </w:rPr>
      </w:pPr>
      <w:r w:rsidRPr="00AC3540">
        <w:rPr>
          <w:noProof/>
        </w:rPr>
        <w:t xml:space="preserve">Each telecommand packet transporting a request to apply </w:t>
      </w:r>
      <w:r w:rsidR="0058230C" w:rsidRPr="00AC3540">
        <w:rPr>
          <w:noProof/>
        </w:rPr>
        <w:t>parameter functional reporting</w:t>
      </w:r>
      <w:r w:rsidRPr="00AC3540">
        <w:rPr>
          <w:noProof/>
        </w:rPr>
        <w:t xml:space="preserve"> configurations shall be of message subtype 37.</w:t>
      </w:r>
      <w:r w:rsidR="00CB3360" w:rsidRPr="00AC3540">
        <w:rPr>
          <w:noProof/>
        </w:rPr>
        <w:t xml:space="preserve"> </w:t>
      </w:r>
    </w:p>
    <w:p w:rsidR="00CB3360" w:rsidRPr="00AC3540" w:rsidRDefault="00CB3360" w:rsidP="00CB3360">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TC_003_037_SYS \n \h  \* MERGEFORMAT </w:instrText>
      </w:r>
      <w:r w:rsidRPr="00AC3540">
        <w:rPr>
          <w:noProof/>
        </w:rPr>
      </w:r>
      <w:r w:rsidRPr="00AC3540">
        <w:rPr>
          <w:noProof/>
        </w:rPr>
        <w:fldChar w:fldCharType="separate"/>
      </w:r>
      <w:r w:rsidR="008A478B">
        <w:rPr>
          <w:noProof/>
        </w:rPr>
        <w:t>6.3.5.3</w:t>
      </w:r>
      <w:r w:rsidRPr="00AC3540">
        <w:rPr>
          <w:noProof/>
        </w:rPr>
        <w:fldChar w:fldCharType="end"/>
      </w:r>
      <w:r w:rsidRPr="00AC3540">
        <w:rPr>
          <w:noProof/>
        </w:rPr>
        <w:t>.</w:t>
      </w:r>
    </w:p>
    <w:p w:rsidR="00F70FC5" w:rsidRPr="00AC3540" w:rsidRDefault="00804AEC" w:rsidP="00804AEC">
      <w:pPr>
        <w:pStyle w:val="requirelevel1"/>
        <w:keepNext/>
        <w:spacing w:after="120"/>
        <w:rPr>
          <w:noProof/>
        </w:rPr>
      </w:pPr>
      <w:r w:rsidRPr="00AC3540">
        <w:rPr>
          <w:noProof/>
        </w:rPr>
        <w:lastRenderedPageBreak/>
        <w:t>For each telecommand packet transporting</w:t>
      </w:r>
      <w:r w:rsidR="00C92DA4" w:rsidRPr="00AC3540">
        <w:rPr>
          <w:noProof/>
        </w:rPr>
        <w:t xml:space="preserve"> a request</w:t>
      </w:r>
      <w:r w:rsidR="00DA5CEB" w:rsidRPr="00AC3540">
        <w:rPr>
          <w:noProof/>
        </w:rPr>
        <w:t xml:space="preserve"> to apply </w:t>
      </w:r>
      <w:r w:rsidR="0058230C" w:rsidRPr="00AC3540">
        <w:rPr>
          <w:noProof/>
        </w:rPr>
        <w:t>parameter functional reporting</w:t>
      </w:r>
      <w:r w:rsidR="00DA5CEB" w:rsidRPr="00AC3540">
        <w:rPr>
          <w:noProof/>
        </w:rPr>
        <w:t xml:space="preserve"> configurations, the application data field shall have the structure specified in </w:t>
      </w:r>
      <w:r w:rsidR="00DA5CEB" w:rsidRPr="00AC3540">
        <w:rPr>
          <w:noProof/>
          <w:highlight w:val="yellow"/>
        </w:rPr>
        <w:fldChar w:fldCharType="begin"/>
      </w:r>
      <w:r w:rsidR="00DA5CEB" w:rsidRPr="00AC3540">
        <w:rPr>
          <w:noProof/>
        </w:rPr>
        <w:instrText xml:space="preserve"> REF _Ref378144324 \h </w:instrText>
      </w:r>
      <w:r w:rsidR="0095749A" w:rsidRPr="00AC3540">
        <w:rPr>
          <w:noProof/>
          <w:highlight w:val="yellow"/>
        </w:rPr>
        <w:instrText xml:space="preserve"> \* MERGEFORMAT </w:instrText>
      </w:r>
      <w:r w:rsidR="00DA5CEB" w:rsidRPr="00AC3540">
        <w:rPr>
          <w:noProof/>
          <w:highlight w:val="yellow"/>
        </w:rPr>
      </w:r>
      <w:r w:rsidR="00DA5CEB" w:rsidRPr="00AC3540">
        <w:rPr>
          <w:noProof/>
          <w:highlight w:val="yellow"/>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45</w:t>
      </w:r>
      <w:r w:rsidR="00DA5CEB" w:rsidRPr="00AC3540">
        <w:rPr>
          <w:noProof/>
          <w:highlight w:val="yellow"/>
        </w:rPr>
        <w:fldChar w:fldCharType="end"/>
      </w:r>
      <w:r w:rsidR="00DA5CEB" w:rsidRPr="00AC3540">
        <w:rPr>
          <w:noProof/>
        </w:rPr>
        <w:t>.</w:t>
      </w:r>
    </w:p>
    <w:tbl>
      <w:tblPr>
        <w:tblStyle w:val="TableGrid"/>
        <w:tblW w:w="5387" w:type="dxa"/>
        <w:tblInd w:w="297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646"/>
        <w:gridCol w:w="1049"/>
        <w:gridCol w:w="2692"/>
      </w:tblGrid>
      <w:tr w:rsidR="00F70FC5" w:rsidRPr="00AC3540" w:rsidTr="00913266">
        <w:trPr>
          <w:trHeight w:val="352"/>
        </w:trPr>
        <w:tc>
          <w:tcPr>
            <w:tcW w:w="1646" w:type="dxa"/>
            <w:tcBorders>
              <w:bottom w:val="single" w:sz="4" w:space="0" w:color="C00000"/>
            </w:tcBorders>
            <w:vAlign w:val="center"/>
          </w:tcPr>
          <w:p w:rsidR="00F70FC5" w:rsidRPr="00AC3540" w:rsidRDefault="00F70FC5" w:rsidP="00F70FC5">
            <w:pPr>
              <w:pStyle w:val="TablecellFOOTER"/>
              <w:keepNext/>
              <w:keepLines/>
              <w:rPr>
                <w:noProof/>
                <w:lang w:val="en-GB"/>
              </w:rPr>
            </w:pPr>
          </w:p>
        </w:tc>
        <w:tc>
          <w:tcPr>
            <w:tcW w:w="1049" w:type="dxa"/>
            <w:tcBorders>
              <w:bottom w:val="single" w:sz="4" w:space="0" w:color="C00000"/>
            </w:tcBorders>
            <w:vAlign w:val="center"/>
          </w:tcPr>
          <w:p w:rsidR="00F70FC5" w:rsidRPr="00AC3540" w:rsidRDefault="00F70FC5" w:rsidP="00F70FC5">
            <w:pPr>
              <w:pStyle w:val="TablecellFOOTER"/>
              <w:keepNext/>
              <w:keepLines/>
              <w:rPr>
                <w:noProof/>
                <w:lang w:val="en-GB"/>
              </w:rPr>
            </w:pPr>
          </w:p>
        </w:tc>
        <w:tc>
          <w:tcPr>
            <w:tcW w:w="2692" w:type="dxa"/>
            <w:tcBorders>
              <w:bottom w:val="single" w:sz="4" w:space="0" w:color="C00000"/>
            </w:tcBorders>
            <w:vAlign w:val="center"/>
          </w:tcPr>
          <w:p w:rsidR="00F70FC5" w:rsidRPr="00AC3540" w:rsidRDefault="00F70FC5" w:rsidP="00F70FC5">
            <w:pPr>
              <w:pStyle w:val="TablecellFOOTER"/>
              <w:keepNext/>
              <w:keepLines/>
              <w:rPr>
                <w:noProof/>
                <w:lang w:val="en-GB"/>
              </w:rPr>
            </w:pPr>
            <w:r w:rsidRPr="00AC3540">
              <w:rPr>
                <w:noProof/>
                <w:lang w:val="en-GB"/>
              </w:rPr>
              <w:t>repeated N times</w:t>
            </w:r>
          </w:p>
          <w:p w:rsidR="00F70FC5" w:rsidRPr="00AC3540" w:rsidRDefault="005D01B3" w:rsidP="00F70FC5">
            <w:pPr>
              <w:pStyle w:val="TablecellFOOTER"/>
              <w:keepNext/>
              <w:keepLines/>
              <w:rPr>
                <w:noProof/>
                <w:lang w:val="en-GB"/>
              </w:rPr>
            </w:pPr>
            <w:r>
              <w:rPr>
                <w:noProof/>
                <w:lang w:val="en-GB"/>
              </w:rPr>
              <w:pict w14:anchorId="576DE3D7">
                <v:rect id="_x0000_i1088" style="width:0;height:1.5pt" o:hralign="center" o:hrstd="t" o:hr="t" fillcolor="gray" stroked="f"/>
              </w:pict>
            </w:r>
          </w:p>
        </w:tc>
      </w:tr>
      <w:tr w:rsidR="00F70FC5" w:rsidRPr="00AC3540" w:rsidTr="00913266">
        <w:trPr>
          <w:trHeight w:val="195"/>
        </w:trPr>
        <w:tc>
          <w:tcPr>
            <w:tcW w:w="1646"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F70FC5" w:rsidRPr="00AC3540" w:rsidRDefault="00F70FC5" w:rsidP="00F70FC5">
            <w:pPr>
              <w:pStyle w:val="TableHeaderCENTER"/>
              <w:keepNext/>
              <w:keepLines/>
              <w:rPr>
                <w:noProof/>
              </w:rPr>
            </w:pPr>
            <w:r w:rsidRPr="00AC3540">
              <w:rPr>
                <w:noProof/>
              </w:rPr>
              <w:t>configuration execution flag</w:t>
            </w:r>
          </w:p>
        </w:tc>
        <w:tc>
          <w:tcPr>
            <w:tcW w:w="1049"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F70FC5" w:rsidRPr="00AC3540" w:rsidRDefault="00F70FC5" w:rsidP="00F70FC5">
            <w:pPr>
              <w:pStyle w:val="TableHeaderCENTER"/>
              <w:keepNext/>
              <w:keepLines/>
              <w:rPr>
                <w:noProof/>
              </w:rPr>
            </w:pPr>
            <w:r w:rsidRPr="00AC3540">
              <w:rPr>
                <w:noProof/>
              </w:rPr>
              <w:t>N</w:t>
            </w:r>
          </w:p>
        </w:tc>
        <w:tc>
          <w:tcPr>
            <w:tcW w:w="2692"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F70FC5" w:rsidRPr="00AC3540" w:rsidRDefault="0058230C" w:rsidP="00F70FC5">
            <w:pPr>
              <w:pStyle w:val="TableHeaderCENTER"/>
              <w:keepNext/>
              <w:keepLines/>
              <w:rPr>
                <w:noProof/>
              </w:rPr>
            </w:pPr>
            <w:r w:rsidRPr="00AC3540">
              <w:rPr>
                <w:noProof/>
              </w:rPr>
              <w:t>parameter functional reporting</w:t>
            </w:r>
            <w:r w:rsidR="00F70FC5" w:rsidRPr="00AC3540">
              <w:rPr>
                <w:noProof/>
              </w:rPr>
              <w:t xml:space="preserve"> definition ID</w:t>
            </w:r>
          </w:p>
        </w:tc>
      </w:tr>
      <w:tr w:rsidR="00F70FC5" w:rsidRPr="00AC3540" w:rsidTr="00913266">
        <w:trPr>
          <w:trHeight w:val="176"/>
        </w:trPr>
        <w:tc>
          <w:tcPr>
            <w:tcW w:w="1646"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F70FC5" w:rsidRPr="00AC3540" w:rsidRDefault="00F70FC5" w:rsidP="00F70FC5">
            <w:pPr>
              <w:pStyle w:val="TablecellCENTER"/>
              <w:keepNext/>
              <w:keepLines/>
              <w:rPr>
                <w:noProof/>
              </w:rPr>
            </w:pPr>
            <w:r w:rsidRPr="00AC3540">
              <w:rPr>
                <w:noProof/>
              </w:rPr>
              <w:t>enumerated</w:t>
            </w:r>
          </w:p>
        </w:tc>
        <w:tc>
          <w:tcPr>
            <w:tcW w:w="1049"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F70FC5" w:rsidRPr="00AC3540" w:rsidRDefault="00F70FC5" w:rsidP="00F70FC5">
            <w:pPr>
              <w:pStyle w:val="TablecellCENTER"/>
              <w:keepNext/>
              <w:keepLines/>
              <w:rPr>
                <w:noProof/>
              </w:rPr>
            </w:pPr>
            <w:r w:rsidRPr="00AC3540">
              <w:rPr>
                <w:noProof/>
              </w:rPr>
              <w:t>unsigned integer</w:t>
            </w:r>
          </w:p>
        </w:tc>
        <w:tc>
          <w:tcPr>
            <w:tcW w:w="2692"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F70FC5" w:rsidRPr="00AC3540" w:rsidRDefault="00F70FC5" w:rsidP="00F70FC5">
            <w:pPr>
              <w:pStyle w:val="TablecellCENTER"/>
              <w:keepNext/>
              <w:keepLines/>
              <w:rPr>
                <w:noProof/>
              </w:rPr>
            </w:pPr>
            <w:r w:rsidRPr="00AC3540">
              <w:rPr>
                <w:noProof/>
              </w:rPr>
              <w:t>enumerated</w:t>
            </w:r>
          </w:p>
        </w:tc>
      </w:tr>
      <w:tr w:rsidR="00913266" w:rsidRPr="00AC3540" w:rsidTr="00913266">
        <w:trPr>
          <w:trHeight w:val="176"/>
        </w:trPr>
        <w:tc>
          <w:tcPr>
            <w:tcW w:w="5387" w:type="dxa"/>
            <w:gridSpan w:val="3"/>
            <w:tcBorders>
              <w:top w:val="single" w:sz="4" w:space="0" w:color="C00000"/>
              <w:left w:val="single" w:sz="4" w:space="0" w:color="C00000"/>
              <w:bottom w:val="single" w:sz="4" w:space="0" w:color="C00000"/>
              <w:right w:val="single" w:sz="4" w:space="0" w:color="C00000"/>
            </w:tcBorders>
            <w:shd w:val="clear" w:color="auto" w:fill="auto"/>
            <w:tcMar>
              <w:top w:w="85" w:type="dxa"/>
              <w:bottom w:w="85" w:type="dxa"/>
            </w:tcMar>
            <w:vAlign w:val="center"/>
          </w:tcPr>
          <w:p w:rsidR="00913266" w:rsidRPr="00AC3540" w:rsidRDefault="00913266" w:rsidP="00913266">
            <w:pPr>
              <w:pStyle w:val="TableNote"/>
              <w:rPr>
                <w:noProof/>
              </w:rPr>
            </w:pPr>
            <w:r w:rsidRPr="00AC3540">
              <w:rPr>
                <w:noProof/>
              </w:rPr>
              <w:t>NOTE</w:t>
            </w:r>
            <w:r w:rsidRPr="00AC3540">
              <w:rPr>
                <w:noProof/>
              </w:rPr>
              <w:tab/>
              <w:t xml:space="preserve">For the configuration execution flag enumerated values, see requirement </w:t>
            </w:r>
            <w:r w:rsidRPr="00AC3540">
              <w:rPr>
                <w:noProof/>
              </w:rPr>
              <w:fldChar w:fldCharType="begin"/>
            </w:r>
            <w:r w:rsidRPr="00AC3540">
              <w:rPr>
                <w:noProof/>
              </w:rPr>
              <w:instrText xml:space="preserve"> REF ST003enum_ConfigExecFlag \w \h </w:instrText>
            </w:r>
            <w:r w:rsidRPr="00AC3540">
              <w:rPr>
                <w:noProof/>
              </w:rPr>
            </w:r>
            <w:r w:rsidRPr="00AC3540">
              <w:rPr>
                <w:noProof/>
              </w:rPr>
              <w:fldChar w:fldCharType="separate"/>
            </w:r>
            <w:r w:rsidR="008A478B">
              <w:rPr>
                <w:noProof/>
              </w:rPr>
              <w:t>8.3.3b</w:t>
            </w:r>
            <w:r w:rsidRPr="00AC3540">
              <w:rPr>
                <w:noProof/>
              </w:rPr>
              <w:fldChar w:fldCharType="end"/>
            </w:r>
            <w:r w:rsidRPr="00AC3540">
              <w:rPr>
                <w:noProof/>
              </w:rPr>
              <w:t>.</w:t>
            </w:r>
          </w:p>
        </w:tc>
      </w:tr>
    </w:tbl>
    <w:p w:rsidR="00DA5CEB" w:rsidRPr="00AC3540" w:rsidRDefault="00D06E47" w:rsidP="00D06E47">
      <w:pPr>
        <w:pStyle w:val="CaptionFigure"/>
        <w:rPr>
          <w:noProof/>
        </w:rPr>
      </w:pPr>
      <w:bookmarkStart w:id="934" w:name="_Ref378144324"/>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45</w:t>
      </w:r>
      <w:r w:rsidR="00B0345F" w:rsidRPr="00AC3540">
        <w:rPr>
          <w:noProof/>
        </w:rPr>
        <w:fldChar w:fldCharType="end"/>
      </w:r>
      <w:bookmarkEnd w:id="934"/>
      <w:r w:rsidR="00DA5CEB" w:rsidRPr="00AC3540">
        <w:rPr>
          <w:noProof/>
        </w:rPr>
        <w:t xml:space="preserve"> Apply </w:t>
      </w:r>
      <w:r w:rsidR="0058230C" w:rsidRPr="00AC3540">
        <w:rPr>
          <w:noProof/>
        </w:rPr>
        <w:t>parameter functional reporting</w:t>
      </w:r>
      <w:r w:rsidR="00DA5CEB" w:rsidRPr="00AC3540">
        <w:rPr>
          <w:noProof/>
        </w:rPr>
        <w:t xml:space="preserve"> configurations</w:t>
      </w:r>
    </w:p>
    <w:p w:rsidR="00DA5CEB" w:rsidRPr="00AC3540" w:rsidRDefault="00DA5CEB" w:rsidP="00E03DE7">
      <w:pPr>
        <w:pStyle w:val="Heading4"/>
        <w:rPr>
          <w:noProof/>
        </w:rPr>
      </w:pPr>
      <w:bookmarkStart w:id="935" w:name="TC_003_038_IF"/>
      <w:r w:rsidRPr="00AC3540">
        <w:rPr>
          <w:noProof/>
          <w:u w:color="00FFFF"/>
        </w:rPr>
        <w:t>TC[</w:t>
      </w:r>
      <w:r w:rsidRPr="00AC3540">
        <w:rPr>
          <w:noProof/>
        </w:rPr>
        <w:t xml:space="preserve">3,38] create a </w:t>
      </w:r>
      <w:r w:rsidR="0058230C" w:rsidRPr="00AC3540">
        <w:rPr>
          <w:noProof/>
        </w:rPr>
        <w:t>parameter functional reporting</w:t>
      </w:r>
      <w:r w:rsidRPr="00AC3540">
        <w:rPr>
          <w:noProof/>
        </w:rPr>
        <w:t xml:space="preserve"> definition</w:t>
      </w:r>
      <w:bookmarkEnd w:id="935"/>
    </w:p>
    <w:p w:rsidR="00CB3360" w:rsidRPr="00AC3540" w:rsidRDefault="00DA5CEB" w:rsidP="00CB3360">
      <w:pPr>
        <w:pStyle w:val="requirelevel1"/>
        <w:rPr>
          <w:noProof/>
        </w:rPr>
      </w:pPr>
      <w:r w:rsidRPr="00AC3540">
        <w:rPr>
          <w:noProof/>
        </w:rPr>
        <w:t xml:space="preserve">Each telecommand packet transporting a request to create a </w:t>
      </w:r>
      <w:r w:rsidR="0058230C" w:rsidRPr="00AC3540">
        <w:rPr>
          <w:noProof/>
        </w:rPr>
        <w:t>parameter functional reporting</w:t>
      </w:r>
      <w:r w:rsidRPr="00AC3540">
        <w:rPr>
          <w:noProof/>
        </w:rPr>
        <w:t xml:space="preserve"> definition shall be of message subtype 38.</w:t>
      </w:r>
      <w:r w:rsidR="00CB3360" w:rsidRPr="00AC3540">
        <w:rPr>
          <w:noProof/>
        </w:rPr>
        <w:t xml:space="preserve"> </w:t>
      </w:r>
    </w:p>
    <w:p w:rsidR="00CB3360" w:rsidRPr="00AC3540" w:rsidRDefault="00CB3360" w:rsidP="00CB3360">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TC_003_038_SYS \n \h  \* MERGEFORMAT </w:instrText>
      </w:r>
      <w:r w:rsidRPr="00AC3540">
        <w:rPr>
          <w:noProof/>
        </w:rPr>
      </w:r>
      <w:r w:rsidRPr="00AC3540">
        <w:rPr>
          <w:noProof/>
        </w:rPr>
        <w:fldChar w:fldCharType="separate"/>
      </w:r>
      <w:r w:rsidR="008A478B">
        <w:rPr>
          <w:noProof/>
        </w:rPr>
        <w:t>6.3.5.4.1</w:t>
      </w:r>
      <w:r w:rsidRPr="00AC3540">
        <w:rPr>
          <w:noProof/>
        </w:rPr>
        <w:fldChar w:fldCharType="end"/>
      </w:r>
      <w:r w:rsidRPr="00AC3540">
        <w:rPr>
          <w:noProof/>
        </w:rPr>
        <w:t>.</w:t>
      </w:r>
    </w:p>
    <w:p w:rsidR="00F70FC5"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create a </w:t>
      </w:r>
      <w:r w:rsidR="0058230C" w:rsidRPr="00AC3540">
        <w:rPr>
          <w:noProof/>
        </w:rPr>
        <w:t>parameter functional reporting</w:t>
      </w:r>
      <w:r w:rsidR="00DA5CEB" w:rsidRPr="00AC3540">
        <w:rPr>
          <w:noProof/>
        </w:rPr>
        <w:t xml:space="preserve"> definition, the application data field shall have the structure specified </w:t>
      </w:r>
      <w:r w:rsidR="00A1299C" w:rsidRPr="00AC3540">
        <w:rPr>
          <w:noProof/>
        </w:rPr>
        <w:t>in</w:t>
      </w:r>
      <w:r w:rsidR="00877745" w:rsidRPr="00AC3540">
        <w:rPr>
          <w:noProof/>
        </w:rPr>
        <w:t xml:space="preserve"> </w:t>
      </w:r>
      <w:r w:rsidR="00877745" w:rsidRPr="00AC3540">
        <w:rPr>
          <w:noProof/>
        </w:rPr>
        <w:fldChar w:fldCharType="begin"/>
      </w:r>
      <w:r w:rsidR="00877745" w:rsidRPr="00AC3540">
        <w:rPr>
          <w:noProof/>
        </w:rPr>
        <w:instrText xml:space="preserve"> REF _Ref378144332 \h </w:instrText>
      </w:r>
      <w:r w:rsidR="00877745" w:rsidRPr="00AC3540">
        <w:rPr>
          <w:noProof/>
        </w:rPr>
      </w:r>
      <w:r w:rsidR="00877745"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46</w:t>
      </w:r>
      <w:r w:rsidR="00877745" w:rsidRPr="00AC3540">
        <w:rPr>
          <w:noProof/>
        </w:rPr>
        <w:fldChar w:fldCharType="end"/>
      </w:r>
      <w:r w:rsidR="00DA5CEB" w:rsidRPr="00AC3540">
        <w:rPr>
          <w:noProof/>
        </w:rPr>
        <w:t>.</w:t>
      </w:r>
    </w:p>
    <w:tbl>
      <w:tblPr>
        <w:tblStyle w:val="TableGrid"/>
        <w:tblW w:w="916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368"/>
        <w:gridCol w:w="973"/>
        <w:gridCol w:w="1193"/>
        <w:gridCol w:w="973"/>
        <w:gridCol w:w="1123"/>
        <w:gridCol w:w="1250"/>
        <w:gridCol w:w="1251"/>
        <w:gridCol w:w="1034"/>
      </w:tblGrid>
      <w:tr w:rsidR="00F70FC5" w:rsidRPr="00AC3540" w:rsidTr="00804AEC">
        <w:trPr>
          <w:trHeight w:val="349"/>
          <w:jc w:val="center"/>
        </w:trPr>
        <w:tc>
          <w:tcPr>
            <w:tcW w:w="1368" w:type="dxa"/>
            <w:vAlign w:val="center"/>
          </w:tcPr>
          <w:p w:rsidR="00F70FC5" w:rsidRPr="00AC3540" w:rsidRDefault="00F70FC5" w:rsidP="00F70FC5">
            <w:pPr>
              <w:pStyle w:val="TablecellFOOTER"/>
              <w:keepNext/>
              <w:keepLines/>
              <w:rPr>
                <w:noProof/>
                <w:lang w:val="en-GB"/>
              </w:rPr>
            </w:pPr>
          </w:p>
        </w:tc>
        <w:tc>
          <w:tcPr>
            <w:tcW w:w="973" w:type="dxa"/>
            <w:vAlign w:val="center"/>
          </w:tcPr>
          <w:p w:rsidR="00F70FC5" w:rsidRPr="00AC3540" w:rsidRDefault="00F70FC5" w:rsidP="00F70FC5">
            <w:pPr>
              <w:pStyle w:val="TablecellFOOTER"/>
              <w:keepNext/>
              <w:keepLines/>
              <w:rPr>
                <w:noProof/>
                <w:lang w:val="en-GB"/>
              </w:rPr>
            </w:pPr>
          </w:p>
        </w:tc>
        <w:tc>
          <w:tcPr>
            <w:tcW w:w="6824" w:type="dxa"/>
            <w:gridSpan w:val="6"/>
            <w:vAlign w:val="center"/>
          </w:tcPr>
          <w:p w:rsidR="00F70FC5" w:rsidRPr="00AC3540" w:rsidRDefault="00F70FC5" w:rsidP="00F70FC5">
            <w:pPr>
              <w:pStyle w:val="TablecellFOOTER"/>
              <w:keepNext/>
              <w:keepLines/>
              <w:rPr>
                <w:noProof/>
                <w:lang w:val="en-GB"/>
              </w:rPr>
            </w:pPr>
            <w:r w:rsidRPr="00AC3540">
              <w:rPr>
                <w:noProof/>
                <w:lang w:val="en-GB"/>
              </w:rPr>
              <w:t>repeated N1 times</w:t>
            </w:r>
          </w:p>
          <w:p w:rsidR="00F70FC5" w:rsidRPr="00AC3540" w:rsidRDefault="005D01B3" w:rsidP="00F70FC5">
            <w:pPr>
              <w:pStyle w:val="TablecellFOOTER"/>
              <w:keepNext/>
              <w:keepLines/>
              <w:rPr>
                <w:noProof/>
                <w:lang w:val="en-GB"/>
              </w:rPr>
            </w:pPr>
            <w:r>
              <w:rPr>
                <w:noProof/>
                <w:lang w:val="en-GB"/>
              </w:rPr>
              <w:pict w14:anchorId="2DCA9FB9">
                <v:rect id="_x0000_i1089" style="width:0;height:1.5pt" o:hralign="center" o:hrstd="t" o:hr="t" fillcolor="gray" stroked="f"/>
              </w:pict>
            </w:r>
          </w:p>
        </w:tc>
      </w:tr>
      <w:tr w:rsidR="00F70FC5" w:rsidRPr="00AC3540" w:rsidTr="00804AEC">
        <w:trPr>
          <w:trHeight w:val="349"/>
          <w:jc w:val="center"/>
        </w:trPr>
        <w:tc>
          <w:tcPr>
            <w:tcW w:w="1368" w:type="dxa"/>
            <w:tcBorders>
              <w:bottom w:val="single" w:sz="4" w:space="0" w:color="C00000"/>
            </w:tcBorders>
            <w:vAlign w:val="center"/>
          </w:tcPr>
          <w:p w:rsidR="00F70FC5" w:rsidRPr="00AC3540" w:rsidRDefault="00F70FC5" w:rsidP="00F70FC5">
            <w:pPr>
              <w:pStyle w:val="TablecellFOOTER"/>
              <w:keepNext/>
              <w:keepLines/>
              <w:rPr>
                <w:noProof/>
                <w:lang w:val="en-GB"/>
              </w:rPr>
            </w:pPr>
          </w:p>
        </w:tc>
        <w:tc>
          <w:tcPr>
            <w:tcW w:w="973" w:type="dxa"/>
            <w:tcBorders>
              <w:bottom w:val="single" w:sz="4" w:space="0" w:color="C00000"/>
            </w:tcBorders>
            <w:vAlign w:val="center"/>
          </w:tcPr>
          <w:p w:rsidR="00F70FC5" w:rsidRPr="00AC3540" w:rsidRDefault="00F70FC5" w:rsidP="00F70FC5">
            <w:pPr>
              <w:pStyle w:val="TablecellFOOTER"/>
              <w:keepNext/>
              <w:keepLines/>
              <w:rPr>
                <w:noProof/>
                <w:lang w:val="en-GB"/>
              </w:rPr>
            </w:pPr>
          </w:p>
        </w:tc>
        <w:tc>
          <w:tcPr>
            <w:tcW w:w="1193" w:type="dxa"/>
            <w:tcBorders>
              <w:bottom w:val="single" w:sz="4" w:space="0" w:color="C00000"/>
            </w:tcBorders>
            <w:vAlign w:val="center"/>
          </w:tcPr>
          <w:p w:rsidR="00F70FC5" w:rsidRPr="00AC3540" w:rsidRDefault="00F70FC5" w:rsidP="00F70FC5">
            <w:pPr>
              <w:pStyle w:val="TablecellFOOTER"/>
              <w:keepNext/>
              <w:keepLines/>
              <w:rPr>
                <w:noProof/>
                <w:lang w:val="en-GB"/>
              </w:rPr>
            </w:pPr>
          </w:p>
        </w:tc>
        <w:tc>
          <w:tcPr>
            <w:tcW w:w="973" w:type="dxa"/>
            <w:tcBorders>
              <w:bottom w:val="single" w:sz="4" w:space="0" w:color="C00000"/>
            </w:tcBorders>
            <w:vAlign w:val="center"/>
          </w:tcPr>
          <w:p w:rsidR="00F70FC5" w:rsidRPr="00AC3540" w:rsidRDefault="00F70FC5" w:rsidP="00F70FC5">
            <w:pPr>
              <w:pStyle w:val="TablecellFOOTER"/>
              <w:keepNext/>
              <w:keepLines/>
              <w:rPr>
                <w:noProof/>
                <w:lang w:val="en-GB"/>
              </w:rPr>
            </w:pPr>
          </w:p>
        </w:tc>
        <w:tc>
          <w:tcPr>
            <w:tcW w:w="4658" w:type="dxa"/>
            <w:gridSpan w:val="4"/>
            <w:tcBorders>
              <w:bottom w:val="single" w:sz="4" w:space="0" w:color="C00000"/>
            </w:tcBorders>
            <w:vAlign w:val="center"/>
          </w:tcPr>
          <w:p w:rsidR="00F70FC5" w:rsidRPr="00AC3540" w:rsidRDefault="00F70FC5" w:rsidP="00F70FC5">
            <w:pPr>
              <w:pStyle w:val="TablecellFOOTER"/>
              <w:keepNext/>
              <w:keepLines/>
              <w:rPr>
                <w:noProof/>
                <w:lang w:val="en-GB"/>
              </w:rPr>
            </w:pPr>
            <w:r w:rsidRPr="00AC3540">
              <w:rPr>
                <w:noProof/>
                <w:lang w:val="en-GB"/>
              </w:rPr>
              <w:t>repeated N2 times</w:t>
            </w:r>
          </w:p>
          <w:p w:rsidR="00F70FC5" w:rsidRPr="00AC3540" w:rsidRDefault="005D01B3" w:rsidP="00F70FC5">
            <w:pPr>
              <w:pStyle w:val="TablecellFOOTER"/>
              <w:keepNext/>
              <w:keepLines/>
              <w:rPr>
                <w:noProof/>
                <w:lang w:val="en-GB"/>
              </w:rPr>
            </w:pPr>
            <w:r>
              <w:rPr>
                <w:noProof/>
                <w:lang w:val="en-GB"/>
              </w:rPr>
              <w:pict w14:anchorId="515E5645">
                <v:rect id="_x0000_i1090" style="width:0;height:1.5pt" o:hralign="center" o:hrstd="t" o:hr="t" fillcolor="gray" stroked="f"/>
              </w:pict>
            </w:r>
          </w:p>
        </w:tc>
      </w:tr>
      <w:tr w:rsidR="00F70FC5" w:rsidRPr="00AC3540" w:rsidTr="00804AEC">
        <w:trPr>
          <w:trHeight w:val="192"/>
          <w:jc w:val="center"/>
        </w:trPr>
        <w:tc>
          <w:tcPr>
            <w:tcW w:w="1368"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F70FC5" w:rsidRPr="00AC3540" w:rsidRDefault="0058230C" w:rsidP="00F70FC5">
            <w:pPr>
              <w:pStyle w:val="TableHeaderCENTER"/>
              <w:keepNext/>
              <w:keepLines/>
              <w:rPr>
                <w:noProof/>
              </w:rPr>
            </w:pPr>
            <w:r w:rsidRPr="00AC3540">
              <w:rPr>
                <w:noProof/>
              </w:rPr>
              <w:t>parameter functional reporting</w:t>
            </w:r>
            <w:r w:rsidR="00F70FC5" w:rsidRPr="00AC3540">
              <w:rPr>
                <w:noProof/>
              </w:rPr>
              <w:t xml:space="preserve"> definition ID</w:t>
            </w:r>
          </w:p>
        </w:tc>
        <w:tc>
          <w:tcPr>
            <w:tcW w:w="973"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F70FC5" w:rsidRPr="00AC3540" w:rsidRDefault="00F70FC5" w:rsidP="00F70FC5">
            <w:pPr>
              <w:pStyle w:val="TableHeaderCENTER"/>
              <w:keepNext/>
              <w:keepLines/>
              <w:rPr>
                <w:noProof/>
              </w:rPr>
            </w:pPr>
            <w:r w:rsidRPr="00AC3540">
              <w:rPr>
                <w:noProof/>
              </w:rPr>
              <w:t>N1</w:t>
            </w:r>
          </w:p>
        </w:tc>
        <w:tc>
          <w:tcPr>
            <w:tcW w:w="1193"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F70FC5" w:rsidRPr="00AC3540" w:rsidRDefault="00F70FC5" w:rsidP="00F70FC5">
            <w:pPr>
              <w:pStyle w:val="TableHeaderCENTER"/>
              <w:keepNext/>
              <w:keepLines/>
              <w:rPr>
                <w:noProof/>
              </w:rPr>
            </w:pPr>
            <w:r w:rsidRPr="00AC3540">
              <w:rPr>
                <w:noProof/>
              </w:rPr>
              <w:t>application process ID</w:t>
            </w:r>
          </w:p>
        </w:tc>
        <w:tc>
          <w:tcPr>
            <w:tcW w:w="973"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F70FC5" w:rsidRPr="00AC3540" w:rsidRDefault="00F70FC5" w:rsidP="00F70FC5">
            <w:pPr>
              <w:pStyle w:val="TableHeaderCENTER"/>
              <w:keepNext/>
              <w:keepLines/>
              <w:rPr>
                <w:noProof/>
              </w:rPr>
            </w:pPr>
            <w:r w:rsidRPr="00AC3540">
              <w:rPr>
                <w:noProof/>
              </w:rPr>
              <w:t>N2</w:t>
            </w:r>
          </w:p>
        </w:tc>
        <w:tc>
          <w:tcPr>
            <w:tcW w:w="1123"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F70FC5" w:rsidRPr="00AC3540" w:rsidRDefault="00922209" w:rsidP="00F70FC5">
            <w:pPr>
              <w:pStyle w:val="TableHeaderCENTER"/>
              <w:keepNext/>
              <w:keepLines/>
              <w:rPr>
                <w:noProof/>
              </w:rPr>
            </w:pPr>
            <w:r w:rsidRPr="00AC3540">
              <w:rPr>
                <w:noProof/>
              </w:rPr>
              <w:t>parameter report structure type</w:t>
            </w:r>
          </w:p>
        </w:tc>
        <w:tc>
          <w:tcPr>
            <w:tcW w:w="1250"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F70FC5" w:rsidRPr="00AC3540" w:rsidRDefault="00F70FC5" w:rsidP="00F70FC5">
            <w:pPr>
              <w:pStyle w:val="TableHeaderCENTER"/>
              <w:keepNext/>
              <w:keepLines/>
              <w:rPr>
                <w:noProof/>
              </w:rPr>
            </w:pPr>
            <w:r w:rsidRPr="00AC3540">
              <w:rPr>
                <w:noProof/>
              </w:rPr>
              <w:t>parameter report structure ID</w:t>
            </w:r>
          </w:p>
        </w:tc>
        <w:tc>
          <w:tcPr>
            <w:tcW w:w="1251"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F70FC5" w:rsidRPr="00AC3540" w:rsidRDefault="00F70FC5" w:rsidP="00F70FC5">
            <w:pPr>
              <w:pStyle w:val="TableHeaderCENTER"/>
              <w:keepNext/>
              <w:keepLines/>
              <w:rPr>
                <w:noProof/>
              </w:rPr>
            </w:pPr>
            <w:r w:rsidRPr="00AC3540">
              <w:rPr>
                <w:noProof/>
              </w:rPr>
              <w:t>periodic generation action status</w:t>
            </w:r>
          </w:p>
        </w:tc>
        <w:tc>
          <w:tcPr>
            <w:tcW w:w="1034"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F70FC5" w:rsidRPr="00AC3540" w:rsidRDefault="00F70FC5" w:rsidP="00F70FC5">
            <w:pPr>
              <w:pStyle w:val="TableHeaderCENTER"/>
              <w:keepNext/>
              <w:keepLines/>
              <w:rPr>
                <w:noProof/>
              </w:rPr>
            </w:pPr>
            <w:r w:rsidRPr="00AC3540">
              <w:rPr>
                <w:noProof/>
              </w:rPr>
              <w:t>collection interval</w:t>
            </w:r>
          </w:p>
        </w:tc>
      </w:tr>
      <w:tr w:rsidR="00F70FC5" w:rsidRPr="00AC3540" w:rsidTr="00804AEC">
        <w:trPr>
          <w:trHeight w:val="168"/>
          <w:jc w:val="center"/>
        </w:trPr>
        <w:tc>
          <w:tcPr>
            <w:tcW w:w="1368"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F70FC5" w:rsidRPr="00AC3540" w:rsidRDefault="00F70FC5" w:rsidP="00F70FC5">
            <w:pPr>
              <w:pStyle w:val="TablecellCENTER"/>
              <w:keepNext/>
              <w:keepLines/>
              <w:rPr>
                <w:noProof/>
              </w:rPr>
            </w:pPr>
            <w:r w:rsidRPr="00AC3540">
              <w:rPr>
                <w:noProof/>
              </w:rPr>
              <w:t>enumerated</w:t>
            </w:r>
          </w:p>
        </w:tc>
        <w:tc>
          <w:tcPr>
            <w:tcW w:w="973"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F70FC5" w:rsidRPr="00AC3540" w:rsidRDefault="00F70FC5" w:rsidP="00F70FC5">
            <w:pPr>
              <w:pStyle w:val="TablecellCENTER"/>
              <w:keepNext/>
              <w:keepLines/>
              <w:rPr>
                <w:noProof/>
              </w:rPr>
            </w:pPr>
            <w:r w:rsidRPr="00AC3540">
              <w:rPr>
                <w:noProof/>
              </w:rPr>
              <w:t>unsigned integer</w:t>
            </w:r>
          </w:p>
        </w:tc>
        <w:tc>
          <w:tcPr>
            <w:tcW w:w="1193"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F70FC5" w:rsidRPr="00AC3540" w:rsidRDefault="00F70FC5" w:rsidP="00F70FC5">
            <w:pPr>
              <w:pStyle w:val="TablecellCENTER"/>
              <w:keepNext/>
              <w:keepLines/>
              <w:rPr>
                <w:noProof/>
              </w:rPr>
            </w:pPr>
            <w:r w:rsidRPr="00AC3540">
              <w:rPr>
                <w:noProof/>
              </w:rPr>
              <w:t>enumerated</w:t>
            </w:r>
          </w:p>
        </w:tc>
        <w:tc>
          <w:tcPr>
            <w:tcW w:w="973"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F70FC5" w:rsidRPr="00AC3540" w:rsidRDefault="00F70FC5" w:rsidP="00F70FC5">
            <w:pPr>
              <w:pStyle w:val="TablecellCENTER"/>
              <w:keepNext/>
              <w:keepLines/>
              <w:rPr>
                <w:noProof/>
              </w:rPr>
            </w:pPr>
            <w:r w:rsidRPr="00AC3540">
              <w:rPr>
                <w:noProof/>
              </w:rPr>
              <w:t>unsigned integer</w:t>
            </w:r>
          </w:p>
        </w:tc>
        <w:tc>
          <w:tcPr>
            <w:tcW w:w="1123"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F70FC5" w:rsidRPr="00AC3540" w:rsidRDefault="00922209" w:rsidP="00F70FC5">
            <w:pPr>
              <w:pStyle w:val="TablecellCENTER"/>
              <w:keepNext/>
              <w:keepLines/>
              <w:rPr>
                <w:noProof/>
              </w:rPr>
            </w:pPr>
            <w:r w:rsidRPr="00AC3540">
              <w:rPr>
                <w:noProof/>
              </w:rPr>
              <w:t>enumerated</w:t>
            </w:r>
          </w:p>
        </w:tc>
        <w:tc>
          <w:tcPr>
            <w:tcW w:w="1250"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F70FC5" w:rsidRPr="00AC3540" w:rsidRDefault="00F70FC5" w:rsidP="00F70FC5">
            <w:pPr>
              <w:pStyle w:val="TablecellCENTER"/>
              <w:keepNext/>
              <w:keepLines/>
              <w:rPr>
                <w:noProof/>
              </w:rPr>
            </w:pPr>
            <w:r w:rsidRPr="00AC3540">
              <w:rPr>
                <w:noProof/>
              </w:rPr>
              <w:t>enumerated</w:t>
            </w:r>
          </w:p>
        </w:tc>
        <w:tc>
          <w:tcPr>
            <w:tcW w:w="1251"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F70FC5" w:rsidRPr="00AC3540" w:rsidRDefault="00F70FC5" w:rsidP="00F70FC5">
            <w:pPr>
              <w:pStyle w:val="TablecellCENTER"/>
              <w:keepNext/>
              <w:keepLines/>
              <w:rPr>
                <w:noProof/>
              </w:rPr>
            </w:pPr>
            <w:r w:rsidRPr="00AC3540">
              <w:rPr>
                <w:noProof/>
              </w:rPr>
              <w:t>enumerated</w:t>
            </w:r>
          </w:p>
        </w:tc>
        <w:tc>
          <w:tcPr>
            <w:tcW w:w="1034"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F70FC5" w:rsidRPr="00AC3540" w:rsidRDefault="00F70FC5" w:rsidP="00F70FC5">
            <w:pPr>
              <w:pStyle w:val="TablecellCENTER"/>
              <w:keepNext/>
              <w:keepLines/>
              <w:rPr>
                <w:noProof/>
              </w:rPr>
            </w:pPr>
            <w:r w:rsidRPr="00AC3540">
              <w:rPr>
                <w:noProof/>
              </w:rPr>
              <w:t>unsigned integer</w:t>
            </w:r>
          </w:p>
        </w:tc>
      </w:tr>
      <w:tr w:rsidR="00F70FC5" w:rsidRPr="00AC3540" w:rsidTr="00543C6A">
        <w:trPr>
          <w:trHeight w:val="228"/>
          <w:jc w:val="center"/>
        </w:trPr>
        <w:tc>
          <w:tcPr>
            <w:tcW w:w="1368" w:type="dxa"/>
            <w:tcBorders>
              <w:top w:val="single" w:sz="4" w:space="0" w:color="C00000"/>
              <w:bottom w:val="single" w:sz="4" w:space="0" w:color="C00000"/>
            </w:tcBorders>
            <w:vAlign w:val="center"/>
          </w:tcPr>
          <w:p w:rsidR="00F70FC5" w:rsidRPr="00AC3540" w:rsidRDefault="00F70FC5" w:rsidP="00F70FC5">
            <w:pPr>
              <w:pStyle w:val="TablecellFOOTER"/>
              <w:keepNext/>
              <w:keepLines/>
              <w:rPr>
                <w:noProof/>
                <w:lang w:val="en-GB"/>
              </w:rPr>
            </w:pPr>
          </w:p>
        </w:tc>
        <w:tc>
          <w:tcPr>
            <w:tcW w:w="2166" w:type="dxa"/>
            <w:gridSpan w:val="2"/>
            <w:tcBorders>
              <w:top w:val="single" w:sz="4" w:space="0" w:color="C00000"/>
              <w:bottom w:val="single" w:sz="4" w:space="0" w:color="C00000"/>
            </w:tcBorders>
            <w:vAlign w:val="center"/>
          </w:tcPr>
          <w:p w:rsidR="00F70FC5" w:rsidRPr="00AC3540" w:rsidRDefault="005D01B3" w:rsidP="00F70FC5">
            <w:pPr>
              <w:pStyle w:val="TablecellFOOTER"/>
              <w:keepNext/>
              <w:keepLines/>
              <w:rPr>
                <w:noProof/>
                <w:lang w:val="en-GB"/>
              </w:rPr>
            </w:pPr>
            <w:r>
              <w:rPr>
                <w:noProof/>
                <w:lang w:val="en-GB"/>
              </w:rPr>
              <w:pict w14:anchorId="2B207BA5">
                <v:rect id="_x0000_i1091" style="width:0;height:1.5pt" o:hralign="center" o:hrstd="t" o:hr="t" fillcolor="gray" stroked="f"/>
              </w:pict>
            </w:r>
          </w:p>
          <w:p w:rsidR="00F70FC5" w:rsidRPr="00AC3540" w:rsidRDefault="00F70FC5" w:rsidP="00F70FC5">
            <w:pPr>
              <w:pStyle w:val="TablecellFOOTER"/>
              <w:keepNext/>
              <w:keepLines/>
              <w:rPr>
                <w:noProof/>
                <w:lang w:val="en-GB"/>
              </w:rPr>
            </w:pPr>
            <w:r w:rsidRPr="00AC3540">
              <w:rPr>
                <w:noProof/>
                <w:lang w:val="en-GB"/>
              </w:rPr>
              <w:t>optional</w:t>
            </w:r>
          </w:p>
        </w:tc>
        <w:tc>
          <w:tcPr>
            <w:tcW w:w="973" w:type="dxa"/>
            <w:tcBorders>
              <w:top w:val="single" w:sz="4" w:space="0" w:color="C00000"/>
              <w:bottom w:val="single" w:sz="4" w:space="0" w:color="C00000"/>
            </w:tcBorders>
            <w:vAlign w:val="center"/>
          </w:tcPr>
          <w:p w:rsidR="00F70FC5" w:rsidRPr="00AC3540" w:rsidRDefault="00F70FC5" w:rsidP="00F70FC5">
            <w:pPr>
              <w:pStyle w:val="TablecellFOOTER"/>
              <w:keepNext/>
              <w:keepLines/>
              <w:rPr>
                <w:noProof/>
                <w:lang w:val="en-GB"/>
              </w:rPr>
            </w:pPr>
          </w:p>
        </w:tc>
        <w:tc>
          <w:tcPr>
            <w:tcW w:w="1123" w:type="dxa"/>
            <w:tcBorders>
              <w:top w:val="single" w:sz="4" w:space="0" w:color="C00000"/>
              <w:bottom w:val="single" w:sz="4" w:space="0" w:color="C00000"/>
            </w:tcBorders>
            <w:vAlign w:val="center"/>
          </w:tcPr>
          <w:p w:rsidR="00F70FC5" w:rsidRPr="00AC3540" w:rsidRDefault="00F70FC5" w:rsidP="00F70FC5">
            <w:pPr>
              <w:pStyle w:val="TablecellFOOTER"/>
              <w:keepNext/>
              <w:keepLines/>
              <w:rPr>
                <w:noProof/>
                <w:lang w:val="en-GB"/>
              </w:rPr>
            </w:pPr>
          </w:p>
        </w:tc>
        <w:tc>
          <w:tcPr>
            <w:tcW w:w="1250" w:type="dxa"/>
            <w:tcBorders>
              <w:top w:val="single" w:sz="4" w:space="0" w:color="C00000"/>
              <w:bottom w:val="single" w:sz="4" w:space="0" w:color="C00000"/>
            </w:tcBorders>
            <w:vAlign w:val="center"/>
          </w:tcPr>
          <w:p w:rsidR="00F70FC5" w:rsidRPr="00AC3540" w:rsidRDefault="00F70FC5" w:rsidP="00F70FC5">
            <w:pPr>
              <w:pStyle w:val="TablecellFOOTER"/>
              <w:keepNext/>
              <w:keepLines/>
              <w:rPr>
                <w:noProof/>
                <w:lang w:val="en-GB"/>
              </w:rPr>
            </w:pPr>
          </w:p>
        </w:tc>
        <w:tc>
          <w:tcPr>
            <w:tcW w:w="1251" w:type="dxa"/>
            <w:tcBorders>
              <w:top w:val="single" w:sz="4" w:space="0" w:color="C00000"/>
              <w:bottom w:val="single" w:sz="4" w:space="0" w:color="C00000"/>
            </w:tcBorders>
            <w:vAlign w:val="center"/>
          </w:tcPr>
          <w:p w:rsidR="00F70FC5" w:rsidRPr="00AC3540" w:rsidRDefault="00F70FC5" w:rsidP="00F70FC5">
            <w:pPr>
              <w:pStyle w:val="TablecellFOOTER"/>
              <w:keepNext/>
              <w:keepLines/>
              <w:rPr>
                <w:noProof/>
                <w:lang w:val="en-GB"/>
              </w:rPr>
            </w:pPr>
          </w:p>
        </w:tc>
        <w:tc>
          <w:tcPr>
            <w:tcW w:w="1034" w:type="dxa"/>
            <w:tcBorders>
              <w:top w:val="single" w:sz="4" w:space="0" w:color="C00000"/>
              <w:bottom w:val="single" w:sz="4" w:space="0" w:color="C00000"/>
            </w:tcBorders>
            <w:vAlign w:val="center"/>
          </w:tcPr>
          <w:p w:rsidR="00F70FC5" w:rsidRPr="00AC3540" w:rsidRDefault="00F70FC5" w:rsidP="00F70FC5">
            <w:pPr>
              <w:pStyle w:val="TablecellFOOTER"/>
              <w:keepNext/>
              <w:keepLines/>
              <w:rPr>
                <w:noProof/>
                <w:lang w:val="en-GB"/>
              </w:rPr>
            </w:pPr>
          </w:p>
        </w:tc>
      </w:tr>
      <w:tr w:rsidR="00543C6A" w:rsidRPr="00AC3540" w:rsidTr="00543C6A">
        <w:trPr>
          <w:trHeight w:val="228"/>
          <w:jc w:val="center"/>
        </w:trPr>
        <w:tc>
          <w:tcPr>
            <w:tcW w:w="9165" w:type="dxa"/>
            <w:gridSpan w:val="8"/>
            <w:tcBorders>
              <w:top w:val="single" w:sz="4" w:space="0" w:color="C00000"/>
              <w:left w:val="single" w:sz="4" w:space="0" w:color="C00000"/>
              <w:bottom w:val="single" w:sz="4" w:space="0" w:color="C00000"/>
              <w:right w:val="single" w:sz="4" w:space="0" w:color="C00000"/>
            </w:tcBorders>
            <w:shd w:val="clear" w:color="auto" w:fill="auto"/>
            <w:tcMar>
              <w:top w:w="85" w:type="dxa"/>
              <w:bottom w:w="85" w:type="dxa"/>
            </w:tcMar>
            <w:vAlign w:val="center"/>
          </w:tcPr>
          <w:p w:rsidR="00543C6A" w:rsidRPr="00AC3540" w:rsidRDefault="00543C6A" w:rsidP="00543C6A">
            <w:pPr>
              <w:pStyle w:val="TableNote"/>
              <w:rPr>
                <w:noProof/>
              </w:rPr>
            </w:pPr>
            <w:r w:rsidRPr="00AC3540">
              <w:rPr>
                <w:noProof/>
              </w:rPr>
              <w:t>NOTE</w:t>
            </w:r>
            <w:r w:rsidRPr="00AC3540">
              <w:rPr>
                <w:noProof/>
              </w:rPr>
              <w:tab/>
              <w:t xml:space="preserve">For the parameter report structure type values, see requirement </w:t>
            </w:r>
            <w:r w:rsidRPr="00AC3540">
              <w:rPr>
                <w:noProof/>
              </w:rPr>
              <w:fldChar w:fldCharType="begin"/>
            </w:r>
            <w:r w:rsidRPr="00AC3540">
              <w:rPr>
                <w:noProof/>
              </w:rPr>
              <w:instrText xml:space="preserve"> REF ST003enum_ParameterReportStructureType \w \h  \* MERGEFORMAT </w:instrText>
            </w:r>
            <w:r w:rsidRPr="00AC3540">
              <w:rPr>
                <w:noProof/>
              </w:rPr>
            </w:r>
            <w:r w:rsidRPr="00AC3540">
              <w:rPr>
                <w:noProof/>
              </w:rPr>
              <w:fldChar w:fldCharType="separate"/>
            </w:r>
            <w:r w:rsidR="008A478B">
              <w:rPr>
                <w:noProof/>
              </w:rPr>
              <w:t>8.3.3a</w:t>
            </w:r>
            <w:r w:rsidRPr="00AC3540">
              <w:rPr>
                <w:noProof/>
              </w:rPr>
              <w:fldChar w:fldCharType="end"/>
            </w:r>
            <w:r w:rsidRPr="00AC3540">
              <w:rPr>
                <w:noProof/>
              </w:rPr>
              <w:t>.</w:t>
            </w:r>
          </w:p>
        </w:tc>
      </w:tr>
    </w:tbl>
    <w:p w:rsidR="00DA5CEB" w:rsidRPr="00AC3540" w:rsidRDefault="00D06E47" w:rsidP="00D06E47">
      <w:pPr>
        <w:pStyle w:val="CaptionFigure"/>
        <w:rPr>
          <w:noProof/>
        </w:rPr>
      </w:pPr>
      <w:bookmarkStart w:id="936" w:name="_Ref378144332"/>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46</w:t>
      </w:r>
      <w:r w:rsidR="00B0345F" w:rsidRPr="00AC3540">
        <w:rPr>
          <w:noProof/>
        </w:rPr>
        <w:fldChar w:fldCharType="end"/>
      </w:r>
      <w:bookmarkEnd w:id="936"/>
      <w:r w:rsidR="00DA5CEB" w:rsidRPr="00AC3540">
        <w:rPr>
          <w:noProof/>
        </w:rPr>
        <w:t xml:space="preserve"> Create a </w:t>
      </w:r>
      <w:r w:rsidR="0058230C" w:rsidRPr="00AC3540">
        <w:rPr>
          <w:noProof/>
        </w:rPr>
        <w:t>parameter functional reporting</w:t>
      </w:r>
      <w:r w:rsidR="00DA5CEB" w:rsidRPr="00AC3540">
        <w:rPr>
          <w:noProof/>
        </w:rPr>
        <w:t xml:space="preserve"> definition</w:t>
      </w:r>
    </w:p>
    <w:p w:rsidR="00DA5CEB" w:rsidRPr="00AC3540" w:rsidRDefault="00DA5CEB" w:rsidP="00543C6A">
      <w:pPr>
        <w:pStyle w:val="TableNote"/>
        <w:rPr>
          <w:noProof/>
        </w:rPr>
      </w:pPr>
    </w:p>
    <w:p w:rsidR="00DA5CEB" w:rsidRPr="00AC3540" w:rsidRDefault="00DA5CEB" w:rsidP="00E03DE7">
      <w:pPr>
        <w:pStyle w:val="Heading4"/>
        <w:rPr>
          <w:noProof/>
        </w:rPr>
      </w:pPr>
      <w:bookmarkStart w:id="937" w:name="TC_003_039_IF"/>
      <w:r w:rsidRPr="00AC3540">
        <w:rPr>
          <w:noProof/>
          <w:u w:color="00FFFF"/>
        </w:rPr>
        <w:t>TC[</w:t>
      </w:r>
      <w:r w:rsidRPr="00AC3540">
        <w:rPr>
          <w:noProof/>
        </w:rPr>
        <w:t xml:space="preserve">3,39] delete </w:t>
      </w:r>
      <w:r w:rsidR="0058230C" w:rsidRPr="00AC3540">
        <w:rPr>
          <w:noProof/>
        </w:rPr>
        <w:t>parameter functional reporting</w:t>
      </w:r>
      <w:r w:rsidRPr="00AC3540">
        <w:rPr>
          <w:noProof/>
        </w:rPr>
        <w:t xml:space="preserve"> definitions</w:t>
      </w:r>
      <w:bookmarkEnd w:id="937"/>
    </w:p>
    <w:p w:rsidR="00CB3360" w:rsidRPr="00AC3540" w:rsidRDefault="00DA5CEB" w:rsidP="00CB3360">
      <w:pPr>
        <w:pStyle w:val="requirelevel1"/>
        <w:rPr>
          <w:noProof/>
        </w:rPr>
      </w:pPr>
      <w:r w:rsidRPr="00AC3540">
        <w:rPr>
          <w:noProof/>
        </w:rPr>
        <w:t xml:space="preserve">Each telecommand packet transporting a request to delete </w:t>
      </w:r>
      <w:r w:rsidR="0058230C" w:rsidRPr="00AC3540">
        <w:rPr>
          <w:noProof/>
        </w:rPr>
        <w:t>parameter functional reporting</w:t>
      </w:r>
      <w:r w:rsidRPr="00AC3540">
        <w:rPr>
          <w:noProof/>
        </w:rPr>
        <w:t xml:space="preserve"> definitions shall be of message subtype 39.</w:t>
      </w:r>
      <w:r w:rsidR="00CB3360" w:rsidRPr="00AC3540">
        <w:rPr>
          <w:noProof/>
        </w:rPr>
        <w:t xml:space="preserve"> </w:t>
      </w:r>
    </w:p>
    <w:p w:rsidR="00CB3360" w:rsidRPr="00AC3540" w:rsidRDefault="00CB3360" w:rsidP="00CB3360">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TC_003_039_SYS \n \h  \* MERGEFORMAT </w:instrText>
      </w:r>
      <w:r w:rsidRPr="00AC3540">
        <w:rPr>
          <w:noProof/>
        </w:rPr>
      </w:r>
      <w:r w:rsidRPr="00AC3540">
        <w:rPr>
          <w:noProof/>
        </w:rPr>
        <w:fldChar w:fldCharType="separate"/>
      </w:r>
      <w:r w:rsidR="008A478B">
        <w:rPr>
          <w:noProof/>
        </w:rPr>
        <w:t>6.3.5.4.2</w:t>
      </w:r>
      <w:r w:rsidRPr="00AC3540">
        <w:rPr>
          <w:noProof/>
        </w:rPr>
        <w:fldChar w:fldCharType="end"/>
      </w:r>
      <w:r w:rsidRPr="00AC3540">
        <w:rPr>
          <w:noProof/>
        </w:rPr>
        <w:t>.</w:t>
      </w:r>
    </w:p>
    <w:p w:rsidR="002D6707" w:rsidRPr="00AC3540" w:rsidRDefault="00804AEC" w:rsidP="00804AEC">
      <w:pPr>
        <w:pStyle w:val="requirelevel1"/>
        <w:keepNext/>
        <w:spacing w:after="120"/>
        <w:rPr>
          <w:noProof/>
        </w:rPr>
      </w:pPr>
      <w:r w:rsidRPr="00AC3540">
        <w:rPr>
          <w:noProof/>
        </w:rPr>
        <w:lastRenderedPageBreak/>
        <w:t>For each telecommand packet transporting</w:t>
      </w:r>
      <w:r w:rsidR="00C92DA4" w:rsidRPr="00AC3540">
        <w:rPr>
          <w:noProof/>
        </w:rPr>
        <w:t xml:space="preserve"> a request</w:t>
      </w:r>
      <w:r w:rsidR="00DA5CEB" w:rsidRPr="00AC3540">
        <w:rPr>
          <w:noProof/>
        </w:rPr>
        <w:t xml:space="preserve"> to delete </w:t>
      </w:r>
      <w:r w:rsidR="0058230C" w:rsidRPr="00AC3540">
        <w:rPr>
          <w:noProof/>
        </w:rPr>
        <w:t>parameter functional reporting</w:t>
      </w:r>
      <w:r w:rsidR="00DA5CEB" w:rsidRPr="00AC3540">
        <w:rPr>
          <w:noProof/>
        </w:rPr>
        <w:t xml:space="preserve"> definitions, the application data field shall have the structure specified in </w:t>
      </w:r>
      <w:r w:rsidR="00DA5CEB" w:rsidRPr="00AC3540">
        <w:rPr>
          <w:noProof/>
          <w:highlight w:val="yellow"/>
        </w:rPr>
        <w:fldChar w:fldCharType="begin"/>
      </w:r>
      <w:r w:rsidR="00DA5CEB" w:rsidRPr="00AC3540">
        <w:rPr>
          <w:noProof/>
        </w:rPr>
        <w:instrText xml:space="preserve"> REF _Ref378144340 \h </w:instrText>
      </w:r>
      <w:r w:rsidR="0095749A" w:rsidRPr="00AC3540">
        <w:rPr>
          <w:noProof/>
          <w:highlight w:val="yellow"/>
        </w:rPr>
        <w:instrText xml:space="preserve"> \* MERGEFORMAT </w:instrText>
      </w:r>
      <w:r w:rsidR="00DA5CEB" w:rsidRPr="00AC3540">
        <w:rPr>
          <w:noProof/>
          <w:highlight w:val="yellow"/>
        </w:rPr>
      </w:r>
      <w:r w:rsidR="00DA5CEB" w:rsidRPr="00AC3540">
        <w:rPr>
          <w:noProof/>
          <w:highlight w:val="yellow"/>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47</w:t>
      </w:r>
      <w:r w:rsidR="00DA5CEB" w:rsidRPr="00AC3540">
        <w:rPr>
          <w:noProof/>
          <w:highlight w:val="yellow"/>
        </w:rPr>
        <w:fldChar w:fldCharType="end"/>
      </w:r>
      <w:r w:rsidR="00DA5CEB" w:rsidRPr="00AC3540">
        <w:rPr>
          <w:noProof/>
        </w:rPr>
        <w:t>.</w:t>
      </w:r>
    </w:p>
    <w:tbl>
      <w:tblPr>
        <w:tblStyle w:val="TableGrid"/>
        <w:tblW w:w="3828" w:type="dxa"/>
        <w:tblInd w:w="354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738"/>
        <w:gridCol w:w="2090"/>
      </w:tblGrid>
      <w:tr w:rsidR="002D6707" w:rsidRPr="00AC3540" w:rsidTr="00580277">
        <w:tc>
          <w:tcPr>
            <w:tcW w:w="1738" w:type="dxa"/>
            <w:tcBorders>
              <w:bottom w:val="single" w:sz="4" w:space="0" w:color="C00000"/>
            </w:tcBorders>
            <w:vAlign w:val="center"/>
          </w:tcPr>
          <w:p w:rsidR="002D6707" w:rsidRPr="00AC3540" w:rsidRDefault="002D6707" w:rsidP="00580277">
            <w:pPr>
              <w:pStyle w:val="TablecellFOOTER"/>
              <w:keepNext/>
              <w:keepLines/>
              <w:rPr>
                <w:noProof/>
                <w:lang w:val="en-GB"/>
              </w:rPr>
            </w:pPr>
          </w:p>
        </w:tc>
        <w:tc>
          <w:tcPr>
            <w:tcW w:w="2090" w:type="dxa"/>
            <w:tcBorders>
              <w:bottom w:val="single" w:sz="4" w:space="0" w:color="C00000"/>
            </w:tcBorders>
            <w:vAlign w:val="center"/>
          </w:tcPr>
          <w:p w:rsidR="002D6707" w:rsidRPr="00AC3540" w:rsidRDefault="002D6707" w:rsidP="00580277">
            <w:pPr>
              <w:pStyle w:val="TablecellFOOTER"/>
              <w:keepNext/>
              <w:keepLines/>
              <w:rPr>
                <w:noProof/>
                <w:lang w:val="en-GB"/>
              </w:rPr>
            </w:pPr>
            <w:r w:rsidRPr="00AC3540">
              <w:rPr>
                <w:noProof/>
                <w:lang w:val="en-GB"/>
              </w:rPr>
              <w:t>repeated N times</w:t>
            </w:r>
          </w:p>
          <w:p w:rsidR="002D6707" w:rsidRPr="00AC3540" w:rsidRDefault="005D01B3" w:rsidP="00580277">
            <w:pPr>
              <w:pStyle w:val="TablecellFOOTER"/>
              <w:keepNext/>
              <w:keepLines/>
              <w:rPr>
                <w:noProof/>
                <w:lang w:val="en-GB"/>
              </w:rPr>
            </w:pPr>
            <w:r>
              <w:rPr>
                <w:noProof/>
                <w:lang w:val="en-GB"/>
              </w:rPr>
              <w:pict w14:anchorId="183435F8">
                <v:rect id="_x0000_i1092" style="width:0;height:1.5pt" o:hralign="center" o:hrstd="t" o:hr="t" fillcolor="gray" stroked="f"/>
              </w:pict>
            </w:r>
          </w:p>
        </w:tc>
      </w:tr>
      <w:tr w:rsidR="002D6707" w:rsidRPr="00AC3540" w:rsidTr="00580277">
        <w:tc>
          <w:tcPr>
            <w:tcW w:w="1738"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2D6707" w:rsidRPr="00AC3540" w:rsidRDefault="002D6707" w:rsidP="00580277">
            <w:pPr>
              <w:pStyle w:val="TableHeaderCENTER"/>
              <w:keepNext/>
              <w:keepLines/>
              <w:rPr>
                <w:noProof/>
              </w:rPr>
            </w:pPr>
            <w:r w:rsidRPr="00AC3540">
              <w:rPr>
                <w:noProof/>
              </w:rPr>
              <w:t>N</w:t>
            </w:r>
          </w:p>
        </w:tc>
        <w:tc>
          <w:tcPr>
            <w:tcW w:w="2090"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2D6707" w:rsidRPr="00AC3540" w:rsidRDefault="0058230C" w:rsidP="002D6707">
            <w:pPr>
              <w:pStyle w:val="TableHeaderCENTER"/>
              <w:keepNext/>
              <w:keepLines/>
              <w:rPr>
                <w:noProof/>
              </w:rPr>
            </w:pPr>
            <w:r w:rsidRPr="00AC3540">
              <w:rPr>
                <w:noProof/>
              </w:rPr>
              <w:t>parameter functional reporting</w:t>
            </w:r>
            <w:r w:rsidR="002D6707" w:rsidRPr="00AC3540">
              <w:rPr>
                <w:noProof/>
              </w:rPr>
              <w:t xml:space="preserve"> definition ID</w:t>
            </w:r>
          </w:p>
        </w:tc>
      </w:tr>
      <w:tr w:rsidR="002D6707" w:rsidRPr="00AC3540" w:rsidTr="00580277">
        <w:tc>
          <w:tcPr>
            <w:tcW w:w="1738"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2D6707" w:rsidRPr="00AC3540" w:rsidRDefault="002D6707" w:rsidP="00580277">
            <w:pPr>
              <w:pStyle w:val="TablecellCENTER"/>
              <w:keepNext/>
              <w:keepLines/>
              <w:rPr>
                <w:noProof/>
              </w:rPr>
            </w:pPr>
            <w:r w:rsidRPr="00AC3540">
              <w:rPr>
                <w:noProof/>
              </w:rPr>
              <w:t>unsigned integer</w:t>
            </w:r>
          </w:p>
        </w:tc>
        <w:tc>
          <w:tcPr>
            <w:tcW w:w="2090"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2D6707" w:rsidRPr="00AC3540" w:rsidRDefault="002D6707" w:rsidP="00580277">
            <w:pPr>
              <w:pStyle w:val="TablecellCENTER"/>
              <w:keepNext/>
              <w:keepLines/>
              <w:rPr>
                <w:noProof/>
              </w:rPr>
            </w:pPr>
            <w:r w:rsidRPr="00AC3540">
              <w:rPr>
                <w:noProof/>
              </w:rPr>
              <w:t>enumerated</w:t>
            </w:r>
          </w:p>
        </w:tc>
      </w:tr>
    </w:tbl>
    <w:p w:rsidR="00DA5CEB" w:rsidRPr="00AC3540" w:rsidRDefault="00D06E47" w:rsidP="00D06E47">
      <w:pPr>
        <w:pStyle w:val="CaptionFigure"/>
        <w:rPr>
          <w:noProof/>
        </w:rPr>
      </w:pPr>
      <w:bookmarkStart w:id="938" w:name="_Ref378144340"/>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47</w:t>
      </w:r>
      <w:r w:rsidR="00B0345F" w:rsidRPr="00AC3540">
        <w:rPr>
          <w:noProof/>
        </w:rPr>
        <w:fldChar w:fldCharType="end"/>
      </w:r>
      <w:bookmarkEnd w:id="938"/>
      <w:r w:rsidR="00DA5CEB" w:rsidRPr="00AC3540">
        <w:rPr>
          <w:noProof/>
        </w:rPr>
        <w:t xml:space="preserve"> Delete </w:t>
      </w:r>
      <w:r w:rsidR="0058230C" w:rsidRPr="00AC3540">
        <w:rPr>
          <w:noProof/>
        </w:rPr>
        <w:t>parameter functional reporting</w:t>
      </w:r>
      <w:r w:rsidR="00DA5CEB" w:rsidRPr="00AC3540">
        <w:rPr>
          <w:noProof/>
        </w:rPr>
        <w:t xml:space="preserve"> definitions</w:t>
      </w:r>
    </w:p>
    <w:p w:rsidR="00DA5CEB" w:rsidRPr="00AC3540" w:rsidRDefault="00DA5CEB" w:rsidP="00E03DE7">
      <w:pPr>
        <w:pStyle w:val="Heading4"/>
        <w:rPr>
          <w:noProof/>
        </w:rPr>
      </w:pPr>
      <w:bookmarkStart w:id="939" w:name="TC_003_040_IF"/>
      <w:r w:rsidRPr="00AC3540">
        <w:rPr>
          <w:noProof/>
          <w:u w:color="00FFFF"/>
        </w:rPr>
        <w:t>TC[</w:t>
      </w:r>
      <w:r w:rsidRPr="00AC3540">
        <w:rPr>
          <w:noProof/>
        </w:rPr>
        <w:t xml:space="preserve">3,40] report </w:t>
      </w:r>
      <w:r w:rsidR="0058230C" w:rsidRPr="00AC3540">
        <w:rPr>
          <w:noProof/>
        </w:rPr>
        <w:t>parameter functional reporting</w:t>
      </w:r>
      <w:r w:rsidRPr="00AC3540">
        <w:rPr>
          <w:noProof/>
        </w:rPr>
        <w:t xml:space="preserve"> definitions</w:t>
      </w:r>
      <w:bookmarkEnd w:id="939"/>
    </w:p>
    <w:p w:rsidR="00CB3360" w:rsidRPr="00AC3540" w:rsidRDefault="00DA5CEB" w:rsidP="00CB3360">
      <w:pPr>
        <w:pStyle w:val="requirelevel1"/>
        <w:rPr>
          <w:noProof/>
        </w:rPr>
      </w:pPr>
      <w:r w:rsidRPr="00AC3540">
        <w:rPr>
          <w:noProof/>
        </w:rPr>
        <w:t xml:space="preserve">Each telecommand packet transporting a request to report </w:t>
      </w:r>
      <w:r w:rsidR="0058230C" w:rsidRPr="00AC3540">
        <w:rPr>
          <w:noProof/>
        </w:rPr>
        <w:t>parameter functional reporting</w:t>
      </w:r>
      <w:r w:rsidRPr="00AC3540">
        <w:rPr>
          <w:noProof/>
        </w:rPr>
        <w:t xml:space="preserve"> definitions shall be of message subtype 40.</w:t>
      </w:r>
      <w:r w:rsidR="00CB3360" w:rsidRPr="00AC3540">
        <w:rPr>
          <w:noProof/>
        </w:rPr>
        <w:t xml:space="preserve"> </w:t>
      </w:r>
    </w:p>
    <w:p w:rsidR="00CB3360" w:rsidRPr="00AC3540" w:rsidRDefault="00CB3360" w:rsidP="00CB3360">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TC_003_040_SYS \n \h  \* MERGEFORMAT </w:instrText>
      </w:r>
      <w:r w:rsidRPr="00AC3540">
        <w:rPr>
          <w:noProof/>
        </w:rPr>
      </w:r>
      <w:r w:rsidRPr="00AC3540">
        <w:rPr>
          <w:noProof/>
        </w:rPr>
        <w:fldChar w:fldCharType="separate"/>
      </w:r>
      <w:r w:rsidR="008A478B">
        <w:rPr>
          <w:noProof/>
        </w:rPr>
        <w:t>6.3.5.5</w:t>
      </w:r>
      <w:r w:rsidRPr="00AC3540">
        <w:rPr>
          <w:noProof/>
        </w:rPr>
        <w:fldChar w:fldCharType="end"/>
      </w:r>
      <w:r w:rsidRPr="00AC3540">
        <w:rPr>
          <w:noProof/>
        </w:rPr>
        <w:t>.</w:t>
      </w:r>
    </w:p>
    <w:p w:rsidR="002D6707"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report </w:t>
      </w:r>
      <w:r w:rsidR="0058230C" w:rsidRPr="00AC3540">
        <w:rPr>
          <w:noProof/>
        </w:rPr>
        <w:t>parameter functional reporting</w:t>
      </w:r>
      <w:r w:rsidR="00DA5CEB" w:rsidRPr="00AC3540">
        <w:rPr>
          <w:noProof/>
        </w:rPr>
        <w:t xml:space="preserve"> definitions, the application data field shall have the structure specified in </w:t>
      </w:r>
      <w:r w:rsidR="00DA5CEB" w:rsidRPr="00AC3540">
        <w:rPr>
          <w:noProof/>
          <w:highlight w:val="yellow"/>
        </w:rPr>
        <w:fldChar w:fldCharType="begin"/>
      </w:r>
      <w:r w:rsidR="00DA5CEB" w:rsidRPr="00AC3540">
        <w:rPr>
          <w:noProof/>
        </w:rPr>
        <w:instrText xml:space="preserve"> REF _Ref378144360 \h </w:instrText>
      </w:r>
      <w:r w:rsidR="0095749A" w:rsidRPr="00AC3540">
        <w:rPr>
          <w:noProof/>
          <w:highlight w:val="yellow"/>
        </w:rPr>
        <w:instrText xml:space="preserve"> \* MERGEFORMAT </w:instrText>
      </w:r>
      <w:r w:rsidR="00DA5CEB" w:rsidRPr="00AC3540">
        <w:rPr>
          <w:noProof/>
          <w:highlight w:val="yellow"/>
        </w:rPr>
      </w:r>
      <w:r w:rsidR="00DA5CEB" w:rsidRPr="00AC3540">
        <w:rPr>
          <w:noProof/>
          <w:highlight w:val="yellow"/>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48</w:t>
      </w:r>
      <w:r w:rsidR="00DA5CEB" w:rsidRPr="00AC3540">
        <w:rPr>
          <w:noProof/>
          <w:highlight w:val="yellow"/>
        </w:rPr>
        <w:fldChar w:fldCharType="end"/>
      </w:r>
      <w:r w:rsidR="00DA5CEB" w:rsidRPr="00AC3540">
        <w:rPr>
          <w:noProof/>
        </w:rPr>
        <w:t>.</w:t>
      </w:r>
    </w:p>
    <w:tbl>
      <w:tblPr>
        <w:tblStyle w:val="TableGrid"/>
        <w:tblW w:w="3828" w:type="dxa"/>
        <w:tblInd w:w="354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738"/>
        <w:gridCol w:w="2090"/>
      </w:tblGrid>
      <w:tr w:rsidR="002D6707" w:rsidRPr="00AC3540" w:rsidTr="00580277">
        <w:tc>
          <w:tcPr>
            <w:tcW w:w="1738" w:type="dxa"/>
            <w:tcBorders>
              <w:bottom w:val="single" w:sz="4" w:space="0" w:color="C00000"/>
            </w:tcBorders>
            <w:vAlign w:val="center"/>
          </w:tcPr>
          <w:p w:rsidR="002D6707" w:rsidRPr="00AC3540" w:rsidRDefault="002D6707" w:rsidP="00580277">
            <w:pPr>
              <w:pStyle w:val="TablecellFOOTER"/>
              <w:keepNext/>
              <w:keepLines/>
              <w:rPr>
                <w:noProof/>
                <w:lang w:val="en-GB"/>
              </w:rPr>
            </w:pPr>
          </w:p>
        </w:tc>
        <w:tc>
          <w:tcPr>
            <w:tcW w:w="2090" w:type="dxa"/>
            <w:tcBorders>
              <w:bottom w:val="single" w:sz="4" w:space="0" w:color="C00000"/>
            </w:tcBorders>
            <w:vAlign w:val="center"/>
          </w:tcPr>
          <w:p w:rsidR="002D6707" w:rsidRPr="00AC3540" w:rsidRDefault="002D6707" w:rsidP="00580277">
            <w:pPr>
              <w:pStyle w:val="TablecellFOOTER"/>
              <w:keepNext/>
              <w:keepLines/>
              <w:rPr>
                <w:noProof/>
                <w:lang w:val="en-GB"/>
              </w:rPr>
            </w:pPr>
            <w:r w:rsidRPr="00AC3540">
              <w:rPr>
                <w:noProof/>
                <w:lang w:val="en-GB"/>
              </w:rPr>
              <w:t>repeated N times</w:t>
            </w:r>
          </w:p>
          <w:p w:rsidR="002D6707" w:rsidRPr="00AC3540" w:rsidRDefault="005D01B3" w:rsidP="00580277">
            <w:pPr>
              <w:pStyle w:val="TablecellFOOTER"/>
              <w:keepNext/>
              <w:keepLines/>
              <w:rPr>
                <w:noProof/>
                <w:lang w:val="en-GB"/>
              </w:rPr>
            </w:pPr>
            <w:r>
              <w:rPr>
                <w:noProof/>
                <w:lang w:val="en-GB"/>
              </w:rPr>
              <w:pict w14:anchorId="26073A72">
                <v:rect id="_x0000_i1093" style="width:0;height:1.5pt" o:hralign="center" o:hrstd="t" o:hr="t" fillcolor="gray" stroked="f"/>
              </w:pict>
            </w:r>
          </w:p>
        </w:tc>
      </w:tr>
      <w:tr w:rsidR="002D6707" w:rsidRPr="00AC3540" w:rsidTr="00580277">
        <w:tc>
          <w:tcPr>
            <w:tcW w:w="1738"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2D6707" w:rsidRPr="00AC3540" w:rsidRDefault="002D6707" w:rsidP="00580277">
            <w:pPr>
              <w:pStyle w:val="TableHeaderCENTER"/>
              <w:keepNext/>
              <w:keepLines/>
              <w:rPr>
                <w:noProof/>
              </w:rPr>
            </w:pPr>
            <w:r w:rsidRPr="00AC3540">
              <w:rPr>
                <w:noProof/>
              </w:rPr>
              <w:t>N</w:t>
            </w:r>
          </w:p>
        </w:tc>
        <w:tc>
          <w:tcPr>
            <w:tcW w:w="2090"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2D6707" w:rsidRPr="00AC3540" w:rsidRDefault="0058230C" w:rsidP="00580277">
            <w:pPr>
              <w:pStyle w:val="TableHeaderCENTER"/>
              <w:keepNext/>
              <w:keepLines/>
              <w:rPr>
                <w:noProof/>
              </w:rPr>
            </w:pPr>
            <w:r w:rsidRPr="00AC3540">
              <w:rPr>
                <w:noProof/>
              </w:rPr>
              <w:t>parameter functional reporting</w:t>
            </w:r>
            <w:r w:rsidR="002D6707" w:rsidRPr="00AC3540">
              <w:rPr>
                <w:noProof/>
              </w:rPr>
              <w:t xml:space="preserve"> definition ID</w:t>
            </w:r>
          </w:p>
        </w:tc>
      </w:tr>
      <w:tr w:rsidR="002D6707" w:rsidRPr="00AC3540" w:rsidTr="00580277">
        <w:tc>
          <w:tcPr>
            <w:tcW w:w="1738"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2D6707" w:rsidRPr="00AC3540" w:rsidRDefault="002D6707" w:rsidP="00580277">
            <w:pPr>
              <w:pStyle w:val="TablecellCENTER"/>
              <w:keepNext/>
              <w:keepLines/>
              <w:rPr>
                <w:noProof/>
              </w:rPr>
            </w:pPr>
            <w:r w:rsidRPr="00AC3540">
              <w:rPr>
                <w:noProof/>
              </w:rPr>
              <w:t>unsigned integer</w:t>
            </w:r>
          </w:p>
        </w:tc>
        <w:tc>
          <w:tcPr>
            <w:tcW w:w="2090"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2D6707" w:rsidRPr="00AC3540" w:rsidRDefault="002D6707" w:rsidP="00580277">
            <w:pPr>
              <w:pStyle w:val="TablecellCENTER"/>
              <w:keepNext/>
              <w:keepLines/>
              <w:rPr>
                <w:noProof/>
              </w:rPr>
            </w:pPr>
            <w:r w:rsidRPr="00AC3540">
              <w:rPr>
                <w:noProof/>
              </w:rPr>
              <w:t>enumerated</w:t>
            </w:r>
          </w:p>
        </w:tc>
      </w:tr>
    </w:tbl>
    <w:p w:rsidR="00DA5CEB" w:rsidRPr="00AC3540" w:rsidRDefault="00D06E47" w:rsidP="00D06E47">
      <w:pPr>
        <w:pStyle w:val="CaptionFigure"/>
        <w:rPr>
          <w:noProof/>
        </w:rPr>
      </w:pPr>
      <w:bookmarkStart w:id="940" w:name="_Ref378144360"/>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48</w:t>
      </w:r>
      <w:r w:rsidR="00B0345F" w:rsidRPr="00AC3540">
        <w:rPr>
          <w:noProof/>
        </w:rPr>
        <w:fldChar w:fldCharType="end"/>
      </w:r>
      <w:bookmarkEnd w:id="940"/>
      <w:r w:rsidR="00DA5CEB" w:rsidRPr="00AC3540">
        <w:rPr>
          <w:noProof/>
        </w:rPr>
        <w:t xml:space="preserve"> Report </w:t>
      </w:r>
      <w:r w:rsidR="0058230C" w:rsidRPr="00AC3540">
        <w:rPr>
          <w:noProof/>
        </w:rPr>
        <w:t>parameter functional reporting</w:t>
      </w:r>
      <w:r w:rsidR="00DA5CEB" w:rsidRPr="00AC3540">
        <w:rPr>
          <w:noProof/>
        </w:rPr>
        <w:t xml:space="preserve"> definitions</w:t>
      </w:r>
    </w:p>
    <w:p w:rsidR="00DA5CEB" w:rsidRPr="00AC3540" w:rsidRDefault="00484E66" w:rsidP="00E03DE7">
      <w:pPr>
        <w:pStyle w:val="Heading4"/>
        <w:rPr>
          <w:noProof/>
        </w:rPr>
      </w:pPr>
      <w:bookmarkStart w:id="941" w:name="TM_003_041_IF"/>
      <w:r w:rsidRPr="00AC3540">
        <w:rPr>
          <w:noProof/>
        </w:rPr>
        <w:t>TM[</w:t>
      </w:r>
      <w:r w:rsidR="00DA5CEB" w:rsidRPr="00AC3540">
        <w:rPr>
          <w:noProof/>
        </w:rPr>
        <w:t xml:space="preserve">3,41] </w:t>
      </w:r>
      <w:r w:rsidR="0058230C" w:rsidRPr="00AC3540">
        <w:rPr>
          <w:noProof/>
        </w:rPr>
        <w:t>parameter functional reporting</w:t>
      </w:r>
      <w:r w:rsidR="00DA5CEB" w:rsidRPr="00AC3540">
        <w:rPr>
          <w:noProof/>
        </w:rPr>
        <w:t xml:space="preserve"> definition report</w:t>
      </w:r>
      <w:bookmarkEnd w:id="941"/>
    </w:p>
    <w:p w:rsidR="00CB3360" w:rsidRPr="00AC3540" w:rsidRDefault="00DA5CEB" w:rsidP="00CB3360">
      <w:pPr>
        <w:pStyle w:val="requirelevel1"/>
        <w:rPr>
          <w:noProof/>
        </w:rPr>
      </w:pPr>
      <w:r w:rsidRPr="00AC3540">
        <w:rPr>
          <w:noProof/>
        </w:rPr>
        <w:t xml:space="preserve">Each telemetry packet transporting a </w:t>
      </w:r>
      <w:r w:rsidR="0058230C" w:rsidRPr="00AC3540">
        <w:rPr>
          <w:noProof/>
        </w:rPr>
        <w:t>parameter functional reporting</w:t>
      </w:r>
      <w:r w:rsidRPr="00AC3540">
        <w:rPr>
          <w:noProof/>
        </w:rPr>
        <w:t xml:space="preserve"> definition report shall be of message subtype 41.</w:t>
      </w:r>
      <w:r w:rsidR="00CB3360" w:rsidRPr="00AC3540">
        <w:rPr>
          <w:noProof/>
        </w:rPr>
        <w:t xml:space="preserve"> </w:t>
      </w:r>
    </w:p>
    <w:p w:rsidR="00CB3360" w:rsidRPr="00AC3540" w:rsidRDefault="00CB3360" w:rsidP="00CB3360">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TM_003_041_SYS \n \h  \* MERGEFORMAT </w:instrText>
      </w:r>
      <w:r w:rsidRPr="00AC3540">
        <w:rPr>
          <w:noProof/>
        </w:rPr>
      </w:r>
      <w:r w:rsidRPr="00AC3540">
        <w:rPr>
          <w:noProof/>
        </w:rPr>
        <w:fldChar w:fldCharType="separate"/>
      </w:r>
      <w:r w:rsidR="008A478B">
        <w:rPr>
          <w:noProof/>
        </w:rPr>
        <w:t>6.3.5.5</w:t>
      </w:r>
      <w:r w:rsidRPr="00AC3540">
        <w:rPr>
          <w:noProof/>
        </w:rPr>
        <w:fldChar w:fldCharType="end"/>
      </w:r>
      <w:r w:rsidRPr="00AC3540">
        <w:rPr>
          <w:noProof/>
        </w:rPr>
        <w:t>.</w:t>
      </w:r>
    </w:p>
    <w:p w:rsidR="00BF536F" w:rsidRPr="00AC3540" w:rsidRDefault="00804AEC" w:rsidP="00804AEC">
      <w:pPr>
        <w:pStyle w:val="requirelevel1"/>
        <w:keepNext/>
        <w:spacing w:after="120"/>
        <w:rPr>
          <w:noProof/>
        </w:rPr>
      </w:pPr>
      <w:r w:rsidRPr="00AC3540">
        <w:rPr>
          <w:noProof/>
        </w:rPr>
        <w:lastRenderedPageBreak/>
        <w:t>For each telemetry packet transporting</w:t>
      </w:r>
      <w:r w:rsidR="00DA5CEB" w:rsidRPr="00AC3540">
        <w:rPr>
          <w:noProof/>
        </w:rPr>
        <w:t xml:space="preserve"> a </w:t>
      </w:r>
      <w:r w:rsidR="0058230C" w:rsidRPr="00AC3540">
        <w:rPr>
          <w:noProof/>
        </w:rPr>
        <w:t>parameter functional reporting</w:t>
      </w:r>
      <w:r w:rsidR="00DA5CEB" w:rsidRPr="00AC3540">
        <w:rPr>
          <w:noProof/>
        </w:rPr>
        <w:t xml:space="preserve"> definition report, the source data field shall have the structure specified in </w:t>
      </w:r>
      <w:r w:rsidR="00DA5CEB" w:rsidRPr="00AC3540">
        <w:rPr>
          <w:noProof/>
          <w:highlight w:val="yellow"/>
        </w:rPr>
        <w:fldChar w:fldCharType="begin"/>
      </w:r>
      <w:r w:rsidR="00DA5CEB" w:rsidRPr="00AC3540">
        <w:rPr>
          <w:noProof/>
        </w:rPr>
        <w:instrText xml:space="preserve"> REF _Ref378144364 \h </w:instrText>
      </w:r>
      <w:r w:rsidR="00DA5CEB" w:rsidRPr="00AC3540">
        <w:rPr>
          <w:noProof/>
          <w:highlight w:val="yellow"/>
        </w:rPr>
      </w:r>
      <w:r w:rsidR="00DA5CEB" w:rsidRPr="00AC3540">
        <w:rPr>
          <w:noProof/>
          <w:highlight w:val="yellow"/>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49</w:t>
      </w:r>
      <w:r w:rsidR="00DA5CEB" w:rsidRPr="00AC3540">
        <w:rPr>
          <w:noProof/>
          <w:highlight w:val="yellow"/>
        </w:rPr>
        <w:fldChar w:fldCharType="end"/>
      </w:r>
      <w:r w:rsidR="00DA5CEB" w:rsidRPr="00AC3540">
        <w:rPr>
          <w:noProof/>
        </w:rPr>
        <w:t>.</w:t>
      </w:r>
    </w:p>
    <w:tbl>
      <w:tblPr>
        <w:tblStyle w:val="TableGrid"/>
        <w:tblW w:w="9165" w:type="dxa"/>
        <w:tblInd w:w="70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368"/>
        <w:gridCol w:w="973"/>
        <w:gridCol w:w="1193"/>
        <w:gridCol w:w="973"/>
        <w:gridCol w:w="1123"/>
        <w:gridCol w:w="1250"/>
        <w:gridCol w:w="1251"/>
        <w:gridCol w:w="1034"/>
      </w:tblGrid>
      <w:tr w:rsidR="00BF536F" w:rsidRPr="00AC3540" w:rsidTr="00804AEC">
        <w:trPr>
          <w:trHeight w:val="349"/>
        </w:trPr>
        <w:tc>
          <w:tcPr>
            <w:tcW w:w="1368" w:type="dxa"/>
            <w:vAlign w:val="center"/>
          </w:tcPr>
          <w:p w:rsidR="00BF536F" w:rsidRPr="00AC3540" w:rsidRDefault="00BF536F" w:rsidP="0094098F">
            <w:pPr>
              <w:pStyle w:val="TablecellFOOTER"/>
              <w:keepNext/>
              <w:keepLines/>
              <w:rPr>
                <w:noProof/>
                <w:lang w:val="en-GB"/>
              </w:rPr>
            </w:pPr>
          </w:p>
        </w:tc>
        <w:tc>
          <w:tcPr>
            <w:tcW w:w="973" w:type="dxa"/>
            <w:vAlign w:val="center"/>
          </w:tcPr>
          <w:p w:rsidR="00BF536F" w:rsidRPr="00AC3540" w:rsidRDefault="00BF536F" w:rsidP="0094098F">
            <w:pPr>
              <w:pStyle w:val="TablecellFOOTER"/>
              <w:keepNext/>
              <w:keepLines/>
              <w:rPr>
                <w:noProof/>
                <w:lang w:val="en-GB"/>
              </w:rPr>
            </w:pPr>
          </w:p>
        </w:tc>
        <w:tc>
          <w:tcPr>
            <w:tcW w:w="6824" w:type="dxa"/>
            <w:gridSpan w:val="6"/>
            <w:vAlign w:val="center"/>
          </w:tcPr>
          <w:p w:rsidR="00BF536F" w:rsidRPr="00AC3540" w:rsidRDefault="00BF536F" w:rsidP="0094098F">
            <w:pPr>
              <w:pStyle w:val="TablecellFOOTER"/>
              <w:keepNext/>
              <w:keepLines/>
              <w:rPr>
                <w:noProof/>
                <w:lang w:val="en-GB"/>
              </w:rPr>
            </w:pPr>
            <w:r w:rsidRPr="00AC3540">
              <w:rPr>
                <w:noProof/>
                <w:lang w:val="en-GB"/>
              </w:rPr>
              <w:t>repeated N1 times</w:t>
            </w:r>
          </w:p>
          <w:p w:rsidR="00BF536F" w:rsidRPr="00AC3540" w:rsidRDefault="005D01B3" w:rsidP="0094098F">
            <w:pPr>
              <w:pStyle w:val="TablecellFOOTER"/>
              <w:keepNext/>
              <w:keepLines/>
              <w:rPr>
                <w:noProof/>
                <w:lang w:val="en-GB"/>
              </w:rPr>
            </w:pPr>
            <w:r>
              <w:rPr>
                <w:noProof/>
                <w:lang w:val="en-GB"/>
              </w:rPr>
              <w:pict w14:anchorId="7E59E899">
                <v:rect id="_x0000_i1094" style="width:0;height:1.5pt" o:hralign="center" o:hrstd="t" o:hr="t" fillcolor="gray" stroked="f"/>
              </w:pict>
            </w:r>
          </w:p>
        </w:tc>
      </w:tr>
      <w:tr w:rsidR="00BF536F" w:rsidRPr="00AC3540" w:rsidTr="003F33C4">
        <w:trPr>
          <w:trHeight w:val="349"/>
        </w:trPr>
        <w:tc>
          <w:tcPr>
            <w:tcW w:w="1368" w:type="dxa"/>
            <w:tcBorders>
              <w:bottom w:val="single" w:sz="4" w:space="0" w:color="0070C0"/>
            </w:tcBorders>
            <w:vAlign w:val="center"/>
          </w:tcPr>
          <w:p w:rsidR="00BF536F" w:rsidRPr="00AC3540" w:rsidRDefault="00BF536F" w:rsidP="0094098F">
            <w:pPr>
              <w:pStyle w:val="TablecellFOOTER"/>
              <w:keepNext/>
              <w:keepLines/>
              <w:rPr>
                <w:noProof/>
                <w:lang w:val="en-GB"/>
              </w:rPr>
            </w:pPr>
          </w:p>
        </w:tc>
        <w:tc>
          <w:tcPr>
            <w:tcW w:w="973" w:type="dxa"/>
            <w:tcBorders>
              <w:bottom w:val="single" w:sz="4" w:space="0" w:color="0070C0"/>
            </w:tcBorders>
            <w:vAlign w:val="center"/>
          </w:tcPr>
          <w:p w:rsidR="00BF536F" w:rsidRPr="00AC3540" w:rsidRDefault="00BF536F" w:rsidP="0094098F">
            <w:pPr>
              <w:pStyle w:val="TablecellFOOTER"/>
              <w:keepNext/>
              <w:keepLines/>
              <w:rPr>
                <w:noProof/>
                <w:lang w:val="en-GB"/>
              </w:rPr>
            </w:pPr>
          </w:p>
        </w:tc>
        <w:tc>
          <w:tcPr>
            <w:tcW w:w="1193" w:type="dxa"/>
            <w:tcBorders>
              <w:bottom w:val="single" w:sz="4" w:space="0" w:color="0070C0"/>
            </w:tcBorders>
            <w:vAlign w:val="center"/>
          </w:tcPr>
          <w:p w:rsidR="00BF536F" w:rsidRPr="00AC3540" w:rsidRDefault="00BF536F" w:rsidP="0094098F">
            <w:pPr>
              <w:pStyle w:val="TablecellFOOTER"/>
              <w:keepNext/>
              <w:keepLines/>
              <w:rPr>
                <w:noProof/>
                <w:lang w:val="en-GB"/>
              </w:rPr>
            </w:pPr>
          </w:p>
        </w:tc>
        <w:tc>
          <w:tcPr>
            <w:tcW w:w="973" w:type="dxa"/>
            <w:tcBorders>
              <w:bottom w:val="single" w:sz="4" w:space="0" w:color="0070C0"/>
            </w:tcBorders>
            <w:vAlign w:val="center"/>
          </w:tcPr>
          <w:p w:rsidR="00BF536F" w:rsidRPr="00AC3540" w:rsidRDefault="00BF536F" w:rsidP="0094098F">
            <w:pPr>
              <w:pStyle w:val="TablecellFOOTER"/>
              <w:keepNext/>
              <w:keepLines/>
              <w:rPr>
                <w:noProof/>
                <w:lang w:val="en-GB"/>
              </w:rPr>
            </w:pPr>
          </w:p>
        </w:tc>
        <w:tc>
          <w:tcPr>
            <w:tcW w:w="4658" w:type="dxa"/>
            <w:gridSpan w:val="4"/>
            <w:tcBorders>
              <w:bottom w:val="single" w:sz="4" w:space="0" w:color="0070C0"/>
            </w:tcBorders>
            <w:vAlign w:val="center"/>
          </w:tcPr>
          <w:p w:rsidR="00BF536F" w:rsidRPr="00AC3540" w:rsidRDefault="00BF536F" w:rsidP="0094098F">
            <w:pPr>
              <w:pStyle w:val="TablecellFOOTER"/>
              <w:keepNext/>
              <w:keepLines/>
              <w:rPr>
                <w:noProof/>
                <w:lang w:val="en-GB"/>
              </w:rPr>
            </w:pPr>
            <w:r w:rsidRPr="00AC3540">
              <w:rPr>
                <w:noProof/>
                <w:lang w:val="en-GB"/>
              </w:rPr>
              <w:t>repeated N2 times</w:t>
            </w:r>
          </w:p>
          <w:p w:rsidR="00BF536F" w:rsidRPr="00AC3540" w:rsidRDefault="005D01B3" w:rsidP="0094098F">
            <w:pPr>
              <w:pStyle w:val="TablecellFOOTER"/>
              <w:keepNext/>
              <w:keepLines/>
              <w:rPr>
                <w:noProof/>
                <w:lang w:val="en-GB"/>
              </w:rPr>
            </w:pPr>
            <w:r>
              <w:rPr>
                <w:noProof/>
                <w:lang w:val="en-GB"/>
              </w:rPr>
              <w:pict w14:anchorId="5A3D36D5">
                <v:rect id="_x0000_i1095" style="width:0;height:1.5pt" o:hralign="center" o:hrstd="t" o:hr="t" fillcolor="gray" stroked="f"/>
              </w:pict>
            </w:r>
          </w:p>
        </w:tc>
      </w:tr>
      <w:tr w:rsidR="00BF536F" w:rsidRPr="00AC3540" w:rsidTr="003F33C4">
        <w:trPr>
          <w:trHeight w:val="192"/>
        </w:trPr>
        <w:tc>
          <w:tcPr>
            <w:tcW w:w="1368"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BF536F" w:rsidRPr="00AC3540" w:rsidRDefault="0058230C" w:rsidP="0094098F">
            <w:pPr>
              <w:pStyle w:val="TableHeaderCENTER"/>
              <w:keepNext/>
              <w:keepLines/>
              <w:rPr>
                <w:noProof/>
              </w:rPr>
            </w:pPr>
            <w:r w:rsidRPr="00AC3540">
              <w:rPr>
                <w:noProof/>
              </w:rPr>
              <w:t>parameter functional reporting</w:t>
            </w:r>
            <w:r w:rsidR="00BF536F" w:rsidRPr="00AC3540">
              <w:rPr>
                <w:noProof/>
              </w:rPr>
              <w:t xml:space="preserve"> definition ID</w:t>
            </w:r>
          </w:p>
        </w:tc>
        <w:tc>
          <w:tcPr>
            <w:tcW w:w="973"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BF536F" w:rsidRPr="00AC3540" w:rsidRDefault="00BF536F" w:rsidP="0094098F">
            <w:pPr>
              <w:pStyle w:val="TableHeaderCENTER"/>
              <w:keepNext/>
              <w:keepLines/>
              <w:rPr>
                <w:noProof/>
              </w:rPr>
            </w:pPr>
            <w:r w:rsidRPr="00AC3540">
              <w:rPr>
                <w:noProof/>
              </w:rPr>
              <w:t>N1</w:t>
            </w:r>
          </w:p>
        </w:tc>
        <w:tc>
          <w:tcPr>
            <w:tcW w:w="1193"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BF536F" w:rsidRPr="00AC3540" w:rsidRDefault="00BF536F" w:rsidP="0094098F">
            <w:pPr>
              <w:pStyle w:val="TableHeaderCENTER"/>
              <w:keepNext/>
              <w:keepLines/>
              <w:rPr>
                <w:noProof/>
              </w:rPr>
            </w:pPr>
            <w:r w:rsidRPr="00AC3540">
              <w:rPr>
                <w:noProof/>
              </w:rPr>
              <w:t>application process ID</w:t>
            </w:r>
          </w:p>
        </w:tc>
        <w:tc>
          <w:tcPr>
            <w:tcW w:w="973"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BF536F" w:rsidRPr="00AC3540" w:rsidRDefault="00BF536F" w:rsidP="0094098F">
            <w:pPr>
              <w:pStyle w:val="TableHeaderCENTER"/>
              <w:keepNext/>
              <w:keepLines/>
              <w:rPr>
                <w:noProof/>
              </w:rPr>
            </w:pPr>
            <w:r w:rsidRPr="00AC3540">
              <w:rPr>
                <w:noProof/>
              </w:rPr>
              <w:t>N2</w:t>
            </w:r>
          </w:p>
        </w:tc>
        <w:tc>
          <w:tcPr>
            <w:tcW w:w="1123"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BF536F" w:rsidRPr="00AC3540" w:rsidRDefault="00922209" w:rsidP="0094098F">
            <w:pPr>
              <w:pStyle w:val="TableHeaderCENTER"/>
              <w:keepNext/>
              <w:keepLines/>
              <w:rPr>
                <w:noProof/>
              </w:rPr>
            </w:pPr>
            <w:r w:rsidRPr="00AC3540">
              <w:rPr>
                <w:noProof/>
              </w:rPr>
              <w:t>parameter report structure type</w:t>
            </w:r>
          </w:p>
        </w:tc>
        <w:tc>
          <w:tcPr>
            <w:tcW w:w="1250"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BF536F" w:rsidRPr="00AC3540" w:rsidRDefault="00BF536F" w:rsidP="0094098F">
            <w:pPr>
              <w:pStyle w:val="TableHeaderCENTER"/>
              <w:keepNext/>
              <w:keepLines/>
              <w:rPr>
                <w:noProof/>
              </w:rPr>
            </w:pPr>
            <w:r w:rsidRPr="00AC3540">
              <w:rPr>
                <w:noProof/>
              </w:rPr>
              <w:t>parameter report structure ID</w:t>
            </w:r>
          </w:p>
        </w:tc>
        <w:tc>
          <w:tcPr>
            <w:tcW w:w="1251"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BF536F" w:rsidRPr="00AC3540" w:rsidRDefault="00BF536F" w:rsidP="0094098F">
            <w:pPr>
              <w:pStyle w:val="TableHeaderCENTER"/>
              <w:keepNext/>
              <w:keepLines/>
              <w:rPr>
                <w:noProof/>
              </w:rPr>
            </w:pPr>
            <w:r w:rsidRPr="00AC3540">
              <w:rPr>
                <w:noProof/>
              </w:rPr>
              <w:t>periodic generation action status</w:t>
            </w:r>
          </w:p>
        </w:tc>
        <w:tc>
          <w:tcPr>
            <w:tcW w:w="1034"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BF536F" w:rsidRPr="00AC3540" w:rsidRDefault="00BF536F" w:rsidP="0094098F">
            <w:pPr>
              <w:pStyle w:val="TableHeaderCENTER"/>
              <w:keepNext/>
              <w:keepLines/>
              <w:rPr>
                <w:noProof/>
              </w:rPr>
            </w:pPr>
            <w:r w:rsidRPr="00AC3540">
              <w:rPr>
                <w:noProof/>
              </w:rPr>
              <w:t>collection interval</w:t>
            </w:r>
          </w:p>
        </w:tc>
      </w:tr>
      <w:tr w:rsidR="00BF536F" w:rsidRPr="00AC3540" w:rsidTr="003F33C4">
        <w:trPr>
          <w:trHeight w:val="168"/>
        </w:trPr>
        <w:tc>
          <w:tcPr>
            <w:tcW w:w="1368"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BF536F" w:rsidRPr="00AC3540" w:rsidRDefault="00BF536F" w:rsidP="0094098F">
            <w:pPr>
              <w:pStyle w:val="TablecellCENTER"/>
              <w:keepNext/>
              <w:keepLines/>
              <w:rPr>
                <w:noProof/>
              </w:rPr>
            </w:pPr>
            <w:r w:rsidRPr="00AC3540">
              <w:rPr>
                <w:noProof/>
              </w:rPr>
              <w:t>enumerated</w:t>
            </w:r>
          </w:p>
        </w:tc>
        <w:tc>
          <w:tcPr>
            <w:tcW w:w="973"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BF536F" w:rsidRPr="00AC3540" w:rsidRDefault="00BF536F" w:rsidP="0094098F">
            <w:pPr>
              <w:pStyle w:val="TablecellCENTER"/>
              <w:keepNext/>
              <w:keepLines/>
              <w:rPr>
                <w:noProof/>
              </w:rPr>
            </w:pPr>
            <w:r w:rsidRPr="00AC3540">
              <w:rPr>
                <w:noProof/>
              </w:rPr>
              <w:t>unsigned integer</w:t>
            </w:r>
          </w:p>
        </w:tc>
        <w:tc>
          <w:tcPr>
            <w:tcW w:w="1193"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BF536F" w:rsidRPr="00AC3540" w:rsidRDefault="00BF536F" w:rsidP="0094098F">
            <w:pPr>
              <w:pStyle w:val="TablecellCENTER"/>
              <w:keepNext/>
              <w:keepLines/>
              <w:rPr>
                <w:noProof/>
              </w:rPr>
            </w:pPr>
            <w:r w:rsidRPr="00AC3540">
              <w:rPr>
                <w:noProof/>
              </w:rPr>
              <w:t>enumerated</w:t>
            </w:r>
          </w:p>
        </w:tc>
        <w:tc>
          <w:tcPr>
            <w:tcW w:w="973"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BF536F" w:rsidRPr="00AC3540" w:rsidRDefault="00BF536F" w:rsidP="0094098F">
            <w:pPr>
              <w:pStyle w:val="TablecellCENTER"/>
              <w:keepNext/>
              <w:keepLines/>
              <w:rPr>
                <w:noProof/>
              </w:rPr>
            </w:pPr>
            <w:r w:rsidRPr="00AC3540">
              <w:rPr>
                <w:noProof/>
              </w:rPr>
              <w:t>unsigned integer</w:t>
            </w:r>
          </w:p>
        </w:tc>
        <w:tc>
          <w:tcPr>
            <w:tcW w:w="1123"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BF536F" w:rsidRPr="00AC3540" w:rsidRDefault="00922209" w:rsidP="0094098F">
            <w:pPr>
              <w:pStyle w:val="TablecellCENTER"/>
              <w:keepNext/>
              <w:keepLines/>
              <w:rPr>
                <w:noProof/>
              </w:rPr>
            </w:pPr>
            <w:r w:rsidRPr="00AC3540">
              <w:rPr>
                <w:noProof/>
              </w:rPr>
              <w:t>enumerated</w:t>
            </w:r>
          </w:p>
        </w:tc>
        <w:tc>
          <w:tcPr>
            <w:tcW w:w="1250"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BF536F" w:rsidRPr="00AC3540" w:rsidRDefault="00BF536F" w:rsidP="0094098F">
            <w:pPr>
              <w:pStyle w:val="TablecellCENTER"/>
              <w:keepNext/>
              <w:keepLines/>
              <w:rPr>
                <w:noProof/>
              </w:rPr>
            </w:pPr>
            <w:r w:rsidRPr="00AC3540">
              <w:rPr>
                <w:noProof/>
              </w:rPr>
              <w:t>enumerated</w:t>
            </w:r>
          </w:p>
        </w:tc>
        <w:tc>
          <w:tcPr>
            <w:tcW w:w="1251"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BF536F" w:rsidRPr="00AC3540" w:rsidRDefault="00BF536F" w:rsidP="0094098F">
            <w:pPr>
              <w:pStyle w:val="TablecellCENTER"/>
              <w:keepNext/>
              <w:keepLines/>
              <w:rPr>
                <w:noProof/>
              </w:rPr>
            </w:pPr>
            <w:r w:rsidRPr="00AC3540">
              <w:rPr>
                <w:noProof/>
              </w:rPr>
              <w:t>enumerated</w:t>
            </w:r>
          </w:p>
        </w:tc>
        <w:tc>
          <w:tcPr>
            <w:tcW w:w="1034"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BF536F" w:rsidRPr="00AC3540" w:rsidRDefault="00BF536F" w:rsidP="0094098F">
            <w:pPr>
              <w:pStyle w:val="TablecellCENTER"/>
              <w:keepNext/>
              <w:keepLines/>
              <w:rPr>
                <w:noProof/>
              </w:rPr>
            </w:pPr>
            <w:r w:rsidRPr="00AC3540">
              <w:rPr>
                <w:noProof/>
              </w:rPr>
              <w:t>unsigned integer</w:t>
            </w:r>
          </w:p>
        </w:tc>
      </w:tr>
      <w:tr w:rsidR="00BF536F" w:rsidRPr="00AC3540" w:rsidTr="003F33C4">
        <w:trPr>
          <w:trHeight w:val="228"/>
        </w:trPr>
        <w:tc>
          <w:tcPr>
            <w:tcW w:w="1368" w:type="dxa"/>
            <w:tcBorders>
              <w:top w:val="single" w:sz="4" w:space="0" w:color="0070C0"/>
              <w:bottom w:val="single" w:sz="4" w:space="0" w:color="0070C0"/>
            </w:tcBorders>
            <w:vAlign w:val="center"/>
          </w:tcPr>
          <w:p w:rsidR="00BF536F" w:rsidRPr="00AC3540" w:rsidRDefault="00BF536F" w:rsidP="0094098F">
            <w:pPr>
              <w:pStyle w:val="TablecellFOOTER"/>
              <w:keepNext/>
              <w:keepLines/>
              <w:rPr>
                <w:noProof/>
                <w:lang w:val="en-GB"/>
              </w:rPr>
            </w:pPr>
          </w:p>
        </w:tc>
        <w:tc>
          <w:tcPr>
            <w:tcW w:w="2166" w:type="dxa"/>
            <w:gridSpan w:val="2"/>
            <w:tcBorders>
              <w:top w:val="single" w:sz="4" w:space="0" w:color="0070C0"/>
              <w:bottom w:val="single" w:sz="4" w:space="0" w:color="0070C0"/>
            </w:tcBorders>
            <w:vAlign w:val="center"/>
          </w:tcPr>
          <w:p w:rsidR="00BF536F" w:rsidRPr="00AC3540" w:rsidRDefault="005D01B3" w:rsidP="0094098F">
            <w:pPr>
              <w:pStyle w:val="TablecellFOOTER"/>
              <w:keepNext/>
              <w:keepLines/>
              <w:rPr>
                <w:noProof/>
                <w:lang w:val="en-GB"/>
              </w:rPr>
            </w:pPr>
            <w:r>
              <w:rPr>
                <w:noProof/>
                <w:lang w:val="en-GB"/>
              </w:rPr>
              <w:pict w14:anchorId="796D6FF4">
                <v:rect id="_x0000_i1096" style="width:0;height:1.5pt" o:hralign="center" o:hrstd="t" o:hr="t" fillcolor="gray" stroked="f"/>
              </w:pict>
            </w:r>
          </w:p>
          <w:p w:rsidR="00BF536F" w:rsidRPr="00AC3540" w:rsidRDefault="00BF536F" w:rsidP="0094098F">
            <w:pPr>
              <w:pStyle w:val="TablecellFOOTER"/>
              <w:keepNext/>
              <w:keepLines/>
              <w:rPr>
                <w:noProof/>
                <w:lang w:val="en-GB"/>
              </w:rPr>
            </w:pPr>
            <w:r w:rsidRPr="00AC3540">
              <w:rPr>
                <w:noProof/>
                <w:lang w:val="en-GB"/>
              </w:rPr>
              <w:t>optional</w:t>
            </w:r>
          </w:p>
        </w:tc>
        <w:tc>
          <w:tcPr>
            <w:tcW w:w="973" w:type="dxa"/>
            <w:tcBorders>
              <w:top w:val="single" w:sz="4" w:space="0" w:color="0070C0"/>
              <w:bottom w:val="single" w:sz="4" w:space="0" w:color="0070C0"/>
            </w:tcBorders>
            <w:vAlign w:val="center"/>
          </w:tcPr>
          <w:p w:rsidR="00BF536F" w:rsidRPr="00AC3540" w:rsidRDefault="00BF536F" w:rsidP="0094098F">
            <w:pPr>
              <w:pStyle w:val="TablecellFOOTER"/>
              <w:keepNext/>
              <w:keepLines/>
              <w:rPr>
                <w:noProof/>
                <w:lang w:val="en-GB"/>
              </w:rPr>
            </w:pPr>
          </w:p>
        </w:tc>
        <w:tc>
          <w:tcPr>
            <w:tcW w:w="1123" w:type="dxa"/>
            <w:tcBorders>
              <w:top w:val="single" w:sz="4" w:space="0" w:color="0070C0"/>
              <w:bottom w:val="single" w:sz="4" w:space="0" w:color="0070C0"/>
            </w:tcBorders>
            <w:vAlign w:val="center"/>
          </w:tcPr>
          <w:p w:rsidR="00BF536F" w:rsidRPr="00AC3540" w:rsidRDefault="00BF536F" w:rsidP="0094098F">
            <w:pPr>
              <w:pStyle w:val="TablecellFOOTER"/>
              <w:keepNext/>
              <w:keepLines/>
              <w:rPr>
                <w:noProof/>
                <w:lang w:val="en-GB"/>
              </w:rPr>
            </w:pPr>
          </w:p>
        </w:tc>
        <w:tc>
          <w:tcPr>
            <w:tcW w:w="1250" w:type="dxa"/>
            <w:tcBorders>
              <w:top w:val="single" w:sz="4" w:space="0" w:color="0070C0"/>
              <w:bottom w:val="single" w:sz="4" w:space="0" w:color="0070C0"/>
            </w:tcBorders>
            <w:vAlign w:val="center"/>
          </w:tcPr>
          <w:p w:rsidR="00BF536F" w:rsidRPr="00AC3540" w:rsidRDefault="00BF536F" w:rsidP="0094098F">
            <w:pPr>
              <w:pStyle w:val="TablecellFOOTER"/>
              <w:keepNext/>
              <w:keepLines/>
              <w:rPr>
                <w:noProof/>
                <w:lang w:val="en-GB"/>
              </w:rPr>
            </w:pPr>
          </w:p>
        </w:tc>
        <w:tc>
          <w:tcPr>
            <w:tcW w:w="1251" w:type="dxa"/>
            <w:tcBorders>
              <w:top w:val="single" w:sz="4" w:space="0" w:color="0070C0"/>
              <w:bottom w:val="single" w:sz="4" w:space="0" w:color="0070C0"/>
            </w:tcBorders>
            <w:vAlign w:val="center"/>
          </w:tcPr>
          <w:p w:rsidR="00BF536F" w:rsidRPr="00AC3540" w:rsidRDefault="00BF536F" w:rsidP="0094098F">
            <w:pPr>
              <w:pStyle w:val="TablecellFOOTER"/>
              <w:keepNext/>
              <w:keepLines/>
              <w:rPr>
                <w:noProof/>
                <w:lang w:val="en-GB"/>
              </w:rPr>
            </w:pPr>
          </w:p>
        </w:tc>
        <w:tc>
          <w:tcPr>
            <w:tcW w:w="1034" w:type="dxa"/>
            <w:tcBorders>
              <w:top w:val="single" w:sz="4" w:space="0" w:color="0070C0"/>
              <w:bottom w:val="single" w:sz="4" w:space="0" w:color="0070C0"/>
            </w:tcBorders>
            <w:vAlign w:val="center"/>
          </w:tcPr>
          <w:p w:rsidR="00BF536F" w:rsidRPr="00AC3540" w:rsidRDefault="00BF536F" w:rsidP="0094098F">
            <w:pPr>
              <w:pStyle w:val="TablecellFOOTER"/>
              <w:keepNext/>
              <w:keepLines/>
              <w:rPr>
                <w:noProof/>
                <w:lang w:val="en-GB"/>
              </w:rPr>
            </w:pPr>
          </w:p>
        </w:tc>
      </w:tr>
      <w:tr w:rsidR="00521B21" w:rsidRPr="00AC3540" w:rsidTr="00543C6A">
        <w:trPr>
          <w:trHeight w:val="228"/>
        </w:trPr>
        <w:tc>
          <w:tcPr>
            <w:tcW w:w="9165" w:type="dxa"/>
            <w:gridSpan w:val="8"/>
            <w:tcBorders>
              <w:top w:val="single" w:sz="4" w:space="0" w:color="0070C0"/>
              <w:left w:val="single" w:sz="4" w:space="0" w:color="0070C0"/>
              <w:bottom w:val="single" w:sz="4" w:space="0" w:color="0070C0"/>
              <w:right w:val="single" w:sz="4" w:space="0" w:color="0070C0"/>
            </w:tcBorders>
            <w:tcMar>
              <w:top w:w="85" w:type="dxa"/>
              <w:bottom w:w="85" w:type="dxa"/>
            </w:tcMar>
            <w:vAlign w:val="center"/>
          </w:tcPr>
          <w:p w:rsidR="00521B21" w:rsidRPr="00AC3540" w:rsidRDefault="00521B21" w:rsidP="00521B21">
            <w:pPr>
              <w:pStyle w:val="TableNote"/>
              <w:rPr>
                <w:noProof/>
              </w:rPr>
            </w:pPr>
            <w:r w:rsidRPr="00AC3540">
              <w:rPr>
                <w:noProof/>
              </w:rPr>
              <w:t>NOTE 1</w:t>
            </w:r>
            <w:r w:rsidRPr="00AC3540">
              <w:rPr>
                <w:noProof/>
              </w:rPr>
              <w:tab/>
              <w:t xml:space="preserve">The optional presence of the N1 and the application process ID fields is driven by requirement </w:t>
            </w:r>
            <w:r w:rsidRPr="00AC3540">
              <w:rPr>
                <w:noProof/>
              </w:rPr>
              <w:fldChar w:fldCharType="begin"/>
            </w:r>
            <w:r w:rsidRPr="00AC3540">
              <w:rPr>
                <w:noProof/>
              </w:rPr>
              <w:instrText xml:space="preserve"> REF _Ref379963651 \w \h  \* MERGEFORMAT </w:instrText>
            </w:r>
            <w:r w:rsidRPr="00AC3540">
              <w:rPr>
                <w:noProof/>
              </w:rPr>
            </w:r>
            <w:r w:rsidRPr="00AC3540">
              <w:rPr>
                <w:noProof/>
              </w:rPr>
              <w:fldChar w:fldCharType="separate"/>
            </w:r>
            <w:r w:rsidR="008A478B">
              <w:rPr>
                <w:noProof/>
              </w:rPr>
              <w:t>6.3.5.2b</w:t>
            </w:r>
            <w:r w:rsidRPr="00AC3540">
              <w:rPr>
                <w:noProof/>
              </w:rPr>
              <w:fldChar w:fldCharType="end"/>
            </w:r>
            <w:r w:rsidRPr="00AC3540">
              <w:rPr>
                <w:noProof/>
              </w:rPr>
              <w:t xml:space="preserve">. </w:t>
            </w:r>
          </w:p>
          <w:p w:rsidR="00521B21" w:rsidRPr="00AC3540" w:rsidRDefault="00521B21" w:rsidP="00543C6A">
            <w:pPr>
              <w:pStyle w:val="TableNote"/>
              <w:rPr>
                <w:noProof/>
              </w:rPr>
            </w:pPr>
            <w:r w:rsidRPr="00AC3540">
              <w:rPr>
                <w:noProof/>
              </w:rPr>
              <w:t>NOTE 2</w:t>
            </w:r>
            <w:r w:rsidRPr="00AC3540">
              <w:rPr>
                <w:noProof/>
              </w:rPr>
              <w:tab/>
              <w:t xml:space="preserve">For the parameter report structure type enumerated values, refer to requirement </w:t>
            </w:r>
            <w:r w:rsidRPr="00AC3540">
              <w:rPr>
                <w:noProof/>
              </w:rPr>
              <w:fldChar w:fldCharType="begin"/>
            </w:r>
            <w:r w:rsidRPr="00AC3540">
              <w:rPr>
                <w:noProof/>
              </w:rPr>
              <w:instrText xml:space="preserve"> REF ST003enum_ParameterReportStructureType \w \h  \* MERGEFORMAT </w:instrText>
            </w:r>
            <w:r w:rsidRPr="00AC3540">
              <w:rPr>
                <w:noProof/>
              </w:rPr>
            </w:r>
            <w:r w:rsidRPr="00AC3540">
              <w:rPr>
                <w:noProof/>
              </w:rPr>
              <w:fldChar w:fldCharType="separate"/>
            </w:r>
            <w:r w:rsidR="008A478B">
              <w:rPr>
                <w:noProof/>
              </w:rPr>
              <w:t>8.3.3a</w:t>
            </w:r>
            <w:r w:rsidRPr="00AC3540">
              <w:rPr>
                <w:noProof/>
              </w:rPr>
              <w:fldChar w:fldCharType="end"/>
            </w:r>
            <w:r w:rsidR="00543C6A" w:rsidRPr="00AC3540">
              <w:rPr>
                <w:noProof/>
              </w:rPr>
              <w:t>.</w:t>
            </w:r>
          </w:p>
        </w:tc>
      </w:tr>
    </w:tbl>
    <w:p w:rsidR="00DA5CEB" w:rsidRPr="00AC3540" w:rsidRDefault="00D06E47" w:rsidP="00D06E47">
      <w:pPr>
        <w:pStyle w:val="CaptionFigure"/>
        <w:rPr>
          <w:noProof/>
        </w:rPr>
      </w:pPr>
      <w:bookmarkStart w:id="942" w:name="_Ref378144364"/>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49</w:t>
      </w:r>
      <w:r w:rsidR="00B0345F" w:rsidRPr="00AC3540">
        <w:rPr>
          <w:noProof/>
        </w:rPr>
        <w:fldChar w:fldCharType="end"/>
      </w:r>
      <w:bookmarkEnd w:id="942"/>
      <w:r w:rsidR="00DA5CEB" w:rsidRPr="00AC3540">
        <w:rPr>
          <w:noProof/>
        </w:rPr>
        <w:t xml:space="preserve"> </w:t>
      </w:r>
      <w:r w:rsidR="0058230C" w:rsidRPr="00AC3540">
        <w:rPr>
          <w:noProof/>
        </w:rPr>
        <w:t>Parameter functional reporting</w:t>
      </w:r>
      <w:r w:rsidR="00DA5CEB" w:rsidRPr="00AC3540">
        <w:rPr>
          <w:noProof/>
        </w:rPr>
        <w:t xml:space="preserve"> definition report</w:t>
      </w:r>
    </w:p>
    <w:p w:rsidR="00DA5CEB" w:rsidRPr="00AC3540" w:rsidRDefault="00DA5CEB" w:rsidP="00E03DE7">
      <w:pPr>
        <w:pStyle w:val="Heading4"/>
        <w:rPr>
          <w:noProof/>
        </w:rPr>
      </w:pPr>
      <w:bookmarkStart w:id="943" w:name="TC_003_042_IF"/>
      <w:r w:rsidRPr="00AC3540">
        <w:rPr>
          <w:noProof/>
          <w:u w:color="00FFFF"/>
        </w:rPr>
        <w:t>TC[</w:t>
      </w:r>
      <w:r w:rsidRPr="00AC3540">
        <w:rPr>
          <w:noProof/>
        </w:rPr>
        <w:t xml:space="preserve">3,42] add parameter report definitions to a </w:t>
      </w:r>
      <w:r w:rsidR="0058230C" w:rsidRPr="00AC3540">
        <w:rPr>
          <w:noProof/>
        </w:rPr>
        <w:t>parameter functional reporting</w:t>
      </w:r>
      <w:r w:rsidRPr="00AC3540">
        <w:rPr>
          <w:noProof/>
        </w:rPr>
        <w:t xml:space="preserve"> definition</w:t>
      </w:r>
      <w:bookmarkEnd w:id="943"/>
    </w:p>
    <w:p w:rsidR="00CB3360" w:rsidRPr="00AC3540" w:rsidRDefault="00DA5CEB" w:rsidP="00CB3360">
      <w:pPr>
        <w:pStyle w:val="requirelevel1"/>
        <w:rPr>
          <w:noProof/>
        </w:rPr>
      </w:pPr>
      <w:r w:rsidRPr="00AC3540">
        <w:rPr>
          <w:noProof/>
        </w:rPr>
        <w:t xml:space="preserve">Each telecommand packet transporting a request to add parameter report definitions to a </w:t>
      </w:r>
      <w:r w:rsidR="0058230C" w:rsidRPr="00AC3540">
        <w:rPr>
          <w:noProof/>
        </w:rPr>
        <w:t>parameter functional reporting</w:t>
      </w:r>
      <w:r w:rsidRPr="00AC3540">
        <w:rPr>
          <w:noProof/>
        </w:rPr>
        <w:t xml:space="preserve"> definition shall be of message subtype 42.</w:t>
      </w:r>
      <w:r w:rsidR="00CB3360" w:rsidRPr="00AC3540">
        <w:rPr>
          <w:noProof/>
        </w:rPr>
        <w:t xml:space="preserve"> </w:t>
      </w:r>
    </w:p>
    <w:p w:rsidR="00CB3360" w:rsidRPr="00AC3540" w:rsidRDefault="00CB3360" w:rsidP="00CB3360">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TC_003_042_SYS \n \h  \* MERGEFORMAT </w:instrText>
      </w:r>
      <w:r w:rsidRPr="00AC3540">
        <w:rPr>
          <w:noProof/>
        </w:rPr>
      </w:r>
      <w:r w:rsidRPr="00AC3540">
        <w:rPr>
          <w:noProof/>
        </w:rPr>
        <w:fldChar w:fldCharType="separate"/>
      </w:r>
      <w:r w:rsidR="008A478B">
        <w:rPr>
          <w:noProof/>
        </w:rPr>
        <w:t>6.3.5.6.1</w:t>
      </w:r>
      <w:r w:rsidRPr="00AC3540">
        <w:rPr>
          <w:noProof/>
        </w:rPr>
        <w:fldChar w:fldCharType="end"/>
      </w:r>
      <w:r w:rsidRPr="00AC3540">
        <w:rPr>
          <w:noProof/>
        </w:rPr>
        <w:t>.</w:t>
      </w:r>
    </w:p>
    <w:p w:rsidR="00BF536F"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add parameter report definitions to a </w:t>
      </w:r>
      <w:r w:rsidR="0058230C" w:rsidRPr="00AC3540">
        <w:rPr>
          <w:noProof/>
        </w:rPr>
        <w:t>parameter functional reporting</w:t>
      </w:r>
      <w:r w:rsidR="00DA5CEB" w:rsidRPr="00AC3540">
        <w:rPr>
          <w:noProof/>
        </w:rPr>
        <w:t xml:space="preserve"> definition, the application data field shall have the structure specified in </w:t>
      </w:r>
      <w:r w:rsidR="00DA5CEB" w:rsidRPr="00AC3540">
        <w:rPr>
          <w:noProof/>
          <w:highlight w:val="yellow"/>
        </w:rPr>
        <w:fldChar w:fldCharType="begin"/>
      </w:r>
      <w:r w:rsidR="00DA5CEB" w:rsidRPr="00AC3540">
        <w:rPr>
          <w:noProof/>
        </w:rPr>
        <w:instrText xml:space="preserve"> REF _Ref378144346 \h </w:instrText>
      </w:r>
      <w:r w:rsidR="0095749A" w:rsidRPr="00AC3540">
        <w:rPr>
          <w:noProof/>
          <w:highlight w:val="yellow"/>
        </w:rPr>
        <w:instrText xml:space="preserve"> \* MERGEFORMAT </w:instrText>
      </w:r>
      <w:r w:rsidR="00DA5CEB" w:rsidRPr="00AC3540">
        <w:rPr>
          <w:noProof/>
          <w:highlight w:val="yellow"/>
        </w:rPr>
      </w:r>
      <w:r w:rsidR="00DA5CEB" w:rsidRPr="00AC3540">
        <w:rPr>
          <w:noProof/>
          <w:highlight w:val="yellow"/>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50</w:t>
      </w:r>
      <w:r w:rsidR="00DA5CEB" w:rsidRPr="00AC3540">
        <w:rPr>
          <w:noProof/>
          <w:highlight w:val="yellow"/>
        </w:rPr>
        <w:fldChar w:fldCharType="end"/>
      </w:r>
      <w:r w:rsidR="00DA5CEB" w:rsidRPr="00AC3540">
        <w:rPr>
          <w:noProof/>
        </w:rPr>
        <w:t>.</w:t>
      </w:r>
    </w:p>
    <w:tbl>
      <w:tblPr>
        <w:tblStyle w:val="TableGrid"/>
        <w:tblW w:w="9165" w:type="dxa"/>
        <w:tblInd w:w="70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368"/>
        <w:gridCol w:w="973"/>
        <w:gridCol w:w="1193"/>
        <w:gridCol w:w="973"/>
        <w:gridCol w:w="1123"/>
        <w:gridCol w:w="1250"/>
        <w:gridCol w:w="1251"/>
        <w:gridCol w:w="1034"/>
      </w:tblGrid>
      <w:tr w:rsidR="00BF536F" w:rsidRPr="00AC3540" w:rsidTr="00804AEC">
        <w:trPr>
          <w:trHeight w:val="349"/>
        </w:trPr>
        <w:tc>
          <w:tcPr>
            <w:tcW w:w="1368" w:type="dxa"/>
            <w:vAlign w:val="center"/>
          </w:tcPr>
          <w:p w:rsidR="00BF536F" w:rsidRPr="00AC3540" w:rsidRDefault="00BF536F" w:rsidP="0094098F">
            <w:pPr>
              <w:pStyle w:val="TablecellFOOTER"/>
              <w:keepNext/>
              <w:keepLines/>
              <w:rPr>
                <w:noProof/>
                <w:lang w:val="en-GB"/>
              </w:rPr>
            </w:pPr>
          </w:p>
        </w:tc>
        <w:tc>
          <w:tcPr>
            <w:tcW w:w="973" w:type="dxa"/>
            <w:vAlign w:val="center"/>
          </w:tcPr>
          <w:p w:rsidR="00BF536F" w:rsidRPr="00AC3540" w:rsidRDefault="00BF536F" w:rsidP="0094098F">
            <w:pPr>
              <w:pStyle w:val="TablecellFOOTER"/>
              <w:keepNext/>
              <w:keepLines/>
              <w:rPr>
                <w:noProof/>
                <w:lang w:val="en-GB"/>
              </w:rPr>
            </w:pPr>
          </w:p>
        </w:tc>
        <w:tc>
          <w:tcPr>
            <w:tcW w:w="6824" w:type="dxa"/>
            <w:gridSpan w:val="6"/>
            <w:vAlign w:val="center"/>
          </w:tcPr>
          <w:p w:rsidR="00BF536F" w:rsidRPr="00AC3540" w:rsidRDefault="00BF536F" w:rsidP="0094098F">
            <w:pPr>
              <w:pStyle w:val="TablecellFOOTER"/>
              <w:keepNext/>
              <w:keepLines/>
              <w:rPr>
                <w:noProof/>
                <w:lang w:val="en-GB"/>
              </w:rPr>
            </w:pPr>
            <w:r w:rsidRPr="00AC3540">
              <w:rPr>
                <w:noProof/>
                <w:lang w:val="en-GB"/>
              </w:rPr>
              <w:t>repeated N1 times</w:t>
            </w:r>
          </w:p>
          <w:p w:rsidR="00BF536F" w:rsidRPr="00AC3540" w:rsidRDefault="005D01B3" w:rsidP="0094098F">
            <w:pPr>
              <w:pStyle w:val="TablecellFOOTER"/>
              <w:keepNext/>
              <w:keepLines/>
              <w:rPr>
                <w:noProof/>
                <w:lang w:val="en-GB"/>
              </w:rPr>
            </w:pPr>
            <w:r>
              <w:rPr>
                <w:noProof/>
                <w:lang w:val="en-GB"/>
              </w:rPr>
              <w:pict w14:anchorId="766CD707">
                <v:rect id="_x0000_i1097" style="width:0;height:1.5pt" o:hralign="center" o:hrstd="t" o:hr="t" fillcolor="gray" stroked="f"/>
              </w:pict>
            </w:r>
          </w:p>
        </w:tc>
      </w:tr>
      <w:tr w:rsidR="00BF536F" w:rsidRPr="00AC3540" w:rsidTr="00804AEC">
        <w:trPr>
          <w:trHeight w:val="349"/>
        </w:trPr>
        <w:tc>
          <w:tcPr>
            <w:tcW w:w="1368" w:type="dxa"/>
            <w:tcBorders>
              <w:bottom w:val="single" w:sz="4" w:space="0" w:color="C00000"/>
            </w:tcBorders>
            <w:vAlign w:val="center"/>
          </w:tcPr>
          <w:p w:rsidR="00BF536F" w:rsidRPr="00AC3540" w:rsidRDefault="00BF536F" w:rsidP="0094098F">
            <w:pPr>
              <w:pStyle w:val="TablecellFOOTER"/>
              <w:keepNext/>
              <w:keepLines/>
              <w:rPr>
                <w:noProof/>
                <w:lang w:val="en-GB"/>
              </w:rPr>
            </w:pPr>
          </w:p>
        </w:tc>
        <w:tc>
          <w:tcPr>
            <w:tcW w:w="973" w:type="dxa"/>
            <w:tcBorders>
              <w:bottom w:val="single" w:sz="4" w:space="0" w:color="C00000"/>
            </w:tcBorders>
            <w:vAlign w:val="center"/>
          </w:tcPr>
          <w:p w:rsidR="00BF536F" w:rsidRPr="00AC3540" w:rsidRDefault="00BF536F" w:rsidP="0094098F">
            <w:pPr>
              <w:pStyle w:val="TablecellFOOTER"/>
              <w:keepNext/>
              <w:keepLines/>
              <w:rPr>
                <w:noProof/>
                <w:lang w:val="en-GB"/>
              </w:rPr>
            </w:pPr>
          </w:p>
        </w:tc>
        <w:tc>
          <w:tcPr>
            <w:tcW w:w="1193" w:type="dxa"/>
            <w:tcBorders>
              <w:bottom w:val="single" w:sz="4" w:space="0" w:color="C00000"/>
            </w:tcBorders>
            <w:vAlign w:val="center"/>
          </w:tcPr>
          <w:p w:rsidR="00BF536F" w:rsidRPr="00AC3540" w:rsidRDefault="00BF536F" w:rsidP="0094098F">
            <w:pPr>
              <w:pStyle w:val="TablecellFOOTER"/>
              <w:keepNext/>
              <w:keepLines/>
              <w:rPr>
                <w:noProof/>
                <w:lang w:val="en-GB"/>
              </w:rPr>
            </w:pPr>
          </w:p>
        </w:tc>
        <w:tc>
          <w:tcPr>
            <w:tcW w:w="973" w:type="dxa"/>
            <w:tcBorders>
              <w:bottom w:val="single" w:sz="4" w:space="0" w:color="C00000"/>
            </w:tcBorders>
            <w:vAlign w:val="center"/>
          </w:tcPr>
          <w:p w:rsidR="00BF536F" w:rsidRPr="00AC3540" w:rsidRDefault="00BF536F" w:rsidP="0094098F">
            <w:pPr>
              <w:pStyle w:val="TablecellFOOTER"/>
              <w:keepNext/>
              <w:keepLines/>
              <w:rPr>
                <w:noProof/>
                <w:lang w:val="en-GB"/>
              </w:rPr>
            </w:pPr>
          </w:p>
        </w:tc>
        <w:tc>
          <w:tcPr>
            <w:tcW w:w="4658" w:type="dxa"/>
            <w:gridSpan w:val="4"/>
            <w:tcBorders>
              <w:bottom w:val="single" w:sz="4" w:space="0" w:color="C00000"/>
            </w:tcBorders>
            <w:vAlign w:val="center"/>
          </w:tcPr>
          <w:p w:rsidR="00BF536F" w:rsidRPr="00AC3540" w:rsidRDefault="00BF536F" w:rsidP="0094098F">
            <w:pPr>
              <w:pStyle w:val="TablecellFOOTER"/>
              <w:keepNext/>
              <w:keepLines/>
              <w:rPr>
                <w:noProof/>
                <w:lang w:val="en-GB"/>
              </w:rPr>
            </w:pPr>
            <w:r w:rsidRPr="00AC3540">
              <w:rPr>
                <w:noProof/>
                <w:lang w:val="en-GB"/>
              </w:rPr>
              <w:t>repeated N2 times</w:t>
            </w:r>
          </w:p>
          <w:p w:rsidR="00BF536F" w:rsidRPr="00AC3540" w:rsidRDefault="005D01B3" w:rsidP="0094098F">
            <w:pPr>
              <w:pStyle w:val="TablecellFOOTER"/>
              <w:keepNext/>
              <w:keepLines/>
              <w:rPr>
                <w:noProof/>
                <w:lang w:val="en-GB"/>
              </w:rPr>
            </w:pPr>
            <w:r>
              <w:rPr>
                <w:noProof/>
                <w:lang w:val="en-GB"/>
              </w:rPr>
              <w:pict w14:anchorId="48821D41">
                <v:rect id="_x0000_i1098" style="width:0;height:1.5pt" o:hralign="center" o:hrstd="t" o:hr="t" fillcolor="gray" stroked="f"/>
              </w:pict>
            </w:r>
          </w:p>
        </w:tc>
      </w:tr>
      <w:tr w:rsidR="00BF536F" w:rsidRPr="00AC3540" w:rsidTr="00804AEC">
        <w:trPr>
          <w:trHeight w:val="192"/>
        </w:trPr>
        <w:tc>
          <w:tcPr>
            <w:tcW w:w="1368"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BF536F" w:rsidRPr="00AC3540" w:rsidRDefault="0058230C" w:rsidP="0094098F">
            <w:pPr>
              <w:pStyle w:val="TableHeaderCENTER"/>
              <w:keepNext/>
              <w:keepLines/>
              <w:rPr>
                <w:noProof/>
              </w:rPr>
            </w:pPr>
            <w:r w:rsidRPr="00AC3540">
              <w:rPr>
                <w:noProof/>
              </w:rPr>
              <w:t>parameter functional reporting</w:t>
            </w:r>
            <w:r w:rsidR="00BF536F" w:rsidRPr="00AC3540">
              <w:rPr>
                <w:noProof/>
              </w:rPr>
              <w:t xml:space="preserve"> definition ID</w:t>
            </w:r>
          </w:p>
        </w:tc>
        <w:tc>
          <w:tcPr>
            <w:tcW w:w="973"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BF536F" w:rsidRPr="00AC3540" w:rsidRDefault="00BF536F" w:rsidP="0094098F">
            <w:pPr>
              <w:pStyle w:val="TableHeaderCENTER"/>
              <w:keepNext/>
              <w:keepLines/>
              <w:rPr>
                <w:noProof/>
              </w:rPr>
            </w:pPr>
            <w:r w:rsidRPr="00AC3540">
              <w:rPr>
                <w:noProof/>
              </w:rPr>
              <w:t>N1</w:t>
            </w:r>
          </w:p>
        </w:tc>
        <w:tc>
          <w:tcPr>
            <w:tcW w:w="1193"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BF536F" w:rsidRPr="00AC3540" w:rsidRDefault="00BF536F" w:rsidP="0094098F">
            <w:pPr>
              <w:pStyle w:val="TableHeaderCENTER"/>
              <w:keepNext/>
              <w:keepLines/>
              <w:rPr>
                <w:noProof/>
              </w:rPr>
            </w:pPr>
            <w:r w:rsidRPr="00AC3540">
              <w:rPr>
                <w:noProof/>
              </w:rPr>
              <w:t>application process ID</w:t>
            </w:r>
          </w:p>
        </w:tc>
        <w:tc>
          <w:tcPr>
            <w:tcW w:w="973"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BF536F" w:rsidRPr="00AC3540" w:rsidRDefault="00BF536F" w:rsidP="0094098F">
            <w:pPr>
              <w:pStyle w:val="TableHeaderCENTER"/>
              <w:keepNext/>
              <w:keepLines/>
              <w:rPr>
                <w:noProof/>
              </w:rPr>
            </w:pPr>
            <w:r w:rsidRPr="00AC3540">
              <w:rPr>
                <w:noProof/>
              </w:rPr>
              <w:t>N2</w:t>
            </w:r>
          </w:p>
        </w:tc>
        <w:tc>
          <w:tcPr>
            <w:tcW w:w="1123"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BF536F" w:rsidRPr="00AC3540" w:rsidRDefault="00922209" w:rsidP="0094098F">
            <w:pPr>
              <w:pStyle w:val="TableHeaderCENTER"/>
              <w:keepNext/>
              <w:keepLines/>
              <w:rPr>
                <w:noProof/>
              </w:rPr>
            </w:pPr>
            <w:r w:rsidRPr="00AC3540">
              <w:rPr>
                <w:noProof/>
              </w:rPr>
              <w:t>parameter report structure type</w:t>
            </w:r>
          </w:p>
        </w:tc>
        <w:tc>
          <w:tcPr>
            <w:tcW w:w="1250"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BF536F" w:rsidRPr="00AC3540" w:rsidRDefault="00BF536F" w:rsidP="0094098F">
            <w:pPr>
              <w:pStyle w:val="TableHeaderCENTER"/>
              <w:keepNext/>
              <w:keepLines/>
              <w:rPr>
                <w:noProof/>
              </w:rPr>
            </w:pPr>
            <w:r w:rsidRPr="00AC3540">
              <w:rPr>
                <w:noProof/>
              </w:rPr>
              <w:t>parameter report structure ID</w:t>
            </w:r>
          </w:p>
        </w:tc>
        <w:tc>
          <w:tcPr>
            <w:tcW w:w="1251"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BF536F" w:rsidRPr="00AC3540" w:rsidRDefault="00BF536F" w:rsidP="0094098F">
            <w:pPr>
              <w:pStyle w:val="TableHeaderCENTER"/>
              <w:keepNext/>
              <w:keepLines/>
              <w:rPr>
                <w:noProof/>
              </w:rPr>
            </w:pPr>
            <w:r w:rsidRPr="00AC3540">
              <w:rPr>
                <w:noProof/>
              </w:rPr>
              <w:t>periodic generation action status</w:t>
            </w:r>
          </w:p>
        </w:tc>
        <w:tc>
          <w:tcPr>
            <w:tcW w:w="1034"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BF536F" w:rsidRPr="00AC3540" w:rsidRDefault="00BF536F" w:rsidP="0094098F">
            <w:pPr>
              <w:pStyle w:val="TableHeaderCENTER"/>
              <w:keepNext/>
              <w:keepLines/>
              <w:rPr>
                <w:noProof/>
              </w:rPr>
            </w:pPr>
            <w:r w:rsidRPr="00AC3540">
              <w:rPr>
                <w:noProof/>
              </w:rPr>
              <w:t>collection interval</w:t>
            </w:r>
          </w:p>
        </w:tc>
      </w:tr>
      <w:tr w:rsidR="00BF536F" w:rsidRPr="00AC3540" w:rsidTr="00804AEC">
        <w:trPr>
          <w:trHeight w:val="168"/>
        </w:trPr>
        <w:tc>
          <w:tcPr>
            <w:tcW w:w="1368"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BF536F" w:rsidRPr="00AC3540" w:rsidRDefault="00BF536F" w:rsidP="0094098F">
            <w:pPr>
              <w:pStyle w:val="TablecellCENTER"/>
              <w:keepNext/>
              <w:keepLines/>
              <w:rPr>
                <w:noProof/>
              </w:rPr>
            </w:pPr>
            <w:r w:rsidRPr="00AC3540">
              <w:rPr>
                <w:noProof/>
              </w:rPr>
              <w:t>enumerated</w:t>
            </w:r>
          </w:p>
        </w:tc>
        <w:tc>
          <w:tcPr>
            <w:tcW w:w="973"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BF536F" w:rsidRPr="00AC3540" w:rsidRDefault="00BF536F" w:rsidP="0094098F">
            <w:pPr>
              <w:pStyle w:val="TablecellCENTER"/>
              <w:keepNext/>
              <w:keepLines/>
              <w:rPr>
                <w:noProof/>
              </w:rPr>
            </w:pPr>
            <w:r w:rsidRPr="00AC3540">
              <w:rPr>
                <w:noProof/>
              </w:rPr>
              <w:t>unsigned integer</w:t>
            </w:r>
          </w:p>
        </w:tc>
        <w:tc>
          <w:tcPr>
            <w:tcW w:w="1193"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BF536F" w:rsidRPr="00AC3540" w:rsidRDefault="00BF536F" w:rsidP="0094098F">
            <w:pPr>
              <w:pStyle w:val="TablecellCENTER"/>
              <w:keepNext/>
              <w:keepLines/>
              <w:rPr>
                <w:noProof/>
              </w:rPr>
            </w:pPr>
            <w:r w:rsidRPr="00AC3540">
              <w:rPr>
                <w:noProof/>
              </w:rPr>
              <w:t>enumerated</w:t>
            </w:r>
          </w:p>
        </w:tc>
        <w:tc>
          <w:tcPr>
            <w:tcW w:w="973"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BF536F" w:rsidRPr="00AC3540" w:rsidRDefault="00BF536F" w:rsidP="0094098F">
            <w:pPr>
              <w:pStyle w:val="TablecellCENTER"/>
              <w:keepNext/>
              <w:keepLines/>
              <w:rPr>
                <w:noProof/>
              </w:rPr>
            </w:pPr>
            <w:r w:rsidRPr="00AC3540">
              <w:rPr>
                <w:noProof/>
              </w:rPr>
              <w:t>unsigned integer</w:t>
            </w:r>
          </w:p>
        </w:tc>
        <w:tc>
          <w:tcPr>
            <w:tcW w:w="1123"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BF536F" w:rsidRPr="00AC3540" w:rsidRDefault="00922209" w:rsidP="0094098F">
            <w:pPr>
              <w:pStyle w:val="TablecellCENTER"/>
              <w:keepNext/>
              <w:keepLines/>
              <w:rPr>
                <w:noProof/>
              </w:rPr>
            </w:pPr>
            <w:r w:rsidRPr="00AC3540">
              <w:rPr>
                <w:noProof/>
              </w:rPr>
              <w:t>enumerated</w:t>
            </w:r>
          </w:p>
        </w:tc>
        <w:tc>
          <w:tcPr>
            <w:tcW w:w="1250"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BF536F" w:rsidRPr="00AC3540" w:rsidRDefault="00BF536F" w:rsidP="0094098F">
            <w:pPr>
              <w:pStyle w:val="TablecellCENTER"/>
              <w:keepNext/>
              <w:keepLines/>
              <w:rPr>
                <w:noProof/>
              </w:rPr>
            </w:pPr>
            <w:r w:rsidRPr="00AC3540">
              <w:rPr>
                <w:noProof/>
              </w:rPr>
              <w:t>enumerated</w:t>
            </w:r>
          </w:p>
        </w:tc>
        <w:tc>
          <w:tcPr>
            <w:tcW w:w="1251"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BF536F" w:rsidRPr="00AC3540" w:rsidRDefault="00BF536F" w:rsidP="0094098F">
            <w:pPr>
              <w:pStyle w:val="TablecellCENTER"/>
              <w:keepNext/>
              <w:keepLines/>
              <w:rPr>
                <w:noProof/>
              </w:rPr>
            </w:pPr>
            <w:r w:rsidRPr="00AC3540">
              <w:rPr>
                <w:noProof/>
              </w:rPr>
              <w:t>enumerated</w:t>
            </w:r>
          </w:p>
        </w:tc>
        <w:tc>
          <w:tcPr>
            <w:tcW w:w="1034"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BF536F" w:rsidRPr="00AC3540" w:rsidRDefault="00BF536F" w:rsidP="0094098F">
            <w:pPr>
              <w:pStyle w:val="TablecellCENTER"/>
              <w:keepNext/>
              <w:keepLines/>
              <w:rPr>
                <w:noProof/>
              </w:rPr>
            </w:pPr>
            <w:r w:rsidRPr="00AC3540">
              <w:rPr>
                <w:noProof/>
              </w:rPr>
              <w:t>unsigned integer</w:t>
            </w:r>
          </w:p>
        </w:tc>
      </w:tr>
      <w:tr w:rsidR="00BF536F" w:rsidRPr="00AC3540" w:rsidTr="00543C6A">
        <w:trPr>
          <w:trHeight w:val="228"/>
        </w:trPr>
        <w:tc>
          <w:tcPr>
            <w:tcW w:w="1368" w:type="dxa"/>
            <w:tcBorders>
              <w:top w:val="single" w:sz="4" w:space="0" w:color="C00000"/>
              <w:bottom w:val="single" w:sz="4" w:space="0" w:color="C00000"/>
            </w:tcBorders>
            <w:vAlign w:val="center"/>
          </w:tcPr>
          <w:p w:rsidR="00BF536F" w:rsidRPr="00AC3540" w:rsidRDefault="00BF536F" w:rsidP="0094098F">
            <w:pPr>
              <w:pStyle w:val="TablecellFOOTER"/>
              <w:keepNext/>
              <w:keepLines/>
              <w:rPr>
                <w:noProof/>
                <w:lang w:val="en-GB"/>
              </w:rPr>
            </w:pPr>
          </w:p>
        </w:tc>
        <w:tc>
          <w:tcPr>
            <w:tcW w:w="2166" w:type="dxa"/>
            <w:gridSpan w:val="2"/>
            <w:tcBorders>
              <w:top w:val="single" w:sz="4" w:space="0" w:color="C00000"/>
              <w:bottom w:val="single" w:sz="4" w:space="0" w:color="C00000"/>
            </w:tcBorders>
            <w:vAlign w:val="center"/>
          </w:tcPr>
          <w:p w:rsidR="00BF536F" w:rsidRPr="00AC3540" w:rsidRDefault="005D01B3" w:rsidP="0094098F">
            <w:pPr>
              <w:pStyle w:val="TablecellFOOTER"/>
              <w:keepNext/>
              <w:keepLines/>
              <w:rPr>
                <w:noProof/>
                <w:lang w:val="en-GB"/>
              </w:rPr>
            </w:pPr>
            <w:r>
              <w:rPr>
                <w:noProof/>
                <w:lang w:val="en-GB"/>
              </w:rPr>
              <w:pict w14:anchorId="42A92E3D">
                <v:rect id="_x0000_i1099" style="width:0;height:1.5pt" o:hralign="center" o:hrstd="t" o:hr="t" fillcolor="gray" stroked="f"/>
              </w:pict>
            </w:r>
          </w:p>
          <w:p w:rsidR="00BF536F" w:rsidRPr="00AC3540" w:rsidRDefault="00BF536F" w:rsidP="0094098F">
            <w:pPr>
              <w:pStyle w:val="TablecellFOOTER"/>
              <w:keepNext/>
              <w:keepLines/>
              <w:rPr>
                <w:noProof/>
                <w:lang w:val="en-GB"/>
              </w:rPr>
            </w:pPr>
            <w:r w:rsidRPr="00AC3540">
              <w:rPr>
                <w:noProof/>
                <w:lang w:val="en-GB"/>
              </w:rPr>
              <w:t>optional</w:t>
            </w:r>
          </w:p>
        </w:tc>
        <w:tc>
          <w:tcPr>
            <w:tcW w:w="973" w:type="dxa"/>
            <w:tcBorders>
              <w:top w:val="single" w:sz="4" w:space="0" w:color="C00000"/>
              <w:bottom w:val="single" w:sz="4" w:space="0" w:color="C00000"/>
            </w:tcBorders>
            <w:vAlign w:val="center"/>
          </w:tcPr>
          <w:p w:rsidR="00BF536F" w:rsidRPr="00AC3540" w:rsidRDefault="00BF536F" w:rsidP="0094098F">
            <w:pPr>
              <w:pStyle w:val="TablecellFOOTER"/>
              <w:keepNext/>
              <w:keepLines/>
              <w:rPr>
                <w:noProof/>
                <w:lang w:val="en-GB"/>
              </w:rPr>
            </w:pPr>
          </w:p>
        </w:tc>
        <w:tc>
          <w:tcPr>
            <w:tcW w:w="1123" w:type="dxa"/>
            <w:tcBorders>
              <w:top w:val="single" w:sz="4" w:space="0" w:color="C00000"/>
              <w:bottom w:val="single" w:sz="4" w:space="0" w:color="C00000"/>
            </w:tcBorders>
            <w:vAlign w:val="center"/>
          </w:tcPr>
          <w:p w:rsidR="00BF536F" w:rsidRPr="00AC3540" w:rsidRDefault="00BF536F" w:rsidP="0094098F">
            <w:pPr>
              <w:pStyle w:val="TablecellFOOTER"/>
              <w:keepNext/>
              <w:keepLines/>
              <w:rPr>
                <w:noProof/>
                <w:lang w:val="en-GB"/>
              </w:rPr>
            </w:pPr>
          </w:p>
        </w:tc>
        <w:tc>
          <w:tcPr>
            <w:tcW w:w="1250" w:type="dxa"/>
            <w:tcBorders>
              <w:top w:val="single" w:sz="4" w:space="0" w:color="C00000"/>
              <w:bottom w:val="single" w:sz="4" w:space="0" w:color="C00000"/>
            </w:tcBorders>
            <w:vAlign w:val="center"/>
          </w:tcPr>
          <w:p w:rsidR="00BF536F" w:rsidRPr="00AC3540" w:rsidRDefault="00BF536F" w:rsidP="0094098F">
            <w:pPr>
              <w:pStyle w:val="TablecellFOOTER"/>
              <w:keepNext/>
              <w:keepLines/>
              <w:rPr>
                <w:noProof/>
                <w:lang w:val="en-GB"/>
              </w:rPr>
            </w:pPr>
          </w:p>
        </w:tc>
        <w:tc>
          <w:tcPr>
            <w:tcW w:w="1251" w:type="dxa"/>
            <w:tcBorders>
              <w:top w:val="single" w:sz="4" w:space="0" w:color="C00000"/>
              <w:bottom w:val="single" w:sz="4" w:space="0" w:color="C00000"/>
            </w:tcBorders>
            <w:vAlign w:val="center"/>
          </w:tcPr>
          <w:p w:rsidR="00BF536F" w:rsidRPr="00AC3540" w:rsidRDefault="00BF536F" w:rsidP="0094098F">
            <w:pPr>
              <w:pStyle w:val="TablecellFOOTER"/>
              <w:keepNext/>
              <w:keepLines/>
              <w:rPr>
                <w:noProof/>
                <w:lang w:val="en-GB"/>
              </w:rPr>
            </w:pPr>
          </w:p>
        </w:tc>
        <w:tc>
          <w:tcPr>
            <w:tcW w:w="1034" w:type="dxa"/>
            <w:tcBorders>
              <w:top w:val="single" w:sz="4" w:space="0" w:color="C00000"/>
              <w:bottom w:val="single" w:sz="4" w:space="0" w:color="C00000"/>
            </w:tcBorders>
            <w:vAlign w:val="center"/>
          </w:tcPr>
          <w:p w:rsidR="00BF536F" w:rsidRPr="00AC3540" w:rsidRDefault="00BF536F" w:rsidP="0094098F">
            <w:pPr>
              <w:pStyle w:val="TablecellFOOTER"/>
              <w:keepNext/>
              <w:keepLines/>
              <w:rPr>
                <w:noProof/>
                <w:lang w:val="en-GB"/>
              </w:rPr>
            </w:pPr>
          </w:p>
        </w:tc>
      </w:tr>
      <w:tr w:rsidR="00543C6A" w:rsidRPr="00AC3540" w:rsidTr="00543C6A">
        <w:trPr>
          <w:trHeight w:val="228"/>
        </w:trPr>
        <w:tc>
          <w:tcPr>
            <w:tcW w:w="9165" w:type="dxa"/>
            <w:gridSpan w:val="8"/>
            <w:tcBorders>
              <w:top w:val="single" w:sz="4" w:space="0" w:color="C00000"/>
              <w:left w:val="single" w:sz="4" w:space="0" w:color="C00000"/>
              <w:bottom w:val="single" w:sz="4" w:space="0" w:color="C00000"/>
              <w:right w:val="single" w:sz="4" w:space="0" w:color="C00000"/>
            </w:tcBorders>
            <w:tcMar>
              <w:top w:w="85" w:type="dxa"/>
              <w:bottom w:w="85" w:type="dxa"/>
            </w:tcMar>
            <w:vAlign w:val="center"/>
          </w:tcPr>
          <w:p w:rsidR="00543C6A" w:rsidRPr="00AC3540" w:rsidRDefault="00543C6A" w:rsidP="00543C6A">
            <w:pPr>
              <w:pStyle w:val="TableNote"/>
              <w:rPr>
                <w:noProof/>
              </w:rPr>
            </w:pPr>
            <w:r w:rsidRPr="00AC3540">
              <w:rPr>
                <w:noProof/>
              </w:rPr>
              <w:t>NOTE</w:t>
            </w:r>
            <w:r w:rsidRPr="00AC3540">
              <w:rPr>
                <w:noProof/>
              </w:rPr>
              <w:tab/>
              <w:t xml:space="preserve">For the parameter report structure type values, see requirement </w:t>
            </w:r>
            <w:r w:rsidRPr="00AC3540">
              <w:rPr>
                <w:noProof/>
              </w:rPr>
              <w:fldChar w:fldCharType="begin"/>
            </w:r>
            <w:r w:rsidRPr="00AC3540">
              <w:rPr>
                <w:noProof/>
              </w:rPr>
              <w:instrText xml:space="preserve"> REF ST003enum_ParameterReportStructureType \w \h  \* MERGEFORMAT </w:instrText>
            </w:r>
            <w:r w:rsidRPr="00AC3540">
              <w:rPr>
                <w:noProof/>
              </w:rPr>
            </w:r>
            <w:r w:rsidRPr="00AC3540">
              <w:rPr>
                <w:noProof/>
              </w:rPr>
              <w:fldChar w:fldCharType="separate"/>
            </w:r>
            <w:r w:rsidR="008A478B">
              <w:rPr>
                <w:noProof/>
              </w:rPr>
              <w:t>8.3.3a</w:t>
            </w:r>
            <w:r w:rsidRPr="00AC3540">
              <w:rPr>
                <w:noProof/>
              </w:rPr>
              <w:fldChar w:fldCharType="end"/>
            </w:r>
            <w:r w:rsidRPr="00AC3540">
              <w:rPr>
                <w:noProof/>
              </w:rPr>
              <w:t xml:space="preserve">. </w:t>
            </w:r>
          </w:p>
        </w:tc>
      </w:tr>
    </w:tbl>
    <w:p w:rsidR="00DA5CEB" w:rsidRPr="00AC3540" w:rsidRDefault="00D06E47" w:rsidP="00D06E47">
      <w:pPr>
        <w:pStyle w:val="CaptionFigure"/>
        <w:rPr>
          <w:noProof/>
        </w:rPr>
      </w:pPr>
      <w:bookmarkStart w:id="944" w:name="_Ref378144346"/>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50</w:t>
      </w:r>
      <w:r w:rsidR="00B0345F" w:rsidRPr="00AC3540">
        <w:rPr>
          <w:noProof/>
        </w:rPr>
        <w:fldChar w:fldCharType="end"/>
      </w:r>
      <w:bookmarkEnd w:id="944"/>
      <w:r w:rsidR="00DA5CEB" w:rsidRPr="00AC3540">
        <w:rPr>
          <w:noProof/>
        </w:rPr>
        <w:t xml:space="preserve"> Add parameter report definitions to a </w:t>
      </w:r>
      <w:r w:rsidR="0058230C" w:rsidRPr="00AC3540">
        <w:rPr>
          <w:noProof/>
        </w:rPr>
        <w:t>parameter functional reporting</w:t>
      </w:r>
      <w:r w:rsidR="00DA5CEB" w:rsidRPr="00AC3540">
        <w:rPr>
          <w:noProof/>
        </w:rPr>
        <w:t xml:space="preserve"> definition</w:t>
      </w:r>
    </w:p>
    <w:p w:rsidR="00DA5CEB" w:rsidRPr="00AC3540" w:rsidRDefault="00DA5CEB" w:rsidP="00E03DE7">
      <w:pPr>
        <w:pStyle w:val="Heading4"/>
        <w:rPr>
          <w:noProof/>
        </w:rPr>
      </w:pPr>
      <w:bookmarkStart w:id="945" w:name="TC_003_043_IF"/>
      <w:r w:rsidRPr="00AC3540">
        <w:rPr>
          <w:noProof/>
          <w:u w:color="00FFFF"/>
        </w:rPr>
        <w:lastRenderedPageBreak/>
        <w:t>TC[</w:t>
      </w:r>
      <w:r w:rsidRPr="00AC3540">
        <w:rPr>
          <w:noProof/>
        </w:rPr>
        <w:t xml:space="preserve">3,43] remove parameter report definitions from a </w:t>
      </w:r>
      <w:r w:rsidR="0058230C" w:rsidRPr="00AC3540">
        <w:rPr>
          <w:noProof/>
        </w:rPr>
        <w:t>parameter functional reporting</w:t>
      </w:r>
      <w:r w:rsidRPr="00AC3540">
        <w:rPr>
          <w:noProof/>
        </w:rPr>
        <w:t xml:space="preserve"> definition</w:t>
      </w:r>
      <w:bookmarkEnd w:id="945"/>
    </w:p>
    <w:p w:rsidR="00CB3360" w:rsidRPr="00AC3540" w:rsidRDefault="00DA5CEB" w:rsidP="00CB3360">
      <w:pPr>
        <w:pStyle w:val="requirelevel1"/>
        <w:rPr>
          <w:noProof/>
        </w:rPr>
      </w:pPr>
      <w:r w:rsidRPr="00AC3540">
        <w:rPr>
          <w:noProof/>
        </w:rPr>
        <w:t xml:space="preserve">Each telecommand packet transporting a request to remove parameter report definitions from a </w:t>
      </w:r>
      <w:r w:rsidR="0058230C" w:rsidRPr="00AC3540">
        <w:rPr>
          <w:noProof/>
        </w:rPr>
        <w:t>parameter functional reporting</w:t>
      </w:r>
      <w:r w:rsidRPr="00AC3540">
        <w:rPr>
          <w:noProof/>
        </w:rPr>
        <w:t xml:space="preserve"> definition shall be of message subtype 43.</w:t>
      </w:r>
      <w:r w:rsidR="00CB3360" w:rsidRPr="00AC3540">
        <w:rPr>
          <w:noProof/>
        </w:rPr>
        <w:t xml:space="preserve"> </w:t>
      </w:r>
    </w:p>
    <w:p w:rsidR="00CB3360" w:rsidRPr="00AC3540" w:rsidRDefault="00CB3360" w:rsidP="00CB3360">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TC_003_043_SYS \n \h  \* MERGEFORMAT </w:instrText>
      </w:r>
      <w:r w:rsidRPr="00AC3540">
        <w:rPr>
          <w:noProof/>
        </w:rPr>
      </w:r>
      <w:r w:rsidRPr="00AC3540">
        <w:rPr>
          <w:noProof/>
        </w:rPr>
        <w:fldChar w:fldCharType="separate"/>
      </w:r>
      <w:r w:rsidR="008A478B">
        <w:rPr>
          <w:noProof/>
        </w:rPr>
        <w:t>6.3.5.6.2</w:t>
      </w:r>
      <w:r w:rsidRPr="00AC3540">
        <w:rPr>
          <w:noProof/>
        </w:rPr>
        <w:fldChar w:fldCharType="end"/>
      </w:r>
      <w:r w:rsidRPr="00AC3540">
        <w:rPr>
          <w:noProof/>
        </w:rPr>
        <w:t>.</w:t>
      </w:r>
    </w:p>
    <w:p w:rsidR="00D44200"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remove parameter report definitions from a </w:t>
      </w:r>
      <w:r w:rsidR="0058230C" w:rsidRPr="00AC3540">
        <w:rPr>
          <w:noProof/>
        </w:rPr>
        <w:t>parameter functional reporting</w:t>
      </w:r>
      <w:r w:rsidR="00DA5CEB" w:rsidRPr="00AC3540">
        <w:rPr>
          <w:noProof/>
        </w:rPr>
        <w:t xml:space="preserve"> definition, the application data field shall have the structure specified in </w:t>
      </w:r>
      <w:r w:rsidR="00DA5CEB" w:rsidRPr="00AC3540">
        <w:rPr>
          <w:noProof/>
          <w:highlight w:val="yellow"/>
        </w:rPr>
        <w:fldChar w:fldCharType="begin"/>
      </w:r>
      <w:r w:rsidR="00DA5CEB" w:rsidRPr="00AC3540">
        <w:rPr>
          <w:noProof/>
        </w:rPr>
        <w:instrText xml:space="preserve"> REF _Ref378144351 \h </w:instrText>
      </w:r>
      <w:r w:rsidR="003E51C4" w:rsidRPr="00AC3540">
        <w:rPr>
          <w:noProof/>
          <w:highlight w:val="yellow"/>
        </w:rPr>
        <w:instrText xml:space="preserve"> \* MERGEFORMAT </w:instrText>
      </w:r>
      <w:r w:rsidR="00DA5CEB" w:rsidRPr="00AC3540">
        <w:rPr>
          <w:noProof/>
          <w:highlight w:val="yellow"/>
        </w:rPr>
      </w:r>
      <w:r w:rsidR="00DA5CEB" w:rsidRPr="00AC3540">
        <w:rPr>
          <w:noProof/>
          <w:highlight w:val="yellow"/>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51</w:t>
      </w:r>
      <w:r w:rsidR="00DA5CEB" w:rsidRPr="00AC3540">
        <w:rPr>
          <w:noProof/>
          <w:highlight w:val="yellow"/>
        </w:rPr>
        <w:fldChar w:fldCharType="end"/>
      </w:r>
      <w:r w:rsidR="00DA5CEB" w:rsidRPr="00AC3540">
        <w:rPr>
          <w:noProof/>
        </w:rPr>
        <w:t>.</w:t>
      </w:r>
    </w:p>
    <w:tbl>
      <w:tblPr>
        <w:tblStyle w:val="TableGrid"/>
        <w:tblW w:w="7088" w:type="dxa"/>
        <w:tblInd w:w="184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28" w:type="dxa"/>
          <w:right w:w="28" w:type="dxa"/>
        </w:tblCellMar>
        <w:tblLook w:val="0600" w:firstRow="0" w:lastRow="0" w:firstColumn="0" w:lastColumn="0" w:noHBand="1" w:noVBand="1"/>
      </w:tblPr>
      <w:tblGrid>
        <w:gridCol w:w="1468"/>
        <w:gridCol w:w="951"/>
        <w:gridCol w:w="1056"/>
        <w:gridCol w:w="1397"/>
        <w:gridCol w:w="1065"/>
        <w:gridCol w:w="1151"/>
      </w:tblGrid>
      <w:tr w:rsidR="00D44200" w:rsidRPr="00AC3540" w:rsidTr="00D44200">
        <w:trPr>
          <w:trHeight w:val="500"/>
        </w:trPr>
        <w:tc>
          <w:tcPr>
            <w:tcW w:w="1468" w:type="dxa"/>
            <w:vAlign w:val="center"/>
          </w:tcPr>
          <w:p w:rsidR="00D44200" w:rsidRPr="00AC3540" w:rsidRDefault="00D44200" w:rsidP="009452E1">
            <w:pPr>
              <w:pStyle w:val="TablecellFOOTER"/>
              <w:keepNext/>
              <w:keepLines/>
              <w:rPr>
                <w:noProof/>
                <w:lang w:val="en-GB"/>
              </w:rPr>
            </w:pPr>
          </w:p>
        </w:tc>
        <w:tc>
          <w:tcPr>
            <w:tcW w:w="951" w:type="dxa"/>
            <w:vAlign w:val="center"/>
          </w:tcPr>
          <w:p w:rsidR="00D44200" w:rsidRPr="00AC3540" w:rsidRDefault="00D44200" w:rsidP="009452E1">
            <w:pPr>
              <w:pStyle w:val="TablecellFOOTER"/>
              <w:keepNext/>
              <w:keepLines/>
              <w:rPr>
                <w:noProof/>
                <w:lang w:val="en-GB"/>
              </w:rPr>
            </w:pPr>
          </w:p>
        </w:tc>
        <w:tc>
          <w:tcPr>
            <w:tcW w:w="4669" w:type="dxa"/>
            <w:gridSpan w:val="4"/>
            <w:vAlign w:val="center"/>
          </w:tcPr>
          <w:p w:rsidR="00D44200" w:rsidRPr="00AC3540" w:rsidRDefault="00D44200" w:rsidP="009452E1">
            <w:pPr>
              <w:pStyle w:val="TablecellFOOTER"/>
              <w:keepNext/>
              <w:keepLines/>
              <w:rPr>
                <w:noProof/>
                <w:lang w:val="en-GB"/>
              </w:rPr>
            </w:pPr>
            <w:r w:rsidRPr="00AC3540">
              <w:rPr>
                <w:noProof/>
                <w:lang w:val="en-GB"/>
              </w:rPr>
              <w:t>repeated N1 times</w:t>
            </w:r>
          </w:p>
          <w:p w:rsidR="00D44200" w:rsidRPr="00AC3540" w:rsidRDefault="005D01B3" w:rsidP="009452E1">
            <w:pPr>
              <w:pStyle w:val="TablecellFOOTER"/>
              <w:keepNext/>
              <w:keepLines/>
              <w:rPr>
                <w:noProof/>
                <w:lang w:val="en-GB"/>
              </w:rPr>
            </w:pPr>
            <w:r>
              <w:rPr>
                <w:noProof/>
                <w:lang w:val="en-GB"/>
              </w:rPr>
              <w:pict w14:anchorId="6F5FBC04">
                <v:rect id="_x0000_i1100" style="width:0;height:1.5pt" o:hralign="center" o:hrstd="t" o:hr="t" fillcolor="gray" stroked="f"/>
              </w:pict>
            </w:r>
          </w:p>
        </w:tc>
      </w:tr>
      <w:tr w:rsidR="00D44200" w:rsidRPr="00AC3540" w:rsidTr="00D44200">
        <w:trPr>
          <w:trHeight w:val="500"/>
        </w:trPr>
        <w:tc>
          <w:tcPr>
            <w:tcW w:w="1468" w:type="dxa"/>
            <w:tcBorders>
              <w:bottom w:val="single" w:sz="4" w:space="0" w:color="C00000"/>
            </w:tcBorders>
            <w:vAlign w:val="center"/>
          </w:tcPr>
          <w:p w:rsidR="00D44200" w:rsidRPr="00AC3540" w:rsidRDefault="00D44200" w:rsidP="009452E1">
            <w:pPr>
              <w:pStyle w:val="TablecellFOOTER"/>
              <w:keepNext/>
              <w:keepLines/>
              <w:rPr>
                <w:noProof/>
                <w:lang w:val="en-GB"/>
              </w:rPr>
            </w:pPr>
          </w:p>
        </w:tc>
        <w:tc>
          <w:tcPr>
            <w:tcW w:w="951" w:type="dxa"/>
            <w:tcBorders>
              <w:bottom w:val="single" w:sz="4" w:space="0" w:color="C00000"/>
            </w:tcBorders>
            <w:vAlign w:val="center"/>
          </w:tcPr>
          <w:p w:rsidR="00D44200" w:rsidRPr="00AC3540" w:rsidRDefault="00D44200" w:rsidP="009452E1">
            <w:pPr>
              <w:pStyle w:val="TablecellFOOTER"/>
              <w:keepNext/>
              <w:keepLines/>
              <w:rPr>
                <w:noProof/>
                <w:lang w:val="en-GB"/>
              </w:rPr>
            </w:pPr>
          </w:p>
        </w:tc>
        <w:tc>
          <w:tcPr>
            <w:tcW w:w="1056" w:type="dxa"/>
            <w:tcBorders>
              <w:bottom w:val="single" w:sz="4" w:space="0" w:color="C00000"/>
            </w:tcBorders>
            <w:vAlign w:val="center"/>
          </w:tcPr>
          <w:p w:rsidR="00D44200" w:rsidRPr="00AC3540" w:rsidRDefault="00D44200" w:rsidP="009452E1">
            <w:pPr>
              <w:pStyle w:val="TablecellFOOTER"/>
              <w:keepNext/>
              <w:keepLines/>
              <w:rPr>
                <w:noProof/>
                <w:lang w:val="en-GB"/>
              </w:rPr>
            </w:pPr>
          </w:p>
        </w:tc>
        <w:tc>
          <w:tcPr>
            <w:tcW w:w="1397" w:type="dxa"/>
            <w:tcBorders>
              <w:bottom w:val="single" w:sz="4" w:space="0" w:color="C00000"/>
            </w:tcBorders>
            <w:vAlign w:val="center"/>
          </w:tcPr>
          <w:p w:rsidR="00D44200" w:rsidRPr="00AC3540" w:rsidRDefault="00D44200" w:rsidP="009452E1">
            <w:pPr>
              <w:pStyle w:val="TablecellFOOTER"/>
              <w:keepNext/>
              <w:keepLines/>
              <w:rPr>
                <w:noProof/>
                <w:lang w:val="en-GB"/>
              </w:rPr>
            </w:pPr>
          </w:p>
        </w:tc>
        <w:tc>
          <w:tcPr>
            <w:tcW w:w="2216" w:type="dxa"/>
            <w:gridSpan w:val="2"/>
            <w:tcBorders>
              <w:bottom w:val="single" w:sz="4" w:space="0" w:color="C00000"/>
            </w:tcBorders>
            <w:vAlign w:val="center"/>
          </w:tcPr>
          <w:p w:rsidR="00D44200" w:rsidRPr="00AC3540" w:rsidRDefault="00D44200" w:rsidP="009452E1">
            <w:pPr>
              <w:pStyle w:val="TablecellFOOTER"/>
              <w:keepNext/>
              <w:keepLines/>
              <w:rPr>
                <w:noProof/>
                <w:lang w:val="en-GB"/>
              </w:rPr>
            </w:pPr>
            <w:r w:rsidRPr="00AC3540">
              <w:rPr>
                <w:noProof/>
                <w:lang w:val="en-GB"/>
              </w:rPr>
              <w:t>repeated N2 times</w:t>
            </w:r>
          </w:p>
          <w:p w:rsidR="00D44200" w:rsidRPr="00AC3540" w:rsidRDefault="005D01B3" w:rsidP="009452E1">
            <w:pPr>
              <w:pStyle w:val="TablecellFOOTER"/>
              <w:keepNext/>
              <w:keepLines/>
              <w:rPr>
                <w:noProof/>
                <w:lang w:val="en-GB"/>
              </w:rPr>
            </w:pPr>
            <w:r>
              <w:rPr>
                <w:noProof/>
                <w:lang w:val="en-GB"/>
              </w:rPr>
              <w:pict w14:anchorId="46BCC7D5">
                <v:rect id="_x0000_i1101" style="width:0;height:1.5pt" o:hralign="center" o:hrstd="t" o:hr="t" fillcolor="gray" stroked="f"/>
              </w:pict>
            </w:r>
          </w:p>
        </w:tc>
      </w:tr>
      <w:tr w:rsidR="00D44200" w:rsidRPr="00AC3540" w:rsidTr="00D44200">
        <w:trPr>
          <w:trHeight w:val="1227"/>
        </w:trPr>
        <w:tc>
          <w:tcPr>
            <w:tcW w:w="1468"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D44200" w:rsidRPr="00AC3540" w:rsidRDefault="0058230C" w:rsidP="009452E1">
            <w:pPr>
              <w:pStyle w:val="TableHeaderCENTER"/>
              <w:keepNext/>
              <w:keepLines/>
              <w:rPr>
                <w:noProof/>
              </w:rPr>
            </w:pPr>
            <w:r w:rsidRPr="00AC3540">
              <w:rPr>
                <w:noProof/>
              </w:rPr>
              <w:t>parameter functional reporting</w:t>
            </w:r>
            <w:r w:rsidR="00D44200" w:rsidRPr="00AC3540">
              <w:rPr>
                <w:noProof/>
              </w:rPr>
              <w:t xml:space="preserve"> definition ID</w:t>
            </w:r>
          </w:p>
        </w:tc>
        <w:tc>
          <w:tcPr>
            <w:tcW w:w="951"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D44200" w:rsidRPr="00AC3540" w:rsidRDefault="00D44200" w:rsidP="009452E1">
            <w:pPr>
              <w:pStyle w:val="TableHeaderCENTER"/>
              <w:keepNext/>
              <w:keepLines/>
              <w:rPr>
                <w:noProof/>
              </w:rPr>
            </w:pPr>
            <w:r w:rsidRPr="00AC3540">
              <w:rPr>
                <w:noProof/>
              </w:rPr>
              <w:t>N1</w:t>
            </w:r>
          </w:p>
        </w:tc>
        <w:tc>
          <w:tcPr>
            <w:tcW w:w="1056"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D44200" w:rsidRPr="00AC3540" w:rsidRDefault="00D44200" w:rsidP="009452E1">
            <w:pPr>
              <w:pStyle w:val="TableHeaderCENTER"/>
              <w:keepNext/>
              <w:keepLines/>
              <w:rPr>
                <w:noProof/>
              </w:rPr>
            </w:pPr>
            <w:r w:rsidRPr="00AC3540">
              <w:rPr>
                <w:noProof/>
              </w:rPr>
              <w:t>application process ID</w:t>
            </w:r>
          </w:p>
        </w:tc>
        <w:tc>
          <w:tcPr>
            <w:tcW w:w="1397"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D44200" w:rsidRPr="00AC3540" w:rsidRDefault="00D44200" w:rsidP="009452E1">
            <w:pPr>
              <w:pStyle w:val="TableHeaderCENTER"/>
              <w:keepNext/>
              <w:keepLines/>
              <w:rPr>
                <w:noProof/>
              </w:rPr>
            </w:pPr>
            <w:r w:rsidRPr="00AC3540">
              <w:rPr>
                <w:noProof/>
              </w:rPr>
              <w:t>N2</w:t>
            </w:r>
          </w:p>
        </w:tc>
        <w:tc>
          <w:tcPr>
            <w:tcW w:w="1065"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D44200" w:rsidRPr="00AC3540" w:rsidRDefault="00922209" w:rsidP="009452E1">
            <w:pPr>
              <w:pStyle w:val="TableHeaderCENTER"/>
              <w:keepNext/>
              <w:keepLines/>
              <w:rPr>
                <w:noProof/>
              </w:rPr>
            </w:pPr>
            <w:r w:rsidRPr="00AC3540">
              <w:rPr>
                <w:noProof/>
              </w:rPr>
              <w:t>parameter report structure type</w:t>
            </w:r>
          </w:p>
        </w:tc>
        <w:tc>
          <w:tcPr>
            <w:tcW w:w="1151"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D44200" w:rsidRPr="00AC3540" w:rsidRDefault="00D44200" w:rsidP="009452E1">
            <w:pPr>
              <w:pStyle w:val="TableHeaderCENTER"/>
              <w:keepNext/>
              <w:keepLines/>
              <w:rPr>
                <w:noProof/>
              </w:rPr>
            </w:pPr>
            <w:r w:rsidRPr="00AC3540">
              <w:rPr>
                <w:noProof/>
              </w:rPr>
              <w:t>parameter report structure ID</w:t>
            </w:r>
          </w:p>
        </w:tc>
      </w:tr>
      <w:tr w:rsidR="00D44200" w:rsidRPr="00AC3540" w:rsidTr="00D44200">
        <w:trPr>
          <w:trHeight w:val="250"/>
        </w:trPr>
        <w:tc>
          <w:tcPr>
            <w:tcW w:w="1468"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D44200" w:rsidRPr="00AC3540" w:rsidRDefault="00D44200" w:rsidP="009452E1">
            <w:pPr>
              <w:pStyle w:val="TablecellCENTER"/>
              <w:keepNext/>
              <w:keepLines/>
              <w:rPr>
                <w:noProof/>
              </w:rPr>
            </w:pPr>
            <w:r w:rsidRPr="00AC3540">
              <w:rPr>
                <w:noProof/>
              </w:rPr>
              <w:t>enumerated</w:t>
            </w:r>
          </w:p>
        </w:tc>
        <w:tc>
          <w:tcPr>
            <w:tcW w:w="951"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D44200" w:rsidRPr="00AC3540" w:rsidRDefault="00D44200" w:rsidP="009452E1">
            <w:pPr>
              <w:pStyle w:val="TablecellCENTER"/>
              <w:keepNext/>
              <w:keepLines/>
              <w:rPr>
                <w:noProof/>
              </w:rPr>
            </w:pPr>
            <w:r w:rsidRPr="00AC3540">
              <w:rPr>
                <w:noProof/>
              </w:rPr>
              <w:t>unsigned integer</w:t>
            </w:r>
          </w:p>
        </w:tc>
        <w:tc>
          <w:tcPr>
            <w:tcW w:w="1056"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D44200" w:rsidRPr="00AC3540" w:rsidRDefault="00D44200" w:rsidP="009452E1">
            <w:pPr>
              <w:pStyle w:val="TablecellCENTER"/>
              <w:keepNext/>
              <w:keepLines/>
              <w:rPr>
                <w:noProof/>
              </w:rPr>
            </w:pPr>
            <w:r w:rsidRPr="00AC3540">
              <w:rPr>
                <w:noProof/>
              </w:rPr>
              <w:t>enumerated</w:t>
            </w:r>
          </w:p>
        </w:tc>
        <w:tc>
          <w:tcPr>
            <w:tcW w:w="1397"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D44200" w:rsidRPr="00AC3540" w:rsidRDefault="00D44200" w:rsidP="009452E1">
            <w:pPr>
              <w:pStyle w:val="TablecellCENTER"/>
              <w:keepNext/>
              <w:keepLines/>
              <w:rPr>
                <w:noProof/>
              </w:rPr>
            </w:pPr>
            <w:r w:rsidRPr="00AC3540">
              <w:rPr>
                <w:noProof/>
              </w:rPr>
              <w:t>unsigned integer</w:t>
            </w:r>
          </w:p>
        </w:tc>
        <w:tc>
          <w:tcPr>
            <w:tcW w:w="1065"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D44200" w:rsidRPr="00AC3540" w:rsidRDefault="00D44200" w:rsidP="009452E1">
            <w:pPr>
              <w:pStyle w:val="TablecellCENTER"/>
              <w:keepNext/>
              <w:keepLines/>
              <w:rPr>
                <w:noProof/>
              </w:rPr>
            </w:pPr>
            <w:r w:rsidRPr="00AC3540">
              <w:rPr>
                <w:noProof/>
              </w:rPr>
              <w:t>enumerated</w:t>
            </w:r>
          </w:p>
        </w:tc>
        <w:tc>
          <w:tcPr>
            <w:tcW w:w="1151"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D44200" w:rsidRPr="00AC3540" w:rsidRDefault="00D44200" w:rsidP="009452E1">
            <w:pPr>
              <w:pStyle w:val="TablecellCENTER"/>
              <w:keepNext/>
              <w:keepLines/>
              <w:rPr>
                <w:noProof/>
              </w:rPr>
            </w:pPr>
            <w:r w:rsidRPr="00AC3540">
              <w:rPr>
                <w:noProof/>
              </w:rPr>
              <w:t>enumerated</w:t>
            </w:r>
          </w:p>
        </w:tc>
      </w:tr>
      <w:tr w:rsidR="00D44200" w:rsidRPr="00AC3540" w:rsidTr="00543C6A">
        <w:trPr>
          <w:trHeight w:val="319"/>
        </w:trPr>
        <w:tc>
          <w:tcPr>
            <w:tcW w:w="1468" w:type="dxa"/>
            <w:tcBorders>
              <w:top w:val="single" w:sz="4" w:space="0" w:color="C00000"/>
              <w:bottom w:val="single" w:sz="4" w:space="0" w:color="C00000"/>
            </w:tcBorders>
            <w:vAlign w:val="center"/>
          </w:tcPr>
          <w:p w:rsidR="00D44200" w:rsidRPr="00AC3540" w:rsidRDefault="00D44200" w:rsidP="009452E1">
            <w:pPr>
              <w:pStyle w:val="TablecellFOOTER"/>
              <w:keepNext/>
              <w:keepLines/>
              <w:rPr>
                <w:noProof/>
                <w:lang w:val="en-GB"/>
              </w:rPr>
            </w:pPr>
          </w:p>
        </w:tc>
        <w:tc>
          <w:tcPr>
            <w:tcW w:w="2007" w:type="dxa"/>
            <w:gridSpan w:val="2"/>
            <w:tcBorders>
              <w:top w:val="single" w:sz="4" w:space="0" w:color="C00000"/>
              <w:bottom w:val="single" w:sz="4" w:space="0" w:color="C00000"/>
            </w:tcBorders>
            <w:vAlign w:val="center"/>
          </w:tcPr>
          <w:p w:rsidR="00D44200" w:rsidRPr="00AC3540" w:rsidRDefault="005D01B3" w:rsidP="009452E1">
            <w:pPr>
              <w:pStyle w:val="TablecellFOOTER"/>
              <w:keepNext/>
              <w:keepLines/>
              <w:rPr>
                <w:noProof/>
                <w:lang w:val="en-GB"/>
              </w:rPr>
            </w:pPr>
            <w:r>
              <w:rPr>
                <w:noProof/>
                <w:lang w:val="en-GB"/>
              </w:rPr>
              <w:pict w14:anchorId="534B2340">
                <v:rect id="_x0000_i1102" style="width:0;height:1.5pt" o:hralign="center" o:hrstd="t" o:hr="t" fillcolor="gray" stroked="f"/>
              </w:pict>
            </w:r>
          </w:p>
          <w:p w:rsidR="00D44200" w:rsidRPr="00AC3540" w:rsidRDefault="00D44200" w:rsidP="009452E1">
            <w:pPr>
              <w:pStyle w:val="TablecellFOOTER"/>
              <w:keepNext/>
              <w:keepLines/>
              <w:rPr>
                <w:noProof/>
                <w:lang w:val="en-GB"/>
              </w:rPr>
            </w:pPr>
            <w:r w:rsidRPr="00AC3540">
              <w:rPr>
                <w:noProof/>
                <w:lang w:val="en-GB"/>
              </w:rPr>
              <w:t>optional</w:t>
            </w:r>
          </w:p>
        </w:tc>
        <w:tc>
          <w:tcPr>
            <w:tcW w:w="1397" w:type="dxa"/>
            <w:tcBorders>
              <w:top w:val="single" w:sz="4" w:space="0" w:color="C00000"/>
              <w:bottom w:val="single" w:sz="4" w:space="0" w:color="C00000"/>
            </w:tcBorders>
            <w:vAlign w:val="center"/>
          </w:tcPr>
          <w:p w:rsidR="00D44200" w:rsidRPr="00AC3540" w:rsidRDefault="00D44200" w:rsidP="009452E1">
            <w:pPr>
              <w:pStyle w:val="TablecellFOOTER"/>
              <w:keepNext/>
              <w:keepLines/>
              <w:rPr>
                <w:noProof/>
                <w:lang w:val="en-GB"/>
              </w:rPr>
            </w:pPr>
          </w:p>
        </w:tc>
        <w:tc>
          <w:tcPr>
            <w:tcW w:w="1065" w:type="dxa"/>
            <w:tcBorders>
              <w:top w:val="single" w:sz="4" w:space="0" w:color="C00000"/>
              <w:bottom w:val="single" w:sz="4" w:space="0" w:color="C00000"/>
            </w:tcBorders>
            <w:vAlign w:val="center"/>
          </w:tcPr>
          <w:p w:rsidR="00D44200" w:rsidRPr="00AC3540" w:rsidRDefault="00D44200" w:rsidP="009452E1">
            <w:pPr>
              <w:pStyle w:val="TablecellFOOTER"/>
              <w:keepNext/>
              <w:keepLines/>
              <w:rPr>
                <w:noProof/>
                <w:lang w:val="en-GB"/>
              </w:rPr>
            </w:pPr>
          </w:p>
        </w:tc>
        <w:tc>
          <w:tcPr>
            <w:tcW w:w="1151" w:type="dxa"/>
            <w:tcBorders>
              <w:top w:val="single" w:sz="4" w:space="0" w:color="C00000"/>
              <w:bottom w:val="single" w:sz="4" w:space="0" w:color="C00000"/>
            </w:tcBorders>
            <w:vAlign w:val="center"/>
          </w:tcPr>
          <w:p w:rsidR="00D44200" w:rsidRPr="00AC3540" w:rsidRDefault="00D44200" w:rsidP="009452E1">
            <w:pPr>
              <w:pStyle w:val="TablecellFOOTER"/>
              <w:keepNext/>
              <w:keepLines/>
              <w:rPr>
                <w:noProof/>
                <w:lang w:val="en-GB"/>
              </w:rPr>
            </w:pPr>
          </w:p>
        </w:tc>
      </w:tr>
      <w:tr w:rsidR="00543C6A" w:rsidRPr="00AC3540" w:rsidTr="00543C6A">
        <w:trPr>
          <w:trHeight w:val="319"/>
        </w:trPr>
        <w:tc>
          <w:tcPr>
            <w:tcW w:w="7088" w:type="dxa"/>
            <w:gridSpan w:val="6"/>
            <w:tcBorders>
              <w:top w:val="single" w:sz="4" w:space="0" w:color="C00000"/>
              <w:left w:val="single" w:sz="4" w:space="0" w:color="C00000"/>
              <w:bottom w:val="single" w:sz="4" w:space="0" w:color="C00000"/>
              <w:right w:val="single" w:sz="4" w:space="0" w:color="C00000"/>
            </w:tcBorders>
            <w:tcMar>
              <w:top w:w="85" w:type="dxa"/>
              <w:bottom w:w="85" w:type="dxa"/>
            </w:tcMar>
            <w:vAlign w:val="center"/>
          </w:tcPr>
          <w:p w:rsidR="00543C6A" w:rsidRPr="00AC3540" w:rsidRDefault="00543C6A" w:rsidP="00543C6A">
            <w:pPr>
              <w:pStyle w:val="TableNote"/>
              <w:rPr>
                <w:noProof/>
              </w:rPr>
            </w:pPr>
            <w:r w:rsidRPr="00AC3540">
              <w:rPr>
                <w:noProof/>
              </w:rPr>
              <w:t>NOTE</w:t>
            </w:r>
            <w:r w:rsidRPr="00AC3540">
              <w:rPr>
                <w:noProof/>
              </w:rPr>
              <w:tab/>
              <w:t xml:space="preserve">For the parameter report structure type values, see requirement </w:t>
            </w:r>
            <w:r w:rsidRPr="00AC3540">
              <w:rPr>
                <w:noProof/>
              </w:rPr>
              <w:fldChar w:fldCharType="begin"/>
            </w:r>
            <w:r w:rsidRPr="00AC3540">
              <w:rPr>
                <w:noProof/>
              </w:rPr>
              <w:instrText xml:space="preserve"> REF ST003enum_ParameterReportStructureType \w \h  \* MERGEFORMAT </w:instrText>
            </w:r>
            <w:r w:rsidRPr="00AC3540">
              <w:rPr>
                <w:noProof/>
              </w:rPr>
            </w:r>
            <w:r w:rsidRPr="00AC3540">
              <w:rPr>
                <w:noProof/>
              </w:rPr>
              <w:fldChar w:fldCharType="separate"/>
            </w:r>
            <w:r w:rsidR="008A478B">
              <w:rPr>
                <w:noProof/>
              </w:rPr>
              <w:t>8.3.3a</w:t>
            </w:r>
            <w:r w:rsidRPr="00AC3540">
              <w:rPr>
                <w:noProof/>
              </w:rPr>
              <w:fldChar w:fldCharType="end"/>
            </w:r>
            <w:r w:rsidRPr="00AC3540">
              <w:rPr>
                <w:noProof/>
              </w:rPr>
              <w:t>.</w:t>
            </w:r>
          </w:p>
        </w:tc>
      </w:tr>
    </w:tbl>
    <w:p w:rsidR="00DA5CEB" w:rsidRPr="00AC3540" w:rsidRDefault="00D06E47" w:rsidP="00D06E47">
      <w:pPr>
        <w:pStyle w:val="CaptionFigure"/>
        <w:rPr>
          <w:noProof/>
        </w:rPr>
      </w:pPr>
      <w:bookmarkStart w:id="946" w:name="_Ref378144351"/>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51</w:t>
      </w:r>
      <w:r w:rsidR="00B0345F" w:rsidRPr="00AC3540">
        <w:rPr>
          <w:noProof/>
        </w:rPr>
        <w:fldChar w:fldCharType="end"/>
      </w:r>
      <w:bookmarkEnd w:id="946"/>
      <w:r w:rsidR="00DA5CEB" w:rsidRPr="00AC3540">
        <w:rPr>
          <w:noProof/>
        </w:rPr>
        <w:t xml:space="preserve"> Remove parameter report definitions from a </w:t>
      </w:r>
      <w:r w:rsidR="0058230C" w:rsidRPr="00AC3540">
        <w:rPr>
          <w:noProof/>
        </w:rPr>
        <w:t>parameter functional reporting</w:t>
      </w:r>
      <w:r w:rsidR="00DA5CEB" w:rsidRPr="00AC3540">
        <w:rPr>
          <w:noProof/>
        </w:rPr>
        <w:t xml:space="preserve"> definition</w:t>
      </w:r>
    </w:p>
    <w:p w:rsidR="00DA5CEB" w:rsidRPr="00AC3540" w:rsidRDefault="00DA5CEB" w:rsidP="00E03DE7">
      <w:pPr>
        <w:pStyle w:val="Heading4"/>
        <w:rPr>
          <w:noProof/>
        </w:rPr>
      </w:pPr>
      <w:bookmarkStart w:id="947" w:name="TC_003_044_IF"/>
      <w:r w:rsidRPr="00AC3540">
        <w:rPr>
          <w:noProof/>
          <w:u w:color="00FFFF"/>
        </w:rPr>
        <w:t>TC[</w:t>
      </w:r>
      <w:r w:rsidRPr="00AC3540">
        <w:rPr>
          <w:noProof/>
        </w:rPr>
        <w:t xml:space="preserve">3,44] </w:t>
      </w:r>
      <w:r w:rsidR="0036718C" w:rsidRPr="00AC3540">
        <w:rPr>
          <w:noProof/>
        </w:rPr>
        <w:t xml:space="preserve">modify the periodic generation properties of parameter report definitions of a </w:t>
      </w:r>
      <w:r w:rsidR="0058230C" w:rsidRPr="00AC3540">
        <w:rPr>
          <w:noProof/>
        </w:rPr>
        <w:t>parameter functional reporting</w:t>
      </w:r>
      <w:r w:rsidR="0036718C" w:rsidRPr="00AC3540">
        <w:rPr>
          <w:noProof/>
        </w:rPr>
        <w:t xml:space="preserve"> definition</w:t>
      </w:r>
      <w:bookmarkEnd w:id="947"/>
    </w:p>
    <w:p w:rsidR="00CB3360" w:rsidRPr="00AC3540" w:rsidRDefault="00DA5CEB" w:rsidP="00CB3360">
      <w:pPr>
        <w:pStyle w:val="requirelevel1"/>
        <w:rPr>
          <w:noProof/>
        </w:rPr>
      </w:pPr>
      <w:r w:rsidRPr="00AC3540">
        <w:rPr>
          <w:noProof/>
        </w:rPr>
        <w:t xml:space="preserve">Each telecommand packet transporting a request to modify the periodic generation properties of parameter report definitions of a </w:t>
      </w:r>
      <w:r w:rsidR="0058230C" w:rsidRPr="00AC3540">
        <w:rPr>
          <w:noProof/>
        </w:rPr>
        <w:t>parameter functional reporting</w:t>
      </w:r>
      <w:r w:rsidRPr="00AC3540">
        <w:rPr>
          <w:noProof/>
        </w:rPr>
        <w:t xml:space="preserve"> definition shall be of message subtype 44.</w:t>
      </w:r>
      <w:r w:rsidR="00CB3360" w:rsidRPr="00AC3540">
        <w:rPr>
          <w:noProof/>
        </w:rPr>
        <w:t xml:space="preserve"> </w:t>
      </w:r>
    </w:p>
    <w:p w:rsidR="00CB3360" w:rsidRPr="00AC3540" w:rsidRDefault="00CB3360" w:rsidP="00CB3360">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TC_003_044_SYS \w \h  \* MERGEFORMAT </w:instrText>
      </w:r>
      <w:r w:rsidRPr="00AC3540">
        <w:rPr>
          <w:noProof/>
        </w:rPr>
      </w:r>
      <w:r w:rsidRPr="00AC3540">
        <w:rPr>
          <w:noProof/>
        </w:rPr>
        <w:fldChar w:fldCharType="separate"/>
      </w:r>
      <w:r w:rsidR="008A478B">
        <w:rPr>
          <w:noProof/>
        </w:rPr>
        <w:t>6.3.5.6.3</w:t>
      </w:r>
      <w:r w:rsidRPr="00AC3540">
        <w:rPr>
          <w:noProof/>
        </w:rPr>
        <w:fldChar w:fldCharType="end"/>
      </w:r>
      <w:r w:rsidRPr="00AC3540">
        <w:rPr>
          <w:noProof/>
        </w:rPr>
        <w:t>.</w:t>
      </w:r>
    </w:p>
    <w:p w:rsidR="00BF536F" w:rsidRPr="00AC3540" w:rsidRDefault="00804AEC" w:rsidP="00804AEC">
      <w:pPr>
        <w:pStyle w:val="requirelevel1"/>
        <w:keepNext/>
        <w:spacing w:after="120"/>
        <w:rPr>
          <w:noProof/>
        </w:rPr>
      </w:pPr>
      <w:r w:rsidRPr="00AC3540">
        <w:rPr>
          <w:noProof/>
        </w:rPr>
        <w:lastRenderedPageBreak/>
        <w:t>For each telecommand packet transporting</w:t>
      </w:r>
      <w:r w:rsidR="00C92DA4" w:rsidRPr="00AC3540">
        <w:rPr>
          <w:noProof/>
        </w:rPr>
        <w:t xml:space="preserve"> a request</w:t>
      </w:r>
      <w:r w:rsidR="00DA5CEB" w:rsidRPr="00AC3540">
        <w:rPr>
          <w:noProof/>
        </w:rPr>
        <w:t xml:space="preserve"> to modify the periodic generation properties of parameter report definitions of a </w:t>
      </w:r>
      <w:r w:rsidR="0058230C" w:rsidRPr="00AC3540">
        <w:rPr>
          <w:noProof/>
        </w:rPr>
        <w:t>parameter functional reporting</w:t>
      </w:r>
      <w:r w:rsidR="00DA5CEB" w:rsidRPr="00AC3540">
        <w:rPr>
          <w:noProof/>
        </w:rPr>
        <w:t xml:space="preserve"> definition, the application data field shall have the structure specified in </w:t>
      </w:r>
      <w:r w:rsidR="00DA5CEB" w:rsidRPr="00AC3540">
        <w:rPr>
          <w:noProof/>
          <w:highlight w:val="yellow"/>
        </w:rPr>
        <w:fldChar w:fldCharType="begin"/>
      </w:r>
      <w:r w:rsidR="00DA5CEB" w:rsidRPr="00AC3540">
        <w:rPr>
          <w:noProof/>
        </w:rPr>
        <w:instrText xml:space="preserve"> REF _Ref378144355 \h </w:instrText>
      </w:r>
      <w:r w:rsidR="00462E91" w:rsidRPr="00AC3540">
        <w:rPr>
          <w:noProof/>
          <w:highlight w:val="yellow"/>
        </w:rPr>
        <w:instrText xml:space="preserve"> \* MERGEFORMAT </w:instrText>
      </w:r>
      <w:r w:rsidR="00DA5CEB" w:rsidRPr="00AC3540">
        <w:rPr>
          <w:noProof/>
          <w:highlight w:val="yellow"/>
        </w:rPr>
      </w:r>
      <w:r w:rsidR="00DA5CEB" w:rsidRPr="00AC3540">
        <w:rPr>
          <w:noProof/>
          <w:highlight w:val="yellow"/>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52</w:t>
      </w:r>
      <w:r w:rsidR="00DA5CEB" w:rsidRPr="00AC3540">
        <w:rPr>
          <w:noProof/>
          <w:highlight w:val="yellow"/>
        </w:rPr>
        <w:fldChar w:fldCharType="end"/>
      </w:r>
      <w:r w:rsidR="00DA5CEB" w:rsidRPr="00AC3540">
        <w:rPr>
          <w:noProof/>
        </w:rPr>
        <w:t>.</w:t>
      </w:r>
    </w:p>
    <w:tbl>
      <w:tblPr>
        <w:tblStyle w:val="TableGrid"/>
        <w:tblW w:w="9165" w:type="dxa"/>
        <w:tblInd w:w="70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368"/>
        <w:gridCol w:w="973"/>
        <w:gridCol w:w="1193"/>
        <w:gridCol w:w="973"/>
        <w:gridCol w:w="1123"/>
        <w:gridCol w:w="1250"/>
        <w:gridCol w:w="1251"/>
        <w:gridCol w:w="1034"/>
      </w:tblGrid>
      <w:tr w:rsidR="00BF536F" w:rsidRPr="00AC3540" w:rsidTr="00804AEC">
        <w:trPr>
          <w:trHeight w:val="349"/>
        </w:trPr>
        <w:tc>
          <w:tcPr>
            <w:tcW w:w="1368" w:type="dxa"/>
            <w:vAlign w:val="center"/>
          </w:tcPr>
          <w:p w:rsidR="00BF536F" w:rsidRPr="00AC3540" w:rsidRDefault="00BF536F" w:rsidP="0094098F">
            <w:pPr>
              <w:pStyle w:val="TablecellFOOTER"/>
              <w:keepNext/>
              <w:keepLines/>
              <w:rPr>
                <w:noProof/>
                <w:lang w:val="en-GB"/>
              </w:rPr>
            </w:pPr>
          </w:p>
        </w:tc>
        <w:tc>
          <w:tcPr>
            <w:tcW w:w="973" w:type="dxa"/>
            <w:vAlign w:val="center"/>
          </w:tcPr>
          <w:p w:rsidR="00BF536F" w:rsidRPr="00AC3540" w:rsidRDefault="00BF536F" w:rsidP="0094098F">
            <w:pPr>
              <w:pStyle w:val="TablecellFOOTER"/>
              <w:keepNext/>
              <w:keepLines/>
              <w:rPr>
                <w:noProof/>
                <w:lang w:val="en-GB"/>
              </w:rPr>
            </w:pPr>
          </w:p>
        </w:tc>
        <w:tc>
          <w:tcPr>
            <w:tcW w:w="6824" w:type="dxa"/>
            <w:gridSpan w:val="6"/>
            <w:vAlign w:val="center"/>
          </w:tcPr>
          <w:p w:rsidR="00BF536F" w:rsidRPr="00AC3540" w:rsidRDefault="00BF536F" w:rsidP="0094098F">
            <w:pPr>
              <w:pStyle w:val="TablecellFOOTER"/>
              <w:keepNext/>
              <w:keepLines/>
              <w:rPr>
                <w:noProof/>
                <w:lang w:val="en-GB"/>
              </w:rPr>
            </w:pPr>
            <w:r w:rsidRPr="00AC3540">
              <w:rPr>
                <w:noProof/>
                <w:lang w:val="en-GB"/>
              </w:rPr>
              <w:t>repeated N1 times</w:t>
            </w:r>
          </w:p>
          <w:p w:rsidR="00BF536F" w:rsidRPr="00AC3540" w:rsidRDefault="005D01B3" w:rsidP="0094098F">
            <w:pPr>
              <w:pStyle w:val="TablecellFOOTER"/>
              <w:keepNext/>
              <w:keepLines/>
              <w:rPr>
                <w:noProof/>
                <w:lang w:val="en-GB"/>
              </w:rPr>
            </w:pPr>
            <w:r>
              <w:rPr>
                <w:noProof/>
                <w:lang w:val="en-GB"/>
              </w:rPr>
              <w:pict w14:anchorId="0494252C">
                <v:rect id="_x0000_i1103" style="width:0;height:1.5pt" o:hralign="center" o:hrstd="t" o:hr="t" fillcolor="gray" stroked="f"/>
              </w:pict>
            </w:r>
          </w:p>
        </w:tc>
      </w:tr>
      <w:tr w:rsidR="00BF536F" w:rsidRPr="00AC3540" w:rsidTr="00804AEC">
        <w:trPr>
          <w:trHeight w:val="349"/>
        </w:trPr>
        <w:tc>
          <w:tcPr>
            <w:tcW w:w="1368" w:type="dxa"/>
            <w:tcBorders>
              <w:bottom w:val="single" w:sz="4" w:space="0" w:color="C00000"/>
            </w:tcBorders>
            <w:vAlign w:val="center"/>
          </w:tcPr>
          <w:p w:rsidR="00BF536F" w:rsidRPr="00AC3540" w:rsidRDefault="00BF536F" w:rsidP="0094098F">
            <w:pPr>
              <w:pStyle w:val="TablecellFOOTER"/>
              <w:keepNext/>
              <w:keepLines/>
              <w:rPr>
                <w:noProof/>
                <w:lang w:val="en-GB"/>
              </w:rPr>
            </w:pPr>
          </w:p>
        </w:tc>
        <w:tc>
          <w:tcPr>
            <w:tcW w:w="973" w:type="dxa"/>
            <w:tcBorders>
              <w:bottom w:val="single" w:sz="4" w:space="0" w:color="C00000"/>
            </w:tcBorders>
            <w:vAlign w:val="center"/>
          </w:tcPr>
          <w:p w:rsidR="00BF536F" w:rsidRPr="00AC3540" w:rsidRDefault="00BF536F" w:rsidP="0094098F">
            <w:pPr>
              <w:pStyle w:val="TablecellFOOTER"/>
              <w:keepNext/>
              <w:keepLines/>
              <w:rPr>
                <w:noProof/>
                <w:lang w:val="en-GB"/>
              </w:rPr>
            </w:pPr>
          </w:p>
        </w:tc>
        <w:tc>
          <w:tcPr>
            <w:tcW w:w="1193" w:type="dxa"/>
            <w:tcBorders>
              <w:bottom w:val="single" w:sz="4" w:space="0" w:color="C00000"/>
            </w:tcBorders>
            <w:vAlign w:val="center"/>
          </w:tcPr>
          <w:p w:rsidR="00BF536F" w:rsidRPr="00AC3540" w:rsidRDefault="00BF536F" w:rsidP="0094098F">
            <w:pPr>
              <w:pStyle w:val="TablecellFOOTER"/>
              <w:keepNext/>
              <w:keepLines/>
              <w:rPr>
                <w:noProof/>
                <w:lang w:val="en-GB"/>
              </w:rPr>
            </w:pPr>
          </w:p>
        </w:tc>
        <w:tc>
          <w:tcPr>
            <w:tcW w:w="973" w:type="dxa"/>
            <w:tcBorders>
              <w:bottom w:val="single" w:sz="4" w:space="0" w:color="C00000"/>
            </w:tcBorders>
            <w:vAlign w:val="center"/>
          </w:tcPr>
          <w:p w:rsidR="00BF536F" w:rsidRPr="00AC3540" w:rsidRDefault="00BF536F" w:rsidP="0094098F">
            <w:pPr>
              <w:pStyle w:val="TablecellFOOTER"/>
              <w:keepNext/>
              <w:keepLines/>
              <w:rPr>
                <w:noProof/>
                <w:lang w:val="en-GB"/>
              </w:rPr>
            </w:pPr>
          </w:p>
        </w:tc>
        <w:tc>
          <w:tcPr>
            <w:tcW w:w="4658" w:type="dxa"/>
            <w:gridSpan w:val="4"/>
            <w:tcBorders>
              <w:bottom w:val="single" w:sz="4" w:space="0" w:color="C00000"/>
            </w:tcBorders>
            <w:vAlign w:val="center"/>
          </w:tcPr>
          <w:p w:rsidR="00BF536F" w:rsidRPr="00AC3540" w:rsidRDefault="00BF536F" w:rsidP="0094098F">
            <w:pPr>
              <w:pStyle w:val="TablecellFOOTER"/>
              <w:keepNext/>
              <w:keepLines/>
              <w:rPr>
                <w:noProof/>
                <w:lang w:val="en-GB"/>
              </w:rPr>
            </w:pPr>
            <w:r w:rsidRPr="00AC3540">
              <w:rPr>
                <w:noProof/>
                <w:lang w:val="en-GB"/>
              </w:rPr>
              <w:t>repeated N2 times</w:t>
            </w:r>
          </w:p>
          <w:p w:rsidR="00BF536F" w:rsidRPr="00AC3540" w:rsidRDefault="005D01B3" w:rsidP="0094098F">
            <w:pPr>
              <w:pStyle w:val="TablecellFOOTER"/>
              <w:keepNext/>
              <w:keepLines/>
              <w:rPr>
                <w:noProof/>
                <w:lang w:val="en-GB"/>
              </w:rPr>
            </w:pPr>
            <w:r>
              <w:rPr>
                <w:noProof/>
                <w:lang w:val="en-GB"/>
              </w:rPr>
              <w:pict w14:anchorId="4262B112">
                <v:rect id="_x0000_i1104" style="width:0;height:1.5pt" o:hralign="center" o:hrstd="t" o:hr="t" fillcolor="gray" stroked="f"/>
              </w:pict>
            </w:r>
          </w:p>
        </w:tc>
      </w:tr>
      <w:tr w:rsidR="00BF536F" w:rsidRPr="00AC3540" w:rsidTr="00804AEC">
        <w:trPr>
          <w:trHeight w:val="192"/>
        </w:trPr>
        <w:tc>
          <w:tcPr>
            <w:tcW w:w="1368"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BF536F" w:rsidRPr="00AC3540" w:rsidRDefault="0058230C" w:rsidP="0094098F">
            <w:pPr>
              <w:pStyle w:val="TableHeaderCENTER"/>
              <w:keepNext/>
              <w:keepLines/>
              <w:rPr>
                <w:noProof/>
              </w:rPr>
            </w:pPr>
            <w:r w:rsidRPr="00AC3540">
              <w:rPr>
                <w:noProof/>
              </w:rPr>
              <w:t>parameter functional reporting</w:t>
            </w:r>
            <w:r w:rsidR="00BF536F" w:rsidRPr="00AC3540">
              <w:rPr>
                <w:noProof/>
              </w:rPr>
              <w:t xml:space="preserve"> definition ID</w:t>
            </w:r>
          </w:p>
        </w:tc>
        <w:tc>
          <w:tcPr>
            <w:tcW w:w="973"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BF536F" w:rsidRPr="00AC3540" w:rsidRDefault="00BF536F" w:rsidP="0094098F">
            <w:pPr>
              <w:pStyle w:val="TableHeaderCENTER"/>
              <w:keepNext/>
              <w:keepLines/>
              <w:rPr>
                <w:noProof/>
              </w:rPr>
            </w:pPr>
            <w:r w:rsidRPr="00AC3540">
              <w:rPr>
                <w:noProof/>
              </w:rPr>
              <w:t>N1</w:t>
            </w:r>
          </w:p>
        </w:tc>
        <w:tc>
          <w:tcPr>
            <w:tcW w:w="1193"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BF536F" w:rsidRPr="00AC3540" w:rsidRDefault="00BF536F" w:rsidP="0094098F">
            <w:pPr>
              <w:pStyle w:val="TableHeaderCENTER"/>
              <w:keepNext/>
              <w:keepLines/>
              <w:rPr>
                <w:noProof/>
              </w:rPr>
            </w:pPr>
            <w:r w:rsidRPr="00AC3540">
              <w:rPr>
                <w:noProof/>
              </w:rPr>
              <w:t>application process ID</w:t>
            </w:r>
          </w:p>
        </w:tc>
        <w:tc>
          <w:tcPr>
            <w:tcW w:w="973"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BF536F" w:rsidRPr="00AC3540" w:rsidRDefault="00BF536F" w:rsidP="0094098F">
            <w:pPr>
              <w:pStyle w:val="TableHeaderCENTER"/>
              <w:keepNext/>
              <w:keepLines/>
              <w:rPr>
                <w:noProof/>
              </w:rPr>
            </w:pPr>
            <w:r w:rsidRPr="00AC3540">
              <w:rPr>
                <w:noProof/>
              </w:rPr>
              <w:t>N2</w:t>
            </w:r>
          </w:p>
        </w:tc>
        <w:tc>
          <w:tcPr>
            <w:tcW w:w="1123"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BF536F" w:rsidRPr="00AC3540" w:rsidRDefault="00922209" w:rsidP="0094098F">
            <w:pPr>
              <w:pStyle w:val="TableHeaderCENTER"/>
              <w:keepNext/>
              <w:keepLines/>
              <w:rPr>
                <w:noProof/>
              </w:rPr>
            </w:pPr>
            <w:r w:rsidRPr="00AC3540">
              <w:rPr>
                <w:noProof/>
              </w:rPr>
              <w:t>parameter report structure type</w:t>
            </w:r>
          </w:p>
        </w:tc>
        <w:tc>
          <w:tcPr>
            <w:tcW w:w="1250"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BF536F" w:rsidRPr="00AC3540" w:rsidRDefault="00BF536F" w:rsidP="0094098F">
            <w:pPr>
              <w:pStyle w:val="TableHeaderCENTER"/>
              <w:keepNext/>
              <w:keepLines/>
              <w:rPr>
                <w:noProof/>
              </w:rPr>
            </w:pPr>
            <w:r w:rsidRPr="00AC3540">
              <w:rPr>
                <w:noProof/>
              </w:rPr>
              <w:t>parameter report structure ID</w:t>
            </w:r>
          </w:p>
        </w:tc>
        <w:tc>
          <w:tcPr>
            <w:tcW w:w="1251"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BF536F" w:rsidRPr="00AC3540" w:rsidRDefault="00BF536F" w:rsidP="0094098F">
            <w:pPr>
              <w:pStyle w:val="TableHeaderCENTER"/>
              <w:keepNext/>
              <w:keepLines/>
              <w:rPr>
                <w:noProof/>
              </w:rPr>
            </w:pPr>
            <w:r w:rsidRPr="00AC3540">
              <w:rPr>
                <w:noProof/>
              </w:rPr>
              <w:t>periodic generation action status</w:t>
            </w:r>
          </w:p>
        </w:tc>
        <w:tc>
          <w:tcPr>
            <w:tcW w:w="1034"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BF536F" w:rsidRPr="00AC3540" w:rsidRDefault="00BF536F" w:rsidP="0094098F">
            <w:pPr>
              <w:pStyle w:val="TableHeaderCENTER"/>
              <w:keepNext/>
              <w:keepLines/>
              <w:rPr>
                <w:noProof/>
              </w:rPr>
            </w:pPr>
            <w:r w:rsidRPr="00AC3540">
              <w:rPr>
                <w:noProof/>
              </w:rPr>
              <w:t>collection interval</w:t>
            </w:r>
          </w:p>
        </w:tc>
      </w:tr>
      <w:tr w:rsidR="00BF536F" w:rsidRPr="00AC3540" w:rsidTr="00804AEC">
        <w:trPr>
          <w:trHeight w:val="168"/>
        </w:trPr>
        <w:tc>
          <w:tcPr>
            <w:tcW w:w="1368"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BF536F" w:rsidRPr="00AC3540" w:rsidRDefault="00BF536F" w:rsidP="0094098F">
            <w:pPr>
              <w:pStyle w:val="TablecellCENTER"/>
              <w:keepNext/>
              <w:keepLines/>
              <w:rPr>
                <w:noProof/>
              </w:rPr>
            </w:pPr>
            <w:r w:rsidRPr="00AC3540">
              <w:rPr>
                <w:noProof/>
              </w:rPr>
              <w:t>enumerated</w:t>
            </w:r>
          </w:p>
        </w:tc>
        <w:tc>
          <w:tcPr>
            <w:tcW w:w="973"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BF536F" w:rsidRPr="00AC3540" w:rsidRDefault="00BF536F" w:rsidP="0094098F">
            <w:pPr>
              <w:pStyle w:val="TablecellCENTER"/>
              <w:keepNext/>
              <w:keepLines/>
              <w:rPr>
                <w:noProof/>
              </w:rPr>
            </w:pPr>
            <w:r w:rsidRPr="00AC3540">
              <w:rPr>
                <w:noProof/>
              </w:rPr>
              <w:t>unsigned integer</w:t>
            </w:r>
          </w:p>
        </w:tc>
        <w:tc>
          <w:tcPr>
            <w:tcW w:w="1193"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BF536F" w:rsidRPr="00AC3540" w:rsidRDefault="00BF536F" w:rsidP="0094098F">
            <w:pPr>
              <w:pStyle w:val="TablecellCENTER"/>
              <w:keepNext/>
              <w:keepLines/>
              <w:rPr>
                <w:noProof/>
              </w:rPr>
            </w:pPr>
            <w:r w:rsidRPr="00AC3540">
              <w:rPr>
                <w:noProof/>
              </w:rPr>
              <w:t>enumerated</w:t>
            </w:r>
          </w:p>
        </w:tc>
        <w:tc>
          <w:tcPr>
            <w:tcW w:w="973"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BF536F" w:rsidRPr="00AC3540" w:rsidRDefault="00BF536F" w:rsidP="0094098F">
            <w:pPr>
              <w:pStyle w:val="TablecellCENTER"/>
              <w:keepNext/>
              <w:keepLines/>
              <w:rPr>
                <w:noProof/>
              </w:rPr>
            </w:pPr>
            <w:r w:rsidRPr="00AC3540">
              <w:rPr>
                <w:noProof/>
              </w:rPr>
              <w:t>unsigned integer</w:t>
            </w:r>
          </w:p>
        </w:tc>
        <w:tc>
          <w:tcPr>
            <w:tcW w:w="1123"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BF536F" w:rsidRPr="00AC3540" w:rsidRDefault="00922209" w:rsidP="0094098F">
            <w:pPr>
              <w:pStyle w:val="TablecellCENTER"/>
              <w:keepNext/>
              <w:keepLines/>
              <w:rPr>
                <w:noProof/>
              </w:rPr>
            </w:pPr>
            <w:r w:rsidRPr="00AC3540">
              <w:rPr>
                <w:noProof/>
              </w:rPr>
              <w:t>enumerated</w:t>
            </w:r>
          </w:p>
        </w:tc>
        <w:tc>
          <w:tcPr>
            <w:tcW w:w="1250"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BF536F" w:rsidRPr="00AC3540" w:rsidRDefault="00BF536F" w:rsidP="0094098F">
            <w:pPr>
              <w:pStyle w:val="TablecellCENTER"/>
              <w:keepNext/>
              <w:keepLines/>
              <w:rPr>
                <w:noProof/>
              </w:rPr>
            </w:pPr>
            <w:r w:rsidRPr="00AC3540">
              <w:rPr>
                <w:noProof/>
              </w:rPr>
              <w:t>enumerated</w:t>
            </w:r>
          </w:p>
        </w:tc>
        <w:tc>
          <w:tcPr>
            <w:tcW w:w="1251"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BF536F" w:rsidRPr="00AC3540" w:rsidRDefault="00BF536F" w:rsidP="0094098F">
            <w:pPr>
              <w:pStyle w:val="TablecellCENTER"/>
              <w:keepNext/>
              <w:keepLines/>
              <w:rPr>
                <w:noProof/>
              </w:rPr>
            </w:pPr>
            <w:r w:rsidRPr="00AC3540">
              <w:rPr>
                <w:noProof/>
              </w:rPr>
              <w:t>enumerated</w:t>
            </w:r>
          </w:p>
        </w:tc>
        <w:tc>
          <w:tcPr>
            <w:tcW w:w="1034"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BF536F" w:rsidRPr="00AC3540" w:rsidRDefault="00BF536F" w:rsidP="0094098F">
            <w:pPr>
              <w:pStyle w:val="TablecellCENTER"/>
              <w:keepNext/>
              <w:keepLines/>
              <w:rPr>
                <w:noProof/>
              </w:rPr>
            </w:pPr>
            <w:r w:rsidRPr="00AC3540">
              <w:rPr>
                <w:noProof/>
              </w:rPr>
              <w:t>unsigned integer</w:t>
            </w:r>
          </w:p>
        </w:tc>
      </w:tr>
      <w:tr w:rsidR="00BF536F" w:rsidRPr="00AC3540" w:rsidTr="00543C6A">
        <w:trPr>
          <w:trHeight w:val="228"/>
        </w:trPr>
        <w:tc>
          <w:tcPr>
            <w:tcW w:w="1368" w:type="dxa"/>
            <w:tcBorders>
              <w:top w:val="single" w:sz="4" w:space="0" w:color="C00000"/>
              <w:bottom w:val="single" w:sz="4" w:space="0" w:color="C00000"/>
            </w:tcBorders>
            <w:vAlign w:val="center"/>
          </w:tcPr>
          <w:p w:rsidR="00BF536F" w:rsidRPr="00AC3540" w:rsidRDefault="00BF536F" w:rsidP="0094098F">
            <w:pPr>
              <w:pStyle w:val="TablecellFOOTER"/>
              <w:keepNext/>
              <w:keepLines/>
              <w:rPr>
                <w:noProof/>
                <w:lang w:val="en-GB"/>
              </w:rPr>
            </w:pPr>
          </w:p>
        </w:tc>
        <w:tc>
          <w:tcPr>
            <w:tcW w:w="2166" w:type="dxa"/>
            <w:gridSpan w:val="2"/>
            <w:tcBorders>
              <w:top w:val="single" w:sz="4" w:space="0" w:color="C00000"/>
              <w:bottom w:val="single" w:sz="4" w:space="0" w:color="C00000"/>
            </w:tcBorders>
            <w:vAlign w:val="center"/>
          </w:tcPr>
          <w:p w:rsidR="00BF536F" w:rsidRPr="00AC3540" w:rsidRDefault="005D01B3" w:rsidP="0094098F">
            <w:pPr>
              <w:pStyle w:val="TablecellFOOTER"/>
              <w:keepNext/>
              <w:keepLines/>
              <w:rPr>
                <w:noProof/>
                <w:lang w:val="en-GB"/>
              </w:rPr>
            </w:pPr>
            <w:r>
              <w:rPr>
                <w:noProof/>
                <w:lang w:val="en-GB"/>
              </w:rPr>
              <w:pict w14:anchorId="5F2FE032">
                <v:rect id="_x0000_i1105" style="width:0;height:1.5pt" o:hralign="center" o:hrstd="t" o:hr="t" fillcolor="gray" stroked="f"/>
              </w:pict>
            </w:r>
          </w:p>
          <w:p w:rsidR="00BF536F" w:rsidRPr="00AC3540" w:rsidRDefault="00BF536F" w:rsidP="0094098F">
            <w:pPr>
              <w:pStyle w:val="TablecellFOOTER"/>
              <w:keepNext/>
              <w:keepLines/>
              <w:rPr>
                <w:noProof/>
                <w:lang w:val="en-GB"/>
              </w:rPr>
            </w:pPr>
            <w:r w:rsidRPr="00AC3540">
              <w:rPr>
                <w:noProof/>
                <w:lang w:val="en-GB"/>
              </w:rPr>
              <w:t>optional</w:t>
            </w:r>
          </w:p>
        </w:tc>
        <w:tc>
          <w:tcPr>
            <w:tcW w:w="973" w:type="dxa"/>
            <w:tcBorders>
              <w:top w:val="single" w:sz="4" w:space="0" w:color="C00000"/>
              <w:bottom w:val="single" w:sz="4" w:space="0" w:color="C00000"/>
            </w:tcBorders>
            <w:vAlign w:val="center"/>
          </w:tcPr>
          <w:p w:rsidR="00BF536F" w:rsidRPr="00AC3540" w:rsidRDefault="00BF536F" w:rsidP="0094098F">
            <w:pPr>
              <w:pStyle w:val="TablecellFOOTER"/>
              <w:keepNext/>
              <w:keepLines/>
              <w:rPr>
                <w:noProof/>
                <w:lang w:val="en-GB"/>
              </w:rPr>
            </w:pPr>
          </w:p>
        </w:tc>
        <w:tc>
          <w:tcPr>
            <w:tcW w:w="1123" w:type="dxa"/>
            <w:tcBorders>
              <w:top w:val="single" w:sz="4" w:space="0" w:color="C00000"/>
              <w:bottom w:val="single" w:sz="4" w:space="0" w:color="C00000"/>
            </w:tcBorders>
            <w:vAlign w:val="center"/>
          </w:tcPr>
          <w:p w:rsidR="00BF536F" w:rsidRPr="00AC3540" w:rsidRDefault="00BF536F" w:rsidP="0094098F">
            <w:pPr>
              <w:pStyle w:val="TablecellFOOTER"/>
              <w:keepNext/>
              <w:keepLines/>
              <w:rPr>
                <w:noProof/>
                <w:lang w:val="en-GB"/>
              </w:rPr>
            </w:pPr>
          </w:p>
        </w:tc>
        <w:tc>
          <w:tcPr>
            <w:tcW w:w="1250" w:type="dxa"/>
            <w:tcBorders>
              <w:top w:val="single" w:sz="4" w:space="0" w:color="C00000"/>
              <w:bottom w:val="single" w:sz="4" w:space="0" w:color="C00000"/>
            </w:tcBorders>
            <w:vAlign w:val="center"/>
          </w:tcPr>
          <w:p w:rsidR="00BF536F" w:rsidRPr="00AC3540" w:rsidRDefault="00BF536F" w:rsidP="0094098F">
            <w:pPr>
              <w:pStyle w:val="TablecellFOOTER"/>
              <w:keepNext/>
              <w:keepLines/>
              <w:rPr>
                <w:noProof/>
                <w:lang w:val="en-GB"/>
              </w:rPr>
            </w:pPr>
          </w:p>
        </w:tc>
        <w:tc>
          <w:tcPr>
            <w:tcW w:w="1251" w:type="dxa"/>
            <w:tcBorders>
              <w:top w:val="single" w:sz="4" w:space="0" w:color="C00000"/>
              <w:bottom w:val="single" w:sz="4" w:space="0" w:color="C00000"/>
            </w:tcBorders>
            <w:vAlign w:val="center"/>
          </w:tcPr>
          <w:p w:rsidR="00BF536F" w:rsidRPr="00AC3540" w:rsidRDefault="00BF536F" w:rsidP="0094098F">
            <w:pPr>
              <w:pStyle w:val="TablecellFOOTER"/>
              <w:keepNext/>
              <w:keepLines/>
              <w:rPr>
                <w:noProof/>
                <w:lang w:val="en-GB"/>
              </w:rPr>
            </w:pPr>
          </w:p>
        </w:tc>
        <w:tc>
          <w:tcPr>
            <w:tcW w:w="1034" w:type="dxa"/>
            <w:tcBorders>
              <w:top w:val="single" w:sz="4" w:space="0" w:color="C00000"/>
              <w:bottom w:val="single" w:sz="4" w:space="0" w:color="C00000"/>
            </w:tcBorders>
            <w:vAlign w:val="center"/>
          </w:tcPr>
          <w:p w:rsidR="00BF536F" w:rsidRPr="00AC3540" w:rsidRDefault="00BF536F" w:rsidP="0094098F">
            <w:pPr>
              <w:pStyle w:val="TablecellFOOTER"/>
              <w:keepNext/>
              <w:keepLines/>
              <w:rPr>
                <w:noProof/>
                <w:lang w:val="en-GB"/>
              </w:rPr>
            </w:pPr>
          </w:p>
        </w:tc>
      </w:tr>
      <w:tr w:rsidR="00543C6A" w:rsidRPr="00AC3540" w:rsidTr="00543C6A">
        <w:trPr>
          <w:trHeight w:val="228"/>
        </w:trPr>
        <w:tc>
          <w:tcPr>
            <w:tcW w:w="9165" w:type="dxa"/>
            <w:gridSpan w:val="8"/>
            <w:tcBorders>
              <w:top w:val="single" w:sz="4" w:space="0" w:color="C00000"/>
              <w:left w:val="single" w:sz="4" w:space="0" w:color="C00000"/>
              <w:bottom w:val="single" w:sz="4" w:space="0" w:color="C00000"/>
              <w:right w:val="single" w:sz="4" w:space="0" w:color="C00000"/>
            </w:tcBorders>
            <w:tcMar>
              <w:top w:w="85" w:type="dxa"/>
              <w:bottom w:w="85" w:type="dxa"/>
            </w:tcMar>
            <w:vAlign w:val="center"/>
          </w:tcPr>
          <w:p w:rsidR="00543C6A" w:rsidRPr="00AC3540" w:rsidRDefault="001D180E" w:rsidP="00543C6A">
            <w:pPr>
              <w:pStyle w:val="TableNote"/>
              <w:rPr>
                <w:noProof/>
              </w:rPr>
            </w:pPr>
            <w:r w:rsidRPr="00AC3540">
              <w:rPr>
                <w:noProof/>
              </w:rPr>
              <w:t>NOTE</w:t>
            </w:r>
            <w:r w:rsidRPr="00AC3540">
              <w:rPr>
                <w:noProof/>
              </w:rPr>
              <w:tab/>
              <w:t xml:space="preserve">For the parameter report structure type values, see requirement </w:t>
            </w:r>
            <w:r w:rsidRPr="00AC3540">
              <w:rPr>
                <w:noProof/>
              </w:rPr>
              <w:fldChar w:fldCharType="begin"/>
            </w:r>
            <w:r w:rsidRPr="00AC3540">
              <w:rPr>
                <w:noProof/>
              </w:rPr>
              <w:instrText xml:space="preserve"> REF ST003enum_ParameterReportStructureType \w \h  \* MERGEFORMAT </w:instrText>
            </w:r>
            <w:r w:rsidRPr="00AC3540">
              <w:rPr>
                <w:noProof/>
              </w:rPr>
            </w:r>
            <w:r w:rsidRPr="00AC3540">
              <w:rPr>
                <w:noProof/>
              </w:rPr>
              <w:fldChar w:fldCharType="separate"/>
            </w:r>
            <w:r w:rsidR="008A478B">
              <w:rPr>
                <w:noProof/>
              </w:rPr>
              <w:t>8.3.3a</w:t>
            </w:r>
            <w:r w:rsidRPr="00AC3540">
              <w:rPr>
                <w:noProof/>
              </w:rPr>
              <w:fldChar w:fldCharType="end"/>
            </w:r>
            <w:r w:rsidRPr="00AC3540">
              <w:rPr>
                <w:noProof/>
              </w:rPr>
              <w:t>.</w:t>
            </w:r>
          </w:p>
        </w:tc>
      </w:tr>
    </w:tbl>
    <w:p w:rsidR="00DA5CEB" w:rsidRPr="00AC3540" w:rsidRDefault="00D06E47" w:rsidP="00D06E47">
      <w:pPr>
        <w:pStyle w:val="CaptionFigure"/>
        <w:rPr>
          <w:noProof/>
        </w:rPr>
      </w:pPr>
      <w:bookmarkStart w:id="948" w:name="_Ref378144355"/>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52</w:t>
      </w:r>
      <w:r w:rsidR="00B0345F" w:rsidRPr="00AC3540">
        <w:rPr>
          <w:noProof/>
        </w:rPr>
        <w:fldChar w:fldCharType="end"/>
      </w:r>
      <w:bookmarkEnd w:id="948"/>
      <w:r w:rsidR="00DA5CEB" w:rsidRPr="00AC3540">
        <w:rPr>
          <w:noProof/>
        </w:rPr>
        <w:t xml:space="preserve"> Modify the periodic generation properties of parameter report definitions of a </w:t>
      </w:r>
      <w:r w:rsidR="0058230C" w:rsidRPr="00AC3540">
        <w:rPr>
          <w:noProof/>
        </w:rPr>
        <w:t>parameter functional reporting</w:t>
      </w:r>
      <w:r w:rsidR="00DA5CEB" w:rsidRPr="00AC3540">
        <w:rPr>
          <w:noProof/>
        </w:rPr>
        <w:t xml:space="preserve"> definition</w:t>
      </w:r>
    </w:p>
    <w:p w:rsidR="00DA5CEB" w:rsidRPr="00AC3540" w:rsidRDefault="00DA5CEB" w:rsidP="00DA5CEB">
      <w:pPr>
        <w:pStyle w:val="Heading3"/>
        <w:rPr>
          <w:noProof/>
        </w:rPr>
      </w:pPr>
      <w:r w:rsidRPr="00AC3540">
        <w:rPr>
          <w:noProof/>
        </w:rPr>
        <w:t>Enumeration</w:t>
      </w:r>
    </w:p>
    <w:p w:rsidR="00E647A9" w:rsidRPr="00AC3540" w:rsidRDefault="00E647A9" w:rsidP="00E647A9">
      <w:pPr>
        <w:pStyle w:val="requirelevel1"/>
        <w:rPr>
          <w:noProof/>
        </w:rPr>
      </w:pPr>
      <w:bookmarkStart w:id="949" w:name="ST003enum_ParameterReportStructureType"/>
      <w:r w:rsidRPr="00AC3540">
        <w:rPr>
          <w:noProof/>
        </w:rPr>
        <w:t xml:space="preserve">The values of the </w:t>
      </w:r>
      <w:r w:rsidR="00922209" w:rsidRPr="00AC3540">
        <w:rPr>
          <w:noProof/>
        </w:rPr>
        <w:t>parameter report structure type</w:t>
      </w:r>
      <w:r w:rsidRPr="00AC3540">
        <w:rPr>
          <w:noProof/>
        </w:rPr>
        <w:t xml:space="preserve"> shall be as specified in </w:t>
      </w:r>
      <w:r w:rsidRPr="00AC3540">
        <w:rPr>
          <w:noProof/>
        </w:rPr>
        <w:fldChar w:fldCharType="begin"/>
      </w:r>
      <w:r w:rsidRPr="00AC3540">
        <w:rPr>
          <w:noProof/>
        </w:rPr>
        <w:instrText xml:space="preserve"> REF _Ref386618693 \h  \* MERGEFORMAT </w:instrText>
      </w:r>
      <w:r w:rsidRPr="00AC3540">
        <w:rPr>
          <w:noProof/>
        </w:rPr>
      </w:r>
      <w:r w:rsidRPr="00AC3540">
        <w:rPr>
          <w:noProof/>
        </w:rPr>
        <w:fldChar w:fldCharType="separate"/>
      </w:r>
      <w:r w:rsidR="008A478B" w:rsidRPr="00AC3540">
        <w:rPr>
          <w:noProof/>
        </w:rPr>
        <w:t xml:space="preserve">Table </w:t>
      </w:r>
      <w:r w:rsidR="008A478B">
        <w:rPr>
          <w:noProof/>
        </w:rPr>
        <w:t>8</w:t>
      </w:r>
      <w:r w:rsidR="008A478B" w:rsidRPr="00AC3540">
        <w:rPr>
          <w:noProof/>
        </w:rPr>
        <w:noBreakHyphen/>
      </w:r>
      <w:r w:rsidR="008A478B">
        <w:rPr>
          <w:noProof/>
        </w:rPr>
        <w:t>1</w:t>
      </w:r>
      <w:r w:rsidRPr="00AC3540">
        <w:rPr>
          <w:noProof/>
        </w:rPr>
        <w:fldChar w:fldCharType="end"/>
      </w:r>
      <w:r w:rsidRPr="00AC3540">
        <w:rPr>
          <w:noProof/>
        </w:rPr>
        <w:t>.</w:t>
      </w:r>
      <w:bookmarkEnd w:id="949"/>
    </w:p>
    <w:p w:rsidR="00E03DE7" w:rsidRPr="00AC3540" w:rsidRDefault="00E647A9" w:rsidP="00BE1815">
      <w:pPr>
        <w:pStyle w:val="CaptionTable"/>
        <w:rPr>
          <w:noProof/>
        </w:rPr>
      </w:pPr>
      <w:bookmarkStart w:id="950" w:name="_Ref386618693"/>
      <w:r w:rsidRPr="00AC3540">
        <w:rPr>
          <w:noProof/>
        </w:rPr>
        <w:t xml:space="preserve">Table </w:t>
      </w:r>
      <w:r w:rsidR="00EC5638" w:rsidRPr="00AC3540">
        <w:rPr>
          <w:noProof/>
        </w:rPr>
        <w:fldChar w:fldCharType="begin"/>
      </w:r>
      <w:r w:rsidR="00EC5638" w:rsidRPr="00AC3540">
        <w:rPr>
          <w:noProof/>
        </w:rPr>
        <w:instrText xml:space="preserve"> STYLEREF 1 \s </w:instrText>
      </w:r>
      <w:r w:rsidR="00EC5638" w:rsidRPr="00AC3540">
        <w:rPr>
          <w:noProof/>
        </w:rPr>
        <w:fldChar w:fldCharType="separate"/>
      </w:r>
      <w:r w:rsidR="008A478B">
        <w:rPr>
          <w:noProof/>
        </w:rPr>
        <w:t>8</w:t>
      </w:r>
      <w:r w:rsidR="00EC5638" w:rsidRPr="00AC3540">
        <w:rPr>
          <w:noProof/>
        </w:rPr>
        <w:fldChar w:fldCharType="end"/>
      </w:r>
      <w:r w:rsidRPr="00AC3540">
        <w:rPr>
          <w:noProof/>
        </w:rPr>
        <w:noBreakHyphen/>
      </w:r>
      <w:r w:rsidR="00EC5638" w:rsidRPr="00AC3540">
        <w:rPr>
          <w:noProof/>
        </w:rPr>
        <w:fldChar w:fldCharType="begin"/>
      </w:r>
      <w:r w:rsidR="00EC5638" w:rsidRPr="00AC3540">
        <w:rPr>
          <w:noProof/>
        </w:rPr>
        <w:instrText xml:space="preserve"> SEQ Table \* ARABIC \s 1 </w:instrText>
      </w:r>
      <w:r w:rsidR="00EC5638" w:rsidRPr="00AC3540">
        <w:rPr>
          <w:noProof/>
        </w:rPr>
        <w:fldChar w:fldCharType="separate"/>
      </w:r>
      <w:r w:rsidR="008A478B">
        <w:rPr>
          <w:noProof/>
        </w:rPr>
        <w:t>1</w:t>
      </w:r>
      <w:r w:rsidR="00EC5638" w:rsidRPr="00AC3540">
        <w:rPr>
          <w:noProof/>
        </w:rPr>
        <w:fldChar w:fldCharType="end"/>
      </w:r>
      <w:bookmarkEnd w:id="950"/>
      <w:r w:rsidRPr="00AC3540">
        <w:rPr>
          <w:noProof/>
        </w:rPr>
        <w:t xml:space="preserve"> Service 3 </w:t>
      </w:r>
      <w:r w:rsidR="00922209" w:rsidRPr="00AC3540">
        <w:rPr>
          <w:noProof/>
        </w:rPr>
        <w:t>parameter report structure type</w:t>
      </w:r>
    </w:p>
    <w:tbl>
      <w:tblPr>
        <w:tblStyle w:val="TableGrid"/>
        <w:tblW w:w="3948" w:type="dxa"/>
        <w:tblInd w:w="36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20" w:firstRow="1" w:lastRow="0" w:firstColumn="0" w:lastColumn="0" w:noHBand="1" w:noVBand="1"/>
      </w:tblPr>
      <w:tblGrid>
        <w:gridCol w:w="2290"/>
        <w:gridCol w:w="1658"/>
      </w:tblGrid>
      <w:tr w:rsidR="00E03DE7" w:rsidRPr="00AC3540" w:rsidTr="00804AEC">
        <w:trPr>
          <w:trHeight w:val="191"/>
          <w:tblHeader/>
        </w:trPr>
        <w:tc>
          <w:tcPr>
            <w:tcW w:w="2290"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E5B8B7" w:themeFill="accent2" w:themeFillTint="66"/>
            <w:tcMar>
              <w:top w:w="85" w:type="dxa"/>
              <w:bottom w:w="85" w:type="dxa"/>
            </w:tcMar>
            <w:vAlign w:val="center"/>
          </w:tcPr>
          <w:p w:rsidR="00E03DE7" w:rsidRPr="00AC3540" w:rsidRDefault="00E03DE7" w:rsidP="00E03DE7">
            <w:pPr>
              <w:pStyle w:val="TableHeaderCENTER"/>
              <w:keepNext/>
              <w:rPr>
                <w:noProof/>
              </w:rPr>
            </w:pPr>
            <w:r w:rsidRPr="00AC3540">
              <w:rPr>
                <w:noProof/>
              </w:rPr>
              <w:t>engineering value</w:t>
            </w:r>
          </w:p>
        </w:tc>
        <w:tc>
          <w:tcPr>
            <w:tcW w:w="1658"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E5B8B7" w:themeFill="accent2" w:themeFillTint="66"/>
            <w:tcMar>
              <w:top w:w="85" w:type="dxa"/>
              <w:bottom w:w="85" w:type="dxa"/>
            </w:tcMar>
            <w:vAlign w:val="center"/>
          </w:tcPr>
          <w:p w:rsidR="00E03DE7" w:rsidRPr="00AC3540" w:rsidRDefault="00E03DE7" w:rsidP="00E03DE7">
            <w:pPr>
              <w:pStyle w:val="TableHeaderCENTER"/>
              <w:keepNext/>
              <w:rPr>
                <w:noProof/>
              </w:rPr>
            </w:pPr>
            <w:r w:rsidRPr="00AC3540">
              <w:rPr>
                <w:noProof/>
              </w:rPr>
              <w:t>raw value</w:t>
            </w:r>
          </w:p>
        </w:tc>
      </w:tr>
      <w:tr w:rsidR="00E03DE7" w:rsidRPr="00AC3540" w:rsidTr="00804AEC">
        <w:trPr>
          <w:trHeight w:val="85"/>
        </w:trPr>
        <w:tc>
          <w:tcPr>
            <w:tcW w:w="2290"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E03DE7" w:rsidRPr="00AC3540" w:rsidRDefault="00502EE8" w:rsidP="00E03DE7">
            <w:pPr>
              <w:pStyle w:val="TablecellCENTER"/>
              <w:rPr>
                <w:noProof/>
              </w:rPr>
            </w:pPr>
            <w:r w:rsidRPr="00AC3540">
              <w:rPr>
                <w:noProof/>
              </w:rPr>
              <w:t>"</w:t>
            </w:r>
            <w:r w:rsidR="00E03DE7" w:rsidRPr="00AC3540">
              <w:rPr>
                <w:noProof/>
              </w:rPr>
              <w:t>housekeeping</w:t>
            </w:r>
            <w:r w:rsidRPr="00AC3540">
              <w:rPr>
                <w:noProof/>
              </w:rPr>
              <w:t>"</w:t>
            </w:r>
          </w:p>
        </w:tc>
        <w:tc>
          <w:tcPr>
            <w:tcW w:w="1658"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E03DE7" w:rsidRPr="00AC3540" w:rsidRDefault="00E03DE7" w:rsidP="00E03DE7">
            <w:pPr>
              <w:pStyle w:val="TablecellCENTER"/>
              <w:rPr>
                <w:noProof/>
              </w:rPr>
            </w:pPr>
            <w:r w:rsidRPr="00AC3540">
              <w:rPr>
                <w:noProof/>
              </w:rPr>
              <w:t>25</w:t>
            </w:r>
          </w:p>
        </w:tc>
      </w:tr>
      <w:tr w:rsidR="00E03DE7" w:rsidRPr="00AC3540" w:rsidTr="00804AEC">
        <w:trPr>
          <w:trHeight w:val="85"/>
        </w:trPr>
        <w:tc>
          <w:tcPr>
            <w:tcW w:w="2290"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E03DE7" w:rsidRPr="00AC3540" w:rsidRDefault="00502EE8" w:rsidP="00E03DE7">
            <w:pPr>
              <w:pStyle w:val="TablecellCENTER"/>
              <w:rPr>
                <w:noProof/>
              </w:rPr>
            </w:pPr>
            <w:r w:rsidRPr="00AC3540">
              <w:rPr>
                <w:noProof/>
              </w:rPr>
              <w:t>"</w:t>
            </w:r>
            <w:r w:rsidR="00E03DE7" w:rsidRPr="00AC3540">
              <w:rPr>
                <w:noProof/>
              </w:rPr>
              <w:t>diagnostic</w:t>
            </w:r>
            <w:r w:rsidRPr="00AC3540">
              <w:rPr>
                <w:noProof/>
              </w:rPr>
              <w:t>"</w:t>
            </w:r>
          </w:p>
        </w:tc>
        <w:tc>
          <w:tcPr>
            <w:tcW w:w="1658"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E03DE7" w:rsidRPr="00AC3540" w:rsidRDefault="00E03DE7" w:rsidP="00E03DE7">
            <w:pPr>
              <w:pStyle w:val="TablecellCENTER"/>
              <w:rPr>
                <w:noProof/>
              </w:rPr>
            </w:pPr>
            <w:r w:rsidRPr="00AC3540">
              <w:rPr>
                <w:noProof/>
              </w:rPr>
              <w:t>26</w:t>
            </w:r>
          </w:p>
        </w:tc>
      </w:tr>
    </w:tbl>
    <w:p w:rsidR="00E647A9" w:rsidRPr="00AC3540" w:rsidRDefault="00E647A9" w:rsidP="00E647A9">
      <w:pPr>
        <w:pStyle w:val="requirelevel1"/>
        <w:rPr>
          <w:noProof/>
        </w:rPr>
      </w:pPr>
      <w:bookmarkStart w:id="951" w:name="ST003enum_ConfigExecFlag"/>
      <w:r w:rsidRPr="00AC3540">
        <w:rPr>
          <w:noProof/>
        </w:rPr>
        <w:t xml:space="preserve">The values of the configuration execution flag shall be as specified in </w:t>
      </w:r>
      <w:r w:rsidRPr="00AC3540">
        <w:rPr>
          <w:noProof/>
        </w:rPr>
        <w:fldChar w:fldCharType="begin"/>
      </w:r>
      <w:r w:rsidRPr="00AC3540">
        <w:rPr>
          <w:noProof/>
        </w:rPr>
        <w:instrText xml:space="preserve"> REF _Ref386618712 \h  \* MERGEFORMAT </w:instrText>
      </w:r>
      <w:r w:rsidRPr="00AC3540">
        <w:rPr>
          <w:noProof/>
        </w:rPr>
      </w:r>
      <w:r w:rsidRPr="00AC3540">
        <w:rPr>
          <w:noProof/>
        </w:rPr>
        <w:fldChar w:fldCharType="separate"/>
      </w:r>
      <w:r w:rsidR="008A478B" w:rsidRPr="00AC3540">
        <w:rPr>
          <w:noProof/>
        </w:rPr>
        <w:t xml:space="preserve">Table </w:t>
      </w:r>
      <w:r w:rsidR="008A478B">
        <w:rPr>
          <w:noProof/>
        </w:rPr>
        <w:t>8</w:t>
      </w:r>
      <w:r w:rsidR="008A478B" w:rsidRPr="00AC3540">
        <w:rPr>
          <w:noProof/>
        </w:rPr>
        <w:noBreakHyphen/>
      </w:r>
      <w:r w:rsidR="008A478B">
        <w:rPr>
          <w:noProof/>
        </w:rPr>
        <w:t>2</w:t>
      </w:r>
      <w:r w:rsidRPr="00AC3540">
        <w:rPr>
          <w:noProof/>
        </w:rPr>
        <w:fldChar w:fldCharType="end"/>
      </w:r>
      <w:r w:rsidRPr="00AC3540">
        <w:rPr>
          <w:noProof/>
        </w:rPr>
        <w:t>.</w:t>
      </w:r>
      <w:bookmarkEnd w:id="951"/>
    </w:p>
    <w:p w:rsidR="009C1697" w:rsidRPr="00AC3540" w:rsidRDefault="00E647A9" w:rsidP="00BE1815">
      <w:pPr>
        <w:pStyle w:val="CaptionTable"/>
        <w:rPr>
          <w:noProof/>
        </w:rPr>
      </w:pPr>
      <w:bookmarkStart w:id="952" w:name="_Ref386618712"/>
      <w:r w:rsidRPr="00AC3540">
        <w:rPr>
          <w:noProof/>
        </w:rPr>
        <w:t xml:space="preserve">Table </w:t>
      </w:r>
      <w:r w:rsidR="00EC5638" w:rsidRPr="00AC3540">
        <w:rPr>
          <w:noProof/>
        </w:rPr>
        <w:fldChar w:fldCharType="begin"/>
      </w:r>
      <w:r w:rsidR="00EC5638" w:rsidRPr="00AC3540">
        <w:rPr>
          <w:noProof/>
        </w:rPr>
        <w:instrText xml:space="preserve"> STYLEREF 1 \s </w:instrText>
      </w:r>
      <w:r w:rsidR="00EC5638" w:rsidRPr="00AC3540">
        <w:rPr>
          <w:noProof/>
        </w:rPr>
        <w:fldChar w:fldCharType="separate"/>
      </w:r>
      <w:r w:rsidR="008A478B">
        <w:rPr>
          <w:noProof/>
        </w:rPr>
        <w:t>8</w:t>
      </w:r>
      <w:r w:rsidR="00EC5638" w:rsidRPr="00AC3540">
        <w:rPr>
          <w:noProof/>
        </w:rPr>
        <w:fldChar w:fldCharType="end"/>
      </w:r>
      <w:r w:rsidRPr="00AC3540">
        <w:rPr>
          <w:noProof/>
        </w:rPr>
        <w:noBreakHyphen/>
      </w:r>
      <w:r w:rsidR="00EC5638" w:rsidRPr="00AC3540">
        <w:rPr>
          <w:noProof/>
        </w:rPr>
        <w:fldChar w:fldCharType="begin"/>
      </w:r>
      <w:r w:rsidR="00EC5638" w:rsidRPr="00AC3540">
        <w:rPr>
          <w:noProof/>
        </w:rPr>
        <w:instrText xml:space="preserve"> SEQ Table \* ARABIC \s 1 </w:instrText>
      </w:r>
      <w:r w:rsidR="00EC5638" w:rsidRPr="00AC3540">
        <w:rPr>
          <w:noProof/>
        </w:rPr>
        <w:fldChar w:fldCharType="separate"/>
      </w:r>
      <w:r w:rsidR="008A478B">
        <w:rPr>
          <w:noProof/>
        </w:rPr>
        <w:t>2</w:t>
      </w:r>
      <w:r w:rsidR="00EC5638" w:rsidRPr="00AC3540">
        <w:rPr>
          <w:noProof/>
        </w:rPr>
        <w:fldChar w:fldCharType="end"/>
      </w:r>
      <w:bookmarkEnd w:id="952"/>
      <w:r w:rsidRPr="00AC3540">
        <w:rPr>
          <w:noProof/>
        </w:rPr>
        <w:t xml:space="preserve"> Service 3 configuration execution flag</w:t>
      </w:r>
    </w:p>
    <w:tbl>
      <w:tblPr>
        <w:tblStyle w:val="TableGrid"/>
        <w:tblW w:w="3948" w:type="dxa"/>
        <w:tblInd w:w="36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20" w:firstRow="1" w:lastRow="0" w:firstColumn="0" w:lastColumn="0" w:noHBand="1" w:noVBand="1"/>
      </w:tblPr>
      <w:tblGrid>
        <w:gridCol w:w="2290"/>
        <w:gridCol w:w="1658"/>
      </w:tblGrid>
      <w:tr w:rsidR="009C1697" w:rsidRPr="00AC3540" w:rsidTr="00804AEC">
        <w:trPr>
          <w:trHeight w:val="191"/>
          <w:tblHeader/>
        </w:trPr>
        <w:tc>
          <w:tcPr>
            <w:tcW w:w="2290"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E5B8B7" w:themeFill="accent2" w:themeFillTint="66"/>
            <w:tcMar>
              <w:top w:w="85" w:type="dxa"/>
              <w:bottom w:w="85" w:type="dxa"/>
            </w:tcMar>
            <w:vAlign w:val="center"/>
          </w:tcPr>
          <w:p w:rsidR="009C1697" w:rsidRPr="00AC3540" w:rsidRDefault="009C1697" w:rsidP="00952401">
            <w:pPr>
              <w:pStyle w:val="TableHeaderCENTER"/>
              <w:keepNext/>
              <w:rPr>
                <w:noProof/>
              </w:rPr>
            </w:pPr>
            <w:r w:rsidRPr="00AC3540">
              <w:rPr>
                <w:noProof/>
              </w:rPr>
              <w:t>engineering value</w:t>
            </w:r>
          </w:p>
        </w:tc>
        <w:tc>
          <w:tcPr>
            <w:tcW w:w="1658"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E5B8B7" w:themeFill="accent2" w:themeFillTint="66"/>
            <w:tcMar>
              <w:top w:w="85" w:type="dxa"/>
              <w:bottom w:w="85" w:type="dxa"/>
            </w:tcMar>
            <w:vAlign w:val="center"/>
          </w:tcPr>
          <w:p w:rsidR="009C1697" w:rsidRPr="00AC3540" w:rsidRDefault="009C1697" w:rsidP="00952401">
            <w:pPr>
              <w:pStyle w:val="TableHeaderCENTER"/>
              <w:keepNext/>
              <w:rPr>
                <w:noProof/>
              </w:rPr>
            </w:pPr>
            <w:r w:rsidRPr="00AC3540">
              <w:rPr>
                <w:noProof/>
              </w:rPr>
              <w:t>raw value</w:t>
            </w:r>
          </w:p>
        </w:tc>
      </w:tr>
      <w:tr w:rsidR="009C1697" w:rsidRPr="00AC3540" w:rsidTr="00804AEC">
        <w:trPr>
          <w:trHeight w:val="85"/>
        </w:trPr>
        <w:tc>
          <w:tcPr>
            <w:tcW w:w="2290"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9C1697" w:rsidRPr="00AC3540" w:rsidRDefault="00502EE8" w:rsidP="009C1697">
            <w:pPr>
              <w:pStyle w:val="TablecellCENTER"/>
              <w:rPr>
                <w:noProof/>
              </w:rPr>
            </w:pPr>
            <w:r w:rsidRPr="00AC3540">
              <w:rPr>
                <w:noProof/>
              </w:rPr>
              <w:t>"</w:t>
            </w:r>
            <w:r w:rsidR="009C1697" w:rsidRPr="00AC3540">
              <w:rPr>
                <w:noProof/>
              </w:rPr>
              <w:t>non-exclusive</w:t>
            </w:r>
            <w:r w:rsidRPr="00AC3540">
              <w:rPr>
                <w:noProof/>
              </w:rPr>
              <w:t>"</w:t>
            </w:r>
          </w:p>
        </w:tc>
        <w:tc>
          <w:tcPr>
            <w:tcW w:w="1658"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9C1697" w:rsidRPr="00AC3540" w:rsidRDefault="009C1697" w:rsidP="009C1697">
            <w:pPr>
              <w:pStyle w:val="TablecellCENTER"/>
              <w:rPr>
                <w:noProof/>
              </w:rPr>
            </w:pPr>
            <w:r w:rsidRPr="00AC3540">
              <w:rPr>
                <w:noProof/>
              </w:rPr>
              <w:t>0</w:t>
            </w:r>
          </w:p>
        </w:tc>
      </w:tr>
      <w:tr w:rsidR="009C1697" w:rsidRPr="00AC3540" w:rsidTr="00804AEC">
        <w:trPr>
          <w:trHeight w:val="85"/>
        </w:trPr>
        <w:tc>
          <w:tcPr>
            <w:tcW w:w="2290"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9C1697" w:rsidRPr="00AC3540" w:rsidRDefault="00502EE8" w:rsidP="009C1697">
            <w:pPr>
              <w:pStyle w:val="TablecellCENTER"/>
              <w:rPr>
                <w:noProof/>
              </w:rPr>
            </w:pPr>
            <w:r w:rsidRPr="00AC3540">
              <w:rPr>
                <w:noProof/>
              </w:rPr>
              <w:t>"</w:t>
            </w:r>
            <w:r w:rsidR="009C1697" w:rsidRPr="00AC3540">
              <w:rPr>
                <w:noProof/>
              </w:rPr>
              <w:t>exclusive</w:t>
            </w:r>
            <w:r w:rsidRPr="00AC3540">
              <w:rPr>
                <w:noProof/>
              </w:rPr>
              <w:t>"</w:t>
            </w:r>
          </w:p>
        </w:tc>
        <w:tc>
          <w:tcPr>
            <w:tcW w:w="1658"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9C1697" w:rsidRPr="00AC3540" w:rsidRDefault="009C1697" w:rsidP="009C1697">
            <w:pPr>
              <w:pStyle w:val="TablecellCENTER"/>
              <w:rPr>
                <w:noProof/>
              </w:rPr>
            </w:pPr>
            <w:r w:rsidRPr="00AC3540">
              <w:rPr>
                <w:noProof/>
              </w:rPr>
              <w:t>1</w:t>
            </w:r>
          </w:p>
        </w:tc>
      </w:tr>
    </w:tbl>
    <w:p w:rsidR="00DA5CEB" w:rsidRPr="00AC3540" w:rsidRDefault="00DA5CEB" w:rsidP="00725E98">
      <w:pPr>
        <w:pStyle w:val="Heading2"/>
        <w:pageBreakBefore/>
        <w:rPr>
          <w:noProof/>
        </w:rPr>
      </w:pPr>
      <w:bookmarkStart w:id="953" w:name="ST004_IF"/>
      <w:bookmarkStart w:id="954" w:name="_Toc447218057"/>
      <w:r w:rsidRPr="00AC3540">
        <w:rPr>
          <w:noProof/>
        </w:rPr>
        <w:lastRenderedPageBreak/>
        <w:t>ST[04] parameter statistics reporting</w:t>
      </w:r>
      <w:bookmarkEnd w:id="953"/>
      <w:bookmarkEnd w:id="954"/>
    </w:p>
    <w:p w:rsidR="00DA5CEB" w:rsidRPr="00AC3540" w:rsidRDefault="00DA5CEB" w:rsidP="00DA5CEB">
      <w:pPr>
        <w:pStyle w:val="Heading3"/>
        <w:rPr>
          <w:noProof/>
        </w:rPr>
      </w:pPr>
      <w:r w:rsidRPr="00AC3540">
        <w:rPr>
          <w:noProof/>
        </w:rPr>
        <w:t>General</w:t>
      </w:r>
    </w:p>
    <w:p w:rsidR="00DA5CEB" w:rsidRPr="00AC3540" w:rsidRDefault="00DA5CEB" w:rsidP="00DA5CEB">
      <w:pPr>
        <w:pStyle w:val="requirelevel1"/>
        <w:rPr>
          <w:noProof/>
        </w:rPr>
      </w:pPr>
      <w:r w:rsidRPr="00AC3540">
        <w:rPr>
          <w:noProof/>
        </w:rPr>
        <w:t>Each packet transporting a parameter statistics reporting message shall be of service type 4.</w:t>
      </w:r>
    </w:p>
    <w:p w:rsidR="00DA5CEB" w:rsidRPr="00AC3540" w:rsidRDefault="00DA5CEB" w:rsidP="00DA5CEB">
      <w:pPr>
        <w:pStyle w:val="Heading3"/>
        <w:rPr>
          <w:noProof/>
        </w:rPr>
      </w:pPr>
      <w:r w:rsidRPr="00AC3540">
        <w:rPr>
          <w:noProof/>
        </w:rPr>
        <w:t>Requests and reports</w:t>
      </w:r>
    </w:p>
    <w:p w:rsidR="00DA5CEB" w:rsidRPr="00AC3540" w:rsidRDefault="00DA5CEB" w:rsidP="00E03DE7">
      <w:pPr>
        <w:pStyle w:val="Heading4"/>
        <w:rPr>
          <w:noProof/>
        </w:rPr>
      </w:pPr>
      <w:bookmarkStart w:id="955" w:name="TC_004_001_IF"/>
      <w:r w:rsidRPr="00AC3540">
        <w:rPr>
          <w:noProof/>
          <w:u w:color="00FFFF"/>
        </w:rPr>
        <w:t>TC[</w:t>
      </w:r>
      <w:r w:rsidRPr="00AC3540">
        <w:rPr>
          <w:noProof/>
        </w:rPr>
        <w:t>4,1] report the parameter statistics</w:t>
      </w:r>
      <w:bookmarkEnd w:id="955"/>
    </w:p>
    <w:p w:rsidR="00CB3360" w:rsidRPr="00AC3540" w:rsidRDefault="00DA5CEB" w:rsidP="00CB3360">
      <w:pPr>
        <w:pStyle w:val="requirelevel1"/>
        <w:rPr>
          <w:noProof/>
        </w:rPr>
      </w:pPr>
      <w:r w:rsidRPr="00AC3540">
        <w:rPr>
          <w:noProof/>
        </w:rPr>
        <w:t>Each telecommand packet transporting a request to report the parameter statistics</w:t>
      </w:r>
      <w:r w:rsidR="00E13DAF" w:rsidRPr="00AC3540">
        <w:rPr>
          <w:noProof/>
        </w:rPr>
        <w:t xml:space="preserve"> </w:t>
      </w:r>
      <w:r w:rsidRPr="00AC3540">
        <w:rPr>
          <w:noProof/>
        </w:rPr>
        <w:t>shall be of message subtype 1.</w:t>
      </w:r>
      <w:r w:rsidR="00CB3360" w:rsidRPr="00AC3540">
        <w:rPr>
          <w:noProof/>
        </w:rPr>
        <w:t xml:space="preserve"> </w:t>
      </w:r>
    </w:p>
    <w:p w:rsidR="00CB3360" w:rsidRPr="00AC3540" w:rsidRDefault="00CB3360" w:rsidP="00CB3360">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TC_004_001_SYS \n \h  \* MERGEFORMAT </w:instrText>
      </w:r>
      <w:r w:rsidRPr="00AC3540">
        <w:rPr>
          <w:noProof/>
        </w:rPr>
      </w:r>
      <w:r w:rsidRPr="00AC3540">
        <w:rPr>
          <w:noProof/>
        </w:rPr>
        <w:fldChar w:fldCharType="separate"/>
      </w:r>
      <w:r w:rsidR="008A478B">
        <w:rPr>
          <w:noProof/>
        </w:rPr>
        <w:t>6.4.5.2</w:t>
      </w:r>
      <w:r w:rsidRPr="00AC3540">
        <w:rPr>
          <w:noProof/>
        </w:rPr>
        <w:fldChar w:fldCharType="end"/>
      </w:r>
      <w:r w:rsidRPr="00AC3540">
        <w:rPr>
          <w:noProof/>
        </w:rPr>
        <w:t>.</w:t>
      </w:r>
    </w:p>
    <w:p w:rsidR="00D32542"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report the parameter statistics, the application data field shall have the structure specified in </w:t>
      </w:r>
      <w:r w:rsidR="00DA5CEB" w:rsidRPr="00AC3540">
        <w:rPr>
          <w:noProof/>
        </w:rPr>
        <w:fldChar w:fldCharType="begin"/>
      </w:r>
      <w:r w:rsidR="00DA5CEB" w:rsidRPr="00AC3540">
        <w:rPr>
          <w:noProof/>
        </w:rPr>
        <w:instrText xml:space="preserve"> REF _Ref355358597 \h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53</w:t>
      </w:r>
      <w:r w:rsidR="00DA5CEB" w:rsidRPr="00AC3540">
        <w:rPr>
          <w:noProof/>
        </w:rPr>
        <w:fldChar w:fldCharType="end"/>
      </w:r>
      <w:r w:rsidR="00DA5CEB" w:rsidRPr="00AC3540">
        <w:rPr>
          <w:noProof/>
        </w:rPr>
        <w:t>.</w:t>
      </w:r>
    </w:p>
    <w:tbl>
      <w:tblPr>
        <w:tblStyle w:val="TableGrid"/>
        <w:tblW w:w="1779" w:type="dxa"/>
        <w:tblInd w:w="45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779"/>
      </w:tblGrid>
      <w:tr w:rsidR="00D32542" w:rsidRPr="00AC3540" w:rsidTr="00804AEC">
        <w:trPr>
          <w:trHeight w:val="235"/>
        </w:trPr>
        <w:tc>
          <w:tcPr>
            <w:tcW w:w="1779"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D32542" w:rsidRPr="00AC3540" w:rsidRDefault="00D32542" w:rsidP="0094098F">
            <w:pPr>
              <w:pStyle w:val="TableHeaderCENTER"/>
              <w:keepNext/>
              <w:keepLines/>
              <w:rPr>
                <w:noProof/>
              </w:rPr>
            </w:pPr>
            <w:r w:rsidRPr="00AC3540">
              <w:rPr>
                <w:noProof/>
              </w:rPr>
              <w:t>reset flag</w:t>
            </w:r>
          </w:p>
        </w:tc>
      </w:tr>
      <w:tr w:rsidR="00D32542" w:rsidRPr="00AC3540" w:rsidTr="00804AEC">
        <w:trPr>
          <w:trHeight w:val="235"/>
        </w:trPr>
        <w:tc>
          <w:tcPr>
            <w:tcW w:w="1779"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D32542" w:rsidRPr="00AC3540" w:rsidRDefault="00D32542" w:rsidP="0094098F">
            <w:pPr>
              <w:pStyle w:val="TablecellCENTER"/>
              <w:keepNext/>
              <w:keepLines/>
              <w:rPr>
                <w:noProof/>
              </w:rPr>
            </w:pPr>
            <w:r w:rsidRPr="00AC3540">
              <w:rPr>
                <w:noProof/>
              </w:rPr>
              <w:t>Boolean</w:t>
            </w:r>
          </w:p>
        </w:tc>
      </w:tr>
      <w:tr w:rsidR="00D32542" w:rsidRPr="00AC3540" w:rsidTr="00804AEC">
        <w:trPr>
          <w:trHeight w:val="298"/>
        </w:trPr>
        <w:tc>
          <w:tcPr>
            <w:tcW w:w="1779" w:type="dxa"/>
            <w:tcBorders>
              <w:top w:val="single" w:sz="4" w:space="0" w:color="C00000"/>
            </w:tcBorders>
            <w:vAlign w:val="center"/>
          </w:tcPr>
          <w:p w:rsidR="00D32542" w:rsidRPr="00AC3540" w:rsidRDefault="005D01B3" w:rsidP="0094098F">
            <w:pPr>
              <w:pStyle w:val="TablecellFOOTER"/>
              <w:keepNext/>
              <w:keepLines/>
              <w:rPr>
                <w:noProof/>
                <w:lang w:val="en-GB"/>
              </w:rPr>
            </w:pPr>
            <w:r>
              <w:rPr>
                <w:noProof/>
                <w:lang w:val="en-GB"/>
              </w:rPr>
              <w:pict w14:anchorId="4AB8C424">
                <v:rect id="_x0000_i1106" style="width:0;height:1.5pt" o:hralign="center" o:hrstd="t" o:hr="t" fillcolor="gray" stroked="f"/>
              </w:pict>
            </w:r>
          </w:p>
          <w:p w:rsidR="00D32542" w:rsidRPr="00AC3540" w:rsidRDefault="00897038" w:rsidP="0094098F">
            <w:pPr>
              <w:pStyle w:val="TablecellFOOTER"/>
              <w:keepNext/>
              <w:keepLines/>
              <w:rPr>
                <w:noProof/>
                <w:lang w:val="en-GB"/>
              </w:rPr>
            </w:pPr>
            <w:r w:rsidRPr="00AC3540">
              <w:rPr>
                <w:noProof/>
                <w:lang w:val="en-GB"/>
              </w:rPr>
              <w:t>optional</w:t>
            </w:r>
          </w:p>
        </w:tc>
      </w:tr>
    </w:tbl>
    <w:p w:rsidR="00DA5CEB" w:rsidRPr="00AC3540" w:rsidRDefault="00D06E47" w:rsidP="00D06E47">
      <w:pPr>
        <w:pStyle w:val="CaptionFigure"/>
        <w:rPr>
          <w:noProof/>
        </w:rPr>
      </w:pPr>
      <w:bookmarkStart w:id="956" w:name="_Ref355358597"/>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53</w:t>
      </w:r>
      <w:r w:rsidR="00B0345F" w:rsidRPr="00AC3540">
        <w:rPr>
          <w:noProof/>
        </w:rPr>
        <w:fldChar w:fldCharType="end"/>
      </w:r>
      <w:bookmarkEnd w:id="956"/>
      <w:r w:rsidR="00DA5CEB" w:rsidRPr="00AC3540">
        <w:rPr>
          <w:noProof/>
        </w:rPr>
        <w:t xml:space="preserve"> Report </w:t>
      </w:r>
      <w:r w:rsidR="00E13DAF" w:rsidRPr="00AC3540">
        <w:rPr>
          <w:noProof/>
        </w:rPr>
        <w:t xml:space="preserve">the </w:t>
      </w:r>
      <w:r w:rsidR="00DA5CEB" w:rsidRPr="00AC3540">
        <w:rPr>
          <w:noProof/>
        </w:rPr>
        <w:t>parameter statistics</w:t>
      </w:r>
    </w:p>
    <w:p w:rsidR="00DA5CEB" w:rsidRPr="00AC3540" w:rsidRDefault="00484E66" w:rsidP="00E03DE7">
      <w:pPr>
        <w:pStyle w:val="Heading4"/>
        <w:rPr>
          <w:noProof/>
        </w:rPr>
      </w:pPr>
      <w:bookmarkStart w:id="957" w:name="TM_004_002_IF"/>
      <w:r w:rsidRPr="00AC3540">
        <w:rPr>
          <w:noProof/>
        </w:rPr>
        <w:t>TM[</w:t>
      </w:r>
      <w:r w:rsidR="00DA5CEB" w:rsidRPr="00AC3540">
        <w:rPr>
          <w:noProof/>
        </w:rPr>
        <w:t>4,2] parameter statistics report</w:t>
      </w:r>
      <w:bookmarkEnd w:id="957"/>
    </w:p>
    <w:p w:rsidR="00CB3360" w:rsidRPr="00AC3540" w:rsidRDefault="00DA5CEB" w:rsidP="00CB3360">
      <w:pPr>
        <w:pStyle w:val="requirelevel1"/>
        <w:rPr>
          <w:noProof/>
        </w:rPr>
      </w:pPr>
      <w:r w:rsidRPr="00AC3540">
        <w:rPr>
          <w:noProof/>
        </w:rPr>
        <w:t>Each telemetry packet transporting a parameter statistics report shall be of message subtype 2.</w:t>
      </w:r>
      <w:r w:rsidR="00CB3360" w:rsidRPr="00AC3540">
        <w:rPr>
          <w:noProof/>
        </w:rPr>
        <w:t xml:space="preserve"> </w:t>
      </w:r>
    </w:p>
    <w:p w:rsidR="00CB3360" w:rsidRPr="00AC3540" w:rsidRDefault="00CB3360" w:rsidP="00CB3360">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TM_004_002_SYS \n \h  \* MERGEFORMAT </w:instrText>
      </w:r>
      <w:r w:rsidRPr="00AC3540">
        <w:rPr>
          <w:noProof/>
        </w:rPr>
      </w:r>
      <w:r w:rsidRPr="00AC3540">
        <w:rPr>
          <w:noProof/>
        </w:rPr>
        <w:fldChar w:fldCharType="separate"/>
      </w:r>
      <w:r w:rsidR="008A478B">
        <w:rPr>
          <w:noProof/>
        </w:rPr>
        <w:t>6.4.5.3</w:t>
      </w:r>
      <w:r w:rsidRPr="00AC3540">
        <w:rPr>
          <w:noProof/>
        </w:rPr>
        <w:fldChar w:fldCharType="end"/>
      </w:r>
      <w:r w:rsidRPr="00AC3540">
        <w:rPr>
          <w:noProof/>
        </w:rPr>
        <w:t>.</w:t>
      </w:r>
    </w:p>
    <w:p w:rsidR="00BF536F" w:rsidRPr="00AC3540" w:rsidRDefault="00DA5CEB" w:rsidP="00804AEC">
      <w:pPr>
        <w:pStyle w:val="requirelevel1"/>
        <w:keepNext/>
        <w:spacing w:after="120"/>
        <w:rPr>
          <w:noProof/>
        </w:rPr>
      </w:pPr>
      <w:r w:rsidRPr="00AC3540">
        <w:rPr>
          <w:noProof/>
        </w:rPr>
        <w:t xml:space="preserve">For each telemetry packet transporting a parameter statistics report, the source data field shall have the structure specified in </w:t>
      </w:r>
      <w:r w:rsidRPr="00AC3540">
        <w:rPr>
          <w:noProof/>
          <w:highlight w:val="yellow"/>
        </w:rPr>
        <w:fldChar w:fldCharType="begin"/>
      </w:r>
      <w:r w:rsidRPr="00AC3540">
        <w:rPr>
          <w:noProof/>
        </w:rPr>
        <w:instrText xml:space="preserve"> REF _Ref342978502 \h </w:instrText>
      </w:r>
      <w:r w:rsidRPr="00AC3540">
        <w:rPr>
          <w:noProof/>
          <w:highlight w:val="yellow"/>
        </w:rPr>
      </w:r>
      <w:r w:rsidRPr="00AC3540">
        <w:rPr>
          <w:noProof/>
          <w:highlight w:val="yellow"/>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54</w:t>
      </w:r>
      <w:r w:rsidRPr="00AC3540">
        <w:rPr>
          <w:noProof/>
          <w:highlight w:val="yellow"/>
        </w:rPr>
        <w:fldChar w:fldCharType="end"/>
      </w:r>
      <w:r w:rsidRPr="00AC3540">
        <w:rPr>
          <w:noProof/>
        </w:rPr>
        <w:t>.</w:t>
      </w:r>
    </w:p>
    <w:tbl>
      <w:tblPr>
        <w:tblStyle w:val="TableGrid"/>
        <w:tblW w:w="10026"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801"/>
        <w:gridCol w:w="801"/>
        <w:gridCol w:w="882"/>
        <w:gridCol w:w="1124"/>
        <w:gridCol w:w="882"/>
        <w:gridCol w:w="939"/>
        <w:gridCol w:w="930"/>
        <w:gridCol w:w="921"/>
        <w:gridCol w:w="912"/>
        <w:gridCol w:w="824"/>
        <w:gridCol w:w="1010"/>
      </w:tblGrid>
      <w:tr w:rsidR="00BF536F" w:rsidRPr="00AC3540" w:rsidTr="003F33C4">
        <w:trPr>
          <w:trHeight w:val="245"/>
        </w:trPr>
        <w:tc>
          <w:tcPr>
            <w:tcW w:w="801" w:type="dxa"/>
            <w:tcBorders>
              <w:bottom w:val="single" w:sz="4" w:space="0" w:color="0070C0"/>
            </w:tcBorders>
            <w:vAlign w:val="center"/>
          </w:tcPr>
          <w:p w:rsidR="00BF536F" w:rsidRPr="00AC3540" w:rsidRDefault="00BF536F" w:rsidP="0094098F">
            <w:pPr>
              <w:pStyle w:val="TablecellFOOTER"/>
              <w:keepNext/>
              <w:keepLines/>
              <w:rPr>
                <w:noProof/>
                <w:lang w:val="en-GB"/>
              </w:rPr>
            </w:pPr>
          </w:p>
        </w:tc>
        <w:tc>
          <w:tcPr>
            <w:tcW w:w="801" w:type="dxa"/>
            <w:tcBorders>
              <w:bottom w:val="single" w:sz="4" w:space="0" w:color="0070C0"/>
            </w:tcBorders>
          </w:tcPr>
          <w:p w:rsidR="00BF536F" w:rsidRPr="00AC3540" w:rsidRDefault="00BF536F" w:rsidP="0094098F">
            <w:pPr>
              <w:pStyle w:val="TablecellFOOTER"/>
              <w:keepNext/>
              <w:keepLines/>
              <w:rPr>
                <w:noProof/>
                <w:lang w:val="en-GB"/>
              </w:rPr>
            </w:pPr>
          </w:p>
        </w:tc>
        <w:tc>
          <w:tcPr>
            <w:tcW w:w="882" w:type="dxa"/>
            <w:tcBorders>
              <w:bottom w:val="single" w:sz="4" w:space="0" w:color="0070C0"/>
            </w:tcBorders>
          </w:tcPr>
          <w:p w:rsidR="00BF536F" w:rsidRPr="00AC3540" w:rsidRDefault="00BF536F" w:rsidP="0094098F">
            <w:pPr>
              <w:pStyle w:val="TablecellFOOTER"/>
              <w:keepNext/>
              <w:keepLines/>
              <w:rPr>
                <w:noProof/>
                <w:lang w:val="en-GB"/>
              </w:rPr>
            </w:pPr>
          </w:p>
        </w:tc>
        <w:tc>
          <w:tcPr>
            <w:tcW w:w="7542" w:type="dxa"/>
            <w:gridSpan w:val="8"/>
            <w:tcBorders>
              <w:bottom w:val="single" w:sz="4" w:space="0" w:color="0070C0"/>
            </w:tcBorders>
          </w:tcPr>
          <w:p w:rsidR="00BF536F" w:rsidRPr="00AC3540" w:rsidRDefault="00BF536F" w:rsidP="0094098F">
            <w:pPr>
              <w:pStyle w:val="TablecellFOOTER"/>
              <w:keepNext/>
              <w:keepLines/>
              <w:rPr>
                <w:noProof/>
                <w:lang w:val="en-GB"/>
              </w:rPr>
            </w:pPr>
            <w:r w:rsidRPr="00AC3540">
              <w:rPr>
                <w:noProof/>
                <w:lang w:val="en-GB"/>
              </w:rPr>
              <w:t>repeated N times</w:t>
            </w:r>
          </w:p>
          <w:p w:rsidR="00BF536F" w:rsidRPr="00AC3540" w:rsidRDefault="005D01B3" w:rsidP="0094098F">
            <w:pPr>
              <w:pStyle w:val="TablecellFOOTER"/>
              <w:keepNext/>
              <w:keepLines/>
              <w:rPr>
                <w:noProof/>
                <w:lang w:val="en-GB"/>
              </w:rPr>
            </w:pPr>
            <w:r>
              <w:rPr>
                <w:noProof/>
                <w:lang w:val="en-GB"/>
              </w:rPr>
              <w:pict w14:anchorId="2D497B16">
                <v:rect id="_x0000_i1107" style="width:0;height:1.5pt" o:hralign="center" o:hrstd="t" o:hr="t" fillcolor="gray" stroked="f"/>
              </w:pict>
            </w:r>
          </w:p>
        </w:tc>
      </w:tr>
      <w:tr w:rsidR="00D32542" w:rsidRPr="00AC3540" w:rsidTr="003F33C4">
        <w:trPr>
          <w:trHeight w:val="135"/>
        </w:trPr>
        <w:tc>
          <w:tcPr>
            <w:tcW w:w="801" w:type="dxa"/>
            <w:vMerge w:val="restart"/>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D32542" w:rsidRPr="00AC3540" w:rsidRDefault="00D32542" w:rsidP="00BF536F">
            <w:pPr>
              <w:pStyle w:val="TableHeaderCENTER"/>
              <w:keepNext/>
              <w:keepLines/>
              <w:rPr>
                <w:noProof/>
              </w:rPr>
            </w:pPr>
            <w:r w:rsidRPr="00AC3540">
              <w:rPr>
                <w:noProof/>
              </w:rPr>
              <w:t>start time</w:t>
            </w:r>
          </w:p>
        </w:tc>
        <w:tc>
          <w:tcPr>
            <w:tcW w:w="801" w:type="dxa"/>
            <w:vMerge w:val="restart"/>
            <w:tcBorders>
              <w:top w:val="single" w:sz="4" w:space="0" w:color="0070C0"/>
              <w:left w:val="single" w:sz="4" w:space="0" w:color="0070C0"/>
              <w:bottom w:val="single" w:sz="4" w:space="0" w:color="0070C0"/>
              <w:right w:val="single" w:sz="4" w:space="0" w:color="0070C0"/>
            </w:tcBorders>
            <w:shd w:val="clear" w:color="auto" w:fill="95B3D7" w:themeFill="accent1" w:themeFillTint="99"/>
            <w:vAlign w:val="center"/>
          </w:tcPr>
          <w:p w:rsidR="00D32542" w:rsidRPr="00AC3540" w:rsidRDefault="00D32542" w:rsidP="00BF536F">
            <w:pPr>
              <w:pStyle w:val="TableHeaderCENTER"/>
              <w:keepNext/>
              <w:keepLines/>
              <w:rPr>
                <w:noProof/>
              </w:rPr>
            </w:pPr>
            <w:r w:rsidRPr="00AC3540">
              <w:rPr>
                <w:noProof/>
              </w:rPr>
              <w:t>end time</w:t>
            </w:r>
          </w:p>
        </w:tc>
        <w:tc>
          <w:tcPr>
            <w:tcW w:w="882" w:type="dxa"/>
            <w:vMerge w:val="restart"/>
            <w:tcBorders>
              <w:top w:val="single" w:sz="4" w:space="0" w:color="0070C0"/>
              <w:left w:val="single" w:sz="4" w:space="0" w:color="0070C0"/>
              <w:bottom w:val="single" w:sz="4" w:space="0" w:color="0070C0"/>
              <w:right w:val="single" w:sz="4" w:space="0" w:color="0070C0"/>
            </w:tcBorders>
            <w:shd w:val="clear" w:color="auto" w:fill="95B3D7" w:themeFill="accent1" w:themeFillTint="99"/>
            <w:vAlign w:val="center"/>
          </w:tcPr>
          <w:p w:rsidR="00D32542" w:rsidRPr="00AC3540" w:rsidRDefault="00D32542" w:rsidP="00BF536F">
            <w:pPr>
              <w:pStyle w:val="TableHeaderCENTER"/>
              <w:keepNext/>
              <w:keepLines/>
              <w:rPr>
                <w:noProof/>
              </w:rPr>
            </w:pPr>
            <w:r w:rsidRPr="00AC3540">
              <w:rPr>
                <w:noProof/>
              </w:rPr>
              <w:t>N</w:t>
            </w:r>
          </w:p>
        </w:tc>
        <w:tc>
          <w:tcPr>
            <w:tcW w:w="1124" w:type="dxa"/>
            <w:vMerge w:val="restart"/>
            <w:tcBorders>
              <w:top w:val="single" w:sz="4" w:space="0" w:color="0070C0"/>
              <w:left w:val="single" w:sz="4" w:space="0" w:color="0070C0"/>
              <w:bottom w:val="single" w:sz="4" w:space="0" w:color="0070C0"/>
              <w:right w:val="single" w:sz="4" w:space="0" w:color="0070C0"/>
            </w:tcBorders>
            <w:shd w:val="clear" w:color="auto" w:fill="95B3D7" w:themeFill="accent1" w:themeFillTint="99"/>
            <w:vAlign w:val="center"/>
          </w:tcPr>
          <w:p w:rsidR="00D32542" w:rsidRPr="00AC3540" w:rsidRDefault="00D32542" w:rsidP="00BF536F">
            <w:pPr>
              <w:pStyle w:val="TableHeaderCENTER"/>
              <w:keepNext/>
              <w:keepLines/>
              <w:rPr>
                <w:noProof/>
              </w:rPr>
            </w:pPr>
            <w:r w:rsidRPr="00AC3540">
              <w:rPr>
                <w:noProof/>
              </w:rPr>
              <w:t>parameter ID</w:t>
            </w:r>
          </w:p>
        </w:tc>
        <w:tc>
          <w:tcPr>
            <w:tcW w:w="882" w:type="dxa"/>
            <w:vMerge w:val="restart"/>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D32542" w:rsidRPr="00AC3540" w:rsidRDefault="00D32542" w:rsidP="00BF536F">
            <w:pPr>
              <w:pStyle w:val="TableHeaderCENTER"/>
              <w:keepNext/>
              <w:keepLines/>
              <w:rPr>
                <w:noProof/>
              </w:rPr>
            </w:pPr>
            <w:r w:rsidRPr="00AC3540">
              <w:rPr>
                <w:noProof/>
              </w:rPr>
              <w:t>number of samples</w:t>
            </w:r>
          </w:p>
        </w:tc>
        <w:tc>
          <w:tcPr>
            <w:tcW w:w="1869" w:type="dxa"/>
            <w:gridSpan w:val="2"/>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D32542" w:rsidRPr="00AC3540" w:rsidRDefault="00D32542" w:rsidP="00BF536F">
            <w:pPr>
              <w:pStyle w:val="TableHeaderCENTER"/>
              <w:keepNext/>
              <w:keepLines/>
              <w:rPr>
                <w:noProof/>
              </w:rPr>
            </w:pPr>
            <w:r w:rsidRPr="00AC3540">
              <w:rPr>
                <w:noProof/>
              </w:rPr>
              <w:t>maximum</w:t>
            </w:r>
          </w:p>
        </w:tc>
        <w:tc>
          <w:tcPr>
            <w:tcW w:w="1833" w:type="dxa"/>
            <w:gridSpan w:val="2"/>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D32542" w:rsidRPr="00AC3540" w:rsidRDefault="00D32542" w:rsidP="00BF536F">
            <w:pPr>
              <w:pStyle w:val="TableHeaderCENTER"/>
              <w:keepNext/>
              <w:keepLines/>
              <w:rPr>
                <w:noProof/>
              </w:rPr>
            </w:pPr>
            <w:r w:rsidRPr="00AC3540">
              <w:rPr>
                <w:noProof/>
              </w:rPr>
              <w:t>minimum</w:t>
            </w:r>
          </w:p>
        </w:tc>
        <w:tc>
          <w:tcPr>
            <w:tcW w:w="824" w:type="dxa"/>
            <w:vMerge w:val="restart"/>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D32542" w:rsidRPr="00AC3540" w:rsidRDefault="00D32542" w:rsidP="00BF536F">
            <w:pPr>
              <w:pStyle w:val="TableHeaderCENTER"/>
              <w:keepNext/>
              <w:keepLines/>
              <w:rPr>
                <w:noProof/>
              </w:rPr>
            </w:pPr>
            <w:r w:rsidRPr="00AC3540">
              <w:rPr>
                <w:noProof/>
              </w:rPr>
              <w:t>mean value</w:t>
            </w:r>
          </w:p>
        </w:tc>
        <w:tc>
          <w:tcPr>
            <w:tcW w:w="1010" w:type="dxa"/>
            <w:vMerge w:val="restart"/>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D32542" w:rsidRPr="00AC3540" w:rsidRDefault="00D32542" w:rsidP="00BF536F">
            <w:pPr>
              <w:pStyle w:val="TableHeaderCENTER"/>
              <w:keepNext/>
              <w:keepLines/>
              <w:rPr>
                <w:noProof/>
              </w:rPr>
            </w:pPr>
            <w:r w:rsidRPr="00AC3540">
              <w:rPr>
                <w:noProof/>
              </w:rPr>
              <w:t>standard deviation value</w:t>
            </w:r>
          </w:p>
        </w:tc>
      </w:tr>
      <w:tr w:rsidR="00D32542" w:rsidRPr="00AC3540" w:rsidTr="003F33C4">
        <w:trPr>
          <w:trHeight w:val="135"/>
        </w:trPr>
        <w:tc>
          <w:tcPr>
            <w:tcW w:w="801" w:type="dxa"/>
            <w:vMerge/>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D32542" w:rsidRPr="00AC3540" w:rsidRDefault="00D32542" w:rsidP="00BF536F">
            <w:pPr>
              <w:pStyle w:val="TableHeaderCENTER"/>
              <w:keepNext/>
              <w:keepLines/>
              <w:rPr>
                <w:noProof/>
              </w:rPr>
            </w:pPr>
          </w:p>
        </w:tc>
        <w:tc>
          <w:tcPr>
            <w:tcW w:w="801" w:type="dxa"/>
            <w:vMerge/>
            <w:tcBorders>
              <w:top w:val="single" w:sz="4" w:space="0" w:color="0070C0"/>
              <w:left w:val="single" w:sz="4" w:space="0" w:color="0070C0"/>
              <w:bottom w:val="single" w:sz="4" w:space="0" w:color="0070C0"/>
              <w:right w:val="single" w:sz="4" w:space="0" w:color="0070C0"/>
            </w:tcBorders>
            <w:shd w:val="clear" w:color="auto" w:fill="95B3D7" w:themeFill="accent1" w:themeFillTint="99"/>
            <w:vAlign w:val="center"/>
          </w:tcPr>
          <w:p w:rsidR="00D32542" w:rsidRPr="00AC3540" w:rsidRDefault="00D32542" w:rsidP="00BF536F">
            <w:pPr>
              <w:pStyle w:val="TableHeaderCENTER"/>
              <w:keepNext/>
              <w:keepLines/>
              <w:rPr>
                <w:noProof/>
              </w:rPr>
            </w:pPr>
          </w:p>
        </w:tc>
        <w:tc>
          <w:tcPr>
            <w:tcW w:w="882" w:type="dxa"/>
            <w:vMerge/>
            <w:tcBorders>
              <w:top w:val="single" w:sz="4" w:space="0" w:color="0070C0"/>
              <w:left w:val="single" w:sz="4" w:space="0" w:color="0070C0"/>
              <w:bottom w:val="single" w:sz="4" w:space="0" w:color="0070C0"/>
              <w:right w:val="single" w:sz="4" w:space="0" w:color="0070C0"/>
            </w:tcBorders>
            <w:shd w:val="clear" w:color="auto" w:fill="95B3D7" w:themeFill="accent1" w:themeFillTint="99"/>
            <w:vAlign w:val="center"/>
          </w:tcPr>
          <w:p w:rsidR="00D32542" w:rsidRPr="00AC3540" w:rsidRDefault="00D32542" w:rsidP="00BF536F">
            <w:pPr>
              <w:pStyle w:val="TableHeaderCENTER"/>
              <w:keepNext/>
              <w:keepLines/>
              <w:rPr>
                <w:noProof/>
              </w:rPr>
            </w:pPr>
          </w:p>
        </w:tc>
        <w:tc>
          <w:tcPr>
            <w:tcW w:w="1124" w:type="dxa"/>
            <w:vMerge/>
            <w:tcBorders>
              <w:top w:val="single" w:sz="4" w:space="0" w:color="0070C0"/>
              <w:left w:val="single" w:sz="4" w:space="0" w:color="0070C0"/>
              <w:bottom w:val="single" w:sz="4" w:space="0" w:color="0070C0"/>
              <w:right w:val="single" w:sz="4" w:space="0" w:color="0070C0"/>
            </w:tcBorders>
            <w:shd w:val="clear" w:color="auto" w:fill="95B3D7" w:themeFill="accent1" w:themeFillTint="99"/>
            <w:vAlign w:val="center"/>
          </w:tcPr>
          <w:p w:rsidR="00D32542" w:rsidRPr="00AC3540" w:rsidRDefault="00D32542" w:rsidP="00BF536F">
            <w:pPr>
              <w:pStyle w:val="TableHeaderCENTER"/>
              <w:keepNext/>
              <w:keepLines/>
              <w:rPr>
                <w:noProof/>
              </w:rPr>
            </w:pPr>
          </w:p>
        </w:tc>
        <w:tc>
          <w:tcPr>
            <w:tcW w:w="882" w:type="dxa"/>
            <w:vMerge/>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tcPr>
          <w:p w:rsidR="00D32542" w:rsidRPr="00AC3540" w:rsidRDefault="00D32542" w:rsidP="00BF536F">
            <w:pPr>
              <w:pStyle w:val="TableHeaderCENTER"/>
              <w:keepNext/>
              <w:keepLines/>
              <w:rPr>
                <w:noProof/>
              </w:rPr>
            </w:pPr>
          </w:p>
        </w:tc>
        <w:tc>
          <w:tcPr>
            <w:tcW w:w="939"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D32542" w:rsidRPr="00AC3540" w:rsidRDefault="00D32542" w:rsidP="00BF536F">
            <w:pPr>
              <w:pStyle w:val="TableHeaderCENTER"/>
              <w:keepNext/>
              <w:keepLines/>
              <w:rPr>
                <w:noProof/>
              </w:rPr>
            </w:pPr>
            <w:r w:rsidRPr="00AC3540">
              <w:rPr>
                <w:noProof/>
              </w:rPr>
              <w:t>value</w:t>
            </w:r>
          </w:p>
        </w:tc>
        <w:tc>
          <w:tcPr>
            <w:tcW w:w="930"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D32542" w:rsidRPr="00AC3540" w:rsidRDefault="00D32542" w:rsidP="00BF536F">
            <w:pPr>
              <w:pStyle w:val="TableHeaderCENTER"/>
              <w:keepNext/>
              <w:keepLines/>
              <w:rPr>
                <w:noProof/>
              </w:rPr>
            </w:pPr>
            <w:r w:rsidRPr="00AC3540">
              <w:rPr>
                <w:noProof/>
              </w:rPr>
              <w:t>time</w:t>
            </w:r>
          </w:p>
        </w:tc>
        <w:tc>
          <w:tcPr>
            <w:tcW w:w="921"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D32542" w:rsidRPr="00AC3540" w:rsidRDefault="00D32542" w:rsidP="00BF536F">
            <w:pPr>
              <w:pStyle w:val="TableHeaderCENTER"/>
              <w:keepNext/>
              <w:keepLines/>
              <w:rPr>
                <w:noProof/>
              </w:rPr>
            </w:pPr>
            <w:r w:rsidRPr="00AC3540">
              <w:rPr>
                <w:noProof/>
              </w:rPr>
              <w:t>value</w:t>
            </w:r>
          </w:p>
        </w:tc>
        <w:tc>
          <w:tcPr>
            <w:tcW w:w="912"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D32542" w:rsidRPr="00AC3540" w:rsidRDefault="00D32542" w:rsidP="00BF536F">
            <w:pPr>
              <w:pStyle w:val="TableHeaderCENTER"/>
              <w:keepNext/>
              <w:keepLines/>
              <w:rPr>
                <w:noProof/>
              </w:rPr>
            </w:pPr>
            <w:r w:rsidRPr="00AC3540">
              <w:rPr>
                <w:noProof/>
              </w:rPr>
              <w:t>time</w:t>
            </w:r>
          </w:p>
        </w:tc>
        <w:tc>
          <w:tcPr>
            <w:tcW w:w="824" w:type="dxa"/>
            <w:vMerge/>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D32542" w:rsidRPr="00AC3540" w:rsidRDefault="00D32542" w:rsidP="00BF536F">
            <w:pPr>
              <w:pStyle w:val="TableHeaderCENTER"/>
              <w:keepNext/>
              <w:keepLines/>
              <w:rPr>
                <w:noProof/>
              </w:rPr>
            </w:pPr>
          </w:p>
        </w:tc>
        <w:tc>
          <w:tcPr>
            <w:tcW w:w="1010" w:type="dxa"/>
            <w:vMerge/>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D32542" w:rsidRPr="00AC3540" w:rsidRDefault="00D32542" w:rsidP="00BF536F">
            <w:pPr>
              <w:pStyle w:val="TableHeaderCENTER"/>
              <w:keepNext/>
              <w:keepLines/>
              <w:rPr>
                <w:noProof/>
              </w:rPr>
            </w:pPr>
          </w:p>
        </w:tc>
      </w:tr>
      <w:tr w:rsidR="00BF536F" w:rsidRPr="00AC3540" w:rsidTr="003F33C4">
        <w:trPr>
          <w:trHeight w:val="118"/>
        </w:trPr>
        <w:tc>
          <w:tcPr>
            <w:tcW w:w="801"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BF536F" w:rsidRPr="00AC3540" w:rsidRDefault="00BF536F" w:rsidP="00BF536F">
            <w:pPr>
              <w:pStyle w:val="TablecellCENTER"/>
              <w:keepNext/>
              <w:keepLines/>
              <w:rPr>
                <w:noProof/>
              </w:rPr>
            </w:pPr>
            <w:r w:rsidRPr="00AC3540">
              <w:rPr>
                <w:noProof/>
              </w:rPr>
              <w:t>absolute time</w:t>
            </w:r>
          </w:p>
        </w:tc>
        <w:tc>
          <w:tcPr>
            <w:tcW w:w="801"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vAlign w:val="center"/>
          </w:tcPr>
          <w:p w:rsidR="00BF536F" w:rsidRPr="00AC3540" w:rsidRDefault="00BF536F" w:rsidP="00BF536F">
            <w:pPr>
              <w:pStyle w:val="TablecellCENTER"/>
              <w:keepNext/>
              <w:keepLines/>
              <w:rPr>
                <w:noProof/>
              </w:rPr>
            </w:pPr>
            <w:r w:rsidRPr="00AC3540">
              <w:rPr>
                <w:noProof/>
              </w:rPr>
              <w:t>absolute time</w:t>
            </w:r>
          </w:p>
        </w:tc>
        <w:tc>
          <w:tcPr>
            <w:tcW w:w="882"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vAlign w:val="center"/>
          </w:tcPr>
          <w:p w:rsidR="00BF536F" w:rsidRPr="00AC3540" w:rsidRDefault="00BF536F" w:rsidP="00BF536F">
            <w:pPr>
              <w:pStyle w:val="TablecellCENTER"/>
              <w:keepNext/>
              <w:keepLines/>
              <w:rPr>
                <w:noProof/>
              </w:rPr>
            </w:pPr>
            <w:r w:rsidRPr="00AC3540">
              <w:rPr>
                <w:noProof/>
              </w:rPr>
              <w:t>unsigned integer</w:t>
            </w:r>
          </w:p>
        </w:tc>
        <w:tc>
          <w:tcPr>
            <w:tcW w:w="1124"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vAlign w:val="center"/>
          </w:tcPr>
          <w:p w:rsidR="00BF536F" w:rsidRPr="00AC3540" w:rsidRDefault="00BF536F" w:rsidP="00BF536F">
            <w:pPr>
              <w:pStyle w:val="TablecellCENTER"/>
              <w:keepNext/>
              <w:keepLines/>
              <w:rPr>
                <w:noProof/>
              </w:rPr>
            </w:pPr>
            <w:r w:rsidRPr="00AC3540">
              <w:rPr>
                <w:noProof/>
              </w:rPr>
              <w:t>enumerated</w:t>
            </w:r>
          </w:p>
        </w:tc>
        <w:tc>
          <w:tcPr>
            <w:tcW w:w="882"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tcPr>
          <w:p w:rsidR="00BF536F" w:rsidRPr="00AC3540" w:rsidRDefault="00BF536F" w:rsidP="00BF536F">
            <w:pPr>
              <w:pStyle w:val="TablecellCENTER"/>
              <w:keepNext/>
              <w:keepLines/>
              <w:rPr>
                <w:noProof/>
              </w:rPr>
            </w:pPr>
            <w:r w:rsidRPr="00AC3540">
              <w:rPr>
                <w:noProof/>
              </w:rPr>
              <w:t>unsigned integer</w:t>
            </w:r>
          </w:p>
        </w:tc>
        <w:tc>
          <w:tcPr>
            <w:tcW w:w="939"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BF536F" w:rsidRPr="00AC3540" w:rsidRDefault="00BF536F" w:rsidP="00BF536F">
            <w:pPr>
              <w:pStyle w:val="TablecellCENTER"/>
              <w:keepNext/>
              <w:keepLines/>
              <w:rPr>
                <w:noProof/>
              </w:rPr>
            </w:pPr>
            <w:r w:rsidRPr="00AC3540">
              <w:rPr>
                <w:noProof/>
              </w:rPr>
              <w:t>deduced</w:t>
            </w:r>
          </w:p>
        </w:tc>
        <w:tc>
          <w:tcPr>
            <w:tcW w:w="930"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BF536F" w:rsidRPr="00AC3540" w:rsidRDefault="00BF536F" w:rsidP="00BF536F">
            <w:pPr>
              <w:pStyle w:val="TablecellCENTER"/>
              <w:keepNext/>
              <w:keepLines/>
              <w:rPr>
                <w:noProof/>
              </w:rPr>
            </w:pPr>
            <w:r w:rsidRPr="00AC3540">
              <w:rPr>
                <w:noProof/>
              </w:rPr>
              <w:t>absolute time</w:t>
            </w:r>
          </w:p>
        </w:tc>
        <w:tc>
          <w:tcPr>
            <w:tcW w:w="921"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BF536F" w:rsidRPr="00AC3540" w:rsidRDefault="00BF536F" w:rsidP="00BF536F">
            <w:pPr>
              <w:pStyle w:val="TablecellCENTER"/>
              <w:keepNext/>
              <w:keepLines/>
              <w:rPr>
                <w:noProof/>
              </w:rPr>
            </w:pPr>
            <w:r w:rsidRPr="00AC3540">
              <w:rPr>
                <w:noProof/>
              </w:rPr>
              <w:t>deduced</w:t>
            </w:r>
          </w:p>
        </w:tc>
        <w:tc>
          <w:tcPr>
            <w:tcW w:w="912"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BF536F" w:rsidRPr="00AC3540" w:rsidRDefault="00BF536F" w:rsidP="00BF536F">
            <w:pPr>
              <w:pStyle w:val="TablecellCENTER"/>
              <w:keepNext/>
              <w:keepLines/>
              <w:rPr>
                <w:noProof/>
              </w:rPr>
            </w:pPr>
            <w:r w:rsidRPr="00AC3540">
              <w:rPr>
                <w:noProof/>
              </w:rPr>
              <w:t>absolute time</w:t>
            </w:r>
          </w:p>
        </w:tc>
        <w:tc>
          <w:tcPr>
            <w:tcW w:w="824"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BF536F" w:rsidRPr="00AC3540" w:rsidRDefault="00BF536F" w:rsidP="00BF536F">
            <w:pPr>
              <w:pStyle w:val="TablecellCENTER"/>
              <w:keepNext/>
              <w:keepLines/>
              <w:rPr>
                <w:noProof/>
              </w:rPr>
            </w:pPr>
            <w:r w:rsidRPr="00AC3540">
              <w:rPr>
                <w:noProof/>
              </w:rPr>
              <w:t>deduced</w:t>
            </w:r>
          </w:p>
        </w:tc>
        <w:tc>
          <w:tcPr>
            <w:tcW w:w="1010"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BF536F" w:rsidRPr="00AC3540" w:rsidRDefault="00BF536F" w:rsidP="00BF536F">
            <w:pPr>
              <w:pStyle w:val="TablecellCENTER"/>
              <w:keepNext/>
              <w:keepLines/>
              <w:rPr>
                <w:noProof/>
              </w:rPr>
            </w:pPr>
            <w:r w:rsidRPr="00AC3540">
              <w:rPr>
                <w:noProof/>
              </w:rPr>
              <w:t>deduced</w:t>
            </w:r>
          </w:p>
        </w:tc>
      </w:tr>
      <w:tr w:rsidR="00BF536F" w:rsidRPr="00AC3540" w:rsidTr="003F33C4">
        <w:trPr>
          <w:trHeight w:val="160"/>
        </w:trPr>
        <w:tc>
          <w:tcPr>
            <w:tcW w:w="801" w:type="dxa"/>
            <w:tcBorders>
              <w:top w:val="single" w:sz="4" w:space="0" w:color="0070C0"/>
              <w:bottom w:val="single" w:sz="4" w:space="0" w:color="0070C0"/>
            </w:tcBorders>
            <w:vAlign w:val="center"/>
          </w:tcPr>
          <w:p w:rsidR="00BF536F" w:rsidRPr="00AC3540" w:rsidRDefault="00BF536F" w:rsidP="00BF536F">
            <w:pPr>
              <w:pStyle w:val="TablecellFOOTER"/>
              <w:keepNext/>
              <w:keepLines/>
              <w:rPr>
                <w:noProof/>
                <w:lang w:val="en-GB"/>
              </w:rPr>
            </w:pPr>
          </w:p>
        </w:tc>
        <w:tc>
          <w:tcPr>
            <w:tcW w:w="801" w:type="dxa"/>
            <w:tcBorders>
              <w:top w:val="single" w:sz="4" w:space="0" w:color="0070C0"/>
              <w:bottom w:val="single" w:sz="4" w:space="0" w:color="0070C0"/>
            </w:tcBorders>
          </w:tcPr>
          <w:p w:rsidR="00BF536F" w:rsidRPr="00AC3540" w:rsidRDefault="00BF536F" w:rsidP="00BF536F">
            <w:pPr>
              <w:pStyle w:val="TablecellFOOTER"/>
              <w:keepNext/>
              <w:keepLines/>
              <w:rPr>
                <w:noProof/>
                <w:lang w:val="en-GB"/>
              </w:rPr>
            </w:pPr>
          </w:p>
        </w:tc>
        <w:tc>
          <w:tcPr>
            <w:tcW w:w="882" w:type="dxa"/>
            <w:tcBorders>
              <w:top w:val="single" w:sz="4" w:space="0" w:color="0070C0"/>
              <w:bottom w:val="single" w:sz="4" w:space="0" w:color="0070C0"/>
            </w:tcBorders>
          </w:tcPr>
          <w:p w:rsidR="00BF536F" w:rsidRPr="00AC3540" w:rsidRDefault="00BF536F" w:rsidP="00BF536F">
            <w:pPr>
              <w:pStyle w:val="TablecellFOOTER"/>
              <w:keepNext/>
              <w:keepLines/>
              <w:rPr>
                <w:noProof/>
                <w:lang w:val="en-GB"/>
              </w:rPr>
            </w:pPr>
          </w:p>
        </w:tc>
        <w:tc>
          <w:tcPr>
            <w:tcW w:w="1124" w:type="dxa"/>
            <w:tcBorders>
              <w:top w:val="single" w:sz="4" w:space="0" w:color="0070C0"/>
              <w:bottom w:val="single" w:sz="4" w:space="0" w:color="0070C0"/>
            </w:tcBorders>
          </w:tcPr>
          <w:p w:rsidR="00BF536F" w:rsidRPr="00AC3540" w:rsidRDefault="00BF536F" w:rsidP="00BF536F">
            <w:pPr>
              <w:pStyle w:val="TablecellFOOTER"/>
              <w:keepNext/>
              <w:keepLines/>
              <w:rPr>
                <w:noProof/>
                <w:lang w:val="en-GB"/>
              </w:rPr>
            </w:pPr>
          </w:p>
        </w:tc>
        <w:tc>
          <w:tcPr>
            <w:tcW w:w="882" w:type="dxa"/>
            <w:tcBorders>
              <w:top w:val="single" w:sz="4" w:space="0" w:color="0070C0"/>
              <w:bottom w:val="single" w:sz="4" w:space="0" w:color="0070C0"/>
            </w:tcBorders>
            <w:vAlign w:val="center"/>
          </w:tcPr>
          <w:p w:rsidR="00BF536F" w:rsidRPr="00AC3540" w:rsidRDefault="00BF536F" w:rsidP="00BF536F">
            <w:pPr>
              <w:pStyle w:val="TablecellFOOTER"/>
              <w:keepNext/>
              <w:keepLines/>
              <w:rPr>
                <w:noProof/>
                <w:lang w:val="en-GB"/>
              </w:rPr>
            </w:pPr>
          </w:p>
        </w:tc>
        <w:tc>
          <w:tcPr>
            <w:tcW w:w="939" w:type="dxa"/>
            <w:tcBorders>
              <w:top w:val="single" w:sz="4" w:space="0" w:color="0070C0"/>
              <w:bottom w:val="single" w:sz="4" w:space="0" w:color="0070C0"/>
            </w:tcBorders>
            <w:vAlign w:val="center"/>
          </w:tcPr>
          <w:p w:rsidR="00BF536F" w:rsidRPr="00AC3540" w:rsidRDefault="00BF536F" w:rsidP="00BF536F">
            <w:pPr>
              <w:pStyle w:val="TablecellFOOTER"/>
              <w:keepNext/>
              <w:keepLines/>
              <w:rPr>
                <w:noProof/>
                <w:lang w:val="en-GB"/>
              </w:rPr>
            </w:pPr>
          </w:p>
        </w:tc>
        <w:tc>
          <w:tcPr>
            <w:tcW w:w="930" w:type="dxa"/>
            <w:tcBorders>
              <w:top w:val="single" w:sz="4" w:space="0" w:color="0070C0"/>
              <w:bottom w:val="single" w:sz="4" w:space="0" w:color="0070C0"/>
            </w:tcBorders>
            <w:vAlign w:val="center"/>
          </w:tcPr>
          <w:p w:rsidR="00BF536F" w:rsidRPr="00AC3540" w:rsidRDefault="00BF536F" w:rsidP="00BF536F">
            <w:pPr>
              <w:pStyle w:val="TablecellFOOTER"/>
              <w:keepNext/>
              <w:keepLines/>
              <w:rPr>
                <w:noProof/>
                <w:lang w:val="en-GB"/>
              </w:rPr>
            </w:pPr>
          </w:p>
        </w:tc>
        <w:tc>
          <w:tcPr>
            <w:tcW w:w="921" w:type="dxa"/>
            <w:tcBorders>
              <w:top w:val="single" w:sz="4" w:space="0" w:color="0070C0"/>
              <w:bottom w:val="single" w:sz="4" w:space="0" w:color="0070C0"/>
            </w:tcBorders>
            <w:vAlign w:val="center"/>
          </w:tcPr>
          <w:p w:rsidR="00BF536F" w:rsidRPr="00AC3540" w:rsidRDefault="00BF536F" w:rsidP="00BF536F">
            <w:pPr>
              <w:pStyle w:val="TablecellFOOTER"/>
              <w:keepNext/>
              <w:keepLines/>
              <w:rPr>
                <w:noProof/>
                <w:lang w:val="en-GB"/>
              </w:rPr>
            </w:pPr>
          </w:p>
        </w:tc>
        <w:tc>
          <w:tcPr>
            <w:tcW w:w="912" w:type="dxa"/>
            <w:tcBorders>
              <w:top w:val="single" w:sz="4" w:space="0" w:color="0070C0"/>
              <w:bottom w:val="single" w:sz="4" w:space="0" w:color="0070C0"/>
            </w:tcBorders>
            <w:vAlign w:val="center"/>
          </w:tcPr>
          <w:p w:rsidR="00BF536F" w:rsidRPr="00AC3540" w:rsidRDefault="00BF536F" w:rsidP="00BF536F">
            <w:pPr>
              <w:pStyle w:val="TablecellFOOTER"/>
              <w:keepNext/>
              <w:keepLines/>
              <w:rPr>
                <w:noProof/>
                <w:lang w:val="en-GB"/>
              </w:rPr>
            </w:pPr>
          </w:p>
        </w:tc>
        <w:tc>
          <w:tcPr>
            <w:tcW w:w="824" w:type="dxa"/>
            <w:tcBorders>
              <w:top w:val="single" w:sz="4" w:space="0" w:color="0070C0"/>
              <w:bottom w:val="single" w:sz="4" w:space="0" w:color="0070C0"/>
            </w:tcBorders>
            <w:vAlign w:val="center"/>
          </w:tcPr>
          <w:p w:rsidR="00BF536F" w:rsidRPr="00AC3540" w:rsidRDefault="00BF536F" w:rsidP="00BF536F">
            <w:pPr>
              <w:pStyle w:val="TablecellFOOTER"/>
              <w:keepNext/>
              <w:keepLines/>
              <w:rPr>
                <w:noProof/>
                <w:lang w:val="en-GB"/>
              </w:rPr>
            </w:pPr>
          </w:p>
        </w:tc>
        <w:tc>
          <w:tcPr>
            <w:tcW w:w="1010" w:type="dxa"/>
            <w:tcBorders>
              <w:top w:val="single" w:sz="4" w:space="0" w:color="0070C0"/>
              <w:bottom w:val="single" w:sz="4" w:space="0" w:color="0070C0"/>
            </w:tcBorders>
            <w:vAlign w:val="center"/>
          </w:tcPr>
          <w:p w:rsidR="00BF536F" w:rsidRPr="00AC3540" w:rsidRDefault="005D01B3" w:rsidP="00BF536F">
            <w:pPr>
              <w:pStyle w:val="TablecellFOOTER"/>
              <w:keepNext/>
              <w:keepLines/>
              <w:rPr>
                <w:noProof/>
                <w:lang w:val="en-GB"/>
              </w:rPr>
            </w:pPr>
            <w:r>
              <w:rPr>
                <w:noProof/>
                <w:lang w:val="en-GB"/>
              </w:rPr>
              <w:pict w14:anchorId="7703C4F2">
                <v:rect id="_x0000_i1108" style="width:0;height:1.5pt" o:hralign="center" o:hrstd="t" o:hr="t" fillcolor="gray" stroked="f"/>
              </w:pict>
            </w:r>
          </w:p>
          <w:p w:rsidR="00BF536F" w:rsidRPr="00AC3540" w:rsidRDefault="00BF536F" w:rsidP="00BF536F">
            <w:pPr>
              <w:pStyle w:val="TablecellFOOTER"/>
              <w:keepNext/>
              <w:keepLines/>
              <w:rPr>
                <w:noProof/>
                <w:lang w:val="en-GB"/>
              </w:rPr>
            </w:pPr>
            <w:r w:rsidRPr="00AC3540">
              <w:rPr>
                <w:noProof/>
                <w:lang w:val="en-GB"/>
              </w:rPr>
              <w:t>optional</w:t>
            </w:r>
          </w:p>
        </w:tc>
      </w:tr>
      <w:tr w:rsidR="00A2419E" w:rsidRPr="00AC3540" w:rsidTr="003F33C4">
        <w:trPr>
          <w:trHeight w:val="160"/>
        </w:trPr>
        <w:tc>
          <w:tcPr>
            <w:tcW w:w="10026" w:type="dxa"/>
            <w:gridSpan w:val="11"/>
            <w:tcBorders>
              <w:top w:val="single" w:sz="4" w:space="0" w:color="0070C0"/>
              <w:left w:val="single" w:sz="4" w:space="0" w:color="0070C0"/>
              <w:bottom w:val="single" w:sz="4" w:space="0" w:color="0070C0"/>
              <w:right w:val="single" w:sz="4" w:space="0" w:color="0070C0"/>
            </w:tcBorders>
            <w:tcMar>
              <w:top w:w="85" w:type="dxa"/>
              <w:bottom w:w="85" w:type="dxa"/>
            </w:tcMar>
            <w:vAlign w:val="center"/>
          </w:tcPr>
          <w:p w:rsidR="00A2419E" w:rsidRPr="00AC3540" w:rsidRDefault="00A2419E" w:rsidP="00A2419E">
            <w:pPr>
              <w:pStyle w:val="TableNote"/>
              <w:rPr>
                <w:noProof/>
              </w:rPr>
            </w:pPr>
            <w:r w:rsidRPr="00AC3540">
              <w:rPr>
                <w:noProof/>
              </w:rPr>
              <w:t>NOTE</w:t>
            </w:r>
            <w:r w:rsidRPr="00AC3540">
              <w:rPr>
                <w:noProof/>
              </w:rPr>
              <w:tab/>
              <w:t>The formats of the max value field, the min value field, the mean value field and the standard deviation value field are specific to the parameter identified by the associated parameter ID field.</w:t>
            </w:r>
          </w:p>
        </w:tc>
      </w:tr>
    </w:tbl>
    <w:p w:rsidR="00DA5CEB" w:rsidRPr="00AC3540" w:rsidRDefault="00D06E47" w:rsidP="00D06E47">
      <w:pPr>
        <w:pStyle w:val="CaptionFigure"/>
        <w:rPr>
          <w:noProof/>
        </w:rPr>
      </w:pPr>
      <w:bookmarkStart w:id="958" w:name="_Ref342978502"/>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54</w:t>
      </w:r>
      <w:r w:rsidR="00B0345F" w:rsidRPr="00AC3540">
        <w:rPr>
          <w:noProof/>
        </w:rPr>
        <w:fldChar w:fldCharType="end"/>
      </w:r>
      <w:bookmarkEnd w:id="958"/>
      <w:r w:rsidR="00DA5CEB" w:rsidRPr="00AC3540">
        <w:rPr>
          <w:noProof/>
        </w:rPr>
        <w:t xml:space="preserve"> Parameter statistics report</w:t>
      </w:r>
    </w:p>
    <w:p w:rsidR="00DA5CEB" w:rsidRPr="00AC3540" w:rsidRDefault="00DA5CEB" w:rsidP="00E03DE7">
      <w:pPr>
        <w:pStyle w:val="Heading4"/>
        <w:rPr>
          <w:noProof/>
        </w:rPr>
      </w:pPr>
      <w:bookmarkStart w:id="959" w:name="TC_004_003_IF"/>
      <w:r w:rsidRPr="00AC3540">
        <w:rPr>
          <w:noProof/>
          <w:u w:color="00FFFF"/>
        </w:rPr>
        <w:lastRenderedPageBreak/>
        <w:t>TC[</w:t>
      </w:r>
      <w:r w:rsidRPr="00AC3540">
        <w:rPr>
          <w:noProof/>
        </w:rPr>
        <w:t>4,3] reset the parameter statistics</w:t>
      </w:r>
      <w:bookmarkEnd w:id="959"/>
    </w:p>
    <w:p w:rsidR="00CB3360" w:rsidRPr="00AC3540" w:rsidRDefault="00DA5CEB" w:rsidP="00CB3360">
      <w:pPr>
        <w:pStyle w:val="requirelevel1"/>
        <w:rPr>
          <w:noProof/>
        </w:rPr>
      </w:pPr>
      <w:r w:rsidRPr="00AC3540">
        <w:rPr>
          <w:noProof/>
        </w:rPr>
        <w:t>Each telecommand packet transporting a request to reset the parameter statistics shall be of message subtype 3.</w:t>
      </w:r>
      <w:r w:rsidR="00CB3360" w:rsidRPr="00AC3540">
        <w:rPr>
          <w:noProof/>
        </w:rPr>
        <w:t xml:space="preserve"> </w:t>
      </w:r>
    </w:p>
    <w:p w:rsidR="00CB3360" w:rsidRPr="00AC3540" w:rsidRDefault="00CB3360" w:rsidP="00CB3360">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TC_004_003_SYS \n \h  \* MERGEFORMAT </w:instrText>
      </w:r>
      <w:r w:rsidRPr="00AC3540">
        <w:rPr>
          <w:noProof/>
        </w:rPr>
      </w:r>
      <w:r w:rsidRPr="00AC3540">
        <w:rPr>
          <w:noProof/>
        </w:rPr>
        <w:fldChar w:fldCharType="separate"/>
      </w:r>
      <w:r w:rsidR="008A478B">
        <w:rPr>
          <w:noProof/>
        </w:rPr>
        <w:t>6.4.4</w:t>
      </w:r>
      <w:r w:rsidRPr="00AC3540">
        <w:rPr>
          <w:noProof/>
        </w:rPr>
        <w:fldChar w:fldCharType="end"/>
      </w:r>
      <w:r w:rsidRPr="00AC3540">
        <w:rPr>
          <w:noProof/>
        </w:rPr>
        <w:t>.</w:t>
      </w:r>
    </w:p>
    <w:p w:rsidR="00DA5CEB"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reset the parameter statistics, the application data field shall be omitted.</w:t>
      </w:r>
    </w:p>
    <w:p w:rsidR="00DA5CEB" w:rsidRPr="00AC3540" w:rsidRDefault="00DA5CEB" w:rsidP="00E03DE7">
      <w:pPr>
        <w:pStyle w:val="Heading4"/>
        <w:rPr>
          <w:noProof/>
        </w:rPr>
      </w:pPr>
      <w:bookmarkStart w:id="960" w:name="TC_004_004_IF"/>
      <w:r w:rsidRPr="00AC3540">
        <w:rPr>
          <w:noProof/>
          <w:u w:color="00FFFF"/>
        </w:rPr>
        <w:t>TC[</w:t>
      </w:r>
      <w:r w:rsidRPr="00AC3540">
        <w:rPr>
          <w:noProof/>
        </w:rPr>
        <w:t>4,4] enable the periodic parameter statistics reporting</w:t>
      </w:r>
      <w:bookmarkEnd w:id="960"/>
    </w:p>
    <w:p w:rsidR="00CB3360" w:rsidRPr="00AC3540" w:rsidRDefault="00DA5CEB" w:rsidP="00CB3360">
      <w:pPr>
        <w:pStyle w:val="requirelevel1"/>
        <w:rPr>
          <w:noProof/>
        </w:rPr>
      </w:pPr>
      <w:r w:rsidRPr="00AC3540">
        <w:rPr>
          <w:noProof/>
        </w:rPr>
        <w:t>Each telecommand packet transporting a request to enable the periodic parameter statistics reporting shall be of message subtype 4.</w:t>
      </w:r>
      <w:r w:rsidR="00CB3360" w:rsidRPr="00AC3540">
        <w:rPr>
          <w:noProof/>
        </w:rPr>
        <w:t xml:space="preserve"> </w:t>
      </w:r>
    </w:p>
    <w:p w:rsidR="00CB3360" w:rsidRPr="00AC3540" w:rsidRDefault="00CB3360" w:rsidP="00CB3360">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TC_004_004_SYS \n \h  \* MERGEFORMAT </w:instrText>
      </w:r>
      <w:r w:rsidRPr="00AC3540">
        <w:rPr>
          <w:noProof/>
        </w:rPr>
      </w:r>
      <w:r w:rsidRPr="00AC3540">
        <w:rPr>
          <w:noProof/>
        </w:rPr>
        <w:fldChar w:fldCharType="separate"/>
      </w:r>
      <w:r w:rsidR="008A478B">
        <w:rPr>
          <w:noProof/>
        </w:rPr>
        <w:t>6.4.6.2</w:t>
      </w:r>
      <w:r w:rsidRPr="00AC3540">
        <w:rPr>
          <w:noProof/>
        </w:rPr>
        <w:fldChar w:fldCharType="end"/>
      </w:r>
      <w:r w:rsidRPr="00AC3540">
        <w:rPr>
          <w:noProof/>
        </w:rPr>
        <w:t>.</w:t>
      </w:r>
    </w:p>
    <w:p w:rsidR="00D32542"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enable the periodic parameter statistics reporting, the application data field shall have the structure specified in </w:t>
      </w:r>
      <w:r w:rsidR="00DA5CEB" w:rsidRPr="00AC3540">
        <w:rPr>
          <w:noProof/>
        </w:rPr>
        <w:fldChar w:fldCharType="begin"/>
      </w:r>
      <w:r w:rsidR="00DA5CEB" w:rsidRPr="00AC3540">
        <w:rPr>
          <w:noProof/>
        </w:rPr>
        <w:instrText xml:space="preserve"> REF _Ref355358598 \h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55</w:t>
      </w:r>
      <w:r w:rsidR="00DA5CEB" w:rsidRPr="00AC3540">
        <w:rPr>
          <w:noProof/>
        </w:rPr>
        <w:fldChar w:fldCharType="end"/>
      </w:r>
      <w:r w:rsidR="00DA5CEB" w:rsidRPr="00AC3540">
        <w:rPr>
          <w:noProof/>
        </w:rPr>
        <w:t>.</w:t>
      </w:r>
    </w:p>
    <w:tbl>
      <w:tblPr>
        <w:tblStyle w:val="TableGrid"/>
        <w:tblW w:w="1779" w:type="dxa"/>
        <w:tblInd w:w="45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779"/>
      </w:tblGrid>
      <w:tr w:rsidR="00D32542" w:rsidRPr="00AC3540" w:rsidTr="00804AEC">
        <w:trPr>
          <w:trHeight w:val="235"/>
        </w:trPr>
        <w:tc>
          <w:tcPr>
            <w:tcW w:w="1779"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D32542" w:rsidRPr="00AC3540" w:rsidRDefault="00D32542" w:rsidP="0094098F">
            <w:pPr>
              <w:pStyle w:val="TableHeaderCENTER"/>
              <w:keepNext/>
              <w:keepLines/>
              <w:rPr>
                <w:noProof/>
              </w:rPr>
            </w:pPr>
            <w:r w:rsidRPr="00AC3540">
              <w:rPr>
                <w:noProof/>
              </w:rPr>
              <w:t>reporting interval</w:t>
            </w:r>
          </w:p>
        </w:tc>
      </w:tr>
      <w:tr w:rsidR="00D32542" w:rsidRPr="00AC3540" w:rsidTr="00804AEC">
        <w:trPr>
          <w:trHeight w:val="235"/>
        </w:trPr>
        <w:tc>
          <w:tcPr>
            <w:tcW w:w="1779"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D32542" w:rsidRPr="00AC3540" w:rsidRDefault="00D32542" w:rsidP="0094098F">
            <w:pPr>
              <w:pStyle w:val="TablecellCENTER"/>
              <w:keepNext/>
              <w:keepLines/>
              <w:rPr>
                <w:noProof/>
              </w:rPr>
            </w:pPr>
            <w:r w:rsidRPr="00AC3540">
              <w:rPr>
                <w:noProof/>
              </w:rPr>
              <w:t>relative time</w:t>
            </w:r>
          </w:p>
        </w:tc>
      </w:tr>
      <w:tr w:rsidR="00D32542" w:rsidRPr="00AC3540" w:rsidTr="00804AEC">
        <w:trPr>
          <w:trHeight w:val="298"/>
        </w:trPr>
        <w:tc>
          <w:tcPr>
            <w:tcW w:w="1779" w:type="dxa"/>
            <w:tcBorders>
              <w:top w:val="single" w:sz="4" w:space="0" w:color="C00000"/>
            </w:tcBorders>
            <w:vAlign w:val="center"/>
          </w:tcPr>
          <w:p w:rsidR="00D32542" w:rsidRPr="00AC3540" w:rsidRDefault="005D01B3" w:rsidP="0094098F">
            <w:pPr>
              <w:pStyle w:val="TablecellFOOTER"/>
              <w:keepNext/>
              <w:keepLines/>
              <w:rPr>
                <w:noProof/>
                <w:lang w:val="en-GB"/>
              </w:rPr>
            </w:pPr>
            <w:r>
              <w:rPr>
                <w:noProof/>
                <w:lang w:val="en-GB"/>
              </w:rPr>
              <w:pict w14:anchorId="66A75C77">
                <v:rect id="_x0000_i1109" style="width:0;height:1.5pt" o:hralign="center" o:hrstd="t" o:hr="t" fillcolor="gray" stroked="f"/>
              </w:pict>
            </w:r>
          </w:p>
          <w:p w:rsidR="00D32542" w:rsidRPr="00AC3540" w:rsidRDefault="00D32542" w:rsidP="0094098F">
            <w:pPr>
              <w:pStyle w:val="TablecellFOOTER"/>
              <w:keepNext/>
              <w:keepLines/>
              <w:rPr>
                <w:noProof/>
                <w:lang w:val="en-GB"/>
              </w:rPr>
            </w:pPr>
            <w:r w:rsidRPr="00AC3540">
              <w:rPr>
                <w:noProof/>
                <w:lang w:val="en-GB"/>
              </w:rPr>
              <w:t>optional</w:t>
            </w:r>
          </w:p>
        </w:tc>
      </w:tr>
    </w:tbl>
    <w:p w:rsidR="00DA5CEB" w:rsidRPr="00AC3540" w:rsidRDefault="00D06E47" w:rsidP="00D06E47">
      <w:pPr>
        <w:pStyle w:val="CaptionFigure"/>
        <w:rPr>
          <w:noProof/>
        </w:rPr>
      </w:pPr>
      <w:bookmarkStart w:id="961" w:name="_Ref355358598"/>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55</w:t>
      </w:r>
      <w:r w:rsidR="00B0345F" w:rsidRPr="00AC3540">
        <w:rPr>
          <w:noProof/>
        </w:rPr>
        <w:fldChar w:fldCharType="end"/>
      </w:r>
      <w:bookmarkEnd w:id="961"/>
      <w:r w:rsidR="00DA5CEB" w:rsidRPr="00AC3540">
        <w:rPr>
          <w:noProof/>
        </w:rPr>
        <w:t xml:space="preserve"> </w:t>
      </w:r>
      <w:r w:rsidR="00E13DAF" w:rsidRPr="00AC3540">
        <w:rPr>
          <w:noProof/>
        </w:rPr>
        <w:t>Enable the periodic parameter statistics reporting</w:t>
      </w:r>
    </w:p>
    <w:p w:rsidR="00DA5CEB" w:rsidRPr="00AC3540" w:rsidRDefault="00DA5CEB" w:rsidP="00E03DE7">
      <w:pPr>
        <w:pStyle w:val="Heading4"/>
        <w:rPr>
          <w:noProof/>
        </w:rPr>
      </w:pPr>
      <w:bookmarkStart w:id="962" w:name="TC_004_005_IF"/>
      <w:r w:rsidRPr="00AC3540">
        <w:rPr>
          <w:noProof/>
          <w:u w:color="00FFFF"/>
        </w:rPr>
        <w:t>TC[</w:t>
      </w:r>
      <w:r w:rsidRPr="00AC3540">
        <w:rPr>
          <w:noProof/>
        </w:rPr>
        <w:t>4,5] disable the periodic parameter statistics reporting</w:t>
      </w:r>
      <w:bookmarkEnd w:id="962"/>
    </w:p>
    <w:p w:rsidR="00CB3360" w:rsidRPr="00AC3540" w:rsidRDefault="00DA5CEB" w:rsidP="00CB3360">
      <w:pPr>
        <w:pStyle w:val="requirelevel1"/>
        <w:rPr>
          <w:noProof/>
        </w:rPr>
      </w:pPr>
      <w:r w:rsidRPr="00AC3540">
        <w:rPr>
          <w:noProof/>
        </w:rPr>
        <w:t>Each telecommand packet transporting a request to disable the periodic parameter statistics reporting shall be of message subtype 5.</w:t>
      </w:r>
      <w:r w:rsidR="00CB3360" w:rsidRPr="00AC3540">
        <w:rPr>
          <w:noProof/>
        </w:rPr>
        <w:t xml:space="preserve"> </w:t>
      </w:r>
    </w:p>
    <w:p w:rsidR="00CB3360" w:rsidRPr="00AC3540" w:rsidRDefault="00CB3360" w:rsidP="00CB3360">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TC_004_005_SYS \n \h  \* MERGEFORMAT </w:instrText>
      </w:r>
      <w:r w:rsidRPr="00AC3540">
        <w:rPr>
          <w:noProof/>
        </w:rPr>
      </w:r>
      <w:r w:rsidRPr="00AC3540">
        <w:rPr>
          <w:noProof/>
        </w:rPr>
        <w:fldChar w:fldCharType="separate"/>
      </w:r>
      <w:r w:rsidR="008A478B">
        <w:rPr>
          <w:noProof/>
        </w:rPr>
        <w:t>6.4.6.3</w:t>
      </w:r>
      <w:r w:rsidRPr="00AC3540">
        <w:rPr>
          <w:noProof/>
        </w:rPr>
        <w:fldChar w:fldCharType="end"/>
      </w:r>
      <w:r w:rsidRPr="00AC3540">
        <w:rPr>
          <w:noProof/>
        </w:rPr>
        <w:t>.</w:t>
      </w:r>
    </w:p>
    <w:p w:rsidR="00DA5CEB"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disable the periodic parameter statistics reporting, the application data field shall be omitted.</w:t>
      </w:r>
    </w:p>
    <w:p w:rsidR="00DA5CEB" w:rsidRPr="00AC3540" w:rsidRDefault="00DA5CEB" w:rsidP="00E03DE7">
      <w:pPr>
        <w:pStyle w:val="Heading4"/>
        <w:rPr>
          <w:noProof/>
        </w:rPr>
      </w:pPr>
      <w:bookmarkStart w:id="963" w:name="TC_004_006_IF"/>
      <w:r w:rsidRPr="00AC3540">
        <w:rPr>
          <w:noProof/>
          <w:u w:color="00FFFF"/>
        </w:rPr>
        <w:t>TC[</w:t>
      </w:r>
      <w:r w:rsidRPr="00AC3540">
        <w:rPr>
          <w:noProof/>
        </w:rPr>
        <w:t xml:space="preserve">4,6] </w:t>
      </w:r>
      <w:r w:rsidR="00852EC2" w:rsidRPr="00AC3540">
        <w:rPr>
          <w:noProof/>
        </w:rPr>
        <w:t>add or update parameter statistics definitions</w:t>
      </w:r>
      <w:bookmarkEnd w:id="963"/>
    </w:p>
    <w:p w:rsidR="00CB3360" w:rsidRPr="00AC3540" w:rsidRDefault="00DA5CEB" w:rsidP="00CB3360">
      <w:pPr>
        <w:pStyle w:val="requirelevel1"/>
        <w:rPr>
          <w:noProof/>
        </w:rPr>
      </w:pPr>
      <w:r w:rsidRPr="00AC3540">
        <w:rPr>
          <w:noProof/>
        </w:rPr>
        <w:t xml:space="preserve">Each telecommand packet transporting a request to </w:t>
      </w:r>
      <w:r w:rsidR="00852EC2" w:rsidRPr="00AC3540">
        <w:rPr>
          <w:noProof/>
        </w:rPr>
        <w:t>add or update parameter statistics definitions</w:t>
      </w:r>
      <w:r w:rsidRPr="00AC3540">
        <w:rPr>
          <w:noProof/>
        </w:rPr>
        <w:t xml:space="preserve"> shall be of message subtype 6.</w:t>
      </w:r>
      <w:r w:rsidR="00CB3360" w:rsidRPr="00AC3540">
        <w:rPr>
          <w:noProof/>
        </w:rPr>
        <w:t xml:space="preserve"> </w:t>
      </w:r>
    </w:p>
    <w:p w:rsidR="00CB3360" w:rsidRPr="00AC3540" w:rsidRDefault="00CB3360" w:rsidP="00CB3360">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TC_004_006_SYS \n \h  \* MERGEFORMAT </w:instrText>
      </w:r>
      <w:r w:rsidRPr="00AC3540">
        <w:rPr>
          <w:noProof/>
        </w:rPr>
      </w:r>
      <w:r w:rsidRPr="00AC3540">
        <w:rPr>
          <w:noProof/>
        </w:rPr>
        <w:fldChar w:fldCharType="separate"/>
      </w:r>
      <w:r w:rsidR="008A478B">
        <w:rPr>
          <w:noProof/>
        </w:rPr>
        <w:t>6.4.7.1</w:t>
      </w:r>
      <w:r w:rsidRPr="00AC3540">
        <w:rPr>
          <w:noProof/>
        </w:rPr>
        <w:fldChar w:fldCharType="end"/>
      </w:r>
      <w:r w:rsidRPr="00AC3540">
        <w:rPr>
          <w:noProof/>
        </w:rPr>
        <w:t>.</w:t>
      </w:r>
    </w:p>
    <w:p w:rsidR="00846A04" w:rsidRPr="00AC3540" w:rsidRDefault="00804AEC" w:rsidP="00804AEC">
      <w:pPr>
        <w:pStyle w:val="requirelevel1"/>
        <w:keepNext/>
        <w:spacing w:after="120"/>
        <w:rPr>
          <w:noProof/>
        </w:rPr>
      </w:pPr>
      <w:r w:rsidRPr="00AC3540">
        <w:rPr>
          <w:noProof/>
        </w:rPr>
        <w:lastRenderedPageBreak/>
        <w:t>For each telecommand packet transporting</w:t>
      </w:r>
      <w:r w:rsidR="00C92DA4" w:rsidRPr="00AC3540">
        <w:rPr>
          <w:noProof/>
        </w:rPr>
        <w:t xml:space="preserve"> a request</w:t>
      </w:r>
      <w:r w:rsidR="00DA5CEB" w:rsidRPr="00AC3540">
        <w:rPr>
          <w:noProof/>
        </w:rPr>
        <w:t xml:space="preserve"> to </w:t>
      </w:r>
      <w:r w:rsidR="00852EC2" w:rsidRPr="00AC3540">
        <w:rPr>
          <w:noProof/>
        </w:rPr>
        <w:t>add or update parameter statistics definitions</w:t>
      </w:r>
      <w:r w:rsidR="00DA5CEB" w:rsidRPr="00AC3540">
        <w:rPr>
          <w:noProof/>
        </w:rPr>
        <w:t xml:space="preserve">, the application data field shall have the structure specified in </w:t>
      </w:r>
      <w:r w:rsidR="00DA5CEB" w:rsidRPr="00AC3540">
        <w:rPr>
          <w:noProof/>
        </w:rPr>
        <w:fldChar w:fldCharType="begin"/>
      </w:r>
      <w:r w:rsidR="00DA5CEB" w:rsidRPr="00AC3540">
        <w:rPr>
          <w:noProof/>
        </w:rPr>
        <w:instrText xml:space="preserve"> REF _Ref355358599 \h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56</w:t>
      </w:r>
      <w:r w:rsidR="00DA5CEB" w:rsidRPr="00AC3540">
        <w:rPr>
          <w:noProof/>
        </w:rPr>
        <w:fldChar w:fldCharType="end"/>
      </w:r>
      <w:r w:rsidR="00DA5CEB" w:rsidRPr="00AC3540">
        <w:rPr>
          <w:noProof/>
        </w:rPr>
        <w:t>.</w:t>
      </w:r>
    </w:p>
    <w:tbl>
      <w:tblPr>
        <w:tblStyle w:val="TableGrid"/>
        <w:tblW w:w="5707" w:type="dxa"/>
        <w:tblInd w:w="269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28" w:type="dxa"/>
          <w:right w:w="28" w:type="dxa"/>
        </w:tblCellMar>
        <w:tblLook w:val="0600" w:firstRow="0" w:lastRow="0" w:firstColumn="0" w:lastColumn="0" w:noHBand="1" w:noVBand="1"/>
      </w:tblPr>
      <w:tblGrid>
        <w:gridCol w:w="1850"/>
        <w:gridCol w:w="1978"/>
        <w:gridCol w:w="1879"/>
      </w:tblGrid>
      <w:tr w:rsidR="00846A04" w:rsidRPr="00AC3540" w:rsidTr="00846A04">
        <w:trPr>
          <w:trHeight w:val="294"/>
        </w:trPr>
        <w:tc>
          <w:tcPr>
            <w:tcW w:w="1850" w:type="dxa"/>
            <w:tcBorders>
              <w:bottom w:val="single" w:sz="4" w:space="0" w:color="C00000"/>
            </w:tcBorders>
            <w:vAlign w:val="center"/>
          </w:tcPr>
          <w:p w:rsidR="00846A04" w:rsidRPr="00AC3540" w:rsidRDefault="00846A04" w:rsidP="0094098F">
            <w:pPr>
              <w:pStyle w:val="TablecellFOOTER"/>
              <w:keepNext/>
              <w:keepLines/>
              <w:rPr>
                <w:noProof/>
                <w:lang w:val="en-GB"/>
              </w:rPr>
            </w:pPr>
          </w:p>
        </w:tc>
        <w:tc>
          <w:tcPr>
            <w:tcW w:w="3857" w:type="dxa"/>
            <w:gridSpan w:val="2"/>
            <w:tcBorders>
              <w:bottom w:val="single" w:sz="4" w:space="0" w:color="C00000"/>
            </w:tcBorders>
            <w:vAlign w:val="center"/>
          </w:tcPr>
          <w:p w:rsidR="00846A04" w:rsidRPr="00AC3540" w:rsidRDefault="00846A04" w:rsidP="0094098F">
            <w:pPr>
              <w:pStyle w:val="TablecellFOOTER"/>
              <w:keepNext/>
              <w:keepLines/>
              <w:rPr>
                <w:noProof/>
                <w:lang w:val="en-GB"/>
              </w:rPr>
            </w:pPr>
            <w:r w:rsidRPr="00AC3540">
              <w:rPr>
                <w:noProof/>
                <w:lang w:val="en-GB"/>
              </w:rPr>
              <w:t>repeated N times</w:t>
            </w:r>
          </w:p>
          <w:p w:rsidR="00846A04" w:rsidRPr="00AC3540" w:rsidRDefault="005D01B3" w:rsidP="0094098F">
            <w:pPr>
              <w:pStyle w:val="TablecellFOOTER"/>
              <w:keepNext/>
              <w:keepLines/>
              <w:rPr>
                <w:noProof/>
                <w:lang w:val="en-GB"/>
              </w:rPr>
            </w:pPr>
            <w:r>
              <w:rPr>
                <w:noProof/>
                <w:lang w:val="en-GB"/>
              </w:rPr>
              <w:pict w14:anchorId="3D933871">
                <v:rect id="_x0000_i1110" style="width:0;height:1.5pt" o:hralign="center" o:hrstd="t" o:hr="t" fillcolor="gray" stroked="f"/>
              </w:pict>
            </w:r>
          </w:p>
        </w:tc>
      </w:tr>
      <w:tr w:rsidR="00846A04" w:rsidRPr="00AC3540" w:rsidTr="00846A04">
        <w:trPr>
          <w:trHeight w:val="238"/>
        </w:trPr>
        <w:tc>
          <w:tcPr>
            <w:tcW w:w="1850"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846A04" w:rsidRPr="00AC3540" w:rsidRDefault="00846A04" w:rsidP="00846A04">
            <w:pPr>
              <w:pStyle w:val="TableHeaderCENTER"/>
              <w:keepNext/>
              <w:keepLines/>
              <w:rPr>
                <w:noProof/>
              </w:rPr>
            </w:pPr>
            <w:r w:rsidRPr="00AC3540">
              <w:rPr>
                <w:noProof/>
              </w:rPr>
              <w:t>N</w:t>
            </w:r>
          </w:p>
        </w:tc>
        <w:tc>
          <w:tcPr>
            <w:tcW w:w="1978"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846A04" w:rsidRPr="00AC3540" w:rsidRDefault="00846A04" w:rsidP="00846A04">
            <w:pPr>
              <w:pStyle w:val="TableHeaderCENTER"/>
              <w:keepNext/>
              <w:keepLines/>
              <w:rPr>
                <w:noProof/>
              </w:rPr>
            </w:pPr>
            <w:r w:rsidRPr="00AC3540">
              <w:rPr>
                <w:noProof/>
              </w:rPr>
              <w:t>parameter ID</w:t>
            </w:r>
          </w:p>
        </w:tc>
        <w:tc>
          <w:tcPr>
            <w:tcW w:w="1879"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846A04" w:rsidRPr="00AC3540" w:rsidRDefault="00846A04" w:rsidP="00846A04">
            <w:pPr>
              <w:pStyle w:val="TableHeaderCENTER"/>
              <w:keepNext/>
              <w:keepLines/>
              <w:rPr>
                <w:noProof/>
              </w:rPr>
            </w:pPr>
            <w:r w:rsidRPr="00AC3540">
              <w:rPr>
                <w:noProof/>
              </w:rPr>
              <w:t>sampling interval</w:t>
            </w:r>
          </w:p>
        </w:tc>
      </w:tr>
      <w:tr w:rsidR="00846A04" w:rsidRPr="00AC3540" w:rsidTr="00846A04">
        <w:trPr>
          <w:trHeight w:val="210"/>
        </w:trPr>
        <w:tc>
          <w:tcPr>
            <w:tcW w:w="1850"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846A04" w:rsidRPr="00AC3540" w:rsidRDefault="00846A04" w:rsidP="00846A04">
            <w:pPr>
              <w:pStyle w:val="TablecellCENTER"/>
              <w:keepNext/>
              <w:keepLines/>
              <w:rPr>
                <w:noProof/>
              </w:rPr>
            </w:pPr>
            <w:r w:rsidRPr="00AC3540">
              <w:rPr>
                <w:noProof/>
              </w:rPr>
              <w:t>unsigned integer</w:t>
            </w:r>
          </w:p>
        </w:tc>
        <w:tc>
          <w:tcPr>
            <w:tcW w:w="1978"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846A04" w:rsidRPr="00AC3540" w:rsidRDefault="00846A04" w:rsidP="00846A04">
            <w:pPr>
              <w:pStyle w:val="TablecellCENTER"/>
              <w:keepNext/>
              <w:keepLines/>
              <w:rPr>
                <w:noProof/>
              </w:rPr>
            </w:pPr>
            <w:r w:rsidRPr="00AC3540">
              <w:rPr>
                <w:noProof/>
              </w:rPr>
              <w:t>enumerated</w:t>
            </w:r>
          </w:p>
        </w:tc>
        <w:tc>
          <w:tcPr>
            <w:tcW w:w="1879"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846A04" w:rsidRPr="00AC3540" w:rsidRDefault="00846A04" w:rsidP="00846A04">
            <w:pPr>
              <w:pStyle w:val="TablecellCENTER"/>
              <w:keepNext/>
              <w:keepLines/>
              <w:rPr>
                <w:noProof/>
              </w:rPr>
            </w:pPr>
            <w:r w:rsidRPr="00AC3540">
              <w:rPr>
                <w:noProof/>
              </w:rPr>
              <w:t>relative time</w:t>
            </w:r>
          </w:p>
        </w:tc>
      </w:tr>
      <w:tr w:rsidR="00846A04" w:rsidRPr="00AC3540" w:rsidTr="00846A04">
        <w:trPr>
          <w:trHeight w:val="294"/>
        </w:trPr>
        <w:tc>
          <w:tcPr>
            <w:tcW w:w="1850" w:type="dxa"/>
            <w:tcBorders>
              <w:top w:val="single" w:sz="4" w:space="0" w:color="C00000"/>
            </w:tcBorders>
            <w:vAlign w:val="center"/>
          </w:tcPr>
          <w:p w:rsidR="00846A04" w:rsidRPr="00AC3540" w:rsidRDefault="00846A04" w:rsidP="00846A04">
            <w:pPr>
              <w:pStyle w:val="TablecellFOOTER"/>
              <w:keepNext/>
              <w:keepLines/>
              <w:rPr>
                <w:noProof/>
                <w:lang w:val="en-GB"/>
              </w:rPr>
            </w:pPr>
          </w:p>
        </w:tc>
        <w:tc>
          <w:tcPr>
            <w:tcW w:w="1978" w:type="dxa"/>
            <w:tcBorders>
              <w:top w:val="single" w:sz="4" w:space="0" w:color="C00000"/>
            </w:tcBorders>
            <w:vAlign w:val="center"/>
          </w:tcPr>
          <w:p w:rsidR="00846A04" w:rsidRPr="00AC3540" w:rsidRDefault="00846A04" w:rsidP="00846A04">
            <w:pPr>
              <w:pStyle w:val="TablecellFOOTER"/>
              <w:keepNext/>
              <w:keepLines/>
              <w:rPr>
                <w:noProof/>
                <w:lang w:val="en-GB"/>
              </w:rPr>
            </w:pPr>
          </w:p>
        </w:tc>
        <w:tc>
          <w:tcPr>
            <w:tcW w:w="1879" w:type="dxa"/>
            <w:tcBorders>
              <w:top w:val="single" w:sz="4" w:space="0" w:color="C00000"/>
            </w:tcBorders>
            <w:vAlign w:val="center"/>
          </w:tcPr>
          <w:p w:rsidR="00846A04" w:rsidRPr="00AC3540" w:rsidRDefault="005D01B3" w:rsidP="00846A04">
            <w:pPr>
              <w:pStyle w:val="TablecellFOOTER"/>
              <w:keepNext/>
              <w:keepLines/>
              <w:rPr>
                <w:noProof/>
                <w:lang w:val="en-GB"/>
              </w:rPr>
            </w:pPr>
            <w:r>
              <w:rPr>
                <w:noProof/>
                <w:lang w:val="en-GB"/>
              </w:rPr>
              <w:pict w14:anchorId="53E92084">
                <v:rect id="_x0000_i1111" style="width:0;height:1.5pt" o:hralign="center" o:hrstd="t" o:hr="t" fillcolor="gray" stroked="f"/>
              </w:pict>
            </w:r>
          </w:p>
          <w:p w:rsidR="00846A04" w:rsidRPr="00AC3540" w:rsidRDefault="00846A04" w:rsidP="00846A04">
            <w:pPr>
              <w:pStyle w:val="TablecellFOOTER"/>
              <w:keepNext/>
              <w:keepLines/>
              <w:rPr>
                <w:noProof/>
                <w:lang w:val="en-GB"/>
              </w:rPr>
            </w:pPr>
            <w:r w:rsidRPr="00AC3540">
              <w:rPr>
                <w:noProof/>
                <w:lang w:val="en-GB"/>
              </w:rPr>
              <w:t>optional</w:t>
            </w:r>
          </w:p>
        </w:tc>
      </w:tr>
    </w:tbl>
    <w:p w:rsidR="00DA5CEB" w:rsidRPr="00AC3540" w:rsidRDefault="00D06E47" w:rsidP="00D06E47">
      <w:pPr>
        <w:pStyle w:val="CaptionFigure"/>
        <w:rPr>
          <w:noProof/>
        </w:rPr>
      </w:pPr>
      <w:bookmarkStart w:id="964" w:name="_Ref355358599"/>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56</w:t>
      </w:r>
      <w:r w:rsidR="00B0345F" w:rsidRPr="00AC3540">
        <w:rPr>
          <w:noProof/>
        </w:rPr>
        <w:fldChar w:fldCharType="end"/>
      </w:r>
      <w:bookmarkEnd w:id="964"/>
      <w:r w:rsidR="00DA5CEB" w:rsidRPr="00AC3540">
        <w:rPr>
          <w:noProof/>
        </w:rPr>
        <w:t xml:space="preserve"> </w:t>
      </w:r>
      <w:r w:rsidR="00852EC2" w:rsidRPr="00AC3540">
        <w:rPr>
          <w:noProof/>
        </w:rPr>
        <w:t>Add or update parameter statistics definitions</w:t>
      </w:r>
    </w:p>
    <w:p w:rsidR="00DA5CEB" w:rsidRPr="00AC3540" w:rsidRDefault="00DA5CEB" w:rsidP="00E03DE7">
      <w:pPr>
        <w:pStyle w:val="Heading4"/>
        <w:rPr>
          <w:noProof/>
        </w:rPr>
      </w:pPr>
      <w:bookmarkStart w:id="965" w:name="TC_004_007_IF"/>
      <w:r w:rsidRPr="00AC3540">
        <w:rPr>
          <w:noProof/>
          <w:u w:color="00FFFF"/>
        </w:rPr>
        <w:t>TC[</w:t>
      </w:r>
      <w:r w:rsidRPr="00AC3540">
        <w:rPr>
          <w:noProof/>
        </w:rPr>
        <w:t>4,7] delete parameter statistics definitions</w:t>
      </w:r>
      <w:bookmarkEnd w:id="965"/>
    </w:p>
    <w:p w:rsidR="00CB3360" w:rsidRPr="00AC3540" w:rsidRDefault="00DA5CEB" w:rsidP="00CB3360">
      <w:pPr>
        <w:pStyle w:val="requirelevel1"/>
        <w:rPr>
          <w:noProof/>
        </w:rPr>
      </w:pPr>
      <w:r w:rsidRPr="00AC3540">
        <w:rPr>
          <w:noProof/>
        </w:rPr>
        <w:t>Each telecommand packet transporting a request to delete parameter statistics definitions shall be of message subtype 7.</w:t>
      </w:r>
      <w:r w:rsidR="00CB3360" w:rsidRPr="00AC3540">
        <w:rPr>
          <w:noProof/>
        </w:rPr>
        <w:t xml:space="preserve"> </w:t>
      </w:r>
    </w:p>
    <w:p w:rsidR="00CB3360" w:rsidRPr="00AC3540" w:rsidRDefault="00CB3360" w:rsidP="00CB3360">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TC_004_007_SYS \n \h  \* MERGEFORMAT </w:instrText>
      </w:r>
      <w:r w:rsidRPr="00AC3540">
        <w:rPr>
          <w:noProof/>
        </w:rPr>
      </w:r>
      <w:r w:rsidRPr="00AC3540">
        <w:rPr>
          <w:noProof/>
        </w:rPr>
        <w:fldChar w:fldCharType="separate"/>
      </w:r>
      <w:r w:rsidR="008A478B">
        <w:rPr>
          <w:noProof/>
        </w:rPr>
        <w:t>6.4.7.2</w:t>
      </w:r>
      <w:r w:rsidRPr="00AC3540">
        <w:rPr>
          <w:noProof/>
        </w:rPr>
        <w:fldChar w:fldCharType="end"/>
      </w:r>
      <w:r w:rsidRPr="00AC3540">
        <w:rPr>
          <w:noProof/>
        </w:rPr>
        <w:t>.</w:t>
      </w:r>
    </w:p>
    <w:p w:rsidR="002D6707"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delete parameter statistics definitions, the application data field shall have the structure specified in </w:t>
      </w:r>
      <w:r w:rsidR="00DA5CEB" w:rsidRPr="00AC3540">
        <w:rPr>
          <w:noProof/>
        </w:rPr>
        <w:fldChar w:fldCharType="begin"/>
      </w:r>
      <w:r w:rsidR="00DA5CEB" w:rsidRPr="00AC3540">
        <w:rPr>
          <w:noProof/>
        </w:rPr>
        <w:instrText xml:space="preserve"> REF _Ref355358600 \h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57</w:t>
      </w:r>
      <w:r w:rsidR="00DA5CEB" w:rsidRPr="00AC3540">
        <w:rPr>
          <w:noProof/>
        </w:rPr>
        <w:fldChar w:fldCharType="end"/>
      </w:r>
      <w:r w:rsidR="00DA5CEB" w:rsidRPr="00AC3540">
        <w:rPr>
          <w:noProof/>
        </w:rPr>
        <w:t>.</w:t>
      </w:r>
    </w:p>
    <w:tbl>
      <w:tblPr>
        <w:tblStyle w:val="TableGrid"/>
        <w:tblW w:w="3828" w:type="dxa"/>
        <w:tblInd w:w="354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738"/>
        <w:gridCol w:w="2090"/>
      </w:tblGrid>
      <w:tr w:rsidR="002D6707" w:rsidRPr="00AC3540" w:rsidTr="00580277">
        <w:tc>
          <w:tcPr>
            <w:tcW w:w="1738" w:type="dxa"/>
            <w:tcBorders>
              <w:bottom w:val="single" w:sz="4" w:space="0" w:color="C00000"/>
            </w:tcBorders>
            <w:vAlign w:val="center"/>
          </w:tcPr>
          <w:p w:rsidR="002D6707" w:rsidRPr="00AC3540" w:rsidRDefault="002D6707" w:rsidP="00580277">
            <w:pPr>
              <w:pStyle w:val="TablecellFOOTER"/>
              <w:keepNext/>
              <w:keepLines/>
              <w:rPr>
                <w:noProof/>
                <w:lang w:val="en-GB"/>
              </w:rPr>
            </w:pPr>
          </w:p>
        </w:tc>
        <w:tc>
          <w:tcPr>
            <w:tcW w:w="2090" w:type="dxa"/>
            <w:tcBorders>
              <w:bottom w:val="single" w:sz="4" w:space="0" w:color="C00000"/>
            </w:tcBorders>
            <w:vAlign w:val="center"/>
          </w:tcPr>
          <w:p w:rsidR="002D6707" w:rsidRPr="00AC3540" w:rsidRDefault="002D6707" w:rsidP="00580277">
            <w:pPr>
              <w:pStyle w:val="TablecellFOOTER"/>
              <w:keepNext/>
              <w:keepLines/>
              <w:rPr>
                <w:noProof/>
                <w:lang w:val="en-GB"/>
              </w:rPr>
            </w:pPr>
            <w:r w:rsidRPr="00AC3540">
              <w:rPr>
                <w:noProof/>
                <w:lang w:val="en-GB"/>
              </w:rPr>
              <w:t>repeated N times</w:t>
            </w:r>
          </w:p>
          <w:p w:rsidR="002D6707" w:rsidRPr="00AC3540" w:rsidRDefault="005D01B3" w:rsidP="00580277">
            <w:pPr>
              <w:pStyle w:val="TablecellFOOTER"/>
              <w:keepNext/>
              <w:keepLines/>
              <w:rPr>
                <w:noProof/>
                <w:lang w:val="en-GB"/>
              </w:rPr>
            </w:pPr>
            <w:r>
              <w:rPr>
                <w:noProof/>
                <w:lang w:val="en-GB"/>
              </w:rPr>
              <w:pict w14:anchorId="31913D26">
                <v:rect id="_x0000_i1112" style="width:0;height:1.5pt" o:hralign="center" o:hrstd="t" o:hr="t" fillcolor="gray" stroked="f"/>
              </w:pict>
            </w:r>
          </w:p>
        </w:tc>
      </w:tr>
      <w:tr w:rsidR="002D6707" w:rsidRPr="00AC3540" w:rsidTr="00580277">
        <w:tc>
          <w:tcPr>
            <w:tcW w:w="1738"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2D6707" w:rsidRPr="00AC3540" w:rsidRDefault="002D6707" w:rsidP="00580277">
            <w:pPr>
              <w:pStyle w:val="TableHeaderCENTER"/>
              <w:keepNext/>
              <w:keepLines/>
              <w:rPr>
                <w:noProof/>
              </w:rPr>
            </w:pPr>
            <w:r w:rsidRPr="00AC3540">
              <w:rPr>
                <w:noProof/>
              </w:rPr>
              <w:t>N</w:t>
            </w:r>
          </w:p>
        </w:tc>
        <w:tc>
          <w:tcPr>
            <w:tcW w:w="2090"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2D6707" w:rsidRPr="00AC3540" w:rsidRDefault="002D6707" w:rsidP="002D6707">
            <w:pPr>
              <w:pStyle w:val="TableHeaderCENTER"/>
              <w:keepNext/>
              <w:keepLines/>
              <w:rPr>
                <w:noProof/>
              </w:rPr>
            </w:pPr>
            <w:r w:rsidRPr="00AC3540">
              <w:rPr>
                <w:noProof/>
              </w:rPr>
              <w:t>parameter ID</w:t>
            </w:r>
          </w:p>
        </w:tc>
      </w:tr>
      <w:tr w:rsidR="002D6707" w:rsidRPr="00AC3540" w:rsidTr="00580277">
        <w:tc>
          <w:tcPr>
            <w:tcW w:w="1738"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2D6707" w:rsidRPr="00AC3540" w:rsidRDefault="002D6707" w:rsidP="00580277">
            <w:pPr>
              <w:pStyle w:val="TablecellCENTER"/>
              <w:keepNext/>
              <w:keepLines/>
              <w:rPr>
                <w:noProof/>
              </w:rPr>
            </w:pPr>
            <w:r w:rsidRPr="00AC3540">
              <w:rPr>
                <w:noProof/>
              </w:rPr>
              <w:t>unsigned integer</w:t>
            </w:r>
          </w:p>
        </w:tc>
        <w:tc>
          <w:tcPr>
            <w:tcW w:w="2090"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2D6707" w:rsidRPr="00AC3540" w:rsidRDefault="002D6707" w:rsidP="00580277">
            <w:pPr>
              <w:pStyle w:val="TablecellCENTER"/>
              <w:keepNext/>
              <w:keepLines/>
              <w:rPr>
                <w:noProof/>
              </w:rPr>
            </w:pPr>
            <w:r w:rsidRPr="00AC3540">
              <w:rPr>
                <w:noProof/>
              </w:rPr>
              <w:t>enumerated</w:t>
            </w:r>
          </w:p>
        </w:tc>
      </w:tr>
    </w:tbl>
    <w:p w:rsidR="00DA5CEB" w:rsidRPr="00AC3540" w:rsidRDefault="00D06E47" w:rsidP="00D06E47">
      <w:pPr>
        <w:pStyle w:val="CaptionFigure"/>
        <w:rPr>
          <w:noProof/>
        </w:rPr>
      </w:pPr>
      <w:bookmarkStart w:id="966" w:name="_Ref355358600"/>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57</w:t>
      </w:r>
      <w:r w:rsidR="00B0345F" w:rsidRPr="00AC3540">
        <w:rPr>
          <w:noProof/>
        </w:rPr>
        <w:fldChar w:fldCharType="end"/>
      </w:r>
      <w:bookmarkEnd w:id="966"/>
      <w:r w:rsidR="00DA5CEB" w:rsidRPr="00AC3540">
        <w:rPr>
          <w:noProof/>
        </w:rPr>
        <w:t xml:space="preserve"> </w:t>
      </w:r>
      <w:r w:rsidR="00E13DAF" w:rsidRPr="00AC3540">
        <w:rPr>
          <w:noProof/>
        </w:rPr>
        <w:t>Delete parameter statistics definitions</w:t>
      </w:r>
    </w:p>
    <w:p w:rsidR="009F288C" w:rsidRPr="00AC3540" w:rsidRDefault="009F288C" w:rsidP="009F288C">
      <w:pPr>
        <w:pStyle w:val="requirelevel1"/>
        <w:rPr>
          <w:noProof/>
        </w:rPr>
      </w:pPr>
      <w:r w:rsidRPr="00AC3540">
        <w:rPr>
          <w:noProof/>
        </w:rPr>
        <w:t xml:space="preserve">To delete all parameter statistics definitions, </w:t>
      </w:r>
      <w:r w:rsidR="00C60076" w:rsidRPr="00AC3540">
        <w:rPr>
          <w:noProof/>
        </w:rPr>
        <w:t>N</w:t>
      </w:r>
      <w:r w:rsidRPr="00AC3540">
        <w:rPr>
          <w:noProof/>
        </w:rPr>
        <w:t xml:space="preserve"> shall be set to 0.</w:t>
      </w:r>
    </w:p>
    <w:p w:rsidR="00DA5CEB" w:rsidRPr="00AC3540" w:rsidRDefault="00DA5CEB" w:rsidP="00E03DE7">
      <w:pPr>
        <w:pStyle w:val="Heading4"/>
        <w:rPr>
          <w:noProof/>
        </w:rPr>
      </w:pPr>
      <w:bookmarkStart w:id="967" w:name="TC_004_008_IF"/>
      <w:r w:rsidRPr="00AC3540">
        <w:rPr>
          <w:noProof/>
          <w:u w:color="00FFFF"/>
        </w:rPr>
        <w:t>TC[</w:t>
      </w:r>
      <w:r w:rsidRPr="00AC3540">
        <w:rPr>
          <w:noProof/>
        </w:rPr>
        <w:t>4,8] report the parameter statistics definitions</w:t>
      </w:r>
      <w:bookmarkEnd w:id="967"/>
    </w:p>
    <w:p w:rsidR="00CB3360" w:rsidRPr="00AC3540" w:rsidRDefault="00DA5CEB" w:rsidP="00CB3360">
      <w:pPr>
        <w:pStyle w:val="requirelevel1"/>
        <w:rPr>
          <w:noProof/>
        </w:rPr>
      </w:pPr>
      <w:r w:rsidRPr="00AC3540">
        <w:rPr>
          <w:noProof/>
        </w:rPr>
        <w:t>Each telecommand packet transporting a request to report the parameter statistics definitions shall be of message subtype 8.</w:t>
      </w:r>
      <w:r w:rsidR="00CB3360" w:rsidRPr="00AC3540">
        <w:rPr>
          <w:noProof/>
        </w:rPr>
        <w:t xml:space="preserve"> </w:t>
      </w:r>
    </w:p>
    <w:p w:rsidR="00CB3360" w:rsidRPr="00AC3540" w:rsidRDefault="00CB3360" w:rsidP="00CB3360">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TC_004_008_SYS \n \h  \* MERGEFORMAT </w:instrText>
      </w:r>
      <w:r w:rsidRPr="00AC3540">
        <w:rPr>
          <w:noProof/>
        </w:rPr>
      </w:r>
      <w:r w:rsidRPr="00AC3540">
        <w:rPr>
          <w:noProof/>
        </w:rPr>
        <w:fldChar w:fldCharType="separate"/>
      </w:r>
      <w:r w:rsidR="008A478B">
        <w:rPr>
          <w:noProof/>
        </w:rPr>
        <w:t>6.4.7.3</w:t>
      </w:r>
      <w:r w:rsidRPr="00AC3540">
        <w:rPr>
          <w:noProof/>
        </w:rPr>
        <w:fldChar w:fldCharType="end"/>
      </w:r>
      <w:r w:rsidRPr="00AC3540">
        <w:rPr>
          <w:noProof/>
        </w:rPr>
        <w:t>.</w:t>
      </w:r>
    </w:p>
    <w:p w:rsidR="00DA5CEB"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report the parameter statistics definitions, the application data field shall be omitted.</w:t>
      </w:r>
    </w:p>
    <w:p w:rsidR="00DA5CEB" w:rsidRPr="00AC3540" w:rsidRDefault="00484E66" w:rsidP="00E03DE7">
      <w:pPr>
        <w:pStyle w:val="Heading4"/>
        <w:rPr>
          <w:noProof/>
        </w:rPr>
      </w:pPr>
      <w:bookmarkStart w:id="968" w:name="TM_004_009_IF"/>
      <w:r w:rsidRPr="00AC3540">
        <w:rPr>
          <w:noProof/>
        </w:rPr>
        <w:t>TM[</w:t>
      </w:r>
      <w:r w:rsidR="00DA5CEB" w:rsidRPr="00AC3540">
        <w:rPr>
          <w:noProof/>
        </w:rPr>
        <w:t>4,9] parameter statistics definition report</w:t>
      </w:r>
      <w:bookmarkEnd w:id="968"/>
    </w:p>
    <w:p w:rsidR="00CB3360" w:rsidRPr="00AC3540" w:rsidRDefault="00DA5CEB" w:rsidP="00CB3360">
      <w:pPr>
        <w:pStyle w:val="requirelevel1"/>
        <w:rPr>
          <w:noProof/>
        </w:rPr>
      </w:pPr>
      <w:r w:rsidRPr="00AC3540">
        <w:rPr>
          <w:noProof/>
        </w:rPr>
        <w:t>Each telemetry packet transporting a parameter statistics definition report shall be of message subtype 9.</w:t>
      </w:r>
      <w:r w:rsidR="00CB3360" w:rsidRPr="00AC3540">
        <w:rPr>
          <w:noProof/>
        </w:rPr>
        <w:t xml:space="preserve"> </w:t>
      </w:r>
    </w:p>
    <w:p w:rsidR="00CB3360" w:rsidRPr="00AC3540" w:rsidRDefault="00CB3360" w:rsidP="00CB3360">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TM_004_009_SYS \n \h  \* MERGEFORMAT </w:instrText>
      </w:r>
      <w:r w:rsidRPr="00AC3540">
        <w:rPr>
          <w:noProof/>
        </w:rPr>
      </w:r>
      <w:r w:rsidRPr="00AC3540">
        <w:rPr>
          <w:noProof/>
        </w:rPr>
        <w:fldChar w:fldCharType="separate"/>
      </w:r>
      <w:r w:rsidR="008A478B">
        <w:rPr>
          <w:noProof/>
        </w:rPr>
        <w:t>6.4.7.3</w:t>
      </w:r>
      <w:r w:rsidRPr="00AC3540">
        <w:rPr>
          <w:noProof/>
        </w:rPr>
        <w:fldChar w:fldCharType="end"/>
      </w:r>
      <w:r w:rsidRPr="00AC3540">
        <w:rPr>
          <w:noProof/>
        </w:rPr>
        <w:t>.</w:t>
      </w:r>
    </w:p>
    <w:p w:rsidR="00846A04" w:rsidRPr="00AC3540" w:rsidRDefault="00804AEC" w:rsidP="00804AEC">
      <w:pPr>
        <w:pStyle w:val="requirelevel1"/>
        <w:keepNext/>
        <w:spacing w:after="120"/>
        <w:rPr>
          <w:noProof/>
        </w:rPr>
      </w:pPr>
      <w:r w:rsidRPr="00AC3540">
        <w:rPr>
          <w:noProof/>
        </w:rPr>
        <w:lastRenderedPageBreak/>
        <w:t>For each telemetry packet transporting</w:t>
      </w:r>
      <w:r w:rsidR="00DA5CEB" w:rsidRPr="00AC3540">
        <w:rPr>
          <w:noProof/>
        </w:rPr>
        <w:t xml:space="preserve"> a parameter statistics definition report, the source data field shall have the structure specified in </w:t>
      </w:r>
      <w:r w:rsidR="00DA5CEB" w:rsidRPr="00AC3540">
        <w:rPr>
          <w:noProof/>
          <w:highlight w:val="yellow"/>
        </w:rPr>
        <w:fldChar w:fldCharType="begin"/>
      </w:r>
      <w:r w:rsidR="00DA5CEB" w:rsidRPr="00AC3540">
        <w:rPr>
          <w:noProof/>
        </w:rPr>
        <w:instrText xml:space="preserve"> REF _Ref355358601 \h </w:instrText>
      </w:r>
      <w:r w:rsidR="00DA5CEB" w:rsidRPr="00AC3540">
        <w:rPr>
          <w:noProof/>
          <w:highlight w:val="yellow"/>
        </w:rPr>
      </w:r>
      <w:r w:rsidR="00DA5CEB" w:rsidRPr="00AC3540">
        <w:rPr>
          <w:noProof/>
          <w:highlight w:val="yellow"/>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58</w:t>
      </w:r>
      <w:r w:rsidR="00DA5CEB" w:rsidRPr="00AC3540">
        <w:rPr>
          <w:noProof/>
          <w:highlight w:val="yellow"/>
        </w:rPr>
        <w:fldChar w:fldCharType="end"/>
      </w:r>
      <w:r w:rsidR="00DA5CEB" w:rsidRPr="00AC3540">
        <w:rPr>
          <w:noProof/>
        </w:rPr>
        <w:t>.</w:t>
      </w:r>
    </w:p>
    <w:tbl>
      <w:tblPr>
        <w:tblStyle w:val="TableGrid"/>
        <w:tblW w:w="6095" w:type="dxa"/>
        <w:tblInd w:w="24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28" w:type="dxa"/>
          <w:right w:w="28" w:type="dxa"/>
        </w:tblCellMar>
        <w:tblLook w:val="0600" w:firstRow="0" w:lastRow="0" w:firstColumn="0" w:lastColumn="0" w:noHBand="1" w:noVBand="1"/>
      </w:tblPr>
      <w:tblGrid>
        <w:gridCol w:w="1275"/>
        <w:gridCol w:w="1560"/>
        <w:gridCol w:w="1417"/>
        <w:gridCol w:w="1843"/>
      </w:tblGrid>
      <w:tr w:rsidR="00846A04" w:rsidRPr="00AC3540" w:rsidTr="003F33C4">
        <w:trPr>
          <w:trHeight w:val="294"/>
        </w:trPr>
        <w:tc>
          <w:tcPr>
            <w:tcW w:w="1275" w:type="dxa"/>
            <w:tcBorders>
              <w:bottom w:val="single" w:sz="4" w:space="0" w:color="0070C0"/>
            </w:tcBorders>
            <w:vAlign w:val="center"/>
          </w:tcPr>
          <w:p w:rsidR="00846A04" w:rsidRPr="00AC3540" w:rsidRDefault="00846A04" w:rsidP="0094098F">
            <w:pPr>
              <w:pStyle w:val="TablecellFOOTER"/>
              <w:keepNext/>
              <w:keepLines/>
              <w:rPr>
                <w:noProof/>
                <w:lang w:val="en-GB"/>
              </w:rPr>
            </w:pPr>
          </w:p>
        </w:tc>
        <w:tc>
          <w:tcPr>
            <w:tcW w:w="1560" w:type="dxa"/>
            <w:tcBorders>
              <w:bottom w:val="single" w:sz="4" w:space="0" w:color="0070C0"/>
            </w:tcBorders>
          </w:tcPr>
          <w:p w:rsidR="00846A04" w:rsidRPr="00AC3540" w:rsidRDefault="00846A04" w:rsidP="0094098F">
            <w:pPr>
              <w:pStyle w:val="TablecellFOOTER"/>
              <w:keepNext/>
              <w:keepLines/>
              <w:rPr>
                <w:noProof/>
                <w:lang w:val="en-GB"/>
              </w:rPr>
            </w:pPr>
          </w:p>
        </w:tc>
        <w:tc>
          <w:tcPr>
            <w:tcW w:w="3260" w:type="dxa"/>
            <w:gridSpan w:val="2"/>
            <w:tcBorders>
              <w:bottom w:val="single" w:sz="4" w:space="0" w:color="0070C0"/>
            </w:tcBorders>
            <w:vAlign w:val="center"/>
          </w:tcPr>
          <w:p w:rsidR="00846A04" w:rsidRPr="00AC3540" w:rsidRDefault="00846A04" w:rsidP="0094098F">
            <w:pPr>
              <w:pStyle w:val="TablecellFOOTER"/>
              <w:keepNext/>
              <w:keepLines/>
              <w:rPr>
                <w:noProof/>
                <w:lang w:val="en-GB"/>
              </w:rPr>
            </w:pPr>
            <w:r w:rsidRPr="00AC3540">
              <w:rPr>
                <w:noProof/>
                <w:lang w:val="en-GB"/>
              </w:rPr>
              <w:t>repeated N times</w:t>
            </w:r>
          </w:p>
          <w:p w:rsidR="00846A04" w:rsidRPr="00AC3540" w:rsidRDefault="005D01B3" w:rsidP="0094098F">
            <w:pPr>
              <w:pStyle w:val="TablecellFOOTER"/>
              <w:keepNext/>
              <w:keepLines/>
              <w:rPr>
                <w:noProof/>
                <w:lang w:val="en-GB"/>
              </w:rPr>
            </w:pPr>
            <w:r>
              <w:rPr>
                <w:noProof/>
                <w:lang w:val="en-GB"/>
              </w:rPr>
              <w:pict w14:anchorId="2BE3A270">
                <v:rect id="_x0000_i1113" style="width:0;height:1.5pt" o:hralign="center" o:hrstd="t" o:hr="t" fillcolor="gray" stroked="f"/>
              </w:pict>
            </w:r>
          </w:p>
        </w:tc>
      </w:tr>
      <w:tr w:rsidR="00846A04" w:rsidRPr="00AC3540" w:rsidTr="003F33C4">
        <w:trPr>
          <w:trHeight w:val="238"/>
        </w:trPr>
        <w:tc>
          <w:tcPr>
            <w:tcW w:w="1275"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846A04" w:rsidRPr="00AC3540" w:rsidRDefault="00846A04" w:rsidP="00846A04">
            <w:pPr>
              <w:pStyle w:val="TableHeaderCENTER"/>
              <w:keepNext/>
              <w:keepLines/>
              <w:rPr>
                <w:noProof/>
              </w:rPr>
            </w:pPr>
            <w:r w:rsidRPr="00AC3540">
              <w:rPr>
                <w:noProof/>
              </w:rPr>
              <w:t>reporting interval</w:t>
            </w:r>
          </w:p>
        </w:tc>
        <w:tc>
          <w:tcPr>
            <w:tcW w:w="1560"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vAlign w:val="center"/>
          </w:tcPr>
          <w:p w:rsidR="00846A04" w:rsidRPr="00AC3540" w:rsidRDefault="00846A04" w:rsidP="00846A04">
            <w:pPr>
              <w:pStyle w:val="TableHeaderCENTER"/>
              <w:keepNext/>
              <w:keepLines/>
              <w:rPr>
                <w:noProof/>
              </w:rPr>
            </w:pPr>
            <w:r w:rsidRPr="00AC3540">
              <w:rPr>
                <w:noProof/>
              </w:rPr>
              <w:t>N</w:t>
            </w:r>
          </w:p>
        </w:tc>
        <w:tc>
          <w:tcPr>
            <w:tcW w:w="1417"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846A04" w:rsidRPr="00AC3540" w:rsidRDefault="00846A04" w:rsidP="00846A04">
            <w:pPr>
              <w:pStyle w:val="TableHeaderCENTER"/>
              <w:keepNext/>
              <w:keepLines/>
              <w:rPr>
                <w:noProof/>
              </w:rPr>
            </w:pPr>
            <w:r w:rsidRPr="00AC3540">
              <w:rPr>
                <w:noProof/>
              </w:rPr>
              <w:t>parameter ID</w:t>
            </w:r>
          </w:p>
        </w:tc>
        <w:tc>
          <w:tcPr>
            <w:tcW w:w="1843"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846A04" w:rsidRPr="00AC3540" w:rsidRDefault="00846A04" w:rsidP="00846A04">
            <w:pPr>
              <w:pStyle w:val="TableHeaderCENTER"/>
              <w:keepNext/>
              <w:keepLines/>
              <w:rPr>
                <w:noProof/>
              </w:rPr>
            </w:pPr>
            <w:r w:rsidRPr="00AC3540">
              <w:rPr>
                <w:noProof/>
              </w:rPr>
              <w:t>sampling interval</w:t>
            </w:r>
          </w:p>
        </w:tc>
      </w:tr>
      <w:tr w:rsidR="00846A04" w:rsidRPr="00AC3540" w:rsidTr="003F33C4">
        <w:trPr>
          <w:trHeight w:val="210"/>
        </w:trPr>
        <w:tc>
          <w:tcPr>
            <w:tcW w:w="1275"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846A04" w:rsidRPr="00AC3540" w:rsidRDefault="00846A04" w:rsidP="00846A04">
            <w:pPr>
              <w:pStyle w:val="TablecellCENTER"/>
              <w:keepNext/>
              <w:keepLines/>
              <w:rPr>
                <w:noProof/>
              </w:rPr>
            </w:pPr>
            <w:r w:rsidRPr="00AC3540">
              <w:rPr>
                <w:noProof/>
              </w:rPr>
              <w:t>relative time</w:t>
            </w:r>
          </w:p>
        </w:tc>
        <w:tc>
          <w:tcPr>
            <w:tcW w:w="1560"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vAlign w:val="center"/>
          </w:tcPr>
          <w:p w:rsidR="00846A04" w:rsidRPr="00AC3540" w:rsidRDefault="00846A04" w:rsidP="00846A04">
            <w:pPr>
              <w:pStyle w:val="TablecellCENTER"/>
              <w:keepNext/>
              <w:keepLines/>
              <w:rPr>
                <w:noProof/>
              </w:rPr>
            </w:pPr>
            <w:r w:rsidRPr="00AC3540">
              <w:rPr>
                <w:noProof/>
              </w:rPr>
              <w:t>unsigned integer</w:t>
            </w:r>
          </w:p>
        </w:tc>
        <w:tc>
          <w:tcPr>
            <w:tcW w:w="1417"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846A04" w:rsidRPr="00AC3540" w:rsidRDefault="00846A04" w:rsidP="00846A04">
            <w:pPr>
              <w:pStyle w:val="TablecellCENTER"/>
              <w:keepNext/>
              <w:keepLines/>
              <w:rPr>
                <w:noProof/>
              </w:rPr>
            </w:pPr>
            <w:r w:rsidRPr="00AC3540">
              <w:rPr>
                <w:noProof/>
              </w:rPr>
              <w:t>enumerated</w:t>
            </w:r>
          </w:p>
        </w:tc>
        <w:tc>
          <w:tcPr>
            <w:tcW w:w="1843"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846A04" w:rsidRPr="00AC3540" w:rsidRDefault="00846A04" w:rsidP="00846A04">
            <w:pPr>
              <w:pStyle w:val="TablecellCENTER"/>
              <w:keepNext/>
              <w:keepLines/>
              <w:rPr>
                <w:noProof/>
              </w:rPr>
            </w:pPr>
            <w:r w:rsidRPr="00AC3540">
              <w:rPr>
                <w:noProof/>
              </w:rPr>
              <w:t>relative time</w:t>
            </w:r>
          </w:p>
        </w:tc>
      </w:tr>
      <w:tr w:rsidR="00846A04" w:rsidRPr="00AC3540" w:rsidTr="003F33C4">
        <w:trPr>
          <w:trHeight w:val="294"/>
        </w:trPr>
        <w:tc>
          <w:tcPr>
            <w:tcW w:w="1275" w:type="dxa"/>
            <w:tcBorders>
              <w:top w:val="single" w:sz="4" w:space="0" w:color="0070C0"/>
            </w:tcBorders>
            <w:vAlign w:val="center"/>
          </w:tcPr>
          <w:p w:rsidR="00846A04" w:rsidRPr="00AC3540" w:rsidRDefault="005D01B3" w:rsidP="00846A04">
            <w:pPr>
              <w:pStyle w:val="TablecellFOOTER"/>
              <w:keepNext/>
              <w:keepLines/>
              <w:rPr>
                <w:noProof/>
                <w:lang w:val="en-GB"/>
              </w:rPr>
            </w:pPr>
            <w:r>
              <w:rPr>
                <w:noProof/>
                <w:lang w:val="en-GB"/>
              </w:rPr>
              <w:pict w14:anchorId="56DB6F0A">
                <v:rect id="_x0000_i1114" style="width:0;height:1.5pt" o:hralign="center" o:hrstd="t" o:hr="t" fillcolor="gray" stroked="f"/>
              </w:pict>
            </w:r>
          </w:p>
          <w:p w:rsidR="00846A04" w:rsidRPr="00AC3540" w:rsidRDefault="00846A04" w:rsidP="00846A04">
            <w:pPr>
              <w:pStyle w:val="TablecellFOOTER"/>
              <w:keepNext/>
              <w:keepLines/>
              <w:rPr>
                <w:noProof/>
                <w:lang w:val="en-GB"/>
              </w:rPr>
            </w:pPr>
            <w:r w:rsidRPr="00AC3540">
              <w:rPr>
                <w:noProof/>
                <w:lang w:val="en-GB"/>
              </w:rPr>
              <w:t>optional</w:t>
            </w:r>
          </w:p>
        </w:tc>
        <w:tc>
          <w:tcPr>
            <w:tcW w:w="1560" w:type="dxa"/>
            <w:tcBorders>
              <w:top w:val="single" w:sz="4" w:space="0" w:color="0070C0"/>
            </w:tcBorders>
          </w:tcPr>
          <w:p w:rsidR="00846A04" w:rsidRPr="00AC3540" w:rsidRDefault="00846A04" w:rsidP="00846A04">
            <w:pPr>
              <w:pStyle w:val="TablecellFOOTER"/>
              <w:keepNext/>
              <w:keepLines/>
              <w:rPr>
                <w:noProof/>
                <w:lang w:val="en-GB"/>
              </w:rPr>
            </w:pPr>
          </w:p>
        </w:tc>
        <w:tc>
          <w:tcPr>
            <w:tcW w:w="1417" w:type="dxa"/>
            <w:tcBorders>
              <w:top w:val="single" w:sz="4" w:space="0" w:color="0070C0"/>
            </w:tcBorders>
            <w:vAlign w:val="center"/>
          </w:tcPr>
          <w:p w:rsidR="00846A04" w:rsidRPr="00AC3540" w:rsidRDefault="00846A04" w:rsidP="00846A04">
            <w:pPr>
              <w:pStyle w:val="TablecellFOOTER"/>
              <w:keepNext/>
              <w:keepLines/>
              <w:rPr>
                <w:noProof/>
                <w:lang w:val="en-GB"/>
              </w:rPr>
            </w:pPr>
          </w:p>
        </w:tc>
        <w:tc>
          <w:tcPr>
            <w:tcW w:w="1843" w:type="dxa"/>
            <w:tcBorders>
              <w:top w:val="single" w:sz="4" w:space="0" w:color="0070C0"/>
            </w:tcBorders>
            <w:vAlign w:val="center"/>
          </w:tcPr>
          <w:p w:rsidR="00846A04" w:rsidRPr="00AC3540" w:rsidRDefault="005D01B3" w:rsidP="00846A04">
            <w:pPr>
              <w:pStyle w:val="TablecellFOOTER"/>
              <w:keepNext/>
              <w:keepLines/>
              <w:rPr>
                <w:noProof/>
                <w:lang w:val="en-GB"/>
              </w:rPr>
            </w:pPr>
            <w:r>
              <w:rPr>
                <w:noProof/>
                <w:lang w:val="en-GB"/>
              </w:rPr>
              <w:pict w14:anchorId="3B3FAFFE">
                <v:rect id="_x0000_i1115" style="width:0;height:1.5pt" o:hralign="center" o:hrstd="t" o:hr="t" fillcolor="gray" stroked="f"/>
              </w:pict>
            </w:r>
          </w:p>
          <w:p w:rsidR="00846A04" w:rsidRPr="00AC3540" w:rsidRDefault="00846A04" w:rsidP="00846A04">
            <w:pPr>
              <w:pStyle w:val="TablecellFOOTER"/>
              <w:keepNext/>
              <w:keepLines/>
              <w:rPr>
                <w:noProof/>
                <w:lang w:val="en-GB"/>
              </w:rPr>
            </w:pPr>
            <w:r w:rsidRPr="00AC3540">
              <w:rPr>
                <w:noProof/>
                <w:lang w:val="en-GB"/>
              </w:rPr>
              <w:t>optional</w:t>
            </w:r>
          </w:p>
        </w:tc>
      </w:tr>
    </w:tbl>
    <w:p w:rsidR="00DA5CEB" w:rsidRPr="00AC3540" w:rsidRDefault="00D06E47" w:rsidP="00D06E47">
      <w:pPr>
        <w:pStyle w:val="CaptionFigure"/>
        <w:rPr>
          <w:noProof/>
        </w:rPr>
      </w:pPr>
      <w:bookmarkStart w:id="969" w:name="_Ref355358601"/>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58</w:t>
      </w:r>
      <w:r w:rsidR="00B0345F" w:rsidRPr="00AC3540">
        <w:rPr>
          <w:noProof/>
        </w:rPr>
        <w:fldChar w:fldCharType="end"/>
      </w:r>
      <w:bookmarkEnd w:id="969"/>
      <w:r w:rsidR="00DA5CEB" w:rsidRPr="00AC3540">
        <w:rPr>
          <w:noProof/>
        </w:rPr>
        <w:t xml:space="preserve"> Parameter statistics definition report</w:t>
      </w:r>
    </w:p>
    <w:p w:rsidR="00DA5CEB" w:rsidRPr="00AC3540" w:rsidRDefault="00DA5CEB" w:rsidP="00DA5CEB">
      <w:pPr>
        <w:pStyle w:val="requirelevel1"/>
        <w:rPr>
          <w:noProof/>
        </w:rPr>
      </w:pPr>
      <w:r w:rsidRPr="00AC3540">
        <w:rPr>
          <w:noProof/>
        </w:rPr>
        <w:t>Whenever a parameter statistics definition report is generated, if the reporting interval field is present and the periodic reporting is not enabled, the reporting interval field value shall be set to zero seconds.</w:t>
      </w:r>
    </w:p>
    <w:p w:rsidR="00DA5CEB" w:rsidRPr="00AC3540" w:rsidRDefault="00DA5CEB" w:rsidP="00C35605">
      <w:pPr>
        <w:pStyle w:val="Heading2"/>
        <w:pageBreakBefore/>
        <w:rPr>
          <w:noProof/>
        </w:rPr>
      </w:pPr>
      <w:bookmarkStart w:id="970" w:name="ST005_IF"/>
      <w:bookmarkStart w:id="971" w:name="_Toc447218058"/>
      <w:r w:rsidRPr="00AC3540">
        <w:rPr>
          <w:noProof/>
        </w:rPr>
        <w:lastRenderedPageBreak/>
        <w:t>ST[05] event reporting</w:t>
      </w:r>
      <w:bookmarkEnd w:id="970"/>
      <w:bookmarkEnd w:id="971"/>
    </w:p>
    <w:p w:rsidR="00DA5CEB" w:rsidRPr="00AC3540" w:rsidRDefault="00DA5CEB" w:rsidP="00DA5CEB">
      <w:pPr>
        <w:pStyle w:val="Heading3"/>
        <w:rPr>
          <w:noProof/>
        </w:rPr>
      </w:pPr>
      <w:r w:rsidRPr="00AC3540">
        <w:rPr>
          <w:noProof/>
        </w:rPr>
        <w:t>General</w:t>
      </w:r>
    </w:p>
    <w:p w:rsidR="00DA5CEB" w:rsidRPr="00AC3540" w:rsidRDefault="00DA5CEB" w:rsidP="00DA5CEB">
      <w:pPr>
        <w:pStyle w:val="requirelevel1"/>
        <w:rPr>
          <w:noProof/>
        </w:rPr>
      </w:pPr>
      <w:r w:rsidRPr="00AC3540">
        <w:rPr>
          <w:noProof/>
        </w:rPr>
        <w:t>Each packet transporting an event reporting message shall be of service type 5.</w:t>
      </w:r>
    </w:p>
    <w:p w:rsidR="00DA5CEB" w:rsidRPr="00AC3540" w:rsidRDefault="00DA5CEB" w:rsidP="00DA5CEB">
      <w:pPr>
        <w:pStyle w:val="Heading3"/>
        <w:rPr>
          <w:noProof/>
        </w:rPr>
      </w:pPr>
      <w:r w:rsidRPr="00AC3540">
        <w:rPr>
          <w:noProof/>
        </w:rPr>
        <w:t>Requests and reports</w:t>
      </w:r>
    </w:p>
    <w:p w:rsidR="00DA5CEB" w:rsidRPr="00AC3540" w:rsidRDefault="00484E66" w:rsidP="00E03DE7">
      <w:pPr>
        <w:pStyle w:val="Heading4"/>
        <w:rPr>
          <w:noProof/>
        </w:rPr>
      </w:pPr>
      <w:bookmarkStart w:id="972" w:name="TM_005_001_IF"/>
      <w:r w:rsidRPr="00AC3540">
        <w:rPr>
          <w:noProof/>
        </w:rPr>
        <w:t>TM[</w:t>
      </w:r>
      <w:r w:rsidR="00DA5CEB" w:rsidRPr="00AC3540">
        <w:rPr>
          <w:noProof/>
        </w:rPr>
        <w:t>5,1] informative event report</w:t>
      </w:r>
      <w:bookmarkEnd w:id="972"/>
    </w:p>
    <w:p w:rsidR="00CB3360" w:rsidRPr="00AC3540" w:rsidRDefault="00DA5CEB" w:rsidP="00CB3360">
      <w:pPr>
        <w:pStyle w:val="requirelevel1"/>
        <w:rPr>
          <w:noProof/>
        </w:rPr>
      </w:pPr>
      <w:r w:rsidRPr="00AC3540">
        <w:rPr>
          <w:noProof/>
        </w:rPr>
        <w:t>Each telemetry packet transporting an informative event report shall be of message subtype 1.</w:t>
      </w:r>
      <w:r w:rsidR="00CB3360" w:rsidRPr="00AC3540">
        <w:rPr>
          <w:noProof/>
        </w:rPr>
        <w:t xml:space="preserve"> </w:t>
      </w:r>
    </w:p>
    <w:p w:rsidR="00CB3360" w:rsidRPr="00AC3540" w:rsidRDefault="00CB3360" w:rsidP="00CB3360">
      <w:pPr>
        <w:pStyle w:val="NOTE"/>
        <w:rPr>
          <w:noProof/>
        </w:rPr>
      </w:pPr>
      <w:r w:rsidRPr="00AC3540">
        <w:rPr>
          <w:noProof/>
        </w:rPr>
        <w:t xml:space="preserve">For the corresponding system requirements, refer to clause </w:t>
      </w:r>
      <w:r w:rsidR="00F24F3D" w:rsidRPr="00AC3540">
        <w:rPr>
          <w:noProof/>
        </w:rPr>
        <w:fldChar w:fldCharType="begin"/>
      </w:r>
      <w:r w:rsidR="00F24F3D" w:rsidRPr="00AC3540">
        <w:rPr>
          <w:noProof/>
        </w:rPr>
        <w:instrText xml:space="preserve"> REF TM_005_001_SYS \n \h  \* MERGEFORMAT </w:instrText>
      </w:r>
      <w:r w:rsidR="00F24F3D" w:rsidRPr="00AC3540">
        <w:rPr>
          <w:noProof/>
        </w:rPr>
      </w:r>
      <w:r w:rsidR="00F24F3D" w:rsidRPr="00AC3540">
        <w:rPr>
          <w:noProof/>
        </w:rPr>
        <w:fldChar w:fldCharType="separate"/>
      </w:r>
      <w:r w:rsidR="008A478B">
        <w:rPr>
          <w:noProof/>
        </w:rPr>
        <w:t>6.5.4</w:t>
      </w:r>
      <w:r w:rsidR="00F24F3D" w:rsidRPr="00AC3540">
        <w:rPr>
          <w:noProof/>
        </w:rPr>
        <w:fldChar w:fldCharType="end"/>
      </w:r>
      <w:r w:rsidRPr="00AC3540">
        <w:rPr>
          <w:noProof/>
        </w:rPr>
        <w:t>.</w:t>
      </w:r>
    </w:p>
    <w:p w:rsidR="00846A04" w:rsidRPr="00AC3540" w:rsidRDefault="00804AEC" w:rsidP="00804AEC">
      <w:pPr>
        <w:pStyle w:val="requirelevel1"/>
        <w:keepNext/>
        <w:spacing w:after="120"/>
        <w:rPr>
          <w:noProof/>
        </w:rPr>
      </w:pPr>
      <w:r w:rsidRPr="00AC3540">
        <w:rPr>
          <w:noProof/>
        </w:rPr>
        <w:t>For each telemetry packet transporting</w:t>
      </w:r>
      <w:r w:rsidR="00DA5CEB" w:rsidRPr="00AC3540">
        <w:rPr>
          <w:noProof/>
        </w:rPr>
        <w:t xml:space="preserve"> an informative event report, the source data field shall have the structure specified in </w:t>
      </w:r>
      <w:r w:rsidR="00877745" w:rsidRPr="00AC3540">
        <w:rPr>
          <w:noProof/>
          <w:highlight w:val="yellow"/>
        </w:rPr>
        <w:fldChar w:fldCharType="begin"/>
      </w:r>
      <w:r w:rsidR="00877745" w:rsidRPr="00AC3540">
        <w:rPr>
          <w:noProof/>
        </w:rPr>
        <w:instrText xml:space="preserve"> REF _Ref419131269 \h </w:instrText>
      </w:r>
      <w:r w:rsidR="00877745" w:rsidRPr="00AC3540">
        <w:rPr>
          <w:noProof/>
          <w:highlight w:val="yellow"/>
        </w:rPr>
      </w:r>
      <w:r w:rsidR="00877745" w:rsidRPr="00AC3540">
        <w:rPr>
          <w:noProof/>
          <w:highlight w:val="yellow"/>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59</w:t>
      </w:r>
      <w:r w:rsidR="00877745" w:rsidRPr="00AC3540">
        <w:rPr>
          <w:noProof/>
          <w:highlight w:val="yellow"/>
        </w:rPr>
        <w:fldChar w:fldCharType="end"/>
      </w:r>
      <w:r w:rsidR="00DA5CEB" w:rsidRPr="00AC3540">
        <w:rPr>
          <w:noProof/>
        </w:rPr>
        <w:t>.</w:t>
      </w:r>
    </w:p>
    <w:tbl>
      <w:tblPr>
        <w:tblStyle w:val="TableGrid"/>
        <w:tblW w:w="5528" w:type="dxa"/>
        <w:tblInd w:w="25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2693"/>
        <w:gridCol w:w="2835"/>
      </w:tblGrid>
      <w:tr w:rsidR="00846A04" w:rsidRPr="00AC3540" w:rsidTr="003F33C4">
        <w:tc>
          <w:tcPr>
            <w:tcW w:w="2693"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846A04" w:rsidRPr="00AC3540" w:rsidRDefault="0081644C" w:rsidP="000D7E88">
            <w:pPr>
              <w:pStyle w:val="TableHeaderCENTER"/>
              <w:keepNext/>
              <w:keepLines/>
              <w:rPr>
                <w:noProof/>
              </w:rPr>
            </w:pPr>
            <w:r w:rsidRPr="00AC3540">
              <w:rPr>
                <w:noProof/>
              </w:rPr>
              <w:t>event definition</w:t>
            </w:r>
            <w:r w:rsidR="000D7E88" w:rsidRPr="00AC3540">
              <w:rPr>
                <w:noProof/>
              </w:rPr>
              <w:t xml:space="preserve"> ID</w:t>
            </w:r>
          </w:p>
        </w:tc>
        <w:tc>
          <w:tcPr>
            <w:tcW w:w="2835"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846A04" w:rsidRPr="00AC3540" w:rsidRDefault="00846A04" w:rsidP="00846A04">
            <w:pPr>
              <w:pStyle w:val="TableHeaderCENTER"/>
              <w:keepNext/>
              <w:keepLines/>
              <w:rPr>
                <w:noProof/>
              </w:rPr>
            </w:pPr>
            <w:r w:rsidRPr="00AC3540">
              <w:rPr>
                <w:noProof/>
              </w:rPr>
              <w:t>auxiliary data</w:t>
            </w:r>
          </w:p>
        </w:tc>
      </w:tr>
      <w:tr w:rsidR="00846A04" w:rsidRPr="00AC3540" w:rsidTr="003F33C4">
        <w:tc>
          <w:tcPr>
            <w:tcW w:w="2693"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846A04" w:rsidRPr="00AC3540" w:rsidRDefault="00846A04" w:rsidP="00846A04">
            <w:pPr>
              <w:pStyle w:val="TablecellCENTER"/>
              <w:keepNext/>
              <w:keepLines/>
              <w:rPr>
                <w:noProof/>
              </w:rPr>
            </w:pPr>
            <w:r w:rsidRPr="00AC3540">
              <w:rPr>
                <w:noProof/>
              </w:rPr>
              <w:t>enumerated</w:t>
            </w:r>
          </w:p>
        </w:tc>
        <w:tc>
          <w:tcPr>
            <w:tcW w:w="2835"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846A04" w:rsidRPr="00AC3540" w:rsidRDefault="00846A04" w:rsidP="00846A04">
            <w:pPr>
              <w:pStyle w:val="TablecellCENTER"/>
              <w:keepNext/>
              <w:keepLines/>
              <w:rPr>
                <w:noProof/>
              </w:rPr>
            </w:pPr>
            <w:r w:rsidRPr="00AC3540">
              <w:rPr>
                <w:noProof/>
              </w:rPr>
              <w:t>deduced</w:t>
            </w:r>
          </w:p>
        </w:tc>
      </w:tr>
      <w:tr w:rsidR="00846A04" w:rsidRPr="00AC3540" w:rsidTr="003F33C4">
        <w:tc>
          <w:tcPr>
            <w:tcW w:w="2693" w:type="dxa"/>
            <w:tcBorders>
              <w:top w:val="single" w:sz="4" w:space="0" w:color="0070C0"/>
              <w:bottom w:val="single" w:sz="4" w:space="0" w:color="0070C0"/>
            </w:tcBorders>
            <w:vAlign w:val="center"/>
          </w:tcPr>
          <w:p w:rsidR="00846A04" w:rsidRPr="00AC3540" w:rsidRDefault="00846A04" w:rsidP="00846A04">
            <w:pPr>
              <w:pStyle w:val="TablecellFOOTER"/>
              <w:keepNext/>
              <w:keepLines/>
              <w:rPr>
                <w:noProof/>
                <w:lang w:val="en-GB"/>
              </w:rPr>
            </w:pPr>
          </w:p>
        </w:tc>
        <w:tc>
          <w:tcPr>
            <w:tcW w:w="2835" w:type="dxa"/>
            <w:tcBorders>
              <w:top w:val="single" w:sz="4" w:space="0" w:color="0070C0"/>
              <w:bottom w:val="single" w:sz="4" w:space="0" w:color="0070C0"/>
            </w:tcBorders>
            <w:vAlign w:val="center"/>
          </w:tcPr>
          <w:p w:rsidR="00846A04" w:rsidRPr="00AC3540" w:rsidRDefault="005D01B3" w:rsidP="00846A04">
            <w:pPr>
              <w:pStyle w:val="TablecellFOOTER"/>
              <w:keepNext/>
              <w:keepLines/>
              <w:rPr>
                <w:noProof/>
                <w:lang w:val="en-GB"/>
              </w:rPr>
            </w:pPr>
            <w:r>
              <w:rPr>
                <w:noProof/>
                <w:lang w:val="en-GB"/>
              </w:rPr>
              <w:pict w14:anchorId="154F898E">
                <v:rect id="_x0000_i1116" style="width:0;height:1.5pt" o:hralign="center" o:hrstd="t" o:hr="t" fillcolor="gray" stroked="f"/>
              </w:pict>
            </w:r>
          </w:p>
          <w:p w:rsidR="00846A04" w:rsidRPr="00AC3540" w:rsidRDefault="00846A04" w:rsidP="00846A04">
            <w:pPr>
              <w:pStyle w:val="TablecellFOOTER"/>
              <w:keepNext/>
              <w:keepLines/>
              <w:rPr>
                <w:noProof/>
                <w:lang w:val="en-GB"/>
              </w:rPr>
            </w:pPr>
            <w:r w:rsidRPr="00AC3540">
              <w:rPr>
                <w:noProof/>
                <w:lang w:val="en-GB"/>
              </w:rPr>
              <w:t>deduced presence</w:t>
            </w:r>
          </w:p>
        </w:tc>
      </w:tr>
      <w:tr w:rsidR="005462AB" w:rsidRPr="00AC3540" w:rsidTr="003F33C4">
        <w:tc>
          <w:tcPr>
            <w:tcW w:w="5528" w:type="dxa"/>
            <w:gridSpan w:val="2"/>
            <w:tcBorders>
              <w:top w:val="single" w:sz="4" w:space="0" w:color="0070C0"/>
              <w:left w:val="single" w:sz="4" w:space="0" w:color="0070C0"/>
              <w:bottom w:val="single" w:sz="4" w:space="0" w:color="0070C0"/>
              <w:right w:val="single" w:sz="4" w:space="0" w:color="0070C0"/>
            </w:tcBorders>
            <w:tcMar>
              <w:top w:w="85" w:type="dxa"/>
              <w:bottom w:w="85" w:type="dxa"/>
            </w:tcMar>
            <w:vAlign w:val="center"/>
          </w:tcPr>
          <w:p w:rsidR="005462AB" w:rsidRPr="00AC3540" w:rsidRDefault="005462AB" w:rsidP="00A55FB5">
            <w:pPr>
              <w:pStyle w:val="TableNote"/>
              <w:rPr>
                <w:noProof/>
              </w:rPr>
            </w:pPr>
            <w:r w:rsidRPr="00AC3540">
              <w:rPr>
                <w:noProof/>
              </w:rPr>
              <w:t>NOTE</w:t>
            </w:r>
            <w:r w:rsidRPr="00AC3540">
              <w:rPr>
                <w:noProof/>
              </w:rPr>
              <w:tab/>
              <w:t>The event definition ID, together with the application process ID, identifies an event definition and as such the presence and structure of the auxiliary data field.</w:t>
            </w:r>
          </w:p>
        </w:tc>
      </w:tr>
    </w:tbl>
    <w:p w:rsidR="00DA5CEB" w:rsidRPr="00AC3540" w:rsidRDefault="00D06E47" w:rsidP="00D06E47">
      <w:pPr>
        <w:pStyle w:val="CaptionFigure"/>
        <w:rPr>
          <w:noProof/>
        </w:rPr>
      </w:pPr>
      <w:bookmarkStart w:id="973" w:name="_Ref419131269"/>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59</w:t>
      </w:r>
      <w:r w:rsidR="00B0345F" w:rsidRPr="00AC3540">
        <w:rPr>
          <w:noProof/>
        </w:rPr>
        <w:fldChar w:fldCharType="end"/>
      </w:r>
      <w:bookmarkEnd w:id="973"/>
      <w:r w:rsidR="00DA5CEB" w:rsidRPr="00AC3540">
        <w:rPr>
          <w:noProof/>
        </w:rPr>
        <w:t xml:space="preserve"> Informative event report</w:t>
      </w:r>
    </w:p>
    <w:p w:rsidR="00DA5CEB" w:rsidRPr="00AC3540" w:rsidRDefault="00484E66" w:rsidP="00E03DE7">
      <w:pPr>
        <w:pStyle w:val="Heading4"/>
        <w:rPr>
          <w:noProof/>
        </w:rPr>
      </w:pPr>
      <w:bookmarkStart w:id="974" w:name="TM_005_002_IF"/>
      <w:r w:rsidRPr="00AC3540">
        <w:rPr>
          <w:noProof/>
        </w:rPr>
        <w:t>TM[</w:t>
      </w:r>
      <w:r w:rsidR="00DA5CEB" w:rsidRPr="00AC3540">
        <w:rPr>
          <w:noProof/>
        </w:rPr>
        <w:t>5,2] low severity anomaly report</w:t>
      </w:r>
      <w:bookmarkEnd w:id="974"/>
    </w:p>
    <w:p w:rsidR="00CB3360" w:rsidRPr="00AC3540" w:rsidRDefault="00DA5CEB" w:rsidP="00CB3360">
      <w:pPr>
        <w:pStyle w:val="requirelevel1"/>
        <w:rPr>
          <w:noProof/>
        </w:rPr>
      </w:pPr>
      <w:r w:rsidRPr="00AC3540">
        <w:rPr>
          <w:noProof/>
        </w:rPr>
        <w:t>Each telemetry packet transporting a low severity anomaly report shall be of message subtype 2.</w:t>
      </w:r>
      <w:r w:rsidR="00CB3360" w:rsidRPr="00AC3540">
        <w:rPr>
          <w:noProof/>
        </w:rPr>
        <w:t xml:space="preserve"> </w:t>
      </w:r>
    </w:p>
    <w:p w:rsidR="00CB3360" w:rsidRPr="00AC3540" w:rsidRDefault="00CB3360" w:rsidP="00CB3360">
      <w:pPr>
        <w:pStyle w:val="NOTE"/>
        <w:rPr>
          <w:noProof/>
        </w:rPr>
      </w:pPr>
      <w:r w:rsidRPr="00AC3540">
        <w:rPr>
          <w:noProof/>
        </w:rPr>
        <w:t xml:space="preserve">For the corresponding system requirements, refer to clause </w:t>
      </w:r>
      <w:r w:rsidR="00F24F3D" w:rsidRPr="00AC3540">
        <w:rPr>
          <w:noProof/>
        </w:rPr>
        <w:fldChar w:fldCharType="begin"/>
      </w:r>
      <w:r w:rsidR="00F24F3D" w:rsidRPr="00AC3540">
        <w:rPr>
          <w:noProof/>
        </w:rPr>
        <w:instrText xml:space="preserve"> REF TM_005_001_SYS \n \h  \* MERGEFORMAT </w:instrText>
      </w:r>
      <w:r w:rsidR="00F24F3D" w:rsidRPr="00AC3540">
        <w:rPr>
          <w:noProof/>
        </w:rPr>
      </w:r>
      <w:r w:rsidR="00F24F3D" w:rsidRPr="00AC3540">
        <w:rPr>
          <w:noProof/>
        </w:rPr>
        <w:fldChar w:fldCharType="separate"/>
      </w:r>
      <w:r w:rsidR="008A478B">
        <w:rPr>
          <w:noProof/>
        </w:rPr>
        <w:t>6.5.4</w:t>
      </w:r>
      <w:r w:rsidR="00F24F3D" w:rsidRPr="00AC3540">
        <w:rPr>
          <w:noProof/>
        </w:rPr>
        <w:fldChar w:fldCharType="end"/>
      </w:r>
      <w:r w:rsidRPr="00AC3540">
        <w:rPr>
          <w:noProof/>
        </w:rPr>
        <w:t>.</w:t>
      </w:r>
    </w:p>
    <w:p w:rsidR="00192935" w:rsidRPr="00AC3540" w:rsidRDefault="00804AEC" w:rsidP="00804AEC">
      <w:pPr>
        <w:pStyle w:val="requirelevel1"/>
        <w:keepNext/>
        <w:spacing w:after="120"/>
        <w:rPr>
          <w:noProof/>
        </w:rPr>
      </w:pPr>
      <w:r w:rsidRPr="00AC3540">
        <w:rPr>
          <w:noProof/>
        </w:rPr>
        <w:t>For each telemetry packet transporting</w:t>
      </w:r>
      <w:r w:rsidR="00DA5CEB" w:rsidRPr="00AC3540">
        <w:rPr>
          <w:noProof/>
        </w:rPr>
        <w:t xml:space="preserve"> a low severity anomaly report, the source data field shall have the structure specified in </w:t>
      </w:r>
      <w:r w:rsidR="00877745" w:rsidRPr="00AC3540">
        <w:rPr>
          <w:noProof/>
        </w:rPr>
        <w:fldChar w:fldCharType="begin"/>
      </w:r>
      <w:r w:rsidR="00877745" w:rsidRPr="00AC3540">
        <w:rPr>
          <w:noProof/>
        </w:rPr>
        <w:instrText xml:space="preserve"> REF _Ref419131301 \h </w:instrText>
      </w:r>
      <w:r w:rsidR="00A34E77" w:rsidRPr="00AC3540">
        <w:rPr>
          <w:noProof/>
        </w:rPr>
        <w:instrText xml:space="preserve"> \* MERGEFORMAT </w:instrText>
      </w:r>
      <w:r w:rsidR="00877745" w:rsidRPr="00AC3540">
        <w:rPr>
          <w:noProof/>
        </w:rPr>
      </w:r>
      <w:r w:rsidR="00877745"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60</w:t>
      </w:r>
      <w:r w:rsidR="00877745" w:rsidRPr="00AC3540">
        <w:rPr>
          <w:noProof/>
        </w:rPr>
        <w:fldChar w:fldCharType="end"/>
      </w:r>
      <w:r w:rsidR="00DA5CEB" w:rsidRPr="00AC3540">
        <w:rPr>
          <w:noProof/>
        </w:rPr>
        <w:t>.</w:t>
      </w:r>
    </w:p>
    <w:tbl>
      <w:tblPr>
        <w:tblStyle w:val="TableGrid"/>
        <w:tblW w:w="5528" w:type="dxa"/>
        <w:tblInd w:w="25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2693"/>
        <w:gridCol w:w="2835"/>
      </w:tblGrid>
      <w:tr w:rsidR="00A55FB5" w:rsidRPr="00AC3540" w:rsidTr="003F33C4">
        <w:tc>
          <w:tcPr>
            <w:tcW w:w="2693"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A55FB5" w:rsidRPr="00AC3540" w:rsidRDefault="00A55FB5" w:rsidP="00C6625E">
            <w:pPr>
              <w:pStyle w:val="TableHeaderCENTER"/>
              <w:keepNext/>
              <w:keepLines/>
              <w:rPr>
                <w:noProof/>
              </w:rPr>
            </w:pPr>
            <w:r w:rsidRPr="00AC3540">
              <w:rPr>
                <w:noProof/>
              </w:rPr>
              <w:t>event definition ID</w:t>
            </w:r>
          </w:p>
        </w:tc>
        <w:tc>
          <w:tcPr>
            <w:tcW w:w="2835"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A55FB5" w:rsidRPr="00AC3540" w:rsidRDefault="00A55FB5" w:rsidP="00C6625E">
            <w:pPr>
              <w:pStyle w:val="TableHeaderCENTER"/>
              <w:keepNext/>
              <w:keepLines/>
              <w:rPr>
                <w:noProof/>
              </w:rPr>
            </w:pPr>
            <w:r w:rsidRPr="00AC3540">
              <w:rPr>
                <w:noProof/>
              </w:rPr>
              <w:t>auxiliary data</w:t>
            </w:r>
          </w:p>
        </w:tc>
      </w:tr>
      <w:tr w:rsidR="00A55FB5" w:rsidRPr="00AC3540" w:rsidTr="003F33C4">
        <w:tc>
          <w:tcPr>
            <w:tcW w:w="2693"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A55FB5" w:rsidRPr="00AC3540" w:rsidRDefault="00A55FB5" w:rsidP="00C6625E">
            <w:pPr>
              <w:pStyle w:val="TablecellCENTER"/>
              <w:keepNext/>
              <w:keepLines/>
              <w:rPr>
                <w:noProof/>
              </w:rPr>
            </w:pPr>
            <w:r w:rsidRPr="00AC3540">
              <w:rPr>
                <w:noProof/>
              </w:rPr>
              <w:t>enumerated</w:t>
            </w:r>
          </w:p>
        </w:tc>
        <w:tc>
          <w:tcPr>
            <w:tcW w:w="2835"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A55FB5" w:rsidRPr="00AC3540" w:rsidRDefault="00A55FB5" w:rsidP="00C6625E">
            <w:pPr>
              <w:pStyle w:val="TablecellCENTER"/>
              <w:keepNext/>
              <w:keepLines/>
              <w:rPr>
                <w:noProof/>
              </w:rPr>
            </w:pPr>
            <w:r w:rsidRPr="00AC3540">
              <w:rPr>
                <w:noProof/>
              </w:rPr>
              <w:t>deduced</w:t>
            </w:r>
          </w:p>
        </w:tc>
      </w:tr>
      <w:tr w:rsidR="00A55FB5" w:rsidRPr="00AC3540" w:rsidTr="003F33C4">
        <w:tc>
          <w:tcPr>
            <w:tcW w:w="2693" w:type="dxa"/>
            <w:tcBorders>
              <w:top w:val="single" w:sz="4" w:space="0" w:color="0070C0"/>
              <w:bottom w:val="single" w:sz="4" w:space="0" w:color="0070C0"/>
            </w:tcBorders>
            <w:vAlign w:val="center"/>
          </w:tcPr>
          <w:p w:rsidR="00A55FB5" w:rsidRPr="00AC3540" w:rsidRDefault="00A55FB5" w:rsidP="00C6625E">
            <w:pPr>
              <w:pStyle w:val="TablecellFOOTER"/>
              <w:keepNext/>
              <w:keepLines/>
              <w:rPr>
                <w:noProof/>
                <w:lang w:val="en-GB"/>
              </w:rPr>
            </w:pPr>
          </w:p>
        </w:tc>
        <w:tc>
          <w:tcPr>
            <w:tcW w:w="2835" w:type="dxa"/>
            <w:tcBorders>
              <w:top w:val="single" w:sz="4" w:space="0" w:color="0070C0"/>
              <w:bottom w:val="single" w:sz="4" w:space="0" w:color="0070C0"/>
            </w:tcBorders>
            <w:vAlign w:val="center"/>
          </w:tcPr>
          <w:p w:rsidR="00A55FB5" w:rsidRPr="00AC3540" w:rsidRDefault="005D01B3" w:rsidP="00C6625E">
            <w:pPr>
              <w:pStyle w:val="TablecellFOOTER"/>
              <w:keepNext/>
              <w:keepLines/>
              <w:rPr>
                <w:noProof/>
                <w:lang w:val="en-GB"/>
              </w:rPr>
            </w:pPr>
            <w:r>
              <w:rPr>
                <w:noProof/>
                <w:lang w:val="en-GB"/>
              </w:rPr>
              <w:pict w14:anchorId="674B233F">
                <v:rect id="_x0000_i1117" style="width:0;height:1.5pt" o:hralign="center" o:hrstd="t" o:hr="t" fillcolor="gray" stroked="f"/>
              </w:pict>
            </w:r>
          </w:p>
          <w:p w:rsidR="00A55FB5" w:rsidRPr="00AC3540" w:rsidRDefault="00A55FB5" w:rsidP="00C6625E">
            <w:pPr>
              <w:pStyle w:val="TablecellFOOTER"/>
              <w:keepNext/>
              <w:keepLines/>
              <w:rPr>
                <w:noProof/>
                <w:lang w:val="en-GB"/>
              </w:rPr>
            </w:pPr>
            <w:r w:rsidRPr="00AC3540">
              <w:rPr>
                <w:noProof/>
                <w:lang w:val="en-GB"/>
              </w:rPr>
              <w:t>deduced presence</w:t>
            </w:r>
          </w:p>
        </w:tc>
      </w:tr>
      <w:tr w:rsidR="00A55FB5" w:rsidRPr="00AC3540" w:rsidTr="003F33C4">
        <w:tc>
          <w:tcPr>
            <w:tcW w:w="5528" w:type="dxa"/>
            <w:gridSpan w:val="2"/>
            <w:tcBorders>
              <w:top w:val="single" w:sz="4" w:space="0" w:color="0070C0"/>
              <w:left w:val="single" w:sz="4" w:space="0" w:color="0070C0"/>
              <w:bottom w:val="single" w:sz="4" w:space="0" w:color="0070C0"/>
              <w:right w:val="single" w:sz="4" w:space="0" w:color="0070C0"/>
            </w:tcBorders>
            <w:tcMar>
              <w:top w:w="85" w:type="dxa"/>
              <w:bottom w:w="85" w:type="dxa"/>
            </w:tcMar>
            <w:vAlign w:val="center"/>
          </w:tcPr>
          <w:p w:rsidR="00A55FB5" w:rsidRPr="00AC3540" w:rsidRDefault="00A55FB5" w:rsidP="00C6625E">
            <w:pPr>
              <w:pStyle w:val="TableNote"/>
              <w:keepNext/>
              <w:rPr>
                <w:noProof/>
              </w:rPr>
            </w:pPr>
            <w:r w:rsidRPr="00AC3540">
              <w:rPr>
                <w:noProof/>
              </w:rPr>
              <w:t>NOTE</w:t>
            </w:r>
            <w:r w:rsidRPr="00AC3540">
              <w:rPr>
                <w:noProof/>
              </w:rPr>
              <w:tab/>
              <w:t>The event definition ID, together with the application process ID, identifies an event definition and as such the presence and structure of the auxiliary data field.</w:t>
            </w:r>
          </w:p>
        </w:tc>
      </w:tr>
    </w:tbl>
    <w:p w:rsidR="00DA5CEB" w:rsidRPr="00AC3540" w:rsidRDefault="00D06E47" w:rsidP="00D06E47">
      <w:pPr>
        <w:pStyle w:val="CaptionFigure"/>
        <w:rPr>
          <w:noProof/>
        </w:rPr>
      </w:pPr>
      <w:bookmarkStart w:id="975" w:name="_Ref419131301"/>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60</w:t>
      </w:r>
      <w:r w:rsidR="00B0345F" w:rsidRPr="00AC3540">
        <w:rPr>
          <w:noProof/>
        </w:rPr>
        <w:fldChar w:fldCharType="end"/>
      </w:r>
      <w:bookmarkEnd w:id="975"/>
      <w:r w:rsidR="00DA5CEB" w:rsidRPr="00AC3540">
        <w:rPr>
          <w:noProof/>
        </w:rPr>
        <w:t xml:space="preserve"> Low severity anomaly report</w:t>
      </w:r>
    </w:p>
    <w:p w:rsidR="00DA5CEB" w:rsidRPr="00AC3540" w:rsidRDefault="00484E66" w:rsidP="00E03DE7">
      <w:pPr>
        <w:pStyle w:val="Heading4"/>
        <w:rPr>
          <w:noProof/>
        </w:rPr>
      </w:pPr>
      <w:bookmarkStart w:id="976" w:name="TM_005_003_IF"/>
      <w:r w:rsidRPr="00AC3540">
        <w:rPr>
          <w:noProof/>
        </w:rPr>
        <w:lastRenderedPageBreak/>
        <w:t>TM[</w:t>
      </w:r>
      <w:r w:rsidR="00DA5CEB" w:rsidRPr="00AC3540">
        <w:rPr>
          <w:noProof/>
        </w:rPr>
        <w:t>5,3] medium severity anomaly report</w:t>
      </w:r>
      <w:bookmarkEnd w:id="976"/>
    </w:p>
    <w:p w:rsidR="00CB3360" w:rsidRPr="00AC3540" w:rsidRDefault="00DA5CEB" w:rsidP="00CB3360">
      <w:pPr>
        <w:pStyle w:val="requirelevel1"/>
        <w:rPr>
          <w:noProof/>
        </w:rPr>
      </w:pPr>
      <w:r w:rsidRPr="00AC3540">
        <w:rPr>
          <w:noProof/>
        </w:rPr>
        <w:t>Each telemetry packet transporting a medium severity anomaly report shall be of message subtype 3.</w:t>
      </w:r>
      <w:r w:rsidR="00CB3360" w:rsidRPr="00AC3540">
        <w:rPr>
          <w:noProof/>
        </w:rPr>
        <w:t xml:space="preserve"> </w:t>
      </w:r>
    </w:p>
    <w:p w:rsidR="00CB3360" w:rsidRPr="00AC3540" w:rsidRDefault="00CB3360" w:rsidP="00CB3360">
      <w:pPr>
        <w:pStyle w:val="NOTE"/>
        <w:rPr>
          <w:noProof/>
        </w:rPr>
      </w:pPr>
      <w:r w:rsidRPr="00AC3540">
        <w:rPr>
          <w:noProof/>
        </w:rPr>
        <w:t xml:space="preserve">For the corresponding system requirements, refer to clause </w:t>
      </w:r>
      <w:r w:rsidR="00F24F3D" w:rsidRPr="00AC3540">
        <w:rPr>
          <w:noProof/>
        </w:rPr>
        <w:fldChar w:fldCharType="begin"/>
      </w:r>
      <w:r w:rsidR="00F24F3D" w:rsidRPr="00AC3540">
        <w:rPr>
          <w:noProof/>
        </w:rPr>
        <w:instrText xml:space="preserve"> REF TM_005_001_SYS \n \h  \* MERGEFORMAT </w:instrText>
      </w:r>
      <w:r w:rsidR="00F24F3D" w:rsidRPr="00AC3540">
        <w:rPr>
          <w:noProof/>
        </w:rPr>
      </w:r>
      <w:r w:rsidR="00F24F3D" w:rsidRPr="00AC3540">
        <w:rPr>
          <w:noProof/>
        </w:rPr>
        <w:fldChar w:fldCharType="separate"/>
      </w:r>
      <w:r w:rsidR="008A478B">
        <w:rPr>
          <w:noProof/>
        </w:rPr>
        <w:t>6.5.4</w:t>
      </w:r>
      <w:r w:rsidR="00F24F3D" w:rsidRPr="00AC3540">
        <w:rPr>
          <w:noProof/>
        </w:rPr>
        <w:fldChar w:fldCharType="end"/>
      </w:r>
      <w:r w:rsidRPr="00AC3540">
        <w:rPr>
          <w:noProof/>
        </w:rPr>
        <w:t>.</w:t>
      </w:r>
    </w:p>
    <w:p w:rsidR="00192935" w:rsidRPr="00AC3540" w:rsidRDefault="00804AEC" w:rsidP="00804AEC">
      <w:pPr>
        <w:pStyle w:val="requirelevel1"/>
        <w:keepNext/>
        <w:spacing w:after="120"/>
        <w:rPr>
          <w:noProof/>
        </w:rPr>
      </w:pPr>
      <w:r w:rsidRPr="00AC3540">
        <w:rPr>
          <w:noProof/>
        </w:rPr>
        <w:t>For each telemetry packet transporting</w:t>
      </w:r>
      <w:r w:rsidR="00DA5CEB" w:rsidRPr="00AC3540">
        <w:rPr>
          <w:noProof/>
        </w:rPr>
        <w:t xml:space="preserve"> a</w:t>
      </w:r>
      <w:r w:rsidR="00B53915" w:rsidRPr="00AC3540">
        <w:rPr>
          <w:noProof/>
        </w:rPr>
        <w:t xml:space="preserve"> medium severity anomaly</w:t>
      </w:r>
      <w:r w:rsidR="00DA5CEB" w:rsidRPr="00AC3540">
        <w:rPr>
          <w:noProof/>
        </w:rPr>
        <w:t xml:space="preserve"> report, the source data field shall have the structure specified in</w:t>
      </w:r>
      <w:r w:rsidR="00E647A9" w:rsidRPr="00AC3540">
        <w:rPr>
          <w:noProof/>
        </w:rPr>
        <w:t xml:space="preserve"> </w:t>
      </w:r>
      <w:r w:rsidR="000E5DBF" w:rsidRPr="00AC3540">
        <w:rPr>
          <w:noProof/>
        </w:rPr>
        <w:fldChar w:fldCharType="begin"/>
      </w:r>
      <w:r w:rsidR="000E5DBF" w:rsidRPr="00AC3540">
        <w:rPr>
          <w:noProof/>
        </w:rPr>
        <w:instrText xml:space="preserve"> REF _Ref447216599 \h </w:instrText>
      </w:r>
      <w:r w:rsidR="000E5DBF" w:rsidRPr="00AC3540">
        <w:rPr>
          <w:noProof/>
        </w:rPr>
      </w:r>
      <w:r w:rsidR="000E5DBF"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61</w:t>
      </w:r>
      <w:r w:rsidR="000E5DBF" w:rsidRPr="00AC3540">
        <w:rPr>
          <w:noProof/>
        </w:rPr>
        <w:fldChar w:fldCharType="end"/>
      </w:r>
      <w:r w:rsidR="000E5DBF" w:rsidRPr="00AC3540">
        <w:rPr>
          <w:noProof/>
        </w:rPr>
        <w:t>.</w:t>
      </w:r>
    </w:p>
    <w:tbl>
      <w:tblPr>
        <w:tblStyle w:val="TableGrid"/>
        <w:tblW w:w="5670" w:type="dxa"/>
        <w:tblInd w:w="25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2835"/>
        <w:gridCol w:w="2835"/>
      </w:tblGrid>
      <w:tr w:rsidR="00A55FB5" w:rsidRPr="00AC3540" w:rsidTr="003F33C4">
        <w:tc>
          <w:tcPr>
            <w:tcW w:w="2835"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A55FB5" w:rsidRPr="00AC3540" w:rsidRDefault="00A55FB5" w:rsidP="000D6579">
            <w:pPr>
              <w:pStyle w:val="TableHeaderCENTER"/>
              <w:keepNext/>
              <w:keepLines/>
              <w:rPr>
                <w:noProof/>
              </w:rPr>
            </w:pPr>
            <w:bookmarkStart w:id="977" w:name="_Ref386619206"/>
            <w:r w:rsidRPr="00AC3540">
              <w:rPr>
                <w:noProof/>
              </w:rPr>
              <w:t>event definition ID</w:t>
            </w:r>
          </w:p>
        </w:tc>
        <w:tc>
          <w:tcPr>
            <w:tcW w:w="2835"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A55FB5" w:rsidRPr="00AC3540" w:rsidRDefault="00A55FB5" w:rsidP="000D6579">
            <w:pPr>
              <w:pStyle w:val="TableHeaderCENTER"/>
              <w:keepNext/>
              <w:keepLines/>
              <w:rPr>
                <w:noProof/>
              </w:rPr>
            </w:pPr>
            <w:r w:rsidRPr="00AC3540">
              <w:rPr>
                <w:noProof/>
              </w:rPr>
              <w:t>auxiliary data</w:t>
            </w:r>
          </w:p>
        </w:tc>
      </w:tr>
      <w:tr w:rsidR="00A55FB5" w:rsidRPr="00AC3540" w:rsidTr="003F33C4">
        <w:tc>
          <w:tcPr>
            <w:tcW w:w="2835"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A55FB5" w:rsidRPr="00AC3540" w:rsidRDefault="00A55FB5" w:rsidP="00A55FB5">
            <w:pPr>
              <w:pStyle w:val="TablecellCENTER"/>
              <w:keepNext/>
              <w:keepLines/>
              <w:ind w:left="-170" w:firstLine="170"/>
              <w:rPr>
                <w:noProof/>
              </w:rPr>
            </w:pPr>
            <w:r w:rsidRPr="00AC3540">
              <w:rPr>
                <w:noProof/>
              </w:rPr>
              <w:t>enumerated</w:t>
            </w:r>
          </w:p>
        </w:tc>
        <w:tc>
          <w:tcPr>
            <w:tcW w:w="2835"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A55FB5" w:rsidRPr="00AC3540" w:rsidRDefault="00A55FB5" w:rsidP="000D6579">
            <w:pPr>
              <w:pStyle w:val="TablecellCENTER"/>
              <w:keepNext/>
              <w:keepLines/>
              <w:rPr>
                <w:noProof/>
              </w:rPr>
            </w:pPr>
            <w:r w:rsidRPr="00AC3540">
              <w:rPr>
                <w:noProof/>
              </w:rPr>
              <w:t>deduced</w:t>
            </w:r>
          </w:p>
        </w:tc>
      </w:tr>
      <w:tr w:rsidR="00A55FB5" w:rsidRPr="00AC3540" w:rsidTr="003F33C4">
        <w:tc>
          <w:tcPr>
            <w:tcW w:w="2835" w:type="dxa"/>
            <w:tcBorders>
              <w:top w:val="single" w:sz="4" w:space="0" w:color="0070C0"/>
              <w:bottom w:val="single" w:sz="4" w:space="0" w:color="0070C0"/>
            </w:tcBorders>
            <w:vAlign w:val="center"/>
          </w:tcPr>
          <w:p w:rsidR="00A55FB5" w:rsidRPr="00AC3540" w:rsidRDefault="00A55FB5" w:rsidP="000D6579">
            <w:pPr>
              <w:pStyle w:val="TablecellFOOTER"/>
              <w:keepNext/>
              <w:keepLines/>
              <w:rPr>
                <w:noProof/>
                <w:lang w:val="en-GB"/>
              </w:rPr>
            </w:pPr>
          </w:p>
        </w:tc>
        <w:tc>
          <w:tcPr>
            <w:tcW w:w="2835" w:type="dxa"/>
            <w:tcBorders>
              <w:top w:val="single" w:sz="4" w:space="0" w:color="0070C0"/>
              <w:bottom w:val="single" w:sz="4" w:space="0" w:color="0070C0"/>
            </w:tcBorders>
            <w:vAlign w:val="center"/>
          </w:tcPr>
          <w:p w:rsidR="00A55FB5" w:rsidRPr="00AC3540" w:rsidRDefault="005D01B3" w:rsidP="000D6579">
            <w:pPr>
              <w:pStyle w:val="TablecellFOOTER"/>
              <w:keepNext/>
              <w:keepLines/>
              <w:rPr>
                <w:noProof/>
                <w:lang w:val="en-GB"/>
              </w:rPr>
            </w:pPr>
            <w:r>
              <w:rPr>
                <w:noProof/>
                <w:lang w:val="en-GB"/>
              </w:rPr>
              <w:pict w14:anchorId="569667E4">
                <v:rect id="_x0000_i1118" style="width:0;height:1.5pt" o:hralign="center" o:hrstd="t" o:hr="t" fillcolor="gray" stroked="f"/>
              </w:pict>
            </w:r>
          </w:p>
          <w:p w:rsidR="00A55FB5" w:rsidRPr="00AC3540" w:rsidRDefault="00A55FB5" w:rsidP="000D6579">
            <w:pPr>
              <w:pStyle w:val="TablecellFOOTER"/>
              <w:keepNext/>
              <w:keepLines/>
              <w:rPr>
                <w:noProof/>
                <w:lang w:val="en-GB"/>
              </w:rPr>
            </w:pPr>
            <w:r w:rsidRPr="00AC3540">
              <w:rPr>
                <w:noProof/>
                <w:lang w:val="en-GB"/>
              </w:rPr>
              <w:t>deduced presence</w:t>
            </w:r>
          </w:p>
        </w:tc>
      </w:tr>
      <w:tr w:rsidR="00A55FB5" w:rsidRPr="00AC3540" w:rsidTr="003F33C4">
        <w:tc>
          <w:tcPr>
            <w:tcW w:w="5670" w:type="dxa"/>
            <w:gridSpan w:val="2"/>
            <w:tcBorders>
              <w:top w:val="single" w:sz="4" w:space="0" w:color="0070C0"/>
              <w:left w:val="single" w:sz="4" w:space="0" w:color="0070C0"/>
              <w:bottom w:val="single" w:sz="4" w:space="0" w:color="0070C0"/>
              <w:right w:val="single" w:sz="4" w:space="0" w:color="0070C0"/>
            </w:tcBorders>
            <w:tcMar>
              <w:top w:w="85" w:type="dxa"/>
              <w:bottom w:w="85" w:type="dxa"/>
            </w:tcMar>
            <w:vAlign w:val="center"/>
          </w:tcPr>
          <w:p w:rsidR="00A55FB5" w:rsidRPr="00AC3540" w:rsidRDefault="00A55FB5" w:rsidP="00A55FB5">
            <w:pPr>
              <w:pStyle w:val="TableNote"/>
              <w:rPr>
                <w:noProof/>
              </w:rPr>
            </w:pPr>
            <w:r w:rsidRPr="00AC3540">
              <w:rPr>
                <w:noProof/>
              </w:rPr>
              <w:t>NOTE</w:t>
            </w:r>
            <w:r w:rsidRPr="00AC3540">
              <w:rPr>
                <w:noProof/>
              </w:rPr>
              <w:tab/>
              <w:t>The event definition ID, together with the application process ID, identifies an event definition and as such the presence and structure of the auxiliary data field.</w:t>
            </w:r>
          </w:p>
        </w:tc>
      </w:tr>
    </w:tbl>
    <w:p w:rsidR="00DA5CEB" w:rsidRPr="00AC3540" w:rsidRDefault="00D06E47" w:rsidP="00D06E47">
      <w:pPr>
        <w:pStyle w:val="CaptionFigure"/>
        <w:rPr>
          <w:noProof/>
        </w:rPr>
      </w:pPr>
      <w:bookmarkStart w:id="978" w:name="_Ref447216599"/>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61</w:t>
      </w:r>
      <w:r w:rsidR="00B0345F" w:rsidRPr="00AC3540">
        <w:rPr>
          <w:noProof/>
        </w:rPr>
        <w:fldChar w:fldCharType="end"/>
      </w:r>
      <w:bookmarkEnd w:id="977"/>
      <w:bookmarkEnd w:id="978"/>
      <w:r w:rsidR="00DA5CEB" w:rsidRPr="00AC3540">
        <w:rPr>
          <w:noProof/>
        </w:rPr>
        <w:t xml:space="preserve"> Medium severity anomaly report</w:t>
      </w:r>
    </w:p>
    <w:p w:rsidR="00DA5CEB" w:rsidRPr="00AC3540" w:rsidRDefault="00484E66" w:rsidP="00E03DE7">
      <w:pPr>
        <w:pStyle w:val="Heading4"/>
        <w:rPr>
          <w:noProof/>
        </w:rPr>
      </w:pPr>
      <w:bookmarkStart w:id="979" w:name="TM_005_004_IF"/>
      <w:r w:rsidRPr="00AC3540">
        <w:rPr>
          <w:noProof/>
        </w:rPr>
        <w:t>TM[</w:t>
      </w:r>
      <w:r w:rsidR="00DA5CEB" w:rsidRPr="00AC3540">
        <w:rPr>
          <w:noProof/>
        </w:rPr>
        <w:t>5,4] High severity anomaly report</w:t>
      </w:r>
      <w:bookmarkEnd w:id="979"/>
    </w:p>
    <w:p w:rsidR="00F24F3D" w:rsidRPr="00AC3540" w:rsidRDefault="00DA5CEB" w:rsidP="00F24F3D">
      <w:pPr>
        <w:pStyle w:val="requirelevel1"/>
        <w:rPr>
          <w:noProof/>
        </w:rPr>
      </w:pPr>
      <w:r w:rsidRPr="00AC3540">
        <w:rPr>
          <w:noProof/>
        </w:rPr>
        <w:t>Each telemetry packet transporting a high severity anomaly report shall be of message subtype 4.</w:t>
      </w:r>
      <w:r w:rsidR="00F24F3D" w:rsidRPr="00AC3540">
        <w:rPr>
          <w:noProof/>
        </w:rPr>
        <w:t xml:space="preserve"> </w:t>
      </w:r>
    </w:p>
    <w:p w:rsidR="00F24F3D" w:rsidRPr="00AC3540" w:rsidRDefault="00F24F3D" w:rsidP="00F24F3D">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TM_005_001_SYS \n \h  \* MERGEFORMAT </w:instrText>
      </w:r>
      <w:r w:rsidRPr="00AC3540">
        <w:rPr>
          <w:noProof/>
        </w:rPr>
      </w:r>
      <w:r w:rsidRPr="00AC3540">
        <w:rPr>
          <w:noProof/>
        </w:rPr>
        <w:fldChar w:fldCharType="separate"/>
      </w:r>
      <w:r w:rsidR="008A478B">
        <w:rPr>
          <w:noProof/>
        </w:rPr>
        <w:t>6.5.4</w:t>
      </w:r>
      <w:r w:rsidRPr="00AC3540">
        <w:rPr>
          <w:noProof/>
        </w:rPr>
        <w:fldChar w:fldCharType="end"/>
      </w:r>
      <w:r w:rsidRPr="00AC3540">
        <w:rPr>
          <w:noProof/>
        </w:rPr>
        <w:t>.</w:t>
      </w:r>
    </w:p>
    <w:p w:rsidR="000E5DBF" w:rsidRPr="00AC3540" w:rsidRDefault="00804AEC" w:rsidP="00804AEC">
      <w:pPr>
        <w:pStyle w:val="requirelevel1"/>
        <w:keepNext/>
        <w:spacing w:after="120"/>
        <w:rPr>
          <w:noProof/>
        </w:rPr>
      </w:pPr>
      <w:r w:rsidRPr="00AC3540">
        <w:rPr>
          <w:noProof/>
        </w:rPr>
        <w:t>For each telemetry packet transporting</w:t>
      </w:r>
      <w:r w:rsidR="00DA5CEB" w:rsidRPr="00AC3540">
        <w:rPr>
          <w:noProof/>
        </w:rPr>
        <w:t xml:space="preserve"> a high severity anomaly report, the source data field shall have the structure specified in </w:t>
      </w:r>
      <w:r w:rsidR="000E5DBF" w:rsidRPr="00AC3540">
        <w:rPr>
          <w:noProof/>
        </w:rPr>
        <w:fldChar w:fldCharType="begin"/>
      </w:r>
      <w:r w:rsidR="000E5DBF" w:rsidRPr="00AC3540">
        <w:rPr>
          <w:noProof/>
        </w:rPr>
        <w:instrText xml:space="preserve"> REF _Ref447216672 \h </w:instrText>
      </w:r>
      <w:r w:rsidR="000E5DBF" w:rsidRPr="00AC3540">
        <w:rPr>
          <w:noProof/>
        </w:rPr>
      </w:r>
      <w:r w:rsidR="000E5DBF"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62</w:t>
      </w:r>
      <w:r w:rsidR="000E5DBF" w:rsidRPr="00AC3540">
        <w:rPr>
          <w:noProof/>
        </w:rPr>
        <w:fldChar w:fldCharType="end"/>
      </w:r>
      <w:r w:rsidR="000E5DBF" w:rsidRPr="00AC3540">
        <w:rPr>
          <w:noProof/>
        </w:rPr>
        <w:t>.</w:t>
      </w:r>
    </w:p>
    <w:tbl>
      <w:tblPr>
        <w:tblStyle w:val="TableGrid"/>
        <w:tblW w:w="5670" w:type="dxa"/>
        <w:tblInd w:w="25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2835"/>
        <w:gridCol w:w="2835"/>
      </w:tblGrid>
      <w:tr w:rsidR="00A55FB5" w:rsidRPr="00AC3540" w:rsidTr="003F33C4">
        <w:tc>
          <w:tcPr>
            <w:tcW w:w="2835"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A55FB5" w:rsidRPr="00AC3540" w:rsidRDefault="00A55FB5" w:rsidP="000D6579">
            <w:pPr>
              <w:pStyle w:val="TableHeaderCENTER"/>
              <w:keepNext/>
              <w:keepLines/>
              <w:rPr>
                <w:noProof/>
              </w:rPr>
            </w:pPr>
            <w:bookmarkStart w:id="980" w:name="_Ref343089141"/>
            <w:r w:rsidRPr="00AC3540">
              <w:rPr>
                <w:noProof/>
              </w:rPr>
              <w:t>event definition ID</w:t>
            </w:r>
          </w:p>
        </w:tc>
        <w:tc>
          <w:tcPr>
            <w:tcW w:w="2835"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A55FB5" w:rsidRPr="00AC3540" w:rsidRDefault="00A55FB5" w:rsidP="000D6579">
            <w:pPr>
              <w:pStyle w:val="TableHeaderCENTER"/>
              <w:keepNext/>
              <w:keepLines/>
              <w:rPr>
                <w:noProof/>
              </w:rPr>
            </w:pPr>
            <w:r w:rsidRPr="00AC3540">
              <w:rPr>
                <w:noProof/>
              </w:rPr>
              <w:t>auxiliary data</w:t>
            </w:r>
          </w:p>
        </w:tc>
      </w:tr>
      <w:tr w:rsidR="00A55FB5" w:rsidRPr="00AC3540" w:rsidTr="003F33C4">
        <w:tc>
          <w:tcPr>
            <w:tcW w:w="2835"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A55FB5" w:rsidRPr="00AC3540" w:rsidRDefault="00A55FB5" w:rsidP="000D6579">
            <w:pPr>
              <w:pStyle w:val="TablecellCENTER"/>
              <w:keepNext/>
              <w:keepLines/>
              <w:rPr>
                <w:noProof/>
              </w:rPr>
            </w:pPr>
            <w:r w:rsidRPr="00AC3540">
              <w:rPr>
                <w:noProof/>
              </w:rPr>
              <w:t>enumerated</w:t>
            </w:r>
          </w:p>
        </w:tc>
        <w:tc>
          <w:tcPr>
            <w:tcW w:w="2835"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A55FB5" w:rsidRPr="00AC3540" w:rsidRDefault="00A55FB5" w:rsidP="000D6579">
            <w:pPr>
              <w:pStyle w:val="TablecellCENTER"/>
              <w:keepNext/>
              <w:keepLines/>
              <w:rPr>
                <w:noProof/>
              </w:rPr>
            </w:pPr>
            <w:r w:rsidRPr="00AC3540">
              <w:rPr>
                <w:noProof/>
              </w:rPr>
              <w:t>deduced</w:t>
            </w:r>
          </w:p>
        </w:tc>
      </w:tr>
      <w:tr w:rsidR="00A55FB5" w:rsidRPr="00AC3540" w:rsidTr="003F33C4">
        <w:tc>
          <w:tcPr>
            <w:tcW w:w="2835" w:type="dxa"/>
            <w:tcBorders>
              <w:top w:val="single" w:sz="4" w:space="0" w:color="0070C0"/>
              <w:bottom w:val="single" w:sz="4" w:space="0" w:color="0070C0"/>
            </w:tcBorders>
            <w:vAlign w:val="center"/>
          </w:tcPr>
          <w:p w:rsidR="00A55FB5" w:rsidRPr="00AC3540" w:rsidRDefault="00A55FB5" w:rsidP="000D6579">
            <w:pPr>
              <w:pStyle w:val="TablecellFOOTER"/>
              <w:keepNext/>
              <w:keepLines/>
              <w:rPr>
                <w:noProof/>
                <w:lang w:val="en-GB"/>
              </w:rPr>
            </w:pPr>
          </w:p>
        </w:tc>
        <w:tc>
          <w:tcPr>
            <w:tcW w:w="2835" w:type="dxa"/>
            <w:tcBorders>
              <w:top w:val="single" w:sz="4" w:space="0" w:color="0070C0"/>
              <w:bottom w:val="single" w:sz="4" w:space="0" w:color="0070C0"/>
            </w:tcBorders>
            <w:vAlign w:val="center"/>
          </w:tcPr>
          <w:p w:rsidR="00A55FB5" w:rsidRPr="00AC3540" w:rsidRDefault="005D01B3" w:rsidP="000D6579">
            <w:pPr>
              <w:pStyle w:val="TablecellFOOTER"/>
              <w:keepNext/>
              <w:keepLines/>
              <w:rPr>
                <w:noProof/>
                <w:lang w:val="en-GB"/>
              </w:rPr>
            </w:pPr>
            <w:r>
              <w:rPr>
                <w:noProof/>
                <w:lang w:val="en-GB"/>
              </w:rPr>
              <w:pict w14:anchorId="06E4EB6B">
                <v:rect id="_x0000_i1119" style="width:0;height:1.5pt" o:hralign="center" o:hrstd="t" o:hr="t" fillcolor="gray" stroked="f"/>
              </w:pict>
            </w:r>
          </w:p>
          <w:p w:rsidR="00A55FB5" w:rsidRPr="00AC3540" w:rsidRDefault="00A55FB5" w:rsidP="000D6579">
            <w:pPr>
              <w:pStyle w:val="TablecellFOOTER"/>
              <w:keepNext/>
              <w:keepLines/>
              <w:rPr>
                <w:noProof/>
                <w:lang w:val="en-GB"/>
              </w:rPr>
            </w:pPr>
            <w:r w:rsidRPr="00AC3540">
              <w:rPr>
                <w:noProof/>
                <w:lang w:val="en-GB"/>
              </w:rPr>
              <w:t>deduced presence</w:t>
            </w:r>
          </w:p>
        </w:tc>
      </w:tr>
      <w:tr w:rsidR="00A55FB5" w:rsidRPr="00AC3540" w:rsidTr="003F33C4">
        <w:tc>
          <w:tcPr>
            <w:tcW w:w="5670" w:type="dxa"/>
            <w:gridSpan w:val="2"/>
            <w:tcBorders>
              <w:top w:val="single" w:sz="4" w:space="0" w:color="0070C0"/>
              <w:left w:val="single" w:sz="4" w:space="0" w:color="0070C0"/>
              <w:bottom w:val="single" w:sz="4" w:space="0" w:color="0070C0"/>
              <w:right w:val="single" w:sz="4" w:space="0" w:color="0070C0"/>
            </w:tcBorders>
            <w:tcMar>
              <w:top w:w="85" w:type="dxa"/>
              <w:bottom w:w="85" w:type="dxa"/>
            </w:tcMar>
            <w:vAlign w:val="center"/>
          </w:tcPr>
          <w:p w:rsidR="00A55FB5" w:rsidRPr="00AC3540" w:rsidRDefault="00A55FB5" w:rsidP="00A55FB5">
            <w:pPr>
              <w:pStyle w:val="TableNote"/>
              <w:rPr>
                <w:noProof/>
              </w:rPr>
            </w:pPr>
            <w:r w:rsidRPr="00AC3540">
              <w:rPr>
                <w:noProof/>
              </w:rPr>
              <w:t>NOTE</w:t>
            </w:r>
            <w:r w:rsidRPr="00AC3540">
              <w:rPr>
                <w:noProof/>
              </w:rPr>
              <w:tab/>
              <w:t>The event definition ID, together with the application process ID, identifies an event definition and as such the presence and structure of the auxiliary data field.</w:t>
            </w:r>
          </w:p>
        </w:tc>
      </w:tr>
    </w:tbl>
    <w:p w:rsidR="00DA5CEB" w:rsidRPr="00AC3540" w:rsidRDefault="00D06E47" w:rsidP="00D06E47">
      <w:pPr>
        <w:pStyle w:val="CaptionFigure"/>
        <w:rPr>
          <w:noProof/>
        </w:rPr>
      </w:pPr>
      <w:bookmarkStart w:id="981" w:name="_Ref447216672"/>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62</w:t>
      </w:r>
      <w:r w:rsidR="00B0345F" w:rsidRPr="00AC3540">
        <w:rPr>
          <w:noProof/>
        </w:rPr>
        <w:fldChar w:fldCharType="end"/>
      </w:r>
      <w:bookmarkEnd w:id="980"/>
      <w:bookmarkEnd w:id="981"/>
      <w:r w:rsidR="00DA5CEB" w:rsidRPr="00AC3540">
        <w:rPr>
          <w:noProof/>
        </w:rPr>
        <w:t xml:space="preserve"> High severity anomaly report</w:t>
      </w:r>
    </w:p>
    <w:p w:rsidR="00DA5CEB" w:rsidRPr="00AC3540" w:rsidRDefault="00DA5CEB" w:rsidP="00E03DE7">
      <w:pPr>
        <w:pStyle w:val="Heading4"/>
        <w:rPr>
          <w:noProof/>
        </w:rPr>
      </w:pPr>
      <w:bookmarkStart w:id="982" w:name="TC_005_005_IF"/>
      <w:r w:rsidRPr="00AC3540">
        <w:rPr>
          <w:noProof/>
          <w:u w:color="00FFFF"/>
        </w:rPr>
        <w:t>TC[</w:t>
      </w:r>
      <w:r w:rsidRPr="00AC3540">
        <w:rPr>
          <w:noProof/>
        </w:rPr>
        <w:t>5,5] en</w:t>
      </w:r>
      <w:r w:rsidR="00C414C8" w:rsidRPr="00AC3540">
        <w:rPr>
          <w:noProof/>
        </w:rPr>
        <w:t xml:space="preserve">able </w:t>
      </w:r>
      <w:r w:rsidR="00D94007" w:rsidRPr="00AC3540">
        <w:rPr>
          <w:noProof/>
        </w:rPr>
        <w:t>the report generation</w:t>
      </w:r>
      <w:r w:rsidR="00C414C8" w:rsidRPr="00AC3540">
        <w:rPr>
          <w:noProof/>
        </w:rPr>
        <w:t xml:space="preserve"> of </w:t>
      </w:r>
      <w:r w:rsidR="0081644C" w:rsidRPr="00AC3540">
        <w:rPr>
          <w:noProof/>
        </w:rPr>
        <w:t>event definition</w:t>
      </w:r>
      <w:r w:rsidR="00C414C8" w:rsidRPr="00AC3540">
        <w:rPr>
          <w:noProof/>
        </w:rPr>
        <w:t>s</w:t>
      </w:r>
      <w:bookmarkEnd w:id="982"/>
    </w:p>
    <w:p w:rsidR="00F24F3D" w:rsidRPr="00AC3540" w:rsidRDefault="00DA5CEB" w:rsidP="00F24F3D">
      <w:pPr>
        <w:pStyle w:val="requirelevel1"/>
        <w:rPr>
          <w:noProof/>
        </w:rPr>
      </w:pPr>
      <w:r w:rsidRPr="00AC3540">
        <w:rPr>
          <w:noProof/>
        </w:rPr>
        <w:t>Each telecommand packet transporting a request to en</w:t>
      </w:r>
      <w:r w:rsidR="00C414C8" w:rsidRPr="00AC3540">
        <w:rPr>
          <w:noProof/>
        </w:rPr>
        <w:t xml:space="preserve">able </w:t>
      </w:r>
      <w:r w:rsidR="00D94007" w:rsidRPr="00AC3540">
        <w:rPr>
          <w:noProof/>
        </w:rPr>
        <w:t>the report generation</w:t>
      </w:r>
      <w:r w:rsidR="00C414C8" w:rsidRPr="00AC3540">
        <w:rPr>
          <w:noProof/>
        </w:rPr>
        <w:t xml:space="preserve"> of </w:t>
      </w:r>
      <w:r w:rsidR="0081644C" w:rsidRPr="00AC3540">
        <w:rPr>
          <w:noProof/>
        </w:rPr>
        <w:t>event definition</w:t>
      </w:r>
      <w:r w:rsidR="00C414C8" w:rsidRPr="00AC3540">
        <w:rPr>
          <w:noProof/>
        </w:rPr>
        <w:t>s</w:t>
      </w:r>
      <w:r w:rsidRPr="00AC3540">
        <w:rPr>
          <w:noProof/>
        </w:rPr>
        <w:t xml:space="preserve"> shall be of message subtype 5.</w:t>
      </w:r>
      <w:r w:rsidR="00F24F3D" w:rsidRPr="00AC3540">
        <w:rPr>
          <w:noProof/>
        </w:rPr>
        <w:t xml:space="preserve"> </w:t>
      </w:r>
    </w:p>
    <w:p w:rsidR="00F24F3D" w:rsidRPr="00AC3540" w:rsidRDefault="00F24F3D" w:rsidP="00F24F3D">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TC_005_005_SYS \n \h  \* MERGEFORMAT </w:instrText>
      </w:r>
      <w:r w:rsidRPr="00AC3540">
        <w:rPr>
          <w:noProof/>
        </w:rPr>
      </w:r>
      <w:r w:rsidRPr="00AC3540">
        <w:rPr>
          <w:noProof/>
        </w:rPr>
        <w:fldChar w:fldCharType="separate"/>
      </w:r>
      <w:r w:rsidR="008A478B">
        <w:rPr>
          <w:noProof/>
        </w:rPr>
        <w:t>6.5.5.2</w:t>
      </w:r>
      <w:r w:rsidRPr="00AC3540">
        <w:rPr>
          <w:noProof/>
        </w:rPr>
        <w:fldChar w:fldCharType="end"/>
      </w:r>
      <w:r w:rsidRPr="00AC3540">
        <w:rPr>
          <w:noProof/>
        </w:rPr>
        <w:t>.</w:t>
      </w:r>
    </w:p>
    <w:p w:rsidR="002D6707" w:rsidRPr="00AC3540" w:rsidRDefault="00804AEC" w:rsidP="00804AEC">
      <w:pPr>
        <w:pStyle w:val="requirelevel1"/>
        <w:keepNext/>
        <w:spacing w:after="120"/>
        <w:rPr>
          <w:noProof/>
        </w:rPr>
      </w:pPr>
      <w:r w:rsidRPr="00AC3540">
        <w:rPr>
          <w:noProof/>
        </w:rPr>
        <w:lastRenderedPageBreak/>
        <w:t>For each telecommand packet transporting</w:t>
      </w:r>
      <w:r w:rsidR="00C92DA4" w:rsidRPr="00AC3540">
        <w:rPr>
          <w:noProof/>
        </w:rPr>
        <w:t xml:space="preserve"> a request</w:t>
      </w:r>
      <w:r w:rsidR="00DA5CEB" w:rsidRPr="00AC3540">
        <w:rPr>
          <w:noProof/>
        </w:rPr>
        <w:t xml:space="preserve"> to en</w:t>
      </w:r>
      <w:r w:rsidR="00C414C8" w:rsidRPr="00AC3540">
        <w:rPr>
          <w:noProof/>
        </w:rPr>
        <w:t xml:space="preserve">able </w:t>
      </w:r>
      <w:r w:rsidR="00D94007" w:rsidRPr="00AC3540">
        <w:rPr>
          <w:noProof/>
        </w:rPr>
        <w:t>the report generation</w:t>
      </w:r>
      <w:r w:rsidR="00C414C8" w:rsidRPr="00AC3540">
        <w:rPr>
          <w:noProof/>
        </w:rPr>
        <w:t xml:space="preserve"> of </w:t>
      </w:r>
      <w:r w:rsidR="0081644C" w:rsidRPr="00AC3540">
        <w:rPr>
          <w:noProof/>
        </w:rPr>
        <w:t>event definition</w:t>
      </w:r>
      <w:r w:rsidR="00C414C8" w:rsidRPr="00AC3540">
        <w:rPr>
          <w:noProof/>
        </w:rPr>
        <w:t>s</w:t>
      </w:r>
      <w:r w:rsidR="00DA5CEB" w:rsidRPr="00AC3540">
        <w:rPr>
          <w:noProof/>
        </w:rPr>
        <w:t xml:space="preserve">, the application data field shall have the structure specified in </w:t>
      </w:r>
      <w:r w:rsidR="00DA5CEB" w:rsidRPr="00AC3540">
        <w:rPr>
          <w:noProof/>
          <w:highlight w:val="yellow"/>
        </w:rPr>
        <w:fldChar w:fldCharType="begin"/>
      </w:r>
      <w:r w:rsidR="00DA5CEB" w:rsidRPr="00AC3540">
        <w:rPr>
          <w:noProof/>
        </w:rPr>
        <w:instrText xml:space="preserve"> REF _Ref343089313 \h </w:instrText>
      </w:r>
      <w:r w:rsidR="00DA5CEB" w:rsidRPr="00AC3540">
        <w:rPr>
          <w:noProof/>
          <w:highlight w:val="yellow"/>
        </w:rPr>
      </w:r>
      <w:r w:rsidR="00DA5CEB" w:rsidRPr="00AC3540">
        <w:rPr>
          <w:noProof/>
          <w:highlight w:val="yellow"/>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63</w:t>
      </w:r>
      <w:r w:rsidR="00DA5CEB" w:rsidRPr="00AC3540">
        <w:rPr>
          <w:noProof/>
          <w:highlight w:val="yellow"/>
        </w:rPr>
        <w:fldChar w:fldCharType="end"/>
      </w:r>
      <w:r w:rsidR="00DA5CEB" w:rsidRPr="00AC3540">
        <w:rPr>
          <w:noProof/>
        </w:rPr>
        <w:t>.</w:t>
      </w:r>
    </w:p>
    <w:tbl>
      <w:tblPr>
        <w:tblStyle w:val="TableGrid"/>
        <w:tblW w:w="3828" w:type="dxa"/>
        <w:tblInd w:w="354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738"/>
        <w:gridCol w:w="2090"/>
      </w:tblGrid>
      <w:tr w:rsidR="002D6707" w:rsidRPr="00AC3540" w:rsidTr="00580277">
        <w:tc>
          <w:tcPr>
            <w:tcW w:w="1738" w:type="dxa"/>
            <w:tcBorders>
              <w:bottom w:val="single" w:sz="4" w:space="0" w:color="C00000"/>
            </w:tcBorders>
            <w:vAlign w:val="center"/>
          </w:tcPr>
          <w:p w:rsidR="002D6707" w:rsidRPr="00AC3540" w:rsidRDefault="002D6707" w:rsidP="00580277">
            <w:pPr>
              <w:pStyle w:val="TablecellFOOTER"/>
              <w:keepNext/>
              <w:keepLines/>
              <w:rPr>
                <w:noProof/>
                <w:lang w:val="en-GB"/>
              </w:rPr>
            </w:pPr>
          </w:p>
        </w:tc>
        <w:tc>
          <w:tcPr>
            <w:tcW w:w="2090" w:type="dxa"/>
            <w:tcBorders>
              <w:bottom w:val="single" w:sz="4" w:space="0" w:color="C00000"/>
            </w:tcBorders>
            <w:vAlign w:val="center"/>
          </w:tcPr>
          <w:p w:rsidR="002D6707" w:rsidRPr="00AC3540" w:rsidRDefault="002D6707" w:rsidP="00580277">
            <w:pPr>
              <w:pStyle w:val="TablecellFOOTER"/>
              <w:keepNext/>
              <w:keepLines/>
              <w:rPr>
                <w:noProof/>
                <w:lang w:val="en-GB"/>
              </w:rPr>
            </w:pPr>
            <w:r w:rsidRPr="00AC3540">
              <w:rPr>
                <w:noProof/>
                <w:lang w:val="en-GB"/>
              </w:rPr>
              <w:t>repeated N times</w:t>
            </w:r>
          </w:p>
          <w:p w:rsidR="002D6707" w:rsidRPr="00AC3540" w:rsidRDefault="005D01B3" w:rsidP="00580277">
            <w:pPr>
              <w:pStyle w:val="TablecellFOOTER"/>
              <w:keepNext/>
              <w:keepLines/>
              <w:rPr>
                <w:noProof/>
                <w:lang w:val="en-GB"/>
              </w:rPr>
            </w:pPr>
            <w:r>
              <w:rPr>
                <w:noProof/>
                <w:lang w:val="en-GB"/>
              </w:rPr>
              <w:pict w14:anchorId="37FBC5A1">
                <v:rect id="_x0000_i1120" style="width:0;height:1.5pt" o:hralign="center" o:hrstd="t" o:hr="t" fillcolor="gray" stroked="f"/>
              </w:pict>
            </w:r>
          </w:p>
        </w:tc>
      </w:tr>
      <w:tr w:rsidR="002D6707" w:rsidRPr="00AC3540" w:rsidTr="00580277">
        <w:tc>
          <w:tcPr>
            <w:tcW w:w="1738"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2D6707" w:rsidRPr="00AC3540" w:rsidRDefault="002D6707" w:rsidP="00580277">
            <w:pPr>
              <w:pStyle w:val="TableHeaderCENTER"/>
              <w:keepNext/>
              <w:keepLines/>
              <w:rPr>
                <w:noProof/>
              </w:rPr>
            </w:pPr>
            <w:r w:rsidRPr="00AC3540">
              <w:rPr>
                <w:noProof/>
              </w:rPr>
              <w:t>N</w:t>
            </w:r>
          </w:p>
        </w:tc>
        <w:tc>
          <w:tcPr>
            <w:tcW w:w="2090"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2D6707" w:rsidRPr="00AC3540" w:rsidRDefault="0081644C" w:rsidP="00580277">
            <w:pPr>
              <w:pStyle w:val="TableHeaderCENTER"/>
              <w:keepNext/>
              <w:keepLines/>
              <w:rPr>
                <w:noProof/>
              </w:rPr>
            </w:pPr>
            <w:r w:rsidRPr="00AC3540">
              <w:rPr>
                <w:noProof/>
              </w:rPr>
              <w:t>event definition</w:t>
            </w:r>
            <w:r w:rsidR="002D6707" w:rsidRPr="00AC3540">
              <w:rPr>
                <w:noProof/>
              </w:rPr>
              <w:t xml:space="preserve"> ID</w:t>
            </w:r>
          </w:p>
        </w:tc>
      </w:tr>
      <w:tr w:rsidR="002D6707" w:rsidRPr="00AC3540" w:rsidTr="00580277">
        <w:tc>
          <w:tcPr>
            <w:tcW w:w="1738"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2D6707" w:rsidRPr="00AC3540" w:rsidRDefault="002D6707" w:rsidP="00580277">
            <w:pPr>
              <w:pStyle w:val="TablecellCENTER"/>
              <w:keepNext/>
              <w:keepLines/>
              <w:rPr>
                <w:noProof/>
              </w:rPr>
            </w:pPr>
            <w:r w:rsidRPr="00AC3540">
              <w:rPr>
                <w:noProof/>
              </w:rPr>
              <w:t>unsigned integer</w:t>
            </w:r>
          </w:p>
        </w:tc>
        <w:tc>
          <w:tcPr>
            <w:tcW w:w="2090"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2D6707" w:rsidRPr="00AC3540" w:rsidRDefault="002D6707" w:rsidP="00580277">
            <w:pPr>
              <w:pStyle w:val="TablecellCENTER"/>
              <w:keepNext/>
              <w:keepLines/>
              <w:rPr>
                <w:noProof/>
              </w:rPr>
            </w:pPr>
            <w:r w:rsidRPr="00AC3540">
              <w:rPr>
                <w:noProof/>
              </w:rPr>
              <w:t>enumerated</w:t>
            </w:r>
          </w:p>
        </w:tc>
      </w:tr>
    </w:tbl>
    <w:p w:rsidR="00DA5CEB" w:rsidRPr="00AC3540" w:rsidRDefault="00D06E47" w:rsidP="00D06E47">
      <w:pPr>
        <w:pStyle w:val="CaptionFigure"/>
        <w:rPr>
          <w:noProof/>
        </w:rPr>
      </w:pPr>
      <w:bookmarkStart w:id="983" w:name="_Ref343089313"/>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63</w:t>
      </w:r>
      <w:r w:rsidR="00B0345F" w:rsidRPr="00AC3540">
        <w:rPr>
          <w:noProof/>
        </w:rPr>
        <w:fldChar w:fldCharType="end"/>
      </w:r>
      <w:bookmarkEnd w:id="983"/>
      <w:r w:rsidR="00DA5CEB" w:rsidRPr="00AC3540">
        <w:rPr>
          <w:noProof/>
        </w:rPr>
        <w:t xml:space="preserve"> En</w:t>
      </w:r>
      <w:r w:rsidR="00C414C8" w:rsidRPr="00AC3540">
        <w:rPr>
          <w:noProof/>
        </w:rPr>
        <w:t xml:space="preserve">able </w:t>
      </w:r>
      <w:r w:rsidR="00D94007" w:rsidRPr="00AC3540">
        <w:rPr>
          <w:noProof/>
        </w:rPr>
        <w:t>the report generation</w:t>
      </w:r>
      <w:r w:rsidR="00C414C8" w:rsidRPr="00AC3540">
        <w:rPr>
          <w:noProof/>
        </w:rPr>
        <w:t xml:space="preserve"> of </w:t>
      </w:r>
      <w:r w:rsidR="0081644C" w:rsidRPr="00AC3540">
        <w:rPr>
          <w:noProof/>
        </w:rPr>
        <w:t>event definition</w:t>
      </w:r>
      <w:r w:rsidR="00C414C8" w:rsidRPr="00AC3540">
        <w:rPr>
          <w:noProof/>
        </w:rPr>
        <w:t>s</w:t>
      </w:r>
    </w:p>
    <w:p w:rsidR="00DA5CEB" w:rsidRPr="00AC3540" w:rsidRDefault="00DA5CEB" w:rsidP="00E03DE7">
      <w:pPr>
        <w:pStyle w:val="Heading4"/>
        <w:rPr>
          <w:noProof/>
        </w:rPr>
      </w:pPr>
      <w:bookmarkStart w:id="984" w:name="TC_005_006_IF"/>
      <w:r w:rsidRPr="00AC3540">
        <w:rPr>
          <w:noProof/>
          <w:u w:color="00FFFF"/>
        </w:rPr>
        <w:t>TC[</w:t>
      </w:r>
      <w:r w:rsidRPr="00AC3540">
        <w:rPr>
          <w:noProof/>
        </w:rPr>
        <w:t>5,6] dis</w:t>
      </w:r>
      <w:r w:rsidR="00C414C8" w:rsidRPr="00AC3540">
        <w:rPr>
          <w:noProof/>
        </w:rPr>
        <w:t xml:space="preserve">able </w:t>
      </w:r>
      <w:r w:rsidR="00D94007" w:rsidRPr="00AC3540">
        <w:rPr>
          <w:noProof/>
        </w:rPr>
        <w:t>the report generation</w:t>
      </w:r>
      <w:r w:rsidR="00C414C8" w:rsidRPr="00AC3540">
        <w:rPr>
          <w:noProof/>
        </w:rPr>
        <w:t xml:space="preserve"> of </w:t>
      </w:r>
      <w:r w:rsidR="0081644C" w:rsidRPr="00AC3540">
        <w:rPr>
          <w:noProof/>
        </w:rPr>
        <w:t>event definition</w:t>
      </w:r>
      <w:r w:rsidR="00C414C8" w:rsidRPr="00AC3540">
        <w:rPr>
          <w:noProof/>
        </w:rPr>
        <w:t>s</w:t>
      </w:r>
      <w:bookmarkEnd w:id="984"/>
    </w:p>
    <w:p w:rsidR="00F24F3D" w:rsidRPr="00AC3540" w:rsidRDefault="00DA5CEB" w:rsidP="00F24F3D">
      <w:pPr>
        <w:pStyle w:val="requirelevel1"/>
        <w:rPr>
          <w:noProof/>
        </w:rPr>
      </w:pPr>
      <w:r w:rsidRPr="00AC3540">
        <w:rPr>
          <w:noProof/>
        </w:rPr>
        <w:t>Each telecommand packet transporting a request to dis</w:t>
      </w:r>
      <w:r w:rsidR="00C414C8" w:rsidRPr="00AC3540">
        <w:rPr>
          <w:noProof/>
        </w:rPr>
        <w:t xml:space="preserve">able </w:t>
      </w:r>
      <w:r w:rsidR="00D94007" w:rsidRPr="00AC3540">
        <w:rPr>
          <w:noProof/>
        </w:rPr>
        <w:t>the report generation</w:t>
      </w:r>
      <w:r w:rsidR="00C414C8" w:rsidRPr="00AC3540">
        <w:rPr>
          <w:noProof/>
        </w:rPr>
        <w:t xml:space="preserve"> of </w:t>
      </w:r>
      <w:r w:rsidR="0081644C" w:rsidRPr="00AC3540">
        <w:rPr>
          <w:noProof/>
        </w:rPr>
        <w:t>event definition</w:t>
      </w:r>
      <w:r w:rsidR="00C414C8" w:rsidRPr="00AC3540">
        <w:rPr>
          <w:noProof/>
        </w:rPr>
        <w:t>s</w:t>
      </w:r>
      <w:r w:rsidRPr="00AC3540">
        <w:rPr>
          <w:noProof/>
        </w:rPr>
        <w:t xml:space="preserve"> shall be of message subtype 6.</w:t>
      </w:r>
      <w:r w:rsidR="00F24F3D" w:rsidRPr="00AC3540">
        <w:rPr>
          <w:noProof/>
        </w:rPr>
        <w:t xml:space="preserve"> </w:t>
      </w:r>
    </w:p>
    <w:p w:rsidR="00F24F3D" w:rsidRPr="00AC3540" w:rsidRDefault="00F24F3D" w:rsidP="00F24F3D">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TC_005_006_SYS \n \h  \* MERGEFORMAT </w:instrText>
      </w:r>
      <w:r w:rsidRPr="00AC3540">
        <w:rPr>
          <w:noProof/>
        </w:rPr>
      </w:r>
      <w:r w:rsidRPr="00AC3540">
        <w:rPr>
          <w:noProof/>
        </w:rPr>
        <w:fldChar w:fldCharType="separate"/>
      </w:r>
      <w:r w:rsidR="008A478B">
        <w:rPr>
          <w:noProof/>
        </w:rPr>
        <w:t>6.5.5.3</w:t>
      </w:r>
      <w:r w:rsidRPr="00AC3540">
        <w:rPr>
          <w:noProof/>
        </w:rPr>
        <w:fldChar w:fldCharType="end"/>
      </w:r>
      <w:r w:rsidRPr="00AC3540">
        <w:rPr>
          <w:noProof/>
        </w:rPr>
        <w:t>.</w:t>
      </w:r>
    </w:p>
    <w:p w:rsidR="002D6707" w:rsidRPr="00AC3540" w:rsidRDefault="00804AEC" w:rsidP="00F24F3D">
      <w:pPr>
        <w:pStyle w:val="requirelevel1"/>
        <w:rPr>
          <w:noProof/>
        </w:rPr>
      </w:pPr>
      <w:r w:rsidRPr="00AC3540">
        <w:rPr>
          <w:noProof/>
        </w:rPr>
        <w:t>For each telecommand packet transporting</w:t>
      </w:r>
      <w:r w:rsidR="00C92DA4" w:rsidRPr="00AC3540">
        <w:rPr>
          <w:noProof/>
        </w:rPr>
        <w:t xml:space="preserve"> a request</w:t>
      </w:r>
      <w:r w:rsidR="00DA5CEB" w:rsidRPr="00AC3540">
        <w:rPr>
          <w:noProof/>
        </w:rPr>
        <w:t xml:space="preserve"> to dis</w:t>
      </w:r>
      <w:r w:rsidR="00C414C8" w:rsidRPr="00AC3540">
        <w:rPr>
          <w:noProof/>
        </w:rPr>
        <w:t xml:space="preserve">able </w:t>
      </w:r>
      <w:r w:rsidR="00D94007" w:rsidRPr="00AC3540">
        <w:rPr>
          <w:noProof/>
        </w:rPr>
        <w:t>the report generation</w:t>
      </w:r>
      <w:r w:rsidR="00C414C8" w:rsidRPr="00AC3540">
        <w:rPr>
          <w:noProof/>
        </w:rPr>
        <w:t xml:space="preserve"> of </w:t>
      </w:r>
      <w:r w:rsidR="0081644C" w:rsidRPr="00AC3540">
        <w:rPr>
          <w:noProof/>
        </w:rPr>
        <w:t>event definition</w:t>
      </w:r>
      <w:r w:rsidR="00C414C8" w:rsidRPr="00AC3540">
        <w:rPr>
          <w:noProof/>
        </w:rPr>
        <w:t>s</w:t>
      </w:r>
      <w:r w:rsidR="00DA5CEB" w:rsidRPr="00AC3540">
        <w:rPr>
          <w:noProof/>
        </w:rPr>
        <w:t xml:space="preserve">, the application data field shall have the structure specified in </w:t>
      </w:r>
      <w:r w:rsidR="00DA5CEB" w:rsidRPr="00AC3540">
        <w:rPr>
          <w:noProof/>
        </w:rPr>
        <w:fldChar w:fldCharType="begin"/>
      </w:r>
      <w:r w:rsidR="00DA5CEB" w:rsidRPr="00AC3540">
        <w:rPr>
          <w:noProof/>
        </w:rPr>
        <w:instrText xml:space="preserve"> REF _Ref347311317 \h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64</w:t>
      </w:r>
      <w:r w:rsidR="00DA5CEB" w:rsidRPr="00AC3540">
        <w:rPr>
          <w:noProof/>
        </w:rPr>
        <w:fldChar w:fldCharType="end"/>
      </w:r>
      <w:r w:rsidR="00DA5CEB" w:rsidRPr="00AC3540">
        <w:rPr>
          <w:noProof/>
        </w:rPr>
        <w:t>.</w:t>
      </w:r>
    </w:p>
    <w:tbl>
      <w:tblPr>
        <w:tblStyle w:val="TableGrid"/>
        <w:tblW w:w="3828" w:type="dxa"/>
        <w:tblInd w:w="354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738"/>
        <w:gridCol w:w="2090"/>
      </w:tblGrid>
      <w:tr w:rsidR="002D6707" w:rsidRPr="00AC3540" w:rsidTr="00580277">
        <w:tc>
          <w:tcPr>
            <w:tcW w:w="1738" w:type="dxa"/>
            <w:tcBorders>
              <w:bottom w:val="single" w:sz="4" w:space="0" w:color="C00000"/>
            </w:tcBorders>
            <w:vAlign w:val="center"/>
          </w:tcPr>
          <w:p w:rsidR="002D6707" w:rsidRPr="00AC3540" w:rsidRDefault="002D6707" w:rsidP="00580277">
            <w:pPr>
              <w:pStyle w:val="TablecellFOOTER"/>
              <w:keepNext/>
              <w:keepLines/>
              <w:rPr>
                <w:noProof/>
                <w:lang w:val="en-GB"/>
              </w:rPr>
            </w:pPr>
          </w:p>
        </w:tc>
        <w:tc>
          <w:tcPr>
            <w:tcW w:w="2090" w:type="dxa"/>
            <w:tcBorders>
              <w:bottom w:val="single" w:sz="4" w:space="0" w:color="C00000"/>
            </w:tcBorders>
            <w:vAlign w:val="center"/>
          </w:tcPr>
          <w:p w:rsidR="002D6707" w:rsidRPr="00AC3540" w:rsidRDefault="002D6707" w:rsidP="00580277">
            <w:pPr>
              <w:pStyle w:val="TablecellFOOTER"/>
              <w:keepNext/>
              <w:keepLines/>
              <w:rPr>
                <w:noProof/>
                <w:lang w:val="en-GB"/>
              </w:rPr>
            </w:pPr>
            <w:r w:rsidRPr="00AC3540">
              <w:rPr>
                <w:noProof/>
                <w:lang w:val="en-GB"/>
              </w:rPr>
              <w:t>repeated N times</w:t>
            </w:r>
          </w:p>
          <w:p w:rsidR="002D6707" w:rsidRPr="00AC3540" w:rsidRDefault="005D01B3" w:rsidP="00580277">
            <w:pPr>
              <w:pStyle w:val="TablecellFOOTER"/>
              <w:keepNext/>
              <w:keepLines/>
              <w:rPr>
                <w:noProof/>
                <w:lang w:val="en-GB"/>
              </w:rPr>
            </w:pPr>
            <w:r>
              <w:rPr>
                <w:noProof/>
                <w:lang w:val="en-GB"/>
              </w:rPr>
              <w:pict w14:anchorId="50D97765">
                <v:rect id="_x0000_i1121" style="width:0;height:1.5pt" o:hralign="center" o:hrstd="t" o:hr="t" fillcolor="gray" stroked="f"/>
              </w:pict>
            </w:r>
          </w:p>
        </w:tc>
      </w:tr>
      <w:tr w:rsidR="002D6707" w:rsidRPr="00AC3540" w:rsidTr="00580277">
        <w:tc>
          <w:tcPr>
            <w:tcW w:w="1738"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2D6707" w:rsidRPr="00AC3540" w:rsidRDefault="002D6707" w:rsidP="00580277">
            <w:pPr>
              <w:pStyle w:val="TableHeaderCENTER"/>
              <w:keepNext/>
              <w:keepLines/>
              <w:rPr>
                <w:noProof/>
              </w:rPr>
            </w:pPr>
            <w:r w:rsidRPr="00AC3540">
              <w:rPr>
                <w:noProof/>
              </w:rPr>
              <w:t>N</w:t>
            </w:r>
          </w:p>
        </w:tc>
        <w:tc>
          <w:tcPr>
            <w:tcW w:w="2090"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2D6707" w:rsidRPr="00AC3540" w:rsidRDefault="0081644C" w:rsidP="00580277">
            <w:pPr>
              <w:pStyle w:val="TableHeaderCENTER"/>
              <w:keepNext/>
              <w:keepLines/>
              <w:rPr>
                <w:noProof/>
              </w:rPr>
            </w:pPr>
            <w:r w:rsidRPr="00AC3540">
              <w:rPr>
                <w:noProof/>
              </w:rPr>
              <w:t>event definition</w:t>
            </w:r>
            <w:r w:rsidR="002D6707" w:rsidRPr="00AC3540">
              <w:rPr>
                <w:noProof/>
              </w:rPr>
              <w:t xml:space="preserve"> ID</w:t>
            </w:r>
          </w:p>
        </w:tc>
      </w:tr>
      <w:tr w:rsidR="002D6707" w:rsidRPr="00AC3540" w:rsidTr="00580277">
        <w:tc>
          <w:tcPr>
            <w:tcW w:w="1738"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2D6707" w:rsidRPr="00AC3540" w:rsidRDefault="002D6707" w:rsidP="00580277">
            <w:pPr>
              <w:pStyle w:val="TablecellCENTER"/>
              <w:keepNext/>
              <w:keepLines/>
              <w:rPr>
                <w:noProof/>
              </w:rPr>
            </w:pPr>
            <w:r w:rsidRPr="00AC3540">
              <w:rPr>
                <w:noProof/>
              </w:rPr>
              <w:t>unsigned integer</w:t>
            </w:r>
          </w:p>
        </w:tc>
        <w:tc>
          <w:tcPr>
            <w:tcW w:w="2090"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2D6707" w:rsidRPr="00AC3540" w:rsidRDefault="002D6707" w:rsidP="00580277">
            <w:pPr>
              <w:pStyle w:val="TablecellCENTER"/>
              <w:keepNext/>
              <w:keepLines/>
              <w:rPr>
                <w:noProof/>
              </w:rPr>
            </w:pPr>
            <w:r w:rsidRPr="00AC3540">
              <w:rPr>
                <w:noProof/>
              </w:rPr>
              <w:t>enumerated</w:t>
            </w:r>
          </w:p>
        </w:tc>
      </w:tr>
      <w:tr w:rsidR="002D6707" w:rsidRPr="00AC3540" w:rsidTr="00580277">
        <w:tc>
          <w:tcPr>
            <w:tcW w:w="1738" w:type="dxa"/>
            <w:vAlign w:val="center"/>
          </w:tcPr>
          <w:p w:rsidR="002D6707" w:rsidRPr="00AC3540" w:rsidRDefault="002D6707" w:rsidP="00580277">
            <w:pPr>
              <w:pStyle w:val="TablecellFOOTER"/>
              <w:keepNext/>
              <w:keepLines/>
              <w:rPr>
                <w:noProof/>
                <w:lang w:val="en-GB"/>
              </w:rPr>
            </w:pPr>
          </w:p>
        </w:tc>
        <w:tc>
          <w:tcPr>
            <w:tcW w:w="2090" w:type="dxa"/>
            <w:vAlign w:val="center"/>
          </w:tcPr>
          <w:p w:rsidR="002D6707" w:rsidRPr="00AC3540" w:rsidRDefault="002D6707" w:rsidP="00580277">
            <w:pPr>
              <w:pStyle w:val="TablecellFOOTER"/>
              <w:keepNext/>
              <w:keepLines/>
              <w:rPr>
                <w:noProof/>
                <w:lang w:val="en-GB"/>
              </w:rPr>
            </w:pPr>
          </w:p>
        </w:tc>
      </w:tr>
    </w:tbl>
    <w:p w:rsidR="00DA5CEB" w:rsidRPr="00AC3540" w:rsidRDefault="00D06E47" w:rsidP="00D06E47">
      <w:pPr>
        <w:pStyle w:val="CaptionFigure"/>
        <w:rPr>
          <w:noProof/>
        </w:rPr>
      </w:pPr>
      <w:bookmarkStart w:id="985" w:name="_Ref347311317"/>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64</w:t>
      </w:r>
      <w:r w:rsidR="00B0345F" w:rsidRPr="00AC3540">
        <w:rPr>
          <w:noProof/>
        </w:rPr>
        <w:fldChar w:fldCharType="end"/>
      </w:r>
      <w:bookmarkEnd w:id="985"/>
      <w:r w:rsidR="00DA5CEB" w:rsidRPr="00AC3540">
        <w:rPr>
          <w:noProof/>
        </w:rPr>
        <w:t xml:space="preserve"> Dis</w:t>
      </w:r>
      <w:r w:rsidR="00C414C8" w:rsidRPr="00AC3540">
        <w:rPr>
          <w:noProof/>
        </w:rPr>
        <w:t xml:space="preserve">able </w:t>
      </w:r>
      <w:r w:rsidR="00D94007" w:rsidRPr="00AC3540">
        <w:rPr>
          <w:noProof/>
        </w:rPr>
        <w:t>the report generation</w:t>
      </w:r>
      <w:r w:rsidR="00C414C8" w:rsidRPr="00AC3540">
        <w:rPr>
          <w:noProof/>
        </w:rPr>
        <w:t xml:space="preserve"> of </w:t>
      </w:r>
      <w:r w:rsidR="0081644C" w:rsidRPr="00AC3540">
        <w:rPr>
          <w:noProof/>
        </w:rPr>
        <w:t>event definition</w:t>
      </w:r>
      <w:r w:rsidR="00C414C8" w:rsidRPr="00AC3540">
        <w:rPr>
          <w:noProof/>
        </w:rPr>
        <w:t>s</w:t>
      </w:r>
    </w:p>
    <w:p w:rsidR="00DA5CEB" w:rsidRPr="00AC3540" w:rsidRDefault="00DA5CEB" w:rsidP="00E03DE7">
      <w:pPr>
        <w:pStyle w:val="Heading4"/>
        <w:rPr>
          <w:noProof/>
        </w:rPr>
      </w:pPr>
      <w:bookmarkStart w:id="986" w:name="TC_005_007_IF"/>
      <w:r w:rsidRPr="00AC3540">
        <w:rPr>
          <w:noProof/>
          <w:u w:color="00FFFF"/>
        </w:rPr>
        <w:t>TC[</w:t>
      </w:r>
      <w:r w:rsidRPr="00AC3540">
        <w:rPr>
          <w:noProof/>
        </w:rPr>
        <w:t xml:space="preserve">5,7] report </w:t>
      </w:r>
      <w:r w:rsidR="00D94007" w:rsidRPr="00AC3540">
        <w:rPr>
          <w:noProof/>
        </w:rPr>
        <w:t xml:space="preserve">the list of disabled </w:t>
      </w:r>
      <w:r w:rsidR="0081644C" w:rsidRPr="00AC3540">
        <w:rPr>
          <w:noProof/>
        </w:rPr>
        <w:t>event definition</w:t>
      </w:r>
      <w:r w:rsidR="00D94007" w:rsidRPr="00AC3540">
        <w:rPr>
          <w:noProof/>
        </w:rPr>
        <w:t>s</w:t>
      </w:r>
      <w:bookmarkEnd w:id="986"/>
    </w:p>
    <w:p w:rsidR="00F24F3D" w:rsidRPr="00AC3540" w:rsidRDefault="00DA5CEB" w:rsidP="00F24F3D">
      <w:pPr>
        <w:pStyle w:val="requirelevel1"/>
        <w:rPr>
          <w:noProof/>
        </w:rPr>
      </w:pPr>
      <w:r w:rsidRPr="00AC3540">
        <w:rPr>
          <w:noProof/>
        </w:rPr>
        <w:t xml:space="preserve">Each telecommand packet transporting a request to report </w:t>
      </w:r>
      <w:r w:rsidR="00D94007" w:rsidRPr="00AC3540">
        <w:rPr>
          <w:noProof/>
        </w:rPr>
        <w:t xml:space="preserve">the list of disabled </w:t>
      </w:r>
      <w:r w:rsidR="0081644C" w:rsidRPr="00AC3540">
        <w:rPr>
          <w:noProof/>
        </w:rPr>
        <w:t>event definition</w:t>
      </w:r>
      <w:r w:rsidR="00D94007" w:rsidRPr="00AC3540">
        <w:rPr>
          <w:noProof/>
        </w:rPr>
        <w:t>s</w:t>
      </w:r>
      <w:r w:rsidRPr="00AC3540">
        <w:rPr>
          <w:noProof/>
        </w:rPr>
        <w:t xml:space="preserve"> shall be of message subtype 7.</w:t>
      </w:r>
      <w:r w:rsidR="00F24F3D" w:rsidRPr="00AC3540">
        <w:rPr>
          <w:noProof/>
        </w:rPr>
        <w:t xml:space="preserve"> </w:t>
      </w:r>
    </w:p>
    <w:p w:rsidR="00F24F3D" w:rsidRPr="00AC3540" w:rsidRDefault="00F24F3D" w:rsidP="00F24F3D">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TC_005_007_SYS \n \h  \* MERGEFORMAT </w:instrText>
      </w:r>
      <w:r w:rsidRPr="00AC3540">
        <w:rPr>
          <w:noProof/>
        </w:rPr>
      </w:r>
      <w:r w:rsidRPr="00AC3540">
        <w:rPr>
          <w:noProof/>
        </w:rPr>
        <w:fldChar w:fldCharType="separate"/>
      </w:r>
      <w:r w:rsidR="008A478B">
        <w:rPr>
          <w:noProof/>
        </w:rPr>
        <w:t>6.5.5.4</w:t>
      </w:r>
      <w:r w:rsidRPr="00AC3540">
        <w:rPr>
          <w:noProof/>
        </w:rPr>
        <w:fldChar w:fldCharType="end"/>
      </w:r>
      <w:r w:rsidRPr="00AC3540">
        <w:rPr>
          <w:noProof/>
        </w:rPr>
        <w:t>.</w:t>
      </w:r>
    </w:p>
    <w:p w:rsidR="00DA5CEB"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report </w:t>
      </w:r>
      <w:r w:rsidR="00D94007" w:rsidRPr="00AC3540">
        <w:rPr>
          <w:noProof/>
        </w:rPr>
        <w:t xml:space="preserve">the list of disabled </w:t>
      </w:r>
      <w:r w:rsidR="0081644C" w:rsidRPr="00AC3540">
        <w:rPr>
          <w:noProof/>
        </w:rPr>
        <w:t>event definition</w:t>
      </w:r>
      <w:r w:rsidR="00D94007" w:rsidRPr="00AC3540">
        <w:rPr>
          <w:noProof/>
        </w:rPr>
        <w:t>s</w:t>
      </w:r>
      <w:r w:rsidR="00DA5CEB" w:rsidRPr="00AC3540">
        <w:rPr>
          <w:noProof/>
        </w:rPr>
        <w:t>, the application data field shall be omitted.</w:t>
      </w:r>
    </w:p>
    <w:p w:rsidR="00DA5CEB" w:rsidRPr="00AC3540" w:rsidRDefault="00484E66" w:rsidP="00E03DE7">
      <w:pPr>
        <w:pStyle w:val="Heading4"/>
        <w:rPr>
          <w:noProof/>
        </w:rPr>
      </w:pPr>
      <w:bookmarkStart w:id="987" w:name="TM_005_008_IF"/>
      <w:r w:rsidRPr="00AC3540">
        <w:rPr>
          <w:noProof/>
        </w:rPr>
        <w:t>TM[</w:t>
      </w:r>
      <w:r w:rsidR="00DA5CEB" w:rsidRPr="00AC3540">
        <w:rPr>
          <w:noProof/>
        </w:rPr>
        <w:t xml:space="preserve">5,8] </w:t>
      </w:r>
      <w:r w:rsidR="00D94007" w:rsidRPr="00AC3540">
        <w:rPr>
          <w:noProof/>
        </w:rPr>
        <w:t xml:space="preserve">disabled </w:t>
      </w:r>
      <w:r w:rsidR="0081644C" w:rsidRPr="00AC3540">
        <w:rPr>
          <w:noProof/>
        </w:rPr>
        <w:t>event definition</w:t>
      </w:r>
      <w:r w:rsidR="00D94007" w:rsidRPr="00AC3540">
        <w:rPr>
          <w:noProof/>
        </w:rPr>
        <w:t>s list report</w:t>
      </w:r>
      <w:bookmarkEnd w:id="987"/>
    </w:p>
    <w:p w:rsidR="00F24F3D" w:rsidRPr="00AC3540" w:rsidRDefault="00DA5CEB" w:rsidP="00F24F3D">
      <w:pPr>
        <w:pStyle w:val="requirelevel1"/>
        <w:rPr>
          <w:noProof/>
        </w:rPr>
      </w:pPr>
      <w:r w:rsidRPr="00AC3540">
        <w:rPr>
          <w:noProof/>
        </w:rPr>
        <w:t xml:space="preserve">Each telemetry packet transporting a </w:t>
      </w:r>
      <w:r w:rsidR="00D94007" w:rsidRPr="00AC3540">
        <w:rPr>
          <w:noProof/>
        </w:rPr>
        <w:t xml:space="preserve">disabled </w:t>
      </w:r>
      <w:r w:rsidR="0081644C" w:rsidRPr="00AC3540">
        <w:rPr>
          <w:noProof/>
        </w:rPr>
        <w:t>event definition</w:t>
      </w:r>
      <w:r w:rsidR="00D94007" w:rsidRPr="00AC3540">
        <w:rPr>
          <w:noProof/>
        </w:rPr>
        <w:t>s list report</w:t>
      </w:r>
      <w:r w:rsidRPr="00AC3540">
        <w:rPr>
          <w:noProof/>
        </w:rPr>
        <w:t xml:space="preserve"> shall be of message subtype 8.</w:t>
      </w:r>
      <w:r w:rsidR="00F24F3D" w:rsidRPr="00AC3540">
        <w:rPr>
          <w:noProof/>
        </w:rPr>
        <w:t xml:space="preserve"> </w:t>
      </w:r>
    </w:p>
    <w:p w:rsidR="00F24F3D" w:rsidRPr="00AC3540" w:rsidRDefault="00F24F3D" w:rsidP="00F24F3D">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TM_005_008_SYS \n \h  \* MERGEFORMAT </w:instrText>
      </w:r>
      <w:r w:rsidRPr="00AC3540">
        <w:rPr>
          <w:noProof/>
        </w:rPr>
      </w:r>
      <w:r w:rsidRPr="00AC3540">
        <w:rPr>
          <w:noProof/>
        </w:rPr>
        <w:fldChar w:fldCharType="separate"/>
      </w:r>
      <w:r w:rsidR="008A478B">
        <w:rPr>
          <w:noProof/>
        </w:rPr>
        <w:t>6.5.5.4</w:t>
      </w:r>
      <w:r w:rsidRPr="00AC3540">
        <w:rPr>
          <w:noProof/>
        </w:rPr>
        <w:fldChar w:fldCharType="end"/>
      </w:r>
      <w:r w:rsidRPr="00AC3540">
        <w:rPr>
          <w:noProof/>
        </w:rPr>
        <w:t>.</w:t>
      </w:r>
    </w:p>
    <w:p w:rsidR="002D6707" w:rsidRPr="00AC3540" w:rsidRDefault="00804AEC" w:rsidP="00804AEC">
      <w:pPr>
        <w:pStyle w:val="requirelevel1"/>
        <w:keepNext/>
        <w:spacing w:after="120"/>
        <w:rPr>
          <w:noProof/>
        </w:rPr>
      </w:pPr>
      <w:r w:rsidRPr="00AC3540">
        <w:rPr>
          <w:noProof/>
        </w:rPr>
        <w:lastRenderedPageBreak/>
        <w:t>For each telemetry packet transporting</w:t>
      </w:r>
      <w:r w:rsidR="00DA5CEB" w:rsidRPr="00AC3540">
        <w:rPr>
          <w:noProof/>
        </w:rPr>
        <w:t xml:space="preserve"> a </w:t>
      </w:r>
      <w:r w:rsidR="00D94007" w:rsidRPr="00AC3540">
        <w:rPr>
          <w:noProof/>
        </w:rPr>
        <w:t xml:space="preserve">disabled </w:t>
      </w:r>
      <w:r w:rsidR="0081644C" w:rsidRPr="00AC3540">
        <w:rPr>
          <w:noProof/>
        </w:rPr>
        <w:t>event definition</w:t>
      </w:r>
      <w:r w:rsidR="00D94007" w:rsidRPr="00AC3540">
        <w:rPr>
          <w:noProof/>
        </w:rPr>
        <w:t>s list report</w:t>
      </w:r>
      <w:r w:rsidR="00DA5CEB" w:rsidRPr="00AC3540">
        <w:rPr>
          <w:noProof/>
        </w:rPr>
        <w:t xml:space="preserve">, the source data field shall have the structure specified in </w:t>
      </w:r>
      <w:r w:rsidR="00DA5CEB" w:rsidRPr="00AC3540">
        <w:rPr>
          <w:noProof/>
          <w:highlight w:val="yellow"/>
        </w:rPr>
        <w:fldChar w:fldCharType="begin"/>
      </w:r>
      <w:r w:rsidR="00DA5CEB" w:rsidRPr="00AC3540">
        <w:rPr>
          <w:noProof/>
        </w:rPr>
        <w:instrText xml:space="preserve"> REF _Ref343089483 \h </w:instrText>
      </w:r>
      <w:r w:rsidR="00DA5CEB" w:rsidRPr="00AC3540">
        <w:rPr>
          <w:noProof/>
          <w:highlight w:val="yellow"/>
        </w:rPr>
      </w:r>
      <w:r w:rsidR="00DA5CEB" w:rsidRPr="00AC3540">
        <w:rPr>
          <w:noProof/>
          <w:highlight w:val="yellow"/>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65</w:t>
      </w:r>
      <w:r w:rsidR="00DA5CEB" w:rsidRPr="00AC3540">
        <w:rPr>
          <w:noProof/>
          <w:highlight w:val="yellow"/>
        </w:rPr>
        <w:fldChar w:fldCharType="end"/>
      </w:r>
      <w:r w:rsidR="00DA5CEB" w:rsidRPr="00AC3540">
        <w:rPr>
          <w:noProof/>
        </w:rPr>
        <w:t>.</w:t>
      </w:r>
    </w:p>
    <w:tbl>
      <w:tblPr>
        <w:tblStyle w:val="TableGrid"/>
        <w:tblW w:w="3828" w:type="dxa"/>
        <w:tblInd w:w="354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738"/>
        <w:gridCol w:w="2090"/>
      </w:tblGrid>
      <w:tr w:rsidR="002D6707" w:rsidRPr="00AC3540" w:rsidTr="003F33C4">
        <w:tc>
          <w:tcPr>
            <w:tcW w:w="1738" w:type="dxa"/>
            <w:tcBorders>
              <w:bottom w:val="single" w:sz="4" w:space="0" w:color="0070C0"/>
            </w:tcBorders>
            <w:vAlign w:val="center"/>
          </w:tcPr>
          <w:p w:rsidR="002D6707" w:rsidRPr="00AC3540" w:rsidRDefault="002D6707" w:rsidP="00580277">
            <w:pPr>
              <w:pStyle w:val="TablecellFOOTER"/>
              <w:keepNext/>
              <w:keepLines/>
              <w:rPr>
                <w:noProof/>
                <w:lang w:val="en-GB"/>
              </w:rPr>
            </w:pPr>
          </w:p>
        </w:tc>
        <w:tc>
          <w:tcPr>
            <w:tcW w:w="2090" w:type="dxa"/>
            <w:tcBorders>
              <w:bottom w:val="single" w:sz="4" w:space="0" w:color="0070C0"/>
            </w:tcBorders>
            <w:vAlign w:val="center"/>
          </w:tcPr>
          <w:p w:rsidR="002D6707" w:rsidRPr="00AC3540" w:rsidRDefault="002D6707" w:rsidP="00580277">
            <w:pPr>
              <w:pStyle w:val="TablecellFOOTER"/>
              <w:keepNext/>
              <w:keepLines/>
              <w:rPr>
                <w:noProof/>
                <w:lang w:val="en-GB"/>
              </w:rPr>
            </w:pPr>
            <w:r w:rsidRPr="00AC3540">
              <w:rPr>
                <w:noProof/>
                <w:lang w:val="en-GB"/>
              </w:rPr>
              <w:t>repeated N times</w:t>
            </w:r>
          </w:p>
          <w:p w:rsidR="002D6707" w:rsidRPr="00AC3540" w:rsidRDefault="005D01B3" w:rsidP="00580277">
            <w:pPr>
              <w:pStyle w:val="TablecellFOOTER"/>
              <w:keepNext/>
              <w:keepLines/>
              <w:rPr>
                <w:noProof/>
                <w:lang w:val="en-GB"/>
              </w:rPr>
            </w:pPr>
            <w:r>
              <w:rPr>
                <w:noProof/>
                <w:lang w:val="en-GB"/>
              </w:rPr>
              <w:pict w14:anchorId="41C64997">
                <v:rect id="_x0000_i1122" style="width:0;height:1.5pt" o:hralign="center" o:hrstd="t" o:hr="t" fillcolor="gray" stroked="f"/>
              </w:pict>
            </w:r>
          </w:p>
        </w:tc>
      </w:tr>
      <w:tr w:rsidR="002D6707" w:rsidRPr="00AC3540" w:rsidTr="003F33C4">
        <w:tc>
          <w:tcPr>
            <w:tcW w:w="1738"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2D6707" w:rsidRPr="00AC3540" w:rsidRDefault="002D6707" w:rsidP="00580277">
            <w:pPr>
              <w:pStyle w:val="TableHeaderCENTER"/>
              <w:keepNext/>
              <w:keepLines/>
              <w:rPr>
                <w:noProof/>
              </w:rPr>
            </w:pPr>
            <w:r w:rsidRPr="00AC3540">
              <w:rPr>
                <w:noProof/>
              </w:rPr>
              <w:t>N</w:t>
            </w:r>
          </w:p>
        </w:tc>
        <w:tc>
          <w:tcPr>
            <w:tcW w:w="2090"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2D6707" w:rsidRPr="00AC3540" w:rsidRDefault="0081644C" w:rsidP="00580277">
            <w:pPr>
              <w:pStyle w:val="TableHeaderCENTER"/>
              <w:keepNext/>
              <w:keepLines/>
              <w:rPr>
                <w:noProof/>
              </w:rPr>
            </w:pPr>
            <w:r w:rsidRPr="00AC3540">
              <w:rPr>
                <w:noProof/>
              </w:rPr>
              <w:t>event definition</w:t>
            </w:r>
            <w:r w:rsidR="002D6707" w:rsidRPr="00AC3540">
              <w:rPr>
                <w:noProof/>
              </w:rPr>
              <w:t xml:space="preserve"> ID</w:t>
            </w:r>
          </w:p>
        </w:tc>
      </w:tr>
      <w:tr w:rsidR="002D6707" w:rsidRPr="00AC3540" w:rsidTr="003F33C4">
        <w:tc>
          <w:tcPr>
            <w:tcW w:w="1738"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2D6707" w:rsidRPr="00AC3540" w:rsidRDefault="002D6707" w:rsidP="00580277">
            <w:pPr>
              <w:pStyle w:val="TablecellCENTER"/>
              <w:keepNext/>
              <w:keepLines/>
              <w:rPr>
                <w:noProof/>
              </w:rPr>
            </w:pPr>
            <w:r w:rsidRPr="00AC3540">
              <w:rPr>
                <w:noProof/>
              </w:rPr>
              <w:t>unsigned integer</w:t>
            </w:r>
          </w:p>
        </w:tc>
        <w:tc>
          <w:tcPr>
            <w:tcW w:w="2090"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2D6707" w:rsidRPr="00AC3540" w:rsidRDefault="002D6707" w:rsidP="00580277">
            <w:pPr>
              <w:pStyle w:val="TablecellCENTER"/>
              <w:keepNext/>
              <w:keepLines/>
              <w:rPr>
                <w:noProof/>
              </w:rPr>
            </w:pPr>
            <w:r w:rsidRPr="00AC3540">
              <w:rPr>
                <w:noProof/>
              </w:rPr>
              <w:t>enumerated</w:t>
            </w:r>
          </w:p>
        </w:tc>
      </w:tr>
    </w:tbl>
    <w:p w:rsidR="00DA5CEB" w:rsidRPr="00AC3540" w:rsidRDefault="00D06E47" w:rsidP="00E647A9">
      <w:pPr>
        <w:pStyle w:val="CaptionFigure"/>
        <w:rPr>
          <w:noProof/>
        </w:rPr>
      </w:pPr>
      <w:bookmarkStart w:id="988" w:name="_Ref343089483"/>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65</w:t>
      </w:r>
      <w:r w:rsidR="00B0345F" w:rsidRPr="00AC3540">
        <w:rPr>
          <w:noProof/>
        </w:rPr>
        <w:fldChar w:fldCharType="end"/>
      </w:r>
      <w:bookmarkEnd w:id="988"/>
      <w:r w:rsidR="00DA5CEB" w:rsidRPr="00AC3540">
        <w:rPr>
          <w:noProof/>
        </w:rPr>
        <w:t xml:space="preserve"> </w:t>
      </w:r>
      <w:r w:rsidR="00D94007" w:rsidRPr="00AC3540">
        <w:rPr>
          <w:noProof/>
        </w:rPr>
        <w:t xml:space="preserve">Disabled </w:t>
      </w:r>
      <w:r w:rsidR="0081644C" w:rsidRPr="00AC3540">
        <w:rPr>
          <w:noProof/>
        </w:rPr>
        <w:t>event definition</w:t>
      </w:r>
      <w:r w:rsidR="00D94007" w:rsidRPr="00AC3540">
        <w:rPr>
          <w:noProof/>
        </w:rPr>
        <w:t>s list report</w:t>
      </w:r>
    </w:p>
    <w:p w:rsidR="00DA5CEB" w:rsidRPr="00AC3540" w:rsidRDefault="00DA5CEB" w:rsidP="00725E98">
      <w:pPr>
        <w:pStyle w:val="Heading2"/>
        <w:pageBreakBefore/>
        <w:rPr>
          <w:noProof/>
        </w:rPr>
      </w:pPr>
      <w:bookmarkStart w:id="989" w:name="ST006_IF"/>
      <w:bookmarkStart w:id="990" w:name="_Toc447218059"/>
      <w:r w:rsidRPr="00AC3540">
        <w:rPr>
          <w:noProof/>
        </w:rPr>
        <w:lastRenderedPageBreak/>
        <w:t>ST[06] memory management</w:t>
      </w:r>
      <w:bookmarkEnd w:id="989"/>
      <w:bookmarkEnd w:id="990"/>
    </w:p>
    <w:p w:rsidR="00DA5CEB" w:rsidRPr="00AC3540" w:rsidRDefault="00DA5CEB" w:rsidP="00DA5CEB">
      <w:pPr>
        <w:pStyle w:val="Heading3"/>
        <w:rPr>
          <w:noProof/>
        </w:rPr>
      </w:pPr>
      <w:r w:rsidRPr="00AC3540">
        <w:rPr>
          <w:noProof/>
        </w:rPr>
        <w:t>General</w:t>
      </w:r>
    </w:p>
    <w:p w:rsidR="00DA5CEB" w:rsidRPr="00AC3540" w:rsidRDefault="00DA5CEB" w:rsidP="00DA5CEB">
      <w:pPr>
        <w:pStyle w:val="requirelevel1"/>
        <w:rPr>
          <w:noProof/>
        </w:rPr>
      </w:pPr>
      <w:r w:rsidRPr="00AC3540">
        <w:rPr>
          <w:noProof/>
        </w:rPr>
        <w:t>Each packet transporting a memory management message shall be of service type 6.</w:t>
      </w:r>
    </w:p>
    <w:p w:rsidR="00DA5CEB" w:rsidRPr="00AC3540" w:rsidRDefault="00DA5CEB" w:rsidP="00DA5CEB">
      <w:pPr>
        <w:pStyle w:val="requirelevel1"/>
        <w:rPr>
          <w:noProof/>
        </w:rPr>
      </w:pPr>
      <w:r w:rsidRPr="00AC3540">
        <w:rPr>
          <w:noProof/>
        </w:rPr>
        <w:t>Whether the memory management service supports multiple instructions within memory management related requests shall be declared when specifying that service.</w:t>
      </w:r>
    </w:p>
    <w:p w:rsidR="00DA5CEB" w:rsidRPr="00AC3540" w:rsidRDefault="00DA5CEB" w:rsidP="00DA5CEB">
      <w:pPr>
        <w:pStyle w:val="Heading3"/>
        <w:rPr>
          <w:noProof/>
        </w:rPr>
      </w:pPr>
      <w:r w:rsidRPr="00AC3540">
        <w:rPr>
          <w:noProof/>
        </w:rPr>
        <w:t>Requests and reports</w:t>
      </w:r>
    </w:p>
    <w:p w:rsidR="00DA5CEB" w:rsidRPr="00AC3540" w:rsidRDefault="00DA5CEB" w:rsidP="00E03DE7">
      <w:pPr>
        <w:pStyle w:val="Heading4"/>
        <w:rPr>
          <w:noProof/>
        </w:rPr>
      </w:pPr>
      <w:bookmarkStart w:id="991" w:name="TC_006_001_IF"/>
      <w:r w:rsidRPr="00AC3540">
        <w:rPr>
          <w:noProof/>
          <w:u w:color="00FFFF"/>
        </w:rPr>
        <w:t>TC[</w:t>
      </w:r>
      <w:r w:rsidRPr="00AC3540">
        <w:rPr>
          <w:noProof/>
        </w:rPr>
        <w:t>6,1] load object memory data</w:t>
      </w:r>
      <w:bookmarkEnd w:id="991"/>
    </w:p>
    <w:p w:rsidR="00F24F3D" w:rsidRPr="00AC3540" w:rsidRDefault="00DA5CEB" w:rsidP="00F24F3D">
      <w:pPr>
        <w:pStyle w:val="requirelevel1"/>
        <w:rPr>
          <w:noProof/>
        </w:rPr>
      </w:pPr>
      <w:r w:rsidRPr="00AC3540">
        <w:rPr>
          <w:noProof/>
        </w:rPr>
        <w:t>Each telecommand packet transporting a request to load object memory data shall be of message subtype 1.</w:t>
      </w:r>
      <w:r w:rsidR="00F24F3D" w:rsidRPr="00AC3540">
        <w:rPr>
          <w:noProof/>
        </w:rPr>
        <w:t xml:space="preserve"> </w:t>
      </w:r>
    </w:p>
    <w:p w:rsidR="00F24F3D" w:rsidRPr="00AC3540" w:rsidRDefault="00F24F3D" w:rsidP="00F24F3D">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TC_006_001_SYS \n \h  \* MERGEFORMAT </w:instrText>
      </w:r>
      <w:r w:rsidRPr="00AC3540">
        <w:rPr>
          <w:noProof/>
        </w:rPr>
      </w:r>
      <w:r w:rsidRPr="00AC3540">
        <w:rPr>
          <w:noProof/>
        </w:rPr>
        <w:fldChar w:fldCharType="separate"/>
      </w:r>
      <w:r w:rsidR="008A478B">
        <w:rPr>
          <w:noProof/>
        </w:rPr>
        <w:t>6.6.4.4</w:t>
      </w:r>
      <w:r w:rsidRPr="00AC3540">
        <w:rPr>
          <w:noProof/>
        </w:rPr>
        <w:fldChar w:fldCharType="end"/>
      </w:r>
      <w:r w:rsidRPr="00AC3540">
        <w:rPr>
          <w:noProof/>
        </w:rPr>
        <w:t>.</w:t>
      </w:r>
    </w:p>
    <w:p w:rsidR="00126CB5"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load object memory data, the application data field shall have the structure specified in </w:t>
      </w:r>
      <w:r w:rsidR="00DA5CEB" w:rsidRPr="00AC3540">
        <w:rPr>
          <w:noProof/>
        </w:rPr>
        <w:fldChar w:fldCharType="begin"/>
      </w:r>
      <w:r w:rsidR="00DA5CEB" w:rsidRPr="00AC3540">
        <w:rPr>
          <w:noProof/>
        </w:rPr>
        <w:instrText xml:space="preserve"> REF _Ref370054558 \h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66</w:t>
      </w:r>
      <w:r w:rsidR="00DA5CEB" w:rsidRPr="00AC3540">
        <w:rPr>
          <w:noProof/>
        </w:rPr>
        <w:fldChar w:fldCharType="end"/>
      </w:r>
      <w:r w:rsidR="00DA5CEB" w:rsidRPr="00AC3540">
        <w:rPr>
          <w:noProof/>
        </w:rPr>
        <w:t>.</w:t>
      </w:r>
    </w:p>
    <w:tbl>
      <w:tblPr>
        <w:tblStyle w:val="TableGrid"/>
        <w:tblW w:w="6662" w:type="dxa"/>
        <w:tblInd w:w="212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212"/>
        <w:gridCol w:w="890"/>
        <w:gridCol w:w="953"/>
        <w:gridCol w:w="953"/>
        <w:gridCol w:w="834"/>
        <w:gridCol w:w="530"/>
        <w:gridCol w:w="1290"/>
      </w:tblGrid>
      <w:tr w:rsidR="00126CB5" w:rsidRPr="00AC3540" w:rsidTr="009C05CF">
        <w:trPr>
          <w:trHeight w:val="200"/>
        </w:trPr>
        <w:tc>
          <w:tcPr>
            <w:tcW w:w="1212" w:type="dxa"/>
            <w:tcBorders>
              <w:bottom w:val="single" w:sz="4" w:space="0" w:color="C00000"/>
            </w:tcBorders>
            <w:vAlign w:val="center"/>
          </w:tcPr>
          <w:p w:rsidR="00126CB5" w:rsidRPr="00AC3540" w:rsidRDefault="00126CB5" w:rsidP="0094098F">
            <w:pPr>
              <w:pStyle w:val="TablecellFOOTER"/>
              <w:keepNext/>
              <w:keepLines/>
              <w:rPr>
                <w:noProof/>
                <w:lang w:val="en-GB"/>
              </w:rPr>
            </w:pPr>
          </w:p>
        </w:tc>
        <w:tc>
          <w:tcPr>
            <w:tcW w:w="890" w:type="dxa"/>
            <w:tcBorders>
              <w:bottom w:val="single" w:sz="4" w:space="0" w:color="C00000"/>
            </w:tcBorders>
            <w:vAlign w:val="center"/>
          </w:tcPr>
          <w:p w:rsidR="00126CB5" w:rsidRPr="00AC3540" w:rsidRDefault="00126CB5" w:rsidP="0094098F">
            <w:pPr>
              <w:pStyle w:val="TablecellFOOTER"/>
              <w:keepNext/>
              <w:keepLines/>
              <w:rPr>
                <w:noProof/>
                <w:lang w:val="en-GB"/>
              </w:rPr>
            </w:pPr>
          </w:p>
        </w:tc>
        <w:tc>
          <w:tcPr>
            <w:tcW w:w="953" w:type="dxa"/>
            <w:tcBorders>
              <w:bottom w:val="single" w:sz="4" w:space="0" w:color="C00000"/>
            </w:tcBorders>
            <w:vAlign w:val="center"/>
          </w:tcPr>
          <w:p w:rsidR="00126CB5" w:rsidRPr="00AC3540" w:rsidRDefault="00126CB5" w:rsidP="0094098F">
            <w:pPr>
              <w:pStyle w:val="TablecellFOOTER"/>
              <w:keepNext/>
              <w:keepLines/>
              <w:rPr>
                <w:noProof/>
                <w:lang w:val="en-GB"/>
              </w:rPr>
            </w:pPr>
          </w:p>
        </w:tc>
        <w:tc>
          <w:tcPr>
            <w:tcW w:w="3607" w:type="dxa"/>
            <w:gridSpan w:val="4"/>
            <w:tcBorders>
              <w:bottom w:val="single" w:sz="4" w:space="0" w:color="C00000"/>
            </w:tcBorders>
            <w:vAlign w:val="center"/>
          </w:tcPr>
          <w:p w:rsidR="00126CB5" w:rsidRPr="00AC3540" w:rsidRDefault="00126CB5" w:rsidP="0094098F">
            <w:pPr>
              <w:pStyle w:val="TablecellFOOTER"/>
              <w:keepNext/>
              <w:keepLines/>
              <w:rPr>
                <w:noProof/>
                <w:lang w:val="en-GB"/>
              </w:rPr>
            </w:pPr>
            <w:r w:rsidRPr="00AC3540">
              <w:rPr>
                <w:noProof/>
                <w:lang w:val="en-GB"/>
              </w:rPr>
              <w:t>repeated N times</w:t>
            </w:r>
          </w:p>
          <w:p w:rsidR="00126CB5" w:rsidRPr="00AC3540" w:rsidRDefault="005D01B3" w:rsidP="0094098F">
            <w:pPr>
              <w:pStyle w:val="TablecellFOOTER"/>
              <w:keepNext/>
              <w:keepLines/>
              <w:rPr>
                <w:noProof/>
                <w:lang w:val="en-GB"/>
              </w:rPr>
            </w:pPr>
            <w:r>
              <w:rPr>
                <w:noProof/>
                <w:lang w:val="en-GB"/>
              </w:rPr>
              <w:pict w14:anchorId="6F01EEE8">
                <v:rect id="_x0000_i1123" style="width:0;height:1.5pt" o:hralign="center" o:hrstd="t" o:hr="t" fillcolor="gray" stroked="f"/>
              </w:pict>
            </w:r>
          </w:p>
        </w:tc>
      </w:tr>
      <w:tr w:rsidR="00126CB5" w:rsidRPr="00AC3540" w:rsidTr="009C05CF">
        <w:trPr>
          <w:trHeight w:val="220"/>
        </w:trPr>
        <w:tc>
          <w:tcPr>
            <w:tcW w:w="1212" w:type="dxa"/>
            <w:vMerge w:val="restart"/>
            <w:tcBorders>
              <w:top w:val="single" w:sz="4" w:space="0" w:color="C00000"/>
              <w:left w:val="single" w:sz="4" w:space="0" w:color="C00000"/>
              <w:right w:val="single" w:sz="4" w:space="0" w:color="C00000"/>
            </w:tcBorders>
            <w:shd w:val="clear" w:color="auto" w:fill="FABF8F" w:themeFill="accent6" w:themeFillTint="99"/>
            <w:tcMar>
              <w:top w:w="85" w:type="dxa"/>
              <w:bottom w:w="85" w:type="dxa"/>
            </w:tcMar>
            <w:vAlign w:val="center"/>
          </w:tcPr>
          <w:p w:rsidR="00126CB5" w:rsidRPr="00AC3540" w:rsidRDefault="00126CB5" w:rsidP="00126CB5">
            <w:pPr>
              <w:pStyle w:val="TableHeaderCENTER"/>
              <w:keepNext/>
              <w:keepLines/>
              <w:rPr>
                <w:noProof/>
              </w:rPr>
            </w:pPr>
            <w:r w:rsidRPr="00AC3540">
              <w:rPr>
                <w:noProof/>
              </w:rPr>
              <w:t>memory ID</w:t>
            </w:r>
          </w:p>
        </w:tc>
        <w:tc>
          <w:tcPr>
            <w:tcW w:w="890" w:type="dxa"/>
            <w:vMerge w:val="restart"/>
            <w:tcBorders>
              <w:top w:val="single" w:sz="4" w:space="0" w:color="C00000"/>
              <w:left w:val="single" w:sz="4" w:space="0" w:color="C00000"/>
              <w:right w:val="single" w:sz="4" w:space="0" w:color="C00000"/>
            </w:tcBorders>
            <w:shd w:val="clear" w:color="auto" w:fill="FABF8F" w:themeFill="accent6" w:themeFillTint="99"/>
            <w:tcMar>
              <w:top w:w="85" w:type="dxa"/>
              <w:bottom w:w="85" w:type="dxa"/>
            </w:tcMar>
            <w:vAlign w:val="center"/>
          </w:tcPr>
          <w:p w:rsidR="00126CB5" w:rsidRPr="00AC3540" w:rsidRDefault="00126CB5" w:rsidP="00126CB5">
            <w:pPr>
              <w:pStyle w:val="TableHeaderCENTER"/>
              <w:keepNext/>
              <w:keepLines/>
              <w:rPr>
                <w:noProof/>
              </w:rPr>
            </w:pPr>
            <w:r w:rsidRPr="00AC3540">
              <w:rPr>
                <w:noProof/>
              </w:rPr>
              <w:t>base</w:t>
            </w:r>
          </w:p>
        </w:tc>
        <w:tc>
          <w:tcPr>
            <w:tcW w:w="953" w:type="dxa"/>
            <w:vMerge w:val="restart"/>
            <w:tcBorders>
              <w:top w:val="single" w:sz="4" w:space="0" w:color="C00000"/>
              <w:left w:val="single" w:sz="4" w:space="0" w:color="C00000"/>
              <w:right w:val="single" w:sz="4" w:space="0" w:color="C00000"/>
            </w:tcBorders>
            <w:shd w:val="clear" w:color="auto" w:fill="FABF8F" w:themeFill="accent6" w:themeFillTint="99"/>
            <w:tcMar>
              <w:top w:w="85" w:type="dxa"/>
              <w:bottom w:w="85" w:type="dxa"/>
            </w:tcMar>
            <w:vAlign w:val="center"/>
          </w:tcPr>
          <w:p w:rsidR="00126CB5" w:rsidRPr="00AC3540" w:rsidRDefault="00126CB5" w:rsidP="00126CB5">
            <w:pPr>
              <w:pStyle w:val="TableHeaderCENTER"/>
              <w:keepNext/>
              <w:keepLines/>
              <w:rPr>
                <w:noProof/>
              </w:rPr>
            </w:pPr>
            <w:r w:rsidRPr="00AC3540">
              <w:rPr>
                <w:noProof/>
              </w:rPr>
              <w:t>N</w:t>
            </w:r>
          </w:p>
        </w:tc>
        <w:tc>
          <w:tcPr>
            <w:tcW w:w="953" w:type="dxa"/>
            <w:vMerge w:val="restart"/>
            <w:tcBorders>
              <w:top w:val="single" w:sz="4" w:space="0" w:color="C00000"/>
              <w:left w:val="single" w:sz="4" w:space="0" w:color="C00000"/>
              <w:right w:val="single" w:sz="4" w:space="0" w:color="C00000"/>
            </w:tcBorders>
            <w:shd w:val="clear" w:color="auto" w:fill="FABF8F" w:themeFill="accent6" w:themeFillTint="99"/>
            <w:tcMar>
              <w:top w:w="85" w:type="dxa"/>
              <w:bottom w:w="85" w:type="dxa"/>
            </w:tcMar>
            <w:vAlign w:val="center"/>
          </w:tcPr>
          <w:p w:rsidR="00126CB5" w:rsidRPr="00AC3540" w:rsidRDefault="00126CB5" w:rsidP="00126CB5">
            <w:pPr>
              <w:pStyle w:val="TableHeaderCENTER"/>
              <w:keepNext/>
              <w:keepLines/>
              <w:rPr>
                <w:noProof/>
              </w:rPr>
            </w:pPr>
            <w:r w:rsidRPr="00AC3540">
              <w:rPr>
                <w:noProof/>
              </w:rPr>
              <w:t>offset</w:t>
            </w:r>
          </w:p>
        </w:tc>
        <w:tc>
          <w:tcPr>
            <w:tcW w:w="1364" w:type="dxa"/>
            <w:gridSpan w:val="2"/>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126CB5" w:rsidRPr="00AC3540" w:rsidRDefault="00126CB5" w:rsidP="00126CB5">
            <w:pPr>
              <w:pStyle w:val="TableHeaderCENTER"/>
              <w:keepNext/>
              <w:keepLines/>
              <w:rPr>
                <w:noProof/>
              </w:rPr>
            </w:pPr>
            <w:r w:rsidRPr="00AC3540">
              <w:rPr>
                <w:noProof/>
              </w:rPr>
              <w:t>data to load</w:t>
            </w:r>
          </w:p>
        </w:tc>
        <w:tc>
          <w:tcPr>
            <w:tcW w:w="1290" w:type="dxa"/>
            <w:vMerge w:val="restart"/>
            <w:tcBorders>
              <w:top w:val="single" w:sz="4" w:space="0" w:color="C00000"/>
              <w:left w:val="single" w:sz="4" w:space="0" w:color="C00000"/>
              <w:right w:val="single" w:sz="4" w:space="0" w:color="C00000"/>
            </w:tcBorders>
            <w:shd w:val="clear" w:color="auto" w:fill="FABF8F" w:themeFill="accent6" w:themeFillTint="99"/>
            <w:tcMar>
              <w:top w:w="85" w:type="dxa"/>
              <w:bottom w:w="85" w:type="dxa"/>
            </w:tcMar>
            <w:vAlign w:val="center"/>
          </w:tcPr>
          <w:p w:rsidR="00126CB5" w:rsidRPr="00AC3540" w:rsidRDefault="00126CB5" w:rsidP="00126CB5">
            <w:pPr>
              <w:pStyle w:val="TableHeaderCENTER"/>
              <w:keepNext/>
              <w:keepLines/>
              <w:rPr>
                <w:noProof/>
              </w:rPr>
            </w:pPr>
            <w:r w:rsidRPr="00AC3540">
              <w:rPr>
                <w:noProof/>
              </w:rPr>
              <w:t>checksum</w:t>
            </w:r>
          </w:p>
        </w:tc>
      </w:tr>
      <w:tr w:rsidR="00126CB5" w:rsidRPr="00AC3540" w:rsidTr="009C05CF">
        <w:trPr>
          <w:trHeight w:val="229"/>
        </w:trPr>
        <w:tc>
          <w:tcPr>
            <w:tcW w:w="1212" w:type="dxa"/>
            <w:vMerge/>
            <w:tcBorders>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126CB5" w:rsidRPr="00AC3540" w:rsidRDefault="00126CB5" w:rsidP="00126CB5">
            <w:pPr>
              <w:pStyle w:val="TableHeaderCENTER"/>
              <w:keepNext/>
              <w:keepLines/>
              <w:rPr>
                <w:noProof/>
              </w:rPr>
            </w:pPr>
          </w:p>
        </w:tc>
        <w:tc>
          <w:tcPr>
            <w:tcW w:w="890" w:type="dxa"/>
            <w:vMerge/>
            <w:tcBorders>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126CB5" w:rsidRPr="00AC3540" w:rsidRDefault="00126CB5" w:rsidP="00126CB5">
            <w:pPr>
              <w:pStyle w:val="TableHeaderCENTER"/>
              <w:keepNext/>
              <w:keepLines/>
              <w:rPr>
                <w:noProof/>
              </w:rPr>
            </w:pPr>
          </w:p>
        </w:tc>
        <w:tc>
          <w:tcPr>
            <w:tcW w:w="953" w:type="dxa"/>
            <w:vMerge/>
            <w:tcBorders>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126CB5" w:rsidRPr="00AC3540" w:rsidRDefault="00126CB5" w:rsidP="00126CB5">
            <w:pPr>
              <w:pStyle w:val="TableHeaderCENTER"/>
              <w:keepNext/>
              <w:keepLines/>
              <w:rPr>
                <w:noProof/>
              </w:rPr>
            </w:pPr>
          </w:p>
        </w:tc>
        <w:tc>
          <w:tcPr>
            <w:tcW w:w="953" w:type="dxa"/>
            <w:vMerge/>
            <w:tcBorders>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126CB5" w:rsidRPr="00AC3540" w:rsidRDefault="00126CB5" w:rsidP="00126CB5">
            <w:pPr>
              <w:pStyle w:val="TableHeaderCENTER"/>
              <w:keepNext/>
              <w:keepLines/>
              <w:rPr>
                <w:noProof/>
              </w:rPr>
            </w:pPr>
          </w:p>
        </w:tc>
        <w:tc>
          <w:tcPr>
            <w:tcW w:w="834"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126CB5" w:rsidRPr="00AC3540" w:rsidRDefault="00126CB5" w:rsidP="00126CB5">
            <w:pPr>
              <w:pStyle w:val="TableHeaderCENTER"/>
              <w:keepNext/>
              <w:keepLines/>
              <w:rPr>
                <w:noProof/>
              </w:rPr>
            </w:pPr>
            <w:r w:rsidRPr="00AC3540">
              <w:rPr>
                <w:noProof/>
              </w:rPr>
              <w:t>length</w:t>
            </w:r>
          </w:p>
        </w:tc>
        <w:tc>
          <w:tcPr>
            <w:tcW w:w="530"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126CB5" w:rsidRPr="00AC3540" w:rsidRDefault="00126CB5" w:rsidP="00126CB5">
            <w:pPr>
              <w:pStyle w:val="TableHeaderCENTER"/>
              <w:keepNext/>
              <w:keepLines/>
              <w:rPr>
                <w:noProof/>
              </w:rPr>
            </w:pPr>
            <w:r w:rsidRPr="00AC3540">
              <w:rPr>
                <w:noProof/>
              </w:rPr>
              <w:t>data</w:t>
            </w:r>
          </w:p>
        </w:tc>
        <w:tc>
          <w:tcPr>
            <w:tcW w:w="1290" w:type="dxa"/>
            <w:vMerge/>
            <w:tcBorders>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126CB5" w:rsidRPr="00AC3540" w:rsidRDefault="00126CB5" w:rsidP="00126CB5">
            <w:pPr>
              <w:pStyle w:val="TableHeaderCENTER"/>
              <w:keepNext/>
              <w:keepLines/>
              <w:rPr>
                <w:noProof/>
              </w:rPr>
            </w:pPr>
          </w:p>
        </w:tc>
      </w:tr>
      <w:tr w:rsidR="00126CB5" w:rsidRPr="00AC3540" w:rsidTr="009C05CF">
        <w:trPr>
          <w:trHeight w:val="306"/>
        </w:trPr>
        <w:tc>
          <w:tcPr>
            <w:tcW w:w="1212"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126CB5" w:rsidRPr="00AC3540" w:rsidRDefault="00126CB5" w:rsidP="00126CB5">
            <w:pPr>
              <w:pStyle w:val="TablecellCENTER"/>
              <w:keepNext/>
              <w:keepLines/>
              <w:rPr>
                <w:noProof/>
              </w:rPr>
            </w:pPr>
            <w:r w:rsidRPr="00AC3540">
              <w:rPr>
                <w:noProof/>
              </w:rPr>
              <w:t>enumerated</w:t>
            </w:r>
          </w:p>
        </w:tc>
        <w:tc>
          <w:tcPr>
            <w:tcW w:w="890"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126CB5" w:rsidRPr="00AC3540" w:rsidRDefault="00126CB5" w:rsidP="00126CB5">
            <w:pPr>
              <w:pStyle w:val="TablecellCENTER"/>
              <w:keepNext/>
              <w:keepLines/>
              <w:rPr>
                <w:noProof/>
              </w:rPr>
            </w:pPr>
            <w:r w:rsidRPr="00AC3540">
              <w:rPr>
                <w:noProof/>
              </w:rPr>
              <w:t>deduced</w:t>
            </w:r>
          </w:p>
        </w:tc>
        <w:tc>
          <w:tcPr>
            <w:tcW w:w="953"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126CB5" w:rsidRPr="00AC3540" w:rsidRDefault="00126CB5" w:rsidP="00126CB5">
            <w:pPr>
              <w:pStyle w:val="TablecellCENTER"/>
              <w:keepNext/>
              <w:keepLines/>
              <w:rPr>
                <w:noProof/>
              </w:rPr>
            </w:pPr>
            <w:r w:rsidRPr="00AC3540">
              <w:rPr>
                <w:noProof/>
              </w:rPr>
              <w:t>unsigned integer</w:t>
            </w:r>
          </w:p>
        </w:tc>
        <w:tc>
          <w:tcPr>
            <w:tcW w:w="953"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126CB5" w:rsidRPr="00AC3540" w:rsidRDefault="00126CB5" w:rsidP="00126CB5">
            <w:pPr>
              <w:pStyle w:val="TablecellCENTER"/>
              <w:keepNext/>
              <w:keepLines/>
              <w:rPr>
                <w:noProof/>
              </w:rPr>
            </w:pPr>
            <w:r w:rsidRPr="00AC3540">
              <w:rPr>
                <w:noProof/>
              </w:rPr>
              <w:t>unsigned integer</w:t>
            </w:r>
          </w:p>
        </w:tc>
        <w:tc>
          <w:tcPr>
            <w:tcW w:w="1364" w:type="dxa"/>
            <w:gridSpan w:val="2"/>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126CB5" w:rsidRPr="00AC3540" w:rsidRDefault="00126CB5" w:rsidP="00126CB5">
            <w:pPr>
              <w:pStyle w:val="TablecellCENTER"/>
              <w:keepNext/>
              <w:keepLines/>
              <w:rPr>
                <w:noProof/>
              </w:rPr>
            </w:pPr>
            <w:r w:rsidRPr="00AC3540">
              <w:rPr>
                <w:noProof/>
              </w:rPr>
              <w:t xml:space="preserve">variable </w:t>
            </w:r>
            <w:r w:rsidR="003E6A12" w:rsidRPr="00AC3540">
              <w:rPr>
                <w:noProof/>
              </w:rPr>
              <w:t>octet-string</w:t>
            </w:r>
          </w:p>
        </w:tc>
        <w:tc>
          <w:tcPr>
            <w:tcW w:w="1290"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223F67" w:rsidRPr="00AC3540" w:rsidRDefault="003E6A12" w:rsidP="00126CB5">
            <w:pPr>
              <w:pStyle w:val="TablecellCENTER"/>
              <w:keepNext/>
              <w:keepLines/>
              <w:rPr>
                <w:noProof/>
              </w:rPr>
            </w:pPr>
            <w:r w:rsidRPr="00AC3540">
              <w:rPr>
                <w:noProof/>
              </w:rPr>
              <w:t>bit-string</w:t>
            </w:r>
          </w:p>
          <w:p w:rsidR="00126CB5" w:rsidRPr="00AC3540" w:rsidRDefault="00126CB5" w:rsidP="00126CB5">
            <w:pPr>
              <w:pStyle w:val="TablecellCENTER"/>
              <w:keepNext/>
              <w:keepLines/>
              <w:rPr>
                <w:noProof/>
              </w:rPr>
            </w:pPr>
            <w:r w:rsidRPr="00AC3540">
              <w:rPr>
                <w:noProof/>
              </w:rPr>
              <w:t>(16 bits)</w:t>
            </w:r>
          </w:p>
        </w:tc>
      </w:tr>
      <w:tr w:rsidR="00126CB5" w:rsidRPr="00AC3540" w:rsidTr="009C05CF">
        <w:trPr>
          <w:trHeight w:val="200"/>
        </w:trPr>
        <w:tc>
          <w:tcPr>
            <w:tcW w:w="1212" w:type="dxa"/>
            <w:tcBorders>
              <w:top w:val="single" w:sz="4" w:space="0" w:color="C00000"/>
              <w:bottom w:val="single" w:sz="4" w:space="0" w:color="C00000"/>
            </w:tcBorders>
            <w:vAlign w:val="center"/>
          </w:tcPr>
          <w:p w:rsidR="00126CB5" w:rsidRPr="00AC3540" w:rsidRDefault="005D01B3" w:rsidP="00126CB5">
            <w:pPr>
              <w:pStyle w:val="TablecellFOOTER"/>
              <w:keepNext/>
              <w:keepLines/>
              <w:rPr>
                <w:noProof/>
                <w:lang w:val="en-GB"/>
              </w:rPr>
            </w:pPr>
            <w:r>
              <w:rPr>
                <w:noProof/>
                <w:lang w:val="en-GB"/>
              </w:rPr>
              <w:pict w14:anchorId="38373E4E">
                <v:rect id="_x0000_i1124" style="width:0;height:1.5pt" o:hralign="center" o:hrstd="t" o:hr="t" fillcolor="gray" stroked="f"/>
              </w:pict>
            </w:r>
          </w:p>
          <w:p w:rsidR="00126CB5" w:rsidRPr="00AC3540" w:rsidRDefault="00126CB5" w:rsidP="00126CB5">
            <w:pPr>
              <w:pStyle w:val="TablecellFOOTER"/>
              <w:keepNext/>
              <w:keepLines/>
              <w:rPr>
                <w:noProof/>
                <w:lang w:val="en-GB"/>
              </w:rPr>
            </w:pPr>
            <w:r w:rsidRPr="00AC3540">
              <w:rPr>
                <w:noProof/>
                <w:lang w:val="en-GB"/>
              </w:rPr>
              <w:t>optional</w:t>
            </w:r>
          </w:p>
        </w:tc>
        <w:tc>
          <w:tcPr>
            <w:tcW w:w="890" w:type="dxa"/>
            <w:tcBorders>
              <w:top w:val="single" w:sz="4" w:space="0" w:color="C00000"/>
              <w:bottom w:val="single" w:sz="4" w:space="0" w:color="C00000"/>
            </w:tcBorders>
            <w:vAlign w:val="center"/>
          </w:tcPr>
          <w:p w:rsidR="00126CB5" w:rsidRPr="00AC3540" w:rsidRDefault="00126CB5" w:rsidP="00126CB5">
            <w:pPr>
              <w:pStyle w:val="TablecellFOOTER"/>
              <w:keepNext/>
              <w:keepLines/>
              <w:rPr>
                <w:noProof/>
                <w:lang w:val="en-GB"/>
              </w:rPr>
            </w:pPr>
          </w:p>
        </w:tc>
        <w:tc>
          <w:tcPr>
            <w:tcW w:w="953" w:type="dxa"/>
            <w:tcBorders>
              <w:top w:val="single" w:sz="4" w:space="0" w:color="C00000"/>
              <w:bottom w:val="single" w:sz="4" w:space="0" w:color="C00000"/>
            </w:tcBorders>
            <w:vAlign w:val="center"/>
          </w:tcPr>
          <w:p w:rsidR="00126CB5" w:rsidRPr="00AC3540" w:rsidRDefault="00126CB5" w:rsidP="00126CB5">
            <w:pPr>
              <w:pStyle w:val="TablecellFOOTER"/>
              <w:keepNext/>
              <w:keepLines/>
              <w:rPr>
                <w:noProof/>
                <w:lang w:val="en-GB"/>
              </w:rPr>
            </w:pPr>
          </w:p>
        </w:tc>
        <w:tc>
          <w:tcPr>
            <w:tcW w:w="953" w:type="dxa"/>
            <w:tcBorders>
              <w:top w:val="single" w:sz="4" w:space="0" w:color="C00000"/>
              <w:bottom w:val="single" w:sz="4" w:space="0" w:color="C00000"/>
            </w:tcBorders>
            <w:vAlign w:val="center"/>
          </w:tcPr>
          <w:p w:rsidR="00126CB5" w:rsidRPr="00AC3540" w:rsidRDefault="00126CB5" w:rsidP="00126CB5">
            <w:pPr>
              <w:pStyle w:val="TablecellFOOTER"/>
              <w:keepNext/>
              <w:keepLines/>
              <w:rPr>
                <w:noProof/>
                <w:lang w:val="en-GB"/>
              </w:rPr>
            </w:pPr>
          </w:p>
        </w:tc>
        <w:tc>
          <w:tcPr>
            <w:tcW w:w="834" w:type="dxa"/>
            <w:tcBorders>
              <w:top w:val="single" w:sz="4" w:space="0" w:color="C00000"/>
              <w:bottom w:val="single" w:sz="4" w:space="0" w:color="C00000"/>
            </w:tcBorders>
            <w:vAlign w:val="center"/>
          </w:tcPr>
          <w:p w:rsidR="00126CB5" w:rsidRPr="00AC3540" w:rsidRDefault="00126CB5" w:rsidP="00126CB5">
            <w:pPr>
              <w:pStyle w:val="TablecellFOOTER"/>
              <w:keepNext/>
              <w:keepLines/>
              <w:rPr>
                <w:noProof/>
                <w:lang w:val="en-GB"/>
              </w:rPr>
            </w:pPr>
          </w:p>
        </w:tc>
        <w:tc>
          <w:tcPr>
            <w:tcW w:w="530" w:type="dxa"/>
            <w:tcBorders>
              <w:top w:val="single" w:sz="4" w:space="0" w:color="C00000"/>
              <w:bottom w:val="single" w:sz="4" w:space="0" w:color="C00000"/>
            </w:tcBorders>
            <w:vAlign w:val="center"/>
          </w:tcPr>
          <w:p w:rsidR="00126CB5" w:rsidRPr="00AC3540" w:rsidRDefault="00126CB5" w:rsidP="00126CB5">
            <w:pPr>
              <w:pStyle w:val="TablecellFOOTER"/>
              <w:keepNext/>
              <w:keepLines/>
              <w:rPr>
                <w:noProof/>
                <w:lang w:val="en-GB"/>
              </w:rPr>
            </w:pPr>
          </w:p>
        </w:tc>
        <w:tc>
          <w:tcPr>
            <w:tcW w:w="1290" w:type="dxa"/>
            <w:tcBorders>
              <w:top w:val="single" w:sz="4" w:space="0" w:color="C00000"/>
              <w:bottom w:val="single" w:sz="4" w:space="0" w:color="C00000"/>
            </w:tcBorders>
            <w:vAlign w:val="center"/>
          </w:tcPr>
          <w:p w:rsidR="00126CB5" w:rsidRPr="00AC3540" w:rsidRDefault="005D01B3" w:rsidP="00126CB5">
            <w:pPr>
              <w:pStyle w:val="TablecellFOOTER"/>
              <w:keepNext/>
              <w:keepLines/>
              <w:rPr>
                <w:noProof/>
                <w:lang w:val="en-GB"/>
              </w:rPr>
            </w:pPr>
            <w:r>
              <w:rPr>
                <w:noProof/>
                <w:lang w:val="en-GB"/>
              </w:rPr>
              <w:pict w14:anchorId="3A5E1246">
                <v:rect id="_x0000_i1125" style="width:0;height:1.5pt" o:hralign="center" o:hrstd="t" o:hr="t" fillcolor="gray" stroked="f"/>
              </w:pict>
            </w:r>
          </w:p>
          <w:p w:rsidR="00126CB5" w:rsidRPr="00AC3540" w:rsidRDefault="00126CB5" w:rsidP="00126CB5">
            <w:pPr>
              <w:pStyle w:val="TablecellFOOTER"/>
              <w:keepNext/>
              <w:keepLines/>
              <w:rPr>
                <w:noProof/>
                <w:lang w:val="en-GB"/>
              </w:rPr>
            </w:pPr>
            <w:r w:rsidRPr="00AC3540">
              <w:rPr>
                <w:noProof/>
                <w:lang w:val="en-GB"/>
              </w:rPr>
              <w:t>optional</w:t>
            </w:r>
          </w:p>
        </w:tc>
      </w:tr>
      <w:tr w:rsidR="00A55FB5" w:rsidRPr="00AC3540" w:rsidTr="009C05CF">
        <w:trPr>
          <w:trHeight w:val="200"/>
        </w:trPr>
        <w:tc>
          <w:tcPr>
            <w:tcW w:w="6662" w:type="dxa"/>
            <w:gridSpan w:val="7"/>
            <w:tcBorders>
              <w:top w:val="single" w:sz="4" w:space="0" w:color="C00000"/>
              <w:left w:val="single" w:sz="4" w:space="0" w:color="C00000"/>
              <w:bottom w:val="single" w:sz="4" w:space="0" w:color="C00000"/>
              <w:right w:val="single" w:sz="4" w:space="0" w:color="C00000"/>
            </w:tcBorders>
            <w:tcMar>
              <w:top w:w="85" w:type="dxa"/>
              <w:bottom w:w="85" w:type="dxa"/>
            </w:tcMar>
            <w:vAlign w:val="center"/>
          </w:tcPr>
          <w:p w:rsidR="00A55FB5" w:rsidRPr="00AC3540" w:rsidRDefault="00A55FB5" w:rsidP="00A55FB5">
            <w:pPr>
              <w:pStyle w:val="TableNote"/>
              <w:rPr>
                <w:noProof/>
              </w:rPr>
            </w:pPr>
            <w:r w:rsidRPr="00AC3540">
              <w:rPr>
                <w:noProof/>
              </w:rPr>
              <w:t>NOTE</w:t>
            </w:r>
            <w:r w:rsidRPr="00AC3540">
              <w:rPr>
                <w:noProof/>
              </w:rPr>
              <w:tab/>
              <w:t xml:space="preserve">The PFC of the length field of the data to load is driven by requirement </w:t>
            </w:r>
            <w:r w:rsidRPr="00AC3540">
              <w:rPr>
                <w:noProof/>
              </w:rPr>
              <w:fldChar w:fldCharType="begin"/>
            </w:r>
            <w:r w:rsidRPr="00AC3540">
              <w:rPr>
                <w:noProof/>
              </w:rPr>
              <w:instrText xml:space="preserve"> REF FM_AP_PTC8PFC \w \h  \* MERGEFORMAT </w:instrText>
            </w:r>
            <w:r w:rsidRPr="00AC3540">
              <w:rPr>
                <w:noProof/>
              </w:rPr>
            </w:r>
            <w:r w:rsidRPr="00AC3540">
              <w:rPr>
                <w:noProof/>
              </w:rPr>
              <w:fldChar w:fldCharType="separate"/>
            </w:r>
            <w:r w:rsidR="008A478B">
              <w:rPr>
                <w:noProof/>
              </w:rPr>
              <w:t>7.3.8d</w:t>
            </w:r>
            <w:r w:rsidRPr="00AC3540">
              <w:rPr>
                <w:noProof/>
              </w:rPr>
              <w:fldChar w:fldCharType="end"/>
            </w:r>
            <w:r w:rsidRPr="00AC3540">
              <w:rPr>
                <w:noProof/>
              </w:rPr>
              <w:t>.</w:t>
            </w:r>
          </w:p>
        </w:tc>
      </w:tr>
    </w:tbl>
    <w:p w:rsidR="00DA5CEB" w:rsidRPr="00AC3540" w:rsidRDefault="00D06E47" w:rsidP="00D06E47">
      <w:pPr>
        <w:pStyle w:val="CaptionFigure"/>
        <w:rPr>
          <w:noProof/>
        </w:rPr>
      </w:pPr>
      <w:bookmarkStart w:id="992" w:name="_Ref370054558"/>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66</w:t>
      </w:r>
      <w:r w:rsidR="00B0345F" w:rsidRPr="00AC3540">
        <w:rPr>
          <w:noProof/>
        </w:rPr>
        <w:fldChar w:fldCharType="end"/>
      </w:r>
      <w:bookmarkEnd w:id="992"/>
      <w:r w:rsidR="00DA5CEB" w:rsidRPr="00AC3540">
        <w:rPr>
          <w:noProof/>
        </w:rPr>
        <w:t xml:space="preserve"> Load object memory data</w:t>
      </w:r>
    </w:p>
    <w:p w:rsidR="00DA5CEB" w:rsidRPr="00AC3540" w:rsidRDefault="00DA5CEB" w:rsidP="00E03DE7">
      <w:pPr>
        <w:pStyle w:val="Heading4"/>
        <w:rPr>
          <w:noProof/>
        </w:rPr>
      </w:pPr>
      <w:bookmarkStart w:id="993" w:name="TC_006_002_IF"/>
      <w:r w:rsidRPr="00AC3540">
        <w:rPr>
          <w:noProof/>
          <w:u w:color="00FFFF"/>
        </w:rPr>
        <w:t>TC[</w:t>
      </w:r>
      <w:r w:rsidRPr="00AC3540">
        <w:rPr>
          <w:noProof/>
        </w:rPr>
        <w:t xml:space="preserve">6,2] </w:t>
      </w:r>
      <w:r w:rsidR="00867B72" w:rsidRPr="00AC3540">
        <w:rPr>
          <w:noProof/>
        </w:rPr>
        <w:t>load raw memory data areas</w:t>
      </w:r>
      <w:bookmarkEnd w:id="993"/>
    </w:p>
    <w:p w:rsidR="007F6B3D" w:rsidRPr="00AC3540" w:rsidRDefault="00DA5CEB" w:rsidP="007F6B3D">
      <w:pPr>
        <w:pStyle w:val="requirelevel1"/>
        <w:rPr>
          <w:noProof/>
        </w:rPr>
      </w:pPr>
      <w:r w:rsidRPr="00AC3540">
        <w:rPr>
          <w:noProof/>
        </w:rPr>
        <w:t xml:space="preserve">Each telecommand packet transporting a request to </w:t>
      </w:r>
      <w:r w:rsidR="00867B72" w:rsidRPr="00AC3540">
        <w:rPr>
          <w:noProof/>
        </w:rPr>
        <w:t>load raw memory data areas</w:t>
      </w:r>
      <w:r w:rsidRPr="00AC3540">
        <w:rPr>
          <w:noProof/>
        </w:rPr>
        <w:t xml:space="preserve"> shall be of message subtype 2.</w:t>
      </w:r>
      <w:r w:rsidR="007F6B3D" w:rsidRPr="00AC3540">
        <w:rPr>
          <w:noProof/>
        </w:rPr>
        <w:t xml:space="preserve"> </w:t>
      </w:r>
    </w:p>
    <w:p w:rsidR="007F6B3D" w:rsidRPr="00AC3540" w:rsidRDefault="007F6B3D" w:rsidP="007F6B3D">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TC_006_002_SYS \n \h  \* MERGEFORMAT </w:instrText>
      </w:r>
      <w:r w:rsidRPr="00AC3540">
        <w:rPr>
          <w:noProof/>
        </w:rPr>
      </w:r>
      <w:r w:rsidRPr="00AC3540">
        <w:rPr>
          <w:noProof/>
        </w:rPr>
        <w:fldChar w:fldCharType="separate"/>
      </w:r>
      <w:r w:rsidR="008A478B">
        <w:rPr>
          <w:noProof/>
        </w:rPr>
        <w:t>6.6.3.3.1</w:t>
      </w:r>
      <w:r w:rsidRPr="00AC3540">
        <w:rPr>
          <w:noProof/>
        </w:rPr>
        <w:fldChar w:fldCharType="end"/>
      </w:r>
      <w:r w:rsidRPr="00AC3540">
        <w:rPr>
          <w:noProof/>
        </w:rPr>
        <w:t>.</w:t>
      </w:r>
    </w:p>
    <w:p w:rsidR="00223F67" w:rsidRPr="00AC3540" w:rsidRDefault="00804AEC" w:rsidP="00804AEC">
      <w:pPr>
        <w:pStyle w:val="requirelevel1"/>
        <w:keepNext/>
        <w:spacing w:after="120"/>
        <w:rPr>
          <w:noProof/>
        </w:rPr>
      </w:pPr>
      <w:r w:rsidRPr="00AC3540">
        <w:rPr>
          <w:noProof/>
        </w:rPr>
        <w:lastRenderedPageBreak/>
        <w:t>For each telecommand packet transporting</w:t>
      </w:r>
      <w:r w:rsidR="00C92DA4" w:rsidRPr="00AC3540">
        <w:rPr>
          <w:noProof/>
        </w:rPr>
        <w:t xml:space="preserve"> a request</w:t>
      </w:r>
      <w:r w:rsidR="00DA5CEB" w:rsidRPr="00AC3540">
        <w:rPr>
          <w:noProof/>
        </w:rPr>
        <w:t xml:space="preserve"> to </w:t>
      </w:r>
      <w:r w:rsidR="00867B72" w:rsidRPr="00AC3540">
        <w:rPr>
          <w:noProof/>
        </w:rPr>
        <w:t>load raw memory data areas</w:t>
      </w:r>
      <w:r w:rsidR="00DA5CEB" w:rsidRPr="00AC3540">
        <w:rPr>
          <w:noProof/>
        </w:rPr>
        <w:t xml:space="preserve">, the application data field shall have the structure specified in </w:t>
      </w:r>
      <w:r w:rsidR="00DA5CEB" w:rsidRPr="00AC3540">
        <w:rPr>
          <w:noProof/>
        </w:rPr>
        <w:fldChar w:fldCharType="begin"/>
      </w:r>
      <w:r w:rsidR="00DA5CEB" w:rsidRPr="00AC3540">
        <w:rPr>
          <w:noProof/>
        </w:rPr>
        <w:instrText xml:space="preserve"> REF _Ref352013065 \h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67</w:t>
      </w:r>
      <w:r w:rsidR="00DA5CEB" w:rsidRPr="00AC3540">
        <w:rPr>
          <w:noProof/>
        </w:rPr>
        <w:fldChar w:fldCharType="end"/>
      </w:r>
      <w:r w:rsidR="00DA5CEB" w:rsidRPr="00AC3540">
        <w:rPr>
          <w:noProof/>
        </w:rPr>
        <w:t>.</w:t>
      </w:r>
    </w:p>
    <w:tbl>
      <w:tblPr>
        <w:tblStyle w:val="TableGrid"/>
        <w:tblW w:w="5603" w:type="dxa"/>
        <w:tblInd w:w="269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212"/>
        <w:gridCol w:w="953"/>
        <w:gridCol w:w="953"/>
        <w:gridCol w:w="834"/>
        <w:gridCol w:w="530"/>
        <w:gridCol w:w="1121"/>
      </w:tblGrid>
      <w:tr w:rsidR="00223F67" w:rsidRPr="00AC3540" w:rsidTr="00223F67">
        <w:trPr>
          <w:trHeight w:val="200"/>
        </w:trPr>
        <w:tc>
          <w:tcPr>
            <w:tcW w:w="1212" w:type="dxa"/>
            <w:tcBorders>
              <w:bottom w:val="single" w:sz="4" w:space="0" w:color="C00000"/>
            </w:tcBorders>
            <w:vAlign w:val="center"/>
          </w:tcPr>
          <w:p w:rsidR="00223F67" w:rsidRPr="00AC3540" w:rsidRDefault="00223F67" w:rsidP="0094098F">
            <w:pPr>
              <w:pStyle w:val="TablecellFOOTER"/>
              <w:keepNext/>
              <w:keepLines/>
              <w:rPr>
                <w:noProof/>
                <w:lang w:val="en-GB"/>
              </w:rPr>
            </w:pPr>
          </w:p>
        </w:tc>
        <w:tc>
          <w:tcPr>
            <w:tcW w:w="953" w:type="dxa"/>
            <w:tcBorders>
              <w:bottom w:val="single" w:sz="4" w:space="0" w:color="C00000"/>
            </w:tcBorders>
            <w:vAlign w:val="center"/>
          </w:tcPr>
          <w:p w:rsidR="00223F67" w:rsidRPr="00AC3540" w:rsidRDefault="00223F67" w:rsidP="0094098F">
            <w:pPr>
              <w:pStyle w:val="TablecellFOOTER"/>
              <w:keepNext/>
              <w:keepLines/>
              <w:rPr>
                <w:noProof/>
                <w:lang w:val="en-GB"/>
              </w:rPr>
            </w:pPr>
          </w:p>
        </w:tc>
        <w:tc>
          <w:tcPr>
            <w:tcW w:w="3438" w:type="dxa"/>
            <w:gridSpan w:val="4"/>
            <w:tcBorders>
              <w:bottom w:val="single" w:sz="4" w:space="0" w:color="C00000"/>
            </w:tcBorders>
            <w:vAlign w:val="center"/>
          </w:tcPr>
          <w:p w:rsidR="00223F67" w:rsidRPr="00AC3540" w:rsidRDefault="00223F67" w:rsidP="0094098F">
            <w:pPr>
              <w:pStyle w:val="TablecellFOOTER"/>
              <w:keepNext/>
              <w:keepLines/>
              <w:rPr>
                <w:noProof/>
                <w:lang w:val="en-GB"/>
              </w:rPr>
            </w:pPr>
            <w:r w:rsidRPr="00AC3540">
              <w:rPr>
                <w:noProof/>
                <w:lang w:val="en-GB"/>
              </w:rPr>
              <w:t>repeated N times</w:t>
            </w:r>
          </w:p>
          <w:p w:rsidR="00223F67" w:rsidRPr="00AC3540" w:rsidRDefault="005D01B3" w:rsidP="0094098F">
            <w:pPr>
              <w:pStyle w:val="TablecellFOOTER"/>
              <w:keepNext/>
              <w:keepLines/>
              <w:rPr>
                <w:noProof/>
                <w:lang w:val="en-GB"/>
              </w:rPr>
            </w:pPr>
            <w:r>
              <w:rPr>
                <w:noProof/>
                <w:lang w:val="en-GB"/>
              </w:rPr>
              <w:pict w14:anchorId="45EFDC66">
                <v:rect id="_x0000_i1126" style="width:0;height:1.5pt" o:hralign="center" o:hrstd="t" o:hr="t" fillcolor="gray" stroked="f"/>
              </w:pict>
            </w:r>
          </w:p>
        </w:tc>
      </w:tr>
      <w:tr w:rsidR="00223F67" w:rsidRPr="00AC3540" w:rsidTr="00223F67">
        <w:trPr>
          <w:trHeight w:val="220"/>
        </w:trPr>
        <w:tc>
          <w:tcPr>
            <w:tcW w:w="1212" w:type="dxa"/>
            <w:vMerge w:val="restart"/>
            <w:tcBorders>
              <w:top w:val="single" w:sz="4" w:space="0" w:color="C00000"/>
              <w:left w:val="single" w:sz="4" w:space="0" w:color="C00000"/>
              <w:right w:val="single" w:sz="4" w:space="0" w:color="C00000"/>
            </w:tcBorders>
            <w:shd w:val="clear" w:color="auto" w:fill="FABF8F" w:themeFill="accent6" w:themeFillTint="99"/>
            <w:tcMar>
              <w:top w:w="85" w:type="dxa"/>
              <w:bottom w:w="85" w:type="dxa"/>
            </w:tcMar>
            <w:vAlign w:val="center"/>
          </w:tcPr>
          <w:p w:rsidR="00223F67" w:rsidRPr="00AC3540" w:rsidRDefault="00223F67" w:rsidP="0094098F">
            <w:pPr>
              <w:pStyle w:val="TableHeaderCENTER"/>
              <w:keepNext/>
              <w:keepLines/>
              <w:rPr>
                <w:noProof/>
              </w:rPr>
            </w:pPr>
            <w:r w:rsidRPr="00AC3540">
              <w:rPr>
                <w:noProof/>
              </w:rPr>
              <w:t>memory ID</w:t>
            </w:r>
          </w:p>
        </w:tc>
        <w:tc>
          <w:tcPr>
            <w:tcW w:w="953" w:type="dxa"/>
            <w:vMerge w:val="restart"/>
            <w:tcBorders>
              <w:top w:val="single" w:sz="4" w:space="0" w:color="C00000"/>
              <w:left w:val="single" w:sz="4" w:space="0" w:color="C00000"/>
              <w:right w:val="single" w:sz="4" w:space="0" w:color="C00000"/>
            </w:tcBorders>
            <w:shd w:val="clear" w:color="auto" w:fill="FABF8F" w:themeFill="accent6" w:themeFillTint="99"/>
            <w:tcMar>
              <w:top w:w="85" w:type="dxa"/>
              <w:bottom w:w="85" w:type="dxa"/>
            </w:tcMar>
            <w:vAlign w:val="center"/>
          </w:tcPr>
          <w:p w:rsidR="00223F67" w:rsidRPr="00AC3540" w:rsidRDefault="00223F67" w:rsidP="0094098F">
            <w:pPr>
              <w:pStyle w:val="TableHeaderCENTER"/>
              <w:keepNext/>
              <w:keepLines/>
              <w:rPr>
                <w:noProof/>
              </w:rPr>
            </w:pPr>
            <w:r w:rsidRPr="00AC3540">
              <w:rPr>
                <w:noProof/>
              </w:rPr>
              <w:t>N</w:t>
            </w:r>
          </w:p>
        </w:tc>
        <w:tc>
          <w:tcPr>
            <w:tcW w:w="953" w:type="dxa"/>
            <w:vMerge w:val="restart"/>
            <w:tcBorders>
              <w:top w:val="single" w:sz="4" w:space="0" w:color="C00000"/>
              <w:left w:val="single" w:sz="4" w:space="0" w:color="C00000"/>
              <w:right w:val="single" w:sz="4" w:space="0" w:color="C00000"/>
            </w:tcBorders>
            <w:shd w:val="clear" w:color="auto" w:fill="FABF8F" w:themeFill="accent6" w:themeFillTint="99"/>
            <w:tcMar>
              <w:top w:w="85" w:type="dxa"/>
              <w:bottom w:w="85" w:type="dxa"/>
            </w:tcMar>
            <w:vAlign w:val="center"/>
          </w:tcPr>
          <w:p w:rsidR="00223F67" w:rsidRPr="00AC3540" w:rsidRDefault="00223F67" w:rsidP="0094098F">
            <w:pPr>
              <w:pStyle w:val="TableHeaderCENTER"/>
              <w:keepNext/>
              <w:keepLines/>
              <w:rPr>
                <w:noProof/>
              </w:rPr>
            </w:pPr>
            <w:r w:rsidRPr="00AC3540">
              <w:rPr>
                <w:noProof/>
              </w:rPr>
              <w:t>start address</w:t>
            </w:r>
          </w:p>
        </w:tc>
        <w:tc>
          <w:tcPr>
            <w:tcW w:w="1364" w:type="dxa"/>
            <w:gridSpan w:val="2"/>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223F67" w:rsidRPr="00AC3540" w:rsidRDefault="00223F67" w:rsidP="0094098F">
            <w:pPr>
              <w:pStyle w:val="TableHeaderCENTER"/>
              <w:keepNext/>
              <w:keepLines/>
              <w:rPr>
                <w:noProof/>
              </w:rPr>
            </w:pPr>
            <w:r w:rsidRPr="00AC3540">
              <w:rPr>
                <w:noProof/>
              </w:rPr>
              <w:t>data to load</w:t>
            </w:r>
          </w:p>
        </w:tc>
        <w:tc>
          <w:tcPr>
            <w:tcW w:w="1121" w:type="dxa"/>
            <w:vMerge w:val="restart"/>
            <w:tcBorders>
              <w:top w:val="single" w:sz="4" w:space="0" w:color="C00000"/>
              <w:left w:val="single" w:sz="4" w:space="0" w:color="C00000"/>
              <w:right w:val="single" w:sz="4" w:space="0" w:color="C00000"/>
            </w:tcBorders>
            <w:shd w:val="clear" w:color="auto" w:fill="FABF8F" w:themeFill="accent6" w:themeFillTint="99"/>
            <w:tcMar>
              <w:top w:w="85" w:type="dxa"/>
              <w:bottom w:w="85" w:type="dxa"/>
            </w:tcMar>
            <w:vAlign w:val="center"/>
          </w:tcPr>
          <w:p w:rsidR="00223F67" w:rsidRPr="00AC3540" w:rsidRDefault="00223F67" w:rsidP="0094098F">
            <w:pPr>
              <w:pStyle w:val="TableHeaderCENTER"/>
              <w:keepNext/>
              <w:keepLines/>
              <w:rPr>
                <w:noProof/>
              </w:rPr>
            </w:pPr>
            <w:r w:rsidRPr="00AC3540">
              <w:rPr>
                <w:noProof/>
              </w:rPr>
              <w:t>checksum</w:t>
            </w:r>
          </w:p>
        </w:tc>
      </w:tr>
      <w:tr w:rsidR="00223F67" w:rsidRPr="00AC3540" w:rsidTr="00223F67">
        <w:trPr>
          <w:trHeight w:val="229"/>
        </w:trPr>
        <w:tc>
          <w:tcPr>
            <w:tcW w:w="1212" w:type="dxa"/>
            <w:vMerge/>
            <w:tcBorders>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223F67" w:rsidRPr="00AC3540" w:rsidRDefault="00223F67" w:rsidP="0094098F">
            <w:pPr>
              <w:pStyle w:val="TableHeaderCENTER"/>
              <w:keepNext/>
              <w:keepLines/>
              <w:rPr>
                <w:noProof/>
              </w:rPr>
            </w:pPr>
          </w:p>
        </w:tc>
        <w:tc>
          <w:tcPr>
            <w:tcW w:w="953" w:type="dxa"/>
            <w:vMerge/>
            <w:tcBorders>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223F67" w:rsidRPr="00AC3540" w:rsidRDefault="00223F67" w:rsidP="0094098F">
            <w:pPr>
              <w:pStyle w:val="TableHeaderCENTER"/>
              <w:keepNext/>
              <w:keepLines/>
              <w:rPr>
                <w:noProof/>
              </w:rPr>
            </w:pPr>
          </w:p>
        </w:tc>
        <w:tc>
          <w:tcPr>
            <w:tcW w:w="953" w:type="dxa"/>
            <w:vMerge/>
            <w:tcBorders>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223F67" w:rsidRPr="00AC3540" w:rsidRDefault="00223F67" w:rsidP="0094098F">
            <w:pPr>
              <w:pStyle w:val="TableHeaderCENTER"/>
              <w:keepNext/>
              <w:keepLines/>
              <w:rPr>
                <w:noProof/>
              </w:rPr>
            </w:pPr>
          </w:p>
        </w:tc>
        <w:tc>
          <w:tcPr>
            <w:tcW w:w="834"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223F67" w:rsidRPr="00AC3540" w:rsidRDefault="00223F67" w:rsidP="0094098F">
            <w:pPr>
              <w:pStyle w:val="TableHeaderCENTER"/>
              <w:keepNext/>
              <w:keepLines/>
              <w:rPr>
                <w:noProof/>
              </w:rPr>
            </w:pPr>
            <w:r w:rsidRPr="00AC3540">
              <w:rPr>
                <w:noProof/>
              </w:rPr>
              <w:t>length</w:t>
            </w:r>
          </w:p>
        </w:tc>
        <w:tc>
          <w:tcPr>
            <w:tcW w:w="530"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223F67" w:rsidRPr="00AC3540" w:rsidRDefault="00223F67" w:rsidP="0094098F">
            <w:pPr>
              <w:pStyle w:val="TableHeaderCENTER"/>
              <w:keepNext/>
              <w:keepLines/>
              <w:rPr>
                <w:noProof/>
              </w:rPr>
            </w:pPr>
            <w:r w:rsidRPr="00AC3540">
              <w:rPr>
                <w:noProof/>
              </w:rPr>
              <w:t>data</w:t>
            </w:r>
          </w:p>
        </w:tc>
        <w:tc>
          <w:tcPr>
            <w:tcW w:w="1121" w:type="dxa"/>
            <w:vMerge/>
            <w:tcBorders>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223F67" w:rsidRPr="00AC3540" w:rsidRDefault="00223F67" w:rsidP="0094098F">
            <w:pPr>
              <w:pStyle w:val="TableHeaderCENTER"/>
              <w:keepNext/>
              <w:keepLines/>
              <w:rPr>
                <w:noProof/>
              </w:rPr>
            </w:pPr>
          </w:p>
        </w:tc>
      </w:tr>
      <w:tr w:rsidR="00223F67" w:rsidRPr="00AC3540" w:rsidTr="00223F67">
        <w:trPr>
          <w:trHeight w:val="306"/>
        </w:trPr>
        <w:tc>
          <w:tcPr>
            <w:tcW w:w="1212"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223F67" w:rsidRPr="00AC3540" w:rsidRDefault="00223F67" w:rsidP="0094098F">
            <w:pPr>
              <w:pStyle w:val="TablecellCENTER"/>
              <w:keepNext/>
              <w:keepLines/>
              <w:rPr>
                <w:noProof/>
              </w:rPr>
            </w:pPr>
            <w:r w:rsidRPr="00AC3540">
              <w:rPr>
                <w:noProof/>
              </w:rPr>
              <w:t>enumerated</w:t>
            </w:r>
          </w:p>
        </w:tc>
        <w:tc>
          <w:tcPr>
            <w:tcW w:w="953"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223F67" w:rsidRPr="00AC3540" w:rsidRDefault="00223F67" w:rsidP="0094098F">
            <w:pPr>
              <w:pStyle w:val="TablecellCENTER"/>
              <w:keepNext/>
              <w:keepLines/>
              <w:rPr>
                <w:noProof/>
              </w:rPr>
            </w:pPr>
            <w:r w:rsidRPr="00AC3540">
              <w:rPr>
                <w:noProof/>
              </w:rPr>
              <w:t>unsigned integer</w:t>
            </w:r>
          </w:p>
        </w:tc>
        <w:tc>
          <w:tcPr>
            <w:tcW w:w="953"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223F67" w:rsidRPr="00AC3540" w:rsidRDefault="00223F67" w:rsidP="0094098F">
            <w:pPr>
              <w:pStyle w:val="TablecellCENTER"/>
              <w:keepNext/>
              <w:keepLines/>
              <w:rPr>
                <w:noProof/>
              </w:rPr>
            </w:pPr>
            <w:r w:rsidRPr="00AC3540">
              <w:rPr>
                <w:noProof/>
              </w:rPr>
              <w:t>unsigned integer</w:t>
            </w:r>
          </w:p>
        </w:tc>
        <w:tc>
          <w:tcPr>
            <w:tcW w:w="1364" w:type="dxa"/>
            <w:gridSpan w:val="2"/>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223F67" w:rsidRPr="00AC3540" w:rsidRDefault="00223F67" w:rsidP="0094098F">
            <w:pPr>
              <w:pStyle w:val="TablecellCENTER"/>
              <w:keepNext/>
              <w:keepLines/>
              <w:rPr>
                <w:noProof/>
              </w:rPr>
            </w:pPr>
            <w:r w:rsidRPr="00AC3540">
              <w:rPr>
                <w:noProof/>
              </w:rPr>
              <w:t xml:space="preserve">variable </w:t>
            </w:r>
            <w:r w:rsidR="003E6A12" w:rsidRPr="00AC3540">
              <w:rPr>
                <w:noProof/>
              </w:rPr>
              <w:t>octet-string</w:t>
            </w:r>
          </w:p>
        </w:tc>
        <w:tc>
          <w:tcPr>
            <w:tcW w:w="1121"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223F67" w:rsidRPr="00AC3540" w:rsidRDefault="003E6A12" w:rsidP="0094098F">
            <w:pPr>
              <w:pStyle w:val="TablecellCENTER"/>
              <w:keepNext/>
              <w:keepLines/>
              <w:rPr>
                <w:noProof/>
              </w:rPr>
            </w:pPr>
            <w:r w:rsidRPr="00AC3540">
              <w:rPr>
                <w:noProof/>
              </w:rPr>
              <w:t>bit-string</w:t>
            </w:r>
          </w:p>
          <w:p w:rsidR="00223F67" w:rsidRPr="00AC3540" w:rsidRDefault="00223F67" w:rsidP="0094098F">
            <w:pPr>
              <w:pStyle w:val="TablecellCENTER"/>
              <w:keepNext/>
              <w:keepLines/>
              <w:rPr>
                <w:noProof/>
              </w:rPr>
            </w:pPr>
            <w:r w:rsidRPr="00AC3540">
              <w:rPr>
                <w:noProof/>
              </w:rPr>
              <w:t>(16 bits)</w:t>
            </w:r>
          </w:p>
        </w:tc>
      </w:tr>
      <w:tr w:rsidR="00223F67" w:rsidRPr="00AC3540" w:rsidTr="00EA6F6B">
        <w:trPr>
          <w:trHeight w:val="200"/>
        </w:trPr>
        <w:tc>
          <w:tcPr>
            <w:tcW w:w="1212" w:type="dxa"/>
            <w:tcBorders>
              <w:top w:val="single" w:sz="4" w:space="0" w:color="C00000"/>
              <w:bottom w:val="single" w:sz="4" w:space="0" w:color="C00000"/>
            </w:tcBorders>
            <w:vAlign w:val="center"/>
          </w:tcPr>
          <w:p w:rsidR="00223F67" w:rsidRPr="00AC3540" w:rsidRDefault="005D01B3" w:rsidP="0094098F">
            <w:pPr>
              <w:pStyle w:val="TablecellFOOTER"/>
              <w:keepNext/>
              <w:keepLines/>
              <w:rPr>
                <w:noProof/>
                <w:lang w:val="en-GB"/>
              </w:rPr>
            </w:pPr>
            <w:r>
              <w:rPr>
                <w:noProof/>
                <w:lang w:val="en-GB"/>
              </w:rPr>
              <w:pict w14:anchorId="1DE70E26">
                <v:rect id="_x0000_i1127" style="width:0;height:1.5pt" o:hralign="center" o:hrstd="t" o:hr="t" fillcolor="gray" stroked="f"/>
              </w:pict>
            </w:r>
          </w:p>
          <w:p w:rsidR="00223F67" w:rsidRPr="00AC3540" w:rsidRDefault="00223F67" w:rsidP="0094098F">
            <w:pPr>
              <w:pStyle w:val="TablecellFOOTER"/>
              <w:keepNext/>
              <w:keepLines/>
              <w:rPr>
                <w:noProof/>
                <w:lang w:val="en-GB"/>
              </w:rPr>
            </w:pPr>
            <w:r w:rsidRPr="00AC3540">
              <w:rPr>
                <w:noProof/>
                <w:lang w:val="en-GB"/>
              </w:rPr>
              <w:t>optional</w:t>
            </w:r>
          </w:p>
        </w:tc>
        <w:tc>
          <w:tcPr>
            <w:tcW w:w="953" w:type="dxa"/>
            <w:tcBorders>
              <w:top w:val="single" w:sz="4" w:space="0" w:color="C00000"/>
              <w:bottom w:val="single" w:sz="4" w:space="0" w:color="C00000"/>
            </w:tcBorders>
            <w:vAlign w:val="center"/>
          </w:tcPr>
          <w:p w:rsidR="00223F67" w:rsidRPr="00AC3540" w:rsidRDefault="00223F67" w:rsidP="0094098F">
            <w:pPr>
              <w:pStyle w:val="TablecellFOOTER"/>
              <w:keepNext/>
              <w:keepLines/>
              <w:rPr>
                <w:noProof/>
                <w:lang w:val="en-GB"/>
              </w:rPr>
            </w:pPr>
          </w:p>
        </w:tc>
        <w:tc>
          <w:tcPr>
            <w:tcW w:w="953" w:type="dxa"/>
            <w:tcBorders>
              <w:top w:val="single" w:sz="4" w:space="0" w:color="C00000"/>
              <w:bottom w:val="single" w:sz="4" w:space="0" w:color="C00000"/>
            </w:tcBorders>
            <w:vAlign w:val="center"/>
          </w:tcPr>
          <w:p w:rsidR="00223F67" w:rsidRPr="00AC3540" w:rsidRDefault="00223F67" w:rsidP="0094098F">
            <w:pPr>
              <w:pStyle w:val="TablecellFOOTER"/>
              <w:keepNext/>
              <w:keepLines/>
              <w:rPr>
                <w:noProof/>
                <w:lang w:val="en-GB"/>
              </w:rPr>
            </w:pPr>
          </w:p>
        </w:tc>
        <w:tc>
          <w:tcPr>
            <w:tcW w:w="834" w:type="dxa"/>
            <w:tcBorders>
              <w:top w:val="single" w:sz="4" w:space="0" w:color="C00000"/>
              <w:bottom w:val="single" w:sz="4" w:space="0" w:color="C00000"/>
            </w:tcBorders>
            <w:vAlign w:val="center"/>
          </w:tcPr>
          <w:p w:rsidR="00223F67" w:rsidRPr="00AC3540" w:rsidRDefault="00223F67" w:rsidP="0094098F">
            <w:pPr>
              <w:pStyle w:val="TablecellFOOTER"/>
              <w:keepNext/>
              <w:keepLines/>
              <w:rPr>
                <w:noProof/>
                <w:lang w:val="en-GB"/>
              </w:rPr>
            </w:pPr>
          </w:p>
        </w:tc>
        <w:tc>
          <w:tcPr>
            <w:tcW w:w="530" w:type="dxa"/>
            <w:tcBorders>
              <w:top w:val="single" w:sz="4" w:space="0" w:color="C00000"/>
              <w:bottom w:val="single" w:sz="4" w:space="0" w:color="C00000"/>
            </w:tcBorders>
            <w:vAlign w:val="center"/>
          </w:tcPr>
          <w:p w:rsidR="00223F67" w:rsidRPr="00AC3540" w:rsidRDefault="00223F67" w:rsidP="0094098F">
            <w:pPr>
              <w:pStyle w:val="TablecellFOOTER"/>
              <w:keepNext/>
              <w:keepLines/>
              <w:rPr>
                <w:noProof/>
                <w:lang w:val="en-GB"/>
              </w:rPr>
            </w:pPr>
          </w:p>
        </w:tc>
        <w:tc>
          <w:tcPr>
            <w:tcW w:w="1121" w:type="dxa"/>
            <w:tcBorders>
              <w:top w:val="single" w:sz="4" w:space="0" w:color="C00000"/>
              <w:bottom w:val="single" w:sz="4" w:space="0" w:color="C00000"/>
            </w:tcBorders>
            <w:vAlign w:val="center"/>
          </w:tcPr>
          <w:p w:rsidR="00223F67" w:rsidRPr="00AC3540" w:rsidRDefault="005D01B3" w:rsidP="0094098F">
            <w:pPr>
              <w:pStyle w:val="TablecellFOOTER"/>
              <w:keepNext/>
              <w:keepLines/>
              <w:rPr>
                <w:noProof/>
                <w:lang w:val="en-GB"/>
              </w:rPr>
            </w:pPr>
            <w:r>
              <w:rPr>
                <w:noProof/>
                <w:lang w:val="en-GB"/>
              </w:rPr>
              <w:pict w14:anchorId="44167A28">
                <v:rect id="_x0000_i1128" style="width:0;height:1.5pt" o:hralign="center" o:hrstd="t" o:hr="t" fillcolor="gray" stroked="f"/>
              </w:pict>
            </w:r>
          </w:p>
          <w:p w:rsidR="00223F67" w:rsidRPr="00AC3540" w:rsidRDefault="00223F67" w:rsidP="0094098F">
            <w:pPr>
              <w:pStyle w:val="TablecellFOOTER"/>
              <w:keepNext/>
              <w:keepLines/>
              <w:rPr>
                <w:noProof/>
                <w:lang w:val="en-GB"/>
              </w:rPr>
            </w:pPr>
            <w:r w:rsidRPr="00AC3540">
              <w:rPr>
                <w:noProof/>
                <w:lang w:val="en-GB"/>
              </w:rPr>
              <w:t>optional</w:t>
            </w:r>
          </w:p>
        </w:tc>
      </w:tr>
      <w:tr w:rsidR="00EA6F6B" w:rsidRPr="00AC3540" w:rsidTr="00EA6F6B">
        <w:trPr>
          <w:trHeight w:val="200"/>
        </w:trPr>
        <w:tc>
          <w:tcPr>
            <w:tcW w:w="5603" w:type="dxa"/>
            <w:gridSpan w:val="6"/>
            <w:tcBorders>
              <w:top w:val="single" w:sz="4" w:space="0" w:color="C00000"/>
              <w:left w:val="single" w:sz="4" w:space="0" w:color="C00000"/>
              <w:bottom w:val="single" w:sz="4" w:space="0" w:color="C00000"/>
              <w:right w:val="single" w:sz="4" w:space="0" w:color="C00000"/>
            </w:tcBorders>
            <w:tcMar>
              <w:top w:w="85" w:type="dxa"/>
              <w:bottom w:w="85" w:type="dxa"/>
            </w:tcMar>
            <w:vAlign w:val="center"/>
          </w:tcPr>
          <w:p w:rsidR="00EA6F6B" w:rsidRPr="00AC3540" w:rsidRDefault="00EA6F6B" w:rsidP="00EA6F6B">
            <w:pPr>
              <w:pStyle w:val="TableNote"/>
              <w:rPr>
                <w:noProof/>
              </w:rPr>
            </w:pPr>
            <w:r w:rsidRPr="00AC3540">
              <w:rPr>
                <w:noProof/>
              </w:rPr>
              <w:t>NOTE</w:t>
            </w:r>
            <w:r w:rsidRPr="00AC3540">
              <w:rPr>
                <w:noProof/>
              </w:rPr>
              <w:tab/>
              <w:t xml:space="preserve">The PFC of the length field of the data to load is driven by requirement </w:t>
            </w:r>
            <w:r w:rsidRPr="00AC3540">
              <w:rPr>
                <w:noProof/>
              </w:rPr>
              <w:fldChar w:fldCharType="begin"/>
            </w:r>
            <w:r w:rsidRPr="00AC3540">
              <w:rPr>
                <w:noProof/>
              </w:rPr>
              <w:instrText xml:space="preserve"> REF FM_AP_PTC8PFC \w \h  \* MERGEFORMAT </w:instrText>
            </w:r>
            <w:r w:rsidRPr="00AC3540">
              <w:rPr>
                <w:noProof/>
              </w:rPr>
            </w:r>
            <w:r w:rsidRPr="00AC3540">
              <w:rPr>
                <w:noProof/>
              </w:rPr>
              <w:fldChar w:fldCharType="separate"/>
            </w:r>
            <w:r w:rsidR="008A478B">
              <w:rPr>
                <w:noProof/>
              </w:rPr>
              <w:t>7.3.8d</w:t>
            </w:r>
            <w:r w:rsidRPr="00AC3540">
              <w:rPr>
                <w:noProof/>
              </w:rPr>
              <w:fldChar w:fldCharType="end"/>
            </w:r>
            <w:r w:rsidRPr="00AC3540">
              <w:rPr>
                <w:noProof/>
              </w:rPr>
              <w:t>.</w:t>
            </w:r>
          </w:p>
        </w:tc>
      </w:tr>
    </w:tbl>
    <w:p w:rsidR="00DA5CEB" w:rsidRPr="00AC3540" w:rsidRDefault="00D06E47" w:rsidP="00D06E47">
      <w:pPr>
        <w:pStyle w:val="CaptionFigure"/>
        <w:rPr>
          <w:noProof/>
        </w:rPr>
      </w:pPr>
      <w:bookmarkStart w:id="994" w:name="_Ref352013065"/>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67</w:t>
      </w:r>
      <w:r w:rsidR="00B0345F" w:rsidRPr="00AC3540">
        <w:rPr>
          <w:noProof/>
        </w:rPr>
        <w:fldChar w:fldCharType="end"/>
      </w:r>
      <w:bookmarkEnd w:id="994"/>
      <w:r w:rsidR="00DA5CEB" w:rsidRPr="00AC3540">
        <w:rPr>
          <w:noProof/>
        </w:rPr>
        <w:t xml:space="preserve"> </w:t>
      </w:r>
      <w:r w:rsidR="00867B72" w:rsidRPr="00AC3540">
        <w:rPr>
          <w:noProof/>
        </w:rPr>
        <w:t>Load raw memory data areas</w:t>
      </w:r>
    </w:p>
    <w:p w:rsidR="00DA5CEB" w:rsidRPr="00AC3540" w:rsidRDefault="00DA5CEB" w:rsidP="00E03DE7">
      <w:pPr>
        <w:pStyle w:val="Heading4"/>
        <w:rPr>
          <w:noProof/>
        </w:rPr>
      </w:pPr>
      <w:bookmarkStart w:id="995" w:name="TC_006_003_IF"/>
      <w:r w:rsidRPr="00AC3540">
        <w:rPr>
          <w:noProof/>
          <w:u w:color="00FFFF"/>
        </w:rPr>
        <w:t>TC[</w:t>
      </w:r>
      <w:r w:rsidRPr="00AC3540">
        <w:rPr>
          <w:noProof/>
        </w:rPr>
        <w:t>6,3] dump object memory data</w:t>
      </w:r>
      <w:bookmarkEnd w:id="995"/>
    </w:p>
    <w:p w:rsidR="007F6B3D" w:rsidRPr="00AC3540" w:rsidRDefault="00DA5CEB" w:rsidP="007F6B3D">
      <w:pPr>
        <w:pStyle w:val="requirelevel1"/>
        <w:rPr>
          <w:noProof/>
        </w:rPr>
      </w:pPr>
      <w:r w:rsidRPr="00AC3540">
        <w:rPr>
          <w:noProof/>
        </w:rPr>
        <w:t>Each telecommand packet transporting a request to dump object memory data shall be of message subtype 3.</w:t>
      </w:r>
      <w:r w:rsidR="007F6B3D" w:rsidRPr="00AC3540">
        <w:rPr>
          <w:noProof/>
        </w:rPr>
        <w:t xml:space="preserve"> </w:t>
      </w:r>
    </w:p>
    <w:p w:rsidR="007F6B3D" w:rsidRPr="00AC3540" w:rsidRDefault="007F6B3D" w:rsidP="007F6B3D">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TC_006_003_SYS \n \h  \* MERGEFORMAT </w:instrText>
      </w:r>
      <w:r w:rsidRPr="00AC3540">
        <w:rPr>
          <w:noProof/>
        </w:rPr>
      </w:r>
      <w:r w:rsidRPr="00AC3540">
        <w:rPr>
          <w:noProof/>
        </w:rPr>
        <w:fldChar w:fldCharType="separate"/>
      </w:r>
      <w:r w:rsidR="008A478B">
        <w:rPr>
          <w:noProof/>
        </w:rPr>
        <w:t>6.6.4.5</w:t>
      </w:r>
      <w:r w:rsidRPr="00AC3540">
        <w:rPr>
          <w:noProof/>
        </w:rPr>
        <w:fldChar w:fldCharType="end"/>
      </w:r>
      <w:r w:rsidRPr="00AC3540">
        <w:rPr>
          <w:noProof/>
        </w:rPr>
        <w:t>.</w:t>
      </w:r>
    </w:p>
    <w:p w:rsidR="0094098F"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dump object memory data, the application data field shall have the structure specified in </w:t>
      </w:r>
      <w:r w:rsidR="00DA5CEB" w:rsidRPr="00AC3540">
        <w:rPr>
          <w:noProof/>
        </w:rPr>
        <w:fldChar w:fldCharType="begin"/>
      </w:r>
      <w:r w:rsidR="00DA5CEB" w:rsidRPr="00AC3540">
        <w:rPr>
          <w:noProof/>
        </w:rPr>
        <w:instrText xml:space="preserve"> REF _Ref352013107 \h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68</w:t>
      </w:r>
      <w:r w:rsidR="00DA5CEB" w:rsidRPr="00AC3540">
        <w:rPr>
          <w:noProof/>
        </w:rPr>
        <w:fldChar w:fldCharType="end"/>
      </w:r>
      <w:r w:rsidR="00DA5CEB" w:rsidRPr="00AC3540">
        <w:rPr>
          <w:noProof/>
        </w:rPr>
        <w:t>.</w:t>
      </w:r>
    </w:p>
    <w:tbl>
      <w:tblPr>
        <w:tblStyle w:val="TableGrid"/>
        <w:tblW w:w="5425" w:type="dxa"/>
        <w:tblInd w:w="269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28" w:type="dxa"/>
          <w:right w:w="28" w:type="dxa"/>
        </w:tblCellMar>
        <w:tblLook w:val="0600" w:firstRow="0" w:lastRow="0" w:firstColumn="0" w:lastColumn="0" w:noHBand="1" w:noVBand="1"/>
      </w:tblPr>
      <w:tblGrid>
        <w:gridCol w:w="1275"/>
        <w:gridCol w:w="993"/>
        <w:gridCol w:w="993"/>
        <w:gridCol w:w="993"/>
        <w:gridCol w:w="1171"/>
      </w:tblGrid>
      <w:tr w:rsidR="0094098F" w:rsidRPr="00AC3540" w:rsidTr="0094098F">
        <w:trPr>
          <w:trHeight w:val="294"/>
        </w:trPr>
        <w:tc>
          <w:tcPr>
            <w:tcW w:w="1275" w:type="dxa"/>
            <w:tcBorders>
              <w:bottom w:val="single" w:sz="4" w:space="0" w:color="C00000"/>
            </w:tcBorders>
            <w:vAlign w:val="center"/>
          </w:tcPr>
          <w:p w:rsidR="0094098F" w:rsidRPr="00AC3540" w:rsidRDefault="0094098F" w:rsidP="0094098F">
            <w:pPr>
              <w:pStyle w:val="TablecellFOOTER"/>
              <w:keepNext/>
              <w:keepLines/>
              <w:rPr>
                <w:noProof/>
                <w:lang w:val="en-GB"/>
              </w:rPr>
            </w:pPr>
          </w:p>
        </w:tc>
        <w:tc>
          <w:tcPr>
            <w:tcW w:w="993" w:type="dxa"/>
            <w:tcBorders>
              <w:bottom w:val="single" w:sz="4" w:space="0" w:color="C00000"/>
            </w:tcBorders>
            <w:vAlign w:val="center"/>
          </w:tcPr>
          <w:p w:rsidR="0094098F" w:rsidRPr="00AC3540" w:rsidRDefault="0094098F" w:rsidP="0094098F">
            <w:pPr>
              <w:pStyle w:val="TablecellFOOTER"/>
              <w:keepNext/>
              <w:keepLines/>
              <w:rPr>
                <w:noProof/>
                <w:lang w:val="en-GB"/>
              </w:rPr>
            </w:pPr>
          </w:p>
        </w:tc>
        <w:tc>
          <w:tcPr>
            <w:tcW w:w="993" w:type="dxa"/>
            <w:tcBorders>
              <w:bottom w:val="single" w:sz="4" w:space="0" w:color="C00000"/>
            </w:tcBorders>
            <w:vAlign w:val="center"/>
          </w:tcPr>
          <w:p w:rsidR="0094098F" w:rsidRPr="00AC3540" w:rsidRDefault="0094098F" w:rsidP="0094098F">
            <w:pPr>
              <w:pStyle w:val="TablecellFOOTER"/>
              <w:keepNext/>
              <w:keepLines/>
              <w:rPr>
                <w:noProof/>
                <w:lang w:val="en-GB"/>
              </w:rPr>
            </w:pPr>
          </w:p>
        </w:tc>
        <w:tc>
          <w:tcPr>
            <w:tcW w:w="2164" w:type="dxa"/>
            <w:gridSpan w:val="2"/>
            <w:tcBorders>
              <w:bottom w:val="single" w:sz="4" w:space="0" w:color="C00000"/>
            </w:tcBorders>
            <w:vAlign w:val="center"/>
          </w:tcPr>
          <w:p w:rsidR="0094098F" w:rsidRPr="00AC3540" w:rsidRDefault="0094098F" w:rsidP="0094098F">
            <w:pPr>
              <w:pStyle w:val="TablecellFOOTER"/>
              <w:keepNext/>
              <w:keepLines/>
              <w:rPr>
                <w:noProof/>
                <w:lang w:val="en-GB"/>
              </w:rPr>
            </w:pPr>
            <w:r w:rsidRPr="00AC3540">
              <w:rPr>
                <w:noProof/>
                <w:lang w:val="en-GB"/>
              </w:rPr>
              <w:t>repeated N times</w:t>
            </w:r>
          </w:p>
          <w:p w:rsidR="0094098F" w:rsidRPr="00AC3540" w:rsidRDefault="005D01B3" w:rsidP="0094098F">
            <w:pPr>
              <w:pStyle w:val="TablecellFOOTER"/>
              <w:keepNext/>
              <w:keepLines/>
              <w:rPr>
                <w:noProof/>
                <w:lang w:val="en-GB"/>
              </w:rPr>
            </w:pPr>
            <w:r>
              <w:rPr>
                <w:noProof/>
                <w:lang w:val="en-GB"/>
              </w:rPr>
              <w:pict w14:anchorId="2D592CC5">
                <v:rect id="_x0000_i1129" style="width:0;height:1.5pt" o:hralign="center" o:hrstd="t" o:hr="t" fillcolor="gray" stroked="f"/>
              </w:pict>
            </w:r>
          </w:p>
        </w:tc>
      </w:tr>
      <w:tr w:rsidR="0094098F" w:rsidRPr="00AC3540" w:rsidTr="0094098F">
        <w:trPr>
          <w:trHeight w:val="238"/>
        </w:trPr>
        <w:tc>
          <w:tcPr>
            <w:tcW w:w="1275"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94098F" w:rsidRPr="00AC3540" w:rsidRDefault="0094098F" w:rsidP="0094098F">
            <w:pPr>
              <w:pStyle w:val="TableHeaderCENTER"/>
              <w:keepNext/>
              <w:keepLines/>
              <w:rPr>
                <w:noProof/>
              </w:rPr>
            </w:pPr>
            <w:r w:rsidRPr="00AC3540">
              <w:rPr>
                <w:noProof/>
              </w:rPr>
              <w:t>memory ID</w:t>
            </w:r>
          </w:p>
        </w:tc>
        <w:tc>
          <w:tcPr>
            <w:tcW w:w="993"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94098F" w:rsidRPr="00AC3540" w:rsidRDefault="0094098F" w:rsidP="0094098F">
            <w:pPr>
              <w:pStyle w:val="TableHeaderCENTER"/>
              <w:keepNext/>
              <w:keepLines/>
              <w:rPr>
                <w:noProof/>
              </w:rPr>
            </w:pPr>
            <w:r w:rsidRPr="00AC3540">
              <w:rPr>
                <w:noProof/>
              </w:rPr>
              <w:t>base</w:t>
            </w:r>
          </w:p>
        </w:tc>
        <w:tc>
          <w:tcPr>
            <w:tcW w:w="993"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94098F" w:rsidRPr="00AC3540" w:rsidRDefault="0094098F" w:rsidP="0094098F">
            <w:pPr>
              <w:pStyle w:val="TableHeaderCENTER"/>
              <w:keepNext/>
              <w:keepLines/>
              <w:rPr>
                <w:noProof/>
              </w:rPr>
            </w:pPr>
            <w:r w:rsidRPr="00AC3540">
              <w:rPr>
                <w:noProof/>
              </w:rPr>
              <w:t>N</w:t>
            </w:r>
          </w:p>
        </w:tc>
        <w:tc>
          <w:tcPr>
            <w:tcW w:w="993"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94098F" w:rsidRPr="00AC3540" w:rsidRDefault="0094098F" w:rsidP="0094098F">
            <w:pPr>
              <w:pStyle w:val="TableHeaderCENTER"/>
              <w:keepNext/>
              <w:keepLines/>
              <w:rPr>
                <w:noProof/>
              </w:rPr>
            </w:pPr>
            <w:r w:rsidRPr="00AC3540">
              <w:rPr>
                <w:noProof/>
              </w:rPr>
              <w:t>offset</w:t>
            </w:r>
          </w:p>
        </w:tc>
        <w:tc>
          <w:tcPr>
            <w:tcW w:w="1171"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94098F" w:rsidRPr="00AC3540" w:rsidRDefault="0094098F" w:rsidP="0094098F">
            <w:pPr>
              <w:pStyle w:val="TableHeaderCENTER"/>
              <w:keepNext/>
              <w:keepLines/>
              <w:rPr>
                <w:noProof/>
              </w:rPr>
            </w:pPr>
            <w:r w:rsidRPr="00AC3540">
              <w:rPr>
                <w:noProof/>
              </w:rPr>
              <w:t>length</w:t>
            </w:r>
          </w:p>
        </w:tc>
      </w:tr>
      <w:tr w:rsidR="0094098F" w:rsidRPr="00AC3540" w:rsidTr="0094098F">
        <w:trPr>
          <w:trHeight w:val="210"/>
        </w:trPr>
        <w:tc>
          <w:tcPr>
            <w:tcW w:w="1275"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94098F" w:rsidRPr="00AC3540" w:rsidRDefault="0094098F" w:rsidP="0094098F">
            <w:pPr>
              <w:pStyle w:val="TablecellCENTER"/>
              <w:keepNext/>
              <w:keepLines/>
              <w:rPr>
                <w:noProof/>
              </w:rPr>
            </w:pPr>
            <w:r w:rsidRPr="00AC3540">
              <w:rPr>
                <w:noProof/>
              </w:rPr>
              <w:t>enumerated</w:t>
            </w:r>
          </w:p>
        </w:tc>
        <w:tc>
          <w:tcPr>
            <w:tcW w:w="993"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94098F" w:rsidRPr="00AC3540" w:rsidRDefault="0094098F" w:rsidP="0094098F">
            <w:pPr>
              <w:pStyle w:val="TablecellCENTER"/>
              <w:keepNext/>
              <w:keepLines/>
              <w:rPr>
                <w:noProof/>
              </w:rPr>
            </w:pPr>
            <w:r w:rsidRPr="00AC3540">
              <w:rPr>
                <w:noProof/>
              </w:rPr>
              <w:t>deduced</w:t>
            </w:r>
          </w:p>
        </w:tc>
        <w:tc>
          <w:tcPr>
            <w:tcW w:w="993"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94098F" w:rsidRPr="00AC3540" w:rsidRDefault="0094098F" w:rsidP="0094098F">
            <w:pPr>
              <w:pStyle w:val="TablecellCENTER"/>
              <w:keepNext/>
              <w:keepLines/>
              <w:rPr>
                <w:noProof/>
              </w:rPr>
            </w:pPr>
            <w:r w:rsidRPr="00AC3540">
              <w:rPr>
                <w:noProof/>
              </w:rPr>
              <w:t>unsigned integer</w:t>
            </w:r>
          </w:p>
        </w:tc>
        <w:tc>
          <w:tcPr>
            <w:tcW w:w="993"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94098F" w:rsidRPr="00AC3540" w:rsidRDefault="0094098F" w:rsidP="0094098F">
            <w:pPr>
              <w:pStyle w:val="TablecellCENTER"/>
              <w:keepNext/>
              <w:keepLines/>
              <w:rPr>
                <w:noProof/>
              </w:rPr>
            </w:pPr>
            <w:r w:rsidRPr="00AC3540">
              <w:rPr>
                <w:noProof/>
              </w:rPr>
              <w:t>unsigned integer</w:t>
            </w:r>
          </w:p>
        </w:tc>
        <w:tc>
          <w:tcPr>
            <w:tcW w:w="1171"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94098F" w:rsidRPr="00AC3540" w:rsidRDefault="0094098F" w:rsidP="0094098F">
            <w:pPr>
              <w:pStyle w:val="TablecellCENTER"/>
              <w:keepNext/>
              <w:keepLines/>
              <w:rPr>
                <w:noProof/>
              </w:rPr>
            </w:pPr>
            <w:r w:rsidRPr="00AC3540">
              <w:rPr>
                <w:noProof/>
              </w:rPr>
              <w:t>unsigned integer</w:t>
            </w:r>
          </w:p>
        </w:tc>
      </w:tr>
      <w:tr w:rsidR="0094098F" w:rsidRPr="00AC3540" w:rsidTr="0094098F">
        <w:trPr>
          <w:trHeight w:val="294"/>
        </w:trPr>
        <w:tc>
          <w:tcPr>
            <w:tcW w:w="1275" w:type="dxa"/>
            <w:tcBorders>
              <w:top w:val="single" w:sz="4" w:space="0" w:color="C00000"/>
            </w:tcBorders>
            <w:vAlign w:val="center"/>
          </w:tcPr>
          <w:p w:rsidR="0094098F" w:rsidRPr="00AC3540" w:rsidRDefault="005D01B3" w:rsidP="0094098F">
            <w:pPr>
              <w:pStyle w:val="TablecellFOOTER"/>
              <w:keepNext/>
              <w:keepLines/>
              <w:rPr>
                <w:noProof/>
                <w:lang w:val="en-GB"/>
              </w:rPr>
            </w:pPr>
            <w:r>
              <w:rPr>
                <w:noProof/>
                <w:lang w:val="en-GB"/>
              </w:rPr>
              <w:pict w14:anchorId="51174C0B">
                <v:rect id="_x0000_i1130" style="width:0;height:1.5pt" o:hralign="center" o:hrstd="t" o:hr="t" fillcolor="gray" stroked="f"/>
              </w:pict>
            </w:r>
          </w:p>
          <w:p w:rsidR="0094098F" w:rsidRPr="00AC3540" w:rsidRDefault="0094098F" w:rsidP="0094098F">
            <w:pPr>
              <w:pStyle w:val="TablecellFOOTER"/>
              <w:keepNext/>
              <w:keepLines/>
              <w:rPr>
                <w:noProof/>
                <w:lang w:val="en-GB"/>
              </w:rPr>
            </w:pPr>
            <w:r w:rsidRPr="00AC3540">
              <w:rPr>
                <w:noProof/>
                <w:lang w:val="en-GB"/>
              </w:rPr>
              <w:t>optional</w:t>
            </w:r>
          </w:p>
        </w:tc>
        <w:tc>
          <w:tcPr>
            <w:tcW w:w="993" w:type="dxa"/>
            <w:tcBorders>
              <w:top w:val="single" w:sz="4" w:space="0" w:color="C00000"/>
            </w:tcBorders>
            <w:vAlign w:val="center"/>
          </w:tcPr>
          <w:p w:rsidR="0094098F" w:rsidRPr="00AC3540" w:rsidRDefault="0094098F" w:rsidP="0094098F">
            <w:pPr>
              <w:pStyle w:val="TablecellFOOTER"/>
              <w:keepNext/>
              <w:keepLines/>
              <w:rPr>
                <w:noProof/>
                <w:lang w:val="en-GB"/>
              </w:rPr>
            </w:pPr>
          </w:p>
        </w:tc>
        <w:tc>
          <w:tcPr>
            <w:tcW w:w="993" w:type="dxa"/>
            <w:tcBorders>
              <w:top w:val="single" w:sz="4" w:space="0" w:color="C00000"/>
            </w:tcBorders>
            <w:vAlign w:val="center"/>
          </w:tcPr>
          <w:p w:rsidR="0094098F" w:rsidRPr="00AC3540" w:rsidRDefault="0094098F" w:rsidP="0094098F">
            <w:pPr>
              <w:pStyle w:val="TablecellFOOTER"/>
              <w:keepNext/>
              <w:keepLines/>
              <w:rPr>
                <w:noProof/>
                <w:lang w:val="en-GB"/>
              </w:rPr>
            </w:pPr>
          </w:p>
        </w:tc>
        <w:tc>
          <w:tcPr>
            <w:tcW w:w="993" w:type="dxa"/>
            <w:tcBorders>
              <w:top w:val="single" w:sz="4" w:space="0" w:color="C00000"/>
            </w:tcBorders>
            <w:vAlign w:val="center"/>
          </w:tcPr>
          <w:p w:rsidR="0094098F" w:rsidRPr="00AC3540" w:rsidRDefault="0094098F" w:rsidP="0094098F">
            <w:pPr>
              <w:pStyle w:val="TablecellFOOTER"/>
              <w:keepNext/>
              <w:keepLines/>
              <w:rPr>
                <w:noProof/>
                <w:lang w:val="en-GB"/>
              </w:rPr>
            </w:pPr>
          </w:p>
        </w:tc>
        <w:tc>
          <w:tcPr>
            <w:tcW w:w="1171" w:type="dxa"/>
            <w:tcBorders>
              <w:top w:val="single" w:sz="4" w:space="0" w:color="C00000"/>
            </w:tcBorders>
            <w:vAlign w:val="center"/>
          </w:tcPr>
          <w:p w:rsidR="0094098F" w:rsidRPr="00AC3540" w:rsidRDefault="0094098F" w:rsidP="0094098F">
            <w:pPr>
              <w:pStyle w:val="TablecellFOOTER"/>
              <w:keepNext/>
              <w:keepLines/>
              <w:rPr>
                <w:noProof/>
                <w:lang w:val="en-GB"/>
              </w:rPr>
            </w:pPr>
          </w:p>
        </w:tc>
      </w:tr>
    </w:tbl>
    <w:p w:rsidR="00DA5CEB" w:rsidRPr="00AC3540" w:rsidRDefault="00D06E47" w:rsidP="00D06E47">
      <w:pPr>
        <w:pStyle w:val="CaptionFigure"/>
        <w:rPr>
          <w:noProof/>
        </w:rPr>
      </w:pPr>
      <w:bookmarkStart w:id="996" w:name="_Ref352013107"/>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68</w:t>
      </w:r>
      <w:r w:rsidR="00B0345F" w:rsidRPr="00AC3540">
        <w:rPr>
          <w:noProof/>
        </w:rPr>
        <w:fldChar w:fldCharType="end"/>
      </w:r>
      <w:bookmarkEnd w:id="996"/>
      <w:r w:rsidR="00DA5CEB" w:rsidRPr="00AC3540">
        <w:rPr>
          <w:noProof/>
        </w:rPr>
        <w:t xml:space="preserve"> Dump object memory data</w:t>
      </w:r>
    </w:p>
    <w:p w:rsidR="00DA5CEB" w:rsidRPr="00AC3540" w:rsidRDefault="00484E66" w:rsidP="00E03DE7">
      <w:pPr>
        <w:pStyle w:val="Heading4"/>
        <w:rPr>
          <w:noProof/>
        </w:rPr>
      </w:pPr>
      <w:bookmarkStart w:id="997" w:name="TM_006_004_IF"/>
      <w:r w:rsidRPr="00AC3540">
        <w:rPr>
          <w:noProof/>
        </w:rPr>
        <w:t>TM[</w:t>
      </w:r>
      <w:r w:rsidR="00DA5CEB" w:rsidRPr="00AC3540">
        <w:rPr>
          <w:noProof/>
        </w:rPr>
        <w:t>6,4] dumped object memory data report</w:t>
      </w:r>
      <w:bookmarkEnd w:id="997"/>
    </w:p>
    <w:p w:rsidR="007F6B3D" w:rsidRPr="00AC3540" w:rsidRDefault="00DA5CEB" w:rsidP="007F6B3D">
      <w:pPr>
        <w:pStyle w:val="requirelevel1"/>
        <w:rPr>
          <w:noProof/>
        </w:rPr>
      </w:pPr>
      <w:r w:rsidRPr="00AC3540">
        <w:rPr>
          <w:noProof/>
        </w:rPr>
        <w:t>Each telemetry packet transporting a dumped object memory data report shall be of message subtype 4.</w:t>
      </w:r>
      <w:r w:rsidR="007F6B3D" w:rsidRPr="00AC3540">
        <w:rPr>
          <w:noProof/>
        </w:rPr>
        <w:t xml:space="preserve"> </w:t>
      </w:r>
    </w:p>
    <w:p w:rsidR="007F6B3D" w:rsidRPr="00AC3540" w:rsidRDefault="007F6B3D" w:rsidP="007F6B3D">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TC_006_003_SYS \n \h  \* MERGEFORMAT </w:instrText>
      </w:r>
      <w:r w:rsidRPr="00AC3540">
        <w:rPr>
          <w:noProof/>
        </w:rPr>
      </w:r>
      <w:r w:rsidRPr="00AC3540">
        <w:rPr>
          <w:noProof/>
        </w:rPr>
        <w:fldChar w:fldCharType="separate"/>
      </w:r>
      <w:r w:rsidR="008A478B">
        <w:rPr>
          <w:noProof/>
        </w:rPr>
        <w:t>6.6.4.5</w:t>
      </w:r>
      <w:r w:rsidRPr="00AC3540">
        <w:rPr>
          <w:noProof/>
        </w:rPr>
        <w:fldChar w:fldCharType="end"/>
      </w:r>
      <w:r w:rsidRPr="00AC3540">
        <w:rPr>
          <w:noProof/>
        </w:rPr>
        <w:t>.</w:t>
      </w:r>
    </w:p>
    <w:p w:rsidR="00223F67" w:rsidRPr="00AC3540" w:rsidRDefault="00804AEC" w:rsidP="00804AEC">
      <w:pPr>
        <w:pStyle w:val="requirelevel1"/>
        <w:keepNext/>
        <w:spacing w:after="120"/>
        <w:rPr>
          <w:noProof/>
        </w:rPr>
      </w:pPr>
      <w:r w:rsidRPr="00AC3540">
        <w:rPr>
          <w:noProof/>
        </w:rPr>
        <w:lastRenderedPageBreak/>
        <w:t>For each telemetry packet transporting</w:t>
      </w:r>
      <w:r w:rsidR="00DA5CEB" w:rsidRPr="00AC3540">
        <w:rPr>
          <w:noProof/>
        </w:rPr>
        <w:t xml:space="preserve"> a dumped object memory data report, the source data field shall have the structure specified in </w:t>
      </w:r>
      <w:r w:rsidR="00DA5CEB" w:rsidRPr="00AC3540">
        <w:rPr>
          <w:noProof/>
        </w:rPr>
        <w:fldChar w:fldCharType="begin"/>
      </w:r>
      <w:r w:rsidR="00DA5CEB" w:rsidRPr="00AC3540">
        <w:rPr>
          <w:noProof/>
        </w:rPr>
        <w:instrText xml:space="preserve"> REF _Ref352013120 \h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69</w:t>
      </w:r>
      <w:r w:rsidR="00DA5CEB" w:rsidRPr="00AC3540">
        <w:rPr>
          <w:noProof/>
        </w:rPr>
        <w:fldChar w:fldCharType="end"/>
      </w:r>
      <w:r w:rsidR="00DA5CEB" w:rsidRPr="00AC3540">
        <w:rPr>
          <w:noProof/>
        </w:rPr>
        <w:t>.</w:t>
      </w:r>
    </w:p>
    <w:tbl>
      <w:tblPr>
        <w:tblStyle w:val="TableGrid"/>
        <w:tblW w:w="6493" w:type="dxa"/>
        <w:tblInd w:w="212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212"/>
        <w:gridCol w:w="890"/>
        <w:gridCol w:w="953"/>
        <w:gridCol w:w="953"/>
        <w:gridCol w:w="834"/>
        <w:gridCol w:w="530"/>
        <w:gridCol w:w="1121"/>
      </w:tblGrid>
      <w:tr w:rsidR="00223F67" w:rsidRPr="00AC3540" w:rsidTr="00803B58">
        <w:trPr>
          <w:trHeight w:val="200"/>
        </w:trPr>
        <w:tc>
          <w:tcPr>
            <w:tcW w:w="1212" w:type="dxa"/>
            <w:tcBorders>
              <w:bottom w:val="single" w:sz="4" w:space="0" w:color="0070C0"/>
            </w:tcBorders>
            <w:vAlign w:val="center"/>
          </w:tcPr>
          <w:p w:rsidR="00223F67" w:rsidRPr="00AC3540" w:rsidRDefault="00223F67" w:rsidP="0094098F">
            <w:pPr>
              <w:pStyle w:val="TablecellFOOTER"/>
              <w:keepNext/>
              <w:keepLines/>
              <w:rPr>
                <w:noProof/>
                <w:lang w:val="en-GB"/>
              </w:rPr>
            </w:pPr>
          </w:p>
        </w:tc>
        <w:tc>
          <w:tcPr>
            <w:tcW w:w="890" w:type="dxa"/>
            <w:tcBorders>
              <w:bottom w:val="single" w:sz="4" w:space="0" w:color="0070C0"/>
            </w:tcBorders>
            <w:vAlign w:val="center"/>
          </w:tcPr>
          <w:p w:rsidR="00223F67" w:rsidRPr="00AC3540" w:rsidRDefault="00223F67" w:rsidP="0094098F">
            <w:pPr>
              <w:pStyle w:val="TablecellFOOTER"/>
              <w:keepNext/>
              <w:keepLines/>
              <w:rPr>
                <w:noProof/>
                <w:lang w:val="en-GB"/>
              </w:rPr>
            </w:pPr>
          </w:p>
        </w:tc>
        <w:tc>
          <w:tcPr>
            <w:tcW w:w="953" w:type="dxa"/>
            <w:tcBorders>
              <w:bottom w:val="single" w:sz="4" w:space="0" w:color="0070C0"/>
            </w:tcBorders>
            <w:vAlign w:val="center"/>
          </w:tcPr>
          <w:p w:rsidR="00223F67" w:rsidRPr="00AC3540" w:rsidRDefault="00223F67" w:rsidP="0094098F">
            <w:pPr>
              <w:pStyle w:val="TablecellFOOTER"/>
              <w:keepNext/>
              <w:keepLines/>
              <w:rPr>
                <w:noProof/>
                <w:lang w:val="en-GB"/>
              </w:rPr>
            </w:pPr>
          </w:p>
        </w:tc>
        <w:tc>
          <w:tcPr>
            <w:tcW w:w="3438" w:type="dxa"/>
            <w:gridSpan w:val="4"/>
            <w:tcBorders>
              <w:bottom w:val="single" w:sz="4" w:space="0" w:color="0070C0"/>
            </w:tcBorders>
            <w:vAlign w:val="center"/>
          </w:tcPr>
          <w:p w:rsidR="00223F67" w:rsidRPr="00AC3540" w:rsidRDefault="00223F67" w:rsidP="0094098F">
            <w:pPr>
              <w:pStyle w:val="TablecellFOOTER"/>
              <w:keepNext/>
              <w:keepLines/>
              <w:rPr>
                <w:noProof/>
                <w:lang w:val="en-GB"/>
              </w:rPr>
            </w:pPr>
            <w:r w:rsidRPr="00AC3540">
              <w:rPr>
                <w:noProof/>
                <w:lang w:val="en-GB"/>
              </w:rPr>
              <w:t>repeated N times</w:t>
            </w:r>
          </w:p>
          <w:p w:rsidR="00223F67" w:rsidRPr="00AC3540" w:rsidRDefault="005D01B3" w:rsidP="0094098F">
            <w:pPr>
              <w:pStyle w:val="TablecellFOOTER"/>
              <w:keepNext/>
              <w:keepLines/>
              <w:rPr>
                <w:noProof/>
                <w:lang w:val="en-GB"/>
              </w:rPr>
            </w:pPr>
            <w:r>
              <w:rPr>
                <w:noProof/>
                <w:lang w:val="en-GB"/>
              </w:rPr>
              <w:pict w14:anchorId="05CD30F8">
                <v:rect id="_x0000_i1131" style="width:0;height:1.5pt" o:hralign="center" o:hrstd="t" o:hr="t" fillcolor="gray" stroked="f"/>
              </w:pict>
            </w:r>
          </w:p>
        </w:tc>
      </w:tr>
      <w:tr w:rsidR="00223F67" w:rsidRPr="00AC3540" w:rsidTr="00803B58">
        <w:trPr>
          <w:trHeight w:val="220"/>
        </w:trPr>
        <w:tc>
          <w:tcPr>
            <w:tcW w:w="1212" w:type="dxa"/>
            <w:vMerge w:val="restart"/>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223F67" w:rsidRPr="00AC3540" w:rsidRDefault="00223F67" w:rsidP="0094098F">
            <w:pPr>
              <w:pStyle w:val="TableHeaderCENTER"/>
              <w:keepNext/>
              <w:keepLines/>
              <w:rPr>
                <w:noProof/>
              </w:rPr>
            </w:pPr>
            <w:r w:rsidRPr="00AC3540">
              <w:rPr>
                <w:noProof/>
              </w:rPr>
              <w:t>memory ID</w:t>
            </w:r>
          </w:p>
        </w:tc>
        <w:tc>
          <w:tcPr>
            <w:tcW w:w="890" w:type="dxa"/>
            <w:vMerge w:val="restart"/>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223F67" w:rsidRPr="00AC3540" w:rsidRDefault="00223F67" w:rsidP="0094098F">
            <w:pPr>
              <w:pStyle w:val="TableHeaderCENTER"/>
              <w:keepNext/>
              <w:keepLines/>
              <w:rPr>
                <w:noProof/>
              </w:rPr>
            </w:pPr>
            <w:r w:rsidRPr="00AC3540">
              <w:rPr>
                <w:noProof/>
              </w:rPr>
              <w:t>base</w:t>
            </w:r>
          </w:p>
        </w:tc>
        <w:tc>
          <w:tcPr>
            <w:tcW w:w="953" w:type="dxa"/>
            <w:vMerge w:val="restart"/>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223F67" w:rsidRPr="00AC3540" w:rsidRDefault="00223F67" w:rsidP="0094098F">
            <w:pPr>
              <w:pStyle w:val="TableHeaderCENTER"/>
              <w:keepNext/>
              <w:keepLines/>
              <w:rPr>
                <w:noProof/>
              </w:rPr>
            </w:pPr>
            <w:r w:rsidRPr="00AC3540">
              <w:rPr>
                <w:noProof/>
              </w:rPr>
              <w:t>N</w:t>
            </w:r>
          </w:p>
        </w:tc>
        <w:tc>
          <w:tcPr>
            <w:tcW w:w="953" w:type="dxa"/>
            <w:vMerge w:val="restart"/>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223F67" w:rsidRPr="00AC3540" w:rsidRDefault="00223F67" w:rsidP="0094098F">
            <w:pPr>
              <w:pStyle w:val="TableHeaderCENTER"/>
              <w:keepNext/>
              <w:keepLines/>
              <w:rPr>
                <w:noProof/>
              </w:rPr>
            </w:pPr>
            <w:r w:rsidRPr="00AC3540">
              <w:rPr>
                <w:noProof/>
              </w:rPr>
              <w:t>offset</w:t>
            </w:r>
          </w:p>
        </w:tc>
        <w:tc>
          <w:tcPr>
            <w:tcW w:w="1364" w:type="dxa"/>
            <w:gridSpan w:val="2"/>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223F67" w:rsidRPr="00AC3540" w:rsidRDefault="00223F67" w:rsidP="0094098F">
            <w:pPr>
              <w:pStyle w:val="TableHeaderCENTER"/>
              <w:keepNext/>
              <w:keepLines/>
              <w:rPr>
                <w:noProof/>
              </w:rPr>
            </w:pPr>
            <w:r w:rsidRPr="00AC3540">
              <w:rPr>
                <w:noProof/>
              </w:rPr>
              <w:t>dumped data</w:t>
            </w:r>
          </w:p>
        </w:tc>
        <w:tc>
          <w:tcPr>
            <w:tcW w:w="1121" w:type="dxa"/>
            <w:vMerge w:val="restart"/>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223F67" w:rsidRPr="00AC3540" w:rsidRDefault="00223F67" w:rsidP="0094098F">
            <w:pPr>
              <w:pStyle w:val="TableHeaderCENTER"/>
              <w:keepNext/>
              <w:keepLines/>
              <w:rPr>
                <w:noProof/>
              </w:rPr>
            </w:pPr>
            <w:r w:rsidRPr="00AC3540">
              <w:rPr>
                <w:noProof/>
              </w:rPr>
              <w:t>checksum</w:t>
            </w:r>
          </w:p>
        </w:tc>
      </w:tr>
      <w:tr w:rsidR="00223F67" w:rsidRPr="00AC3540" w:rsidTr="00803B58">
        <w:trPr>
          <w:trHeight w:val="229"/>
        </w:trPr>
        <w:tc>
          <w:tcPr>
            <w:tcW w:w="1212" w:type="dxa"/>
            <w:vMerge/>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223F67" w:rsidRPr="00AC3540" w:rsidRDefault="00223F67" w:rsidP="0094098F">
            <w:pPr>
              <w:pStyle w:val="TableHeaderCENTER"/>
              <w:keepNext/>
              <w:keepLines/>
              <w:rPr>
                <w:noProof/>
              </w:rPr>
            </w:pPr>
          </w:p>
        </w:tc>
        <w:tc>
          <w:tcPr>
            <w:tcW w:w="890" w:type="dxa"/>
            <w:vMerge/>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223F67" w:rsidRPr="00AC3540" w:rsidRDefault="00223F67" w:rsidP="0094098F">
            <w:pPr>
              <w:pStyle w:val="TableHeaderCENTER"/>
              <w:keepNext/>
              <w:keepLines/>
              <w:rPr>
                <w:noProof/>
              </w:rPr>
            </w:pPr>
          </w:p>
        </w:tc>
        <w:tc>
          <w:tcPr>
            <w:tcW w:w="953" w:type="dxa"/>
            <w:vMerge/>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223F67" w:rsidRPr="00AC3540" w:rsidRDefault="00223F67" w:rsidP="0094098F">
            <w:pPr>
              <w:pStyle w:val="TableHeaderCENTER"/>
              <w:keepNext/>
              <w:keepLines/>
              <w:rPr>
                <w:noProof/>
              </w:rPr>
            </w:pPr>
          </w:p>
        </w:tc>
        <w:tc>
          <w:tcPr>
            <w:tcW w:w="953" w:type="dxa"/>
            <w:vMerge/>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223F67" w:rsidRPr="00AC3540" w:rsidRDefault="00223F67" w:rsidP="0094098F">
            <w:pPr>
              <w:pStyle w:val="TableHeaderCENTER"/>
              <w:keepNext/>
              <w:keepLines/>
              <w:rPr>
                <w:noProof/>
              </w:rPr>
            </w:pPr>
          </w:p>
        </w:tc>
        <w:tc>
          <w:tcPr>
            <w:tcW w:w="834"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223F67" w:rsidRPr="00AC3540" w:rsidRDefault="00223F67" w:rsidP="0094098F">
            <w:pPr>
              <w:pStyle w:val="TableHeaderCENTER"/>
              <w:keepNext/>
              <w:keepLines/>
              <w:rPr>
                <w:noProof/>
              </w:rPr>
            </w:pPr>
            <w:r w:rsidRPr="00AC3540">
              <w:rPr>
                <w:noProof/>
              </w:rPr>
              <w:t>length</w:t>
            </w:r>
          </w:p>
        </w:tc>
        <w:tc>
          <w:tcPr>
            <w:tcW w:w="530"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223F67" w:rsidRPr="00AC3540" w:rsidRDefault="00223F67" w:rsidP="0094098F">
            <w:pPr>
              <w:pStyle w:val="TableHeaderCENTER"/>
              <w:keepNext/>
              <w:keepLines/>
              <w:rPr>
                <w:noProof/>
              </w:rPr>
            </w:pPr>
            <w:r w:rsidRPr="00AC3540">
              <w:rPr>
                <w:noProof/>
              </w:rPr>
              <w:t>data</w:t>
            </w:r>
          </w:p>
        </w:tc>
        <w:tc>
          <w:tcPr>
            <w:tcW w:w="1121" w:type="dxa"/>
            <w:vMerge/>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223F67" w:rsidRPr="00AC3540" w:rsidRDefault="00223F67" w:rsidP="0094098F">
            <w:pPr>
              <w:pStyle w:val="TableHeaderCENTER"/>
              <w:keepNext/>
              <w:keepLines/>
              <w:rPr>
                <w:noProof/>
              </w:rPr>
            </w:pPr>
          </w:p>
        </w:tc>
      </w:tr>
      <w:tr w:rsidR="00223F67" w:rsidRPr="00AC3540" w:rsidTr="00803B58">
        <w:trPr>
          <w:trHeight w:val="306"/>
        </w:trPr>
        <w:tc>
          <w:tcPr>
            <w:tcW w:w="1212"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223F67" w:rsidRPr="00AC3540" w:rsidRDefault="00223F67" w:rsidP="0094098F">
            <w:pPr>
              <w:pStyle w:val="TablecellCENTER"/>
              <w:keepNext/>
              <w:keepLines/>
              <w:rPr>
                <w:noProof/>
              </w:rPr>
            </w:pPr>
            <w:r w:rsidRPr="00AC3540">
              <w:rPr>
                <w:noProof/>
              </w:rPr>
              <w:t>enumerated</w:t>
            </w:r>
          </w:p>
        </w:tc>
        <w:tc>
          <w:tcPr>
            <w:tcW w:w="890"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223F67" w:rsidRPr="00AC3540" w:rsidRDefault="00223F67" w:rsidP="0094098F">
            <w:pPr>
              <w:pStyle w:val="TablecellCENTER"/>
              <w:keepNext/>
              <w:keepLines/>
              <w:rPr>
                <w:noProof/>
              </w:rPr>
            </w:pPr>
            <w:r w:rsidRPr="00AC3540">
              <w:rPr>
                <w:noProof/>
              </w:rPr>
              <w:t>deduced</w:t>
            </w:r>
          </w:p>
        </w:tc>
        <w:tc>
          <w:tcPr>
            <w:tcW w:w="953"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223F67" w:rsidRPr="00AC3540" w:rsidRDefault="00223F67" w:rsidP="0094098F">
            <w:pPr>
              <w:pStyle w:val="TablecellCENTER"/>
              <w:keepNext/>
              <w:keepLines/>
              <w:rPr>
                <w:noProof/>
              </w:rPr>
            </w:pPr>
            <w:r w:rsidRPr="00AC3540">
              <w:rPr>
                <w:noProof/>
              </w:rPr>
              <w:t>unsigned integer</w:t>
            </w:r>
          </w:p>
        </w:tc>
        <w:tc>
          <w:tcPr>
            <w:tcW w:w="953"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223F67" w:rsidRPr="00AC3540" w:rsidRDefault="00223F67" w:rsidP="0094098F">
            <w:pPr>
              <w:pStyle w:val="TablecellCENTER"/>
              <w:keepNext/>
              <w:keepLines/>
              <w:rPr>
                <w:noProof/>
              </w:rPr>
            </w:pPr>
            <w:r w:rsidRPr="00AC3540">
              <w:rPr>
                <w:noProof/>
              </w:rPr>
              <w:t>unsigned integer</w:t>
            </w:r>
          </w:p>
        </w:tc>
        <w:tc>
          <w:tcPr>
            <w:tcW w:w="1364" w:type="dxa"/>
            <w:gridSpan w:val="2"/>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223F67" w:rsidRPr="00AC3540" w:rsidRDefault="00223F67" w:rsidP="0094098F">
            <w:pPr>
              <w:pStyle w:val="TablecellCENTER"/>
              <w:keepNext/>
              <w:keepLines/>
              <w:rPr>
                <w:noProof/>
              </w:rPr>
            </w:pPr>
            <w:r w:rsidRPr="00AC3540">
              <w:rPr>
                <w:noProof/>
              </w:rPr>
              <w:t xml:space="preserve">variable </w:t>
            </w:r>
            <w:r w:rsidR="003E6A12" w:rsidRPr="00AC3540">
              <w:rPr>
                <w:noProof/>
              </w:rPr>
              <w:t>octet-string</w:t>
            </w:r>
          </w:p>
        </w:tc>
        <w:tc>
          <w:tcPr>
            <w:tcW w:w="1121"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223F67" w:rsidRPr="00AC3540" w:rsidRDefault="003E6A12" w:rsidP="0094098F">
            <w:pPr>
              <w:pStyle w:val="TablecellCENTER"/>
              <w:keepNext/>
              <w:keepLines/>
              <w:rPr>
                <w:noProof/>
              </w:rPr>
            </w:pPr>
            <w:r w:rsidRPr="00AC3540">
              <w:rPr>
                <w:noProof/>
              </w:rPr>
              <w:t>bit-string</w:t>
            </w:r>
          </w:p>
          <w:p w:rsidR="00223F67" w:rsidRPr="00AC3540" w:rsidRDefault="00223F67" w:rsidP="0094098F">
            <w:pPr>
              <w:pStyle w:val="TablecellCENTER"/>
              <w:keepNext/>
              <w:keepLines/>
              <w:rPr>
                <w:noProof/>
              </w:rPr>
            </w:pPr>
            <w:r w:rsidRPr="00AC3540">
              <w:rPr>
                <w:noProof/>
              </w:rPr>
              <w:t>(16 bits)</w:t>
            </w:r>
          </w:p>
        </w:tc>
      </w:tr>
      <w:tr w:rsidR="00223F67" w:rsidRPr="00AC3540" w:rsidTr="00803B58">
        <w:trPr>
          <w:trHeight w:val="200"/>
        </w:trPr>
        <w:tc>
          <w:tcPr>
            <w:tcW w:w="1212" w:type="dxa"/>
            <w:tcBorders>
              <w:top w:val="single" w:sz="4" w:space="0" w:color="0070C0"/>
              <w:bottom w:val="single" w:sz="4" w:space="0" w:color="0070C0"/>
            </w:tcBorders>
            <w:vAlign w:val="center"/>
          </w:tcPr>
          <w:p w:rsidR="00223F67" w:rsidRPr="00AC3540" w:rsidRDefault="005D01B3" w:rsidP="0094098F">
            <w:pPr>
              <w:pStyle w:val="TablecellFOOTER"/>
              <w:keepNext/>
              <w:keepLines/>
              <w:rPr>
                <w:noProof/>
                <w:lang w:val="en-GB"/>
              </w:rPr>
            </w:pPr>
            <w:r>
              <w:rPr>
                <w:noProof/>
                <w:lang w:val="en-GB"/>
              </w:rPr>
              <w:pict w14:anchorId="2BDC4DF2">
                <v:rect id="_x0000_i1132" style="width:0;height:1.5pt" o:hralign="center" o:hrstd="t" o:hr="t" fillcolor="gray" stroked="f"/>
              </w:pict>
            </w:r>
          </w:p>
          <w:p w:rsidR="00223F67" w:rsidRPr="00AC3540" w:rsidRDefault="00223F67" w:rsidP="0094098F">
            <w:pPr>
              <w:pStyle w:val="TablecellFOOTER"/>
              <w:keepNext/>
              <w:keepLines/>
              <w:rPr>
                <w:noProof/>
                <w:lang w:val="en-GB"/>
              </w:rPr>
            </w:pPr>
            <w:r w:rsidRPr="00AC3540">
              <w:rPr>
                <w:noProof/>
                <w:lang w:val="en-GB"/>
              </w:rPr>
              <w:t>optional</w:t>
            </w:r>
          </w:p>
        </w:tc>
        <w:tc>
          <w:tcPr>
            <w:tcW w:w="890" w:type="dxa"/>
            <w:tcBorders>
              <w:top w:val="single" w:sz="4" w:space="0" w:color="0070C0"/>
              <w:bottom w:val="single" w:sz="4" w:space="0" w:color="0070C0"/>
            </w:tcBorders>
            <w:vAlign w:val="center"/>
          </w:tcPr>
          <w:p w:rsidR="00223F67" w:rsidRPr="00AC3540" w:rsidRDefault="00223F67" w:rsidP="0094098F">
            <w:pPr>
              <w:pStyle w:val="TablecellFOOTER"/>
              <w:keepNext/>
              <w:keepLines/>
              <w:rPr>
                <w:noProof/>
                <w:lang w:val="en-GB"/>
              </w:rPr>
            </w:pPr>
          </w:p>
        </w:tc>
        <w:tc>
          <w:tcPr>
            <w:tcW w:w="953" w:type="dxa"/>
            <w:tcBorders>
              <w:top w:val="single" w:sz="4" w:space="0" w:color="0070C0"/>
              <w:bottom w:val="single" w:sz="4" w:space="0" w:color="0070C0"/>
            </w:tcBorders>
            <w:vAlign w:val="center"/>
          </w:tcPr>
          <w:p w:rsidR="00223F67" w:rsidRPr="00AC3540" w:rsidRDefault="00223F67" w:rsidP="0094098F">
            <w:pPr>
              <w:pStyle w:val="TablecellFOOTER"/>
              <w:keepNext/>
              <w:keepLines/>
              <w:rPr>
                <w:noProof/>
                <w:lang w:val="en-GB"/>
              </w:rPr>
            </w:pPr>
          </w:p>
        </w:tc>
        <w:tc>
          <w:tcPr>
            <w:tcW w:w="953" w:type="dxa"/>
            <w:tcBorders>
              <w:top w:val="single" w:sz="4" w:space="0" w:color="0070C0"/>
              <w:bottom w:val="single" w:sz="4" w:space="0" w:color="0070C0"/>
            </w:tcBorders>
            <w:vAlign w:val="center"/>
          </w:tcPr>
          <w:p w:rsidR="00223F67" w:rsidRPr="00AC3540" w:rsidRDefault="00223F67" w:rsidP="0094098F">
            <w:pPr>
              <w:pStyle w:val="TablecellFOOTER"/>
              <w:keepNext/>
              <w:keepLines/>
              <w:rPr>
                <w:noProof/>
                <w:lang w:val="en-GB"/>
              </w:rPr>
            </w:pPr>
          </w:p>
        </w:tc>
        <w:tc>
          <w:tcPr>
            <w:tcW w:w="834" w:type="dxa"/>
            <w:tcBorders>
              <w:top w:val="single" w:sz="4" w:space="0" w:color="0070C0"/>
              <w:bottom w:val="single" w:sz="4" w:space="0" w:color="0070C0"/>
            </w:tcBorders>
            <w:vAlign w:val="center"/>
          </w:tcPr>
          <w:p w:rsidR="00223F67" w:rsidRPr="00AC3540" w:rsidRDefault="00223F67" w:rsidP="0094098F">
            <w:pPr>
              <w:pStyle w:val="TablecellFOOTER"/>
              <w:keepNext/>
              <w:keepLines/>
              <w:rPr>
                <w:noProof/>
                <w:lang w:val="en-GB"/>
              </w:rPr>
            </w:pPr>
          </w:p>
        </w:tc>
        <w:tc>
          <w:tcPr>
            <w:tcW w:w="530" w:type="dxa"/>
            <w:tcBorders>
              <w:top w:val="single" w:sz="4" w:space="0" w:color="0070C0"/>
              <w:bottom w:val="single" w:sz="4" w:space="0" w:color="0070C0"/>
            </w:tcBorders>
            <w:vAlign w:val="center"/>
          </w:tcPr>
          <w:p w:rsidR="00223F67" w:rsidRPr="00AC3540" w:rsidRDefault="00223F67" w:rsidP="0094098F">
            <w:pPr>
              <w:pStyle w:val="TablecellFOOTER"/>
              <w:keepNext/>
              <w:keepLines/>
              <w:rPr>
                <w:noProof/>
                <w:lang w:val="en-GB"/>
              </w:rPr>
            </w:pPr>
          </w:p>
        </w:tc>
        <w:tc>
          <w:tcPr>
            <w:tcW w:w="1121" w:type="dxa"/>
            <w:tcBorders>
              <w:top w:val="single" w:sz="4" w:space="0" w:color="0070C0"/>
              <w:bottom w:val="single" w:sz="4" w:space="0" w:color="0070C0"/>
            </w:tcBorders>
            <w:vAlign w:val="center"/>
          </w:tcPr>
          <w:p w:rsidR="00223F67" w:rsidRPr="00AC3540" w:rsidRDefault="005D01B3" w:rsidP="0094098F">
            <w:pPr>
              <w:pStyle w:val="TablecellFOOTER"/>
              <w:keepNext/>
              <w:keepLines/>
              <w:rPr>
                <w:noProof/>
                <w:lang w:val="en-GB"/>
              </w:rPr>
            </w:pPr>
            <w:r>
              <w:rPr>
                <w:noProof/>
                <w:lang w:val="en-GB"/>
              </w:rPr>
              <w:pict w14:anchorId="3DA70B11">
                <v:rect id="_x0000_i1133" style="width:0;height:1.5pt" o:hralign="center" o:hrstd="t" o:hr="t" fillcolor="gray" stroked="f"/>
              </w:pict>
            </w:r>
          </w:p>
          <w:p w:rsidR="00223F67" w:rsidRPr="00AC3540" w:rsidRDefault="00223F67" w:rsidP="0094098F">
            <w:pPr>
              <w:pStyle w:val="TablecellFOOTER"/>
              <w:keepNext/>
              <w:keepLines/>
              <w:rPr>
                <w:noProof/>
                <w:lang w:val="en-GB"/>
              </w:rPr>
            </w:pPr>
            <w:r w:rsidRPr="00AC3540">
              <w:rPr>
                <w:noProof/>
                <w:lang w:val="en-GB"/>
              </w:rPr>
              <w:t>optional</w:t>
            </w:r>
          </w:p>
        </w:tc>
      </w:tr>
      <w:tr w:rsidR="00011C45" w:rsidRPr="00AC3540" w:rsidTr="00803B58">
        <w:trPr>
          <w:trHeight w:val="200"/>
        </w:trPr>
        <w:tc>
          <w:tcPr>
            <w:tcW w:w="6493" w:type="dxa"/>
            <w:gridSpan w:val="7"/>
            <w:tcBorders>
              <w:top w:val="single" w:sz="4" w:space="0" w:color="0070C0"/>
              <w:left w:val="single" w:sz="4" w:space="0" w:color="0070C0"/>
              <w:bottom w:val="single" w:sz="4" w:space="0" w:color="0070C0"/>
              <w:right w:val="single" w:sz="4" w:space="0" w:color="0070C0"/>
            </w:tcBorders>
            <w:vAlign w:val="center"/>
          </w:tcPr>
          <w:p w:rsidR="00011C45" w:rsidRPr="00AC3540" w:rsidRDefault="00011C45" w:rsidP="00011C45">
            <w:pPr>
              <w:pStyle w:val="TableNote"/>
              <w:rPr>
                <w:noProof/>
              </w:rPr>
            </w:pPr>
            <w:r w:rsidRPr="00AC3540">
              <w:rPr>
                <w:noProof/>
              </w:rPr>
              <w:t>NOTE</w:t>
            </w:r>
            <w:r w:rsidRPr="00AC3540">
              <w:rPr>
                <w:noProof/>
              </w:rPr>
              <w:tab/>
              <w:t xml:space="preserve">The PFC of the length field of the dumped data is driven by requirement </w:t>
            </w:r>
            <w:r w:rsidRPr="00AC3540">
              <w:rPr>
                <w:noProof/>
              </w:rPr>
              <w:fldChar w:fldCharType="begin"/>
            </w:r>
            <w:r w:rsidRPr="00AC3540">
              <w:rPr>
                <w:noProof/>
              </w:rPr>
              <w:instrText xml:space="preserve"> REF FM_AP_PTC8PFC \w \h  \* MERGEFORMAT </w:instrText>
            </w:r>
            <w:r w:rsidRPr="00AC3540">
              <w:rPr>
                <w:noProof/>
              </w:rPr>
            </w:r>
            <w:r w:rsidRPr="00AC3540">
              <w:rPr>
                <w:noProof/>
              </w:rPr>
              <w:fldChar w:fldCharType="separate"/>
            </w:r>
            <w:r w:rsidR="008A478B">
              <w:rPr>
                <w:noProof/>
              </w:rPr>
              <w:t>7.3.8d</w:t>
            </w:r>
            <w:r w:rsidRPr="00AC3540">
              <w:rPr>
                <w:noProof/>
              </w:rPr>
              <w:fldChar w:fldCharType="end"/>
            </w:r>
            <w:r w:rsidRPr="00AC3540">
              <w:rPr>
                <w:noProof/>
              </w:rPr>
              <w:t>.</w:t>
            </w:r>
          </w:p>
        </w:tc>
      </w:tr>
    </w:tbl>
    <w:p w:rsidR="00DA5CEB" w:rsidRPr="00AC3540" w:rsidRDefault="00D06E47" w:rsidP="00D06E47">
      <w:pPr>
        <w:pStyle w:val="CaptionFigure"/>
        <w:rPr>
          <w:noProof/>
        </w:rPr>
      </w:pPr>
      <w:bookmarkStart w:id="998" w:name="_Ref352013120"/>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69</w:t>
      </w:r>
      <w:r w:rsidR="00B0345F" w:rsidRPr="00AC3540">
        <w:rPr>
          <w:noProof/>
        </w:rPr>
        <w:fldChar w:fldCharType="end"/>
      </w:r>
      <w:bookmarkEnd w:id="998"/>
      <w:r w:rsidR="00DA5CEB" w:rsidRPr="00AC3540">
        <w:rPr>
          <w:noProof/>
        </w:rPr>
        <w:t xml:space="preserve"> Dumped object memory data report</w:t>
      </w:r>
    </w:p>
    <w:p w:rsidR="00DA5CEB" w:rsidRPr="00AC3540" w:rsidRDefault="00DA5CEB" w:rsidP="00E03DE7">
      <w:pPr>
        <w:pStyle w:val="Heading4"/>
        <w:rPr>
          <w:noProof/>
        </w:rPr>
      </w:pPr>
      <w:bookmarkStart w:id="999" w:name="TC_006_005_IF"/>
      <w:r w:rsidRPr="00AC3540">
        <w:rPr>
          <w:noProof/>
          <w:u w:color="00FFFF"/>
        </w:rPr>
        <w:t>TC[</w:t>
      </w:r>
      <w:r w:rsidRPr="00AC3540">
        <w:rPr>
          <w:noProof/>
        </w:rPr>
        <w:t>6,5] dump raw memory data</w:t>
      </w:r>
      <w:bookmarkEnd w:id="999"/>
    </w:p>
    <w:p w:rsidR="007F6B3D" w:rsidRPr="00AC3540" w:rsidRDefault="00DA5CEB" w:rsidP="007F6B3D">
      <w:pPr>
        <w:pStyle w:val="requirelevel1"/>
        <w:rPr>
          <w:noProof/>
        </w:rPr>
      </w:pPr>
      <w:r w:rsidRPr="00AC3540">
        <w:rPr>
          <w:noProof/>
        </w:rPr>
        <w:t>Each telecommand packet transporting a request to dump raw memory data shall be of message subtype 5.</w:t>
      </w:r>
      <w:r w:rsidR="007F6B3D" w:rsidRPr="00AC3540">
        <w:rPr>
          <w:noProof/>
        </w:rPr>
        <w:t xml:space="preserve"> </w:t>
      </w:r>
    </w:p>
    <w:p w:rsidR="007F6B3D" w:rsidRPr="00AC3540" w:rsidRDefault="007F6B3D" w:rsidP="007F6B3D">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TC_006_005_SYS \n \h  \* MERGEFORMAT </w:instrText>
      </w:r>
      <w:r w:rsidRPr="00AC3540">
        <w:rPr>
          <w:noProof/>
        </w:rPr>
      </w:r>
      <w:r w:rsidRPr="00AC3540">
        <w:rPr>
          <w:noProof/>
        </w:rPr>
        <w:fldChar w:fldCharType="separate"/>
      </w:r>
      <w:r w:rsidR="008A478B">
        <w:rPr>
          <w:noProof/>
        </w:rPr>
        <w:t>6.6.3.4</w:t>
      </w:r>
      <w:r w:rsidRPr="00AC3540">
        <w:rPr>
          <w:noProof/>
        </w:rPr>
        <w:fldChar w:fldCharType="end"/>
      </w:r>
      <w:r w:rsidRPr="00AC3540">
        <w:rPr>
          <w:noProof/>
        </w:rPr>
        <w:t>.</w:t>
      </w:r>
    </w:p>
    <w:p w:rsidR="0094098F"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dump raw memory data, the application data field shall have the structure specified in </w:t>
      </w:r>
      <w:r w:rsidR="00DA5CEB" w:rsidRPr="00AC3540">
        <w:rPr>
          <w:noProof/>
        </w:rPr>
        <w:fldChar w:fldCharType="begin"/>
      </w:r>
      <w:r w:rsidR="00DA5CEB" w:rsidRPr="00AC3540">
        <w:rPr>
          <w:noProof/>
        </w:rPr>
        <w:instrText xml:space="preserve"> REF _Ref352013132 \h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70</w:t>
      </w:r>
      <w:r w:rsidR="00DA5CEB" w:rsidRPr="00AC3540">
        <w:rPr>
          <w:noProof/>
        </w:rPr>
        <w:fldChar w:fldCharType="end"/>
      </w:r>
      <w:r w:rsidR="00DA5CEB" w:rsidRPr="00AC3540">
        <w:rPr>
          <w:noProof/>
        </w:rPr>
        <w:t>.</w:t>
      </w:r>
    </w:p>
    <w:tbl>
      <w:tblPr>
        <w:tblStyle w:val="TableGrid"/>
        <w:tblW w:w="4432" w:type="dxa"/>
        <w:tblInd w:w="326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28" w:type="dxa"/>
          <w:right w:w="28" w:type="dxa"/>
        </w:tblCellMar>
        <w:tblLook w:val="0600" w:firstRow="0" w:lastRow="0" w:firstColumn="0" w:lastColumn="0" w:noHBand="1" w:noVBand="1"/>
      </w:tblPr>
      <w:tblGrid>
        <w:gridCol w:w="1275"/>
        <w:gridCol w:w="993"/>
        <w:gridCol w:w="993"/>
        <w:gridCol w:w="1171"/>
      </w:tblGrid>
      <w:tr w:rsidR="0094098F" w:rsidRPr="00AC3540" w:rsidTr="0094098F">
        <w:trPr>
          <w:trHeight w:val="294"/>
        </w:trPr>
        <w:tc>
          <w:tcPr>
            <w:tcW w:w="1275" w:type="dxa"/>
            <w:tcBorders>
              <w:bottom w:val="single" w:sz="4" w:space="0" w:color="C00000"/>
            </w:tcBorders>
            <w:vAlign w:val="center"/>
          </w:tcPr>
          <w:p w:rsidR="0094098F" w:rsidRPr="00AC3540" w:rsidRDefault="0094098F" w:rsidP="0094098F">
            <w:pPr>
              <w:pStyle w:val="TablecellFOOTER"/>
              <w:keepNext/>
              <w:keepLines/>
              <w:rPr>
                <w:noProof/>
                <w:lang w:val="en-GB"/>
              </w:rPr>
            </w:pPr>
          </w:p>
        </w:tc>
        <w:tc>
          <w:tcPr>
            <w:tcW w:w="993" w:type="dxa"/>
            <w:tcBorders>
              <w:bottom w:val="single" w:sz="4" w:space="0" w:color="C00000"/>
            </w:tcBorders>
            <w:vAlign w:val="center"/>
          </w:tcPr>
          <w:p w:rsidR="0094098F" w:rsidRPr="00AC3540" w:rsidRDefault="0094098F" w:rsidP="0094098F">
            <w:pPr>
              <w:pStyle w:val="TablecellFOOTER"/>
              <w:keepNext/>
              <w:keepLines/>
              <w:rPr>
                <w:noProof/>
                <w:lang w:val="en-GB"/>
              </w:rPr>
            </w:pPr>
          </w:p>
        </w:tc>
        <w:tc>
          <w:tcPr>
            <w:tcW w:w="2164" w:type="dxa"/>
            <w:gridSpan w:val="2"/>
            <w:tcBorders>
              <w:bottom w:val="single" w:sz="4" w:space="0" w:color="C00000"/>
            </w:tcBorders>
            <w:vAlign w:val="center"/>
          </w:tcPr>
          <w:p w:rsidR="0094098F" w:rsidRPr="00AC3540" w:rsidRDefault="0094098F" w:rsidP="0094098F">
            <w:pPr>
              <w:pStyle w:val="TablecellFOOTER"/>
              <w:keepNext/>
              <w:keepLines/>
              <w:rPr>
                <w:noProof/>
                <w:lang w:val="en-GB"/>
              </w:rPr>
            </w:pPr>
            <w:r w:rsidRPr="00AC3540">
              <w:rPr>
                <w:noProof/>
                <w:lang w:val="en-GB"/>
              </w:rPr>
              <w:t>repeated N times</w:t>
            </w:r>
          </w:p>
          <w:p w:rsidR="0094098F" w:rsidRPr="00AC3540" w:rsidRDefault="005D01B3" w:rsidP="0094098F">
            <w:pPr>
              <w:pStyle w:val="TablecellFOOTER"/>
              <w:keepNext/>
              <w:keepLines/>
              <w:rPr>
                <w:noProof/>
                <w:lang w:val="en-GB"/>
              </w:rPr>
            </w:pPr>
            <w:r>
              <w:rPr>
                <w:noProof/>
                <w:lang w:val="en-GB"/>
              </w:rPr>
              <w:pict w14:anchorId="4C604FF6">
                <v:rect id="_x0000_i1134" style="width:0;height:1.5pt" o:hralign="center" o:hrstd="t" o:hr="t" fillcolor="gray" stroked="f"/>
              </w:pict>
            </w:r>
          </w:p>
        </w:tc>
      </w:tr>
      <w:tr w:rsidR="0094098F" w:rsidRPr="00AC3540" w:rsidTr="0094098F">
        <w:trPr>
          <w:trHeight w:val="238"/>
        </w:trPr>
        <w:tc>
          <w:tcPr>
            <w:tcW w:w="1275"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94098F" w:rsidRPr="00AC3540" w:rsidRDefault="0094098F" w:rsidP="0094098F">
            <w:pPr>
              <w:pStyle w:val="TableHeaderCENTER"/>
              <w:keepNext/>
              <w:keepLines/>
              <w:rPr>
                <w:noProof/>
              </w:rPr>
            </w:pPr>
            <w:r w:rsidRPr="00AC3540">
              <w:rPr>
                <w:noProof/>
              </w:rPr>
              <w:t>memory ID</w:t>
            </w:r>
          </w:p>
        </w:tc>
        <w:tc>
          <w:tcPr>
            <w:tcW w:w="993"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94098F" w:rsidRPr="00AC3540" w:rsidRDefault="0094098F" w:rsidP="0094098F">
            <w:pPr>
              <w:pStyle w:val="TableHeaderCENTER"/>
              <w:keepNext/>
              <w:keepLines/>
              <w:rPr>
                <w:noProof/>
              </w:rPr>
            </w:pPr>
            <w:r w:rsidRPr="00AC3540">
              <w:rPr>
                <w:noProof/>
              </w:rPr>
              <w:t>N</w:t>
            </w:r>
          </w:p>
        </w:tc>
        <w:tc>
          <w:tcPr>
            <w:tcW w:w="993"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94098F" w:rsidRPr="00AC3540" w:rsidRDefault="0094098F" w:rsidP="0094098F">
            <w:pPr>
              <w:pStyle w:val="TableHeaderCENTER"/>
              <w:keepNext/>
              <w:keepLines/>
              <w:rPr>
                <w:noProof/>
              </w:rPr>
            </w:pPr>
            <w:r w:rsidRPr="00AC3540">
              <w:rPr>
                <w:noProof/>
              </w:rPr>
              <w:t>start address</w:t>
            </w:r>
          </w:p>
        </w:tc>
        <w:tc>
          <w:tcPr>
            <w:tcW w:w="1171"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94098F" w:rsidRPr="00AC3540" w:rsidRDefault="0094098F" w:rsidP="0094098F">
            <w:pPr>
              <w:pStyle w:val="TableHeaderCENTER"/>
              <w:keepNext/>
              <w:keepLines/>
              <w:rPr>
                <w:noProof/>
              </w:rPr>
            </w:pPr>
            <w:r w:rsidRPr="00AC3540">
              <w:rPr>
                <w:noProof/>
              </w:rPr>
              <w:t>length</w:t>
            </w:r>
          </w:p>
        </w:tc>
      </w:tr>
      <w:tr w:rsidR="0094098F" w:rsidRPr="00AC3540" w:rsidTr="0094098F">
        <w:trPr>
          <w:trHeight w:val="210"/>
        </w:trPr>
        <w:tc>
          <w:tcPr>
            <w:tcW w:w="1275"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94098F" w:rsidRPr="00AC3540" w:rsidRDefault="0094098F" w:rsidP="0094098F">
            <w:pPr>
              <w:pStyle w:val="TablecellCENTER"/>
              <w:keepNext/>
              <w:keepLines/>
              <w:rPr>
                <w:noProof/>
              </w:rPr>
            </w:pPr>
            <w:r w:rsidRPr="00AC3540">
              <w:rPr>
                <w:noProof/>
              </w:rPr>
              <w:t>enumerated</w:t>
            </w:r>
          </w:p>
        </w:tc>
        <w:tc>
          <w:tcPr>
            <w:tcW w:w="993"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94098F" w:rsidRPr="00AC3540" w:rsidRDefault="0094098F" w:rsidP="0094098F">
            <w:pPr>
              <w:pStyle w:val="TablecellCENTER"/>
              <w:keepNext/>
              <w:keepLines/>
              <w:rPr>
                <w:noProof/>
              </w:rPr>
            </w:pPr>
            <w:r w:rsidRPr="00AC3540">
              <w:rPr>
                <w:noProof/>
              </w:rPr>
              <w:t>unsigned integer</w:t>
            </w:r>
          </w:p>
        </w:tc>
        <w:tc>
          <w:tcPr>
            <w:tcW w:w="993"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94098F" w:rsidRPr="00AC3540" w:rsidRDefault="0094098F" w:rsidP="0094098F">
            <w:pPr>
              <w:pStyle w:val="TablecellCENTER"/>
              <w:keepNext/>
              <w:keepLines/>
              <w:rPr>
                <w:noProof/>
              </w:rPr>
            </w:pPr>
            <w:r w:rsidRPr="00AC3540">
              <w:rPr>
                <w:noProof/>
              </w:rPr>
              <w:t>unsigned integer</w:t>
            </w:r>
          </w:p>
        </w:tc>
        <w:tc>
          <w:tcPr>
            <w:tcW w:w="1171"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94098F" w:rsidRPr="00AC3540" w:rsidRDefault="0094098F" w:rsidP="0094098F">
            <w:pPr>
              <w:pStyle w:val="TablecellCENTER"/>
              <w:keepNext/>
              <w:keepLines/>
              <w:rPr>
                <w:noProof/>
              </w:rPr>
            </w:pPr>
            <w:r w:rsidRPr="00AC3540">
              <w:rPr>
                <w:noProof/>
              </w:rPr>
              <w:t>unsigned integer</w:t>
            </w:r>
          </w:p>
        </w:tc>
      </w:tr>
      <w:tr w:rsidR="0094098F" w:rsidRPr="00AC3540" w:rsidTr="0094098F">
        <w:trPr>
          <w:trHeight w:val="294"/>
        </w:trPr>
        <w:tc>
          <w:tcPr>
            <w:tcW w:w="1275" w:type="dxa"/>
            <w:tcBorders>
              <w:top w:val="single" w:sz="4" w:space="0" w:color="C00000"/>
            </w:tcBorders>
            <w:vAlign w:val="center"/>
          </w:tcPr>
          <w:p w:rsidR="0094098F" w:rsidRPr="00AC3540" w:rsidRDefault="005D01B3" w:rsidP="0094098F">
            <w:pPr>
              <w:pStyle w:val="TablecellFOOTER"/>
              <w:keepNext/>
              <w:keepLines/>
              <w:rPr>
                <w:noProof/>
                <w:lang w:val="en-GB"/>
              </w:rPr>
            </w:pPr>
            <w:r>
              <w:rPr>
                <w:noProof/>
                <w:lang w:val="en-GB"/>
              </w:rPr>
              <w:pict w14:anchorId="25E86078">
                <v:rect id="_x0000_i1135" style="width:0;height:1.5pt" o:hralign="center" o:hrstd="t" o:hr="t" fillcolor="gray" stroked="f"/>
              </w:pict>
            </w:r>
          </w:p>
          <w:p w:rsidR="0094098F" w:rsidRPr="00AC3540" w:rsidRDefault="0094098F" w:rsidP="0094098F">
            <w:pPr>
              <w:pStyle w:val="TablecellFOOTER"/>
              <w:keepNext/>
              <w:keepLines/>
              <w:rPr>
                <w:noProof/>
                <w:lang w:val="en-GB"/>
              </w:rPr>
            </w:pPr>
            <w:r w:rsidRPr="00AC3540">
              <w:rPr>
                <w:noProof/>
                <w:lang w:val="en-GB"/>
              </w:rPr>
              <w:t>optional</w:t>
            </w:r>
          </w:p>
        </w:tc>
        <w:tc>
          <w:tcPr>
            <w:tcW w:w="993" w:type="dxa"/>
            <w:tcBorders>
              <w:top w:val="single" w:sz="4" w:space="0" w:color="C00000"/>
            </w:tcBorders>
            <w:vAlign w:val="center"/>
          </w:tcPr>
          <w:p w:rsidR="0094098F" w:rsidRPr="00AC3540" w:rsidRDefault="0094098F" w:rsidP="0094098F">
            <w:pPr>
              <w:pStyle w:val="TablecellFOOTER"/>
              <w:keepNext/>
              <w:keepLines/>
              <w:rPr>
                <w:noProof/>
                <w:lang w:val="en-GB"/>
              </w:rPr>
            </w:pPr>
          </w:p>
        </w:tc>
        <w:tc>
          <w:tcPr>
            <w:tcW w:w="993" w:type="dxa"/>
            <w:tcBorders>
              <w:top w:val="single" w:sz="4" w:space="0" w:color="C00000"/>
            </w:tcBorders>
            <w:vAlign w:val="center"/>
          </w:tcPr>
          <w:p w:rsidR="0094098F" w:rsidRPr="00AC3540" w:rsidRDefault="0094098F" w:rsidP="0094098F">
            <w:pPr>
              <w:pStyle w:val="TablecellFOOTER"/>
              <w:keepNext/>
              <w:keepLines/>
              <w:rPr>
                <w:noProof/>
                <w:lang w:val="en-GB"/>
              </w:rPr>
            </w:pPr>
          </w:p>
        </w:tc>
        <w:tc>
          <w:tcPr>
            <w:tcW w:w="1171" w:type="dxa"/>
            <w:tcBorders>
              <w:top w:val="single" w:sz="4" w:space="0" w:color="C00000"/>
            </w:tcBorders>
            <w:vAlign w:val="center"/>
          </w:tcPr>
          <w:p w:rsidR="0094098F" w:rsidRPr="00AC3540" w:rsidRDefault="0094098F" w:rsidP="0094098F">
            <w:pPr>
              <w:pStyle w:val="TablecellFOOTER"/>
              <w:keepNext/>
              <w:keepLines/>
              <w:rPr>
                <w:noProof/>
                <w:lang w:val="en-GB"/>
              </w:rPr>
            </w:pPr>
          </w:p>
        </w:tc>
      </w:tr>
    </w:tbl>
    <w:p w:rsidR="00DA5CEB" w:rsidRPr="00AC3540" w:rsidRDefault="00D06E47" w:rsidP="00D06E47">
      <w:pPr>
        <w:pStyle w:val="CaptionFigure"/>
        <w:rPr>
          <w:noProof/>
        </w:rPr>
      </w:pPr>
      <w:bookmarkStart w:id="1000" w:name="_Ref352013132"/>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70</w:t>
      </w:r>
      <w:r w:rsidR="00B0345F" w:rsidRPr="00AC3540">
        <w:rPr>
          <w:noProof/>
        </w:rPr>
        <w:fldChar w:fldCharType="end"/>
      </w:r>
      <w:bookmarkEnd w:id="1000"/>
      <w:r w:rsidR="00DA5CEB" w:rsidRPr="00AC3540">
        <w:rPr>
          <w:noProof/>
        </w:rPr>
        <w:t xml:space="preserve"> Dump raw memory data</w:t>
      </w:r>
    </w:p>
    <w:p w:rsidR="00DA5CEB" w:rsidRPr="00AC3540" w:rsidRDefault="00484E66" w:rsidP="00E03DE7">
      <w:pPr>
        <w:pStyle w:val="Heading4"/>
        <w:rPr>
          <w:noProof/>
        </w:rPr>
      </w:pPr>
      <w:bookmarkStart w:id="1001" w:name="TM_006_006_IF"/>
      <w:r w:rsidRPr="00AC3540">
        <w:rPr>
          <w:noProof/>
        </w:rPr>
        <w:t>TM[</w:t>
      </w:r>
      <w:r w:rsidR="00DA5CEB" w:rsidRPr="00AC3540">
        <w:rPr>
          <w:noProof/>
        </w:rPr>
        <w:t>6,6] dumped raw memory data report</w:t>
      </w:r>
      <w:bookmarkEnd w:id="1001"/>
    </w:p>
    <w:p w:rsidR="007F6B3D" w:rsidRPr="00AC3540" w:rsidRDefault="00DA5CEB" w:rsidP="007F6B3D">
      <w:pPr>
        <w:pStyle w:val="requirelevel1"/>
        <w:rPr>
          <w:noProof/>
        </w:rPr>
      </w:pPr>
      <w:r w:rsidRPr="00AC3540">
        <w:rPr>
          <w:noProof/>
        </w:rPr>
        <w:t>Each telemetry packet transporting a dumped raw memory data report shall be of message subtype 6.</w:t>
      </w:r>
      <w:r w:rsidR="007F6B3D" w:rsidRPr="00AC3540">
        <w:rPr>
          <w:noProof/>
        </w:rPr>
        <w:t xml:space="preserve"> </w:t>
      </w:r>
    </w:p>
    <w:p w:rsidR="007F6B3D" w:rsidRPr="00AC3540" w:rsidRDefault="007F6B3D" w:rsidP="007F6B3D">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TC_006_005_SYS \n \h  \* MERGEFORMAT </w:instrText>
      </w:r>
      <w:r w:rsidRPr="00AC3540">
        <w:rPr>
          <w:noProof/>
        </w:rPr>
      </w:r>
      <w:r w:rsidRPr="00AC3540">
        <w:rPr>
          <w:noProof/>
        </w:rPr>
        <w:fldChar w:fldCharType="separate"/>
      </w:r>
      <w:r w:rsidR="008A478B">
        <w:rPr>
          <w:noProof/>
        </w:rPr>
        <w:t>6.6.3.4</w:t>
      </w:r>
      <w:r w:rsidRPr="00AC3540">
        <w:rPr>
          <w:noProof/>
        </w:rPr>
        <w:fldChar w:fldCharType="end"/>
      </w:r>
      <w:r w:rsidRPr="00AC3540">
        <w:rPr>
          <w:noProof/>
        </w:rPr>
        <w:t>.</w:t>
      </w:r>
    </w:p>
    <w:p w:rsidR="00A66F10" w:rsidRPr="00AC3540" w:rsidRDefault="00804AEC" w:rsidP="00804AEC">
      <w:pPr>
        <w:pStyle w:val="requirelevel1"/>
        <w:keepNext/>
        <w:spacing w:after="120"/>
        <w:rPr>
          <w:noProof/>
        </w:rPr>
      </w:pPr>
      <w:r w:rsidRPr="00AC3540">
        <w:rPr>
          <w:noProof/>
        </w:rPr>
        <w:lastRenderedPageBreak/>
        <w:t>For each telemetry packet transporting</w:t>
      </w:r>
      <w:r w:rsidR="00DA5CEB" w:rsidRPr="00AC3540">
        <w:rPr>
          <w:noProof/>
        </w:rPr>
        <w:t xml:space="preserve"> a dumped raw memory data report, the source data field shall have the structure specified in </w:t>
      </w:r>
      <w:r w:rsidR="00DA5CEB" w:rsidRPr="00AC3540">
        <w:rPr>
          <w:noProof/>
        </w:rPr>
        <w:fldChar w:fldCharType="begin"/>
      </w:r>
      <w:r w:rsidR="00DA5CEB" w:rsidRPr="00AC3540">
        <w:rPr>
          <w:noProof/>
        </w:rPr>
        <w:instrText xml:space="preserve"> REF _Ref352013142 \h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71</w:t>
      </w:r>
      <w:r w:rsidR="00DA5CEB" w:rsidRPr="00AC3540">
        <w:rPr>
          <w:noProof/>
        </w:rPr>
        <w:fldChar w:fldCharType="end"/>
      </w:r>
      <w:r w:rsidR="00DA5CEB" w:rsidRPr="00AC3540">
        <w:rPr>
          <w:noProof/>
        </w:rPr>
        <w:t>.</w:t>
      </w:r>
    </w:p>
    <w:tbl>
      <w:tblPr>
        <w:tblStyle w:val="TableGrid"/>
        <w:tblW w:w="6233" w:type="dxa"/>
        <w:tblInd w:w="212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348"/>
        <w:gridCol w:w="1060"/>
        <w:gridCol w:w="1060"/>
        <w:gridCol w:w="927"/>
        <w:gridCol w:w="590"/>
        <w:gridCol w:w="1248"/>
      </w:tblGrid>
      <w:tr w:rsidR="00A66F10" w:rsidRPr="00AC3540" w:rsidTr="003F33C4">
        <w:trPr>
          <w:trHeight w:val="193"/>
        </w:trPr>
        <w:tc>
          <w:tcPr>
            <w:tcW w:w="1348" w:type="dxa"/>
            <w:tcBorders>
              <w:bottom w:val="single" w:sz="4" w:space="0" w:color="0070C0"/>
            </w:tcBorders>
            <w:vAlign w:val="center"/>
          </w:tcPr>
          <w:p w:rsidR="00A66F10" w:rsidRPr="00AC3540" w:rsidRDefault="00A66F10" w:rsidP="0094098F">
            <w:pPr>
              <w:pStyle w:val="TablecellFOOTER"/>
              <w:keepNext/>
              <w:keepLines/>
              <w:rPr>
                <w:noProof/>
                <w:lang w:val="en-GB"/>
              </w:rPr>
            </w:pPr>
          </w:p>
        </w:tc>
        <w:tc>
          <w:tcPr>
            <w:tcW w:w="1060" w:type="dxa"/>
            <w:tcBorders>
              <w:bottom w:val="single" w:sz="4" w:space="0" w:color="0070C0"/>
            </w:tcBorders>
            <w:vAlign w:val="center"/>
          </w:tcPr>
          <w:p w:rsidR="00A66F10" w:rsidRPr="00AC3540" w:rsidRDefault="00A66F10" w:rsidP="0094098F">
            <w:pPr>
              <w:pStyle w:val="TablecellFOOTER"/>
              <w:keepNext/>
              <w:keepLines/>
              <w:rPr>
                <w:noProof/>
                <w:lang w:val="en-GB"/>
              </w:rPr>
            </w:pPr>
          </w:p>
        </w:tc>
        <w:tc>
          <w:tcPr>
            <w:tcW w:w="3825" w:type="dxa"/>
            <w:gridSpan w:val="4"/>
            <w:tcBorders>
              <w:bottom w:val="single" w:sz="4" w:space="0" w:color="0070C0"/>
            </w:tcBorders>
            <w:vAlign w:val="center"/>
          </w:tcPr>
          <w:p w:rsidR="00A66F10" w:rsidRPr="00AC3540" w:rsidRDefault="00A66F10" w:rsidP="0094098F">
            <w:pPr>
              <w:pStyle w:val="TablecellFOOTER"/>
              <w:keepNext/>
              <w:keepLines/>
              <w:rPr>
                <w:noProof/>
                <w:lang w:val="en-GB"/>
              </w:rPr>
            </w:pPr>
            <w:r w:rsidRPr="00AC3540">
              <w:rPr>
                <w:noProof/>
                <w:lang w:val="en-GB"/>
              </w:rPr>
              <w:t>repeated N times</w:t>
            </w:r>
          </w:p>
          <w:p w:rsidR="00A66F10" w:rsidRPr="00AC3540" w:rsidRDefault="005D01B3" w:rsidP="0094098F">
            <w:pPr>
              <w:pStyle w:val="TablecellFOOTER"/>
              <w:keepNext/>
              <w:keepLines/>
              <w:rPr>
                <w:noProof/>
                <w:lang w:val="en-GB"/>
              </w:rPr>
            </w:pPr>
            <w:r>
              <w:rPr>
                <w:noProof/>
                <w:lang w:val="en-GB"/>
              </w:rPr>
              <w:pict w14:anchorId="5EC995BD">
                <v:rect id="_x0000_i1136" style="width:0;height:1.5pt" o:hralign="center" o:hrstd="t" o:hr="t" fillcolor="gray" stroked="f"/>
              </w:pict>
            </w:r>
          </w:p>
        </w:tc>
      </w:tr>
      <w:tr w:rsidR="00A66F10" w:rsidRPr="00AC3540" w:rsidTr="003F33C4">
        <w:trPr>
          <w:trHeight w:val="212"/>
        </w:trPr>
        <w:tc>
          <w:tcPr>
            <w:tcW w:w="1348" w:type="dxa"/>
            <w:vMerge w:val="restart"/>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A66F10" w:rsidRPr="00AC3540" w:rsidRDefault="00A66F10" w:rsidP="0094098F">
            <w:pPr>
              <w:pStyle w:val="TableHeaderCENTER"/>
              <w:keepNext/>
              <w:keepLines/>
              <w:rPr>
                <w:noProof/>
              </w:rPr>
            </w:pPr>
            <w:r w:rsidRPr="00AC3540">
              <w:rPr>
                <w:noProof/>
              </w:rPr>
              <w:t>memory ID</w:t>
            </w:r>
          </w:p>
        </w:tc>
        <w:tc>
          <w:tcPr>
            <w:tcW w:w="1060" w:type="dxa"/>
            <w:vMerge w:val="restart"/>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A66F10" w:rsidRPr="00AC3540" w:rsidRDefault="00A66F10" w:rsidP="0094098F">
            <w:pPr>
              <w:pStyle w:val="TableHeaderCENTER"/>
              <w:keepNext/>
              <w:keepLines/>
              <w:rPr>
                <w:noProof/>
              </w:rPr>
            </w:pPr>
            <w:r w:rsidRPr="00AC3540">
              <w:rPr>
                <w:noProof/>
              </w:rPr>
              <w:t>N</w:t>
            </w:r>
          </w:p>
        </w:tc>
        <w:tc>
          <w:tcPr>
            <w:tcW w:w="1060" w:type="dxa"/>
            <w:vMerge w:val="restart"/>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A66F10" w:rsidRPr="00AC3540" w:rsidRDefault="00A66F10" w:rsidP="0094098F">
            <w:pPr>
              <w:pStyle w:val="TableHeaderCENTER"/>
              <w:keepNext/>
              <w:keepLines/>
              <w:rPr>
                <w:noProof/>
              </w:rPr>
            </w:pPr>
            <w:r w:rsidRPr="00AC3540">
              <w:rPr>
                <w:noProof/>
              </w:rPr>
              <w:t>start address</w:t>
            </w:r>
          </w:p>
        </w:tc>
        <w:tc>
          <w:tcPr>
            <w:tcW w:w="1517" w:type="dxa"/>
            <w:gridSpan w:val="2"/>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A66F10" w:rsidRPr="00AC3540" w:rsidRDefault="00A66F10" w:rsidP="0094098F">
            <w:pPr>
              <w:pStyle w:val="TableHeaderCENTER"/>
              <w:keepNext/>
              <w:keepLines/>
              <w:rPr>
                <w:noProof/>
              </w:rPr>
            </w:pPr>
            <w:r w:rsidRPr="00AC3540">
              <w:rPr>
                <w:noProof/>
              </w:rPr>
              <w:t>dumped data</w:t>
            </w:r>
          </w:p>
        </w:tc>
        <w:tc>
          <w:tcPr>
            <w:tcW w:w="1248" w:type="dxa"/>
            <w:vMerge w:val="restart"/>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A66F10" w:rsidRPr="00AC3540" w:rsidRDefault="00A66F10" w:rsidP="0094098F">
            <w:pPr>
              <w:pStyle w:val="TableHeaderCENTER"/>
              <w:keepNext/>
              <w:keepLines/>
              <w:rPr>
                <w:noProof/>
              </w:rPr>
            </w:pPr>
            <w:r w:rsidRPr="00AC3540">
              <w:rPr>
                <w:noProof/>
              </w:rPr>
              <w:t>checksum</w:t>
            </w:r>
          </w:p>
        </w:tc>
      </w:tr>
      <w:tr w:rsidR="00A66F10" w:rsidRPr="00AC3540" w:rsidTr="003F33C4">
        <w:trPr>
          <w:trHeight w:val="221"/>
        </w:trPr>
        <w:tc>
          <w:tcPr>
            <w:tcW w:w="1348" w:type="dxa"/>
            <w:vMerge/>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A66F10" w:rsidRPr="00AC3540" w:rsidRDefault="00A66F10" w:rsidP="0094098F">
            <w:pPr>
              <w:pStyle w:val="TableHeaderCENTER"/>
              <w:keepNext/>
              <w:keepLines/>
              <w:rPr>
                <w:noProof/>
              </w:rPr>
            </w:pPr>
          </w:p>
        </w:tc>
        <w:tc>
          <w:tcPr>
            <w:tcW w:w="1060" w:type="dxa"/>
            <w:vMerge/>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A66F10" w:rsidRPr="00AC3540" w:rsidRDefault="00A66F10" w:rsidP="0094098F">
            <w:pPr>
              <w:pStyle w:val="TableHeaderCENTER"/>
              <w:keepNext/>
              <w:keepLines/>
              <w:rPr>
                <w:noProof/>
              </w:rPr>
            </w:pPr>
          </w:p>
        </w:tc>
        <w:tc>
          <w:tcPr>
            <w:tcW w:w="1060" w:type="dxa"/>
            <w:vMerge/>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A66F10" w:rsidRPr="00AC3540" w:rsidRDefault="00A66F10" w:rsidP="0094098F">
            <w:pPr>
              <w:pStyle w:val="TableHeaderCENTER"/>
              <w:keepNext/>
              <w:keepLines/>
              <w:rPr>
                <w:noProof/>
              </w:rPr>
            </w:pPr>
          </w:p>
        </w:tc>
        <w:tc>
          <w:tcPr>
            <w:tcW w:w="927"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A66F10" w:rsidRPr="00AC3540" w:rsidRDefault="00A66F10" w:rsidP="0094098F">
            <w:pPr>
              <w:pStyle w:val="TableHeaderCENTER"/>
              <w:keepNext/>
              <w:keepLines/>
              <w:rPr>
                <w:noProof/>
              </w:rPr>
            </w:pPr>
            <w:r w:rsidRPr="00AC3540">
              <w:rPr>
                <w:noProof/>
              </w:rPr>
              <w:t>length</w:t>
            </w:r>
          </w:p>
        </w:tc>
        <w:tc>
          <w:tcPr>
            <w:tcW w:w="590"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A66F10" w:rsidRPr="00AC3540" w:rsidRDefault="00A66F10" w:rsidP="0094098F">
            <w:pPr>
              <w:pStyle w:val="TableHeaderCENTER"/>
              <w:keepNext/>
              <w:keepLines/>
              <w:rPr>
                <w:noProof/>
              </w:rPr>
            </w:pPr>
            <w:r w:rsidRPr="00AC3540">
              <w:rPr>
                <w:noProof/>
              </w:rPr>
              <w:t>data</w:t>
            </w:r>
          </w:p>
        </w:tc>
        <w:tc>
          <w:tcPr>
            <w:tcW w:w="1248" w:type="dxa"/>
            <w:vMerge/>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A66F10" w:rsidRPr="00AC3540" w:rsidRDefault="00A66F10" w:rsidP="0094098F">
            <w:pPr>
              <w:pStyle w:val="TableHeaderCENTER"/>
              <w:keepNext/>
              <w:keepLines/>
              <w:rPr>
                <w:noProof/>
              </w:rPr>
            </w:pPr>
          </w:p>
        </w:tc>
      </w:tr>
      <w:tr w:rsidR="00A66F10" w:rsidRPr="00AC3540" w:rsidTr="003F33C4">
        <w:trPr>
          <w:trHeight w:val="295"/>
        </w:trPr>
        <w:tc>
          <w:tcPr>
            <w:tcW w:w="1348"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A66F10" w:rsidRPr="00AC3540" w:rsidRDefault="00A66F10" w:rsidP="0094098F">
            <w:pPr>
              <w:pStyle w:val="TablecellCENTER"/>
              <w:keepNext/>
              <w:keepLines/>
              <w:rPr>
                <w:noProof/>
              </w:rPr>
            </w:pPr>
            <w:r w:rsidRPr="00AC3540">
              <w:rPr>
                <w:noProof/>
              </w:rPr>
              <w:t>enumerated</w:t>
            </w:r>
          </w:p>
        </w:tc>
        <w:tc>
          <w:tcPr>
            <w:tcW w:w="1060"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A66F10" w:rsidRPr="00AC3540" w:rsidRDefault="00A66F10" w:rsidP="0094098F">
            <w:pPr>
              <w:pStyle w:val="TablecellCENTER"/>
              <w:keepNext/>
              <w:keepLines/>
              <w:rPr>
                <w:noProof/>
              </w:rPr>
            </w:pPr>
            <w:r w:rsidRPr="00AC3540">
              <w:rPr>
                <w:noProof/>
              </w:rPr>
              <w:t>unsigned integer</w:t>
            </w:r>
          </w:p>
        </w:tc>
        <w:tc>
          <w:tcPr>
            <w:tcW w:w="1060"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A66F10" w:rsidRPr="00AC3540" w:rsidRDefault="00A66F10" w:rsidP="0094098F">
            <w:pPr>
              <w:pStyle w:val="TablecellCENTER"/>
              <w:keepNext/>
              <w:keepLines/>
              <w:rPr>
                <w:noProof/>
              </w:rPr>
            </w:pPr>
            <w:r w:rsidRPr="00AC3540">
              <w:rPr>
                <w:noProof/>
              </w:rPr>
              <w:t>unsigned integer</w:t>
            </w:r>
          </w:p>
        </w:tc>
        <w:tc>
          <w:tcPr>
            <w:tcW w:w="1517" w:type="dxa"/>
            <w:gridSpan w:val="2"/>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A66F10" w:rsidRPr="00AC3540" w:rsidRDefault="00A66F10" w:rsidP="0094098F">
            <w:pPr>
              <w:pStyle w:val="TablecellCENTER"/>
              <w:keepNext/>
              <w:keepLines/>
              <w:rPr>
                <w:noProof/>
              </w:rPr>
            </w:pPr>
            <w:r w:rsidRPr="00AC3540">
              <w:rPr>
                <w:noProof/>
              </w:rPr>
              <w:t xml:space="preserve">variable </w:t>
            </w:r>
            <w:r w:rsidR="003E6A12" w:rsidRPr="00AC3540">
              <w:rPr>
                <w:noProof/>
              </w:rPr>
              <w:t>octet-string</w:t>
            </w:r>
          </w:p>
        </w:tc>
        <w:tc>
          <w:tcPr>
            <w:tcW w:w="1248"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A66F10" w:rsidRPr="00AC3540" w:rsidRDefault="003E6A12" w:rsidP="0094098F">
            <w:pPr>
              <w:pStyle w:val="TablecellCENTER"/>
              <w:keepNext/>
              <w:keepLines/>
              <w:rPr>
                <w:noProof/>
              </w:rPr>
            </w:pPr>
            <w:r w:rsidRPr="00AC3540">
              <w:rPr>
                <w:noProof/>
              </w:rPr>
              <w:t>bit-string</w:t>
            </w:r>
          </w:p>
          <w:p w:rsidR="00A66F10" w:rsidRPr="00AC3540" w:rsidRDefault="00A66F10" w:rsidP="0094098F">
            <w:pPr>
              <w:pStyle w:val="TablecellCENTER"/>
              <w:keepNext/>
              <w:keepLines/>
              <w:rPr>
                <w:noProof/>
              </w:rPr>
            </w:pPr>
            <w:r w:rsidRPr="00AC3540">
              <w:rPr>
                <w:noProof/>
              </w:rPr>
              <w:t>(16 bits)</w:t>
            </w:r>
          </w:p>
        </w:tc>
      </w:tr>
      <w:tr w:rsidR="00A66F10" w:rsidRPr="00AC3540" w:rsidTr="003F33C4">
        <w:trPr>
          <w:trHeight w:val="193"/>
        </w:trPr>
        <w:tc>
          <w:tcPr>
            <w:tcW w:w="1348" w:type="dxa"/>
            <w:tcBorders>
              <w:top w:val="single" w:sz="4" w:space="0" w:color="0070C0"/>
              <w:bottom w:val="single" w:sz="4" w:space="0" w:color="0070C0"/>
            </w:tcBorders>
            <w:vAlign w:val="center"/>
          </w:tcPr>
          <w:p w:rsidR="00A66F10" w:rsidRPr="00AC3540" w:rsidRDefault="005D01B3" w:rsidP="0094098F">
            <w:pPr>
              <w:pStyle w:val="TablecellFOOTER"/>
              <w:keepNext/>
              <w:keepLines/>
              <w:rPr>
                <w:noProof/>
                <w:lang w:val="en-GB"/>
              </w:rPr>
            </w:pPr>
            <w:r>
              <w:rPr>
                <w:noProof/>
                <w:lang w:val="en-GB"/>
              </w:rPr>
              <w:pict w14:anchorId="76824BB3">
                <v:rect id="_x0000_i1137" style="width:0;height:1.5pt" o:hralign="center" o:hrstd="t" o:hr="t" fillcolor="gray" stroked="f"/>
              </w:pict>
            </w:r>
          </w:p>
          <w:p w:rsidR="00A66F10" w:rsidRPr="00AC3540" w:rsidRDefault="00A66F10" w:rsidP="0094098F">
            <w:pPr>
              <w:pStyle w:val="TablecellFOOTER"/>
              <w:keepNext/>
              <w:keepLines/>
              <w:rPr>
                <w:noProof/>
                <w:lang w:val="en-GB"/>
              </w:rPr>
            </w:pPr>
            <w:r w:rsidRPr="00AC3540">
              <w:rPr>
                <w:noProof/>
                <w:lang w:val="en-GB"/>
              </w:rPr>
              <w:t>optional</w:t>
            </w:r>
          </w:p>
        </w:tc>
        <w:tc>
          <w:tcPr>
            <w:tcW w:w="1060" w:type="dxa"/>
            <w:tcBorders>
              <w:top w:val="single" w:sz="4" w:space="0" w:color="0070C0"/>
              <w:bottom w:val="single" w:sz="4" w:space="0" w:color="0070C0"/>
            </w:tcBorders>
            <w:vAlign w:val="center"/>
          </w:tcPr>
          <w:p w:rsidR="00A66F10" w:rsidRPr="00AC3540" w:rsidRDefault="00A66F10" w:rsidP="0094098F">
            <w:pPr>
              <w:pStyle w:val="TablecellFOOTER"/>
              <w:keepNext/>
              <w:keepLines/>
              <w:rPr>
                <w:noProof/>
                <w:lang w:val="en-GB"/>
              </w:rPr>
            </w:pPr>
          </w:p>
        </w:tc>
        <w:tc>
          <w:tcPr>
            <w:tcW w:w="1060" w:type="dxa"/>
            <w:tcBorders>
              <w:top w:val="single" w:sz="4" w:space="0" w:color="0070C0"/>
              <w:bottom w:val="single" w:sz="4" w:space="0" w:color="0070C0"/>
            </w:tcBorders>
            <w:vAlign w:val="center"/>
          </w:tcPr>
          <w:p w:rsidR="00A66F10" w:rsidRPr="00AC3540" w:rsidRDefault="00A66F10" w:rsidP="0094098F">
            <w:pPr>
              <w:pStyle w:val="TablecellFOOTER"/>
              <w:keepNext/>
              <w:keepLines/>
              <w:rPr>
                <w:noProof/>
                <w:lang w:val="en-GB"/>
              </w:rPr>
            </w:pPr>
          </w:p>
        </w:tc>
        <w:tc>
          <w:tcPr>
            <w:tcW w:w="927" w:type="dxa"/>
            <w:tcBorders>
              <w:top w:val="single" w:sz="4" w:space="0" w:color="0070C0"/>
              <w:bottom w:val="single" w:sz="4" w:space="0" w:color="0070C0"/>
            </w:tcBorders>
            <w:vAlign w:val="center"/>
          </w:tcPr>
          <w:p w:rsidR="00A66F10" w:rsidRPr="00AC3540" w:rsidRDefault="00A66F10" w:rsidP="0094098F">
            <w:pPr>
              <w:pStyle w:val="TablecellFOOTER"/>
              <w:keepNext/>
              <w:keepLines/>
              <w:rPr>
                <w:noProof/>
                <w:lang w:val="en-GB"/>
              </w:rPr>
            </w:pPr>
          </w:p>
        </w:tc>
        <w:tc>
          <w:tcPr>
            <w:tcW w:w="590" w:type="dxa"/>
            <w:tcBorders>
              <w:top w:val="single" w:sz="4" w:space="0" w:color="0070C0"/>
              <w:bottom w:val="single" w:sz="4" w:space="0" w:color="0070C0"/>
            </w:tcBorders>
            <w:vAlign w:val="center"/>
          </w:tcPr>
          <w:p w:rsidR="00A66F10" w:rsidRPr="00AC3540" w:rsidRDefault="00A66F10" w:rsidP="0094098F">
            <w:pPr>
              <w:pStyle w:val="TablecellFOOTER"/>
              <w:keepNext/>
              <w:keepLines/>
              <w:rPr>
                <w:noProof/>
                <w:lang w:val="en-GB"/>
              </w:rPr>
            </w:pPr>
          </w:p>
        </w:tc>
        <w:tc>
          <w:tcPr>
            <w:tcW w:w="1248" w:type="dxa"/>
            <w:tcBorders>
              <w:top w:val="single" w:sz="4" w:space="0" w:color="0070C0"/>
              <w:bottom w:val="single" w:sz="4" w:space="0" w:color="0070C0"/>
            </w:tcBorders>
            <w:vAlign w:val="center"/>
          </w:tcPr>
          <w:p w:rsidR="00A66F10" w:rsidRPr="00AC3540" w:rsidRDefault="005D01B3" w:rsidP="0094098F">
            <w:pPr>
              <w:pStyle w:val="TablecellFOOTER"/>
              <w:keepNext/>
              <w:keepLines/>
              <w:rPr>
                <w:noProof/>
                <w:lang w:val="en-GB"/>
              </w:rPr>
            </w:pPr>
            <w:r>
              <w:rPr>
                <w:noProof/>
                <w:lang w:val="en-GB"/>
              </w:rPr>
              <w:pict w14:anchorId="7F9EFC46">
                <v:rect id="_x0000_i1138" style="width:0;height:1.5pt" o:hralign="center" o:hrstd="t" o:hr="t" fillcolor="gray" stroked="f"/>
              </w:pict>
            </w:r>
          </w:p>
          <w:p w:rsidR="00A66F10" w:rsidRPr="00AC3540" w:rsidRDefault="00A66F10" w:rsidP="0094098F">
            <w:pPr>
              <w:pStyle w:val="TablecellFOOTER"/>
              <w:keepNext/>
              <w:keepLines/>
              <w:rPr>
                <w:noProof/>
                <w:lang w:val="en-GB"/>
              </w:rPr>
            </w:pPr>
            <w:r w:rsidRPr="00AC3540">
              <w:rPr>
                <w:noProof/>
                <w:lang w:val="en-GB"/>
              </w:rPr>
              <w:t>optional</w:t>
            </w:r>
          </w:p>
        </w:tc>
      </w:tr>
      <w:tr w:rsidR="005335E1" w:rsidRPr="00AC3540" w:rsidTr="003F33C4">
        <w:trPr>
          <w:trHeight w:val="193"/>
        </w:trPr>
        <w:tc>
          <w:tcPr>
            <w:tcW w:w="6233" w:type="dxa"/>
            <w:gridSpan w:val="6"/>
            <w:tcBorders>
              <w:top w:val="single" w:sz="4" w:space="0" w:color="0070C0"/>
              <w:left w:val="single" w:sz="4" w:space="0" w:color="0070C0"/>
              <w:bottom w:val="single" w:sz="4" w:space="0" w:color="0070C0"/>
              <w:right w:val="single" w:sz="4" w:space="0" w:color="0070C0"/>
            </w:tcBorders>
            <w:tcMar>
              <w:top w:w="85" w:type="dxa"/>
              <w:bottom w:w="85" w:type="dxa"/>
            </w:tcMar>
            <w:vAlign w:val="center"/>
          </w:tcPr>
          <w:p w:rsidR="005335E1" w:rsidRPr="00AC3540" w:rsidRDefault="005335E1" w:rsidP="005335E1">
            <w:pPr>
              <w:pStyle w:val="TableNote"/>
              <w:rPr>
                <w:noProof/>
              </w:rPr>
            </w:pPr>
            <w:r w:rsidRPr="00AC3540">
              <w:rPr>
                <w:noProof/>
              </w:rPr>
              <w:t>NOTE</w:t>
            </w:r>
            <w:r w:rsidRPr="00AC3540">
              <w:rPr>
                <w:noProof/>
              </w:rPr>
              <w:tab/>
              <w:t>The PFC of the length field of the dumped data is driven by requirem</w:t>
            </w:r>
            <w:r w:rsidRPr="003F33C4">
              <w:rPr>
                <w:noProof/>
                <w:bdr w:val="single" w:sz="4" w:space="0" w:color="0070C0"/>
              </w:rPr>
              <w:t>e</w:t>
            </w:r>
            <w:r w:rsidRPr="00AC3540">
              <w:rPr>
                <w:noProof/>
              </w:rPr>
              <w:t xml:space="preserve">nt </w:t>
            </w:r>
            <w:r w:rsidRPr="00AC3540">
              <w:rPr>
                <w:noProof/>
              </w:rPr>
              <w:fldChar w:fldCharType="begin"/>
            </w:r>
            <w:r w:rsidRPr="00AC3540">
              <w:rPr>
                <w:noProof/>
              </w:rPr>
              <w:instrText xml:space="preserve"> REF FM_AP_PTC8PFC \w \h  \* MERGEFORMAT </w:instrText>
            </w:r>
            <w:r w:rsidRPr="00AC3540">
              <w:rPr>
                <w:noProof/>
              </w:rPr>
            </w:r>
            <w:r w:rsidRPr="00AC3540">
              <w:rPr>
                <w:noProof/>
              </w:rPr>
              <w:fldChar w:fldCharType="separate"/>
            </w:r>
            <w:r w:rsidR="008A478B">
              <w:rPr>
                <w:noProof/>
              </w:rPr>
              <w:t>7.3.8d</w:t>
            </w:r>
            <w:r w:rsidRPr="00AC3540">
              <w:rPr>
                <w:noProof/>
              </w:rPr>
              <w:fldChar w:fldCharType="end"/>
            </w:r>
            <w:r w:rsidRPr="00AC3540">
              <w:rPr>
                <w:noProof/>
              </w:rPr>
              <w:t>.</w:t>
            </w:r>
          </w:p>
        </w:tc>
      </w:tr>
    </w:tbl>
    <w:p w:rsidR="00DA5CEB" w:rsidRPr="00AC3540" w:rsidRDefault="00D06E47" w:rsidP="00D06E47">
      <w:pPr>
        <w:pStyle w:val="CaptionFigure"/>
        <w:rPr>
          <w:noProof/>
        </w:rPr>
      </w:pPr>
      <w:bookmarkStart w:id="1002" w:name="_Ref352013142"/>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71</w:t>
      </w:r>
      <w:r w:rsidR="00B0345F" w:rsidRPr="00AC3540">
        <w:rPr>
          <w:noProof/>
        </w:rPr>
        <w:fldChar w:fldCharType="end"/>
      </w:r>
      <w:bookmarkEnd w:id="1002"/>
      <w:r w:rsidR="00DA5CEB" w:rsidRPr="00AC3540">
        <w:rPr>
          <w:noProof/>
        </w:rPr>
        <w:t xml:space="preserve"> Dumped raw memory data report</w:t>
      </w:r>
    </w:p>
    <w:p w:rsidR="00DA5CEB" w:rsidRPr="00AC3540" w:rsidRDefault="00DA5CEB" w:rsidP="00E03DE7">
      <w:pPr>
        <w:pStyle w:val="Heading4"/>
        <w:rPr>
          <w:noProof/>
        </w:rPr>
      </w:pPr>
      <w:bookmarkStart w:id="1003" w:name="TC_006_007_IF"/>
      <w:r w:rsidRPr="00AC3540">
        <w:rPr>
          <w:noProof/>
          <w:u w:color="00FFFF"/>
        </w:rPr>
        <w:t>TC[</w:t>
      </w:r>
      <w:r w:rsidRPr="00AC3540">
        <w:rPr>
          <w:noProof/>
        </w:rPr>
        <w:t>6,7] check object memory data</w:t>
      </w:r>
      <w:bookmarkEnd w:id="1003"/>
    </w:p>
    <w:p w:rsidR="007F6B3D" w:rsidRPr="00AC3540" w:rsidRDefault="00DA5CEB" w:rsidP="007F6B3D">
      <w:pPr>
        <w:pStyle w:val="requirelevel1"/>
        <w:rPr>
          <w:noProof/>
        </w:rPr>
      </w:pPr>
      <w:r w:rsidRPr="00AC3540">
        <w:rPr>
          <w:noProof/>
        </w:rPr>
        <w:t>Each telecommand packet transporting a request to check object memory data shall be of message subtype 7.</w:t>
      </w:r>
      <w:r w:rsidR="007F6B3D" w:rsidRPr="00AC3540">
        <w:rPr>
          <w:noProof/>
        </w:rPr>
        <w:t xml:space="preserve"> </w:t>
      </w:r>
    </w:p>
    <w:p w:rsidR="007F6B3D" w:rsidRPr="00AC3540" w:rsidRDefault="007F6B3D" w:rsidP="007F6B3D">
      <w:pPr>
        <w:pStyle w:val="NOTE"/>
        <w:rPr>
          <w:noProof/>
        </w:rPr>
      </w:pPr>
      <w:r w:rsidRPr="00AC3540">
        <w:rPr>
          <w:noProof/>
        </w:rPr>
        <w:t xml:space="preserve">For the corresponding system requirements, refer to clause </w:t>
      </w:r>
      <w:r w:rsidR="005335E1" w:rsidRPr="00AC3540">
        <w:rPr>
          <w:noProof/>
        </w:rPr>
        <w:fldChar w:fldCharType="begin"/>
      </w:r>
      <w:r w:rsidR="005335E1" w:rsidRPr="00AC3540">
        <w:rPr>
          <w:noProof/>
        </w:rPr>
        <w:instrText xml:space="preserve"> REF TC_006_007_SYS \n \h  \* MERGEFORMAT </w:instrText>
      </w:r>
      <w:r w:rsidR="005335E1" w:rsidRPr="00AC3540">
        <w:rPr>
          <w:noProof/>
        </w:rPr>
      </w:r>
      <w:r w:rsidR="005335E1" w:rsidRPr="00AC3540">
        <w:rPr>
          <w:noProof/>
        </w:rPr>
        <w:fldChar w:fldCharType="separate"/>
      </w:r>
      <w:r w:rsidR="008A478B">
        <w:rPr>
          <w:noProof/>
        </w:rPr>
        <w:t>6.6.4.6</w:t>
      </w:r>
      <w:r w:rsidR="005335E1" w:rsidRPr="00AC3540">
        <w:rPr>
          <w:noProof/>
        </w:rPr>
        <w:fldChar w:fldCharType="end"/>
      </w:r>
      <w:r w:rsidRPr="00AC3540">
        <w:rPr>
          <w:noProof/>
        </w:rPr>
        <w:t>.</w:t>
      </w:r>
    </w:p>
    <w:p w:rsidR="0094098F"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check object memory data, the application data field shall have the structure specified in </w:t>
      </w:r>
      <w:r w:rsidR="00DA5CEB" w:rsidRPr="00AC3540">
        <w:rPr>
          <w:noProof/>
        </w:rPr>
        <w:fldChar w:fldCharType="begin"/>
      </w:r>
      <w:r w:rsidR="00DA5CEB" w:rsidRPr="00AC3540">
        <w:rPr>
          <w:noProof/>
        </w:rPr>
        <w:instrText xml:space="preserve"> REF _Ref352013163 \h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72</w:t>
      </w:r>
      <w:r w:rsidR="00DA5CEB" w:rsidRPr="00AC3540">
        <w:rPr>
          <w:noProof/>
        </w:rPr>
        <w:fldChar w:fldCharType="end"/>
      </w:r>
      <w:r w:rsidR="00DA5CEB" w:rsidRPr="00AC3540">
        <w:rPr>
          <w:noProof/>
        </w:rPr>
        <w:t>.</w:t>
      </w:r>
    </w:p>
    <w:tbl>
      <w:tblPr>
        <w:tblStyle w:val="TableGrid"/>
        <w:tblW w:w="5425" w:type="dxa"/>
        <w:tblInd w:w="269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28" w:type="dxa"/>
          <w:right w:w="28" w:type="dxa"/>
        </w:tblCellMar>
        <w:tblLook w:val="0600" w:firstRow="0" w:lastRow="0" w:firstColumn="0" w:lastColumn="0" w:noHBand="1" w:noVBand="1"/>
      </w:tblPr>
      <w:tblGrid>
        <w:gridCol w:w="1275"/>
        <w:gridCol w:w="993"/>
        <w:gridCol w:w="993"/>
        <w:gridCol w:w="993"/>
        <w:gridCol w:w="1171"/>
      </w:tblGrid>
      <w:tr w:rsidR="0094098F" w:rsidRPr="00AC3540" w:rsidTr="0094098F">
        <w:trPr>
          <w:trHeight w:val="294"/>
        </w:trPr>
        <w:tc>
          <w:tcPr>
            <w:tcW w:w="1275" w:type="dxa"/>
            <w:tcBorders>
              <w:bottom w:val="single" w:sz="4" w:space="0" w:color="C00000"/>
            </w:tcBorders>
            <w:vAlign w:val="center"/>
          </w:tcPr>
          <w:p w:rsidR="0094098F" w:rsidRPr="00AC3540" w:rsidRDefault="0094098F" w:rsidP="0094098F">
            <w:pPr>
              <w:pStyle w:val="TablecellFOOTER"/>
              <w:keepNext/>
              <w:keepLines/>
              <w:rPr>
                <w:noProof/>
                <w:lang w:val="en-GB"/>
              </w:rPr>
            </w:pPr>
          </w:p>
        </w:tc>
        <w:tc>
          <w:tcPr>
            <w:tcW w:w="993" w:type="dxa"/>
            <w:tcBorders>
              <w:bottom w:val="single" w:sz="4" w:space="0" w:color="C00000"/>
            </w:tcBorders>
            <w:vAlign w:val="center"/>
          </w:tcPr>
          <w:p w:rsidR="0094098F" w:rsidRPr="00AC3540" w:rsidRDefault="0094098F" w:rsidP="0094098F">
            <w:pPr>
              <w:pStyle w:val="TablecellFOOTER"/>
              <w:keepNext/>
              <w:keepLines/>
              <w:rPr>
                <w:noProof/>
                <w:lang w:val="en-GB"/>
              </w:rPr>
            </w:pPr>
          </w:p>
        </w:tc>
        <w:tc>
          <w:tcPr>
            <w:tcW w:w="993" w:type="dxa"/>
            <w:tcBorders>
              <w:bottom w:val="single" w:sz="4" w:space="0" w:color="C00000"/>
            </w:tcBorders>
            <w:vAlign w:val="center"/>
          </w:tcPr>
          <w:p w:rsidR="0094098F" w:rsidRPr="00AC3540" w:rsidRDefault="0094098F" w:rsidP="0094098F">
            <w:pPr>
              <w:pStyle w:val="TablecellFOOTER"/>
              <w:keepNext/>
              <w:keepLines/>
              <w:rPr>
                <w:noProof/>
                <w:lang w:val="en-GB"/>
              </w:rPr>
            </w:pPr>
          </w:p>
        </w:tc>
        <w:tc>
          <w:tcPr>
            <w:tcW w:w="2164" w:type="dxa"/>
            <w:gridSpan w:val="2"/>
            <w:tcBorders>
              <w:bottom w:val="single" w:sz="4" w:space="0" w:color="C00000"/>
            </w:tcBorders>
            <w:vAlign w:val="center"/>
          </w:tcPr>
          <w:p w:rsidR="0094098F" w:rsidRPr="00AC3540" w:rsidRDefault="0094098F" w:rsidP="0094098F">
            <w:pPr>
              <w:pStyle w:val="TablecellFOOTER"/>
              <w:keepNext/>
              <w:keepLines/>
              <w:rPr>
                <w:noProof/>
                <w:lang w:val="en-GB"/>
              </w:rPr>
            </w:pPr>
            <w:r w:rsidRPr="00AC3540">
              <w:rPr>
                <w:noProof/>
                <w:lang w:val="en-GB"/>
              </w:rPr>
              <w:t>repeated N times</w:t>
            </w:r>
          </w:p>
          <w:p w:rsidR="0094098F" w:rsidRPr="00AC3540" w:rsidRDefault="005D01B3" w:rsidP="0094098F">
            <w:pPr>
              <w:pStyle w:val="TablecellFOOTER"/>
              <w:keepNext/>
              <w:keepLines/>
              <w:rPr>
                <w:noProof/>
                <w:lang w:val="en-GB"/>
              </w:rPr>
            </w:pPr>
            <w:r>
              <w:rPr>
                <w:noProof/>
                <w:lang w:val="en-GB"/>
              </w:rPr>
              <w:pict w14:anchorId="1140F927">
                <v:rect id="_x0000_i1139" style="width:0;height:1.5pt" o:hralign="center" o:hrstd="t" o:hr="t" fillcolor="gray" stroked="f"/>
              </w:pict>
            </w:r>
          </w:p>
        </w:tc>
      </w:tr>
      <w:tr w:rsidR="0094098F" w:rsidRPr="00AC3540" w:rsidTr="0094098F">
        <w:trPr>
          <w:trHeight w:val="238"/>
        </w:trPr>
        <w:tc>
          <w:tcPr>
            <w:tcW w:w="1275"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94098F" w:rsidRPr="00AC3540" w:rsidRDefault="0094098F" w:rsidP="0094098F">
            <w:pPr>
              <w:pStyle w:val="TableHeaderCENTER"/>
              <w:keepNext/>
              <w:keepLines/>
              <w:rPr>
                <w:noProof/>
              </w:rPr>
            </w:pPr>
            <w:r w:rsidRPr="00AC3540">
              <w:rPr>
                <w:noProof/>
              </w:rPr>
              <w:t>memory ID</w:t>
            </w:r>
          </w:p>
        </w:tc>
        <w:tc>
          <w:tcPr>
            <w:tcW w:w="993"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94098F" w:rsidRPr="00AC3540" w:rsidRDefault="0094098F" w:rsidP="0094098F">
            <w:pPr>
              <w:pStyle w:val="TableHeaderCENTER"/>
              <w:keepNext/>
              <w:keepLines/>
              <w:rPr>
                <w:noProof/>
              </w:rPr>
            </w:pPr>
            <w:r w:rsidRPr="00AC3540">
              <w:rPr>
                <w:noProof/>
              </w:rPr>
              <w:t>base</w:t>
            </w:r>
          </w:p>
        </w:tc>
        <w:tc>
          <w:tcPr>
            <w:tcW w:w="993"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94098F" w:rsidRPr="00AC3540" w:rsidRDefault="0094098F" w:rsidP="0094098F">
            <w:pPr>
              <w:pStyle w:val="TableHeaderCENTER"/>
              <w:keepNext/>
              <w:keepLines/>
              <w:rPr>
                <w:noProof/>
              </w:rPr>
            </w:pPr>
            <w:r w:rsidRPr="00AC3540">
              <w:rPr>
                <w:noProof/>
              </w:rPr>
              <w:t>N</w:t>
            </w:r>
          </w:p>
        </w:tc>
        <w:tc>
          <w:tcPr>
            <w:tcW w:w="993"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94098F" w:rsidRPr="00AC3540" w:rsidRDefault="0094098F" w:rsidP="0094098F">
            <w:pPr>
              <w:pStyle w:val="TableHeaderCENTER"/>
              <w:keepNext/>
              <w:keepLines/>
              <w:rPr>
                <w:noProof/>
              </w:rPr>
            </w:pPr>
            <w:r w:rsidRPr="00AC3540">
              <w:rPr>
                <w:noProof/>
              </w:rPr>
              <w:t>offset</w:t>
            </w:r>
          </w:p>
        </w:tc>
        <w:tc>
          <w:tcPr>
            <w:tcW w:w="1171"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94098F" w:rsidRPr="00AC3540" w:rsidRDefault="0094098F" w:rsidP="0094098F">
            <w:pPr>
              <w:pStyle w:val="TableHeaderCENTER"/>
              <w:keepNext/>
              <w:keepLines/>
              <w:rPr>
                <w:noProof/>
              </w:rPr>
            </w:pPr>
            <w:r w:rsidRPr="00AC3540">
              <w:rPr>
                <w:noProof/>
              </w:rPr>
              <w:t>length</w:t>
            </w:r>
          </w:p>
        </w:tc>
      </w:tr>
      <w:tr w:rsidR="0094098F" w:rsidRPr="00AC3540" w:rsidTr="0094098F">
        <w:trPr>
          <w:trHeight w:val="210"/>
        </w:trPr>
        <w:tc>
          <w:tcPr>
            <w:tcW w:w="1275"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94098F" w:rsidRPr="00AC3540" w:rsidRDefault="0094098F" w:rsidP="0094098F">
            <w:pPr>
              <w:pStyle w:val="TablecellCENTER"/>
              <w:keepNext/>
              <w:keepLines/>
              <w:rPr>
                <w:noProof/>
              </w:rPr>
            </w:pPr>
            <w:r w:rsidRPr="00AC3540">
              <w:rPr>
                <w:noProof/>
              </w:rPr>
              <w:t>enumerated</w:t>
            </w:r>
          </w:p>
        </w:tc>
        <w:tc>
          <w:tcPr>
            <w:tcW w:w="993"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94098F" w:rsidRPr="00AC3540" w:rsidRDefault="0094098F" w:rsidP="0094098F">
            <w:pPr>
              <w:pStyle w:val="TablecellCENTER"/>
              <w:keepNext/>
              <w:keepLines/>
              <w:rPr>
                <w:noProof/>
              </w:rPr>
            </w:pPr>
            <w:r w:rsidRPr="00AC3540">
              <w:rPr>
                <w:noProof/>
              </w:rPr>
              <w:t>deduced</w:t>
            </w:r>
          </w:p>
        </w:tc>
        <w:tc>
          <w:tcPr>
            <w:tcW w:w="993"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94098F" w:rsidRPr="00AC3540" w:rsidRDefault="0094098F" w:rsidP="0094098F">
            <w:pPr>
              <w:pStyle w:val="TablecellCENTER"/>
              <w:keepNext/>
              <w:keepLines/>
              <w:rPr>
                <w:noProof/>
              </w:rPr>
            </w:pPr>
            <w:r w:rsidRPr="00AC3540">
              <w:rPr>
                <w:noProof/>
              </w:rPr>
              <w:t>unsigned integer</w:t>
            </w:r>
          </w:p>
        </w:tc>
        <w:tc>
          <w:tcPr>
            <w:tcW w:w="993"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94098F" w:rsidRPr="00AC3540" w:rsidRDefault="0094098F" w:rsidP="0094098F">
            <w:pPr>
              <w:pStyle w:val="TablecellCENTER"/>
              <w:keepNext/>
              <w:keepLines/>
              <w:rPr>
                <w:noProof/>
              </w:rPr>
            </w:pPr>
            <w:r w:rsidRPr="00AC3540">
              <w:rPr>
                <w:noProof/>
              </w:rPr>
              <w:t>unsigned integer</w:t>
            </w:r>
          </w:p>
        </w:tc>
        <w:tc>
          <w:tcPr>
            <w:tcW w:w="1171"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94098F" w:rsidRPr="00AC3540" w:rsidRDefault="0094098F" w:rsidP="0094098F">
            <w:pPr>
              <w:pStyle w:val="TablecellCENTER"/>
              <w:keepNext/>
              <w:keepLines/>
              <w:rPr>
                <w:noProof/>
              </w:rPr>
            </w:pPr>
            <w:r w:rsidRPr="00AC3540">
              <w:rPr>
                <w:noProof/>
              </w:rPr>
              <w:t>unsigned integer</w:t>
            </w:r>
          </w:p>
        </w:tc>
      </w:tr>
      <w:tr w:rsidR="0094098F" w:rsidRPr="00AC3540" w:rsidTr="0094098F">
        <w:trPr>
          <w:trHeight w:val="294"/>
        </w:trPr>
        <w:tc>
          <w:tcPr>
            <w:tcW w:w="1275" w:type="dxa"/>
            <w:tcBorders>
              <w:top w:val="single" w:sz="4" w:space="0" w:color="C00000"/>
            </w:tcBorders>
            <w:vAlign w:val="center"/>
          </w:tcPr>
          <w:p w:rsidR="0094098F" w:rsidRPr="00AC3540" w:rsidRDefault="005D01B3" w:rsidP="0094098F">
            <w:pPr>
              <w:pStyle w:val="TablecellFOOTER"/>
              <w:keepNext/>
              <w:keepLines/>
              <w:rPr>
                <w:noProof/>
                <w:lang w:val="en-GB"/>
              </w:rPr>
            </w:pPr>
            <w:r>
              <w:rPr>
                <w:noProof/>
                <w:lang w:val="en-GB"/>
              </w:rPr>
              <w:pict w14:anchorId="04A2FA0E">
                <v:rect id="_x0000_i1140" style="width:0;height:1.5pt" o:hralign="center" o:hrstd="t" o:hr="t" fillcolor="gray" stroked="f"/>
              </w:pict>
            </w:r>
          </w:p>
          <w:p w:rsidR="0094098F" w:rsidRPr="00AC3540" w:rsidRDefault="0094098F" w:rsidP="0094098F">
            <w:pPr>
              <w:pStyle w:val="TablecellFOOTER"/>
              <w:keepNext/>
              <w:keepLines/>
              <w:rPr>
                <w:noProof/>
                <w:lang w:val="en-GB"/>
              </w:rPr>
            </w:pPr>
            <w:r w:rsidRPr="00AC3540">
              <w:rPr>
                <w:noProof/>
                <w:lang w:val="en-GB"/>
              </w:rPr>
              <w:t>optional</w:t>
            </w:r>
          </w:p>
        </w:tc>
        <w:tc>
          <w:tcPr>
            <w:tcW w:w="993" w:type="dxa"/>
            <w:tcBorders>
              <w:top w:val="single" w:sz="4" w:space="0" w:color="C00000"/>
            </w:tcBorders>
            <w:vAlign w:val="center"/>
          </w:tcPr>
          <w:p w:rsidR="0094098F" w:rsidRPr="00AC3540" w:rsidRDefault="0094098F" w:rsidP="0094098F">
            <w:pPr>
              <w:pStyle w:val="TablecellFOOTER"/>
              <w:keepNext/>
              <w:keepLines/>
              <w:rPr>
                <w:noProof/>
                <w:lang w:val="en-GB"/>
              </w:rPr>
            </w:pPr>
          </w:p>
        </w:tc>
        <w:tc>
          <w:tcPr>
            <w:tcW w:w="993" w:type="dxa"/>
            <w:tcBorders>
              <w:top w:val="single" w:sz="4" w:space="0" w:color="C00000"/>
            </w:tcBorders>
            <w:vAlign w:val="center"/>
          </w:tcPr>
          <w:p w:rsidR="0094098F" w:rsidRPr="00AC3540" w:rsidRDefault="0094098F" w:rsidP="0094098F">
            <w:pPr>
              <w:pStyle w:val="TablecellFOOTER"/>
              <w:keepNext/>
              <w:keepLines/>
              <w:rPr>
                <w:noProof/>
                <w:lang w:val="en-GB"/>
              </w:rPr>
            </w:pPr>
          </w:p>
        </w:tc>
        <w:tc>
          <w:tcPr>
            <w:tcW w:w="993" w:type="dxa"/>
            <w:tcBorders>
              <w:top w:val="single" w:sz="4" w:space="0" w:color="C00000"/>
            </w:tcBorders>
            <w:vAlign w:val="center"/>
          </w:tcPr>
          <w:p w:rsidR="0094098F" w:rsidRPr="00AC3540" w:rsidRDefault="0094098F" w:rsidP="0094098F">
            <w:pPr>
              <w:pStyle w:val="TablecellFOOTER"/>
              <w:keepNext/>
              <w:keepLines/>
              <w:rPr>
                <w:noProof/>
                <w:lang w:val="en-GB"/>
              </w:rPr>
            </w:pPr>
          </w:p>
        </w:tc>
        <w:tc>
          <w:tcPr>
            <w:tcW w:w="1171" w:type="dxa"/>
            <w:tcBorders>
              <w:top w:val="single" w:sz="4" w:space="0" w:color="C00000"/>
            </w:tcBorders>
            <w:vAlign w:val="center"/>
          </w:tcPr>
          <w:p w:rsidR="0094098F" w:rsidRPr="00AC3540" w:rsidRDefault="0094098F" w:rsidP="0094098F">
            <w:pPr>
              <w:pStyle w:val="TablecellFOOTER"/>
              <w:keepNext/>
              <w:keepLines/>
              <w:rPr>
                <w:noProof/>
                <w:lang w:val="en-GB"/>
              </w:rPr>
            </w:pPr>
          </w:p>
        </w:tc>
      </w:tr>
    </w:tbl>
    <w:p w:rsidR="00DA5CEB" w:rsidRPr="00AC3540" w:rsidRDefault="00D06E47" w:rsidP="00D06E47">
      <w:pPr>
        <w:pStyle w:val="CaptionFigure"/>
        <w:rPr>
          <w:noProof/>
        </w:rPr>
      </w:pPr>
      <w:bookmarkStart w:id="1004" w:name="_Ref352013163"/>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72</w:t>
      </w:r>
      <w:r w:rsidR="00B0345F" w:rsidRPr="00AC3540">
        <w:rPr>
          <w:noProof/>
        </w:rPr>
        <w:fldChar w:fldCharType="end"/>
      </w:r>
      <w:bookmarkEnd w:id="1004"/>
      <w:r w:rsidR="00DA5CEB" w:rsidRPr="00AC3540">
        <w:rPr>
          <w:noProof/>
        </w:rPr>
        <w:t xml:space="preserve"> Check object memory data</w:t>
      </w:r>
    </w:p>
    <w:p w:rsidR="00DA5CEB" w:rsidRPr="00AC3540" w:rsidRDefault="00484E66" w:rsidP="00E03DE7">
      <w:pPr>
        <w:pStyle w:val="Heading4"/>
        <w:rPr>
          <w:noProof/>
        </w:rPr>
      </w:pPr>
      <w:bookmarkStart w:id="1005" w:name="TM_006_008_IF"/>
      <w:r w:rsidRPr="00AC3540">
        <w:rPr>
          <w:noProof/>
        </w:rPr>
        <w:t>TM[</w:t>
      </w:r>
      <w:r w:rsidR="00DA5CEB" w:rsidRPr="00AC3540">
        <w:rPr>
          <w:noProof/>
        </w:rPr>
        <w:t>6,8] checked object memory data report</w:t>
      </w:r>
      <w:bookmarkEnd w:id="1005"/>
    </w:p>
    <w:p w:rsidR="00250DED" w:rsidRPr="00AC3540" w:rsidRDefault="00DA5CEB" w:rsidP="00250DED">
      <w:pPr>
        <w:pStyle w:val="requirelevel1"/>
        <w:rPr>
          <w:noProof/>
        </w:rPr>
      </w:pPr>
      <w:r w:rsidRPr="00AC3540">
        <w:rPr>
          <w:noProof/>
        </w:rPr>
        <w:t>Each telemetry packet transporting a checked object memory data report shall be of message subtype 8.</w:t>
      </w:r>
      <w:r w:rsidR="00250DED" w:rsidRPr="00AC3540">
        <w:rPr>
          <w:noProof/>
        </w:rPr>
        <w:t xml:space="preserve"> </w:t>
      </w:r>
    </w:p>
    <w:p w:rsidR="00250DED" w:rsidRPr="00AC3540" w:rsidRDefault="00250DED" w:rsidP="00250DED">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TC_006_007_SYS \n \h  \* MERGEFORMAT </w:instrText>
      </w:r>
      <w:r w:rsidRPr="00AC3540">
        <w:rPr>
          <w:noProof/>
        </w:rPr>
      </w:r>
      <w:r w:rsidRPr="00AC3540">
        <w:rPr>
          <w:noProof/>
        </w:rPr>
        <w:fldChar w:fldCharType="separate"/>
      </w:r>
      <w:r w:rsidR="008A478B">
        <w:rPr>
          <w:noProof/>
        </w:rPr>
        <w:t>6.6.4.6</w:t>
      </w:r>
      <w:r w:rsidRPr="00AC3540">
        <w:rPr>
          <w:noProof/>
        </w:rPr>
        <w:fldChar w:fldCharType="end"/>
      </w:r>
      <w:r w:rsidRPr="00AC3540">
        <w:rPr>
          <w:noProof/>
        </w:rPr>
        <w:t>.</w:t>
      </w:r>
    </w:p>
    <w:p w:rsidR="0094098F" w:rsidRPr="00AC3540" w:rsidRDefault="00804AEC" w:rsidP="00804AEC">
      <w:pPr>
        <w:pStyle w:val="requirelevel1"/>
        <w:keepNext/>
        <w:spacing w:after="120"/>
        <w:rPr>
          <w:noProof/>
        </w:rPr>
      </w:pPr>
      <w:r w:rsidRPr="00AC3540">
        <w:rPr>
          <w:noProof/>
        </w:rPr>
        <w:lastRenderedPageBreak/>
        <w:t>For each telemetry packet transporting</w:t>
      </w:r>
      <w:r w:rsidR="00DA5CEB" w:rsidRPr="00AC3540">
        <w:rPr>
          <w:noProof/>
        </w:rPr>
        <w:t xml:space="preserve"> a checked object memory data report, the source data field shall have the structure specified in </w:t>
      </w:r>
      <w:r w:rsidR="00DA5CEB" w:rsidRPr="00AC3540">
        <w:rPr>
          <w:noProof/>
        </w:rPr>
        <w:fldChar w:fldCharType="begin"/>
      </w:r>
      <w:r w:rsidR="00DA5CEB" w:rsidRPr="00AC3540">
        <w:rPr>
          <w:noProof/>
        </w:rPr>
        <w:instrText xml:space="preserve"> REF _Ref352013189 \h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73</w:t>
      </w:r>
      <w:r w:rsidR="00DA5CEB" w:rsidRPr="00AC3540">
        <w:rPr>
          <w:noProof/>
        </w:rPr>
        <w:fldChar w:fldCharType="end"/>
      </w:r>
      <w:r w:rsidR="00DA5CEB" w:rsidRPr="00AC3540">
        <w:rPr>
          <w:noProof/>
        </w:rPr>
        <w:t>.</w:t>
      </w:r>
    </w:p>
    <w:tbl>
      <w:tblPr>
        <w:tblStyle w:val="TableGrid"/>
        <w:tblW w:w="6596" w:type="dxa"/>
        <w:tblInd w:w="226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28" w:type="dxa"/>
          <w:right w:w="28" w:type="dxa"/>
        </w:tblCellMar>
        <w:tblLook w:val="0600" w:firstRow="0" w:lastRow="0" w:firstColumn="0" w:lastColumn="0" w:noHBand="1" w:noVBand="1"/>
      </w:tblPr>
      <w:tblGrid>
        <w:gridCol w:w="1275"/>
        <w:gridCol w:w="993"/>
        <w:gridCol w:w="993"/>
        <w:gridCol w:w="993"/>
        <w:gridCol w:w="1171"/>
        <w:gridCol w:w="1171"/>
      </w:tblGrid>
      <w:tr w:rsidR="0094098F" w:rsidRPr="00AC3540" w:rsidTr="003F33C4">
        <w:trPr>
          <w:trHeight w:val="294"/>
        </w:trPr>
        <w:tc>
          <w:tcPr>
            <w:tcW w:w="1275" w:type="dxa"/>
            <w:tcBorders>
              <w:bottom w:val="single" w:sz="4" w:space="0" w:color="0070C0"/>
            </w:tcBorders>
            <w:vAlign w:val="center"/>
          </w:tcPr>
          <w:p w:rsidR="0094098F" w:rsidRPr="00AC3540" w:rsidRDefault="0094098F" w:rsidP="0094098F">
            <w:pPr>
              <w:pStyle w:val="TablecellFOOTER"/>
              <w:keepNext/>
              <w:keepLines/>
              <w:rPr>
                <w:noProof/>
                <w:lang w:val="en-GB"/>
              </w:rPr>
            </w:pPr>
          </w:p>
        </w:tc>
        <w:tc>
          <w:tcPr>
            <w:tcW w:w="993" w:type="dxa"/>
            <w:tcBorders>
              <w:bottom w:val="single" w:sz="4" w:space="0" w:color="0070C0"/>
            </w:tcBorders>
            <w:vAlign w:val="center"/>
          </w:tcPr>
          <w:p w:rsidR="0094098F" w:rsidRPr="00AC3540" w:rsidRDefault="0094098F" w:rsidP="0094098F">
            <w:pPr>
              <w:pStyle w:val="TablecellFOOTER"/>
              <w:keepNext/>
              <w:keepLines/>
              <w:rPr>
                <w:noProof/>
                <w:lang w:val="en-GB"/>
              </w:rPr>
            </w:pPr>
          </w:p>
        </w:tc>
        <w:tc>
          <w:tcPr>
            <w:tcW w:w="993" w:type="dxa"/>
            <w:tcBorders>
              <w:bottom w:val="single" w:sz="4" w:space="0" w:color="0070C0"/>
            </w:tcBorders>
            <w:vAlign w:val="center"/>
          </w:tcPr>
          <w:p w:rsidR="0094098F" w:rsidRPr="00AC3540" w:rsidRDefault="0094098F" w:rsidP="0094098F">
            <w:pPr>
              <w:pStyle w:val="TablecellFOOTER"/>
              <w:keepNext/>
              <w:keepLines/>
              <w:rPr>
                <w:noProof/>
                <w:lang w:val="en-GB"/>
              </w:rPr>
            </w:pPr>
          </w:p>
        </w:tc>
        <w:tc>
          <w:tcPr>
            <w:tcW w:w="3335" w:type="dxa"/>
            <w:gridSpan w:val="3"/>
            <w:tcBorders>
              <w:bottom w:val="single" w:sz="4" w:space="0" w:color="0070C0"/>
            </w:tcBorders>
          </w:tcPr>
          <w:p w:rsidR="0094098F" w:rsidRPr="00AC3540" w:rsidRDefault="0094098F" w:rsidP="0094098F">
            <w:pPr>
              <w:pStyle w:val="TablecellFOOTER"/>
              <w:keepNext/>
              <w:keepLines/>
              <w:rPr>
                <w:noProof/>
                <w:lang w:val="en-GB"/>
              </w:rPr>
            </w:pPr>
            <w:r w:rsidRPr="00AC3540">
              <w:rPr>
                <w:noProof/>
                <w:lang w:val="en-GB"/>
              </w:rPr>
              <w:t>repeated N times</w:t>
            </w:r>
          </w:p>
          <w:p w:rsidR="0094098F" w:rsidRPr="00AC3540" w:rsidRDefault="005D01B3" w:rsidP="0094098F">
            <w:pPr>
              <w:pStyle w:val="TablecellFOOTER"/>
              <w:keepNext/>
              <w:keepLines/>
              <w:rPr>
                <w:noProof/>
                <w:lang w:val="en-GB"/>
              </w:rPr>
            </w:pPr>
            <w:r>
              <w:rPr>
                <w:noProof/>
                <w:lang w:val="en-GB"/>
              </w:rPr>
              <w:pict w14:anchorId="7B5F96FE">
                <v:rect id="_x0000_i1141" style="width:0;height:1.5pt" o:hralign="center" o:hrstd="t" o:hr="t" fillcolor="gray" stroked="f"/>
              </w:pict>
            </w:r>
          </w:p>
        </w:tc>
      </w:tr>
      <w:tr w:rsidR="0094098F" w:rsidRPr="00AC3540" w:rsidTr="003F33C4">
        <w:trPr>
          <w:trHeight w:val="238"/>
        </w:trPr>
        <w:tc>
          <w:tcPr>
            <w:tcW w:w="1275"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94098F" w:rsidRPr="00AC3540" w:rsidRDefault="0094098F" w:rsidP="0094098F">
            <w:pPr>
              <w:pStyle w:val="TableHeaderCENTER"/>
              <w:keepNext/>
              <w:keepLines/>
              <w:rPr>
                <w:noProof/>
              </w:rPr>
            </w:pPr>
            <w:r w:rsidRPr="00AC3540">
              <w:rPr>
                <w:noProof/>
              </w:rPr>
              <w:t>memory ID</w:t>
            </w:r>
          </w:p>
        </w:tc>
        <w:tc>
          <w:tcPr>
            <w:tcW w:w="993"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vAlign w:val="center"/>
          </w:tcPr>
          <w:p w:rsidR="0094098F" w:rsidRPr="00AC3540" w:rsidRDefault="0094098F" w:rsidP="0094098F">
            <w:pPr>
              <w:pStyle w:val="TableHeaderCENTER"/>
              <w:keepNext/>
              <w:keepLines/>
              <w:rPr>
                <w:noProof/>
              </w:rPr>
            </w:pPr>
            <w:r w:rsidRPr="00AC3540">
              <w:rPr>
                <w:noProof/>
              </w:rPr>
              <w:t>base</w:t>
            </w:r>
          </w:p>
        </w:tc>
        <w:tc>
          <w:tcPr>
            <w:tcW w:w="993"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vAlign w:val="center"/>
          </w:tcPr>
          <w:p w:rsidR="0094098F" w:rsidRPr="00AC3540" w:rsidRDefault="0094098F" w:rsidP="0094098F">
            <w:pPr>
              <w:pStyle w:val="TableHeaderCENTER"/>
              <w:keepNext/>
              <w:keepLines/>
              <w:rPr>
                <w:noProof/>
              </w:rPr>
            </w:pPr>
            <w:r w:rsidRPr="00AC3540">
              <w:rPr>
                <w:noProof/>
              </w:rPr>
              <w:t>N</w:t>
            </w:r>
          </w:p>
        </w:tc>
        <w:tc>
          <w:tcPr>
            <w:tcW w:w="993"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94098F" w:rsidRPr="00AC3540" w:rsidRDefault="0094098F" w:rsidP="0094098F">
            <w:pPr>
              <w:pStyle w:val="TableHeaderCENTER"/>
              <w:keepNext/>
              <w:keepLines/>
              <w:rPr>
                <w:noProof/>
              </w:rPr>
            </w:pPr>
            <w:r w:rsidRPr="00AC3540">
              <w:rPr>
                <w:noProof/>
              </w:rPr>
              <w:t>offset</w:t>
            </w:r>
          </w:p>
        </w:tc>
        <w:tc>
          <w:tcPr>
            <w:tcW w:w="1171"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vAlign w:val="center"/>
          </w:tcPr>
          <w:p w:rsidR="0094098F" w:rsidRPr="00AC3540" w:rsidRDefault="0094098F" w:rsidP="0094098F">
            <w:pPr>
              <w:pStyle w:val="TableHeaderCENTER"/>
              <w:keepNext/>
              <w:keepLines/>
              <w:rPr>
                <w:noProof/>
              </w:rPr>
            </w:pPr>
            <w:r w:rsidRPr="00AC3540">
              <w:rPr>
                <w:noProof/>
              </w:rPr>
              <w:t>length</w:t>
            </w:r>
          </w:p>
        </w:tc>
        <w:tc>
          <w:tcPr>
            <w:tcW w:w="1171"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94098F" w:rsidRPr="00AC3540" w:rsidRDefault="0094098F" w:rsidP="0094098F">
            <w:pPr>
              <w:pStyle w:val="TableHeaderCENTER"/>
              <w:keepNext/>
              <w:keepLines/>
              <w:rPr>
                <w:noProof/>
              </w:rPr>
            </w:pPr>
            <w:r w:rsidRPr="00AC3540">
              <w:rPr>
                <w:noProof/>
              </w:rPr>
              <w:t>checksum</w:t>
            </w:r>
          </w:p>
        </w:tc>
      </w:tr>
      <w:tr w:rsidR="0094098F" w:rsidRPr="00AC3540" w:rsidTr="003F33C4">
        <w:trPr>
          <w:trHeight w:val="210"/>
        </w:trPr>
        <w:tc>
          <w:tcPr>
            <w:tcW w:w="1275"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94098F" w:rsidRPr="00AC3540" w:rsidRDefault="0094098F" w:rsidP="0094098F">
            <w:pPr>
              <w:pStyle w:val="TablecellCENTER"/>
              <w:keepNext/>
              <w:keepLines/>
              <w:rPr>
                <w:noProof/>
              </w:rPr>
            </w:pPr>
            <w:r w:rsidRPr="00AC3540">
              <w:rPr>
                <w:noProof/>
              </w:rPr>
              <w:t>enumerated</w:t>
            </w:r>
          </w:p>
        </w:tc>
        <w:tc>
          <w:tcPr>
            <w:tcW w:w="993"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vAlign w:val="center"/>
          </w:tcPr>
          <w:p w:rsidR="0094098F" w:rsidRPr="00AC3540" w:rsidRDefault="0094098F" w:rsidP="0094098F">
            <w:pPr>
              <w:pStyle w:val="TablecellCENTER"/>
              <w:keepNext/>
              <w:keepLines/>
              <w:rPr>
                <w:noProof/>
              </w:rPr>
            </w:pPr>
            <w:r w:rsidRPr="00AC3540">
              <w:rPr>
                <w:noProof/>
              </w:rPr>
              <w:t>deduced</w:t>
            </w:r>
          </w:p>
        </w:tc>
        <w:tc>
          <w:tcPr>
            <w:tcW w:w="993"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vAlign w:val="center"/>
          </w:tcPr>
          <w:p w:rsidR="0094098F" w:rsidRPr="00AC3540" w:rsidRDefault="0094098F" w:rsidP="0094098F">
            <w:pPr>
              <w:pStyle w:val="TablecellCENTER"/>
              <w:keepNext/>
              <w:keepLines/>
              <w:rPr>
                <w:noProof/>
              </w:rPr>
            </w:pPr>
            <w:r w:rsidRPr="00AC3540">
              <w:rPr>
                <w:noProof/>
              </w:rPr>
              <w:t>unsigned integer</w:t>
            </w:r>
          </w:p>
        </w:tc>
        <w:tc>
          <w:tcPr>
            <w:tcW w:w="993"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94098F" w:rsidRPr="00AC3540" w:rsidRDefault="0094098F" w:rsidP="0094098F">
            <w:pPr>
              <w:pStyle w:val="TablecellCENTER"/>
              <w:keepNext/>
              <w:keepLines/>
              <w:rPr>
                <w:noProof/>
              </w:rPr>
            </w:pPr>
            <w:r w:rsidRPr="00AC3540">
              <w:rPr>
                <w:noProof/>
              </w:rPr>
              <w:t>unsigned integer</w:t>
            </w:r>
          </w:p>
        </w:tc>
        <w:tc>
          <w:tcPr>
            <w:tcW w:w="1171"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vAlign w:val="center"/>
          </w:tcPr>
          <w:p w:rsidR="0094098F" w:rsidRPr="00AC3540" w:rsidRDefault="0094098F" w:rsidP="0094098F">
            <w:pPr>
              <w:pStyle w:val="TablecellCENTER"/>
              <w:keepNext/>
              <w:keepLines/>
              <w:rPr>
                <w:noProof/>
              </w:rPr>
            </w:pPr>
            <w:r w:rsidRPr="00AC3540">
              <w:rPr>
                <w:noProof/>
              </w:rPr>
              <w:t>unsigned integer</w:t>
            </w:r>
          </w:p>
        </w:tc>
        <w:tc>
          <w:tcPr>
            <w:tcW w:w="1171"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94098F" w:rsidRPr="00AC3540" w:rsidRDefault="003E6A12" w:rsidP="0094098F">
            <w:pPr>
              <w:pStyle w:val="TablecellCENTER"/>
              <w:rPr>
                <w:noProof/>
              </w:rPr>
            </w:pPr>
            <w:r w:rsidRPr="00AC3540">
              <w:rPr>
                <w:noProof/>
              </w:rPr>
              <w:t>bit-string</w:t>
            </w:r>
          </w:p>
          <w:p w:rsidR="0094098F" w:rsidRPr="00AC3540" w:rsidRDefault="0094098F" w:rsidP="0094098F">
            <w:pPr>
              <w:pStyle w:val="TablecellCENTER"/>
              <w:keepNext/>
              <w:keepLines/>
              <w:rPr>
                <w:noProof/>
              </w:rPr>
            </w:pPr>
            <w:r w:rsidRPr="00AC3540">
              <w:rPr>
                <w:noProof/>
              </w:rPr>
              <w:t>(16 bits)</w:t>
            </w:r>
          </w:p>
        </w:tc>
      </w:tr>
      <w:tr w:rsidR="0094098F" w:rsidRPr="00AC3540" w:rsidTr="003F33C4">
        <w:trPr>
          <w:trHeight w:val="294"/>
        </w:trPr>
        <w:tc>
          <w:tcPr>
            <w:tcW w:w="1275" w:type="dxa"/>
            <w:tcBorders>
              <w:top w:val="single" w:sz="4" w:space="0" w:color="0070C0"/>
            </w:tcBorders>
            <w:vAlign w:val="center"/>
          </w:tcPr>
          <w:p w:rsidR="0094098F" w:rsidRPr="00AC3540" w:rsidRDefault="005D01B3" w:rsidP="0094098F">
            <w:pPr>
              <w:pStyle w:val="TablecellFOOTER"/>
              <w:keepNext/>
              <w:keepLines/>
              <w:rPr>
                <w:noProof/>
                <w:lang w:val="en-GB"/>
              </w:rPr>
            </w:pPr>
            <w:r>
              <w:rPr>
                <w:noProof/>
                <w:lang w:val="en-GB"/>
              </w:rPr>
              <w:pict w14:anchorId="1D30790C">
                <v:rect id="_x0000_i1142" style="width:0;height:1.5pt" o:hralign="center" o:hrstd="t" o:hr="t" fillcolor="gray" stroked="f"/>
              </w:pict>
            </w:r>
          </w:p>
          <w:p w:rsidR="0094098F" w:rsidRPr="00AC3540" w:rsidRDefault="0094098F" w:rsidP="0094098F">
            <w:pPr>
              <w:pStyle w:val="TablecellFOOTER"/>
              <w:keepNext/>
              <w:keepLines/>
              <w:rPr>
                <w:noProof/>
                <w:lang w:val="en-GB"/>
              </w:rPr>
            </w:pPr>
            <w:r w:rsidRPr="00AC3540">
              <w:rPr>
                <w:noProof/>
                <w:lang w:val="en-GB"/>
              </w:rPr>
              <w:t>optional</w:t>
            </w:r>
          </w:p>
        </w:tc>
        <w:tc>
          <w:tcPr>
            <w:tcW w:w="993" w:type="dxa"/>
            <w:tcBorders>
              <w:top w:val="single" w:sz="4" w:space="0" w:color="0070C0"/>
            </w:tcBorders>
            <w:vAlign w:val="center"/>
          </w:tcPr>
          <w:p w:rsidR="0094098F" w:rsidRPr="00AC3540" w:rsidRDefault="0094098F" w:rsidP="0094098F">
            <w:pPr>
              <w:pStyle w:val="TablecellFOOTER"/>
              <w:keepNext/>
              <w:keepLines/>
              <w:rPr>
                <w:noProof/>
                <w:lang w:val="en-GB"/>
              </w:rPr>
            </w:pPr>
          </w:p>
        </w:tc>
        <w:tc>
          <w:tcPr>
            <w:tcW w:w="993" w:type="dxa"/>
            <w:tcBorders>
              <w:top w:val="single" w:sz="4" w:space="0" w:color="0070C0"/>
            </w:tcBorders>
            <w:vAlign w:val="center"/>
          </w:tcPr>
          <w:p w:rsidR="0094098F" w:rsidRPr="00AC3540" w:rsidRDefault="0094098F" w:rsidP="0094098F">
            <w:pPr>
              <w:pStyle w:val="TablecellFOOTER"/>
              <w:keepNext/>
              <w:keepLines/>
              <w:rPr>
                <w:noProof/>
                <w:lang w:val="en-GB"/>
              </w:rPr>
            </w:pPr>
          </w:p>
        </w:tc>
        <w:tc>
          <w:tcPr>
            <w:tcW w:w="993" w:type="dxa"/>
            <w:tcBorders>
              <w:top w:val="single" w:sz="4" w:space="0" w:color="0070C0"/>
            </w:tcBorders>
            <w:vAlign w:val="center"/>
          </w:tcPr>
          <w:p w:rsidR="0094098F" w:rsidRPr="00AC3540" w:rsidRDefault="0094098F" w:rsidP="0094098F">
            <w:pPr>
              <w:pStyle w:val="TablecellFOOTER"/>
              <w:keepNext/>
              <w:keepLines/>
              <w:rPr>
                <w:noProof/>
                <w:lang w:val="en-GB"/>
              </w:rPr>
            </w:pPr>
          </w:p>
        </w:tc>
        <w:tc>
          <w:tcPr>
            <w:tcW w:w="1171" w:type="dxa"/>
            <w:tcBorders>
              <w:top w:val="single" w:sz="4" w:space="0" w:color="0070C0"/>
            </w:tcBorders>
          </w:tcPr>
          <w:p w:rsidR="0094098F" w:rsidRPr="00AC3540" w:rsidRDefault="0094098F" w:rsidP="0094098F">
            <w:pPr>
              <w:pStyle w:val="TablecellFOOTER"/>
              <w:keepNext/>
              <w:keepLines/>
              <w:rPr>
                <w:noProof/>
                <w:lang w:val="en-GB"/>
              </w:rPr>
            </w:pPr>
          </w:p>
        </w:tc>
        <w:tc>
          <w:tcPr>
            <w:tcW w:w="1171" w:type="dxa"/>
            <w:tcBorders>
              <w:top w:val="single" w:sz="4" w:space="0" w:color="0070C0"/>
            </w:tcBorders>
            <w:vAlign w:val="center"/>
          </w:tcPr>
          <w:p w:rsidR="0094098F" w:rsidRPr="00AC3540" w:rsidRDefault="0094098F" w:rsidP="0094098F">
            <w:pPr>
              <w:pStyle w:val="TablecellFOOTER"/>
              <w:keepNext/>
              <w:keepLines/>
              <w:rPr>
                <w:noProof/>
                <w:lang w:val="en-GB"/>
              </w:rPr>
            </w:pPr>
          </w:p>
        </w:tc>
      </w:tr>
    </w:tbl>
    <w:p w:rsidR="00DA5CEB" w:rsidRPr="00AC3540" w:rsidRDefault="00D06E47" w:rsidP="00D06E47">
      <w:pPr>
        <w:pStyle w:val="CaptionFigure"/>
        <w:rPr>
          <w:noProof/>
        </w:rPr>
      </w:pPr>
      <w:bookmarkStart w:id="1006" w:name="_Ref352013189"/>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73</w:t>
      </w:r>
      <w:r w:rsidR="00B0345F" w:rsidRPr="00AC3540">
        <w:rPr>
          <w:noProof/>
        </w:rPr>
        <w:fldChar w:fldCharType="end"/>
      </w:r>
      <w:bookmarkEnd w:id="1006"/>
      <w:r w:rsidR="00DA5CEB" w:rsidRPr="00AC3540">
        <w:rPr>
          <w:noProof/>
        </w:rPr>
        <w:t xml:space="preserve"> Checked object memory data report</w:t>
      </w:r>
    </w:p>
    <w:p w:rsidR="00DA5CEB" w:rsidRPr="00AC3540" w:rsidRDefault="00DA5CEB" w:rsidP="00E03DE7">
      <w:pPr>
        <w:pStyle w:val="Heading4"/>
        <w:rPr>
          <w:noProof/>
        </w:rPr>
      </w:pPr>
      <w:bookmarkStart w:id="1007" w:name="TC_006_009_IF"/>
      <w:r w:rsidRPr="00AC3540">
        <w:rPr>
          <w:noProof/>
          <w:u w:color="00FFFF"/>
        </w:rPr>
        <w:t>TC[</w:t>
      </w:r>
      <w:r w:rsidRPr="00AC3540">
        <w:rPr>
          <w:noProof/>
        </w:rPr>
        <w:t>6,9] check raw memory data</w:t>
      </w:r>
      <w:bookmarkEnd w:id="1007"/>
    </w:p>
    <w:p w:rsidR="009E1E26" w:rsidRPr="00AC3540" w:rsidRDefault="00DA5CEB" w:rsidP="009E1E26">
      <w:pPr>
        <w:pStyle w:val="requirelevel1"/>
        <w:rPr>
          <w:noProof/>
        </w:rPr>
      </w:pPr>
      <w:r w:rsidRPr="00AC3540">
        <w:rPr>
          <w:noProof/>
        </w:rPr>
        <w:t>Each telecommand packet transporting a request to check raw memory data shall be of message subtype 9.</w:t>
      </w:r>
      <w:r w:rsidR="009E1E26" w:rsidRPr="00AC3540">
        <w:rPr>
          <w:noProof/>
        </w:rPr>
        <w:t xml:space="preserve"> </w:t>
      </w:r>
    </w:p>
    <w:p w:rsidR="009E1E26" w:rsidRPr="00AC3540" w:rsidRDefault="009E1E26" w:rsidP="009E1E26">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TC_006_009_SYS \n \h  \* MERGEFORMAT </w:instrText>
      </w:r>
      <w:r w:rsidRPr="00AC3540">
        <w:rPr>
          <w:noProof/>
        </w:rPr>
      </w:r>
      <w:r w:rsidRPr="00AC3540">
        <w:rPr>
          <w:noProof/>
        </w:rPr>
        <w:fldChar w:fldCharType="separate"/>
      </w:r>
      <w:r w:rsidR="008A478B">
        <w:rPr>
          <w:noProof/>
        </w:rPr>
        <w:t>6.6.3.5</w:t>
      </w:r>
      <w:r w:rsidRPr="00AC3540">
        <w:rPr>
          <w:noProof/>
        </w:rPr>
        <w:fldChar w:fldCharType="end"/>
      </w:r>
      <w:r w:rsidRPr="00AC3540">
        <w:rPr>
          <w:noProof/>
        </w:rPr>
        <w:t>.</w:t>
      </w:r>
    </w:p>
    <w:p w:rsidR="0094098F"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check raw memory data, the application data field shall have the structure specified in </w:t>
      </w:r>
      <w:r w:rsidR="00DA5CEB" w:rsidRPr="00AC3540">
        <w:rPr>
          <w:noProof/>
        </w:rPr>
        <w:fldChar w:fldCharType="begin"/>
      </w:r>
      <w:r w:rsidR="00DA5CEB" w:rsidRPr="00AC3540">
        <w:rPr>
          <w:noProof/>
        </w:rPr>
        <w:instrText xml:space="preserve"> REF _Ref352013211 \h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74</w:t>
      </w:r>
      <w:r w:rsidR="00DA5CEB" w:rsidRPr="00AC3540">
        <w:rPr>
          <w:noProof/>
        </w:rPr>
        <w:fldChar w:fldCharType="end"/>
      </w:r>
      <w:r w:rsidR="00DA5CEB" w:rsidRPr="00AC3540">
        <w:rPr>
          <w:noProof/>
        </w:rPr>
        <w:t>.</w:t>
      </w:r>
    </w:p>
    <w:tbl>
      <w:tblPr>
        <w:tblStyle w:val="TableGrid"/>
        <w:tblW w:w="4432" w:type="dxa"/>
        <w:tblInd w:w="326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28" w:type="dxa"/>
          <w:right w:w="28" w:type="dxa"/>
        </w:tblCellMar>
        <w:tblLook w:val="0600" w:firstRow="0" w:lastRow="0" w:firstColumn="0" w:lastColumn="0" w:noHBand="1" w:noVBand="1"/>
      </w:tblPr>
      <w:tblGrid>
        <w:gridCol w:w="1275"/>
        <w:gridCol w:w="993"/>
        <w:gridCol w:w="993"/>
        <w:gridCol w:w="1171"/>
      </w:tblGrid>
      <w:tr w:rsidR="0094098F" w:rsidRPr="00AC3540" w:rsidTr="0094098F">
        <w:trPr>
          <w:trHeight w:val="294"/>
        </w:trPr>
        <w:tc>
          <w:tcPr>
            <w:tcW w:w="1275" w:type="dxa"/>
            <w:tcBorders>
              <w:bottom w:val="single" w:sz="4" w:space="0" w:color="C00000"/>
            </w:tcBorders>
            <w:vAlign w:val="center"/>
          </w:tcPr>
          <w:p w:rsidR="0094098F" w:rsidRPr="00AC3540" w:rsidRDefault="0094098F" w:rsidP="0094098F">
            <w:pPr>
              <w:pStyle w:val="TablecellFOOTER"/>
              <w:keepNext/>
              <w:keepLines/>
              <w:rPr>
                <w:noProof/>
                <w:lang w:val="en-GB"/>
              </w:rPr>
            </w:pPr>
          </w:p>
        </w:tc>
        <w:tc>
          <w:tcPr>
            <w:tcW w:w="993" w:type="dxa"/>
            <w:tcBorders>
              <w:bottom w:val="single" w:sz="4" w:space="0" w:color="C00000"/>
            </w:tcBorders>
            <w:vAlign w:val="center"/>
          </w:tcPr>
          <w:p w:rsidR="0094098F" w:rsidRPr="00AC3540" w:rsidRDefault="0094098F" w:rsidP="0094098F">
            <w:pPr>
              <w:pStyle w:val="TablecellFOOTER"/>
              <w:keepNext/>
              <w:keepLines/>
              <w:rPr>
                <w:noProof/>
                <w:lang w:val="en-GB"/>
              </w:rPr>
            </w:pPr>
          </w:p>
        </w:tc>
        <w:tc>
          <w:tcPr>
            <w:tcW w:w="2164" w:type="dxa"/>
            <w:gridSpan w:val="2"/>
            <w:tcBorders>
              <w:bottom w:val="single" w:sz="4" w:space="0" w:color="C00000"/>
            </w:tcBorders>
            <w:vAlign w:val="center"/>
          </w:tcPr>
          <w:p w:rsidR="0094098F" w:rsidRPr="00AC3540" w:rsidRDefault="0094098F" w:rsidP="0094098F">
            <w:pPr>
              <w:pStyle w:val="TablecellFOOTER"/>
              <w:keepNext/>
              <w:keepLines/>
              <w:rPr>
                <w:noProof/>
                <w:lang w:val="en-GB"/>
              </w:rPr>
            </w:pPr>
            <w:r w:rsidRPr="00AC3540">
              <w:rPr>
                <w:noProof/>
                <w:lang w:val="en-GB"/>
              </w:rPr>
              <w:t>repeated N times</w:t>
            </w:r>
          </w:p>
          <w:p w:rsidR="0094098F" w:rsidRPr="00AC3540" w:rsidRDefault="005D01B3" w:rsidP="0094098F">
            <w:pPr>
              <w:pStyle w:val="TablecellFOOTER"/>
              <w:keepNext/>
              <w:keepLines/>
              <w:rPr>
                <w:noProof/>
                <w:lang w:val="en-GB"/>
              </w:rPr>
            </w:pPr>
            <w:r>
              <w:rPr>
                <w:noProof/>
                <w:lang w:val="en-GB"/>
              </w:rPr>
              <w:pict w14:anchorId="67A0950D">
                <v:rect id="_x0000_i1143" style="width:0;height:1.5pt" o:hralign="center" o:hrstd="t" o:hr="t" fillcolor="gray" stroked="f"/>
              </w:pict>
            </w:r>
          </w:p>
        </w:tc>
      </w:tr>
      <w:tr w:rsidR="0094098F" w:rsidRPr="00AC3540" w:rsidTr="0094098F">
        <w:trPr>
          <w:trHeight w:val="238"/>
        </w:trPr>
        <w:tc>
          <w:tcPr>
            <w:tcW w:w="1275"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94098F" w:rsidRPr="00AC3540" w:rsidRDefault="0094098F" w:rsidP="0094098F">
            <w:pPr>
              <w:pStyle w:val="TableHeaderCENTER"/>
              <w:keepNext/>
              <w:keepLines/>
              <w:rPr>
                <w:noProof/>
              </w:rPr>
            </w:pPr>
            <w:r w:rsidRPr="00AC3540">
              <w:rPr>
                <w:noProof/>
              </w:rPr>
              <w:t>memory ID</w:t>
            </w:r>
          </w:p>
        </w:tc>
        <w:tc>
          <w:tcPr>
            <w:tcW w:w="993"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94098F" w:rsidRPr="00AC3540" w:rsidRDefault="0094098F" w:rsidP="0094098F">
            <w:pPr>
              <w:pStyle w:val="TableHeaderCENTER"/>
              <w:keepNext/>
              <w:keepLines/>
              <w:rPr>
                <w:noProof/>
              </w:rPr>
            </w:pPr>
            <w:r w:rsidRPr="00AC3540">
              <w:rPr>
                <w:noProof/>
              </w:rPr>
              <w:t>N</w:t>
            </w:r>
          </w:p>
        </w:tc>
        <w:tc>
          <w:tcPr>
            <w:tcW w:w="993"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94098F" w:rsidRPr="00AC3540" w:rsidRDefault="0094098F" w:rsidP="0094098F">
            <w:pPr>
              <w:pStyle w:val="TableHeaderCENTER"/>
              <w:keepNext/>
              <w:keepLines/>
              <w:rPr>
                <w:noProof/>
              </w:rPr>
            </w:pPr>
            <w:r w:rsidRPr="00AC3540">
              <w:rPr>
                <w:noProof/>
              </w:rPr>
              <w:t>start address</w:t>
            </w:r>
          </w:p>
        </w:tc>
        <w:tc>
          <w:tcPr>
            <w:tcW w:w="1171"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94098F" w:rsidRPr="00AC3540" w:rsidRDefault="0094098F" w:rsidP="0094098F">
            <w:pPr>
              <w:pStyle w:val="TableHeaderCENTER"/>
              <w:keepNext/>
              <w:keepLines/>
              <w:rPr>
                <w:noProof/>
              </w:rPr>
            </w:pPr>
            <w:r w:rsidRPr="00AC3540">
              <w:rPr>
                <w:noProof/>
              </w:rPr>
              <w:t>length</w:t>
            </w:r>
          </w:p>
        </w:tc>
      </w:tr>
      <w:tr w:rsidR="0094098F" w:rsidRPr="00AC3540" w:rsidTr="0094098F">
        <w:trPr>
          <w:trHeight w:val="210"/>
        </w:trPr>
        <w:tc>
          <w:tcPr>
            <w:tcW w:w="1275"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94098F" w:rsidRPr="00AC3540" w:rsidRDefault="0094098F" w:rsidP="0094098F">
            <w:pPr>
              <w:pStyle w:val="TablecellCENTER"/>
              <w:keepNext/>
              <w:keepLines/>
              <w:rPr>
                <w:noProof/>
              </w:rPr>
            </w:pPr>
            <w:r w:rsidRPr="00AC3540">
              <w:rPr>
                <w:noProof/>
              </w:rPr>
              <w:t>enumerated</w:t>
            </w:r>
          </w:p>
        </w:tc>
        <w:tc>
          <w:tcPr>
            <w:tcW w:w="993"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94098F" w:rsidRPr="00AC3540" w:rsidRDefault="0094098F" w:rsidP="0094098F">
            <w:pPr>
              <w:pStyle w:val="TablecellCENTER"/>
              <w:keepNext/>
              <w:keepLines/>
              <w:rPr>
                <w:noProof/>
              </w:rPr>
            </w:pPr>
            <w:r w:rsidRPr="00AC3540">
              <w:rPr>
                <w:noProof/>
              </w:rPr>
              <w:t>unsigned integer</w:t>
            </w:r>
          </w:p>
        </w:tc>
        <w:tc>
          <w:tcPr>
            <w:tcW w:w="993"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94098F" w:rsidRPr="00AC3540" w:rsidRDefault="0094098F" w:rsidP="0094098F">
            <w:pPr>
              <w:pStyle w:val="TablecellCENTER"/>
              <w:keepNext/>
              <w:keepLines/>
              <w:rPr>
                <w:noProof/>
              </w:rPr>
            </w:pPr>
            <w:r w:rsidRPr="00AC3540">
              <w:rPr>
                <w:noProof/>
              </w:rPr>
              <w:t>unsigned integer</w:t>
            </w:r>
          </w:p>
        </w:tc>
        <w:tc>
          <w:tcPr>
            <w:tcW w:w="1171"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94098F" w:rsidRPr="00AC3540" w:rsidRDefault="0094098F" w:rsidP="0094098F">
            <w:pPr>
              <w:pStyle w:val="TablecellCENTER"/>
              <w:keepNext/>
              <w:keepLines/>
              <w:rPr>
                <w:noProof/>
              </w:rPr>
            </w:pPr>
            <w:r w:rsidRPr="00AC3540">
              <w:rPr>
                <w:noProof/>
              </w:rPr>
              <w:t>unsigned integer</w:t>
            </w:r>
          </w:p>
        </w:tc>
      </w:tr>
      <w:tr w:rsidR="0094098F" w:rsidRPr="00AC3540" w:rsidTr="0094098F">
        <w:trPr>
          <w:trHeight w:val="294"/>
        </w:trPr>
        <w:tc>
          <w:tcPr>
            <w:tcW w:w="1275" w:type="dxa"/>
            <w:tcBorders>
              <w:top w:val="single" w:sz="4" w:space="0" w:color="C00000"/>
            </w:tcBorders>
            <w:vAlign w:val="center"/>
          </w:tcPr>
          <w:p w:rsidR="0094098F" w:rsidRPr="00AC3540" w:rsidRDefault="005D01B3" w:rsidP="0094098F">
            <w:pPr>
              <w:pStyle w:val="TablecellFOOTER"/>
              <w:keepNext/>
              <w:keepLines/>
              <w:rPr>
                <w:noProof/>
                <w:lang w:val="en-GB"/>
              </w:rPr>
            </w:pPr>
            <w:r>
              <w:rPr>
                <w:noProof/>
                <w:lang w:val="en-GB"/>
              </w:rPr>
              <w:pict w14:anchorId="16830FCF">
                <v:rect id="_x0000_i1144" style="width:0;height:1.5pt" o:hralign="center" o:hrstd="t" o:hr="t" fillcolor="gray" stroked="f"/>
              </w:pict>
            </w:r>
          </w:p>
          <w:p w:rsidR="0094098F" w:rsidRPr="00AC3540" w:rsidRDefault="0094098F" w:rsidP="0094098F">
            <w:pPr>
              <w:pStyle w:val="TablecellFOOTER"/>
              <w:keepNext/>
              <w:keepLines/>
              <w:rPr>
                <w:noProof/>
                <w:lang w:val="en-GB"/>
              </w:rPr>
            </w:pPr>
            <w:r w:rsidRPr="00AC3540">
              <w:rPr>
                <w:noProof/>
                <w:lang w:val="en-GB"/>
              </w:rPr>
              <w:t>optional</w:t>
            </w:r>
          </w:p>
        </w:tc>
        <w:tc>
          <w:tcPr>
            <w:tcW w:w="993" w:type="dxa"/>
            <w:tcBorders>
              <w:top w:val="single" w:sz="4" w:space="0" w:color="C00000"/>
            </w:tcBorders>
            <w:vAlign w:val="center"/>
          </w:tcPr>
          <w:p w:rsidR="0094098F" w:rsidRPr="00AC3540" w:rsidRDefault="0094098F" w:rsidP="0094098F">
            <w:pPr>
              <w:pStyle w:val="TablecellFOOTER"/>
              <w:keepNext/>
              <w:keepLines/>
              <w:rPr>
                <w:noProof/>
                <w:lang w:val="en-GB"/>
              </w:rPr>
            </w:pPr>
          </w:p>
        </w:tc>
        <w:tc>
          <w:tcPr>
            <w:tcW w:w="993" w:type="dxa"/>
            <w:tcBorders>
              <w:top w:val="single" w:sz="4" w:space="0" w:color="C00000"/>
            </w:tcBorders>
            <w:vAlign w:val="center"/>
          </w:tcPr>
          <w:p w:rsidR="0094098F" w:rsidRPr="00AC3540" w:rsidRDefault="0094098F" w:rsidP="0094098F">
            <w:pPr>
              <w:pStyle w:val="TablecellFOOTER"/>
              <w:keepNext/>
              <w:keepLines/>
              <w:rPr>
                <w:noProof/>
                <w:lang w:val="en-GB"/>
              </w:rPr>
            </w:pPr>
          </w:p>
        </w:tc>
        <w:tc>
          <w:tcPr>
            <w:tcW w:w="1171" w:type="dxa"/>
            <w:tcBorders>
              <w:top w:val="single" w:sz="4" w:space="0" w:color="C00000"/>
            </w:tcBorders>
            <w:vAlign w:val="center"/>
          </w:tcPr>
          <w:p w:rsidR="0094098F" w:rsidRPr="00AC3540" w:rsidRDefault="0094098F" w:rsidP="0094098F">
            <w:pPr>
              <w:pStyle w:val="TablecellFOOTER"/>
              <w:keepNext/>
              <w:keepLines/>
              <w:rPr>
                <w:noProof/>
                <w:lang w:val="en-GB"/>
              </w:rPr>
            </w:pPr>
          </w:p>
        </w:tc>
      </w:tr>
    </w:tbl>
    <w:p w:rsidR="00DA5CEB" w:rsidRPr="00AC3540" w:rsidRDefault="00D06E47" w:rsidP="00D06E47">
      <w:pPr>
        <w:pStyle w:val="CaptionFigure"/>
        <w:rPr>
          <w:noProof/>
        </w:rPr>
      </w:pPr>
      <w:bookmarkStart w:id="1008" w:name="_Ref352013211"/>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74</w:t>
      </w:r>
      <w:r w:rsidR="00B0345F" w:rsidRPr="00AC3540">
        <w:rPr>
          <w:noProof/>
        </w:rPr>
        <w:fldChar w:fldCharType="end"/>
      </w:r>
      <w:bookmarkEnd w:id="1008"/>
      <w:r w:rsidR="00DA5CEB" w:rsidRPr="00AC3540">
        <w:rPr>
          <w:noProof/>
        </w:rPr>
        <w:t xml:space="preserve"> Check raw memory data</w:t>
      </w:r>
    </w:p>
    <w:p w:rsidR="00DA5CEB" w:rsidRPr="00AC3540" w:rsidRDefault="00484E66" w:rsidP="00E03DE7">
      <w:pPr>
        <w:pStyle w:val="Heading4"/>
        <w:rPr>
          <w:noProof/>
        </w:rPr>
      </w:pPr>
      <w:bookmarkStart w:id="1009" w:name="TM_006_010_IF"/>
      <w:r w:rsidRPr="00AC3540">
        <w:rPr>
          <w:noProof/>
        </w:rPr>
        <w:t>TM[</w:t>
      </w:r>
      <w:r w:rsidR="00DA5CEB" w:rsidRPr="00AC3540">
        <w:rPr>
          <w:noProof/>
        </w:rPr>
        <w:t>6,10] checked raw memory data report</w:t>
      </w:r>
      <w:bookmarkEnd w:id="1009"/>
    </w:p>
    <w:p w:rsidR="009E1E26" w:rsidRPr="00AC3540" w:rsidRDefault="00DA5CEB" w:rsidP="009E1E26">
      <w:pPr>
        <w:pStyle w:val="requirelevel1"/>
        <w:rPr>
          <w:noProof/>
        </w:rPr>
      </w:pPr>
      <w:r w:rsidRPr="00AC3540">
        <w:rPr>
          <w:noProof/>
        </w:rPr>
        <w:t>Each telemetry packet transporting a checked raw memory data report shall be of message subtype 10.</w:t>
      </w:r>
      <w:r w:rsidR="009E1E26" w:rsidRPr="00AC3540">
        <w:rPr>
          <w:noProof/>
        </w:rPr>
        <w:t xml:space="preserve"> </w:t>
      </w:r>
    </w:p>
    <w:p w:rsidR="009E1E26" w:rsidRPr="00AC3540" w:rsidRDefault="009E1E26" w:rsidP="009E1E26">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TC_006_009_SYS \n \h  \* MERGEFORMAT </w:instrText>
      </w:r>
      <w:r w:rsidRPr="00AC3540">
        <w:rPr>
          <w:noProof/>
        </w:rPr>
      </w:r>
      <w:r w:rsidRPr="00AC3540">
        <w:rPr>
          <w:noProof/>
        </w:rPr>
        <w:fldChar w:fldCharType="separate"/>
      </w:r>
      <w:r w:rsidR="008A478B">
        <w:rPr>
          <w:noProof/>
        </w:rPr>
        <w:t>6.6.3.5</w:t>
      </w:r>
      <w:r w:rsidRPr="00AC3540">
        <w:rPr>
          <w:noProof/>
        </w:rPr>
        <w:fldChar w:fldCharType="end"/>
      </w:r>
      <w:r w:rsidRPr="00AC3540">
        <w:rPr>
          <w:noProof/>
        </w:rPr>
        <w:t>.</w:t>
      </w:r>
    </w:p>
    <w:p w:rsidR="0094098F" w:rsidRPr="00AC3540" w:rsidRDefault="00804AEC" w:rsidP="00804AEC">
      <w:pPr>
        <w:pStyle w:val="requirelevel1"/>
        <w:keepNext/>
        <w:spacing w:after="120"/>
        <w:rPr>
          <w:noProof/>
        </w:rPr>
      </w:pPr>
      <w:r w:rsidRPr="00AC3540">
        <w:rPr>
          <w:noProof/>
        </w:rPr>
        <w:t>For each telemetry packet transporting</w:t>
      </w:r>
      <w:r w:rsidR="00DA5CEB" w:rsidRPr="00AC3540">
        <w:rPr>
          <w:noProof/>
        </w:rPr>
        <w:t xml:space="preserve"> a checked raw memory data report, the source data field shall have the structure specified in </w:t>
      </w:r>
      <w:r w:rsidR="00DA5CEB" w:rsidRPr="00AC3540">
        <w:rPr>
          <w:noProof/>
        </w:rPr>
        <w:fldChar w:fldCharType="begin"/>
      </w:r>
      <w:r w:rsidR="00DA5CEB" w:rsidRPr="00AC3540">
        <w:rPr>
          <w:noProof/>
        </w:rPr>
        <w:instrText xml:space="preserve"> REF _Ref352013221 \h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75</w:t>
      </w:r>
      <w:r w:rsidR="00DA5CEB" w:rsidRPr="00AC3540">
        <w:rPr>
          <w:noProof/>
        </w:rPr>
        <w:fldChar w:fldCharType="end"/>
      </w:r>
      <w:r w:rsidR="00DA5CEB" w:rsidRPr="00AC3540">
        <w:rPr>
          <w:noProof/>
        </w:rPr>
        <w:t>.</w:t>
      </w:r>
    </w:p>
    <w:tbl>
      <w:tblPr>
        <w:tblStyle w:val="TableGrid"/>
        <w:tblW w:w="6249" w:type="dxa"/>
        <w:tblInd w:w="226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28" w:type="dxa"/>
          <w:right w:w="28" w:type="dxa"/>
        </w:tblCellMar>
        <w:tblLook w:val="0600" w:firstRow="0" w:lastRow="0" w:firstColumn="0" w:lastColumn="0" w:noHBand="1" w:noVBand="1"/>
      </w:tblPr>
      <w:tblGrid>
        <w:gridCol w:w="1417"/>
        <w:gridCol w:w="1276"/>
        <w:gridCol w:w="1276"/>
        <w:gridCol w:w="1134"/>
        <w:gridCol w:w="1146"/>
      </w:tblGrid>
      <w:tr w:rsidR="007F60C1" w:rsidRPr="00AC3540" w:rsidTr="003F33C4">
        <w:trPr>
          <w:trHeight w:val="241"/>
        </w:trPr>
        <w:tc>
          <w:tcPr>
            <w:tcW w:w="1417" w:type="dxa"/>
            <w:tcBorders>
              <w:bottom w:val="single" w:sz="4" w:space="0" w:color="0070C0"/>
            </w:tcBorders>
            <w:vAlign w:val="center"/>
          </w:tcPr>
          <w:p w:rsidR="007F60C1" w:rsidRPr="00AC3540" w:rsidRDefault="007F60C1" w:rsidP="0094098F">
            <w:pPr>
              <w:pStyle w:val="TablecellFOOTER"/>
              <w:keepNext/>
              <w:keepLines/>
              <w:rPr>
                <w:noProof/>
                <w:lang w:val="en-GB"/>
              </w:rPr>
            </w:pPr>
          </w:p>
        </w:tc>
        <w:tc>
          <w:tcPr>
            <w:tcW w:w="1276" w:type="dxa"/>
            <w:tcBorders>
              <w:bottom w:val="single" w:sz="4" w:space="0" w:color="0070C0"/>
            </w:tcBorders>
          </w:tcPr>
          <w:p w:rsidR="007F60C1" w:rsidRPr="00AC3540" w:rsidRDefault="007F60C1" w:rsidP="0094098F">
            <w:pPr>
              <w:pStyle w:val="TablecellFOOTER"/>
              <w:keepNext/>
              <w:keepLines/>
              <w:rPr>
                <w:noProof/>
                <w:lang w:val="en-GB"/>
              </w:rPr>
            </w:pPr>
          </w:p>
        </w:tc>
        <w:tc>
          <w:tcPr>
            <w:tcW w:w="3556" w:type="dxa"/>
            <w:gridSpan w:val="3"/>
            <w:tcBorders>
              <w:bottom w:val="single" w:sz="4" w:space="0" w:color="0070C0"/>
            </w:tcBorders>
          </w:tcPr>
          <w:p w:rsidR="007F60C1" w:rsidRPr="00AC3540" w:rsidRDefault="007F60C1" w:rsidP="0094098F">
            <w:pPr>
              <w:pStyle w:val="TablecellFOOTER"/>
              <w:keepNext/>
              <w:keepLines/>
              <w:rPr>
                <w:noProof/>
                <w:lang w:val="en-GB"/>
              </w:rPr>
            </w:pPr>
            <w:r w:rsidRPr="00AC3540">
              <w:rPr>
                <w:noProof/>
                <w:lang w:val="en-GB"/>
              </w:rPr>
              <w:t>repeated N times</w:t>
            </w:r>
          </w:p>
          <w:p w:rsidR="007F60C1" w:rsidRPr="00AC3540" w:rsidRDefault="005D01B3" w:rsidP="0094098F">
            <w:pPr>
              <w:pStyle w:val="TablecellFOOTER"/>
              <w:keepNext/>
              <w:keepLines/>
              <w:rPr>
                <w:noProof/>
                <w:lang w:val="en-GB"/>
              </w:rPr>
            </w:pPr>
            <w:r>
              <w:rPr>
                <w:noProof/>
                <w:lang w:val="en-GB"/>
              </w:rPr>
              <w:pict w14:anchorId="3D0223E2">
                <v:rect id="_x0000_i1145" style="width:0;height:1.5pt" o:hralign="center" o:hrstd="t" o:hr="t" fillcolor="gray" stroked="f"/>
              </w:pict>
            </w:r>
          </w:p>
        </w:tc>
      </w:tr>
      <w:tr w:rsidR="007F60C1" w:rsidRPr="00AC3540" w:rsidTr="003F33C4">
        <w:trPr>
          <w:trHeight w:val="195"/>
        </w:trPr>
        <w:tc>
          <w:tcPr>
            <w:tcW w:w="1417"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7F60C1" w:rsidRPr="00AC3540" w:rsidRDefault="007F60C1" w:rsidP="007F60C1">
            <w:pPr>
              <w:pStyle w:val="TableHeaderCENTER"/>
              <w:keepNext/>
              <w:keepLines/>
              <w:rPr>
                <w:noProof/>
              </w:rPr>
            </w:pPr>
            <w:r w:rsidRPr="00AC3540">
              <w:rPr>
                <w:noProof/>
              </w:rPr>
              <w:t>memory ID</w:t>
            </w:r>
          </w:p>
        </w:tc>
        <w:tc>
          <w:tcPr>
            <w:tcW w:w="1276"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vAlign w:val="center"/>
          </w:tcPr>
          <w:p w:rsidR="007F60C1" w:rsidRPr="00AC3540" w:rsidRDefault="007F60C1" w:rsidP="007F60C1">
            <w:pPr>
              <w:pStyle w:val="TableHeaderCENTER"/>
              <w:keepNext/>
              <w:keepLines/>
              <w:rPr>
                <w:noProof/>
              </w:rPr>
            </w:pPr>
            <w:r w:rsidRPr="00AC3540">
              <w:rPr>
                <w:noProof/>
              </w:rPr>
              <w:t>N</w:t>
            </w:r>
          </w:p>
        </w:tc>
        <w:tc>
          <w:tcPr>
            <w:tcW w:w="1276"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7F60C1" w:rsidRPr="00AC3540" w:rsidRDefault="007F60C1" w:rsidP="007F60C1">
            <w:pPr>
              <w:pStyle w:val="TableHeaderCENTER"/>
              <w:keepNext/>
              <w:keepLines/>
              <w:rPr>
                <w:noProof/>
              </w:rPr>
            </w:pPr>
            <w:r w:rsidRPr="00AC3540">
              <w:rPr>
                <w:noProof/>
              </w:rPr>
              <w:t>start address</w:t>
            </w:r>
          </w:p>
        </w:tc>
        <w:tc>
          <w:tcPr>
            <w:tcW w:w="1134"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vAlign w:val="center"/>
          </w:tcPr>
          <w:p w:rsidR="007F60C1" w:rsidRPr="00AC3540" w:rsidRDefault="007F60C1" w:rsidP="007F60C1">
            <w:pPr>
              <w:pStyle w:val="TableHeaderCENTER"/>
              <w:keepNext/>
              <w:keepLines/>
              <w:rPr>
                <w:noProof/>
              </w:rPr>
            </w:pPr>
            <w:r w:rsidRPr="00AC3540">
              <w:rPr>
                <w:noProof/>
              </w:rPr>
              <w:t>length</w:t>
            </w:r>
          </w:p>
        </w:tc>
        <w:tc>
          <w:tcPr>
            <w:tcW w:w="1146"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7F60C1" w:rsidRPr="00AC3540" w:rsidRDefault="007F60C1" w:rsidP="007F60C1">
            <w:pPr>
              <w:pStyle w:val="TableHeaderCENTER"/>
              <w:keepNext/>
              <w:keepLines/>
              <w:rPr>
                <w:noProof/>
              </w:rPr>
            </w:pPr>
            <w:r w:rsidRPr="00AC3540">
              <w:rPr>
                <w:noProof/>
              </w:rPr>
              <w:t>checksum</w:t>
            </w:r>
          </w:p>
        </w:tc>
      </w:tr>
      <w:tr w:rsidR="007F60C1" w:rsidRPr="00AC3540" w:rsidTr="003F33C4">
        <w:trPr>
          <w:trHeight w:val="172"/>
        </w:trPr>
        <w:tc>
          <w:tcPr>
            <w:tcW w:w="1417"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7F60C1" w:rsidRPr="00AC3540" w:rsidRDefault="007F60C1" w:rsidP="007F60C1">
            <w:pPr>
              <w:pStyle w:val="TablecellCENTER"/>
              <w:keepNext/>
              <w:keepLines/>
              <w:rPr>
                <w:noProof/>
              </w:rPr>
            </w:pPr>
            <w:r w:rsidRPr="00AC3540">
              <w:rPr>
                <w:noProof/>
              </w:rPr>
              <w:t>enumerated</w:t>
            </w:r>
          </w:p>
        </w:tc>
        <w:tc>
          <w:tcPr>
            <w:tcW w:w="1276"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vAlign w:val="center"/>
          </w:tcPr>
          <w:p w:rsidR="007F60C1" w:rsidRPr="00AC3540" w:rsidRDefault="007F60C1" w:rsidP="007F60C1">
            <w:pPr>
              <w:pStyle w:val="TablecellCENTER"/>
              <w:keepNext/>
              <w:keepLines/>
              <w:rPr>
                <w:noProof/>
              </w:rPr>
            </w:pPr>
            <w:r w:rsidRPr="00AC3540">
              <w:rPr>
                <w:noProof/>
              </w:rPr>
              <w:t>unsigned integer</w:t>
            </w:r>
          </w:p>
        </w:tc>
        <w:tc>
          <w:tcPr>
            <w:tcW w:w="1276"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7F60C1" w:rsidRPr="00AC3540" w:rsidRDefault="007F60C1" w:rsidP="007F60C1">
            <w:pPr>
              <w:pStyle w:val="TablecellCENTER"/>
              <w:keepNext/>
              <w:keepLines/>
              <w:rPr>
                <w:noProof/>
              </w:rPr>
            </w:pPr>
            <w:r w:rsidRPr="00AC3540">
              <w:rPr>
                <w:noProof/>
              </w:rPr>
              <w:t>unsigned integer</w:t>
            </w:r>
          </w:p>
        </w:tc>
        <w:tc>
          <w:tcPr>
            <w:tcW w:w="1134"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vAlign w:val="center"/>
          </w:tcPr>
          <w:p w:rsidR="007F60C1" w:rsidRPr="00AC3540" w:rsidRDefault="007F60C1" w:rsidP="007F60C1">
            <w:pPr>
              <w:pStyle w:val="TablecellCENTER"/>
              <w:keepNext/>
              <w:keepLines/>
              <w:rPr>
                <w:noProof/>
              </w:rPr>
            </w:pPr>
            <w:r w:rsidRPr="00AC3540">
              <w:rPr>
                <w:noProof/>
              </w:rPr>
              <w:t>unsigned integer</w:t>
            </w:r>
          </w:p>
        </w:tc>
        <w:tc>
          <w:tcPr>
            <w:tcW w:w="1146"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7F60C1" w:rsidRPr="00AC3540" w:rsidRDefault="003E6A12" w:rsidP="007F60C1">
            <w:pPr>
              <w:pStyle w:val="TablecellCENTER"/>
              <w:rPr>
                <w:noProof/>
              </w:rPr>
            </w:pPr>
            <w:r w:rsidRPr="00AC3540">
              <w:rPr>
                <w:noProof/>
              </w:rPr>
              <w:t>bit-string</w:t>
            </w:r>
          </w:p>
          <w:p w:rsidR="007F60C1" w:rsidRPr="00AC3540" w:rsidRDefault="007F60C1" w:rsidP="007F60C1">
            <w:pPr>
              <w:pStyle w:val="TablecellCENTER"/>
              <w:keepNext/>
              <w:keepLines/>
              <w:rPr>
                <w:noProof/>
              </w:rPr>
            </w:pPr>
            <w:r w:rsidRPr="00AC3540">
              <w:rPr>
                <w:noProof/>
              </w:rPr>
              <w:t>(16 bits)</w:t>
            </w:r>
          </w:p>
        </w:tc>
      </w:tr>
      <w:tr w:rsidR="007F60C1" w:rsidRPr="00AC3540" w:rsidTr="003F33C4">
        <w:trPr>
          <w:trHeight w:val="241"/>
        </w:trPr>
        <w:tc>
          <w:tcPr>
            <w:tcW w:w="1417" w:type="dxa"/>
            <w:tcBorders>
              <w:top w:val="single" w:sz="4" w:space="0" w:color="0070C0"/>
            </w:tcBorders>
            <w:vAlign w:val="center"/>
          </w:tcPr>
          <w:p w:rsidR="007F60C1" w:rsidRPr="00AC3540" w:rsidRDefault="005D01B3" w:rsidP="007F60C1">
            <w:pPr>
              <w:pStyle w:val="TablecellFOOTER"/>
              <w:keepNext/>
              <w:keepLines/>
              <w:rPr>
                <w:noProof/>
                <w:lang w:val="en-GB"/>
              </w:rPr>
            </w:pPr>
            <w:r>
              <w:rPr>
                <w:noProof/>
                <w:lang w:val="en-GB"/>
              </w:rPr>
              <w:pict w14:anchorId="16276AF9">
                <v:rect id="_x0000_i1146" style="width:0;height:1.5pt" o:hralign="center" o:hrstd="t" o:hr="t" fillcolor="gray" stroked="f"/>
              </w:pict>
            </w:r>
          </w:p>
          <w:p w:rsidR="007F60C1" w:rsidRPr="00AC3540" w:rsidRDefault="007F60C1" w:rsidP="007F60C1">
            <w:pPr>
              <w:pStyle w:val="TablecellFOOTER"/>
              <w:keepNext/>
              <w:keepLines/>
              <w:rPr>
                <w:noProof/>
                <w:lang w:val="en-GB"/>
              </w:rPr>
            </w:pPr>
            <w:r w:rsidRPr="00AC3540">
              <w:rPr>
                <w:noProof/>
                <w:lang w:val="en-GB"/>
              </w:rPr>
              <w:t>optional</w:t>
            </w:r>
          </w:p>
        </w:tc>
        <w:tc>
          <w:tcPr>
            <w:tcW w:w="1276" w:type="dxa"/>
            <w:tcBorders>
              <w:top w:val="single" w:sz="4" w:space="0" w:color="0070C0"/>
            </w:tcBorders>
          </w:tcPr>
          <w:p w:rsidR="007F60C1" w:rsidRPr="00AC3540" w:rsidRDefault="007F60C1" w:rsidP="007F60C1">
            <w:pPr>
              <w:pStyle w:val="TablecellFOOTER"/>
              <w:keepNext/>
              <w:keepLines/>
              <w:rPr>
                <w:noProof/>
                <w:lang w:val="en-GB"/>
              </w:rPr>
            </w:pPr>
          </w:p>
        </w:tc>
        <w:tc>
          <w:tcPr>
            <w:tcW w:w="1276" w:type="dxa"/>
            <w:tcBorders>
              <w:top w:val="single" w:sz="4" w:space="0" w:color="0070C0"/>
            </w:tcBorders>
            <w:vAlign w:val="center"/>
          </w:tcPr>
          <w:p w:rsidR="007F60C1" w:rsidRPr="00AC3540" w:rsidRDefault="007F60C1" w:rsidP="007F60C1">
            <w:pPr>
              <w:pStyle w:val="TablecellFOOTER"/>
              <w:keepNext/>
              <w:keepLines/>
              <w:rPr>
                <w:noProof/>
                <w:lang w:val="en-GB"/>
              </w:rPr>
            </w:pPr>
          </w:p>
        </w:tc>
        <w:tc>
          <w:tcPr>
            <w:tcW w:w="1134" w:type="dxa"/>
            <w:tcBorders>
              <w:top w:val="single" w:sz="4" w:space="0" w:color="0070C0"/>
            </w:tcBorders>
          </w:tcPr>
          <w:p w:rsidR="007F60C1" w:rsidRPr="00AC3540" w:rsidRDefault="007F60C1" w:rsidP="007F60C1">
            <w:pPr>
              <w:pStyle w:val="TablecellFOOTER"/>
              <w:keepNext/>
              <w:keepLines/>
              <w:rPr>
                <w:noProof/>
                <w:lang w:val="en-GB"/>
              </w:rPr>
            </w:pPr>
          </w:p>
        </w:tc>
        <w:tc>
          <w:tcPr>
            <w:tcW w:w="1146" w:type="dxa"/>
            <w:tcBorders>
              <w:top w:val="single" w:sz="4" w:space="0" w:color="0070C0"/>
            </w:tcBorders>
            <w:vAlign w:val="center"/>
          </w:tcPr>
          <w:p w:rsidR="007F60C1" w:rsidRPr="00AC3540" w:rsidRDefault="007F60C1" w:rsidP="007F60C1">
            <w:pPr>
              <w:pStyle w:val="TablecellFOOTER"/>
              <w:keepNext/>
              <w:keepLines/>
              <w:rPr>
                <w:noProof/>
                <w:lang w:val="en-GB"/>
              </w:rPr>
            </w:pPr>
          </w:p>
        </w:tc>
      </w:tr>
    </w:tbl>
    <w:p w:rsidR="00DA5CEB" w:rsidRPr="00AC3540" w:rsidRDefault="00D06E47" w:rsidP="00D06E47">
      <w:pPr>
        <w:pStyle w:val="CaptionFigure"/>
        <w:rPr>
          <w:noProof/>
        </w:rPr>
      </w:pPr>
      <w:bookmarkStart w:id="1010" w:name="_Ref352013221"/>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75</w:t>
      </w:r>
      <w:r w:rsidR="00B0345F" w:rsidRPr="00AC3540">
        <w:rPr>
          <w:noProof/>
        </w:rPr>
        <w:fldChar w:fldCharType="end"/>
      </w:r>
      <w:bookmarkEnd w:id="1010"/>
      <w:r w:rsidR="00DA5CEB" w:rsidRPr="00AC3540">
        <w:rPr>
          <w:noProof/>
        </w:rPr>
        <w:t xml:space="preserve"> Checked raw memory data report</w:t>
      </w:r>
    </w:p>
    <w:p w:rsidR="00DA5CEB" w:rsidRPr="00AC3540" w:rsidRDefault="00DA5CEB" w:rsidP="00E03DE7">
      <w:pPr>
        <w:pStyle w:val="Heading4"/>
        <w:rPr>
          <w:noProof/>
        </w:rPr>
      </w:pPr>
      <w:bookmarkStart w:id="1011" w:name="TC_006_011_IF"/>
      <w:r w:rsidRPr="00AC3540">
        <w:rPr>
          <w:noProof/>
          <w:u w:color="00FFFF"/>
        </w:rPr>
        <w:lastRenderedPageBreak/>
        <w:t>TC[</w:t>
      </w:r>
      <w:r w:rsidRPr="00AC3540">
        <w:rPr>
          <w:noProof/>
        </w:rPr>
        <w:t xml:space="preserve">6,11] </w:t>
      </w:r>
      <w:r w:rsidR="00867B72" w:rsidRPr="00AC3540">
        <w:rPr>
          <w:noProof/>
        </w:rPr>
        <w:t>load a raw memory atomic data area in a</w:t>
      </w:r>
      <w:r w:rsidRPr="00AC3540">
        <w:rPr>
          <w:noProof/>
        </w:rPr>
        <w:t xml:space="preserve"> non-interruptible transaction</w:t>
      </w:r>
      <w:bookmarkEnd w:id="1011"/>
    </w:p>
    <w:p w:rsidR="009E1E26" w:rsidRPr="00AC3540" w:rsidRDefault="00DA5CEB" w:rsidP="009E1E26">
      <w:pPr>
        <w:pStyle w:val="requirelevel1"/>
        <w:rPr>
          <w:noProof/>
        </w:rPr>
      </w:pPr>
      <w:r w:rsidRPr="00AC3540">
        <w:rPr>
          <w:noProof/>
        </w:rPr>
        <w:t xml:space="preserve">Each telecommand packet transporting a request to </w:t>
      </w:r>
      <w:r w:rsidR="00867B72" w:rsidRPr="00AC3540">
        <w:rPr>
          <w:noProof/>
        </w:rPr>
        <w:t>load a raw memory atomic data area in a</w:t>
      </w:r>
      <w:r w:rsidRPr="00AC3540">
        <w:rPr>
          <w:noProof/>
        </w:rPr>
        <w:t xml:space="preserve"> non-interruptible transaction shall be of message subtype 11.</w:t>
      </w:r>
      <w:r w:rsidR="009E1E26" w:rsidRPr="00AC3540">
        <w:rPr>
          <w:noProof/>
        </w:rPr>
        <w:t xml:space="preserve"> </w:t>
      </w:r>
    </w:p>
    <w:p w:rsidR="009E1E26" w:rsidRPr="00AC3540" w:rsidRDefault="009E1E26" w:rsidP="009E1E26">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TC_006_011_SYS \n \h  \* MERGEFORMAT </w:instrText>
      </w:r>
      <w:r w:rsidRPr="00AC3540">
        <w:rPr>
          <w:noProof/>
        </w:rPr>
      </w:r>
      <w:r w:rsidRPr="00AC3540">
        <w:rPr>
          <w:noProof/>
        </w:rPr>
        <w:fldChar w:fldCharType="separate"/>
      </w:r>
      <w:r w:rsidR="008A478B">
        <w:rPr>
          <w:noProof/>
        </w:rPr>
        <w:t>6.6.3.3.2</w:t>
      </w:r>
      <w:r w:rsidRPr="00AC3540">
        <w:rPr>
          <w:noProof/>
        </w:rPr>
        <w:fldChar w:fldCharType="end"/>
      </w:r>
      <w:r w:rsidRPr="00AC3540">
        <w:rPr>
          <w:noProof/>
        </w:rPr>
        <w:t>.</w:t>
      </w:r>
    </w:p>
    <w:p w:rsidR="00126CB5"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w:t>
      </w:r>
      <w:r w:rsidR="00867B72" w:rsidRPr="00AC3540">
        <w:rPr>
          <w:noProof/>
        </w:rPr>
        <w:t>load a raw memory atomic data area in a</w:t>
      </w:r>
      <w:r w:rsidR="00DA5CEB" w:rsidRPr="00AC3540">
        <w:rPr>
          <w:noProof/>
        </w:rPr>
        <w:t xml:space="preserve"> non-interruptible transaction, the application data field shall have the structure specified in </w:t>
      </w:r>
      <w:r w:rsidR="00DA5CEB" w:rsidRPr="00AC3540">
        <w:rPr>
          <w:noProof/>
        </w:rPr>
        <w:fldChar w:fldCharType="begin"/>
      </w:r>
      <w:r w:rsidR="00DA5CEB" w:rsidRPr="00AC3540">
        <w:rPr>
          <w:noProof/>
        </w:rPr>
        <w:instrText xml:space="preserve"> REF _Ref352013094 \h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76</w:t>
      </w:r>
      <w:r w:rsidR="00DA5CEB" w:rsidRPr="00AC3540">
        <w:rPr>
          <w:noProof/>
        </w:rPr>
        <w:fldChar w:fldCharType="end"/>
      </w:r>
      <w:r w:rsidR="00126CB5" w:rsidRPr="00AC3540">
        <w:rPr>
          <w:noProof/>
        </w:rPr>
        <w:t>.</w:t>
      </w:r>
    </w:p>
    <w:tbl>
      <w:tblPr>
        <w:tblStyle w:val="TableGrid"/>
        <w:tblW w:w="5933" w:type="dxa"/>
        <w:tblInd w:w="25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683"/>
        <w:gridCol w:w="1584"/>
        <w:gridCol w:w="1333"/>
        <w:gridCol w:w="1333"/>
      </w:tblGrid>
      <w:tr w:rsidR="00126CB5" w:rsidRPr="00AC3540" w:rsidTr="00804AEC">
        <w:trPr>
          <w:trHeight w:val="214"/>
        </w:trPr>
        <w:tc>
          <w:tcPr>
            <w:tcW w:w="1683"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126CB5" w:rsidRPr="00AC3540" w:rsidRDefault="00126CB5" w:rsidP="00126CB5">
            <w:pPr>
              <w:pStyle w:val="TableHeaderCENTER"/>
              <w:keepNext/>
              <w:keepLines/>
              <w:rPr>
                <w:noProof/>
              </w:rPr>
            </w:pPr>
            <w:r w:rsidRPr="00AC3540">
              <w:rPr>
                <w:noProof/>
              </w:rPr>
              <w:t>memory ID</w:t>
            </w:r>
          </w:p>
        </w:tc>
        <w:tc>
          <w:tcPr>
            <w:tcW w:w="1584"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126CB5" w:rsidRPr="00AC3540" w:rsidRDefault="00126CB5" w:rsidP="00126CB5">
            <w:pPr>
              <w:pStyle w:val="TableHeaderCENTER"/>
              <w:keepNext/>
              <w:keepLines/>
              <w:rPr>
                <w:noProof/>
              </w:rPr>
            </w:pPr>
            <w:r w:rsidRPr="00AC3540">
              <w:rPr>
                <w:noProof/>
              </w:rPr>
              <w:t>start address</w:t>
            </w:r>
          </w:p>
        </w:tc>
        <w:tc>
          <w:tcPr>
            <w:tcW w:w="1333"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126CB5" w:rsidRPr="00AC3540" w:rsidRDefault="00126CB5" w:rsidP="00126CB5">
            <w:pPr>
              <w:pStyle w:val="TableHeaderCENTER"/>
              <w:keepNext/>
              <w:keepLines/>
              <w:rPr>
                <w:noProof/>
              </w:rPr>
            </w:pPr>
            <w:r w:rsidRPr="00AC3540">
              <w:rPr>
                <w:noProof/>
              </w:rPr>
              <w:t>bit mask</w:t>
            </w:r>
          </w:p>
        </w:tc>
        <w:tc>
          <w:tcPr>
            <w:tcW w:w="1333"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126CB5" w:rsidRPr="00AC3540" w:rsidRDefault="00126CB5" w:rsidP="00126CB5">
            <w:pPr>
              <w:pStyle w:val="TableHeaderCENTER"/>
              <w:keepNext/>
              <w:keepLines/>
              <w:rPr>
                <w:noProof/>
              </w:rPr>
            </w:pPr>
            <w:r w:rsidRPr="00AC3540">
              <w:rPr>
                <w:noProof/>
              </w:rPr>
              <w:t>data to load</w:t>
            </w:r>
          </w:p>
        </w:tc>
      </w:tr>
      <w:tr w:rsidR="00126CB5" w:rsidRPr="00AC3540" w:rsidTr="00804AEC">
        <w:trPr>
          <w:trHeight w:val="214"/>
        </w:trPr>
        <w:tc>
          <w:tcPr>
            <w:tcW w:w="1683"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126CB5" w:rsidRPr="00AC3540" w:rsidRDefault="00126CB5" w:rsidP="00126CB5">
            <w:pPr>
              <w:pStyle w:val="TablecellCENTER"/>
              <w:keepNext/>
              <w:keepLines/>
              <w:rPr>
                <w:noProof/>
              </w:rPr>
            </w:pPr>
            <w:r w:rsidRPr="00AC3540">
              <w:rPr>
                <w:noProof/>
              </w:rPr>
              <w:t>enumerated</w:t>
            </w:r>
          </w:p>
        </w:tc>
        <w:tc>
          <w:tcPr>
            <w:tcW w:w="1584"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126CB5" w:rsidRPr="00AC3540" w:rsidRDefault="00126CB5" w:rsidP="00126CB5">
            <w:pPr>
              <w:pStyle w:val="TablecellCENTER"/>
              <w:keepNext/>
              <w:keepLines/>
              <w:rPr>
                <w:noProof/>
              </w:rPr>
            </w:pPr>
            <w:r w:rsidRPr="00AC3540">
              <w:rPr>
                <w:noProof/>
              </w:rPr>
              <w:t>unsigned integer</w:t>
            </w:r>
          </w:p>
        </w:tc>
        <w:tc>
          <w:tcPr>
            <w:tcW w:w="1333"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126CB5" w:rsidRPr="00AC3540" w:rsidRDefault="00126CB5" w:rsidP="00126CB5">
            <w:pPr>
              <w:pStyle w:val="TablecellCENTER"/>
              <w:keepNext/>
              <w:keepLines/>
              <w:rPr>
                <w:noProof/>
              </w:rPr>
            </w:pPr>
            <w:r w:rsidRPr="00AC3540">
              <w:rPr>
                <w:noProof/>
              </w:rPr>
              <w:t xml:space="preserve">fixed </w:t>
            </w:r>
            <w:r w:rsidR="003E6A12" w:rsidRPr="00AC3540">
              <w:rPr>
                <w:noProof/>
              </w:rPr>
              <w:t>octet-string</w:t>
            </w:r>
          </w:p>
          <w:p w:rsidR="00126CB5" w:rsidRPr="00AC3540" w:rsidRDefault="00126CB5" w:rsidP="00126CB5">
            <w:pPr>
              <w:pStyle w:val="TablecellCENTER"/>
              <w:keepNext/>
              <w:keepLines/>
              <w:rPr>
                <w:noProof/>
              </w:rPr>
            </w:pPr>
            <w:r w:rsidRPr="00AC3540">
              <w:rPr>
                <w:noProof/>
              </w:rPr>
              <w:t>(deduced size)</w:t>
            </w:r>
          </w:p>
        </w:tc>
        <w:tc>
          <w:tcPr>
            <w:tcW w:w="1333"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126CB5" w:rsidRPr="00AC3540" w:rsidRDefault="00126CB5" w:rsidP="00126CB5">
            <w:pPr>
              <w:pStyle w:val="TablecellCENTER"/>
              <w:keepNext/>
              <w:keepLines/>
              <w:rPr>
                <w:noProof/>
              </w:rPr>
            </w:pPr>
            <w:r w:rsidRPr="00AC3540">
              <w:rPr>
                <w:noProof/>
              </w:rPr>
              <w:t xml:space="preserve">fixed </w:t>
            </w:r>
            <w:r w:rsidR="003E6A12" w:rsidRPr="00AC3540">
              <w:rPr>
                <w:noProof/>
              </w:rPr>
              <w:t>octet-string</w:t>
            </w:r>
          </w:p>
          <w:p w:rsidR="00126CB5" w:rsidRPr="00AC3540" w:rsidRDefault="00126CB5" w:rsidP="00126CB5">
            <w:pPr>
              <w:pStyle w:val="TablecellCENTER"/>
              <w:keepNext/>
              <w:keepLines/>
              <w:rPr>
                <w:noProof/>
              </w:rPr>
            </w:pPr>
            <w:r w:rsidRPr="00AC3540">
              <w:rPr>
                <w:noProof/>
              </w:rPr>
              <w:t>(deduced size)</w:t>
            </w:r>
          </w:p>
        </w:tc>
      </w:tr>
      <w:tr w:rsidR="00126CB5" w:rsidRPr="00AC3540" w:rsidTr="00A309FD">
        <w:trPr>
          <w:trHeight w:val="271"/>
        </w:trPr>
        <w:tc>
          <w:tcPr>
            <w:tcW w:w="1683" w:type="dxa"/>
            <w:tcBorders>
              <w:top w:val="single" w:sz="4" w:space="0" w:color="C00000"/>
              <w:bottom w:val="single" w:sz="4" w:space="0" w:color="C00000"/>
            </w:tcBorders>
            <w:vAlign w:val="center"/>
          </w:tcPr>
          <w:p w:rsidR="00126CB5" w:rsidRPr="00AC3540" w:rsidRDefault="005D01B3" w:rsidP="00126CB5">
            <w:pPr>
              <w:pStyle w:val="TablecellFOOTER"/>
              <w:keepNext/>
              <w:keepLines/>
              <w:rPr>
                <w:noProof/>
                <w:lang w:val="en-GB"/>
              </w:rPr>
            </w:pPr>
            <w:r>
              <w:rPr>
                <w:noProof/>
                <w:lang w:val="en-GB"/>
              </w:rPr>
              <w:pict w14:anchorId="013F8C15">
                <v:rect id="_x0000_i1147" style="width:0;height:1.5pt" o:hralign="center" o:hrstd="t" o:hr="t" fillcolor="gray" stroked="f"/>
              </w:pict>
            </w:r>
          </w:p>
          <w:p w:rsidR="00126CB5" w:rsidRPr="00AC3540" w:rsidRDefault="00126CB5" w:rsidP="00126CB5">
            <w:pPr>
              <w:pStyle w:val="TablecellFOOTER"/>
              <w:keepNext/>
              <w:keepLines/>
              <w:rPr>
                <w:noProof/>
                <w:lang w:val="en-GB"/>
              </w:rPr>
            </w:pPr>
            <w:r w:rsidRPr="00AC3540">
              <w:rPr>
                <w:noProof/>
                <w:lang w:val="en-GB"/>
              </w:rPr>
              <w:t>optional</w:t>
            </w:r>
          </w:p>
        </w:tc>
        <w:tc>
          <w:tcPr>
            <w:tcW w:w="1584" w:type="dxa"/>
            <w:tcBorders>
              <w:top w:val="single" w:sz="4" w:space="0" w:color="C00000"/>
              <w:bottom w:val="single" w:sz="4" w:space="0" w:color="C00000"/>
            </w:tcBorders>
          </w:tcPr>
          <w:p w:rsidR="00126CB5" w:rsidRPr="00AC3540" w:rsidRDefault="00126CB5" w:rsidP="00126CB5">
            <w:pPr>
              <w:pStyle w:val="TablecellFOOTER"/>
              <w:keepNext/>
              <w:keepLines/>
              <w:rPr>
                <w:noProof/>
                <w:lang w:val="en-GB"/>
              </w:rPr>
            </w:pPr>
          </w:p>
        </w:tc>
        <w:tc>
          <w:tcPr>
            <w:tcW w:w="1333" w:type="dxa"/>
            <w:tcBorders>
              <w:top w:val="single" w:sz="4" w:space="0" w:color="C00000"/>
              <w:bottom w:val="single" w:sz="4" w:space="0" w:color="C00000"/>
            </w:tcBorders>
          </w:tcPr>
          <w:p w:rsidR="00126CB5" w:rsidRPr="00AC3540" w:rsidRDefault="00126CB5" w:rsidP="00126CB5">
            <w:pPr>
              <w:pStyle w:val="TablecellFOOTER"/>
              <w:keepNext/>
              <w:keepLines/>
              <w:rPr>
                <w:noProof/>
                <w:lang w:val="en-GB"/>
              </w:rPr>
            </w:pPr>
          </w:p>
        </w:tc>
        <w:tc>
          <w:tcPr>
            <w:tcW w:w="1333" w:type="dxa"/>
            <w:tcBorders>
              <w:top w:val="single" w:sz="4" w:space="0" w:color="C00000"/>
              <w:bottom w:val="single" w:sz="4" w:space="0" w:color="C00000"/>
            </w:tcBorders>
          </w:tcPr>
          <w:p w:rsidR="00126CB5" w:rsidRPr="00AC3540" w:rsidRDefault="00126CB5" w:rsidP="00126CB5">
            <w:pPr>
              <w:pStyle w:val="TablecellFOOTER"/>
              <w:keepNext/>
              <w:keepLines/>
              <w:rPr>
                <w:noProof/>
                <w:lang w:val="en-GB"/>
              </w:rPr>
            </w:pPr>
          </w:p>
        </w:tc>
      </w:tr>
      <w:tr w:rsidR="00A309FD" w:rsidRPr="00AC3540" w:rsidTr="00A309FD">
        <w:trPr>
          <w:trHeight w:val="271"/>
        </w:trPr>
        <w:tc>
          <w:tcPr>
            <w:tcW w:w="5933" w:type="dxa"/>
            <w:gridSpan w:val="4"/>
            <w:tcBorders>
              <w:top w:val="single" w:sz="4" w:space="0" w:color="C00000"/>
              <w:left w:val="single" w:sz="4" w:space="0" w:color="C00000"/>
              <w:bottom w:val="single" w:sz="4" w:space="0" w:color="C00000"/>
              <w:right w:val="single" w:sz="4" w:space="0" w:color="C00000"/>
            </w:tcBorders>
            <w:tcMar>
              <w:top w:w="85" w:type="dxa"/>
              <w:bottom w:w="85" w:type="dxa"/>
            </w:tcMar>
            <w:vAlign w:val="center"/>
          </w:tcPr>
          <w:p w:rsidR="00A309FD" w:rsidRPr="00AC3540" w:rsidRDefault="00A309FD" w:rsidP="00A309FD">
            <w:pPr>
              <w:pStyle w:val="TableNote"/>
              <w:rPr>
                <w:noProof/>
              </w:rPr>
            </w:pPr>
            <w:r w:rsidRPr="00AC3540">
              <w:rPr>
                <w:noProof/>
              </w:rPr>
              <w:t>NOTE</w:t>
            </w:r>
            <w:r w:rsidRPr="00AC3540">
              <w:rPr>
                <w:noProof/>
              </w:rPr>
              <w:tab/>
              <w:t xml:space="preserve">The deduced size of the bit mask field and of the data to load field is driven by requirement </w:t>
            </w:r>
            <w:r w:rsidRPr="00AC3540">
              <w:rPr>
                <w:noProof/>
              </w:rPr>
              <w:fldChar w:fldCharType="begin"/>
            </w:r>
            <w:r w:rsidRPr="00AC3540">
              <w:rPr>
                <w:noProof/>
              </w:rPr>
              <w:instrText xml:space="preserve"> REF _Ref359250758 \w \h  \* MERGEFORMAT </w:instrText>
            </w:r>
            <w:r w:rsidRPr="00AC3540">
              <w:rPr>
                <w:noProof/>
              </w:rPr>
            </w:r>
            <w:r w:rsidRPr="00AC3540">
              <w:rPr>
                <w:noProof/>
              </w:rPr>
              <w:fldChar w:fldCharType="separate"/>
            </w:r>
            <w:r w:rsidR="008A478B">
              <w:rPr>
                <w:noProof/>
              </w:rPr>
              <w:t>5.4.3.3.1c.1</w:t>
            </w:r>
            <w:r w:rsidRPr="00AC3540">
              <w:rPr>
                <w:noProof/>
              </w:rPr>
              <w:fldChar w:fldCharType="end"/>
            </w:r>
            <w:r w:rsidRPr="00AC3540">
              <w:rPr>
                <w:noProof/>
              </w:rPr>
              <w:t>. The size of each of these fields is equal to the size of the memory access alignment constraint defined by the memory ID.</w:t>
            </w:r>
          </w:p>
        </w:tc>
      </w:tr>
    </w:tbl>
    <w:p w:rsidR="00DA5CEB" w:rsidRPr="00AC3540" w:rsidRDefault="00D06E47" w:rsidP="00A309FD">
      <w:pPr>
        <w:pStyle w:val="CaptionFigure"/>
        <w:rPr>
          <w:noProof/>
        </w:rPr>
      </w:pPr>
      <w:bookmarkStart w:id="1012" w:name="_Ref352013094"/>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76</w:t>
      </w:r>
      <w:r w:rsidR="00B0345F" w:rsidRPr="00AC3540">
        <w:rPr>
          <w:noProof/>
        </w:rPr>
        <w:fldChar w:fldCharType="end"/>
      </w:r>
      <w:bookmarkEnd w:id="1012"/>
      <w:r w:rsidR="00DA5CEB" w:rsidRPr="00AC3540">
        <w:rPr>
          <w:noProof/>
        </w:rPr>
        <w:t xml:space="preserve"> </w:t>
      </w:r>
      <w:r w:rsidR="00867B72" w:rsidRPr="00AC3540">
        <w:rPr>
          <w:noProof/>
        </w:rPr>
        <w:t>Load a raw memory atomic data area in a</w:t>
      </w:r>
      <w:r w:rsidR="00DA5CEB" w:rsidRPr="00AC3540">
        <w:rPr>
          <w:noProof/>
        </w:rPr>
        <w:t xml:space="preserve"> non-interruptible transaction</w:t>
      </w:r>
    </w:p>
    <w:p w:rsidR="00DA5CEB" w:rsidRPr="00AC3540" w:rsidRDefault="00DA5CEB" w:rsidP="00E03DE7">
      <w:pPr>
        <w:pStyle w:val="Heading4"/>
        <w:rPr>
          <w:noProof/>
        </w:rPr>
      </w:pPr>
      <w:bookmarkStart w:id="1013" w:name="TC_006_012_IF"/>
      <w:r w:rsidRPr="00AC3540">
        <w:rPr>
          <w:noProof/>
          <w:u w:color="00FFFF"/>
        </w:rPr>
        <w:t>TC[</w:t>
      </w:r>
      <w:r w:rsidRPr="00AC3540">
        <w:rPr>
          <w:noProof/>
        </w:rPr>
        <w:t>6,12] abort all memory dumps</w:t>
      </w:r>
      <w:bookmarkEnd w:id="1013"/>
    </w:p>
    <w:p w:rsidR="009E1E26" w:rsidRPr="00AC3540" w:rsidRDefault="00DA5CEB" w:rsidP="009E1E26">
      <w:pPr>
        <w:pStyle w:val="requirelevel1"/>
        <w:rPr>
          <w:noProof/>
        </w:rPr>
      </w:pPr>
      <w:r w:rsidRPr="00AC3540">
        <w:rPr>
          <w:noProof/>
        </w:rPr>
        <w:t>Each telecommand packet transporting a request to abort all memory dumps shall be of message subtype 12.</w:t>
      </w:r>
      <w:r w:rsidR="009E1E26" w:rsidRPr="00AC3540">
        <w:rPr>
          <w:noProof/>
        </w:rPr>
        <w:t xml:space="preserve"> </w:t>
      </w:r>
    </w:p>
    <w:p w:rsidR="009E1E26" w:rsidRPr="00AC3540" w:rsidRDefault="009E1E26" w:rsidP="009E1E26">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TC_006_012_SYS \n \h  \* MERGEFORMAT </w:instrText>
      </w:r>
      <w:r w:rsidRPr="00AC3540">
        <w:rPr>
          <w:noProof/>
        </w:rPr>
      </w:r>
      <w:r w:rsidRPr="00AC3540">
        <w:rPr>
          <w:noProof/>
        </w:rPr>
        <w:fldChar w:fldCharType="separate"/>
      </w:r>
      <w:r w:rsidR="008A478B">
        <w:rPr>
          <w:noProof/>
        </w:rPr>
        <w:t>6.6.5.1</w:t>
      </w:r>
      <w:r w:rsidRPr="00AC3540">
        <w:rPr>
          <w:noProof/>
        </w:rPr>
        <w:fldChar w:fldCharType="end"/>
      </w:r>
      <w:r w:rsidRPr="00AC3540">
        <w:rPr>
          <w:noProof/>
        </w:rPr>
        <w:t>.</w:t>
      </w:r>
    </w:p>
    <w:p w:rsidR="00DA5CEB"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abort all memory dumps, the application data field shall be omitted.</w:t>
      </w:r>
    </w:p>
    <w:p w:rsidR="00DA5CEB" w:rsidRPr="00AC3540" w:rsidRDefault="00DA5CEB" w:rsidP="00E03DE7">
      <w:pPr>
        <w:pStyle w:val="Heading4"/>
        <w:rPr>
          <w:noProof/>
        </w:rPr>
      </w:pPr>
      <w:bookmarkStart w:id="1014" w:name="TC_006_013_IF"/>
      <w:r w:rsidRPr="00AC3540">
        <w:rPr>
          <w:noProof/>
          <w:u w:color="00FFFF"/>
        </w:rPr>
        <w:t>TC[</w:t>
      </w:r>
      <w:r w:rsidRPr="00AC3540">
        <w:rPr>
          <w:noProof/>
        </w:rPr>
        <w:t>6,13] enable the scrubbing of a memory</w:t>
      </w:r>
      <w:bookmarkEnd w:id="1014"/>
    </w:p>
    <w:p w:rsidR="009E1E26" w:rsidRPr="00AC3540" w:rsidRDefault="00DA5CEB" w:rsidP="009E1E26">
      <w:pPr>
        <w:pStyle w:val="requirelevel1"/>
        <w:rPr>
          <w:noProof/>
        </w:rPr>
      </w:pPr>
      <w:r w:rsidRPr="00AC3540">
        <w:rPr>
          <w:noProof/>
        </w:rPr>
        <w:t>Each telecommand packet transporting a request to enable the scrubbing of a memory shall be of message subtype 13.</w:t>
      </w:r>
      <w:r w:rsidR="009E1E26" w:rsidRPr="00AC3540">
        <w:rPr>
          <w:noProof/>
        </w:rPr>
        <w:t xml:space="preserve"> </w:t>
      </w:r>
    </w:p>
    <w:p w:rsidR="009E1E26" w:rsidRPr="00AC3540" w:rsidRDefault="009E1E26" w:rsidP="009E1E26">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TC_006_013_SYS \n \h  \* MERGEFORMAT </w:instrText>
      </w:r>
      <w:r w:rsidRPr="00AC3540">
        <w:rPr>
          <w:noProof/>
        </w:rPr>
      </w:r>
      <w:r w:rsidRPr="00AC3540">
        <w:rPr>
          <w:noProof/>
        </w:rPr>
        <w:fldChar w:fldCharType="separate"/>
      </w:r>
      <w:r w:rsidR="008A478B">
        <w:rPr>
          <w:noProof/>
        </w:rPr>
        <w:t>6.6.6.1.4</w:t>
      </w:r>
      <w:r w:rsidRPr="00AC3540">
        <w:rPr>
          <w:noProof/>
        </w:rPr>
        <w:fldChar w:fldCharType="end"/>
      </w:r>
      <w:r w:rsidRPr="00AC3540">
        <w:rPr>
          <w:noProof/>
        </w:rPr>
        <w:t>.</w:t>
      </w:r>
    </w:p>
    <w:p w:rsidR="00126CB5"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enable the scrubbing of a memory, the application data field shall have the structure specified in </w:t>
      </w:r>
      <w:r w:rsidR="00DA5CEB" w:rsidRPr="00AC3540">
        <w:rPr>
          <w:noProof/>
        </w:rPr>
        <w:fldChar w:fldCharType="begin"/>
      </w:r>
      <w:r w:rsidR="00DA5CEB" w:rsidRPr="00AC3540">
        <w:rPr>
          <w:noProof/>
        </w:rPr>
        <w:instrText xml:space="preserve"> REF _Ref352013242 \h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77</w:t>
      </w:r>
      <w:r w:rsidR="00DA5CEB" w:rsidRPr="00AC3540">
        <w:rPr>
          <w:noProof/>
        </w:rPr>
        <w:fldChar w:fldCharType="end"/>
      </w:r>
      <w:r w:rsidR="00DA5CEB" w:rsidRPr="00AC3540">
        <w:rPr>
          <w:noProof/>
        </w:rPr>
        <w:t>.</w:t>
      </w:r>
    </w:p>
    <w:tbl>
      <w:tblPr>
        <w:tblStyle w:val="TableGrid"/>
        <w:tblW w:w="1779" w:type="dxa"/>
        <w:tblInd w:w="45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779"/>
      </w:tblGrid>
      <w:tr w:rsidR="00126CB5" w:rsidRPr="00AC3540" w:rsidTr="00804AEC">
        <w:trPr>
          <w:trHeight w:val="235"/>
        </w:trPr>
        <w:tc>
          <w:tcPr>
            <w:tcW w:w="1779"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126CB5" w:rsidRPr="00AC3540" w:rsidRDefault="00126CB5" w:rsidP="0094098F">
            <w:pPr>
              <w:pStyle w:val="TableHeaderCENTER"/>
              <w:keepNext/>
              <w:keepLines/>
              <w:rPr>
                <w:noProof/>
              </w:rPr>
            </w:pPr>
            <w:r w:rsidRPr="00AC3540">
              <w:rPr>
                <w:noProof/>
              </w:rPr>
              <w:t>memory ID</w:t>
            </w:r>
          </w:p>
        </w:tc>
      </w:tr>
      <w:tr w:rsidR="00126CB5" w:rsidRPr="00AC3540" w:rsidTr="00804AEC">
        <w:trPr>
          <w:trHeight w:val="235"/>
        </w:trPr>
        <w:tc>
          <w:tcPr>
            <w:tcW w:w="1779"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126CB5" w:rsidRPr="00AC3540" w:rsidRDefault="00126CB5" w:rsidP="0094098F">
            <w:pPr>
              <w:pStyle w:val="TablecellCENTER"/>
              <w:keepNext/>
              <w:keepLines/>
              <w:rPr>
                <w:noProof/>
              </w:rPr>
            </w:pPr>
            <w:r w:rsidRPr="00AC3540">
              <w:rPr>
                <w:noProof/>
              </w:rPr>
              <w:t>enumerated</w:t>
            </w:r>
          </w:p>
        </w:tc>
      </w:tr>
      <w:tr w:rsidR="00126CB5" w:rsidRPr="00AC3540" w:rsidTr="00804AEC">
        <w:trPr>
          <w:trHeight w:val="298"/>
        </w:trPr>
        <w:tc>
          <w:tcPr>
            <w:tcW w:w="1779" w:type="dxa"/>
            <w:tcBorders>
              <w:top w:val="single" w:sz="4" w:space="0" w:color="C00000"/>
            </w:tcBorders>
            <w:vAlign w:val="center"/>
          </w:tcPr>
          <w:p w:rsidR="00126CB5" w:rsidRPr="00AC3540" w:rsidRDefault="005D01B3" w:rsidP="0094098F">
            <w:pPr>
              <w:pStyle w:val="TablecellFOOTER"/>
              <w:keepNext/>
              <w:keepLines/>
              <w:rPr>
                <w:noProof/>
                <w:lang w:val="en-GB"/>
              </w:rPr>
            </w:pPr>
            <w:r>
              <w:rPr>
                <w:noProof/>
                <w:lang w:val="en-GB"/>
              </w:rPr>
              <w:pict w14:anchorId="7DEDA8E3">
                <v:rect id="_x0000_i1148" style="width:0;height:1.5pt" o:hralign="center" o:hrstd="t" o:hr="t" fillcolor="gray" stroked="f"/>
              </w:pict>
            </w:r>
          </w:p>
          <w:p w:rsidR="00126CB5" w:rsidRPr="00AC3540" w:rsidRDefault="00126CB5" w:rsidP="0094098F">
            <w:pPr>
              <w:pStyle w:val="TablecellFOOTER"/>
              <w:keepNext/>
              <w:keepLines/>
              <w:rPr>
                <w:noProof/>
                <w:lang w:val="en-GB"/>
              </w:rPr>
            </w:pPr>
            <w:r w:rsidRPr="00AC3540">
              <w:rPr>
                <w:noProof/>
                <w:lang w:val="en-GB"/>
              </w:rPr>
              <w:t>optional</w:t>
            </w:r>
          </w:p>
        </w:tc>
      </w:tr>
    </w:tbl>
    <w:p w:rsidR="00DA5CEB" w:rsidRPr="00AC3540" w:rsidRDefault="00D06E47" w:rsidP="00D06E47">
      <w:pPr>
        <w:pStyle w:val="CaptionFigure"/>
        <w:rPr>
          <w:noProof/>
        </w:rPr>
      </w:pPr>
      <w:bookmarkStart w:id="1015" w:name="_Ref352013242"/>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77</w:t>
      </w:r>
      <w:r w:rsidR="00B0345F" w:rsidRPr="00AC3540">
        <w:rPr>
          <w:noProof/>
        </w:rPr>
        <w:fldChar w:fldCharType="end"/>
      </w:r>
      <w:bookmarkEnd w:id="1015"/>
      <w:r w:rsidR="00DA5CEB" w:rsidRPr="00AC3540">
        <w:rPr>
          <w:noProof/>
        </w:rPr>
        <w:t xml:space="preserve"> Enable the scrubbing of a memory</w:t>
      </w:r>
    </w:p>
    <w:p w:rsidR="00DA5CEB" w:rsidRPr="00AC3540" w:rsidRDefault="00DA5CEB" w:rsidP="00E03DE7">
      <w:pPr>
        <w:pStyle w:val="Heading4"/>
        <w:rPr>
          <w:noProof/>
        </w:rPr>
      </w:pPr>
      <w:bookmarkStart w:id="1016" w:name="TC_006_014_IF"/>
      <w:r w:rsidRPr="00AC3540">
        <w:rPr>
          <w:noProof/>
          <w:u w:color="00FFFF"/>
        </w:rPr>
        <w:lastRenderedPageBreak/>
        <w:t>TC[</w:t>
      </w:r>
      <w:r w:rsidRPr="00AC3540">
        <w:rPr>
          <w:noProof/>
        </w:rPr>
        <w:t>6,14] disable the scrubbing of a memory</w:t>
      </w:r>
      <w:bookmarkEnd w:id="1016"/>
    </w:p>
    <w:p w:rsidR="009E1E26" w:rsidRPr="00AC3540" w:rsidRDefault="00DA5CEB" w:rsidP="009E1E26">
      <w:pPr>
        <w:pStyle w:val="requirelevel1"/>
        <w:rPr>
          <w:noProof/>
        </w:rPr>
      </w:pPr>
      <w:r w:rsidRPr="00AC3540">
        <w:rPr>
          <w:noProof/>
        </w:rPr>
        <w:t>Each telecommand packet transporting a request to disable the scrubbing of a memory shall be of message subtype 14.</w:t>
      </w:r>
      <w:r w:rsidR="009E1E26" w:rsidRPr="00AC3540">
        <w:rPr>
          <w:noProof/>
        </w:rPr>
        <w:t xml:space="preserve"> </w:t>
      </w:r>
    </w:p>
    <w:p w:rsidR="009E1E26" w:rsidRPr="00AC3540" w:rsidRDefault="009E1E26" w:rsidP="009E1E26">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TC_006_014_SYS \n \h  \* MERGEFORMAT </w:instrText>
      </w:r>
      <w:r w:rsidRPr="00AC3540">
        <w:rPr>
          <w:noProof/>
        </w:rPr>
      </w:r>
      <w:r w:rsidRPr="00AC3540">
        <w:rPr>
          <w:noProof/>
        </w:rPr>
        <w:fldChar w:fldCharType="separate"/>
      </w:r>
      <w:r w:rsidR="008A478B">
        <w:rPr>
          <w:noProof/>
        </w:rPr>
        <w:t>6.6.6.1.5</w:t>
      </w:r>
      <w:r w:rsidRPr="00AC3540">
        <w:rPr>
          <w:noProof/>
        </w:rPr>
        <w:fldChar w:fldCharType="end"/>
      </w:r>
      <w:r w:rsidRPr="00AC3540">
        <w:rPr>
          <w:noProof/>
        </w:rPr>
        <w:t>.</w:t>
      </w:r>
    </w:p>
    <w:p w:rsidR="00D32542"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disable the scrubbing of a memory, the application data field shall have the structure specified in </w:t>
      </w:r>
      <w:r w:rsidR="00DA5CEB" w:rsidRPr="00AC3540">
        <w:rPr>
          <w:noProof/>
        </w:rPr>
        <w:fldChar w:fldCharType="begin"/>
      </w:r>
      <w:r w:rsidR="00DA5CEB" w:rsidRPr="00AC3540">
        <w:rPr>
          <w:noProof/>
        </w:rPr>
        <w:instrText xml:space="preserve"> REF _Ref352013257 \h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78</w:t>
      </w:r>
      <w:r w:rsidR="00DA5CEB" w:rsidRPr="00AC3540">
        <w:rPr>
          <w:noProof/>
        </w:rPr>
        <w:fldChar w:fldCharType="end"/>
      </w:r>
      <w:r w:rsidR="00DA5CEB" w:rsidRPr="00AC3540">
        <w:rPr>
          <w:noProof/>
        </w:rPr>
        <w:t>.</w:t>
      </w:r>
    </w:p>
    <w:tbl>
      <w:tblPr>
        <w:tblStyle w:val="TableGrid"/>
        <w:tblW w:w="1779" w:type="dxa"/>
        <w:tblInd w:w="45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779"/>
      </w:tblGrid>
      <w:tr w:rsidR="00D32542" w:rsidRPr="00AC3540" w:rsidTr="00804AEC">
        <w:trPr>
          <w:trHeight w:val="235"/>
        </w:trPr>
        <w:tc>
          <w:tcPr>
            <w:tcW w:w="1779"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D32542" w:rsidRPr="00AC3540" w:rsidRDefault="00D32542" w:rsidP="0094098F">
            <w:pPr>
              <w:pStyle w:val="TableHeaderCENTER"/>
              <w:keepNext/>
              <w:keepLines/>
              <w:rPr>
                <w:noProof/>
              </w:rPr>
            </w:pPr>
            <w:r w:rsidRPr="00AC3540">
              <w:rPr>
                <w:noProof/>
              </w:rPr>
              <w:t>memory ID</w:t>
            </w:r>
          </w:p>
        </w:tc>
      </w:tr>
      <w:tr w:rsidR="00D32542" w:rsidRPr="00AC3540" w:rsidTr="00804AEC">
        <w:trPr>
          <w:trHeight w:val="235"/>
        </w:trPr>
        <w:tc>
          <w:tcPr>
            <w:tcW w:w="1779"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D32542" w:rsidRPr="00AC3540" w:rsidRDefault="00D32542" w:rsidP="0094098F">
            <w:pPr>
              <w:pStyle w:val="TablecellCENTER"/>
              <w:keepNext/>
              <w:keepLines/>
              <w:rPr>
                <w:noProof/>
              </w:rPr>
            </w:pPr>
            <w:r w:rsidRPr="00AC3540">
              <w:rPr>
                <w:noProof/>
              </w:rPr>
              <w:t>enumerated</w:t>
            </w:r>
          </w:p>
        </w:tc>
      </w:tr>
      <w:tr w:rsidR="00D32542" w:rsidRPr="00AC3540" w:rsidTr="00804AEC">
        <w:trPr>
          <w:trHeight w:val="298"/>
        </w:trPr>
        <w:tc>
          <w:tcPr>
            <w:tcW w:w="1779" w:type="dxa"/>
            <w:tcBorders>
              <w:top w:val="single" w:sz="4" w:space="0" w:color="C00000"/>
            </w:tcBorders>
            <w:vAlign w:val="center"/>
          </w:tcPr>
          <w:p w:rsidR="00D32542" w:rsidRPr="00AC3540" w:rsidRDefault="005D01B3" w:rsidP="0094098F">
            <w:pPr>
              <w:pStyle w:val="TablecellFOOTER"/>
              <w:keepNext/>
              <w:keepLines/>
              <w:rPr>
                <w:noProof/>
                <w:lang w:val="en-GB"/>
              </w:rPr>
            </w:pPr>
            <w:r>
              <w:rPr>
                <w:noProof/>
                <w:lang w:val="en-GB"/>
              </w:rPr>
              <w:pict w14:anchorId="21751390">
                <v:rect id="_x0000_i1149" style="width:0;height:1.5pt" o:hralign="center" o:hrstd="t" o:hr="t" fillcolor="gray" stroked="f"/>
              </w:pict>
            </w:r>
          </w:p>
          <w:p w:rsidR="00D32542" w:rsidRPr="00AC3540" w:rsidRDefault="00D32542" w:rsidP="0094098F">
            <w:pPr>
              <w:pStyle w:val="TablecellFOOTER"/>
              <w:keepNext/>
              <w:keepLines/>
              <w:rPr>
                <w:noProof/>
                <w:lang w:val="en-GB"/>
              </w:rPr>
            </w:pPr>
            <w:r w:rsidRPr="00AC3540">
              <w:rPr>
                <w:noProof/>
                <w:lang w:val="en-GB"/>
              </w:rPr>
              <w:t>optional</w:t>
            </w:r>
          </w:p>
        </w:tc>
      </w:tr>
    </w:tbl>
    <w:p w:rsidR="00DA5CEB" w:rsidRPr="00AC3540" w:rsidRDefault="00D06E47" w:rsidP="00D06E47">
      <w:pPr>
        <w:pStyle w:val="CaptionFigure"/>
        <w:rPr>
          <w:noProof/>
        </w:rPr>
      </w:pPr>
      <w:bookmarkStart w:id="1017" w:name="_Ref352013257"/>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78</w:t>
      </w:r>
      <w:r w:rsidR="00B0345F" w:rsidRPr="00AC3540">
        <w:rPr>
          <w:noProof/>
        </w:rPr>
        <w:fldChar w:fldCharType="end"/>
      </w:r>
      <w:bookmarkEnd w:id="1017"/>
      <w:r w:rsidR="00DA5CEB" w:rsidRPr="00AC3540">
        <w:rPr>
          <w:noProof/>
        </w:rPr>
        <w:t xml:space="preserve"> Disable the scrubbing of a memory</w:t>
      </w:r>
    </w:p>
    <w:p w:rsidR="00DA5CEB" w:rsidRPr="00AC3540" w:rsidRDefault="00DA5CEB" w:rsidP="00E03DE7">
      <w:pPr>
        <w:pStyle w:val="Heading4"/>
        <w:rPr>
          <w:noProof/>
        </w:rPr>
      </w:pPr>
      <w:bookmarkStart w:id="1018" w:name="TC_006_015_IF"/>
      <w:r w:rsidRPr="00AC3540">
        <w:rPr>
          <w:noProof/>
          <w:u w:color="00FFFF"/>
        </w:rPr>
        <w:t>TC[</w:t>
      </w:r>
      <w:r w:rsidRPr="00AC3540">
        <w:rPr>
          <w:noProof/>
        </w:rPr>
        <w:t>6,15] enable the write protection of a memory</w:t>
      </w:r>
      <w:bookmarkEnd w:id="1018"/>
    </w:p>
    <w:p w:rsidR="009E1E26" w:rsidRPr="00AC3540" w:rsidRDefault="00DA5CEB" w:rsidP="009E1E26">
      <w:pPr>
        <w:pStyle w:val="requirelevel1"/>
        <w:rPr>
          <w:noProof/>
        </w:rPr>
      </w:pPr>
      <w:r w:rsidRPr="00AC3540">
        <w:rPr>
          <w:noProof/>
        </w:rPr>
        <w:t>Each telecommand packet transporting a request to enable the write protection of a memory shall be of message subtype 15.</w:t>
      </w:r>
      <w:r w:rsidR="009E1E26" w:rsidRPr="00AC3540">
        <w:rPr>
          <w:noProof/>
        </w:rPr>
        <w:t xml:space="preserve"> </w:t>
      </w:r>
    </w:p>
    <w:p w:rsidR="009E1E26" w:rsidRPr="00AC3540" w:rsidRDefault="009E1E26" w:rsidP="009E1E26">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TC_006_015_SYS \n \h  \* MERGEFORMAT </w:instrText>
      </w:r>
      <w:r w:rsidRPr="00AC3540">
        <w:rPr>
          <w:noProof/>
        </w:rPr>
      </w:r>
      <w:r w:rsidRPr="00AC3540">
        <w:rPr>
          <w:noProof/>
        </w:rPr>
        <w:fldChar w:fldCharType="separate"/>
      </w:r>
      <w:r w:rsidR="008A478B">
        <w:rPr>
          <w:noProof/>
        </w:rPr>
        <w:t>6.6.6.2.4</w:t>
      </w:r>
      <w:r w:rsidRPr="00AC3540">
        <w:rPr>
          <w:noProof/>
        </w:rPr>
        <w:fldChar w:fldCharType="end"/>
      </w:r>
      <w:r w:rsidRPr="00AC3540">
        <w:rPr>
          <w:noProof/>
        </w:rPr>
        <w:t>.</w:t>
      </w:r>
    </w:p>
    <w:p w:rsidR="00126CB5"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enable the write protection of a memory, the application data field shall have the structure specified in </w:t>
      </w:r>
      <w:r w:rsidR="00DA5CEB" w:rsidRPr="00AC3540">
        <w:rPr>
          <w:noProof/>
        </w:rPr>
        <w:fldChar w:fldCharType="begin"/>
      </w:r>
      <w:r w:rsidR="00DA5CEB" w:rsidRPr="00AC3540">
        <w:rPr>
          <w:noProof/>
        </w:rPr>
        <w:instrText xml:space="preserve"> REF _Ref352013268 \h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79</w:t>
      </w:r>
      <w:r w:rsidR="00DA5CEB" w:rsidRPr="00AC3540">
        <w:rPr>
          <w:noProof/>
        </w:rPr>
        <w:fldChar w:fldCharType="end"/>
      </w:r>
      <w:r w:rsidR="00DA5CEB" w:rsidRPr="00AC3540">
        <w:rPr>
          <w:noProof/>
        </w:rPr>
        <w:t>.</w:t>
      </w:r>
    </w:p>
    <w:tbl>
      <w:tblPr>
        <w:tblStyle w:val="TableGrid"/>
        <w:tblW w:w="1779" w:type="dxa"/>
        <w:tblInd w:w="45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779"/>
      </w:tblGrid>
      <w:tr w:rsidR="00126CB5" w:rsidRPr="00AC3540" w:rsidTr="00804AEC">
        <w:trPr>
          <w:trHeight w:val="235"/>
        </w:trPr>
        <w:tc>
          <w:tcPr>
            <w:tcW w:w="1779"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126CB5" w:rsidRPr="00AC3540" w:rsidRDefault="00126CB5" w:rsidP="0094098F">
            <w:pPr>
              <w:pStyle w:val="TableHeaderCENTER"/>
              <w:keepNext/>
              <w:keepLines/>
              <w:rPr>
                <w:noProof/>
              </w:rPr>
            </w:pPr>
            <w:r w:rsidRPr="00AC3540">
              <w:rPr>
                <w:noProof/>
              </w:rPr>
              <w:t>memory ID</w:t>
            </w:r>
          </w:p>
        </w:tc>
      </w:tr>
      <w:tr w:rsidR="00126CB5" w:rsidRPr="00AC3540" w:rsidTr="00804AEC">
        <w:trPr>
          <w:trHeight w:val="235"/>
        </w:trPr>
        <w:tc>
          <w:tcPr>
            <w:tcW w:w="1779"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126CB5" w:rsidRPr="00AC3540" w:rsidRDefault="00126CB5" w:rsidP="0094098F">
            <w:pPr>
              <w:pStyle w:val="TablecellCENTER"/>
              <w:keepNext/>
              <w:keepLines/>
              <w:rPr>
                <w:noProof/>
              </w:rPr>
            </w:pPr>
            <w:r w:rsidRPr="00AC3540">
              <w:rPr>
                <w:noProof/>
              </w:rPr>
              <w:t>enumerated</w:t>
            </w:r>
          </w:p>
        </w:tc>
      </w:tr>
      <w:tr w:rsidR="00126CB5" w:rsidRPr="00AC3540" w:rsidTr="00804AEC">
        <w:trPr>
          <w:trHeight w:val="298"/>
        </w:trPr>
        <w:tc>
          <w:tcPr>
            <w:tcW w:w="1779" w:type="dxa"/>
            <w:tcBorders>
              <w:top w:val="single" w:sz="4" w:space="0" w:color="C00000"/>
            </w:tcBorders>
            <w:vAlign w:val="center"/>
          </w:tcPr>
          <w:p w:rsidR="00126CB5" w:rsidRPr="00AC3540" w:rsidRDefault="005D01B3" w:rsidP="0094098F">
            <w:pPr>
              <w:pStyle w:val="TablecellFOOTER"/>
              <w:keepNext/>
              <w:keepLines/>
              <w:rPr>
                <w:noProof/>
                <w:lang w:val="en-GB"/>
              </w:rPr>
            </w:pPr>
            <w:r>
              <w:rPr>
                <w:noProof/>
                <w:lang w:val="en-GB"/>
              </w:rPr>
              <w:pict w14:anchorId="237C4D83">
                <v:rect id="_x0000_i1150" style="width:0;height:1.5pt" o:hralign="center" o:hrstd="t" o:hr="t" fillcolor="gray" stroked="f"/>
              </w:pict>
            </w:r>
          </w:p>
          <w:p w:rsidR="00126CB5" w:rsidRPr="00AC3540" w:rsidRDefault="00126CB5" w:rsidP="0094098F">
            <w:pPr>
              <w:pStyle w:val="TablecellFOOTER"/>
              <w:keepNext/>
              <w:keepLines/>
              <w:rPr>
                <w:noProof/>
                <w:lang w:val="en-GB"/>
              </w:rPr>
            </w:pPr>
            <w:r w:rsidRPr="00AC3540">
              <w:rPr>
                <w:noProof/>
                <w:lang w:val="en-GB"/>
              </w:rPr>
              <w:t>optional</w:t>
            </w:r>
          </w:p>
        </w:tc>
      </w:tr>
    </w:tbl>
    <w:p w:rsidR="00DA5CEB" w:rsidRPr="00AC3540" w:rsidRDefault="00D06E47" w:rsidP="00D06E47">
      <w:pPr>
        <w:pStyle w:val="CaptionFigure"/>
        <w:rPr>
          <w:noProof/>
        </w:rPr>
      </w:pPr>
      <w:bookmarkStart w:id="1019" w:name="_Ref352013268"/>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79</w:t>
      </w:r>
      <w:r w:rsidR="00B0345F" w:rsidRPr="00AC3540">
        <w:rPr>
          <w:noProof/>
        </w:rPr>
        <w:fldChar w:fldCharType="end"/>
      </w:r>
      <w:bookmarkEnd w:id="1019"/>
      <w:r w:rsidR="00DA5CEB" w:rsidRPr="00AC3540">
        <w:rPr>
          <w:noProof/>
        </w:rPr>
        <w:t xml:space="preserve"> Enable the write protection of a memory</w:t>
      </w:r>
    </w:p>
    <w:p w:rsidR="00DA5CEB" w:rsidRPr="00AC3540" w:rsidRDefault="00DA5CEB" w:rsidP="00E03DE7">
      <w:pPr>
        <w:pStyle w:val="Heading4"/>
        <w:rPr>
          <w:noProof/>
        </w:rPr>
      </w:pPr>
      <w:bookmarkStart w:id="1020" w:name="TC_006_016_IF"/>
      <w:r w:rsidRPr="00AC3540">
        <w:rPr>
          <w:noProof/>
          <w:u w:color="00FFFF"/>
        </w:rPr>
        <w:t>TC[</w:t>
      </w:r>
      <w:r w:rsidRPr="00AC3540">
        <w:rPr>
          <w:noProof/>
        </w:rPr>
        <w:t>6,16] disable the write protection of a memory</w:t>
      </w:r>
      <w:bookmarkEnd w:id="1020"/>
    </w:p>
    <w:p w:rsidR="009E1E26" w:rsidRPr="00AC3540" w:rsidRDefault="00DA5CEB" w:rsidP="009E1E26">
      <w:pPr>
        <w:pStyle w:val="requirelevel1"/>
        <w:rPr>
          <w:noProof/>
        </w:rPr>
      </w:pPr>
      <w:r w:rsidRPr="00AC3540">
        <w:rPr>
          <w:noProof/>
        </w:rPr>
        <w:t>Each telecommand packet transporting a request to disable the write protection of a memory shall be of message subtype 16.</w:t>
      </w:r>
      <w:r w:rsidR="009E1E26" w:rsidRPr="00AC3540">
        <w:rPr>
          <w:noProof/>
        </w:rPr>
        <w:t xml:space="preserve"> </w:t>
      </w:r>
    </w:p>
    <w:p w:rsidR="009E1E26" w:rsidRPr="00AC3540" w:rsidRDefault="009E1E26" w:rsidP="009E1E26">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TC_006_016_SYS \n \h  \* MERGEFORMAT </w:instrText>
      </w:r>
      <w:r w:rsidRPr="00AC3540">
        <w:rPr>
          <w:noProof/>
        </w:rPr>
      </w:r>
      <w:r w:rsidRPr="00AC3540">
        <w:rPr>
          <w:noProof/>
        </w:rPr>
        <w:fldChar w:fldCharType="separate"/>
      </w:r>
      <w:r w:rsidR="008A478B">
        <w:rPr>
          <w:noProof/>
        </w:rPr>
        <w:t>6.6.6.2.5</w:t>
      </w:r>
      <w:r w:rsidRPr="00AC3540">
        <w:rPr>
          <w:noProof/>
        </w:rPr>
        <w:fldChar w:fldCharType="end"/>
      </w:r>
      <w:r w:rsidRPr="00AC3540">
        <w:rPr>
          <w:noProof/>
        </w:rPr>
        <w:t>.</w:t>
      </w:r>
    </w:p>
    <w:p w:rsidR="00126CB5"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disable the write protection of a memory, the application data field shall have the structure specified in </w:t>
      </w:r>
      <w:r w:rsidR="00DA5CEB" w:rsidRPr="00AC3540">
        <w:rPr>
          <w:noProof/>
        </w:rPr>
        <w:fldChar w:fldCharType="begin"/>
      </w:r>
      <w:r w:rsidR="00DA5CEB" w:rsidRPr="00AC3540">
        <w:rPr>
          <w:noProof/>
        </w:rPr>
        <w:instrText xml:space="preserve"> REF _Ref352013278 \h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80</w:t>
      </w:r>
      <w:r w:rsidR="00DA5CEB" w:rsidRPr="00AC3540">
        <w:rPr>
          <w:noProof/>
        </w:rPr>
        <w:fldChar w:fldCharType="end"/>
      </w:r>
      <w:r w:rsidR="00DA5CEB" w:rsidRPr="00AC3540">
        <w:rPr>
          <w:noProof/>
        </w:rPr>
        <w:t>.</w:t>
      </w:r>
    </w:p>
    <w:tbl>
      <w:tblPr>
        <w:tblStyle w:val="TableGrid"/>
        <w:tblW w:w="1779" w:type="dxa"/>
        <w:tblInd w:w="45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779"/>
      </w:tblGrid>
      <w:tr w:rsidR="00126CB5" w:rsidRPr="00AC3540" w:rsidTr="00804AEC">
        <w:trPr>
          <w:trHeight w:val="235"/>
        </w:trPr>
        <w:tc>
          <w:tcPr>
            <w:tcW w:w="1779"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126CB5" w:rsidRPr="00AC3540" w:rsidRDefault="00126CB5" w:rsidP="0094098F">
            <w:pPr>
              <w:pStyle w:val="TableHeaderCENTER"/>
              <w:keepNext/>
              <w:keepLines/>
              <w:rPr>
                <w:noProof/>
              </w:rPr>
            </w:pPr>
            <w:r w:rsidRPr="00AC3540">
              <w:rPr>
                <w:noProof/>
              </w:rPr>
              <w:t>memory ID</w:t>
            </w:r>
          </w:p>
        </w:tc>
      </w:tr>
      <w:tr w:rsidR="00126CB5" w:rsidRPr="00AC3540" w:rsidTr="00804AEC">
        <w:trPr>
          <w:trHeight w:val="235"/>
        </w:trPr>
        <w:tc>
          <w:tcPr>
            <w:tcW w:w="1779"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126CB5" w:rsidRPr="00AC3540" w:rsidRDefault="00126CB5" w:rsidP="0094098F">
            <w:pPr>
              <w:pStyle w:val="TablecellCENTER"/>
              <w:keepNext/>
              <w:keepLines/>
              <w:rPr>
                <w:noProof/>
              </w:rPr>
            </w:pPr>
            <w:r w:rsidRPr="00AC3540">
              <w:rPr>
                <w:noProof/>
              </w:rPr>
              <w:t>enumerated</w:t>
            </w:r>
          </w:p>
        </w:tc>
      </w:tr>
      <w:tr w:rsidR="00126CB5" w:rsidRPr="00AC3540" w:rsidTr="00804AEC">
        <w:trPr>
          <w:trHeight w:val="298"/>
        </w:trPr>
        <w:tc>
          <w:tcPr>
            <w:tcW w:w="1779" w:type="dxa"/>
            <w:tcBorders>
              <w:top w:val="single" w:sz="4" w:space="0" w:color="C00000"/>
            </w:tcBorders>
            <w:vAlign w:val="center"/>
          </w:tcPr>
          <w:p w:rsidR="00126CB5" w:rsidRPr="00AC3540" w:rsidRDefault="005D01B3" w:rsidP="0094098F">
            <w:pPr>
              <w:pStyle w:val="TablecellFOOTER"/>
              <w:keepNext/>
              <w:keepLines/>
              <w:rPr>
                <w:noProof/>
                <w:lang w:val="en-GB"/>
              </w:rPr>
            </w:pPr>
            <w:r>
              <w:rPr>
                <w:noProof/>
                <w:lang w:val="en-GB"/>
              </w:rPr>
              <w:pict w14:anchorId="72B65807">
                <v:rect id="_x0000_i1151" style="width:0;height:1.5pt" o:hralign="center" o:hrstd="t" o:hr="t" fillcolor="gray" stroked="f"/>
              </w:pict>
            </w:r>
          </w:p>
          <w:p w:rsidR="00126CB5" w:rsidRPr="00AC3540" w:rsidRDefault="00126CB5" w:rsidP="0094098F">
            <w:pPr>
              <w:pStyle w:val="TablecellFOOTER"/>
              <w:keepNext/>
              <w:keepLines/>
              <w:rPr>
                <w:noProof/>
                <w:lang w:val="en-GB"/>
              </w:rPr>
            </w:pPr>
            <w:r w:rsidRPr="00AC3540">
              <w:rPr>
                <w:noProof/>
                <w:lang w:val="en-GB"/>
              </w:rPr>
              <w:t>optional</w:t>
            </w:r>
          </w:p>
        </w:tc>
      </w:tr>
    </w:tbl>
    <w:p w:rsidR="00DA5CEB" w:rsidRPr="00AC3540" w:rsidRDefault="00D06E47" w:rsidP="00D06E47">
      <w:pPr>
        <w:pStyle w:val="CaptionFigure"/>
        <w:rPr>
          <w:noProof/>
        </w:rPr>
      </w:pPr>
      <w:bookmarkStart w:id="1021" w:name="_Ref352013278"/>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80</w:t>
      </w:r>
      <w:r w:rsidR="00B0345F" w:rsidRPr="00AC3540">
        <w:rPr>
          <w:noProof/>
        </w:rPr>
        <w:fldChar w:fldCharType="end"/>
      </w:r>
      <w:bookmarkEnd w:id="1021"/>
      <w:r w:rsidR="00DA5CEB" w:rsidRPr="00AC3540">
        <w:rPr>
          <w:noProof/>
        </w:rPr>
        <w:t xml:space="preserve"> Disable the write protection of a memory</w:t>
      </w:r>
    </w:p>
    <w:p w:rsidR="00DA5CEB" w:rsidRPr="00AC3540" w:rsidRDefault="00DA5CEB" w:rsidP="00E03DE7">
      <w:pPr>
        <w:pStyle w:val="Heading4"/>
        <w:rPr>
          <w:noProof/>
        </w:rPr>
      </w:pPr>
      <w:bookmarkStart w:id="1022" w:name="TC_006_017_IF"/>
      <w:r w:rsidRPr="00AC3540">
        <w:rPr>
          <w:noProof/>
          <w:u w:color="00FFFF"/>
        </w:rPr>
        <w:lastRenderedPageBreak/>
        <w:t>TC[</w:t>
      </w:r>
      <w:r w:rsidRPr="00AC3540">
        <w:rPr>
          <w:noProof/>
        </w:rPr>
        <w:t>6,17] check an object memory object</w:t>
      </w:r>
      <w:bookmarkEnd w:id="1022"/>
    </w:p>
    <w:p w:rsidR="009E1E26" w:rsidRPr="00AC3540" w:rsidRDefault="00DA5CEB" w:rsidP="009E1E26">
      <w:pPr>
        <w:pStyle w:val="requirelevel1"/>
        <w:rPr>
          <w:noProof/>
        </w:rPr>
      </w:pPr>
      <w:r w:rsidRPr="00AC3540">
        <w:rPr>
          <w:noProof/>
        </w:rPr>
        <w:t>Each telecommand packet transporting a request to check an object memory object shall be of message subtype 17.</w:t>
      </w:r>
      <w:r w:rsidR="009E1E26" w:rsidRPr="00AC3540">
        <w:rPr>
          <w:noProof/>
        </w:rPr>
        <w:t xml:space="preserve"> </w:t>
      </w:r>
    </w:p>
    <w:p w:rsidR="009E1E26" w:rsidRPr="00AC3540" w:rsidRDefault="009E1E26" w:rsidP="009E1E26">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TC_006_017_SYS \n \h  \* MERGEFORMAT </w:instrText>
      </w:r>
      <w:r w:rsidRPr="00AC3540">
        <w:rPr>
          <w:noProof/>
        </w:rPr>
      </w:r>
      <w:r w:rsidRPr="00AC3540">
        <w:rPr>
          <w:noProof/>
        </w:rPr>
        <w:fldChar w:fldCharType="separate"/>
      </w:r>
      <w:r w:rsidR="008A478B">
        <w:rPr>
          <w:noProof/>
        </w:rPr>
        <w:t>6.6.4.7</w:t>
      </w:r>
      <w:r w:rsidRPr="00AC3540">
        <w:rPr>
          <w:noProof/>
        </w:rPr>
        <w:fldChar w:fldCharType="end"/>
      </w:r>
      <w:r w:rsidRPr="00AC3540">
        <w:rPr>
          <w:noProof/>
        </w:rPr>
        <w:t>.</w:t>
      </w:r>
    </w:p>
    <w:p w:rsidR="00126CB5"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check an object memory object, the application data field shall have the structure specified in </w:t>
      </w:r>
      <w:r w:rsidR="00DA5CEB" w:rsidRPr="00AC3540">
        <w:rPr>
          <w:noProof/>
        </w:rPr>
        <w:fldChar w:fldCharType="begin"/>
      </w:r>
      <w:r w:rsidR="00DA5CEB" w:rsidRPr="00AC3540">
        <w:rPr>
          <w:noProof/>
        </w:rPr>
        <w:instrText xml:space="preserve"> REF _Ref370054606 \h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81</w:t>
      </w:r>
      <w:r w:rsidR="00DA5CEB" w:rsidRPr="00AC3540">
        <w:rPr>
          <w:noProof/>
        </w:rPr>
        <w:fldChar w:fldCharType="end"/>
      </w:r>
      <w:r w:rsidR="00DA5CEB" w:rsidRPr="00AC3540">
        <w:rPr>
          <w:noProof/>
        </w:rPr>
        <w:t>.</w:t>
      </w:r>
    </w:p>
    <w:tbl>
      <w:tblPr>
        <w:tblStyle w:val="TableGrid"/>
        <w:tblW w:w="3558" w:type="dxa"/>
        <w:tblInd w:w="36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779"/>
        <w:gridCol w:w="1779"/>
      </w:tblGrid>
      <w:tr w:rsidR="00126CB5" w:rsidRPr="00AC3540" w:rsidTr="006411F0">
        <w:trPr>
          <w:trHeight w:val="235"/>
        </w:trPr>
        <w:tc>
          <w:tcPr>
            <w:tcW w:w="1779"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126CB5" w:rsidRPr="00AC3540" w:rsidRDefault="00126CB5" w:rsidP="0094098F">
            <w:pPr>
              <w:pStyle w:val="TableHeaderCENTER"/>
              <w:keepNext/>
              <w:keepLines/>
              <w:rPr>
                <w:noProof/>
              </w:rPr>
            </w:pPr>
            <w:r w:rsidRPr="00AC3540">
              <w:rPr>
                <w:noProof/>
              </w:rPr>
              <w:t>memory ID</w:t>
            </w:r>
          </w:p>
        </w:tc>
        <w:tc>
          <w:tcPr>
            <w:tcW w:w="1779"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Pr>
          <w:p w:rsidR="00126CB5" w:rsidRPr="00AC3540" w:rsidRDefault="00126CB5" w:rsidP="0094098F">
            <w:pPr>
              <w:pStyle w:val="TableHeaderCENTER"/>
              <w:keepNext/>
              <w:keepLines/>
              <w:rPr>
                <w:noProof/>
              </w:rPr>
            </w:pPr>
            <w:r w:rsidRPr="00AC3540">
              <w:rPr>
                <w:noProof/>
              </w:rPr>
              <w:t>base</w:t>
            </w:r>
          </w:p>
        </w:tc>
      </w:tr>
      <w:tr w:rsidR="00126CB5" w:rsidRPr="00AC3540" w:rsidTr="006411F0">
        <w:trPr>
          <w:trHeight w:val="235"/>
        </w:trPr>
        <w:tc>
          <w:tcPr>
            <w:tcW w:w="1779"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126CB5" w:rsidRPr="00AC3540" w:rsidRDefault="00126CB5" w:rsidP="0094098F">
            <w:pPr>
              <w:pStyle w:val="TablecellCENTER"/>
              <w:keepNext/>
              <w:keepLines/>
              <w:rPr>
                <w:noProof/>
              </w:rPr>
            </w:pPr>
            <w:r w:rsidRPr="00AC3540">
              <w:rPr>
                <w:noProof/>
              </w:rPr>
              <w:t>enumerated</w:t>
            </w:r>
          </w:p>
        </w:tc>
        <w:tc>
          <w:tcPr>
            <w:tcW w:w="1779"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Pr>
          <w:p w:rsidR="00126CB5" w:rsidRPr="00AC3540" w:rsidRDefault="00126CB5" w:rsidP="0094098F">
            <w:pPr>
              <w:pStyle w:val="TablecellCENTER"/>
              <w:keepNext/>
              <w:keepLines/>
              <w:rPr>
                <w:noProof/>
              </w:rPr>
            </w:pPr>
            <w:r w:rsidRPr="00AC3540">
              <w:rPr>
                <w:noProof/>
              </w:rPr>
              <w:t>deduced</w:t>
            </w:r>
          </w:p>
        </w:tc>
      </w:tr>
      <w:tr w:rsidR="00126CB5" w:rsidRPr="00AC3540" w:rsidTr="006411F0">
        <w:trPr>
          <w:trHeight w:val="298"/>
        </w:trPr>
        <w:tc>
          <w:tcPr>
            <w:tcW w:w="1779" w:type="dxa"/>
            <w:tcBorders>
              <w:top w:val="single" w:sz="4" w:space="0" w:color="C00000"/>
            </w:tcBorders>
            <w:vAlign w:val="center"/>
          </w:tcPr>
          <w:p w:rsidR="00126CB5" w:rsidRPr="00AC3540" w:rsidRDefault="005D01B3" w:rsidP="0094098F">
            <w:pPr>
              <w:pStyle w:val="TablecellFOOTER"/>
              <w:keepNext/>
              <w:keepLines/>
              <w:rPr>
                <w:noProof/>
                <w:lang w:val="en-GB"/>
              </w:rPr>
            </w:pPr>
            <w:r>
              <w:rPr>
                <w:noProof/>
                <w:lang w:val="en-GB"/>
              </w:rPr>
              <w:pict w14:anchorId="585C02A5">
                <v:rect id="_x0000_i1152" style="width:0;height:1.5pt" o:hralign="center" o:hrstd="t" o:hr="t" fillcolor="gray" stroked="f"/>
              </w:pict>
            </w:r>
          </w:p>
          <w:p w:rsidR="00126CB5" w:rsidRPr="00AC3540" w:rsidRDefault="00126CB5" w:rsidP="0094098F">
            <w:pPr>
              <w:pStyle w:val="TablecellFOOTER"/>
              <w:keepNext/>
              <w:keepLines/>
              <w:rPr>
                <w:noProof/>
                <w:lang w:val="en-GB"/>
              </w:rPr>
            </w:pPr>
            <w:r w:rsidRPr="00AC3540">
              <w:rPr>
                <w:noProof/>
                <w:lang w:val="en-GB"/>
              </w:rPr>
              <w:t>optional</w:t>
            </w:r>
          </w:p>
        </w:tc>
        <w:tc>
          <w:tcPr>
            <w:tcW w:w="1779" w:type="dxa"/>
            <w:tcBorders>
              <w:top w:val="single" w:sz="4" w:space="0" w:color="C00000"/>
            </w:tcBorders>
          </w:tcPr>
          <w:p w:rsidR="00126CB5" w:rsidRPr="00AC3540" w:rsidRDefault="00126CB5" w:rsidP="0094098F">
            <w:pPr>
              <w:pStyle w:val="TablecellFOOTER"/>
              <w:keepNext/>
              <w:keepLines/>
              <w:rPr>
                <w:noProof/>
                <w:lang w:val="en-GB"/>
              </w:rPr>
            </w:pPr>
          </w:p>
        </w:tc>
      </w:tr>
    </w:tbl>
    <w:p w:rsidR="00DA5CEB" w:rsidRPr="00AC3540" w:rsidRDefault="00D06E47" w:rsidP="00D06E47">
      <w:pPr>
        <w:pStyle w:val="CaptionFigure"/>
        <w:rPr>
          <w:noProof/>
        </w:rPr>
      </w:pPr>
      <w:bookmarkStart w:id="1023" w:name="_Ref370054606"/>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81</w:t>
      </w:r>
      <w:r w:rsidR="00B0345F" w:rsidRPr="00AC3540">
        <w:rPr>
          <w:noProof/>
        </w:rPr>
        <w:fldChar w:fldCharType="end"/>
      </w:r>
      <w:bookmarkEnd w:id="1023"/>
      <w:r w:rsidR="00DA5CEB" w:rsidRPr="00AC3540">
        <w:rPr>
          <w:noProof/>
        </w:rPr>
        <w:t xml:space="preserve"> Check an object memory object</w:t>
      </w:r>
    </w:p>
    <w:p w:rsidR="00DA5CEB" w:rsidRPr="00AC3540" w:rsidRDefault="00484E66" w:rsidP="00E03DE7">
      <w:pPr>
        <w:pStyle w:val="Heading4"/>
        <w:rPr>
          <w:noProof/>
        </w:rPr>
      </w:pPr>
      <w:bookmarkStart w:id="1024" w:name="TM_006_018_IF"/>
      <w:r w:rsidRPr="00AC3540">
        <w:rPr>
          <w:noProof/>
        </w:rPr>
        <w:t>TM[</w:t>
      </w:r>
      <w:r w:rsidR="00DA5CEB" w:rsidRPr="00AC3540">
        <w:rPr>
          <w:noProof/>
        </w:rPr>
        <w:t>6,18] checked object memory object report</w:t>
      </w:r>
      <w:bookmarkEnd w:id="1024"/>
    </w:p>
    <w:p w:rsidR="009E1E26" w:rsidRPr="00AC3540" w:rsidRDefault="00DA5CEB" w:rsidP="009E1E26">
      <w:pPr>
        <w:pStyle w:val="requirelevel1"/>
        <w:rPr>
          <w:noProof/>
        </w:rPr>
      </w:pPr>
      <w:r w:rsidRPr="00AC3540">
        <w:rPr>
          <w:noProof/>
        </w:rPr>
        <w:t>Each telemetry packet transporting a checked object memory object report shall be of message subtype 18.</w:t>
      </w:r>
      <w:r w:rsidR="009E1E26" w:rsidRPr="00AC3540">
        <w:rPr>
          <w:noProof/>
        </w:rPr>
        <w:t xml:space="preserve"> </w:t>
      </w:r>
    </w:p>
    <w:p w:rsidR="009E1E26" w:rsidRPr="00AC3540" w:rsidRDefault="009E1E26" w:rsidP="009E1E26">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TM_006_018_SYS \n \h  \* MERGEFORMAT </w:instrText>
      </w:r>
      <w:r w:rsidRPr="00AC3540">
        <w:rPr>
          <w:noProof/>
        </w:rPr>
      </w:r>
      <w:r w:rsidRPr="00AC3540">
        <w:rPr>
          <w:noProof/>
        </w:rPr>
        <w:fldChar w:fldCharType="separate"/>
      </w:r>
      <w:r w:rsidR="008A478B">
        <w:rPr>
          <w:noProof/>
        </w:rPr>
        <w:t>6.6.4.7</w:t>
      </w:r>
      <w:r w:rsidRPr="00AC3540">
        <w:rPr>
          <w:noProof/>
        </w:rPr>
        <w:fldChar w:fldCharType="end"/>
      </w:r>
      <w:r w:rsidRPr="00AC3540">
        <w:rPr>
          <w:noProof/>
        </w:rPr>
        <w:t xml:space="preserve">. </w:t>
      </w:r>
    </w:p>
    <w:p w:rsidR="00126CB5" w:rsidRPr="00AC3540" w:rsidRDefault="00804AEC" w:rsidP="00804AEC">
      <w:pPr>
        <w:pStyle w:val="requirelevel1"/>
        <w:keepNext/>
        <w:spacing w:after="120"/>
        <w:rPr>
          <w:noProof/>
        </w:rPr>
      </w:pPr>
      <w:r w:rsidRPr="00AC3540">
        <w:rPr>
          <w:noProof/>
        </w:rPr>
        <w:t>For each telemetry packet transporting</w:t>
      </w:r>
      <w:r w:rsidR="00DA5CEB" w:rsidRPr="00AC3540">
        <w:rPr>
          <w:noProof/>
        </w:rPr>
        <w:t xml:space="preserve"> a checked object memory object report, the source data field shall have the structure specified in </w:t>
      </w:r>
      <w:r w:rsidR="00DA5CEB" w:rsidRPr="00AC3540">
        <w:rPr>
          <w:noProof/>
        </w:rPr>
        <w:fldChar w:fldCharType="begin"/>
      </w:r>
      <w:r w:rsidR="00DA5CEB" w:rsidRPr="00AC3540">
        <w:rPr>
          <w:noProof/>
        </w:rPr>
        <w:instrText xml:space="preserve"> REF _Ref370054636 \h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82</w:t>
      </w:r>
      <w:r w:rsidR="00DA5CEB" w:rsidRPr="00AC3540">
        <w:rPr>
          <w:noProof/>
        </w:rPr>
        <w:fldChar w:fldCharType="end"/>
      </w:r>
      <w:r w:rsidR="00DA5CEB" w:rsidRPr="00AC3540">
        <w:rPr>
          <w:noProof/>
        </w:rPr>
        <w:t>.</w:t>
      </w:r>
    </w:p>
    <w:tbl>
      <w:tblPr>
        <w:tblStyle w:val="TableGrid"/>
        <w:tblW w:w="5384" w:type="dxa"/>
        <w:tblInd w:w="28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527"/>
        <w:gridCol w:w="1437"/>
        <w:gridCol w:w="1210"/>
        <w:gridCol w:w="1210"/>
      </w:tblGrid>
      <w:tr w:rsidR="00126CB5" w:rsidRPr="00AC3540" w:rsidTr="003F33C4">
        <w:trPr>
          <w:trHeight w:val="235"/>
        </w:trPr>
        <w:tc>
          <w:tcPr>
            <w:tcW w:w="1527"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126CB5" w:rsidRPr="00AC3540" w:rsidRDefault="00126CB5" w:rsidP="00126CB5">
            <w:pPr>
              <w:pStyle w:val="TableHeaderCENTER"/>
              <w:keepNext/>
              <w:keepLines/>
              <w:rPr>
                <w:noProof/>
              </w:rPr>
            </w:pPr>
            <w:r w:rsidRPr="00AC3540">
              <w:rPr>
                <w:noProof/>
              </w:rPr>
              <w:t>memory ID</w:t>
            </w:r>
          </w:p>
        </w:tc>
        <w:tc>
          <w:tcPr>
            <w:tcW w:w="1437"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vAlign w:val="center"/>
          </w:tcPr>
          <w:p w:rsidR="00126CB5" w:rsidRPr="00AC3540" w:rsidRDefault="00126CB5" w:rsidP="00126CB5">
            <w:pPr>
              <w:pStyle w:val="TableHeaderCENTER"/>
              <w:keepNext/>
              <w:keepLines/>
              <w:rPr>
                <w:noProof/>
              </w:rPr>
            </w:pPr>
            <w:r w:rsidRPr="00AC3540">
              <w:rPr>
                <w:noProof/>
              </w:rPr>
              <w:t>base</w:t>
            </w:r>
          </w:p>
        </w:tc>
        <w:tc>
          <w:tcPr>
            <w:tcW w:w="1210"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vAlign w:val="center"/>
          </w:tcPr>
          <w:p w:rsidR="00126CB5" w:rsidRPr="00AC3540" w:rsidRDefault="00126CB5" w:rsidP="00126CB5">
            <w:pPr>
              <w:pStyle w:val="TableHeaderCENTER"/>
              <w:keepNext/>
              <w:keepLines/>
              <w:rPr>
                <w:noProof/>
              </w:rPr>
            </w:pPr>
            <w:r w:rsidRPr="00AC3540">
              <w:rPr>
                <w:noProof/>
              </w:rPr>
              <w:t>length</w:t>
            </w:r>
          </w:p>
        </w:tc>
        <w:tc>
          <w:tcPr>
            <w:tcW w:w="1210"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vAlign w:val="center"/>
          </w:tcPr>
          <w:p w:rsidR="00126CB5" w:rsidRPr="00AC3540" w:rsidRDefault="00126CB5" w:rsidP="00126CB5">
            <w:pPr>
              <w:pStyle w:val="TableHeaderCENTER"/>
              <w:keepNext/>
              <w:keepLines/>
              <w:rPr>
                <w:noProof/>
              </w:rPr>
            </w:pPr>
            <w:r w:rsidRPr="00AC3540">
              <w:rPr>
                <w:noProof/>
              </w:rPr>
              <w:t>checksum</w:t>
            </w:r>
          </w:p>
        </w:tc>
      </w:tr>
      <w:tr w:rsidR="00126CB5" w:rsidRPr="00AC3540" w:rsidTr="003F33C4">
        <w:trPr>
          <w:trHeight w:val="235"/>
        </w:trPr>
        <w:tc>
          <w:tcPr>
            <w:tcW w:w="1527"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126CB5" w:rsidRPr="00AC3540" w:rsidRDefault="00126CB5" w:rsidP="00126CB5">
            <w:pPr>
              <w:pStyle w:val="TablecellCENTER"/>
              <w:keepNext/>
              <w:keepLines/>
              <w:rPr>
                <w:noProof/>
              </w:rPr>
            </w:pPr>
            <w:r w:rsidRPr="00AC3540">
              <w:rPr>
                <w:noProof/>
              </w:rPr>
              <w:t>enumerated</w:t>
            </w:r>
          </w:p>
        </w:tc>
        <w:tc>
          <w:tcPr>
            <w:tcW w:w="1437"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vAlign w:val="center"/>
          </w:tcPr>
          <w:p w:rsidR="00126CB5" w:rsidRPr="00AC3540" w:rsidRDefault="00126CB5" w:rsidP="00126CB5">
            <w:pPr>
              <w:pStyle w:val="TablecellCENTER"/>
              <w:keepNext/>
              <w:keepLines/>
              <w:rPr>
                <w:noProof/>
              </w:rPr>
            </w:pPr>
            <w:r w:rsidRPr="00AC3540">
              <w:rPr>
                <w:noProof/>
              </w:rPr>
              <w:t>deduced</w:t>
            </w:r>
          </w:p>
        </w:tc>
        <w:tc>
          <w:tcPr>
            <w:tcW w:w="1210"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vAlign w:val="center"/>
          </w:tcPr>
          <w:p w:rsidR="00126CB5" w:rsidRPr="00AC3540" w:rsidRDefault="00126CB5" w:rsidP="00126CB5">
            <w:pPr>
              <w:pStyle w:val="TablecellCENTER"/>
              <w:keepNext/>
              <w:keepLines/>
              <w:rPr>
                <w:noProof/>
              </w:rPr>
            </w:pPr>
            <w:r w:rsidRPr="00AC3540">
              <w:rPr>
                <w:noProof/>
              </w:rPr>
              <w:t>unsigned integer</w:t>
            </w:r>
          </w:p>
        </w:tc>
        <w:tc>
          <w:tcPr>
            <w:tcW w:w="1210"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vAlign w:val="center"/>
          </w:tcPr>
          <w:p w:rsidR="00126CB5" w:rsidRPr="00AC3540" w:rsidRDefault="003E6A12" w:rsidP="00126CB5">
            <w:pPr>
              <w:pStyle w:val="TablecellCENTER"/>
              <w:rPr>
                <w:noProof/>
              </w:rPr>
            </w:pPr>
            <w:r w:rsidRPr="00AC3540">
              <w:rPr>
                <w:noProof/>
              </w:rPr>
              <w:t>bit-string</w:t>
            </w:r>
          </w:p>
          <w:p w:rsidR="00126CB5" w:rsidRPr="00AC3540" w:rsidRDefault="00126CB5" w:rsidP="00126CB5">
            <w:pPr>
              <w:pStyle w:val="TablecellCENTER"/>
              <w:keepNext/>
              <w:keepLines/>
              <w:rPr>
                <w:noProof/>
              </w:rPr>
            </w:pPr>
            <w:r w:rsidRPr="00AC3540">
              <w:rPr>
                <w:noProof/>
              </w:rPr>
              <w:t>(16 bits)</w:t>
            </w:r>
          </w:p>
        </w:tc>
      </w:tr>
      <w:tr w:rsidR="00126CB5" w:rsidRPr="00AC3540" w:rsidTr="003F33C4">
        <w:trPr>
          <w:trHeight w:val="298"/>
        </w:trPr>
        <w:tc>
          <w:tcPr>
            <w:tcW w:w="1527" w:type="dxa"/>
            <w:tcBorders>
              <w:top w:val="single" w:sz="4" w:space="0" w:color="0070C0"/>
            </w:tcBorders>
            <w:vAlign w:val="center"/>
          </w:tcPr>
          <w:p w:rsidR="00126CB5" w:rsidRPr="00AC3540" w:rsidRDefault="005D01B3" w:rsidP="00126CB5">
            <w:pPr>
              <w:pStyle w:val="TablecellFOOTER"/>
              <w:keepNext/>
              <w:keepLines/>
              <w:rPr>
                <w:noProof/>
                <w:lang w:val="en-GB"/>
              </w:rPr>
            </w:pPr>
            <w:r>
              <w:rPr>
                <w:noProof/>
                <w:lang w:val="en-GB"/>
              </w:rPr>
              <w:pict w14:anchorId="5CDE68C1">
                <v:rect id="_x0000_i1153" style="width:0;height:1.5pt" o:hralign="center" o:hrstd="t" o:hr="t" fillcolor="gray" stroked="f"/>
              </w:pict>
            </w:r>
          </w:p>
          <w:p w:rsidR="00126CB5" w:rsidRPr="00AC3540" w:rsidRDefault="00126CB5" w:rsidP="00126CB5">
            <w:pPr>
              <w:pStyle w:val="TablecellFOOTER"/>
              <w:keepNext/>
              <w:keepLines/>
              <w:rPr>
                <w:noProof/>
                <w:lang w:val="en-GB"/>
              </w:rPr>
            </w:pPr>
            <w:r w:rsidRPr="00AC3540">
              <w:rPr>
                <w:noProof/>
                <w:lang w:val="en-GB"/>
              </w:rPr>
              <w:t>optional</w:t>
            </w:r>
          </w:p>
        </w:tc>
        <w:tc>
          <w:tcPr>
            <w:tcW w:w="1437" w:type="dxa"/>
            <w:tcBorders>
              <w:top w:val="single" w:sz="4" w:space="0" w:color="0070C0"/>
            </w:tcBorders>
          </w:tcPr>
          <w:p w:rsidR="00126CB5" w:rsidRPr="00AC3540" w:rsidRDefault="00126CB5" w:rsidP="00126CB5">
            <w:pPr>
              <w:pStyle w:val="TablecellFOOTER"/>
              <w:keepNext/>
              <w:keepLines/>
              <w:rPr>
                <w:noProof/>
                <w:lang w:val="en-GB"/>
              </w:rPr>
            </w:pPr>
          </w:p>
        </w:tc>
        <w:tc>
          <w:tcPr>
            <w:tcW w:w="1210" w:type="dxa"/>
            <w:tcBorders>
              <w:top w:val="single" w:sz="4" w:space="0" w:color="0070C0"/>
            </w:tcBorders>
          </w:tcPr>
          <w:p w:rsidR="00126CB5" w:rsidRPr="00AC3540" w:rsidRDefault="00126CB5" w:rsidP="00126CB5">
            <w:pPr>
              <w:pStyle w:val="TablecellFOOTER"/>
              <w:keepNext/>
              <w:keepLines/>
              <w:rPr>
                <w:noProof/>
                <w:lang w:val="en-GB"/>
              </w:rPr>
            </w:pPr>
          </w:p>
        </w:tc>
        <w:tc>
          <w:tcPr>
            <w:tcW w:w="1210" w:type="dxa"/>
            <w:tcBorders>
              <w:top w:val="single" w:sz="4" w:space="0" w:color="0070C0"/>
            </w:tcBorders>
          </w:tcPr>
          <w:p w:rsidR="00126CB5" w:rsidRPr="00AC3540" w:rsidRDefault="00126CB5" w:rsidP="00126CB5">
            <w:pPr>
              <w:pStyle w:val="TablecellFOOTER"/>
              <w:keepNext/>
              <w:keepLines/>
              <w:rPr>
                <w:noProof/>
                <w:lang w:val="en-GB"/>
              </w:rPr>
            </w:pPr>
          </w:p>
        </w:tc>
      </w:tr>
    </w:tbl>
    <w:p w:rsidR="00DA5CEB" w:rsidRPr="00AC3540" w:rsidRDefault="00D06E47" w:rsidP="00D06E47">
      <w:pPr>
        <w:pStyle w:val="CaptionFigure"/>
        <w:rPr>
          <w:noProof/>
        </w:rPr>
      </w:pPr>
      <w:bookmarkStart w:id="1025" w:name="_Ref370054636"/>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82</w:t>
      </w:r>
      <w:r w:rsidR="00B0345F" w:rsidRPr="00AC3540">
        <w:rPr>
          <w:noProof/>
        </w:rPr>
        <w:fldChar w:fldCharType="end"/>
      </w:r>
      <w:bookmarkEnd w:id="1025"/>
      <w:r w:rsidR="00DA5CEB" w:rsidRPr="00AC3540">
        <w:rPr>
          <w:noProof/>
        </w:rPr>
        <w:t xml:space="preserve"> Checked object memory object report</w:t>
      </w:r>
    </w:p>
    <w:p w:rsidR="0048424B" w:rsidRPr="00AC3540" w:rsidRDefault="0048424B" w:rsidP="00E03DE7">
      <w:pPr>
        <w:pStyle w:val="Heading4"/>
        <w:rPr>
          <w:noProof/>
        </w:rPr>
      </w:pPr>
      <w:bookmarkStart w:id="1026" w:name="TC_006_019_IF"/>
      <w:r w:rsidRPr="00AC3540">
        <w:rPr>
          <w:noProof/>
          <w:u w:color="00FFFF"/>
        </w:rPr>
        <w:t>TC[</w:t>
      </w:r>
      <w:r w:rsidRPr="00AC3540">
        <w:rPr>
          <w:noProof/>
        </w:rPr>
        <w:t>6,19] load raw memory data areas by reference</w:t>
      </w:r>
      <w:bookmarkEnd w:id="1026"/>
    </w:p>
    <w:p w:rsidR="009E1E26" w:rsidRPr="00AC3540" w:rsidRDefault="0048424B" w:rsidP="009E1E26">
      <w:pPr>
        <w:pStyle w:val="requirelevel1"/>
        <w:rPr>
          <w:noProof/>
        </w:rPr>
      </w:pPr>
      <w:r w:rsidRPr="00AC3540">
        <w:rPr>
          <w:noProof/>
        </w:rPr>
        <w:t>Each telecommand packet transporting a request to load raw memory data areas by reference shall be of message subtype 19.</w:t>
      </w:r>
      <w:r w:rsidR="009E1E26" w:rsidRPr="00AC3540">
        <w:rPr>
          <w:noProof/>
        </w:rPr>
        <w:t xml:space="preserve"> </w:t>
      </w:r>
    </w:p>
    <w:p w:rsidR="009E1E26" w:rsidRPr="00AC3540" w:rsidRDefault="009E1E26" w:rsidP="009E1E26">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TC_006_019_SYS \n \h  \* MERGEFORMAT </w:instrText>
      </w:r>
      <w:r w:rsidRPr="00AC3540">
        <w:rPr>
          <w:noProof/>
        </w:rPr>
      </w:r>
      <w:r w:rsidRPr="00AC3540">
        <w:rPr>
          <w:noProof/>
        </w:rPr>
        <w:fldChar w:fldCharType="separate"/>
      </w:r>
      <w:r w:rsidR="008A478B">
        <w:rPr>
          <w:noProof/>
        </w:rPr>
        <w:t>6.6.3.6</w:t>
      </w:r>
      <w:r w:rsidRPr="00AC3540">
        <w:rPr>
          <w:noProof/>
        </w:rPr>
        <w:fldChar w:fldCharType="end"/>
      </w:r>
      <w:r w:rsidRPr="00AC3540">
        <w:rPr>
          <w:noProof/>
        </w:rPr>
        <w:t>.</w:t>
      </w:r>
    </w:p>
    <w:p w:rsidR="007F60C1" w:rsidRPr="00AC3540" w:rsidRDefault="00804AEC" w:rsidP="00804AEC">
      <w:pPr>
        <w:pStyle w:val="requirelevel1"/>
        <w:keepNext/>
        <w:spacing w:after="120"/>
        <w:rPr>
          <w:noProof/>
        </w:rPr>
      </w:pPr>
      <w:r w:rsidRPr="00AC3540">
        <w:rPr>
          <w:noProof/>
        </w:rPr>
        <w:lastRenderedPageBreak/>
        <w:t>For each telecommand packet transporting</w:t>
      </w:r>
      <w:r w:rsidR="00C92DA4" w:rsidRPr="00AC3540">
        <w:rPr>
          <w:noProof/>
        </w:rPr>
        <w:t xml:space="preserve"> a request</w:t>
      </w:r>
      <w:r w:rsidR="0048424B" w:rsidRPr="00AC3540">
        <w:rPr>
          <w:noProof/>
        </w:rPr>
        <w:t xml:space="preserve"> to load raw memory data areas, the application data field shall have the structure specified in </w:t>
      </w:r>
      <w:r w:rsidR="0048424B" w:rsidRPr="00AC3540">
        <w:rPr>
          <w:noProof/>
        </w:rPr>
        <w:fldChar w:fldCharType="begin"/>
      </w:r>
      <w:r w:rsidR="0048424B" w:rsidRPr="00AC3540">
        <w:rPr>
          <w:noProof/>
        </w:rPr>
        <w:instrText xml:space="preserve"> REF _Ref418856572 \h </w:instrText>
      </w:r>
      <w:r w:rsidR="0048424B" w:rsidRPr="00AC3540">
        <w:rPr>
          <w:noProof/>
        </w:rPr>
      </w:r>
      <w:r w:rsidR="0048424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83</w:t>
      </w:r>
      <w:r w:rsidR="0048424B" w:rsidRPr="00AC3540">
        <w:rPr>
          <w:noProof/>
        </w:rPr>
        <w:fldChar w:fldCharType="end"/>
      </w:r>
      <w:r w:rsidR="0048424B" w:rsidRPr="00AC3540">
        <w:rPr>
          <w:noProof/>
        </w:rPr>
        <w:t>.</w:t>
      </w:r>
    </w:p>
    <w:tbl>
      <w:tblPr>
        <w:tblStyle w:val="TableGrid"/>
        <w:tblW w:w="8116" w:type="dxa"/>
        <w:tblInd w:w="127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118"/>
        <w:gridCol w:w="1064"/>
        <w:gridCol w:w="932"/>
        <w:gridCol w:w="879"/>
        <w:gridCol w:w="1205"/>
        <w:gridCol w:w="879"/>
        <w:gridCol w:w="885"/>
        <w:gridCol w:w="1154"/>
      </w:tblGrid>
      <w:tr w:rsidR="005939CB" w:rsidRPr="00AC3540" w:rsidTr="00BC0E45">
        <w:trPr>
          <w:trHeight w:val="297"/>
        </w:trPr>
        <w:tc>
          <w:tcPr>
            <w:tcW w:w="1118" w:type="dxa"/>
            <w:tcBorders>
              <w:bottom w:val="single" w:sz="4" w:space="0" w:color="C00000"/>
            </w:tcBorders>
            <w:vAlign w:val="center"/>
          </w:tcPr>
          <w:p w:rsidR="005939CB" w:rsidRPr="00AC3540" w:rsidRDefault="005939CB" w:rsidP="00BC0E45">
            <w:pPr>
              <w:pStyle w:val="TablecellFOOTER"/>
              <w:keepNext/>
              <w:keepLines/>
              <w:rPr>
                <w:noProof/>
                <w:lang w:val="en-GB"/>
              </w:rPr>
            </w:pPr>
          </w:p>
        </w:tc>
        <w:tc>
          <w:tcPr>
            <w:tcW w:w="1064" w:type="dxa"/>
            <w:tcBorders>
              <w:bottom w:val="single" w:sz="4" w:space="0" w:color="C00000"/>
            </w:tcBorders>
            <w:vAlign w:val="center"/>
          </w:tcPr>
          <w:p w:rsidR="005939CB" w:rsidRPr="00AC3540" w:rsidRDefault="005939CB" w:rsidP="00BC0E45">
            <w:pPr>
              <w:pStyle w:val="TablecellFOOTER"/>
              <w:keepNext/>
              <w:keepLines/>
              <w:rPr>
                <w:noProof/>
                <w:lang w:val="en-GB"/>
              </w:rPr>
            </w:pPr>
          </w:p>
        </w:tc>
        <w:tc>
          <w:tcPr>
            <w:tcW w:w="932" w:type="dxa"/>
            <w:tcBorders>
              <w:bottom w:val="single" w:sz="4" w:space="0" w:color="C00000"/>
            </w:tcBorders>
            <w:vAlign w:val="center"/>
          </w:tcPr>
          <w:p w:rsidR="005939CB" w:rsidRPr="00AC3540" w:rsidRDefault="005939CB" w:rsidP="00BC0E45">
            <w:pPr>
              <w:pStyle w:val="TablecellFOOTER"/>
              <w:keepNext/>
              <w:keepLines/>
              <w:rPr>
                <w:noProof/>
                <w:lang w:val="en-GB"/>
              </w:rPr>
            </w:pPr>
          </w:p>
        </w:tc>
        <w:tc>
          <w:tcPr>
            <w:tcW w:w="879" w:type="dxa"/>
            <w:tcBorders>
              <w:bottom w:val="single" w:sz="4" w:space="0" w:color="C00000"/>
            </w:tcBorders>
            <w:vAlign w:val="center"/>
          </w:tcPr>
          <w:p w:rsidR="005939CB" w:rsidRPr="00AC3540" w:rsidRDefault="005939CB" w:rsidP="00BC0E45">
            <w:pPr>
              <w:pStyle w:val="TablecellFOOTER"/>
              <w:keepNext/>
              <w:keepLines/>
              <w:rPr>
                <w:noProof/>
                <w:lang w:val="en-GB"/>
              </w:rPr>
            </w:pPr>
          </w:p>
        </w:tc>
        <w:tc>
          <w:tcPr>
            <w:tcW w:w="4123" w:type="dxa"/>
            <w:gridSpan w:val="4"/>
            <w:tcBorders>
              <w:bottom w:val="single" w:sz="4" w:space="0" w:color="C00000"/>
            </w:tcBorders>
            <w:vAlign w:val="center"/>
          </w:tcPr>
          <w:p w:rsidR="005939CB" w:rsidRPr="00AC3540" w:rsidRDefault="005939CB" w:rsidP="00BC0E45">
            <w:pPr>
              <w:pStyle w:val="TablecellFOOTER"/>
              <w:keepNext/>
              <w:keepLines/>
              <w:rPr>
                <w:noProof/>
                <w:lang w:val="en-GB"/>
              </w:rPr>
            </w:pPr>
            <w:r w:rsidRPr="00AC3540">
              <w:rPr>
                <w:noProof/>
                <w:lang w:val="en-GB"/>
              </w:rPr>
              <w:t>repeated N times</w:t>
            </w:r>
          </w:p>
          <w:p w:rsidR="005939CB" w:rsidRPr="00AC3540" w:rsidRDefault="005D01B3" w:rsidP="00BC0E45">
            <w:pPr>
              <w:pStyle w:val="TablecellFOOTER"/>
              <w:keepNext/>
              <w:keepLines/>
              <w:rPr>
                <w:noProof/>
                <w:lang w:val="en-GB"/>
              </w:rPr>
            </w:pPr>
            <w:r>
              <w:rPr>
                <w:noProof/>
                <w:lang w:val="en-GB"/>
              </w:rPr>
              <w:pict w14:anchorId="5B6594C5">
                <v:rect id="_x0000_i1154" style="width:0;height:1.5pt" o:hralign="center" o:hrstd="t" o:hr="t" fillcolor="gray" stroked="f"/>
              </w:pict>
            </w:r>
          </w:p>
        </w:tc>
      </w:tr>
      <w:tr w:rsidR="007F60C1" w:rsidRPr="00AC3540" w:rsidTr="005939CB">
        <w:trPr>
          <w:trHeight w:val="324"/>
        </w:trPr>
        <w:tc>
          <w:tcPr>
            <w:tcW w:w="1118" w:type="dxa"/>
            <w:vMerge w:val="restart"/>
            <w:tcBorders>
              <w:top w:val="single" w:sz="4" w:space="0" w:color="C00000"/>
              <w:left w:val="single" w:sz="4" w:space="0" w:color="C00000"/>
              <w:right w:val="single" w:sz="4" w:space="0" w:color="C00000"/>
            </w:tcBorders>
            <w:shd w:val="clear" w:color="auto" w:fill="FABF8F" w:themeFill="accent6" w:themeFillTint="99"/>
            <w:tcMar>
              <w:top w:w="85" w:type="dxa"/>
              <w:bottom w:w="85" w:type="dxa"/>
            </w:tcMar>
            <w:vAlign w:val="center"/>
          </w:tcPr>
          <w:p w:rsidR="007F60C1" w:rsidRPr="00AC3540" w:rsidRDefault="007F60C1" w:rsidP="007F60C1">
            <w:pPr>
              <w:pStyle w:val="TableHeaderCENTER"/>
              <w:keepNext/>
              <w:keepLines/>
              <w:rPr>
                <w:noProof/>
              </w:rPr>
            </w:pPr>
            <w:r w:rsidRPr="00AC3540">
              <w:rPr>
                <w:noProof/>
              </w:rPr>
              <w:t>memory ID</w:t>
            </w:r>
          </w:p>
        </w:tc>
        <w:tc>
          <w:tcPr>
            <w:tcW w:w="1996" w:type="dxa"/>
            <w:gridSpan w:val="2"/>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7F60C1" w:rsidRPr="00AC3540" w:rsidRDefault="007F60C1" w:rsidP="007F60C1">
            <w:pPr>
              <w:pStyle w:val="TableHeaderCENTER"/>
              <w:keepNext/>
              <w:keepLines/>
              <w:rPr>
                <w:noProof/>
              </w:rPr>
            </w:pPr>
            <w:r w:rsidRPr="00AC3540">
              <w:rPr>
                <w:noProof/>
              </w:rPr>
              <w:t>file path</w:t>
            </w:r>
          </w:p>
        </w:tc>
        <w:tc>
          <w:tcPr>
            <w:tcW w:w="879" w:type="dxa"/>
            <w:vMerge w:val="restart"/>
            <w:tcBorders>
              <w:top w:val="single" w:sz="4" w:space="0" w:color="C00000"/>
              <w:left w:val="single" w:sz="4" w:space="0" w:color="C00000"/>
              <w:right w:val="single" w:sz="4" w:space="0" w:color="C00000"/>
            </w:tcBorders>
            <w:shd w:val="clear" w:color="auto" w:fill="FABF8F" w:themeFill="accent6" w:themeFillTint="99"/>
            <w:tcMar>
              <w:top w:w="85" w:type="dxa"/>
              <w:bottom w:w="85" w:type="dxa"/>
            </w:tcMar>
            <w:vAlign w:val="center"/>
          </w:tcPr>
          <w:p w:rsidR="007F60C1" w:rsidRPr="00AC3540" w:rsidRDefault="007F60C1" w:rsidP="007F60C1">
            <w:pPr>
              <w:pStyle w:val="TableHeaderCENTER"/>
              <w:keepNext/>
              <w:keepLines/>
              <w:rPr>
                <w:noProof/>
              </w:rPr>
            </w:pPr>
            <w:r w:rsidRPr="00AC3540">
              <w:rPr>
                <w:noProof/>
              </w:rPr>
              <w:t>N</w:t>
            </w:r>
          </w:p>
        </w:tc>
        <w:tc>
          <w:tcPr>
            <w:tcW w:w="1205" w:type="dxa"/>
            <w:vMerge w:val="restart"/>
            <w:tcBorders>
              <w:top w:val="single" w:sz="4" w:space="0" w:color="C00000"/>
              <w:left w:val="single" w:sz="4" w:space="0" w:color="C00000"/>
              <w:right w:val="single" w:sz="4" w:space="0" w:color="C00000"/>
            </w:tcBorders>
            <w:shd w:val="clear" w:color="auto" w:fill="FABF8F" w:themeFill="accent6" w:themeFillTint="99"/>
            <w:tcMar>
              <w:top w:w="85" w:type="dxa"/>
              <w:bottom w:w="85" w:type="dxa"/>
            </w:tcMar>
            <w:vAlign w:val="center"/>
          </w:tcPr>
          <w:p w:rsidR="007F60C1" w:rsidRPr="00AC3540" w:rsidRDefault="007F60C1" w:rsidP="007F60C1">
            <w:pPr>
              <w:pStyle w:val="TableHeaderCENTER"/>
              <w:keepNext/>
              <w:keepLines/>
              <w:rPr>
                <w:noProof/>
              </w:rPr>
            </w:pPr>
            <w:r w:rsidRPr="00AC3540">
              <w:rPr>
                <w:noProof/>
              </w:rPr>
              <w:t>start address</w:t>
            </w:r>
          </w:p>
        </w:tc>
        <w:tc>
          <w:tcPr>
            <w:tcW w:w="879" w:type="dxa"/>
            <w:vMerge w:val="restart"/>
            <w:tcBorders>
              <w:top w:val="single" w:sz="4" w:space="0" w:color="C00000"/>
              <w:left w:val="single" w:sz="4" w:space="0" w:color="C00000"/>
              <w:right w:val="single" w:sz="4" w:space="0" w:color="C00000"/>
            </w:tcBorders>
            <w:shd w:val="clear" w:color="auto" w:fill="FABF8F" w:themeFill="accent6" w:themeFillTint="99"/>
            <w:tcMar>
              <w:top w:w="85" w:type="dxa"/>
              <w:bottom w:w="85" w:type="dxa"/>
            </w:tcMar>
            <w:vAlign w:val="center"/>
          </w:tcPr>
          <w:p w:rsidR="007F60C1" w:rsidRPr="00AC3540" w:rsidRDefault="007F60C1" w:rsidP="007F60C1">
            <w:pPr>
              <w:pStyle w:val="TableHeaderCENTER"/>
              <w:keepNext/>
              <w:keepLines/>
              <w:rPr>
                <w:noProof/>
              </w:rPr>
            </w:pPr>
            <w:r w:rsidRPr="00AC3540">
              <w:rPr>
                <w:noProof/>
              </w:rPr>
              <w:t>offset in file</w:t>
            </w:r>
          </w:p>
        </w:tc>
        <w:tc>
          <w:tcPr>
            <w:tcW w:w="885" w:type="dxa"/>
            <w:vMerge w:val="restart"/>
            <w:tcBorders>
              <w:top w:val="single" w:sz="4" w:space="0" w:color="C00000"/>
              <w:left w:val="single" w:sz="4" w:space="0" w:color="C00000"/>
              <w:right w:val="single" w:sz="4" w:space="0" w:color="C00000"/>
            </w:tcBorders>
            <w:shd w:val="clear" w:color="auto" w:fill="FABF8F" w:themeFill="accent6" w:themeFillTint="99"/>
            <w:tcMar>
              <w:top w:w="85" w:type="dxa"/>
              <w:bottom w:w="85" w:type="dxa"/>
            </w:tcMar>
            <w:vAlign w:val="center"/>
          </w:tcPr>
          <w:p w:rsidR="007F60C1" w:rsidRPr="00AC3540" w:rsidRDefault="007F60C1" w:rsidP="007F60C1">
            <w:pPr>
              <w:pStyle w:val="TableHeaderCENTER"/>
              <w:keepNext/>
              <w:keepLines/>
              <w:rPr>
                <w:noProof/>
              </w:rPr>
            </w:pPr>
            <w:r w:rsidRPr="00AC3540">
              <w:rPr>
                <w:noProof/>
              </w:rPr>
              <w:t>length</w:t>
            </w:r>
          </w:p>
        </w:tc>
        <w:tc>
          <w:tcPr>
            <w:tcW w:w="1154" w:type="dxa"/>
            <w:vMerge w:val="restart"/>
            <w:tcBorders>
              <w:top w:val="single" w:sz="4" w:space="0" w:color="C00000"/>
              <w:left w:val="single" w:sz="4" w:space="0" w:color="C00000"/>
              <w:right w:val="single" w:sz="4" w:space="0" w:color="C00000"/>
            </w:tcBorders>
            <w:shd w:val="clear" w:color="auto" w:fill="FABF8F" w:themeFill="accent6" w:themeFillTint="99"/>
            <w:tcMar>
              <w:top w:w="85" w:type="dxa"/>
              <w:bottom w:w="85" w:type="dxa"/>
            </w:tcMar>
            <w:vAlign w:val="center"/>
          </w:tcPr>
          <w:p w:rsidR="007F60C1" w:rsidRPr="00AC3540" w:rsidRDefault="007F60C1" w:rsidP="007F60C1">
            <w:pPr>
              <w:pStyle w:val="TableHeaderCENTER"/>
              <w:keepNext/>
              <w:keepLines/>
              <w:rPr>
                <w:noProof/>
              </w:rPr>
            </w:pPr>
            <w:r w:rsidRPr="00AC3540">
              <w:rPr>
                <w:noProof/>
              </w:rPr>
              <w:t>checksum</w:t>
            </w:r>
          </w:p>
        </w:tc>
      </w:tr>
      <w:tr w:rsidR="005939CB" w:rsidRPr="00AC3540" w:rsidTr="005939CB">
        <w:trPr>
          <w:trHeight w:val="424"/>
        </w:trPr>
        <w:tc>
          <w:tcPr>
            <w:tcW w:w="1118" w:type="dxa"/>
            <w:vMerge/>
            <w:tcBorders>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7F60C1" w:rsidRPr="00AC3540" w:rsidRDefault="007F60C1" w:rsidP="007F60C1">
            <w:pPr>
              <w:pStyle w:val="TableHeaderCENTER"/>
              <w:keepNext/>
              <w:keepLines/>
              <w:rPr>
                <w:noProof/>
              </w:rPr>
            </w:pPr>
          </w:p>
        </w:tc>
        <w:tc>
          <w:tcPr>
            <w:tcW w:w="1064"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7F60C1" w:rsidRPr="00AC3540" w:rsidRDefault="007F60C1" w:rsidP="007F60C1">
            <w:pPr>
              <w:pStyle w:val="TableHeaderCENTER"/>
              <w:keepNext/>
              <w:keepLines/>
              <w:rPr>
                <w:noProof/>
              </w:rPr>
            </w:pPr>
            <w:r w:rsidRPr="00AC3540">
              <w:rPr>
                <w:noProof/>
              </w:rPr>
              <w:t>repository path</w:t>
            </w:r>
          </w:p>
        </w:tc>
        <w:tc>
          <w:tcPr>
            <w:tcW w:w="932"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7F60C1" w:rsidRPr="00AC3540" w:rsidRDefault="007F60C1" w:rsidP="007F60C1">
            <w:pPr>
              <w:pStyle w:val="TableHeaderCENTER"/>
              <w:keepNext/>
              <w:keepLines/>
              <w:rPr>
                <w:noProof/>
              </w:rPr>
            </w:pPr>
            <w:r w:rsidRPr="00AC3540">
              <w:rPr>
                <w:noProof/>
              </w:rPr>
              <w:t>file name</w:t>
            </w:r>
          </w:p>
        </w:tc>
        <w:tc>
          <w:tcPr>
            <w:tcW w:w="879" w:type="dxa"/>
            <w:vMerge/>
            <w:tcBorders>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7F60C1" w:rsidRPr="00AC3540" w:rsidRDefault="007F60C1" w:rsidP="007F60C1">
            <w:pPr>
              <w:pStyle w:val="TableHeaderCENTER"/>
              <w:keepNext/>
              <w:keepLines/>
              <w:rPr>
                <w:noProof/>
              </w:rPr>
            </w:pPr>
          </w:p>
        </w:tc>
        <w:tc>
          <w:tcPr>
            <w:tcW w:w="1205" w:type="dxa"/>
            <w:vMerge/>
            <w:tcBorders>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7F60C1" w:rsidRPr="00AC3540" w:rsidRDefault="007F60C1" w:rsidP="007F60C1">
            <w:pPr>
              <w:pStyle w:val="TableHeaderCENTER"/>
              <w:keepNext/>
              <w:keepLines/>
              <w:rPr>
                <w:noProof/>
              </w:rPr>
            </w:pPr>
          </w:p>
        </w:tc>
        <w:tc>
          <w:tcPr>
            <w:tcW w:w="879" w:type="dxa"/>
            <w:vMerge/>
            <w:tcBorders>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7F60C1" w:rsidRPr="00AC3540" w:rsidRDefault="007F60C1" w:rsidP="007F60C1">
            <w:pPr>
              <w:pStyle w:val="TableHeaderCENTER"/>
              <w:keepNext/>
              <w:keepLines/>
              <w:rPr>
                <w:noProof/>
              </w:rPr>
            </w:pPr>
          </w:p>
        </w:tc>
        <w:tc>
          <w:tcPr>
            <w:tcW w:w="885" w:type="dxa"/>
            <w:vMerge/>
            <w:tcBorders>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7F60C1" w:rsidRPr="00AC3540" w:rsidRDefault="007F60C1" w:rsidP="007F60C1">
            <w:pPr>
              <w:pStyle w:val="TableHeaderCENTER"/>
              <w:keepNext/>
              <w:keepLines/>
              <w:rPr>
                <w:noProof/>
              </w:rPr>
            </w:pPr>
          </w:p>
        </w:tc>
        <w:tc>
          <w:tcPr>
            <w:tcW w:w="1154" w:type="dxa"/>
            <w:vMerge/>
            <w:tcBorders>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7F60C1" w:rsidRPr="00AC3540" w:rsidRDefault="007F60C1" w:rsidP="007F60C1">
            <w:pPr>
              <w:pStyle w:val="TableHeaderCENTER"/>
              <w:keepNext/>
              <w:keepLines/>
              <w:rPr>
                <w:noProof/>
              </w:rPr>
            </w:pPr>
          </w:p>
        </w:tc>
      </w:tr>
      <w:tr w:rsidR="005939CB" w:rsidRPr="00AC3540" w:rsidTr="005939CB">
        <w:trPr>
          <w:trHeight w:val="212"/>
        </w:trPr>
        <w:tc>
          <w:tcPr>
            <w:tcW w:w="1118"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7F60C1" w:rsidRPr="00AC3540" w:rsidRDefault="007F60C1" w:rsidP="007F60C1">
            <w:pPr>
              <w:pStyle w:val="TablecellCENTER"/>
              <w:keepNext/>
              <w:keepLines/>
              <w:rPr>
                <w:noProof/>
              </w:rPr>
            </w:pPr>
            <w:r w:rsidRPr="00AC3540">
              <w:rPr>
                <w:noProof/>
              </w:rPr>
              <w:t>enumerated</w:t>
            </w:r>
          </w:p>
        </w:tc>
        <w:tc>
          <w:tcPr>
            <w:tcW w:w="1064"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tcPr>
          <w:p w:rsidR="007F60C1" w:rsidRPr="00AC3540" w:rsidRDefault="007F60C1" w:rsidP="007F60C1">
            <w:pPr>
              <w:pStyle w:val="TablecellCENTER"/>
              <w:keepNext/>
              <w:keepLines/>
              <w:rPr>
                <w:noProof/>
              </w:rPr>
            </w:pPr>
            <w:r w:rsidRPr="00AC3540">
              <w:rPr>
                <w:noProof/>
              </w:rPr>
              <w:t>variable character-string</w:t>
            </w:r>
          </w:p>
        </w:tc>
        <w:tc>
          <w:tcPr>
            <w:tcW w:w="932"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tcPr>
          <w:p w:rsidR="007F60C1" w:rsidRPr="00AC3540" w:rsidRDefault="007F60C1" w:rsidP="007F60C1">
            <w:pPr>
              <w:pStyle w:val="TablecellCENTER"/>
              <w:keepNext/>
              <w:keepLines/>
              <w:rPr>
                <w:noProof/>
              </w:rPr>
            </w:pPr>
            <w:r w:rsidRPr="00AC3540">
              <w:rPr>
                <w:noProof/>
              </w:rPr>
              <w:t>variable character-string</w:t>
            </w:r>
          </w:p>
        </w:tc>
        <w:tc>
          <w:tcPr>
            <w:tcW w:w="879"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7F60C1" w:rsidRPr="00AC3540" w:rsidRDefault="007F60C1" w:rsidP="007F60C1">
            <w:pPr>
              <w:pStyle w:val="TablecellCENTER"/>
              <w:keepNext/>
              <w:keepLines/>
              <w:rPr>
                <w:noProof/>
              </w:rPr>
            </w:pPr>
            <w:r w:rsidRPr="00AC3540">
              <w:rPr>
                <w:noProof/>
              </w:rPr>
              <w:t>unsigned integer</w:t>
            </w:r>
          </w:p>
        </w:tc>
        <w:tc>
          <w:tcPr>
            <w:tcW w:w="1205"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7F60C1" w:rsidRPr="00AC3540" w:rsidRDefault="007F60C1" w:rsidP="007F60C1">
            <w:pPr>
              <w:pStyle w:val="TablecellCENTER"/>
              <w:keepNext/>
              <w:keepLines/>
              <w:rPr>
                <w:noProof/>
              </w:rPr>
            </w:pPr>
            <w:r w:rsidRPr="00AC3540">
              <w:rPr>
                <w:noProof/>
              </w:rPr>
              <w:t>unsigned integer</w:t>
            </w:r>
          </w:p>
        </w:tc>
        <w:tc>
          <w:tcPr>
            <w:tcW w:w="879"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7F60C1" w:rsidRPr="00AC3540" w:rsidRDefault="007F60C1" w:rsidP="007F60C1">
            <w:pPr>
              <w:pStyle w:val="TablecellCENTER"/>
              <w:keepNext/>
              <w:keepLines/>
              <w:rPr>
                <w:noProof/>
              </w:rPr>
            </w:pPr>
            <w:r w:rsidRPr="00AC3540">
              <w:rPr>
                <w:noProof/>
              </w:rPr>
              <w:t>unsigned integer</w:t>
            </w:r>
          </w:p>
        </w:tc>
        <w:tc>
          <w:tcPr>
            <w:tcW w:w="885"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7F60C1" w:rsidRPr="00AC3540" w:rsidRDefault="007F60C1" w:rsidP="007F60C1">
            <w:pPr>
              <w:pStyle w:val="TablecellCENTER"/>
              <w:keepNext/>
              <w:keepLines/>
              <w:rPr>
                <w:noProof/>
              </w:rPr>
            </w:pPr>
            <w:r w:rsidRPr="00AC3540">
              <w:rPr>
                <w:noProof/>
              </w:rPr>
              <w:t>unsigned integer</w:t>
            </w:r>
          </w:p>
        </w:tc>
        <w:tc>
          <w:tcPr>
            <w:tcW w:w="1154"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5939CB" w:rsidRPr="00AC3540" w:rsidRDefault="003E6A12" w:rsidP="007F60C1">
            <w:pPr>
              <w:pStyle w:val="TablecellCENTER"/>
              <w:keepNext/>
              <w:keepLines/>
              <w:rPr>
                <w:noProof/>
              </w:rPr>
            </w:pPr>
            <w:r w:rsidRPr="00AC3540">
              <w:rPr>
                <w:noProof/>
              </w:rPr>
              <w:t>bit-string</w:t>
            </w:r>
          </w:p>
          <w:p w:rsidR="007F60C1" w:rsidRPr="00AC3540" w:rsidRDefault="007F60C1" w:rsidP="007F60C1">
            <w:pPr>
              <w:pStyle w:val="TablecellCENTER"/>
              <w:keepNext/>
              <w:keepLines/>
              <w:rPr>
                <w:noProof/>
              </w:rPr>
            </w:pPr>
            <w:r w:rsidRPr="00AC3540">
              <w:rPr>
                <w:noProof/>
              </w:rPr>
              <w:t>(16 bits)</w:t>
            </w:r>
          </w:p>
        </w:tc>
      </w:tr>
      <w:tr w:rsidR="005939CB" w:rsidRPr="00AC3540" w:rsidTr="005939CB">
        <w:trPr>
          <w:trHeight w:val="297"/>
        </w:trPr>
        <w:tc>
          <w:tcPr>
            <w:tcW w:w="1118" w:type="dxa"/>
            <w:tcBorders>
              <w:top w:val="single" w:sz="4" w:space="0" w:color="C00000"/>
            </w:tcBorders>
            <w:vAlign w:val="center"/>
          </w:tcPr>
          <w:p w:rsidR="007F60C1" w:rsidRPr="00AC3540" w:rsidRDefault="005D01B3" w:rsidP="007F60C1">
            <w:pPr>
              <w:pStyle w:val="TablecellFOOTER"/>
              <w:keepNext/>
              <w:keepLines/>
              <w:rPr>
                <w:noProof/>
                <w:lang w:val="en-GB"/>
              </w:rPr>
            </w:pPr>
            <w:r>
              <w:rPr>
                <w:noProof/>
                <w:lang w:val="en-GB"/>
              </w:rPr>
              <w:pict w14:anchorId="63092F8B">
                <v:rect id="_x0000_i1155" style="width:0;height:1.5pt" o:hralign="center" o:hrstd="t" o:hr="t" fillcolor="gray" stroked="f"/>
              </w:pict>
            </w:r>
          </w:p>
          <w:p w:rsidR="007F60C1" w:rsidRPr="00AC3540" w:rsidRDefault="007F60C1" w:rsidP="007F60C1">
            <w:pPr>
              <w:pStyle w:val="TablecellFOOTER"/>
              <w:keepNext/>
              <w:keepLines/>
              <w:rPr>
                <w:noProof/>
                <w:lang w:val="en-GB"/>
              </w:rPr>
            </w:pPr>
            <w:r w:rsidRPr="00AC3540">
              <w:rPr>
                <w:noProof/>
                <w:lang w:val="en-GB"/>
              </w:rPr>
              <w:t>optional</w:t>
            </w:r>
          </w:p>
        </w:tc>
        <w:tc>
          <w:tcPr>
            <w:tcW w:w="1064" w:type="dxa"/>
            <w:tcBorders>
              <w:top w:val="single" w:sz="4" w:space="0" w:color="C00000"/>
            </w:tcBorders>
            <w:vAlign w:val="center"/>
          </w:tcPr>
          <w:p w:rsidR="007F60C1" w:rsidRPr="00AC3540" w:rsidRDefault="007F60C1" w:rsidP="007F60C1">
            <w:pPr>
              <w:pStyle w:val="TablecellFOOTER"/>
              <w:keepNext/>
              <w:keepLines/>
              <w:rPr>
                <w:noProof/>
                <w:lang w:val="en-GB"/>
              </w:rPr>
            </w:pPr>
          </w:p>
        </w:tc>
        <w:tc>
          <w:tcPr>
            <w:tcW w:w="932" w:type="dxa"/>
            <w:tcBorders>
              <w:top w:val="single" w:sz="4" w:space="0" w:color="C00000"/>
            </w:tcBorders>
            <w:vAlign w:val="center"/>
          </w:tcPr>
          <w:p w:rsidR="007F60C1" w:rsidRPr="00AC3540" w:rsidRDefault="007F60C1" w:rsidP="007F60C1">
            <w:pPr>
              <w:pStyle w:val="TablecellFOOTER"/>
              <w:keepNext/>
              <w:keepLines/>
              <w:rPr>
                <w:noProof/>
                <w:lang w:val="en-GB"/>
              </w:rPr>
            </w:pPr>
          </w:p>
        </w:tc>
        <w:tc>
          <w:tcPr>
            <w:tcW w:w="879" w:type="dxa"/>
            <w:tcBorders>
              <w:top w:val="single" w:sz="4" w:space="0" w:color="C00000"/>
            </w:tcBorders>
            <w:vAlign w:val="center"/>
          </w:tcPr>
          <w:p w:rsidR="007F60C1" w:rsidRPr="00AC3540" w:rsidRDefault="007F60C1" w:rsidP="007F60C1">
            <w:pPr>
              <w:pStyle w:val="TablecellFOOTER"/>
              <w:keepNext/>
              <w:keepLines/>
              <w:rPr>
                <w:noProof/>
                <w:lang w:val="en-GB"/>
              </w:rPr>
            </w:pPr>
          </w:p>
        </w:tc>
        <w:tc>
          <w:tcPr>
            <w:tcW w:w="1205" w:type="dxa"/>
            <w:tcBorders>
              <w:top w:val="single" w:sz="4" w:space="0" w:color="C00000"/>
            </w:tcBorders>
            <w:vAlign w:val="center"/>
          </w:tcPr>
          <w:p w:rsidR="007F60C1" w:rsidRPr="00AC3540" w:rsidRDefault="007F60C1" w:rsidP="007F60C1">
            <w:pPr>
              <w:pStyle w:val="TablecellFOOTER"/>
              <w:keepNext/>
              <w:keepLines/>
              <w:rPr>
                <w:noProof/>
                <w:lang w:val="en-GB"/>
              </w:rPr>
            </w:pPr>
          </w:p>
        </w:tc>
        <w:tc>
          <w:tcPr>
            <w:tcW w:w="879" w:type="dxa"/>
            <w:tcBorders>
              <w:top w:val="single" w:sz="4" w:space="0" w:color="C00000"/>
            </w:tcBorders>
            <w:vAlign w:val="center"/>
          </w:tcPr>
          <w:p w:rsidR="007F60C1" w:rsidRPr="00AC3540" w:rsidRDefault="007F60C1" w:rsidP="007F60C1">
            <w:pPr>
              <w:pStyle w:val="TablecellFOOTER"/>
              <w:keepNext/>
              <w:keepLines/>
              <w:rPr>
                <w:noProof/>
                <w:lang w:val="en-GB"/>
              </w:rPr>
            </w:pPr>
          </w:p>
        </w:tc>
        <w:tc>
          <w:tcPr>
            <w:tcW w:w="885" w:type="dxa"/>
            <w:tcBorders>
              <w:top w:val="single" w:sz="4" w:space="0" w:color="C00000"/>
            </w:tcBorders>
            <w:vAlign w:val="center"/>
          </w:tcPr>
          <w:p w:rsidR="007F60C1" w:rsidRPr="00AC3540" w:rsidRDefault="007F60C1" w:rsidP="007F60C1">
            <w:pPr>
              <w:pStyle w:val="TablecellFOOTER"/>
              <w:keepNext/>
              <w:keepLines/>
              <w:rPr>
                <w:noProof/>
                <w:lang w:val="en-GB"/>
              </w:rPr>
            </w:pPr>
          </w:p>
        </w:tc>
        <w:tc>
          <w:tcPr>
            <w:tcW w:w="1154" w:type="dxa"/>
            <w:tcBorders>
              <w:top w:val="single" w:sz="4" w:space="0" w:color="C00000"/>
            </w:tcBorders>
            <w:vAlign w:val="center"/>
          </w:tcPr>
          <w:p w:rsidR="007F60C1" w:rsidRPr="00AC3540" w:rsidRDefault="005D01B3" w:rsidP="007F60C1">
            <w:pPr>
              <w:pStyle w:val="TablecellFOOTER"/>
              <w:keepNext/>
              <w:keepLines/>
              <w:rPr>
                <w:noProof/>
                <w:lang w:val="en-GB"/>
              </w:rPr>
            </w:pPr>
            <w:r>
              <w:rPr>
                <w:noProof/>
                <w:lang w:val="en-GB"/>
              </w:rPr>
              <w:pict w14:anchorId="7271C980">
                <v:rect id="_x0000_i1156" style="width:0;height:1.5pt" o:hralign="center" o:hrstd="t" o:hr="t" fillcolor="gray" stroked="f"/>
              </w:pict>
            </w:r>
          </w:p>
          <w:p w:rsidR="007F60C1" w:rsidRPr="00AC3540" w:rsidRDefault="007F60C1" w:rsidP="007F60C1">
            <w:pPr>
              <w:pStyle w:val="TablecellFOOTER"/>
              <w:keepNext/>
              <w:keepLines/>
              <w:rPr>
                <w:noProof/>
                <w:lang w:val="en-GB"/>
              </w:rPr>
            </w:pPr>
            <w:r w:rsidRPr="00AC3540">
              <w:rPr>
                <w:noProof/>
                <w:lang w:val="en-GB"/>
              </w:rPr>
              <w:t>optional</w:t>
            </w:r>
          </w:p>
        </w:tc>
      </w:tr>
    </w:tbl>
    <w:p w:rsidR="0048424B" w:rsidRPr="00AC3540" w:rsidRDefault="0048424B" w:rsidP="0048424B">
      <w:pPr>
        <w:pStyle w:val="CaptionFigure"/>
        <w:rPr>
          <w:noProof/>
        </w:rPr>
      </w:pPr>
      <w:bookmarkStart w:id="1027" w:name="_Ref418856572"/>
      <w:r w:rsidRPr="00AC3540">
        <w:rPr>
          <w:noProof/>
        </w:rPr>
        <w:t xml:space="preserve">Figure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83</w:t>
      </w:r>
      <w:r w:rsidR="00B0345F" w:rsidRPr="00AC3540">
        <w:rPr>
          <w:noProof/>
        </w:rPr>
        <w:fldChar w:fldCharType="end"/>
      </w:r>
      <w:bookmarkEnd w:id="1027"/>
      <w:r w:rsidRPr="00AC3540">
        <w:rPr>
          <w:noProof/>
        </w:rPr>
        <w:t xml:space="preserve"> Load raw memory data areas by reference</w:t>
      </w:r>
    </w:p>
    <w:p w:rsidR="0048424B" w:rsidRPr="00AC3540" w:rsidRDefault="0048424B" w:rsidP="00E03DE7">
      <w:pPr>
        <w:pStyle w:val="Heading4"/>
        <w:rPr>
          <w:noProof/>
        </w:rPr>
      </w:pPr>
      <w:bookmarkStart w:id="1028" w:name="TC_006_020_IF"/>
      <w:r w:rsidRPr="00AC3540">
        <w:rPr>
          <w:noProof/>
          <w:u w:color="00FFFF"/>
        </w:rPr>
        <w:t>TC[</w:t>
      </w:r>
      <w:r w:rsidRPr="00AC3540">
        <w:rPr>
          <w:noProof/>
        </w:rPr>
        <w:t xml:space="preserve">6,20] dump </w:t>
      </w:r>
      <w:r w:rsidR="006C0F3D" w:rsidRPr="00AC3540">
        <w:rPr>
          <w:noProof/>
        </w:rPr>
        <w:t>raw memory data areas to file</w:t>
      </w:r>
      <w:bookmarkEnd w:id="1028"/>
    </w:p>
    <w:p w:rsidR="009E1E26" w:rsidRPr="00AC3540" w:rsidRDefault="0048424B" w:rsidP="009E1E26">
      <w:pPr>
        <w:pStyle w:val="requirelevel1"/>
        <w:rPr>
          <w:noProof/>
        </w:rPr>
      </w:pPr>
      <w:r w:rsidRPr="00AC3540">
        <w:rPr>
          <w:noProof/>
        </w:rPr>
        <w:t xml:space="preserve">Each telecommand packet transporting a request to dump </w:t>
      </w:r>
      <w:r w:rsidR="006C0F3D" w:rsidRPr="00AC3540">
        <w:rPr>
          <w:noProof/>
        </w:rPr>
        <w:t>raw memory data areas to file</w:t>
      </w:r>
      <w:r w:rsidRPr="00AC3540">
        <w:rPr>
          <w:noProof/>
        </w:rPr>
        <w:t xml:space="preserve"> shall be of message subtype 20.</w:t>
      </w:r>
      <w:r w:rsidR="009E1E26" w:rsidRPr="00AC3540">
        <w:rPr>
          <w:noProof/>
        </w:rPr>
        <w:t xml:space="preserve"> </w:t>
      </w:r>
    </w:p>
    <w:p w:rsidR="009E1E26" w:rsidRPr="00AC3540" w:rsidRDefault="009E1E26" w:rsidP="009E1E26">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TC_006_020_SYS \n \h  \* MERGEFORMAT </w:instrText>
      </w:r>
      <w:r w:rsidRPr="00AC3540">
        <w:rPr>
          <w:noProof/>
        </w:rPr>
      </w:r>
      <w:r w:rsidRPr="00AC3540">
        <w:rPr>
          <w:noProof/>
        </w:rPr>
        <w:fldChar w:fldCharType="separate"/>
      </w:r>
      <w:r w:rsidR="008A478B">
        <w:rPr>
          <w:noProof/>
        </w:rPr>
        <w:t>6.6.3.7</w:t>
      </w:r>
      <w:r w:rsidRPr="00AC3540">
        <w:rPr>
          <w:noProof/>
        </w:rPr>
        <w:fldChar w:fldCharType="end"/>
      </w:r>
      <w:r w:rsidRPr="00AC3540">
        <w:rPr>
          <w:noProof/>
        </w:rPr>
        <w:t>.</w:t>
      </w:r>
    </w:p>
    <w:p w:rsidR="005939CB"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48424B" w:rsidRPr="00AC3540">
        <w:rPr>
          <w:noProof/>
        </w:rPr>
        <w:t xml:space="preserve"> to dump </w:t>
      </w:r>
      <w:r w:rsidR="006C0F3D" w:rsidRPr="00AC3540">
        <w:rPr>
          <w:noProof/>
        </w:rPr>
        <w:t>raw memory data areas to file</w:t>
      </w:r>
      <w:r w:rsidR="0048424B" w:rsidRPr="00AC3540">
        <w:rPr>
          <w:noProof/>
        </w:rPr>
        <w:t xml:space="preserve">, the application data field shall have the structure specified in </w:t>
      </w:r>
      <w:r w:rsidR="0048424B" w:rsidRPr="00AC3540">
        <w:rPr>
          <w:noProof/>
        </w:rPr>
        <w:fldChar w:fldCharType="begin"/>
      </w:r>
      <w:r w:rsidR="0048424B" w:rsidRPr="00AC3540">
        <w:rPr>
          <w:noProof/>
        </w:rPr>
        <w:instrText xml:space="preserve"> REF _Ref418856541 \h </w:instrText>
      </w:r>
      <w:r w:rsidR="0048424B" w:rsidRPr="00AC3540">
        <w:rPr>
          <w:noProof/>
        </w:rPr>
      </w:r>
      <w:r w:rsidR="0048424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84</w:t>
      </w:r>
      <w:r w:rsidR="0048424B" w:rsidRPr="00AC3540">
        <w:rPr>
          <w:noProof/>
        </w:rPr>
        <w:fldChar w:fldCharType="end"/>
      </w:r>
      <w:r w:rsidR="0048424B" w:rsidRPr="00AC3540">
        <w:rPr>
          <w:noProof/>
        </w:rPr>
        <w:t>.</w:t>
      </w:r>
    </w:p>
    <w:tbl>
      <w:tblPr>
        <w:tblStyle w:val="TableGrid"/>
        <w:tblW w:w="6515" w:type="dxa"/>
        <w:tblInd w:w="212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203"/>
        <w:gridCol w:w="1145"/>
        <w:gridCol w:w="1003"/>
        <w:gridCol w:w="946"/>
        <w:gridCol w:w="1297"/>
        <w:gridCol w:w="921"/>
      </w:tblGrid>
      <w:tr w:rsidR="005939CB" w:rsidRPr="00AC3540" w:rsidTr="005939CB">
        <w:trPr>
          <w:trHeight w:val="289"/>
        </w:trPr>
        <w:tc>
          <w:tcPr>
            <w:tcW w:w="1203" w:type="dxa"/>
            <w:tcBorders>
              <w:bottom w:val="single" w:sz="4" w:space="0" w:color="C00000"/>
            </w:tcBorders>
            <w:vAlign w:val="center"/>
          </w:tcPr>
          <w:p w:rsidR="005939CB" w:rsidRPr="00AC3540" w:rsidRDefault="005939CB" w:rsidP="00BC0E45">
            <w:pPr>
              <w:pStyle w:val="TablecellFOOTER"/>
              <w:keepNext/>
              <w:keepLines/>
              <w:rPr>
                <w:noProof/>
                <w:lang w:val="en-GB"/>
              </w:rPr>
            </w:pPr>
          </w:p>
        </w:tc>
        <w:tc>
          <w:tcPr>
            <w:tcW w:w="1145" w:type="dxa"/>
            <w:tcBorders>
              <w:bottom w:val="single" w:sz="4" w:space="0" w:color="C00000"/>
            </w:tcBorders>
            <w:vAlign w:val="center"/>
          </w:tcPr>
          <w:p w:rsidR="005939CB" w:rsidRPr="00AC3540" w:rsidRDefault="005939CB" w:rsidP="00BC0E45">
            <w:pPr>
              <w:pStyle w:val="TablecellFOOTER"/>
              <w:keepNext/>
              <w:keepLines/>
              <w:rPr>
                <w:noProof/>
                <w:lang w:val="en-GB"/>
              </w:rPr>
            </w:pPr>
          </w:p>
        </w:tc>
        <w:tc>
          <w:tcPr>
            <w:tcW w:w="1003" w:type="dxa"/>
            <w:tcBorders>
              <w:bottom w:val="single" w:sz="4" w:space="0" w:color="C00000"/>
            </w:tcBorders>
            <w:vAlign w:val="center"/>
          </w:tcPr>
          <w:p w:rsidR="005939CB" w:rsidRPr="00AC3540" w:rsidRDefault="005939CB" w:rsidP="00BC0E45">
            <w:pPr>
              <w:pStyle w:val="TablecellFOOTER"/>
              <w:keepNext/>
              <w:keepLines/>
              <w:rPr>
                <w:noProof/>
                <w:lang w:val="en-GB"/>
              </w:rPr>
            </w:pPr>
          </w:p>
        </w:tc>
        <w:tc>
          <w:tcPr>
            <w:tcW w:w="946" w:type="dxa"/>
            <w:tcBorders>
              <w:bottom w:val="single" w:sz="4" w:space="0" w:color="C00000"/>
            </w:tcBorders>
            <w:vAlign w:val="center"/>
          </w:tcPr>
          <w:p w:rsidR="005939CB" w:rsidRPr="00AC3540" w:rsidRDefault="005939CB" w:rsidP="00BC0E45">
            <w:pPr>
              <w:pStyle w:val="TablecellFOOTER"/>
              <w:keepNext/>
              <w:keepLines/>
              <w:rPr>
                <w:noProof/>
                <w:lang w:val="en-GB"/>
              </w:rPr>
            </w:pPr>
          </w:p>
        </w:tc>
        <w:tc>
          <w:tcPr>
            <w:tcW w:w="2218" w:type="dxa"/>
            <w:gridSpan w:val="2"/>
            <w:tcBorders>
              <w:bottom w:val="single" w:sz="4" w:space="0" w:color="C00000"/>
            </w:tcBorders>
            <w:vAlign w:val="center"/>
          </w:tcPr>
          <w:p w:rsidR="005939CB" w:rsidRPr="00AC3540" w:rsidRDefault="005939CB" w:rsidP="00BC0E45">
            <w:pPr>
              <w:pStyle w:val="TablecellFOOTER"/>
              <w:keepNext/>
              <w:keepLines/>
              <w:rPr>
                <w:noProof/>
                <w:lang w:val="en-GB"/>
              </w:rPr>
            </w:pPr>
            <w:r w:rsidRPr="00AC3540">
              <w:rPr>
                <w:noProof/>
                <w:lang w:val="en-GB"/>
              </w:rPr>
              <w:t>repeated N times</w:t>
            </w:r>
            <w:r w:rsidR="005D01B3">
              <w:rPr>
                <w:noProof/>
                <w:lang w:val="en-GB"/>
              </w:rPr>
              <w:pict w14:anchorId="124C23D2">
                <v:rect id="_x0000_i1157" style="width:0;height:1.5pt" o:hralign="center" o:hrstd="t" o:hr="t" fillcolor="gray" stroked="f"/>
              </w:pict>
            </w:r>
          </w:p>
        </w:tc>
      </w:tr>
      <w:tr w:rsidR="005939CB" w:rsidRPr="00AC3540" w:rsidTr="005939CB">
        <w:trPr>
          <w:trHeight w:val="315"/>
        </w:trPr>
        <w:tc>
          <w:tcPr>
            <w:tcW w:w="1203" w:type="dxa"/>
            <w:vMerge w:val="restart"/>
            <w:tcBorders>
              <w:top w:val="single" w:sz="4" w:space="0" w:color="C00000"/>
              <w:left w:val="single" w:sz="4" w:space="0" w:color="C00000"/>
              <w:right w:val="single" w:sz="4" w:space="0" w:color="C00000"/>
            </w:tcBorders>
            <w:shd w:val="clear" w:color="auto" w:fill="FABF8F" w:themeFill="accent6" w:themeFillTint="99"/>
            <w:tcMar>
              <w:top w:w="85" w:type="dxa"/>
              <w:bottom w:w="85" w:type="dxa"/>
            </w:tcMar>
            <w:vAlign w:val="center"/>
          </w:tcPr>
          <w:p w:rsidR="005939CB" w:rsidRPr="00AC3540" w:rsidRDefault="005939CB" w:rsidP="005939CB">
            <w:pPr>
              <w:pStyle w:val="TableHeaderCENTER"/>
              <w:keepNext/>
              <w:keepLines/>
              <w:rPr>
                <w:noProof/>
              </w:rPr>
            </w:pPr>
            <w:r w:rsidRPr="00AC3540">
              <w:rPr>
                <w:noProof/>
              </w:rPr>
              <w:t>memory ID</w:t>
            </w:r>
          </w:p>
        </w:tc>
        <w:tc>
          <w:tcPr>
            <w:tcW w:w="2148" w:type="dxa"/>
            <w:gridSpan w:val="2"/>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5939CB" w:rsidRPr="00AC3540" w:rsidRDefault="005939CB" w:rsidP="005939CB">
            <w:pPr>
              <w:pStyle w:val="TableHeaderCENTER"/>
              <w:keepNext/>
              <w:keepLines/>
              <w:rPr>
                <w:noProof/>
              </w:rPr>
            </w:pPr>
            <w:r w:rsidRPr="00AC3540">
              <w:rPr>
                <w:noProof/>
              </w:rPr>
              <w:t>file path</w:t>
            </w:r>
          </w:p>
        </w:tc>
        <w:tc>
          <w:tcPr>
            <w:tcW w:w="946" w:type="dxa"/>
            <w:vMerge w:val="restart"/>
            <w:tcBorders>
              <w:top w:val="single" w:sz="4" w:space="0" w:color="C00000"/>
              <w:left w:val="single" w:sz="4" w:space="0" w:color="C00000"/>
              <w:right w:val="single" w:sz="4" w:space="0" w:color="C00000"/>
            </w:tcBorders>
            <w:shd w:val="clear" w:color="auto" w:fill="FABF8F" w:themeFill="accent6" w:themeFillTint="99"/>
            <w:tcMar>
              <w:top w:w="85" w:type="dxa"/>
              <w:bottom w:w="85" w:type="dxa"/>
            </w:tcMar>
            <w:vAlign w:val="center"/>
          </w:tcPr>
          <w:p w:rsidR="005939CB" w:rsidRPr="00AC3540" w:rsidRDefault="005939CB" w:rsidP="005939CB">
            <w:pPr>
              <w:pStyle w:val="TableHeaderCENTER"/>
              <w:keepNext/>
              <w:keepLines/>
              <w:rPr>
                <w:noProof/>
              </w:rPr>
            </w:pPr>
            <w:r w:rsidRPr="00AC3540">
              <w:rPr>
                <w:noProof/>
              </w:rPr>
              <w:t>N</w:t>
            </w:r>
          </w:p>
        </w:tc>
        <w:tc>
          <w:tcPr>
            <w:tcW w:w="1297" w:type="dxa"/>
            <w:vMerge w:val="restart"/>
            <w:tcBorders>
              <w:top w:val="single" w:sz="4" w:space="0" w:color="C00000"/>
              <w:left w:val="single" w:sz="4" w:space="0" w:color="C00000"/>
              <w:right w:val="single" w:sz="4" w:space="0" w:color="C00000"/>
            </w:tcBorders>
            <w:shd w:val="clear" w:color="auto" w:fill="FABF8F" w:themeFill="accent6" w:themeFillTint="99"/>
            <w:tcMar>
              <w:top w:w="85" w:type="dxa"/>
              <w:bottom w:w="85" w:type="dxa"/>
            </w:tcMar>
            <w:vAlign w:val="center"/>
          </w:tcPr>
          <w:p w:rsidR="005939CB" w:rsidRPr="00AC3540" w:rsidRDefault="005939CB" w:rsidP="005939CB">
            <w:pPr>
              <w:pStyle w:val="TableHeaderCENTER"/>
              <w:keepNext/>
              <w:keepLines/>
              <w:rPr>
                <w:noProof/>
              </w:rPr>
            </w:pPr>
            <w:r w:rsidRPr="00AC3540">
              <w:rPr>
                <w:noProof/>
              </w:rPr>
              <w:t>start address</w:t>
            </w:r>
          </w:p>
        </w:tc>
        <w:tc>
          <w:tcPr>
            <w:tcW w:w="921" w:type="dxa"/>
            <w:vMerge w:val="restart"/>
            <w:tcBorders>
              <w:top w:val="single" w:sz="4" w:space="0" w:color="C00000"/>
              <w:left w:val="single" w:sz="4" w:space="0" w:color="C00000"/>
              <w:right w:val="single" w:sz="4" w:space="0" w:color="C00000"/>
            </w:tcBorders>
            <w:shd w:val="clear" w:color="auto" w:fill="FABF8F" w:themeFill="accent6" w:themeFillTint="99"/>
            <w:tcMar>
              <w:top w:w="85" w:type="dxa"/>
              <w:bottom w:w="85" w:type="dxa"/>
            </w:tcMar>
            <w:vAlign w:val="center"/>
          </w:tcPr>
          <w:p w:rsidR="005939CB" w:rsidRPr="00AC3540" w:rsidRDefault="005939CB" w:rsidP="005939CB">
            <w:pPr>
              <w:pStyle w:val="TableHeaderCENTER"/>
              <w:keepNext/>
              <w:keepLines/>
              <w:rPr>
                <w:noProof/>
              </w:rPr>
            </w:pPr>
            <w:r w:rsidRPr="00AC3540">
              <w:rPr>
                <w:noProof/>
              </w:rPr>
              <w:t>length</w:t>
            </w:r>
          </w:p>
        </w:tc>
      </w:tr>
      <w:tr w:rsidR="005939CB" w:rsidRPr="00AC3540" w:rsidTr="005939CB">
        <w:trPr>
          <w:trHeight w:val="413"/>
        </w:trPr>
        <w:tc>
          <w:tcPr>
            <w:tcW w:w="1203" w:type="dxa"/>
            <w:vMerge/>
            <w:tcBorders>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5939CB" w:rsidRPr="00AC3540" w:rsidRDefault="005939CB" w:rsidP="005939CB">
            <w:pPr>
              <w:pStyle w:val="TableHeaderCENTER"/>
              <w:keepNext/>
              <w:keepLines/>
              <w:rPr>
                <w:noProof/>
              </w:rPr>
            </w:pPr>
          </w:p>
        </w:tc>
        <w:tc>
          <w:tcPr>
            <w:tcW w:w="1145"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5939CB" w:rsidRPr="00AC3540" w:rsidRDefault="005939CB" w:rsidP="005939CB">
            <w:pPr>
              <w:pStyle w:val="TableHeaderCENTER"/>
              <w:keepNext/>
              <w:keepLines/>
              <w:rPr>
                <w:noProof/>
              </w:rPr>
            </w:pPr>
            <w:r w:rsidRPr="00AC3540">
              <w:rPr>
                <w:noProof/>
              </w:rPr>
              <w:t>repository path</w:t>
            </w:r>
          </w:p>
        </w:tc>
        <w:tc>
          <w:tcPr>
            <w:tcW w:w="1003"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5939CB" w:rsidRPr="00AC3540" w:rsidRDefault="005939CB" w:rsidP="005939CB">
            <w:pPr>
              <w:pStyle w:val="TableHeaderCENTER"/>
              <w:keepNext/>
              <w:keepLines/>
              <w:rPr>
                <w:noProof/>
              </w:rPr>
            </w:pPr>
            <w:r w:rsidRPr="00AC3540">
              <w:rPr>
                <w:noProof/>
              </w:rPr>
              <w:t>file name</w:t>
            </w:r>
          </w:p>
        </w:tc>
        <w:tc>
          <w:tcPr>
            <w:tcW w:w="946" w:type="dxa"/>
            <w:vMerge/>
            <w:tcBorders>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5939CB" w:rsidRPr="00AC3540" w:rsidRDefault="005939CB" w:rsidP="005939CB">
            <w:pPr>
              <w:pStyle w:val="TableHeaderCENTER"/>
              <w:keepNext/>
              <w:keepLines/>
              <w:rPr>
                <w:noProof/>
              </w:rPr>
            </w:pPr>
          </w:p>
        </w:tc>
        <w:tc>
          <w:tcPr>
            <w:tcW w:w="1297" w:type="dxa"/>
            <w:vMerge/>
            <w:tcBorders>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5939CB" w:rsidRPr="00AC3540" w:rsidRDefault="005939CB" w:rsidP="005939CB">
            <w:pPr>
              <w:pStyle w:val="TableHeaderCENTER"/>
              <w:keepNext/>
              <w:keepLines/>
              <w:rPr>
                <w:noProof/>
              </w:rPr>
            </w:pPr>
          </w:p>
        </w:tc>
        <w:tc>
          <w:tcPr>
            <w:tcW w:w="921" w:type="dxa"/>
            <w:vMerge/>
            <w:tcBorders>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5939CB" w:rsidRPr="00AC3540" w:rsidRDefault="005939CB" w:rsidP="005939CB">
            <w:pPr>
              <w:pStyle w:val="TableHeaderCENTER"/>
              <w:keepNext/>
              <w:keepLines/>
              <w:rPr>
                <w:noProof/>
              </w:rPr>
            </w:pPr>
          </w:p>
        </w:tc>
      </w:tr>
      <w:tr w:rsidR="005939CB" w:rsidRPr="00AC3540" w:rsidTr="005939CB">
        <w:trPr>
          <w:trHeight w:val="206"/>
        </w:trPr>
        <w:tc>
          <w:tcPr>
            <w:tcW w:w="1203"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5939CB" w:rsidRPr="00AC3540" w:rsidRDefault="005939CB" w:rsidP="005939CB">
            <w:pPr>
              <w:pStyle w:val="TablecellCENTER"/>
              <w:keepNext/>
              <w:keepLines/>
              <w:rPr>
                <w:noProof/>
              </w:rPr>
            </w:pPr>
            <w:r w:rsidRPr="00AC3540">
              <w:rPr>
                <w:noProof/>
              </w:rPr>
              <w:t>enumerated</w:t>
            </w:r>
          </w:p>
        </w:tc>
        <w:tc>
          <w:tcPr>
            <w:tcW w:w="1145"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tcPr>
          <w:p w:rsidR="005939CB" w:rsidRPr="00AC3540" w:rsidRDefault="005939CB" w:rsidP="005939CB">
            <w:pPr>
              <w:pStyle w:val="TablecellCENTER"/>
              <w:keepNext/>
              <w:keepLines/>
              <w:rPr>
                <w:noProof/>
              </w:rPr>
            </w:pPr>
            <w:r w:rsidRPr="00AC3540">
              <w:rPr>
                <w:noProof/>
              </w:rPr>
              <w:t>variable character-string</w:t>
            </w:r>
          </w:p>
        </w:tc>
        <w:tc>
          <w:tcPr>
            <w:tcW w:w="1003"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tcPr>
          <w:p w:rsidR="005939CB" w:rsidRPr="00AC3540" w:rsidRDefault="005939CB" w:rsidP="005939CB">
            <w:pPr>
              <w:pStyle w:val="TablecellCENTER"/>
              <w:keepNext/>
              <w:keepLines/>
              <w:rPr>
                <w:noProof/>
              </w:rPr>
            </w:pPr>
            <w:r w:rsidRPr="00AC3540">
              <w:rPr>
                <w:noProof/>
              </w:rPr>
              <w:t>variable character-string</w:t>
            </w:r>
          </w:p>
        </w:tc>
        <w:tc>
          <w:tcPr>
            <w:tcW w:w="946"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5939CB" w:rsidRPr="00AC3540" w:rsidRDefault="005939CB" w:rsidP="005939CB">
            <w:pPr>
              <w:pStyle w:val="TablecellCENTER"/>
              <w:keepNext/>
              <w:keepLines/>
              <w:rPr>
                <w:noProof/>
              </w:rPr>
            </w:pPr>
            <w:r w:rsidRPr="00AC3540">
              <w:rPr>
                <w:noProof/>
              </w:rPr>
              <w:t>unsigned integer</w:t>
            </w:r>
          </w:p>
        </w:tc>
        <w:tc>
          <w:tcPr>
            <w:tcW w:w="1297"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5939CB" w:rsidRPr="00AC3540" w:rsidRDefault="005939CB" w:rsidP="005939CB">
            <w:pPr>
              <w:pStyle w:val="TablecellCENTER"/>
              <w:keepNext/>
              <w:keepLines/>
              <w:rPr>
                <w:noProof/>
              </w:rPr>
            </w:pPr>
            <w:r w:rsidRPr="00AC3540">
              <w:rPr>
                <w:noProof/>
              </w:rPr>
              <w:t>unsigned integer</w:t>
            </w:r>
          </w:p>
        </w:tc>
        <w:tc>
          <w:tcPr>
            <w:tcW w:w="921"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5939CB" w:rsidRPr="00AC3540" w:rsidRDefault="005939CB" w:rsidP="005939CB">
            <w:pPr>
              <w:pStyle w:val="TablecellCENTER"/>
              <w:keepNext/>
              <w:keepLines/>
              <w:rPr>
                <w:noProof/>
              </w:rPr>
            </w:pPr>
            <w:r w:rsidRPr="00AC3540">
              <w:rPr>
                <w:noProof/>
              </w:rPr>
              <w:t>unsigned integer</w:t>
            </w:r>
          </w:p>
        </w:tc>
      </w:tr>
      <w:tr w:rsidR="005939CB" w:rsidRPr="00AC3540" w:rsidTr="005939CB">
        <w:trPr>
          <w:trHeight w:val="289"/>
        </w:trPr>
        <w:tc>
          <w:tcPr>
            <w:tcW w:w="1203" w:type="dxa"/>
            <w:tcBorders>
              <w:top w:val="single" w:sz="4" w:space="0" w:color="C00000"/>
            </w:tcBorders>
            <w:vAlign w:val="center"/>
          </w:tcPr>
          <w:p w:rsidR="005939CB" w:rsidRPr="00AC3540" w:rsidRDefault="005D01B3" w:rsidP="005939CB">
            <w:pPr>
              <w:pStyle w:val="TablecellFOOTER"/>
              <w:keepNext/>
              <w:keepLines/>
              <w:rPr>
                <w:noProof/>
                <w:lang w:val="en-GB"/>
              </w:rPr>
            </w:pPr>
            <w:r>
              <w:rPr>
                <w:noProof/>
                <w:lang w:val="en-GB"/>
              </w:rPr>
              <w:pict w14:anchorId="0E06ED8F">
                <v:rect id="_x0000_i1158" style="width:0;height:1.5pt" o:hralign="center" o:hrstd="t" o:hr="t" fillcolor="gray" stroked="f"/>
              </w:pict>
            </w:r>
          </w:p>
          <w:p w:rsidR="005939CB" w:rsidRPr="00AC3540" w:rsidRDefault="005939CB" w:rsidP="005939CB">
            <w:pPr>
              <w:pStyle w:val="TablecellFOOTER"/>
              <w:keepNext/>
              <w:keepLines/>
              <w:rPr>
                <w:noProof/>
                <w:lang w:val="en-GB"/>
              </w:rPr>
            </w:pPr>
            <w:r w:rsidRPr="00AC3540">
              <w:rPr>
                <w:noProof/>
                <w:lang w:val="en-GB"/>
              </w:rPr>
              <w:t>optional</w:t>
            </w:r>
          </w:p>
        </w:tc>
        <w:tc>
          <w:tcPr>
            <w:tcW w:w="1145" w:type="dxa"/>
            <w:tcBorders>
              <w:top w:val="single" w:sz="4" w:space="0" w:color="C00000"/>
            </w:tcBorders>
            <w:vAlign w:val="center"/>
          </w:tcPr>
          <w:p w:rsidR="005939CB" w:rsidRPr="00AC3540" w:rsidRDefault="005939CB" w:rsidP="005939CB">
            <w:pPr>
              <w:pStyle w:val="TablecellFOOTER"/>
              <w:keepNext/>
              <w:keepLines/>
              <w:rPr>
                <w:noProof/>
                <w:lang w:val="en-GB"/>
              </w:rPr>
            </w:pPr>
          </w:p>
        </w:tc>
        <w:tc>
          <w:tcPr>
            <w:tcW w:w="1003" w:type="dxa"/>
            <w:tcBorders>
              <w:top w:val="single" w:sz="4" w:space="0" w:color="C00000"/>
            </w:tcBorders>
            <w:vAlign w:val="center"/>
          </w:tcPr>
          <w:p w:rsidR="005939CB" w:rsidRPr="00AC3540" w:rsidRDefault="005939CB" w:rsidP="005939CB">
            <w:pPr>
              <w:pStyle w:val="TablecellFOOTER"/>
              <w:keepNext/>
              <w:keepLines/>
              <w:rPr>
                <w:noProof/>
                <w:lang w:val="en-GB"/>
              </w:rPr>
            </w:pPr>
          </w:p>
        </w:tc>
        <w:tc>
          <w:tcPr>
            <w:tcW w:w="946" w:type="dxa"/>
            <w:tcBorders>
              <w:top w:val="single" w:sz="4" w:space="0" w:color="C00000"/>
            </w:tcBorders>
            <w:vAlign w:val="center"/>
          </w:tcPr>
          <w:p w:rsidR="005939CB" w:rsidRPr="00AC3540" w:rsidRDefault="005939CB" w:rsidP="005939CB">
            <w:pPr>
              <w:pStyle w:val="TablecellFOOTER"/>
              <w:keepNext/>
              <w:keepLines/>
              <w:rPr>
                <w:noProof/>
                <w:lang w:val="en-GB"/>
              </w:rPr>
            </w:pPr>
          </w:p>
        </w:tc>
        <w:tc>
          <w:tcPr>
            <w:tcW w:w="1297" w:type="dxa"/>
            <w:tcBorders>
              <w:top w:val="single" w:sz="4" w:space="0" w:color="C00000"/>
            </w:tcBorders>
            <w:vAlign w:val="center"/>
          </w:tcPr>
          <w:p w:rsidR="005939CB" w:rsidRPr="00AC3540" w:rsidRDefault="005939CB" w:rsidP="005939CB">
            <w:pPr>
              <w:pStyle w:val="TablecellFOOTER"/>
              <w:keepNext/>
              <w:keepLines/>
              <w:rPr>
                <w:noProof/>
                <w:lang w:val="en-GB"/>
              </w:rPr>
            </w:pPr>
          </w:p>
        </w:tc>
        <w:tc>
          <w:tcPr>
            <w:tcW w:w="921" w:type="dxa"/>
            <w:tcBorders>
              <w:top w:val="single" w:sz="4" w:space="0" w:color="C00000"/>
            </w:tcBorders>
            <w:vAlign w:val="center"/>
          </w:tcPr>
          <w:p w:rsidR="005939CB" w:rsidRPr="00AC3540" w:rsidRDefault="005939CB" w:rsidP="005939CB">
            <w:pPr>
              <w:pStyle w:val="TablecellFOOTER"/>
              <w:keepNext/>
              <w:keepLines/>
              <w:rPr>
                <w:noProof/>
                <w:lang w:val="en-GB"/>
              </w:rPr>
            </w:pPr>
          </w:p>
        </w:tc>
      </w:tr>
    </w:tbl>
    <w:p w:rsidR="0048424B" w:rsidRPr="00AC3540" w:rsidRDefault="0048424B" w:rsidP="0048424B">
      <w:pPr>
        <w:pStyle w:val="CaptionFigure"/>
        <w:rPr>
          <w:noProof/>
        </w:rPr>
      </w:pPr>
      <w:bookmarkStart w:id="1029" w:name="_Ref418856541"/>
      <w:r w:rsidRPr="00AC3540">
        <w:rPr>
          <w:noProof/>
        </w:rPr>
        <w:t xml:space="preserve">Figure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84</w:t>
      </w:r>
      <w:r w:rsidR="00B0345F" w:rsidRPr="00AC3540">
        <w:rPr>
          <w:noProof/>
        </w:rPr>
        <w:fldChar w:fldCharType="end"/>
      </w:r>
      <w:bookmarkEnd w:id="1029"/>
      <w:r w:rsidRPr="00AC3540">
        <w:rPr>
          <w:noProof/>
        </w:rPr>
        <w:t xml:space="preserve"> Dump </w:t>
      </w:r>
      <w:r w:rsidR="006C0F3D" w:rsidRPr="00AC3540">
        <w:rPr>
          <w:noProof/>
        </w:rPr>
        <w:t>raw memory data areas to file</w:t>
      </w:r>
    </w:p>
    <w:p w:rsidR="00713CAF" w:rsidRPr="00AC3540" w:rsidRDefault="00713CAF" w:rsidP="00E03DE7">
      <w:pPr>
        <w:pStyle w:val="Heading4"/>
        <w:rPr>
          <w:noProof/>
        </w:rPr>
      </w:pPr>
      <w:bookmarkStart w:id="1030" w:name="TC_006_021_IF"/>
      <w:r w:rsidRPr="00AC3540">
        <w:rPr>
          <w:noProof/>
          <w:u w:color="00FFFF"/>
        </w:rPr>
        <w:lastRenderedPageBreak/>
        <w:t>TC[</w:t>
      </w:r>
      <w:r w:rsidRPr="00AC3540">
        <w:rPr>
          <w:noProof/>
        </w:rPr>
        <w:t>6,21] load object memory data areas by reference</w:t>
      </w:r>
      <w:bookmarkEnd w:id="1030"/>
    </w:p>
    <w:p w:rsidR="00F73033" w:rsidRPr="00AC3540" w:rsidRDefault="00713CAF" w:rsidP="00556D7F">
      <w:pPr>
        <w:pStyle w:val="requirelevel1"/>
        <w:keepNext/>
        <w:rPr>
          <w:noProof/>
        </w:rPr>
      </w:pPr>
      <w:r w:rsidRPr="00AC3540">
        <w:rPr>
          <w:noProof/>
        </w:rPr>
        <w:t>Each telecommand packet transporting a request to load object memory data areas by reference shall be of message subtype 21.</w:t>
      </w:r>
      <w:r w:rsidR="00F73033" w:rsidRPr="00AC3540">
        <w:rPr>
          <w:noProof/>
        </w:rPr>
        <w:t xml:space="preserve"> </w:t>
      </w:r>
    </w:p>
    <w:p w:rsidR="00F73033" w:rsidRPr="00AC3540" w:rsidRDefault="00F73033" w:rsidP="00556D7F">
      <w:pPr>
        <w:pStyle w:val="NOTE"/>
        <w:keepNext/>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TC_006_021_SYS \n \h  \* MERGEFORMAT </w:instrText>
      </w:r>
      <w:r w:rsidRPr="00AC3540">
        <w:rPr>
          <w:noProof/>
        </w:rPr>
      </w:r>
      <w:r w:rsidRPr="00AC3540">
        <w:rPr>
          <w:noProof/>
        </w:rPr>
        <w:fldChar w:fldCharType="separate"/>
      </w:r>
      <w:r w:rsidR="008A478B">
        <w:rPr>
          <w:noProof/>
        </w:rPr>
        <w:t>6.6.4.8</w:t>
      </w:r>
      <w:r w:rsidRPr="00AC3540">
        <w:rPr>
          <w:noProof/>
        </w:rPr>
        <w:fldChar w:fldCharType="end"/>
      </w:r>
      <w:r w:rsidRPr="00AC3540">
        <w:rPr>
          <w:noProof/>
        </w:rPr>
        <w:t>.</w:t>
      </w:r>
    </w:p>
    <w:p w:rsidR="005939CB"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713CAF" w:rsidRPr="00AC3540">
        <w:rPr>
          <w:noProof/>
        </w:rPr>
        <w:t xml:space="preserve"> to load object memory data areas, the application data field shall have the structure specified in </w:t>
      </w:r>
      <w:r w:rsidR="00300F88" w:rsidRPr="00AC3540">
        <w:rPr>
          <w:noProof/>
          <w:highlight w:val="yellow"/>
        </w:rPr>
        <w:fldChar w:fldCharType="begin"/>
      </w:r>
      <w:r w:rsidR="00300F88" w:rsidRPr="00AC3540">
        <w:rPr>
          <w:noProof/>
        </w:rPr>
        <w:instrText xml:space="preserve"> REF _Ref429664720 \h </w:instrText>
      </w:r>
      <w:r w:rsidR="00300F88" w:rsidRPr="00AC3540">
        <w:rPr>
          <w:noProof/>
          <w:highlight w:val="yellow"/>
        </w:rPr>
      </w:r>
      <w:r w:rsidR="00300F88" w:rsidRPr="00AC3540">
        <w:rPr>
          <w:noProof/>
          <w:highlight w:val="yellow"/>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85</w:t>
      </w:r>
      <w:r w:rsidR="00300F88" w:rsidRPr="00AC3540">
        <w:rPr>
          <w:noProof/>
          <w:highlight w:val="yellow"/>
        </w:rPr>
        <w:fldChar w:fldCharType="end"/>
      </w:r>
      <w:r w:rsidR="00713CAF" w:rsidRPr="00AC3540">
        <w:rPr>
          <w:noProof/>
        </w:rPr>
        <w:t>.</w:t>
      </w:r>
    </w:p>
    <w:tbl>
      <w:tblPr>
        <w:tblStyle w:val="TableGrid"/>
        <w:tblW w:w="8681" w:type="dxa"/>
        <w:tblInd w:w="99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134"/>
        <w:gridCol w:w="850"/>
        <w:gridCol w:w="1134"/>
        <w:gridCol w:w="992"/>
        <w:gridCol w:w="851"/>
        <w:gridCol w:w="1134"/>
        <w:gridCol w:w="847"/>
        <w:gridCol w:w="800"/>
        <w:gridCol w:w="939"/>
      </w:tblGrid>
      <w:tr w:rsidR="005939CB" w:rsidRPr="00AC3540" w:rsidTr="005939CB">
        <w:trPr>
          <w:trHeight w:val="297"/>
        </w:trPr>
        <w:tc>
          <w:tcPr>
            <w:tcW w:w="1134" w:type="dxa"/>
            <w:tcBorders>
              <w:bottom w:val="single" w:sz="4" w:space="0" w:color="C00000"/>
            </w:tcBorders>
            <w:vAlign w:val="center"/>
          </w:tcPr>
          <w:p w:rsidR="005939CB" w:rsidRPr="00AC3540" w:rsidRDefault="005939CB" w:rsidP="00BC0E45">
            <w:pPr>
              <w:pStyle w:val="TablecellFOOTER"/>
              <w:keepNext/>
              <w:keepLines/>
              <w:rPr>
                <w:noProof/>
                <w:lang w:val="en-GB"/>
              </w:rPr>
            </w:pPr>
          </w:p>
        </w:tc>
        <w:tc>
          <w:tcPr>
            <w:tcW w:w="850" w:type="dxa"/>
            <w:tcBorders>
              <w:bottom w:val="single" w:sz="4" w:space="0" w:color="C00000"/>
            </w:tcBorders>
            <w:vAlign w:val="center"/>
          </w:tcPr>
          <w:p w:rsidR="005939CB" w:rsidRPr="00AC3540" w:rsidRDefault="005939CB" w:rsidP="00BC0E45">
            <w:pPr>
              <w:pStyle w:val="TablecellFOOTER"/>
              <w:keepNext/>
              <w:keepLines/>
              <w:rPr>
                <w:noProof/>
                <w:lang w:val="en-GB"/>
              </w:rPr>
            </w:pPr>
          </w:p>
        </w:tc>
        <w:tc>
          <w:tcPr>
            <w:tcW w:w="1134" w:type="dxa"/>
            <w:tcBorders>
              <w:bottom w:val="single" w:sz="4" w:space="0" w:color="C00000"/>
            </w:tcBorders>
            <w:vAlign w:val="center"/>
          </w:tcPr>
          <w:p w:rsidR="005939CB" w:rsidRPr="00AC3540" w:rsidRDefault="005939CB" w:rsidP="00BC0E45">
            <w:pPr>
              <w:pStyle w:val="TablecellFOOTER"/>
              <w:keepNext/>
              <w:keepLines/>
              <w:rPr>
                <w:noProof/>
                <w:lang w:val="en-GB"/>
              </w:rPr>
            </w:pPr>
          </w:p>
        </w:tc>
        <w:tc>
          <w:tcPr>
            <w:tcW w:w="992" w:type="dxa"/>
            <w:tcBorders>
              <w:bottom w:val="single" w:sz="4" w:space="0" w:color="C00000"/>
            </w:tcBorders>
            <w:vAlign w:val="center"/>
          </w:tcPr>
          <w:p w:rsidR="005939CB" w:rsidRPr="00AC3540" w:rsidRDefault="005939CB" w:rsidP="00BC0E45">
            <w:pPr>
              <w:pStyle w:val="TablecellFOOTER"/>
              <w:keepNext/>
              <w:keepLines/>
              <w:rPr>
                <w:noProof/>
                <w:lang w:val="en-GB"/>
              </w:rPr>
            </w:pPr>
          </w:p>
        </w:tc>
        <w:tc>
          <w:tcPr>
            <w:tcW w:w="851" w:type="dxa"/>
            <w:tcBorders>
              <w:bottom w:val="single" w:sz="4" w:space="0" w:color="C00000"/>
            </w:tcBorders>
            <w:vAlign w:val="center"/>
          </w:tcPr>
          <w:p w:rsidR="005939CB" w:rsidRPr="00AC3540" w:rsidRDefault="005939CB" w:rsidP="00BC0E45">
            <w:pPr>
              <w:pStyle w:val="TablecellFOOTER"/>
              <w:keepNext/>
              <w:keepLines/>
              <w:rPr>
                <w:noProof/>
                <w:lang w:val="en-GB"/>
              </w:rPr>
            </w:pPr>
          </w:p>
        </w:tc>
        <w:tc>
          <w:tcPr>
            <w:tcW w:w="3720" w:type="dxa"/>
            <w:gridSpan w:val="4"/>
            <w:tcBorders>
              <w:bottom w:val="single" w:sz="4" w:space="0" w:color="C00000"/>
            </w:tcBorders>
            <w:vAlign w:val="center"/>
          </w:tcPr>
          <w:p w:rsidR="005939CB" w:rsidRPr="00AC3540" w:rsidRDefault="005939CB" w:rsidP="00BC0E45">
            <w:pPr>
              <w:pStyle w:val="TablecellFOOTER"/>
              <w:keepNext/>
              <w:keepLines/>
              <w:rPr>
                <w:noProof/>
                <w:lang w:val="en-GB"/>
              </w:rPr>
            </w:pPr>
            <w:r w:rsidRPr="00AC3540">
              <w:rPr>
                <w:noProof/>
                <w:lang w:val="en-GB"/>
              </w:rPr>
              <w:t>repeated N times</w:t>
            </w:r>
          </w:p>
          <w:p w:rsidR="005939CB" w:rsidRPr="00AC3540" w:rsidRDefault="005D01B3" w:rsidP="00BC0E45">
            <w:pPr>
              <w:pStyle w:val="TablecellFOOTER"/>
              <w:keepNext/>
              <w:keepLines/>
              <w:rPr>
                <w:noProof/>
                <w:lang w:val="en-GB"/>
              </w:rPr>
            </w:pPr>
            <w:r>
              <w:rPr>
                <w:noProof/>
                <w:lang w:val="en-GB"/>
              </w:rPr>
              <w:pict w14:anchorId="3AD43841">
                <v:rect id="_x0000_i1159" style="width:0;height:1.5pt" o:hralign="center" o:hrstd="t" o:hr="t" fillcolor="gray" stroked="f"/>
              </w:pict>
            </w:r>
          </w:p>
        </w:tc>
      </w:tr>
      <w:tr w:rsidR="005939CB" w:rsidRPr="00AC3540" w:rsidTr="005939CB">
        <w:trPr>
          <w:trHeight w:val="324"/>
        </w:trPr>
        <w:tc>
          <w:tcPr>
            <w:tcW w:w="1134" w:type="dxa"/>
            <w:vMerge w:val="restart"/>
            <w:tcBorders>
              <w:top w:val="single" w:sz="4" w:space="0" w:color="C00000"/>
              <w:left w:val="single" w:sz="4" w:space="0" w:color="C00000"/>
              <w:right w:val="single" w:sz="4" w:space="0" w:color="C00000"/>
            </w:tcBorders>
            <w:shd w:val="clear" w:color="auto" w:fill="FABF8F" w:themeFill="accent6" w:themeFillTint="99"/>
            <w:tcMar>
              <w:top w:w="85" w:type="dxa"/>
              <w:bottom w:w="85" w:type="dxa"/>
            </w:tcMar>
            <w:vAlign w:val="center"/>
          </w:tcPr>
          <w:p w:rsidR="005939CB" w:rsidRPr="00AC3540" w:rsidRDefault="005939CB" w:rsidP="00BC0E45">
            <w:pPr>
              <w:pStyle w:val="TableHeaderCENTER"/>
              <w:keepNext/>
              <w:keepLines/>
              <w:rPr>
                <w:noProof/>
              </w:rPr>
            </w:pPr>
            <w:r w:rsidRPr="00AC3540">
              <w:rPr>
                <w:noProof/>
              </w:rPr>
              <w:t>memory ID</w:t>
            </w:r>
          </w:p>
        </w:tc>
        <w:tc>
          <w:tcPr>
            <w:tcW w:w="850" w:type="dxa"/>
            <w:vMerge w:val="restart"/>
            <w:tcBorders>
              <w:top w:val="single" w:sz="4" w:space="0" w:color="C00000"/>
              <w:left w:val="single" w:sz="4" w:space="0" w:color="C00000"/>
              <w:right w:val="single" w:sz="4" w:space="0" w:color="C00000"/>
            </w:tcBorders>
            <w:shd w:val="clear" w:color="auto" w:fill="FABF8F" w:themeFill="accent6" w:themeFillTint="99"/>
            <w:vAlign w:val="center"/>
          </w:tcPr>
          <w:p w:rsidR="005939CB" w:rsidRPr="00AC3540" w:rsidRDefault="005939CB" w:rsidP="00BC0E45">
            <w:pPr>
              <w:pStyle w:val="TableHeaderCENTER"/>
              <w:keepNext/>
              <w:keepLines/>
              <w:rPr>
                <w:noProof/>
              </w:rPr>
            </w:pPr>
            <w:r w:rsidRPr="00AC3540">
              <w:rPr>
                <w:noProof/>
              </w:rPr>
              <w:t>base</w:t>
            </w:r>
          </w:p>
        </w:tc>
        <w:tc>
          <w:tcPr>
            <w:tcW w:w="2126" w:type="dxa"/>
            <w:gridSpan w:val="2"/>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5939CB" w:rsidRPr="00AC3540" w:rsidRDefault="005939CB" w:rsidP="00BC0E45">
            <w:pPr>
              <w:pStyle w:val="TableHeaderCENTER"/>
              <w:keepNext/>
              <w:keepLines/>
              <w:rPr>
                <w:noProof/>
              </w:rPr>
            </w:pPr>
            <w:r w:rsidRPr="00AC3540">
              <w:rPr>
                <w:noProof/>
              </w:rPr>
              <w:t>file path</w:t>
            </w:r>
          </w:p>
        </w:tc>
        <w:tc>
          <w:tcPr>
            <w:tcW w:w="851" w:type="dxa"/>
            <w:vMerge w:val="restart"/>
            <w:tcBorders>
              <w:top w:val="single" w:sz="4" w:space="0" w:color="C00000"/>
              <w:left w:val="single" w:sz="4" w:space="0" w:color="C00000"/>
              <w:right w:val="single" w:sz="4" w:space="0" w:color="C00000"/>
            </w:tcBorders>
            <w:shd w:val="clear" w:color="auto" w:fill="FABF8F" w:themeFill="accent6" w:themeFillTint="99"/>
            <w:tcMar>
              <w:top w:w="85" w:type="dxa"/>
              <w:bottom w:w="85" w:type="dxa"/>
            </w:tcMar>
            <w:vAlign w:val="center"/>
          </w:tcPr>
          <w:p w:rsidR="005939CB" w:rsidRPr="00AC3540" w:rsidRDefault="005939CB" w:rsidP="00BC0E45">
            <w:pPr>
              <w:pStyle w:val="TableHeaderCENTER"/>
              <w:keepNext/>
              <w:keepLines/>
              <w:rPr>
                <w:noProof/>
              </w:rPr>
            </w:pPr>
            <w:r w:rsidRPr="00AC3540">
              <w:rPr>
                <w:noProof/>
              </w:rPr>
              <w:t>N</w:t>
            </w:r>
          </w:p>
        </w:tc>
        <w:tc>
          <w:tcPr>
            <w:tcW w:w="1134" w:type="dxa"/>
            <w:vMerge w:val="restart"/>
            <w:tcBorders>
              <w:top w:val="single" w:sz="4" w:space="0" w:color="C00000"/>
              <w:left w:val="single" w:sz="4" w:space="0" w:color="C00000"/>
              <w:right w:val="single" w:sz="4" w:space="0" w:color="C00000"/>
            </w:tcBorders>
            <w:shd w:val="clear" w:color="auto" w:fill="FABF8F" w:themeFill="accent6" w:themeFillTint="99"/>
            <w:tcMar>
              <w:top w:w="85" w:type="dxa"/>
              <w:bottom w:w="85" w:type="dxa"/>
            </w:tcMar>
            <w:vAlign w:val="center"/>
          </w:tcPr>
          <w:p w:rsidR="005939CB" w:rsidRPr="00AC3540" w:rsidRDefault="005939CB" w:rsidP="005939CB">
            <w:pPr>
              <w:pStyle w:val="TableHeaderCENTER"/>
              <w:keepNext/>
              <w:keepLines/>
              <w:rPr>
                <w:noProof/>
              </w:rPr>
            </w:pPr>
            <w:r w:rsidRPr="00AC3540">
              <w:rPr>
                <w:noProof/>
              </w:rPr>
              <w:t>destination offset</w:t>
            </w:r>
          </w:p>
        </w:tc>
        <w:tc>
          <w:tcPr>
            <w:tcW w:w="847" w:type="dxa"/>
            <w:vMerge w:val="restart"/>
            <w:tcBorders>
              <w:top w:val="single" w:sz="4" w:space="0" w:color="C00000"/>
              <w:left w:val="single" w:sz="4" w:space="0" w:color="C00000"/>
              <w:right w:val="single" w:sz="4" w:space="0" w:color="C00000"/>
            </w:tcBorders>
            <w:shd w:val="clear" w:color="auto" w:fill="FABF8F" w:themeFill="accent6" w:themeFillTint="99"/>
            <w:tcMar>
              <w:top w:w="85" w:type="dxa"/>
              <w:bottom w:w="85" w:type="dxa"/>
            </w:tcMar>
            <w:vAlign w:val="center"/>
          </w:tcPr>
          <w:p w:rsidR="005939CB" w:rsidRPr="00AC3540" w:rsidRDefault="005939CB" w:rsidP="00BC0E45">
            <w:pPr>
              <w:pStyle w:val="TableHeaderCENTER"/>
              <w:keepNext/>
              <w:keepLines/>
              <w:rPr>
                <w:noProof/>
              </w:rPr>
            </w:pPr>
            <w:r w:rsidRPr="00AC3540">
              <w:rPr>
                <w:noProof/>
              </w:rPr>
              <w:t>offset in file</w:t>
            </w:r>
          </w:p>
        </w:tc>
        <w:tc>
          <w:tcPr>
            <w:tcW w:w="800" w:type="dxa"/>
            <w:vMerge w:val="restart"/>
            <w:tcBorders>
              <w:top w:val="single" w:sz="4" w:space="0" w:color="C00000"/>
              <w:left w:val="single" w:sz="4" w:space="0" w:color="C00000"/>
              <w:right w:val="single" w:sz="4" w:space="0" w:color="C00000"/>
            </w:tcBorders>
            <w:shd w:val="clear" w:color="auto" w:fill="FABF8F" w:themeFill="accent6" w:themeFillTint="99"/>
            <w:tcMar>
              <w:top w:w="85" w:type="dxa"/>
              <w:bottom w:w="85" w:type="dxa"/>
            </w:tcMar>
            <w:vAlign w:val="center"/>
          </w:tcPr>
          <w:p w:rsidR="005939CB" w:rsidRPr="00AC3540" w:rsidRDefault="005939CB" w:rsidP="00BC0E45">
            <w:pPr>
              <w:pStyle w:val="TableHeaderCENTER"/>
              <w:keepNext/>
              <w:keepLines/>
              <w:rPr>
                <w:noProof/>
              </w:rPr>
            </w:pPr>
            <w:r w:rsidRPr="00AC3540">
              <w:rPr>
                <w:noProof/>
              </w:rPr>
              <w:t>length</w:t>
            </w:r>
          </w:p>
        </w:tc>
        <w:tc>
          <w:tcPr>
            <w:tcW w:w="939" w:type="dxa"/>
            <w:vMerge w:val="restart"/>
            <w:tcBorders>
              <w:top w:val="single" w:sz="4" w:space="0" w:color="C00000"/>
              <w:left w:val="single" w:sz="4" w:space="0" w:color="C00000"/>
              <w:right w:val="single" w:sz="4" w:space="0" w:color="C00000"/>
            </w:tcBorders>
            <w:shd w:val="clear" w:color="auto" w:fill="FABF8F" w:themeFill="accent6" w:themeFillTint="99"/>
            <w:tcMar>
              <w:top w:w="85" w:type="dxa"/>
              <w:bottom w:w="85" w:type="dxa"/>
            </w:tcMar>
            <w:vAlign w:val="center"/>
          </w:tcPr>
          <w:p w:rsidR="005939CB" w:rsidRPr="00AC3540" w:rsidRDefault="005939CB" w:rsidP="00BC0E45">
            <w:pPr>
              <w:pStyle w:val="TableHeaderCENTER"/>
              <w:keepNext/>
              <w:keepLines/>
              <w:rPr>
                <w:noProof/>
              </w:rPr>
            </w:pPr>
            <w:r w:rsidRPr="00AC3540">
              <w:rPr>
                <w:noProof/>
              </w:rPr>
              <w:t>checksum</w:t>
            </w:r>
          </w:p>
        </w:tc>
      </w:tr>
      <w:tr w:rsidR="005939CB" w:rsidRPr="00AC3540" w:rsidTr="005939CB">
        <w:trPr>
          <w:trHeight w:val="424"/>
        </w:trPr>
        <w:tc>
          <w:tcPr>
            <w:tcW w:w="1134" w:type="dxa"/>
            <w:vMerge/>
            <w:tcBorders>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5939CB" w:rsidRPr="00AC3540" w:rsidRDefault="005939CB" w:rsidP="00BC0E45">
            <w:pPr>
              <w:pStyle w:val="TableHeaderCENTER"/>
              <w:keepNext/>
              <w:keepLines/>
              <w:rPr>
                <w:noProof/>
              </w:rPr>
            </w:pPr>
          </w:p>
        </w:tc>
        <w:tc>
          <w:tcPr>
            <w:tcW w:w="850" w:type="dxa"/>
            <w:vMerge/>
            <w:tcBorders>
              <w:left w:val="single" w:sz="4" w:space="0" w:color="C00000"/>
              <w:bottom w:val="single" w:sz="4" w:space="0" w:color="C00000"/>
              <w:right w:val="single" w:sz="4" w:space="0" w:color="C00000"/>
            </w:tcBorders>
            <w:shd w:val="clear" w:color="auto" w:fill="FABF8F" w:themeFill="accent6" w:themeFillTint="99"/>
            <w:vAlign w:val="center"/>
          </w:tcPr>
          <w:p w:rsidR="005939CB" w:rsidRPr="00AC3540" w:rsidRDefault="005939CB" w:rsidP="00BC0E45">
            <w:pPr>
              <w:pStyle w:val="TableHeaderCENTER"/>
              <w:keepNext/>
              <w:keepLines/>
              <w:rPr>
                <w:noProof/>
              </w:rPr>
            </w:pPr>
          </w:p>
        </w:tc>
        <w:tc>
          <w:tcPr>
            <w:tcW w:w="1134"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5939CB" w:rsidRPr="00AC3540" w:rsidRDefault="005939CB" w:rsidP="00BC0E45">
            <w:pPr>
              <w:pStyle w:val="TableHeaderCENTER"/>
              <w:keepNext/>
              <w:keepLines/>
              <w:rPr>
                <w:noProof/>
              </w:rPr>
            </w:pPr>
            <w:r w:rsidRPr="00AC3540">
              <w:rPr>
                <w:noProof/>
              </w:rPr>
              <w:t>repository path</w:t>
            </w:r>
          </w:p>
        </w:tc>
        <w:tc>
          <w:tcPr>
            <w:tcW w:w="992"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5939CB" w:rsidRPr="00AC3540" w:rsidRDefault="005939CB" w:rsidP="00BC0E45">
            <w:pPr>
              <w:pStyle w:val="TableHeaderCENTER"/>
              <w:keepNext/>
              <w:keepLines/>
              <w:rPr>
                <w:noProof/>
              </w:rPr>
            </w:pPr>
            <w:r w:rsidRPr="00AC3540">
              <w:rPr>
                <w:noProof/>
              </w:rPr>
              <w:t>file name</w:t>
            </w:r>
          </w:p>
        </w:tc>
        <w:tc>
          <w:tcPr>
            <w:tcW w:w="851" w:type="dxa"/>
            <w:vMerge/>
            <w:tcBorders>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5939CB" w:rsidRPr="00AC3540" w:rsidRDefault="005939CB" w:rsidP="00BC0E45">
            <w:pPr>
              <w:pStyle w:val="TableHeaderCENTER"/>
              <w:keepNext/>
              <w:keepLines/>
              <w:rPr>
                <w:noProof/>
              </w:rPr>
            </w:pPr>
          </w:p>
        </w:tc>
        <w:tc>
          <w:tcPr>
            <w:tcW w:w="1134" w:type="dxa"/>
            <w:vMerge/>
            <w:tcBorders>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5939CB" w:rsidRPr="00AC3540" w:rsidRDefault="005939CB" w:rsidP="00BC0E45">
            <w:pPr>
              <w:pStyle w:val="TableHeaderCENTER"/>
              <w:keepNext/>
              <w:keepLines/>
              <w:rPr>
                <w:noProof/>
              </w:rPr>
            </w:pPr>
          </w:p>
        </w:tc>
        <w:tc>
          <w:tcPr>
            <w:tcW w:w="847" w:type="dxa"/>
            <w:vMerge/>
            <w:tcBorders>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5939CB" w:rsidRPr="00AC3540" w:rsidRDefault="005939CB" w:rsidP="00BC0E45">
            <w:pPr>
              <w:pStyle w:val="TableHeaderCENTER"/>
              <w:keepNext/>
              <w:keepLines/>
              <w:rPr>
                <w:noProof/>
              </w:rPr>
            </w:pPr>
          </w:p>
        </w:tc>
        <w:tc>
          <w:tcPr>
            <w:tcW w:w="800" w:type="dxa"/>
            <w:vMerge/>
            <w:tcBorders>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5939CB" w:rsidRPr="00AC3540" w:rsidRDefault="005939CB" w:rsidP="00BC0E45">
            <w:pPr>
              <w:pStyle w:val="TableHeaderCENTER"/>
              <w:keepNext/>
              <w:keepLines/>
              <w:rPr>
                <w:noProof/>
              </w:rPr>
            </w:pPr>
          </w:p>
        </w:tc>
        <w:tc>
          <w:tcPr>
            <w:tcW w:w="939" w:type="dxa"/>
            <w:vMerge/>
            <w:tcBorders>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5939CB" w:rsidRPr="00AC3540" w:rsidRDefault="005939CB" w:rsidP="00BC0E45">
            <w:pPr>
              <w:pStyle w:val="TableHeaderCENTER"/>
              <w:keepNext/>
              <w:keepLines/>
              <w:rPr>
                <w:noProof/>
              </w:rPr>
            </w:pPr>
          </w:p>
        </w:tc>
      </w:tr>
      <w:tr w:rsidR="005939CB" w:rsidRPr="00AC3540" w:rsidTr="005939CB">
        <w:trPr>
          <w:trHeight w:val="212"/>
        </w:trPr>
        <w:tc>
          <w:tcPr>
            <w:tcW w:w="1134"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5939CB" w:rsidRPr="00AC3540" w:rsidRDefault="005939CB" w:rsidP="00BC0E45">
            <w:pPr>
              <w:pStyle w:val="TablecellCENTER"/>
              <w:keepNext/>
              <w:keepLines/>
              <w:rPr>
                <w:noProof/>
              </w:rPr>
            </w:pPr>
            <w:r w:rsidRPr="00AC3540">
              <w:rPr>
                <w:noProof/>
              </w:rPr>
              <w:t>enumerated</w:t>
            </w:r>
          </w:p>
        </w:tc>
        <w:tc>
          <w:tcPr>
            <w:tcW w:w="850"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5939CB" w:rsidRPr="00AC3540" w:rsidRDefault="005939CB" w:rsidP="00BC0E45">
            <w:pPr>
              <w:pStyle w:val="TablecellCENTER"/>
              <w:keepNext/>
              <w:keepLines/>
              <w:rPr>
                <w:noProof/>
              </w:rPr>
            </w:pPr>
            <w:r w:rsidRPr="00AC3540">
              <w:rPr>
                <w:noProof/>
              </w:rPr>
              <w:t>deduced</w:t>
            </w:r>
          </w:p>
        </w:tc>
        <w:tc>
          <w:tcPr>
            <w:tcW w:w="1134"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5939CB" w:rsidRPr="00AC3540" w:rsidRDefault="005939CB" w:rsidP="00BC0E45">
            <w:pPr>
              <w:pStyle w:val="TablecellCENTER"/>
              <w:keepNext/>
              <w:keepLines/>
              <w:rPr>
                <w:noProof/>
              </w:rPr>
            </w:pPr>
            <w:r w:rsidRPr="00AC3540">
              <w:rPr>
                <w:noProof/>
              </w:rPr>
              <w:t>variable character-string</w:t>
            </w:r>
          </w:p>
        </w:tc>
        <w:tc>
          <w:tcPr>
            <w:tcW w:w="992"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5939CB" w:rsidRPr="00AC3540" w:rsidRDefault="005939CB" w:rsidP="00BC0E45">
            <w:pPr>
              <w:pStyle w:val="TablecellCENTER"/>
              <w:keepNext/>
              <w:keepLines/>
              <w:rPr>
                <w:noProof/>
              </w:rPr>
            </w:pPr>
            <w:r w:rsidRPr="00AC3540">
              <w:rPr>
                <w:noProof/>
              </w:rPr>
              <w:t>variable character-string</w:t>
            </w:r>
          </w:p>
        </w:tc>
        <w:tc>
          <w:tcPr>
            <w:tcW w:w="851"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5939CB" w:rsidRPr="00AC3540" w:rsidRDefault="005939CB" w:rsidP="00BC0E45">
            <w:pPr>
              <w:pStyle w:val="TablecellCENTER"/>
              <w:keepNext/>
              <w:keepLines/>
              <w:rPr>
                <w:noProof/>
              </w:rPr>
            </w:pPr>
            <w:r w:rsidRPr="00AC3540">
              <w:rPr>
                <w:noProof/>
              </w:rPr>
              <w:t>unsigned integer</w:t>
            </w:r>
          </w:p>
        </w:tc>
        <w:tc>
          <w:tcPr>
            <w:tcW w:w="1134"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5939CB" w:rsidRPr="00AC3540" w:rsidRDefault="005939CB" w:rsidP="00BC0E45">
            <w:pPr>
              <w:pStyle w:val="TablecellCENTER"/>
              <w:keepNext/>
              <w:keepLines/>
              <w:rPr>
                <w:noProof/>
              </w:rPr>
            </w:pPr>
            <w:r w:rsidRPr="00AC3540">
              <w:rPr>
                <w:noProof/>
              </w:rPr>
              <w:t>unsigned integer</w:t>
            </w:r>
          </w:p>
        </w:tc>
        <w:tc>
          <w:tcPr>
            <w:tcW w:w="847"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5939CB" w:rsidRPr="00AC3540" w:rsidRDefault="005939CB" w:rsidP="00BC0E45">
            <w:pPr>
              <w:pStyle w:val="TablecellCENTER"/>
              <w:keepNext/>
              <w:keepLines/>
              <w:rPr>
                <w:noProof/>
              </w:rPr>
            </w:pPr>
            <w:r w:rsidRPr="00AC3540">
              <w:rPr>
                <w:noProof/>
              </w:rPr>
              <w:t>unsigned integer</w:t>
            </w:r>
          </w:p>
        </w:tc>
        <w:tc>
          <w:tcPr>
            <w:tcW w:w="800"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5939CB" w:rsidRPr="00AC3540" w:rsidRDefault="005939CB" w:rsidP="00BC0E45">
            <w:pPr>
              <w:pStyle w:val="TablecellCENTER"/>
              <w:keepNext/>
              <w:keepLines/>
              <w:rPr>
                <w:noProof/>
              </w:rPr>
            </w:pPr>
            <w:r w:rsidRPr="00AC3540">
              <w:rPr>
                <w:noProof/>
              </w:rPr>
              <w:t>unsigned integer</w:t>
            </w:r>
          </w:p>
        </w:tc>
        <w:tc>
          <w:tcPr>
            <w:tcW w:w="939"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5939CB" w:rsidRPr="00AC3540" w:rsidRDefault="003E6A12" w:rsidP="00BC0E45">
            <w:pPr>
              <w:pStyle w:val="TablecellCENTER"/>
              <w:keepNext/>
              <w:keepLines/>
              <w:rPr>
                <w:noProof/>
              </w:rPr>
            </w:pPr>
            <w:r w:rsidRPr="00AC3540">
              <w:rPr>
                <w:noProof/>
              </w:rPr>
              <w:t>bit-string</w:t>
            </w:r>
          </w:p>
          <w:p w:rsidR="005939CB" w:rsidRPr="00AC3540" w:rsidRDefault="005939CB" w:rsidP="00BC0E45">
            <w:pPr>
              <w:pStyle w:val="TablecellCENTER"/>
              <w:keepNext/>
              <w:keepLines/>
              <w:rPr>
                <w:noProof/>
              </w:rPr>
            </w:pPr>
            <w:r w:rsidRPr="00AC3540">
              <w:rPr>
                <w:noProof/>
              </w:rPr>
              <w:t>(16 bits)</w:t>
            </w:r>
          </w:p>
        </w:tc>
      </w:tr>
      <w:tr w:rsidR="005939CB" w:rsidRPr="00AC3540" w:rsidTr="005939CB">
        <w:trPr>
          <w:trHeight w:val="297"/>
        </w:trPr>
        <w:tc>
          <w:tcPr>
            <w:tcW w:w="1134" w:type="dxa"/>
            <w:tcBorders>
              <w:top w:val="single" w:sz="4" w:space="0" w:color="C00000"/>
            </w:tcBorders>
            <w:vAlign w:val="center"/>
          </w:tcPr>
          <w:p w:rsidR="005939CB" w:rsidRPr="00AC3540" w:rsidRDefault="005D01B3" w:rsidP="00BC0E45">
            <w:pPr>
              <w:pStyle w:val="TablecellFOOTER"/>
              <w:keepNext/>
              <w:keepLines/>
              <w:rPr>
                <w:noProof/>
                <w:lang w:val="en-GB"/>
              </w:rPr>
            </w:pPr>
            <w:r>
              <w:rPr>
                <w:noProof/>
                <w:lang w:val="en-GB"/>
              </w:rPr>
              <w:pict w14:anchorId="7A7EDD04">
                <v:rect id="_x0000_i1160" style="width:0;height:1.5pt" o:hralign="center" o:hrstd="t" o:hr="t" fillcolor="gray" stroked="f"/>
              </w:pict>
            </w:r>
          </w:p>
          <w:p w:rsidR="005939CB" w:rsidRPr="00AC3540" w:rsidRDefault="005939CB" w:rsidP="00BC0E45">
            <w:pPr>
              <w:pStyle w:val="TablecellFOOTER"/>
              <w:keepNext/>
              <w:keepLines/>
              <w:rPr>
                <w:noProof/>
                <w:lang w:val="en-GB"/>
              </w:rPr>
            </w:pPr>
            <w:r w:rsidRPr="00AC3540">
              <w:rPr>
                <w:noProof/>
                <w:lang w:val="en-GB"/>
              </w:rPr>
              <w:t>optional</w:t>
            </w:r>
          </w:p>
        </w:tc>
        <w:tc>
          <w:tcPr>
            <w:tcW w:w="850" w:type="dxa"/>
            <w:tcBorders>
              <w:top w:val="single" w:sz="4" w:space="0" w:color="C00000"/>
            </w:tcBorders>
            <w:vAlign w:val="center"/>
          </w:tcPr>
          <w:p w:rsidR="005939CB" w:rsidRPr="00AC3540" w:rsidRDefault="005939CB" w:rsidP="00BC0E45">
            <w:pPr>
              <w:pStyle w:val="TablecellFOOTER"/>
              <w:keepNext/>
              <w:keepLines/>
              <w:rPr>
                <w:noProof/>
                <w:lang w:val="en-GB"/>
              </w:rPr>
            </w:pPr>
          </w:p>
        </w:tc>
        <w:tc>
          <w:tcPr>
            <w:tcW w:w="1134" w:type="dxa"/>
            <w:tcBorders>
              <w:top w:val="single" w:sz="4" w:space="0" w:color="C00000"/>
            </w:tcBorders>
            <w:vAlign w:val="center"/>
          </w:tcPr>
          <w:p w:rsidR="005939CB" w:rsidRPr="00AC3540" w:rsidRDefault="005939CB" w:rsidP="00BC0E45">
            <w:pPr>
              <w:pStyle w:val="TablecellFOOTER"/>
              <w:keepNext/>
              <w:keepLines/>
              <w:rPr>
                <w:noProof/>
                <w:lang w:val="en-GB"/>
              </w:rPr>
            </w:pPr>
          </w:p>
        </w:tc>
        <w:tc>
          <w:tcPr>
            <w:tcW w:w="992" w:type="dxa"/>
            <w:tcBorders>
              <w:top w:val="single" w:sz="4" w:space="0" w:color="C00000"/>
            </w:tcBorders>
            <w:vAlign w:val="center"/>
          </w:tcPr>
          <w:p w:rsidR="005939CB" w:rsidRPr="00AC3540" w:rsidRDefault="005939CB" w:rsidP="00BC0E45">
            <w:pPr>
              <w:pStyle w:val="TablecellFOOTER"/>
              <w:keepNext/>
              <w:keepLines/>
              <w:rPr>
                <w:noProof/>
                <w:lang w:val="en-GB"/>
              </w:rPr>
            </w:pPr>
          </w:p>
        </w:tc>
        <w:tc>
          <w:tcPr>
            <w:tcW w:w="851" w:type="dxa"/>
            <w:tcBorders>
              <w:top w:val="single" w:sz="4" w:space="0" w:color="C00000"/>
            </w:tcBorders>
            <w:vAlign w:val="center"/>
          </w:tcPr>
          <w:p w:rsidR="005939CB" w:rsidRPr="00AC3540" w:rsidRDefault="005939CB" w:rsidP="00BC0E45">
            <w:pPr>
              <w:pStyle w:val="TablecellFOOTER"/>
              <w:keepNext/>
              <w:keepLines/>
              <w:rPr>
                <w:noProof/>
                <w:lang w:val="en-GB"/>
              </w:rPr>
            </w:pPr>
          </w:p>
        </w:tc>
        <w:tc>
          <w:tcPr>
            <w:tcW w:w="1134" w:type="dxa"/>
            <w:tcBorders>
              <w:top w:val="single" w:sz="4" w:space="0" w:color="C00000"/>
            </w:tcBorders>
            <w:vAlign w:val="center"/>
          </w:tcPr>
          <w:p w:rsidR="005939CB" w:rsidRPr="00AC3540" w:rsidRDefault="005939CB" w:rsidP="00BC0E45">
            <w:pPr>
              <w:pStyle w:val="TablecellFOOTER"/>
              <w:keepNext/>
              <w:keepLines/>
              <w:rPr>
                <w:noProof/>
                <w:lang w:val="en-GB"/>
              </w:rPr>
            </w:pPr>
          </w:p>
        </w:tc>
        <w:tc>
          <w:tcPr>
            <w:tcW w:w="847" w:type="dxa"/>
            <w:tcBorders>
              <w:top w:val="single" w:sz="4" w:space="0" w:color="C00000"/>
            </w:tcBorders>
            <w:vAlign w:val="center"/>
          </w:tcPr>
          <w:p w:rsidR="005939CB" w:rsidRPr="00AC3540" w:rsidRDefault="005939CB" w:rsidP="00BC0E45">
            <w:pPr>
              <w:pStyle w:val="TablecellFOOTER"/>
              <w:keepNext/>
              <w:keepLines/>
              <w:rPr>
                <w:noProof/>
                <w:lang w:val="en-GB"/>
              </w:rPr>
            </w:pPr>
          </w:p>
        </w:tc>
        <w:tc>
          <w:tcPr>
            <w:tcW w:w="800" w:type="dxa"/>
            <w:tcBorders>
              <w:top w:val="single" w:sz="4" w:space="0" w:color="C00000"/>
            </w:tcBorders>
            <w:vAlign w:val="center"/>
          </w:tcPr>
          <w:p w:rsidR="005939CB" w:rsidRPr="00AC3540" w:rsidRDefault="005939CB" w:rsidP="00BC0E45">
            <w:pPr>
              <w:pStyle w:val="TablecellFOOTER"/>
              <w:keepNext/>
              <w:keepLines/>
              <w:rPr>
                <w:noProof/>
                <w:lang w:val="en-GB"/>
              </w:rPr>
            </w:pPr>
          </w:p>
        </w:tc>
        <w:tc>
          <w:tcPr>
            <w:tcW w:w="939" w:type="dxa"/>
            <w:tcBorders>
              <w:top w:val="single" w:sz="4" w:space="0" w:color="C00000"/>
            </w:tcBorders>
            <w:vAlign w:val="center"/>
          </w:tcPr>
          <w:p w:rsidR="005939CB" w:rsidRPr="00AC3540" w:rsidRDefault="005D01B3" w:rsidP="00BC0E45">
            <w:pPr>
              <w:pStyle w:val="TablecellFOOTER"/>
              <w:keepNext/>
              <w:keepLines/>
              <w:rPr>
                <w:noProof/>
                <w:lang w:val="en-GB"/>
              </w:rPr>
            </w:pPr>
            <w:r>
              <w:rPr>
                <w:noProof/>
                <w:lang w:val="en-GB"/>
              </w:rPr>
              <w:pict w14:anchorId="6FF1E6A0">
                <v:rect id="_x0000_i1161" style="width:0;height:1.5pt" o:hralign="center" o:hrstd="t" o:hr="t" fillcolor="gray" stroked="f"/>
              </w:pict>
            </w:r>
          </w:p>
          <w:p w:rsidR="005939CB" w:rsidRPr="00AC3540" w:rsidRDefault="005939CB" w:rsidP="00BC0E45">
            <w:pPr>
              <w:pStyle w:val="TablecellFOOTER"/>
              <w:keepNext/>
              <w:keepLines/>
              <w:rPr>
                <w:noProof/>
                <w:lang w:val="en-GB"/>
              </w:rPr>
            </w:pPr>
            <w:r w:rsidRPr="00AC3540">
              <w:rPr>
                <w:noProof/>
                <w:lang w:val="en-GB"/>
              </w:rPr>
              <w:t>optional</w:t>
            </w:r>
          </w:p>
        </w:tc>
      </w:tr>
    </w:tbl>
    <w:p w:rsidR="00713CAF" w:rsidRPr="00AC3540" w:rsidRDefault="00713CAF" w:rsidP="00713CAF">
      <w:pPr>
        <w:pStyle w:val="CaptionFigure"/>
        <w:rPr>
          <w:noProof/>
        </w:rPr>
      </w:pPr>
      <w:bookmarkStart w:id="1031" w:name="_Ref429664720"/>
      <w:r w:rsidRPr="00AC3540">
        <w:rPr>
          <w:noProof/>
        </w:rPr>
        <w:t xml:space="preserve">Figure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85</w:t>
      </w:r>
      <w:r w:rsidR="00B0345F" w:rsidRPr="00AC3540">
        <w:rPr>
          <w:noProof/>
        </w:rPr>
        <w:fldChar w:fldCharType="end"/>
      </w:r>
      <w:bookmarkEnd w:id="1031"/>
      <w:r w:rsidRPr="00AC3540">
        <w:rPr>
          <w:noProof/>
        </w:rPr>
        <w:t xml:space="preserve"> Load </w:t>
      </w:r>
      <w:r w:rsidR="00873865" w:rsidRPr="00AC3540">
        <w:rPr>
          <w:noProof/>
        </w:rPr>
        <w:t xml:space="preserve">object </w:t>
      </w:r>
      <w:r w:rsidRPr="00AC3540">
        <w:rPr>
          <w:noProof/>
        </w:rPr>
        <w:t>memory data areas by reference</w:t>
      </w:r>
    </w:p>
    <w:p w:rsidR="00713CAF" w:rsidRPr="00AC3540" w:rsidRDefault="00713CAF" w:rsidP="00E03DE7">
      <w:pPr>
        <w:pStyle w:val="Heading4"/>
        <w:rPr>
          <w:noProof/>
        </w:rPr>
      </w:pPr>
      <w:bookmarkStart w:id="1032" w:name="TC_006_022_IF"/>
      <w:r w:rsidRPr="00AC3540">
        <w:rPr>
          <w:noProof/>
          <w:u w:color="00FFFF"/>
        </w:rPr>
        <w:t>TC[</w:t>
      </w:r>
      <w:r w:rsidRPr="00AC3540">
        <w:rPr>
          <w:noProof/>
        </w:rPr>
        <w:t>6,2</w:t>
      </w:r>
      <w:r w:rsidR="00F917F1" w:rsidRPr="00AC3540">
        <w:rPr>
          <w:noProof/>
        </w:rPr>
        <w:t>2</w:t>
      </w:r>
      <w:r w:rsidRPr="00AC3540">
        <w:rPr>
          <w:noProof/>
        </w:rPr>
        <w:t xml:space="preserve">] dump </w:t>
      </w:r>
      <w:r w:rsidR="00873865" w:rsidRPr="00AC3540">
        <w:rPr>
          <w:noProof/>
        </w:rPr>
        <w:t>object</w:t>
      </w:r>
      <w:r w:rsidRPr="00AC3540">
        <w:rPr>
          <w:noProof/>
        </w:rPr>
        <w:t xml:space="preserve"> memory data areas to file</w:t>
      </w:r>
      <w:bookmarkEnd w:id="1032"/>
    </w:p>
    <w:p w:rsidR="00F73033" w:rsidRPr="00AC3540" w:rsidRDefault="00713CAF" w:rsidP="00F73033">
      <w:pPr>
        <w:pStyle w:val="requirelevel1"/>
        <w:rPr>
          <w:noProof/>
        </w:rPr>
      </w:pPr>
      <w:r w:rsidRPr="00AC3540">
        <w:rPr>
          <w:noProof/>
        </w:rPr>
        <w:t xml:space="preserve">Each telecommand packet transporting a request to dump </w:t>
      </w:r>
      <w:r w:rsidR="00873865" w:rsidRPr="00AC3540">
        <w:rPr>
          <w:noProof/>
        </w:rPr>
        <w:t xml:space="preserve">object </w:t>
      </w:r>
      <w:r w:rsidRPr="00AC3540">
        <w:rPr>
          <w:noProof/>
        </w:rPr>
        <w:t>memory data areas to file shall be of message subtype 20.</w:t>
      </w:r>
      <w:r w:rsidR="00F73033" w:rsidRPr="00AC3540">
        <w:rPr>
          <w:noProof/>
        </w:rPr>
        <w:t xml:space="preserve"> </w:t>
      </w:r>
    </w:p>
    <w:p w:rsidR="00F73033" w:rsidRPr="00AC3540" w:rsidRDefault="00F73033" w:rsidP="00F73033">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TC_006_022_SYS \n \h  \* MERGEFORMAT </w:instrText>
      </w:r>
      <w:r w:rsidRPr="00AC3540">
        <w:rPr>
          <w:noProof/>
        </w:rPr>
      </w:r>
      <w:r w:rsidRPr="00AC3540">
        <w:rPr>
          <w:noProof/>
        </w:rPr>
        <w:fldChar w:fldCharType="separate"/>
      </w:r>
      <w:r w:rsidR="008A478B">
        <w:rPr>
          <w:noProof/>
        </w:rPr>
        <w:t>6.6.4.9</w:t>
      </w:r>
      <w:r w:rsidRPr="00AC3540">
        <w:rPr>
          <w:noProof/>
        </w:rPr>
        <w:fldChar w:fldCharType="end"/>
      </w:r>
      <w:r w:rsidRPr="00AC3540">
        <w:rPr>
          <w:noProof/>
        </w:rPr>
        <w:t>.</w:t>
      </w:r>
    </w:p>
    <w:p w:rsidR="005939CB"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713CAF" w:rsidRPr="00AC3540">
        <w:rPr>
          <w:noProof/>
        </w:rPr>
        <w:t xml:space="preserve"> to dump </w:t>
      </w:r>
      <w:r w:rsidR="00873865" w:rsidRPr="00AC3540">
        <w:rPr>
          <w:noProof/>
        </w:rPr>
        <w:t xml:space="preserve">object </w:t>
      </w:r>
      <w:r w:rsidR="00713CAF" w:rsidRPr="00AC3540">
        <w:rPr>
          <w:noProof/>
        </w:rPr>
        <w:t>memory data areas to file, the application data field shall have the structure specified in</w:t>
      </w:r>
      <w:r w:rsidR="00873865" w:rsidRPr="00AC3540">
        <w:rPr>
          <w:noProof/>
        </w:rPr>
        <w:t xml:space="preserve"> </w:t>
      </w:r>
      <w:r w:rsidR="00300F88" w:rsidRPr="00AC3540">
        <w:rPr>
          <w:noProof/>
          <w:highlight w:val="yellow"/>
        </w:rPr>
        <w:fldChar w:fldCharType="begin"/>
      </w:r>
      <w:r w:rsidR="00300F88" w:rsidRPr="00AC3540">
        <w:rPr>
          <w:noProof/>
          <w:highlight w:val="yellow"/>
        </w:rPr>
        <w:instrText xml:space="preserve"> REF _Ref429664725 \h </w:instrText>
      </w:r>
      <w:r w:rsidR="00300F88" w:rsidRPr="00AC3540">
        <w:rPr>
          <w:noProof/>
          <w:highlight w:val="yellow"/>
        </w:rPr>
      </w:r>
      <w:r w:rsidR="00300F88" w:rsidRPr="00AC3540">
        <w:rPr>
          <w:noProof/>
          <w:highlight w:val="yellow"/>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86</w:t>
      </w:r>
      <w:r w:rsidR="00300F88" w:rsidRPr="00AC3540">
        <w:rPr>
          <w:noProof/>
          <w:highlight w:val="yellow"/>
        </w:rPr>
        <w:fldChar w:fldCharType="end"/>
      </w:r>
      <w:r w:rsidR="00713CAF" w:rsidRPr="00AC3540">
        <w:rPr>
          <w:noProof/>
        </w:rPr>
        <w:t>.</w:t>
      </w:r>
    </w:p>
    <w:tbl>
      <w:tblPr>
        <w:tblStyle w:val="TableGrid"/>
        <w:tblW w:w="6942" w:type="dxa"/>
        <w:tblInd w:w="184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134"/>
        <w:gridCol w:w="850"/>
        <w:gridCol w:w="1134"/>
        <w:gridCol w:w="992"/>
        <w:gridCol w:w="851"/>
        <w:gridCol w:w="1134"/>
        <w:gridCol w:w="847"/>
      </w:tblGrid>
      <w:tr w:rsidR="008C5806" w:rsidRPr="00AC3540" w:rsidTr="008C5806">
        <w:trPr>
          <w:trHeight w:val="297"/>
        </w:trPr>
        <w:tc>
          <w:tcPr>
            <w:tcW w:w="1134" w:type="dxa"/>
            <w:tcBorders>
              <w:bottom w:val="single" w:sz="4" w:space="0" w:color="C00000"/>
            </w:tcBorders>
            <w:vAlign w:val="center"/>
          </w:tcPr>
          <w:p w:rsidR="008C5806" w:rsidRPr="00AC3540" w:rsidRDefault="008C5806" w:rsidP="00BC0E45">
            <w:pPr>
              <w:pStyle w:val="TablecellFOOTER"/>
              <w:keepNext/>
              <w:keepLines/>
              <w:rPr>
                <w:noProof/>
                <w:lang w:val="en-GB"/>
              </w:rPr>
            </w:pPr>
          </w:p>
        </w:tc>
        <w:tc>
          <w:tcPr>
            <w:tcW w:w="850" w:type="dxa"/>
            <w:tcBorders>
              <w:bottom w:val="single" w:sz="4" w:space="0" w:color="C00000"/>
            </w:tcBorders>
            <w:vAlign w:val="center"/>
          </w:tcPr>
          <w:p w:rsidR="008C5806" w:rsidRPr="00AC3540" w:rsidRDefault="008C5806" w:rsidP="00BC0E45">
            <w:pPr>
              <w:pStyle w:val="TablecellFOOTER"/>
              <w:keepNext/>
              <w:keepLines/>
              <w:rPr>
                <w:noProof/>
                <w:lang w:val="en-GB"/>
              </w:rPr>
            </w:pPr>
          </w:p>
        </w:tc>
        <w:tc>
          <w:tcPr>
            <w:tcW w:w="1134" w:type="dxa"/>
            <w:tcBorders>
              <w:bottom w:val="single" w:sz="4" w:space="0" w:color="C00000"/>
            </w:tcBorders>
            <w:vAlign w:val="center"/>
          </w:tcPr>
          <w:p w:rsidR="008C5806" w:rsidRPr="00AC3540" w:rsidRDefault="008C5806" w:rsidP="00BC0E45">
            <w:pPr>
              <w:pStyle w:val="TablecellFOOTER"/>
              <w:keepNext/>
              <w:keepLines/>
              <w:rPr>
                <w:noProof/>
                <w:lang w:val="en-GB"/>
              </w:rPr>
            </w:pPr>
          </w:p>
        </w:tc>
        <w:tc>
          <w:tcPr>
            <w:tcW w:w="992" w:type="dxa"/>
            <w:tcBorders>
              <w:bottom w:val="single" w:sz="4" w:space="0" w:color="C00000"/>
            </w:tcBorders>
            <w:vAlign w:val="center"/>
          </w:tcPr>
          <w:p w:rsidR="008C5806" w:rsidRPr="00AC3540" w:rsidRDefault="008C5806" w:rsidP="00BC0E45">
            <w:pPr>
              <w:pStyle w:val="TablecellFOOTER"/>
              <w:keepNext/>
              <w:keepLines/>
              <w:rPr>
                <w:noProof/>
                <w:lang w:val="en-GB"/>
              </w:rPr>
            </w:pPr>
          </w:p>
        </w:tc>
        <w:tc>
          <w:tcPr>
            <w:tcW w:w="851" w:type="dxa"/>
            <w:tcBorders>
              <w:bottom w:val="single" w:sz="4" w:space="0" w:color="C00000"/>
            </w:tcBorders>
            <w:vAlign w:val="center"/>
          </w:tcPr>
          <w:p w:rsidR="008C5806" w:rsidRPr="00AC3540" w:rsidRDefault="008C5806" w:rsidP="00BC0E45">
            <w:pPr>
              <w:pStyle w:val="TablecellFOOTER"/>
              <w:keepNext/>
              <w:keepLines/>
              <w:rPr>
                <w:noProof/>
                <w:lang w:val="en-GB"/>
              </w:rPr>
            </w:pPr>
          </w:p>
        </w:tc>
        <w:tc>
          <w:tcPr>
            <w:tcW w:w="1981" w:type="dxa"/>
            <w:gridSpan w:val="2"/>
            <w:tcBorders>
              <w:bottom w:val="single" w:sz="4" w:space="0" w:color="C00000"/>
            </w:tcBorders>
            <w:vAlign w:val="center"/>
          </w:tcPr>
          <w:p w:rsidR="008C5806" w:rsidRPr="00AC3540" w:rsidRDefault="008C5806" w:rsidP="00BC0E45">
            <w:pPr>
              <w:pStyle w:val="TablecellFOOTER"/>
              <w:keepNext/>
              <w:keepLines/>
              <w:rPr>
                <w:noProof/>
                <w:lang w:val="en-GB"/>
              </w:rPr>
            </w:pPr>
            <w:r w:rsidRPr="00AC3540">
              <w:rPr>
                <w:noProof/>
                <w:lang w:val="en-GB"/>
              </w:rPr>
              <w:t>repeated N times</w:t>
            </w:r>
            <w:r w:rsidR="005D01B3">
              <w:rPr>
                <w:noProof/>
                <w:lang w:val="en-GB"/>
              </w:rPr>
              <w:pict w14:anchorId="2E2971DA">
                <v:rect id="_x0000_i1162" style="width:0;height:1.5pt" o:hralign="center" o:hrstd="t" o:hr="t" fillcolor="gray" stroked="f"/>
              </w:pict>
            </w:r>
          </w:p>
        </w:tc>
      </w:tr>
      <w:tr w:rsidR="008C5806" w:rsidRPr="00AC3540" w:rsidTr="008C5806">
        <w:trPr>
          <w:trHeight w:val="324"/>
        </w:trPr>
        <w:tc>
          <w:tcPr>
            <w:tcW w:w="1134" w:type="dxa"/>
            <w:vMerge w:val="restart"/>
            <w:tcBorders>
              <w:top w:val="single" w:sz="4" w:space="0" w:color="C00000"/>
              <w:left w:val="single" w:sz="4" w:space="0" w:color="C00000"/>
              <w:right w:val="single" w:sz="4" w:space="0" w:color="C00000"/>
            </w:tcBorders>
            <w:shd w:val="clear" w:color="auto" w:fill="FABF8F" w:themeFill="accent6" w:themeFillTint="99"/>
            <w:tcMar>
              <w:top w:w="85" w:type="dxa"/>
              <w:bottom w:w="85" w:type="dxa"/>
            </w:tcMar>
            <w:vAlign w:val="center"/>
          </w:tcPr>
          <w:p w:rsidR="008C5806" w:rsidRPr="00AC3540" w:rsidRDefault="008C5806" w:rsidP="00BC0E45">
            <w:pPr>
              <w:pStyle w:val="TableHeaderCENTER"/>
              <w:keepNext/>
              <w:keepLines/>
              <w:rPr>
                <w:noProof/>
              </w:rPr>
            </w:pPr>
            <w:r w:rsidRPr="00AC3540">
              <w:rPr>
                <w:noProof/>
              </w:rPr>
              <w:t>memory ID</w:t>
            </w:r>
          </w:p>
        </w:tc>
        <w:tc>
          <w:tcPr>
            <w:tcW w:w="850" w:type="dxa"/>
            <w:vMerge w:val="restart"/>
            <w:tcBorders>
              <w:top w:val="single" w:sz="4" w:space="0" w:color="C00000"/>
              <w:left w:val="single" w:sz="4" w:space="0" w:color="C00000"/>
              <w:right w:val="single" w:sz="4" w:space="0" w:color="C00000"/>
            </w:tcBorders>
            <w:shd w:val="clear" w:color="auto" w:fill="FABF8F" w:themeFill="accent6" w:themeFillTint="99"/>
            <w:vAlign w:val="center"/>
          </w:tcPr>
          <w:p w:rsidR="008C5806" w:rsidRPr="00AC3540" w:rsidRDefault="008C5806" w:rsidP="00BC0E45">
            <w:pPr>
              <w:pStyle w:val="TableHeaderCENTER"/>
              <w:keepNext/>
              <w:keepLines/>
              <w:rPr>
                <w:noProof/>
              </w:rPr>
            </w:pPr>
            <w:r w:rsidRPr="00AC3540">
              <w:rPr>
                <w:noProof/>
              </w:rPr>
              <w:t>base</w:t>
            </w:r>
          </w:p>
        </w:tc>
        <w:tc>
          <w:tcPr>
            <w:tcW w:w="2126" w:type="dxa"/>
            <w:gridSpan w:val="2"/>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8C5806" w:rsidRPr="00AC3540" w:rsidRDefault="008C5806" w:rsidP="00BC0E45">
            <w:pPr>
              <w:pStyle w:val="TableHeaderCENTER"/>
              <w:keepNext/>
              <w:keepLines/>
              <w:rPr>
                <w:noProof/>
              </w:rPr>
            </w:pPr>
            <w:r w:rsidRPr="00AC3540">
              <w:rPr>
                <w:noProof/>
              </w:rPr>
              <w:t>file path</w:t>
            </w:r>
          </w:p>
        </w:tc>
        <w:tc>
          <w:tcPr>
            <w:tcW w:w="851" w:type="dxa"/>
            <w:vMerge w:val="restart"/>
            <w:tcBorders>
              <w:top w:val="single" w:sz="4" w:space="0" w:color="C00000"/>
              <w:left w:val="single" w:sz="4" w:space="0" w:color="C00000"/>
              <w:right w:val="single" w:sz="4" w:space="0" w:color="C00000"/>
            </w:tcBorders>
            <w:shd w:val="clear" w:color="auto" w:fill="FABF8F" w:themeFill="accent6" w:themeFillTint="99"/>
            <w:tcMar>
              <w:top w:w="85" w:type="dxa"/>
              <w:bottom w:w="85" w:type="dxa"/>
            </w:tcMar>
            <w:vAlign w:val="center"/>
          </w:tcPr>
          <w:p w:rsidR="008C5806" w:rsidRPr="00AC3540" w:rsidRDefault="008C5806" w:rsidP="00BC0E45">
            <w:pPr>
              <w:pStyle w:val="TableHeaderCENTER"/>
              <w:keepNext/>
              <w:keepLines/>
              <w:rPr>
                <w:noProof/>
              </w:rPr>
            </w:pPr>
            <w:r w:rsidRPr="00AC3540">
              <w:rPr>
                <w:noProof/>
              </w:rPr>
              <w:t>N</w:t>
            </w:r>
          </w:p>
        </w:tc>
        <w:tc>
          <w:tcPr>
            <w:tcW w:w="1134" w:type="dxa"/>
            <w:vMerge w:val="restart"/>
            <w:tcBorders>
              <w:top w:val="single" w:sz="4" w:space="0" w:color="C00000"/>
              <w:left w:val="single" w:sz="4" w:space="0" w:color="C00000"/>
              <w:right w:val="single" w:sz="4" w:space="0" w:color="C00000"/>
            </w:tcBorders>
            <w:shd w:val="clear" w:color="auto" w:fill="FABF8F" w:themeFill="accent6" w:themeFillTint="99"/>
            <w:tcMar>
              <w:top w:w="85" w:type="dxa"/>
              <w:bottom w:w="85" w:type="dxa"/>
            </w:tcMar>
            <w:vAlign w:val="center"/>
          </w:tcPr>
          <w:p w:rsidR="008C5806" w:rsidRPr="00AC3540" w:rsidRDefault="008C5806" w:rsidP="00BC0E45">
            <w:pPr>
              <w:pStyle w:val="TableHeaderCENTER"/>
              <w:keepNext/>
              <w:keepLines/>
              <w:rPr>
                <w:noProof/>
              </w:rPr>
            </w:pPr>
            <w:r w:rsidRPr="00AC3540">
              <w:rPr>
                <w:noProof/>
              </w:rPr>
              <w:t>offset</w:t>
            </w:r>
          </w:p>
        </w:tc>
        <w:tc>
          <w:tcPr>
            <w:tcW w:w="847" w:type="dxa"/>
            <w:vMerge w:val="restart"/>
            <w:tcBorders>
              <w:top w:val="single" w:sz="4" w:space="0" w:color="C00000"/>
              <w:left w:val="single" w:sz="4" w:space="0" w:color="C00000"/>
              <w:right w:val="single" w:sz="4" w:space="0" w:color="C00000"/>
            </w:tcBorders>
            <w:shd w:val="clear" w:color="auto" w:fill="FABF8F" w:themeFill="accent6" w:themeFillTint="99"/>
            <w:tcMar>
              <w:top w:w="85" w:type="dxa"/>
              <w:bottom w:w="85" w:type="dxa"/>
            </w:tcMar>
            <w:vAlign w:val="center"/>
          </w:tcPr>
          <w:p w:rsidR="008C5806" w:rsidRPr="00AC3540" w:rsidRDefault="008C5806" w:rsidP="00BC0E45">
            <w:pPr>
              <w:pStyle w:val="TableHeaderCENTER"/>
              <w:keepNext/>
              <w:keepLines/>
              <w:rPr>
                <w:noProof/>
              </w:rPr>
            </w:pPr>
            <w:r w:rsidRPr="00AC3540">
              <w:rPr>
                <w:noProof/>
              </w:rPr>
              <w:t>length</w:t>
            </w:r>
          </w:p>
        </w:tc>
      </w:tr>
      <w:tr w:rsidR="008C5806" w:rsidRPr="00AC3540" w:rsidTr="008C5806">
        <w:trPr>
          <w:trHeight w:val="424"/>
        </w:trPr>
        <w:tc>
          <w:tcPr>
            <w:tcW w:w="1134" w:type="dxa"/>
            <w:vMerge/>
            <w:tcBorders>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8C5806" w:rsidRPr="00AC3540" w:rsidRDefault="008C5806" w:rsidP="00BC0E45">
            <w:pPr>
              <w:pStyle w:val="TableHeaderCENTER"/>
              <w:keepNext/>
              <w:keepLines/>
              <w:rPr>
                <w:noProof/>
              </w:rPr>
            </w:pPr>
          </w:p>
        </w:tc>
        <w:tc>
          <w:tcPr>
            <w:tcW w:w="850" w:type="dxa"/>
            <w:vMerge/>
            <w:tcBorders>
              <w:left w:val="single" w:sz="4" w:space="0" w:color="C00000"/>
              <w:bottom w:val="single" w:sz="4" w:space="0" w:color="C00000"/>
              <w:right w:val="single" w:sz="4" w:space="0" w:color="C00000"/>
            </w:tcBorders>
            <w:shd w:val="clear" w:color="auto" w:fill="FABF8F" w:themeFill="accent6" w:themeFillTint="99"/>
            <w:vAlign w:val="center"/>
          </w:tcPr>
          <w:p w:rsidR="008C5806" w:rsidRPr="00AC3540" w:rsidRDefault="008C5806" w:rsidP="00BC0E45">
            <w:pPr>
              <w:pStyle w:val="TableHeaderCENTER"/>
              <w:keepNext/>
              <w:keepLines/>
              <w:rPr>
                <w:noProof/>
              </w:rPr>
            </w:pPr>
          </w:p>
        </w:tc>
        <w:tc>
          <w:tcPr>
            <w:tcW w:w="1134"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8C5806" w:rsidRPr="00AC3540" w:rsidRDefault="008C5806" w:rsidP="00BC0E45">
            <w:pPr>
              <w:pStyle w:val="TableHeaderCENTER"/>
              <w:keepNext/>
              <w:keepLines/>
              <w:rPr>
                <w:noProof/>
              </w:rPr>
            </w:pPr>
            <w:r w:rsidRPr="00AC3540">
              <w:rPr>
                <w:noProof/>
              </w:rPr>
              <w:t>repository path</w:t>
            </w:r>
          </w:p>
        </w:tc>
        <w:tc>
          <w:tcPr>
            <w:tcW w:w="992"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8C5806" w:rsidRPr="00AC3540" w:rsidRDefault="008C5806" w:rsidP="00BC0E45">
            <w:pPr>
              <w:pStyle w:val="TableHeaderCENTER"/>
              <w:keepNext/>
              <w:keepLines/>
              <w:rPr>
                <w:noProof/>
              </w:rPr>
            </w:pPr>
            <w:r w:rsidRPr="00AC3540">
              <w:rPr>
                <w:noProof/>
              </w:rPr>
              <w:t>file name</w:t>
            </w:r>
          </w:p>
        </w:tc>
        <w:tc>
          <w:tcPr>
            <w:tcW w:w="851" w:type="dxa"/>
            <w:vMerge/>
            <w:tcBorders>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8C5806" w:rsidRPr="00AC3540" w:rsidRDefault="008C5806" w:rsidP="00BC0E45">
            <w:pPr>
              <w:pStyle w:val="TableHeaderCENTER"/>
              <w:keepNext/>
              <w:keepLines/>
              <w:rPr>
                <w:noProof/>
              </w:rPr>
            </w:pPr>
          </w:p>
        </w:tc>
        <w:tc>
          <w:tcPr>
            <w:tcW w:w="1134" w:type="dxa"/>
            <w:vMerge/>
            <w:tcBorders>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8C5806" w:rsidRPr="00AC3540" w:rsidRDefault="008C5806" w:rsidP="00BC0E45">
            <w:pPr>
              <w:pStyle w:val="TableHeaderCENTER"/>
              <w:keepNext/>
              <w:keepLines/>
              <w:rPr>
                <w:noProof/>
              </w:rPr>
            </w:pPr>
          </w:p>
        </w:tc>
        <w:tc>
          <w:tcPr>
            <w:tcW w:w="847" w:type="dxa"/>
            <w:vMerge/>
            <w:tcBorders>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8C5806" w:rsidRPr="00AC3540" w:rsidRDefault="008C5806" w:rsidP="00BC0E45">
            <w:pPr>
              <w:pStyle w:val="TableHeaderCENTER"/>
              <w:keepNext/>
              <w:keepLines/>
              <w:rPr>
                <w:noProof/>
              </w:rPr>
            </w:pPr>
          </w:p>
        </w:tc>
      </w:tr>
      <w:tr w:rsidR="008C5806" w:rsidRPr="00AC3540" w:rsidTr="008C5806">
        <w:trPr>
          <w:trHeight w:val="212"/>
        </w:trPr>
        <w:tc>
          <w:tcPr>
            <w:tcW w:w="1134"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8C5806" w:rsidRPr="00AC3540" w:rsidRDefault="008C5806" w:rsidP="00BC0E45">
            <w:pPr>
              <w:pStyle w:val="TablecellCENTER"/>
              <w:keepNext/>
              <w:keepLines/>
              <w:rPr>
                <w:noProof/>
              </w:rPr>
            </w:pPr>
            <w:r w:rsidRPr="00AC3540">
              <w:rPr>
                <w:noProof/>
              </w:rPr>
              <w:t>enumerated</w:t>
            </w:r>
          </w:p>
        </w:tc>
        <w:tc>
          <w:tcPr>
            <w:tcW w:w="850"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8C5806" w:rsidRPr="00AC3540" w:rsidRDefault="008C5806" w:rsidP="00BC0E45">
            <w:pPr>
              <w:pStyle w:val="TablecellCENTER"/>
              <w:keepNext/>
              <w:keepLines/>
              <w:rPr>
                <w:noProof/>
              </w:rPr>
            </w:pPr>
            <w:r w:rsidRPr="00AC3540">
              <w:rPr>
                <w:noProof/>
              </w:rPr>
              <w:t>deduced</w:t>
            </w:r>
          </w:p>
        </w:tc>
        <w:tc>
          <w:tcPr>
            <w:tcW w:w="1134"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8C5806" w:rsidRPr="00AC3540" w:rsidRDefault="008C5806" w:rsidP="00BC0E45">
            <w:pPr>
              <w:pStyle w:val="TablecellCENTER"/>
              <w:keepNext/>
              <w:keepLines/>
              <w:rPr>
                <w:noProof/>
              </w:rPr>
            </w:pPr>
            <w:r w:rsidRPr="00AC3540">
              <w:rPr>
                <w:noProof/>
              </w:rPr>
              <w:t>variable character-string</w:t>
            </w:r>
          </w:p>
        </w:tc>
        <w:tc>
          <w:tcPr>
            <w:tcW w:w="992"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8C5806" w:rsidRPr="00AC3540" w:rsidRDefault="008C5806" w:rsidP="00BC0E45">
            <w:pPr>
              <w:pStyle w:val="TablecellCENTER"/>
              <w:keepNext/>
              <w:keepLines/>
              <w:rPr>
                <w:noProof/>
              </w:rPr>
            </w:pPr>
            <w:r w:rsidRPr="00AC3540">
              <w:rPr>
                <w:noProof/>
              </w:rPr>
              <w:t>variable character-string</w:t>
            </w:r>
          </w:p>
        </w:tc>
        <w:tc>
          <w:tcPr>
            <w:tcW w:w="851"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8C5806" w:rsidRPr="00AC3540" w:rsidRDefault="008C5806" w:rsidP="00BC0E45">
            <w:pPr>
              <w:pStyle w:val="TablecellCENTER"/>
              <w:keepNext/>
              <w:keepLines/>
              <w:rPr>
                <w:noProof/>
              </w:rPr>
            </w:pPr>
            <w:r w:rsidRPr="00AC3540">
              <w:rPr>
                <w:noProof/>
              </w:rPr>
              <w:t>unsigned integer</w:t>
            </w:r>
          </w:p>
        </w:tc>
        <w:tc>
          <w:tcPr>
            <w:tcW w:w="1134"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8C5806" w:rsidRPr="00AC3540" w:rsidRDefault="008C5806" w:rsidP="00BC0E45">
            <w:pPr>
              <w:pStyle w:val="TablecellCENTER"/>
              <w:keepNext/>
              <w:keepLines/>
              <w:rPr>
                <w:noProof/>
              </w:rPr>
            </w:pPr>
            <w:r w:rsidRPr="00AC3540">
              <w:rPr>
                <w:noProof/>
              </w:rPr>
              <w:t>unsigned integer</w:t>
            </w:r>
          </w:p>
        </w:tc>
        <w:tc>
          <w:tcPr>
            <w:tcW w:w="847"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8C5806" w:rsidRPr="00AC3540" w:rsidRDefault="008C5806" w:rsidP="00BC0E45">
            <w:pPr>
              <w:pStyle w:val="TablecellCENTER"/>
              <w:keepNext/>
              <w:keepLines/>
              <w:rPr>
                <w:noProof/>
              </w:rPr>
            </w:pPr>
            <w:r w:rsidRPr="00AC3540">
              <w:rPr>
                <w:noProof/>
              </w:rPr>
              <w:t>unsigned integer</w:t>
            </w:r>
          </w:p>
        </w:tc>
      </w:tr>
      <w:tr w:rsidR="008C5806" w:rsidRPr="00AC3540" w:rsidTr="008C5806">
        <w:trPr>
          <w:trHeight w:val="297"/>
        </w:trPr>
        <w:tc>
          <w:tcPr>
            <w:tcW w:w="1134" w:type="dxa"/>
            <w:tcBorders>
              <w:top w:val="single" w:sz="4" w:space="0" w:color="C00000"/>
            </w:tcBorders>
            <w:vAlign w:val="center"/>
          </w:tcPr>
          <w:p w:rsidR="008C5806" w:rsidRPr="00AC3540" w:rsidRDefault="005D01B3" w:rsidP="00BC0E45">
            <w:pPr>
              <w:pStyle w:val="TablecellFOOTER"/>
              <w:keepNext/>
              <w:keepLines/>
              <w:rPr>
                <w:noProof/>
                <w:lang w:val="en-GB"/>
              </w:rPr>
            </w:pPr>
            <w:r>
              <w:rPr>
                <w:noProof/>
                <w:lang w:val="en-GB"/>
              </w:rPr>
              <w:pict w14:anchorId="07017710">
                <v:rect id="_x0000_i1163" style="width:0;height:1.5pt" o:hralign="center" o:hrstd="t" o:hr="t" fillcolor="gray" stroked="f"/>
              </w:pict>
            </w:r>
          </w:p>
          <w:p w:rsidR="008C5806" w:rsidRPr="00AC3540" w:rsidRDefault="008C5806" w:rsidP="00BC0E45">
            <w:pPr>
              <w:pStyle w:val="TablecellFOOTER"/>
              <w:keepNext/>
              <w:keepLines/>
              <w:rPr>
                <w:noProof/>
                <w:lang w:val="en-GB"/>
              </w:rPr>
            </w:pPr>
            <w:r w:rsidRPr="00AC3540">
              <w:rPr>
                <w:noProof/>
                <w:lang w:val="en-GB"/>
              </w:rPr>
              <w:t>optional</w:t>
            </w:r>
          </w:p>
        </w:tc>
        <w:tc>
          <w:tcPr>
            <w:tcW w:w="850" w:type="dxa"/>
            <w:tcBorders>
              <w:top w:val="single" w:sz="4" w:space="0" w:color="C00000"/>
            </w:tcBorders>
            <w:vAlign w:val="center"/>
          </w:tcPr>
          <w:p w:rsidR="008C5806" w:rsidRPr="00AC3540" w:rsidRDefault="008C5806" w:rsidP="00BC0E45">
            <w:pPr>
              <w:pStyle w:val="TablecellFOOTER"/>
              <w:keepNext/>
              <w:keepLines/>
              <w:rPr>
                <w:noProof/>
                <w:lang w:val="en-GB"/>
              </w:rPr>
            </w:pPr>
          </w:p>
        </w:tc>
        <w:tc>
          <w:tcPr>
            <w:tcW w:w="1134" w:type="dxa"/>
            <w:tcBorders>
              <w:top w:val="single" w:sz="4" w:space="0" w:color="C00000"/>
            </w:tcBorders>
            <w:vAlign w:val="center"/>
          </w:tcPr>
          <w:p w:rsidR="008C5806" w:rsidRPr="00AC3540" w:rsidRDefault="008C5806" w:rsidP="00BC0E45">
            <w:pPr>
              <w:pStyle w:val="TablecellFOOTER"/>
              <w:keepNext/>
              <w:keepLines/>
              <w:rPr>
                <w:noProof/>
                <w:lang w:val="en-GB"/>
              </w:rPr>
            </w:pPr>
          </w:p>
        </w:tc>
        <w:tc>
          <w:tcPr>
            <w:tcW w:w="992" w:type="dxa"/>
            <w:tcBorders>
              <w:top w:val="single" w:sz="4" w:space="0" w:color="C00000"/>
            </w:tcBorders>
            <w:vAlign w:val="center"/>
          </w:tcPr>
          <w:p w:rsidR="008C5806" w:rsidRPr="00AC3540" w:rsidRDefault="008C5806" w:rsidP="00BC0E45">
            <w:pPr>
              <w:pStyle w:val="TablecellFOOTER"/>
              <w:keepNext/>
              <w:keepLines/>
              <w:rPr>
                <w:noProof/>
                <w:lang w:val="en-GB"/>
              </w:rPr>
            </w:pPr>
          </w:p>
        </w:tc>
        <w:tc>
          <w:tcPr>
            <w:tcW w:w="851" w:type="dxa"/>
            <w:tcBorders>
              <w:top w:val="single" w:sz="4" w:space="0" w:color="C00000"/>
            </w:tcBorders>
            <w:vAlign w:val="center"/>
          </w:tcPr>
          <w:p w:rsidR="008C5806" w:rsidRPr="00AC3540" w:rsidRDefault="008C5806" w:rsidP="00BC0E45">
            <w:pPr>
              <w:pStyle w:val="TablecellFOOTER"/>
              <w:keepNext/>
              <w:keepLines/>
              <w:rPr>
                <w:noProof/>
                <w:lang w:val="en-GB"/>
              </w:rPr>
            </w:pPr>
          </w:p>
        </w:tc>
        <w:tc>
          <w:tcPr>
            <w:tcW w:w="1134" w:type="dxa"/>
            <w:tcBorders>
              <w:top w:val="single" w:sz="4" w:space="0" w:color="C00000"/>
            </w:tcBorders>
            <w:vAlign w:val="center"/>
          </w:tcPr>
          <w:p w:rsidR="008C5806" w:rsidRPr="00AC3540" w:rsidRDefault="008C5806" w:rsidP="00BC0E45">
            <w:pPr>
              <w:pStyle w:val="TablecellFOOTER"/>
              <w:keepNext/>
              <w:keepLines/>
              <w:rPr>
                <w:noProof/>
                <w:lang w:val="en-GB"/>
              </w:rPr>
            </w:pPr>
          </w:p>
        </w:tc>
        <w:tc>
          <w:tcPr>
            <w:tcW w:w="847" w:type="dxa"/>
            <w:tcBorders>
              <w:top w:val="single" w:sz="4" w:space="0" w:color="C00000"/>
            </w:tcBorders>
            <w:vAlign w:val="center"/>
          </w:tcPr>
          <w:p w:rsidR="008C5806" w:rsidRPr="00AC3540" w:rsidRDefault="008C5806" w:rsidP="00BC0E45">
            <w:pPr>
              <w:pStyle w:val="TablecellFOOTER"/>
              <w:keepNext/>
              <w:keepLines/>
              <w:rPr>
                <w:noProof/>
                <w:lang w:val="en-GB"/>
              </w:rPr>
            </w:pPr>
          </w:p>
        </w:tc>
      </w:tr>
    </w:tbl>
    <w:p w:rsidR="00713CAF" w:rsidRPr="00AC3540" w:rsidRDefault="00713CAF" w:rsidP="00713CAF">
      <w:pPr>
        <w:pStyle w:val="CaptionFigure"/>
        <w:rPr>
          <w:noProof/>
        </w:rPr>
      </w:pPr>
      <w:bookmarkStart w:id="1033" w:name="_Ref429664725"/>
      <w:r w:rsidRPr="00AC3540">
        <w:rPr>
          <w:noProof/>
        </w:rPr>
        <w:t xml:space="preserve">Figure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86</w:t>
      </w:r>
      <w:r w:rsidR="00B0345F" w:rsidRPr="00AC3540">
        <w:rPr>
          <w:noProof/>
        </w:rPr>
        <w:fldChar w:fldCharType="end"/>
      </w:r>
      <w:bookmarkEnd w:id="1033"/>
      <w:r w:rsidRPr="00AC3540">
        <w:rPr>
          <w:noProof/>
        </w:rPr>
        <w:t xml:space="preserve"> Dump </w:t>
      </w:r>
      <w:r w:rsidR="00873865" w:rsidRPr="00AC3540">
        <w:rPr>
          <w:noProof/>
        </w:rPr>
        <w:t xml:space="preserve">object </w:t>
      </w:r>
      <w:r w:rsidRPr="00AC3540">
        <w:rPr>
          <w:noProof/>
        </w:rPr>
        <w:t>memory data areas to file</w:t>
      </w:r>
    </w:p>
    <w:p w:rsidR="00DA5CEB" w:rsidRPr="00AC3540" w:rsidRDefault="00877745" w:rsidP="00725E98">
      <w:pPr>
        <w:pStyle w:val="Heading2"/>
        <w:pageBreakBefore/>
        <w:rPr>
          <w:noProof/>
        </w:rPr>
      </w:pPr>
      <w:bookmarkStart w:id="1034" w:name="_Toc447218060"/>
      <w:r w:rsidRPr="00AC3540">
        <w:rPr>
          <w:noProof/>
        </w:rPr>
        <w:lastRenderedPageBreak/>
        <w:t xml:space="preserve">ST[07] </w:t>
      </w:r>
      <w:r w:rsidR="00DA5CEB" w:rsidRPr="00AC3540">
        <w:rPr>
          <w:noProof/>
        </w:rPr>
        <w:t>(reserved)</w:t>
      </w:r>
      <w:bookmarkEnd w:id="1034"/>
    </w:p>
    <w:p w:rsidR="00DA5CEB" w:rsidRPr="00AC3540" w:rsidRDefault="00DA5CEB" w:rsidP="00725E98">
      <w:pPr>
        <w:pStyle w:val="Heading2"/>
        <w:pageBreakBefore/>
        <w:rPr>
          <w:noProof/>
        </w:rPr>
      </w:pPr>
      <w:bookmarkStart w:id="1035" w:name="ST008_IF"/>
      <w:bookmarkStart w:id="1036" w:name="_Toc447218061"/>
      <w:r w:rsidRPr="00AC3540">
        <w:rPr>
          <w:noProof/>
        </w:rPr>
        <w:lastRenderedPageBreak/>
        <w:t>ST[08] function management</w:t>
      </w:r>
      <w:bookmarkEnd w:id="1035"/>
      <w:bookmarkEnd w:id="1036"/>
    </w:p>
    <w:p w:rsidR="00DA5CEB" w:rsidRPr="00AC3540" w:rsidRDefault="00DA5CEB" w:rsidP="00BD6873">
      <w:pPr>
        <w:pStyle w:val="Heading3"/>
        <w:rPr>
          <w:noProof/>
        </w:rPr>
      </w:pPr>
      <w:r w:rsidRPr="00AC3540">
        <w:rPr>
          <w:noProof/>
        </w:rPr>
        <w:t>General</w:t>
      </w:r>
    </w:p>
    <w:p w:rsidR="00DA5CEB" w:rsidRPr="00AC3540" w:rsidRDefault="00DA5CEB" w:rsidP="00DA5CEB">
      <w:pPr>
        <w:pStyle w:val="requirelevel1"/>
        <w:rPr>
          <w:noProof/>
        </w:rPr>
      </w:pPr>
      <w:r w:rsidRPr="00AC3540">
        <w:rPr>
          <w:noProof/>
        </w:rPr>
        <w:t>Each packet transporting a function management message shall be of service type 8.</w:t>
      </w:r>
    </w:p>
    <w:p w:rsidR="00DA5CEB" w:rsidRPr="00AC3540" w:rsidRDefault="00DA5CEB" w:rsidP="00DA5CEB">
      <w:pPr>
        <w:pStyle w:val="Heading3"/>
        <w:rPr>
          <w:noProof/>
        </w:rPr>
      </w:pPr>
      <w:r w:rsidRPr="00AC3540">
        <w:rPr>
          <w:noProof/>
        </w:rPr>
        <w:t>Requests and reports</w:t>
      </w:r>
    </w:p>
    <w:p w:rsidR="00DA5CEB" w:rsidRPr="00AC3540" w:rsidRDefault="00DA5CEB" w:rsidP="00E03DE7">
      <w:pPr>
        <w:pStyle w:val="Heading4"/>
        <w:rPr>
          <w:noProof/>
        </w:rPr>
      </w:pPr>
      <w:bookmarkStart w:id="1037" w:name="TC_008_001_IF"/>
      <w:r w:rsidRPr="00AC3540">
        <w:rPr>
          <w:noProof/>
          <w:u w:color="00FFFF"/>
        </w:rPr>
        <w:t>TC[</w:t>
      </w:r>
      <w:r w:rsidRPr="00AC3540">
        <w:rPr>
          <w:noProof/>
        </w:rPr>
        <w:t>8,1] perform a function</w:t>
      </w:r>
      <w:bookmarkEnd w:id="1037"/>
    </w:p>
    <w:p w:rsidR="00574D93" w:rsidRPr="00AC3540" w:rsidRDefault="00DA5CEB" w:rsidP="00574D93">
      <w:pPr>
        <w:pStyle w:val="requirelevel1"/>
        <w:rPr>
          <w:noProof/>
        </w:rPr>
      </w:pPr>
      <w:r w:rsidRPr="00AC3540">
        <w:rPr>
          <w:noProof/>
        </w:rPr>
        <w:t>Each telecommand packet transporting a request to perform a function shall be of message subtype 1.</w:t>
      </w:r>
      <w:r w:rsidR="00574D93" w:rsidRPr="00AC3540">
        <w:rPr>
          <w:noProof/>
        </w:rPr>
        <w:t xml:space="preserve"> </w:t>
      </w:r>
    </w:p>
    <w:p w:rsidR="00574D93" w:rsidRPr="00AC3540" w:rsidRDefault="00574D93" w:rsidP="00574D93">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TC_008_001_SYS \n \h  \* MERGEFORMAT </w:instrText>
      </w:r>
      <w:r w:rsidRPr="00AC3540">
        <w:rPr>
          <w:noProof/>
        </w:rPr>
      </w:r>
      <w:r w:rsidRPr="00AC3540">
        <w:rPr>
          <w:noProof/>
        </w:rPr>
        <w:fldChar w:fldCharType="separate"/>
      </w:r>
      <w:r w:rsidR="008A478B">
        <w:rPr>
          <w:noProof/>
        </w:rPr>
        <w:t>6.8.4</w:t>
      </w:r>
      <w:r w:rsidRPr="00AC3540">
        <w:rPr>
          <w:noProof/>
        </w:rPr>
        <w:fldChar w:fldCharType="end"/>
      </w:r>
      <w:r w:rsidRPr="00AC3540">
        <w:rPr>
          <w:noProof/>
        </w:rPr>
        <w:t>.</w:t>
      </w:r>
    </w:p>
    <w:p w:rsidR="00D96496"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perform a function, the application data field shall have the structure specified in </w:t>
      </w:r>
      <w:r w:rsidR="00DA5CEB" w:rsidRPr="00AC3540">
        <w:rPr>
          <w:noProof/>
        </w:rPr>
        <w:fldChar w:fldCharType="begin"/>
      </w:r>
      <w:r w:rsidR="00DA5CEB" w:rsidRPr="00AC3540">
        <w:rPr>
          <w:noProof/>
        </w:rPr>
        <w:instrText xml:space="preserve"> REF _Ref370054712 \h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87</w:t>
      </w:r>
      <w:r w:rsidR="00DA5CEB" w:rsidRPr="00AC3540">
        <w:rPr>
          <w:noProof/>
        </w:rPr>
        <w:fldChar w:fldCharType="end"/>
      </w:r>
      <w:r w:rsidR="00DA5CEB" w:rsidRPr="00AC3540">
        <w:rPr>
          <w:noProof/>
        </w:rPr>
        <w:t>.</w:t>
      </w:r>
    </w:p>
    <w:tbl>
      <w:tblPr>
        <w:tblStyle w:val="TableGrid"/>
        <w:tblW w:w="5433" w:type="dxa"/>
        <w:tblInd w:w="283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28" w:type="dxa"/>
          <w:right w:w="28" w:type="dxa"/>
        </w:tblCellMar>
        <w:tblLook w:val="0600" w:firstRow="0" w:lastRow="0" w:firstColumn="0" w:lastColumn="0" w:noHBand="1" w:noVBand="1"/>
      </w:tblPr>
      <w:tblGrid>
        <w:gridCol w:w="1563"/>
        <w:gridCol w:w="1217"/>
        <w:gridCol w:w="1472"/>
        <w:gridCol w:w="1181"/>
      </w:tblGrid>
      <w:tr w:rsidR="00D96496" w:rsidRPr="00AC3540" w:rsidTr="00D96496">
        <w:trPr>
          <w:trHeight w:val="291"/>
        </w:trPr>
        <w:tc>
          <w:tcPr>
            <w:tcW w:w="1563" w:type="dxa"/>
            <w:tcBorders>
              <w:bottom w:val="single" w:sz="4" w:space="0" w:color="C00000"/>
            </w:tcBorders>
            <w:vAlign w:val="center"/>
          </w:tcPr>
          <w:p w:rsidR="00D96496" w:rsidRPr="00AC3540" w:rsidRDefault="00D96496" w:rsidP="00BC0E45">
            <w:pPr>
              <w:pStyle w:val="TablecellFOOTER"/>
              <w:keepNext/>
              <w:keepLines/>
              <w:rPr>
                <w:noProof/>
                <w:lang w:val="en-GB"/>
              </w:rPr>
            </w:pPr>
          </w:p>
        </w:tc>
        <w:tc>
          <w:tcPr>
            <w:tcW w:w="1217" w:type="dxa"/>
            <w:tcBorders>
              <w:bottom w:val="single" w:sz="4" w:space="0" w:color="C00000"/>
            </w:tcBorders>
            <w:vAlign w:val="center"/>
          </w:tcPr>
          <w:p w:rsidR="00D96496" w:rsidRPr="00AC3540" w:rsidRDefault="00D96496" w:rsidP="00BC0E45">
            <w:pPr>
              <w:pStyle w:val="TablecellFOOTER"/>
              <w:keepNext/>
              <w:keepLines/>
              <w:rPr>
                <w:noProof/>
                <w:lang w:val="en-GB"/>
              </w:rPr>
            </w:pPr>
          </w:p>
        </w:tc>
        <w:tc>
          <w:tcPr>
            <w:tcW w:w="2653" w:type="dxa"/>
            <w:gridSpan w:val="2"/>
            <w:tcBorders>
              <w:bottom w:val="single" w:sz="4" w:space="0" w:color="C00000"/>
            </w:tcBorders>
            <w:vAlign w:val="center"/>
          </w:tcPr>
          <w:p w:rsidR="00D96496" w:rsidRPr="00AC3540" w:rsidRDefault="00D96496" w:rsidP="00BC0E45">
            <w:pPr>
              <w:pStyle w:val="TablecellFOOTER"/>
              <w:keepNext/>
              <w:keepLines/>
              <w:rPr>
                <w:noProof/>
                <w:lang w:val="en-GB"/>
              </w:rPr>
            </w:pPr>
            <w:r w:rsidRPr="00AC3540">
              <w:rPr>
                <w:noProof/>
                <w:lang w:val="en-GB"/>
              </w:rPr>
              <w:t>repeated N times</w:t>
            </w:r>
          </w:p>
          <w:p w:rsidR="00D96496" w:rsidRPr="00AC3540" w:rsidRDefault="005D01B3" w:rsidP="00BC0E45">
            <w:pPr>
              <w:pStyle w:val="TablecellFOOTER"/>
              <w:keepNext/>
              <w:keepLines/>
              <w:rPr>
                <w:noProof/>
                <w:lang w:val="en-GB"/>
              </w:rPr>
            </w:pPr>
            <w:r>
              <w:rPr>
                <w:noProof/>
                <w:lang w:val="en-GB"/>
              </w:rPr>
              <w:pict w14:anchorId="5E41637F">
                <v:rect id="_x0000_i1164" style="width:0;height:1.5pt" o:hralign="center" o:hrstd="t" o:hr="t" fillcolor="gray" stroked="f"/>
              </w:pict>
            </w:r>
          </w:p>
        </w:tc>
      </w:tr>
      <w:tr w:rsidR="00D96496" w:rsidRPr="00AC3540" w:rsidTr="00D96496">
        <w:trPr>
          <w:trHeight w:val="236"/>
        </w:trPr>
        <w:tc>
          <w:tcPr>
            <w:tcW w:w="1563"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D96496" w:rsidRPr="00AC3540" w:rsidRDefault="00D96496" w:rsidP="00D96496">
            <w:pPr>
              <w:pStyle w:val="TableHeaderCENTER"/>
              <w:keepNext/>
              <w:keepLines/>
              <w:rPr>
                <w:noProof/>
              </w:rPr>
            </w:pPr>
            <w:r w:rsidRPr="00AC3540">
              <w:rPr>
                <w:noProof/>
              </w:rPr>
              <w:t>function ID</w:t>
            </w:r>
          </w:p>
        </w:tc>
        <w:tc>
          <w:tcPr>
            <w:tcW w:w="1217"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D96496" w:rsidRPr="00AC3540" w:rsidRDefault="00D96496" w:rsidP="00D96496">
            <w:pPr>
              <w:pStyle w:val="TableHeaderCENTER"/>
              <w:keepNext/>
              <w:keepLines/>
              <w:rPr>
                <w:noProof/>
              </w:rPr>
            </w:pPr>
            <w:r w:rsidRPr="00AC3540">
              <w:rPr>
                <w:noProof/>
              </w:rPr>
              <w:t>N</w:t>
            </w:r>
          </w:p>
        </w:tc>
        <w:tc>
          <w:tcPr>
            <w:tcW w:w="1472"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D96496" w:rsidRPr="00AC3540" w:rsidRDefault="00D96496" w:rsidP="00D96496">
            <w:pPr>
              <w:pStyle w:val="TableHeaderCENTER"/>
              <w:keepNext/>
              <w:keepLines/>
              <w:rPr>
                <w:noProof/>
              </w:rPr>
            </w:pPr>
            <w:r w:rsidRPr="00AC3540">
              <w:rPr>
                <w:noProof/>
              </w:rPr>
              <w:t>argument ID</w:t>
            </w:r>
          </w:p>
        </w:tc>
        <w:tc>
          <w:tcPr>
            <w:tcW w:w="1181"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D96496" w:rsidRPr="00AC3540" w:rsidRDefault="00D96496" w:rsidP="00D96496">
            <w:pPr>
              <w:pStyle w:val="TableHeaderCENTER"/>
              <w:keepNext/>
              <w:keepLines/>
              <w:rPr>
                <w:noProof/>
              </w:rPr>
            </w:pPr>
            <w:r w:rsidRPr="00AC3540">
              <w:rPr>
                <w:noProof/>
              </w:rPr>
              <w:t>argument value</w:t>
            </w:r>
          </w:p>
        </w:tc>
      </w:tr>
      <w:tr w:rsidR="00D96496" w:rsidRPr="00AC3540" w:rsidTr="00D96496">
        <w:trPr>
          <w:trHeight w:val="208"/>
        </w:trPr>
        <w:tc>
          <w:tcPr>
            <w:tcW w:w="1563"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D96496" w:rsidRPr="00AC3540" w:rsidRDefault="00D96496" w:rsidP="00D96496">
            <w:pPr>
              <w:pStyle w:val="TablecellCENTER"/>
              <w:keepNext/>
              <w:keepLines/>
              <w:rPr>
                <w:noProof/>
              </w:rPr>
            </w:pPr>
            <w:r w:rsidRPr="00AC3540">
              <w:rPr>
                <w:noProof/>
              </w:rPr>
              <w:t>fixed character-string</w:t>
            </w:r>
          </w:p>
        </w:tc>
        <w:tc>
          <w:tcPr>
            <w:tcW w:w="1217"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D96496" w:rsidRPr="00AC3540" w:rsidRDefault="00D96496" w:rsidP="00D96496">
            <w:pPr>
              <w:pStyle w:val="TablecellCENTER"/>
              <w:keepNext/>
              <w:keepLines/>
              <w:rPr>
                <w:noProof/>
              </w:rPr>
            </w:pPr>
            <w:r w:rsidRPr="00AC3540">
              <w:rPr>
                <w:noProof/>
              </w:rPr>
              <w:t>unsigned integer</w:t>
            </w:r>
          </w:p>
        </w:tc>
        <w:tc>
          <w:tcPr>
            <w:tcW w:w="1472"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D96496" w:rsidRPr="00AC3540" w:rsidRDefault="00D96496" w:rsidP="00D96496">
            <w:pPr>
              <w:pStyle w:val="TablecellCENTER"/>
              <w:keepNext/>
              <w:keepLines/>
              <w:rPr>
                <w:noProof/>
              </w:rPr>
            </w:pPr>
            <w:r w:rsidRPr="00AC3540">
              <w:rPr>
                <w:noProof/>
              </w:rPr>
              <w:t>enumerated</w:t>
            </w:r>
          </w:p>
        </w:tc>
        <w:tc>
          <w:tcPr>
            <w:tcW w:w="1181"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D96496" w:rsidRPr="00AC3540" w:rsidRDefault="00D96496" w:rsidP="00D96496">
            <w:pPr>
              <w:pStyle w:val="TablecellCENTER"/>
              <w:keepNext/>
              <w:keepLines/>
              <w:rPr>
                <w:noProof/>
              </w:rPr>
            </w:pPr>
            <w:r w:rsidRPr="00AC3540">
              <w:rPr>
                <w:noProof/>
              </w:rPr>
              <w:t>deduced</w:t>
            </w:r>
          </w:p>
        </w:tc>
      </w:tr>
      <w:tr w:rsidR="00D96496" w:rsidRPr="00AC3540" w:rsidTr="00662909">
        <w:trPr>
          <w:trHeight w:val="291"/>
        </w:trPr>
        <w:tc>
          <w:tcPr>
            <w:tcW w:w="1563" w:type="dxa"/>
            <w:tcBorders>
              <w:top w:val="single" w:sz="4" w:space="0" w:color="C00000"/>
            </w:tcBorders>
            <w:vAlign w:val="center"/>
          </w:tcPr>
          <w:p w:rsidR="00D96496" w:rsidRPr="00AC3540" w:rsidRDefault="00D96496" w:rsidP="00D96496">
            <w:pPr>
              <w:pStyle w:val="TablecellFOOTER"/>
              <w:keepNext/>
              <w:keepLines/>
              <w:rPr>
                <w:noProof/>
                <w:lang w:val="en-GB"/>
              </w:rPr>
            </w:pPr>
          </w:p>
        </w:tc>
        <w:tc>
          <w:tcPr>
            <w:tcW w:w="2689" w:type="dxa"/>
            <w:gridSpan w:val="2"/>
            <w:tcBorders>
              <w:top w:val="single" w:sz="4" w:space="0" w:color="C00000"/>
            </w:tcBorders>
            <w:vAlign w:val="center"/>
          </w:tcPr>
          <w:p w:rsidR="00D96496" w:rsidRPr="00AC3540" w:rsidRDefault="005D01B3" w:rsidP="00D96496">
            <w:pPr>
              <w:pStyle w:val="TablecellFOOTER"/>
              <w:keepNext/>
              <w:keepLines/>
              <w:rPr>
                <w:noProof/>
                <w:lang w:val="en-GB"/>
              </w:rPr>
            </w:pPr>
            <w:r>
              <w:rPr>
                <w:noProof/>
                <w:lang w:val="en-GB"/>
              </w:rPr>
              <w:pict w14:anchorId="0D92F24E">
                <v:rect id="_x0000_i1165" style="width:0;height:1.5pt" o:hralign="center" o:hrstd="t" o:hr="t" fillcolor="gray" stroked="f"/>
              </w:pict>
            </w:r>
          </w:p>
          <w:p w:rsidR="00D96496" w:rsidRPr="00AC3540" w:rsidRDefault="00D96496" w:rsidP="00D96496">
            <w:pPr>
              <w:pStyle w:val="TablecellFOOTER"/>
              <w:keepNext/>
              <w:keepLines/>
              <w:rPr>
                <w:noProof/>
                <w:lang w:val="en-GB"/>
              </w:rPr>
            </w:pPr>
            <w:r w:rsidRPr="00AC3540">
              <w:rPr>
                <w:noProof/>
                <w:lang w:val="en-GB"/>
              </w:rPr>
              <w:t>optional</w:t>
            </w:r>
          </w:p>
        </w:tc>
        <w:tc>
          <w:tcPr>
            <w:tcW w:w="1181" w:type="dxa"/>
            <w:tcBorders>
              <w:top w:val="single" w:sz="4" w:space="0" w:color="C00000"/>
            </w:tcBorders>
            <w:vAlign w:val="center"/>
          </w:tcPr>
          <w:p w:rsidR="00D96496" w:rsidRPr="00AC3540" w:rsidRDefault="00D96496" w:rsidP="00D96496">
            <w:pPr>
              <w:pStyle w:val="TablecellFOOTER"/>
              <w:keepNext/>
              <w:keepLines/>
              <w:rPr>
                <w:noProof/>
                <w:lang w:val="en-GB"/>
              </w:rPr>
            </w:pPr>
          </w:p>
        </w:tc>
      </w:tr>
      <w:tr w:rsidR="00D96496" w:rsidRPr="00AC3540" w:rsidTr="00662909">
        <w:trPr>
          <w:trHeight w:val="291"/>
        </w:trPr>
        <w:tc>
          <w:tcPr>
            <w:tcW w:w="1563" w:type="dxa"/>
            <w:vAlign w:val="center"/>
          </w:tcPr>
          <w:p w:rsidR="00D96496" w:rsidRPr="00AC3540" w:rsidRDefault="00D96496" w:rsidP="00D96496">
            <w:pPr>
              <w:pStyle w:val="TablecellFOOTER"/>
              <w:keepNext/>
              <w:keepLines/>
              <w:rPr>
                <w:noProof/>
                <w:lang w:val="en-GB"/>
              </w:rPr>
            </w:pPr>
          </w:p>
        </w:tc>
        <w:tc>
          <w:tcPr>
            <w:tcW w:w="3870" w:type="dxa"/>
            <w:gridSpan w:val="3"/>
            <w:vAlign w:val="center"/>
          </w:tcPr>
          <w:p w:rsidR="00D96496" w:rsidRPr="00AC3540" w:rsidRDefault="005D01B3" w:rsidP="00D96496">
            <w:pPr>
              <w:pStyle w:val="TablecellFOOTER"/>
              <w:keepNext/>
              <w:keepLines/>
              <w:rPr>
                <w:noProof/>
                <w:lang w:val="en-GB"/>
              </w:rPr>
            </w:pPr>
            <w:r>
              <w:rPr>
                <w:noProof/>
                <w:lang w:val="en-GB"/>
              </w:rPr>
              <w:pict w14:anchorId="596654C7">
                <v:rect id="_x0000_i1166" style="width:0;height:1.5pt" o:hralign="center" o:hrstd="t" o:hr="t" fillcolor="gray" stroked="f"/>
              </w:pict>
            </w:r>
          </w:p>
          <w:p w:rsidR="00D96496" w:rsidRPr="00AC3540" w:rsidRDefault="00F610A9" w:rsidP="00D96496">
            <w:pPr>
              <w:pStyle w:val="TablecellFOOTER"/>
              <w:keepNext/>
              <w:keepLines/>
              <w:rPr>
                <w:noProof/>
                <w:lang w:val="en-GB"/>
              </w:rPr>
            </w:pPr>
            <w:r w:rsidRPr="00AC3540">
              <w:rPr>
                <w:noProof/>
                <w:lang w:val="en-GB"/>
              </w:rPr>
              <w:t>deduced presence</w:t>
            </w:r>
          </w:p>
        </w:tc>
      </w:tr>
    </w:tbl>
    <w:p w:rsidR="00DA5CEB" w:rsidRPr="00AC3540" w:rsidRDefault="00D06E47" w:rsidP="00D06E47">
      <w:pPr>
        <w:pStyle w:val="CaptionFigure"/>
        <w:rPr>
          <w:noProof/>
        </w:rPr>
      </w:pPr>
      <w:bookmarkStart w:id="1038" w:name="_Ref370054712"/>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87</w:t>
      </w:r>
      <w:r w:rsidR="00B0345F" w:rsidRPr="00AC3540">
        <w:rPr>
          <w:noProof/>
        </w:rPr>
        <w:fldChar w:fldCharType="end"/>
      </w:r>
      <w:bookmarkEnd w:id="1038"/>
      <w:r w:rsidR="00DA5CEB" w:rsidRPr="00AC3540">
        <w:rPr>
          <w:noProof/>
        </w:rPr>
        <w:t xml:space="preserve"> Perform a function</w:t>
      </w:r>
    </w:p>
    <w:p w:rsidR="00DA5CEB" w:rsidRPr="00AC3540" w:rsidRDefault="00DA5CEB" w:rsidP="00725E98">
      <w:pPr>
        <w:pStyle w:val="Heading2"/>
        <w:pageBreakBefore/>
        <w:rPr>
          <w:noProof/>
        </w:rPr>
      </w:pPr>
      <w:bookmarkStart w:id="1039" w:name="ST009_IF"/>
      <w:bookmarkStart w:id="1040" w:name="_Toc447218062"/>
      <w:r w:rsidRPr="00AC3540">
        <w:rPr>
          <w:noProof/>
        </w:rPr>
        <w:lastRenderedPageBreak/>
        <w:t>ST[09] time management</w:t>
      </w:r>
      <w:bookmarkEnd w:id="1039"/>
      <w:bookmarkEnd w:id="1040"/>
    </w:p>
    <w:p w:rsidR="00DA5CEB" w:rsidRPr="00AC3540" w:rsidRDefault="00DA5CEB" w:rsidP="009950F9">
      <w:pPr>
        <w:pStyle w:val="Heading3"/>
        <w:numPr>
          <w:ilvl w:val="2"/>
          <w:numId w:val="20"/>
        </w:numPr>
        <w:rPr>
          <w:noProof/>
        </w:rPr>
      </w:pPr>
      <w:r w:rsidRPr="00AC3540">
        <w:rPr>
          <w:noProof/>
        </w:rPr>
        <w:t>General</w:t>
      </w:r>
    </w:p>
    <w:p w:rsidR="00DA5CEB" w:rsidRPr="00AC3540" w:rsidRDefault="00DA5CEB" w:rsidP="00DA5CEB">
      <w:pPr>
        <w:pStyle w:val="requirelevel1"/>
        <w:rPr>
          <w:noProof/>
        </w:rPr>
      </w:pPr>
      <w:r w:rsidRPr="00AC3540">
        <w:rPr>
          <w:noProof/>
        </w:rPr>
        <w:t>Each packet transporting a time management message shall be of service type 9.</w:t>
      </w:r>
    </w:p>
    <w:p w:rsidR="00DA5CEB" w:rsidRPr="00AC3540" w:rsidRDefault="00DA5CEB" w:rsidP="009C226B">
      <w:pPr>
        <w:pStyle w:val="NOTE"/>
        <w:rPr>
          <w:noProof/>
        </w:rPr>
      </w:pPr>
      <w:r w:rsidRPr="00AC3540">
        <w:rPr>
          <w:noProof/>
        </w:rPr>
        <w:t>The time reports generated by the time reporting subservice are spacecraft time packets. A spacecraft time packet does not carry the message type, consisting of the service type and message subtype. Nevertheless, the message type is associated to the time report and can be used in PUS services: for example, by the real-time forwarding control subservice specified in clause</w:t>
      </w:r>
      <w:r w:rsidR="009D3E68" w:rsidRPr="00AC3540">
        <w:rPr>
          <w:noProof/>
        </w:rPr>
        <w:t xml:space="preserve"> </w:t>
      </w:r>
      <w:r w:rsidR="009D3E68" w:rsidRPr="00AC3540">
        <w:rPr>
          <w:noProof/>
        </w:rPr>
        <w:fldChar w:fldCharType="begin"/>
      </w:r>
      <w:r w:rsidR="009D3E68" w:rsidRPr="00AC3540">
        <w:rPr>
          <w:noProof/>
        </w:rPr>
        <w:instrText xml:space="preserve"> REF ST014_SubS_RealTimeForwardingControl \w \h </w:instrText>
      </w:r>
      <w:r w:rsidR="009D3E68" w:rsidRPr="00AC3540">
        <w:rPr>
          <w:noProof/>
        </w:rPr>
      </w:r>
      <w:r w:rsidR="009D3E68" w:rsidRPr="00AC3540">
        <w:rPr>
          <w:noProof/>
        </w:rPr>
        <w:fldChar w:fldCharType="separate"/>
      </w:r>
      <w:r w:rsidR="008A478B">
        <w:rPr>
          <w:noProof/>
        </w:rPr>
        <w:t>6.14.3</w:t>
      </w:r>
      <w:r w:rsidR="009D3E68" w:rsidRPr="00AC3540">
        <w:rPr>
          <w:noProof/>
        </w:rPr>
        <w:fldChar w:fldCharType="end"/>
      </w:r>
      <w:r w:rsidRPr="00AC3540">
        <w:rPr>
          <w:noProof/>
        </w:rPr>
        <w:t>.</w:t>
      </w:r>
    </w:p>
    <w:p w:rsidR="00DA5CEB" w:rsidRPr="00AC3540" w:rsidRDefault="00DA5CEB" w:rsidP="00DA5CEB">
      <w:pPr>
        <w:pStyle w:val="requirelevel1"/>
        <w:rPr>
          <w:noProof/>
        </w:rPr>
      </w:pPr>
      <w:r w:rsidRPr="00AC3540">
        <w:rPr>
          <w:noProof/>
        </w:rPr>
        <w:t>The spacecraft time packets shall not have any packet secondary header field.</w:t>
      </w:r>
    </w:p>
    <w:p w:rsidR="00DA5CEB" w:rsidRPr="00AC3540" w:rsidRDefault="00DA5CEB" w:rsidP="009C226B">
      <w:pPr>
        <w:pStyle w:val="NOTE"/>
        <w:rPr>
          <w:noProof/>
        </w:rPr>
      </w:pPr>
      <w:r w:rsidRPr="00AC3540">
        <w:rPr>
          <w:noProof/>
        </w:rPr>
        <w:t xml:space="preserve">The spacecraft time packets are specified clauses </w:t>
      </w:r>
      <w:r w:rsidRPr="00AC3540">
        <w:rPr>
          <w:noProof/>
        </w:rPr>
        <w:fldChar w:fldCharType="begin"/>
      </w:r>
      <w:r w:rsidRPr="00AC3540">
        <w:rPr>
          <w:noProof/>
        </w:rPr>
        <w:instrText xml:space="preserve"> REF _Ref370994637 \w \h </w:instrText>
      </w:r>
      <w:r w:rsidRPr="00AC3540">
        <w:rPr>
          <w:noProof/>
        </w:rPr>
      </w:r>
      <w:r w:rsidRPr="00AC3540">
        <w:rPr>
          <w:noProof/>
        </w:rPr>
        <w:fldChar w:fldCharType="separate"/>
      </w:r>
      <w:r w:rsidR="008A478B">
        <w:rPr>
          <w:noProof/>
        </w:rPr>
        <w:t>6.9.4.2</w:t>
      </w:r>
      <w:r w:rsidRPr="00AC3540">
        <w:rPr>
          <w:noProof/>
        </w:rPr>
        <w:fldChar w:fldCharType="end"/>
      </w:r>
      <w:r w:rsidRPr="00AC3540">
        <w:rPr>
          <w:noProof/>
        </w:rPr>
        <w:t xml:space="preserve"> and </w:t>
      </w:r>
      <w:r w:rsidRPr="00AC3540">
        <w:rPr>
          <w:noProof/>
        </w:rPr>
        <w:fldChar w:fldCharType="begin"/>
      </w:r>
      <w:r w:rsidRPr="00AC3540">
        <w:rPr>
          <w:noProof/>
        </w:rPr>
        <w:instrText xml:space="preserve"> REF _Ref377480829 \w \h </w:instrText>
      </w:r>
      <w:r w:rsidRPr="00AC3540">
        <w:rPr>
          <w:noProof/>
        </w:rPr>
      </w:r>
      <w:r w:rsidRPr="00AC3540">
        <w:rPr>
          <w:noProof/>
        </w:rPr>
        <w:fldChar w:fldCharType="separate"/>
      </w:r>
      <w:r w:rsidR="008A478B">
        <w:rPr>
          <w:noProof/>
        </w:rPr>
        <w:t>6.9.4.3</w:t>
      </w:r>
      <w:r w:rsidRPr="00AC3540">
        <w:rPr>
          <w:noProof/>
        </w:rPr>
        <w:fldChar w:fldCharType="end"/>
      </w:r>
      <w:r w:rsidRPr="00AC3540">
        <w:rPr>
          <w:noProof/>
        </w:rPr>
        <w:t xml:space="preserve">. See also requirement </w:t>
      </w:r>
      <w:r w:rsidRPr="00AC3540">
        <w:rPr>
          <w:noProof/>
        </w:rPr>
        <w:fldChar w:fldCharType="begin"/>
      </w:r>
      <w:r w:rsidRPr="00AC3540">
        <w:rPr>
          <w:noProof/>
        </w:rPr>
        <w:instrText xml:space="preserve"> REF _Ref380332738 \w \h </w:instrText>
      </w:r>
      <w:r w:rsidRPr="00AC3540">
        <w:rPr>
          <w:noProof/>
        </w:rPr>
      </w:r>
      <w:r w:rsidRPr="00AC3540">
        <w:rPr>
          <w:noProof/>
        </w:rPr>
        <w:fldChar w:fldCharType="separate"/>
      </w:r>
      <w:r w:rsidR="008A478B">
        <w:rPr>
          <w:noProof/>
        </w:rPr>
        <w:t>7.4.3.1a</w:t>
      </w:r>
      <w:r w:rsidRPr="00AC3540">
        <w:rPr>
          <w:noProof/>
        </w:rPr>
        <w:fldChar w:fldCharType="end"/>
      </w:r>
      <w:r w:rsidRPr="00AC3540">
        <w:rPr>
          <w:noProof/>
        </w:rPr>
        <w:t>.</w:t>
      </w:r>
    </w:p>
    <w:p w:rsidR="00DA5CEB" w:rsidRPr="00AC3540" w:rsidRDefault="00DA5CEB" w:rsidP="00DA5CEB">
      <w:pPr>
        <w:pStyle w:val="requirelevel1"/>
        <w:rPr>
          <w:noProof/>
        </w:rPr>
      </w:pPr>
      <w:r w:rsidRPr="00AC3540">
        <w:rPr>
          <w:noProof/>
        </w:rPr>
        <w:t>For each spacecraft time packet, the secondary header flag in its packet primary header shall be set to 0.</w:t>
      </w:r>
    </w:p>
    <w:p w:rsidR="00DA5CEB" w:rsidRPr="00AC3540" w:rsidRDefault="00DA5CEB" w:rsidP="009C226B">
      <w:pPr>
        <w:pStyle w:val="NOTE"/>
        <w:rPr>
          <w:noProof/>
        </w:rPr>
      </w:pPr>
      <w:r w:rsidRPr="00AC3540">
        <w:rPr>
          <w:noProof/>
        </w:rPr>
        <w:t>Setting the secondary header flag to 0 indicates that the packet secondary header field is not present in the packet.</w:t>
      </w:r>
    </w:p>
    <w:p w:rsidR="00DA5CEB" w:rsidRPr="00AC3540" w:rsidRDefault="00DA5CEB" w:rsidP="00DA5CEB">
      <w:pPr>
        <w:pStyle w:val="requirelevel1"/>
        <w:rPr>
          <w:noProof/>
        </w:rPr>
      </w:pPr>
      <w:r w:rsidRPr="00AC3540">
        <w:rPr>
          <w:noProof/>
        </w:rPr>
        <w:t>For each spacecraft time packet, the application process identifier in its packet primary header shall be set to zero.</w:t>
      </w:r>
    </w:p>
    <w:p w:rsidR="00DA5CEB" w:rsidRPr="00AC3540" w:rsidRDefault="00DA5CEB" w:rsidP="009C226B">
      <w:pPr>
        <w:pStyle w:val="NOTE"/>
        <w:rPr>
          <w:noProof/>
        </w:rPr>
      </w:pPr>
      <w:r w:rsidRPr="00AC3540">
        <w:rPr>
          <w:noProof/>
        </w:rPr>
        <w:t>For the application process identifier, the value zero is reserved for use in spacecraft time packets.</w:t>
      </w:r>
    </w:p>
    <w:p w:rsidR="00DA5CEB" w:rsidRPr="00AC3540" w:rsidRDefault="00DA5CEB" w:rsidP="00DA5CEB">
      <w:pPr>
        <w:pStyle w:val="Heading3"/>
        <w:rPr>
          <w:noProof/>
        </w:rPr>
      </w:pPr>
      <w:r w:rsidRPr="00AC3540">
        <w:rPr>
          <w:noProof/>
        </w:rPr>
        <w:t>Requests and reports</w:t>
      </w:r>
    </w:p>
    <w:p w:rsidR="00DA5CEB" w:rsidRPr="00AC3540" w:rsidRDefault="00DA5CEB" w:rsidP="00E03DE7">
      <w:pPr>
        <w:pStyle w:val="Heading4"/>
        <w:rPr>
          <w:noProof/>
        </w:rPr>
      </w:pPr>
      <w:bookmarkStart w:id="1041" w:name="TC_009_001_IF"/>
      <w:r w:rsidRPr="00AC3540">
        <w:rPr>
          <w:noProof/>
          <w:u w:color="00FFFF"/>
        </w:rPr>
        <w:t>TC[</w:t>
      </w:r>
      <w:r w:rsidRPr="00AC3540">
        <w:rPr>
          <w:noProof/>
        </w:rPr>
        <w:t>9,1] set the time report generation rate</w:t>
      </w:r>
      <w:bookmarkEnd w:id="1041"/>
    </w:p>
    <w:p w:rsidR="00574D93" w:rsidRPr="00AC3540" w:rsidRDefault="00DA5CEB" w:rsidP="00574D93">
      <w:pPr>
        <w:pStyle w:val="requirelevel1"/>
        <w:rPr>
          <w:noProof/>
        </w:rPr>
      </w:pPr>
      <w:r w:rsidRPr="00AC3540">
        <w:rPr>
          <w:noProof/>
        </w:rPr>
        <w:t>Each telecommand packet transporting a request to set the time report generation rate shall be of message subtype 1.</w:t>
      </w:r>
      <w:r w:rsidR="00574D93" w:rsidRPr="00AC3540">
        <w:rPr>
          <w:noProof/>
        </w:rPr>
        <w:t xml:space="preserve"> </w:t>
      </w:r>
    </w:p>
    <w:p w:rsidR="00574D93" w:rsidRPr="00AC3540" w:rsidRDefault="00574D93" w:rsidP="00574D93">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TC_009_001_SYS \n \h  \* MERGEFORMAT </w:instrText>
      </w:r>
      <w:r w:rsidRPr="00AC3540">
        <w:rPr>
          <w:noProof/>
        </w:rPr>
      </w:r>
      <w:r w:rsidRPr="00AC3540">
        <w:rPr>
          <w:noProof/>
        </w:rPr>
        <w:fldChar w:fldCharType="separate"/>
      </w:r>
      <w:r w:rsidR="008A478B">
        <w:rPr>
          <w:noProof/>
        </w:rPr>
        <w:t>6.9.5.1.1</w:t>
      </w:r>
      <w:r w:rsidRPr="00AC3540">
        <w:rPr>
          <w:noProof/>
        </w:rPr>
        <w:fldChar w:fldCharType="end"/>
      </w:r>
      <w:r w:rsidRPr="00AC3540">
        <w:rPr>
          <w:noProof/>
        </w:rPr>
        <w:t>.</w:t>
      </w:r>
    </w:p>
    <w:p w:rsidR="009D4089" w:rsidRPr="00AC3540" w:rsidRDefault="00804AEC" w:rsidP="00804AEC">
      <w:pPr>
        <w:pStyle w:val="requirelevel1"/>
        <w:keepNext/>
        <w:spacing w:after="120"/>
        <w:rPr>
          <w:noProof/>
        </w:rPr>
      </w:pPr>
      <w:r w:rsidRPr="00AC3540">
        <w:rPr>
          <w:noProof/>
        </w:rPr>
        <w:lastRenderedPageBreak/>
        <w:t>For each telecommand packet transporting</w:t>
      </w:r>
      <w:r w:rsidR="00C92DA4" w:rsidRPr="00AC3540">
        <w:rPr>
          <w:noProof/>
        </w:rPr>
        <w:t xml:space="preserve"> a request</w:t>
      </w:r>
      <w:r w:rsidR="00DA5CEB" w:rsidRPr="00AC3540">
        <w:rPr>
          <w:noProof/>
        </w:rPr>
        <w:t xml:space="preserve"> to set the time report generation rate, the application data field shall have the structure specified in </w:t>
      </w:r>
      <w:r w:rsidR="00DA5CEB" w:rsidRPr="00AC3540">
        <w:rPr>
          <w:noProof/>
        </w:rPr>
        <w:fldChar w:fldCharType="begin"/>
      </w:r>
      <w:r w:rsidR="00DA5CEB" w:rsidRPr="00AC3540">
        <w:rPr>
          <w:noProof/>
        </w:rPr>
        <w:instrText xml:space="preserve"> REF _Ref380334957 \h  \* MERGEFORMAT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88</w:t>
      </w:r>
      <w:r w:rsidR="00DA5CEB" w:rsidRPr="00AC3540">
        <w:rPr>
          <w:noProof/>
        </w:rPr>
        <w:fldChar w:fldCharType="end"/>
      </w:r>
      <w:r w:rsidR="00DA5CEB" w:rsidRPr="00AC3540">
        <w:rPr>
          <w:noProof/>
        </w:rPr>
        <w:t>.</w:t>
      </w:r>
    </w:p>
    <w:tbl>
      <w:tblPr>
        <w:tblStyle w:val="TableGrid"/>
        <w:tblW w:w="1779" w:type="dxa"/>
        <w:tblInd w:w="45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779"/>
      </w:tblGrid>
      <w:tr w:rsidR="009D4089" w:rsidRPr="00AC3540" w:rsidTr="006411F0">
        <w:trPr>
          <w:trHeight w:val="235"/>
        </w:trPr>
        <w:tc>
          <w:tcPr>
            <w:tcW w:w="1779"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9D4089" w:rsidRPr="00AC3540" w:rsidRDefault="009D4089" w:rsidP="00BC0E45">
            <w:pPr>
              <w:pStyle w:val="TableHeaderCENTER"/>
              <w:keepNext/>
              <w:keepLines/>
              <w:rPr>
                <w:noProof/>
              </w:rPr>
            </w:pPr>
            <w:r w:rsidRPr="00AC3540">
              <w:rPr>
                <w:noProof/>
              </w:rPr>
              <w:t>rate exponential value</w:t>
            </w:r>
          </w:p>
        </w:tc>
      </w:tr>
      <w:tr w:rsidR="009D4089" w:rsidRPr="00AC3540" w:rsidTr="006411F0">
        <w:trPr>
          <w:trHeight w:val="235"/>
        </w:trPr>
        <w:tc>
          <w:tcPr>
            <w:tcW w:w="1779"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9D4089" w:rsidRPr="00AC3540" w:rsidRDefault="009D4089" w:rsidP="00BC0E45">
            <w:pPr>
              <w:pStyle w:val="TablecellCENTER"/>
              <w:keepNext/>
              <w:keepLines/>
              <w:rPr>
                <w:noProof/>
              </w:rPr>
            </w:pPr>
            <w:r w:rsidRPr="00AC3540">
              <w:rPr>
                <w:noProof/>
              </w:rPr>
              <w:t>unsigned integer</w:t>
            </w:r>
          </w:p>
        </w:tc>
      </w:tr>
    </w:tbl>
    <w:p w:rsidR="00DA5CEB" w:rsidRPr="00AC3540" w:rsidRDefault="00D06E47" w:rsidP="00D06E47">
      <w:pPr>
        <w:pStyle w:val="CaptionFigure"/>
        <w:rPr>
          <w:noProof/>
        </w:rPr>
      </w:pPr>
      <w:bookmarkStart w:id="1042" w:name="_Ref380334957"/>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88</w:t>
      </w:r>
      <w:r w:rsidR="00B0345F" w:rsidRPr="00AC3540">
        <w:rPr>
          <w:noProof/>
        </w:rPr>
        <w:fldChar w:fldCharType="end"/>
      </w:r>
      <w:bookmarkEnd w:id="1042"/>
      <w:r w:rsidR="00DA5CEB" w:rsidRPr="00AC3540">
        <w:rPr>
          <w:noProof/>
        </w:rPr>
        <w:t xml:space="preserve"> Set the time report generation rate</w:t>
      </w:r>
    </w:p>
    <w:p w:rsidR="00DA5CEB" w:rsidRPr="00AC3540" w:rsidRDefault="00484E66" w:rsidP="00E03DE7">
      <w:pPr>
        <w:pStyle w:val="Heading4"/>
        <w:rPr>
          <w:noProof/>
        </w:rPr>
      </w:pPr>
      <w:bookmarkStart w:id="1043" w:name="TM_009_002_IF"/>
      <w:r w:rsidRPr="00AC3540">
        <w:rPr>
          <w:noProof/>
        </w:rPr>
        <w:t>TM[</w:t>
      </w:r>
      <w:r w:rsidR="00DA5CEB" w:rsidRPr="00AC3540">
        <w:rPr>
          <w:noProof/>
        </w:rPr>
        <w:t>9,2] CUC time report</w:t>
      </w:r>
      <w:bookmarkEnd w:id="1043"/>
    </w:p>
    <w:p w:rsidR="00574D93" w:rsidRPr="00AC3540" w:rsidRDefault="00DA5CEB" w:rsidP="00574D93">
      <w:pPr>
        <w:pStyle w:val="requirelevel1"/>
        <w:rPr>
          <w:noProof/>
        </w:rPr>
      </w:pPr>
      <w:r w:rsidRPr="00AC3540">
        <w:rPr>
          <w:noProof/>
        </w:rPr>
        <w:t>Each telemetry packet transporting a CUC time report shall be of message subtype 2.</w:t>
      </w:r>
      <w:r w:rsidR="00574D93" w:rsidRPr="00AC3540">
        <w:rPr>
          <w:noProof/>
        </w:rPr>
        <w:t xml:space="preserve"> </w:t>
      </w:r>
    </w:p>
    <w:p w:rsidR="00574D93" w:rsidRPr="00AC3540" w:rsidRDefault="00574D93" w:rsidP="00574D93">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TM_009_002_SYS \n \h  \* MERGEFORMAT </w:instrText>
      </w:r>
      <w:r w:rsidRPr="00AC3540">
        <w:rPr>
          <w:noProof/>
        </w:rPr>
      </w:r>
      <w:r w:rsidRPr="00AC3540">
        <w:rPr>
          <w:noProof/>
        </w:rPr>
        <w:fldChar w:fldCharType="separate"/>
      </w:r>
      <w:r w:rsidR="008A478B">
        <w:rPr>
          <w:noProof/>
        </w:rPr>
        <w:t>6.9.4.2</w:t>
      </w:r>
      <w:r w:rsidRPr="00AC3540">
        <w:rPr>
          <w:noProof/>
        </w:rPr>
        <w:fldChar w:fldCharType="end"/>
      </w:r>
      <w:r w:rsidRPr="00AC3540">
        <w:rPr>
          <w:noProof/>
        </w:rPr>
        <w:t>.</w:t>
      </w:r>
    </w:p>
    <w:p w:rsidR="00D007E4" w:rsidRPr="00AC3540" w:rsidRDefault="00804AEC" w:rsidP="00804AEC">
      <w:pPr>
        <w:pStyle w:val="requirelevel1"/>
        <w:keepNext/>
        <w:spacing w:after="120"/>
        <w:rPr>
          <w:noProof/>
        </w:rPr>
      </w:pPr>
      <w:r w:rsidRPr="00AC3540">
        <w:rPr>
          <w:noProof/>
        </w:rPr>
        <w:t>For each telemetry packet transporting</w:t>
      </w:r>
      <w:r w:rsidR="00DA5CEB" w:rsidRPr="00AC3540">
        <w:rPr>
          <w:noProof/>
        </w:rPr>
        <w:t xml:space="preserve"> a CUC time report, the source data field shall have the structure specified in </w:t>
      </w:r>
      <w:r w:rsidR="00DA5CEB" w:rsidRPr="00AC3540">
        <w:rPr>
          <w:noProof/>
        </w:rPr>
        <w:fldChar w:fldCharType="begin"/>
      </w:r>
      <w:r w:rsidR="00DA5CEB" w:rsidRPr="00AC3540">
        <w:rPr>
          <w:noProof/>
        </w:rPr>
        <w:instrText xml:space="preserve"> REF _Ref380334937 \h  \* MERGEFORMAT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89</w:t>
      </w:r>
      <w:r w:rsidR="00DA5CEB" w:rsidRPr="00AC3540">
        <w:rPr>
          <w:noProof/>
        </w:rPr>
        <w:fldChar w:fldCharType="end"/>
      </w:r>
      <w:r w:rsidR="00DA5CEB" w:rsidRPr="00AC3540">
        <w:rPr>
          <w:noProof/>
        </w:rPr>
        <w:t>.</w:t>
      </w:r>
    </w:p>
    <w:tbl>
      <w:tblPr>
        <w:tblStyle w:val="TableGrid"/>
        <w:tblW w:w="5385" w:type="dxa"/>
        <w:tblInd w:w="29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941"/>
        <w:gridCol w:w="1722"/>
        <w:gridCol w:w="1722"/>
      </w:tblGrid>
      <w:tr w:rsidR="00D007E4" w:rsidRPr="00AC3540" w:rsidTr="003F33C4">
        <w:trPr>
          <w:trHeight w:val="226"/>
        </w:trPr>
        <w:tc>
          <w:tcPr>
            <w:tcW w:w="1941"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D007E4" w:rsidRPr="00AC3540" w:rsidRDefault="00D007E4" w:rsidP="00D007E4">
            <w:pPr>
              <w:pStyle w:val="TableHeaderCENTER"/>
              <w:keepNext/>
              <w:keepLines/>
              <w:rPr>
                <w:noProof/>
              </w:rPr>
            </w:pPr>
            <w:r w:rsidRPr="00AC3540">
              <w:rPr>
                <w:noProof/>
              </w:rPr>
              <w:t>rate exponential value</w:t>
            </w:r>
          </w:p>
        </w:tc>
        <w:tc>
          <w:tcPr>
            <w:tcW w:w="1722"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vAlign w:val="center"/>
          </w:tcPr>
          <w:p w:rsidR="00D007E4" w:rsidRPr="00AC3540" w:rsidRDefault="00D007E4" w:rsidP="00D007E4">
            <w:pPr>
              <w:pStyle w:val="TableHeaderCENTER"/>
              <w:keepNext/>
              <w:keepLines/>
              <w:rPr>
                <w:noProof/>
              </w:rPr>
            </w:pPr>
            <w:r w:rsidRPr="00AC3540">
              <w:rPr>
                <w:noProof/>
              </w:rPr>
              <w:t>spacecraft time</w:t>
            </w:r>
          </w:p>
        </w:tc>
        <w:tc>
          <w:tcPr>
            <w:tcW w:w="1722"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vAlign w:val="center"/>
          </w:tcPr>
          <w:p w:rsidR="00D007E4" w:rsidRPr="00AC3540" w:rsidRDefault="00D007E4" w:rsidP="00D007E4">
            <w:pPr>
              <w:pStyle w:val="TableHeaderCENTER"/>
              <w:keepNext/>
              <w:keepLines/>
              <w:rPr>
                <w:noProof/>
              </w:rPr>
            </w:pPr>
            <w:r w:rsidRPr="00AC3540">
              <w:rPr>
                <w:noProof/>
              </w:rPr>
              <w:t>spacecraft time reference status</w:t>
            </w:r>
          </w:p>
        </w:tc>
      </w:tr>
      <w:tr w:rsidR="00D007E4" w:rsidRPr="00AC3540" w:rsidTr="003F33C4">
        <w:trPr>
          <w:trHeight w:val="226"/>
        </w:trPr>
        <w:tc>
          <w:tcPr>
            <w:tcW w:w="1941"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D007E4" w:rsidRPr="00AC3540" w:rsidRDefault="00D007E4" w:rsidP="00D007E4">
            <w:pPr>
              <w:pStyle w:val="TablecellCENTER"/>
              <w:keepNext/>
              <w:keepLines/>
              <w:rPr>
                <w:noProof/>
              </w:rPr>
            </w:pPr>
            <w:r w:rsidRPr="00AC3540">
              <w:rPr>
                <w:noProof/>
              </w:rPr>
              <w:t>unsigned integer</w:t>
            </w:r>
          </w:p>
        </w:tc>
        <w:tc>
          <w:tcPr>
            <w:tcW w:w="1722"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vAlign w:val="center"/>
          </w:tcPr>
          <w:p w:rsidR="00D007E4" w:rsidRPr="00AC3540" w:rsidRDefault="00D007E4" w:rsidP="00D007E4">
            <w:pPr>
              <w:pStyle w:val="TablecellCENTER"/>
              <w:keepNext/>
              <w:keepLines/>
              <w:rPr>
                <w:noProof/>
              </w:rPr>
            </w:pPr>
            <w:r w:rsidRPr="00AC3540">
              <w:rPr>
                <w:noProof/>
              </w:rPr>
              <w:t>absolute time</w:t>
            </w:r>
          </w:p>
        </w:tc>
        <w:tc>
          <w:tcPr>
            <w:tcW w:w="1722"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vAlign w:val="center"/>
          </w:tcPr>
          <w:p w:rsidR="00D007E4" w:rsidRPr="00AC3540" w:rsidRDefault="00D007E4" w:rsidP="00D007E4">
            <w:pPr>
              <w:pStyle w:val="TablecellCENTER"/>
              <w:keepNext/>
              <w:keepLines/>
              <w:rPr>
                <w:noProof/>
              </w:rPr>
            </w:pPr>
            <w:r w:rsidRPr="00AC3540">
              <w:rPr>
                <w:noProof/>
              </w:rPr>
              <w:t>deduced</w:t>
            </w:r>
          </w:p>
        </w:tc>
      </w:tr>
      <w:tr w:rsidR="00D007E4" w:rsidRPr="00AC3540" w:rsidTr="003F33C4">
        <w:trPr>
          <w:trHeight w:val="286"/>
        </w:trPr>
        <w:tc>
          <w:tcPr>
            <w:tcW w:w="1941" w:type="dxa"/>
            <w:tcBorders>
              <w:top w:val="single" w:sz="4" w:space="0" w:color="0070C0"/>
              <w:bottom w:val="single" w:sz="4" w:space="0" w:color="0070C0"/>
            </w:tcBorders>
            <w:vAlign w:val="center"/>
          </w:tcPr>
          <w:p w:rsidR="00D007E4" w:rsidRPr="00AC3540" w:rsidRDefault="005D01B3" w:rsidP="00D007E4">
            <w:pPr>
              <w:pStyle w:val="TablecellFOOTER"/>
              <w:keepNext/>
              <w:keepLines/>
              <w:rPr>
                <w:noProof/>
                <w:lang w:val="en-GB"/>
              </w:rPr>
            </w:pPr>
            <w:r>
              <w:rPr>
                <w:noProof/>
                <w:lang w:val="en-GB"/>
              </w:rPr>
              <w:pict w14:anchorId="45CF4A35">
                <v:rect id="_x0000_i1167" style="width:0;height:1.5pt" o:hralign="center" o:hrstd="t" o:hr="t" fillcolor="gray" stroked="f"/>
              </w:pict>
            </w:r>
          </w:p>
          <w:p w:rsidR="00D007E4" w:rsidRPr="00AC3540" w:rsidRDefault="00D007E4" w:rsidP="00D007E4">
            <w:pPr>
              <w:pStyle w:val="TablecellFOOTER"/>
              <w:keepNext/>
              <w:keepLines/>
              <w:rPr>
                <w:noProof/>
                <w:lang w:val="en-GB"/>
              </w:rPr>
            </w:pPr>
            <w:r w:rsidRPr="00AC3540">
              <w:rPr>
                <w:noProof/>
                <w:lang w:val="en-GB"/>
              </w:rPr>
              <w:t>optional</w:t>
            </w:r>
          </w:p>
        </w:tc>
        <w:tc>
          <w:tcPr>
            <w:tcW w:w="1722" w:type="dxa"/>
            <w:tcBorders>
              <w:top w:val="single" w:sz="4" w:space="0" w:color="0070C0"/>
              <w:bottom w:val="single" w:sz="4" w:space="0" w:color="0070C0"/>
            </w:tcBorders>
          </w:tcPr>
          <w:p w:rsidR="00D007E4" w:rsidRPr="00AC3540" w:rsidRDefault="00D007E4" w:rsidP="00D007E4">
            <w:pPr>
              <w:pStyle w:val="TablecellFOOTER"/>
              <w:keepNext/>
              <w:keepLines/>
              <w:rPr>
                <w:noProof/>
                <w:lang w:val="en-GB"/>
              </w:rPr>
            </w:pPr>
          </w:p>
        </w:tc>
        <w:tc>
          <w:tcPr>
            <w:tcW w:w="1722" w:type="dxa"/>
            <w:tcBorders>
              <w:top w:val="single" w:sz="4" w:space="0" w:color="0070C0"/>
              <w:bottom w:val="single" w:sz="4" w:space="0" w:color="0070C0"/>
            </w:tcBorders>
          </w:tcPr>
          <w:p w:rsidR="00D007E4" w:rsidRPr="00AC3540" w:rsidRDefault="005D01B3" w:rsidP="00D007E4">
            <w:pPr>
              <w:pStyle w:val="TablecellFOOTER"/>
              <w:keepNext/>
              <w:keepLines/>
              <w:rPr>
                <w:noProof/>
                <w:lang w:val="en-GB"/>
              </w:rPr>
            </w:pPr>
            <w:r>
              <w:rPr>
                <w:noProof/>
                <w:lang w:val="en-GB"/>
              </w:rPr>
              <w:pict w14:anchorId="3C5EAD05">
                <v:rect id="_x0000_i1168" style="width:0;height:1.5pt" o:hralign="center" o:hrstd="t" o:hr="t" fillcolor="gray" stroked="f"/>
              </w:pict>
            </w:r>
          </w:p>
          <w:p w:rsidR="00D007E4" w:rsidRPr="00AC3540" w:rsidRDefault="00D007E4" w:rsidP="00D007E4">
            <w:pPr>
              <w:pStyle w:val="TablecellFOOTER"/>
              <w:keepNext/>
              <w:keepLines/>
              <w:rPr>
                <w:noProof/>
                <w:lang w:val="en-GB"/>
              </w:rPr>
            </w:pPr>
            <w:r w:rsidRPr="00AC3540">
              <w:rPr>
                <w:noProof/>
                <w:lang w:val="en-GB"/>
              </w:rPr>
              <w:t>optional</w:t>
            </w:r>
          </w:p>
        </w:tc>
      </w:tr>
      <w:tr w:rsidR="006A0FB4" w:rsidRPr="00AC3540" w:rsidTr="003F33C4">
        <w:trPr>
          <w:trHeight w:val="286"/>
        </w:trPr>
        <w:tc>
          <w:tcPr>
            <w:tcW w:w="5385" w:type="dxa"/>
            <w:gridSpan w:val="3"/>
            <w:tcBorders>
              <w:top w:val="single" w:sz="4" w:space="0" w:color="0070C0"/>
              <w:left w:val="single" w:sz="4" w:space="0" w:color="0070C0"/>
              <w:bottom w:val="single" w:sz="4" w:space="0" w:color="0070C0"/>
              <w:right w:val="single" w:sz="4" w:space="0" w:color="0070C0"/>
            </w:tcBorders>
            <w:tcMar>
              <w:top w:w="85" w:type="dxa"/>
              <w:bottom w:w="85" w:type="dxa"/>
            </w:tcMar>
            <w:vAlign w:val="center"/>
          </w:tcPr>
          <w:p w:rsidR="006A0FB4" w:rsidRPr="00AC3540" w:rsidRDefault="006A0FB4" w:rsidP="006A0FB4">
            <w:pPr>
              <w:pStyle w:val="TableNote"/>
              <w:rPr>
                <w:noProof/>
              </w:rPr>
            </w:pPr>
            <w:r w:rsidRPr="00AC3540">
              <w:rPr>
                <w:noProof/>
              </w:rPr>
              <w:t>NOTE</w:t>
            </w:r>
            <w:r w:rsidRPr="00AC3540">
              <w:rPr>
                <w:noProof/>
              </w:rPr>
              <w:tab/>
              <w:t xml:space="preserve">The spacecraft time field is formatted according to the CUC time code format, refer to requirement </w:t>
            </w:r>
            <w:r w:rsidRPr="00AC3540">
              <w:rPr>
                <w:noProof/>
              </w:rPr>
              <w:fldChar w:fldCharType="begin"/>
            </w:r>
            <w:r w:rsidRPr="00AC3540">
              <w:rPr>
                <w:noProof/>
              </w:rPr>
              <w:instrText xml:space="preserve"> REF _Ref386619933 \w \h  \* MERGEFORMAT </w:instrText>
            </w:r>
            <w:r w:rsidRPr="00AC3540">
              <w:rPr>
                <w:noProof/>
              </w:rPr>
            </w:r>
            <w:r w:rsidRPr="00AC3540">
              <w:rPr>
                <w:noProof/>
              </w:rPr>
              <w:fldChar w:fldCharType="separate"/>
            </w:r>
            <w:r w:rsidR="008A478B">
              <w:rPr>
                <w:noProof/>
              </w:rPr>
              <w:t>6.9.4.2d</w:t>
            </w:r>
            <w:r w:rsidRPr="00AC3540">
              <w:rPr>
                <w:noProof/>
              </w:rPr>
              <w:fldChar w:fldCharType="end"/>
            </w:r>
            <w:r w:rsidRPr="00AC3540">
              <w:rPr>
                <w:noProof/>
              </w:rPr>
              <w:t>.</w:t>
            </w:r>
          </w:p>
        </w:tc>
      </w:tr>
    </w:tbl>
    <w:p w:rsidR="00DA5CEB" w:rsidRPr="00AC3540" w:rsidRDefault="00D06E47" w:rsidP="00D06E47">
      <w:pPr>
        <w:pStyle w:val="CaptionFigure"/>
        <w:rPr>
          <w:noProof/>
        </w:rPr>
      </w:pPr>
      <w:bookmarkStart w:id="1044" w:name="_Ref380334937"/>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89</w:t>
      </w:r>
      <w:r w:rsidR="00B0345F" w:rsidRPr="00AC3540">
        <w:rPr>
          <w:noProof/>
        </w:rPr>
        <w:fldChar w:fldCharType="end"/>
      </w:r>
      <w:bookmarkEnd w:id="1044"/>
      <w:r w:rsidR="00DA5CEB" w:rsidRPr="00AC3540">
        <w:rPr>
          <w:noProof/>
        </w:rPr>
        <w:t xml:space="preserve"> CUC time report</w:t>
      </w:r>
    </w:p>
    <w:p w:rsidR="00DA5CEB" w:rsidRPr="00AC3540" w:rsidRDefault="00484E66" w:rsidP="00E03DE7">
      <w:pPr>
        <w:pStyle w:val="Heading4"/>
        <w:rPr>
          <w:noProof/>
        </w:rPr>
      </w:pPr>
      <w:bookmarkStart w:id="1045" w:name="TM_009_003_IF"/>
      <w:r w:rsidRPr="00AC3540">
        <w:rPr>
          <w:noProof/>
        </w:rPr>
        <w:t>TM[</w:t>
      </w:r>
      <w:r w:rsidR="00DA5CEB" w:rsidRPr="00AC3540">
        <w:rPr>
          <w:noProof/>
        </w:rPr>
        <w:t>9,3] CDS time report</w:t>
      </w:r>
      <w:bookmarkEnd w:id="1045"/>
    </w:p>
    <w:p w:rsidR="00574D93" w:rsidRPr="00AC3540" w:rsidRDefault="00DA5CEB" w:rsidP="00574D93">
      <w:pPr>
        <w:pStyle w:val="requirelevel1"/>
        <w:rPr>
          <w:noProof/>
        </w:rPr>
      </w:pPr>
      <w:r w:rsidRPr="00AC3540">
        <w:rPr>
          <w:noProof/>
        </w:rPr>
        <w:t>Each telemetry packet transporting a CDS time report shall be of message subtype 3.</w:t>
      </w:r>
      <w:r w:rsidR="00574D93" w:rsidRPr="00AC3540">
        <w:rPr>
          <w:noProof/>
        </w:rPr>
        <w:t xml:space="preserve"> </w:t>
      </w:r>
    </w:p>
    <w:p w:rsidR="00574D93" w:rsidRPr="00AC3540" w:rsidRDefault="00574D93" w:rsidP="00574D93">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TM_009_003_SYS \n \h  \* MERGEFORMAT </w:instrText>
      </w:r>
      <w:r w:rsidRPr="00AC3540">
        <w:rPr>
          <w:noProof/>
        </w:rPr>
      </w:r>
      <w:r w:rsidRPr="00AC3540">
        <w:rPr>
          <w:noProof/>
        </w:rPr>
        <w:fldChar w:fldCharType="separate"/>
      </w:r>
      <w:r w:rsidR="008A478B">
        <w:rPr>
          <w:noProof/>
        </w:rPr>
        <w:t>6.9.4.3</w:t>
      </w:r>
      <w:r w:rsidRPr="00AC3540">
        <w:rPr>
          <w:noProof/>
        </w:rPr>
        <w:fldChar w:fldCharType="end"/>
      </w:r>
      <w:r w:rsidRPr="00AC3540">
        <w:rPr>
          <w:noProof/>
        </w:rPr>
        <w:t>.</w:t>
      </w:r>
    </w:p>
    <w:p w:rsidR="00D007E4" w:rsidRPr="00AC3540" w:rsidRDefault="00804AEC" w:rsidP="00804AEC">
      <w:pPr>
        <w:pStyle w:val="requirelevel1"/>
        <w:keepNext/>
        <w:spacing w:after="120"/>
        <w:rPr>
          <w:noProof/>
        </w:rPr>
      </w:pPr>
      <w:r w:rsidRPr="00AC3540">
        <w:rPr>
          <w:noProof/>
        </w:rPr>
        <w:t>For each telemetry packet transporting</w:t>
      </w:r>
      <w:r w:rsidR="00DA5CEB" w:rsidRPr="00AC3540">
        <w:rPr>
          <w:noProof/>
        </w:rPr>
        <w:t xml:space="preserve"> a CDS time report, the source data field shall have the structure specified in </w:t>
      </w:r>
      <w:r w:rsidR="00DA5CEB" w:rsidRPr="00AC3540">
        <w:rPr>
          <w:noProof/>
        </w:rPr>
        <w:fldChar w:fldCharType="begin"/>
      </w:r>
      <w:r w:rsidR="00DA5CEB" w:rsidRPr="00AC3540">
        <w:rPr>
          <w:noProof/>
        </w:rPr>
        <w:instrText xml:space="preserve"> REF _Ref380334987 \h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90</w:t>
      </w:r>
      <w:r w:rsidR="00DA5CEB" w:rsidRPr="00AC3540">
        <w:rPr>
          <w:noProof/>
        </w:rPr>
        <w:fldChar w:fldCharType="end"/>
      </w:r>
      <w:r w:rsidR="00DA5CEB" w:rsidRPr="00AC3540">
        <w:rPr>
          <w:noProof/>
        </w:rPr>
        <w:t>.</w:t>
      </w:r>
    </w:p>
    <w:tbl>
      <w:tblPr>
        <w:tblStyle w:val="TableGrid"/>
        <w:tblW w:w="5385" w:type="dxa"/>
        <w:tblInd w:w="29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941"/>
        <w:gridCol w:w="1722"/>
        <w:gridCol w:w="1722"/>
      </w:tblGrid>
      <w:tr w:rsidR="00D007E4" w:rsidRPr="00AC3540" w:rsidTr="003F33C4">
        <w:trPr>
          <w:trHeight w:val="226"/>
        </w:trPr>
        <w:tc>
          <w:tcPr>
            <w:tcW w:w="1941"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D007E4" w:rsidRPr="00AC3540" w:rsidRDefault="00D007E4" w:rsidP="00BC0E45">
            <w:pPr>
              <w:pStyle w:val="TableHeaderCENTER"/>
              <w:keepNext/>
              <w:keepLines/>
              <w:rPr>
                <w:noProof/>
              </w:rPr>
            </w:pPr>
            <w:r w:rsidRPr="00AC3540">
              <w:rPr>
                <w:noProof/>
              </w:rPr>
              <w:t>rate exponential value</w:t>
            </w:r>
          </w:p>
        </w:tc>
        <w:tc>
          <w:tcPr>
            <w:tcW w:w="1722"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vAlign w:val="center"/>
          </w:tcPr>
          <w:p w:rsidR="00D007E4" w:rsidRPr="00AC3540" w:rsidRDefault="00D007E4" w:rsidP="00BC0E45">
            <w:pPr>
              <w:pStyle w:val="TableHeaderCENTER"/>
              <w:keepNext/>
              <w:keepLines/>
              <w:rPr>
                <w:noProof/>
              </w:rPr>
            </w:pPr>
            <w:r w:rsidRPr="00AC3540">
              <w:rPr>
                <w:noProof/>
              </w:rPr>
              <w:t>spacecraft time</w:t>
            </w:r>
          </w:p>
        </w:tc>
        <w:tc>
          <w:tcPr>
            <w:tcW w:w="1722"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vAlign w:val="center"/>
          </w:tcPr>
          <w:p w:rsidR="00D007E4" w:rsidRPr="00AC3540" w:rsidRDefault="00D007E4" w:rsidP="00BC0E45">
            <w:pPr>
              <w:pStyle w:val="TableHeaderCENTER"/>
              <w:keepNext/>
              <w:keepLines/>
              <w:rPr>
                <w:noProof/>
              </w:rPr>
            </w:pPr>
            <w:r w:rsidRPr="00AC3540">
              <w:rPr>
                <w:noProof/>
              </w:rPr>
              <w:t>spacecraft time reference status</w:t>
            </w:r>
          </w:p>
        </w:tc>
      </w:tr>
      <w:tr w:rsidR="00D007E4" w:rsidRPr="00AC3540" w:rsidTr="003F33C4">
        <w:trPr>
          <w:trHeight w:val="226"/>
        </w:trPr>
        <w:tc>
          <w:tcPr>
            <w:tcW w:w="1941"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D007E4" w:rsidRPr="00AC3540" w:rsidRDefault="00D007E4" w:rsidP="00BC0E45">
            <w:pPr>
              <w:pStyle w:val="TablecellCENTER"/>
              <w:keepNext/>
              <w:keepLines/>
              <w:rPr>
                <w:noProof/>
              </w:rPr>
            </w:pPr>
            <w:r w:rsidRPr="00AC3540">
              <w:rPr>
                <w:noProof/>
              </w:rPr>
              <w:t>unsigned integer</w:t>
            </w:r>
          </w:p>
        </w:tc>
        <w:tc>
          <w:tcPr>
            <w:tcW w:w="1722"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vAlign w:val="center"/>
          </w:tcPr>
          <w:p w:rsidR="00D007E4" w:rsidRPr="00AC3540" w:rsidRDefault="00D007E4" w:rsidP="00BC0E45">
            <w:pPr>
              <w:pStyle w:val="TablecellCENTER"/>
              <w:keepNext/>
              <w:keepLines/>
              <w:rPr>
                <w:noProof/>
              </w:rPr>
            </w:pPr>
            <w:r w:rsidRPr="00AC3540">
              <w:rPr>
                <w:noProof/>
              </w:rPr>
              <w:t>absolute time</w:t>
            </w:r>
          </w:p>
        </w:tc>
        <w:tc>
          <w:tcPr>
            <w:tcW w:w="1722"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vAlign w:val="center"/>
          </w:tcPr>
          <w:p w:rsidR="00D007E4" w:rsidRPr="00AC3540" w:rsidRDefault="00D007E4" w:rsidP="00BC0E45">
            <w:pPr>
              <w:pStyle w:val="TablecellCENTER"/>
              <w:keepNext/>
              <w:keepLines/>
              <w:rPr>
                <w:noProof/>
              </w:rPr>
            </w:pPr>
            <w:r w:rsidRPr="00AC3540">
              <w:rPr>
                <w:noProof/>
              </w:rPr>
              <w:t>deduced</w:t>
            </w:r>
          </w:p>
        </w:tc>
      </w:tr>
      <w:tr w:rsidR="00D007E4" w:rsidRPr="00AC3540" w:rsidTr="003F33C4">
        <w:trPr>
          <w:trHeight w:val="286"/>
        </w:trPr>
        <w:tc>
          <w:tcPr>
            <w:tcW w:w="1941" w:type="dxa"/>
            <w:tcBorders>
              <w:top w:val="single" w:sz="4" w:space="0" w:color="0070C0"/>
              <w:bottom w:val="single" w:sz="4" w:space="0" w:color="0070C0"/>
            </w:tcBorders>
            <w:vAlign w:val="center"/>
          </w:tcPr>
          <w:p w:rsidR="00D007E4" w:rsidRPr="00AC3540" w:rsidRDefault="005D01B3" w:rsidP="00BC0E45">
            <w:pPr>
              <w:pStyle w:val="TablecellFOOTER"/>
              <w:keepNext/>
              <w:keepLines/>
              <w:rPr>
                <w:noProof/>
                <w:lang w:val="en-GB"/>
              </w:rPr>
            </w:pPr>
            <w:r>
              <w:rPr>
                <w:noProof/>
                <w:lang w:val="en-GB"/>
              </w:rPr>
              <w:pict w14:anchorId="17206386">
                <v:rect id="_x0000_i1169" style="width:0;height:1.5pt" o:hralign="center" o:hrstd="t" o:hr="t" fillcolor="gray" stroked="f"/>
              </w:pict>
            </w:r>
          </w:p>
          <w:p w:rsidR="00D007E4" w:rsidRPr="00AC3540" w:rsidRDefault="00D007E4" w:rsidP="00BC0E45">
            <w:pPr>
              <w:pStyle w:val="TablecellFOOTER"/>
              <w:keepNext/>
              <w:keepLines/>
              <w:rPr>
                <w:noProof/>
                <w:lang w:val="en-GB"/>
              </w:rPr>
            </w:pPr>
            <w:r w:rsidRPr="00AC3540">
              <w:rPr>
                <w:noProof/>
                <w:lang w:val="en-GB"/>
              </w:rPr>
              <w:t>optional</w:t>
            </w:r>
          </w:p>
        </w:tc>
        <w:tc>
          <w:tcPr>
            <w:tcW w:w="1722" w:type="dxa"/>
            <w:tcBorders>
              <w:top w:val="single" w:sz="4" w:space="0" w:color="0070C0"/>
              <w:bottom w:val="single" w:sz="4" w:space="0" w:color="0070C0"/>
            </w:tcBorders>
          </w:tcPr>
          <w:p w:rsidR="00D007E4" w:rsidRPr="00AC3540" w:rsidRDefault="00D007E4" w:rsidP="00BC0E45">
            <w:pPr>
              <w:pStyle w:val="TablecellFOOTER"/>
              <w:keepNext/>
              <w:keepLines/>
              <w:rPr>
                <w:noProof/>
                <w:lang w:val="en-GB"/>
              </w:rPr>
            </w:pPr>
          </w:p>
        </w:tc>
        <w:tc>
          <w:tcPr>
            <w:tcW w:w="1722" w:type="dxa"/>
            <w:tcBorders>
              <w:top w:val="single" w:sz="4" w:space="0" w:color="0070C0"/>
              <w:bottom w:val="single" w:sz="4" w:space="0" w:color="0070C0"/>
            </w:tcBorders>
          </w:tcPr>
          <w:p w:rsidR="00D007E4" w:rsidRPr="00AC3540" w:rsidRDefault="005D01B3" w:rsidP="00BC0E45">
            <w:pPr>
              <w:pStyle w:val="TablecellFOOTER"/>
              <w:keepNext/>
              <w:keepLines/>
              <w:rPr>
                <w:noProof/>
                <w:lang w:val="en-GB"/>
              </w:rPr>
            </w:pPr>
            <w:r>
              <w:rPr>
                <w:noProof/>
                <w:lang w:val="en-GB"/>
              </w:rPr>
              <w:pict w14:anchorId="5096C2D4">
                <v:rect id="_x0000_i1170" style="width:0;height:1.5pt" o:hralign="center" o:hrstd="t" o:hr="t" fillcolor="gray" stroked="f"/>
              </w:pict>
            </w:r>
          </w:p>
          <w:p w:rsidR="00D007E4" w:rsidRPr="00AC3540" w:rsidRDefault="00D007E4" w:rsidP="00BC0E45">
            <w:pPr>
              <w:pStyle w:val="TablecellFOOTER"/>
              <w:keepNext/>
              <w:keepLines/>
              <w:rPr>
                <w:noProof/>
                <w:lang w:val="en-GB"/>
              </w:rPr>
            </w:pPr>
            <w:r w:rsidRPr="00AC3540">
              <w:rPr>
                <w:noProof/>
                <w:lang w:val="en-GB"/>
              </w:rPr>
              <w:t>optional</w:t>
            </w:r>
          </w:p>
        </w:tc>
      </w:tr>
      <w:tr w:rsidR="006A0FB4" w:rsidRPr="00AC3540" w:rsidTr="003F33C4">
        <w:trPr>
          <w:trHeight w:val="286"/>
        </w:trPr>
        <w:tc>
          <w:tcPr>
            <w:tcW w:w="5385" w:type="dxa"/>
            <w:gridSpan w:val="3"/>
            <w:tcBorders>
              <w:top w:val="single" w:sz="4" w:space="0" w:color="0070C0"/>
              <w:left w:val="single" w:sz="4" w:space="0" w:color="0070C0"/>
              <w:bottom w:val="single" w:sz="4" w:space="0" w:color="0070C0"/>
              <w:right w:val="single" w:sz="4" w:space="0" w:color="0070C0"/>
            </w:tcBorders>
            <w:tcMar>
              <w:top w:w="85" w:type="dxa"/>
              <w:bottom w:w="85" w:type="dxa"/>
            </w:tcMar>
            <w:vAlign w:val="center"/>
          </w:tcPr>
          <w:p w:rsidR="006A0FB4" w:rsidRPr="00AC3540" w:rsidRDefault="006A0FB4" w:rsidP="006A0FB4">
            <w:pPr>
              <w:pStyle w:val="TableNote"/>
              <w:rPr>
                <w:noProof/>
              </w:rPr>
            </w:pPr>
            <w:r w:rsidRPr="00AC3540">
              <w:rPr>
                <w:noProof/>
              </w:rPr>
              <w:t>NOTE</w:t>
            </w:r>
            <w:r w:rsidRPr="00AC3540">
              <w:rPr>
                <w:noProof/>
              </w:rPr>
              <w:tab/>
              <w:t xml:space="preserve">The spacecraft time field is formatted according to the CDS time code format, refer to requirement </w:t>
            </w:r>
            <w:r w:rsidR="00D02612" w:rsidRPr="00AC3540">
              <w:rPr>
                <w:noProof/>
              </w:rPr>
              <w:fldChar w:fldCharType="begin"/>
            </w:r>
            <w:r w:rsidR="00D02612" w:rsidRPr="00AC3540">
              <w:rPr>
                <w:noProof/>
              </w:rPr>
              <w:instrText xml:space="preserve"> REF _Ref386619961 \w \h </w:instrText>
            </w:r>
            <w:r w:rsidR="00D02612" w:rsidRPr="00AC3540">
              <w:rPr>
                <w:noProof/>
              </w:rPr>
            </w:r>
            <w:r w:rsidR="00D02612" w:rsidRPr="00AC3540">
              <w:rPr>
                <w:noProof/>
              </w:rPr>
              <w:fldChar w:fldCharType="separate"/>
            </w:r>
            <w:r w:rsidR="008A478B">
              <w:rPr>
                <w:noProof/>
              </w:rPr>
              <w:t>6.9.4.3d</w:t>
            </w:r>
            <w:r w:rsidR="00D02612" w:rsidRPr="00AC3540">
              <w:rPr>
                <w:noProof/>
              </w:rPr>
              <w:fldChar w:fldCharType="end"/>
            </w:r>
            <w:r w:rsidRPr="00AC3540">
              <w:rPr>
                <w:noProof/>
              </w:rPr>
              <w:t>.</w:t>
            </w:r>
          </w:p>
        </w:tc>
      </w:tr>
    </w:tbl>
    <w:p w:rsidR="00DA5CEB" w:rsidRPr="00AC3540" w:rsidRDefault="00D06E47" w:rsidP="00957CFF">
      <w:pPr>
        <w:pStyle w:val="CaptionFigure"/>
        <w:rPr>
          <w:noProof/>
        </w:rPr>
      </w:pPr>
      <w:bookmarkStart w:id="1046" w:name="_Ref380334987"/>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90</w:t>
      </w:r>
      <w:r w:rsidR="00B0345F" w:rsidRPr="00AC3540">
        <w:rPr>
          <w:noProof/>
        </w:rPr>
        <w:fldChar w:fldCharType="end"/>
      </w:r>
      <w:bookmarkEnd w:id="1046"/>
      <w:r w:rsidR="00DA5CEB" w:rsidRPr="00AC3540">
        <w:rPr>
          <w:noProof/>
        </w:rPr>
        <w:t xml:space="preserve"> CDS time report</w:t>
      </w:r>
    </w:p>
    <w:p w:rsidR="00DA5CEB" w:rsidRPr="00AC3540" w:rsidRDefault="00877745" w:rsidP="00725E98">
      <w:pPr>
        <w:pStyle w:val="Heading2"/>
        <w:pageBreakBefore/>
        <w:rPr>
          <w:noProof/>
        </w:rPr>
      </w:pPr>
      <w:bookmarkStart w:id="1047" w:name="_Toc447218063"/>
      <w:r w:rsidRPr="00AC3540">
        <w:rPr>
          <w:noProof/>
        </w:rPr>
        <w:lastRenderedPageBreak/>
        <w:t xml:space="preserve">ST[10]  </w:t>
      </w:r>
      <w:r w:rsidR="00DA5CEB" w:rsidRPr="00AC3540">
        <w:rPr>
          <w:noProof/>
        </w:rPr>
        <w:t>(reserved)</w:t>
      </w:r>
      <w:bookmarkEnd w:id="1047"/>
    </w:p>
    <w:p w:rsidR="00DA5CEB" w:rsidRPr="00AC3540" w:rsidRDefault="00DA5CEB" w:rsidP="00725E98">
      <w:pPr>
        <w:pStyle w:val="Heading2"/>
        <w:pageBreakBefore/>
        <w:rPr>
          <w:noProof/>
        </w:rPr>
      </w:pPr>
      <w:bookmarkStart w:id="1048" w:name="ST011_IF"/>
      <w:bookmarkStart w:id="1049" w:name="_Toc447218064"/>
      <w:r w:rsidRPr="00AC3540">
        <w:rPr>
          <w:noProof/>
        </w:rPr>
        <w:lastRenderedPageBreak/>
        <w:t>ST[11] time-based scheduling</w:t>
      </w:r>
      <w:bookmarkEnd w:id="1048"/>
      <w:bookmarkEnd w:id="1049"/>
    </w:p>
    <w:p w:rsidR="00DA5CEB" w:rsidRPr="00AC3540" w:rsidRDefault="00DA5CEB" w:rsidP="00DA5CEB">
      <w:pPr>
        <w:pStyle w:val="Heading3"/>
        <w:rPr>
          <w:noProof/>
        </w:rPr>
      </w:pPr>
      <w:r w:rsidRPr="00AC3540">
        <w:rPr>
          <w:noProof/>
        </w:rPr>
        <w:t>General</w:t>
      </w:r>
    </w:p>
    <w:p w:rsidR="00DA5CEB" w:rsidRPr="00AC3540" w:rsidRDefault="00DA5CEB" w:rsidP="00DA5CEB">
      <w:pPr>
        <w:pStyle w:val="requirelevel1"/>
        <w:rPr>
          <w:noProof/>
        </w:rPr>
      </w:pPr>
      <w:r w:rsidRPr="00AC3540">
        <w:rPr>
          <w:noProof/>
        </w:rPr>
        <w:t>Each packet transporting a time-based scheduling message shall be of service type 11.</w:t>
      </w:r>
    </w:p>
    <w:p w:rsidR="00DA5CEB" w:rsidRPr="00AC3540" w:rsidRDefault="00DA5CEB" w:rsidP="00DA5CEB">
      <w:pPr>
        <w:pStyle w:val="Heading3"/>
        <w:rPr>
          <w:noProof/>
        </w:rPr>
      </w:pPr>
      <w:r w:rsidRPr="00AC3540">
        <w:rPr>
          <w:noProof/>
        </w:rPr>
        <w:t>Requests and reports</w:t>
      </w:r>
    </w:p>
    <w:p w:rsidR="002172D3" w:rsidRPr="00AC3540" w:rsidRDefault="002172D3" w:rsidP="00CF2B30">
      <w:pPr>
        <w:pStyle w:val="Heading4"/>
        <w:rPr>
          <w:noProof/>
        </w:rPr>
      </w:pPr>
      <w:bookmarkStart w:id="1050" w:name="TC_011_001_IF"/>
      <w:r w:rsidRPr="00AC3540">
        <w:rPr>
          <w:noProof/>
          <w:u w:color="00FFFF"/>
        </w:rPr>
        <w:t>TC[11,1]</w:t>
      </w:r>
      <w:r w:rsidRPr="00AC3540">
        <w:rPr>
          <w:noProof/>
        </w:rPr>
        <w:t xml:space="preserve"> enable the time-based schedule execution function</w:t>
      </w:r>
      <w:bookmarkEnd w:id="1050"/>
    </w:p>
    <w:p w:rsidR="00574D93" w:rsidRPr="00AC3540" w:rsidRDefault="002172D3" w:rsidP="00574D93">
      <w:pPr>
        <w:pStyle w:val="requirelevel1"/>
        <w:rPr>
          <w:noProof/>
        </w:rPr>
      </w:pPr>
      <w:r w:rsidRPr="00AC3540">
        <w:rPr>
          <w:noProof/>
        </w:rPr>
        <w:t xml:space="preserve">Each telecommand packet transporting a request to enable the time-based schedule execution function </w:t>
      </w:r>
      <w:r w:rsidRPr="00AC3540">
        <w:rPr>
          <w:rStyle w:val="TablecellCENTERChar"/>
          <w:noProof/>
          <w:sz w:val="20"/>
        </w:rPr>
        <w:t>shall be of message</w:t>
      </w:r>
      <w:r w:rsidRPr="00AC3540">
        <w:rPr>
          <w:noProof/>
        </w:rPr>
        <w:t xml:space="preserve"> subtype 1.</w:t>
      </w:r>
      <w:r w:rsidR="00574D93" w:rsidRPr="00AC3540">
        <w:rPr>
          <w:noProof/>
        </w:rPr>
        <w:t xml:space="preserve"> </w:t>
      </w:r>
    </w:p>
    <w:p w:rsidR="00574D93" w:rsidRPr="00AC3540" w:rsidRDefault="00574D93" w:rsidP="00574D93">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TC_011_001_SYS \n \h  \* MERGEFORMAT </w:instrText>
      </w:r>
      <w:r w:rsidRPr="00AC3540">
        <w:rPr>
          <w:noProof/>
        </w:rPr>
      </w:r>
      <w:r w:rsidRPr="00AC3540">
        <w:rPr>
          <w:noProof/>
        </w:rPr>
        <w:fldChar w:fldCharType="separate"/>
      </w:r>
      <w:r w:rsidR="008A478B">
        <w:rPr>
          <w:noProof/>
        </w:rPr>
        <w:t>6.11.4.3.2</w:t>
      </w:r>
      <w:r w:rsidRPr="00AC3540">
        <w:rPr>
          <w:noProof/>
        </w:rPr>
        <w:fldChar w:fldCharType="end"/>
      </w:r>
      <w:r w:rsidRPr="00AC3540">
        <w:rPr>
          <w:noProof/>
        </w:rPr>
        <w:t>.</w:t>
      </w:r>
    </w:p>
    <w:p w:rsidR="002172D3" w:rsidRPr="00AC3540" w:rsidRDefault="00804AEC" w:rsidP="00CF2B30">
      <w:pPr>
        <w:pStyle w:val="requirelevel1"/>
        <w:rPr>
          <w:noProof/>
        </w:rPr>
      </w:pPr>
      <w:r w:rsidRPr="00AC3540">
        <w:rPr>
          <w:noProof/>
        </w:rPr>
        <w:t>For each telecommand packet transporting</w:t>
      </w:r>
      <w:r w:rsidR="00C92DA4" w:rsidRPr="00AC3540">
        <w:rPr>
          <w:noProof/>
        </w:rPr>
        <w:t xml:space="preserve"> a request</w:t>
      </w:r>
      <w:r w:rsidR="002172D3" w:rsidRPr="00AC3540">
        <w:rPr>
          <w:noProof/>
        </w:rPr>
        <w:t xml:space="preserve"> to enable the time-based schedule execution function</w:t>
      </w:r>
      <w:r w:rsidR="002172D3" w:rsidRPr="00AC3540">
        <w:rPr>
          <w:rStyle w:val="TablecellCENTERChar"/>
          <w:noProof/>
          <w:sz w:val="20"/>
        </w:rPr>
        <w:t>, the application data field shall</w:t>
      </w:r>
      <w:r w:rsidR="002172D3" w:rsidRPr="00AC3540">
        <w:rPr>
          <w:noProof/>
        </w:rPr>
        <w:t xml:space="preserve"> be omitted.</w:t>
      </w:r>
    </w:p>
    <w:p w:rsidR="002172D3" w:rsidRPr="00AC3540" w:rsidRDefault="002172D3" w:rsidP="00E03DE7">
      <w:pPr>
        <w:pStyle w:val="Heading4"/>
        <w:rPr>
          <w:noProof/>
        </w:rPr>
      </w:pPr>
      <w:bookmarkStart w:id="1051" w:name="TC_011_002_IF"/>
      <w:r w:rsidRPr="00AC3540">
        <w:rPr>
          <w:noProof/>
          <w:u w:color="00FFFF"/>
        </w:rPr>
        <w:t>TC[11,2]</w:t>
      </w:r>
      <w:r w:rsidRPr="00AC3540">
        <w:rPr>
          <w:noProof/>
        </w:rPr>
        <w:t xml:space="preserve"> disable the time-based schedule execution function</w:t>
      </w:r>
      <w:bookmarkEnd w:id="1051"/>
    </w:p>
    <w:p w:rsidR="00574D93" w:rsidRPr="00AC3540" w:rsidRDefault="002172D3" w:rsidP="00574D93">
      <w:pPr>
        <w:pStyle w:val="requirelevel1"/>
        <w:rPr>
          <w:noProof/>
        </w:rPr>
      </w:pPr>
      <w:r w:rsidRPr="00AC3540">
        <w:rPr>
          <w:noProof/>
        </w:rPr>
        <w:t>Each telecommand packet transporting a request to disable the time-based schedule execution function shall be of message subtype 2.</w:t>
      </w:r>
      <w:r w:rsidR="00574D93" w:rsidRPr="00AC3540">
        <w:rPr>
          <w:noProof/>
        </w:rPr>
        <w:t xml:space="preserve"> </w:t>
      </w:r>
    </w:p>
    <w:p w:rsidR="00574D93" w:rsidRPr="00AC3540" w:rsidRDefault="00574D93" w:rsidP="00574D93">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TC_011_002_SYS \n \h  \* MERGEFORMAT </w:instrText>
      </w:r>
      <w:r w:rsidRPr="00AC3540">
        <w:rPr>
          <w:noProof/>
        </w:rPr>
      </w:r>
      <w:r w:rsidRPr="00AC3540">
        <w:rPr>
          <w:noProof/>
        </w:rPr>
        <w:fldChar w:fldCharType="separate"/>
      </w:r>
      <w:r w:rsidR="008A478B">
        <w:rPr>
          <w:noProof/>
        </w:rPr>
        <w:t>6.11.4.3.3</w:t>
      </w:r>
      <w:r w:rsidRPr="00AC3540">
        <w:rPr>
          <w:noProof/>
        </w:rPr>
        <w:fldChar w:fldCharType="end"/>
      </w:r>
      <w:r w:rsidRPr="00AC3540">
        <w:rPr>
          <w:noProof/>
        </w:rPr>
        <w:t>.</w:t>
      </w:r>
    </w:p>
    <w:p w:rsidR="002172D3"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2172D3" w:rsidRPr="00AC3540">
        <w:rPr>
          <w:noProof/>
        </w:rPr>
        <w:t xml:space="preserve"> to disable the time-based schedule execution function, the application data field shall be omitted.</w:t>
      </w:r>
    </w:p>
    <w:p w:rsidR="00DA5CEB" w:rsidRPr="00AC3540" w:rsidRDefault="00DA5CEB" w:rsidP="00E03DE7">
      <w:pPr>
        <w:pStyle w:val="Heading4"/>
        <w:rPr>
          <w:noProof/>
        </w:rPr>
      </w:pPr>
      <w:bookmarkStart w:id="1052" w:name="TC_011_003_IF"/>
      <w:r w:rsidRPr="00AC3540">
        <w:rPr>
          <w:noProof/>
          <w:u w:color="00FFFF"/>
        </w:rPr>
        <w:t>TC[</w:t>
      </w:r>
      <w:r w:rsidRPr="00AC3540">
        <w:rPr>
          <w:noProof/>
        </w:rPr>
        <w:t>11,3] reset the time-based schedule</w:t>
      </w:r>
      <w:bookmarkEnd w:id="1052"/>
    </w:p>
    <w:p w:rsidR="00574D93" w:rsidRPr="00AC3540" w:rsidRDefault="00DA5CEB" w:rsidP="00574D93">
      <w:pPr>
        <w:pStyle w:val="requirelevel1"/>
        <w:rPr>
          <w:noProof/>
        </w:rPr>
      </w:pPr>
      <w:r w:rsidRPr="00AC3540">
        <w:rPr>
          <w:noProof/>
        </w:rPr>
        <w:t>Each telecommand packet transporting a request to reset the time-based schedule shall be of message subtype 3.</w:t>
      </w:r>
      <w:r w:rsidR="00574D93" w:rsidRPr="00AC3540">
        <w:rPr>
          <w:noProof/>
        </w:rPr>
        <w:t xml:space="preserve"> </w:t>
      </w:r>
    </w:p>
    <w:p w:rsidR="00574D93" w:rsidRPr="00AC3540" w:rsidRDefault="00574D93" w:rsidP="00574D93">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TC_011_003_SYS \n \h  \* MERGEFORMAT </w:instrText>
      </w:r>
      <w:r w:rsidRPr="00AC3540">
        <w:rPr>
          <w:noProof/>
        </w:rPr>
      </w:r>
      <w:r w:rsidRPr="00AC3540">
        <w:rPr>
          <w:noProof/>
        </w:rPr>
        <w:fldChar w:fldCharType="separate"/>
      </w:r>
      <w:r w:rsidR="008A478B">
        <w:rPr>
          <w:noProof/>
        </w:rPr>
        <w:t>6.11.4.4</w:t>
      </w:r>
      <w:r w:rsidRPr="00AC3540">
        <w:rPr>
          <w:noProof/>
        </w:rPr>
        <w:fldChar w:fldCharType="end"/>
      </w:r>
      <w:r w:rsidRPr="00AC3540">
        <w:rPr>
          <w:noProof/>
        </w:rPr>
        <w:t>.</w:t>
      </w:r>
    </w:p>
    <w:p w:rsidR="00DA5CEB"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reset the time-based schedule, the application data field shall be omitted.</w:t>
      </w:r>
    </w:p>
    <w:p w:rsidR="00DA5CEB" w:rsidRPr="00AC3540" w:rsidRDefault="00DA5CEB" w:rsidP="00E03DE7">
      <w:pPr>
        <w:pStyle w:val="Heading4"/>
        <w:rPr>
          <w:noProof/>
        </w:rPr>
      </w:pPr>
      <w:bookmarkStart w:id="1053" w:name="TC_011_004_IF"/>
      <w:r w:rsidRPr="00AC3540">
        <w:rPr>
          <w:noProof/>
          <w:u w:color="00FFFF"/>
        </w:rPr>
        <w:t>TC[</w:t>
      </w:r>
      <w:r w:rsidRPr="00AC3540">
        <w:rPr>
          <w:noProof/>
        </w:rPr>
        <w:t>11,4] insert activities into the time-based schedule</w:t>
      </w:r>
      <w:bookmarkEnd w:id="1053"/>
    </w:p>
    <w:p w:rsidR="00574D93" w:rsidRPr="00AC3540" w:rsidRDefault="00DA5CEB" w:rsidP="00574D93">
      <w:pPr>
        <w:pStyle w:val="requirelevel1"/>
        <w:rPr>
          <w:noProof/>
        </w:rPr>
      </w:pPr>
      <w:r w:rsidRPr="00AC3540">
        <w:rPr>
          <w:noProof/>
        </w:rPr>
        <w:t>Each telecommand packet transporting a request to insert activities into the time-based schedule shall be of message subtype 4.</w:t>
      </w:r>
      <w:r w:rsidR="00574D93" w:rsidRPr="00AC3540">
        <w:rPr>
          <w:noProof/>
        </w:rPr>
        <w:t xml:space="preserve"> </w:t>
      </w:r>
    </w:p>
    <w:p w:rsidR="00574D93" w:rsidRPr="00AC3540" w:rsidRDefault="00574D93" w:rsidP="00574D93">
      <w:pPr>
        <w:pStyle w:val="NOTE"/>
        <w:rPr>
          <w:noProof/>
        </w:rPr>
      </w:pPr>
      <w:r w:rsidRPr="00AC3540">
        <w:rPr>
          <w:noProof/>
        </w:rPr>
        <w:lastRenderedPageBreak/>
        <w:t xml:space="preserve">For the corresponding system requirements, refer to clause </w:t>
      </w:r>
      <w:r w:rsidRPr="00AC3540">
        <w:rPr>
          <w:noProof/>
        </w:rPr>
        <w:fldChar w:fldCharType="begin"/>
      </w:r>
      <w:r w:rsidRPr="00AC3540">
        <w:rPr>
          <w:noProof/>
        </w:rPr>
        <w:instrText xml:space="preserve"> REF TC_011_004_SYS \n \h  \* MERGEFORMAT </w:instrText>
      </w:r>
      <w:r w:rsidRPr="00AC3540">
        <w:rPr>
          <w:noProof/>
        </w:rPr>
      </w:r>
      <w:r w:rsidRPr="00AC3540">
        <w:rPr>
          <w:noProof/>
        </w:rPr>
        <w:fldChar w:fldCharType="separate"/>
      </w:r>
      <w:r w:rsidR="008A478B">
        <w:rPr>
          <w:noProof/>
        </w:rPr>
        <w:t>6.11.4.5</w:t>
      </w:r>
      <w:r w:rsidRPr="00AC3540">
        <w:rPr>
          <w:noProof/>
        </w:rPr>
        <w:fldChar w:fldCharType="end"/>
      </w:r>
      <w:r w:rsidRPr="00AC3540">
        <w:rPr>
          <w:noProof/>
        </w:rPr>
        <w:t>.</w:t>
      </w:r>
    </w:p>
    <w:p w:rsidR="00641021"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insert activities into the time-based schedule, the application data field shall have the structure specified in</w:t>
      </w:r>
      <w:r w:rsidR="00CA2A3D" w:rsidRPr="00AC3540">
        <w:rPr>
          <w:noProof/>
        </w:rPr>
        <w:t xml:space="preserve"> </w:t>
      </w:r>
      <w:r w:rsidR="00CA2A3D" w:rsidRPr="00AC3540">
        <w:rPr>
          <w:noProof/>
        </w:rPr>
        <w:fldChar w:fldCharType="begin"/>
      </w:r>
      <w:r w:rsidR="00CA2A3D" w:rsidRPr="00AC3540">
        <w:rPr>
          <w:noProof/>
        </w:rPr>
        <w:instrText xml:space="preserve"> REF _Ref382659635 \h </w:instrText>
      </w:r>
      <w:r w:rsidR="00CA2A3D" w:rsidRPr="00AC3540">
        <w:rPr>
          <w:noProof/>
        </w:rPr>
      </w:r>
      <w:r w:rsidR="00CA2A3D"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91</w:t>
      </w:r>
      <w:r w:rsidR="00CA2A3D" w:rsidRPr="00AC3540">
        <w:rPr>
          <w:noProof/>
        </w:rPr>
        <w:fldChar w:fldCharType="end"/>
      </w:r>
      <w:r w:rsidR="00DA5CEB" w:rsidRPr="00AC3540">
        <w:rPr>
          <w:noProof/>
        </w:rPr>
        <w:t>.</w:t>
      </w:r>
    </w:p>
    <w:tbl>
      <w:tblPr>
        <w:tblStyle w:val="TableGrid"/>
        <w:tblW w:w="6440" w:type="dxa"/>
        <w:tblInd w:w="226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28" w:type="dxa"/>
          <w:right w:w="28" w:type="dxa"/>
        </w:tblCellMar>
        <w:tblLook w:val="0600" w:firstRow="0" w:lastRow="0" w:firstColumn="0" w:lastColumn="0" w:noHBand="1" w:noVBand="1"/>
      </w:tblPr>
      <w:tblGrid>
        <w:gridCol w:w="1465"/>
        <w:gridCol w:w="1141"/>
        <w:gridCol w:w="1141"/>
        <w:gridCol w:w="1346"/>
        <w:gridCol w:w="1347"/>
      </w:tblGrid>
      <w:tr w:rsidR="00641021" w:rsidRPr="00AC3540" w:rsidTr="00641021">
        <w:trPr>
          <w:trHeight w:val="298"/>
        </w:trPr>
        <w:tc>
          <w:tcPr>
            <w:tcW w:w="1465" w:type="dxa"/>
            <w:tcBorders>
              <w:bottom w:val="single" w:sz="4" w:space="0" w:color="C00000"/>
            </w:tcBorders>
            <w:vAlign w:val="center"/>
          </w:tcPr>
          <w:p w:rsidR="00641021" w:rsidRPr="00AC3540" w:rsidRDefault="00641021" w:rsidP="00BC0E45">
            <w:pPr>
              <w:pStyle w:val="TablecellFOOTER"/>
              <w:keepNext/>
              <w:keepLines/>
              <w:rPr>
                <w:noProof/>
                <w:lang w:val="en-GB"/>
              </w:rPr>
            </w:pPr>
          </w:p>
        </w:tc>
        <w:tc>
          <w:tcPr>
            <w:tcW w:w="1141" w:type="dxa"/>
            <w:tcBorders>
              <w:bottom w:val="single" w:sz="4" w:space="0" w:color="C00000"/>
            </w:tcBorders>
            <w:vAlign w:val="center"/>
          </w:tcPr>
          <w:p w:rsidR="00641021" w:rsidRPr="00AC3540" w:rsidRDefault="00641021" w:rsidP="00BC0E45">
            <w:pPr>
              <w:pStyle w:val="TablecellFOOTER"/>
              <w:keepNext/>
              <w:keepLines/>
              <w:rPr>
                <w:noProof/>
                <w:lang w:val="en-GB"/>
              </w:rPr>
            </w:pPr>
          </w:p>
        </w:tc>
        <w:tc>
          <w:tcPr>
            <w:tcW w:w="3834" w:type="dxa"/>
            <w:gridSpan w:val="3"/>
            <w:tcBorders>
              <w:bottom w:val="single" w:sz="4" w:space="0" w:color="C00000"/>
            </w:tcBorders>
          </w:tcPr>
          <w:p w:rsidR="00641021" w:rsidRPr="00AC3540" w:rsidRDefault="00641021" w:rsidP="00BC0E45">
            <w:pPr>
              <w:pStyle w:val="TablecellFOOTER"/>
              <w:keepNext/>
              <w:keepLines/>
              <w:rPr>
                <w:noProof/>
                <w:lang w:val="en-GB"/>
              </w:rPr>
            </w:pPr>
            <w:r w:rsidRPr="00AC3540">
              <w:rPr>
                <w:noProof/>
                <w:lang w:val="en-GB"/>
              </w:rPr>
              <w:t>repeated N times</w:t>
            </w:r>
          </w:p>
          <w:p w:rsidR="00641021" w:rsidRPr="00AC3540" w:rsidRDefault="005D01B3" w:rsidP="00BC0E45">
            <w:pPr>
              <w:pStyle w:val="TablecellFOOTER"/>
              <w:keepNext/>
              <w:keepLines/>
              <w:rPr>
                <w:noProof/>
                <w:lang w:val="en-GB"/>
              </w:rPr>
            </w:pPr>
            <w:r>
              <w:rPr>
                <w:noProof/>
                <w:lang w:val="en-GB"/>
              </w:rPr>
              <w:pict w14:anchorId="42BD0CDE">
                <v:rect id="_x0000_i1171" style="width:0;height:1.5pt" o:hralign="center" o:hrstd="t" o:hr="t" fillcolor="gray" stroked="f"/>
              </w:pict>
            </w:r>
          </w:p>
        </w:tc>
      </w:tr>
      <w:tr w:rsidR="00641021" w:rsidRPr="00AC3540" w:rsidTr="00641021">
        <w:trPr>
          <w:trHeight w:val="241"/>
        </w:trPr>
        <w:tc>
          <w:tcPr>
            <w:tcW w:w="1465"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641021" w:rsidRPr="00AC3540" w:rsidRDefault="00641021" w:rsidP="00641021">
            <w:pPr>
              <w:pStyle w:val="TableHeaderCENTER"/>
              <w:keepNext/>
              <w:keepLines/>
              <w:rPr>
                <w:noProof/>
              </w:rPr>
            </w:pPr>
            <w:r w:rsidRPr="00AC3540">
              <w:rPr>
                <w:noProof/>
              </w:rPr>
              <w:t>sub-schedule ID</w:t>
            </w:r>
          </w:p>
        </w:tc>
        <w:tc>
          <w:tcPr>
            <w:tcW w:w="1141"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641021" w:rsidRPr="00AC3540" w:rsidRDefault="00641021" w:rsidP="00641021">
            <w:pPr>
              <w:pStyle w:val="TableHeaderCENTER"/>
              <w:keepNext/>
              <w:keepLines/>
              <w:rPr>
                <w:noProof/>
              </w:rPr>
            </w:pPr>
            <w:r w:rsidRPr="00AC3540">
              <w:rPr>
                <w:noProof/>
              </w:rPr>
              <w:t>N</w:t>
            </w:r>
          </w:p>
        </w:tc>
        <w:tc>
          <w:tcPr>
            <w:tcW w:w="1141"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641021" w:rsidRPr="00AC3540" w:rsidRDefault="00641021" w:rsidP="00641021">
            <w:pPr>
              <w:pStyle w:val="TableHeaderCENTER"/>
              <w:keepNext/>
              <w:keepLines/>
              <w:rPr>
                <w:noProof/>
              </w:rPr>
            </w:pPr>
            <w:r w:rsidRPr="00AC3540">
              <w:rPr>
                <w:noProof/>
              </w:rPr>
              <w:t>group ID</w:t>
            </w:r>
          </w:p>
        </w:tc>
        <w:tc>
          <w:tcPr>
            <w:tcW w:w="1346"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641021" w:rsidRPr="00AC3540" w:rsidRDefault="00641021" w:rsidP="00641021">
            <w:pPr>
              <w:pStyle w:val="TableHeaderCENTER"/>
              <w:keepNext/>
              <w:keepLines/>
              <w:rPr>
                <w:noProof/>
              </w:rPr>
            </w:pPr>
            <w:r w:rsidRPr="00AC3540">
              <w:rPr>
                <w:noProof/>
              </w:rPr>
              <w:t>release time</w:t>
            </w:r>
          </w:p>
        </w:tc>
        <w:tc>
          <w:tcPr>
            <w:tcW w:w="1347"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641021" w:rsidRPr="00AC3540" w:rsidRDefault="00641021" w:rsidP="00641021">
            <w:pPr>
              <w:pStyle w:val="TableHeaderCENTER"/>
              <w:keepNext/>
              <w:keepLines/>
              <w:rPr>
                <w:noProof/>
              </w:rPr>
            </w:pPr>
            <w:r w:rsidRPr="00AC3540">
              <w:rPr>
                <w:noProof/>
              </w:rPr>
              <w:t>request</w:t>
            </w:r>
          </w:p>
        </w:tc>
      </w:tr>
      <w:tr w:rsidR="00641021" w:rsidRPr="00AC3540" w:rsidTr="00641021">
        <w:trPr>
          <w:trHeight w:val="212"/>
        </w:trPr>
        <w:tc>
          <w:tcPr>
            <w:tcW w:w="1465"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641021" w:rsidRPr="00AC3540" w:rsidRDefault="00641021" w:rsidP="00641021">
            <w:pPr>
              <w:pStyle w:val="TablecellCENTER"/>
              <w:keepNext/>
              <w:keepLines/>
              <w:rPr>
                <w:noProof/>
              </w:rPr>
            </w:pPr>
            <w:r w:rsidRPr="00AC3540">
              <w:rPr>
                <w:noProof/>
              </w:rPr>
              <w:t>enumerated</w:t>
            </w:r>
          </w:p>
        </w:tc>
        <w:tc>
          <w:tcPr>
            <w:tcW w:w="1141"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641021" w:rsidRPr="00AC3540" w:rsidRDefault="00641021" w:rsidP="00641021">
            <w:pPr>
              <w:pStyle w:val="TablecellCENTER"/>
              <w:keepNext/>
              <w:keepLines/>
              <w:rPr>
                <w:noProof/>
              </w:rPr>
            </w:pPr>
            <w:r w:rsidRPr="00AC3540">
              <w:rPr>
                <w:noProof/>
              </w:rPr>
              <w:t>unsigned integer</w:t>
            </w:r>
          </w:p>
        </w:tc>
        <w:tc>
          <w:tcPr>
            <w:tcW w:w="1141"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641021" w:rsidRPr="00AC3540" w:rsidRDefault="00641021" w:rsidP="00641021">
            <w:pPr>
              <w:pStyle w:val="TablecellCENTER"/>
              <w:keepNext/>
              <w:keepLines/>
              <w:rPr>
                <w:noProof/>
              </w:rPr>
            </w:pPr>
            <w:r w:rsidRPr="00AC3540">
              <w:rPr>
                <w:noProof/>
              </w:rPr>
              <w:t>enumerated</w:t>
            </w:r>
          </w:p>
        </w:tc>
        <w:tc>
          <w:tcPr>
            <w:tcW w:w="1346"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641021" w:rsidRPr="00AC3540" w:rsidRDefault="00641021" w:rsidP="00641021">
            <w:pPr>
              <w:pStyle w:val="TablecellCENTER"/>
              <w:keepNext/>
              <w:keepLines/>
              <w:rPr>
                <w:noProof/>
              </w:rPr>
            </w:pPr>
            <w:r w:rsidRPr="00AC3540">
              <w:rPr>
                <w:noProof/>
              </w:rPr>
              <w:t>absolute time</w:t>
            </w:r>
          </w:p>
        </w:tc>
        <w:tc>
          <w:tcPr>
            <w:tcW w:w="1347"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641021" w:rsidRPr="00AC3540" w:rsidRDefault="00641021" w:rsidP="00641021">
            <w:pPr>
              <w:pStyle w:val="TablecellCENTER"/>
              <w:keepNext/>
              <w:keepLines/>
              <w:rPr>
                <w:noProof/>
              </w:rPr>
            </w:pPr>
            <w:r w:rsidRPr="00AC3540">
              <w:rPr>
                <w:noProof/>
              </w:rPr>
              <w:t>TC packet</w:t>
            </w:r>
          </w:p>
        </w:tc>
      </w:tr>
      <w:tr w:rsidR="00641021" w:rsidRPr="00AC3540" w:rsidTr="00641021">
        <w:trPr>
          <w:trHeight w:val="298"/>
        </w:trPr>
        <w:tc>
          <w:tcPr>
            <w:tcW w:w="1465" w:type="dxa"/>
            <w:tcBorders>
              <w:top w:val="single" w:sz="4" w:space="0" w:color="C00000"/>
            </w:tcBorders>
            <w:vAlign w:val="center"/>
          </w:tcPr>
          <w:p w:rsidR="00641021" w:rsidRPr="00AC3540" w:rsidRDefault="005D01B3" w:rsidP="00641021">
            <w:pPr>
              <w:pStyle w:val="TablecellFOOTER"/>
              <w:keepNext/>
              <w:keepLines/>
              <w:rPr>
                <w:noProof/>
                <w:lang w:val="en-GB"/>
              </w:rPr>
            </w:pPr>
            <w:r>
              <w:rPr>
                <w:noProof/>
                <w:lang w:val="en-GB"/>
              </w:rPr>
              <w:pict w14:anchorId="69A36FEC">
                <v:rect id="_x0000_i1172" style="width:0;height:1.5pt" o:hralign="center" o:hrstd="t" o:hr="t" fillcolor="gray" stroked="f"/>
              </w:pict>
            </w:r>
          </w:p>
          <w:p w:rsidR="00641021" w:rsidRPr="00AC3540" w:rsidRDefault="00641021" w:rsidP="00641021">
            <w:pPr>
              <w:pStyle w:val="TablecellFOOTER"/>
              <w:keepNext/>
              <w:keepLines/>
              <w:rPr>
                <w:noProof/>
                <w:lang w:val="en-GB"/>
              </w:rPr>
            </w:pPr>
            <w:r w:rsidRPr="00AC3540">
              <w:rPr>
                <w:noProof/>
                <w:lang w:val="en-GB"/>
              </w:rPr>
              <w:t>optional</w:t>
            </w:r>
          </w:p>
        </w:tc>
        <w:tc>
          <w:tcPr>
            <w:tcW w:w="1141" w:type="dxa"/>
            <w:tcBorders>
              <w:top w:val="single" w:sz="4" w:space="0" w:color="C00000"/>
            </w:tcBorders>
            <w:vAlign w:val="center"/>
          </w:tcPr>
          <w:p w:rsidR="00641021" w:rsidRPr="00AC3540" w:rsidRDefault="00641021" w:rsidP="00641021">
            <w:pPr>
              <w:pStyle w:val="TablecellFOOTER"/>
              <w:keepNext/>
              <w:keepLines/>
              <w:rPr>
                <w:noProof/>
                <w:lang w:val="en-GB"/>
              </w:rPr>
            </w:pPr>
          </w:p>
        </w:tc>
        <w:tc>
          <w:tcPr>
            <w:tcW w:w="1141" w:type="dxa"/>
            <w:tcBorders>
              <w:top w:val="single" w:sz="4" w:space="0" w:color="C00000"/>
            </w:tcBorders>
            <w:vAlign w:val="center"/>
          </w:tcPr>
          <w:p w:rsidR="00641021" w:rsidRPr="00AC3540" w:rsidRDefault="005D01B3" w:rsidP="00641021">
            <w:pPr>
              <w:pStyle w:val="TablecellFOOTER"/>
              <w:keepNext/>
              <w:keepLines/>
              <w:rPr>
                <w:noProof/>
                <w:lang w:val="en-GB"/>
              </w:rPr>
            </w:pPr>
            <w:r>
              <w:rPr>
                <w:noProof/>
                <w:lang w:val="en-GB"/>
              </w:rPr>
              <w:pict w14:anchorId="3E099151">
                <v:rect id="_x0000_i1173" style="width:0;height:1.5pt" o:hralign="center" o:hrstd="t" o:hr="t" fillcolor="gray" stroked="f"/>
              </w:pict>
            </w:r>
          </w:p>
          <w:p w:rsidR="00641021" w:rsidRPr="00AC3540" w:rsidRDefault="00641021" w:rsidP="00641021">
            <w:pPr>
              <w:pStyle w:val="TablecellFOOTER"/>
              <w:keepNext/>
              <w:keepLines/>
              <w:rPr>
                <w:noProof/>
                <w:lang w:val="en-GB"/>
              </w:rPr>
            </w:pPr>
            <w:r w:rsidRPr="00AC3540">
              <w:rPr>
                <w:noProof/>
                <w:lang w:val="en-GB"/>
              </w:rPr>
              <w:t>optional</w:t>
            </w:r>
          </w:p>
        </w:tc>
        <w:tc>
          <w:tcPr>
            <w:tcW w:w="1346" w:type="dxa"/>
            <w:tcBorders>
              <w:top w:val="single" w:sz="4" w:space="0" w:color="C00000"/>
            </w:tcBorders>
          </w:tcPr>
          <w:p w:rsidR="00641021" w:rsidRPr="00AC3540" w:rsidRDefault="00641021" w:rsidP="00641021">
            <w:pPr>
              <w:pStyle w:val="TablecellFOOTER"/>
              <w:keepNext/>
              <w:keepLines/>
              <w:rPr>
                <w:noProof/>
                <w:lang w:val="en-GB"/>
              </w:rPr>
            </w:pPr>
          </w:p>
        </w:tc>
        <w:tc>
          <w:tcPr>
            <w:tcW w:w="1347" w:type="dxa"/>
            <w:tcBorders>
              <w:top w:val="single" w:sz="4" w:space="0" w:color="C00000"/>
            </w:tcBorders>
            <w:vAlign w:val="center"/>
          </w:tcPr>
          <w:p w:rsidR="00641021" w:rsidRPr="00AC3540" w:rsidRDefault="00641021" w:rsidP="00641021">
            <w:pPr>
              <w:pStyle w:val="TablecellFOOTER"/>
              <w:keepNext/>
              <w:keepLines/>
              <w:rPr>
                <w:noProof/>
                <w:lang w:val="en-GB"/>
              </w:rPr>
            </w:pPr>
          </w:p>
        </w:tc>
      </w:tr>
    </w:tbl>
    <w:p w:rsidR="00DA5CEB" w:rsidRPr="00AC3540" w:rsidRDefault="00D06E47" w:rsidP="00D06E47">
      <w:pPr>
        <w:pStyle w:val="CaptionFigure"/>
        <w:rPr>
          <w:noProof/>
        </w:rPr>
      </w:pPr>
      <w:bookmarkStart w:id="1054" w:name="_Ref382659635"/>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91</w:t>
      </w:r>
      <w:r w:rsidR="00B0345F" w:rsidRPr="00AC3540">
        <w:rPr>
          <w:noProof/>
        </w:rPr>
        <w:fldChar w:fldCharType="end"/>
      </w:r>
      <w:bookmarkEnd w:id="1054"/>
      <w:r w:rsidR="00DA5CEB" w:rsidRPr="00AC3540">
        <w:rPr>
          <w:noProof/>
        </w:rPr>
        <w:t xml:space="preserve"> Insert activities into the time-based schedule</w:t>
      </w:r>
    </w:p>
    <w:p w:rsidR="00DA5CEB" w:rsidRPr="00AC3540" w:rsidRDefault="00DA5CEB" w:rsidP="00E03DE7">
      <w:pPr>
        <w:pStyle w:val="Heading4"/>
        <w:rPr>
          <w:noProof/>
        </w:rPr>
      </w:pPr>
      <w:bookmarkStart w:id="1055" w:name="TC_011_005_IF"/>
      <w:r w:rsidRPr="00AC3540">
        <w:rPr>
          <w:noProof/>
          <w:u w:color="00FFFF"/>
        </w:rPr>
        <w:t>TC[</w:t>
      </w:r>
      <w:r w:rsidRPr="00AC3540">
        <w:rPr>
          <w:noProof/>
        </w:rPr>
        <w:t>11,5] delete time-based scheduled activities identified by request identifier</w:t>
      </w:r>
      <w:bookmarkEnd w:id="1055"/>
    </w:p>
    <w:p w:rsidR="00574D93" w:rsidRPr="00AC3540" w:rsidRDefault="00DA5CEB" w:rsidP="00574D93">
      <w:pPr>
        <w:pStyle w:val="requirelevel1"/>
        <w:rPr>
          <w:noProof/>
        </w:rPr>
      </w:pPr>
      <w:r w:rsidRPr="00AC3540">
        <w:rPr>
          <w:noProof/>
        </w:rPr>
        <w:t>Each telecommand packet transporting a request to delete time-based scheduled activities identified by request identifier shall be of message subtype 5.</w:t>
      </w:r>
      <w:r w:rsidR="00574D93" w:rsidRPr="00AC3540">
        <w:rPr>
          <w:noProof/>
        </w:rPr>
        <w:t xml:space="preserve"> </w:t>
      </w:r>
    </w:p>
    <w:p w:rsidR="00574D93" w:rsidRPr="00AC3540" w:rsidRDefault="00574D93" w:rsidP="00574D93">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TC_011_005_SYS \n \h  \* MERGEFORMAT </w:instrText>
      </w:r>
      <w:r w:rsidRPr="00AC3540">
        <w:rPr>
          <w:noProof/>
        </w:rPr>
      </w:r>
      <w:r w:rsidRPr="00AC3540">
        <w:rPr>
          <w:noProof/>
        </w:rPr>
        <w:fldChar w:fldCharType="separate"/>
      </w:r>
      <w:r w:rsidR="008A478B">
        <w:rPr>
          <w:noProof/>
        </w:rPr>
        <w:t>6.11.9.2</w:t>
      </w:r>
      <w:r w:rsidRPr="00AC3540">
        <w:rPr>
          <w:noProof/>
        </w:rPr>
        <w:fldChar w:fldCharType="end"/>
      </w:r>
      <w:r w:rsidRPr="00AC3540">
        <w:rPr>
          <w:noProof/>
        </w:rPr>
        <w:t>.</w:t>
      </w:r>
    </w:p>
    <w:p w:rsidR="001A30D0"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delete time-based scheduled activities identified by request identifier, the application data field shall have the structure specified in </w:t>
      </w:r>
      <w:r w:rsidR="00462E91" w:rsidRPr="00AC3540">
        <w:rPr>
          <w:noProof/>
        </w:rPr>
        <w:fldChar w:fldCharType="begin"/>
      </w:r>
      <w:r w:rsidR="00462E91" w:rsidRPr="00AC3540">
        <w:rPr>
          <w:noProof/>
        </w:rPr>
        <w:instrText xml:space="preserve"> REF _Ref382659646 \h </w:instrText>
      </w:r>
      <w:r w:rsidR="00462E91" w:rsidRPr="00AC3540">
        <w:rPr>
          <w:noProof/>
        </w:rPr>
      </w:r>
      <w:r w:rsidR="00462E91"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92</w:t>
      </w:r>
      <w:r w:rsidR="00462E91" w:rsidRPr="00AC3540">
        <w:rPr>
          <w:noProof/>
        </w:rPr>
        <w:fldChar w:fldCharType="end"/>
      </w:r>
      <w:r w:rsidR="00DA5CEB" w:rsidRPr="00AC3540">
        <w:rPr>
          <w:noProof/>
        </w:rPr>
        <w:t>.</w:t>
      </w:r>
    </w:p>
    <w:tbl>
      <w:tblPr>
        <w:tblStyle w:val="TableGrid"/>
        <w:tblW w:w="5809" w:type="dxa"/>
        <w:tblInd w:w="269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417"/>
        <w:gridCol w:w="1559"/>
        <w:gridCol w:w="1416"/>
        <w:gridCol w:w="1417"/>
      </w:tblGrid>
      <w:tr w:rsidR="001A30D0" w:rsidRPr="00AC3540" w:rsidTr="009452E1">
        <w:tc>
          <w:tcPr>
            <w:tcW w:w="1417" w:type="dxa"/>
            <w:tcBorders>
              <w:bottom w:val="single" w:sz="4" w:space="0" w:color="C00000"/>
            </w:tcBorders>
            <w:vAlign w:val="center"/>
          </w:tcPr>
          <w:p w:rsidR="001A30D0" w:rsidRPr="00AC3540" w:rsidRDefault="001A30D0" w:rsidP="009452E1">
            <w:pPr>
              <w:pStyle w:val="TablecellFOOTER"/>
              <w:keepNext/>
              <w:keepLines/>
              <w:rPr>
                <w:noProof/>
                <w:lang w:val="en-GB"/>
              </w:rPr>
            </w:pPr>
          </w:p>
        </w:tc>
        <w:tc>
          <w:tcPr>
            <w:tcW w:w="4392" w:type="dxa"/>
            <w:gridSpan w:val="3"/>
            <w:tcBorders>
              <w:bottom w:val="single" w:sz="4" w:space="0" w:color="C00000"/>
            </w:tcBorders>
          </w:tcPr>
          <w:p w:rsidR="001A30D0" w:rsidRPr="00AC3540" w:rsidRDefault="001A30D0" w:rsidP="009452E1">
            <w:pPr>
              <w:pStyle w:val="TablecellFOOTER"/>
              <w:keepNext/>
              <w:keepLines/>
              <w:rPr>
                <w:noProof/>
                <w:lang w:val="en-GB"/>
              </w:rPr>
            </w:pPr>
            <w:r w:rsidRPr="00AC3540">
              <w:rPr>
                <w:noProof/>
                <w:lang w:val="en-GB"/>
              </w:rPr>
              <w:t>repeated N times</w:t>
            </w:r>
          </w:p>
          <w:p w:rsidR="001A30D0" w:rsidRPr="00AC3540" w:rsidRDefault="005D01B3" w:rsidP="009452E1">
            <w:pPr>
              <w:pStyle w:val="TablecellFOOTER"/>
              <w:keepNext/>
              <w:keepLines/>
              <w:rPr>
                <w:noProof/>
                <w:lang w:val="en-GB"/>
              </w:rPr>
            </w:pPr>
            <w:r>
              <w:rPr>
                <w:noProof/>
                <w:lang w:val="en-GB"/>
              </w:rPr>
              <w:pict w14:anchorId="1018AF70">
                <v:rect id="_x0000_i1174" style="width:0;height:1.5pt" o:hralign="center" o:hrstd="t" o:hr="t" fillcolor="gray" stroked="f"/>
              </w:pict>
            </w:r>
          </w:p>
        </w:tc>
      </w:tr>
      <w:tr w:rsidR="001A30D0" w:rsidRPr="00AC3540" w:rsidTr="009452E1">
        <w:tc>
          <w:tcPr>
            <w:tcW w:w="1417" w:type="dxa"/>
            <w:vMerge w:val="restart"/>
            <w:tcBorders>
              <w:top w:val="single" w:sz="4" w:space="0" w:color="C00000"/>
              <w:left w:val="single" w:sz="4" w:space="0" w:color="C00000"/>
              <w:right w:val="single" w:sz="4" w:space="0" w:color="C00000"/>
            </w:tcBorders>
            <w:shd w:val="clear" w:color="auto" w:fill="FABF8F" w:themeFill="accent6" w:themeFillTint="99"/>
            <w:tcMar>
              <w:top w:w="85" w:type="dxa"/>
              <w:bottom w:w="85" w:type="dxa"/>
            </w:tcMar>
            <w:vAlign w:val="center"/>
          </w:tcPr>
          <w:p w:rsidR="001A30D0" w:rsidRPr="00AC3540" w:rsidRDefault="001A30D0" w:rsidP="001A30D0">
            <w:pPr>
              <w:pStyle w:val="TableHeaderCENTER"/>
              <w:keepNext/>
              <w:keepLines/>
              <w:rPr>
                <w:noProof/>
              </w:rPr>
            </w:pPr>
            <w:r w:rsidRPr="00AC3540">
              <w:rPr>
                <w:noProof/>
              </w:rPr>
              <w:t>N</w:t>
            </w:r>
          </w:p>
        </w:tc>
        <w:tc>
          <w:tcPr>
            <w:tcW w:w="4392" w:type="dxa"/>
            <w:gridSpan w:val="3"/>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1A30D0" w:rsidRPr="00AC3540" w:rsidRDefault="001A30D0" w:rsidP="009452E1">
            <w:pPr>
              <w:pStyle w:val="TableHeaderCENTER"/>
              <w:keepNext/>
              <w:keepLines/>
              <w:rPr>
                <w:noProof/>
              </w:rPr>
            </w:pPr>
            <w:r w:rsidRPr="00AC3540">
              <w:rPr>
                <w:noProof/>
              </w:rPr>
              <w:t>request ID</w:t>
            </w:r>
          </w:p>
        </w:tc>
      </w:tr>
      <w:tr w:rsidR="001A30D0" w:rsidRPr="00AC3540" w:rsidTr="009452E1">
        <w:tc>
          <w:tcPr>
            <w:tcW w:w="1417" w:type="dxa"/>
            <w:vMerge/>
            <w:tcBorders>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1A30D0" w:rsidRPr="00AC3540" w:rsidRDefault="001A30D0" w:rsidP="001A30D0">
            <w:pPr>
              <w:pStyle w:val="TableHeaderCENTER"/>
              <w:keepNext/>
              <w:keepLines/>
              <w:rPr>
                <w:noProof/>
              </w:rPr>
            </w:pPr>
          </w:p>
        </w:tc>
        <w:tc>
          <w:tcPr>
            <w:tcW w:w="1559"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1A30D0" w:rsidRPr="00AC3540" w:rsidRDefault="001A30D0" w:rsidP="001A30D0">
            <w:pPr>
              <w:pStyle w:val="TableHeaderCENTER"/>
              <w:keepNext/>
              <w:keepLines/>
              <w:rPr>
                <w:noProof/>
              </w:rPr>
            </w:pPr>
            <w:r w:rsidRPr="00AC3540">
              <w:rPr>
                <w:noProof/>
              </w:rPr>
              <w:t>source ID</w:t>
            </w:r>
          </w:p>
        </w:tc>
        <w:tc>
          <w:tcPr>
            <w:tcW w:w="1416"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1A30D0" w:rsidRPr="00AC3540" w:rsidRDefault="001A30D0" w:rsidP="001A30D0">
            <w:pPr>
              <w:pStyle w:val="TableHeaderCENTER"/>
              <w:keepNext/>
              <w:keepLines/>
              <w:rPr>
                <w:noProof/>
              </w:rPr>
            </w:pPr>
            <w:r w:rsidRPr="00AC3540">
              <w:rPr>
                <w:noProof/>
              </w:rPr>
              <w:t>application process ID</w:t>
            </w:r>
          </w:p>
        </w:tc>
        <w:tc>
          <w:tcPr>
            <w:tcW w:w="1417"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1A30D0" w:rsidRPr="00AC3540" w:rsidRDefault="001A30D0" w:rsidP="001A30D0">
            <w:pPr>
              <w:pStyle w:val="TableHeaderCENTER"/>
              <w:keepNext/>
              <w:keepLines/>
              <w:rPr>
                <w:noProof/>
              </w:rPr>
            </w:pPr>
            <w:r w:rsidRPr="00AC3540">
              <w:rPr>
                <w:noProof/>
              </w:rPr>
              <w:t>sequence count</w:t>
            </w:r>
          </w:p>
        </w:tc>
      </w:tr>
      <w:tr w:rsidR="001A30D0" w:rsidRPr="00AC3540" w:rsidTr="009452E1">
        <w:tc>
          <w:tcPr>
            <w:tcW w:w="1417"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1A30D0" w:rsidRPr="00AC3540" w:rsidRDefault="001A30D0" w:rsidP="001A30D0">
            <w:pPr>
              <w:pStyle w:val="TablecellCENTER"/>
              <w:keepNext/>
              <w:keepLines/>
              <w:rPr>
                <w:noProof/>
              </w:rPr>
            </w:pPr>
            <w:r w:rsidRPr="00AC3540">
              <w:rPr>
                <w:noProof/>
              </w:rPr>
              <w:t>unsigned integer</w:t>
            </w:r>
          </w:p>
        </w:tc>
        <w:tc>
          <w:tcPr>
            <w:tcW w:w="1559"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1A30D0" w:rsidRPr="00AC3540" w:rsidRDefault="001A30D0" w:rsidP="001A30D0">
            <w:pPr>
              <w:pStyle w:val="TablecellCENTER"/>
              <w:keepNext/>
              <w:keepLines/>
              <w:rPr>
                <w:noProof/>
              </w:rPr>
            </w:pPr>
            <w:r w:rsidRPr="00AC3540">
              <w:rPr>
                <w:noProof/>
              </w:rPr>
              <w:t>enumerated</w:t>
            </w:r>
          </w:p>
        </w:tc>
        <w:tc>
          <w:tcPr>
            <w:tcW w:w="1416"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1A30D0" w:rsidRPr="00AC3540" w:rsidRDefault="001A30D0" w:rsidP="001A30D0">
            <w:pPr>
              <w:pStyle w:val="TablecellCENTER"/>
              <w:keepNext/>
              <w:keepLines/>
              <w:rPr>
                <w:noProof/>
              </w:rPr>
            </w:pPr>
            <w:r w:rsidRPr="00AC3540">
              <w:rPr>
                <w:noProof/>
              </w:rPr>
              <w:t>enumerated</w:t>
            </w:r>
          </w:p>
        </w:tc>
        <w:tc>
          <w:tcPr>
            <w:tcW w:w="1417"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1A30D0" w:rsidRPr="00AC3540" w:rsidRDefault="001A30D0" w:rsidP="001A30D0">
            <w:pPr>
              <w:pStyle w:val="TablecellCENTER"/>
              <w:keepNext/>
              <w:keepLines/>
              <w:rPr>
                <w:noProof/>
              </w:rPr>
            </w:pPr>
            <w:r w:rsidRPr="00AC3540">
              <w:rPr>
                <w:noProof/>
              </w:rPr>
              <w:t>unsigned integer</w:t>
            </w:r>
          </w:p>
        </w:tc>
      </w:tr>
    </w:tbl>
    <w:p w:rsidR="00DA5CEB" w:rsidRPr="00AC3540" w:rsidRDefault="00D06E47" w:rsidP="00D06E47">
      <w:pPr>
        <w:pStyle w:val="CaptionFigure"/>
        <w:rPr>
          <w:noProof/>
        </w:rPr>
      </w:pPr>
      <w:bookmarkStart w:id="1056" w:name="_Ref382659646"/>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92</w:t>
      </w:r>
      <w:r w:rsidR="00B0345F" w:rsidRPr="00AC3540">
        <w:rPr>
          <w:noProof/>
        </w:rPr>
        <w:fldChar w:fldCharType="end"/>
      </w:r>
      <w:bookmarkEnd w:id="1056"/>
      <w:r w:rsidR="00DA5CEB" w:rsidRPr="00AC3540">
        <w:rPr>
          <w:noProof/>
        </w:rPr>
        <w:t xml:space="preserve"> Delete time-based scheduled activities identified by request identifier</w:t>
      </w:r>
    </w:p>
    <w:p w:rsidR="00DA5CEB" w:rsidRPr="00AC3540" w:rsidRDefault="00DA5CEB" w:rsidP="00E03DE7">
      <w:pPr>
        <w:pStyle w:val="Heading4"/>
        <w:rPr>
          <w:noProof/>
        </w:rPr>
      </w:pPr>
      <w:bookmarkStart w:id="1057" w:name="TC_011_006_IF"/>
      <w:r w:rsidRPr="00AC3540">
        <w:rPr>
          <w:noProof/>
          <w:u w:color="00FFFF"/>
        </w:rPr>
        <w:t>TC[</w:t>
      </w:r>
      <w:r w:rsidRPr="00AC3540">
        <w:rPr>
          <w:noProof/>
        </w:rPr>
        <w:t xml:space="preserve">11,6] </w:t>
      </w:r>
      <w:r w:rsidR="00625FEB" w:rsidRPr="00AC3540">
        <w:rPr>
          <w:noProof/>
        </w:rPr>
        <w:t>delete the time-based scheduled activities identified by a filter</w:t>
      </w:r>
      <w:bookmarkEnd w:id="1057"/>
    </w:p>
    <w:p w:rsidR="00574D93" w:rsidRPr="00AC3540" w:rsidRDefault="00DA5CEB" w:rsidP="00574D93">
      <w:pPr>
        <w:pStyle w:val="requirelevel1"/>
        <w:rPr>
          <w:noProof/>
        </w:rPr>
      </w:pPr>
      <w:r w:rsidRPr="00AC3540">
        <w:rPr>
          <w:noProof/>
        </w:rPr>
        <w:t xml:space="preserve">Each telecommand packet transporting a request to </w:t>
      </w:r>
      <w:r w:rsidR="00625FEB" w:rsidRPr="00AC3540">
        <w:rPr>
          <w:noProof/>
        </w:rPr>
        <w:t>delete the time-based scheduled activities identified by a filter</w:t>
      </w:r>
      <w:r w:rsidRPr="00AC3540">
        <w:rPr>
          <w:noProof/>
        </w:rPr>
        <w:t xml:space="preserve"> shall be of message subtype 6.</w:t>
      </w:r>
      <w:r w:rsidR="00574D93" w:rsidRPr="00AC3540">
        <w:rPr>
          <w:noProof/>
        </w:rPr>
        <w:t xml:space="preserve"> </w:t>
      </w:r>
    </w:p>
    <w:p w:rsidR="00574D93" w:rsidRPr="00AC3540" w:rsidRDefault="00574D93" w:rsidP="00574D93">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TC_011_006_SYS \n \h  \* MERGEFORMAT </w:instrText>
      </w:r>
      <w:r w:rsidRPr="00AC3540">
        <w:rPr>
          <w:noProof/>
        </w:rPr>
      </w:r>
      <w:r w:rsidRPr="00AC3540">
        <w:rPr>
          <w:noProof/>
        </w:rPr>
        <w:fldChar w:fldCharType="separate"/>
      </w:r>
      <w:r w:rsidR="008A478B">
        <w:rPr>
          <w:noProof/>
        </w:rPr>
        <w:t>6.11.10.3</w:t>
      </w:r>
      <w:r w:rsidRPr="00AC3540">
        <w:rPr>
          <w:noProof/>
        </w:rPr>
        <w:fldChar w:fldCharType="end"/>
      </w:r>
      <w:r w:rsidRPr="00AC3540">
        <w:rPr>
          <w:noProof/>
        </w:rPr>
        <w:t>.</w:t>
      </w:r>
    </w:p>
    <w:p w:rsidR="00641021" w:rsidRPr="00AC3540" w:rsidRDefault="00804AEC" w:rsidP="00804AEC">
      <w:pPr>
        <w:pStyle w:val="requirelevel1"/>
        <w:keepNext/>
        <w:spacing w:after="120"/>
        <w:rPr>
          <w:noProof/>
        </w:rPr>
      </w:pPr>
      <w:r w:rsidRPr="00AC3540">
        <w:rPr>
          <w:noProof/>
        </w:rPr>
        <w:lastRenderedPageBreak/>
        <w:t>For each telecommand packet transporting</w:t>
      </w:r>
      <w:r w:rsidR="00C92DA4" w:rsidRPr="00AC3540">
        <w:rPr>
          <w:noProof/>
        </w:rPr>
        <w:t xml:space="preserve"> a request</w:t>
      </w:r>
      <w:r w:rsidR="00DA5CEB" w:rsidRPr="00AC3540">
        <w:rPr>
          <w:noProof/>
        </w:rPr>
        <w:t xml:space="preserve"> to </w:t>
      </w:r>
      <w:r w:rsidR="00625FEB" w:rsidRPr="00AC3540">
        <w:rPr>
          <w:noProof/>
        </w:rPr>
        <w:t>delete the time-based scheduled activities identified by a filter</w:t>
      </w:r>
      <w:r w:rsidR="00DA5CEB" w:rsidRPr="00AC3540">
        <w:rPr>
          <w:noProof/>
        </w:rPr>
        <w:t xml:space="preserve">, the application data field shall have the structure specified in </w:t>
      </w:r>
      <w:r w:rsidR="00462E91" w:rsidRPr="00AC3540">
        <w:rPr>
          <w:noProof/>
        </w:rPr>
        <w:fldChar w:fldCharType="begin"/>
      </w:r>
      <w:r w:rsidR="00462E91" w:rsidRPr="00AC3540">
        <w:rPr>
          <w:noProof/>
        </w:rPr>
        <w:instrText xml:space="preserve"> REF _Ref382659654 \h </w:instrText>
      </w:r>
      <w:r w:rsidR="00462E91" w:rsidRPr="00AC3540">
        <w:rPr>
          <w:noProof/>
        </w:rPr>
      </w:r>
      <w:r w:rsidR="00462E91"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93</w:t>
      </w:r>
      <w:r w:rsidR="00462E91" w:rsidRPr="00AC3540">
        <w:rPr>
          <w:noProof/>
        </w:rPr>
        <w:fldChar w:fldCharType="end"/>
      </w:r>
      <w:r w:rsidR="00DA5CEB" w:rsidRPr="00AC3540">
        <w:rPr>
          <w:noProof/>
        </w:rPr>
        <w:t>.</w:t>
      </w:r>
    </w:p>
    <w:tbl>
      <w:tblPr>
        <w:tblStyle w:val="TableGrid"/>
        <w:tblW w:w="7988" w:type="dxa"/>
        <w:tblInd w:w="15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276"/>
        <w:gridCol w:w="992"/>
        <w:gridCol w:w="993"/>
        <w:gridCol w:w="803"/>
        <w:gridCol w:w="1323"/>
        <w:gridCol w:w="1105"/>
        <w:gridCol w:w="1496"/>
      </w:tblGrid>
      <w:tr w:rsidR="001969F1" w:rsidRPr="00AC3540" w:rsidTr="001969F1">
        <w:trPr>
          <w:trHeight w:val="447"/>
        </w:trPr>
        <w:tc>
          <w:tcPr>
            <w:tcW w:w="1276" w:type="dxa"/>
            <w:tcBorders>
              <w:bottom w:val="single" w:sz="4" w:space="0" w:color="C00000"/>
            </w:tcBorders>
            <w:vAlign w:val="center"/>
          </w:tcPr>
          <w:p w:rsidR="001969F1" w:rsidRPr="00AC3540" w:rsidRDefault="001969F1" w:rsidP="00BC0E45">
            <w:pPr>
              <w:pStyle w:val="TablecellFOOTER"/>
              <w:keepNext/>
              <w:keepLines/>
              <w:rPr>
                <w:noProof/>
                <w:lang w:val="en-GB"/>
              </w:rPr>
            </w:pPr>
          </w:p>
        </w:tc>
        <w:tc>
          <w:tcPr>
            <w:tcW w:w="992" w:type="dxa"/>
            <w:tcBorders>
              <w:bottom w:val="single" w:sz="4" w:space="0" w:color="C00000"/>
            </w:tcBorders>
            <w:vAlign w:val="center"/>
          </w:tcPr>
          <w:p w:rsidR="001969F1" w:rsidRPr="00AC3540" w:rsidRDefault="001969F1" w:rsidP="00BC0E45">
            <w:pPr>
              <w:pStyle w:val="TablecellFOOTER"/>
              <w:keepNext/>
              <w:keepLines/>
              <w:rPr>
                <w:noProof/>
                <w:lang w:val="en-GB"/>
              </w:rPr>
            </w:pPr>
          </w:p>
        </w:tc>
        <w:tc>
          <w:tcPr>
            <w:tcW w:w="993" w:type="dxa"/>
            <w:tcBorders>
              <w:bottom w:val="single" w:sz="4" w:space="0" w:color="C00000"/>
            </w:tcBorders>
            <w:vAlign w:val="center"/>
          </w:tcPr>
          <w:p w:rsidR="001969F1" w:rsidRPr="00AC3540" w:rsidRDefault="001969F1" w:rsidP="00BC0E45">
            <w:pPr>
              <w:pStyle w:val="TablecellFOOTER"/>
              <w:keepNext/>
              <w:keepLines/>
              <w:rPr>
                <w:noProof/>
                <w:lang w:val="en-GB"/>
              </w:rPr>
            </w:pPr>
          </w:p>
        </w:tc>
        <w:tc>
          <w:tcPr>
            <w:tcW w:w="803" w:type="dxa"/>
            <w:tcBorders>
              <w:bottom w:val="single" w:sz="4" w:space="0" w:color="C00000"/>
            </w:tcBorders>
            <w:vAlign w:val="center"/>
          </w:tcPr>
          <w:p w:rsidR="001969F1" w:rsidRPr="00AC3540" w:rsidRDefault="001969F1" w:rsidP="00BC0E45">
            <w:pPr>
              <w:pStyle w:val="TablecellFOOTER"/>
              <w:keepNext/>
              <w:keepLines/>
              <w:rPr>
                <w:noProof/>
                <w:lang w:val="en-GB"/>
              </w:rPr>
            </w:pPr>
          </w:p>
        </w:tc>
        <w:tc>
          <w:tcPr>
            <w:tcW w:w="1323" w:type="dxa"/>
            <w:tcBorders>
              <w:bottom w:val="single" w:sz="4" w:space="0" w:color="C00000"/>
            </w:tcBorders>
            <w:vAlign w:val="center"/>
          </w:tcPr>
          <w:p w:rsidR="001969F1" w:rsidRPr="00AC3540" w:rsidRDefault="001969F1" w:rsidP="001969F1">
            <w:pPr>
              <w:pStyle w:val="TablecellFOOTER"/>
              <w:keepNext/>
              <w:keepLines/>
              <w:rPr>
                <w:noProof/>
                <w:lang w:val="en-GB"/>
              </w:rPr>
            </w:pPr>
            <w:r w:rsidRPr="00AC3540">
              <w:rPr>
                <w:noProof/>
                <w:lang w:val="en-GB"/>
              </w:rPr>
              <w:t>repeated N1 times</w:t>
            </w:r>
          </w:p>
          <w:p w:rsidR="001969F1" w:rsidRPr="00AC3540" w:rsidRDefault="005D01B3" w:rsidP="001969F1">
            <w:pPr>
              <w:pStyle w:val="TablecellFOOTER"/>
              <w:keepNext/>
              <w:keepLines/>
              <w:rPr>
                <w:noProof/>
                <w:lang w:val="en-GB"/>
              </w:rPr>
            </w:pPr>
            <w:r>
              <w:rPr>
                <w:noProof/>
                <w:lang w:val="en-GB"/>
              </w:rPr>
              <w:pict w14:anchorId="1E0F1B74">
                <v:rect id="_x0000_i1175" style="width:0;height:1.5pt" o:hralign="center" o:hrstd="t" o:hr="t" fillcolor="gray" stroked="f"/>
              </w:pict>
            </w:r>
          </w:p>
        </w:tc>
        <w:tc>
          <w:tcPr>
            <w:tcW w:w="1105" w:type="dxa"/>
            <w:tcBorders>
              <w:bottom w:val="single" w:sz="4" w:space="0" w:color="C00000"/>
            </w:tcBorders>
            <w:vAlign w:val="center"/>
          </w:tcPr>
          <w:p w:rsidR="001969F1" w:rsidRPr="00AC3540" w:rsidRDefault="001969F1" w:rsidP="00BC0E45">
            <w:pPr>
              <w:pStyle w:val="TablecellFOOTER"/>
              <w:keepNext/>
              <w:keepLines/>
              <w:rPr>
                <w:noProof/>
                <w:lang w:val="en-GB"/>
              </w:rPr>
            </w:pPr>
          </w:p>
        </w:tc>
        <w:tc>
          <w:tcPr>
            <w:tcW w:w="1496" w:type="dxa"/>
            <w:tcBorders>
              <w:bottom w:val="single" w:sz="4" w:space="0" w:color="C00000"/>
            </w:tcBorders>
            <w:vAlign w:val="center"/>
          </w:tcPr>
          <w:p w:rsidR="001969F1" w:rsidRPr="00AC3540" w:rsidRDefault="001969F1" w:rsidP="00BC0E45">
            <w:pPr>
              <w:pStyle w:val="TablecellFOOTER"/>
              <w:keepNext/>
              <w:keepLines/>
              <w:rPr>
                <w:noProof/>
                <w:lang w:val="en-GB"/>
              </w:rPr>
            </w:pPr>
            <w:r w:rsidRPr="00AC3540">
              <w:rPr>
                <w:noProof/>
                <w:lang w:val="en-GB"/>
              </w:rPr>
              <w:t>repeated N2 times</w:t>
            </w:r>
          </w:p>
          <w:p w:rsidR="001969F1" w:rsidRPr="00AC3540" w:rsidRDefault="005D01B3" w:rsidP="00BC0E45">
            <w:pPr>
              <w:pStyle w:val="TablecellFOOTER"/>
              <w:keepNext/>
              <w:keepLines/>
              <w:rPr>
                <w:noProof/>
                <w:lang w:val="en-GB"/>
              </w:rPr>
            </w:pPr>
            <w:r>
              <w:rPr>
                <w:noProof/>
                <w:lang w:val="en-GB"/>
              </w:rPr>
              <w:pict w14:anchorId="449CFAB8">
                <v:rect id="_x0000_i1176" style="width:0;height:1.5pt" o:hralign="center" o:hrstd="t" o:hr="t" fillcolor="gray" stroked="f"/>
              </w:pict>
            </w:r>
          </w:p>
        </w:tc>
      </w:tr>
      <w:tr w:rsidR="001969F1" w:rsidRPr="00AC3540" w:rsidTr="001969F1">
        <w:trPr>
          <w:trHeight w:val="237"/>
        </w:trPr>
        <w:tc>
          <w:tcPr>
            <w:tcW w:w="3261" w:type="dxa"/>
            <w:gridSpan w:val="3"/>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1969F1" w:rsidRPr="00AC3540" w:rsidRDefault="001969F1" w:rsidP="001969F1">
            <w:pPr>
              <w:pStyle w:val="TableHeaderCENTER"/>
              <w:keepNext/>
              <w:keepLines/>
              <w:rPr>
                <w:noProof/>
              </w:rPr>
            </w:pPr>
            <w:r w:rsidRPr="00AC3540">
              <w:rPr>
                <w:noProof/>
              </w:rPr>
              <w:t>time window</w:t>
            </w:r>
          </w:p>
        </w:tc>
        <w:tc>
          <w:tcPr>
            <w:tcW w:w="803" w:type="dxa"/>
            <w:vMerge w:val="restart"/>
            <w:tcBorders>
              <w:top w:val="single" w:sz="4" w:space="0" w:color="C00000"/>
              <w:left w:val="single" w:sz="4" w:space="0" w:color="C00000"/>
              <w:right w:val="single" w:sz="4" w:space="0" w:color="C00000"/>
            </w:tcBorders>
            <w:shd w:val="clear" w:color="auto" w:fill="FABF8F" w:themeFill="accent6" w:themeFillTint="99"/>
            <w:tcMar>
              <w:top w:w="85" w:type="dxa"/>
              <w:bottom w:w="85" w:type="dxa"/>
            </w:tcMar>
            <w:vAlign w:val="center"/>
          </w:tcPr>
          <w:p w:rsidR="001969F1" w:rsidRPr="00AC3540" w:rsidRDefault="001969F1" w:rsidP="001969F1">
            <w:pPr>
              <w:pStyle w:val="TableHeaderCENTER"/>
              <w:keepNext/>
              <w:keepLines/>
              <w:rPr>
                <w:noProof/>
              </w:rPr>
            </w:pPr>
            <w:r w:rsidRPr="00AC3540">
              <w:rPr>
                <w:noProof/>
              </w:rPr>
              <w:t>N1</w:t>
            </w:r>
          </w:p>
        </w:tc>
        <w:tc>
          <w:tcPr>
            <w:tcW w:w="1323" w:type="dxa"/>
            <w:vMerge w:val="restart"/>
            <w:tcBorders>
              <w:top w:val="single" w:sz="4" w:space="0" w:color="C00000"/>
              <w:left w:val="single" w:sz="4" w:space="0" w:color="C00000"/>
              <w:right w:val="single" w:sz="4" w:space="0" w:color="C00000"/>
            </w:tcBorders>
            <w:shd w:val="clear" w:color="auto" w:fill="FABF8F" w:themeFill="accent6" w:themeFillTint="99"/>
            <w:tcMar>
              <w:top w:w="85" w:type="dxa"/>
              <w:bottom w:w="85" w:type="dxa"/>
            </w:tcMar>
            <w:vAlign w:val="center"/>
          </w:tcPr>
          <w:p w:rsidR="001969F1" w:rsidRPr="00AC3540" w:rsidRDefault="001969F1" w:rsidP="001969F1">
            <w:pPr>
              <w:pStyle w:val="TableHeaderCENTER"/>
              <w:keepNext/>
              <w:keepLines/>
              <w:rPr>
                <w:noProof/>
              </w:rPr>
            </w:pPr>
            <w:r w:rsidRPr="00AC3540">
              <w:rPr>
                <w:noProof/>
              </w:rPr>
              <w:t>sub-schedule ID</w:t>
            </w:r>
          </w:p>
        </w:tc>
        <w:tc>
          <w:tcPr>
            <w:tcW w:w="1105" w:type="dxa"/>
            <w:vMerge w:val="restart"/>
            <w:tcBorders>
              <w:top w:val="single" w:sz="4" w:space="0" w:color="C00000"/>
              <w:left w:val="single" w:sz="4" w:space="0" w:color="C00000"/>
              <w:right w:val="single" w:sz="4" w:space="0" w:color="C00000"/>
            </w:tcBorders>
            <w:shd w:val="clear" w:color="auto" w:fill="FABF8F" w:themeFill="accent6" w:themeFillTint="99"/>
            <w:tcMar>
              <w:top w:w="85" w:type="dxa"/>
              <w:bottom w:w="85" w:type="dxa"/>
            </w:tcMar>
            <w:vAlign w:val="center"/>
          </w:tcPr>
          <w:p w:rsidR="001969F1" w:rsidRPr="00AC3540" w:rsidRDefault="001969F1" w:rsidP="001969F1">
            <w:pPr>
              <w:pStyle w:val="TableHeaderCENTER"/>
              <w:keepNext/>
              <w:keepLines/>
              <w:rPr>
                <w:noProof/>
              </w:rPr>
            </w:pPr>
            <w:r w:rsidRPr="00AC3540">
              <w:rPr>
                <w:noProof/>
              </w:rPr>
              <w:t>N2</w:t>
            </w:r>
          </w:p>
        </w:tc>
        <w:tc>
          <w:tcPr>
            <w:tcW w:w="1496" w:type="dxa"/>
            <w:vMerge w:val="restart"/>
            <w:tcBorders>
              <w:top w:val="single" w:sz="4" w:space="0" w:color="C00000"/>
              <w:left w:val="single" w:sz="4" w:space="0" w:color="C00000"/>
              <w:right w:val="single" w:sz="4" w:space="0" w:color="C00000"/>
            </w:tcBorders>
            <w:shd w:val="clear" w:color="auto" w:fill="FABF8F" w:themeFill="accent6" w:themeFillTint="99"/>
            <w:tcMar>
              <w:top w:w="85" w:type="dxa"/>
              <w:bottom w:w="85" w:type="dxa"/>
            </w:tcMar>
            <w:vAlign w:val="center"/>
          </w:tcPr>
          <w:p w:rsidR="001969F1" w:rsidRPr="00AC3540" w:rsidRDefault="001969F1" w:rsidP="001969F1">
            <w:pPr>
              <w:pStyle w:val="TableHeaderCENTER"/>
              <w:keepNext/>
              <w:keepLines/>
              <w:rPr>
                <w:noProof/>
              </w:rPr>
            </w:pPr>
            <w:r w:rsidRPr="00AC3540">
              <w:rPr>
                <w:noProof/>
              </w:rPr>
              <w:t>group ID</w:t>
            </w:r>
          </w:p>
        </w:tc>
      </w:tr>
      <w:tr w:rsidR="001969F1" w:rsidRPr="00AC3540" w:rsidTr="001969F1">
        <w:trPr>
          <w:trHeight w:val="237"/>
        </w:trPr>
        <w:tc>
          <w:tcPr>
            <w:tcW w:w="1276"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1969F1" w:rsidRPr="00AC3540" w:rsidRDefault="001969F1" w:rsidP="001969F1">
            <w:pPr>
              <w:pStyle w:val="TableHeaderCENTER"/>
              <w:keepNext/>
              <w:keepLines/>
              <w:rPr>
                <w:noProof/>
              </w:rPr>
            </w:pPr>
            <w:r w:rsidRPr="00AC3540">
              <w:rPr>
                <w:noProof/>
              </w:rPr>
              <w:t>type</w:t>
            </w:r>
          </w:p>
        </w:tc>
        <w:tc>
          <w:tcPr>
            <w:tcW w:w="992"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1969F1" w:rsidRPr="00AC3540" w:rsidRDefault="001969F1" w:rsidP="001969F1">
            <w:pPr>
              <w:pStyle w:val="TableHeaderCENTER"/>
              <w:keepNext/>
              <w:keepLines/>
              <w:rPr>
                <w:noProof/>
              </w:rPr>
            </w:pPr>
            <w:r w:rsidRPr="00AC3540">
              <w:rPr>
                <w:noProof/>
              </w:rPr>
              <w:t>time tag 1</w:t>
            </w:r>
          </w:p>
        </w:tc>
        <w:tc>
          <w:tcPr>
            <w:tcW w:w="993"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1969F1" w:rsidRPr="00AC3540" w:rsidRDefault="001969F1" w:rsidP="001969F1">
            <w:pPr>
              <w:pStyle w:val="TableHeaderCENTER"/>
              <w:keepNext/>
              <w:keepLines/>
              <w:rPr>
                <w:noProof/>
              </w:rPr>
            </w:pPr>
            <w:r w:rsidRPr="00AC3540">
              <w:rPr>
                <w:noProof/>
              </w:rPr>
              <w:t>time tag 2</w:t>
            </w:r>
          </w:p>
        </w:tc>
        <w:tc>
          <w:tcPr>
            <w:tcW w:w="803" w:type="dxa"/>
            <w:vMerge/>
            <w:tcBorders>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1969F1" w:rsidRPr="00AC3540" w:rsidRDefault="001969F1" w:rsidP="001969F1">
            <w:pPr>
              <w:pStyle w:val="TableHeaderCENTER"/>
              <w:keepNext/>
              <w:keepLines/>
              <w:rPr>
                <w:noProof/>
              </w:rPr>
            </w:pPr>
          </w:p>
        </w:tc>
        <w:tc>
          <w:tcPr>
            <w:tcW w:w="1323" w:type="dxa"/>
            <w:vMerge/>
            <w:tcBorders>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1969F1" w:rsidRPr="00AC3540" w:rsidRDefault="001969F1" w:rsidP="001969F1">
            <w:pPr>
              <w:pStyle w:val="TableHeaderCENTER"/>
              <w:keepNext/>
              <w:keepLines/>
              <w:rPr>
                <w:noProof/>
              </w:rPr>
            </w:pPr>
          </w:p>
        </w:tc>
        <w:tc>
          <w:tcPr>
            <w:tcW w:w="1105" w:type="dxa"/>
            <w:vMerge/>
            <w:tcBorders>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1969F1" w:rsidRPr="00AC3540" w:rsidRDefault="001969F1" w:rsidP="001969F1">
            <w:pPr>
              <w:pStyle w:val="TableHeaderCENTER"/>
              <w:keepNext/>
              <w:keepLines/>
              <w:rPr>
                <w:noProof/>
              </w:rPr>
            </w:pPr>
          </w:p>
        </w:tc>
        <w:tc>
          <w:tcPr>
            <w:tcW w:w="1496" w:type="dxa"/>
            <w:vMerge/>
            <w:tcBorders>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1969F1" w:rsidRPr="00AC3540" w:rsidRDefault="001969F1" w:rsidP="001969F1">
            <w:pPr>
              <w:pStyle w:val="TableHeaderCENTER"/>
              <w:keepNext/>
              <w:keepLines/>
              <w:rPr>
                <w:noProof/>
              </w:rPr>
            </w:pPr>
          </w:p>
        </w:tc>
      </w:tr>
      <w:tr w:rsidR="001969F1" w:rsidRPr="00AC3540" w:rsidTr="001969F1">
        <w:trPr>
          <w:trHeight w:val="209"/>
        </w:trPr>
        <w:tc>
          <w:tcPr>
            <w:tcW w:w="1276"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1969F1" w:rsidRPr="00AC3540" w:rsidRDefault="001969F1" w:rsidP="001969F1">
            <w:pPr>
              <w:pStyle w:val="TablecellCENTER"/>
              <w:keepNext/>
              <w:keepLines/>
              <w:rPr>
                <w:noProof/>
              </w:rPr>
            </w:pPr>
            <w:r w:rsidRPr="00AC3540">
              <w:rPr>
                <w:noProof/>
              </w:rPr>
              <w:t>enumerated</w:t>
            </w:r>
          </w:p>
        </w:tc>
        <w:tc>
          <w:tcPr>
            <w:tcW w:w="992"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tcPr>
          <w:p w:rsidR="001969F1" w:rsidRPr="00AC3540" w:rsidRDefault="001969F1" w:rsidP="001969F1">
            <w:pPr>
              <w:pStyle w:val="TablecellCENTER"/>
              <w:keepNext/>
              <w:keepLines/>
              <w:rPr>
                <w:noProof/>
              </w:rPr>
            </w:pPr>
            <w:r w:rsidRPr="00AC3540">
              <w:rPr>
                <w:noProof/>
              </w:rPr>
              <w:t>absolute time</w:t>
            </w:r>
          </w:p>
        </w:tc>
        <w:tc>
          <w:tcPr>
            <w:tcW w:w="993"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tcPr>
          <w:p w:rsidR="001969F1" w:rsidRPr="00AC3540" w:rsidRDefault="001969F1" w:rsidP="001969F1">
            <w:pPr>
              <w:pStyle w:val="TablecellCENTER"/>
              <w:keepNext/>
              <w:keepLines/>
              <w:rPr>
                <w:noProof/>
              </w:rPr>
            </w:pPr>
            <w:r w:rsidRPr="00AC3540">
              <w:rPr>
                <w:noProof/>
              </w:rPr>
              <w:t>absolute time</w:t>
            </w:r>
          </w:p>
        </w:tc>
        <w:tc>
          <w:tcPr>
            <w:tcW w:w="803"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1969F1" w:rsidRPr="00AC3540" w:rsidRDefault="001969F1" w:rsidP="001969F1">
            <w:pPr>
              <w:pStyle w:val="TablecellCENTER"/>
              <w:keepNext/>
              <w:keepLines/>
              <w:rPr>
                <w:noProof/>
              </w:rPr>
            </w:pPr>
            <w:r w:rsidRPr="00AC3540">
              <w:rPr>
                <w:noProof/>
              </w:rPr>
              <w:t>unsigned integer</w:t>
            </w:r>
          </w:p>
        </w:tc>
        <w:tc>
          <w:tcPr>
            <w:tcW w:w="1323"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1969F1" w:rsidRPr="00AC3540" w:rsidRDefault="001969F1" w:rsidP="001969F1">
            <w:pPr>
              <w:pStyle w:val="TablecellCENTER"/>
              <w:keepNext/>
              <w:keepLines/>
              <w:rPr>
                <w:noProof/>
              </w:rPr>
            </w:pPr>
            <w:r w:rsidRPr="00AC3540">
              <w:rPr>
                <w:noProof/>
              </w:rPr>
              <w:t>enumerated</w:t>
            </w:r>
          </w:p>
        </w:tc>
        <w:tc>
          <w:tcPr>
            <w:tcW w:w="1105"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1969F1" w:rsidRPr="00AC3540" w:rsidRDefault="001969F1" w:rsidP="001969F1">
            <w:pPr>
              <w:pStyle w:val="TablecellCENTER"/>
              <w:keepNext/>
              <w:keepLines/>
              <w:rPr>
                <w:noProof/>
              </w:rPr>
            </w:pPr>
            <w:r w:rsidRPr="00AC3540">
              <w:rPr>
                <w:noProof/>
              </w:rPr>
              <w:t>unsigned integer</w:t>
            </w:r>
          </w:p>
        </w:tc>
        <w:tc>
          <w:tcPr>
            <w:tcW w:w="1496"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1969F1" w:rsidRPr="00AC3540" w:rsidRDefault="001969F1" w:rsidP="001969F1">
            <w:pPr>
              <w:pStyle w:val="TablecellCENTER"/>
              <w:keepNext/>
              <w:keepLines/>
              <w:rPr>
                <w:noProof/>
              </w:rPr>
            </w:pPr>
            <w:r w:rsidRPr="00AC3540">
              <w:rPr>
                <w:noProof/>
              </w:rPr>
              <w:t>enumerated</w:t>
            </w:r>
          </w:p>
        </w:tc>
      </w:tr>
      <w:tr w:rsidR="001969F1" w:rsidRPr="00AC3540" w:rsidTr="00A966B7">
        <w:trPr>
          <w:trHeight w:val="293"/>
        </w:trPr>
        <w:tc>
          <w:tcPr>
            <w:tcW w:w="1276" w:type="dxa"/>
            <w:tcBorders>
              <w:top w:val="single" w:sz="4" w:space="0" w:color="C00000"/>
              <w:bottom w:val="single" w:sz="4" w:space="0" w:color="C00000"/>
            </w:tcBorders>
            <w:vAlign w:val="center"/>
          </w:tcPr>
          <w:p w:rsidR="001969F1" w:rsidRPr="00AC3540" w:rsidRDefault="001969F1" w:rsidP="001969F1">
            <w:pPr>
              <w:pStyle w:val="TablecellFOOTER"/>
              <w:keepNext/>
              <w:keepLines/>
              <w:rPr>
                <w:noProof/>
                <w:lang w:val="en-GB"/>
              </w:rPr>
            </w:pPr>
          </w:p>
        </w:tc>
        <w:tc>
          <w:tcPr>
            <w:tcW w:w="992" w:type="dxa"/>
            <w:tcBorders>
              <w:top w:val="single" w:sz="4" w:space="0" w:color="C00000"/>
              <w:bottom w:val="single" w:sz="4" w:space="0" w:color="C00000"/>
            </w:tcBorders>
            <w:vAlign w:val="center"/>
          </w:tcPr>
          <w:p w:rsidR="001969F1" w:rsidRPr="00AC3540" w:rsidRDefault="005D01B3" w:rsidP="001969F1">
            <w:pPr>
              <w:pStyle w:val="TablecellFOOTER"/>
              <w:keepNext/>
              <w:keepLines/>
              <w:rPr>
                <w:noProof/>
                <w:lang w:val="en-GB"/>
              </w:rPr>
            </w:pPr>
            <w:r>
              <w:rPr>
                <w:noProof/>
                <w:lang w:val="en-GB"/>
              </w:rPr>
              <w:pict w14:anchorId="554B4CEB">
                <v:rect id="_x0000_i1177" style="width:0;height:1.5pt" o:hralign="center" o:hrstd="t" o:hr="t" fillcolor="gray" stroked="f"/>
              </w:pict>
            </w:r>
          </w:p>
          <w:p w:rsidR="001969F1" w:rsidRPr="00AC3540" w:rsidRDefault="00CC1B12" w:rsidP="001969F1">
            <w:pPr>
              <w:pStyle w:val="TablecellFOOTER"/>
              <w:keepNext/>
              <w:keepLines/>
              <w:rPr>
                <w:noProof/>
                <w:lang w:val="en-GB"/>
              </w:rPr>
            </w:pPr>
            <w:r w:rsidRPr="00AC3540">
              <w:rPr>
                <w:noProof/>
                <w:lang w:val="en-GB"/>
              </w:rPr>
              <w:t>deduced presence</w:t>
            </w:r>
          </w:p>
        </w:tc>
        <w:tc>
          <w:tcPr>
            <w:tcW w:w="993" w:type="dxa"/>
            <w:tcBorders>
              <w:top w:val="single" w:sz="4" w:space="0" w:color="C00000"/>
              <w:bottom w:val="single" w:sz="4" w:space="0" w:color="C00000"/>
            </w:tcBorders>
            <w:vAlign w:val="center"/>
          </w:tcPr>
          <w:p w:rsidR="001969F1" w:rsidRPr="00AC3540" w:rsidRDefault="005D01B3" w:rsidP="001969F1">
            <w:pPr>
              <w:pStyle w:val="TablecellFOOTER"/>
              <w:keepNext/>
              <w:keepLines/>
              <w:rPr>
                <w:noProof/>
                <w:lang w:val="en-GB"/>
              </w:rPr>
            </w:pPr>
            <w:r>
              <w:rPr>
                <w:noProof/>
                <w:lang w:val="en-GB"/>
              </w:rPr>
              <w:pict w14:anchorId="44D2B8AD">
                <v:rect id="_x0000_i1178" style="width:0;height:1.5pt" o:hralign="center" o:hrstd="t" o:hr="t" fillcolor="gray" stroked="f"/>
              </w:pict>
            </w:r>
          </w:p>
          <w:p w:rsidR="001969F1" w:rsidRPr="00AC3540" w:rsidRDefault="00CC1B12" w:rsidP="001969F1">
            <w:pPr>
              <w:pStyle w:val="TablecellFOOTER"/>
              <w:keepNext/>
              <w:keepLines/>
              <w:rPr>
                <w:noProof/>
                <w:lang w:val="en-GB"/>
              </w:rPr>
            </w:pPr>
            <w:r w:rsidRPr="00AC3540">
              <w:rPr>
                <w:noProof/>
                <w:lang w:val="en-GB"/>
              </w:rPr>
              <w:t>deduced presence</w:t>
            </w:r>
          </w:p>
        </w:tc>
        <w:tc>
          <w:tcPr>
            <w:tcW w:w="2126" w:type="dxa"/>
            <w:gridSpan w:val="2"/>
            <w:tcBorders>
              <w:top w:val="single" w:sz="4" w:space="0" w:color="C00000"/>
              <w:bottom w:val="single" w:sz="4" w:space="0" w:color="C00000"/>
            </w:tcBorders>
            <w:vAlign w:val="center"/>
          </w:tcPr>
          <w:p w:rsidR="001969F1" w:rsidRPr="00AC3540" w:rsidRDefault="005D01B3" w:rsidP="001969F1">
            <w:pPr>
              <w:pStyle w:val="TablecellFOOTER"/>
              <w:keepNext/>
              <w:keepLines/>
              <w:rPr>
                <w:noProof/>
                <w:lang w:val="en-GB"/>
              </w:rPr>
            </w:pPr>
            <w:r>
              <w:rPr>
                <w:noProof/>
                <w:lang w:val="en-GB"/>
              </w:rPr>
              <w:pict w14:anchorId="63038E80">
                <v:rect id="_x0000_i1179" style="width:0;height:1.5pt" o:hralign="center" o:hrstd="t" o:hr="t" fillcolor="gray" stroked="f"/>
              </w:pict>
            </w:r>
          </w:p>
          <w:p w:rsidR="001969F1" w:rsidRPr="00AC3540" w:rsidRDefault="001969F1" w:rsidP="001969F1">
            <w:pPr>
              <w:pStyle w:val="TablecellFOOTER"/>
              <w:keepNext/>
              <w:keepLines/>
              <w:rPr>
                <w:noProof/>
                <w:lang w:val="en-GB"/>
              </w:rPr>
            </w:pPr>
            <w:r w:rsidRPr="00AC3540">
              <w:rPr>
                <w:noProof/>
                <w:lang w:val="en-GB"/>
              </w:rPr>
              <w:t>optional</w:t>
            </w:r>
          </w:p>
        </w:tc>
        <w:tc>
          <w:tcPr>
            <w:tcW w:w="2601" w:type="dxa"/>
            <w:gridSpan w:val="2"/>
            <w:tcBorders>
              <w:top w:val="single" w:sz="4" w:space="0" w:color="C00000"/>
              <w:bottom w:val="single" w:sz="4" w:space="0" w:color="C00000"/>
            </w:tcBorders>
            <w:vAlign w:val="center"/>
          </w:tcPr>
          <w:p w:rsidR="001969F1" w:rsidRPr="00AC3540" w:rsidRDefault="005D01B3" w:rsidP="001969F1">
            <w:pPr>
              <w:pStyle w:val="TablecellFOOTER"/>
              <w:keepNext/>
              <w:keepLines/>
              <w:rPr>
                <w:noProof/>
                <w:lang w:val="en-GB"/>
              </w:rPr>
            </w:pPr>
            <w:r>
              <w:rPr>
                <w:noProof/>
                <w:lang w:val="en-GB"/>
              </w:rPr>
              <w:pict w14:anchorId="1A7EB38C">
                <v:rect id="_x0000_i1180" style="width:0;height:1.5pt" o:hralign="center" o:hrstd="t" o:hr="t" fillcolor="gray" stroked="f"/>
              </w:pict>
            </w:r>
          </w:p>
          <w:p w:rsidR="001969F1" w:rsidRPr="00AC3540" w:rsidRDefault="001969F1" w:rsidP="001969F1">
            <w:pPr>
              <w:pStyle w:val="TablecellFOOTER"/>
              <w:keepNext/>
              <w:keepLines/>
              <w:rPr>
                <w:noProof/>
                <w:lang w:val="en-GB"/>
              </w:rPr>
            </w:pPr>
            <w:r w:rsidRPr="00AC3540">
              <w:rPr>
                <w:noProof/>
                <w:lang w:val="en-GB"/>
              </w:rPr>
              <w:t>optional</w:t>
            </w:r>
          </w:p>
        </w:tc>
      </w:tr>
      <w:tr w:rsidR="00A966B7" w:rsidRPr="00AC3540" w:rsidTr="00A966B7">
        <w:trPr>
          <w:trHeight w:val="293"/>
        </w:trPr>
        <w:tc>
          <w:tcPr>
            <w:tcW w:w="7988" w:type="dxa"/>
            <w:gridSpan w:val="7"/>
            <w:tcBorders>
              <w:top w:val="single" w:sz="4" w:space="0" w:color="C00000"/>
              <w:left w:val="single" w:sz="4" w:space="0" w:color="C00000"/>
              <w:bottom w:val="single" w:sz="4" w:space="0" w:color="C00000"/>
              <w:right w:val="single" w:sz="4" w:space="0" w:color="C00000"/>
            </w:tcBorders>
            <w:tcMar>
              <w:top w:w="85" w:type="dxa"/>
              <w:bottom w:w="85" w:type="dxa"/>
            </w:tcMar>
            <w:vAlign w:val="center"/>
          </w:tcPr>
          <w:p w:rsidR="00A966B7" w:rsidRPr="00AC3540" w:rsidRDefault="00A966B7" w:rsidP="00A966B7">
            <w:pPr>
              <w:pStyle w:val="TableNote"/>
              <w:rPr>
                <w:noProof/>
              </w:rPr>
            </w:pPr>
            <w:r w:rsidRPr="00AC3540">
              <w:rPr>
                <w:noProof/>
              </w:rPr>
              <w:t>NOTE</w:t>
            </w:r>
            <w:r w:rsidRPr="00AC3540">
              <w:rPr>
                <w:noProof/>
              </w:rPr>
              <w:tab/>
              <w:t xml:space="preserve">For the type enumerated values, refer to requirement </w:t>
            </w:r>
            <w:r w:rsidRPr="00AC3540">
              <w:rPr>
                <w:noProof/>
              </w:rPr>
              <w:fldChar w:fldCharType="begin"/>
            </w:r>
            <w:r w:rsidRPr="00AC3540">
              <w:rPr>
                <w:noProof/>
              </w:rPr>
              <w:instrText xml:space="preserve"> REF ST011enum_TimeWindowType \w \h </w:instrText>
            </w:r>
            <w:r w:rsidRPr="00AC3540">
              <w:rPr>
                <w:noProof/>
              </w:rPr>
            </w:r>
            <w:r w:rsidRPr="00AC3540">
              <w:rPr>
                <w:noProof/>
              </w:rPr>
              <w:fldChar w:fldCharType="separate"/>
            </w:r>
            <w:r w:rsidR="008A478B">
              <w:rPr>
                <w:noProof/>
              </w:rPr>
              <w:t>8.11.3c</w:t>
            </w:r>
            <w:r w:rsidRPr="00AC3540">
              <w:rPr>
                <w:noProof/>
              </w:rPr>
              <w:fldChar w:fldCharType="end"/>
            </w:r>
            <w:r w:rsidRPr="00AC3540">
              <w:rPr>
                <w:noProof/>
              </w:rPr>
              <w:t>.</w:t>
            </w:r>
          </w:p>
        </w:tc>
      </w:tr>
    </w:tbl>
    <w:p w:rsidR="00DA5CEB" w:rsidRPr="00AC3540" w:rsidRDefault="00D06E47" w:rsidP="00D06E47">
      <w:pPr>
        <w:pStyle w:val="CaptionFigure"/>
        <w:rPr>
          <w:noProof/>
        </w:rPr>
      </w:pPr>
      <w:bookmarkStart w:id="1058" w:name="_Ref382659654"/>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93</w:t>
      </w:r>
      <w:r w:rsidR="00B0345F" w:rsidRPr="00AC3540">
        <w:rPr>
          <w:noProof/>
        </w:rPr>
        <w:fldChar w:fldCharType="end"/>
      </w:r>
      <w:bookmarkEnd w:id="1058"/>
      <w:r w:rsidR="00DA5CEB" w:rsidRPr="00AC3540">
        <w:rPr>
          <w:noProof/>
        </w:rPr>
        <w:t xml:space="preserve"> </w:t>
      </w:r>
      <w:r w:rsidR="00625FEB" w:rsidRPr="00AC3540">
        <w:rPr>
          <w:noProof/>
        </w:rPr>
        <w:t>Delete the time-based scheduled activities identified by a filter</w:t>
      </w:r>
    </w:p>
    <w:p w:rsidR="00DA5CEB" w:rsidRPr="00AC3540" w:rsidRDefault="00DA5CEB" w:rsidP="00E03DE7">
      <w:pPr>
        <w:pStyle w:val="Heading4"/>
        <w:rPr>
          <w:noProof/>
        </w:rPr>
      </w:pPr>
      <w:bookmarkStart w:id="1059" w:name="TC_011_007_IF"/>
      <w:r w:rsidRPr="00AC3540">
        <w:rPr>
          <w:noProof/>
          <w:u w:color="00FFFF"/>
        </w:rPr>
        <w:t>TC[</w:t>
      </w:r>
      <w:r w:rsidRPr="00AC3540">
        <w:rPr>
          <w:noProof/>
        </w:rPr>
        <w:t>11,7] time-shift scheduled activities identified by request identifier</w:t>
      </w:r>
      <w:bookmarkEnd w:id="1059"/>
    </w:p>
    <w:p w:rsidR="00574D93" w:rsidRPr="00AC3540" w:rsidRDefault="00DA5CEB" w:rsidP="00574D93">
      <w:pPr>
        <w:pStyle w:val="requirelevel1"/>
        <w:rPr>
          <w:noProof/>
        </w:rPr>
      </w:pPr>
      <w:r w:rsidRPr="00AC3540">
        <w:rPr>
          <w:noProof/>
        </w:rPr>
        <w:t>Each telecommand packet transporting a request to time-shift scheduled activities identified by request identifier shall be of message subtype 7.</w:t>
      </w:r>
      <w:r w:rsidR="00574D93" w:rsidRPr="00AC3540">
        <w:rPr>
          <w:noProof/>
        </w:rPr>
        <w:t xml:space="preserve"> </w:t>
      </w:r>
    </w:p>
    <w:p w:rsidR="00574D93" w:rsidRPr="00AC3540" w:rsidRDefault="00574D93" w:rsidP="00574D93">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TC_011_007_SYS \n \h  \* MERGEFORMAT </w:instrText>
      </w:r>
      <w:r w:rsidRPr="00AC3540">
        <w:rPr>
          <w:noProof/>
        </w:rPr>
      </w:r>
      <w:r w:rsidRPr="00AC3540">
        <w:rPr>
          <w:noProof/>
        </w:rPr>
        <w:fldChar w:fldCharType="separate"/>
      </w:r>
      <w:r w:rsidR="008A478B">
        <w:rPr>
          <w:noProof/>
        </w:rPr>
        <w:t>6.11.9.3</w:t>
      </w:r>
      <w:r w:rsidRPr="00AC3540">
        <w:rPr>
          <w:noProof/>
        </w:rPr>
        <w:fldChar w:fldCharType="end"/>
      </w:r>
      <w:r w:rsidRPr="00AC3540">
        <w:rPr>
          <w:noProof/>
        </w:rPr>
        <w:t>.</w:t>
      </w:r>
    </w:p>
    <w:p w:rsidR="006536FB"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time-shift scheduled activities identified by request identifier, the application data field shall have the structure specified in </w:t>
      </w:r>
      <w:r w:rsidR="00462E91" w:rsidRPr="00AC3540">
        <w:rPr>
          <w:noProof/>
        </w:rPr>
        <w:fldChar w:fldCharType="begin"/>
      </w:r>
      <w:r w:rsidR="00462E91" w:rsidRPr="00AC3540">
        <w:rPr>
          <w:noProof/>
        </w:rPr>
        <w:instrText xml:space="preserve"> REF _Ref382659668 \h </w:instrText>
      </w:r>
      <w:r w:rsidR="00462E91" w:rsidRPr="00AC3540">
        <w:rPr>
          <w:noProof/>
        </w:rPr>
      </w:r>
      <w:r w:rsidR="00462E91"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94</w:t>
      </w:r>
      <w:r w:rsidR="00462E91" w:rsidRPr="00AC3540">
        <w:rPr>
          <w:noProof/>
        </w:rPr>
        <w:fldChar w:fldCharType="end"/>
      </w:r>
      <w:r w:rsidR="00DA5CEB" w:rsidRPr="00AC3540">
        <w:rPr>
          <w:noProof/>
        </w:rPr>
        <w:t>.</w:t>
      </w:r>
    </w:p>
    <w:tbl>
      <w:tblPr>
        <w:tblStyle w:val="TableGrid"/>
        <w:tblW w:w="6649" w:type="dxa"/>
        <w:tblInd w:w="226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28" w:type="dxa"/>
          <w:right w:w="28" w:type="dxa"/>
        </w:tblCellMar>
        <w:tblLook w:val="0600" w:firstRow="0" w:lastRow="0" w:firstColumn="0" w:lastColumn="0" w:noHBand="1" w:noVBand="1"/>
      </w:tblPr>
      <w:tblGrid>
        <w:gridCol w:w="1304"/>
        <w:gridCol w:w="1309"/>
        <w:gridCol w:w="1446"/>
        <w:gridCol w:w="1373"/>
        <w:gridCol w:w="1217"/>
      </w:tblGrid>
      <w:tr w:rsidR="006536FB" w:rsidRPr="00AC3540" w:rsidTr="006536FB">
        <w:trPr>
          <w:trHeight w:val="356"/>
        </w:trPr>
        <w:tc>
          <w:tcPr>
            <w:tcW w:w="1304" w:type="dxa"/>
            <w:tcBorders>
              <w:bottom w:val="single" w:sz="4" w:space="0" w:color="C00000"/>
            </w:tcBorders>
            <w:vAlign w:val="center"/>
          </w:tcPr>
          <w:p w:rsidR="006536FB" w:rsidRPr="00AC3540" w:rsidRDefault="006536FB" w:rsidP="00BC0E45">
            <w:pPr>
              <w:pStyle w:val="TablecellFOOTER"/>
              <w:keepNext/>
              <w:keepLines/>
              <w:rPr>
                <w:noProof/>
                <w:lang w:val="en-GB"/>
              </w:rPr>
            </w:pPr>
          </w:p>
        </w:tc>
        <w:tc>
          <w:tcPr>
            <w:tcW w:w="1309" w:type="dxa"/>
            <w:tcBorders>
              <w:bottom w:val="single" w:sz="4" w:space="0" w:color="C00000"/>
            </w:tcBorders>
            <w:vAlign w:val="center"/>
          </w:tcPr>
          <w:p w:rsidR="006536FB" w:rsidRPr="00AC3540" w:rsidRDefault="006536FB" w:rsidP="00BC0E45">
            <w:pPr>
              <w:pStyle w:val="TablecellFOOTER"/>
              <w:keepNext/>
              <w:keepLines/>
              <w:rPr>
                <w:noProof/>
                <w:lang w:val="en-GB"/>
              </w:rPr>
            </w:pPr>
          </w:p>
        </w:tc>
        <w:tc>
          <w:tcPr>
            <w:tcW w:w="4036" w:type="dxa"/>
            <w:gridSpan w:val="3"/>
            <w:tcBorders>
              <w:bottom w:val="single" w:sz="4" w:space="0" w:color="C00000"/>
            </w:tcBorders>
            <w:vAlign w:val="center"/>
          </w:tcPr>
          <w:p w:rsidR="006536FB" w:rsidRPr="00AC3540" w:rsidRDefault="006536FB" w:rsidP="006536FB">
            <w:pPr>
              <w:pStyle w:val="TablecellFOOTER"/>
              <w:keepNext/>
              <w:keepLines/>
              <w:rPr>
                <w:noProof/>
                <w:lang w:val="en-GB"/>
              </w:rPr>
            </w:pPr>
            <w:r w:rsidRPr="00AC3540">
              <w:rPr>
                <w:noProof/>
                <w:lang w:val="en-GB"/>
              </w:rPr>
              <w:t>repeated N times</w:t>
            </w:r>
          </w:p>
          <w:p w:rsidR="006536FB" w:rsidRPr="00AC3540" w:rsidRDefault="005D01B3" w:rsidP="006536FB">
            <w:pPr>
              <w:pStyle w:val="TablecellFOOTER"/>
              <w:keepNext/>
              <w:keepLines/>
              <w:rPr>
                <w:noProof/>
                <w:lang w:val="en-GB"/>
              </w:rPr>
            </w:pPr>
            <w:r>
              <w:rPr>
                <w:noProof/>
                <w:lang w:val="en-GB"/>
              </w:rPr>
              <w:pict w14:anchorId="09BABCAF">
                <v:rect id="_x0000_i1181" style="width:0;height:1.5pt" o:hralign="center" o:hrstd="t" o:hr="t" fillcolor="gray" stroked="f"/>
              </w:pict>
            </w:r>
          </w:p>
        </w:tc>
      </w:tr>
      <w:tr w:rsidR="006536FB" w:rsidRPr="00AC3540" w:rsidTr="006536FB">
        <w:trPr>
          <w:trHeight w:val="188"/>
        </w:trPr>
        <w:tc>
          <w:tcPr>
            <w:tcW w:w="1304" w:type="dxa"/>
            <w:vMerge w:val="restart"/>
            <w:tcBorders>
              <w:top w:val="single" w:sz="4" w:space="0" w:color="C00000"/>
              <w:left w:val="single" w:sz="4" w:space="0" w:color="C00000"/>
              <w:right w:val="single" w:sz="4" w:space="0" w:color="C00000"/>
            </w:tcBorders>
            <w:shd w:val="clear" w:color="auto" w:fill="FABF8F" w:themeFill="accent6" w:themeFillTint="99"/>
            <w:vAlign w:val="center"/>
          </w:tcPr>
          <w:p w:rsidR="006536FB" w:rsidRPr="00AC3540" w:rsidRDefault="006536FB" w:rsidP="006536FB">
            <w:pPr>
              <w:pStyle w:val="TableHeaderCENTER"/>
              <w:keepNext/>
              <w:keepLines/>
              <w:rPr>
                <w:noProof/>
              </w:rPr>
            </w:pPr>
            <w:r w:rsidRPr="00AC3540">
              <w:rPr>
                <w:noProof/>
              </w:rPr>
              <w:t>time offset</w:t>
            </w:r>
          </w:p>
        </w:tc>
        <w:tc>
          <w:tcPr>
            <w:tcW w:w="1309" w:type="dxa"/>
            <w:vMerge w:val="restart"/>
            <w:tcBorders>
              <w:top w:val="single" w:sz="4" w:space="0" w:color="C00000"/>
              <w:left w:val="single" w:sz="4" w:space="0" w:color="C00000"/>
              <w:right w:val="single" w:sz="4" w:space="0" w:color="C00000"/>
            </w:tcBorders>
            <w:shd w:val="clear" w:color="auto" w:fill="FABF8F" w:themeFill="accent6" w:themeFillTint="99"/>
            <w:vAlign w:val="center"/>
          </w:tcPr>
          <w:p w:rsidR="006536FB" w:rsidRPr="00AC3540" w:rsidRDefault="006536FB" w:rsidP="006536FB">
            <w:pPr>
              <w:pStyle w:val="TableHeaderCENTER"/>
              <w:keepNext/>
              <w:keepLines/>
              <w:rPr>
                <w:noProof/>
              </w:rPr>
            </w:pPr>
            <w:r w:rsidRPr="00AC3540">
              <w:rPr>
                <w:noProof/>
              </w:rPr>
              <w:t>N</w:t>
            </w:r>
          </w:p>
        </w:tc>
        <w:tc>
          <w:tcPr>
            <w:tcW w:w="4036" w:type="dxa"/>
            <w:gridSpan w:val="3"/>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6536FB" w:rsidRPr="00AC3540" w:rsidRDefault="006536FB" w:rsidP="006536FB">
            <w:pPr>
              <w:pStyle w:val="TableHeaderCENTER"/>
              <w:keepNext/>
              <w:keepLines/>
              <w:rPr>
                <w:noProof/>
              </w:rPr>
            </w:pPr>
            <w:r w:rsidRPr="00AC3540">
              <w:rPr>
                <w:noProof/>
              </w:rPr>
              <w:t>request ID</w:t>
            </w:r>
          </w:p>
        </w:tc>
      </w:tr>
      <w:tr w:rsidR="006536FB" w:rsidRPr="00AC3540" w:rsidTr="005360A3">
        <w:trPr>
          <w:trHeight w:val="188"/>
        </w:trPr>
        <w:tc>
          <w:tcPr>
            <w:tcW w:w="1304" w:type="dxa"/>
            <w:vMerge/>
            <w:tcBorders>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6536FB" w:rsidRPr="00AC3540" w:rsidRDefault="006536FB" w:rsidP="006536FB">
            <w:pPr>
              <w:pStyle w:val="TableHeaderCENTER"/>
              <w:keepNext/>
              <w:keepLines/>
              <w:rPr>
                <w:noProof/>
              </w:rPr>
            </w:pPr>
          </w:p>
        </w:tc>
        <w:tc>
          <w:tcPr>
            <w:tcW w:w="1309" w:type="dxa"/>
            <w:vMerge/>
            <w:tcBorders>
              <w:left w:val="single" w:sz="4" w:space="0" w:color="C00000"/>
              <w:bottom w:val="single" w:sz="4" w:space="0" w:color="C00000"/>
              <w:right w:val="single" w:sz="4" w:space="0" w:color="C00000"/>
            </w:tcBorders>
            <w:shd w:val="clear" w:color="auto" w:fill="FABF8F" w:themeFill="accent6" w:themeFillTint="99"/>
            <w:vAlign w:val="center"/>
          </w:tcPr>
          <w:p w:rsidR="006536FB" w:rsidRPr="00AC3540" w:rsidRDefault="006536FB" w:rsidP="006536FB">
            <w:pPr>
              <w:pStyle w:val="TableHeaderCENTER"/>
              <w:keepNext/>
              <w:keepLines/>
              <w:rPr>
                <w:noProof/>
              </w:rPr>
            </w:pPr>
          </w:p>
        </w:tc>
        <w:tc>
          <w:tcPr>
            <w:tcW w:w="1446"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6536FB" w:rsidRPr="00AC3540" w:rsidRDefault="006536FB" w:rsidP="006536FB">
            <w:pPr>
              <w:pStyle w:val="TableHeaderCENTER"/>
              <w:keepNext/>
              <w:keepLines/>
              <w:rPr>
                <w:noProof/>
              </w:rPr>
            </w:pPr>
            <w:r w:rsidRPr="00AC3540">
              <w:rPr>
                <w:noProof/>
              </w:rPr>
              <w:t>source ID</w:t>
            </w:r>
          </w:p>
        </w:tc>
        <w:tc>
          <w:tcPr>
            <w:tcW w:w="1373"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6536FB" w:rsidRPr="00AC3540" w:rsidRDefault="006536FB" w:rsidP="006536FB">
            <w:pPr>
              <w:pStyle w:val="TableHeaderCENTER"/>
              <w:keepNext/>
              <w:keepLines/>
              <w:rPr>
                <w:noProof/>
              </w:rPr>
            </w:pPr>
            <w:r w:rsidRPr="00AC3540">
              <w:rPr>
                <w:noProof/>
              </w:rPr>
              <w:t>application process ID</w:t>
            </w:r>
          </w:p>
        </w:tc>
        <w:tc>
          <w:tcPr>
            <w:tcW w:w="1217"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6536FB" w:rsidRPr="00AC3540" w:rsidRDefault="006536FB" w:rsidP="006536FB">
            <w:pPr>
              <w:pStyle w:val="TableHeaderCENTER"/>
              <w:keepNext/>
              <w:keepLines/>
              <w:rPr>
                <w:noProof/>
              </w:rPr>
            </w:pPr>
            <w:r w:rsidRPr="00AC3540">
              <w:rPr>
                <w:noProof/>
              </w:rPr>
              <w:t>sequence count</w:t>
            </w:r>
          </w:p>
        </w:tc>
      </w:tr>
      <w:tr w:rsidR="006536FB" w:rsidRPr="00AC3540" w:rsidTr="005360A3">
        <w:trPr>
          <w:trHeight w:val="166"/>
        </w:trPr>
        <w:tc>
          <w:tcPr>
            <w:tcW w:w="1304"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6536FB" w:rsidRPr="00AC3540" w:rsidRDefault="006536FB" w:rsidP="006536FB">
            <w:pPr>
              <w:pStyle w:val="TablecellCENTER"/>
              <w:keepNext/>
              <w:keepLines/>
              <w:rPr>
                <w:noProof/>
              </w:rPr>
            </w:pPr>
            <w:r w:rsidRPr="00AC3540">
              <w:rPr>
                <w:noProof/>
              </w:rPr>
              <w:t>relative time</w:t>
            </w:r>
          </w:p>
        </w:tc>
        <w:tc>
          <w:tcPr>
            <w:tcW w:w="1309"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6536FB" w:rsidRPr="00AC3540" w:rsidRDefault="006536FB" w:rsidP="006536FB">
            <w:pPr>
              <w:pStyle w:val="TablecellCENTER"/>
              <w:keepNext/>
              <w:keepLines/>
              <w:rPr>
                <w:noProof/>
              </w:rPr>
            </w:pPr>
            <w:r w:rsidRPr="00AC3540">
              <w:rPr>
                <w:noProof/>
              </w:rPr>
              <w:t>unsigned integer</w:t>
            </w:r>
          </w:p>
        </w:tc>
        <w:tc>
          <w:tcPr>
            <w:tcW w:w="1446"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6536FB" w:rsidRPr="00AC3540" w:rsidRDefault="006536FB" w:rsidP="006536FB">
            <w:pPr>
              <w:pStyle w:val="TablecellCENTER"/>
              <w:keepNext/>
              <w:keepLines/>
              <w:rPr>
                <w:noProof/>
              </w:rPr>
            </w:pPr>
            <w:r w:rsidRPr="00AC3540">
              <w:rPr>
                <w:noProof/>
              </w:rPr>
              <w:t>enumerated</w:t>
            </w:r>
          </w:p>
        </w:tc>
        <w:tc>
          <w:tcPr>
            <w:tcW w:w="1373"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6536FB" w:rsidRPr="00AC3540" w:rsidRDefault="006536FB" w:rsidP="006536FB">
            <w:pPr>
              <w:pStyle w:val="TablecellCENTER"/>
              <w:keepNext/>
              <w:keepLines/>
              <w:rPr>
                <w:noProof/>
              </w:rPr>
            </w:pPr>
            <w:r w:rsidRPr="00AC3540">
              <w:rPr>
                <w:noProof/>
              </w:rPr>
              <w:t>enumerated</w:t>
            </w:r>
          </w:p>
        </w:tc>
        <w:tc>
          <w:tcPr>
            <w:tcW w:w="1217"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6536FB" w:rsidRPr="00AC3540" w:rsidRDefault="006536FB" w:rsidP="006536FB">
            <w:pPr>
              <w:pStyle w:val="TablecellCENTER"/>
              <w:keepNext/>
              <w:keepLines/>
              <w:rPr>
                <w:noProof/>
              </w:rPr>
            </w:pPr>
            <w:r w:rsidRPr="00AC3540">
              <w:rPr>
                <w:noProof/>
              </w:rPr>
              <w:t>unsigned integer</w:t>
            </w:r>
          </w:p>
        </w:tc>
      </w:tr>
    </w:tbl>
    <w:p w:rsidR="00DA5CEB" w:rsidRPr="00AC3540" w:rsidRDefault="00D06E47" w:rsidP="00D06E47">
      <w:pPr>
        <w:pStyle w:val="CaptionFigure"/>
        <w:rPr>
          <w:noProof/>
        </w:rPr>
      </w:pPr>
      <w:bookmarkStart w:id="1060" w:name="_Ref382659668"/>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94</w:t>
      </w:r>
      <w:r w:rsidR="00B0345F" w:rsidRPr="00AC3540">
        <w:rPr>
          <w:noProof/>
        </w:rPr>
        <w:fldChar w:fldCharType="end"/>
      </w:r>
      <w:bookmarkEnd w:id="1060"/>
      <w:r w:rsidR="00DA5CEB" w:rsidRPr="00AC3540">
        <w:rPr>
          <w:noProof/>
        </w:rPr>
        <w:t xml:space="preserve"> Time-shift scheduled activities identified by request identifier</w:t>
      </w:r>
    </w:p>
    <w:p w:rsidR="00DA5CEB" w:rsidRPr="00AC3540" w:rsidRDefault="00DA5CEB" w:rsidP="00E03DE7">
      <w:pPr>
        <w:pStyle w:val="Heading4"/>
        <w:rPr>
          <w:noProof/>
        </w:rPr>
      </w:pPr>
      <w:bookmarkStart w:id="1061" w:name="TC_011_008_IF"/>
      <w:r w:rsidRPr="00AC3540">
        <w:rPr>
          <w:noProof/>
          <w:u w:color="00FFFF"/>
        </w:rPr>
        <w:t>TC[</w:t>
      </w:r>
      <w:r w:rsidRPr="00AC3540">
        <w:rPr>
          <w:noProof/>
        </w:rPr>
        <w:t xml:space="preserve">11,8] </w:t>
      </w:r>
      <w:r w:rsidR="00625FEB" w:rsidRPr="00AC3540">
        <w:rPr>
          <w:noProof/>
        </w:rPr>
        <w:t>time-shift the scheduled activities identified by a filter</w:t>
      </w:r>
      <w:bookmarkEnd w:id="1061"/>
    </w:p>
    <w:p w:rsidR="00574D93" w:rsidRPr="00AC3540" w:rsidRDefault="00DA5CEB" w:rsidP="00574D93">
      <w:pPr>
        <w:pStyle w:val="requirelevel1"/>
        <w:rPr>
          <w:noProof/>
        </w:rPr>
      </w:pPr>
      <w:r w:rsidRPr="00AC3540">
        <w:rPr>
          <w:noProof/>
        </w:rPr>
        <w:t xml:space="preserve">Each telecommand packet transporting a request to </w:t>
      </w:r>
      <w:r w:rsidR="00625FEB" w:rsidRPr="00AC3540">
        <w:rPr>
          <w:noProof/>
        </w:rPr>
        <w:t>time-shift the scheduled activities identified by a filter</w:t>
      </w:r>
      <w:r w:rsidRPr="00AC3540">
        <w:rPr>
          <w:noProof/>
        </w:rPr>
        <w:t xml:space="preserve"> shall be of message subtype 8.</w:t>
      </w:r>
      <w:r w:rsidR="00574D93" w:rsidRPr="00AC3540">
        <w:rPr>
          <w:noProof/>
        </w:rPr>
        <w:t xml:space="preserve"> </w:t>
      </w:r>
    </w:p>
    <w:p w:rsidR="00574D93" w:rsidRPr="00AC3540" w:rsidRDefault="00574D93" w:rsidP="00574D93">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TC_011_008_SYS \n \h  \* MERGEFORMAT </w:instrText>
      </w:r>
      <w:r w:rsidRPr="00AC3540">
        <w:rPr>
          <w:noProof/>
        </w:rPr>
      </w:r>
      <w:r w:rsidRPr="00AC3540">
        <w:rPr>
          <w:noProof/>
        </w:rPr>
        <w:fldChar w:fldCharType="separate"/>
      </w:r>
      <w:r w:rsidR="008A478B">
        <w:rPr>
          <w:noProof/>
        </w:rPr>
        <w:t>6.11.10.4</w:t>
      </w:r>
      <w:r w:rsidRPr="00AC3540">
        <w:rPr>
          <w:noProof/>
        </w:rPr>
        <w:fldChar w:fldCharType="end"/>
      </w:r>
      <w:r w:rsidRPr="00AC3540">
        <w:rPr>
          <w:noProof/>
        </w:rPr>
        <w:t>.</w:t>
      </w:r>
    </w:p>
    <w:p w:rsidR="001969F1" w:rsidRPr="00AC3540" w:rsidRDefault="00804AEC" w:rsidP="00804AEC">
      <w:pPr>
        <w:pStyle w:val="requirelevel1"/>
        <w:keepNext/>
        <w:spacing w:after="120"/>
        <w:rPr>
          <w:noProof/>
        </w:rPr>
      </w:pPr>
      <w:r w:rsidRPr="00AC3540">
        <w:rPr>
          <w:noProof/>
        </w:rPr>
        <w:lastRenderedPageBreak/>
        <w:t>For each telecommand packet transporting</w:t>
      </w:r>
      <w:r w:rsidR="00C92DA4" w:rsidRPr="00AC3540">
        <w:rPr>
          <w:noProof/>
        </w:rPr>
        <w:t xml:space="preserve"> a request</w:t>
      </w:r>
      <w:r w:rsidR="00DA5CEB" w:rsidRPr="00AC3540">
        <w:rPr>
          <w:noProof/>
        </w:rPr>
        <w:t xml:space="preserve"> to </w:t>
      </w:r>
      <w:r w:rsidR="00625FEB" w:rsidRPr="00AC3540">
        <w:rPr>
          <w:noProof/>
        </w:rPr>
        <w:t>time-shift the scheduled activities identified by a filter</w:t>
      </w:r>
      <w:r w:rsidR="00DA5CEB" w:rsidRPr="00AC3540">
        <w:rPr>
          <w:noProof/>
        </w:rPr>
        <w:t xml:space="preserve">, the application data field shall have the structure specified in </w:t>
      </w:r>
      <w:r w:rsidR="00462E91" w:rsidRPr="00AC3540">
        <w:rPr>
          <w:noProof/>
        </w:rPr>
        <w:fldChar w:fldCharType="begin"/>
      </w:r>
      <w:r w:rsidR="00462E91" w:rsidRPr="00AC3540">
        <w:rPr>
          <w:noProof/>
        </w:rPr>
        <w:instrText xml:space="preserve"> REF _Ref382659679 \h </w:instrText>
      </w:r>
      <w:r w:rsidR="00462E91" w:rsidRPr="00AC3540">
        <w:rPr>
          <w:noProof/>
        </w:rPr>
      </w:r>
      <w:r w:rsidR="00462E91"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95</w:t>
      </w:r>
      <w:r w:rsidR="00462E91" w:rsidRPr="00AC3540">
        <w:rPr>
          <w:noProof/>
        </w:rPr>
        <w:fldChar w:fldCharType="end"/>
      </w:r>
      <w:r w:rsidR="00DA5CEB" w:rsidRPr="00AC3540">
        <w:rPr>
          <w:noProof/>
        </w:rPr>
        <w:t>.</w:t>
      </w:r>
    </w:p>
    <w:tbl>
      <w:tblPr>
        <w:tblStyle w:val="TableGrid"/>
        <w:tblW w:w="8930" w:type="dxa"/>
        <w:tblInd w:w="8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28" w:type="dxa"/>
          <w:right w:w="28" w:type="dxa"/>
        </w:tblCellMar>
        <w:tblLook w:val="0600" w:firstRow="0" w:lastRow="0" w:firstColumn="0" w:lastColumn="0" w:noHBand="1" w:noVBand="1"/>
      </w:tblPr>
      <w:tblGrid>
        <w:gridCol w:w="1096"/>
        <w:gridCol w:w="1220"/>
        <w:gridCol w:w="922"/>
        <w:gridCol w:w="923"/>
        <w:gridCol w:w="942"/>
        <w:gridCol w:w="1356"/>
        <w:gridCol w:w="1025"/>
        <w:gridCol w:w="1446"/>
      </w:tblGrid>
      <w:tr w:rsidR="001969F1" w:rsidRPr="00AC3540" w:rsidTr="00A966B7">
        <w:trPr>
          <w:trHeight w:val="447"/>
        </w:trPr>
        <w:tc>
          <w:tcPr>
            <w:tcW w:w="1096" w:type="dxa"/>
            <w:tcBorders>
              <w:bottom w:val="single" w:sz="4" w:space="0" w:color="C00000"/>
            </w:tcBorders>
            <w:vAlign w:val="center"/>
          </w:tcPr>
          <w:p w:rsidR="001969F1" w:rsidRPr="00AC3540" w:rsidRDefault="001969F1" w:rsidP="00BC0E45">
            <w:pPr>
              <w:pStyle w:val="TablecellFOOTER"/>
              <w:keepNext/>
              <w:keepLines/>
              <w:rPr>
                <w:noProof/>
                <w:lang w:val="en-GB"/>
              </w:rPr>
            </w:pPr>
          </w:p>
        </w:tc>
        <w:tc>
          <w:tcPr>
            <w:tcW w:w="1220" w:type="dxa"/>
            <w:tcBorders>
              <w:bottom w:val="single" w:sz="4" w:space="0" w:color="C00000"/>
            </w:tcBorders>
          </w:tcPr>
          <w:p w:rsidR="001969F1" w:rsidRPr="00AC3540" w:rsidRDefault="001969F1" w:rsidP="00BC0E45">
            <w:pPr>
              <w:pStyle w:val="TablecellFOOTER"/>
              <w:keepNext/>
              <w:keepLines/>
              <w:rPr>
                <w:noProof/>
                <w:lang w:val="en-GB"/>
              </w:rPr>
            </w:pPr>
          </w:p>
        </w:tc>
        <w:tc>
          <w:tcPr>
            <w:tcW w:w="922" w:type="dxa"/>
            <w:tcBorders>
              <w:bottom w:val="single" w:sz="4" w:space="0" w:color="C00000"/>
            </w:tcBorders>
            <w:vAlign w:val="center"/>
          </w:tcPr>
          <w:p w:rsidR="001969F1" w:rsidRPr="00AC3540" w:rsidRDefault="001969F1" w:rsidP="00BC0E45">
            <w:pPr>
              <w:pStyle w:val="TablecellFOOTER"/>
              <w:keepNext/>
              <w:keepLines/>
              <w:rPr>
                <w:noProof/>
                <w:lang w:val="en-GB"/>
              </w:rPr>
            </w:pPr>
          </w:p>
        </w:tc>
        <w:tc>
          <w:tcPr>
            <w:tcW w:w="923" w:type="dxa"/>
            <w:tcBorders>
              <w:bottom w:val="single" w:sz="4" w:space="0" w:color="C00000"/>
            </w:tcBorders>
            <w:vAlign w:val="center"/>
          </w:tcPr>
          <w:p w:rsidR="001969F1" w:rsidRPr="00AC3540" w:rsidRDefault="001969F1" w:rsidP="00BC0E45">
            <w:pPr>
              <w:pStyle w:val="TablecellFOOTER"/>
              <w:keepNext/>
              <w:keepLines/>
              <w:rPr>
                <w:noProof/>
                <w:lang w:val="en-GB"/>
              </w:rPr>
            </w:pPr>
          </w:p>
        </w:tc>
        <w:tc>
          <w:tcPr>
            <w:tcW w:w="942" w:type="dxa"/>
            <w:tcBorders>
              <w:bottom w:val="single" w:sz="4" w:space="0" w:color="C00000"/>
            </w:tcBorders>
            <w:vAlign w:val="center"/>
          </w:tcPr>
          <w:p w:rsidR="001969F1" w:rsidRPr="00AC3540" w:rsidRDefault="001969F1" w:rsidP="00BC0E45">
            <w:pPr>
              <w:pStyle w:val="TablecellFOOTER"/>
              <w:keepNext/>
              <w:keepLines/>
              <w:rPr>
                <w:noProof/>
                <w:lang w:val="en-GB"/>
              </w:rPr>
            </w:pPr>
          </w:p>
        </w:tc>
        <w:tc>
          <w:tcPr>
            <w:tcW w:w="1356" w:type="dxa"/>
            <w:tcBorders>
              <w:bottom w:val="single" w:sz="4" w:space="0" w:color="C00000"/>
            </w:tcBorders>
            <w:vAlign w:val="center"/>
          </w:tcPr>
          <w:p w:rsidR="001969F1" w:rsidRPr="00AC3540" w:rsidRDefault="001969F1" w:rsidP="00BC0E45">
            <w:pPr>
              <w:pStyle w:val="TablecellFOOTER"/>
              <w:keepNext/>
              <w:keepLines/>
              <w:rPr>
                <w:noProof/>
                <w:lang w:val="en-GB"/>
              </w:rPr>
            </w:pPr>
            <w:r w:rsidRPr="00AC3540">
              <w:rPr>
                <w:noProof/>
                <w:lang w:val="en-GB"/>
              </w:rPr>
              <w:t>repeated N1 times</w:t>
            </w:r>
          </w:p>
          <w:p w:rsidR="001969F1" w:rsidRPr="00AC3540" w:rsidRDefault="005D01B3" w:rsidP="00BC0E45">
            <w:pPr>
              <w:pStyle w:val="TablecellFOOTER"/>
              <w:keepNext/>
              <w:keepLines/>
              <w:rPr>
                <w:noProof/>
                <w:lang w:val="en-GB"/>
              </w:rPr>
            </w:pPr>
            <w:r>
              <w:rPr>
                <w:noProof/>
                <w:lang w:val="en-GB"/>
              </w:rPr>
              <w:pict w14:anchorId="5BE5293D">
                <v:rect id="_x0000_i1182" style="width:0;height:1.5pt" o:hralign="center" o:hrstd="t" o:hr="t" fillcolor="gray" stroked="f"/>
              </w:pict>
            </w:r>
          </w:p>
        </w:tc>
        <w:tc>
          <w:tcPr>
            <w:tcW w:w="1025" w:type="dxa"/>
            <w:tcBorders>
              <w:bottom w:val="single" w:sz="4" w:space="0" w:color="C00000"/>
            </w:tcBorders>
            <w:vAlign w:val="center"/>
          </w:tcPr>
          <w:p w:rsidR="001969F1" w:rsidRPr="00AC3540" w:rsidRDefault="001969F1" w:rsidP="00BC0E45">
            <w:pPr>
              <w:pStyle w:val="TablecellFOOTER"/>
              <w:keepNext/>
              <w:keepLines/>
              <w:rPr>
                <w:noProof/>
                <w:lang w:val="en-GB"/>
              </w:rPr>
            </w:pPr>
          </w:p>
        </w:tc>
        <w:tc>
          <w:tcPr>
            <w:tcW w:w="1446" w:type="dxa"/>
            <w:tcBorders>
              <w:bottom w:val="single" w:sz="4" w:space="0" w:color="C00000"/>
            </w:tcBorders>
            <w:vAlign w:val="center"/>
          </w:tcPr>
          <w:p w:rsidR="001969F1" w:rsidRPr="00AC3540" w:rsidRDefault="001969F1" w:rsidP="00BC0E45">
            <w:pPr>
              <w:pStyle w:val="TablecellFOOTER"/>
              <w:keepNext/>
              <w:keepLines/>
              <w:rPr>
                <w:noProof/>
                <w:lang w:val="en-GB"/>
              </w:rPr>
            </w:pPr>
            <w:r w:rsidRPr="00AC3540">
              <w:rPr>
                <w:noProof/>
                <w:lang w:val="en-GB"/>
              </w:rPr>
              <w:t>repeated N2 times</w:t>
            </w:r>
          </w:p>
          <w:p w:rsidR="001969F1" w:rsidRPr="00AC3540" w:rsidRDefault="005D01B3" w:rsidP="00BC0E45">
            <w:pPr>
              <w:pStyle w:val="TablecellFOOTER"/>
              <w:keepNext/>
              <w:keepLines/>
              <w:rPr>
                <w:noProof/>
                <w:lang w:val="en-GB"/>
              </w:rPr>
            </w:pPr>
            <w:r>
              <w:rPr>
                <w:noProof/>
                <w:lang w:val="en-GB"/>
              </w:rPr>
              <w:pict w14:anchorId="016BF4B0">
                <v:rect id="_x0000_i1183" style="width:0;height:1.5pt" o:hralign="center" o:hrstd="t" o:hr="t" fillcolor="gray" stroked="f"/>
              </w:pict>
            </w:r>
          </w:p>
        </w:tc>
      </w:tr>
      <w:tr w:rsidR="001969F1" w:rsidRPr="00AC3540" w:rsidTr="00A966B7">
        <w:trPr>
          <w:trHeight w:val="237"/>
        </w:trPr>
        <w:tc>
          <w:tcPr>
            <w:tcW w:w="1096" w:type="dxa"/>
            <w:vMerge w:val="restart"/>
            <w:tcBorders>
              <w:top w:val="single" w:sz="4" w:space="0" w:color="C00000"/>
              <w:left w:val="single" w:sz="4" w:space="0" w:color="C00000"/>
              <w:right w:val="single" w:sz="4" w:space="0" w:color="C00000"/>
            </w:tcBorders>
            <w:shd w:val="clear" w:color="auto" w:fill="FABF8F" w:themeFill="accent6" w:themeFillTint="99"/>
            <w:vAlign w:val="center"/>
          </w:tcPr>
          <w:p w:rsidR="001969F1" w:rsidRPr="00AC3540" w:rsidRDefault="001969F1" w:rsidP="00BC0E45">
            <w:pPr>
              <w:pStyle w:val="TableHeaderCENTER"/>
              <w:keepNext/>
              <w:keepLines/>
              <w:rPr>
                <w:noProof/>
              </w:rPr>
            </w:pPr>
            <w:r w:rsidRPr="00AC3540">
              <w:rPr>
                <w:noProof/>
              </w:rPr>
              <w:t>time offset</w:t>
            </w:r>
          </w:p>
        </w:tc>
        <w:tc>
          <w:tcPr>
            <w:tcW w:w="3065" w:type="dxa"/>
            <w:gridSpan w:val="3"/>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1969F1" w:rsidRPr="00AC3540" w:rsidRDefault="001969F1" w:rsidP="00BC0E45">
            <w:pPr>
              <w:pStyle w:val="TableHeaderCENTER"/>
              <w:keepNext/>
              <w:keepLines/>
              <w:rPr>
                <w:noProof/>
              </w:rPr>
            </w:pPr>
            <w:r w:rsidRPr="00AC3540">
              <w:rPr>
                <w:noProof/>
              </w:rPr>
              <w:t>time window</w:t>
            </w:r>
          </w:p>
        </w:tc>
        <w:tc>
          <w:tcPr>
            <w:tcW w:w="942" w:type="dxa"/>
            <w:vMerge w:val="restart"/>
            <w:tcBorders>
              <w:top w:val="single" w:sz="4" w:space="0" w:color="C00000"/>
              <w:left w:val="single" w:sz="4" w:space="0" w:color="C00000"/>
              <w:right w:val="single" w:sz="4" w:space="0" w:color="C00000"/>
            </w:tcBorders>
            <w:shd w:val="clear" w:color="auto" w:fill="FABF8F" w:themeFill="accent6" w:themeFillTint="99"/>
            <w:tcMar>
              <w:top w:w="85" w:type="dxa"/>
              <w:bottom w:w="85" w:type="dxa"/>
            </w:tcMar>
            <w:vAlign w:val="center"/>
          </w:tcPr>
          <w:p w:rsidR="001969F1" w:rsidRPr="00AC3540" w:rsidRDefault="001969F1" w:rsidP="00BC0E45">
            <w:pPr>
              <w:pStyle w:val="TableHeaderCENTER"/>
              <w:keepNext/>
              <w:keepLines/>
              <w:rPr>
                <w:noProof/>
              </w:rPr>
            </w:pPr>
            <w:r w:rsidRPr="00AC3540">
              <w:rPr>
                <w:noProof/>
              </w:rPr>
              <w:t>N1</w:t>
            </w:r>
          </w:p>
        </w:tc>
        <w:tc>
          <w:tcPr>
            <w:tcW w:w="1356" w:type="dxa"/>
            <w:vMerge w:val="restart"/>
            <w:tcBorders>
              <w:top w:val="single" w:sz="4" w:space="0" w:color="C00000"/>
              <w:left w:val="single" w:sz="4" w:space="0" w:color="C00000"/>
              <w:right w:val="single" w:sz="4" w:space="0" w:color="C00000"/>
            </w:tcBorders>
            <w:shd w:val="clear" w:color="auto" w:fill="FABF8F" w:themeFill="accent6" w:themeFillTint="99"/>
            <w:tcMar>
              <w:top w:w="85" w:type="dxa"/>
              <w:bottom w:w="85" w:type="dxa"/>
            </w:tcMar>
            <w:vAlign w:val="center"/>
          </w:tcPr>
          <w:p w:rsidR="001969F1" w:rsidRPr="00AC3540" w:rsidRDefault="001969F1" w:rsidP="00BC0E45">
            <w:pPr>
              <w:pStyle w:val="TableHeaderCENTER"/>
              <w:keepNext/>
              <w:keepLines/>
              <w:rPr>
                <w:noProof/>
              </w:rPr>
            </w:pPr>
            <w:r w:rsidRPr="00AC3540">
              <w:rPr>
                <w:noProof/>
              </w:rPr>
              <w:t>sub-schedule ID</w:t>
            </w:r>
          </w:p>
        </w:tc>
        <w:tc>
          <w:tcPr>
            <w:tcW w:w="1025" w:type="dxa"/>
            <w:vMerge w:val="restart"/>
            <w:tcBorders>
              <w:top w:val="single" w:sz="4" w:space="0" w:color="C00000"/>
              <w:left w:val="single" w:sz="4" w:space="0" w:color="C00000"/>
              <w:right w:val="single" w:sz="4" w:space="0" w:color="C00000"/>
            </w:tcBorders>
            <w:shd w:val="clear" w:color="auto" w:fill="FABF8F" w:themeFill="accent6" w:themeFillTint="99"/>
            <w:tcMar>
              <w:top w:w="85" w:type="dxa"/>
              <w:bottom w:w="85" w:type="dxa"/>
            </w:tcMar>
            <w:vAlign w:val="center"/>
          </w:tcPr>
          <w:p w:rsidR="001969F1" w:rsidRPr="00AC3540" w:rsidRDefault="001969F1" w:rsidP="00BC0E45">
            <w:pPr>
              <w:pStyle w:val="TableHeaderCENTER"/>
              <w:keepNext/>
              <w:keepLines/>
              <w:rPr>
                <w:noProof/>
              </w:rPr>
            </w:pPr>
            <w:r w:rsidRPr="00AC3540">
              <w:rPr>
                <w:noProof/>
              </w:rPr>
              <w:t>N2</w:t>
            </w:r>
          </w:p>
        </w:tc>
        <w:tc>
          <w:tcPr>
            <w:tcW w:w="1446" w:type="dxa"/>
            <w:vMerge w:val="restart"/>
            <w:tcBorders>
              <w:top w:val="single" w:sz="4" w:space="0" w:color="C00000"/>
              <w:left w:val="single" w:sz="4" w:space="0" w:color="C00000"/>
              <w:right w:val="single" w:sz="4" w:space="0" w:color="C00000"/>
            </w:tcBorders>
            <w:shd w:val="clear" w:color="auto" w:fill="FABF8F" w:themeFill="accent6" w:themeFillTint="99"/>
            <w:tcMar>
              <w:top w:w="85" w:type="dxa"/>
              <w:bottom w:w="85" w:type="dxa"/>
            </w:tcMar>
            <w:vAlign w:val="center"/>
          </w:tcPr>
          <w:p w:rsidR="001969F1" w:rsidRPr="00AC3540" w:rsidRDefault="001969F1" w:rsidP="00BC0E45">
            <w:pPr>
              <w:pStyle w:val="TableHeaderCENTER"/>
              <w:keepNext/>
              <w:keepLines/>
              <w:rPr>
                <w:noProof/>
              </w:rPr>
            </w:pPr>
            <w:r w:rsidRPr="00AC3540">
              <w:rPr>
                <w:noProof/>
              </w:rPr>
              <w:t>group ID</w:t>
            </w:r>
          </w:p>
        </w:tc>
      </w:tr>
      <w:tr w:rsidR="001969F1" w:rsidRPr="00AC3540" w:rsidTr="00A966B7">
        <w:trPr>
          <w:trHeight w:val="237"/>
        </w:trPr>
        <w:tc>
          <w:tcPr>
            <w:tcW w:w="1096" w:type="dxa"/>
            <w:vMerge/>
            <w:tcBorders>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1969F1" w:rsidRPr="00AC3540" w:rsidRDefault="001969F1" w:rsidP="001969F1">
            <w:pPr>
              <w:pStyle w:val="TableHeaderCENTER"/>
              <w:keepNext/>
              <w:keepLines/>
              <w:rPr>
                <w:noProof/>
              </w:rPr>
            </w:pPr>
          </w:p>
        </w:tc>
        <w:tc>
          <w:tcPr>
            <w:tcW w:w="1220"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1969F1" w:rsidRPr="00AC3540" w:rsidRDefault="001969F1" w:rsidP="001969F1">
            <w:pPr>
              <w:pStyle w:val="TableHeaderCENTER"/>
              <w:keepNext/>
              <w:keepLines/>
              <w:rPr>
                <w:noProof/>
              </w:rPr>
            </w:pPr>
            <w:r w:rsidRPr="00AC3540">
              <w:rPr>
                <w:noProof/>
              </w:rPr>
              <w:t>type</w:t>
            </w:r>
          </w:p>
        </w:tc>
        <w:tc>
          <w:tcPr>
            <w:tcW w:w="922"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1969F1" w:rsidRPr="00AC3540" w:rsidRDefault="001969F1" w:rsidP="001969F1">
            <w:pPr>
              <w:pStyle w:val="TableHeaderCENTER"/>
              <w:keepNext/>
              <w:keepLines/>
              <w:rPr>
                <w:noProof/>
              </w:rPr>
            </w:pPr>
            <w:r w:rsidRPr="00AC3540">
              <w:rPr>
                <w:noProof/>
              </w:rPr>
              <w:t>time tag 1</w:t>
            </w:r>
          </w:p>
        </w:tc>
        <w:tc>
          <w:tcPr>
            <w:tcW w:w="923"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1969F1" w:rsidRPr="00AC3540" w:rsidRDefault="001969F1" w:rsidP="001969F1">
            <w:pPr>
              <w:pStyle w:val="TableHeaderCENTER"/>
              <w:keepNext/>
              <w:keepLines/>
              <w:rPr>
                <w:noProof/>
              </w:rPr>
            </w:pPr>
            <w:r w:rsidRPr="00AC3540">
              <w:rPr>
                <w:noProof/>
              </w:rPr>
              <w:t>time tag 2</w:t>
            </w:r>
          </w:p>
        </w:tc>
        <w:tc>
          <w:tcPr>
            <w:tcW w:w="942" w:type="dxa"/>
            <w:vMerge/>
            <w:tcBorders>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1969F1" w:rsidRPr="00AC3540" w:rsidRDefault="001969F1" w:rsidP="001969F1">
            <w:pPr>
              <w:pStyle w:val="TableHeaderCENTER"/>
              <w:keepNext/>
              <w:keepLines/>
              <w:rPr>
                <w:noProof/>
              </w:rPr>
            </w:pPr>
          </w:p>
        </w:tc>
        <w:tc>
          <w:tcPr>
            <w:tcW w:w="1356" w:type="dxa"/>
            <w:vMerge/>
            <w:tcBorders>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1969F1" w:rsidRPr="00AC3540" w:rsidRDefault="001969F1" w:rsidP="001969F1">
            <w:pPr>
              <w:pStyle w:val="TableHeaderCENTER"/>
              <w:keepNext/>
              <w:keepLines/>
              <w:rPr>
                <w:noProof/>
              </w:rPr>
            </w:pPr>
          </w:p>
        </w:tc>
        <w:tc>
          <w:tcPr>
            <w:tcW w:w="1025" w:type="dxa"/>
            <w:vMerge/>
            <w:tcBorders>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1969F1" w:rsidRPr="00AC3540" w:rsidRDefault="001969F1" w:rsidP="001969F1">
            <w:pPr>
              <w:pStyle w:val="TableHeaderCENTER"/>
              <w:keepNext/>
              <w:keepLines/>
              <w:rPr>
                <w:noProof/>
              </w:rPr>
            </w:pPr>
          </w:p>
        </w:tc>
        <w:tc>
          <w:tcPr>
            <w:tcW w:w="1446" w:type="dxa"/>
            <w:vMerge/>
            <w:tcBorders>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1969F1" w:rsidRPr="00AC3540" w:rsidRDefault="001969F1" w:rsidP="001969F1">
            <w:pPr>
              <w:pStyle w:val="TableHeaderCENTER"/>
              <w:keepNext/>
              <w:keepLines/>
              <w:rPr>
                <w:noProof/>
              </w:rPr>
            </w:pPr>
          </w:p>
        </w:tc>
      </w:tr>
      <w:tr w:rsidR="001969F1" w:rsidRPr="00AC3540" w:rsidTr="00A966B7">
        <w:trPr>
          <w:trHeight w:val="209"/>
        </w:trPr>
        <w:tc>
          <w:tcPr>
            <w:tcW w:w="1096"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1969F1" w:rsidRPr="00AC3540" w:rsidRDefault="001969F1" w:rsidP="001969F1">
            <w:pPr>
              <w:pStyle w:val="TablecellCENTER"/>
              <w:keepNext/>
              <w:keepLines/>
              <w:rPr>
                <w:noProof/>
              </w:rPr>
            </w:pPr>
            <w:r w:rsidRPr="00AC3540">
              <w:rPr>
                <w:noProof/>
              </w:rPr>
              <w:t>relative time</w:t>
            </w:r>
          </w:p>
        </w:tc>
        <w:tc>
          <w:tcPr>
            <w:tcW w:w="1220"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1969F1" w:rsidRPr="00AC3540" w:rsidRDefault="001969F1" w:rsidP="001969F1">
            <w:pPr>
              <w:pStyle w:val="TablecellCENTER"/>
              <w:keepNext/>
              <w:keepLines/>
              <w:rPr>
                <w:noProof/>
              </w:rPr>
            </w:pPr>
            <w:r w:rsidRPr="00AC3540">
              <w:rPr>
                <w:noProof/>
              </w:rPr>
              <w:t>enumerated</w:t>
            </w:r>
          </w:p>
        </w:tc>
        <w:tc>
          <w:tcPr>
            <w:tcW w:w="922"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tcPr>
          <w:p w:rsidR="001969F1" w:rsidRPr="00AC3540" w:rsidRDefault="001969F1" w:rsidP="001969F1">
            <w:pPr>
              <w:pStyle w:val="TablecellCENTER"/>
              <w:keepNext/>
              <w:keepLines/>
              <w:rPr>
                <w:noProof/>
              </w:rPr>
            </w:pPr>
            <w:r w:rsidRPr="00AC3540">
              <w:rPr>
                <w:noProof/>
              </w:rPr>
              <w:t>absolute time</w:t>
            </w:r>
          </w:p>
        </w:tc>
        <w:tc>
          <w:tcPr>
            <w:tcW w:w="923"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tcPr>
          <w:p w:rsidR="001969F1" w:rsidRPr="00AC3540" w:rsidRDefault="001969F1" w:rsidP="001969F1">
            <w:pPr>
              <w:pStyle w:val="TablecellCENTER"/>
              <w:keepNext/>
              <w:keepLines/>
              <w:rPr>
                <w:noProof/>
              </w:rPr>
            </w:pPr>
            <w:r w:rsidRPr="00AC3540">
              <w:rPr>
                <w:noProof/>
              </w:rPr>
              <w:t>absolute time</w:t>
            </w:r>
          </w:p>
        </w:tc>
        <w:tc>
          <w:tcPr>
            <w:tcW w:w="942"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1969F1" w:rsidRPr="00AC3540" w:rsidRDefault="001969F1" w:rsidP="001969F1">
            <w:pPr>
              <w:pStyle w:val="TablecellCENTER"/>
              <w:keepNext/>
              <w:keepLines/>
              <w:rPr>
                <w:noProof/>
              </w:rPr>
            </w:pPr>
            <w:r w:rsidRPr="00AC3540">
              <w:rPr>
                <w:noProof/>
              </w:rPr>
              <w:t>unsigned integer</w:t>
            </w:r>
          </w:p>
        </w:tc>
        <w:tc>
          <w:tcPr>
            <w:tcW w:w="1356"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1969F1" w:rsidRPr="00AC3540" w:rsidRDefault="001969F1" w:rsidP="001969F1">
            <w:pPr>
              <w:pStyle w:val="TablecellCENTER"/>
              <w:keepNext/>
              <w:keepLines/>
              <w:rPr>
                <w:noProof/>
              </w:rPr>
            </w:pPr>
            <w:r w:rsidRPr="00AC3540">
              <w:rPr>
                <w:noProof/>
              </w:rPr>
              <w:t>enumerated</w:t>
            </w:r>
          </w:p>
        </w:tc>
        <w:tc>
          <w:tcPr>
            <w:tcW w:w="1025"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1969F1" w:rsidRPr="00AC3540" w:rsidRDefault="001969F1" w:rsidP="001969F1">
            <w:pPr>
              <w:pStyle w:val="TablecellCENTER"/>
              <w:keepNext/>
              <w:keepLines/>
              <w:rPr>
                <w:noProof/>
              </w:rPr>
            </w:pPr>
            <w:r w:rsidRPr="00AC3540">
              <w:rPr>
                <w:noProof/>
              </w:rPr>
              <w:t>unsigned integer</w:t>
            </w:r>
          </w:p>
        </w:tc>
        <w:tc>
          <w:tcPr>
            <w:tcW w:w="1446"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1969F1" w:rsidRPr="00AC3540" w:rsidRDefault="001969F1" w:rsidP="001969F1">
            <w:pPr>
              <w:pStyle w:val="TablecellCENTER"/>
              <w:keepNext/>
              <w:keepLines/>
              <w:rPr>
                <w:noProof/>
              </w:rPr>
            </w:pPr>
            <w:r w:rsidRPr="00AC3540">
              <w:rPr>
                <w:noProof/>
              </w:rPr>
              <w:t>enumerated</w:t>
            </w:r>
          </w:p>
        </w:tc>
      </w:tr>
      <w:tr w:rsidR="001969F1" w:rsidRPr="00AC3540" w:rsidTr="00A966B7">
        <w:trPr>
          <w:trHeight w:val="293"/>
        </w:trPr>
        <w:tc>
          <w:tcPr>
            <w:tcW w:w="1096" w:type="dxa"/>
            <w:tcBorders>
              <w:top w:val="single" w:sz="4" w:space="0" w:color="C00000"/>
              <w:bottom w:val="single" w:sz="4" w:space="0" w:color="C00000"/>
            </w:tcBorders>
            <w:vAlign w:val="center"/>
          </w:tcPr>
          <w:p w:rsidR="001969F1" w:rsidRPr="00AC3540" w:rsidRDefault="001969F1" w:rsidP="001969F1">
            <w:pPr>
              <w:pStyle w:val="TablecellFOOTER"/>
              <w:keepNext/>
              <w:keepLines/>
              <w:rPr>
                <w:noProof/>
                <w:lang w:val="en-GB"/>
              </w:rPr>
            </w:pPr>
          </w:p>
        </w:tc>
        <w:tc>
          <w:tcPr>
            <w:tcW w:w="1220" w:type="dxa"/>
            <w:tcBorders>
              <w:top w:val="single" w:sz="4" w:space="0" w:color="C00000"/>
              <w:bottom w:val="single" w:sz="4" w:space="0" w:color="C00000"/>
            </w:tcBorders>
          </w:tcPr>
          <w:p w:rsidR="001969F1" w:rsidRPr="00AC3540" w:rsidRDefault="001969F1" w:rsidP="001969F1">
            <w:pPr>
              <w:pStyle w:val="TablecellFOOTER"/>
              <w:keepNext/>
              <w:keepLines/>
              <w:rPr>
                <w:noProof/>
                <w:lang w:val="en-GB"/>
              </w:rPr>
            </w:pPr>
          </w:p>
        </w:tc>
        <w:tc>
          <w:tcPr>
            <w:tcW w:w="922" w:type="dxa"/>
            <w:tcBorders>
              <w:top w:val="single" w:sz="4" w:space="0" w:color="C00000"/>
              <w:bottom w:val="single" w:sz="4" w:space="0" w:color="C00000"/>
            </w:tcBorders>
            <w:vAlign w:val="center"/>
          </w:tcPr>
          <w:p w:rsidR="001969F1" w:rsidRPr="00AC3540" w:rsidRDefault="005D01B3" w:rsidP="001969F1">
            <w:pPr>
              <w:pStyle w:val="TablecellFOOTER"/>
              <w:keepNext/>
              <w:keepLines/>
              <w:rPr>
                <w:noProof/>
                <w:lang w:val="en-GB"/>
              </w:rPr>
            </w:pPr>
            <w:r>
              <w:rPr>
                <w:noProof/>
                <w:lang w:val="en-GB"/>
              </w:rPr>
              <w:pict w14:anchorId="2596AA27">
                <v:rect id="_x0000_i1184" style="width:0;height:1.5pt" o:hralign="center" o:hrstd="t" o:hr="t" fillcolor="gray" stroked="f"/>
              </w:pict>
            </w:r>
          </w:p>
          <w:p w:rsidR="001969F1" w:rsidRPr="00AC3540" w:rsidRDefault="00CC1B12" w:rsidP="001969F1">
            <w:pPr>
              <w:pStyle w:val="TablecellFOOTER"/>
              <w:keepNext/>
              <w:keepLines/>
              <w:rPr>
                <w:noProof/>
                <w:lang w:val="en-GB"/>
              </w:rPr>
            </w:pPr>
            <w:r w:rsidRPr="00AC3540">
              <w:rPr>
                <w:noProof/>
                <w:lang w:val="en-GB"/>
              </w:rPr>
              <w:t>deduced presence</w:t>
            </w:r>
          </w:p>
        </w:tc>
        <w:tc>
          <w:tcPr>
            <w:tcW w:w="923" w:type="dxa"/>
            <w:tcBorders>
              <w:top w:val="single" w:sz="4" w:space="0" w:color="C00000"/>
              <w:bottom w:val="single" w:sz="4" w:space="0" w:color="C00000"/>
            </w:tcBorders>
            <w:vAlign w:val="center"/>
          </w:tcPr>
          <w:p w:rsidR="001969F1" w:rsidRPr="00AC3540" w:rsidRDefault="005D01B3" w:rsidP="001969F1">
            <w:pPr>
              <w:pStyle w:val="TablecellFOOTER"/>
              <w:keepNext/>
              <w:keepLines/>
              <w:rPr>
                <w:noProof/>
                <w:lang w:val="en-GB"/>
              </w:rPr>
            </w:pPr>
            <w:r>
              <w:rPr>
                <w:noProof/>
                <w:lang w:val="en-GB"/>
              </w:rPr>
              <w:pict w14:anchorId="200A6613">
                <v:rect id="_x0000_i1185" style="width:0;height:1.5pt" o:hralign="center" o:hrstd="t" o:hr="t" fillcolor="gray" stroked="f"/>
              </w:pict>
            </w:r>
          </w:p>
          <w:p w:rsidR="001969F1" w:rsidRPr="00AC3540" w:rsidRDefault="00CC1B12" w:rsidP="001969F1">
            <w:pPr>
              <w:pStyle w:val="TablecellFOOTER"/>
              <w:keepNext/>
              <w:keepLines/>
              <w:rPr>
                <w:noProof/>
                <w:lang w:val="en-GB"/>
              </w:rPr>
            </w:pPr>
            <w:r w:rsidRPr="00AC3540">
              <w:rPr>
                <w:noProof/>
                <w:lang w:val="en-GB"/>
              </w:rPr>
              <w:t>deduced presence</w:t>
            </w:r>
          </w:p>
        </w:tc>
        <w:tc>
          <w:tcPr>
            <w:tcW w:w="2298" w:type="dxa"/>
            <w:gridSpan w:val="2"/>
            <w:tcBorders>
              <w:top w:val="single" w:sz="4" w:space="0" w:color="C00000"/>
              <w:bottom w:val="single" w:sz="4" w:space="0" w:color="C00000"/>
            </w:tcBorders>
            <w:vAlign w:val="center"/>
          </w:tcPr>
          <w:p w:rsidR="001969F1" w:rsidRPr="00AC3540" w:rsidRDefault="005D01B3" w:rsidP="001969F1">
            <w:pPr>
              <w:pStyle w:val="TablecellFOOTER"/>
              <w:keepNext/>
              <w:keepLines/>
              <w:rPr>
                <w:noProof/>
                <w:lang w:val="en-GB"/>
              </w:rPr>
            </w:pPr>
            <w:r>
              <w:rPr>
                <w:noProof/>
                <w:lang w:val="en-GB"/>
              </w:rPr>
              <w:pict w14:anchorId="49FAA5F4">
                <v:rect id="_x0000_i1186" style="width:0;height:1.5pt" o:hralign="center" o:hrstd="t" o:hr="t" fillcolor="gray" stroked="f"/>
              </w:pict>
            </w:r>
          </w:p>
          <w:p w:rsidR="001969F1" w:rsidRPr="00AC3540" w:rsidRDefault="001969F1" w:rsidP="001969F1">
            <w:pPr>
              <w:pStyle w:val="TablecellFOOTER"/>
              <w:keepNext/>
              <w:keepLines/>
              <w:rPr>
                <w:noProof/>
                <w:lang w:val="en-GB"/>
              </w:rPr>
            </w:pPr>
            <w:r w:rsidRPr="00AC3540">
              <w:rPr>
                <w:noProof/>
                <w:lang w:val="en-GB"/>
              </w:rPr>
              <w:t>optional</w:t>
            </w:r>
          </w:p>
        </w:tc>
        <w:tc>
          <w:tcPr>
            <w:tcW w:w="2471" w:type="dxa"/>
            <w:gridSpan w:val="2"/>
            <w:tcBorders>
              <w:top w:val="single" w:sz="4" w:space="0" w:color="C00000"/>
              <w:bottom w:val="single" w:sz="4" w:space="0" w:color="C00000"/>
            </w:tcBorders>
            <w:vAlign w:val="center"/>
          </w:tcPr>
          <w:p w:rsidR="001969F1" w:rsidRPr="00AC3540" w:rsidRDefault="005D01B3" w:rsidP="001969F1">
            <w:pPr>
              <w:pStyle w:val="TablecellFOOTER"/>
              <w:keepNext/>
              <w:keepLines/>
              <w:rPr>
                <w:noProof/>
                <w:lang w:val="en-GB"/>
              </w:rPr>
            </w:pPr>
            <w:r>
              <w:rPr>
                <w:noProof/>
                <w:lang w:val="en-GB"/>
              </w:rPr>
              <w:pict w14:anchorId="2FBD68EE">
                <v:rect id="_x0000_i1187" style="width:0;height:1.5pt" o:hralign="center" o:hrstd="t" o:hr="t" fillcolor="gray" stroked="f"/>
              </w:pict>
            </w:r>
          </w:p>
          <w:p w:rsidR="001969F1" w:rsidRPr="00AC3540" w:rsidRDefault="001969F1" w:rsidP="001969F1">
            <w:pPr>
              <w:pStyle w:val="TablecellFOOTER"/>
              <w:keepNext/>
              <w:keepLines/>
              <w:rPr>
                <w:noProof/>
                <w:lang w:val="en-GB"/>
              </w:rPr>
            </w:pPr>
            <w:r w:rsidRPr="00AC3540">
              <w:rPr>
                <w:noProof/>
                <w:lang w:val="en-GB"/>
              </w:rPr>
              <w:t>optional</w:t>
            </w:r>
          </w:p>
        </w:tc>
      </w:tr>
      <w:tr w:rsidR="00A966B7" w:rsidRPr="00AC3540" w:rsidTr="00A966B7">
        <w:trPr>
          <w:trHeight w:val="293"/>
        </w:trPr>
        <w:tc>
          <w:tcPr>
            <w:tcW w:w="8930" w:type="dxa"/>
            <w:gridSpan w:val="8"/>
            <w:tcBorders>
              <w:top w:val="single" w:sz="4" w:space="0" w:color="C00000"/>
              <w:left w:val="single" w:sz="4" w:space="0" w:color="C00000"/>
              <w:bottom w:val="single" w:sz="4" w:space="0" w:color="C00000"/>
              <w:right w:val="single" w:sz="4" w:space="0" w:color="C00000"/>
            </w:tcBorders>
            <w:tcMar>
              <w:top w:w="85" w:type="dxa"/>
              <w:bottom w:w="85" w:type="dxa"/>
            </w:tcMar>
            <w:vAlign w:val="center"/>
          </w:tcPr>
          <w:p w:rsidR="00A966B7" w:rsidRPr="00AC3540" w:rsidRDefault="00A966B7" w:rsidP="000D6579">
            <w:pPr>
              <w:pStyle w:val="TableNote"/>
              <w:rPr>
                <w:noProof/>
              </w:rPr>
            </w:pPr>
            <w:r w:rsidRPr="00AC3540">
              <w:rPr>
                <w:noProof/>
              </w:rPr>
              <w:t>NOTE</w:t>
            </w:r>
            <w:r w:rsidRPr="00AC3540">
              <w:rPr>
                <w:noProof/>
              </w:rPr>
              <w:tab/>
              <w:t xml:space="preserve">For the type enumerated values, refer to requirement </w:t>
            </w:r>
            <w:r w:rsidRPr="00AC3540">
              <w:rPr>
                <w:noProof/>
              </w:rPr>
              <w:fldChar w:fldCharType="begin"/>
            </w:r>
            <w:r w:rsidRPr="00AC3540">
              <w:rPr>
                <w:noProof/>
              </w:rPr>
              <w:instrText xml:space="preserve"> REF ST011enum_TimeWindowType \w \h  \* MERGEFORMAT </w:instrText>
            </w:r>
            <w:r w:rsidRPr="00AC3540">
              <w:rPr>
                <w:noProof/>
              </w:rPr>
            </w:r>
            <w:r w:rsidRPr="00AC3540">
              <w:rPr>
                <w:noProof/>
              </w:rPr>
              <w:fldChar w:fldCharType="separate"/>
            </w:r>
            <w:r w:rsidR="008A478B">
              <w:rPr>
                <w:noProof/>
              </w:rPr>
              <w:t>8.11.3c</w:t>
            </w:r>
            <w:r w:rsidRPr="00AC3540">
              <w:rPr>
                <w:noProof/>
              </w:rPr>
              <w:fldChar w:fldCharType="end"/>
            </w:r>
            <w:r w:rsidRPr="00AC3540">
              <w:rPr>
                <w:noProof/>
              </w:rPr>
              <w:t>.</w:t>
            </w:r>
          </w:p>
        </w:tc>
      </w:tr>
    </w:tbl>
    <w:p w:rsidR="00DA5CEB" w:rsidRPr="00AC3540" w:rsidRDefault="00D06E47" w:rsidP="00D06E47">
      <w:pPr>
        <w:pStyle w:val="CaptionFigure"/>
        <w:rPr>
          <w:noProof/>
        </w:rPr>
      </w:pPr>
      <w:bookmarkStart w:id="1062" w:name="_Ref382659679"/>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95</w:t>
      </w:r>
      <w:r w:rsidR="00B0345F" w:rsidRPr="00AC3540">
        <w:rPr>
          <w:noProof/>
        </w:rPr>
        <w:fldChar w:fldCharType="end"/>
      </w:r>
      <w:bookmarkEnd w:id="1062"/>
      <w:r w:rsidR="00DA5CEB" w:rsidRPr="00AC3540">
        <w:rPr>
          <w:noProof/>
        </w:rPr>
        <w:t xml:space="preserve"> </w:t>
      </w:r>
      <w:r w:rsidR="00625FEB" w:rsidRPr="00AC3540">
        <w:rPr>
          <w:noProof/>
        </w:rPr>
        <w:t>Time-shift the scheduled activities identified by a filter</w:t>
      </w:r>
    </w:p>
    <w:p w:rsidR="00DA5CEB" w:rsidRPr="00AC3540" w:rsidRDefault="00DA5CEB" w:rsidP="00E03DE7">
      <w:pPr>
        <w:pStyle w:val="Heading4"/>
        <w:rPr>
          <w:noProof/>
        </w:rPr>
      </w:pPr>
      <w:bookmarkStart w:id="1063" w:name="TC_011_009_IF"/>
      <w:r w:rsidRPr="00AC3540">
        <w:rPr>
          <w:noProof/>
          <w:u w:color="00FFFF"/>
        </w:rPr>
        <w:t>TC[</w:t>
      </w:r>
      <w:r w:rsidRPr="00AC3540">
        <w:rPr>
          <w:noProof/>
        </w:rPr>
        <w:t>11,9] detail-report time-based scheduled activities identified by request identifier</w:t>
      </w:r>
      <w:bookmarkEnd w:id="1063"/>
    </w:p>
    <w:p w:rsidR="00574D93" w:rsidRPr="00AC3540" w:rsidRDefault="00DA5CEB" w:rsidP="00574D93">
      <w:pPr>
        <w:pStyle w:val="requirelevel1"/>
        <w:rPr>
          <w:noProof/>
        </w:rPr>
      </w:pPr>
      <w:r w:rsidRPr="00AC3540">
        <w:rPr>
          <w:noProof/>
        </w:rPr>
        <w:t>Each telecommand packet transporting a request to detail-report time-based scheduled activities identified by request identifier shall be of message subtype 9.</w:t>
      </w:r>
      <w:r w:rsidR="00574D93" w:rsidRPr="00AC3540">
        <w:rPr>
          <w:noProof/>
        </w:rPr>
        <w:t xml:space="preserve"> </w:t>
      </w:r>
    </w:p>
    <w:p w:rsidR="00574D93" w:rsidRPr="00AC3540" w:rsidRDefault="00574D93" w:rsidP="00574D93">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TC_011_009_SYS \n \h  \* MERGEFORMAT </w:instrText>
      </w:r>
      <w:r w:rsidRPr="00AC3540">
        <w:rPr>
          <w:noProof/>
        </w:rPr>
      </w:r>
      <w:r w:rsidRPr="00AC3540">
        <w:rPr>
          <w:noProof/>
        </w:rPr>
        <w:fldChar w:fldCharType="separate"/>
      </w:r>
      <w:r w:rsidR="008A478B">
        <w:rPr>
          <w:noProof/>
        </w:rPr>
        <w:t>6.11.9.5</w:t>
      </w:r>
      <w:r w:rsidRPr="00AC3540">
        <w:rPr>
          <w:noProof/>
        </w:rPr>
        <w:fldChar w:fldCharType="end"/>
      </w:r>
      <w:r w:rsidRPr="00AC3540">
        <w:rPr>
          <w:noProof/>
        </w:rPr>
        <w:t>.</w:t>
      </w:r>
    </w:p>
    <w:p w:rsidR="001A30D0"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detail-report time-based scheduled activities identified by request identifier, the application data field shall have the structure specified in </w:t>
      </w:r>
      <w:r w:rsidR="00462E91" w:rsidRPr="00AC3540">
        <w:rPr>
          <w:noProof/>
        </w:rPr>
        <w:fldChar w:fldCharType="begin"/>
      </w:r>
      <w:r w:rsidR="00462E91" w:rsidRPr="00AC3540">
        <w:rPr>
          <w:noProof/>
        </w:rPr>
        <w:instrText xml:space="preserve"> REF _Ref382659692 \h </w:instrText>
      </w:r>
      <w:r w:rsidR="00462E91" w:rsidRPr="00AC3540">
        <w:rPr>
          <w:noProof/>
        </w:rPr>
      </w:r>
      <w:r w:rsidR="00462E91"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96</w:t>
      </w:r>
      <w:r w:rsidR="00462E91" w:rsidRPr="00AC3540">
        <w:rPr>
          <w:noProof/>
        </w:rPr>
        <w:fldChar w:fldCharType="end"/>
      </w:r>
      <w:r w:rsidR="00462E91" w:rsidRPr="00AC3540">
        <w:rPr>
          <w:noProof/>
        </w:rPr>
        <w:t>.</w:t>
      </w:r>
    </w:p>
    <w:tbl>
      <w:tblPr>
        <w:tblStyle w:val="TableGrid"/>
        <w:tblW w:w="5809" w:type="dxa"/>
        <w:tblInd w:w="269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417"/>
        <w:gridCol w:w="1559"/>
        <w:gridCol w:w="1416"/>
        <w:gridCol w:w="1417"/>
      </w:tblGrid>
      <w:tr w:rsidR="001A30D0" w:rsidRPr="00AC3540" w:rsidTr="009452E1">
        <w:tc>
          <w:tcPr>
            <w:tcW w:w="1417" w:type="dxa"/>
            <w:tcBorders>
              <w:bottom w:val="single" w:sz="4" w:space="0" w:color="C00000"/>
            </w:tcBorders>
            <w:vAlign w:val="center"/>
          </w:tcPr>
          <w:p w:rsidR="001A30D0" w:rsidRPr="00AC3540" w:rsidRDefault="001A30D0" w:rsidP="009452E1">
            <w:pPr>
              <w:pStyle w:val="TablecellFOOTER"/>
              <w:keepNext/>
              <w:keepLines/>
              <w:rPr>
                <w:noProof/>
                <w:lang w:val="en-GB"/>
              </w:rPr>
            </w:pPr>
          </w:p>
        </w:tc>
        <w:tc>
          <w:tcPr>
            <w:tcW w:w="4392" w:type="dxa"/>
            <w:gridSpan w:val="3"/>
            <w:tcBorders>
              <w:bottom w:val="single" w:sz="4" w:space="0" w:color="C00000"/>
            </w:tcBorders>
          </w:tcPr>
          <w:p w:rsidR="001A30D0" w:rsidRPr="00AC3540" w:rsidRDefault="001A30D0" w:rsidP="009452E1">
            <w:pPr>
              <w:pStyle w:val="TablecellFOOTER"/>
              <w:keepNext/>
              <w:keepLines/>
              <w:rPr>
                <w:noProof/>
                <w:lang w:val="en-GB"/>
              </w:rPr>
            </w:pPr>
            <w:r w:rsidRPr="00AC3540">
              <w:rPr>
                <w:noProof/>
                <w:lang w:val="en-GB"/>
              </w:rPr>
              <w:t>repeated N times</w:t>
            </w:r>
          </w:p>
          <w:p w:rsidR="001A30D0" w:rsidRPr="00AC3540" w:rsidRDefault="005D01B3" w:rsidP="009452E1">
            <w:pPr>
              <w:pStyle w:val="TablecellFOOTER"/>
              <w:keepNext/>
              <w:keepLines/>
              <w:rPr>
                <w:noProof/>
                <w:lang w:val="en-GB"/>
              </w:rPr>
            </w:pPr>
            <w:r>
              <w:rPr>
                <w:noProof/>
                <w:lang w:val="en-GB"/>
              </w:rPr>
              <w:pict w14:anchorId="106F482F">
                <v:rect id="_x0000_i1188" style="width:0;height:1.5pt" o:hralign="center" o:hrstd="t" o:hr="t" fillcolor="gray" stroked="f"/>
              </w:pict>
            </w:r>
          </w:p>
        </w:tc>
      </w:tr>
      <w:tr w:rsidR="001A30D0" w:rsidRPr="00AC3540" w:rsidTr="009452E1">
        <w:tc>
          <w:tcPr>
            <w:tcW w:w="1417" w:type="dxa"/>
            <w:vMerge w:val="restart"/>
            <w:tcBorders>
              <w:top w:val="single" w:sz="4" w:space="0" w:color="C00000"/>
              <w:left w:val="single" w:sz="4" w:space="0" w:color="C00000"/>
              <w:right w:val="single" w:sz="4" w:space="0" w:color="C00000"/>
            </w:tcBorders>
            <w:shd w:val="clear" w:color="auto" w:fill="FABF8F" w:themeFill="accent6" w:themeFillTint="99"/>
            <w:tcMar>
              <w:top w:w="85" w:type="dxa"/>
              <w:bottom w:w="85" w:type="dxa"/>
            </w:tcMar>
            <w:vAlign w:val="center"/>
          </w:tcPr>
          <w:p w:rsidR="001A30D0" w:rsidRPr="00AC3540" w:rsidRDefault="001A30D0" w:rsidP="009452E1">
            <w:pPr>
              <w:pStyle w:val="TableHeaderCENTER"/>
              <w:keepNext/>
              <w:keepLines/>
              <w:rPr>
                <w:noProof/>
              </w:rPr>
            </w:pPr>
            <w:r w:rsidRPr="00AC3540">
              <w:rPr>
                <w:noProof/>
              </w:rPr>
              <w:t>N</w:t>
            </w:r>
          </w:p>
        </w:tc>
        <w:tc>
          <w:tcPr>
            <w:tcW w:w="4392" w:type="dxa"/>
            <w:gridSpan w:val="3"/>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1A30D0" w:rsidRPr="00AC3540" w:rsidRDefault="001A30D0" w:rsidP="009452E1">
            <w:pPr>
              <w:pStyle w:val="TableHeaderCENTER"/>
              <w:keepNext/>
              <w:keepLines/>
              <w:rPr>
                <w:noProof/>
              </w:rPr>
            </w:pPr>
            <w:r w:rsidRPr="00AC3540">
              <w:rPr>
                <w:noProof/>
              </w:rPr>
              <w:t>request ID</w:t>
            </w:r>
          </w:p>
        </w:tc>
      </w:tr>
      <w:tr w:rsidR="001A30D0" w:rsidRPr="00AC3540" w:rsidTr="009452E1">
        <w:tc>
          <w:tcPr>
            <w:tcW w:w="1417" w:type="dxa"/>
            <w:vMerge/>
            <w:tcBorders>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1A30D0" w:rsidRPr="00AC3540" w:rsidRDefault="001A30D0" w:rsidP="009452E1">
            <w:pPr>
              <w:pStyle w:val="TableHeaderCENTER"/>
              <w:keepNext/>
              <w:keepLines/>
              <w:rPr>
                <w:noProof/>
              </w:rPr>
            </w:pPr>
          </w:p>
        </w:tc>
        <w:tc>
          <w:tcPr>
            <w:tcW w:w="1559"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1A30D0" w:rsidRPr="00AC3540" w:rsidRDefault="001A30D0" w:rsidP="009452E1">
            <w:pPr>
              <w:pStyle w:val="TableHeaderCENTER"/>
              <w:keepNext/>
              <w:keepLines/>
              <w:rPr>
                <w:noProof/>
              </w:rPr>
            </w:pPr>
            <w:r w:rsidRPr="00AC3540">
              <w:rPr>
                <w:noProof/>
              </w:rPr>
              <w:t>source ID</w:t>
            </w:r>
          </w:p>
        </w:tc>
        <w:tc>
          <w:tcPr>
            <w:tcW w:w="1416"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1A30D0" w:rsidRPr="00AC3540" w:rsidRDefault="001A30D0" w:rsidP="009452E1">
            <w:pPr>
              <w:pStyle w:val="TableHeaderCENTER"/>
              <w:keepNext/>
              <w:keepLines/>
              <w:rPr>
                <w:noProof/>
              </w:rPr>
            </w:pPr>
            <w:r w:rsidRPr="00AC3540">
              <w:rPr>
                <w:noProof/>
              </w:rPr>
              <w:t>application process ID</w:t>
            </w:r>
          </w:p>
        </w:tc>
        <w:tc>
          <w:tcPr>
            <w:tcW w:w="1417"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1A30D0" w:rsidRPr="00AC3540" w:rsidRDefault="001A30D0" w:rsidP="009452E1">
            <w:pPr>
              <w:pStyle w:val="TableHeaderCENTER"/>
              <w:keepNext/>
              <w:keepLines/>
              <w:rPr>
                <w:noProof/>
              </w:rPr>
            </w:pPr>
            <w:r w:rsidRPr="00AC3540">
              <w:rPr>
                <w:noProof/>
              </w:rPr>
              <w:t>sequence count</w:t>
            </w:r>
          </w:p>
        </w:tc>
      </w:tr>
      <w:tr w:rsidR="001A30D0" w:rsidRPr="00AC3540" w:rsidTr="009452E1">
        <w:tc>
          <w:tcPr>
            <w:tcW w:w="1417"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1A30D0" w:rsidRPr="00AC3540" w:rsidRDefault="001A30D0" w:rsidP="009452E1">
            <w:pPr>
              <w:pStyle w:val="TablecellCENTER"/>
              <w:keepNext/>
              <w:keepLines/>
              <w:rPr>
                <w:noProof/>
              </w:rPr>
            </w:pPr>
            <w:r w:rsidRPr="00AC3540">
              <w:rPr>
                <w:noProof/>
              </w:rPr>
              <w:t>unsigned integer</w:t>
            </w:r>
          </w:p>
        </w:tc>
        <w:tc>
          <w:tcPr>
            <w:tcW w:w="1559"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1A30D0" w:rsidRPr="00AC3540" w:rsidRDefault="001A30D0" w:rsidP="009452E1">
            <w:pPr>
              <w:pStyle w:val="TablecellCENTER"/>
              <w:keepNext/>
              <w:keepLines/>
              <w:rPr>
                <w:noProof/>
              </w:rPr>
            </w:pPr>
            <w:r w:rsidRPr="00AC3540">
              <w:rPr>
                <w:noProof/>
              </w:rPr>
              <w:t>enumerated</w:t>
            </w:r>
          </w:p>
        </w:tc>
        <w:tc>
          <w:tcPr>
            <w:tcW w:w="1416"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1A30D0" w:rsidRPr="00AC3540" w:rsidRDefault="001A30D0" w:rsidP="009452E1">
            <w:pPr>
              <w:pStyle w:val="TablecellCENTER"/>
              <w:keepNext/>
              <w:keepLines/>
              <w:rPr>
                <w:noProof/>
              </w:rPr>
            </w:pPr>
            <w:r w:rsidRPr="00AC3540">
              <w:rPr>
                <w:noProof/>
              </w:rPr>
              <w:t>enumerated</w:t>
            </w:r>
          </w:p>
        </w:tc>
        <w:tc>
          <w:tcPr>
            <w:tcW w:w="1417"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1A30D0" w:rsidRPr="00AC3540" w:rsidRDefault="001A30D0" w:rsidP="009452E1">
            <w:pPr>
              <w:pStyle w:val="TablecellCENTER"/>
              <w:keepNext/>
              <w:keepLines/>
              <w:rPr>
                <w:noProof/>
              </w:rPr>
            </w:pPr>
            <w:r w:rsidRPr="00AC3540">
              <w:rPr>
                <w:noProof/>
              </w:rPr>
              <w:t>unsigned integer</w:t>
            </w:r>
          </w:p>
        </w:tc>
      </w:tr>
    </w:tbl>
    <w:p w:rsidR="00DA5CEB" w:rsidRPr="00AC3540" w:rsidRDefault="00D06E47" w:rsidP="00D06E47">
      <w:pPr>
        <w:pStyle w:val="CaptionFigure"/>
        <w:rPr>
          <w:noProof/>
        </w:rPr>
      </w:pPr>
      <w:bookmarkStart w:id="1064" w:name="_Ref382659692"/>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96</w:t>
      </w:r>
      <w:r w:rsidR="00B0345F" w:rsidRPr="00AC3540">
        <w:rPr>
          <w:noProof/>
        </w:rPr>
        <w:fldChar w:fldCharType="end"/>
      </w:r>
      <w:bookmarkEnd w:id="1064"/>
      <w:r w:rsidR="00DA5CEB" w:rsidRPr="00AC3540">
        <w:rPr>
          <w:noProof/>
        </w:rPr>
        <w:t xml:space="preserve"> Detail-report time-based scheduled activities identified by request identifier</w:t>
      </w:r>
    </w:p>
    <w:p w:rsidR="00DA5CEB" w:rsidRPr="00AC3540" w:rsidRDefault="00484E66" w:rsidP="00E03DE7">
      <w:pPr>
        <w:pStyle w:val="Heading4"/>
        <w:rPr>
          <w:noProof/>
        </w:rPr>
      </w:pPr>
      <w:bookmarkStart w:id="1065" w:name="TM_011_010_IF"/>
      <w:r w:rsidRPr="00AC3540">
        <w:rPr>
          <w:noProof/>
        </w:rPr>
        <w:t>TM[</w:t>
      </w:r>
      <w:r w:rsidR="00DA5CEB" w:rsidRPr="00AC3540">
        <w:rPr>
          <w:noProof/>
        </w:rPr>
        <w:t>11,10] time-based schedule detail report</w:t>
      </w:r>
      <w:bookmarkEnd w:id="1065"/>
    </w:p>
    <w:p w:rsidR="00574D93" w:rsidRPr="00AC3540" w:rsidRDefault="00B53915" w:rsidP="00574D93">
      <w:pPr>
        <w:pStyle w:val="requirelevel1"/>
        <w:rPr>
          <w:noProof/>
        </w:rPr>
      </w:pPr>
      <w:r w:rsidRPr="00AC3540">
        <w:rPr>
          <w:noProof/>
        </w:rPr>
        <w:t xml:space="preserve">Each </w:t>
      </w:r>
      <w:r w:rsidR="00DA5CEB" w:rsidRPr="00AC3540">
        <w:rPr>
          <w:noProof/>
        </w:rPr>
        <w:t>telemetry packet transporting a time-based schedule detail report shall be of message subtype 10.</w:t>
      </w:r>
      <w:r w:rsidR="00574D93" w:rsidRPr="00AC3540">
        <w:rPr>
          <w:noProof/>
        </w:rPr>
        <w:t xml:space="preserve"> </w:t>
      </w:r>
    </w:p>
    <w:p w:rsidR="00574D93" w:rsidRPr="00AC3540" w:rsidRDefault="00574D93" w:rsidP="00574D93">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TM_011_010_SYS \n \h  \* MERGEFORMAT </w:instrText>
      </w:r>
      <w:r w:rsidRPr="00AC3540">
        <w:rPr>
          <w:noProof/>
        </w:rPr>
      </w:r>
      <w:r w:rsidRPr="00AC3540">
        <w:rPr>
          <w:noProof/>
        </w:rPr>
        <w:fldChar w:fldCharType="separate"/>
      </w:r>
      <w:r w:rsidR="008A478B">
        <w:rPr>
          <w:noProof/>
        </w:rPr>
        <w:t>6.11.7.2</w:t>
      </w:r>
      <w:r w:rsidRPr="00AC3540">
        <w:rPr>
          <w:noProof/>
        </w:rPr>
        <w:fldChar w:fldCharType="end"/>
      </w:r>
      <w:r w:rsidRPr="00AC3540">
        <w:rPr>
          <w:noProof/>
        </w:rPr>
        <w:t>.</w:t>
      </w:r>
    </w:p>
    <w:p w:rsidR="00641021" w:rsidRPr="00AC3540" w:rsidRDefault="00804AEC" w:rsidP="00804AEC">
      <w:pPr>
        <w:pStyle w:val="requirelevel1"/>
        <w:keepNext/>
        <w:spacing w:after="120"/>
        <w:rPr>
          <w:noProof/>
        </w:rPr>
      </w:pPr>
      <w:r w:rsidRPr="00AC3540">
        <w:rPr>
          <w:noProof/>
        </w:rPr>
        <w:lastRenderedPageBreak/>
        <w:t>For each telemetry packet transporting</w:t>
      </w:r>
      <w:r w:rsidR="00DA5CEB" w:rsidRPr="00AC3540">
        <w:rPr>
          <w:noProof/>
        </w:rPr>
        <w:t xml:space="preserve"> a time-based schedule detail report, the source data field shall have the structure specified in </w:t>
      </w:r>
      <w:r w:rsidR="00462E91" w:rsidRPr="00AC3540">
        <w:rPr>
          <w:noProof/>
        </w:rPr>
        <w:fldChar w:fldCharType="begin"/>
      </w:r>
      <w:r w:rsidR="00462E91" w:rsidRPr="00AC3540">
        <w:rPr>
          <w:noProof/>
        </w:rPr>
        <w:instrText xml:space="preserve"> REF _Ref382659706 \h </w:instrText>
      </w:r>
      <w:r w:rsidR="00462E91" w:rsidRPr="00AC3540">
        <w:rPr>
          <w:noProof/>
        </w:rPr>
      </w:r>
      <w:r w:rsidR="00462E91"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97</w:t>
      </w:r>
      <w:r w:rsidR="00462E91" w:rsidRPr="00AC3540">
        <w:rPr>
          <w:noProof/>
        </w:rPr>
        <w:fldChar w:fldCharType="end"/>
      </w:r>
      <w:r w:rsidR="00DA5CEB" w:rsidRPr="00AC3540">
        <w:rPr>
          <w:noProof/>
        </w:rPr>
        <w:t>.</w:t>
      </w:r>
    </w:p>
    <w:tbl>
      <w:tblPr>
        <w:tblStyle w:val="TableGrid"/>
        <w:tblW w:w="6440" w:type="dxa"/>
        <w:tblInd w:w="226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28" w:type="dxa"/>
          <w:right w:w="28" w:type="dxa"/>
        </w:tblCellMar>
        <w:tblLook w:val="0600" w:firstRow="0" w:lastRow="0" w:firstColumn="0" w:lastColumn="0" w:noHBand="1" w:noVBand="1"/>
      </w:tblPr>
      <w:tblGrid>
        <w:gridCol w:w="1465"/>
        <w:gridCol w:w="1141"/>
        <w:gridCol w:w="1141"/>
        <w:gridCol w:w="1346"/>
        <w:gridCol w:w="1347"/>
      </w:tblGrid>
      <w:tr w:rsidR="00641021" w:rsidRPr="00AC3540" w:rsidTr="003F33C4">
        <w:trPr>
          <w:trHeight w:val="298"/>
        </w:trPr>
        <w:tc>
          <w:tcPr>
            <w:tcW w:w="1465" w:type="dxa"/>
            <w:tcBorders>
              <w:bottom w:val="single" w:sz="4" w:space="0" w:color="0070C0"/>
            </w:tcBorders>
            <w:vAlign w:val="center"/>
          </w:tcPr>
          <w:p w:rsidR="00641021" w:rsidRPr="00AC3540" w:rsidRDefault="00641021" w:rsidP="00BC0E45">
            <w:pPr>
              <w:pStyle w:val="TablecellFOOTER"/>
              <w:keepNext/>
              <w:keepLines/>
              <w:rPr>
                <w:noProof/>
                <w:lang w:val="en-GB"/>
              </w:rPr>
            </w:pPr>
          </w:p>
        </w:tc>
        <w:tc>
          <w:tcPr>
            <w:tcW w:w="4975" w:type="dxa"/>
            <w:gridSpan w:val="4"/>
            <w:tcBorders>
              <w:bottom w:val="single" w:sz="4" w:space="0" w:color="0070C0"/>
            </w:tcBorders>
            <w:vAlign w:val="center"/>
          </w:tcPr>
          <w:p w:rsidR="00641021" w:rsidRPr="00AC3540" w:rsidRDefault="00641021" w:rsidP="00BC0E45">
            <w:pPr>
              <w:pStyle w:val="TablecellFOOTER"/>
              <w:keepNext/>
              <w:keepLines/>
              <w:rPr>
                <w:noProof/>
                <w:lang w:val="en-GB"/>
              </w:rPr>
            </w:pPr>
            <w:r w:rsidRPr="00AC3540">
              <w:rPr>
                <w:noProof/>
                <w:lang w:val="en-GB"/>
              </w:rPr>
              <w:t>repeated N times</w:t>
            </w:r>
          </w:p>
          <w:p w:rsidR="00641021" w:rsidRPr="00AC3540" w:rsidRDefault="005D01B3" w:rsidP="00BC0E45">
            <w:pPr>
              <w:pStyle w:val="TablecellFOOTER"/>
              <w:keepNext/>
              <w:keepLines/>
              <w:rPr>
                <w:noProof/>
                <w:lang w:val="en-GB"/>
              </w:rPr>
            </w:pPr>
            <w:r>
              <w:rPr>
                <w:noProof/>
                <w:lang w:val="en-GB"/>
              </w:rPr>
              <w:pict w14:anchorId="1830DEC3">
                <v:rect id="_x0000_i1189" style="width:0;height:1.5pt" o:hralign="center" o:hrstd="t" o:hr="t" fillcolor="gray" stroked="f"/>
              </w:pict>
            </w:r>
          </w:p>
        </w:tc>
      </w:tr>
      <w:tr w:rsidR="00641021" w:rsidRPr="00AC3540" w:rsidTr="003F33C4">
        <w:trPr>
          <w:trHeight w:val="241"/>
        </w:trPr>
        <w:tc>
          <w:tcPr>
            <w:tcW w:w="1465"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641021" w:rsidRPr="00AC3540" w:rsidRDefault="00641021" w:rsidP="00641021">
            <w:pPr>
              <w:pStyle w:val="TableHeaderCENTER"/>
              <w:keepNext/>
              <w:keepLines/>
              <w:rPr>
                <w:noProof/>
              </w:rPr>
            </w:pPr>
            <w:r w:rsidRPr="00AC3540">
              <w:rPr>
                <w:noProof/>
              </w:rPr>
              <w:t>N</w:t>
            </w:r>
          </w:p>
        </w:tc>
        <w:tc>
          <w:tcPr>
            <w:tcW w:w="1141"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vAlign w:val="center"/>
          </w:tcPr>
          <w:p w:rsidR="00641021" w:rsidRPr="00AC3540" w:rsidRDefault="00641021" w:rsidP="00641021">
            <w:pPr>
              <w:pStyle w:val="TableHeaderCENTER"/>
              <w:keepNext/>
              <w:keepLines/>
              <w:rPr>
                <w:noProof/>
              </w:rPr>
            </w:pPr>
            <w:r w:rsidRPr="00AC3540">
              <w:rPr>
                <w:noProof/>
              </w:rPr>
              <w:t>sub-schedule ID</w:t>
            </w:r>
          </w:p>
        </w:tc>
        <w:tc>
          <w:tcPr>
            <w:tcW w:w="1141"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641021" w:rsidRPr="00AC3540" w:rsidRDefault="00641021" w:rsidP="00641021">
            <w:pPr>
              <w:pStyle w:val="TableHeaderCENTER"/>
              <w:keepNext/>
              <w:keepLines/>
              <w:rPr>
                <w:noProof/>
              </w:rPr>
            </w:pPr>
            <w:r w:rsidRPr="00AC3540">
              <w:rPr>
                <w:noProof/>
              </w:rPr>
              <w:t>group ID</w:t>
            </w:r>
          </w:p>
        </w:tc>
        <w:tc>
          <w:tcPr>
            <w:tcW w:w="1346"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vAlign w:val="center"/>
          </w:tcPr>
          <w:p w:rsidR="00641021" w:rsidRPr="00AC3540" w:rsidRDefault="00641021" w:rsidP="00641021">
            <w:pPr>
              <w:pStyle w:val="TableHeaderCENTER"/>
              <w:keepNext/>
              <w:keepLines/>
              <w:rPr>
                <w:noProof/>
              </w:rPr>
            </w:pPr>
            <w:r w:rsidRPr="00AC3540">
              <w:rPr>
                <w:noProof/>
              </w:rPr>
              <w:t>release time</w:t>
            </w:r>
          </w:p>
        </w:tc>
        <w:tc>
          <w:tcPr>
            <w:tcW w:w="1347"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641021" w:rsidRPr="00AC3540" w:rsidRDefault="00641021" w:rsidP="00641021">
            <w:pPr>
              <w:pStyle w:val="TableHeaderCENTER"/>
              <w:keepNext/>
              <w:keepLines/>
              <w:rPr>
                <w:noProof/>
              </w:rPr>
            </w:pPr>
            <w:r w:rsidRPr="00AC3540">
              <w:rPr>
                <w:noProof/>
              </w:rPr>
              <w:t>request</w:t>
            </w:r>
          </w:p>
        </w:tc>
      </w:tr>
      <w:tr w:rsidR="00641021" w:rsidRPr="00AC3540" w:rsidTr="003F33C4">
        <w:trPr>
          <w:trHeight w:val="212"/>
        </w:trPr>
        <w:tc>
          <w:tcPr>
            <w:tcW w:w="1465"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641021" w:rsidRPr="00AC3540" w:rsidRDefault="00641021" w:rsidP="00641021">
            <w:pPr>
              <w:pStyle w:val="TablecellCENTER"/>
              <w:keepNext/>
              <w:keepLines/>
              <w:rPr>
                <w:noProof/>
              </w:rPr>
            </w:pPr>
            <w:r w:rsidRPr="00AC3540">
              <w:rPr>
                <w:noProof/>
              </w:rPr>
              <w:t>unsigned integer</w:t>
            </w:r>
          </w:p>
        </w:tc>
        <w:tc>
          <w:tcPr>
            <w:tcW w:w="1141"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vAlign w:val="center"/>
          </w:tcPr>
          <w:p w:rsidR="00641021" w:rsidRPr="00AC3540" w:rsidRDefault="00641021" w:rsidP="00641021">
            <w:pPr>
              <w:pStyle w:val="TablecellCENTER"/>
              <w:keepNext/>
              <w:keepLines/>
              <w:rPr>
                <w:noProof/>
              </w:rPr>
            </w:pPr>
            <w:r w:rsidRPr="00AC3540">
              <w:rPr>
                <w:noProof/>
              </w:rPr>
              <w:t>enumerated</w:t>
            </w:r>
          </w:p>
        </w:tc>
        <w:tc>
          <w:tcPr>
            <w:tcW w:w="1141"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641021" w:rsidRPr="00AC3540" w:rsidRDefault="00641021" w:rsidP="00641021">
            <w:pPr>
              <w:pStyle w:val="TablecellCENTER"/>
              <w:keepNext/>
              <w:keepLines/>
              <w:rPr>
                <w:noProof/>
              </w:rPr>
            </w:pPr>
            <w:r w:rsidRPr="00AC3540">
              <w:rPr>
                <w:noProof/>
              </w:rPr>
              <w:t>enumerated</w:t>
            </w:r>
          </w:p>
        </w:tc>
        <w:tc>
          <w:tcPr>
            <w:tcW w:w="1346"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vAlign w:val="center"/>
          </w:tcPr>
          <w:p w:rsidR="00641021" w:rsidRPr="00AC3540" w:rsidRDefault="00641021" w:rsidP="00641021">
            <w:pPr>
              <w:pStyle w:val="TablecellCENTER"/>
              <w:keepNext/>
              <w:keepLines/>
              <w:rPr>
                <w:noProof/>
              </w:rPr>
            </w:pPr>
            <w:r w:rsidRPr="00AC3540">
              <w:rPr>
                <w:noProof/>
              </w:rPr>
              <w:t>absolute time</w:t>
            </w:r>
          </w:p>
        </w:tc>
        <w:tc>
          <w:tcPr>
            <w:tcW w:w="1347"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641021" w:rsidRPr="00AC3540" w:rsidRDefault="00641021" w:rsidP="00641021">
            <w:pPr>
              <w:pStyle w:val="TablecellCENTER"/>
              <w:keepNext/>
              <w:keepLines/>
              <w:rPr>
                <w:noProof/>
              </w:rPr>
            </w:pPr>
            <w:r w:rsidRPr="00AC3540">
              <w:rPr>
                <w:noProof/>
              </w:rPr>
              <w:t>TC packet</w:t>
            </w:r>
          </w:p>
        </w:tc>
      </w:tr>
      <w:tr w:rsidR="00641021" w:rsidRPr="00AC3540" w:rsidTr="003F33C4">
        <w:trPr>
          <w:trHeight w:val="298"/>
        </w:trPr>
        <w:tc>
          <w:tcPr>
            <w:tcW w:w="1465" w:type="dxa"/>
            <w:tcBorders>
              <w:top w:val="single" w:sz="4" w:space="0" w:color="0070C0"/>
            </w:tcBorders>
            <w:vAlign w:val="center"/>
          </w:tcPr>
          <w:p w:rsidR="00641021" w:rsidRPr="00AC3540" w:rsidRDefault="00641021" w:rsidP="00641021">
            <w:pPr>
              <w:pStyle w:val="TablecellFOOTER"/>
              <w:keepNext/>
              <w:keepLines/>
              <w:rPr>
                <w:noProof/>
                <w:lang w:val="en-GB"/>
              </w:rPr>
            </w:pPr>
          </w:p>
        </w:tc>
        <w:tc>
          <w:tcPr>
            <w:tcW w:w="1141" w:type="dxa"/>
            <w:tcBorders>
              <w:top w:val="single" w:sz="4" w:space="0" w:color="0070C0"/>
            </w:tcBorders>
            <w:vAlign w:val="center"/>
          </w:tcPr>
          <w:p w:rsidR="00641021" w:rsidRPr="00AC3540" w:rsidRDefault="005D01B3" w:rsidP="00641021">
            <w:pPr>
              <w:pStyle w:val="TablecellFOOTER"/>
              <w:keepNext/>
              <w:keepLines/>
              <w:rPr>
                <w:noProof/>
                <w:lang w:val="en-GB"/>
              </w:rPr>
            </w:pPr>
            <w:r>
              <w:rPr>
                <w:noProof/>
                <w:lang w:val="en-GB"/>
              </w:rPr>
              <w:pict w14:anchorId="25DE8E59">
                <v:rect id="_x0000_i1190" style="width:0;height:1.5pt" o:hralign="center" o:hrstd="t" o:hr="t" fillcolor="gray" stroked="f"/>
              </w:pict>
            </w:r>
          </w:p>
          <w:p w:rsidR="00641021" w:rsidRPr="00AC3540" w:rsidRDefault="00641021" w:rsidP="00641021">
            <w:pPr>
              <w:pStyle w:val="TablecellFOOTER"/>
              <w:keepNext/>
              <w:keepLines/>
              <w:rPr>
                <w:noProof/>
                <w:lang w:val="en-GB"/>
              </w:rPr>
            </w:pPr>
            <w:r w:rsidRPr="00AC3540">
              <w:rPr>
                <w:noProof/>
                <w:lang w:val="en-GB"/>
              </w:rPr>
              <w:t>optional</w:t>
            </w:r>
          </w:p>
        </w:tc>
        <w:tc>
          <w:tcPr>
            <w:tcW w:w="1141" w:type="dxa"/>
            <w:tcBorders>
              <w:top w:val="single" w:sz="4" w:space="0" w:color="0070C0"/>
            </w:tcBorders>
            <w:vAlign w:val="center"/>
          </w:tcPr>
          <w:p w:rsidR="00641021" w:rsidRPr="00AC3540" w:rsidRDefault="005D01B3" w:rsidP="00641021">
            <w:pPr>
              <w:pStyle w:val="TablecellFOOTER"/>
              <w:keepNext/>
              <w:keepLines/>
              <w:rPr>
                <w:noProof/>
                <w:lang w:val="en-GB"/>
              </w:rPr>
            </w:pPr>
            <w:r>
              <w:rPr>
                <w:noProof/>
                <w:lang w:val="en-GB"/>
              </w:rPr>
              <w:pict w14:anchorId="6607A5F3">
                <v:rect id="_x0000_i1191" style="width:0;height:1.5pt" o:hralign="center" o:hrstd="t" o:hr="t" fillcolor="gray" stroked="f"/>
              </w:pict>
            </w:r>
          </w:p>
          <w:p w:rsidR="00641021" w:rsidRPr="00AC3540" w:rsidRDefault="00641021" w:rsidP="00641021">
            <w:pPr>
              <w:pStyle w:val="TablecellFOOTER"/>
              <w:keepNext/>
              <w:keepLines/>
              <w:rPr>
                <w:noProof/>
                <w:lang w:val="en-GB"/>
              </w:rPr>
            </w:pPr>
            <w:r w:rsidRPr="00AC3540">
              <w:rPr>
                <w:noProof/>
                <w:lang w:val="en-GB"/>
              </w:rPr>
              <w:t>optional</w:t>
            </w:r>
          </w:p>
        </w:tc>
        <w:tc>
          <w:tcPr>
            <w:tcW w:w="1346" w:type="dxa"/>
            <w:tcBorders>
              <w:top w:val="single" w:sz="4" w:space="0" w:color="0070C0"/>
            </w:tcBorders>
          </w:tcPr>
          <w:p w:rsidR="00641021" w:rsidRPr="00AC3540" w:rsidRDefault="00641021" w:rsidP="00641021">
            <w:pPr>
              <w:pStyle w:val="TablecellFOOTER"/>
              <w:keepNext/>
              <w:keepLines/>
              <w:rPr>
                <w:noProof/>
                <w:lang w:val="en-GB"/>
              </w:rPr>
            </w:pPr>
          </w:p>
        </w:tc>
        <w:tc>
          <w:tcPr>
            <w:tcW w:w="1347" w:type="dxa"/>
            <w:tcBorders>
              <w:top w:val="single" w:sz="4" w:space="0" w:color="0070C0"/>
            </w:tcBorders>
            <w:vAlign w:val="center"/>
          </w:tcPr>
          <w:p w:rsidR="00641021" w:rsidRPr="00AC3540" w:rsidRDefault="00641021" w:rsidP="00641021">
            <w:pPr>
              <w:pStyle w:val="TablecellFOOTER"/>
              <w:keepNext/>
              <w:keepLines/>
              <w:rPr>
                <w:noProof/>
                <w:lang w:val="en-GB"/>
              </w:rPr>
            </w:pPr>
          </w:p>
        </w:tc>
      </w:tr>
    </w:tbl>
    <w:p w:rsidR="00DA5CEB" w:rsidRPr="00AC3540" w:rsidRDefault="00D06E47" w:rsidP="00D06E47">
      <w:pPr>
        <w:pStyle w:val="CaptionFigure"/>
        <w:rPr>
          <w:noProof/>
        </w:rPr>
      </w:pPr>
      <w:bookmarkStart w:id="1066" w:name="_Ref382659706"/>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97</w:t>
      </w:r>
      <w:r w:rsidR="00B0345F" w:rsidRPr="00AC3540">
        <w:rPr>
          <w:noProof/>
        </w:rPr>
        <w:fldChar w:fldCharType="end"/>
      </w:r>
      <w:bookmarkEnd w:id="1066"/>
      <w:r w:rsidR="00DA5CEB" w:rsidRPr="00AC3540">
        <w:rPr>
          <w:noProof/>
        </w:rPr>
        <w:t xml:space="preserve"> Time-based schedule detail report</w:t>
      </w:r>
    </w:p>
    <w:p w:rsidR="00DA5CEB" w:rsidRPr="00AC3540" w:rsidRDefault="00DA5CEB" w:rsidP="00E03DE7">
      <w:pPr>
        <w:pStyle w:val="Heading4"/>
        <w:rPr>
          <w:noProof/>
        </w:rPr>
      </w:pPr>
      <w:bookmarkStart w:id="1067" w:name="TC_011_011_IF"/>
      <w:r w:rsidRPr="00AC3540">
        <w:rPr>
          <w:noProof/>
          <w:u w:color="00FFFF"/>
        </w:rPr>
        <w:t>TC[</w:t>
      </w:r>
      <w:r w:rsidRPr="00AC3540">
        <w:rPr>
          <w:noProof/>
        </w:rPr>
        <w:t xml:space="preserve">11,11] </w:t>
      </w:r>
      <w:r w:rsidR="00625FEB" w:rsidRPr="00AC3540">
        <w:rPr>
          <w:noProof/>
        </w:rPr>
        <w:t>detail-report the time-based scheduled activities identified by a filter</w:t>
      </w:r>
      <w:bookmarkEnd w:id="1067"/>
    </w:p>
    <w:p w:rsidR="00574D93" w:rsidRPr="00AC3540" w:rsidRDefault="00DA5CEB" w:rsidP="00574D93">
      <w:pPr>
        <w:pStyle w:val="requirelevel1"/>
        <w:rPr>
          <w:noProof/>
        </w:rPr>
      </w:pPr>
      <w:r w:rsidRPr="00AC3540">
        <w:rPr>
          <w:noProof/>
        </w:rPr>
        <w:t xml:space="preserve">Each telecommand packet transporting a request to </w:t>
      </w:r>
      <w:r w:rsidR="00625FEB" w:rsidRPr="00AC3540">
        <w:rPr>
          <w:noProof/>
        </w:rPr>
        <w:t>detail-report the time-based scheduled activities identified by a filter</w:t>
      </w:r>
      <w:r w:rsidRPr="00AC3540">
        <w:rPr>
          <w:noProof/>
        </w:rPr>
        <w:t xml:space="preserve"> shall be of message subtype 11.</w:t>
      </w:r>
      <w:r w:rsidR="00574D93" w:rsidRPr="00AC3540">
        <w:rPr>
          <w:noProof/>
        </w:rPr>
        <w:t xml:space="preserve"> </w:t>
      </w:r>
    </w:p>
    <w:p w:rsidR="00574D93" w:rsidRPr="00AC3540" w:rsidRDefault="00574D93" w:rsidP="00574D93">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TC_011_011_SYS \n \h  \* MERGEFORMAT </w:instrText>
      </w:r>
      <w:r w:rsidRPr="00AC3540">
        <w:rPr>
          <w:noProof/>
        </w:rPr>
      </w:r>
      <w:r w:rsidRPr="00AC3540">
        <w:rPr>
          <w:noProof/>
        </w:rPr>
        <w:fldChar w:fldCharType="separate"/>
      </w:r>
      <w:r w:rsidR="008A478B">
        <w:rPr>
          <w:noProof/>
        </w:rPr>
        <w:t>6.11.10.6</w:t>
      </w:r>
      <w:r w:rsidRPr="00AC3540">
        <w:rPr>
          <w:noProof/>
        </w:rPr>
        <w:fldChar w:fldCharType="end"/>
      </w:r>
      <w:r w:rsidRPr="00AC3540">
        <w:rPr>
          <w:noProof/>
        </w:rPr>
        <w:t>.</w:t>
      </w:r>
    </w:p>
    <w:p w:rsidR="001969F1"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w:t>
      </w:r>
      <w:r w:rsidR="00625FEB" w:rsidRPr="00AC3540">
        <w:rPr>
          <w:noProof/>
        </w:rPr>
        <w:t>detail-report the time-based scheduled activities identified by a filter</w:t>
      </w:r>
      <w:r w:rsidR="00DA5CEB" w:rsidRPr="00AC3540">
        <w:rPr>
          <w:noProof/>
        </w:rPr>
        <w:t xml:space="preserve">, the application data field shall have the structure specified in </w:t>
      </w:r>
      <w:r w:rsidR="00981ED2" w:rsidRPr="00AC3540">
        <w:rPr>
          <w:noProof/>
        </w:rPr>
        <w:fldChar w:fldCharType="begin"/>
      </w:r>
      <w:r w:rsidR="00981ED2" w:rsidRPr="00AC3540">
        <w:rPr>
          <w:noProof/>
        </w:rPr>
        <w:instrText xml:space="preserve"> REF _Ref382659730 \h </w:instrText>
      </w:r>
      <w:r w:rsidR="00981ED2" w:rsidRPr="00AC3540">
        <w:rPr>
          <w:noProof/>
        </w:rPr>
      </w:r>
      <w:r w:rsidR="00981ED2"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98</w:t>
      </w:r>
      <w:r w:rsidR="00981ED2" w:rsidRPr="00AC3540">
        <w:rPr>
          <w:noProof/>
        </w:rPr>
        <w:fldChar w:fldCharType="end"/>
      </w:r>
      <w:r w:rsidR="00DA5CEB" w:rsidRPr="00AC3540">
        <w:rPr>
          <w:noProof/>
        </w:rPr>
        <w:t>.</w:t>
      </w:r>
    </w:p>
    <w:tbl>
      <w:tblPr>
        <w:tblStyle w:val="TableGrid"/>
        <w:tblW w:w="7988" w:type="dxa"/>
        <w:tblInd w:w="15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276"/>
        <w:gridCol w:w="992"/>
        <w:gridCol w:w="993"/>
        <w:gridCol w:w="803"/>
        <w:gridCol w:w="1323"/>
        <w:gridCol w:w="1105"/>
        <w:gridCol w:w="1496"/>
      </w:tblGrid>
      <w:tr w:rsidR="001969F1" w:rsidRPr="00AC3540" w:rsidTr="00B53627">
        <w:trPr>
          <w:trHeight w:val="447"/>
        </w:trPr>
        <w:tc>
          <w:tcPr>
            <w:tcW w:w="1276" w:type="dxa"/>
            <w:tcBorders>
              <w:bottom w:val="single" w:sz="4" w:space="0" w:color="C00000"/>
            </w:tcBorders>
            <w:vAlign w:val="center"/>
          </w:tcPr>
          <w:p w:rsidR="001969F1" w:rsidRPr="00AC3540" w:rsidRDefault="001969F1" w:rsidP="00BC0E45">
            <w:pPr>
              <w:pStyle w:val="TablecellFOOTER"/>
              <w:keepNext/>
              <w:keepLines/>
              <w:rPr>
                <w:noProof/>
                <w:lang w:val="en-GB"/>
              </w:rPr>
            </w:pPr>
          </w:p>
        </w:tc>
        <w:tc>
          <w:tcPr>
            <w:tcW w:w="992" w:type="dxa"/>
            <w:tcBorders>
              <w:bottom w:val="single" w:sz="4" w:space="0" w:color="C00000"/>
            </w:tcBorders>
            <w:vAlign w:val="center"/>
          </w:tcPr>
          <w:p w:rsidR="001969F1" w:rsidRPr="00AC3540" w:rsidRDefault="001969F1" w:rsidP="00BC0E45">
            <w:pPr>
              <w:pStyle w:val="TablecellFOOTER"/>
              <w:keepNext/>
              <w:keepLines/>
              <w:rPr>
                <w:noProof/>
                <w:lang w:val="en-GB"/>
              </w:rPr>
            </w:pPr>
          </w:p>
        </w:tc>
        <w:tc>
          <w:tcPr>
            <w:tcW w:w="993" w:type="dxa"/>
            <w:tcBorders>
              <w:bottom w:val="single" w:sz="4" w:space="0" w:color="C00000"/>
            </w:tcBorders>
            <w:vAlign w:val="center"/>
          </w:tcPr>
          <w:p w:rsidR="001969F1" w:rsidRPr="00AC3540" w:rsidRDefault="001969F1" w:rsidP="00BC0E45">
            <w:pPr>
              <w:pStyle w:val="TablecellFOOTER"/>
              <w:keepNext/>
              <w:keepLines/>
              <w:rPr>
                <w:noProof/>
                <w:lang w:val="en-GB"/>
              </w:rPr>
            </w:pPr>
          </w:p>
        </w:tc>
        <w:tc>
          <w:tcPr>
            <w:tcW w:w="803" w:type="dxa"/>
            <w:tcBorders>
              <w:bottom w:val="single" w:sz="4" w:space="0" w:color="C00000"/>
            </w:tcBorders>
            <w:vAlign w:val="center"/>
          </w:tcPr>
          <w:p w:rsidR="001969F1" w:rsidRPr="00AC3540" w:rsidRDefault="001969F1" w:rsidP="00BC0E45">
            <w:pPr>
              <w:pStyle w:val="TablecellFOOTER"/>
              <w:keepNext/>
              <w:keepLines/>
              <w:rPr>
                <w:noProof/>
                <w:lang w:val="en-GB"/>
              </w:rPr>
            </w:pPr>
          </w:p>
        </w:tc>
        <w:tc>
          <w:tcPr>
            <w:tcW w:w="1323" w:type="dxa"/>
            <w:tcBorders>
              <w:bottom w:val="single" w:sz="4" w:space="0" w:color="C00000"/>
            </w:tcBorders>
            <w:vAlign w:val="center"/>
          </w:tcPr>
          <w:p w:rsidR="001969F1" w:rsidRPr="00AC3540" w:rsidRDefault="001969F1" w:rsidP="00BC0E45">
            <w:pPr>
              <w:pStyle w:val="TablecellFOOTER"/>
              <w:keepNext/>
              <w:keepLines/>
              <w:rPr>
                <w:noProof/>
                <w:lang w:val="en-GB"/>
              </w:rPr>
            </w:pPr>
            <w:r w:rsidRPr="00AC3540">
              <w:rPr>
                <w:noProof/>
                <w:lang w:val="en-GB"/>
              </w:rPr>
              <w:t>repeated N1 times</w:t>
            </w:r>
          </w:p>
          <w:p w:rsidR="001969F1" w:rsidRPr="00AC3540" w:rsidRDefault="005D01B3" w:rsidP="00BC0E45">
            <w:pPr>
              <w:pStyle w:val="TablecellFOOTER"/>
              <w:keepNext/>
              <w:keepLines/>
              <w:rPr>
                <w:noProof/>
                <w:lang w:val="en-GB"/>
              </w:rPr>
            </w:pPr>
            <w:r>
              <w:rPr>
                <w:noProof/>
                <w:lang w:val="en-GB"/>
              </w:rPr>
              <w:pict w14:anchorId="4E764F44">
                <v:rect id="_x0000_i1192" style="width:0;height:1.5pt" o:hralign="center" o:hrstd="t" o:hr="t" fillcolor="gray" stroked="f"/>
              </w:pict>
            </w:r>
          </w:p>
        </w:tc>
        <w:tc>
          <w:tcPr>
            <w:tcW w:w="1105" w:type="dxa"/>
            <w:tcBorders>
              <w:bottom w:val="single" w:sz="4" w:space="0" w:color="C00000"/>
            </w:tcBorders>
            <w:vAlign w:val="center"/>
          </w:tcPr>
          <w:p w:rsidR="001969F1" w:rsidRPr="00AC3540" w:rsidRDefault="001969F1" w:rsidP="00BC0E45">
            <w:pPr>
              <w:pStyle w:val="TablecellFOOTER"/>
              <w:keepNext/>
              <w:keepLines/>
              <w:rPr>
                <w:noProof/>
                <w:lang w:val="en-GB"/>
              </w:rPr>
            </w:pPr>
          </w:p>
        </w:tc>
        <w:tc>
          <w:tcPr>
            <w:tcW w:w="1496" w:type="dxa"/>
            <w:tcBorders>
              <w:bottom w:val="single" w:sz="4" w:space="0" w:color="C00000"/>
            </w:tcBorders>
            <w:vAlign w:val="center"/>
          </w:tcPr>
          <w:p w:rsidR="001969F1" w:rsidRPr="00AC3540" w:rsidRDefault="001969F1" w:rsidP="00BC0E45">
            <w:pPr>
              <w:pStyle w:val="TablecellFOOTER"/>
              <w:keepNext/>
              <w:keepLines/>
              <w:rPr>
                <w:noProof/>
                <w:lang w:val="en-GB"/>
              </w:rPr>
            </w:pPr>
            <w:r w:rsidRPr="00AC3540">
              <w:rPr>
                <w:noProof/>
                <w:lang w:val="en-GB"/>
              </w:rPr>
              <w:t>repeated N2 times</w:t>
            </w:r>
          </w:p>
          <w:p w:rsidR="001969F1" w:rsidRPr="00AC3540" w:rsidRDefault="005D01B3" w:rsidP="00BC0E45">
            <w:pPr>
              <w:pStyle w:val="TablecellFOOTER"/>
              <w:keepNext/>
              <w:keepLines/>
              <w:rPr>
                <w:noProof/>
                <w:lang w:val="en-GB"/>
              </w:rPr>
            </w:pPr>
            <w:r>
              <w:rPr>
                <w:noProof/>
                <w:lang w:val="en-GB"/>
              </w:rPr>
              <w:pict w14:anchorId="2BCBC470">
                <v:rect id="_x0000_i1193" style="width:0;height:1.5pt" o:hralign="center" o:hrstd="t" o:hr="t" fillcolor="gray" stroked="f"/>
              </w:pict>
            </w:r>
          </w:p>
        </w:tc>
      </w:tr>
      <w:tr w:rsidR="001969F1" w:rsidRPr="00AC3540" w:rsidTr="00B53627">
        <w:trPr>
          <w:trHeight w:val="237"/>
        </w:trPr>
        <w:tc>
          <w:tcPr>
            <w:tcW w:w="3261" w:type="dxa"/>
            <w:gridSpan w:val="3"/>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1969F1" w:rsidRPr="00AC3540" w:rsidRDefault="001969F1" w:rsidP="00BC0E45">
            <w:pPr>
              <w:pStyle w:val="TableHeaderCENTER"/>
              <w:keepNext/>
              <w:keepLines/>
              <w:rPr>
                <w:noProof/>
              </w:rPr>
            </w:pPr>
            <w:r w:rsidRPr="00AC3540">
              <w:rPr>
                <w:noProof/>
              </w:rPr>
              <w:t>time window</w:t>
            </w:r>
          </w:p>
        </w:tc>
        <w:tc>
          <w:tcPr>
            <w:tcW w:w="803" w:type="dxa"/>
            <w:vMerge w:val="restart"/>
            <w:tcBorders>
              <w:top w:val="single" w:sz="4" w:space="0" w:color="C00000"/>
              <w:left w:val="single" w:sz="4" w:space="0" w:color="C00000"/>
              <w:right w:val="single" w:sz="4" w:space="0" w:color="C00000"/>
            </w:tcBorders>
            <w:shd w:val="clear" w:color="auto" w:fill="FABF8F" w:themeFill="accent6" w:themeFillTint="99"/>
            <w:tcMar>
              <w:top w:w="85" w:type="dxa"/>
              <w:bottom w:w="85" w:type="dxa"/>
            </w:tcMar>
            <w:vAlign w:val="center"/>
          </w:tcPr>
          <w:p w:rsidR="001969F1" w:rsidRPr="00AC3540" w:rsidRDefault="001969F1" w:rsidP="00BC0E45">
            <w:pPr>
              <w:pStyle w:val="TableHeaderCENTER"/>
              <w:keepNext/>
              <w:keepLines/>
              <w:rPr>
                <w:noProof/>
              </w:rPr>
            </w:pPr>
            <w:r w:rsidRPr="00AC3540">
              <w:rPr>
                <w:noProof/>
              </w:rPr>
              <w:t>N1</w:t>
            </w:r>
          </w:p>
        </w:tc>
        <w:tc>
          <w:tcPr>
            <w:tcW w:w="1323" w:type="dxa"/>
            <w:vMerge w:val="restart"/>
            <w:tcBorders>
              <w:top w:val="single" w:sz="4" w:space="0" w:color="C00000"/>
              <w:left w:val="single" w:sz="4" w:space="0" w:color="C00000"/>
              <w:right w:val="single" w:sz="4" w:space="0" w:color="C00000"/>
            </w:tcBorders>
            <w:shd w:val="clear" w:color="auto" w:fill="FABF8F" w:themeFill="accent6" w:themeFillTint="99"/>
            <w:tcMar>
              <w:top w:w="85" w:type="dxa"/>
              <w:bottom w:w="85" w:type="dxa"/>
            </w:tcMar>
            <w:vAlign w:val="center"/>
          </w:tcPr>
          <w:p w:rsidR="001969F1" w:rsidRPr="00AC3540" w:rsidRDefault="001969F1" w:rsidP="00BC0E45">
            <w:pPr>
              <w:pStyle w:val="TableHeaderCENTER"/>
              <w:keepNext/>
              <w:keepLines/>
              <w:rPr>
                <w:noProof/>
              </w:rPr>
            </w:pPr>
            <w:r w:rsidRPr="00AC3540">
              <w:rPr>
                <w:noProof/>
              </w:rPr>
              <w:t>sub-schedule ID</w:t>
            </w:r>
          </w:p>
        </w:tc>
        <w:tc>
          <w:tcPr>
            <w:tcW w:w="1105" w:type="dxa"/>
            <w:vMerge w:val="restart"/>
            <w:tcBorders>
              <w:top w:val="single" w:sz="4" w:space="0" w:color="C00000"/>
              <w:left w:val="single" w:sz="4" w:space="0" w:color="C00000"/>
              <w:right w:val="single" w:sz="4" w:space="0" w:color="C00000"/>
            </w:tcBorders>
            <w:shd w:val="clear" w:color="auto" w:fill="FABF8F" w:themeFill="accent6" w:themeFillTint="99"/>
            <w:tcMar>
              <w:top w:w="85" w:type="dxa"/>
              <w:bottom w:w="85" w:type="dxa"/>
            </w:tcMar>
            <w:vAlign w:val="center"/>
          </w:tcPr>
          <w:p w:rsidR="001969F1" w:rsidRPr="00AC3540" w:rsidRDefault="001969F1" w:rsidP="00BC0E45">
            <w:pPr>
              <w:pStyle w:val="TableHeaderCENTER"/>
              <w:keepNext/>
              <w:keepLines/>
              <w:rPr>
                <w:noProof/>
              </w:rPr>
            </w:pPr>
            <w:r w:rsidRPr="00AC3540">
              <w:rPr>
                <w:noProof/>
              </w:rPr>
              <w:t>N2</w:t>
            </w:r>
          </w:p>
        </w:tc>
        <w:tc>
          <w:tcPr>
            <w:tcW w:w="1496" w:type="dxa"/>
            <w:vMerge w:val="restart"/>
            <w:tcBorders>
              <w:top w:val="single" w:sz="4" w:space="0" w:color="C00000"/>
              <w:left w:val="single" w:sz="4" w:space="0" w:color="C00000"/>
              <w:right w:val="single" w:sz="4" w:space="0" w:color="C00000"/>
            </w:tcBorders>
            <w:shd w:val="clear" w:color="auto" w:fill="FABF8F" w:themeFill="accent6" w:themeFillTint="99"/>
            <w:tcMar>
              <w:top w:w="85" w:type="dxa"/>
              <w:bottom w:w="85" w:type="dxa"/>
            </w:tcMar>
            <w:vAlign w:val="center"/>
          </w:tcPr>
          <w:p w:rsidR="001969F1" w:rsidRPr="00AC3540" w:rsidRDefault="001969F1" w:rsidP="00BC0E45">
            <w:pPr>
              <w:pStyle w:val="TableHeaderCENTER"/>
              <w:keepNext/>
              <w:keepLines/>
              <w:rPr>
                <w:noProof/>
              </w:rPr>
            </w:pPr>
            <w:r w:rsidRPr="00AC3540">
              <w:rPr>
                <w:noProof/>
              </w:rPr>
              <w:t>group ID</w:t>
            </w:r>
          </w:p>
        </w:tc>
      </w:tr>
      <w:tr w:rsidR="001969F1" w:rsidRPr="00AC3540" w:rsidTr="00B53627">
        <w:trPr>
          <w:trHeight w:val="237"/>
        </w:trPr>
        <w:tc>
          <w:tcPr>
            <w:tcW w:w="1276"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1969F1" w:rsidRPr="00AC3540" w:rsidRDefault="001969F1" w:rsidP="00BC0E45">
            <w:pPr>
              <w:pStyle w:val="TableHeaderCENTER"/>
              <w:keepNext/>
              <w:keepLines/>
              <w:rPr>
                <w:noProof/>
              </w:rPr>
            </w:pPr>
            <w:r w:rsidRPr="00AC3540">
              <w:rPr>
                <w:noProof/>
              </w:rPr>
              <w:t>type</w:t>
            </w:r>
          </w:p>
        </w:tc>
        <w:tc>
          <w:tcPr>
            <w:tcW w:w="992"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1969F1" w:rsidRPr="00AC3540" w:rsidRDefault="001969F1" w:rsidP="00BC0E45">
            <w:pPr>
              <w:pStyle w:val="TableHeaderCENTER"/>
              <w:keepNext/>
              <w:keepLines/>
              <w:rPr>
                <w:noProof/>
              </w:rPr>
            </w:pPr>
            <w:r w:rsidRPr="00AC3540">
              <w:rPr>
                <w:noProof/>
              </w:rPr>
              <w:t>time tag 1</w:t>
            </w:r>
          </w:p>
        </w:tc>
        <w:tc>
          <w:tcPr>
            <w:tcW w:w="993"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1969F1" w:rsidRPr="00AC3540" w:rsidRDefault="001969F1" w:rsidP="00BC0E45">
            <w:pPr>
              <w:pStyle w:val="TableHeaderCENTER"/>
              <w:keepNext/>
              <w:keepLines/>
              <w:rPr>
                <w:noProof/>
              </w:rPr>
            </w:pPr>
            <w:r w:rsidRPr="00AC3540">
              <w:rPr>
                <w:noProof/>
              </w:rPr>
              <w:t>time tag 2</w:t>
            </w:r>
          </w:p>
        </w:tc>
        <w:tc>
          <w:tcPr>
            <w:tcW w:w="803" w:type="dxa"/>
            <w:vMerge/>
            <w:tcBorders>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1969F1" w:rsidRPr="00AC3540" w:rsidRDefault="001969F1" w:rsidP="00BC0E45">
            <w:pPr>
              <w:pStyle w:val="TableHeaderCENTER"/>
              <w:keepNext/>
              <w:keepLines/>
              <w:rPr>
                <w:noProof/>
              </w:rPr>
            </w:pPr>
          </w:p>
        </w:tc>
        <w:tc>
          <w:tcPr>
            <w:tcW w:w="1323" w:type="dxa"/>
            <w:vMerge/>
            <w:tcBorders>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1969F1" w:rsidRPr="00AC3540" w:rsidRDefault="001969F1" w:rsidP="00BC0E45">
            <w:pPr>
              <w:pStyle w:val="TableHeaderCENTER"/>
              <w:keepNext/>
              <w:keepLines/>
              <w:rPr>
                <w:noProof/>
              </w:rPr>
            </w:pPr>
          </w:p>
        </w:tc>
        <w:tc>
          <w:tcPr>
            <w:tcW w:w="1105" w:type="dxa"/>
            <w:vMerge/>
            <w:tcBorders>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1969F1" w:rsidRPr="00AC3540" w:rsidRDefault="001969F1" w:rsidP="00BC0E45">
            <w:pPr>
              <w:pStyle w:val="TableHeaderCENTER"/>
              <w:keepNext/>
              <w:keepLines/>
              <w:rPr>
                <w:noProof/>
              </w:rPr>
            </w:pPr>
          </w:p>
        </w:tc>
        <w:tc>
          <w:tcPr>
            <w:tcW w:w="1496" w:type="dxa"/>
            <w:vMerge/>
            <w:tcBorders>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1969F1" w:rsidRPr="00AC3540" w:rsidRDefault="001969F1" w:rsidP="00BC0E45">
            <w:pPr>
              <w:pStyle w:val="TableHeaderCENTER"/>
              <w:keepNext/>
              <w:keepLines/>
              <w:rPr>
                <w:noProof/>
              </w:rPr>
            </w:pPr>
          </w:p>
        </w:tc>
      </w:tr>
      <w:tr w:rsidR="001969F1" w:rsidRPr="00AC3540" w:rsidTr="00B53627">
        <w:trPr>
          <w:trHeight w:val="209"/>
        </w:trPr>
        <w:tc>
          <w:tcPr>
            <w:tcW w:w="1276"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1969F1" w:rsidRPr="00AC3540" w:rsidRDefault="001969F1" w:rsidP="00BC0E45">
            <w:pPr>
              <w:pStyle w:val="TablecellCENTER"/>
              <w:keepNext/>
              <w:keepLines/>
              <w:rPr>
                <w:noProof/>
              </w:rPr>
            </w:pPr>
            <w:r w:rsidRPr="00AC3540">
              <w:rPr>
                <w:noProof/>
              </w:rPr>
              <w:t>enumerated</w:t>
            </w:r>
          </w:p>
        </w:tc>
        <w:tc>
          <w:tcPr>
            <w:tcW w:w="992"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tcPr>
          <w:p w:rsidR="001969F1" w:rsidRPr="00AC3540" w:rsidRDefault="001969F1" w:rsidP="00BC0E45">
            <w:pPr>
              <w:pStyle w:val="TablecellCENTER"/>
              <w:keepNext/>
              <w:keepLines/>
              <w:rPr>
                <w:noProof/>
              </w:rPr>
            </w:pPr>
            <w:r w:rsidRPr="00AC3540">
              <w:rPr>
                <w:noProof/>
              </w:rPr>
              <w:t>absolute time</w:t>
            </w:r>
          </w:p>
        </w:tc>
        <w:tc>
          <w:tcPr>
            <w:tcW w:w="993"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tcPr>
          <w:p w:rsidR="001969F1" w:rsidRPr="00AC3540" w:rsidRDefault="001969F1" w:rsidP="00BC0E45">
            <w:pPr>
              <w:pStyle w:val="TablecellCENTER"/>
              <w:keepNext/>
              <w:keepLines/>
              <w:rPr>
                <w:noProof/>
              </w:rPr>
            </w:pPr>
            <w:r w:rsidRPr="00AC3540">
              <w:rPr>
                <w:noProof/>
              </w:rPr>
              <w:t>absolute time</w:t>
            </w:r>
          </w:p>
        </w:tc>
        <w:tc>
          <w:tcPr>
            <w:tcW w:w="803"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1969F1" w:rsidRPr="00AC3540" w:rsidRDefault="001969F1" w:rsidP="00BC0E45">
            <w:pPr>
              <w:pStyle w:val="TablecellCENTER"/>
              <w:keepNext/>
              <w:keepLines/>
              <w:rPr>
                <w:noProof/>
              </w:rPr>
            </w:pPr>
            <w:r w:rsidRPr="00AC3540">
              <w:rPr>
                <w:noProof/>
              </w:rPr>
              <w:t>unsigned integer</w:t>
            </w:r>
          </w:p>
        </w:tc>
        <w:tc>
          <w:tcPr>
            <w:tcW w:w="1323"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1969F1" w:rsidRPr="00AC3540" w:rsidRDefault="001969F1" w:rsidP="00BC0E45">
            <w:pPr>
              <w:pStyle w:val="TablecellCENTER"/>
              <w:keepNext/>
              <w:keepLines/>
              <w:rPr>
                <w:noProof/>
              </w:rPr>
            </w:pPr>
            <w:r w:rsidRPr="00AC3540">
              <w:rPr>
                <w:noProof/>
              </w:rPr>
              <w:t>enumerated</w:t>
            </w:r>
          </w:p>
        </w:tc>
        <w:tc>
          <w:tcPr>
            <w:tcW w:w="1105"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1969F1" w:rsidRPr="00AC3540" w:rsidRDefault="001969F1" w:rsidP="00BC0E45">
            <w:pPr>
              <w:pStyle w:val="TablecellCENTER"/>
              <w:keepNext/>
              <w:keepLines/>
              <w:rPr>
                <w:noProof/>
              </w:rPr>
            </w:pPr>
            <w:r w:rsidRPr="00AC3540">
              <w:rPr>
                <w:noProof/>
              </w:rPr>
              <w:t>unsigned integer</w:t>
            </w:r>
          </w:p>
        </w:tc>
        <w:tc>
          <w:tcPr>
            <w:tcW w:w="1496"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1969F1" w:rsidRPr="00AC3540" w:rsidRDefault="001969F1" w:rsidP="00BC0E45">
            <w:pPr>
              <w:pStyle w:val="TablecellCENTER"/>
              <w:keepNext/>
              <w:keepLines/>
              <w:rPr>
                <w:noProof/>
              </w:rPr>
            </w:pPr>
            <w:r w:rsidRPr="00AC3540">
              <w:rPr>
                <w:noProof/>
              </w:rPr>
              <w:t>enumerated</w:t>
            </w:r>
          </w:p>
        </w:tc>
      </w:tr>
      <w:tr w:rsidR="001969F1" w:rsidRPr="00AC3540" w:rsidTr="00B53627">
        <w:trPr>
          <w:trHeight w:val="293"/>
        </w:trPr>
        <w:tc>
          <w:tcPr>
            <w:tcW w:w="1276" w:type="dxa"/>
            <w:tcBorders>
              <w:top w:val="single" w:sz="4" w:space="0" w:color="C00000"/>
              <w:bottom w:val="single" w:sz="4" w:space="0" w:color="C00000"/>
            </w:tcBorders>
            <w:vAlign w:val="center"/>
          </w:tcPr>
          <w:p w:rsidR="001969F1" w:rsidRPr="00AC3540" w:rsidRDefault="001969F1" w:rsidP="00BC0E45">
            <w:pPr>
              <w:pStyle w:val="TablecellFOOTER"/>
              <w:keepNext/>
              <w:keepLines/>
              <w:rPr>
                <w:noProof/>
                <w:lang w:val="en-GB"/>
              </w:rPr>
            </w:pPr>
          </w:p>
        </w:tc>
        <w:tc>
          <w:tcPr>
            <w:tcW w:w="992" w:type="dxa"/>
            <w:tcBorders>
              <w:top w:val="single" w:sz="4" w:space="0" w:color="C00000"/>
              <w:bottom w:val="single" w:sz="4" w:space="0" w:color="C00000"/>
            </w:tcBorders>
            <w:vAlign w:val="center"/>
          </w:tcPr>
          <w:p w:rsidR="001969F1" w:rsidRPr="00AC3540" w:rsidRDefault="005D01B3" w:rsidP="00BC0E45">
            <w:pPr>
              <w:pStyle w:val="TablecellFOOTER"/>
              <w:keepNext/>
              <w:keepLines/>
              <w:rPr>
                <w:noProof/>
                <w:lang w:val="en-GB"/>
              </w:rPr>
            </w:pPr>
            <w:r>
              <w:rPr>
                <w:noProof/>
                <w:lang w:val="en-GB"/>
              </w:rPr>
              <w:pict w14:anchorId="433BC345">
                <v:rect id="_x0000_i1194" style="width:0;height:1.5pt" o:hralign="center" o:hrstd="t" o:hr="t" fillcolor="gray" stroked="f"/>
              </w:pict>
            </w:r>
          </w:p>
          <w:p w:rsidR="001969F1" w:rsidRPr="00AC3540" w:rsidRDefault="00CC1B12" w:rsidP="00BC0E45">
            <w:pPr>
              <w:pStyle w:val="TablecellFOOTER"/>
              <w:keepNext/>
              <w:keepLines/>
              <w:rPr>
                <w:noProof/>
                <w:lang w:val="en-GB"/>
              </w:rPr>
            </w:pPr>
            <w:r w:rsidRPr="00AC3540">
              <w:rPr>
                <w:noProof/>
                <w:lang w:val="en-GB"/>
              </w:rPr>
              <w:t>deduced presence</w:t>
            </w:r>
          </w:p>
        </w:tc>
        <w:tc>
          <w:tcPr>
            <w:tcW w:w="993" w:type="dxa"/>
            <w:tcBorders>
              <w:top w:val="single" w:sz="4" w:space="0" w:color="C00000"/>
              <w:bottom w:val="single" w:sz="4" w:space="0" w:color="C00000"/>
            </w:tcBorders>
            <w:vAlign w:val="center"/>
          </w:tcPr>
          <w:p w:rsidR="001969F1" w:rsidRPr="00AC3540" w:rsidRDefault="005D01B3" w:rsidP="00BC0E45">
            <w:pPr>
              <w:pStyle w:val="TablecellFOOTER"/>
              <w:keepNext/>
              <w:keepLines/>
              <w:rPr>
                <w:noProof/>
                <w:lang w:val="en-GB"/>
              </w:rPr>
            </w:pPr>
            <w:r>
              <w:rPr>
                <w:noProof/>
                <w:lang w:val="en-GB"/>
              </w:rPr>
              <w:pict w14:anchorId="66BF0BF3">
                <v:rect id="_x0000_i1195" style="width:0;height:1.5pt" o:hralign="center" o:hrstd="t" o:hr="t" fillcolor="gray" stroked="f"/>
              </w:pict>
            </w:r>
          </w:p>
          <w:p w:rsidR="001969F1" w:rsidRPr="00AC3540" w:rsidRDefault="00CC1B12" w:rsidP="00BC0E45">
            <w:pPr>
              <w:pStyle w:val="TablecellFOOTER"/>
              <w:keepNext/>
              <w:keepLines/>
              <w:rPr>
                <w:noProof/>
                <w:lang w:val="en-GB"/>
              </w:rPr>
            </w:pPr>
            <w:r w:rsidRPr="00AC3540">
              <w:rPr>
                <w:noProof/>
                <w:lang w:val="en-GB"/>
              </w:rPr>
              <w:t>deduced presence</w:t>
            </w:r>
          </w:p>
        </w:tc>
        <w:tc>
          <w:tcPr>
            <w:tcW w:w="2126" w:type="dxa"/>
            <w:gridSpan w:val="2"/>
            <w:tcBorders>
              <w:top w:val="single" w:sz="4" w:space="0" w:color="C00000"/>
              <w:bottom w:val="single" w:sz="4" w:space="0" w:color="C00000"/>
            </w:tcBorders>
            <w:vAlign w:val="center"/>
          </w:tcPr>
          <w:p w:rsidR="001969F1" w:rsidRPr="00AC3540" w:rsidRDefault="005D01B3" w:rsidP="00BC0E45">
            <w:pPr>
              <w:pStyle w:val="TablecellFOOTER"/>
              <w:keepNext/>
              <w:keepLines/>
              <w:rPr>
                <w:noProof/>
                <w:lang w:val="en-GB"/>
              </w:rPr>
            </w:pPr>
            <w:r>
              <w:rPr>
                <w:noProof/>
                <w:lang w:val="en-GB"/>
              </w:rPr>
              <w:pict w14:anchorId="4A3A59F8">
                <v:rect id="_x0000_i1196" style="width:0;height:1.5pt" o:hralign="center" o:hrstd="t" o:hr="t" fillcolor="gray" stroked="f"/>
              </w:pict>
            </w:r>
          </w:p>
          <w:p w:rsidR="001969F1" w:rsidRPr="00AC3540" w:rsidRDefault="001969F1" w:rsidP="00BC0E45">
            <w:pPr>
              <w:pStyle w:val="TablecellFOOTER"/>
              <w:keepNext/>
              <w:keepLines/>
              <w:rPr>
                <w:noProof/>
                <w:lang w:val="en-GB"/>
              </w:rPr>
            </w:pPr>
            <w:r w:rsidRPr="00AC3540">
              <w:rPr>
                <w:noProof/>
                <w:lang w:val="en-GB"/>
              </w:rPr>
              <w:t>optional</w:t>
            </w:r>
          </w:p>
        </w:tc>
        <w:tc>
          <w:tcPr>
            <w:tcW w:w="2601" w:type="dxa"/>
            <w:gridSpan w:val="2"/>
            <w:tcBorders>
              <w:top w:val="single" w:sz="4" w:space="0" w:color="C00000"/>
              <w:bottom w:val="single" w:sz="4" w:space="0" w:color="C00000"/>
            </w:tcBorders>
            <w:vAlign w:val="center"/>
          </w:tcPr>
          <w:p w:rsidR="001969F1" w:rsidRPr="00AC3540" w:rsidRDefault="005D01B3" w:rsidP="00BC0E45">
            <w:pPr>
              <w:pStyle w:val="TablecellFOOTER"/>
              <w:keepNext/>
              <w:keepLines/>
              <w:rPr>
                <w:noProof/>
                <w:lang w:val="en-GB"/>
              </w:rPr>
            </w:pPr>
            <w:r>
              <w:rPr>
                <w:noProof/>
                <w:lang w:val="en-GB"/>
              </w:rPr>
              <w:pict w14:anchorId="3B9A6020">
                <v:rect id="_x0000_i1197" style="width:0;height:1.5pt" o:hralign="center" o:hrstd="t" o:hr="t" fillcolor="gray" stroked="f"/>
              </w:pict>
            </w:r>
          </w:p>
          <w:p w:rsidR="001969F1" w:rsidRPr="00AC3540" w:rsidRDefault="001969F1" w:rsidP="00BC0E45">
            <w:pPr>
              <w:pStyle w:val="TablecellFOOTER"/>
              <w:keepNext/>
              <w:keepLines/>
              <w:rPr>
                <w:noProof/>
                <w:lang w:val="en-GB"/>
              </w:rPr>
            </w:pPr>
            <w:r w:rsidRPr="00AC3540">
              <w:rPr>
                <w:noProof/>
                <w:lang w:val="en-GB"/>
              </w:rPr>
              <w:t>optional</w:t>
            </w:r>
          </w:p>
        </w:tc>
      </w:tr>
      <w:tr w:rsidR="00B53627" w:rsidRPr="00AC3540" w:rsidTr="00B53627">
        <w:trPr>
          <w:trHeight w:val="293"/>
        </w:trPr>
        <w:tc>
          <w:tcPr>
            <w:tcW w:w="7988" w:type="dxa"/>
            <w:gridSpan w:val="7"/>
            <w:tcBorders>
              <w:top w:val="single" w:sz="4" w:space="0" w:color="C00000"/>
              <w:left w:val="single" w:sz="4" w:space="0" w:color="C00000"/>
              <w:bottom w:val="single" w:sz="4" w:space="0" w:color="C00000"/>
              <w:right w:val="single" w:sz="4" w:space="0" w:color="C00000"/>
            </w:tcBorders>
            <w:tcMar>
              <w:top w:w="85" w:type="dxa"/>
              <w:bottom w:w="85" w:type="dxa"/>
            </w:tcMar>
            <w:vAlign w:val="center"/>
          </w:tcPr>
          <w:p w:rsidR="00B53627" w:rsidRPr="00AC3540" w:rsidRDefault="00B53627" w:rsidP="000D6579">
            <w:pPr>
              <w:pStyle w:val="TableNote"/>
              <w:rPr>
                <w:noProof/>
              </w:rPr>
            </w:pPr>
            <w:r w:rsidRPr="00AC3540">
              <w:rPr>
                <w:noProof/>
              </w:rPr>
              <w:t>NOTE</w:t>
            </w:r>
            <w:r w:rsidRPr="00AC3540">
              <w:rPr>
                <w:noProof/>
              </w:rPr>
              <w:tab/>
              <w:t xml:space="preserve">For the type enumerated values, refer to requirement </w:t>
            </w:r>
            <w:r w:rsidRPr="00AC3540">
              <w:rPr>
                <w:noProof/>
              </w:rPr>
              <w:fldChar w:fldCharType="begin"/>
            </w:r>
            <w:r w:rsidRPr="00AC3540">
              <w:rPr>
                <w:noProof/>
              </w:rPr>
              <w:instrText xml:space="preserve"> REF ST011enum_TimeWindowType \w \h  \* MERGEFORMAT </w:instrText>
            </w:r>
            <w:r w:rsidRPr="00AC3540">
              <w:rPr>
                <w:noProof/>
              </w:rPr>
            </w:r>
            <w:r w:rsidRPr="00AC3540">
              <w:rPr>
                <w:noProof/>
              </w:rPr>
              <w:fldChar w:fldCharType="separate"/>
            </w:r>
            <w:r w:rsidR="008A478B">
              <w:rPr>
                <w:noProof/>
              </w:rPr>
              <w:t>8.11.3c</w:t>
            </w:r>
            <w:r w:rsidRPr="00AC3540">
              <w:rPr>
                <w:noProof/>
              </w:rPr>
              <w:fldChar w:fldCharType="end"/>
            </w:r>
            <w:r w:rsidRPr="00AC3540">
              <w:rPr>
                <w:noProof/>
              </w:rPr>
              <w:t>.</w:t>
            </w:r>
          </w:p>
        </w:tc>
      </w:tr>
    </w:tbl>
    <w:p w:rsidR="00DA5CEB" w:rsidRPr="00AC3540" w:rsidRDefault="00D06E47" w:rsidP="00D06E47">
      <w:pPr>
        <w:pStyle w:val="CaptionFigure"/>
        <w:rPr>
          <w:noProof/>
        </w:rPr>
      </w:pPr>
      <w:bookmarkStart w:id="1068" w:name="_Ref382659730"/>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98</w:t>
      </w:r>
      <w:r w:rsidR="00B0345F" w:rsidRPr="00AC3540">
        <w:rPr>
          <w:noProof/>
        </w:rPr>
        <w:fldChar w:fldCharType="end"/>
      </w:r>
      <w:bookmarkEnd w:id="1068"/>
      <w:r w:rsidR="00DA5CEB" w:rsidRPr="00AC3540">
        <w:rPr>
          <w:noProof/>
        </w:rPr>
        <w:t xml:space="preserve"> </w:t>
      </w:r>
      <w:r w:rsidR="00625FEB" w:rsidRPr="00AC3540">
        <w:rPr>
          <w:noProof/>
        </w:rPr>
        <w:t>Detail-report the time-based scheduled activities identified by a filter</w:t>
      </w:r>
    </w:p>
    <w:p w:rsidR="00DA5CEB" w:rsidRPr="00AC3540" w:rsidRDefault="00DA5CEB" w:rsidP="00E03DE7">
      <w:pPr>
        <w:pStyle w:val="Heading4"/>
        <w:rPr>
          <w:noProof/>
        </w:rPr>
      </w:pPr>
      <w:bookmarkStart w:id="1069" w:name="TC_011_012_IF"/>
      <w:r w:rsidRPr="00AC3540">
        <w:rPr>
          <w:noProof/>
          <w:u w:color="00FFFF"/>
        </w:rPr>
        <w:t>TC[</w:t>
      </w:r>
      <w:r w:rsidRPr="00AC3540">
        <w:rPr>
          <w:noProof/>
        </w:rPr>
        <w:t>11,12] summary-report time-based scheduled activities identified by request identifier</w:t>
      </w:r>
      <w:bookmarkEnd w:id="1069"/>
    </w:p>
    <w:p w:rsidR="00574D93" w:rsidRPr="00AC3540" w:rsidRDefault="00DA5CEB" w:rsidP="00574D93">
      <w:pPr>
        <w:pStyle w:val="requirelevel1"/>
        <w:rPr>
          <w:noProof/>
        </w:rPr>
      </w:pPr>
      <w:r w:rsidRPr="00AC3540">
        <w:rPr>
          <w:noProof/>
        </w:rPr>
        <w:t>Each telecommand packet transporting a request to</w:t>
      </w:r>
      <w:r w:rsidR="008657BB" w:rsidRPr="00AC3540">
        <w:rPr>
          <w:noProof/>
        </w:rPr>
        <w:t xml:space="preserve"> summary-report time-based scheduled activities identified by request identifier</w:t>
      </w:r>
      <w:r w:rsidRPr="00AC3540">
        <w:rPr>
          <w:noProof/>
        </w:rPr>
        <w:t xml:space="preserve"> shall be of message subtype 12.</w:t>
      </w:r>
      <w:r w:rsidR="00574D93" w:rsidRPr="00AC3540">
        <w:rPr>
          <w:noProof/>
        </w:rPr>
        <w:t xml:space="preserve"> </w:t>
      </w:r>
    </w:p>
    <w:p w:rsidR="00574D93" w:rsidRPr="00AC3540" w:rsidRDefault="00574D93" w:rsidP="00574D93">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TC_011_012_SYS \n \h  \* MERGEFORMAT </w:instrText>
      </w:r>
      <w:r w:rsidRPr="00AC3540">
        <w:rPr>
          <w:noProof/>
        </w:rPr>
      </w:r>
      <w:r w:rsidRPr="00AC3540">
        <w:rPr>
          <w:noProof/>
        </w:rPr>
        <w:fldChar w:fldCharType="separate"/>
      </w:r>
      <w:r w:rsidR="008A478B">
        <w:rPr>
          <w:noProof/>
        </w:rPr>
        <w:t>6.11.9.4</w:t>
      </w:r>
      <w:r w:rsidRPr="00AC3540">
        <w:rPr>
          <w:noProof/>
        </w:rPr>
        <w:fldChar w:fldCharType="end"/>
      </w:r>
      <w:r w:rsidRPr="00AC3540">
        <w:rPr>
          <w:noProof/>
        </w:rPr>
        <w:t>.</w:t>
      </w:r>
    </w:p>
    <w:p w:rsidR="001A30D0" w:rsidRPr="00AC3540" w:rsidRDefault="00804AEC" w:rsidP="00804AEC">
      <w:pPr>
        <w:pStyle w:val="requirelevel1"/>
        <w:keepNext/>
        <w:spacing w:after="120"/>
        <w:rPr>
          <w:noProof/>
        </w:rPr>
      </w:pPr>
      <w:r w:rsidRPr="00AC3540">
        <w:rPr>
          <w:noProof/>
        </w:rPr>
        <w:lastRenderedPageBreak/>
        <w:t>For each telecommand packet transporting</w:t>
      </w:r>
      <w:r w:rsidR="00C92DA4" w:rsidRPr="00AC3540">
        <w:rPr>
          <w:noProof/>
        </w:rPr>
        <w:t xml:space="preserve"> a request</w:t>
      </w:r>
      <w:r w:rsidR="00DA5CEB" w:rsidRPr="00AC3540">
        <w:rPr>
          <w:noProof/>
        </w:rPr>
        <w:t xml:space="preserve"> to</w:t>
      </w:r>
      <w:r w:rsidR="008657BB" w:rsidRPr="00AC3540">
        <w:rPr>
          <w:noProof/>
        </w:rPr>
        <w:t xml:space="preserve"> summary-report time-based scheduled activities identified by request identifier</w:t>
      </w:r>
      <w:r w:rsidR="00DA5CEB" w:rsidRPr="00AC3540">
        <w:rPr>
          <w:noProof/>
        </w:rPr>
        <w:t>, the application data field shall have the structure specified in</w:t>
      </w:r>
      <w:r w:rsidR="004D48E1" w:rsidRPr="00AC3540">
        <w:rPr>
          <w:noProof/>
        </w:rPr>
        <w:t xml:space="preserve"> </w:t>
      </w:r>
      <w:r w:rsidR="00981ED2" w:rsidRPr="00AC3540">
        <w:rPr>
          <w:noProof/>
        </w:rPr>
        <w:fldChar w:fldCharType="begin"/>
      </w:r>
      <w:r w:rsidR="00981ED2" w:rsidRPr="00AC3540">
        <w:rPr>
          <w:noProof/>
        </w:rPr>
        <w:instrText xml:space="preserve"> REF _Ref382659743 \h </w:instrText>
      </w:r>
      <w:r w:rsidR="00981ED2" w:rsidRPr="00AC3540">
        <w:rPr>
          <w:noProof/>
        </w:rPr>
      </w:r>
      <w:r w:rsidR="00981ED2"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99</w:t>
      </w:r>
      <w:r w:rsidR="00981ED2" w:rsidRPr="00AC3540">
        <w:rPr>
          <w:noProof/>
        </w:rPr>
        <w:fldChar w:fldCharType="end"/>
      </w:r>
      <w:r w:rsidR="00DA5CEB" w:rsidRPr="00AC3540">
        <w:rPr>
          <w:noProof/>
        </w:rPr>
        <w:t>.</w:t>
      </w:r>
    </w:p>
    <w:tbl>
      <w:tblPr>
        <w:tblStyle w:val="TableGrid"/>
        <w:tblW w:w="5809" w:type="dxa"/>
        <w:tblInd w:w="269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417"/>
        <w:gridCol w:w="1559"/>
        <w:gridCol w:w="1416"/>
        <w:gridCol w:w="1417"/>
      </w:tblGrid>
      <w:tr w:rsidR="001A30D0" w:rsidRPr="00AC3540" w:rsidTr="009452E1">
        <w:tc>
          <w:tcPr>
            <w:tcW w:w="1417" w:type="dxa"/>
            <w:tcBorders>
              <w:bottom w:val="single" w:sz="4" w:space="0" w:color="C00000"/>
            </w:tcBorders>
            <w:vAlign w:val="center"/>
          </w:tcPr>
          <w:p w:rsidR="001A30D0" w:rsidRPr="00AC3540" w:rsidRDefault="001A30D0" w:rsidP="009452E1">
            <w:pPr>
              <w:pStyle w:val="TablecellFOOTER"/>
              <w:keepNext/>
              <w:keepLines/>
              <w:rPr>
                <w:noProof/>
                <w:lang w:val="en-GB"/>
              </w:rPr>
            </w:pPr>
          </w:p>
        </w:tc>
        <w:tc>
          <w:tcPr>
            <w:tcW w:w="4392" w:type="dxa"/>
            <w:gridSpan w:val="3"/>
            <w:tcBorders>
              <w:bottom w:val="single" w:sz="4" w:space="0" w:color="C00000"/>
            </w:tcBorders>
          </w:tcPr>
          <w:p w:rsidR="001A30D0" w:rsidRPr="00AC3540" w:rsidRDefault="001A30D0" w:rsidP="009452E1">
            <w:pPr>
              <w:pStyle w:val="TablecellFOOTER"/>
              <w:keepNext/>
              <w:keepLines/>
              <w:rPr>
                <w:noProof/>
                <w:lang w:val="en-GB"/>
              </w:rPr>
            </w:pPr>
            <w:r w:rsidRPr="00AC3540">
              <w:rPr>
                <w:noProof/>
                <w:lang w:val="en-GB"/>
              </w:rPr>
              <w:t>repeated N times</w:t>
            </w:r>
          </w:p>
          <w:p w:rsidR="001A30D0" w:rsidRPr="00AC3540" w:rsidRDefault="005D01B3" w:rsidP="009452E1">
            <w:pPr>
              <w:pStyle w:val="TablecellFOOTER"/>
              <w:keepNext/>
              <w:keepLines/>
              <w:rPr>
                <w:noProof/>
                <w:lang w:val="en-GB"/>
              </w:rPr>
            </w:pPr>
            <w:r>
              <w:rPr>
                <w:noProof/>
                <w:lang w:val="en-GB"/>
              </w:rPr>
              <w:pict w14:anchorId="2C668E15">
                <v:rect id="_x0000_i1198" style="width:0;height:1.5pt" o:hralign="center" o:hrstd="t" o:hr="t" fillcolor="gray" stroked="f"/>
              </w:pict>
            </w:r>
          </w:p>
        </w:tc>
      </w:tr>
      <w:tr w:rsidR="001A30D0" w:rsidRPr="00AC3540" w:rsidTr="009452E1">
        <w:tc>
          <w:tcPr>
            <w:tcW w:w="1417" w:type="dxa"/>
            <w:vMerge w:val="restart"/>
            <w:tcBorders>
              <w:top w:val="single" w:sz="4" w:space="0" w:color="C00000"/>
              <w:left w:val="single" w:sz="4" w:space="0" w:color="C00000"/>
              <w:right w:val="single" w:sz="4" w:space="0" w:color="C00000"/>
            </w:tcBorders>
            <w:shd w:val="clear" w:color="auto" w:fill="FABF8F" w:themeFill="accent6" w:themeFillTint="99"/>
            <w:tcMar>
              <w:top w:w="85" w:type="dxa"/>
              <w:bottom w:w="85" w:type="dxa"/>
            </w:tcMar>
            <w:vAlign w:val="center"/>
          </w:tcPr>
          <w:p w:rsidR="001A30D0" w:rsidRPr="00AC3540" w:rsidRDefault="001A30D0" w:rsidP="009452E1">
            <w:pPr>
              <w:pStyle w:val="TableHeaderCENTER"/>
              <w:keepNext/>
              <w:keepLines/>
              <w:rPr>
                <w:noProof/>
              </w:rPr>
            </w:pPr>
            <w:r w:rsidRPr="00AC3540">
              <w:rPr>
                <w:noProof/>
              </w:rPr>
              <w:t>N</w:t>
            </w:r>
          </w:p>
        </w:tc>
        <w:tc>
          <w:tcPr>
            <w:tcW w:w="4392" w:type="dxa"/>
            <w:gridSpan w:val="3"/>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1A30D0" w:rsidRPr="00AC3540" w:rsidRDefault="001A30D0" w:rsidP="009452E1">
            <w:pPr>
              <w:pStyle w:val="TableHeaderCENTER"/>
              <w:keepNext/>
              <w:keepLines/>
              <w:rPr>
                <w:noProof/>
              </w:rPr>
            </w:pPr>
            <w:r w:rsidRPr="00AC3540">
              <w:rPr>
                <w:noProof/>
              </w:rPr>
              <w:t>request ID</w:t>
            </w:r>
          </w:p>
        </w:tc>
      </w:tr>
      <w:tr w:rsidR="001A30D0" w:rsidRPr="00AC3540" w:rsidTr="009452E1">
        <w:tc>
          <w:tcPr>
            <w:tcW w:w="1417" w:type="dxa"/>
            <w:vMerge/>
            <w:tcBorders>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1A30D0" w:rsidRPr="00AC3540" w:rsidRDefault="001A30D0" w:rsidP="009452E1">
            <w:pPr>
              <w:pStyle w:val="TableHeaderCENTER"/>
              <w:keepNext/>
              <w:keepLines/>
              <w:rPr>
                <w:noProof/>
              </w:rPr>
            </w:pPr>
          </w:p>
        </w:tc>
        <w:tc>
          <w:tcPr>
            <w:tcW w:w="1559"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1A30D0" w:rsidRPr="00AC3540" w:rsidRDefault="001A30D0" w:rsidP="009452E1">
            <w:pPr>
              <w:pStyle w:val="TableHeaderCENTER"/>
              <w:keepNext/>
              <w:keepLines/>
              <w:rPr>
                <w:noProof/>
              </w:rPr>
            </w:pPr>
            <w:r w:rsidRPr="00AC3540">
              <w:rPr>
                <w:noProof/>
              </w:rPr>
              <w:t>source ID</w:t>
            </w:r>
          </w:p>
        </w:tc>
        <w:tc>
          <w:tcPr>
            <w:tcW w:w="1416"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1A30D0" w:rsidRPr="00AC3540" w:rsidRDefault="001A30D0" w:rsidP="009452E1">
            <w:pPr>
              <w:pStyle w:val="TableHeaderCENTER"/>
              <w:keepNext/>
              <w:keepLines/>
              <w:rPr>
                <w:noProof/>
              </w:rPr>
            </w:pPr>
            <w:r w:rsidRPr="00AC3540">
              <w:rPr>
                <w:noProof/>
              </w:rPr>
              <w:t>application process ID</w:t>
            </w:r>
          </w:p>
        </w:tc>
        <w:tc>
          <w:tcPr>
            <w:tcW w:w="1417"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1A30D0" w:rsidRPr="00AC3540" w:rsidRDefault="001A30D0" w:rsidP="009452E1">
            <w:pPr>
              <w:pStyle w:val="TableHeaderCENTER"/>
              <w:keepNext/>
              <w:keepLines/>
              <w:rPr>
                <w:noProof/>
              </w:rPr>
            </w:pPr>
            <w:r w:rsidRPr="00AC3540">
              <w:rPr>
                <w:noProof/>
              </w:rPr>
              <w:t>sequence count</w:t>
            </w:r>
          </w:p>
        </w:tc>
      </w:tr>
      <w:tr w:rsidR="001A30D0" w:rsidRPr="00AC3540" w:rsidTr="009452E1">
        <w:tc>
          <w:tcPr>
            <w:tcW w:w="1417"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1A30D0" w:rsidRPr="00AC3540" w:rsidRDefault="001A30D0" w:rsidP="009452E1">
            <w:pPr>
              <w:pStyle w:val="TablecellCENTER"/>
              <w:keepNext/>
              <w:keepLines/>
              <w:rPr>
                <w:noProof/>
              </w:rPr>
            </w:pPr>
            <w:r w:rsidRPr="00AC3540">
              <w:rPr>
                <w:noProof/>
              </w:rPr>
              <w:t>unsigned integer</w:t>
            </w:r>
          </w:p>
        </w:tc>
        <w:tc>
          <w:tcPr>
            <w:tcW w:w="1559"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1A30D0" w:rsidRPr="00AC3540" w:rsidRDefault="001A30D0" w:rsidP="009452E1">
            <w:pPr>
              <w:pStyle w:val="TablecellCENTER"/>
              <w:keepNext/>
              <w:keepLines/>
              <w:rPr>
                <w:noProof/>
              </w:rPr>
            </w:pPr>
            <w:r w:rsidRPr="00AC3540">
              <w:rPr>
                <w:noProof/>
              </w:rPr>
              <w:t>enumerated</w:t>
            </w:r>
          </w:p>
        </w:tc>
        <w:tc>
          <w:tcPr>
            <w:tcW w:w="1416"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1A30D0" w:rsidRPr="00AC3540" w:rsidRDefault="001A30D0" w:rsidP="009452E1">
            <w:pPr>
              <w:pStyle w:val="TablecellCENTER"/>
              <w:keepNext/>
              <w:keepLines/>
              <w:rPr>
                <w:noProof/>
              </w:rPr>
            </w:pPr>
            <w:r w:rsidRPr="00AC3540">
              <w:rPr>
                <w:noProof/>
              </w:rPr>
              <w:t>enumerated</w:t>
            </w:r>
          </w:p>
        </w:tc>
        <w:tc>
          <w:tcPr>
            <w:tcW w:w="1417"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1A30D0" w:rsidRPr="00AC3540" w:rsidRDefault="001A30D0" w:rsidP="009452E1">
            <w:pPr>
              <w:pStyle w:val="TablecellCENTER"/>
              <w:keepNext/>
              <w:keepLines/>
              <w:rPr>
                <w:noProof/>
              </w:rPr>
            </w:pPr>
            <w:r w:rsidRPr="00AC3540">
              <w:rPr>
                <w:noProof/>
              </w:rPr>
              <w:t>unsigned integer</w:t>
            </w:r>
          </w:p>
        </w:tc>
      </w:tr>
    </w:tbl>
    <w:p w:rsidR="00DA5CEB" w:rsidRPr="00AC3540" w:rsidRDefault="00D06E47" w:rsidP="00D06E47">
      <w:pPr>
        <w:pStyle w:val="CaptionFigure"/>
        <w:rPr>
          <w:noProof/>
        </w:rPr>
      </w:pPr>
      <w:bookmarkStart w:id="1070" w:name="_Ref382659743"/>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99</w:t>
      </w:r>
      <w:r w:rsidR="00B0345F" w:rsidRPr="00AC3540">
        <w:rPr>
          <w:noProof/>
        </w:rPr>
        <w:fldChar w:fldCharType="end"/>
      </w:r>
      <w:bookmarkEnd w:id="1070"/>
      <w:r w:rsidR="00DA5CEB" w:rsidRPr="00AC3540">
        <w:rPr>
          <w:noProof/>
        </w:rPr>
        <w:t xml:space="preserve"> </w:t>
      </w:r>
      <w:r w:rsidR="008657BB" w:rsidRPr="00AC3540">
        <w:rPr>
          <w:noProof/>
        </w:rPr>
        <w:t>Summary-report time-based scheduled activities identified by request identifier</w:t>
      </w:r>
    </w:p>
    <w:p w:rsidR="00DA5CEB" w:rsidRPr="00AC3540" w:rsidRDefault="00484E66" w:rsidP="00E03DE7">
      <w:pPr>
        <w:pStyle w:val="Heading4"/>
        <w:rPr>
          <w:noProof/>
        </w:rPr>
      </w:pPr>
      <w:bookmarkStart w:id="1071" w:name="TM_011_013_IF"/>
      <w:r w:rsidRPr="00AC3540">
        <w:rPr>
          <w:noProof/>
        </w:rPr>
        <w:t>TM[</w:t>
      </w:r>
      <w:r w:rsidR="00DA5CEB" w:rsidRPr="00AC3540">
        <w:rPr>
          <w:noProof/>
        </w:rPr>
        <w:t>11,13] time-based schedule summary report</w:t>
      </w:r>
      <w:bookmarkEnd w:id="1071"/>
    </w:p>
    <w:p w:rsidR="00574D93" w:rsidRPr="00AC3540" w:rsidRDefault="00DA5CEB" w:rsidP="00574D93">
      <w:pPr>
        <w:pStyle w:val="requirelevel1"/>
        <w:rPr>
          <w:noProof/>
        </w:rPr>
      </w:pPr>
      <w:r w:rsidRPr="00AC3540">
        <w:rPr>
          <w:noProof/>
        </w:rPr>
        <w:t>Each telemetry packet transporting a time-based schedule summary report shall be of message subtype 13.</w:t>
      </w:r>
      <w:r w:rsidR="00574D93" w:rsidRPr="00AC3540">
        <w:rPr>
          <w:noProof/>
        </w:rPr>
        <w:t xml:space="preserve"> </w:t>
      </w:r>
    </w:p>
    <w:p w:rsidR="00574D93" w:rsidRPr="00AC3540" w:rsidRDefault="00574D93" w:rsidP="00574D93">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TM_011_013_SYS \n \h  \* MERGEFORMAT </w:instrText>
      </w:r>
      <w:r w:rsidRPr="00AC3540">
        <w:rPr>
          <w:noProof/>
        </w:rPr>
      </w:r>
      <w:r w:rsidRPr="00AC3540">
        <w:rPr>
          <w:noProof/>
        </w:rPr>
        <w:fldChar w:fldCharType="separate"/>
      </w:r>
      <w:r w:rsidR="008A478B">
        <w:rPr>
          <w:noProof/>
        </w:rPr>
        <w:t>6.11.7.1</w:t>
      </w:r>
      <w:r w:rsidRPr="00AC3540">
        <w:rPr>
          <w:noProof/>
        </w:rPr>
        <w:fldChar w:fldCharType="end"/>
      </w:r>
      <w:r w:rsidRPr="00AC3540">
        <w:rPr>
          <w:noProof/>
        </w:rPr>
        <w:t>.</w:t>
      </w:r>
    </w:p>
    <w:p w:rsidR="00DA5CEB" w:rsidRPr="00AC3540" w:rsidRDefault="00804AEC" w:rsidP="00804AEC">
      <w:pPr>
        <w:pStyle w:val="requirelevel1"/>
        <w:keepNext/>
        <w:spacing w:after="120"/>
        <w:rPr>
          <w:noProof/>
        </w:rPr>
      </w:pPr>
      <w:r w:rsidRPr="00AC3540">
        <w:rPr>
          <w:noProof/>
        </w:rPr>
        <w:t>For each telemetry packet transporting</w:t>
      </w:r>
      <w:r w:rsidR="00DA5CEB" w:rsidRPr="00AC3540">
        <w:rPr>
          <w:noProof/>
        </w:rPr>
        <w:t xml:space="preserve"> a time-based schedule summary report, the source data field shall have the structure specified in </w:t>
      </w:r>
      <w:r w:rsidR="00462E91" w:rsidRPr="00AC3540">
        <w:rPr>
          <w:noProof/>
        </w:rPr>
        <w:fldChar w:fldCharType="begin"/>
      </w:r>
      <w:r w:rsidR="00462E91" w:rsidRPr="00AC3540">
        <w:rPr>
          <w:noProof/>
        </w:rPr>
        <w:instrText xml:space="preserve"> REF _Ref382659767 \h </w:instrText>
      </w:r>
      <w:r w:rsidR="00462E91" w:rsidRPr="00AC3540">
        <w:rPr>
          <w:noProof/>
        </w:rPr>
      </w:r>
      <w:r w:rsidR="00462E91"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100</w:t>
      </w:r>
      <w:r w:rsidR="00462E91" w:rsidRPr="00AC3540">
        <w:rPr>
          <w:noProof/>
        </w:rPr>
        <w:fldChar w:fldCharType="end"/>
      </w:r>
      <w:r w:rsidR="00DA5CEB" w:rsidRPr="00AC3540">
        <w:rPr>
          <w:noProof/>
        </w:rPr>
        <w:t>.</w:t>
      </w:r>
    </w:p>
    <w:tbl>
      <w:tblPr>
        <w:tblpPr w:leftFromText="9923" w:rightFromText="9923" w:vertAnchor="text" w:horzAnchor="margin" w:tblpXSpec="right" w:tblpY="285"/>
        <w:tblOverlap w:val="never"/>
        <w:tblW w:w="0" w:type="auto"/>
        <w:tblLayout w:type="fixed"/>
        <w:tblCellMar>
          <w:top w:w="57" w:type="dxa"/>
          <w:left w:w="60" w:type="dxa"/>
          <w:bottom w:w="57" w:type="dxa"/>
          <w:right w:w="60" w:type="dxa"/>
        </w:tblCellMar>
        <w:tblLook w:val="0000" w:firstRow="0" w:lastRow="0" w:firstColumn="0" w:lastColumn="0" w:noHBand="0" w:noVBand="0"/>
      </w:tblPr>
      <w:tblGrid>
        <w:gridCol w:w="1134"/>
        <w:gridCol w:w="1276"/>
        <w:gridCol w:w="1134"/>
        <w:gridCol w:w="1134"/>
        <w:gridCol w:w="1134"/>
        <w:gridCol w:w="1135"/>
        <w:gridCol w:w="992"/>
        <w:gridCol w:w="13"/>
      </w:tblGrid>
      <w:tr w:rsidR="00300F88" w:rsidRPr="00AC3540" w:rsidTr="008E05A5">
        <w:trPr>
          <w:cantSplit/>
        </w:trPr>
        <w:tc>
          <w:tcPr>
            <w:tcW w:w="1134" w:type="dxa"/>
            <w:tcBorders>
              <w:bottom w:val="single" w:sz="4" w:space="0" w:color="auto"/>
            </w:tcBorders>
          </w:tcPr>
          <w:p w:rsidR="00300F88" w:rsidRPr="00AC3540" w:rsidRDefault="00300F88" w:rsidP="005B5E26">
            <w:pPr>
              <w:jc w:val="center"/>
              <w:rPr>
                <w:i/>
                <w:noProof/>
                <w:sz w:val="14"/>
              </w:rPr>
            </w:pPr>
          </w:p>
        </w:tc>
        <w:tc>
          <w:tcPr>
            <w:tcW w:w="6818" w:type="dxa"/>
            <w:gridSpan w:val="7"/>
          </w:tcPr>
          <w:p w:rsidR="00300F88" w:rsidRPr="00AC3540" w:rsidRDefault="00300F88" w:rsidP="005B5E26">
            <w:pPr>
              <w:jc w:val="center"/>
              <w:rPr>
                <w:i/>
                <w:noProof/>
                <w:sz w:val="14"/>
              </w:rPr>
            </w:pPr>
            <w:r w:rsidRPr="00AC3540">
              <w:rPr>
                <w:i/>
                <w:noProof/>
                <w:sz w:val="14"/>
              </w:rPr>
              <w:t>repeated N times</w:t>
            </w:r>
            <w:r w:rsidR="005D01B3">
              <w:rPr>
                <w:i/>
                <w:noProof/>
                <w:sz w:val="14"/>
              </w:rPr>
              <w:pict w14:anchorId="75658907">
                <v:rect id="_x0000_i1199" style="width:330.5pt;height:1.5pt" o:hralign="center" o:hrstd="t" o:hr="t" fillcolor="#a0a0a0" stroked="f"/>
              </w:pict>
            </w:r>
          </w:p>
        </w:tc>
      </w:tr>
      <w:tr w:rsidR="00300F88" w:rsidRPr="00AC3540" w:rsidTr="003F33C4">
        <w:trPr>
          <w:gridAfter w:val="1"/>
          <w:wAfter w:w="13" w:type="dxa"/>
          <w:cantSplit/>
        </w:trPr>
        <w:tc>
          <w:tcPr>
            <w:tcW w:w="1134" w:type="dxa"/>
            <w:vMerge w:val="restart"/>
            <w:tcBorders>
              <w:top w:val="single" w:sz="4" w:space="0" w:color="0070C0"/>
              <w:left w:val="single" w:sz="4" w:space="0" w:color="0070C0"/>
              <w:bottom w:val="single" w:sz="4" w:space="0" w:color="0070C0"/>
              <w:right w:val="single" w:sz="4" w:space="0" w:color="0070C0"/>
            </w:tcBorders>
            <w:shd w:val="clear" w:color="auto" w:fill="95B3D7" w:themeFill="accent1" w:themeFillTint="99"/>
            <w:vAlign w:val="center"/>
          </w:tcPr>
          <w:p w:rsidR="00300F88" w:rsidRPr="00AC3540" w:rsidRDefault="00300F88" w:rsidP="008541FB">
            <w:pPr>
              <w:pStyle w:val="TablecellCENTER"/>
              <w:rPr>
                <w:noProof/>
              </w:rPr>
            </w:pPr>
            <w:r w:rsidRPr="00AC3540">
              <w:rPr>
                <w:noProof/>
              </w:rPr>
              <w:t>N</w:t>
            </w:r>
          </w:p>
        </w:tc>
        <w:tc>
          <w:tcPr>
            <w:tcW w:w="1276" w:type="dxa"/>
            <w:vMerge w:val="restart"/>
            <w:tcBorders>
              <w:top w:val="single" w:sz="4" w:space="0" w:color="0070C0"/>
              <w:left w:val="single" w:sz="4" w:space="0" w:color="0070C0"/>
              <w:bottom w:val="single" w:sz="4" w:space="0" w:color="0070C0"/>
              <w:right w:val="single" w:sz="4" w:space="0" w:color="0070C0"/>
            </w:tcBorders>
            <w:shd w:val="clear" w:color="auto" w:fill="95B3D7" w:themeFill="accent1" w:themeFillTint="99"/>
            <w:vAlign w:val="center"/>
          </w:tcPr>
          <w:p w:rsidR="00300F88" w:rsidRPr="00AC3540" w:rsidRDefault="00300F88" w:rsidP="008541FB">
            <w:pPr>
              <w:pStyle w:val="TablecellCENTER"/>
              <w:rPr>
                <w:noProof/>
              </w:rPr>
            </w:pPr>
            <w:r w:rsidRPr="00AC3540">
              <w:rPr>
                <w:noProof/>
              </w:rPr>
              <w:t>sub-schedule ID</w:t>
            </w:r>
          </w:p>
        </w:tc>
        <w:tc>
          <w:tcPr>
            <w:tcW w:w="1134" w:type="dxa"/>
            <w:vMerge w:val="restart"/>
            <w:tcBorders>
              <w:top w:val="single" w:sz="4" w:space="0" w:color="0070C0"/>
              <w:left w:val="single" w:sz="4" w:space="0" w:color="0070C0"/>
              <w:bottom w:val="single" w:sz="4" w:space="0" w:color="0070C0"/>
              <w:right w:val="single" w:sz="4" w:space="0" w:color="0070C0"/>
            </w:tcBorders>
            <w:shd w:val="clear" w:color="auto" w:fill="95B3D7" w:themeFill="accent1" w:themeFillTint="99"/>
            <w:vAlign w:val="center"/>
          </w:tcPr>
          <w:p w:rsidR="00300F88" w:rsidRPr="00AC3540" w:rsidRDefault="00300F88" w:rsidP="008541FB">
            <w:pPr>
              <w:pStyle w:val="TablecellCENTER"/>
              <w:rPr>
                <w:noProof/>
              </w:rPr>
            </w:pPr>
            <w:r w:rsidRPr="00AC3540">
              <w:rPr>
                <w:noProof/>
              </w:rPr>
              <w:t>group ID</w:t>
            </w:r>
          </w:p>
        </w:tc>
        <w:tc>
          <w:tcPr>
            <w:tcW w:w="1134" w:type="dxa"/>
            <w:vMerge w:val="restart"/>
            <w:tcBorders>
              <w:top w:val="single" w:sz="4" w:space="0" w:color="0070C0"/>
              <w:left w:val="single" w:sz="4" w:space="0" w:color="0070C0"/>
              <w:bottom w:val="single" w:sz="4" w:space="0" w:color="0070C0"/>
              <w:right w:val="single" w:sz="4" w:space="0" w:color="0070C0"/>
            </w:tcBorders>
            <w:shd w:val="clear" w:color="auto" w:fill="95B3D7" w:themeFill="accent1" w:themeFillTint="99"/>
            <w:vAlign w:val="center"/>
          </w:tcPr>
          <w:p w:rsidR="00300F88" w:rsidRPr="00AC3540" w:rsidRDefault="00300F88" w:rsidP="008541FB">
            <w:pPr>
              <w:pStyle w:val="TablecellCENTER"/>
              <w:rPr>
                <w:noProof/>
              </w:rPr>
            </w:pPr>
            <w:r w:rsidRPr="00AC3540">
              <w:rPr>
                <w:noProof/>
              </w:rPr>
              <w:t>release time</w:t>
            </w:r>
          </w:p>
        </w:tc>
        <w:tc>
          <w:tcPr>
            <w:tcW w:w="3261" w:type="dxa"/>
            <w:gridSpan w:val="3"/>
            <w:tcBorders>
              <w:top w:val="single" w:sz="4" w:space="0" w:color="0070C0"/>
              <w:left w:val="single" w:sz="4" w:space="0" w:color="0070C0"/>
              <w:bottom w:val="single" w:sz="4" w:space="0" w:color="0070C0"/>
              <w:right w:val="single" w:sz="4" w:space="0" w:color="0070C0"/>
            </w:tcBorders>
            <w:shd w:val="clear" w:color="auto" w:fill="95B3D7" w:themeFill="accent1" w:themeFillTint="99"/>
            <w:vAlign w:val="center"/>
          </w:tcPr>
          <w:p w:rsidR="00300F88" w:rsidRPr="00AC3540" w:rsidRDefault="00300F88" w:rsidP="008541FB">
            <w:pPr>
              <w:pStyle w:val="TablecellCENTER"/>
              <w:rPr>
                <w:noProof/>
              </w:rPr>
            </w:pPr>
            <w:r w:rsidRPr="00AC3540">
              <w:rPr>
                <w:noProof/>
              </w:rPr>
              <w:t>request ID</w:t>
            </w:r>
          </w:p>
        </w:tc>
      </w:tr>
      <w:tr w:rsidR="00300F88" w:rsidRPr="00AC3540" w:rsidTr="003F33C4">
        <w:trPr>
          <w:gridAfter w:val="1"/>
          <w:wAfter w:w="13" w:type="dxa"/>
          <w:cantSplit/>
        </w:trPr>
        <w:tc>
          <w:tcPr>
            <w:tcW w:w="1134" w:type="dxa"/>
            <w:vMerge/>
            <w:tcBorders>
              <w:top w:val="single" w:sz="4" w:space="0" w:color="0070C0"/>
              <w:left w:val="single" w:sz="4" w:space="0" w:color="0070C0"/>
              <w:bottom w:val="single" w:sz="4" w:space="0" w:color="0070C0"/>
              <w:right w:val="single" w:sz="4" w:space="0" w:color="0070C0"/>
            </w:tcBorders>
            <w:shd w:val="clear" w:color="auto" w:fill="95B3D7" w:themeFill="accent1" w:themeFillTint="99"/>
            <w:vAlign w:val="center"/>
          </w:tcPr>
          <w:p w:rsidR="00300F88" w:rsidRPr="00AC3540" w:rsidRDefault="00300F88" w:rsidP="005B5E26">
            <w:pPr>
              <w:pStyle w:val="TablecellCENTER"/>
              <w:rPr>
                <w:noProof/>
              </w:rPr>
            </w:pPr>
          </w:p>
        </w:tc>
        <w:tc>
          <w:tcPr>
            <w:tcW w:w="1276" w:type="dxa"/>
            <w:vMerge/>
            <w:tcBorders>
              <w:top w:val="single" w:sz="4" w:space="0" w:color="0070C0"/>
              <w:left w:val="single" w:sz="4" w:space="0" w:color="0070C0"/>
              <w:bottom w:val="single" w:sz="4" w:space="0" w:color="0070C0"/>
              <w:right w:val="single" w:sz="4" w:space="0" w:color="0070C0"/>
            </w:tcBorders>
            <w:shd w:val="clear" w:color="auto" w:fill="95B3D7" w:themeFill="accent1" w:themeFillTint="99"/>
            <w:vAlign w:val="center"/>
          </w:tcPr>
          <w:p w:rsidR="00300F88" w:rsidRPr="00AC3540" w:rsidRDefault="00300F88" w:rsidP="005B5E26">
            <w:pPr>
              <w:pStyle w:val="TablecellCENTER"/>
              <w:rPr>
                <w:noProof/>
              </w:rPr>
            </w:pPr>
          </w:p>
        </w:tc>
        <w:tc>
          <w:tcPr>
            <w:tcW w:w="1134" w:type="dxa"/>
            <w:vMerge/>
            <w:tcBorders>
              <w:top w:val="single" w:sz="4" w:space="0" w:color="0070C0"/>
              <w:left w:val="single" w:sz="4" w:space="0" w:color="0070C0"/>
              <w:bottom w:val="single" w:sz="4" w:space="0" w:color="0070C0"/>
              <w:right w:val="single" w:sz="4" w:space="0" w:color="0070C0"/>
            </w:tcBorders>
            <w:shd w:val="clear" w:color="auto" w:fill="95B3D7" w:themeFill="accent1" w:themeFillTint="99"/>
            <w:vAlign w:val="center"/>
          </w:tcPr>
          <w:p w:rsidR="00300F88" w:rsidRPr="00AC3540" w:rsidRDefault="00300F88" w:rsidP="005B5E26">
            <w:pPr>
              <w:pStyle w:val="TablecellCENTER"/>
              <w:rPr>
                <w:noProof/>
              </w:rPr>
            </w:pPr>
          </w:p>
        </w:tc>
        <w:tc>
          <w:tcPr>
            <w:tcW w:w="1134" w:type="dxa"/>
            <w:vMerge/>
            <w:tcBorders>
              <w:top w:val="single" w:sz="4" w:space="0" w:color="0070C0"/>
              <w:left w:val="single" w:sz="4" w:space="0" w:color="0070C0"/>
              <w:bottom w:val="single" w:sz="4" w:space="0" w:color="0070C0"/>
              <w:right w:val="single" w:sz="4" w:space="0" w:color="0070C0"/>
            </w:tcBorders>
            <w:shd w:val="clear" w:color="auto" w:fill="95B3D7" w:themeFill="accent1" w:themeFillTint="99"/>
            <w:vAlign w:val="center"/>
          </w:tcPr>
          <w:p w:rsidR="00300F88" w:rsidRPr="00AC3540" w:rsidRDefault="00300F88" w:rsidP="005B5E26">
            <w:pPr>
              <w:pStyle w:val="TablecellCENTER"/>
              <w:rPr>
                <w:noProof/>
              </w:rPr>
            </w:pPr>
          </w:p>
        </w:tc>
        <w:tc>
          <w:tcPr>
            <w:tcW w:w="1134"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vAlign w:val="center"/>
          </w:tcPr>
          <w:p w:rsidR="00300F88" w:rsidRPr="00AC3540" w:rsidRDefault="00300F88" w:rsidP="008541FB">
            <w:pPr>
              <w:pStyle w:val="TablecellCENTER"/>
              <w:rPr>
                <w:noProof/>
              </w:rPr>
            </w:pPr>
            <w:r w:rsidRPr="00AC3540">
              <w:rPr>
                <w:noProof/>
              </w:rPr>
              <w:t>source ID</w:t>
            </w:r>
          </w:p>
        </w:tc>
        <w:tc>
          <w:tcPr>
            <w:tcW w:w="1135"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Pr>
          <w:p w:rsidR="00300F88" w:rsidRPr="00AC3540" w:rsidRDefault="00300F88" w:rsidP="008541FB">
            <w:pPr>
              <w:pStyle w:val="TablecellCENTER"/>
              <w:rPr>
                <w:noProof/>
              </w:rPr>
            </w:pPr>
            <w:r w:rsidRPr="00AC3540">
              <w:rPr>
                <w:noProof/>
              </w:rPr>
              <w:t>application process ID</w:t>
            </w:r>
          </w:p>
        </w:tc>
        <w:tc>
          <w:tcPr>
            <w:tcW w:w="992"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Pr>
          <w:p w:rsidR="00300F88" w:rsidRPr="00AC3540" w:rsidRDefault="00300F88" w:rsidP="008541FB">
            <w:pPr>
              <w:pStyle w:val="TablecellCENTER"/>
              <w:rPr>
                <w:noProof/>
              </w:rPr>
            </w:pPr>
            <w:r w:rsidRPr="00AC3540">
              <w:rPr>
                <w:noProof/>
              </w:rPr>
              <w:t>sequence count</w:t>
            </w:r>
          </w:p>
        </w:tc>
      </w:tr>
      <w:tr w:rsidR="00300F88" w:rsidRPr="00AC3540" w:rsidTr="003F33C4">
        <w:trPr>
          <w:gridAfter w:val="1"/>
          <w:wAfter w:w="13" w:type="dxa"/>
          <w:cantSplit/>
        </w:trPr>
        <w:tc>
          <w:tcPr>
            <w:tcW w:w="1134"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vAlign w:val="center"/>
          </w:tcPr>
          <w:p w:rsidR="00300F88" w:rsidRPr="00AC3540" w:rsidRDefault="00300F88" w:rsidP="008541FB">
            <w:pPr>
              <w:pStyle w:val="TablecellCENTER"/>
              <w:rPr>
                <w:noProof/>
              </w:rPr>
            </w:pPr>
            <w:r w:rsidRPr="00AC3540">
              <w:rPr>
                <w:noProof/>
              </w:rPr>
              <w:t>unsigned integer</w:t>
            </w:r>
          </w:p>
        </w:tc>
        <w:tc>
          <w:tcPr>
            <w:tcW w:w="1276"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vAlign w:val="center"/>
          </w:tcPr>
          <w:p w:rsidR="00300F88" w:rsidRPr="00AC3540" w:rsidRDefault="00300F88" w:rsidP="008541FB">
            <w:pPr>
              <w:pStyle w:val="TablecellCENTER"/>
              <w:rPr>
                <w:noProof/>
              </w:rPr>
            </w:pPr>
            <w:r w:rsidRPr="00AC3540">
              <w:rPr>
                <w:noProof/>
              </w:rPr>
              <w:t>enumerated</w:t>
            </w:r>
          </w:p>
        </w:tc>
        <w:tc>
          <w:tcPr>
            <w:tcW w:w="1134"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vAlign w:val="center"/>
          </w:tcPr>
          <w:p w:rsidR="00300F88" w:rsidRPr="00AC3540" w:rsidRDefault="00300F88" w:rsidP="008541FB">
            <w:pPr>
              <w:pStyle w:val="TablecellCENTER"/>
              <w:rPr>
                <w:noProof/>
              </w:rPr>
            </w:pPr>
            <w:r w:rsidRPr="00AC3540">
              <w:rPr>
                <w:noProof/>
              </w:rPr>
              <w:t>enumerated</w:t>
            </w:r>
          </w:p>
        </w:tc>
        <w:tc>
          <w:tcPr>
            <w:tcW w:w="1134"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vAlign w:val="center"/>
          </w:tcPr>
          <w:p w:rsidR="00300F88" w:rsidRPr="00AC3540" w:rsidRDefault="00300F88" w:rsidP="008541FB">
            <w:pPr>
              <w:pStyle w:val="TablecellCENTER"/>
              <w:rPr>
                <w:noProof/>
              </w:rPr>
            </w:pPr>
            <w:r w:rsidRPr="00AC3540">
              <w:rPr>
                <w:noProof/>
              </w:rPr>
              <w:t>absolute time</w:t>
            </w:r>
          </w:p>
        </w:tc>
        <w:tc>
          <w:tcPr>
            <w:tcW w:w="1134"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vAlign w:val="center"/>
          </w:tcPr>
          <w:p w:rsidR="00300F88" w:rsidRPr="00AC3540" w:rsidRDefault="00300F88" w:rsidP="008541FB">
            <w:pPr>
              <w:pStyle w:val="TablecellCENTER"/>
              <w:rPr>
                <w:noProof/>
              </w:rPr>
            </w:pPr>
            <w:r w:rsidRPr="00AC3540">
              <w:rPr>
                <w:noProof/>
              </w:rPr>
              <w:t>enumerated</w:t>
            </w:r>
          </w:p>
        </w:tc>
        <w:tc>
          <w:tcPr>
            <w:tcW w:w="1135"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vAlign w:val="center"/>
          </w:tcPr>
          <w:p w:rsidR="00300F88" w:rsidRPr="00AC3540" w:rsidRDefault="00300F88" w:rsidP="008541FB">
            <w:pPr>
              <w:pStyle w:val="TablecellCENTER"/>
              <w:rPr>
                <w:noProof/>
              </w:rPr>
            </w:pPr>
            <w:r w:rsidRPr="00AC3540">
              <w:rPr>
                <w:noProof/>
              </w:rPr>
              <w:t>enumerated</w:t>
            </w:r>
          </w:p>
        </w:tc>
        <w:tc>
          <w:tcPr>
            <w:tcW w:w="992"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Pr>
          <w:p w:rsidR="00300F88" w:rsidRPr="00AC3540" w:rsidRDefault="00300F88" w:rsidP="008541FB">
            <w:pPr>
              <w:pStyle w:val="TablecellCENTER"/>
              <w:rPr>
                <w:noProof/>
              </w:rPr>
            </w:pPr>
            <w:r w:rsidRPr="00AC3540">
              <w:rPr>
                <w:noProof/>
              </w:rPr>
              <w:t>unsigned integer</w:t>
            </w:r>
          </w:p>
        </w:tc>
      </w:tr>
      <w:tr w:rsidR="00300F88" w:rsidRPr="00AC3540" w:rsidTr="003F33C4">
        <w:trPr>
          <w:gridAfter w:val="1"/>
          <w:wAfter w:w="13" w:type="dxa"/>
          <w:cantSplit/>
        </w:trPr>
        <w:tc>
          <w:tcPr>
            <w:tcW w:w="1134" w:type="dxa"/>
            <w:tcBorders>
              <w:top w:val="single" w:sz="4" w:space="0" w:color="0070C0"/>
              <w:bottom w:val="nil"/>
            </w:tcBorders>
            <w:vAlign w:val="center"/>
          </w:tcPr>
          <w:p w:rsidR="00300F88" w:rsidRPr="00AC3540" w:rsidRDefault="00300F88" w:rsidP="005B5E26">
            <w:pPr>
              <w:jc w:val="center"/>
              <w:rPr>
                <w:i/>
                <w:noProof/>
                <w:sz w:val="14"/>
              </w:rPr>
            </w:pPr>
          </w:p>
        </w:tc>
        <w:tc>
          <w:tcPr>
            <w:tcW w:w="1276" w:type="dxa"/>
            <w:tcBorders>
              <w:top w:val="single" w:sz="4" w:space="0" w:color="0070C0"/>
              <w:bottom w:val="nil"/>
            </w:tcBorders>
            <w:vAlign w:val="center"/>
          </w:tcPr>
          <w:p w:rsidR="00300F88" w:rsidRPr="00AC3540" w:rsidRDefault="005D01B3" w:rsidP="005B5E26">
            <w:pPr>
              <w:jc w:val="center"/>
              <w:rPr>
                <w:i/>
                <w:noProof/>
                <w:sz w:val="14"/>
              </w:rPr>
            </w:pPr>
            <w:r>
              <w:rPr>
                <w:i/>
                <w:noProof/>
                <w:sz w:val="14"/>
              </w:rPr>
              <w:pict w14:anchorId="5346C3BC">
                <v:rect id="_x0000_i1200" style="width:330.5pt;height:1.5pt" o:hralign="center" o:hrstd="t" o:hr="t" fillcolor="#a0a0a0" stroked="f"/>
              </w:pict>
            </w:r>
            <w:r w:rsidR="00300F88" w:rsidRPr="00AC3540">
              <w:rPr>
                <w:i/>
                <w:noProof/>
                <w:sz w:val="14"/>
              </w:rPr>
              <w:t>optional</w:t>
            </w:r>
          </w:p>
        </w:tc>
        <w:tc>
          <w:tcPr>
            <w:tcW w:w="1134" w:type="dxa"/>
            <w:tcBorders>
              <w:top w:val="single" w:sz="4" w:space="0" w:color="0070C0"/>
              <w:bottom w:val="nil"/>
            </w:tcBorders>
            <w:vAlign w:val="center"/>
          </w:tcPr>
          <w:p w:rsidR="00300F88" w:rsidRPr="00AC3540" w:rsidRDefault="005D01B3" w:rsidP="005B5E26">
            <w:pPr>
              <w:jc w:val="center"/>
              <w:rPr>
                <w:i/>
                <w:noProof/>
                <w:sz w:val="14"/>
              </w:rPr>
            </w:pPr>
            <w:r>
              <w:rPr>
                <w:i/>
                <w:noProof/>
                <w:sz w:val="14"/>
              </w:rPr>
              <w:pict w14:anchorId="5CCFD63E">
                <v:rect id="_x0000_i1201" style="width:330.5pt;height:1.5pt" o:hralign="center" o:hrstd="t" o:hr="t" fillcolor="#a0a0a0" stroked="f"/>
              </w:pict>
            </w:r>
            <w:r w:rsidR="00300F88" w:rsidRPr="00AC3540">
              <w:rPr>
                <w:i/>
                <w:noProof/>
                <w:sz w:val="14"/>
              </w:rPr>
              <w:t>optional</w:t>
            </w:r>
          </w:p>
        </w:tc>
        <w:tc>
          <w:tcPr>
            <w:tcW w:w="1134" w:type="dxa"/>
            <w:tcBorders>
              <w:top w:val="single" w:sz="4" w:space="0" w:color="0070C0"/>
              <w:bottom w:val="nil"/>
            </w:tcBorders>
          </w:tcPr>
          <w:p w:rsidR="00300F88" w:rsidRPr="00AC3540" w:rsidRDefault="00300F88" w:rsidP="005B5E26">
            <w:pPr>
              <w:jc w:val="center"/>
              <w:rPr>
                <w:i/>
                <w:noProof/>
                <w:sz w:val="14"/>
              </w:rPr>
            </w:pPr>
          </w:p>
        </w:tc>
        <w:tc>
          <w:tcPr>
            <w:tcW w:w="1134" w:type="dxa"/>
            <w:tcBorders>
              <w:top w:val="single" w:sz="4" w:space="0" w:color="0070C0"/>
              <w:bottom w:val="nil"/>
            </w:tcBorders>
          </w:tcPr>
          <w:p w:rsidR="00300F88" w:rsidRPr="00AC3540" w:rsidRDefault="00300F88" w:rsidP="005B5E26">
            <w:pPr>
              <w:jc w:val="center"/>
              <w:rPr>
                <w:i/>
                <w:noProof/>
                <w:sz w:val="14"/>
              </w:rPr>
            </w:pPr>
          </w:p>
        </w:tc>
        <w:tc>
          <w:tcPr>
            <w:tcW w:w="1135" w:type="dxa"/>
            <w:tcBorders>
              <w:top w:val="single" w:sz="4" w:space="0" w:color="0070C0"/>
              <w:bottom w:val="nil"/>
            </w:tcBorders>
          </w:tcPr>
          <w:p w:rsidR="00300F88" w:rsidRPr="00AC3540" w:rsidRDefault="00300F88" w:rsidP="005B5E26">
            <w:pPr>
              <w:jc w:val="center"/>
              <w:rPr>
                <w:i/>
                <w:noProof/>
                <w:sz w:val="14"/>
              </w:rPr>
            </w:pPr>
          </w:p>
        </w:tc>
        <w:tc>
          <w:tcPr>
            <w:tcW w:w="992" w:type="dxa"/>
            <w:tcBorders>
              <w:top w:val="single" w:sz="4" w:space="0" w:color="0070C0"/>
              <w:bottom w:val="nil"/>
            </w:tcBorders>
          </w:tcPr>
          <w:p w:rsidR="00300F88" w:rsidRPr="00AC3540" w:rsidRDefault="00300F88" w:rsidP="005B5E26">
            <w:pPr>
              <w:jc w:val="center"/>
              <w:rPr>
                <w:i/>
                <w:noProof/>
                <w:sz w:val="14"/>
              </w:rPr>
            </w:pPr>
          </w:p>
        </w:tc>
      </w:tr>
    </w:tbl>
    <w:p w:rsidR="00DA5CEB" w:rsidRPr="00AC3540" w:rsidRDefault="00D06E47" w:rsidP="00D06E47">
      <w:pPr>
        <w:pStyle w:val="CaptionFigure"/>
        <w:rPr>
          <w:noProof/>
        </w:rPr>
      </w:pPr>
      <w:bookmarkStart w:id="1072" w:name="_Ref382659767"/>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100</w:t>
      </w:r>
      <w:r w:rsidR="00B0345F" w:rsidRPr="00AC3540">
        <w:rPr>
          <w:noProof/>
        </w:rPr>
        <w:fldChar w:fldCharType="end"/>
      </w:r>
      <w:bookmarkEnd w:id="1072"/>
      <w:r w:rsidR="00DA5CEB" w:rsidRPr="00AC3540">
        <w:rPr>
          <w:noProof/>
        </w:rPr>
        <w:t xml:space="preserve"> Time-based schedule summary report</w:t>
      </w:r>
    </w:p>
    <w:p w:rsidR="00DA5CEB" w:rsidRPr="00AC3540" w:rsidRDefault="00DA5CEB" w:rsidP="00E03DE7">
      <w:pPr>
        <w:pStyle w:val="Heading4"/>
        <w:rPr>
          <w:noProof/>
        </w:rPr>
      </w:pPr>
      <w:bookmarkStart w:id="1073" w:name="TC_011_014_IF"/>
      <w:r w:rsidRPr="00AC3540">
        <w:rPr>
          <w:noProof/>
          <w:u w:color="00FFFF"/>
        </w:rPr>
        <w:t>TC[</w:t>
      </w:r>
      <w:r w:rsidRPr="00AC3540">
        <w:rPr>
          <w:noProof/>
        </w:rPr>
        <w:t xml:space="preserve">11,14] </w:t>
      </w:r>
      <w:r w:rsidR="00625FEB" w:rsidRPr="00AC3540">
        <w:rPr>
          <w:noProof/>
        </w:rPr>
        <w:t>summary-report the time-based scheduled activities identified by a filter</w:t>
      </w:r>
      <w:bookmarkEnd w:id="1073"/>
    </w:p>
    <w:p w:rsidR="00574D93" w:rsidRPr="00AC3540" w:rsidRDefault="00DA5CEB" w:rsidP="00574D93">
      <w:pPr>
        <w:pStyle w:val="requirelevel1"/>
        <w:rPr>
          <w:noProof/>
        </w:rPr>
      </w:pPr>
      <w:r w:rsidRPr="00AC3540">
        <w:rPr>
          <w:noProof/>
        </w:rPr>
        <w:t xml:space="preserve">Each telecommand packet transporting a request to </w:t>
      </w:r>
      <w:r w:rsidR="00625FEB" w:rsidRPr="00AC3540">
        <w:rPr>
          <w:noProof/>
        </w:rPr>
        <w:t>summary-report the time-based scheduled activities identified by a filter</w:t>
      </w:r>
      <w:r w:rsidRPr="00AC3540">
        <w:rPr>
          <w:noProof/>
        </w:rPr>
        <w:t xml:space="preserve"> shall be of message subtype 14.</w:t>
      </w:r>
      <w:r w:rsidR="00574D93" w:rsidRPr="00AC3540">
        <w:rPr>
          <w:noProof/>
        </w:rPr>
        <w:t xml:space="preserve"> </w:t>
      </w:r>
    </w:p>
    <w:p w:rsidR="00574D93" w:rsidRPr="00AC3540" w:rsidRDefault="00574D93" w:rsidP="00574D93">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TC_011_014_SYS \n \h  \* MERGEFORMAT </w:instrText>
      </w:r>
      <w:r w:rsidRPr="00AC3540">
        <w:rPr>
          <w:noProof/>
        </w:rPr>
      </w:r>
      <w:r w:rsidRPr="00AC3540">
        <w:rPr>
          <w:noProof/>
        </w:rPr>
        <w:fldChar w:fldCharType="separate"/>
      </w:r>
      <w:r w:rsidR="008A478B">
        <w:rPr>
          <w:noProof/>
        </w:rPr>
        <w:t>6.11.10.5</w:t>
      </w:r>
      <w:r w:rsidRPr="00AC3540">
        <w:rPr>
          <w:noProof/>
        </w:rPr>
        <w:fldChar w:fldCharType="end"/>
      </w:r>
      <w:r w:rsidRPr="00AC3540">
        <w:rPr>
          <w:noProof/>
        </w:rPr>
        <w:t>.</w:t>
      </w:r>
    </w:p>
    <w:p w:rsidR="001969F1" w:rsidRPr="00AC3540" w:rsidRDefault="00804AEC" w:rsidP="00804AEC">
      <w:pPr>
        <w:pStyle w:val="requirelevel1"/>
        <w:keepNext/>
        <w:spacing w:after="120"/>
        <w:rPr>
          <w:noProof/>
        </w:rPr>
      </w:pPr>
      <w:r w:rsidRPr="00AC3540">
        <w:rPr>
          <w:noProof/>
        </w:rPr>
        <w:lastRenderedPageBreak/>
        <w:t>For each telecommand packet transporting</w:t>
      </w:r>
      <w:r w:rsidR="00C92DA4" w:rsidRPr="00AC3540">
        <w:rPr>
          <w:noProof/>
        </w:rPr>
        <w:t xml:space="preserve"> a request</w:t>
      </w:r>
      <w:r w:rsidR="00DA5CEB" w:rsidRPr="00AC3540">
        <w:rPr>
          <w:noProof/>
        </w:rPr>
        <w:t xml:space="preserve"> to </w:t>
      </w:r>
      <w:r w:rsidR="00625FEB" w:rsidRPr="00AC3540">
        <w:rPr>
          <w:noProof/>
        </w:rPr>
        <w:t>summary-report the time-based scheduled activities identified by a filter</w:t>
      </w:r>
      <w:r w:rsidR="00DA5CEB" w:rsidRPr="00AC3540">
        <w:rPr>
          <w:noProof/>
        </w:rPr>
        <w:t xml:space="preserve">, the application data field shall have the structure specified in </w:t>
      </w:r>
      <w:r w:rsidR="00462E91" w:rsidRPr="00AC3540">
        <w:rPr>
          <w:noProof/>
        </w:rPr>
        <w:fldChar w:fldCharType="begin"/>
      </w:r>
      <w:r w:rsidR="00462E91" w:rsidRPr="00AC3540">
        <w:rPr>
          <w:noProof/>
        </w:rPr>
        <w:instrText xml:space="preserve"> REF _Ref382659758 \h </w:instrText>
      </w:r>
      <w:r w:rsidR="00462E91" w:rsidRPr="00AC3540">
        <w:rPr>
          <w:noProof/>
        </w:rPr>
      </w:r>
      <w:r w:rsidR="00462E91"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101</w:t>
      </w:r>
      <w:r w:rsidR="00462E91" w:rsidRPr="00AC3540">
        <w:rPr>
          <w:noProof/>
        </w:rPr>
        <w:fldChar w:fldCharType="end"/>
      </w:r>
      <w:r w:rsidR="00DA5CEB" w:rsidRPr="00AC3540">
        <w:rPr>
          <w:noProof/>
        </w:rPr>
        <w:t>.</w:t>
      </w:r>
    </w:p>
    <w:tbl>
      <w:tblPr>
        <w:tblStyle w:val="TableGrid"/>
        <w:tblW w:w="7847" w:type="dxa"/>
        <w:tblInd w:w="170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135"/>
        <w:gridCol w:w="992"/>
        <w:gridCol w:w="993"/>
        <w:gridCol w:w="803"/>
        <w:gridCol w:w="1323"/>
        <w:gridCol w:w="1105"/>
        <w:gridCol w:w="1496"/>
      </w:tblGrid>
      <w:tr w:rsidR="001969F1" w:rsidRPr="00AC3540" w:rsidTr="006563D0">
        <w:trPr>
          <w:trHeight w:val="447"/>
        </w:trPr>
        <w:tc>
          <w:tcPr>
            <w:tcW w:w="1135" w:type="dxa"/>
            <w:tcBorders>
              <w:bottom w:val="single" w:sz="4" w:space="0" w:color="C00000"/>
            </w:tcBorders>
            <w:vAlign w:val="center"/>
          </w:tcPr>
          <w:p w:rsidR="001969F1" w:rsidRPr="00AC3540" w:rsidRDefault="001969F1" w:rsidP="00BC0E45">
            <w:pPr>
              <w:pStyle w:val="TablecellFOOTER"/>
              <w:keepNext/>
              <w:keepLines/>
              <w:rPr>
                <w:noProof/>
                <w:lang w:val="en-GB"/>
              </w:rPr>
            </w:pPr>
          </w:p>
        </w:tc>
        <w:tc>
          <w:tcPr>
            <w:tcW w:w="992" w:type="dxa"/>
            <w:tcBorders>
              <w:bottom w:val="single" w:sz="4" w:space="0" w:color="C00000"/>
            </w:tcBorders>
            <w:vAlign w:val="center"/>
          </w:tcPr>
          <w:p w:rsidR="001969F1" w:rsidRPr="00AC3540" w:rsidRDefault="001969F1" w:rsidP="00BC0E45">
            <w:pPr>
              <w:pStyle w:val="TablecellFOOTER"/>
              <w:keepNext/>
              <w:keepLines/>
              <w:rPr>
                <w:noProof/>
                <w:lang w:val="en-GB"/>
              </w:rPr>
            </w:pPr>
          </w:p>
        </w:tc>
        <w:tc>
          <w:tcPr>
            <w:tcW w:w="993" w:type="dxa"/>
            <w:tcBorders>
              <w:bottom w:val="single" w:sz="4" w:space="0" w:color="C00000"/>
            </w:tcBorders>
            <w:vAlign w:val="center"/>
          </w:tcPr>
          <w:p w:rsidR="001969F1" w:rsidRPr="00AC3540" w:rsidRDefault="001969F1" w:rsidP="00BC0E45">
            <w:pPr>
              <w:pStyle w:val="TablecellFOOTER"/>
              <w:keepNext/>
              <w:keepLines/>
              <w:rPr>
                <w:noProof/>
                <w:lang w:val="en-GB"/>
              </w:rPr>
            </w:pPr>
          </w:p>
        </w:tc>
        <w:tc>
          <w:tcPr>
            <w:tcW w:w="803" w:type="dxa"/>
            <w:tcBorders>
              <w:bottom w:val="single" w:sz="4" w:space="0" w:color="C00000"/>
            </w:tcBorders>
            <w:vAlign w:val="center"/>
          </w:tcPr>
          <w:p w:rsidR="001969F1" w:rsidRPr="00AC3540" w:rsidRDefault="001969F1" w:rsidP="00BC0E45">
            <w:pPr>
              <w:pStyle w:val="TablecellFOOTER"/>
              <w:keepNext/>
              <w:keepLines/>
              <w:rPr>
                <w:noProof/>
                <w:lang w:val="en-GB"/>
              </w:rPr>
            </w:pPr>
          </w:p>
        </w:tc>
        <w:tc>
          <w:tcPr>
            <w:tcW w:w="1323" w:type="dxa"/>
            <w:tcBorders>
              <w:bottom w:val="single" w:sz="4" w:space="0" w:color="C00000"/>
            </w:tcBorders>
            <w:vAlign w:val="center"/>
          </w:tcPr>
          <w:p w:rsidR="001969F1" w:rsidRPr="00AC3540" w:rsidRDefault="001969F1" w:rsidP="00BC0E45">
            <w:pPr>
              <w:pStyle w:val="TablecellFOOTER"/>
              <w:keepNext/>
              <w:keepLines/>
              <w:rPr>
                <w:noProof/>
                <w:lang w:val="en-GB"/>
              </w:rPr>
            </w:pPr>
            <w:r w:rsidRPr="00AC3540">
              <w:rPr>
                <w:noProof/>
                <w:lang w:val="en-GB"/>
              </w:rPr>
              <w:t>repeated N1 times</w:t>
            </w:r>
          </w:p>
          <w:p w:rsidR="001969F1" w:rsidRPr="00AC3540" w:rsidRDefault="005D01B3" w:rsidP="00BC0E45">
            <w:pPr>
              <w:pStyle w:val="TablecellFOOTER"/>
              <w:keepNext/>
              <w:keepLines/>
              <w:rPr>
                <w:noProof/>
                <w:lang w:val="en-GB"/>
              </w:rPr>
            </w:pPr>
            <w:r>
              <w:rPr>
                <w:noProof/>
                <w:lang w:val="en-GB"/>
              </w:rPr>
              <w:pict w14:anchorId="2C5AE549">
                <v:rect id="_x0000_i1202" style="width:0;height:1.5pt" o:hralign="center" o:hrstd="t" o:hr="t" fillcolor="gray" stroked="f"/>
              </w:pict>
            </w:r>
          </w:p>
        </w:tc>
        <w:tc>
          <w:tcPr>
            <w:tcW w:w="1105" w:type="dxa"/>
            <w:tcBorders>
              <w:bottom w:val="single" w:sz="4" w:space="0" w:color="C00000"/>
            </w:tcBorders>
            <w:vAlign w:val="center"/>
          </w:tcPr>
          <w:p w:rsidR="001969F1" w:rsidRPr="00AC3540" w:rsidRDefault="001969F1" w:rsidP="00BC0E45">
            <w:pPr>
              <w:pStyle w:val="TablecellFOOTER"/>
              <w:keepNext/>
              <w:keepLines/>
              <w:rPr>
                <w:noProof/>
                <w:lang w:val="en-GB"/>
              </w:rPr>
            </w:pPr>
          </w:p>
        </w:tc>
        <w:tc>
          <w:tcPr>
            <w:tcW w:w="1496" w:type="dxa"/>
            <w:tcBorders>
              <w:bottom w:val="single" w:sz="4" w:space="0" w:color="C00000"/>
            </w:tcBorders>
            <w:vAlign w:val="center"/>
          </w:tcPr>
          <w:p w:rsidR="001969F1" w:rsidRPr="00AC3540" w:rsidRDefault="001969F1" w:rsidP="00BC0E45">
            <w:pPr>
              <w:pStyle w:val="TablecellFOOTER"/>
              <w:keepNext/>
              <w:keepLines/>
              <w:rPr>
                <w:noProof/>
                <w:lang w:val="en-GB"/>
              </w:rPr>
            </w:pPr>
            <w:r w:rsidRPr="00AC3540">
              <w:rPr>
                <w:noProof/>
                <w:lang w:val="en-GB"/>
              </w:rPr>
              <w:t>repeated N2 times</w:t>
            </w:r>
          </w:p>
          <w:p w:rsidR="001969F1" w:rsidRPr="00AC3540" w:rsidRDefault="005D01B3" w:rsidP="00BC0E45">
            <w:pPr>
              <w:pStyle w:val="TablecellFOOTER"/>
              <w:keepNext/>
              <w:keepLines/>
              <w:rPr>
                <w:noProof/>
                <w:lang w:val="en-GB"/>
              </w:rPr>
            </w:pPr>
            <w:r>
              <w:rPr>
                <w:noProof/>
                <w:lang w:val="en-GB"/>
              </w:rPr>
              <w:pict w14:anchorId="361AF66A">
                <v:rect id="_x0000_i1203" style="width:0;height:1.5pt" o:hralign="center" o:hrstd="t" o:hr="t" fillcolor="gray" stroked="f"/>
              </w:pict>
            </w:r>
          </w:p>
        </w:tc>
      </w:tr>
      <w:tr w:rsidR="001969F1" w:rsidRPr="00AC3540" w:rsidTr="006563D0">
        <w:trPr>
          <w:trHeight w:val="237"/>
        </w:trPr>
        <w:tc>
          <w:tcPr>
            <w:tcW w:w="3120" w:type="dxa"/>
            <w:gridSpan w:val="3"/>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1969F1" w:rsidRPr="00AC3540" w:rsidRDefault="001969F1" w:rsidP="00BC0E45">
            <w:pPr>
              <w:pStyle w:val="TableHeaderCENTER"/>
              <w:keepNext/>
              <w:keepLines/>
              <w:rPr>
                <w:noProof/>
              </w:rPr>
            </w:pPr>
            <w:r w:rsidRPr="00AC3540">
              <w:rPr>
                <w:noProof/>
              </w:rPr>
              <w:t>time window</w:t>
            </w:r>
          </w:p>
        </w:tc>
        <w:tc>
          <w:tcPr>
            <w:tcW w:w="803" w:type="dxa"/>
            <w:vMerge w:val="restart"/>
            <w:tcBorders>
              <w:top w:val="single" w:sz="4" w:space="0" w:color="C00000"/>
              <w:left w:val="single" w:sz="4" w:space="0" w:color="C00000"/>
              <w:right w:val="single" w:sz="4" w:space="0" w:color="C00000"/>
            </w:tcBorders>
            <w:shd w:val="clear" w:color="auto" w:fill="FABF8F" w:themeFill="accent6" w:themeFillTint="99"/>
            <w:tcMar>
              <w:top w:w="85" w:type="dxa"/>
              <w:bottom w:w="85" w:type="dxa"/>
            </w:tcMar>
            <w:vAlign w:val="center"/>
          </w:tcPr>
          <w:p w:rsidR="001969F1" w:rsidRPr="00AC3540" w:rsidRDefault="001969F1" w:rsidP="00BC0E45">
            <w:pPr>
              <w:pStyle w:val="TableHeaderCENTER"/>
              <w:keepNext/>
              <w:keepLines/>
              <w:rPr>
                <w:noProof/>
              </w:rPr>
            </w:pPr>
            <w:r w:rsidRPr="00AC3540">
              <w:rPr>
                <w:noProof/>
              </w:rPr>
              <w:t>N1</w:t>
            </w:r>
          </w:p>
        </w:tc>
        <w:tc>
          <w:tcPr>
            <w:tcW w:w="1323" w:type="dxa"/>
            <w:vMerge w:val="restart"/>
            <w:tcBorders>
              <w:top w:val="single" w:sz="4" w:space="0" w:color="C00000"/>
              <w:left w:val="single" w:sz="4" w:space="0" w:color="C00000"/>
              <w:right w:val="single" w:sz="4" w:space="0" w:color="C00000"/>
            </w:tcBorders>
            <w:shd w:val="clear" w:color="auto" w:fill="FABF8F" w:themeFill="accent6" w:themeFillTint="99"/>
            <w:tcMar>
              <w:top w:w="85" w:type="dxa"/>
              <w:bottom w:w="85" w:type="dxa"/>
            </w:tcMar>
            <w:vAlign w:val="center"/>
          </w:tcPr>
          <w:p w:rsidR="001969F1" w:rsidRPr="00AC3540" w:rsidRDefault="001969F1" w:rsidP="00BC0E45">
            <w:pPr>
              <w:pStyle w:val="TableHeaderCENTER"/>
              <w:keepNext/>
              <w:keepLines/>
              <w:rPr>
                <w:noProof/>
              </w:rPr>
            </w:pPr>
            <w:r w:rsidRPr="00AC3540">
              <w:rPr>
                <w:noProof/>
              </w:rPr>
              <w:t>sub-schedule ID</w:t>
            </w:r>
          </w:p>
        </w:tc>
        <w:tc>
          <w:tcPr>
            <w:tcW w:w="1105" w:type="dxa"/>
            <w:vMerge w:val="restart"/>
            <w:tcBorders>
              <w:top w:val="single" w:sz="4" w:space="0" w:color="C00000"/>
              <w:left w:val="single" w:sz="4" w:space="0" w:color="C00000"/>
              <w:right w:val="single" w:sz="4" w:space="0" w:color="C00000"/>
            </w:tcBorders>
            <w:shd w:val="clear" w:color="auto" w:fill="FABF8F" w:themeFill="accent6" w:themeFillTint="99"/>
            <w:tcMar>
              <w:top w:w="85" w:type="dxa"/>
              <w:bottom w:w="85" w:type="dxa"/>
            </w:tcMar>
            <w:vAlign w:val="center"/>
          </w:tcPr>
          <w:p w:rsidR="001969F1" w:rsidRPr="00AC3540" w:rsidRDefault="001969F1" w:rsidP="00BC0E45">
            <w:pPr>
              <w:pStyle w:val="TableHeaderCENTER"/>
              <w:keepNext/>
              <w:keepLines/>
              <w:rPr>
                <w:noProof/>
              </w:rPr>
            </w:pPr>
            <w:r w:rsidRPr="00AC3540">
              <w:rPr>
                <w:noProof/>
              </w:rPr>
              <w:t>N2</w:t>
            </w:r>
          </w:p>
        </w:tc>
        <w:tc>
          <w:tcPr>
            <w:tcW w:w="1496" w:type="dxa"/>
            <w:vMerge w:val="restart"/>
            <w:tcBorders>
              <w:top w:val="single" w:sz="4" w:space="0" w:color="C00000"/>
              <w:left w:val="single" w:sz="4" w:space="0" w:color="C00000"/>
              <w:right w:val="single" w:sz="4" w:space="0" w:color="C00000"/>
            </w:tcBorders>
            <w:shd w:val="clear" w:color="auto" w:fill="FABF8F" w:themeFill="accent6" w:themeFillTint="99"/>
            <w:tcMar>
              <w:top w:w="85" w:type="dxa"/>
              <w:bottom w:w="85" w:type="dxa"/>
            </w:tcMar>
            <w:vAlign w:val="center"/>
          </w:tcPr>
          <w:p w:rsidR="001969F1" w:rsidRPr="00AC3540" w:rsidRDefault="001969F1" w:rsidP="00BC0E45">
            <w:pPr>
              <w:pStyle w:val="TableHeaderCENTER"/>
              <w:keepNext/>
              <w:keepLines/>
              <w:rPr>
                <w:noProof/>
              </w:rPr>
            </w:pPr>
            <w:r w:rsidRPr="00AC3540">
              <w:rPr>
                <w:noProof/>
              </w:rPr>
              <w:t>group ID</w:t>
            </w:r>
          </w:p>
        </w:tc>
      </w:tr>
      <w:tr w:rsidR="001969F1" w:rsidRPr="00AC3540" w:rsidTr="006563D0">
        <w:trPr>
          <w:trHeight w:val="237"/>
        </w:trPr>
        <w:tc>
          <w:tcPr>
            <w:tcW w:w="1135"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1969F1" w:rsidRPr="00AC3540" w:rsidRDefault="001969F1" w:rsidP="00BC0E45">
            <w:pPr>
              <w:pStyle w:val="TableHeaderCENTER"/>
              <w:keepNext/>
              <w:keepLines/>
              <w:rPr>
                <w:noProof/>
              </w:rPr>
            </w:pPr>
            <w:r w:rsidRPr="00AC3540">
              <w:rPr>
                <w:noProof/>
              </w:rPr>
              <w:t>type</w:t>
            </w:r>
          </w:p>
        </w:tc>
        <w:tc>
          <w:tcPr>
            <w:tcW w:w="992"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1969F1" w:rsidRPr="00AC3540" w:rsidRDefault="001969F1" w:rsidP="00BC0E45">
            <w:pPr>
              <w:pStyle w:val="TableHeaderCENTER"/>
              <w:keepNext/>
              <w:keepLines/>
              <w:rPr>
                <w:noProof/>
              </w:rPr>
            </w:pPr>
            <w:r w:rsidRPr="00AC3540">
              <w:rPr>
                <w:noProof/>
              </w:rPr>
              <w:t>time tag 1</w:t>
            </w:r>
          </w:p>
        </w:tc>
        <w:tc>
          <w:tcPr>
            <w:tcW w:w="993"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1969F1" w:rsidRPr="00AC3540" w:rsidRDefault="001969F1" w:rsidP="00BC0E45">
            <w:pPr>
              <w:pStyle w:val="TableHeaderCENTER"/>
              <w:keepNext/>
              <w:keepLines/>
              <w:rPr>
                <w:noProof/>
              </w:rPr>
            </w:pPr>
            <w:r w:rsidRPr="00AC3540">
              <w:rPr>
                <w:noProof/>
              </w:rPr>
              <w:t>time tag 2</w:t>
            </w:r>
          </w:p>
        </w:tc>
        <w:tc>
          <w:tcPr>
            <w:tcW w:w="803" w:type="dxa"/>
            <w:vMerge/>
            <w:tcBorders>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1969F1" w:rsidRPr="00AC3540" w:rsidRDefault="001969F1" w:rsidP="00BC0E45">
            <w:pPr>
              <w:pStyle w:val="TableHeaderCENTER"/>
              <w:keepNext/>
              <w:keepLines/>
              <w:rPr>
                <w:noProof/>
              </w:rPr>
            </w:pPr>
          </w:p>
        </w:tc>
        <w:tc>
          <w:tcPr>
            <w:tcW w:w="1323" w:type="dxa"/>
            <w:vMerge/>
            <w:tcBorders>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1969F1" w:rsidRPr="00AC3540" w:rsidRDefault="001969F1" w:rsidP="00BC0E45">
            <w:pPr>
              <w:pStyle w:val="TableHeaderCENTER"/>
              <w:keepNext/>
              <w:keepLines/>
              <w:rPr>
                <w:noProof/>
              </w:rPr>
            </w:pPr>
          </w:p>
        </w:tc>
        <w:tc>
          <w:tcPr>
            <w:tcW w:w="1105" w:type="dxa"/>
            <w:vMerge/>
            <w:tcBorders>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1969F1" w:rsidRPr="00AC3540" w:rsidRDefault="001969F1" w:rsidP="00BC0E45">
            <w:pPr>
              <w:pStyle w:val="TableHeaderCENTER"/>
              <w:keepNext/>
              <w:keepLines/>
              <w:rPr>
                <w:noProof/>
              </w:rPr>
            </w:pPr>
          </w:p>
        </w:tc>
        <w:tc>
          <w:tcPr>
            <w:tcW w:w="1496" w:type="dxa"/>
            <w:vMerge/>
            <w:tcBorders>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1969F1" w:rsidRPr="00AC3540" w:rsidRDefault="001969F1" w:rsidP="00BC0E45">
            <w:pPr>
              <w:pStyle w:val="TableHeaderCENTER"/>
              <w:keepNext/>
              <w:keepLines/>
              <w:rPr>
                <w:noProof/>
              </w:rPr>
            </w:pPr>
          </w:p>
        </w:tc>
      </w:tr>
      <w:tr w:rsidR="001969F1" w:rsidRPr="00AC3540" w:rsidTr="006563D0">
        <w:trPr>
          <w:trHeight w:val="209"/>
        </w:trPr>
        <w:tc>
          <w:tcPr>
            <w:tcW w:w="1135"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1969F1" w:rsidRPr="00AC3540" w:rsidRDefault="001969F1" w:rsidP="00BC0E45">
            <w:pPr>
              <w:pStyle w:val="TablecellCENTER"/>
              <w:keepNext/>
              <w:keepLines/>
              <w:rPr>
                <w:noProof/>
              </w:rPr>
            </w:pPr>
            <w:r w:rsidRPr="00AC3540">
              <w:rPr>
                <w:noProof/>
              </w:rPr>
              <w:t>enumerated</w:t>
            </w:r>
          </w:p>
        </w:tc>
        <w:tc>
          <w:tcPr>
            <w:tcW w:w="992"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tcPr>
          <w:p w:rsidR="001969F1" w:rsidRPr="00AC3540" w:rsidRDefault="001969F1" w:rsidP="00BC0E45">
            <w:pPr>
              <w:pStyle w:val="TablecellCENTER"/>
              <w:keepNext/>
              <w:keepLines/>
              <w:rPr>
                <w:noProof/>
              </w:rPr>
            </w:pPr>
            <w:r w:rsidRPr="00AC3540">
              <w:rPr>
                <w:noProof/>
              </w:rPr>
              <w:t>absolute time</w:t>
            </w:r>
          </w:p>
        </w:tc>
        <w:tc>
          <w:tcPr>
            <w:tcW w:w="993"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tcPr>
          <w:p w:rsidR="001969F1" w:rsidRPr="00AC3540" w:rsidRDefault="001969F1" w:rsidP="00BC0E45">
            <w:pPr>
              <w:pStyle w:val="TablecellCENTER"/>
              <w:keepNext/>
              <w:keepLines/>
              <w:rPr>
                <w:noProof/>
              </w:rPr>
            </w:pPr>
            <w:r w:rsidRPr="00AC3540">
              <w:rPr>
                <w:noProof/>
              </w:rPr>
              <w:t>absolute time</w:t>
            </w:r>
          </w:p>
        </w:tc>
        <w:tc>
          <w:tcPr>
            <w:tcW w:w="803"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1969F1" w:rsidRPr="00AC3540" w:rsidRDefault="001969F1" w:rsidP="00BC0E45">
            <w:pPr>
              <w:pStyle w:val="TablecellCENTER"/>
              <w:keepNext/>
              <w:keepLines/>
              <w:rPr>
                <w:noProof/>
              </w:rPr>
            </w:pPr>
            <w:r w:rsidRPr="00AC3540">
              <w:rPr>
                <w:noProof/>
              </w:rPr>
              <w:t>unsigned integer</w:t>
            </w:r>
          </w:p>
        </w:tc>
        <w:tc>
          <w:tcPr>
            <w:tcW w:w="1323"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1969F1" w:rsidRPr="00AC3540" w:rsidRDefault="001969F1" w:rsidP="00BC0E45">
            <w:pPr>
              <w:pStyle w:val="TablecellCENTER"/>
              <w:keepNext/>
              <w:keepLines/>
              <w:rPr>
                <w:noProof/>
              </w:rPr>
            </w:pPr>
            <w:r w:rsidRPr="00AC3540">
              <w:rPr>
                <w:noProof/>
              </w:rPr>
              <w:t>enumerated</w:t>
            </w:r>
          </w:p>
        </w:tc>
        <w:tc>
          <w:tcPr>
            <w:tcW w:w="1105"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1969F1" w:rsidRPr="00AC3540" w:rsidRDefault="001969F1" w:rsidP="00BC0E45">
            <w:pPr>
              <w:pStyle w:val="TablecellCENTER"/>
              <w:keepNext/>
              <w:keepLines/>
              <w:rPr>
                <w:noProof/>
              </w:rPr>
            </w:pPr>
            <w:r w:rsidRPr="00AC3540">
              <w:rPr>
                <w:noProof/>
              </w:rPr>
              <w:t>unsigned integer</w:t>
            </w:r>
          </w:p>
        </w:tc>
        <w:tc>
          <w:tcPr>
            <w:tcW w:w="1496"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1969F1" w:rsidRPr="00AC3540" w:rsidRDefault="001969F1" w:rsidP="00BC0E45">
            <w:pPr>
              <w:pStyle w:val="TablecellCENTER"/>
              <w:keepNext/>
              <w:keepLines/>
              <w:rPr>
                <w:noProof/>
              </w:rPr>
            </w:pPr>
            <w:r w:rsidRPr="00AC3540">
              <w:rPr>
                <w:noProof/>
              </w:rPr>
              <w:t>enumerated</w:t>
            </w:r>
          </w:p>
        </w:tc>
      </w:tr>
      <w:tr w:rsidR="001969F1" w:rsidRPr="00AC3540" w:rsidTr="006563D0">
        <w:trPr>
          <w:trHeight w:val="293"/>
        </w:trPr>
        <w:tc>
          <w:tcPr>
            <w:tcW w:w="1135" w:type="dxa"/>
            <w:tcBorders>
              <w:top w:val="single" w:sz="4" w:space="0" w:color="C00000"/>
              <w:bottom w:val="single" w:sz="4" w:space="0" w:color="C00000"/>
            </w:tcBorders>
            <w:vAlign w:val="center"/>
          </w:tcPr>
          <w:p w:rsidR="001969F1" w:rsidRPr="00AC3540" w:rsidRDefault="001969F1" w:rsidP="00BC0E45">
            <w:pPr>
              <w:pStyle w:val="TablecellFOOTER"/>
              <w:keepNext/>
              <w:keepLines/>
              <w:rPr>
                <w:noProof/>
                <w:lang w:val="en-GB"/>
              </w:rPr>
            </w:pPr>
          </w:p>
        </w:tc>
        <w:tc>
          <w:tcPr>
            <w:tcW w:w="992" w:type="dxa"/>
            <w:tcBorders>
              <w:top w:val="single" w:sz="4" w:space="0" w:color="C00000"/>
              <w:bottom w:val="single" w:sz="4" w:space="0" w:color="C00000"/>
            </w:tcBorders>
            <w:vAlign w:val="center"/>
          </w:tcPr>
          <w:p w:rsidR="001969F1" w:rsidRPr="00AC3540" w:rsidRDefault="005D01B3" w:rsidP="00BC0E45">
            <w:pPr>
              <w:pStyle w:val="TablecellFOOTER"/>
              <w:keepNext/>
              <w:keepLines/>
              <w:rPr>
                <w:noProof/>
                <w:lang w:val="en-GB"/>
              </w:rPr>
            </w:pPr>
            <w:r>
              <w:rPr>
                <w:noProof/>
                <w:lang w:val="en-GB"/>
              </w:rPr>
              <w:pict w14:anchorId="436C12A1">
                <v:rect id="_x0000_i1204" style="width:0;height:1.5pt" o:hralign="center" o:hrstd="t" o:hr="t" fillcolor="gray" stroked="f"/>
              </w:pict>
            </w:r>
          </w:p>
          <w:p w:rsidR="001969F1" w:rsidRPr="00AC3540" w:rsidRDefault="00CC1B12" w:rsidP="00BC0E45">
            <w:pPr>
              <w:pStyle w:val="TablecellFOOTER"/>
              <w:keepNext/>
              <w:keepLines/>
              <w:rPr>
                <w:noProof/>
                <w:lang w:val="en-GB"/>
              </w:rPr>
            </w:pPr>
            <w:r w:rsidRPr="00AC3540">
              <w:rPr>
                <w:noProof/>
                <w:lang w:val="en-GB"/>
              </w:rPr>
              <w:t>deduced presence</w:t>
            </w:r>
          </w:p>
        </w:tc>
        <w:tc>
          <w:tcPr>
            <w:tcW w:w="993" w:type="dxa"/>
            <w:tcBorders>
              <w:top w:val="single" w:sz="4" w:space="0" w:color="C00000"/>
              <w:bottom w:val="single" w:sz="4" w:space="0" w:color="C00000"/>
            </w:tcBorders>
            <w:vAlign w:val="center"/>
          </w:tcPr>
          <w:p w:rsidR="001969F1" w:rsidRPr="00AC3540" w:rsidRDefault="005D01B3" w:rsidP="00BC0E45">
            <w:pPr>
              <w:pStyle w:val="TablecellFOOTER"/>
              <w:keepNext/>
              <w:keepLines/>
              <w:rPr>
                <w:noProof/>
                <w:lang w:val="en-GB"/>
              </w:rPr>
            </w:pPr>
            <w:r>
              <w:rPr>
                <w:noProof/>
                <w:lang w:val="en-GB"/>
              </w:rPr>
              <w:pict w14:anchorId="24138754">
                <v:rect id="_x0000_i1205" style="width:0;height:1.5pt" o:hralign="center" o:hrstd="t" o:hr="t" fillcolor="gray" stroked="f"/>
              </w:pict>
            </w:r>
          </w:p>
          <w:p w:rsidR="001969F1" w:rsidRPr="00AC3540" w:rsidRDefault="00CC1B12" w:rsidP="00BC0E45">
            <w:pPr>
              <w:pStyle w:val="TablecellFOOTER"/>
              <w:keepNext/>
              <w:keepLines/>
              <w:rPr>
                <w:noProof/>
                <w:lang w:val="en-GB"/>
              </w:rPr>
            </w:pPr>
            <w:r w:rsidRPr="00AC3540">
              <w:rPr>
                <w:noProof/>
                <w:lang w:val="en-GB"/>
              </w:rPr>
              <w:t>deduced presence</w:t>
            </w:r>
          </w:p>
        </w:tc>
        <w:tc>
          <w:tcPr>
            <w:tcW w:w="2126" w:type="dxa"/>
            <w:gridSpan w:val="2"/>
            <w:tcBorders>
              <w:top w:val="single" w:sz="4" w:space="0" w:color="C00000"/>
              <w:bottom w:val="single" w:sz="4" w:space="0" w:color="C00000"/>
            </w:tcBorders>
            <w:vAlign w:val="center"/>
          </w:tcPr>
          <w:p w:rsidR="001969F1" w:rsidRPr="00AC3540" w:rsidRDefault="005D01B3" w:rsidP="00BC0E45">
            <w:pPr>
              <w:pStyle w:val="TablecellFOOTER"/>
              <w:keepNext/>
              <w:keepLines/>
              <w:rPr>
                <w:noProof/>
                <w:lang w:val="en-GB"/>
              </w:rPr>
            </w:pPr>
            <w:r>
              <w:rPr>
                <w:noProof/>
                <w:lang w:val="en-GB"/>
              </w:rPr>
              <w:pict w14:anchorId="1C3B5704">
                <v:rect id="_x0000_i1206" style="width:0;height:1.5pt" o:hralign="center" o:hrstd="t" o:hr="t" fillcolor="gray" stroked="f"/>
              </w:pict>
            </w:r>
          </w:p>
          <w:p w:rsidR="001969F1" w:rsidRPr="00AC3540" w:rsidRDefault="001969F1" w:rsidP="00BC0E45">
            <w:pPr>
              <w:pStyle w:val="TablecellFOOTER"/>
              <w:keepNext/>
              <w:keepLines/>
              <w:rPr>
                <w:noProof/>
                <w:lang w:val="en-GB"/>
              </w:rPr>
            </w:pPr>
            <w:r w:rsidRPr="00AC3540">
              <w:rPr>
                <w:noProof/>
                <w:lang w:val="en-GB"/>
              </w:rPr>
              <w:t>optional</w:t>
            </w:r>
          </w:p>
        </w:tc>
        <w:tc>
          <w:tcPr>
            <w:tcW w:w="2601" w:type="dxa"/>
            <w:gridSpan w:val="2"/>
            <w:tcBorders>
              <w:top w:val="single" w:sz="4" w:space="0" w:color="C00000"/>
              <w:bottom w:val="single" w:sz="4" w:space="0" w:color="C00000"/>
            </w:tcBorders>
            <w:vAlign w:val="center"/>
          </w:tcPr>
          <w:p w:rsidR="001969F1" w:rsidRPr="00AC3540" w:rsidRDefault="005D01B3" w:rsidP="00BC0E45">
            <w:pPr>
              <w:pStyle w:val="TablecellFOOTER"/>
              <w:keepNext/>
              <w:keepLines/>
              <w:rPr>
                <w:noProof/>
                <w:lang w:val="en-GB"/>
              </w:rPr>
            </w:pPr>
            <w:r>
              <w:rPr>
                <w:noProof/>
                <w:lang w:val="en-GB"/>
              </w:rPr>
              <w:pict w14:anchorId="2B860274">
                <v:rect id="_x0000_i1207" style="width:0;height:1.5pt" o:hralign="center" o:hrstd="t" o:hr="t" fillcolor="gray" stroked="f"/>
              </w:pict>
            </w:r>
          </w:p>
          <w:p w:rsidR="001969F1" w:rsidRPr="00AC3540" w:rsidRDefault="001969F1" w:rsidP="00BC0E45">
            <w:pPr>
              <w:pStyle w:val="TablecellFOOTER"/>
              <w:keepNext/>
              <w:keepLines/>
              <w:rPr>
                <w:noProof/>
                <w:lang w:val="en-GB"/>
              </w:rPr>
            </w:pPr>
            <w:r w:rsidRPr="00AC3540">
              <w:rPr>
                <w:noProof/>
                <w:lang w:val="en-GB"/>
              </w:rPr>
              <w:t>optional</w:t>
            </w:r>
          </w:p>
        </w:tc>
      </w:tr>
      <w:tr w:rsidR="006563D0" w:rsidRPr="00AC3540" w:rsidTr="006563D0">
        <w:trPr>
          <w:trHeight w:val="293"/>
        </w:trPr>
        <w:tc>
          <w:tcPr>
            <w:tcW w:w="7847" w:type="dxa"/>
            <w:gridSpan w:val="7"/>
            <w:tcBorders>
              <w:top w:val="single" w:sz="4" w:space="0" w:color="C00000"/>
              <w:left w:val="single" w:sz="4" w:space="0" w:color="C00000"/>
              <w:bottom w:val="single" w:sz="4" w:space="0" w:color="C00000"/>
              <w:right w:val="single" w:sz="4" w:space="0" w:color="C00000"/>
            </w:tcBorders>
            <w:tcMar>
              <w:top w:w="85" w:type="dxa"/>
              <w:bottom w:w="85" w:type="dxa"/>
            </w:tcMar>
            <w:vAlign w:val="center"/>
          </w:tcPr>
          <w:p w:rsidR="006563D0" w:rsidRPr="00AC3540" w:rsidRDefault="006563D0" w:rsidP="000D6579">
            <w:pPr>
              <w:pStyle w:val="TableNote"/>
              <w:rPr>
                <w:noProof/>
              </w:rPr>
            </w:pPr>
            <w:r w:rsidRPr="00AC3540">
              <w:rPr>
                <w:noProof/>
              </w:rPr>
              <w:t>NOTE</w:t>
            </w:r>
            <w:r w:rsidRPr="00AC3540">
              <w:rPr>
                <w:noProof/>
              </w:rPr>
              <w:tab/>
              <w:t xml:space="preserve">For the type enumerated values, refer to requirement </w:t>
            </w:r>
            <w:r w:rsidRPr="00AC3540">
              <w:rPr>
                <w:noProof/>
              </w:rPr>
              <w:fldChar w:fldCharType="begin"/>
            </w:r>
            <w:r w:rsidRPr="00AC3540">
              <w:rPr>
                <w:noProof/>
              </w:rPr>
              <w:instrText xml:space="preserve"> REF ST011enum_TimeWindowType \w \h  \* MERGEFORMAT </w:instrText>
            </w:r>
            <w:r w:rsidRPr="00AC3540">
              <w:rPr>
                <w:noProof/>
              </w:rPr>
            </w:r>
            <w:r w:rsidRPr="00AC3540">
              <w:rPr>
                <w:noProof/>
              </w:rPr>
              <w:fldChar w:fldCharType="separate"/>
            </w:r>
            <w:r w:rsidR="008A478B">
              <w:rPr>
                <w:noProof/>
              </w:rPr>
              <w:t>8.11.3c</w:t>
            </w:r>
            <w:r w:rsidRPr="00AC3540">
              <w:rPr>
                <w:noProof/>
              </w:rPr>
              <w:fldChar w:fldCharType="end"/>
            </w:r>
            <w:r w:rsidRPr="00AC3540">
              <w:rPr>
                <w:noProof/>
              </w:rPr>
              <w:t>.</w:t>
            </w:r>
          </w:p>
        </w:tc>
      </w:tr>
    </w:tbl>
    <w:p w:rsidR="00DA5CEB" w:rsidRPr="00AC3540" w:rsidRDefault="00D06E47" w:rsidP="00D06E47">
      <w:pPr>
        <w:pStyle w:val="CaptionFigure"/>
        <w:rPr>
          <w:noProof/>
        </w:rPr>
      </w:pPr>
      <w:bookmarkStart w:id="1074" w:name="_Ref382659758"/>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101</w:t>
      </w:r>
      <w:r w:rsidR="00B0345F" w:rsidRPr="00AC3540">
        <w:rPr>
          <w:noProof/>
        </w:rPr>
        <w:fldChar w:fldCharType="end"/>
      </w:r>
      <w:bookmarkEnd w:id="1074"/>
      <w:r w:rsidR="00DA5CEB" w:rsidRPr="00AC3540">
        <w:rPr>
          <w:noProof/>
        </w:rPr>
        <w:t xml:space="preserve"> </w:t>
      </w:r>
      <w:r w:rsidR="00625FEB" w:rsidRPr="00AC3540">
        <w:rPr>
          <w:noProof/>
        </w:rPr>
        <w:t>Summary-report the time-based scheduled activities identified by a filter</w:t>
      </w:r>
    </w:p>
    <w:p w:rsidR="00DA5CEB" w:rsidRPr="00AC3540" w:rsidRDefault="00DA5CEB" w:rsidP="00E03DE7">
      <w:pPr>
        <w:pStyle w:val="Heading4"/>
        <w:rPr>
          <w:noProof/>
        </w:rPr>
      </w:pPr>
      <w:bookmarkStart w:id="1075" w:name="TC_011_015_IF"/>
      <w:r w:rsidRPr="00AC3540">
        <w:rPr>
          <w:noProof/>
          <w:u w:color="00FFFF"/>
        </w:rPr>
        <w:t>TC[</w:t>
      </w:r>
      <w:r w:rsidRPr="00AC3540">
        <w:rPr>
          <w:noProof/>
        </w:rPr>
        <w:t>11,15] time-shift all scheduled activities</w:t>
      </w:r>
      <w:bookmarkEnd w:id="1075"/>
    </w:p>
    <w:p w:rsidR="00574D93" w:rsidRPr="00AC3540" w:rsidRDefault="00DA5CEB" w:rsidP="00574D93">
      <w:pPr>
        <w:pStyle w:val="requirelevel1"/>
        <w:rPr>
          <w:noProof/>
        </w:rPr>
      </w:pPr>
      <w:r w:rsidRPr="00AC3540">
        <w:rPr>
          <w:noProof/>
        </w:rPr>
        <w:t>Each telecommand packet transporting a request to time-shift all scheduled activities shall be of message subtype 15.</w:t>
      </w:r>
      <w:r w:rsidR="00574D93" w:rsidRPr="00AC3540">
        <w:rPr>
          <w:noProof/>
        </w:rPr>
        <w:t xml:space="preserve"> </w:t>
      </w:r>
    </w:p>
    <w:p w:rsidR="00574D93" w:rsidRPr="00AC3540" w:rsidRDefault="00574D93" w:rsidP="00574D93">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TC_011_015_SYS \n \h  \* MERGEFORMAT </w:instrText>
      </w:r>
      <w:r w:rsidRPr="00AC3540">
        <w:rPr>
          <w:noProof/>
        </w:rPr>
      </w:r>
      <w:r w:rsidRPr="00AC3540">
        <w:rPr>
          <w:noProof/>
        </w:rPr>
        <w:fldChar w:fldCharType="separate"/>
      </w:r>
      <w:r w:rsidR="008A478B">
        <w:rPr>
          <w:noProof/>
        </w:rPr>
        <w:t>6.11.8.1</w:t>
      </w:r>
      <w:r w:rsidRPr="00AC3540">
        <w:rPr>
          <w:noProof/>
        </w:rPr>
        <w:fldChar w:fldCharType="end"/>
      </w:r>
      <w:r w:rsidRPr="00AC3540">
        <w:rPr>
          <w:noProof/>
        </w:rPr>
        <w:t>.</w:t>
      </w:r>
    </w:p>
    <w:p w:rsidR="009D4089"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time-shift all scheduled activities, the application data field shall have the structure specified in </w:t>
      </w:r>
      <w:r w:rsidR="00462E91" w:rsidRPr="00AC3540">
        <w:rPr>
          <w:noProof/>
        </w:rPr>
        <w:fldChar w:fldCharType="begin"/>
      </w:r>
      <w:r w:rsidR="00462E91" w:rsidRPr="00AC3540">
        <w:rPr>
          <w:noProof/>
        </w:rPr>
        <w:instrText xml:space="preserve"> REF _Ref382659782 \h </w:instrText>
      </w:r>
      <w:r w:rsidR="00462E91" w:rsidRPr="00AC3540">
        <w:rPr>
          <w:noProof/>
        </w:rPr>
      </w:r>
      <w:r w:rsidR="00462E91"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102</w:t>
      </w:r>
      <w:r w:rsidR="00462E91" w:rsidRPr="00AC3540">
        <w:rPr>
          <w:noProof/>
        </w:rPr>
        <w:fldChar w:fldCharType="end"/>
      </w:r>
      <w:r w:rsidR="00DA5CEB" w:rsidRPr="00AC3540">
        <w:rPr>
          <w:noProof/>
        </w:rPr>
        <w:t>.</w:t>
      </w:r>
    </w:p>
    <w:tbl>
      <w:tblPr>
        <w:tblStyle w:val="TableGrid"/>
        <w:tblW w:w="1779" w:type="dxa"/>
        <w:tblInd w:w="45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779"/>
      </w:tblGrid>
      <w:tr w:rsidR="009D4089" w:rsidRPr="00AC3540" w:rsidTr="00986B71">
        <w:trPr>
          <w:trHeight w:val="235"/>
        </w:trPr>
        <w:tc>
          <w:tcPr>
            <w:tcW w:w="1779"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9D4089" w:rsidRPr="00AC3540" w:rsidRDefault="009D4089" w:rsidP="00BC0E45">
            <w:pPr>
              <w:pStyle w:val="TableHeaderCENTER"/>
              <w:keepNext/>
              <w:keepLines/>
              <w:rPr>
                <w:noProof/>
              </w:rPr>
            </w:pPr>
            <w:r w:rsidRPr="00AC3540">
              <w:rPr>
                <w:noProof/>
              </w:rPr>
              <w:t>time offset</w:t>
            </w:r>
          </w:p>
        </w:tc>
      </w:tr>
      <w:tr w:rsidR="009D4089" w:rsidRPr="00AC3540" w:rsidTr="00986B71">
        <w:trPr>
          <w:trHeight w:val="235"/>
        </w:trPr>
        <w:tc>
          <w:tcPr>
            <w:tcW w:w="1779"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9D4089" w:rsidRPr="00AC3540" w:rsidRDefault="009D4089" w:rsidP="00BC0E45">
            <w:pPr>
              <w:pStyle w:val="TablecellCENTER"/>
              <w:keepNext/>
              <w:keepLines/>
              <w:rPr>
                <w:noProof/>
              </w:rPr>
            </w:pPr>
            <w:r w:rsidRPr="00AC3540">
              <w:rPr>
                <w:noProof/>
              </w:rPr>
              <w:t>relative time</w:t>
            </w:r>
          </w:p>
        </w:tc>
      </w:tr>
    </w:tbl>
    <w:p w:rsidR="00DA5CEB" w:rsidRPr="00AC3540" w:rsidRDefault="00D06E47" w:rsidP="00D06E47">
      <w:pPr>
        <w:pStyle w:val="CaptionFigure"/>
        <w:rPr>
          <w:noProof/>
        </w:rPr>
      </w:pPr>
      <w:bookmarkStart w:id="1076" w:name="_Ref382659782"/>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102</w:t>
      </w:r>
      <w:r w:rsidR="00B0345F" w:rsidRPr="00AC3540">
        <w:rPr>
          <w:noProof/>
        </w:rPr>
        <w:fldChar w:fldCharType="end"/>
      </w:r>
      <w:bookmarkEnd w:id="1076"/>
      <w:r w:rsidR="00DA5CEB" w:rsidRPr="00AC3540">
        <w:rPr>
          <w:noProof/>
        </w:rPr>
        <w:t xml:space="preserve"> Time-shift all scheduled activities</w:t>
      </w:r>
    </w:p>
    <w:p w:rsidR="00DA5CEB" w:rsidRPr="00AC3540" w:rsidRDefault="00DA5CEB" w:rsidP="00E03DE7">
      <w:pPr>
        <w:pStyle w:val="Heading4"/>
        <w:rPr>
          <w:noProof/>
        </w:rPr>
      </w:pPr>
      <w:bookmarkStart w:id="1077" w:name="TC_011_016_IF"/>
      <w:r w:rsidRPr="00AC3540">
        <w:rPr>
          <w:noProof/>
          <w:u w:color="00FFFF"/>
        </w:rPr>
        <w:t>TC[</w:t>
      </w:r>
      <w:r w:rsidRPr="00AC3540">
        <w:rPr>
          <w:noProof/>
        </w:rPr>
        <w:t>11,16] detail-report all time-based scheduled activities</w:t>
      </w:r>
      <w:bookmarkEnd w:id="1077"/>
    </w:p>
    <w:p w:rsidR="00574D93" w:rsidRPr="00AC3540" w:rsidRDefault="00DA5CEB" w:rsidP="00574D93">
      <w:pPr>
        <w:pStyle w:val="requirelevel1"/>
        <w:rPr>
          <w:noProof/>
        </w:rPr>
      </w:pPr>
      <w:r w:rsidRPr="00AC3540">
        <w:rPr>
          <w:noProof/>
        </w:rPr>
        <w:t>Each telecommand packet transporting a request to detail-report all time-based scheduled activities shall be of message subtype 16.</w:t>
      </w:r>
      <w:r w:rsidR="00574D93" w:rsidRPr="00AC3540">
        <w:rPr>
          <w:noProof/>
        </w:rPr>
        <w:t xml:space="preserve"> </w:t>
      </w:r>
    </w:p>
    <w:p w:rsidR="00574D93" w:rsidRPr="00AC3540" w:rsidRDefault="00574D93" w:rsidP="00574D93">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TC_011_016_SYS \n \h  \* MERGEFORMAT </w:instrText>
      </w:r>
      <w:r w:rsidRPr="00AC3540">
        <w:rPr>
          <w:noProof/>
        </w:rPr>
      </w:r>
      <w:r w:rsidRPr="00AC3540">
        <w:rPr>
          <w:noProof/>
        </w:rPr>
        <w:fldChar w:fldCharType="separate"/>
      </w:r>
      <w:r w:rsidR="008A478B">
        <w:rPr>
          <w:noProof/>
        </w:rPr>
        <w:t>6.11.8.3</w:t>
      </w:r>
      <w:r w:rsidRPr="00AC3540">
        <w:rPr>
          <w:noProof/>
        </w:rPr>
        <w:fldChar w:fldCharType="end"/>
      </w:r>
      <w:r w:rsidRPr="00AC3540">
        <w:rPr>
          <w:noProof/>
        </w:rPr>
        <w:t>.</w:t>
      </w:r>
    </w:p>
    <w:p w:rsidR="00DA5CEB" w:rsidRPr="00AC3540" w:rsidRDefault="00804AEC" w:rsidP="00AF7783">
      <w:pPr>
        <w:pStyle w:val="requirelevel1"/>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detail-report all time-based scheduled activities, the application data field shall be omitted.</w:t>
      </w:r>
    </w:p>
    <w:p w:rsidR="00DA5CEB" w:rsidRPr="00AC3540" w:rsidRDefault="00DA5CEB" w:rsidP="00E03DE7">
      <w:pPr>
        <w:pStyle w:val="Heading4"/>
        <w:rPr>
          <w:noProof/>
        </w:rPr>
      </w:pPr>
      <w:bookmarkStart w:id="1078" w:name="TC_011_017_IF"/>
      <w:r w:rsidRPr="00AC3540">
        <w:rPr>
          <w:noProof/>
          <w:u w:color="00FFFF"/>
        </w:rPr>
        <w:lastRenderedPageBreak/>
        <w:t>TC[</w:t>
      </w:r>
      <w:r w:rsidRPr="00AC3540">
        <w:rPr>
          <w:noProof/>
        </w:rPr>
        <w:t>11,17] summary-report all time-based scheduled activities</w:t>
      </w:r>
      <w:bookmarkEnd w:id="1078"/>
    </w:p>
    <w:p w:rsidR="00574D93" w:rsidRPr="00AC3540" w:rsidRDefault="00DA5CEB" w:rsidP="00AF7783">
      <w:pPr>
        <w:pStyle w:val="requirelevel1"/>
        <w:keepNext/>
        <w:rPr>
          <w:noProof/>
        </w:rPr>
      </w:pPr>
      <w:r w:rsidRPr="00AC3540">
        <w:rPr>
          <w:noProof/>
        </w:rPr>
        <w:t>Each telecommand packet transporting a request to summary-report all time-based scheduled activities shall be of message subtype 17.</w:t>
      </w:r>
      <w:r w:rsidR="00574D93" w:rsidRPr="00AC3540">
        <w:rPr>
          <w:noProof/>
        </w:rPr>
        <w:t xml:space="preserve"> </w:t>
      </w:r>
    </w:p>
    <w:p w:rsidR="00574D93" w:rsidRPr="00AC3540" w:rsidRDefault="00574D93" w:rsidP="00574D93">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TC_011_017_SYS \n \h  \* MERGEFORMAT </w:instrText>
      </w:r>
      <w:r w:rsidRPr="00AC3540">
        <w:rPr>
          <w:noProof/>
        </w:rPr>
      </w:r>
      <w:r w:rsidRPr="00AC3540">
        <w:rPr>
          <w:noProof/>
        </w:rPr>
        <w:fldChar w:fldCharType="separate"/>
      </w:r>
      <w:r w:rsidR="008A478B">
        <w:rPr>
          <w:noProof/>
        </w:rPr>
        <w:t>6.11.8.2</w:t>
      </w:r>
      <w:r w:rsidRPr="00AC3540">
        <w:rPr>
          <w:noProof/>
        </w:rPr>
        <w:fldChar w:fldCharType="end"/>
      </w:r>
      <w:r w:rsidRPr="00AC3540">
        <w:rPr>
          <w:noProof/>
        </w:rPr>
        <w:t>.</w:t>
      </w:r>
    </w:p>
    <w:p w:rsidR="00DA5CEB"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summary-report all time-based scheduled activities, the application data field shall be omitted.</w:t>
      </w:r>
    </w:p>
    <w:p w:rsidR="00DA5CEB" w:rsidRPr="00AC3540" w:rsidRDefault="00DA5CEB" w:rsidP="00E03DE7">
      <w:pPr>
        <w:pStyle w:val="Heading4"/>
        <w:rPr>
          <w:noProof/>
        </w:rPr>
      </w:pPr>
      <w:bookmarkStart w:id="1079" w:name="TC_011_018_IF"/>
      <w:r w:rsidRPr="00AC3540">
        <w:rPr>
          <w:noProof/>
          <w:u w:color="00FFFF"/>
        </w:rPr>
        <w:t>TC[</w:t>
      </w:r>
      <w:r w:rsidRPr="00AC3540">
        <w:rPr>
          <w:noProof/>
        </w:rPr>
        <w:t>11,18] report the status of each time-based sub-schedule</w:t>
      </w:r>
      <w:bookmarkEnd w:id="1079"/>
    </w:p>
    <w:p w:rsidR="00574D93" w:rsidRPr="00AC3540" w:rsidRDefault="00DA5CEB" w:rsidP="00574D93">
      <w:pPr>
        <w:pStyle w:val="requirelevel1"/>
        <w:rPr>
          <w:noProof/>
        </w:rPr>
      </w:pPr>
      <w:r w:rsidRPr="00AC3540">
        <w:rPr>
          <w:noProof/>
        </w:rPr>
        <w:t>Each telecommand packet transporting a request to report the status of each time-based sub-schedule shall be of message subtype 18.</w:t>
      </w:r>
      <w:r w:rsidR="00574D93" w:rsidRPr="00AC3540">
        <w:rPr>
          <w:noProof/>
        </w:rPr>
        <w:t xml:space="preserve"> </w:t>
      </w:r>
    </w:p>
    <w:p w:rsidR="00574D93" w:rsidRPr="00AC3540" w:rsidRDefault="00574D93" w:rsidP="00574D93">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TC_011_018_SYS \n \h  \* MERGEFORMAT </w:instrText>
      </w:r>
      <w:r w:rsidRPr="00AC3540">
        <w:rPr>
          <w:noProof/>
        </w:rPr>
      </w:r>
      <w:r w:rsidRPr="00AC3540">
        <w:rPr>
          <w:noProof/>
        </w:rPr>
        <w:fldChar w:fldCharType="separate"/>
      </w:r>
      <w:r w:rsidR="008A478B">
        <w:rPr>
          <w:noProof/>
        </w:rPr>
        <w:t>6.11.5.2.3</w:t>
      </w:r>
      <w:r w:rsidRPr="00AC3540">
        <w:rPr>
          <w:noProof/>
        </w:rPr>
        <w:fldChar w:fldCharType="end"/>
      </w:r>
      <w:r w:rsidRPr="00AC3540">
        <w:rPr>
          <w:noProof/>
        </w:rPr>
        <w:t>.</w:t>
      </w:r>
    </w:p>
    <w:p w:rsidR="00DA5CEB"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report the status of each time-based sub-schedule, the application data field shall be omitted.</w:t>
      </w:r>
    </w:p>
    <w:p w:rsidR="00DA5CEB" w:rsidRPr="00AC3540" w:rsidRDefault="00484E66" w:rsidP="00E03DE7">
      <w:pPr>
        <w:pStyle w:val="Heading4"/>
        <w:rPr>
          <w:noProof/>
        </w:rPr>
      </w:pPr>
      <w:bookmarkStart w:id="1080" w:name="TM_011_019_IF"/>
      <w:r w:rsidRPr="00AC3540">
        <w:rPr>
          <w:noProof/>
        </w:rPr>
        <w:t>TM[</w:t>
      </w:r>
      <w:r w:rsidR="00DA5CEB" w:rsidRPr="00AC3540">
        <w:rPr>
          <w:noProof/>
        </w:rPr>
        <w:t>11,19] time-based sub-schedule status report</w:t>
      </w:r>
      <w:bookmarkEnd w:id="1080"/>
    </w:p>
    <w:p w:rsidR="00574D93" w:rsidRPr="00AC3540" w:rsidRDefault="00DA5CEB" w:rsidP="00574D93">
      <w:pPr>
        <w:pStyle w:val="requirelevel1"/>
        <w:rPr>
          <w:noProof/>
        </w:rPr>
      </w:pPr>
      <w:r w:rsidRPr="00AC3540">
        <w:rPr>
          <w:noProof/>
        </w:rPr>
        <w:t>Each telemetry packet transporting a time-based sub-schedule status report shall be of message subtype 19.</w:t>
      </w:r>
      <w:r w:rsidR="00574D93" w:rsidRPr="00AC3540">
        <w:rPr>
          <w:noProof/>
        </w:rPr>
        <w:t xml:space="preserve"> </w:t>
      </w:r>
    </w:p>
    <w:p w:rsidR="00574D93" w:rsidRPr="00AC3540" w:rsidRDefault="00574D93" w:rsidP="00574D93">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TM_011_019_SYS \n \h  \* MERGEFORMAT </w:instrText>
      </w:r>
      <w:r w:rsidRPr="00AC3540">
        <w:rPr>
          <w:noProof/>
        </w:rPr>
      </w:r>
      <w:r w:rsidRPr="00AC3540">
        <w:rPr>
          <w:noProof/>
        </w:rPr>
        <w:fldChar w:fldCharType="separate"/>
      </w:r>
      <w:r w:rsidR="008A478B">
        <w:rPr>
          <w:noProof/>
        </w:rPr>
        <w:t>6.11.5.2.3</w:t>
      </w:r>
      <w:r w:rsidRPr="00AC3540">
        <w:rPr>
          <w:noProof/>
        </w:rPr>
        <w:fldChar w:fldCharType="end"/>
      </w:r>
      <w:r w:rsidRPr="00AC3540">
        <w:rPr>
          <w:noProof/>
        </w:rPr>
        <w:t>.</w:t>
      </w:r>
    </w:p>
    <w:p w:rsidR="00580277" w:rsidRPr="00AC3540" w:rsidRDefault="00804AEC" w:rsidP="00804AEC">
      <w:pPr>
        <w:pStyle w:val="requirelevel1"/>
        <w:keepNext/>
        <w:spacing w:after="120"/>
        <w:rPr>
          <w:noProof/>
        </w:rPr>
      </w:pPr>
      <w:r w:rsidRPr="00AC3540">
        <w:rPr>
          <w:noProof/>
        </w:rPr>
        <w:t>For each telemetry packet transporting</w:t>
      </w:r>
      <w:r w:rsidR="00DA5CEB" w:rsidRPr="00AC3540">
        <w:rPr>
          <w:noProof/>
        </w:rPr>
        <w:t xml:space="preserve"> a time-based sub-schedule status report, the source data field shall have the structure specified in </w:t>
      </w:r>
      <w:r w:rsidR="00462E91" w:rsidRPr="00AC3540">
        <w:rPr>
          <w:noProof/>
        </w:rPr>
        <w:fldChar w:fldCharType="begin"/>
      </w:r>
      <w:r w:rsidR="00462E91" w:rsidRPr="00AC3540">
        <w:rPr>
          <w:noProof/>
        </w:rPr>
        <w:instrText xml:space="preserve"> REF _Ref382659796 \h </w:instrText>
      </w:r>
      <w:r w:rsidR="00462E91" w:rsidRPr="00AC3540">
        <w:rPr>
          <w:noProof/>
        </w:rPr>
      </w:r>
      <w:r w:rsidR="00462E91"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103</w:t>
      </w:r>
      <w:r w:rsidR="00462E91" w:rsidRPr="00AC3540">
        <w:rPr>
          <w:noProof/>
        </w:rPr>
        <w:fldChar w:fldCharType="end"/>
      </w:r>
      <w:r w:rsidR="00462E91" w:rsidRPr="00AC3540">
        <w:rPr>
          <w:noProof/>
        </w:rPr>
        <w:t>.</w:t>
      </w:r>
    </w:p>
    <w:tbl>
      <w:tblPr>
        <w:tblStyle w:val="TableGrid"/>
        <w:tblW w:w="4394" w:type="dxa"/>
        <w:tblInd w:w="326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418"/>
        <w:gridCol w:w="1559"/>
        <w:gridCol w:w="1417"/>
      </w:tblGrid>
      <w:tr w:rsidR="00580277" w:rsidRPr="00AC3540" w:rsidTr="003F33C4">
        <w:tc>
          <w:tcPr>
            <w:tcW w:w="1418" w:type="dxa"/>
            <w:tcBorders>
              <w:bottom w:val="single" w:sz="4" w:space="0" w:color="0070C0"/>
            </w:tcBorders>
            <w:vAlign w:val="center"/>
          </w:tcPr>
          <w:p w:rsidR="00580277" w:rsidRPr="00AC3540" w:rsidRDefault="00580277" w:rsidP="00580277">
            <w:pPr>
              <w:pStyle w:val="TablecellFOOTER"/>
              <w:keepNext/>
              <w:keepLines/>
              <w:rPr>
                <w:noProof/>
                <w:lang w:val="en-GB"/>
              </w:rPr>
            </w:pPr>
          </w:p>
        </w:tc>
        <w:tc>
          <w:tcPr>
            <w:tcW w:w="2976" w:type="dxa"/>
            <w:gridSpan w:val="2"/>
            <w:tcBorders>
              <w:bottom w:val="single" w:sz="4" w:space="0" w:color="0070C0"/>
            </w:tcBorders>
          </w:tcPr>
          <w:p w:rsidR="00580277" w:rsidRPr="00AC3540" w:rsidRDefault="00580277" w:rsidP="00580277">
            <w:pPr>
              <w:pStyle w:val="TablecellFOOTER"/>
              <w:keepNext/>
              <w:keepLines/>
              <w:rPr>
                <w:noProof/>
                <w:lang w:val="en-GB"/>
              </w:rPr>
            </w:pPr>
            <w:r w:rsidRPr="00AC3540">
              <w:rPr>
                <w:noProof/>
                <w:lang w:val="en-GB"/>
              </w:rPr>
              <w:t>repeated N times</w:t>
            </w:r>
          </w:p>
          <w:p w:rsidR="00580277" w:rsidRPr="00AC3540" w:rsidRDefault="005D01B3" w:rsidP="00580277">
            <w:pPr>
              <w:pStyle w:val="TablecellFOOTER"/>
              <w:keepNext/>
              <w:keepLines/>
              <w:rPr>
                <w:noProof/>
                <w:lang w:val="en-GB"/>
              </w:rPr>
            </w:pPr>
            <w:r>
              <w:rPr>
                <w:noProof/>
                <w:lang w:val="en-GB"/>
              </w:rPr>
              <w:pict w14:anchorId="4F18F95A">
                <v:rect id="_x0000_i1208" style="width:0;height:1.5pt" o:hralign="center" o:hrstd="t" o:hr="t" fillcolor="gray" stroked="f"/>
              </w:pict>
            </w:r>
          </w:p>
        </w:tc>
      </w:tr>
      <w:tr w:rsidR="00580277" w:rsidRPr="00AC3540" w:rsidTr="003F33C4">
        <w:tc>
          <w:tcPr>
            <w:tcW w:w="1418"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580277" w:rsidRPr="00AC3540" w:rsidRDefault="00580277" w:rsidP="00580277">
            <w:pPr>
              <w:pStyle w:val="TableHeaderCENTER"/>
              <w:keepNext/>
              <w:keepLines/>
              <w:rPr>
                <w:noProof/>
              </w:rPr>
            </w:pPr>
            <w:r w:rsidRPr="00AC3540">
              <w:rPr>
                <w:noProof/>
              </w:rPr>
              <w:t>N</w:t>
            </w:r>
          </w:p>
        </w:tc>
        <w:tc>
          <w:tcPr>
            <w:tcW w:w="1559"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vAlign w:val="center"/>
          </w:tcPr>
          <w:p w:rsidR="00580277" w:rsidRPr="00AC3540" w:rsidRDefault="00580277" w:rsidP="00580277">
            <w:pPr>
              <w:pStyle w:val="TableHeaderCENTER"/>
              <w:keepNext/>
              <w:keepLines/>
              <w:rPr>
                <w:noProof/>
              </w:rPr>
            </w:pPr>
            <w:r w:rsidRPr="00AC3540">
              <w:rPr>
                <w:noProof/>
              </w:rPr>
              <w:t>sub-schedule ID</w:t>
            </w:r>
          </w:p>
        </w:tc>
        <w:tc>
          <w:tcPr>
            <w:tcW w:w="1417"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580277" w:rsidRPr="00AC3540" w:rsidRDefault="00580277" w:rsidP="00580277">
            <w:pPr>
              <w:pStyle w:val="TableHeaderCENTER"/>
              <w:keepNext/>
              <w:keepLines/>
              <w:rPr>
                <w:noProof/>
              </w:rPr>
            </w:pPr>
            <w:r w:rsidRPr="00AC3540">
              <w:rPr>
                <w:noProof/>
              </w:rPr>
              <w:t>sub-schedule status</w:t>
            </w:r>
          </w:p>
        </w:tc>
      </w:tr>
      <w:tr w:rsidR="00580277" w:rsidRPr="00AC3540" w:rsidTr="003F33C4">
        <w:tc>
          <w:tcPr>
            <w:tcW w:w="1418"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580277" w:rsidRPr="00AC3540" w:rsidRDefault="00580277" w:rsidP="00580277">
            <w:pPr>
              <w:pStyle w:val="TablecellCENTER"/>
              <w:keepNext/>
              <w:keepLines/>
              <w:rPr>
                <w:noProof/>
              </w:rPr>
            </w:pPr>
            <w:r w:rsidRPr="00AC3540">
              <w:rPr>
                <w:noProof/>
              </w:rPr>
              <w:t>unsigned integer</w:t>
            </w:r>
          </w:p>
        </w:tc>
        <w:tc>
          <w:tcPr>
            <w:tcW w:w="1559"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vAlign w:val="center"/>
          </w:tcPr>
          <w:p w:rsidR="00580277" w:rsidRPr="00AC3540" w:rsidRDefault="00580277" w:rsidP="00580277">
            <w:pPr>
              <w:pStyle w:val="TablecellCENTER"/>
              <w:keepNext/>
              <w:keepLines/>
              <w:rPr>
                <w:noProof/>
              </w:rPr>
            </w:pPr>
            <w:r w:rsidRPr="00AC3540">
              <w:rPr>
                <w:noProof/>
              </w:rPr>
              <w:t>enumerated</w:t>
            </w:r>
          </w:p>
        </w:tc>
        <w:tc>
          <w:tcPr>
            <w:tcW w:w="1417"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580277" w:rsidRPr="00AC3540" w:rsidRDefault="00580277" w:rsidP="00580277">
            <w:pPr>
              <w:pStyle w:val="TablecellCENTER"/>
              <w:keepNext/>
              <w:keepLines/>
              <w:rPr>
                <w:noProof/>
              </w:rPr>
            </w:pPr>
            <w:r w:rsidRPr="00AC3540">
              <w:rPr>
                <w:noProof/>
              </w:rPr>
              <w:t>enumerated</w:t>
            </w:r>
          </w:p>
        </w:tc>
      </w:tr>
      <w:tr w:rsidR="006563D0" w:rsidRPr="00AC3540" w:rsidTr="003F33C4">
        <w:tc>
          <w:tcPr>
            <w:tcW w:w="4394" w:type="dxa"/>
            <w:gridSpan w:val="3"/>
            <w:tcBorders>
              <w:top w:val="single" w:sz="4" w:space="0" w:color="0070C0"/>
              <w:left w:val="single" w:sz="4" w:space="0" w:color="0070C0"/>
              <w:bottom w:val="single" w:sz="4" w:space="0" w:color="0070C0"/>
              <w:right w:val="single" w:sz="4" w:space="0" w:color="0070C0"/>
            </w:tcBorders>
            <w:shd w:val="clear" w:color="auto" w:fill="auto"/>
            <w:tcMar>
              <w:top w:w="85" w:type="dxa"/>
              <w:bottom w:w="85" w:type="dxa"/>
            </w:tcMar>
            <w:vAlign w:val="center"/>
          </w:tcPr>
          <w:p w:rsidR="006563D0" w:rsidRPr="00AC3540" w:rsidRDefault="006563D0" w:rsidP="006563D0">
            <w:pPr>
              <w:pStyle w:val="TableNote"/>
              <w:rPr>
                <w:noProof/>
              </w:rPr>
            </w:pPr>
            <w:r w:rsidRPr="00AC3540">
              <w:rPr>
                <w:noProof/>
              </w:rPr>
              <w:t>NOTE</w:t>
            </w:r>
            <w:r w:rsidRPr="00AC3540">
              <w:rPr>
                <w:noProof/>
              </w:rPr>
              <w:tab/>
              <w:t xml:space="preserve">For the sub-schedule status enumerated values, refer to requirement </w:t>
            </w:r>
            <w:r w:rsidRPr="00AC3540">
              <w:rPr>
                <w:noProof/>
              </w:rPr>
              <w:fldChar w:fldCharType="begin"/>
            </w:r>
            <w:r w:rsidRPr="00AC3540">
              <w:rPr>
                <w:noProof/>
              </w:rPr>
              <w:instrText xml:space="preserve"> REF ST011enum_SubscheduleStatus \w \h  \* MERGEFORMAT </w:instrText>
            </w:r>
            <w:r w:rsidRPr="00AC3540">
              <w:rPr>
                <w:noProof/>
              </w:rPr>
            </w:r>
            <w:r w:rsidRPr="00AC3540">
              <w:rPr>
                <w:noProof/>
              </w:rPr>
              <w:fldChar w:fldCharType="separate"/>
            </w:r>
            <w:r w:rsidR="008A478B">
              <w:rPr>
                <w:noProof/>
              </w:rPr>
              <w:t>8.11.3a</w:t>
            </w:r>
            <w:r w:rsidRPr="00AC3540">
              <w:rPr>
                <w:noProof/>
              </w:rPr>
              <w:fldChar w:fldCharType="end"/>
            </w:r>
            <w:r w:rsidRPr="00AC3540">
              <w:rPr>
                <w:noProof/>
              </w:rPr>
              <w:t>.</w:t>
            </w:r>
          </w:p>
        </w:tc>
      </w:tr>
    </w:tbl>
    <w:p w:rsidR="00DA5CEB" w:rsidRPr="00AC3540" w:rsidRDefault="00D06E47" w:rsidP="00D06E47">
      <w:pPr>
        <w:pStyle w:val="CaptionFigure"/>
        <w:rPr>
          <w:noProof/>
        </w:rPr>
      </w:pPr>
      <w:bookmarkStart w:id="1081" w:name="_Ref382659796"/>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103</w:t>
      </w:r>
      <w:r w:rsidR="00B0345F" w:rsidRPr="00AC3540">
        <w:rPr>
          <w:noProof/>
        </w:rPr>
        <w:fldChar w:fldCharType="end"/>
      </w:r>
      <w:bookmarkEnd w:id="1081"/>
      <w:r w:rsidR="00DA5CEB" w:rsidRPr="00AC3540">
        <w:rPr>
          <w:noProof/>
        </w:rPr>
        <w:t xml:space="preserve"> Time-based sub-schedule status report</w:t>
      </w:r>
    </w:p>
    <w:p w:rsidR="002172D3" w:rsidRPr="00AC3540" w:rsidRDefault="002172D3" w:rsidP="00E03DE7">
      <w:pPr>
        <w:pStyle w:val="Heading4"/>
        <w:rPr>
          <w:noProof/>
        </w:rPr>
      </w:pPr>
      <w:bookmarkStart w:id="1082" w:name="TC_011_020_IF"/>
      <w:r w:rsidRPr="00AC3540">
        <w:rPr>
          <w:noProof/>
          <w:u w:color="00FFFF"/>
        </w:rPr>
        <w:t>TC[11,20]</w:t>
      </w:r>
      <w:r w:rsidRPr="00AC3540">
        <w:rPr>
          <w:noProof/>
        </w:rPr>
        <w:t xml:space="preserve"> enable time-based sub-schedules</w:t>
      </w:r>
      <w:bookmarkEnd w:id="1082"/>
    </w:p>
    <w:p w:rsidR="00574D93" w:rsidRPr="00AC3540" w:rsidRDefault="002172D3" w:rsidP="00574D93">
      <w:pPr>
        <w:pStyle w:val="requirelevel1"/>
        <w:rPr>
          <w:noProof/>
        </w:rPr>
      </w:pPr>
      <w:r w:rsidRPr="00AC3540">
        <w:rPr>
          <w:noProof/>
        </w:rPr>
        <w:t>Each telecommand packet transporting a request to enable time-based sub-schedules shall be of message subtype 20.</w:t>
      </w:r>
      <w:r w:rsidR="00574D93" w:rsidRPr="00AC3540">
        <w:rPr>
          <w:noProof/>
        </w:rPr>
        <w:t xml:space="preserve"> </w:t>
      </w:r>
    </w:p>
    <w:p w:rsidR="00574D93" w:rsidRPr="00AC3540" w:rsidRDefault="00574D93" w:rsidP="00574D93">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TC_011_020_SYS \n \h  \* MERGEFORMAT </w:instrText>
      </w:r>
      <w:r w:rsidRPr="00AC3540">
        <w:rPr>
          <w:noProof/>
        </w:rPr>
      </w:r>
      <w:r w:rsidRPr="00AC3540">
        <w:rPr>
          <w:noProof/>
        </w:rPr>
        <w:fldChar w:fldCharType="separate"/>
      </w:r>
      <w:r w:rsidR="008A478B">
        <w:rPr>
          <w:noProof/>
        </w:rPr>
        <w:t>6.11.5.2.1</w:t>
      </w:r>
      <w:r w:rsidRPr="00AC3540">
        <w:rPr>
          <w:noProof/>
        </w:rPr>
        <w:fldChar w:fldCharType="end"/>
      </w:r>
      <w:r w:rsidRPr="00AC3540">
        <w:rPr>
          <w:noProof/>
        </w:rPr>
        <w:t>.</w:t>
      </w:r>
    </w:p>
    <w:p w:rsidR="002D6707" w:rsidRPr="00AC3540" w:rsidRDefault="00804AEC" w:rsidP="00804AEC">
      <w:pPr>
        <w:pStyle w:val="requirelevel1"/>
        <w:keepNext/>
        <w:spacing w:after="120"/>
        <w:rPr>
          <w:noProof/>
        </w:rPr>
      </w:pPr>
      <w:r w:rsidRPr="00AC3540">
        <w:rPr>
          <w:noProof/>
        </w:rPr>
        <w:lastRenderedPageBreak/>
        <w:t>For each telecommand packet transporting</w:t>
      </w:r>
      <w:r w:rsidR="00C92DA4" w:rsidRPr="00AC3540">
        <w:rPr>
          <w:noProof/>
        </w:rPr>
        <w:t xml:space="preserve"> a request</w:t>
      </w:r>
      <w:r w:rsidR="002172D3" w:rsidRPr="00AC3540">
        <w:rPr>
          <w:noProof/>
        </w:rPr>
        <w:t xml:space="preserve"> to enable time-based sub-schedules, the application data field shall have the structure specified in </w:t>
      </w:r>
      <w:r w:rsidR="002172D3" w:rsidRPr="00AC3540">
        <w:rPr>
          <w:noProof/>
        </w:rPr>
        <w:fldChar w:fldCharType="begin"/>
      </w:r>
      <w:r w:rsidR="002172D3" w:rsidRPr="00AC3540">
        <w:rPr>
          <w:noProof/>
        </w:rPr>
        <w:instrText xml:space="preserve"> REF _Ref382659616 \h </w:instrText>
      </w:r>
      <w:r w:rsidR="002172D3" w:rsidRPr="00AC3540">
        <w:rPr>
          <w:noProof/>
        </w:rPr>
      </w:r>
      <w:r w:rsidR="002172D3"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104</w:t>
      </w:r>
      <w:r w:rsidR="002172D3" w:rsidRPr="00AC3540">
        <w:rPr>
          <w:noProof/>
        </w:rPr>
        <w:fldChar w:fldCharType="end"/>
      </w:r>
      <w:r w:rsidR="002172D3" w:rsidRPr="00AC3540">
        <w:rPr>
          <w:noProof/>
        </w:rPr>
        <w:t>.</w:t>
      </w:r>
    </w:p>
    <w:tbl>
      <w:tblPr>
        <w:tblStyle w:val="TableGrid"/>
        <w:tblW w:w="3828" w:type="dxa"/>
        <w:tblInd w:w="354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738"/>
        <w:gridCol w:w="2090"/>
      </w:tblGrid>
      <w:tr w:rsidR="002D6707" w:rsidRPr="00AC3540" w:rsidTr="00580277">
        <w:tc>
          <w:tcPr>
            <w:tcW w:w="1738" w:type="dxa"/>
            <w:tcBorders>
              <w:bottom w:val="single" w:sz="4" w:space="0" w:color="C00000"/>
            </w:tcBorders>
            <w:vAlign w:val="center"/>
          </w:tcPr>
          <w:p w:rsidR="002D6707" w:rsidRPr="00AC3540" w:rsidRDefault="002D6707" w:rsidP="00580277">
            <w:pPr>
              <w:pStyle w:val="TablecellFOOTER"/>
              <w:keepNext/>
              <w:keepLines/>
              <w:rPr>
                <w:noProof/>
                <w:lang w:val="en-GB"/>
              </w:rPr>
            </w:pPr>
          </w:p>
        </w:tc>
        <w:tc>
          <w:tcPr>
            <w:tcW w:w="2090" w:type="dxa"/>
            <w:tcBorders>
              <w:bottom w:val="single" w:sz="4" w:space="0" w:color="C00000"/>
            </w:tcBorders>
            <w:vAlign w:val="center"/>
          </w:tcPr>
          <w:p w:rsidR="002D6707" w:rsidRPr="00AC3540" w:rsidRDefault="002D6707" w:rsidP="00580277">
            <w:pPr>
              <w:pStyle w:val="TablecellFOOTER"/>
              <w:keepNext/>
              <w:keepLines/>
              <w:rPr>
                <w:noProof/>
                <w:lang w:val="en-GB"/>
              </w:rPr>
            </w:pPr>
            <w:r w:rsidRPr="00AC3540">
              <w:rPr>
                <w:noProof/>
                <w:lang w:val="en-GB"/>
              </w:rPr>
              <w:t>repeated N times</w:t>
            </w:r>
          </w:p>
          <w:p w:rsidR="002D6707" w:rsidRPr="00AC3540" w:rsidRDefault="005D01B3" w:rsidP="00580277">
            <w:pPr>
              <w:pStyle w:val="TablecellFOOTER"/>
              <w:keepNext/>
              <w:keepLines/>
              <w:rPr>
                <w:noProof/>
                <w:lang w:val="en-GB"/>
              </w:rPr>
            </w:pPr>
            <w:r>
              <w:rPr>
                <w:noProof/>
                <w:lang w:val="en-GB"/>
              </w:rPr>
              <w:pict w14:anchorId="0C22CA0A">
                <v:rect id="_x0000_i1209" style="width:0;height:1.5pt" o:hralign="center" o:hrstd="t" o:hr="t" fillcolor="gray" stroked="f"/>
              </w:pict>
            </w:r>
          </w:p>
        </w:tc>
      </w:tr>
      <w:tr w:rsidR="002D6707" w:rsidRPr="00AC3540" w:rsidTr="00580277">
        <w:tc>
          <w:tcPr>
            <w:tcW w:w="1738"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2D6707" w:rsidRPr="00AC3540" w:rsidRDefault="002D6707" w:rsidP="00580277">
            <w:pPr>
              <w:pStyle w:val="TableHeaderCENTER"/>
              <w:keepNext/>
              <w:keepLines/>
              <w:rPr>
                <w:noProof/>
              </w:rPr>
            </w:pPr>
            <w:r w:rsidRPr="00AC3540">
              <w:rPr>
                <w:noProof/>
              </w:rPr>
              <w:t>N</w:t>
            </w:r>
          </w:p>
        </w:tc>
        <w:tc>
          <w:tcPr>
            <w:tcW w:w="2090"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2D6707" w:rsidRPr="00AC3540" w:rsidRDefault="002D6707" w:rsidP="00580277">
            <w:pPr>
              <w:pStyle w:val="TableHeaderCENTER"/>
              <w:keepNext/>
              <w:keepLines/>
              <w:rPr>
                <w:noProof/>
              </w:rPr>
            </w:pPr>
            <w:r w:rsidRPr="00AC3540">
              <w:rPr>
                <w:noProof/>
              </w:rPr>
              <w:t>sub-schedule ID</w:t>
            </w:r>
          </w:p>
        </w:tc>
      </w:tr>
      <w:tr w:rsidR="002D6707" w:rsidRPr="00AC3540" w:rsidTr="00580277">
        <w:tc>
          <w:tcPr>
            <w:tcW w:w="1738"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2D6707" w:rsidRPr="00AC3540" w:rsidRDefault="002D6707" w:rsidP="00580277">
            <w:pPr>
              <w:pStyle w:val="TablecellCENTER"/>
              <w:keepNext/>
              <w:keepLines/>
              <w:rPr>
                <w:noProof/>
              </w:rPr>
            </w:pPr>
            <w:r w:rsidRPr="00AC3540">
              <w:rPr>
                <w:noProof/>
              </w:rPr>
              <w:t>unsigned integer</w:t>
            </w:r>
          </w:p>
        </w:tc>
        <w:tc>
          <w:tcPr>
            <w:tcW w:w="2090"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2D6707" w:rsidRPr="00AC3540" w:rsidRDefault="002D6707" w:rsidP="00580277">
            <w:pPr>
              <w:pStyle w:val="TablecellCENTER"/>
              <w:keepNext/>
              <w:keepLines/>
              <w:rPr>
                <w:noProof/>
              </w:rPr>
            </w:pPr>
            <w:r w:rsidRPr="00AC3540">
              <w:rPr>
                <w:noProof/>
              </w:rPr>
              <w:t>enumerated</w:t>
            </w:r>
          </w:p>
        </w:tc>
      </w:tr>
    </w:tbl>
    <w:p w:rsidR="002172D3" w:rsidRPr="00AC3540" w:rsidRDefault="002172D3" w:rsidP="00D06E47">
      <w:pPr>
        <w:pStyle w:val="CaptionFigure"/>
        <w:rPr>
          <w:noProof/>
        </w:rPr>
      </w:pPr>
      <w:bookmarkStart w:id="1083" w:name="_Ref382659616"/>
      <w:r w:rsidRPr="00AC3540">
        <w:rPr>
          <w:noProof/>
        </w:rPr>
        <w:t xml:space="preserve">Figure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104</w:t>
      </w:r>
      <w:r w:rsidR="00B0345F" w:rsidRPr="00AC3540">
        <w:rPr>
          <w:noProof/>
        </w:rPr>
        <w:fldChar w:fldCharType="end"/>
      </w:r>
      <w:bookmarkEnd w:id="1083"/>
      <w:r w:rsidRPr="00AC3540">
        <w:rPr>
          <w:noProof/>
        </w:rPr>
        <w:t xml:space="preserve"> Enable time-based sub-schedules</w:t>
      </w:r>
    </w:p>
    <w:p w:rsidR="002172D3" w:rsidRPr="00AC3540" w:rsidRDefault="002172D3" w:rsidP="00DA5CEB">
      <w:pPr>
        <w:pStyle w:val="requirelevel1"/>
        <w:rPr>
          <w:noProof/>
        </w:rPr>
      </w:pPr>
      <w:r w:rsidRPr="00AC3540">
        <w:rPr>
          <w:noProof/>
        </w:rPr>
        <w:t xml:space="preserve">To </w:t>
      </w:r>
      <w:r w:rsidR="007D029E" w:rsidRPr="00AC3540">
        <w:rPr>
          <w:noProof/>
        </w:rPr>
        <w:t>enable all time-based sub-schedules</w:t>
      </w:r>
      <w:r w:rsidRPr="00AC3540">
        <w:rPr>
          <w:noProof/>
        </w:rPr>
        <w:t>, N shall be set to 0.</w:t>
      </w:r>
    </w:p>
    <w:p w:rsidR="002172D3" w:rsidRPr="00AC3540" w:rsidRDefault="002172D3" w:rsidP="00E03DE7">
      <w:pPr>
        <w:pStyle w:val="Heading4"/>
        <w:rPr>
          <w:noProof/>
        </w:rPr>
      </w:pPr>
      <w:bookmarkStart w:id="1084" w:name="TC_011_021_IF"/>
      <w:r w:rsidRPr="00AC3540">
        <w:rPr>
          <w:noProof/>
          <w:u w:color="00FFFF"/>
        </w:rPr>
        <w:t>TC[11,21]</w:t>
      </w:r>
      <w:r w:rsidRPr="00AC3540">
        <w:rPr>
          <w:noProof/>
        </w:rPr>
        <w:t xml:space="preserve"> disable time-based sub-schedules</w:t>
      </w:r>
      <w:bookmarkEnd w:id="1084"/>
    </w:p>
    <w:p w:rsidR="00574D93" w:rsidRPr="00AC3540" w:rsidRDefault="002172D3" w:rsidP="00574D93">
      <w:pPr>
        <w:pStyle w:val="requirelevel1"/>
        <w:rPr>
          <w:noProof/>
        </w:rPr>
      </w:pPr>
      <w:r w:rsidRPr="00AC3540">
        <w:rPr>
          <w:noProof/>
        </w:rPr>
        <w:t>Each telecommand packet transporting a request to disable time-based sub-schedules shall be of message subtype 21.</w:t>
      </w:r>
      <w:r w:rsidR="00574D93" w:rsidRPr="00AC3540">
        <w:rPr>
          <w:noProof/>
        </w:rPr>
        <w:t xml:space="preserve"> </w:t>
      </w:r>
    </w:p>
    <w:p w:rsidR="00574D93" w:rsidRPr="00AC3540" w:rsidRDefault="00574D93" w:rsidP="00574D93">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TC_011_021_SYS \n \h  \* MERGEFORMAT </w:instrText>
      </w:r>
      <w:r w:rsidRPr="00AC3540">
        <w:rPr>
          <w:noProof/>
        </w:rPr>
      </w:r>
      <w:r w:rsidRPr="00AC3540">
        <w:rPr>
          <w:noProof/>
        </w:rPr>
        <w:fldChar w:fldCharType="separate"/>
      </w:r>
      <w:r w:rsidR="008A478B">
        <w:rPr>
          <w:noProof/>
        </w:rPr>
        <w:t>6.11.5.2.2</w:t>
      </w:r>
      <w:r w:rsidRPr="00AC3540">
        <w:rPr>
          <w:noProof/>
        </w:rPr>
        <w:fldChar w:fldCharType="end"/>
      </w:r>
      <w:r w:rsidRPr="00AC3540">
        <w:rPr>
          <w:noProof/>
        </w:rPr>
        <w:t>.</w:t>
      </w:r>
    </w:p>
    <w:p w:rsidR="002D6707"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2172D3" w:rsidRPr="00AC3540">
        <w:rPr>
          <w:noProof/>
        </w:rPr>
        <w:t xml:space="preserve"> to disable time-based sub-schedules, the application data field shall have the structure specified in </w:t>
      </w:r>
      <w:r w:rsidR="002172D3" w:rsidRPr="00AC3540">
        <w:rPr>
          <w:noProof/>
        </w:rPr>
        <w:fldChar w:fldCharType="begin"/>
      </w:r>
      <w:r w:rsidR="002172D3" w:rsidRPr="00AC3540">
        <w:rPr>
          <w:noProof/>
        </w:rPr>
        <w:instrText xml:space="preserve"> REF _Ref382659626 \h </w:instrText>
      </w:r>
      <w:r w:rsidR="002172D3" w:rsidRPr="00AC3540">
        <w:rPr>
          <w:noProof/>
        </w:rPr>
      </w:r>
      <w:r w:rsidR="002172D3"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105</w:t>
      </w:r>
      <w:r w:rsidR="002172D3" w:rsidRPr="00AC3540">
        <w:rPr>
          <w:noProof/>
        </w:rPr>
        <w:fldChar w:fldCharType="end"/>
      </w:r>
      <w:r w:rsidR="002172D3" w:rsidRPr="00AC3540">
        <w:rPr>
          <w:noProof/>
        </w:rPr>
        <w:t>.</w:t>
      </w:r>
    </w:p>
    <w:tbl>
      <w:tblPr>
        <w:tblStyle w:val="TableGrid"/>
        <w:tblW w:w="3828" w:type="dxa"/>
        <w:tblInd w:w="354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738"/>
        <w:gridCol w:w="2090"/>
      </w:tblGrid>
      <w:tr w:rsidR="002D6707" w:rsidRPr="00AC3540" w:rsidTr="00580277">
        <w:tc>
          <w:tcPr>
            <w:tcW w:w="1738" w:type="dxa"/>
            <w:tcBorders>
              <w:bottom w:val="single" w:sz="4" w:space="0" w:color="C00000"/>
            </w:tcBorders>
            <w:vAlign w:val="center"/>
          </w:tcPr>
          <w:p w:rsidR="002D6707" w:rsidRPr="00AC3540" w:rsidRDefault="002D6707" w:rsidP="00580277">
            <w:pPr>
              <w:pStyle w:val="TablecellFOOTER"/>
              <w:keepNext/>
              <w:keepLines/>
              <w:rPr>
                <w:noProof/>
                <w:lang w:val="en-GB"/>
              </w:rPr>
            </w:pPr>
          </w:p>
        </w:tc>
        <w:tc>
          <w:tcPr>
            <w:tcW w:w="2090" w:type="dxa"/>
            <w:tcBorders>
              <w:bottom w:val="single" w:sz="4" w:space="0" w:color="C00000"/>
            </w:tcBorders>
            <w:vAlign w:val="center"/>
          </w:tcPr>
          <w:p w:rsidR="002D6707" w:rsidRPr="00AC3540" w:rsidRDefault="002D6707" w:rsidP="00580277">
            <w:pPr>
              <w:pStyle w:val="TablecellFOOTER"/>
              <w:keepNext/>
              <w:keepLines/>
              <w:rPr>
                <w:noProof/>
                <w:lang w:val="en-GB"/>
              </w:rPr>
            </w:pPr>
            <w:r w:rsidRPr="00AC3540">
              <w:rPr>
                <w:noProof/>
                <w:lang w:val="en-GB"/>
              </w:rPr>
              <w:t>repeated N times</w:t>
            </w:r>
          </w:p>
          <w:p w:rsidR="002D6707" w:rsidRPr="00AC3540" w:rsidRDefault="005D01B3" w:rsidP="00580277">
            <w:pPr>
              <w:pStyle w:val="TablecellFOOTER"/>
              <w:keepNext/>
              <w:keepLines/>
              <w:rPr>
                <w:noProof/>
                <w:lang w:val="en-GB"/>
              </w:rPr>
            </w:pPr>
            <w:r>
              <w:rPr>
                <w:noProof/>
                <w:lang w:val="en-GB"/>
              </w:rPr>
              <w:pict w14:anchorId="2DAD9B08">
                <v:rect id="_x0000_i1210" style="width:0;height:1.5pt" o:hralign="center" o:hrstd="t" o:hr="t" fillcolor="gray" stroked="f"/>
              </w:pict>
            </w:r>
          </w:p>
        </w:tc>
      </w:tr>
      <w:tr w:rsidR="002D6707" w:rsidRPr="00AC3540" w:rsidTr="00580277">
        <w:tc>
          <w:tcPr>
            <w:tcW w:w="1738"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2D6707" w:rsidRPr="00AC3540" w:rsidRDefault="002D6707" w:rsidP="00580277">
            <w:pPr>
              <w:pStyle w:val="TableHeaderCENTER"/>
              <w:keepNext/>
              <w:keepLines/>
              <w:rPr>
                <w:noProof/>
              </w:rPr>
            </w:pPr>
            <w:r w:rsidRPr="00AC3540">
              <w:rPr>
                <w:noProof/>
              </w:rPr>
              <w:t>N</w:t>
            </w:r>
          </w:p>
        </w:tc>
        <w:tc>
          <w:tcPr>
            <w:tcW w:w="2090"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2D6707" w:rsidRPr="00AC3540" w:rsidRDefault="002D6707" w:rsidP="00580277">
            <w:pPr>
              <w:pStyle w:val="TableHeaderCENTER"/>
              <w:keepNext/>
              <w:keepLines/>
              <w:rPr>
                <w:noProof/>
              </w:rPr>
            </w:pPr>
            <w:r w:rsidRPr="00AC3540">
              <w:rPr>
                <w:noProof/>
              </w:rPr>
              <w:t>sub-schedule ID</w:t>
            </w:r>
          </w:p>
        </w:tc>
      </w:tr>
      <w:tr w:rsidR="002D6707" w:rsidRPr="00AC3540" w:rsidTr="00580277">
        <w:tc>
          <w:tcPr>
            <w:tcW w:w="1738"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2D6707" w:rsidRPr="00AC3540" w:rsidRDefault="002D6707" w:rsidP="00580277">
            <w:pPr>
              <w:pStyle w:val="TablecellCENTER"/>
              <w:keepNext/>
              <w:keepLines/>
              <w:rPr>
                <w:noProof/>
              </w:rPr>
            </w:pPr>
            <w:r w:rsidRPr="00AC3540">
              <w:rPr>
                <w:noProof/>
              </w:rPr>
              <w:t>unsigned integer</w:t>
            </w:r>
          </w:p>
        </w:tc>
        <w:tc>
          <w:tcPr>
            <w:tcW w:w="2090"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2D6707" w:rsidRPr="00AC3540" w:rsidRDefault="002D6707" w:rsidP="00580277">
            <w:pPr>
              <w:pStyle w:val="TablecellCENTER"/>
              <w:keepNext/>
              <w:keepLines/>
              <w:rPr>
                <w:noProof/>
              </w:rPr>
            </w:pPr>
            <w:r w:rsidRPr="00AC3540">
              <w:rPr>
                <w:noProof/>
              </w:rPr>
              <w:t>enumerated</w:t>
            </w:r>
          </w:p>
        </w:tc>
      </w:tr>
    </w:tbl>
    <w:p w:rsidR="002172D3" w:rsidRPr="00AC3540" w:rsidRDefault="002172D3" w:rsidP="00D06E47">
      <w:pPr>
        <w:pStyle w:val="CaptionFigure"/>
        <w:rPr>
          <w:noProof/>
        </w:rPr>
      </w:pPr>
      <w:bookmarkStart w:id="1085" w:name="_Ref382659626"/>
      <w:r w:rsidRPr="00AC3540">
        <w:rPr>
          <w:noProof/>
        </w:rPr>
        <w:t xml:space="preserve">Figure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105</w:t>
      </w:r>
      <w:r w:rsidR="00B0345F" w:rsidRPr="00AC3540">
        <w:rPr>
          <w:noProof/>
        </w:rPr>
        <w:fldChar w:fldCharType="end"/>
      </w:r>
      <w:bookmarkEnd w:id="1085"/>
      <w:r w:rsidRPr="00AC3540">
        <w:rPr>
          <w:noProof/>
        </w:rPr>
        <w:t xml:space="preserve"> Disable time-based sub-schedules</w:t>
      </w:r>
    </w:p>
    <w:p w:rsidR="002172D3" w:rsidRPr="00AC3540" w:rsidRDefault="002172D3" w:rsidP="00DA5CEB">
      <w:pPr>
        <w:pStyle w:val="requirelevel1"/>
        <w:rPr>
          <w:noProof/>
        </w:rPr>
      </w:pPr>
      <w:r w:rsidRPr="00AC3540">
        <w:rPr>
          <w:noProof/>
        </w:rPr>
        <w:t xml:space="preserve">To </w:t>
      </w:r>
      <w:r w:rsidR="007D029E" w:rsidRPr="00AC3540">
        <w:rPr>
          <w:noProof/>
        </w:rPr>
        <w:t>disable all time-based sub-schedules</w:t>
      </w:r>
      <w:r w:rsidRPr="00AC3540">
        <w:rPr>
          <w:noProof/>
        </w:rPr>
        <w:t>, N shall be set to 0.</w:t>
      </w:r>
    </w:p>
    <w:p w:rsidR="00DA5CEB" w:rsidRPr="00AC3540" w:rsidRDefault="00DA5CEB" w:rsidP="00E03DE7">
      <w:pPr>
        <w:pStyle w:val="Heading4"/>
        <w:rPr>
          <w:noProof/>
        </w:rPr>
      </w:pPr>
      <w:bookmarkStart w:id="1086" w:name="TC_011_022_IF"/>
      <w:r w:rsidRPr="00AC3540">
        <w:rPr>
          <w:noProof/>
          <w:u w:color="00FFFF"/>
        </w:rPr>
        <w:t>TC[</w:t>
      </w:r>
      <w:r w:rsidRPr="00AC3540">
        <w:rPr>
          <w:noProof/>
        </w:rPr>
        <w:t>11,22] create time-based scheduling groups</w:t>
      </w:r>
      <w:bookmarkEnd w:id="1086"/>
    </w:p>
    <w:p w:rsidR="00574D93" w:rsidRPr="00AC3540" w:rsidRDefault="00DA5CEB" w:rsidP="00574D93">
      <w:pPr>
        <w:pStyle w:val="requirelevel1"/>
        <w:rPr>
          <w:noProof/>
        </w:rPr>
      </w:pPr>
      <w:r w:rsidRPr="00AC3540">
        <w:rPr>
          <w:noProof/>
        </w:rPr>
        <w:t>Each telecommand packet transporting a request to create time-based scheduling groups shall be of message subtype 22.</w:t>
      </w:r>
      <w:r w:rsidR="00574D93" w:rsidRPr="00AC3540">
        <w:rPr>
          <w:noProof/>
        </w:rPr>
        <w:t xml:space="preserve"> </w:t>
      </w:r>
    </w:p>
    <w:p w:rsidR="00574D93" w:rsidRPr="00AC3540" w:rsidRDefault="00574D93" w:rsidP="00574D93">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TC_011_022_SYS \n \h  \* MERGEFORMAT </w:instrText>
      </w:r>
      <w:r w:rsidRPr="00AC3540">
        <w:rPr>
          <w:noProof/>
        </w:rPr>
      </w:r>
      <w:r w:rsidRPr="00AC3540">
        <w:rPr>
          <w:noProof/>
        </w:rPr>
        <w:fldChar w:fldCharType="separate"/>
      </w:r>
      <w:r w:rsidR="008A478B">
        <w:rPr>
          <w:noProof/>
        </w:rPr>
        <w:t>6.11.6.2.1</w:t>
      </w:r>
      <w:r w:rsidRPr="00AC3540">
        <w:rPr>
          <w:noProof/>
        </w:rPr>
        <w:fldChar w:fldCharType="end"/>
      </w:r>
      <w:r w:rsidRPr="00AC3540">
        <w:rPr>
          <w:noProof/>
        </w:rPr>
        <w:t>.</w:t>
      </w:r>
    </w:p>
    <w:p w:rsidR="00580277"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create time-based scheduling groups, the application data field shall have the structure specified in </w:t>
      </w:r>
      <w:r w:rsidR="00462E91" w:rsidRPr="00AC3540">
        <w:rPr>
          <w:noProof/>
        </w:rPr>
        <w:fldChar w:fldCharType="begin"/>
      </w:r>
      <w:r w:rsidR="00462E91" w:rsidRPr="00AC3540">
        <w:rPr>
          <w:noProof/>
        </w:rPr>
        <w:instrText xml:space="preserve"> REF _Ref382659836 \h </w:instrText>
      </w:r>
      <w:r w:rsidR="00462E91" w:rsidRPr="00AC3540">
        <w:rPr>
          <w:noProof/>
        </w:rPr>
      </w:r>
      <w:r w:rsidR="00462E91"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106</w:t>
      </w:r>
      <w:r w:rsidR="00462E91" w:rsidRPr="00AC3540">
        <w:rPr>
          <w:noProof/>
        </w:rPr>
        <w:fldChar w:fldCharType="end"/>
      </w:r>
      <w:r w:rsidR="00DA5CEB" w:rsidRPr="00AC3540">
        <w:rPr>
          <w:noProof/>
        </w:rPr>
        <w:t>.</w:t>
      </w:r>
    </w:p>
    <w:tbl>
      <w:tblPr>
        <w:tblStyle w:val="TableGrid"/>
        <w:tblW w:w="4394" w:type="dxa"/>
        <w:tblInd w:w="326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418"/>
        <w:gridCol w:w="1559"/>
        <w:gridCol w:w="1417"/>
      </w:tblGrid>
      <w:tr w:rsidR="00580277" w:rsidRPr="00AC3540" w:rsidTr="00580277">
        <w:tc>
          <w:tcPr>
            <w:tcW w:w="1418" w:type="dxa"/>
            <w:tcBorders>
              <w:bottom w:val="single" w:sz="4" w:space="0" w:color="C00000"/>
            </w:tcBorders>
            <w:vAlign w:val="center"/>
          </w:tcPr>
          <w:p w:rsidR="00580277" w:rsidRPr="00AC3540" w:rsidRDefault="00580277" w:rsidP="00580277">
            <w:pPr>
              <w:pStyle w:val="TablecellFOOTER"/>
              <w:keepNext/>
              <w:keepLines/>
              <w:rPr>
                <w:noProof/>
                <w:lang w:val="en-GB"/>
              </w:rPr>
            </w:pPr>
          </w:p>
        </w:tc>
        <w:tc>
          <w:tcPr>
            <w:tcW w:w="2976" w:type="dxa"/>
            <w:gridSpan w:val="2"/>
            <w:tcBorders>
              <w:bottom w:val="single" w:sz="4" w:space="0" w:color="C00000"/>
            </w:tcBorders>
          </w:tcPr>
          <w:p w:rsidR="00580277" w:rsidRPr="00AC3540" w:rsidRDefault="00580277" w:rsidP="00580277">
            <w:pPr>
              <w:pStyle w:val="TablecellFOOTER"/>
              <w:keepNext/>
              <w:keepLines/>
              <w:rPr>
                <w:noProof/>
                <w:lang w:val="en-GB"/>
              </w:rPr>
            </w:pPr>
            <w:r w:rsidRPr="00AC3540">
              <w:rPr>
                <w:noProof/>
                <w:lang w:val="en-GB"/>
              </w:rPr>
              <w:t>repeated N times</w:t>
            </w:r>
          </w:p>
          <w:p w:rsidR="00580277" w:rsidRPr="00AC3540" w:rsidRDefault="005D01B3" w:rsidP="00580277">
            <w:pPr>
              <w:pStyle w:val="TablecellFOOTER"/>
              <w:keepNext/>
              <w:keepLines/>
              <w:rPr>
                <w:noProof/>
                <w:lang w:val="en-GB"/>
              </w:rPr>
            </w:pPr>
            <w:r>
              <w:rPr>
                <w:noProof/>
                <w:lang w:val="en-GB"/>
              </w:rPr>
              <w:pict w14:anchorId="78213AA0">
                <v:rect id="_x0000_i1211" style="width:0;height:1.5pt" o:hralign="center" o:hrstd="t" o:hr="t" fillcolor="gray" stroked="f"/>
              </w:pict>
            </w:r>
          </w:p>
        </w:tc>
      </w:tr>
      <w:tr w:rsidR="00580277" w:rsidRPr="00AC3540" w:rsidTr="00580277">
        <w:tc>
          <w:tcPr>
            <w:tcW w:w="1418"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580277" w:rsidRPr="00AC3540" w:rsidRDefault="00580277" w:rsidP="00580277">
            <w:pPr>
              <w:pStyle w:val="TableHeaderCENTER"/>
              <w:keepNext/>
              <w:keepLines/>
              <w:rPr>
                <w:noProof/>
              </w:rPr>
            </w:pPr>
            <w:r w:rsidRPr="00AC3540">
              <w:rPr>
                <w:noProof/>
              </w:rPr>
              <w:t>N</w:t>
            </w:r>
          </w:p>
        </w:tc>
        <w:tc>
          <w:tcPr>
            <w:tcW w:w="1559"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580277" w:rsidRPr="00AC3540" w:rsidRDefault="00580277" w:rsidP="00580277">
            <w:pPr>
              <w:pStyle w:val="TableHeaderCENTER"/>
              <w:keepNext/>
              <w:keepLines/>
              <w:rPr>
                <w:noProof/>
              </w:rPr>
            </w:pPr>
            <w:r w:rsidRPr="00AC3540">
              <w:rPr>
                <w:noProof/>
              </w:rPr>
              <w:t>group ID</w:t>
            </w:r>
          </w:p>
        </w:tc>
        <w:tc>
          <w:tcPr>
            <w:tcW w:w="1417"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580277" w:rsidRPr="00AC3540" w:rsidRDefault="00580277" w:rsidP="00580277">
            <w:pPr>
              <w:pStyle w:val="TableHeaderCENTER"/>
              <w:keepNext/>
              <w:keepLines/>
              <w:rPr>
                <w:noProof/>
              </w:rPr>
            </w:pPr>
            <w:r w:rsidRPr="00AC3540">
              <w:rPr>
                <w:noProof/>
              </w:rPr>
              <w:t>group status</w:t>
            </w:r>
          </w:p>
        </w:tc>
      </w:tr>
      <w:tr w:rsidR="00580277" w:rsidRPr="00AC3540" w:rsidTr="00580277">
        <w:tc>
          <w:tcPr>
            <w:tcW w:w="1418"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580277" w:rsidRPr="00AC3540" w:rsidRDefault="00580277" w:rsidP="00580277">
            <w:pPr>
              <w:pStyle w:val="TablecellCENTER"/>
              <w:keepNext/>
              <w:keepLines/>
              <w:rPr>
                <w:noProof/>
              </w:rPr>
            </w:pPr>
            <w:r w:rsidRPr="00AC3540">
              <w:rPr>
                <w:noProof/>
              </w:rPr>
              <w:t>unsigned integer</w:t>
            </w:r>
          </w:p>
        </w:tc>
        <w:tc>
          <w:tcPr>
            <w:tcW w:w="1559"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580277" w:rsidRPr="00AC3540" w:rsidRDefault="00580277" w:rsidP="00580277">
            <w:pPr>
              <w:pStyle w:val="TablecellCENTER"/>
              <w:keepNext/>
              <w:keepLines/>
              <w:rPr>
                <w:noProof/>
              </w:rPr>
            </w:pPr>
            <w:r w:rsidRPr="00AC3540">
              <w:rPr>
                <w:noProof/>
              </w:rPr>
              <w:t>enumerated</w:t>
            </w:r>
          </w:p>
        </w:tc>
        <w:tc>
          <w:tcPr>
            <w:tcW w:w="1417"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580277" w:rsidRPr="00AC3540" w:rsidRDefault="00580277" w:rsidP="00580277">
            <w:pPr>
              <w:pStyle w:val="TablecellCENTER"/>
              <w:keepNext/>
              <w:keepLines/>
              <w:rPr>
                <w:noProof/>
              </w:rPr>
            </w:pPr>
            <w:r w:rsidRPr="00AC3540">
              <w:rPr>
                <w:noProof/>
              </w:rPr>
              <w:t>enumerated</w:t>
            </w:r>
          </w:p>
        </w:tc>
      </w:tr>
      <w:tr w:rsidR="006563D0" w:rsidRPr="00AC3540" w:rsidTr="006563D0">
        <w:tc>
          <w:tcPr>
            <w:tcW w:w="4394" w:type="dxa"/>
            <w:gridSpan w:val="3"/>
            <w:tcBorders>
              <w:top w:val="single" w:sz="4" w:space="0" w:color="C00000"/>
              <w:left w:val="single" w:sz="4" w:space="0" w:color="C00000"/>
              <w:bottom w:val="single" w:sz="4" w:space="0" w:color="C00000"/>
              <w:right w:val="single" w:sz="4" w:space="0" w:color="C00000"/>
            </w:tcBorders>
            <w:shd w:val="clear" w:color="auto" w:fill="auto"/>
            <w:tcMar>
              <w:top w:w="85" w:type="dxa"/>
              <w:bottom w:w="85" w:type="dxa"/>
            </w:tcMar>
            <w:vAlign w:val="center"/>
          </w:tcPr>
          <w:p w:rsidR="006563D0" w:rsidRPr="00AC3540" w:rsidRDefault="006563D0" w:rsidP="006563D0">
            <w:pPr>
              <w:pStyle w:val="TableNote"/>
              <w:rPr>
                <w:noProof/>
              </w:rPr>
            </w:pPr>
            <w:r w:rsidRPr="00AC3540">
              <w:rPr>
                <w:noProof/>
              </w:rPr>
              <w:t>NOTE</w:t>
            </w:r>
            <w:r w:rsidRPr="00AC3540">
              <w:rPr>
                <w:noProof/>
              </w:rPr>
              <w:tab/>
              <w:t xml:space="preserve">For the group status enumerated values, refer to requirement </w:t>
            </w:r>
            <w:r w:rsidRPr="00AC3540">
              <w:rPr>
                <w:noProof/>
              </w:rPr>
              <w:fldChar w:fldCharType="begin"/>
            </w:r>
            <w:r w:rsidRPr="00AC3540">
              <w:rPr>
                <w:noProof/>
              </w:rPr>
              <w:instrText xml:space="preserve"> REF ST011enum_GroupStatus \w \h  \* MERGEFORMAT </w:instrText>
            </w:r>
            <w:r w:rsidRPr="00AC3540">
              <w:rPr>
                <w:noProof/>
              </w:rPr>
            </w:r>
            <w:r w:rsidRPr="00AC3540">
              <w:rPr>
                <w:noProof/>
              </w:rPr>
              <w:fldChar w:fldCharType="separate"/>
            </w:r>
            <w:r w:rsidR="008A478B">
              <w:rPr>
                <w:noProof/>
              </w:rPr>
              <w:t>8.11.3b</w:t>
            </w:r>
            <w:r w:rsidRPr="00AC3540">
              <w:rPr>
                <w:noProof/>
              </w:rPr>
              <w:fldChar w:fldCharType="end"/>
            </w:r>
            <w:r w:rsidRPr="00AC3540">
              <w:rPr>
                <w:noProof/>
              </w:rPr>
              <w:t>.</w:t>
            </w:r>
          </w:p>
        </w:tc>
      </w:tr>
    </w:tbl>
    <w:p w:rsidR="00DA5CEB" w:rsidRPr="00AC3540" w:rsidRDefault="00D06E47" w:rsidP="00D06E47">
      <w:pPr>
        <w:pStyle w:val="CaptionFigure"/>
        <w:rPr>
          <w:noProof/>
        </w:rPr>
      </w:pPr>
      <w:bookmarkStart w:id="1087" w:name="_Ref382659836"/>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106</w:t>
      </w:r>
      <w:r w:rsidR="00B0345F" w:rsidRPr="00AC3540">
        <w:rPr>
          <w:noProof/>
        </w:rPr>
        <w:fldChar w:fldCharType="end"/>
      </w:r>
      <w:bookmarkEnd w:id="1087"/>
      <w:r w:rsidR="00DA5CEB" w:rsidRPr="00AC3540">
        <w:rPr>
          <w:noProof/>
        </w:rPr>
        <w:t xml:space="preserve"> Create time-based scheduling groups</w:t>
      </w:r>
    </w:p>
    <w:p w:rsidR="00DA5CEB" w:rsidRPr="00AC3540" w:rsidRDefault="00DA5CEB" w:rsidP="00E03DE7">
      <w:pPr>
        <w:pStyle w:val="Heading4"/>
        <w:rPr>
          <w:noProof/>
        </w:rPr>
      </w:pPr>
      <w:bookmarkStart w:id="1088" w:name="TC_011_023_IF"/>
      <w:r w:rsidRPr="00AC3540">
        <w:rPr>
          <w:noProof/>
          <w:u w:color="00FFFF"/>
        </w:rPr>
        <w:lastRenderedPageBreak/>
        <w:t>TC[</w:t>
      </w:r>
      <w:r w:rsidRPr="00AC3540">
        <w:rPr>
          <w:noProof/>
        </w:rPr>
        <w:t>11,23] delete time-based scheduling groups</w:t>
      </w:r>
      <w:bookmarkEnd w:id="1088"/>
    </w:p>
    <w:p w:rsidR="00574D93" w:rsidRPr="00AC3540" w:rsidRDefault="00DA5CEB" w:rsidP="00574D93">
      <w:pPr>
        <w:pStyle w:val="requirelevel1"/>
        <w:rPr>
          <w:noProof/>
        </w:rPr>
      </w:pPr>
      <w:r w:rsidRPr="00AC3540">
        <w:rPr>
          <w:noProof/>
        </w:rPr>
        <w:t>Each telecommand packet transporting a request to delete time-based scheduling groups shall be of message subtype 23.</w:t>
      </w:r>
      <w:r w:rsidR="00574D93" w:rsidRPr="00AC3540">
        <w:rPr>
          <w:noProof/>
        </w:rPr>
        <w:t xml:space="preserve"> </w:t>
      </w:r>
    </w:p>
    <w:p w:rsidR="00574D93" w:rsidRPr="00AC3540" w:rsidRDefault="00574D93" w:rsidP="00574D93">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TC_011_023_SYS \n \h  \* MERGEFORMAT </w:instrText>
      </w:r>
      <w:r w:rsidRPr="00AC3540">
        <w:rPr>
          <w:noProof/>
        </w:rPr>
      </w:r>
      <w:r w:rsidRPr="00AC3540">
        <w:rPr>
          <w:noProof/>
        </w:rPr>
        <w:fldChar w:fldCharType="separate"/>
      </w:r>
      <w:r w:rsidR="008A478B">
        <w:rPr>
          <w:noProof/>
        </w:rPr>
        <w:t>6.11.6.2.2</w:t>
      </w:r>
      <w:r w:rsidRPr="00AC3540">
        <w:rPr>
          <w:noProof/>
        </w:rPr>
        <w:fldChar w:fldCharType="end"/>
      </w:r>
      <w:r w:rsidRPr="00AC3540">
        <w:rPr>
          <w:noProof/>
        </w:rPr>
        <w:t>.</w:t>
      </w:r>
    </w:p>
    <w:p w:rsidR="002D6707"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delete time-based scheduling groups, the application data field shall have the structure specified in </w:t>
      </w:r>
      <w:r w:rsidR="00462E91" w:rsidRPr="00AC3540">
        <w:rPr>
          <w:noProof/>
        </w:rPr>
        <w:fldChar w:fldCharType="begin"/>
      </w:r>
      <w:r w:rsidR="00462E91" w:rsidRPr="00AC3540">
        <w:rPr>
          <w:noProof/>
        </w:rPr>
        <w:instrText xml:space="preserve"> REF _Ref382659843 \h </w:instrText>
      </w:r>
      <w:r w:rsidR="00462E91" w:rsidRPr="00AC3540">
        <w:rPr>
          <w:noProof/>
        </w:rPr>
      </w:r>
      <w:r w:rsidR="00462E91"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107</w:t>
      </w:r>
      <w:r w:rsidR="00462E91" w:rsidRPr="00AC3540">
        <w:rPr>
          <w:noProof/>
        </w:rPr>
        <w:fldChar w:fldCharType="end"/>
      </w:r>
      <w:r w:rsidR="00DA5CEB" w:rsidRPr="00AC3540">
        <w:rPr>
          <w:noProof/>
        </w:rPr>
        <w:t>.</w:t>
      </w:r>
    </w:p>
    <w:tbl>
      <w:tblPr>
        <w:tblStyle w:val="TableGrid"/>
        <w:tblW w:w="3828" w:type="dxa"/>
        <w:tblInd w:w="354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738"/>
        <w:gridCol w:w="2090"/>
      </w:tblGrid>
      <w:tr w:rsidR="002D6707" w:rsidRPr="00AC3540" w:rsidTr="00580277">
        <w:tc>
          <w:tcPr>
            <w:tcW w:w="1738" w:type="dxa"/>
            <w:tcBorders>
              <w:bottom w:val="single" w:sz="4" w:space="0" w:color="C00000"/>
            </w:tcBorders>
            <w:vAlign w:val="center"/>
          </w:tcPr>
          <w:p w:rsidR="002D6707" w:rsidRPr="00AC3540" w:rsidRDefault="002D6707" w:rsidP="00580277">
            <w:pPr>
              <w:pStyle w:val="TablecellFOOTER"/>
              <w:keepNext/>
              <w:keepLines/>
              <w:rPr>
                <w:noProof/>
                <w:lang w:val="en-GB"/>
              </w:rPr>
            </w:pPr>
          </w:p>
        </w:tc>
        <w:tc>
          <w:tcPr>
            <w:tcW w:w="2090" w:type="dxa"/>
            <w:tcBorders>
              <w:bottom w:val="single" w:sz="4" w:space="0" w:color="C00000"/>
            </w:tcBorders>
            <w:vAlign w:val="center"/>
          </w:tcPr>
          <w:p w:rsidR="002D6707" w:rsidRPr="00AC3540" w:rsidRDefault="002D6707" w:rsidP="00580277">
            <w:pPr>
              <w:pStyle w:val="TablecellFOOTER"/>
              <w:keepNext/>
              <w:keepLines/>
              <w:rPr>
                <w:noProof/>
                <w:lang w:val="en-GB"/>
              </w:rPr>
            </w:pPr>
            <w:r w:rsidRPr="00AC3540">
              <w:rPr>
                <w:noProof/>
                <w:lang w:val="en-GB"/>
              </w:rPr>
              <w:t>repeated N times</w:t>
            </w:r>
          </w:p>
          <w:p w:rsidR="002D6707" w:rsidRPr="00AC3540" w:rsidRDefault="005D01B3" w:rsidP="00580277">
            <w:pPr>
              <w:pStyle w:val="TablecellFOOTER"/>
              <w:keepNext/>
              <w:keepLines/>
              <w:rPr>
                <w:noProof/>
                <w:lang w:val="en-GB"/>
              </w:rPr>
            </w:pPr>
            <w:r>
              <w:rPr>
                <w:noProof/>
                <w:lang w:val="en-GB"/>
              </w:rPr>
              <w:pict w14:anchorId="2DD2F939">
                <v:rect id="_x0000_i1212" style="width:0;height:1.5pt" o:hralign="center" o:hrstd="t" o:hr="t" fillcolor="gray" stroked="f"/>
              </w:pict>
            </w:r>
          </w:p>
        </w:tc>
      </w:tr>
      <w:tr w:rsidR="002D6707" w:rsidRPr="00AC3540" w:rsidTr="00580277">
        <w:tc>
          <w:tcPr>
            <w:tcW w:w="1738"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2D6707" w:rsidRPr="00AC3540" w:rsidRDefault="002D6707" w:rsidP="00580277">
            <w:pPr>
              <w:pStyle w:val="TableHeaderCENTER"/>
              <w:keepNext/>
              <w:keepLines/>
              <w:rPr>
                <w:noProof/>
              </w:rPr>
            </w:pPr>
            <w:r w:rsidRPr="00AC3540">
              <w:rPr>
                <w:noProof/>
              </w:rPr>
              <w:t>N</w:t>
            </w:r>
          </w:p>
        </w:tc>
        <w:tc>
          <w:tcPr>
            <w:tcW w:w="2090"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2D6707" w:rsidRPr="00AC3540" w:rsidRDefault="002D6707" w:rsidP="00580277">
            <w:pPr>
              <w:pStyle w:val="TableHeaderCENTER"/>
              <w:keepNext/>
              <w:keepLines/>
              <w:rPr>
                <w:noProof/>
              </w:rPr>
            </w:pPr>
            <w:r w:rsidRPr="00AC3540">
              <w:rPr>
                <w:noProof/>
              </w:rPr>
              <w:t>group ID</w:t>
            </w:r>
          </w:p>
        </w:tc>
      </w:tr>
      <w:tr w:rsidR="002D6707" w:rsidRPr="00AC3540" w:rsidTr="00580277">
        <w:tc>
          <w:tcPr>
            <w:tcW w:w="1738"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2D6707" w:rsidRPr="00AC3540" w:rsidRDefault="002D6707" w:rsidP="00580277">
            <w:pPr>
              <w:pStyle w:val="TablecellCENTER"/>
              <w:keepNext/>
              <w:keepLines/>
              <w:rPr>
                <w:noProof/>
              </w:rPr>
            </w:pPr>
            <w:r w:rsidRPr="00AC3540">
              <w:rPr>
                <w:noProof/>
              </w:rPr>
              <w:t>unsigned integer</w:t>
            </w:r>
          </w:p>
        </w:tc>
        <w:tc>
          <w:tcPr>
            <w:tcW w:w="2090"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2D6707" w:rsidRPr="00AC3540" w:rsidRDefault="002D6707" w:rsidP="00580277">
            <w:pPr>
              <w:pStyle w:val="TablecellCENTER"/>
              <w:keepNext/>
              <w:keepLines/>
              <w:rPr>
                <w:noProof/>
              </w:rPr>
            </w:pPr>
            <w:r w:rsidRPr="00AC3540">
              <w:rPr>
                <w:noProof/>
              </w:rPr>
              <w:t>enumerated</w:t>
            </w:r>
          </w:p>
        </w:tc>
      </w:tr>
    </w:tbl>
    <w:p w:rsidR="00DA5CEB" w:rsidRPr="00AC3540" w:rsidRDefault="00D06E47" w:rsidP="00D06E47">
      <w:pPr>
        <w:pStyle w:val="CaptionFigure"/>
        <w:rPr>
          <w:noProof/>
        </w:rPr>
      </w:pPr>
      <w:bookmarkStart w:id="1089" w:name="_Ref382659843"/>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107</w:t>
      </w:r>
      <w:r w:rsidR="00B0345F" w:rsidRPr="00AC3540">
        <w:rPr>
          <w:noProof/>
        </w:rPr>
        <w:fldChar w:fldCharType="end"/>
      </w:r>
      <w:bookmarkEnd w:id="1089"/>
      <w:r w:rsidR="00DA5CEB" w:rsidRPr="00AC3540">
        <w:rPr>
          <w:noProof/>
        </w:rPr>
        <w:t xml:space="preserve"> Delete time-based scheduling groups</w:t>
      </w:r>
    </w:p>
    <w:p w:rsidR="00DA5CEB" w:rsidRPr="00AC3540" w:rsidRDefault="00DA5CEB" w:rsidP="00DA5CEB">
      <w:pPr>
        <w:pStyle w:val="requirelevel1"/>
        <w:rPr>
          <w:noProof/>
        </w:rPr>
      </w:pPr>
      <w:r w:rsidRPr="00AC3540">
        <w:rPr>
          <w:noProof/>
        </w:rPr>
        <w:t xml:space="preserve">To </w:t>
      </w:r>
      <w:r w:rsidR="007D029E" w:rsidRPr="00AC3540">
        <w:rPr>
          <w:noProof/>
        </w:rPr>
        <w:t>delete all time-based scheduling groups</w:t>
      </w:r>
      <w:r w:rsidRPr="00AC3540">
        <w:rPr>
          <w:noProof/>
        </w:rPr>
        <w:t>, N shall be set to 0.</w:t>
      </w:r>
    </w:p>
    <w:p w:rsidR="00DA5CEB" w:rsidRPr="00AC3540" w:rsidRDefault="00DA5CEB" w:rsidP="00E03DE7">
      <w:pPr>
        <w:pStyle w:val="Heading4"/>
        <w:rPr>
          <w:noProof/>
        </w:rPr>
      </w:pPr>
      <w:bookmarkStart w:id="1090" w:name="TC_011_024_IF"/>
      <w:r w:rsidRPr="00AC3540">
        <w:rPr>
          <w:noProof/>
          <w:u w:color="00FFFF"/>
        </w:rPr>
        <w:t>TC[</w:t>
      </w:r>
      <w:r w:rsidRPr="00AC3540">
        <w:rPr>
          <w:noProof/>
        </w:rPr>
        <w:t>11,24] enable time-based scheduling groups</w:t>
      </w:r>
      <w:bookmarkEnd w:id="1090"/>
    </w:p>
    <w:p w:rsidR="00574D93" w:rsidRPr="00AC3540" w:rsidRDefault="00DA5CEB" w:rsidP="00574D93">
      <w:pPr>
        <w:pStyle w:val="requirelevel1"/>
        <w:rPr>
          <w:noProof/>
        </w:rPr>
      </w:pPr>
      <w:r w:rsidRPr="00AC3540">
        <w:rPr>
          <w:noProof/>
        </w:rPr>
        <w:t>Each telecommand packet transporting a request to enable time-based scheduling groups shall be of message subtype 24.</w:t>
      </w:r>
      <w:r w:rsidR="00574D93" w:rsidRPr="00AC3540">
        <w:rPr>
          <w:noProof/>
        </w:rPr>
        <w:t xml:space="preserve"> </w:t>
      </w:r>
    </w:p>
    <w:p w:rsidR="00574D93" w:rsidRPr="00AC3540" w:rsidRDefault="00574D93" w:rsidP="00574D93">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TC_011_024_SYS \n \h  \* MERGEFORMAT </w:instrText>
      </w:r>
      <w:r w:rsidRPr="00AC3540">
        <w:rPr>
          <w:noProof/>
        </w:rPr>
      </w:r>
      <w:r w:rsidRPr="00AC3540">
        <w:rPr>
          <w:noProof/>
        </w:rPr>
        <w:fldChar w:fldCharType="separate"/>
      </w:r>
      <w:r w:rsidR="008A478B">
        <w:rPr>
          <w:noProof/>
        </w:rPr>
        <w:t>6.11.6.3.1</w:t>
      </w:r>
      <w:r w:rsidRPr="00AC3540">
        <w:rPr>
          <w:noProof/>
        </w:rPr>
        <w:fldChar w:fldCharType="end"/>
      </w:r>
      <w:r w:rsidRPr="00AC3540">
        <w:rPr>
          <w:noProof/>
        </w:rPr>
        <w:t>.</w:t>
      </w:r>
    </w:p>
    <w:p w:rsidR="002D6707"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enable time-based scheduling groups, the application data field shall have the structure specified in </w:t>
      </w:r>
      <w:r w:rsidR="00462E91" w:rsidRPr="00AC3540">
        <w:rPr>
          <w:noProof/>
        </w:rPr>
        <w:fldChar w:fldCharType="begin"/>
      </w:r>
      <w:r w:rsidR="00462E91" w:rsidRPr="00AC3540">
        <w:rPr>
          <w:noProof/>
        </w:rPr>
        <w:instrText xml:space="preserve"> REF _Ref382659854 \h </w:instrText>
      </w:r>
      <w:r w:rsidR="00462E91" w:rsidRPr="00AC3540">
        <w:rPr>
          <w:noProof/>
        </w:rPr>
      </w:r>
      <w:r w:rsidR="00462E91"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108</w:t>
      </w:r>
      <w:r w:rsidR="00462E91" w:rsidRPr="00AC3540">
        <w:rPr>
          <w:noProof/>
        </w:rPr>
        <w:fldChar w:fldCharType="end"/>
      </w:r>
      <w:r w:rsidR="00DA5CEB" w:rsidRPr="00AC3540">
        <w:rPr>
          <w:noProof/>
        </w:rPr>
        <w:t>.</w:t>
      </w:r>
    </w:p>
    <w:tbl>
      <w:tblPr>
        <w:tblStyle w:val="TableGrid"/>
        <w:tblW w:w="3828" w:type="dxa"/>
        <w:tblInd w:w="354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738"/>
        <w:gridCol w:w="2090"/>
      </w:tblGrid>
      <w:tr w:rsidR="002D6707" w:rsidRPr="00AC3540" w:rsidTr="00580277">
        <w:tc>
          <w:tcPr>
            <w:tcW w:w="1738" w:type="dxa"/>
            <w:tcBorders>
              <w:bottom w:val="single" w:sz="4" w:space="0" w:color="C00000"/>
            </w:tcBorders>
            <w:vAlign w:val="center"/>
          </w:tcPr>
          <w:p w:rsidR="002D6707" w:rsidRPr="00AC3540" w:rsidRDefault="002D6707" w:rsidP="00580277">
            <w:pPr>
              <w:pStyle w:val="TablecellFOOTER"/>
              <w:keepNext/>
              <w:keepLines/>
              <w:rPr>
                <w:noProof/>
                <w:lang w:val="en-GB"/>
              </w:rPr>
            </w:pPr>
          </w:p>
        </w:tc>
        <w:tc>
          <w:tcPr>
            <w:tcW w:w="2090" w:type="dxa"/>
            <w:tcBorders>
              <w:bottom w:val="single" w:sz="4" w:space="0" w:color="C00000"/>
            </w:tcBorders>
            <w:vAlign w:val="center"/>
          </w:tcPr>
          <w:p w:rsidR="002D6707" w:rsidRPr="00AC3540" w:rsidRDefault="002D6707" w:rsidP="00580277">
            <w:pPr>
              <w:pStyle w:val="TablecellFOOTER"/>
              <w:keepNext/>
              <w:keepLines/>
              <w:rPr>
                <w:noProof/>
                <w:lang w:val="en-GB"/>
              </w:rPr>
            </w:pPr>
            <w:r w:rsidRPr="00AC3540">
              <w:rPr>
                <w:noProof/>
                <w:lang w:val="en-GB"/>
              </w:rPr>
              <w:t>repeated N times</w:t>
            </w:r>
          </w:p>
          <w:p w:rsidR="002D6707" w:rsidRPr="00AC3540" w:rsidRDefault="005D01B3" w:rsidP="00580277">
            <w:pPr>
              <w:pStyle w:val="TablecellFOOTER"/>
              <w:keepNext/>
              <w:keepLines/>
              <w:rPr>
                <w:noProof/>
                <w:lang w:val="en-GB"/>
              </w:rPr>
            </w:pPr>
            <w:r>
              <w:rPr>
                <w:noProof/>
                <w:lang w:val="en-GB"/>
              </w:rPr>
              <w:pict w14:anchorId="11AFC52B">
                <v:rect id="_x0000_i1213" style="width:0;height:1.5pt" o:hralign="center" o:hrstd="t" o:hr="t" fillcolor="gray" stroked="f"/>
              </w:pict>
            </w:r>
          </w:p>
        </w:tc>
      </w:tr>
      <w:tr w:rsidR="002D6707" w:rsidRPr="00AC3540" w:rsidTr="00580277">
        <w:tc>
          <w:tcPr>
            <w:tcW w:w="1738"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2D6707" w:rsidRPr="00AC3540" w:rsidRDefault="002D6707" w:rsidP="00580277">
            <w:pPr>
              <w:pStyle w:val="TableHeaderCENTER"/>
              <w:keepNext/>
              <w:keepLines/>
              <w:rPr>
                <w:noProof/>
              </w:rPr>
            </w:pPr>
            <w:r w:rsidRPr="00AC3540">
              <w:rPr>
                <w:noProof/>
              </w:rPr>
              <w:t>N</w:t>
            </w:r>
          </w:p>
        </w:tc>
        <w:tc>
          <w:tcPr>
            <w:tcW w:w="2090"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2D6707" w:rsidRPr="00AC3540" w:rsidRDefault="002D6707" w:rsidP="00580277">
            <w:pPr>
              <w:pStyle w:val="TableHeaderCENTER"/>
              <w:keepNext/>
              <w:keepLines/>
              <w:rPr>
                <w:noProof/>
              </w:rPr>
            </w:pPr>
            <w:r w:rsidRPr="00AC3540">
              <w:rPr>
                <w:noProof/>
              </w:rPr>
              <w:t>group ID</w:t>
            </w:r>
          </w:p>
        </w:tc>
      </w:tr>
      <w:tr w:rsidR="002D6707" w:rsidRPr="00AC3540" w:rsidTr="00580277">
        <w:tc>
          <w:tcPr>
            <w:tcW w:w="1738"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2D6707" w:rsidRPr="00AC3540" w:rsidRDefault="002D6707" w:rsidP="00580277">
            <w:pPr>
              <w:pStyle w:val="TablecellCENTER"/>
              <w:keepNext/>
              <w:keepLines/>
              <w:rPr>
                <w:noProof/>
              </w:rPr>
            </w:pPr>
            <w:r w:rsidRPr="00AC3540">
              <w:rPr>
                <w:noProof/>
              </w:rPr>
              <w:t>unsigned integer</w:t>
            </w:r>
          </w:p>
        </w:tc>
        <w:tc>
          <w:tcPr>
            <w:tcW w:w="2090"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2D6707" w:rsidRPr="00AC3540" w:rsidRDefault="002D6707" w:rsidP="00580277">
            <w:pPr>
              <w:pStyle w:val="TablecellCENTER"/>
              <w:keepNext/>
              <w:keepLines/>
              <w:rPr>
                <w:noProof/>
              </w:rPr>
            </w:pPr>
            <w:r w:rsidRPr="00AC3540">
              <w:rPr>
                <w:noProof/>
              </w:rPr>
              <w:t>enumerated</w:t>
            </w:r>
          </w:p>
        </w:tc>
      </w:tr>
    </w:tbl>
    <w:p w:rsidR="00DA5CEB" w:rsidRPr="00AC3540" w:rsidRDefault="00D06E47" w:rsidP="00D06E47">
      <w:pPr>
        <w:pStyle w:val="CaptionFigure"/>
        <w:rPr>
          <w:noProof/>
        </w:rPr>
      </w:pPr>
      <w:bookmarkStart w:id="1091" w:name="_Ref382659854"/>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108</w:t>
      </w:r>
      <w:r w:rsidR="00B0345F" w:rsidRPr="00AC3540">
        <w:rPr>
          <w:noProof/>
        </w:rPr>
        <w:fldChar w:fldCharType="end"/>
      </w:r>
      <w:bookmarkEnd w:id="1091"/>
      <w:r w:rsidR="00DA5CEB" w:rsidRPr="00AC3540">
        <w:rPr>
          <w:noProof/>
        </w:rPr>
        <w:t xml:space="preserve"> Enable time-based scheduling groups</w:t>
      </w:r>
    </w:p>
    <w:p w:rsidR="00DA5CEB" w:rsidRPr="00AC3540" w:rsidRDefault="00DA5CEB" w:rsidP="00DA5CEB">
      <w:pPr>
        <w:pStyle w:val="requirelevel1"/>
        <w:rPr>
          <w:noProof/>
        </w:rPr>
      </w:pPr>
      <w:r w:rsidRPr="00AC3540">
        <w:rPr>
          <w:noProof/>
        </w:rPr>
        <w:t xml:space="preserve">To </w:t>
      </w:r>
      <w:r w:rsidR="007D029E" w:rsidRPr="00AC3540">
        <w:rPr>
          <w:noProof/>
        </w:rPr>
        <w:t>enable all time-based scheduling groups</w:t>
      </w:r>
      <w:r w:rsidRPr="00AC3540">
        <w:rPr>
          <w:noProof/>
        </w:rPr>
        <w:t>, N shall be set to 0.</w:t>
      </w:r>
    </w:p>
    <w:p w:rsidR="00DA5CEB" w:rsidRPr="00AC3540" w:rsidRDefault="00DA5CEB" w:rsidP="00E03DE7">
      <w:pPr>
        <w:pStyle w:val="Heading4"/>
        <w:rPr>
          <w:noProof/>
        </w:rPr>
      </w:pPr>
      <w:bookmarkStart w:id="1092" w:name="TC_011_025_IF"/>
      <w:r w:rsidRPr="00AC3540">
        <w:rPr>
          <w:noProof/>
          <w:u w:color="00FFFF"/>
        </w:rPr>
        <w:t>TC[</w:t>
      </w:r>
      <w:r w:rsidRPr="00AC3540">
        <w:rPr>
          <w:noProof/>
        </w:rPr>
        <w:t>11,25] disable time-based scheduling groups</w:t>
      </w:r>
      <w:bookmarkEnd w:id="1092"/>
    </w:p>
    <w:p w:rsidR="00574D93" w:rsidRPr="00AC3540" w:rsidRDefault="00DA5CEB" w:rsidP="00574D93">
      <w:pPr>
        <w:pStyle w:val="requirelevel1"/>
        <w:rPr>
          <w:noProof/>
        </w:rPr>
      </w:pPr>
      <w:r w:rsidRPr="00AC3540">
        <w:rPr>
          <w:noProof/>
        </w:rPr>
        <w:t>Each telecommand packet transporting a request to disable time-based scheduling groups shall be of message subtype 25.</w:t>
      </w:r>
      <w:r w:rsidR="00574D93" w:rsidRPr="00AC3540">
        <w:rPr>
          <w:noProof/>
        </w:rPr>
        <w:t xml:space="preserve"> </w:t>
      </w:r>
    </w:p>
    <w:p w:rsidR="00574D93" w:rsidRPr="00AC3540" w:rsidRDefault="00574D93" w:rsidP="00574D93">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TC_011_025_SYS \n \h  \* MERGEFORMAT </w:instrText>
      </w:r>
      <w:r w:rsidRPr="00AC3540">
        <w:rPr>
          <w:noProof/>
        </w:rPr>
      </w:r>
      <w:r w:rsidRPr="00AC3540">
        <w:rPr>
          <w:noProof/>
        </w:rPr>
        <w:fldChar w:fldCharType="separate"/>
      </w:r>
      <w:r w:rsidR="008A478B">
        <w:rPr>
          <w:noProof/>
        </w:rPr>
        <w:t>6.11.6.3.2</w:t>
      </w:r>
      <w:r w:rsidRPr="00AC3540">
        <w:rPr>
          <w:noProof/>
        </w:rPr>
        <w:fldChar w:fldCharType="end"/>
      </w:r>
      <w:r w:rsidRPr="00AC3540">
        <w:rPr>
          <w:noProof/>
        </w:rPr>
        <w:t>.</w:t>
      </w:r>
    </w:p>
    <w:p w:rsidR="002D6707" w:rsidRPr="00AC3540" w:rsidRDefault="00804AEC" w:rsidP="00804AEC">
      <w:pPr>
        <w:pStyle w:val="requirelevel1"/>
        <w:keepNext/>
        <w:spacing w:after="120"/>
        <w:rPr>
          <w:noProof/>
        </w:rPr>
      </w:pPr>
      <w:r w:rsidRPr="00AC3540">
        <w:rPr>
          <w:noProof/>
        </w:rPr>
        <w:lastRenderedPageBreak/>
        <w:t>For each telecommand packet transporting</w:t>
      </w:r>
      <w:r w:rsidR="00C92DA4" w:rsidRPr="00AC3540">
        <w:rPr>
          <w:noProof/>
        </w:rPr>
        <w:t xml:space="preserve"> a request</w:t>
      </w:r>
      <w:r w:rsidR="00DA5CEB" w:rsidRPr="00AC3540">
        <w:rPr>
          <w:noProof/>
        </w:rPr>
        <w:t xml:space="preserve"> to disable time-based scheduling groups, the application data field shall have the structure specified in </w:t>
      </w:r>
      <w:r w:rsidR="00462E91" w:rsidRPr="00AC3540">
        <w:rPr>
          <w:noProof/>
        </w:rPr>
        <w:fldChar w:fldCharType="begin"/>
      </w:r>
      <w:r w:rsidR="00462E91" w:rsidRPr="00AC3540">
        <w:rPr>
          <w:noProof/>
        </w:rPr>
        <w:instrText xml:space="preserve"> REF _Ref382659863 \h </w:instrText>
      </w:r>
      <w:r w:rsidR="00462E91" w:rsidRPr="00AC3540">
        <w:rPr>
          <w:noProof/>
        </w:rPr>
      </w:r>
      <w:r w:rsidR="00462E91"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109</w:t>
      </w:r>
      <w:r w:rsidR="00462E91" w:rsidRPr="00AC3540">
        <w:rPr>
          <w:noProof/>
        </w:rPr>
        <w:fldChar w:fldCharType="end"/>
      </w:r>
      <w:r w:rsidR="00DA5CEB" w:rsidRPr="00AC3540">
        <w:rPr>
          <w:noProof/>
        </w:rPr>
        <w:t>.</w:t>
      </w:r>
    </w:p>
    <w:tbl>
      <w:tblPr>
        <w:tblStyle w:val="TableGrid"/>
        <w:tblW w:w="3828" w:type="dxa"/>
        <w:tblInd w:w="354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738"/>
        <w:gridCol w:w="2090"/>
      </w:tblGrid>
      <w:tr w:rsidR="002D6707" w:rsidRPr="00AC3540" w:rsidTr="00580277">
        <w:tc>
          <w:tcPr>
            <w:tcW w:w="1738" w:type="dxa"/>
            <w:tcBorders>
              <w:bottom w:val="single" w:sz="4" w:space="0" w:color="C00000"/>
            </w:tcBorders>
            <w:vAlign w:val="center"/>
          </w:tcPr>
          <w:p w:rsidR="002D6707" w:rsidRPr="00AC3540" w:rsidRDefault="002D6707" w:rsidP="00580277">
            <w:pPr>
              <w:pStyle w:val="TablecellFOOTER"/>
              <w:keepNext/>
              <w:keepLines/>
              <w:rPr>
                <w:noProof/>
                <w:lang w:val="en-GB"/>
              </w:rPr>
            </w:pPr>
          </w:p>
        </w:tc>
        <w:tc>
          <w:tcPr>
            <w:tcW w:w="2090" w:type="dxa"/>
            <w:tcBorders>
              <w:bottom w:val="single" w:sz="4" w:space="0" w:color="C00000"/>
            </w:tcBorders>
            <w:vAlign w:val="center"/>
          </w:tcPr>
          <w:p w:rsidR="002D6707" w:rsidRPr="00AC3540" w:rsidRDefault="002D6707" w:rsidP="00580277">
            <w:pPr>
              <w:pStyle w:val="TablecellFOOTER"/>
              <w:keepNext/>
              <w:keepLines/>
              <w:rPr>
                <w:noProof/>
                <w:lang w:val="en-GB"/>
              </w:rPr>
            </w:pPr>
            <w:r w:rsidRPr="00AC3540">
              <w:rPr>
                <w:noProof/>
                <w:lang w:val="en-GB"/>
              </w:rPr>
              <w:t>repeated N times</w:t>
            </w:r>
          </w:p>
          <w:p w:rsidR="002D6707" w:rsidRPr="00AC3540" w:rsidRDefault="005D01B3" w:rsidP="00580277">
            <w:pPr>
              <w:pStyle w:val="TablecellFOOTER"/>
              <w:keepNext/>
              <w:keepLines/>
              <w:rPr>
                <w:noProof/>
                <w:lang w:val="en-GB"/>
              </w:rPr>
            </w:pPr>
            <w:r>
              <w:rPr>
                <w:noProof/>
                <w:lang w:val="en-GB"/>
              </w:rPr>
              <w:pict w14:anchorId="1F2BC4B6">
                <v:rect id="_x0000_i1214" style="width:0;height:1.5pt" o:hralign="center" o:hrstd="t" o:hr="t" fillcolor="gray" stroked="f"/>
              </w:pict>
            </w:r>
          </w:p>
        </w:tc>
      </w:tr>
      <w:tr w:rsidR="002D6707" w:rsidRPr="00AC3540" w:rsidTr="00580277">
        <w:tc>
          <w:tcPr>
            <w:tcW w:w="1738"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2D6707" w:rsidRPr="00AC3540" w:rsidRDefault="002D6707" w:rsidP="00580277">
            <w:pPr>
              <w:pStyle w:val="TableHeaderCENTER"/>
              <w:keepNext/>
              <w:keepLines/>
              <w:rPr>
                <w:noProof/>
              </w:rPr>
            </w:pPr>
            <w:r w:rsidRPr="00AC3540">
              <w:rPr>
                <w:noProof/>
              </w:rPr>
              <w:t>N</w:t>
            </w:r>
          </w:p>
        </w:tc>
        <w:tc>
          <w:tcPr>
            <w:tcW w:w="2090"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2D6707" w:rsidRPr="00AC3540" w:rsidRDefault="002D6707" w:rsidP="00580277">
            <w:pPr>
              <w:pStyle w:val="TableHeaderCENTER"/>
              <w:keepNext/>
              <w:keepLines/>
              <w:rPr>
                <w:noProof/>
              </w:rPr>
            </w:pPr>
            <w:r w:rsidRPr="00AC3540">
              <w:rPr>
                <w:noProof/>
              </w:rPr>
              <w:t>group ID</w:t>
            </w:r>
          </w:p>
        </w:tc>
      </w:tr>
      <w:tr w:rsidR="002D6707" w:rsidRPr="00AC3540" w:rsidTr="00580277">
        <w:tc>
          <w:tcPr>
            <w:tcW w:w="1738"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2D6707" w:rsidRPr="00AC3540" w:rsidRDefault="002D6707" w:rsidP="00580277">
            <w:pPr>
              <w:pStyle w:val="TablecellCENTER"/>
              <w:keepNext/>
              <w:keepLines/>
              <w:rPr>
                <w:noProof/>
              </w:rPr>
            </w:pPr>
            <w:r w:rsidRPr="00AC3540">
              <w:rPr>
                <w:noProof/>
              </w:rPr>
              <w:t>unsigned integer</w:t>
            </w:r>
          </w:p>
        </w:tc>
        <w:tc>
          <w:tcPr>
            <w:tcW w:w="2090"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2D6707" w:rsidRPr="00AC3540" w:rsidRDefault="002D6707" w:rsidP="00580277">
            <w:pPr>
              <w:pStyle w:val="TablecellCENTER"/>
              <w:keepNext/>
              <w:keepLines/>
              <w:rPr>
                <w:noProof/>
              </w:rPr>
            </w:pPr>
            <w:r w:rsidRPr="00AC3540">
              <w:rPr>
                <w:noProof/>
              </w:rPr>
              <w:t>enumerated</w:t>
            </w:r>
          </w:p>
        </w:tc>
      </w:tr>
    </w:tbl>
    <w:p w:rsidR="00DA5CEB" w:rsidRPr="00AC3540" w:rsidRDefault="00D06E47" w:rsidP="00D06E47">
      <w:pPr>
        <w:pStyle w:val="CaptionFigure"/>
        <w:rPr>
          <w:noProof/>
        </w:rPr>
      </w:pPr>
      <w:bookmarkStart w:id="1093" w:name="_Ref382659863"/>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109</w:t>
      </w:r>
      <w:r w:rsidR="00B0345F" w:rsidRPr="00AC3540">
        <w:rPr>
          <w:noProof/>
        </w:rPr>
        <w:fldChar w:fldCharType="end"/>
      </w:r>
      <w:bookmarkEnd w:id="1093"/>
      <w:r w:rsidR="00DA5CEB" w:rsidRPr="00AC3540">
        <w:rPr>
          <w:noProof/>
        </w:rPr>
        <w:t xml:space="preserve"> Disable time-based scheduling groups</w:t>
      </w:r>
    </w:p>
    <w:p w:rsidR="00DA5CEB" w:rsidRPr="00AC3540" w:rsidRDefault="00DA5CEB" w:rsidP="00DA5CEB">
      <w:pPr>
        <w:pStyle w:val="requirelevel1"/>
        <w:rPr>
          <w:noProof/>
        </w:rPr>
      </w:pPr>
      <w:r w:rsidRPr="00AC3540">
        <w:rPr>
          <w:noProof/>
        </w:rPr>
        <w:t xml:space="preserve">To </w:t>
      </w:r>
      <w:r w:rsidR="007D029E" w:rsidRPr="00AC3540">
        <w:rPr>
          <w:noProof/>
        </w:rPr>
        <w:t>disable all time-based scheduling groups</w:t>
      </w:r>
      <w:r w:rsidRPr="00AC3540">
        <w:rPr>
          <w:noProof/>
        </w:rPr>
        <w:t>, N shall be set to 0.</w:t>
      </w:r>
    </w:p>
    <w:p w:rsidR="00DA5CEB" w:rsidRPr="00AC3540" w:rsidRDefault="00DA5CEB" w:rsidP="00E03DE7">
      <w:pPr>
        <w:pStyle w:val="Heading4"/>
        <w:rPr>
          <w:noProof/>
        </w:rPr>
      </w:pPr>
      <w:bookmarkStart w:id="1094" w:name="TC_011_026_IF"/>
      <w:r w:rsidRPr="00AC3540">
        <w:rPr>
          <w:noProof/>
          <w:u w:color="00FFFF"/>
        </w:rPr>
        <w:t>TC[</w:t>
      </w:r>
      <w:r w:rsidRPr="00AC3540">
        <w:rPr>
          <w:noProof/>
        </w:rPr>
        <w:t>11,26] report the status of each time-based scheduling group</w:t>
      </w:r>
      <w:bookmarkEnd w:id="1094"/>
    </w:p>
    <w:p w:rsidR="00574D93" w:rsidRPr="00AC3540" w:rsidRDefault="00DA5CEB" w:rsidP="00574D93">
      <w:pPr>
        <w:pStyle w:val="requirelevel1"/>
        <w:rPr>
          <w:noProof/>
        </w:rPr>
      </w:pPr>
      <w:r w:rsidRPr="00AC3540">
        <w:rPr>
          <w:noProof/>
        </w:rPr>
        <w:t>Each telecommand packet transporting a request to report the status of each time-based scheduling group shall be of message subtype 26.</w:t>
      </w:r>
      <w:r w:rsidR="00574D93" w:rsidRPr="00AC3540">
        <w:rPr>
          <w:noProof/>
        </w:rPr>
        <w:t xml:space="preserve"> </w:t>
      </w:r>
    </w:p>
    <w:p w:rsidR="00574D93" w:rsidRPr="00AC3540" w:rsidRDefault="00574D93" w:rsidP="00574D93">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TC_011_026_SYS \n \h  \* MERGEFORMAT </w:instrText>
      </w:r>
      <w:r w:rsidRPr="00AC3540">
        <w:rPr>
          <w:noProof/>
        </w:rPr>
      </w:r>
      <w:r w:rsidRPr="00AC3540">
        <w:rPr>
          <w:noProof/>
        </w:rPr>
        <w:fldChar w:fldCharType="separate"/>
      </w:r>
      <w:r w:rsidR="008A478B">
        <w:rPr>
          <w:noProof/>
        </w:rPr>
        <w:t>6.11.6.3.3</w:t>
      </w:r>
      <w:r w:rsidRPr="00AC3540">
        <w:rPr>
          <w:noProof/>
        </w:rPr>
        <w:fldChar w:fldCharType="end"/>
      </w:r>
      <w:r w:rsidRPr="00AC3540">
        <w:rPr>
          <w:noProof/>
        </w:rPr>
        <w:t>.</w:t>
      </w:r>
    </w:p>
    <w:p w:rsidR="00DA5CEB"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report the status of each time-based scheduling group, the application data field shall be omitted.</w:t>
      </w:r>
    </w:p>
    <w:p w:rsidR="00DA5CEB" w:rsidRPr="00AC3540" w:rsidRDefault="00484E66" w:rsidP="00E03DE7">
      <w:pPr>
        <w:pStyle w:val="Heading4"/>
        <w:rPr>
          <w:noProof/>
        </w:rPr>
      </w:pPr>
      <w:bookmarkStart w:id="1095" w:name="TM_011_027_IF"/>
      <w:r w:rsidRPr="00AC3540">
        <w:rPr>
          <w:noProof/>
        </w:rPr>
        <w:t>TM[</w:t>
      </w:r>
      <w:r w:rsidR="00DA5CEB" w:rsidRPr="00AC3540">
        <w:rPr>
          <w:noProof/>
        </w:rPr>
        <w:t>11,27] time-based scheduling group status report</w:t>
      </w:r>
      <w:bookmarkEnd w:id="1095"/>
    </w:p>
    <w:p w:rsidR="00574D93" w:rsidRPr="00AC3540" w:rsidRDefault="00DA5CEB" w:rsidP="00574D93">
      <w:pPr>
        <w:pStyle w:val="requirelevel1"/>
        <w:rPr>
          <w:noProof/>
        </w:rPr>
      </w:pPr>
      <w:r w:rsidRPr="00AC3540">
        <w:rPr>
          <w:noProof/>
        </w:rPr>
        <w:t>Each telemetry packet transporting a time-based scheduling group status report shall be of message subtype 27.</w:t>
      </w:r>
      <w:r w:rsidR="00574D93" w:rsidRPr="00AC3540">
        <w:rPr>
          <w:noProof/>
        </w:rPr>
        <w:t xml:space="preserve"> </w:t>
      </w:r>
    </w:p>
    <w:p w:rsidR="00574D93" w:rsidRPr="00AC3540" w:rsidRDefault="00574D93" w:rsidP="00574D93">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TC_011_026_SYS \n \h  \* MERGEFORMAT </w:instrText>
      </w:r>
      <w:r w:rsidRPr="00AC3540">
        <w:rPr>
          <w:noProof/>
        </w:rPr>
      </w:r>
      <w:r w:rsidRPr="00AC3540">
        <w:rPr>
          <w:noProof/>
        </w:rPr>
        <w:fldChar w:fldCharType="separate"/>
      </w:r>
      <w:r w:rsidR="008A478B">
        <w:rPr>
          <w:noProof/>
        </w:rPr>
        <w:t>6.11.6.3.3</w:t>
      </w:r>
      <w:r w:rsidRPr="00AC3540">
        <w:rPr>
          <w:noProof/>
        </w:rPr>
        <w:fldChar w:fldCharType="end"/>
      </w:r>
      <w:r w:rsidRPr="00AC3540">
        <w:rPr>
          <w:noProof/>
        </w:rPr>
        <w:t>.</w:t>
      </w:r>
    </w:p>
    <w:p w:rsidR="00580277" w:rsidRPr="00AC3540" w:rsidRDefault="00804AEC" w:rsidP="00804AEC">
      <w:pPr>
        <w:pStyle w:val="requirelevel1"/>
        <w:keepNext/>
        <w:spacing w:after="120"/>
        <w:rPr>
          <w:noProof/>
        </w:rPr>
      </w:pPr>
      <w:r w:rsidRPr="00AC3540">
        <w:rPr>
          <w:noProof/>
        </w:rPr>
        <w:t>For each telemetry packet transporting</w:t>
      </w:r>
      <w:r w:rsidR="00DA5CEB" w:rsidRPr="00AC3540">
        <w:rPr>
          <w:noProof/>
        </w:rPr>
        <w:t xml:space="preserve"> a time-based scheduling group status report, the source data field shall have the structure specified in </w:t>
      </w:r>
      <w:r w:rsidR="00462E91" w:rsidRPr="00AC3540">
        <w:rPr>
          <w:noProof/>
        </w:rPr>
        <w:fldChar w:fldCharType="begin"/>
      </w:r>
      <w:r w:rsidR="00462E91" w:rsidRPr="00AC3540">
        <w:rPr>
          <w:noProof/>
        </w:rPr>
        <w:instrText xml:space="preserve"> REF _Ref382659875 \h </w:instrText>
      </w:r>
      <w:r w:rsidR="00462E91" w:rsidRPr="00AC3540">
        <w:rPr>
          <w:noProof/>
        </w:rPr>
      </w:r>
      <w:r w:rsidR="00462E91"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110</w:t>
      </w:r>
      <w:r w:rsidR="00462E91" w:rsidRPr="00AC3540">
        <w:rPr>
          <w:noProof/>
        </w:rPr>
        <w:fldChar w:fldCharType="end"/>
      </w:r>
      <w:r w:rsidR="00DA5CEB" w:rsidRPr="00AC3540">
        <w:rPr>
          <w:noProof/>
        </w:rPr>
        <w:t>.</w:t>
      </w:r>
    </w:p>
    <w:tbl>
      <w:tblPr>
        <w:tblStyle w:val="TableGrid"/>
        <w:tblW w:w="4394" w:type="dxa"/>
        <w:tblInd w:w="326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418"/>
        <w:gridCol w:w="1559"/>
        <w:gridCol w:w="1417"/>
      </w:tblGrid>
      <w:tr w:rsidR="00580277" w:rsidRPr="00AC3540" w:rsidTr="003F33C4">
        <w:tc>
          <w:tcPr>
            <w:tcW w:w="1418" w:type="dxa"/>
            <w:tcBorders>
              <w:bottom w:val="single" w:sz="4" w:space="0" w:color="0070C0"/>
            </w:tcBorders>
            <w:vAlign w:val="center"/>
          </w:tcPr>
          <w:p w:rsidR="00580277" w:rsidRPr="00AC3540" w:rsidRDefault="00580277" w:rsidP="00580277">
            <w:pPr>
              <w:pStyle w:val="TablecellFOOTER"/>
              <w:keepNext/>
              <w:keepLines/>
              <w:rPr>
                <w:noProof/>
                <w:lang w:val="en-GB"/>
              </w:rPr>
            </w:pPr>
          </w:p>
        </w:tc>
        <w:tc>
          <w:tcPr>
            <w:tcW w:w="2976" w:type="dxa"/>
            <w:gridSpan w:val="2"/>
            <w:tcBorders>
              <w:bottom w:val="single" w:sz="4" w:space="0" w:color="0070C0"/>
            </w:tcBorders>
          </w:tcPr>
          <w:p w:rsidR="00580277" w:rsidRPr="00AC3540" w:rsidRDefault="00580277" w:rsidP="00580277">
            <w:pPr>
              <w:pStyle w:val="TablecellFOOTER"/>
              <w:keepNext/>
              <w:keepLines/>
              <w:rPr>
                <w:noProof/>
                <w:lang w:val="en-GB"/>
              </w:rPr>
            </w:pPr>
            <w:r w:rsidRPr="00AC3540">
              <w:rPr>
                <w:noProof/>
                <w:lang w:val="en-GB"/>
              </w:rPr>
              <w:t>repeated N times</w:t>
            </w:r>
          </w:p>
          <w:p w:rsidR="00580277" w:rsidRPr="00AC3540" w:rsidRDefault="005D01B3" w:rsidP="00580277">
            <w:pPr>
              <w:pStyle w:val="TablecellFOOTER"/>
              <w:keepNext/>
              <w:keepLines/>
              <w:rPr>
                <w:noProof/>
                <w:lang w:val="en-GB"/>
              </w:rPr>
            </w:pPr>
            <w:r>
              <w:rPr>
                <w:noProof/>
                <w:lang w:val="en-GB"/>
              </w:rPr>
              <w:pict w14:anchorId="6D263588">
                <v:rect id="_x0000_i1215" style="width:0;height:1.5pt" o:hralign="center" o:hrstd="t" o:hr="t" fillcolor="gray" stroked="f"/>
              </w:pict>
            </w:r>
          </w:p>
        </w:tc>
      </w:tr>
      <w:tr w:rsidR="00580277" w:rsidRPr="00AC3540" w:rsidTr="003F33C4">
        <w:tc>
          <w:tcPr>
            <w:tcW w:w="1418"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580277" w:rsidRPr="00AC3540" w:rsidRDefault="00580277" w:rsidP="00580277">
            <w:pPr>
              <w:pStyle w:val="TableHeaderCENTER"/>
              <w:keepNext/>
              <w:keepLines/>
              <w:rPr>
                <w:noProof/>
              </w:rPr>
            </w:pPr>
            <w:r w:rsidRPr="00AC3540">
              <w:rPr>
                <w:noProof/>
              </w:rPr>
              <w:t>N</w:t>
            </w:r>
          </w:p>
        </w:tc>
        <w:tc>
          <w:tcPr>
            <w:tcW w:w="1559"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vAlign w:val="center"/>
          </w:tcPr>
          <w:p w:rsidR="00580277" w:rsidRPr="00AC3540" w:rsidRDefault="00580277" w:rsidP="00580277">
            <w:pPr>
              <w:pStyle w:val="TableHeaderCENTER"/>
              <w:keepNext/>
              <w:keepLines/>
              <w:rPr>
                <w:noProof/>
              </w:rPr>
            </w:pPr>
            <w:r w:rsidRPr="00AC3540">
              <w:rPr>
                <w:noProof/>
              </w:rPr>
              <w:t>group ID</w:t>
            </w:r>
          </w:p>
        </w:tc>
        <w:tc>
          <w:tcPr>
            <w:tcW w:w="1417"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580277" w:rsidRPr="00AC3540" w:rsidRDefault="00580277" w:rsidP="00580277">
            <w:pPr>
              <w:pStyle w:val="TableHeaderCENTER"/>
              <w:keepNext/>
              <w:keepLines/>
              <w:rPr>
                <w:noProof/>
              </w:rPr>
            </w:pPr>
            <w:r w:rsidRPr="00AC3540">
              <w:rPr>
                <w:noProof/>
              </w:rPr>
              <w:t>group status</w:t>
            </w:r>
          </w:p>
        </w:tc>
      </w:tr>
      <w:tr w:rsidR="00580277" w:rsidRPr="00AC3540" w:rsidTr="003F33C4">
        <w:tc>
          <w:tcPr>
            <w:tcW w:w="1418"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580277" w:rsidRPr="00AC3540" w:rsidRDefault="00580277" w:rsidP="00580277">
            <w:pPr>
              <w:pStyle w:val="TablecellCENTER"/>
              <w:keepNext/>
              <w:keepLines/>
              <w:rPr>
                <w:noProof/>
              </w:rPr>
            </w:pPr>
            <w:r w:rsidRPr="00AC3540">
              <w:rPr>
                <w:noProof/>
              </w:rPr>
              <w:t>unsigned integer</w:t>
            </w:r>
          </w:p>
        </w:tc>
        <w:tc>
          <w:tcPr>
            <w:tcW w:w="1559"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vAlign w:val="center"/>
          </w:tcPr>
          <w:p w:rsidR="00580277" w:rsidRPr="00AC3540" w:rsidRDefault="00580277" w:rsidP="00580277">
            <w:pPr>
              <w:pStyle w:val="TablecellCENTER"/>
              <w:keepNext/>
              <w:keepLines/>
              <w:rPr>
                <w:noProof/>
              </w:rPr>
            </w:pPr>
            <w:r w:rsidRPr="00AC3540">
              <w:rPr>
                <w:noProof/>
              </w:rPr>
              <w:t>enumerated</w:t>
            </w:r>
          </w:p>
        </w:tc>
        <w:tc>
          <w:tcPr>
            <w:tcW w:w="1417"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580277" w:rsidRPr="00AC3540" w:rsidRDefault="00580277" w:rsidP="00580277">
            <w:pPr>
              <w:pStyle w:val="TablecellCENTER"/>
              <w:keepNext/>
              <w:keepLines/>
              <w:rPr>
                <w:noProof/>
              </w:rPr>
            </w:pPr>
            <w:r w:rsidRPr="00AC3540">
              <w:rPr>
                <w:noProof/>
              </w:rPr>
              <w:t>enumerated</w:t>
            </w:r>
          </w:p>
        </w:tc>
      </w:tr>
      <w:tr w:rsidR="006563D0" w:rsidRPr="00AC3540" w:rsidTr="003F33C4">
        <w:tc>
          <w:tcPr>
            <w:tcW w:w="4394" w:type="dxa"/>
            <w:gridSpan w:val="3"/>
            <w:tcBorders>
              <w:top w:val="single" w:sz="4" w:space="0" w:color="0070C0"/>
              <w:left w:val="single" w:sz="4" w:space="0" w:color="0070C0"/>
              <w:bottom w:val="single" w:sz="4" w:space="0" w:color="0070C0"/>
              <w:right w:val="single" w:sz="4" w:space="0" w:color="0070C0"/>
            </w:tcBorders>
            <w:shd w:val="clear" w:color="auto" w:fill="auto"/>
            <w:tcMar>
              <w:top w:w="85" w:type="dxa"/>
              <w:bottom w:w="85" w:type="dxa"/>
            </w:tcMar>
            <w:vAlign w:val="center"/>
          </w:tcPr>
          <w:p w:rsidR="006563D0" w:rsidRPr="00AC3540" w:rsidRDefault="006563D0" w:rsidP="006563D0">
            <w:pPr>
              <w:pStyle w:val="TableNote"/>
              <w:rPr>
                <w:noProof/>
              </w:rPr>
            </w:pPr>
            <w:r w:rsidRPr="00AC3540">
              <w:rPr>
                <w:noProof/>
              </w:rPr>
              <w:t>NOTE</w:t>
            </w:r>
            <w:r w:rsidRPr="00AC3540">
              <w:rPr>
                <w:noProof/>
              </w:rPr>
              <w:tab/>
              <w:t xml:space="preserve">For the group status enumerated values, refer to requirement </w:t>
            </w:r>
            <w:r w:rsidRPr="00AC3540">
              <w:rPr>
                <w:noProof/>
              </w:rPr>
              <w:fldChar w:fldCharType="begin"/>
            </w:r>
            <w:r w:rsidRPr="00AC3540">
              <w:rPr>
                <w:noProof/>
              </w:rPr>
              <w:instrText xml:space="preserve"> REF ST011enum_GroupStatus \w \h  \* MERGEFORMAT </w:instrText>
            </w:r>
            <w:r w:rsidRPr="00AC3540">
              <w:rPr>
                <w:noProof/>
              </w:rPr>
            </w:r>
            <w:r w:rsidRPr="00AC3540">
              <w:rPr>
                <w:noProof/>
              </w:rPr>
              <w:fldChar w:fldCharType="separate"/>
            </w:r>
            <w:r w:rsidR="008A478B">
              <w:rPr>
                <w:noProof/>
              </w:rPr>
              <w:t>8.11.3b</w:t>
            </w:r>
            <w:r w:rsidRPr="00AC3540">
              <w:rPr>
                <w:noProof/>
              </w:rPr>
              <w:fldChar w:fldCharType="end"/>
            </w:r>
            <w:r w:rsidRPr="00AC3540">
              <w:rPr>
                <w:noProof/>
              </w:rPr>
              <w:t>.</w:t>
            </w:r>
          </w:p>
        </w:tc>
      </w:tr>
    </w:tbl>
    <w:p w:rsidR="00DA5CEB" w:rsidRPr="00AC3540" w:rsidRDefault="00D06E47" w:rsidP="00D06E47">
      <w:pPr>
        <w:pStyle w:val="CaptionFigure"/>
        <w:rPr>
          <w:noProof/>
        </w:rPr>
      </w:pPr>
      <w:bookmarkStart w:id="1096" w:name="_Ref382659875"/>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110</w:t>
      </w:r>
      <w:r w:rsidR="00B0345F" w:rsidRPr="00AC3540">
        <w:rPr>
          <w:noProof/>
        </w:rPr>
        <w:fldChar w:fldCharType="end"/>
      </w:r>
      <w:bookmarkEnd w:id="1096"/>
      <w:r w:rsidR="00DA5CEB" w:rsidRPr="00AC3540">
        <w:rPr>
          <w:noProof/>
        </w:rPr>
        <w:t xml:space="preserve"> Time-based scheduling group status report</w:t>
      </w:r>
    </w:p>
    <w:p w:rsidR="00DA5CEB" w:rsidRPr="00AC3540" w:rsidRDefault="00DA5CEB" w:rsidP="00DA5CEB">
      <w:pPr>
        <w:pStyle w:val="Heading3"/>
        <w:rPr>
          <w:noProof/>
        </w:rPr>
      </w:pPr>
      <w:r w:rsidRPr="00AC3540">
        <w:rPr>
          <w:noProof/>
        </w:rPr>
        <w:lastRenderedPageBreak/>
        <w:t>Enumeration</w:t>
      </w:r>
    </w:p>
    <w:p w:rsidR="00DA5CEB" w:rsidRPr="00AC3540" w:rsidRDefault="00DA5CEB" w:rsidP="00C6625E">
      <w:pPr>
        <w:pStyle w:val="requirelevel1"/>
        <w:keepNext/>
        <w:rPr>
          <w:noProof/>
        </w:rPr>
      </w:pPr>
      <w:bookmarkStart w:id="1097" w:name="ST011enum_SubscheduleStatus"/>
      <w:r w:rsidRPr="00AC3540">
        <w:rPr>
          <w:noProof/>
        </w:rPr>
        <w:t xml:space="preserve">The values of the sub-schedule status shall be as specified in </w:t>
      </w:r>
      <w:r w:rsidR="00EF4E45" w:rsidRPr="00AC3540">
        <w:rPr>
          <w:noProof/>
        </w:rPr>
        <w:fldChar w:fldCharType="begin"/>
      </w:r>
      <w:r w:rsidR="00EF4E45" w:rsidRPr="00AC3540">
        <w:rPr>
          <w:noProof/>
        </w:rPr>
        <w:instrText xml:space="preserve"> REF _Ref386621749 \h </w:instrText>
      </w:r>
      <w:r w:rsidR="00EF4E45" w:rsidRPr="00AC3540">
        <w:rPr>
          <w:noProof/>
        </w:rPr>
      </w:r>
      <w:r w:rsidR="00EF4E45" w:rsidRPr="00AC3540">
        <w:rPr>
          <w:noProof/>
        </w:rPr>
        <w:fldChar w:fldCharType="separate"/>
      </w:r>
      <w:r w:rsidR="008A478B" w:rsidRPr="00AC3540">
        <w:rPr>
          <w:noProof/>
        </w:rPr>
        <w:t xml:space="preserve">Table </w:t>
      </w:r>
      <w:r w:rsidR="008A478B">
        <w:rPr>
          <w:noProof/>
        </w:rPr>
        <w:t>8</w:t>
      </w:r>
      <w:r w:rsidR="008A478B" w:rsidRPr="00AC3540">
        <w:rPr>
          <w:noProof/>
        </w:rPr>
        <w:noBreakHyphen/>
      </w:r>
      <w:r w:rsidR="008A478B">
        <w:rPr>
          <w:noProof/>
        </w:rPr>
        <w:t>3</w:t>
      </w:r>
      <w:r w:rsidR="00EF4E45" w:rsidRPr="00AC3540">
        <w:rPr>
          <w:noProof/>
        </w:rPr>
        <w:fldChar w:fldCharType="end"/>
      </w:r>
      <w:r w:rsidRPr="00AC3540">
        <w:rPr>
          <w:noProof/>
        </w:rPr>
        <w:t>.</w:t>
      </w:r>
      <w:bookmarkEnd w:id="1097"/>
    </w:p>
    <w:p w:rsidR="009C1697" w:rsidRPr="00AC3540" w:rsidRDefault="00D06E47" w:rsidP="00BE1815">
      <w:pPr>
        <w:pStyle w:val="CaptionTable"/>
        <w:rPr>
          <w:noProof/>
        </w:rPr>
      </w:pPr>
      <w:bookmarkStart w:id="1098" w:name="_Ref386621749"/>
      <w:r w:rsidRPr="00AC3540">
        <w:rPr>
          <w:noProof/>
        </w:rPr>
        <w:t>Table</w:t>
      </w:r>
      <w:r w:rsidR="00DA5CEB" w:rsidRPr="00AC3540">
        <w:rPr>
          <w:noProof/>
        </w:rPr>
        <w:t xml:space="preserve"> </w:t>
      </w:r>
      <w:r w:rsidR="00EC5638" w:rsidRPr="00AC3540">
        <w:rPr>
          <w:noProof/>
        </w:rPr>
        <w:fldChar w:fldCharType="begin"/>
      </w:r>
      <w:r w:rsidR="00EC5638" w:rsidRPr="00AC3540">
        <w:rPr>
          <w:noProof/>
        </w:rPr>
        <w:instrText xml:space="preserve"> STYLEREF 1 \s </w:instrText>
      </w:r>
      <w:r w:rsidR="00EC5638" w:rsidRPr="00AC3540">
        <w:rPr>
          <w:noProof/>
        </w:rPr>
        <w:fldChar w:fldCharType="separate"/>
      </w:r>
      <w:r w:rsidR="008A478B">
        <w:rPr>
          <w:noProof/>
        </w:rPr>
        <w:t>8</w:t>
      </w:r>
      <w:r w:rsidR="00EC5638" w:rsidRPr="00AC3540">
        <w:rPr>
          <w:noProof/>
        </w:rPr>
        <w:fldChar w:fldCharType="end"/>
      </w:r>
      <w:r w:rsidR="00DA5CEB" w:rsidRPr="00AC3540">
        <w:rPr>
          <w:noProof/>
        </w:rPr>
        <w:noBreakHyphen/>
      </w:r>
      <w:r w:rsidR="00EC5638" w:rsidRPr="00AC3540">
        <w:rPr>
          <w:noProof/>
        </w:rPr>
        <w:fldChar w:fldCharType="begin"/>
      </w:r>
      <w:r w:rsidR="00EC5638" w:rsidRPr="00AC3540">
        <w:rPr>
          <w:noProof/>
        </w:rPr>
        <w:instrText xml:space="preserve"> SEQ Table \* ARABIC \s 1 </w:instrText>
      </w:r>
      <w:r w:rsidR="00EC5638" w:rsidRPr="00AC3540">
        <w:rPr>
          <w:noProof/>
        </w:rPr>
        <w:fldChar w:fldCharType="separate"/>
      </w:r>
      <w:r w:rsidR="008A478B">
        <w:rPr>
          <w:noProof/>
        </w:rPr>
        <w:t>3</w:t>
      </w:r>
      <w:r w:rsidR="00EC5638" w:rsidRPr="00AC3540">
        <w:rPr>
          <w:noProof/>
        </w:rPr>
        <w:fldChar w:fldCharType="end"/>
      </w:r>
      <w:bookmarkEnd w:id="1098"/>
      <w:r w:rsidR="00DA5CEB" w:rsidRPr="00AC3540">
        <w:rPr>
          <w:noProof/>
        </w:rPr>
        <w:t xml:space="preserve"> Service 11 sub-schedule status</w:t>
      </w:r>
    </w:p>
    <w:tbl>
      <w:tblPr>
        <w:tblStyle w:val="TableGrid"/>
        <w:tblW w:w="3948" w:type="dxa"/>
        <w:tblInd w:w="36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20" w:firstRow="1" w:lastRow="0" w:firstColumn="0" w:lastColumn="0" w:noHBand="1" w:noVBand="1"/>
      </w:tblPr>
      <w:tblGrid>
        <w:gridCol w:w="2290"/>
        <w:gridCol w:w="1658"/>
      </w:tblGrid>
      <w:tr w:rsidR="009C1697" w:rsidRPr="00AC3540" w:rsidTr="00986B71">
        <w:trPr>
          <w:trHeight w:val="191"/>
          <w:tblHeader/>
        </w:trPr>
        <w:tc>
          <w:tcPr>
            <w:tcW w:w="2290"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E5B8B7" w:themeFill="accent2" w:themeFillTint="66"/>
            <w:tcMar>
              <w:top w:w="85" w:type="dxa"/>
              <w:bottom w:w="85" w:type="dxa"/>
            </w:tcMar>
            <w:vAlign w:val="center"/>
          </w:tcPr>
          <w:p w:rsidR="009C1697" w:rsidRPr="00AC3540" w:rsidRDefault="009C1697" w:rsidP="00952401">
            <w:pPr>
              <w:pStyle w:val="TableHeaderCENTER"/>
              <w:keepNext/>
              <w:rPr>
                <w:noProof/>
              </w:rPr>
            </w:pPr>
            <w:r w:rsidRPr="00AC3540">
              <w:rPr>
                <w:noProof/>
              </w:rPr>
              <w:t>engineering value</w:t>
            </w:r>
          </w:p>
        </w:tc>
        <w:tc>
          <w:tcPr>
            <w:tcW w:w="1658"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E5B8B7" w:themeFill="accent2" w:themeFillTint="66"/>
            <w:tcMar>
              <w:top w:w="85" w:type="dxa"/>
              <w:bottom w:w="85" w:type="dxa"/>
            </w:tcMar>
            <w:vAlign w:val="center"/>
          </w:tcPr>
          <w:p w:rsidR="009C1697" w:rsidRPr="00AC3540" w:rsidRDefault="009C1697" w:rsidP="00952401">
            <w:pPr>
              <w:pStyle w:val="TableHeaderCENTER"/>
              <w:keepNext/>
              <w:rPr>
                <w:noProof/>
              </w:rPr>
            </w:pPr>
            <w:r w:rsidRPr="00AC3540">
              <w:rPr>
                <w:noProof/>
              </w:rPr>
              <w:t>raw value</w:t>
            </w:r>
          </w:p>
        </w:tc>
      </w:tr>
      <w:tr w:rsidR="009C1697" w:rsidRPr="00AC3540" w:rsidTr="00986B71">
        <w:trPr>
          <w:trHeight w:val="85"/>
        </w:trPr>
        <w:tc>
          <w:tcPr>
            <w:tcW w:w="2290"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9C1697" w:rsidRPr="00AC3540" w:rsidRDefault="00502EE8" w:rsidP="009C1697">
            <w:pPr>
              <w:pStyle w:val="TablecellCENTER"/>
              <w:rPr>
                <w:noProof/>
              </w:rPr>
            </w:pPr>
            <w:r w:rsidRPr="00AC3540">
              <w:rPr>
                <w:noProof/>
              </w:rPr>
              <w:t>"</w:t>
            </w:r>
            <w:r w:rsidR="009C1697" w:rsidRPr="00AC3540">
              <w:rPr>
                <w:noProof/>
              </w:rPr>
              <w:t>disabled</w:t>
            </w:r>
            <w:r w:rsidRPr="00AC3540">
              <w:rPr>
                <w:noProof/>
              </w:rPr>
              <w:t>"</w:t>
            </w:r>
          </w:p>
        </w:tc>
        <w:tc>
          <w:tcPr>
            <w:tcW w:w="1658"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9C1697" w:rsidRPr="00AC3540" w:rsidRDefault="009C1697" w:rsidP="009C1697">
            <w:pPr>
              <w:pStyle w:val="TablecellCENTER"/>
              <w:rPr>
                <w:noProof/>
              </w:rPr>
            </w:pPr>
            <w:r w:rsidRPr="00AC3540">
              <w:rPr>
                <w:noProof/>
              </w:rPr>
              <w:t>0</w:t>
            </w:r>
          </w:p>
        </w:tc>
      </w:tr>
      <w:tr w:rsidR="009C1697" w:rsidRPr="00AC3540" w:rsidTr="00986B71">
        <w:trPr>
          <w:trHeight w:val="85"/>
        </w:trPr>
        <w:tc>
          <w:tcPr>
            <w:tcW w:w="2290"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9C1697" w:rsidRPr="00AC3540" w:rsidRDefault="00502EE8" w:rsidP="009C1697">
            <w:pPr>
              <w:pStyle w:val="TablecellCENTER"/>
              <w:rPr>
                <w:noProof/>
              </w:rPr>
            </w:pPr>
            <w:r w:rsidRPr="00AC3540">
              <w:rPr>
                <w:noProof/>
              </w:rPr>
              <w:t>"</w:t>
            </w:r>
            <w:r w:rsidR="009C1697" w:rsidRPr="00AC3540">
              <w:rPr>
                <w:noProof/>
              </w:rPr>
              <w:t>enabled</w:t>
            </w:r>
            <w:r w:rsidRPr="00AC3540">
              <w:rPr>
                <w:noProof/>
              </w:rPr>
              <w:t>"</w:t>
            </w:r>
          </w:p>
        </w:tc>
        <w:tc>
          <w:tcPr>
            <w:tcW w:w="1658"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9C1697" w:rsidRPr="00AC3540" w:rsidRDefault="009C1697" w:rsidP="009C1697">
            <w:pPr>
              <w:pStyle w:val="TablecellCENTER"/>
              <w:rPr>
                <w:noProof/>
              </w:rPr>
            </w:pPr>
            <w:r w:rsidRPr="00AC3540">
              <w:rPr>
                <w:noProof/>
              </w:rPr>
              <w:t>1</w:t>
            </w:r>
          </w:p>
        </w:tc>
      </w:tr>
    </w:tbl>
    <w:p w:rsidR="00DA5CEB" w:rsidRPr="00AC3540" w:rsidRDefault="00DA5CEB" w:rsidP="00DA5CEB">
      <w:pPr>
        <w:pStyle w:val="requirelevel1"/>
        <w:rPr>
          <w:noProof/>
        </w:rPr>
      </w:pPr>
      <w:bookmarkStart w:id="1099" w:name="ST011enum_GroupStatus"/>
      <w:r w:rsidRPr="00AC3540">
        <w:rPr>
          <w:noProof/>
        </w:rPr>
        <w:t xml:space="preserve">The values of the group status shall be as specified in </w:t>
      </w:r>
      <w:r w:rsidR="00404ECB" w:rsidRPr="00AC3540">
        <w:rPr>
          <w:noProof/>
        </w:rPr>
        <w:fldChar w:fldCharType="begin"/>
      </w:r>
      <w:r w:rsidR="00404ECB" w:rsidRPr="00AC3540">
        <w:rPr>
          <w:noProof/>
        </w:rPr>
        <w:instrText xml:space="preserve"> REF _Ref386621756 \h </w:instrText>
      </w:r>
      <w:r w:rsidR="00404ECB" w:rsidRPr="00AC3540">
        <w:rPr>
          <w:noProof/>
        </w:rPr>
      </w:r>
      <w:r w:rsidR="00404ECB" w:rsidRPr="00AC3540">
        <w:rPr>
          <w:noProof/>
        </w:rPr>
        <w:fldChar w:fldCharType="separate"/>
      </w:r>
      <w:r w:rsidR="008A478B" w:rsidRPr="00AC3540">
        <w:rPr>
          <w:noProof/>
        </w:rPr>
        <w:t xml:space="preserve">Table </w:t>
      </w:r>
      <w:r w:rsidR="008A478B">
        <w:rPr>
          <w:noProof/>
        </w:rPr>
        <w:t>8</w:t>
      </w:r>
      <w:r w:rsidR="008A478B" w:rsidRPr="00AC3540">
        <w:rPr>
          <w:noProof/>
        </w:rPr>
        <w:noBreakHyphen/>
      </w:r>
      <w:r w:rsidR="008A478B">
        <w:rPr>
          <w:noProof/>
        </w:rPr>
        <w:t>4</w:t>
      </w:r>
      <w:r w:rsidR="00404ECB" w:rsidRPr="00AC3540">
        <w:rPr>
          <w:noProof/>
        </w:rPr>
        <w:fldChar w:fldCharType="end"/>
      </w:r>
      <w:r w:rsidRPr="00AC3540">
        <w:rPr>
          <w:noProof/>
        </w:rPr>
        <w:t>.</w:t>
      </w:r>
      <w:bookmarkEnd w:id="1099"/>
    </w:p>
    <w:p w:rsidR="009C1697" w:rsidRPr="00AC3540" w:rsidRDefault="00D06E47" w:rsidP="00BE1815">
      <w:pPr>
        <w:pStyle w:val="CaptionTable"/>
        <w:rPr>
          <w:noProof/>
        </w:rPr>
      </w:pPr>
      <w:bookmarkStart w:id="1100" w:name="_Ref386621756"/>
      <w:r w:rsidRPr="00AC3540">
        <w:rPr>
          <w:noProof/>
        </w:rPr>
        <w:t>Table</w:t>
      </w:r>
      <w:r w:rsidR="00DA5CEB" w:rsidRPr="00AC3540">
        <w:rPr>
          <w:noProof/>
        </w:rPr>
        <w:t xml:space="preserve"> </w:t>
      </w:r>
      <w:r w:rsidR="00EC5638" w:rsidRPr="00AC3540">
        <w:rPr>
          <w:noProof/>
        </w:rPr>
        <w:fldChar w:fldCharType="begin"/>
      </w:r>
      <w:r w:rsidR="00EC5638" w:rsidRPr="00AC3540">
        <w:rPr>
          <w:noProof/>
        </w:rPr>
        <w:instrText xml:space="preserve"> STYLEREF 1 \s </w:instrText>
      </w:r>
      <w:r w:rsidR="00EC5638" w:rsidRPr="00AC3540">
        <w:rPr>
          <w:noProof/>
        </w:rPr>
        <w:fldChar w:fldCharType="separate"/>
      </w:r>
      <w:r w:rsidR="008A478B">
        <w:rPr>
          <w:noProof/>
        </w:rPr>
        <w:t>8</w:t>
      </w:r>
      <w:r w:rsidR="00EC5638" w:rsidRPr="00AC3540">
        <w:rPr>
          <w:noProof/>
        </w:rPr>
        <w:fldChar w:fldCharType="end"/>
      </w:r>
      <w:r w:rsidR="00DA5CEB" w:rsidRPr="00AC3540">
        <w:rPr>
          <w:noProof/>
        </w:rPr>
        <w:noBreakHyphen/>
      </w:r>
      <w:r w:rsidR="00EC5638" w:rsidRPr="00AC3540">
        <w:rPr>
          <w:noProof/>
        </w:rPr>
        <w:fldChar w:fldCharType="begin"/>
      </w:r>
      <w:r w:rsidR="00EC5638" w:rsidRPr="00AC3540">
        <w:rPr>
          <w:noProof/>
        </w:rPr>
        <w:instrText xml:space="preserve"> SEQ Table \* ARABIC \s 1 </w:instrText>
      </w:r>
      <w:r w:rsidR="00EC5638" w:rsidRPr="00AC3540">
        <w:rPr>
          <w:noProof/>
        </w:rPr>
        <w:fldChar w:fldCharType="separate"/>
      </w:r>
      <w:r w:rsidR="008A478B">
        <w:rPr>
          <w:noProof/>
        </w:rPr>
        <w:t>4</w:t>
      </w:r>
      <w:r w:rsidR="00EC5638" w:rsidRPr="00AC3540">
        <w:rPr>
          <w:noProof/>
        </w:rPr>
        <w:fldChar w:fldCharType="end"/>
      </w:r>
      <w:bookmarkEnd w:id="1100"/>
      <w:r w:rsidR="00DA5CEB" w:rsidRPr="00AC3540">
        <w:rPr>
          <w:noProof/>
        </w:rPr>
        <w:t xml:space="preserve"> Service 11 group status</w:t>
      </w:r>
    </w:p>
    <w:tbl>
      <w:tblPr>
        <w:tblStyle w:val="TableGrid"/>
        <w:tblW w:w="3948" w:type="dxa"/>
        <w:tblInd w:w="36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20" w:firstRow="1" w:lastRow="0" w:firstColumn="0" w:lastColumn="0" w:noHBand="1" w:noVBand="1"/>
      </w:tblPr>
      <w:tblGrid>
        <w:gridCol w:w="2290"/>
        <w:gridCol w:w="1658"/>
      </w:tblGrid>
      <w:tr w:rsidR="009C1697" w:rsidRPr="00AC3540" w:rsidTr="00986B71">
        <w:trPr>
          <w:trHeight w:val="191"/>
          <w:tblHeader/>
        </w:trPr>
        <w:tc>
          <w:tcPr>
            <w:tcW w:w="2290"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E5B8B7" w:themeFill="accent2" w:themeFillTint="66"/>
            <w:tcMar>
              <w:top w:w="85" w:type="dxa"/>
              <w:bottom w:w="85" w:type="dxa"/>
            </w:tcMar>
            <w:vAlign w:val="center"/>
          </w:tcPr>
          <w:p w:rsidR="009C1697" w:rsidRPr="00AC3540" w:rsidRDefault="009C1697" w:rsidP="00952401">
            <w:pPr>
              <w:pStyle w:val="TableHeaderCENTER"/>
              <w:keepNext/>
              <w:rPr>
                <w:noProof/>
              </w:rPr>
            </w:pPr>
            <w:r w:rsidRPr="00AC3540">
              <w:rPr>
                <w:noProof/>
              </w:rPr>
              <w:t>engineering value</w:t>
            </w:r>
          </w:p>
        </w:tc>
        <w:tc>
          <w:tcPr>
            <w:tcW w:w="1658"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E5B8B7" w:themeFill="accent2" w:themeFillTint="66"/>
            <w:tcMar>
              <w:top w:w="85" w:type="dxa"/>
              <w:bottom w:w="85" w:type="dxa"/>
            </w:tcMar>
            <w:vAlign w:val="center"/>
          </w:tcPr>
          <w:p w:rsidR="009C1697" w:rsidRPr="00AC3540" w:rsidRDefault="009C1697" w:rsidP="00952401">
            <w:pPr>
              <w:pStyle w:val="TableHeaderCENTER"/>
              <w:keepNext/>
              <w:rPr>
                <w:noProof/>
              </w:rPr>
            </w:pPr>
            <w:r w:rsidRPr="00AC3540">
              <w:rPr>
                <w:noProof/>
              </w:rPr>
              <w:t>raw value</w:t>
            </w:r>
          </w:p>
        </w:tc>
      </w:tr>
      <w:tr w:rsidR="009C1697" w:rsidRPr="00AC3540" w:rsidTr="00986B71">
        <w:trPr>
          <w:trHeight w:val="85"/>
        </w:trPr>
        <w:tc>
          <w:tcPr>
            <w:tcW w:w="2290"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9C1697" w:rsidRPr="00AC3540" w:rsidRDefault="00502EE8" w:rsidP="009C1697">
            <w:pPr>
              <w:pStyle w:val="TablecellCENTER"/>
              <w:rPr>
                <w:noProof/>
              </w:rPr>
            </w:pPr>
            <w:r w:rsidRPr="00AC3540">
              <w:rPr>
                <w:noProof/>
              </w:rPr>
              <w:t>"</w:t>
            </w:r>
            <w:r w:rsidR="009C1697" w:rsidRPr="00AC3540">
              <w:rPr>
                <w:noProof/>
              </w:rPr>
              <w:t>disabled</w:t>
            </w:r>
            <w:r w:rsidRPr="00AC3540">
              <w:rPr>
                <w:noProof/>
              </w:rPr>
              <w:t>"</w:t>
            </w:r>
          </w:p>
        </w:tc>
        <w:tc>
          <w:tcPr>
            <w:tcW w:w="1658"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9C1697" w:rsidRPr="00AC3540" w:rsidRDefault="009C1697" w:rsidP="009C1697">
            <w:pPr>
              <w:pStyle w:val="TablecellCENTER"/>
              <w:rPr>
                <w:noProof/>
              </w:rPr>
            </w:pPr>
            <w:r w:rsidRPr="00AC3540">
              <w:rPr>
                <w:noProof/>
              </w:rPr>
              <w:t>0</w:t>
            </w:r>
          </w:p>
        </w:tc>
      </w:tr>
      <w:tr w:rsidR="009C1697" w:rsidRPr="00AC3540" w:rsidTr="00986B71">
        <w:trPr>
          <w:trHeight w:val="85"/>
        </w:trPr>
        <w:tc>
          <w:tcPr>
            <w:tcW w:w="2290"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9C1697" w:rsidRPr="00AC3540" w:rsidRDefault="00502EE8" w:rsidP="009C1697">
            <w:pPr>
              <w:pStyle w:val="TablecellCENTER"/>
              <w:rPr>
                <w:noProof/>
              </w:rPr>
            </w:pPr>
            <w:r w:rsidRPr="00AC3540">
              <w:rPr>
                <w:noProof/>
              </w:rPr>
              <w:t>"</w:t>
            </w:r>
            <w:r w:rsidR="009C1697" w:rsidRPr="00AC3540">
              <w:rPr>
                <w:noProof/>
              </w:rPr>
              <w:t>enabled</w:t>
            </w:r>
            <w:r w:rsidRPr="00AC3540">
              <w:rPr>
                <w:noProof/>
              </w:rPr>
              <w:t>"</w:t>
            </w:r>
          </w:p>
        </w:tc>
        <w:tc>
          <w:tcPr>
            <w:tcW w:w="1658"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9C1697" w:rsidRPr="00AC3540" w:rsidRDefault="009C1697" w:rsidP="009C1697">
            <w:pPr>
              <w:pStyle w:val="TablecellCENTER"/>
              <w:rPr>
                <w:noProof/>
              </w:rPr>
            </w:pPr>
            <w:r w:rsidRPr="00AC3540">
              <w:rPr>
                <w:noProof/>
              </w:rPr>
              <w:t>1</w:t>
            </w:r>
          </w:p>
        </w:tc>
      </w:tr>
    </w:tbl>
    <w:p w:rsidR="00DA5CEB" w:rsidRPr="00AC3540" w:rsidRDefault="00DA5CEB" w:rsidP="00DA5CEB">
      <w:pPr>
        <w:pStyle w:val="requirelevel1"/>
        <w:rPr>
          <w:noProof/>
        </w:rPr>
      </w:pPr>
      <w:bookmarkStart w:id="1101" w:name="ST011enum_TimeWindowType"/>
      <w:r w:rsidRPr="00AC3540">
        <w:rPr>
          <w:noProof/>
        </w:rPr>
        <w:t xml:space="preserve">The values of the </w:t>
      </w:r>
      <w:r w:rsidR="00404ECB" w:rsidRPr="00AC3540">
        <w:rPr>
          <w:noProof/>
        </w:rPr>
        <w:t>type of time window</w:t>
      </w:r>
      <w:r w:rsidRPr="00AC3540">
        <w:rPr>
          <w:noProof/>
        </w:rPr>
        <w:t xml:space="preserve"> shall be as specified in </w:t>
      </w:r>
      <w:r w:rsidR="00404ECB" w:rsidRPr="00AC3540">
        <w:rPr>
          <w:noProof/>
        </w:rPr>
        <w:fldChar w:fldCharType="begin"/>
      </w:r>
      <w:r w:rsidR="00404ECB" w:rsidRPr="00AC3540">
        <w:rPr>
          <w:noProof/>
        </w:rPr>
        <w:instrText xml:space="preserve"> REF _Ref386621764 \h </w:instrText>
      </w:r>
      <w:r w:rsidR="00404ECB" w:rsidRPr="00AC3540">
        <w:rPr>
          <w:noProof/>
        </w:rPr>
      </w:r>
      <w:r w:rsidR="00404ECB" w:rsidRPr="00AC3540">
        <w:rPr>
          <w:noProof/>
        </w:rPr>
        <w:fldChar w:fldCharType="separate"/>
      </w:r>
      <w:r w:rsidR="008A478B" w:rsidRPr="00AC3540">
        <w:rPr>
          <w:noProof/>
        </w:rPr>
        <w:t xml:space="preserve">Table </w:t>
      </w:r>
      <w:r w:rsidR="008A478B">
        <w:rPr>
          <w:noProof/>
        </w:rPr>
        <w:t>8</w:t>
      </w:r>
      <w:r w:rsidR="008A478B" w:rsidRPr="00AC3540">
        <w:rPr>
          <w:noProof/>
        </w:rPr>
        <w:noBreakHyphen/>
      </w:r>
      <w:r w:rsidR="008A478B">
        <w:rPr>
          <w:noProof/>
        </w:rPr>
        <w:t>5</w:t>
      </w:r>
      <w:r w:rsidR="00404ECB" w:rsidRPr="00AC3540">
        <w:rPr>
          <w:noProof/>
        </w:rPr>
        <w:fldChar w:fldCharType="end"/>
      </w:r>
      <w:r w:rsidRPr="00AC3540">
        <w:rPr>
          <w:noProof/>
        </w:rPr>
        <w:t>.</w:t>
      </w:r>
      <w:bookmarkEnd w:id="1101"/>
    </w:p>
    <w:p w:rsidR="009C1697" w:rsidRPr="00AC3540" w:rsidRDefault="00D06E47" w:rsidP="00BE1815">
      <w:pPr>
        <w:pStyle w:val="CaptionTable"/>
        <w:rPr>
          <w:noProof/>
        </w:rPr>
      </w:pPr>
      <w:bookmarkStart w:id="1102" w:name="_Ref386621764"/>
      <w:r w:rsidRPr="00AC3540">
        <w:rPr>
          <w:noProof/>
        </w:rPr>
        <w:t>Table</w:t>
      </w:r>
      <w:r w:rsidR="00DA5CEB" w:rsidRPr="00AC3540">
        <w:rPr>
          <w:noProof/>
        </w:rPr>
        <w:t xml:space="preserve"> </w:t>
      </w:r>
      <w:r w:rsidR="00EC5638" w:rsidRPr="00AC3540">
        <w:rPr>
          <w:noProof/>
        </w:rPr>
        <w:fldChar w:fldCharType="begin"/>
      </w:r>
      <w:r w:rsidR="00EC5638" w:rsidRPr="00AC3540">
        <w:rPr>
          <w:noProof/>
        </w:rPr>
        <w:instrText xml:space="preserve"> STYLEREF 1 \s </w:instrText>
      </w:r>
      <w:r w:rsidR="00EC5638" w:rsidRPr="00AC3540">
        <w:rPr>
          <w:noProof/>
        </w:rPr>
        <w:fldChar w:fldCharType="separate"/>
      </w:r>
      <w:r w:rsidR="008A478B">
        <w:rPr>
          <w:noProof/>
        </w:rPr>
        <w:t>8</w:t>
      </w:r>
      <w:r w:rsidR="00EC5638" w:rsidRPr="00AC3540">
        <w:rPr>
          <w:noProof/>
        </w:rPr>
        <w:fldChar w:fldCharType="end"/>
      </w:r>
      <w:r w:rsidR="00DA5CEB" w:rsidRPr="00AC3540">
        <w:rPr>
          <w:noProof/>
        </w:rPr>
        <w:noBreakHyphen/>
      </w:r>
      <w:r w:rsidR="00EC5638" w:rsidRPr="00AC3540">
        <w:rPr>
          <w:noProof/>
        </w:rPr>
        <w:fldChar w:fldCharType="begin"/>
      </w:r>
      <w:r w:rsidR="00EC5638" w:rsidRPr="00AC3540">
        <w:rPr>
          <w:noProof/>
        </w:rPr>
        <w:instrText xml:space="preserve"> SEQ Table \* ARABIC \s 1 </w:instrText>
      </w:r>
      <w:r w:rsidR="00EC5638" w:rsidRPr="00AC3540">
        <w:rPr>
          <w:noProof/>
        </w:rPr>
        <w:fldChar w:fldCharType="separate"/>
      </w:r>
      <w:r w:rsidR="008A478B">
        <w:rPr>
          <w:noProof/>
        </w:rPr>
        <w:t>5</w:t>
      </w:r>
      <w:r w:rsidR="00EC5638" w:rsidRPr="00AC3540">
        <w:rPr>
          <w:noProof/>
        </w:rPr>
        <w:fldChar w:fldCharType="end"/>
      </w:r>
      <w:bookmarkEnd w:id="1102"/>
      <w:r w:rsidR="00DA5CEB" w:rsidRPr="00AC3540">
        <w:rPr>
          <w:noProof/>
        </w:rPr>
        <w:t xml:space="preserve"> Service 11 </w:t>
      </w:r>
      <w:r w:rsidR="00404ECB" w:rsidRPr="00AC3540">
        <w:rPr>
          <w:noProof/>
        </w:rPr>
        <w:t xml:space="preserve">type of </w:t>
      </w:r>
      <w:r w:rsidR="00DA5CEB" w:rsidRPr="00AC3540">
        <w:rPr>
          <w:noProof/>
        </w:rPr>
        <w:t>time window</w:t>
      </w:r>
    </w:p>
    <w:tbl>
      <w:tblPr>
        <w:tblStyle w:val="TableGrid"/>
        <w:tblW w:w="3948" w:type="dxa"/>
        <w:tblInd w:w="36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20" w:firstRow="1" w:lastRow="0" w:firstColumn="0" w:lastColumn="0" w:noHBand="1" w:noVBand="1"/>
      </w:tblPr>
      <w:tblGrid>
        <w:gridCol w:w="2290"/>
        <w:gridCol w:w="1658"/>
      </w:tblGrid>
      <w:tr w:rsidR="009C1697" w:rsidRPr="00AC3540" w:rsidTr="00986B71">
        <w:trPr>
          <w:trHeight w:val="191"/>
          <w:tblHeader/>
        </w:trPr>
        <w:tc>
          <w:tcPr>
            <w:tcW w:w="2290"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E5B8B7" w:themeFill="accent2" w:themeFillTint="66"/>
            <w:tcMar>
              <w:top w:w="85" w:type="dxa"/>
              <w:bottom w:w="85" w:type="dxa"/>
            </w:tcMar>
            <w:vAlign w:val="center"/>
          </w:tcPr>
          <w:p w:rsidR="009C1697" w:rsidRPr="00AC3540" w:rsidRDefault="009C1697" w:rsidP="00952401">
            <w:pPr>
              <w:pStyle w:val="TableHeaderCENTER"/>
              <w:keepNext/>
              <w:rPr>
                <w:noProof/>
              </w:rPr>
            </w:pPr>
            <w:r w:rsidRPr="00AC3540">
              <w:rPr>
                <w:noProof/>
              </w:rPr>
              <w:t>engineering value</w:t>
            </w:r>
          </w:p>
        </w:tc>
        <w:tc>
          <w:tcPr>
            <w:tcW w:w="1658"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E5B8B7" w:themeFill="accent2" w:themeFillTint="66"/>
            <w:tcMar>
              <w:top w:w="85" w:type="dxa"/>
              <w:bottom w:w="85" w:type="dxa"/>
            </w:tcMar>
            <w:vAlign w:val="center"/>
          </w:tcPr>
          <w:p w:rsidR="009C1697" w:rsidRPr="00AC3540" w:rsidRDefault="009C1697" w:rsidP="00952401">
            <w:pPr>
              <w:pStyle w:val="TableHeaderCENTER"/>
              <w:keepNext/>
              <w:rPr>
                <w:noProof/>
              </w:rPr>
            </w:pPr>
            <w:r w:rsidRPr="00AC3540">
              <w:rPr>
                <w:noProof/>
              </w:rPr>
              <w:t>raw value</w:t>
            </w:r>
          </w:p>
        </w:tc>
      </w:tr>
      <w:tr w:rsidR="009C1697" w:rsidRPr="00AC3540" w:rsidTr="00986B71">
        <w:trPr>
          <w:trHeight w:val="85"/>
        </w:trPr>
        <w:tc>
          <w:tcPr>
            <w:tcW w:w="2290"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9C1697" w:rsidRPr="00AC3540" w:rsidRDefault="00502EE8" w:rsidP="009C1697">
            <w:pPr>
              <w:pStyle w:val="TablecellCENTER"/>
              <w:rPr>
                <w:noProof/>
              </w:rPr>
            </w:pPr>
            <w:r w:rsidRPr="00AC3540">
              <w:rPr>
                <w:noProof/>
              </w:rPr>
              <w:t>"</w:t>
            </w:r>
            <w:r w:rsidR="009C1697" w:rsidRPr="00AC3540">
              <w:rPr>
                <w:noProof/>
              </w:rPr>
              <w:t>select all</w:t>
            </w:r>
            <w:r w:rsidRPr="00AC3540">
              <w:rPr>
                <w:noProof/>
              </w:rPr>
              <w:t>"</w:t>
            </w:r>
          </w:p>
        </w:tc>
        <w:tc>
          <w:tcPr>
            <w:tcW w:w="1658"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9C1697" w:rsidRPr="00AC3540" w:rsidRDefault="009C1697" w:rsidP="009C1697">
            <w:pPr>
              <w:pStyle w:val="TablecellCENTER"/>
              <w:rPr>
                <w:noProof/>
              </w:rPr>
            </w:pPr>
            <w:r w:rsidRPr="00AC3540">
              <w:rPr>
                <w:noProof/>
              </w:rPr>
              <w:t>0</w:t>
            </w:r>
          </w:p>
        </w:tc>
      </w:tr>
      <w:tr w:rsidR="009C1697" w:rsidRPr="00AC3540" w:rsidTr="00986B71">
        <w:trPr>
          <w:trHeight w:val="85"/>
        </w:trPr>
        <w:tc>
          <w:tcPr>
            <w:tcW w:w="2290"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9C1697" w:rsidRPr="00AC3540" w:rsidRDefault="00502EE8" w:rsidP="009C1697">
            <w:pPr>
              <w:pStyle w:val="TablecellCENTER"/>
              <w:rPr>
                <w:noProof/>
              </w:rPr>
            </w:pPr>
            <w:r w:rsidRPr="00AC3540">
              <w:rPr>
                <w:noProof/>
              </w:rPr>
              <w:t>"</w:t>
            </w:r>
            <w:r w:rsidR="009C1697" w:rsidRPr="00AC3540">
              <w:rPr>
                <w:noProof/>
              </w:rPr>
              <w:t>from time tag to time tag</w:t>
            </w:r>
            <w:r w:rsidRPr="00AC3540">
              <w:rPr>
                <w:noProof/>
              </w:rPr>
              <w:t>"</w:t>
            </w:r>
          </w:p>
        </w:tc>
        <w:tc>
          <w:tcPr>
            <w:tcW w:w="1658"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9C1697" w:rsidRPr="00AC3540" w:rsidRDefault="009C1697" w:rsidP="009C1697">
            <w:pPr>
              <w:pStyle w:val="TablecellCENTER"/>
              <w:rPr>
                <w:noProof/>
              </w:rPr>
            </w:pPr>
            <w:r w:rsidRPr="00AC3540">
              <w:rPr>
                <w:noProof/>
              </w:rPr>
              <w:t>1</w:t>
            </w:r>
          </w:p>
        </w:tc>
      </w:tr>
      <w:tr w:rsidR="009C1697" w:rsidRPr="00AC3540" w:rsidTr="00986B71">
        <w:trPr>
          <w:trHeight w:val="85"/>
        </w:trPr>
        <w:tc>
          <w:tcPr>
            <w:tcW w:w="2290"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9C1697" w:rsidRPr="00AC3540" w:rsidRDefault="00502EE8" w:rsidP="009C1697">
            <w:pPr>
              <w:pStyle w:val="TablecellCENTER"/>
              <w:rPr>
                <w:noProof/>
              </w:rPr>
            </w:pPr>
            <w:r w:rsidRPr="00AC3540">
              <w:rPr>
                <w:noProof/>
              </w:rPr>
              <w:t>"</w:t>
            </w:r>
            <w:r w:rsidR="009C1697" w:rsidRPr="00AC3540">
              <w:rPr>
                <w:noProof/>
              </w:rPr>
              <w:t>from time tag</w:t>
            </w:r>
            <w:r w:rsidRPr="00AC3540">
              <w:rPr>
                <w:noProof/>
              </w:rPr>
              <w:t>"</w:t>
            </w:r>
          </w:p>
        </w:tc>
        <w:tc>
          <w:tcPr>
            <w:tcW w:w="1658"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9C1697" w:rsidRPr="00AC3540" w:rsidRDefault="009C1697" w:rsidP="009C1697">
            <w:pPr>
              <w:pStyle w:val="TablecellCENTER"/>
              <w:rPr>
                <w:noProof/>
              </w:rPr>
            </w:pPr>
            <w:r w:rsidRPr="00AC3540">
              <w:rPr>
                <w:noProof/>
              </w:rPr>
              <w:t>2</w:t>
            </w:r>
          </w:p>
        </w:tc>
      </w:tr>
      <w:tr w:rsidR="009C1697" w:rsidRPr="00AC3540" w:rsidTr="00986B71">
        <w:trPr>
          <w:trHeight w:val="85"/>
        </w:trPr>
        <w:tc>
          <w:tcPr>
            <w:tcW w:w="2290"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9C1697" w:rsidRPr="00AC3540" w:rsidRDefault="00502EE8" w:rsidP="009C1697">
            <w:pPr>
              <w:pStyle w:val="TablecellCENTER"/>
              <w:rPr>
                <w:noProof/>
              </w:rPr>
            </w:pPr>
            <w:r w:rsidRPr="00AC3540">
              <w:rPr>
                <w:noProof/>
              </w:rPr>
              <w:t>"</w:t>
            </w:r>
            <w:r w:rsidR="009C1697" w:rsidRPr="00AC3540">
              <w:rPr>
                <w:noProof/>
              </w:rPr>
              <w:t>to time tag</w:t>
            </w:r>
            <w:r w:rsidRPr="00AC3540">
              <w:rPr>
                <w:noProof/>
              </w:rPr>
              <w:t>"</w:t>
            </w:r>
          </w:p>
        </w:tc>
        <w:tc>
          <w:tcPr>
            <w:tcW w:w="1658"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9C1697" w:rsidRPr="00AC3540" w:rsidRDefault="009C1697" w:rsidP="009C1697">
            <w:pPr>
              <w:pStyle w:val="TablecellCENTER"/>
              <w:rPr>
                <w:noProof/>
              </w:rPr>
            </w:pPr>
            <w:r w:rsidRPr="00AC3540">
              <w:rPr>
                <w:noProof/>
              </w:rPr>
              <w:t>3</w:t>
            </w:r>
          </w:p>
        </w:tc>
      </w:tr>
    </w:tbl>
    <w:p w:rsidR="00DA5CEB" w:rsidRPr="00AC3540" w:rsidRDefault="00DA5CEB" w:rsidP="00C35605">
      <w:pPr>
        <w:pStyle w:val="Heading2"/>
        <w:pageBreakBefore/>
        <w:rPr>
          <w:noProof/>
        </w:rPr>
      </w:pPr>
      <w:bookmarkStart w:id="1103" w:name="ST012_IF"/>
      <w:bookmarkStart w:id="1104" w:name="_Toc447218065"/>
      <w:r w:rsidRPr="00AC3540">
        <w:rPr>
          <w:noProof/>
        </w:rPr>
        <w:lastRenderedPageBreak/>
        <w:t>ST[12] on-board monitoring</w:t>
      </w:r>
      <w:bookmarkEnd w:id="1103"/>
      <w:bookmarkEnd w:id="1104"/>
    </w:p>
    <w:p w:rsidR="00DA5CEB" w:rsidRPr="00AC3540" w:rsidRDefault="00DA5CEB" w:rsidP="00DA5CEB">
      <w:pPr>
        <w:pStyle w:val="Heading3"/>
        <w:rPr>
          <w:noProof/>
        </w:rPr>
      </w:pPr>
      <w:r w:rsidRPr="00AC3540">
        <w:rPr>
          <w:noProof/>
        </w:rPr>
        <w:t>General</w:t>
      </w:r>
    </w:p>
    <w:p w:rsidR="00DA5CEB" w:rsidRPr="00AC3540" w:rsidRDefault="00DA5CEB" w:rsidP="00DA5CEB">
      <w:pPr>
        <w:pStyle w:val="requirelevel1"/>
        <w:rPr>
          <w:noProof/>
        </w:rPr>
      </w:pPr>
      <w:r w:rsidRPr="00AC3540">
        <w:rPr>
          <w:noProof/>
        </w:rPr>
        <w:t>Each packet transporting an on-board monitoring message shall be of service type 12.</w:t>
      </w:r>
    </w:p>
    <w:p w:rsidR="00DA5CEB" w:rsidRPr="00AC3540" w:rsidRDefault="00DA5CEB" w:rsidP="00DA5CEB">
      <w:pPr>
        <w:pStyle w:val="Heading3"/>
        <w:rPr>
          <w:noProof/>
        </w:rPr>
      </w:pPr>
      <w:r w:rsidRPr="00AC3540">
        <w:rPr>
          <w:noProof/>
        </w:rPr>
        <w:t>Requests and reports</w:t>
      </w:r>
    </w:p>
    <w:p w:rsidR="00DA5CEB" w:rsidRPr="00AC3540" w:rsidRDefault="00DA5CEB" w:rsidP="00E03DE7">
      <w:pPr>
        <w:pStyle w:val="Heading4"/>
        <w:rPr>
          <w:noProof/>
        </w:rPr>
      </w:pPr>
      <w:bookmarkStart w:id="1105" w:name="TC_012_001_IF"/>
      <w:r w:rsidRPr="00AC3540">
        <w:rPr>
          <w:noProof/>
          <w:u w:color="00FFFF"/>
        </w:rPr>
        <w:t>TC[</w:t>
      </w:r>
      <w:r w:rsidRPr="00AC3540">
        <w:rPr>
          <w:noProof/>
        </w:rPr>
        <w:t>12,1] enable parameter monitoring definitions</w:t>
      </w:r>
      <w:bookmarkEnd w:id="1105"/>
    </w:p>
    <w:p w:rsidR="00574D93" w:rsidRPr="00AC3540" w:rsidRDefault="00DA5CEB" w:rsidP="00574D93">
      <w:pPr>
        <w:pStyle w:val="requirelevel1"/>
        <w:rPr>
          <w:noProof/>
        </w:rPr>
      </w:pPr>
      <w:r w:rsidRPr="00AC3540">
        <w:rPr>
          <w:noProof/>
        </w:rPr>
        <w:t>Each telecommand packet transporting a request to enable parameter monitoring definitions shall be of message subtype 1.</w:t>
      </w:r>
      <w:r w:rsidR="00574D93" w:rsidRPr="00AC3540">
        <w:rPr>
          <w:noProof/>
        </w:rPr>
        <w:t xml:space="preserve"> </w:t>
      </w:r>
    </w:p>
    <w:p w:rsidR="00574D93" w:rsidRPr="00AC3540" w:rsidRDefault="00574D93" w:rsidP="00574D93">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TC_012_001_SYS \n \h  \* MERGEFORMAT </w:instrText>
      </w:r>
      <w:r w:rsidRPr="00AC3540">
        <w:rPr>
          <w:noProof/>
        </w:rPr>
      </w:r>
      <w:r w:rsidRPr="00AC3540">
        <w:rPr>
          <w:noProof/>
        </w:rPr>
        <w:fldChar w:fldCharType="separate"/>
      </w:r>
      <w:r w:rsidR="008A478B">
        <w:rPr>
          <w:noProof/>
        </w:rPr>
        <w:t>6.12.3.6.1</w:t>
      </w:r>
      <w:r w:rsidRPr="00AC3540">
        <w:rPr>
          <w:noProof/>
        </w:rPr>
        <w:fldChar w:fldCharType="end"/>
      </w:r>
      <w:r w:rsidRPr="00AC3540">
        <w:rPr>
          <w:noProof/>
        </w:rPr>
        <w:t>.</w:t>
      </w:r>
    </w:p>
    <w:p w:rsidR="002D6707"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enable parameter monitoring definitions, the application data field shall have the structure specified in </w:t>
      </w:r>
      <w:r w:rsidR="00DA5CEB" w:rsidRPr="00AC3540">
        <w:rPr>
          <w:noProof/>
        </w:rPr>
        <w:fldChar w:fldCharType="begin"/>
      </w:r>
      <w:r w:rsidR="00DA5CEB" w:rsidRPr="00AC3540">
        <w:rPr>
          <w:noProof/>
        </w:rPr>
        <w:instrText xml:space="preserve"> REF _Ref347487201 \h  \* MERGEFORMAT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111</w:t>
      </w:r>
      <w:r w:rsidR="00DA5CEB" w:rsidRPr="00AC3540">
        <w:rPr>
          <w:noProof/>
        </w:rPr>
        <w:fldChar w:fldCharType="end"/>
      </w:r>
      <w:r w:rsidR="00DA5CEB" w:rsidRPr="00AC3540">
        <w:rPr>
          <w:noProof/>
        </w:rPr>
        <w:t>.</w:t>
      </w:r>
    </w:p>
    <w:tbl>
      <w:tblPr>
        <w:tblStyle w:val="TableGrid"/>
        <w:tblW w:w="3828" w:type="dxa"/>
        <w:tblInd w:w="354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738"/>
        <w:gridCol w:w="2090"/>
      </w:tblGrid>
      <w:tr w:rsidR="002D6707" w:rsidRPr="00AC3540" w:rsidTr="00580277">
        <w:tc>
          <w:tcPr>
            <w:tcW w:w="1738" w:type="dxa"/>
            <w:tcBorders>
              <w:bottom w:val="single" w:sz="4" w:space="0" w:color="C00000"/>
            </w:tcBorders>
            <w:vAlign w:val="center"/>
          </w:tcPr>
          <w:p w:rsidR="002D6707" w:rsidRPr="00AC3540" w:rsidRDefault="002D6707" w:rsidP="00580277">
            <w:pPr>
              <w:pStyle w:val="TablecellFOOTER"/>
              <w:keepNext/>
              <w:keepLines/>
              <w:rPr>
                <w:noProof/>
                <w:lang w:val="en-GB"/>
              </w:rPr>
            </w:pPr>
          </w:p>
        </w:tc>
        <w:tc>
          <w:tcPr>
            <w:tcW w:w="2090" w:type="dxa"/>
            <w:tcBorders>
              <w:bottom w:val="single" w:sz="4" w:space="0" w:color="C00000"/>
            </w:tcBorders>
            <w:vAlign w:val="center"/>
          </w:tcPr>
          <w:p w:rsidR="002D6707" w:rsidRPr="00AC3540" w:rsidRDefault="002D6707" w:rsidP="00580277">
            <w:pPr>
              <w:pStyle w:val="TablecellFOOTER"/>
              <w:keepNext/>
              <w:keepLines/>
              <w:rPr>
                <w:noProof/>
                <w:lang w:val="en-GB"/>
              </w:rPr>
            </w:pPr>
            <w:r w:rsidRPr="00AC3540">
              <w:rPr>
                <w:noProof/>
                <w:lang w:val="en-GB"/>
              </w:rPr>
              <w:t>repeated N times</w:t>
            </w:r>
          </w:p>
          <w:p w:rsidR="002D6707" w:rsidRPr="00AC3540" w:rsidRDefault="005D01B3" w:rsidP="00580277">
            <w:pPr>
              <w:pStyle w:val="TablecellFOOTER"/>
              <w:keepNext/>
              <w:keepLines/>
              <w:rPr>
                <w:noProof/>
                <w:lang w:val="en-GB"/>
              </w:rPr>
            </w:pPr>
            <w:r>
              <w:rPr>
                <w:noProof/>
                <w:lang w:val="en-GB"/>
              </w:rPr>
              <w:pict w14:anchorId="6DE0A42E">
                <v:rect id="_x0000_i1216" style="width:0;height:1.5pt" o:hralign="center" o:hrstd="t" o:hr="t" fillcolor="gray" stroked="f"/>
              </w:pict>
            </w:r>
          </w:p>
        </w:tc>
      </w:tr>
      <w:tr w:rsidR="002D6707" w:rsidRPr="00AC3540" w:rsidTr="00580277">
        <w:tc>
          <w:tcPr>
            <w:tcW w:w="1738"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2D6707" w:rsidRPr="00AC3540" w:rsidRDefault="002D6707" w:rsidP="00580277">
            <w:pPr>
              <w:pStyle w:val="TableHeaderCENTER"/>
              <w:keepNext/>
              <w:keepLines/>
              <w:rPr>
                <w:noProof/>
              </w:rPr>
            </w:pPr>
            <w:r w:rsidRPr="00AC3540">
              <w:rPr>
                <w:noProof/>
              </w:rPr>
              <w:t>N</w:t>
            </w:r>
          </w:p>
        </w:tc>
        <w:tc>
          <w:tcPr>
            <w:tcW w:w="2090"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2D6707" w:rsidRPr="00AC3540" w:rsidRDefault="002D6707" w:rsidP="00580277">
            <w:pPr>
              <w:pStyle w:val="TableHeaderCENTER"/>
              <w:keepNext/>
              <w:keepLines/>
              <w:rPr>
                <w:noProof/>
              </w:rPr>
            </w:pPr>
            <w:r w:rsidRPr="00AC3540">
              <w:rPr>
                <w:noProof/>
              </w:rPr>
              <w:t>PMON ID</w:t>
            </w:r>
          </w:p>
        </w:tc>
      </w:tr>
      <w:tr w:rsidR="002D6707" w:rsidRPr="00AC3540" w:rsidTr="00580277">
        <w:tc>
          <w:tcPr>
            <w:tcW w:w="1738"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2D6707" w:rsidRPr="00AC3540" w:rsidRDefault="002D6707" w:rsidP="00580277">
            <w:pPr>
              <w:pStyle w:val="TablecellCENTER"/>
              <w:keepNext/>
              <w:keepLines/>
              <w:rPr>
                <w:noProof/>
              </w:rPr>
            </w:pPr>
            <w:r w:rsidRPr="00AC3540">
              <w:rPr>
                <w:noProof/>
              </w:rPr>
              <w:t>unsigned integer</w:t>
            </w:r>
          </w:p>
        </w:tc>
        <w:tc>
          <w:tcPr>
            <w:tcW w:w="2090"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2D6707" w:rsidRPr="00AC3540" w:rsidRDefault="002D6707" w:rsidP="00580277">
            <w:pPr>
              <w:pStyle w:val="TablecellCENTER"/>
              <w:keepNext/>
              <w:keepLines/>
              <w:rPr>
                <w:noProof/>
              </w:rPr>
            </w:pPr>
            <w:r w:rsidRPr="00AC3540">
              <w:rPr>
                <w:noProof/>
              </w:rPr>
              <w:t>enumerated</w:t>
            </w:r>
          </w:p>
        </w:tc>
      </w:tr>
    </w:tbl>
    <w:p w:rsidR="00DA5CEB" w:rsidRPr="00AC3540" w:rsidRDefault="00D06E47" w:rsidP="00D06E47">
      <w:pPr>
        <w:pStyle w:val="CaptionFigure"/>
        <w:rPr>
          <w:noProof/>
        </w:rPr>
      </w:pPr>
      <w:bookmarkStart w:id="1106" w:name="_Ref347487201"/>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111</w:t>
      </w:r>
      <w:r w:rsidR="00B0345F" w:rsidRPr="00AC3540">
        <w:rPr>
          <w:noProof/>
        </w:rPr>
        <w:fldChar w:fldCharType="end"/>
      </w:r>
      <w:bookmarkEnd w:id="1106"/>
      <w:r w:rsidR="00DA5CEB" w:rsidRPr="00AC3540">
        <w:rPr>
          <w:noProof/>
        </w:rPr>
        <w:t xml:space="preserve"> Enable parameter monitoring definitions</w:t>
      </w:r>
    </w:p>
    <w:p w:rsidR="00DA5CEB" w:rsidRPr="00AC3540" w:rsidRDefault="00DA5CEB" w:rsidP="00E03DE7">
      <w:pPr>
        <w:pStyle w:val="Heading4"/>
        <w:rPr>
          <w:noProof/>
        </w:rPr>
      </w:pPr>
      <w:bookmarkStart w:id="1107" w:name="TC_012_002_IF"/>
      <w:r w:rsidRPr="00AC3540">
        <w:rPr>
          <w:noProof/>
          <w:u w:color="00FFFF"/>
        </w:rPr>
        <w:t>TC[</w:t>
      </w:r>
      <w:r w:rsidRPr="00AC3540">
        <w:rPr>
          <w:noProof/>
        </w:rPr>
        <w:t>12,2] disable parameter monitoring definitions</w:t>
      </w:r>
      <w:bookmarkEnd w:id="1107"/>
    </w:p>
    <w:p w:rsidR="00574D93" w:rsidRPr="00AC3540" w:rsidRDefault="00DA5CEB" w:rsidP="00574D93">
      <w:pPr>
        <w:pStyle w:val="requirelevel1"/>
        <w:rPr>
          <w:noProof/>
        </w:rPr>
      </w:pPr>
      <w:r w:rsidRPr="00AC3540">
        <w:rPr>
          <w:noProof/>
        </w:rPr>
        <w:t>Each telecommand packet transporting a request to disable parameter monitoring definitions shall be of message subtype 2.</w:t>
      </w:r>
      <w:r w:rsidR="00574D93" w:rsidRPr="00AC3540">
        <w:rPr>
          <w:noProof/>
        </w:rPr>
        <w:t xml:space="preserve"> </w:t>
      </w:r>
    </w:p>
    <w:p w:rsidR="00574D93" w:rsidRPr="00AC3540" w:rsidRDefault="00574D93" w:rsidP="00574D93">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TC_012_002_SYS \n \h  \* MERGEFORMAT </w:instrText>
      </w:r>
      <w:r w:rsidRPr="00AC3540">
        <w:rPr>
          <w:noProof/>
        </w:rPr>
      </w:r>
      <w:r w:rsidRPr="00AC3540">
        <w:rPr>
          <w:noProof/>
        </w:rPr>
        <w:fldChar w:fldCharType="separate"/>
      </w:r>
      <w:r w:rsidR="008A478B">
        <w:rPr>
          <w:noProof/>
        </w:rPr>
        <w:t>6.12.3.6.2</w:t>
      </w:r>
      <w:r w:rsidRPr="00AC3540">
        <w:rPr>
          <w:noProof/>
        </w:rPr>
        <w:fldChar w:fldCharType="end"/>
      </w:r>
      <w:r w:rsidRPr="00AC3540">
        <w:rPr>
          <w:noProof/>
        </w:rPr>
        <w:t>.</w:t>
      </w:r>
    </w:p>
    <w:p w:rsidR="002D6707"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disable parameter monitoring definitions, the application data field shall have the structure specified in </w:t>
      </w:r>
      <w:r w:rsidR="00DA5CEB" w:rsidRPr="00AC3540">
        <w:rPr>
          <w:noProof/>
        </w:rPr>
        <w:fldChar w:fldCharType="begin"/>
      </w:r>
      <w:r w:rsidR="00DA5CEB" w:rsidRPr="00AC3540">
        <w:rPr>
          <w:noProof/>
        </w:rPr>
        <w:instrText xml:space="preserve"> REF _Ref347487210 \h  \* MERGEFORMAT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112</w:t>
      </w:r>
      <w:r w:rsidR="00DA5CEB" w:rsidRPr="00AC3540">
        <w:rPr>
          <w:noProof/>
        </w:rPr>
        <w:fldChar w:fldCharType="end"/>
      </w:r>
      <w:r w:rsidR="00DA5CEB" w:rsidRPr="00AC3540">
        <w:rPr>
          <w:noProof/>
        </w:rPr>
        <w:t>.</w:t>
      </w:r>
    </w:p>
    <w:tbl>
      <w:tblPr>
        <w:tblStyle w:val="TableGrid"/>
        <w:tblW w:w="3828" w:type="dxa"/>
        <w:tblInd w:w="354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738"/>
        <w:gridCol w:w="2090"/>
      </w:tblGrid>
      <w:tr w:rsidR="002D6707" w:rsidRPr="00AC3540" w:rsidTr="00580277">
        <w:tc>
          <w:tcPr>
            <w:tcW w:w="1738" w:type="dxa"/>
            <w:tcBorders>
              <w:bottom w:val="single" w:sz="4" w:space="0" w:color="C00000"/>
            </w:tcBorders>
            <w:vAlign w:val="center"/>
          </w:tcPr>
          <w:p w:rsidR="002D6707" w:rsidRPr="00AC3540" w:rsidRDefault="002D6707" w:rsidP="00580277">
            <w:pPr>
              <w:pStyle w:val="TablecellFOOTER"/>
              <w:keepNext/>
              <w:keepLines/>
              <w:rPr>
                <w:noProof/>
                <w:lang w:val="en-GB"/>
              </w:rPr>
            </w:pPr>
          </w:p>
        </w:tc>
        <w:tc>
          <w:tcPr>
            <w:tcW w:w="2090" w:type="dxa"/>
            <w:tcBorders>
              <w:bottom w:val="single" w:sz="4" w:space="0" w:color="C00000"/>
            </w:tcBorders>
            <w:vAlign w:val="center"/>
          </w:tcPr>
          <w:p w:rsidR="002D6707" w:rsidRPr="00AC3540" w:rsidRDefault="002D6707" w:rsidP="00580277">
            <w:pPr>
              <w:pStyle w:val="TablecellFOOTER"/>
              <w:keepNext/>
              <w:keepLines/>
              <w:rPr>
                <w:noProof/>
                <w:lang w:val="en-GB"/>
              </w:rPr>
            </w:pPr>
            <w:r w:rsidRPr="00AC3540">
              <w:rPr>
                <w:noProof/>
                <w:lang w:val="en-GB"/>
              </w:rPr>
              <w:t>repeated N times</w:t>
            </w:r>
          </w:p>
          <w:p w:rsidR="002D6707" w:rsidRPr="00AC3540" w:rsidRDefault="005D01B3" w:rsidP="00580277">
            <w:pPr>
              <w:pStyle w:val="TablecellFOOTER"/>
              <w:keepNext/>
              <w:keepLines/>
              <w:rPr>
                <w:noProof/>
                <w:lang w:val="en-GB"/>
              </w:rPr>
            </w:pPr>
            <w:r>
              <w:rPr>
                <w:noProof/>
                <w:lang w:val="en-GB"/>
              </w:rPr>
              <w:pict w14:anchorId="5E0769A0">
                <v:rect id="_x0000_i1217" style="width:0;height:1.5pt" o:hralign="center" o:hrstd="t" o:hr="t" fillcolor="gray" stroked="f"/>
              </w:pict>
            </w:r>
          </w:p>
        </w:tc>
      </w:tr>
      <w:tr w:rsidR="002D6707" w:rsidRPr="00AC3540" w:rsidTr="00580277">
        <w:tc>
          <w:tcPr>
            <w:tcW w:w="1738"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2D6707" w:rsidRPr="00AC3540" w:rsidRDefault="002D6707" w:rsidP="00580277">
            <w:pPr>
              <w:pStyle w:val="TableHeaderCENTER"/>
              <w:keepNext/>
              <w:keepLines/>
              <w:rPr>
                <w:noProof/>
              </w:rPr>
            </w:pPr>
            <w:r w:rsidRPr="00AC3540">
              <w:rPr>
                <w:noProof/>
              </w:rPr>
              <w:t>N</w:t>
            </w:r>
          </w:p>
        </w:tc>
        <w:tc>
          <w:tcPr>
            <w:tcW w:w="2090"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2D6707" w:rsidRPr="00AC3540" w:rsidRDefault="002D6707" w:rsidP="00580277">
            <w:pPr>
              <w:pStyle w:val="TableHeaderCENTER"/>
              <w:keepNext/>
              <w:keepLines/>
              <w:rPr>
                <w:noProof/>
              </w:rPr>
            </w:pPr>
            <w:r w:rsidRPr="00AC3540">
              <w:rPr>
                <w:noProof/>
              </w:rPr>
              <w:t>PMON ID</w:t>
            </w:r>
          </w:p>
        </w:tc>
      </w:tr>
      <w:tr w:rsidR="002D6707" w:rsidRPr="00AC3540" w:rsidTr="00580277">
        <w:tc>
          <w:tcPr>
            <w:tcW w:w="1738"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2D6707" w:rsidRPr="00AC3540" w:rsidRDefault="002D6707" w:rsidP="00580277">
            <w:pPr>
              <w:pStyle w:val="TablecellCENTER"/>
              <w:keepNext/>
              <w:keepLines/>
              <w:rPr>
                <w:noProof/>
              </w:rPr>
            </w:pPr>
            <w:r w:rsidRPr="00AC3540">
              <w:rPr>
                <w:noProof/>
              </w:rPr>
              <w:t>unsigned integer</w:t>
            </w:r>
          </w:p>
        </w:tc>
        <w:tc>
          <w:tcPr>
            <w:tcW w:w="2090"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2D6707" w:rsidRPr="00AC3540" w:rsidRDefault="002D6707" w:rsidP="00580277">
            <w:pPr>
              <w:pStyle w:val="TablecellCENTER"/>
              <w:keepNext/>
              <w:keepLines/>
              <w:rPr>
                <w:noProof/>
              </w:rPr>
            </w:pPr>
            <w:r w:rsidRPr="00AC3540">
              <w:rPr>
                <w:noProof/>
              </w:rPr>
              <w:t>enumerated</w:t>
            </w:r>
          </w:p>
        </w:tc>
      </w:tr>
    </w:tbl>
    <w:p w:rsidR="00DA5CEB" w:rsidRPr="00AC3540" w:rsidRDefault="00D06E47" w:rsidP="00D06E47">
      <w:pPr>
        <w:pStyle w:val="CaptionFigure"/>
        <w:rPr>
          <w:noProof/>
        </w:rPr>
      </w:pPr>
      <w:bookmarkStart w:id="1108" w:name="_Ref347487210"/>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112</w:t>
      </w:r>
      <w:r w:rsidR="00B0345F" w:rsidRPr="00AC3540">
        <w:rPr>
          <w:noProof/>
        </w:rPr>
        <w:fldChar w:fldCharType="end"/>
      </w:r>
      <w:bookmarkEnd w:id="1108"/>
      <w:r w:rsidR="00DA5CEB" w:rsidRPr="00AC3540">
        <w:rPr>
          <w:noProof/>
        </w:rPr>
        <w:t xml:space="preserve"> Disable parameter monitoring definitions</w:t>
      </w:r>
    </w:p>
    <w:p w:rsidR="00DA5CEB" w:rsidRPr="00AC3540" w:rsidRDefault="00DA5CEB" w:rsidP="00E03DE7">
      <w:pPr>
        <w:pStyle w:val="Heading4"/>
        <w:rPr>
          <w:noProof/>
        </w:rPr>
      </w:pPr>
      <w:bookmarkStart w:id="1109" w:name="TC_012_003_IF"/>
      <w:r w:rsidRPr="00AC3540">
        <w:rPr>
          <w:noProof/>
          <w:u w:color="00FFFF"/>
        </w:rPr>
        <w:t>TC[</w:t>
      </w:r>
      <w:r w:rsidRPr="00AC3540">
        <w:rPr>
          <w:noProof/>
        </w:rPr>
        <w:t>12,3] change the maximum transition reporting delay</w:t>
      </w:r>
      <w:bookmarkEnd w:id="1109"/>
    </w:p>
    <w:p w:rsidR="00574D93" w:rsidRPr="00AC3540" w:rsidRDefault="00DA5CEB" w:rsidP="00574D93">
      <w:pPr>
        <w:pStyle w:val="requirelevel1"/>
        <w:rPr>
          <w:noProof/>
        </w:rPr>
      </w:pPr>
      <w:r w:rsidRPr="00AC3540">
        <w:rPr>
          <w:noProof/>
        </w:rPr>
        <w:t>Each telecommand packet transporting a request to change the maximum transition reporting delay shall be of message subtype 3.</w:t>
      </w:r>
      <w:r w:rsidR="00574D93" w:rsidRPr="00AC3540">
        <w:rPr>
          <w:noProof/>
        </w:rPr>
        <w:t xml:space="preserve"> </w:t>
      </w:r>
    </w:p>
    <w:p w:rsidR="00574D93" w:rsidRPr="00AC3540" w:rsidRDefault="00574D93" w:rsidP="00574D93">
      <w:pPr>
        <w:pStyle w:val="NOTE"/>
        <w:rPr>
          <w:noProof/>
        </w:rPr>
      </w:pPr>
      <w:r w:rsidRPr="00AC3540">
        <w:rPr>
          <w:noProof/>
        </w:rPr>
        <w:lastRenderedPageBreak/>
        <w:t xml:space="preserve">For the corresponding system requirements, refer to clause </w:t>
      </w:r>
      <w:r w:rsidRPr="00AC3540">
        <w:rPr>
          <w:noProof/>
        </w:rPr>
        <w:fldChar w:fldCharType="begin"/>
      </w:r>
      <w:r w:rsidRPr="00AC3540">
        <w:rPr>
          <w:noProof/>
        </w:rPr>
        <w:instrText xml:space="preserve"> REF TC_012_003_SYS \n \h  \* MERGEFORMAT </w:instrText>
      </w:r>
      <w:r w:rsidRPr="00AC3540">
        <w:rPr>
          <w:noProof/>
        </w:rPr>
      </w:r>
      <w:r w:rsidRPr="00AC3540">
        <w:rPr>
          <w:noProof/>
        </w:rPr>
        <w:fldChar w:fldCharType="separate"/>
      </w:r>
      <w:r w:rsidR="008A478B">
        <w:rPr>
          <w:noProof/>
        </w:rPr>
        <w:t>6.12.3.8</w:t>
      </w:r>
      <w:r w:rsidRPr="00AC3540">
        <w:rPr>
          <w:noProof/>
        </w:rPr>
        <w:fldChar w:fldCharType="end"/>
      </w:r>
      <w:r w:rsidRPr="00AC3540">
        <w:rPr>
          <w:noProof/>
        </w:rPr>
        <w:t>.</w:t>
      </w:r>
    </w:p>
    <w:p w:rsidR="001A30D0"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change the maximum transition reporting delay, the application data field shall have the structure specified in </w:t>
      </w:r>
      <w:r w:rsidR="00DA5CEB" w:rsidRPr="00AC3540">
        <w:rPr>
          <w:noProof/>
        </w:rPr>
        <w:fldChar w:fldCharType="begin"/>
      </w:r>
      <w:r w:rsidR="00DA5CEB" w:rsidRPr="00AC3540">
        <w:rPr>
          <w:noProof/>
        </w:rPr>
        <w:instrText xml:space="preserve"> REF _Ref347487392 \h  \* MERGEFORMAT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113</w:t>
      </w:r>
      <w:r w:rsidR="00DA5CEB" w:rsidRPr="00AC3540">
        <w:rPr>
          <w:noProof/>
        </w:rPr>
        <w:fldChar w:fldCharType="end"/>
      </w:r>
      <w:r w:rsidR="00DA5CEB" w:rsidRPr="00AC3540">
        <w:rPr>
          <w:noProof/>
        </w:rPr>
        <w:t>.</w:t>
      </w:r>
    </w:p>
    <w:tbl>
      <w:tblPr>
        <w:tblStyle w:val="TableGrid"/>
        <w:tblW w:w="2410" w:type="dxa"/>
        <w:tblInd w:w="424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2410"/>
      </w:tblGrid>
      <w:tr w:rsidR="001A30D0" w:rsidRPr="00AC3540" w:rsidTr="00986B71">
        <w:tc>
          <w:tcPr>
            <w:tcW w:w="2410"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1A30D0" w:rsidRPr="00AC3540" w:rsidRDefault="001A30D0" w:rsidP="001A30D0">
            <w:pPr>
              <w:pStyle w:val="TableHeaderCENTER"/>
              <w:keepNext/>
              <w:keepLines/>
              <w:rPr>
                <w:noProof/>
              </w:rPr>
            </w:pPr>
            <w:r w:rsidRPr="00AC3540">
              <w:rPr>
                <w:noProof/>
              </w:rPr>
              <w:t>max. reporting delay</w:t>
            </w:r>
          </w:p>
        </w:tc>
      </w:tr>
      <w:tr w:rsidR="001A30D0" w:rsidRPr="00AC3540" w:rsidTr="00986B71">
        <w:tc>
          <w:tcPr>
            <w:tcW w:w="2410"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1A30D0" w:rsidRPr="00AC3540" w:rsidRDefault="001A30D0" w:rsidP="001A30D0">
            <w:pPr>
              <w:pStyle w:val="TablecellCENTER"/>
              <w:keepNext/>
              <w:keepLines/>
              <w:rPr>
                <w:noProof/>
              </w:rPr>
            </w:pPr>
            <w:r w:rsidRPr="00AC3540">
              <w:rPr>
                <w:noProof/>
              </w:rPr>
              <w:t>unsigned integer</w:t>
            </w:r>
          </w:p>
        </w:tc>
      </w:tr>
    </w:tbl>
    <w:p w:rsidR="00DA5CEB" w:rsidRPr="00AC3540" w:rsidRDefault="00D06E47" w:rsidP="00D06E47">
      <w:pPr>
        <w:pStyle w:val="CaptionFigure"/>
        <w:rPr>
          <w:noProof/>
        </w:rPr>
      </w:pPr>
      <w:bookmarkStart w:id="1110" w:name="_Ref347487392"/>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113</w:t>
      </w:r>
      <w:r w:rsidR="00B0345F" w:rsidRPr="00AC3540">
        <w:rPr>
          <w:noProof/>
        </w:rPr>
        <w:fldChar w:fldCharType="end"/>
      </w:r>
      <w:bookmarkEnd w:id="1110"/>
      <w:r w:rsidR="00DA5CEB" w:rsidRPr="00AC3540">
        <w:rPr>
          <w:noProof/>
        </w:rPr>
        <w:t xml:space="preserve"> Change the maximum transition reporting delay</w:t>
      </w:r>
    </w:p>
    <w:p w:rsidR="00DA5CEB" w:rsidRPr="00AC3540" w:rsidRDefault="00DA5CEB" w:rsidP="00E03DE7">
      <w:pPr>
        <w:pStyle w:val="Heading4"/>
        <w:rPr>
          <w:noProof/>
        </w:rPr>
      </w:pPr>
      <w:bookmarkStart w:id="1111" w:name="TC_012_004_IF"/>
      <w:r w:rsidRPr="00AC3540">
        <w:rPr>
          <w:noProof/>
          <w:u w:color="00FFFF"/>
        </w:rPr>
        <w:t>TC[</w:t>
      </w:r>
      <w:r w:rsidRPr="00AC3540">
        <w:rPr>
          <w:noProof/>
        </w:rPr>
        <w:t>12,4] delete all parameter monitoring definitions</w:t>
      </w:r>
      <w:bookmarkEnd w:id="1111"/>
    </w:p>
    <w:p w:rsidR="00574D93" w:rsidRPr="00AC3540" w:rsidRDefault="00DA5CEB" w:rsidP="00574D93">
      <w:pPr>
        <w:pStyle w:val="requirelevel1"/>
        <w:rPr>
          <w:noProof/>
        </w:rPr>
      </w:pPr>
      <w:r w:rsidRPr="00AC3540">
        <w:rPr>
          <w:noProof/>
        </w:rPr>
        <w:t>Each telecommand packet transporting a request to delete all parameter monitoring definitions shall be of message subtype 4.</w:t>
      </w:r>
      <w:r w:rsidR="00574D93" w:rsidRPr="00AC3540">
        <w:rPr>
          <w:noProof/>
        </w:rPr>
        <w:t xml:space="preserve"> </w:t>
      </w:r>
    </w:p>
    <w:p w:rsidR="00574D93" w:rsidRPr="00AC3540" w:rsidRDefault="00574D93" w:rsidP="00574D93">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TC_012_004_SYS \n \h  \* MERGEFORMAT </w:instrText>
      </w:r>
      <w:r w:rsidRPr="00AC3540">
        <w:rPr>
          <w:noProof/>
        </w:rPr>
      </w:r>
      <w:r w:rsidRPr="00AC3540">
        <w:rPr>
          <w:noProof/>
        </w:rPr>
        <w:fldChar w:fldCharType="separate"/>
      </w:r>
      <w:r w:rsidR="008A478B">
        <w:rPr>
          <w:noProof/>
        </w:rPr>
        <w:t>6.12.3.9.2</w:t>
      </w:r>
      <w:r w:rsidRPr="00AC3540">
        <w:rPr>
          <w:noProof/>
        </w:rPr>
        <w:fldChar w:fldCharType="end"/>
      </w:r>
      <w:r w:rsidRPr="00AC3540">
        <w:rPr>
          <w:noProof/>
        </w:rPr>
        <w:t>.</w:t>
      </w:r>
    </w:p>
    <w:p w:rsidR="00DA5CEB"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delete all parameter monitoring definitions, the application data field shall be omitted.</w:t>
      </w:r>
    </w:p>
    <w:p w:rsidR="00DA5CEB" w:rsidRPr="00AC3540" w:rsidRDefault="00DA5CEB" w:rsidP="00E03DE7">
      <w:pPr>
        <w:pStyle w:val="Heading4"/>
        <w:rPr>
          <w:noProof/>
        </w:rPr>
      </w:pPr>
      <w:bookmarkStart w:id="1112" w:name="TC_012_005_IF"/>
      <w:r w:rsidRPr="00AC3540">
        <w:rPr>
          <w:noProof/>
          <w:u w:color="00FFFF"/>
        </w:rPr>
        <w:t>TC[</w:t>
      </w:r>
      <w:r w:rsidRPr="00AC3540">
        <w:rPr>
          <w:noProof/>
        </w:rPr>
        <w:t>12,5] add parameter monitoring definitions</w:t>
      </w:r>
      <w:bookmarkEnd w:id="1112"/>
    </w:p>
    <w:p w:rsidR="00574D93" w:rsidRPr="00AC3540" w:rsidRDefault="00DA5CEB" w:rsidP="00574D93">
      <w:pPr>
        <w:pStyle w:val="requirelevel1"/>
        <w:rPr>
          <w:noProof/>
        </w:rPr>
      </w:pPr>
      <w:r w:rsidRPr="00AC3540">
        <w:rPr>
          <w:noProof/>
        </w:rPr>
        <w:t>Each telecommand packet transporting a request to add parameter monitoring definitions shall be of message subtype 5.</w:t>
      </w:r>
      <w:r w:rsidR="00574D93" w:rsidRPr="00AC3540">
        <w:rPr>
          <w:noProof/>
        </w:rPr>
        <w:t xml:space="preserve"> </w:t>
      </w:r>
    </w:p>
    <w:p w:rsidR="00574D93" w:rsidRPr="00AC3540" w:rsidRDefault="00574D93" w:rsidP="00574D93">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TC_012_005_SYS \n \h  \* MERGEFORMAT </w:instrText>
      </w:r>
      <w:r w:rsidRPr="00AC3540">
        <w:rPr>
          <w:noProof/>
        </w:rPr>
      </w:r>
      <w:r w:rsidRPr="00AC3540">
        <w:rPr>
          <w:noProof/>
        </w:rPr>
        <w:fldChar w:fldCharType="separate"/>
      </w:r>
      <w:r w:rsidR="008A478B">
        <w:rPr>
          <w:noProof/>
        </w:rPr>
        <w:t>6.12.3.9.1</w:t>
      </w:r>
      <w:r w:rsidRPr="00AC3540">
        <w:rPr>
          <w:noProof/>
        </w:rPr>
        <w:fldChar w:fldCharType="end"/>
      </w:r>
      <w:r w:rsidRPr="00AC3540">
        <w:rPr>
          <w:noProof/>
        </w:rPr>
        <w:t>.</w:t>
      </w:r>
    </w:p>
    <w:p w:rsidR="0073267C"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add parameter monitoring definitions, the application data field shall have the structure specified in </w:t>
      </w:r>
      <w:r w:rsidR="00DA5CEB" w:rsidRPr="00AC3540">
        <w:rPr>
          <w:noProof/>
        </w:rPr>
        <w:fldChar w:fldCharType="begin"/>
      </w:r>
      <w:r w:rsidR="00DA5CEB" w:rsidRPr="00AC3540">
        <w:rPr>
          <w:noProof/>
        </w:rPr>
        <w:instrText xml:space="preserve"> REF _Ref352236810 \h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114</w:t>
      </w:r>
      <w:r w:rsidR="00DA5CEB" w:rsidRPr="00AC3540">
        <w:rPr>
          <w:noProof/>
        </w:rPr>
        <w:fldChar w:fldCharType="end"/>
      </w:r>
      <w:r w:rsidR="00DA5CEB" w:rsidRPr="00AC3540">
        <w:rPr>
          <w:noProof/>
        </w:rPr>
        <w:t>.</w:t>
      </w:r>
    </w:p>
    <w:tbl>
      <w:tblPr>
        <w:tblStyle w:val="TableGrid"/>
        <w:tblW w:w="10490"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856"/>
        <w:gridCol w:w="1142"/>
        <w:gridCol w:w="1117"/>
        <w:gridCol w:w="1024"/>
        <w:gridCol w:w="1142"/>
        <w:gridCol w:w="999"/>
        <w:gridCol w:w="1142"/>
        <w:gridCol w:w="973"/>
        <w:gridCol w:w="1024"/>
        <w:gridCol w:w="1071"/>
      </w:tblGrid>
      <w:tr w:rsidR="0073267C" w:rsidRPr="00AC3540" w:rsidTr="00F05528">
        <w:trPr>
          <w:trHeight w:val="411"/>
        </w:trPr>
        <w:tc>
          <w:tcPr>
            <w:tcW w:w="856" w:type="dxa"/>
            <w:tcBorders>
              <w:bottom w:val="single" w:sz="4" w:space="0" w:color="C00000"/>
            </w:tcBorders>
            <w:vAlign w:val="center"/>
          </w:tcPr>
          <w:p w:rsidR="0073267C" w:rsidRPr="00AC3540" w:rsidRDefault="0073267C" w:rsidP="00BC0E45">
            <w:pPr>
              <w:pStyle w:val="TablecellFOOTER"/>
              <w:keepNext/>
              <w:keepLines/>
              <w:rPr>
                <w:noProof/>
                <w:lang w:val="en-GB"/>
              </w:rPr>
            </w:pPr>
          </w:p>
        </w:tc>
        <w:tc>
          <w:tcPr>
            <w:tcW w:w="9634" w:type="dxa"/>
            <w:gridSpan w:val="9"/>
            <w:tcBorders>
              <w:bottom w:val="single" w:sz="4" w:space="0" w:color="C00000"/>
            </w:tcBorders>
            <w:vAlign w:val="center"/>
          </w:tcPr>
          <w:p w:rsidR="0073267C" w:rsidRPr="00AC3540" w:rsidRDefault="0073267C" w:rsidP="00BC0E45">
            <w:pPr>
              <w:pStyle w:val="TablecellFOOTER"/>
              <w:keepNext/>
              <w:keepLines/>
              <w:rPr>
                <w:noProof/>
                <w:lang w:val="en-GB"/>
              </w:rPr>
            </w:pPr>
            <w:r w:rsidRPr="00AC3540">
              <w:rPr>
                <w:noProof/>
                <w:lang w:val="en-GB"/>
              </w:rPr>
              <w:t>repeated N times</w:t>
            </w:r>
          </w:p>
          <w:p w:rsidR="0073267C" w:rsidRPr="00AC3540" w:rsidRDefault="005D01B3" w:rsidP="00BC0E45">
            <w:pPr>
              <w:pStyle w:val="TablecellFOOTER"/>
              <w:keepNext/>
              <w:keepLines/>
              <w:rPr>
                <w:noProof/>
                <w:lang w:val="en-GB"/>
              </w:rPr>
            </w:pPr>
            <w:r>
              <w:rPr>
                <w:noProof/>
                <w:lang w:val="en-GB"/>
              </w:rPr>
              <w:pict w14:anchorId="5D6C1523">
                <v:rect id="_x0000_i1218" style="width:0;height:1.5pt" o:hralign="center" o:hrstd="t" o:hr="t" fillcolor="gray" stroked="f"/>
              </w:pict>
            </w:r>
          </w:p>
        </w:tc>
      </w:tr>
      <w:tr w:rsidR="0073267C" w:rsidRPr="00AC3540" w:rsidTr="00F05528">
        <w:trPr>
          <w:trHeight w:val="218"/>
        </w:trPr>
        <w:tc>
          <w:tcPr>
            <w:tcW w:w="856" w:type="dxa"/>
            <w:vMerge w:val="restart"/>
            <w:tcBorders>
              <w:top w:val="single" w:sz="4" w:space="0" w:color="C00000"/>
              <w:left w:val="single" w:sz="4" w:space="0" w:color="C00000"/>
              <w:right w:val="single" w:sz="4" w:space="0" w:color="C00000"/>
            </w:tcBorders>
            <w:shd w:val="clear" w:color="auto" w:fill="FABF8F" w:themeFill="accent6" w:themeFillTint="99"/>
            <w:tcMar>
              <w:top w:w="85" w:type="dxa"/>
              <w:bottom w:w="85" w:type="dxa"/>
            </w:tcMar>
            <w:vAlign w:val="center"/>
          </w:tcPr>
          <w:p w:rsidR="0073267C" w:rsidRPr="00AC3540" w:rsidRDefault="0073267C" w:rsidP="0073267C">
            <w:pPr>
              <w:pStyle w:val="TableHeaderCENTER"/>
              <w:keepNext/>
              <w:keepLines/>
              <w:rPr>
                <w:noProof/>
              </w:rPr>
            </w:pPr>
            <w:r w:rsidRPr="00AC3540">
              <w:rPr>
                <w:noProof/>
              </w:rPr>
              <w:t>N</w:t>
            </w:r>
          </w:p>
        </w:tc>
        <w:tc>
          <w:tcPr>
            <w:tcW w:w="1142" w:type="dxa"/>
            <w:vMerge w:val="restart"/>
            <w:tcBorders>
              <w:top w:val="single" w:sz="4" w:space="0" w:color="C00000"/>
              <w:left w:val="single" w:sz="4" w:space="0" w:color="C00000"/>
              <w:right w:val="single" w:sz="4" w:space="0" w:color="C00000"/>
            </w:tcBorders>
            <w:shd w:val="clear" w:color="auto" w:fill="FABF8F" w:themeFill="accent6" w:themeFillTint="99"/>
            <w:tcMar>
              <w:top w:w="85" w:type="dxa"/>
              <w:bottom w:w="85" w:type="dxa"/>
            </w:tcMar>
            <w:vAlign w:val="center"/>
          </w:tcPr>
          <w:p w:rsidR="0073267C" w:rsidRPr="00AC3540" w:rsidRDefault="0073267C" w:rsidP="0073267C">
            <w:pPr>
              <w:pStyle w:val="TableHeaderCENTER"/>
              <w:keepNext/>
              <w:keepLines/>
              <w:rPr>
                <w:noProof/>
              </w:rPr>
            </w:pPr>
            <w:r w:rsidRPr="00AC3540">
              <w:rPr>
                <w:noProof/>
              </w:rPr>
              <w:t>PMON ID</w:t>
            </w:r>
          </w:p>
        </w:tc>
        <w:tc>
          <w:tcPr>
            <w:tcW w:w="1117" w:type="dxa"/>
            <w:vMerge w:val="restart"/>
            <w:tcBorders>
              <w:top w:val="single" w:sz="4" w:space="0" w:color="C00000"/>
              <w:left w:val="single" w:sz="4" w:space="0" w:color="C00000"/>
              <w:right w:val="single" w:sz="4" w:space="0" w:color="C00000"/>
            </w:tcBorders>
            <w:shd w:val="clear" w:color="auto" w:fill="FABF8F" w:themeFill="accent6" w:themeFillTint="99"/>
            <w:tcMar>
              <w:top w:w="85" w:type="dxa"/>
              <w:bottom w:w="85" w:type="dxa"/>
            </w:tcMar>
            <w:vAlign w:val="center"/>
          </w:tcPr>
          <w:p w:rsidR="0073267C" w:rsidRPr="00AC3540" w:rsidRDefault="0073267C" w:rsidP="0073267C">
            <w:pPr>
              <w:pStyle w:val="TableHeaderCENTER"/>
              <w:keepNext/>
              <w:keepLines/>
              <w:rPr>
                <w:noProof/>
              </w:rPr>
            </w:pPr>
            <w:r w:rsidRPr="00AC3540">
              <w:rPr>
                <w:noProof/>
              </w:rPr>
              <w:t>monitored parameter ID</w:t>
            </w:r>
          </w:p>
        </w:tc>
        <w:tc>
          <w:tcPr>
            <w:tcW w:w="3165" w:type="dxa"/>
            <w:gridSpan w:val="3"/>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73267C" w:rsidRPr="00AC3540" w:rsidRDefault="0073267C" w:rsidP="0073267C">
            <w:pPr>
              <w:pStyle w:val="TableHeaderCENTER"/>
              <w:keepNext/>
              <w:keepLines/>
              <w:rPr>
                <w:noProof/>
              </w:rPr>
            </w:pPr>
            <w:r w:rsidRPr="00AC3540">
              <w:rPr>
                <w:noProof/>
              </w:rPr>
              <w:t>check validity condition</w:t>
            </w:r>
          </w:p>
        </w:tc>
        <w:tc>
          <w:tcPr>
            <w:tcW w:w="1142" w:type="dxa"/>
            <w:vMerge w:val="restart"/>
            <w:tcBorders>
              <w:top w:val="single" w:sz="4" w:space="0" w:color="C00000"/>
              <w:left w:val="single" w:sz="4" w:space="0" w:color="C00000"/>
              <w:right w:val="single" w:sz="4" w:space="0" w:color="C00000"/>
            </w:tcBorders>
            <w:shd w:val="clear" w:color="auto" w:fill="FABF8F" w:themeFill="accent6" w:themeFillTint="99"/>
            <w:tcMar>
              <w:top w:w="85" w:type="dxa"/>
              <w:bottom w:w="85" w:type="dxa"/>
            </w:tcMar>
            <w:vAlign w:val="center"/>
          </w:tcPr>
          <w:p w:rsidR="0073267C" w:rsidRPr="00AC3540" w:rsidRDefault="0073267C" w:rsidP="0073267C">
            <w:pPr>
              <w:pStyle w:val="TableHeaderCENTER"/>
              <w:keepNext/>
              <w:keepLines/>
              <w:rPr>
                <w:noProof/>
              </w:rPr>
            </w:pPr>
            <w:r w:rsidRPr="00AC3540">
              <w:rPr>
                <w:noProof/>
              </w:rPr>
              <w:t>monitoring interval</w:t>
            </w:r>
          </w:p>
        </w:tc>
        <w:tc>
          <w:tcPr>
            <w:tcW w:w="973" w:type="dxa"/>
            <w:vMerge w:val="restart"/>
            <w:tcBorders>
              <w:top w:val="single" w:sz="4" w:space="0" w:color="C00000"/>
              <w:left w:val="single" w:sz="4" w:space="0" w:color="C00000"/>
              <w:right w:val="single" w:sz="4" w:space="0" w:color="C00000"/>
            </w:tcBorders>
            <w:shd w:val="clear" w:color="auto" w:fill="FABF8F" w:themeFill="accent6" w:themeFillTint="99"/>
            <w:tcMar>
              <w:top w:w="85" w:type="dxa"/>
              <w:bottom w:w="85" w:type="dxa"/>
            </w:tcMar>
            <w:vAlign w:val="center"/>
          </w:tcPr>
          <w:p w:rsidR="0073267C" w:rsidRPr="00AC3540" w:rsidRDefault="0073267C" w:rsidP="0073267C">
            <w:pPr>
              <w:pStyle w:val="TableHeaderCENTER"/>
              <w:keepNext/>
              <w:keepLines/>
              <w:rPr>
                <w:noProof/>
              </w:rPr>
            </w:pPr>
            <w:r w:rsidRPr="00AC3540">
              <w:rPr>
                <w:noProof/>
              </w:rPr>
              <w:t>repetition number</w:t>
            </w:r>
          </w:p>
        </w:tc>
        <w:tc>
          <w:tcPr>
            <w:tcW w:w="1024" w:type="dxa"/>
            <w:vMerge w:val="restart"/>
            <w:tcBorders>
              <w:top w:val="single" w:sz="4" w:space="0" w:color="C00000"/>
              <w:left w:val="single" w:sz="4" w:space="0" w:color="C00000"/>
              <w:right w:val="single" w:sz="4" w:space="0" w:color="C00000"/>
            </w:tcBorders>
            <w:shd w:val="clear" w:color="auto" w:fill="FABF8F" w:themeFill="accent6" w:themeFillTint="99"/>
            <w:tcMar>
              <w:top w:w="85" w:type="dxa"/>
              <w:bottom w:w="85" w:type="dxa"/>
            </w:tcMar>
            <w:vAlign w:val="center"/>
          </w:tcPr>
          <w:p w:rsidR="0073267C" w:rsidRPr="00AC3540" w:rsidRDefault="0073267C" w:rsidP="0073267C">
            <w:pPr>
              <w:pStyle w:val="TableHeaderCENTER"/>
              <w:keepNext/>
              <w:keepLines/>
              <w:rPr>
                <w:noProof/>
              </w:rPr>
            </w:pPr>
            <w:r w:rsidRPr="00AC3540">
              <w:rPr>
                <w:noProof/>
              </w:rPr>
              <w:t>check type</w:t>
            </w:r>
          </w:p>
        </w:tc>
        <w:tc>
          <w:tcPr>
            <w:tcW w:w="1071" w:type="dxa"/>
            <w:vMerge w:val="restart"/>
            <w:tcBorders>
              <w:top w:val="single" w:sz="4" w:space="0" w:color="C00000"/>
              <w:left w:val="single" w:sz="4" w:space="0" w:color="C00000"/>
              <w:right w:val="single" w:sz="4" w:space="0" w:color="C00000"/>
            </w:tcBorders>
            <w:shd w:val="clear" w:color="auto" w:fill="C4BC96" w:themeFill="background2" w:themeFillShade="BF"/>
            <w:tcMar>
              <w:top w:w="85" w:type="dxa"/>
              <w:bottom w:w="85" w:type="dxa"/>
            </w:tcMar>
            <w:vAlign w:val="center"/>
          </w:tcPr>
          <w:p w:rsidR="0073267C" w:rsidRPr="00AC3540" w:rsidRDefault="0073267C" w:rsidP="0073267C">
            <w:pPr>
              <w:pStyle w:val="TableHeaderCENTER"/>
              <w:keepNext/>
              <w:keepLines/>
              <w:rPr>
                <w:noProof/>
              </w:rPr>
            </w:pPr>
            <w:r w:rsidRPr="00AC3540">
              <w:rPr>
                <w:noProof/>
              </w:rPr>
              <w:t>check type dependent criteria</w:t>
            </w:r>
          </w:p>
          <w:p w:rsidR="0073267C" w:rsidRPr="00AC3540" w:rsidRDefault="0073267C" w:rsidP="0073267C">
            <w:pPr>
              <w:pStyle w:val="TableHeaderCENTER"/>
              <w:keepNext/>
              <w:keepLines/>
              <w:rPr>
                <w:noProof/>
              </w:rPr>
            </w:pPr>
            <w:r w:rsidRPr="00AC3540">
              <w:rPr>
                <w:noProof/>
              </w:rPr>
              <w:t>(see below)</w:t>
            </w:r>
          </w:p>
        </w:tc>
      </w:tr>
      <w:tr w:rsidR="0073267C" w:rsidRPr="00AC3540" w:rsidTr="00F05528">
        <w:trPr>
          <w:trHeight w:val="218"/>
        </w:trPr>
        <w:tc>
          <w:tcPr>
            <w:tcW w:w="856" w:type="dxa"/>
            <w:vMerge/>
            <w:tcBorders>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73267C" w:rsidRPr="00AC3540" w:rsidRDefault="0073267C" w:rsidP="0073267C">
            <w:pPr>
              <w:pStyle w:val="TableHeaderCENTER"/>
              <w:keepNext/>
              <w:keepLines/>
              <w:rPr>
                <w:noProof/>
              </w:rPr>
            </w:pPr>
          </w:p>
        </w:tc>
        <w:tc>
          <w:tcPr>
            <w:tcW w:w="1142" w:type="dxa"/>
            <w:vMerge/>
            <w:tcBorders>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73267C" w:rsidRPr="00AC3540" w:rsidRDefault="0073267C" w:rsidP="0073267C">
            <w:pPr>
              <w:pStyle w:val="TableHeaderCENTER"/>
              <w:keepNext/>
              <w:keepLines/>
              <w:rPr>
                <w:noProof/>
              </w:rPr>
            </w:pPr>
          </w:p>
        </w:tc>
        <w:tc>
          <w:tcPr>
            <w:tcW w:w="1117" w:type="dxa"/>
            <w:vMerge/>
            <w:tcBorders>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73267C" w:rsidRPr="00AC3540" w:rsidRDefault="0073267C" w:rsidP="0073267C">
            <w:pPr>
              <w:pStyle w:val="TableHeaderCENTER"/>
              <w:keepNext/>
              <w:keepLines/>
              <w:rPr>
                <w:noProof/>
              </w:rPr>
            </w:pPr>
          </w:p>
        </w:tc>
        <w:tc>
          <w:tcPr>
            <w:tcW w:w="1024"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73267C" w:rsidRPr="00AC3540" w:rsidRDefault="0073267C" w:rsidP="0073267C">
            <w:pPr>
              <w:pStyle w:val="TableHeaderCENTER"/>
              <w:keepNext/>
              <w:keepLines/>
              <w:rPr>
                <w:noProof/>
              </w:rPr>
            </w:pPr>
            <w:r w:rsidRPr="00AC3540">
              <w:rPr>
                <w:noProof/>
              </w:rPr>
              <w:t>validity parameter ID</w:t>
            </w:r>
          </w:p>
        </w:tc>
        <w:tc>
          <w:tcPr>
            <w:tcW w:w="1142"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73267C" w:rsidRPr="00AC3540" w:rsidRDefault="0073267C" w:rsidP="0073267C">
            <w:pPr>
              <w:pStyle w:val="TableHeaderCENTER"/>
              <w:keepNext/>
              <w:keepLines/>
              <w:rPr>
                <w:noProof/>
              </w:rPr>
            </w:pPr>
            <w:r w:rsidRPr="00AC3540">
              <w:rPr>
                <w:noProof/>
              </w:rPr>
              <w:t>mask</w:t>
            </w:r>
          </w:p>
        </w:tc>
        <w:tc>
          <w:tcPr>
            <w:tcW w:w="999"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73267C" w:rsidRPr="00AC3540" w:rsidRDefault="0073267C" w:rsidP="0073267C">
            <w:pPr>
              <w:pStyle w:val="TableHeaderCENTER"/>
              <w:keepNext/>
              <w:keepLines/>
              <w:rPr>
                <w:noProof/>
              </w:rPr>
            </w:pPr>
            <w:r w:rsidRPr="00AC3540">
              <w:rPr>
                <w:noProof/>
              </w:rPr>
              <w:t>expected value</w:t>
            </w:r>
          </w:p>
        </w:tc>
        <w:tc>
          <w:tcPr>
            <w:tcW w:w="1142" w:type="dxa"/>
            <w:vMerge/>
            <w:tcBorders>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73267C" w:rsidRPr="00AC3540" w:rsidRDefault="0073267C" w:rsidP="0073267C">
            <w:pPr>
              <w:pStyle w:val="TableHeaderCENTER"/>
              <w:keepNext/>
              <w:keepLines/>
              <w:rPr>
                <w:noProof/>
              </w:rPr>
            </w:pPr>
          </w:p>
        </w:tc>
        <w:tc>
          <w:tcPr>
            <w:tcW w:w="973" w:type="dxa"/>
            <w:vMerge/>
            <w:tcBorders>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73267C" w:rsidRPr="00AC3540" w:rsidRDefault="0073267C" w:rsidP="0073267C">
            <w:pPr>
              <w:pStyle w:val="TableHeaderCENTER"/>
              <w:keepNext/>
              <w:keepLines/>
              <w:rPr>
                <w:noProof/>
              </w:rPr>
            </w:pPr>
          </w:p>
        </w:tc>
        <w:tc>
          <w:tcPr>
            <w:tcW w:w="1024" w:type="dxa"/>
            <w:vMerge/>
            <w:tcBorders>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73267C" w:rsidRPr="00AC3540" w:rsidRDefault="0073267C" w:rsidP="0073267C">
            <w:pPr>
              <w:pStyle w:val="TableHeaderCENTER"/>
              <w:keepNext/>
              <w:keepLines/>
              <w:rPr>
                <w:noProof/>
              </w:rPr>
            </w:pPr>
          </w:p>
        </w:tc>
        <w:tc>
          <w:tcPr>
            <w:tcW w:w="1071" w:type="dxa"/>
            <w:vMerge/>
            <w:tcBorders>
              <w:left w:val="single" w:sz="4" w:space="0" w:color="C00000"/>
              <w:right w:val="single" w:sz="4" w:space="0" w:color="C00000"/>
            </w:tcBorders>
            <w:shd w:val="clear" w:color="auto" w:fill="C4BC96" w:themeFill="background2" w:themeFillShade="BF"/>
            <w:tcMar>
              <w:top w:w="85" w:type="dxa"/>
              <w:bottom w:w="85" w:type="dxa"/>
            </w:tcMar>
            <w:vAlign w:val="center"/>
          </w:tcPr>
          <w:p w:rsidR="0073267C" w:rsidRPr="00AC3540" w:rsidRDefault="0073267C" w:rsidP="0073267C">
            <w:pPr>
              <w:pStyle w:val="TablecellCENTER"/>
              <w:keepNext/>
              <w:keepLines/>
              <w:rPr>
                <w:noProof/>
              </w:rPr>
            </w:pPr>
          </w:p>
        </w:tc>
      </w:tr>
      <w:tr w:rsidR="0073267C" w:rsidRPr="00AC3540" w:rsidTr="00F05528">
        <w:trPr>
          <w:trHeight w:val="192"/>
        </w:trPr>
        <w:tc>
          <w:tcPr>
            <w:tcW w:w="856"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73267C" w:rsidRPr="00AC3540" w:rsidRDefault="0073267C" w:rsidP="0073267C">
            <w:pPr>
              <w:pStyle w:val="TablecellCENTER"/>
              <w:keepNext/>
              <w:keepLines/>
              <w:rPr>
                <w:noProof/>
              </w:rPr>
            </w:pPr>
            <w:r w:rsidRPr="00AC3540">
              <w:rPr>
                <w:noProof/>
              </w:rPr>
              <w:t>unsigned integer</w:t>
            </w:r>
          </w:p>
        </w:tc>
        <w:tc>
          <w:tcPr>
            <w:tcW w:w="1142"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73267C" w:rsidRPr="00AC3540" w:rsidRDefault="0073267C" w:rsidP="0073267C">
            <w:pPr>
              <w:pStyle w:val="TablecellCENTER"/>
              <w:keepNext/>
              <w:keepLines/>
              <w:rPr>
                <w:noProof/>
              </w:rPr>
            </w:pPr>
            <w:r w:rsidRPr="00AC3540">
              <w:rPr>
                <w:noProof/>
              </w:rPr>
              <w:t>enumerated</w:t>
            </w:r>
          </w:p>
        </w:tc>
        <w:tc>
          <w:tcPr>
            <w:tcW w:w="1117"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73267C" w:rsidRPr="00AC3540" w:rsidRDefault="0073267C" w:rsidP="0073267C">
            <w:pPr>
              <w:pStyle w:val="TablecellCENTER"/>
              <w:keepNext/>
              <w:keepLines/>
              <w:rPr>
                <w:noProof/>
              </w:rPr>
            </w:pPr>
            <w:r w:rsidRPr="00AC3540">
              <w:rPr>
                <w:noProof/>
              </w:rPr>
              <w:t>enumerated</w:t>
            </w:r>
          </w:p>
        </w:tc>
        <w:tc>
          <w:tcPr>
            <w:tcW w:w="1024"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73267C" w:rsidRPr="00AC3540" w:rsidRDefault="0073267C" w:rsidP="0073267C">
            <w:pPr>
              <w:pStyle w:val="TablecellCENTER"/>
              <w:keepNext/>
              <w:keepLines/>
              <w:rPr>
                <w:noProof/>
              </w:rPr>
            </w:pPr>
            <w:r w:rsidRPr="00AC3540">
              <w:rPr>
                <w:noProof/>
              </w:rPr>
              <w:t>enumerated</w:t>
            </w:r>
          </w:p>
        </w:tc>
        <w:tc>
          <w:tcPr>
            <w:tcW w:w="1142"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73267C" w:rsidRPr="00AC3540" w:rsidRDefault="0073267C" w:rsidP="0073267C">
            <w:pPr>
              <w:pStyle w:val="TablecellCENTER"/>
              <w:rPr>
                <w:noProof/>
              </w:rPr>
            </w:pPr>
            <w:r w:rsidRPr="00AC3540">
              <w:rPr>
                <w:noProof/>
              </w:rPr>
              <w:t>bit-string</w:t>
            </w:r>
          </w:p>
          <w:p w:rsidR="0073267C" w:rsidRPr="00AC3540" w:rsidRDefault="0073267C" w:rsidP="0073267C">
            <w:pPr>
              <w:pStyle w:val="TablecellCENTER"/>
              <w:rPr>
                <w:noProof/>
              </w:rPr>
            </w:pPr>
            <w:r w:rsidRPr="00AC3540">
              <w:rPr>
                <w:noProof/>
              </w:rPr>
              <w:t>(deduced size)</w:t>
            </w:r>
          </w:p>
        </w:tc>
        <w:tc>
          <w:tcPr>
            <w:tcW w:w="999"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73267C" w:rsidRPr="00AC3540" w:rsidRDefault="0073267C" w:rsidP="0073267C">
            <w:pPr>
              <w:pStyle w:val="TablecellCENTER"/>
              <w:keepNext/>
              <w:keepLines/>
              <w:rPr>
                <w:noProof/>
              </w:rPr>
            </w:pPr>
            <w:r w:rsidRPr="00AC3540">
              <w:rPr>
                <w:noProof/>
              </w:rPr>
              <w:t>deduced</w:t>
            </w:r>
          </w:p>
        </w:tc>
        <w:tc>
          <w:tcPr>
            <w:tcW w:w="1142"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73267C" w:rsidRPr="00AC3540" w:rsidRDefault="0073267C" w:rsidP="0073267C">
            <w:pPr>
              <w:pStyle w:val="TablecellCENTER"/>
              <w:keepNext/>
              <w:keepLines/>
              <w:rPr>
                <w:noProof/>
              </w:rPr>
            </w:pPr>
            <w:r w:rsidRPr="00AC3540">
              <w:rPr>
                <w:noProof/>
              </w:rPr>
              <w:t>unsigned integer</w:t>
            </w:r>
          </w:p>
        </w:tc>
        <w:tc>
          <w:tcPr>
            <w:tcW w:w="973"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73267C" w:rsidRPr="00AC3540" w:rsidRDefault="0073267C" w:rsidP="0073267C">
            <w:pPr>
              <w:pStyle w:val="TablecellCENTER"/>
              <w:keepNext/>
              <w:keepLines/>
              <w:rPr>
                <w:noProof/>
              </w:rPr>
            </w:pPr>
            <w:r w:rsidRPr="00AC3540">
              <w:rPr>
                <w:noProof/>
              </w:rPr>
              <w:t>unsigned integer</w:t>
            </w:r>
          </w:p>
        </w:tc>
        <w:tc>
          <w:tcPr>
            <w:tcW w:w="1024"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73267C" w:rsidRPr="00AC3540" w:rsidRDefault="0073267C" w:rsidP="0073267C">
            <w:pPr>
              <w:pStyle w:val="TablecellCENTER"/>
              <w:keepNext/>
              <w:keepLines/>
              <w:rPr>
                <w:noProof/>
              </w:rPr>
            </w:pPr>
            <w:r w:rsidRPr="00AC3540">
              <w:rPr>
                <w:noProof/>
              </w:rPr>
              <w:t>enumerated</w:t>
            </w:r>
          </w:p>
        </w:tc>
        <w:tc>
          <w:tcPr>
            <w:tcW w:w="1071" w:type="dxa"/>
            <w:vMerge/>
            <w:tcBorders>
              <w:left w:val="single" w:sz="4" w:space="0" w:color="C00000"/>
              <w:bottom w:val="single" w:sz="4" w:space="0" w:color="C00000"/>
              <w:right w:val="single" w:sz="4" w:space="0" w:color="C00000"/>
            </w:tcBorders>
            <w:shd w:val="clear" w:color="auto" w:fill="C4BC96" w:themeFill="background2" w:themeFillShade="BF"/>
            <w:tcMar>
              <w:top w:w="85" w:type="dxa"/>
              <w:bottom w:w="85" w:type="dxa"/>
            </w:tcMar>
            <w:vAlign w:val="center"/>
          </w:tcPr>
          <w:p w:rsidR="0073267C" w:rsidRPr="00AC3540" w:rsidRDefault="0073267C" w:rsidP="0073267C">
            <w:pPr>
              <w:pStyle w:val="TablecellCENTER"/>
              <w:keepNext/>
              <w:keepLines/>
              <w:rPr>
                <w:noProof/>
              </w:rPr>
            </w:pPr>
          </w:p>
        </w:tc>
      </w:tr>
      <w:tr w:rsidR="0073267C" w:rsidRPr="00AC3540" w:rsidTr="00F05528">
        <w:trPr>
          <w:trHeight w:val="283"/>
        </w:trPr>
        <w:tc>
          <w:tcPr>
            <w:tcW w:w="856" w:type="dxa"/>
            <w:tcBorders>
              <w:top w:val="single" w:sz="4" w:space="0" w:color="C00000"/>
              <w:bottom w:val="single" w:sz="4" w:space="0" w:color="C00000"/>
            </w:tcBorders>
            <w:vAlign w:val="center"/>
          </w:tcPr>
          <w:p w:rsidR="0073267C" w:rsidRPr="00AC3540" w:rsidRDefault="0073267C" w:rsidP="0073267C">
            <w:pPr>
              <w:pStyle w:val="TablecellFOOTER"/>
              <w:keepNext/>
              <w:keepLines/>
              <w:rPr>
                <w:noProof/>
                <w:lang w:val="en-GB"/>
              </w:rPr>
            </w:pPr>
          </w:p>
        </w:tc>
        <w:tc>
          <w:tcPr>
            <w:tcW w:w="1142" w:type="dxa"/>
            <w:tcBorders>
              <w:top w:val="single" w:sz="4" w:space="0" w:color="C00000"/>
              <w:bottom w:val="single" w:sz="4" w:space="0" w:color="C00000"/>
            </w:tcBorders>
            <w:vAlign w:val="center"/>
          </w:tcPr>
          <w:p w:rsidR="0073267C" w:rsidRPr="00AC3540" w:rsidRDefault="0073267C" w:rsidP="0073267C">
            <w:pPr>
              <w:pStyle w:val="TablecellFOOTER"/>
              <w:keepNext/>
              <w:keepLines/>
              <w:rPr>
                <w:noProof/>
                <w:lang w:val="en-GB"/>
              </w:rPr>
            </w:pPr>
          </w:p>
        </w:tc>
        <w:tc>
          <w:tcPr>
            <w:tcW w:w="1117" w:type="dxa"/>
            <w:tcBorders>
              <w:top w:val="single" w:sz="4" w:space="0" w:color="C00000"/>
              <w:bottom w:val="single" w:sz="4" w:space="0" w:color="C00000"/>
            </w:tcBorders>
            <w:vAlign w:val="center"/>
          </w:tcPr>
          <w:p w:rsidR="0073267C" w:rsidRPr="00AC3540" w:rsidRDefault="0073267C" w:rsidP="0073267C">
            <w:pPr>
              <w:pStyle w:val="TablecellFOOTER"/>
              <w:keepNext/>
              <w:keepLines/>
              <w:rPr>
                <w:noProof/>
                <w:lang w:val="en-GB"/>
              </w:rPr>
            </w:pPr>
          </w:p>
        </w:tc>
        <w:tc>
          <w:tcPr>
            <w:tcW w:w="3165" w:type="dxa"/>
            <w:gridSpan w:val="3"/>
            <w:tcBorders>
              <w:top w:val="single" w:sz="4" w:space="0" w:color="C00000"/>
              <w:bottom w:val="single" w:sz="4" w:space="0" w:color="C00000"/>
            </w:tcBorders>
            <w:vAlign w:val="center"/>
          </w:tcPr>
          <w:p w:rsidR="0073267C" w:rsidRPr="00AC3540" w:rsidRDefault="005D01B3" w:rsidP="0073267C">
            <w:pPr>
              <w:pStyle w:val="TablecellFOOTER"/>
              <w:keepNext/>
              <w:keepLines/>
              <w:rPr>
                <w:noProof/>
                <w:lang w:val="en-GB"/>
              </w:rPr>
            </w:pPr>
            <w:r>
              <w:rPr>
                <w:noProof/>
                <w:lang w:val="en-GB"/>
              </w:rPr>
              <w:pict w14:anchorId="1673BCC7">
                <v:rect id="_x0000_i1219" style="width:0;height:1.5pt" o:hralign="center" o:hrstd="t" o:hr="t" fillcolor="gray" stroked="f"/>
              </w:pict>
            </w:r>
          </w:p>
          <w:p w:rsidR="0073267C" w:rsidRPr="00AC3540" w:rsidRDefault="0073267C" w:rsidP="0073267C">
            <w:pPr>
              <w:pStyle w:val="TablecellFOOTER"/>
              <w:keepNext/>
              <w:keepLines/>
              <w:rPr>
                <w:noProof/>
                <w:lang w:val="en-GB"/>
              </w:rPr>
            </w:pPr>
            <w:r w:rsidRPr="00AC3540">
              <w:rPr>
                <w:noProof/>
                <w:lang w:val="en-GB"/>
              </w:rPr>
              <w:t>optional</w:t>
            </w:r>
          </w:p>
        </w:tc>
        <w:tc>
          <w:tcPr>
            <w:tcW w:w="1142" w:type="dxa"/>
            <w:tcBorders>
              <w:top w:val="single" w:sz="4" w:space="0" w:color="C00000"/>
              <w:bottom w:val="single" w:sz="4" w:space="0" w:color="C00000"/>
            </w:tcBorders>
            <w:vAlign w:val="center"/>
          </w:tcPr>
          <w:p w:rsidR="0073267C" w:rsidRPr="00AC3540" w:rsidRDefault="005D01B3" w:rsidP="0073267C">
            <w:pPr>
              <w:pStyle w:val="TablecellFOOTER"/>
              <w:keepNext/>
              <w:keepLines/>
              <w:rPr>
                <w:noProof/>
                <w:lang w:val="en-GB"/>
              </w:rPr>
            </w:pPr>
            <w:r>
              <w:rPr>
                <w:noProof/>
                <w:lang w:val="en-GB"/>
              </w:rPr>
              <w:pict w14:anchorId="711DE8B2">
                <v:rect id="_x0000_i1220" style="width:0;height:1.5pt" o:hralign="center" o:hrstd="t" o:hr="t" fillcolor="gray" stroked="f"/>
              </w:pict>
            </w:r>
          </w:p>
          <w:p w:rsidR="0073267C" w:rsidRPr="00AC3540" w:rsidRDefault="0073267C" w:rsidP="0073267C">
            <w:pPr>
              <w:pStyle w:val="TablecellFOOTER"/>
              <w:keepNext/>
              <w:keepLines/>
              <w:rPr>
                <w:noProof/>
                <w:lang w:val="en-GB"/>
              </w:rPr>
            </w:pPr>
            <w:r w:rsidRPr="00AC3540">
              <w:rPr>
                <w:noProof/>
                <w:lang w:val="en-GB"/>
              </w:rPr>
              <w:t>optional</w:t>
            </w:r>
          </w:p>
        </w:tc>
        <w:tc>
          <w:tcPr>
            <w:tcW w:w="973" w:type="dxa"/>
            <w:tcBorders>
              <w:top w:val="single" w:sz="4" w:space="0" w:color="C00000"/>
              <w:bottom w:val="single" w:sz="4" w:space="0" w:color="C00000"/>
            </w:tcBorders>
            <w:vAlign w:val="center"/>
          </w:tcPr>
          <w:p w:rsidR="0073267C" w:rsidRPr="00AC3540" w:rsidRDefault="0073267C" w:rsidP="0073267C">
            <w:pPr>
              <w:pStyle w:val="TablecellFOOTER"/>
              <w:keepNext/>
              <w:keepLines/>
              <w:rPr>
                <w:noProof/>
                <w:lang w:val="en-GB"/>
              </w:rPr>
            </w:pPr>
          </w:p>
        </w:tc>
        <w:tc>
          <w:tcPr>
            <w:tcW w:w="1024" w:type="dxa"/>
            <w:tcBorders>
              <w:top w:val="single" w:sz="4" w:space="0" w:color="C00000"/>
              <w:bottom w:val="single" w:sz="4" w:space="0" w:color="C00000"/>
            </w:tcBorders>
            <w:vAlign w:val="center"/>
          </w:tcPr>
          <w:p w:rsidR="0073267C" w:rsidRPr="00AC3540" w:rsidRDefault="0073267C" w:rsidP="0073267C">
            <w:pPr>
              <w:pStyle w:val="TablecellFOOTER"/>
              <w:keepNext/>
              <w:keepLines/>
              <w:rPr>
                <w:noProof/>
                <w:lang w:val="en-GB"/>
              </w:rPr>
            </w:pPr>
          </w:p>
        </w:tc>
        <w:tc>
          <w:tcPr>
            <w:tcW w:w="1071" w:type="dxa"/>
            <w:tcBorders>
              <w:top w:val="single" w:sz="4" w:space="0" w:color="C00000"/>
              <w:bottom w:val="single" w:sz="4" w:space="0" w:color="C00000"/>
            </w:tcBorders>
            <w:vAlign w:val="center"/>
          </w:tcPr>
          <w:p w:rsidR="0073267C" w:rsidRPr="00AC3540" w:rsidRDefault="0073267C" w:rsidP="0073267C">
            <w:pPr>
              <w:pStyle w:val="TablecellFOOTER"/>
              <w:keepNext/>
              <w:keepLines/>
              <w:rPr>
                <w:noProof/>
                <w:lang w:val="en-GB"/>
              </w:rPr>
            </w:pPr>
          </w:p>
        </w:tc>
      </w:tr>
      <w:tr w:rsidR="00F05528" w:rsidRPr="00AC3540" w:rsidTr="00F05528">
        <w:tc>
          <w:tcPr>
            <w:tcW w:w="10490" w:type="dxa"/>
            <w:gridSpan w:val="10"/>
            <w:tcBorders>
              <w:top w:val="single" w:sz="4" w:space="0" w:color="C00000"/>
              <w:left w:val="single" w:sz="4" w:space="0" w:color="C00000"/>
              <w:bottom w:val="single" w:sz="4" w:space="0" w:color="C00000"/>
              <w:right w:val="single" w:sz="4" w:space="0" w:color="C00000"/>
            </w:tcBorders>
            <w:shd w:val="clear" w:color="auto" w:fill="auto"/>
            <w:tcMar>
              <w:top w:w="85" w:type="dxa"/>
              <w:bottom w:w="85" w:type="dxa"/>
            </w:tcMar>
            <w:vAlign w:val="center"/>
          </w:tcPr>
          <w:p w:rsidR="00F05528" w:rsidRPr="00AC3540" w:rsidRDefault="00F05528" w:rsidP="00F05528">
            <w:pPr>
              <w:pStyle w:val="TableNote"/>
              <w:rPr>
                <w:noProof/>
              </w:rPr>
            </w:pPr>
            <w:r w:rsidRPr="00AC3540">
              <w:rPr>
                <w:noProof/>
              </w:rPr>
              <w:t>NOTE 1</w:t>
            </w:r>
            <w:r w:rsidRPr="00AC3540">
              <w:rPr>
                <w:noProof/>
              </w:rPr>
              <w:tab/>
              <w:t xml:space="preserve">For the check type enumerated values, refer to requirement </w:t>
            </w:r>
            <w:r w:rsidRPr="00AC3540">
              <w:rPr>
                <w:noProof/>
              </w:rPr>
              <w:fldChar w:fldCharType="begin"/>
            </w:r>
            <w:r w:rsidRPr="00AC3540">
              <w:rPr>
                <w:noProof/>
              </w:rPr>
              <w:instrText xml:space="preserve"> REF ST012enum_CheckType \r \h  \* MERGEFORMAT </w:instrText>
            </w:r>
            <w:r w:rsidRPr="00AC3540">
              <w:rPr>
                <w:noProof/>
              </w:rPr>
            </w:r>
            <w:r w:rsidRPr="00AC3540">
              <w:rPr>
                <w:noProof/>
              </w:rPr>
              <w:fldChar w:fldCharType="separate"/>
            </w:r>
            <w:r w:rsidR="008A478B">
              <w:rPr>
                <w:noProof/>
              </w:rPr>
              <w:t>8.12.3.1a</w:t>
            </w:r>
            <w:r w:rsidRPr="00AC3540">
              <w:rPr>
                <w:noProof/>
              </w:rPr>
              <w:fldChar w:fldCharType="end"/>
            </w:r>
            <w:r w:rsidRPr="00AC3540">
              <w:rPr>
                <w:noProof/>
              </w:rPr>
              <w:t>.</w:t>
            </w:r>
          </w:p>
          <w:p w:rsidR="00F05528" w:rsidRPr="00AC3540" w:rsidRDefault="00F05528" w:rsidP="00F05528">
            <w:pPr>
              <w:pStyle w:val="TableNote"/>
              <w:rPr>
                <w:noProof/>
              </w:rPr>
            </w:pPr>
            <w:r w:rsidRPr="00AC3540">
              <w:rPr>
                <w:noProof/>
              </w:rPr>
              <w:t>NOTE 2</w:t>
            </w:r>
            <w:r w:rsidRPr="00AC3540">
              <w:rPr>
                <w:noProof/>
              </w:rPr>
              <w:tab/>
              <w:t>In the check validity condition field, the size of the mask field and the format of the expected value field are specific to the validity parameter identified by its parameter ID field.</w:t>
            </w:r>
          </w:p>
          <w:p w:rsidR="00F05528" w:rsidRPr="00AC3540" w:rsidRDefault="00F05528" w:rsidP="00F05528">
            <w:pPr>
              <w:pStyle w:val="TableNote"/>
              <w:rPr>
                <w:noProof/>
              </w:rPr>
            </w:pPr>
            <w:r w:rsidRPr="00AC3540">
              <w:rPr>
                <w:noProof/>
              </w:rPr>
              <w:t xml:space="preserve">NOTE 3 </w:t>
            </w:r>
            <w:r w:rsidRPr="00AC3540">
              <w:rPr>
                <w:noProof/>
              </w:rPr>
              <w:tab/>
              <w:t xml:space="preserve">The structure of the check type dependent criteria field is driven by requirement </w:t>
            </w:r>
            <w:r w:rsidRPr="00AC3540">
              <w:rPr>
                <w:noProof/>
              </w:rPr>
              <w:fldChar w:fldCharType="begin"/>
            </w:r>
            <w:r w:rsidRPr="00AC3540">
              <w:rPr>
                <w:noProof/>
              </w:rPr>
              <w:instrText xml:space="preserve"> REF TC_012_005_IF_ExpectedValueChecking \w \h  \* MERGEFORMAT </w:instrText>
            </w:r>
            <w:r w:rsidRPr="00AC3540">
              <w:rPr>
                <w:noProof/>
              </w:rPr>
            </w:r>
            <w:r w:rsidRPr="00AC3540">
              <w:rPr>
                <w:noProof/>
              </w:rPr>
              <w:fldChar w:fldCharType="separate"/>
            </w:r>
            <w:r w:rsidR="008A478B">
              <w:rPr>
                <w:noProof/>
              </w:rPr>
              <w:t>8.12.2.5c</w:t>
            </w:r>
            <w:r w:rsidRPr="00AC3540">
              <w:rPr>
                <w:noProof/>
              </w:rPr>
              <w:fldChar w:fldCharType="end"/>
            </w:r>
            <w:r w:rsidRPr="00AC3540">
              <w:rPr>
                <w:noProof/>
              </w:rPr>
              <w:t xml:space="preserve"> for expected-value-checking, requirement </w:t>
            </w:r>
            <w:r w:rsidRPr="00AC3540">
              <w:rPr>
                <w:noProof/>
              </w:rPr>
              <w:fldChar w:fldCharType="begin"/>
            </w:r>
            <w:r w:rsidRPr="00AC3540">
              <w:rPr>
                <w:noProof/>
              </w:rPr>
              <w:instrText xml:space="preserve"> REF TC_012_005_IF_LimitChecking \w \h  \* MERGEFORMAT </w:instrText>
            </w:r>
            <w:r w:rsidRPr="00AC3540">
              <w:rPr>
                <w:noProof/>
              </w:rPr>
            </w:r>
            <w:r w:rsidRPr="00AC3540">
              <w:rPr>
                <w:noProof/>
              </w:rPr>
              <w:fldChar w:fldCharType="separate"/>
            </w:r>
            <w:r w:rsidR="008A478B">
              <w:rPr>
                <w:noProof/>
              </w:rPr>
              <w:t>8.12.2.5e</w:t>
            </w:r>
            <w:r w:rsidRPr="00AC3540">
              <w:rPr>
                <w:noProof/>
              </w:rPr>
              <w:fldChar w:fldCharType="end"/>
            </w:r>
            <w:r w:rsidRPr="00AC3540">
              <w:rPr>
                <w:noProof/>
              </w:rPr>
              <w:t xml:space="preserve"> for limit-checking and requirement </w:t>
            </w:r>
            <w:r w:rsidRPr="00AC3540">
              <w:rPr>
                <w:noProof/>
              </w:rPr>
              <w:fldChar w:fldCharType="begin"/>
            </w:r>
            <w:r w:rsidRPr="00AC3540">
              <w:rPr>
                <w:noProof/>
              </w:rPr>
              <w:instrText xml:space="preserve"> REF TC_012_005_IF_DeltaChecking \w \h </w:instrText>
            </w:r>
            <w:r w:rsidRPr="00AC3540">
              <w:rPr>
                <w:noProof/>
              </w:rPr>
            </w:r>
            <w:r w:rsidRPr="00AC3540">
              <w:rPr>
                <w:noProof/>
              </w:rPr>
              <w:fldChar w:fldCharType="separate"/>
            </w:r>
            <w:r w:rsidR="008A478B">
              <w:rPr>
                <w:noProof/>
              </w:rPr>
              <w:t>8.12.2.5f</w:t>
            </w:r>
            <w:r w:rsidRPr="00AC3540">
              <w:rPr>
                <w:noProof/>
              </w:rPr>
              <w:fldChar w:fldCharType="end"/>
            </w:r>
            <w:r w:rsidRPr="00AC3540">
              <w:rPr>
                <w:noProof/>
              </w:rPr>
              <w:t xml:space="preserve"> for delta-checking.</w:t>
            </w:r>
          </w:p>
        </w:tc>
      </w:tr>
    </w:tbl>
    <w:p w:rsidR="00DA5CEB" w:rsidRPr="00AC3540" w:rsidRDefault="00D06E47" w:rsidP="00D06E47">
      <w:pPr>
        <w:pStyle w:val="CaptionFigure"/>
        <w:rPr>
          <w:noProof/>
        </w:rPr>
      </w:pPr>
      <w:bookmarkStart w:id="1113" w:name="_Ref352236810"/>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114</w:t>
      </w:r>
      <w:r w:rsidR="00B0345F" w:rsidRPr="00AC3540">
        <w:rPr>
          <w:noProof/>
        </w:rPr>
        <w:fldChar w:fldCharType="end"/>
      </w:r>
      <w:bookmarkEnd w:id="1113"/>
      <w:r w:rsidR="00DA5CEB" w:rsidRPr="00AC3540">
        <w:rPr>
          <w:noProof/>
        </w:rPr>
        <w:t xml:space="preserve"> Add parameter monitoring definitions</w:t>
      </w:r>
    </w:p>
    <w:p w:rsidR="00831AA4" w:rsidRPr="00AC3540" w:rsidRDefault="00DA5CEB" w:rsidP="00986B71">
      <w:pPr>
        <w:pStyle w:val="requirelevel1"/>
        <w:spacing w:after="120"/>
        <w:rPr>
          <w:noProof/>
        </w:rPr>
      </w:pPr>
      <w:bookmarkStart w:id="1114" w:name="TC_012_005_IF_ExpectedValueChecking"/>
      <w:r w:rsidRPr="00AC3540">
        <w:rPr>
          <w:noProof/>
        </w:rPr>
        <w:lastRenderedPageBreak/>
        <w:t xml:space="preserve">For expected-value-checking, the check type dependent criteria field of the add parameter monitoring definitions request shall have the structure specified in </w:t>
      </w:r>
      <w:r w:rsidRPr="00AC3540">
        <w:rPr>
          <w:noProof/>
        </w:rPr>
        <w:fldChar w:fldCharType="begin"/>
      </w:r>
      <w:r w:rsidRPr="00AC3540">
        <w:rPr>
          <w:noProof/>
        </w:rPr>
        <w:instrText xml:space="preserve"> REF _Ref347487310 \h </w:instrText>
      </w:r>
      <w:r w:rsidRPr="00AC3540">
        <w:rPr>
          <w:noProof/>
        </w:rPr>
      </w:r>
      <w:r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115</w:t>
      </w:r>
      <w:r w:rsidRPr="00AC3540">
        <w:rPr>
          <w:noProof/>
        </w:rPr>
        <w:fldChar w:fldCharType="end"/>
      </w:r>
      <w:r w:rsidRPr="00AC3540">
        <w:rPr>
          <w:noProof/>
        </w:rPr>
        <w:t>.</w:t>
      </w:r>
      <w:bookmarkEnd w:id="1114"/>
    </w:p>
    <w:tbl>
      <w:tblPr>
        <w:tblStyle w:val="TableGrid"/>
        <w:tblW w:w="5367" w:type="dxa"/>
        <w:tblInd w:w="29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307"/>
        <w:gridCol w:w="1307"/>
        <w:gridCol w:w="1307"/>
        <w:gridCol w:w="1446"/>
      </w:tblGrid>
      <w:tr w:rsidR="00831AA4" w:rsidRPr="00AC3540" w:rsidTr="00986B71">
        <w:trPr>
          <w:trHeight w:val="270"/>
        </w:trPr>
        <w:tc>
          <w:tcPr>
            <w:tcW w:w="1307"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831AA4" w:rsidRPr="00AC3540" w:rsidRDefault="00831AA4" w:rsidP="0061736B">
            <w:pPr>
              <w:pStyle w:val="TableHeaderCENTER"/>
              <w:keepNext/>
              <w:keepLines/>
              <w:rPr>
                <w:noProof/>
              </w:rPr>
            </w:pPr>
            <w:r w:rsidRPr="00AC3540">
              <w:rPr>
                <w:noProof/>
              </w:rPr>
              <w:t>mask</w:t>
            </w:r>
          </w:p>
        </w:tc>
        <w:tc>
          <w:tcPr>
            <w:tcW w:w="1307"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831AA4" w:rsidRPr="00AC3540" w:rsidRDefault="00831AA4" w:rsidP="0061736B">
            <w:pPr>
              <w:pStyle w:val="TableHeaderCENTER"/>
              <w:keepNext/>
              <w:keepLines/>
              <w:rPr>
                <w:noProof/>
              </w:rPr>
            </w:pPr>
            <w:r w:rsidRPr="00AC3540">
              <w:rPr>
                <w:noProof/>
              </w:rPr>
              <w:t>spare</w:t>
            </w:r>
          </w:p>
        </w:tc>
        <w:tc>
          <w:tcPr>
            <w:tcW w:w="1307"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831AA4" w:rsidRPr="00AC3540" w:rsidRDefault="00831AA4" w:rsidP="0061736B">
            <w:pPr>
              <w:pStyle w:val="TableHeaderCENTER"/>
              <w:keepNext/>
              <w:keepLines/>
              <w:rPr>
                <w:noProof/>
              </w:rPr>
            </w:pPr>
            <w:r w:rsidRPr="00AC3540">
              <w:rPr>
                <w:noProof/>
              </w:rPr>
              <w:t>expected value</w:t>
            </w:r>
          </w:p>
        </w:tc>
        <w:tc>
          <w:tcPr>
            <w:tcW w:w="1446"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831AA4" w:rsidRPr="00AC3540" w:rsidRDefault="0081644C" w:rsidP="0061736B">
            <w:pPr>
              <w:pStyle w:val="TableHeaderCENTER"/>
              <w:keepNext/>
              <w:keepLines/>
              <w:rPr>
                <w:noProof/>
              </w:rPr>
            </w:pPr>
            <w:r w:rsidRPr="00AC3540">
              <w:rPr>
                <w:noProof/>
              </w:rPr>
              <w:t>event definition</w:t>
            </w:r>
            <w:r w:rsidR="00831AA4" w:rsidRPr="00AC3540">
              <w:rPr>
                <w:noProof/>
              </w:rPr>
              <w:t xml:space="preserve"> ID</w:t>
            </w:r>
          </w:p>
        </w:tc>
      </w:tr>
      <w:tr w:rsidR="00831AA4" w:rsidRPr="00AC3540" w:rsidTr="00986B71">
        <w:trPr>
          <w:trHeight w:val="238"/>
        </w:trPr>
        <w:tc>
          <w:tcPr>
            <w:tcW w:w="1307"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DDD9C3" w:themeFill="background2" w:themeFillShade="E6"/>
            <w:tcMar>
              <w:top w:w="85" w:type="dxa"/>
              <w:bottom w:w="85" w:type="dxa"/>
            </w:tcMar>
            <w:vAlign w:val="center"/>
          </w:tcPr>
          <w:p w:rsidR="00831AA4" w:rsidRPr="00AC3540" w:rsidRDefault="00831AA4" w:rsidP="0061736B">
            <w:pPr>
              <w:pStyle w:val="TablecellCENTER"/>
              <w:rPr>
                <w:noProof/>
              </w:rPr>
            </w:pPr>
            <w:r w:rsidRPr="00AC3540">
              <w:rPr>
                <w:noProof/>
              </w:rPr>
              <w:t>bit-string</w:t>
            </w:r>
          </w:p>
          <w:p w:rsidR="00831AA4" w:rsidRPr="00AC3540" w:rsidRDefault="00831AA4" w:rsidP="0061736B">
            <w:pPr>
              <w:pStyle w:val="TablecellCENTER"/>
              <w:keepNext/>
              <w:keepLines/>
              <w:rPr>
                <w:noProof/>
              </w:rPr>
            </w:pPr>
            <w:r w:rsidRPr="00AC3540">
              <w:rPr>
                <w:noProof/>
              </w:rPr>
              <w:t>(deduced size)</w:t>
            </w:r>
          </w:p>
        </w:tc>
        <w:tc>
          <w:tcPr>
            <w:tcW w:w="1307"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DDD9C3" w:themeFill="background2" w:themeFillShade="E6"/>
            <w:tcMar>
              <w:top w:w="85" w:type="dxa"/>
              <w:bottom w:w="85" w:type="dxa"/>
            </w:tcMar>
            <w:vAlign w:val="center"/>
          </w:tcPr>
          <w:p w:rsidR="00831AA4" w:rsidRPr="00AC3540" w:rsidRDefault="00831AA4" w:rsidP="0061736B">
            <w:pPr>
              <w:pStyle w:val="TablecellCENTER"/>
              <w:rPr>
                <w:noProof/>
              </w:rPr>
            </w:pPr>
            <w:r w:rsidRPr="00AC3540">
              <w:rPr>
                <w:noProof/>
              </w:rPr>
              <w:t>bit-string</w:t>
            </w:r>
          </w:p>
          <w:p w:rsidR="00831AA4" w:rsidRPr="00AC3540" w:rsidRDefault="00831AA4" w:rsidP="0061736B">
            <w:pPr>
              <w:pStyle w:val="TablecellCENTER"/>
              <w:keepNext/>
              <w:keepLines/>
              <w:rPr>
                <w:noProof/>
              </w:rPr>
            </w:pPr>
            <w:r w:rsidRPr="00AC3540">
              <w:rPr>
                <w:noProof/>
              </w:rPr>
              <w:t xml:space="preserve">(of </w:t>
            </w:r>
            <w:r w:rsidR="0081644C" w:rsidRPr="00AC3540">
              <w:rPr>
                <w:noProof/>
              </w:rPr>
              <w:t>event definition</w:t>
            </w:r>
            <w:r w:rsidRPr="00AC3540">
              <w:rPr>
                <w:noProof/>
              </w:rPr>
              <w:t xml:space="preserve"> ID field size)</w:t>
            </w:r>
          </w:p>
        </w:tc>
        <w:tc>
          <w:tcPr>
            <w:tcW w:w="1307"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DDD9C3" w:themeFill="background2" w:themeFillShade="E6"/>
            <w:tcMar>
              <w:top w:w="85" w:type="dxa"/>
              <w:bottom w:w="85" w:type="dxa"/>
            </w:tcMar>
            <w:vAlign w:val="center"/>
          </w:tcPr>
          <w:p w:rsidR="00831AA4" w:rsidRPr="00AC3540" w:rsidRDefault="00831AA4" w:rsidP="0061736B">
            <w:pPr>
              <w:pStyle w:val="TablecellCENTER"/>
              <w:keepNext/>
              <w:keepLines/>
              <w:rPr>
                <w:noProof/>
              </w:rPr>
            </w:pPr>
            <w:r w:rsidRPr="00AC3540">
              <w:rPr>
                <w:noProof/>
              </w:rPr>
              <w:t>deduced</w:t>
            </w:r>
          </w:p>
        </w:tc>
        <w:tc>
          <w:tcPr>
            <w:tcW w:w="1446"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DDD9C3" w:themeFill="background2" w:themeFillShade="E6"/>
            <w:tcMar>
              <w:top w:w="85" w:type="dxa"/>
              <w:bottom w:w="85" w:type="dxa"/>
            </w:tcMar>
            <w:vAlign w:val="center"/>
          </w:tcPr>
          <w:p w:rsidR="00831AA4" w:rsidRPr="00AC3540" w:rsidRDefault="00831AA4" w:rsidP="0061736B">
            <w:pPr>
              <w:pStyle w:val="TablecellCENTER"/>
              <w:keepNext/>
              <w:keepLines/>
              <w:rPr>
                <w:noProof/>
              </w:rPr>
            </w:pPr>
            <w:r w:rsidRPr="00AC3540">
              <w:rPr>
                <w:noProof/>
              </w:rPr>
              <w:t>enumerated</w:t>
            </w:r>
          </w:p>
        </w:tc>
      </w:tr>
      <w:tr w:rsidR="00831AA4" w:rsidRPr="00AC3540" w:rsidTr="00803B58">
        <w:trPr>
          <w:trHeight w:val="333"/>
        </w:trPr>
        <w:tc>
          <w:tcPr>
            <w:tcW w:w="1307" w:type="dxa"/>
            <w:tcBorders>
              <w:top w:val="single" w:sz="4" w:space="0" w:color="4A442A" w:themeColor="background2" w:themeShade="40"/>
              <w:bottom w:val="single" w:sz="4" w:space="0" w:color="948A54" w:themeColor="background2" w:themeShade="80"/>
            </w:tcBorders>
            <w:vAlign w:val="center"/>
          </w:tcPr>
          <w:p w:rsidR="00831AA4" w:rsidRPr="00AC3540" w:rsidRDefault="00831AA4" w:rsidP="0061736B">
            <w:pPr>
              <w:pStyle w:val="TablecellFOOTER"/>
              <w:keepNext/>
              <w:keepLines/>
              <w:rPr>
                <w:noProof/>
                <w:lang w:val="en-GB"/>
              </w:rPr>
            </w:pPr>
          </w:p>
        </w:tc>
        <w:tc>
          <w:tcPr>
            <w:tcW w:w="1307" w:type="dxa"/>
            <w:tcBorders>
              <w:top w:val="single" w:sz="4" w:space="0" w:color="4A442A" w:themeColor="background2" w:themeShade="40"/>
              <w:bottom w:val="single" w:sz="4" w:space="0" w:color="948A54" w:themeColor="background2" w:themeShade="80"/>
            </w:tcBorders>
            <w:vAlign w:val="center"/>
          </w:tcPr>
          <w:p w:rsidR="00831AA4" w:rsidRPr="00AC3540" w:rsidRDefault="005D01B3" w:rsidP="0061736B">
            <w:pPr>
              <w:pStyle w:val="TablecellFOOTER"/>
              <w:keepNext/>
              <w:keepLines/>
              <w:rPr>
                <w:noProof/>
                <w:lang w:val="en-GB"/>
              </w:rPr>
            </w:pPr>
            <w:r>
              <w:rPr>
                <w:noProof/>
                <w:lang w:val="en-GB"/>
              </w:rPr>
              <w:pict w14:anchorId="2374DCAB">
                <v:rect id="_x0000_i1221" style="width:0;height:1.5pt" o:hralign="center" o:hrstd="t" o:hr="t" fillcolor="gray" stroked="f"/>
              </w:pict>
            </w:r>
          </w:p>
          <w:p w:rsidR="00831AA4" w:rsidRPr="00AC3540" w:rsidRDefault="00831AA4" w:rsidP="0061736B">
            <w:pPr>
              <w:pStyle w:val="TablecellFOOTER"/>
              <w:keepNext/>
              <w:keepLines/>
              <w:rPr>
                <w:noProof/>
                <w:lang w:val="en-GB"/>
              </w:rPr>
            </w:pPr>
            <w:r w:rsidRPr="00AC3540">
              <w:rPr>
                <w:noProof/>
                <w:lang w:val="en-GB"/>
              </w:rPr>
              <w:t>optional</w:t>
            </w:r>
          </w:p>
        </w:tc>
        <w:tc>
          <w:tcPr>
            <w:tcW w:w="1307" w:type="dxa"/>
            <w:tcBorders>
              <w:top w:val="single" w:sz="4" w:space="0" w:color="4A442A" w:themeColor="background2" w:themeShade="40"/>
              <w:bottom w:val="single" w:sz="4" w:space="0" w:color="948A54" w:themeColor="background2" w:themeShade="80"/>
            </w:tcBorders>
            <w:vAlign w:val="center"/>
          </w:tcPr>
          <w:p w:rsidR="00831AA4" w:rsidRPr="00AC3540" w:rsidRDefault="00831AA4" w:rsidP="0061736B">
            <w:pPr>
              <w:pStyle w:val="TablecellFOOTER"/>
              <w:keepNext/>
              <w:keepLines/>
              <w:rPr>
                <w:noProof/>
                <w:lang w:val="en-GB"/>
              </w:rPr>
            </w:pPr>
          </w:p>
        </w:tc>
        <w:tc>
          <w:tcPr>
            <w:tcW w:w="1446" w:type="dxa"/>
            <w:tcBorders>
              <w:top w:val="single" w:sz="4" w:space="0" w:color="4A442A" w:themeColor="background2" w:themeShade="40"/>
              <w:bottom w:val="single" w:sz="4" w:space="0" w:color="948A54" w:themeColor="background2" w:themeShade="80"/>
            </w:tcBorders>
            <w:vAlign w:val="center"/>
          </w:tcPr>
          <w:p w:rsidR="00831AA4" w:rsidRPr="00AC3540" w:rsidRDefault="00831AA4" w:rsidP="0061736B">
            <w:pPr>
              <w:pStyle w:val="TablecellFOOTER"/>
              <w:keepNext/>
              <w:keepLines/>
              <w:rPr>
                <w:noProof/>
                <w:lang w:val="en-GB"/>
              </w:rPr>
            </w:pPr>
          </w:p>
        </w:tc>
      </w:tr>
      <w:tr w:rsidR="000D6579" w:rsidRPr="00AC3540" w:rsidTr="00803B58">
        <w:trPr>
          <w:trHeight w:val="333"/>
        </w:trPr>
        <w:tc>
          <w:tcPr>
            <w:tcW w:w="5367" w:type="dxa"/>
            <w:gridSpan w:val="4"/>
            <w:tcBorders>
              <w:top w:val="single" w:sz="4" w:space="0" w:color="948A54" w:themeColor="background2" w:themeShade="80"/>
              <w:left w:val="single" w:sz="4" w:space="0" w:color="948A54" w:themeColor="background2" w:themeShade="80"/>
              <w:bottom w:val="single" w:sz="4" w:space="0" w:color="948A54" w:themeColor="background2" w:themeShade="80"/>
              <w:right w:val="single" w:sz="4" w:space="0" w:color="948A54" w:themeColor="background2" w:themeShade="80"/>
            </w:tcBorders>
            <w:tcMar>
              <w:top w:w="85" w:type="dxa"/>
              <w:bottom w:w="85" w:type="dxa"/>
            </w:tcMar>
            <w:vAlign w:val="center"/>
          </w:tcPr>
          <w:p w:rsidR="000D6579" w:rsidRPr="00AC3540" w:rsidRDefault="000D6579" w:rsidP="000D6579">
            <w:pPr>
              <w:pStyle w:val="TableNote"/>
              <w:rPr>
                <w:noProof/>
              </w:rPr>
            </w:pPr>
            <w:r w:rsidRPr="00AC3540">
              <w:rPr>
                <w:noProof/>
              </w:rPr>
              <w:t>NOTE 1</w:t>
            </w:r>
            <w:r w:rsidRPr="00AC3540">
              <w:rPr>
                <w:noProof/>
              </w:rPr>
              <w:tab/>
              <w:t xml:space="preserve">The size of the mask field and the structure and format of the expected value field are derived from the monitored parameter identified by the monitored parameter ID field (refer to </w:t>
            </w:r>
            <w:r w:rsidRPr="00AC3540">
              <w:rPr>
                <w:noProof/>
              </w:rPr>
              <w:fldChar w:fldCharType="begin"/>
            </w:r>
            <w:r w:rsidRPr="00AC3540">
              <w:rPr>
                <w:noProof/>
              </w:rPr>
              <w:instrText xml:space="preserve"> REF _Ref352236810 \h </w:instrText>
            </w:r>
            <w:r w:rsidRPr="00AC3540">
              <w:rPr>
                <w:noProof/>
              </w:rPr>
            </w:r>
            <w:r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114</w:t>
            </w:r>
            <w:r w:rsidRPr="00AC3540">
              <w:rPr>
                <w:noProof/>
              </w:rPr>
              <w:fldChar w:fldCharType="end"/>
            </w:r>
            <w:r w:rsidRPr="00AC3540">
              <w:rPr>
                <w:noProof/>
              </w:rPr>
              <w:t>).</w:t>
            </w:r>
          </w:p>
          <w:p w:rsidR="000D6579" w:rsidRPr="00AC3540" w:rsidRDefault="000D6579" w:rsidP="000D6579">
            <w:pPr>
              <w:pStyle w:val="TableNote"/>
              <w:rPr>
                <w:noProof/>
              </w:rPr>
            </w:pPr>
            <w:r w:rsidRPr="00AC3540">
              <w:rPr>
                <w:noProof/>
              </w:rPr>
              <w:t>NOTE 2</w:t>
            </w:r>
            <w:r w:rsidRPr="00AC3540">
              <w:rPr>
                <w:noProof/>
              </w:rPr>
              <w:tab/>
              <w:t>The spare field can be used for harmonising the size of all check types.</w:t>
            </w:r>
          </w:p>
          <w:p w:rsidR="000D6579" w:rsidRPr="00AC3540" w:rsidRDefault="000D6579" w:rsidP="000D6579">
            <w:pPr>
              <w:pStyle w:val="TableNote"/>
              <w:rPr>
                <w:noProof/>
              </w:rPr>
            </w:pPr>
            <w:r w:rsidRPr="00AC3540">
              <w:rPr>
                <w:noProof/>
              </w:rPr>
              <w:t>NOTE 3</w:t>
            </w:r>
            <w:r w:rsidRPr="00AC3540">
              <w:rPr>
                <w:noProof/>
              </w:rPr>
              <w:tab/>
              <w:t>The value 0 for in the event definition ID field means "no event report to generate".</w:t>
            </w:r>
          </w:p>
        </w:tc>
      </w:tr>
    </w:tbl>
    <w:p w:rsidR="00DA5CEB" w:rsidRPr="00AC3540" w:rsidRDefault="00D06E47" w:rsidP="00D06E47">
      <w:pPr>
        <w:pStyle w:val="CaptionFigure"/>
        <w:rPr>
          <w:noProof/>
        </w:rPr>
      </w:pPr>
      <w:bookmarkStart w:id="1115" w:name="_Ref347487310"/>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115</w:t>
      </w:r>
      <w:r w:rsidR="00B0345F" w:rsidRPr="00AC3540">
        <w:rPr>
          <w:noProof/>
        </w:rPr>
        <w:fldChar w:fldCharType="end"/>
      </w:r>
      <w:bookmarkEnd w:id="1115"/>
      <w:r w:rsidR="00DA5CEB" w:rsidRPr="00AC3540">
        <w:rPr>
          <w:noProof/>
        </w:rPr>
        <w:t xml:space="preserve"> Add parameter monitoring definitions: expected-value-checking definition fields</w:t>
      </w:r>
    </w:p>
    <w:p w:rsidR="00BA73A1" w:rsidRPr="00AC3540" w:rsidRDefault="00C66100" w:rsidP="00BA73A1">
      <w:pPr>
        <w:pStyle w:val="requirelevel1"/>
        <w:rPr>
          <w:noProof/>
        </w:rPr>
      </w:pPr>
      <w:r w:rsidRPr="00AC3540">
        <w:rPr>
          <w:noProof/>
        </w:rPr>
        <w:t>For expected-value-che</w:t>
      </w:r>
      <w:r w:rsidR="002B5029" w:rsidRPr="00AC3540">
        <w:rPr>
          <w:noProof/>
        </w:rPr>
        <w:t>c</w:t>
      </w:r>
      <w:r w:rsidRPr="00AC3540">
        <w:rPr>
          <w:noProof/>
        </w:rPr>
        <w:t xml:space="preserve">king, the </w:t>
      </w:r>
      <w:r w:rsidR="00BA73A1" w:rsidRPr="00AC3540">
        <w:rPr>
          <w:noProof/>
        </w:rPr>
        <w:t>presence of the spare field in the</w:t>
      </w:r>
      <w:r w:rsidRPr="00AC3540">
        <w:rPr>
          <w:noProof/>
        </w:rPr>
        <w:t xml:space="preserve"> expected-value-che</w:t>
      </w:r>
      <w:r w:rsidR="002B5029" w:rsidRPr="00AC3540">
        <w:rPr>
          <w:noProof/>
        </w:rPr>
        <w:t>c</w:t>
      </w:r>
      <w:r w:rsidRPr="00AC3540">
        <w:rPr>
          <w:noProof/>
        </w:rPr>
        <w:t>king definition fields of the</w:t>
      </w:r>
      <w:r w:rsidR="00BA73A1" w:rsidRPr="00AC3540">
        <w:rPr>
          <w:noProof/>
        </w:rPr>
        <w:t xml:space="preserve"> requests to add parameter monitoring definitions shall be declared when specifying the parameter monitoring subservice.</w:t>
      </w:r>
    </w:p>
    <w:p w:rsidR="00831AA4" w:rsidRPr="00AC3540" w:rsidRDefault="00DA5CEB" w:rsidP="00986B71">
      <w:pPr>
        <w:pStyle w:val="requirelevel1"/>
        <w:spacing w:after="120"/>
        <w:rPr>
          <w:noProof/>
        </w:rPr>
      </w:pPr>
      <w:bookmarkStart w:id="1116" w:name="TC_012_005_IF_LimitChecking"/>
      <w:r w:rsidRPr="00AC3540">
        <w:rPr>
          <w:noProof/>
        </w:rPr>
        <w:t xml:space="preserve">For limit-checking, the check type dependent criteria field of the add parameter monitoring definitions request shall have the structure specified in </w:t>
      </w:r>
      <w:r w:rsidRPr="00AC3540">
        <w:rPr>
          <w:noProof/>
        </w:rPr>
        <w:fldChar w:fldCharType="begin"/>
      </w:r>
      <w:r w:rsidRPr="00AC3540">
        <w:rPr>
          <w:noProof/>
        </w:rPr>
        <w:instrText xml:space="preserve"> REF _Ref347487317 \h </w:instrText>
      </w:r>
      <w:r w:rsidRPr="00AC3540">
        <w:rPr>
          <w:noProof/>
        </w:rPr>
      </w:r>
      <w:r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116</w:t>
      </w:r>
      <w:r w:rsidRPr="00AC3540">
        <w:rPr>
          <w:noProof/>
        </w:rPr>
        <w:fldChar w:fldCharType="end"/>
      </w:r>
      <w:r w:rsidRPr="00AC3540">
        <w:rPr>
          <w:noProof/>
        </w:rPr>
        <w:t>.</w:t>
      </w:r>
      <w:bookmarkEnd w:id="1116"/>
    </w:p>
    <w:tbl>
      <w:tblPr>
        <w:tblStyle w:val="TableGrid"/>
        <w:tblW w:w="5367" w:type="dxa"/>
        <w:tblInd w:w="29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307"/>
        <w:gridCol w:w="1307"/>
        <w:gridCol w:w="1307"/>
        <w:gridCol w:w="1446"/>
      </w:tblGrid>
      <w:tr w:rsidR="00831AA4" w:rsidRPr="00AC3540" w:rsidTr="00986B71">
        <w:trPr>
          <w:trHeight w:val="270"/>
        </w:trPr>
        <w:tc>
          <w:tcPr>
            <w:tcW w:w="1307"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831AA4" w:rsidRPr="00AC3540" w:rsidRDefault="00831AA4" w:rsidP="0061736B">
            <w:pPr>
              <w:pStyle w:val="TableHeaderCENTER"/>
              <w:keepNext/>
              <w:keepLines/>
              <w:rPr>
                <w:noProof/>
              </w:rPr>
            </w:pPr>
            <w:r w:rsidRPr="00AC3540">
              <w:rPr>
                <w:noProof/>
              </w:rPr>
              <w:t>low limit</w:t>
            </w:r>
          </w:p>
        </w:tc>
        <w:tc>
          <w:tcPr>
            <w:tcW w:w="1307"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831AA4" w:rsidRPr="00AC3540" w:rsidRDefault="0081644C" w:rsidP="0061736B">
            <w:pPr>
              <w:pStyle w:val="TableHeaderCENTER"/>
              <w:keepNext/>
              <w:keepLines/>
              <w:rPr>
                <w:noProof/>
              </w:rPr>
            </w:pPr>
            <w:r w:rsidRPr="00AC3540">
              <w:rPr>
                <w:noProof/>
              </w:rPr>
              <w:t>event definition</w:t>
            </w:r>
            <w:r w:rsidR="00831AA4" w:rsidRPr="00AC3540">
              <w:rPr>
                <w:noProof/>
              </w:rPr>
              <w:t xml:space="preserve"> ID</w:t>
            </w:r>
          </w:p>
        </w:tc>
        <w:tc>
          <w:tcPr>
            <w:tcW w:w="1307"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831AA4" w:rsidRPr="00AC3540" w:rsidRDefault="00831AA4" w:rsidP="0061736B">
            <w:pPr>
              <w:pStyle w:val="TableHeaderCENTER"/>
              <w:keepNext/>
              <w:keepLines/>
              <w:rPr>
                <w:noProof/>
              </w:rPr>
            </w:pPr>
            <w:r w:rsidRPr="00AC3540">
              <w:rPr>
                <w:noProof/>
              </w:rPr>
              <w:t>high limit</w:t>
            </w:r>
          </w:p>
        </w:tc>
        <w:tc>
          <w:tcPr>
            <w:tcW w:w="1446"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831AA4" w:rsidRPr="00AC3540" w:rsidRDefault="0081644C" w:rsidP="0061736B">
            <w:pPr>
              <w:pStyle w:val="TableHeaderCENTER"/>
              <w:keepNext/>
              <w:keepLines/>
              <w:rPr>
                <w:noProof/>
              </w:rPr>
            </w:pPr>
            <w:r w:rsidRPr="00AC3540">
              <w:rPr>
                <w:noProof/>
              </w:rPr>
              <w:t>event definition</w:t>
            </w:r>
            <w:r w:rsidR="00831AA4" w:rsidRPr="00AC3540">
              <w:rPr>
                <w:noProof/>
              </w:rPr>
              <w:t xml:space="preserve"> ID</w:t>
            </w:r>
          </w:p>
        </w:tc>
      </w:tr>
      <w:tr w:rsidR="00831AA4" w:rsidRPr="00AC3540" w:rsidTr="00986B71">
        <w:trPr>
          <w:trHeight w:val="238"/>
        </w:trPr>
        <w:tc>
          <w:tcPr>
            <w:tcW w:w="1307"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DDD9C3" w:themeFill="background2" w:themeFillShade="E6"/>
            <w:tcMar>
              <w:top w:w="85" w:type="dxa"/>
              <w:bottom w:w="85" w:type="dxa"/>
            </w:tcMar>
            <w:vAlign w:val="center"/>
          </w:tcPr>
          <w:p w:rsidR="00831AA4" w:rsidRPr="00AC3540" w:rsidRDefault="00831AA4" w:rsidP="0061736B">
            <w:pPr>
              <w:pStyle w:val="TablecellCENTER"/>
              <w:keepNext/>
              <w:keepLines/>
              <w:rPr>
                <w:noProof/>
              </w:rPr>
            </w:pPr>
            <w:r w:rsidRPr="00AC3540">
              <w:rPr>
                <w:noProof/>
              </w:rPr>
              <w:t>deduced</w:t>
            </w:r>
          </w:p>
        </w:tc>
        <w:tc>
          <w:tcPr>
            <w:tcW w:w="1307"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DDD9C3" w:themeFill="background2" w:themeFillShade="E6"/>
            <w:tcMar>
              <w:top w:w="85" w:type="dxa"/>
              <w:bottom w:w="85" w:type="dxa"/>
            </w:tcMar>
            <w:vAlign w:val="center"/>
          </w:tcPr>
          <w:p w:rsidR="00831AA4" w:rsidRPr="00AC3540" w:rsidRDefault="00831AA4" w:rsidP="0061736B">
            <w:pPr>
              <w:pStyle w:val="TablecellCENTER"/>
              <w:keepNext/>
              <w:keepLines/>
              <w:rPr>
                <w:noProof/>
              </w:rPr>
            </w:pPr>
            <w:r w:rsidRPr="00AC3540">
              <w:rPr>
                <w:noProof/>
              </w:rPr>
              <w:t>enumerated</w:t>
            </w:r>
          </w:p>
        </w:tc>
        <w:tc>
          <w:tcPr>
            <w:tcW w:w="1307"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DDD9C3" w:themeFill="background2" w:themeFillShade="E6"/>
            <w:tcMar>
              <w:top w:w="85" w:type="dxa"/>
              <w:bottom w:w="85" w:type="dxa"/>
            </w:tcMar>
            <w:vAlign w:val="center"/>
          </w:tcPr>
          <w:p w:rsidR="00831AA4" w:rsidRPr="00AC3540" w:rsidRDefault="00831AA4" w:rsidP="0061736B">
            <w:pPr>
              <w:pStyle w:val="TablecellCENTER"/>
              <w:keepNext/>
              <w:keepLines/>
              <w:rPr>
                <w:noProof/>
              </w:rPr>
            </w:pPr>
            <w:r w:rsidRPr="00AC3540">
              <w:rPr>
                <w:noProof/>
              </w:rPr>
              <w:t>deduced</w:t>
            </w:r>
          </w:p>
        </w:tc>
        <w:tc>
          <w:tcPr>
            <w:tcW w:w="1446"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DDD9C3" w:themeFill="background2" w:themeFillShade="E6"/>
            <w:tcMar>
              <w:top w:w="85" w:type="dxa"/>
              <w:bottom w:w="85" w:type="dxa"/>
            </w:tcMar>
            <w:vAlign w:val="center"/>
          </w:tcPr>
          <w:p w:rsidR="00831AA4" w:rsidRPr="00AC3540" w:rsidRDefault="00831AA4" w:rsidP="0061736B">
            <w:pPr>
              <w:pStyle w:val="TablecellCENTER"/>
              <w:keepNext/>
              <w:keepLines/>
              <w:rPr>
                <w:noProof/>
              </w:rPr>
            </w:pPr>
            <w:r w:rsidRPr="00AC3540">
              <w:rPr>
                <w:noProof/>
              </w:rPr>
              <w:t>enumerated</w:t>
            </w:r>
          </w:p>
        </w:tc>
      </w:tr>
      <w:tr w:rsidR="000D6579" w:rsidRPr="00AC3540" w:rsidTr="000D6579">
        <w:trPr>
          <w:trHeight w:val="238"/>
        </w:trPr>
        <w:tc>
          <w:tcPr>
            <w:tcW w:w="5367" w:type="dxa"/>
            <w:gridSpan w:val="4"/>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0D6579" w:rsidRPr="00AC3540" w:rsidRDefault="000D6579" w:rsidP="000D6579">
            <w:pPr>
              <w:pStyle w:val="TableNote"/>
              <w:rPr>
                <w:noProof/>
              </w:rPr>
            </w:pPr>
            <w:r w:rsidRPr="00AC3540">
              <w:rPr>
                <w:noProof/>
              </w:rPr>
              <w:t>NOTE 1</w:t>
            </w:r>
            <w:r w:rsidRPr="00AC3540">
              <w:rPr>
                <w:noProof/>
              </w:rPr>
              <w:tab/>
              <w:t xml:space="preserve">The structure and format of the low limit and the high limit fields are derived from the monitored parameter identified by the monitored parameter ID field (refer to </w:t>
            </w:r>
            <w:r w:rsidRPr="00AC3540">
              <w:rPr>
                <w:noProof/>
              </w:rPr>
              <w:fldChar w:fldCharType="begin"/>
            </w:r>
            <w:r w:rsidRPr="00AC3540">
              <w:rPr>
                <w:noProof/>
              </w:rPr>
              <w:instrText xml:space="preserve"> REF _Ref352236810 \h  \* MERGEFORMAT </w:instrText>
            </w:r>
            <w:r w:rsidRPr="00AC3540">
              <w:rPr>
                <w:noProof/>
              </w:rPr>
            </w:r>
            <w:r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114</w:t>
            </w:r>
            <w:r w:rsidRPr="00AC3540">
              <w:rPr>
                <w:noProof/>
              </w:rPr>
              <w:fldChar w:fldCharType="end"/>
            </w:r>
            <w:r w:rsidRPr="00AC3540">
              <w:rPr>
                <w:noProof/>
              </w:rPr>
              <w:t>).</w:t>
            </w:r>
          </w:p>
          <w:p w:rsidR="000D6579" w:rsidRPr="00AC3540" w:rsidRDefault="000D6579" w:rsidP="000D6579">
            <w:pPr>
              <w:pStyle w:val="TableNote"/>
              <w:rPr>
                <w:noProof/>
              </w:rPr>
            </w:pPr>
            <w:r w:rsidRPr="00AC3540">
              <w:rPr>
                <w:noProof/>
              </w:rPr>
              <w:t>NOTE 2</w:t>
            </w:r>
            <w:r w:rsidRPr="00AC3540">
              <w:rPr>
                <w:noProof/>
              </w:rPr>
              <w:tab/>
              <w:t>The value 0 for in the event definition ID field means "no event report to generate".</w:t>
            </w:r>
          </w:p>
        </w:tc>
      </w:tr>
    </w:tbl>
    <w:p w:rsidR="00DA5CEB" w:rsidRPr="00AC3540" w:rsidRDefault="00D06E47" w:rsidP="00D06E47">
      <w:pPr>
        <w:pStyle w:val="CaptionFigure"/>
        <w:rPr>
          <w:noProof/>
        </w:rPr>
      </w:pPr>
      <w:bookmarkStart w:id="1117" w:name="_Ref347487317"/>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116</w:t>
      </w:r>
      <w:r w:rsidR="00B0345F" w:rsidRPr="00AC3540">
        <w:rPr>
          <w:noProof/>
        </w:rPr>
        <w:fldChar w:fldCharType="end"/>
      </w:r>
      <w:bookmarkEnd w:id="1117"/>
      <w:r w:rsidR="00DA5CEB" w:rsidRPr="00AC3540">
        <w:rPr>
          <w:noProof/>
        </w:rPr>
        <w:t xml:space="preserve"> Add parameter monitoring definitions: limit-checking definition fields</w:t>
      </w:r>
    </w:p>
    <w:p w:rsidR="00D348EE" w:rsidRPr="00AC3540" w:rsidRDefault="00DA5CEB" w:rsidP="00A16FDA">
      <w:pPr>
        <w:pStyle w:val="requirelevel1"/>
        <w:keepNext/>
        <w:spacing w:after="120"/>
        <w:rPr>
          <w:noProof/>
        </w:rPr>
      </w:pPr>
      <w:bookmarkStart w:id="1118" w:name="TC_012_005_IF_DeltaChecking"/>
      <w:r w:rsidRPr="00AC3540">
        <w:rPr>
          <w:noProof/>
        </w:rPr>
        <w:lastRenderedPageBreak/>
        <w:t xml:space="preserve">For delta-checking, the check type dependent criteria field of the add parameter monitoring definitions request shall have the structure specified in </w:t>
      </w:r>
      <w:r w:rsidRPr="00AC3540">
        <w:rPr>
          <w:noProof/>
        </w:rPr>
        <w:fldChar w:fldCharType="begin"/>
      </w:r>
      <w:r w:rsidRPr="00AC3540">
        <w:rPr>
          <w:noProof/>
        </w:rPr>
        <w:instrText xml:space="preserve"> REF _Ref347487323 \h </w:instrText>
      </w:r>
      <w:r w:rsidRPr="00AC3540">
        <w:rPr>
          <w:noProof/>
        </w:rPr>
      </w:r>
      <w:r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117</w:t>
      </w:r>
      <w:r w:rsidRPr="00AC3540">
        <w:rPr>
          <w:noProof/>
        </w:rPr>
        <w:fldChar w:fldCharType="end"/>
      </w:r>
      <w:r w:rsidRPr="00AC3540">
        <w:rPr>
          <w:noProof/>
        </w:rPr>
        <w:t>.</w:t>
      </w:r>
      <w:bookmarkEnd w:id="1118"/>
    </w:p>
    <w:tbl>
      <w:tblPr>
        <w:tblStyle w:val="TableGrid"/>
        <w:tblW w:w="6093" w:type="dxa"/>
        <w:tblInd w:w="240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188"/>
        <w:gridCol w:w="1220"/>
        <w:gridCol w:w="1187"/>
        <w:gridCol w:w="1318"/>
        <w:gridCol w:w="1180"/>
      </w:tblGrid>
      <w:tr w:rsidR="00B043EE" w:rsidRPr="00AC3540" w:rsidTr="00986B71">
        <w:trPr>
          <w:trHeight w:val="270"/>
        </w:trPr>
        <w:tc>
          <w:tcPr>
            <w:tcW w:w="1188"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D348EE" w:rsidRPr="00AC3540" w:rsidRDefault="00D348EE" w:rsidP="0061736B">
            <w:pPr>
              <w:pStyle w:val="TableHeaderCENTER"/>
              <w:keepNext/>
              <w:keepLines/>
              <w:rPr>
                <w:noProof/>
              </w:rPr>
            </w:pPr>
            <w:r w:rsidRPr="00AC3540">
              <w:rPr>
                <w:noProof/>
              </w:rPr>
              <w:t>low delta threshold</w:t>
            </w:r>
          </w:p>
        </w:tc>
        <w:tc>
          <w:tcPr>
            <w:tcW w:w="1220"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D348EE" w:rsidRPr="00AC3540" w:rsidRDefault="0081644C" w:rsidP="0061736B">
            <w:pPr>
              <w:pStyle w:val="TableHeaderCENTER"/>
              <w:keepNext/>
              <w:keepLines/>
              <w:rPr>
                <w:noProof/>
              </w:rPr>
            </w:pPr>
            <w:r w:rsidRPr="00AC3540">
              <w:rPr>
                <w:noProof/>
              </w:rPr>
              <w:t>event definition</w:t>
            </w:r>
            <w:r w:rsidR="00D348EE" w:rsidRPr="00AC3540">
              <w:rPr>
                <w:noProof/>
              </w:rPr>
              <w:t xml:space="preserve"> ID</w:t>
            </w:r>
          </w:p>
        </w:tc>
        <w:tc>
          <w:tcPr>
            <w:tcW w:w="1187"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D348EE" w:rsidRPr="00AC3540" w:rsidRDefault="00D348EE" w:rsidP="0061736B">
            <w:pPr>
              <w:pStyle w:val="TableHeaderCENTER"/>
              <w:keepNext/>
              <w:keepLines/>
              <w:rPr>
                <w:noProof/>
              </w:rPr>
            </w:pPr>
            <w:r w:rsidRPr="00AC3540">
              <w:rPr>
                <w:noProof/>
              </w:rPr>
              <w:t>high delta threshold</w:t>
            </w:r>
          </w:p>
        </w:tc>
        <w:tc>
          <w:tcPr>
            <w:tcW w:w="1318"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D348EE" w:rsidRPr="00AC3540" w:rsidRDefault="0081644C" w:rsidP="0061736B">
            <w:pPr>
              <w:pStyle w:val="TableHeaderCENTER"/>
              <w:keepNext/>
              <w:keepLines/>
              <w:rPr>
                <w:noProof/>
              </w:rPr>
            </w:pPr>
            <w:r w:rsidRPr="00AC3540">
              <w:rPr>
                <w:noProof/>
              </w:rPr>
              <w:t>event definition</w:t>
            </w:r>
            <w:r w:rsidR="00D348EE" w:rsidRPr="00AC3540">
              <w:rPr>
                <w:noProof/>
              </w:rPr>
              <w:t xml:space="preserve"> ID</w:t>
            </w:r>
          </w:p>
        </w:tc>
        <w:tc>
          <w:tcPr>
            <w:tcW w:w="1180"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Pr>
          <w:p w:rsidR="00D348EE" w:rsidRPr="00AC3540" w:rsidRDefault="00B043EE" w:rsidP="00B043EE">
            <w:pPr>
              <w:pStyle w:val="TableHeaderCENTER"/>
              <w:keepNext/>
              <w:keepLines/>
              <w:rPr>
                <w:noProof/>
              </w:rPr>
            </w:pPr>
            <w:r w:rsidRPr="00AC3540">
              <w:rPr>
                <w:noProof/>
              </w:rPr>
              <w:t>number of consecutive delta values</w:t>
            </w:r>
          </w:p>
        </w:tc>
      </w:tr>
      <w:tr w:rsidR="00B043EE" w:rsidRPr="00AC3540" w:rsidTr="00986B71">
        <w:trPr>
          <w:trHeight w:val="238"/>
        </w:trPr>
        <w:tc>
          <w:tcPr>
            <w:tcW w:w="1188"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DDD9C3" w:themeFill="background2" w:themeFillShade="E6"/>
            <w:tcMar>
              <w:top w:w="85" w:type="dxa"/>
              <w:bottom w:w="85" w:type="dxa"/>
            </w:tcMar>
            <w:vAlign w:val="center"/>
          </w:tcPr>
          <w:p w:rsidR="00D348EE" w:rsidRPr="00AC3540" w:rsidRDefault="00D348EE" w:rsidP="0061736B">
            <w:pPr>
              <w:pStyle w:val="TablecellCENTER"/>
              <w:keepNext/>
              <w:keepLines/>
              <w:rPr>
                <w:noProof/>
              </w:rPr>
            </w:pPr>
            <w:r w:rsidRPr="00AC3540">
              <w:rPr>
                <w:noProof/>
              </w:rPr>
              <w:t>deduced</w:t>
            </w:r>
          </w:p>
        </w:tc>
        <w:tc>
          <w:tcPr>
            <w:tcW w:w="1220"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DDD9C3" w:themeFill="background2" w:themeFillShade="E6"/>
            <w:tcMar>
              <w:top w:w="85" w:type="dxa"/>
              <w:bottom w:w="85" w:type="dxa"/>
            </w:tcMar>
            <w:vAlign w:val="center"/>
          </w:tcPr>
          <w:p w:rsidR="00D348EE" w:rsidRPr="00AC3540" w:rsidRDefault="00D348EE" w:rsidP="0061736B">
            <w:pPr>
              <w:pStyle w:val="TablecellCENTER"/>
              <w:keepNext/>
              <w:keepLines/>
              <w:rPr>
                <w:noProof/>
              </w:rPr>
            </w:pPr>
            <w:r w:rsidRPr="00AC3540">
              <w:rPr>
                <w:noProof/>
              </w:rPr>
              <w:t>enumerated</w:t>
            </w:r>
          </w:p>
        </w:tc>
        <w:tc>
          <w:tcPr>
            <w:tcW w:w="1187"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DDD9C3" w:themeFill="background2" w:themeFillShade="E6"/>
            <w:tcMar>
              <w:top w:w="85" w:type="dxa"/>
              <w:bottom w:w="85" w:type="dxa"/>
            </w:tcMar>
            <w:vAlign w:val="center"/>
          </w:tcPr>
          <w:p w:rsidR="00D348EE" w:rsidRPr="00AC3540" w:rsidRDefault="00D348EE" w:rsidP="0061736B">
            <w:pPr>
              <w:pStyle w:val="TablecellCENTER"/>
              <w:keepNext/>
              <w:keepLines/>
              <w:rPr>
                <w:noProof/>
              </w:rPr>
            </w:pPr>
            <w:r w:rsidRPr="00AC3540">
              <w:rPr>
                <w:noProof/>
              </w:rPr>
              <w:t>deduced</w:t>
            </w:r>
          </w:p>
        </w:tc>
        <w:tc>
          <w:tcPr>
            <w:tcW w:w="1318"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DDD9C3" w:themeFill="background2" w:themeFillShade="E6"/>
            <w:tcMar>
              <w:top w:w="85" w:type="dxa"/>
              <w:bottom w:w="85" w:type="dxa"/>
            </w:tcMar>
            <w:vAlign w:val="center"/>
          </w:tcPr>
          <w:p w:rsidR="00D348EE" w:rsidRPr="00AC3540" w:rsidRDefault="00D348EE" w:rsidP="0061736B">
            <w:pPr>
              <w:pStyle w:val="TablecellCENTER"/>
              <w:keepNext/>
              <w:keepLines/>
              <w:rPr>
                <w:noProof/>
              </w:rPr>
            </w:pPr>
            <w:r w:rsidRPr="00AC3540">
              <w:rPr>
                <w:noProof/>
              </w:rPr>
              <w:t>enumerated</w:t>
            </w:r>
          </w:p>
        </w:tc>
        <w:tc>
          <w:tcPr>
            <w:tcW w:w="1180"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DDD9C3" w:themeFill="background2" w:themeFillShade="E6"/>
          </w:tcPr>
          <w:p w:rsidR="00D348EE" w:rsidRPr="00AC3540" w:rsidRDefault="00D348EE" w:rsidP="0061736B">
            <w:pPr>
              <w:pStyle w:val="TablecellCENTER"/>
              <w:keepNext/>
              <w:keepLines/>
              <w:rPr>
                <w:noProof/>
              </w:rPr>
            </w:pPr>
            <w:r w:rsidRPr="00AC3540">
              <w:rPr>
                <w:noProof/>
              </w:rPr>
              <w:t>unsigned integer</w:t>
            </w:r>
          </w:p>
        </w:tc>
      </w:tr>
      <w:tr w:rsidR="000D6579" w:rsidRPr="00AC3540" w:rsidTr="000D6579">
        <w:trPr>
          <w:trHeight w:val="238"/>
        </w:trPr>
        <w:tc>
          <w:tcPr>
            <w:tcW w:w="6093" w:type="dxa"/>
            <w:gridSpan w:val="5"/>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0D6579" w:rsidRPr="00AC3540" w:rsidRDefault="000D6579" w:rsidP="000D6579">
            <w:pPr>
              <w:pStyle w:val="TableNote"/>
              <w:rPr>
                <w:noProof/>
              </w:rPr>
            </w:pPr>
            <w:r w:rsidRPr="00AC3540">
              <w:rPr>
                <w:noProof/>
              </w:rPr>
              <w:t>NOTE 1</w:t>
            </w:r>
            <w:r w:rsidRPr="00AC3540">
              <w:rPr>
                <w:noProof/>
              </w:rPr>
              <w:tab/>
              <w:t xml:space="preserve">The structure and format of the low delta threshold and high delta threshold are derived from the monitored parameter identified by the monitored parameter ID field (refer to </w:t>
            </w:r>
            <w:r w:rsidRPr="00AC3540">
              <w:rPr>
                <w:noProof/>
              </w:rPr>
              <w:fldChar w:fldCharType="begin"/>
            </w:r>
            <w:r w:rsidRPr="00AC3540">
              <w:rPr>
                <w:noProof/>
              </w:rPr>
              <w:instrText xml:space="preserve"> REF _Ref352236810 \h  \* MERGEFORMAT </w:instrText>
            </w:r>
            <w:r w:rsidRPr="00AC3540">
              <w:rPr>
                <w:noProof/>
              </w:rPr>
            </w:r>
            <w:r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114</w:t>
            </w:r>
            <w:r w:rsidRPr="00AC3540">
              <w:rPr>
                <w:noProof/>
              </w:rPr>
              <w:fldChar w:fldCharType="end"/>
            </w:r>
            <w:r w:rsidRPr="00AC3540">
              <w:rPr>
                <w:noProof/>
              </w:rPr>
              <w:t>).</w:t>
            </w:r>
          </w:p>
          <w:p w:rsidR="000D6579" w:rsidRPr="00AC3540" w:rsidRDefault="000D6579" w:rsidP="000D6579">
            <w:pPr>
              <w:pStyle w:val="TableNote"/>
              <w:rPr>
                <w:noProof/>
              </w:rPr>
            </w:pPr>
            <w:r w:rsidRPr="00AC3540">
              <w:rPr>
                <w:noProof/>
              </w:rPr>
              <w:t>NOTE 2</w:t>
            </w:r>
            <w:r w:rsidRPr="00AC3540">
              <w:rPr>
                <w:noProof/>
              </w:rPr>
              <w:tab/>
              <w:t>The value 0 for in the event definition ID field means "no event report to generate".</w:t>
            </w:r>
          </w:p>
        </w:tc>
      </w:tr>
    </w:tbl>
    <w:p w:rsidR="00DA5CEB" w:rsidRPr="00AC3540" w:rsidRDefault="00DA5CEB" w:rsidP="000D6579">
      <w:pPr>
        <w:pStyle w:val="CaptionFigure"/>
        <w:rPr>
          <w:noProof/>
        </w:rPr>
      </w:pPr>
      <w:r w:rsidRPr="00AC3540">
        <w:rPr>
          <w:noProof/>
        </w:rPr>
        <w:t xml:space="preserve"> </w:t>
      </w:r>
      <w:bookmarkStart w:id="1119" w:name="_Ref347487323"/>
      <w:r w:rsidR="00D06E47" w:rsidRPr="00AC3540">
        <w:rPr>
          <w:noProof/>
        </w:rPr>
        <w:t>F</w:t>
      </w:r>
      <w:r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117</w:t>
      </w:r>
      <w:r w:rsidR="00B0345F" w:rsidRPr="00AC3540">
        <w:rPr>
          <w:noProof/>
        </w:rPr>
        <w:fldChar w:fldCharType="end"/>
      </w:r>
      <w:bookmarkEnd w:id="1119"/>
      <w:r w:rsidRPr="00AC3540">
        <w:rPr>
          <w:noProof/>
        </w:rPr>
        <w:t xml:space="preserve"> Add parameter monitoring definitions: delta-checking definition fields</w:t>
      </w:r>
    </w:p>
    <w:p w:rsidR="00DA5CEB" w:rsidRPr="00AC3540" w:rsidRDefault="00DA5CEB" w:rsidP="00E03DE7">
      <w:pPr>
        <w:pStyle w:val="Heading4"/>
        <w:rPr>
          <w:noProof/>
        </w:rPr>
      </w:pPr>
      <w:bookmarkStart w:id="1120" w:name="TC_012_006_IF"/>
      <w:r w:rsidRPr="00AC3540">
        <w:rPr>
          <w:noProof/>
          <w:u w:color="00FFFF"/>
        </w:rPr>
        <w:t>TC[</w:t>
      </w:r>
      <w:r w:rsidRPr="00AC3540">
        <w:rPr>
          <w:noProof/>
        </w:rPr>
        <w:t>12,6] delete parameter monitoring definitions</w:t>
      </w:r>
      <w:bookmarkEnd w:id="1120"/>
    </w:p>
    <w:p w:rsidR="00574D93" w:rsidRPr="00AC3540" w:rsidRDefault="00DA5CEB" w:rsidP="00574D93">
      <w:pPr>
        <w:pStyle w:val="requirelevel1"/>
        <w:rPr>
          <w:noProof/>
        </w:rPr>
      </w:pPr>
      <w:r w:rsidRPr="00AC3540">
        <w:rPr>
          <w:noProof/>
        </w:rPr>
        <w:t>Each telecommand packet transporting a request to delete parameter monitoring definitions shall be of message subtype 6.</w:t>
      </w:r>
      <w:r w:rsidR="00574D93" w:rsidRPr="00AC3540">
        <w:rPr>
          <w:noProof/>
        </w:rPr>
        <w:t xml:space="preserve"> </w:t>
      </w:r>
    </w:p>
    <w:p w:rsidR="00574D93" w:rsidRPr="00AC3540" w:rsidRDefault="00574D93" w:rsidP="00574D93">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TC_012_006_SYS \n \h  \* MERGEFORMAT </w:instrText>
      </w:r>
      <w:r w:rsidRPr="00AC3540">
        <w:rPr>
          <w:noProof/>
        </w:rPr>
      </w:r>
      <w:r w:rsidRPr="00AC3540">
        <w:rPr>
          <w:noProof/>
        </w:rPr>
        <w:fldChar w:fldCharType="separate"/>
      </w:r>
      <w:r w:rsidR="008A478B">
        <w:rPr>
          <w:noProof/>
        </w:rPr>
        <w:t>6.12.3.9.3</w:t>
      </w:r>
      <w:r w:rsidRPr="00AC3540">
        <w:rPr>
          <w:noProof/>
        </w:rPr>
        <w:fldChar w:fldCharType="end"/>
      </w:r>
      <w:r w:rsidRPr="00AC3540">
        <w:rPr>
          <w:noProof/>
        </w:rPr>
        <w:t>.</w:t>
      </w:r>
    </w:p>
    <w:p w:rsidR="002D6707"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delete parameter monitoring definitions, the application data field shall have the structure specified in </w:t>
      </w:r>
      <w:r w:rsidR="00DA5CEB" w:rsidRPr="00AC3540">
        <w:rPr>
          <w:noProof/>
        </w:rPr>
        <w:fldChar w:fldCharType="begin"/>
      </w:r>
      <w:r w:rsidR="00DA5CEB" w:rsidRPr="00AC3540">
        <w:rPr>
          <w:noProof/>
        </w:rPr>
        <w:instrText xml:space="preserve"> REF _Ref347487336 \h  \* MERGEFORMAT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118</w:t>
      </w:r>
      <w:r w:rsidR="00DA5CEB" w:rsidRPr="00AC3540">
        <w:rPr>
          <w:noProof/>
        </w:rPr>
        <w:fldChar w:fldCharType="end"/>
      </w:r>
      <w:r w:rsidR="00DA5CEB" w:rsidRPr="00AC3540">
        <w:rPr>
          <w:noProof/>
        </w:rPr>
        <w:t>.</w:t>
      </w:r>
    </w:p>
    <w:tbl>
      <w:tblPr>
        <w:tblStyle w:val="TableGrid"/>
        <w:tblW w:w="3828" w:type="dxa"/>
        <w:tblInd w:w="354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738"/>
        <w:gridCol w:w="2090"/>
      </w:tblGrid>
      <w:tr w:rsidR="002D6707" w:rsidRPr="00AC3540" w:rsidTr="00580277">
        <w:tc>
          <w:tcPr>
            <w:tcW w:w="1738" w:type="dxa"/>
            <w:tcBorders>
              <w:bottom w:val="single" w:sz="4" w:space="0" w:color="C00000"/>
            </w:tcBorders>
            <w:vAlign w:val="center"/>
          </w:tcPr>
          <w:p w:rsidR="002D6707" w:rsidRPr="00AC3540" w:rsidRDefault="002D6707" w:rsidP="00580277">
            <w:pPr>
              <w:pStyle w:val="TablecellFOOTER"/>
              <w:keepNext/>
              <w:keepLines/>
              <w:rPr>
                <w:noProof/>
                <w:lang w:val="en-GB"/>
              </w:rPr>
            </w:pPr>
          </w:p>
        </w:tc>
        <w:tc>
          <w:tcPr>
            <w:tcW w:w="2090" w:type="dxa"/>
            <w:tcBorders>
              <w:bottom w:val="single" w:sz="4" w:space="0" w:color="C00000"/>
            </w:tcBorders>
            <w:vAlign w:val="center"/>
          </w:tcPr>
          <w:p w:rsidR="002D6707" w:rsidRPr="00AC3540" w:rsidRDefault="002D6707" w:rsidP="00580277">
            <w:pPr>
              <w:pStyle w:val="TablecellFOOTER"/>
              <w:keepNext/>
              <w:keepLines/>
              <w:rPr>
                <w:noProof/>
                <w:lang w:val="en-GB"/>
              </w:rPr>
            </w:pPr>
            <w:r w:rsidRPr="00AC3540">
              <w:rPr>
                <w:noProof/>
                <w:lang w:val="en-GB"/>
              </w:rPr>
              <w:t>repeated N times</w:t>
            </w:r>
          </w:p>
          <w:p w:rsidR="002D6707" w:rsidRPr="00AC3540" w:rsidRDefault="005D01B3" w:rsidP="00580277">
            <w:pPr>
              <w:pStyle w:val="TablecellFOOTER"/>
              <w:keepNext/>
              <w:keepLines/>
              <w:rPr>
                <w:noProof/>
                <w:lang w:val="en-GB"/>
              </w:rPr>
            </w:pPr>
            <w:r>
              <w:rPr>
                <w:noProof/>
                <w:lang w:val="en-GB"/>
              </w:rPr>
              <w:pict w14:anchorId="55424417">
                <v:rect id="_x0000_i1222" style="width:0;height:1.5pt" o:hralign="center" o:hrstd="t" o:hr="t" fillcolor="gray" stroked="f"/>
              </w:pict>
            </w:r>
          </w:p>
        </w:tc>
      </w:tr>
      <w:tr w:rsidR="002D6707" w:rsidRPr="00AC3540" w:rsidTr="00580277">
        <w:tc>
          <w:tcPr>
            <w:tcW w:w="1738"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2D6707" w:rsidRPr="00AC3540" w:rsidRDefault="002D6707" w:rsidP="00580277">
            <w:pPr>
              <w:pStyle w:val="TableHeaderCENTER"/>
              <w:keepNext/>
              <w:keepLines/>
              <w:rPr>
                <w:noProof/>
              </w:rPr>
            </w:pPr>
            <w:r w:rsidRPr="00AC3540">
              <w:rPr>
                <w:noProof/>
              </w:rPr>
              <w:t>N</w:t>
            </w:r>
          </w:p>
        </w:tc>
        <w:tc>
          <w:tcPr>
            <w:tcW w:w="2090"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2D6707" w:rsidRPr="00AC3540" w:rsidRDefault="002D6707" w:rsidP="00580277">
            <w:pPr>
              <w:pStyle w:val="TableHeaderCENTER"/>
              <w:keepNext/>
              <w:keepLines/>
              <w:rPr>
                <w:noProof/>
              </w:rPr>
            </w:pPr>
            <w:r w:rsidRPr="00AC3540">
              <w:rPr>
                <w:noProof/>
              </w:rPr>
              <w:t>PMON ID</w:t>
            </w:r>
          </w:p>
        </w:tc>
      </w:tr>
      <w:tr w:rsidR="002D6707" w:rsidRPr="00AC3540" w:rsidTr="00580277">
        <w:tc>
          <w:tcPr>
            <w:tcW w:w="1738"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2D6707" w:rsidRPr="00AC3540" w:rsidRDefault="002D6707" w:rsidP="00580277">
            <w:pPr>
              <w:pStyle w:val="TablecellCENTER"/>
              <w:keepNext/>
              <w:keepLines/>
              <w:rPr>
                <w:noProof/>
              </w:rPr>
            </w:pPr>
            <w:r w:rsidRPr="00AC3540">
              <w:rPr>
                <w:noProof/>
              </w:rPr>
              <w:t>unsigned integer</w:t>
            </w:r>
          </w:p>
        </w:tc>
        <w:tc>
          <w:tcPr>
            <w:tcW w:w="2090"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2D6707" w:rsidRPr="00AC3540" w:rsidRDefault="002D6707" w:rsidP="00580277">
            <w:pPr>
              <w:pStyle w:val="TablecellCENTER"/>
              <w:keepNext/>
              <w:keepLines/>
              <w:rPr>
                <w:noProof/>
              </w:rPr>
            </w:pPr>
            <w:r w:rsidRPr="00AC3540">
              <w:rPr>
                <w:noProof/>
              </w:rPr>
              <w:t>enumerated</w:t>
            </w:r>
          </w:p>
        </w:tc>
      </w:tr>
      <w:tr w:rsidR="002D6707" w:rsidRPr="00AC3540" w:rsidTr="00580277">
        <w:tc>
          <w:tcPr>
            <w:tcW w:w="1738" w:type="dxa"/>
            <w:vAlign w:val="center"/>
          </w:tcPr>
          <w:p w:rsidR="002D6707" w:rsidRPr="00AC3540" w:rsidRDefault="002D6707" w:rsidP="00580277">
            <w:pPr>
              <w:pStyle w:val="TablecellFOOTER"/>
              <w:keepNext/>
              <w:keepLines/>
              <w:rPr>
                <w:noProof/>
                <w:lang w:val="en-GB"/>
              </w:rPr>
            </w:pPr>
          </w:p>
        </w:tc>
        <w:tc>
          <w:tcPr>
            <w:tcW w:w="2090" w:type="dxa"/>
            <w:vAlign w:val="center"/>
          </w:tcPr>
          <w:p w:rsidR="002D6707" w:rsidRPr="00AC3540" w:rsidRDefault="002D6707" w:rsidP="00580277">
            <w:pPr>
              <w:pStyle w:val="TablecellFOOTER"/>
              <w:keepNext/>
              <w:keepLines/>
              <w:rPr>
                <w:noProof/>
                <w:lang w:val="en-GB"/>
              </w:rPr>
            </w:pPr>
          </w:p>
        </w:tc>
      </w:tr>
    </w:tbl>
    <w:p w:rsidR="00DA5CEB" w:rsidRPr="00AC3540" w:rsidRDefault="00D06E47" w:rsidP="00D06E47">
      <w:pPr>
        <w:pStyle w:val="CaptionFigure"/>
        <w:rPr>
          <w:noProof/>
        </w:rPr>
      </w:pPr>
      <w:bookmarkStart w:id="1121" w:name="_Ref347487336"/>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118</w:t>
      </w:r>
      <w:r w:rsidR="00B0345F" w:rsidRPr="00AC3540">
        <w:rPr>
          <w:noProof/>
        </w:rPr>
        <w:fldChar w:fldCharType="end"/>
      </w:r>
      <w:bookmarkEnd w:id="1121"/>
      <w:r w:rsidR="00DA5CEB" w:rsidRPr="00AC3540">
        <w:rPr>
          <w:noProof/>
        </w:rPr>
        <w:t xml:space="preserve"> Delete parameter monitoring definitions</w:t>
      </w:r>
    </w:p>
    <w:p w:rsidR="00DA5CEB" w:rsidRPr="00AC3540" w:rsidRDefault="00DA5CEB" w:rsidP="00E03DE7">
      <w:pPr>
        <w:pStyle w:val="Heading4"/>
        <w:rPr>
          <w:noProof/>
        </w:rPr>
      </w:pPr>
      <w:bookmarkStart w:id="1122" w:name="_Ref352653574"/>
      <w:bookmarkStart w:id="1123" w:name="TC_012_007_IF"/>
      <w:r w:rsidRPr="00AC3540">
        <w:rPr>
          <w:noProof/>
          <w:u w:color="00FFFF"/>
        </w:rPr>
        <w:t>TC[</w:t>
      </w:r>
      <w:r w:rsidRPr="00AC3540">
        <w:rPr>
          <w:noProof/>
        </w:rPr>
        <w:t>12,7] modify parameter monitoring definitions</w:t>
      </w:r>
      <w:bookmarkEnd w:id="1122"/>
      <w:bookmarkEnd w:id="1123"/>
    </w:p>
    <w:p w:rsidR="00574D93" w:rsidRPr="00AC3540" w:rsidRDefault="00DA5CEB" w:rsidP="00574D93">
      <w:pPr>
        <w:pStyle w:val="requirelevel1"/>
        <w:rPr>
          <w:noProof/>
        </w:rPr>
      </w:pPr>
      <w:r w:rsidRPr="00AC3540">
        <w:rPr>
          <w:noProof/>
        </w:rPr>
        <w:t>Each telecommand packet transporting a request to modify parameter monitoring definitions shall be of message subtype 7.</w:t>
      </w:r>
      <w:r w:rsidR="00574D93" w:rsidRPr="00AC3540">
        <w:rPr>
          <w:noProof/>
        </w:rPr>
        <w:t xml:space="preserve"> </w:t>
      </w:r>
    </w:p>
    <w:p w:rsidR="00574D93" w:rsidRPr="00AC3540" w:rsidRDefault="00574D93" w:rsidP="00574D93">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TC_012_007_SYS \n \h  \* MERGEFORMAT </w:instrText>
      </w:r>
      <w:r w:rsidRPr="00AC3540">
        <w:rPr>
          <w:noProof/>
        </w:rPr>
      </w:r>
      <w:r w:rsidRPr="00AC3540">
        <w:rPr>
          <w:noProof/>
        </w:rPr>
        <w:fldChar w:fldCharType="separate"/>
      </w:r>
      <w:r w:rsidR="008A478B">
        <w:rPr>
          <w:noProof/>
        </w:rPr>
        <w:t>6.12.3.9.4</w:t>
      </w:r>
      <w:r w:rsidRPr="00AC3540">
        <w:rPr>
          <w:noProof/>
        </w:rPr>
        <w:fldChar w:fldCharType="end"/>
      </w:r>
      <w:r w:rsidRPr="00AC3540">
        <w:rPr>
          <w:noProof/>
        </w:rPr>
        <w:t>.</w:t>
      </w:r>
    </w:p>
    <w:p w:rsidR="00CD2941" w:rsidRPr="00AC3540" w:rsidRDefault="00804AEC" w:rsidP="00A16FDA">
      <w:pPr>
        <w:pStyle w:val="requirelevel1"/>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modify parameter monitoring definitions, the application data field shall have the structure specified in </w:t>
      </w:r>
      <w:r w:rsidR="00DA5CEB" w:rsidRPr="00AC3540">
        <w:rPr>
          <w:noProof/>
        </w:rPr>
        <w:fldChar w:fldCharType="begin"/>
      </w:r>
      <w:r w:rsidR="00DA5CEB" w:rsidRPr="00AC3540">
        <w:rPr>
          <w:noProof/>
        </w:rPr>
        <w:instrText xml:space="preserve"> REF _Ref347487345 \h  \* MERGEFORMAT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119</w:t>
      </w:r>
      <w:r w:rsidR="00DA5CEB" w:rsidRPr="00AC3540">
        <w:rPr>
          <w:noProof/>
        </w:rPr>
        <w:fldChar w:fldCharType="end"/>
      </w:r>
      <w:r w:rsidR="00DA5CEB" w:rsidRPr="00AC3540">
        <w:rPr>
          <w:noProof/>
        </w:rPr>
        <w:t>.</w:t>
      </w:r>
    </w:p>
    <w:tbl>
      <w:tblPr>
        <w:tblStyle w:val="TableGrid"/>
        <w:tblW w:w="7448" w:type="dxa"/>
        <w:tblInd w:w="184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130"/>
        <w:gridCol w:w="1077"/>
        <w:gridCol w:w="1631"/>
        <w:gridCol w:w="1207"/>
        <w:gridCol w:w="1167"/>
        <w:gridCol w:w="1236"/>
      </w:tblGrid>
      <w:tr w:rsidR="00CD2941" w:rsidRPr="00AC3540" w:rsidTr="00CD2941">
        <w:trPr>
          <w:trHeight w:val="211"/>
        </w:trPr>
        <w:tc>
          <w:tcPr>
            <w:tcW w:w="1130" w:type="dxa"/>
            <w:tcBorders>
              <w:bottom w:val="single" w:sz="4" w:space="0" w:color="C00000"/>
            </w:tcBorders>
            <w:vAlign w:val="center"/>
          </w:tcPr>
          <w:p w:rsidR="00CD2941" w:rsidRPr="00AC3540" w:rsidRDefault="00CD2941" w:rsidP="0061736B">
            <w:pPr>
              <w:pStyle w:val="TablecellFOOTER"/>
              <w:keepNext/>
              <w:keepLines/>
              <w:rPr>
                <w:noProof/>
                <w:lang w:val="en-GB"/>
              </w:rPr>
            </w:pPr>
          </w:p>
        </w:tc>
        <w:tc>
          <w:tcPr>
            <w:tcW w:w="6318" w:type="dxa"/>
            <w:gridSpan w:val="5"/>
            <w:tcBorders>
              <w:bottom w:val="single" w:sz="4" w:space="0" w:color="C00000"/>
            </w:tcBorders>
            <w:vAlign w:val="center"/>
          </w:tcPr>
          <w:p w:rsidR="00CD2941" w:rsidRPr="00AC3540" w:rsidRDefault="00CD2941" w:rsidP="00CD2941">
            <w:pPr>
              <w:pStyle w:val="TablecellFOOTER"/>
              <w:keepNext/>
              <w:keepLines/>
              <w:rPr>
                <w:noProof/>
                <w:lang w:val="en-GB"/>
              </w:rPr>
            </w:pPr>
            <w:r w:rsidRPr="00AC3540">
              <w:rPr>
                <w:noProof/>
                <w:lang w:val="en-GB"/>
              </w:rPr>
              <w:t>repeated N times</w:t>
            </w:r>
          </w:p>
          <w:p w:rsidR="00CD2941" w:rsidRPr="00AC3540" w:rsidRDefault="005D01B3" w:rsidP="0061736B">
            <w:pPr>
              <w:pStyle w:val="TablecellFOOTER"/>
              <w:keepNext/>
              <w:keepLines/>
              <w:rPr>
                <w:noProof/>
                <w:lang w:val="en-GB"/>
              </w:rPr>
            </w:pPr>
            <w:r>
              <w:rPr>
                <w:noProof/>
                <w:lang w:val="en-GB"/>
              </w:rPr>
              <w:pict w14:anchorId="6A3B1A7E">
                <v:rect id="_x0000_i1223" style="width:0;height:1.5pt" o:hralign="center" o:hrstd="t" o:hr="t" fillcolor="gray" stroked="f"/>
              </w:pict>
            </w:r>
          </w:p>
        </w:tc>
      </w:tr>
      <w:tr w:rsidR="00CD2941" w:rsidRPr="00AC3540" w:rsidTr="00986B71">
        <w:trPr>
          <w:trHeight w:val="899"/>
        </w:trPr>
        <w:tc>
          <w:tcPr>
            <w:tcW w:w="1130"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CD2941" w:rsidRPr="00AC3540" w:rsidRDefault="00CD2941" w:rsidP="00CD2941">
            <w:pPr>
              <w:pStyle w:val="TableHeaderCENTER"/>
              <w:keepNext/>
              <w:keepLines/>
              <w:rPr>
                <w:noProof/>
              </w:rPr>
            </w:pPr>
            <w:r w:rsidRPr="00AC3540">
              <w:rPr>
                <w:noProof/>
              </w:rPr>
              <w:t>N</w:t>
            </w:r>
          </w:p>
        </w:tc>
        <w:tc>
          <w:tcPr>
            <w:tcW w:w="1077"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CD2941" w:rsidRPr="00AC3540" w:rsidRDefault="00CD2941" w:rsidP="00CD2941">
            <w:pPr>
              <w:pStyle w:val="TableHeaderCENTER"/>
              <w:keepNext/>
              <w:keepLines/>
              <w:rPr>
                <w:noProof/>
              </w:rPr>
            </w:pPr>
            <w:r w:rsidRPr="00AC3540">
              <w:rPr>
                <w:noProof/>
              </w:rPr>
              <w:t>PMON ID</w:t>
            </w:r>
          </w:p>
        </w:tc>
        <w:tc>
          <w:tcPr>
            <w:tcW w:w="1631"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CD2941" w:rsidRPr="00AC3540" w:rsidRDefault="00B043EE" w:rsidP="00B043EE">
            <w:pPr>
              <w:pStyle w:val="TableHeaderCENTER"/>
              <w:keepNext/>
              <w:keepLines/>
              <w:rPr>
                <w:noProof/>
              </w:rPr>
            </w:pPr>
            <w:r w:rsidRPr="00AC3540">
              <w:rPr>
                <w:noProof/>
              </w:rPr>
              <w:t>monitored parameter ID</w:t>
            </w:r>
          </w:p>
        </w:tc>
        <w:tc>
          <w:tcPr>
            <w:tcW w:w="1207"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CD2941" w:rsidRPr="00AC3540" w:rsidRDefault="00CD2941" w:rsidP="00CD2941">
            <w:pPr>
              <w:pStyle w:val="TableHeaderCENTER"/>
              <w:keepNext/>
              <w:keepLines/>
              <w:rPr>
                <w:noProof/>
              </w:rPr>
            </w:pPr>
            <w:r w:rsidRPr="00AC3540">
              <w:rPr>
                <w:noProof/>
              </w:rPr>
              <w:t>repetition number</w:t>
            </w:r>
          </w:p>
        </w:tc>
        <w:tc>
          <w:tcPr>
            <w:tcW w:w="1167"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CD2941" w:rsidRPr="00AC3540" w:rsidRDefault="00CD2941" w:rsidP="00CD2941">
            <w:pPr>
              <w:pStyle w:val="TableHeaderCENTER"/>
              <w:keepNext/>
              <w:keepLines/>
              <w:rPr>
                <w:noProof/>
              </w:rPr>
            </w:pPr>
            <w:r w:rsidRPr="00AC3540">
              <w:rPr>
                <w:noProof/>
              </w:rPr>
              <w:t>check type</w:t>
            </w:r>
          </w:p>
        </w:tc>
        <w:tc>
          <w:tcPr>
            <w:tcW w:w="1236" w:type="dxa"/>
            <w:vMerge w:val="restart"/>
            <w:tcBorders>
              <w:top w:val="single" w:sz="4" w:space="0" w:color="C00000"/>
              <w:left w:val="single" w:sz="4" w:space="0" w:color="C00000"/>
              <w:right w:val="single" w:sz="4" w:space="0" w:color="C00000"/>
            </w:tcBorders>
            <w:shd w:val="clear" w:color="auto" w:fill="C4BC96" w:themeFill="background2" w:themeFillShade="BF"/>
            <w:tcMar>
              <w:top w:w="85" w:type="dxa"/>
              <w:bottom w:w="85" w:type="dxa"/>
            </w:tcMar>
            <w:vAlign w:val="center"/>
          </w:tcPr>
          <w:p w:rsidR="00CD2941" w:rsidRPr="00AC3540" w:rsidRDefault="00CD2941" w:rsidP="00CD2941">
            <w:pPr>
              <w:pStyle w:val="TableHeaderCENTER"/>
              <w:keepNext/>
              <w:keepLines/>
              <w:rPr>
                <w:noProof/>
              </w:rPr>
            </w:pPr>
            <w:r w:rsidRPr="00AC3540">
              <w:rPr>
                <w:noProof/>
              </w:rPr>
              <w:t>check type dependent criteria</w:t>
            </w:r>
          </w:p>
          <w:p w:rsidR="00CD2941" w:rsidRPr="00AC3540" w:rsidRDefault="00CD2941" w:rsidP="00CD2941">
            <w:pPr>
              <w:pStyle w:val="TableHeaderCENTER"/>
              <w:keepNext/>
              <w:keepLines/>
              <w:rPr>
                <w:noProof/>
              </w:rPr>
            </w:pPr>
            <w:r w:rsidRPr="00AC3540">
              <w:rPr>
                <w:noProof/>
              </w:rPr>
              <w:t>(see below)</w:t>
            </w:r>
          </w:p>
        </w:tc>
      </w:tr>
      <w:tr w:rsidR="00CD2941" w:rsidRPr="00AC3540" w:rsidTr="00F32FD5">
        <w:trPr>
          <w:trHeight w:val="151"/>
        </w:trPr>
        <w:tc>
          <w:tcPr>
            <w:tcW w:w="1130"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CD2941" w:rsidRPr="00AC3540" w:rsidRDefault="00CD2941" w:rsidP="00CD2941">
            <w:pPr>
              <w:pStyle w:val="TablecellCENTER"/>
              <w:keepNext/>
              <w:keepLines/>
              <w:rPr>
                <w:noProof/>
              </w:rPr>
            </w:pPr>
            <w:r w:rsidRPr="00AC3540">
              <w:rPr>
                <w:noProof/>
              </w:rPr>
              <w:t>unsigned integer</w:t>
            </w:r>
          </w:p>
        </w:tc>
        <w:tc>
          <w:tcPr>
            <w:tcW w:w="1077"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CD2941" w:rsidRPr="00AC3540" w:rsidRDefault="00CD2941" w:rsidP="00CD2941">
            <w:pPr>
              <w:pStyle w:val="TablecellCENTER"/>
              <w:keepNext/>
              <w:keepLines/>
              <w:rPr>
                <w:noProof/>
              </w:rPr>
            </w:pPr>
            <w:r w:rsidRPr="00AC3540">
              <w:rPr>
                <w:noProof/>
              </w:rPr>
              <w:t>enumerated</w:t>
            </w:r>
          </w:p>
        </w:tc>
        <w:tc>
          <w:tcPr>
            <w:tcW w:w="1631"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CD2941" w:rsidRPr="00AC3540" w:rsidRDefault="00CD2941" w:rsidP="00CD2941">
            <w:pPr>
              <w:pStyle w:val="TablecellCENTER"/>
              <w:keepNext/>
              <w:keepLines/>
              <w:rPr>
                <w:noProof/>
              </w:rPr>
            </w:pPr>
            <w:r w:rsidRPr="00AC3540">
              <w:rPr>
                <w:noProof/>
              </w:rPr>
              <w:t>enumerated</w:t>
            </w:r>
          </w:p>
        </w:tc>
        <w:tc>
          <w:tcPr>
            <w:tcW w:w="1207"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CD2941" w:rsidRPr="00AC3540" w:rsidRDefault="00CD2941" w:rsidP="00CD2941">
            <w:pPr>
              <w:pStyle w:val="TablecellCENTER"/>
              <w:keepNext/>
              <w:keepLines/>
              <w:rPr>
                <w:noProof/>
              </w:rPr>
            </w:pPr>
            <w:r w:rsidRPr="00AC3540">
              <w:rPr>
                <w:noProof/>
              </w:rPr>
              <w:t>unsigned integer</w:t>
            </w:r>
          </w:p>
        </w:tc>
        <w:tc>
          <w:tcPr>
            <w:tcW w:w="1167"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CD2941" w:rsidRPr="00AC3540" w:rsidRDefault="00CD2941" w:rsidP="00CD2941">
            <w:pPr>
              <w:pStyle w:val="TablecellCENTER"/>
              <w:keepNext/>
              <w:keepLines/>
              <w:rPr>
                <w:noProof/>
              </w:rPr>
            </w:pPr>
            <w:r w:rsidRPr="00AC3540">
              <w:rPr>
                <w:noProof/>
              </w:rPr>
              <w:t>enumerated</w:t>
            </w:r>
          </w:p>
        </w:tc>
        <w:tc>
          <w:tcPr>
            <w:tcW w:w="1236" w:type="dxa"/>
            <w:vMerge/>
            <w:tcBorders>
              <w:left w:val="single" w:sz="4" w:space="0" w:color="C00000"/>
              <w:bottom w:val="single" w:sz="4" w:space="0" w:color="C00000"/>
              <w:right w:val="single" w:sz="4" w:space="0" w:color="C00000"/>
            </w:tcBorders>
            <w:shd w:val="clear" w:color="auto" w:fill="C4BC96" w:themeFill="background2" w:themeFillShade="BF"/>
            <w:tcMar>
              <w:top w:w="85" w:type="dxa"/>
              <w:bottom w:w="85" w:type="dxa"/>
            </w:tcMar>
            <w:vAlign w:val="center"/>
          </w:tcPr>
          <w:p w:rsidR="00CD2941" w:rsidRPr="00AC3540" w:rsidRDefault="00CD2941" w:rsidP="00CD2941">
            <w:pPr>
              <w:pStyle w:val="TablecellCENTER"/>
              <w:keepNext/>
              <w:keepLines/>
              <w:rPr>
                <w:noProof/>
              </w:rPr>
            </w:pPr>
          </w:p>
        </w:tc>
      </w:tr>
      <w:tr w:rsidR="000D6579" w:rsidRPr="00AC3540" w:rsidTr="000D6579">
        <w:trPr>
          <w:trHeight w:val="151"/>
        </w:trPr>
        <w:tc>
          <w:tcPr>
            <w:tcW w:w="7448" w:type="dxa"/>
            <w:gridSpan w:val="6"/>
            <w:tcBorders>
              <w:top w:val="single" w:sz="4" w:space="0" w:color="C00000"/>
              <w:left w:val="single" w:sz="4" w:space="0" w:color="C00000"/>
              <w:bottom w:val="single" w:sz="4" w:space="0" w:color="C00000"/>
              <w:right w:val="single" w:sz="4" w:space="0" w:color="C00000"/>
            </w:tcBorders>
            <w:shd w:val="clear" w:color="auto" w:fill="auto"/>
            <w:tcMar>
              <w:top w:w="85" w:type="dxa"/>
              <w:bottom w:w="85" w:type="dxa"/>
            </w:tcMar>
            <w:vAlign w:val="center"/>
          </w:tcPr>
          <w:p w:rsidR="000D6579" w:rsidRPr="00AC3540" w:rsidRDefault="000D6579" w:rsidP="000D6579">
            <w:pPr>
              <w:pStyle w:val="TableNote"/>
              <w:rPr>
                <w:noProof/>
              </w:rPr>
            </w:pPr>
            <w:r w:rsidRPr="00AC3540">
              <w:rPr>
                <w:noProof/>
              </w:rPr>
              <w:t>NOTE 1</w:t>
            </w:r>
            <w:r w:rsidRPr="00AC3540">
              <w:rPr>
                <w:noProof/>
              </w:rPr>
              <w:tab/>
              <w:t xml:space="preserve">For the check type enumerated values, refer to requirement </w:t>
            </w:r>
            <w:r w:rsidRPr="00AC3540">
              <w:rPr>
                <w:noProof/>
              </w:rPr>
              <w:fldChar w:fldCharType="begin"/>
            </w:r>
            <w:r w:rsidRPr="00AC3540">
              <w:rPr>
                <w:noProof/>
              </w:rPr>
              <w:instrText xml:space="preserve"> REF ST012enum_CheckType \r \h  \* MERGEFORMAT </w:instrText>
            </w:r>
            <w:r w:rsidRPr="00AC3540">
              <w:rPr>
                <w:noProof/>
              </w:rPr>
            </w:r>
            <w:r w:rsidRPr="00AC3540">
              <w:rPr>
                <w:noProof/>
              </w:rPr>
              <w:fldChar w:fldCharType="separate"/>
            </w:r>
            <w:r w:rsidR="008A478B">
              <w:rPr>
                <w:noProof/>
              </w:rPr>
              <w:t>8.12.3.1a</w:t>
            </w:r>
            <w:r w:rsidRPr="00AC3540">
              <w:rPr>
                <w:noProof/>
              </w:rPr>
              <w:fldChar w:fldCharType="end"/>
            </w:r>
            <w:r w:rsidRPr="00AC3540">
              <w:rPr>
                <w:noProof/>
              </w:rPr>
              <w:t>.</w:t>
            </w:r>
          </w:p>
          <w:p w:rsidR="000D6579" w:rsidRPr="00AC3540" w:rsidRDefault="000D6579" w:rsidP="000D6579">
            <w:pPr>
              <w:pStyle w:val="TableNote"/>
              <w:rPr>
                <w:noProof/>
              </w:rPr>
            </w:pPr>
            <w:r w:rsidRPr="00AC3540">
              <w:rPr>
                <w:noProof/>
              </w:rPr>
              <w:t xml:space="preserve">NOTE 2 </w:t>
            </w:r>
            <w:r w:rsidRPr="00AC3540">
              <w:rPr>
                <w:noProof/>
              </w:rPr>
              <w:tab/>
              <w:t xml:space="preserve">The structure of the check type dependent criteria field is driven by requirement </w:t>
            </w:r>
            <w:r w:rsidRPr="00AC3540">
              <w:rPr>
                <w:noProof/>
              </w:rPr>
              <w:fldChar w:fldCharType="begin"/>
            </w:r>
            <w:r w:rsidRPr="00AC3540">
              <w:rPr>
                <w:noProof/>
              </w:rPr>
              <w:instrText xml:space="preserve"> REF _Ref377541784 \w \h </w:instrText>
            </w:r>
            <w:r w:rsidRPr="00AC3540">
              <w:rPr>
                <w:noProof/>
              </w:rPr>
            </w:r>
            <w:r w:rsidRPr="00AC3540">
              <w:rPr>
                <w:noProof/>
              </w:rPr>
              <w:fldChar w:fldCharType="separate"/>
            </w:r>
            <w:r w:rsidR="008A478B">
              <w:rPr>
                <w:noProof/>
              </w:rPr>
              <w:t>8.12.2.7d</w:t>
            </w:r>
            <w:r w:rsidRPr="00AC3540">
              <w:rPr>
                <w:noProof/>
              </w:rPr>
              <w:fldChar w:fldCharType="end"/>
            </w:r>
            <w:r w:rsidRPr="00AC3540">
              <w:rPr>
                <w:noProof/>
              </w:rPr>
              <w:t xml:space="preserve"> for expected-value-checking, requirement </w:t>
            </w:r>
            <w:r w:rsidRPr="00AC3540">
              <w:rPr>
                <w:noProof/>
              </w:rPr>
              <w:fldChar w:fldCharType="begin"/>
            </w:r>
            <w:r w:rsidRPr="00AC3540">
              <w:rPr>
                <w:noProof/>
              </w:rPr>
              <w:instrText xml:space="preserve"> REF _Ref347577857 \w \h </w:instrText>
            </w:r>
            <w:r w:rsidRPr="00AC3540">
              <w:rPr>
                <w:noProof/>
              </w:rPr>
            </w:r>
            <w:r w:rsidRPr="00AC3540">
              <w:rPr>
                <w:noProof/>
              </w:rPr>
              <w:fldChar w:fldCharType="separate"/>
            </w:r>
            <w:r w:rsidR="008A478B">
              <w:rPr>
                <w:noProof/>
              </w:rPr>
              <w:t>8.12.2.7f</w:t>
            </w:r>
            <w:r w:rsidRPr="00AC3540">
              <w:rPr>
                <w:noProof/>
              </w:rPr>
              <w:fldChar w:fldCharType="end"/>
            </w:r>
            <w:r w:rsidRPr="00AC3540">
              <w:rPr>
                <w:noProof/>
              </w:rPr>
              <w:t xml:space="preserve"> for limit-checking and requirement </w:t>
            </w:r>
            <w:r w:rsidRPr="00AC3540">
              <w:rPr>
                <w:noProof/>
              </w:rPr>
              <w:fldChar w:fldCharType="begin"/>
            </w:r>
            <w:r w:rsidRPr="00AC3540">
              <w:rPr>
                <w:noProof/>
              </w:rPr>
              <w:instrText xml:space="preserve"> REF _Ref347577865 \w \h </w:instrText>
            </w:r>
            <w:r w:rsidRPr="00AC3540">
              <w:rPr>
                <w:noProof/>
              </w:rPr>
            </w:r>
            <w:r w:rsidRPr="00AC3540">
              <w:rPr>
                <w:noProof/>
              </w:rPr>
              <w:fldChar w:fldCharType="separate"/>
            </w:r>
            <w:r w:rsidR="008A478B">
              <w:rPr>
                <w:noProof/>
              </w:rPr>
              <w:t>8.12.2.7g</w:t>
            </w:r>
            <w:r w:rsidRPr="00AC3540">
              <w:rPr>
                <w:noProof/>
              </w:rPr>
              <w:fldChar w:fldCharType="end"/>
            </w:r>
            <w:r w:rsidRPr="00AC3540">
              <w:rPr>
                <w:noProof/>
              </w:rPr>
              <w:t xml:space="preserve"> for delta-checking.</w:t>
            </w:r>
          </w:p>
        </w:tc>
      </w:tr>
    </w:tbl>
    <w:p w:rsidR="00DA5CEB" w:rsidRPr="00AC3540" w:rsidRDefault="00D06E47" w:rsidP="00D06E47">
      <w:pPr>
        <w:pStyle w:val="CaptionFigure"/>
        <w:rPr>
          <w:noProof/>
        </w:rPr>
      </w:pPr>
      <w:bookmarkStart w:id="1124" w:name="_Ref347487345"/>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119</w:t>
      </w:r>
      <w:r w:rsidR="00B0345F" w:rsidRPr="00AC3540">
        <w:rPr>
          <w:noProof/>
        </w:rPr>
        <w:fldChar w:fldCharType="end"/>
      </w:r>
      <w:bookmarkEnd w:id="1124"/>
      <w:r w:rsidR="00DA5CEB" w:rsidRPr="00AC3540">
        <w:rPr>
          <w:noProof/>
        </w:rPr>
        <w:t xml:space="preserve"> Modify parameter monitoring definitions</w:t>
      </w:r>
    </w:p>
    <w:p w:rsidR="00DA5CEB" w:rsidRPr="00AC3540" w:rsidRDefault="00DA5CEB" w:rsidP="00DA5CEB">
      <w:pPr>
        <w:pStyle w:val="requirelevel1"/>
        <w:rPr>
          <w:noProof/>
        </w:rPr>
      </w:pPr>
      <w:r w:rsidRPr="00AC3540">
        <w:rPr>
          <w:noProof/>
        </w:rPr>
        <w:t>The parameter monitoring subservice shall reject any instruction contained within a modify parameter monitoring definitions request if:</w:t>
      </w:r>
    </w:p>
    <w:p w:rsidR="00DA5CEB" w:rsidRPr="00AC3540" w:rsidRDefault="00DA5CEB" w:rsidP="00DA5CEB">
      <w:pPr>
        <w:pStyle w:val="requirelevel2"/>
        <w:rPr>
          <w:noProof/>
        </w:rPr>
      </w:pPr>
      <w:r w:rsidRPr="00AC3540">
        <w:rPr>
          <w:noProof/>
        </w:rPr>
        <w:t>that instruction refers to a check type that is different from the original check type specified for that parameter monitoring definition.</w:t>
      </w:r>
    </w:p>
    <w:p w:rsidR="00DA5CEB" w:rsidRPr="00AC3540" w:rsidRDefault="00DA5CEB" w:rsidP="009C226B">
      <w:pPr>
        <w:pStyle w:val="NOTE"/>
        <w:rPr>
          <w:noProof/>
        </w:rPr>
      </w:pPr>
      <w:r w:rsidRPr="00AC3540">
        <w:rPr>
          <w:noProof/>
        </w:rPr>
        <w:t xml:space="preserve">This </w:t>
      </w:r>
      <w:r w:rsidR="009707E2" w:rsidRPr="00AC3540">
        <w:rPr>
          <w:noProof/>
        </w:rPr>
        <w:t xml:space="preserve">interface </w:t>
      </w:r>
      <w:r w:rsidRPr="00AC3540">
        <w:rPr>
          <w:noProof/>
        </w:rPr>
        <w:t>constraint completes requirement</w:t>
      </w:r>
      <w:r w:rsidR="009707E2" w:rsidRPr="00AC3540">
        <w:rPr>
          <w:noProof/>
        </w:rPr>
        <w:t xml:space="preserve"> </w:t>
      </w:r>
      <w:r w:rsidR="00C96E0D" w:rsidRPr="00AC3540">
        <w:rPr>
          <w:noProof/>
        </w:rPr>
        <w:fldChar w:fldCharType="begin"/>
      </w:r>
      <w:r w:rsidR="00C96E0D" w:rsidRPr="00AC3540">
        <w:rPr>
          <w:noProof/>
        </w:rPr>
        <w:instrText xml:space="preserve"> REF _Ref386622765 \w \h </w:instrText>
      </w:r>
      <w:r w:rsidR="00C96E0D" w:rsidRPr="00AC3540">
        <w:rPr>
          <w:noProof/>
        </w:rPr>
      </w:r>
      <w:r w:rsidR="00C96E0D" w:rsidRPr="00AC3540">
        <w:rPr>
          <w:noProof/>
        </w:rPr>
        <w:fldChar w:fldCharType="separate"/>
      </w:r>
      <w:r w:rsidR="008A478B">
        <w:rPr>
          <w:noProof/>
        </w:rPr>
        <w:t>6.12.3.9.4d</w:t>
      </w:r>
      <w:r w:rsidR="00C96E0D" w:rsidRPr="00AC3540">
        <w:rPr>
          <w:noProof/>
        </w:rPr>
        <w:fldChar w:fldCharType="end"/>
      </w:r>
      <w:r w:rsidRPr="00AC3540">
        <w:rPr>
          <w:noProof/>
        </w:rPr>
        <w:t>.</w:t>
      </w:r>
    </w:p>
    <w:p w:rsidR="00831AA4" w:rsidRPr="00AC3540" w:rsidRDefault="00DA5CEB" w:rsidP="00986B71">
      <w:pPr>
        <w:pStyle w:val="requirelevel1"/>
        <w:spacing w:after="120"/>
        <w:rPr>
          <w:noProof/>
        </w:rPr>
      </w:pPr>
      <w:bookmarkStart w:id="1125" w:name="_Ref377541784"/>
      <w:r w:rsidRPr="00AC3540">
        <w:rPr>
          <w:noProof/>
        </w:rPr>
        <w:t xml:space="preserve">For expected-value-checking, the check type dependent criteria field of the modify parameter monitoring definitions request shall have the structure specified in </w:t>
      </w:r>
      <w:r w:rsidRPr="00AC3540">
        <w:rPr>
          <w:noProof/>
        </w:rPr>
        <w:fldChar w:fldCharType="begin"/>
      </w:r>
      <w:r w:rsidRPr="00AC3540">
        <w:rPr>
          <w:noProof/>
        </w:rPr>
        <w:instrText xml:space="preserve"> REF _Ref347487355 \h </w:instrText>
      </w:r>
      <w:r w:rsidRPr="00AC3540">
        <w:rPr>
          <w:noProof/>
        </w:rPr>
      </w:r>
      <w:r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120</w:t>
      </w:r>
      <w:r w:rsidRPr="00AC3540">
        <w:rPr>
          <w:noProof/>
        </w:rPr>
        <w:fldChar w:fldCharType="end"/>
      </w:r>
      <w:r w:rsidRPr="00AC3540">
        <w:rPr>
          <w:noProof/>
        </w:rPr>
        <w:t>.</w:t>
      </w:r>
      <w:bookmarkEnd w:id="1125"/>
    </w:p>
    <w:tbl>
      <w:tblPr>
        <w:tblStyle w:val="TableGrid"/>
        <w:tblW w:w="5367" w:type="dxa"/>
        <w:tblInd w:w="29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307"/>
        <w:gridCol w:w="1307"/>
        <w:gridCol w:w="1307"/>
        <w:gridCol w:w="1446"/>
      </w:tblGrid>
      <w:tr w:rsidR="00831AA4" w:rsidRPr="00AC3540" w:rsidTr="00986B71">
        <w:trPr>
          <w:trHeight w:val="270"/>
        </w:trPr>
        <w:tc>
          <w:tcPr>
            <w:tcW w:w="1307"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831AA4" w:rsidRPr="00AC3540" w:rsidRDefault="00831AA4" w:rsidP="0061736B">
            <w:pPr>
              <w:pStyle w:val="TableHeaderCENTER"/>
              <w:keepNext/>
              <w:keepLines/>
              <w:rPr>
                <w:noProof/>
              </w:rPr>
            </w:pPr>
            <w:r w:rsidRPr="00AC3540">
              <w:rPr>
                <w:noProof/>
              </w:rPr>
              <w:t>mask</w:t>
            </w:r>
          </w:p>
        </w:tc>
        <w:tc>
          <w:tcPr>
            <w:tcW w:w="1307"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831AA4" w:rsidRPr="00AC3540" w:rsidRDefault="00831AA4" w:rsidP="0061736B">
            <w:pPr>
              <w:pStyle w:val="TableHeaderCENTER"/>
              <w:keepNext/>
              <w:keepLines/>
              <w:rPr>
                <w:noProof/>
              </w:rPr>
            </w:pPr>
            <w:r w:rsidRPr="00AC3540">
              <w:rPr>
                <w:noProof/>
              </w:rPr>
              <w:t>spare</w:t>
            </w:r>
          </w:p>
        </w:tc>
        <w:tc>
          <w:tcPr>
            <w:tcW w:w="1307"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831AA4" w:rsidRPr="00AC3540" w:rsidRDefault="00831AA4" w:rsidP="0061736B">
            <w:pPr>
              <w:pStyle w:val="TableHeaderCENTER"/>
              <w:keepNext/>
              <w:keepLines/>
              <w:rPr>
                <w:noProof/>
              </w:rPr>
            </w:pPr>
            <w:r w:rsidRPr="00AC3540">
              <w:rPr>
                <w:noProof/>
              </w:rPr>
              <w:t>expected value</w:t>
            </w:r>
          </w:p>
        </w:tc>
        <w:tc>
          <w:tcPr>
            <w:tcW w:w="1446"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831AA4" w:rsidRPr="00AC3540" w:rsidRDefault="0081644C" w:rsidP="0061736B">
            <w:pPr>
              <w:pStyle w:val="TableHeaderCENTER"/>
              <w:keepNext/>
              <w:keepLines/>
              <w:rPr>
                <w:noProof/>
              </w:rPr>
            </w:pPr>
            <w:r w:rsidRPr="00AC3540">
              <w:rPr>
                <w:noProof/>
              </w:rPr>
              <w:t>event definition</w:t>
            </w:r>
            <w:r w:rsidR="00831AA4" w:rsidRPr="00AC3540">
              <w:rPr>
                <w:noProof/>
              </w:rPr>
              <w:t xml:space="preserve"> ID</w:t>
            </w:r>
          </w:p>
        </w:tc>
      </w:tr>
      <w:tr w:rsidR="00831AA4" w:rsidRPr="00AC3540" w:rsidTr="00986B71">
        <w:trPr>
          <w:trHeight w:val="238"/>
        </w:trPr>
        <w:tc>
          <w:tcPr>
            <w:tcW w:w="1307"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DDD9C3" w:themeFill="background2" w:themeFillShade="E6"/>
            <w:tcMar>
              <w:top w:w="85" w:type="dxa"/>
              <w:bottom w:w="85" w:type="dxa"/>
            </w:tcMar>
            <w:vAlign w:val="center"/>
          </w:tcPr>
          <w:p w:rsidR="00831AA4" w:rsidRPr="00AC3540" w:rsidRDefault="00831AA4" w:rsidP="0061736B">
            <w:pPr>
              <w:pStyle w:val="TablecellCENTER"/>
              <w:rPr>
                <w:noProof/>
              </w:rPr>
            </w:pPr>
            <w:r w:rsidRPr="00AC3540">
              <w:rPr>
                <w:noProof/>
              </w:rPr>
              <w:t>bit-string</w:t>
            </w:r>
          </w:p>
          <w:p w:rsidR="00831AA4" w:rsidRPr="00AC3540" w:rsidRDefault="00831AA4" w:rsidP="0061736B">
            <w:pPr>
              <w:pStyle w:val="TablecellCENTER"/>
              <w:keepNext/>
              <w:keepLines/>
              <w:rPr>
                <w:noProof/>
              </w:rPr>
            </w:pPr>
            <w:r w:rsidRPr="00AC3540">
              <w:rPr>
                <w:noProof/>
              </w:rPr>
              <w:t>(deduced size)</w:t>
            </w:r>
          </w:p>
        </w:tc>
        <w:tc>
          <w:tcPr>
            <w:tcW w:w="1307"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DDD9C3" w:themeFill="background2" w:themeFillShade="E6"/>
            <w:tcMar>
              <w:top w:w="85" w:type="dxa"/>
              <w:bottom w:w="85" w:type="dxa"/>
            </w:tcMar>
            <w:vAlign w:val="center"/>
          </w:tcPr>
          <w:p w:rsidR="00831AA4" w:rsidRPr="00AC3540" w:rsidRDefault="00831AA4" w:rsidP="0061736B">
            <w:pPr>
              <w:pStyle w:val="TablecellCENTER"/>
              <w:rPr>
                <w:noProof/>
              </w:rPr>
            </w:pPr>
            <w:r w:rsidRPr="00AC3540">
              <w:rPr>
                <w:noProof/>
              </w:rPr>
              <w:t>bit-string</w:t>
            </w:r>
          </w:p>
          <w:p w:rsidR="00831AA4" w:rsidRPr="00AC3540" w:rsidRDefault="00831AA4" w:rsidP="0061736B">
            <w:pPr>
              <w:pStyle w:val="TablecellCENTER"/>
              <w:keepNext/>
              <w:keepLines/>
              <w:rPr>
                <w:noProof/>
              </w:rPr>
            </w:pPr>
            <w:r w:rsidRPr="00AC3540">
              <w:rPr>
                <w:noProof/>
              </w:rPr>
              <w:t xml:space="preserve">(of </w:t>
            </w:r>
            <w:r w:rsidR="0081644C" w:rsidRPr="00AC3540">
              <w:rPr>
                <w:noProof/>
              </w:rPr>
              <w:t>event definition</w:t>
            </w:r>
            <w:r w:rsidRPr="00AC3540">
              <w:rPr>
                <w:noProof/>
              </w:rPr>
              <w:t xml:space="preserve"> ID field size)</w:t>
            </w:r>
          </w:p>
        </w:tc>
        <w:tc>
          <w:tcPr>
            <w:tcW w:w="1307"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DDD9C3" w:themeFill="background2" w:themeFillShade="E6"/>
            <w:tcMar>
              <w:top w:w="85" w:type="dxa"/>
              <w:bottom w:w="85" w:type="dxa"/>
            </w:tcMar>
            <w:vAlign w:val="center"/>
          </w:tcPr>
          <w:p w:rsidR="00831AA4" w:rsidRPr="00AC3540" w:rsidRDefault="00831AA4" w:rsidP="0061736B">
            <w:pPr>
              <w:pStyle w:val="TablecellCENTER"/>
              <w:keepNext/>
              <w:keepLines/>
              <w:rPr>
                <w:noProof/>
              </w:rPr>
            </w:pPr>
            <w:r w:rsidRPr="00AC3540">
              <w:rPr>
                <w:noProof/>
              </w:rPr>
              <w:t>deduced</w:t>
            </w:r>
          </w:p>
        </w:tc>
        <w:tc>
          <w:tcPr>
            <w:tcW w:w="1446"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DDD9C3" w:themeFill="background2" w:themeFillShade="E6"/>
            <w:tcMar>
              <w:top w:w="85" w:type="dxa"/>
              <w:bottom w:w="85" w:type="dxa"/>
            </w:tcMar>
            <w:vAlign w:val="center"/>
          </w:tcPr>
          <w:p w:rsidR="00831AA4" w:rsidRPr="00AC3540" w:rsidRDefault="00831AA4" w:rsidP="0061736B">
            <w:pPr>
              <w:pStyle w:val="TablecellCENTER"/>
              <w:keepNext/>
              <w:keepLines/>
              <w:rPr>
                <w:noProof/>
              </w:rPr>
            </w:pPr>
            <w:r w:rsidRPr="00AC3540">
              <w:rPr>
                <w:noProof/>
              </w:rPr>
              <w:t>enumerated</w:t>
            </w:r>
          </w:p>
        </w:tc>
      </w:tr>
      <w:tr w:rsidR="00831AA4" w:rsidRPr="00AC3540" w:rsidTr="00803B58">
        <w:trPr>
          <w:trHeight w:val="333"/>
        </w:trPr>
        <w:tc>
          <w:tcPr>
            <w:tcW w:w="1307" w:type="dxa"/>
            <w:tcBorders>
              <w:top w:val="single" w:sz="4" w:space="0" w:color="4A442A" w:themeColor="background2" w:themeShade="40"/>
              <w:bottom w:val="single" w:sz="4" w:space="0" w:color="948A54" w:themeColor="background2" w:themeShade="80"/>
            </w:tcBorders>
            <w:vAlign w:val="center"/>
          </w:tcPr>
          <w:p w:rsidR="00831AA4" w:rsidRPr="00AC3540" w:rsidRDefault="00831AA4" w:rsidP="0061736B">
            <w:pPr>
              <w:pStyle w:val="TablecellFOOTER"/>
              <w:keepNext/>
              <w:keepLines/>
              <w:rPr>
                <w:noProof/>
                <w:lang w:val="en-GB"/>
              </w:rPr>
            </w:pPr>
          </w:p>
        </w:tc>
        <w:tc>
          <w:tcPr>
            <w:tcW w:w="1307" w:type="dxa"/>
            <w:tcBorders>
              <w:top w:val="single" w:sz="4" w:space="0" w:color="4A442A" w:themeColor="background2" w:themeShade="40"/>
              <w:bottom w:val="single" w:sz="4" w:space="0" w:color="948A54" w:themeColor="background2" w:themeShade="80"/>
            </w:tcBorders>
            <w:vAlign w:val="center"/>
          </w:tcPr>
          <w:p w:rsidR="00831AA4" w:rsidRPr="00AC3540" w:rsidRDefault="005D01B3" w:rsidP="0061736B">
            <w:pPr>
              <w:pStyle w:val="TablecellFOOTER"/>
              <w:keepNext/>
              <w:keepLines/>
              <w:rPr>
                <w:noProof/>
                <w:lang w:val="en-GB"/>
              </w:rPr>
            </w:pPr>
            <w:r>
              <w:rPr>
                <w:noProof/>
                <w:lang w:val="en-GB"/>
              </w:rPr>
              <w:pict w14:anchorId="78744270">
                <v:rect id="_x0000_i1224" style="width:0;height:1.5pt" o:hralign="center" o:hrstd="t" o:hr="t" fillcolor="gray" stroked="f"/>
              </w:pict>
            </w:r>
          </w:p>
          <w:p w:rsidR="00831AA4" w:rsidRPr="00AC3540" w:rsidRDefault="00831AA4" w:rsidP="0061736B">
            <w:pPr>
              <w:pStyle w:val="TablecellFOOTER"/>
              <w:keepNext/>
              <w:keepLines/>
              <w:rPr>
                <w:noProof/>
                <w:lang w:val="en-GB"/>
              </w:rPr>
            </w:pPr>
            <w:r w:rsidRPr="00AC3540">
              <w:rPr>
                <w:noProof/>
                <w:lang w:val="en-GB"/>
              </w:rPr>
              <w:t>optional</w:t>
            </w:r>
          </w:p>
        </w:tc>
        <w:tc>
          <w:tcPr>
            <w:tcW w:w="1307" w:type="dxa"/>
            <w:tcBorders>
              <w:top w:val="single" w:sz="4" w:space="0" w:color="4A442A" w:themeColor="background2" w:themeShade="40"/>
              <w:bottom w:val="single" w:sz="4" w:space="0" w:color="948A54" w:themeColor="background2" w:themeShade="80"/>
            </w:tcBorders>
            <w:vAlign w:val="center"/>
          </w:tcPr>
          <w:p w:rsidR="00831AA4" w:rsidRPr="00AC3540" w:rsidRDefault="00831AA4" w:rsidP="0061736B">
            <w:pPr>
              <w:pStyle w:val="TablecellFOOTER"/>
              <w:keepNext/>
              <w:keepLines/>
              <w:rPr>
                <w:noProof/>
                <w:lang w:val="en-GB"/>
              </w:rPr>
            </w:pPr>
          </w:p>
        </w:tc>
        <w:tc>
          <w:tcPr>
            <w:tcW w:w="1446" w:type="dxa"/>
            <w:tcBorders>
              <w:top w:val="single" w:sz="4" w:space="0" w:color="4A442A" w:themeColor="background2" w:themeShade="40"/>
              <w:bottom w:val="single" w:sz="4" w:space="0" w:color="948A54" w:themeColor="background2" w:themeShade="80"/>
            </w:tcBorders>
            <w:vAlign w:val="center"/>
          </w:tcPr>
          <w:p w:rsidR="00831AA4" w:rsidRPr="00AC3540" w:rsidRDefault="00831AA4" w:rsidP="0061736B">
            <w:pPr>
              <w:pStyle w:val="TablecellFOOTER"/>
              <w:keepNext/>
              <w:keepLines/>
              <w:rPr>
                <w:noProof/>
                <w:lang w:val="en-GB"/>
              </w:rPr>
            </w:pPr>
          </w:p>
        </w:tc>
      </w:tr>
      <w:tr w:rsidR="000D6579" w:rsidRPr="00AC3540" w:rsidTr="00803B58">
        <w:trPr>
          <w:trHeight w:val="333"/>
        </w:trPr>
        <w:tc>
          <w:tcPr>
            <w:tcW w:w="5367" w:type="dxa"/>
            <w:gridSpan w:val="4"/>
            <w:tcBorders>
              <w:top w:val="single" w:sz="4" w:space="0" w:color="948A54" w:themeColor="background2" w:themeShade="80"/>
              <w:left w:val="single" w:sz="4" w:space="0" w:color="948A54" w:themeColor="background2" w:themeShade="80"/>
              <w:bottom w:val="single" w:sz="4" w:space="0" w:color="948A54" w:themeColor="background2" w:themeShade="80"/>
              <w:right w:val="single" w:sz="4" w:space="0" w:color="948A54" w:themeColor="background2" w:themeShade="80"/>
            </w:tcBorders>
            <w:tcMar>
              <w:top w:w="85" w:type="dxa"/>
              <w:bottom w:w="85" w:type="dxa"/>
            </w:tcMar>
            <w:vAlign w:val="center"/>
          </w:tcPr>
          <w:p w:rsidR="000D6579" w:rsidRPr="00AC3540" w:rsidRDefault="000D6579" w:rsidP="000D6579">
            <w:pPr>
              <w:pStyle w:val="TableNote"/>
              <w:rPr>
                <w:noProof/>
              </w:rPr>
            </w:pPr>
            <w:r w:rsidRPr="00AC3540">
              <w:rPr>
                <w:noProof/>
              </w:rPr>
              <w:t>NOTE 1</w:t>
            </w:r>
            <w:r w:rsidRPr="00AC3540">
              <w:rPr>
                <w:noProof/>
              </w:rPr>
              <w:tab/>
              <w:t xml:space="preserve">The size of the mask field and the structure and format of the expected value field are derived from the monitored parameter identified by the monitored parameter ID field (refer to </w:t>
            </w:r>
            <w:r w:rsidRPr="00AC3540">
              <w:rPr>
                <w:noProof/>
              </w:rPr>
              <w:fldChar w:fldCharType="begin"/>
            </w:r>
            <w:r w:rsidRPr="00AC3540">
              <w:rPr>
                <w:noProof/>
              </w:rPr>
              <w:instrText xml:space="preserve"> REF _Ref347487345 \h  \* MERGEFORMAT </w:instrText>
            </w:r>
            <w:r w:rsidRPr="00AC3540">
              <w:rPr>
                <w:noProof/>
              </w:rPr>
            </w:r>
            <w:r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119</w:t>
            </w:r>
            <w:r w:rsidRPr="00AC3540">
              <w:rPr>
                <w:noProof/>
              </w:rPr>
              <w:fldChar w:fldCharType="end"/>
            </w:r>
            <w:r w:rsidRPr="00AC3540">
              <w:rPr>
                <w:noProof/>
              </w:rPr>
              <w:t>).</w:t>
            </w:r>
          </w:p>
          <w:p w:rsidR="000D6579" w:rsidRPr="00AC3540" w:rsidRDefault="000D6579" w:rsidP="000D6579">
            <w:pPr>
              <w:pStyle w:val="TableNote"/>
              <w:rPr>
                <w:noProof/>
              </w:rPr>
            </w:pPr>
            <w:r w:rsidRPr="00AC3540">
              <w:rPr>
                <w:noProof/>
              </w:rPr>
              <w:t>NOTE 2</w:t>
            </w:r>
            <w:r w:rsidRPr="00AC3540">
              <w:rPr>
                <w:noProof/>
              </w:rPr>
              <w:tab/>
              <w:t>The spare field can be used for harmonising the size of all check types.</w:t>
            </w:r>
          </w:p>
          <w:p w:rsidR="000D6579" w:rsidRPr="00AC3540" w:rsidRDefault="000D6579" w:rsidP="000D6579">
            <w:pPr>
              <w:pStyle w:val="TableNote"/>
              <w:rPr>
                <w:noProof/>
              </w:rPr>
            </w:pPr>
            <w:r w:rsidRPr="00AC3540">
              <w:rPr>
                <w:noProof/>
              </w:rPr>
              <w:t>NOTE 3</w:t>
            </w:r>
            <w:r w:rsidRPr="00AC3540">
              <w:rPr>
                <w:noProof/>
              </w:rPr>
              <w:tab/>
              <w:t>The value 0 for in the event definition ID field means "no event report to generate".</w:t>
            </w:r>
          </w:p>
        </w:tc>
      </w:tr>
    </w:tbl>
    <w:p w:rsidR="00DA5CEB" w:rsidRPr="00AC3540" w:rsidRDefault="00D06E47" w:rsidP="00D06E47">
      <w:pPr>
        <w:pStyle w:val="CaptionFigure"/>
        <w:rPr>
          <w:noProof/>
        </w:rPr>
      </w:pPr>
      <w:bookmarkStart w:id="1126" w:name="_Ref347487355"/>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120</w:t>
      </w:r>
      <w:r w:rsidR="00B0345F" w:rsidRPr="00AC3540">
        <w:rPr>
          <w:noProof/>
        </w:rPr>
        <w:fldChar w:fldCharType="end"/>
      </w:r>
      <w:bookmarkEnd w:id="1126"/>
      <w:r w:rsidR="00DA5CEB" w:rsidRPr="00AC3540">
        <w:rPr>
          <w:noProof/>
        </w:rPr>
        <w:t xml:space="preserve"> Modify parameter monitoring definitions: expected-value-checking definition fields</w:t>
      </w:r>
    </w:p>
    <w:p w:rsidR="00BA73A1" w:rsidRPr="00AC3540" w:rsidRDefault="00D368A1" w:rsidP="00BA73A1">
      <w:pPr>
        <w:pStyle w:val="requirelevel1"/>
        <w:rPr>
          <w:noProof/>
        </w:rPr>
      </w:pPr>
      <w:r w:rsidRPr="00AC3540">
        <w:rPr>
          <w:noProof/>
        </w:rPr>
        <w:t xml:space="preserve">For expected-value-checking, the </w:t>
      </w:r>
      <w:r w:rsidR="00BA73A1" w:rsidRPr="00AC3540">
        <w:rPr>
          <w:noProof/>
        </w:rPr>
        <w:t>presence of the spare field in the</w:t>
      </w:r>
      <w:r w:rsidRPr="00AC3540">
        <w:rPr>
          <w:noProof/>
        </w:rPr>
        <w:t xml:space="preserve"> expected-value-checking definition fields of the</w:t>
      </w:r>
      <w:r w:rsidR="00BA73A1" w:rsidRPr="00AC3540">
        <w:rPr>
          <w:noProof/>
        </w:rPr>
        <w:t xml:space="preserve"> requests to modify parameter monitoring definitions shall be declared when specifying the parameter monitoring subservice.</w:t>
      </w:r>
    </w:p>
    <w:p w:rsidR="00831AA4" w:rsidRPr="00AC3540" w:rsidRDefault="00DA5CEB" w:rsidP="00986B71">
      <w:pPr>
        <w:pStyle w:val="requirelevel1"/>
        <w:keepNext/>
        <w:spacing w:after="120"/>
        <w:rPr>
          <w:noProof/>
        </w:rPr>
      </w:pPr>
      <w:bookmarkStart w:id="1127" w:name="_Ref347577857"/>
      <w:r w:rsidRPr="00AC3540">
        <w:rPr>
          <w:noProof/>
        </w:rPr>
        <w:lastRenderedPageBreak/>
        <w:t xml:space="preserve">For limit-checking, the check type dependent criteria field of the modify parameter monitoring definitions request shall have the structure specified in </w:t>
      </w:r>
      <w:r w:rsidRPr="00AC3540">
        <w:rPr>
          <w:noProof/>
        </w:rPr>
        <w:fldChar w:fldCharType="begin"/>
      </w:r>
      <w:r w:rsidRPr="00AC3540">
        <w:rPr>
          <w:noProof/>
        </w:rPr>
        <w:instrText xml:space="preserve"> REF _Ref347487364 \h </w:instrText>
      </w:r>
      <w:r w:rsidRPr="00AC3540">
        <w:rPr>
          <w:noProof/>
        </w:rPr>
      </w:r>
      <w:r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121</w:t>
      </w:r>
      <w:r w:rsidRPr="00AC3540">
        <w:rPr>
          <w:noProof/>
        </w:rPr>
        <w:fldChar w:fldCharType="end"/>
      </w:r>
      <w:r w:rsidRPr="00AC3540">
        <w:rPr>
          <w:noProof/>
        </w:rPr>
        <w:t>.</w:t>
      </w:r>
      <w:bookmarkEnd w:id="1127"/>
    </w:p>
    <w:tbl>
      <w:tblPr>
        <w:tblStyle w:val="TableGrid"/>
        <w:tblW w:w="5367" w:type="dxa"/>
        <w:tblInd w:w="29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307"/>
        <w:gridCol w:w="1307"/>
        <w:gridCol w:w="1307"/>
        <w:gridCol w:w="1446"/>
      </w:tblGrid>
      <w:tr w:rsidR="00831AA4" w:rsidRPr="00AC3540" w:rsidTr="00986B71">
        <w:trPr>
          <w:trHeight w:val="270"/>
        </w:trPr>
        <w:tc>
          <w:tcPr>
            <w:tcW w:w="1307"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831AA4" w:rsidRPr="00AC3540" w:rsidRDefault="00831AA4" w:rsidP="0061736B">
            <w:pPr>
              <w:pStyle w:val="TableHeaderCENTER"/>
              <w:keepNext/>
              <w:keepLines/>
              <w:rPr>
                <w:noProof/>
              </w:rPr>
            </w:pPr>
            <w:r w:rsidRPr="00AC3540">
              <w:rPr>
                <w:noProof/>
              </w:rPr>
              <w:t>low limit</w:t>
            </w:r>
          </w:p>
        </w:tc>
        <w:tc>
          <w:tcPr>
            <w:tcW w:w="1307"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831AA4" w:rsidRPr="00AC3540" w:rsidRDefault="0081644C" w:rsidP="0061736B">
            <w:pPr>
              <w:pStyle w:val="TableHeaderCENTER"/>
              <w:keepNext/>
              <w:keepLines/>
              <w:rPr>
                <w:noProof/>
              </w:rPr>
            </w:pPr>
            <w:r w:rsidRPr="00AC3540">
              <w:rPr>
                <w:noProof/>
              </w:rPr>
              <w:t>event definition</w:t>
            </w:r>
            <w:r w:rsidR="00831AA4" w:rsidRPr="00AC3540">
              <w:rPr>
                <w:noProof/>
              </w:rPr>
              <w:t xml:space="preserve"> ID</w:t>
            </w:r>
          </w:p>
        </w:tc>
        <w:tc>
          <w:tcPr>
            <w:tcW w:w="1307"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831AA4" w:rsidRPr="00AC3540" w:rsidRDefault="00831AA4" w:rsidP="0061736B">
            <w:pPr>
              <w:pStyle w:val="TableHeaderCENTER"/>
              <w:keepNext/>
              <w:keepLines/>
              <w:rPr>
                <w:noProof/>
              </w:rPr>
            </w:pPr>
            <w:r w:rsidRPr="00AC3540">
              <w:rPr>
                <w:noProof/>
              </w:rPr>
              <w:t>high limit</w:t>
            </w:r>
          </w:p>
        </w:tc>
        <w:tc>
          <w:tcPr>
            <w:tcW w:w="1446"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831AA4" w:rsidRPr="00AC3540" w:rsidRDefault="0081644C" w:rsidP="0061736B">
            <w:pPr>
              <w:pStyle w:val="TableHeaderCENTER"/>
              <w:keepNext/>
              <w:keepLines/>
              <w:rPr>
                <w:noProof/>
              </w:rPr>
            </w:pPr>
            <w:r w:rsidRPr="00AC3540">
              <w:rPr>
                <w:noProof/>
              </w:rPr>
              <w:t>event definition</w:t>
            </w:r>
            <w:r w:rsidR="00831AA4" w:rsidRPr="00AC3540">
              <w:rPr>
                <w:noProof/>
              </w:rPr>
              <w:t xml:space="preserve"> ID</w:t>
            </w:r>
          </w:p>
        </w:tc>
      </w:tr>
      <w:tr w:rsidR="00831AA4" w:rsidRPr="00AC3540" w:rsidTr="00986B71">
        <w:trPr>
          <w:trHeight w:val="238"/>
        </w:trPr>
        <w:tc>
          <w:tcPr>
            <w:tcW w:w="1307"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DDD9C3" w:themeFill="background2" w:themeFillShade="E6"/>
            <w:tcMar>
              <w:top w:w="85" w:type="dxa"/>
              <w:bottom w:w="85" w:type="dxa"/>
            </w:tcMar>
            <w:vAlign w:val="center"/>
          </w:tcPr>
          <w:p w:rsidR="00831AA4" w:rsidRPr="00AC3540" w:rsidRDefault="00831AA4" w:rsidP="0061736B">
            <w:pPr>
              <w:pStyle w:val="TablecellCENTER"/>
              <w:keepNext/>
              <w:keepLines/>
              <w:rPr>
                <w:noProof/>
              </w:rPr>
            </w:pPr>
            <w:r w:rsidRPr="00AC3540">
              <w:rPr>
                <w:noProof/>
              </w:rPr>
              <w:t>deduced</w:t>
            </w:r>
          </w:p>
        </w:tc>
        <w:tc>
          <w:tcPr>
            <w:tcW w:w="1307"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DDD9C3" w:themeFill="background2" w:themeFillShade="E6"/>
            <w:tcMar>
              <w:top w:w="85" w:type="dxa"/>
              <w:bottom w:w="85" w:type="dxa"/>
            </w:tcMar>
            <w:vAlign w:val="center"/>
          </w:tcPr>
          <w:p w:rsidR="00831AA4" w:rsidRPr="00AC3540" w:rsidRDefault="00831AA4" w:rsidP="0061736B">
            <w:pPr>
              <w:pStyle w:val="TablecellCENTER"/>
              <w:keepNext/>
              <w:keepLines/>
              <w:rPr>
                <w:noProof/>
              </w:rPr>
            </w:pPr>
            <w:r w:rsidRPr="00AC3540">
              <w:rPr>
                <w:noProof/>
              </w:rPr>
              <w:t>enumerated</w:t>
            </w:r>
          </w:p>
        </w:tc>
        <w:tc>
          <w:tcPr>
            <w:tcW w:w="1307"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DDD9C3" w:themeFill="background2" w:themeFillShade="E6"/>
            <w:tcMar>
              <w:top w:w="85" w:type="dxa"/>
              <w:bottom w:w="85" w:type="dxa"/>
            </w:tcMar>
            <w:vAlign w:val="center"/>
          </w:tcPr>
          <w:p w:rsidR="00831AA4" w:rsidRPr="00AC3540" w:rsidRDefault="00831AA4" w:rsidP="0061736B">
            <w:pPr>
              <w:pStyle w:val="TablecellCENTER"/>
              <w:keepNext/>
              <w:keepLines/>
              <w:rPr>
                <w:noProof/>
              </w:rPr>
            </w:pPr>
            <w:r w:rsidRPr="00AC3540">
              <w:rPr>
                <w:noProof/>
              </w:rPr>
              <w:t>deduced</w:t>
            </w:r>
          </w:p>
        </w:tc>
        <w:tc>
          <w:tcPr>
            <w:tcW w:w="1446"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DDD9C3" w:themeFill="background2" w:themeFillShade="E6"/>
            <w:tcMar>
              <w:top w:w="85" w:type="dxa"/>
              <w:bottom w:w="85" w:type="dxa"/>
            </w:tcMar>
            <w:vAlign w:val="center"/>
          </w:tcPr>
          <w:p w:rsidR="00831AA4" w:rsidRPr="00AC3540" w:rsidRDefault="00831AA4" w:rsidP="0061736B">
            <w:pPr>
              <w:pStyle w:val="TablecellCENTER"/>
              <w:keepNext/>
              <w:keepLines/>
              <w:rPr>
                <w:noProof/>
              </w:rPr>
            </w:pPr>
            <w:r w:rsidRPr="00AC3540">
              <w:rPr>
                <w:noProof/>
              </w:rPr>
              <w:t>enumerated</w:t>
            </w:r>
          </w:p>
        </w:tc>
      </w:tr>
      <w:tr w:rsidR="000D6579" w:rsidRPr="00AC3540" w:rsidTr="000D6579">
        <w:trPr>
          <w:trHeight w:val="238"/>
        </w:trPr>
        <w:tc>
          <w:tcPr>
            <w:tcW w:w="5367" w:type="dxa"/>
            <w:gridSpan w:val="4"/>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0D6579" w:rsidRPr="00AC3540" w:rsidRDefault="000D6579" w:rsidP="000D6579">
            <w:pPr>
              <w:pStyle w:val="TableNote"/>
              <w:rPr>
                <w:noProof/>
              </w:rPr>
            </w:pPr>
            <w:r w:rsidRPr="00AC3540">
              <w:rPr>
                <w:noProof/>
              </w:rPr>
              <w:t>NOTE 1</w:t>
            </w:r>
            <w:r w:rsidRPr="00AC3540">
              <w:rPr>
                <w:noProof/>
              </w:rPr>
              <w:tab/>
              <w:t xml:space="preserve">The structure and format of the low limit and the high limit fields are derived from the monitored parameter identified by the monitored parameter ID field (refer to </w:t>
            </w:r>
            <w:r w:rsidRPr="00AC3540">
              <w:rPr>
                <w:noProof/>
              </w:rPr>
              <w:fldChar w:fldCharType="begin"/>
            </w:r>
            <w:r w:rsidRPr="00AC3540">
              <w:rPr>
                <w:noProof/>
              </w:rPr>
              <w:instrText xml:space="preserve"> REF _Ref347487345 \h  \* MERGEFORMAT </w:instrText>
            </w:r>
            <w:r w:rsidRPr="00AC3540">
              <w:rPr>
                <w:noProof/>
              </w:rPr>
            </w:r>
            <w:r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119</w:t>
            </w:r>
            <w:r w:rsidRPr="00AC3540">
              <w:rPr>
                <w:noProof/>
              </w:rPr>
              <w:fldChar w:fldCharType="end"/>
            </w:r>
            <w:r w:rsidRPr="00AC3540">
              <w:rPr>
                <w:noProof/>
              </w:rPr>
              <w:t>).</w:t>
            </w:r>
          </w:p>
          <w:p w:rsidR="000D6579" w:rsidRPr="00AC3540" w:rsidRDefault="000D6579" w:rsidP="000D6579">
            <w:pPr>
              <w:pStyle w:val="TableNote"/>
              <w:rPr>
                <w:noProof/>
              </w:rPr>
            </w:pPr>
            <w:r w:rsidRPr="00AC3540">
              <w:rPr>
                <w:noProof/>
              </w:rPr>
              <w:t>NOTE 2</w:t>
            </w:r>
            <w:r w:rsidRPr="00AC3540">
              <w:rPr>
                <w:noProof/>
              </w:rPr>
              <w:tab/>
              <w:t>The value 0 for in the event definition ID field means "no event report to generate".</w:t>
            </w:r>
          </w:p>
        </w:tc>
      </w:tr>
    </w:tbl>
    <w:p w:rsidR="00DA5CEB" w:rsidRPr="00AC3540" w:rsidRDefault="00D06E47" w:rsidP="00D06E47">
      <w:pPr>
        <w:pStyle w:val="CaptionFigure"/>
        <w:rPr>
          <w:noProof/>
        </w:rPr>
      </w:pPr>
      <w:bookmarkStart w:id="1128" w:name="_Ref347487364"/>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121</w:t>
      </w:r>
      <w:r w:rsidR="00B0345F" w:rsidRPr="00AC3540">
        <w:rPr>
          <w:noProof/>
        </w:rPr>
        <w:fldChar w:fldCharType="end"/>
      </w:r>
      <w:bookmarkEnd w:id="1128"/>
      <w:r w:rsidR="00DA5CEB" w:rsidRPr="00AC3540">
        <w:rPr>
          <w:noProof/>
        </w:rPr>
        <w:t xml:space="preserve"> Modify parameter monitoring definitions: limit-checking definition fields</w:t>
      </w:r>
    </w:p>
    <w:p w:rsidR="004D48E1" w:rsidRPr="00AC3540" w:rsidRDefault="00B043EE" w:rsidP="00B8519B">
      <w:pPr>
        <w:pStyle w:val="NOTEnumbered"/>
        <w:numPr>
          <w:ilvl w:val="1"/>
          <w:numId w:val="126"/>
        </w:numPr>
        <w:rPr>
          <w:noProof/>
        </w:rPr>
      </w:pPr>
      <w:r w:rsidRPr="00AC3540">
        <w:rPr>
          <w:noProof/>
        </w:rPr>
        <w:t xml:space="preserve">The structure and format of the low limit and the high limit fields are derived from the monitored parameter identified by the monitored parameter ID field (refer to </w:t>
      </w:r>
      <w:r w:rsidR="004D48E1" w:rsidRPr="00AC3540">
        <w:rPr>
          <w:noProof/>
        </w:rPr>
        <w:fldChar w:fldCharType="begin"/>
      </w:r>
      <w:r w:rsidR="004D48E1" w:rsidRPr="00AC3540">
        <w:rPr>
          <w:noProof/>
        </w:rPr>
        <w:instrText xml:space="preserve"> REF _Ref347487345 \h  \* MERGEFORMAT </w:instrText>
      </w:r>
      <w:r w:rsidR="004D48E1" w:rsidRPr="00AC3540">
        <w:rPr>
          <w:noProof/>
        </w:rPr>
      </w:r>
      <w:r w:rsidR="004D48E1"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119</w:t>
      </w:r>
      <w:r w:rsidR="004D48E1" w:rsidRPr="00AC3540">
        <w:rPr>
          <w:noProof/>
        </w:rPr>
        <w:fldChar w:fldCharType="end"/>
      </w:r>
      <w:r w:rsidRPr="00AC3540">
        <w:rPr>
          <w:noProof/>
        </w:rPr>
        <w:t>)</w:t>
      </w:r>
      <w:r w:rsidR="004D48E1" w:rsidRPr="00AC3540">
        <w:rPr>
          <w:noProof/>
        </w:rPr>
        <w:t>.</w:t>
      </w:r>
    </w:p>
    <w:p w:rsidR="004D48E1" w:rsidRPr="00AC3540" w:rsidRDefault="004D48E1" w:rsidP="00B8519B">
      <w:pPr>
        <w:pStyle w:val="NOTEnumbered"/>
        <w:numPr>
          <w:ilvl w:val="1"/>
          <w:numId w:val="184"/>
        </w:numPr>
        <w:rPr>
          <w:noProof/>
        </w:rPr>
      </w:pPr>
      <w:r w:rsidRPr="00AC3540">
        <w:rPr>
          <w:noProof/>
        </w:rPr>
        <w:t xml:space="preserve">The value 0 for in the </w:t>
      </w:r>
      <w:r w:rsidR="0081644C" w:rsidRPr="00AC3540">
        <w:rPr>
          <w:noProof/>
        </w:rPr>
        <w:t>event definition</w:t>
      </w:r>
      <w:r w:rsidR="00380B27" w:rsidRPr="00AC3540">
        <w:rPr>
          <w:noProof/>
        </w:rPr>
        <w:t xml:space="preserve"> ID</w:t>
      </w:r>
      <w:r w:rsidRPr="00AC3540">
        <w:rPr>
          <w:noProof/>
        </w:rPr>
        <w:t xml:space="preserve"> field means </w:t>
      </w:r>
      <w:r w:rsidR="00E26372" w:rsidRPr="00AC3540">
        <w:rPr>
          <w:noProof/>
        </w:rPr>
        <w:t>"</w:t>
      </w:r>
      <w:r w:rsidRPr="00AC3540">
        <w:rPr>
          <w:noProof/>
        </w:rPr>
        <w:t>no event report to generate</w:t>
      </w:r>
      <w:r w:rsidR="00E26372" w:rsidRPr="00AC3540">
        <w:rPr>
          <w:noProof/>
        </w:rPr>
        <w:t>"</w:t>
      </w:r>
      <w:r w:rsidRPr="00AC3540">
        <w:rPr>
          <w:noProof/>
        </w:rPr>
        <w:t>.</w:t>
      </w:r>
    </w:p>
    <w:p w:rsidR="00831AA4" w:rsidRPr="00AC3540" w:rsidRDefault="00DA5CEB" w:rsidP="00B14385">
      <w:pPr>
        <w:pStyle w:val="requirelevel1"/>
        <w:spacing w:after="120"/>
        <w:rPr>
          <w:noProof/>
        </w:rPr>
      </w:pPr>
      <w:bookmarkStart w:id="1129" w:name="_Ref347577865"/>
      <w:r w:rsidRPr="00AC3540">
        <w:rPr>
          <w:noProof/>
        </w:rPr>
        <w:t xml:space="preserve">For delta-checking, the check type dependent criteria field of the modify parameter monitoring definitions request shall have the structure specified in </w:t>
      </w:r>
      <w:r w:rsidRPr="00AC3540">
        <w:rPr>
          <w:noProof/>
        </w:rPr>
        <w:fldChar w:fldCharType="begin"/>
      </w:r>
      <w:r w:rsidRPr="00AC3540">
        <w:rPr>
          <w:noProof/>
        </w:rPr>
        <w:instrText xml:space="preserve"> REF _Ref347487377 \h </w:instrText>
      </w:r>
      <w:r w:rsidRPr="00AC3540">
        <w:rPr>
          <w:noProof/>
        </w:rPr>
      </w:r>
      <w:r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122</w:t>
      </w:r>
      <w:r w:rsidRPr="00AC3540">
        <w:rPr>
          <w:noProof/>
        </w:rPr>
        <w:fldChar w:fldCharType="end"/>
      </w:r>
      <w:r w:rsidRPr="00AC3540">
        <w:rPr>
          <w:noProof/>
        </w:rPr>
        <w:t>.</w:t>
      </w:r>
      <w:bookmarkEnd w:id="1129"/>
    </w:p>
    <w:tbl>
      <w:tblPr>
        <w:tblStyle w:val="TableGrid"/>
        <w:tblW w:w="6093" w:type="dxa"/>
        <w:tblInd w:w="240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188"/>
        <w:gridCol w:w="1220"/>
        <w:gridCol w:w="1187"/>
        <w:gridCol w:w="1318"/>
        <w:gridCol w:w="1180"/>
      </w:tblGrid>
      <w:tr w:rsidR="00831AA4" w:rsidRPr="00AC3540" w:rsidTr="00B14385">
        <w:trPr>
          <w:trHeight w:val="270"/>
        </w:trPr>
        <w:tc>
          <w:tcPr>
            <w:tcW w:w="1188"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831AA4" w:rsidRPr="00AC3540" w:rsidRDefault="00831AA4" w:rsidP="0061736B">
            <w:pPr>
              <w:pStyle w:val="TableHeaderCENTER"/>
              <w:keepNext/>
              <w:keepLines/>
              <w:rPr>
                <w:noProof/>
              </w:rPr>
            </w:pPr>
            <w:r w:rsidRPr="00AC3540">
              <w:rPr>
                <w:noProof/>
              </w:rPr>
              <w:t>low delta threshold</w:t>
            </w:r>
          </w:p>
        </w:tc>
        <w:tc>
          <w:tcPr>
            <w:tcW w:w="1220"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831AA4" w:rsidRPr="00AC3540" w:rsidRDefault="0081644C" w:rsidP="0061736B">
            <w:pPr>
              <w:pStyle w:val="TableHeaderCENTER"/>
              <w:keepNext/>
              <w:keepLines/>
              <w:rPr>
                <w:noProof/>
              </w:rPr>
            </w:pPr>
            <w:r w:rsidRPr="00AC3540">
              <w:rPr>
                <w:noProof/>
              </w:rPr>
              <w:t>event definition</w:t>
            </w:r>
            <w:r w:rsidR="00831AA4" w:rsidRPr="00AC3540">
              <w:rPr>
                <w:noProof/>
              </w:rPr>
              <w:t xml:space="preserve"> ID</w:t>
            </w:r>
          </w:p>
        </w:tc>
        <w:tc>
          <w:tcPr>
            <w:tcW w:w="1187"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831AA4" w:rsidRPr="00AC3540" w:rsidRDefault="00831AA4" w:rsidP="0061736B">
            <w:pPr>
              <w:pStyle w:val="TableHeaderCENTER"/>
              <w:keepNext/>
              <w:keepLines/>
              <w:rPr>
                <w:noProof/>
              </w:rPr>
            </w:pPr>
            <w:r w:rsidRPr="00AC3540">
              <w:rPr>
                <w:noProof/>
              </w:rPr>
              <w:t>high delta threshold</w:t>
            </w:r>
          </w:p>
        </w:tc>
        <w:tc>
          <w:tcPr>
            <w:tcW w:w="1318"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831AA4" w:rsidRPr="00AC3540" w:rsidRDefault="0081644C" w:rsidP="0061736B">
            <w:pPr>
              <w:pStyle w:val="TableHeaderCENTER"/>
              <w:keepNext/>
              <w:keepLines/>
              <w:rPr>
                <w:noProof/>
              </w:rPr>
            </w:pPr>
            <w:r w:rsidRPr="00AC3540">
              <w:rPr>
                <w:noProof/>
              </w:rPr>
              <w:t>event definition</w:t>
            </w:r>
            <w:r w:rsidR="00831AA4" w:rsidRPr="00AC3540">
              <w:rPr>
                <w:noProof/>
              </w:rPr>
              <w:t xml:space="preserve"> ID</w:t>
            </w:r>
          </w:p>
        </w:tc>
        <w:tc>
          <w:tcPr>
            <w:tcW w:w="1180"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Pr>
          <w:p w:rsidR="00831AA4" w:rsidRPr="00AC3540" w:rsidRDefault="00B043EE" w:rsidP="0061736B">
            <w:pPr>
              <w:pStyle w:val="TableHeaderCENTER"/>
              <w:keepNext/>
              <w:keepLines/>
              <w:rPr>
                <w:noProof/>
              </w:rPr>
            </w:pPr>
            <w:r w:rsidRPr="00AC3540">
              <w:rPr>
                <w:noProof/>
              </w:rPr>
              <w:t>number of consecutive delta values</w:t>
            </w:r>
          </w:p>
        </w:tc>
      </w:tr>
      <w:tr w:rsidR="00831AA4" w:rsidRPr="00AC3540" w:rsidTr="00B14385">
        <w:trPr>
          <w:trHeight w:val="238"/>
        </w:trPr>
        <w:tc>
          <w:tcPr>
            <w:tcW w:w="1188"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DDD9C3" w:themeFill="background2" w:themeFillShade="E6"/>
            <w:tcMar>
              <w:top w:w="85" w:type="dxa"/>
              <w:bottom w:w="85" w:type="dxa"/>
            </w:tcMar>
            <w:vAlign w:val="center"/>
          </w:tcPr>
          <w:p w:rsidR="00831AA4" w:rsidRPr="00AC3540" w:rsidRDefault="00831AA4" w:rsidP="0061736B">
            <w:pPr>
              <w:pStyle w:val="TablecellCENTER"/>
              <w:keepNext/>
              <w:keepLines/>
              <w:rPr>
                <w:noProof/>
              </w:rPr>
            </w:pPr>
            <w:r w:rsidRPr="00AC3540">
              <w:rPr>
                <w:noProof/>
              </w:rPr>
              <w:t>deduced</w:t>
            </w:r>
          </w:p>
        </w:tc>
        <w:tc>
          <w:tcPr>
            <w:tcW w:w="1220"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DDD9C3" w:themeFill="background2" w:themeFillShade="E6"/>
            <w:tcMar>
              <w:top w:w="85" w:type="dxa"/>
              <w:bottom w:w="85" w:type="dxa"/>
            </w:tcMar>
            <w:vAlign w:val="center"/>
          </w:tcPr>
          <w:p w:rsidR="00831AA4" w:rsidRPr="00AC3540" w:rsidRDefault="00831AA4" w:rsidP="0061736B">
            <w:pPr>
              <w:pStyle w:val="TablecellCENTER"/>
              <w:keepNext/>
              <w:keepLines/>
              <w:rPr>
                <w:noProof/>
              </w:rPr>
            </w:pPr>
            <w:r w:rsidRPr="00AC3540">
              <w:rPr>
                <w:noProof/>
              </w:rPr>
              <w:t>enumerated</w:t>
            </w:r>
          </w:p>
        </w:tc>
        <w:tc>
          <w:tcPr>
            <w:tcW w:w="1187"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DDD9C3" w:themeFill="background2" w:themeFillShade="E6"/>
            <w:tcMar>
              <w:top w:w="85" w:type="dxa"/>
              <w:bottom w:w="85" w:type="dxa"/>
            </w:tcMar>
            <w:vAlign w:val="center"/>
          </w:tcPr>
          <w:p w:rsidR="00831AA4" w:rsidRPr="00AC3540" w:rsidRDefault="00831AA4" w:rsidP="0061736B">
            <w:pPr>
              <w:pStyle w:val="TablecellCENTER"/>
              <w:keepNext/>
              <w:keepLines/>
              <w:rPr>
                <w:noProof/>
              </w:rPr>
            </w:pPr>
            <w:r w:rsidRPr="00AC3540">
              <w:rPr>
                <w:noProof/>
              </w:rPr>
              <w:t>deduced</w:t>
            </w:r>
          </w:p>
        </w:tc>
        <w:tc>
          <w:tcPr>
            <w:tcW w:w="1318"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DDD9C3" w:themeFill="background2" w:themeFillShade="E6"/>
            <w:tcMar>
              <w:top w:w="85" w:type="dxa"/>
              <w:bottom w:w="85" w:type="dxa"/>
            </w:tcMar>
            <w:vAlign w:val="center"/>
          </w:tcPr>
          <w:p w:rsidR="00831AA4" w:rsidRPr="00AC3540" w:rsidRDefault="00831AA4" w:rsidP="0061736B">
            <w:pPr>
              <w:pStyle w:val="TablecellCENTER"/>
              <w:keepNext/>
              <w:keepLines/>
              <w:rPr>
                <w:noProof/>
              </w:rPr>
            </w:pPr>
            <w:r w:rsidRPr="00AC3540">
              <w:rPr>
                <w:noProof/>
              </w:rPr>
              <w:t>enumerated</w:t>
            </w:r>
          </w:p>
        </w:tc>
        <w:tc>
          <w:tcPr>
            <w:tcW w:w="1180"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DDD9C3" w:themeFill="background2" w:themeFillShade="E6"/>
          </w:tcPr>
          <w:p w:rsidR="00831AA4" w:rsidRPr="00AC3540" w:rsidRDefault="00831AA4" w:rsidP="0061736B">
            <w:pPr>
              <w:pStyle w:val="TablecellCENTER"/>
              <w:keepNext/>
              <w:keepLines/>
              <w:rPr>
                <w:noProof/>
              </w:rPr>
            </w:pPr>
            <w:r w:rsidRPr="00AC3540">
              <w:rPr>
                <w:noProof/>
              </w:rPr>
              <w:t>unsigned integer</w:t>
            </w:r>
          </w:p>
        </w:tc>
      </w:tr>
      <w:tr w:rsidR="003C3C8A" w:rsidRPr="00AC3540" w:rsidTr="00FB07D2">
        <w:trPr>
          <w:trHeight w:val="238"/>
        </w:trPr>
        <w:tc>
          <w:tcPr>
            <w:tcW w:w="6093" w:type="dxa"/>
            <w:gridSpan w:val="5"/>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3C3C8A" w:rsidRPr="00AC3540" w:rsidRDefault="003C3C8A" w:rsidP="00FB07D2">
            <w:pPr>
              <w:pStyle w:val="TableNote"/>
              <w:rPr>
                <w:noProof/>
              </w:rPr>
            </w:pPr>
            <w:r w:rsidRPr="00AC3540">
              <w:rPr>
                <w:noProof/>
              </w:rPr>
              <w:t>NOTE 1</w:t>
            </w:r>
            <w:r w:rsidRPr="00AC3540">
              <w:rPr>
                <w:noProof/>
              </w:rPr>
              <w:tab/>
              <w:t xml:space="preserve">The structure and format of the low delta threshold and high delta threshold are derived from the monitored parameter identified by the monitored parameter ID field (refer to </w:t>
            </w:r>
            <w:r w:rsidRPr="00AC3540">
              <w:rPr>
                <w:noProof/>
              </w:rPr>
              <w:fldChar w:fldCharType="begin"/>
            </w:r>
            <w:r w:rsidRPr="00AC3540">
              <w:rPr>
                <w:noProof/>
              </w:rPr>
              <w:instrText xml:space="preserve"> REF _Ref347487345 \h  \* MERGEFORMAT </w:instrText>
            </w:r>
            <w:r w:rsidRPr="00AC3540">
              <w:rPr>
                <w:noProof/>
              </w:rPr>
            </w:r>
            <w:r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119</w:t>
            </w:r>
            <w:r w:rsidRPr="00AC3540">
              <w:rPr>
                <w:noProof/>
              </w:rPr>
              <w:fldChar w:fldCharType="end"/>
            </w:r>
            <w:r w:rsidRPr="00AC3540">
              <w:rPr>
                <w:noProof/>
              </w:rPr>
              <w:t>).</w:t>
            </w:r>
          </w:p>
          <w:p w:rsidR="003C3C8A" w:rsidRPr="00AC3540" w:rsidRDefault="003C3C8A" w:rsidP="00FB07D2">
            <w:pPr>
              <w:pStyle w:val="TableNote"/>
              <w:rPr>
                <w:noProof/>
              </w:rPr>
            </w:pPr>
            <w:r w:rsidRPr="00AC3540">
              <w:rPr>
                <w:noProof/>
              </w:rPr>
              <w:t>NOTE 2</w:t>
            </w:r>
            <w:r w:rsidRPr="00AC3540">
              <w:rPr>
                <w:noProof/>
              </w:rPr>
              <w:tab/>
              <w:t>The value 0 for in the event definition ID field means "no event report to generate".</w:t>
            </w:r>
          </w:p>
        </w:tc>
      </w:tr>
    </w:tbl>
    <w:p w:rsidR="00DA5CEB" w:rsidRPr="00AC3540" w:rsidRDefault="00D06E47" w:rsidP="00D06E47">
      <w:pPr>
        <w:pStyle w:val="CaptionFigure"/>
        <w:rPr>
          <w:noProof/>
        </w:rPr>
      </w:pPr>
      <w:bookmarkStart w:id="1130" w:name="_Ref347487377"/>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122</w:t>
      </w:r>
      <w:r w:rsidR="00B0345F" w:rsidRPr="00AC3540">
        <w:rPr>
          <w:noProof/>
        </w:rPr>
        <w:fldChar w:fldCharType="end"/>
      </w:r>
      <w:bookmarkEnd w:id="1130"/>
      <w:r w:rsidR="00DA5CEB" w:rsidRPr="00AC3540">
        <w:rPr>
          <w:noProof/>
        </w:rPr>
        <w:t xml:space="preserve"> Modify parameter monitoring definitions: limit-checking definition fields</w:t>
      </w:r>
    </w:p>
    <w:p w:rsidR="00DA5CEB" w:rsidRPr="00AC3540" w:rsidRDefault="00DA5CEB" w:rsidP="00E03DE7">
      <w:pPr>
        <w:pStyle w:val="Heading4"/>
        <w:rPr>
          <w:noProof/>
        </w:rPr>
      </w:pPr>
      <w:bookmarkStart w:id="1131" w:name="TC_012_008_IF"/>
      <w:r w:rsidRPr="00AC3540">
        <w:rPr>
          <w:noProof/>
          <w:u w:color="00FFFF"/>
        </w:rPr>
        <w:t>TC[</w:t>
      </w:r>
      <w:r w:rsidRPr="00AC3540">
        <w:rPr>
          <w:noProof/>
        </w:rPr>
        <w:t>12,8] report parameter monitoring definitions</w:t>
      </w:r>
      <w:bookmarkEnd w:id="1131"/>
    </w:p>
    <w:p w:rsidR="00574D93" w:rsidRPr="00AC3540" w:rsidRDefault="00DA5CEB" w:rsidP="00574D93">
      <w:pPr>
        <w:pStyle w:val="requirelevel1"/>
        <w:rPr>
          <w:noProof/>
        </w:rPr>
      </w:pPr>
      <w:r w:rsidRPr="00AC3540">
        <w:rPr>
          <w:noProof/>
        </w:rPr>
        <w:t>Each telecommand packet transporting a request to report parameter monitoring definitions shall be of message subtype 8.</w:t>
      </w:r>
      <w:r w:rsidR="00574D93" w:rsidRPr="00AC3540">
        <w:rPr>
          <w:noProof/>
        </w:rPr>
        <w:t xml:space="preserve"> </w:t>
      </w:r>
    </w:p>
    <w:p w:rsidR="00574D93" w:rsidRPr="00AC3540" w:rsidRDefault="00574D93" w:rsidP="00574D93">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TC_012_008_SYS \n \h  \* MERGEFORMAT </w:instrText>
      </w:r>
      <w:r w:rsidRPr="00AC3540">
        <w:rPr>
          <w:noProof/>
        </w:rPr>
      </w:r>
      <w:r w:rsidRPr="00AC3540">
        <w:rPr>
          <w:noProof/>
        </w:rPr>
        <w:fldChar w:fldCharType="separate"/>
      </w:r>
      <w:r w:rsidR="008A478B">
        <w:rPr>
          <w:noProof/>
        </w:rPr>
        <w:t>6.12.3.10</w:t>
      </w:r>
      <w:r w:rsidRPr="00AC3540">
        <w:rPr>
          <w:noProof/>
        </w:rPr>
        <w:fldChar w:fldCharType="end"/>
      </w:r>
      <w:r w:rsidRPr="00AC3540">
        <w:rPr>
          <w:noProof/>
        </w:rPr>
        <w:t>.</w:t>
      </w:r>
    </w:p>
    <w:p w:rsidR="002D6707" w:rsidRPr="00AC3540" w:rsidRDefault="00804AEC" w:rsidP="00804AEC">
      <w:pPr>
        <w:pStyle w:val="requirelevel1"/>
        <w:keepNext/>
        <w:spacing w:after="120"/>
        <w:rPr>
          <w:noProof/>
        </w:rPr>
      </w:pPr>
      <w:r w:rsidRPr="00AC3540">
        <w:rPr>
          <w:noProof/>
        </w:rPr>
        <w:lastRenderedPageBreak/>
        <w:t>For each telecommand packet transporting</w:t>
      </w:r>
      <w:r w:rsidR="00C92DA4" w:rsidRPr="00AC3540">
        <w:rPr>
          <w:noProof/>
        </w:rPr>
        <w:t xml:space="preserve"> a request</w:t>
      </w:r>
      <w:r w:rsidR="00DA5CEB" w:rsidRPr="00AC3540">
        <w:rPr>
          <w:noProof/>
        </w:rPr>
        <w:t xml:space="preserve"> to report parameter monitoring definitions, the application data field shall have the structure specified in </w:t>
      </w:r>
      <w:r w:rsidR="00462E91" w:rsidRPr="00AC3540">
        <w:rPr>
          <w:noProof/>
          <w:highlight w:val="yellow"/>
        </w:rPr>
        <w:fldChar w:fldCharType="begin"/>
      </w:r>
      <w:r w:rsidR="00462E91" w:rsidRPr="00AC3540">
        <w:rPr>
          <w:noProof/>
        </w:rPr>
        <w:instrText xml:space="preserve"> REF _Ref382660402 \h </w:instrText>
      </w:r>
      <w:r w:rsidR="00462E91" w:rsidRPr="00AC3540">
        <w:rPr>
          <w:noProof/>
          <w:highlight w:val="yellow"/>
        </w:rPr>
      </w:r>
      <w:r w:rsidR="00462E91" w:rsidRPr="00AC3540">
        <w:rPr>
          <w:noProof/>
          <w:highlight w:val="yellow"/>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123</w:t>
      </w:r>
      <w:r w:rsidR="00462E91" w:rsidRPr="00AC3540">
        <w:rPr>
          <w:noProof/>
          <w:highlight w:val="yellow"/>
        </w:rPr>
        <w:fldChar w:fldCharType="end"/>
      </w:r>
      <w:r w:rsidR="00DA5CEB" w:rsidRPr="00AC3540">
        <w:rPr>
          <w:noProof/>
        </w:rPr>
        <w:t>.</w:t>
      </w:r>
    </w:p>
    <w:tbl>
      <w:tblPr>
        <w:tblStyle w:val="TableGrid"/>
        <w:tblW w:w="3828" w:type="dxa"/>
        <w:tblInd w:w="354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738"/>
        <w:gridCol w:w="2090"/>
      </w:tblGrid>
      <w:tr w:rsidR="002D6707" w:rsidRPr="00AC3540" w:rsidTr="00580277">
        <w:tc>
          <w:tcPr>
            <w:tcW w:w="1738" w:type="dxa"/>
            <w:tcBorders>
              <w:bottom w:val="single" w:sz="4" w:space="0" w:color="C00000"/>
            </w:tcBorders>
            <w:vAlign w:val="center"/>
          </w:tcPr>
          <w:p w:rsidR="002D6707" w:rsidRPr="00AC3540" w:rsidRDefault="002D6707" w:rsidP="00580277">
            <w:pPr>
              <w:pStyle w:val="TablecellFOOTER"/>
              <w:keepNext/>
              <w:keepLines/>
              <w:rPr>
                <w:noProof/>
                <w:lang w:val="en-GB"/>
              </w:rPr>
            </w:pPr>
          </w:p>
        </w:tc>
        <w:tc>
          <w:tcPr>
            <w:tcW w:w="2090" w:type="dxa"/>
            <w:tcBorders>
              <w:bottom w:val="single" w:sz="4" w:space="0" w:color="C00000"/>
            </w:tcBorders>
            <w:vAlign w:val="center"/>
          </w:tcPr>
          <w:p w:rsidR="002D6707" w:rsidRPr="00AC3540" w:rsidRDefault="002D6707" w:rsidP="00580277">
            <w:pPr>
              <w:pStyle w:val="TablecellFOOTER"/>
              <w:keepNext/>
              <w:keepLines/>
              <w:rPr>
                <w:noProof/>
                <w:lang w:val="en-GB"/>
              </w:rPr>
            </w:pPr>
            <w:r w:rsidRPr="00AC3540">
              <w:rPr>
                <w:noProof/>
                <w:lang w:val="en-GB"/>
              </w:rPr>
              <w:t>repeated N times</w:t>
            </w:r>
          </w:p>
          <w:p w:rsidR="002D6707" w:rsidRPr="00AC3540" w:rsidRDefault="005D01B3" w:rsidP="00580277">
            <w:pPr>
              <w:pStyle w:val="TablecellFOOTER"/>
              <w:keepNext/>
              <w:keepLines/>
              <w:rPr>
                <w:noProof/>
                <w:lang w:val="en-GB"/>
              </w:rPr>
            </w:pPr>
            <w:r>
              <w:rPr>
                <w:noProof/>
                <w:lang w:val="en-GB"/>
              </w:rPr>
              <w:pict w14:anchorId="1F25CDC2">
                <v:rect id="_x0000_i1225" style="width:0;height:1.5pt" o:hralign="center" o:hrstd="t" o:hr="t" fillcolor="gray" stroked="f"/>
              </w:pict>
            </w:r>
          </w:p>
        </w:tc>
      </w:tr>
      <w:tr w:rsidR="002D6707" w:rsidRPr="00AC3540" w:rsidTr="00580277">
        <w:tc>
          <w:tcPr>
            <w:tcW w:w="1738"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2D6707" w:rsidRPr="00AC3540" w:rsidRDefault="002D6707" w:rsidP="00580277">
            <w:pPr>
              <w:pStyle w:val="TableHeaderCENTER"/>
              <w:keepNext/>
              <w:keepLines/>
              <w:rPr>
                <w:noProof/>
              </w:rPr>
            </w:pPr>
            <w:r w:rsidRPr="00AC3540">
              <w:rPr>
                <w:noProof/>
              </w:rPr>
              <w:t>N</w:t>
            </w:r>
          </w:p>
        </w:tc>
        <w:tc>
          <w:tcPr>
            <w:tcW w:w="2090"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2D6707" w:rsidRPr="00AC3540" w:rsidRDefault="002D6707" w:rsidP="00580277">
            <w:pPr>
              <w:pStyle w:val="TableHeaderCENTER"/>
              <w:keepNext/>
              <w:keepLines/>
              <w:rPr>
                <w:noProof/>
              </w:rPr>
            </w:pPr>
            <w:r w:rsidRPr="00AC3540">
              <w:rPr>
                <w:noProof/>
              </w:rPr>
              <w:t>PMON ID</w:t>
            </w:r>
          </w:p>
        </w:tc>
      </w:tr>
      <w:tr w:rsidR="002D6707" w:rsidRPr="00AC3540" w:rsidTr="00580277">
        <w:tc>
          <w:tcPr>
            <w:tcW w:w="1738"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2D6707" w:rsidRPr="00AC3540" w:rsidRDefault="002D6707" w:rsidP="00580277">
            <w:pPr>
              <w:pStyle w:val="TablecellCENTER"/>
              <w:keepNext/>
              <w:keepLines/>
              <w:rPr>
                <w:noProof/>
              </w:rPr>
            </w:pPr>
            <w:r w:rsidRPr="00AC3540">
              <w:rPr>
                <w:noProof/>
              </w:rPr>
              <w:t>unsigned integer</w:t>
            </w:r>
          </w:p>
        </w:tc>
        <w:tc>
          <w:tcPr>
            <w:tcW w:w="2090"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2D6707" w:rsidRPr="00AC3540" w:rsidRDefault="002D6707" w:rsidP="00580277">
            <w:pPr>
              <w:pStyle w:val="TablecellCENTER"/>
              <w:keepNext/>
              <w:keepLines/>
              <w:rPr>
                <w:noProof/>
              </w:rPr>
            </w:pPr>
            <w:r w:rsidRPr="00AC3540">
              <w:rPr>
                <w:noProof/>
              </w:rPr>
              <w:t>enumerated</w:t>
            </w:r>
          </w:p>
        </w:tc>
      </w:tr>
      <w:tr w:rsidR="002D6707" w:rsidRPr="00AC3540" w:rsidTr="00580277">
        <w:tc>
          <w:tcPr>
            <w:tcW w:w="1738" w:type="dxa"/>
            <w:vAlign w:val="center"/>
          </w:tcPr>
          <w:p w:rsidR="002D6707" w:rsidRPr="00AC3540" w:rsidRDefault="002D6707" w:rsidP="00580277">
            <w:pPr>
              <w:pStyle w:val="TablecellFOOTER"/>
              <w:keepNext/>
              <w:keepLines/>
              <w:rPr>
                <w:noProof/>
                <w:lang w:val="en-GB"/>
              </w:rPr>
            </w:pPr>
          </w:p>
        </w:tc>
        <w:tc>
          <w:tcPr>
            <w:tcW w:w="2090" w:type="dxa"/>
            <w:vAlign w:val="center"/>
          </w:tcPr>
          <w:p w:rsidR="002D6707" w:rsidRPr="00AC3540" w:rsidRDefault="002D6707" w:rsidP="00580277">
            <w:pPr>
              <w:pStyle w:val="TablecellFOOTER"/>
              <w:keepNext/>
              <w:keepLines/>
              <w:rPr>
                <w:noProof/>
                <w:lang w:val="en-GB"/>
              </w:rPr>
            </w:pPr>
          </w:p>
        </w:tc>
      </w:tr>
    </w:tbl>
    <w:p w:rsidR="00462E91" w:rsidRPr="00AC3540" w:rsidRDefault="00462E91" w:rsidP="00462E91">
      <w:pPr>
        <w:pStyle w:val="CaptionFigure"/>
        <w:rPr>
          <w:noProof/>
        </w:rPr>
      </w:pPr>
      <w:bookmarkStart w:id="1132" w:name="_Ref382660402"/>
      <w:r w:rsidRPr="00AC3540">
        <w:rPr>
          <w:noProof/>
        </w:rPr>
        <w:t xml:space="preserve">Figure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123</w:t>
      </w:r>
      <w:r w:rsidR="00B0345F" w:rsidRPr="00AC3540">
        <w:rPr>
          <w:noProof/>
        </w:rPr>
        <w:fldChar w:fldCharType="end"/>
      </w:r>
      <w:bookmarkEnd w:id="1132"/>
      <w:r w:rsidRPr="00AC3540">
        <w:rPr>
          <w:noProof/>
        </w:rPr>
        <w:t xml:space="preserve"> Report parameter monitoring </w:t>
      </w:r>
      <w:r w:rsidR="00A1299C" w:rsidRPr="00AC3540">
        <w:rPr>
          <w:noProof/>
        </w:rPr>
        <w:t>definitions</w:t>
      </w:r>
    </w:p>
    <w:p w:rsidR="00DA5CEB" w:rsidRPr="00AC3540" w:rsidRDefault="00DA5CEB" w:rsidP="00DA5CEB">
      <w:pPr>
        <w:pStyle w:val="requirelevel1"/>
        <w:rPr>
          <w:noProof/>
        </w:rPr>
      </w:pPr>
      <w:r w:rsidRPr="00AC3540">
        <w:rPr>
          <w:noProof/>
        </w:rPr>
        <w:t xml:space="preserve">To </w:t>
      </w:r>
      <w:r w:rsidR="007D029E" w:rsidRPr="00AC3540">
        <w:rPr>
          <w:noProof/>
        </w:rPr>
        <w:t>report all parameter monitoring definitions</w:t>
      </w:r>
      <w:r w:rsidRPr="00AC3540">
        <w:rPr>
          <w:noProof/>
        </w:rPr>
        <w:t>, N shall be set to 0.</w:t>
      </w:r>
    </w:p>
    <w:p w:rsidR="00DA5CEB" w:rsidRPr="00AC3540" w:rsidRDefault="00484E66" w:rsidP="00E03DE7">
      <w:pPr>
        <w:pStyle w:val="Heading4"/>
        <w:rPr>
          <w:noProof/>
        </w:rPr>
      </w:pPr>
      <w:bookmarkStart w:id="1133" w:name="TM_012_009_IF"/>
      <w:r w:rsidRPr="00AC3540">
        <w:rPr>
          <w:noProof/>
        </w:rPr>
        <w:t>TM[</w:t>
      </w:r>
      <w:r w:rsidR="00DA5CEB" w:rsidRPr="00AC3540">
        <w:rPr>
          <w:noProof/>
        </w:rPr>
        <w:t>12,9] parameter monitoring definition report</w:t>
      </w:r>
      <w:bookmarkEnd w:id="1133"/>
    </w:p>
    <w:p w:rsidR="00574D93" w:rsidRPr="00AC3540" w:rsidRDefault="00DA5CEB" w:rsidP="00574D93">
      <w:pPr>
        <w:pStyle w:val="requirelevel1"/>
        <w:rPr>
          <w:noProof/>
        </w:rPr>
      </w:pPr>
      <w:r w:rsidRPr="00AC3540">
        <w:rPr>
          <w:noProof/>
        </w:rPr>
        <w:t>Each telemetry packet transporting a parameter monitoring definition report shall be of message subtype 9.</w:t>
      </w:r>
      <w:r w:rsidR="00574D93" w:rsidRPr="00AC3540">
        <w:rPr>
          <w:noProof/>
        </w:rPr>
        <w:t xml:space="preserve"> </w:t>
      </w:r>
    </w:p>
    <w:p w:rsidR="00574D93" w:rsidRPr="00AC3540" w:rsidRDefault="00574D93" w:rsidP="00574D93">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TC_012_008_SYS \n \h  \* MERGEFORMAT </w:instrText>
      </w:r>
      <w:r w:rsidRPr="00AC3540">
        <w:rPr>
          <w:noProof/>
        </w:rPr>
      </w:r>
      <w:r w:rsidRPr="00AC3540">
        <w:rPr>
          <w:noProof/>
        </w:rPr>
        <w:fldChar w:fldCharType="separate"/>
      </w:r>
      <w:r w:rsidR="008A478B">
        <w:rPr>
          <w:noProof/>
        </w:rPr>
        <w:t>6.12.3.10</w:t>
      </w:r>
      <w:r w:rsidRPr="00AC3540">
        <w:rPr>
          <w:noProof/>
        </w:rPr>
        <w:fldChar w:fldCharType="end"/>
      </w:r>
      <w:r w:rsidRPr="00AC3540">
        <w:rPr>
          <w:noProof/>
        </w:rPr>
        <w:t>.</w:t>
      </w:r>
    </w:p>
    <w:p w:rsidR="00010BE5" w:rsidRPr="00AC3540" w:rsidRDefault="00804AEC" w:rsidP="00804AEC">
      <w:pPr>
        <w:pStyle w:val="requirelevel1"/>
        <w:keepNext/>
        <w:spacing w:after="120"/>
        <w:rPr>
          <w:noProof/>
        </w:rPr>
      </w:pPr>
      <w:r w:rsidRPr="00AC3540">
        <w:rPr>
          <w:noProof/>
        </w:rPr>
        <w:t>For each telemetry packet transporting</w:t>
      </w:r>
      <w:r w:rsidR="00DA5CEB" w:rsidRPr="00AC3540">
        <w:rPr>
          <w:noProof/>
        </w:rPr>
        <w:t xml:space="preserve"> a parameter monitoring definition report, the source data field shall have the structure specified in </w:t>
      </w:r>
      <w:r w:rsidR="00DA5CEB" w:rsidRPr="00AC3540">
        <w:rPr>
          <w:noProof/>
        </w:rPr>
        <w:fldChar w:fldCharType="begin"/>
      </w:r>
      <w:r w:rsidR="00DA5CEB" w:rsidRPr="00AC3540">
        <w:rPr>
          <w:noProof/>
        </w:rPr>
        <w:instrText xml:space="preserve"> REF _Ref350417769 \h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124</w:t>
      </w:r>
      <w:r w:rsidR="00DA5CEB" w:rsidRPr="00AC3540">
        <w:rPr>
          <w:noProof/>
        </w:rPr>
        <w:fldChar w:fldCharType="end"/>
      </w:r>
      <w:r w:rsidR="00DA5CEB" w:rsidRPr="00AC3540">
        <w:rPr>
          <w:noProof/>
        </w:rPr>
        <w:t>.</w:t>
      </w:r>
    </w:p>
    <w:tbl>
      <w:tblPr>
        <w:tblStyle w:val="TableGrid"/>
        <w:tblW w:w="9356" w:type="dxa"/>
        <w:tblInd w:w="-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6"/>
      </w:tblGrid>
      <w:tr w:rsidR="005270DD" w:rsidRPr="00AC3540" w:rsidTr="005270DD">
        <w:tc>
          <w:tcPr>
            <w:tcW w:w="9356" w:type="dxa"/>
          </w:tcPr>
          <w:tbl>
            <w:tblPr>
              <w:tblStyle w:val="TableGrid"/>
              <w:tblW w:w="80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132"/>
              <w:gridCol w:w="853"/>
              <w:gridCol w:w="1134"/>
              <w:gridCol w:w="1541"/>
              <w:gridCol w:w="1266"/>
              <w:gridCol w:w="1005"/>
              <w:gridCol w:w="1053"/>
              <w:gridCol w:w="96"/>
            </w:tblGrid>
            <w:tr w:rsidR="005270DD" w:rsidRPr="00AC3540" w:rsidTr="003F33C4">
              <w:trPr>
                <w:trHeight w:val="316"/>
              </w:trPr>
              <w:tc>
                <w:tcPr>
                  <w:tcW w:w="1132" w:type="dxa"/>
                  <w:tcBorders>
                    <w:bottom w:val="single" w:sz="4" w:space="0" w:color="0070C0"/>
                  </w:tcBorders>
                  <w:vAlign w:val="center"/>
                </w:tcPr>
                <w:p w:rsidR="005270DD" w:rsidRPr="00AC3540" w:rsidRDefault="005270DD" w:rsidP="00477290">
                  <w:pPr>
                    <w:pStyle w:val="TablecellFOOTER"/>
                    <w:keepNext/>
                    <w:keepLines/>
                    <w:rPr>
                      <w:noProof/>
                      <w:lang w:val="en-GB"/>
                    </w:rPr>
                  </w:pPr>
                </w:p>
              </w:tc>
              <w:tc>
                <w:tcPr>
                  <w:tcW w:w="853" w:type="dxa"/>
                  <w:tcBorders>
                    <w:bottom w:val="single" w:sz="4" w:space="0" w:color="0070C0"/>
                  </w:tcBorders>
                  <w:vAlign w:val="center"/>
                </w:tcPr>
                <w:p w:rsidR="005270DD" w:rsidRPr="00AC3540" w:rsidRDefault="005270DD" w:rsidP="00477290">
                  <w:pPr>
                    <w:pStyle w:val="TablecellFOOTER"/>
                    <w:keepNext/>
                    <w:keepLines/>
                    <w:rPr>
                      <w:noProof/>
                      <w:lang w:val="en-GB"/>
                    </w:rPr>
                  </w:pPr>
                </w:p>
              </w:tc>
              <w:tc>
                <w:tcPr>
                  <w:tcW w:w="5999" w:type="dxa"/>
                  <w:gridSpan w:val="5"/>
                  <w:tcBorders>
                    <w:bottom w:val="single" w:sz="4" w:space="0" w:color="0070C0"/>
                  </w:tcBorders>
                  <w:vAlign w:val="center"/>
                </w:tcPr>
                <w:p w:rsidR="005270DD" w:rsidRPr="00AC3540" w:rsidRDefault="005270DD" w:rsidP="00477290">
                  <w:pPr>
                    <w:pStyle w:val="TablecellFOOTER"/>
                    <w:keepNext/>
                    <w:keepLines/>
                    <w:rPr>
                      <w:noProof/>
                      <w:lang w:val="en-GB"/>
                    </w:rPr>
                  </w:pPr>
                  <w:r w:rsidRPr="00AC3540">
                    <w:rPr>
                      <w:noProof/>
                      <w:lang w:val="en-GB"/>
                    </w:rPr>
                    <w:t>repeated N times…</w:t>
                  </w:r>
                </w:p>
                <w:p w:rsidR="005270DD" w:rsidRPr="00AC3540" w:rsidRDefault="005D01B3" w:rsidP="00477290">
                  <w:pPr>
                    <w:pStyle w:val="TablecellFOOTER"/>
                    <w:keepNext/>
                    <w:keepLines/>
                    <w:rPr>
                      <w:noProof/>
                      <w:lang w:val="en-GB"/>
                    </w:rPr>
                  </w:pPr>
                  <w:r>
                    <w:rPr>
                      <w:noProof/>
                      <w:lang w:val="en-GB"/>
                    </w:rPr>
                    <w:pict w14:anchorId="6461AE7E">
                      <v:rect id="_x0000_i1226" style="width:0;height:1.5pt" o:hralign="center" o:hrstd="t" o:hr="t" fillcolor="gray" stroked="f"/>
                    </w:pict>
                  </w:r>
                </w:p>
              </w:tc>
              <w:tc>
                <w:tcPr>
                  <w:tcW w:w="96" w:type="dxa"/>
                  <w:tcBorders>
                    <w:bottom w:val="dashDotStroked" w:sz="24" w:space="0" w:color="002060"/>
                  </w:tcBorders>
                  <w:vAlign w:val="center"/>
                </w:tcPr>
                <w:p w:rsidR="005270DD" w:rsidRPr="00AC3540" w:rsidRDefault="005270DD" w:rsidP="00477290">
                  <w:pPr>
                    <w:pStyle w:val="TablecellFOOTER"/>
                    <w:keepNext/>
                    <w:keepLines/>
                    <w:rPr>
                      <w:noProof/>
                      <w:lang w:val="en-GB"/>
                    </w:rPr>
                  </w:pPr>
                </w:p>
              </w:tc>
            </w:tr>
            <w:tr w:rsidR="005270DD" w:rsidRPr="00AC3540" w:rsidTr="003F33C4">
              <w:trPr>
                <w:trHeight w:val="353"/>
              </w:trPr>
              <w:tc>
                <w:tcPr>
                  <w:tcW w:w="1132" w:type="dxa"/>
                  <w:vMerge w:val="restart"/>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5270DD" w:rsidRPr="00AC3540" w:rsidRDefault="005270DD" w:rsidP="00477290">
                  <w:pPr>
                    <w:pStyle w:val="TableHeaderCENTER"/>
                    <w:keepNext/>
                    <w:keepLines/>
                    <w:rPr>
                      <w:noProof/>
                    </w:rPr>
                  </w:pPr>
                  <w:r w:rsidRPr="00AC3540">
                    <w:rPr>
                      <w:noProof/>
                    </w:rPr>
                    <w:t>max. transition reporting delay</w:t>
                  </w:r>
                </w:p>
              </w:tc>
              <w:tc>
                <w:tcPr>
                  <w:tcW w:w="853" w:type="dxa"/>
                  <w:vMerge w:val="restart"/>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5270DD" w:rsidRPr="00AC3540" w:rsidRDefault="005270DD" w:rsidP="00477290">
                  <w:pPr>
                    <w:pStyle w:val="TableHeaderCENTER"/>
                    <w:keepNext/>
                    <w:keepLines/>
                    <w:rPr>
                      <w:noProof/>
                    </w:rPr>
                  </w:pPr>
                  <w:r w:rsidRPr="00AC3540">
                    <w:rPr>
                      <w:noProof/>
                    </w:rPr>
                    <w:t>N</w:t>
                  </w:r>
                </w:p>
              </w:tc>
              <w:tc>
                <w:tcPr>
                  <w:tcW w:w="1134" w:type="dxa"/>
                  <w:vMerge w:val="restart"/>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5270DD" w:rsidRPr="00AC3540" w:rsidRDefault="005270DD" w:rsidP="00477290">
                  <w:pPr>
                    <w:pStyle w:val="TableHeaderCENTER"/>
                    <w:keepNext/>
                    <w:keepLines/>
                    <w:rPr>
                      <w:noProof/>
                    </w:rPr>
                  </w:pPr>
                  <w:r w:rsidRPr="00AC3540">
                    <w:rPr>
                      <w:noProof/>
                    </w:rPr>
                    <w:t>PMON ID</w:t>
                  </w:r>
                </w:p>
              </w:tc>
              <w:tc>
                <w:tcPr>
                  <w:tcW w:w="1541" w:type="dxa"/>
                  <w:vMerge w:val="restart"/>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5270DD" w:rsidRPr="00AC3540" w:rsidRDefault="005270DD" w:rsidP="00477290">
                  <w:pPr>
                    <w:pStyle w:val="TableHeaderCENTER"/>
                    <w:keepNext/>
                    <w:keepLines/>
                    <w:rPr>
                      <w:noProof/>
                    </w:rPr>
                  </w:pPr>
                  <w:r w:rsidRPr="00AC3540">
                    <w:rPr>
                      <w:noProof/>
                    </w:rPr>
                    <w:t>monitored parameter ID</w:t>
                  </w:r>
                </w:p>
              </w:tc>
              <w:tc>
                <w:tcPr>
                  <w:tcW w:w="3324" w:type="dxa"/>
                  <w:gridSpan w:val="3"/>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5270DD" w:rsidRPr="00AC3540" w:rsidRDefault="005270DD" w:rsidP="00477290">
                  <w:pPr>
                    <w:pStyle w:val="TableHeaderCENTER"/>
                    <w:keepNext/>
                    <w:keepLines/>
                    <w:rPr>
                      <w:noProof/>
                    </w:rPr>
                  </w:pPr>
                  <w:r w:rsidRPr="00AC3540">
                    <w:rPr>
                      <w:noProof/>
                    </w:rPr>
                    <w:t>check validity condition</w:t>
                  </w:r>
                </w:p>
              </w:tc>
              <w:tc>
                <w:tcPr>
                  <w:tcW w:w="96" w:type="dxa"/>
                  <w:tcBorders>
                    <w:top w:val="dashDotStroked" w:sz="24" w:space="0" w:color="002060"/>
                    <w:left w:val="single" w:sz="4" w:space="0" w:color="0070C0"/>
                    <w:bottom w:val="dashDotStroked" w:sz="24" w:space="0" w:color="002060"/>
                  </w:tcBorders>
                  <w:shd w:val="clear" w:color="auto" w:fill="95B3D7" w:themeFill="accent1" w:themeFillTint="99"/>
                  <w:tcMar>
                    <w:top w:w="85" w:type="dxa"/>
                    <w:bottom w:w="85" w:type="dxa"/>
                  </w:tcMar>
                  <w:vAlign w:val="center"/>
                </w:tcPr>
                <w:p w:rsidR="005270DD" w:rsidRPr="00AC3540" w:rsidRDefault="005270DD" w:rsidP="00477290">
                  <w:pPr>
                    <w:pStyle w:val="TableHeaderCENTER"/>
                    <w:keepNext/>
                    <w:keepLines/>
                    <w:rPr>
                      <w:noProof/>
                    </w:rPr>
                  </w:pPr>
                </w:p>
              </w:tc>
            </w:tr>
            <w:tr w:rsidR="005270DD" w:rsidRPr="00AC3540" w:rsidTr="003F33C4">
              <w:trPr>
                <w:trHeight w:val="1209"/>
              </w:trPr>
              <w:tc>
                <w:tcPr>
                  <w:tcW w:w="1132" w:type="dxa"/>
                  <w:vMerge/>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5270DD" w:rsidRPr="00AC3540" w:rsidRDefault="005270DD" w:rsidP="00477290">
                  <w:pPr>
                    <w:pStyle w:val="TableHeaderCENTER"/>
                    <w:keepNext/>
                    <w:keepLines/>
                    <w:rPr>
                      <w:noProof/>
                    </w:rPr>
                  </w:pPr>
                </w:p>
              </w:tc>
              <w:tc>
                <w:tcPr>
                  <w:tcW w:w="853" w:type="dxa"/>
                  <w:vMerge/>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5270DD" w:rsidRPr="00AC3540" w:rsidRDefault="005270DD" w:rsidP="00477290">
                  <w:pPr>
                    <w:pStyle w:val="TableHeaderCENTER"/>
                    <w:keepNext/>
                    <w:keepLines/>
                    <w:rPr>
                      <w:noProof/>
                    </w:rPr>
                  </w:pPr>
                </w:p>
              </w:tc>
              <w:tc>
                <w:tcPr>
                  <w:tcW w:w="1134" w:type="dxa"/>
                  <w:vMerge/>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5270DD" w:rsidRPr="00AC3540" w:rsidRDefault="005270DD" w:rsidP="00477290">
                  <w:pPr>
                    <w:pStyle w:val="TableHeaderCENTER"/>
                    <w:keepNext/>
                    <w:keepLines/>
                    <w:rPr>
                      <w:noProof/>
                    </w:rPr>
                  </w:pPr>
                </w:p>
              </w:tc>
              <w:tc>
                <w:tcPr>
                  <w:tcW w:w="1541" w:type="dxa"/>
                  <w:vMerge/>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5270DD" w:rsidRPr="00AC3540" w:rsidRDefault="005270DD" w:rsidP="00477290">
                  <w:pPr>
                    <w:pStyle w:val="TableHeaderCENTER"/>
                    <w:keepNext/>
                    <w:keepLines/>
                    <w:rPr>
                      <w:noProof/>
                    </w:rPr>
                  </w:pPr>
                </w:p>
              </w:tc>
              <w:tc>
                <w:tcPr>
                  <w:tcW w:w="1266"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5270DD" w:rsidRPr="00AC3540" w:rsidRDefault="005270DD" w:rsidP="00477290">
                  <w:pPr>
                    <w:pStyle w:val="TableHeaderCENTER"/>
                    <w:keepNext/>
                    <w:keepLines/>
                    <w:rPr>
                      <w:noProof/>
                    </w:rPr>
                  </w:pPr>
                  <w:r w:rsidRPr="00AC3540">
                    <w:rPr>
                      <w:noProof/>
                    </w:rPr>
                    <w:t>validity parameter ID</w:t>
                  </w:r>
                </w:p>
              </w:tc>
              <w:tc>
                <w:tcPr>
                  <w:tcW w:w="1005"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5270DD" w:rsidRPr="00AC3540" w:rsidRDefault="005270DD" w:rsidP="00477290">
                  <w:pPr>
                    <w:pStyle w:val="TableHeaderCENTER"/>
                    <w:keepNext/>
                    <w:keepLines/>
                    <w:rPr>
                      <w:noProof/>
                    </w:rPr>
                  </w:pPr>
                  <w:r w:rsidRPr="00AC3540">
                    <w:rPr>
                      <w:noProof/>
                    </w:rPr>
                    <w:t>mask</w:t>
                  </w:r>
                </w:p>
              </w:tc>
              <w:tc>
                <w:tcPr>
                  <w:tcW w:w="1053"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5270DD" w:rsidRPr="00AC3540" w:rsidRDefault="005270DD" w:rsidP="00477290">
                  <w:pPr>
                    <w:pStyle w:val="TableHeaderCENTER"/>
                    <w:keepNext/>
                    <w:keepLines/>
                    <w:rPr>
                      <w:noProof/>
                    </w:rPr>
                  </w:pPr>
                  <w:r w:rsidRPr="00AC3540">
                    <w:rPr>
                      <w:noProof/>
                    </w:rPr>
                    <w:t>expected value</w:t>
                  </w:r>
                </w:p>
              </w:tc>
              <w:tc>
                <w:tcPr>
                  <w:tcW w:w="96" w:type="dxa"/>
                  <w:tcBorders>
                    <w:top w:val="dashDotStroked" w:sz="24" w:space="0" w:color="002060"/>
                    <w:left w:val="single" w:sz="4" w:space="0" w:color="0070C0"/>
                    <w:bottom w:val="dashDotStroked" w:sz="24" w:space="0" w:color="002060"/>
                  </w:tcBorders>
                  <w:shd w:val="clear" w:color="auto" w:fill="95B3D7" w:themeFill="accent1" w:themeFillTint="99"/>
                  <w:tcMar>
                    <w:top w:w="85" w:type="dxa"/>
                    <w:bottom w:w="85" w:type="dxa"/>
                  </w:tcMar>
                  <w:vAlign w:val="center"/>
                </w:tcPr>
                <w:p w:rsidR="005270DD" w:rsidRPr="00AC3540" w:rsidRDefault="005270DD" w:rsidP="00477290">
                  <w:pPr>
                    <w:pStyle w:val="TableHeaderCENTER"/>
                    <w:keepNext/>
                    <w:keepLines/>
                    <w:rPr>
                      <w:noProof/>
                    </w:rPr>
                  </w:pPr>
                </w:p>
              </w:tc>
            </w:tr>
            <w:tr w:rsidR="005270DD" w:rsidRPr="00AC3540" w:rsidTr="003F33C4">
              <w:trPr>
                <w:trHeight w:val="707"/>
              </w:trPr>
              <w:tc>
                <w:tcPr>
                  <w:tcW w:w="1132"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5270DD" w:rsidRPr="00AC3540" w:rsidRDefault="005270DD" w:rsidP="00477290">
                  <w:pPr>
                    <w:pStyle w:val="TablecellCENTER"/>
                    <w:keepNext/>
                    <w:keepLines/>
                    <w:rPr>
                      <w:noProof/>
                    </w:rPr>
                  </w:pPr>
                  <w:r w:rsidRPr="00AC3540">
                    <w:rPr>
                      <w:noProof/>
                    </w:rPr>
                    <w:t>unsigned integer</w:t>
                  </w:r>
                </w:p>
              </w:tc>
              <w:tc>
                <w:tcPr>
                  <w:tcW w:w="853"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5270DD" w:rsidRPr="00AC3540" w:rsidRDefault="005270DD" w:rsidP="00477290">
                  <w:pPr>
                    <w:pStyle w:val="TablecellCENTER"/>
                    <w:keepNext/>
                    <w:keepLines/>
                    <w:rPr>
                      <w:noProof/>
                    </w:rPr>
                  </w:pPr>
                  <w:r w:rsidRPr="00AC3540">
                    <w:rPr>
                      <w:noProof/>
                    </w:rPr>
                    <w:t>unsigned integer</w:t>
                  </w:r>
                </w:p>
              </w:tc>
              <w:tc>
                <w:tcPr>
                  <w:tcW w:w="1134"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5270DD" w:rsidRPr="00AC3540" w:rsidRDefault="005270DD" w:rsidP="00477290">
                  <w:pPr>
                    <w:pStyle w:val="TablecellCENTER"/>
                    <w:keepNext/>
                    <w:keepLines/>
                    <w:rPr>
                      <w:noProof/>
                    </w:rPr>
                  </w:pPr>
                  <w:r w:rsidRPr="00AC3540">
                    <w:rPr>
                      <w:noProof/>
                    </w:rPr>
                    <w:t>enumerated</w:t>
                  </w:r>
                </w:p>
              </w:tc>
              <w:tc>
                <w:tcPr>
                  <w:tcW w:w="1541"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5270DD" w:rsidRPr="00AC3540" w:rsidRDefault="005270DD" w:rsidP="00477290">
                  <w:pPr>
                    <w:pStyle w:val="TablecellCENTER"/>
                    <w:keepNext/>
                    <w:keepLines/>
                    <w:rPr>
                      <w:noProof/>
                    </w:rPr>
                  </w:pPr>
                  <w:r w:rsidRPr="00AC3540">
                    <w:rPr>
                      <w:noProof/>
                    </w:rPr>
                    <w:t>enumerated</w:t>
                  </w:r>
                </w:p>
              </w:tc>
              <w:tc>
                <w:tcPr>
                  <w:tcW w:w="1266"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5270DD" w:rsidRPr="00AC3540" w:rsidRDefault="005270DD" w:rsidP="00477290">
                  <w:pPr>
                    <w:pStyle w:val="TablecellCENTER"/>
                    <w:keepNext/>
                    <w:keepLines/>
                    <w:rPr>
                      <w:noProof/>
                    </w:rPr>
                  </w:pPr>
                  <w:r w:rsidRPr="00AC3540">
                    <w:rPr>
                      <w:noProof/>
                    </w:rPr>
                    <w:t>enumerated</w:t>
                  </w:r>
                </w:p>
              </w:tc>
              <w:tc>
                <w:tcPr>
                  <w:tcW w:w="1005"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5270DD" w:rsidRPr="00AC3540" w:rsidRDefault="005270DD" w:rsidP="00477290">
                  <w:pPr>
                    <w:pStyle w:val="TablecellCENTER"/>
                    <w:rPr>
                      <w:noProof/>
                    </w:rPr>
                  </w:pPr>
                  <w:r w:rsidRPr="00AC3540">
                    <w:rPr>
                      <w:noProof/>
                    </w:rPr>
                    <w:t>bit-string</w:t>
                  </w:r>
                </w:p>
                <w:p w:rsidR="005270DD" w:rsidRPr="00AC3540" w:rsidRDefault="005270DD" w:rsidP="00477290">
                  <w:pPr>
                    <w:pStyle w:val="TablecellCENTER"/>
                    <w:rPr>
                      <w:noProof/>
                    </w:rPr>
                  </w:pPr>
                  <w:r w:rsidRPr="00AC3540">
                    <w:rPr>
                      <w:noProof/>
                    </w:rPr>
                    <w:t>(deduced size)</w:t>
                  </w:r>
                </w:p>
              </w:tc>
              <w:tc>
                <w:tcPr>
                  <w:tcW w:w="1053"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5270DD" w:rsidRPr="00AC3540" w:rsidRDefault="005270DD" w:rsidP="00477290">
                  <w:pPr>
                    <w:pStyle w:val="TablecellCENTER"/>
                    <w:keepNext/>
                    <w:keepLines/>
                    <w:rPr>
                      <w:noProof/>
                    </w:rPr>
                  </w:pPr>
                  <w:r w:rsidRPr="00AC3540">
                    <w:rPr>
                      <w:noProof/>
                    </w:rPr>
                    <w:t>deduced</w:t>
                  </w:r>
                </w:p>
              </w:tc>
              <w:tc>
                <w:tcPr>
                  <w:tcW w:w="96" w:type="dxa"/>
                  <w:tcBorders>
                    <w:top w:val="dashDotStroked" w:sz="24" w:space="0" w:color="002060"/>
                    <w:left w:val="single" w:sz="4" w:space="0" w:color="0070C0"/>
                    <w:bottom w:val="dashDotStroked" w:sz="24" w:space="0" w:color="C00000"/>
                  </w:tcBorders>
                  <w:shd w:val="clear" w:color="auto" w:fill="B8CCE4" w:themeFill="accent1" w:themeFillTint="66"/>
                  <w:tcMar>
                    <w:top w:w="85" w:type="dxa"/>
                    <w:bottom w:w="85" w:type="dxa"/>
                  </w:tcMar>
                  <w:vAlign w:val="center"/>
                </w:tcPr>
                <w:p w:rsidR="005270DD" w:rsidRPr="00AC3540" w:rsidRDefault="005270DD" w:rsidP="00477290">
                  <w:pPr>
                    <w:pStyle w:val="TablecellCENTER"/>
                    <w:keepNext/>
                    <w:keepLines/>
                    <w:rPr>
                      <w:noProof/>
                    </w:rPr>
                  </w:pPr>
                </w:p>
              </w:tc>
            </w:tr>
            <w:tr w:rsidR="005270DD" w:rsidRPr="00AC3540" w:rsidTr="003F33C4">
              <w:trPr>
                <w:trHeight w:val="316"/>
              </w:trPr>
              <w:tc>
                <w:tcPr>
                  <w:tcW w:w="1132" w:type="dxa"/>
                  <w:tcBorders>
                    <w:top w:val="single" w:sz="4" w:space="0" w:color="0070C0"/>
                  </w:tcBorders>
                  <w:vAlign w:val="center"/>
                </w:tcPr>
                <w:p w:rsidR="005270DD" w:rsidRPr="00AC3540" w:rsidRDefault="005D01B3" w:rsidP="00477290">
                  <w:pPr>
                    <w:pStyle w:val="TablecellFOOTER"/>
                    <w:keepNext/>
                    <w:keepLines/>
                    <w:rPr>
                      <w:noProof/>
                      <w:lang w:val="en-GB"/>
                    </w:rPr>
                  </w:pPr>
                  <w:r>
                    <w:rPr>
                      <w:noProof/>
                      <w:lang w:val="en-GB"/>
                    </w:rPr>
                    <w:pict w14:anchorId="127001E0">
                      <v:rect id="_x0000_i1227" style="width:0;height:1.5pt" o:hralign="center" o:hrstd="t" o:hr="t" fillcolor="gray" stroked="f"/>
                    </w:pict>
                  </w:r>
                </w:p>
                <w:p w:rsidR="005270DD" w:rsidRPr="00AC3540" w:rsidRDefault="005270DD" w:rsidP="00477290">
                  <w:pPr>
                    <w:pStyle w:val="TablecellFOOTER"/>
                    <w:keepNext/>
                    <w:keepLines/>
                    <w:rPr>
                      <w:noProof/>
                      <w:lang w:val="en-GB"/>
                    </w:rPr>
                  </w:pPr>
                  <w:r w:rsidRPr="00AC3540">
                    <w:rPr>
                      <w:noProof/>
                      <w:lang w:val="en-GB"/>
                    </w:rPr>
                    <w:t>optional</w:t>
                  </w:r>
                </w:p>
              </w:tc>
              <w:tc>
                <w:tcPr>
                  <w:tcW w:w="853" w:type="dxa"/>
                  <w:tcBorders>
                    <w:top w:val="single" w:sz="4" w:space="0" w:color="0070C0"/>
                  </w:tcBorders>
                  <w:vAlign w:val="center"/>
                </w:tcPr>
                <w:p w:rsidR="005270DD" w:rsidRPr="00AC3540" w:rsidRDefault="005270DD" w:rsidP="00477290">
                  <w:pPr>
                    <w:pStyle w:val="TablecellFOOTER"/>
                    <w:keepNext/>
                    <w:keepLines/>
                    <w:rPr>
                      <w:noProof/>
                      <w:lang w:val="en-GB"/>
                    </w:rPr>
                  </w:pPr>
                </w:p>
              </w:tc>
              <w:tc>
                <w:tcPr>
                  <w:tcW w:w="1134" w:type="dxa"/>
                  <w:tcBorders>
                    <w:top w:val="single" w:sz="4" w:space="0" w:color="0070C0"/>
                  </w:tcBorders>
                  <w:vAlign w:val="center"/>
                </w:tcPr>
                <w:p w:rsidR="005270DD" w:rsidRPr="00AC3540" w:rsidRDefault="005270DD" w:rsidP="00477290">
                  <w:pPr>
                    <w:pStyle w:val="TablecellFOOTER"/>
                    <w:keepNext/>
                    <w:keepLines/>
                    <w:rPr>
                      <w:noProof/>
                      <w:lang w:val="en-GB"/>
                    </w:rPr>
                  </w:pPr>
                </w:p>
              </w:tc>
              <w:tc>
                <w:tcPr>
                  <w:tcW w:w="1541" w:type="dxa"/>
                  <w:tcBorders>
                    <w:top w:val="single" w:sz="4" w:space="0" w:color="0070C0"/>
                  </w:tcBorders>
                  <w:vAlign w:val="center"/>
                </w:tcPr>
                <w:p w:rsidR="005270DD" w:rsidRPr="00AC3540" w:rsidRDefault="005270DD" w:rsidP="00477290">
                  <w:pPr>
                    <w:pStyle w:val="TablecellFOOTER"/>
                    <w:keepNext/>
                    <w:keepLines/>
                    <w:rPr>
                      <w:noProof/>
                      <w:lang w:val="en-GB"/>
                    </w:rPr>
                  </w:pPr>
                </w:p>
              </w:tc>
              <w:tc>
                <w:tcPr>
                  <w:tcW w:w="3324" w:type="dxa"/>
                  <w:gridSpan w:val="3"/>
                  <w:tcBorders>
                    <w:top w:val="single" w:sz="4" w:space="0" w:color="0070C0"/>
                  </w:tcBorders>
                  <w:vAlign w:val="center"/>
                </w:tcPr>
                <w:p w:rsidR="005270DD" w:rsidRPr="00AC3540" w:rsidRDefault="005D01B3" w:rsidP="00477290">
                  <w:pPr>
                    <w:pStyle w:val="TablecellFOOTER"/>
                    <w:keepNext/>
                    <w:keepLines/>
                    <w:rPr>
                      <w:noProof/>
                      <w:lang w:val="en-GB"/>
                    </w:rPr>
                  </w:pPr>
                  <w:r>
                    <w:rPr>
                      <w:noProof/>
                      <w:lang w:val="en-GB"/>
                    </w:rPr>
                    <w:pict w14:anchorId="6E04A9A4">
                      <v:rect id="_x0000_i1228" style="width:0;height:1.5pt" o:hralign="center" o:hrstd="t" o:hr="t" fillcolor="gray" stroked="f"/>
                    </w:pict>
                  </w:r>
                </w:p>
                <w:p w:rsidR="005270DD" w:rsidRPr="00AC3540" w:rsidRDefault="005270DD" w:rsidP="00477290">
                  <w:pPr>
                    <w:pStyle w:val="TablecellFOOTER"/>
                    <w:keepNext/>
                    <w:keepLines/>
                    <w:rPr>
                      <w:noProof/>
                      <w:lang w:val="en-GB"/>
                    </w:rPr>
                  </w:pPr>
                  <w:r w:rsidRPr="00AC3540">
                    <w:rPr>
                      <w:noProof/>
                      <w:lang w:val="en-GB"/>
                    </w:rPr>
                    <w:t>optional</w:t>
                  </w:r>
                </w:p>
              </w:tc>
              <w:tc>
                <w:tcPr>
                  <w:tcW w:w="96" w:type="dxa"/>
                  <w:tcBorders>
                    <w:top w:val="dashDotStroked" w:sz="24" w:space="0" w:color="002060"/>
                  </w:tcBorders>
                  <w:vAlign w:val="center"/>
                </w:tcPr>
                <w:p w:rsidR="005270DD" w:rsidRPr="00AC3540" w:rsidRDefault="005270DD" w:rsidP="00477290">
                  <w:pPr>
                    <w:pStyle w:val="TablecellFOOTER"/>
                    <w:keepNext/>
                    <w:keepLines/>
                    <w:rPr>
                      <w:noProof/>
                      <w:lang w:val="en-GB"/>
                    </w:rPr>
                  </w:pPr>
                </w:p>
              </w:tc>
            </w:tr>
          </w:tbl>
          <w:p w:rsidR="005270DD" w:rsidRPr="00AC3540" w:rsidRDefault="005270DD" w:rsidP="005270DD">
            <w:pPr>
              <w:pStyle w:val="paragraph"/>
              <w:numPr>
                <w:ilvl w:val="0"/>
                <w:numId w:val="0"/>
              </w:numPr>
              <w:rPr>
                <w:noProof/>
              </w:rPr>
            </w:pPr>
          </w:p>
          <w:tbl>
            <w:tblPr>
              <w:tblStyle w:val="TableGrid"/>
              <w:tblW w:w="6647"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31"/>
              <w:gridCol w:w="1332"/>
              <w:gridCol w:w="1332"/>
              <w:gridCol w:w="1332"/>
              <w:gridCol w:w="1332"/>
              <w:gridCol w:w="1188"/>
            </w:tblGrid>
            <w:tr w:rsidR="005270DD" w:rsidRPr="00AC3540" w:rsidTr="003F33C4">
              <w:trPr>
                <w:trHeight w:val="97"/>
                <w:jc w:val="right"/>
              </w:trPr>
              <w:tc>
                <w:tcPr>
                  <w:tcW w:w="131" w:type="dxa"/>
                  <w:tcBorders>
                    <w:bottom w:val="dashDotStroked" w:sz="24" w:space="0" w:color="002060"/>
                  </w:tcBorders>
                  <w:vAlign w:val="center"/>
                </w:tcPr>
                <w:p w:rsidR="005270DD" w:rsidRPr="00AC3540" w:rsidRDefault="005270DD" w:rsidP="00477290">
                  <w:pPr>
                    <w:pStyle w:val="TablecellFOOTER"/>
                    <w:keepNext/>
                    <w:keepLines/>
                    <w:rPr>
                      <w:noProof/>
                      <w:lang w:val="en-GB"/>
                    </w:rPr>
                  </w:pPr>
                </w:p>
              </w:tc>
              <w:tc>
                <w:tcPr>
                  <w:tcW w:w="6516" w:type="dxa"/>
                  <w:gridSpan w:val="5"/>
                  <w:tcBorders>
                    <w:bottom w:val="single" w:sz="4" w:space="0" w:color="0070C0"/>
                  </w:tcBorders>
                  <w:vAlign w:val="center"/>
                </w:tcPr>
                <w:p w:rsidR="005270DD" w:rsidRPr="00AC3540" w:rsidRDefault="005270DD" w:rsidP="00477290">
                  <w:pPr>
                    <w:pStyle w:val="TablecellFOOTER"/>
                    <w:keepNext/>
                    <w:keepLines/>
                    <w:rPr>
                      <w:noProof/>
                      <w:lang w:val="en-GB"/>
                    </w:rPr>
                  </w:pPr>
                  <w:r w:rsidRPr="00AC3540">
                    <w:rPr>
                      <w:noProof/>
                      <w:lang w:val="en-GB"/>
                    </w:rPr>
                    <w:t>… repeated N times</w:t>
                  </w:r>
                </w:p>
                <w:p w:rsidR="005270DD" w:rsidRPr="00AC3540" w:rsidRDefault="005D01B3" w:rsidP="00477290">
                  <w:pPr>
                    <w:pStyle w:val="TablecellFOOTER"/>
                    <w:keepNext/>
                    <w:keepLines/>
                    <w:rPr>
                      <w:noProof/>
                      <w:lang w:val="en-GB"/>
                    </w:rPr>
                  </w:pPr>
                  <w:r>
                    <w:rPr>
                      <w:noProof/>
                      <w:lang w:val="en-GB"/>
                    </w:rPr>
                    <w:pict w14:anchorId="595D4A5A">
                      <v:rect id="_x0000_i1229" style="width:0;height:1.5pt" o:hralign="center" o:hrstd="t" o:hr="t" fillcolor="gray" stroked="f"/>
                    </w:pict>
                  </w:r>
                </w:p>
              </w:tc>
            </w:tr>
            <w:tr w:rsidR="005270DD" w:rsidRPr="00AC3540" w:rsidTr="003F33C4">
              <w:trPr>
                <w:trHeight w:val="153"/>
                <w:jc w:val="right"/>
              </w:trPr>
              <w:tc>
                <w:tcPr>
                  <w:tcW w:w="131" w:type="dxa"/>
                  <w:tcBorders>
                    <w:top w:val="dashDotStroked" w:sz="24" w:space="0" w:color="002060"/>
                    <w:bottom w:val="dashDotStroked" w:sz="24" w:space="0" w:color="002060"/>
                    <w:right w:val="single" w:sz="4" w:space="0" w:color="0070C0"/>
                  </w:tcBorders>
                  <w:shd w:val="clear" w:color="auto" w:fill="95B3D7" w:themeFill="accent1" w:themeFillTint="99"/>
                  <w:tcMar>
                    <w:top w:w="85" w:type="dxa"/>
                    <w:bottom w:w="85" w:type="dxa"/>
                  </w:tcMar>
                  <w:vAlign w:val="center"/>
                </w:tcPr>
                <w:p w:rsidR="005270DD" w:rsidRPr="00AC3540" w:rsidRDefault="005270DD" w:rsidP="00477290">
                  <w:pPr>
                    <w:pStyle w:val="TableHeaderCENTER"/>
                    <w:keepNext/>
                    <w:keepLines/>
                    <w:rPr>
                      <w:noProof/>
                    </w:rPr>
                  </w:pPr>
                </w:p>
              </w:tc>
              <w:tc>
                <w:tcPr>
                  <w:tcW w:w="1332"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5270DD" w:rsidRPr="00AC3540" w:rsidRDefault="005270DD" w:rsidP="00477290">
                  <w:pPr>
                    <w:pStyle w:val="TableHeaderCENTER"/>
                    <w:keepNext/>
                    <w:keepLines/>
                    <w:rPr>
                      <w:noProof/>
                    </w:rPr>
                  </w:pPr>
                  <w:r w:rsidRPr="00AC3540">
                    <w:rPr>
                      <w:noProof/>
                    </w:rPr>
                    <w:t>monitoring interval</w:t>
                  </w:r>
                </w:p>
              </w:tc>
              <w:tc>
                <w:tcPr>
                  <w:tcW w:w="1332"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5270DD" w:rsidRPr="00AC3540" w:rsidRDefault="005270DD" w:rsidP="00477290">
                  <w:pPr>
                    <w:pStyle w:val="TableHeaderCENTER"/>
                    <w:keepNext/>
                    <w:keepLines/>
                    <w:rPr>
                      <w:noProof/>
                    </w:rPr>
                  </w:pPr>
                  <w:r w:rsidRPr="00AC3540">
                    <w:rPr>
                      <w:noProof/>
                    </w:rPr>
                    <w:t>PMON status</w:t>
                  </w:r>
                </w:p>
              </w:tc>
              <w:tc>
                <w:tcPr>
                  <w:tcW w:w="1332"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5270DD" w:rsidRPr="00AC3540" w:rsidRDefault="005270DD" w:rsidP="00477290">
                  <w:pPr>
                    <w:pStyle w:val="TableHeaderCENTER"/>
                    <w:keepNext/>
                    <w:keepLines/>
                    <w:rPr>
                      <w:noProof/>
                    </w:rPr>
                  </w:pPr>
                  <w:r w:rsidRPr="00AC3540">
                    <w:rPr>
                      <w:noProof/>
                    </w:rPr>
                    <w:t>repetition number</w:t>
                  </w:r>
                </w:p>
              </w:tc>
              <w:tc>
                <w:tcPr>
                  <w:tcW w:w="1332"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5270DD" w:rsidRPr="00AC3540" w:rsidRDefault="005270DD" w:rsidP="00477290">
                  <w:pPr>
                    <w:pStyle w:val="TableHeaderCENTER"/>
                    <w:keepNext/>
                    <w:keepLines/>
                    <w:rPr>
                      <w:noProof/>
                    </w:rPr>
                  </w:pPr>
                  <w:r w:rsidRPr="00AC3540">
                    <w:rPr>
                      <w:noProof/>
                    </w:rPr>
                    <w:t>check type</w:t>
                  </w:r>
                </w:p>
              </w:tc>
              <w:tc>
                <w:tcPr>
                  <w:tcW w:w="1188" w:type="dxa"/>
                  <w:vMerge w:val="restart"/>
                  <w:tcBorders>
                    <w:top w:val="single" w:sz="4" w:space="0" w:color="0070C0"/>
                    <w:left w:val="single" w:sz="4" w:space="0" w:color="0070C0"/>
                    <w:bottom w:val="single" w:sz="4" w:space="0" w:color="0070C0"/>
                    <w:right w:val="single" w:sz="4" w:space="0" w:color="0070C0"/>
                  </w:tcBorders>
                  <w:shd w:val="clear" w:color="auto" w:fill="C4BC96" w:themeFill="background2" w:themeFillShade="BF"/>
                  <w:tcMar>
                    <w:top w:w="85" w:type="dxa"/>
                    <w:bottom w:w="85" w:type="dxa"/>
                  </w:tcMar>
                  <w:vAlign w:val="center"/>
                </w:tcPr>
                <w:p w:rsidR="005270DD" w:rsidRPr="00AC3540" w:rsidRDefault="005270DD" w:rsidP="00477290">
                  <w:pPr>
                    <w:pStyle w:val="TableHeaderCENTER"/>
                    <w:keepNext/>
                    <w:keepLines/>
                    <w:rPr>
                      <w:noProof/>
                    </w:rPr>
                  </w:pPr>
                  <w:r w:rsidRPr="00AC3540">
                    <w:rPr>
                      <w:noProof/>
                    </w:rPr>
                    <w:t>check type dependent criteria</w:t>
                  </w:r>
                </w:p>
                <w:p w:rsidR="005270DD" w:rsidRPr="00AC3540" w:rsidRDefault="005270DD" w:rsidP="00477290">
                  <w:pPr>
                    <w:pStyle w:val="TableHeaderCENTER"/>
                    <w:keepNext/>
                    <w:keepLines/>
                    <w:rPr>
                      <w:noProof/>
                    </w:rPr>
                  </w:pPr>
                  <w:r w:rsidRPr="00AC3540">
                    <w:rPr>
                      <w:noProof/>
                    </w:rPr>
                    <w:t>(see below)</w:t>
                  </w:r>
                </w:p>
              </w:tc>
            </w:tr>
            <w:tr w:rsidR="005270DD" w:rsidRPr="00AC3540" w:rsidTr="003F33C4">
              <w:trPr>
                <w:trHeight w:val="131"/>
                <w:jc w:val="right"/>
              </w:trPr>
              <w:tc>
                <w:tcPr>
                  <w:tcW w:w="131" w:type="dxa"/>
                  <w:tcBorders>
                    <w:top w:val="dashDotStroked" w:sz="24" w:space="0" w:color="002060"/>
                    <w:bottom w:val="dashDotStroked" w:sz="24" w:space="0" w:color="002060"/>
                    <w:right w:val="single" w:sz="4" w:space="0" w:color="0070C0"/>
                  </w:tcBorders>
                  <w:shd w:val="clear" w:color="auto" w:fill="B8CCE4" w:themeFill="accent1" w:themeFillTint="66"/>
                  <w:tcMar>
                    <w:top w:w="85" w:type="dxa"/>
                    <w:bottom w:w="85" w:type="dxa"/>
                  </w:tcMar>
                  <w:vAlign w:val="center"/>
                </w:tcPr>
                <w:p w:rsidR="005270DD" w:rsidRPr="00AC3540" w:rsidRDefault="005270DD" w:rsidP="00477290">
                  <w:pPr>
                    <w:pStyle w:val="TablecellCENTER"/>
                    <w:keepNext/>
                    <w:keepLines/>
                    <w:rPr>
                      <w:noProof/>
                    </w:rPr>
                  </w:pPr>
                </w:p>
              </w:tc>
              <w:tc>
                <w:tcPr>
                  <w:tcW w:w="1332"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5270DD" w:rsidRPr="00AC3540" w:rsidRDefault="005270DD" w:rsidP="00477290">
                  <w:pPr>
                    <w:pStyle w:val="TablecellCENTER"/>
                    <w:keepNext/>
                    <w:keepLines/>
                    <w:rPr>
                      <w:noProof/>
                    </w:rPr>
                  </w:pPr>
                  <w:r w:rsidRPr="00AC3540">
                    <w:rPr>
                      <w:noProof/>
                    </w:rPr>
                    <w:t>unsigned integer</w:t>
                  </w:r>
                </w:p>
              </w:tc>
              <w:tc>
                <w:tcPr>
                  <w:tcW w:w="1332"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5270DD" w:rsidRPr="00AC3540" w:rsidRDefault="005270DD" w:rsidP="00477290">
                  <w:pPr>
                    <w:pStyle w:val="TablecellCENTER"/>
                    <w:keepNext/>
                    <w:keepLines/>
                    <w:rPr>
                      <w:noProof/>
                    </w:rPr>
                  </w:pPr>
                  <w:r w:rsidRPr="00AC3540">
                    <w:rPr>
                      <w:noProof/>
                    </w:rPr>
                    <w:t>enumerated</w:t>
                  </w:r>
                </w:p>
              </w:tc>
              <w:tc>
                <w:tcPr>
                  <w:tcW w:w="1332"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5270DD" w:rsidRPr="00AC3540" w:rsidRDefault="005270DD" w:rsidP="00477290">
                  <w:pPr>
                    <w:pStyle w:val="TablecellCENTER"/>
                    <w:keepNext/>
                    <w:keepLines/>
                    <w:rPr>
                      <w:noProof/>
                    </w:rPr>
                  </w:pPr>
                  <w:r w:rsidRPr="00AC3540">
                    <w:rPr>
                      <w:noProof/>
                    </w:rPr>
                    <w:t>unsigned integer</w:t>
                  </w:r>
                </w:p>
              </w:tc>
              <w:tc>
                <w:tcPr>
                  <w:tcW w:w="1332"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5270DD" w:rsidRPr="00AC3540" w:rsidRDefault="005270DD" w:rsidP="00477290">
                  <w:pPr>
                    <w:pStyle w:val="TablecellCENTER"/>
                    <w:keepNext/>
                    <w:keepLines/>
                    <w:rPr>
                      <w:noProof/>
                    </w:rPr>
                  </w:pPr>
                  <w:r w:rsidRPr="00AC3540">
                    <w:rPr>
                      <w:noProof/>
                    </w:rPr>
                    <w:t>enumerated</w:t>
                  </w:r>
                </w:p>
              </w:tc>
              <w:tc>
                <w:tcPr>
                  <w:tcW w:w="1188" w:type="dxa"/>
                  <w:vMerge/>
                  <w:tcBorders>
                    <w:top w:val="single" w:sz="4" w:space="0" w:color="0070C0"/>
                    <w:left w:val="single" w:sz="4" w:space="0" w:color="0070C0"/>
                    <w:bottom w:val="single" w:sz="4" w:space="0" w:color="365F91" w:themeColor="accent1" w:themeShade="BF"/>
                    <w:right w:val="single" w:sz="4" w:space="0" w:color="17365D" w:themeColor="text2" w:themeShade="BF"/>
                  </w:tcBorders>
                  <w:shd w:val="clear" w:color="auto" w:fill="C4BC96" w:themeFill="background2" w:themeFillShade="BF"/>
                  <w:tcMar>
                    <w:top w:w="85" w:type="dxa"/>
                    <w:bottom w:w="85" w:type="dxa"/>
                  </w:tcMar>
                  <w:vAlign w:val="center"/>
                </w:tcPr>
                <w:p w:rsidR="005270DD" w:rsidRPr="00AC3540" w:rsidRDefault="005270DD" w:rsidP="00477290">
                  <w:pPr>
                    <w:pStyle w:val="TablecellCENTER"/>
                    <w:keepNext/>
                    <w:keepLines/>
                    <w:rPr>
                      <w:noProof/>
                    </w:rPr>
                  </w:pPr>
                </w:p>
              </w:tc>
            </w:tr>
            <w:tr w:rsidR="005270DD" w:rsidRPr="00AC3540" w:rsidTr="003F33C4">
              <w:trPr>
                <w:trHeight w:val="186"/>
                <w:jc w:val="right"/>
              </w:trPr>
              <w:tc>
                <w:tcPr>
                  <w:tcW w:w="131" w:type="dxa"/>
                  <w:tcBorders>
                    <w:top w:val="dashDotStroked" w:sz="24" w:space="0" w:color="002060"/>
                    <w:bottom w:val="dashDotStroked" w:sz="24" w:space="0" w:color="002060"/>
                  </w:tcBorders>
                  <w:vAlign w:val="center"/>
                </w:tcPr>
                <w:p w:rsidR="005270DD" w:rsidRPr="00AC3540" w:rsidRDefault="005270DD" w:rsidP="00477290">
                  <w:pPr>
                    <w:pStyle w:val="TablecellFOOTER"/>
                    <w:keepNext/>
                    <w:keepLines/>
                    <w:rPr>
                      <w:noProof/>
                      <w:lang w:val="en-GB"/>
                    </w:rPr>
                  </w:pPr>
                </w:p>
              </w:tc>
              <w:tc>
                <w:tcPr>
                  <w:tcW w:w="1332" w:type="dxa"/>
                  <w:tcBorders>
                    <w:top w:val="single" w:sz="4" w:space="0" w:color="0070C0"/>
                    <w:bottom w:val="single" w:sz="4" w:space="0" w:color="0070C0"/>
                  </w:tcBorders>
                  <w:vAlign w:val="center"/>
                </w:tcPr>
                <w:p w:rsidR="005270DD" w:rsidRPr="00AC3540" w:rsidRDefault="005D01B3" w:rsidP="00477290">
                  <w:pPr>
                    <w:pStyle w:val="TablecellFOOTER"/>
                    <w:keepNext/>
                    <w:keepLines/>
                    <w:rPr>
                      <w:noProof/>
                      <w:lang w:val="en-GB"/>
                    </w:rPr>
                  </w:pPr>
                  <w:r>
                    <w:rPr>
                      <w:noProof/>
                      <w:lang w:val="en-GB"/>
                    </w:rPr>
                    <w:pict w14:anchorId="6AFA47AB">
                      <v:rect id="_x0000_i1230" style="width:0;height:1.5pt" o:hralign="center" o:hrstd="t" o:hr="t" fillcolor="gray" stroked="f"/>
                    </w:pict>
                  </w:r>
                </w:p>
                <w:p w:rsidR="005270DD" w:rsidRPr="00AC3540" w:rsidRDefault="005270DD" w:rsidP="00477290">
                  <w:pPr>
                    <w:pStyle w:val="TablecellFOOTER"/>
                    <w:keepNext/>
                    <w:keepLines/>
                    <w:rPr>
                      <w:noProof/>
                      <w:lang w:val="en-GB"/>
                    </w:rPr>
                  </w:pPr>
                  <w:r w:rsidRPr="00AC3540">
                    <w:rPr>
                      <w:noProof/>
                      <w:lang w:val="en-GB"/>
                    </w:rPr>
                    <w:t>optional</w:t>
                  </w:r>
                </w:p>
              </w:tc>
              <w:tc>
                <w:tcPr>
                  <w:tcW w:w="1332" w:type="dxa"/>
                  <w:tcBorders>
                    <w:top w:val="single" w:sz="4" w:space="0" w:color="0070C0"/>
                    <w:bottom w:val="single" w:sz="4" w:space="0" w:color="0070C0"/>
                  </w:tcBorders>
                  <w:vAlign w:val="center"/>
                </w:tcPr>
                <w:p w:rsidR="005270DD" w:rsidRPr="00AC3540" w:rsidRDefault="005270DD" w:rsidP="00477290">
                  <w:pPr>
                    <w:pStyle w:val="TablecellFOOTER"/>
                    <w:keepNext/>
                    <w:keepLines/>
                    <w:rPr>
                      <w:noProof/>
                      <w:lang w:val="en-GB"/>
                    </w:rPr>
                  </w:pPr>
                </w:p>
              </w:tc>
              <w:tc>
                <w:tcPr>
                  <w:tcW w:w="1332" w:type="dxa"/>
                  <w:tcBorders>
                    <w:top w:val="single" w:sz="4" w:space="0" w:color="0070C0"/>
                    <w:bottom w:val="single" w:sz="4" w:space="0" w:color="0070C0"/>
                  </w:tcBorders>
                  <w:vAlign w:val="center"/>
                </w:tcPr>
                <w:p w:rsidR="005270DD" w:rsidRPr="00AC3540" w:rsidRDefault="005270DD" w:rsidP="00477290">
                  <w:pPr>
                    <w:pStyle w:val="TablecellFOOTER"/>
                    <w:keepNext/>
                    <w:keepLines/>
                    <w:rPr>
                      <w:noProof/>
                      <w:lang w:val="en-GB"/>
                    </w:rPr>
                  </w:pPr>
                </w:p>
              </w:tc>
              <w:tc>
                <w:tcPr>
                  <w:tcW w:w="1332" w:type="dxa"/>
                  <w:tcBorders>
                    <w:top w:val="single" w:sz="4" w:space="0" w:color="0070C0"/>
                    <w:bottom w:val="single" w:sz="4" w:space="0" w:color="0070C0"/>
                  </w:tcBorders>
                  <w:vAlign w:val="center"/>
                </w:tcPr>
                <w:p w:rsidR="005270DD" w:rsidRPr="00AC3540" w:rsidRDefault="005270DD" w:rsidP="00477290">
                  <w:pPr>
                    <w:pStyle w:val="TablecellFOOTER"/>
                    <w:keepNext/>
                    <w:keepLines/>
                    <w:rPr>
                      <w:noProof/>
                      <w:lang w:val="en-GB"/>
                    </w:rPr>
                  </w:pPr>
                </w:p>
              </w:tc>
              <w:tc>
                <w:tcPr>
                  <w:tcW w:w="1188" w:type="dxa"/>
                  <w:tcBorders>
                    <w:top w:val="single" w:sz="4" w:space="0" w:color="365F91" w:themeColor="accent1" w:themeShade="BF"/>
                    <w:bottom w:val="single" w:sz="4" w:space="0" w:color="0070C0"/>
                  </w:tcBorders>
                  <w:vAlign w:val="center"/>
                </w:tcPr>
                <w:p w:rsidR="005270DD" w:rsidRPr="00AC3540" w:rsidRDefault="005270DD" w:rsidP="00477290">
                  <w:pPr>
                    <w:pStyle w:val="TablecellFOOTER"/>
                    <w:keepNext/>
                    <w:keepLines/>
                    <w:rPr>
                      <w:noProof/>
                      <w:lang w:val="en-GB"/>
                    </w:rPr>
                  </w:pPr>
                </w:p>
              </w:tc>
            </w:tr>
            <w:tr w:rsidR="005270DD" w:rsidRPr="00AC3540" w:rsidTr="003F33C4">
              <w:trPr>
                <w:trHeight w:val="186"/>
                <w:jc w:val="right"/>
              </w:trPr>
              <w:tc>
                <w:tcPr>
                  <w:tcW w:w="131" w:type="dxa"/>
                  <w:tcBorders>
                    <w:top w:val="dashDotStroked" w:sz="24" w:space="0" w:color="002060"/>
                    <w:right w:val="single" w:sz="4" w:space="0" w:color="0070C0"/>
                  </w:tcBorders>
                  <w:vAlign w:val="center"/>
                </w:tcPr>
                <w:p w:rsidR="005270DD" w:rsidRPr="00AC3540" w:rsidRDefault="005270DD" w:rsidP="00477290">
                  <w:pPr>
                    <w:pStyle w:val="TablecellFOOTER"/>
                    <w:keepNext/>
                    <w:keepLines/>
                    <w:rPr>
                      <w:noProof/>
                      <w:lang w:val="en-GB"/>
                    </w:rPr>
                  </w:pPr>
                </w:p>
              </w:tc>
              <w:tc>
                <w:tcPr>
                  <w:tcW w:w="6516" w:type="dxa"/>
                  <w:gridSpan w:val="5"/>
                  <w:tcBorders>
                    <w:top w:val="single" w:sz="4" w:space="0" w:color="0070C0"/>
                    <w:left w:val="single" w:sz="4" w:space="0" w:color="0070C0"/>
                    <w:bottom w:val="single" w:sz="4" w:space="0" w:color="0070C0"/>
                    <w:right w:val="single" w:sz="4" w:space="0" w:color="0070C0"/>
                  </w:tcBorders>
                  <w:tcMar>
                    <w:top w:w="85" w:type="dxa"/>
                    <w:bottom w:w="85" w:type="dxa"/>
                  </w:tcMar>
                  <w:vAlign w:val="center"/>
                </w:tcPr>
                <w:p w:rsidR="005270DD" w:rsidRPr="00AC3540" w:rsidRDefault="005270DD" w:rsidP="00477290">
                  <w:pPr>
                    <w:pStyle w:val="TableNote"/>
                    <w:rPr>
                      <w:noProof/>
                    </w:rPr>
                  </w:pPr>
                  <w:r w:rsidRPr="00AC3540">
                    <w:rPr>
                      <w:noProof/>
                    </w:rPr>
                    <w:t>NOTE</w:t>
                  </w:r>
                  <w:r w:rsidRPr="00AC3540">
                    <w:rPr>
                      <w:noProof/>
                    </w:rPr>
                    <w:tab/>
                    <w:t xml:space="preserve">For the check type enumerated values, refer to requirement </w:t>
                  </w:r>
                  <w:r w:rsidRPr="00AC3540">
                    <w:rPr>
                      <w:noProof/>
                    </w:rPr>
                    <w:fldChar w:fldCharType="begin"/>
                  </w:r>
                  <w:r w:rsidRPr="00AC3540">
                    <w:rPr>
                      <w:noProof/>
                    </w:rPr>
                    <w:instrText xml:space="preserve"> REF ST012enum_CheckType \r \h  \* MERGEFORMAT </w:instrText>
                  </w:r>
                  <w:r w:rsidRPr="00AC3540">
                    <w:rPr>
                      <w:noProof/>
                    </w:rPr>
                  </w:r>
                  <w:r w:rsidRPr="00AC3540">
                    <w:rPr>
                      <w:noProof/>
                    </w:rPr>
                    <w:fldChar w:fldCharType="separate"/>
                  </w:r>
                  <w:r w:rsidR="008A478B">
                    <w:rPr>
                      <w:noProof/>
                    </w:rPr>
                    <w:t>8.12.3.1a</w:t>
                  </w:r>
                  <w:r w:rsidRPr="00AC3540">
                    <w:rPr>
                      <w:noProof/>
                    </w:rPr>
                    <w:fldChar w:fldCharType="end"/>
                  </w:r>
                  <w:r w:rsidRPr="00AC3540">
                    <w:rPr>
                      <w:noProof/>
                    </w:rPr>
                    <w:t>.</w:t>
                  </w:r>
                </w:p>
              </w:tc>
            </w:tr>
          </w:tbl>
          <w:p w:rsidR="005270DD" w:rsidRPr="00AC3540" w:rsidRDefault="005270DD" w:rsidP="005270DD">
            <w:pPr>
              <w:pStyle w:val="paragraph"/>
              <w:numPr>
                <w:ilvl w:val="0"/>
                <w:numId w:val="0"/>
              </w:numPr>
              <w:rPr>
                <w:noProof/>
              </w:rPr>
            </w:pPr>
          </w:p>
        </w:tc>
      </w:tr>
    </w:tbl>
    <w:p w:rsidR="00DA5CEB" w:rsidRPr="00AC3540" w:rsidRDefault="00D06E47" w:rsidP="00D06E47">
      <w:pPr>
        <w:pStyle w:val="CaptionFigure"/>
        <w:rPr>
          <w:noProof/>
        </w:rPr>
      </w:pPr>
      <w:bookmarkStart w:id="1134" w:name="_Ref350417769"/>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124</w:t>
      </w:r>
      <w:r w:rsidR="00B0345F" w:rsidRPr="00AC3540">
        <w:rPr>
          <w:noProof/>
        </w:rPr>
        <w:fldChar w:fldCharType="end"/>
      </w:r>
      <w:bookmarkEnd w:id="1134"/>
      <w:r w:rsidR="00DA5CEB" w:rsidRPr="00AC3540">
        <w:rPr>
          <w:noProof/>
        </w:rPr>
        <w:t xml:space="preserve"> Parameter monitoring definition report</w:t>
      </w:r>
    </w:p>
    <w:p w:rsidR="00E37CF1" w:rsidRPr="00AC3540" w:rsidRDefault="00DA5CEB" w:rsidP="00B14385">
      <w:pPr>
        <w:pStyle w:val="requirelevel1"/>
        <w:keepNext/>
        <w:spacing w:after="120"/>
        <w:rPr>
          <w:noProof/>
        </w:rPr>
      </w:pPr>
      <w:r w:rsidRPr="00AC3540">
        <w:rPr>
          <w:noProof/>
        </w:rPr>
        <w:lastRenderedPageBreak/>
        <w:t xml:space="preserve">For expected-value-checking, the check type dependent criteria field of the parameter monitoring definition report shall have the structure specified in </w:t>
      </w:r>
      <w:r w:rsidRPr="00AC3540">
        <w:rPr>
          <w:noProof/>
        </w:rPr>
        <w:fldChar w:fldCharType="begin"/>
      </w:r>
      <w:r w:rsidRPr="00AC3540">
        <w:rPr>
          <w:noProof/>
        </w:rPr>
        <w:instrText xml:space="preserve"> REF _Ref347487437 \h </w:instrText>
      </w:r>
      <w:r w:rsidRPr="00AC3540">
        <w:rPr>
          <w:noProof/>
        </w:rPr>
      </w:r>
      <w:r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125</w:t>
      </w:r>
      <w:r w:rsidRPr="00AC3540">
        <w:rPr>
          <w:noProof/>
        </w:rPr>
        <w:fldChar w:fldCharType="end"/>
      </w:r>
      <w:r w:rsidRPr="00AC3540">
        <w:rPr>
          <w:noProof/>
        </w:rPr>
        <w:t>.</w:t>
      </w:r>
    </w:p>
    <w:tbl>
      <w:tblPr>
        <w:tblStyle w:val="TableGrid"/>
        <w:tblW w:w="5367" w:type="dxa"/>
        <w:tblInd w:w="29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307"/>
        <w:gridCol w:w="1307"/>
        <w:gridCol w:w="1307"/>
        <w:gridCol w:w="1446"/>
      </w:tblGrid>
      <w:tr w:rsidR="00F2100D" w:rsidRPr="00AC3540" w:rsidTr="00B14385">
        <w:trPr>
          <w:trHeight w:val="270"/>
        </w:trPr>
        <w:tc>
          <w:tcPr>
            <w:tcW w:w="1307"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F2100D" w:rsidRPr="00AC3540" w:rsidRDefault="00F2100D" w:rsidP="00F2100D">
            <w:pPr>
              <w:pStyle w:val="TableHeaderCENTER"/>
              <w:keepNext/>
              <w:keepLines/>
              <w:rPr>
                <w:noProof/>
              </w:rPr>
            </w:pPr>
            <w:r w:rsidRPr="00AC3540">
              <w:rPr>
                <w:noProof/>
              </w:rPr>
              <w:t>mask</w:t>
            </w:r>
          </w:p>
        </w:tc>
        <w:tc>
          <w:tcPr>
            <w:tcW w:w="1307"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F2100D" w:rsidRPr="00AC3540" w:rsidRDefault="00F2100D" w:rsidP="00F2100D">
            <w:pPr>
              <w:pStyle w:val="TableHeaderCENTER"/>
              <w:keepNext/>
              <w:keepLines/>
              <w:rPr>
                <w:noProof/>
              </w:rPr>
            </w:pPr>
            <w:r w:rsidRPr="00AC3540">
              <w:rPr>
                <w:noProof/>
              </w:rPr>
              <w:t>spare</w:t>
            </w:r>
          </w:p>
        </w:tc>
        <w:tc>
          <w:tcPr>
            <w:tcW w:w="1307"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F2100D" w:rsidRPr="00AC3540" w:rsidRDefault="00F2100D" w:rsidP="00F2100D">
            <w:pPr>
              <w:pStyle w:val="TableHeaderCENTER"/>
              <w:keepNext/>
              <w:keepLines/>
              <w:rPr>
                <w:noProof/>
              </w:rPr>
            </w:pPr>
            <w:r w:rsidRPr="00AC3540">
              <w:rPr>
                <w:noProof/>
              </w:rPr>
              <w:t>expected value</w:t>
            </w:r>
          </w:p>
        </w:tc>
        <w:tc>
          <w:tcPr>
            <w:tcW w:w="1446"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F2100D" w:rsidRPr="00AC3540" w:rsidRDefault="0081644C" w:rsidP="00F2100D">
            <w:pPr>
              <w:pStyle w:val="TableHeaderCENTER"/>
              <w:keepNext/>
              <w:keepLines/>
              <w:rPr>
                <w:noProof/>
              </w:rPr>
            </w:pPr>
            <w:r w:rsidRPr="00AC3540">
              <w:rPr>
                <w:noProof/>
              </w:rPr>
              <w:t>event definition</w:t>
            </w:r>
            <w:r w:rsidR="00F2100D" w:rsidRPr="00AC3540">
              <w:rPr>
                <w:noProof/>
              </w:rPr>
              <w:t xml:space="preserve"> ID</w:t>
            </w:r>
          </w:p>
        </w:tc>
      </w:tr>
      <w:tr w:rsidR="00F2100D" w:rsidRPr="00AC3540" w:rsidTr="00B14385">
        <w:trPr>
          <w:trHeight w:val="238"/>
        </w:trPr>
        <w:tc>
          <w:tcPr>
            <w:tcW w:w="1307"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DDD9C3" w:themeFill="background2" w:themeFillShade="E6"/>
            <w:tcMar>
              <w:top w:w="85" w:type="dxa"/>
              <w:bottom w:w="85" w:type="dxa"/>
            </w:tcMar>
            <w:vAlign w:val="center"/>
          </w:tcPr>
          <w:p w:rsidR="00F2100D" w:rsidRPr="00AC3540" w:rsidRDefault="00F2100D" w:rsidP="00F2100D">
            <w:pPr>
              <w:pStyle w:val="TablecellCENTER"/>
              <w:rPr>
                <w:noProof/>
              </w:rPr>
            </w:pPr>
            <w:r w:rsidRPr="00AC3540">
              <w:rPr>
                <w:noProof/>
              </w:rPr>
              <w:t>bit-string</w:t>
            </w:r>
          </w:p>
          <w:p w:rsidR="00F2100D" w:rsidRPr="00AC3540" w:rsidRDefault="00F2100D" w:rsidP="00F2100D">
            <w:pPr>
              <w:pStyle w:val="TablecellCENTER"/>
              <w:keepNext/>
              <w:keepLines/>
              <w:rPr>
                <w:noProof/>
              </w:rPr>
            </w:pPr>
            <w:r w:rsidRPr="00AC3540">
              <w:rPr>
                <w:noProof/>
              </w:rPr>
              <w:t>(deduced size)</w:t>
            </w:r>
          </w:p>
        </w:tc>
        <w:tc>
          <w:tcPr>
            <w:tcW w:w="1307"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DDD9C3" w:themeFill="background2" w:themeFillShade="E6"/>
            <w:tcMar>
              <w:top w:w="85" w:type="dxa"/>
              <w:bottom w:w="85" w:type="dxa"/>
            </w:tcMar>
            <w:vAlign w:val="center"/>
          </w:tcPr>
          <w:p w:rsidR="00F2100D" w:rsidRPr="00AC3540" w:rsidRDefault="00F2100D" w:rsidP="00F2100D">
            <w:pPr>
              <w:pStyle w:val="TablecellCENTER"/>
              <w:rPr>
                <w:noProof/>
              </w:rPr>
            </w:pPr>
            <w:r w:rsidRPr="00AC3540">
              <w:rPr>
                <w:noProof/>
              </w:rPr>
              <w:t>bit-string</w:t>
            </w:r>
          </w:p>
          <w:p w:rsidR="00F2100D" w:rsidRPr="00AC3540" w:rsidRDefault="00F2100D" w:rsidP="00F2100D">
            <w:pPr>
              <w:pStyle w:val="TablecellCENTER"/>
              <w:keepNext/>
              <w:keepLines/>
              <w:rPr>
                <w:noProof/>
              </w:rPr>
            </w:pPr>
            <w:r w:rsidRPr="00AC3540">
              <w:rPr>
                <w:noProof/>
              </w:rPr>
              <w:t xml:space="preserve">(of </w:t>
            </w:r>
            <w:r w:rsidR="0081644C" w:rsidRPr="00AC3540">
              <w:rPr>
                <w:noProof/>
              </w:rPr>
              <w:t>event definition</w:t>
            </w:r>
            <w:r w:rsidRPr="00AC3540">
              <w:rPr>
                <w:noProof/>
              </w:rPr>
              <w:t xml:space="preserve"> ID field size)</w:t>
            </w:r>
          </w:p>
        </w:tc>
        <w:tc>
          <w:tcPr>
            <w:tcW w:w="1307"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DDD9C3" w:themeFill="background2" w:themeFillShade="E6"/>
            <w:tcMar>
              <w:top w:w="85" w:type="dxa"/>
              <w:bottom w:w="85" w:type="dxa"/>
            </w:tcMar>
            <w:vAlign w:val="center"/>
          </w:tcPr>
          <w:p w:rsidR="00F2100D" w:rsidRPr="00AC3540" w:rsidRDefault="00F2100D" w:rsidP="00F2100D">
            <w:pPr>
              <w:pStyle w:val="TablecellCENTER"/>
              <w:keepNext/>
              <w:keepLines/>
              <w:rPr>
                <w:noProof/>
              </w:rPr>
            </w:pPr>
            <w:r w:rsidRPr="00AC3540">
              <w:rPr>
                <w:noProof/>
              </w:rPr>
              <w:t>deduced</w:t>
            </w:r>
          </w:p>
        </w:tc>
        <w:tc>
          <w:tcPr>
            <w:tcW w:w="1446"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DDD9C3" w:themeFill="background2" w:themeFillShade="E6"/>
            <w:tcMar>
              <w:top w:w="85" w:type="dxa"/>
              <w:bottom w:w="85" w:type="dxa"/>
            </w:tcMar>
            <w:vAlign w:val="center"/>
          </w:tcPr>
          <w:p w:rsidR="00F2100D" w:rsidRPr="00AC3540" w:rsidRDefault="00F2100D" w:rsidP="00F2100D">
            <w:pPr>
              <w:pStyle w:val="TablecellCENTER"/>
              <w:keepNext/>
              <w:keepLines/>
              <w:rPr>
                <w:noProof/>
              </w:rPr>
            </w:pPr>
            <w:r w:rsidRPr="00AC3540">
              <w:rPr>
                <w:noProof/>
              </w:rPr>
              <w:t>enumerated</w:t>
            </w:r>
          </w:p>
        </w:tc>
      </w:tr>
      <w:tr w:rsidR="00F2100D" w:rsidRPr="00AC3540" w:rsidTr="00803B58">
        <w:trPr>
          <w:trHeight w:val="333"/>
        </w:trPr>
        <w:tc>
          <w:tcPr>
            <w:tcW w:w="1307" w:type="dxa"/>
            <w:tcBorders>
              <w:top w:val="single" w:sz="4" w:space="0" w:color="4A442A" w:themeColor="background2" w:themeShade="40"/>
              <w:bottom w:val="single" w:sz="4" w:space="0" w:color="948A54" w:themeColor="background2" w:themeShade="80"/>
            </w:tcBorders>
            <w:vAlign w:val="center"/>
          </w:tcPr>
          <w:p w:rsidR="00F2100D" w:rsidRPr="00AC3540" w:rsidRDefault="00F2100D" w:rsidP="00F2100D">
            <w:pPr>
              <w:pStyle w:val="TablecellFOOTER"/>
              <w:keepNext/>
              <w:keepLines/>
              <w:rPr>
                <w:noProof/>
                <w:lang w:val="en-GB"/>
              </w:rPr>
            </w:pPr>
          </w:p>
        </w:tc>
        <w:tc>
          <w:tcPr>
            <w:tcW w:w="1307" w:type="dxa"/>
            <w:tcBorders>
              <w:top w:val="single" w:sz="4" w:space="0" w:color="4A442A" w:themeColor="background2" w:themeShade="40"/>
              <w:bottom w:val="single" w:sz="4" w:space="0" w:color="948A54" w:themeColor="background2" w:themeShade="80"/>
            </w:tcBorders>
            <w:vAlign w:val="center"/>
          </w:tcPr>
          <w:p w:rsidR="00F2100D" w:rsidRPr="00AC3540" w:rsidRDefault="005D01B3" w:rsidP="00F2100D">
            <w:pPr>
              <w:pStyle w:val="TablecellFOOTER"/>
              <w:keepNext/>
              <w:keepLines/>
              <w:rPr>
                <w:noProof/>
                <w:lang w:val="en-GB"/>
              </w:rPr>
            </w:pPr>
            <w:r>
              <w:rPr>
                <w:noProof/>
                <w:lang w:val="en-GB"/>
              </w:rPr>
              <w:pict w14:anchorId="7A5790CB">
                <v:rect id="_x0000_i1231" style="width:0;height:1.5pt" o:hralign="center" o:hrstd="t" o:hr="t" fillcolor="gray" stroked="f"/>
              </w:pict>
            </w:r>
          </w:p>
          <w:p w:rsidR="00F2100D" w:rsidRPr="00AC3540" w:rsidRDefault="00F2100D" w:rsidP="00F2100D">
            <w:pPr>
              <w:pStyle w:val="TablecellFOOTER"/>
              <w:keepNext/>
              <w:keepLines/>
              <w:rPr>
                <w:noProof/>
                <w:lang w:val="en-GB"/>
              </w:rPr>
            </w:pPr>
            <w:r w:rsidRPr="00AC3540">
              <w:rPr>
                <w:noProof/>
                <w:lang w:val="en-GB"/>
              </w:rPr>
              <w:t>optional</w:t>
            </w:r>
          </w:p>
        </w:tc>
        <w:tc>
          <w:tcPr>
            <w:tcW w:w="1307" w:type="dxa"/>
            <w:tcBorders>
              <w:top w:val="single" w:sz="4" w:space="0" w:color="4A442A" w:themeColor="background2" w:themeShade="40"/>
              <w:bottom w:val="single" w:sz="4" w:space="0" w:color="948A54" w:themeColor="background2" w:themeShade="80"/>
            </w:tcBorders>
            <w:vAlign w:val="center"/>
          </w:tcPr>
          <w:p w:rsidR="00F2100D" w:rsidRPr="00AC3540" w:rsidRDefault="00F2100D" w:rsidP="00F2100D">
            <w:pPr>
              <w:pStyle w:val="TablecellFOOTER"/>
              <w:keepNext/>
              <w:keepLines/>
              <w:rPr>
                <w:noProof/>
                <w:lang w:val="en-GB"/>
              </w:rPr>
            </w:pPr>
          </w:p>
        </w:tc>
        <w:tc>
          <w:tcPr>
            <w:tcW w:w="1446" w:type="dxa"/>
            <w:tcBorders>
              <w:top w:val="single" w:sz="4" w:space="0" w:color="4A442A" w:themeColor="background2" w:themeShade="40"/>
              <w:bottom w:val="single" w:sz="4" w:space="0" w:color="948A54" w:themeColor="background2" w:themeShade="80"/>
            </w:tcBorders>
            <w:vAlign w:val="center"/>
          </w:tcPr>
          <w:p w:rsidR="00F2100D" w:rsidRPr="00AC3540" w:rsidRDefault="00F2100D" w:rsidP="00F2100D">
            <w:pPr>
              <w:pStyle w:val="TablecellFOOTER"/>
              <w:keepNext/>
              <w:keepLines/>
              <w:rPr>
                <w:noProof/>
                <w:lang w:val="en-GB"/>
              </w:rPr>
            </w:pPr>
          </w:p>
        </w:tc>
      </w:tr>
      <w:tr w:rsidR="00AC25EA" w:rsidRPr="00AC3540" w:rsidTr="00803B58">
        <w:trPr>
          <w:trHeight w:val="333"/>
        </w:trPr>
        <w:tc>
          <w:tcPr>
            <w:tcW w:w="5367" w:type="dxa"/>
            <w:gridSpan w:val="4"/>
            <w:tcBorders>
              <w:top w:val="single" w:sz="4" w:space="0" w:color="948A54" w:themeColor="background2" w:themeShade="80"/>
              <w:left w:val="single" w:sz="4" w:space="0" w:color="948A54" w:themeColor="background2" w:themeShade="80"/>
              <w:bottom w:val="single" w:sz="4" w:space="0" w:color="948A54" w:themeColor="background2" w:themeShade="80"/>
              <w:right w:val="single" w:sz="4" w:space="0" w:color="948A54" w:themeColor="background2" w:themeShade="80"/>
            </w:tcBorders>
            <w:tcMar>
              <w:top w:w="85" w:type="dxa"/>
              <w:bottom w:w="85" w:type="dxa"/>
            </w:tcMar>
            <w:vAlign w:val="center"/>
          </w:tcPr>
          <w:p w:rsidR="00AC25EA" w:rsidRPr="00AC3540" w:rsidRDefault="00AC25EA" w:rsidP="00FB07D2">
            <w:pPr>
              <w:pStyle w:val="TableNote"/>
              <w:rPr>
                <w:noProof/>
              </w:rPr>
            </w:pPr>
            <w:r w:rsidRPr="00AC3540">
              <w:rPr>
                <w:noProof/>
              </w:rPr>
              <w:t>NOTE 1</w:t>
            </w:r>
            <w:r w:rsidRPr="00AC3540">
              <w:rPr>
                <w:noProof/>
              </w:rPr>
              <w:tab/>
              <w:t xml:space="preserve">The size of the mask field and the structure and format of the expected value field are derived from the monitored parameter identified by the monitored parameter ID field (refer to </w:t>
            </w:r>
            <w:r w:rsidRPr="00AC3540">
              <w:rPr>
                <w:noProof/>
              </w:rPr>
              <w:fldChar w:fldCharType="begin"/>
            </w:r>
            <w:r w:rsidRPr="00AC3540">
              <w:rPr>
                <w:noProof/>
              </w:rPr>
              <w:instrText xml:space="preserve"> REF _Ref350417769 \h  \* MERGEFORMAT </w:instrText>
            </w:r>
            <w:r w:rsidRPr="00AC3540">
              <w:rPr>
                <w:noProof/>
              </w:rPr>
            </w:r>
            <w:r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124</w:t>
            </w:r>
            <w:r w:rsidRPr="00AC3540">
              <w:rPr>
                <w:noProof/>
              </w:rPr>
              <w:fldChar w:fldCharType="end"/>
            </w:r>
            <w:r w:rsidRPr="00AC3540">
              <w:rPr>
                <w:noProof/>
              </w:rPr>
              <w:t>).</w:t>
            </w:r>
          </w:p>
          <w:p w:rsidR="00AC25EA" w:rsidRPr="00AC3540" w:rsidRDefault="00AC25EA" w:rsidP="00FB07D2">
            <w:pPr>
              <w:pStyle w:val="TableNote"/>
              <w:rPr>
                <w:noProof/>
              </w:rPr>
            </w:pPr>
            <w:r w:rsidRPr="00AC3540">
              <w:rPr>
                <w:noProof/>
              </w:rPr>
              <w:t>NOTE 2</w:t>
            </w:r>
            <w:r w:rsidRPr="00AC3540">
              <w:rPr>
                <w:noProof/>
              </w:rPr>
              <w:tab/>
              <w:t>The spare field can be used for harmonising the size of all check types.</w:t>
            </w:r>
          </w:p>
          <w:p w:rsidR="00AC25EA" w:rsidRPr="00AC3540" w:rsidRDefault="00AC25EA" w:rsidP="00FB07D2">
            <w:pPr>
              <w:pStyle w:val="TableNote"/>
              <w:rPr>
                <w:noProof/>
              </w:rPr>
            </w:pPr>
            <w:r w:rsidRPr="00AC3540">
              <w:rPr>
                <w:noProof/>
              </w:rPr>
              <w:t>NOTE 3</w:t>
            </w:r>
            <w:r w:rsidRPr="00AC3540">
              <w:rPr>
                <w:noProof/>
              </w:rPr>
              <w:tab/>
              <w:t>The value 0 for in the event definition ID field means "no event report to generate".</w:t>
            </w:r>
          </w:p>
        </w:tc>
      </w:tr>
    </w:tbl>
    <w:p w:rsidR="00DA5CEB" w:rsidRPr="00AC3540" w:rsidRDefault="00D06E47" w:rsidP="00D06E47">
      <w:pPr>
        <w:pStyle w:val="CaptionFigure"/>
        <w:rPr>
          <w:noProof/>
        </w:rPr>
      </w:pPr>
      <w:bookmarkStart w:id="1135" w:name="_Ref347487437"/>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125</w:t>
      </w:r>
      <w:r w:rsidR="00B0345F" w:rsidRPr="00AC3540">
        <w:rPr>
          <w:noProof/>
        </w:rPr>
        <w:fldChar w:fldCharType="end"/>
      </w:r>
      <w:bookmarkEnd w:id="1135"/>
      <w:r w:rsidR="00DA5CEB" w:rsidRPr="00AC3540">
        <w:rPr>
          <w:noProof/>
        </w:rPr>
        <w:t xml:space="preserve"> Parameter monitoring definition report: expected-value-checking definition fields</w:t>
      </w:r>
    </w:p>
    <w:p w:rsidR="00BA73A1" w:rsidRPr="00AC3540" w:rsidRDefault="00D368A1" w:rsidP="00BA73A1">
      <w:pPr>
        <w:pStyle w:val="requirelevel1"/>
        <w:rPr>
          <w:noProof/>
        </w:rPr>
      </w:pPr>
      <w:r w:rsidRPr="00AC3540">
        <w:rPr>
          <w:noProof/>
        </w:rPr>
        <w:t>For expected-value checking, the</w:t>
      </w:r>
      <w:r w:rsidR="00BA73A1" w:rsidRPr="00AC3540">
        <w:rPr>
          <w:noProof/>
        </w:rPr>
        <w:t xml:space="preserve"> presence of the spare field in the </w:t>
      </w:r>
      <w:r w:rsidRPr="00AC3540">
        <w:rPr>
          <w:noProof/>
        </w:rPr>
        <w:t xml:space="preserve">expected-value-checking definition fields of the </w:t>
      </w:r>
      <w:r w:rsidR="00BA73A1" w:rsidRPr="00AC3540">
        <w:rPr>
          <w:noProof/>
        </w:rPr>
        <w:t>parameter monitoring definition reports shall be declared when specifying the parameter monitoring subservice.</w:t>
      </w:r>
    </w:p>
    <w:p w:rsidR="00F2100D" w:rsidRPr="00AC3540" w:rsidRDefault="00DA5CEB" w:rsidP="00B14385">
      <w:pPr>
        <w:pStyle w:val="requirelevel1"/>
        <w:keepNext/>
        <w:spacing w:after="120"/>
        <w:rPr>
          <w:noProof/>
        </w:rPr>
      </w:pPr>
      <w:r w:rsidRPr="00AC3540">
        <w:rPr>
          <w:noProof/>
        </w:rPr>
        <w:t xml:space="preserve">For limit-checking, the check type dependent criteria field of the parameter monitoring definition report shall have the structure specified in </w:t>
      </w:r>
      <w:r w:rsidRPr="00AC3540">
        <w:rPr>
          <w:noProof/>
        </w:rPr>
        <w:fldChar w:fldCharType="begin"/>
      </w:r>
      <w:r w:rsidRPr="00AC3540">
        <w:rPr>
          <w:noProof/>
        </w:rPr>
        <w:instrText xml:space="preserve"> REF _Ref347487444 \h </w:instrText>
      </w:r>
      <w:r w:rsidRPr="00AC3540">
        <w:rPr>
          <w:noProof/>
        </w:rPr>
      </w:r>
      <w:r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126</w:t>
      </w:r>
      <w:r w:rsidRPr="00AC3540">
        <w:rPr>
          <w:noProof/>
        </w:rPr>
        <w:fldChar w:fldCharType="end"/>
      </w:r>
      <w:r w:rsidRPr="00AC3540">
        <w:rPr>
          <w:noProof/>
        </w:rPr>
        <w:t>.</w:t>
      </w:r>
    </w:p>
    <w:tbl>
      <w:tblPr>
        <w:tblStyle w:val="TableGrid"/>
        <w:tblW w:w="5367" w:type="dxa"/>
        <w:tblInd w:w="29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307"/>
        <w:gridCol w:w="1307"/>
        <w:gridCol w:w="1307"/>
        <w:gridCol w:w="1446"/>
      </w:tblGrid>
      <w:tr w:rsidR="00F2100D" w:rsidRPr="00AC3540" w:rsidTr="00B14385">
        <w:trPr>
          <w:trHeight w:val="270"/>
        </w:trPr>
        <w:tc>
          <w:tcPr>
            <w:tcW w:w="1307"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F2100D" w:rsidRPr="00AC3540" w:rsidRDefault="00F2100D" w:rsidP="00F2100D">
            <w:pPr>
              <w:pStyle w:val="TableHeaderCENTER"/>
              <w:keepNext/>
              <w:keepLines/>
              <w:rPr>
                <w:noProof/>
              </w:rPr>
            </w:pPr>
            <w:r w:rsidRPr="00AC3540">
              <w:rPr>
                <w:noProof/>
              </w:rPr>
              <w:t>low limit</w:t>
            </w:r>
          </w:p>
        </w:tc>
        <w:tc>
          <w:tcPr>
            <w:tcW w:w="1307"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F2100D" w:rsidRPr="00AC3540" w:rsidRDefault="0081644C" w:rsidP="00F2100D">
            <w:pPr>
              <w:pStyle w:val="TableHeaderCENTER"/>
              <w:keepNext/>
              <w:keepLines/>
              <w:rPr>
                <w:noProof/>
              </w:rPr>
            </w:pPr>
            <w:r w:rsidRPr="00AC3540">
              <w:rPr>
                <w:noProof/>
              </w:rPr>
              <w:t>event definition</w:t>
            </w:r>
            <w:r w:rsidR="00F2100D" w:rsidRPr="00AC3540">
              <w:rPr>
                <w:noProof/>
              </w:rPr>
              <w:t xml:space="preserve"> ID</w:t>
            </w:r>
          </w:p>
        </w:tc>
        <w:tc>
          <w:tcPr>
            <w:tcW w:w="1307"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F2100D" w:rsidRPr="00AC3540" w:rsidRDefault="00F2100D" w:rsidP="00F2100D">
            <w:pPr>
              <w:pStyle w:val="TableHeaderCENTER"/>
              <w:keepNext/>
              <w:keepLines/>
              <w:rPr>
                <w:noProof/>
              </w:rPr>
            </w:pPr>
            <w:r w:rsidRPr="00AC3540">
              <w:rPr>
                <w:noProof/>
              </w:rPr>
              <w:t>high limit</w:t>
            </w:r>
          </w:p>
        </w:tc>
        <w:tc>
          <w:tcPr>
            <w:tcW w:w="1446"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F2100D" w:rsidRPr="00AC3540" w:rsidRDefault="0081644C" w:rsidP="00F2100D">
            <w:pPr>
              <w:pStyle w:val="TableHeaderCENTER"/>
              <w:keepNext/>
              <w:keepLines/>
              <w:rPr>
                <w:noProof/>
              </w:rPr>
            </w:pPr>
            <w:r w:rsidRPr="00AC3540">
              <w:rPr>
                <w:noProof/>
              </w:rPr>
              <w:t>event definition</w:t>
            </w:r>
            <w:r w:rsidR="00F2100D" w:rsidRPr="00AC3540">
              <w:rPr>
                <w:noProof/>
              </w:rPr>
              <w:t xml:space="preserve"> ID</w:t>
            </w:r>
          </w:p>
        </w:tc>
      </w:tr>
      <w:tr w:rsidR="00F2100D" w:rsidRPr="00AC3540" w:rsidTr="00B14385">
        <w:trPr>
          <w:trHeight w:val="238"/>
        </w:trPr>
        <w:tc>
          <w:tcPr>
            <w:tcW w:w="1307"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DDD9C3" w:themeFill="background2" w:themeFillShade="E6"/>
            <w:tcMar>
              <w:top w:w="85" w:type="dxa"/>
              <w:bottom w:w="85" w:type="dxa"/>
            </w:tcMar>
            <w:vAlign w:val="center"/>
          </w:tcPr>
          <w:p w:rsidR="00F2100D" w:rsidRPr="00AC3540" w:rsidRDefault="00F2100D" w:rsidP="00F2100D">
            <w:pPr>
              <w:pStyle w:val="TablecellCENTER"/>
              <w:keepNext/>
              <w:keepLines/>
              <w:rPr>
                <w:noProof/>
              </w:rPr>
            </w:pPr>
            <w:r w:rsidRPr="00AC3540">
              <w:rPr>
                <w:noProof/>
              </w:rPr>
              <w:t>deduced</w:t>
            </w:r>
          </w:p>
        </w:tc>
        <w:tc>
          <w:tcPr>
            <w:tcW w:w="1307"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DDD9C3" w:themeFill="background2" w:themeFillShade="E6"/>
            <w:tcMar>
              <w:top w:w="85" w:type="dxa"/>
              <w:bottom w:w="85" w:type="dxa"/>
            </w:tcMar>
            <w:vAlign w:val="center"/>
          </w:tcPr>
          <w:p w:rsidR="00F2100D" w:rsidRPr="00AC3540" w:rsidRDefault="00F2100D" w:rsidP="00F2100D">
            <w:pPr>
              <w:pStyle w:val="TablecellCENTER"/>
              <w:keepNext/>
              <w:keepLines/>
              <w:rPr>
                <w:noProof/>
              </w:rPr>
            </w:pPr>
            <w:r w:rsidRPr="00AC3540">
              <w:rPr>
                <w:noProof/>
              </w:rPr>
              <w:t>enumerated</w:t>
            </w:r>
          </w:p>
        </w:tc>
        <w:tc>
          <w:tcPr>
            <w:tcW w:w="1307"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DDD9C3" w:themeFill="background2" w:themeFillShade="E6"/>
            <w:tcMar>
              <w:top w:w="85" w:type="dxa"/>
              <w:bottom w:w="85" w:type="dxa"/>
            </w:tcMar>
            <w:vAlign w:val="center"/>
          </w:tcPr>
          <w:p w:rsidR="00F2100D" w:rsidRPr="00AC3540" w:rsidRDefault="00F2100D" w:rsidP="00F2100D">
            <w:pPr>
              <w:pStyle w:val="TablecellCENTER"/>
              <w:keepNext/>
              <w:keepLines/>
              <w:rPr>
                <w:noProof/>
              </w:rPr>
            </w:pPr>
            <w:r w:rsidRPr="00AC3540">
              <w:rPr>
                <w:noProof/>
              </w:rPr>
              <w:t>deduced</w:t>
            </w:r>
          </w:p>
        </w:tc>
        <w:tc>
          <w:tcPr>
            <w:tcW w:w="1446"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DDD9C3" w:themeFill="background2" w:themeFillShade="E6"/>
            <w:tcMar>
              <w:top w:w="85" w:type="dxa"/>
              <w:bottom w:w="85" w:type="dxa"/>
            </w:tcMar>
            <w:vAlign w:val="center"/>
          </w:tcPr>
          <w:p w:rsidR="00F2100D" w:rsidRPr="00AC3540" w:rsidRDefault="00F2100D" w:rsidP="00F2100D">
            <w:pPr>
              <w:pStyle w:val="TablecellCENTER"/>
              <w:keepNext/>
              <w:keepLines/>
              <w:rPr>
                <w:noProof/>
              </w:rPr>
            </w:pPr>
            <w:r w:rsidRPr="00AC3540">
              <w:rPr>
                <w:noProof/>
              </w:rPr>
              <w:t>enumerated</w:t>
            </w:r>
          </w:p>
        </w:tc>
      </w:tr>
      <w:tr w:rsidR="00AC25EA" w:rsidRPr="00AC3540" w:rsidTr="00FB07D2">
        <w:trPr>
          <w:trHeight w:val="238"/>
        </w:trPr>
        <w:tc>
          <w:tcPr>
            <w:tcW w:w="5367" w:type="dxa"/>
            <w:gridSpan w:val="4"/>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AC25EA" w:rsidRPr="00AC3540" w:rsidRDefault="00AC25EA" w:rsidP="00FB07D2">
            <w:pPr>
              <w:pStyle w:val="TableNote"/>
              <w:rPr>
                <w:noProof/>
              </w:rPr>
            </w:pPr>
            <w:r w:rsidRPr="00AC3540">
              <w:rPr>
                <w:noProof/>
              </w:rPr>
              <w:t>NOTE 1</w:t>
            </w:r>
            <w:r w:rsidRPr="00AC3540">
              <w:rPr>
                <w:noProof/>
              </w:rPr>
              <w:tab/>
              <w:t xml:space="preserve">The structure and format of the low limit and the high limit fields are derived from the monitored parameter identified by the monitored parameter ID field (refer to </w:t>
            </w:r>
            <w:r w:rsidRPr="00AC3540">
              <w:rPr>
                <w:noProof/>
              </w:rPr>
              <w:fldChar w:fldCharType="begin"/>
            </w:r>
            <w:r w:rsidRPr="00AC3540">
              <w:rPr>
                <w:noProof/>
              </w:rPr>
              <w:instrText xml:space="preserve"> REF _Ref350417769 \h  \* MERGEFORMAT </w:instrText>
            </w:r>
            <w:r w:rsidRPr="00AC3540">
              <w:rPr>
                <w:noProof/>
              </w:rPr>
            </w:r>
            <w:r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124</w:t>
            </w:r>
            <w:r w:rsidRPr="00AC3540">
              <w:rPr>
                <w:noProof/>
              </w:rPr>
              <w:fldChar w:fldCharType="end"/>
            </w:r>
            <w:r w:rsidRPr="00AC3540">
              <w:rPr>
                <w:noProof/>
              </w:rPr>
              <w:t>).</w:t>
            </w:r>
          </w:p>
          <w:p w:rsidR="00AC25EA" w:rsidRPr="00AC3540" w:rsidRDefault="00AC25EA" w:rsidP="00FB07D2">
            <w:pPr>
              <w:pStyle w:val="TableNote"/>
              <w:rPr>
                <w:noProof/>
              </w:rPr>
            </w:pPr>
            <w:r w:rsidRPr="00AC3540">
              <w:rPr>
                <w:noProof/>
              </w:rPr>
              <w:t>NOTE 2</w:t>
            </w:r>
            <w:r w:rsidRPr="00AC3540">
              <w:rPr>
                <w:noProof/>
              </w:rPr>
              <w:tab/>
              <w:t>The value 0 for in the event definition ID field means "no event report to generate".</w:t>
            </w:r>
          </w:p>
        </w:tc>
      </w:tr>
    </w:tbl>
    <w:p w:rsidR="00DA5CEB" w:rsidRPr="00AC3540" w:rsidRDefault="00D06E47" w:rsidP="00D06E47">
      <w:pPr>
        <w:pStyle w:val="CaptionFigure"/>
        <w:rPr>
          <w:noProof/>
        </w:rPr>
      </w:pPr>
      <w:bookmarkStart w:id="1136" w:name="_Ref347487444"/>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126</w:t>
      </w:r>
      <w:r w:rsidR="00B0345F" w:rsidRPr="00AC3540">
        <w:rPr>
          <w:noProof/>
        </w:rPr>
        <w:fldChar w:fldCharType="end"/>
      </w:r>
      <w:bookmarkEnd w:id="1136"/>
      <w:r w:rsidR="00DA5CEB" w:rsidRPr="00AC3540">
        <w:rPr>
          <w:noProof/>
        </w:rPr>
        <w:t xml:space="preserve"> Parameter monitoring definition report: limit-checking definition fields</w:t>
      </w:r>
    </w:p>
    <w:p w:rsidR="00F2100D" w:rsidRPr="00AC3540" w:rsidRDefault="00DA5CEB" w:rsidP="00B14385">
      <w:pPr>
        <w:pStyle w:val="requirelevel1"/>
        <w:keepNext/>
        <w:spacing w:after="120"/>
        <w:rPr>
          <w:noProof/>
        </w:rPr>
      </w:pPr>
      <w:r w:rsidRPr="00AC3540">
        <w:rPr>
          <w:noProof/>
        </w:rPr>
        <w:lastRenderedPageBreak/>
        <w:t xml:space="preserve">For delta-checking, the check type dependent criteria field of the parameter monitoring definition report shall have the structure specified in </w:t>
      </w:r>
      <w:r w:rsidRPr="00AC3540">
        <w:rPr>
          <w:noProof/>
        </w:rPr>
        <w:fldChar w:fldCharType="begin"/>
      </w:r>
      <w:r w:rsidRPr="00AC3540">
        <w:rPr>
          <w:noProof/>
        </w:rPr>
        <w:instrText xml:space="preserve"> REF _Ref347487453 \h </w:instrText>
      </w:r>
      <w:r w:rsidRPr="00AC3540">
        <w:rPr>
          <w:noProof/>
        </w:rPr>
      </w:r>
      <w:r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127</w:t>
      </w:r>
      <w:r w:rsidRPr="00AC3540">
        <w:rPr>
          <w:noProof/>
        </w:rPr>
        <w:fldChar w:fldCharType="end"/>
      </w:r>
      <w:r w:rsidRPr="00AC3540">
        <w:rPr>
          <w:noProof/>
        </w:rPr>
        <w:t>.</w:t>
      </w:r>
    </w:p>
    <w:tbl>
      <w:tblPr>
        <w:tblStyle w:val="TableGrid"/>
        <w:tblW w:w="6237" w:type="dxa"/>
        <w:tblInd w:w="240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188"/>
        <w:gridCol w:w="1220"/>
        <w:gridCol w:w="1187"/>
        <w:gridCol w:w="1318"/>
        <w:gridCol w:w="1324"/>
      </w:tblGrid>
      <w:tr w:rsidR="004031E1" w:rsidRPr="00AC3540" w:rsidTr="004031E1">
        <w:trPr>
          <w:trHeight w:val="270"/>
        </w:trPr>
        <w:tc>
          <w:tcPr>
            <w:tcW w:w="1188"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4031E1" w:rsidRPr="00AC3540" w:rsidRDefault="004031E1" w:rsidP="00FB07D2">
            <w:pPr>
              <w:pStyle w:val="TableHeaderCENTER"/>
              <w:keepNext/>
              <w:keepLines/>
              <w:rPr>
                <w:noProof/>
              </w:rPr>
            </w:pPr>
            <w:r w:rsidRPr="00AC3540">
              <w:rPr>
                <w:noProof/>
              </w:rPr>
              <w:t>low delta threshold</w:t>
            </w:r>
          </w:p>
        </w:tc>
        <w:tc>
          <w:tcPr>
            <w:tcW w:w="1220"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4031E1" w:rsidRPr="00AC3540" w:rsidRDefault="004031E1" w:rsidP="00FB07D2">
            <w:pPr>
              <w:pStyle w:val="TableHeaderCENTER"/>
              <w:keepNext/>
              <w:keepLines/>
              <w:rPr>
                <w:noProof/>
              </w:rPr>
            </w:pPr>
            <w:r w:rsidRPr="00AC3540">
              <w:rPr>
                <w:noProof/>
              </w:rPr>
              <w:t>event definition ID</w:t>
            </w:r>
          </w:p>
        </w:tc>
        <w:tc>
          <w:tcPr>
            <w:tcW w:w="1187"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4031E1" w:rsidRPr="00AC3540" w:rsidRDefault="004031E1" w:rsidP="00FB07D2">
            <w:pPr>
              <w:pStyle w:val="TableHeaderCENTER"/>
              <w:keepNext/>
              <w:keepLines/>
              <w:rPr>
                <w:noProof/>
              </w:rPr>
            </w:pPr>
            <w:r w:rsidRPr="00AC3540">
              <w:rPr>
                <w:noProof/>
              </w:rPr>
              <w:t>high delta threshold</w:t>
            </w:r>
          </w:p>
        </w:tc>
        <w:tc>
          <w:tcPr>
            <w:tcW w:w="1318"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4031E1" w:rsidRPr="00AC3540" w:rsidRDefault="004031E1" w:rsidP="00FB07D2">
            <w:pPr>
              <w:pStyle w:val="TableHeaderCENTER"/>
              <w:keepNext/>
              <w:keepLines/>
              <w:rPr>
                <w:noProof/>
              </w:rPr>
            </w:pPr>
            <w:r w:rsidRPr="00AC3540">
              <w:rPr>
                <w:noProof/>
              </w:rPr>
              <w:t>event definition ID</w:t>
            </w:r>
          </w:p>
        </w:tc>
        <w:tc>
          <w:tcPr>
            <w:tcW w:w="132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Pr>
          <w:p w:rsidR="004031E1" w:rsidRPr="00AC3540" w:rsidRDefault="004031E1" w:rsidP="00FB07D2">
            <w:pPr>
              <w:pStyle w:val="TableHeaderCENTER"/>
              <w:keepNext/>
              <w:keepLines/>
              <w:rPr>
                <w:noProof/>
              </w:rPr>
            </w:pPr>
            <w:r w:rsidRPr="00AC3540">
              <w:rPr>
                <w:noProof/>
              </w:rPr>
              <w:t>number of consecutive delta values</w:t>
            </w:r>
          </w:p>
        </w:tc>
      </w:tr>
      <w:tr w:rsidR="004031E1" w:rsidRPr="00AC3540" w:rsidTr="004031E1">
        <w:trPr>
          <w:trHeight w:val="238"/>
        </w:trPr>
        <w:tc>
          <w:tcPr>
            <w:tcW w:w="1188"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DDD9C3" w:themeFill="background2" w:themeFillShade="E6"/>
            <w:tcMar>
              <w:top w:w="85" w:type="dxa"/>
              <w:bottom w:w="85" w:type="dxa"/>
            </w:tcMar>
            <w:vAlign w:val="center"/>
          </w:tcPr>
          <w:p w:rsidR="004031E1" w:rsidRPr="00AC3540" w:rsidRDefault="004031E1" w:rsidP="00FB07D2">
            <w:pPr>
              <w:pStyle w:val="TablecellCENTER"/>
              <w:keepNext/>
              <w:keepLines/>
              <w:rPr>
                <w:noProof/>
              </w:rPr>
            </w:pPr>
            <w:r w:rsidRPr="00AC3540">
              <w:rPr>
                <w:noProof/>
              </w:rPr>
              <w:t>deduced</w:t>
            </w:r>
          </w:p>
        </w:tc>
        <w:tc>
          <w:tcPr>
            <w:tcW w:w="1220"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DDD9C3" w:themeFill="background2" w:themeFillShade="E6"/>
            <w:tcMar>
              <w:top w:w="85" w:type="dxa"/>
              <w:bottom w:w="85" w:type="dxa"/>
            </w:tcMar>
            <w:vAlign w:val="center"/>
          </w:tcPr>
          <w:p w:rsidR="004031E1" w:rsidRPr="00AC3540" w:rsidRDefault="004031E1" w:rsidP="00FB07D2">
            <w:pPr>
              <w:pStyle w:val="TablecellCENTER"/>
              <w:keepNext/>
              <w:keepLines/>
              <w:rPr>
                <w:noProof/>
              </w:rPr>
            </w:pPr>
            <w:r w:rsidRPr="00AC3540">
              <w:rPr>
                <w:noProof/>
              </w:rPr>
              <w:t>enumerated</w:t>
            </w:r>
          </w:p>
        </w:tc>
        <w:tc>
          <w:tcPr>
            <w:tcW w:w="1187"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DDD9C3" w:themeFill="background2" w:themeFillShade="E6"/>
            <w:tcMar>
              <w:top w:w="85" w:type="dxa"/>
              <w:bottom w:w="85" w:type="dxa"/>
            </w:tcMar>
            <w:vAlign w:val="center"/>
          </w:tcPr>
          <w:p w:rsidR="004031E1" w:rsidRPr="00AC3540" w:rsidRDefault="004031E1" w:rsidP="00FB07D2">
            <w:pPr>
              <w:pStyle w:val="TablecellCENTER"/>
              <w:keepNext/>
              <w:keepLines/>
              <w:rPr>
                <w:noProof/>
              </w:rPr>
            </w:pPr>
            <w:r w:rsidRPr="00AC3540">
              <w:rPr>
                <w:noProof/>
              </w:rPr>
              <w:t>deduced</w:t>
            </w:r>
          </w:p>
        </w:tc>
        <w:tc>
          <w:tcPr>
            <w:tcW w:w="1318"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DDD9C3" w:themeFill="background2" w:themeFillShade="E6"/>
            <w:tcMar>
              <w:top w:w="85" w:type="dxa"/>
              <w:bottom w:w="85" w:type="dxa"/>
            </w:tcMar>
            <w:vAlign w:val="center"/>
          </w:tcPr>
          <w:p w:rsidR="004031E1" w:rsidRPr="00AC3540" w:rsidRDefault="004031E1" w:rsidP="00FB07D2">
            <w:pPr>
              <w:pStyle w:val="TablecellCENTER"/>
              <w:keepNext/>
              <w:keepLines/>
              <w:rPr>
                <w:noProof/>
              </w:rPr>
            </w:pPr>
            <w:r w:rsidRPr="00AC3540">
              <w:rPr>
                <w:noProof/>
              </w:rPr>
              <w:t>enumerated</w:t>
            </w:r>
          </w:p>
        </w:tc>
        <w:tc>
          <w:tcPr>
            <w:tcW w:w="132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DDD9C3" w:themeFill="background2" w:themeFillShade="E6"/>
          </w:tcPr>
          <w:p w:rsidR="004031E1" w:rsidRPr="00AC3540" w:rsidRDefault="004031E1" w:rsidP="00FB07D2">
            <w:pPr>
              <w:pStyle w:val="TablecellCENTER"/>
              <w:keepNext/>
              <w:keepLines/>
              <w:rPr>
                <w:noProof/>
              </w:rPr>
            </w:pPr>
            <w:r w:rsidRPr="00AC3540">
              <w:rPr>
                <w:noProof/>
              </w:rPr>
              <w:t>unsigned integer</w:t>
            </w:r>
          </w:p>
        </w:tc>
      </w:tr>
      <w:tr w:rsidR="004031E1" w:rsidRPr="00AC3540" w:rsidTr="004031E1">
        <w:trPr>
          <w:trHeight w:val="238"/>
        </w:trPr>
        <w:tc>
          <w:tcPr>
            <w:tcW w:w="6237" w:type="dxa"/>
            <w:gridSpan w:val="5"/>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4031E1" w:rsidRPr="00AC3540" w:rsidRDefault="004031E1" w:rsidP="00FB07D2">
            <w:pPr>
              <w:pStyle w:val="TableNote"/>
              <w:rPr>
                <w:noProof/>
              </w:rPr>
            </w:pPr>
            <w:r w:rsidRPr="00AC3540">
              <w:rPr>
                <w:noProof/>
              </w:rPr>
              <w:t>NOTE 1</w:t>
            </w:r>
            <w:r w:rsidRPr="00AC3540">
              <w:rPr>
                <w:noProof/>
              </w:rPr>
              <w:tab/>
              <w:t xml:space="preserve">The structure and format of the low delta threshold and high delta threshold are derived from the monitored parameter identified by the monitored parameter ID field (refer to </w:t>
            </w:r>
            <w:r w:rsidRPr="00AC3540">
              <w:rPr>
                <w:noProof/>
              </w:rPr>
              <w:fldChar w:fldCharType="begin"/>
            </w:r>
            <w:r w:rsidRPr="00AC3540">
              <w:rPr>
                <w:noProof/>
              </w:rPr>
              <w:instrText xml:space="preserve"> REF _Ref350417769 \h  \* MERGEFORMAT </w:instrText>
            </w:r>
            <w:r w:rsidRPr="00AC3540">
              <w:rPr>
                <w:noProof/>
              </w:rPr>
            </w:r>
            <w:r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124</w:t>
            </w:r>
            <w:r w:rsidRPr="00AC3540">
              <w:rPr>
                <w:noProof/>
              </w:rPr>
              <w:fldChar w:fldCharType="end"/>
            </w:r>
            <w:r w:rsidRPr="00AC3540">
              <w:rPr>
                <w:noProof/>
              </w:rPr>
              <w:t>).</w:t>
            </w:r>
          </w:p>
          <w:p w:rsidR="004031E1" w:rsidRPr="00AC3540" w:rsidRDefault="004031E1" w:rsidP="00FB07D2">
            <w:pPr>
              <w:pStyle w:val="TableNote"/>
              <w:rPr>
                <w:noProof/>
              </w:rPr>
            </w:pPr>
            <w:r w:rsidRPr="00AC3540">
              <w:rPr>
                <w:noProof/>
              </w:rPr>
              <w:t>NOTE 2</w:t>
            </w:r>
            <w:r w:rsidRPr="00AC3540">
              <w:rPr>
                <w:noProof/>
              </w:rPr>
              <w:tab/>
              <w:t>The value 0 for in the event definition ID field means "no event report to generate".</w:t>
            </w:r>
          </w:p>
        </w:tc>
      </w:tr>
    </w:tbl>
    <w:p w:rsidR="00DA5CEB" w:rsidRPr="00AC3540" w:rsidRDefault="00D06E47" w:rsidP="00D06E47">
      <w:pPr>
        <w:pStyle w:val="CaptionFigure"/>
        <w:rPr>
          <w:noProof/>
        </w:rPr>
      </w:pPr>
      <w:bookmarkStart w:id="1137" w:name="_Ref347487453"/>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127</w:t>
      </w:r>
      <w:r w:rsidR="00B0345F" w:rsidRPr="00AC3540">
        <w:rPr>
          <w:noProof/>
        </w:rPr>
        <w:fldChar w:fldCharType="end"/>
      </w:r>
      <w:bookmarkEnd w:id="1137"/>
      <w:r w:rsidR="00DA5CEB" w:rsidRPr="00AC3540">
        <w:rPr>
          <w:noProof/>
        </w:rPr>
        <w:t xml:space="preserve"> Selected parameter monitoring definition list: delta-checking definition fields</w:t>
      </w:r>
    </w:p>
    <w:p w:rsidR="00DA5CEB" w:rsidRPr="00AC3540" w:rsidRDefault="00DA5CEB" w:rsidP="00E03DE7">
      <w:pPr>
        <w:pStyle w:val="Heading4"/>
        <w:rPr>
          <w:noProof/>
        </w:rPr>
      </w:pPr>
      <w:bookmarkStart w:id="1138" w:name="TC_012_010_IF"/>
      <w:r w:rsidRPr="00AC3540">
        <w:rPr>
          <w:noProof/>
          <w:u w:color="00FFFF"/>
        </w:rPr>
        <w:t>TC[</w:t>
      </w:r>
      <w:r w:rsidRPr="00AC3540">
        <w:rPr>
          <w:noProof/>
        </w:rPr>
        <w:t>12,10] report the out-of-limits</w:t>
      </w:r>
      <w:bookmarkEnd w:id="1138"/>
    </w:p>
    <w:p w:rsidR="00574D93" w:rsidRPr="00AC3540" w:rsidRDefault="00DA5CEB" w:rsidP="00574D93">
      <w:pPr>
        <w:pStyle w:val="requirelevel1"/>
        <w:rPr>
          <w:noProof/>
        </w:rPr>
      </w:pPr>
      <w:r w:rsidRPr="00AC3540">
        <w:rPr>
          <w:noProof/>
        </w:rPr>
        <w:t>Each telecommand packet transporting a request to report the out-of-limits shall be of message subtype 10.</w:t>
      </w:r>
      <w:r w:rsidR="00574D93" w:rsidRPr="00AC3540">
        <w:rPr>
          <w:noProof/>
        </w:rPr>
        <w:t xml:space="preserve"> </w:t>
      </w:r>
    </w:p>
    <w:p w:rsidR="00574D93" w:rsidRPr="00AC3540" w:rsidRDefault="00574D93" w:rsidP="00574D93">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TC_012_010_SYS \n \h  \* MERGEFORMAT </w:instrText>
      </w:r>
      <w:r w:rsidRPr="00AC3540">
        <w:rPr>
          <w:noProof/>
        </w:rPr>
      </w:r>
      <w:r w:rsidRPr="00AC3540">
        <w:rPr>
          <w:noProof/>
        </w:rPr>
        <w:fldChar w:fldCharType="separate"/>
      </w:r>
      <w:r w:rsidR="008A478B">
        <w:rPr>
          <w:noProof/>
        </w:rPr>
        <w:t>6.12.3.12</w:t>
      </w:r>
      <w:r w:rsidRPr="00AC3540">
        <w:rPr>
          <w:noProof/>
        </w:rPr>
        <w:fldChar w:fldCharType="end"/>
      </w:r>
      <w:r w:rsidRPr="00AC3540">
        <w:rPr>
          <w:noProof/>
        </w:rPr>
        <w:t>.</w:t>
      </w:r>
    </w:p>
    <w:p w:rsidR="00DA5CEB"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report the out-of-limits, the application data field shall be omitted.</w:t>
      </w:r>
    </w:p>
    <w:p w:rsidR="00DA5CEB" w:rsidRPr="00AC3540" w:rsidRDefault="00484E66" w:rsidP="00E03DE7">
      <w:pPr>
        <w:pStyle w:val="Heading4"/>
        <w:rPr>
          <w:noProof/>
        </w:rPr>
      </w:pPr>
      <w:bookmarkStart w:id="1139" w:name="TM_012_011_IF"/>
      <w:r w:rsidRPr="00AC3540">
        <w:rPr>
          <w:noProof/>
        </w:rPr>
        <w:t>TM[</w:t>
      </w:r>
      <w:r w:rsidR="00DA5CEB" w:rsidRPr="00AC3540">
        <w:rPr>
          <w:noProof/>
        </w:rPr>
        <w:t>12,11] out-of-limits report</w:t>
      </w:r>
      <w:bookmarkEnd w:id="1139"/>
    </w:p>
    <w:p w:rsidR="00574D93" w:rsidRPr="00AC3540" w:rsidRDefault="00DA5CEB" w:rsidP="00574D93">
      <w:pPr>
        <w:pStyle w:val="requirelevel1"/>
        <w:rPr>
          <w:noProof/>
        </w:rPr>
      </w:pPr>
      <w:r w:rsidRPr="00AC3540">
        <w:rPr>
          <w:noProof/>
        </w:rPr>
        <w:t>Each telemetry packet transporting an out-of-limits report shall be of message subtype 11.</w:t>
      </w:r>
      <w:r w:rsidR="00574D93" w:rsidRPr="00AC3540">
        <w:rPr>
          <w:noProof/>
        </w:rPr>
        <w:t xml:space="preserve"> </w:t>
      </w:r>
    </w:p>
    <w:p w:rsidR="00574D93" w:rsidRPr="00AC3540" w:rsidRDefault="00574D93" w:rsidP="00574D93">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TM_012_011_SYS \n \h  \* MERGEFORMAT </w:instrText>
      </w:r>
      <w:r w:rsidRPr="00AC3540">
        <w:rPr>
          <w:noProof/>
        </w:rPr>
      </w:r>
      <w:r w:rsidRPr="00AC3540">
        <w:rPr>
          <w:noProof/>
        </w:rPr>
        <w:fldChar w:fldCharType="separate"/>
      </w:r>
      <w:r w:rsidR="008A478B">
        <w:rPr>
          <w:noProof/>
        </w:rPr>
        <w:t>6.12.3.12</w:t>
      </w:r>
      <w:r w:rsidRPr="00AC3540">
        <w:rPr>
          <w:noProof/>
        </w:rPr>
        <w:fldChar w:fldCharType="end"/>
      </w:r>
      <w:r w:rsidRPr="00AC3540">
        <w:rPr>
          <w:noProof/>
        </w:rPr>
        <w:t>.</w:t>
      </w:r>
    </w:p>
    <w:p w:rsidR="00641B12" w:rsidRPr="00AC3540" w:rsidRDefault="00804AEC" w:rsidP="00804AEC">
      <w:pPr>
        <w:pStyle w:val="requirelevel1"/>
        <w:keepNext/>
        <w:spacing w:after="120"/>
        <w:rPr>
          <w:noProof/>
        </w:rPr>
      </w:pPr>
      <w:r w:rsidRPr="00AC3540">
        <w:rPr>
          <w:noProof/>
        </w:rPr>
        <w:lastRenderedPageBreak/>
        <w:t>For each telemetry packet transporting</w:t>
      </w:r>
      <w:r w:rsidR="00DA5CEB" w:rsidRPr="00AC3540">
        <w:rPr>
          <w:noProof/>
        </w:rPr>
        <w:t xml:space="preserve"> an out-of-limits report, the source data field shall have the structure specified in </w:t>
      </w:r>
      <w:r w:rsidR="00DA5CEB" w:rsidRPr="00AC3540">
        <w:rPr>
          <w:noProof/>
        </w:rPr>
        <w:fldChar w:fldCharType="begin"/>
      </w:r>
      <w:r w:rsidR="00DA5CEB" w:rsidRPr="00AC3540">
        <w:rPr>
          <w:noProof/>
        </w:rPr>
        <w:instrText xml:space="preserve"> REF _Ref352521873 \h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128</w:t>
      </w:r>
      <w:r w:rsidR="00DA5CEB" w:rsidRPr="00AC3540">
        <w:rPr>
          <w:noProof/>
        </w:rPr>
        <w:fldChar w:fldCharType="end"/>
      </w:r>
      <w:r w:rsidR="00DA5CEB" w:rsidRPr="00AC3540">
        <w:rPr>
          <w:noProof/>
        </w:rPr>
        <w:t>.</w:t>
      </w:r>
    </w:p>
    <w:tbl>
      <w:tblPr>
        <w:tblStyle w:val="TableGrid"/>
        <w:tblW w:w="9868"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800"/>
        <w:gridCol w:w="1017"/>
        <w:gridCol w:w="1017"/>
        <w:gridCol w:w="1017"/>
        <w:gridCol w:w="1150"/>
        <w:gridCol w:w="1051"/>
        <w:gridCol w:w="789"/>
        <w:gridCol w:w="1052"/>
        <w:gridCol w:w="1022"/>
        <w:gridCol w:w="953"/>
      </w:tblGrid>
      <w:tr w:rsidR="006C7BCA" w:rsidRPr="00AC3540" w:rsidTr="003F33C4">
        <w:trPr>
          <w:trHeight w:val="303"/>
        </w:trPr>
        <w:tc>
          <w:tcPr>
            <w:tcW w:w="800" w:type="dxa"/>
            <w:tcBorders>
              <w:bottom w:val="single" w:sz="4" w:space="0" w:color="0070C0"/>
            </w:tcBorders>
            <w:vAlign w:val="center"/>
          </w:tcPr>
          <w:p w:rsidR="006C7BCA" w:rsidRPr="00AC3540" w:rsidRDefault="006C7BCA" w:rsidP="0061736B">
            <w:pPr>
              <w:pStyle w:val="TablecellFOOTER"/>
              <w:keepNext/>
              <w:keepLines/>
              <w:rPr>
                <w:noProof/>
                <w:lang w:val="en-GB"/>
              </w:rPr>
            </w:pPr>
          </w:p>
        </w:tc>
        <w:tc>
          <w:tcPr>
            <w:tcW w:w="9068" w:type="dxa"/>
            <w:gridSpan w:val="9"/>
            <w:tcBorders>
              <w:bottom w:val="single" w:sz="4" w:space="0" w:color="0070C0"/>
            </w:tcBorders>
            <w:vAlign w:val="center"/>
          </w:tcPr>
          <w:p w:rsidR="006C7BCA" w:rsidRPr="00AC3540" w:rsidRDefault="006C7BCA" w:rsidP="0061736B">
            <w:pPr>
              <w:pStyle w:val="TablecellFOOTER"/>
              <w:keepNext/>
              <w:keepLines/>
              <w:rPr>
                <w:noProof/>
                <w:lang w:val="en-GB"/>
              </w:rPr>
            </w:pPr>
            <w:r w:rsidRPr="00AC3540">
              <w:rPr>
                <w:noProof/>
                <w:lang w:val="en-GB"/>
              </w:rPr>
              <w:t>repeated N times</w:t>
            </w:r>
          </w:p>
          <w:p w:rsidR="006C7BCA" w:rsidRPr="00AC3540" w:rsidRDefault="005D01B3" w:rsidP="0061736B">
            <w:pPr>
              <w:pStyle w:val="TablecellFOOTER"/>
              <w:keepNext/>
              <w:keepLines/>
              <w:rPr>
                <w:noProof/>
                <w:lang w:val="en-GB"/>
              </w:rPr>
            </w:pPr>
            <w:r>
              <w:rPr>
                <w:noProof/>
                <w:lang w:val="en-GB"/>
              </w:rPr>
              <w:pict w14:anchorId="0C5AC82A">
                <v:rect id="_x0000_i1232" style="width:0;height:1.5pt" o:hralign="center" o:hrstd="t" o:hr="t" fillcolor="gray" stroked="f"/>
              </w:pict>
            </w:r>
          </w:p>
        </w:tc>
      </w:tr>
      <w:tr w:rsidR="006C7BCA" w:rsidRPr="00AC3540" w:rsidTr="003F33C4">
        <w:trPr>
          <w:trHeight w:val="244"/>
        </w:trPr>
        <w:tc>
          <w:tcPr>
            <w:tcW w:w="800"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6C7BCA" w:rsidRPr="00AC3540" w:rsidRDefault="006C7BCA" w:rsidP="006C7BCA">
            <w:pPr>
              <w:pStyle w:val="TableHeaderCENTER"/>
              <w:keepNext/>
              <w:keepLines/>
              <w:rPr>
                <w:noProof/>
              </w:rPr>
            </w:pPr>
            <w:r w:rsidRPr="00AC3540">
              <w:rPr>
                <w:noProof/>
              </w:rPr>
              <w:t>N</w:t>
            </w:r>
          </w:p>
        </w:tc>
        <w:tc>
          <w:tcPr>
            <w:tcW w:w="1017"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6C7BCA" w:rsidRPr="00AC3540" w:rsidRDefault="006C7BCA" w:rsidP="006C7BCA">
            <w:pPr>
              <w:pStyle w:val="TableHeaderCENTER"/>
              <w:keepNext/>
              <w:keepLines/>
              <w:rPr>
                <w:noProof/>
              </w:rPr>
            </w:pPr>
            <w:r w:rsidRPr="00AC3540">
              <w:rPr>
                <w:noProof/>
              </w:rPr>
              <w:t>PMON ID</w:t>
            </w:r>
          </w:p>
        </w:tc>
        <w:tc>
          <w:tcPr>
            <w:tcW w:w="1017"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6C7BCA" w:rsidRPr="00AC3540" w:rsidRDefault="006C7BCA" w:rsidP="006C7BCA">
            <w:pPr>
              <w:pStyle w:val="TableHeaderCENTER"/>
              <w:keepNext/>
              <w:keepLines/>
              <w:rPr>
                <w:noProof/>
              </w:rPr>
            </w:pPr>
            <w:r w:rsidRPr="00AC3540">
              <w:rPr>
                <w:noProof/>
              </w:rPr>
              <w:t>monitored parameter ID</w:t>
            </w:r>
          </w:p>
        </w:tc>
        <w:tc>
          <w:tcPr>
            <w:tcW w:w="1017"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6C7BCA" w:rsidRPr="00AC3540" w:rsidRDefault="006C7BCA" w:rsidP="006C7BCA">
            <w:pPr>
              <w:pStyle w:val="TableHeaderCENTER"/>
              <w:keepNext/>
              <w:keepLines/>
              <w:rPr>
                <w:noProof/>
              </w:rPr>
            </w:pPr>
            <w:r w:rsidRPr="00AC3540">
              <w:rPr>
                <w:noProof/>
              </w:rPr>
              <w:t>check type</w:t>
            </w:r>
          </w:p>
        </w:tc>
        <w:tc>
          <w:tcPr>
            <w:tcW w:w="1150"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6C7BCA" w:rsidRPr="00AC3540" w:rsidRDefault="006C7BCA" w:rsidP="006C7BCA">
            <w:pPr>
              <w:pStyle w:val="TableHeaderCENTER"/>
              <w:keepNext/>
              <w:keepLines/>
              <w:rPr>
                <w:noProof/>
              </w:rPr>
            </w:pPr>
            <w:r w:rsidRPr="00AC3540">
              <w:rPr>
                <w:noProof/>
              </w:rPr>
              <w:t>expected value check mask</w:t>
            </w:r>
          </w:p>
        </w:tc>
        <w:tc>
          <w:tcPr>
            <w:tcW w:w="1051"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6C7BCA" w:rsidRPr="00AC3540" w:rsidRDefault="006C7BCA" w:rsidP="006C7BCA">
            <w:pPr>
              <w:pStyle w:val="TableHeaderCENTER"/>
              <w:keepNext/>
              <w:keepLines/>
              <w:rPr>
                <w:noProof/>
              </w:rPr>
            </w:pPr>
            <w:r w:rsidRPr="00AC3540">
              <w:rPr>
                <w:noProof/>
              </w:rPr>
              <w:t>parameter value</w:t>
            </w:r>
          </w:p>
        </w:tc>
        <w:tc>
          <w:tcPr>
            <w:tcW w:w="789"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6C7BCA" w:rsidRPr="00AC3540" w:rsidRDefault="006C7BCA" w:rsidP="006C7BCA">
            <w:pPr>
              <w:pStyle w:val="TableHeaderCENTER"/>
              <w:keepNext/>
              <w:keepLines/>
              <w:rPr>
                <w:noProof/>
              </w:rPr>
            </w:pPr>
            <w:r w:rsidRPr="00AC3540">
              <w:rPr>
                <w:noProof/>
              </w:rPr>
              <w:t>limit crossed</w:t>
            </w:r>
          </w:p>
        </w:tc>
        <w:tc>
          <w:tcPr>
            <w:tcW w:w="1052"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6C7BCA" w:rsidRPr="00AC3540" w:rsidRDefault="006C7BCA" w:rsidP="006C7BCA">
            <w:pPr>
              <w:pStyle w:val="TableHeaderCENTER"/>
              <w:keepNext/>
              <w:keepLines/>
              <w:rPr>
                <w:noProof/>
              </w:rPr>
            </w:pPr>
            <w:r w:rsidRPr="00AC3540">
              <w:rPr>
                <w:noProof/>
              </w:rPr>
              <w:t>previous PMON checking status</w:t>
            </w:r>
          </w:p>
        </w:tc>
        <w:tc>
          <w:tcPr>
            <w:tcW w:w="1022"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6C7BCA" w:rsidRPr="00AC3540" w:rsidRDefault="006C7BCA" w:rsidP="006C7BCA">
            <w:pPr>
              <w:pStyle w:val="TableHeaderCENTER"/>
              <w:keepNext/>
              <w:keepLines/>
              <w:rPr>
                <w:noProof/>
              </w:rPr>
            </w:pPr>
            <w:r w:rsidRPr="00AC3540">
              <w:rPr>
                <w:noProof/>
              </w:rPr>
              <w:t>current PMON checking status</w:t>
            </w:r>
          </w:p>
        </w:tc>
        <w:tc>
          <w:tcPr>
            <w:tcW w:w="953"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6C7BCA" w:rsidRPr="00AC3540" w:rsidRDefault="006C7BCA" w:rsidP="006C7BCA">
            <w:pPr>
              <w:pStyle w:val="TableHeaderCENTER"/>
              <w:keepNext/>
              <w:keepLines/>
              <w:rPr>
                <w:noProof/>
              </w:rPr>
            </w:pPr>
            <w:r w:rsidRPr="00AC3540">
              <w:rPr>
                <w:noProof/>
              </w:rPr>
              <w:t>transition time</w:t>
            </w:r>
          </w:p>
        </w:tc>
      </w:tr>
      <w:tr w:rsidR="006C7BCA" w:rsidRPr="00AC3540" w:rsidTr="003F33C4">
        <w:trPr>
          <w:trHeight w:val="216"/>
        </w:trPr>
        <w:tc>
          <w:tcPr>
            <w:tcW w:w="800"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6C7BCA" w:rsidRPr="00AC3540" w:rsidRDefault="006C7BCA" w:rsidP="006C7BCA">
            <w:pPr>
              <w:pStyle w:val="TablecellCENTER"/>
              <w:keepNext/>
              <w:keepLines/>
              <w:rPr>
                <w:noProof/>
              </w:rPr>
            </w:pPr>
            <w:r w:rsidRPr="00AC3540">
              <w:rPr>
                <w:noProof/>
              </w:rPr>
              <w:t>unsigned integer</w:t>
            </w:r>
          </w:p>
        </w:tc>
        <w:tc>
          <w:tcPr>
            <w:tcW w:w="1017"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6C7BCA" w:rsidRPr="00AC3540" w:rsidRDefault="006C7BCA" w:rsidP="006C7BCA">
            <w:pPr>
              <w:pStyle w:val="TablecellCENTER"/>
              <w:keepNext/>
              <w:keepLines/>
              <w:rPr>
                <w:noProof/>
              </w:rPr>
            </w:pPr>
            <w:r w:rsidRPr="00AC3540">
              <w:rPr>
                <w:noProof/>
              </w:rPr>
              <w:t>enumerated</w:t>
            </w:r>
          </w:p>
        </w:tc>
        <w:tc>
          <w:tcPr>
            <w:tcW w:w="1017"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6C7BCA" w:rsidRPr="00AC3540" w:rsidRDefault="006C7BCA" w:rsidP="006C7BCA">
            <w:pPr>
              <w:pStyle w:val="TablecellCENTER"/>
              <w:keepNext/>
              <w:keepLines/>
              <w:rPr>
                <w:noProof/>
              </w:rPr>
            </w:pPr>
            <w:r w:rsidRPr="00AC3540">
              <w:rPr>
                <w:noProof/>
              </w:rPr>
              <w:t>enumerated</w:t>
            </w:r>
          </w:p>
        </w:tc>
        <w:tc>
          <w:tcPr>
            <w:tcW w:w="1017"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6C7BCA" w:rsidRPr="00AC3540" w:rsidRDefault="006C7BCA" w:rsidP="006C7BCA">
            <w:pPr>
              <w:pStyle w:val="TablecellCENTER"/>
              <w:keepNext/>
              <w:keepLines/>
              <w:rPr>
                <w:noProof/>
              </w:rPr>
            </w:pPr>
            <w:r w:rsidRPr="00AC3540">
              <w:rPr>
                <w:noProof/>
              </w:rPr>
              <w:t>enumerated</w:t>
            </w:r>
          </w:p>
        </w:tc>
        <w:tc>
          <w:tcPr>
            <w:tcW w:w="1150"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6C7BCA" w:rsidRPr="00AC3540" w:rsidRDefault="006C7BCA" w:rsidP="006C7BCA">
            <w:pPr>
              <w:pStyle w:val="TablecellCENTER"/>
              <w:keepNext/>
              <w:keepLines/>
              <w:rPr>
                <w:noProof/>
              </w:rPr>
            </w:pPr>
            <w:r w:rsidRPr="00AC3540">
              <w:rPr>
                <w:noProof/>
              </w:rPr>
              <w:t>bit-string (deduced size)</w:t>
            </w:r>
          </w:p>
        </w:tc>
        <w:tc>
          <w:tcPr>
            <w:tcW w:w="1051"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6C7BCA" w:rsidRPr="00AC3540" w:rsidRDefault="006C7BCA" w:rsidP="006C7BCA">
            <w:pPr>
              <w:pStyle w:val="TablecellCENTER"/>
              <w:keepNext/>
              <w:keepLines/>
              <w:rPr>
                <w:noProof/>
              </w:rPr>
            </w:pPr>
            <w:r w:rsidRPr="00AC3540">
              <w:rPr>
                <w:noProof/>
              </w:rPr>
              <w:t>deduced</w:t>
            </w:r>
          </w:p>
        </w:tc>
        <w:tc>
          <w:tcPr>
            <w:tcW w:w="789"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6C7BCA" w:rsidRPr="00AC3540" w:rsidRDefault="006C7BCA" w:rsidP="006C7BCA">
            <w:pPr>
              <w:pStyle w:val="TablecellCENTER"/>
              <w:keepNext/>
              <w:keepLines/>
              <w:rPr>
                <w:noProof/>
              </w:rPr>
            </w:pPr>
            <w:r w:rsidRPr="00AC3540">
              <w:rPr>
                <w:noProof/>
              </w:rPr>
              <w:t>deduced</w:t>
            </w:r>
          </w:p>
        </w:tc>
        <w:tc>
          <w:tcPr>
            <w:tcW w:w="1052"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6C7BCA" w:rsidRPr="00AC3540" w:rsidRDefault="006C7BCA" w:rsidP="006C7BCA">
            <w:pPr>
              <w:pStyle w:val="TablecellCENTER"/>
              <w:keepNext/>
              <w:keepLines/>
              <w:rPr>
                <w:noProof/>
              </w:rPr>
            </w:pPr>
            <w:r w:rsidRPr="00AC3540">
              <w:rPr>
                <w:noProof/>
              </w:rPr>
              <w:t>enumerated</w:t>
            </w:r>
          </w:p>
        </w:tc>
        <w:tc>
          <w:tcPr>
            <w:tcW w:w="1022"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6C7BCA" w:rsidRPr="00AC3540" w:rsidRDefault="006C7BCA" w:rsidP="006C7BCA">
            <w:pPr>
              <w:pStyle w:val="TablecellCENTER"/>
              <w:keepNext/>
              <w:keepLines/>
              <w:rPr>
                <w:noProof/>
              </w:rPr>
            </w:pPr>
            <w:r w:rsidRPr="00AC3540">
              <w:rPr>
                <w:noProof/>
              </w:rPr>
              <w:t>enumerated</w:t>
            </w:r>
          </w:p>
        </w:tc>
        <w:tc>
          <w:tcPr>
            <w:tcW w:w="953"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6C7BCA" w:rsidRPr="00AC3540" w:rsidRDefault="006C7BCA" w:rsidP="006C7BCA">
            <w:pPr>
              <w:pStyle w:val="TablecellCENTER"/>
              <w:keepNext/>
              <w:keepLines/>
              <w:rPr>
                <w:noProof/>
              </w:rPr>
            </w:pPr>
            <w:r w:rsidRPr="00AC3540">
              <w:rPr>
                <w:noProof/>
              </w:rPr>
              <w:t>absolute time</w:t>
            </w:r>
          </w:p>
        </w:tc>
      </w:tr>
      <w:tr w:rsidR="006C7BCA" w:rsidRPr="00AC3540" w:rsidTr="003F33C4">
        <w:trPr>
          <w:trHeight w:val="303"/>
        </w:trPr>
        <w:tc>
          <w:tcPr>
            <w:tcW w:w="800" w:type="dxa"/>
            <w:tcBorders>
              <w:top w:val="single" w:sz="4" w:space="0" w:color="0070C0"/>
              <w:bottom w:val="single" w:sz="4" w:space="0" w:color="0070C0"/>
            </w:tcBorders>
            <w:vAlign w:val="center"/>
          </w:tcPr>
          <w:p w:rsidR="006C7BCA" w:rsidRPr="00AC3540" w:rsidRDefault="006C7BCA" w:rsidP="006C7BCA">
            <w:pPr>
              <w:pStyle w:val="TablecellFOOTER"/>
              <w:keepNext/>
              <w:keepLines/>
              <w:rPr>
                <w:noProof/>
                <w:lang w:val="en-GB"/>
              </w:rPr>
            </w:pPr>
          </w:p>
        </w:tc>
        <w:tc>
          <w:tcPr>
            <w:tcW w:w="1017" w:type="dxa"/>
            <w:tcBorders>
              <w:top w:val="single" w:sz="4" w:space="0" w:color="0070C0"/>
              <w:bottom w:val="single" w:sz="4" w:space="0" w:color="0070C0"/>
            </w:tcBorders>
            <w:vAlign w:val="center"/>
          </w:tcPr>
          <w:p w:rsidR="006C7BCA" w:rsidRPr="00AC3540" w:rsidRDefault="006C7BCA" w:rsidP="006C7BCA">
            <w:pPr>
              <w:pStyle w:val="TablecellFOOTER"/>
              <w:keepNext/>
              <w:keepLines/>
              <w:rPr>
                <w:noProof/>
                <w:lang w:val="en-GB"/>
              </w:rPr>
            </w:pPr>
          </w:p>
        </w:tc>
        <w:tc>
          <w:tcPr>
            <w:tcW w:w="1017" w:type="dxa"/>
            <w:tcBorders>
              <w:top w:val="single" w:sz="4" w:space="0" w:color="0070C0"/>
              <w:bottom w:val="single" w:sz="4" w:space="0" w:color="0070C0"/>
            </w:tcBorders>
            <w:vAlign w:val="center"/>
          </w:tcPr>
          <w:p w:rsidR="006C7BCA" w:rsidRPr="00AC3540" w:rsidRDefault="006C7BCA" w:rsidP="006C7BCA">
            <w:pPr>
              <w:pStyle w:val="TablecellFOOTER"/>
              <w:keepNext/>
              <w:keepLines/>
              <w:rPr>
                <w:noProof/>
                <w:lang w:val="en-GB"/>
              </w:rPr>
            </w:pPr>
          </w:p>
        </w:tc>
        <w:tc>
          <w:tcPr>
            <w:tcW w:w="1017" w:type="dxa"/>
            <w:tcBorders>
              <w:top w:val="single" w:sz="4" w:space="0" w:color="0070C0"/>
              <w:bottom w:val="single" w:sz="4" w:space="0" w:color="0070C0"/>
            </w:tcBorders>
            <w:vAlign w:val="center"/>
          </w:tcPr>
          <w:p w:rsidR="006C7BCA" w:rsidRPr="00AC3540" w:rsidRDefault="006C7BCA" w:rsidP="006C7BCA">
            <w:pPr>
              <w:pStyle w:val="TablecellFOOTER"/>
              <w:keepNext/>
              <w:keepLines/>
              <w:rPr>
                <w:noProof/>
                <w:lang w:val="en-GB"/>
              </w:rPr>
            </w:pPr>
          </w:p>
        </w:tc>
        <w:tc>
          <w:tcPr>
            <w:tcW w:w="1150" w:type="dxa"/>
            <w:tcBorders>
              <w:top w:val="single" w:sz="4" w:space="0" w:color="0070C0"/>
              <w:bottom w:val="single" w:sz="4" w:space="0" w:color="0070C0"/>
            </w:tcBorders>
            <w:vAlign w:val="center"/>
          </w:tcPr>
          <w:p w:rsidR="006C7BCA" w:rsidRPr="00AC3540" w:rsidRDefault="005D01B3" w:rsidP="006C7BCA">
            <w:pPr>
              <w:pStyle w:val="TablecellFOOTER"/>
              <w:keepNext/>
              <w:keepLines/>
              <w:rPr>
                <w:noProof/>
                <w:lang w:val="en-GB"/>
              </w:rPr>
            </w:pPr>
            <w:r>
              <w:rPr>
                <w:noProof/>
                <w:lang w:val="en-GB"/>
              </w:rPr>
              <w:pict w14:anchorId="11BDB606">
                <v:rect id="_x0000_i1233" style="width:0;height:1.5pt" o:hralign="center" o:hrstd="t" o:hr="t" fillcolor="gray" stroked="f"/>
              </w:pict>
            </w:r>
          </w:p>
          <w:p w:rsidR="006C7BCA" w:rsidRPr="00AC3540" w:rsidRDefault="00B043EE" w:rsidP="006C7BCA">
            <w:pPr>
              <w:pStyle w:val="TablecellFOOTER"/>
              <w:keepNext/>
              <w:keepLines/>
              <w:rPr>
                <w:noProof/>
                <w:lang w:val="en-GB"/>
              </w:rPr>
            </w:pPr>
            <w:r w:rsidRPr="00AC3540">
              <w:rPr>
                <w:noProof/>
                <w:lang w:val="en-GB"/>
              </w:rPr>
              <w:t>deduced presencce</w:t>
            </w:r>
          </w:p>
        </w:tc>
        <w:tc>
          <w:tcPr>
            <w:tcW w:w="1051" w:type="dxa"/>
            <w:tcBorders>
              <w:top w:val="single" w:sz="4" w:space="0" w:color="0070C0"/>
              <w:bottom w:val="single" w:sz="4" w:space="0" w:color="0070C0"/>
            </w:tcBorders>
            <w:vAlign w:val="center"/>
          </w:tcPr>
          <w:p w:rsidR="006C7BCA" w:rsidRPr="00AC3540" w:rsidRDefault="006C7BCA" w:rsidP="006C7BCA">
            <w:pPr>
              <w:pStyle w:val="TablecellFOOTER"/>
              <w:keepNext/>
              <w:keepLines/>
              <w:rPr>
                <w:noProof/>
                <w:lang w:val="en-GB"/>
              </w:rPr>
            </w:pPr>
          </w:p>
        </w:tc>
        <w:tc>
          <w:tcPr>
            <w:tcW w:w="789" w:type="dxa"/>
            <w:tcBorders>
              <w:top w:val="single" w:sz="4" w:space="0" w:color="0070C0"/>
              <w:bottom w:val="single" w:sz="4" w:space="0" w:color="0070C0"/>
            </w:tcBorders>
            <w:vAlign w:val="center"/>
          </w:tcPr>
          <w:p w:rsidR="006C7BCA" w:rsidRPr="00AC3540" w:rsidRDefault="006C7BCA" w:rsidP="006C7BCA">
            <w:pPr>
              <w:pStyle w:val="TablecellFOOTER"/>
              <w:keepNext/>
              <w:keepLines/>
              <w:rPr>
                <w:noProof/>
                <w:lang w:val="en-GB"/>
              </w:rPr>
            </w:pPr>
          </w:p>
        </w:tc>
        <w:tc>
          <w:tcPr>
            <w:tcW w:w="1052" w:type="dxa"/>
            <w:tcBorders>
              <w:top w:val="single" w:sz="4" w:space="0" w:color="0070C0"/>
              <w:bottom w:val="single" w:sz="4" w:space="0" w:color="0070C0"/>
            </w:tcBorders>
            <w:vAlign w:val="center"/>
          </w:tcPr>
          <w:p w:rsidR="006C7BCA" w:rsidRPr="00AC3540" w:rsidRDefault="006C7BCA" w:rsidP="006C7BCA">
            <w:pPr>
              <w:pStyle w:val="TablecellFOOTER"/>
              <w:keepNext/>
              <w:keepLines/>
              <w:rPr>
                <w:noProof/>
                <w:lang w:val="en-GB"/>
              </w:rPr>
            </w:pPr>
          </w:p>
        </w:tc>
        <w:tc>
          <w:tcPr>
            <w:tcW w:w="1022" w:type="dxa"/>
            <w:tcBorders>
              <w:top w:val="single" w:sz="4" w:space="0" w:color="0070C0"/>
              <w:bottom w:val="single" w:sz="4" w:space="0" w:color="0070C0"/>
            </w:tcBorders>
            <w:vAlign w:val="center"/>
          </w:tcPr>
          <w:p w:rsidR="006C7BCA" w:rsidRPr="00AC3540" w:rsidRDefault="006C7BCA" w:rsidP="006C7BCA">
            <w:pPr>
              <w:pStyle w:val="TablecellFOOTER"/>
              <w:keepNext/>
              <w:keepLines/>
              <w:rPr>
                <w:noProof/>
                <w:lang w:val="en-GB"/>
              </w:rPr>
            </w:pPr>
          </w:p>
        </w:tc>
        <w:tc>
          <w:tcPr>
            <w:tcW w:w="953" w:type="dxa"/>
            <w:tcBorders>
              <w:top w:val="single" w:sz="4" w:space="0" w:color="0070C0"/>
              <w:bottom w:val="single" w:sz="4" w:space="0" w:color="0070C0"/>
            </w:tcBorders>
            <w:vAlign w:val="center"/>
          </w:tcPr>
          <w:p w:rsidR="006C7BCA" w:rsidRPr="00AC3540" w:rsidRDefault="006C7BCA" w:rsidP="006C7BCA">
            <w:pPr>
              <w:pStyle w:val="TablecellFOOTER"/>
              <w:keepNext/>
              <w:keepLines/>
              <w:rPr>
                <w:noProof/>
                <w:lang w:val="en-GB"/>
              </w:rPr>
            </w:pPr>
          </w:p>
        </w:tc>
      </w:tr>
      <w:tr w:rsidR="00022ED6" w:rsidRPr="00AC3540" w:rsidTr="003F33C4">
        <w:trPr>
          <w:cantSplit/>
          <w:trHeight w:val="303"/>
        </w:trPr>
        <w:tc>
          <w:tcPr>
            <w:tcW w:w="9868" w:type="dxa"/>
            <w:gridSpan w:val="10"/>
            <w:tcBorders>
              <w:top w:val="single" w:sz="4" w:space="0" w:color="0070C0"/>
              <w:left w:val="single" w:sz="4" w:space="0" w:color="0070C0"/>
              <w:bottom w:val="single" w:sz="4" w:space="0" w:color="0070C0"/>
              <w:right w:val="single" w:sz="4" w:space="0" w:color="0070C0"/>
            </w:tcBorders>
            <w:tcMar>
              <w:top w:w="85" w:type="dxa"/>
              <w:bottom w:w="85" w:type="dxa"/>
            </w:tcMar>
            <w:vAlign w:val="center"/>
          </w:tcPr>
          <w:p w:rsidR="00022ED6" w:rsidRPr="00AC3540" w:rsidRDefault="00022ED6" w:rsidP="00022ED6">
            <w:pPr>
              <w:pStyle w:val="TableNote"/>
              <w:rPr>
                <w:noProof/>
              </w:rPr>
            </w:pPr>
            <w:r w:rsidRPr="00AC3540">
              <w:rPr>
                <w:noProof/>
              </w:rPr>
              <w:t>NOTE 1</w:t>
            </w:r>
            <w:r w:rsidRPr="00AC3540">
              <w:rPr>
                <w:noProof/>
              </w:rPr>
              <w:tab/>
              <w:t>The expected value check mask field is only present when the check type is "expected-value-checking". The size of the field is specific to the monitored parameter identified by its parameter ID field.</w:t>
            </w:r>
          </w:p>
          <w:p w:rsidR="00022ED6" w:rsidRPr="00AC3540" w:rsidRDefault="00022ED6" w:rsidP="00022ED6">
            <w:pPr>
              <w:pStyle w:val="TableNote"/>
              <w:rPr>
                <w:noProof/>
              </w:rPr>
            </w:pPr>
            <w:r w:rsidRPr="00AC3540">
              <w:rPr>
                <w:noProof/>
              </w:rPr>
              <w:t>NOTE 2</w:t>
            </w:r>
            <w:r w:rsidRPr="00AC3540">
              <w:rPr>
                <w:noProof/>
              </w:rPr>
              <w:tab/>
              <w:t xml:space="preserve">For the check type enumerated values, </w:t>
            </w:r>
            <w:r w:rsidR="00544A31" w:rsidRPr="00AC3540">
              <w:rPr>
                <w:noProof/>
              </w:rPr>
              <w:t>refer to requirement</w:t>
            </w:r>
            <w:r w:rsidRPr="00AC3540">
              <w:rPr>
                <w:noProof/>
              </w:rPr>
              <w:t xml:space="preserve"> </w:t>
            </w:r>
            <w:r w:rsidRPr="00AC3540">
              <w:rPr>
                <w:noProof/>
              </w:rPr>
              <w:fldChar w:fldCharType="begin"/>
            </w:r>
            <w:r w:rsidRPr="00AC3540">
              <w:rPr>
                <w:noProof/>
              </w:rPr>
              <w:instrText xml:space="preserve"> REF ST012enum_CheckType \w \h  \* MERGEFORMAT </w:instrText>
            </w:r>
            <w:r w:rsidRPr="00AC3540">
              <w:rPr>
                <w:noProof/>
              </w:rPr>
            </w:r>
            <w:r w:rsidRPr="00AC3540">
              <w:rPr>
                <w:noProof/>
              </w:rPr>
              <w:fldChar w:fldCharType="separate"/>
            </w:r>
            <w:r w:rsidR="008A478B">
              <w:rPr>
                <w:noProof/>
              </w:rPr>
              <w:t>8.12.3.1a</w:t>
            </w:r>
            <w:r w:rsidRPr="00AC3540">
              <w:rPr>
                <w:noProof/>
              </w:rPr>
              <w:fldChar w:fldCharType="end"/>
            </w:r>
          </w:p>
          <w:p w:rsidR="00022ED6" w:rsidRPr="00AC3540" w:rsidRDefault="00022ED6" w:rsidP="00022ED6">
            <w:pPr>
              <w:pStyle w:val="TableNote"/>
              <w:rPr>
                <w:noProof/>
              </w:rPr>
            </w:pPr>
            <w:r w:rsidRPr="00AC3540">
              <w:rPr>
                <w:noProof/>
              </w:rPr>
              <w:t>NOTE 3</w:t>
            </w:r>
            <w:r w:rsidRPr="00AC3540">
              <w:rPr>
                <w:noProof/>
              </w:rPr>
              <w:tab/>
              <w:t>The format of the parameter value field and limit crossed field is specific to the monitored parameter identified by its parameter ID field.</w:t>
            </w:r>
          </w:p>
          <w:p w:rsidR="00022ED6" w:rsidRPr="00AC3540" w:rsidRDefault="00022ED6" w:rsidP="00022ED6">
            <w:pPr>
              <w:pStyle w:val="TableNote"/>
              <w:rPr>
                <w:noProof/>
              </w:rPr>
            </w:pPr>
            <w:r w:rsidRPr="00AC3540">
              <w:rPr>
                <w:noProof/>
              </w:rPr>
              <w:t>NOTE 4</w:t>
            </w:r>
            <w:r w:rsidRPr="00AC3540">
              <w:rPr>
                <w:noProof/>
              </w:rPr>
              <w:tab/>
              <w:t xml:space="preserve">For the PMON checking status enumerated values, </w:t>
            </w:r>
            <w:r w:rsidR="00544A31" w:rsidRPr="00AC3540">
              <w:rPr>
                <w:noProof/>
              </w:rPr>
              <w:t xml:space="preserve">refer to requirement </w:t>
            </w:r>
            <w:r w:rsidRPr="00AC3540">
              <w:rPr>
                <w:noProof/>
              </w:rPr>
              <w:fldChar w:fldCharType="begin"/>
            </w:r>
            <w:r w:rsidRPr="00AC3540">
              <w:rPr>
                <w:noProof/>
              </w:rPr>
              <w:instrText xml:space="preserve"> REF _Ref347739466 \w \h  \* MERGEFORMAT </w:instrText>
            </w:r>
            <w:r w:rsidRPr="00AC3540">
              <w:rPr>
                <w:noProof/>
              </w:rPr>
            </w:r>
            <w:r w:rsidRPr="00AC3540">
              <w:rPr>
                <w:noProof/>
              </w:rPr>
              <w:fldChar w:fldCharType="separate"/>
            </w:r>
            <w:r w:rsidR="008A478B">
              <w:rPr>
                <w:noProof/>
              </w:rPr>
              <w:t>8.12.3.1b</w:t>
            </w:r>
            <w:r w:rsidRPr="00AC3540">
              <w:rPr>
                <w:noProof/>
              </w:rPr>
              <w:fldChar w:fldCharType="end"/>
            </w:r>
            <w:r w:rsidRPr="00AC3540">
              <w:rPr>
                <w:noProof/>
              </w:rPr>
              <w:t>.</w:t>
            </w:r>
          </w:p>
        </w:tc>
      </w:tr>
    </w:tbl>
    <w:p w:rsidR="00DA5CEB" w:rsidRPr="00AC3540" w:rsidRDefault="00D06E47" w:rsidP="00D06E47">
      <w:pPr>
        <w:pStyle w:val="CaptionFigure"/>
        <w:rPr>
          <w:noProof/>
        </w:rPr>
      </w:pPr>
      <w:bookmarkStart w:id="1140" w:name="_Ref352521873"/>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128</w:t>
      </w:r>
      <w:r w:rsidR="00B0345F" w:rsidRPr="00AC3540">
        <w:rPr>
          <w:noProof/>
        </w:rPr>
        <w:fldChar w:fldCharType="end"/>
      </w:r>
      <w:bookmarkEnd w:id="1140"/>
      <w:r w:rsidR="00DA5CEB" w:rsidRPr="00AC3540">
        <w:rPr>
          <w:noProof/>
        </w:rPr>
        <w:t xml:space="preserve"> Out-of-limits report</w:t>
      </w:r>
    </w:p>
    <w:p w:rsidR="00DA5CEB" w:rsidRPr="00AC3540" w:rsidRDefault="00484E66" w:rsidP="00E03DE7">
      <w:pPr>
        <w:pStyle w:val="Heading4"/>
        <w:rPr>
          <w:noProof/>
        </w:rPr>
      </w:pPr>
      <w:bookmarkStart w:id="1141" w:name="TM_012_012_IF"/>
      <w:r w:rsidRPr="00AC3540">
        <w:rPr>
          <w:noProof/>
        </w:rPr>
        <w:t>TM[</w:t>
      </w:r>
      <w:r w:rsidR="00DA5CEB" w:rsidRPr="00AC3540">
        <w:rPr>
          <w:noProof/>
        </w:rPr>
        <w:t>12,12] check transition report</w:t>
      </w:r>
      <w:bookmarkEnd w:id="1141"/>
    </w:p>
    <w:p w:rsidR="00F81FF0" w:rsidRPr="00AC3540" w:rsidRDefault="00DA5CEB" w:rsidP="00F81FF0">
      <w:pPr>
        <w:pStyle w:val="requirelevel1"/>
        <w:rPr>
          <w:noProof/>
        </w:rPr>
      </w:pPr>
      <w:r w:rsidRPr="00AC3540">
        <w:rPr>
          <w:noProof/>
        </w:rPr>
        <w:t>Each telemetry packet transporting a check transition report shall be of message subtype 12.</w:t>
      </w:r>
      <w:r w:rsidR="00F81FF0" w:rsidRPr="00AC3540">
        <w:rPr>
          <w:noProof/>
        </w:rPr>
        <w:t xml:space="preserve"> </w:t>
      </w:r>
    </w:p>
    <w:p w:rsidR="00F81FF0" w:rsidRPr="00AC3540" w:rsidRDefault="00F81FF0" w:rsidP="00F81FF0">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TM_012_012_SYS \n \h  \* MERGEFORMAT </w:instrText>
      </w:r>
      <w:r w:rsidRPr="00AC3540">
        <w:rPr>
          <w:noProof/>
        </w:rPr>
      </w:r>
      <w:r w:rsidRPr="00AC3540">
        <w:rPr>
          <w:noProof/>
        </w:rPr>
        <w:fldChar w:fldCharType="separate"/>
      </w:r>
      <w:r w:rsidR="008A478B">
        <w:rPr>
          <w:noProof/>
        </w:rPr>
        <w:t>6.12.3.7</w:t>
      </w:r>
      <w:r w:rsidRPr="00AC3540">
        <w:rPr>
          <w:noProof/>
        </w:rPr>
        <w:fldChar w:fldCharType="end"/>
      </w:r>
      <w:r w:rsidRPr="00AC3540">
        <w:rPr>
          <w:noProof/>
        </w:rPr>
        <w:t>.</w:t>
      </w:r>
    </w:p>
    <w:p w:rsidR="000F3401" w:rsidRPr="00AC3540" w:rsidRDefault="00804AEC" w:rsidP="00804AEC">
      <w:pPr>
        <w:pStyle w:val="requirelevel1"/>
        <w:keepNext/>
        <w:spacing w:after="120"/>
        <w:rPr>
          <w:noProof/>
        </w:rPr>
      </w:pPr>
      <w:r w:rsidRPr="00AC3540">
        <w:rPr>
          <w:noProof/>
        </w:rPr>
        <w:t>For each telemetry packet transporting</w:t>
      </w:r>
      <w:r w:rsidR="00DA5CEB" w:rsidRPr="00AC3540">
        <w:rPr>
          <w:noProof/>
        </w:rPr>
        <w:t xml:space="preserve"> a check transition report, the source data field shall have the structure specified in </w:t>
      </w:r>
      <w:r w:rsidR="00DA5CEB" w:rsidRPr="00AC3540">
        <w:rPr>
          <w:noProof/>
        </w:rPr>
        <w:fldChar w:fldCharType="begin"/>
      </w:r>
      <w:r w:rsidR="00DA5CEB" w:rsidRPr="00AC3540">
        <w:rPr>
          <w:noProof/>
        </w:rPr>
        <w:instrText xml:space="preserve"> REF _Ref352236775 \h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129</w:t>
      </w:r>
      <w:r w:rsidR="00DA5CEB" w:rsidRPr="00AC3540">
        <w:rPr>
          <w:noProof/>
        </w:rPr>
        <w:fldChar w:fldCharType="end"/>
      </w:r>
      <w:r w:rsidR="00DA5CEB" w:rsidRPr="00AC3540">
        <w:rPr>
          <w:noProof/>
        </w:rPr>
        <w:t>.</w:t>
      </w:r>
    </w:p>
    <w:tbl>
      <w:tblPr>
        <w:tblStyle w:val="TableGrid"/>
        <w:tblW w:w="9868"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800"/>
        <w:gridCol w:w="1017"/>
        <w:gridCol w:w="1017"/>
        <w:gridCol w:w="1017"/>
        <w:gridCol w:w="1142"/>
        <w:gridCol w:w="1048"/>
        <w:gridCol w:w="786"/>
        <w:gridCol w:w="1049"/>
        <w:gridCol w:w="1019"/>
        <w:gridCol w:w="950"/>
        <w:gridCol w:w="23"/>
      </w:tblGrid>
      <w:tr w:rsidR="000F3401" w:rsidRPr="00AC3540" w:rsidTr="003F33C4">
        <w:trPr>
          <w:gridAfter w:val="1"/>
          <w:wAfter w:w="23" w:type="dxa"/>
          <w:trHeight w:val="291"/>
        </w:trPr>
        <w:tc>
          <w:tcPr>
            <w:tcW w:w="800" w:type="dxa"/>
            <w:tcBorders>
              <w:bottom w:val="single" w:sz="4" w:space="0" w:color="0070C0"/>
            </w:tcBorders>
            <w:vAlign w:val="center"/>
          </w:tcPr>
          <w:p w:rsidR="000F3401" w:rsidRPr="00AC3540" w:rsidRDefault="000F3401" w:rsidP="0061736B">
            <w:pPr>
              <w:pStyle w:val="TablecellFOOTER"/>
              <w:keepNext/>
              <w:keepLines/>
              <w:rPr>
                <w:noProof/>
                <w:lang w:val="en-GB"/>
              </w:rPr>
            </w:pPr>
          </w:p>
        </w:tc>
        <w:tc>
          <w:tcPr>
            <w:tcW w:w="9045" w:type="dxa"/>
            <w:gridSpan w:val="9"/>
            <w:tcBorders>
              <w:bottom w:val="single" w:sz="4" w:space="0" w:color="0070C0"/>
            </w:tcBorders>
            <w:vAlign w:val="center"/>
          </w:tcPr>
          <w:p w:rsidR="000F3401" w:rsidRPr="00AC3540" w:rsidRDefault="000F3401" w:rsidP="0061736B">
            <w:pPr>
              <w:pStyle w:val="TablecellFOOTER"/>
              <w:keepNext/>
              <w:keepLines/>
              <w:rPr>
                <w:noProof/>
                <w:lang w:val="en-GB"/>
              </w:rPr>
            </w:pPr>
            <w:r w:rsidRPr="00AC3540">
              <w:rPr>
                <w:noProof/>
                <w:lang w:val="en-GB"/>
              </w:rPr>
              <w:t>repeated N times</w:t>
            </w:r>
          </w:p>
          <w:p w:rsidR="000F3401" w:rsidRPr="00AC3540" w:rsidRDefault="005D01B3" w:rsidP="0061736B">
            <w:pPr>
              <w:pStyle w:val="TablecellFOOTER"/>
              <w:keepNext/>
              <w:keepLines/>
              <w:rPr>
                <w:noProof/>
                <w:lang w:val="en-GB"/>
              </w:rPr>
            </w:pPr>
            <w:r>
              <w:rPr>
                <w:noProof/>
                <w:lang w:val="en-GB"/>
              </w:rPr>
              <w:pict w14:anchorId="35FCB196">
                <v:rect id="_x0000_i1234" style="width:0;height:1.5pt" o:hralign="center" o:hrstd="t" o:hr="t" fillcolor="gray" stroked="f"/>
              </w:pict>
            </w:r>
          </w:p>
        </w:tc>
      </w:tr>
      <w:tr w:rsidR="000F3401" w:rsidRPr="00AC3540" w:rsidTr="003F33C4">
        <w:trPr>
          <w:gridAfter w:val="1"/>
          <w:wAfter w:w="23" w:type="dxa"/>
          <w:trHeight w:val="235"/>
        </w:trPr>
        <w:tc>
          <w:tcPr>
            <w:tcW w:w="800"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0F3401" w:rsidRPr="00AC3540" w:rsidRDefault="000F3401" w:rsidP="0061736B">
            <w:pPr>
              <w:pStyle w:val="TableHeaderCENTER"/>
              <w:keepNext/>
              <w:keepLines/>
              <w:rPr>
                <w:noProof/>
              </w:rPr>
            </w:pPr>
            <w:r w:rsidRPr="00AC3540">
              <w:rPr>
                <w:noProof/>
              </w:rPr>
              <w:t>N</w:t>
            </w:r>
          </w:p>
        </w:tc>
        <w:tc>
          <w:tcPr>
            <w:tcW w:w="1017"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0F3401" w:rsidRPr="00AC3540" w:rsidRDefault="000F3401" w:rsidP="0061736B">
            <w:pPr>
              <w:pStyle w:val="TableHeaderCENTER"/>
              <w:keepNext/>
              <w:keepLines/>
              <w:rPr>
                <w:noProof/>
              </w:rPr>
            </w:pPr>
            <w:r w:rsidRPr="00AC3540">
              <w:rPr>
                <w:noProof/>
              </w:rPr>
              <w:t>PMON ID</w:t>
            </w:r>
          </w:p>
        </w:tc>
        <w:tc>
          <w:tcPr>
            <w:tcW w:w="1017"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0F3401" w:rsidRPr="00AC3540" w:rsidRDefault="000F3401" w:rsidP="0061736B">
            <w:pPr>
              <w:pStyle w:val="TableHeaderCENTER"/>
              <w:keepNext/>
              <w:keepLines/>
              <w:rPr>
                <w:noProof/>
              </w:rPr>
            </w:pPr>
            <w:r w:rsidRPr="00AC3540">
              <w:rPr>
                <w:noProof/>
              </w:rPr>
              <w:t>monitored parameter ID</w:t>
            </w:r>
          </w:p>
        </w:tc>
        <w:tc>
          <w:tcPr>
            <w:tcW w:w="1017"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0F3401" w:rsidRPr="00AC3540" w:rsidRDefault="000F3401" w:rsidP="0061736B">
            <w:pPr>
              <w:pStyle w:val="TableHeaderCENTER"/>
              <w:keepNext/>
              <w:keepLines/>
              <w:rPr>
                <w:noProof/>
              </w:rPr>
            </w:pPr>
            <w:r w:rsidRPr="00AC3540">
              <w:rPr>
                <w:noProof/>
              </w:rPr>
              <w:t>check type</w:t>
            </w:r>
          </w:p>
        </w:tc>
        <w:tc>
          <w:tcPr>
            <w:tcW w:w="1142"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0F3401" w:rsidRPr="00AC3540" w:rsidRDefault="000F3401" w:rsidP="0061736B">
            <w:pPr>
              <w:pStyle w:val="TableHeaderCENTER"/>
              <w:keepNext/>
              <w:keepLines/>
              <w:rPr>
                <w:noProof/>
              </w:rPr>
            </w:pPr>
            <w:r w:rsidRPr="00AC3540">
              <w:rPr>
                <w:noProof/>
              </w:rPr>
              <w:t>expected value check mask</w:t>
            </w:r>
          </w:p>
        </w:tc>
        <w:tc>
          <w:tcPr>
            <w:tcW w:w="1048"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0F3401" w:rsidRPr="00AC3540" w:rsidRDefault="000F3401" w:rsidP="0061736B">
            <w:pPr>
              <w:pStyle w:val="TableHeaderCENTER"/>
              <w:keepNext/>
              <w:keepLines/>
              <w:rPr>
                <w:noProof/>
              </w:rPr>
            </w:pPr>
            <w:r w:rsidRPr="00AC3540">
              <w:rPr>
                <w:noProof/>
              </w:rPr>
              <w:t>parameter value</w:t>
            </w:r>
          </w:p>
        </w:tc>
        <w:tc>
          <w:tcPr>
            <w:tcW w:w="786"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0F3401" w:rsidRPr="00AC3540" w:rsidRDefault="000F3401" w:rsidP="0061736B">
            <w:pPr>
              <w:pStyle w:val="TableHeaderCENTER"/>
              <w:keepNext/>
              <w:keepLines/>
              <w:rPr>
                <w:noProof/>
              </w:rPr>
            </w:pPr>
            <w:r w:rsidRPr="00AC3540">
              <w:rPr>
                <w:noProof/>
              </w:rPr>
              <w:t>limit crossed</w:t>
            </w:r>
          </w:p>
        </w:tc>
        <w:tc>
          <w:tcPr>
            <w:tcW w:w="1049"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0F3401" w:rsidRPr="00AC3540" w:rsidRDefault="000F3401" w:rsidP="0061736B">
            <w:pPr>
              <w:pStyle w:val="TableHeaderCENTER"/>
              <w:keepNext/>
              <w:keepLines/>
              <w:rPr>
                <w:noProof/>
              </w:rPr>
            </w:pPr>
            <w:r w:rsidRPr="00AC3540">
              <w:rPr>
                <w:noProof/>
              </w:rPr>
              <w:t>previous PMON checking status</w:t>
            </w:r>
          </w:p>
        </w:tc>
        <w:tc>
          <w:tcPr>
            <w:tcW w:w="1019"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0F3401" w:rsidRPr="00AC3540" w:rsidRDefault="000F3401" w:rsidP="0061736B">
            <w:pPr>
              <w:pStyle w:val="TableHeaderCENTER"/>
              <w:keepNext/>
              <w:keepLines/>
              <w:rPr>
                <w:noProof/>
              </w:rPr>
            </w:pPr>
            <w:r w:rsidRPr="00AC3540">
              <w:rPr>
                <w:noProof/>
              </w:rPr>
              <w:t>current PMON checking status</w:t>
            </w:r>
          </w:p>
        </w:tc>
        <w:tc>
          <w:tcPr>
            <w:tcW w:w="950"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0F3401" w:rsidRPr="00AC3540" w:rsidRDefault="000F3401" w:rsidP="0061736B">
            <w:pPr>
              <w:pStyle w:val="TableHeaderCENTER"/>
              <w:keepNext/>
              <w:keepLines/>
              <w:rPr>
                <w:noProof/>
              </w:rPr>
            </w:pPr>
            <w:r w:rsidRPr="00AC3540">
              <w:rPr>
                <w:noProof/>
              </w:rPr>
              <w:t>transition time</w:t>
            </w:r>
          </w:p>
        </w:tc>
      </w:tr>
      <w:tr w:rsidR="000F3401" w:rsidRPr="00AC3540" w:rsidTr="003F33C4">
        <w:trPr>
          <w:gridAfter w:val="1"/>
          <w:wAfter w:w="23" w:type="dxa"/>
          <w:trHeight w:val="207"/>
        </w:trPr>
        <w:tc>
          <w:tcPr>
            <w:tcW w:w="800"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0F3401" w:rsidRPr="00AC3540" w:rsidRDefault="000F3401" w:rsidP="0061736B">
            <w:pPr>
              <w:pStyle w:val="TablecellCENTER"/>
              <w:keepNext/>
              <w:keepLines/>
              <w:rPr>
                <w:noProof/>
              </w:rPr>
            </w:pPr>
            <w:r w:rsidRPr="00AC3540">
              <w:rPr>
                <w:noProof/>
              </w:rPr>
              <w:t>unsigned integer</w:t>
            </w:r>
          </w:p>
        </w:tc>
        <w:tc>
          <w:tcPr>
            <w:tcW w:w="1017"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0F3401" w:rsidRPr="00AC3540" w:rsidRDefault="000F3401" w:rsidP="0061736B">
            <w:pPr>
              <w:pStyle w:val="TablecellCENTER"/>
              <w:keepNext/>
              <w:keepLines/>
              <w:rPr>
                <w:noProof/>
              </w:rPr>
            </w:pPr>
            <w:r w:rsidRPr="00AC3540">
              <w:rPr>
                <w:noProof/>
              </w:rPr>
              <w:t>enumerated</w:t>
            </w:r>
          </w:p>
        </w:tc>
        <w:tc>
          <w:tcPr>
            <w:tcW w:w="1017"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0F3401" w:rsidRPr="00AC3540" w:rsidRDefault="000F3401" w:rsidP="0061736B">
            <w:pPr>
              <w:pStyle w:val="TablecellCENTER"/>
              <w:keepNext/>
              <w:keepLines/>
              <w:rPr>
                <w:noProof/>
              </w:rPr>
            </w:pPr>
            <w:r w:rsidRPr="00AC3540">
              <w:rPr>
                <w:noProof/>
              </w:rPr>
              <w:t>enumerated</w:t>
            </w:r>
          </w:p>
        </w:tc>
        <w:tc>
          <w:tcPr>
            <w:tcW w:w="1017"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0F3401" w:rsidRPr="00AC3540" w:rsidRDefault="000F3401" w:rsidP="0061736B">
            <w:pPr>
              <w:pStyle w:val="TablecellCENTER"/>
              <w:keepNext/>
              <w:keepLines/>
              <w:rPr>
                <w:noProof/>
              </w:rPr>
            </w:pPr>
            <w:r w:rsidRPr="00AC3540">
              <w:rPr>
                <w:noProof/>
              </w:rPr>
              <w:t>enumerated</w:t>
            </w:r>
          </w:p>
        </w:tc>
        <w:tc>
          <w:tcPr>
            <w:tcW w:w="1142"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0F3401" w:rsidRPr="00AC3540" w:rsidRDefault="000F3401" w:rsidP="0061736B">
            <w:pPr>
              <w:pStyle w:val="TablecellCENTER"/>
              <w:keepNext/>
              <w:keepLines/>
              <w:rPr>
                <w:noProof/>
              </w:rPr>
            </w:pPr>
            <w:r w:rsidRPr="00AC3540">
              <w:rPr>
                <w:noProof/>
              </w:rPr>
              <w:t>bit-string (deduced size)</w:t>
            </w:r>
          </w:p>
        </w:tc>
        <w:tc>
          <w:tcPr>
            <w:tcW w:w="1048"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0F3401" w:rsidRPr="00AC3540" w:rsidRDefault="000F3401" w:rsidP="0061736B">
            <w:pPr>
              <w:pStyle w:val="TablecellCENTER"/>
              <w:keepNext/>
              <w:keepLines/>
              <w:rPr>
                <w:noProof/>
              </w:rPr>
            </w:pPr>
            <w:r w:rsidRPr="00AC3540">
              <w:rPr>
                <w:noProof/>
              </w:rPr>
              <w:t>deduced</w:t>
            </w:r>
          </w:p>
        </w:tc>
        <w:tc>
          <w:tcPr>
            <w:tcW w:w="786"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0F3401" w:rsidRPr="00AC3540" w:rsidRDefault="000F3401" w:rsidP="0061736B">
            <w:pPr>
              <w:pStyle w:val="TablecellCENTER"/>
              <w:keepNext/>
              <w:keepLines/>
              <w:rPr>
                <w:noProof/>
              </w:rPr>
            </w:pPr>
            <w:r w:rsidRPr="00AC3540">
              <w:rPr>
                <w:noProof/>
              </w:rPr>
              <w:t>deduced</w:t>
            </w:r>
          </w:p>
        </w:tc>
        <w:tc>
          <w:tcPr>
            <w:tcW w:w="1049"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0F3401" w:rsidRPr="00AC3540" w:rsidRDefault="000F3401" w:rsidP="0061736B">
            <w:pPr>
              <w:pStyle w:val="TablecellCENTER"/>
              <w:keepNext/>
              <w:keepLines/>
              <w:rPr>
                <w:noProof/>
              </w:rPr>
            </w:pPr>
            <w:r w:rsidRPr="00AC3540">
              <w:rPr>
                <w:noProof/>
              </w:rPr>
              <w:t>enumerated</w:t>
            </w:r>
          </w:p>
        </w:tc>
        <w:tc>
          <w:tcPr>
            <w:tcW w:w="1019"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0F3401" w:rsidRPr="00AC3540" w:rsidRDefault="000F3401" w:rsidP="0061736B">
            <w:pPr>
              <w:pStyle w:val="TablecellCENTER"/>
              <w:keepNext/>
              <w:keepLines/>
              <w:rPr>
                <w:noProof/>
              </w:rPr>
            </w:pPr>
            <w:r w:rsidRPr="00AC3540">
              <w:rPr>
                <w:noProof/>
              </w:rPr>
              <w:t>enumerated</w:t>
            </w:r>
          </w:p>
        </w:tc>
        <w:tc>
          <w:tcPr>
            <w:tcW w:w="950"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0F3401" w:rsidRPr="00AC3540" w:rsidRDefault="000F3401" w:rsidP="0061736B">
            <w:pPr>
              <w:pStyle w:val="TablecellCENTER"/>
              <w:keepNext/>
              <w:keepLines/>
              <w:rPr>
                <w:noProof/>
              </w:rPr>
            </w:pPr>
            <w:r w:rsidRPr="00AC3540">
              <w:rPr>
                <w:noProof/>
              </w:rPr>
              <w:t>absolute time</w:t>
            </w:r>
          </w:p>
        </w:tc>
      </w:tr>
      <w:tr w:rsidR="000F3401" w:rsidRPr="00AC3540" w:rsidTr="003F33C4">
        <w:trPr>
          <w:gridAfter w:val="1"/>
          <w:wAfter w:w="23" w:type="dxa"/>
          <w:trHeight w:val="291"/>
        </w:trPr>
        <w:tc>
          <w:tcPr>
            <w:tcW w:w="800" w:type="dxa"/>
            <w:tcBorders>
              <w:top w:val="single" w:sz="4" w:space="0" w:color="0070C0"/>
              <w:bottom w:val="single" w:sz="4" w:space="0" w:color="002060"/>
            </w:tcBorders>
            <w:vAlign w:val="center"/>
          </w:tcPr>
          <w:p w:rsidR="000F3401" w:rsidRPr="00AC3540" w:rsidRDefault="000F3401" w:rsidP="0061736B">
            <w:pPr>
              <w:pStyle w:val="TablecellFOOTER"/>
              <w:keepNext/>
              <w:keepLines/>
              <w:rPr>
                <w:noProof/>
                <w:lang w:val="en-GB"/>
              </w:rPr>
            </w:pPr>
          </w:p>
        </w:tc>
        <w:tc>
          <w:tcPr>
            <w:tcW w:w="1017" w:type="dxa"/>
            <w:tcBorders>
              <w:top w:val="single" w:sz="4" w:space="0" w:color="0070C0"/>
              <w:bottom w:val="single" w:sz="4" w:space="0" w:color="002060"/>
            </w:tcBorders>
            <w:vAlign w:val="center"/>
          </w:tcPr>
          <w:p w:rsidR="000F3401" w:rsidRPr="00AC3540" w:rsidRDefault="000F3401" w:rsidP="0061736B">
            <w:pPr>
              <w:pStyle w:val="TablecellFOOTER"/>
              <w:keepNext/>
              <w:keepLines/>
              <w:rPr>
                <w:noProof/>
                <w:lang w:val="en-GB"/>
              </w:rPr>
            </w:pPr>
          </w:p>
        </w:tc>
        <w:tc>
          <w:tcPr>
            <w:tcW w:w="1017" w:type="dxa"/>
            <w:tcBorders>
              <w:top w:val="single" w:sz="4" w:space="0" w:color="0070C0"/>
              <w:bottom w:val="single" w:sz="4" w:space="0" w:color="002060"/>
            </w:tcBorders>
            <w:vAlign w:val="center"/>
          </w:tcPr>
          <w:p w:rsidR="000F3401" w:rsidRPr="00AC3540" w:rsidRDefault="000F3401" w:rsidP="0061736B">
            <w:pPr>
              <w:pStyle w:val="TablecellFOOTER"/>
              <w:keepNext/>
              <w:keepLines/>
              <w:rPr>
                <w:noProof/>
                <w:lang w:val="en-GB"/>
              </w:rPr>
            </w:pPr>
          </w:p>
        </w:tc>
        <w:tc>
          <w:tcPr>
            <w:tcW w:w="1017" w:type="dxa"/>
            <w:tcBorders>
              <w:top w:val="single" w:sz="4" w:space="0" w:color="0070C0"/>
              <w:bottom w:val="single" w:sz="4" w:space="0" w:color="002060"/>
            </w:tcBorders>
            <w:vAlign w:val="center"/>
          </w:tcPr>
          <w:p w:rsidR="000F3401" w:rsidRPr="00AC3540" w:rsidRDefault="000F3401" w:rsidP="0061736B">
            <w:pPr>
              <w:pStyle w:val="TablecellFOOTER"/>
              <w:keepNext/>
              <w:keepLines/>
              <w:rPr>
                <w:noProof/>
                <w:lang w:val="en-GB"/>
              </w:rPr>
            </w:pPr>
          </w:p>
        </w:tc>
        <w:tc>
          <w:tcPr>
            <w:tcW w:w="1142" w:type="dxa"/>
            <w:tcBorders>
              <w:top w:val="single" w:sz="4" w:space="0" w:color="0070C0"/>
              <w:bottom w:val="single" w:sz="4" w:space="0" w:color="002060"/>
            </w:tcBorders>
            <w:vAlign w:val="center"/>
          </w:tcPr>
          <w:p w:rsidR="000F3401" w:rsidRPr="00AC3540" w:rsidRDefault="005D01B3" w:rsidP="0061736B">
            <w:pPr>
              <w:pStyle w:val="TablecellFOOTER"/>
              <w:keepNext/>
              <w:keepLines/>
              <w:rPr>
                <w:noProof/>
                <w:lang w:val="en-GB"/>
              </w:rPr>
            </w:pPr>
            <w:r>
              <w:rPr>
                <w:noProof/>
                <w:lang w:val="en-GB"/>
              </w:rPr>
              <w:pict w14:anchorId="3A35A42E">
                <v:rect id="_x0000_i1235" style="width:0;height:1.5pt" o:hralign="center" o:hrstd="t" o:hr="t" fillcolor="gray" stroked="f"/>
              </w:pict>
            </w:r>
          </w:p>
          <w:p w:rsidR="000F3401" w:rsidRPr="00AC3540" w:rsidRDefault="00B043EE" w:rsidP="0061736B">
            <w:pPr>
              <w:pStyle w:val="TablecellFOOTER"/>
              <w:keepNext/>
              <w:keepLines/>
              <w:rPr>
                <w:noProof/>
                <w:lang w:val="en-GB"/>
              </w:rPr>
            </w:pPr>
            <w:r w:rsidRPr="00AC3540">
              <w:rPr>
                <w:noProof/>
                <w:lang w:val="en-GB"/>
              </w:rPr>
              <w:t>deduced presence</w:t>
            </w:r>
          </w:p>
        </w:tc>
        <w:tc>
          <w:tcPr>
            <w:tcW w:w="1048" w:type="dxa"/>
            <w:tcBorders>
              <w:top w:val="single" w:sz="4" w:space="0" w:color="0070C0"/>
              <w:bottom w:val="single" w:sz="4" w:space="0" w:color="002060"/>
            </w:tcBorders>
            <w:vAlign w:val="center"/>
          </w:tcPr>
          <w:p w:rsidR="000F3401" w:rsidRPr="00AC3540" w:rsidRDefault="000F3401" w:rsidP="0061736B">
            <w:pPr>
              <w:pStyle w:val="TablecellFOOTER"/>
              <w:keepNext/>
              <w:keepLines/>
              <w:rPr>
                <w:noProof/>
                <w:lang w:val="en-GB"/>
              </w:rPr>
            </w:pPr>
          </w:p>
        </w:tc>
        <w:tc>
          <w:tcPr>
            <w:tcW w:w="786" w:type="dxa"/>
            <w:tcBorders>
              <w:top w:val="single" w:sz="4" w:space="0" w:color="0070C0"/>
              <w:bottom w:val="single" w:sz="4" w:space="0" w:color="002060"/>
            </w:tcBorders>
            <w:vAlign w:val="center"/>
          </w:tcPr>
          <w:p w:rsidR="000F3401" w:rsidRPr="00AC3540" w:rsidRDefault="000F3401" w:rsidP="0061736B">
            <w:pPr>
              <w:pStyle w:val="TablecellFOOTER"/>
              <w:keepNext/>
              <w:keepLines/>
              <w:rPr>
                <w:noProof/>
                <w:lang w:val="en-GB"/>
              </w:rPr>
            </w:pPr>
          </w:p>
        </w:tc>
        <w:tc>
          <w:tcPr>
            <w:tcW w:w="1049" w:type="dxa"/>
            <w:tcBorders>
              <w:top w:val="single" w:sz="4" w:space="0" w:color="0070C0"/>
              <w:bottom w:val="single" w:sz="4" w:space="0" w:color="002060"/>
            </w:tcBorders>
            <w:vAlign w:val="center"/>
          </w:tcPr>
          <w:p w:rsidR="000F3401" w:rsidRPr="00AC3540" w:rsidRDefault="000F3401" w:rsidP="0061736B">
            <w:pPr>
              <w:pStyle w:val="TablecellFOOTER"/>
              <w:keepNext/>
              <w:keepLines/>
              <w:rPr>
                <w:noProof/>
                <w:lang w:val="en-GB"/>
              </w:rPr>
            </w:pPr>
          </w:p>
        </w:tc>
        <w:tc>
          <w:tcPr>
            <w:tcW w:w="1019" w:type="dxa"/>
            <w:tcBorders>
              <w:top w:val="single" w:sz="4" w:space="0" w:color="0070C0"/>
              <w:bottom w:val="single" w:sz="4" w:space="0" w:color="002060"/>
            </w:tcBorders>
            <w:vAlign w:val="center"/>
          </w:tcPr>
          <w:p w:rsidR="000F3401" w:rsidRPr="00AC3540" w:rsidRDefault="000F3401" w:rsidP="0061736B">
            <w:pPr>
              <w:pStyle w:val="TablecellFOOTER"/>
              <w:keepNext/>
              <w:keepLines/>
              <w:rPr>
                <w:noProof/>
                <w:lang w:val="en-GB"/>
              </w:rPr>
            </w:pPr>
          </w:p>
        </w:tc>
        <w:tc>
          <w:tcPr>
            <w:tcW w:w="950" w:type="dxa"/>
            <w:tcBorders>
              <w:top w:val="single" w:sz="4" w:space="0" w:color="0070C0"/>
              <w:bottom w:val="single" w:sz="4" w:space="0" w:color="002060"/>
            </w:tcBorders>
            <w:vAlign w:val="center"/>
          </w:tcPr>
          <w:p w:rsidR="000F3401" w:rsidRPr="00AC3540" w:rsidRDefault="000F3401" w:rsidP="0061736B">
            <w:pPr>
              <w:pStyle w:val="TablecellFOOTER"/>
              <w:keepNext/>
              <w:keepLines/>
              <w:rPr>
                <w:noProof/>
                <w:lang w:val="en-GB"/>
              </w:rPr>
            </w:pPr>
          </w:p>
        </w:tc>
      </w:tr>
      <w:tr w:rsidR="00544A31" w:rsidRPr="00AC3540" w:rsidTr="003F33C4">
        <w:trPr>
          <w:cantSplit/>
          <w:trHeight w:val="303"/>
        </w:trPr>
        <w:tc>
          <w:tcPr>
            <w:tcW w:w="9868" w:type="dxa"/>
            <w:gridSpan w:val="11"/>
            <w:tcBorders>
              <w:top w:val="single" w:sz="4" w:space="0" w:color="0070C0"/>
              <w:left w:val="single" w:sz="4" w:space="0" w:color="0070C0"/>
              <w:bottom w:val="single" w:sz="4" w:space="0" w:color="0070C0"/>
              <w:right w:val="single" w:sz="4" w:space="0" w:color="0070C0"/>
            </w:tcBorders>
            <w:tcMar>
              <w:top w:w="85" w:type="dxa"/>
              <w:bottom w:w="85" w:type="dxa"/>
            </w:tcMar>
            <w:vAlign w:val="center"/>
          </w:tcPr>
          <w:p w:rsidR="00544A31" w:rsidRPr="00AC3540" w:rsidRDefault="00544A31" w:rsidP="00FB07D2">
            <w:pPr>
              <w:pStyle w:val="TableNote"/>
              <w:rPr>
                <w:noProof/>
              </w:rPr>
            </w:pPr>
            <w:r w:rsidRPr="00AC3540">
              <w:rPr>
                <w:noProof/>
              </w:rPr>
              <w:t>NOTE 1</w:t>
            </w:r>
            <w:r w:rsidRPr="00AC3540">
              <w:rPr>
                <w:noProof/>
              </w:rPr>
              <w:tab/>
              <w:t>The expected value check mask field is only present when the check type is "expected-value-checking". The size of the field is specific to the monitored parameter identified by its parameter ID field.</w:t>
            </w:r>
          </w:p>
          <w:p w:rsidR="00544A31" w:rsidRPr="00AC3540" w:rsidRDefault="00544A31" w:rsidP="00FB07D2">
            <w:pPr>
              <w:pStyle w:val="TableNote"/>
              <w:rPr>
                <w:noProof/>
              </w:rPr>
            </w:pPr>
            <w:r w:rsidRPr="00AC3540">
              <w:rPr>
                <w:noProof/>
              </w:rPr>
              <w:t>NOTE 2</w:t>
            </w:r>
            <w:r w:rsidRPr="00AC3540">
              <w:rPr>
                <w:noProof/>
              </w:rPr>
              <w:tab/>
              <w:t xml:space="preserve">For the check type enumerated values, refer to requirement </w:t>
            </w:r>
            <w:r w:rsidRPr="00AC3540">
              <w:rPr>
                <w:noProof/>
              </w:rPr>
              <w:fldChar w:fldCharType="begin"/>
            </w:r>
            <w:r w:rsidRPr="00AC3540">
              <w:rPr>
                <w:noProof/>
              </w:rPr>
              <w:instrText xml:space="preserve"> REF ST012enum_CheckType \w \h  \* MERGEFORMAT </w:instrText>
            </w:r>
            <w:r w:rsidRPr="00AC3540">
              <w:rPr>
                <w:noProof/>
              </w:rPr>
            </w:r>
            <w:r w:rsidRPr="00AC3540">
              <w:rPr>
                <w:noProof/>
              </w:rPr>
              <w:fldChar w:fldCharType="separate"/>
            </w:r>
            <w:r w:rsidR="008A478B">
              <w:rPr>
                <w:noProof/>
              </w:rPr>
              <w:t>8.12.3.1a</w:t>
            </w:r>
            <w:r w:rsidRPr="00AC3540">
              <w:rPr>
                <w:noProof/>
              </w:rPr>
              <w:fldChar w:fldCharType="end"/>
            </w:r>
          </w:p>
          <w:p w:rsidR="00544A31" w:rsidRPr="00AC3540" w:rsidRDefault="00544A31" w:rsidP="00FB07D2">
            <w:pPr>
              <w:pStyle w:val="TableNote"/>
              <w:rPr>
                <w:noProof/>
              </w:rPr>
            </w:pPr>
            <w:r w:rsidRPr="00AC3540">
              <w:rPr>
                <w:noProof/>
              </w:rPr>
              <w:t>NOTE 3</w:t>
            </w:r>
            <w:r w:rsidRPr="00AC3540">
              <w:rPr>
                <w:noProof/>
              </w:rPr>
              <w:tab/>
              <w:t>The format of the parameter value field and limit crossed field is specific to the monitored parameter identified by its parameter ID field.</w:t>
            </w:r>
          </w:p>
          <w:p w:rsidR="00544A31" w:rsidRPr="00AC3540" w:rsidRDefault="00544A31" w:rsidP="00FB07D2">
            <w:pPr>
              <w:pStyle w:val="TableNote"/>
              <w:rPr>
                <w:noProof/>
              </w:rPr>
            </w:pPr>
            <w:r w:rsidRPr="00AC3540">
              <w:rPr>
                <w:noProof/>
              </w:rPr>
              <w:t>NOTE 4</w:t>
            </w:r>
            <w:r w:rsidRPr="00AC3540">
              <w:rPr>
                <w:noProof/>
              </w:rPr>
              <w:tab/>
              <w:t xml:space="preserve">For the PMON checking status enumerated values, refer to requirement </w:t>
            </w:r>
            <w:r w:rsidRPr="00AC3540">
              <w:rPr>
                <w:noProof/>
              </w:rPr>
              <w:fldChar w:fldCharType="begin"/>
            </w:r>
            <w:r w:rsidRPr="00AC3540">
              <w:rPr>
                <w:noProof/>
              </w:rPr>
              <w:instrText xml:space="preserve"> REF _Ref347739466 \w \h  \* MERGEFORMAT </w:instrText>
            </w:r>
            <w:r w:rsidRPr="00AC3540">
              <w:rPr>
                <w:noProof/>
              </w:rPr>
            </w:r>
            <w:r w:rsidRPr="00AC3540">
              <w:rPr>
                <w:noProof/>
              </w:rPr>
              <w:fldChar w:fldCharType="separate"/>
            </w:r>
            <w:r w:rsidR="008A478B">
              <w:rPr>
                <w:noProof/>
              </w:rPr>
              <w:t>8.12.3.1b</w:t>
            </w:r>
            <w:r w:rsidRPr="00AC3540">
              <w:rPr>
                <w:noProof/>
              </w:rPr>
              <w:fldChar w:fldCharType="end"/>
            </w:r>
            <w:r w:rsidRPr="00AC3540">
              <w:rPr>
                <w:noProof/>
              </w:rPr>
              <w:t>.</w:t>
            </w:r>
          </w:p>
        </w:tc>
      </w:tr>
    </w:tbl>
    <w:p w:rsidR="00DA5CEB" w:rsidRPr="00AC3540" w:rsidRDefault="00D06E47" w:rsidP="00D06E47">
      <w:pPr>
        <w:pStyle w:val="CaptionFigure"/>
        <w:rPr>
          <w:noProof/>
        </w:rPr>
      </w:pPr>
      <w:bookmarkStart w:id="1142" w:name="_Ref352236775"/>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129</w:t>
      </w:r>
      <w:r w:rsidR="00B0345F" w:rsidRPr="00AC3540">
        <w:rPr>
          <w:noProof/>
        </w:rPr>
        <w:fldChar w:fldCharType="end"/>
      </w:r>
      <w:bookmarkEnd w:id="1142"/>
      <w:r w:rsidR="00DA5CEB" w:rsidRPr="00AC3540">
        <w:rPr>
          <w:noProof/>
        </w:rPr>
        <w:t xml:space="preserve"> Check transition report</w:t>
      </w:r>
    </w:p>
    <w:p w:rsidR="00DA5CEB" w:rsidRPr="00AC3540" w:rsidRDefault="00DA5CEB" w:rsidP="00E03DE7">
      <w:pPr>
        <w:pStyle w:val="Heading4"/>
        <w:rPr>
          <w:noProof/>
        </w:rPr>
      </w:pPr>
      <w:bookmarkStart w:id="1143" w:name="TC_012_013_IF"/>
      <w:r w:rsidRPr="00AC3540">
        <w:rPr>
          <w:noProof/>
          <w:u w:color="00FFFF"/>
        </w:rPr>
        <w:lastRenderedPageBreak/>
        <w:t>TC[</w:t>
      </w:r>
      <w:r w:rsidRPr="00AC3540">
        <w:rPr>
          <w:noProof/>
        </w:rPr>
        <w:t>12,13] report the status of each parameter monitoring definition</w:t>
      </w:r>
      <w:bookmarkEnd w:id="1143"/>
    </w:p>
    <w:p w:rsidR="00F81FF0" w:rsidRPr="00AC3540" w:rsidRDefault="00DA5CEB" w:rsidP="00F81FF0">
      <w:pPr>
        <w:pStyle w:val="requirelevel1"/>
        <w:rPr>
          <w:noProof/>
        </w:rPr>
      </w:pPr>
      <w:r w:rsidRPr="00AC3540">
        <w:rPr>
          <w:noProof/>
        </w:rPr>
        <w:t>Each telecommand packet transporting a request to report the status of each parameter monitoring definition shall be of message subtype 13.</w:t>
      </w:r>
      <w:r w:rsidR="00F81FF0" w:rsidRPr="00AC3540">
        <w:rPr>
          <w:noProof/>
        </w:rPr>
        <w:t xml:space="preserve"> </w:t>
      </w:r>
    </w:p>
    <w:p w:rsidR="00F81FF0" w:rsidRPr="00AC3540" w:rsidRDefault="00F81FF0" w:rsidP="00F81FF0">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TC_012_013_SYS \n \h  \* MERGEFORMAT </w:instrText>
      </w:r>
      <w:r w:rsidRPr="00AC3540">
        <w:rPr>
          <w:noProof/>
        </w:rPr>
      </w:r>
      <w:r w:rsidRPr="00AC3540">
        <w:rPr>
          <w:noProof/>
        </w:rPr>
        <w:fldChar w:fldCharType="separate"/>
      </w:r>
      <w:r w:rsidR="008A478B">
        <w:rPr>
          <w:noProof/>
        </w:rPr>
        <w:t>6.12.3.11</w:t>
      </w:r>
      <w:r w:rsidRPr="00AC3540">
        <w:rPr>
          <w:noProof/>
        </w:rPr>
        <w:fldChar w:fldCharType="end"/>
      </w:r>
      <w:r w:rsidRPr="00AC3540">
        <w:rPr>
          <w:noProof/>
        </w:rPr>
        <w:t>.</w:t>
      </w:r>
    </w:p>
    <w:p w:rsidR="00DA5CEB"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report the status of each parameter monitoring definition, the application data field shall be omitted.</w:t>
      </w:r>
    </w:p>
    <w:p w:rsidR="00DA5CEB" w:rsidRPr="00AC3540" w:rsidRDefault="00484E66" w:rsidP="00E03DE7">
      <w:pPr>
        <w:pStyle w:val="Heading4"/>
        <w:rPr>
          <w:noProof/>
        </w:rPr>
      </w:pPr>
      <w:bookmarkStart w:id="1144" w:name="TM_012_014_IF"/>
      <w:r w:rsidRPr="00AC3540">
        <w:rPr>
          <w:noProof/>
        </w:rPr>
        <w:t>TM[</w:t>
      </w:r>
      <w:r w:rsidR="00DA5CEB" w:rsidRPr="00AC3540">
        <w:rPr>
          <w:noProof/>
        </w:rPr>
        <w:t>12,14] parameter monitoring definition status report</w:t>
      </w:r>
      <w:bookmarkEnd w:id="1144"/>
    </w:p>
    <w:p w:rsidR="00F81FF0" w:rsidRPr="00AC3540" w:rsidRDefault="00DA5CEB" w:rsidP="00F81FF0">
      <w:pPr>
        <w:pStyle w:val="requirelevel1"/>
        <w:rPr>
          <w:noProof/>
        </w:rPr>
      </w:pPr>
      <w:r w:rsidRPr="00AC3540">
        <w:rPr>
          <w:noProof/>
        </w:rPr>
        <w:t>Each telemetry packet transporting a parameter monitoring definition status report shall be of message subtype 14.</w:t>
      </w:r>
      <w:r w:rsidR="00F81FF0" w:rsidRPr="00AC3540">
        <w:rPr>
          <w:noProof/>
        </w:rPr>
        <w:t xml:space="preserve"> </w:t>
      </w:r>
    </w:p>
    <w:p w:rsidR="00F81FF0" w:rsidRPr="00AC3540" w:rsidRDefault="00F81FF0" w:rsidP="00F81FF0">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TM_012_014_SYS \n \h  \* MERGEFORMAT </w:instrText>
      </w:r>
      <w:r w:rsidRPr="00AC3540">
        <w:rPr>
          <w:noProof/>
        </w:rPr>
      </w:r>
      <w:r w:rsidRPr="00AC3540">
        <w:rPr>
          <w:noProof/>
        </w:rPr>
        <w:fldChar w:fldCharType="separate"/>
      </w:r>
      <w:r w:rsidR="008A478B">
        <w:rPr>
          <w:noProof/>
        </w:rPr>
        <w:t>6.12.3.11</w:t>
      </w:r>
      <w:r w:rsidRPr="00AC3540">
        <w:rPr>
          <w:noProof/>
        </w:rPr>
        <w:fldChar w:fldCharType="end"/>
      </w:r>
      <w:r w:rsidRPr="00AC3540">
        <w:rPr>
          <w:noProof/>
        </w:rPr>
        <w:t>.</w:t>
      </w:r>
    </w:p>
    <w:p w:rsidR="00580277" w:rsidRPr="00AC3540" w:rsidRDefault="00804AEC" w:rsidP="00804AEC">
      <w:pPr>
        <w:pStyle w:val="requirelevel1"/>
        <w:keepNext/>
        <w:spacing w:after="120"/>
        <w:rPr>
          <w:noProof/>
        </w:rPr>
      </w:pPr>
      <w:r w:rsidRPr="00AC3540">
        <w:rPr>
          <w:noProof/>
        </w:rPr>
        <w:t>For each telemetry packet transporting</w:t>
      </w:r>
      <w:r w:rsidR="00DA5CEB" w:rsidRPr="00AC3540">
        <w:rPr>
          <w:noProof/>
        </w:rPr>
        <w:t xml:space="preserve"> a parameter monitoring definition status report, the source data field shall have the structure specified in </w:t>
      </w:r>
      <w:r w:rsidR="00DA5CEB" w:rsidRPr="00AC3540">
        <w:rPr>
          <w:noProof/>
        </w:rPr>
        <w:fldChar w:fldCharType="begin"/>
      </w:r>
      <w:r w:rsidR="00DA5CEB" w:rsidRPr="00AC3540">
        <w:rPr>
          <w:noProof/>
        </w:rPr>
        <w:instrText xml:space="preserve"> REF _Ref379718212 \h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130</w:t>
      </w:r>
      <w:r w:rsidR="00DA5CEB" w:rsidRPr="00AC3540">
        <w:rPr>
          <w:noProof/>
        </w:rPr>
        <w:fldChar w:fldCharType="end"/>
      </w:r>
      <w:r w:rsidR="00DA5CEB" w:rsidRPr="00AC3540">
        <w:rPr>
          <w:noProof/>
        </w:rPr>
        <w:t>.</w:t>
      </w:r>
    </w:p>
    <w:tbl>
      <w:tblPr>
        <w:tblStyle w:val="TableGrid"/>
        <w:tblW w:w="4394" w:type="dxa"/>
        <w:tblInd w:w="326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418"/>
        <w:gridCol w:w="1559"/>
        <w:gridCol w:w="1417"/>
      </w:tblGrid>
      <w:tr w:rsidR="00580277" w:rsidRPr="00AC3540" w:rsidTr="003F33C4">
        <w:tc>
          <w:tcPr>
            <w:tcW w:w="1418" w:type="dxa"/>
            <w:tcBorders>
              <w:bottom w:val="single" w:sz="4" w:space="0" w:color="0070C0"/>
            </w:tcBorders>
            <w:vAlign w:val="center"/>
          </w:tcPr>
          <w:p w:rsidR="00580277" w:rsidRPr="00AC3540" w:rsidRDefault="00580277" w:rsidP="00580277">
            <w:pPr>
              <w:pStyle w:val="TablecellFOOTER"/>
              <w:keepNext/>
              <w:keepLines/>
              <w:rPr>
                <w:noProof/>
                <w:lang w:val="en-GB"/>
              </w:rPr>
            </w:pPr>
          </w:p>
        </w:tc>
        <w:tc>
          <w:tcPr>
            <w:tcW w:w="2976" w:type="dxa"/>
            <w:gridSpan w:val="2"/>
            <w:tcBorders>
              <w:bottom w:val="single" w:sz="4" w:space="0" w:color="0070C0"/>
            </w:tcBorders>
          </w:tcPr>
          <w:p w:rsidR="00580277" w:rsidRPr="00AC3540" w:rsidRDefault="00580277" w:rsidP="00580277">
            <w:pPr>
              <w:pStyle w:val="TablecellFOOTER"/>
              <w:keepNext/>
              <w:keepLines/>
              <w:rPr>
                <w:noProof/>
                <w:lang w:val="en-GB"/>
              </w:rPr>
            </w:pPr>
            <w:r w:rsidRPr="00AC3540">
              <w:rPr>
                <w:noProof/>
                <w:lang w:val="en-GB"/>
              </w:rPr>
              <w:t>repeated N times</w:t>
            </w:r>
          </w:p>
          <w:p w:rsidR="00580277" w:rsidRPr="00AC3540" w:rsidRDefault="005D01B3" w:rsidP="00580277">
            <w:pPr>
              <w:pStyle w:val="TablecellFOOTER"/>
              <w:keepNext/>
              <w:keepLines/>
              <w:rPr>
                <w:noProof/>
                <w:lang w:val="en-GB"/>
              </w:rPr>
            </w:pPr>
            <w:r>
              <w:rPr>
                <w:noProof/>
                <w:lang w:val="en-GB"/>
              </w:rPr>
              <w:pict w14:anchorId="36E846A3">
                <v:rect id="_x0000_i1236" style="width:0;height:1.5pt" o:hralign="center" o:hrstd="t" o:hr="t" fillcolor="gray" stroked="f"/>
              </w:pict>
            </w:r>
          </w:p>
        </w:tc>
      </w:tr>
      <w:tr w:rsidR="00580277" w:rsidRPr="00AC3540" w:rsidTr="003F33C4">
        <w:tc>
          <w:tcPr>
            <w:tcW w:w="1418"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580277" w:rsidRPr="00AC3540" w:rsidRDefault="00580277" w:rsidP="00580277">
            <w:pPr>
              <w:pStyle w:val="TableHeaderCENTER"/>
              <w:keepNext/>
              <w:keepLines/>
              <w:rPr>
                <w:noProof/>
              </w:rPr>
            </w:pPr>
            <w:r w:rsidRPr="00AC3540">
              <w:rPr>
                <w:noProof/>
              </w:rPr>
              <w:t>N</w:t>
            </w:r>
          </w:p>
        </w:tc>
        <w:tc>
          <w:tcPr>
            <w:tcW w:w="1559"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vAlign w:val="center"/>
          </w:tcPr>
          <w:p w:rsidR="00580277" w:rsidRPr="00AC3540" w:rsidRDefault="00580277" w:rsidP="00580277">
            <w:pPr>
              <w:pStyle w:val="TableHeaderCENTER"/>
              <w:keepNext/>
              <w:keepLines/>
              <w:rPr>
                <w:noProof/>
              </w:rPr>
            </w:pPr>
            <w:r w:rsidRPr="00AC3540">
              <w:rPr>
                <w:noProof/>
              </w:rPr>
              <w:t>PMON ID</w:t>
            </w:r>
          </w:p>
        </w:tc>
        <w:tc>
          <w:tcPr>
            <w:tcW w:w="1417"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580277" w:rsidRPr="00AC3540" w:rsidRDefault="00580277" w:rsidP="00580277">
            <w:pPr>
              <w:pStyle w:val="TableHeaderCENTER"/>
              <w:keepNext/>
              <w:keepLines/>
              <w:rPr>
                <w:noProof/>
              </w:rPr>
            </w:pPr>
            <w:r w:rsidRPr="00AC3540">
              <w:rPr>
                <w:noProof/>
              </w:rPr>
              <w:t>PMON status</w:t>
            </w:r>
          </w:p>
        </w:tc>
      </w:tr>
      <w:tr w:rsidR="00580277" w:rsidRPr="00AC3540" w:rsidTr="003F33C4">
        <w:tc>
          <w:tcPr>
            <w:tcW w:w="1418"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580277" w:rsidRPr="00AC3540" w:rsidRDefault="00580277" w:rsidP="00580277">
            <w:pPr>
              <w:pStyle w:val="TablecellCENTER"/>
              <w:keepNext/>
              <w:keepLines/>
              <w:rPr>
                <w:noProof/>
              </w:rPr>
            </w:pPr>
            <w:r w:rsidRPr="00AC3540">
              <w:rPr>
                <w:noProof/>
              </w:rPr>
              <w:t>unsigned integer</w:t>
            </w:r>
          </w:p>
        </w:tc>
        <w:tc>
          <w:tcPr>
            <w:tcW w:w="1559"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vAlign w:val="center"/>
          </w:tcPr>
          <w:p w:rsidR="00580277" w:rsidRPr="00AC3540" w:rsidRDefault="00580277" w:rsidP="00580277">
            <w:pPr>
              <w:pStyle w:val="TablecellCENTER"/>
              <w:keepNext/>
              <w:keepLines/>
              <w:rPr>
                <w:noProof/>
              </w:rPr>
            </w:pPr>
            <w:r w:rsidRPr="00AC3540">
              <w:rPr>
                <w:noProof/>
              </w:rPr>
              <w:t>enumerated</w:t>
            </w:r>
          </w:p>
        </w:tc>
        <w:tc>
          <w:tcPr>
            <w:tcW w:w="1417"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580277" w:rsidRPr="00AC3540" w:rsidRDefault="00580277" w:rsidP="00580277">
            <w:pPr>
              <w:pStyle w:val="TablecellCENTER"/>
              <w:keepNext/>
              <w:keepLines/>
              <w:rPr>
                <w:noProof/>
              </w:rPr>
            </w:pPr>
            <w:r w:rsidRPr="00AC3540">
              <w:rPr>
                <w:noProof/>
              </w:rPr>
              <w:t>enumerated</w:t>
            </w:r>
          </w:p>
        </w:tc>
      </w:tr>
      <w:tr w:rsidR="00487F84" w:rsidRPr="00AC3540" w:rsidTr="003F33C4">
        <w:tc>
          <w:tcPr>
            <w:tcW w:w="4394" w:type="dxa"/>
            <w:gridSpan w:val="3"/>
            <w:tcBorders>
              <w:top w:val="single" w:sz="4" w:space="0" w:color="0070C0"/>
              <w:left w:val="single" w:sz="4" w:space="0" w:color="0070C0"/>
              <w:bottom w:val="single" w:sz="4" w:space="0" w:color="0070C0"/>
              <w:right w:val="single" w:sz="4" w:space="0" w:color="0070C0"/>
            </w:tcBorders>
            <w:shd w:val="clear" w:color="auto" w:fill="auto"/>
            <w:tcMar>
              <w:top w:w="85" w:type="dxa"/>
              <w:bottom w:w="85" w:type="dxa"/>
            </w:tcMar>
            <w:vAlign w:val="center"/>
          </w:tcPr>
          <w:p w:rsidR="00487F84" w:rsidRPr="00AC3540" w:rsidRDefault="00803B58" w:rsidP="00803B58">
            <w:pPr>
              <w:pStyle w:val="TableNote"/>
              <w:rPr>
                <w:noProof/>
              </w:rPr>
            </w:pPr>
            <w:r>
              <w:rPr>
                <w:noProof/>
              </w:rPr>
              <w:t xml:space="preserve">NOTE </w:t>
            </w:r>
            <w:r>
              <w:rPr>
                <w:noProof/>
              </w:rPr>
              <w:tab/>
            </w:r>
            <w:r w:rsidR="00487F84" w:rsidRPr="00AC3540">
              <w:rPr>
                <w:noProof/>
              </w:rPr>
              <w:t xml:space="preserve">For the PMON status enumerated values, refer to requirement </w:t>
            </w:r>
            <w:r w:rsidR="00487F84" w:rsidRPr="00AC3540">
              <w:rPr>
                <w:noProof/>
              </w:rPr>
              <w:fldChar w:fldCharType="begin"/>
            </w:r>
            <w:r w:rsidR="00487F84" w:rsidRPr="00AC3540">
              <w:rPr>
                <w:noProof/>
              </w:rPr>
              <w:instrText xml:space="preserve"> REF ST012enum_PMonStatus \w \h </w:instrText>
            </w:r>
            <w:r w:rsidR="00487F84" w:rsidRPr="00AC3540">
              <w:rPr>
                <w:noProof/>
              </w:rPr>
            </w:r>
            <w:r w:rsidR="00487F84" w:rsidRPr="00AC3540">
              <w:rPr>
                <w:noProof/>
              </w:rPr>
              <w:fldChar w:fldCharType="separate"/>
            </w:r>
            <w:r w:rsidR="008A478B">
              <w:rPr>
                <w:noProof/>
              </w:rPr>
              <w:t>8.12.3.1c</w:t>
            </w:r>
            <w:r w:rsidR="00487F84" w:rsidRPr="00AC3540">
              <w:rPr>
                <w:noProof/>
              </w:rPr>
              <w:fldChar w:fldCharType="end"/>
            </w:r>
            <w:r w:rsidR="00487F84" w:rsidRPr="00AC3540">
              <w:rPr>
                <w:noProof/>
              </w:rPr>
              <w:t>.</w:t>
            </w:r>
          </w:p>
        </w:tc>
      </w:tr>
    </w:tbl>
    <w:p w:rsidR="00DA5CEB" w:rsidRPr="00AC3540" w:rsidRDefault="00D06E47" w:rsidP="00D06E47">
      <w:pPr>
        <w:pStyle w:val="CaptionFigure"/>
        <w:rPr>
          <w:noProof/>
        </w:rPr>
      </w:pPr>
      <w:bookmarkStart w:id="1145" w:name="_Ref379718212"/>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130</w:t>
      </w:r>
      <w:r w:rsidR="00B0345F" w:rsidRPr="00AC3540">
        <w:rPr>
          <w:noProof/>
        </w:rPr>
        <w:fldChar w:fldCharType="end"/>
      </w:r>
      <w:bookmarkEnd w:id="1145"/>
      <w:r w:rsidR="00DA5CEB" w:rsidRPr="00AC3540">
        <w:rPr>
          <w:noProof/>
        </w:rPr>
        <w:t xml:space="preserve"> Parameter monitoring definition status report</w:t>
      </w:r>
    </w:p>
    <w:p w:rsidR="00DA5CEB" w:rsidRPr="00AC3540" w:rsidRDefault="00DA5CEB" w:rsidP="00E03DE7">
      <w:pPr>
        <w:pStyle w:val="Heading4"/>
        <w:rPr>
          <w:noProof/>
        </w:rPr>
      </w:pPr>
      <w:bookmarkStart w:id="1146" w:name="TC_012_015_IF"/>
      <w:r w:rsidRPr="00AC3540">
        <w:rPr>
          <w:noProof/>
          <w:u w:color="00FFFF"/>
        </w:rPr>
        <w:t>TC[</w:t>
      </w:r>
      <w:r w:rsidRPr="00AC3540">
        <w:rPr>
          <w:noProof/>
        </w:rPr>
        <w:t>12,15] enable the parameter monitoring function</w:t>
      </w:r>
      <w:bookmarkEnd w:id="1146"/>
    </w:p>
    <w:p w:rsidR="00F81FF0" w:rsidRPr="00AC3540" w:rsidRDefault="00DA5CEB" w:rsidP="00F81FF0">
      <w:pPr>
        <w:pStyle w:val="requirelevel1"/>
        <w:rPr>
          <w:noProof/>
        </w:rPr>
      </w:pPr>
      <w:r w:rsidRPr="00AC3540">
        <w:rPr>
          <w:noProof/>
        </w:rPr>
        <w:t>Each telecommand packet transporting a request to enable the parameter monitoring function shall be of message subtype 15.</w:t>
      </w:r>
      <w:r w:rsidR="00F81FF0" w:rsidRPr="00AC3540">
        <w:rPr>
          <w:noProof/>
        </w:rPr>
        <w:t xml:space="preserve"> </w:t>
      </w:r>
    </w:p>
    <w:p w:rsidR="00F81FF0" w:rsidRPr="00AC3540" w:rsidRDefault="00F81FF0" w:rsidP="00F81FF0">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TC_012_015_SYS \n \h  \* MERGEFORMAT </w:instrText>
      </w:r>
      <w:r w:rsidRPr="00AC3540">
        <w:rPr>
          <w:noProof/>
        </w:rPr>
      </w:r>
      <w:r w:rsidRPr="00AC3540">
        <w:rPr>
          <w:noProof/>
        </w:rPr>
        <w:fldChar w:fldCharType="separate"/>
      </w:r>
      <w:r w:rsidR="008A478B">
        <w:rPr>
          <w:noProof/>
        </w:rPr>
        <w:t>6.12.3.5.1</w:t>
      </w:r>
      <w:r w:rsidRPr="00AC3540">
        <w:rPr>
          <w:noProof/>
        </w:rPr>
        <w:fldChar w:fldCharType="end"/>
      </w:r>
      <w:r w:rsidRPr="00AC3540">
        <w:rPr>
          <w:noProof/>
        </w:rPr>
        <w:t>.</w:t>
      </w:r>
    </w:p>
    <w:p w:rsidR="00F6766B"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enable the parameter monitoring function, the application data field shall be omitted.</w:t>
      </w:r>
      <w:r w:rsidR="00F6766B" w:rsidRPr="00AC3540">
        <w:rPr>
          <w:noProof/>
        </w:rPr>
        <w:t xml:space="preserve"> </w:t>
      </w:r>
    </w:p>
    <w:p w:rsidR="00DA5CEB" w:rsidRPr="00AC3540" w:rsidRDefault="00DA5CEB" w:rsidP="00E03DE7">
      <w:pPr>
        <w:pStyle w:val="Heading4"/>
        <w:rPr>
          <w:noProof/>
        </w:rPr>
      </w:pPr>
      <w:bookmarkStart w:id="1147" w:name="TC_012_016_IF"/>
      <w:r w:rsidRPr="00AC3540">
        <w:rPr>
          <w:noProof/>
          <w:u w:color="00FFFF"/>
        </w:rPr>
        <w:t>TC[</w:t>
      </w:r>
      <w:r w:rsidRPr="00AC3540">
        <w:rPr>
          <w:noProof/>
        </w:rPr>
        <w:t>12,16] disable the parameter monitoring function</w:t>
      </w:r>
      <w:bookmarkEnd w:id="1147"/>
    </w:p>
    <w:p w:rsidR="00F81FF0" w:rsidRPr="00AC3540" w:rsidRDefault="00DA5CEB" w:rsidP="00F81FF0">
      <w:pPr>
        <w:pStyle w:val="requirelevel1"/>
        <w:rPr>
          <w:noProof/>
        </w:rPr>
      </w:pPr>
      <w:r w:rsidRPr="00AC3540">
        <w:rPr>
          <w:noProof/>
        </w:rPr>
        <w:t>Each telecommand packet transporting a request to disable the parameter monitoring function shall be of message subtype 16.</w:t>
      </w:r>
      <w:r w:rsidR="00F81FF0" w:rsidRPr="00AC3540">
        <w:rPr>
          <w:noProof/>
        </w:rPr>
        <w:t xml:space="preserve"> </w:t>
      </w:r>
    </w:p>
    <w:p w:rsidR="00F81FF0" w:rsidRPr="00AC3540" w:rsidRDefault="00F81FF0" w:rsidP="00F81FF0">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TC_012_016_SYS \n \h  \* MERGEFORMAT </w:instrText>
      </w:r>
      <w:r w:rsidRPr="00AC3540">
        <w:rPr>
          <w:noProof/>
        </w:rPr>
      </w:r>
      <w:r w:rsidRPr="00AC3540">
        <w:rPr>
          <w:noProof/>
        </w:rPr>
        <w:fldChar w:fldCharType="separate"/>
      </w:r>
      <w:r w:rsidR="008A478B">
        <w:rPr>
          <w:noProof/>
        </w:rPr>
        <w:t>6.12.3.5.2</w:t>
      </w:r>
      <w:r w:rsidRPr="00AC3540">
        <w:rPr>
          <w:noProof/>
        </w:rPr>
        <w:fldChar w:fldCharType="end"/>
      </w:r>
      <w:r w:rsidRPr="00AC3540">
        <w:rPr>
          <w:noProof/>
        </w:rPr>
        <w:t>.</w:t>
      </w:r>
    </w:p>
    <w:p w:rsidR="00DA5CEB" w:rsidRPr="00AC3540" w:rsidRDefault="00804AEC" w:rsidP="00804AEC">
      <w:pPr>
        <w:pStyle w:val="requirelevel1"/>
        <w:keepNext/>
        <w:spacing w:after="120"/>
        <w:rPr>
          <w:noProof/>
        </w:rPr>
      </w:pPr>
      <w:r w:rsidRPr="00AC3540">
        <w:rPr>
          <w:noProof/>
        </w:rPr>
        <w:lastRenderedPageBreak/>
        <w:t>For each telecommand packet transporting</w:t>
      </w:r>
      <w:r w:rsidR="00C92DA4" w:rsidRPr="00AC3540">
        <w:rPr>
          <w:noProof/>
        </w:rPr>
        <w:t xml:space="preserve"> a request</w:t>
      </w:r>
      <w:r w:rsidR="00DA5CEB" w:rsidRPr="00AC3540">
        <w:rPr>
          <w:noProof/>
        </w:rPr>
        <w:t xml:space="preserve"> to disable the parameter monitoring function, the application data field shall be omitted.</w:t>
      </w:r>
    </w:p>
    <w:p w:rsidR="00DA5CEB" w:rsidRPr="00AC3540" w:rsidRDefault="00DA5CEB" w:rsidP="00E03DE7">
      <w:pPr>
        <w:pStyle w:val="Heading4"/>
        <w:rPr>
          <w:noProof/>
        </w:rPr>
      </w:pPr>
      <w:bookmarkStart w:id="1148" w:name="TC_012_017_IF"/>
      <w:r w:rsidRPr="00AC3540">
        <w:rPr>
          <w:noProof/>
          <w:u w:color="00FFFF"/>
        </w:rPr>
        <w:t>TC[12,17]</w:t>
      </w:r>
      <w:r w:rsidRPr="00AC3540">
        <w:rPr>
          <w:noProof/>
        </w:rPr>
        <w:t xml:space="preserve"> enable the functional monitoring function</w:t>
      </w:r>
      <w:bookmarkEnd w:id="1148"/>
    </w:p>
    <w:p w:rsidR="00F81FF0" w:rsidRPr="00AC3540" w:rsidRDefault="00DA5CEB" w:rsidP="00F81FF0">
      <w:pPr>
        <w:pStyle w:val="requirelevel1"/>
        <w:rPr>
          <w:noProof/>
        </w:rPr>
      </w:pPr>
      <w:r w:rsidRPr="00AC3540">
        <w:rPr>
          <w:noProof/>
        </w:rPr>
        <w:t xml:space="preserve">Each telecommand packet transporting a request to enable the functional monitoring function shall be of message subtype </w:t>
      </w:r>
      <w:r w:rsidR="00981ED2" w:rsidRPr="00AC3540">
        <w:rPr>
          <w:noProof/>
        </w:rPr>
        <w:t>17</w:t>
      </w:r>
      <w:r w:rsidRPr="00AC3540">
        <w:rPr>
          <w:noProof/>
        </w:rPr>
        <w:t>.</w:t>
      </w:r>
      <w:r w:rsidR="00F81FF0" w:rsidRPr="00AC3540">
        <w:rPr>
          <w:noProof/>
        </w:rPr>
        <w:t xml:space="preserve"> </w:t>
      </w:r>
    </w:p>
    <w:p w:rsidR="00F81FF0" w:rsidRPr="00AC3540" w:rsidRDefault="00F81FF0" w:rsidP="00F81FF0">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TC_012_017_SYS \n \h  \* MERGEFORMAT </w:instrText>
      </w:r>
      <w:r w:rsidRPr="00AC3540">
        <w:rPr>
          <w:noProof/>
        </w:rPr>
      </w:r>
      <w:r w:rsidRPr="00AC3540">
        <w:rPr>
          <w:noProof/>
        </w:rPr>
        <w:fldChar w:fldCharType="separate"/>
      </w:r>
      <w:r w:rsidR="008A478B">
        <w:rPr>
          <w:noProof/>
        </w:rPr>
        <w:t>6.12.4.4.1</w:t>
      </w:r>
      <w:r w:rsidRPr="00AC3540">
        <w:rPr>
          <w:noProof/>
        </w:rPr>
        <w:fldChar w:fldCharType="end"/>
      </w:r>
      <w:r w:rsidRPr="00AC3540">
        <w:rPr>
          <w:noProof/>
        </w:rPr>
        <w:t>.</w:t>
      </w:r>
    </w:p>
    <w:p w:rsidR="00DA5CEB"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enable the functional monitoring function, the application data field shall be omitted.</w:t>
      </w:r>
    </w:p>
    <w:p w:rsidR="00DA5CEB" w:rsidRPr="00AC3540" w:rsidRDefault="00DA5CEB" w:rsidP="00E03DE7">
      <w:pPr>
        <w:pStyle w:val="Heading4"/>
        <w:rPr>
          <w:noProof/>
        </w:rPr>
      </w:pPr>
      <w:bookmarkStart w:id="1149" w:name="TC_012_018_IF"/>
      <w:r w:rsidRPr="00AC3540">
        <w:rPr>
          <w:noProof/>
          <w:u w:color="00FFFF"/>
        </w:rPr>
        <w:t>TC[12,18]</w:t>
      </w:r>
      <w:r w:rsidRPr="00AC3540">
        <w:rPr>
          <w:noProof/>
        </w:rPr>
        <w:t xml:space="preserve"> disable the functional monitoring function</w:t>
      </w:r>
      <w:bookmarkEnd w:id="1149"/>
    </w:p>
    <w:p w:rsidR="00F81FF0" w:rsidRPr="00AC3540" w:rsidRDefault="00DA5CEB" w:rsidP="00F81FF0">
      <w:pPr>
        <w:pStyle w:val="requirelevel1"/>
        <w:rPr>
          <w:noProof/>
        </w:rPr>
      </w:pPr>
      <w:r w:rsidRPr="00AC3540">
        <w:rPr>
          <w:noProof/>
        </w:rPr>
        <w:t xml:space="preserve">Each telecommand packet transporting a request to disable the functional monitoring function shall be of message subtype </w:t>
      </w:r>
      <w:r w:rsidR="00981ED2" w:rsidRPr="00AC3540">
        <w:rPr>
          <w:noProof/>
        </w:rPr>
        <w:t>18</w:t>
      </w:r>
      <w:r w:rsidRPr="00AC3540">
        <w:rPr>
          <w:noProof/>
        </w:rPr>
        <w:t>.</w:t>
      </w:r>
      <w:r w:rsidR="00F81FF0" w:rsidRPr="00AC3540">
        <w:rPr>
          <w:noProof/>
        </w:rPr>
        <w:t xml:space="preserve"> </w:t>
      </w:r>
    </w:p>
    <w:p w:rsidR="00F81FF0" w:rsidRPr="00AC3540" w:rsidRDefault="00F81FF0" w:rsidP="00F81FF0">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TC_012_018_SYS \n \h  \* MERGEFORMAT </w:instrText>
      </w:r>
      <w:r w:rsidRPr="00AC3540">
        <w:rPr>
          <w:noProof/>
        </w:rPr>
      </w:r>
      <w:r w:rsidRPr="00AC3540">
        <w:rPr>
          <w:noProof/>
        </w:rPr>
        <w:fldChar w:fldCharType="separate"/>
      </w:r>
      <w:r w:rsidR="008A478B">
        <w:rPr>
          <w:noProof/>
        </w:rPr>
        <w:t>6.12.4.4.2</w:t>
      </w:r>
      <w:r w:rsidRPr="00AC3540">
        <w:rPr>
          <w:noProof/>
        </w:rPr>
        <w:fldChar w:fldCharType="end"/>
      </w:r>
      <w:r w:rsidRPr="00AC3540">
        <w:rPr>
          <w:noProof/>
        </w:rPr>
        <w:t>.</w:t>
      </w:r>
    </w:p>
    <w:p w:rsidR="00DA5CEB"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disable the functional monitoring function, the application data field shall be omitted.</w:t>
      </w:r>
    </w:p>
    <w:p w:rsidR="00DA5CEB" w:rsidRPr="00AC3540" w:rsidRDefault="00DA5CEB" w:rsidP="00E03DE7">
      <w:pPr>
        <w:pStyle w:val="Heading4"/>
        <w:rPr>
          <w:noProof/>
        </w:rPr>
      </w:pPr>
      <w:bookmarkStart w:id="1150" w:name="TC_012_019_IF"/>
      <w:r w:rsidRPr="00AC3540">
        <w:rPr>
          <w:noProof/>
          <w:u w:color="00FFFF"/>
        </w:rPr>
        <w:t>TC[12,19]</w:t>
      </w:r>
      <w:r w:rsidRPr="00AC3540">
        <w:rPr>
          <w:noProof/>
        </w:rPr>
        <w:t xml:space="preserve"> enable functional monitoring definitions</w:t>
      </w:r>
      <w:bookmarkEnd w:id="1150"/>
    </w:p>
    <w:p w:rsidR="00F81FF0" w:rsidRPr="00AC3540" w:rsidRDefault="00DA5CEB" w:rsidP="00F81FF0">
      <w:pPr>
        <w:pStyle w:val="requirelevel1"/>
        <w:rPr>
          <w:noProof/>
        </w:rPr>
      </w:pPr>
      <w:r w:rsidRPr="00AC3540">
        <w:rPr>
          <w:noProof/>
        </w:rPr>
        <w:t xml:space="preserve">Each telecommand packet transporting a request to enable functional monitoring definitions shall be of message subtype </w:t>
      </w:r>
      <w:r w:rsidR="00981ED2" w:rsidRPr="00AC3540">
        <w:rPr>
          <w:noProof/>
        </w:rPr>
        <w:t>19</w:t>
      </w:r>
      <w:r w:rsidRPr="00AC3540">
        <w:rPr>
          <w:noProof/>
        </w:rPr>
        <w:t>.</w:t>
      </w:r>
      <w:r w:rsidR="00F81FF0" w:rsidRPr="00AC3540">
        <w:rPr>
          <w:noProof/>
        </w:rPr>
        <w:t xml:space="preserve"> </w:t>
      </w:r>
    </w:p>
    <w:p w:rsidR="00F81FF0" w:rsidRPr="00AC3540" w:rsidRDefault="00F81FF0" w:rsidP="00F81FF0">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TC_012_019_SYS \n \h  \* MERGEFORMAT </w:instrText>
      </w:r>
      <w:r w:rsidRPr="00AC3540">
        <w:rPr>
          <w:noProof/>
        </w:rPr>
      </w:r>
      <w:r w:rsidRPr="00AC3540">
        <w:rPr>
          <w:noProof/>
        </w:rPr>
        <w:fldChar w:fldCharType="separate"/>
      </w:r>
      <w:r w:rsidR="008A478B">
        <w:rPr>
          <w:noProof/>
        </w:rPr>
        <w:t>6.12.4.5.2</w:t>
      </w:r>
      <w:r w:rsidRPr="00AC3540">
        <w:rPr>
          <w:noProof/>
        </w:rPr>
        <w:fldChar w:fldCharType="end"/>
      </w:r>
      <w:r w:rsidRPr="00AC3540">
        <w:rPr>
          <w:noProof/>
        </w:rPr>
        <w:t>.</w:t>
      </w:r>
    </w:p>
    <w:p w:rsidR="002D6707"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enable functional monitoring definitions, the application data field shall have the structure specified in </w:t>
      </w:r>
      <w:r w:rsidR="00DA5CEB" w:rsidRPr="00AC3540">
        <w:rPr>
          <w:noProof/>
        </w:rPr>
        <w:fldChar w:fldCharType="begin"/>
      </w:r>
      <w:r w:rsidR="00DA5CEB" w:rsidRPr="00AC3540">
        <w:rPr>
          <w:noProof/>
        </w:rPr>
        <w:instrText xml:space="preserve"> REF _Ref347487514 \h  \* MERGEFORMAT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131</w:t>
      </w:r>
      <w:r w:rsidR="00DA5CEB" w:rsidRPr="00AC3540">
        <w:rPr>
          <w:noProof/>
        </w:rPr>
        <w:fldChar w:fldCharType="end"/>
      </w:r>
      <w:r w:rsidR="00DA5CEB" w:rsidRPr="00AC3540">
        <w:rPr>
          <w:noProof/>
        </w:rPr>
        <w:t>.</w:t>
      </w:r>
    </w:p>
    <w:tbl>
      <w:tblPr>
        <w:tblStyle w:val="TableGrid"/>
        <w:tblW w:w="3828" w:type="dxa"/>
        <w:tblInd w:w="354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738"/>
        <w:gridCol w:w="2090"/>
      </w:tblGrid>
      <w:tr w:rsidR="002D6707" w:rsidRPr="00AC3540" w:rsidTr="00580277">
        <w:tc>
          <w:tcPr>
            <w:tcW w:w="1738" w:type="dxa"/>
            <w:tcBorders>
              <w:bottom w:val="single" w:sz="4" w:space="0" w:color="C00000"/>
            </w:tcBorders>
            <w:vAlign w:val="center"/>
          </w:tcPr>
          <w:p w:rsidR="002D6707" w:rsidRPr="00AC3540" w:rsidRDefault="002D6707" w:rsidP="00580277">
            <w:pPr>
              <w:pStyle w:val="TablecellFOOTER"/>
              <w:keepNext/>
              <w:keepLines/>
              <w:rPr>
                <w:noProof/>
                <w:lang w:val="en-GB"/>
              </w:rPr>
            </w:pPr>
          </w:p>
        </w:tc>
        <w:tc>
          <w:tcPr>
            <w:tcW w:w="2090" w:type="dxa"/>
            <w:tcBorders>
              <w:bottom w:val="single" w:sz="4" w:space="0" w:color="C00000"/>
            </w:tcBorders>
            <w:vAlign w:val="center"/>
          </w:tcPr>
          <w:p w:rsidR="002D6707" w:rsidRPr="00AC3540" w:rsidRDefault="002D6707" w:rsidP="00580277">
            <w:pPr>
              <w:pStyle w:val="TablecellFOOTER"/>
              <w:keepNext/>
              <w:keepLines/>
              <w:rPr>
                <w:noProof/>
                <w:lang w:val="en-GB"/>
              </w:rPr>
            </w:pPr>
            <w:r w:rsidRPr="00AC3540">
              <w:rPr>
                <w:noProof/>
                <w:lang w:val="en-GB"/>
              </w:rPr>
              <w:t>repeated N times</w:t>
            </w:r>
          </w:p>
          <w:p w:rsidR="002D6707" w:rsidRPr="00AC3540" w:rsidRDefault="005D01B3" w:rsidP="00580277">
            <w:pPr>
              <w:pStyle w:val="TablecellFOOTER"/>
              <w:keepNext/>
              <w:keepLines/>
              <w:rPr>
                <w:noProof/>
                <w:lang w:val="en-GB"/>
              </w:rPr>
            </w:pPr>
            <w:r>
              <w:rPr>
                <w:noProof/>
                <w:lang w:val="en-GB"/>
              </w:rPr>
              <w:pict w14:anchorId="07EAB176">
                <v:rect id="_x0000_i1237" style="width:0;height:1.5pt" o:hralign="center" o:hrstd="t" o:hr="t" fillcolor="gray" stroked="f"/>
              </w:pict>
            </w:r>
          </w:p>
        </w:tc>
      </w:tr>
      <w:tr w:rsidR="002D6707" w:rsidRPr="00AC3540" w:rsidTr="00580277">
        <w:tc>
          <w:tcPr>
            <w:tcW w:w="1738"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2D6707" w:rsidRPr="00AC3540" w:rsidRDefault="002D6707" w:rsidP="00580277">
            <w:pPr>
              <w:pStyle w:val="TableHeaderCENTER"/>
              <w:keepNext/>
              <w:keepLines/>
              <w:rPr>
                <w:noProof/>
              </w:rPr>
            </w:pPr>
            <w:r w:rsidRPr="00AC3540">
              <w:rPr>
                <w:noProof/>
              </w:rPr>
              <w:t>N</w:t>
            </w:r>
          </w:p>
        </w:tc>
        <w:tc>
          <w:tcPr>
            <w:tcW w:w="2090"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2D6707" w:rsidRPr="00AC3540" w:rsidRDefault="002D6707" w:rsidP="00580277">
            <w:pPr>
              <w:pStyle w:val="TableHeaderCENTER"/>
              <w:keepNext/>
              <w:keepLines/>
              <w:rPr>
                <w:noProof/>
              </w:rPr>
            </w:pPr>
            <w:r w:rsidRPr="00AC3540">
              <w:rPr>
                <w:noProof/>
              </w:rPr>
              <w:t>FMON ID</w:t>
            </w:r>
          </w:p>
        </w:tc>
      </w:tr>
      <w:tr w:rsidR="002D6707" w:rsidRPr="00AC3540" w:rsidTr="00580277">
        <w:tc>
          <w:tcPr>
            <w:tcW w:w="1738"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2D6707" w:rsidRPr="00AC3540" w:rsidRDefault="002D6707" w:rsidP="00580277">
            <w:pPr>
              <w:pStyle w:val="TablecellCENTER"/>
              <w:keepNext/>
              <w:keepLines/>
              <w:rPr>
                <w:noProof/>
              </w:rPr>
            </w:pPr>
            <w:r w:rsidRPr="00AC3540">
              <w:rPr>
                <w:noProof/>
              </w:rPr>
              <w:t>unsigned integer</w:t>
            </w:r>
          </w:p>
        </w:tc>
        <w:tc>
          <w:tcPr>
            <w:tcW w:w="2090"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2D6707" w:rsidRPr="00AC3540" w:rsidRDefault="002D6707" w:rsidP="00580277">
            <w:pPr>
              <w:pStyle w:val="TablecellCENTER"/>
              <w:keepNext/>
              <w:keepLines/>
              <w:rPr>
                <w:noProof/>
              </w:rPr>
            </w:pPr>
            <w:r w:rsidRPr="00AC3540">
              <w:rPr>
                <w:noProof/>
              </w:rPr>
              <w:t>enumerated</w:t>
            </w:r>
          </w:p>
        </w:tc>
      </w:tr>
      <w:tr w:rsidR="002D6707" w:rsidRPr="00AC3540" w:rsidTr="00580277">
        <w:tc>
          <w:tcPr>
            <w:tcW w:w="1738" w:type="dxa"/>
            <w:vAlign w:val="center"/>
          </w:tcPr>
          <w:p w:rsidR="002D6707" w:rsidRPr="00AC3540" w:rsidRDefault="002D6707" w:rsidP="00580277">
            <w:pPr>
              <w:pStyle w:val="TablecellFOOTER"/>
              <w:keepNext/>
              <w:keepLines/>
              <w:rPr>
                <w:noProof/>
                <w:lang w:val="en-GB"/>
              </w:rPr>
            </w:pPr>
          </w:p>
        </w:tc>
        <w:tc>
          <w:tcPr>
            <w:tcW w:w="2090" w:type="dxa"/>
            <w:vAlign w:val="center"/>
          </w:tcPr>
          <w:p w:rsidR="002D6707" w:rsidRPr="00AC3540" w:rsidRDefault="002D6707" w:rsidP="00580277">
            <w:pPr>
              <w:pStyle w:val="TablecellFOOTER"/>
              <w:keepNext/>
              <w:keepLines/>
              <w:rPr>
                <w:noProof/>
                <w:lang w:val="en-GB"/>
              </w:rPr>
            </w:pPr>
          </w:p>
        </w:tc>
      </w:tr>
    </w:tbl>
    <w:p w:rsidR="00DA5CEB" w:rsidRPr="00AC3540" w:rsidRDefault="00D06E47" w:rsidP="00D06E47">
      <w:pPr>
        <w:pStyle w:val="CaptionFigure"/>
        <w:rPr>
          <w:noProof/>
        </w:rPr>
      </w:pPr>
      <w:bookmarkStart w:id="1151" w:name="_Ref347487514"/>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131</w:t>
      </w:r>
      <w:r w:rsidR="00B0345F" w:rsidRPr="00AC3540">
        <w:rPr>
          <w:noProof/>
        </w:rPr>
        <w:fldChar w:fldCharType="end"/>
      </w:r>
      <w:bookmarkEnd w:id="1151"/>
      <w:r w:rsidR="00DA5CEB" w:rsidRPr="00AC3540">
        <w:rPr>
          <w:noProof/>
        </w:rPr>
        <w:t xml:space="preserve"> Enable functional monitoring definitions</w:t>
      </w:r>
    </w:p>
    <w:p w:rsidR="00DA5CEB" w:rsidRPr="00AC3540" w:rsidRDefault="00DA5CEB" w:rsidP="00E03DE7">
      <w:pPr>
        <w:pStyle w:val="Heading4"/>
        <w:rPr>
          <w:noProof/>
        </w:rPr>
      </w:pPr>
      <w:bookmarkStart w:id="1152" w:name="TC_012_020_IF"/>
      <w:r w:rsidRPr="00AC3540">
        <w:rPr>
          <w:noProof/>
          <w:u w:color="00FFFF"/>
        </w:rPr>
        <w:t>TC[12,20]</w:t>
      </w:r>
      <w:r w:rsidRPr="00AC3540">
        <w:rPr>
          <w:noProof/>
        </w:rPr>
        <w:t xml:space="preserve"> disable functional monitoring definitions</w:t>
      </w:r>
      <w:bookmarkEnd w:id="1152"/>
    </w:p>
    <w:p w:rsidR="00F81FF0" w:rsidRPr="00AC3540" w:rsidRDefault="00DA5CEB" w:rsidP="00F81FF0">
      <w:pPr>
        <w:pStyle w:val="requirelevel1"/>
        <w:rPr>
          <w:noProof/>
        </w:rPr>
      </w:pPr>
      <w:r w:rsidRPr="00AC3540">
        <w:rPr>
          <w:noProof/>
        </w:rPr>
        <w:t xml:space="preserve">Each telecommand packet transporting a request to disable functional monitoring definitions shall be of message subtype </w:t>
      </w:r>
      <w:r w:rsidR="00981ED2" w:rsidRPr="00AC3540">
        <w:rPr>
          <w:noProof/>
        </w:rPr>
        <w:t>20</w:t>
      </w:r>
      <w:r w:rsidRPr="00AC3540">
        <w:rPr>
          <w:noProof/>
        </w:rPr>
        <w:t>.</w:t>
      </w:r>
      <w:r w:rsidR="00F81FF0" w:rsidRPr="00AC3540">
        <w:rPr>
          <w:noProof/>
        </w:rPr>
        <w:t xml:space="preserve"> </w:t>
      </w:r>
    </w:p>
    <w:p w:rsidR="00F81FF0" w:rsidRPr="00AC3540" w:rsidRDefault="00F81FF0" w:rsidP="00F81FF0">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TC_012_020_SYS \n \h  \* MERGEFORMAT </w:instrText>
      </w:r>
      <w:r w:rsidRPr="00AC3540">
        <w:rPr>
          <w:noProof/>
        </w:rPr>
      </w:r>
      <w:r w:rsidRPr="00AC3540">
        <w:rPr>
          <w:noProof/>
        </w:rPr>
        <w:fldChar w:fldCharType="separate"/>
      </w:r>
      <w:r w:rsidR="008A478B">
        <w:rPr>
          <w:noProof/>
        </w:rPr>
        <w:t>6.12.4.5.3</w:t>
      </w:r>
      <w:r w:rsidRPr="00AC3540">
        <w:rPr>
          <w:noProof/>
        </w:rPr>
        <w:fldChar w:fldCharType="end"/>
      </w:r>
      <w:r w:rsidRPr="00AC3540">
        <w:rPr>
          <w:noProof/>
        </w:rPr>
        <w:t>.</w:t>
      </w:r>
    </w:p>
    <w:p w:rsidR="002D6707" w:rsidRPr="00AC3540" w:rsidRDefault="00804AEC" w:rsidP="00804AEC">
      <w:pPr>
        <w:pStyle w:val="requirelevel1"/>
        <w:keepNext/>
        <w:spacing w:after="120"/>
        <w:rPr>
          <w:noProof/>
        </w:rPr>
      </w:pPr>
      <w:r w:rsidRPr="00AC3540">
        <w:rPr>
          <w:noProof/>
        </w:rPr>
        <w:lastRenderedPageBreak/>
        <w:t>For each telecommand packet transporting</w:t>
      </w:r>
      <w:r w:rsidR="00C92DA4" w:rsidRPr="00AC3540">
        <w:rPr>
          <w:noProof/>
        </w:rPr>
        <w:t xml:space="preserve"> a request</w:t>
      </w:r>
      <w:r w:rsidR="00DA5CEB" w:rsidRPr="00AC3540">
        <w:rPr>
          <w:noProof/>
        </w:rPr>
        <w:t xml:space="preserve"> to disable functional monitoring definitions, the application data field shall have the structure specified in </w:t>
      </w:r>
      <w:r w:rsidR="00DA5CEB" w:rsidRPr="00AC3540">
        <w:rPr>
          <w:noProof/>
        </w:rPr>
        <w:fldChar w:fldCharType="begin"/>
      </w:r>
      <w:r w:rsidR="00DA5CEB" w:rsidRPr="00AC3540">
        <w:rPr>
          <w:noProof/>
        </w:rPr>
        <w:instrText xml:space="preserve"> REF _Ref347487520 \h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132</w:t>
      </w:r>
      <w:r w:rsidR="00DA5CEB" w:rsidRPr="00AC3540">
        <w:rPr>
          <w:noProof/>
        </w:rPr>
        <w:fldChar w:fldCharType="end"/>
      </w:r>
      <w:r w:rsidR="00DA5CEB" w:rsidRPr="00AC3540">
        <w:rPr>
          <w:noProof/>
        </w:rPr>
        <w:t>.</w:t>
      </w:r>
    </w:p>
    <w:tbl>
      <w:tblPr>
        <w:tblStyle w:val="TableGrid"/>
        <w:tblW w:w="3828" w:type="dxa"/>
        <w:tblInd w:w="354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738"/>
        <w:gridCol w:w="2090"/>
      </w:tblGrid>
      <w:tr w:rsidR="002D6707" w:rsidRPr="00AC3540" w:rsidTr="00580277">
        <w:tc>
          <w:tcPr>
            <w:tcW w:w="1738" w:type="dxa"/>
            <w:tcBorders>
              <w:bottom w:val="single" w:sz="4" w:space="0" w:color="C00000"/>
            </w:tcBorders>
            <w:vAlign w:val="center"/>
          </w:tcPr>
          <w:p w:rsidR="002D6707" w:rsidRPr="00AC3540" w:rsidRDefault="002D6707" w:rsidP="00580277">
            <w:pPr>
              <w:pStyle w:val="TablecellFOOTER"/>
              <w:keepNext/>
              <w:keepLines/>
              <w:rPr>
                <w:noProof/>
                <w:lang w:val="en-GB"/>
              </w:rPr>
            </w:pPr>
          </w:p>
        </w:tc>
        <w:tc>
          <w:tcPr>
            <w:tcW w:w="2090" w:type="dxa"/>
            <w:tcBorders>
              <w:bottom w:val="single" w:sz="4" w:space="0" w:color="C00000"/>
            </w:tcBorders>
            <w:vAlign w:val="center"/>
          </w:tcPr>
          <w:p w:rsidR="002D6707" w:rsidRPr="00AC3540" w:rsidRDefault="002D6707" w:rsidP="00580277">
            <w:pPr>
              <w:pStyle w:val="TablecellFOOTER"/>
              <w:keepNext/>
              <w:keepLines/>
              <w:rPr>
                <w:noProof/>
                <w:lang w:val="en-GB"/>
              </w:rPr>
            </w:pPr>
            <w:r w:rsidRPr="00AC3540">
              <w:rPr>
                <w:noProof/>
                <w:lang w:val="en-GB"/>
              </w:rPr>
              <w:t>repeated N times</w:t>
            </w:r>
          </w:p>
          <w:p w:rsidR="002D6707" w:rsidRPr="00AC3540" w:rsidRDefault="005D01B3" w:rsidP="00580277">
            <w:pPr>
              <w:pStyle w:val="TablecellFOOTER"/>
              <w:keepNext/>
              <w:keepLines/>
              <w:rPr>
                <w:noProof/>
                <w:lang w:val="en-GB"/>
              </w:rPr>
            </w:pPr>
            <w:r>
              <w:rPr>
                <w:noProof/>
                <w:lang w:val="en-GB"/>
              </w:rPr>
              <w:pict w14:anchorId="51A6B1F7">
                <v:rect id="_x0000_i1238" style="width:0;height:1.5pt" o:hralign="center" o:hrstd="t" o:hr="t" fillcolor="gray" stroked="f"/>
              </w:pict>
            </w:r>
          </w:p>
        </w:tc>
      </w:tr>
      <w:tr w:rsidR="002D6707" w:rsidRPr="00AC3540" w:rsidTr="00580277">
        <w:tc>
          <w:tcPr>
            <w:tcW w:w="1738"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2D6707" w:rsidRPr="00AC3540" w:rsidRDefault="002D6707" w:rsidP="00580277">
            <w:pPr>
              <w:pStyle w:val="TableHeaderCENTER"/>
              <w:keepNext/>
              <w:keepLines/>
              <w:rPr>
                <w:noProof/>
              </w:rPr>
            </w:pPr>
            <w:r w:rsidRPr="00AC3540">
              <w:rPr>
                <w:noProof/>
              </w:rPr>
              <w:t>N</w:t>
            </w:r>
          </w:p>
        </w:tc>
        <w:tc>
          <w:tcPr>
            <w:tcW w:w="2090"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2D6707" w:rsidRPr="00AC3540" w:rsidRDefault="002D6707" w:rsidP="00580277">
            <w:pPr>
              <w:pStyle w:val="TableHeaderCENTER"/>
              <w:keepNext/>
              <w:keepLines/>
              <w:rPr>
                <w:noProof/>
              </w:rPr>
            </w:pPr>
            <w:r w:rsidRPr="00AC3540">
              <w:rPr>
                <w:noProof/>
              </w:rPr>
              <w:t>FMON ID</w:t>
            </w:r>
          </w:p>
        </w:tc>
      </w:tr>
      <w:tr w:rsidR="002D6707" w:rsidRPr="00AC3540" w:rsidTr="00580277">
        <w:tc>
          <w:tcPr>
            <w:tcW w:w="1738"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2D6707" w:rsidRPr="00AC3540" w:rsidRDefault="002D6707" w:rsidP="00580277">
            <w:pPr>
              <w:pStyle w:val="TablecellCENTER"/>
              <w:keepNext/>
              <w:keepLines/>
              <w:rPr>
                <w:noProof/>
              </w:rPr>
            </w:pPr>
            <w:r w:rsidRPr="00AC3540">
              <w:rPr>
                <w:noProof/>
              </w:rPr>
              <w:t>unsigned integer</w:t>
            </w:r>
          </w:p>
        </w:tc>
        <w:tc>
          <w:tcPr>
            <w:tcW w:w="2090"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2D6707" w:rsidRPr="00AC3540" w:rsidRDefault="002D6707" w:rsidP="00580277">
            <w:pPr>
              <w:pStyle w:val="TablecellCENTER"/>
              <w:keepNext/>
              <w:keepLines/>
              <w:rPr>
                <w:noProof/>
              </w:rPr>
            </w:pPr>
            <w:r w:rsidRPr="00AC3540">
              <w:rPr>
                <w:noProof/>
              </w:rPr>
              <w:t>enumerated</w:t>
            </w:r>
          </w:p>
        </w:tc>
      </w:tr>
      <w:tr w:rsidR="002D6707" w:rsidRPr="00AC3540" w:rsidTr="00580277">
        <w:tc>
          <w:tcPr>
            <w:tcW w:w="1738" w:type="dxa"/>
            <w:vAlign w:val="center"/>
          </w:tcPr>
          <w:p w:rsidR="002D6707" w:rsidRPr="00AC3540" w:rsidRDefault="002D6707" w:rsidP="00580277">
            <w:pPr>
              <w:pStyle w:val="TablecellFOOTER"/>
              <w:keepNext/>
              <w:keepLines/>
              <w:rPr>
                <w:noProof/>
                <w:lang w:val="en-GB"/>
              </w:rPr>
            </w:pPr>
          </w:p>
        </w:tc>
        <w:tc>
          <w:tcPr>
            <w:tcW w:w="2090" w:type="dxa"/>
            <w:vAlign w:val="center"/>
          </w:tcPr>
          <w:p w:rsidR="002D6707" w:rsidRPr="00AC3540" w:rsidRDefault="002D6707" w:rsidP="00580277">
            <w:pPr>
              <w:pStyle w:val="TablecellFOOTER"/>
              <w:keepNext/>
              <w:keepLines/>
              <w:rPr>
                <w:noProof/>
                <w:lang w:val="en-GB"/>
              </w:rPr>
            </w:pPr>
          </w:p>
        </w:tc>
      </w:tr>
    </w:tbl>
    <w:p w:rsidR="00DA5CEB" w:rsidRPr="00AC3540" w:rsidRDefault="00D06E47" w:rsidP="00D06E47">
      <w:pPr>
        <w:pStyle w:val="CaptionFigure"/>
        <w:rPr>
          <w:noProof/>
        </w:rPr>
      </w:pPr>
      <w:bookmarkStart w:id="1153" w:name="_Ref347487520"/>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132</w:t>
      </w:r>
      <w:r w:rsidR="00B0345F" w:rsidRPr="00AC3540">
        <w:rPr>
          <w:noProof/>
        </w:rPr>
        <w:fldChar w:fldCharType="end"/>
      </w:r>
      <w:bookmarkEnd w:id="1153"/>
      <w:r w:rsidR="00DA5CEB" w:rsidRPr="00AC3540">
        <w:rPr>
          <w:noProof/>
        </w:rPr>
        <w:t xml:space="preserve"> Disable functional monitoring definitions</w:t>
      </w:r>
    </w:p>
    <w:p w:rsidR="00DA5CEB" w:rsidRPr="00AC3540" w:rsidRDefault="00DA5CEB" w:rsidP="00E03DE7">
      <w:pPr>
        <w:pStyle w:val="Heading4"/>
        <w:rPr>
          <w:noProof/>
        </w:rPr>
      </w:pPr>
      <w:bookmarkStart w:id="1154" w:name="TC_012_021_IF"/>
      <w:r w:rsidRPr="00AC3540">
        <w:rPr>
          <w:noProof/>
          <w:u w:color="00FFFF"/>
        </w:rPr>
        <w:t>TC[12,21]</w:t>
      </w:r>
      <w:r w:rsidRPr="00AC3540">
        <w:rPr>
          <w:noProof/>
        </w:rPr>
        <w:t xml:space="preserve"> protect functional monitoring definitions</w:t>
      </w:r>
      <w:bookmarkEnd w:id="1154"/>
    </w:p>
    <w:p w:rsidR="00F81FF0" w:rsidRPr="00AC3540" w:rsidRDefault="00DA5CEB" w:rsidP="00F81FF0">
      <w:pPr>
        <w:pStyle w:val="requirelevel1"/>
        <w:rPr>
          <w:noProof/>
        </w:rPr>
      </w:pPr>
      <w:r w:rsidRPr="00AC3540">
        <w:rPr>
          <w:noProof/>
        </w:rPr>
        <w:t xml:space="preserve">Each telecommand packet transporting a request to protect functional monitoring definitions shall be of message subtype </w:t>
      </w:r>
      <w:r w:rsidR="00981ED2" w:rsidRPr="00AC3540">
        <w:rPr>
          <w:noProof/>
        </w:rPr>
        <w:t>21</w:t>
      </w:r>
      <w:r w:rsidRPr="00AC3540">
        <w:rPr>
          <w:noProof/>
        </w:rPr>
        <w:t>.</w:t>
      </w:r>
      <w:r w:rsidR="00F81FF0" w:rsidRPr="00AC3540">
        <w:rPr>
          <w:noProof/>
        </w:rPr>
        <w:t xml:space="preserve"> </w:t>
      </w:r>
    </w:p>
    <w:p w:rsidR="00F81FF0" w:rsidRPr="00AC3540" w:rsidRDefault="00F81FF0" w:rsidP="00F81FF0">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TC_012_021_SYS \n \h  \* MERGEFORMAT </w:instrText>
      </w:r>
      <w:r w:rsidRPr="00AC3540">
        <w:rPr>
          <w:noProof/>
        </w:rPr>
      </w:r>
      <w:r w:rsidRPr="00AC3540">
        <w:rPr>
          <w:noProof/>
        </w:rPr>
        <w:fldChar w:fldCharType="separate"/>
      </w:r>
      <w:r w:rsidR="008A478B">
        <w:rPr>
          <w:noProof/>
        </w:rPr>
        <w:t>6.12.4.6.1</w:t>
      </w:r>
      <w:r w:rsidRPr="00AC3540">
        <w:rPr>
          <w:noProof/>
        </w:rPr>
        <w:fldChar w:fldCharType="end"/>
      </w:r>
      <w:r w:rsidRPr="00AC3540">
        <w:rPr>
          <w:noProof/>
        </w:rPr>
        <w:t>.</w:t>
      </w:r>
    </w:p>
    <w:p w:rsidR="002D6707"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protect functional monitoring definitions, the application data field shall have the structure specified in </w:t>
      </w:r>
      <w:r w:rsidR="00DA5CEB" w:rsidRPr="00AC3540">
        <w:rPr>
          <w:noProof/>
        </w:rPr>
        <w:fldChar w:fldCharType="begin"/>
      </w:r>
      <w:r w:rsidR="00DA5CEB" w:rsidRPr="00AC3540">
        <w:rPr>
          <w:noProof/>
        </w:rPr>
        <w:instrText xml:space="preserve"> REF _Ref347487526 \h  \* MERGEFORMAT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133</w:t>
      </w:r>
      <w:r w:rsidR="00DA5CEB" w:rsidRPr="00AC3540">
        <w:rPr>
          <w:noProof/>
        </w:rPr>
        <w:fldChar w:fldCharType="end"/>
      </w:r>
      <w:r w:rsidR="00DA5CEB" w:rsidRPr="00AC3540">
        <w:rPr>
          <w:noProof/>
        </w:rPr>
        <w:t>.</w:t>
      </w:r>
    </w:p>
    <w:tbl>
      <w:tblPr>
        <w:tblStyle w:val="TableGrid"/>
        <w:tblW w:w="3828" w:type="dxa"/>
        <w:tblInd w:w="354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738"/>
        <w:gridCol w:w="2090"/>
      </w:tblGrid>
      <w:tr w:rsidR="002D6707" w:rsidRPr="00AC3540" w:rsidTr="00580277">
        <w:tc>
          <w:tcPr>
            <w:tcW w:w="1738" w:type="dxa"/>
            <w:tcBorders>
              <w:bottom w:val="single" w:sz="4" w:space="0" w:color="C00000"/>
            </w:tcBorders>
            <w:vAlign w:val="center"/>
          </w:tcPr>
          <w:p w:rsidR="002D6707" w:rsidRPr="00AC3540" w:rsidRDefault="002D6707" w:rsidP="00580277">
            <w:pPr>
              <w:pStyle w:val="TablecellFOOTER"/>
              <w:keepNext/>
              <w:keepLines/>
              <w:rPr>
                <w:noProof/>
                <w:lang w:val="en-GB"/>
              </w:rPr>
            </w:pPr>
          </w:p>
        </w:tc>
        <w:tc>
          <w:tcPr>
            <w:tcW w:w="2090" w:type="dxa"/>
            <w:tcBorders>
              <w:bottom w:val="single" w:sz="4" w:space="0" w:color="C00000"/>
            </w:tcBorders>
            <w:vAlign w:val="center"/>
          </w:tcPr>
          <w:p w:rsidR="002D6707" w:rsidRPr="00AC3540" w:rsidRDefault="002D6707" w:rsidP="00580277">
            <w:pPr>
              <w:pStyle w:val="TablecellFOOTER"/>
              <w:keepNext/>
              <w:keepLines/>
              <w:rPr>
                <w:noProof/>
                <w:lang w:val="en-GB"/>
              </w:rPr>
            </w:pPr>
            <w:r w:rsidRPr="00AC3540">
              <w:rPr>
                <w:noProof/>
                <w:lang w:val="en-GB"/>
              </w:rPr>
              <w:t>repeated N times</w:t>
            </w:r>
          </w:p>
          <w:p w:rsidR="002D6707" w:rsidRPr="00AC3540" w:rsidRDefault="005D01B3" w:rsidP="00580277">
            <w:pPr>
              <w:pStyle w:val="TablecellFOOTER"/>
              <w:keepNext/>
              <w:keepLines/>
              <w:rPr>
                <w:noProof/>
                <w:lang w:val="en-GB"/>
              </w:rPr>
            </w:pPr>
            <w:r>
              <w:rPr>
                <w:noProof/>
                <w:lang w:val="en-GB"/>
              </w:rPr>
              <w:pict w14:anchorId="0306301E">
                <v:rect id="_x0000_i1239" style="width:0;height:1.5pt" o:hralign="center" o:hrstd="t" o:hr="t" fillcolor="gray" stroked="f"/>
              </w:pict>
            </w:r>
          </w:p>
        </w:tc>
      </w:tr>
      <w:tr w:rsidR="002D6707" w:rsidRPr="00AC3540" w:rsidTr="00580277">
        <w:tc>
          <w:tcPr>
            <w:tcW w:w="1738"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2D6707" w:rsidRPr="00AC3540" w:rsidRDefault="002D6707" w:rsidP="00580277">
            <w:pPr>
              <w:pStyle w:val="TableHeaderCENTER"/>
              <w:keepNext/>
              <w:keepLines/>
              <w:rPr>
                <w:noProof/>
              </w:rPr>
            </w:pPr>
            <w:r w:rsidRPr="00AC3540">
              <w:rPr>
                <w:noProof/>
              </w:rPr>
              <w:t>N</w:t>
            </w:r>
          </w:p>
        </w:tc>
        <w:tc>
          <w:tcPr>
            <w:tcW w:w="2090"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2D6707" w:rsidRPr="00AC3540" w:rsidRDefault="002D6707" w:rsidP="00580277">
            <w:pPr>
              <w:pStyle w:val="TableHeaderCENTER"/>
              <w:keepNext/>
              <w:keepLines/>
              <w:rPr>
                <w:noProof/>
              </w:rPr>
            </w:pPr>
            <w:r w:rsidRPr="00AC3540">
              <w:rPr>
                <w:noProof/>
              </w:rPr>
              <w:t>FMON ID</w:t>
            </w:r>
          </w:p>
        </w:tc>
      </w:tr>
      <w:tr w:rsidR="002D6707" w:rsidRPr="00AC3540" w:rsidTr="00580277">
        <w:tc>
          <w:tcPr>
            <w:tcW w:w="1738"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2D6707" w:rsidRPr="00AC3540" w:rsidRDefault="002D6707" w:rsidP="00580277">
            <w:pPr>
              <w:pStyle w:val="TablecellCENTER"/>
              <w:keepNext/>
              <w:keepLines/>
              <w:rPr>
                <w:noProof/>
              </w:rPr>
            </w:pPr>
            <w:r w:rsidRPr="00AC3540">
              <w:rPr>
                <w:noProof/>
              </w:rPr>
              <w:t>unsigned integer</w:t>
            </w:r>
          </w:p>
        </w:tc>
        <w:tc>
          <w:tcPr>
            <w:tcW w:w="2090"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2D6707" w:rsidRPr="00AC3540" w:rsidRDefault="002D6707" w:rsidP="00580277">
            <w:pPr>
              <w:pStyle w:val="TablecellCENTER"/>
              <w:keepNext/>
              <w:keepLines/>
              <w:rPr>
                <w:noProof/>
              </w:rPr>
            </w:pPr>
            <w:r w:rsidRPr="00AC3540">
              <w:rPr>
                <w:noProof/>
              </w:rPr>
              <w:t>enumerated</w:t>
            </w:r>
          </w:p>
        </w:tc>
      </w:tr>
      <w:tr w:rsidR="002D6707" w:rsidRPr="00AC3540" w:rsidTr="00580277">
        <w:tc>
          <w:tcPr>
            <w:tcW w:w="1738" w:type="dxa"/>
            <w:vAlign w:val="center"/>
          </w:tcPr>
          <w:p w:rsidR="002D6707" w:rsidRPr="00AC3540" w:rsidRDefault="002D6707" w:rsidP="00580277">
            <w:pPr>
              <w:pStyle w:val="TablecellFOOTER"/>
              <w:keepNext/>
              <w:keepLines/>
              <w:rPr>
                <w:noProof/>
                <w:lang w:val="en-GB"/>
              </w:rPr>
            </w:pPr>
          </w:p>
        </w:tc>
        <w:tc>
          <w:tcPr>
            <w:tcW w:w="2090" w:type="dxa"/>
            <w:vAlign w:val="center"/>
          </w:tcPr>
          <w:p w:rsidR="002D6707" w:rsidRPr="00AC3540" w:rsidRDefault="002D6707" w:rsidP="00580277">
            <w:pPr>
              <w:pStyle w:val="TablecellFOOTER"/>
              <w:keepNext/>
              <w:keepLines/>
              <w:rPr>
                <w:noProof/>
                <w:lang w:val="en-GB"/>
              </w:rPr>
            </w:pPr>
          </w:p>
        </w:tc>
      </w:tr>
    </w:tbl>
    <w:p w:rsidR="00DA5CEB" w:rsidRPr="00AC3540" w:rsidRDefault="00D06E47" w:rsidP="00D06E47">
      <w:pPr>
        <w:pStyle w:val="CaptionFigure"/>
        <w:rPr>
          <w:noProof/>
        </w:rPr>
      </w:pPr>
      <w:bookmarkStart w:id="1155" w:name="_Ref347487526"/>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133</w:t>
      </w:r>
      <w:r w:rsidR="00B0345F" w:rsidRPr="00AC3540">
        <w:rPr>
          <w:noProof/>
        </w:rPr>
        <w:fldChar w:fldCharType="end"/>
      </w:r>
      <w:bookmarkEnd w:id="1155"/>
      <w:r w:rsidR="00DA5CEB" w:rsidRPr="00AC3540">
        <w:rPr>
          <w:noProof/>
        </w:rPr>
        <w:t xml:space="preserve"> Protect functional monitoring definitions</w:t>
      </w:r>
    </w:p>
    <w:p w:rsidR="00DA5CEB" w:rsidRPr="00AC3540" w:rsidRDefault="00DA5CEB" w:rsidP="00E03DE7">
      <w:pPr>
        <w:pStyle w:val="Heading4"/>
        <w:rPr>
          <w:noProof/>
        </w:rPr>
      </w:pPr>
      <w:bookmarkStart w:id="1156" w:name="TC_012_022_IF"/>
      <w:r w:rsidRPr="00AC3540">
        <w:rPr>
          <w:noProof/>
          <w:u w:color="00FFFF"/>
        </w:rPr>
        <w:t>TC[12,22]</w:t>
      </w:r>
      <w:r w:rsidRPr="00AC3540">
        <w:rPr>
          <w:noProof/>
        </w:rPr>
        <w:t xml:space="preserve"> unprotect functional monitoring definitions</w:t>
      </w:r>
      <w:bookmarkEnd w:id="1156"/>
    </w:p>
    <w:p w:rsidR="00F81FF0" w:rsidRPr="00AC3540" w:rsidRDefault="00DA5CEB" w:rsidP="00F81FF0">
      <w:pPr>
        <w:pStyle w:val="requirelevel1"/>
        <w:rPr>
          <w:noProof/>
        </w:rPr>
      </w:pPr>
      <w:r w:rsidRPr="00AC3540">
        <w:rPr>
          <w:noProof/>
        </w:rPr>
        <w:t xml:space="preserve">Each telecommand packet transporting a request to unprotect functional monitoring definitions shall be of message subtype </w:t>
      </w:r>
      <w:r w:rsidR="00981ED2" w:rsidRPr="00AC3540">
        <w:rPr>
          <w:noProof/>
        </w:rPr>
        <w:t>22</w:t>
      </w:r>
      <w:r w:rsidRPr="00AC3540">
        <w:rPr>
          <w:noProof/>
        </w:rPr>
        <w:t>.</w:t>
      </w:r>
      <w:r w:rsidR="00F81FF0" w:rsidRPr="00AC3540">
        <w:rPr>
          <w:noProof/>
        </w:rPr>
        <w:t xml:space="preserve"> </w:t>
      </w:r>
    </w:p>
    <w:p w:rsidR="00F81FF0" w:rsidRPr="00AC3540" w:rsidRDefault="00F81FF0" w:rsidP="00F81FF0">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TC_012_022_SYS \n \h  \* MERGEFORMAT </w:instrText>
      </w:r>
      <w:r w:rsidRPr="00AC3540">
        <w:rPr>
          <w:noProof/>
        </w:rPr>
      </w:r>
      <w:r w:rsidRPr="00AC3540">
        <w:rPr>
          <w:noProof/>
        </w:rPr>
        <w:fldChar w:fldCharType="separate"/>
      </w:r>
      <w:r w:rsidR="008A478B">
        <w:rPr>
          <w:noProof/>
        </w:rPr>
        <w:t>6.12.4.6.2</w:t>
      </w:r>
      <w:r w:rsidRPr="00AC3540">
        <w:rPr>
          <w:noProof/>
        </w:rPr>
        <w:fldChar w:fldCharType="end"/>
      </w:r>
      <w:r w:rsidRPr="00AC3540">
        <w:rPr>
          <w:noProof/>
        </w:rPr>
        <w:t>.</w:t>
      </w:r>
    </w:p>
    <w:p w:rsidR="002D6707"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unprotect functional monitoring definitions, the application data field shall have the structure specified in </w:t>
      </w:r>
      <w:r w:rsidR="00DA5CEB" w:rsidRPr="00AC3540">
        <w:rPr>
          <w:noProof/>
        </w:rPr>
        <w:fldChar w:fldCharType="begin"/>
      </w:r>
      <w:r w:rsidR="00DA5CEB" w:rsidRPr="00AC3540">
        <w:rPr>
          <w:noProof/>
        </w:rPr>
        <w:instrText xml:space="preserve"> REF _Ref347487533 \h  \* MERGEFORMAT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134</w:t>
      </w:r>
      <w:r w:rsidR="00DA5CEB" w:rsidRPr="00AC3540">
        <w:rPr>
          <w:noProof/>
        </w:rPr>
        <w:fldChar w:fldCharType="end"/>
      </w:r>
      <w:r w:rsidR="00DA5CEB" w:rsidRPr="00AC3540">
        <w:rPr>
          <w:noProof/>
        </w:rPr>
        <w:t>.</w:t>
      </w:r>
    </w:p>
    <w:tbl>
      <w:tblPr>
        <w:tblStyle w:val="TableGrid"/>
        <w:tblW w:w="3828" w:type="dxa"/>
        <w:tblInd w:w="354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738"/>
        <w:gridCol w:w="2090"/>
      </w:tblGrid>
      <w:tr w:rsidR="002D6707" w:rsidRPr="00AC3540" w:rsidTr="00580277">
        <w:tc>
          <w:tcPr>
            <w:tcW w:w="1738" w:type="dxa"/>
            <w:tcBorders>
              <w:bottom w:val="single" w:sz="4" w:space="0" w:color="C00000"/>
            </w:tcBorders>
            <w:vAlign w:val="center"/>
          </w:tcPr>
          <w:p w:rsidR="002D6707" w:rsidRPr="00AC3540" w:rsidRDefault="002D6707" w:rsidP="00580277">
            <w:pPr>
              <w:pStyle w:val="TablecellFOOTER"/>
              <w:keepNext/>
              <w:keepLines/>
              <w:rPr>
                <w:noProof/>
                <w:lang w:val="en-GB"/>
              </w:rPr>
            </w:pPr>
          </w:p>
        </w:tc>
        <w:tc>
          <w:tcPr>
            <w:tcW w:w="2090" w:type="dxa"/>
            <w:tcBorders>
              <w:bottom w:val="single" w:sz="4" w:space="0" w:color="C00000"/>
            </w:tcBorders>
            <w:vAlign w:val="center"/>
          </w:tcPr>
          <w:p w:rsidR="002D6707" w:rsidRPr="00AC3540" w:rsidRDefault="002D6707" w:rsidP="00580277">
            <w:pPr>
              <w:pStyle w:val="TablecellFOOTER"/>
              <w:keepNext/>
              <w:keepLines/>
              <w:rPr>
                <w:noProof/>
                <w:lang w:val="en-GB"/>
              </w:rPr>
            </w:pPr>
            <w:r w:rsidRPr="00AC3540">
              <w:rPr>
                <w:noProof/>
                <w:lang w:val="en-GB"/>
              </w:rPr>
              <w:t>repeated N times</w:t>
            </w:r>
          </w:p>
          <w:p w:rsidR="002D6707" w:rsidRPr="00AC3540" w:rsidRDefault="005D01B3" w:rsidP="00580277">
            <w:pPr>
              <w:pStyle w:val="TablecellFOOTER"/>
              <w:keepNext/>
              <w:keepLines/>
              <w:rPr>
                <w:noProof/>
                <w:lang w:val="en-GB"/>
              </w:rPr>
            </w:pPr>
            <w:r>
              <w:rPr>
                <w:noProof/>
                <w:lang w:val="en-GB"/>
              </w:rPr>
              <w:pict w14:anchorId="1F70AB25">
                <v:rect id="_x0000_i1240" style="width:0;height:1.5pt" o:hralign="center" o:hrstd="t" o:hr="t" fillcolor="gray" stroked="f"/>
              </w:pict>
            </w:r>
          </w:p>
        </w:tc>
      </w:tr>
      <w:tr w:rsidR="002D6707" w:rsidRPr="00AC3540" w:rsidTr="00580277">
        <w:tc>
          <w:tcPr>
            <w:tcW w:w="1738"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2D6707" w:rsidRPr="00AC3540" w:rsidRDefault="002D6707" w:rsidP="00580277">
            <w:pPr>
              <w:pStyle w:val="TableHeaderCENTER"/>
              <w:keepNext/>
              <w:keepLines/>
              <w:rPr>
                <w:noProof/>
              </w:rPr>
            </w:pPr>
            <w:r w:rsidRPr="00AC3540">
              <w:rPr>
                <w:noProof/>
              </w:rPr>
              <w:t>N</w:t>
            </w:r>
          </w:p>
        </w:tc>
        <w:tc>
          <w:tcPr>
            <w:tcW w:w="2090"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2D6707" w:rsidRPr="00AC3540" w:rsidRDefault="002D6707" w:rsidP="00580277">
            <w:pPr>
              <w:pStyle w:val="TableHeaderCENTER"/>
              <w:keepNext/>
              <w:keepLines/>
              <w:rPr>
                <w:noProof/>
              </w:rPr>
            </w:pPr>
            <w:r w:rsidRPr="00AC3540">
              <w:rPr>
                <w:noProof/>
              </w:rPr>
              <w:t>FMON ID</w:t>
            </w:r>
          </w:p>
        </w:tc>
      </w:tr>
      <w:tr w:rsidR="002D6707" w:rsidRPr="00AC3540" w:rsidTr="00580277">
        <w:tc>
          <w:tcPr>
            <w:tcW w:w="1738"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2D6707" w:rsidRPr="00AC3540" w:rsidRDefault="002D6707" w:rsidP="00580277">
            <w:pPr>
              <w:pStyle w:val="TablecellCENTER"/>
              <w:keepNext/>
              <w:keepLines/>
              <w:rPr>
                <w:noProof/>
              </w:rPr>
            </w:pPr>
            <w:r w:rsidRPr="00AC3540">
              <w:rPr>
                <w:noProof/>
              </w:rPr>
              <w:t>unsigned integer</w:t>
            </w:r>
          </w:p>
        </w:tc>
        <w:tc>
          <w:tcPr>
            <w:tcW w:w="2090"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2D6707" w:rsidRPr="00AC3540" w:rsidRDefault="002D6707" w:rsidP="00580277">
            <w:pPr>
              <w:pStyle w:val="TablecellCENTER"/>
              <w:keepNext/>
              <w:keepLines/>
              <w:rPr>
                <w:noProof/>
              </w:rPr>
            </w:pPr>
            <w:r w:rsidRPr="00AC3540">
              <w:rPr>
                <w:noProof/>
              </w:rPr>
              <w:t>enumerated</w:t>
            </w:r>
          </w:p>
        </w:tc>
      </w:tr>
    </w:tbl>
    <w:p w:rsidR="00DA5CEB" w:rsidRPr="00AC3540" w:rsidRDefault="00D06E47" w:rsidP="00D06E47">
      <w:pPr>
        <w:pStyle w:val="CaptionFigure"/>
        <w:rPr>
          <w:noProof/>
        </w:rPr>
      </w:pPr>
      <w:bookmarkStart w:id="1157" w:name="_Ref347487533"/>
      <w:r w:rsidRPr="00AC3540">
        <w:rPr>
          <w:noProof/>
        </w:rPr>
        <w:t>F</w:t>
      </w:r>
      <w:r w:rsidR="00DA5CEB" w:rsidRPr="00AC3540">
        <w:rPr>
          <w:noProof/>
        </w:rPr>
        <w:t xml:space="preserve">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134</w:t>
      </w:r>
      <w:r w:rsidR="00B0345F" w:rsidRPr="00AC3540">
        <w:rPr>
          <w:noProof/>
        </w:rPr>
        <w:fldChar w:fldCharType="end"/>
      </w:r>
      <w:bookmarkEnd w:id="1157"/>
      <w:r w:rsidR="00DA5CEB" w:rsidRPr="00AC3540">
        <w:rPr>
          <w:noProof/>
        </w:rPr>
        <w:t xml:space="preserve"> Unprotect functional monitoring definitions</w:t>
      </w:r>
    </w:p>
    <w:p w:rsidR="00DA5CEB" w:rsidRPr="00AC3540" w:rsidRDefault="00DA5CEB" w:rsidP="00487F84">
      <w:pPr>
        <w:pStyle w:val="Heading4"/>
        <w:keepLines/>
        <w:rPr>
          <w:noProof/>
        </w:rPr>
      </w:pPr>
      <w:bookmarkStart w:id="1158" w:name="TC_012_023_IF"/>
      <w:r w:rsidRPr="00AC3540">
        <w:rPr>
          <w:noProof/>
          <w:u w:color="00FFFF"/>
        </w:rPr>
        <w:lastRenderedPageBreak/>
        <w:t>TC[12,23]</w:t>
      </w:r>
      <w:r w:rsidRPr="00AC3540">
        <w:rPr>
          <w:noProof/>
        </w:rPr>
        <w:t xml:space="preserve"> add functional monitoring definitions</w:t>
      </w:r>
      <w:bookmarkEnd w:id="1158"/>
    </w:p>
    <w:p w:rsidR="00F81FF0" w:rsidRPr="00AC3540" w:rsidRDefault="00DA5CEB" w:rsidP="00487F84">
      <w:pPr>
        <w:pStyle w:val="requirelevel1"/>
        <w:keepNext/>
        <w:keepLines/>
        <w:rPr>
          <w:noProof/>
        </w:rPr>
      </w:pPr>
      <w:r w:rsidRPr="00AC3540">
        <w:rPr>
          <w:noProof/>
        </w:rPr>
        <w:t xml:space="preserve">Each telecommand packet transporting a request to add functional monitoring definitions shall be of message subtype </w:t>
      </w:r>
      <w:r w:rsidR="000B38F8" w:rsidRPr="00AC3540">
        <w:rPr>
          <w:noProof/>
        </w:rPr>
        <w:t>23</w:t>
      </w:r>
      <w:r w:rsidRPr="00AC3540">
        <w:rPr>
          <w:noProof/>
        </w:rPr>
        <w:t>.</w:t>
      </w:r>
      <w:r w:rsidR="00F81FF0" w:rsidRPr="00AC3540">
        <w:rPr>
          <w:noProof/>
        </w:rPr>
        <w:t xml:space="preserve"> </w:t>
      </w:r>
    </w:p>
    <w:p w:rsidR="00F81FF0" w:rsidRPr="00AC3540" w:rsidRDefault="00F81FF0" w:rsidP="00F81FF0">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TC_012_023_SYS \n \h  \* MERGEFORMAT </w:instrText>
      </w:r>
      <w:r w:rsidRPr="00AC3540">
        <w:rPr>
          <w:noProof/>
        </w:rPr>
      </w:r>
      <w:r w:rsidRPr="00AC3540">
        <w:rPr>
          <w:noProof/>
        </w:rPr>
        <w:fldChar w:fldCharType="separate"/>
      </w:r>
      <w:r w:rsidR="008A478B">
        <w:rPr>
          <w:noProof/>
        </w:rPr>
        <w:t>6.12.4.7.1</w:t>
      </w:r>
      <w:r w:rsidRPr="00AC3540">
        <w:rPr>
          <w:noProof/>
        </w:rPr>
        <w:fldChar w:fldCharType="end"/>
      </w:r>
      <w:r w:rsidRPr="00AC3540">
        <w:rPr>
          <w:noProof/>
        </w:rPr>
        <w:t>.</w:t>
      </w:r>
    </w:p>
    <w:p w:rsidR="005C0E0A"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add functional monitoring definitions, the application data field shall have the structure specified in </w:t>
      </w:r>
      <w:r w:rsidR="00DA5CEB" w:rsidRPr="00AC3540">
        <w:rPr>
          <w:noProof/>
        </w:rPr>
        <w:fldChar w:fldCharType="begin"/>
      </w:r>
      <w:r w:rsidR="00DA5CEB" w:rsidRPr="00AC3540">
        <w:rPr>
          <w:noProof/>
        </w:rPr>
        <w:instrText xml:space="preserve"> REF _Ref352521810 \h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135</w:t>
      </w:r>
      <w:r w:rsidR="00DA5CEB" w:rsidRPr="00AC3540">
        <w:rPr>
          <w:noProof/>
        </w:rPr>
        <w:fldChar w:fldCharType="end"/>
      </w:r>
      <w:r w:rsidR="00DA5CEB" w:rsidRPr="00AC3540">
        <w:rPr>
          <w:noProof/>
        </w:rPr>
        <w:t>.</w:t>
      </w:r>
    </w:p>
    <w:tbl>
      <w:tblPr>
        <w:tblStyle w:val="TableGrid"/>
        <w:tblW w:w="9896"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831"/>
        <w:gridCol w:w="1425"/>
        <w:gridCol w:w="1083"/>
        <w:gridCol w:w="1114"/>
        <w:gridCol w:w="980"/>
        <w:gridCol w:w="1252"/>
        <w:gridCol w:w="1114"/>
        <w:gridCol w:w="975"/>
        <w:gridCol w:w="1122"/>
      </w:tblGrid>
      <w:tr w:rsidR="005C0E0A" w:rsidRPr="00AC3540" w:rsidTr="005C0E0A">
        <w:trPr>
          <w:trHeight w:val="120"/>
        </w:trPr>
        <w:tc>
          <w:tcPr>
            <w:tcW w:w="831" w:type="dxa"/>
            <w:vAlign w:val="center"/>
          </w:tcPr>
          <w:p w:rsidR="005C0E0A" w:rsidRPr="00AC3540" w:rsidRDefault="005C0E0A" w:rsidP="0061736B">
            <w:pPr>
              <w:pStyle w:val="TablecellFOOTER"/>
              <w:keepNext/>
              <w:keepLines/>
              <w:rPr>
                <w:noProof/>
                <w:lang w:val="en-GB"/>
              </w:rPr>
            </w:pPr>
          </w:p>
        </w:tc>
        <w:tc>
          <w:tcPr>
            <w:tcW w:w="9065" w:type="dxa"/>
            <w:gridSpan w:val="8"/>
            <w:vAlign w:val="center"/>
          </w:tcPr>
          <w:p w:rsidR="005C0E0A" w:rsidRPr="00AC3540" w:rsidRDefault="005C0E0A" w:rsidP="005C0E0A">
            <w:pPr>
              <w:pStyle w:val="TablecellFOOTER"/>
              <w:keepNext/>
              <w:keepLines/>
              <w:rPr>
                <w:noProof/>
                <w:lang w:val="en-GB"/>
              </w:rPr>
            </w:pPr>
            <w:r w:rsidRPr="00AC3540">
              <w:rPr>
                <w:noProof/>
                <w:lang w:val="en-GB"/>
              </w:rPr>
              <w:t>repeated N1 times</w:t>
            </w:r>
          </w:p>
          <w:p w:rsidR="005C0E0A" w:rsidRPr="00AC3540" w:rsidRDefault="005D01B3" w:rsidP="0061736B">
            <w:pPr>
              <w:pStyle w:val="TablecellFOOTER"/>
              <w:keepNext/>
              <w:keepLines/>
              <w:rPr>
                <w:noProof/>
                <w:lang w:val="en-GB"/>
              </w:rPr>
            </w:pPr>
            <w:r>
              <w:rPr>
                <w:noProof/>
                <w:lang w:val="en-GB"/>
              </w:rPr>
              <w:pict w14:anchorId="40625F6B">
                <v:rect id="_x0000_i1241" style="width:0;height:1.5pt" o:hralign="center" o:hrstd="t" o:hr="t" fillcolor="gray" stroked="f"/>
              </w:pict>
            </w:r>
          </w:p>
        </w:tc>
      </w:tr>
      <w:tr w:rsidR="005C0E0A" w:rsidRPr="00AC3540" w:rsidTr="005C0E0A">
        <w:trPr>
          <w:trHeight w:val="120"/>
        </w:trPr>
        <w:tc>
          <w:tcPr>
            <w:tcW w:w="831" w:type="dxa"/>
            <w:vAlign w:val="center"/>
          </w:tcPr>
          <w:p w:rsidR="005C0E0A" w:rsidRPr="00AC3540" w:rsidRDefault="005C0E0A" w:rsidP="0061736B">
            <w:pPr>
              <w:pStyle w:val="TablecellFOOTER"/>
              <w:keepNext/>
              <w:keepLines/>
              <w:rPr>
                <w:noProof/>
                <w:lang w:val="en-GB"/>
              </w:rPr>
            </w:pPr>
          </w:p>
        </w:tc>
        <w:tc>
          <w:tcPr>
            <w:tcW w:w="1425" w:type="dxa"/>
            <w:vAlign w:val="center"/>
          </w:tcPr>
          <w:p w:rsidR="005C0E0A" w:rsidRPr="00AC3540" w:rsidRDefault="005C0E0A" w:rsidP="005C0E0A">
            <w:pPr>
              <w:pStyle w:val="TablecellFOOTER"/>
              <w:keepNext/>
              <w:keepLines/>
              <w:rPr>
                <w:noProof/>
                <w:lang w:val="en-GB"/>
              </w:rPr>
            </w:pPr>
          </w:p>
        </w:tc>
        <w:tc>
          <w:tcPr>
            <w:tcW w:w="1083" w:type="dxa"/>
            <w:vAlign w:val="center"/>
          </w:tcPr>
          <w:p w:rsidR="005C0E0A" w:rsidRPr="00AC3540" w:rsidRDefault="005C0E0A" w:rsidP="0061736B">
            <w:pPr>
              <w:pStyle w:val="TablecellFOOTER"/>
              <w:keepNext/>
              <w:keepLines/>
              <w:rPr>
                <w:noProof/>
                <w:lang w:val="en-GB"/>
              </w:rPr>
            </w:pPr>
          </w:p>
        </w:tc>
        <w:tc>
          <w:tcPr>
            <w:tcW w:w="1114" w:type="dxa"/>
            <w:vAlign w:val="center"/>
          </w:tcPr>
          <w:p w:rsidR="005C0E0A" w:rsidRPr="00AC3540" w:rsidRDefault="005C0E0A" w:rsidP="0061736B">
            <w:pPr>
              <w:pStyle w:val="TablecellFOOTER"/>
              <w:keepNext/>
              <w:keepLines/>
              <w:rPr>
                <w:noProof/>
                <w:lang w:val="en-GB"/>
              </w:rPr>
            </w:pPr>
          </w:p>
        </w:tc>
        <w:tc>
          <w:tcPr>
            <w:tcW w:w="980" w:type="dxa"/>
            <w:vAlign w:val="center"/>
          </w:tcPr>
          <w:p w:rsidR="005C0E0A" w:rsidRPr="00AC3540" w:rsidRDefault="005C0E0A" w:rsidP="0061736B">
            <w:pPr>
              <w:pStyle w:val="TablecellFOOTER"/>
              <w:keepNext/>
              <w:keepLines/>
              <w:rPr>
                <w:noProof/>
                <w:lang w:val="en-GB"/>
              </w:rPr>
            </w:pPr>
          </w:p>
        </w:tc>
        <w:tc>
          <w:tcPr>
            <w:tcW w:w="1252" w:type="dxa"/>
            <w:vAlign w:val="center"/>
          </w:tcPr>
          <w:p w:rsidR="005C0E0A" w:rsidRPr="00AC3540" w:rsidRDefault="005C0E0A" w:rsidP="0061736B">
            <w:pPr>
              <w:pStyle w:val="TablecellFOOTER"/>
              <w:keepNext/>
              <w:keepLines/>
              <w:rPr>
                <w:noProof/>
                <w:lang w:val="en-GB"/>
              </w:rPr>
            </w:pPr>
          </w:p>
        </w:tc>
        <w:tc>
          <w:tcPr>
            <w:tcW w:w="1114" w:type="dxa"/>
            <w:vAlign w:val="center"/>
          </w:tcPr>
          <w:p w:rsidR="005C0E0A" w:rsidRPr="00AC3540" w:rsidRDefault="005C0E0A" w:rsidP="0061736B">
            <w:pPr>
              <w:pStyle w:val="TablecellFOOTER"/>
              <w:keepNext/>
              <w:keepLines/>
              <w:rPr>
                <w:noProof/>
                <w:lang w:val="en-GB"/>
              </w:rPr>
            </w:pPr>
          </w:p>
        </w:tc>
        <w:tc>
          <w:tcPr>
            <w:tcW w:w="975" w:type="dxa"/>
          </w:tcPr>
          <w:p w:rsidR="005C0E0A" w:rsidRPr="00AC3540" w:rsidRDefault="005C0E0A" w:rsidP="0061736B">
            <w:pPr>
              <w:pStyle w:val="TablecellFOOTER"/>
              <w:keepNext/>
              <w:keepLines/>
              <w:rPr>
                <w:noProof/>
                <w:lang w:val="en-GB"/>
              </w:rPr>
            </w:pPr>
          </w:p>
        </w:tc>
        <w:tc>
          <w:tcPr>
            <w:tcW w:w="1122" w:type="dxa"/>
            <w:vAlign w:val="center"/>
          </w:tcPr>
          <w:p w:rsidR="005C0E0A" w:rsidRPr="00AC3540" w:rsidRDefault="005C0E0A" w:rsidP="005C0E0A">
            <w:pPr>
              <w:pStyle w:val="TablecellFOOTER"/>
              <w:keepNext/>
              <w:keepLines/>
              <w:rPr>
                <w:noProof/>
                <w:lang w:val="en-GB"/>
              </w:rPr>
            </w:pPr>
            <w:r w:rsidRPr="00AC3540">
              <w:rPr>
                <w:noProof/>
                <w:lang w:val="en-GB"/>
              </w:rPr>
              <w:t>repeated N2 times</w:t>
            </w:r>
          </w:p>
          <w:p w:rsidR="005C0E0A" w:rsidRPr="00AC3540" w:rsidRDefault="005D01B3" w:rsidP="005C0E0A">
            <w:pPr>
              <w:pStyle w:val="TablecellFOOTER"/>
              <w:keepNext/>
              <w:keepLines/>
              <w:rPr>
                <w:noProof/>
                <w:lang w:val="en-GB"/>
              </w:rPr>
            </w:pPr>
            <w:r>
              <w:rPr>
                <w:noProof/>
                <w:lang w:val="en-GB"/>
              </w:rPr>
              <w:pict w14:anchorId="18F36676">
                <v:rect id="_x0000_i1242" style="width:0;height:1.5pt" o:hralign="center" o:hrstd="t" o:hr="t" fillcolor="gray" stroked="f"/>
              </w:pict>
            </w:r>
          </w:p>
        </w:tc>
      </w:tr>
      <w:tr w:rsidR="005C0E0A" w:rsidRPr="00AC3540" w:rsidTr="005C0E0A">
        <w:trPr>
          <w:trHeight w:val="187"/>
        </w:trPr>
        <w:tc>
          <w:tcPr>
            <w:tcW w:w="831" w:type="dxa"/>
            <w:vMerge w:val="restart"/>
            <w:tcBorders>
              <w:top w:val="single" w:sz="4" w:space="0" w:color="C00000"/>
              <w:left w:val="single" w:sz="4" w:space="0" w:color="C00000"/>
              <w:right w:val="single" w:sz="4" w:space="0" w:color="C00000"/>
            </w:tcBorders>
            <w:shd w:val="clear" w:color="auto" w:fill="FABF8F" w:themeFill="accent6" w:themeFillTint="99"/>
            <w:tcMar>
              <w:top w:w="85" w:type="dxa"/>
              <w:bottom w:w="85" w:type="dxa"/>
            </w:tcMar>
            <w:vAlign w:val="center"/>
          </w:tcPr>
          <w:p w:rsidR="005C0E0A" w:rsidRPr="00AC3540" w:rsidRDefault="005C0E0A" w:rsidP="005C0E0A">
            <w:pPr>
              <w:pStyle w:val="TableHeaderCENTER"/>
              <w:keepNext/>
              <w:keepLines/>
              <w:rPr>
                <w:noProof/>
              </w:rPr>
            </w:pPr>
            <w:r w:rsidRPr="00AC3540">
              <w:rPr>
                <w:noProof/>
              </w:rPr>
              <w:t>N1</w:t>
            </w:r>
          </w:p>
        </w:tc>
        <w:tc>
          <w:tcPr>
            <w:tcW w:w="1425" w:type="dxa"/>
            <w:vMerge w:val="restart"/>
            <w:tcBorders>
              <w:top w:val="single" w:sz="4" w:space="0" w:color="C00000"/>
              <w:left w:val="single" w:sz="4" w:space="0" w:color="C00000"/>
              <w:right w:val="single" w:sz="4" w:space="0" w:color="C00000"/>
            </w:tcBorders>
            <w:shd w:val="clear" w:color="auto" w:fill="FABF8F" w:themeFill="accent6" w:themeFillTint="99"/>
            <w:tcMar>
              <w:top w:w="85" w:type="dxa"/>
              <w:bottom w:w="85" w:type="dxa"/>
            </w:tcMar>
            <w:vAlign w:val="center"/>
          </w:tcPr>
          <w:p w:rsidR="005C0E0A" w:rsidRPr="00AC3540" w:rsidRDefault="005C0E0A" w:rsidP="005C0E0A">
            <w:pPr>
              <w:pStyle w:val="TableHeaderCENTER"/>
              <w:keepNext/>
              <w:keepLines/>
              <w:rPr>
                <w:noProof/>
              </w:rPr>
            </w:pPr>
            <w:r w:rsidRPr="00AC3540">
              <w:rPr>
                <w:noProof/>
              </w:rPr>
              <w:t>FMON ID</w:t>
            </w:r>
          </w:p>
        </w:tc>
        <w:tc>
          <w:tcPr>
            <w:tcW w:w="3177" w:type="dxa"/>
            <w:gridSpan w:val="3"/>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5C0E0A" w:rsidRPr="00AC3540" w:rsidRDefault="005C0E0A" w:rsidP="005C0E0A">
            <w:pPr>
              <w:pStyle w:val="TableHeaderCENTER"/>
              <w:keepNext/>
              <w:keepLines/>
              <w:rPr>
                <w:noProof/>
              </w:rPr>
            </w:pPr>
            <w:r w:rsidRPr="00AC3540">
              <w:rPr>
                <w:noProof/>
              </w:rPr>
              <w:t>check validity condition</w:t>
            </w:r>
          </w:p>
        </w:tc>
        <w:tc>
          <w:tcPr>
            <w:tcW w:w="1252" w:type="dxa"/>
            <w:vMerge w:val="restart"/>
            <w:tcBorders>
              <w:top w:val="single" w:sz="4" w:space="0" w:color="C00000"/>
              <w:left w:val="single" w:sz="4" w:space="0" w:color="C00000"/>
              <w:right w:val="single" w:sz="4" w:space="0" w:color="C00000"/>
            </w:tcBorders>
            <w:shd w:val="clear" w:color="auto" w:fill="FABF8F" w:themeFill="accent6" w:themeFillTint="99"/>
            <w:tcMar>
              <w:top w:w="85" w:type="dxa"/>
              <w:bottom w:w="85" w:type="dxa"/>
            </w:tcMar>
            <w:vAlign w:val="center"/>
          </w:tcPr>
          <w:p w:rsidR="005C0E0A" w:rsidRPr="00AC3540" w:rsidRDefault="0081644C" w:rsidP="005C0E0A">
            <w:pPr>
              <w:pStyle w:val="TableHeaderCENTER"/>
              <w:keepNext/>
              <w:keepLines/>
              <w:rPr>
                <w:noProof/>
              </w:rPr>
            </w:pPr>
            <w:r w:rsidRPr="00AC3540">
              <w:rPr>
                <w:noProof/>
              </w:rPr>
              <w:t>event definition</w:t>
            </w:r>
            <w:r w:rsidR="005C0E0A" w:rsidRPr="00AC3540">
              <w:rPr>
                <w:noProof/>
              </w:rPr>
              <w:t xml:space="preserve"> ID</w:t>
            </w:r>
          </w:p>
        </w:tc>
        <w:tc>
          <w:tcPr>
            <w:tcW w:w="1114" w:type="dxa"/>
            <w:vMerge w:val="restart"/>
            <w:tcBorders>
              <w:top w:val="single" w:sz="4" w:space="0" w:color="C00000"/>
              <w:left w:val="single" w:sz="4" w:space="0" w:color="C00000"/>
              <w:right w:val="single" w:sz="4" w:space="0" w:color="C00000"/>
            </w:tcBorders>
            <w:shd w:val="clear" w:color="auto" w:fill="FABF8F" w:themeFill="accent6" w:themeFillTint="99"/>
            <w:tcMar>
              <w:top w:w="85" w:type="dxa"/>
              <w:bottom w:w="85" w:type="dxa"/>
            </w:tcMar>
            <w:vAlign w:val="center"/>
          </w:tcPr>
          <w:p w:rsidR="005C0E0A" w:rsidRPr="00AC3540" w:rsidRDefault="005C0E0A" w:rsidP="005C0E0A">
            <w:pPr>
              <w:pStyle w:val="TableHeaderCENTER"/>
              <w:keepNext/>
              <w:keepLines/>
              <w:rPr>
                <w:noProof/>
              </w:rPr>
            </w:pPr>
            <w:r w:rsidRPr="00AC3540">
              <w:rPr>
                <w:noProof/>
              </w:rPr>
              <w:t>minimum PMON failing number</w:t>
            </w:r>
          </w:p>
        </w:tc>
        <w:tc>
          <w:tcPr>
            <w:tcW w:w="975" w:type="dxa"/>
            <w:vMerge w:val="restart"/>
            <w:tcBorders>
              <w:top w:val="single" w:sz="4" w:space="0" w:color="C00000"/>
              <w:left w:val="single" w:sz="4" w:space="0" w:color="C00000"/>
              <w:right w:val="single" w:sz="4" w:space="0" w:color="C00000"/>
            </w:tcBorders>
            <w:shd w:val="clear" w:color="auto" w:fill="FABF8F" w:themeFill="accent6" w:themeFillTint="99"/>
            <w:vAlign w:val="center"/>
          </w:tcPr>
          <w:p w:rsidR="005C0E0A" w:rsidRPr="00AC3540" w:rsidRDefault="005C0E0A" w:rsidP="005C0E0A">
            <w:pPr>
              <w:pStyle w:val="TableHeaderCENTER"/>
              <w:keepNext/>
              <w:keepLines/>
              <w:rPr>
                <w:noProof/>
              </w:rPr>
            </w:pPr>
            <w:r w:rsidRPr="00AC3540">
              <w:rPr>
                <w:noProof/>
              </w:rPr>
              <w:t>N2</w:t>
            </w:r>
          </w:p>
        </w:tc>
        <w:tc>
          <w:tcPr>
            <w:tcW w:w="1122" w:type="dxa"/>
            <w:vMerge w:val="restart"/>
            <w:tcBorders>
              <w:top w:val="single" w:sz="4" w:space="0" w:color="C00000"/>
              <w:left w:val="single" w:sz="4" w:space="0" w:color="C00000"/>
              <w:right w:val="single" w:sz="4" w:space="0" w:color="C00000"/>
            </w:tcBorders>
            <w:shd w:val="clear" w:color="auto" w:fill="FABF8F" w:themeFill="accent6" w:themeFillTint="99"/>
            <w:tcMar>
              <w:top w:w="85" w:type="dxa"/>
              <w:bottom w:w="85" w:type="dxa"/>
            </w:tcMar>
            <w:vAlign w:val="center"/>
          </w:tcPr>
          <w:p w:rsidR="005C0E0A" w:rsidRPr="00AC3540" w:rsidRDefault="005C0E0A" w:rsidP="005C0E0A">
            <w:pPr>
              <w:pStyle w:val="TableHeaderCENTER"/>
              <w:keepNext/>
              <w:keepLines/>
              <w:rPr>
                <w:noProof/>
              </w:rPr>
            </w:pPr>
            <w:r w:rsidRPr="00AC3540">
              <w:rPr>
                <w:noProof/>
              </w:rPr>
              <w:t>PMON ID</w:t>
            </w:r>
          </w:p>
        </w:tc>
      </w:tr>
      <w:tr w:rsidR="005C0E0A" w:rsidRPr="00AC3540" w:rsidTr="005C0E0A">
        <w:trPr>
          <w:trHeight w:val="187"/>
        </w:trPr>
        <w:tc>
          <w:tcPr>
            <w:tcW w:w="831" w:type="dxa"/>
            <w:vMerge/>
            <w:tcBorders>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5C0E0A" w:rsidRPr="00AC3540" w:rsidRDefault="005C0E0A" w:rsidP="005C0E0A">
            <w:pPr>
              <w:pStyle w:val="TableHeaderCENTER"/>
              <w:keepNext/>
              <w:keepLines/>
              <w:rPr>
                <w:noProof/>
              </w:rPr>
            </w:pPr>
          </w:p>
        </w:tc>
        <w:tc>
          <w:tcPr>
            <w:tcW w:w="1425" w:type="dxa"/>
            <w:vMerge/>
            <w:tcBorders>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5C0E0A" w:rsidRPr="00AC3540" w:rsidRDefault="005C0E0A" w:rsidP="005C0E0A">
            <w:pPr>
              <w:pStyle w:val="TableHeaderCENTER"/>
              <w:keepNext/>
              <w:keepLines/>
              <w:rPr>
                <w:noProof/>
              </w:rPr>
            </w:pPr>
          </w:p>
        </w:tc>
        <w:tc>
          <w:tcPr>
            <w:tcW w:w="1083"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5C0E0A" w:rsidRPr="00AC3540" w:rsidRDefault="005C0E0A" w:rsidP="005C0E0A">
            <w:pPr>
              <w:pStyle w:val="TableHeaderCENTER"/>
              <w:keepNext/>
              <w:keepLines/>
              <w:rPr>
                <w:noProof/>
              </w:rPr>
            </w:pPr>
            <w:r w:rsidRPr="00AC3540">
              <w:rPr>
                <w:noProof/>
              </w:rPr>
              <w:t>validity parameter ID</w:t>
            </w:r>
          </w:p>
        </w:tc>
        <w:tc>
          <w:tcPr>
            <w:tcW w:w="1114"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5C0E0A" w:rsidRPr="00AC3540" w:rsidRDefault="005C0E0A" w:rsidP="005C0E0A">
            <w:pPr>
              <w:pStyle w:val="TableHeaderCENTER"/>
              <w:keepNext/>
              <w:keepLines/>
              <w:rPr>
                <w:noProof/>
              </w:rPr>
            </w:pPr>
            <w:r w:rsidRPr="00AC3540">
              <w:rPr>
                <w:noProof/>
              </w:rPr>
              <w:t>mask</w:t>
            </w:r>
          </w:p>
        </w:tc>
        <w:tc>
          <w:tcPr>
            <w:tcW w:w="980"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5C0E0A" w:rsidRPr="00AC3540" w:rsidRDefault="005C0E0A" w:rsidP="005C0E0A">
            <w:pPr>
              <w:pStyle w:val="TableHeaderCENTER"/>
              <w:keepNext/>
              <w:keepLines/>
              <w:rPr>
                <w:noProof/>
              </w:rPr>
            </w:pPr>
            <w:r w:rsidRPr="00AC3540">
              <w:rPr>
                <w:noProof/>
              </w:rPr>
              <w:t>expected value</w:t>
            </w:r>
          </w:p>
        </w:tc>
        <w:tc>
          <w:tcPr>
            <w:tcW w:w="1252" w:type="dxa"/>
            <w:vMerge/>
            <w:tcBorders>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5C0E0A" w:rsidRPr="00AC3540" w:rsidRDefault="005C0E0A" w:rsidP="005C0E0A">
            <w:pPr>
              <w:pStyle w:val="TableHeaderCENTER"/>
              <w:keepNext/>
              <w:keepLines/>
              <w:rPr>
                <w:noProof/>
              </w:rPr>
            </w:pPr>
          </w:p>
        </w:tc>
        <w:tc>
          <w:tcPr>
            <w:tcW w:w="1114" w:type="dxa"/>
            <w:vMerge/>
            <w:tcBorders>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5C0E0A" w:rsidRPr="00AC3540" w:rsidRDefault="005C0E0A" w:rsidP="005C0E0A">
            <w:pPr>
              <w:pStyle w:val="TableHeaderCENTER"/>
              <w:keepNext/>
              <w:keepLines/>
              <w:rPr>
                <w:noProof/>
              </w:rPr>
            </w:pPr>
          </w:p>
        </w:tc>
        <w:tc>
          <w:tcPr>
            <w:tcW w:w="975" w:type="dxa"/>
            <w:vMerge/>
            <w:tcBorders>
              <w:left w:val="single" w:sz="4" w:space="0" w:color="C00000"/>
              <w:bottom w:val="single" w:sz="4" w:space="0" w:color="C00000"/>
              <w:right w:val="single" w:sz="4" w:space="0" w:color="C00000"/>
            </w:tcBorders>
            <w:shd w:val="clear" w:color="auto" w:fill="FABF8F" w:themeFill="accent6" w:themeFillTint="99"/>
          </w:tcPr>
          <w:p w:rsidR="005C0E0A" w:rsidRPr="00AC3540" w:rsidRDefault="005C0E0A" w:rsidP="005C0E0A">
            <w:pPr>
              <w:pStyle w:val="TableHeaderCENTER"/>
              <w:keepNext/>
              <w:keepLines/>
              <w:rPr>
                <w:noProof/>
              </w:rPr>
            </w:pPr>
          </w:p>
        </w:tc>
        <w:tc>
          <w:tcPr>
            <w:tcW w:w="1122" w:type="dxa"/>
            <w:vMerge/>
            <w:tcBorders>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5C0E0A" w:rsidRPr="00AC3540" w:rsidRDefault="005C0E0A" w:rsidP="005C0E0A">
            <w:pPr>
              <w:pStyle w:val="TableHeaderCENTER"/>
              <w:keepNext/>
              <w:keepLines/>
              <w:rPr>
                <w:noProof/>
              </w:rPr>
            </w:pPr>
          </w:p>
        </w:tc>
      </w:tr>
      <w:tr w:rsidR="005C0E0A" w:rsidRPr="00AC3540" w:rsidTr="005C0E0A">
        <w:trPr>
          <w:trHeight w:val="164"/>
        </w:trPr>
        <w:tc>
          <w:tcPr>
            <w:tcW w:w="831"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5C0E0A" w:rsidRPr="00AC3540" w:rsidRDefault="005C0E0A" w:rsidP="005C0E0A">
            <w:pPr>
              <w:pStyle w:val="TablecellCENTER"/>
              <w:keepNext/>
              <w:keepLines/>
              <w:rPr>
                <w:noProof/>
              </w:rPr>
            </w:pPr>
            <w:r w:rsidRPr="00AC3540">
              <w:rPr>
                <w:noProof/>
              </w:rPr>
              <w:t>unsigned integer</w:t>
            </w:r>
          </w:p>
        </w:tc>
        <w:tc>
          <w:tcPr>
            <w:tcW w:w="1425"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5C0E0A" w:rsidRPr="00AC3540" w:rsidRDefault="005C0E0A" w:rsidP="005C0E0A">
            <w:pPr>
              <w:pStyle w:val="TablecellCENTER"/>
              <w:keepNext/>
              <w:keepLines/>
              <w:rPr>
                <w:noProof/>
              </w:rPr>
            </w:pPr>
            <w:r w:rsidRPr="00AC3540">
              <w:rPr>
                <w:noProof/>
              </w:rPr>
              <w:t>enumerated</w:t>
            </w:r>
          </w:p>
        </w:tc>
        <w:tc>
          <w:tcPr>
            <w:tcW w:w="1083"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5C0E0A" w:rsidRPr="00AC3540" w:rsidRDefault="005C0E0A" w:rsidP="005C0E0A">
            <w:pPr>
              <w:pStyle w:val="TablecellCENTER"/>
              <w:keepNext/>
              <w:keepLines/>
              <w:rPr>
                <w:noProof/>
              </w:rPr>
            </w:pPr>
            <w:r w:rsidRPr="00AC3540">
              <w:rPr>
                <w:noProof/>
              </w:rPr>
              <w:t>enumerated</w:t>
            </w:r>
          </w:p>
        </w:tc>
        <w:tc>
          <w:tcPr>
            <w:tcW w:w="1114"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5C0E0A" w:rsidRPr="00AC3540" w:rsidRDefault="005C0E0A" w:rsidP="005C0E0A">
            <w:pPr>
              <w:pStyle w:val="TablecellCENTER"/>
              <w:rPr>
                <w:noProof/>
              </w:rPr>
            </w:pPr>
            <w:r w:rsidRPr="00AC3540">
              <w:rPr>
                <w:noProof/>
              </w:rPr>
              <w:t>bit-string</w:t>
            </w:r>
          </w:p>
          <w:p w:rsidR="005C0E0A" w:rsidRPr="00AC3540" w:rsidRDefault="005C0E0A" w:rsidP="005C0E0A">
            <w:pPr>
              <w:pStyle w:val="TablecellCENTER"/>
              <w:rPr>
                <w:noProof/>
              </w:rPr>
            </w:pPr>
            <w:r w:rsidRPr="00AC3540">
              <w:rPr>
                <w:noProof/>
              </w:rPr>
              <w:t>(deduced size)</w:t>
            </w:r>
          </w:p>
        </w:tc>
        <w:tc>
          <w:tcPr>
            <w:tcW w:w="980"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5C0E0A" w:rsidRPr="00AC3540" w:rsidRDefault="005C0E0A" w:rsidP="005C0E0A">
            <w:pPr>
              <w:pStyle w:val="TablecellCENTER"/>
              <w:keepNext/>
              <w:keepLines/>
              <w:rPr>
                <w:noProof/>
              </w:rPr>
            </w:pPr>
            <w:r w:rsidRPr="00AC3540">
              <w:rPr>
                <w:noProof/>
              </w:rPr>
              <w:t>deduced</w:t>
            </w:r>
          </w:p>
        </w:tc>
        <w:tc>
          <w:tcPr>
            <w:tcW w:w="1252"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5C0E0A" w:rsidRPr="00AC3540" w:rsidRDefault="005C0E0A" w:rsidP="005C0E0A">
            <w:pPr>
              <w:pStyle w:val="TablecellCENTER"/>
              <w:keepNext/>
              <w:keepLines/>
              <w:rPr>
                <w:noProof/>
              </w:rPr>
            </w:pPr>
            <w:r w:rsidRPr="00AC3540">
              <w:rPr>
                <w:noProof/>
              </w:rPr>
              <w:t>enumerated</w:t>
            </w:r>
          </w:p>
        </w:tc>
        <w:tc>
          <w:tcPr>
            <w:tcW w:w="1114"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5C0E0A" w:rsidRPr="00AC3540" w:rsidRDefault="005C0E0A" w:rsidP="005C0E0A">
            <w:pPr>
              <w:pStyle w:val="TablecellCENTER"/>
              <w:keepNext/>
              <w:keepLines/>
              <w:rPr>
                <w:noProof/>
              </w:rPr>
            </w:pPr>
            <w:r w:rsidRPr="00AC3540">
              <w:rPr>
                <w:noProof/>
              </w:rPr>
              <w:t>unsigned integer</w:t>
            </w:r>
          </w:p>
        </w:tc>
        <w:tc>
          <w:tcPr>
            <w:tcW w:w="975"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5C0E0A" w:rsidRPr="00AC3540" w:rsidRDefault="005C0E0A" w:rsidP="005C0E0A">
            <w:pPr>
              <w:pStyle w:val="TablecellCENTER"/>
              <w:keepNext/>
              <w:keepLines/>
              <w:rPr>
                <w:noProof/>
              </w:rPr>
            </w:pPr>
            <w:r w:rsidRPr="00AC3540">
              <w:rPr>
                <w:noProof/>
              </w:rPr>
              <w:t>unsigned integer</w:t>
            </w:r>
          </w:p>
        </w:tc>
        <w:tc>
          <w:tcPr>
            <w:tcW w:w="1122"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5C0E0A" w:rsidRPr="00AC3540" w:rsidRDefault="005C0E0A" w:rsidP="005C0E0A">
            <w:pPr>
              <w:pStyle w:val="TablecellCENTER"/>
              <w:keepNext/>
              <w:keepLines/>
              <w:rPr>
                <w:noProof/>
              </w:rPr>
            </w:pPr>
            <w:r w:rsidRPr="00AC3540">
              <w:rPr>
                <w:noProof/>
              </w:rPr>
              <w:t>enumerated</w:t>
            </w:r>
          </w:p>
        </w:tc>
      </w:tr>
      <w:tr w:rsidR="005C0E0A" w:rsidRPr="00AC3540" w:rsidTr="00487F84">
        <w:trPr>
          <w:trHeight w:val="243"/>
        </w:trPr>
        <w:tc>
          <w:tcPr>
            <w:tcW w:w="831" w:type="dxa"/>
            <w:tcBorders>
              <w:top w:val="single" w:sz="4" w:space="0" w:color="C00000"/>
              <w:bottom w:val="single" w:sz="4" w:space="0" w:color="C00000"/>
            </w:tcBorders>
            <w:vAlign w:val="center"/>
          </w:tcPr>
          <w:p w:rsidR="005C0E0A" w:rsidRPr="00AC3540" w:rsidRDefault="005C0E0A" w:rsidP="005C0E0A">
            <w:pPr>
              <w:pStyle w:val="TablecellFOOTER"/>
              <w:keepNext/>
              <w:keepLines/>
              <w:rPr>
                <w:noProof/>
                <w:lang w:val="en-GB"/>
              </w:rPr>
            </w:pPr>
          </w:p>
        </w:tc>
        <w:tc>
          <w:tcPr>
            <w:tcW w:w="1425" w:type="dxa"/>
            <w:tcBorders>
              <w:top w:val="single" w:sz="4" w:space="0" w:color="C00000"/>
              <w:bottom w:val="single" w:sz="4" w:space="0" w:color="C00000"/>
            </w:tcBorders>
            <w:vAlign w:val="center"/>
          </w:tcPr>
          <w:p w:rsidR="005C0E0A" w:rsidRPr="00AC3540" w:rsidRDefault="005C0E0A" w:rsidP="005C0E0A">
            <w:pPr>
              <w:pStyle w:val="TablecellFOOTER"/>
              <w:keepNext/>
              <w:keepLines/>
              <w:rPr>
                <w:noProof/>
                <w:lang w:val="en-GB"/>
              </w:rPr>
            </w:pPr>
          </w:p>
        </w:tc>
        <w:tc>
          <w:tcPr>
            <w:tcW w:w="3177" w:type="dxa"/>
            <w:gridSpan w:val="3"/>
            <w:tcBorders>
              <w:top w:val="single" w:sz="4" w:space="0" w:color="C00000"/>
              <w:bottom w:val="single" w:sz="4" w:space="0" w:color="C00000"/>
            </w:tcBorders>
            <w:vAlign w:val="center"/>
          </w:tcPr>
          <w:p w:rsidR="005C0E0A" w:rsidRPr="00AC3540" w:rsidRDefault="005D01B3" w:rsidP="005C0E0A">
            <w:pPr>
              <w:pStyle w:val="TablecellFOOTER"/>
              <w:keepNext/>
              <w:keepLines/>
              <w:rPr>
                <w:noProof/>
                <w:lang w:val="en-GB"/>
              </w:rPr>
            </w:pPr>
            <w:r>
              <w:rPr>
                <w:noProof/>
                <w:lang w:val="en-GB"/>
              </w:rPr>
              <w:pict w14:anchorId="4CAE877F">
                <v:rect id="_x0000_i1243" style="width:0;height:1.5pt" o:hralign="center" o:hrstd="t" o:hr="t" fillcolor="gray" stroked="f"/>
              </w:pict>
            </w:r>
          </w:p>
          <w:p w:rsidR="005C0E0A" w:rsidRPr="00AC3540" w:rsidRDefault="005C0E0A" w:rsidP="005C0E0A">
            <w:pPr>
              <w:pStyle w:val="TablecellFOOTER"/>
              <w:keepNext/>
              <w:keepLines/>
              <w:rPr>
                <w:noProof/>
                <w:lang w:val="en-GB"/>
              </w:rPr>
            </w:pPr>
            <w:r w:rsidRPr="00AC3540">
              <w:rPr>
                <w:noProof/>
                <w:lang w:val="en-GB"/>
              </w:rPr>
              <w:t>optional</w:t>
            </w:r>
          </w:p>
        </w:tc>
        <w:tc>
          <w:tcPr>
            <w:tcW w:w="1252" w:type="dxa"/>
            <w:tcBorders>
              <w:top w:val="single" w:sz="4" w:space="0" w:color="C00000"/>
              <w:bottom w:val="single" w:sz="4" w:space="0" w:color="C00000"/>
            </w:tcBorders>
            <w:vAlign w:val="center"/>
          </w:tcPr>
          <w:p w:rsidR="005C0E0A" w:rsidRPr="00AC3540" w:rsidRDefault="005C0E0A" w:rsidP="005C0E0A">
            <w:pPr>
              <w:pStyle w:val="TablecellFOOTER"/>
              <w:keepNext/>
              <w:keepLines/>
              <w:rPr>
                <w:noProof/>
                <w:lang w:val="en-GB"/>
              </w:rPr>
            </w:pPr>
          </w:p>
        </w:tc>
        <w:tc>
          <w:tcPr>
            <w:tcW w:w="1114" w:type="dxa"/>
            <w:tcBorders>
              <w:top w:val="single" w:sz="4" w:space="0" w:color="C00000"/>
              <w:bottom w:val="single" w:sz="4" w:space="0" w:color="C00000"/>
            </w:tcBorders>
            <w:vAlign w:val="center"/>
          </w:tcPr>
          <w:p w:rsidR="005C0E0A" w:rsidRPr="00AC3540" w:rsidRDefault="005D01B3" w:rsidP="005C0E0A">
            <w:pPr>
              <w:pStyle w:val="TablecellFOOTER"/>
              <w:keepNext/>
              <w:keepLines/>
              <w:rPr>
                <w:noProof/>
                <w:lang w:val="en-GB"/>
              </w:rPr>
            </w:pPr>
            <w:r>
              <w:rPr>
                <w:noProof/>
                <w:lang w:val="en-GB"/>
              </w:rPr>
              <w:pict w14:anchorId="5E90E9AD">
                <v:rect id="_x0000_i1244" style="width:0;height:1.5pt" o:hralign="center" o:hrstd="t" o:hr="t" fillcolor="gray" stroked="f"/>
              </w:pict>
            </w:r>
          </w:p>
          <w:p w:rsidR="005C0E0A" w:rsidRPr="00AC3540" w:rsidRDefault="005C0E0A" w:rsidP="005C0E0A">
            <w:pPr>
              <w:pStyle w:val="TablecellFOOTER"/>
              <w:keepNext/>
              <w:keepLines/>
              <w:rPr>
                <w:noProof/>
                <w:lang w:val="en-GB"/>
              </w:rPr>
            </w:pPr>
            <w:r w:rsidRPr="00AC3540">
              <w:rPr>
                <w:noProof/>
                <w:lang w:val="en-GB"/>
              </w:rPr>
              <w:t>optional</w:t>
            </w:r>
          </w:p>
        </w:tc>
        <w:tc>
          <w:tcPr>
            <w:tcW w:w="975" w:type="dxa"/>
            <w:tcBorders>
              <w:top w:val="single" w:sz="4" w:space="0" w:color="C00000"/>
              <w:bottom w:val="single" w:sz="4" w:space="0" w:color="C00000"/>
            </w:tcBorders>
          </w:tcPr>
          <w:p w:rsidR="005C0E0A" w:rsidRPr="00AC3540" w:rsidRDefault="005C0E0A" w:rsidP="005C0E0A">
            <w:pPr>
              <w:pStyle w:val="TablecellFOOTER"/>
              <w:keepNext/>
              <w:keepLines/>
              <w:rPr>
                <w:noProof/>
                <w:lang w:val="en-GB"/>
              </w:rPr>
            </w:pPr>
          </w:p>
        </w:tc>
        <w:tc>
          <w:tcPr>
            <w:tcW w:w="1122" w:type="dxa"/>
            <w:tcBorders>
              <w:top w:val="single" w:sz="4" w:space="0" w:color="C00000"/>
              <w:bottom w:val="single" w:sz="4" w:space="0" w:color="C00000"/>
            </w:tcBorders>
            <w:vAlign w:val="center"/>
          </w:tcPr>
          <w:p w:rsidR="005C0E0A" w:rsidRPr="00AC3540" w:rsidRDefault="005C0E0A" w:rsidP="005C0E0A">
            <w:pPr>
              <w:pStyle w:val="TablecellFOOTER"/>
              <w:keepNext/>
              <w:keepLines/>
              <w:rPr>
                <w:noProof/>
                <w:lang w:val="en-GB"/>
              </w:rPr>
            </w:pPr>
          </w:p>
        </w:tc>
      </w:tr>
      <w:tr w:rsidR="00487F84" w:rsidRPr="00AC3540" w:rsidTr="00487F84">
        <w:trPr>
          <w:trHeight w:val="243"/>
        </w:trPr>
        <w:tc>
          <w:tcPr>
            <w:tcW w:w="9896" w:type="dxa"/>
            <w:gridSpan w:val="9"/>
            <w:tcBorders>
              <w:top w:val="single" w:sz="4" w:space="0" w:color="C00000"/>
              <w:left w:val="single" w:sz="4" w:space="0" w:color="C00000"/>
              <w:bottom w:val="single" w:sz="4" w:space="0" w:color="C00000"/>
              <w:right w:val="single" w:sz="4" w:space="0" w:color="C00000"/>
            </w:tcBorders>
            <w:tcMar>
              <w:top w:w="85" w:type="dxa"/>
              <w:bottom w:w="85" w:type="dxa"/>
            </w:tcMar>
            <w:vAlign w:val="center"/>
          </w:tcPr>
          <w:p w:rsidR="00487F84" w:rsidRPr="00AC3540" w:rsidRDefault="00487F84" w:rsidP="00487F84">
            <w:pPr>
              <w:pStyle w:val="TableNote"/>
              <w:rPr>
                <w:noProof/>
              </w:rPr>
            </w:pPr>
            <w:r w:rsidRPr="00AC3540">
              <w:rPr>
                <w:noProof/>
              </w:rPr>
              <w:t>NOTE</w:t>
            </w:r>
            <w:r w:rsidRPr="00AC3540">
              <w:rPr>
                <w:noProof/>
              </w:rPr>
              <w:tab/>
              <w:t>In the check validity condition field, the size of the mask field and the format of the expected value field are specific to the validity parameter identified by its parameter ID field.</w:t>
            </w:r>
          </w:p>
        </w:tc>
      </w:tr>
    </w:tbl>
    <w:p w:rsidR="00DA5CEB" w:rsidRPr="00AC3540" w:rsidRDefault="00D06E47" w:rsidP="00D06E47">
      <w:pPr>
        <w:pStyle w:val="CaptionFigure"/>
        <w:rPr>
          <w:noProof/>
        </w:rPr>
      </w:pPr>
      <w:bookmarkStart w:id="1159" w:name="_Ref352521810"/>
      <w:r w:rsidRPr="00AC3540">
        <w:rPr>
          <w:noProof/>
        </w:rPr>
        <w:t>Figure</w:t>
      </w:r>
      <w:r w:rsidR="00DA5CEB" w:rsidRPr="00AC3540">
        <w:rPr>
          <w:noProof/>
        </w:rPr>
        <w:t xml:space="preserv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135</w:t>
      </w:r>
      <w:r w:rsidR="00B0345F" w:rsidRPr="00AC3540">
        <w:rPr>
          <w:noProof/>
        </w:rPr>
        <w:fldChar w:fldCharType="end"/>
      </w:r>
      <w:bookmarkEnd w:id="1159"/>
      <w:r w:rsidR="00DA5CEB" w:rsidRPr="00AC3540">
        <w:rPr>
          <w:noProof/>
        </w:rPr>
        <w:t xml:space="preserve"> Add functional monitoring definitions</w:t>
      </w:r>
    </w:p>
    <w:p w:rsidR="00DA5CEB" w:rsidRPr="00AC3540" w:rsidRDefault="00DA5CEB" w:rsidP="00E03DE7">
      <w:pPr>
        <w:pStyle w:val="Heading4"/>
        <w:rPr>
          <w:noProof/>
        </w:rPr>
      </w:pPr>
      <w:bookmarkStart w:id="1160" w:name="TC_012_024_IF"/>
      <w:r w:rsidRPr="00AC3540">
        <w:rPr>
          <w:noProof/>
          <w:u w:color="00FFFF"/>
        </w:rPr>
        <w:t>TC[12,24]</w:t>
      </w:r>
      <w:r w:rsidRPr="00AC3540">
        <w:rPr>
          <w:noProof/>
        </w:rPr>
        <w:t xml:space="preserve"> delete functional monitoring definitions</w:t>
      </w:r>
      <w:bookmarkEnd w:id="1160"/>
    </w:p>
    <w:p w:rsidR="00F81FF0" w:rsidRPr="00AC3540" w:rsidRDefault="00DA5CEB" w:rsidP="00F81FF0">
      <w:pPr>
        <w:pStyle w:val="requirelevel1"/>
        <w:rPr>
          <w:noProof/>
        </w:rPr>
      </w:pPr>
      <w:r w:rsidRPr="00AC3540">
        <w:rPr>
          <w:noProof/>
        </w:rPr>
        <w:t xml:space="preserve">Each telecommand packet transporting a request to delete functional monitoring definitions shall be of message subtype </w:t>
      </w:r>
      <w:r w:rsidR="000B38F8" w:rsidRPr="00AC3540">
        <w:rPr>
          <w:noProof/>
        </w:rPr>
        <w:t>24</w:t>
      </w:r>
      <w:r w:rsidRPr="00AC3540">
        <w:rPr>
          <w:noProof/>
        </w:rPr>
        <w:t>.</w:t>
      </w:r>
      <w:r w:rsidR="00F81FF0" w:rsidRPr="00AC3540">
        <w:rPr>
          <w:noProof/>
        </w:rPr>
        <w:t xml:space="preserve"> </w:t>
      </w:r>
    </w:p>
    <w:p w:rsidR="00F81FF0" w:rsidRPr="00AC3540" w:rsidRDefault="00F81FF0" w:rsidP="00F81FF0">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TC_012_024_SYS \n \h  \* MERGEFORMAT </w:instrText>
      </w:r>
      <w:r w:rsidRPr="00AC3540">
        <w:rPr>
          <w:noProof/>
        </w:rPr>
      </w:r>
      <w:r w:rsidRPr="00AC3540">
        <w:rPr>
          <w:noProof/>
        </w:rPr>
        <w:fldChar w:fldCharType="separate"/>
      </w:r>
      <w:r w:rsidR="008A478B">
        <w:rPr>
          <w:noProof/>
        </w:rPr>
        <w:t>6.12.4.7.2</w:t>
      </w:r>
      <w:r w:rsidRPr="00AC3540">
        <w:rPr>
          <w:noProof/>
        </w:rPr>
        <w:fldChar w:fldCharType="end"/>
      </w:r>
      <w:r w:rsidRPr="00AC3540">
        <w:rPr>
          <w:noProof/>
        </w:rPr>
        <w:t>.</w:t>
      </w:r>
    </w:p>
    <w:p w:rsidR="002D6707"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delete functional monitoring definitions, the application data field shall have the structure specified in </w:t>
      </w:r>
      <w:r w:rsidR="00DA5CEB" w:rsidRPr="00AC3540">
        <w:rPr>
          <w:noProof/>
        </w:rPr>
        <w:fldChar w:fldCharType="begin"/>
      </w:r>
      <w:r w:rsidR="00DA5CEB" w:rsidRPr="00AC3540">
        <w:rPr>
          <w:noProof/>
        </w:rPr>
        <w:instrText xml:space="preserve"> REF _Ref347487557 \h  \* MERGEFORMAT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136</w:t>
      </w:r>
      <w:r w:rsidR="00DA5CEB" w:rsidRPr="00AC3540">
        <w:rPr>
          <w:noProof/>
        </w:rPr>
        <w:fldChar w:fldCharType="end"/>
      </w:r>
      <w:r w:rsidR="00DA5CEB" w:rsidRPr="00AC3540">
        <w:rPr>
          <w:noProof/>
        </w:rPr>
        <w:t>.</w:t>
      </w:r>
    </w:p>
    <w:tbl>
      <w:tblPr>
        <w:tblStyle w:val="TableGrid"/>
        <w:tblW w:w="3828" w:type="dxa"/>
        <w:tblInd w:w="354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738"/>
        <w:gridCol w:w="2090"/>
      </w:tblGrid>
      <w:tr w:rsidR="002D6707" w:rsidRPr="00AC3540" w:rsidTr="00580277">
        <w:tc>
          <w:tcPr>
            <w:tcW w:w="1738" w:type="dxa"/>
            <w:tcBorders>
              <w:bottom w:val="single" w:sz="4" w:space="0" w:color="C00000"/>
            </w:tcBorders>
            <w:vAlign w:val="center"/>
          </w:tcPr>
          <w:p w:rsidR="002D6707" w:rsidRPr="00AC3540" w:rsidRDefault="002D6707" w:rsidP="00580277">
            <w:pPr>
              <w:pStyle w:val="TablecellFOOTER"/>
              <w:keepNext/>
              <w:keepLines/>
              <w:rPr>
                <w:noProof/>
                <w:lang w:val="en-GB"/>
              </w:rPr>
            </w:pPr>
          </w:p>
        </w:tc>
        <w:tc>
          <w:tcPr>
            <w:tcW w:w="2090" w:type="dxa"/>
            <w:tcBorders>
              <w:bottom w:val="single" w:sz="4" w:space="0" w:color="C00000"/>
            </w:tcBorders>
            <w:vAlign w:val="center"/>
          </w:tcPr>
          <w:p w:rsidR="002D6707" w:rsidRPr="00AC3540" w:rsidRDefault="002D6707" w:rsidP="00580277">
            <w:pPr>
              <w:pStyle w:val="TablecellFOOTER"/>
              <w:keepNext/>
              <w:keepLines/>
              <w:rPr>
                <w:noProof/>
                <w:lang w:val="en-GB"/>
              </w:rPr>
            </w:pPr>
            <w:r w:rsidRPr="00AC3540">
              <w:rPr>
                <w:noProof/>
                <w:lang w:val="en-GB"/>
              </w:rPr>
              <w:t>repeated N times</w:t>
            </w:r>
          </w:p>
          <w:p w:rsidR="002D6707" w:rsidRPr="00AC3540" w:rsidRDefault="005D01B3" w:rsidP="00580277">
            <w:pPr>
              <w:pStyle w:val="TablecellFOOTER"/>
              <w:keepNext/>
              <w:keepLines/>
              <w:rPr>
                <w:noProof/>
                <w:lang w:val="en-GB"/>
              </w:rPr>
            </w:pPr>
            <w:r>
              <w:rPr>
                <w:noProof/>
                <w:lang w:val="en-GB"/>
              </w:rPr>
              <w:pict w14:anchorId="78618A2E">
                <v:rect id="_x0000_i1245" style="width:0;height:1.5pt" o:hralign="center" o:hrstd="t" o:hr="t" fillcolor="gray" stroked="f"/>
              </w:pict>
            </w:r>
          </w:p>
        </w:tc>
      </w:tr>
      <w:tr w:rsidR="002D6707" w:rsidRPr="00AC3540" w:rsidTr="00580277">
        <w:tc>
          <w:tcPr>
            <w:tcW w:w="1738"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2D6707" w:rsidRPr="00AC3540" w:rsidRDefault="002D6707" w:rsidP="00580277">
            <w:pPr>
              <w:pStyle w:val="TableHeaderCENTER"/>
              <w:keepNext/>
              <w:keepLines/>
              <w:rPr>
                <w:noProof/>
              </w:rPr>
            </w:pPr>
            <w:r w:rsidRPr="00AC3540">
              <w:rPr>
                <w:noProof/>
              </w:rPr>
              <w:t>N</w:t>
            </w:r>
          </w:p>
        </w:tc>
        <w:tc>
          <w:tcPr>
            <w:tcW w:w="2090"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2D6707" w:rsidRPr="00AC3540" w:rsidRDefault="002D6707" w:rsidP="00580277">
            <w:pPr>
              <w:pStyle w:val="TableHeaderCENTER"/>
              <w:keepNext/>
              <w:keepLines/>
              <w:rPr>
                <w:noProof/>
              </w:rPr>
            </w:pPr>
            <w:r w:rsidRPr="00AC3540">
              <w:rPr>
                <w:noProof/>
              </w:rPr>
              <w:t>FMON ID</w:t>
            </w:r>
          </w:p>
        </w:tc>
      </w:tr>
      <w:tr w:rsidR="002D6707" w:rsidRPr="00AC3540" w:rsidTr="00580277">
        <w:tc>
          <w:tcPr>
            <w:tcW w:w="1738"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2D6707" w:rsidRPr="00AC3540" w:rsidRDefault="002D6707" w:rsidP="00580277">
            <w:pPr>
              <w:pStyle w:val="TablecellCENTER"/>
              <w:keepNext/>
              <w:keepLines/>
              <w:rPr>
                <w:noProof/>
              </w:rPr>
            </w:pPr>
            <w:r w:rsidRPr="00AC3540">
              <w:rPr>
                <w:noProof/>
              </w:rPr>
              <w:t>unsigned integer</w:t>
            </w:r>
          </w:p>
        </w:tc>
        <w:tc>
          <w:tcPr>
            <w:tcW w:w="2090"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2D6707" w:rsidRPr="00AC3540" w:rsidRDefault="002D6707" w:rsidP="00580277">
            <w:pPr>
              <w:pStyle w:val="TablecellCENTER"/>
              <w:keepNext/>
              <w:keepLines/>
              <w:rPr>
                <w:noProof/>
              </w:rPr>
            </w:pPr>
            <w:r w:rsidRPr="00AC3540">
              <w:rPr>
                <w:noProof/>
              </w:rPr>
              <w:t>enumerated</w:t>
            </w:r>
          </w:p>
        </w:tc>
      </w:tr>
      <w:tr w:rsidR="002D6707" w:rsidRPr="00AC3540" w:rsidTr="00580277">
        <w:tc>
          <w:tcPr>
            <w:tcW w:w="1738" w:type="dxa"/>
            <w:vAlign w:val="center"/>
          </w:tcPr>
          <w:p w:rsidR="002D6707" w:rsidRPr="00AC3540" w:rsidRDefault="002D6707" w:rsidP="00580277">
            <w:pPr>
              <w:pStyle w:val="TablecellFOOTER"/>
              <w:keepNext/>
              <w:keepLines/>
              <w:rPr>
                <w:noProof/>
                <w:lang w:val="en-GB"/>
              </w:rPr>
            </w:pPr>
          </w:p>
        </w:tc>
        <w:tc>
          <w:tcPr>
            <w:tcW w:w="2090" w:type="dxa"/>
            <w:vAlign w:val="center"/>
          </w:tcPr>
          <w:p w:rsidR="002D6707" w:rsidRPr="00AC3540" w:rsidRDefault="002D6707" w:rsidP="00580277">
            <w:pPr>
              <w:pStyle w:val="TablecellFOOTER"/>
              <w:keepNext/>
              <w:keepLines/>
              <w:rPr>
                <w:noProof/>
                <w:lang w:val="en-GB"/>
              </w:rPr>
            </w:pPr>
          </w:p>
        </w:tc>
      </w:tr>
    </w:tbl>
    <w:p w:rsidR="00DA5CEB" w:rsidRPr="00AC3540" w:rsidRDefault="00D06E47" w:rsidP="00D06E47">
      <w:pPr>
        <w:pStyle w:val="CaptionFigure"/>
        <w:rPr>
          <w:noProof/>
        </w:rPr>
      </w:pPr>
      <w:bookmarkStart w:id="1161" w:name="_Ref347487557"/>
      <w:r w:rsidRPr="00AC3540">
        <w:rPr>
          <w:noProof/>
        </w:rPr>
        <w:t>Figure</w:t>
      </w:r>
      <w:r w:rsidR="00DA5CEB" w:rsidRPr="00AC3540">
        <w:rPr>
          <w:noProof/>
        </w:rPr>
        <w:t xml:space="preserv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136</w:t>
      </w:r>
      <w:r w:rsidR="00B0345F" w:rsidRPr="00AC3540">
        <w:rPr>
          <w:noProof/>
        </w:rPr>
        <w:fldChar w:fldCharType="end"/>
      </w:r>
      <w:bookmarkEnd w:id="1161"/>
      <w:r w:rsidR="00DA5CEB" w:rsidRPr="00AC3540">
        <w:rPr>
          <w:noProof/>
        </w:rPr>
        <w:t xml:space="preserve"> Delete functional monitoring definitions</w:t>
      </w:r>
    </w:p>
    <w:p w:rsidR="00DA5CEB" w:rsidRPr="00AC3540" w:rsidRDefault="00DA5CEB" w:rsidP="00E03DE7">
      <w:pPr>
        <w:pStyle w:val="Heading4"/>
        <w:rPr>
          <w:noProof/>
        </w:rPr>
      </w:pPr>
      <w:bookmarkStart w:id="1162" w:name="TC_012_025_IF"/>
      <w:r w:rsidRPr="00AC3540">
        <w:rPr>
          <w:noProof/>
          <w:u w:color="00FFFF"/>
        </w:rPr>
        <w:t>TC[12,25]</w:t>
      </w:r>
      <w:r w:rsidRPr="00AC3540">
        <w:rPr>
          <w:noProof/>
        </w:rPr>
        <w:t xml:space="preserve"> report functional monitoring definitions</w:t>
      </w:r>
      <w:bookmarkEnd w:id="1162"/>
    </w:p>
    <w:p w:rsidR="00F81FF0" w:rsidRPr="00AC3540" w:rsidRDefault="00DA5CEB" w:rsidP="00F81FF0">
      <w:pPr>
        <w:pStyle w:val="requirelevel1"/>
        <w:rPr>
          <w:noProof/>
        </w:rPr>
      </w:pPr>
      <w:r w:rsidRPr="00AC3540">
        <w:rPr>
          <w:noProof/>
        </w:rPr>
        <w:t xml:space="preserve">Each telecommand packet transporting a request to report functional monitoring definitions shall be of message subtype </w:t>
      </w:r>
      <w:r w:rsidR="000B38F8" w:rsidRPr="00AC3540">
        <w:rPr>
          <w:noProof/>
        </w:rPr>
        <w:t>25</w:t>
      </w:r>
      <w:r w:rsidRPr="00AC3540">
        <w:rPr>
          <w:noProof/>
        </w:rPr>
        <w:t>.</w:t>
      </w:r>
      <w:r w:rsidR="00F81FF0" w:rsidRPr="00AC3540">
        <w:rPr>
          <w:noProof/>
        </w:rPr>
        <w:t xml:space="preserve"> </w:t>
      </w:r>
    </w:p>
    <w:p w:rsidR="00F81FF0" w:rsidRPr="00AC3540" w:rsidRDefault="00F81FF0" w:rsidP="00F81FF0">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TC_012_025_SYS \n \h  \* MERGEFORMAT </w:instrText>
      </w:r>
      <w:r w:rsidRPr="00AC3540">
        <w:rPr>
          <w:noProof/>
        </w:rPr>
      </w:r>
      <w:r w:rsidRPr="00AC3540">
        <w:rPr>
          <w:noProof/>
        </w:rPr>
        <w:fldChar w:fldCharType="separate"/>
      </w:r>
      <w:r w:rsidR="008A478B">
        <w:rPr>
          <w:noProof/>
        </w:rPr>
        <w:t>6.12.4.8</w:t>
      </w:r>
      <w:r w:rsidRPr="00AC3540">
        <w:rPr>
          <w:noProof/>
        </w:rPr>
        <w:fldChar w:fldCharType="end"/>
      </w:r>
      <w:r w:rsidRPr="00AC3540">
        <w:rPr>
          <w:noProof/>
        </w:rPr>
        <w:t>.</w:t>
      </w:r>
    </w:p>
    <w:p w:rsidR="002D6707" w:rsidRPr="00AC3540" w:rsidRDefault="00804AEC" w:rsidP="00804AEC">
      <w:pPr>
        <w:pStyle w:val="requirelevel1"/>
        <w:keepNext/>
        <w:spacing w:after="120"/>
        <w:rPr>
          <w:noProof/>
        </w:rPr>
      </w:pPr>
      <w:r w:rsidRPr="00AC3540">
        <w:rPr>
          <w:noProof/>
        </w:rPr>
        <w:lastRenderedPageBreak/>
        <w:t>For each telecommand packet transporting</w:t>
      </w:r>
      <w:r w:rsidR="00C92DA4" w:rsidRPr="00AC3540">
        <w:rPr>
          <w:noProof/>
        </w:rPr>
        <w:t xml:space="preserve"> a request</w:t>
      </w:r>
      <w:r w:rsidR="00DA5CEB" w:rsidRPr="00AC3540">
        <w:rPr>
          <w:noProof/>
        </w:rPr>
        <w:t xml:space="preserve"> to report functional monitoring definitions, the application data field shall have the structure specified in </w:t>
      </w:r>
      <w:r w:rsidR="00DA5CEB" w:rsidRPr="00AC3540">
        <w:rPr>
          <w:noProof/>
        </w:rPr>
        <w:fldChar w:fldCharType="begin"/>
      </w:r>
      <w:r w:rsidR="00DA5CEB" w:rsidRPr="00AC3540">
        <w:rPr>
          <w:noProof/>
        </w:rPr>
        <w:instrText xml:space="preserve"> REF _Ref347487565 \h  \* MERGEFORMAT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137</w:t>
      </w:r>
      <w:r w:rsidR="00DA5CEB" w:rsidRPr="00AC3540">
        <w:rPr>
          <w:noProof/>
        </w:rPr>
        <w:fldChar w:fldCharType="end"/>
      </w:r>
      <w:r w:rsidR="00DA5CEB" w:rsidRPr="00AC3540">
        <w:rPr>
          <w:noProof/>
        </w:rPr>
        <w:t>.</w:t>
      </w:r>
    </w:p>
    <w:tbl>
      <w:tblPr>
        <w:tblStyle w:val="TableGrid"/>
        <w:tblW w:w="3828" w:type="dxa"/>
        <w:tblInd w:w="354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738"/>
        <w:gridCol w:w="2090"/>
      </w:tblGrid>
      <w:tr w:rsidR="002D6707" w:rsidRPr="00AC3540" w:rsidTr="00580277">
        <w:tc>
          <w:tcPr>
            <w:tcW w:w="1738" w:type="dxa"/>
            <w:tcBorders>
              <w:bottom w:val="single" w:sz="4" w:space="0" w:color="C00000"/>
            </w:tcBorders>
            <w:vAlign w:val="center"/>
          </w:tcPr>
          <w:p w:rsidR="002D6707" w:rsidRPr="00AC3540" w:rsidRDefault="002D6707" w:rsidP="00580277">
            <w:pPr>
              <w:pStyle w:val="TablecellFOOTER"/>
              <w:keepNext/>
              <w:keepLines/>
              <w:rPr>
                <w:noProof/>
                <w:lang w:val="en-GB"/>
              </w:rPr>
            </w:pPr>
          </w:p>
        </w:tc>
        <w:tc>
          <w:tcPr>
            <w:tcW w:w="2090" w:type="dxa"/>
            <w:tcBorders>
              <w:bottom w:val="single" w:sz="4" w:space="0" w:color="C00000"/>
            </w:tcBorders>
            <w:vAlign w:val="center"/>
          </w:tcPr>
          <w:p w:rsidR="002D6707" w:rsidRPr="00AC3540" w:rsidRDefault="002D6707" w:rsidP="00580277">
            <w:pPr>
              <w:pStyle w:val="TablecellFOOTER"/>
              <w:keepNext/>
              <w:keepLines/>
              <w:rPr>
                <w:noProof/>
                <w:lang w:val="en-GB"/>
              </w:rPr>
            </w:pPr>
            <w:r w:rsidRPr="00AC3540">
              <w:rPr>
                <w:noProof/>
                <w:lang w:val="en-GB"/>
              </w:rPr>
              <w:t>repeated N times</w:t>
            </w:r>
          </w:p>
          <w:p w:rsidR="002D6707" w:rsidRPr="00AC3540" w:rsidRDefault="005D01B3" w:rsidP="00580277">
            <w:pPr>
              <w:pStyle w:val="TablecellFOOTER"/>
              <w:keepNext/>
              <w:keepLines/>
              <w:rPr>
                <w:noProof/>
                <w:lang w:val="en-GB"/>
              </w:rPr>
            </w:pPr>
            <w:r>
              <w:rPr>
                <w:noProof/>
                <w:lang w:val="en-GB"/>
              </w:rPr>
              <w:pict w14:anchorId="50FEFBF9">
                <v:rect id="_x0000_i1246" style="width:0;height:1.5pt" o:hralign="center" o:hrstd="t" o:hr="t" fillcolor="gray" stroked="f"/>
              </w:pict>
            </w:r>
          </w:p>
        </w:tc>
      </w:tr>
      <w:tr w:rsidR="002D6707" w:rsidRPr="00AC3540" w:rsidTr="00580277">
        <w:tc>
          <w:tcPr>
            <w:tcW w:w="1738"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2D6707" w:rsidRPr="00AC3540" w:rsidRDefault="002D6707" w:rsidP="00580277">
            <w:pPr>
              <w:pStyle w:val="TableHeaderCENTER"/>
              <w:keepNext/>
              <w:keepLines/>
              <w:rPr>
                <w:noProof/>
              </w:rPr>
            </w:pPr>
            <w:r w:rsidRPr="00AC3540">
              <w:rPr>
                <w:noProof/>
              </w:rPr>
              <w:t>N</w:t>
            </w:r>
          </w:p>
        </w:tc>
        <w:tc>
          <w:tcPr>
            <w:tcW w:w="2090"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2D6707" w:rsidRPr="00AC3540" w:rsidRDefault="002D6707" w:rsidP="00580277">
            <w:pPr>
              <w:pStyle w:val="TableHeaderCENTER"/>
              <w:keepNext/>
              <w:keepLines/>
              <w:rPr>
                <w:noProof/>
              </w:rPr>
            </w:pPr>
            <w:r w:rsidRPr="00AC3540">
              <w:rPr>
                <w:noProof/>
              </w:rPr>
              <w:t>FMON ID</w:t>
            </w:r>
          </w:p>
        </w:tc>
      </w:tr>
      <w:tr w:rsidR="002D6707" w:rsidRPr="00AC3540" w:rsidTr="00580277">
        <w:tc>
          <w:tcPr>
            <w:tcW w:w="1738"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2D6707" w:rsidRPr="00AC3540" w:rsidRDefault="002D6707" w:rsidP="00580277">
            <w:pPr>
              <w:pStyle w:val="TablecellCENTER"/>
              <w:keepNext/>
              <w:keepLines/>
              <w:rPr>
                <w:noProof/>
              </w:rPr>
            </w:pPr>
            <w:r w:rsidRPr="00AC3540">
              <w:rPr>
                <w:noProof/>
              </w:rPr>
              <w:t>unsigned integer</w:t>
            </w:r>
          </w:p>
        </w:tc>
        <w:tc>
          <w:tcPr>
            <w:tcW w:w="2090"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2D6707" w:rsidRPr="00AC3540" w:rsidRDefault="002D6707" w:rsidP="00580277">
            <w:pPr>
              <w:pStyle w:val="TablecellCENTER"/>
              <w:keepNext/>
              <w:keepLines/>
              <w:rPr>
                <w:noProof/>
              </w:rPr>
            </w:pPr>
            <w:r w:rsidRPr="00AC3540">
              <w:rPr>
                <w:noProof/>
              </w:rPr>
              <w:t>enumerated</w:t>
            </w:r>
          </w:p>
        </w:tc>
      </w:tr>
      <w:tr w:rsidR="002D6707" w:rsidRPr="00AC3540" w:rsidTr="00580277">
        <w:tc>
          <w:tcPr>
            <w:tcW w:w="1738" w:type="dxa"/>
            <w:vAlign w:val="center"/>
          </w:tcPr>
          <w:p w:rsidR="002D6707" w:rsidRPr="00AC3540" w:rsidRDefault="002D6707" w:rsidP="00580277">
            <w:pPr>
              <w:pStyle w:val="TablecellFOOTER"/>
              <w:keepNext/>
              <w:keepLines/>
              <w:rPr>
                <w:noProof/>
                <w:lang w:val="en-GB"/>
              </w:rPr>
            </w:pPr>
          </w:p>
        </w:tc>
        <w:tc>
          <w:tcPr>
            <w:tcW w:w="2090" w:type="dxa"/>
            <w:vAlign w:val="center"/>
          </w:tcPr>
          <w:p w:rsidR="002D6707" w:rsidRPr="00AC3540" w:rsidRDefault="002D6707" w:rsidP="00580277">
            <w:pPr>
              <w:pStyle w:val="TablecellFOOTER"/>
              <w:keepNext/>
              <w:keepLines/>
              <w:rPr>
                <w:noProof/>
                <w:lang w:val="en-GB"/>
              </w:rPr>
            </w:pPr>
          </w:p>
        </w:tc>
      </w:tr>
    </w:tbl>
    <w:p w:rsidR="00DA5CEB" w:rsidRPr="00AC3540" w:rsidRDefault="00D06E47" w:rsidP="00D06E47">
      <w:pPr>
        <w:pStyle w:val="CaptionFigure"/>
        <w:rPr>
          <w:noProof/>
        </w:rPr>
      </w:pPr>
      <w:bookmarkStart w:id="1163" w:name="_Ref347487565"/>
      <w:r w:rsidRPr="00AC3540">
        <w:rPr>
          <w:noProof/>
        </w:rPr>
        <w:t>Figure</w:t>
      </w:r>
      <w:r w:rsidR="00DA5CEB" w:rsidRPr="00AC3540">
        <w:rPr>
          <w:noProof/>
        </w:rPr>
        <w:t xml:space="preserv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137</w:t>
      </w:r>
      <w:r w:rsidR="00B0345F" w:rsidRPr="00AC3540">
        <w:rPr>
          <w:noProof/>
        </w:rPr>
        <w:fldChar w:fldCharType="end"/>
      </w:r>
      <w:bookmarkEnd w:id="1163"/>
      <w:r w:rsidR="00DA5CEB" w:rsidRPr="00AC3540">
        <w:rPr>
          <w:noProof/>
        </w:rPr>
        <w:t xml:space="preserve"> Report functional monitoring definitions</w:t>
      </w:r>
    </w:p>
    <w:p w:rsidR="00DA5CEB" w:rsidRPr="00AC3540" w:rsidRDefault="00DA5CEB" w:rsidP="00DA5CEB">
      <w:pPr>
        <w:pStyle w:val="requirelevel1"/>
        <w:rPr>
          <w:noProof/>
        </w:rPr>
      </w:pPr>
      <w:r w:rsidRPr="00AC3540">
        <w:rPr>
          <w:noProof/>
        </w:rPr>
        <w:t xml:space="preserve">To </w:t>
      </w:r>
      <w:r w:rsidR="007D029E" w:rsidRPr="00AC3540">
        <w:rPr>
          <w:noProof/>
        </w:rPr>
        <w:t>report all functional monitoring definitions</w:t>
      </w:r>
      <w:r w:rsidRPr="00AC3540">
        <w:rPr>
          <w:noProof/>
        </w:rPr>
        <w:t>, N shall be set to 0.</w:t>
      </w:r>
    </w:p>
    <w:p w:rsidR="00DA5CEB" w:rsidRPr="00AC3540" w:rsidRDefault="00484E66" w:rsidP="00E03DE7">
      <w:pPr>
        <w:pStyle w:val="Heading4"/>
        <w:rPr>
          <w:noProof/>
        </w:rPr>
      </w:pPr>
      <w:bookmarkStart w:id="1164" w:name="TM_012_026_IF"/>
      <w:r w:rsidRPr="00AC3540">
        <w:rPr>
          <w:noProof/>
        </w:rPr>
        <w:t>TM[</w:t>
      </w:r>
      <w:r w:rsidR="00DA5CEB" w:rsidRPr="00AC3540">
        <w:rPr>
          <w:noProof/>
        </w:rPr>
        <w:t>12,26] functional monitoring definition report</w:t>
      </w:r>
      <w:bookmarkEnd w:id="1164"/>
    </w:p>
    <w:p w:rsidR="00F81FF0" w:rsidRPr="00AC3540" w:rsidRDefault="00DA5CEB" w:rsidP="00F81FF0">
      <w:pPr>
        <w:pStyle w:val="requirelevel1"/>
        <w:rPr>
          <w:noProof/>
        </w:rPr>
      </w:pPr>
      <w:r w:rsidRPr="00AC3540">
        <w:rPr>
          <w:noProof/>
        </w:rPr>
        <w:t xml:space="preserve">Each telemetry packet transporting a functional monitoring definition report shall be of message subtype </w:t>
      </w:r>
      <w:r w:rsidR="000B38F8" w:rsidRPr="00AC3540">
        <w:rPr>
          <w:noProof/>
        </w:rPr>
        <w:t>26</w:t>
      </w:r>
      <w:r w:rsidRPr="00AC3540">
        <w:rPr>
          <w:noProof/>
        </w:rPr>
        <w:t>.</w:t>
      </w:r>
      <w:r w:rsidR="00F81FF0" w:rsidRPr="00AC3540">
        <w:rPr>
          <w:noProof/>
        </w:rPr>
        <w:t xml:space="preserve"> </w:t>
      </w:r>
    </w:p>
    <w:p w:rsidR="00F81FF0" w:rsidRPr="00AC3540" w:rsidRDefault="00F81FF0" w:rsidP="00F81FF0">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TM_012_026_SYS \n \h  \* MERGEFORMAT </w:instrText>
      </w:r>
      <w:r w:rsidRPr="00AC3540">
        <w:rPr>
          <w:noProof/>
        </w:rPr>
      </w:r>
      <w:r w:rsidRPr="00AC3540">
        <w:rPr>
          <w:noProof/>
        </w:rPr>
        <w:fldChar w:fldCharType="separate"/>
      </w:r>
      <w:r w:rsidR="008A478B">
        <w:rPr>
          <w:noProof/>
        </w:rPr>
        <w:t>6.12.4.8</w:t>
      </w:r>
      <w:r w:rsidRPr="00AC3540">
        <w:rPr>
          <w:noProof/>
        </w:rPr>
        <w:fldChar w:fldCharType="end"/>
      </w:r>
      <w:r w:rsidRPr="00AC3540">
        <w:rPr>
          <w:noProof/>
        </w:rPr>
        <w:t>.</w:t>
      </w:r>
    </w:p>
    <w:p w:rsidR="002D6035" w:rsidRPr="00AC3540" w:rsidRDefault="00804AEC" w:rsidP="00804AEC">
      <w:pPr>
        <w:pStyle w:val="requirelevel1"/>
        <w:keepNext/>
        <w:spacing w:after="120"/>
        <w:rPr>
          <w:noProof/>
        </w:rPr>
      </w:pPr>
      <w:r w:rsidRPr="00AC3540">
        <w:rPr>
          <w:noProof/>
        </w:rPr>
        <w:t>For each telemetry packet transporting</w:t>
      </w:r>
      <w:r w:rsidR="00DA5CEB" w:rsidRPr="00AC3540">
        <w:rPr>
          <w:noProof/>
        </w:rPr>
        <w:t xml:space="preserve"> a functional monitoring definition report, the source data field shall have the structure specified in </w:t>
      </w:r>
      <w:r w:rsidR="00DA5CEB" w:rsidRPr="00AC3540">
        <w:rPr>
          <w:noProof/>
        </w:rPr>
        <w:fldChar w:fldCharType="begin"/>
      </w:r>
      <w:r w:rsidR="00DA5CEB" w:rsidRPr="00AC3540">
        <w:rPr>
          <w:noProof/>
        </w:rPr>
        <w:instrText xml:space="preserve"> REF _Ref352522072 \h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138</w:t>
      </w:r>
      <w:r w:rsidR="00DA5CEB" w:rsidRPr="00AC3540">
        <w:rPr>
          <w:noProof/>
        </w:rPr>
        <w:fldChar w:fldCharType="end"/>
      </w:r>
      <w:r w:rsidR="00DA5CEB" w:rsidRPr="00AC3540">
        <w:rPr>
          <w:noProof/>
        </w:rPr>
        <w:t>.</w:t>
      </w:r>
    </w:p>
    <w:tbl>
      <w:tblPr>
        <w:tblStyle w:val="TableGrid"/>
        <w:tblW w:w="10404" w:type="dxa"/>
        <w:tblInd w:w="-4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800"/>
        <w:gridCol w:w="1017"/>
        <w:gridCol w:w="1017"/>
        <w:gridCol w:w="807"/>
        <w:gridCol w:w="844"/>
        <w:gridCol w:w="1017"/>
        <w:gridCol w:w="1128"/>
        <w:gridCol w:w="1017"/>
        <w:gridCol w:w="940"/>
        <w:gridCol w:w="800"/>
        <w:gridCol w:w="1017"/>
      </w:tblGrid>
      <w:tr w:rsidR="002D6035" w:rsidRPr="00AC3540" w:rsidTr="00B14385">
        <w:trPr>
          <w:trHeight w:val="109"/>
        </w:trPr>
        <w:tc>
          <w:tcPr>
            <w:tcW w:w="800" w:type="dxa"/>
            <w:vAlign w:val="center"/>
          </w:tcPr>
          <w:p w:rsidR="002D6035" w:rsidRPr="00AC3540" w:rsidRDefault="002D6035" w:rsidP="0061736B">
            <w:pPr>
              <w:pStyle w:val="TablecellFOOTER"/>
              <w:keepNext/>
              <w:keepLines/>
              <w:rPr>
                <w:noProof/>
                <w:lang w:val="en-GB"/>
              </w:rPr>
            </w:pPr>
          </w:p>
        </w:tc>
        <w:tc>
          <w:tcPr>
            <w:tcW w:w="9604" w:type="dxa"/>
            <w:gridSpan w:val="10"/>
          </w:tcPr>
          <w:p w:rsidR="002D6035" w:rsidRPr="00AC3540" w:rsidRDefault="002D6035" w:rsidP="0061736B">
            <w:pPr>
              <w:pStyle w:val="TablecellFOOTER"/>
              <w:keepNext/>
              <w:keepLines/>
              <w:rPr>
                <w:noProof/>
                <w:lang w:val="en-GB"/>
              </w:rPr>
            </w:pPr>
            <w:r w:rsidRPr="00AC3540">
              <w:rPr>
                <w:noProof/>
                <w:lang w:val="en-GB"/>
              </w:rPr>
              <w:t>repeated N1 times</w:t>
            </w:r>
          </w:p>
          <w:p w:rsidR="002D6035" w:rsidRPr="00AC3540" w:rsidRDefault="005D01B3" w:rsidP="0061736B">
            <w:pPr>
              <w:pStyle w:val="TablecellFOOTER"/>
              <w:keepNext/>
              <w:keepLines/>
              <w:rPr>
                <w:noProof/>
                <w:lang w:val="en-GB"/>
              </w:rPr>
            </w:pPr>
            <w:r>
              <w:rPr>
                <w:noProof/>
                <w:lang w:val="en-GB"/>
              </w:rPr>
              <w:pict w14:anchorId="611563A2">
                <v:rect id="_x0000_i1247" style="width:0;height:1.5pt" o:hralign="center" o:hrstd="t" o:hr="t" fillcolor="gray" stroked="f"/>
              </w:pict>
            </w:r>
          </w:p>
        </w:tc>
      </w:tr>
      <w:tr w:rsidR="002D6035" w:rsidRPr="00AC3540" w:rsidTr="003F33C4">
        <w:trPr>
          <w:trHeight w:val="109"/>
        </w:trPr>
        <w:tc>
          <w:tcPr>
            <w:tcW w:w="800" w:type="dxa"/>
            <w:tcBorders>
              <w:bottom w:val="single" w:sz="4" w:space="0" w:color="0070C0"/>
            </w:tcBorders>
            <w:vAlign w:val="center"/>
          </w:tcPr>
          <w:p w:rsidR="002D6035" w:rsidRPr="00AC3540" w:rsidRDefault="002D6035" w:rsidP="0061736B">
            <w:pPr>
              <w:pStyle w:val="TablecellFOOTER"/>
              <w:keepNext/>
              <w:keepLines/>
              <w:rPr>
                <w:noProof/>
                <w:lang w:val="en-GB"/>
              </w:rPr>
            </w:pPr>
          </w:p>
        </w:tc>
        <w:tc>
          <w:tcPr>
            <w:tcW w:w="1017" w:type="dxa"/>
            <w:tcBorders>
              <w:bottom w:val="single" w:sz="4" w:space="0" w:color="0070C0"/>
            </w:tcBorders>
            <w:vAlign w:val="center"/>
          </w:tcPr>
          <w:p w:rsidR="002D6035" w:rsidRPr="00AC3540" w:rsidRDefault="002D6035" w:rsidP="0061736B">
            <w:pPr>
              <w:pStyle w:val="TablecellFOOTER"/>
              <w:keepNext/>
              <w:keepLines/>
              <w:rPr>
                <w:noProof/>
                <w:lang w:val="en-GB"/>
              </w:rPr>
            </w:pPr>
          </w:p>
        </w:tc>
        <w:tc>
          <w:tcPr>
            <w:tcW w:w="1017" w:type="dxa"/>
            <w:tcBorders>
              <w:bottom w:val="single" w:sz="4" w:space="0" w:color="0070C0"/>
            </w:tcBorders>
            <w:vAlign w:val="center"/>
          </w:tcPr>
          <w:p w:rsidR="002D6035" w:rsidRPr="00AC3540" w:rsidRDefault="002D6035" w:rsidP="0061736B">
            <w:pPr>
              <w:pStyle w:val="TablecellFOOTER"/>
              <w:keepNext/>
              <w:keepLines/>
              <w:rPr>
                <w:noProof/>
                <w:lang w:val="en-GB"/>
              </w:rPr>
            </w:pPr>
          </w:p>
        </w:tc>
        <w:tc>
          <w:tcPr>
            <w:tcW w:w="807" w:type="dxa"/>
            <w:tcBorders>
              <w:bottom w:val="single" w:sz="4" w:space="0" w:color="0070C0"/>
            </w:tcBorders>
            <w:vAlign w:val="center"/>
          </w:tcPr>
          <w:p w:rsidR="002D6035" w:rsidRPr="00AC3540" w:rsidRDefault="002D6035" w:rsidP="0061736B">
            <w:pPr>
              <w:pStyle w:val="TablecellFOOTER"/>
              <w:keepNext/>
              <w:keepLines/>
              <w:rPr>
                <w:noProof/>
                <w:lang w:val="en-GB"/>
              </w:rPr>
            </w:pPr>
          </w:p>
        </w:tc>
        <w:tc>
          <w:tcPr>
            <w:tcW w:w="844" w:type="dxa"/>
            <w:tcBorders>
              <w:bottom w:val="single" w:sz="4" w:space="0" w:color="0070C0"/>
            </w:tcBorders>
            <w:vAlign w:val="center"/>
          </w:tcPr>
          <w:p w:rsidR="002D6035" w:rsidRPr="00AC3540" w:rsidRDefault="002D6035" w:rsidP="0061736B">
            <w:pPr>
              <w:pStyle w:val="TablecellFOOTER"/>
              <w:keepNext/>
              <w:keepLines/>
              <w:rPr>
                <w:noProof/>
                <w:lang w:val="en-GB"/>
              </w:rPr>
            </w:pPr>
          </w:p>
        </w:tc>
        <w:tc>
          <w:tcPr>
            <w:tcW w:w="1017" w:type="dxa"/>
            <w:tcBorders>
              <w:bottom w:val="single" w:sz="4" w:space="0" w:color="0070C0"/>
            </w:tcBorders>
          </w:tcPr>
          <w:p w:rsidR="002D6035" w:rsidRPr="00AC3540" w:rsidRDefault="002D6035" w:rsidP="0061736B">
            <w:pPr>
              <w:pStyle w:val="TablecellFOOTER"/>
              <w:keepNext/>
              <w:keepLines/>
              <w:rPr>
                <w:noProof/>
                <w:lang w:val="en-GB"/>
              </w:rPr>
            </w:pPr>
          </w:p>
        </w:tc>
        <w:tc>
          <w:tcPr>
            <w:tcW w:w="1128" w:type="dxa"/>
            <w:tcBorders>
              <w:bottom w:val="single" w:sz="4" w:space="0" w:color="0070C0"/>
            </w:tcBorders>
          </w:tcPr>
          <w:p w:rsidR="002D6035" w:rsidRPr="00AC3540" w:rsidRDefault="002D6035" w:rsidP="0061736B">
            <w:pPr>
              <w:pStyle w:val="TablecellFOOTER"/>
              <w:keepNext/>
              <w:keepLines/>
              <w:rPr>
                <w:noProof/>
                <w:lang w:val="en-GB"/>
              </w:rPr>
            </w:pPr>
          </w:p>
        </w:tc>
        <w:tc>
          <w:tcPr>
            <w:tcW w:w="1017" w:type="dxa"/>
            <w:tcBorders>
              <w:bottom w:val="single" w:sz="4" w:space="0" w:color="0070C0"/>
            </w:tcBorders>
            <w:vAlign w:val="center"/>
          </w:tcPr>
          <w:p w:rsidR="002D6035" w:rsidRPr="00AC3540" w:rsidRDefault="002D6035" w:rsidP="0061736B">
            <w:pPr>
              <w:pStyle w:val="TablecellFOOTER"/>
              <w:keepNext/>
              <w:keepLines/>
              <w:rPr>
                <w:noProof/>
                <w:lang w:val="en-GB"/>
              </w:rPr>
            </w:pPr>
          </w:p>
        </w:tc>
        <w:tc>
          <w:tcPr>
            <w:tcW w:w="940" w:type="dxa"/>
            <w:tcBorders>
              <w:bottom w:val="single" w:sz="4" w:space="0" w:color="0070C0"/>
            </w:tcBorders>
            <w:vAlign w:val="center"/>
          </w:tcPr>
          <w:p w:rsidR="002D6035" w:rsidRPr="00AC3540" w:rsidRDefault="002D6035" w:rsidP="0061736B">
            <w:pPr>
              <w:pStyle w:val="TablecellFOOTER"/>
              <w:keepNext/>
              <w:keepLines/>
              <w:rPr>
                <w:noProof/>
                <w:lang w:val="en-GB"/>
              </w:rPr>
            </w:pPr>
          </w:p>
        </w:tc>
        <w:tc>
          <w:tcPr>
            <w:tcW w:w="800" w:type="dxa"/>
            <w:tcBorders>
              <w:bottom w:val="single" w:sz="4" w:space="0" w:color="0070C0"/>
            </w:tcBorders>
          </w:tcPr>
          <w:p w:rsidR="002D6035" w:rsidRPr="00AC3540" w:rsidRDefault="002D6035" w:rsidP="0061736B">
            <w:pPr>
              <w:pStyle w:val="TablecellFOOTER"/>
              <w:keepNext/>
              <w:keepLines/>
              <w:rPr>
                <w:noProof/>
                <w:lang w:val="en-GB"/>
              </w:rPr>
            </w:pPr>
          </w:p>
        </w:tc>
        <w:tc>
          <w:tcPr>
            <w:tcW w:w="1017" w:type="dxa"/>
            <w:tcBorders>
              <w:bottom w:val="single" w:sz="4" w:space="0" w:color="0070C0"/>
            </w:tcBorders>
            <w:vAlign w:val="center"/>
          </w:tcPr>
          <w:p w:rsidR="002D6035" w:rsidRPr="00AC3540" w:rsidRDefault="002D6035" w:rsidP="0061736B">
            <w:pPr>
              <w:pStyle w:val="TablecellFOOTER"/>
              <w:keepNext/>
              <w:keepLines/>
              <w:rPr>
                <w:noProof/>
                <w:lang w:val="en-GB"/>
              </w:rPr>
            </w:pPr>
            <w:r w:rsidRPr="00AC3540">
              <w:rPr>
                <w:noProof/>
                <w:lang w:val="en-GB"/>
              </w:rPr>
              <w:t>repeated N2 times</w:t>
            </w:r>
          </w:p>
          <w:p w:rsidR="002D6035" w:rsidRPr="00AC3540" w:rsidRDefault="005D01B3" w:rsidP="0061736B">
            <w:pPr>
              <w:pStyle w:val="TablecellFOOTER"/>
              <w:keepNext/>
              <w:keepLines/>
              <w:rPr>
                <w:noProof/>
                <w:lang w:val="en-GB"/>
              </w:rPr>
            </w:pPr>
            <w:r>
              <w:rPr>
                <w:noProof/>
                <w:lang w:val="en-GB"/>
              </w:rPr>
              <w:pict w14:anchorId="0C9C3870">
                <v:rect id="_x0000_i1248" style="width:0;height:1.5pt" o:hralign="center" o:hrstd="t" o:hr="t" fillcolor="gray" stroked="f"/>
              </w:pict>
            </w:r>
          </w:p>
        </w:tc>
      </w:tr>
      <w:tr w:rsidR="002D6035" w:rsidRPr="00AC3540" w:rsidTr="003F33C4">
        <w:trPr>
          <w:trHeight w:val="170"/>
        </w:trPr>
        <w:tc>
          <w:tcPr>
            <w:tcW w:w="800" w:type="dxa"/>
            <w:vMerge w:val="restart"/>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2D6035" w:rsidRPr="00AC3540" w:rsidRDefault="002D6035" w:rsidP="002D6035">
            <w:pPr>
              <w:pStyle w:val="TableHeaderCENTER"/>
              <w:keepNext/>
              <w:keepLines/>
              <w:rPr>
                <w:noProof/>
              </w:rPr>
            </w:pPr>
            <w:r w:rsidRPr="00AC3540">
              <w:rPr>
                <w:noProof/>
              </w:rPr>
              <w:t>N1</w:t>
            </w:r>
          </w:p>
        </w:tc>
        <w:tc>
          <w:tcPr>
            <w:tcW w:w="1017" w:type="dxa"/>
            <w:vMerge w:val="restart"/>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2D6035" w:rsidRPr="00AC3540" w:rsidRDefault="002D6035" w:rsidP="002D6035">
            <w:pPr>
              <w:pStyle w:val="TableHeaderCENTER"/>
              <w:keepNext/>
              <w:keepLines/>
              <w:rPr>
                <w:noProof/>
              </w:rPr>
            </w:pPr>
            <w:r w:rsidRPr="00AC3540">
              <w:rPr>
                <w:noProof/>
              </w:rPr>
              <w:t>FMON ID</w:t>
            </w:r>
          </w:p>
        </w:tc>
        <w:tc>
          <w:tcPr>
            <w:tcW w:w="2668" w:type="dxa"/>
            <w:gridSpan w:val="3"/>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2D6035" w:rsidRPr="00AC3540" w:rsidRDefault="002D6035" w:rsidP="002D6035">
            <w:pPr>
              <w:pStyle w:val="TableHeaderCENTER"/>
              <w:keepNext/>
              <w:keepLines/>
              <w:rPr>
                <w:noProof/>
              </w:rPr>
            </w:pPr>
            <w:r w:rsidRPr="00AC3540">
              <w:rPr>
                <w:noProof/>
              </w:rPr>
              <w:t>check validity condition</w:t>
            </w:r>
          </w:p>
        </w:tc>
        <w:tc>
          <w:tcPr>
            <w:tcW w:w="1017" w:type="dxa"/>
            <w:vMerge w:val="restart"/>
            <w:tcBorders>
              <w:top w:val="single" w:sz="4" w:space="0" w:color="0070C0"/>
              <w:left w:val="single" w:sz="4" w:space="0" w:color="0070C0"/>
              <w:bottom w:val="single" w:sz="4" w:space="0" w:color="0070C0"/>
              <w:right w:val="single" w:sz="4" w:space="0" w:color="0070C0"/>
            </w:tcBorders>
            <w:shd w:val="clear" w:color="auto" w:fill="95B3D7" w:themeFill="accent1" w:themeFillTint="99"/>
            <w:vAlign w:val="center"/>
          </w:tcPr>
          <w:p w:rsidR="002D6035" w:rsidRPr="00AC3540" w:rsidRDefault="002D6035" w:rsidP="002D6035">
            <w:pPr>
              <w:pStyle w:val="TableHeaderCENTER"/>
              <w:keepNext/>
              <w:keepLines/>
              <w:rPr>
                <w:noProof/>
              </w:rPr>
            </w:pPr>
            <w:r w:rsidRPr="00AC3540">
              <w:rPr>
                <w:noProof/>
              </w:rPr>
              <w:t>FMON protection status</w:t>
            </w:r>
          </w:p>
        </w:tc>
        <w:tc>
          <w:tcPr>
            <w:tcW w:w="1128" w:type="dxa"/>
            <w:vMerge w:val="restart"/>
            <w:tcBorders>
              <w:top w:val="single" w:sz="4" w:space="0" w:color="0070C0"/>
              <w:left w:val="single" w:sz="4" w:space="0" w:color="0070C0"/>
              <w:bottom w:val="single" w:sz="4" w:space="0" w:color="0070C0"/>
              <w:right w:val="single" w:sz="4" w:space="0" w:color="0070C0"/>
            </w:tcBorders>
            <w:shd w:val="clear" w:color="auto" w:fill="95B3D7" w:themeFill="accent1" w:themeFillTint="99"/>
            <w:vAlign w:val="center"/>
          </w:tcPr>
          <w:p w:rsidR="002D6035" w:rsidRPr="00AC3540" w:rsidRDefault="00EA096D" w:rsidP="00EA096D">
            <w:pPr>
              <w:pStyle w:val="TableHeaderCENTER"/>
              <w:keepNext/>
              <w:keepLines/>
              <w:rPr>
                <w:noProof/>
              </w:rPr>
            </w:pPr>
            <w:r w:rsidRPr="00AC3540">
              <w:rPr>
                <w:noProof/>
              </w:rPr>
              <w:t>FMON status</w:t>
            </w:r>
          </w:p>
        </w:tc>
        <w:tc>
          <w:tcPr>
            <w:tcW w:w="1017" w:type="dxa"/>
            <w:vMerge w:val="restart"/>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2D6035" w:rsidRPr="00AC3540" w:rsidRDefault="0081644C" w:rsidP="002D6035">
            <w:pPr>
              <w:pStyle w:val="TableHeaderCENTER"/>
              <w:keepNext/>
              <w:keepLines/>
              <w:rPr>
                <w:noProof/>
              </w:rPr>
            </w:pPr>
            <w:r w:rsidRPr="00AC3540">
              <w:rPr>
                <w:noProof/>
              </w:rPr>
              <w:t>event definition</w:t>
            </w:r>
            <w:r w:rsidR="002D6035" w:rsidRPr="00AC3540">
              <w:rPr>
                <w:noProof/>
              </w:rPr>
              <w:t xml:space="preserve"> ID</w:t>
            </w:r>
          </w:p>
        </w:tc>
        <w:tc>
          <w:tcPr>
            <w:tcW w:w="940" w:type="dxa"/>
            <w:vMerge w:val="restart"/>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2D6035" w:rsidRPr="00AC3540" w:rsidRDefault="002D6035" w:rsidP="002D6035">
            <w:pPr>
              <w:pStyle w:val="TableHeaderCENTER"/>
              <w:keepNext/>
              <w:keepLines/>
              <w:rPr>
                <w:noProof/>
              </w:rPr>
            </w:pPr>
            <w:r w:rsidRPr="00AC3540">
              <w:rPr>
                <w:noProof/>
              </w:rPr>
              <w:t>minimum PMON failing number</w:t>
            </w:r>
          </w:p>
        </w:tc>
        <w:tc>
          <w:tcPr>
            <w:tcW w:w="800" w:type="dxa"/>
            <w:vMerge w:val="restart"/>
            <w:tcBorders>
              <w:top w:val="single" w:sz="4" w:space="0" w:color="0070C0"/>
              <w:left w:val="single" w:sz="4" w:space="0" w:color="0070C0"/>
              <w:bottom w:val="single" w:sz="4" w:space="0" w:color="0070C0"/>
              <w:right w:val="single" w:sz="4" w:space="0" w:color="0070C0"/>
            </w:tcBorders>
            <w:shd w:val="clear" w:color="auto" w:fill="95B3D7" w:themeFill="accent1" w:themeFillTint="99"/>
            <w:vAlign w:val="center"/>
          </w:tcPr>
          <w:p w:rsidR="002D6035" w:rsidRPr="00AC3540" w:rsidRDefault="002D6035" w:rsidP="002D6035">
            <w:pPr>
              <w:pStyle w:val="TableHeaderCENTER"/>
              <w:keepNext/>
              <w:keepLines/>
              <w:rPr>
                <w:noProof/>
              </w:rPr>
            </w:pPr>
            <w:r w:rsidRPr="00AC3540">
              <w:rPr>
                <w:noProof/>
              </w:rPr>
              <w:t>N2</w:t>
            </w:r>
          </w:p>
        </w:tc>
        <w:tc>
          <w:tcPr>
            <w:tcW w:w="1017" w:type="dxa"/>
            <w:vMerge w:val="restart"/>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2D6035" w:rsidRPr="00AC3540" w:rsidRDefault="002D6035" w:rsidP="002D6035">
            <w:pPr>
              <w:pStyle w:val="TableHeaderCENTER"/>
              <w:keepNext/>
              <w:keepLines/>
              <w:rPr>
                <w:noProof/>
              </w:rPr>
            </w:pPr>
            <w:r w:rsidRPr="00AC3540">
              <w:rPr>
                <w:noProof/>
              </w:rPr>
              <w:t>PMON ID</w:t>
            </w:r>
          </w:p>
        </w:tc>
      </w:tr>
      <w:tr w:rsidR="002D6035" w:rsidRPr="00AC3540" w:rsidTr="003F33C4">
        <w:trPr>
          <w:trHeight w:val="170"/>
        </w:trPr>
        <w:tc>
          <w:tcPr>
            <w:tcW w:w="800" w:type="dxa"/>
            <w:vMerge/>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2D6035" w:rsidRPr="00AC3540" w:rsidRDefault="002D6035" w:rsidP="002D6035">
            <w:pPr>
              <w:pStyle w:val="TableHeaderCENTER"/>
              <w:keepNext/>
              <w:keepLines/>
              <w:rPr>
                <w:noProof/>
              </w:rPr>
            </w:pPr>
          </w:p>
        </w:tc>
        <w:tc>
          <w:tcPr>
            <w:tcW w:w="1017" w:type="dxa"/>
            <w:vMerge/>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2D6035" w:rsidRPr="00AC3540" w:rsidRDefault="002D6035" w:rsidP="002D6035">
            <w:pPr>
              <w:pStyle w:val="TableHeaderCENTER"/>
              <w:keepNext/>
              <w:keepLines/>
              <w:rPr>
                <w:noProof/>
              </w:rPr>
            </w:pPr>
          </w:p>
        </w:tc>
        <w:tc>
          <w:tcPr>
            <w:tcW w:w="1017"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2D6035" w:rsidRPr="00AC3540" w:rsidRDefault="002D6035" w:rsidP="002D6035">
            <w:pPr>
              <w:pStyle w:val="TableHeaderCENTER"/>
              <w:keepNext/>
              <w:keepLines/>
              <w:rPr>
                <w:noProof/>
              </w:rPr>
            </w:pPr>
            <w:r w:rsidRPr="00AC3540">
              <w:rPr>
                <w:noProof/>
              </w:rPr>
              <w:t>validity parameter ID</w:t>
            </w:r>
          </w:p>
        </w:tc>
        <w:tc>
          <w:tcPr>
            <w:tcW w:w="807"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2D6035" w:rsidRPr="00AC3540" w:rsidRDefault="002D6035" w:rsidP="002D6035">
            <w:pPr>
              <w:pStyle w:val="TableHeaderCENTER"/>
              <w:keepNext/>
              <w:keepLines/>
              <w:rPr>
                <w:noProof/>
              </w:rPr>
            </w:pPr>
            <w:r w:rsidRPr="00AC3540">
              <w:rPr>
                <w:noProof/>
              </w:rPr>
              <w:t>mask</w:t>
            </w:r>
          </w:p>
        </w:tc>
        <w:tc>
          <w:tcPr>
            <w:tcW w:w="844"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2D6035" w:rsidRPr="00AC3540" w:rsidRDefault="002D6035" w:rsidP="002D6035">
            <w:pPr>
              <w:pStyle w:val="TableHeaderCENTER"/>
              <w:keepNext/>
              <w:keepLines/>
              <w:rPr>
                <w:noProof/>
              </w:rPr>
            </w:pPr>
            <w:r w:rsidRPr="00AC3540">
              <w:rPr>
                <w:noProof/>
              </w:rPr>
              <w:t>expected value</w:t>
            </w:r>
          </w:p>
        </w:tc>
        <w:tc>
          <w:tcPr>
            <w:tcW w:w="1017" w:type="dxa"/>
            <w:vMerge/>
            <w:tcBorders>
              <w:top w:val="single" w:sz="4" w:space="0" w:color="0070C0"/>
              <w:left w:val="single" w:sz="4" w:space="0" w:color="0070C0"/>
              <w:bottom w:val="single" w:sz="4" w:space="0" w:color="0070C0"/>
              <w:right w:val="single" w:sz="4" w:space="0" w:color="0070C0"/>
            </w:tcBorders>
            <w:shd w:val="clear" w:color="auto" w:fill="95B3D7" w:themeFill="accent1" w:themeFillTint="99"/>
          </w:tcPr>
          <w:p w:rsidR="002D6035" w:rsidRPr="00AC3540" w:rsidRDefault="002D6035" w:rsidP="002D6035">
            <w:pPr>
              <w:pStyle w:val="TableHeaderCENTER"/>
              <w:keepNext/>
              <w:keepLines/>
              <w:rPr>
                <w:noProof/>
              </w:rPr>
            </w:pPr>
          </w:p>
        </w:tc>
        <w:tc>
          <w:tcPr>
            <w:tcW w:w="1128" w:type="dxa"/>
            <w:vMerge/>
            <w:tcBorders>
              <w:top w:val="single" w:sz="4" w:space="0" w:color="0070C0"/>
              <w:left w:val="single" w:sz="4" w:space="0" w:color="0070C0"/>
              <w:bottom w:val="single" w:sz="4" w:space="0" w:color="0070C0"/>
              <w:right w:val="single" w:sz="4" w:space="0" w:color="0070C0"/>
            </w:tcBorders>
            <w:shd w:val="clear" w:color="auto" w:fill="95B3D7" w:themeFill="accent1" w:themeFillTint="99"/>
          </w:tcPr>
          <w:p w:rsidR="002D6035" w:rsidRPr="00AC3540" w:rsidRDefault="002D6035" w:rsidP="002D6035">
            <w:pPr>
              <w:pStyle w:val="TableHeaderCENTER"/>
              <w:keepNext/>
              <w:keepLines/>
              <w:rPr>
                <w:noProof/>
              </w:rPr>
            </w:pPr>
          </w:p>
        </w:tc>
        <w:tc>
          <w:tcPr>
            <w:tcW w:w="1017" w:type="dxa"/>
            <w:vMerge/>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2D6035" w:rsidRPr="00AC3540" w:rsidRDefault="002D6035" w:rsidP="002D6035">
            <w:pPr>
              <w:pStyle w:val="TableHeaderCENTER"/>
              <w:keepNext/>
              <w:keepLines/>
              <w:rPr>
                <w:noProof/>
              </w:rPr>
            </w:pPr>
          </w:p>
        </w:tc>
        <w:tc>
          <w:tcPr>
            <w:tcW w:w="940" w:type="dxa"/>
            <w:vMerge/>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2D6035" w:rsidRPr="00AC3540" w:rsidRDefault="002D6035" w:rsidP="002D6035">
            <w:pPr>
              <w:pStyle w:val="TableHeaderCENTER"/>
              <w:keepNext/>
              <w:keepLines/>
              <w:rPr>
                <w:noProof/>
              </w:rPr>
            </w:pPr>
          </w:p>
        </w:tc>
        <w:tc>
          <w:tcPr>
            <w:tcW w:w="800" w:type="dxa"/>
            <w:vMerge/>
            <w:tcBorders>
              <w:top w:val="single" w:sz="4" w:space="0" w:color="0070C0"/>
              <w:left w:val="single" w:sz="4" w:space="0" w:color="0070C0"/>
              <w:bottom w:val="single" w:sz="4" w:space="0" w:color="0070C0"/>
              <w:right w:val="single" w:sz="4" w:space="0" w:color="0070C0"/>
            </w:tcBorders>
            <w:shd w:val="clear" w:color="auto" w:fill="95B3D7" w:themeFill="accent1" w:themeFillTint="99"/>
          </w:tcPr>
          <w:p w:rsidR="002D6035" w:rsidRPr="00AC3540" w:rsidRDefault="002D6035" w:rsidP="002D6035">
            <w:pPr>
              <w:pStyle w:val="TableHeaderCENTER"/>
              <w:keepNext/>
              <w:keepLines/>
              <w:rPr>
                <w:noProof/>
              </w:rPr>
            </w:pPr>
          </w:p>
        </w:tc>
        <w:tc>
          <w:tcPr>
            <w:tcW w:w="1017" w:type="dxa"/>
            <w:vMerge/>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2D6035" w:rsidRPr="00AC3540" w:rsidRDefault="002D6035" w:rsidP="002D6035">
            <w:pPr>
              <w:pStyle w:val="TableHeaderCENTER"/>
              <w:keepNext/>
              <w:keepLines/>
              <w:rPr>
                <w:noProof/>
              </w:rPr>
            </w:pPr>
          </w:p>
        </w:tc>
      </w:tr>
      <w:tr w:rsidR="002D6035" w:rsidRPr="00AC3540" w:rsidTr="003F33C4">
        <w:trPr>
          <w:trHeight w:val="149"/>
        </w:trPr>
        <w:tc>
          <w:tcPr>
            <w:tcW w:w="800"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2D6035" w:rsidRPr="00AC3540" w:rsidRDefault="002D6035" w:rsidP="002D6035">
            <w:pPr>
              <w:pStyle w:val="TablecellCENTER"/>
              <w:keepNext/>
              <w:keepLines/>
              <w:rPr>
                <w:noProof/>
              </w:rPr>
            </w:pPr>
            <w:r w:rsidRPr="00AC3540">
              <w:rPr>
                <w:noProof/>
              </w:rPr>
              <w:t>unsigned integer</w:t>
            </w:r>
          </w:p>
        </w:tc>
        <w:tc>
          <w:tcPr>
            <w:tcW w:w="1017"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2D6035" w:rsidRPr="00AC3540" w:rsidRDefault="002D6035" w:rsidP="002D6035">
            <w:pPr>
              <w:pStyle w:val="TablecellCENTER"/>
              <w:keepNext/>
              <w:keepLines/>
              <w:rPr>
                <w:noProof/>
              </w:rPr>
            </w:pPr>
            <w:r w:rsidRPr="00AC3540">
              <w:rPr>
                <w:noProof/>
              </w:rPr>
              <w:t>enumerated</w:t>
            </w:r>
          </w:p>
        </w:tc>
        <w:tc>
          <w:tcPr>
            <w:tcW w:w="1017"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2D6035" w:rsidRPr="00AC3540" w:rsidRDefault="002D6035" w:rsidP="002D6035">
            <w:pPr>
              <w:pStyle w:val="TablecellCENTER"/>
              <w:keepNext/>
              <w:keepLines/>
              <w:rPr>
                <w:noProof/>
              </w:rPr>
            </w:pPr>
            <w:r w:rsidRPr="00AC3540">
              <w:rPr>
                <w:noProof/>
              </w:rPr>
              <w:t>enumerated</w:t>
            </w:r>
          </w:p>
        </w:tc>
        <w:tc>
          <w:tcPr>
            <w:tcW w:w="807"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2D6035" w:rsidRPr="00AC3540" w:rsidRDefault="002D6035" w:rsidP="002D6035">
            <w:pPr>
              <w:pStyle w:val="TablecellCENTER"/>
              <w:rPr>
                <w:noProof/>
              </w:rPr>
            </w:pPr>
            <w:r w:rsidRPr="00AC3540">
              <w:rPr>
                <w:noProof/>
              </w:rPr>
              <w:t>bit-string</w:t>
            </w:r>
          </w:p>
          <w:p w:rsidR="002D6035" w:rsidRPr="00AC3540" w:rsidRDefault="002D6035" w:rsidP="002D6035">
            <w:pPr>
              <w:pStyle w:val="TablecellCENTER"/>
              <w:rPr>
                <w:noProof/>
              </w:rPr>
            </w:pPr>
            <w:r w:rsidRPr="00AC3540">
              <w:rPr>
                <w:noProof/>
              </w:rPr>
              <w:t>(deduced size)</w:t>
            </w:r>
          </w:p>
        </w:tc>
        <w:tc>
          <w:tcPr>
            <w:tcW w:w="844"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2D6035" w:rsidRPr="00AC3540" w:rsidRDefault="002D6035" w:rsidP="002D6035">
            <w:pPr>
              <w:pStyle w:val="TablecellCENTER"/>
              <w:keepNext/>
              <w:keepLines/>
              <w:rPr>
                <w:noProof/>
              </w:rPr>
            </w:pPr>
            <w:r w:rsidRPr="00AC3540">
              <w:rPr>
                <w:noProof/>
              </w:rPr>
              <w:t>deduced</w:t>
            </w:r>
          </w:p>
        </w:tc>
        <w:tc>
          <w:tcPr>
            <w:tcW w:w="1017"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vAlign w:val="center"/>
          </w:tcPr>
          <w:p w:rsidR="002D6035" w:rsidRPr="00AC3540" w:rsidRDefault="002D6035" w:rsidP="002D6035">
            <w:pPr>
              <w:pStyle w:val="TablecellCENTER"/>
              <w:keepNext/>
              <w:keepLines/>
              <w:rPr>
                <w:noProof/>
              </w:rPr>
            </w:pPr>
            <w:r w:rsidRPr="00AC3540">
              <w:rPr>
                <w:noProof/>
              </w:rPr>
              <w:t>enumerated</w:t>
            </w:r>
          </w:p>
        </w:tc>
        <w:tc>
          <w:tcPr>
            <w:tcW w:w="1128"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vAlign w:val="center"/>
          </w:tcPr>
          <w:p w:rsidR="002D6035" w:rsidRPr="00AC3540" w:rsidRDefault="002D6035" w:rsidP="002D6035">
            <w:pPr>
              <w:pStyle w:val="TablecellCENTER"/>
              <w:keepNext/>
              <w:keepLines/>
              <w:rPr>
                <w:noProof/>
              </w:rPr>
            </w:pPr>
            <w:r w:rsidRPr="00AC3540">
              <w:rPr>
                <w:noProof/>
              </w:rPr>
              <w:t>enumerated</w:t>
            </w:r>
          </w:p>
        </w:tc>
        <w:tc>
          <w:tcPr>
            <w:tcW w:w="1017"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2D6035" w:rsidRPr="00AC3540" w:rsidRDefault="002D6035" w:rsidP="002D6035">
            <w:pPr>
              <w:pStyle w:val="TablecellCENTER"/>
              <w:keepNext/>
              <w:keepLines/>
              <w:rPr>
                <w:noProof/>
              </w:rPr>
            </w:pPr>
            <w:r w:rsidRPr="00AC3540">
              <w:rPr>
                <w:noProof/>
              </w:rPr>
              <w:t>enumerated</w:t>
            </w:r>
          </w:p>
        </w:tc>
        <w:tc>
          <w:tcPr>
            <w:tcW w:w="940"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2D6035" w:rsidRPr="00AC3540" w:rsidRDefault="002D6035" w:rsidP="002D6035">
            <w:pPr>
              <w:pStyle w:val="TablecellCENTER"/>
              <w:keepNext/>
              <w:keepLines/>
              <w:rPr>
                <w:noProof/>
              </w:rPr>
            </w:pPr>
            <w:r w:rsidRPr="00AC3540">
              <w:rPr>
                <w:noProof/>
              </w:rPr>
              <w:t>unsigned integer</w:t>
            </w:r>
          </w:p>
        </w:tc>
        <w:tc>
          <w:tcPr>
            <w:tcW w:w="800"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vAlign w:val="center"/>
          </w:tcPr>
          <w:p w:rsidR="002D6035" w:rsidRPr="00AC3540" w:rsidRDefault="002D6035" w:rsidP="002D6035">
            <w:pPr>
              <w:pStyle w:val="TablecellCENTER"/>
              <w:keepNext/>
              <w:keepLines/>
              <w:rPr>
                <w:noProof/>
              </w:rPr>
            </w:pPr>
            <w:r w:rsidRPr="00AC3540">
              <w:rPr>
                <w:noProof/>
              </w:rPr>
              <w:t>unsigned integer</w:t>
            </w:r>
          </w:p>
        </w:tc>
        <w:tc>
          <w:tcPr>
            <w:tcW w:w="1017"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2D6035" w:rsidRPr="00AC3540" w:rsidRDefault="002D6035" w:rsidP="002D6035">
            <w:pPr>
              <w:pStyle w:val="TablecellCENTER"/>
              <w:keepNext/>
              <w:keepLines/>
              <w:rPr>
                <w:noProof/>
              </w:rPr>
            </w:pPr>
            <w:r w:rsidRPr="00AC3540">
              <w:rPr>
                <w:noProof/>
              </w:rPr>
              <w:t>enumerated</w:t>
            </w:r>
          </w:p>
        </w:tc>
      </w:tr>
      <w:tr w:rsidR="002D6035" w:rsidRPr="00AC3540" w:rsidTr="003F33C4">
        <w:trPr>
          <w:trHeight w:val="411"/>
        </w:trPr>
        <w:tc>
          <w:tcPr>
            <w:tcW w:w="800" w:type="dxa"/>
            <w:tcBorders>
              <w:top w:val="single" w:sz="4" w:space="0" w:color="0070C0"/>
              <w:bottom w:val="single" w:sz="4" w:space="0" w:color="0070C0"/>
            </w:tcBorders>
            <w:vAlign w:val="center"/>
          </w:tcPr>
          <w:p w:rsidR="002D6035" w:rsidRPr="00AC3540" w:rsidRDefault="002D6035" w:rsidP="002D6035">
            <w:pPr>
              <w:pStyle w:val="TablecellFOOTER"/>
              <w:keepNext/>
              <w:keepLines/>
              <w:rPr>
                <w:noProof/>
                <w:lang w:val="en-GB"/>
              </w:rPr>
            </w:pPr>
          </w:p>
        </w:tc>
        <w:tc>
          <w:tcPr>
            <w:tcW w:w="1017" w:type="dxa"/>
            <w:tcBorders>
              <w:top w:val="single" w:sz="4" w:space="0" w:color="0070C0"/>
              <w:bottom w:val="single" w:sz="4" w:space="0" w:color="0070C0"/>
            </w:tcBorders>
            <w:vAlign w:val="center"/>
          </w:tcPr>
          <w:p w:rsidR="002D6035" w:rsidRPr="00AC3540" w:rsidRDefault="002D6035" w:rsidP="002D6035">
            <w:pPr>
              <w:pStyle w:val="TablecellFOOTER"/>
              <w:keepNext/>
              <w:keepLines/>
              <w:rPr>
                <w:noProof/>
                <w:lang w:val="en-GB"/>
              </w:rPr>
            </w:pPr>
          </w:p>
        </w:tc>
        <w:tc>
          <w:tcPr>
            <w:tcW w:w="2668" w:type="dxa"/>
            <w:gridSpan w:val="3"/>
            <w:tcBorders>
              <w:top w:val="single" w:sz="4" w:space="0" w:color="0070C0"/>
              <w:bottom w:val="single" w:sz="4" w:space="0" w:color="0070C0"/>
            </w:tcBorders>
            <w:vAlign w:val="center"/>
          </w:tcPr>
          <w:p w:rsidR="002D6035" w:rsidRPr="00AC3540" w:rsidRDefault="005D01B3" w:rsidP="002D6035">
            <w:pPr>
              <w:pStyle w:val="TablecellFOOTER"/>
              <w:keepNext/>
              <w:keepLines/>
              <w:rPr>
                <w:noProof/>
                <w:lang w:val="en-GB"/>
              </w:rPr>
            </w:pPr>
            <w:r>
              <w:rPr>
                <w:noProof/>
                <w:lang w:val="en-GB"/>
              </w:rPr>
              <w:pict w14:anchorId="602DDA75">
                <v:rect id="_x0000_i1249" style="width:0;height:1.5pt" o:hralign="center" o:hrstd="t" o:hr="t" fillcolor="gray" stroked="f"/>
              </w:pict>
            </w:r>
          </w:p>
          <w:p w:rsidR="002D6035" w:rsidRPr="00AC3540" w:rsidRDefault="002D6035" w:rsidP="002D6035">
            <w:pPr>
              <w:pStyle w:val="TablecellFOOTER"/>
              <w:keepNext/>
              <w:keepLines/>
              <w:rPr>
                <w:noProof/>
                <w:lang w:val="en-GB"/>
              </w:rPr>
            </w:pPr>
            <w:r w:rsidRPr="00AC3540">
              <w:rPr>
                <w:noProof/>
                <w:lang w:val="en-GB"/>
              </w:rPr>
              <w:t>optional</w:t>
            </w:r>
          </w:p>
        </w:tc>
        <w:tc>
          <w:tcPr>
            <w:tcW w:w="1017" w:type="dxa"/>
            <w:tcBorders>
              <w:top w:val="single" w:sz="4" w:space="0" w:color="0070C0"/>
              <w:bottom w:val="single" w:sz="4" w:space="0" w:color="0070C0"/>
            </w:tcBorders>
            <w:vAlign w:val="center"/>
          </w:tcPr>
          <w:p w:rsidR="00EA096D" w:rsidRPr="00AC3540" w:rsidRDefault="005D01B3" w:rsidP="00EA096D">
            <w:pPr>
              <w:pStyle w:val="TablecellFOOTER"/>
              <w:keepNext/>
              <w:keepLines/>
              <w:rPr>
                <w:noProof/>
                <w:lang w:val="en-GB"/>
              </w:rPr>
            </w:pPr>
            <w:r>
              <w:rPr>
                <w:noProof/>
                <w:lang w:val="en-GB"/>
              </w:rPr>
              <w:pict w14:anchorId="2B41A1B0">
                <v:rect id="_x0000_i1250" style="width:0;height:1.5pt" o:hralign="center" o:hrstd="t" o:hr="t" fillcolor="gray" stroked="f"/>
              </w:pict>
            </w:r>
          </w:p>
          <w:p w:rsidR="002D6035" w:rsidRPr="00AC3540" w:rsidRDefault="00EA096D" w:rsidP="00EA096D">
            <w:pPr>
              <w:pStyle w:val="TablecellFOOTER"/>
              <w:keepNext/>
              <w:keepLines/>
              <w:rPr>
                <w:noProof/>
                <w:lang w:val="en-GB"/>
              </w:rPr>
            </w:pPr>
            <w:r w:rsidRPr="00AC3540">
              <w:rPr>
                <w:noProof/>
                <w:lang w:val="en-GB"/>
              </w:rPr>
              <w:t>optional</w:t>
            </w:r>
          </w:p>
        </w:tc>
        <w:tc>
          <w:tcPr>
            <w:tcW w:w="1128" w:type="dxa"/>
            <w:tcBorders>
              <w:top w:val="single" w:sz="4" w:space="0" w:color="0070C0"/>
              <w:bottom w:val="single" w:sz="4" w:space="0" w:color="0070C0"/>
            </w:tcBorders>
          </w:tcPr>
          <w:p w:rsidR="002D6035" w:rsidRPr="00AC3540" w:rsidRDefault="002D6035" w:rsidP="002D6035">
            <w:pPr>
              <w:pStyle w:val="TablecellFOOTER"/>
              <w:keepNext/>
              <w:keepLines/>
              <w:rPr>
                <w:noProof/>
                <w:lang w:val="en-GB"/>
              </w:rPr>
            </w:pPr>
          </w:p>
        </w:tc>
        <w:tc>
          <w:tcPr>
            <w:tcW w:w="1017" w:type="dxa"/>
            <w:tcBorders>
              <w:top w:val="single" w:sz="4" w:space="0" w:color="0070C0"/>
              <w:bottom w:val="single" w:sz="4" w:space="0" w:color="0070C0"/>
            </w:tcBorders>
            <w:vAlign w:val="center"/>
          </w:tcPr>
          <w:p w:rsidR="002D6035" w:rsidRPr="00AC3540" w:rsidRDefault="002D6035" w:rsidP="002D6035">
            <w:pPr>
              <w:pStyle w:val="TablecellFOOTER"/>
              <w:keepNext/>
              <w:keepLines/>
              <w:rPr>
                <w:noProof/>
                <w:lang w:val="en-GB"/>
              </w:rPr>
            </w:pPr>
          </w:p>
        </w:tc>
        <w:tc>
          <w:tcPr>
            <w:tcW w:w="940" w:type="dxa"/>
            <w:tcBorders>
              <w:top w:val="single" w:sz="4" w:space="0" w:color="0070C0"/>
              <w:bottom w:val="single" w:sz="4" w:space="0" w:color="0070C0"/>
            </w:tcBorders>
            <w:vAlign w:val="center"/>
          </w:tcPr>
          <w:p w:rsidR="002D6035" w:rsidRPr="00AC3540" w:rsidRDefault="005D01B3" w:rsidP="002D6035">
            <w:pPr>
              <w:pStyle w:val="TablecellFOOTER"/>
              <w:keepNext/>
              <w:keepLines/>
              <w:rPr>
                <w:noProof/>
                <w:lang w:val="en-GB"/>
              </w:rPr>
            </w:pPr>
            <w:r>
              <w:rPr>
                <w:noProof/>
                <w:lang w:val="en-GB"/>
              </w:rPr>
              <w:pict w14:anchorId="5A229611">
                <v:rect id="_x0000_i1251" style="width:0;height:1.5pt" o:hralign="center" o:hrstd="t" o:hr="t" fillcolor="gray" stroked="f"/>
              </w:pict>
            </w:r>
          </w:p>
          <w:p w:rsidR="002D6035" w:rsidRPr="00AC3540" w:rsidRDefault="002D6035" w:rsidP="002D6035">
            <w:pPr>
              <w:pStyle w:val="TablecellFOOTER"/>
              <w:keepNext/>
              <w:keepLines/>
              <w:rPr>
                <w:noProof/>
                <w:lang w:val="en-GB"/>
              </w:rPr>
            </w:pPr>
            <w:r w:rsidRPr="00AC3540">
              <w:rPr>
                <w:noProof/>
                <w:lang w:val="en-GB"/>
              </w:rPr>
              <w:t>optional</w:t>
            </w:r>
          </w:p>
        </w:tc>
        <w:tc>
          <w:tcPr>
            <w:tcW w:w="800" w:type="dxa"/>
            <w:tcBorders>
              <w:top w:val="single" w:sz="4" w:space="0" w:color="0070C0"/>
              <w:bottom w:val="single" w:sz="4" w:space="0" w:color="0070C0"/>
            </w:tcBorders>
          </w:tcPr>
          <w:p w:rsidR="002D6035" w:rsidRPr="00AC3540" w:rsidRDefault="002D6035" w:rsidP="002D6035">
            <w:pPr>
              <w:pStyle w:val="TablecellFOOTER"/>
              <w:keepNext/>
              <w:keepLines/>
              <w:rPr>
                <w:noProof/>
                <w:lang w:val="en-GB"/>
              </w:rPr>
            </w:pPr>
          </w:p>
        </w:tc>
        <w:tc>
          <w:tcPr>
            <w:tcW w:w="1017" w:type="dxa"/>
            <w:tcBorders>
              <w:top w:val="single" w:sz="4" w:space="0" w:color="0070C0"/>
              <w:bottom w:val="single" w:sz="4" w:space="0" w:color="0070C0"/>
            </w:tcBorders>
            <w:vAlign w:val="center"/>
          </w:tcPr>
          <w:p w:rsidR="002D6035" w:rsidRPr="00AC3540" w:rsidRDefault="002D6035" w:rsidP="002D6035">
            <w:pPr>
              <w:pStyle w:val="TablecellFOOTER"/>
              <w:keepNext/>
              <w:keepLines/>
              <w:rPr>
                <w:noProof/>
                <w:lang w:val="en-GB"/>
              </w:rPr>
            </w:pPr>
          </w:p>
        </w:tc>
      </w:tr>
      <w:tr w:rsidR="009E6998" w:rsidRPr="00AC3540" w:rsidTr="003F33C4">
        <w:trPr>
          <w:trHeight w:val="411"/>
        </w:trPr>
        <w:tc>
          <w:tcPr>
            <w:tcW w:w="10404" w:type="dxa"/>
            <w:gridSpan w:val="11"/>
            <w:tcBorders>
              <w:top w:val="single" w:sz="4" w:space="0" w:color="0070C0"/>
              <w:left w:val="single" w:sz="4" w:space="0" w:color="0070C0"/>
              <w:bottom w:val="single" w:sz="4" w:space="0" w:color="0070C0"/>
              <w:right w:val="single" w:sz="4" w:space="0" w:color="0070C0"/>
            </w:tcBorders>
            <w:tcMar>
              <w:top w:w="85" w:type="dxa"/>
              <w:bottom w:w="85" w:type="dxa"/>
            </w:tcMar>
            <w:vAlign w:val="center"/>
          </w:tcPr>
          <w:p w:rsidR="00351FC1" w:rsidRPr="00AC3540" w:rsidRDefault="00351FC1" w:rsidP="00351FC1">
            <w:pPr>
              <w:pStyle w:val="TableNote"/>
              <w:rPr>
                <w:noProof/>
              </w:rPr>
            </w:pPr>
            <w:r w:rsidRPr="00AC3540">
              <w:rPr>
                <w:noProof/>
              </w:rPr>
              <w:t>NOTE 1</w:t>
            </w:r>
            <w:r w:rsidRPr="00AC3540">
              <w:rPr>
                <w:noProof/>
              </w:rPr>
              <w:tab/>
              <w:t>In the check validity condition field, the size of the mask field and the format of the expected value field are specific to the validity parameter identified by its parameter ID field.</w:t>
            </w:r>
          </w:p>
          <w:p w:rsidR="00351FC1" w:rsidRPr="00AC3540" w:rsidRDefault="00351FC1" w:rsidP="00351FC1">
            <w:pPr>
              <w:pStyle w:val="TableNote"/>
              <w:rPr>
                <w:noProof/>
              </w:rPr>
            </w:pPr>
            <w:r w:rsidRPr="00AC3540">
              <w:rPr>
                <w:noProof/>
              </w:rPr>
              <w:t>NOTE 2</w:t>
            </w:r>
            <w:r w:rsidRPr="00AC3540">
              <w:rPr>
                <w:noProof/>
              </w:rPr>
              <w:tab/>
              <w:t xml:space="preserve">For the FMON protection status enumerated values, refer to requirement </w:t>
            </w:r>
            <w:r w:rsidRPr="00AC3540">
              <w:rPr>
                <w:noProof/>
              </w:rPr>
              <w:fldChar w:fldCharType="begin"/>
            </w:r>
            <w:r w:rsidRPr="00AC3540">
              <w:rPr>
                <w:noProof/>
              </w:rPr>
              <w:instrText xml:space="preserve"> REF ST012enum_FMonProtectionStatus \r \h  \* MERGEFORMAT </w:instrText>
            </w:r>
            <w:r w:rsidRPr="00AC3540">
              <w:rPr>
                <w:noProof/>
              </w:rPr>
            </w:r>
            <w:r w:rsidRPr="00AC3540">
              <w:rPr>
                <w:noProof/>
              </w:rPr>
              <w:fldChar w:fldCharType="separate"/>
            </w:r>
            <w:r w:rsidR="008A478B">
              <w:rPr>
                <w:noProof/>
              </w:rPr>
              <w:t>8.12.3.2a</w:t>
            </w:r>
            <w:r w:rsidRPr="00AC3540">
              <w:rPr>
                <w:noProof/>
              </w:rPr>
              <w:fldChar w:fldCharType="end"/>
            </w:r>
            <w:r w:rsidRPr="00AC3540">
              <w:rPr>
                <w:noProof/>
              </w:rPr>
              <w:t>.</w:t>
            </w:r>
          </w:p>
          <w:p w:rsidR="009E6998" w:rsidRPr="00AC3540" w:rsidRDefault="00351FC1" w:rsidP="00E222DF">
            <w:pPr>
              <w:pStyle w:val="TableNote"/>
              <w:rPr>
                <w:noProof/>
              </w:rPr>
            </w:pPr>
            <w:r w:rsidRPr="00AC3540">
              <w:rPr>
                <w:noProof/>
              </w:rPr>
              <w:t>NOTE 3</w:t>
            </w:r>
            <w:r w:rsidRPr="00AC3540">
              <w:rPr>
                <w:noProof/>
              </w:rPr>
              <w:tab/>
              <w:t xml:space="preserve">For the FMON status enumerated values, refer to requirement </w:t>
            </w:r>
            <w:r w:rsidRPr="00AC3540">
              <w:rPr>
                <w:noProof/>
              </w:rPr>
              <w:fldChar w:fldCharType="begin"/>
            </w:r>
            <w:r w:rsidRPr="00AC3540">
              <w:rPr>
                <w:noProof/>
              </w:rPr>
              <w:instrText xml:space="preserve"> REF ST012enum_FMonStatus \r \h  \* MERGEFORMAT </w:instrText>
            </w:r>
            <w:r w:rsidRPr="00AC3540">
              <w:rPr>
                <w:noProof/>
              </w:rPr>
            </w:r>
            <w:r w:rsidRPr="00AC3540">
              <w:rPr>
                <w:noProof/>
              </w:rPr>
              <w:fldChar w:fldCharType="separate"/>
            </w:r>
            <w:r w:rsidR="008A478B">
              <w:rPr>
                <w:noProof/>
              </w:rPr>
              <w:t>8.12.3.2b</w:t>
            </w:r>
            <w:r w:rsidRPr="00AC3540">
              <w:rPr>
                <w:noProof/>
              </w:rPr>
              <w:fldChar w:fldCharType="end"/>
            </w:r>
            <w:r w:rsidR="00E222DF" w:rsidRPr="00AC3540">
              <w:rPr>
                <w:noProof/>
              </w:rPr>
              <w:t>.</w:t>
            </w:r>
          </w:p>
        </w:tc>
      </w:tr>
    </w:tbl>
    <w:p w:rsidR="00DA5CEB" w:rsidRPr="00AC3540" w:rsidRDefault="00D06E47" w:rsidP="00D06E47">
      <w:pPr>
        <w:pStyle w:val="CaptionFigure"/>
        <w:rPr>
          <w:noProof/>
        </w:rPr>
      </w:pPr>
      <w:bookmarkStart w:id="1165" w:name="_Ref352522072"/>
      <w:r w:rsidRPr="00AC3540">
        <w:rPr>
          <w:noProof/>
        </w:rPr>
        <w:t>Figure</w:t>
      </w:r>
      <w:r w:rsidR="00DA5CEB" w:rsidRPr="00AC3540">
        <w:rPr>
          <w:noProof/>
        </w:rPr>
        <w:t xml:space="preserv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138</w:t>
      </w:r>
      <w:r w:rsidR="00B0345F" w:rsidRPr="00AC3540">
        <w:rPr>
          <w:noProof/>
        </w:rPr>
        <w:fldChar w:fldCharType="end"/>
      </w:r>
      <w:bookmarkEnd w:id="1165"/>
      <w:r w:rsidR="00DA5CEB" w:rsidRPr="00AC3540">
        <w:rPr>
          <w:noProof/>
        </w:rPr>
        <w:t xml:space="preserve"> Functional monitoring definition report</w:t>
      </w:r>
    </w:p>
    <w:p w:rsidR="00DA5CEB" w:rsidRPr="00AC3540" w:rsidRDefault="00DA5CEB" w:rsidP="00E03DE7">
      <w:pPr>
        <w:pStyle w:val="Heading4"/>
        <w:rPr>
          <w:noProof/>
        </w:rPr>
      </w:pPr>
      <w:bookmarkStart w:id="1166" w:name="TC_012_027_IF"/>
      <w:r w:rsidRPr="00AC3540">
        <w:rPr>
          <w:noProof/>
          <w:u w:color="00FFFF"/>
        </w:rPr>
        <w:t>TC[12,27]</w:t>
      </w:r>
      <w:r w:rsidRPr="00AC3540">
        <w:rPr>
          <w:noProof/>
        </w:rPr>
        <w:t xml:space="preserve"> report the status of each functional monitoring definition</w:t>
      </w:r>
      <w:bookmarkEnd w:id="1166"/>
    </w:p>
    <w:p w:rsidR="00F81FF0" w:rsidRPr="00AC3540" w:rsidRDefault="00DA5CEB" w:rsidP="00F81FF0">
      <w:pPr>
        <w:pStyle w:val="requirelevel1"/>
        <w:rPr>
          <w:noProof/>
        </w:rPr>
      </w:pPr>
      <w:r w:rsidRPr="00AC3540">
        <w:rPr>
          <w:noProof/>
        </w:rPr>
        <w:t xml:space="preserve">Each telecommand packet transporting a request to report the status of each functional monitoring definition shall be of message subtype </w:t>
      </w:r>
      <w:r w:rsidR="000B38F8" w:rsidRPr="00AC3540">
        <w:rPr>
          <w:noProof/>
        </w:rPr>
        <w:t>27</w:t>
      </w:r>
      <w:r w:rsidRPr="00AC3540">
        <w:rPr>
          <w:noProof/>
        </w:rPr>
        <w:t>.</w:t>
      </w:r>
      <w:r w:rsidR="00F81FF0" w:rsidRPr="00AC3540">
        <w:rPr>
          <w:noProof/>
        </w:rPr>
        <w:t xml:space="preserve"> </w:t>
      </w:r>
    </w:p>
    <w:p w:rsidR="00F81FF0" w:rsidRPr="00AC3540" w:rsidRDefault="00F81FF0" w:rsidP="00F81FF0">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TC_012_027_SYS \n \h  \* MERGEFORMAT </w:instrText>
      </w:r>
      <w:r w:rsidRPr="00AC3540">
        <w:rPr>
          <w:noProof/>
        </w:rPr>
      </w:r>
      <w:r w:rsidRPr="00AC3540">
        <w:rPr>
          <w:noProof/>
        </w:rPr>
        <w:fldChar w:fldCharType="separate"/>
      </w:r>
      <w:r w:rsidR="008A478B">
        <w:rPr>
          <w:noProof/>
        </w:rPr>
        <w:t>6.12.4.9</w:t>
      </w:r>
      <w:r w:rsidRPr="00AC3540">
        <w:rPr>
          <w:noProof/>
        </w:rPr>
        <w:fldChar w:fldCharType="end"/>
      </w:r>
      <w:r w:rsidRPr="00AC3540">
        <w:rPr>
          <w:noProof/>
        </w:rPr>
        <w:t>.</w:t>
      </w:r>
    </w:p>
    <w:p w:rsidR="00DA5CEB" w:rsidRPr="00AC3540" w:rsidRDefault="00804AEC" w:rsidP="00804AEC">
      <w:pPr>
        <w:pStyle w:val="requirelevel1"/>
        <w:keepNext/>
        <w:spacing w:after="120"/>
        <w:rPr>
          <w:noProof/>
        </w:rPr>
      </w:pPr>
      <w:r w:rsidRPr="00AC3540">
        <w:rPr>
          <w:noProof/>
        </w:rPr>
        <w:lastRenderedPageBreak/>
        <w:t>For each telecommand packet transporting</w:t>
      </w:r>
      <w:r w:rsidR="00C92DA4" w:rsidRPr="00AC3540">
        <w:rPr>
          <w:noProof/>
        </w:rPr>
        <w:t xml:space="preserve"> a request</w:t>
      </w:r>
      <w:r w:rsidR="00DA5CEB" w:rsidRPr="00AC3540">
        <w:rPr>
          <w:noProof/>
        </w:rPr>
        <w:t xml:space="preserve"> to report the status of each functional monitoring definition, the application data field shall be omitted.</w:t>
      </w:r>
    </w:p>
    <w:p w:rsidR="00DA5CEB" w:rsidRPr="00AC3540" w:rsidRDefault="00484E66" w:rsidP="00E03DE7">
      <w:pPr>
        <w:pStyle w:val="Heading4"/>
        <w:rPr>
          <w:noProof/>
        </w:rPr>
      </w:pPr>
      <w:bookmarkStart w:id="1167" w:name="TM_012_028_IF"/>
      <w:r w:rsidRPr="00AC3540">
        <w:rPr>
          <w:noProof/>
        </w:rPr>
        <w:t>TM[</w:t>
      </w:r>
      <w:r w:rsidR="00DA5CEB" w:rsidRPr="00AC3540">
        <w:rPr>
          <w:noProof/>
        </w:rPr>
        <w:t>12,28] functional monitoring definition status report</w:t>
      </w:r>
      <w:bookmarkEnd w:id="1167"/>
    </w:p>
    <w:p w:rsidR="00F81FF0" w:rsidRPr="00AC3540" w:rsidRDefault="00DA5CEB" w:rsidP="00F81FF0">
      <w:pPr>
        <w:pStyle w:val="requirelevel1"/>
        <w:rPr>
          <w:noProof/>
        </w:rPr>
      </w:pPr>
      <w:r w:rsidRPr="00AC3540">
        <w:rPr>
          <w:noProof/>
        </w:rPr>
        <w:t xml:space="preserve">Each telemetry packet transporting a functional monitoring definition status report shall be of message subtype </w:t>
      </w:r>
      <w:r w:rsidR="000B38F8" w:rsidRPr="00AC3540">
        <w:rPr>
          <w:noProof/>
        </w:rPr>
        <w:t>28</w:t>
      </w:r>
      <w:r w:rsidRPr="00AC3540">
        <w:rPr>
          <w:noProof/>
        </w:rPr>
        <w:t>.</w:t>
      </w:r>
      <w:r w:rsidR="00F81FF0" w:rsidRPr="00AC3540">
        <w:rPr>
          <w:noProof/>
        </w:rPr>
        <w:t xml:space="preserve"> </w:t>
      </w:r>
    </w:p>
    <w:p w:rsidR="00F81FF0" w:rsidRPr="00AC3540" w:rsidRDefault="00F81FF0" w:rsidP="00F81FF0">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TC_012_027_SYS \n \h  \* MERGEFORMAT </w:instrText>
      </w:r>
      <w:r w:rsidRPr="00AC3540">
        <w:rPr>
          <w:noProof/>
        </w:rPr>
      </w:r>
      <w:r w:rsidRPr="00AC3540">
        <w:rPr>
          <w:noProof/>
        </w:rPr>
        <w:fldChar w:fldCharType="separate"/>
      </w:r>
      <w:r w:rsidR="008A478B">
        <w:rPr>
          <w:noProof/>
        </w:rPr>
        <w:t>6.12.4.9</w:t>
      </w:r>
      <w:r w:rsidRPr="00AC3540">
        <w:rPr>
          <w:noProof/>
        </w:rPr>
        <w:fldChar w:fldCharType="end"/>
      </w:r>
      <w:r w:rsidRPr="00AC3540">
        <w:rPr>
          <w:noProof/>
        </w:rPr>
        <w:t>.</w:t>
      </w:r>
    </w:p>
    <w:p w:rsidR="00831AA4" w:rsidRPr="00AC3540" w:rsidRDefault="00804AEC" w:rsidP="00804AEC">
      <w:pPr>
        <w:pStyle w:val="requirelevel1"/>
        <w:keepNext/>
        <w:spacing w:after="120"/>
        <w:rPr>
          <w:noProof/>
        </w:rPr>
      </w:pPr>
      <w:r w:rsidRPr="00AC3540">
        <w:rPr>
          <w:noProof/>
        </w:rPr>
        <w:t>For each telemetry packet transporting</w:t>
      </w:r>
      <w:r w:rsidR="00DA5CEB" w:rsidRPr="00AC3540">
        <w:rPr>
          <w:noProof/>
        </w:rPr>
        <w:t xml:space="preserve"> a functional monitoring definition status report, the source data field shall have the structure specified in </w:t>
      </w:r>
      <w:r w:rsidR="00DA5CEB" w:rsidRPr="00AC3540">
        <w:rPr>
          <w:noProof/>
          <w:highlight w:val="yellow"/>
        </w:rPr>
        <w:fldChar w:fldCharType="begin"/>
      </w:r>
      <w:r w:rsidR="00DA5CEB" w:rsidRPr="00AC3540">
        <w:rPr>
          <w:noProof/>
        </w:rPr>
        <w:instrText xml:space="preserve"> REF _Ref355360895 \h </w:instrText>
      </w:r>
      <w:r w:rsidR="00DA5CEB" w:rsidRPr="00AC3540">
        <w:rPr>
          <w:noProof/>
          <w:highlight w:val="yellow"/>
        </w:rPr>
      </w:r>
      <w:r w:rsidR="00DA5CEB" w:rsidRPr="00AC3540">
        <w:rPr>
          <w:noProof/>
          <w:highlight w:val="yellow"/>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139</w:t>
      </w:r>
      <w:r w:rsidR="00DA5CEB" w:rsidRPr="00AC3540">
        <w:rPr>
          <w:noProof/>
          <w:highlight w:val="yellow"/>
        </w:rPr>
        <w:fldChar w:fldCharType="end"/>
      </w:r>
      <w:r w:rsidR="00DA5CEB" w:rsidRPr="00AC3540">
        <w:rPr>
          <w:noProof/>
        </w:rPr>
        <w:t>.</w:t>
      </w:r>
    </w:p>
    <w:tbl>
      <w:tblPr>
        <w:tblStyle w:val="TableGrid"/>
        <w:tblW w:w="6605" w:type="dxa"/>
        <w:tblInd w:w="226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056"/>
        <w:gridCol w:w="1341"/>
        <w:gridCol w:w="1341"/>
        <w:gridCol w:w="1341"/>
        <w:gridCol w:w="1526"/>
      </w:tblGrid>
      <w:tr w:rsidR="00831AA4" w:rsidRPr="00AC3540" w:rsidTr="003F33C4">
        <w:trPr>
          <w:trHeight w:val="104"/>
        </w:trPr>
        <w:tc>
          <w:tcPr>
            <w:tcW w:w="1056" w:type="dxa"/>
            <w:tcBorders>
              <w:bottom w:val="single" w:sz="4" w:space="0" w:color="0070C0"/>
            </w:tcBorders>
            <w:vAlign w:val="center"/>
          </w:tcPr>
          <w:p w:rsidR="00831AA4" w:rsidRPr="00AC3540" w:rsidRDefault="00831AA4" w:rsidP="0061736B">
            <w:pPr>
              <w:pStyle w:val="TablecellFOOTER"/>
              <w:keepNext/>
              <w:keepLines/>
              <w:rPr>
                <w:noProof/>
                <w:lang w:val="en-GB"/>
              </w:rPr>
            </w:pPr>
          </w:p>
        </w:tc>
        <w:tc>
          <w:tcPr>
            <w:tcW w:w="5549" w:type="dxa"/>
            <w:gridSpan w:val="4"/>
            <w:tcBorders>
              <w:bottom w:val="single" w:sz="4" w:space="0" w:color="0070C0"/>
            </w:tcBorders>
            <w:vAlign w:val="center"/>
          </w:tcPr>
          <w:p w:rsidR="00831AA4" w:rsidRPr="00AC3540" w:rsidRDefault="00831AA4" w:rsidP="00831AA4">
            <w:pPr>
              <w:pStyle w:val="TablecellFOOTER"/>
              <w:keepNext/>
              <w:keepLines/>
              <w:rPr>
                <w:noProof/>
                <w:lang w:val="en-GB"/>
              </w:rPr>
            </w:pPr>
            <w:r w:rsidRPr="00AC3540">
              <w:rPr>
                <w:noProof/>
                <w:lang w:val="en-GB"/>
              </w:rPr>
              <w:t>repeated N times</w:t>
            </w:r>
          </w:p>
          <w:p w:rsidR="00831AA4" w:rsidRPr="00AC3540" w:rsidRDefault="005D01B3" w:rsidP="0061736B">
            <w:pPr>
              <w:pStyle w:val="TablecellFOOTER"/>
              <w:keepNext/>
              <w:keepLines/>
              <w:rPr>
                <w:noProof/>
                <w:lang w:val="en-GB"/>
              </w:rPr>
            </w:pPr>
            <w:r>
              <w:rPr>
                <w:noProof/>
                <w:lang w:val="en-GB"/>
              </w:rPr>
              <w:pict w14:anchorId="7BE3E2AA">
                <v:rect id="_x0000_i1252" style="width:0;height:1.5pt" o:hralign="center" o:hrstd="t" o:hr="t" fillcolor="gray" stroked="f"/>
              </w:pict>
            </w:r>
          </w:p>
        </w:tc>
      </w:tr>
      <w:tr w:rsidR="00831AA4" w:rsidRPr="00AC3540" w:rsidTr="003F33C4">
        <w:trPr>
          <w:trHeight w:val="161"/>
        </w:trPr>
        <w:tc>
          <w:tcPr>
            <w:tcW w:w="1056"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831AA4" w:rsidRPr="00AC3540" w:rsidRDefault="00831AA4" w:rsidP="00831AA4">
            <w:pPr>
              <w:pStyle w:val="TableHeaderCENTER"/>
              <w:keepNext/>
              <w:keepLines/>
              <w:rPr>
                <w:noProof/>
              </w:rPr>
            </w:pPr>
            <w:r w:rsidRPr="00AC3540">
              <w:rPr>
                <w:noProof/>
              </w:rPr>
              <w:t>N</w:t>
            </w:r>
          </w:p>
        </w:tc>
        <w:tc>
          <w:tcPr>
            <w:tcW w:w="1341"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831AA4" w:rsidRPr="00AC3540" w:rsidRDefault="00831AA4" w:rsidP="00831AA4">
            <w:pPr>
              <w:pStyle w:val="TableHeaderCENTER"/>
              <w:keepNext/>
              <w:keepLines/>
              <w:rPr>
                <w:noProof/>
              </w:rPr>
            </w:pPr>
            <w:r w:rsidRPr="00AC3540">
              <w:rPr>
                <w:noProof/>
              </w:rPr>
              <w:t>FMON ID</w:t>
            </w:r>
          </w:p>
        </w:tc>
        <w:tc>
          <w:tcPr>
            <w:tcW w:w="1341"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831AA4" w:rsidRPr="00AC3540" w:rsidRDefault="00831AA4" w:rsidP="00831AA4">
            <w:pPr>
              <w:pStyle w:val="TableHeaderCENTER"/>
              <w:keepNext/>
              <w:keepLines/>
              <w:rPr>
                <w:noProof/>
              </w:rPr>
            </w:pPr>
            <w:r w:rsidRPr="00AC3540">
              <w:rPr>
                <w:noProof/>
              </w:rPr>
              <w:t>FMON protection status</w:t>
            </w:r>
          </w:p>
        </w:tc>
        <w:tc>
          <w:tcPr>
            <w:tcW w:w="1341"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831AA4" w:rsidRPr="00AC3540" w:rsidRDefault="00831AA4" w:rsidP="00831AA4">
            <w:pPr>
              <w:pStyle w:val="TableHeaderCENTER"/>
              <w:keepNext/>
              <w:keepLines/>
              <w:rPr>
                <w:noProof/>
              </w:rPr>
            </w:pPr>
            <w:r w:rsidRPr="00AC3540">
              <w:rPr>
                <w:noProof/>
              </w:rPr>
              <w:t>FMON status</w:t>
            </w:r>
          </w:p>
        </w:tc>
        <w:tc>
          <w:tcPr>
            <w:tcW w:w="1526"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831AA4" w:rsidRPr="00AC3540" w:rsidRDefault="00831AA4" w:rsidP="00831AA4">
            <w:pPr>
              <w:pStyle w:val="TableHeaderCENTER"/>
              <w:keepNext/>
              <w:keepLines/>
              <w:rPr>
                <w:noProof/>
              </w:rPr>
            </w:pPr>
            <w:r w:rsidRPr="00AC3540">
              <w:rPr>
                <w:noProof/>
              </w:rPr>
              <w:t>FMON checking status</w:t>
            </w:r>
          </w:p>
        </w:tc>
      </w:tr>
      <w:tr w:rsidR="00831AA4" w:rsidRPr="00AC3540" w:rsidTr="003F33C4">
        <w:trPr>
          <w:trHeight w:val="142"/>
        </w:trPr>
        <w:tc>
          <w:tcPr>
            <w:tcW w:w="1056"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831AA4" w:rsidRPr="00AC3540" w:rsidRDefault="00831AA4" w:rsidP="00831AA4">
            <w:pPr>
              <w:pStyle w:val="TablecellCENTER"/>
              <w:keepNext/>
              <w:keepLines/>
              <w:rPr>
                <w:noProof/>
              </w:rPr>
            </w:pPr>
            <w:r w:rsidRPr="00AC3540">
              <w:rPr>
                <w:noProof/>
              </w:rPr>
              <w:t>unsigned integer</w:t>
            </w:r>
          </w:p>
        </w:tc>
        <w:tc>
          <w:tcPr>
            <w:tcW w:w="1341"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831AA4" w:rsidRPr="00AC3540" w:rsidRDefault="00831AA4" w:rsidP="00831AA4">
            <w:pPr>
              <w:pStyle w:val="TablecellCENTER"/>
              <w:keepNext/>
              <w:keepLines/>
              <w:rPr>
                <w:noProof/>
              </w:rPr>
            </w:pPr>
            <w:r w:rsidRPr="00AC3540">
              <w:rPr>
                <w:noProof/>
              </w:rPr>
              <w:t>enumerated</w:t>
            </w:r>
          </w:p>
        </w:tc>
        <w:tc>
          <w:tcPr>
            <w:tcW w:w="1341"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831AA4" w:rsidRPr="00AC3540" w:rsidRDefault="00831AA4" w:rsidP="00831AA4">
            <w:pPr>
              <w:pStyle w:val="TablecellCENTER"/>
              <w:keepNext/>
              <w:keepLines/>
              <w:rPr>
                <w:noProof/>
              </w:rPr>
            </w:pPr>
            <w:r w:rsidRPr="00AC3540">
              <w:rPr>
                <w:noProof/>
              </w:rPr>
              <w:t>enumerated</w:t>
            </w:r>
          </w:p>
        </w:tc>
        <w:tc>
          <w:tcPr>
            <w:tcW w:w="1341"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831AA4" w:rsidRPr="00AC3540" w:rsidRDefault="00831AA4" w:rsidP="00831AA4">
            <w:pPr>
              <w:pStyle w:val="TablecellCENTER"/>
              <w:keepNext/>
              <w:keepLines/>
              <w:rPr>
                <w:noProof/>
              </w:rPr>
            </w:pPr>
            <w:r w:rsidRPr="00AC3540">
              <w:rPr>
                <w:noProof/>
              </w:rPr>
              <w:t>enumerated</w:t>
            </w:r>
          </w:p>
        </w:tc>
        <w:tc>
          <w:tcPr>
            <w:tcW w:w="1526"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831AA4" w:rsidRPr="00AC3540" w:rsidRDefault="00831AA4" w:rsidP="00831AA4">
            <w:pPr>
              <w:pStyle w:val="TablecellCENTER"/>
              <w:keepNext/>
              <w:keepLines/>
              <w:rPr>
                <w:noProof/>
              </w:rPr>
            </w:pPr>
            <w:r w:rsidRPr="00AC3540">
              <w:rPr>
                <w:noProof/>
              </w:rPr>
              <w:t>enumerated</w:t>
            </w:r>
          </w:p>
        </w:tc>
      </w:tr>
      <w:tr w:rsidR="00EA096D" w:rsidRPr="00AC3540" w:rsidTr="003F33C4">
        <w:trPr>
          <w:trHeight w:val="142"/>
        </w:trPr>
        <w:tc>
          <w:tcPr>
            <w:tcW w:w="1056" w:type="dxa"/>
            <w:tcBorders>
              <w:top w:val="single" w:sz="4" w:space="0" w:color="0070C0"/>
              <w:bottom w:val="single" w:sz="4" w:space="0" w:color="0070C0"/>
            </w:tcBorders>
            <w:shd w:val="clear" w:color="auto" w:fill="auto"/>
            <w:tcMar>
              <w:top w:w="85" w:type="dxa"/>
              <w:bottom w:w="85" w:type="dxa"/>
            </w:tcMar>
            <w:vAlign w:val="center"/>
          </w:tcPr>
          <w:p w:rsidR="00EA096D" w:rsidRPr="00AC3540" w:rsidRDefault="00EA096D" w:rsidP="00831AA4">
            <w:pPr>
              <w:pStyle w:val="TablecellCENTER"/>
              <w:keepNext/>
              <w:keepLines/>
              <w:rPr>
                <w:rFonts w:ascii="Times New Roman" w:hAnsi="Times New Roman"/>
                <w:noProof/>
                <w:sz w:val="14"/>
                <w:szCs w:val="14"/>
              </w:rPr>
            </w:pPr>
          </w:p>
        </w:tc>
        <w:tc>
          <w:tcPr>
            <w:tcW w:w="1341" w:type="dxa"/>
            <w:tcBorders>
              <w:top w:val="single" w:sz="4" w:space="0" w:color="0070C0"/>
              <w:bottom w:val="single" w:sz="4" w:space="0" w:color="0070C0"/>
            </w:tcBorders>
            <w:shd w:val="clear" w:color="auto" w:fill="auto"/>
            <w:tcMar>
              <w:top w:w="85" w:type="dxa"/>
              <w:bottom w:w="85" w:type="dxa"/>
            </w:tcMar>
            <w:vAlign w:val="center"/>
          </w:tcPr>
          <w:p w:rsidR="00EA096D" w:rsidRPr="00AC3540" w:rsidRDefault="00EA096D" w:rsidP="00831AA4">
            <w:pPr>
              <w:pStyle w:val="TablecellCENTER"/>
              <w:keepNext/>
              <w:keepLines/>
              <w:rPr>
                <w:rFonts w:ascii="Times New Roman" w:hAnsi="Times New Roman"/>
                <w:noProof/>
                <w:sz w:val="14"/>
                <w:szCs w:val="14"/>
              </w:rPr>
            </w:pPr>
          </w:p>
        </w:tc>
        <w:tc>
          <w:tcPr>
            <w:tcW w:w="1341" w:type="dxa"/>
            <w:tcBorders>
              <w:top w:val="single" w:sz="4" w:space="0" w:color="0070C0"/>
              <w:bottom w:val="single" w:sz="4" w:space="0" w:color="0070C0"/>
            </w:tcBorders>
            <w:shd w:val="clear" w:color="auto" w:fill="auto"/>
            <w:tcMar>
              <w:top w:w="85" w:type="dxa"/>
              <w:bottom w:w="85" w:type="dxa"/>
            </w:tcMar>
            <w:vAlign w:val="center"/>
          </w:tcPr>
          <w:p w:rsidR="00EA096D" w:rsidRPr="00AC3540" w:rsidRDefault="005D01B3" w:rsidP="00EA096D">
            <w:pPr>
              <w:pStyle w:val="TablecellFOOTER"/>
              <w:keepNext/>
              <w:keepLines/>
              <w:rPr>
                <w:noProof/>
                <w:szCs w:val="14"/>
                <w:lang w:val="en-GB"/>
              </w:rPr>
            </w:pPr>
            <w:r>
              <w:rPr>
                <w:noProof/>
                <w:szCs w:val="14"/>
                <w:lang w:val="en-GB"/>
              </w:rPr>
              <w:pict w14:anchorId="7D8BC884">
                <v:rect id="_x0000_i1253" style="width:0;height:1.5pt" o:hralign="center" o:hrstd="t" o:hr="t" fillcolor="gray" stroked="f"/>
              </w:pict>
            </w:r>
          </w:p>
          <w:p w:rsidR="00EA096D" w:rsidRPr="00AC3540" w:rsidRDefault="00EA096D" w:rsidP="00EA096D">
            <w:pPr>
              <w:pStyle w:val="TablecellCENTER"/>
              <w:keepNext/>
              <w:keepLines/>
              <w:rPr>
                <w:rFonts w:ascii="Times New Roman" w:hAnsi="Times New Roman"/>
                <w:i/>
                <w:noProof/>
                <w:sz w:val="14"/>
                <w:szCs w:val="14"/>
              </w:rPr>
            </w:pPr>
            <w:r w:rsidRPr="00AC3540">
              <w:rPr>
                <w:rFonts w:ascii="Times New Roman" w:hAnsi="Times New Roman"/>
                <w:i/>
                <w:noProof/>
                <w:sz w:val="14"/>
                <w:szCs w:val="14"/>
              </w:rPr>
              <w:t>optional</w:t>
            </w:r>
          </w:p>
        </w:tc>
        <w:tc>
          <w:tcPr>
            <w:tcW w:w="1341" w:type="dxa"/>
            <w:tcBorders>
              <w:top w:val="single" w:sz="4" w:space="0" w:color="0070C0"/>
              <w:bottom w:val="single" w:sz="4" w:space="0" w:color="0070C0"/>
            </w:tcBorders>
            <w:shd w:val="clear" w:color="auto" w:fill="auto"/>
            <w:tcMar>
              <w:top w:w="85" w:type="dxa"/>
              <w:bottom w:w="85" w:type="dxa"/>
            </w:tcMar>
            <w:vAlign w:val="center"/>
          </w:tcPr>
          <w:p w:rsidR="00EA096D" w:rsidRPr="00AC3540" w:rsidRDefault="00EA096D" w:rsidP="00831AA4">
            <w:pPr>
              <w:pStyle w:val="TablecellCENTER"/>
              <w:keepNext/>
              <w:keepLines/>
              <w:rPr>
                <w:rFonts w:ascii="Times New Roman" w:hAnsi="Times New Roman"/>
                <w:noProof/>
                <w:sz w:val="14"/>
                <w:szCs w:val="14"/>
              </w:rPr>
            </w:pPr>
          </w:p>
        </w:tc>
        <w:tc>
          <w:tcPr>
            <w:tcW w:w="1526" w:type="dxa"/>
            <w:tcBorders>
              <w:top w:val="single" w:sz="4" w:space="0" w:color="0070C0"/>
              <w:bottom w:val="single" w:sz="4" w:space="0" w:color="0070C0"/>
            </w:tcBorders>
            <w:shd w:val="clear" w:color="auto" w:fill="auto"/>
            <w:tcMar>
              <w:top w:w="85" w:type="dxa"/>
              <w:bottom w:w="85" w:type="dxa"/>
            </w:tcMar>
            <w:vAlign w:val="center"/>
          </w:tcPr>
          <w:p w:rsidR="00EA096D" w:rsidRPr="00AC3540" w:rsidRDefault="00EA096D" w:rsidP="00831AA4">
            <w:pPr>
              <w:pStyle w:val="TablecellCENTER"/>
              <w:keepNext/>
              <w:keepLines/>
              <w:rPr>
                <w:rFonts w:ascii="Times New Roman" w:hAnsi="Times New Roman"/>
                <w:noProof/>
                <w:sz w:val="14"/>
                <w:szCs w:val="14"/>
              </w:rPr>
            </w:pPr>
          </w:p>
        </w:tc>
      </w:tr>
      <w:tr w:rsidR="00E222DF" w:rsidRPr="00AC3540" w:rsidTr="003F33C4">
        <w:trPr>
          <w:trHeight w:val="142"/>
        </w:trPr>
        <w:tc>
          <w:tcPr>
            <w:tcW w:w="6605" w:type="dxa"/>
            <w:gridSpan w:val="5"/>
            <w:tcBorders>
              <w:top w:val="single" w:sz="4" w:space="0" w:color="0070C0"/>
              <w:left w:val="single" w:sz="4" w:space="0" w:color="0070C0"/>
              <w:bottom w:val="single" w:sz="4" w:space="0" w:color="0070C0"/>
              <w:right w:val="single" w:sz="4" w:space="0" w:color="0070C0"/>
            </w:tcBorders>
            <w:shd w:val="clear" w:color="auto" w:fill="auto"/>
            <w:tcMar>
              <w:top w:w="85" w:type="dxa"/>
              <w:bottom w:w="85" w:type="dxa"/>
            </w:tcMar>
            <w:vAlign w:val="center"/>
          </w:tcPr>
          <w:p w:rsidR="00E222DF" w:rsidRPr="00AC3540" w:rsidRDefault="00E222DF" w:rsidP="00E222DF">
            <w:pPr>
              <w:pStyle w:val="TableNote"/>
              <w:rPr>
                <w:noProof/>
              </w:rPr>
            </w:pPr>
            <w:r w:rsidRPr="00AC3540">
              <w:rPr>
                <w:noProof/>
              </w:rPr>
              <w:t>NOTE 1</w:t>
            </w:r>
            <w:r w:rsidRPr="00AC3540">
              <w:rPr>
                <w:noProof/>
              </w:rPr>
              <w:tab/>
              <w:t xml:space="preserve">For the FMON protection status enumerated values, see requirement </w:t>
            </w:r>
            <w:r w:rsidRPr="00AC3540">
              <w:rPr>
                <w:noProof/>
              </w:rPr>
              <w:fldChar w:fldCharType="begin"/>
            </w:r>
            <w:r w:rsidRPr="00AC3540">
              <w:rPr>
                <w:noProof/>
              </w:rPr>
              <w:instrText xml:space="preserve"> REF ST012enum_FMonProtectionStatus \r \h  \* MERGEFORMAT </w:instrText>
            </w:r>
            <w:r w:rsidRPr="00AC3540">
              <w:rPr>
                <w:noProof/>
              </w:rPr>
            </w:r>
            <w:r w:rsidRPr="00AC3540">
              <w:rPr>
                <w:noProof/>
              </w:rPr>
              <w:fldChar w:fldCharType="separate"/>
            </w:r>
            <w:r w:rsidR="008A478B">
              <w:rPr>
                <w:noProof/>
              </w:rPr>
              <w:t>8.12.3.2a</w:t>
            </w:r>
            <w:r w:rsidRPr="00AC3540">
              <w:rPr>
                <w:noProof/>
              </w:rPr>
              <w:fldChar w:fldCharType="end"/>
            </w:r>
            <w:r w:rsidRPr="00AC3540">
              <w:rPr>
                <w:noProof/>
              </w:rPr>
              <w:t>.</w:t>
            </w:r>
          </w:p>
          <w:p w:rsidR="00E222DF" w:rsidRPr="00AC3540" w:rsidRDefault="00E222DF" w:rsidP="00E222DF">
            <w:pPr>
              <w:pStyle w:val="TableNote"/>
              <w:rPr>
                <w:noProof/>
              </w:rPr>
            </w:pPr>
            <w:r w:rsidRPr="00AC3540">
              <w:rPr>
                <w:noProof/>
              </w:rPr>
              <w:t>NOTE 2</w:t>
            </w:r>
            <w:r w:rsidRPr="00AC3540">
              <w:rPr>
                <w:noProof/>
              </w:rPr>
              <w:tab/>
              <w:t xml:space="preserve">For the FMON status enumerated values, see requirement </w:t>
            </w:r>
            <w:r w:rsidRPr="00AC3540">
              <w:rPr>
                <w:noProof/>
              </w:rPr>
              <w:fldChar w:fldCharType="begin"/>
            </w:r>
            <w:r w:rsidRPr="00AC3540">
              <w:rPr>
                <w:noProof/>
              </w:rPr>
              <w:instrText xml:space="preserve"> REF ST012enum_FMonStatus \r \h  \* MERGEFORMAT </w:instrText>
            </w:r>
            <w:r w:rsidRPr="00AC3540">
              <w:rPr>
                <w:noProof/>
              </w:rPr>
            </w:r>
            <w:r w:rsidRPr="00AC3540">
              <w:rPr>
                <w:noProof/>
              </w:rPr>
              <w:fldChar w:fldCharType="separate"/>
            </w:r>
            <w:r w:rsidR="008A478B">
              <w:rPr>
                <w:noProof/>
              </w:rPr>
              <w:t>8.12.3.2b</w:t>
            </w:r>
            <w:r w:rsidRPr="00AC3540">
              <w:rPr>
                <w:noProof/>
              </w:rPr>
              <w:fldChar w:fldCharType="end"/>
            </w:r>
            <w:r w:rsidRPr="00AC3540">
              <w:rPr>
                <w:noProof/>
              </w:rPr>
              <w:t>.</w:t>
            </w:r>
          </w:p>
          <w:p w:rsidR="00E222DF" w:rsidRPr="00AC3540" w:rsidRDefault="00E222DF" w:rsidP="00E222DF">
            <w:pPr>
              <w:pStyle w:val="TableNote"/>
              <w:rPr>
                <w:noProof/>
              </w:rPr>
            </w:pPr>
            <w:r w:rsidRPr="00AC3540">
              <w:rPr>
                <w:noProof/>
              </w:rPr>
              <w:t>NOTE 3</w:t>
            </w:r>
            <w:r w:rsidRPr="00AC3540">
              <w:rPr>
                <w:noProof/>
              </w:rPr>
              <w:tab/>
              <w:t xml:space="preserve">For the FMON checking status enumerated values, see requirement </w:t>
            </w:r>
            <w:r w:rsidRPr="00AC3540">
              <w:rPr>
                <w:noProof/>
              </w:rPr>
              <w:fldChar w:fldCharType="begin"/>
            </w:r>
            <w:r w:rsidRPr="00AC3540">
              <w:rPr>
                <w:noProof/>
              </w:rPr>
              <w:instrText xml:space="preserve"> REF ST012enum_FMonCheckingStatus \r \h  \* MERGEFORMAT </w:instrText>
            </w:r>
            <w:r w:rsidRPr="00AC3540">
              <w:rPr>
                <w:noProof/>
              </w:rPr>
            </w:r>
            <w:r w:rsidRPr="00AC3540">
              <w:rPr>
                <w:noProof/>
              </w:rPr>
              <w:fldChar w:fldCharType="separate"/>
            </w:r>
            <w:r w:rsidR="008A478B">
              <w:rPr>
                <w:noProof/>
              </w:rPr>
              <w:t>8.12.3.2c</w:t>
            </w:r>
            <w:r w:rsidRPr="00AC3540">
              <w:rPr>
                <w:noProof/>
              </w:rPr>
              <w:fldChar w:fldCharType="end"/>
            </w:r>
            <w:r w:rsidRPr="00AC3540">
              <w:rPr>
                <w:noProof/>
              </w:rPr>
              <w:t>.</w:t>
            </w:r>
          </w:p>
        </w:tc>
      </w:tr>
    </w:tbl>
    <w:p w:rsidR="00DA5CEB" w:rsidRPr="00AC3540" w:rsidRDefault="00D06E47" w:rsidP="00D06E47">
      <w:pPr>
        <w:pStyle w:val="CaptionFigure"/>
        <w:rPr>
          <w:noProof/>
        </w:rPr>
      </w:pPr>
      <w:bookmarkStart w:id="1168" w:name="_Ref355360895"/>
      <w:r w:rsidRPr="00AC3540">
        <w:rPr>
          <w:noProof/>
        </w:rPr>
        <w:t>Figure</w:t>
      </w:r>
      <w:r w:rsidR="00DA5CEB" w:rsidRPr="00AC3540">
        <w:rPr>
          <w:noProof/>
        </w:rPr>
        <w:t xml:space="preserv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139</w:t>
      </w:r>
      <w:r w:rsidR="00B0345F" w:rsidRPr="00AC3540">
        <w:rPr>
          <w:noProof/>
        </w:rPr>
        <w:fldChar w:fldCharType="end"/>
      </w:r>
      <w:bookmarkEnd w:id="1168"/>
      <w:r w:rsidR="00DA5CEB" w:rsidRPr="00AC3540">
        <w:rPr>
          <w:noProof/>
        </w:rPr>
        <w:t xml:space="preserve"> Functional monitoring definition status report</w:t>
      </w:r>
    </w:p>
    <w:p w:rsidR="00DA5CEB" w:rsidRPr="00AC3540" w:rsidRDefault="00DA5CEB" w:rsidP="00DA5CEB">
      <w:pPr>
        <w:pStyle w:val="Heading3"/>
        <w:rPr>
          <w:noProof/>
        </w:rPr>
      </w:pPr>
      <w:r w:rsidRPr="00AC3540">
        <w:rPr>
          <w:noProof/>
        </w:rPr>
        <w:t>Enumeration</w:t>
      </w:r>
    </w:p>
    <w:p w:rsidR="00DA5CEB" w:rsidRPr="00AC3540" w:rsidRDefault="00DA5CEB" w:rsidP="00E03DE7">
      <w:pPr>
        <w:pStyle w:val="Heading4"/>
        <w:rPr>
          <w:noProof/>
        </w:rPr>
      </w:pPr>
      <w:r w:rsidRPr="00AC3540">
        <w:rPr>
          <w:noProof/>
        </w:rPr>
        <w:t>Parameter monitoring</w:t>
      </w:r>
    </w:p>
    <w:p w:rsidR="00DA5CEB" w:rsidRPr="00AC3540" w:rsidRDefault="00DA5CEB" w:rsidP="00DA5CEB">
      <w:pPr>
        <w:pStyle w:val="requirelevel1"/>
        <w:rPr>
          <w:noProof/>
        </w:rPr>
      </w:pPr>
      <w:bookmarkStart w:id="1169" w:name="ST012enum_CheckType"/>
      <w:r w:rsidRPr="00AC3540">
        <w:rPr>
          <w:noProof/>
        </w:rPr>
        <w:t xml:space="preserve">The values of the check type shall be as specified in </w:t>
      </w:r>
      <w:r w:rsidRPr="00AC3540">
        <w:rPr>
          <w:noProof/>
        </w:rPr>
        <w:fldChar w:fldCharType="begin"/>
      </w:r>
      <w:r w:rsidRPr="00AC3540">
        <w:rPr>
          <w:noProof/>
        </w:rPr>
        <w:instrText xml:space="preserve"> REF _Ref347733422 \h </w:instrText>
      </w:r>
      <w:r w:rsidRPr="00AC3540">
        <w:rPr>
          <w:noProof/>
        </w:rPr>
      </w:r>
      <w:r w:rsidRPr="00AC3540">
        <w:rPr>
          <w:noProof/>
        </w:rPr>
        <w:fldChar w:fldCharType="separate"/>
      </w:r>
      <w:r w:rsidR="008A478B" w:rsidRPr="00AC3540">
        <w:rPr>
          <w:noProof/>
        </w:rPr>
        <w:t xml:space="preserve">Table </w:t>
      </w:r>
      <w:r w:rsidR="008A478B">
        <w:rPr>
          <w:noProof/>
        </w:rPr>
        <w:t>8</w:t>
      </w:r>
      <w:r w:rsidR="008A478B" w:rsidRPr="00AC3540">
        <w:rPr>
          <w:noProof/>
        </w:rPr>
        <w:noBreakHyphen/>
      </w:r>
      <w:r w:rsidR="008A478B">
        <w:rPr>
          <w:noProof/>
        </w:rPr>
        <w:t>6</w:t>
      </w:r>
      <w:r w:rsidRPr="00AC3540">
        <w:rPr>
          <w:noProof/>
        </w:rPr>
        <w:fldChar w:fldCharType="end"/>
      </w:r>
      <w:r w:rsidRPr="00AC3540">
        <w:rPr>
          <w:noProof/>
        </w:rPr>
        <w:t>.</w:t>
      </w:r>
      <w:bookmarkEnd w:id="1169"/>
    </w:p>
    <w:p w:rsidR="009C1697" w:rsidRPr="00AC3540" w:rsidRDefault="00D06E47" w:rsidP="00BE1815">
      <w:pPr>
        <w:pStyle w:val="CaptionTable"/>
        <w:rPr>
          <w:noProof/>
        </w:rPr>
      </w:pPr>
      <w:bookmarkStart w:id="1170" w:name="_Ref347733422"/>
      <w:r w:rsidRPr="00AC3540">
        <w:rPr>
          <w:noProof/>
        </w:rPr>
        <w:t>Table</w:t>
      </w:r>
      <w:r w:rsidR="00DA5CEB" w:rsidRPr="00AC3540">
        <w:rPr>
          <w:noProof/>
        </w:rPr>
        <w:t xml:space="preserve"> </w:t>
      </w:r>
      <w:r w:rsidR="00EC5638" w:rsidRPr="00AC3540">
        <w:rPr>
          <w:noProof/>
        </w:rPr>
        <w:fldChar w:fldCharType="begin"/>
      </w:r>
      <w:r w:rsidR="00EC5638" w:rsidRPr="00AC3540">
        <w:rPr>
          <w:noProof/>
        </w:rPr>
        <w:instrText xml:space="preserve"> STYLEREF 1 \s </w:instrText>
      </w:r>
      <w:r w:rsidR="00EC5638" w:rsidRPr="00AC3540">
        <w:rPr>
          <w:noProof/>
        </w:rPr>
        <w:fldChar w:fldCharType="separate"/>
      </w:r>
      <w:r w:rsidR="008A478B">
        <w:rPr>
          <w:noProof/>
        </w:rPr>
        <w:t>8</w:t>
      </w:r>
      <w:r w:rsidR="00EC5638" w:rsidRPr="00AC3540">
        <w:rPr>
          <w:noProof/>
        </w:rPr>
        <w:fldChar w:fldCharType="end"/>
      </w:r>
      <w:r w:rsidR="00DA5CEB" w:rsidRPr="00AC3540">
        <w:rPr>
          <w:noProof/>
        </w:rPr>
        <w:noBreakHyphen/>
      </w:r>
      <w:r w:rsidR="00EC5638" w:rsidRPr="00AC3540">
        <w:rPr>
          <w:noProof/>
        </w:rPr>
        <w:fldChar w:fldCharType="begin"/>
      </w:r>
      <w:r w:rsidR="00EC5638" w:rsidRPr="00AC3540">
        <w:rPr>
          <w:noProof/>
        </w:rPr>
        <w:instrText xml:space="preserve"> SEQ Table \* ARABIC \s 1 </w:instrText>
      </w:r>
      <w:r w:rsidR="00EC5638" w:rsidRPr="00AC3540">
        <w:rPr>
          <w:noProof/>
        </w:rPr>
        <w:fldChar w:fldCharType="separate"/>
      </w:r>
      <w:r w:rsidR="008A478B">
        <w:rPr>
          <w:noProof/>
        </w:rPr>
        <w:t>6</w:t>
      </w:r>
      <w:r w:rsidR="00EC5638" w:rsidRPr="00AC3540">
        <w:rPr>
          <w:noProof/>
        </w:rPr>
        <w:fldChar w:fldCharType="end"/>
      </w:r>
      <w:bookmarkEnd w:id="1170"/>
      <w:r w:rsidR="00DA5CEB" w:rsidRPr="00AC3540">
        <w:rPr>
          <w:noProof/>
        </w:rPr>
        <w:t xml:space="preserve"> Service 12 check type</w:t>
      </w:r>
    </w:p>
    <w:tbl>
      <w:tblPr>
        <w:tblStyle w:val="TableGrid"/>
        <w:tblW w:w="3948" w:type="dxa"/>
        <w:tblInd w:w="36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20" w:firstRow="1" w:lastRow="0" w:firstColumn="0" w:lastColumn="0" w:noHBand="1" w:noVBand="1"/>
      </w:tblPr>
      <w:tblGrid>
        <w:gridCol w:w="2290"/>
        <w:gridCol w:w="1658"/>
      </w:tblGrid>
      <w:tr w:rsidR="009C1697" w:rsidRPr="00AC3540" w:rsidTr="00B14385">
        <w:trPr>
          <w:trHeight w:val="191"/>
          <w:tblHeader/>
        </w:trPr>
        <w:tc>
          <w:tcPr>
            <w:tcW w:w="2290"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E5B8B7" w:themeFill="accent2" w:themeFillTint="66"/>
            <w:tcMar>
              <w:top w:w="85" w:type="dxa"/>
              <w:bottom w:w="85" w:type="dxa"/>
            </w:tcMar>
            <w:vAlign w:val="center"/>
          </w:tcPr>
          <w:p w:rsidR="009C1697" w:rsidRPr="00AC3540" w:rsidRDefault="009C1697" w:rsidP="00952401">
            <w:pPr>
              <w:pStyle w:val="TableHeaderCENTER"/>
              <w:keepNext/>
              <w:rPr>
                <w:noProof/>
              </w:rPr>
            </w:pPr>
            <w:r w:rsidRPr="00AC3540">
              <w:rPr>
                <w:noProof/>
              </w:rPr>
              <w:t>engineering value</w:t>
            </w:r>
          </w:p>
        </w:tc>
        <w:tc>
          <w:tcPr>
            <w:tcW w:w="1658"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E5B8B7" w:themeFill="accent2" w:themeFillTint="66"/>
            <w:tcMar>
              <w:top w:w="85" w:type="dxa"/>
              <w:bottom w:w="85" w:type="dxa"/>
            </w:tcMar>
            <w:vAlign w:val="center"/>
          </w:tcPr>
          <w:p w:rsidR="009C1697" w:rsidRPr="00AC3540" w:rsidRDefault="009C1697" w:rsidP="00952401">
            <w:pPr>
              <w:pStyle w:val="TableHeaderCENTER"/>
              <w:keepNext/>
              <w:rPr>
                <w:noProof/>
              </w:rPr>
            </w:pPr>
            <w:r w:rsidRPr="00AC3540">
              <w:rPr>
                <w:noProof/>
              </w:rPr>
              <w:t>raw value</w:t>
            </w:r>
          </w:p>
        </w:tc>
      </w:tr>
      <w:tr w:rsidR="009C1697" w:rsidRPr="00AC3540" w:rsidTr="00B14385">
        <w:trPr>
          <w:trHeight w:val="85"/>
        </w:trPr>
        <w:tc>
          <w:tcPr>
            <w:tcW w:w="2290"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9C1697" w:rsidRPr="00AC3540" w:rsidRDefault="009C1697" w:rsidP="009C1697">
            <w:pPr>
              <w:pStyle w:val="TablecellCENTER"/>
              <w:rPr>
                <w:noProof/>
              </w:rPr>
            </w:pPr>
            <w:r w:rsidRPr="00AC3540">
              <w:rPr>
                <w:noProof/>
              </w:rPr>
              <w:t>"expected-value-checking"</w:t>
            </w:r>
          </w:p>
        </w:tc>
        <w:tc>
          <w:tcPr>
            <w:tcW w:w="1658"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9C1697" w:rsidRPr="00AC3540" w:rsidRDefault="009C1697" w:rsidP="009C1697">
            <w:pPr>
              <w:pStyle w:val="TablecellCENTER"/>
              <w:rPr>
                <w:noProof/>
              </w:rPr>
            </w:pPr>
            <w:r w:rsidRPr="00AC3540">
              <w:rPr>
                <w:noProof/>
              </w:rPr>
              <w:t>0</w:t>
            </w:r>
          </w:p>
        </w:tc>
      </w:tr>
      <w:tr w:rsidR="009C1697" w:rsidRPr="00AC3540" w:rsidTr="00B14385">
        <w:trPr>
          <w:trHeight w:val="85"/>
        </w:trPr>
        <w:tc>
          <w:tcPr>
            <w:tcW w:w="2290"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9C1697" w:rsidRPr="00AC3540" w:rsidRDefault="009C1697" w:rsidP="009C1697">
            <w:pPr>
              <w:pStyle w:val="TablecellCENTER"/>
              <w:rPr>
                <w:noProof/>
              </w:rPr>
            </w:pPr>
            <w:r w:rsidRPr="00AC3540">
              <w:rPr>
                <w:noProof/>
              </w:rPr>
              <w:t>"limit-checking"</w:t>
            </w:r>
          </w:p>
        </w:tc>
        <w:tc>
          <w:tcPr>
            <w:tcW w:w="1658"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9C1697" w:rsidRPr="00AC3540" w:rsidRDefault="009C1697" w:rsidP="009C1697">
            <w:pPr>
              <w:pStyle w:val="TablecellCENTER"/>
              <w:rPr>
                <w:noProof/>
              </w:rPr>
            </w:pPr>
            <w:r w:rsidRPr="00AC3540">
              <w:rPr>
                <w:noProof/>
              </w:rPr>
              <w:t>1</w:t>
            </w:r>
          </w:p>
        </w:tc>
      </w:tr>
      <w:tr w:rsidR="009C1697" w:rsidRPr="00AC3540" w:rsidTr="00B14385">
        <w:trPr>
          <w:trHeight w:val="85"/>
        </w:trPr>
        <w:tc>
          <w:tcPr>
            <w:tcW w:w="2290"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9C1697" w:rsidRPr="00AC3540" w:rsidRDefault="009C1697" w:rsidP="009C1697">
            <w:pPr>
              <w:pStyle w:val="TablecellCENTER"/>
              <w:rPr>
                <w:noProof/>
              </w:rPr>
            </w:pPr>
            <w:r w:rsidRPr="00AC3540">
              <w:rPr>
                <w:noProof/>
              </w:rPr>
              <w:t>"delta-checking"</w:t>
            </w:r>
          </w:p>
        </w:tc>
        <w:tc>
          <w:tcPr>
            <w:tcW w:w="1658"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9C1697" w:rsidRPr="00AC3540" w:rsidRDefault="009C1697" w:rsidP="009C1697">
            <w:pPr>
              <w:pStyle w:val="TablecellCENTER"/>
              <w:rPr>
                <w:noProof/>
              </w:rPr>
            </w:pPr>
            <w:r w:rsidRPr="00AC3540">
              <w:rPr>
                <w:noProof/>
              </w:rPr>
              <w:t>2</w:t>
            </w:r>
          </w:p>
        </w:tc>
      </w:tr>
    </w:tbl>
    <w:p w:rsidR="00DA5CEB" w:rsidRPr="00AC3540" w:rsidRDefault="00DA5CEB" w:rsidP="00DA5CEB">
      <w:pPr>
        <w:pStyle w:val="requirelevel1"/>
        <w:rPr>
          <w:noProof/>
        </w:rPr>
      </w:pPr>
      <w:bookmarkStart w:id="1171" w:name="_Ref347739466"/>
      <w:r w:rsidRPr="00AC3540">
        <w:rPr>
          <w:noProof/>
        </w:rPr>
        <w:t>The values of the PMON checking status shall be:</w:t>
      </w:r>
      <w:bookmarkEnd w:id="1171"/>
    </w:p>
    <w:p w:rsidR="00DA5CEB" w:rsidRPr="00AC3540" w:rsidRDefault="00DA5CEB" w:rsidP="00DA5CEB">
      <w:pPr>
        <w:pStyle w:val="requirelevel2"/>
        <w:rPr>
          <w:noProof/>
        </w:rPr>
      </w:pPr>
      <w:r w:rsidRPr="00AC3540">
        <w:rPr>
          <w:noProof/>
        </w:rPr>
        <w:t xml:space="preserve">for expected-value-checking, as specified in </w:t>
      </w:r>
      <w:r w:rsidRPr="00AC3540">
        <w:rPr>
          <w:noProof/>
        </w:rPr>
        <w:fldChar w:fldCharType="begin"/>
      </w:r>
      <w:r w:rsidRPr="00AC3540">
        <w:rPr>
          <w:noProof/>
        </w:rPr>
        <w:instrText xml:space="preserve"> REF _Ref347733428 \h </w:instrText>
      </w:r>
      <w:r w:rsidRPr="00AC3540">
        <w:rPr>
          <w:noProof/>
        </w:rPr>
      </w:r>
      <w:r w:rsidRPr="00AC3540">
        <w:rPr>
          <w:noProof/>
        </w:rPr>
        <w:fldChar w:fldCharType="separate"/>
      </w:r>
      <w:r w:rsidR="008A478B" w:rsidRPr="00AC3540">
        <w:rPr>
          <w:noProof/>
        </w:rPr>
        <w:t xml:space="preserve">Table </w:t>
      </w:r>
      <w:r w:rsidR="008A478B">
        <w:rPr>
          <w:noProof/>
        </w:rPr>
        <w:t>8</w:t>
      </w:r>
      <w:r w:rsidR="008A478B" w:rsidRPr="00AC3540">
        <w:rPr>
          <w:noProof/>
        </w:rPr>
        <w:noBreakHyphen/>
      </w:r>
      <w:r w:rsidR="008A478B">
        <w:rPr>
          <w:noProof/>
        </w:rPr>
        <w:t>7</w:t>
      </w:r>
      <w:r w:rsidRPr="00AC3540">
        <w:rPr>
          <w:noProof/>
        </w:rPr>
        <w:fldChar w:fldCharType="end"/>
      </w:r>
      <w:r w:rsidRPr="00AC3540">
        <w:rPr>
          <w:noProof/>
        </w:rPr>
        <w:t>.</w:t>
      </w:r>
    </w:p>
    <w:p w:rsidR="009C1697" w:rsidRPr="00AC3540" w:rsidRDefault="00D06E47" w:rsidP="00BE1815">
      <w:pPr>
        <w:pStyle w:val="CaptionTable"/>
        <w:rPr>
          <w:noProof/>
        </w:rPr>
      </w:pPr>
      <w:bookmarkStart w:id="1172" w:name="_Ref347733428"/>
      <w:r w:rsidRPr="00AC3540">
        <w:rPr>
          <w:noProof/>
        </w:rPr>
        <w:lastRenderedPageBreak/>
        <w:t>Table</w:t>
      </w:r>
      <w:r w:rsidR="00DA5CEB" w:rsidRPr="00AC3540">
        <w:rPr>
          <w:noProof/>
        </w:rPr>
        <w:t xml:space="preserve"> </w:t>
      </w:r>
      <w:r w:rsidR="00EC5638" w:rsidRPr="00AC3540">
        <w:rPr>
          <w:noProof/>
        </w:rPr>
        <w:fldChar w:fldCharType="begin"/>
      </w:r>
      <w:r w:rsidR="00EC5638" w:rsidRPr="00AC3540">
        <w:rPr>
          <w:noProof/>
        </w:rPr>
        <w:instrText xml:space="preserve"> STYLEREF 1 \s </w:instrText>
      </w:r>
      <w:r w:rsidR="00EC5638" w:rsidRPr="00AC3540">
        <w:rPr>
          <w:noProof/>
        </w:rPr>
        <w:fldChar w:fldCharType="separate"/>
      </w:r>
      <w:r w:rsidR="008A478B">
        <w:rPr>
          <w:noProof/>
        </w:rPr>
        <w:t>8</w:t>
      </w:r>
      <w:r w:rsidR="00EC5638" w:rsidRPr="00AC3540">
        <w:rPr>
          <w:noProof/>
        </w:rPr>
        <w:fldChar w:fldCharType="end"/>
      </w:r>
      <w:r w:rsidR="00DA5CEB" w:rsidRPr="00AC3540">
        <w:rPr>
          <w:noProof/>
        </w:rPr>
        <w:noBreakHyphen/>
      </w:r>
      <w:r w:rsidR="00EC5638" w:rsidRPr="00AC3540">
        <w:rPr>
          <w:noProof/>
        </w:rPr>
        <w:fldChar w:fldCharType="begin"/>
      </w:r>
      <w:r w:rsidR="00EC5638" w:rsidRPr="00AC3540">
        <w:rPr>
          <w:noProof/>
        </w:rPr>
        <w:instrText xml:space="preserve"> SEQ Table \* ARABIC \s 1 </w:instrText>
      </w:r>
      <w:r w:rsidR="00EC5638" w:rsidRPr="00AC3540">
        <w:rPr>
          <w:noProof/>
        </w:rPr>
        <w:fldChar w:fldCharType="separate"/>
      </w:r>
      <w:r w:rsidR="008A478B">
        <w:rPr>
          <w:noProof/>
        </w:rPr>
        <w:t>7</w:t>
      </w:r>
      <w:r w:rsidR="00EC5638" w:rsidRPr="00AC3540">
        <w:rPr>
          <w:noProof/>
        </w:rPr>
        <w:fldChar w:fldCharType="end"/>
      </w:r>
      <w:bookmarkEnd w:id="1172"/>
      <w:r w:rsidR="00DA5CEB" w:rsidRPr="00AC3540">
        <w:rPr>
          <w:noProof/>
        </w:rPr>
        <w:t xml:space="preserve"> Service 12 PMON checking status for expected-value-checking</w:t>
      </w:r>
    </w:p>
    <w:tbl>
      <w:tblPr>
        <w:tblStyle w:val="TableGrid"/>
        <w:tblW w:w="3948" w:type="dxa"/>
        <w:tblInd w:w="36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20" w:firstRow="1" w:lastRow="0" w:firstColumn="0" w:lastColumn="0" w:noHBand="1" w:noVBand="1"/>
      </w:tblPr>
      <w:tblGrid>
        <w:gridCol w:w="2290"/>
        <w:gridCol w:w="1658"/>
      </w:tblGrid>
      <w:tr w:rsidR="009C1697" w:rsidRPr="00AC3540" w:rsidTr="00B14385">
        <w:trPr>
          <w:trHeight w:val="191"/>
          <w:tblHeader/>
        </w:trPr>
        <w:tc>
          <w:tcPr>
            <w:tcW w:w="2290"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E5B8B7" w:themeFill="accent2" w:themeFillTint="66"/>
            <w:tcMar>
              <w:top w:w="85" w:type="dxa"/>
              <w:bottom w:w="85" w:type="dxa"/>
            </w:tcMar>
            <w:vAlign w:val="center"/>
          </w:tcPr>
          <w:p w:rsidR="009C1697" w:rsidRPr="00AC3540" w:rsidRDefault="009C1697" w:rsidP="00952401">
            <w:pPr>
              <w:pStyle w:val="TableHeaderCENTER"/>
              <w:keepNext/>
              <w:rPr>
                <w:noProof/>
              </w:rPr>
            </w:pPr>
            <w:r w:rsidRPr="00AC3540">
              <w:rPr>
                <w:noProof/>
              </w:rPr>
              <w:t>engineering value</w:t>
            </w:r>
          </w:p>
        </w:tc>
        <w:tc>
          <w:tcPr>
            <w:tcW w:w="1658"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E5B8B7" w:themeFill="accent2" w:themeFillTint="66"/>
            <w:tcMar>
              <w:top w:w="85" w:type="dxa"/>
              <w:bottom w:w="85" w:type="dxa"/>
            </w:tcMar>
            <w:vAlign w:val="center"/>
          </w:tcPr>
          <w:p w:rsidR="009C1697" w:rsidRPr="00AC3540" w:rsidRDefault="009C1697" w:rsidP="00952401">
            <w:pPr>
              <w:pStyle w:val="TableHeaderCENTER"/>
              <w:keepNext/>
              <w:rPr>
                <w:noProof/>
              </w:rPr>
            </w:pPr>
            <w:r w:rsidRPr="00AC3540">
              <w:rPr>
                <w:noProof/>
              </w:rPr>
              <w:t>raw value</w:t>
            </w:r>
          </w:p>
        </w:tc>
      </w:tr>
      <w:tr w:rsidR="009C1697" w:rsidRPr="00AC3540" w:rsidTr="00B14385">
        <w:trPr>
          <w:trHeight w:val="85"/>
        </w:trPr>
        <w:tc>
          <w:tcPr>
            <w:tcW w:w="2290"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9C1697" w:rsidRPr="00AC3540" w:rsidRDefault="009C1697" w:rsidP="009C1697">
            <w:pPr>
              <w:pStyle w:val="TablecellCENTER"/>
              <w:rPr>
                <w:noProof/>
              </w:rPr>
            </w:pPr>
            <w:r w:rsidRPr="00AC3540">
              <w:rPr>
                <w:noProof/>
              </w:rPr>
              <w:t>"expected value"</w:t>
            </w:r>
          </w:p>
        </w:tc>
        <w:tc>
          <w:tcPr>
            <w:tcW w:w="1658"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9C1697" w:rsidRPr="00AC3540" w:rsidRDefault="009C1697" w:rsidP="009C1697">
            <w:pPr>
              <w:pStyle w:val="TablecellCENTER"/>
              <w:rPr>
                <w:noProof/>
              </w:rPr>
            </w:pPr>
            <w:r w:rsidRPr="00AC3540">
              <w:rPr>
                <w:noProof/>
              </w:rPr>
              <w:t>0</w:t>
            </w:r>
          </w:p>
        </w:tc>
      </w:tr>
      <w:tr w:rsidR="009C1697" w:rsidRPr="00AC3540" w:rsidTr="00B14385">
        <w:trPr>
          <w:trHeight w:val="85"/>
        </w:trPr>
        <w:tc>
          <w:tcPr>
            <w:tcW w:w="2290"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9C1697" w:rsidRPr="00AC3540" w:rsidRDefault="009C1697" w:rsidP="009C1697">
            <w:pPr>
              <w:pStyle w:val="TablecellCENTER"/>
              <w:rPr>
                <w:noProof/>
              </w:rPr>
            </w:pPr>
            <w:r w:rsidRPr="00AC3540">
              <w:rPr>
                <w:noProof/>
              </w:rPr>
              <w:t>"unchecked"</w:t>
            </w:r>
          </w:p>
        </w:tc>
        <w:tc>
          <w:tcPr>
            <w:tcW w:w="1658"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9C1697" w:rsidRPr="00AC3540" w:rsidRDefault="009C1697" w:rsidP="009C1697">
            <w:pPr>
              <w:pStyle w:val="TablecellCENTER"/>
              <w:rPr>
                <w:noProof/>
              </w:rPr>
            </w:pPr>
            <w:r w:rsidRPr="00AC3540">
              <w:rPr>
                <w:noProof/>
              </w:rPr>
              <w:t>1</w:t>
            </w:r>
          </w:p>
        </w:tc>
      </w:tr>
      <w:tr w:rsidR="009C1697" w:rsidRPr="00AC3540" w:rsidTr="00B14385">
        <w:trPr>
          <w:trHeight w:val="85"/>
        </w:trPr>
        <w:tc>
          <w:tcPr>
            <w:tcW w:w="2290"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9C1697" w:rsidRPr="00AC3540" w:rsidRDefault="009C1697" w:rsidP="009C1697">
            <w:pPr>
              <w:pStyle w:val="TablecellCENTER"/>
              <w:rPr>
                <w:noProof/>
              </w:rPr>
            </w:pPr>
            <w:r w:rsidRPr="00AC3540">
              <w:rPr>
                <w:noProof/>
              </w:rPr>
              <w:t>"invalid"</w:t>
            </w:r>
          </w:p>
        </w:tc>
        <w:tc>
          <w:tcPr>
            <w:tcW w:w="1658"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9C1697" w:rsidRPr="00AC3540" w:rsidRDefault="009C1697" w:rsidP="009C1697">
            <w:pPr>
              <w:pStyle w:val="TablecellCENTER"/>
              <w:rPr>
                <w:noProof/>
              </w:rPr>
            </w:pPr>
            <w:r w:rsidRPr="00AC3540">
              <w:rPr>
                <w:noProof/>
              </w:rPr>
              <w:t>2</w:t>
            </w:r>
          </w:p>
        </w:tc>
      </w:tr>
      <w:tr w:rsidR="009C1697" w:rsidRPr="00AC3540" w:rsidTr="00B14385">
        <w:trPr>
          <w:trHeight w:val="85"/>
        </w:trPr>
        <w:tc>
          <w:tcPr>
            <w:tcW w:w="2290"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9C1697" w:rsidRPr="00AC3540" w:rsidRDefault="009C1697" w:rsidP="009C1697">
            <w:pPr>
              <w:pStyle w:val="TablecellCENTER"/>
              <w:rPr>
                <w:noProof/>
              </w:rPr>
            </w:pPr>
            <w:r w:rsidRPr="00AC3540">
              <w:rPr>
                <w:noProof/>
              </w:rPr>
              <w:t>"unexpected value"</w:t>
            </w:r>
          </w:p>
        </w:tc>
        <w:tc>
          <w:tcPr>
            <w:tcW w:w="1658"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9C1697" w:rsidRPr="00AC3540" w:rsidRDefault="009C1697" w:rsidP="009C1697">
            <w:pPr>
              <w:pStyle w:val="TablecellCENTER"/>
              <w:rPr>
                <w:noProof/>
              </w:rPr>
            </w:pPr>
            <w:r w:rsidRPr="00AC3540">
              <w:rPr>
                <w:noProof/>
              </w:rPr>
              <w:t>3</w:t>
            </w:r>
          </w:p>
        </w:tc>
      </w:tr>
    </w:tbl>
    <w:p w:rsidR="00DA5CEB" w:rsidRPr="00AC3540" w:rsidRDefault="00DA5CEB" w:rsidP="00DA5CEB">
      <w:pPr>
        <w:pStyle w:val="requirelevel2"/>
        <w:rPr>
          <w:noProof/>
        </w:rPr>
      </w:pPr>
      <w:r w:rsidRPr="00AC3540">
        <w:rPr>
          <w:noProof/>
        </w:rPr>
        <w:t xml:space="preserve">for limit-checking, as specified in </w:t>
      </w:r>
      <w:r w:rsidRPr="00AC3540">
        <w:rPr>
          <w:noProof/>
        </w:rPr>
        <w:fldChar w:fldCharType="begin"/>
      </w:r>
      <w:r w:rsidRPr="00AC3540">
        <w:rPr>
          <w:noProof/>
        </w:rPr>
        <w:instrText xml:space="preserve"> REF _Ref347733436 \h </w:instrText>
      </w:r>
      <w:r w:rsidRPr="00AC3540">
        <w:rPr>
          <w:noProof/>
        </w:rPr>
      </w:r>
      <w:r w:rsidRPr="00AC3540">
        <w:rPr>
          <w:noProof/>
        </w:rPr>
        <w:fldChar w:fldCharType="separate"/>
      </w:r>
      <w:r w:rsidR="008A478B" w:rsidRPr="00AC3540">
        <w:rPr>
          <w:noProof/>
        </w:rPr>
        <w:t xml:space="preserve">Table </w:t>
      </w:r>
      <w:r w:rsidR="008A478B">
        <w:rPr>
          <w:noProof/>
        </w:rPr>
        <w:t>8</w:t>
      </w:r>
      <w:r w:rsidR="008A478B" w:rsidRPr="00AC3540">
        <w:rPr>
          <w:noProof/>
        </w:rPr>
        <w:noBreakHyphen/>
      </w:r>
      <w:r w:rsidR="008A478B">
        <w:rPr>
          <w:noProof/>
        </w:rPr>
        <w:t>8</w:t>
      </w:r>
      <w:r w:rsidRPr="00AC3540">
        <w:rPr>
          <w:noProof/>
        </w:rPr>
        <w:fldChar w:fldCharType="end"/>
      </w:r>
      <w:r w:rsidRPr="00AC3540">
        <w:rPr>
          <w:noProof/>
        </w:rPr>
        <w:t>.</w:t>
      </w:r>
    </w:p>
    <w:p w:rsidR="009C1697" w:rsidRPr="00AC3540" w:rsidRDefault="00D06E47" w:rsidP="00BE1815">
      <w:pPr>
        <w:pStyle w:val="CaptionTable"/>
        <w:rPr>
          <w:noProof/>
        </w:rPr>
      </w:pPr>
      <w:bookmarkStart w:id="1173" w:name="_Ref347733436"/>
      <w:r w:rsidRPr="00AC3540">
        <w:rPr>
          <w:noProof/>
        </w:rPr>
        <w:t>Table</w:t>
      </w:r>
      <w:r w:rsidR="00DA5CEB" w:rsidRPr="00AC3540">
        <w:rPr>
          <w:noProof/>
        </w:rPr>
        <w:t xml:space="preserve"> </w:t>
      </w:r>
      <w:r w:rsidR="00EC5638" w:rsidRPr="00AC3540">
        <w:rPr>
          <w:noProof/>
        </w:rPr>
        <w:fldChar w:fldCharType="begin"/>
      </w:r>
      <w:r w:rsidR="00EC5638" w:rsidRPr="00AC3540">
        <w:rPr>
          <w:noProof/>
        </w:rPr>
        <w:instrText xml:space="preserve"> STYLEREF 1 \s </w:instrText>
      </w:r>
      <w:r w:rsidR="00EC5638" w:rsidRPr="00AC3540">
        <w:rPr>
          <w:noProof/>
        </w:rPr>
        <w:fldChar w:fldCharType="separate"/>
      </w:r>
      <w:r w:rsidR="008A478B">
        <w:rPr>
          <w:noProof/>
        </w:rPr>
        <w:t>8</w:t>
      </w:r>
      <w:r w:rsidR="00EC5638" w:rsidRPr="00AC3540">
        <w:rPr>
          <w:noProof/>
        </w:rPr>
        <w:fldChar w:fldCharType="end"/>
      </w:r>
      <w:r w:rsidR="00DA5CEB" w:rsidRPr="00AC3540">
        <w:rPr>
          <w:noProof/>
        </w:rPr>
        <w:noBreakHyphen/>
      </w:r>
      <w:r w:rsidR="00EC5638" w:rsidRPr="00AC3540">
        <w:rPr>
          <w:noProof/>
        </w:rPr>
        <w:fldChar w:fldCharType="begin"/>
      </w:r>
      <w:r w:rsidR="00EC5638" w:rsidRPr="00AC3540">
        <w:rPr>
          <w:noProof/>
        </w:rPr>
        <w:instrText xml:space="preserve"> SEQ Table \* ARABIC \s 1 </w:instrText>
      </w:r>
      <w:r w:rsidR="00EC5638" w:rsidRPr="00AC3540">
        <w:rPr>
          <w:noProof/>
        </w:rPr>
        <w:fldChar w:fldCharType="separate"/>
      </w:r>
      <w:r w:rsidR="008A478B">
        <w:rPr>
          <w:noProof/>
        </w:rPr>
        <w:t>8</w:t>
      </w:r>
      <w:r w:rsidR="00EC5638" w:rsidRPr="00AC3540">
        <w:rPr>
          <w:noProof/>
        </w:rPr>
        <w:fldChar w:fldCharType="end"/>
      </w:r>
      <w:bookmarkEnd w:id="1173"/>
      <w:r w:rsidR="00DA5CEB" w:rsidRPr="00AC3540">
        <w:rPr>
          <w:noProof/>
        </w:rPr>
        <w:t xml:space="preserve"> Service 12 PMON checking status for limit-checking</w:t>
      </w:r>
    </w:p>
    <w:tbl>
      <w:tblPr>
        <w:tblStyle w:val="TableGrid"/>
        <w:tblW w:w="3948" w:type="dxa"/>
        <w:tblInd w:w="36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20" w:firstRow="1" w:lastRow="0" w:firstColumn="0" w:lastColumn="0" w:noHBand="1" w:noVBand="1"/>
      </w:tblPr>
      <w:tblGrid>
        <w:gridCol w:w="2290"/>
        <w:gridCol w:w="1658"/>
      </w:tblGrid>
      <w:tr w:rsidR="009C1697" w:rsidRPr="00AC3540" w:rsidTr="00B14385">
        <w:trPr>
          <w:trHeight w:val="191"/>
          <w:tblHeader/>
        </w:trPr>
        <w:tc>
          <w:tcPr>
            <w:tcW w:w="2290"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E5B8B7" w:themeFill="accent2" w:themeFillTint="66"/>
            <w:tcMar>
              <w:top w:w="85" w:type="dxa"/>
              <w:bottom w:w="85" w:type="dxa"/>
            </w:tcMar>
            <w:vAlign w:val="center"/>
          </w:tcPr>
          <w:p w:rsidR="009C1697" w:rsidRPr="00AC3540" w:rsidRDefault="009C1697" w:rsidP="00952401">
            <w:pPr>
              <w:pStyle w:val="TableHeaderCENTER"/>
              <w:keepNext/>
              <w:rPr>
                <w:noProof/>
              </w:rPr>
            </w:pPr>
            <w:r w:rsidRPr="00AC3540">
              <w:rPr>
                <w:noProof/>
              </w:rPr>
              <w:t>engineering value</w:t>
            </w:r>
          </w:p>
        </w:tc>
        <w:tc>
          <w:tcPr>
            <w:tcW w:w="1658"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E5B8B7" w:themeFill="accent2" w:themeFillTint="66"/>
            <w:tcMar>
              <w:top w:w="85" w:type="dxa"/>
              <w:bottom w:w="85" w:type="dxa"/>
            </w:tcMar>
            <w:vAlign w:val="center"/>
          </w:tcPr>
          <w:p w:rsidR="009C1697" w:rsidRPr="00AC3540" w:rsidRDefault="009C1697" w:rsidP="00952401">
            <w:pPr>
              <w:pStyle w:val="TableHeaderCENTER"/>
              <w:keepNext/>
              <w:rPr>
                <w:noProof/>
              </w:rPr>
            </w:pPr>
            <w:r w:rsidRPr="00AC3540">
              <w:rPr>
                <w:noProof/>
              </w:rPr>
              <w:t>raw value</w:t>
            </w:r>
          </w:p>
        </w:tc>
      </w:tr>
      <w:tr w:rsidR="009C1697" w:rsidRPr="00AC3540" w:rsidTr="00B14385">
        <w:trPr>
          <w:trHeight w:val="85"/>
        </w:trPr>
        <w:tc>
          <w:tcPr>
            <w:tcW w:w="2290"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9C1697" w:rsidRPr="00AC3540" w:rsidRDefault="009C1697" w:rsidP="009C1697">
            <w:pPr>
              <w:pStyle w:val="TablecellCENTER"/>
              <w:rPr>
                <w:noProof/>
              </w:rPr>
            </w:pPr>
            <w:r w:rsidRPr="00AC3540">
              <w:rPr>
                <w:noProof/>
              </w:rPr>
              <w:t>"within limits"</w:t>
            </w:r>
          </w:p>
        </w:tc>
        <w:tc>
          <w:tcPr>
            <w:tcW w:w="1658"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9C1697" w:rsidRPr="00AC3540" w:rsidRDefault="009C1697" w:rsidP="009C1697">
            <w:pPr>
              <w:pStyle w:val="TablecellCENTER"/>
              <w:rPr>
                <w:noProof/>
              </w:rPr>
            </w:pPr>
            <w:r w:rsidRPr="00AC3540">
              <w:rPr>
                <w:noProof/>
              </w:rPr>
              <w:t>0</w:t>
            </w:r>
          </w:p>
        </w:tc>
      </w:tr>
      <w:tr w:rsidR="009C1697" w:rsidRPr="00AC3540" w:rsidTr="00B14385">
        <w:trPr>
          <w:trHeight w:val="85"/>
        </w:trPr>
        <w:tc>
          <w:tcPr>
            <w:tcW w:w="2290"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9C1697" w:rsidRPr="00AC3540" w:rsidRDefault="009C1697" w:rsidP="009C1697">
            <w:pPr>
              <w:pStyle w:val="TablecellCENTER"/>
              <w:rPr>
                <w:noProof/>
              </w:rPr>
            </w:pPr>
            <w:r w:rsidRPr="00AC3540">
              <w:rPr>
                <w:noProof/>
              </w:rPr>
              <w:t>"unchecked"</w:t>
            </w:r>
          </w:p>
        </w:tc>
        <w:tc>
          <w:tcPr>
            <w:tcW w:w="1658"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9C1697" w:rsidRPr="00AC3540" w:rsidRDefault="009C1697" w:rsidP="009C1697">
            <w:pPr>
              <w:pStyle w:val="TablecellCENTER"/>
              <w:rPr>
                <w:noProof/>
              </w:rPr>
            </w:pPr>
            <w:r w:rsidRPr="00AC3540">
              <w:rPr>
                <w:noProof/>
              </w:rPr>
              <w:t>1</w:t>
            </w:r>
          </w:p>
        </w:tc>
      </w:tr>
      <w:tr w:rsidR="009C1697" w:rsidRPr="00AC3540" w:rsidTr="00B14385">
        <w:trPr>
          <w:trHeight w:val="85"/>
        </w:trPr>
        <w:tc>
          <w:tcPr>
            <w:tcW w:w="2290"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9C1697" w:rsidRPr="00AC3540" w:rsidRDefault="009C1697" w:rsidP="009C1697">
            <w:pPr>
              <w:pStyle w:val="TablecellCENTER"/>
              <w:rPr>
                <w:noProof/>
              </w:rPr>
            </w:pPr>
            <w:r w:rsidRPr="00AC3540">
              <w:rPr>
                <w:noProof/>
              </w:rPr>
              <w:t>"invalid"</w:t>
            </w:r>
          </w:p>
        </w:tc>
        <w:tc>
          <w:tcPr>
            <w:tcW w:w="1658"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9C1697" w:rsidRPr="00AC3540" w:rsidRDefault="009C1697" w:rsidP="009C1697">
            <w:pPr>
              <w:pStyle w:val="TablecellCENTER"/>
              <w:rPr>
                <w:noProof/>
              </w:rPr>
            </w:pPr>
            <w:r w:rsidRPr="00AC3540">
              <w:rPr>
                <w:noProof/>
              </w:rPr>
              <w:t>2</w:t>
            </w:r>
          </w:p>
        </w:tc>
      </w:tr>
      <w:tr w:rsidR="009C1697" w:rsidRPr="00AC3540" w:rsidTr="00B14385">
        <w:trPr>
          <w:trHeight w:val="85"/>
        </w:trPr>
        <w:tc>
          <w:tcPr>
            <w:tcW w:w="2290"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9C1697" w:rsidRPr="00AC3540" w:rsidRDefault="009C1697" w:rsidP="009C1697">
            <w:pPr>
              <w:pStyle w:val="TablecellCENTER"/>
              <w:rPr>
                <w:noProof/>
              </w:rPr>
            </w:pPr>
            <w:r w:rsidRPr="00AC3540">
              <w:rPr>
                <w:noProof/>
              </w:rPr>
              <w:t>"below low limit"</w:t>
            </w:r>
          </w:p>
        </w:tc>
        <w:tc>
          <w:tcPr>
            <w:tcW w:w="1658"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9C1697" w:rsidRPr="00AC3540" w:rsidRDefault="009C1697" w:rsidP="009C1697">
            <w:pPr>
              <w:pStyle w:val="TablecellCENTER"/>
              <w:rPr>
                <w:noProof/>
              </w:rPr>
            </w:pPr>
            <w:r w:rsidRPr="00AC3540">
              <w:rPr>
                <w:noProof/>
              </w:rPr>
              <w:t>3</w:t>
            </w:r>
          </w:p>
        </w:tc>
      </w:tr>
      <w:tr w:rsidR="009C1697" w:rsidRPr="00AC3540" w:rsidTr="00B14385">
        <w:trPr>
          <w:trHeight w:val="85"/>
        </w:trPr>
        <w:tc>
          <w:tcPr>
            <w:tcW w:w="2290"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9C1697" w:rsidRPr="00AC3540" w:rsidRDefault="009C1697" w:rsidP="009C1697">
            <w:pPr>
              <w:pStyle w:val="TablecellCENTER"/>
              <w:rPr>
                <w:noProof/>
              </w:rPr>
            </w:pPr>
            <w:r w:rsidRPr="00AC3540">
              <w:rPr>
                <w:noProof/>
              </w:rPr>
              <w:t>"above high limit"</w:t>
            </w:r>
          </w:p>
        </w:tc>
        <w:tc>
          <w:tcPr>
            <w:tcW w:w="1658"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9C1697" w:rsidRPr="00AC3540" w:rsidRDefault="009C1697" w:rsidP="009C1697">
            <w:pPr>
              <w:pStyle w:val="TablecellCENTER"/>
              <w:rPr>
                <w:noProof/>
              </w:rPr>
            </w:pPr>
            <w:r w:rsidRPr="00AC3540">
              <w:rPr>
                <w:noProof/>
              </w:rPr>
              <w:t>4</w:t>
            </w:r>
          </w:p>
        </w:tc>
      </w:tr>
    </w:tbl>
    <w:p w:rsidR="00DA5CEB" w:rsidRPr="00AC3540" w:rsidRDefault="00DA5CEB" w:rsidP="00DA5CEB">
      <w:pPr>
        <w:pStyle w:val="requirelevel2"/>
        <w:rPr>
          <w:noProof/>
        </w:rPr>
      </w:pPr>
      <w:r w:rsidRPr="00AC3540">
        <w:rPr>
          <w:noProof/>
        </w:rPr>
        <w:t xml:space="preserve">for delta-checking, as specified in </w:t>
      </w:r>
      <w:r w:rsidRPr="00AC3540">
        <w:rPr>
          <w:noProof/>
        </w:rPr>
        <w:fldChar w:fldCharType="begin"/>
      </w:r>
      <w:r w:rsidRPr="00AC3540">
        <w:rPr>
          <w:noProof/>
        </w:rPr>
        <w:instrText xml:space="preserve"> REF _Ref347733392 \h </w:instrText>
      </w:r>
      <w:r w:rsidRPr="00AC3540">
        <w:rPr>
          <w:noProof/>
        </w:rPr>
      </w:r>
      <w:r w:rsidRPr="00AC3540">
        <w:rPr>
          <w:noProof/>
        </w:rPr>
        <w:fldChar w:fldCharType="separate"/>
      </w:r>
      <w:r w:rsidR="008A478B" w:rsidRPr="00AC3540">
        <w:rPr>
          <w:noProof/>
        </w:rPr>
        <w:t xml:space="preserve">Table </w:t>
      </w:r>
      <w:r w:rsidR="008A478B">
        <w:rPr>
          <w:noProof/>
        </w:rPr>
        <w:t>8</w:t>
      </w:r>
      <w:r w:rsidR="008A478B" w:rsidRPr="00AC3540">
        <w:rPr>
          <w:noProof/>
        </w:rPr>
        <w:noBreakHyphen/>
      </w:r>
      <w:r w:rsidR="008A478B">
        <w:rPr>
          <w:noProof/>
        </w:rPr>
        <w:t>9</w:t>
      </w:r>
      <w:r w:rsidRPr="00AC3540">
        <w:rPr>
          <w:noProof/>
        </w:rPr>
        <w:fldChar w:fldCharType="end"/>
      </w:r>
      <w:r w:rsidRPr="00AC3540">
        <w:rPr>
          <w:noProof/>
        </w:rPr>
        <w:t>.</w:t>
      </w:r>
    </w:p>
    <w:p w:rsidR="009C1697" w:rsidRPr="00AC3540" w:rsidRDefault="00D06E47" w:rsidP="00BE1815">
      <w:pPr>
        <w:pStyle w:val="CaptionTable"/>
        <w:rPr>
          <w:noProof/>
        </w:rPr>
      </w:pPr>
      <w:bookmarkStart w:id="1174" w:name="_Ref347733392"/>
      <w:r w:rsidRPr="00AC3540">
        <w:rPr>
          <w:noProof/>
        </w:rPr>
        <w:t>Table</w:t>
      </w:r>
      <w:r w:rsidR="00DA5CEB" w:rsidRPr="00AC3540">
        <w:rPr>
          <w:noProof/>
        </w:rPr>
        <w:t xml:space="preserve"> </w:t>
      </w:r>
      <w:r w:rsidR="00EC5638" w:rsidRPr="00AC3540">
        <w:rPr>
          <w:noProof/>
        </w:rPr>
        <w:fldChar w:fldCharType="begin"/>
      </w:r>
      <w:r w:rsidR="00EC5638" w:rsidRPr="00AC3540">
        <w:rPr>
          <w:noProof/>
        </w:rPr>
        <w:instrText xml:space="preserve"> STYLEREF 1 \s </w:instrText>
      </w:r>
      <w:r w:rsidR="00EC5638" w:rsidRPr="00AC3540">
        <w:rPr>
          <w:noProof/>
        </w:rPr>
        <w:fldChar w:fldCharType="separate"/>
      </w:r>
      <w:r w:rsidR="008A478B">
        <w:rPr>
          <w:noProof/>
        </w:rPr>
        <w:t>8</w:t>
      </w:r>
      <w:r w:rsidR="00EC5638" w:rsidRPr="00AC3540">
        <w:rPr>
          <w:noProof/>
        </w:rPr>
        <w:fldChar w:fldCharType="end"/>
      </w:r>
      <w:r w:rsidR="00DA5CEB" w:rsidRPr="00AC3540">
        <w:rPr>
          <w:noProof/>
        </w:rPr>
        <w:noBreakHyphen/>
      </w:r>
      <w:r w:rsidR="00EC5638" w:rsidRPr="00AC3540">
        <w:rPr>
          <w:noProof/>
        </w:rPr>
        <w:fldChar w:fldCharType="begin"/>
      </w:r>
      <w:r w:rsidR="00EC5638" w:rsidRPr="00AC3540">
        <w:rPr>
          <w:noProof/>
        </w:rPr>
        <w:instrText xml:space="preserve"> SEQ Table \* ARABIC \s 1 </w:instrText>
      </w:r>
      <w:r w:rsidR="00EC5638" w:rsidRPr="00AC3540">
        <w:rPr>
          <w:noProof/>
        </w:rPr>
        <w:fldChar w:fldCharType="separate"/>
      </w:r>
      <w:r w:rsidR="008A478B">
        <w:rPr>
          <w:noProof/>
        </w:rPr>
        <w:t>9</w:t>
      </w:r>
      <w:r w:rsidR="00EC5638" w:rsidRPr="00AC3540">
        <w:rPr>
          <w:noProof/>
        </w:rPr>
        <w:fldChar w:fldCharType="end"/>
      </w:r>
      <w:bookmarkEnd w:id="1174"/>
      <w:r w:rsidR="00DA5CEB" w:rsidRPr="00AC3540">
        <w:rPr>
          <w:noProof/>
        </w:rPr>
        <w:t xml:space="preserve"> Service 12 PMON checking status for delta-checking</w:t>
      </w:r>
    </w:p>
    <w:tbl>
      <w:tblPr>
        <w:tblStyle w:val="TableGrid"/>
        <w:tblW w:w="3948" w:type="dxa"/>
        <w:tblInd w:w="36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20" w:firstRow="1" w:lastRow="0" w:firstColumn="0" w:lastColumn="0" w:noHBand="1" w:noVBand="1"/>
      </w:tblPr>
      <w:tblGrid>
        <w:gridCol w:w="2290"/>
        <w:gridCol w:w="1658"/>
      </w:tblGrid>
      <w:tr w:rsidR="009C1697" w:rsidRPr="00AC3540" w:rsidTr="00B14385">
        <w:trPr>
          <w:trHeight w:val="191"/>
          <w:tblHeader/>
        </w:trPr>
        <w:tc>
          <w:tcPr>
            <w:tcW w:w="2290"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E5B8B7" w:themeFill="accent2" w:themeFillTint="66"/>
            <w:tcMar>
              <w:top w:w="85" w:type="dxa"/>
              <w:bottom w:w="85" w:type="dxa"/>
            </w:tcMar>
            <w:vAlign w:val="center"/>
          </w:tcPr>
          <w:p w:rsidR="009C1697" w:rsidRPr="00AC3540" w:rsidRDefault="009C1697" w:rsidP="00952401">
            <w:pPr>
              <w:pStyle w:val="TableHeaderCENTER"/>
              <w:keepNext/>
              <w:rPr>
                <w:noProof/>
              </w:rPr>
            </w:pPr>
            <w:r w:rsidRPr="00AC3540">
              <w:rPr>
                <w:noProof/>
              </w:rPr>
              <w:t>engineering value</w:t>
            </w:r>
          </w:p>
        </w:tc>
        <w:tc>
          <w:tcPr>
            <w:tcW w:w="1658"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E5B8B7" w:themeFill="accent2" w:themeFillTint="66"/>
            <w:tcMar>
              <w:top w:w="85" w:type="dxa"/>
              <w:bottom w:w="85" w:type="dxa"/>
            </w:tcMar>
            <w:vAlign w:val="center"/>
          </w:tcPr>
          <w:p w:rsidR="009C1697" w:rsidRPr="00AC3540" w:rsidRDefault="009C1697" w:rsidP="00952401">
            <w:pPr>
              <w:pStyle w:val="TableHeaderCENTER"/>
              <w:keepNext/>
              <w:rPr>
                <w:noProof/>
              </w:rPr>
            </w:pPr>
            <w:r w:rsidRPr="00AC3540">
              <w:rPr>
                <w:noProof/>
              </w:rPr>
              <w:t>raw value</w:t>
            </w:r>
          </w:p>
        </w:tc>
      </w:tr>
      <w:tr w:rsidR="009C1697" w:rsidRPr="00AC3540" w:rsidTr="00B14385">
        <w:trPr>
          <w:trHeight w:val="85"/>
        </w:trPr>
        <w:tc>
          <w:tcPr>
            <w:tcW w:w="2290"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9C1697" w:rsidRPr="00AC3540" w:rsidRDefault="009C1697" w:rsidP="009C1697">
            <w:pPr>
              <w:pStyle w:val="TablecellCENTER"/>
              <w:rPr>
                <w:noProof/>
              </w:rPr>
            </w:pPr>
            <w:r w:rsidRPr="00AC3540">
              <w:rPr>
                <w:noProof/>
              </w:rPr>
              <w:t xml:space="preserve"> "within thresholds"</w:t>
            </w:r>
          </w:p>
        </w:tc>
        <w:tc>
          <w:tcPr>
            <w:tcW w:w="1658"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9C1697" w:rsidRPr="00AC3540" w:rsidRDefault="009C1697" w:rsidP="009C1697">
            <w:pPr>
              <w:pStyle w:val="TablecellCENTER"/>
              <w:rPr>
                <w:noProof/>
              </w:rPr>
            </w:pPr>
            <w:r w:rsidRPr="00AC3540">
              <w:rPr>
                <w:noProof/>
              </w:rPr>
              <w:t>0</w:t>
            </w:r>
          </w:p>
        </w:tc>
      </w:tr>
      <w:tr w:rsidR="009C1697" w:rsidRPr="00AC3540" w:rsidTr="00B14385">
        <w:trPr>
          <w:trHeight w:val="85"/>
        </w:trPr>
        <w:tc>
          <w:tcPr>
            <w:tcW w:w="2290"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9C1697" w:rsidRPr="00AC3540" w:rsidRDefault="009C1697" w:rsidP="009C1697">
            <w:pPr>
              <w:pStyle w:val="TablecellCENTER"/>
              <w:rPr>
                <w:noProof/>
              </w:rPr>
            </w:pPr>
            <w:r w:rsidRPr="00AC3540">
              <w:rPr>
                <w:noProof/>
              </w:rPr>
              <w:t>"unchecked"</w:t>
            </w:r>
          </w:p>
        </w:tc>
        <w:tc>
          <w:tcPr>
            <w:tcW w:w="1658"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9C1697" w:rsidRPr="00AC3540" w:rsidRDefault="009C1697" w:rsidP="009C1697">
            <w:pPr>
              <w:pStyle w:val="TablecellCENTER"/>
              <w:rPr>
                <w:noProof/>
              </w:rPr>
            </w:pPr>
            <w:r w:rsidRPr="00AC3540">
              <w:rPr>
                <w:noProof/>
              </w:rPr>
              <w:t>1</w:t>
            </w:r>
          </w:p>
        </w:tc>
      </w:tr>
      <w:tr w:rsidR="009C1697" w:rsidRPr="00AC3540" w:rsidTr="00B14385">
        <w:trPr>
          <w:trHeight w:val="85"/>
        </w:trPr>
        <w:tc>
          <w:tcPr>
            <w:tcW w:w="2290"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9C1697" w:rsidRPr="00AC3540" w:rsidRDefault="009C1697" w:rsidP="009C1697">
            <w:pPr>
              <w:pStyle w:val="TablecellCENTER"/>
              <w:rPr>
                <w:noProof/>
              </w:rPr>
            </w:pPr>
            <w:r w:rsidRPr="00AC3540">
              <w:rPr>
                <w:noProof/>
              </w:rPr>
              <w:t>"invalid"</w:t>
            </w:r>
          </w:p>
        </w:tc>
        <w:tc>
          <w:tcPr>
            <w:tcW w:w="1658"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9C1697" w:rsidRPr="00AC3540" w:rsidRDefault="009C1697" w:rsidP="009C1697">
            <w:pPr>
              <w:pStyle w:val="TablecellCENTER"/>
              <w:rPr>
                <w:noProof/>
              </w:rPr>
            </w:pPr>
            <w:r w:rsidRPr="00AC3540">
              <w:rPr>
                <w:noProof/>
              </w:rPr>
              <w:t>2</w:t>
            </w:r>
          </w:p>
        </w:tc>
      </w:tr>
      <w:tr w:rsidR="009C1697" w:rsidRPr="00AC3540" w:rsidTr="00B14385">
        <w:trPr>
          <w:trHeight w:val="85"/>
        </w:trPr>
        <w:tc>
          <w:tcPr>
            <w:tcW w:w="2290"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9C1697" w:rsidRPr="00AC3540" w:rsidRDefault="009C1697" w:rsidP="009C1697">
            <w:pPr>
              <w:pStyle w:val="TablecellCENTER"/>
              <w:rPr>
                <w:noProof/>
              </w:rPr>
            </w:pPr>
            <w:r w:rsidRPr="00AC3540">
              <w:rPr>
                <w:noProof/>
              </w:rPr>
              <w:t xml:space="preserve"> "below low threshold"</w:t>
            </w:r>
          </w:p>
        </w:tc>
        <w:tc>
          <w:tcPr>
            <w:tcW w:w="1658"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9C1697" w:rsidRPr="00AC3540" w:rsidRDefault="009C1697" w:rsidP="009C1697">
            <w:pPr>
              <w:pStyle w:val="TablecellCENTER"/>
              <w:rPr>
                <w:noProof/>
              </w:rPr>
            </w:pPr>
            <w:r w:rsidRPr="00AC3540">
              <w:rPr>
                <w:noProof/>
              </w:rPr>
              <w:t>3</w:t>
            </w:r>
          </w:p>
        </w:tc>
      </w:tr>
      <w:tr w:rsidR="009C1697" w:rsidRPr="00AC3540" w:rsidTr="00B14385">
        <w:trPr>
          <w:trHeight w:val="85"/>
        </w:trPr>
        <w:tc>
          <w:tcPr>
            <w:tcW w:w="2290"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9C1697" w:rsidRPr="00AC3540" w:rsidRDefault="009C1697" w:rsidP="009C1697">
            <w:pPr>
              <w:pStyle w:val="TablecellCENTER"/>
              <w:rPr>
                <w:noProof/>
              </w:rPr>
            </w:pPr>
            <w:r w:rsidRPr="00AC3540">
              <w:rPr>
                <w:noProof/>
              </w:rPr>
              <w:t xml:space="preserve"> "above high threshold"</w:t>
            </w:r>
          </w:p>
        </w:tc>
        <w:tc>
          <w:tcPr>
            <w:tcW w:w="1658"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9C1697" w:rsidRPr="00AC3540" w:rsidRDefault="009C1697" w:rsidP="009C1697">
            <w:pPr>
              <w:pStyle w:val="TablecellCENTER"/>
              <w:rPr>
                <w:noProof/>
              </w:rPr>
            </w:pPr>
            <w:r w:rsidRPr="00AC3540">
              <w:rPr>
                <w:noProof/>
              </w:rPr>
              <w:t>4</w:t>
            </w:r>
          </w:p>
        </w:tc>
      </w:tr>
    </w:tbl>
    <w:p w:rsidR="00DA5CEB" w:rsidRPr="00AC3540" w:rsidRDefault="00DA5CEB" w:rsidP="00DA5CEB">
      <w:pPr>
        <w:pStyle w:val="requirelevel1"/>
        <w:rPr>
          <w:noProof/>
        </w:rPr>
      </w:pPr>
      <w:bookmarkStart w:id="1175" w:name="ST012enum_PMonStatus"/>
      <w:r w:rsidRPr="00AC3540">
        <w:rPr>
          <w:noProof/>
        </w:rPr>
        <w:t xml:space="preserve">The values of the PMON status shall be as specified in </w:t>
      </w:r>
      <w:r w:rsidRPr="00AC3540">
        <w:rPr>
          <w:noProof/>
        </w:rPr>
        <w:fldChar w:fldCharType="begin"/>
      </w:r>
      <w:r w:rsidRPr="00AC3540">
        <w:rPr>
          <w:noProof/>
        </w:rPr>
        <w:instrText xml:space="preserve"> REF _Ref347733464 \h </w:instrText>
      </w:r>
      <w:r w:rsidRPr="00AC3540">
        <w:rPr>
          <w:noProof/>
        </w:rPr>
      </w:r>
      <w:r w:rsidRPr="00AC3540">
        <w:rPr>
          <w:noProof/>
        </w:rPr>
        <w:fldChar w:fldCharType="separate"/>
      </w:r>
      <w:r w:rsidR="008A478B" w:rsidRPr="00AC3540">
        <w:rPr>
          <w:noProof/>
        </w:rPr>
        <w:t xml:space="preserve">Table </w:t>
      </w:r>
      <w:r w:rsidR="008A478B">
        <w:rPr>
          <w:noProof/>
        </w:rPr>
        <w:t>8</w:t>
      </w:r>
      <w:r w:rsidR="008A478B" w:rsidRPr="00AC3540">
        <w:rPr>
          <w:noProof/>
        </w:rPr>
        <w:noBreakHyphen/>
      </w:r>
      <w:r w:rsidR="008A478B">
        <w:rPr>
          <w:noProof/>
        </w:rPr>
        <w:t>10</w:t>
      </w:r>
      <w:r w:rsidRPr="00AC3540">
        <w:rPr>
          <w:noProof/>
        </w:rPr>
        <w:fldChar w:fldCharType="end"/>
      </w:r>
      <w:r w:rsidRPr="00AC3540">
        <w:rPr>
          <w:noProof/>
        </w:rPr>
        <w:t>.</w:t>
      </w:r>
      <w:bookmarkEnd w:id="1175"/>
    </w:p>
    <w:p w:rsidR="009C1697" w:rsidRPr="00AC3540" w:rsidRDefault="00D06E47" w:rsidP="00BE1815">
      <w:pPr>
        <w:pStyle w:val="CaptionTable"/>
        <w:rPr>
          <w:noProof/>
        </w:rPr>
      </w:pPr>
      <w:bookmarkStart w:id="1176" w:name="_Ref347733464"/>
      <w:r w:rsidRPr="00AC3540">
        <w:rPr>
          <w:noProof/>
        </w:rPr>
        <w:t>Table</w:t>
      </w:r>
      <w:r w:rsidR="00DA5CEB" w:rsidRPr="00AC3540">
        <w:rPr>
          <w:noProof/>
        </w:rPr>
        <w:t xml:space="preserve"> </w:t>
      </w:r>
      <w:r w:rsidR="00EC5638" w:rsidRPr="00AC3540">
        <w:rPr>
          <w:noProof/>
        </w:rPr>
        <w:fldChar w:fldCharType="begin"/>
      </w:r>
      <w:r w:rsidR="00EC5638" w:rsidRPr="00AC3540">
        <w:rPr>
          <w:noProof/>
        </w:rPr>
        <w:instrText xml:space="preserve"> STYLEREF 1 \s </w:instrText>
      </w:r>
      <w:r w:rsidR="00EC5638" w:rsidRPr="00AC3540">
        <w:rPr>
          <w:noProof/>
        </w:rPr>
        <w:fldChar w:fldCharType="separate"/>
      </w:r>
      <w:r w:rsidR="008A478B">
        <w:rPr>
          <w:noProof/>
        </w:rPr>
        <w:t>8</w:t>
      </w:r>
      <w:r w:rsidR="00EC5638" w:rsidRPr="00AC3540">
        <w:rPr>
          <w:noProof/>
        </w:rPr>
        <w:fldChar w:fldCharType="end"/>
      </w:r>
      <w:r w:rsidR="00DA5CEB" w:rsidRPr="00AC3540">
        <w:rPr>
          <w:noProof/>
        </w:rPr>
        <w:noBreakHyphen/>
      </w:r>
      <w:r w:rsidR="00EC5638" w:rsidRPr="00AC3540">
        <w:rPr>
          <w:noProof/>
        </w:rPr>
        <w:fldChar w:fldCharType="begin"/>
      </w:r>
      <w:r w:rsidR="00EC5638" w:rsidRPr="00AC3540">
        <w:rPr>
          <w:noProof/>
        </w:rPr>
        <w:instrText xml:space="preserve"> SEQ Table \* ARABIC \s 1 </w:instrText>
      </w:r>
      <w:r w:rsidR="00EC5638" w:rsidRPr="00AC3540">
        <w:rPr>
          <w:noProof/>
        </w:rPr>
        <w:fldChar w:fldCharType="separate"/>
      </w:r>
      <w:r w:rsidR="008A478B">
        <w:rPr>
          <w:noProof/>
        </w:rPr>
        <w:t>10</w:t>
      </w:r>
      <w:r w:rsidR="00EC5638" w:rsidRPr="00AC3540">
        <w:rPr>
          <w:noProof/>
        </w:rPr>
        <w:fldChar w:fldCharType="end"/>
      </w:r>
      <w:bookmarkEnd w:id="1176"/>
      <w:r w:rsidR="00DA5CEB" w:rsidRPr="00AC3540">
        <w:rPr>
          <w:noProof/>
        </w:rPr>
        <w:t xml:space="preserve"> Service 12 PMON status</w:t>
      </w:r>
    </w:p>
    <w:tbl>
      <w:tblPr>
        <w:tblStyle w:val="TableGrid"/>
        <w:tblW w:w="3948" w:type="dxa"/>
        <w:tblInd w:w="36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20" w:firstRow="1" w:lastRow="0" w:firstColumn="0" w:lastColumn="0" w:noHBand="1" w:noVBand="1"/>
      </w:tblPr>
      <w:tblGrid>
        <w:gridCol w:w="2290"/>
        <w:gridCol w:w="1658"/>
      </w:tblGrid>
      <w:tr w:rsidR="009C1697" w:rsidRPr="00AC3540" w:rsidTr="00B14385">
        <w:trPr>
          <w:trHeight w:val="191"/>
          <w:tblHeader/>
        </w:trPr>
        <w:tc>
          <w:tcPr>
            <w:tcW w:w="2290"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E5B8B7" w:themeFill="accent2" w:themeFillTint="66"/>
            <w:tcMar>
              <w:top w:w="85" w:type="dxa"/>
              <w:bottom w:w="85" w:type="dxa"/>
            </w:tcMar>
            <w:vAlign w:val="center"/>
          </w:tcPr>
          <w:p w:rsidR="009C1697" w:rsidRPr="00AC3540" w:rsidRDefault="009C1697" w:rsidP="00952401">
            <w:pPr>
              <w:pStyle w:val="TableHeaderCENTER"/>
              <w:keepNext/>
              <w:rPr>
                <w:noProof/>
              </w:rPr>
            </w:pPr>
            <w:r w:rsidRPr="00AC3540">
              <w:rPr>
                <w:noProof/>
              </w:rPr>
              <w:t>engineering value</w:t>
            </w:r>
          </w:p>
        </w:tc>
        <w:tc>
          <w:tcPr>
            <w:tcW w:w="1658"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E5B8B7" w:themeFill="accent2" w:themeFillTint="66"/>
            <w:tcMar>
              <w:top w:w="85" w:type="dxa"/>
              <w:bottom w:w="85" w:type="dxa"/>
            </w:tcMar>
            <w:vAlign w:val="center"/>
          </w:tcPr>
          <w:p w:rsidR="009C1697" w:rsidRPr="00AC3540" w:rsidRDefault="009C1697" w:rsidP="00952401">
            <w:pPr>
              <w:pStyle w:val="TableHeaderCENTER"/>
              <w:keepNext/>
              <w:rPr>
                <w:noProof/>
              </w:rPr>
            </w:pPr>
            <w:r w:rsidRPr="00AC3540">
              <w:rPr>
                <w:noProof/>
              </w:rPr>
              <w:t>raw value</w:t>
            </w:r>
          </w:p>
        </w:tc>
      </w:tr>
      <w:tr w:rsidR="009C1697" w:rsidRPr="00AC3540" w:rsidTr="00B14385">
        <w:trPr>
          <w:trHeight w:val="85"/>
        </w:trPr>
        <w:tc>
          <w:tcPr>
            <w:tcW w:w="2290"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9C1697" w:rsidRPr="00AC3540" w:rsidRDefault="009C1697" w:rsidP="009C1697">
            <w:pPr>
              <w:pStyle w:val="TablecellCENTER"/>
              <w:rPr>
                <w:noProof/>
              </w:rPr>
            </w:pPr>
            <w:r w:rsidRPr="00AC3540">
              <w:rPr>
                <w:noProof/>
              </w:rPr>
              <w:t>"disabled"</w:t>
            </w:r>
          </w:p>
        </w:tc>
        <w:tc>
          <w:tcPr>
            <w:tcW w:w="1658"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9C1697" w:rsidRPr="00AC3540" w:rsidRDefault="009C1697" w:rsidP="009C1697">
            <w:pPr>
              <w:pStyle w:val="TablecellCENTER"/>
              <w:rPr>
                <w:noProof/>
              </w:rPr>
            </w:pPr>
            <w:r w:rsidRPr="00AC3540">
              <w:rPr>
                <w:noProof/>
              </w:rPr>
              <w:t>0</w:t>
            </w:r>
          </w:p>
        </w:tc>
      </w:tr>
      <w:tr w:rsidR="009C1697" w:rsidRPr="00AC3540" w:rsidTr="00B14385">
        <w:trPr>
          <w:trHeight w:val="85"/>
        </w:trPr>
        <w:tc>
          <w:tcPr>
            <w:tcW w:w="2290"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9C1697" w:rsidRPr="00AC3540" w:rsidRDefault="009C1697" w:rsidP="009C1697">
            <w:pPr>
              <w:pStyle w:val="TablecellCENTER"/>
              <w:rPr>
                <w:noProof/>
              </w:rPr>
            </w:pPr>
            <w:r w:rsidRPr="00AC3540">
              <w:rPr>
                <w:noProof/>
              </w:rPr>
              <w:t>"enabled"</w:t>
            </w:r>
          </w:p>
        </w:tc>
        <w:tc>
          <w:tcPr>
            <w:tcW w:w="1658"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9C1697" w:rsidRPr="00AC3540" w:rsidRDefault="009C1697" w:rsidP="009C1697">
            <w:pPr>
              <w:pStyle w:val="TablecellCENTER"/>
              <w:rPr>
                <w:noProof/>
              </w:rPr>
            </w:pPr>
            <w:r w:rsidRPr="00AC3540">
              <w:rPr>
                <w:noProof/>
              </w:rPr>
              <w:t>1</w:t>
            </w:r>
          </w:p>
        </w:tc>
      </w:tr>
    </w:tbl>
    <w:p w:rsidR="00DA5CEB" w:rsidRPr="00AC3540" w:rsidRDefault="00DA5CEB" w:rsidP="00E03DE7">
      <w:pPr>
        <w:pStyle w:val="Heading4"/>
        <w:rPr>
          <w:noProof/>
        </w:rPr>
      </w:pPr>
      <w:r w:rsidRPr="00AC3540">
        <w:rPr>
          <w:noProof/>
        </w:rPr>
        <w:t>Functional monitoring</w:t>
      </w:r>
    </w:p>
    <w:p w:rsidR="00DA5CEB" w:rsidRPr="00AC3540" w:rsidRDefault="00DA5CEB" w:rsidP="00DA5CEB">
      <w:pPr>
        <w:pStyle w:val="requirelevel1"/>
        <w:rPr>
          <w:noProof/>
        </w:rPr>
      </w:pPr>
      <w:bookmarkStart w:id="1177" w:name="ST012enum_FMonProtectionStatus"/>
      <w:r w:rsidRPr="00AC3540">
        <w:rPr>
          <w:noProof/>
        </w:rPr>
        <w:t xml:space="preserve">The values of the FMON protection status shall be as specified in </w:t>
      </w:r>
      <w:r w:rsidRPr="00AC3540">
        <w:rPr>
          <w:noProof/>
        </w:rPr>
        <w:fldChar w:fldCharType="begin"/>
      </w:r>
      <w:r w:rsidRPr="00AC3540">
        <w:rPr>
          <w:noProof/>
        </w:rPr>
        <w:instrText xml:space="preserve"> REF _Ref347733477 \h </w:instrText>
      </w:r>
      <w:r w:rsidRPr="00AC3540">
        <w:rPr>
          <w:noProof/>
        </w:rPr>
      </w:r>
      <w:r w:rsidRPr="00AC3540">
        <w:rPr>
          <w:noProof/>
        </w:rPr>
        <w:fldChar w:fldCharType="separate"/>
      </w:r>
      <w:r w:rsidR="008A478B" w:rsidRPr="00AC3540">
        <w:rPr>
          <w:noProof/>
        </w:rPr>
        <w:t xml:space="preserve">Table </w:t>
      </w:r>
      <w:r w:rsidR="008A478B">
        <w:rPr>
          <w:noProof/>
        </w:rPr>
        <w:t>8</w:t>
      </w:r>
      <w:r w:rsidR="008A478B" w:rsidRPr="00AC3540">
        <w:rPr>
          <w:noProof/>
        </w:rPr>
        <w:noBreakHyphen/>
      </w:r>
      <w:r w:rsidR="008A478B">
        <w:rPr>
          <w:noProof/>
        </w:rPr>
        <w:t>11</w:t>
      </w:r>
      <w:r w:rsidRPr="00AC3540">
        <w:rPr>
          <w:noProof/>
        </w:rPr>
        <w:fldChar w:fldCharType="end"/>
      </w:r>
      <w:r w:rsidRPr="00AC3540">
        <w:rPr>
          <w:noProof/>
        </w:rPr>
        <w:t>.</w:t>
      </w:r>
      <w:bookmarkEnd w:id="1177"/>
    </w:p>
    <w:p w:rsidR="009C1697" w:rsidRPr="00AC3540" w:rsidRDefault="00D06E47" w:rsidP="00BE1815">
      <w:pPr>
        <w:pStyle w:val="CaptionTable"/>
        <w:rPr>
          <w:noProof/>
        </w:rPr>
      </w:pPr>
      <w:bookmarkStart w:id="1178" w:name="_Ref347733477"/>
      <w:r w:rsidRPr="00AC3540">
        <w:rPr>
          <w:noProof/>
        </w:rPr>
        <w:lastRenderedPageBreak/>
        <w:t>Table</w:t>
      </w:r>
      <w:r w:rsidR="00DA5CEB" w:rsidRPr="00AC3540">
        <w:rPr>
          <w:noProof/>
        </w:rPr>
        <w:t xml:space="preserve"> </w:t>
      </w:r>
      <w:r w:rsidR="00EC5638" w:rsidRPr="00AC3540">
        <w:rPr>
          <w:noProof/>
        </w:rPr>
        <w:fldChar w:fldCharType="begin"/>
      </w:r>
      <w:r w:rsidR="00EC5638" w:rsidRPr="00AC3540">
        <w:rPr>
          <w:noProof/>
        </w:rPr>
        <w:instrText xml:space="preserve"> STYLEREF 1 \s </w:instrText>
      </w:r>
      <w:r w:rsidR="00EC5638" w:rsidRPr="00AC3540">
        <w:rPr>
          <w:noProof/>
        </w:rPr>
        <w:fldChar w:fldCharType="separate"/>
      </w:r>
      <w:r w:rsidR="008A478B">
        <w:rPr>
          <w:noProof/>
        </w:rPr>
        <w:t>8</w:t>
      </w:r>
      <w:r w:rsidR="00EC5638" w:rsidRPr="00AC3540">
        <w:rPr>
          <w:noProof/>
        </w:rPr>
        <w:fldChar w:fldCharType="end"/>
      </w:r>
      <w:r w:rsidR="00DA5CEB" w:rsidRPr="00AC3540">
        <w:rPr>
          <w:noProof/>
        </w:rPr>
        <w:noBreakHyphen/>
      </w:r>
      <w:r w:rsidR="00EC5638" w:rsidRPr="00AC3540">
        <w:rPr>
          <w:noProof/>
        </w:rPr>
        <w:fldChar w:fldCharType="begin"/>
      </w:r>
      <w:r w:rsidR="00EC5638" w:rsidRPr="00AC3540">
        <w:rPr>
          <w:noProof/>
        </w:rPr>
        <w:instrText xml:space="preserve"> SEQ Table \* ARABIC \s 1 </w:instrText>
      </w:r>
      <w:r w:rsidR="00EC5638" w:rsidRPr="00AC3540">
        <w:rPr>
          <w:noProof/>
        </w:rPr>
        <w:fldChar w:fldCharType="separate"/>
      </w:r>
      <w:r w:rsidR="008A478B">
        <w:rPr>
          <w:noProof/>
        </w:rPr>
        <w:t>11</w:t>
      </w:r>
      <w:r w:rsidR="00EC5638" w:rsidRPr="00AC3540">
        <w:rPr>
          <w:noProof/>
        </w:rPr>
        <w:fldChar w:fldCharType="end"/>
      </w:r>
      <w:bookmarkEnd w:id="1178"/>
      <w:r w:rsidR="00DA5CEB" w:rsidRPr="00AC3540">
        <w:rPr>
          <w:noProof/>
        </w:rPr>
        <w:t xml:space="preserve"> Service 12 FMON protection status</w:t>
      </w:r>
    </w:p>
    <w:tbl>
      <w:tblPr>
        <w:tblStyle w:val="TableGrid"/>
        <w:tblW w:w="3948" w:type="dxa"/>
        <w:tblInd w:w="36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20" w:firstRow="1" w:lastRow="0" w:firstColumn="0" w:lastColumn="0" w:noHBand="1" w:noVBand="1"/>
      </w:tblPr>
      <w:tblGrid>
        <w:gridCol w:w="2290"/>
        <w:gridCol w:w="1658"/>
      </w:tblGrid>
      <w:tr w:rsidR="009C1697" w:rsidRPr="00AC3540" w:rsidTr="00B14385">
        <w:trPr>
          <w:trHeight w:val="191"/>
          <w:tblHeader/>
        </w:trPr>
        <w:tc>
          <w:tcPr>
            <w:tcW w:w="2290"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E5B8B7" w:themeFill="accent2" w:themeFillTint="66"/>
            <w:tcMar>
              <w:top w:w="85" w:type="dxa"/>
              <w:bottom w:w="85" w:type="dxa"/>
            </w:tcMar>
            <w:vAlign w:val="center"/>
          </w:tcPr>
          <w:p w:rsidR="009C1697" w:rsidRPr="00AC3540" w:rsidRDefault="009C1697" w:rsidP="00952401">
            <w:pPr>
              <w:pStyle w:val="TableHeaderCENTER"/>
              <w:keepNext/>
              <w:rPr>
                <w:noProof/>
              </w:rPr>
            </w:pPr>
            <w:r w:rsidRPr="00AC3540">
              <w:rPr>
                <w:noProof/>
              </w:rPr>
              <w:t>engineering value</w:t>
            </w:r>
          </w:p>
        </w:tc>
        <w:tc>
          <w:tcPr>
            <w:tcW w:w="1658"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E5B8B7" w:themeFill="accent2" w:themeFillTint="66"/>
            <w:tcMar>
              <w:top w:w="85" w:type="dxa"/>
              <w:bottom w:w="85" w:type="dxa"/>
            </w:tcMar>
            <w:vAlign w:val="center"/>
          </w:tcPr>
          <w:p w:rsidR="009C1697" w:rsidRPr="00AC3540" w:rsidRDefault="009C1697" w:rsidP="00952401">
            <w:pPr>
              <w:pStyle w:val="TableHeaderCENTER"/>
              <w:keepNext/>
              <w:rPr>
                <w:noProof/>
              </w:rPr>
            </w:pPr>
            <w:r w:rsidRPr="00AC3540">
              <w:rPr>
                <w:noProof/>
              </w:rPr>
              <w:t>raw value</w:t>
            </w:r>
          </w:p>
        </w:tc>
      </w:tr>
      <w:tr w:rsidR="009C1697" w:rsidRPr="00AC3540" w:rsidTr="00B14385">
        <w:trPr>
          <w:trHeight w:val="85"/>
        </w:trPr>
        <w:tc>
          <w:tcPr>
            <w:tcW w:w="2290"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9C1697" w:rsidRPr="00AC3540" w:rsidRDefault="009C1697" w:rsidP="009C1697">
            <w:pPr>
              <w:pStyle w:val="TablecellCENTER"/>
              <w:rPr>
                <w:noProof/>
              </w:rPr>
            </w:pPr>
            <w:r w:rsidRPr="00AC3540">
              <w:rPr>
                <w:noProof/>
              </w:rPr>
              <w:t>"unprotected"</w:t>
            </w:r>
          </w:p>
        </w:tc>
        <w:tc>
          <w:tcPr>
            <w:tcW w:w="1658"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9C1697" w:rsidRPr="00AC3540" w:rsidRDefault="009C1697" w:rsidP="009C1697">
            <w:pPr>
              <w:pStyle w:val="TablecellCENTER"/>
              <w:rPr>
                <w:noProof/>
              </w:rPr>
            </w:pPr>
            <w:r w:rsidRPr="00AC3540">
              <w:rPr>
                <w:noProof/>
              </w:rPr>
              <w:t>0</w:t>
            </w:r>
          </w:p>
        </w:tc>
      </w:tr>
      <w:tr w:rsidR="009C1697" w:rsidRPr="00AC3540" w:rsidTr="00B14385">
        <w:trPr>
          <w:trHeight w:val="85"/>
        </w:trPr>
        <w:tc>
          <w:tcPr>
            <w:tcW w:w="2290"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9C1697" w:rsidRPr="00AC3540" w:rsidRDefault="009C1697" w:rsidP="009C1697">
            <w:pPr>
              <w:pStyle w:val="TablecellCENTER"/>
              <w:rPr>
                <w:noProof/>
              </w:rPr>
            </w:pPr>
            <w:r w:rsidRPr="00AC3540">
              <w:rPr>
                <w:noProof/>
              </w:rPr>
              <w:t>"protected"</w:t>
            </w:r>
          </w:p>
        </w:tc>
        <w:tc>
          <w:tcPr>
            <w:tcW w:w="1658"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9C1697" w:rsidRPr="00AC3540" w:rsidRDefault="009C1697" w:rsidP="009C1697">
            <w:pPr>
              <w:pStyle w:val="TablecellCENTER"/>
              <w:rPr>
                <w:noProof/>
              </w:rPr>
            </w:pPr>
            <w:r w:rsidRPr="00AC3540">
              <w:rPr>
                <w:noProof/>
              </w:rPr>
              <w:t>1</w:t>
            </w:r>
          </w:p>
        </w:tc>
      </w:tr>
    </w:tbl>
    <w:p w:rsidR="00DA5CEB" w:rsidRPr="00AC3540" w:rsidRDefault="00DA5CEB" w:rsidP="00DA5CEB">
      <w:pPr>
        <w:pStyle w:val="requirelevel1"/>
        <w:rPr>
          <w:noProof/>
        </w:rPr>
      </w:pPr>
      <w:bookmarkStart w:id="1179" w:name="ST012enum_FMonStatus"/>
      <w:r w:rsidRPr="00AC3540">
        <w:rPr>
          <w:noProof/>
        </w:rPr>
        <w:t xml:space="preserve">The values of the FMON status shall be as specified in </w:t>
      </w:r>
      <w:r w:rsidRPr="00AC3540">
        <w:rPr>
          <w:noProof/>
        </w:rPr>
        <w:fldChar w:fldCharType="begin"/>
      </w:r>
      <w:r w:rsidRPr="00AC3540">
        <w:rPr>
          <w:noProof/>
        </w:rPr>
        <w:instrText xml:space="preserve"> REF _Ref347733485 \h </w:instrText>
      </w:r>
      <w:r w:rsidRPr="00AC3540">
        <w:rPr>
          <w:noProof/>
        </w:rPr>
      </w:r>
      <w:r w:rsidRPr="00AC3540">
        <w:rPr>
          <w:noProof/>
        </w:rPr>
        <w:fldChar w:fldCharType="separate"/>
      </w:r>
      <w:r w:rsidR="008A478B" w:rsidRPr="00AC3540">
        <w:rPr>
          <w:noProof/>
        </w:rPr>
        <w:t xml:space="preserve">Table </w:t>
      </w:r>
      <w:r w:rsidR="008A478B">
        <w:rPr>
          <w:noProof/>
        </w:rPr>
        <w:t>8</w:t>
      </w:r>
      <w:r w:rsidR="008A478B" w:rsidRPr="00AC3540">
        <w:rPr>
          <w:noProof/>
        </w:rPr>
        <w:noBreakHyphen/>
      </w:r>
      <w:r w:rsidR="008A478B">
        <w:rPr>
          <w:noProof/>
        </w:rPr>
        <w:t>12</w:t>
      </w:r>
      <w:r w:rsidRPr="00AC3540">
        <w:rPr>
          <w:noProof/>
        </w:rPr>
        <w:fldChar w:fldCharType="end"/>
      </w:r>
      <w:r w:rsidRPr="00AC3540">
        <w:rPr>
          <w:noProof/>
        </w:rPr>
        <w:t>.</w:t>
      </w:r>
      <w:bookmarkEnd w:id="1179"/>
    </w:p>
    <w:p w:rsidR="009C1697" w:rsidRPr="00AC3540" w:rsidRDefault="00D06E47" w:rsidP="00BE1815">
      <w:pPr>
        <w:pStyle w:val="CaptionTable"/>
        <w:rPr>
          <w:noProof/>
        </w:rPr>
      </w:pPr>
      <w:bookmarkStart w:id="1180" w:name="_Ref347733485"/>
      <w:r w:rsidRPr="00AC3540">
        <w:rPr>
          <w:noProof/>
        </w:rPr>
        <w:t>Table</w:t>
      </w:r>
      <w:r w:rsidR="00DA5CEB" w:rsidRPr="00AC3540">
        <w:rPr>
          <w:noProof/>
        </w:rPr>
        <w:t xml:space="preserve"> </w:t>
      </w:r>
      <w:r w:rsidR="00EC5638" w:rsidRPr="00AC3540">
        <w:rPr>
          <w:noProof/>
        </w:rPr>
        <w:fldChar w:fldCharType="begin"/>
      </w:r>
      <w:r w:rsidR="00EC5638" w:rsidRPr="00AC3540">
        <w:rPr>
          <w:noProof/>
        </w:rPr>
        <w:instrText xml:space="preserve"> STYLEREF 1 \s </w:instrText>
      </w:r>
      <w:r w:rsidR="00EC5638" w:rsidRPr="00AC3540">
        <w:rPr>
          <w:noProof/>
        </w:rPr>
        <w:fldChar w:fldCharType="separate"/>
      </w:r>
      <w:r w:rsidR="008A478B">
        <w:rPr>
          <w:noProof/>
        </w:rPr>
        <w:t>8</w:t>
      </w:r>
      <w:r w:rsidR="00EC5638" w:rsidRPr="00AC3540">
        <w:rPr>
          <w:noProof/>
        </w:rPr>
        <w:fldChar w:fldCharType="end"/>
      </w:r>
      <w:r w:rsidR="00DA5CEB" w:rsidRPr="00AC3540">
        <w:rPr>
          <w:noProof/>
        </w:rPr>
        <w:noBreakHyphen/>
      </w:r>
      <w:r w:rsidR="00EC5638" w:rsidRPr="00AC3540">
        <w:rPr>
          <w:noProof/>
        </w:rPr>
        <w:fldChar w:fldCharType="begin"/>
      </w:r>
      <w:r w:rsidR="00EC5638" w:rsidRPr="00AC3540">
        <w:rPr>
          <w:noProof/>
        </w:rPr>
        <w:instrText xml:space="preserve"> SEQ Table \* ARABIC \s 1 </w:instrText>
      </w:r>
      <w:r w:rsidR="00EC5638" w:rsidRPr="00AC3540">
        <w:rPr>
          <w:noProof/>
        </w:rPr>
        <w:fldChar w:fldCharType="separate"/>
      </w:r>
      <w:r w:rsidR="008A478B">
        <w:rPr>
          <w:noProof/>
        </w:rPr>
        <w:t>12</w:t>
      </w:r>
      <w:r w:rsidR="00EC5638" w:rsidRPr="00AC3540">
        <w:rPr>
          <w:noProof/>
        </w:rPr>
        <w:fldChar w:fldCharType="end"/>
      </w:r>
      <w:bookmarkEnd w:id="1180"/>
      <w:r w:rsidR="00DA5CEB" w:rsidRPr="00AC3540">
        <w:rPr>
          <w:noProof/>
        </w:rPr>
        <w:t xml:space="preserve"> Service 12 FMON status</w:t>
      </w:r>
    </w:p>
    <w:tbl>
      <w:tblPr>
        <w:tblStyle w:val="TableGrid"/>
        <w:tblW w:w="3948" w:type="dxa"/>
        <w:tblInd w:w="36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20" w:firstRow="1" w:lastRow="0" w:firstColumn="0" w:lastColumn="0" w:noHBand="1" w:noVBand="1"/>
      </w:tblPr>
      <w:tblGrid>
        <w:gridCol w:w="2290"/>
        <w:gridCol w:w="1658"/>
      </w:tblGrid>
      <w:tr w:rsidR="009C1697" w:rsidRPr="00AC3540" w:rsidTr="00B14385">
        <w:trPr>
          <w:trHeight w:val="191"/>
          <w:tblHeader/>
        </w:trPr>
        <w:tc>
          <w:tcPr>
            <w:tcW w:w="2290"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E5B8B7" w:themeFill="accent2" w:themeFillTint="66"/>
            <w:tcMar>
              <w:top w:w="85" w:type="dxa"/>
              <w:bottom w:w="85" w:type="dxa"/>
            </w:tcMar>
            <w:vAlign w:val="center"/>
          </w:tcPr>
          <w:p w:rsidR="009C1697" w:rsidRPr="00AC3540" w:rsidRDefault="009C1697" w:rsidP="00952401">
            <w:pPr>
              <w:pStyle w:val="TableHeaderCENTER"/>
              <w:keepNext/>
              <w:rPr>
                <w:noProof/>
              </w:rPr>
            </w:pPr>
            <w:r w:rsidRPr="00AC3540">
              <w:rPr>
                <w:noProof/>
              </w:rPr>
              <w:t>engineering value</w:t>
            </w:r>
          </w:p>
        </w:tc>
        <w:tc>
          <w:tcPr>
            <w:tcW w:w="1658"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E5B8B7" w:themeFill="accent2" w:themeFillTint="66"/>
            <w:tcMar>
              <w:top w:w="85" w:type="dxa"/>
              <w:bottom w:w="85" w:type="dxa"/>
            </w:tcMar>
            <w:vAlign w:val="center"/>
          </w:tcPr>
          <w:p w:rsidR="009C1697" w:rsidRPr="00AC3540" w:rsidRDefault="009C1697" w:rsidP="00952401">
            <w:pPr>
              <w:pStyle w:val="TableHeaderCENTER"/>
              <w:keepNext/>
              <w:rPr>
                <w:noProof/>
              </w:rPr>
            </w:pPr>
            <w:r w:rsidRPr="00AC3540">
              <w:rPr>
                <w:noProof/>
              </w:rPr>
              <w:t>raw value</w:t>
            </w:r>
          </w:p>
        </w:tc>
      </w:tr>
      <w:tr w:rsidR="009C1697" w:rsidRPr="00AC3540" w:rsidTr="00B14385">
        <w:trPr>
          <w:trHeight w:val="85"/>
        </w:trPr>
        <w:tc>
          <w:tcPr>
            <w:tcW w:w="2290"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9C1697" w:rsidRPr="00AC3540" w:rsidRDefault="009C1697" w:rsidP="009C1697">
            <w:pPr>
              <w:pStyle w:val="TablecellCENTER"/>
              <w:rPr>
                <w:noProof/>
              </w:rPr>
            </w:pPr>
            <w:r w:rsidRPr="00AC3540">
              <w:rPr>
                <w:noProof/>
              </w:rPr>
              <w:t>"disabled"</w:t>
            </w:r>
          </w:p>
        </w:tc>
        <w:tc>
          <w:tcPr>
            <w:tcW w:w="1658"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9C1697" w:rsidRPr="00AC3540" w:rsidRDefault="009C1697" w:rsidP="009C1697">
            <w:pPr>
              <w:pStyle w:val="TablecellCENTER"/>
              <w:rPr>
                <w:noProof/>
              </w:rPr>
            </w:pPr>
            <w:r w:rsidRPr="00AC3540">
              <w:rPr>
                <w:noProof/>
              </w:rPr>
              <w:t>0</w:t>
            </w:r>
          </w:p>
        </w:tc>
      </w:tr>
      <w:tr w:rsidR="009C1697" w:rsidRPr="00AC3540" w:rsidTr="00B14385">
        <w:trPr>
          <w:trHeight w:val="85"/>
        </w:trPr>
        <w:tc>
          <w:tcPr>
            <w:tcW w:w="2290"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9C1697" w:rsidRPr="00AC3540" w:rsidRDefault="009C1697" w:rsidP="009C1697">
            <w:pPr>
              <w:pStyle w:val="TablecellCENTER"/>
              <w:rPr>
                <w:noProof/>
              </w:rPr>
            </w:pPr>
            <w:r w:rsidRPr="00AC3540">
              <w:rPr>
                <w:noProof/>
              </w:rPr>
              <w:t>"enabled"</w:t>
            </w:r>
          </w:p>
        </w:tc>
        <w:tc>
          <w:tcPr>
            <w:tcW w:w="1658"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9C1697" w:rsidRPr="00AC3540" w:rsidRDefault="009C1697" w:rsidP="009C1697">
            <w:pPr>
              <w:pStyle w:val="TablecellCENTER"/>
              <w:rPr>
                <w:noProof/>
              </w:rPr>
            </w:pPr>
            <w:r w:rsidRPr="00AC3540">
              <w:rPr>
                <w:noProof/>
              </w:rPr>
              <w:t>1</w:t>
            </w:r>
          </w:p>
        </w:tc>
      </w:tr>
    </w:tbl>
    <w:p w:rsidR="00DA5CEB" w:rsidRPr="00AC3540" w:rsidRDefault="00DA5CEB" w:rsidP="00DA5CEB">
      <w:pPr>
        <w:pStyle w:val="requirelevel1"/>
        <w:rPr>
          <w:noProof/>
        </w:rPr>
      </w:pPr>
      <w:bookmarkStart w:id="1181" w:name="ST012enum_FMonCheckingStatus"/>
      <w:r w:rsidRPr="00AC3540">
        <w:rPr>
          <w:noProof/>
        </w:rPr>
        <w:t xml:space="preserve">The values of the FMON checking status shall be as specified in </w:t>
      </w:r>
      <w:r w:rsidRPr="00AC3540">
        <w:rPr>
          <w:noProof/>
        </w:rPr>
        <w:fldChar w:fldCharType="begin"/>
      </w:r>
      <w:r w:rsidRPr="00AC3540">
        <w:rPr>
          <w:noProof/>
        </w:rPr>
        <w:instrText xml:space="preserve"> REF _Ref347579895 \h </w:instrText>
      </w:r>
      <w:r w:rsidRPr="00AC3540">
        <w:rPr>
          <w:noProof/>
        </w:rPr>
      </w:r>
      <w:r w:rsidRPr="00AC3540">
        <w:rPr>
          <w:noProof/>
        </w:rPr>
        <w:fldChar w:fldCharType="separate"/>
      </w:r>
      <w:r w:rsidR="008A478B" w:rsidRPr="00AC3540">
        <w:rPr>
          <w:noProof/>
        </w:rPr>
        <w:t xml:space="preserve">Table </w:t>
      </w:r>
      <w:r w:rsidR="008A478B">
        <w:rPr>
          <w:noProof/>
        </w:rPr>
        <w:t>8</w:t>
      </w:r>
      <w:r w:rsidR="008A478B" w:rsidRPr="00AC3540">
        <w:rPr>
          <w:noProof/>
        </w:rPr>
        <w:noBreakHyphen/>
      </w:r>
      <w:r w:rsidR="008A478B">
        <w:rPr>
          <w:noProof/>
        </w:rPr>
        <w:t>13</w:t>
      </w:r>
      <w:r w:rsidRPr="00AC3540">
        <w:rPr>
          <w:noProof/>
        </w:rPr>
        <w:fldChar w:fldCharType="end"/>
      </w:r>
      <w:r w:rsidRPr="00AC3540">
        <w:rPr>
          <w:noProof/>
        </w:rPr>
        <w:t>.</w:t>
      </w:r>
      <w:bookmarkEnd w:id="1181"/>
    </w:p>
    <w:p w:rsidR="009C1697" w:rsidRPr="00AC3540" w:rsidRDefault="00D06E47" w:rsidP="00BE1815">
      <w:pPr>
        <w:pStyle w:val="CaptionTable"/>
        <w:rPr>
          <w:noProof/>
        </w:rPr>
      </w:pPr>
      <w:bookmarkStart w:id="1182" w:name="_Ref347579895"/>
      <w:r w:rsidRPr="00AC3540">
        <w:rPr>
          <w:noProof/>
        </w:rPr>
        <w:t>Table</w:t>
      </w:r>
      <w:r w:rsidR="00DA5CEB" w:rsidRPr="00AC3540">
        <w:rPr>
          <w:noProof/>
        </w:rPr>
        <w:t xml:space="preserve"> </w:t>
      </w:r>
      <w:r w:rsidR="00EC5638" w:rsidRPr="00AC3540">
        <w:rPr>
          <w:noProof/>
        </w:rPr>
        <w:fldChar w:fldCharType="begin"/>
      </w:r>
      <w:r w:rsidR="00EC5638" w:rsidRPr="00AC3540">
        <w:rPr>
          <w:noProof/>
        </w:rPr>
        <w:instrText xml:space="preserve"> STYLEREF 1 \s </w:instrText>
      </w:r>
      <w:r w:rsidR="00EC5638" w:rsidRPr="00AC3540">
        <w:rPr>
          <w:noProof/>
        </w:rPr>
        <w:fldChar w:fldCharType="separate"/>
      </w:r>
      <w:r w:rsidR="008A478B">
        <w:rPr>
          <w:noProof/>
        </w:rPr>
        <w:t>8</w:t>
      </w:r>
      <w:r w:rsidR="00EC5638" w:rsidRPr="00AC3540">
        <w:rPr>
          <w:noProof/>
        </w:rPr>
        <w:fldChar w:fldCharType="end"/>
      </w:r>
      <w:r w:rsidR="00DA5CEB" w:rsidRPr="00AC3540">
        <w:rPr>
          <w:noProof/>
        </w:rPr>
        <w:noBreakHyphen/>
      </w:r>
      <w:r w:rsidR="00EC5638" w:rsidRPr="00AC3540">
        <w:rPr>
          <w:noProof/>
        </w:rPr>
        <w:fldChar w:fldCharType="begin"/>
      </w:r>
      <w:r w:rsidR="00EC5638" w:rsidRPr="00AC3540">
        <w:rPr>
          <w:noProof/>
        </w:rPr>
        <w:instrText xml:space="preserve"> SEQ Table \* ARABIC \s 1 </w:instrText>
      </w:r>
      <w:r w:rsidR="00EC5638" w:rsidRPr="00AC3540">
        <w:rPr>
          <w:noProof/>
        </w:rPr>
        <w:fldChar w:fldCharType="separate"/>
      </w:r>
      <w:r w:rsidR="008A478B">
        <w:rPr>
          <w:noProof/>
        </w:rPr>
        <w:t>13</w:t>
      </w:r>
      <w:r w:rsidR="00EC5638" w:rsidRPr="00AC3540">
        <w:rPr>
          <w:noProof/>
        </w:rPr>
        <w:fldChar w:fldCharType="end"/>
      </w:r>
      <w:bookmarkEnd w:id="1182"/>
      <w:r w:rsidR="00DA5CEB" w:rsidRPr="00AC3540">
        <w:rPr>
          <w:noProof/>
        </w:rPr>
        <w:t xml:space="preserve"> Service 12 FMON checking status</w:t>
      </w:r>
    </w:p>
    <w:tbl>
      <w:tblPr>
        <w:tblStyle w:val="TableGrid"/>
        <w:tblW w:w="3948" w:type="dxa"/>
        <w:tblInd w:w="36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20" w:firstRow="1" w:lastRow="0" w:firstColumn="0" w:lastColumn="0" w:noHBand="1" w:noVBand="1"/>
      </w:tblPr>
      <w:tblGrid>
        <w:gridCol w:w="2290"/>
        <w:gridCol w:w="1658"/>
      </w:tblGrid>
      <w:tr w:rsidR="009C1697" w:rsidRPr="00AC3540" w:rsidTr="00B14385">
        <w:trPr>
          <w:trHeight w:val="191"/>
          <w:tblHeader/>
        </w:trPr>
        <w:tc>
          <w:tcPr>
            <w:tcW w:w="2290"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E5B8B7" w:themeFill="accent2" w:themeFillTint="66"/>
            <w:tcMar>
              <w:top w:w="85" w:type="dxa"/>
              <w:bottom w:w="85" w:type="dxa"/>
            </w:tcMar>
            <w:vAlign w:val="center"/>
          </w:tcPr>
          <w:p w:rsidR="009C1697" w:rsidRPr="00AC3540" w:rsidRDefault="009C1697" w:rsidP="00952401">
            <w:pPr>
              <w:pStyle w:val="TableHeaderCENTER"/>
              <w:keepNext/>
              <w:rPr>
                <w:noProof/>
              </w:rPr>
            </w:pPr>
            <w:r w:rsidRPr="00AC3540">
              <w:rPr>
                <w:noProof/>
              </w:rPr>
              <w:t>engineering value</w:t>
            </w:r>
          </w:p>
        </w:tc>
        <w:tc>
          <w:tcPr>
            <w:tcW w:w="1658"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E5B8B7" w:themeFill="accent2" w:themeFillTint="66"/>
            <w:tcMar>
              <w:top w:w="85" w:type="dxa"/>
              <w:bottom w:w="85" w:type="dxa"/>
            </w:tcMar>
            <w:vAlign w:val="center"/>
          </w:tcPr>
          <w:p w:rsidR="009C1697" w:rsidRPr="00AC3540" w:rsidRDefault="009C1697" w:rsidP="00952401">
            <w:pPr>
              <w:pStyle w:val="TableHeaderCENTER"/>
              <w:keepNext/>
              <w:rPr>
                <w:noProof/>
              </w:rPr>
            </w:pPr>
            <w:r w:rsidRPr="00AC3540">
              <w:rPr>
                <w:noProof/>
              </w:rPr>
              <w:t>raw value</w:t>
            </w:r>
          </w:p>
        </w:tc>
      </w:tr>
      <w:tr w:rsidR="009C1697" w:rsidRPr="00AC3540" w:rsidTr="00B14385">
        <w:trPr>
          <w:trHeight w:val="85"/>
        </w:trPr>
        <w:tc>
          <w:tcPr>
            <w:tcW w:w="2290"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9C1697" w:rsidRPr="00AC3540" w:rsidRDefault="009C1697" w:rsidP="009C1697">
            <w:pPr>
              <w:pStyle w:val="TablecellCENTER"/>
              <w:rPr>
                <w:noProof/>
              </w:rPr>
            </w:pPr>
            <w:r w:rsidRPr="00AC3540">
              <w:rPr>
                <w:noProof/>
              </w:rPr>
              <w:t>"unchecked"</w:t>
            </w:r>
          </w:p>
        </w:tc>
        <w:tc>
          <w:tcPr>
            <w:tcW w:w="1658"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9C1697" w:rsidRPr="00AC3540" w:rsidRDefault="009C1697" w:rsidP="009C1697">
            <w:pPr>
              <w:pStyle w:val="TablecellCENTER"/>
              <w:rPr>
                <w:noProof/>
              </w:rPr>
            </w:pPr>
            <w:r w:rsidRPr="00AC3540">
              <w:rPr>
                <w:noProof/>
              </w:rPr>
              <w:t>0</w:t>
            </w:r>
          </w:p>
        </w:tc>
      </w:tr>
      <w:tr w:rsidR="009C1697" w:rsidRPr="00AC3540" w:rsidTr="00B14385">
        <w:trPr>
          <w:trHeight w:val="85"/>
        </w:trPr>
        <w:tc>
          <w:tcPr>
            <w:tcW w:w="2290"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9C1697" w:rsidRPr="00AC3540" w:rsidRDefault="009C1697" w:rsidP="009C1697">
            <w:pPr>
              <w:pStyle w:val="TablecellCENTER"/>
              <w:rPr>
                <w:noProof/>
              </w:rPr>
            </w:pPr>
            <w:r w:rsidRPr="00AC3540">
              <w:rPr>
                <w:noProof/>
              </w:rPr>
              <w:t>"running"</w:t>
            </w:r>
          </w:p>
        </w:tc>
        <w:tc>
          <w:tcPr>
            <w:tcW w:w="1658"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9C1697" w:rsidRPr="00AC3540" w:rsidRDefault="009C1697" w:rsidP="009C1697">
            <w:pPr>
              <w:pStyle w:val="TablecellCENTER"/>
              <w:rPr>
                <w:noProof/>
              </w:rPr>
            </w:pPr>
            <w:r w:rsidRPr="00AC3540">
              <w:rPr>
                <w:noProof/>
              </w:rPr>
              <w:t>1</w:t>
            </w:r>
          </w:p>
        </w:tc>
      </w:tr>
      <w:tr w:rsidR="009C1697" w:rsidRPr="00AC3540" w:rsidTr="00B14385">
        <w:trPr>
          <w:trHeight w:val="85"/>
        </w:trPr>
        <w:tc>
          <w:tcPr>
            <w:tcW w:w="2290"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9C1697" w:rsidRPr="00AC3540" w:rsidRDefault="009C1697" w:rsidP="009C1697">
            <w:pPr>
              <w:pStyle w:val="TablecellCENTER"/>
              <w:rPr>
                <w:noProof/>
              </w:rPr>
            </w:pPr>
            <w:r w:rsidRPr="00AC3540">
              <w:rPr>
                <w:noProof/>
              </w:rPr>
              <w:t>"invalid"</w:t>
            </w:r>
          </w:p>
        </w:tc>
        <w:tc>
          <w:tcPr>
            <w:tcW w:w="1658"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9C1697" w:rsidRPr="00AC3540" w:rsidRDefault="009C1697" w:rsidP="009C1697">
            <w:pPr>
              <w:pStyle w:val="TablecellCENTER"/>
              <w:rPr>
                <w:noProof/>
              </w:rPr>
            </w:pPr>
            <w:r w:rsidRPr="00AC3540">
              <w:rPr>
                <w:noProof/>
              </w:rPr>
              <w:t>2</w:t>
            </w:r>
          </w:p>
        </w:tc>
      </w:tr>
      <w:tr w:rsidR="009C1697" w:rsidRPr="00AC3540" w:rsidTr="00B14385">
        <w:trPr>
          <w:trHeight w:val="85"/>
        </w:trPr>
        <w:tc>
          <w:tcPr>
            <w:tcW w:w="2290"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9C1697" w:rsidRPr="00AC3540" w:rsidRDefault="009C1697" w:rsidP="009C1697">
            <w:pPr>
              <w:pStyle w:val="TablecellCENTER"/>
              <w:rPr>
                <w:noProof/>
              </w:rPr>
            </w:pPr>
            <w:r w:rsidRPr="00AC3540">
              <w:rPr>
                <w:noProof/>
              </w:rPr>
              <w:t>"failed"</w:t>
            </w:r>
          </w:p>
        </w:tc>
        <w:tc>
          <w:tcPr>
            <w:tcW w:w="1658"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9C1697" w:rsidRPr="00AC3540" w:rsidRDefault="009C1697" w:rsidP="009C1697">
            <w:pPr>
              <w:pStyle w:val="TablecellCENTER"/>
              <w:rPr>
                <w:noProof/>
              </w:rPr>
            </w:pPr>
            <w:r w:rsidRPr="00AC3540">
              <w:rPr>
                <w:noProof/>
              </w:rPr>
              <w:t>3</w:t>
            </w:r>
          </w:p>
        </w:tc>
      </w:tr>
    </w:tbl>
    <w:p w:rsidR="00DA5CEB" w:rsidRPr="00AC3540" w:rsidRDefault="00DA5CEB" w:rsidP="001C1BF6">
      <w:pPr>
        <w:pStyle w:val="Heading2"/>
        <w:pageBreakBefore/>
        <w:rPr>
          <w:noProof/>
        </w:rPr>
      </w:pPr>
      <w:bookmarkStart w:id="1183" w:name="ST013_IF"/>
      <w:bookmarkStart w:id="1184" w:name="_Toc447218066"/>
      <w:r w:rsidRPr="00AC3540">
        <w:rPr>
          <w:noProof/>
        </w:rPr>
        <w:lastRenderedPageBreak/>
        <w:t>ST[13] large packet transfer</w:t>
      </w:r>
      <w:bookmarkEnd w:id="1183"/>
      <w:bookmarkEnd w:id="1184"/>
    </w:p>
    <w:p w:rsidR="00DA5CEB" w:rsidRPr="00AC3540" w:rsidRDefault="00DA5CEB" w:rsidP="00DA5CEB">
      <w:pPr>
        <w:pStyle w:val="Heading3"/>
        <w:rPr>
          <w:noProof/>
        </w:rPr>
      </w:pPr>
      <w:r w:rsidRPr="00AC3540">
        <w:rPr>
          <w:noProof/>
        </w:rPr>
        <w:t>General</w:t>
      </w:r>
    </w:p>
    <w:p w:rsidR="00DA5CEB" w:rsidRPr="00AC3540" w:rsidRDefault="00DA5CEB" w:rsidP="00DA5CEB">
      <w:pPr>
        <w:pStyle w:val="requirelevel1"/>
        <w:rPr>
          <w:noProof/>
        </w:rPr>
      </w:pPr>
      <w:r w:rsidRPr="00AC3540">
        <w:rPr>
          <w:noProof/>
        </w:rPr>
        <w:t>Each packet transporting a large packet transfer message shall be of service type 13.</w:t>
      </w:r>
    </w:p>
    <w:p w:rsidR="00DA5CEB" w:rsidRPr="00AC3540" w:rsidRDefault="00DA5CEB" w:rsidP="00DA5CEB">
      <w:pPr>
        <w:pStyle w:val="Heading3"/>
        <w:rPr>
          <w:noProof/>
        </w:rPr>
      </w:pPr>
      <w:r w:rsidRPr="00AC3540">
        <w:rPr>
          <w:noProof/>
        </w:rPr>
        <w:t>Requests and reports</w:t>
      </w:r>
    </w:p>
    <w:p w:rsidR="00DA5CEB" w:rsidRPr="00AC3540" w:rsidRDefault="00484E66" w:rsidP="00E03DE7">
      <w:pPr>
        <w:pStyle w:val="Heading4"/>
        <w:rPr>
          <w:noProof/>
        </w:rPr>
      </w:pPr>
      <w:bookmarkStart w:id="1185" w:name="TM_013_001_IF"/>
      <w:r w:rsidRPr="00AC3540">
        <w:rPr>
          <w:noProof/>
        </w:rPr>
        <w:t>TM[</w:t>
      </w:r>
      <w:r w:rsidR="00DA5CEB" w:rsidRPr="00AC3540">
        <w:rPr>
          <w:noProof/>
        </w:rPr>
        <w:t xml:space="preserve">13,1] first downlink part </w:t>
      </w:r>
      <w:r w:rsidR="00AF44F4" w:rsidRPr="00AC3540">
        <w:rPr>
          <w:noProof/>
        </w:rPr>
        <w:t>report</w:t>
      </w:r>
      <w:bookmarkEnd w:id="1185"/>
    </w:p>
    <w:p w:rsidR="00F81FF0" w:rsidRPr="00AC3540" w:rsidRDefault="00DA5CEB" w:rsidP="00F81FF0">
      <w:pPr>
        <w:pStyle w:val="requirelevel1"/>
        <w:rPr>
          <w:noProof/>
        </w:rPr>
      </w:pPr>
      <w:r w:rsidRPr="00AC3540">
        <w:rPr>
          <w:noProof/>
        </w:rPr>
        <w:t xml:space="preserve">Each telemetry packet transporting a first downlink </w:t>
      </w:r>
      <w:r w:rsidR="00D2000D" w:rsidRPr="00AC3540">
        <w:rPr>
          <w:noProof/>
        </w:rPr>
        <w:t>part report</w:t>
      </w:r>
      <w:r w:rsidRPr="00AC3540">
        <w:rPr>
          <w:noProof/>
        </w:rPr>
        <w:t xml:space="preserve"> shall be of message subtype 1.</w:t>
      </w:r>
      <w:r w:rsidR="00F81FF0" w:rsidRPr="00AC3540">
        <w:rPr>
          <w:noProof/>
        </w:rPr>
        <w:t xml:space="preserve"> </w:t>
      </w:r>
    </w:p>
    <w:p w:rsidR="00F81FF0" w:rsidRPr="00AC3540" w:rsidRDefault="00F81FF0" w:rsidP="00F81FF0">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TM_013_001_SYS \w \h  \* MERGEFORMAT </w:instrText>
      </w:r>
      <w:r w:rsidRPr="00AC3540">
        <w:rPr>
          <w:noProof/>
        </w:rPr>
      </w:r>
      <w:r w:rsidRPr="00AC3540">
        <w:rPr>
          <w:noProof/>
        </w:rPr>
        <w:fldChar w:fldCharType="separate"/>
      </w:r>
      <w:r w:rsidR="008A478B">
        <w:rPr>
          <w:noProof/>
        </w:rPr>
        <w:t>6.13.3.3.1</w:t>
      </w:r>
      <w:r w:rsidRPr="00AC3540">
        <w:rPr>
          <w:noProof/>
        </w:rPr>
        <w:fldChar w:fldCharType="end"/>
      </w:r>
      <w:r w:rsidRPr="00AC3540">
        <w:rPr>
          <w:noProof/>
        </w:rPr>
        <w:t>.</w:t>
      </w:r>
    </w:p>
    <w:p w:rsidR="00EB3324" w:rsidRPr="00AC3540" w:rsidDel="00EB3324" w:rsidRDefault="00804AEC" w:rsidP="00804AEC">
      <w:pPr>
        <w:pStyle w:val="requirelevel1"/>
        <w:keepNext/>
        <w:spacing w:after="120"/>
        <w:rPr>
          <w:noProof/>
        </w:rPr>
      </w:pPr>
      <w:r w:rsidRPr="00AC3540">
        <w:rPr>
          <w:noProof/>
        </w:rPr>
        <w:t>For each telemetry packet transporting</w:t>
      </w:r>
      <w:r w:rsidR="00DA5CEB" w:rsidRPr="00AC3540">
        <w:rPr>
          <w:noProof/>
        </w:rPr>
        <w:t xml:space="preserve"> a first downlink </w:t>
      </w:r>
      <w:r w:rsidR="00D2000D" w:rsidRPr="00AC3540">
        <w:rPr>
          <w:noProof/>
        </w:rPr>
        <w:t>part report</w:t>
      </w:r>
      <w:r w:rsidR="00DA5CEB" w:rsidRPr="00AC3540">
        <w:rPr>
          <w:noProof/>
        </w:rPr>
        <w:t xml:space="preserve">, the </w:t>
      </w:r>
      <w:r w:rsidR="00F77D5B" w:rsidRPr="00AC3540">
        <w:rPr>
          <w:noProof/>
        </w:rPr>
        <w:t xml:space="preserve">source </w:t>
      </w:r>
      <w:r w:rsidR="00DA5CEB" w:rsidRPr="00AC3540">
        <w:rPr>
          <w:noProof/>
        </w:rPr>
        <w:t xml:space="preserve">data field shall have the structure specified in </w:t>
      </w:r>
      <w:r w:rsidR="00DA5CEB" w:rsidRPr="00AC3540">
        <w:rPr>
          <w:noProof/>
        </w:rPr>
        <w:fldChar w:fldCharType="begin"/>
      </w:r>
      <w:r w:rsidR="00DA5CEB" w:rsidRPr="00AC3540">
        <w:rPr>
          <w:noProof/>
        </w:rPr>
        <w:instrText xml:space="preserve"> REF _Ref364757531 \h  \* MERGEFORMAT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140</w:t>
      </w:r>
      <w:r w:rsidR="00DA5CEB" w:rsidRPr="00AC3540">
        <w:rPr>
          <w:noProof/>
        </w:rPr>
        <w:fldChar w:fldCharType="end"/>
      </w:r>
      <w:r w:rsidR="00DA5CEB" w:rsidRPr="00AC3540">
        <w:rPr>
          <w:noProof/>
        </w:rPr>
        <w:t>.</w:t>
      </w:r>
    </w:p>
    <w:tbl>
      <w:tblPr>
        <w:tblStyle w:val="TableGrid"/>
        <w:tblW w:w="5385" w:type="dxa"/>
        <w:tblInd w:w="2972" w:type="dxa"/>
        <w:tblBorders>
          <w:top w:val="single" w:sz="4" w:space="0" w:color="0070C0"/>
          <w:left w:val="single" w:sz="4" w:space="0" w:color="0070C0"/>
          <w:bottom w:val="single" w:sz="4" w:space="0" w:color="0070C0"/>
          <w:right w:val="single" w:sz="4" w:space="0" w:color="0070C0"/>
          <w:insideH w:val="single" w:sz="4" w:space="0" w:color="0070C0"/>
          <w:insideV w:val="single" w:sz="4" w:space="0" w:color="0070C0"/>
        </w:tblBorders>
        <w:tblCellMar>
          <w:left w:w="28" w:type="dxa"/>
          <w:right w:w="28" w:type="dxa"/>
        </w:tblCellMar>
        <w:tblLook w:val="0600" w:firstRow="0" w:lastRow="0" w:firstColumn="0" w:lastColumn="0" w:noHBand="1" w:noVBand="1"/>
      </w:tblPr>
      <w:tblGrid>
        <w:gridCol w:w="1941"/>
        <w:gridCol w:w="1722"/>
        <w:gridCol w:w="1722"/>
      </w:tblGrid>
      <w:tr w:rsidR="00EB3324" w:rsidRPr="00AC3540" w:rsidTr="00432015">
        <w:trPr>
          <w:trHeight w:val="226"/>
        </w:trPr>
        <w:tc>
          <w:tcPr>
            <w:tcW w:w="1941" w:type="dxa"/>
            <w:shd w:val="clear" w:color="auto" w:fill="95B3D7" w:themeFill="accent1" w:themeFillTint="99"/>
            <w:tcMar>
              <w:top w:w="85" w:type="dxa"/>
              <w:bottom w:w="85" w:type="dxa"/>
            </w:tcMar>
            <w:vAlign w:val="center"/>
          </w:tcPr>
          <w:p w:rsidR="00EB3324" w:rsidRPr="00AC3540" w:rsidRDefault="00015CF9" w:rsidP="00EB3324">
            <w:pPr>
              <w:pStyle w:val="TableHeaderCENTER"/>
              <w:keepNext/>
              <w:keepLines/>
              <w:rPr>
                <w:noProof/>
              </w:rPr>
            </w:pPr>
            <w:r w:rsidRPr="00AC3540">
              <w:rPr>
                <w:noProof/>
              </w:rPr>
              <w:t>large message transaction identifier</w:t>
            </w:r>
          </w:p>
        </w:tc>
        <w:tc>
          <w:tcPr>
            <w:tcW w:w="1722" w:type="dxa"/>
            <w:shd w:val="clear" w:color="auto" w:fill="95B3D7" w:themeFill="accent1" w:themeFillTint="99"/>
            <w:vAlign w:val="center"/>
          </w:tcPr>
          <w:p w:rsidR="00EB3324" w:rsidRPr="00AC3540" w:rsidRDefault="00EB3324" w:rsidP="00EB3324">
            <w:pPr>
              <w:pStyle w:val="TableHeaderCENTER"/>
              <w:keepNext/>
              <w:keepLines/>
              <w:rPr>
                <w:noProof/>
              </w:rPr>
            </w:pPr>
            <w:r w:rsidRPr="00AC3540">
              <w:rPr>
                <w:noProof/>
              </w:rPr>
              <w:t>part sequence number</w:t>
            </w:r>
          </w:p>
        </w:tc>
        <w:tc>
          <w:tcPr>
            <w:tcW w:w="1722" w:type="dxa"/>
            <w:shd w:val="clear" w:color="auto" w:fill="95B3D7" w:themeFill="accent1" w:themeFillTint="99"/>
            <w:vAlign w:val="center"/>
          </w:tcPr>
          <w:p w:rsidR="00EB3324" w:rsidRPr="00AC3540" w:rsidRDefault="00EB3324" w:rsidP="00EB3324">
            <w:pPr>
              <w:pStyle w:val="TableHeaderCENTER"/>
              <w:keepNext/>
              <w:keepLines/>
              <w:rPr>
                <w:noProof/>
              </w:rPr>
            </w:pPr>
            <w:r w:rsidRPr="00AC3540">
              <w:rPr>
                <w:noProof/>
              </w:rPr>
              <w:t>part</w:t>
            </w:r>
          </w:p>
        </w:tc>
      </w:tr>
      <w:tr w:rsidR="00EB3324" w:rsidRPr="00AC3540" w:rsidTr="00432015">
        <w:trPr>
          <w:trHeight w:val="226"/>
        </w:trPr>
        <w:tc>
          <w:tcPr>
            <w:tcW w:w="1941" w:type="dxa"/>
            <w:shd w:val="clear" w:color="auto" w:fill="B8CCE4" w:themeFill="accent1" w:themeFillTint="66"/>
            <w:tcMar>
              <w:top w:w="85" w:type="dxa"/>
              <w:bottom w:w="85" w:type="dxa"/>
            </w:tcMar>
            <w:vAlign w:val="center"/>
          </w:tcPr>
          <w:p w:rsidR="00EB3324" w:rsidRPr="00AC3540" w:rsidRDefault="003E6A12" w:rsidP="00EB3324">
            <w:pPr>
              <w:pStyle w:val="TablecellCENTER"/>
              <w:keepNext/>
              <w:keepLines/>
              <w:rPr>
                <w:noProof/>
              </w:rPr>
            </w:pPr>
            <w:r w:rsidRPr="00AC3540">
              <w:rPr>
                <w:noProof/>
              </w:rPr>
              <w:t>unsigned integer</w:t>
            </w:r>
          </w:p>
        </w:tc>
        <w:tc>
          <w:tcPr>
            <w:tcW w:w="1722" w:type="dxa"/>
            <w:shd w:val="clear" w:color="auto" w:fill="B8CCE4" w:themeFill="accent1" w:themeFillTint="66"/>
            <w:vAlign w:val="center"/>
          </w:tcPr>
          <w:p w:rsidR="00EB3324" w:rsidRPr="00AC3540" w:rsidRDefault="00EB3324" w:rsidP="00EB3324">
            <w:pPr>
              <w:pStyle w:val="TablecellCENTER"/>
              <w:keepNext/>
              <w:keepLines/>
              <w:rPr>
                <w:noProof/>
              </w:rPr>
            </w:pPr>
            <w:r w:rsidRPr="00AC3540">
              <w:rPr>
                <w:noProof/>
              </w:rPr>
              <w:t>unsigned integer</w:t>
            </w:r>
          </w:p>
        </w:tc>
        <w:tc>
          <w:tcPr>
            <w:tcW w:w="1722" w:type="dxa"/>
            <w:shd w:val="clear" w:color="auto" w:fill="B8CCE4" w:themeFill="accent1" w:themeFillTint="66"/>
            <w:vAlign w:val="center"/>
          </w:tcPr>
          <w:p w:rsidR="00EB3324" w:rsidRPr="00AC3540" w:rsidRDefault="00EB3324" w:rsidP="00EB3324">
            <w:pPr>
              <w:pStyle w:val="TablecellCENTER"/>
              <w:keepNext/>
              <w:keepLines/>
              <w:rPr>
                <w:noProof/>
              </w:rPr>
            </w:pPr>
            <w:r w:rsidRPr="00AC3540">
              <w:rPr>
                <w:noProof/>
              </w:rPr>
              <w:t xml:space="preserve">fixed </w:t>
            </w:r>
            <w:r w:rsidR="003E6A12" w:rsidRPr="00AC3540">
              <w:rPr>
                <w:noProof/>
              </w:rPr>
              <w:t>octet-string</w:t>
            </w:r>
          </w:p>
        </w:tc>
      </w:tr>
    </w:tbl>
    <w:p w:rsidR="00DA5CEB" w:rsidRPr="00AC3540" w:rsidRDefault="00D06E47" w:rsidP="00EB3324">
      <w:pPr>
        <w:pStyle w:val="CaptionFigure"/>
        <w:rPr>
          <w:noProof/>
        </w:rPr>
      </w:pPr>
      <w:bookmarkStart w:id="1186" w:name="_Ref364757531"/>
      <w:r w:rsidRPr="00AC3540">
        <w:rPr>
          <w:noProof/>
        </w:rPr>
        <w:t>Figure</w:t>
      </w:r>
      <w:r w:rsidR="00DA5CEB" w:rsidRPr="00AC3540">
        <w:rPr>
          <w:noProof/>
        </w:rPr>
        <w:t xml:space="preserv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140</w:t>
      </w:r>
      <w:r w:rsidR="00B0345F" w:rsidRPr="00AC3540">
        <w:rPr>
          <w:noProof/>
        </w:rPr>
        <w:fldChar w:fldCharType="end"/>
      </w:r>
      <w:bookmarkEnd w:id="1186"/>
      <w:r w:rsidR="00DA5CEB" w:rsidRPr="00AC3540">
        <w:rPr>
          <w:noProof/>
        </w:rPr>
        <w:t xml:space="preserve"> First downlink </w:t>
      </w:r>
      <w:r w:rsidR="00D2000D" w:rsidRPr="00AC3540">
        <w:rPr>
          <w:noProof/>
        </w:rPr>
        <w:t>part report</w:t>
      </w:r>
    </w:p>
    <w:p w:rsidR="00DA5CEB" w:rsidRPr="00AC3540" w:rsidRDefault="00484E66" w:rsidP="00E03DE7">
      <w:pPr>
        <w:pStyle w:val="Heading4"/>
        <w:rPr>
          <w:noProof/>
        </w:rPr>
      </w:pPr>
      <w:bookmarkStart w:id="1187" w:name="TM_013_002_IF"/>
      <w:r w:rsidRPr="00AC3540">
        <w:rPr>
          <w:noProof/>
        </w:rPr>
        <w:t>TM[</w:t>
      </w:r>
      <w:r w:rsidR="00DA5CEB" w:rsidRPr="00AC3540">
        <w:rPr>
          <w:noProof/>
        </w:rPr>
        <w:t xml:space="preserve">13,2] intermediate downlink </w:t>
      </w:r>
      <w:r w:rsidR="00D2000D" w:rsidRPr="00AC3540">
        <w:rPr>
          <w:noProof/>
        </w:rPr>
        <w:t>part report</w:t>
      </w:r>
      <w:bookmarkEnd w:id="1187"/>
    </w:p>
    <w:p w:rsidR="00F81FF0" w:rsidRPr="00AC3540" w:rsidRDefault="00DA5CEB" w:rsidP="00F81FF0">
      <w:pPr>
        <w:pStyle w:val="requirelevel1"/>
        <w:rPr>
          <w:noProof/>
        </w:rPr>
      </w:pPr>
      <w:r w:rsidRPr="00AC3540">
        <w:rPr>
          <w:noProof/>
        </w:rPr>
        <w:t xml:space="preserve">Each telemetry packet transporting an intermediate downlink </w:t>
      </w:r>
      <w:r w:rsidR="00D2000D" w:rsidRPr="00AC3540">
        <w:rPr>
          <w:noProof/>
        </w:rPr>
        <w:t>part report</w:t>
      </w:r>
      <w:r w:rsidRPr="00AC3540">
        <w:rPr>
          <w:noProof/>
        </w:rPr>
        <w:t xml:space="preserve"> shall be of message subtype 2.</w:t>
      </w:r>
      <w:r w:rsidR="00F81FF0" w:rsidRPr="00AC3540">
        <w:rPr>
          <w:noProof/>
        </w:rPr>
        <w:t xml:space="preserve"> </w:t>
      </w:r>
    </w:p>
    <w:p w:rsidR="00F81FF0" w:rsidRPr="00AC3540" w:rsidRDefault="00F81FF0" w:rsidP="00F81FF0">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TM_013_002_SYS \w \h </w:instrText>
      </w:r>
      <w:r w:rsidRPr="00AC3540">
        <w:rPr>
          <w:noProof/>
        </w:rPr>
      </w:r>
      <w:r w:rsidRPr="00AC3540">
        <w:rPr>
          <w:noProof/>
        </w:rPr>
        <w:fldChar w:fldCharType="separate"/>
      </w:r>
      <w:r w:rsidR="008A478B">
        <w:rPr>
          <w:noProof/>
        </w:rPr>
        <w:t>6.13.3.3.1</w:t>
      </w:r>
      <w:r w:rsidRPr="00AC3540">
        <w:rPr>
          <w:noProof/>
        </w:rPr>
        <w:fldChar w:fldCharType="end"/>
      </w:r>
      <w:r w:rsidRPr="00AC3540">
        <w:rPr>
          <w:noProof/>
        </w:rPr>
        <w:t>.</w:t>
      </w:r>
    </w:p>
    <w:p w:rsidR="00EB3324" w:rsidRPr="00AC3540" w:rsidRDefault="00804AEC" w:rsidP="00804AEC">
      <w:pPr>
        <w:pStyle w:val="requirelevel1"/>
        <w:keepNext/>
        <w:spacing w:after="120"/>
        <w:rPr>
          <w:noProof/>
        </w:rPr>
      </w:pPr>
      <w:r w:rsidRPr="00AC3540">
        <w:rPr>
          <w:noProof/>
        </w:rPr>
        <w:t>For each telemetry packet transporting</w:t>
      </w:r>
      <w:r w:rsidR="00DA5CEB" w:rsidRPr="00AC3540">
        <w:rPr>
          <w:noProof/>
        </w:rPr>
        <w:t xml:space="preserve"> an intermediate </w:t>
      </w:r>
      <w:r w:rsidR="00F77D5B" w:rsidRPr="00AC3540">
        <w:rPr>
          <w:noProof/>
        </w:rPr>
        <w:t xml:space="preserve">downlink </w:t>
      </w:r>
      <w:r w:rsidR="00D2000D" w:rsidRPr="00AC3540">
        <w:rPr>
          <w:noProof/>
        </w:rPr>
        <w:t>part report</w:t>
      </w:r>
      <w:r w:rsidR="00DA5CEB" w:rsidRPr="00AC3540">
        <w:rPr>
          <w:noProof/>
        </w:rPr>
        <w:t xml:space="preserve">, the </w:t>
      </w:r>
      <w:r w:rsidR="00F77D5B" w:rsidRPr="00AC3540">
        <w:rPr>
          <w:noProof/>
        </w:rPr>
        <w:t xml:space="preserve">source </w:t>
      </w:r>
      <w:r w:rsidR="00DA5CEB" w:rsidRPr="00AC3540">
        <w:rPr>
          <w:noProof/>
        </w:rPr>
        <w:t xml:space="preserve">data field shall have the structure specified in </w:t>
      </w:r>
      <w:r w:rsidR="00DA5CEB" w:rsidRPr="00AC3540">
        <w:rPr>
          <w:noProof/>
        </w:rPr>
        <w:fldChar w:fldCharType="begin"/>
      </w:r>
      <w:r w:rsidR="00DA5CEB" w:rsidRPr="00AC3540">
        <w:rPr>
          <w:noProof/>
        </w:rPr>
        <w:instrText xml:space="preserve"> REF _Ref364757531 \h  \* MERGEFORMAT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140</w:t>
      </w:r>
      <w:r w:rsidR="00DA5CEB" w:rsidRPr="00AC3540">
        <w:rPr>
          <w:noProof/>
        </w:rPr>
        <w:fldChar w:fldCharType="end"/>
      </w:r>
      <w:r w:rsidR="00DA5CEB" w:rsidRPr="00AC3540">
        <w:rPr>
          <w:noProof/>
        </w:rPr>
        <w:t>.</w:t>
      </w:r>
    </w:p>
    <w:tbl>
      <w:tblPr>
        <w:tblStyle w:val="TableGrid"/>
        <w:tblW w:w="5385" w:type="dxa"/>
        <w:tblInd w:w="2972" w:type="dxa"/>
        <w:tblBorders>
          <w:top w:val="single" w:sz="4" w:space="0" w:color="0070C0"/>
          <w:left w:val="single" w:sz="4" w:space="0" w:color="0070C0"/>
          <w:bottom w:val="single" w:sz="4" w:space="0" w:color="0070C0"/>
          <w:right w:val="single" w:sz="4" w:space="0" w:color="0070C0"/>
          <w:insideH w:val="single" w:sz="4" w:space="0" w:color="0070C0"/>
          <w:insideV w:val="single" w:sz="4" w:space="0" w:color="0070C0"/>
        </w:tblBorders>
        <w:tblCellMar>
          <w:left w:w="28" w:type="dxa"/>
          <w:right w:w="28" w:type="dxa"/>
        </w:tblCellMar>
        <w:tblLook w:val="0600" w:firstRow="0" w:lastRow="0" w:firstColumn="0" w:lastColumn="0" w:noHBand="1" w:noVBand="1"/>
      </w:tblPr>
      <w:tblGrid>
        <w:gridCol w:w="1941"/>
        <w:gridCol w:w="1722"/>
        <w:gridCol w:w="1722"/>
      </w:tblGrid>
      <w:tr w:rsidR="00EB3324" w:rsidRPr="00AC3540" w:rsidTr="00432015">
        <w:trPr>
          <w:trHeight w:val="226"/>
        </w:trPr>
        <w:tc>
          <w:tcPr>
            <w:tcW w:w="1941" w:type="dxa"/>
            <w:shd w:val="clear" w:color="auto" w:fill="95B3D7" w:themeFill="accent1" w:themeFillTint="99"/>
            <w:tcMar>
              <w:top w:w="85" w:type="dxa"/>
              <w:bottom w:w="85" w:type="dxa"/>
            </w:tcMar>
            <w:vAlign w:val="center"/>
          </w:tcPr>
          <w:p w:rsidR="00EB3324" w:rsidRPr="00AC3540" w:rsidRDefault="00015CF9" w:rsidP="006051FF">
            <w:pPr>
              <w:pStyle w:val="TableHeaderCENTER"/>
              <w:keepNext/>
              <w:keepLines/>
              <w:rPr>
                <w:noProof/>
              </w:rPr>
            </w:pPr>
            <w:r w:rsidRPr="00AC3540">
              <w:rPr>
                <w:noProof/>
              </w:rPr>
              <w:t>large message transaction identifier</w:t>
            </w:r>
          </w:p>
        </w:tc>
        <w:tc>
          <w:tcPr>
            <w:tcW w:w="1722" w:type="dxa"/>
            <w:shd w:val="clear" w:color="auto" w:fill="95B3D7" w:themeFill="accent1" w:themeFillTint="99"/>
            <w:vAlign w:val="center"/>
          </w:tcPr>
          <w:p w:rsidR="00EB3324" w:rsidRPr="00AC3540" w:rsidRDefault="00EB3324" w:rsidP="006051FF">
            <w:pPr>
              <w:pStyle w:val="TableHeaderCENTER"/>
              <w:keepNext/>
              <w:keepLines/>
              <w:rPr>
                <w:noProof/>
              </w:rPr>
            </w:pPr>
            <w:r w:rsidRPr="00AC3540">
              <w:rPr>
                <w:noProof/>
              </w:rPr>
              <w:t>part sequence number</w:t>
            </w:r>
          </w:p>
        </w:tc>
        <w:tc>
          <w:tcPr>
            <w:tcW w:w="1722" w:type="dxa"/>
            <w:shd w:val="clear" w:color="auto" w:fill="95B3D7" w:themeFill="accent1" w:themeFillTint="99"/>
            <w:vAlign w:val="center"/>
          </w:tcPr>
          <w:p w:rsidR="00EB3324" w:rsidRPr="00AC3540" w:rsidRDefault="00EB3324" w:rsidP="006051FF">
            <w:pPr>
              <w:pStyle w:val="TableHeaderCENTER"/>
              <w:keepNext/>
              <w:keepLines/>
              <w:rPr>
                <w:noProof/>
              </w:rPr>
            </w:pPr>
            <w:r w:rsidRPr="00AC3540">
              <w:rPr>
                <w:noProof/>
              </w:rPr>
              <w:t>part</w:t>
            </w:r>
          </w:p>
        </w:tc>
      </w:tr>
      <w:tr w:rsidR="00EB3324" w:rsidRPr="00AC3540" w:rsidTr="00432015">
        <w:trPr>
          <w:trHeight w:val="226"/>
        </w:trPr>
        <w:tc>
          <w:tcPr>
            <w:tcW w:w="1941" w:type="dxa"/>
            <w:shd w:val="clear" w:color="auto" w:fill="B8CCE4" w:themeFill="accent1" w:themeFillTint="66"/>
            <w:tcMar>
              <w:top w:w="85" w:type="dxa"/>
              <w:bottom w:w="85" w:type="dxa"/>
            </w:tcMar>
            <w:vAlign w:val="center"/>
          </w:tcPr>
          <w:p w:rsidR="00EB3324" w:rsidRPr="00AC3540" w:rsidRDefault="003E6A12" w:rsidP="006051FF">
            <w:pPr>
              <w:pStyle w:val="TablecellCENTER"/>
              <w:keepNext/>
              <w:keepLines/>
              <w:rPr>
                <w:noProof/>
              </w:rPr>
            </w:pPr>
            <w:r w:rsidRPr="00AC3540">
              <w:rPr>
                <w:noProof/>
              </w:rPr>
              <w:t>unsigned integer</w:t>
            </w:r>
          </w:p>
        </w:tc>
        <w:tc>
          <w:tcPr>
            <w:tcW w:w="1722" w:type="dxa"/>
            <w:shd w:val="clear" w:color="auto" w:fill="B8CCE4" w:themeFill="accent1" w:themeFillTint="66"/>
            <w:vAlign w:val="center"/>
          </w:tcPr>
          <w:p w:rsidR="00EB3324" w:rsidRPr="00AC3540" w:rsidRDefault="00EB3324" w:rsidP="006051FF">
            <w:pPr>
              <w:pStyle w:val="TablecellCENTER"/>
              <w:keepNext/>
              <w:keepLines/>
              <w:rPr>
                <w:noProof/>
              </w:rPr>
            </w:pPr>
            <w:r w:rsidRPr="00AC3540">
              <w:rPr>
                <w:noProof/>
              </w:rPr>
              <w:t>unsigned integer</w:t>
            </w:r>
          </w:p>
        </w:tc>
        <w:tc>
          <w:tcPr>
            <w:tcW w:w="1722" w:type="dxa"/>
            <w:shd w:val="clear" w:color="auto" w:fill="B8CCE4" w:themeFill="accent1" w:themeFillTint="66"/>
            <w:vAlign w:val="center"/>
          </w:tcPr>
          <w:p w:rsidR="00EB3324" w:rsidRPr="00AC3540" w:rsidRDefault="00EB3324" w:rsidP="006051FF">
            <w:pPr>
              <w:pStyle w:val="TablecellCENTER"/>
              <w:keepNext/>
              <w:keepLines/>
              <w:rPr>
                <w:noProof/>
              </w:rPr>
            </w:pPr>
            <w:r w:rsidRPr="00AC3540">
              <w:rPr>
                <w:noProof/>
              </w:rPr>
              <w:t xml:space="preserve">fixed </w:t>
            </w:r>
            <w:r w:rsidR="003E6A12" w:rsidRPr="00AC3540">
              <w:rPr>
                <w:noProof/>
              </w:rPr>
              <w:t>octet-string</w:t>
            </w:r>
          </w:p>
        </w:tc>
      </w:tr>
    </w:tbl>
    <w:p w:rsidR="00DA5CEB" w:rsidRPr="00AC3540" w:rsidRDefault="00D06E47" w:rsidP="00D06E47">
      <w:pPr>
        <w:pStyle w:val="CaptionFigure"/>
        <w:rPr>
          <w:noProof/>
        </w:rPr>
      </w:pPr>
      <w:r w:rsidRPr="00AC3540">
        <w:rPr>
          <w:noProof/>
        </w:rPr>
        <w:t>Figure</w:t>
      </w:r>
      <w:r w:rsidR="00DA5CEB" w:rsidRPr="00AC3540">
        <w:rPr>
          <w:noProof/>
        </w:rPr>
        <w:t xml:space="preserv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141</w:t>
      </w:r>
      <w:r w:rsidR="00B0345F" w:rsidRPr="00AC3540">
        <w:rPr>
          <w:noProof/>
        </w:rPr>
        <w:fldChar w:fldCharType="end"/>
      </w:r>
      <w:r w:rsidR="00DA5CEB" w:rsidRPr="00AC3540">
        <w:rPr>
          <w:noProof/>
        </w:rPr>
        <w:t xml:space="preserve"> Intermediate downlink </w:t>
      </w:r>
      <w:r w:rsidR="00D2000D" w:rsidRPr="00AC3540">
        <w:rPr>
          <w:noProof/>
        </w:rPr>
        <w:t>part report</w:t>
      </w:r>
    </w:p>
    <w:p w:rsidR="00DA5CEB" w:rsidRPr="00AC3540" w:rsidRDefault="00484E66" w:rsidP="00E03DE7">
      <w:pPr>
        <w:pStyle w:val="Heading4"/>
        <w:rPr>
          <w:noProof/>
        </w:rPr>
      </w:pPr>
      <w:bookmarkStart w:id="1188" w:name="TM_013_003_IF"/>
      <w:r w:rsidRPr="00AC3540">
        <w:rPr>
          <w:noProof/>
        </w:rPr>
        <w:t>TM[</w:t>
      </w:r>
      <w:r w:rsidR="00DA5CEB" w:rsidRPr="00AC3540">
        <w:rPr>
          <w:noProof/>
        </w:rPr>
        <w:t xml:space="preserve">13,3] last downlink </w:t>
      </w:r>
      <w:r w:rsidR="00D2000D" w:rsidRPr="00AC3540">
        <w:rPr>
          <w:noProof/>
        </w:rPr>
        <w:t>part report</w:t>
      </w:r>
      <w:bookmarkEnd w:id="1188"/>
    </w:p>
    <w:p w:rsidR="00F81FF0" w:rsidRPr="00AC3540" w:rsidRDefault="00DA5CEB" w:rsidP="00F81FF0">
      <w:pPr>
        <w:pStyle w:val="requirelevel1"/>
        <w:rPr>
          <w:noProof/>
        </w:rPr>
      </w:pPr>
      <w:r w:rsidRPr="00AC3540">
        <w:rPr>
          <w:noProof/>
        </w:rPr>
        <w:t xml:space="preserve">Each telemetry packet transporting a last downlink </w:t>
      </w:r>
      <w:r w:rsidR="00D2000D" w:rsidRPr="00AC3540">
        <w:rPr>
          <w:noProof/>
        </w:rPr>
        <w:t>part report</w:t>
      </w:r>
      <w:r w:rsidRPr="00AC3540">
        <w:rPr>
          <w:noProof/>
        </w:rPr>
        <w:t xml:space="preserve"> shall be of message subtype 3.</w:t>
      </w:r>
      <w:r w:rsidR="00F81FF0" w:rsidRPr="00AC3540">
        <w:rPr>
          <w:noProof/>
        </w:rPr>
        <w:t xml:space="preserve"> </w:t>
      </w:r>
    </w:p>
    <w:p w:rsidR="00F81FF0" w:rsidRPr="00AC3540" w:rsidRDefault="00F81FF0" w:rsidP="00F81FF0">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TM_013_003_SYS \w \h </w:instrText>
      </w:r>
      <w:r w:rsidRPr="00AC3540">
        <w:rPr>
          <w:noProof/>
        </w:rPr>
      </w:r>
      <w:r w:rsidRPr="00AC3540">
        <w:rPr>
          <w:noProof/>
        </w:rPr>
        <w:fldChar w:fldCharType="separate"/>
      </w:r>
      <w:r w:rsidR="008A478B">
        <w:rPr>
          <w:noProof/>
        </w:rPr>
        <w:t>6.13.3.3.1</w:t>
      </w:r>
      <w:r w:rsidRPr="00AC3540">
        <w:rPr>
          <w:noProof/>
        </w:rPr>
        <w:fldChar w:fldCharType="end"/>
      </w:r>
      <w:r w:rsidRPr="00AC3540">
        <w:rPr>
          <w:noProof/>
        </w:rPr>
        <w:t>.</w:t>
      </w:r>
    </w:p>
    <w:p w:rsidR="00EB3324" w:rsidRPr="00AC3540" w:rsidRDefault="00804AEC" w:rsidP="00804AEC">
      <w:pPr>
        <w:pStyle w:val="requirelevel1"/>
        <w:keepNext/>
        <w:spacing w:after="120"/>
        <w:rPr>
          <w:noProof/>
        </w:rPr>
      </w:pPr>
      <w:r w:rsidRPr="00AC3540">
        <w:rPr>
          <w:noProof/>
        </w:rPr>
        <w:lastRenderedPageBreak/>
        <w:t>For each telemetry packet transporting</w:t>
      </w:r>
      <w:r w:rsidR="00DA5CEB" w:rsidRPr="00AC3540">
        <w:rPr>
          <w:noProof/>
        </w:rPr>
        <w:t xml:space="preserve"> a last </w:t>
      </w:r>
      <w:r w:rsidR="00F77D5B" w:rsidRPr="00AC3540">
        <w:rPr>
          <w:noProof/>
        </w:rPr>
        <w:t xml:space="preserve">downlink </w:t>
      </w:r>
      <w:r w:rsidR="00D2000D" w:rsidRPr="00AC3540">
        <w:rPr>
          <w:noProof/>
        </w:rPr>
        <w:t>part report</w:t>
      </w:r>
      <w:r w:rsidR="00DA5CEB" w:rsidRPr="00AC3540">
        <w:rPr>
          <w:noProof/>
        </w:rPr>
        <w:t xml:space="preserve">, the </w:t>
      </w:r>
      <w:r w:rsidR="00F77D5B" w:rsidRPr="00AC3540">
        <w:rPr>
          <w:noProof/>
        </w:rPr>
        <w:t xml:space="preserve">source </w:t>
      </w:r>
      <w:r w:rsidR="00DA5CEB" w:rsidRPr="00AC3540">
        <w:rPr>
          <w:noProof/>
        </w:rPr>
        <w:t xml:space="preserve">data field shall have the structure specified in </w:t>
      </w:r>
      <w:r w:rsidR="00DA5CEB" w:rsidRPr="00AC3540">
        <w:rPr>
          <w:noProof/>
        </w:rPr>
        <w:fldChar w:fldCharType="begin"/>
      </w:r>
      <w:r w:rsidR="00DA5CEB" w:rsidRPr="00AC3540">
        <w:rPr>
          <w:noProof/>
        </w:rPr>
        <w:instrText xml:space="preserve"> REF _Ref364757531 \h  \* MERGEFORMAT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140</w:t>
      </w:r>
      <w:r w:rsidR="00DA5CEB" w:rsidRPr="00AC3540">
        <w:rPr>
          <w:noProof/>
        </w:rPr>
        <w:fldChar w:fldCharType="end"/>
      </w:r>
      <w:r w:rsidR="00DA5CEB" w:rsidRPr="00AC3540">
        <w:rPr>
          <w:noProof/>
        </w:rPr>
        <w:t>.</w:t>
      </w:r>
    </w:p>
    <w:tbl>
      <w:tblPr>
        <w:tblStyle w:val="TableGrid"/>
        <w:tblW w:w="5385" w:type="dxa"/>
        <w:tblInd w:w="29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941"/>
        <w:gridCol w:w="1722"/>
        <w:gridCol w:w="1722"/>
      </w:tblGrid>
      <w:tr w:rsidR="00EB3324" w:rsidRPr="00AC3540" w:rsidTr="00432015">
        <w:trPr>
          <w:trHeight w:val="226"/>
        </w:trPr>
        <w:tc>
          <w:tcPr>
            <w:tcW w:w="1941"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EB3324" w:rsidRPr="00AC3540" w:rsidRDefault="00015CF9" w:rsidP="006051FF">
            <w:pPr>
              <w:pStyle w:val="TableHeaderCENTER"/>
              <w:keepNext/>
              <w:keepLines/>
              <w:rPr>
                <w:noProof/>
              </w:rPr>
            </w:pPr>
            <w:r w:rsidRPr="00AC3540">
              <w:rPr>
                <w:noProof/>
              </w:rPr>
              <w:t>large message transaction identifier</w:t>
            </w:r>
          </w:p>
        </w:tc>
        <w:tc>
          <w:tcPr>
            <w:tcW w:w="1722"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vAlign w:val="center"/>
          </w:tcPr>
          <w:p w:rsidR="00EB3324" w:rsidRPr="00AC3540" w:rsidRDefault="00EB3324" w:rsidP="006051FF">
            <w:pPr>
              <w:pStyle w:val="TableHeaderCENTER"/>
              <w:keepNext/>
              <w:keepLines/>
              <w:rPr>
                <w:noProof/>
              </w:rPr>
            </w:pPr>
            <w:r w:rsidRPr="00AC3540">
              <w:rPr>
                <w:noProof/>
              </w:rPr>
              <w:t>part sequence number</w:t>
            </w:r>
          </w:p>
        </w:tc>
        <w:tc>
          <w:tcPr>
            <w:tcW w:w="1722"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vAlign w:val="center"/>
          </w:tcPr>
          <w:p w:rsidR="00EB3324" w:rsidRPr="00AC3540" w:rsidRDefault="00EB3324" w:rsidP="006051FF">
            <w:pPr>
              <w:pStyle w:val="TableHeaderCENTER"/>
              <w:keepNext/>
              <w:keepLines/>
              <w:rPr>
                <w:noProof/>
              </w:rPr>
            </w:pPr>
            <w:r w:rsidRPr="00AC3540">
              <w:rPr>
                <w:noProof/>
              </w:rPr>
              <w:t>part</w:t>
            </w:r>
          </w:p>
        </w:tc>
      </w:tr>
      <w:tr w:rsidR="00EB3324" w:rsidRPr="00AC3540" w:rsidTr="00432015">
        <w:trPr>
          <w:trHeight w:val="226"/>
        </w:trPr>
        <w:tc>
          <w:tcPr>
            <w:tcW w:w="1941"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EB3324" w:rsidRPr="00AC3540" w:rsidRDefault="003E6A12" w:rsidP="006051FF">
            <w:pPr>
              <w:pStyle w:val="TablecellCENTER"/>
              <w:keepNext/>
              <w:keepLines/>
              <w:rPr>
                <w:noProof/>
              </w:rPr>
            </w:pPr>
            <w:r w:rsidRPr="00AC3540">
              <w:rPr>
                <w:noProof/>
              </w:rPr>
              <w:t>unsigned integer</w:t>
            </w:r>
          </w:p>
        </w:tc>
        <w:tc>
          <w:tcPr>
            <w:tcW w:w="1722"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vAlign w:val="center"/>
          </w:tcPr>
          <w:p w:rsidR="00EB3324" w:rsidRPr="00AC3540" w:rsidRDefault="00EB3324" w:rsidP="006051FF">
            <w:pPr>
              <w:pStyle w:val="TablecellCENTER"/>
              <w:keepNext/>
              <w:keepLines/>
              <w:rPr>
                <w:noProof/>
              </w:rPr>
            </w:pPr>
            <w:r w:rsidRPr="00AC3540">
              <w:rPr>
                <w:noProof/>
              </w:rPr>
              <w:t>unsigned integer</w:t>
            </w:r>
          </w:p>
        </w:tc>
        <w:tc>
          <w:tcPr>
            <w:tcW w:w="1722"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vAlign w:val="center"/>
          </w:tcPr>
          <w:p w:rsidR="00EB3324" w:rsidRPr="00AC3540" w:rsidRDefault="003E6A12" w:rsidP="003E6A12">
            <w:pPr>
              <w:pStyle w:val="TablecellCENTER"/>
              <w:keepNext/>
              <w:keepLines/>
              <w:rPr>
                <w:noProof/>
              </w:rPr>
            </w:pPr>
            <w:r w:rsidRPr="00AC3540">
              <w:rPr>
                <w:noProof/>
              </w:rPr>
              <w:t>fixed octet-string of deduced size</w:t>
            </w:r>
          </w:p>
        </w:tc>
      </w:tr>
      <w:tr w:rsidR="00701AC2" w:rsidRPr="00AC3540" w:rsidTr="00432015">
        <w:trPr>
          <w:trHeight w:val="226"/>
        </w:trPr>
        <w:tc>
          <w:tcPr>
            <w:tcW w:w="5385" w:type="dxa"/>
            <w:gridSpan w:val="3"/>
            <w:tcBorders>
              <w:top w:val="single" w:sz="4" w:space="0" w:color="0070C0"/>
              <w:left w:val="single" w:sz="4" w:space="0" w:color="0070C0"/>
              <w:bottom w:val="single" w:sz="4" w:space="0" w:color="0070C0"/>
              <w:right w:val="single" w:sz="4" w:space="0" w:color="0070C0"/>
            </w:tcBorders>
            <w:shd w:val="clear" w:color="auto" w:fill="auto"/>
            <w:tcMar>
              <w:top w:w="85" w:type="dxa"/>
              <w:bottom w:w="85" w:type="dxa"/>
            </w:tcMar>
            <w:vAlign w:val="center"/>
          </w:tcPr>
          <w:p w:rsidR="00701AC2" w:rsidRPr="00AC3540" w:rsidRDefault="00701AC2" w:rsidP="00701AC2">
            <w:pPr>
              <w:pStyle w:val="TableNote"/>
              <w:rPr>
                <w:noProof/>
              </w:rPr>
            </w:pPr>
            <w:r w:rsidRPr="00AC3540">
              <w:rPr>
                <w:noProof/>
              </w:rPr>
              <w:t>NOTE</w:t>
            </w:r>
            <w:r w:rsidRPr="00AC3540">
              <w:rPr>
                <w:noProof/>
              </w:rPr>
              <w:tab/>
              <w:t>The size of the part field is deduced from the size of the telemetry packet that is transported.</w:t>
            </w:r>
          </w:p>
        </w:tc>
      </w:tr>
    </w:tbl>
    <w:p w:rsidR="00DA5CEB" w:rsidRPr="00AC3540" w:rsidRDefault="00DA5CEB" w:rsidP="00EB3324">
      <w:pPr>
        <w:pStyle w:val="CaptionFigure"/>
        <w:rPr>
          <w:noProof/>
        </w:rPr>
      </w:pPr>
      <w:r w:rsidRPr="00AC3540">
        <w:rPr>
          <w:noProof/>
        </w:rPr>
        <w:t xml:space="preserve"> </w:t>
      </w:r>
      <w:r w:rsidR="00D06E47" w:rsidRPr="00AC3540">
        <w:rPr>
          <w:noProof/>
        </w:rPr>
        <w:t>Figure</w:t>
      </w:r>
      <w:r w:rsidRPr="00AC3540">
        <w:rPr>
          <w:noProof/>
        </w:rPr>
        <w:t xml:space="preserv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142</w:t>
      </w:r>
      <w:r w:rsidR="00B0345F" w:rsidRPr="00AC3540">
        <w:rPr>
          <w:noProof/>
        </w:rPr>
        <w:fldChar w:fldCharType="end"/>
      </w:r>
      <w:r w:rsidRPr="00AC3540">
        <w:rPr>
          <w:noProof/>
        </w:rPr>
        <w:t xml:space="preserve"> Last downlink </w:t>
      </w:r>
      <w:r w:rsidR="00D2000D" w:rsidRPr="00AC3540">
        <w:rPr>
          <w:noProof/>
        </w:rPr>
        <w:t>part report</w:t>
      </w:r>
    </w:p>
    <w:p w:rsidR="00DA5CEB" w:rsidRPr="00AC3540" w:rsidRDefault="00DA5CEB" w:rsidP="00E03DE7">
      <w:pPr>
        <w:pStyle w:val="Heading4"/>
        <w:rPr>
          <w:noProof/>
        </w:rPr>
      </w:pPr>
      <w:bookmarkStart w:id="1189" w:name="TC_013_009_IF"/>
      <w:r w:rsidRPr="00AC3540">
        <w:rPr>
          <w:noProof/>
          <w:u w:color="00FFFF"/>
        </w:rPr>
        <w:t>TC[13,</w:t>
      </w:r>
      <w:r w:rsidRPr="00AC3540">
        <w:rPr>
          <w:noProof/>
        </w:rPr>
        <w:t>9] uplink the first part</w:t>
      </w:r>
      <w:bookmarkEnd w:id="1189"/>
    </w:p>
    <w:p w:rsidR="00F81FF0" w:rsidRPr="00AC3540" w:rsidRDefault="00DA5CEB" w:rsidP="00F81FF0">
      <w:pPr>
        <w:pStyle w:val="requirelevel1"/>
        <w:rPr>
          <w:noProof/>
        </w:rPr>
      </w:pPr>
      <w:r w:rsidRPr="00AC3540">
        <w:rPr>
          <w:noProof/>
        </w:rPr>
        <w:t>Each telecommand packet transporting an uplink the first part shall be of message subtype 9.</w:t>
      </w:r>
      <w:r w:rsidR="00F81FF0" w:rsidRPr="00AC3540">
        <w:rPr>
          <w:noProof/>
        </w:rPr>
        <w:t xml:space="preserve"> </w:t>
      </w:r>
    </w:p>
    <w:p w:rsidR="00F81FF0" w:rsidRPr="00AC3540" w:rsidRDefault="00F81FF0" w:rsidP="00F81FF0">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TC_013_009_SYS \w \h  \* MERGEFORMAT </w:instrText>
      </w:r>
      <w:r w:rsidRPr="00AC3540">
        <w:rPr>
          <w:noProof/>
        </w:rPr>
      </w:r>
      <w:r w:rsidRPr="00AC3540">
        <w:rPr>
          <w:noProof/>
        </w:rPr>
        <w:fldChar w:fldCharType="separate"/>
      </w:r>
      <w:r w:rsidR="008A478B">
        <w:rPr>
          <w:noProof/>
        </w:rPr>
        <w:t>6.13.4.3.1</w:t>
      </w:r>
      <w:r w:rsidRPr="00AC3540">
        <w:rPr>
          <w:noProof/>
        </w:rPr>
        <w:fldChar w:fldCharType="end"/>
      </w:r>
      <w:r w:rsidRPr="00AC3540">
        <w:rPr>
          <w:noProof/>
        </w:rPr>
        <w:t>.</w:t>
      </w:r>
    </w:p>
    <w:p w:rsidR="00EB3324" w:rsidRPr="00AC3540" w:rsidRDefault="00804AEC" w:rsidP="00804AEC">
      <w:pPr>
        <w:pStyle w:val="requirelevel1"/>
        <w:keepNext/>
        <w:spacing w:after="120"/>
        <w:rPr>
          <w:noProof/>
        </w:rPr>
      </w:pPr>
      <w:r w:rsidRPr="00AC3540">
        <w:rPr>
          <w:noProof/>
        </w:rPr>
        <w:t>For each telecommand packet transporting</w:t>
      </w:r>
      <w:r w:rsidR="00DA5CEB" w:rsidRPr="00AC3540">
        <w:rPr>
          <w:noProof/>
        </w:rPr>
        <w:t xml:space="preserve"> an uplink the first part, the application data field shall have the structure specified in </w:t>
      </w:r>
      <w:r w:rsidR="00DA5CEB" w:rsidRPr="00AC3540">
        <w:rPr>
          <w:noProof/>
        </w:rPr>
        <w:fldChar w:fldCharType="begin"/>
      </w:r>
      <w:r w:rsidR="00DA5CEB" w:rsidRPr="00AC3540">
        <w:rPr>
          <w:noProof/>
        </w:rPr>
        <w:instrText xml:space="preserve"> REF _Ref366089763 \h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143</w:t>
      </w:r>
      <w:r w:rsidR="00DA5CEB" w:rsidRPr="00AC3540">
        <w:rPr>
          <w:noProof/>
        </w:rPr>
        <w:fldChar w:fldCharType="end"/>
      </w:r>
      <w:r w:rsidR="00DA5CEB" w:rsidRPr="00AC3540">
        <w:rPr>
          <w:noProof/>
        </w:rPr>
        <w:t>.</w:t>
      </w:r>
    </w:p>
    <w:tbl>
      <w:tblPr>
        <w:tblStyle w:val="TableGrid"/>
        <w:tblW w:w="4534" w:type="dxa"/>
        <w:tblInd w:w="33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512"/>
        <w:gridCol w:w="1511"/>
        <w:gridCol w:w="1511"/>
      </w:tblGrid>
      <w:tr w:rsidR="00EB3324" w:rsidRPr="00AC3540" w:rsidTr="00B14385">
        <w:trPr>
          <w:trHeight w:val="235"/>
        </w:trPr>
        <w:tc>
          <w:tcPr>
            <w:tcW w:w="1512"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EB3324" w:rsidRPr="00AC3540" w:rsidRDefault="00015CF9" w:rsidP="00EB3324">
            <w:pPr>
              <w:pStyle w:val="TableHeaderCENTER"/>
              <w:keepNext/>
              <w:keepLines/>
              <w:rPr>
                <w:noProof/>
              </w:rPr>
            </w:pPr>
            <w:r w:rsidRPr="00AC3540">
              <w:rPr>
                <w:noProof/>
              </w:rPr>
              <w:t>large message transaction identifier</w:t>
            </w:r>
          </w:p>
        </w:tc>
        <w:tc>
          <w:tcPr>
            <w:tcW w:w="1511"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EB3324" w:rsidRPr="00AC3540" w:rsidRDefault="00EB3324" w:rsidP="00EB3324">
            <w:pPr>
              <w:pStyle w:val="TableHeaderCENTER"/>
              <w:keepNext/>
              <w:keepLines/>
              <w:rPr>
                <w:noProof/>
              </w:rPr>
            </w:pPr>
            <w:r w:rsidRPr="00AC3540">
              <w:rPr>
                <w:noProof/>
              </w:rPr>
              <w:t>part sequence number</w:t>
            </w:r>
          </w:p>
        </w:tc>
        <w:tc>
          <w:tcPr>
            <w:tcW w:w="1511"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EB3324" w:rsidRPr="00AC3540" w:rsidRDefault="00EB3324" w:rsidP="00EB3324">
            <w:pPr>
              <w:pStyle w:val="TableHeaderCENTER"/>
              <w:keepNext/>
              <w:keepLines/>
              <w:rPr>
                <w:noProof/>
              </w:rPr>
            </w:pPr>
            <w:r w:rsidRPr="00AC3540">
              <w:rPr>
                <w:noProof/>
              </w:rPr>
              <w:t>part</w:t>
            </w:r>
          </w:p>
        </w:tc>
      </w:tr>
      <w:tr w:rsidR="00EB3324" w:rsidRPr="00AC3540" w:rsidTr="00B14385">
        <w:trPr>
          <w:trHeight w:val="235"/>
        </w:trPr>
        <w:tc>
          <w:tcPr>
            <w:tcW w:w="1512"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EB3324" w:rsidRPr="00AC3540" w:rsidRDefault="003E6A12" w:rsidP="00EB3324">
            <w:pPr>
              <w:pStyle w:val="TablecellCENTER"/>
              <w:keepNext/>
              <w:keepLines/>
              <w:rPr>
                <w:noProof/>
              </w:rPr>
            </w:pPr>
            <w:r w:rsidRPr="00AC3540">
              <w:rPr>
                <w:noProof/>
              </w:rPr>
              <w:t>unsigned integer</w:t>
            </w:r>
          </w:p>
        </w:tc>
        <w:tc>
          <w:tcPr>
            <w:tcW w:w="1511"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EB3324" w:rsidRPr="00AC3540" w:rsidRDefault="00EB3324" w:rsidP="00EB3324">
            <w:pPr>
              <w:pStyle w:val="TablecellCENTER"/>
              <w:keepNext/>
              <w:keepLines/>
              <w:rPr>
                <w:noProof/>
              </w:rPr>
            </w:pPr>
            <w:r w:rsidRPr="00AC3540">
              <w:rPr>
                <w:noProof/>
              </w:rPr>
              <w:t>unsigned integer</w:t>
            </w:r>
          </w:p>
        </w:tc>
        <w:tc>
          <w:tcPr>
            <w:tcW w:w="1511"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EB3324" w:rsidRPr="00AC3540" w:rsidRDefault="00EB3324" w:rsidP="00EB3324">
            <w:pPr>
              <w:pStyle w:val="TablecellCENTER"/>
              <w:keepNext/>
              <w:keepLines/>
              <w:rPr>
                <w:noProof/>
              </w:rPr>
            </w:pPr>
            <w:r w:rsidRPr="00AC3540">
              <w:rPr>
                <w:noProof/>
              </w:rPr>
              <w:t xml:space="preserve">fixed </w:t>
            </w:r>
            <w:r w:rsidR="003E6A12" w:rsidRPr="00AC3540">
              <w:rPr>
                <w:noProof/>
              </w:rPr>
              <w:t>octet-string</w:t>
            </w:r>
          </w:p>
        </w:tc>
      </w:tr>
    </w:tbl>
    <w:p w:rsidR="00DA5CEB" w:rsidRPr="00AC3540" w:rsidRDefault="00DA5CEB" w:rsidP="00EB3324">
      <w:pPr>
        <w:pStyle w:val="CaptionFigure"/>
        <w:rPr>
          <w:noProof/>
        </w:rPr>
      </w:pPr>
      <w:r w:rsidRPr="00AC3540">
        <w:rPr>
          <w:noProof/>
        </w:rPr>
        <w:t xml:space="preserve"> </w:t>
      </w:r>
      <w:bookmarkStart w:id="1190" w:name="_Ref366089763"/>
      <w:r w:rsidR="00D06E47" w:rsidRPr="00AC3540">
        <w:rPr>
          <w:noProof/>
        </w:rPr>
        <w:t>Figure</w:t>
      </w:r>
      <w:r w:rsidRPr="00AC3540">
        <w:rPr>
          <w:noProof/>
        </w:rPr>
        <w:t xml:space="preserv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143</w:t>
      </w:r>
      <w:r w:rsidR="00B0345F" w:rsidRPr="00AC3540">
        <w:rPr>
          <w:noProof/>
        </w:rPr>
        <w:fldChar w:fldCharType="end"/>
      </w:r>
      <w:bookmarkEnd w:id="1190"/>
      <w:r w:rsidRPr="00AC3540">
        <w:rPr>
          <w:noProof/>
        </w:rPr>
        <w:t xml:space="preserve"> Uplink the first part</w:t>
      </w:r>
    </w:p>
    <w:p w:rsidR="00DA5CEB" w:rsidRPr="00AC3540" w:rsidRDefault="00DA5CEB" w:rsidP="00E03DE7">
      <w:pPr>
        <w:pStyle w:val="Heading4"/>
        <w:rPr>
          <w:noProof/>
        </w:rPr>
      </w:pPr>
      <w:bookmarkStart w:id="1191" w:name="TC_013_010_IF"/>
      <w:r w:rsidRPr="00AC3540">
        <w:rPr>
          <w:noProof/>
          <w:u w:color="00FFFF"/>
        </w:rPr>
        <w:t>TC[13,</w:t>
      </w:r>
      <w:r w:rsidRPr="00AC3540">
        <w:rPr>
          <w:noProof/>
        </w:rPr>
        <w:t>10] uplink an intermediate part</w:t>
      </w:r>
      <w:bookmarkEnd w:id="1191"/>
    </w:p>
    <w:p w:rsidR="00F81FF0" w:rsidRPr="00AC3540" w:rsidRDefault="00DA5CEB" w:rsidP="00F81FF0">
      <w:pPr>
        <w:pStyle w:val="requirelevel1"/>
        <w:rPr>
          <w:noProof/>
        </w:rPr>
      </w:pPr>
      <w:r w:rsidRPr="00AC3540">
        <w:rPr>
          <w:noProof/>
        </w:rPr>
        <w:t>Each telecommand packet transporting an uplink an intermediate part shall be of message subtype 10.</w:t>
      </w:r>
      <w:r w:rsidR="00F81FF0" w:rsidRPr="00AC3540">
        <w:rPr>
          <w:noProof/>
        </w:rPr>
        <w:t xml:space="preserve"> </w:t>
      </w:r>
    </w:p>
    <w:p w:rsidR="00F81FF0" w:rsidRPr="00AC3540" w:rsidRDefault="00F81FF0" w:rsidP="00F81FF0">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TC_013_010_SYS \w \h </w:instrText>
      </w:r>
      <w:r w:rsidRPr="00AC3540">
        <w:rPr>
          <w:noProof/>
        </w:rPr>
      </w:r>
      <w:r w:rsidRPr="00AC3540">
        <w:rPr>
          <w:noProof/>
        </w:rPr>
        <w:fldChar w:fldCharType="separate"/>
      </w:r>
      <w:r w:rsidR="008A478B">
        <w:rPr>
          <w:noProof/>
        </w:rPr>
        <w:t>6.13.4.3.1</w:t>
      </w:r>
      <w:r w:rsidRPr="00AC3540">
        <w:rPr>
          <w:noProof/>
        </w:rPr>
        <w:fldChar w:fldCharType="end"/>
      </w:r>
      <w:r w:rsidRPr="00AC3540">
        <w:rPr>
          <w:noProof/>
        </w:rPr>
        <w:t>.</w:t>
      </w:r>
    </w:p>
    <w:p w:rsidR="00EB3324" w:rsidRPr="00AC3540" w:rsidRDefault="00804AEC" w:rsidP="00804AEC">
      <w:pPr>
        <w:pStyle w:val="requirelevel1"/>
        <w:keepNext/>
        <w:spacing w:after="120"/>
        <w:rPr>
          <w:noProof/>
        </w:rPr>
      </w:pPr>
      <w:r w:rsidRPr="00AC3540">
        <w:rPr>
          <w:noProof/>
        </w:rPr>
        <w:t>For each telecommand packet transporting</w:t>
      </w:r>
      <w:r w:rsidR="00DA5CEB" w:rsidRPr="00AC3540">
        <w:rPr>
          <w:noProof/>
        </w:rPr>
        <w:t xml:space="preserve"> an uplink an intermediate part, the application data field shall have the structure specified in </w:t>
      </w:r>
      <w:r w:rsidR="00DA5CEB" w:rsidRPr="00AC3540">
        <w:rPr>
          <w:noProof/>
        </w:rPr>
        <w:fldChar w:fldCharType="begin"/>
      </w:r>
      <w:r w:rsidR="00DA5CEB" w:rsidRPr="00AC3540">
        <w:rPr>
          <w:noProof/>
        </w:rPr>
        <w:instrText xml:space="preserve"> REF _Ref366089763 \h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143</w:t>
      </w:r>
      <w:r w:rsidR="00DA5CEB" w:rsidRPr="00AC3540">
        <w:rPr>
          <w:noProof/>
        </w:rPr>
        <w:fldChar w:fldCharType="end"/>
      </w:r>
      <w:r w:rsidR="00DA5CEB" w:rsidRPr="00AC3540">
        <w:rPr>
          <w:noProof/>
        </w:rPr>
        <w:t>.</w:t>
      </w:r>
    </w:p>
    <w:tbl>
      <w:tblPr>
        <w:tblStyle w:val="TableGrid"/>
        <w:tblW w:w="4534" w:type="dxa"/>
        <w:tblInd w:w="33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512"/>
        <w:gridCol w:w="1511"/>
        <w:gridCol w:w="1511"/>
      </w:tblGrid>
      <w:tr w:rsidR="00EB3324" w:rsidRPr="00AC3540" w:rsidTr="00B14385">
        <w:trPr>
          <w:trHeight w:val="235"/>
        </w:trPr>
        <w:tc>
          <w:tcPr>
            <w:tcW w:w="1512"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EB3324" w:rsidRPr="00AC3540" w:rsidRDefault="00015CF9" w:rsidP="006051FF">
            <w:pPr>
              <w:pStyle w:val="TableHeaderCENTER"/>
              <w:keepNext/>
              <w:keepLines/>
              <w:rPr>
                <w:noProof/>
              </w:rPr>
            </w:pPr>
            <w:r w:rsidRPr="00AC3540">
              <w:rPr>
                <w:noProof/>
              </w:rPr>
              <w:t>large message transaction identifier</w:t>
            </w:r>
          </w:p>
        </w:tc>
        <w:tc>
          <w:tcPr>
            <w:tcW w:w="1511"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EB3324" w:rsidRPr="00AC3540" w:rsidRDefault="00EB3324" w:rsidP="006051FF">
            <w:pPr>
              <w:pStyle w:val="TableHeaderCENTER"/>
              <w:keepNext/>
              <w:keepLines/>
              <w:rPr>
                <w:noProof/>
              </w:rPr>
            </w:pPr>
            <w:r w:rsidRPr="00AC3540">
              <w:rPr>
                <w:noProof/>
              </w:rPr>
              <w:t>part sequence number</w:t>
            </w:r>
          </w:p>
        </w:tc>
        <w:tc>
          <w:tcPr>
            <w:tcW w:w="1511"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EB3324" w:rsidRPr="00AC3540" w:rsidRDefault="00EB3324" w:rsidP="006051FF">
            <w:pPr>
              <w:pStyle w:val="TableHeaderCENTER"/>
              <w:keepNext/>
              <w:keepLines/>
              <w:rPr>
                <w:noProof/>
              </w:rPr>
            </w:pPr>
            <w:r w:rsidRPr="00AC3540">
              <w:rPr>
                <w:noProof/>
              </w:rPr>
              <w:t>part</w:t>
            </w:r>
          </w:p>
        </w:tc>
      </w:tr>
      <w:tr w:rsidR="00EB3324" w:rsidRPr="00AC3540" w:rsidTr="00B14385">
        <w:trPr>
          <w:trHeight w:val="235"/>
        </w:trPr>
        <w:tc>
          <w:tcPr>
            <w:tcW w:w="1512"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EB3324" w:rsidRPr="00AC3540" w:rsidRDefault="003E6A12" w:rsidP="006051FF">
            <w:pPr>
              <w:pStyle w:val="TablecellCENTER"/>
              <w:keepNext/>
              <w:keepLines/>
              <w:rPr>
                <w:noProof/>
              </w:rPr>
            </w:pPr>
            <w:r w:rsidRPr="00AC3540">
              <w:rPr>
                <w:noProof/>
              </w:rPr>
              <w:t>unsigned integer</w:t>
            </w:r>
          </w:p>
        </w:tc>
        <w:tc>
          <w:tcPr>
            <w:tcW w:w="1511"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EB3324" w:rsidRPr="00AC3540" w:rsidRDefault="00EB3324" w:rsidP="006051FF">
            <w:pPr>
              <w:pStyle w:val="TablecellCENTER"/>
              <w:keepNext/>
              <w:keepLines/>
              <w:rPr>
                <w:noProof/>
              </w:rPr>
            </w:pPr>
            <w:r w:rsidRPr="00AC3540">
              <w:rPr>
                <w:noProof/>
              </w:rPr>
              <w:t>unsigned integer</w:t>
            </w:r>
          </w:p>
        </w:tc>
        <w:tc>
          <w:tcPr>
            <w:tcW w:w="1511"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EB3324" w:rsidRPr="00AC3540" w:rsidRDefault="00EB3324" w:rsidP="006051FF">
            <w:pPr>
              <w:pStyle w:val="TablecellCENTER"/>
              <w:keepNext/>
              <w:keepLines/>
              <w:rPr>
                <w:noProof/>
              </w:rPr>
            </w:pPr>
            <w:r w:rsidRPr="00AC3540">
              <w:rPr>
                <w:noProof/>
              </w:rPr>
              <w:t xml:space="preserve">fixed </w:t>
            </w:r>
            <w:r w:rsidR="003E6A12" w:rsidRPr="00AC3540">
              <w:rPr>
                <w:noProof/>
              </w:rPr>
              <w:t>octet-string</w:t>
            </w:r>
          </w:p>
        </w:tc>
      </w:tr>
    </w:tbl>
    <w:p w:rsidR="00DA5CEB" w:rsidRPr="00AC3540" w:rsidRDefault="00D06E47" w:rsidP="00D06E47">
      <w:pPr>
        <w:pStyle w:val="CaptionFigure"/>
        <w:rPr>
          <w:noProof/>
        </w:rPr>
      </w:pPr>
      <w:r w:rsidRPr="00AC3540">
        <w:rPr>
          <w:noProof/>
        </w:rPr>
        <w:t>Figure</w:t>
      </w:r>
      <w:r w:rsidR="00DA5CEB" w:rsidRPr="00AC3540">
        <w:rPr>
          <w:noProof/>
        </w:rPr>
        <w:t xml:space="preserv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144</w:t>
      </w:r>
      <w:r w:rsidR="00B0345F" w:rsidRPr="00AC3540">
        <w:rPr>
          <w:noProof/>
        </w:rPr>
        <w:fldChar w:fldCharType="end"/>
      </w:r>
      <w:r w:rsidR="00DA5CEB" w:rsidRPr="00AC3540">
        <w:rPr>
          <w:noProof/>
        </w:rPr>
        <w:t xml:space="preserve"> Uplink an intermediate part</w:t>
      </w:r>
    </w:p>
    <w:p w:rsidR="00DA5CEB" w:rsidRPr="00AC3540" w:rsidRDefault="00DA5CEB" w:rsidP="00E03DE7">
      <w:pPr>
        <w:pStyle w:val="Heading4"/>
        <w:rPr>
          <w:noProof/>
        </w:rPr>
      </w:pPr>
      <w:bookmarkStart w:id="1192" w:name="TC_013_011_IF"/>
      <w:r w:rsidRPr="00AC3540">
        <w:rPr>
          <w:noProof/>
          <w:u w:color="00FFFF"/>
        </w:rPr>
        <w:lastRenderedPageBreak/>
        <w:t>TC[13,</w:t>
      </w:r>
      <w:r w:rsidRPr="00AC3540">
        <w:rPr>
          <w:noProof/>
        </w:rPr>
        <w:t>11] uplink the last part</w:t>
      </w:r>
      <w:bookmarkEnd w:id="1192"/>
    </w:p>
    <w:p w:rsidR="00F81FF0" w:rsidRPr="00AC3540" w:rsidRDefault="00DA5CEB" w:rsidP="00A16FDA">
      <w:pPr>
        <w:pStyle w:val="requirelevel1"/>
        <w:keepNext/>
        <w:rPr>
          <w:noProof/>
        </w:rPr>
      </w:pPr>
      <w:r w:rsidRPr="00AC3540">
        <w:rPr>
          <w:noProof/>
        </w:rPr>
        <w:t>Each telecommand packet transporting an uplink the last part shall be of message subtype 11.</w:t>
      </w:r>
      <w:r w:rsidR="00F81FF0" w:rsidRPr="00AC3540">
        <w:rPr>
          <w:noProof/>
        </w:rPr>
        <w:t xml:space="preserve"> </w:t>
      </w:r>
    </w:p>
    <w:p w:rsidR="00F81FF0" w:rsidRPr="00AC3540" w:rsidRDefault="00F81FF0" w:rsidP="00F81FF0">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TC_013_011_SYS \w \h </w:instrText>
      </w:r>
      <w:r w:rsidRPr="00AC3540">
        <w:rPr>
          <w:noProof/>
        </w:rPr>
      </w:r>
      <w:r w:rsidRPr="00AC3540">
        <w:rPr>
          <w:noProof/>
        </w:rPr>
        <w:fldChar w:fldCharType="separate"/>
      </w:r>
      <w:r w:rsidR="008A478B">
        <w:rPr>
          <w:noProof/>
        </w:rPr>
        <w:t>6.13.4.3.1</w:t>
      </w:r>
      <w:r w:rsidRPr="00AC3540">
        <w:rPr>
          <w:noProof/>
        </w:rPr>
        <w:fldChar w:fldCharType="end"/>
      </w:r>
      <w:r w:rsidRPr="00AC3540">
        <w:rPr>
          <w:noProof/>
        </w:rPr>
        <w:t>.</w:t>
      </w:r>
    </w:p>
    <w:p w:rsidR="00EB3324" w:rsidRPr="00AC3540" w:rsidRDefault="00804AEC" w:rsidP="00804AEC">
      <w:pPr>
        <w:pStyle w:val="requirelevel1"/>
        <w:keepNext/>
        <w:spacing w:after="120"/>
        <w:rPr>
          <w:noProof/>
        </w:rPr>
      </w:pPr>
      <w:r w:rsidRPr="00AC3540">
        <w:rPr>
          <w:noProof/>
        </w:rPr>
        <w:t>For each telecommand packet transporting</w:t>
      </w:r>
      <w:r w:rsidR="00DA5CEB" w:rsidRPr="00AC3540">
        <w:rPr>
          <w:noProof/>
        </w:rPr>
        <w:t xml:space="preserve"> an uplink the last part, the application data field shall have the structure specified in </w:t>
      </w:r>
      <w:r w:rsidR="00DA5CEB" w:rsidRPr="00AC3540">
        <w:rPr>
          <w:noProof/>
        </w:rPr>
        <w:fldChar w:fldCharType="begin"/>
      </w:r>
      <w:r w:rsidR="00DA5CEB" w:rsidRPr="00AC3540">
        <w:rPr>
          <w:noProof/>
        </w:rPr>
        <w:instrText xml:space="preserve"> REF _Ref366089763 \h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143</w:t>
      </w:r>
      <w:r w:rsidR="00DA5CEB" w:rsidRPr="00AC3540">
        <w:rPr>
          <w:noProof/>
        </w:rPr>
        <w:fldChar w:fldCharType="end"/>
      </w:r>
      <w:r w:rsidR="00DA5CEB" w:rsidRPr="00AC3540">
        <w:rPr>
          <w:noProof/>
        </w:rPr>
        <w:t>.</w:t>
      </w:r>
    </w:p>
    <w:tbl>
      <w:tblPr>
        <w:tblStyle w:val="TableGrid"/>
        <w:tblW w:w="4534" w:type="dxa"/>
        <w:tblInd w:w="33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512"/>
        <w:gridCol w:w="1511"/>
        <w:gridCol w:w="1511"/>
      </w:tblGrid>
      <w:tr w:rsidR="00EB3324" w:rsidRPr="00AC3540" w:rsidTr="00B14385">
        <w:trPr>
          <w:trHeight w:val="235"/>
        </w:trPr>
        <w:tc>
          <w:tcPr>
            <w:tcW w:w="1512"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EB3324" w:rsidRPr="00AC3540" w:rsidRDefault="00015CF9" w:rsidP="006051FF">
            <w:pPr>
              <w:pStyle w:val="TableHeaderCENTER"/>
              <w:keepNext/>
              <w:keepLines/>
              <w:rPr>
                <w:noProof/>
              </w:rPr>
            </w:pPr>
            <w:r w:rsidRPr="00AC3540">
              <w:rPr>
                <w:noProof/>
              </w:rPr>
              <w:t>large message transaction identifier</w:t>
            </w:r>
          </w:p>
        </w:tc>
        <w:tc>
          <w:tcPr>
            <w:tcW w:w="1511"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EB3324" w:rsidRPr="00AC3540" w:rsidRDefault="00EB3324" w:rsidP="006051FF">
            <w:pPr>
              <w:pStyle w:val="TableHeaderCENTER"/>
              <w:keepNext/>
              <w:keepLines/>
              <w:rPr>
                <w:noProof/>
              </w:rPr>
            </w:pPr>
            <w:r w:rsidRPr="00AC3540">
              <w:rPr>
                <w:noProof/>
              </w:rPr>
              <w:t>part sequence number</w:t>
            </w:r>
          </w:p>
        </w:tc>
        <w:tc>
          <w:tcPr>
            <w:tcW w:w="1511"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EB3324" w:rsidRPr="00AC3540" w:rsidRDefault="00EB3324" w:rsidP="006051FF">
            <w:pPr>
              <w:pStyle w:val="TableHeaderCENTER"/>
              <w:keepNext/>
              <w:keepLines/>
              <w:rPr>
                <w:noProof/>
              </w:rPr>
            </w:pPr>
            <w:r w:rsidRPr="00AC3540">
              <w:rPr>
                <w:noProof/>
              </w:rPr>
              <w:t>part</w:t>
            </w:r>
          </w:p>
        </w:tc>
      </w:tr>
      <w:tr w:rsidR="00EB3324" w:rsidRPr="00AC3540" w:rsidTr="00B14385">
        <w:trPr>
          <w:trHeight w:val="235"/>
        </w:trPr>
        <w:tc>
          <w:tcPr>
            <w:tcW w:w="1512"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EB3324" w:rsidRPr="00AC3540" w:rsidRDefault="003E6A12" w:rsidP="006051FF">
            <w:pPr>
              <w:pStyle w:val="TablecellCENTER"/>
              <w:keepNext/>
              <w:keepLines/>
              <w:rPr>
                <w:noProof/>
              </w:rPr>
            </w:pPr>
            <w:r w:rsidRPr="00AC3540">
              <w:rPr>
                <w:noProof/>
              </w:rPr>
              <w:t>unsigned integer</w:t>
            </w:r>
          </w:p>
        </w:tc>
        <w:tc>
          <w:tcPr>
            <w:tcW w:w="1511"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EB3324" w:rsidRPr="00AC3540" w:rsidRDefault="00EB3324" w:rsidP="006051FF">
            <w:pPr>
              <w:pStyle w:val="TablecellCENTER"/>
              <w:keepNext/>
              <w:keepLines/>
              <w:rPr>
                <w:noProof/>
              </w:rPr>
            </w:pPr>
            <w:r w:rsidRPr="00AC3540">
              <w:rPr>
                <w:noProof/>
              </w:rPr>
              <w:t>unsigned integer</w:t>
            </w:r>
          </w:p>
        </w:tc>
        <w:tc>
          <w:tcPr>
            <w:tcW w:w="1511"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EB3324" w:rsidRPr="00AC3540" w:rsidRDefault="003E6A12" w:rsidP="003E6A12">
            <w:pPr>
              <w:pStyle w:val="TablecellCENTER"/>
              <w:rPr>
                <w:noProof/>
              </w:rPr>
            </w:pPr>
            <w:r w:rsidRPr="00AC3540">
              <w:rPr>
                <w:noProof/>
              </w:rPr>
              <w:t>fixed octet-string of deduced size</w:t>
            </w:r>
          </w:p>
        </w:tc>
      </w:tr>
      <w:tr w:rsidR="00713DAA" w:rsidRPr="00AC3540" w:rsidTr="00713DAA">
        <w:trPr>
          <w:trHeight w:val="235"/>
        </w:trPr>
        <w:tc>
          <w:tcPr>
            <w:tcW w:w="4534" w:type="dxa"/>
            <w:gridSpan w:val="3"/>
            <w:tcBorders>
              <w:top w:val="single" w:sz="4" w:space="0" w:color="C00000"/>
              <w:left w:val="single" w:sz="4" w:space="0" w:color="C00000"/>
              <w:bottom w:val="single" w:sz="4" w:space="0" w:color="C00000"/>
              <w:right w:val="single" w:sz="4" w:space="0" w:color="C00000"/>
            </w:tcBorders>
            <w:shd w:val="clear" w:color="auto" w:fill="auto"/>
            <w:tcMar>
              <w:top w:w="85" w:type="dxa"/>
              <w:bottom w:w="85" w:type="dxa"/>
            </w:tcMar>
            <w:vAlign w:val="center"/>
          </w:tcPr>
          <w:p w:rsidR="00713DAA" w:rsidRPr="00AC3540" w:rsidRDefault="00713DAA" w:rsidP="00713DAA">
            <w:pPr>
              <w:pStyle w:val="TableNote"/>
              <w:rPr>
                <w:noProof/>
              </w:rPr>
            </w:pPr>
            <w:r w:rsidRPr="00AC3540">
              <w:rPr>
                <w:noProof/>
              </w:rPr>
              <w:t>NOTE</w:t>
            </w:r>
            <w:r w:rsidRPr="00AC3540">
              <w:rPr>
                <w:noProof/>
              </w:rPr>
              <w:tab/>
              <w:t>The size of the part field is deduced from the size of the large telecommand packet that is transported.</w:t>
            </w:r>
          </w:p>
        </w:tc>
      </w:tr>
    </w:tbl>
    <w:p w:rsidR="00DA5CEB" w:rsidRPr="00AC3540" w:rsidRDefault="00D06E47" w:rsidP="00EB3324">
      <w:pPr>
        <w:pStyle w:val="CaptionFigure"/>
        <w:rPr>
          <w:noProof/>
        </w:rPr>
      </w:pPr>
      <w:r w:rsidRPr="00AC3540">
        <w:rPr>
          <w:noProof/>
        </w:rPr>
        <w:t>Figure</w:t>
      </w:r>
      <w:r w:rsidR="00DA5CEB" w:rsidRPr="00AC3540">
        <w:rPr>
          <w:noProof/>
        </w:rPr>
        <w:t xml:space="preserv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145</w:t>
      </w:r>
      <w:r w:rsidR="00B0345F" w:rsidRPr="00AC3540">
        <w:rPr>
          <w:noProof/>
        </w:rPr>
        <w:fldChar w:fldCharType="end"/>
      </w:r>
      <w:r w:rsidR="00DA5CEB" w:rsidRPr="00AC3540">
        <w:rPr>
          <w:noProof/>
        </w:rPr>
        <w:t xml:space="preserve"> Uplink the last part</w:t>
      </w:r>
    </w:p>
    <w:p w:rsidR="00D626B1" w:rsidRPr="00AC3540" w:rsidRDefault="00D626B1" w:rsidP="00D626B1">
      <w:pPr>
        <w:pStyle w:val="Heading4"/>
        <w:rPr>
          <w:noProof/>
        </w:rPr>
      </w:pPr>
      <w:bookmarkStart w:id="1193" w:name="TM_013_016_IF"/>
      <w:r w:rsidRPr="00AC3540">
        <w:rPr>
          <w:noProof/>
        </w:rPr>
        <w:t>TM[13,16] large packet uplink abortion report</w:t>
      </w:r>
      <w:bookmarkEnd w:id="1193"/>
    </w:p>
    <w:p w:rsidR="00F81FF0" w:rsidRPr="00AC3540" w:rsidRDefault="00D626B1" w:rsidP="00F81FF0">
      <w:pPr>
        <w:pStyle w:val="requirelevel1"/>
        <w:rPr>
          <w:noProof/>
        </w:rPr>
      </w:pPr>
      <w:r w:rsidRPr="00AC3540">
        <w:rPr>
          <w:noProof/>
        </w:rPr>
        <w:t>Each telemetry packet transporting a large packet uplink abortion report shall be of message subtype 16.</w:t>
      </w:r>
      <w:r w:rsidR="00F81FF0" w:rsidRPr="00AC3540">
        <w:rPr>
          <w:noProof/>
        </w:rPr>
        <w:t xml:space="preserve"> </w:t>
      </w:r>
    </w:p>
    <w:p w:rsidR="00F81FF0" w:rsidRPr="00AC3540" w:rsidRDefault="00F81FF0" w:rsidP="00F81FF0">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TM_013_016_SYS \w \h </w:instrText>
      </w:r>
      <w:r w:rsidRPr="00AC3540">
        <w:rPr>
          <w:noProof/>
        </w:rPr>
      </w:r>
      <w:r w:rsidRPr="00AC3540">
        <w:rPr>
          <w:noProof/>
        </w:rPr>
        <w:fldChar w:fldCharType="separate"/>
      </w:r>
      <w:r w:rsidR="008A478B">
        <w:rPr>
          <w:noProof/>
        </w:rPr>
        <w:t>6.13.4.3.3</w:t>
      </w:r>
      <w:r w:rsidRPr="00AC3540">
        <w:rPr>
          <w:noProof/>
        </w:rPr>
        <w:fldChar w:fldCharType="end"/>
      </w:r>
      <w:r w:rsidRPr="00AC3540">
        <w:rPr>
          <w:noProof/>
        </w:rPr>
        <w:t>.</w:t>
      </w:r>
    </w:p>
    <w:p w:rsidR="00D626B1" w:rsidRPr="00AC3540" w:rsidRDefault="00D626B1" w:rsidP="00D626B1">
      <w:pPr>
        <w:pStyle w:val="requirelevel1"/>
        <w:keepNext/>
        <w:spacing w:after="120"/>
        <w:rPr>
          <w:noProof/>
        </w:rPr>
      </w:pPr>
      <w:r w:rsidRPr="00AC3540">
        <w:rPr>
          <w:noProof/>
        </w:rPr>
        <w:t xml:space="preserve">For each telemetry packet transporting a large packet uplink abortion report, the source data field shall have the structure specified in </w:t>
      </w:r>
      <w:r w:rsidR="00766DBE" w:rsidRPr="00AC3540">
        <w:rPr>
          <w:noProof/>
        </w:rPr>
        <w:fldChar w:fldCharType="begin"/>
      </w:r>
      <w:r w:rsidR="00766DBE" w:rsidRPr="00AC3540">
        <w:rPr>
          <w:noProof/>
        </w:rPr>
        <w:instrText xml:space="preserve"> REF _Ref436837725 \h </w:instrText>
      </w:r>
      <w:r w:rsidR="00766DBE" w:rsidRPr="00AC3540">
        <w:rPr>
          <w:noProof/>
        </w:rPr>
      </w:r>
      <w:r w:rsidR="00766DBE"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146</w:t>
      </w:r>
      <w:r w:rsidR="00766DBE" w:rsidRPr="00AC3540">
        <w:rPr>
          <w:noProof/>
        </w:rPr>
        <w:fldChar w:fldCharType="end"/>
      </w:r>
      <w:r w:rsidRPr="00AC3540">
        <w:rPr>
          <w:noProof/>
        </w:rPr>
        <w:t>.</w:t>
      </w:r>
    </w:p>
    <w:tbl>
      <w:tblPr>
        <w:tblStyle w:val="TableGrid"/>
        <w:tblW w:w="3154" w:type="dxa"/>
        <w:tblInd w:w="4106" w:type="dxa"/>
        <w:tblBorders>
          <w:top w:val="single" w:sz="4" w:space="0" w:color="0070C0"/>
          <w:left w:val="single" w:sz="4" w:space="0" w:color="0070C0"/>
          <w:bottom w:val="single" w:sz="4" w:space="0" w:color="0070C0"/>
          <w:right w:val="single" w:sz="4" w:space="0" w:color="0070C0"/>
          <w:insideH w:val="single" w:sz="4" w:space="0" w:color="0070C0"/>
          <w:insideV w:val="single" w:sz="4" w:space="0" w:color="0070C0"/>
        </w:tblBorders>
        <w:tblCellMar>
          <w:left w:w="28" w:type="dxa"/>
          <w:right w:w="28" w:type="dxa"/>
        </w:tblCellMar>
        <w:tblLook w:val="0600" w:firstRow="0" w:lastRow="0" w:firstColumn="0" w:lastColumn="0" w:noHBand="1" w:noVBand="1"/>
      </w:tblPr>
      <w:tblGrid>
        <w:gridCol w:w="1658"/>
        <w:gridCol w:w="1496"/>
      </w:tblGrid>
      <w:tr w:rsidR="00D626B1" w:rsidRPr="00AC3540" w:rsidTr="00432015">
        <w:tc>
          <w:tcPr>
            <w:tcW w:w="1658" w:type="dxa"/>
            <w:shd w:val="clear" w:color="auto" w:fill="95B3D7" w:themeFill="accent1" w:themeFillTint="99"/>
            <w:tcMar>
              <w:top w:w="85" w:type="dxa"/>
              <w:bottom w:w="85" w:type="dxa"/>
            </w:tcMar>
            <w:vAlign w:val="center"/>
          </w:tcPr>
          <w:p w:rsidR="00D626B1" w:rsidRPr="00AC3540" w:rsidRDefault="00015CF9" w:rsidP="00CF2AA3">
            <w:pPr>
              <w:pStyle w:val="TableHeaderCENTER"/>
              <w:keepNext/>
              <w:keepLines/>
              <w:rPr>
                <w:noProof/>
              </w:rPr>
            </w:pPr>
            <w:r w:rsidRPr="00AC3540">
              <w:rPr>
                <w:noProof/>
              </w:rPr>
              <w:t>large message transaction identifier</w:t>
            </w:r>
          </w:p>
        </w:tc>
        <w:tc>
          <w:tcPr>
            <w:tcW w:w="1496" w:type="dxa"/>
            <w:shd w:val="clear" w:color="auto" w:fill="95B3D7" w:themeFill="accent1" w:themeFillTint="99"/>
            <w:tcMar>
              <w:top w:w="85" w:type="dxa"/>
              <w:bottom w:w="85" w:type="dxa"/>
            </w:tcMar>
            <w:vAlign w:val="center"/>
          </w:tcPr>
          <w:p w:rsidR="00D626B1" w:rsidRPr="00AC3540" w:rsidRDefault="00D626B1" w:rsidP="00CF2AA3">
            <w:pPr>
              <w:pStyle w:val="TableHeaderCENTER"/>
              <w:keepNext/>
              <w:keepLines/>
              <w:rPr>
                <w:noProof/>
              </w:rPr>
            </w:pPr>
            <w:r w:rsidRPr="00AC3540">
              <w:rPr>
                <w:noProof/>
              </w:rPr>
              <w:t>failure reason</w:t>
            </w:r>
          </w:p>
        </w:tc>
      </w:tr>
      <w:tr w:rsidR="00D626B1" w:rsidRPr="00AC3540" w:rsidTr="00432015">
        <w:tc>
          <w:tcPr>
            <w:tcW w:w="1658" w:type="dxa"/>
            <w:shd w:val="clear" w:color="auto" w:fill="B8CCE4" w:themeFill="accent1" w:themeFillTint="66"/>
            <w:tcMar>
              <w:top w:w="85" w:type="dxa"/>
              <w:bottom w:w="85" w:type="dxa"/>
            </w:tcMar>
            <w:vAlign w:val="center"/>
          </w:tcPr>
          <w:p w:rsidR="00D626B1" w:rsidRPr="00AC3540" w:rsidRDefault="003E6A12" w:rsidP="00CF2AA3">
            <w:pPr>
              <w:pStyle w:val="TablecellCENTER"/>
              <w:keepNext/>
              <w:keepLines/>
              <w:rPr>
                <w:noProof/>
              </w:rPr>
            </w:pPr>
            <w:r w:rsidRPr="00AC3540">
              <w:rPr>
                <w:noProof/>
              </w:rPr>
              <w:t>unsigned integer</w:t>
            </w:r>
          </w:p>
        </w:tc>
        <w:tc>
          <w:tcPr>
            <w:tcW w:w="1496" w:type="dxa"/>
            <w:shd w:val="clear" w:color="auto" w:fill="B8CCE4" w:themeFill="accent1" w:themeFillTint="66"/>
            <w:tcMar>
              <w:top w:w="85" w:type="dxa"/>
              <w:bottom w:w="85" w:type="dxa"/>
            </w:tcMar>
            <w:vAlign w:val="center"/>
          </w:tcPr>
          <w:p w:rsidR="00D626B1" w:rsidRPr="00AC3540" w:rsidRDefault="00D626B1" w:rsidP="00CF2AA3">
            <w:pPr>
              <w:pStyle w:val="TablecellCENTER"/>
              <w:keepNext/>
              <w:keepLines/>
              <w:rPr>
                <w:noProof/>
              </w:rPr>
            </w:pPr>
            <w:r w:rsidRPr="00AC3540">
              <w:rPr>
                <w:noProof/>
              </w:rPr>
              <w:t>enumerated</w:t>
            </w:r>
          </w:p>
        </w:tc>
      </w:tr>
    </w:tbl>
    <w:p w:rsidR="00D626B1" w:rsidRPr="00AC3540" w:rsidRDefault="00D626B1" w:rsidP="00D626B1">
      <w:pPr>
        <w:pStyle w:val="CaptionFigure"/>
        <w:rPr>
          <w:noProof/>
        </w:rPr>
      </w:pPr>
      <w:bookmarkStart w:id="1194" w:name="_Ref436837725"/>
      <w:r w:rsidRPr="00AC3540">
        <w:rPr>
          <w:noProof/>
        </w:rPr>
        <w:t xml:space="preserve">Figure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146</w:t>
      </w:r>
      <w:r w:rsidR="00B0345F" w:rsidRPr="00AC3540">
        <w:rPr>
          <w:noProof/>
        </w:rPr>
        <w:fldChar w:fldCharType="end"/>
      </w:r>
      <w:bookmarkEnd w:id="1194"/>
      <w:r w:rsidRPr="00AC3540">
        <w:rPr>
          <w:noProof/>
        </w:rPr>
        <w:t xml:space="preserve"> Large packet uplink abortion report</w:t>
      </w:r>
    </w:p>
    <w:p w:rsidR="00DA5CEB" w:rsidRPr="00AC3540" w:rsidRDefault="00DA5CEB" w:rsidP="00713DAA">
      <w:pPr>
        <w:pStyle w:val="Heading2"/>
        <w:rPr>
          <w:noProof/>
        </w:rPr>
      </w:pPr>
      <w:bookmarkStart w:id="1195" w:name="ST014_IF"/>
      <w:bookmarkStart w:id="1196" w:name="_Toc447218067"/>
      <w:r w:rsidRPr="00AC3540">
        <w:rPr>
          <w:noProof/>
        </w:rPr>
        <w:lastRenderedPageBreak/>
        <w:t>ST[14] real-time forwarding control</w:t>
      </w:r>
      <w:bookmarkEnd w:id="1195"/>
      <w:bookmarkEnd w:id="1196"/>
    </w:p>
    <w:p w:rsidR="00DA5CEB" w:rsidRPr="00AC3540" w:rsidRDefault="00DA5CEB" w:rsidP="00713DAA">
      <w:pPr>
        <w:pStyle w:val="Heading3"/>
        <w:rPr>
          <w:noProof/>
        </w:rPr>
      </w:pPr>
      <w:r w:rsidRPr="00AC3540">
        <w:rPr>
          <w:noProof/>
        </w:rPr>
        <w:t>General</w:t>
      </w:r>
    </w:p>
    <w:p w:rsidR="00DA5CEB" w:rsidRPr="00AC3540" w:rsidRDefault="00DA5CEB" w:rsidP="00713DAA">
      <w:pPr>
        <w:pStyle w:val="requirelevel1"/>
        <w:keepNext/>
        <w:keepLines/>
        <w:rPr>
          <w:noProof/>
        </w:rPr>
      </w:pPr>
      <w:r w:rsidRPr="00AC3540">
        <w:rPr>
          <w:noProof/>
        </w:rPr>
        <w:t>Each packet transporting a real-time forwarding control message shall be of service type 14.</w:t>
      </w:r>
    </w:p>
    <w:p w:rsidR="00DA5CEB" w:rsidRPr="00AC3540" w:rsidRDefault="00DA5CEB" w:rsidP="00DA5CEB">
      <w:pPr>
        <w:pStyle w:val="Heading3"/>
        <w:rPr>
          <w:noProof/>
        </w:rPr>
      </w:pPr>
      <w:r w:rsidRPr="00AC3540">
        <w:rPr>
          <w:noProof/>
        </w:rPr>
        <w:t>Requests and reports</w:t>
      </w:r>
    </w:p>
    <w:p w:rsidR="00DA5CEB" w:rsidRPr="00AC3540" w:rsidRDefault="00DA5CEB" w:rsidP="00713DAA">
      <w:pPr>
        <w:pStyle w:val="Heading4"/>
        <w:rPr>
          <w:noProof/>
        </w:rPr>
      </w:pPr>
      <w:bookmarkStart w:id="1197" w:name="TC_014_001_IF"/>
      <w:r w:rsidRPr="00AC3540">
        <w:rPr>
          <w:noProof/>
          <w:u w:color="00FFFF"/>
        </w:rPr>
        <w:t>TC[</w:t>
      </w:r>
      <w:r w:rsidRPr="00AC3540">
        <w:rPr>
          <w:noProof/>
        </w:rPr>
        <w:t xml:space="preserve">14,1] </w:t>
      </w:r>
      <w:r w:rsidR="006374E7" w:rsidRPr="00AC3540">
        <w:rPr>
          <w:noProof/>
        </w:rPr>
        <w:t xml:space="preserve">add </w:t>
      </w:r>
      <w:r w:rsidR="00D73C9B" w:rsidRPr="00AC3540">
        <w:rPr>
          <w:noProof/>
        </w:rPr>
        <w:t xml:space="preserve">report types to the application </w:t>
      </w:r>
      <w:r w:rsidR="00F31D9E" w:rsidRPr="00AC3540">
        <w:rPr>
          <w:noProof/>
        </w:rPr>
        <w:t xml:space="preserve">process </w:t>
      </w:r>
      <w:r w:rsidR="008116F6" w:rsidRPr="00AC3540">
        <w:rPr>
          <w:noProof/>
        </w:rPr>
        <w:t>forward-control configuration</w:t>
      </w:r>
      <w:bookmarkEnd w:id="1197"/>
    </w:p>
    <w:p w:rsidR="00F81FF0" w:rsidRPr="00AC3540" w:rsidRDefault="00DA5CEB" w:rsidP="00F81FF0">
      <w:pPr>
        <w:pStyle w:val="requirelevel1"/>
        <w:rPr>
          <w:noProof/>
        </w:rPr>
      </w:pPr>
      <w:r w:rsidRPr="00AC3540">
        <w:rPr>
          <w:noProof/>
        </w:rPr>
        <w:t xml:space="preserve">Each telecommand packet transporting a request to </w:t>
      </w:r>
      <w:r w:rsidR="006374E7" w:rsidRPr="00AC3540">
        <w:rPr>
          <w:noProof/>
        </w:rPr>
        <w:t xml:space="preserve">add </w:t>
      </w:r>
      <w:r w:rsidR="00D73C9B" w:rsidRPr="00AC3540">
        <w:rPr>
          <w:noProof/>
        </w:rPr>
        <w:t xml:space="preserve">report types to the application </w:t>
      </w:r>
      <w:r w:rsidR="00F31D9E" w:rsidRPr="00AC3540">
        <w:rPr>
          <w:noProof/>
        </w:rPr>
        <w:t xml:space="preserve">process </w:t>
      </w:r>
      <w:r w:rsidR="008116F6" w:rsidRPr="00AC3540">
        <w:rPr>
          <w:noProof/>
        </w:rPr>
        <w:t>forward-control configuration</w:t>
      </w:r>
      <w:r w:rsidRPr="00AC3540">
        <w:rPr>
          <w:noProof/>
        </w:rPr>
        <w:t xml:space="preserve"> shall be of message subtype 1.</w:t>
      </w:r>
      <w:r w:rsidR="00F81FF0" w:rsidRPr="00AC3540">
        <w:rPr>
          <w:noProof/>
        </w:rPr>
        <w:t xml:space="preserve"> </w:t>
      </w:r>
    </w:p>
    <w:p w:rsidR="00F81FF0" w:rsidRPr="00AC3540" w:rsidRDefault="00F81FF0" w:rsidP="00F81FF0">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TC_014_001_SYS \n \h  \* MERGEFORMAT </w:instrText>
      </w:r>
      <w:r w:rsidRPr="00AC3540">
        <w:rPr>
          <w:noProof/>
        </w:rPr>
      </w:r>
      <w:r w:rsidRPr="00AC3540">
        <w:rPr>
          <w:noProof/>
        </w:rPr>
        <w:fldChar w:fldCharType="separate"/>
      </w:r>
      <w:r w:rsidR="008A478B">
        <w:rPr>
          <w:noProof/>
        </w:rPr>
        <w:t>6.14.3.4.1</w:t>
      </w:r>
      <w:r w:rsidRPr="00AC3540">
        <w:rPr>
          <w:noProof/>
        </w:rPr>
        <w:fldChar w:fldCharType="end"/>
      </w:r>
      <w:r w:rsidRPr="00AC3540">
        <w:rPr>
          <w:noProof/>
        </w:rPr>
        <w:t>.</w:t>
      </w:r>
    </w:p>
    <w:p w:rsidR="00EB3324"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w:t>
      </w:r>
      <w:r w:rsidR="006374E7" w:rsidRPr="00AC3540">
        <w:rPr>
          <w:noProof/>
        </w:rPr>
        <w:t xml:space="preserve">add </w:t>
      </w:r>
      <w:r w:rsidR="00D73C9B" w:rsidRPr="00AC3540">
        <w:rPr>
          <w:noProof/>
        </w:rPr>
        <w:t xml:space="preserve">report types to the application </w:t>
      </w:r>
      <w:r w:rsidR="00F31D9E" w:rsidRPr="00AC3540">
        <w:rPr>
          <w:noProof/>
        </w:rPr>
        <w:t xml:space="preserve">process </w:t>
      </w:r>
      <w:r w:rsidR="008116F6" w:rsidRPr="00AC3540">
        <w:rPr>
          <w:noProof/>
        </w:rPr>
        <w:t>forward-control configuration</w:t>
      </w:r>
      <w:r w:rsidR="00DA5CEB" w:rsidRPr="00AC3540">
        <w:rPr>
          <w:noProof/>
        </w:rPr>
        <w:t xml:space="preserve">, the application data field shall have the structure specified in </w:t>
      </w:r>
      <w:r w:rsidR="00DA5CEB" w:rsidRPr="00AC3540">
        <w:rPr>
          <w:noProof/>
          <w:highlight w:val="yellow"/>
        </w:rPr>
        <w:fldChar w:fldCharType="begin"/>
      </w:r>
      <w:r w:rsidR="00DA5CEB" w:rsidRPr="00AC3540">
        <w:rPr>
          <w:noProof/>
          <w:highlight w:val="yellow"/>
        </w:rPr>
        <w:instrText xml:space="preserve"> REF _Ref342975302 \h </w:instrText>
      </w:r>
      <w:r w:rsidR="00DA5CEB" w:rsidRPr="00AC3540">
        <w:rPr>
          <w:noProof/>
          <w:highlight w:val="yellow"/>
        </w:rPr>
      </w:r>
      <w:r w:rsidR="00DA5CEB" w:rsidRPr="00AC3540">
        <w:rPr>
          <w:noProof/>
          <w:highlight w:val="yellow"/>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147</w:t>
      </w:r>
      <w:r w:rsidR="00DA5CEB" w:rsidRPr="00AC3540">
        <w:rPr>
          <w:noProof/>
          <w:highlight w:val="yellow"/>
        </w:rPr>
        <w:fldChar w:fldCharType="end"/>
      </w:r>
      <w:r w:rsidR="00DA5CEB" w:rsidRPr="00AC3540">
        <w:rPr>
          <w:noProof/>
        </w:rPr>
        <w:t>.</w:t>
      </w:r>
    </w:p>
    <w:tbl>
      <w:tblPr>
        <w:tblStyle w:val="TableGrid"/>
        <w:tblW w:w="6693" w:type="dxa"/>
        <w:tblInd w:w="226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976"/>
        <w:gridCol w:w="1282"/>
        <w:gridCol w:w="976"/>
        <w:gridCol w:w="1241"/>
        <w:gridCol w:w="976"/>
        <w:gridCol w:w="1242"/>
      </w:tblGrid>
      <w:tr w:rsidR="00EB3324" w:rsidRPr="00AC3540" w:rsidTr="00EB3324">
        <w:trPr>
          <w:trHeight w:val="299"/>
        </w:trPr>
        <w:tc>
          <w:tcPr>
            <w:tcW w:w="976" w:type="dxa"/>
            <w:vAlign w:val="center"/>
          </w:tcPr>
          <w:p w:rsidR="00EB3324" w:rsidRPr="00AC3540" w:rsidRDefault="00EB3324" w:rsidP="006051FF">
            <w:pPr>
              <w:pStyle w:val="TablecellFOOTER"/>
              <w:keepNext/>
              <w:keepLines/>
              <w:rPr>
                <w:noProof/>
                <w:lang w:val="en-GB"/>
              </w:rPr>
            </w:pPr>
          </w:p>
        </w:tc>
        <w:tc>
          <w:tcPr>
            <w:tcW w:w="5717" w:type="dxa"/>
            <w:gridSpan w:val="5"/>
            <w:vAlign w:val="center"/>
          </w:tcPr>
          <w:p w:rsidR="00EB3324" w:rsidRPr="00AC3540" w:rsidRDefault="00EB3324" w:rsidP="00EB3324">
            <w:pPr>
              <w:pStyle w:val="TablecellFOOTER"/>
              <w:keepNext/>
              <w:keepLines/>
              <w:rPr>
                <w:noProof/>
                <w:lang w:val="en-GB"/>
              </w:rPr>
            </w:pPr>
            <w:r w:rsidRPr="00AC3540">
              <w:rPr>
                <w:noProof/>
                <w:lang w:val="en-GB"/>
              </w:rPr>
              <w:t>repeated N1 times</w:t>
            </w:r>
          </w:p>
          <w:p w:rsidR="00EB3324" w:rsidRPr="00AC3540" w:rsidRDefault="005D01B3" w:rsidP="00EB3324">
            <w:pPr>
              <w:pStyle w:val="TablecellFOOTER"/>
              <w:keepNext/>
              <w:keepLines/>
              <w:rPr>
                <w:noProof/>
                <w:lang w:val="en-GB"/>
              </w:rPr>
            </w:pPr>
            <w:r>
              <w:rPr>
                <w:noProof/>
                <w:lang w:val="en-GB"/>
              </w:rPr>
              <w:pict w14:anchorId="707B8173">
                <v:rect id="_x0000_i1254" style="width:0;height:1.5pt" o:hralign="center" o:hrstd="t" o:hr="t" fillcolor="gray" stroked="f"/>
              </w:pict>
            </w:r>
          </w:p>
        </w:tc>
      </w:tr>
      <w:tr w:rsidR="00EB3324" w:rsidRPr="00AC3540" w:rsidTr="00EB3324">
        <w:trPr>
          <w:trHeight w:val="299"/>
        </w:trPr>
        <w:tc>
          <w:tcPr>
            <w:tcW w:w="976" w:type="dxa"/>
            <w:vAlign w:val="center"/>
          </w:tcPr>
          <w:p w:rsidR="00EB3324" w:rsidRPr="00AC3540" w:rsidRDefault="00EB3324" w:rsidP="006051FF">
            <w:pPr>
              <w:pStyle w:val="TablecellFOOTER"/>
              <w:keepNext/>
              <w:keepLines/>
              <w:rPr>
                <w:noProof/>
                <w:lang w:val="en-GB"/>
              </w:rPr>
            </w:pPr>
          </w:p>
        </w:tc>
        <w:tc>
          <w:tcPr>
            <w:tcW w:w="1282" w:type="dxa"/>
            <w:vAlign w:val="center"/>
          </w:tcPr>
          <w:p w:rsidR="00EB3324" w:rsidRPr="00AC3540" w:rsidRDefault="00EB3324" w:rsidP="006051FF">
            <w:pPr>
              <w:pStyle w:val="TablecellFOOTER"/>
              <w:keepNext/>
              <w:keepLines/>
              <w:rPr>
                <w:noProof/>
                <w:lang w:val="en-GB"/>
              </w:rPr>
            </w:pPr>
          </w:p>
        </w:tc>
        <w:tc>
          <w:tcPr>
            <w:tcW w:w="976" w:type="dxa"/>
            <w:vAlign w:val="center"/>
          </w:tcPr>
          <w:p w:rsidR="00EB3324" w:rsidRPr="00AC3540" w:rsidRDefault="00EB3324" w:rsidP="006051FF">
            <w:pPr>
              <w:pStyle w:val="TablecellFOOTER"/>
              <w:keepNext/>
              <w:keepLines/>
              <w:rPr>
                <w:noProof/>
                <w:lang w:val="en-GB"/>
              </w:rPr>
            </w:pPr>
          </w:p>
        </w:tc>
        <w:tc>
          <w:tcPr>
            <w:tcW w:w="3459" w:type="dxa"/>
            <w:gridSpan w:val="3"/>
            <w:vAlign w:val="center"/>
          </w:tcPr>
          <w:p w:rsidR="00EB3324" w:rsidRPr="00AC3540" w:rsidRDefault="00EB3324" w:rsidP="00EB3324">
            <w:pPr>
              <w:pStyle w:val="TablecellFOOTER"/>
              <w:keepNext/>
              <w:keepLines/>
              <w:rPr>
                <w:noProof/>
                <w:lang w:val="en-GB"/>
              </w:rPr>
            </w:pPr>
            <w:r w:rsidRPr="00AC3540">
              <w:rPr>
                <w:noProof/>
                <w:lang w:val="en-GB"/>
              </w:rPr>
              <w:t>repeated N2 times</w:t>
            </w:r>
          </w:p>
          <w:p w:rsidR="00EB3324" w:rsidRPr="00AC3540" w:rsidRDefault="005D01B3" w:rsidP="00EB3324">
            <w:pPr>
              <w:pStyle w:val="TablecellFOOTER"/>
              <w:keepNext/>
              <w:keepLines/>
              <w:rPr>
                <w:noProof/>
                <w:lang w:val="en-GB"/>
              </w:rPr>
            </w:pPr>
            <w:r>
              <w:rPr>
                <w:noProof/>
                <w:lang w:val="en-GB"/>
              </w:rPr>
              <w:pict w14:anchorId="4D2215FB">
                <v:rect id="_x0000_i1255" style="width:0;height:1.5pt" o:hralign="center" o:hrstd="t" o:hr="t" fillcolor="gray" stroked="f"/>
              </w:pict>
            </w:r>
          </w:p>
        </w:tc>
      </w:tr>
      <w:tr w:rsidR="00EB3324" w:rsidRPr="00AC3540" w:rsidTr="00EB3324">
        <w:trPr>
          <w:trHeight w:val="448"/>
        </w:trPr>
        <w:tc>
          <w:tcPr>
            <w:tcW w:w="976" w:type="dxa"/>
            <w:tcBorders>
              <w:bottom w:val="single" w:sz="4" w:space="0" w:color="C00000"/>
            </w:tcBorders>
            <w:vAlign w:val="center"/>
          </w:tcPr>
          <w:p w:rsidR="00EB3324" w:rsidRPr="00AC3540" w:rsidRDefault="00EB3324" w:rsidP="006051FF">
            <w:pPr>
              <w:pStyle w:val="TablecellFOOTER"/>
              <w:keepNext/>
              <w:keepLines/>
              <w:rPr>
                <w:noProof/>
                <w:lang w:val="en-GB"/>
              </w:rPr>
            </w:pPr>
          </w:p>
        </w:tc>
        <w:tc>
          <w:tcPr>
            <w:tcW w:w="1282" w:type="dxa"/>
            <w:tcBorders>
              <w:bottom w:val="single" w:sz="4" w:space="0" w:color="C00000"/>
            </w:tcBorders>
            <w:vAlign w:val="center"/>
          </w:tcPr>
          <w:p w:rsidR="00EB3324" w:rsidRPr="00AC3540" w:rsidRDefault="00EB3324" w:rsidP="006051FF">
            <w:pPr>
              <w:pStyle w:val="TablecellFOOTER"/>
              <w:keepNext/>
              <w:keepLines/>
              <w:rPr>
                <w:noProof/>
                <w:lang w:val="en-GB"/>
              </w:rPr>
            </w:pPr>
          </w:p>
        </w:tc>
        <w:tc>
          <w:tcPr>
            <w:tcW w:w="976" w:type="dxa"/>
            <w:tcBorders>
              <w:bottom w:val="single" w:sz="4" w:space="0" w:color="C00000"/>
            </w:tcBorders>
            <w:vAlign w:val="center"/>
          </w:tcPr>
          <w:p w:rsidR="00EB3324" w:rsidRPr="00AC3540" w:rsidRDefault="00EB3324" w:rsidP="006051FF">
            <w:pPr>
              <w:pStyle w:val="TablecellFOOTER"/>
              <w:keepNext/>
              <w:keepLines/>
              <w:rPr>
                <w:noProof/>
                <w:lang w:val="en-GB"/>
              </w:rPr>
            </w:pPr>
          </w:p>
        </w:tc>
        <w:tc>
          <w:tcPr>
            <w:tcW w:w="1241" w:type="dxa"/>
            <w:tcBorders>
              <w:bottom w:val="single" w:sz="4" w:space="0" w:color="C00000"/>
            </w:tcBorders>
            <w:vAlign w:val="center"/>
          </w:tcPr>
          <w:p w:rsidR="00EB3324" w:rsidRPr="00AC3540" w:rsidRDefault="00EB3324" w:rsidP="006051FF">
            <w:pPr>
              <w:pStyle w:val="TablecellFOOTER"/>
              <w:keepNext/>
              <w:keepLines/>
              <w:rPr>
                <w:noProof/>
                <w:lang w:val="en-GB"/>
              </w:rPr>
            </w:pPr>
          </w:p>
        </w:tc>
        <w:tc>
          <w:tcPr>
            <w:tcW w:w="976" w:type="dxa"/>
            <w:tcBorders>
              <w:bottom w:val="single" w:sz="4" w:space="0" w:color="C00000"/>
            </w:tcBorders>
            <w:vAlign w:val="center"/>
          </w:tcPr>
          <w:p w:rsidR="00EB3324" w:rsidRPr="00AC3540" w:rsidRDefault="00EB3324" w:rsidP="006051FF">
            <w:pPr>
              <w:pStyle w:val="TablecellFOOTER"/>
              <w:keepNext/>
              <w:keepLines/>
              <w:rPr>
                <w:noProof/>
                <w:lang w:val="en-GB"/>
              </w:rPr>
            </w:pPr>
          </w:p>
        </w:tc>
        <w:tc>
          <w:tcPr>
            <w:tcW w:w="1242" w:type="dxa"/>
            <w:tcBorders>
              <w:bottom w:val="single" w:sz="4" w:space="0" w:color="C00000"/>
            </w:tcBorders>
            <w:vAlign w:val="center"/>
          </w:tcPr>
          <w:p w:rsidR="00EB3324" w:rsidRPr="00AC3540" w:rsidRDefault="00EB3324" w:rsidP="006051FF">
            <w:pPr>
              <w:pStyle w:val="TablecellFOOTER"/>
              <w:keepNext/>
              <w:keepLines/>
              <w:rPr>
                <w:noProof/>
                <w:lang w:val="en-GB"/>
              </w:rPr>
            </w:pPr>
            <w:r w:rsidRPr="00AC3540">
              <w:rPr>
                <w:noProof/>
                <w:lang w:val="en-GB"/>
              </w:rPr>
              <w:t>repeated N3 times</w:t>
            </w:r>
          </w:p>
          <w:p w:rsidR="00EB3324" w:rsidRPr="00AC3540" w:rsidRDefault="005D01B3" w:rsidP="006051FF">
            <w:pPr>
              <w:pStyle w:val="TablecellFOOTER"/>
              <w:keepNext/>
              <w:keepLines/>
              <w:rPr>
                <w:noProof/>
                <w:lang w:val="en-GB"/>
              </w:rPr>
            </w:pPr>
            <w:r>
              <w:rPr>
                <w:noProof/>
                <w:lang w:val="en-GB"/>
              </w:rPr>
              <w:pict w14:anchorId="2FB22C1B">
                <v:rect id="_x0000_i1256" style="width:0;height:1.5pt" o:hralign="center" o:hrstd="t" o:hr="t" fillcolor="gray" stroked="f"/>
              </w:pict>
            </w:r>
          </w:p>
        </w:tc>
      </w:tr>
      <w:tr w:rsidR="00EB3324" w:rsidRPr="00AC3540" w:rsidTr="00EB3324">
        <w:trPr>
          <w:trHeight w:val="501"/>
        </w:trPr>
        <w:tc>
          <w:tcPr>
            <w:tcW w:w="976"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EB3324" w:rsidRPr="00AC3540" w:rsidRDefault="00EB3324" w:rsidP="00EB3324">
            <w:pPr>
              <w:pStyle w:val="TableHeaderCENTER"/>
              <w:keepNext/>
              <w:keepLines/>
              <w:rPr>
                <w:noProof/>
              </w:rPr>
            </w:pPr>
            <w:r w:rsidRPr="00AC3540">
              <w:rPr>
                <w:noProof/>
              </w:rPr>
              <w:t>N1</w:t>
            </w:r>
          </w:p>
        </w:tc>
        <w:tc>
          <w:tcPr>
            <w:tcW w:w="1282"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EB3324" w:rsidRPr="00AC3540" w:rsidRDefault="00EB3324" w:rsidP="00EB3324">
            <w:pPr>
              <w:pStyle w:val="TableHeaderCENTER"/>
              <w:keepNext/>
              <w:keepLines/>
              <w:rPr>
                <w:noProof/>
              </w:rPr>
            </w:pPr>
            <w:r w:rsidRPr="00AC3540">
              <w:rPr>
                <w:noProof/>
              </w:rPr>
              <w:t>application process ID</w:t>
            </w:r>
          </w:p>
        </w:tc>
        <w:tc>
          <w:tcPr>
            <w:tcW w:w="976"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EB3324" w:rsidRPr="00AC3540" w:rsidRDefault="00EB3324" w:rsidP="00EB3324">
            <w:pPr>
              <w:pStyle w:val="TableHeaderCENTER"/>
              <w:keepNext/>
              <w:keepLines/>
              <w:rPr>
                <w:noProof/>
              </w:rPr>
            </w:pPr>
            <w:r w:rsidRPr="00AC3540">
              <w:rPr>
                <w:noProof/>
              </w:rPr>
              <w:t>N2</w:t>
            </w:r>
          </w:p>
        </w:tc>
        <w:tc>
          <w:tcPr>
            <w:tcW w:w="1241"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EB3324" w:rsidRPr="00AC3540" w:rsidRDefault="00EB3324" w:rsidP="00EB3324">
            <w:pPr>
              <w:pStyle w:val="TableHeaderCENTER"/>
              <w:keepNext/>
              <w:keepLines/>
              <w:rPr>
                <w:noProof/>
              </w:rPr>
            </w:pPr>
            <w:r w:rsidRPr="00AC3540">
              <w:rPr>
                <w:noProof/>
              </w:rPr>
              <w:t>service type</w:t>
            </w:r>
          </w:p>
        </w:tc>
        <w:tc>
          <w:tcPr>
            <w:tcW w:w="976"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EB3324" w:rsidRPr="00AC3540" w:rsidRDefault="00EB3324" w:rsidP="00EB3324">
            <w:pPr>
              <w:pStyle w:val="TableHeaderCENTER"/>
              <w:keepNext/>
              <w:keepLines/>
              <w:rPr>
                <w:noProof/>
              </w:rPr>
            </w:pPr>
            <w:r w:rsidRPr="00AC3540">
              <w:rPr>
                <w:noProof/>
              </w:rPr>
              <w:t>N3</w:t>
            </w:r>
          </w:p>
        </w:tc>
        <w:tc>
          <w:tcPr>
            <w:tcW w:w="1242"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EB3324" w:rsidRPr="00AC3540" w:rsidRDefault="00EB3324" w:rsidP="00EB3324">
            <w:pPr>
              <w:pStyle w:val="TableHeaderCENTER"/>
              <w:keepNext/>
              <w:keepLines/>
              <w:rPr>
                <w:noProof/>
              </w:rPr>
            </w:pPr>
            <w:r w:rsidRPr="00AC3540">
              <w:rPr>
                <w:noProof/>
              </w:rPr>
              <w:t>message subtype</w:t>
            </w:r>
          </w:p>
        </w:tc>
      </w:tr>
      <w:tr w:rsidR="00EB3324" w:rsidRPr="00AC3540" w:rsidTr="00EB3324">
        <w:trPr>
          <w:trHeight w:val="458"/>
        </w:trPr>
        <w:tc>
          <w:tcPr>
            <w:tcW w:w="976"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EB3324" w:rsidRPr="00AC3540" w:rsidRDefault="000F3421" w:rsidP="00EB3324">
            <w:pPr>
              <w:pStyle w:val="TablecellCENTER"/>
              <w:keepNext/>
              <w:keepLines/>
              <w:rPr>
                <w:noProof/>
              </w:rPr>
            </w:pPr>
            <w:r w:rsidRPr="00AC3540">
              <w:rPr>
                <w:noProof/>
              </w:rPr>
              <w:t>unsigned integer</w:t>
            </w:r>
          </w:p>
        </w:tc>
        <w:tc>
          <w:tcPr>
            <w:tcW w:w="1282"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EB3324" w:rsidRPr="00AC3540" w:rsidRDefault="00EB3324" w:rsidP="00EB3324">
            <w:pPr>
              <w:pStyle w:val="TablecellCENTER"/>
              <w:keepNext/>
              <w:keepLines/>
              <w:rPr>
                <w:noProof/>
              </w:rPr>
            </w:pPr>
            <w:r w:rsidRPr="00AC3540">
              <w:rPr>
                <w:noProof/>
              </w:rPr>
              <w:t>enumerated</w:t>
            </w:r>
          </w:p>
        </w:tc>
        <w:tc>
          <w:tcPr>
            <w:tcW w:w="976"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EB3324" w:rsidRPr="00AC3540" w:rsidRDefault="000F3421" w:rsidP="00EB3324">
            <w:pPr>
              <w:pStyle w:val="TablecellCENTER"/>
              <w:keepNext/>
              <w:keepLines/>
              <w:rPr>
                <w:noProof/>
              </w:rPr>
            </w:pPr>
            <w:r w:rsidRPr="00AC3540">
              <w:rPr>
                <w:noProof/>
              </w:rPr>
              <w:t>unsigned integer</w:t>
            </w:r>
          </w:p>
        </w:tc>
        <w:tc>
          <w:tcPr>
            <w:tcW w:w="1241"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EB3324" w:rsidRPr="00AC3540" w:rsidRDefault="00EB3324" w:rsidP="00EB3324">
            <w:pPr>
              <w:pStyle w:val="TablecellCENTER"/>
              <w:keepNext/>
              <w:keepLines/>
              <w:rPr>
                <w:noProof/>
              </w:rPr>
            </w:pPr>
            <w:r w:rsidRPr="00AC3540">
              <w:rPr>
                <w:noProof/>
              </w:rPr>
              <w:t>enumerated</w:t>
            </w:r>
          </w:p>
        </w:tc>
        <w:tc>
          <w:tcPr>
            <w:tcW w:w="976"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EB3324" w:rsidRPr="00AC3540" w:rsidRDefault="000F3421" w:rsidP="00EB3324">
            <w:pPr>
              <w:pStyle w:val="TablecellCENTER"/>
              <w:keepNext/>
              <w:keepLines/>
              <w:rPr>
                <w:noProof/>
              </w:rPr>
            </w:pPr>
            <w:r w:rsidRPr="00AC3540">
              <w:rPr>
                <w:noProof/>
              </w:rPr>
              <w:t>unsigned integer</w:t>
            </w:r>
          </w:p>
        </w:tc>
        <w:tc>
          <w:tcPr>
            <w:tcW w:w="1242"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EB3324" w:rsidRPr="00AC3540" w:rsidRDefault="00EB3324" w:rsidP="00EB3324">
            <w:pPr>
              <w:pStyle w:val="TablecellCENTER"/>
              <w:keepNext/>
              <w:keepLines/>
              <w:rPr>
                <w:noProof/>
              </w:rPr>
            </w:pPr>
            <w:r w:rsidRPr="00AC3540">
              <w:rPr>
                <w:noProof/>
              </w:rPr>
              <w:t>enumerated</w:t>
            </w:r>
          </w:p>
        </w:tc>
      </w:tr>
    </w:tbl>
    <w:p w:rsidR="00DA5CEB" w:rsidRPr="00AC3540" w:rsidRDefault="00D06E47" w:rsidP="00D06E47">
      <w:pPr>
        <w:pStyle w:val="CaptionFigure"/>
        <w:rPr>
          <w:noProof/>
        </w:rPr>
      </w:pPr>
      <w:bookmarkStart w:id="1198" w:name="_Ref342975302"/>
      <w:r w:rsidRPr="00AC3540">
        <w:rPr>
          <w:noProof/>
        </w:rPr>
        <w:t>Figure</w:t>
      </w:r>
      <w:r w:rsidR="00DA5CEB" w:rsidRPr="00AC3540">
        <w:rPr>
          <w:noProof/>
        </w:rPr>
        <w:t xml:space="preserv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147</w:t>
      </w:r>
      <w:r w:rsidR="00B0345F" w:rsidRPr="00AC3540">
        <w:rPr>
          <w:noProof/>
        </w:rPr>
        <w:fldChar w:fldCharType="end"/>
      </w:r>
      <w:bookmarkEnd w:id="1198"/>
      <w:r w:rsidR="00DA5CEB" w:rsidRPr="00AC3540">
        <w:rPr>
          <w:noProof/>
        </w:rPr>
        <w:t xml:space="preserve"> </w:t>
      </w:r>
      <w:r w:rsidR="006374E7" w:rsidRPr="00AC3540">
        <w:rPr>
          <w:noProof/>
        </w:rPr>
        <w:t xml:space="preserve">Add </w:t>
      </w:r>
      <w:r w:rsidR="00D73C9B" w:rsidRPr="00AC3540">
        <w:rPr>
          <w:noProof/>
        </w:rPr>
        <w:t xml:space="preserve">report types to the application </w:t>
      </w:r>
      <w:r w:rsidR="00F31D9E" w:rsidRPr="00AC3540">
        <w:rPr>
          <w:noProof/>
        </w:rPr>
        <w:t xml:space="preserve">process </w:t>
      </w:r>
      <w:r w:rsidR="008116F6" w:rsidRPr="00AC3540">
        <w:rPr>
          <w:noProof/>
        </w:rPr>
        <w:t>forward-control configuration</w:t>
      </w:r>
    </w:p>
    <w:p w:rsidR="00DA5CEB" w:rsidRPr="00AC3540" w:rsidRDefault="00DA5CEB" w:rsidP="00DA5CEB">
      <w:pPr>
        <w:pStyle w:val="requirelevel1"/>
        <w:rPr>
          <w:noProof/>
        </w:rPr>
      </w:pPr>
      <w:r w:rsidRPr="00AC3540">
        <w:rPr>
          <w:noProof/>
        </w:rPr>
        <w:t xml:space="preserve">To </w:t>
      </w:r>
      <w:r w:rsidR="007D029E" w:rsidRPr="00AC3540">
        <w:rPr>
          <w:noProof/>
        </w:rPr>
        <w:t>add all report types of an application process to the application process forward-control configuration</w:t>
      </w:r>
      <w:r w:rsidRPr="00AC3540">
        <w:rPr>
          <w:noProof/>
        </w:rPr>
        <w:t>, N2 shall be set to 0.</w:t>
      </w:r>
    </w:p>
    <w:p w:rsidR="00DA5CEB" w:rsidRPr="00AC3540" w:rsidRDefault="00DA5CEB" w:rsidP="00DA5CEB">
      <w:pPr>
        <w:pStyle w:val="requirelevel1"/>
        <w:rPr>
          <w:noProof/>
          <w:spacing w:val="-2"/>
        </w:rPr>
      </w:pPr>
      <w:r w:rsidRPr="00AC3540">
        <w:rPr>
          <w:noProof/>
          <w:spacing w:val="-2"/>
        </w:rPr>
        <w:t xml:space="preserve">To </w:t>
      </w:r>
      <w:r w:rsidR="007D029E" w:rsidRPr="00AC3540">
        <w:rPr>
          <w:noProof/>
        </w:rPr>
        <w:t>add all report types of a service type to the application process forward-control configuration</w:t>
      </w:r>
      <w:r w:rsidRPr="00AC3540">
        <w:rPr>
          <w:noProof/>
          <w:spacing w:val="-2"/>
        </w:rPr>
        <w:t>, N3 shall be set to 0.</w:t>
      </w:r>
    </w:p>
    <w:p w:rsidR="00DA5CEB" w:rsidRPr="00AC3540" w:rsidRDefault="00DA5CEB" w:rsidP="00E03DE7">
      <w:pPr>
        <w:pStyle w:val="Heading4"/>
        <w:rPr>
          <w:noProof/>
        </w:rPr>
      </w:pPr>
      <w:bookmarkStart w:id="1199" w:name="TC_014_002_IF"/>
      <w:r w:rsidRPr="00AC3540">
        <w:rPr>
          <w:noProof/>
          <w:u w:color="00FFFF"/>
        </w:rPr>
        <w:t>TC[</w:t>
      </w:r>
      <w:r w:rsidRPr="00AC3540">
        <w:rPr>
          <w:noProof/>
        </w:rPr>
        <w:t xml:space="preserve">14,2] </w:t>
      </w:r>
      <w:r w:rsidR="006374E7" w:rsidRPr="00AC3540">
        <w:rPr>
          <w:noProof/>
        </w:rPr>
        <w:t xml:space="preserve">delete </w:t>
      </w:r>
      <w:r w:rsidR="00D73C9B" w:rsidRPr="00AC3540">
        <w:rPr>
          <w:noProof/>
        </w:rPr>
        <w:t xml:space="preserve">report types from the application </w:t>
      </w:r>
      <w:r w:rsidR="00F31D9E" w:rsidRPr="00AC3540">
        <w:rPr>
          <w:noProof/>
        </w:rPr>
        <w:t xml:space="preserve">process </w:t>
      </w:r>
      <w:r w:rsidR="008116F6" w:rsidRPr="00AC3540">
        <w:rPr>
          <w:noProof/>
        </w:rPr>
        <w:t>forward-control configuration</w:t>
      </w:r>
      <w:bookmarkEnd w:id="1199"/>
    </w:p>
    <w:p w:rsidR="00F81FF0" w:rsidRPr="00AC3540" w:rsidRDefault="00DA5CEB" w:rsidP="00F81FF0">
      <w:pPr>
        <w:pStyle w:val="requirelevel1"/>
        <w:rPr>
          <w:noProof/>
        </w:rPr>
      </w:pPr>
      <w:r w:rsidRPr="00AC3540">
        <w:rPr>
          <w:noProof/>
        </w:rPr>
        <w:t xml:space="preserve">Each telecommand packet transporting a request to </w:t>
      </w:r>
      <w:r w:rsidR="006374E7" w:rsidRPr="00AC3540">
        <w:rPr>
          <w:noProof/>
        </w:rPr>
        <w:t xml:space="preserve">delete </w:t>
      </w:r>
      <w:r w:rsidR="00D73C9B" w:rsidRPr="00AC3540">
        <w:rPr>
          <w:noProof/>
        </w:rPr>
        <w:t xml:space="preserve">report types from the application </w:t>
      </w:r>
      <w:r w:rsidR="00F31D9E" w:rsidRPr="00AC3540">
        <w:rPr>
          <w:noProof/>
        </w:rPr>
        <w:t xml:space="preserve">process </w:t>
      </w:r>
      <w:r w:rsidR="008116F6" w:rsidRPr="00AC3540">
        <w:rPr>
          <w:noProof/>
        </w:rPr>
        <w:t>forward-control configuration</w:t>
      </w:r>
      <w:r w:rsidRPr="00AC3540">
        <w:rPr>
          <w:noProof/>
        </w:rPr>
        <w:t xml:space="preserve"> shall be of message subtype 2.</w:t>
      </w:r>
      <w:r w:rsidR="00F81FF0" w:rsidRPr="00AC3540">
        <w:rPr>
          <w:noProof/>
        </w:rPr>
        <w:t xml:space="preserve"> </w:t>
      </w:r>
    </w:p>
    <w:p w:rsidR="00F81FF0" w:rsidRPr="00AC3540" w:rsidRDefault="00F81FF0" w:rsidP="00F81FF0">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TC_014_002_SYS \n \h  \* MERGEFORMAT </w:instrText>
      </w:r>
      <w:r w:rsidRPr="00AC3540">
        <w:rPr>
          <w:noProof/>
        </w:rPr>
      </w:r>
      <w:r w:rsidRPr="00AC3540">
        <w:rPr>
          <w:noProof/>
        </w:rPr>
        <w:fldChar w:fldCharType="separate"/>
      </w:r>
      <w:r w:rsidR="008A478B">
        <w:rPr>
          <w:noProof/>
        </w:rPr>
        <w:t>6.14.3.4.2</w:t>
      </w:r>
      <w:r w:rsidRPr="00AC3540">
        <w:rPr>
          <w:noProof/>
        </w:rPr>
        <w:fldChar w:fldCharType="end"/>
      </w:r>
      <w:r w:rsidRPr="00AC3540">
        <w:rPr>
          <w:noProof/>
        </w:rPr>
        <w:t>.</w:t>
      </w:r>
    </w:p>
    <w:p w:rsidR="00EB3324" w:rsidRPr="00AC3540" w:rsidRDefault="00804AEC" w:rsidP="00804AEC">
      <w:pPr>
        <w:pStyle w:val="requirelevel1"/>
        <w:keepNext/>
        <w:spacing w:after="120"/>
        <w:rPr>
          <w:noProof/>
        </w:rPr>
      </w:pPr>
      <w:r w:rsidRPr="00AC3540">
        <w:rPr>
          <w:noProof/>
        </w:rPr>
        <w:lastRenderedPageBreak/>
        <w:t>For each telecommand packet transporting</w:t>
      </w:r>
      <w:r w:rsidR="00C92DA4" w:rsidRPr="00AC3540">
        <w:rPr>
          <w:noProof/>
        </w:rPr>
        <w:t xml:space="preserve"> a request</w:t>
      </w:r>
      <w:r w:rsidR="00DA5CEB" w:rsidRPr="00AC3540">
        <w:rPr>
          <w:noProof/>
        </w:rPr>
        <w:t xml:space="preserve"> to </w:t>
      </w:r>
      <w:r w:rsidR="006374E7" w:rsidRPr="00AC3540">
        <w:rPr>
          <w:noProof/>
        </w:rPr>
        <w:t xml:space="preserve">delete </w:t>
      </w:r>
      <w:r w:rsidR="00D73C9B" w:rsidRPr="00AC3540">
        <w:rPr>
          <w:noProof/>
        </w:rPr>
        <w:t xml:space="preserve">report types from the application </w:t>
      </w:r>
      <w:r w:rsidR="00F31D9E" w:rsidRPr="00AC3540">
        <w:rPr>
          <w:noProof/>
        </w:rPr>
        <w:t xml:space="preserve">process </w:t>
      </w:r>
      <w:r w:rsidR="008116F6" w:rsidRPr="00AC3540">
        <w:rPr>
          <w:noProof/>
        </w:rPr>
        <w:t>forward-control configuration</w:t>
      </w:r>
      <w:r w:rsidR="00DA5CEB" w:rsidRPr="00AC3540">
        <w:rPr>
          <w:noProof/>
        </w:rPr>
        <w:t xml:space="preserve">, the application data field shall have the structure specified in </w:t>
      </w:r>
      <w:r w:rsidR="00DA5CEB" w:rsidRPr="00AC3540">
        <w:rPr>
          <w:noProof/>
        </w:rPr>
        <w:fldChar w:fldCharType="begin"/>
      </w:r>
      <w:r w:rsidR="00DA5CEB" w:rsidRPr="00AC3540">
        <w:rPr>
          <w:noProof/>
        </w:rPr>
        <w:instrText xml:space="preserve"> REF _Ref348706301 \h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148</w:t>
      </w:r>
      <w:r w:rsidR="00DA5CEB" w:rsidRPr="00AC3540">
        <w:rPr>
          <w:noProof/>
        </w:rPr>
        <w:fldChar w:fldCharType="end"/>
      </w:r>
      <w:r w:rsidR="00DA5CEB" w:rsidRPr="00AC3540">
        <w:rPr>
          <w:noProof/>
        </w:rPr>
        <w:t>.</w:t>
      </w:r>
    </w:p>
    <w:tbl>
      <w:tblPr>
        <w:tblStyle w:val="TableGrid"/>
        <w:tblW w:w="6693" w:type="dxa"/>
        <w:tblInd w:w="226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976"/>
        <w:gridCol w:w="1282"/>
        <w:gridCol w:w="976"/>
        <w:gridCol w:w="1241"/>
        <w:gridCol w:w="976"/>
        <w:gridCol w:w="1242"/>
      </w:tblGrid>
      <w:tr w:rsidR="00EB3324" w:rsidRPr="00AC3540" w:rsidTr="006051FF">
        <w:trPr>
          <w:trHeight w:val="299"/>
        </w:trPr>
        <w:tc>
          <w:tcPr>
            <w:tcW w:w="976" w:type="dxa"/>
            <w:vAlign w:val="center"/>
          </w:tcPr>
          <w:p w:rsidR="00EB3324" w:rsidRPr="00AC3540" w:rsidRDefault="00EB3324" w:rsidP="006051FF">
            <w:pPr>
              <w:pStyle w:val="TablecellFOOTER"/>
              <w:keepNext/>
              <w:keepLines/>
              <w:rPr>
                <w:noProof/>
                <w:lang w:val="en-GB"/>
              </w:rPr>
            </w:pPr>
          </w:p>
        </w:tc>
        <w:tc>
          <w:tcPr>
            <w:tcW w:w="5717" w:type="dxa"/>
            <w:gridSpan w:val="5"/>
            <w:vAlign w:val="center"/>
          </w:tcPr>
          <w:p w:rsidR="00EB3324" w:rsidRPr="00AC3540" w:rsidRDefault="00EB3324" w:rsidP="006051FF">
            <w:pPr>
              <w:pStyle w:val="TablecellFOOTER"/>
              <w:keepNext/>
              <w:keepLines/>
              <w:rPr>
                <w:noProof/>
                <w:lang w:val="en-GB"/>
              </w:rPr>
            </w:pPr>
            <w:r w:rsidRPr="00AC3540">
              <w:rPr>
                <w:noProof/>
                <w:lang w:val="en-GB"/>
              </w:rPr>
              <w:t>repeated N1 times</w:t>
            </w:r>
          </w:p>
          <w:p w:rsidR="00EB3324" w:rsidRPr="00AC3540" w:rsidRDefault="005D01B3" w:rsidP="006051FF">
            <w:pPr>
              <w:pStyle w:val="TablecellFOOTER"/>
              <w:keepNext/>
              <w:keepLines/>
              <w:rPr>
                <w:noProof/>
                <w:lang w:val="en-GB"/>
              </w:rPr>
            </w:pPr>
            <w:r>
              <w:rPr>
                <w:noProof/>
                <w:lang w:val="en-GB"/>
              </w:rPr>
              <w:pict w14:anchorId="6152CD31">
                <v:rect id="_x0000_i1257" style="width:0;height:1.5pt" o:hralign="center" o:hrstd="t" o:hr="t" fillcolor="gray" stroked="f"/>
              </w:pict>
            </w:r>
          </w:p>
        </w:tc>
      </w:tr>
      <w:tr w:rsidR="00EB3324" w:rsidRPr="00AC3540" w:rsidTr="006051FF">
        <w:trPr>
          <w:trHeight w:val="299"/>
        </w:trPr>
        <w:tc>
          <w:tcPr>
            <w:tcW w:w="976" w:type="dxa"/>
            <w:vAlign w:val="center"/>
          </w:tcPr>
          <w:p w:rsidR="00EB3324" w:rsidRPr="00AC3540" w:rsidRDefault="00EB3324" w:rsidP="006051FF">
            <w:pPr>
              <w:pStyle w:val="TablecellFOOTER"/>
              <w:keepNext/>
              <w:keepLines/>
              <w:rPr>
                <w:noProof/>
                <w:lang w:val="en-GB"/>
              </w:rPr>
            </w:pPr>
          </w:p>
        </w:tc>
        <w:tc>
          <w:tcPr>
            <w:tcW w:w="1282" w:type="dxa"/>
            <w:vAlign w:val="center"/>
          </w:tcPr>
          <w:p w:rsidR="00EB3324" w:rsidRPr="00AC3540" w:rsidRDefault="00EB3324" w:rsidP="006051FF">
            <w:pPr>
              <w:pStyle w:val="TablecellFOOTER"/>
              <w:keepNext/>
              <w:keepLines/>
              <w:rPr>
                <w:noProof/>
                <w:lang w:val="en-GB"/>
              </w:rPr>
            </w:pPr>
          </w:p>
        </w:tc>
        <w:tc>
          <w:tcPr>
            <w:tcW w:w="976" w:type="dxa"/>
            <w:vAlign w:val="center"/>
          </w:tcPr>
          <w:p w:rsidR="00EB3324" w:rsidRPr="00AC3540" w:rsidRDefault="00EB3324" w:rsidP="006051FF">
            <w:pPr>
              <w:pStyle w:val="TablecellFOOTER"/>
              <w:keepNext/>
              <w:keepLines/>
              <w:rPr>
                <w:noProof/>
                <w:lang w:val="en-GB"/>
              </w:rPr>
            </w:pPr>
          </w:p>
        </w:tc>
        <w:tc>
          <w:tcPr>
            <w:tcW w:w="3459" w:type="dxa"/>
            <w:gridSpan w:val="3"/>
            <w:vAlign w:val="center"/>
          </w:tcPr>
          <w:p w:rsidR="00EB3324" w:rsidRPr="00AC3540" w:rsidRDefault="00EB3324" w:rsidP="006051FF">
            <w:pPr>
              <w:pStyle w:val="TablecellFOOTER"/>
              <w:keepNext/>
              <w:keepLines/>
              <w:rPr>
                <w:noProof/>
                <w:lang w:val="en-GB"/>
              </w:rPr>
            </w:pPr>
            <w:r w:rsidRPr="00AC3540">
              <w:rPr>
                <w:noProof/>
                <w:lang w:val="en-GB"/>
              </w:rPr>
              <w:t>repeated N2 times</w:t>
            </w:r>
          </w:p>
          <w:p w:rsidR="00EB3324" w:rsidRPr="00AC3540" w:rsidRDefault="005D01B3" w:rsidP="006051FF">
            <w:pPr>
              <w:pStyle w:val="TablecellFOOTER"/>
              <w:keepNext/>
              <w:keepLines/>
              <w:rPr>
                <w:noProof/>
                <w:lang w:val="en-GB"/>
              </w:rPr>
            </w:pPr>
            <w:r>
              <w:rPr>
                <w:noProof/>
                <w:lang w:val="en-GB"/>
              </w:rPr>
              <w:pict w14:anchorId="4096B248">
                <v:rect id="_x0000_i1258" style="width:0;height:1.5pt" o:hralign="center" o:hrstd="t" o:hr="t" fillcolor="gray" stroked="f"/>
              </w:pict>
            </w:r>
          </w:p>
        </w:tc>
      </w:tr>
      <w:tr w:rsidR="00EB3324" w:rsidRPr="00AC3540" w:rsidTr="006051FF">
        <w:trPr>
          <w:trHeight w:val="448"/>
        </w:trPr>
        <w:tc>
          <w:tcPr>
            <w:tcW w:w="976" w:type="dxa"/>
            <w:tcBorders>
              <w:bottom w:val="single" w:sz="4" w:space="0" w:color="C00000"/>
            </w:tcBorders>
            <w:vAlign w:val="center"/>
          </w:tcPr>
          <w:p w:rsidR="00EB3324" w:rsidRPr="00AC3540" w:rsidRDefault="00EB3324" w:rsidP="006051FF">
            <w:pPr>
              <w:pStyle w:val="TablecellFOOTER"/>
              <w:keepNext/>
              <w:keepLines/>
              <w:rPr>
                <w:noProof/>
                <w:lang w:val="en-GB"/>
              </w:rPr>
            </w:pPr>
          </w:p>
        </w:tc>
        <w:tc>
          <w:tcPr>
            <w:tcW w:w="1282" w:type="dxa"/>
            <w:tcBorders>
              <w:bottom w:val="single" w:sz="4" w:space="0" w:color="C00000"/>
            </w:tcBorders>
            <w:vAlign w:val="center"/>
          </w:tcPr>
          <w:p w:rsidR="00EB3324" w:rsidRPr="00AC3540" w:rsidRDefault="00EB3324" w:rsidP="006051FF">
            <w:pPr>
              <w:pStyle w:val="TablecellFOOTER"/>
              <w:keepNext/>
              <w:keepLines/>
              <w:rPr>
                <w:noProof/>
                <w:lang w:val="en-GB"/>
              </w:rPr>
            </w:pPr>
          </w:p>
        </w:tc>
        <w:tc>
          <w:tcPr>
            <w:tcW w:w="976" w:type="dxa"/>
            <w:tcBorders>
              <w:bottom w:val="single" w:sz="4" w:space="0" w:color="C00000"/>
            </w:tcBorders>
            <w:vAlign w:val="center"/>
          </w:tcPr>
          <w:p w:rsidR="00EB3324" w:rsidRPr="00AC3540" w:rsidRDefault="00EB3324" w:rsidP="006051FF">
            <w:pPr>
              <w:pStyle w:val="TablecellFOOTER"/>
              <w:keepNext/>
              <w:keepLines/>
              <w:rPr>
                <w:noProof/>
                <w:lang w:val="en-GB"/>
              </w:rPr>
            </w:pPr>
          </w:p>
        </w:tc>
        <w:tc>
          <w:tcPr>
            <w:tcW w:w="1241" w:type="dxa"/>
            <w:tcBorders>
              <w:bottom w:val="single" w:sz="4" w:space="0" w:color="C00000"/>
            </w:tcBorders>
            <w:vAlign w:val="center"/>
          </w:tcPr>
          <w:p w:rsidR="00EB3324" w:rsidRPr="00AC3540" w:rsidRDefault="00EB3324" w:rsidP="006051FF">
            <w:pPr>
              <w:pStyle w:val="TablecellFOOTER"/>
              <w:keepNext/>
              <w:keepLines/>
              <w:rPr>
                <w:noProof/>
                <w:lang w:val="en-GB"/>
              </w:rPr>
            </w:pPr>
          </w:p>
        </w:tc>
        <w:tc>
          <w:tcPr>
            <w:tcW w:w="976" w:type="dxa"/>
            <w:tcBorders>
              <w:bottom w:val="single" w:sz="4" w:space="0" w:color="C00000"/>
            </w:tcBorders>
            <w:vAlign w:val="center"/>
          </w:tcPr>
          <w:p w:rsidR="00EB3324" w:rsidRPr="00AC3540" w:rsidRDefault="00EB3324" w:rsidP="006051FF">
            <w:pPr>
              <w:pStyle w:val="TablecellFOOTER"/>
              <w:keepNext/>
              <w:keepLines/>
              <w:rPr>
                <w:noProof/>
                <w:lang w:val="en-GB"/>
              </w:rPr>
            </w:pPr>
          </w:p>
        </w:tc>
        <w:tc>
          <w:tcPr>
            <w:tcW w:w="1242" w:type="dxa"/>
            <w:tcBorders>
              <w:bottom w:val="single" w:sz="4" w:space="0" w:color="C00000"/>
            </w:tcBorders>
            <w:vAlign w:val="center"/>
          </w:tcPr>
          <w:p w:rsidR="00EB3324" w:rsidRPr="00AC3540" w:rsidRDefault="00EB3324" w:rsidP="006051FF">
            <w:pPr>
              <w:pStyle w:val="TablecellFOOTER"/>
              <w:keepNext/>
              <w:keepLines/>
              <w:rPr>
                <w:noProof/>
                <w:lang w:val="en-GB"/>
              </w:rPr>
            </w:pPr>
            <w:r w:rsidRPr="00AC3540">
              <w:rPr>
                <w:noProof/>
                <w:lang w:val="en-GB"/>
              </w:rPr>
              <w:t>repeated N3 times</w:t>
            </w:r>
          </w:p>
          <w:p w:rsidR="00EB3324" w:rsidRPr="00AC3540" w:rsidRDefault="005D01B3" w:rsidP="006051FF">
            <w:pPr>
              <w:pStyle w:val="TablecellFOOTER"/>
              <w:keepNext/>
              <w:keepLines/>
              <w:rPr>
                <w:noProof/>
                <w:lang w:val="en-GB"/>
              </w:rPr>
            </w:pPr>
            <w:r>
              <w:rPr>
                <w:noProof/>
                <w:lang w:val="en-GB"/>
              </w:rPr>
              <w:pict w14:anchorId="70425A0E">
                <v:rect id="_x0000_i1259" style="width:0;height:1.5pt" o:hralign="center" o:hrstd="t" o:hr="t" fillcolor="gray" stroked="f"/>
              </w:pict>
            </w:r>
          </w:p>
        </w:tc>
      </w:tr>
      <w:tr w:rsidR="00EB3324" w:rsidRPr="00AC3540" w:rsidTr="006051FF">
        <w:trPr>
          <w:trHeight w:val="501"/>
        </w:trPr>
        <w:tc>
          <w:tcPr>
            <w:tcW w:w="976"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EB3324" w:rsidRPr="00AC3540" w:rsidRDefault="00EB3324" w:rsidP="006051FF">
            <w:pPr>
              <w:pStyle w:val="TableHeaderCENTER"/>
              <w:keepNext/>
              <w:keepLines/>
              <w:rPr>
                <w:noProof/>
              </w:rPr>
            </w:pPr>
            <w:r w:rsidRPr="00AC3540">
              <w:rPr>
                <w:noProof/>
              </w:rPr>
              <w:t>N1</w:t>
            </w:r>
          </w:p>
        </w:tc>
        <w:tc>
          <w:tcPr>
            <w:tcW w:w="1282"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EB3324" w:rsidRPr="00AC3540" w:rsidRDefault="00EB3324" w:rsidP="006051FF">
            <w:pPr>
              <w:pStyle w:val="TableHeaderCENTER"/>
              <w:keepNext/>
              <w:keepLines/>
              <w:rPr>
                <w:noProof/>
              </w:rPr>
            </w:pPr>
            <w:r w:rsidRPr="00AC3540">
              <w:rPr>
                <w:noProof/>
              </w:rPr>
              <w:t>application process ID</w:t>
            </w:r>
          </w:p>
        </w:tc>
        <w:tc>
          <w:tcPr>
            <w:tcW w:w="976"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EB3324" w:rsidRPr="00AC3540" w:rsidRDefault="00EB3324" w:rsidP="006051FF">
            <w:pPr>
              <w:pStyle w:val="TableHeaderCENTER"/>
              <w:keepNext/>
              <w:keepLines/>
              <w:rPr>
                <w:noProof/>
              </w:rPr>
            </w:pPr>
            <w:r w:rsidRPr="00AC3540">
              <w:rPr>
                <w:noProof/>
              </w:rPr>
              <w:t>N2</w:t>
            </w:r>
          </w:p>
        </w:tc>
        <w:tc>
          <w:tcPr>
            <w:tcW w:w="1241"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EB3324" w:rsidRPr="00AC3540" w:rsidRDefault="00EB3324" w:rsidP="006051FF">
            <w:pPr>
              <w:pStyle w:val="TableHeaderCENTER"/>
              <w:keepNext/>
              <w:keepLines/>
              <w:rPr>
                <w:noProof/>
              </w:rPr>
            </w:pPr>
            <w:r w:rsidRPr="00AC3540">
              <w:rPr>
                <w:noProof/>
              </w:rPr>
              <w:t>service type</w:t>
            </w:r>
          </w:p>
        </w:tc>
        <w:tc>
          <w:tcPr>
            <w:tcW w:w="976"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EB3324" w:rsidRPr="00AC3540" w:rsidRDefault="00EB3324" w:rsidP="006051FF">
            <w:pPr>
              <w:pStyle w:val="TableHeaderCENTER"/>
              <w:keepNext/>
              <w:keepLines/>
              <w:rPr>
                <w:noProof/>
              </w:rPr>
            </w:pPr>
            <w:r w:rsidRPr="00AC3540">
              <w:rPr>
                <w:noProof/>
              </w:rPr>
              <w:t>N3</w:t>
            </w:r>
          </w:p>
        </w:tc>
        <w:tc>
          <w:tcPr>
            <w:tcW w:w="1242"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EB3324" w:rsidRPr="00AC3540" w:rsidRDefault="00EB3324" w:rsidP="006051FF">
            <w:pPr>
              <w:pStyle w:val="TableHeaderCENTER"/>
              <w:keepNext/>
              <w:keepLines/>
              <w:rPr>
                <w:noProof/>
              </w:rPr>
            </w:pPr>
            <w:r w:rsidRPr="00AC3540">
              <w:rPr>
                <w:noProof/>
              </w:rPr>
              <w:t>message subtype</w:t>
            </w:r>
          </w:p>
        </w:tc>
      </w:tr>
      <w:tr w:rsidR="00EB3324" w:rsidRPr="00AC3540" w:rsidTr="006051FF">
        <w:trPr>
          <w:trHeight w:val="458"/>
        </w:trPr>
        <w:tc>
          <w:tcPr>
            <w:tcW w:w="976"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EB3324" w:rsidRPr="00AC3540" w:rsidRDefault="000F3421" w:rsidP="006051FF">
            <w:pPr>
              <w:pStyle w:val="TablecellCENTER"/>
              <w:keepNext/>
              <w:keepLines/>
              <w:rPr>
                <w:noProof/>
              </w:rPr>
            </w:pPr>
            <w:r w:rsidRPr="00AC3540">
              <w:rPr>
                <w:noProof/>
              </w:rPr>
              <w:t>unsigned integer</w:t>
            </w:r>
          </w:p>
        </w:tc>
        <w:tc>
          <w:tcPr>
            <w:tcW w:w="1282"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EB3324" w:rsidRPr="00AC3540" w:rsidRDefault="00EB3324" w:rsidP="006051FF">
            <w:pPr>
              <w:pStyle w:val="TablecellCENTER"/>
              <w:keepNext/>
              <w:keepLines/>
              <w:rPr>
                <w:noProof/>
              </w:rPr>
            </w:pPr>
            <w:r w:rsidRPr="00AC3540">
              <w:rPr>
                <w:noProof/>
              </w:rPr>
              <w:t>enumerated</w:t>
            </w:r>
          </w:p>
        </w:tc>
        <w:tc>
          <w:tcPr>
            <w:tcW w:w="976"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EB3324" w:rsidRPr="00AC3540" w:rsidRDefault="000F3421" w:rsidP="006051FF">
            <w:pPr>
              <w:pStyle w:val="TablecellCENTER"/>
              <w:keepNext/>
              <w:keepLines/>
              <w:rPr>
                <w:noProof/>
              </w:rPr>
            </w:pPr>
            <w:r w:rsidRPr="00AC3540">
              <w:rPr>
                <w:noProof/>
              </w:rPr>
              <w:t>unsigned integer</w:t>
            </w:r>
          </w:p>
        </w:tc>
        <w:tc>
          <w:tcPr>
            <w:tcW w:w="1241"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EB3324" w:rsidRPr="00AC3540" w:rsidRDefault="00EB3324" w:rsidP="006051FF">
            <w:pPr>
              <w:pStyle w:val="TablecellCENTER"/>
              <w:keepNext/>
              <w:keepLines/>
              <w:rPr>
                <w:noProof/>
              </w:rPr>
            </w:pPr>
            <w:r w:rsidRPr="00AC3540">
              <w:rPr>
                <w:noProof/>
              </w:rPr>
              <w:t>enumerated</w:t>
            </w:r>
          </w:p>
        </w:tc>
        <w:tc>
          <w:tcPr>
            <w:tcW w:w="976"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EB3324" w:rsidRPr="00AC3540" w:rsidRDefault="000F3421" w:rsidP="006051FF">
            <w:pPr>
              <w:pStyle w:val="TablecellCENTER"/>
              <w:keepNext/>
              <w:keepLines/>
              <w:rPr>
                <w:noProof/>
              </w:rPr>
            </w:pPr>
            <w:r w:rsidRPr="00AC3540">
              <w:rPr>
                <w:noProof/>
              </w:rPr>
              <w:t>unsigned integer</w:t>
            </w:r>
          </w:p>
        </w:tc>
        <w:tc>
          <w:tcPr>
            <w:tcW w:w="1242"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EB3324" w:rsidRPr="00AC3540" w:rsidRDefault="00EB3324" w:rsidP="006051FF">
            <w:pPr>
              <w:pStyle w:val="TablecellCENTER"/>
              <w:keepNext/>
              <w:keepLines/>
              <w:rPr>
                <w:noProof/>
              </w:rPr>
            </w:pPr>
            <w:r w:rsidRPr="00AC3540">
              <w:rPr>
                <w:noProof/>
              </w:rPr>
              <w:t>enumerated</w:t>
            </w:r>
          </w:p>
        </w:tc>
      </w:tr>
    </w:tbl>
    <w:p w:rsidR="00DA5CEB" w:rsidRPr="00AC3540" w:rsidRDefault="00D06E47" w:rsidP="00D06E47">
      <w:pPr>
        <w:pStyle w:val="CaptionFigure"/>
        <w:rPr>
          <w:noProof/>
        </w:rPr>
      </w:pPr>
      <w:bookmarkStart w:id="1200" w:name="_Ref348706301"/>
      <w:r w:rsidRPr="00AC3540">
        <w:rPr>
          <w:noProof/>
        </w:rPr>
        <w:t>Figure</w:t>
      </w:r>
      <w:r w:rsidR="00DA5CEB" w:rsidRPr="00AC3540">
        <w:rPr>
          <w:noProof/>
        </w:rPr>
        <w:t xml:space="preserv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148</w:t>
      </w:r>
      <w:r w:rsidR="00B0345F" w:rsidRPr="00AC3540">
        <w:rPr>
          <w:noProof/>
        </w:rPr>
        <w:fldChar w:fldCharType="end"/>
      </w:r>
      <w:bookmarkEnd w:id="1200"/>
      <w:r w:rsidR="00DA5CEB" w:rsidRPr="00AC3540">
        <w:rPr>
          <w:noProof/>
        </w:rPr>
        <w:t xml:space="preserve"> </w:t>
      </w:r>
      <w:r w:rsidR="006374E7" w:rsidRPr="00AC3540">
        <w:rPr>
          <w:noProof/>
        </w:rPr>
        <w:t xml:space="preserve">Delete </w:t>
      </w:r>
      <w:r w:rsidR="00D73C9B" w:rsidRPr="00AC3540">
        <w:rPr>
          <w:noProof/>
        </w:rPr>
        <w:t xml:space="preserve">report types from the application </w:t>
      </w:r>
      <w:r w:rsidR="00F31D9E" w:rsidRPr="00AC3540">
        <w:rPr>
          <w:noProof/>
        </w:rPr>
        <w:t xml:space="preserve">process </w:t>
      </w:r>
      <w:r w:rsidR="008116F6" w:rsidRPr="00AC3540">
        <w:rPr>
          <w:noProof/>
        </w:rPr>
        <w:t>forward-control configuration</w:t>
      </w:r>
    </w:p>
    <w:p w:rsidR="007D029E" w:rsidRPr="00AC3540" w:rsidRDefault="007D029E" w:rsidP="00DA5CEB">
      <w:pPr>
        <w:pStyle w:val="requirelevel1"/>
        <w:rPr>
          <w:noProof/>
        </w:rPr>
      </w:pPr>
      <w:r w:rsidRPr="00AC3540">
        <w:rPr>
          <w:noProof/>
        </w:rPr>
        <w:t>To empty the application process forward-control configuration, N1 shall be set to 0.</w:t>
      </w:r>
    </w:p>
    <w:p w:rsidR="00DA5CEB" w:rsidRPr="00AC3540" w:rsidRDefault="00DA5CEB" w:rsidP="00DA5CEB">
      <w:pPr>
        <w:pStyle w:val="requirelevel1"/>
        <w:rPr>
          <w:noProof/>
        </w:rPr>
      </w:pPr>
      <w:r w:rsidRPr="00AC3540">
        <w:rPr>
          <w:noProof/>
        </w:rPr>
        <w:t xml:space="preserve">To </w:t>
      </w:r>
      <w:r w:rsidR="007D029E" w:rsidRPr="00AC3540">
        <w:rPr>
          <w:noProof/>
        </w:rPr>
        <w:t>delete an application process from the application process forward-control configuration</w:t>
      </w:r>
      <w:r w:rsidRPr="00AC3540">
        <w:rPr>
          <w:noProof/>
        </w:rPr>
        <w:t>, N2 shall be set to 0.</w:t>
      </w:r>
    </w:p>
    <w:p w:rsidR="00DA5CEB" w:rsidRPr="00AC3540" w:rsidRDefault="00DA5CEB" w:rsidP="00DA5CEB">
      <w:pPr>
        <w:pStyle w:val="requirelevel1"/>
        <w:rPr>
          <w:noProof/>
        </w:rPr>
      </w:pPr>
      <w:r w:rsidRPr="00AC3540">
        <w:rPr>
          <w:noProof/>
        </w:rPr>
        <w:t xml:space="preserve">To </w:t>
      </w:r>
      <w:r w:rsidR="007D029E" w:rsidRPr="00AC3540">
        <w:rPr>
          <w:noProof/>
        </w:rPr>
        <w:t>delete a service type from the application process forward-control configuration</w:t>
      </w:r>
      <w:r w:rsidRPr="00AC3540">
        <w:rPr>
          <w:noProof/>
        </w:rPr>
        <w:t>, N3 shall be set to 0.</w:t>
      </w:r>
    </w:p>
    <w:p w:rsidR="00DA5CEB" w:rsidRPr="00AC3540" w:rsidRDefault="00DA5CEB" w:rsidP="00E03DE7">
      <w:pPr>
        <w:pStyle w:val="Heading4"/>
        <w:rPr>
          <w:noProof/>
        </w:rPr>
      </w:pPr>
      <w:bookmarkStart w:id="1201" w:name="TC_014_003_IF"/>
      <w:r w:rsidRPr="00AC3540">
        <w:rPr>
          <w:noProof/>
          <w:u w:color="00FFFF"/>
        </w:rPr>
        <w:t>TC[</w:t>
      </w:r>
      <w:r w:rsidRPr="00AC3540">
        <w:rPr>
          <w:noProof/>
        </w:rPr>
        <w:t xml:space="preserve">14,3] </w:t>
      </w:r>
      <w:r w:rsidR="000E7A32" w:rsidRPr="00AC3540">
        <w:rPr>
          <w:noProof/>
        </w:rPr>
        <w:t xml:space="preserve">report the content of the application </w:t>
      </w:r>
      <w:r w:rsidR="00F31D9E" w:rsidRPr="00AC3540">
        <w:rPr>
          <w:noProof/>
        </w:rPr>
        <w:t xml:space="preserve">process </w:t>
      </w:r>
      <w:r w:rsidR="008116F6" w:rsidRPr="00AC3540">
        <w:rPr>
          <w:noProof/>
        </w:rPr>
        <w:t>forward-control configuration</w:t>
      </w:r>
      <w:bookmarkEnd w:id="1201"/>
    </w:p>
    <w:p w:rsidR="00F81FF0" w:rsidRPr="00AC3540" w:rsidRDefault="00DA5CEB" w:rsidP="00F81FF0">
      <w:pPr>
        <w:pStyle w:val="requirelevel1"/>
        <w:rPr>
          <w:noProof/>
        </w:rPr>
      </w:pPr>
      <w:r w:rsidRPr="00AC3540">
        <w:rPr>
          <w:noProof/>
        </w:rPr>
        <w:t xml:space="preserve">Each telecommand packet transporting a request to </w:t>
      </w:r>
      <w:r w:rsidR="000E7A32" w:rsidRPr="00AC3540">
        <w:rPr>
          <w:noProof/>
        </w:rPr>
        <w:t xml:space="preserve">report the content of the application </w:t>
      </w:r>
      <w:r w:rsidR="00F31D9E" w:rsidRPr="00AC3540">
        <w:rPr>
          <w:noProof/>
        </w:rPr>
        <w:t xml:space="preserve">process </w:t>
      </w:r>
      <w:r w:rsidR="008116F6" w:rsidRPr="00AC3540">
        <w:rPr>
          <w:noProof/>
        </w:rPr>
        <w:t>forward-control configuration</w:t>
      </w:r>
      <w:r w:rsidRPr="00AC3540">
        <w:rPr>
          <w:noProof/>
        </w:rPr>
        <w:t xml:space="preserve"> shall be of message subtype 3.</w:t>
      </w:r>
      <w:r w:rsidR="00F81FF0" w:rsidRPr="00AC3540">
        <w:rPr>
          <w:noProof/>
        </w:rPr>
        <w:t xml:space="preserve"> </w:t>
      </w:r>
    </w:p>
    <w:p w:rsidR="00F81FF0" w:rsidRPr="00AC3540" w:rsidRDefault="00F81FF0" w:rsidP="00F81FF0">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TC_014_003_SYS \n \h  \* MERGEFORMAT </w:instrText>
      </w:r>
      <w:r w:rsidRPr="00AC3540">
        <w:rPr>
          <w:noProof/>
        </w:rPr>
      </w:r>
      <w:r w:rsidRPr="00AC3540">
        <w:rPr>
          <w:noProof/>
        </w:rPr>
        <w:fldChar w:fldCharType="separate"/>
      </w:r>
      <w:r w:rsidR="008A478B">
        <w:rPr>
          <w:noProof/>
        </w:rPr>
        <w:t>6.14.3.4.3</w:t>
      </w:r>
      <w:r w:rsidRPr="00AC3540">
        <w:rPr>
          <w:noProof/>
        </w:rPr>
        <w:fldChar w:fldCharType="end"/>
      </w:r>
      <w:r w:rsidRPr="00AC3540">
        <w:rPr>
          <w:noProof/>
        </w:rPr>
        <w:t>.</w:t>
      </w:r>
    </w:p>
    <w:p w:rsidR="00DA5CEB"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w:t>
      </w:r>
      <w:r w:rsidR="000E7A32" w:rsidRPr="00AC3540">
        <w:rPr>
          <w:noProof/>
        </w:rPr>
        <w:t xml:space="preserve">report the content of the application </w:t>
      </w:r>
      <w:r w:rsidR="00F31D9E" w:rsidRPr="00AC3540">
        <w:rPr>
          <w:noProof/>
        </w:rPr>
        <w:t xml:space="preserve">process </w:t>
      </w:r>
      <w:r w:rsidR="008116F6" w:rsidRPr="00AC3540">
        <w:rPr>
          <w:noProof/>
        </w:rPr>
        <w:t>forward-control configuration</w:t>
      </w:r>
      <w:r w:rsidR="00DA5CEB" w:rsidRPr="00AC3540">
        <w:rPr>
          <w:noProof/>
        </w:rPr>
        <w:t>, the application data field shall be omitted.</w:t>
      </w:r>
    </w:p>
    <w:p w:rsidR="00DA5CEB" w:rsidRPr="00AC3540" w:rsidRDefault="00484E66" w:rsidP="00E03DE7">
      <w:pPr>
        <w:pStyle w:val="Heading4"/>
        <w:rPr>
          <w:noProof/>
        </w:rPr>
      </w:pPr>
      <w:bookmarkStart w:id="1202" w:name="TM_014_004_IF"/>
      <w:r w:rsidRPr="00AC3540">
        <w:rPr>
          <w:noProof/>
        </w:rPr>
        <w:t>TM[</w:t>
      </w:r>
      <w:r w:rsidR="00DA5CEB" w:rsidRPr="00AC3540">
        <w:rPr>
          <w:noProof/>
        </w:rPr>
        <w:t xml:space="preserve">14,4] </w:t>
      </w:r>
      <w:r w:rsidR="000E7A32" w:rsidRPr="00AC3540">
        <w:rPr>
          <w:noProof/>
        </w:rPr>
        <w:t xml:space="preserve">application </w:t>
      </w:r>
      <w:r w:rsidR="00F31D9E" w:rsidRPr="00AC3540">
        <w:rPr>
          <w:noProof/>
        </w:rPr>
        <w:t xml:space="preserve">process </w:t>
      </w:r>
      <w:r w:rsidR="008116F6" w:rsidRPr="00AC3540">
        <w:rPr>
          <w:noProof/>
        </w:rPr>
        <w:t>forward-control configuration</w:t>
      </w:r>
      <w:r w:rsidR="000E7A32" w:rsidRPr="00AC3540">
        <w:rPr>
          <w:noProof/>
        </w:rPr>
        <w:t xml:space="preserve"> content report</w:t>
      </w:r>
      <w:bookmarkEnd w:id="1202"/>
    </w:p>
    <w:p w:rsidR="00F81FF0" w:rsidRPr="00AC3540" w:rsidRDefault="00DA5CEB" w:rsidP="00F81FF0">
      <w:pPr>
        <w:pStyle w:val="requirelevel1"/>
        <w:rPr>
          <w:noProof/>
        </w:rPr>
      </w:pPr>
      <w:r w:rsidRPr="00AC3540">
        <w:rPr>
          <w:noProof/>
        </w:rPr>
        <w:t xml:space="preserve">Each telemetry packet transporting an </w:t>
      </w:r>
      <w:r w:rsidR="000E7A32" w:rsidRPr="00AC3540">
        <w:rPr>
          <w:noProof/>
        </w:rPr>
        <w:t xml:space="preserve">application </w:t>
      </w:r>
      <w:r w:rsidR="00F31D9E" w:rsidRPr="00AC3540">
        <w:rPr>
          <w:noProof/>
        </w:rPr>
        <w:t xml:space="preserve">process </w:t>
      </w:r>
      <w:r w:rsidR="008116F6" w:rsidRPr="00AC3540">
        <w:rPr>
          <w:noProof/>
        </w:rPr>
        <w:t>forward-control configuration</w:t>
      </w:r>
      <w:r w:rsidR="000E7A32" w:rsidRPr="00AC3540">
        <w:rPr>
          <w:noProof/>
        </w:rPr>
        <w:t xml:space="preserve"> content report</w:t>
      </w:r>
      <w:r w:rsidRPr="00AC3540">
        <w:rPr>
          <w:noProof/>
        </w:rPr>
        <w:t xml:space="preserve"> shall be of message subtype 4.</w:t>
      </w:r>
      <w:r w:rsidR="00F81FF0" w:rsidRPr="00AC3540">
        <w:rPr>
          <w:noProof/>
        </w:rPr>
        <w:t xml:space="preserve"> </w:t>
      </w:r>
    </w:p>
    <w:p w:rsidR="00F81FF0" w:rsidRPr="00AC3540" w:rsidRDefault="00F81FF0" w:rsidP="00F81FF0">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TC_014_003_SYS \n \h  \* MERGEFORMAT </w:instrText>
      </w:r>
      <w:r w:rsidRPr="00AC3540">
        <w:rPr>
          <w:noProof/>
        </w:rPr>
      </w:r>
      <w:r w:rsidRPr="00AC3540">
        <w:rPr>
          <w:noProof/>
        </w:rPr>
        <w:fldChar w:fldCharType="separate"/>
      </w:r>
      <w:r w:rsidR="008A478B">
        <w:rPr>
          <w:noProof/>
        </w:rPr>
        <w:t>6.14.3.4.3</w:t>
      </w:r>
      <w:r w:rsidRPr="00AC3540">
        <w:rPr>
          <w:noProof/>
        </w:rPr>
        <w:fldChar w:fldCharType="end"/>
      </w:r>
      <w:r w:rsidRPr="00AC3540">
        <w:rPr>
          <w:noProof/>
        </w:rPr>
        <w:t>.</w:t>
      </w:r>
    </w:p>
    <w:p w:rsidR="00EB3324" w:rsidRPr="00AC3540" w:rsidRDefault="00804AEC" w:rsidP="00804AEC">
      <w:pPr>
        <w:pStyle w:val="requirelevel1"/>
        <w:keepNext/>
        <w:spacing w:after="120"/>
        <w:rPr>
          <w:noProof/>
        </w:rPr>
      </w:pPr>
      <w:r w:rsidRPr="00AC3540">
        <w:rPr>
          <w:noProof/>
        </w:rPr>
        <w:lastRenderedPageBreak/>
        <w:t>For each telemetry packet transporting</w:t>
      </w:r>
      <w:r w:rsidR="00DA5CEB" w:rsidRPr="00AC3540">
        <w:rPr>
          <w:noProof/>
        </w:rPr>
        <w:t xml:space="preserve"> an </w:t>
      </w:r>
      <w:r w:rsidR="000E7A32" w:rsidRPr="00AC3540">
        <w:rPr>
          <w:noProof/>
        </w:rPr>
        <w:t xml:space="preserve">application </w:t>
      </w:r>
      <w:r w:rsidR="00F31D9E" w:rsidRPr="00AC3540">
        <w:rPr>
          <w:noProof/>
        </w:rPr>
        <w:t xml:space="preserve">process </w:t>
      </w:r>
      <w:r w:rsidR="008116F6" w:rsidRPr="00AC3540">
        <w:rPr>
          <w:noProof/>
        </w:rPr>
        <w:t>forward-control configuration</w:t>
      </w:r>
      <w:r w:rsidR="000E7A32" w:rsidRPr="00AC3540">
        <w:rPr>
          <w:noProof/>
        </w:rPr>
        <w:t xml:space="preserve"> content report</w:t>
      </w:r>
      <w:r w:rsidR="00DA5CEB" w:rsidRPr="00AC3540">
        <w:rPr>
          <w:noProof/>
        </w:rPr>
        <w:t xml:space="preserve">, the source data field shall have the structure specified in </w:t>
      </w:r>
      <w:r w:rsidR="00DA5CEB" w:rsidRPr="00AC3540">
        <w:rPr>
          <w:noProof/>
        </w:rPr>
        <w:fldChar w:fldCharType="begin"/>
      </w:r>
      <w:r w:rsidR="00DA5CEB" w:rsidRPr="00AC3540">
        <w:rPr>
          <w:noProof/>
        </w:rPr>
        <w:instrText xml:space="preserve"> REF _Ref347242364 \h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149</w:t>
      </w:r>
      <w:r w:rsidR="00DA5CEB" w:rsidRPr="00AC3540">
        <w:rPr>
          <w:noProof/>
        </w:rPr>
        <w:fldChar w:fldCharType="end"/>
      </w:r>
      <w:r w:rsidR="00DA5CEB" w:rsidRPr="00AC3540">
        <w:rPr>
          <w:noProof/>
        </w:rPr>
        <w:t>.</w:t>
      </w:r>
    </w:p>
    <w:tbl>
      <w:tblPr>
        <w:tblStyle w:val="TableGrid"/>
        <w:tblW w:w="6693" w:type="dxa"/>
        <w:tblInd w:w="226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976"/>
        <w:gridCol w:w="1282"/>
        <w:gridCol w:w="976"/>
        <w:gridCol w:w="1241"/>
        <w:gridCol w:w="976"/>
        <w:gridCol w:w="1242"/>
      </w:tblGrid>
      <w:tr w:rsidR="00EB3324" w:rsidRPr="00AC3540" w:rsidTr="006051FF">
        <w:trPr>
          <w:trHeight w:val="299"/>
        </w:trPr>
        <w:tc>
          <w:tcPr>
            <w:tcW w:w="976" w:type="dxa"/>
            <w:vAlign w:val="center"/>
          </w:tcPr>
          <w:p w:rsidR="00EB3324" w:rsidRPr="00AC3540" w:rsidRDefault="00EB3324" w:rsidP="006051FF">
            <w:pPr>
              <w:pStyle w:val="TablecellFOOTER"/>
              <w:keepNext/>
              <w:keepLines/>
              <w:rPr>
                <w:noProof/>
                <w:lang w:val="en-GB"/>
              </w:rPr>
            </w:pPr>
          </w:p>
        </w:tc>
        <w:tc>
          <w:tcPr>
            <w:tcW w:w="5717" w:type="dxa"/>
            <w:gridSpan w:val="5"/>
            <w:vAlign w:val="center"/>
          </w:tcPr>
          <w:p w:rsidR="00EB3324" w:rsidRPr="00AC3540" w:rsidRDefault="00EB3324" w:rsidP="006051FF">
            <w:pPr>
              <w:pStyle w:val="TablecellFOOTER"/>
              <w:keepNext/>
              <w:keepLines/>
              <w:rPr>
                <w:noProof/>
                <w:lang w:val="en-GB"/>
              </w:rPr>
            </w:pPr>
            <w:r w:rsidRPr="00AC3540">
              <w:rPr>
                <w:noProof/>
                <w:lang w:val="en-GB"/>
              </w:rPr>
              <w:t>repeated N1 times</w:t>
            </w:r>
          </w:p>
          <w:p w:rsidR="00EB3324" w:rsidRPr="00AC3540" w:rsidRDefault="005D01B3" w:rsidP="006051FF">
            <w:pPr>
              <w:pStyle w:val="TablecellFOOTER"/>
              <w:keepNext/>
              <w:keepLines/>
              <w:rPr>
                <w:noProof/>
                <w:lang w:val="en-GB"/>
              </w:rPr>
            </w:pPr>
            <w:r>
              <w:rPr>
                <w:noProof/>
                <w:lang w:val="en-GB"/>
              </w:rPr>
              <w:pict w14:anchorId="3C85CC7D">
                <v:rect id="_x0000_i1260" style="width:0;height:1.5pt" o:hralign="center" o:hrstd="t" o:hr="t" fillcolor="gray" stroked="f"/>
              </w:pict>
            </w:r>
          </w:p>
        </w:tc>
      </w:tr>
      <w:tr w:rsidR="00EB3324" w:rsidRPr="00AC3540" w:rsidTr="006051FF">
        <w:trPr>
          <w:trHeight w:val="299"/>
        </w:trPr>
        <w:tc>
          <w:tcPr>
            <w:tcW w:w="976" w:type="dxa"/>
            <w:vAlign w:val="center"/>
          </w:tcPr>
          <w:p w:rsidR="00EB3324" w:rsidRPr="00AC3540" w:rsidRDefault="00EB3324" w:rsidP="006051FF">
            <w:pPr>
              <w:pStyle w:val="TablecellFOOTER"/>
              <w:keepNext/>
              <w:keepLines/>
              <w:rPr>
                <w:noProof/>
                <w:lang w:val="en-GB"/>
              </w:rPr>
            </w:pPr>
          </w:p>
        </w:tc>
        <w:tc>
          <w:tcPr>
            <w:tcW w:w="1282" w:type="dxa"/>
            <w:vAlign w:val="center"/>
          </w:tcPr>
          <w:p w:rsidR="00EB3324" w:rsidRPr="00AC3540" w:rsidRDefault="00EB3324" w:rsidP="006051FF">
            <w:pPr>
              <w:pStyle w:val="TablecellFOOTER"/>
              <w:keepNext/>
              <w:keepLines/>
              <w:rPr>
                <w:noProof/>
                <w:lang w:val="en-GB"/>
              </w:rPr>
            </w:pPr>
          </w:p>
        </w:tc>
        <w:tc>
          <w:tcPr>
            <w:tcW w:w="976" w:type="dxa"/>
            <w:vAlign w:val="center"/>
          </w:tcPr>
          <w:p w:rsidR="00EB3324" w:rsidRPr="00AC3540" w:rsidRDefault="00EB3324" w:rsidP="006051FF">
            <w:pPr>
              <w:pStyle w:val="TablecellFOOTER"/>
              <w:keepNext/>
              <w:keepLines/>
              <w:rPr>
                <w:noProof/>
                <w:lang w:val="en-GB"/>
              </w:rPr>
            </w:pPr>
          </w:p>
        </w:tc>
        <w:tc>
          <w:tcPr>
            <w:tcW w:w="3459" w:type="dxa"/>
            <w:gridSpan w:val="3"/>
            <w:vAlign w:val="center"/>
          </w:tcPr>
          <w:p w:rsidR="00EB3324" w:rsidRPr="00AC3540" w:rsidRDefault="00EB3324" w:rsidP="006051FF">
            <w:pPr>
              <w:pStyle w:val="TablecellFOOTER"/>
              <w:keepNext/>
              <w:keepLines/>
              <w:rPr>
                <w:noProof/>
                <w:lang w:val="en-GB"/>
              </w:rPr>
            </w:pPr>
            <w:r w:rsidRPr="00AC3540">
              <w:rPr>
                <w:noProof/>
                <w:lang w:val="en-GB"/>
              </w:rPr>
              <w:t>repeated N2 times</w:t>
            </w:r>
          </w:p>
          <w:p w:rsidR="00EB3324" w:rsidRPr="00AC3540" w:rsidRDefault="005D01B3" w:rsidP="006051FF">
            <w:pPr>
              <w:pStyle w:val="TablecellFOOTER"/>
              <w:keepNext/>
              <w:keepLines/>
              <w:rPr>
                <w:noProof/>
                <w:lang w:val="en-GB"/>
              </w:rPr>
            </w:pPr>
            <w:r>
              <w:rPr>
                <w:noProof/>
                <w:lang w:val="en-GB"/>
              </w:rPr>
              <w:pict w14:anchorId="7402A58F">
                <v:rect id="_x0000_i1261" style="width:0;height:1.5pt" o:hralign="center" o:hrstd="t" o:hr="t" fillcolor="gray" stroked="f"/>
              </w:pict>
            </w:r>
          </w:p>
        </w:tc>
      </w:tr>
      <w:tr w:rsidR="00EB3324" w:rsidRPr="00AC3540" w:rsidTr="00432015">
        <w:trPr>
          <w:trHeight w:val="448"/>
        </w:trPr>
        <w:tc>
          <w:tcPr>
            <w:tcW w:w="976" w:type="dxa"/>
            <w:tcBorders>
              <w:bottom w:val="single" w:sz="4" w:space="0" w:color="0070C0"/>
            </w:tcBorders>
            <w:vAlign w:val="center"/>
          </w:tcPr>
          <w:p w:rsidR="00EB3324" w:rsidRPr="00AC3540" w:rsidRDefault="00EB3324" w:rsidP="006051FF">
            <w:pPr>
              <w:pStyle w:val="TablecellFOOTER"/>
              <w:keepNext/>
              <w:keepLines/>
              <w:rPr>
                <w:noProof/>
                <w:lang w:val="en-GB"/>
              </w:rPr>
            </w:pPr>
          </w:p>
        </w:tc>
        <w:tc>
          <w:tcPr>
            <w:tcW w:w="1282" w:type="dxa"/>
            <w:tcBorders>
              <w:bottom w:val="single" w:sz="4" w:space="0" w:color="0070C0"/>
            </w:tcBorders>
            <w:vAlign w:val="center"/>
          </w:tcPr>
          <w:p w:rsidR="00EB3324" w:rsidRPr="00AC3540" w:rsidRDefault="00EB3324" w:rsidP="006051FF">
            <w:pPr>
              <w:pStyle w:val="TablecellFOOTER"/>
              <w:keepNext/>
              <w:keepLines/>
              <w:rPr>
                <w:noProof/>
                <w:lang w:val="en-GB"/>
              </w:rPr>
            </w:pPr>
          </w:p>
        </w:tc>
        <w:tc>
          <w:tcPr>
            <w:tcW w:w="976" w:type="dxa"/>
            <w:tcBorders>
              <w:bottom w:val="single" w:sz="4" w:space="0" w:color="0070C0"/>
            </w:tcBorders>
            <w:vAlign w:val="center"/>
          </w:tcPr>
          <w:p w:rsidR="00EB3324" w:rsidRPr="00AC3540" w:rsidRDefault="00EB3324" w:rsidP="006051FF">
            <w:pPr>
              <w:pStyle w:val="TablecellFOOTER"/>
              <w:keepNext/>
              <w:keepLines/>
              <w:rPr>
                <w:noProof/>
                <w:lang w:val="en-GB"/>
              </w:rPr>
            </w:pPr>
          </w:p>
        </w:tc>
        <w:tc>
          <w:tcPr>
            <w:tcW w:w="1241" w:type="dxa"/>
            <w:tcBorders>
              <w:bottom w:val="single" w:sz="4" w:space="0" w:color="0070C0"/>
            </w:tcBorders>
            <w:vAlign w:val="center"/>
          </w:tcPr>
          <w:p w:rsidR="00EB3324" w:rsidRPr="00AC3540" w:rsidRDefault="00EB3324" w:rsidP="006051FF">
            <w:pPr>
              <w:pStyle w:val="TablecellFOOTER"/>
              <w:keepNext/>
              <w:keepLines/>
              <w:rPr>
                <w:noProof/>
                <w:lang w:val="en-GB"/>
              </w:rPr>
            </w:pPr>
          </w:p>
        </w:tc>
        <w:tc>
          <w:tcPr>
            <w:tcW w:w="976" w:type="dxa"/>
            <w:tcBorders>
              <w:bottom w:val="single" w:sz="4" w:space="0" w:color="0070C0"/>
            </w:tcBorders>
            <w:vAlign w:val="center"/>
          </w:tcPr>
          <w:p w:rsidR="00EB3324" w:rsidRPr="00AC3540" w:rsidRDefault="00EB3324" w:rsidP="006051FF">
            <w:pPr>
              <w:pStyle w:val="TablecellFOOTER"/>
              <w:keepNext/>
              <w:keepLines/>
              <w:rPr>
                <w:noProof/>
                <w:lang w:val="en-GB"/>
              </w:rPr>
            </w:pPr>
          </w:p>
        </w:tc>
        <w:tc>
          <w:tcPr>
            <w:tcW w:w="1242" w:type="dxa"/>
            <w:tcBorders>
              <w:bottom w:val="single" w:sz="4" w:space="0" w:color="0070C0"/>
            </w:tcBorders>
            <w:vAlign w:val="center"/>
          </w:tcPr>
          <w:p w:rsidR="00EB3324" w:rsidRPr="00AC3540" w:rsidRDefault="00EB3324" w:rsidP="006051FF">
            <w:pPr>
              <w:pStyle w:val="TablecellFOOTER"/>
              <w:keepNext/>
              <w:keepLines/>
              <w:rPr>
                <w:noProof/>
                <w:lang w:val="en-GB"/>
              </w:rPr>
            </w:pPr>
            <w:r w:rsidRPr="00AC3540">
              <w:rPr>
                <w:noProof/>
                <w:lang w:val="en-GB"/>
              </w:rPr>
              <w:t>repeated N3 times</w:t>
            </w:r>
          </w:p>
          <w:p w:rsidR="00EB3324" w:rsidRPr="00AC3540" w:rsidRDefault="005D01B3" w:rsidP="006051FF">
            <w:pPr>
              <w:pStyle w:val="TablecellFOOTER"/>
              <w:keepNext/>
              <w:keepLines/>
              <w:rPr>
                <w:noProof/>
                <w:lang w:val="en-GB"/>
              </w:rPr>
            </w:pPr>
            <w:r>
              <w:rPr>
                <w:noProof/>
                <w:lang w:val="en-GB"/>
              </w:rPr>
              <w:pict w14:anchorId="24964A19">
                <v:rect id="_x0000_i1262" style="width:0;height:1.5pt" o:hralign="center" o:hrstd="t" o:hr="t" fillcolor="gray" stroked="f"/>
              </w:pict>
            </w:r>
          </w:p>
        </w:tc>
      </w:tr>
      <w:tr w:rsidR="00EB3324" w:rsidRPr="00AC3540" w:rsidTr="00432015">
        <w:trPr>
          <w:trHeight w:val="501"/>
        </w:trPr>
        <w:tc>
          <w:tcPr>
            <w:tcW w:w="976"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EB3324" w:rsidRPr="00AC3540" w:rsidRDefault="00EB3324" w:rsidP="006051FF">
            <w:pPr>
              <w:pStyle w:val="TableHeaderCENTER"/>
              <w:keepNext/>
              <w:keepLines/>
              <w:rPr>
                <w:noProof/>
              </w:rPr>
            </w:pPr>
            <w:r w:rsidRPr="00AC3540">
              <w:rPr>
                <w:noProof/>
              </w:rPr>
              <w:t>N1</w:t>
            </w:r>
          </w:p>
        </w:tc>
        <w:tc>
          <w:tcPr>
            <w:tcW w:w="1282"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vAlign w:val="center"/>
          </w:tcPr>
          <w:p w:rsidR="00EB3324" w:rsidRPr="00AC3540" w:rsidRDefault="00EB3324" w:rsidP="006051FF">
            <w:pPr>
              <w:pStyle w:val="TableHeaderCENTER"/>
              <w:keepNext/>
              <w:keepLines/>
              <w:rPr>
                <w:noProof/>
              </w:rPr>
            </w:pPr>
            <w:r w:rsidRPr="00AC3540">
              <w:rPr>
                <w:noProof/>
              </w:rPr>
              <w:t>application process ID</w:t>
            </w:r>
          </w:p>
        </w:tc>
        <w:tc>
          <w:tcPr>
            <w:tcW w:w="976"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vAlign w:val="center"/>
          </w:tcPr>
          <w:p w:rsidR="00EB3324" w:rsidRPr="00AC3540" w:rsidRDefault="00EB3324" w:rsidP="006051FF">
            <w:pPr>
              <w:pStyle w:val="TableHeaderCENTER"/>
              <w:keepNext/>
              <w:keepLines/>
              <w:rPr>
                <w:noProof/>
              </w:rPr>
            </w:pPr>
            <w:r w:rsidRPr="00AC3540">
              <w:rPr>
                <w:noProof/>
              </w:rPr>
              <w:t>N2</w:t>
            </w:r>
          </w:p>
        </w:tc>
        <w:tc>
          <w:tcPr>
            <w:tcW w:w="1241"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vAlign w:val="center"/>
          </w:tcPr>
          <w:p w:rsidR="00EB3324" w:rsidRPr="00AC3540" w:rsidRDefault="00EB3324" w:rsidP="006051FF">
            <w:pPr>
              <w:pStyle w:val="TableHeaderCENTER"/>
              <w:keepNext/>
              <w:keepLines/>
              <w:rPr>
                <w:noProof/>
              </w:rPr>
            </w:pPr>
            <w:r w:rsidRPr="00AC3540">
              <w:rPr>
                <w:noProof/>
              </w:rPr>
              <w:t>service type</w:t>
            </w:r>
          </w:p>
        </w:tc>
        <w:tc>
          <w:tcPr>
            <w:tcW w:w="976"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vAlign w:val="center"/>
          </w:tcPr>
          <w:p w:rsidR="00EB3324" w:rsidRPr="00AC3540" w:rsidRDefault="00EB3324" w:rsidP="006051FF">
            <w:pPr>
              <w:pStyle w:val="TableHeaderCENTER"/>
              <w:keepNext/>
              <w:keepLines/>
              <w:rPr>
                <w:noProof/>
              </w:rPr>
            </w:pPr>
            <w:r w:rsidRPr="00AC3540">
              <w:rPr>
                <w:noProof/>
              </w:rPr>
              <w:t>N3</w:t>
            </w:r>
          </w:p>
        </w:tc>
        <w:tc>
          <w:tcPr>
            <w:tcW w:w="1242"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EB3324" w:rsidRPr="00AC3540" w:rsidRDefault="00EB3324" w:rsidP="006051FF">
            <w:pPr>
              <w:pStyle w:val="TableHeaderCENTER"/>
              <w:keepNext/>
              <w:keepLines/>
              <w:rPr>
                <w:noProof/>
              </w:rPr>
            </w:pPr>
            <w:r w:rsidRPr="00AC3540">
              <w:rPr>
                <w:noProof/>
              </w:rPr>
              <w:t>message subtype</w:t>
            </w:r>
          </w:p>
        </w:tc>
      </w:tr>
      <w:tr w:rsidR="00EB3324" w:rsidRPr="00AC3540" w:rsidTr="00432015">
        <w:trPr>
          <w:trHeight w:val="458"/>
        </w:trPr>
        <w:tc>
          <w:tcPr>
            <w:tcW w:w="976"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EB3324" w:rsidRPr="00AC3540" w:rsidRDefault="000F3421" w:rsidP="006051FF">
            <w:pPr>
              <w:pStyle w:val="TablecellCENTER"/>
              <w:keepNext/>
              <w:keepLines/>
              <w:rPr>
                <w:noProof/>
              </w:rPr>
            </w:pPr>
            <w:r w:rsidRPr="00AC3540">
              <w:rPr>
                <w:noProof/>
              </w:rPr>
              <w:t>unsigned integer</w:t>
            </w:r>
          </w:p>
        </w:tc>
        <w:tc>
          <w:tcPr>
            <w:tcW w:w="1282"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vAlign w:val="center"/>
          </w:tcPr>
          <w:p w:rsidR="00EB3324" w:rsidRPr="00AC3540" w:rsidRDefault="00EB3324" w:rsidP="006051FF">
            <w:pPr>
              <w:pStyle w:val="TablecellCENTER"/>
              <w:keepNext/>
              <w:keepLines/>
              <w:rPr>
                <w:noProof/>
              </w:rPr>
            </w:pPr>
            <w:r w:rsidRPr="00AC3540">
              <w:rPr>
                <w:noProof/>
              </w:rPr>
              <w:t>enumerated</w:t>
            </w:r>
          </w:p>
        </w:tc>
        <w:tc>
          <w:tcPr>
            <w:tcW w:w="976"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vAlign w:val="center"/>
          </w:tcPr>
          <w:p w:rsidR="00EB3324" w:rsidRPr="00AC3540" w:rsidRDefault="000F3421" w:rsidP="006051FF">
            <w:pPr>
              <w:pStyle w:val="TablecellCENTER"/>
              <w:keepNext/>
              <w:keepLines/>
              <w:rPr>
                <w:noProof/>
              </w:rPr>
            </w:pPr>
            <w:r w:rsidRPr="00AC3540">
              <w:rPr>
                <w:noProof/>
              </w:rPr>
              <w:t>unsigned integer</w:t>
            </w:r>
          </w:p>
        </w:tc>
        <w:tc>
          <w:tcPr>
            <w:tcW w:w="1241"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vAlign w:val="center"/>
          </w:tcPr>
          <w:p w:rsidR="00EB3324" w:rsidRPr="00AC3540" w:rsidRDefault="00EB3324" w:rsidP="006051FF">
            <w:pPr>
              <w:pStyle w:val="TablecellCENTER"/>
              <w:keepNext/>
              <w:keepLines/>
              <w:rPr>
                <w:noProof/>
              </w:rPr>
            </w:pPr>
            <w:r w:rsidRPr="00AC3540">
              <w:rPr>
                <w:noProof/>
              </w:rPr>
              <w:t>enumerated</w:t>
            </w:r>
          </w:p>
        </w:tc>
        <w:tc>
          <w:tcPr>
            <w:tcW w:w="976"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vAlign w:val="center"/>
          </w:tcPr>
          <w:p w:rsidR="00EB3324" w:rsidRPr="00AC3540" w:rsidRDefault="000F3421" w:rsidP="006051FF">
            <w:pPr>
              <w:pStyle w:val="TablecellCENTER"/>
              <w:keepNext/>
              <w:keepLines/>
              <w:rPr>
                <w:noProof/>
              </w:rPr>
            </w:pPr>
            <w:r w:rsidRPr="00AC3540">
              <w:rPr>
                <w:noProof/>
              </w:rPr>
              <w:t>unsigned integer</w:t>
            </w:r>
          </w:p>
        </w:tc>
        <w:tc>
          <w:tcPr>
            <w:tcW w:w="1242"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EB3324" w:rsidRPr="00AC3540" w:rsidRDefault="00EB3324" w:rsidP="006051FF">
            <w:pPr>
              <w:pStyle w:val="TablecellCENTER"/>
              <w:keepNext/>
              <w:keepLines/>
              <w:rPr>
                <w:noProof/>
              </w:rPr>
            </w:pPr>
            <w:r w:rsidRPr="00AC3540">
              <w:rPr>
                <w:noProof/>
              </w:rPr>
              <w:t>enumerated</w:t>
            </w:r>
          </w:p>
        </w:tc>
      </w:tr>
    </w:tbl>
    <w:p w:rsidR="00DA5CEB" w:rsidRPr="00AC3540" w:rsidRDefault="00D06E47" w:rsidP="00D06E47">
      <w:pPr>
        <w:pStyle w:val="CaptionFigure"/>
        <w:rPr>
          <w:noProof/>
        </w:rPr>
      </w:pPr>
      <w:bookmarkStart w:id="1203" w:name="_Ref347242364"/>
      <w:r w:rsidRPr="00AC3540">
        <w:rPr>
          <w:noProof/>
        </w:rPr>
        <w:t>Figure</w:t>
      </w:r>
      <w:r w:rsidR="00DA5CEB" w:rsidRPr="00AC3540">
        <w:rPr>
          <w:noProof/>
        </w:rPr>
        <w:t xml:space="preserv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149</w:t>
      </w:r>
      <w:r w:rsidR="00B0345F" w:rsidRPr="00AC3540">
        <w:rPr>
          <w:noProof/>
        </w:rPr>
        <w:fldChar w:fldCharType="end"/>
      </w:r>
      <w:bookmarkEnd w:id="1203"/>
      <w:r w:rsidR="00DA5CEB" w:rsidRPr="00AC3540">
        <w:rPr>
          <w:noProof/>
        </w:rPr>
        <w:t xml:space="preserve"> </w:t>
      </w:r>
      <w:r w:rsidR="000E7A32" w:rsidRPr="00AC3540">
        <w:rPr>
          <w:noProof/>
        </w:rPr>
        <w:t xml:space="preserve">Application </w:t>
      </w:r>
      <w:r w:rsidR="00F31D9E" w:rsidRPr="00AC3540">
        <w:rPr>
          <w:noProof/>
        </w:rPr>
        <w:t xml:space="preserve">process </w:t>
      </w:r>
      <w:r w:rsidR="008116F6" w:rsidRPr="00AC3540">
        <w:rPr>
          <w:noProof/>
        </w:rPr>
        <w:t>forward-control configuration</w:t>
      </w:r>
      <w:r w:rsidR="000E7A32" w:rsidRPr="00AC3540">
        <w:rPr>
          <w:noProof/>
        </w:rPr>
        <w:t xml:space="preserve"> content report</w:t>
      </w:r>
    </w:p>
    <w:p w:rsidR="00777792" w:rsidRPr="00AC3540" w:rsidRDefault="00777792" w:rsidP="00777792">
      <w:pPr>
        <w:pStyle w:val="requirelevel1"/>
        <w:rPr>
          <w:noProof/>
        </w:rPr>
      </w:pPr>
      <w:r w:rsidRPr="00AC3540">
        <w:rPr>
          <w:noProof/>
        </w:rPr>
        <w:t>To report that the application process forward-control configuration is empty, N1 shall be set to 0.</w:t>
      </w:r>
    </w:p>
    <w:p w:rsidR="00DA5CEB" w:rsidRPr="00AC3540" w:rsidRDefault="00DA5CEB" w:rsidP="00DA5CEB">
      <w:pPr>
        <w:pStyle w:val="requirelevel1"/>
        <w:rPr>
          <w:noProof/>
        </w:rPr>
      </w:pPr>
      <w:r w:rsidRPr="00AC3540">
        <w:rPr>
          <w:noProof/>
        </w:rPr>
        <w:t xml:space="preserve">To report that </w:t>
      </w:r>
      <w:r w:rsidR="00746FA3" w:rsidRPr="00AC3540">
        <w:rPr>
          <w:noProof/>
        </w:rPr>
        <w:t xml:space="preserve">no service </w:t>
      </w:r>
      <w:r w:rsidRPr="00AC3540">
        <w:rPr>
          <w:noProof/>
        </w:rPr>
        <w:t xml:space="preserve">type of the related application process </w:t>
      </w:r>
      <w:r w:rsidR="00746FA3" w:rsidRPr="00AC3540">
        <w:rPr>
          <w:noProof/>
        </w:rPr>
        <w:t xml:space="preserve">is in the </w:t>
      </w:r>
      <w:r w:rsidR="008C451B" w:rsidRPr="00AC3540">
        <w:rPr>
          <w:noProof/>
        </w:rPr>
        <w:t xml:space="preserve">application </w:t>
      </w:r>
      <w:r w:rsidR="00F31D9E" w:rsidRPr="00AC3540">
        <w:rPr>
          <w:noProof/>
        </w:rPr>
        <w:t xml:space="preserve">process </w:t>
      </w:r>
      <w:r w:rsidR="008116F6" w:rsidRPr="00AC3540">
        <w:rPr>
          <w:noProof/>
        </w:rPr>
        <w:t>forward-control configuration</w:t>
      </w:r>
      <w:r w:rsidRPr="00AC3540">
        <w:rPr>
          <w:noProof/>
        </w:rPr>
        <w:t>, N2 shall be set to 0.</w:t>
      </w:r>
    </w:p>
    <w:p w:rsidR="00DA5CEB" w:rsidRPr="00AC3540" w:rsidRDefault="00DA5CEB" w:rsidP="00DA5CEB">
      <w:pPr>
        <w:pStyle w:val="requirelevel1"/>
        <w:rPr>
          <w:noProof/>
        </w:rPr>
      </w:pPr>
      <w:r w:rsidRPr="00AC3540">
        <w:rPr>
          <w:noProof/>
        </w:rPr>
        <w:t xml:space="preserve">To report that </w:t>
      </w:r>
      <w:r w:rsidR="00746FA3" w:rsidRPr="00AC3540">
        <w:rPr>
          <w:noProof/>
        </w:rPr>
        <w:t xml:space="preserve">no </w:t>
      </w:r>
      <w:r w:rsidRPr="00AC3540">
        <w:rPr>
          <w:noProof/>
        </w:rPr>
        <w:t xml:space="preserve">message type of the related </w:t>
      </w:r>
      <w:r w:rsidR="00482E34" w:rsidRPr="00AC3540">
        <w:rPr>
          <w:noProof/>
        </w:rPr>
        <w:t xml:space="preserve">application process and </w:t>
      </w:r>
      <w:r w:rsidRPr="00AC3540">
        <w:rPr>
          <w:noProof/>
        </w:rPr>
        <w:t xml:space="preserve">service type </w:t>
      </w:r>
      <w:r w:rsidR="00746FA3" w:rsidRPr="00AC3540">
        <w:rPr>
          <w:noProof/>
        </w:rPr>
        <w:t xml:space="preserve">is in the </w:t>
      </w:r>
      <w:r w:rsidR="008C451B" w:rsidRPr="00AC3540">
        <w:rPr>
          <w:noProof/>
        </w:rPr>
        <w:t xml:space="preserve">application </w:t>
      </w:r>
      <w:r w:rsidR="00F31D9E" w:rsidRPr="00AC3540">
        <w:rPr>
          <w:noProof/>
        </w:rPr>
        <w:t xml:space="preserve">process </w:t>
      </w:r>
      <w:r w:rsidR="008116F6" w:rsidRPr="00AC3540">
        <w:rPr>
          <w:noProof/>
        </w:rPr>
        <w:t>forward-control configuration</w:t>
      </w:r>
      <w:r w:rsidRPr="00AC3540">
        <w:rPr>
          <w:noProof/>
        </w:rPr>
        <w:t>, N3 shall be set to 0.</w:t>
      </w:r>
    </w:p>
    <w:p w:rsidR="00DA5CEB" w:rsidRPr="00AC3540" w:rsidRDefault="00DA5CEB" w:rsidP="00E03DE7">
      <w:pPr>
        <w:pStyle w:val="Heading4"/>
        <w:rPr>
          <w:noProof/>
        </w:rPr>
      </w:pPr>
      <w:bookmarkStart w:id="1204" w:name="TC_014_005_IF"/>
      <w:r w:rsidRPr="00AC3540">
        <w:rPr>
          <w:noProof/>
          <w:u w:color="00FFFF"/>
        </w:rPr>
        <w:t>TC[</w:t>
      </w:r>
      <w:r w:rsidRPr="00AC3540">
        <w:rPr>
          <w:noProof/>
        </w:rPr>
        <w:t xml:space="preserve">14,5] </w:t>
      </w:r>
      <w:r w:rsidR="00A03A59" w:rsidRPr="00AC3540">
        <w:rPr>
          <w:noProof/>
        </w:rPr>
        <w:t xml:space="preserve">add structure </w:t>
      </w:r>
      <w:r w:rsidR="00CD1D6C" w:rsidRPr="00AC3540">
        <w:rPr>
          <w:noProof/>
        </w:rPr>
        <w:t>identifiers to</w:t>
      </w:r>
      <w:r w:rsidR="00A03A59" w:rsidRPr="00AC3540">
        <w:rPr>
          <w:noProof/>
        </w:rPr>
        <w:t xml:space="preserve"> the housekeeping parameter report </w:t>
      </w:r>
      <w:r w:rsidR="008116F6" w:rsidRPr="00AC3540">
        <w:rPr>
          <w:noProof/>
        </w:rPr>
        <w:t>forward-control configuration</w:t>
      </w:r>
      <w:bookmarkEnd w:id="1204"/>
    </w:p>
    <w:p w:rsidR="00F81FF0" w:rsidRPr="00AC3540" w:rsidRDefault="00DA5CEB" w:rsidP="00F81FF0">
      <w:pPr>
        <w:pStyle w:val="requirelevel1"/>
        <w:rPr>
          <w:noProof/>
        </w:rPr>
      </w:pPr>
      <w:r w:rsidRPr="00AC3540">
        <w:rPr>
          <w:noProof/>
        </w:rPr>
        <w:t xml:space="preserve">Each telecommand packet transporting a request to </w:t>
      </w:r>
      <w:r w:rsidR="00A03A59" w:rsidRPr="00AC3540">
        <w:rPr>
          <w:noProof/>
        </w:rPr>
        <w:t xml:space="preserve">add structure </w:t>
      </w:r>
      <w:r w:rsidR="00CD1D6C" w:rsidRPr="00AC3540">
        <w:rPr>
          <w:noProof/>
        </w:rPr>
        <w:t>identifiers to</w:t>
      </w:r>
      <w:r w:rsidR="00A03A59" w:rsidRPr="00AC3540">
        <w:rPr>
          <w:noProof/>
        </w:rPr>
        <w:t xml:space="preserve"> the housekeeping parameter report </w:t>
      </w:r>
      <w:r w:rsidR="008116F6" w:rsidRPr="00AC3540">
        <w:rPr>
          <w:noProof/>
        </w:rPr>
        <w:t>forward-control configuration</w:t>
      </w:r>
      <w:r w:rsidRPr="00AC3540">
        <w:rPr>
          <w:noProof/>
        </w:rPr>
        <w:t xml:space="preserve"> shall be of message subtype 5.</w:t>
      </w:r>
      <w:r w:rsidR="00F81FF0" w:rsidRPr="00AC3540">
        <w:rPr>
          <w:noProof/>
        </w:rPr>
        <w:t xml:space="preserve"> </w:t>
      </w:r>
    </w:p>
    <w:p w:rsidR="00F81FF0" w:rsidRPr="00AC3540" w:rsidRDefault="00F81FF0" w:rsidP="00F81FF0">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TC_014_005_SYS \n \h  \* MERGEFORMAT </w:instrText>
      </w:r>
      <w:r w:rsidRPr="00AC3540">
        <w:rPr>
          <w:noProof/>
        </w:rPr>
      </w:r>
      <w:r w:rsidRPr="00AC3540">
        <w:rPr>
          <w:noProof/>
        </w:rPr>
        <w:fldChar w:fldCharType="separate"/>
      </w:r>
      <w:r w:rsidR="008A478B">
        <w:rPr>
          <w:noProof/>
        </w:rPr>
        <w:t>6.14.3.5.1</w:t>
      </w:r>
      <w:r w:rsidRPr="00AC3540">
        <w:rPr>
          <w:noProof/>
        </w:rPr>
        <w:fldChar w:fldCharType="end"/>
      </w:r>
      <w:r w:rsidRPr="00AC3540">
        <w:rPr>
          <w:noProof/>
        </w:rPr>
        <w:t>.</w:t>
      </w:r>
    </w:p>
    <w:p w:rsidR="000F3421"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w:t>
      </w:r>
      <w:r w:rsidR="00A03A59" w:rsidRPr="00AC3540">
        <w:rPr>
          <w:noProof/>
        </w:rPr>
        <w:t xml:space="preserve">add structure </w:t>
      </w:r>
      <w:r w:rsidR="00CD1D6C" w:rsidRPr="00AC3540">
        <w:rPr>
          <w:noProof/>
        </w:rPr>
        <w:t>identifiers to</w:t>
      </w:r>
      <w:r w:rsidR="00A03A59" w:rsidRPr="00AC3540">
        <w:rPr>
          <w:noProof/>
        </w:rPr>
        <w:t xml:space="preserve"> the housekeeping parameter report </w:t>
      </w:r>
      <w:r w:rsidR="008116F6" w:rsidRPr="00AC3540">
        <w:rPr>
          <w:noProof/>
        </w:rPr>
        <w:t>forward-control configuration</w:t>
      </w:r>
      <w:r w:rsidR="00DA5CEB" w:rsidRPr="00AC3540">
        <w:rPr>
          <w:noProof/>
        </w:rPr>
        <w:t xml:space="preserve">, the application data field shall have the structure specified in </w:t>
      </w:r>
      <w:r w:rsidR="00DA5CEB" w:rsidRPr="00AC3540">
        <w:rPr>
          <w:noProof/>
        </w:rPr>
        <w:fldChar w:fldCharType="begin"/>
      </w:r>
      <w:r w:rsidR="00DA5CEB" w:rsidRPr="00AC3540">
        <w:rPr>
          <w:noProof/>
        </w:rPr>
        <w:instrText xml:space="preserve"> REF _Ref347242373 \h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150</w:t>
      </w:r>
      <w:r w:rsidR="00DA5CEB" w:rsidRPr="00AC3540">
        <w:rPr>
          <w:noProof/>
        </w:rPr>
        <w:fldChar w:fldCharType="end"/>
      </w:r>
      <w:r w:rsidR="00DA5CEB" w:rsidRPr="00AC3540">
        <w:rPr>
          <w:noProof/>
        </w:rPr>
        <w:t>.</w:t>
      </w:r>
    </w:p>
    <w:tbl>
      <w:tblPr>
        <w:tblStyle w:val="TableGrid"/>
        <w:tblW w:w="6811" w:type="dxa"/>
        <w:tblInd w:w="212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060"/>
        <w:gridCol w:w="1392"/>
        <w:gridCol w:w="1060"/>
        <w:gridCol w:w="1712"/>
        <w:gridCol w:w="1587"/>
      </w:tblGrid>
      <w:tr w:rsidR="000F3421" w:rsidRPr="00AC3540" w:rsidTr="006051FF">
        <w:trPr>
          <w:trHeight w:val="275"/>
        </w:trPr>
        <w:tc>
          <w:tcPr>
            <w:tcW w:w="1060" w:type="dxa"/>
            <w:vAlign w:val="center"/>
          </w:tcPr>
          <w:p w:rsidR="000F3421" w:rsidRPr="00AC3540" w:rsidRDefault="000F3421" w:rsidP="006051FF">
            <w:pPr>
              <w:pStyle w:val="TablecellFOOTER"/>
              <w:keepNext/>
              <w:keepLines/>
              <w:rPr>
                <w:noProof/>
                <w:lang w:val="en-GB"/>
              </w:rPr>
            </w:pPr>
          </w:p>
        </w:tc>
        <w:tc>
          <w:tcPr>
            <w:tcW w:w="5751" w:type="dxa"/>
            <w:gridSpan w:val="4"/>
            <w:vAlign w:val="center"/>
          </w:tcPr>
          <w:p w:rsidR="000F3421" w:rsidRPr="00AC3540" w:rsidRDefault="000F3421" w:rsidP="006051FF">
            <w:pPr>
              <w:pStyle w:val="TablecellFOOTER"/>
              <w:keepNext/>
              <w:keepLines/>
              <w:rPr>
                <w:noProof/>
                <w:lang w:val="en-GB"/>
              </w:rPr>
            </w:pPr>
            <w:r w:rsidRPr="00AC3540">
              <w:rPr>
                <w:noProof/>
                <w:lang w:val="en-GB"/>
              </w:rPr>
              <w:t>repeated N1 times</w:t>
            </w:r>
          </w:p>
          <w:p w:rsidR="000F3421" w:rsidRPr="00AC3540" w:rsidRDefault="005D01B3" w:rsidP="006051FF">
            <w:pPr>
              <w:pStyle w:val="TablecellFOOTER"/>
              <w:keepNext/>
              <w:keepLines/>
              <w:rPr>
                <w:noProof/>
                <w:lang w:val="en-GB"/>
              </w:rPr>
            </w:pPr>
            <w:r>
              <w:rPr>
                <w:noProof/>
                <w:lang w:val="en-GB"/>
              </w:rPr>
              <w:pict w14:anchorId="34A57155">
                <v:rect id="_x0000_i1263" style="width:0;height:1.5pt" o:hralign="center" o:hrstd="t" o:hr="t" fillcolor="gray" stroked="f"/>
              </w:pict>
            </w:r>
          </w:p>
        </w:tc>
      </w:tr>
      <w:tr w:rsidR="000F3421" w:rsidRPr="00AC3540" w:rsidTr="006051FF">
        <w:trPr>
          <w:trHeight w:val="275"/>
        </w:trPr>
        <w:tc>
          <w:tcPr>
            <w:tcW w:w="1060" w:type="dxa"/>
            <w:tcBorders>
              <w:bottom w:val="single" w:sz="4" w:space="0" w:color="C00000"/>
            </w:tcBorders>
            <w:vAlign w:val="center"/>
          </w:tcPr>
          <w:p w:rsidR="000F3421" w:rsidRPr="00AC3540" w:rsidRDefault="000F3421" w:rsidP="006051FF">
            <w:pPr>
              <w:pStyle w:val="TablecellFOOTER"/>
              <w:keepNext/>
              <w:keepLines/>
              <w:rPr>
                <w:noProof/>
                <w:lang w:val="en-GB"/>
              </w:rPr>
            </w:pPr>
          </w:p>
        </w:tc>
        <w:tc>
          <w:tcPr>
            <w:tcW w:w="1392" w:type="dxa"/>
            <w:tcBorders>
              <w:bottom w:val="single" w:sz="4" w:space="0" w:color="C00000"/>
            </w:tcBorders>
            <w:vAlign w:val="center"/>
          </w:tcPr>
          <w:p w:rsidR="000F3421" w:rsidRPr="00AC3540" w:rsidRDefault="000F3421" w:rsidP="006051FF">
            <w:pPr>
              <w:pStyle w:val="TablecellFOOTER"/>
              <w:keepNext/>
              <w:keepLines/>
              <w:rPr>
                <w:noProof/>
                <w:lang w:val="en-GB"/>
              </w:rPr>
            </w:pPr>
          </w:p>
        </w:tc>
        <w:tc>
          <w:tcPr>
            <w:tcW w:w="1060" w:type="dxa"/>
            <w:tcBorders>
              <w:bottom w:val="single" w:sz="4" w:space="0" w:color="C00000"/>
            </w:tcBorders>
            <w:vAlign w:val="center"/>
          </w:tcPr>
          <w:p w:rsidR="000F3421" w:rsidRPr="00AC3540" w:rsidRDefault="000F3421" w:rsidP="006051FF">
            <w:pPr>
              <w:pStyle w:val="TablecellFOOTER"/>
              <w:keepNext/>
              <w:keepLines/>
              <w:rPr>
                <w:noProof/>
                <w:lang w:val="en-GB"/>
              </w:rPr>
            </w:pPr>
          </w:p>
        </w:tc>
        <w:tc>
          <w:tcPr>
            <w:tcW w:w="3299" w:type="dxa"/>
            <w:gridSpan w:val="2"/>
            <w:tcBorders>
              <w:bottom w:val="single" w:sz="4" w:space="0" w:color="C00000"/>
            </w:tcBorders>
            <w:vAlign w:val="center"/>
          </w:tcPr>
          <w:p w:rsidR="000F3421" w:rsidRPr="00AC3540" w:rsidRDefault="000F3421" w:rsidP="006051FF">
            <w:pPr>
              <w:pStyle w:val="TablecellFOOTER"/>
              <w:keepNext/>
              <w:keepLines/>
              <w:rPr>
                <w:noProof/>
                <w:lang w:val="en-GB"/>
              </w:rPr>
            </w:pPr>
            <w:r w:rsidRPr="00AC3540">
              <w:rPr>
                <w:noProof/>
                <w:lang w:val="en-GB"/>
              </w:rPr>
              <w:t>repeated N2 times</w:t>
            </w:r>
          </w:p>
          <w:p w:rsidR="000F3421" w:rsidRPr="00AC3540" w:rsidRDefault="005D01B3" w:rsidP="006051FF">
            <w:pPr>
              <w:pStyle w:val="TablecellFOOTER"/>
              <w:keepNext/>
              <w:keepLines/>
              <w:rPr>
                <w:noProof/>
                <w:lang w:val="en-GB"/>
              </w:rPr>
            </w:pPr>
            <w:r>
              <w:rPr>
                <w:noProof/>
                <w:lang w:val="en-GB"/>
              </w:rPr>
              <w:pict w14:anchorId="49F991F6">
                <v:rect id="_x0000_i1264" style="width:0;height:1.5pt" o:hralign="center" o:hrstd="t" o:hr="t" fillcolor="gray" stroked="f"/>
              </w:pict>
            </w:r>
          </w:p>
        </w:tc>
      </w:tr>
      <w:tr w:rsidR="000F3421" w:rsidRPr="00AC3540" w:rsidTr="006051FF">
        <w:trPr>
          <w:trHeight w:val="923"/>
        </w:trPr>
        <w:tc>
          <w:tcPr>
            <w:tcW w:w="1060"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0F3421" w:rsidRPr="00AC3540" w:rsidRDefault="000F3421" w:rsidP="000F3421">
            <w:pPr>
              <w:pStyle w:val="TableHeaderCENTER"/>
              <w:keepNext/>
              <w:keepLines/>
              <w:rPr>
                <w:noProof/>
              </w:rPr>
            </w:pPr>
            <w:r w:rsidRPr="00AC3540">
              <w:rPr>
                <w:noProof/>
              </w:rPr>
              <w:t>N1</w:t>
            </w:r>
          </w:p>
        </w:tc>
        <w:tc>
          <w:tcPr>
            <w:tcW w:w="1392"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0F3421" w:rsidRPr="00AC3540" w:rsidRDefault="000F3421" w:rsidP="000F3421">
            <w:pPr>
              <w:pStyle w:val="TableHeaderCENTER"/>
              <w:keepNext/>
              <w:keepLines/>
              <w:rPr>
                <w:noProof/>
              </w:rPr>
            </w:pPr>
            <w:r w:rsidRPr="00AC3540">
              <w:rPr>
                <w:noProof/>
              </w:rPr>
              <w:t>application process ID</w:t>
            </w:r>
          </w:p>
        </w:tc>
        <w:tc>
          <w:tcPr>
            <w:tcW w:w="1060"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0F3421" w:rsidRPr="00AC3540" w:rsidRDefault="000F3421" w:rsidP="000F3421">
            <w:pPr>
              <w:pStyle w:val="TableHeaderCENTER"/>
              <w:keepNext/>
              <w:keepLines/>
              <w:rPr>
                <w:noProof/>
              </w:rPr>
            </w:pPr>
            <w:r w:rsidRPr="00AC3540">
              <w:rPr>
                <w:noProof/>
              </w:rPr>
              <w:t>N2</w:t>
            </w:r>
          </w:p>
        </w:tc>
        <w:tc>
          <w:tcPr>
            <w:tcW w:w="1712"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0F3421" w:rsidRPr="00AC3540" w:rsidRDefault="000F3421" w:rsidP="000F3421">
            <w:pPr>
              <w:pStyle w:val="TableHeaderCENTER"/>
              <w:keepNext/>
              <w:keepLines/>
              <w:rPr>
                <w:noProof/>
              </w:rPr>
            </w:pPr>
            <w:r w:rsidRPr="00AC3540">
              <w:rPr>
                <w:noProof/>
              </w:rPr>
              <w:t>housekeeping parameter report structure ID</w:t>
            </w:r>
          </w:p>
        </w:tc>
        <w:tc>
          <w:tcPr>
            <w:tcW w:w="1587"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0F3421" w:rsidRPr="00AC3540" w:rsidRDefault="000F3421" w:rsidP="000F3421">
            <w:pPr>
              <w:pStyle w:val="TableHeaderCENTER"/>
              <w:keepNext/>
              <w:keepLines/>
              <w:rPr>
                <w:noProof/>
              </w:rPr>
            </w:pPr>
            <w:r w:rsidRPr="00AC3540">
              <w:rPr>
                <w:noProof/>
              </w:rPr>
              <w:t>subsampling rate</w:t>
            </w:r>
          </w:p>
        </w:tc>
      </w:tr>
      <w:tr w:rsidR="000F3421" w:rsidRPr="00AC3540" w:rsidTr="006051FF">
        <w:trPr>
          <w:trHeight w:val="422"/>
        </w:trPr>
        <w:tc>
          <w:tcPr>
            <w:tcW w:w="1060"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0F3421" w:rsidRPr="00AC3540" w:rsidRDefault="000F3421" w:rsidP="000F3421">
            <w:pPr>
              <w:pStyle w:val="TablecellCENTER"/>
              <w:keepNext/>
              <w:keepLines/>
              <w:rPr>
                <w:noProof/>
              </w:rPr>
            </w:pPr>
            <w:r w:rsidRPr="00AC3540">
              <w:rPr>
                <w:noProof/>
              </w:rPr>
              <w:t>unsigned integer</w:t>
            </w:r>
          </w:p>
        </w:tc>
        <w:tc>
          <w:tcPr>
            <w:tcW w:w="1392"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0F3421" w:rsidRPr="00AC3540" w:rsidRDefault="000F3421" w:rsidP="000F3421">
            <w:pPr>
              <w:pStyle w:val="TablecellCENTER"/>
              <w:keepNext/>
              <w:keepLines/>
              <w:rPr>
                <w:noProof/>
              </w:rPr>
            </w:pPr>
            <w:r w:rsidRPr="00AC3540">
              <w:rPr>
                <w:noProof/>
              </w:rPr>
              <w:t>enumerated</w:t>
            </w:r>
          </w:p>
        </w:tc>
        <w:tc>
          <w:tcPr>
            <w:tcW w:w="1060"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0F3421" w:rsidRPr="00AC3540" w:rsidRDefault="000F3421" w:rsidP="000F3421">
            <w:pPr>
              <w:pStyle w:val="TablecellCENTER"/>
              <w:keepNext/>
              <w:keepLines/>
              <w:rPr>
                <w:noProof/>
              </w:rPr>
            </w:pPr>
            <w:r w:rsidRPr="00AC3540">
              <w:rPr>
                <w:noProof/>
              </w:rPr>
              <w:t>unsigned integer</w:t>
            </w:r>
          </w:p>
        </w:tc>
        <w:tc>
          <w:tcPr>
            <w:tcW w:w="1712"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0F3421" w:rsidRPr="00AC3540" w:rsidRDefault="000F3421" w:rsidP="000F3421">
            <w:pPr>
              <w:pStyle w:val="TablecellCENTER"/>
              <w:keepNext/>
              <w:keepLines/>
              <w:rPr>
                <w:noProof/>
              </w:rPr>
            </w:pPr>
            <w:r w:rsidRPr="00AC3540">
              <w:rPr>
                <w:noProof/>
              </w:rPr>
              <w:t>enumerated</w:t>
            </w:r>
          </w:p>
        </w:tc>
        <w:tc>
          <w:tcPr>
            <w:tcW w:w="1587"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0F3421" w:rsidRPr="00AC3540" w:rsidRDefault="000F3421" w:rsidP="000F3421">
            <w:pPr>
              <w:pStyle w:val="TablecellCENTER"/>
              <w:keepNext/>
              <w:keepLines/>
              <w:rPr>
                <w:noProof/>
              </w:rPr>
            </w:pPr>
            <w:r w:rsidRPr="00AC3540">
              <w:rPr>
                <w:noProof/>
              </w:rPr>
              <w:t>unsigned integer</w:t>
            </w:r>
          </w:p>
        </w:tc>
      </w:tr>
      <w:tr w:rsidR="000F3421" w:rsidRPr="00AC3540" w:rsidTr="006051FF">
        <w:trPr>
          <w:trHeight w:val="275"/>
        </w:trPr>
        <w:tc>
          <w:tcPr>
            <w:tcW w:w="1060" w:type="dxa"/>
            <w:tcBorders>
              <w:top w:val="single" w:sz="4" w:space="0" w:color="C00000"/>
            </w:tcBorders>
            <w:vAlign w:val="center"/>
          </w:tcPr>
          <w:p w:rsidR="000F3421" w:rsidRPr="00AC3540" w:rsidRDefault="000F3421" w:rsidP="000F3421">
            <w:pPr>
              <w:pStyle w:val="TablecellFOOTER"/>
              <w:keepNext/>
              <w:keepLines/>
              <w:rPr>
                <w:noProof/>
                <w:lang w:val="en-GB"/>
              </w:rPr>
            </w:pPr>
          </w:p>
        </w:tc>
        <w:tc>
          <w:tcPr>
            <w:tcW w:w="1392" w:type="dxa"/>
            <w:tcBorders>
              <w:top w:val="single" w:sz="4" w:space="0" w:color="C00000"/>
            </w:tcBorders>
            <w:vAlign w:val="center"/>
          </w:tcPr>
          <w:p w:rsidR="000F3421" w:rsidRPr="00AC3540" w:rsidRDefault="000F3421" w:rsidP="000F3421">
            <w:pPr>
              <w:pStyle w:val="TablecellFOOTER"/>
              <w:keepNext/>
              <w:keepLines/>
              <w:rPr>
                <w:noProof/>
                <w:lang w:val="en-GB"/>
              </w:rPr>
            </w:pPr>
          </w:p>
        </w:tc>
        <w:tc>
          <w:tcPr>
            <w:tcW w:w="1060" w:type="dxa"/>
            <w:tcBorders>
              <w:top w:val="single" w:sz="4" w:space="0" w:color="C00000"/>
            </w:tcBorders>
            <w:vAlign w:val="center"/>
          </w:tcPr>
          <w:p w:rsidR="000F3421" w:rsidRPr="00AC3540" w:rsidRDefault="000F3421" w:rsidP="000F3421">
            <w:pPr>
              <w:pStyle w:val="TablecellFOOTER"/>
              <w:keepNext/>
              <w:keepLines/>
              <w:rPr>
                <w:noProof/>
                <w:lang w:val="en-GB"/>
              </w:rPr>
            </w:pPr>
          </w:p>
        </w:tc>
        <w:tc>
          <w:tcPr>
            <w:tcW w:w="1712" w:type="dxa"/>
            <w:tcBorders>
              <w:top w:val="single" w:sz="4" w:space="0" w:color="C00000"/>
            </w:tcBorders>
            <w:vAlign w:val="center"/>
          </w:tcPr>
          <w:p w:rsidR="000F3421" w:rsidRPr="00AC3540" w:rsidRDefault="000F3421" w:rsidP="000F3421">
            <w:pPr>
              <w:pStyle w:val="TablecellFOOTER"/>
              <w:keepNext/>
              <w:keepLines/>
              <w:rPr>
                <w:noProof/>
                <w:lang w:val="en-GB"/>
              </w:rPr>
            </w:pPr>
          </w:p>
        </w:tc>
        <w:tc>
          <w:tcPr>
            <w:tcW w:w="1587" w:type="dxa"/>
            <w:tcBorders>
              <w:top w:val="single" w:sz="4" w:space="0" w:color="C00000"/>
            </w:tcBorders>
            <w:vAlign w:val="center"/>
          </w:tcPr>
          <w:p w:rsidR="000F3421" w:rsidRPr="00AC3540" w:rsidRDefault="005D01B3" w:rsidP="000F3421">
            <w:pPr>
              <w:pStyle w:val="TablecellFOOTER"/>
              <w:keepNext/>
              <w:keepLines/>
              <w:rPr>
                <w:noProof/>
                <w:lang w:val="en-GB"/>
              </w:rPr>
            </w:pPr>
            <w:r>
              <w:rPr>
                <w:noProof/>
                <w:lang w:val="en-GB"/>
              </w:rPr>
              <w:pict w14:anchorId="06615A2B">
                <v:rect id="_x0000_i1265" style="width:0;height:1.5pt" o:hralign="center" o:hrstd="t" o:hr="t" fillcolor="gray" stroked="f"/>
              </w:pict>
            </w:r>
          </w:p>
          <w:p w:rsidR="000F3421" w:rsidRPr="00AC3540" w:rsidRDefault="000F3421" w:rsidP="000F3421">
            <w:pPr>
              <w:pStyle w:val="TablecellFOOTER"/>
              <w:keepNext/>
              <w:keepLines/>
              <w:rPr>
                <w:noProof/>
                <w:lang w:val="en-GB"/>
              </w:rPr>
            </w:pPr>
            <w:r w:rsidRPr="00AC3540">
              <w:rPr>
                <w:noProof/>
                <w:lang w:val="en-GB"/>
              </w:rPr>
              <w:t>optional</w:t>
            </w:r>
          </w:p>
        </w:tc>
      </w:tr>
    </w:tbl>
    <w:p w:rsidR="00DA5CEB" w:rsidRPr="00AC3540" w:rsidRDefault="00D06E47" w:rsidP="00D06E47">
      <w:pPr>
        <w:pStyle w:val="CaptionFigure"/>
        <w:rPr>
          <w:noProof/>
        </w:rPr>
      </w:pPr>
      <w:bookmarkStart w:id="1205" w:name="_Ref347242373"/>
      <w:r w:rsidRPr="00AC3540">
        <w:rPr>
          <w:noProof/>
        </w:rPr>
        <w:t>Figure</w:t>
      </w:r>
      <w:r w:rsidR="00DA5CEB" w:rsidRPr="00AC3540">
        <w:rPr>
          <w:noProof/>
        </w:rPr>
        <w:t xml:space="preserv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150</w:t>
      </w:r>
      <w:r w:rsidR="00B0345F" w:rsidRPr="00AC3540">
        <w:rPr>
          <w:noProof/>
        </w:rPr>
        <w:fldChar w:fldCharType="end"/>
      </w:r>
      <w:bookmarkEnd w:id="1205"/>
      <w:r w:rsidR="00DA5CEB" w:rsidRPr="00AC3540">
        <w:rPr>
          <w:noProof/>
        </w:rPr>
        <w:t xml:space="preserve"> </w:t>
      </w:r>
      <w:r w:rsidR="00A03A59" w:rsidRPr="00AC3540">
        <w:rPr>
          <w:noProof/>
        </w:rPr>
        <w:t xml:space="preserve">Add structure </w:t>
      </w:r>
      <w:r w:rsidR="00CD1D6C" w:rsidRPr="00AC3540">
        <w:rPr>
          <w:noProof/>
        </w:rPr>
        <w:t>identifiers to</w:t>
      </w:r>
      <w:r w:rsidR="00A03A59" w:rsidRPr="00AC3540">
        <w:rPr>
          <w:noProof/>
        </w:rPr>
        <w:t xml:space="preserve"> the housekeeping parameter report </w:t>
      </w:r>
      <w:r w:rsidR="008116F6" w:rsidRPr="00AC3540">
        <w:rPr>
          <w:noProof/>
        </w:rPr>
        <w:t>forward-control configuration</w:t>
      </w:r>
    </w:p>
    <w:p w:rsidR="00DA5CEB" w:rsidRPr="00AC3540" w:rsidRDefault="00DA5CEB" w:rsidP="00DA5CEB">
      <w:pPr>
        <w:pStyle w:val="requirelevel1"/>
        <w:rPr>
          <w:noProof/>
        </w:rPr>
      </w:pPr>
      <w:r w:rsidRPr="00AC3540">
        <w:rPr>
          <w:noProof/>
        </w:rPr>
        <w:lastRenderedPageBreak/>
        <w:t xml:space="preserve">To </w:t>
      </w:r>
      <w:r w:rsidR="00777792" w:rsidRPr="00AC3540">
        <w:rPr>
          <w:noProof/>
        </w:rPr>
        <w:t>add all structure identifiers to the housekeeping parameter report forward-control configuration</w:t>
      </w:r>
      <w:r w:rsidRPr="00AC3540">
        <w:rPr>
          <w:noProof/>
        </w:rPr>
        <w:t>, N2 shall be set to 0.</w:t>
      </w:r>
    </w:p>
    <w:p w:rsidR="00DA5CEB" w:rsidRPr="00AC3540" w:rsidRDefault="00DA5CEB" w:rsidP="00E03DE7">
      <w:pPr>
        <w:pStyle w:val="Heading4"/>
        <w:rPr>
          <w:noProof/>
        </w:rPr>
      </w:pPr>
      <w:bookmarkStart w:id="1206" w:name="TC_014_006_IF"/>
      <w:r w:rsidRPr="00AC3540">
        <w:rPr>
          <w:noProof/>
          <w:u w:color="00FFFF"/>
        </w:rPr>
        <w:t>TC[</w:t>
      </w:r>
      <w:r w:rsidRPr="00AC3540">
        <w:rPr>
          <w:noProof/>
        </w:rPr>
        <w:t xml:space="preserve">14,6] </w:t>
      </w:r>
      <w:r w:rsidR="006374E7" w:rsidRPr="00AC3540">
        <w:rPr>
          <w:noProof/>
        </w:rPr>
        <w:t xml:space="preserve">delete </w:t>
      </w:r>
      <w:r w:rsidR="00A03A59" w:rsidRPr="00AC3540">
        <w:rPr>
          <w:noProof/>
        </w:rPr>
        <w:t xml:space="preserve">structure identifiers from the housekeeping parameter report </w:t>
      </w:r>
      <w:r w:rsidR="008116F6" w:rsidRPr="00AC3540">
        <w:rPr>
          <w:noProof/>
        </w:rPr>
        <w:t>forward-control configuration</w:t>
      </w:r>
      <w:bookmarkEnd w:id="1206"/>
    </w:p>
    <w:p w:rsidR="00F81FF0" w:rsidRPr="00AC3540" w:rsidRDefault="00DA5CEB" w:rsidP="00F81FF0">
      <w:pPr>
        <w:pStyle w:val="requirelevel1"/>
        <w:rPr>
          <w:noProof/>
        </w:rPr>
      </w:pPr>
      <w:r w:rsidRPr="00AC3540">
        <w:rPr>
          <w:noProof/>
        </w:rPr>
        <w:t xml:space="preserve">Each telecommand packet transporting a request to </w:t>
      </w:r>
      <w:r w:rsidR="006374E7" w:rsidRPr="00AC3540">
        <w:rPr>
          <w:noProof/>
        </w:rPr>
        <w:t xml:space="preserve">delete </w:t>
      </w:r>
      <w:r w:rsidR="00A03A59" w:rsidRPr="00AC3540">
        <w:rPr>
          <w:noProof/>
        </w:rPr>
        <w:t xml:space="preserve">structure identifiers from the housekeeping parameter report </w:t>
      </w:r>
      <w:r w:rsidR="008116F6" w:rsidRPr="00AC3540">
        <w:rPr>
          <w:noProof/>
        </w:rPr>
        <w:t>forward-control configuration</w:t>
      </w:r>
      <w:r w:rsidR="006374E7" w:rsidRPr="00AC3540">
        <w:rPr>
          <w:noProof/>
        </w:rPr>
        <w:t xml:space="preserve"> s</w:t>
      </w:r>
      <w:r w:rsidRPr="00AC3540">
        <w:rPr>
          <w:noProof/>
        </w:rPr>
        <w:t>hall be of message subtype 6.</w:t>
      </w:r>
      <w:r w:rsidR="00F81FF0" w:rsidRPr="00AC3540">
        <w:rPr>
          <w:noProof/>
        </w:rPr>
        <w:t xml:space="preserve"> </w:t>
      </w:r>
    </w:p>
    <w:p w:rsidR="00F81FF0" w:rsidRPr="00AC3540" w:rsidRDefault="00F81FF0" w:rsidP="00F81FF0">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TC_014_006_SYS \n \h  \* MERGEFORMAT </w:instrText>
      </w:r>
      <w:r w:rsidRPr="00AC3540">
        <w:rPr>
          <w:noProof/>
        </w:rPr>
      </w:r>
      <w:r w:rsidRPr="00AC3540">
        <w:rPr>
          <w:noProof/>
        </w:rPr>
        <w:fldChar w:fldCharType="separate"/>
      </w:r>
      <w:r w:rsidR="008A478B">
        <w:rPr>
          <w:noProof/>
        </w:rPr>
        <w:t>6.14.3.5.2</w:t>
      </w:r>
      <w:r w:rsidRPr="00AC3540">
        <w:rPr>
          <w:noProof/>
        </w:rPr>
        <w:fldChar w:fldCharType="end"/>
      </w:r>
      <w:r w:rsidRPr="00AC3540">
        <w:rPr>
          <w:noProof/>
        </w:rPr>
        <w:t>.</w:t>
      </w:r>
    </w:p>
    <w:p w:rsidR="000F3421"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6374E7" w:rsidRPr="00AC3540">
        <w:rPr>
          <w:noProof/>
        </w:rPr>
        <w:t xml:space="preserve"> to delete </w:t>
      </w:r>
      <w:r w:rsidR="00A03A59" w:rsidRPr="00AC3540">
        <w:rPr>
          <w:noProof/>
        </w:rPr>
        <w:t xml:space="preserve">structure identifiers from the housekeeping parameter report </w:t>
      </w:r>
      <w:r w:rsidR="008116F6" w:rsidRPr="00AC3540">
        <w:rPr>
          <w:noProof/>
        </w:rPr>
        <w:t>forward-control configuration</w:t>
      </w:r>
      <w:r w:rsidR="00DA5CEB" w:rsidRPr="00AC3540">
        <w:rPr>
          <w:noProof/>
        </w:rPr>
        <w:t xml:space="preserve">, the application data field shall have the structure specified in </w:t>
      </w:r>
      <w:r w:rsidR="00DA5CEB" w:rsidRPr="00AC3540">
        <w:rPr>
          <w:noProof/>
        </w:rPr>
        <w:fldChar w:fldCharType="begin"/>
      </w:r>
      <w:r w:rsidR="00DA5CEB" w:rsidRPr="00AC3540">
        <w:rPr>
          <w:noProof/>
        </w:rPr>
        <w:instrText xml:space="preserve"> REF _Ref349058852 \h  \* MERGEFORMAT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151</w:t>
      </w:r>
      <w:r w:rsidR="00DA5CEB" w:rsidRPr="00AC3540">
        <w:rPr>
          <w:noProof/>
        </w:rPr>
        <w:fldChar w:fldCharType="end"/>
      </w:r>
      <w:r w:rsidR="00DA5CEB" w:rsidRPr="00AC3540">
        <w:rPr>
          <w:noProof/>
        </w:rPr>
        <w:t>.</w:t>
      </w:r>
    </w:p>
    <w:tbl>
      <w:tblPr>
        <w:tblStyle w:val="TableGrid"/>
        <w:tblW w:w="5367" w:type="dxa"/>
        <w:tblInd w:w="283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059"/>
        <w:gridCol w:w="1422"/>
        <w:gridCol w:w="1422"/>
        <w:gridCol w:w="1464"/>
      </w:tblGrid>
      <w:tr w:rsidR="000F3421" w:rsidRPr="00AC3540" w:rsidTr="006051FF">
        <w:trPr>
          <w:trHeight w:val="323"/>
        </w:trPr>
        <w:tc>
          <w:tcPr>
            <w:tcW w:w="1059" w:type="dxa"/>
            <w:vAlign w:val="center"/>
          </w:tcPr>
          <w:p w:rsidR="000F3421" w:rsidRPr="00AC3540" w:rsidRDefault="000F3421" w:rsidP="006051FF">
            <w:pPr>
              <w:pStyle w:val="TablecellFOOTER"/>
              <w:keepNext/>
              <w:keepLines/>
              <w:rPr>
                <w:noProof/>
                <w:lang w:val="en-GB"/>
              </w:rPr>
            </w:pPr>
          </w:p>
        </w:tc>
        <w:tc>
          <w:tcPr>
            <w:tcW w:w="4308" w:type="dxa"/>
            <w:gridSpan w:val="3"/>
            <w:vAlign w:val="center"/>
          </w:tcPr>
          <w:p w:rsidR="000F3421" w:rsidRPr="00AC3540" w:rsidRDefault="000F3421" w:rsidP="000F3421">
            <w:pPr>
              <w:pStyle w:val="TablecellFOOTER"/>
              <w:keepNext/>
              <w:keepLines/>
              <w:rPr>
                <w:noProof/>
                <w:lang w:val="en-GB"/>
              </w:rPr>
            </w:pPr>
            <w:r w:rsidRPr="00AC3540">
              <w:rPr>
                <w:noProof/>
                <w:lang w:val="en-GB"/>
              </w:rPr>
              <w:t>repeated N1 times</w:t>
            </w:r>
          </w:p>
          <w:p w:rsidR="000F3421" w:rsidRPr="00AC3540" w:rsidRDefault="005D01B3" w:rsidP="000F3421">
            <w:pPr>
              <w:pStyle w:val="TablecellFOOTER"/>
              <w:keepNext/>
              <w:keepLines/>
              <w:rPr>
                <w:noProof/>
                <w:lang w:val="en-GB"/>
              </w:rPr>
            </w:pPr>
            <w:r>
              <w:rPr>
                <w:noProof/>
                <w:lang w:val="en-GB"/>
              </w:rPr>
              <w:pict w14:anchorId="5FCCE841">
                <v:rect id="_x0000_i1266" style="width:0;height:1.5pt" o:hralign="center" o:hrstd="t" o:hr="t" fillcolor="gray" stroked="f"/>
              </w:pict>
            </w:r>
          </w:p>
        </w:tc>
      </w:tr>
      <w:tr w:rsidR="000F3421" w:rsidRPr="00AC3540" w:rsidTr="006051FF">
        <w:trPr>
          <w:trHeight w:val="323"/>
        </w:trPr>
        <w:tc>
          <w:tcPr>
            <w:tcW w:w="1059" w:type="dxa"/>
            <w:tcBorders>
              <w:bottom w:val="single" w:sz="4" w:space="0" w:color="C00000"/>
            </w:tcBorders>
            <w:vAlign w:val="center"/>
          </w:tcPr>
          <w:p w:rsidR="000F3421" w:rsidRPr="00AC3540" w:rsidRDefault="000F3421" w:rsidP="006051FF">
            <w:pPr>
              <w:pStyle w:val="TablecellFOOTER"/>
              <w:keepNext/>
              <w:keepLines/>
              <w:rPr>
                <w:noProof/>
                <w:lang w:val="en-GB"/>
              </w:rPr>
            </w:pPr>
          </w:p>
        </w:tc>
        <w:tc>
          <w:tcPr>
            <w:tcW w:w="1422" w:type="dxa"/>
            <w:tcBorders>
              <w:bottom w:val="single" w:sz="4" w:space="0" w:color="C00000"/>
            </w:tcBorders>
            <w:vAlign w:val="center"/>
          </w:tcPr>
          <w:p w:rsidR="000F3421" w:rsidRPr="00AC3540" w:rsidRDefault="000F3421" w:rsidP="006051FF">
            <w:pPr>
              <w:pStyle w:val="TablecellFOOTER"/>
              <w:keepNext/>
              <w:keepLines/>
              <w:rPr>
                <w:noProof/>
                <w:lang w:val="en-GB"/>
              </w:rPr>
            </w:pPr>
          </w:p>
        </w:tc>
        <w:tc>
          <w:tcPr>
            <w:tcW w:w="1422" w:type="dxa"/>
            <w:tcBorders>
              <w:bottom w:val="single" w:sz="4" w:space="0" w:color="C00000"/>
            </w:tcBorders>
            <w:vAlign w:val="center"/>
          </w:tcPr>
          <w:p w:rsidR="000F3421" w:rsidRPr="00AC3540" w:rsidRDefault="000F3421" w:rsidP="006051FF">
            <w:pPr>
              <w:pStyle w:val="TablecellFOOTER"/>
              <w:keepNext/>
              <w:keepLines/>
              <w:rPr>
                <w:noProof/>
                <w:lang w:val="en-GB"/>
              </w:rPr>
            </w:pPr>
          </w:p>
        </w:tc>
        <w:tc>
          <w:tcPr>
            <w:tcW w:w="1464" w:type="dxa"/>
            <w:tcBorders>
              <w:bottom w:val="single" w:sz="4" w:space="0" w:color="C00000"/>
            </w:tcBorders>
            <w:vAlign w:val="center"/>
          </w:tcPr>
          <w:p w:rsidR="000F3421" w:rsidRPr="00AC3540" w:rsidRDefault="000F3421" w:rsidP="006051FF">
            <w:pPr>
              <w:pStyle w:val="TablecellFOOTER"/>
              <w:keepNext/>
              <w:keepLines/>
              <w:rPr>
                <w:noProof/>
                <w:lang w:val="en-GB"/>
              </w:rPr>
            </w:pPr>
            <w:r w:rsidRPr="00AC3540">
              <w:rPr>
                <w:noProof/>
                <w:lang w:val="en-GB"/>
              </w:rPr>
              <w:t>repeated N2 times</w:t>
            </w:r>
          </w:p>
          <w:p w:rsidR="000F3421" w:rsidRPr="00AC3540" w:rsidRDefault="005D01B3" w:rsidP="006051FF">
            <w:pPr>
              <w:pStyle w:val="TablecellFOOTER"/>
              <w:keepNext/>
              <w:keepLines/>
              <w:rPr>
                <w:noProof/>
                <w:lang w:val="en-GB"/>
              </w:rPr>
            </w:pPr>
            <w:r>
              <w:rPr>
                <w:noProof/>
                <w:lang w:val="en-GB"/>
              </w:rPr>
              <w:pict w14:anchorId="52F6EE23">
                <v:rect id="_x0000_i1267" style="width:0;height:1.5pt" o:hralign="center" o:hrstd="t" o:hr="t" fillcolor="gray" stroked="f"/>
              </w:pict>
            </w:r>
          </w:p>
        </w:tc>
      </w:tr>
      <w:tr w:rsidR="000F3421" w:rsidRPr="00AC3540" w:rsidTr="006051FF">
        <w:trPr>
          <w:trHeight w:val="1083"/>
        </w:trPr>
        <w:tc>
          <w:tcPr>
            <w:tcW w:w="1059"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0F3421" w:rsidRPr="00AC3540" w:rsidRDefault="000F3421" w:rsidP="000F3421">
            <w:pPr>
              <w:pStyle w:val="TableHeaderCENTER"/>
              <w:keepNext/>
              <w:keepLines/>
              <w:rPr>
                <w:noProof/>
              </w:rPr>
            </w:pPr>
            <w:r w:rsidRPr="00AC3540">
              <w:rPr>
                <w:noProof/>
              </w:rPr>
              <w:t>N1</w:t>
            </w:r>
          </w:p>
        </w:tc>
        <w:tc>
          <w:tcPr>
            <w:tcW w:w="1422"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0F3421" w:rsidRPr="00AC3540" w:rsidRDefault="000F3421" w:rsidP="000F3421">
            <w:pPr>
              <w:pStyle w:val="TableHeaderCENTER"/>
              <w:keepNext/>
              <w:keepLines/>
              <w:rPr>
                <w:noProof/>
              </w:rPr>
            </w:pPr>
            <w:r w:rsidRPr="00AC3540">
              <w:rPr>
                <w:noProof/>
              </w:rPr>
              <w:t>application process ID</w:t>
            </w:r>
          </w:p>
        </w:tc>
        <w:tc>
          <w:tcPr>
            <w:tcW w:w="1422"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0F3421" w:rsidRPr="00AC3540" w:rsidRDefault="000F3421" w:rsidP="000F3421">
            <w:pPr>
              <w:pStyle w:val="TableHeaderCENTER"/>
              <w:keepNext/>
              <w:keepLines/>
              <w:rPr>
                <w:noProof/>
              </w:rPr>
            </w:pPr>
            <w:r w:rsidRPr="00AC3540">
              <w:rPr>
                <w:noProof/>
              </w:rPr>
              <w:t>N2</w:t>
            </w:r>
          </w:p>
        </w:tc>
        <w:tc>
          <w:tcPr>
            <w:tcW w:w="1464"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0F3421" w:rsidRPr="00AC3540" w:rsidRDefault="000F3421" w:rsidP="000F3421">
            <w:pPr>
              <w:pStyle w:val="TableHeaderCENTER"/>
              <w:keepNext/>
              <w:keepLines/>
              <w:rPr>
                <w:noProof/>
              </w:rPr>
            </w:pPr>
            <w:r w:rsidRPr="00AC3540">
              <w:rPr>
                <w:noProof/>
              </w:rPr>
              <w:t>housekeeping parameter report structure ID</w:t>
            </w:r>
          </w:p>
        </w:tc>
      </w:tr>
      <w:tr w:rsidR="000F3421" w:rsidRPr="00AC3540" w:rsidTr="006051FF">
        <w:trPr>
          <w:trHeight w:val="495"/>
        </w:trPr>
        <w:tc>
          <w:tcPr>
            <w:tcW w:w="1059"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0F3421" w:rsidRPr="00AC3540" w:rsidRDefault="000F3421" w:rsidP="000F3421">
            <w:pPr>
              <w:pStyle w:val="TablecellCENTER"/>
              <w:keepNext/>
              <w:keepLines/>
              <w:rPr>
                <w:noProof/>
              </w:rPr>
            </w:pPr>
            <w:r w:rsidRPr="00AC3540">
              <w:rPr>
                <w:noProof/>
              </w:rPr>
              <w:t>unsigned integer</w:t>
            </w:r>
          </w:p>
        </w:tc>
        <w:tc>
          <w:tcPr>
            <w:tcW w:w="1422"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0F3421" w:rsidRPr="00AC3540" w:rsidRDefault="000F3421" w:rsidP="000F3421">
            <w:pPr>
              <w:pStyle w:val="TablecellCENTER"/>
              <w:keepNext/>
              <w:keepLines/>
              <w:rPr>
                <w:noProof/>
              </w:rPr>
            </w:pPr>
            <w:r w:rsidRPr="00AC3540">
              <w:rPr>
                <w:noProof/>
              </w:rPr>
              <w:t>enumerated</w:t>
            </w:r>
          </w:p>
        </w:tc>
        <w:tc>
          <w:tcPr>
            <w:tcW w:w="1422"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0F3421" w:rsidRPr="00AC3540" w:rsidRDefault="000F3421" w:rsidP="000F3421">
            <w:pPr>
              <w:pStyle w:val="TablecellCENTER"/>
              <w:keepNext/>
              <w:keepLines/>
              <w:rPr>
                <w:noProof/>
              </w:rPr>
            </w:pPr>
            <w:r w:rsidRPr="00AC3540">
              <w:rPr>
                <w:noProof/>
              </w:rPr>
              <w:t>unsigned integer</w:t>
            </w:r>
          </w:p>
        </w:tc>
        <w:tc>
          <w:tcPr>
            <w:tcW w:w="1464"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0F3421" w:rsidRPr="00AC3540" w:rsidRDefault="000F3421" w:rsidP="000F3421">
            <w:pPr>
              <w:pStyle w:val="TablecellCENTER"/>
              <w:keepNext/>
              <w:keepLines/>
              <w:rPr>
                <w:noProof/>
              </w:rPr>
            </w:pPr>
            <w:r w:rsidRPr="00AC3540">
              <w:rPr>
                <w:noProof/>
              </w:rPr>
              <w:t>enumerated</w:t>
            </w:r>
          </w:p>
        </w:tc>
      </w:tr>
    </w:tbl>
    <w:p w:rsidR="00DA5CEB" w:rsidRPr="00AC3540" w:rsidRDefault="00DA5CEB" w:rsidP="000F3421">
      <w:pPr>
        <w:pStyle w:val="CaptionFigure"/>
        <w:rPr>
          <w:noProof/>
        </w:rPr>
      </w:pPr>
      <w:r w:rsidRPr="00AC3540">
        <w:rPr>
          <w:noProof/>
        </w:rPr>
        <w:t xml:space="preserve"> </w:t>
      </w:r>
      <w:bookmarkStart w:id="1207" w:name="_Ref349058852"/>
      <w:r w:rsidR="00D06E47" w:rsidRPr="00AC3540">
        <w:rPr>
          <w:noProof/>
        </w:rPr>
        <w:t>Figure</w:t>
      </w:r>
      <w:r w:rsidRPr="00AC3540">
        <w:rPr>
          <w:noProof/>
        </w:rPr>
        <w:t xml:space="preserv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151</w:t>
      </w:r>
      <w:r w:rsidR="00B0345F" w:rsidRPr="00AC3540">
        <w:rPr>
          <w:noProof/>
        </w:rPr>
        <w:fldChar w:fldCharType="end"/>
      </w:r>
      <w:bookmarkEnd w:id="1207"/>
      <w:r w:rsidRPr="00AC3540">
        <w:rPr>
          <w:noProof/>
        </w:rPr>
        <w:t xml:space="preserve"> </w:t>
      </w:r>
      <w:r w:rsidR="006374E7" w:rsidRPr="00AC3540">
        <w:rPr>
          <w:noProof/>
        </w:rPr>
        <w:t xml:space="preserve">Delete </w:t>
      </w:r>
      <w:r w:rsidR="00A03A59" w:rsidRPr="00AC3540">
        <w:rPr>
          <w:noProof/>
        </w:rPr>
        <w:t xml:space="preserve">structure identifiers from the housekeeping parameter report </w:t>
      </w:r>
      <w:r w:rsidR="008116F6" w:rsidRPr="00AC3540">
        <w:rPr>
          <w:noProof/>
        </w:rPr>
        <w:t>forward-control configuration</w:t>
      </w:r>
    </w:p>
    <w:p w:rsidR="00777792" w:rsidRPr="00AC3540" w:rsidRDefault="00777792" w:rsidP="00DA5CEB">
      <w:pPr>
        <w:pStyle w:val="requirelevel1"/>
        <w:rPr>
          <w:noProof/>
        </w:rPr>
      </w:pPr>
      <w:r w:rsidRPr="00AC3540">
        <w:rPr>
          <w:noProof/>
        </w:rPr>
        <w:t>To empty the housekeeping parameter report forward-control configuration, N1 shall be set to 0.</w:t>
      </w:r>
    </w:p>
    <w:p w:rsidR="00DA5CEB" w:rsidRPr="00AC3540" w:rsidRDefault="00DA5CEB" w:rsidP="00DA5CEB">
      <w:pPr>
        <w:pStyle w:val="requirelevel1"/>
        <w:rPr>
          <w:noProof/>
        </w:rPr>
      </w:pPr>
      <w:r w:rsidRPr="00AC3540">
        <w:rPr>
          <w:noProof/>
        </w:rPr>
        <w:t xml:space="preserve">To </w:t>
      </w:r>
      <w:r w:rsidR="00777792" w:rsidRPr="00AC3540">
        <w:rPr>
          <w:noProof/>
        </w:rPr>
        <w:t>delete an application process from the housekeeping parameter report forward-control configuration</w:t>
      </w:r>
      <w:r w:rsidRPr="00AC3540">
        <w:rPr>
          <w:noProof/>
        </w:rPr>
        <w:t>, N2 shall be set to 0.</w:t>
      </w:r>
    </w:p>
    <w:p w:rsidR="00DA5CEB" w:rsidRPr="00AC3540" w:rsidRDefault="00DA5CEB" w:rsidP="00E03DE7">
      <w:pPr>
        <w:pStyle w:val="Heading4"/>
        <w:rPr>
          <w:noProof/>
        </w:rPr>
      </w:pPr>
      <w:bookmarkStart w:id="1208" w:name="TC_014_007_IF"/>
      <w:r w:rsidRPr="00AC3540">
        <w:rPr>
          <w:noProof/>
          <w:u w:color="00FFFF"/>
        </w:rPr>
        <w:t>TC[</w:t>
      </w:r>
      <w:r w:rsidRPr="00AC3540">
        <w:rPr>
          <w:noProof/>
        </w:rPr>
        <w:t xml:space="preserve">14,7] </w:t>
      </w:r>
      <w:r w:rsidR="000E7A32" w:rsidRPr="00AC3540">
        <w:rPr>
          <w:noProof/>
        </w:rPr>
        <w:t xml:space="preserve">report the content of the </w:t>
      </w:r>
      <w:r w:rsidR="004E600F" w:rsidRPr="00AC3540">
        <w:rPr>
          <w:noProof/>
        </w:rPr>
        <w:t xml:space="preserve">housekeeping </w:t>
      </w:r>
      <w:r w:rsidR="009D6AB8" w:rsidRPr="00AC3540">
        <w:rPr>
          <w:noProof/>
        </w:rPr>
        <w:t xml:space="preserve">parameter report </w:t>
      </w:r>
      <w:r w:rsidR="008116F6" w:rsidRPr="00AC3540">
        <w:rPr>
          <w:noProof/>
        </w:rPr>
        <w:t>forward-control configuration</w:t>
      </w:r>
      <w:bookmarkEnd w:id="1208"/>
    </w:p>
    <w:p w:rsidR="00F81FF0" w:rsidRPr="00AC3540" w:rsidRDefault="00DA5CEB" w:rsidP="00F81FF0">
      <w:pPr>
        <w:pStyle w:val="requirelevel1"/>
        <w:rPr>
          <w:noProof/>
        </w:rPr>
      </w:pPr>
      <w:r w:rsidRPr="00AC3540">
        <w:rPr>
          <w:noProof/>
        </w:rPr>
        <w:t xml:space="preserve">Each telecommand packet transporting a request to </w:t>
      </w:r>
      <w:r w:rsidR="000E7A32" w:rsidRPr="00AC3540">
        <w:rPr>
          <w:noProof/>
        </w:rPr>
        <w:t xml:space="preserve">report the content of the </w:t>
      </w:r>
      <w:r w:rsidR="004E600F" w:rsidRPr="00AC3540">
        <w:rPr>
          <w:noProof/>
        </w:rPr>
        <w:t xml:space="preserve">housekeeping </w:t>
      </w:r>
      <w:r w:rsidR="009D6AB8" w:rsidRPr="00AC3540">
        <w:rPr>
          <w:noProof/>
        </w:rPr>
        <w:t xml:space="preserve">parameter report </w:t>
      </w:r>
      <w:r w:rsidR="008116F6" w:rsidRPr="00AC3540">
        <w:rPr>
          <w:noProof/>
        </w:rPr>
        <w:t>forward-control configuration</w:t>
      </w:r>
      <w:r w:rsidRPr="00AC3540">
        <w:rPr>
          <w:noProof/>
        </w:rPr>
        <w:t xml:space="preserve"> shall be of message subtype 7.</w:t>
      </w:r>
      <w:r w:rsidR="00F81FF0" w:rsidRPr="00AC3540">
        <w:rPr>
          <w:noProof/>
        </w:rPr>
        <w:t xml:space="preserve"> </w:t>
      </w:r>
    </w:p>
    <w:p w:rsidR="00F81FF0" w:rsidRPr="00AC3540" w:rsidRDefault="00F81FF0" w:rsidP="00F81FF0">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TC_014_007_SYS \n \h  \* MERGEFORMAT </w:instrText>
      </w:r>
      <w:r w:rsidRPr="00AC3540">
        <w:rPr>
          <w:noProof/>
        </w:rPr>
      </w:r>
      <w:r w:rsidRPr="00AC3540">
        <w:rPr>
          <w:noProof/>
        </w:rPr>
        <w:fldChar w:fldCharType="separate"/>
      </w:r>
      <w:r w:rsidR="008A478B">
        <w:rPr>
          <w:noProof/>
        </w:rPr>
        <w:t>6.14.3.5.3</w:t>
      </w:r>
      <w:r w:rsidRPr="00AC3540">
        <w:rPr>
          <w:noProof/>
        </w:rPr>
        <w:fldChar w:fldCharType="end"/>
      </w:r>
      <w:r w:rsidRPr="00AC3540">
        <w:rPr>
          <w:noProof/>
        </w:rPr>
        <w:t>.</w:t>
      </w:r>
    </w:p>
    <w:p w:rsidR="00DA5CEB" w:rsidRPr="00AC3540" w:rsidRDefault="00804AEC" w:rsidP="00804AEC">
      <w:pPr>
        <w:pStyle w:val="requirelevel1"/>
        <w:keepNext/>
        <w:spacing w:after="120"/>
        <w:rPr>
          <w:noProof/>
        </w:rPr>
      </w:pPr>
      <w:r w:rsidRPr="00AC3540">
        <w:rPr>
          <w:noProof/>
        </w:rPr>
        <w:lastRenderedPageBreak/>
        <w:t>For each telecommand packet transporting</w:t>
      </w:r>
      <w:r w:rsidR="00C92DA4" w:rsidRPr="00AC3540">
        <w:rPr>
          <w:noProof/>
        </w:rPr>
        <w:t xml:space="preserve"> a request</w:t>
      </w:r>
      <w:r w:rsidR="00DA5CEB" w:rsidRPr="00AC3540">
        <w:rPr>
          <w:noProof/>
        </w:rPr>
        <w:t xml:space="preserve"> to </w:t>
      </w:r>
      <w:r w:rsidR="000E7A32" w:rsidRPr="00AC3540">
        <w:rPr>
          <w:noProof/>
        </w:rPr>
        <w:t xml:space="preserve">report the content of the </w:t>
      </w:r>
      <w:r w:rsidR="004E600F" w:rsidRPr="00AC3540">
        <w:rPr>
          <w:noProof/>
        </w:rPr>
        <w:t xml:space="preserve">housekeeping </w:t>
      </w:r>
      <w:r w:rsidR="009D6AB8" w:rsidRPr="00AC3540">
        <w:rPr>
          <w:noProof/>
        </w:rPr>
        <w:t xml:space="preserve">parameter report </w:t>
      </w:r>
      <w:r w:rsidR="008116F6" w:rsidRPr="00AC3540">
        <w:rPr>
          <w:noProof/>
        </w:rPr>
        <w:t>forward-control configuration</w:t>
      </w:r>
      <w:r w:rsidR="00DA5CEB" w:rsidRPr="00AC3540">
        <w:rPr>
          <w:noProof/>
        </w:rPr>
        <w:t>, the application data field shall be omitted.</w:t>
      </w:r>
    </w:p>
    <w:p w:rsidR="00DA5CEB" w:rsidRPr="00AC3540" w:rsidRDefault="00484E66" w:rsidP="00E03DE7">
      <w:pPr>
        <w:pStyle w:val="Heading4"/>
        <w:rPr>
          <w:noProof/>
        </w:rPr>
      </w:pPr>
      <w:bookmarkStart w:id="1209" w:name="TM_014_008_IF"/>
      <w:r w:rsidRPr="00AC3540">
        <w:rPr>
          <w:noProof/>
        </w:rPr>
        <w:t>TM[</w:t>
      </w:r>
      <w:r w:rsidR="00DA5CEB" w:rsidRPr="00AC3540">
        <w:rPr>
          <w:noProof/>
        </w:rPr>
        <w:t xml:space="preserve">14,8] </w:t>
      </w:r>
      <w:r w:rsidR="004E600F" w:rsidRPr="00AC3540">
        <w:rPr>
          <w:noProof/>
        </w:rPr>
        <w:t xml:space="preserve">housekeeping </w:t>
      </w:r>
      <w:r w:rsidR="009D6AB8" w:rsidRPr="00AC3540">
        <w:rPr>
          <w:noProof/>
        </w:rPr>
        <w:t xml:space="preserve">parameter report </w:t>
      </w:r>
      <w:r w:rsidR="008116F6" w:rsidRPr="00AC3540">
        <w:rPr>
          <w:noProof/>
        </w:rPr>
        <w:t>forward-control configuration</w:t>
      </w:r>
      <w:r w:rsidR="000E7A32" w:rsidRPr="00AC3540">
        <w:rPr>
          <w:noProof/>
        </w:rPr>
        <w:t xml:space="preserve"> content report</w:t>
      </w:r>
      <w:bookmarkEnd w:id="1209"/>
    </w:p>
    <w:p w:rsidR="00F81FF0" w:rsidRPr="00AC3540" w:rsidRDefault="00DA5CEB" w:rsidP="00F81FF0">
      <w:pPr>
        <w:pStyle w:val="requirelevel1"/>
        <w:rPr>
          <w:noProof/>
        </w:rPr>
      </w:pPr>
      <w:r w:rsidRPr="00AC3540">
        <w:rPr>
          <w:noProof/>
          <w:spacing w:val="-2"/>
        </w:rPr>
        <w:t xml:space="preserve">Each telemetry packet transporting </w:t>
      </w:r>
      <w:r w:rsidR="000C121F" w:rsidRPr="00AC3540">
        <w:rPr>
          <w:noProof/>
          <w:spacing w:val="-2"/>
        </w:rPr>
        <w:t xml:space="preserve">a </w:t>
      </w:r>
      <w:r w:rsidR="004E600F" w:rsidRPr="00AC3540">
        <w:rPr>
          <w:noProof/>
          <w:spacing w:val="-2"/>
        </w:rPr>
        <w:t xml:space="preserve">housekeeping </w:t>
      </w:r>
      <w:r w:rsidR="009D6AB8" w:rsidRPr="00AC3540">
        <w:rPr>
          <w:noProof/>
          <w:spacing w:val="-2"/>
        </w:rPr>
        <w:t xml:space="preserve">parameter report </w:t>
      </w:r>
      <w:r w:rsidR="008116F6" w:rsidRPr="00AC3540">
        <w:rPr>
          <w:noProof/>
          <w:spacing w:val="-2"/>
        </w:rPr>
        <w:t>forward-control configuration</w:t>
      </w:r>
      <w:r w:rsidR="000E7A32" w:rsidRPr="00AC3540">
        <w:rPr>
          <w:noProof/>
          <w:spacing w:val="-2"/>
        </w:rPr>
        <w:t xml:space="preserve"> content report</w:t>
      </w:r>
      <w:r w:rsidRPr="00AC3540">
        <w:rPr>
          <w:noProof/>
          <w:spacing w:val="-2"/>
        </w:rPr>
        <w:t xml:space="preserve"> shall be of message subtype 8.</w:t>
      </w:r>
      <w:r w:rsidR="00F81FF0" w:rsidRPr="00AC3540">
        <w:rPr>
          <w:noProof/>
        </w:rPr>
        <w:t xml:space="preserve"> </w:t>
      </w:r>
    </w:p>
    <w:p w:rsidR="00713DAA" w:rsidRPr="00AC3540" w:rsidRDefault="00713DAA" w:rsidP="00713DAA">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TM_014_008_SYS \w \h </w:instrText>
      </w:r>
      <w:r w:rsidRPr="00AC3540">
        <w:rPr>
          <w:noProof/>
        </w:rPr>
      </w:r>
      <w:r w:rsidRPr="00AC3540">
        <w:rPr>
          <w:noProof/>
        </w:rPr>
        <w:fldChar w:fldCharType="separate"/>
      </w:r>
      <w:r w:rsidR="008A478B">
        <w:rPr>
          <w:noProof/>
        </w:rPr>
        <w:t>6.14.3.5.3</w:t>
      </w:r>
      <w:r w:rsidRPr="00AC3540">
        <w:rPr>
          <w:noProof/>
        </w:rPr>
        <w:fldChar w:fldCharType="end"/>
      </w:r>
      <w:r w:rsidRPr="00AC3540">
        <w:rPr>
          <w:noProof/>
        </w:rPr>
        <w:t>.</w:t>
      </w:r>
    </w:p>
    <w:p w:rsidR="000F3421" w:rsidRPr="00AC3540" w:rsidRDefault="00804AEC" w:rsidP="00804AEC">
      <w:pPr>
        <w:pStyle w:val="requirelevel1"/>
        <w:keepNext/>
        <w:spacing w:after="120"/>
        <w:rPr>
          <w:noProof/>
        </w:rPr>
      </w:pPr>
      <w:r w:rsidRPr="00AC3540">
        <w:rPr>
          <w:noProof/>
        </w:rPr>
        <w:t>For each telemetry packet transporting</w:t>
      </w:r>
      <w:r w:rsidR="00DA5CEB" w:rsidRPr="00AC3540">
        <w:rPr>
          <w:noProof/>
        </w:rPr>
        <w:t xml:space="preserve"> </w:t>
      </w:r>
      <w:r w:rsidR="000C121F" w:rsidRPr="00AC3540">
        <w:rPr>
          <w:noProof/>
        </w:rPr>
        <w:t xml:space="preserve">a </w:t>
      </w:r>
      <w:r w:rsidR="004E600F" w:rsidRPr="00AC3540">
        <w:rPr>
          <w:noProof/>
        </w:rPr>
        <w:t xml:space="preserve">housekeeping </w:t>
      </w:r>
      <w:r w:rsidR="009D6AB8" w:rsidRPr="00AC3540">
        <w:rPr>
          <w:noProof/>
        </w:rPr>
        <w:t xml:space="preserve">parameter report </w:t>
      </w:r>
      <w:r w:rsidR="008116F6" w:rsidRPr="00AC3540">
        <w:rPr>
          <w:noProof/>
        </w:rPr>
        <w:t>forward-control configuration</w:t>
      </w:r>
      <w:r w:rsidR="000E7A32" w:rsidRPr="00AC3540">
        <w:rPr>
          <w:noProof/>
        </w:rPr>
        <w:t xml:space="preserve"> content report</w:t>
      </w:r>
      <w:r w:rsidR="00DA5CEB" w:rsidRPr="00AC3540">
        <w:rPr>
          <w:noProof/>
        </w:rPr>
        <w:t xml:space="preserve">, the source data field shall have the structure specified in </w:t>
      </w:r>
      <w:r w:rsidR="00DA5CEB" w:rsidRPr="00AC3540">
        <w:rPr>
          <w:noProof/>
        </w:rPr>
        <w:fldChar w:fldCharType="begin"/>
      </w:r>
      <w:r w:rsidR="00DA5CEB" w:rsidRPr="00AC3540">
        <w:rPr>
          <w:noProof/>
        </w:rPr>
        <w:instrText xml:space="preserve"> REF _Ref350178703 \h  \* MERGEFORMAT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152</w:t>
      </w:r>
      <w:r w:rsidR="00DA5CEB" w:rsidRPr="00AC3540">
        <w:rPr>
          <w:noProof/>
        </w:rPr>
        <w:fldChar w:fldCharType="end"/>
      </w:r>
      <w:r w:rsidR="00DA5CEB" w:rsidRPr="00AC3540">
        <w:rPr>
          <w:noProof/>
        </w:rPr>
        <w:t>.</w:t>
      </w:r>
    </w:p>
    <w:tbl>
      <w:tblPr>
        <w:tblStyle w:val="TableGrid"/>
        <w:tblW w:w="6811" w:type="dxa"/>
        <w:tblInd w:w="212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060"/>
        <w:gridCol w:w="1392"/>
        <w:gridCol w:w="1060"/>
        <w:gridCol w:w="1712"/>
        <w:gridCol w:w="1587"/>
      </w:tblGrid>
      <w:tr w:rsidR="000F3421" w:rsidRPr="00AC3540" w:rsidTr="000F3421">
        <w:trPr>
          <w:trHeight w:val="275"/>
        </w:trPr>
        <w:tc>
          <w:tcPr>
            <w:tcW w:w="1060" w:type="dxa"/>
            <w:vAlign w:val="center"/>
          </w:tcPr>
          <w:p w:rsidR="000F3421" w:rsidRPr="00AC3540" w:rsidRDefault="000F3421" w:rsidP="006051FF">
            <w:pPr>
              <w:pStyle w:val="TablecellFOOTER"/>
              <w:keepNext/>
              <w:keepLines/>
              <w:rPr>
                <w:noProof/>
                <w:lang w:val="en-GB"/>
              </w:rPr>
            </w:pPr>
          </w:p>
        </w:tc>
        <w:tc>
          <w:tcPr>
            <w:tcW w:w="5751" w:type="dxa"/>
            <w:gridSpan w:val="4"/>
            <w:vAlign w:val="center"/>
          </w:tcPr>
          <w:p w:rsidR="000F3421" w:rsidRPr="00AC3540" w:rsidRDefault="000F3421" w:rsidP="006051FF">
            <w:pPr>
              <w:pStyle w:val="TablecellFOOTER"/>
              <w:keepNext/>
              <w:keepLines/>
              <w:rPr>
                <w:noProof/>
                <w:lang w:val="en-GB"/>
              </w:rPr>
            </w:pPr>
            <w:r w:rsidRPr="00AC3540">
              <w:rPr>
                <w:noProof/>
                <w:lang w:val="en-GB"/>
              </w:rPr>
              <w:t>repeated N1 times</w:t>
            </w:r>
          </w:p>
          <w:p w:rsidR="000F3421" w:rsidRPr="00AC3540" w:rsidRDefault="005D01B3" w:rsidP="006051FF">
            <w:pPr>
              <w:pStyle w:val="TablecellFOOTER"/>
              <w:keepNext/>
              <w:keepLines/>
              <w:rPr>
                <w:noProof/>
                <w:lang w:val="en-GB"/>
              </w:rPr>
            </w:pPr>
            <w:r>
              <w:rPr>
                <w:noProof/>
                <w:lang w:val="en-GB"/>
              </w:rPr>
              <w:pict w14:anchorId="661A9D76">
                <v:rect id="_x0000_i1268" style="width:0;height:1.5pt" o:hralign="center" o:hrstd="t" o:hr="t" fillcolor="gray" stroked="f"/>
              </w:pict>
            </w:r>
          </w:p>
        </w:tc>
      </w:tr>
      <w:tr w:rsidR="000F3421" w:rsidRPr="00AC3540" w:rsidTr="00432015">
        <w:trPr>
          <w:trHeight w:val="275"/>
        </w:trPr>
        <w:tc>
          <w:tcPr>
            <w:tcW w:w="1060" w:type="dxa"/>
            <w:tcBorders>
              <w:bottom w:val="single" w:sz="4" w:space="0" w:color="0070C0"/>
            </w:tcBorders>
            <w:vAlign w:val="center"/>
          </w:tcPr>
          <w:p w:rsidR="000F3421" w:rsidRPr="00AC3540" w:rsidRDefault="000F3421" w:rsidP="006051FF">
            <w:pPr>
              <w:pStyle w:val="TablecellFOOTER"/>
              <w:keepNext/>
              <w:keepLines/>
              <w:rPr>
                <w:noProof/>
                <w:lang w:val="en-GB"/>
              </w:rPr>
            </w:pPr>
          </w:p>
        </w:tc>
        <w:tc>
          <w:tcPr>
            <w:tcW w:w="1392" w:type="dxa"/>
            <w:tcBorders>
              <w:bottom w:val="single" w:sz="4" w:space="0" w:color="0070C0"/>
            </w:tcBorders>
            <w:vAlign w:val="center"/>
          </w:tcPr>
          <w:p w:rsidR="000F3421" w:rsidRPr="00AC3540" w:rsidRDefault="000F3421" w:rsidP="006051FF">
            <w:pPr>
              <w:pStyle w:val="TablecellFOOTER"/>
              <w:keepNext/>
              <w:keepLines/>
              <w:rPr>
                <w:noProof/>
                <w:lang w:val="en-GB"/>
              </w:rPr>
            </w:pPr>
          </w:p>
        </w:tc>
        <w:tc>
          <w:tcPr>
            <w:tcW w:w="1060" w:type="dxa"/>
            <w:tcBorders>
              <w:bottom w:val="single" w:sz="4" w:space="0" w:color="0070C0"/>
            </w:tcBorders>
            <w:vAlign w:val="center"/>
          </w:tcPr>
          <w:p w:rsidR="000F3421" w:rsidRPr="00AC3540" w:rsidRDefault="000F3421" w:rsidP="006051FF">
            <w:pPr>
              <w:pStyle w:val="TablecellFOOTER"/>
              <w:keepNext/>
              <w:keepLines/>
              <w:rPr>
                <w:noProof/>
                <w:lang w:val="en-GB"/>
              </w:rPr>
            </w:pPr>
          </w:p>
        </w:tc>
        <w:tc>
          <w:tcPr>
            <w:tcW w:w="3299" w:type="dxa"/>
            <w:gridSpan w:val="2"/>
            <w:tcBorders>
              <w:bottom w:val="single" w:sz="4" w:space="0" w:color="0070C0"/>
            </w:tcBorders>
            <w:vAlign w:val="center"/>
          </w:tcPr>
          <w:p w:rsidR="000F3421" w:rsidRPr="00AC3540" w:rsidRDefault="000F3421" w:rsidP="006051FF">
            <w:pPr>
              <w:pStyle w:val="TablecellFOOTER"/>
              <w:keepNext/>
              <w:keepLines/>
              <w:rPr>
                <w:noProof/>
                <w:lang w:val="en-GB"/>
              </w:rPr>
            </w:pPr>
            <w:r w:rsidRPr="00AC3540">
              <w:rPr>
                <w:noProof/>
                <w:lang w:val="en-GB"/>
              </w:rPr>
              <w:t>repeated N2 times</w:t>
            </w:r>
          </w:p>
          <w:p w:rsidR="000F3421" w:rsidRPr="00AC3540" w:rsidRDefault="005D01B3" w:rsidP="006051FF">
            <w:pPr>
              <w:pStyle w:val="TablecellFOOTER"/>
              <w:keepNext/>
              <w:keepLines/>
              <w:rPr>
                <w:noProof/>
                <w:lang w:val="en-GB"/>
              </w:rPr>
            </w:pPr>
            <w:r>
              <w:rPr>
                <w:noProof/>
                <w:lang w:val="en-GB"/>
              </w:rPr>
              <w:pict w14:anchorId="2617B586">
                <v:rect id="_x0000_i1269" style="width:0;height:1.5pt" o:hralign="center" o:hrstd="t" o:hr="t" fillcolor="gray" stroked="f"/>
              </w:pict>
            </w:r>
          </w:p>
        </w:tc>
      </w:tr>
      <w:tr w:rsidR="000F3421" w:rsidRPr="00AC3540" w:rsidTr="00432015">
        <w:trPr>
          <w:trHeight w:val="923"/>
        </w:trPr>
        <w:tc>
          <w:tcPr>
            <w:tcW w:w="1060"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0F3421" w:rsidRPr="00AC3540" w:rsidRDefault="000F3421" w:rsidP="006051FF">
            <w:pPr>
              <w:pStyle w:val="TableHeaderCENTER"/>
              <w:keepNext/>
              <w:keepLines/>
              <w:rPr>
                <w:noProof/>
              </w:rPr>
            </w:pPr>
            <w:r w:rsidRPr="00AC3540">
              <w:rPr>
                <w:noProof/>
              </w:rPr>
              <w:t>N1</w:t>
            </w:r>
          </w:p>
        </w:tc>
        <w:tc>
          <w:tcPr>
            <w:tcW w:w="1392"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0F3421" w:rsidRPr="00AC3540" w:rsidRDefault="000F3421" w:rsidP="006051FF">
            <w:pPr>
              <w:pStyle w:val="TableHeaderCENTER"/>
              <w:keepNext/>
              <w:keepLines/>
              <w:rPr>
                <w:noProof/>
              </w:rPr>
            </w:pPr>
            <w:r w:rsidRPr="00AC3540">
              <w:rPr>
                <w:noProof/>
              </w:rPr>
              <w:t>application process ID</w:t>
            </w:r>
          </w:p>
        </w:tc>
        <w:tc>
          <w:tcPr>
            <w:tcW w:w="1060"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0F3421" w:rsidRPr="00AC3540" w:rsidRDefault="000F3421" w:rsidP="006051FF">
            <w:pPr>
              <w:pStyle w:val="TableHeaderCENTER"/>
              <w:keepNext/>
              <w:keepLines/>
              <w:rPr>
                <w:noProof/>
              </w:rPr>
            </w:pPr>
            <w:r w:rsidRPr="00AC3540">
              <w:rPr>
                <w:noProof/>
              </w:rPr>
              <w:t>N2</w:t>
            </w:r>
          </w:p>
        </w:tc>
        <w:tc>
          <w:tcPr>
            <w:tcW w:w="1712"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0F3421" w:rsidRPr="00AC3540" w:rsidRDefault="000F3421" w:rsidP="006051FF">
            <w:pPr>
              <w:pStyle w:val="TableHeaderCENTER"/>
              <w:keepNext/>
              <w:keepLines/>
              <w:rPr>
                <w:noProof/>
              </w:rPr>
            </w:pPr>
            <w:r w:rsidRPr="00AC3540">
              <w:rPr>
                <w:noProof/>
              </w:rPr>
              <w:t>housekeeping parameter report structure ID</w:t>
            </w:r>
          </w:p>
        </w:tc>
        <w:tc>
          <w:tcPr>
            <w:tcW w:w="1587"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0F3421" w:rsidRPr="00AC3540" w:rsidRDefault="000F3421" w:rsidP="006051FF">
            <w:pPr>
              <w:pStyle w:val="TableHeaderCENTER"/>
              <w:keepNext/>
              <w:keepLines/>
              <w:rPr>
                <w:noProof/>
              </w:rPr>
            </w:pPr>
            <w:r w:rsidRPr="00AC3540">
              <w:rPr>
                <w:noProof/>
              </w:rPr>
              <w:t>subsampling rate</w:t>
            </w:r>
          </w:p>
        </w:tc>
      </w:tr>
      <w:tr w:rsidR="000F3421" w:rsidRPr="00AC3540" w:rsidTr="00432015">
        <w:trPr>
          <w:trHeight w:val="422"/>
        </w:trPr>
        <w:tc>
          <w:tcPr>
            <w:tcW w:w="1060"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0F3421" w:rsidRPr="00AC3540" w:rsidRDefault="000F3421" w:rsidP="006051FF">
            <w:pPr>
              <w:pStyle w:val="TablecellCENTER"/>
              <w:keepNext/>
              <w:keepLines/>
              <w:rPr>
                <w:noProof/>
              </w:rPr>
            </w:pPr>
            <w:r w:rsidRPr="00AC3540">
              <w:rPr>
                <w:noProof/>
              </w:rPr>
              <w:t>unsigned integer</w:t>
            </w:r>
          </w:p>
        </w:tc>
        <w:tc>
          <w:tcPr>
            <w:tcW w:w="1392"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0F3421" w:rsidRPr="00AC3540" w:rsidRDefault="000F3421" w:rsidP="006051FF">
            <w:pPr>
              <w:pStyle w:val="TablecellCENTER"/>
              <w:keepNext/>
              <w:keepLines/>
              <w:rPr>
                <w:noProof/>
              </w:rPr>
            </w:pPr>
            <w:r w:rsidRPr="00AC3540">
              <w:rPr>
                <w:noProof/>
              </w:rPr>
              <w:t>enumerated</w:t>
            </w:r>
          </w:p>
        </w:tc>
        <w:tc>
          <w:tcPr>
            <w:tcW w:w="1060"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0F3421" w:rsidRPr="00AC3540" w:rsidRDefault="000F3421" w:rsidP="006051FF">
            <w:pPr>
              <w:pStyle w:val="TablecellCENTER"/>
              <w:keepNext/>
              <w:keepLines/>
              <w:rPr>
                <w:noProof/>
              </w:rPr>
            </w:pPr>
            <w:r w:rsidRPr="00AC3540">
              <w:rPr>
                <w:noProof/>
              </w:rPr>
              <w:t>unsigned integer</w:t>
            </w:r>
          </w:p>
        </w:tc>
        <w:tc>
          <w:tcPr>
            <w:tcW w:w="1712"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0F3421" w:rsidRPr="00AC3540" w:rsidRDefault="000F3421" w:rsidP="006051FF">
            <w:pPr>
              <w:pStyle w:val="TablecellCENTER"/>
              <w:keepNext/>
              <w:keepLines/>
              <w:rPr>
                <w:noProof/>
              </w:rPr>
            </w:pPr>
            <w:r w:rsidRPr="00AC3540">
              <w:rPr>
                <w:noProof/>
              </w:rPr>
              <w:t>enumerated</w:t>
            </w:r>
          </w:p>
        </w:tc>
        <w:tc>
          <w:tcPr>
            <w:tcW w:w="1587"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0F3421" w:rsidRPr="00AC3540" w:rsidRDefault="000F3421" w:rsidP="006051FF">
            <w:pPr>
              <w:pStyle w:val="TablecellCENTER"/>
              <w:keepNext/>
              <w:keepLines/>
              <w:rPr>
                <w:noProof/>
              </w:rPr>
            </w:pPr>
            <w:r w:rsidRPr="00AC3540">
              <w:rPr>
                <w:noProof/>
              </w:rPr>
              <w:t>unsigned integer</w:t>
            </w:r>
          </w:p>
        </w:tc>
      </w:tr>
      <w:tr w:rsidR="000F3421" w:rsidRPr="00AC3540" w:rsidTr="00432015">
        <w:trPr>
          <w:trHeight w:val="275"/>
        </w:trPr>
        <w:tc>
          <w:tcPr>
            <w:tcW w:w="1060" w:type="dxa"/>
            <w:tcBorders>
              <w:top w:val="single" w:sz="4" w:space="0" w:color="0070C0"/>
            </w:tcBorders>
            <w:vAlign w:val="center"/>
          </w:tcPr>
          <w:p w:rsidR="000F3421" w:rsidRPr="00AC3540" w:rsidRDefault="000F3421" w:rsidP="006051FF">
            <w:pPr>
              <w:pStyle w:val="TablecellFOOTER"/>
              <w:keepNext/>
              <w:keepLines/>
              <w:rPr>
                <w:noProof/>
                <w:lang w:val="en-GB"/>
              </w:rPr>
            </w:pPr>
          </w:p>
        </w:tc>
        <w:tc>
          <w:tcPr>
            <w:tcW w:w="1392" w:type="dxa"/>
            <w:tcBorders>
              <w:top w:val="single" w:sz="4" w:space="0" w:color="0070C0"/>
            </w:tcBorders>
            <w:vAlign w:val="center"/>
          </w:tcPr>
          <w:p w:rsidR="000F3421" w:rsidRPr="00AC3540" w:rsidRDefault="000F3421" w:rsidP="006051FF">
            <w:pPr>
              <w:pStyle w:val="TablecellFOOTER"/>
              <w:keepNext/>
              <w:keepLines/>
              <w:rPr>
                <w:noProof/>
                <w:lang w:val="en-GB"/>
              </w:rPr>
            </w:pPr>
          </w:p>
        </w:tc>
        <w:tc>
          <w:tcPr>
            <w:tcW w:w="1060" w:type="dxa"/>
            <w:tcBorders>
              <w:top w:val="single" w:sz="4" w:space="0" w:color="0070C0"/>
            </w:tcBorders>
            <w:vAlign w:val="center"/>
          </w:tcPr>
          <w:p w:rsidR="000F3421" w:rsidRPr="00AC3540" w:rsidRDefault="000F3421" w:rsidP="006051FF">
            <w:pPr>
              <w:pStyle w:val="TablecellFOOTER"/>
              <w:keepNext/>
              <w:keepLines/>
              <w:rPr>
                <w:noProof/>
                <w:lang w:val="en-GB"/>
              </w:rPr>
            </w:pPr>
          </w:p>
        </w:tc>
        <w:tc>
          <w:tcPr>
            <w:tcW w:w="1712" w:type="dxa"/>
            <w:tcBorders>
              <w:top w:val="single" w:sz="4" w:space="0" w:color="0070C0"/>
            </w:tcBorders>
            <w:vAlign w:val="center"/>
          </w:tcPr>
          <w:p w:rsidR="000F3421" w:rsidRPr="00AC3540" w:rsidRDefault="000F3421" w:rsidP="006051FF">
            <w:pPr>
              <w:pStyle w:val="TablecellFOOTER"/>
              <w:keepNext/>
              <w:keepLines/>
              <w:rPr>
                <w:noProof/>
                <w:lang w:val="en-GB"/>
              </w:rPr>
            </w:pPr>
          </w:p>
        </w:tc>
        <w:tc>
          <w:tcPr>
            <w:tcW w:w="1587" w:type="dxa"/>
            <w:tcBorders>
              <w:top w:val="single" w:sz="4" w:space="0" w:color="0070C0"/>
            </w:tcBorders>
            <w:vAlign w:val="center"/>
          </w:tcPr>
          <w:p w:rsidR="000F3421" w:rsidRPr="00AC3540" w:rsidRDefault="005D01B3" w:rsidP="006051FF">
            <w:pPr>
              <w:pStyle w:val="TablecellFOOTER"/>
              <w:keepNext/>
              <w:keepLines/>
              <w:rPr>
                <w:noProof/>
                <w:lang w:val="en-GB"/>
              </w:rPr>
            </w:pPr>
            <w:r>
              <w:rPr>
                <w:noProof/>
                <w:lang w:val="en-GB"/>
              </w:rPr>
              <w:pict w14:anchorId="769BA09B">
                <v:rect id="_x0000_i1270" style="width:0;height:1.5pt" o:hralign="center" o:hrstd="t" o:hr="t" fillcolor="gray" stroked="f"/>
              </w:pict>
            </w:r>
          </w:p>
          <w:p w:rsidR="000F3421" w:rsidRPr="00AC3540" w:rsidRDefault="000F3421" w:rsidP="006051FF">
            <w:pPr>
              <w:pStyle w:val="TablecellFOOTER"/>
              <w:keepNext/>
              <w:keepLines/>
              <w:rPr>
                <w:noProof/>
                <w:lang w:val="en-GB"/>
              </w:rPr>
            </w:pPr>
            <w:r w:rsidRPr="00AC3540">
              <w:rPr>
                <w:noProof/>
                <w:lang w:val="en-GB"/>
              </w:rPr>
              <w:t>optional</w:t>
            </w:r>
          </w:p>
        </w:tc>
      </w:tr>
    </w:tbl>
    <w:p w:rsidR="00DA5CEB" w:rsidRPr="00AC3540" w:rsidRDefault="00DA5CEB" w:rsidP="000F3421">
      <w:pPr>
        <w:pStyle w:val="CaptionFigure"/>
        <w:rPr>
          <w:noProof/>
        </w:rPr>
      </w:pPr>
      <w:r w:rsidRPr="00AC3540">
        <w:rPr>
          <w:noProof/>
        </w:rPr>
        <w:t xml:space="preserve"> </w:t>
      </w:r>
      <w:bookmarkStart w:id="1210" w:name="_Ref350178703"/>
      <w:r w:rsidR="00D06E47" w:rsidRPr="00AC3540">
        <w:rPr>
          <w:noProof/>
        </w:rPr>
        <w:t>Figure</w:t>
      </w:r>
      <w:r w:rsidRPr="00AC3540">
        <w:rPr>
          <w:noProof/>
        </w:rPr>
        <w:t xml:space="preserv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152</w:t>
      </w:r>
      <w:r w:rsidR="00B0345F" w:rsidRPr="00AC3540">
        <w:rPr>
          <w:noProof/>
        </w:rPr>
        <w:fldChar w:fldCharType="end"/>
      </w:r>
      <w:bookmarkEnd w:id="1210"/>
      <w:r w:rsidRPr="00AC3540">
        <w:rPr>
          <w:noProof/>
        </w:rPr>
        <w:t xml:space="preserve"> </w:t>
      </w:r>
      <w:r w:rsidR="000E7A32" w:rsidRPr="00AC3540">
        <w:rPr>
          <w:noProof/>
        </w:rPr>
        <w:t xml:space="preserve">Housekeeping </w:t>
      </w:r>
      <w:r w:rsidR="009D6AB8" w:rsidRPr="00AC3540">
        <w:rPr>
          <w:noProof/>
        </w:rPr>
        <w:t xml:space="preserve">parameter report </w:t>
      </w:r>
      <w:r w:rsidR="008116F6" w:rsidRPr="00AC3540">
        <w:rPr>
          <w:noProof/>
        </w:rPr>
        <w:t>forward-control configuration</w:t>
      </w:r>
      <w:r w:rsidR="000E7A32" w:rsidRPr="00AC3540">
        <w:rPr>
          <w:noProof/>
        </w:rPr>
        <w:t xml:space="preserve"> content report</w:t>
      </w:r>
    </w:p>
    <w:p w:rsidR="00777792" w:rsidRPr="00AC3540" w:rsidRDefault="00777792" w:rsidP="00DA5CEB">
      <w:pPr>
        <w:pStyle w:val="requirelevel1"/>
        <w:rPr>
          <w:noProof/>
        </w:rPr>
      </w:pPr>
      <w:r w:rsidRPr="00AC3540">
        <w:rPr>
          <w:noProof/>
        </w:rPr>
        <w:t>To report that the housekeeping parameter report forward-control configuration is empty, N1 shall be set to 0.</w:t>
      </w:r>
    </w:p>
    <w:p w:rsidR="00DA5CEB" w:rsidRPr="00AC3540" w:rsidRDefault="00DA5CEB" w:rsidP="00DA5CEB">
      <w:pPr>
        <w:pStyle w:val="requirelevel1"/>
        <w:rPr>
          <w:noProof/>
        </w:rPr>
      </w:pPr>
      <w:r w:rsidRPr="00AC3540">
        <w:rPr>
          <w:noProof/>
        </w:rPr>
        <w:t xml:space="preserve">To report that </w:t>
      </w:r>
      <w:r w:rsidR="008C451B" w:rsidRPr="00AC3540">
        <w:rPr>
          <w:noProof/>
        </w:rPr>
        <w:t xml:space="preserve">no </w:t>
      </w:r>
      <w:r w:rsidRPr="00AC3540">
        <w:rPr>
          <w:noProof/>
        </w:rPr>
        <w:t xml:space="preserve">housekeeping parameter report </w:t>
      </w:r>
      <w:r w:rsidR="008C451B" w:rsidRPr="00AC3540">
        <w:rPr>
          <w:noProof/>
        </w:rPr>
        <w:t xml:space="preserve">type </w:t>
      </w:r>
      <w:r w:rsidRPr="00AC3540">
        <w:rPr>
          <w:noProof/>
        </w:rPr>
        <w:t xml:space="preserve">of the related application process </w:t>
      </w:r>
      <w:r w:rsidR="008C451B" w:rsidRPr="00AC3540">
        <w:rPr>
          <w:noProof/>
        </w:rPr>
        <w:t xml:space="preserve">is in the </w:t>
      </w:r>
      <w:r w:rsidR="004E600F" w:rsidRPr="00AC3540">
        <w:rPr>
          <w:noProof/>
        </w:rPr>
        <w:t xml:space="preserve">housekeeping </w:t>
      </w:r>
      <w:r w:rsidR="009D6AB8" w:rsidRPr="00AC3540">
        <w:rPr>
          <w:noProof/>
        </w:rPr>
        <w:t xml:space="preserve">parameter report </w:t>
      </w:r>
      <w:r w:rsidR="008116F6" w:rsidRPr="00AC3540">
        <w:rPr>
          <w:noProof/>
        </w:rPr>
        <w:t>forward-control configuration</w:t>
      </w:r>
      <w:r w:rsidRPr="00AC3540">
        <w:rPr>
          <w:noProof/>
        </w:rPr>
        <w:t>, N2 shall be set to 0.</w:t>
      </w:r>
    </w:p>
    <w:p w:rsidR="00DA5CEB" w:rsidRPr="00AC3540" w:rsidRDefault="00DA5CEB" w:rsidP="00E03DE7">
      <w:pPr>
        <w:pStyle w:val="Heading4"/>
        <w:rPr>
          <w:noProof/>
        </w:rPr>
      </w:pPr>
      <w:bookmarkStart w:id="1211" w:name="TC_014_009_IF"/>
      <w:r w:rsidRPr="00AC3540">
        <w:rPr>
          <w:noProof/>
          <w:u w:color="00FFFF"/>
        </w:rPr>
        <w:t>TC[</w:t>
      </w:r>
      <w:r w:rsidRPr="00AC3540">
        <w:rPr>
          <w:noProof/>
        </w:rPr>
        <w:t xml:space="preserve">14,9] </w:t>
      </w:r>
      <w:r w:rsidR="00A03A59" w:rsidRPr="00AC3540">
        <w:rPr>
          <w:noProof/>
        </w:rPr>
        <w:t xml:space="preserve">add structure </w:t>
      </w:r>
      <w:r w:rsidR="00CD1D6C" w:rsidRPr="00AC3540">
        <w:rPr>
          <w:noProof/>
        </w:rPr>
        <w:t>identifiers to</w:t>
      </w:r>
      <w:r w:rsidR="00A03A59" w:rsidRPr="00AC3540">
        <w:rPr>
          <w:noProof/>
        </w:rPr>
        <w:t xml:space="preserve"> the diagnostic parameter report </w:t>
      </w:r>
      <w:r w:rsidR="008116F6" w:rsidRPr="00AC3540">
        <w:rPr>
          <w:noProof/>
        </w:rPr>
        <w:t>forward-control configuration</w:t>
      </w:r>
      <w:bookmarkEnd w:id="1211"/>
    </w:p>
    <w:p w:rsidR="00713DAA" w:rsidRPr="00AC3540" w:rsidRDefault="00DA5CEB" w:rsidP="00713DAA">
      <w:pPr>
        <w:pStyle w:val="requirelevel1"/>
        <w:rPr>
          <w:noProof/>
        </w:rPr>
      </w:pPr>
      <w:r w:rsidRPr="00AC3540">
        <w:rPr>
          <w:noProof/>
        </w:rPr>
        <w:t xml:space="preserve">Each telecommand packet transporting a request to </w:t>
      </w:r>
      <w:r w:rsidR="00A03A59" w:rsidRPr="00AC3540">
        <w:rPr>
          <w:noProof/>
        </w:rPr>
        <w:t xml:space="preserve">add structure </w:t>
      </w:r>
      <w:r w:rsidR="00CD1D6C" w:rsidRPr="00AC3540">
        <w:rPr>
          <w:noProof/>
        </w:rPr>
        <w:t>identifiers to</w:t>
      </w:r>
      <w:r w:rsidR="00A03A59" w:rsidRPr="00AC3540">
        <w:rPr>
          <w:noProof/>
        </w:rPr>
        <w:t xml:space="preserve"> the diagnostic parameter report </w:t>
      </w:r>
      <w:r w:rsidR="008116F6" w:rsidRPr="00AC3540">
        <w:rPr>
          <w:noProof/>
        </w:rPr>
        <w:t>forward-control configuration</w:t>
      </w:r>
      <w:r w:rsidRPr="00AC3540">
        <w:rPr>
          <w:noProof/>
        </w:rPr>
        <w:t xml:space="preserve"> shall be of message subtype 9.</w:t>
      </w:r>
      <w:r w:rsidR="00F81FF0" w:rsidRPr="00AC3540">
        <w:rPr>
          <w:noProof/>
        </w:rPr>
        <w:t xml:space="preserve"> </w:t>
      </w:r>
    </w:p>
    <w:p w:rsidR="00F81FF0" w:rsidRPr="00AC3540" w:rsidRDefault="00713DAA" w:rsidP="00713DAA">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TC_014_009_SYS \w \h </w:instrText>
      </w:r>
      <w:r w:rsidRPr="00AC3540">
        <w:rPr>
          <w:noProof/>
        </w:rPr>
      </w:r>
      <w:r w:rsidRPr="00AC3540">
        <w:rPr>
          <w:noProof/>
        </w:rPr>
        <w:fldChar w:fldCharType="separate"/>
      </w:r>
      <w:r w:rsidR="008A478B">
        <w:rPr>
          <w:noProof/>
        </w:rPr>
        <w:t>6.14.3.6.1</w:t>
      </w:r>
      <w:r w:rsidRPr="00AC3540">
        <w:rPr>
          <w:noProof/>
        </w:rPr>
        <w:fldChar w:fldCharType="end"/>
      </w:r>
      <w:r w:rsidRPr="00AC3540">
        <w:rPr>
          <w:noProof/>
        </w:rPr>
        <w:t>.</w:t>
      </w:r>
    </w:p>
    <w:p w:rsidR="000F3421" w:rsidRPr="00AC3540" w:rsidRDefault="00804AEC" w:rsidP="00804AEC">
      <w:pPr>
        <w:pStyle w:val="requirelevel1"/>
        <w:keepNext/>
        <w:spacing w:after="120"/>
        <w:rPr>
          <w:noProof/>
        </w:rPr>
      </w:pPr>
      <w:r w:rsidRPr="00AC3540">
        <w:rPr>
          <w:noProof/>
        </w:rPr>
        <w:lastRenderedPageBreak/>
        <w:t>For each telecommand packet transporting</w:t>
      </w:r>
      <w:r w:rsidR="00C92DA4" w:rsidRPr="00AC3540">
        <w:rPr>
          <w:noProof/>
        </w:rPr>
        <w:t xml:space="preserve"> a request</w:t>
      </w:r>
      <w:r w:rsidR="00DA5CEB" w:rsidRPr="00AC3540">
        <w:rPr>
          <w:noProof/>
        </w:rPr>
        <w:t xml:space="preserve"> to </w:t>
      </w:r>
      <w:r w:rsidR="00A03A59" w:rsidRPr="00AC3540">
        <w:rPr>
          <w:noProof/>
        </w:rPr>
        <w:t xml:space="preserve">add structure </w:t>
      </w:r>
      <w:r w:rsidR="00CD1D6C" w:rsidRPr="00AC3540">
        <w:rPr>
          <w:noProof/>
        </w:rPr>
        <w:t>identifiers to</w:t>
      </w:r>
      <w:r w:rsidR="00A03A59" w:rsidRPr="00AC3540">
        <w:rPr>
          <w:noProof/>
        </w:rPr>
        <w:t xml:space="preserve"> the diagnostic parameter report </w:t>
      </w:r>
      <w:r w:rsidR="008116F6" w:rsidRPr="00AC3540">
        <w:rPr>
          <w:noProof/>
        </w:rPr>
        <w:t>forward-control configuration</w:t>
      </w:r>
      <w:r w:rsidR="00DA5CEB" w:rsidRPr="00AC3540">
        <w:rPr>
          <w:noProof/>
        </w:rPr>
        <w:t xml:space="preserve">, the application data field shall have the structure specified in </w:t>
      </w:r>
      <w:r w:rsidR="00DA5CEB" w:rsidRPr="00AC3540">
        <w:rPr>
          <w:noProof/>
        </w:rPr>
        <w:fldChar w:fldCharType="begin"/>
      </w:r>
      <w:r w:rsidR="00DA5CEB" w:rsidRPr="00AC3540">
        <w:rPr>
          <w:noProof/>
        </w:rPr>
        <w:instrText xml:space="preserve"> REF _Ref378059520 \h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153</w:t>
      </w:r>
      <w:r w:rsidR="00DA5CEB" w:rsidRPr="00AC3540">
        <w:rPr>
          <w:noProof/>
        </w:rPr>
        <w:fldChar w:fldCharType="end"/>
      </w:r>
      <w:r w:rsidR="00DA5CEB" w:rsidRPr="00AC3540">
        <w:rPr>
          <w:noProof/>
        </w:rPr>
        <w:t>.</w:t>
      </w:r>
    </w:p>
    <w:tbl>
      <w:tblPr>
        <w:tblStyle w:val="TableGrid"/>
        <w:tblW w:w="6811" w:type="dxa"/>
        <w:tblInd w:w="212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060"/>
        <w:gridCol w:w="1392"/>
        <w:gridCol w:w="1060"/>
        <w:gridCol w:w="1712"/>
        <w:gridCol w:w="1587"/>
      </w:tblGrid>
      <w:tr w:rsidR="000F3421" w:rsidRPr="00AC3540" w:rsidTr="006051FF">
        <w:trPr>
          <w:trHeight w:val="275"/>
        </w:trPr>
        <w:tc>
          <w:tcPr>
            <w:tcW w:w="1060" w:type="dxa"/>
            <w:vAlign w:val="center"/>
          </w:tcPr>
          <w:p w:rsidR="000F3421" w:rsidRPr="00AC3540" w:rsidRDefault="000F3421" w:rsidP="006051FF">
            <w:pPr>
              <w:pStyle w:val="TablecellFOOTER"/>
              <w:keepNext/>
              <w:keepLines/>
              <w:rPr>
                <w:noProof/>
                <w:lang w:val="en-GB"/>
              </w:rPr>
            </w:pPr>
          </w:p>
        </w:tc>
        <w:tc>
          <w:tcPr>
            <w:tcW w:w="5751" w:type="dxa"/>
            <w:gridSpan w:val="4"/>
            <w:vAlign w:val="center"/>
          </w:tcPr>
          <w:p w:rsidR="000F3421" w:rsidRPr="00AC3540" w:rsidRDefault="000F3421" w:rsidP="006051FF">
            <w:pPr>
              <w:pStyle w:val="TablecellFOOTER"/>
              <w:keepNext/>
              <w:keepLines/>
              <w:rPr>
                <w:noProof/>
                <w:lang w:val="en-GB"/>
              </w:rPr>
            </w:pPr>
            <w:r w:rsidRPr="00AC3540">
              <w:rPr>
                <w:noProof/>
                <w:lang w:val="en-GB"/>
              </w:rPr>
              <w:t>repeated N1 times</w:t>
            </w:r>
          </w:p>
          <w:p w:rsidR="000F3421" w:rsidRPr="00AC3540" w:rsidRDefault="005D01B3" w:rsidP="006051FF">
            <w:pPr>
              <w:pStyle w:val="TablecellFOOTER"/>
              <w:keepNext/>
              <w:keepLines/>
              <w:rPr>
                <w:noProof/>
                <w:lang w:val="en-GB"/>
              </w:rPr>
            </w:pPr>
            <w:r>
              <w:rPr>
                <w:noProof/>
                <w:lang w:val="en-GB"/>
              </w:rPr>
              <w:pict w14:anchorId="4B6D4CB9">
                <v:rect id="_x0000_i1271" style="width:0;height:1.5pt" o:hralign="center" o:hrstd="t" o:hr="t" fillcolor="gray" stroked="f"/>
              </w:pict>
            </w:r>
          </w:p>
        </w:tc>
      </w:tr>
      <w:tr w:rsidR="000F3421" w:rsidRPr="00AC3540" w:rsidTr="006051FF">
        <w:trPr>
          <w:trHeight w:val="275"/>
        </w:trPr>
        <w:tc>
          <w:tcPr>
            <w:tcW w:w="1060" w:type="dxa"/>
            <w:tcBorders>
              <w:bottom w:val="single" w:sz="4" w:space="0" w:color="C00000"/>
            </w:tcBorders>
            <w:vAlign w:val="center"/>
          </w:tcPr>
          <w:p w:rsidR="000F3421" w:rsidRPr="00AC3540" w:rsidRDefault="000F3421" w:rsidP="006051FF">
            <w:pPr>
              <w:pStyle w:val="TablecellFOOTER"/>
              <w:keepNext/>
              <w:keepLines/>
              <w:rPr>
                <w:noProof/>
                <w:lang w:val="en-GB"/>
              </w:rPr>
            </w:pPr>
          </w:p>
        </w:tc>
        <w:tc>
          <w:tcPr>
            <w:tcW w:w="1392" w:type="dxa"/>
            <w:tcBorders>
              <w:bottom w:val="single" w:sz="4" w:space="0" w:color="C00000"/>
            </w:tcBorders>
            <w:vAlign w:val="center"/>
          </w:tcPr>
          <w:p w:rsidR="000F3421" w:rsidRPr="00AC3540" w:rsidRDefault="000F3421" w:rsidP="006051FF">
            <w:pPr>
              <w:pStyle w:val="TablecellFOOTER"/>
              <w:keepNext/>
              <w:keepLines/>
              <w:rPr>
                <w:noProof/>
                <w:lang w:val="en-GB"/>
              </w:rPr>
            </w:pPr>
          </w:p>
        </w:tc>
        <w:tc>
          <w:tcPr>
            <w:tcW w:w="1060" w:type="dxa"/>
            <w:tcBorders>
              <w:bottom w:val="single" w:sz="4" w:space="0" w:color="C00000"/>
            </w:tcBorders>
            <w:vAlign w:val="center"/>
          </w:tcPr>
          <w:p w:rsidR="000F3421" w:rsidRPr="00AC3540" w:rsidRDefault="000F3421" w:rsidP="006051FF">
            <w:pPr>
              <w:pStyle w:val="TablecellFOOTER"/>
              <w:keepNext/>
              <w:keepLines/>
              <w:rPr>
                <w:noProof/>
                <w:lang w:val="en-GB"/>
              </w:rPr>
            </w:pPr>
          </w:p>
        </w:tc>
        <w:tc>
          <w:tcPr>
            <w:tcW w:w="3299" w:type="dxa"/>
            <w:gridSpan w:val="2"/>
            <w:tcBorders>
              <w:bottom w:val="single" w:sz="4" w:space="0" w:color="C00000"/>
            </w:tcBorders>
            <w:vAlign w:val="center"/>
          </w:tcPr>
          <w:p w:rsidR="000F3421" w:rsidRPr="00AC3540" w:rsidRDefault="000F3421" w:rsidP="006051FF">
            <w:pPr>
              <w:pStyle w:val="TablecellFOOTER"/>
              <w:keepNext/>
              <w:keepLines/>
              <w:rPr>
                <w:noProof/>
                <w:lang w:val="en-GB"/>
              </w:rPr>
            </w:pPr>
            <w:r w:rsidRPr="00AC3540">
              <w:rPr>
                <w:noProof/>
                <w:lang w:val="en-GB"/>
              </w:rPr>
              <w:t>repeated N2 times</w:t>
            </w:r>
          </w:p>
          <w:p w:rsidR="000F3421" w:rsidRPr="00AC3540" w:rsidRDefault="005D01B3" w:rsidP="006051FF">
            <w:pPr>
              <w:pStyle w:val="TablecellFOOTER"/>
              <w:keepNext/>
              <w:keepLines/>
              <w:rPr>
                <w:noProof/>
                <w:lang w:val="en-GB"/>
              </w:rPr>
            </w:pPr>
            <w:r>
              <w:rPr>
                <w:noProof/>
                <w:lang w:val="en-GB"/>
              </w:rPr>
              <w:pict w14:anchorId="3B253D22">
                <v:rect id="_x0000_i1272" style="width:0;height:1.5pt" o:hralign="center" o:hrstd="t" o:hr="t" fillcolor="gray" stroked="f"/>
              </w:pict>
            </w:r>
          </w:p>
        </w:tc>
      </w:tr>
      <w:tr w:rsidR="000F3421" w:rsidRPr="00AC3540" w:rsidTr="006051FF">
        <w:trPr>
          <w:trHeight w:val="923"/>
        </w:trPr>
        <w:tc>
          <w:tcPr>
            <w:tcW w:w="1060"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0F3421" w:rsidRPr="00AC3540" w:rsidRDefault="000F3421" w:rsidP="006051FF">
            <w:pPr>
              <w:pStyle w:val="TableHeaderCENTER"/>
              <w:keepNext/>
              <w:keepLines/>
              <w:rPr>
                <w:noProof/>
              </w:rPr>
            </w:pPr>
            <w:r w:rsidRPr="00AC3540">
              <w:rPr>
                <w:noProof/>
              </w:rPr>
              <w:t>N1</w:t>
            </w:r>
          </w:p>
        </w:tc>
        <w:tc>
          <w:tcPr>
            <w:tcW w:w="1392"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0F3421" w:rsidRPr="00AC3540" w:rsidRDefault="000F3421" w:rsidP="006051FF">
            <w:pPr>
              <w:pStyle w:val="TableHeaderCENTER"/>
              <w:keepNext/>
              <w:keepLines/>
              <w:rPr>
                <w:noProof/>
              </w:rPr>
            </w:pPr>
            <w:r w:rsidRPr="00AC3540">
              <w:rPr>
                <w:noProof/>
              </w:rPr>
              <w:t>application process ID</w:t>
            </w:r>
          </w:p>
        </w:tc>
        <w:tc>
          <w:tcPr>
            <w:tcW w:w="1060"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0F3421" w:rsidRPr="00AC3540" w:rsidRDefault="000F3421" w:rsidP="006051FF">
            <w:pPr>
              <w:pStyle w:val="TableHeaderCENTER"/>
              <w:keepNext/>
              <w:keepLines/>
              <w:rPr>
                <w:noProof/>
              </w:rPr>
            </w:pPr>
            <w:r w:rsidRPr="00AC3540">
              <w:rPr>
                <w:noProof/>
              </w:rPr>
              <w:t>N2</w:t>
            </w:r>
          </w:p>
        </w:tc>
        <w:tc>
          <w:tcPr>
            <w:tcW w:w="1712"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0F3421" w:rsidRPr="00AC3540" w:rsidRDefault="000F3421" w:rsidP="006051FF">
            <w:pPr>
              <w:pStyle w:val="TableHeaderCENTER"/>
              <w:keepNext/>
              <w:keepLines/>
              <w:rPr>
                <w:noProof/>
              </w:rPr>
            </w:pPr>
            <w:r w:rsidRPr="00AC3540">
              <w:rPr>
                <w:noProof/>
              </w:rPr>
              <w:t>diagnostic parameter report structure ID</w:t>
            </w:r>
          </w:p>
        </w:tc>
        <w:tc>
          <w:tcPr>
            <w:tcW w:w="1587"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0F3421" w:rsidRPr="00AC3540" w:rsidRDefault="000F3421" w:rsidP="006051FF">
            <w:pPr>
              <w:pStyle w:val="TableHeaderCENTER"/>
              <w:keepNext/>
              <w:keepLines/>
              <w:rPr>
                <w:noProof/>
              </w:rPr>
            </w:pPr>
            <w:r w:rsidRPr="00AC3540">
              <w:rPr>
                <w:noProof/>
              </w:rPr>
              <w:t>subsampling rate</w:t>
            </w:r>
          </w:p>
        </w:tc>
      </w:tr>
      <w:tr w:rsidR="000F3421" w:rsidRPr="00AC3540" w:rsidTr="006051FF">
        <w:trPr>
          <w:trHeight w:val="422"/>
        </w:trPr>
        <w:tc>
          <w:tcPr>
            <w:tcW w:w="1060"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0F3421" w:rsidRPr="00AC3540" w:rsidRDefault="000F3421" w:rsidP="006051FF">
            <w:pPr>
              <w:pStyle w:val="TablecellCENTER"/>
              <w:keepNext/>
              <w:keepLines/>
              <w:rPr>
                <w:noProof/>
              </w:rPr>
            </w:pPr>
            <w:r w:rsidRPr="00AC3540">
              <w:rPr>
                <w:noProof/>
              </w:rPr>
              <w:t>unsigned integer</w:t>
            </w:r>
          </w:p>
        </w:tc>
        <w:tc>
          <w:tcPr>
            <w:tcW w:w="1392"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0F3421" w:rsidRPr="00AC3540" w:rsidRDefault="000F3421" w:rsidP="006051FF">
            <w:pPr>
              <w:pStyle w:val="TablecellCENTER"/>
              <w:keepNext/>
              <w:keepLines/>
              <w:rPr>
                <w:noProof/>
              </w:rPr>
            </w:pPr>
            <w:r w:rsidRPr="00AC3540">
              <w:rPr>
                <w:noProof/>
              </w:rPr>
              <w:t>enumerated</w:t>
            </w:r>
          </w:p>
        </w:tc>
        <w:tc>
          <w:tcPr>
            <w:tcW w:w="1060"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0F3421" w:rsidRPr="00AC3540" w:rsidRDefault="000F3421" w:rsidP="006051FF">
            <w:pPr>
              <w:pStyle w:val="TablecellCENTER"/>
              <w:keepNext/>
              <w:keepLines/>
              <w:rPr>
                <w:noProof/>
              </w:rPr>
            </w:pPr>
            <w:r w:rsidRPr="00AC3540">
              <w:rPr>
                <w:noProof/>
              </w:rPr>
              <w:t>unsigned integer</w:t>
            </w:r>
          </w:p>
        </w:tc>
        <w:tc>
          <w:tcPr>
            <w:tcW w:w="1712"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0F3421" w:rsidRPr="00AC3540" w:rsidRDefault="000F3421" w:rsidP="006051FF">
            <w:pPr>
              <w:pStyle w:val="TablecellCENTER"/>
              <w:keepNext/>
              <w:keepLines/>
              <w:rPr>
                <w:noProof/>
              </w:rPr>
            </w:pPr>
            <w:r w:rsidRPr="00AC3540">
              <w:rPr>
                <w:noProof/>
              </w:rPr>
              <w:t>enumerated</w:t>
            </w:r>
          </w:p>
        </w:tc>
        <w:tc>
          <w:tcPr>
            <w:tcW w:w="1587"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0F3421" w:rsidRPr="00AC3540" w:rsidRDefault="000F3421" w:rsidP="006051FF">
            <w:pPr>
              <w:pStyle w:val="TablecellCENTER"/>
              <w:keepNext/>
              <w:keepLines/>
              <w:rPr>
                <w:noProof/>
              </w:rPr>
            </w:pPr>
            <w:r w:rsidRPr="00AC3540">
              <w:rPr>
                <w:noProof/>
              </w:rPr>
              <w:t>unsigned integer</w:t>
            </w:r>
          </w:p>
        </w:tc>
      </w:tr>
      <w:tr w:rsidR="000F3421" w:rsidRPr="00AC3540" w:rsidTr="006051FF">
        <w:trPr>
          <w:trHeight w:val="275"/>
        </w:trPr>
        <w:tc>
          <w:tcPr>
            <w:tcW w:w="1060" w:type="dxa"/>
            <w:tcBorders>
              <w:top w:val="single" w:sz="4" w:space="0" w:color="C00000"/>
            </w:tcBorders>
            <w:vAlign w:val="center"/>
          </w:tcPr>
          <w:p w:rsidR="000F3421" w:rsidRPr="00AC3540" w:rsidRDefault="000F3421" w:rsidP="006051FF">
            <w:pPr>
              <w:pStyle w:val="TablecellFOOTER"/>
              <w:keepNext/>
              <w:keepLines/>
              <w:rPr>
                <w:noProof/>
                <w:lang w:val="en-GB"/>
              </w:rPr>
            </w:pPr>
          </w:p>
        </w:tc>
        <w:tc>
          <w:tcPr>
            <w:tcW w:w="1392" w:type="dxa"/>
            <w:tcBorders>
              <w:top w:val="single" w:sz="4" w:space="0" w:color="C00000"/>
            </w:tcBorders>
            <w:vAlign w:val="center"/>
          </w:tcPr>
          <w:p w:rsidR="000F3421" w:rsidRPr="00AC3540" w:rsidRDefault="000F3421" w:rsidP="006051FF">
            <w:pPr>
              <w:pStyle w:val="TablecellFOOTER"/>
              <w:keepNext/>
              <w:keepLines/>
              <w:rPr>
                <w:noProof/>
                <w:lang w:val="en-GB"/>
              </w:rPr>
            </w:pPr>
          </w:p>
        </w:tc>
        <w:tc>
          <w:tcPr>
            <w:tcW w:w="1060" w:type="dxa"/>
            <w:tcBorders>
              <w:top w:val="single" w:sz="4" w:space="0" w:color="C00000"/>
            </w:tcBorders>
            <w:vAlign w:val="center"/>
          </w:tcPr>
          <w:p w:rsidR="000F3421" w:rsidRPr="00AC3540" w:rsidRDefault="000F3421" w:rsidP="006051FF">
            <w:pPr>
              <w:pStyle w:val="TablecellFOOTER"/>
              <w:keepNext/>
              <w:keepLines/>
              <w:rPr>
                <w:noProof/>
                <w:lang w:val="en-GB"/>
              </w:rPr>
            </w:pPr>
          </w:p>
        </w:tc>
        <w:tc>
          <w:tcPr>
            <w:tcW w:w="1712" w:type="dxa"/>
            <w:tcBorders>
              <w:top w:val="single" w:sz="4" w:space="0" w:color="C00000"/>
            </w:tcBorders>
            <w:vAlign w:val="center"/>
          </w:tcPr>
          <w:p w:rsidR="000F3421" w:rsidRPr="00AC3540" w:rsidRDefault="000F3421" w:rsidP="006051FF">
            <w:pPr>
              <w:pStyle w:val="TablecellFOOTER"/>
              <w:keepNext/>
              <w:keepLines/>
              <w:rPr>
                <w:noProof/>
                <w:lang w:val="en-GB"/>
              </w:rPr>
            </w:pPr>
          </w:p>
        </w:tc>
        <w:tc>
          <w:tcPr>
            <w:tcW w:w="1587" w:type="dxa"/>
            <w:tcBorders>
              <w:top w:val="single" w:sz="4" w:space="0" w:color="C00000"/>
            </w:tcBorders>
            <w:vAlign w:val="center"/>
          </w:tcPr>
          <w:p w:rsidR="000F3421" w:rsidRPr="00AC3540" w:rsidRDefault="005D01B3" w:rsidP="006051FF">
            <w:pPr>
              <w:pStyle w:val="TablecellFOOTER"/>
              <w:keepNext/>
              <w:keepLines/>
              <w:rPr>
                <w:noProof/>
                <w:lang w:val="en-GB"/>
              </w:rPr>
            </w:pPr>
            <w:r>
              <w:rPr>
                <w:noProof/>
                <w:lang w:val="en-GB"/>
              </w:rPr>
              <w:pict w14:anchorId="1EA718B8">
                <v:rect id="_x0000_i1273" style="width:0;height:1.5pt" o:hralign="center" o:hrstd="t" o:hr="t" fillcolor="gray" stroked="f"/>
              </w:pict>
            </w:r>
          </w:p>
          <w:p w:rsidR="000F3421" w:rsidRPr="00AC3540" w:rsidRDefault="000F3421" w:rsidP="006051FF">
            <w:pPr>
              <w:pStyle w:val="TablecellFOOTER"/>
              <w:keepNext/>
              <w:keepLines/>
              <w:rPr>
                <w:noProof/>
                <w:lang w:val="en-GB"/>
              </w:rPr>
            </w:pPr>
            <w:r w:rsidRPr="00AC3540">
              <w:rPr>
                <w:noProof/>
                <w:lang w:val="en-GB"/>
              </w:rPr>
              <w:t>optional</w:t>
            </w:r>
          </w:p>
        </w:tc>
      </w:tr>
    </w:tbl>
    <w:p w:rsidR="00DA5CEB" w:rsidRPr="00AC3540" w:rsidRDefault="00DA5CEB" w:rsidP="000F3421">
      <w:pPr>
        <w:pStyle w:val="CaptionFigure"/>
        <w:rPr>
          <w:noProof/>
        </w:rPr>
      </w:pPr>
      <w:r w:rsidRPr="00AC3540">
        <w:rPr>
          <w:noProof/>
        </w:rPr>
        <w:t xml:space="preserve"> </w:t>
      </w:r>
      <w:bookmarkStart w:id="1212" w:name="_Ref378059520"/>
      <w:r w:rsidR="00D06E47" w:rsidRPr="00AC3540">
        <w:rPr>
          <w:noProof/>
        </w:rPr>
        <w:t>Figure</w:t>
      </w:r>
      <w:r w:rsidRPr="00AC3540">
        <w:rPr>
          <w:noProof/>
        </w:rPr>
        <w:t xml:space="preserv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153</w:t>
      </w:r>
      <w:r w:rsidR="00B0345F" w:rsidRPr="00AC3540">
        <w:rPr>
          <w:noProof/>
        </w:rPr>
        <w:fldChar w:fldCharType="end"/>
      </w:r>
      <w:bookmarkEnd w:id="1212"/>
      <w:r w:rsidRPr="00AC3540">
        <w:rPr>
          <w:noProof/>
        </w:rPr>
        <w:t xml:space="preserve"> </w:t>
      </w:r>
      <w:r w:rsidR="00A03A59" w:rsidRPr="00AC3540">
        <w:rPr>
          <w:noProof/>
        </w:rPr>
        <w:t xml:space="preserve">Add structure </w:t>
      </w:r>
      <w:r w:rsidR="00CD1D6C" w:rsidRPr="00AC3540">
        <w:rPr>
          <w:noProof/>
        </w:rPr>
        <w:t>identifiers to</w:t>
      </w:r>
      <w:r w:rsidR="00A03A59" w:rsidRPr="00AC3540">
        <w:rPr>
          <w:noProof/>
        </w:rPr>
        <w:t xml:space="preserve"> the diagnostic parameter report </w:t>
      </w:r>
      <w:r w:rsidR="008116F6" w:rsidRPr="00AC3540">
        <w:rPr>
          <w:noProof/>
        </w:rPr>
        <w:t>forward-control configuration</w:t>
      </w:r>
    </w:p>
    <w:p w:rsidR="00DA5CEB" w:rsidRPr="00AC3540" w:rsidRDefault="00DA5CEB" w:rsidP="00DA5CEB">
      <w:pPr>
        <w:pStyle w:val="requirelevel1"/>
        <w:rPr>
          <w:noProof/>
        </w:rPr>
      </w:pPr>
      <w:r w:rsidRPr="00AC3540">
        <w:rPr>
          <w:noProof/>
        </w:rPr>
        <w:t xml:space="preserve">To </w:t>
      </w:r>
      <w:r w:rsidR="00777792" w:rsidRPr="00AC3540">
        <w:rPr>
          <w:noProof/>
        </w:rPr>
        <w:t>add all structure identifiers to the diagnostic parameter report forward-control configuration</w:t>
      </w:r>
      <w:r w:rsidRPr="00AC3540">
        <w:rPr>
          <w:noProof/>
        </w:rPr>
        <w:t>, N2 shall be set to 0.</w:t>
      </w:r>
    </w:p>
    <w:p w:rsidR="00DA5CEB" w:rsidRPr="00AC3540" w:rsidRDefault="00DA5CEB" w:rsidP="00E03DE7">
      <w:pPr>
        <w:pStyle w:val="Heading4"/>
        <w:rPr>
          <w:noProof/>
        </w:rPr>
      </w:pPr>
      <w:bookmarkStart w:id="1213" w:name="TC_014_010_IF"/>
      <w:r w:rsidRPr="00AC3540">
        <w:rPr>
          <w:noProof/>
          <w:u w:color="00FFFF"/>
        </w:rPr>
        <w:t>TC[</w:t>
      </w:r>
      <w:r w:rsidRPr="00AC3540">
        <w:rPr>
          <w:noProof/>
        </w:rPr>
        <w:t xml:space="preserve">14,10] </w:t>
      </w:r>
      <w:r w:rsidR="006374E7" w:rsidRPr="00AC3540">
        <w:rPr>
          <w:noProof/>
        </w:rPr>
        <w:t xml:space="preserve">delete </w:t>
      </w:r>
      <w:r w:rsidR="00A03A59" w:rsidRPr="00AC3540">
        <w:rPr>
          <w:noProof/>
        </w:rPr>
        <w:t xml:space="preserve">structure identifiers from the </w:t>
      </w:r>
      <w:r w:rsidR="00CD1D6C" w:rsidRPr="00AC3540">
        <w:rPr>
          <w:noProof/>
        </w:rPr>
        <w:t>diagnostic</w:t>
      </w:r>
      <w:r w:rsidR="00A03A59" w:rsidRPr="00AC3540">
        <w:rPr>
          <w:noProof/>
        </w:rPr>
        <w:t xml:space="preserve"> parameter report </w:t>
      </w:r>
      <w:r w:rsidR="008116F6" w:rsidRPr="00AC3540">
        <w:rPr>
          <w:noProof/>
        </w:rPr>
        <w:t>forward-control configuration</w:t>
      </w:r>
      <w:bookmarkEnd w:id="1213"/>
    </w:p>
    <w:p w:rsidR="00F81FF0" w:rsidRPr="00AC3540" w:rsidRDefault="00DA5CEB" w:rsidP="00F81FF0">
      <w:pPr>
        <w:pStyle w:val="requirelevel1"/>
        <w:rPr>
          <w:noProof/>
        </w:rPr>
      </w:pPr>
      <w:r w:rsidRPr="00AC3540">
        <w:rPr>
          <w:noProof/>
        </w:rPr>
        <w:t xml:space="preserve">Each telecommand packet transporting a request to </w:t>
      </w:r>
      <w:r w:rsidR="006374E7" w:rsidRPr="00AC3540">
        <w:rPr>
          <w:noProof/>
        </w:rPr>
        <w:t xml:space="preserve">delete </w:t>
      </w:r>
      <w:r w:rsidR="00A03A59" w:rsidRPr="00AC3540">
        <w:rPr>
          <w:noProof/>
        </w:rPr>
        <w:t xml:space="preserve">structure identifiers from the </w:t>
      </w:r>
      <w:r w:rsidR="00CD1D6C" w:rsidRPr="00AC3540">
        <w:rPr>
          <w:noProof/>
        </w:rPr>
        <w:t>diagnostic</w:t>
      </w:r>
      <w:r w:rsidR="00A03A59" w:rsidRPr="00AC3540">
        <w:rPr>
          <w:noProof/>
        </w:rPr>
        <w:t xml:space="preserve"> parameter report </w:t>
      </w:r>
      <w:r w:rsidR="008116F6" w:rsidRPr="00AC3540">
        <w:rPr>
          <w:noProof/>
        </w:rPr>
        <w:t>forward-control configuration</w:t>
      </w:r>
      <w:r w:rsidRPr="00AC3540">
        <w:rPr>
          <w:noProof/>
        </w:rPr>
        <w:t xml:space="preserve"> shall be of message subtype 10.</w:t>
      </w:r>
      <w:r w:rsidR="00F81FF0" w:rsidRPr="00AC3540">
        <w:rPr>
          <w:noProof/>
        </w:rPr>
        <w:t xml:space="preserve"> </w:t>
      </w:r>
    </w:p>
    <w:p w:rsidR="00F81FF0" w:rsidRPr="00AC3540" w:rsidRDefault="00F81FF0" w:rsidP="00F81FF0">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TC_014_010_SYS \n \h  \* MERGEFORMAT </w:instrText>
      </w:r>
      <w:r w:rsidRPr="00AC3540">
        <w:rPr>
          <w:noProof/>
        </w:rPr>
      </w:r>
      <w:r w:rsidRPr="00AC3540">
        <w:rPr>
          <w:noProof/>
        </w:rPr>
        <w:fldChar w:fldCharType="separate"/>
      </w:r>
      <w:r w:rsidR="008A478B">
        <w:rPr>
          <w:noProof/>
        </w:rPr>
        <w:t>6.14.3.6.2</w:t>
      </w:r>
      <w:r w:rsidRPr="00AC3540">
        <w:rPr>
          <w:noProof/>
        </w:rPr>
        <w:fldChar w:fldCharType="end"/>
      </w:r>
      <w:r w:rsidRPr="00AC3540">
        <w:rPr>
          <w:noProof/>
        </w:rPr>
        <w:t>.</w:t>
      </w:r>
    </w:p>
    <w:p w:rsidR="006051FF"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w:t>
      </w:r>
      <w:r w:rsidR="006374E7" w:rsidRPr="00AC3540">
        <w:rPr>
          <w:noProof/>
        </w:rPr>
        <w:t xml:space="preserve">delete </w:t>
      </w:r>
      <w:r w:rsidR="00A03A59" w:rsidRPr="00AC3540">
        <w:rPr>
          <w:noProof/>
        </w:rPr>
        <w:t xml:space="preserve">structure identifiers from the </w:t>
      </w:r>
      <w:r w:rsidR="00CD1D6C" w:rsidRPr="00AC3540">
        <w:rPr>
          <w:noProof/>
        </w:rPr>
        <w:t>diagnostic</w:t>
      </w:r>
      <w:r w:rsidR="00A03A59" w:rsidRPr="00AC3540">
        <w:rPr>
          <w:noProof/>
        </w:rPr>
        <w:t xml:space="preserve"> parameter report </w:t>
      </w:r>
      <w:r w:rsidR="008116F6" w:rsidRPr="00AC3540">
        <w:rPr>
          <w:noProof/>
        </w:rPr>
        <w:t>forward-control configuration</w:t>
      </w:r>
      <w:r w:rsidR="00DA5CEB" w:rsidRPr="00AC3540">
        <w:rPr>
          <w:noProof/>
        </w:rPr>
        <w:t xml:space="preserve">, the application data field shall have the structure specified in </w:t>
      </w:r>
      <w:r w:rsidR="00DA5CEB" w:rsidRPr="00AC3540">
        <w:rPr>
          <w:noProof/>
        </w:rPr>
        <w:fldChar w:fldCharType="begin"/>
      </w:r>
      <w:r w:rsidR="00DA5CEB" w:rsidRPr="00AC3540">
        <w:rPr>
          <w:noProof/>
        </w:rPr>
        <w:instrText xml:space="preserve"> REF _Ref378059490 \h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154</w:t>
      </w:r>
      <w:r w:rsidR="00DA5CEB" w:rsidRPr="00AC3540">
        <w:rPr>
          <w:noProof/>
        </w:rPr>
        <w:fldChar w:fldCharType="end"/>
      </w:r>
      <w:r w:rsidR="00DA5CEB" w:rsidRPr="00AC3540">
        <w:rPr>
          <w:noProof/>
        </w:rPr>
        <w:t>.</w:t>
      </w:r>
    </w:p>
    <w:tbl>
      <w:tblPr>
        <w:tblStyle w:val="TableGrid"/>
        <w:tblW w:w="5367" w:type="dxa"/>
        <w:tblInd w:w="283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059"/>
        <w:gridCol w:w="1422"/>
        <w:gridCol w:w="1422"/>
        <w:gridCol w:w="1464"/>
      </w:tblGrid>
      <w:tr w:rsidR="006051FF" w:rsidRPr="00AC3540" w:rsidTr="006051FF">
        <w:trPr>
          <w:trHeight w:val="323"/>
        </w:trPr>
        <w:tc>
          <w:tcPr>
            <w:tcW w:w="1059" w:type="dxa"/>
            <w:vAlign w:val="center"/>
          </w:tcPr>
          <w:p w:rsidR="006051FF" w:rsidRPr="00AC3540" w:rsidRDefault="006051FF" w:rsidP="006051FF">
            <w:pPr>
              <w:pStyle w:val="TablecellFOOTER"/>
              <w:keepNext/>
              <w:keepLines/>
              <w:rPr>
                <w:noProof/>
                <w:lang w:val="en-GB"/>
              </w:rPr>
            </w:pPr>
          </w:p>
        </w:tc>
        <w:tc>
          <w:tcPr>
            <w:tcW w:w="4308" w:type="dxa"/>
            <w:gridSpan w:val="3"/>
            <w:vAlign w:val="center"/>
          </w:tcPr>
          <w:p w:rsidR="006051FF" w:rsidRPr="00AC3540" w:rsidRDefault="006051FF" w:rsidP="006051FF">
            <w:pPr>
              <w:pStyle w:val="TablecellFOOTER"/>
              <w:keepNext/>
              <w:keepLines/>
              <w:rPr>
                <w:noProof/>
                <w:lang w:val="en-GB"/>
              </w:rPr>
            </w:pPr>
            <w:r w:rsidRPr="00AC3540">
              <w:rPr>
                <w:noProof/>
                <w:lang w:val="en-GB"/>
              </w:rPr>
              <w:t>repeated N1 times</w:t>
            </w:r>
          </w:p>
          <w:p w:rsidR="006051FF" w:rsidRPr="00AC3540" w:rsidRDefault="005D01B3" w:rsidP="006051FF">
            <w:pPr>
              <w:pStyle w:val="TablecellFOOTER"/>
              <w:keepNext/>
              <w:keepLines/>
              <w:rPr>
                <w:noProof/>
                <w:lang w:val="en-GB"/>
              </w:rPr>
            </w:pPr>
            <w:r>
              <w:rPr>
                <w:noProof/>
                <w:lang w:val="en-GB"/>
              </w:rPr>
              <w:pict w14:anchorId="0B6C1CBE">
                <v:rect id="_x0000_i1274" style="width:0;height:1.5pt" o:hralign="center" o:hrstd="t" o:hr="t" fillcolor="gray" stroked="f"/>
              </w:pict>
            </w:r>
          </w:p>
        </w:tc>
      </w:tr>
      <w:tr w:rsidR="006051FF" w:rsidRPr="00AC3540" w:rsidTr="006051FF">
        <w:trPr>
          <w:trHeight w:val="323"/>
        </w:trPr>
        <w:tc>
          <w:tcPr>
            <w:tcW w:w="1059" w:type="dxa"/>
            <w:tcBorders>
              <w:bottom w:val="single" w:sz="4" w:space="0" w:color="C00000"/>
            </w:tcBorders>
            <w:vAlign w:val="center"/>
          </w:tcPr>
          <w:p w:rsidR="006051FF" w:rsidRPr="00AC3540" w:rsidRDefault="006051FF" w:rsidP="006051FF">
            <w:pPr>
              <w:pStyle w:val="TablecellFOOTER"/>
              <w:keepNext/>
              <w:keepLines/>
              <w:rPr>
                <w:noProof/>
                <w:lang w:val="en-GB"/>
              </w:rPr>
            </w:pPr>
          </w:p>
        </w:tc>
        <w:tc>
          <w:tcPr>
            <w:tcW w:w="1422" w:type="dxa"/>
            <w:tcBorders>
              <w:bottom w:val="single" w:sz="4" w:space="0" w:color="C00000"/>
            </w:tcBorders>
            <w:vAlign w:val="center"/>
          </w:tcPr>
          <w:p w:rsidR="006051FF" w:rsidRPr="00AC3540" w:rsidRDefault="006051FF" w:rsidP="006051FF">
            <w:pPr>
              <w:pStyle w:val="TablecellFOOTER"/>
              <w:keepNext/>
              <w:keepLines/>
              <w:rPr>
                <w:noProof/>
                <w:lang w:val="en-GB"/>
              </w:rPr>
            </w:pPr>
          </w:p>
        </w:tc>
        <w:tc>
          <w:tcPr>
            <w:tcW w:w="1422" w:type="dxa"/>
            <w:tcBorders>
              <w:bottom w:val="single" w:sz="4" w:space="0" w:color="C00000"/>
            </w:tcBorders>
            <w:vAlign w:val="center"/>
          </w:tcPr>
          <w:p w:rsidR="006051FF" w:rsidRPr="00AC3540" w:rsidRDefault="006051FF" w:rsidP="006051FF">
            <w:pPr>
              <w:pStyle w:val="TablecellFOOTER"/>
              <w:keepNext/>
              <w:keepLines/>
              <w:rPr>
                <w:noProof/>
                <w:lang w:val="en-GB"/>
              </w:rPr>
            </w:pPr>
          </w:p>
        </w:tc>
        <w:tc>
          <w:tcPr>
            <w:tcW w:w="1464" w:type="dxa"/>
            <w:tcBorders>
              <w:bottom w:val="single" w:sz="4" w:space="0" w:color="C00000"/>
            </w:tcBorders>
            <w:vAlign w:val="center"/>
          </w:tcPr>
          <w:p w:rsidR="006051FF" w:rsidRPr="00AC3540" w:rsidRDefault="006051FF" w:rsidP="006051FF">
            <w:pPr>
              <w:pStyle w:val="TablecellFOOTER"/>
              <w:keepNext/>
              <w:keepLines/>
              <w:rPr>
                <w:noProof/>
                <w:lang w:val="en-GB"/>
              </w:rPr>
            </w:pPr>
            <w:r w:rsidRPr="00AC3540">
              <w:rPr>
                <w:noProof/>
                <w:lang w:val="en-GB"/>
              </w:rPr>
              <w:t>repeated N2 times</w:t>
            </w:r>
          </w:p>
          <w:p w:rsidR="006051FF" w:rsidRPr="00AC3540" w:rsidRDefault="005D01B3" w:rsidP="006051FF">
            <w:pPr>
              <w:pStyle w:val="TablecellFOOTER"/>
              <w:keepNext/>
              <w:keepLines/>
              <w:rPr>
                <w:noProof/>
                <w:lang w:val="en-GB"/>
              </w:rPr>
            </w:pPr>
            <w:r>
              <w:rPr>
                <w:noProof/>
                <w:lang w:val="en-GB"/>
              </w:rPr>
              <w:pict w14:anchorId="4D976CF4">
                <v:rect id="_x0000_i1275" style="width:0;height:1.5pt" o:hralign="center" o:hrstd="t" o:hr="t" fillcolor="gray" stroked="f"/>
              </w:pict>
            </w:r>
          </w:p>
        </w:tc>
      </w:tr>
      <w:tr w:rsidR="006051FF" w:rsidRPr="00AC3540" w:rsidTr="006051FF">
        <w:trPr>
          <w:trHeight w:val="1083"/>
        </w:trPr>
        <w:tc>
          <w:tcPr>
            <w:tcW w:w="1059"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6051FF" w:rsidRPr="00AC3540" w:rsidRDefault="006051FF" w:rsidP="006051FF">
            <w:pPr>
              <w:pStyle w:val="TableHeaderCENTER"/>
              <w:keepNext/>
              <w:keepLines/>
              <w:rPr>
                <w:noProof/>
              </w:rPr>
            </w:pPr>
            <w:r w:rsidRPr="00AC3540">
              <w:rPr>
                <w:noProof/>
              </w:rPr>
              <w:t>N1</w:t>
            </w:r>
          </w:p>
        </w:tc>
        <w:tc>
          <w:tcPr>
            <w:tcW w:w="1422"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6051FF" w:rsidRPr="00AC3540" w:rsidRDefault="006051FF" w:rsidP="006051FF">
            <w:pPr>
              <w:pStyle w:val="TableHeaderCENTER"/>
              <w:keepNext/>
              <w:keepLines/>
              <w:rPr>
                <w:noProof/>
              </w:rPr>
            </w:pPr>
            <w:r w:rsidRPr="00AC3540">
              <w:rPr>
                <w:noProof/>
              </w:rPr>
              <w:t>application process ID</w:t>
            </w:r>
          </w:p>
        </w:tc>
        <w:tc>
          <w:tcPr>
            <w:tcW w:w="1422"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6051FF" w:rsidRPr="00AC3540" w:rsidRDefault="006051FF" w:rsidP="006051FF">
            <w:pPr>
              <w:pStyle w:val="TableHeaderCENTER"/>
              <w:keepNext/>
              <w:keepLines/>
              <w:rPr>
                <w:noProof/>
              </w:rPr>
            </w:pPr>
            <w:r w:rsidRPr="00AC3540">
              <w:rPr>
                <w:noProof/>
              </w:rPr>
              <w:t>N2</w:t>
            </w:r>
          </w:p>
        </w:tc>
        <w:tc>
          <w:tcPr>
            <w:tcW w:w="1464"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6051FF" w:rsidRPr="00AC3540" w:rsidRDefault="006051FF" w:rsidP="006051FF">
            <w:pPr>
              <w:pStyle w:val="TableHeaderCENTER"/>
              <w:keepNext/>
              <w:keepLines/>
              <w:rPr>
                <w:noProof/>
              </w:rPr>
            </w:pPr>
            <w:r w:rsidRPr="00AC3540">
              <w:rPr>
                <w:noProof/>
              </w:rPr>
              <w:t>diagnostic parameter report structure ID</w:t>
            </w:r>
          </w:p>
        </w:tc>
      </w:tr>
      <w:tr w:rsidR="006051FF" w:rsidRPr="00AC3540" w:rsidTr="006051FF">
        <w:trPr>
          <w:trHeight w:val="495"/>
        </w:trPr>
        <w:tc>
          <w:tcPr>
            <w:tcW w:w="1059"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6051FF" w:rsidRPr="00AC3540" w:rsidRDefault="006051FF" w:rsidP="006051FF">
            <w:pPr>
              <w:pStyle w:val="TablecellCENTER"/>
              <w:keepNext/>
              <w:keepLines/>
              <w:rPr>
                <w:noProof/>
              </w:rPr>
            </w:pPr>
            <w:r w:rsidRPr="00AC3540">
              <w:rPr>
                <w:noProof/>
              </w:rPr>
              <w:t>unsigned integer</w:t>
            </w:r>
          </w:p>
        </w:tc>
        <w:tc>
          <w:tcPr>
            <w:tcW w:w="1422"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6051FF" w:rsidRPr="00AC3540" w:rsidRDefault="006051FF" w:rsidP="006051FF">
            <w:pPr>
              <w:pStyle w:val="TablecellCENTER"/>
              <w:keepNext/>
              <w:keepLines/>
              <w:rPr>
                <w:noProof/>
              </w:rPr>
            </w:pPr>
            <w:r w:rsidRPr="00AC3540">
              <w:rPr>
                <w:noProof/>
              </w:rPr>
              <w:t>enumerated</w:t>
            </w:r>
          </w:p>
        </w:tc>
        <w:tc>
          <w:tcPr>
            <w:tcW w:w="1422"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6051FF" w:rsidRPr="00AC3540" w:rsidRDefault="006051FF" w:rsidP="006051FF">
            <w:pPr>
              <w:pStyle w:val="TablecellCENTER"/>
              <w:keepNext/>
              <w:keepLines/>
              <w:rPr>
                <w:noProof/>
              </w:rPr>
            </w:pPr>
            <w:r w:rsidRPr="00AC3540">
              <w:rPr>
                <w:noProof/>
              </w:rPr>
              <w:t>unsigned integer</w:t>
            </w:r>
          </w:p>
        </w:tc>
        <w:tc>
          <w:tcPr>
            <w:tcW w:w="1464"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6051FF" w:rsidRPr="00AC3540" w:rsidRDefault="006051FF" w:rsidP="006051FF">
            <w:pPr>
              <w:pStyle w:val="TablecellCENTER"/>
              <w:keepNext/>
              <w:keepLines/>
              <w:rPr>
                <w:noProof/>
              </w:rPr>
            </w:pPr>
            <w:r w:rsidRPr="00AC3540">
              <w:rPr>
                <w:noProof/>
              </w:rPr>
              <w:t>enumerated</w:t>
            </w:r>
          </w:p>
        </w:tc>
      </w:tr>
    </w:tbl>
    <w:p w:rsidR="00DA5CEB" w:rsidRPr="00AC3540" w:rsidRDefault="00DA5CEB" w:rsidP="006051FF">
      <w:pPr>
        <w:pStyle w:val="CaptionFigure"/>
        <w:rPr>
          <w:noProof/>
        </w:rPr>
      </w:pPr>
      <w:r w:rsidRPr="00AC3540">
        <w:rPr>
          <w:noProof/>
        </w:rPr>
        <w:t xml:space="preserve"> </w:t>
      </w:r>
      <w:bookmarkStart w:id="1214" w:name="_Ref378059490"/>
      <w:r w:rsidR="00D06E47" w:rsidRPr="00AC3540">
        <w:rPr>
          <w:noProof/>
        </w:rPr>
        <w:t>Figure</w:t>
      </w:r>
      <w:r w:rsidRPr="00AC3540">
        <w:rPr>
          <w:noProof/>
        </w:rPr>
        <w:t xml:space="preserv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154</w:t>
      </w:r>
      <w:r w:rsidR="00B0345F" w:rsidRPr="00AC3540">
        <w:rPr>
          <w:noProof/>
        </w:rPr>
        <w:fldChar w:fldCharType="end"/>
      </w:r>
      <w:bookmarkEnd w:id="1214"/>
      <w:r w:rsidRPr="00AC3540">
        <w:rPr>
          <w:noProof/>
        </w:rPr>
        <w:t xml:space="preserve"> </w:t>
      </w:r>
      <w:r w:rsidR="006374E7" w:rsidRPr="00AC3540">
        <w:rPr>
          <w:noProof/>
        </w:rPr>
        <w:t xml:space="preserve">Delete </w:t>
      </w:r>
      <w:r w:rsidR="00A03A59" w:rsidRPr="00AC3540">
        <w:rPr>
          <w:noProof/>
        </w:rPr>
        <w:t xml:space="preserve">structure identifiers from the </w:t>
      </w:r>
      <w:r w:rsidR="00CD1D6C" w:rsidRPr="00AC3540">
        <w:rPr>
          <w:noProof/>
        </w:rPr>
        <w:t>diagnostic</w:t>
      </w:r>
      <w:r w:rsidR="00A03A59" w:rsidRPr="00AC3540">
        <w:rPr>
          <w:noProof/>
        </w:rPr>
        <w:t xml:space="preserve"> parameter report </w:t>
      </w:r>
      <w:r w:rsidR="008116F6" w:rsidRPr="00AC3540">
        <w:rPr>
          <w:noProof/>
        </w:rPr>
        <w:t>forward-control configuration</w:t>
      </w:r>
    </w:p>
    <w:p w:rsidR="00777792" w:rsidRPr="00AC3540" w:rsidRDefault="00777792" w:rsidP="00777792">
      <w:pPr>
        <w:pStyle w:val="requirelevel1"/>
        <w:rPr>
          <w:noProof/>
        </w:rPr>
      </w:pPr>
      <w:r w:rsidRPr="00AC3540">
        <w:rPr>
          <w:noProof/>
        </w:rPr>
        <w:t>To empty the diagnostic parameter report forward-control configuration, N1 shall be set to 0.</w:t>
      </w:r>
    </w:p>
    <w:p w:rsidR="00DA5CEB" w:rsidRPr="00AC3540" w:rsidRDefault="00777792" w:rsidP="00777792">
      <w:pPr>
        <w:pStyle w:val="requirelevel1"/>
        <w:rPr>
          <w:noProof/>
        </w:rPr>
      </w:pPr>
      <w:r w:rsidRPr="00AC3540">
        <w:rPr>
          <w:noProof/>
        </w:rPr>
        <w:t>To delete an application process from the diagnostic parameter report forward-control configuration, N2 shall be set to 0</w:t>
      </w:r>
      <w:r w:rsidR="00DA5CEB" w:rsidRPr="00AC3540">
        <w:rPr>
          <w:noProof/>
        </w:rPr>
        <w:t>.</w:t>
      </w:r>
    </w:p>
    <w:p w:rsidR="00DA5CEB" w:rsidRPr="00AC3540" w:rsidRDefault="00DA5CEB" w:rsidP="00E03DE7">
      <w:pPr>
        <w:pStyle w:val="Heading4"/>
        <w:rPr>
          <w:noProof/>
        </w:rPr>
      </w:pPr>
      <w:bookmarkStart w:id="1215" w:name="TC_014_011_IF"/>
      <w:r w:rsidRPr="00AC3540">
        <w:rPr>
          <w:noProof/>
          <w:u w:color="00FFFF"/>
        </w:rPr>
        <w:lastRenderedPageBreak/>
        <w:t>TC[</w:t>
      </w:r>
      <w:r w:rsidRPr="00AC3540">
        <w:rPr>
          <w:noProof/>
        </w:rPr>
        <w:t xml:space="preserve">14,11] </w:t>
      </w:r>
      <w:r w:rsidR="000E7A32" w:rsidRPr="00AC3540">
        <w:rPr>
          <w:noProof/>
        </w:rPr>
        <w:t xml:space="preserve">report the content of the </w:t>
      </w:r>
      <w:r w:rsidR="004E600F" w:rsidRPr="00AC3540">
        <w:rPr>
          <w:noProof/>
        </w:rPr>
        <w:t xml:space="preserve">diagnostic </w:t>
      </w:r>
      <w:r w:rsidR="009D6AB8" w:rsidRPr="00AC3540">
        <w:rPr>
          <w:noProof/>
        </w:rPr>
        <w:t xml:space="preserve">parameter report </w:t>
      </w:r>
      <w:r w:rsidR="008116F6" w:rsidRPr="00AC3540">
        <w:rPr>
          <w:noProof/>
        </w:rPr>
        <w:t>forward-control configuration</w:t>
      </w:r>
      <w:bookmarkEnd w:id="1215"/>
    </w:p>
    <w:p w:rsidR="00F81FF0" w:rsidRPr="00AC3540" w:rsidRDefault="00DA5CEB" w:rsidP="00F81FF0">
      <w:pPr>
        <w:pStyle w:val="requirelevel1"/>
        <w:rPr>
          <w:noProof/>
        </w:rPr>
      </w:pPr>
      <w:r w:rsidRPr="00AC3540">
        <w:rPr>
          <w:noProof/>
        </w:rPr>
        <w:t xml:space="preserve">Each telecommand packet transporting a request to </w:t>
      </w:r>
      <w:r w:rsidR="000E7A32" w:rsidRPr="00AC3540">
        <w:rPr>
          <w:noProof/>
        </w:rPr>
        <w:t xml:space="preserve">report the content of the </w:t>
      </w:r>
      <w:r w:rsidR="004E600F" w:rsidRPr="00AC3540">
        <w:rPr>
          <w:noProof/>
        </w:rPr>
        <w:t xml:space="preserve">diagnostic </w:t>
      </w:r>
      <w:r w:rsidR="009D6AB8" w:rsidRPr="00AC3540">
        <w:rPr>
          <w:noProof/>
        </w:rPr>
        <w:t xml:space="preserve">parameter report </w:t>
      </w:r>
      <w:r w:rsidR="008116F6" w:rsidRPr="00AC3540">
        <w:rPr>
          <w:noProof/>
        </w:rPr>
        <w:t>forward-control configuration</w:t>
      </w:r>
      <w:r w:rsidRPr="00AC3540">
        <w:rPr>
          <w:noProof/>
        </w:rPr>
        <w:t xml:space="preserve"> shall be of message subtype 11.</w:t>
      </w:r>
      <w:r w:rsidR="00F81FF0" w:rsidRPr="00AC3540">
        <w:rPr>
          <w:noProof/>
        </w:rPr>
        <w:t xml:space="preserve"> </w:t>
      </w:r>
    </w:p>
    <w:p w:rsidR="00F81FF0" w:rsidRPr="00AC3540" w:rsidRDefault="00F81FF0" w:rsidP="00F81FF0">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TC_014_011_SYS \n \h  \* MERGEFORMAT </w:instrText>
      </w:r>
      <w:r w:rsidRPr="00AC3540">
        <w:rPr>
          <w:noProof/>
        </w:rPr>
      </w:r>
      <w:r w:rsidRPr="00AC3540">
        <w:rPr>
          <w:noProof/>
        </w:rPr>
        <w:fldChar w:fldCharType="separate"/>
      </w:r>
      <w:r w:rsidR="008A478B">
        <w:rPr>
          <w:noProof/>
        </w:rPr>
        <w:t>6.14.3.6.3</w:t>
      </w:r>
      <w:r w:rsidRPr="00AC3540">
        <w:rPr>
          <w:noProof/>
        </w:rPr>
        <w:fldChar w:fldCharType="end"/>
      </w:r>
      <w:r w:rsidRPr="00AC3540">
        <w:rPr>
          <w:noProof/>
        </w:rPr>
        <w:t>.</w:t>
      </w:r>
    </w:p>
    <w:p w:rsidR="00DA5CEB"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w:t>
      </w:r>
      <w:r w:rsidR="000E7A32" w:rsidRPr="00AC3540">
        <w:rPr>
          <w:noProof/>
        </w:rPr>
        <w:t xml:space="preserve">report the content of the </w:t>
      </w:r>
      <w:r w:rsidR="004E600F" w:rsidRPr="00AC3540">
        <w:rPr>
          <w:noProof/>
        </w:rPr>
        <w:t xml:space="preserve">diagnostic </w:t>
      </w:r>
      <w:r w:rsidR="009D6AB8" w:rsidRPr="00AC3540">
        <w:rPr>
          <w:noProof/>
        </w:rPr>
        <w:t xml:space="preserve">parameter report </w:t>
      </w:r>
      <w:r w:rsidR="008116F6" w:rsidRPr="00AC3540">
        <w:rPr>
          <w:noProof/>
        </w:rPr>
        <w:t>forward-control configuration</w:t>
      </w:r>
      <w:r w:rsidR="00DA5CEB" w:rsidRPr="00AC3540">
        <w:rPr>
          <w:noProof/>
        </w:rPr>
        <w:t>, the application data field shall be omitted.</w:t>
      </w:r>
    </w:p>
    <w:p w:rsidR="00DA5CEB" w:rsidRPr="00AC3540" w:rsidRDefault="00484E66" w:rsidP="00E03DE7">
      <w:pPr>
        <w:pStyle w:val="Heading4"/>
        <w:rPr>
          <w:noProof/>
        </w:rPr>
      </w:pPr>
      <w:bookmarkStart w:id="1216" w:name="TM_014_012_IF"/>
      <w:r w:rsidRPr="00AC3540">
        <w:rPr>
          <w:noProof/>
        </w:rPr>
        <w:t>TM[</w:t>
      </w:r>
      <w:r w:rsidR="00DA5CEB" w:rsidRPr="00AC3540">
        <w:rPr>
          <w:noProof/>
        </w:rPr>
        <w:t xml:space="preserve">14,12] </w:t>
      </w:r>
      <w:r w:rsidR="004E600F" w:rsidRPr="00AC3540">
        <w:rPr>
          <w:noProof/>
        </w:rPr>
        <w:t xml:space="preserve">diagnostic </w:t>
      </w:r>
      <w:r w:rsidR="009D6AB8" w:rsidRPr="00AC3540">
        <w:rPr>
          <w:noProof/>
        </w:rPr>
        <w:t xml:space="preserve">parameter report </w:t>
      </w:r>
      <w:r w:rsidR="008116F6" w:rsidRPr="00AC3540">
        <w:rPr>
          <w:noProof/>
        </w:rPr>
        <w:t>forward-control configuration</w:t>
      </w:r>
      <w:r w:rsidR="000E7A32" w:rsidRPr="00AC3540">
        <w:rPr>
          <w:noProof/>
        </w:rPr>
        <w:t xml:space="preserve"> content report</w:t>
      </w:r>
      <w:bookmarkEnd w:id="1216"/>
    </w:p>
    <w:p w:rsidR="007B2CD8" w:rsidRPr="00AC3540" w:rsidRDefault="00DA5CEB" w:rsidP="007B2CD8">
      <w:pPr>
        <w:pStyle w:val="requirelevel1"/>
        <w:rPr>
          <w:noProof/>
        </w:rPr>
      </w:pPr>
      <w:r w:rsidRPr="00AC3540">
        <w:rPr>
          <w:noProof/>
        </w:rPr>
        <w:t xml:space="preserve">Each telemetry packet transporting </w:t>
      </w:r>
      <w:r w:rsidR="007612F6" w:rsidRPr="00AC3540">
        <w:rPr>
          <w:noProof/>
        </w:rPr>
        <w:t>a diagnostic</w:t>
      </w:r>
      <w:r w:rsidR="004E600F" w:rsidRPr="00AC3540">
        <w:rPr>
          <w:noProof/>
        </w:rPr>
        <w:t xml:space="preserve"> </w:t>
      </w:r>
      <w:r w:rsidR="009D6AB8" w:rsidRPr="00AC3540">
        <w:rPr>
          <w:noProof/>
        </w:rPr>
        <w:t xml:space="preserve">parameter report </w:t>
      </w:r>
      <w:r w:rsidR="008116F6" w:rsidRPr="00AC3540">
        <w:rPr>
          <w:noProof/>
        </w:rPr>
        <w:t>forward-control configuration</w:t>
      </w:r>
      <w:r w:rsidR="000E7A32" w:rsidRPr="00AC3540">
        <w:rPr>
          <w:noProof/>
        </w:rPr>
        <w:t xml:space="preserve"> content report</w:t>
      </w:r>
      <w:r w:rsidRPr="00AC3540">
        <w:rPr>
          <w:noProof/>
        </w:rPr>
        <w:t xml:space="preserve"> shall be of message subtype 12.</w:t>
      </w:r>
      <w:r w:rsidR="007B2CD8" w:rsidRPr="00AC3540">
        <w:rPr>
          <w:noProof/>
        </w:rPr>
        <w:t xml:space="preserve"> </w:t>
      </w:r>
    </w:p>
    <w:p w:rsidR="007B2CD8" w:rsidRPr="00AC3540" w:rsidRDefault="007B2CD8" w:rsidP="007B2CD8">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TM_014_012_SYS \w \h </w:instrText>
      </w:r>
      <w:r w:rsidRPr="00AC3540">
        <w:rPr>
          <w:noProof/>
        </w:rPr>
      </w:r>
      <w:r w:rsidRPr="00AC3540">
        <w:rPr>
          <w:noProof/>
        </w:rPr>
        <w:fldChar w:fldCharType="separate"/>
      </w:r>
      <w:r w:rsidR="008A478B">
        <w:rPr>
          <w:noProof/>
        </w:rPr>
        <w:t>6.14.3.6.3</w:t>
      </w:r>
      <w:r w:rsidRPr="00AC3540">
        <w:rPr>
          <w:noProof/>
        </w:rPr>
        <w:fldChar w:fldCharType="end"/>
      </w:r>
      <w:r w:rsidRPr="00AC3540">
        <w:rPr>
          <w:noProof/>
        </w:rPr>
        <w:t>.</w:t>
      </w:r>
    </w:p>
    <w:p w:rsidR="006051FF" w:rsidRPr="00AC3540" w:rsidRDefault="00804AEC" w:rsidP="00804AEC">
      <w:pPr>
        <w:pStyle w:val="requirelevel1"/>
        <w:keepNext/>
        <w:spacing w:after="120"/>
        <w:rPr>
          <w:noProof/>
        </w:rPr>
      </w:pPr>
      <w:r w:rsidRPr="00AC3540">
        <w:rPr>
          <w:noProof/>
        </w:rPr>
        <w:t>For each telemetry packet transporting</w:t>
      </w:r>
      <w:r w:rsidR="00DA5CEB" w:rsidRPr="00AC3540">
        <w:rPr>
          <w:noProof/>
        </w:rPr>
        <w:t xml:space="preserve"> </w:t>
      </w:r>
      <w:r w:rsidR="007612F6" w:rsidRPr="00AC3540">
        <w:rPr>
          <w:noProof/>
        </w:rPr>
        <w:t>a diagnostic</w:t>
      </w:r>
      <w:r w:rsidR="004E600F" w:rsidRPr="00AC3540">
        <w:rPr>
          <w:noProof/>
        </w:rPr>
        <w:t xml:space="preserve"> </w:t>
      </w:r>
      <w:r w:rsidR="009D6AB8" w:rsidRPr="00AC3540">
        <w:rPr>
          <w:noProof/>
        </w:rPr>
        <w:t xml:space="preserve">parameter report </w:t>
      </w:r>
      <w:r w:rsidR="008116F6" w:rsidRPr="00AC3540">
        <w:rPr>
          <w:noProof/>
        </w:rPr>
        <w:t>forward-control configuration</w:t>
      </w:r>
      <w:r w:rsidR="000E7A32" w:rsidRPr="00AC3540">
        <w:rPr>
          <w:noProof/>
        </w:rPr>
        <w:t xml:space="preserve"> content report</w:t>
      </w:r>
      <w:r w:rsidR="00DA5CEB" w:rsidRPr="00AC3540">
        <w:rPr>
          <w:noProof/>
        </w:rPr>
        <w:t xml:space="preserve">, the source data field shall have the structure specified in </w:t>
      </w:r>
      <w:r w:rsidR="00DA5CEB" w:rsidRPr="00AC3540">
        <w:rPr>
          <w:noProof/>
        </w:rPr>
        <w:fldChar w:fldCharType="begin"/>
      </w:r>
      <w:r w:rsidR="00DA5CEB" w:rsidRPr="00AC3540">
        <w:rPr>
          <w:noProof/>
        </w:rPr>
        <w:instrText xml:space="preserve"> REF _Ref348712839 \h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155</w:t>
      </w:r>
      <w:r w:rsidR="00DA5CEB" w:rsidRPr="00AC3540">
        <w:rPr>
          <w:noProof/>
        </w:rPr>
        <w:fldChar w:fldCharType="end"/>
      </w:r>
      <w:r w:rsidR="00DA5CEB" w:rsidRPr="00AC3540">
        <w:rPr>
          <w:noProof/>
        </w:rPr>
        <w:t>.</w:t>
      </w:r>
    </w:p>
    <w:tbl>
      <w:tblPr>
        <w:tblStyle w:val="TableGrid"/>
        <w:tblW w:w="6811" w:type="dxa"/>
        <w:tblInd w:w="212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060"/>
        <w:gridCol w:w="1392"/>
        <w:gridCol w:w="1060"/>
        <w:gridCol w:w="1712"/>
        <w:gridCol w:w="1587"/>
      </w:tblGrid>
      <w:tr w:rsidR="006051FF" w:rsidRPr="00AC3540" w:rsidTr="006051FF">
        <w:trPr>
          <w:trHeight w:val="275"/>
        </w:trPr>
        <w:tc>
          <w:tcPr>
            <w:tcW w:w="1060" w:type="dxa"/>
            <w:vAlign w:val="center"/>
          </w:tcPr>
          <w:p w:rsidR="006051FF" w:rsidRPr="00AC3540" w:rsidRDefault="006051FF" w:rsidP="006051FF">
            <w:pPr>
              <w:pStyle w:val="TablecellFOOTER"/>
              <w:keepNext/>
              <w:keepLines/>
              <w:rPr>
                <w:noProof/>
                <w:lang w:val="en-GB"/>
              </w:rPr>
            </w:pPr>
          </w:p>
        </w:tc>
        <w:tc>
          <w:tcPr>
            <w:tcW w:w="5751" w:type="dxa"/>
            <w:gridSpan w:val="4"/>
            <w:vAlign w:val="center"/>
          </w:tcPr>
          <w:p w:rsidR="006051FF" w:rsidRPr="00AC3540" w:rsidRDefault="006051FF" w:rsidP="006051FF">
            <w:pPr>
              <w:pStyle w:val="TablecellFOOTER"/>
              <w:keepNext/>
              <w:keepLines/>
              <w:rPr>
                <w:noProof/>
                <w:lang w:val="en-GB"/>
              </w:rPr>
            </w:pPr>
            <w:r w:rsidRPr="00AC3540">
              <w:rPr>
                <w:noProof/>
                <w:lang w:val="en-GB"/>
              </w:rPr>
              <w:t>repeated N1 times</w:t>
            </w:r>
          </w:p>
          <w:p w:rsidR="006051FF" w:rsidRPr="00AC3540" w:rsidRDefault="005D01B3" w:rsidP="006051FF">
            <w:pPr>
              <w:pStyle w:val="TablecellFOOTER"/>
              <w:keepNext/>
              <w:keepLines/>
              <w:rPr>
                <w:noProof/>
                <w:lang w:val="en-GB"/>
              </w:rPr>
            </w:pPr>
            <w:r>
              <w:rPr>
                <w:noProof/>
                <w:lang w:val="en-GB"/>
              </w:rPr>
              <w:pict w14:anchorId="453BB4DE">
                <v:rect id="_x0000_i1276" style="width:0;height:1.5pt" o:hralign="center" o:hrstd="t" o:hr="t" fillcolor="gray" stroked="f"/>
              </w:pict>
            </w:r>
          </w:p>
        </w:tc>
      </w:tr>
      <w:tr w:rsidR="006051FF" w:rsidRPr="00AC3540" w:rsidTr="00432015">
        <w:trPr>
          <w:trHeight w:val="275"/>
        </w:trPr>
        <w:tc>
          <w:tcPr>
            <w:tcW w:w="1060" w:type="dxa"/>
            <w:tcBorders>
              <w:bottom w:val="single" w:sz="4" w:space="0" w:color="0070C0"/>
            </w:tcBorders>
            <w:vAlign w:val="center"/>
          </w:tcPr>
          <w:p w:rsidR="006051FF" w:rsidRPr="00AC3540" w:rsidRDefault="006051FF" w:rsidP="006051FF">
            <w:pPr>
              <w:pStyle w:val="TablecellFOOTER"/>
              <w:keepNext/>
              <w:keepLines/>
              <w:rPr>
                <w:noProof/>
                <w:lang w:val="en-GB"/>
              </w:rPr>
            </w:pPr>
          </w:p>
        </w:tc>
        <w:tc>
          <w:tcPr>
            <w:tcW w:w="1392" w:type="dxa"/>
            <w:tcBorders>
              <w:bottom w:val="single" w:sz="4" w:space="0" w:color="0070C0"/>
            </w:tcBorders>
            <w:vAlign w:val="center"/>
          </w:tcPr>
          <w:p w:rsidR="006051FF" w:rsidRPr="00AC3540" w:rsidRDefault="006051FF" w:rsidP="006051FF">
            <w:pPr>
              <w:pStyle w:val="TablecellFOOTER"/>
              <w:keepNext/>
              <w:keepLines/>
              <w:rPr>
                <w:noProof/>
                <w:lang w:val="en-GB"/>
              </w:rPr>
            </w:pPr>
          </w:p>
        </w:tc>
        <w:tc>
          <w:tcPr>
            <w:tcW w:w="1060" w:type="dxa"/>
            <w:tcBorders>
              <w:bottom w:val="single" w:sz="4" w:space="0" w:color="0070C0"/>
            </w:tcBorders>
            <w:vAlign w:val="center"/>
          </w:tcPr>
          <w:p w:rsidR="006051FF" w:rsidRPr="00AC3540" w:rsidRDefault="006051FF" w:rsidP="006051FF">
            <w:pPr>
              <w:pStyle w:val="TablecellFOOTER"/>
              <w:keepNext/>
              <w:keepLines/>
              <w:rPr>
                <w:noProof/>
                <w:lang w:val="en-GB"/>
              </w:rPr>
            </w:pPr>
          </w:p>
        </w:tc>
        <w:tc>
          <w:tcPr>
            <w:tcW w:w="3299" w:type="dxa"/>
            <w:gridSpan w:val="2"/>
            <w:tcBorders>
              <w:bottom w:val="single" w:sz="4" w:space="0" w:color="0070C0"/>
            </w:tcBorders>
            <w:vAlign w:val="center"/>
          </w:tcPr>
          <w:p w:rsidR="006051FF" w:rsidRPr="00AC3540" w:rsidRDefault="006051FF" w:rsidP="006051FF">
            <w:pPr>
              <w:pStyle w:val="TablecellFOOTER"/>
              <w:keepNext/>
              <w:keepLines/>
              <w:rPr>
                <w:noProof/>
                <w:lang w:val="en-GB"/>
              </w:rPr>
            </w:pPr>
            <w:r w:rsidRPr="00AC3540">
              <w:rPr>
                <w:noProof/>
                <w:lang w:val="en-GB"/>
              </w:rPr>
              <w:t>repeated N2 times</w:t>
            </w:r>
          </w:p>
          <w:p w:rsidR="006051FF" w:rsidRPr="00AC3540" w:rsidRDefault="005D01B3" w:rsidP="006051FF">
            <w:pPr>
              <w:pStyle w:val="TablecellFOOTER"/>
              <w:keepNext/>
              <w:keepLines/>
              <w:rPr>
                <w:noProof/>
                <w:lang w:val="en-GB"/>
              </w:rPr>
            </w:pPr>
            <w:r>
              <w:rPr>
                <w:noProof/>
                <w:lang w:val="en-GB"/>
              </w:rPr>
              <w:pict w14:anchorId="1E967587">
                <v:rect id="_x0000_i1277" style="width:0;height:1.5pt" o:hralign="center" o:hrstd="t" o:hr="t" fillcolor="gray" stroked="f"/>
              </w:pict>
            </w:r>
          </w:p>
        </w:tc>
      </w:tr>
      <w:tr w:rsidR="006051FF" w:rsidRPr="00AC3540" w:rsidTr="00432015">
        <w:trPr>
          <w:trHeight w:val="923"/>
        </w:trPr>
        <w:tc>
          <w:tcPr>
            <w:tcW w:w="1060"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6051FF" w:rsidRPr="00AC3540" w:rsidRDefault="006051FF" w:rsidP="006051FF">
            <w:pPr>
              <w:pStyle w:val="TableHeaderCENTER"/>
              <w:keepNext/>
              <w:keepLines/>
              <w:rPr>
                <w:noProof/>
              </w:rPr>
            </w:pPr>
            <w:r w:rsidRPr="00AC3540">
              <w:rPr>
                <w:noProof/>
              </w:rPr>
              <w:t>N1</w:t>
            </w:r>
          </w:p>
        </w:tc>
        <w:tc>
          <w:tcPr>
            <w:tcW w:w="1392"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6051FF" w:rsidRPr="00AC3540" w:rsidRDefault="006051FF" w:rsidP="006051FF">
            <w:pPr>
              <w:pStyle w:val="TableHeaderCENTER"/>
              <w:keepNext/>
              <w:keepLines/>
              <w:rPr>
                <w:noProof/>
              </w:rPr>
            </w:pPr>
            <w:r w:rsidRPr="00AC3540">
              <w:rPr>
                <w:noProof/>
              </w:rPr>
              <w:t>application process ID</w:t>
            </w:r>
          </w:p>
        </w:tc>
        <w:tc>
          <w:tcPr>
            <w:tcW w:w="1060"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6051FF" w:rsidRPr="00AC3540" w:rsidRDefault="006051FF" w:rsidP="006051FF">
            <w:pPr>
              <w:pStyle w:val="TableHeaderCENTER"/>
              <w:keepNext/>
              <w:keepLines/>
              <w:rPr>
                <w:noProof/>
              </w:rPr>
            </w:pPr>
            <w:r w:rsidRPr="00AC3540">
              <w:rPr>
                <w:noProof/>
              </w:rPr>
              <w:t>N2</w:t>
            </w:r>
          </w:p>
        </w:tc>
        <w:tc>
          <w:tcPr>
            <w:tcW w:w="1712"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6051FF" w:rsidRPr="00AC3540" w:rsidRDefault="006051FF" w:rsidP="006051FF">
            <w:pPr>
              <w:pStyle w:val="TableHeaderCENTER"/>
              <w:keepNext/>
              <w:keepLines/>
              <w:rPr>
                <w:noProof/>
              </w:rPr>
            </w:pPr>
            <w:r w:rsidRPr="00AC3540">
              <w:rPr>
                <w:noProof/>
              </w:rPr>
              <w:t>diagnostic parameter report structure ID</w:t>
            </w:r>
          </w:p>
        </w:tc>
        <w:tc>
          <w:tcPr>
            <w:tcW w:w="1587"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6051FF" w:rsidRPr="00AC3540" w:rsidRDefault="006051FF" w:rsidP="006051FF">
            <w:pPr>
              <w:pStyle w:val="TableHeaderCENTER"/>
              <w:keepNext/>
              <w:keepLines/>
              <w:rPr>
                <w:noProof/>
              </w:rPr>
            </w:pPr>
            <w:r w:rsidRPr="00AC3540">
              <w:rPr>
                <w:noProof/>
              </w:rPr>
              <w:t>subsampling rate</w:t>
            </w:r>
          </w:p>
        </w:tc>
      </w:tr>
      <w:tr w:rsidR="006051FF" w:rsidRPr="00AC3540" w:rsidTr="00432015">
        <w:trPr>
          <w:trHeight w:val="422"/>
        </w:trPr>
        <w:tc>
          <w:tcPr>
            <w:tcW w:w="1060"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6051FF" w:rsidRPr="00AC3540" w:rsidRDefault="006051FF" w:rsidP="006051FF">
            <w:pPr>
              <w:pStyle w:val="TablecellCENTER"/>
              <w:keepNext/>
              <w:keepLines/>
              <w:rPr>
                <w:noProof/>
              </w:rPr>
            </w:pPr>
            <w:r w:rsidRPr="00AC3540">
              <w:rPr>
                <w:noProof/>
              </w:rPr>
              <w:t>unsigned integer</w:t>
            </w:r>
          </w:p>
        </w:tc>
        <w:tc>
          <w:tcPr>
            <w:tcW w:w="1392"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6051FF" w:rsidRPr="00AC3540" w:rsidRDefault="006051FF" w:rsidP="006051FF">
            <w:pPr>
              <w:pStyle w:val="TablecellCENTER"/>
              <w:keepNext/>
              <w:keepLines/>
              <w:rPr>
                <w:noProof/>
              </w:rPr>
            </w:pPr>
            <w:r w:rsidRPr="00AC3540">
              <w:rPr>
                <w:noProof/>
              </w:rPr>
              <w:t>enumerated</w:t>
            </w:r>
          </w:p>
        </w:tc>
        <w:tc>
          <w:tcPr>
            <w:tcW w:w="1060"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6051FF" w:rsidRPr="00AC3540" w:rsidRDefault="006051FF" w:rsidP="006051FF">
            <w:pPr>
              <w:pStyle w:val="TablecellCENTER"/>
              <w:keepNext/>
              <w:keepLines/>
              <w:rPr>
                <w:noProof/>
              </w:rPr>
            </w:pPr>
            <w:r w:rsidRPr="00AC3540">
              <w:rPr>
                <w:noProof/>
              </w:rPr>
              <w:t>unsigned integer</w:t>
            </w:r>
          </w:p>
        </w:tc>
        <w:tc>
          <w:tcPr>
            <w:tcW w:w="1712"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6051FF" w:rsidRPr="00AC3540" w:rsidRDefault="006051FF" w:rsidP="006051FF">
            <w:pPr>
              <w:pStyle w:val="TablecellCENTER"/>
              <w:keepNext/>
              <w:keepLines/>
              <w:rPr>
                <w:noProof/>
              </w:rPr>
            </w:pPr>
            <w:r w:rsidRPr="00AC3540">
              <w:rPr>
                <w:noProof/>
              </w:rPr>
              <w:t>enumerated</w:t>
            </w:r>
          </w:p>
        </w:tc>
        <w:tc>
          <w:tcPr>
            <w:tcW w:w="1587"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6051FF" w:rsidRPr="00AC3540" w:rsidRDefault="006051FF" w:rsidP="006051FF">
            <w:pPr>
              <w:pStyle w:val="TablecellCENTER"/>
              <w:keepNext/>
              <w:keepLines/>
              <w:rPr>
                <w:noProof/>
              </w:rPr>
            </w:pPr>
            <w:r w:rsidRPr="00AC3540">
              <w:rPr>
                <w:noProof/>
              </w:rPr>
              <w:t>unsigned integer</w:t>
            </w:r>
          </w:p>
        </w:tc>
      </w:tr>
      <w:tr w:rsidR="006051FF" w:rsidRPr="00AC3540" w:rsidTr="00432015">
        <w:trPr>
          <w:trHeight w:val="275"/>
        </w:trPr>
        <w:tc>
          <w:tcPr>
            <w:tcW w:w="1060" w:type="dxa"/>
            <w:tcBorders>
              <w:top w:val="single" w:sz="4" w:space="0" w:color="0070C0"/>
            </w:tcBorders>
            <w:vAlign w:val="center"/>
          </w:tcPr>
          <w:p w:rsidR="006051FF" w:rsidRPr="00AC3540" w:rsidRDefault="006051FF" w:rsidP="006051FF">
            <w:pPr>
              <w:pStyle w:val="TablecellFOOTER"/>
              <w:keepNext/>
              <w:keepLines/>
              <w:rPr>
                <w:noProof/>
                <w:lang w:val="en-GB"/>
              </w:rPr>
            </w:pPr>
          </w:p>
        </w:tc>
        <w:tc>
          <w:tcPr>
            <w:tcW w:w="1392" w:type="dxa"/>
            <w:tcBorders>
              <w:top w:val="single" w:sz="4" w:space="0" w:color="0070C0"/>
            </w:tcBorders>
            <w:vAlign w:val="center"/>
          </w:tcPr>
          <w:p w:rsidR="006051FF" w:rsidRPr="00AC3540" w:rsidRDefault="006051FF" w:rsidP="006051FF">
            <w:pPr>
              <w:pStyle w:val="TablecellFOOTER"/>
              <w:keepNext/>
              <w:keepLines/>
              <w:rPr>
                <w:noProof/>
                <w:lang w:val="en-GB"/>
              </w:rPr>
            </w:pPr>
          </w:p>
        </w:tc>
        <w:tc>
          <w:tcPr>
            <w:tcW w:w="1060" w:type="dxa"/>
            <w:tcBorders>
              <w:top w:val="single" w:sz="4" w:space="0" w:color="0070C0"/>
            </w:tcBorders>
            <w:vAlign w:val="center"/>
          </w:tcPr>
          <w:p w:rsidR="006051FF" w:rsidRPr="00AC3540" w:rsidRDefault="006051FF" w:rsidP="006051FF">
            <w:pPr>
              <w:pStyle w:val="TablecellFOOTER"/>
              <w:keepNext/>
              <w:keepLines/>
              <w:rPr>
                <w:noProof/>
                <w:lang w:val="en-GB"/>
              </w:rPr>
            </w:pPr>
          </w:p>
        </w:tc>
        <w:tc>
          <w:tcPr>
            <w:tcW w:w="1712" w:type="dxa"/>
            <w:tcBorders>
              <w:top w:val="single" w:sz="4" w:space="0" w:color="0070C0"/>
            </w:tcBorders>
            <w:vAlign w:val="center"/>
          </w:tcPr>
          <w:p w:rsidR="006051FF" w:rsidRPr="00AC3540" w:rsidRDefault="006051FF" w:rsidP="006051FF">
            <w:pPr>
              <w:pStyle w:val="TablecellFOOTER"/>
              <w:keepNext/>
              <w:keepLines/>
              <w:rPr>
                <w:noProof/>
                <w:lang w:val="en-GB"/>
              </w:rPr>
            </w:pPr>
          </w:p>
        </w:tc>
        <w:tc>
          <w:tcPr>
            <w:tcW w:w="1587" w:type="dxa"/>
            <w:tcBorders>
              <w:top w:val="single" w:sz="4" w:space="0" w:color="0070C0"/>
            </w:tcBorders>
            <w:vAlign w:val="center"/>
          </w:tcPr>
          <w:p w:rsidR="006051FF" w:rsidRPr="00AC3540" w:rsidRDefault="005D01B3" w:rsidP="006051FF">
            <w:pPr>
              <w:pStyle w:val="TablecellFOOTER"/>
              <w:keepNext/>
              <w:keepLines/>
              <w:rPr>
                <w:noProof/>
                <w:lang w:val="en-GB"/>
              </w:rPr>
            </w:pPr>
            <w:r>
              <w:rPr>
                <w:noProof/>
                <w:lang w:val="en-GB"/>
              </w:rPr>
              <w:pict w14:anchorId="0D277D75">
                <v:rect id="_x0000_i1278" style="width:0;height:1.5pt" o:hralign="center" o:hrstd="t" o:hr="t" fillcolor="gray" stroked="f"/>
              </w:pict>
            </w:r>
          </w:p>
          <w:p w:rsidR="006051FF" w:rsidRPr="00AC3540" w:rsidRDefault="006051FF" w:rsidP="006051FF">
            <w:pPr>
              <w:pStyle w:val="TablecellFOOTER"/>
              <w:keepNext/>
              <w:keepLines/>
              <w:rPr>
                <w:noProof/>
                <w:lang w:val="en-GB"/>
              </w:rPr>
            </w:pPr>
            <w:r w:rsidRPr="00AC3540">
              <w:rPr>
                <w:noProof/>
                <w:lang w:val="en-GB"/>
              </w:rPr>
              <w:t>optional</w:t>
            </w:r>
          </w:p>
        </w:tc>
      </w:tr>
    </w:tbl>
    <w:p w:rsidR="00DA5CEB" w:rsidRPr="00AC3540" w:rsidRDefault="00D06E47" w:rsidP="00D06E47">
      <w:pPr>
        <w:pStyle w:val="CaptionFigure"/>
        <w:rPr>
          <w:noProof/>
        </w:rPr>
      </w:pPr>
      <w:bookmarkStart w:id="1217" w:name="_Ref348712839"/>
      <w:r w:rsidRPr="00AC3540">
        <w:rPr>
          <w:noProof/>
        </w:rPr>
        <w:t>Figure</w:t>
      </w:r>
      <w:r w:rsidR="00DA5CEB" w:rsidRPr="00AC3540">
        <w:rPr>
          <w:noProof/>
        </w:rPr>
        <w:t xml:space="preserv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155</w:t>
      </w:r>
      <w:r w:rsidR="00B0345F" w:rsidRPr="00AC3540">
        <w:rPr>
          <w:noProof/>
        </w:rPr>
        <w:fldChar w:fldCharType="end"/>
      </w:r>
      <w:bookmarkEnd w:id="1217"/>
      <w:r w:rsidR="00DA5CEB" w:rsidRPr="00AC3540">
        <w:rPr>
          <w:noProof/>
        </w:rPr>
        <w:t xml:space="preserve"> </w:t>
      </w:r>
      <w:r w:rsidR="000E7A32" w:rsidRPr="00AC3540">
        <w:rPr>
          <w:noProof/>
        </w:rPr>
        <w:t xml:space="preserve">Diagnostic </w:t>
      </w:r>
      <w:r w:rsidR="009D6AB8" w:rsidRPr="00AC3540">
        <w:rPr>
          <w:noProof/>
        </w:rPr>
        <w:t xml:space="preserve">parameter report </w:t>
      </w:r>
      <w:r w:rsidR="008116F6" w:rsidRPr="00AC3540">
        <w:rPr>
          <w:noProof/>
        </w:rPr>
        <w:t>forward-control configuration</w:t>
      </w:r>
      <w:r w:rsidR="000E7A32" w:rsidRPr="00AC3540">
        <w:rPr>
          <w:noProof/>
        </w:rPr>
        <w:t xml:space="preserve"> content report</w:t>
      </w:r>
    </w:p>
    <w:p w:rsidR="00777792" w:rsidRPr="00AC3540" w:rsidRDefault="00777792" w:rsidP="00777792">
      <w:pPr>
        <w:pStyle w:val="requirelevel1"/>
        <w:rPr>
          <w:noProof/>
        </w:rPr>
      </w:pPr>
      <w:r w:rsidRPr="00AC3540">
        <w:rPr>
          <w:noProof/>
        </w:rPr>
        <w:t>To report that the diagnostic parameter report forward-control configuration is empty, N1 shall be set to 0.</w:t>
      </w:r>
    </w:p>
    <w:p w:rsidR="00DA5CEB" w:rsidRPr="00AC3540" w:rsidRDefault="00777792" w:rsidP="00777792">
      <w:pPr>
        <w:pStyle w:val="requirelevel1"/>
        <w:rPr>
          <w:noProof/>
        </w:rPr>
      </w:pPr>
      <w:r w:rsidRPr="00AC3540">
        <w:rPr>
          <w:noProof/>
        </w:rPr>
        <w:t>To report that no diagnostic parameter report type of the related application process is in the diagnostic parameter report forward-control configuration, N2 shall be set to 0</w:t>
      </w:r>
      <w:r w:rsidR="00DA5CEB" w:rsidRPr="00AC3540">
        <w:rPr>
          <w:noProof/>
        </w:rPr>
        <w:t>.</w:t>
      </w:r>
    </w:p>
    <w:p w:rsidR="00DA5CEB" w:rsidRPr="00AC3540" w:rsidRDefault="00DA5CEB" w:rsidP="00E03DE7">
      <w:pPr>
        <w:pStyle w:val="Heading4"/>
        <w:rPr>
          <w:noProof/>
        </w:rPr>
      </w:pPr>
      <w:bookmarkStart w:id="1218" w:name="TC_014_014_IF"/>
      <w:r w:rsidRPr="00AC3540">
        <w:rPr>
          <w:noProof/>
          <w:u w:color="00FFFF"/>
        </w:rPr>
        <w:t>TC</w:t>
      </w:r>
      <w:r w:rsidR="00193E33" w:rsidRPr="00AC3540">
        <w:rPr>
          <w:noProof/>
          <w:u w:color="00FFFF"/>
        </w:rPr>
        <w:t>[14,13]</w:t>
      </w:r>
      <w:r w:rsidRPr="00AC3540">
        <w:rPr>
          <w:noProof/>
        </w:rPr>
        <w:t xml:space="preserve"> </w:t>
      </w:r>
      <w:r w:rsidR="00B7495F" w:rsidRPr="00AC3540">
        <w:rPr>
          <w:noProof/>
        </w:rPr>
        <w:t xml:space="preserve">delete event definition identifiers from the event report blocking </w:t>
      </w:r>
      <w:r w:rsidR="008116F6" w:rsidRPr="00AC3540">
        <w:rPr>
          <w:noProof/>
        </w:rPr>
        <w:t>forward-control configuration</w:t>
      </w:r>
      <w:bookmarkEnd w:id="1218"/>
    </w:p>
    <w:p w:rsidR="00F81FF0" w:rsidRPr="00AC3540" w:rsidRDefault="00DA5CEB" w:rsidP="00F81FF0">
      <w:pPr>
        <w:pStyle w:val="requirelevel1"/>
        <w:rPr>
          <w:noProof/>
        </w:rPr>
      </w:pPr>
      <w:r w:rsidRPr="00AC3540">
        <w:rPr>
          <w:noProof/>
        </w:rPr>
        <w:t xml:space="preserve">Each telecommand packet transporting a request to </w:t>
      </w:r>
      <w:r w:rsidR="00B7495F" w:rsidRPr="00AC3540">
        <w:rPr>
          <w:noProof/>
        </w:rPr>
        <w:t xml:space="preserve">delete event definition identifiers from the event report blocking </w:t>
      </w:r>
      <w:r w:rsidR="008116F6" w:rsidRPr="00AC3540">
        <w:rPr>
          <w:noProof/>
        </w:rPr>
        <w:t>forward-control configuration</w:t>
      </w:r>
      <w:r w:rsidRPr="00AC3540">
        <w:rPr>
          <w:noProof/>
        </w:rPr>
        <w:t xml:space="preserve"> shall be of message subtype 1</w:t>
      </w:r>
      <w:r w:rsidR="00193E33" w:rsidRPr="00AC3540">
        <w:rPr>
          <w:noProof/>
        </w:rPr>
        <w:t>3</w:t>
      </w:r>
      <w:r w:rsidRPr="00AC3540">
        <w:rPr>
          <w:noProof/>
        </w:rPr>
        <w:t>.</w:t>
      </w:r>
      <w:r w:rsidR="00F81FF0" w:rsidRPr="00AC3540">
        <w:rPr>
          <w:noProof/>
        </w:rPr>
        <w:t xml:space="preserve"> </w:t>
      </w:r>
    </w:p>
    <w:p w:rsidR="00F81FF0" w:rsidRPr="00AC3540" w:rsidRDefault="00F81FF0" w:rsidP="00F81FF0">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TC_014_013_SYS \w \h </w:instrText>
      </w:r>
      <w:r w:rsidRPr="00AC3540">
        <w:rPr>
          <w:noProof/>
        </w:rPr>
      </w:r>
      <w:r w:rsidRPr="00AC3540">
        <w:rPr>
          <w:noProof/>
        </w:rPr>
        <w:fldChar w:fldCharType="separate"/>
      </w:r>
      <w:r w:rsidR="008A478B">
        <w:rPr>
          <w:noProof/>
        </w:rPr>
        <w:t>6.14.3.7.1</w:t>
      </w:r>
      <w:r w:rsidRPr="00AC3540">
        <w:rPr>
          <w:noProof/>
        </w:rPr>
        <w:fldChar w:fldCharType="end"/>
      </w:r>
      <w:r w:rsidRPr="00AC3540">
        <w:rPr>
          <w:noProof/>
        </w:rPr>
        <w:t>.</w:t>
      </w:r>
    </w:p>
    <w:p w:rsidR="006051FF" w:rsidRPr="00AC3540" w:rsidRDefault="00804AEC" w:rsidP="00804AEC">
      <w:pPr>
        <w:pStyle w:val="requirelevel1"/>
        <w:keepNext/>
        <w:spacing w:after="120"/>
        <w:rPr>
          <w:noProof/>
        </w:rPr>
      </w:pPr>
      <w:r w:rsidRPr="00AC3540">
        <w:rPr>
          <w:noProof/>
        </w:rPr>
        <w:lastRenderedPageBreak/>
        <w:t>For each telecommand packet transporting</w:t>
      </w:r>
      <w:r w:rsidR="00C92DA4" w:rsidRPr="00AC3540">
        <w:rPr>
          <w:noProof/>
        </w:rPr>
        <w:t xml:space="preserve"> a request</w:t>
      </w:r>
      <w:r w:rsidR="00DA5CEB" w:rsidRPr="00AC3540">
        <w:rPr>
          <w:noProof/>
        </w:rPr>
        <w:t xml:space="preserve"> to </w:t>
      </w:r>
      <w:r w:rsidR="00B7495F" w:rsidRPr="00AC3540">
        <w:rPr>
          <w:noProof/>
        </w:rPr>
        <w:t xml:space="preserve">delete event definition identifiers from the event report blocking </w:t>
      </w:r>
      <w:r w:rsidR="008116F6" w:rsidRPr="00AC3540">
        <w:rPr>
          <w:noProof/>
        </w:rPr>
        <w:t>forward-control configuration</w:t>
      </w:r>
      <w:r w:rsidR="00DA5CEB" w:rsidRPr="00AC3540">
        <w:rPr>
          <w:noProof/>
        </w:rPr>
        <w:t xml:space="preserve">, the application data field shall have the structure specified in </w:t>
      </w:r>
      <w:r w:rsidR="00DA5CEB" w:rsidRPr="00AC3540">
        <w:rPr>
          <w:noProof/>
        </w:rPr>
        <w:fldChar w:fldCharType="begin"/>
      </w:r>
      <w:r w:rsidR="00DA5CEB" w:rsidRPr="00AC3540">
        <w:rPr>
          <w:noProof/>
        </w:rPr>
        <w:instrText xml:space="preserve"> REF _Ref348713104 \h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156</w:t>
      </w:r>
      <w:r w:rsidR="00DA5CEB" w:rsidRPr="00AC3540">
        <w:rPr>
          <w:noProof/>
        </w:rPr>
        <w:fldChar w:fldCharType="end"/>
      </w:r>
      <w:r w:rsidR="00DA5CEB" w:rsidRPr="00AC3540">
        <w:rPr>
          <w:noProof/>
        </w:rPr>
        <w:t>.</w:t>
      </w:r>
    </w:p>
    <w:tbl>
      <w:tblPr>
        <w:tblStyle w:val="TableGrid"/>
        <w:tblW w:w="5367" w:type="dxa"/>
        <w:tblInd w:w="283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059"/>
        <w:gridCol w:w="1422"/>
        <w:gridCol w:w="1422"/>
        <w:gridCol w:w="1464"/>
      </w:tblGrid>
      <w:tr w:rsidR="006051FF" w:rsidRPr="00AC3540" w:rsidTr="006051FF">
        <w:trPr>
          <w:trHeight w:val="323"/>
        </w:trPr>
        <w:tc>
          <w:tcPr>
            <w:tcW w:w="1059" w:type="dxa"/>
            <w:vAlign w:val="center"/>
          </w:tcPr>
          <w:p w:rsidR="006051FF" w:rsidRPr="00AC3540" w:rsidRDefault="006051FF" w:rsidP="006051FF">
            <w:pPr>
              <w:pStyle w:val="TablecellFOOTER"/>
              <w:keepNext/>
              <w:keepLines/>
              <w:rPr>
                <w:noProof/>
                <w:lang w:val="en-GB"/>
              </w:rPr>
            </w:pPr>
          </w:p>
        </w:tc>
        <w:tc>
          <w:tcPr>
            <w:tcW w:w="4308" w:type="dxa"/>
            <w:gridSpan w:val="3"/>
            <w:vAlign w:val="center"/>
          </w:tcPr>
          <w:p w:rsidR="006051FF" w:rsidRPr="00AC3540" w:rsidRDefault="006051FF" w:rsidP="006051FF">
            <w:pPr>
              <w:pStyle w:val="TablecellFOOTER"/>
              <w:keepNext/>
              <w:keepLines/>
              <w:rPr>
                <w:noProof/>
                <w:lang w:val="en-GB"/>
              </w:rPr>
            </w:pPr>
            <w:r w:rsidRPr="00AC3540">
              <w:rPr>
                <w:noProof/>
                <w:lang w:val="en-GB"/>
              </w:rPr>
              <w:t>repeated N1 times</w:t>
            </w:r>
          </w:p>
          <w:p w:rsidR="006051FF" w:rsidRPr="00AC3540" w:rsidRDefault="005D01B3" w:rsidP="006051FF">
            <w:pPr>
              <w:pStyle w:val="TablecellFOOTER"/>
              <w:keepNext/>
              <w:keepLines/>
              <w:rPr>
                <w:noProof/>
                <w:lang w:val="en-GB"/>
              </w:rPr>
            </w:pPr>
            <w:r>
              <w:rPr>
                <w:noProof/>
                <w:lang w:val="en-GB"/>
              </w:rPr>
              <w:pict w14:anchorId="732396E9">
                <v:rect id="_x0000_i1279" style="width:0;height:1.5pt" o:hralign="center" o:hrstd="t" o:hr="t" fillcolor="gray" stroked="f"/>
              </w:pict>
            </w:r>
          </w:p>
        </w:tc>
      </w:tr>
      <w:tr w:rsidR="006051FF" w:rsidRPr="00AC3540" w:rsidTr="006051FF">
        <w:trPr>
          <w:trHeight w:val="323"/>
        </w:trPr>
        <w:tc>
          <w:tcPr>
            <w:tcW w:w="1059" w:type="dxa"/>
            <w:tcBorders>
              <w:bottom w:val="single" w:sz="4" w:space="0" w:color="C00000"/>
            </w:tcBorders>
            <w:vAlign w:val="center"/>
          </w:tcPr>
          <w:p w:rsidR="006051FF" w:rsidRPr="00AC3540" w:rsidRDefault="006051FF" w:rsidP="006051FF">
            <w:pPr>
              <w:pStyle w:val="TablecellFOOTER"/>
              <w:keepNext/>
              <w:keepLines/>
              <w:rPr>
                <w:noProof/>
                <w:lang w:val="en-GB"/>
              </w:rPr>
            </w:pPr>
          </w:p>
        </w:tc>
        <w:tc>
          <w:tcPr>
            <w:tcW w:w="1422" w:type="dxa"/>
            <w:tcBorders>
              <w:bottom w:val="single" w:sz="4" w:space="0" w:color="C00000"/>
            </w:tcBorders>
            <w:vAlign w:val="center"/>
          </w:tcPr>
          <w:p w:rsidR="006051FF" w:rsidRPr="00AC3540" w:rsidRDefault="006051FF" w:rsidP="006051FF">
            <w:pPr>
              <w:pStyle w:val="TablecellFOOTER"/>
              <w:keepNext/>
              <w:keepLines/>
              <w:rPr>
                <w:noProof/>
                <w:lang w:val="en-GB"/>
              </w:rPr>
            </w:pPr>
          </w:p>
        </w:tc>
        <w:tc>
          <w:tcPr>
            <w:tcW w:w="1422" w:type="dxa"/>
            <w:tcBorders>
              <w:bottom w:val="single" w:sz="4" w:space="0" w:color="C00000"/>
            </w:tcBorders>
            <w:vAlign w:val="center"/>
          </w:tcPr>
          <w:p w:rsidR="006051FF" w:rsidRPr="00AC3540" w:rsidRDefault="006051FF" w:rsidP="006051FF">
            <w:pPr>
              <w:pStyle w:val="TablecellFOOTER"/>
              <w:keepNext/>
              <w:keepLines/>
              <w:rPr>
                <w:noProof/>
                <w:lang w:val="en-GB"/>
              </w:rPr>
            </w:pPr>
          </w:p>
        </w:tc>
        <w:tc>
          <w:tcPr>
            <w:tcW w:w="1464" w:type="dxa"/>
            <w:tcBorders>
              <w:bottom w:val="single" w:sz="4" w:space="0" w:color="C00000"/>
            </w:tcBorders>
            <w:vAlign w:val="center"/>
          </w:tcPr>
          <w:p w:rsidR="006051FF" w:rsidRPr="00AC3540" w:rsidRDefault="006051FF" w:rsidP="006051FF">
            <w:pPr>
              <w:pStyle w:val="TablecellFOOTER"/>
              <w:keepNext/>
              <w:keepLines/>
              <w:rPr>
                <w:noProof/>
                <w:lang w:val="en-GB"/>
              </w:rPr>
            </w:pPr>
            <w:r w:rsidRPr="00AC3540">
              <w:rPr>
                <w:noProof/>
                <w:lang w:val="en-GB"/>
              </w:rPr>
              <w:t>repeated N2 times</w:t>
            </w:r>
          </w:p>
          <w:p w:rsidR="006051FF" w:rsidRPr="00AC3540" w:rsidRDefault="005D01B3" w:rsidP="006051FF">
            <w:pPr>
              <w:pStyle w:val="TablecellFOOTER"/>
              <w:keepNext/>
              <w:keepLines/>
              <w:rPr>
                <w:noProof/>
                <w:lang w:val="en-GB"/>
              </w:rPr>
            </w:pPr>
            <w:r>
              <w:rPr>
                <w:noProof/>
                <w:lang w:val="en-GB"/>
              </w:rPr>
              <w:pict w14:anchorId="376157EA">
                <v:rect id="_x0000_i1280" style="width:0;height:1.5pt" o:hralign="center" o:hrstd="t" o:hr="t" fillcolor="gray" stroked="f"/>
              </w:pict>
            </w:r>
          </w:p>
        </w:tc>
      </w:tr>
      <w:tr w:rsidR="006051FF" w:rsidRPr="00AC3540" w:rsidTr="006051FF">
        <w:trPr>
          <w:trHeight w:val="1083"/>
        </w:trPr>
        <w:tc>
          <w:tcPr>
            <w:tcW w:w="1059"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6051FF" w:rsidRPr="00AC3540" w:rsidRDefault="006051FF" w:rsidP="006051FF">
            <w:pPr>
              <w:pStyle w:val="TableHeaderCENTER"/>
              <w:keepNext/>
              <w:keepLines/>
              <w:rPr>
                <w:noProof/>
              </w:rPr>
            </w:pPr>
            <w:r w:rsidRPr="00AC3540">
              <w:rPr>
                <w:noProof/>
              </w:rPr>
              <w:t>N1</w:t>
            </w:r>
          </w:p>
        </w:tc>
        <w:tc>
          <w:tcPr>
            <w:tcW w:w="1422"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6051FF" w:rsidRPr="00AC3540" w:rsidRDefault="006051FF" w:rsidP="006051FF">
            <w:pPr>
              <w:pStyle w:val="TableHeaderCENTER"/>
              <w:keepNext/>
              <w:keepLines/>
              <w:rPr>
                <w:noProof/>
              </w:rPr>
            </w:pPr>
            <w:r w:rsidRPr="00AC3540">
              <w:rPr>
                <w:noProof/>
              </w:rPr>
              <w:t>application process ID</w:t>
            </w:r>
          </w:p>
        </w:tc>
        <w:tc>
          <w:tcPr>
            <w:tcW w:w="1422"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6051FF" w:rsidRPr="00AC3540" w:rsidRDefault="006051FF" w:rsidP="006051FF">
            <w:pPr>
              <w:pStyle w:val="TableHeaderCENTER"/>
              <w:keepNext/>
              <w:keepLines/>
              <w:rPr>
                <w:noProof/>
              </w:rPr>
            </w:pPr>
            <w:r w:rsidRPr="00AC3540">
              <w:rPr>
                <w:noProof/>
              </w:rPr>
              <w:t>N2</w:t>
            </w:r>
          </w:p>
        </w:tc>
        <w:tc>
          <w:tcPr>
            <w:tcW w:w="1464"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6051FF" w:rsidRPr="00AC3540" w:rsidRDefault="0081644C" w:rsidP="006051FF">
            <w:pPr>
              <w:pStyle w:val="TableHeaderCENTER"/>
              <w:keepNext/>
              <w:keepLines/>
              <w:rPr>
                <w:noProof/>
              </w:rPr>
            </w:pPr>
            <w:r w:rsidRPr="00AC3540">
              <w:rPr>
                <w:noProof/>
              </w:rPr>
              <w:t>event definition</w:t>
            </w:r>
            <w:r w:rsidR="006051FF" w:rsidRPr="00AC3540">
              <w:rPr>
                <w:noProof/>
              </w:rPr>
              <w:t xml:space="preserve"> ID</w:t>
            </w:r>
          </w:p>
        </w:tc>
      </w:tr>
      <w:tr w:rsidR="006051FF" w:rsidRPr="00AC3540" w:rsidTr="006051FF">
        <w:trPr>
          <w:trHeight w:val="495"/>
        </w:trPr>
        <w:tc>
          <w:tcPr>
            <w:tcW w:w="1059"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6051FF" w:rsidRPr="00AC3540" w:rsidRDefault="006051FF" w:rsidP="006051FF">
            <w:pPr>
              <w:pStyle w:val="TablecellCENTER"/>
              <w:keepNext/>
              <w:keepLines/>
              <w:rPr>
                <w:noProof/>
              </w:rPr>
            </w:pPr>
            <w:r w:rsidRPr="00AC3540">
              <w:rPr>
                <w:noProof/>
              </w:rPr>
              <w:t>unsigned integer</w:t>
            </w:r>
          </w:p>
        </w:tc>
        <w:tc>
          <w:tcPr>
            <w:tcW w:w="1422"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6051FF" w:rsidRPr="00AC3540" w:rsidRDefault="006051FF" w:rsidP="006051FF">
            <w:pPr>
              <w:pStyle w:val="TablecellCENTER"/>
              <w:keepNext/>
              <w:keepLines/>
              <w:rPr>
                <w:noProof/>
              </w:rPr>
            </w:pPr>
            <w:r w:rsidRPr="00AC3540">
              <w:rPr>
                <w:noProof/>
              </w:rPr>
              <w:t>enumerated</w:t>
            </w:r>
          </w:p>
        </w:tc>
        <w:tc>
          <w:tcPr>
            <w:tcW w:w="1422"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6051FF" w:rsidRPr="00AC3540" w:rsidRDefault="006051FF" w:rsidP="006051FF">
            <w:pPr>
              <w:pStyle w:val="TablecellCENTER"/>
              <w:keepNext/>
              <w:keepLines/>
              <w:rPr>
                <w:noProof/>
              </w:rPr>
            </w:pPr>
            <w:r w:rsidRPr="00AC3540">
              <w:rPr>
                <w:noProof/>
              </w:rPr>
              <w:t>unsigned integer</w:t>
            </w:r>
          </w:p>
        </w:tc>
        <w:tc>
          <w:tcPr>
            <w:tcW w:w="1464"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6051FF" w:rsidRPr="00AC3540" w:rsidRDefault="006051FF" w:rsidP="006051FF">
            <w:pPr>
              <w:pStyle w:val="TablecellCENTER"/>
              <w:keepNext/>
              <w:keepLines/>
              <w:rPr>
                <w:noProof/>
              </w:rPr>
            </w:pPr>
            <w:r w:rsidRPr="00AC3540">
              <w:rPr>
                <w:noProof/>
              </w:rPr>
              <w:t>enumerated</w:t>
            </w:r>
          </w:p>
        </w:tc>
      </w:tr>
    </w:tbl>
    <w:p w:rsidR="00DA5CEB" w:rsidRPr="00AC3540" w:rsidRDefault="00D06E47" w:rsidP="00D06E47">
      <w:pPr>
        <w:pStyle w:val="CaptionFigure"/>
        <w:rPr>
          <w:noProof/>
        </w:rPr>
      </w:pPr>
      <w:bookmarkStart w:id="1219" w:name="_Ref348713104"/>
      <w:r w:rsidRPr="00AC3540">
        <w:rPr>
          <w:noProof/>
        </w:rPr>
        <w:t>Figure</w:t>
      </w:r>
      <w:r w:rsidR="00DA5CEB" w:rsidRPr="00AC3540">
        <w:rPr>
          <w:noProof/>
        </w:rPr>
        <w:t xml:space="preserv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156</w:t>
      </w:r>
      <w:r w:rsidR="00B0345F" w:rsidRPr="00AC3540">
        <w:rPr>
          <w:noProof/>
        </w:rPr>
        <w:fldChar w:fldCharType="end"/>
      </w:r>
      <w:bookmarkEnd w:id="1219"/>
      <w:r w:rsidR="00DA5CEB" w:rsidRPr="00AC3540">
        <w:rPr>
          <w:noProof/>
        </w:rPr>
        <w:t xml:space="preserve"> </w:t>
      </w:r>
      <w:r w:rsidR="00B7495F" w:rsidRPr="00AC3540">
        <w:rPr>
          <w:noProof/>
        </w:rPr>
        <w:t xml:space="preserve">Delete event definition identifiers from the event report blocking </w:t>
      </w:r>
      <w:r w:rsidR="008116F6" w:rsidRPr="00AC3540">
        <w:rPr>
          <w:noProof/>
        </w:rPr>
        <w:t>forward-control configuration</w:t>
      </w:r>
    </w:p>
    <w:p w:rsidR="00DA5CEB" w:rsidRPr="00AC3540" w:rsidRDefault="00DA5CEB" w:rsidP="00DA5CEB">
      <w:pPr>
        <w:pStyle w:val="requirelevel1"/>
        <w:rPr>
          <w:noProof/>
        </w:rPr>
      </w:pPr>
      <w:r w:rsidRPr="00AC3540">
        <w:rPr>
          <w:noProof/>
        </w:rPr>
        <w:t xml:space="preserve">To </w:t>
      </w:r>
      <w:r w:rsidR="00F46A35" w:rsidRPr="00AC3540">
        <w:rPr>
          <w:noProof/>
        </w:rPr>
        <w:t>delete an application process from the event report blocking forward-control configuration</w:t>
      </w:r>
      <w:r w:rsidRPr="00AC3540">
        <w:rPr>
          <w:noProof/>
        </w:rPr>
        <w:t>, N2 shall be set to 0.</w:t>
      </w:r>
    </w:p>
    <w:p w:rsidR="00193E33" w:rsidRPr="00AC3540" w:rsidRDefault="00193E33" w:rsidP="00193E33">
      <w:pPr>
        <w:pStyle w:val="Heading4"/>
        <w:rPr>
          <w:noProof/>
        </w:rPr>
      </w:pPr>
      <w:bookmarkStart w:id="1220" w:name="TC_014_013_IF"/>
      <w:r w:rsidRPr="00AC3540">
        <w:rPr>
          <w:noProof/>
          <w:u w:color="00FFFF"/>
        </w:rPr>
        <w:t>TC[14,14]</w:t>
      </w:r>
      <w:r w:rsidRPr="00AC3540">
        <w:rPr>
          <w:noProof/>
        </w:rPr>
        <w:t xml:space="preserve"> </w:t>
      </w:r>
      <w:r w:rsidR="00B7495F" w:rsidRPr="00AC3540">
        <w:rPr>
          <w:noProof/>
        </w:rPr>
        <w:t xml:space="preserve">add event definition identifiers to the event report blocking </w:t>
      </w:r>
      <w:r w:rsidR="008116F6" w:rsidRPr="00AC3540">
        <w:rPr>
          <w:noProof/>
        </w:rPr>
        <w:t>forward-control configuration</w:t>
      </w:r>
      <w:bookmarkEnd w:id="1220"/>
    </w:p>
    <w:p w:rsidR="00F81FF0" w:rsidRPr="00AC3540" w:rsidRDefault="00193E33" w:rsidP="00F81FF0">
      <w:pPr>
        <w:pStyle w:val="requirelevel1"/>
        <w:rPr>
          <w:noProof/>
        </w:rPr>
      </w:pPr>
      <w:r w:rsidRPr="00AC3540">
        <w:rPr>
          <w:noProof/>
        </w:rPr>
        <w:t xml:space="preserve">Each telecommand packet transporting a request to </w:t>
      </w:r>
      <w:r w:rsidR="00B7495F" w:rsidRPr="00AC3540">
        <w:rPr>
          <w:noProof/>
        </w:rPr>
        <w:t xml:space="preserve">add event definition identifiers to the event report blocking </w:t>
      </w:r>
      <w:r w:rsidR="008116F6" w:rsidRPr="00AC3540">
        <w:rPr>
          <w:noProof/>
        </w:rPr>
        <w:t>forward-control configuration</w:t>
      </w:r>
      <w:r w:rsidRPr="00AC3540">
        <w:rPr>
          <w:noProof/>
        </w:rPr>
        <w:t xml:space="preserve"> shall be of message subtype 14.</w:t>
      </w:r>
      <w:r w:rsidR="00F81FF0" w:rsidRPr="00AC3540">
        <w:rPr>
          <w:noProof/>
        </w:rPr>
        <w:t xml:space="preserve"> </w:t>
      </w:r>
    </w:p>
    <w:p w:rsidR="00F81FF0" w:rsidRPr="00AC3540" w:rsidRDefault="00F81FF0" w:rsidP="00F81FF0">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TC_014_014_SYS \n \h  \* MERGEFORMAT </w:instrText>
      </w:r>
      <w:r w:rsidRPr="00AC3540">
        <w:rPr>
          <w:noProof/>
        </w:rPr>
      </w:r>
      <w:r w:rsidRPr="00AC3540">
        <w:rPr>
          <w:noProof/>
        </w:rPr>
        <w:fldChar w:fldCharType="separate"/>
      </w:r>
      <w:r w:rsidR="008A478B">
        <w:rPr>
          <w:noProof/>
        </w:rPr>
        <w:t>6.14.3.7.2</w:t>
      </w:r>
      <w:r w:rsidRPr="00AC3540">
        <w:rPr>
          <w:noProof/>
        </w:rPr>
        <w:fldChar w:fldCharType="end"/>
      </w:r>
      <w:r w:rsidRPr="00AC3540">
        <w:rPr>
          <w:noProof/>
        </w:rPr>
        <w:t>.</w:t>
      </w:r>
    </w:p>
    <w:p w:rsidR="00193E33" w:rsidRPr="00AC3540" w:rsidRDefault="00193E33" w:rsidP="00193E33">
      <w:pPr>
        <w:pStyle w:val="requirelevel1"/>
        <w:keepNext/>
        <w:spacing w:after="120"/>
        <w:rPr>
          <w:noProof/>
        </w:rPr>
      </w:pPr>
      <w:r w:rsidRPr="00AC3540">
        <w:rPr>
          <w:noProof/>
        </w:rPr>
        <w:t xml:space="preserve">For each telecommand packet transporting a request to </w:t>
      </w:r>
      <w:r w:rsidR="00B7495F" w:rsidRPr="00AC3540">
        <w:rPr>
          <w:noProof/>
        </w:rPr>
        <w:t xml:space="preserve">add event definition identifiers to the event report blocking </w:t>
      </w:r>
      <w:r w:rsidR="008116F6" w:rsidRPr="00AC3540">
        <w:rPr>
          <w:noProof/>
        </w:rPr>
        <w:t>forward-control configuration</w:t>
      </w:r>
      <w:r w:rsidRPr="00AC3540">
        <w:rPr>
          <w:noProof/>
        </w:rPr>
        <w:t xml:space="preserve">, the application data field shall have the structure specified in </w:t>
      </w:r>
      <w:r w:rsidRPr="00AC3540">
        <w:rPr>
          <w:noProof/>
        </w:rPr>
        <w:fldChar w:fldCharType="begin"/>
      </w:r>
      <w:r w:rsidRPr="00AC3540">
        <w:rPr>
          <w:noProof/>
        </w:rPr>
        <w:instrText xml:space="preserve"> REF _Ref348713029 \h </w:instrText>
      </w:r>
      <w:r w:rsidRPr="00AC3540">
        <w:rPr>
          <w:noProof/>
        </w:rPr>
      </w:r>
      <w:r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157</w:t>
      </w:r>
      <w:r w:rsidRPr="00AC3540">
        <w:rPr>
          <w:noProof/>
        </w:rPr>
        <w:fldChar w:fldCharType="end"/>
      </w:r>
      <w:r w:rsidRPr="00AC3540">
        <w:rPr>
          <w:noProof/>
        </w:rPr>
        <w:t>.</w:t>
      </w:r>
    </w:p>
    <w:tbl>
      <w:tblPr>
        <w:tblStyle w:val="TableGrid"/>
        <w:tblW w:w="5367" w:type="dxa"/>
        <w:tblInd w:w="283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059"/>
        <w:gridCol w:w="1422"/>
        <w:gridCol w:w="1422"/>
        <w:gridCol w:w="1464"/>
      </w:tblGrid>
      <w:tr w:rsidR="00193E33" w:rsidRPr="00AC3540" w:rsidTr="0081644C">
        <w:trPr>
          <w:trHeight w:val="323"/>
        </w:trPr>
        <w:tc>
          <w:tcPr>
            <w:tcW w:w="1059" w:type="dxa"/>
            <w:vAlign w:val="center"/>
          </w:tcPr>
          <w:p w:rsidR="00193E33" w:rsidRPr="00AC3540" w:rsidRDefault="00193E33" w:rsidP="0081644C">
            <w:pPr>
              <w:pStyle w:val="TablecellFOOTER"/>
              <w:keepNext/>
              <w:keepLines/>
              <w:rPr>
                <w:noProof/>
                <w:lang w:val="en-GB"/>
              </w:rPr>
            </w:pPr>
          </w:p>
        </w:tc>
        <w:tc>
          <w:tcPr>
            <w:tcW w:w="4308" w:type="dxa"/>
            <w:gridSpan w:val="3"/>
            <w:vAlign w:val="center"/>
          </w:tcPr>
          <w:p w:rsidR="00193E33" w:rsidRPr="00AC3540" w:rsidRDefault="00193E33" w:rsidP="0081644C">
            <w:pPr>
              <w:pStyle w:val="TablecellFOOTER"/>
              <w:keepNext/>
              <w:keepLines/>
              <w:rPr>
                <w:noProof/>
                <w:lang w:val="en-GB"/>
              </w:rPr>
            </w:pPr>
            <w:r w:rsidRPr="00AC3540">
              <w:rPr>
                <w:noProof/>
                <w:lang w:val="en-GB"/>
              </w:rPr>
              <w:t>repeated N1 times</w:t>
            </w:r>
          </w:p>
          <w:p w:rsidR="00193E33" w:rsidRPr="00AC3540" w:rsidRDefault="005D01B3" w:rsidP="0081644C">
            <w:pPr>
              <w:pStyle w:val="TablecellFOOTER"/>
              <w:keepNext/>
              <w:keepLines/>
              <w:rPr>
                <w:noProof/>
                <w:lang w:val="en-GB"/>
              </w:rPr>
            </w:pPr>
            <w:r>
              <w:rPr>
                <w:noProof/>
                <w:lang w:val="en-GB"/>
              </w:rPr>
              <w:pict w14:anchorId="2B9F43EC">
                <v:rect id="_x0000_i1281" style="width:0;height:1.5pt" o:hralign="center" o:hrstd="t" o:hr="t" fillcolor="gray" stroked="f"/>
              </w:pict>
            </w:r>
          </w:p>
        </w:tc>
      </w:tr>
      <w:tr w:rsidR="00193E33" w:rsidRPr="00AC3540" w:rsidTr="0081644C">
        <w:trPr>
          <w:trHeight w:val="323"/>
        </w:trPr>
        <w:tc>
          <w:tcPr>
            <w:tcW w:w="1059" w:type="dxa"/>
            <w:tcBorders>
              <w:bottom w:val="single" w:sz="4" w:space="0" w:color="C00000"/>
            </w:tcBorders>
            <w:vAlign w:val="center"/>
          </w:tcPr>
          <w:p w:rsidR="00193E33" w:rsidRPr="00AC3540" w:rsidRDefault="00193E33" w:rsidP="0081644C">
            <w:pPr>
              <w:pStyle w:val="TablecellFOOTER"/>
              <w:keepNext/>
              <w:keepLines/>
              <w:rPr>
                <w:noProof/>
                <w:lang w:val="en-GB"/>
              </w:rPr>
            </w:pPr>
          </w:p>
        </w:tc>
        <w:tc>
          <w:tcPr>
            <w:tcW w:w="1422" w:type="dxa"/>
            <w:tcBorders>
              <w:bottom w:val="single" w:sz="4" w:space="0" w:color="C00000"/>
            </w:tcBorders>
            <w:vAlign w:val="center"/>
          </w:tcPr>
          <w:p w:rsidR="00193E33" w:rsidRPr="00AC3540" w:rsidRDefault="00193E33" w:rsidP="0081644C">
            <w:pPr>
              <w:pStyle w:val="TablecellFOOTER"/>
              <w:keepNext/>
              <w:keepLines/>
              <w:rPr>
                <w:noProof/>
                <w:lang w:val="en-GB"/>
              </w:rPr>
            </w:pPr>
          </w:p>
        </w:tc>
        <w:tc>
          <w:tcPr>
            <w:tcW w:w="1422" w:type="dxa"/>
            <w:tcBorders>
              <w:bottom w:val="single" w:sz="4" w:space="0" w:color="C00000"/>
            </w:tcBorders>
            <w:vAlign w:val="center"/>
          </w:tcPr>
          <w:p w:rsidR="00193E33" w:rsidRPr="00AC3540" w:rsidRDefault="00193E33" w:rsidP="0081644C">
            <w:pPr>
              <w:pStyle w:val="TablecellFOOTER"/>
              <w:keepNext/>
              <w:keepLines/>
              <w:rPr>
                <w:noProof/>
                <w:lang w:val="en-GB"/>
              </w:rPr>
            </w:pPr>
          </w:p>
        </w:tc>
        <w:tc>
          <w:tcPr>
            <w:tcW w:w="1464" w:type="dxa"/>
            <w:tcBorders>
              <w:bottom w:val="single" w:sz="4" w:space="0" w:color="C00000"/>
            </w:tcBorders>
            <w:vAlign w:val="center"/>
          </w:tcPr>
          <w:p w:rsidR="00193E33" w:rsidRPr="00AC3540" w:rsidRDefault="00193E33" w:rsidP="0081644C">
            <w:pPr>
              <w:pStyle w:val="TablecellFOOTER"/>
              <w:keepNext/>
              <w:keepLines/>
              <w:rPr>
                <w:noProof/>
                <w:lang w:val="en-GB"/>
              </w:rPr>
            </w:pPr>
            <w:r w:rsidRPr="00AC3540">
              <w:rPr>
                <w:noProof/>
                <w:lang w:val="en-GB"/>
              </w:rPr>
              <w:t>repeated N2 times</w:t>
            </w:r>
          </w:p>
          <w:p w:rsidR="00193E33" w:rsidRPr="00AC3540" w:rsidRDefault="005D01B3" w:rsidP="0081644C">
            <w:pPr>
              <w:pStyle w:val="TablecellFOOTER"/>
              <w:keepNext/>
              <w:keepLines/>
              <w:rPr>
                <w:noProof/>
                <w:lang w:val="en-GB"/>
              </w:rPr>
            </w:pPr>
            <w:r>
              <w:rPr>
                <w:noProof/>
                <w:lang w:val="en-GB"/>
              </w:rPr>
              <w:pict w14:anchorId="17FD8F1A">
                <v:rect id="_x0000_i1282" style="width:0;height:1.5pt" o:hralign="center" o:hrstd="t" o:hr="t" fillcolor="gray" stroked="f"/>
              </w:pict>
            </w:r>
          </w:p>
        </w:tc>
      </w:tr>
      <w:tr w:rsidR="00193E33" w:rsidRPr="00AC3540" w:rsidTr="0081644C">
        <w:trPr>
          <w:trHeight w:val="1083"/>
        </w:trPr>
        <w:tc>
          <w:tcPr>
            <w:tcW w:w="1059"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193E33" w:rsidRPr="00AC3540" w:rsidRDefault="00193E33" w:rsidP="0081644C">
            <w:pPr>
              <w:pStyle w:val="TableHeaderCENTER"/>
              <w:keepNext/>
              <w:keepLines/>
              <w:rPr>
                <w:noProof/>
              </w:rPr>
            </w:pPr>
            <w:r w:rsidRPr="00AC3540">
              <w:rPr>
                <w:noProof/>
              </w:rPr>
              <w:t>N1</w:t>
            </w:r>
          </w:p>
        </w:tc>
        <w:tc>
          <w:tcPr>
            <w:tcW w:w="1422"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193E33" w:rsidRPr="00AC3540" w:rsidRDefault="00193E33" w:rsidP="0081644C">
            <w:pPr>
              <w:pStyle w:val="TableHeaderCENTER"/>
              <w:keepNext/>
              <w:keepLines/>
              <w:rPr>
                <w:noProof/>
              </w:rPr>
            </w:pPr>
            <w:r w:rsidRPr="00AC3540">
              <w:rPr>
                <w:noProof/>
              </w:rPr>
              <w:t>application process ID</w:t>
            </w:r>
          </w:p>
        </w:tc>
        <w:tc>
          <w:tcPr>
            <w:tcW w:w="1422"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193E33" w:rsidRPr="00AC3540" w:rsidRDefault="00193E33" w:rsidP="0081644C">
            <w:pPr>
              <w:pStyle w:val="TableHeaderCENTER"/>
              <w:keepNext/>
              <w:keepLines/>
              <w:rPr>
                <w:noProof/>
              </w:rPr>
            </w:pPr>
            <w:r w:rsidRPr="00AC3540">
              <w:rPr>
                <w:noProof/>
              </w:rPr>
              <w:t>N2</w:t>
            </w:r>
          </w:p>
        </w:tc>
        <w:tc>
          <w:tcPr>
            <w:tcW w:w="1464"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193E33" w:rsidRPr="00AC3540" w:rsidRDefault="0081644C" w:rsidP="0081644C">
            <w:pPr>
              <w:pStyle w:val="TableHeaderCENTER"/>
              <w:keepNext/>
              <w:keepLines/>
              <w:rPr>
                <w:noProof/>
              </w:rPr>
            </w:pPr>
            <w:r w:rsidRPr="00AC3540">
              <w:rPr>
                <w:noProof/>
              </w:rPr>
              <w:t>event definition</w:t>
            </w:r>
            <w:r w:rsidR="00193E33" w:rsidRPr="00AC3540">
              <w:rPr>
                <w:noProof/>
              </w:rPr>
              <w:t xml:space="preserve"> ID</w:t>
            </w:r>
          </w:p>
        </w:tc>
      </w:tr>
      <w:tr w:rsidR="00193E33" w:rsidRPr="00AC3540" w:rsidTr="0081644C">
        <w:trPr>
          <w:trHeight w:val="495"/>
        </w:trPr>
        <w:tc>
          <w:tcPr>
            <w:tcW w:w="1059"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193E33" w:rsidRPr="00AC3540" w:rsidRDefault="00193E33" w:rsidP="0081644C">
            <w:pPr>
              <w:pStyle w:val="TablecellCENTER"/>
              <w:keepNext/>
              <w:keepLines/>
              <w:rPr>
                <w:noProof/>
              </w:rPr>
            </w:pPr>
            <w:r w:rsidRPr="00AC3540">
              <w:rPr>
                <w:noProof/>
              </w:rPr>
              <w:t>unsigned integer</w:t>
            </w:r>
          </w:p>
        </w:tc>
        <w:tc>
          <w:tcPr>
            <w:tcW w:w="1422"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193E33" w:rsidRPr="00AC3540" w:rsidRDefault="00193E33" w:rsidP="0081644C">
            <w:pPr>
              <w:pStyle w:val="TablecellCENTER"/>
              <w:keepNext/>
              <w:keepLines/>
              <w:rPr>
                <w:noProof/>
              </w:rPr>
            </w:pPr>
            <w:r w:rsidRPr="00AC3540">
              <w:rPr>
                <w:noProof/>
              </w:rPr>
              <w:t>enumerated</w:t>
            </w:r>
          </w:p>
        </w:tc>
        <w:tc>
          <w:tcPr>
            <w:tcW w:w="1422"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193E33" w:rsidRPr="00AC3540" w:rsidRDefault="00193E33" w:rsidP="0081644C">
            <w:pPr>
              <w:pStyle w:val="TablecellCENTER"/>
              <w:keepNext/>
              <w:keepLines/>
              <w:rPr>
                <w:noProof/>
              </w:rPr>
            </w:pPr>
            <w:r w:rsidRPr="00AC3540">
              <w:rPr>
                <w:noProof/>
              </w:rPr>
              <w:t>unsigned integer</w:t>
            </w:r>
          </w:p>
        </w:tc>
        <w:tc>
          <w:tcPr>
            <w:tcW w:w="1464"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193E33" w:rsidRPr="00AC3540" w:rsidRDefault="00193E33" w:rsidP="0081644C">
            <w:pPr>
              <w:pStyle w:val="TablecellCENTER"/>
              <w:keepNext/>
              <w:keepLines/>
              <w:rPr>
                <w:noProof/>
              </w:rPr>
            </w:pPr>
            <w:r w:rsidRPr="00AC3540">
              <w:rPr>
                <w:noProof/>
              </w:rPr>
              <w:t>enumerated</w:t>
            </w:r>
          </w:p>
        </w:tc>
      </w:tr>
    </w:tbl>
    <w:p w:rsidR="00193E33" w:rsidRPr="00AC3540" w:rsidRDefault="00193E33" w:rsidP="00193E33">
      <w:pPr>
        <w:pStyle w:val="CaptionFigure"/>
        <w:rPr>
          <w:noProof/>
        </w:rPr>
      </w:pPr>
      <w:r w:rsidRPr="00AC3540">
        <w:rPr>
          <w:noProof/>
        </w:rPr>
        <w:t xml:space="preserve"> </w:t>
      </w:r>
      <w:bookmarkStart w:id="1221" w:name="_Ref348713029"/>
      <w:r w:rsidRPr="00AC3540">
        <w:rPr>
          <w:noProof/>
        </w:rPr>
        <w:t xml:space="preserve">Figure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157</w:t>
      </w:r>
      <w:r w:rsidR="00B0345F" w:rsidRPr="00AC3540">
        <w:rPr>
          <w:noProof/>
        </w:rPr>
        <w:fldChar w:fldCharType="end"/>
      </w:r>
      <w:bookmarkEnd w:id="1221"/>
      <w:r w:rsidRPr="00AC3540">
        <w:rPr>
          <w:noProof/>
        </w:rPr>
        <w:t xml:space="preserve"> </w:t>
      </w:r>
      <w:r w:rsidR="00B7495F" w:rsidRPr="00AC3540">
        <w:rPr>
          <w:noProof/>
        </w:rPr>
        <w:t xml:space="preserve">Add event definition identifiers to the event report blocking </w:t>
      </w:r>
      <w:r w:rsidR="008116F6" w:rsidRPr="00AC3540">
        <w:rPr>
          <w:noProof/>
        </w:rPr>
        <w:t>forward-control configuration</w:t>
      </w:r>
    </w:p>
    <w:p w:rsidR="00193E33" w:rsidRPr="00AC3540" w:rsidRDefault="00193E33" w:rsidP="00193E33">
      <w:pPr>
        <w:pStyle w:val="requirelevel1"/>
        <w:rPr>
          <w:noProof/>
        </w:rPr>
      </w:pPr>
      <w:r w:rsidRPr="00AC3540">
        <w:rPr>
          <w:noProof/>
        </w:rPr>
        <w:t xml:space="preserve">To </w:t>
      </w:r>
      <w:r w:rsidR="00F46A35" w:rsidRPr="00AC3540">
        <w:rPr>
          <w:noProof/>
        </w:rPr>
        <w:t>add all event definition identifiers to the event report blocking forward-control configuration</w:t>
      </w:r>
      <w:r w:rsidRPr="00AC3540">
        <w:rPr>
          <w:noProof/>
        </w:rPr>
        <w:t>, N2 shall be set to 0.</w:t>
      </w:r>
    </w:p>
    <w:p w:rsidR="00DA5CEB" w:rsidRPr="00AC3540" w:rsidRDefault="00DA5CEB" w:rsidP="00E03DE7">
      <w:pPr>
        <w:pStyle w:val="Heading4"/>
        <w:rPr>
          <w:noProof/>
        </w:rPr>
      </w:pPr>
      <w:bookmarkStart w:id="1222" w:name="TC_014_015_IF"/>
      <w:r w:rsidRPr="00AC3540">
        <w:rPr>
          <w:noProof/>
          <w:u w:color="00FFFF"/>
        </w:rPr>
        <w:lastRenderedPageBreak/>
        <w:t>TC[</w:t>
      </w:r>
      <w:r w:rsidRPr="00AC3540">
        <w:rPr>
          <w:noProof/>
        </w:rPr>
        <w:t xml:space="preserve">14,15] </w:t>
      </w:r>
      <w:r w:rsidR="000E7A32" w:rsidRPr="00AC3540">
        <w:rPr>
          <w:noProof/>
        </w:rPr>
        <w:t xml:space="preserve">report the content of the </w:t>
      </w:r>
      <w:r w:rsidR="00193E33" w:rsidRPr="00AC3540">
        <w:rPr>
          <w:noProof/>
        </w:rPr>
        <w:t xml:space="preserve">event report </w:t>
      </w:r>
      <w:r w:rsidR="00B7495F" w:rsidRPr="00AC3540">
        <w:rPr>
          <w:noProof/>
        </w:rPr>
        <w:t xml:space="preserve">blocking </w:t>
      </w:r>
      <w:r w:rsidR="008116F6" w:rsidRPr="00AC3540">
        <w:rPr>
          <w:noProof/>
        </w:rPr>
        <w:t>forward-control configuration</w:t>
      </w:r>
      <w:bookmarkEnd w:id="1222"/>
    </w:p>
    <w:p w:rsidR="00F81FF0" w:rsidRPr="00AC3540" w:rsidRDefault="00DA5CEB" w:rsidP="00F81FF0">
      <w:pPr>
        <w:pStyle w:val="requirelevel1"/>
        <w:rPr>
          <w:noProof/>
        </w:rPr>
      </w:pPr>
      <w:r w:rsidRPr="00AC3540">
        <w:rPr>
          <w:noProof/>
        </w:rPr>
        <w:t xml:space="preserve">Each telecommand packet transporting a request to </w:t>
      </w:r>
      <w:r w:rsidR="000E7A32" w:rsidRPr="00AC3540">
        <w:rPr>
          <w:noProof/>
        </w:rPr>
        <w:t xml:space="preserve">report the content of the </w:t>
      </w:r>
      <w:r w:rsidR="00193E33" w:rsidRPr="00AC3540">
        <w:rPr>
          <w:noProof/>
        </w:rPr>
        <w:t xml:space="preserve">event report </w:t>
      </w:r>
      <w:r w:rsidR="00B7495F" w:rsidRPr="00AC3540">
        <w:rPr>
          <w:noProof/>
        </w:rPr>
        <w:t xml:space="preserve">blocking </w:t>
      </w:r>
      <w:r w:rsidR="008116F6" w:rsidRPr="00AC3540">
        <w:rPr>
          <w:noProof/>
        </w:rPr>
        <w:t>forward-control configuration</w:t>
      </w:r>
      <w:r w:rsidRPr="00AC3540">
        <w:rPr>
          <w:noProof/>
        </w:rPr>
        <w:t xml:space="preserve"> shall be of message subtype 15.</w:t>
      </w:r>
      <w:r w:rsidR="00F81FF0" w:rsidRPr="00AC3540">
        <w:rPr>
          <w:noProof/>
        </w:rPr>
        <w:t xml:space="preserve"> </w:t>
      </w:r>
    </w:p>
    <w:p w:rsidR="00F81FF0" w:rsidRPr="00AC3540" w:rsidRDefault="00F81FF0" w:rsidP="00F81FF0">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TC_014_015_SYS \n \h  \* MERGEFORMAT </w:instrText>
      </w:r>
      <w:r w:rsidRPr="00AC3540">
        <w:rPr>
          <w:noProof/>
        </w:rPr>
      </w:r>
      <w:r w:rsidRPr="00AC3540">
        <w:rPr>
          <w:noProof/>
        </w:rPr>
        <w:fldChar w:fldCharType="separate"/>
      </w:r>
      <w:r w:rsidR="008A478B">
        <w:rPr>
          <w:noProof/>
        </w:rPr>
        <w:t>6.14.3.7.3</w:t>
      </w:r>
      <w:r w:rsidRPr="00AC3540">
        <w:rPr>
          <w:noProof/>
        </w:rPr>
        <w:fldChar w:fldCharType="end"/>
      </w:r>
      <w:r w:rsidRPr="00AC3540">
        <w:rPr>
          <w:noProof/>
        </w:rPr>
        <w:t>.</w:t>
      </w:r>
    </w:p>
    <w:p w:rsidR="00DA5CEB"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w:t>
      </w:r>
      <w:r w:rsidR="000E7A32" w:rsidRPr="00AC3540">
        <w:rPr>
          <w:noProof/>
        </w:rPr>
        <w:t xml:space="preserve">report the content of the </w:t>
      </w:r>
      <w:r w:rsidR="00193E33" w:rsidRPr="00AC3540">
        <w:rPr>
          <w:noProof/>
        </w:rPr>
        <w:t xml:space="preserve">event report </w:t>
      </w:r>
      <w:r w:rsidR="00B7495F" w:rsidRPr="00AC3540">
        <w:rPr>
          <w:noProof/>
        </w:rPr>
        <w:t xml:space="preserve">blocking </w:t>
      </w:r>
      <w:r w:rsidR="008116F6" w:rsidRPr="00AC3540">
        <w:rPr>
          <w:noProof/>
        </w:rPr>
        <w:t>forward-control configuration</w:t>
      </w:r>
      <w:r w:rsidR="00DA5CEB" w:rsidRPr="00AC3540">
        <w:rPr>
          <w:noProof/>
        </w:rPr>
        <w:t>, the application data field shall be omitted.</w:t>
      </w:r>
    </w:p>
    <w:p w:rsidR="00DA5CEB" w:rsidRPr="00AC3540" w:rsidRDefault="00484E66" w:rsidP="00E03DE7">
      <w:pPr>
        <w:pStyle w:val="Heading4"/>
        <w:rPr>
          <w:noProof/>
        </w:rPr>
      </w:pPr>
      <w:bookmarkStart w:id="1223" w:name="TM_014_016_IF"/>
      <w:r w:rsidRPr="00AC3540">
        <w:rPr>
          <w:noProof/>
        </w:rPr>
        <w:t>TM[</w:t>
      </w:r>
      <w:r w:rsidR="00DA5CEB" w:rsidRPr="00AC3540">
        <w:rPr>
          <w:noProof/>
        </w:rPr>
        <w:t xml:space="preserve">14,16] </w:t>
      </w:r>
      <w:r w:rsidR="00193E33" w:rsidRPr="00AC3540">
        <w:rPr>
          <w:noProof/>
        </w:rPr>
        <w:t xml:space="preserve">event report </w:t>
      </w:r>
      <w:r w:rsidR="00B7495F" w:rsidRPr="00AC3540">
        <w:rPr>
          <w:noProof/>
        </w:rPr>
        <w:t xml:space="preserve">blocking </w:t>
      </w:r>
      <w:r w:rsidR="008116F6" w:rsidRPr="00AC3540">
        <w:rPr>
          <w:noProof/>
        </w:rPr>
        <w:t>forward-control configuration</w:t>
      </w:r>
      <w:r w:rsidR="000E7A32" w:rsidRPr="00AC3540">
        <w:rPr>
          <w:noProof/>
        </w:rPr>
        <w:t xml:space="preserve"> content report</w:t>
      </w:r>
      <w:bookmarkEnd w:id="1223"/>
    </w:p>
    <w:p w:rsidR="00CF1405" w:rsidRPr="00AC3540" w:rsidRDefault="00DA5CEB" w:rsidP="00CF1405">
      <w:pPr>
        <w:pStyle w:val="requirelevel1"/>
        <w:rPr>
          <w:noProof/>
        </w:rPr>
      </w:pPr>
      <w:r w:rsidRPr="00AC3540">
        <w:rPr>
          <w:noProof/>
        </w:rPr>
        <w:t xml:space="preserve">Each telemetry packet transporting an </w:t>
      </w:r>
      <w:r w:rsidR="00193E33" w:rsidRPr="00AC3540">
        <w:rPr>
          <w:noProof/>
        </w:rPr>
        <w:t xml:space="preserve">event report </w:t>
      </w:r>
      <w:r w:rsidR="00B7495F" w:rsidRPr="00AC3540">
        <w:rPr>
          <w:noProof/>
        </w:rPr>
        <w:t xml:space="preserve">blocking </w:t>
      </w:r>
      <w:r w:rsidR="008116F6" w:rsidRPr="00AC3540">
        <w:rPr>
          <w:noProof/>
        </w:rPr>
        <w:t>forward-control configuration</w:t>
      </w:r>
      <w:r w:rsidR="000E7A32" w:rsidRPr="00AC3540">
        <w:rPr>
          <w:noProof/>
        </w:rPr>
        <w:t xml:space="preserve"> content report</w:t>
      </w:r>
      <w:r w:rsidRPr="00AC3540">
        <w:rPr>
          <w:noProof/>
        </w:rPr>
        <w:t xml:space="preserve"> shall be of message subtype 16.</w:t>
      </w:r>
      <w:r w:rsidR="00CF1405" w:rsidRPr="00AC3540">
        <w:rPr>
          <w:noProof/>
        </w:rPr>
        <w:t xml:space="preserve"> </w:t>
      </w:r>
    </w:p>
    <w:p w:rsidR="00CF1405" w:rsidRPr="00AC3540" w:rsidRDefault="00CF1405" w:rsidP="00CF1405">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TC_014_015_SYS \n \h  \* MERGEFORMAT </w:instrText>
      </w:r>
      <w:r w:rsidRPr="00AC3540">
        <w:rPr>
          <w:noProof/>
        </w:rPr>
      </w:r>
      <w:r w:rsidRPr="00AC3540">
        <w:rPr>
          <w:noProof/>
        </w:rPr>
        <w:fldChar w:fldCharType="separate"/>
      </w:r>
      <w:r w:rsidR="008A478B">
        <w:rPr>
          <w:noProof/>
        </w:rPr>
        <w:t>6.14.3.7.3</w:t>
      </w:r>
      <w:r w:rsidRPr="00AC3540">
        <w:rPr>
          <w:noProof/>
        </w:rPr>
        <w:fldChar w:fldCharType="end"/>
      </w:r>
      <w:r w:rsidRPr="00AC3540">
        <w:rPr>
          <w:noProof/>
        </w:rPr>
        <w:t>.</w:t>
      </w:r>
    </w:p>
    <w:p w:rsidR="006051FF" w:rsidRPr="00AC3540" w:rsidRDefault="00804AEC" w:rsidP="00804AEC">
      <w:pPr>
        <w:pStyle w:val="requirelevel1"/>
        <w:keepNext/>
        <w:spacing w:after="120"/>
        <w:rPr>
          <w:noProof/>
        </w:rPr>
      </w:pPr>
      <w:r w:rsidRPr="00AC3540">
        <w:rPr>
          <w:noProof/>
        </w:rPr>
        <w:t>For each telemetry packet transporting</w:t>
      </w:r>
      <w:r w:rsidR="00DA5CEB" w:rsidRPr="00AC3540">
        <w:rPr>
          <w:noProof/>
        </w:rPr>
        <w:t xml:space="preserve"> an </w:t>
      </w:r>
      <w:r w:rsidR="00193E33" w:rsidRPr="00AC3540">
        <w:rPr>
          <w:noProof/>
        </w:rPr>
        <w:t xml:space="preserve">event report </w:t>
      </w:r>
      <w:r w:rsidR="00B7495F" w:rsidRPr="00AC3540">
        <w:rPr>
          <w:noProof/>
        </w:rPr>
        <w:t xml:space="preserve">blocking </w:t>
      </w:r>
      <w:r w:rsidR="008116F6" w:rsidRPr="00AC3540">
        <w:rPr>
          <w:noProof/>
        </w:rPr>
        <w:t>forward-control configuration</w:t>
      </w:r>
      <w:r w:rsidR="000E7A32" w:rsidRPr="00AC3540">
        <w:rPr>
          <w:noProof/>
        </w:rPr>
        <w:t xml:space="preserve"> content report</w:t>
      </w:r>
      <w:r w:rsidR="00DA5CEB" w:rsidRPr="00AC3540">
        <w:rPr>
          <w:noProof/>
        </w:rPr>
        <w:t xml:space="preserve">, the source data field shall have the structure specified in </w:t>
      </w:r>
      <w:r w:rsidR="00DA5CEB" w:rsidRPr="00AC3540">
        <w:rPr>
          <w:noProof/>
        </w:rPr>
        <w:fldChar w:fldCharType="begin"/>
      </w:r>
      <w:r w:rsidR="00DA5CEB" w:rsidRPr="00AC3540">
        <w:rPr>
          <w:noProof/>
        </w:rPr>
        <w:instrText xml:space="preserve"> REF _Ref348713357 \h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158</w:t>
      </w:r>
      <w:r w:rsidR="00DA5CEB" w:rsidRPr="00AC3540">
        <w:rPr>
          <w:noProof/>
        </w:rPr>
        <w:fldChar w:fldCharType="end"/>
      </w:r>
      <w:r w:rsidR="00DA5CEB" w:rsidRPr="00AC3540">
        <w:rPr>
          <w:noProof/>
        </w:rPr>
        <w:t>.</w:t>
      </w:r>
    </w:p>
    <w:tbl>
      <w:tblPr>
        <w:tblStyle w:val="TableGrid"/>
        <w:tblW w:w="5367" w:type="dxa"/>
        <w:tblInd w:w="283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059"/>
        <w:gridCol w:w="1422"/>
        <w:gridCol w:w="1422"/>
        <w:gridCol w:w="1464"/>
      </w:tblGrid>
      <w:tr w:rsidR="006051FF" w:rsidRPr="00AC3540" w:rsidTr="006051FF">
        <w:trPr>
          <w:trHeight w:val="323"/>
        </w:trPr>
        <w:tc>
          <w:tcPr>
            <w:tcW w:w="1059" w:type="dxa"/>
            <w:vAlign w:val="center"/>
          </w:tcPr>
          <w:p w:rsidR="006051FF" w:rsidRPr="00AC3540" w:rsidRDefault="006051FF" w:rsidP="006051FF">
            <w:pPr>
              <w:pStyle w:val="TablecellFOOTER"/>
              <w:keepNext/>
              <w:keepLines/>
              <w:rPr>
                <w:noProof/>
                <w:lang w:val="en-GB"/>
              </w:rPr>
            </w:pPr>
          </w:p>
        </w:tc>
        <w:tc>
          <w:tcPr>
            <w:tcW w:w="4308" w:type="dxa"/>
            <w:gridSpan w:val="3"/>
            <w:vAlign w:val="center"/>
          </w:tcPr>
          <w:p w:rsidR="006051FF" w:rsidRPr="00AC3540" w:rsidRDefault="006051FF" w:rsidP="006051FF">
            <w:pPr>
              <w:pStyle w:val="TablecellFOOTER"/>
              <w:keepNext/>
              <w:keepLines/>
              <w:rPr>
                <w:noProof/>
                <w:lang w:val="en-GB"/>
              </w:rPr>
            </w:pPr>
            <w:r w:rsidRPr="00AC3540">
              <w:rPr>
                <w:noProof/>
                <w:lang w:val="en-GB"/>
              </w:rPr>
              <w:t>repeated N1 times</w:t>
            </w:r>
          </w:p>
          <w:p w:rsidR="006051FF" w:rsidRPr="00AC3540" w:rsidRDefault="005D01B3" w:rsidP="006051FF">
            <w:pPr>
              <w:pStyle w:val="TablecellFOOTER"/>
              <w:keepNext/>
              <w:keepLines/>
              <w:rPr>
                <w:noProof/>
                <w:lang w:val="en-GB"/>
              </w:rPr>
            </w:pPr>
            <w:r>
              <w:rPr>
                <w:noProof/>
                <w:lang w:val="en-GB"/>
              </w:rPr>
              <w:pict w14:anchorId="2C767BCF">
                <v:rect id="_x0000_i1283" style="width:0;height:1.5pt" o:hralign="center" o:hrstd="t" o:hr="t" fillcolor="gray" stroked="f"/>
              </w:pict>
            </w:r>
          </w:p>
        </w:tc>
      </w:tr>
      <w:tr w:rsidR="006051FF" w:rsidRPr="00AC3540" w:rsidTr="00432015">
        <w:trPr>
          <w:trHeight w:val="323"/>
        </w:trPr>
        <w:tc>
          <w:tcPr>
            <w:tcW w:w="1059" w:type="dxa"/>
            <w:tcBorders>
              <w:bottom w:val="single" w:sz="4" w:space="0" w:color="0070C0"/>
            </w:tcBorders>
            <w:vAlign w:val="center"/>
          </w:tcPr>
          <w:p w:rsidR="006051FF" w:rsidRPr="00AC3540" w:rsidRDefault="006051FF" w:rsidP="006051FF">
            <w:pPr>
              <w:pStyle w:val="TablecellFOOTER"/>
              <w:keepNext/>
              <w:keepLines/>
              <w:rPr>
                <w:noProof/>
                <w:lang w:val="en-GB"/>
              </w:rPr>
            </w:pPr>
          </w:p>
        </w:tc>
        <w:tc>
          <w:tcPr>
            <w:tcW w:w="1422" w:type="dxa"/>
            <w:tcBorders>
              <w:bottom w:val="single" w:sz="4" w:space="0" w:color="0070C0"/>
            </w:tcBorders>
            <w:vAlign w:val="center"/>
          </w:tcPr>
          <w:p w:rsidR="006051FF" w:rsidRPr="00AC3540" w:rsidRDefault="006051FF" w:rsidP="006051FF">
            <w:pPr>
              <w:pStyle w:val="TablecellFOOTER"/>
              <w:keepNext/>
              <w:keepLines/>
              <w:rPr>
                <w:noProof/>
                <w:lang w:val="en-GB"/>
              </w:rPr>
            </w:pPr>
          </w:p>
        </w:tc>
        <w:tc>
          <w:tcPr>
            <w:tcW w:w="1422" w:type="dxa"/>
            <w:tcBorders>
              <w:bottom w:val="single" w:sz="4" w:space="0" w:color="0070C0"/>
            </w:tcBorders>
            <w:vAlign w:val="center"/>
          </w:tcPr>
          <w:p w:rsidR="006051FF" w:rsidRPr="00AC3540" w:rsidRDefault="006051FF" w:rsidP="006051FF">
            <w:pPr>
              <w:pStyle w:val="TablecellFOOTER"/>
              <w:keepNext/>
              <w:keepLines/>
              <w:rPr>
                <w:noProof/>
                <w:lang w:val="en-GB"/>
              </w:rPr>
            </w:pPr>
          </w:p>
        </w:tc>
        <w:tc>
          <w:tcPr>
            <w:tcW w:w="1464" w:type="dxa"/>
            <w:tcBorders>
              <w:bottom w:val="single" w:sz="4" w:space="0" w:color="0070C0"/>
            </w:tcBorders>
            <w:vAlign w:val="center"/>
          </w:tcPr>
          <w:p w:rsidR="006051FF" w:rsidRPr="00AC3540" w:rsidRDefault="006051FF" w:rsidP="006051FF">
            <w:pPr>
              <w:pStyle w:val="TablecellFOOTER"/>
              <w:keepNext/>
              <w:keepLines/>
              <w:rPr>
                <w:noProof/>
                <w:lang w:val="en-GB"/>
              </w:rPr>
            </w:pPr>
            <w:r w:rsidRPr="00AC3540">
              <w:rPr>
                <w:noProof/>
                <w:lang w:val="en-GB"/>
              </w:rPr>
              <w:t>repeated N2 times</w:t>
            </w:r>
          </w:p>
          <w:p w:rsidR="006051FF" w:rsidRPr="00AC3540" w:rsidRDefault="005D01B3" w:rsidP="006051FF">
            <w:pPr>
              <w:pStyle w:val="TablecellFOOTER"/>
              <w:keepNext/>
              <w:keepLines/>
              <w:rPr>
                <w:noProof/>
                <w:lang w:val="en-GB"/>
              </w:rPr>
            </w:pPr>
            <w:r>
              <w:rPr>
                <w:noProof/>
                <w:lang w:val="en-GB"/>
              </w:rPr>
              <w:pict w14:anchorId="587878D5">
                <v:rect id="_x0000_i1284" style="width:0;height:1.5pt" o:hralign="center" o:hrstd="t" o:hr="t" fillcolor="gray" stroked="f"/>
              </w:pict>
            </w:r>
          </w:p>
        </w:tc>
      </w:tr>
      <w:tr w:rsidR="006051FF" w:rsidRPr="00AC3540" w:rsidTr="00432015">
        <w:trPr>
          <w:trHeight w:val="1083"/>
        </w:trPr>
        <w:tc>
          <w:tcPr>
            <w:tcW w:w="1059"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6051FF" w:rsidRPr="00AC3540" w:rsidRDefault="006051FF" w:rsidP="006051FF">
            <w:pPr>
              <w:pStyle w:val="TableHeaderCENTER"/>
              <w:keepNext/>
              <w:keepLines/>
              <w:rPr>
                <w:noProof/>
              </w:rPr>
            </w:pPr>
            <w:r w:rsidRPr="00AC3540">
              <w:rPr>
                <w:noProof/>
              </w:rPr>
              <w:t>N1</w:t>
            </w:r>
          </w:p>
        </w:tc>
        <w:tc>
          <w:tcPr>
            <w:tcW w:w="1422"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vAlign w:val="center"/>
          </w:tcPr>
          <w:p w:rsidR="006051FF" w:rsidRPr="00AC3540" w:rsidRDefault="006051FF" w:rsidP="006051FF">
            <w:pPr>
              <w:pStyle w:val="TableHeaderCENTER"/>
              <w:keepNext/>
              <w:keepLines/>
              <w:rPr>
                <w:noProof/>
              </w:rPr>
            </w:pPr>
            <w:r w:rsidRPr="00AC3540">
              <w:rPr>
                <w:noProof/>
              </w:rPr>
              <w:t>application process ID</w:t>
            </w:r>
          </w:p>
        </w:tc>
        <w:tc>
          <w:tcPr>
            <w:tcW w:w="1422"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vAlign w:val="center"/>
          </w:tcPr>
          <w:p w:rsidR="006051FF" w:rsidRPr="00AC3540" w:rsidRDefault="006051FF" w:rsidP="006051FF">
            <w:pPr>
              <w:pStyle w:val="TableHeaderCENTER"/>
              <w:keepNext/>
              <w:keepLines/>
              <w:rPr>
                <w:noProof/>
              </w:rPr>
            </w:pPr>
            <w:r w:rsidRPr="00AC3540">
              <w:rPr>
                <w:noProof/>
              </w:rPr>
              <w:t>N2</w:t>
            </w:r>
          </w:p>
        </w:tc>
        <w:tc>
          <w:tcPr>
            <w:tcW w:w="1464"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6051FF" w:rsidRPr="00AC3540" w:rsidRDefault="0081644C" w:rsidP="006051FF">
            <w:pPr>
              <w:pStyle w:val="TableHeaderCENTER"/>
              <w:keepNext/>
              <w:keepLines/>
              <w:rPr>
                <w:noProof/>
              </w:rPr>
            </w:pPr>
            <w:r w:rsidRPr="00AC3540">
              <w:rPr>
                <w:noProof/>
              </w:rPr>
              <w:t>event definition</w:t>
            </w:r>
            <w:r w:rsidR="006051FF" w:rsidRPr="00AC3540">
              <w:rPr>
                <w:noProof/>
              </w:rPr>
              <w:t xml:space="preserve"> ID</w:t>
            </w:r>
          </w:p>
        </w:tc>
      </w:tr>
      <w:tr w:rsidR="006051FF" w:rsidRPr="00AC3540" w:rsidTr="00432015">
        <w:trPr>
          <w:trHeight w:val="495"/>
        </w:trPr>
        <w:tc>
          <w:tcPr>
            <w:tcW w:w="1059"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6051FF" w:rsidRPr="00AC3540" w:rsidRDefault="006051FF" w:rsidP="006051FF">
            <w:pPr>
              <w:pStyle w:val="TablecellCENTER"/>
              <w:keepNext/>
              <w:keepLines/>
              <w:rPr>
                <w:noProof/>
              </w:rPr>
            </w:pPr>
            <w:r w:rsidRPr="00AC3540">
              <w:rPr>
                <w:noProof/>
              </w:rPr>
              <w:t>unsigned integer</w:t>
            </w:r>
          </w:p>
        </w:tc>
        <w:tc>
          <w:tcPr>
            <w:tcW w:w="1422"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vAlign w:val="center"/>
          </w:tcPr>
          <w:p w:rsidR="006051FF" w:rsidRPr="00AC3540" w:rsidRDefault="006051FF" w:rsidP="006051FF">
            <w:pPr>
              <w:pStyle w:val="TablecellCENTER"/>
              <w:keepNext/>
              <w:keepLines/>
              <w:rPr>
                <w:noProof/>
              </w:rPr>
            </w:pPr>
            <w:r w:rsidRPr="00AC3540">
              <w:rPr>
                <w:noProof/>
              </w:rPr>
              <w:t>enumerated</w:t>
            </w:r>
          </w:p>
        </w:tc>
        <w:tc>
          <w:tcPr>
            <w:tcW w:w="1422"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vAlign w:val="center"/>
          </w:tcPr>
          <w:p w:rsidR="006051FF" w:rsidRPr="00AC3540" w:rsidRDefault="006051FF" w:rsidP="006051FF">
            <w:pPr>
              <w:pStyle w:val="TablecellCENTER"/>
              <w:keepNext/>
              <w:keepLines/>
              <w:rPr>
                <w:noProof/>
              </w:rPr>
            </w:pPr>
            <w:r w:rsidRPr="00AC3540">
              <w:rPr>
                <w:noProof/>
              </w:rPr>
              <w:t>unsigned integer</w:t>
            </w:r>
          </w:p>
        </w:tc>
        <w:tc>
          <w:tcPr>
            <w:tcW w:w="1464"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6051FF" w:rsidRPr="00AC3540" w:rsidRDefault="006051FF" w:rsidP="006051FF">
            <w:pPr>
              <w:pStyle w:val="TablecellCENTER"/>
              <w:keepNext/>
              <w:keepLines/>
              <w:rPr>
                <w:noProof/>
              </w:rPr>
            </w:pPr>
            <w:r w:rsidRPr="00AC3540">
              <w:rPr>
                <w:noProof/>
              </w:rPr>
              <w:t>enumerated</w:t>
            </w:r>
          </w:p>
        </w:tc>
      </w:tr>
    </w:tbl>
    <w:p w:rsidR="00DA5CEB" w:rsidRPr="00AC3540" w:rsidRDefault="00D06E47" w:rsidP="00D06E47">
      <w:pPr>
        <w:pStyle w:val="CaptionFigure"/>
        <w:rPr>
          <w:noProof/>
        </w:rPr>
      </w:pPr>
      <w:bookmarkStart w:id="1224" w:name="_Ref348713357"/>
      <w:r w:rsidRPr="00AC3540">
        <w:rPr>
          <w:noProof/>
        </w:rPr>
        <w:t>Figure</w:t>
      </w:r>
      <w:r w:rsidR="00DA5CEB" w:rsidRPr="00AC3540">
        <w:rPr>
          <w:noProof/>
        </w:rPr>
        <w:t xml:space="preserv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158</w:t>
      </w:r>
      <w:r w:rsidR="00B0345F" w:rsidRPr="00AC3540">
        <w:rPr>
          <w:noProof/>
        </w:rPr>
        <w:fldChar w:fldCharType="end"/>
      </w:r>
      <w:bookmarkEnd w:id="1224"/>
      <w:r w:rsidR="00DA5CEB" w:rsidRPr="00AC3540">
        <w:rPr>
          <w:noProof/>
        </w:rPr>
        <w:t xml:space="preserve"> </w:t>
      </w:r>
      <w:r w:rsidR="00193E33" w:rsidRPr="00AC3540">
        <w:rPr>
          <w:noProof/>
        </w:rPr>
        <w:t xml:space="preserve">Event report </w:t>
      </w:r>
      <w:r w:rsidR="00B7495F" w:rsidRPr="00AC3540">
        <w:rPr>
          <w:noProof/>
        </w:rPr>
        <w:t xml:space="preserve">blocking </w:t>
      </w:r>
      <w:r w:rsidR="008116F6" w:rsidRPr="00AC3540">
        <w:rPr>
          <w:noProof/>
        </w:rPr>
        <w:t>forward-control configuration</w:t>
      </w:r>
      <w:r w:rsidR="000E7A32" w:rsidRPr="00AC3540">
        <w:rPr>
          <w:noProof/>
        </w:rPr>
        <w:t xml:space="preserve"> content report</w:t>
      </w:r>
    </w:p>
    <w:p w:rsidR="00F46A35" w:rsidRPr="00AC3540" w:rsidRDefault="00F46A35" w:rsidP="00F46A35">
      <w:pPr>
        <w:pStyle w:val="requirelevel1"/>
        <w:rPr>
          <w:noProof/>
        </w:rPr>
      </w:pPr>
      <w:r w:rsidRPr="00AC3540">
        <w:rPr>
          <w:noProof/>
        </w:rPr>
        <w:t>To report that the event report blocking forward-control configuration is empty, N1 shall be set to 0.</w:t>
      </w:r>
    </w:p>
    <w:p w:rsidR="00DA5CEB" w:rsidRPr="00AC3540" w:rsidRDefault="00DA5CEB" w:rsidP="00F46A35">
      <w:pPr>
        <w:pStyle w:val="requirelevel1"/>
        <w:rPr>
          <w:noProof/>
        </w:rPr>
      </w:pPr>
      <w:r w:rsidRPr="00AC3540">
        <w:rPr>
          <w:noProof/>
        </w:rPr>
        <w:t xml:space="preserve">To report that </w:t>
      </w:r>
      <w:r w:rsidR="00127543" w:rsidRPr="00AC3540">
        <w:rPr>
          <w:noProof/>
        </w:rPr>
        <w:t>no</w:t>
      </w:r>
      <w:r w:rsidR="00A45521" w:rsidRPr="00AC3540">
        <w:rPr>
          <w:noProof/>
        </w:rPr>
        <w:t xml:space="preserve"> </w:t>
      </w:r>
      <w:r w:rsidR="0081644C" w:rsidRPr="00AC3540">
        <w:rPr>
          <w:noProof/>
        </w:rPr>
        <w:t>event definition</w:t>
      </w:r>
      <w:r w:rsidR="00127543" w:rsidRPr="00AC3540">
        <w:rPr>
          <w:noProof/>
        </w:rPr>
        <w:t xml:space="preserve"> </w:t>
      </w:r>
      <w:r w:rsidR="00F46A35" w:rsidRPr="00AC3540">
        <w:rPr>
          <w:noProof/>
        </w:rPr>
        <w:t>for</w:t>
      </w:r>
      <w:r w:rsidR="00A45521" w:rsidRPr="00AC3540">
        <w:rPr>
          <w:noProof/>
        </w:rPr>
        <w:t xml:space="preserve"> the </w:t>
      </w:r>
      <w:r w:rsidR="00127543" w:rsidRPr="00AC3540">
        <w:rPr>
          <w:noProof/>
        </w:rPr>
        <w:t xml:space="preserve">related </w:t>
      </w:r>
      <w:r w:rsidR="00A45521" w:rsidRPr="00AC3540">
        <w:rPr>
          <w:noProof/>
        </w:rPr>
        <w:t>application process is</w:t>
      </w:r>
      <w:r w:rsidRPr="00AC3540">
        <w:rPr>
          <w:noProof/>
        </w:rPr>
        <w:t xml:space="preserve"> </w:t>
      </w:r>
      <w:r w:rsidR="00127543" w:rsidRPr="00AC3540">
        <w:rPr>
          <w:noProof/>
        </w:rPr>
        <w:t xml:space="preserve">in the </w:t>
      </w:r>
      <w:r w:rsidR="00F46A35" w:rsidRPr="00AC3540">
        <w:rPr>
          <w:noProof/>
        </w:rPr>
        <w:t>event report blocking forward-control configuration</w:t>
      </w:r>
      <w:r w:rsidRPr="00AC3540">
        <w:rPr>
          <w:noProof/>
        </w:rPr>
        <w:t>, N2 shall be set to 0.</w:t>
      </w:r>
    </w:p>
    <w:p w:rsidR="00DA5CEB" w:rsidRPr="00AC3540" w:rsidRDefault="00DA5CEB" w:rsidP="007B2CD8">
      <w:pPr>
        <w:pStyle w:val="Heading2"/>
        <w:rPr>
          <w:noProof/>
        </w:rPr>
      </w:pPr>
      <w:bookmarkStart w:id="1225" w:name="ST015_IF"/>
      <w:bookmarkStart w:id="1226" w:name="_Toc447218068"/>
      <w:r w:rsidRPr="00AC3540">
        <w:rPr>
          <w:noProof/>
        </w:rPr>
        <w:lastRenderedPageBreak/>
        <w:t>ST[15] on-board storage and retrieval</w:t>
      </w:r>
      <w:bookmarkEnd w:id="1225"/>
      <w:bookmarkEnd w:id="1226"/>
    </w:p>
    <w:p w:rsidR="00DA5CEB" w:rsidRPr="00AC3540" w:rsidRDefault="00DA5CEB" w:rsidP="007B2CD8">
      <w:pPr>
        <w:pStyle w:val="Heading3"/>
        <w:rPr>
          <w:noProof/>
        </w:rPr>
      </w:pPr>
      <w:r w:rsidRPr="00AC3540">
        <w:rPr>
          <w:noProof/>
        </w:rPr>
        <w:t>General</w:t>
      </w:r>
    </w:p>
    <w:p w:rsidR="00DA5CEB" w:rsidRPr="00AC3540" w:rsidRDefault="00DA5CEB" w:rsidP="007B2CD8">
      <w:pPr>
        <w:pStyle w:val="requirelevel1"/>
        <w:keepNext/>
        <w:keepLines/>
        <w:rPr>
          <w:noProof/>
        </w:rPr>
      </w:pPr>
      <w:r w:rsidRPr="00AC3540">
        <w:rPr>
          <w:noProof/>
        </w:rPr>
        <w:t>Each packet transporting an on-board storage and retrieval message shall be of message service type 15.</w:t>
      </w:r>
    </w:p>
    <w:p w:rsidR="00DA5CEB" w:rsidRPr="00AC3540" w:rsidRDefault="00DA5CEB" w:rsidP="00DA5CEB">
      <w:pPr>
        <w:pStyle w:val="Heading3"/>
        <w:rPr>
          <w:noProof/>
        </w:rPr>
      </w:pPr>
      <w:r w:rsidRPr="00AC3540">
        <w:rPr>
          <w:noProof/>
        </w:rPr>
        <w:t>Requests and reports</w:t>
      </w:r>
    </w:p>
    <w:p w:rsidR="00DA5CEB" w:rsidRPr="00AC3540" w:rsidRDefault="00DA5CEB" w:rsidP="00E03DE7">
      <w:pPr>
        <w:pStyle w:val="Heading4"/>
        <w:rPr>
          <w:noProof/>
        </w:rPr>
      </w:pPr>
      <w:bookmarkStart w:id="1227" w:name="TC_015_001_IF"/>
      <w:r w:rsidRPr="00AC3540">
        <w:rPr>
          <w:noProof/>
          <w:u w:color="00FFFF"/>
        </w:rPr>
        <w:t>TC</w:t>
      </w:r>
      <w:r w:rsidR="00FA0941" w:rsidRPr="00AC3540">
        <w:rPr>
          <w:noProof/>
          <w:u w:color="00FFFF"/>
        </w:rPr>
        <w:t>[15,</w:t>
      </w:r>
      <w:r w:rsidRPr="00AC3540">
        <w:rPr>
          <w:noProof/>
        </w:rPr>
        <w:t>1] enable the storage function of packet stores</w:t>
      </w:r>
      <w:bookmarkEnd w:id="1227"/>
    </w:p>
    <w:p w:rsidR="00CF1405" w:rsidRPr="00AC3540" w:rsidRDefault="00DA5CEB" w:rsidP="00CF1405">
      <w:pPr>
        <w:pStyle w:val="requirelevel1"/>
        <w:rPr>
          <w:noProof/>
        </w:rPr>
      </w:pPr>
      <w:r w:rsidRPr="00AC3540">
        <w:rPr>
          <w:noProof/>
        </w:rPr>
        <w:t>Each telecommand packet transporting a request to enable the storage function of packet stores shall be of message subtype 1.</w:t>
      </w:r>
      <w:r w:rsidR="00CF1405" w:rsidRPr="00AC3540">
        <w:rPr>
          <w:noProof/>
        </w:rPr>
        <w:t xml:space="preserve"> </w:t>
      </w:r>
    </w:p>
    <w:p w:rsidR="00CF1405" w:rsidRPr="00AC3540" w:rsidRDefault="00CF1405" w:rsidP="00CF1405">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TC_015_001_SYS \n \h  \* MERGEFORMAT </w:instrText>
      </w:r>
      <w:r w:rsidRPr="00AC3540">
        <w:rPr>
          <w:noProof/>
        </w:rPr>
      </w:r>
      <w:r w:rsidRPr="00AC3540">
        <w:rPr>
          <w:noProof/>
        </w:rPr>
        <w:fldChar w:fldCharType="separate"/>
      </w:r>
      <w:r w:rsidR="008A478B">
        <w:rPr>
          <w:noProof/>
        </w:rPr>
        <w:t>6.15.3.3.2</w:t>
      </w:r>
      <w:r w:rsidRPr="00AC3540">
        <w:rPr>
          <w:noProof/>
        </w:rPr>
        <w:fldChar w:fldCharType="end"/>
      </w:r>
      <w:r w:rsidRPr="00AC3540">
        <w:rPr>
          <w:noProof/>
        </w:rPr>
        <w:t>.</w:t>
      </w:r>
    </w:p>
    <w:p w:rsidR="002D6707"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enable the storage function of packet stores, the application data field shall have the structure specified in </w:t>
      </w:r>
      <w:r w:rsidR="00D14FA9" w:rsidRPr="00AC3540">
        <w:rPr>
          <w:noProof/>
        </w:rPr>
        <w:fldChar w:fldCharType="begin"/>
      </w:r>
      <w:r w:rsidR="00D14FA9" w:rsidRPr="00AC3540">
        <w:rPr>
          <w:noProof/>
        </w:rPr>
        <w:instrText xml:space="preserve"> REF _Ref382310092 \h </w:instrText>
      </w:r>
      <w:r w:rsidR="00D14FA9" w:rsidRPr="00AC3540">
        <w:rPr>
          <w:noProof/>
        </w:rPr>
      </w:r>
      <w:r w:rsidR="00D14FA9"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159</w:t>
      </w:r>
      <w:r w:rsidR="00D14FA9" w:rsidRPr="00AC3540">
        <w:rPr>
          <w:noProof/>
        </w:rPr>
        <w:fldChar w:fldCharType="end"/>
      </w:r>
      <w:r w:rsidR="00D14FA9" w:rsidRPr="00AC3540">
        <w:rPr>
          <w:noProof/>
        </w:rPr>
        <w:t>.</w:t>
      </w:r>
    </w:p>
    <w:tbl>
      <w:tblPr>
        <w:tblStyle w:val="TableGrid"/>
        <w:tblW w:w="3828" w:type="dxa"/>
        <w:tblInd w:w="354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738"/>
        <w:gridCol w:w="2090"/>
      </w:tblGrid>
      <w:tr w:rsidR="002D6707" w:rsidRPr="00AC3540" w:rsidTr="00580277">
        <w:tc>
          <w:tcPr>
            <w:tcW w:w="1738" w:type="dxa"/>
            <w:tcBorders>
              <w:bottom w:val="single" w:sz="4" w:space="0" w:color="C00000"/>
            </w:tcBorders>
            <w:vAlign w:val="center"/>
          </w:tcPr>
          <w:p w:rsidR="002D6707" w:rsidRPr="00AC3540" w:rsidRDefault="002D6707" w:rsidP="00580277">
            <w:pPr>
              <w:pStyle w:val="TablecellFOOTER"/>
              <w:keepNext/>
              <w:keepLines/>
              <w:rPr>
                <w:noProof/>
                <w:lang w:val="en-GB"/>
              </w:rPr>
            </w:pPr>
          </w:p>
        </w:tc>
        <w:tc>
          <w:tcPr>
            <w:tcW w:w="2090" w:type="dxa"/>
            <w:tcBorders>
              <w:bottom w:val="single" w:sz="4" w:space="0" w:color="C00000"/>
            </w:tcBorders>
            <w:vAlign w:val="center"/>
          </w:tcPr>
          <w:p w:rsidR="002D6707" w:rsidRPr="00AC3540" w:rsidRDefault="002D6707" w:rsidP="00580277">
            <w:pPr>
              <w:pStyle w:val="TablecellFOOTER"/>
              <w:keepNext/>
              <w:keepLines/>
              <w:rPr>
                <w:noProof/>
                <w:lang w:val="en-GB"/>
              </w:rPr>
            </w:pPr>
            <w:r w:rsidRPr="00AC3540">
              <w:rPr>
                <w:noProof/>
                <w:lang w:val="en-GB"/>
              </w:rPr>
              <w:t>repeated N times</w:t>
            </w:r>
          </w:p>
          <w:p w:rsidR="002D6707" w:rsidRPr="00AC3540" w:rsidRDefault="005D01B3" w:rsidP="00580277">
            <w:pPr>
              <w:pStyle w:val="TablecellFOOTER"/>
              <w:keepNext/>
              <w:keepLines/>
              <w:rPr>
                <w:noProof/>
                <w:lang w:val="en-GB"/>
              </w:rPr>
            </w:pPr>
            <w:r>
              <w:rPr>
                <w:noProof/>
                <w:lang w:val="en-GB"/>
              </w:rPr>
              <w:pict w14:anchorId="20C06BE8">
                <v:rect id="_x0000_i1285" style="width:0;height:1.5pt" o:hralign="center" o:hrstd="t" o:hr="t" fillcolor="gray" stroked="f"/>
              </w:pict>
            </w:r>
          </w:p>
        </w:tc>
      </w:tr>
      <w:tr w:rsidR="002D6707" w:rsidRPr="00AC3540" w:rsidTr="00580277">
        <w:tc>
          <w:tcPr>
            <w:tcW w:w="1738"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2D6707" w:rsidRPr="00AC3540" w:rsidRDefault="002D6707" w:rsidP="00580277">
            <w:pPr>
              <w:pStyle w:val="TableHeaderCENTER"/>
              <w:keepNext/>
              <w:keepLines/>
              <w:rPr>
                <w:noProof/>
              </w:rPr>
            </w:pPr>
            <w:r w:rsidRPr="00AC3540">
              <w:rPr>
                <w:noProof/>
              </w:rPr>
              <w:t>N</w:t>
            </w:r>
          </w:p>
        </w:tc>
        <w:tc>
          <w:tcPr>
            <w:tcW w:w="2090"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2D6707" w:rsidRPr="00AC3540" w:rsidRDefault="002D6707" w:rsidP="00580277">
            <w:pPr>
              <w:pStyle w:val="TableHeaderCENTER"/>
              <w:keepNext/>
              <w:keepLines/>
              <w:rPr>
                <w:noProof/>
              </w:rPr>
            </w:pPr>
            <w:r w:rsidRPr="00AC3540">
              <w:rPr>
                <w:noProof/>
              </w:rPr>
              <w:t>packet store ID</w:t>
            </w:r>
          </w:p>
        </w:tc>
      </w:tr>
      <w:tr w:rsidR="002D6707" w:rsidRPr="00AC3540" w:rsidTr="00580277">
        <w:tc>
          <w:tcPr>
            <w:tcW w:w="1738"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2D6707" w:rsidRPr="00AC3540" w:rsidRDefault="002D6707" w:rsidP="00580277">
            <w:pPr>
              <w:pStyle w:val="TablecellCENTER"/>
              <w:keepNext/>
              <w:keepLines/>
              <w:rPr>
                <w:noProof/>
              </w:rPr>
            </w:pPr>
            <w:r w:rsidRPr="00AC3540">
              <w:rPr>
                <w:noProof/>
              </w:rPr>
              <w:t>unsigned integer</w:t>
            </w:r>
          </w:p>
        </w:tc>
        <w:tc>
          <w:tcPr>
            <w:tcW w:w="2090"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2D6707" w:rsidRPr="00AC3540" w:rsidRDefault="002D6707" w:rsidP="00580277">
            <w:pPr>
              <w:pStyle w:val="TablecellCENTER"/>
              <w:keepNext/>
              <w:keepLines/>
              <w:rPr>
                <w:noProof/>
              </w:rPr>
            </w:pPr>
            <w:r w:rsidRPr="00AC3540">
              <w:rPr>
                <w:noProof/>
              </w:rPr>
              <w:t xml:space="preserve">fixed </w:t>
            </w:r>
            <w:r w:rsidR="003E6A12" w:rsidRPr="00AC3540">
              <w:rPr>
                <w:noProof/>
              </w:rPr>
              <w:t>character-string</w:t>
            </w:r>
          </w:p>
        </w:tc>
      </w:tr>
      <w:tr w:rsidR="002D6707" w:rsidRPr="00AC3540" w:rsidTr="00580277">
        <w:tc>
          <w:tcPr>
            <w:tcW w:w="1738" w:type="dxa"/>
            <w:vAlign w:val="center"/>
          </w:tcPr>
          <w:p w:rsidR="002D6707" w:rsidRPr="00AC3540" w:rsidRDefault="002D6707" w:rsidP="00580277">
            <w:pPr>
              <w:pStyle w:val="TablecellFOOTER"/>
              <w:keepNext/>
              <w:keepLines/>
              <w:rPr>
                <w:noProof/>
                <w:lang w:val="en-GB"/>
              </w:rPr>
            </w:pPr>
          </w:p>
        </w:tc>
        <w:tc>
          <w:tcPr>
            <w:tcW w:w="2090" w:type="dxa"/>
            <w:vAlign w:val="center"/>
          </w:tcPr>
          <w:p w:rsidR="002D6707" w:rsidRPr="00AC3540" w:rsidRDefault="002D6707" w:rsidP="00580277">
            <w:pPr>
              <w:pStyle w:val="TablecellFOOTER"/>
              <w:keepNext/>
              <w:keepLines/>
              <w:rPr>
                <w:noProof/>
                <w:lang w:val="en-GB"/>
              </w:rPr>
            </w:pPr>
          </w:p>
        </w:tc>
      </w:tr>
    </w:tbl>
    <w:p w:rsidR="00DA5CEB" w:rsidRPr="00AC3540" w:rsidRDefault="00D06E47" w:rsidP="00D14FA9">
      <w:pPr>
        <w:pStyle w:val="CaptionFigure"/>
        <w:rPr>
          <w:noProof/>
        </w:rPr>
      </w:pPr>
      <w:bookmarkStart w:id="1228" w:name="_Ref382310092"/>
      <w:r w:rsidRPr="00AC3540">
        <w:rPr>
          <w:noProof/>
        </w:rPr>
        <w:t>Figure</w:t>
      </w:r>
      <w:r w:rsidR="00DA5CEB" w:rsidRPr="00AC3540">
        <w:rPr>
          <w:noProof/>
        </w:rPr>
        <w:t xml:space="preserv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159</w:t>
      </w:r>
      <w:r w:rsidR="00B0345F" w:rsidRPr="00AC3540">
        <w:rPr>
          <w:noProof/>
        </w:rPr>
        <w:fldChar w:fldCharType="end"/>
      </w:r>
      <w:bookmarkEnd w:id="1228"/>
      <w:r w:rsidR="00DA5CEB" w:rsidRPr="00AC3540">
        <w:rPr>
          <w:noProof/>
        </w:rPr>
        <w:t xml:space="preserve"> Enable the storage function of packet stores</w:t>
      </w:r>
    </w:p>
    <w:p w:rsidR="00DA5CEB" w:rsidRPr="00AC3540" w:rsidRDefault="00DA5CEB" w:rsidP="00DA5CEB">
      <w:pPr>
        <w:pStyle w:val="requirelevel1"/>
        <w:rPr>
          <w:noProof/>
        </w:rPr>
      </w:pPr>
      <w:r w:rsidRPr="00AC3540">
        <w:rPr>
          <w:noProof/>
        </w:rPr>
        <w:t xml:space="preserve">To </w:t>
      </w:r>
      <w:r w:rsidR="00F46A35" w:rsidRPr="00AC3540">
        <w:rPr>
          <w:noProof/>
        </w:rPr>
        <w:t>enable the storage function of all packet stores</w:t>
      </w:r>
      <w:r w:rsidRPr="00AC3540">
        <w:rPr>
          <w:noProof/>
        </w:rPr>
        <w:t>, N shall be set to 0.</w:t>
      </w:r>
    </w:p>
    <w:p w:rsidR="00DA5CEB" w:rsidRPr="00AC3540" w:rsidRDefault="00DA5CEB" w:rsidP="00E03DE7">
      <w:pPr>
        <w:pStyle w:val="Heading4"/>
        <w:rPr>
          <w:noProof/>
        </w:rPr>
      </w:pPr>
      <w:bookmarkStart w:id="1229" w:name="TC_015_002_IF"/>
      <w:r w:rsidRPr="00AC3540">
        <w:rPr>
          <w:noProof/>
          <w:u w:color="00FFFF"/>
        </w:rPr>
        <w:t>TC</w:t>
      </w:r>
      <w:r w:rsidR="00FA0941" w:rsidRPr="00AC3540">
        <w:rPr>
          <w:noProof/>
          <w:u w:color="00FFFF"/>
        </w:rPr>
        <w:t>[15,</w:t>
      </w:r>
      <w:r w:rsidRPr="00AC3540">
        <w:rPr>
          <w:noProof/>
        </w:rPr>
        <w:t>2] disable the storage function of packet stores</w:t>
      </w:r>
      <w:bookmarkEnd w:id="1229"/>
    </w:p>
    <w:p w:rsidR="00CF1405" w:rsidRPr="00AC3540" w:rsidRDefault="00DA5CEB" w:rsidP="00CF1405">
      <w:pPr>
        <w:pStyle w:val="requirelevel1"/>
        <w:rPr>
          <w:noProof/>
        </w:rPr>
      </w:pPr>
      <w:r w:rsidRPr="00AC3540">
        <w:rPr>
          <w:noProof/>
        </w:rPr>
        <w:t>Each telecommand packet transporting a request to disable the storage function of packet stores shall be of message subtype 2.</w:t>
      </w:r>
      <w:r w:rsidR="00CF1405" w:rsidRPr="00AC3540">
        <w:rPr>
          <w:noProof/>
        </w:rPr>
        <w:t xml:space="preserve"> </w:t>
      </w:r>
    </w:p>
    <w:p w:rsidR="00CF1405" w:rsidRPr="00AC3540" w:rsidRDefault="00CF1405" w:rsidP="00CF1405">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TC_015_002_SYS \n \h  \* MERGEFORMAT </w:instrText>
      </w:r>
      <w:r w:rsidRPr="00AC3540">
        <w:rPr>
          <w:noProof/>
        </w:rPr>
      </w:r>
      <w:r w:rsidRPr="00AC3540">
        <w:rPr>
          <w:noProof/>
        </w:rPr>
        <w:fldChar w:fldCharType="separate"/>
      </w:r>
      <w:r w:rsidR="008A478B">
        <w:rPr>
          <w:noProof/>
        </w:rPr>
        <w:t>6.15.3.3.3</w:t>
      </w:r>
      <w:r w:rsidRPr="00AC3540">
        <w:rPr>
          <w:noProof/>
        </w:rPr>
        <w:fldChar w:fldCharType="end"/>
      </w:r>
      <w:r w:rsidRPr="00AC3540">
        <w:rPr>
          <w:noProof/>
        </w:rPr>
        <w:t>.</w:t>
      </w:r>
    </w:p>
    <w:p w:rsidR="00FE2141"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disable the storage function of packet stores, the application data field shall have the structure specified in </w:t>
      </w:r>
      <w:r w:rsidR="00DA5CEB" w:rsidRPr="00AC3540">
        <w:rPr>
          <w:noProof/>
        </w:rPr>
        <w:fldChar w:fldCharType="begin"/>
      </w:r>
      <w:r w:rsidR="00DA5CEB" w:rsidRPr="00AC3540">
        <w:rPr>
          <w:noProof/>
        </w:rPr>
        <w:instrText xml:space="preserve"> REF _Ref378059392 \h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160</w:t>
      </w:r>
      <w:r w:rsidR="00DA5CEB" w:rsidRPr="00AC3540">
        <w:rPr>
          <w:noProof/>
        </w:rPr>
        <w:fldChar w:fldCharType="end"/>
      </w:r>
      <w:r w:rsidR="00DA5CEB" w:rsidRPr="00AC3540">
        <w:rPr>
          <w:noProof/>
        </w:rPr>
        <w:t>.</w:t>
      </w:r>
    </w:p>
    <w:tbl>
      <w:tblPr>
        <w:tblStyle w:val="TableGrid"/>
        <w:tblW w:w="3828" w:type="dxa"/>
        <w:tblInd w:w="354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738"/>
        <w:gridCol w:w="2090"/>
      </w:tblGrid>
      <w:tr w:rsidR="00FE2141" w:rsidRPr="00AC3540" w:rsidTr="00580277">
        <w:tc>
          <w:tcPr>
            <w:tcW w:w="1738" w:type="dxa"/>
            <w:tcBorders>
              <w:bottom w:val="single" w:sz="4" w:space="0" w:color="C00000"/>
            </w:tcBorders>
            <w:vAlign w:val="center"/>
          </w:tcPr>
          <w:p w:rsidR="00FE2141" w:rsidRPr="00AC3540" w:rsidRDefault="00FE2141" w:rsidP="00580277">
            <w:pPr>
              <w:pStyle w:val="TablecellFOOTER"/>
              <w:keepNext/>
              <w:keepLines/>
              <w:rPr>
                <w:noProof/>
                <w:lang w:val="en-GB"/>
              </w:rPr>
            </w:pPr>
          </w:p>
        </w:tc>
        <w:tc>
          <w:tcPr>
            <w:tcW w:w="2090" w:type="dxa"/>
            <w:tcBorders>
              <w:bottom w:val="single" w:sz="4" w:space="0" w:color="C00000"/>
            </w:tcBorders>
            <w:vAlign w:val="center"/>
          </w:tcPr>
          <w:p w:rsidR="00FE2141" w:rsidRPr="00AC3540" w:rsidRDefault="00FE2141" w:rsidP="00580277">
            <w:pPr>
              <w:pStyle w:val="TablecellFOOTER"/>
              <w:keepNext/>
              <w:keepLines/>
              <w:rPr>
                <w:noProof/>
                <w:lang w:val="en-GB"/>
              </w:rPr>
            </w:pPr>
            <w:r w:rsidRPr="00AC3540">
              <w:rPr>
                <w:noProof/>
                <w:lang w:val="en-GB"/>
              </w:rPr>
              <w:t>repeated N times</w:t>
            </w:r>
          </w:p>
          <w:p w:rsidR="00FE2141" w:rsidRPr="00AC3540" w:rsidRDefault="005D01B3" w:rsidP="00580277">
            <w:pPr>
              <w:pStyle w:val="TablecellFOOTER"/>
              <w:keepNext/>
              <w:keepLines/>
              <w:rPr>
                <w:noProof/>
                <w:lang w:val="en-GB"/>
              </w:rPr>
            </w:pPr>
            <w:r>
              <w:rPr>
                <w:noProof/>
                <w:lang w:val="en-GB"/>
              </w:rPr>
              <w:pict w14:anchorId="10F865AC">
                <v:rect id="_x0000_i1286" style="width:0;height:1.5pt" o:hralign="center" o:hrstd="t" o:hr="t" fillcolor="gray" stroked="f"/>
              </w:pict>
            </w:r>
          </w:p>
        </w:tc>
      </w:tr>
      <w:tr w:rsidR="00FE2141" w:rsidRPr="00AC3540" w:rsidTr="00580277">
        <w:tc>
          <w:tcPr>
            <w:tcW w:w="1738"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FE2141" w:rsidRPr="00AC3540" w:rsidRDefault="00FE2141" w:rsidP="00580277">
            <w:pPr>
              <w:pStyle w:val="TableHeaderCENTER"/>
              <w:keepNext/>
              <w:keepLines/>
              <w:rPr>
                <w:noProof/>
              </w:rPr>
            </w:pPr>
            <w:r w:rsidRPr="00AC3540">
              <w:rPr>
                <w:noProof/>
              </w:rPr>
              <w:t>N</w:t>
            </w:r>
          </w:p>
        </w:tc>
        <w:tc>
          <w:tcPr>
            <w:tcW w:w="2090"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FE2141" w:rsidRPr="00AC3540" w:rsidRDefault="00FE2141" w:rsidP="00580277">
            <w:pPr>
              <w:pStyle w:val="TableHeaderCENTER"/>
              <w:keepNext/>
              <w:keepLines/>
              <w:rPr>
                <w:noProof/>
              </w:rPr>
            </w:pPr>
            <w:r w:rsidRPr="00AC3540">
              <w:rPr>
                <w:noProof/>
              </w:rPr>
              <w:t>packet store ID</w:t>
            </w:r>
          </w:p>
        </w:tc>
      </w:tr>
      <w:tr w:rsidR="00FE2141" w:rsidRPr="00AC3540" w:rsidTr="00580277">
        <w:tc>
          <w:tcPr>
            <w:tcW w:w="1738"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FE2141" w:rsidRPr="00AC3540" w:rsidRDefault="00FE2141" w:rsidP="00580277">
            <w:pPr>
              <w:pStyle w:val="TablecellCENTER"/>
              <w:keepNext/>
              <w:keepLines/>
              <w:rPr>
                <w:noProof/>
              </w:rPr>
            </w:pPr>
            <w:r w:rsidRPr="00AC3540">
              <w:rPr>
                <w:noProof/>
              </w:rPr>
              <w:t>unsigned integer</w:t>
            </w:r>
          </w:p>
        </w:tc>
        <w:tc>
          <w:tcPr>
            <w:tcW w:w="2090"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FE2141" w:rsidRPr="00AC3540" w:rsidRDefault="00FE2141" w:rsidP="00580277">
            <w:pPr>
              <w:pStyle w:val="TablecellCENTER"/>
              <w:keepNext/>
              <w:keepLines/>
              <w:rPr>
                <w:noProof/>
              </w:rPr>
            </w:pPr>
            <w:r w:rsidRPr="00AC3540">
              <w:rPr>
                <w:noProof/>
              </w:rPr>
              <w:t xml:space="preserve">fixed </w:t>
            </w:r>
            <w:r w:rsidR="003E6A12" w:rsidRPr="00AC3540">
              <w:rPr>
                <w:noProof/>
              </w:rPr>
              <w:t>character-string</w:t>
            </w:r>
          </w:p>
        </w:tc>
      </w:tr>
      <w:tr w:rsidR="00FE2141" w:rsidRPr="00AC3540" w:rsidTr="00580277">
        <w:tc>
          <w:tcPr>
            <w:tcW w:w="1738" w:type="dxa"/>
            <w:vAlign w:val="center"/>
          </w:tcPr>
          <w:p w:rsidR="00FE2141" w:rsidRPr="00AC3540" w:rsidRDefault="00FE2141" w:rsidP="00580277">
            <w:pPr>
              <w:pStyle w:val="TablecellFOOTER"/>
              <w:keepNext/>
              <w:keepLines/>
              <w:rPr>
                <w:noProof/>
                <w:lang w:val="en-GB"/>
              </w:rPr>
            </w:pPr>
          </w:p>
        </w:tc>
        <w:tc>
          <w:tcPr>
            <w:tcW w:w="2090" w:type="dxa"/>
            <w:vAlign w:val="center"/>
          </w:tcPr>
          <w:p w:rsidR="00FE2141" w:rsidRPr="00AC3540" w:rsidRDefault="00FE2141" w:rsidP="00580277">
            <w:pPr>
              <w:pStyle w:val="TablecellFOOTER"/>
              <w:keepNext/>
              <w:keepLines/>
              <w:rPr>
                <w:noProof/>
                <w:lang w:val="en-GB"/>
              </w:rPr>
            </w:pPr>
          </w:p>
        </w:tc>
      </w:tr>
    </w:tbl>
    <w:p w:rsidR="00DA5CEB" w:rsidRPr="00AC3540" w:rsidRDefault="00D06E47" w:rsidP="00D06E47">
      <w:pPr>
        <w:pStyle w:val="CaptionFigure"/>
        <w:rPr>
          <w:noProof/>
        </w:rPr>
      </w:pPr>
      <w:bookmarkStart w:id="1230" w:name="_Ref378059392"/>
      <w:r w:rsidRPr="00AC3540">
        <w:rPr>
          <w:noProof/>
        </w:rPr>
        <w:t>Figure</w:t>
      </w:r>
      <w:r w:rsidR="00DA5CEB" w:rsidRPr="00AC3540">
        <w:rPr>
          <w:noProof/>
        </w:rPr>
        <w:t xml:space="preserv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160</w:t>
      </w:r>
      <w:r w:rsidR="00B0345F" w:rsidRPr="00AC3540">
        <w:rPr>
          <w:noProof/>
        </w:rPr>
        <w:fldChar w:fldCharType="end"/>
      </w:r>
      <w:bookmarkEnd w:id="1230"/>
      <w:r w:rsidR="00DA5CEB" w:rsidRPr="00AC3540">
        <w:rPr>
          <w:noProof/>
        </w:rPr>
        <w:t xml:space="preserve"> Disable the storage function of packet stores</w:t>
      </w:r>
    </w:p>
    <w:p w:rsidR="00DA5CEB" w:rsidRPr="00AC3540" w:rsidRDefault="00DA5CEB" w:rsidP="00DA5CEB">
      <w:pPr>
        <w:pStyle w:val="requirelevel1"/>
        <w:rPr>
          <w:noProof/>
        </w:rPr>
      </w:pPr>
      <w:r w:rsidRPr="00AC3540">
        <w:rPr>
          <w:noProof/>
        </w:rPr>
        <w:t xml:space="preserve">To </w:t>
      </w:r>
      <w:r w:rsidR="00F46A35" w:rsidRPr="00AC3540">
        <w:rPr>
          <w:noProof/>
        </w:rPr>
        <w:t>disable the storage function of all packet stores</w:t>
      </w:r>
      <w:r w:rsidRPr="00AC3540">
        <w:rPr>
          <w:noProof/>
        </w:rPr>
        <w:t>, N shall be set to 0.</w:t>
      </w:r>
    </w:p>
    <w:p w:rsidR="00DA5CEB" w:rsidRPr="00AC3540" w:rsidRDefault="00DA5CEB" w:rsidP="00E03DE7">
      <w:pPr>
        <w:pStyle w:val="Heading4"/>
        <w:rPr>
          <w:noProof/>
        </w:rPr>
      </w:pPr>
      <w:bookmarkStart w:id="1231" w:name="TC_015_003_IF"/>
      <w:r w:rsidRPr="00AC3540">
        <w:rPr>
          <w:noProof/>
          <w:u w:color="00FFFF"/>
        </w:rPr>
        <w:lastRenderedPageBreak/>
        <w:t>TC</w:t>
      </w:r>
      <w:r w:rsidR="00FA0941" w:rsidRPr="00AC3540">
        <w:rPr>
          <w:noProof/>
          <w:u w:color="00FFFF"/>
        </w:rPr>
        <w:t>[15,</w:t>
      </w:r>
      <w:r w:rsidRPr="00AC3540">
        <w:rPr>
          <w:noProof/>
        </w:rPr>
        <w:t xml:space="preserve">3] </w:t>
      </w:r>
      <w:r w:rsidR="007F53FF" w:rsidRPr="00AC3540">
        <w:rPr>
          <w:noProof/>
        </w:rPr>
        <w:t xml:space="preserve">add report types to the application process </w:t>
      </w:r>
      <w:r w:rsidR="008116F6" w:rsidRPr="00AC3540">
        <w:rPr>
          <w:noProof/>
        </w:rPr>
        <w:t>storage-control configuration</w:t>
      </w:r>
      <w:bookmarkEnd w:id="1231"/>
    </w:p>
    <w:p w:rsidR="00CF1405" w:rsidRPr="00AC3540" w:rsidRDefault="00DA5CEB" w:rsidP="00CF1405">
      <w:pPr>
        <w:pStyle w:val="requirelevel1"/>
        <w:rPr>
          <w:noProof/>
        </w:rPr>
      </w:pPr>
      <w:r w:rsidRPr="00AC3540">
        <w:rPr>
          <w:noProof/>
        </w:rPr>
        <w:t xml:space="preserve">Each telecommand packet transporting a request to </w:t>
      </w:r>
      <w:r w:rsidR="007F53FF" w:rsidRPr="00AC3540">
        <w:rPr>
          <w:noProof/>
        </w:rPr>
        <w:t xml:space="preserve">add report types to the application process </w:t>
      </w:r>
      <w:r w:rsidR="008116F6" w:rsidRPr="00AC3540">
        <w:rPr>
          <w:noProof/>
        </w:rPr>
        <w:t>storage-control configuration</w:t>
      </w:r>
      <w:r w:rsidRPr="00AC3540">
        <w:rPr>
          <w:noProof/>
        </w:rPr>
        <w:t xml:space="preserve"> shall be of message subtype 3.</w:t>
      </w:r>
      <w:r w:rsidR="00CF1405" w:rsidRPr="00AC3540">
        <w:rPr>
          <w:noProof/>
        </w:rPr>
        <w:t xml:space="preserve"> </w:t>
      </w:r>
    </w:p>
    <w:p w:rsidR="00CF1405" w:rsidRPr="00AC3540" w:rsidRDefault="00CF1405" w:rsidP="00CF1405">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TC_015_003_SYS \n \h  \* MERGEFORMAT </w:instrText>
      </w:r>
      <w:r w:rsidRPr="00AC3540">
        <w:rPr>
          <w:noProof/>
        </w:rPr>
      </w:r>
      <w:r w:rsidRPr="00AC3540">
        <w:rPr>
          <w:noProof/>
        </w:rPr>
        <w:fldChar w:fldCharType="separate"/>
      </w:r>
      <w:r w:rsidR="008A478B">
        <w:rPr>
          <w:noProof/>
        </w:rPr>
        <w:t>6.15.4.4.1</w:t>
      </w:r>
      <w:r w:rsidRPr="00AC3540">
        <w:rPr>
          <w:noProof/>
        </w:rPr>
        <w:fldChar w:fldCharType="end"/>
      </w:r>
      <w:r w:rsidRPr="00AC3540">
        <w:rPr>
          <w:noProof/>
        </w:rPr>
        <w:t>.</w:t>
      </w:r>
    </w:p>
    <w:p w:rsidR="006051FF"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w:t>
      </w:r>
      <w:r w:rsidR="007F53FF" w:rsidRPr="00AC3540">
        <w:rPr>
          <w:noProof/>
        </w:rPr>
        <w:t xml:space="preserve">add report types to the application process </w:t>
      </w:r>
      <w:r w:rsidR="008116F6" w:rsidRPr="00AC3540">
        <w:rPr>
          <w:noProof/>
        </w:rPr>
        <w:t>storage-control configuration</w:t>
      </w:r>
      <w:r w:rsidR="00DA5CEB" w:rsidRPr="00AC3540">
        <w:rPr>
          <w:noProof/>
        </w:rPr>
        <w:t xml:space="preserve">, the application data field shall have the structure specified in </w:t>
      </w:r>
      <w:r w:rsidR="00DA5CEB" w:rsidRPr="00AC3540">
        <w:rPr>
          <w:noProof/>
        </w:rPr>
        <w:fldChar w:fldCharType="begin"/>
      </w:r>
      <w:r w:rsidR="00DA5CEB" w:rsidRPr="00AC3540">
        <w:rPr>
          <w:noProof/>
        </w:rPr>
        <w:instrText xml:space="preserve"> REF _Ref378059409 \h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161</w:t>
      </w:r>
      <w:r w:rsidR="00DA5CEB" w:rsidRPr="00AC3540">
        <w:rPr>
          <w:noProof/>
        </w:rPr>
        <w:fldChar w:fldCharType="end"/>
      </w:r>
      <w:r w:rsidR="00DA5CEB" w:rsidRPr="00AC3540">
        <w:rPr>
          <w:noProof/>
        </w:rPr>
        <w:t>.</w:t>
      </w:r>
    </w:p>
    <w:tbl>
      <w:tblPr>
        <w:tblStyle w:val="TableGrid"/>
        <w:tblW w:w="7873" w:type="dxa"/>
        <w:tblInd w:w="15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993"/>
        <w:gridCol w:w="965"/>
        <w:gridCol w:w="1293"/>
        <w:gridCol w:w="926"/>
        <w:gridCol w:w="1177"/>
        <w:gridCol w:w="926"/>
        <w:gridCol w:w="1593"/>
      </w:tblGrid>
      <w:tr w:rsidR="006051FF" w:rsidRPr="00AC3540" w:rsidTr="006051FF">
        <w:trPr>
          <w:trHeight w:val="300"/>
        </w:trPr>
        <w:tc>
          <w:tcPr>
            <w:tcW w:w="993" w:type="dxa"/>
            <w:vAlign w:val="center"/>
          </w:tcPr>
          <w:p w:rsidR="006051FF" w:rsidRPr="00AC3540" w:rsidRDefault="006051FF" w:rsidP="006051FF">
            <w:pPr>
              <w:pStyle w:val="TablecellFOOTER"/>
              <w:keepNext/>
              <w:keepLines/>
              <w:rPr>
                <w:noProof/>
                <w:lang w:val="en-GB"/>
              </w:rPr>
            </w:pPr>
          </w:p>
        </w:tc>
        <w:tc>
          <w:tcPr>
            <w:tcW w:w="965" w:type="dxa"/>
          </w:tcPr>
          <w:p w:rsidR="006051FF" w:rsidRPr="00AC3540" w:rsidRDefault="006051FF" w:rsidP="006051FF">
            <w:pPr>
              <w:pStyle w:val="TablecellFOOTER"/>
              <w:keepNext/>
              <w:keepLines/>
              <w:rPr>
                <w:noProof/>
                <w:lang w:val="en-GB"/>
              </w:rPr>
            </w:pPr>
          </w:p>
        </w:tc>
        <w:tc>
          <w:tcPr>
            <w:tcW w:w="5915" w:type="dxa"/>
            <w:gridSpan w:val="5"/>
            <w:vAlign w:val="center"/>
          </w:tcPr>
          <w:p w:rsidR="006051FF" w:rsidRPr="00AC3540" w:rsidRDefault="006051FF" w:rsidP="006051FF">
            <w:pPr>
              <w:pStyle w:val="TablecellFOOTER"/>
              <w:keepNext/>
              <w:keepLines/>
              <w:rPr>
                <w:noProof/>
                <w:lang w:val="en-GB"/>
              </w:rPr>
            </w:pPr>
            <w:r w:rsidRPr="00AC3540">
              <w:rPr>
                <w:noProof/>
                <w:lang w:val="en-GB"/>
              </w:rPr>
              <w:t>repeated N1 times</w:t>
            </w:r>
          </w:p>
          <w:p w:rsidR="006051FF" w:rsidRPr="00AC3540" w:rsidRDefault="005D01B3" w:rsidP="006051FF">
            <w:pPr>
              <w:pStyle w:val="TablecellFOOTER"/>
              <w:keepNext/>
              <w:keepLines/>
              <w:rPr>
                <w:noProof/>
                <w:lang w:val="en-GB"/>
              </w:rPr>
            </w:pPr>
            <w:r>
              <w:rPr>
                <w:noProof/>
                <w:lang w:val="en-GB"/>
              </w:rPr>
              <w:pict w14:anchorId="2461286A">
                <v:rect id="_x0000_i1287" style="width:0;height:1.5pt" o:hralign="center" o:hrstd="t" o:hr="t" fillcolor="gray" stroked="f"/>
              </w:pict>
            </w:r>
          </w:p>
        </w:tc>
      </w:tr>
      <w:tr w:rsidR="006051FF" w:rsidRPr="00AC3540" w:rsidTr="006051FF">
        <w:trPr>
          <w:trHeight w:val="300"/>
        </w:trPr>
        <w:tc>
          <w:tcPr>
            <w:tcW w:w="993" w:type="dxa"/>
            <w:vAlign w:val="center"/>
          </w:tcPr>
          <w:p w:rsidR="006051FF" w:rsidRPr="00AC3540" w:rsidRDefault="006051FF" w:rsidP="006051FF">
            <w:pPr>
              <w:pStyle w:val="TablecellFOOTER"/>
              <w:keepNext/>
              <w:keepLines/>
              <w:rPr>
                <w:noProof/>
                <w:lang w:val="en-GB"/>
              </w:rPr>
            </w:pPr>
          </w:p>
        </w:tc>
        <w:tc>
          <w:tcPr>
            <w:tcW w:w="965" w:type="dxa"/>
          </w:tcPr>
          <w:p w:rsidR="006051FF" w:rsidRPr="00AC3540" w:rsidRDefault="006051FF" w:rsidP="006051FF">
            <w:pPr>
              <w:pStyle w:val="TablecellFOOTER"/>
              <w:keepNext/>
              <w:keepLines/>
              <w:rPr>
                <w:noProof/>
                <w:lang w:val="en-GB"/>
              </w:rPr>
            </w:pPr>
          </w:p>
        </w:tc>
        <w:tc>
          <w:tcPr>
            <w:tcW w:w="1293" w:type="dxa"/>
            <w:vAlign w:val="center"/>
          </w:tcPr>
          <w:p w:rsidR="006051FF" w:rsidRPr="00AC3540" w:rsidRDefault="006051FF" w:rsidP="006051FF">
            <w:pPr>
              <w:pStyle w:val="TablecellFOOTER"/>
              <w:keepNext/>
              <w:keepLines/>
              <w:rPr>
                <w:noProof/>
                <w:lang w:val="en-GB"/>
              </w:rPr>
            </w:pPr>
          </w:p>
        </w:tc>
        <w:tc>
          <w:tcPr>
            <w:tcW w:w="926" w:type="dxa"/>
            <w:vAlign w:val="center"/>
          </w:tcPr>
          <w:p w:rsidR="006051FF" w:rsidRPr="00AC3540" w:rsidRDefault="006051FF" w:rsidP="006051FF">
            <w:pPr>
              <w:pStyle w:val="TablecellFOOTER"/>
              <w:keepNext/>
              <w:keepLines/>
              <w:rPr>
                <w:noProof/>
                <w:lang w:val="en-GB"/>
              </w:rPr>
            </w:pPr>
          </w:p>
        </w:tc>
        <w:tc>
          <w:tcPr>
            <w:tcW w:w="3696" w:type="dxa"/>
            <w:gridSpan w:val="3"/>
            <w:vAlign w:val="center"/>
          </w:tcPr>
          <w:p w:rsidR="006051FF" w:rsidRPr="00AC3540" w:rsidRDefault="006051FF" w:rsidP="006051FF">
            <w:pPr>
              <w:pStyle w:val="TablecellFOOTER"/>
              <w:keepNext/>
              <w:keepLines/>
              <w:rPr>
                <w:noProof/>
                <w:lang w:val="en-GB"/>
              </w:rPr>
            </w:pPr>
            <w:r w:rsidRPr="00AC3540">
              <w:rPr>
                <w:noProof/>
                <w:lang w:val="en-GB"/>
              </w:rPr>
              <w:t>repeated N2 times</w:t>
            </w:r>
          </w:p>
          <w:p w:rsidR="006051FF" w:rsidRPr="00AC3540" w:rsidRDefault="005D01B3" w:rsidP="006051FF">
            <w:pPr>
              <w:pStyle w:val="TablecellFOOTER"/>
              <w:keepNext/>
              <w:keepLines/>
              <w:rPr>
                <w:noProof/>
                <w:lang w:val="en-GB"/>
              </w:rPr>
            </w:pPr>
            <w:r>
              <w:rPr>
                <w:noProof/>
                <w:lang w:val="en-GB"/>
              </w:rPr>
              <w:pict w14:anchorId="3E583570">
                <v:rect id="_x0000_i1288" style="width:0;height:1.5pt" o:hralign="center" o:hrstd="t" o:hr="t" fillcolor="gray" stroked="f"/>
              </w:pict>
            </w:r>
          </w:p>
        </w:tc>
      </w:tr>
      <w:tr w:rsidR="006051FF" w:rsidRPr="00AC3540" w:rsidTr="006051FF">
        <w:trPr>
          <w:trHeight w:val="449"/>
        </w:trPr>
        <w:tc>
          <w:tcPr>
            <w:tcW w:w="993" w:type="dxa"/>
            <w:tcBorders>
              <w:bottom w:val="single" w:sz="4" w:space="0" w:color="C00000"/>
            </w:tcBorders>
            <w:vAlign w:val="center"/>
          </w:tcPr>
          <w:p w:rsidR="006051FF" w:rsidRPr="00AC3540" w:rsidRDefault="006051FF" w:rsidP="006051FF">
            <w:pPr>
              <w:pStyle w:val="TablecellFOOTER"/>
              <w:keepNext/>
              <w:keepLines/>
              <w:rPr>
                <w:noProof/>
                <w:lang w:val="en-GB"/>
              </w:rPr>
            </w:pPr>
          </w:p>
        </w:tc>
        <w:tc>
          <w:tcPr>
            <w:tcW w:w="965" w:type="dxa"/>
            <w:tcBorders>
              <w:bottom w:val="single" w:sz="4" w:space="0" w:color="C00000"/>
            </w:tcBorders>
          </w:tcPr>
          <w:p w:rsidR="006051FF" w:rsidRPr="00AC3540" w:rsidRDefault="006051FF" w:rsidP="006051FF">
            <w:pPr>
              <w:pStyle w:val="TablecellFOOTER"/>
              <w:keepNext/>
              <w:keepLines/>
              <w:rPr>
                <w:noProof/>
                <w:lang w:val="en-GB"/>
              </w:rPr>
            </w:pPr>
          </w:p>
        </w:tc>
        <w:tc>
          <w:tcPr>
            <w:tcW w:w="1293" w:type="dxa"/>
            <w:tcBorders>
              <w:bottom w:val="single" w:sz="4" w:space="0" w:color="C00000"/>
            </w:tcBorders>
            <w:vAlign w:val="center"/>
          </w:tcPr>
          <w:p w:rsidR="006051FF" w:rsidRPr="00AC3540" w:rsidRDefault="006051FF" w:rsidP="006051FF">
            <w:pPr>
              <w:pStyle w:val="TablecellFOOTER"/>
              <w:keepNext/>
              <w:keepLines/>
              <w:rPr>
                <w:noProof/>
                <w:lang w:val="en-GB"/>
              </w:rPr>
            </w:pPr>
          </w:p>
        </w:tc>
        <w:tc>
          <w:tcPr>
            <w:tcW w:w="926" w:type="dxa"/>
            <w:tcBorders>
              <w:bottom w:val="single" w:sz="4" w:space="0" w:color="C00000"/>
            </w:tcBorders>
            <w:vAlign w:val="center"/>
          </w:tcPr>
          <w:p w:rsidR="006051FF" w:rsidRPr="00AC3540" w:rsidRDefault="006051FF" w:rsidP="006051FF">
            <w:pPr>
              <w:pStyle w:val="TablecellFOOTER"/>
              <w:keepNext/>
              <w:keepLines/>
              <w:rPr>
                <w:noProof/>
                <w:lang w:val="en-GB"/>
              </w:rPr>
            </w:pPr>
          </w:p>
        </w:tc>
        <w:tc>
          <w:tcPr>
            <w:tcW w:w="1177" w:type="dxa"/>
            <w:tcBorders>
              <w:bottom w:val="single" w:sz="4" w:space="0" w:color="C00000"/>
            </w:tcBorders>
            <w:vAlign w:val="center"/>
          </w:tcPr>
          <w:p w:rsidR="006051FF" w:rsidRPr="00AC3540" w:rsidRDefault="006051FF" w:rsidP="006051FF">
            <w:pPr>
              <w:pStyle w:val="TablecellFOOTER"/>
              <w:keepNext/>
              <w:keepLines/>
              <w:rPr>
                <w:noProof/>
                <w:lang w:val="en-GB"/>
              </w:rPr>
            </w:pPr>
          </w:p>
        </w:tc>
        <w:tc>
          <w:tcPr>
            <w:tcW w:w="926" w:type="dxa"/>
            <w:tcBorders>
              <w:bottom w:val="single" w:sz="4" w:space="0" w:color="C00000"/>
            </w:tcBorders>
            <w:vAlign w:val="center"/>
          </w:tcPr>
          <w:p w:rsidR="006051FF" w:rsidRPr="00AC3540" w:rsidRDefault="006051FF" w:rsidP="006051FF">
            <w:pPr>
              <w:pStyle w:val="TablecellFOOTER"/>
              <w:keepNext/>
              <w:keepLines/>
              <w:rPr>
                <w:noProof/>
                <w:lang w:val="en-GB"/>
              </w:rPr>
            </w:pPr>
          </w:p>
        </w:tc>
        <w:tc>
          <w:tcPr>
            <w:tcW w:w="1593" w:type="dxa"/>
            <w:tcBorders>
              <w:bottom w:val="single" w:sz="4" w:space="0" w:color="C00000"/>
            </w:tcBorders>
            <w:vAlign w:val="center"/>
          </w:tcPr>
          <w:p w:rsidR="006051FF" w:rsidRPr="00AC3540" w:rsidRDefault="006051FF" w:rsidP="006051FF">
            <w:pPr>
              <w:pStyle w:val="TablecellFOOTER"/>
              <w:keepNext/>
              <w:keepLines/>
              <w:rPr>
                <w:noProof/>
                <w:lang w:val="en-GB"/>
              </w:rPr>
            </w:pPr>
            <w:r w:rsidRPr="00AC3540">
              <w:rPr>
                <w:noProof/>
                <w:lang w:val="en-GB"/>
              </w:rPr>
              <w:t>repeated N3 times</w:t>
            </w:r>
          </w:p>
          <w:p w:rsidR="006051FF" w:rsidRPr="00AC3540" w:rsidRDefault="005D01B3" w:rsidP="006051FF">
            <w:pPr>
              <w:pStyle w:val="TablecellFOOTER"/>
              <w:keepNext/>
              <w:keepLines/>
              <w:rPr>
                <w:noProof/>
                <w:lang w:val="en-GB"/>
              </w:rPr>
            </w:pPr>
            <w:r>
              <w:rPr>
                <w:noProof/>
                <w:lang w:val="en-GB"/>
              </w:rPr>
              <w:pict w14:anchorId="5906D5BD">
                <v:rect id="_x0000_i1289" style="width:0;height:1.5pt" o:hralign="center" o:hrstd="t" o:hr="t" fillcolor="gray" stroked="f"/>
              </w:pict>
            </w:r>
          </w:p>
        </w:tc>
      </w:tr>
      <w:tr w:rsidR="006051FF" w:rsidRPr="00AC3540" w:rsidTr="006051FF">
        <w:trPr>
          <w:trHeight w:val="502"/>
        </w:trPr>
        <w:tc>
          <w:tcPr>
            <w:tcW w:w="993"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tcPr>
          <w:p w:rsidR="006051FF" w:rsidRPr="00AC3540" w:rsidRDefault="006051FF" w:rsidP="006051FF">
            <w:pPr>
              <w:pStyle w:val="TableHeaderCENTER"/>
              <w:keepNext/>
              <w:keepLines/>
              <w:rPr>
                <w:noProof/>
              </w:rPr>
            </w:pPr>
            <w:r w:rsidRPr="00AC3540">
              <w:rPr>
                <w:noProof/>
              </w:rPr>
              <w:t>packet store ID</w:t>
            </w:r>
          </w:p>
        </w:tc>
        <w:tc>
          <w:tcPr>
            <w:tcW w:w="965"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6051FF" w:rsidRPr="00AC3540" w:rsidRDefault="006051FF" w:rsidP="006051FF">
            <w:pPr>
              <w:pStyle w:val="TableHeaderCENTER"/>
              <w:keepNext/>
              <w:keepLines/>
              <w:rPr>
                <w:noProof/>
              </w:rPr>
            </w:pPr>
            <w:r w:rsidRPr="00AC3540">
              <w:rPr>
                <w:noProof/>
              </w:rPr>
              <w:t>N1</w:t>
            </w:r>
          </w:p>
        </w:tc>
        <w:tc>
          <w:tcPr>
            <w:tcW w:w="1293"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6051FF" w:rsidRPr="00AC3540" w:rsidRDefault="006051FF" w:rsidP="006051FF">
            <w:pPr>
              <w:pStyle w:val="TableHeaderCENTER"/>
              <w:keepNext/>
              <w:keepLines/>
              <w:rPr>
                <w:noProof/>
              </w:rPr>
            </w:pPr>
            <w:r w:rsidRPr="00AC3540">
              <w:rPr>
                <w:noProof/>
              </w:rPr>
              <w:t>application process ID</w:t>
            </w:r>
          </w:p>
        </w:tc>
        <w:tc>
          <w:tcPr>
            <w:tcW w:w="926"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6051FF" w:rsidRPr="00AC3540" w:rsidRDefault="006051FF" w:rsidP="006051FF">
            <w:pPr>
              <w:pStyle w:val="TableHeaderCENTER"/>
              <w:keepNext/>
              <w:keepLines/>
              <w:rPr>
                <w:noProof/>
              </w:rPr>
            </w:pPr>
            <w:r w:rsidRPr="00AC3540">
              <w:rPr>
                <w:noProof/>
              </w:rPr>
              <w:t>N2</w:t>
            </w:r>
          </w:p>
        </w:tc>
        <w:tc>
          <w:tcPr>
            <w:tcW w:w="1177"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6051FF" w:rsidRPr="00AC3540" w:rsidRDefault="006051FF" w:rsidP="006051FF">
            <w:pPr>
              <w:pStyle w:val="TableHeaderCENTER"/>
              <w:keepNext/>
              <w:keepLines/>
              <w:rPr>
                <w:noProof/>
              </w:rPr>
            </w:pPr>
            <w:r w:rsidRPr="00AC3540">
              <w:rPr>
                <w:noProof/>
              </w:rPr>
              <w:t>service type</w:t>
            </w:r>
          </w:p>
        </w:tc>
        <w:tc>
          <w:tcPr>
            <w:tcW w:w="926"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6051FF" w:rsidRPr="00AC3540" w:rsidRDefault="006051FF" w:rsidP="006051FF">
            <w:pPr>
              <w:pStyle w:val="TableHeaderCENTER"/>
              <w:keepNext/>
              <w:keepLines/>
              <w:rPr>
                <w:noProof/>
              </w:rPr>
            </w:pPr>
            <w:r w:rsidRPr="00AC3540">
              <w:rPr>
                <w:noProof/>
              </w:rPr>
              <w:t>N3</w:t>
            </w:r>
          </w:p>
        </w:tc>
        <w:tc>
          <w:tcPr>
            <w:tcW w:w="1593"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6051FF" w:rsidRPr="00AC3540" w:rsidRDefault="006051FF" w:rsidP="006051FF">
            <w:pPr>
              <w:pStyle w:val="TableHeaderCENTER"/>
              <w:keepNext/>
              <w:keepLines/>
              <w:rPr>
                <w:noProof/>
              </w:rPr>
            </w:pPr>
            <w:r w:rsidRPr="00AC3540">
              <w:rPr>
                <w:noProof/>
              </w:rPr>
              <w:t>message subtype</w:t>
            </w:r>
          </w:p>
        </w:tc>
      </w:tr>
      <w:tr w:rsidR="006051FF" w:rsidRPr="00AC3540" w:rsidTr="006051FF">
        <w:trPr>
          <w:trHeight w:val="459"/>
        </w:trPr>
        <w:tc>
          <w:tcPr>
            <w:tcW w:w="993"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tcPr>
          <w:p w:rsidR="006051FF" w:rsidRPr="00AC3540" w:rsidRDefault="006051FF" w:rsidP="006051FF">
            <w:pPr>
              <w:pStyle w:val="TablecellCENTER"/>
              <w:keepNext/>
              <w:keepLines/>
              <w:rPr>
                <w:noProof/>
              </w:rPr>
            </w:pPr>
            <w:r w:rsidRPr="00AC3540">
              <w:rPr>
                <w:noProof/>
              </w:rPr>
              <w:t xml:space="preserve">fixed </w:t>
            </w:r>
            <w:r w:rsidR="003E6A12" w:rsidRPr="00AC3540">
              <w:rPr>
                <w:noProof/>
              </w:rPr>
              <w:t>character-string</w:t>
            </w:r>
          </w:p>
        </w:tc>
        <w:tc>
          <w:tcPr>
            <w:tcW w:w="965"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6051FF" w:rsidRPr="00AC3540" w:rsidRDefault="006051FF" w:rsidP="006051FF">
            <w:pPr>
              <w:pStyle w:val="TablecellCENTER"/>
              <w:keepNext/>
              <w:keepLines/>
              <w:rPr>
                <w:noProof/>
              </w:rPr>
            </w:pPr>
            <w:r w:rsidRPr="00AC3540">
              <w:rPr>
                <w:noProof/>
              </w:rPr>
              <w:t>unsigned integer</w:t>
            </w:r>
          </w:p>
        </w:tc>
        <w:tc>
          <w:tcPr>
            <w:tcW w:w="1293"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6051FF" w:rsidRPr="00AC3540" w:rsidRDefault="006051FF" w:rsidP="006051FF">
            <w:pPr>
              <w:pStyle w:val="TablecellCENTER"/>
              <w:keepNext/>
              <w:keepLines/>
              <w:rPr>
                <w:noProof/>
              </w:rPr>
            </w:pPr>
            <w:r w:rsidRPr="00AC3540">
              <w:rPr>
                <w:noProof/>
              </w:rPr>
              <w:t>enumerated</w:t>
            </w:r>
          </w:p>
        </w:tc>
        <w:tc>
          <w:tcPr>
            <w:tcW w:w="926"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6051FF" w:rsidRPr="00AC3540" w:rsidRDefault="006051FF" w:rsidP="006051FF">
            <w:pPr>
              <w:pStyle w:val="TablecellCENTER"/>
              <w:keepNext/>
              <w:keepLines/>
              <w:rPr>
                <w:noProof/>
              </w:rPr>
            </w:pPr>
            <w:r w:rsidRPr="00AC3540">
              <w:rPr>
                <w:noProof/>
              </w:rPr>
              <w:t>unsigned integer</w:t>
            </w:r>
          </w:p>
        </w:tc>
        <w:tc>
          <w:tcPr>
            <w:tcW w:w="1177"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6051FF" w:rsidRPr="00AC3540" w:rsidRDefault="006051FF" w:rsidP="006051FF">
            <w:pPr>
              <w:pStyle w:val="TablecellCENTER"/>
              <w:keepNext/>
              <w:keepLines/>
              <w:rPr>
                <w:noProof/>
              </w:rPr>
            </w:pPr>
            <w:r w:rsidRPr="00AC3540">
              <w:rPr>
                <w:noProof/>
              </w:rPr>
              <w:t>enumerated</w:t>
            </w:r>
          </w:p>
        </w:tc>
        <w:tc>
          <w:tcPr>
            <w:tcW w:w="926"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6051FF" w:rsidRPr="00AC3540" w:rsidRDefault="006051FF" w:rsidP="006051FF">
            <w:pPr>
              <w:pStyle w:val="TablecellCENTER"/>
              <w:keepNext/>
              <w:keepLines/>
              <w:rPr>
                <w:noProof/>
              </w:rPr>
            </w:pPr>
            <w:r w:rsidRPr="00AC3540">
              <w:rPr>
                <w:noProof/>
              </w:rPr>
              <w:t>unsigned integer</w:t>
            </w:r>
          </w:p>
        </w:tc>
        <w:tc>
          <w:tcPr>
            <w:tcW w:w="1593"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6051FF" w:rsidRPr="00AC3540" w:rsidRDefault="006051FF" w:rsidP="006051FF">
            <w:pPr>
              <w:pStyle w:val="TablecellCENTER"/>
              <w:keepNext/>
              <w:keepLines/>
              <w:rPr>
                <w:noProof/>
              </w:rPr>
            </w:pPr>
            <w:r w:rsidRPr="00AC3540">
              <w:rPr>
                <w:noProof/>
              </w:rPr>
              <w:t>enumerated</w:t>
            </w:r>
          </w:p>
        </w:tc>
      </w:tr>
      <w:tr w:rsidR="006051FF" w:rsidRPr="00AC3540" w:rsidTr="006051F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4A0" w:firstRow="1" w:lastRow="0" w:firstColumn="1" w:lastColumn="0" w:noHBand="0" w:noVBand="1"/>
        </w:tblPrEx>
        <w:trPr>
          <w:trHeight w:val="149"/>
        </w:trPr>
        <w:tc>
          <w:tcPr>
            <w:tcW w:w="993" w:type="dxa"/>
            <w:tcBorders>
              <w:top w:val="single" w:sz="4" w:space="0" w:color="C00000"/>
              <w:left w:val="nil"/>
              <w:bottom w:val="nil"/>
              <w:right w:val="nil"/>
            </w:tcBorders>
          </w:tcPr>
          <w:p w:rsidR="006051FF" w:rsidRPr="00AC3540" w:rsidRDefault="006051FF" w:rsidP="006051FF">
            <w:pPr>
              <w:pStyle w:val="TablecellFOOTER"/>
              <w:keepNext/>
              <w:keepLines/>
              <w:jc w:val="left"/>
              <w:rPr>
                <w:noProof/>
                <w:lang w:val="en-GB"/>
              </w:rPr>
            </w:pPr>
          </w:p>
        </w:tc>
        <w:tc>
          <w:tcPr>
            <w:tcW w:w="2258" w:type="dxa"/>
            <w:gridSpan w:val="2"/>
            <w:tcBorders>
              <w:top w:val="single" w:sz="4" w:space="0" w:color="C00000"/>
              <w:left w:val="nil"/>
              <w:bottom w:val="nil"/>
              <w:right w:val="nil"/>
            </w:tcBorders>
          </w:tcPr>
          <w:p w:rsidR="006051FF" w:rsidRPr="00AC3540" w:rsidRDefault="005D01B3" w:rsidP="006051FF">
            <w:pPr>
              <w:pStyle w:val="TablecellFOOTER"/>
              <w:keepNext/>
              <w:keepLines/>
              <w:rPr>
                <w:noProof/>
                <w:lang w:val="en-GB"/>
              </w:rPr>
            </w:pPr>
            <w:r>
              <w:rPr>
                <w:noProof/>
                <w:lang w:val="en-GB"/>
              </w:rPr>
              <w:pict w14:anchorId="76429B82">
                <v:rect id="_x0000_i1290" style="width:0;height:1.5pt" o:hralign="center" o:hrstd="t" o:hr="t" fillcolor="gray" stroked="f"/>
              </w:pict>
            </w:r>
          </w:p>
          <w:p w:rsidR="006051FF" w:rsidRPr="00AC3540" w:rsidRDefault="006051FF" w:rsidP="006051FF">
            <w:pPr>
              <w:pStyle w:val="TablecellFOOTER"/>
              <w:keepNext/>
              <w:keepLines/>
              <w:rPr>
                <w:noProof/>
                <w:lang w:val="en-GB"/>
              </w:rPr>
            </w:pPr>
            <w:r w:rsidRPr="00AC3540">
              <w:rPr>
                <w:noProof/>
                <w:lang w:val="en-GB"/>
              </w:rPr>
              <w:t>optional</w:t>
            </w:r>
          </w:p>
        </w:tc>
        <w:tc>
          <w:tcPr>
            <w:tcW w:w="926" w:type="dxa"/>
            <w:tcBorders>
              <w:top w:val="single" w:sz="4" w:space="0" w:color="C00000"/>
              <w:left w:val="nil"/>
              <w:bottom w:val="nil"/>
              <w:right w:val="nil"/>
            </w:tcBorders>
          </w:tcPr>
          <w:p w:rsidR="006051FF" w:rsidRPr="00AC3540" w:rsidRDefault="006051FF" w:rsidP="006051FF">
            <w:pPr>
              <w:pStyle w:val="TablecellFOOTER"/>
              <w:keepNext/>
              <w:keepLines/>
              <w:rPr>
                <w:noProof/>
                <w:lang w:val="en-GB"/>
              </w:rPr>
            </w:pPr>
          </w:p>
        </w:tc>
        <w:tc>
          <w:tcPr>
            <w:tcW w:w="1177" w:type="dxa"/>
            <w:tcBorders>
              <w:top w:val="single" w:sz="4" w:space="0" w:color="C00000"/>
              <w:left w:val="nil"/>
              <w:bottom w:val="nil"/>
              <w:right w:val="nil"/>
            </w:tcBorders>
          </w:tcPr>
          <w:p w:rsidR="006051FF" w:rsidRPr="00AC3540" w:rsidRDefault="006051FF" w:rsidP="006051FF">
            <w:pPr>
              <w:pStyle w:val="TablecellFOOTER"/>
              <w:keepNext/>
              <w:keepLines/>
              <w:rPr>
                <w:noProof/>
                <w:lang w:val="en-GB"/>
              </w:rPr>
            </w:pPr>
          </w:p>
        </w:tc>
        <w:tc>
          <w:tcPr>
            <w:tcW w:w="926" w:type="dxa"/>
            <w:tcBorders>
              <w:top w:val="single" w:sz="4" w:space="0" w:color="C00000"/>
              <w:left w:val="nil"/>
              <w:bottom w:val="nil"/>
              <w:right w:val="nil"/>
            </w:tcBorders>
          </w:tcPr>
          <w:p w:rsidR="006051FF" w:rsidRPr="00AC3540" w:rsidRDefault="006051FF" w:rsidP="006051FF">
            <w:pPr>
              <w:pStyle w:val="TablecellFOOTER"/>
              <w:keepNext/>
              <w:keepLines/>
              <w:rPr>
                <w:noProof/>
                <w:lang w:val="en-GB"/>
              </w:rPr>
            </w:pPr>
          </w:p>
        </w:tc>
        <w:tc>
          <w:tcPr>
            <w:tcW w:w="1593" w:type="dxa"/>
            <w:tcBorders>
              <w:top w:val="single" w:sz="4" w:space="0" w:color="C00000"/>
              <w:left w:val="nil"/>
              <w:bottom w:val="nil"/>
              <w:right w:val="nil"/>
            </w:tcBorders>
          </w:tcPr>
          <w:p w:rsidR="006051FF" w:rsidRPr="00AC3540" w:rsidRDefault="006051FF" w:rsidP="006051FF">
            <w:pPr>
              <w:pStyle w:val="TablecellFOOTER"/>
              <w:keepNext/>
              <w:keepLines/>
              <w:rPr>
                <w:noProof/>
                <w:lang w:val="en-GB"/>
              </w:rPr>
            </w:pPr>
          </w:p>
        </w:tc>
      </w:tr>
    </w:tbl>
    <w:p w:rsidR="00DA5CEB" w:rsidRPr="00AC3540" w:rsidRDefault="00DA5CEB" w:rsidP="006E4655">
      <w:pPr>
        <w:pStyle w:val="CaptionFigure"/>
        <w:rPr>
          <w:noProof/>
        </w:rPr>
      </w:pPr>
      <w:r w:rsidRPr="00AC3540">
        <w:rPr>
          <w:noProof/>
        </w:rPr>
        <w:t xml:space="preserve"> </w:t>
      </w:r>
      <w:bookmarkStart w:id="1232" w:name="_Ref378059409"/>
      <w:r w:rsidR="00D06E47" w:rsidRPr="00AC3540">
        <w:rPr>
          <w:noProof/>
        </w:rPr>
        <w:t>Figure</w:t>
      </w:r>
      <w:r w:rsidRPr="00AC3540">
        <w:rPr>
          <w:noProof/>
        </w:rPr>
        <w:t xml:space="preserv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161</w:t>
      </w:r>
      <w:r w:rsidR="00B0345F" w:rsidRPr="00AC3540">
        <w:rPr>
          <w:noProof/>
        </w:rPr>
        <w:fldChar w:fldCharType="end"/>
      </w:r>
      <w:bookmarkEnd w:id="1232"/>
      <w:r w:rsidRPr="00AC3540">
        <w:rPr>
          <w:noProof/>
        </w:rPr>
        <w:t xml:space="preserve"> </w:t>
      </w:r>
      <w:r w:rsidR="007F53FF" w:rsidRPr="00AC3540">
        <w:rPr>
          <w:noProof/>
        </w:rPr>
        <w:t xml:space="preserve">Add report types to the application process </w:t>
      </w:r>
      <w:r w:rsidR="008116F6" w:rsidRPr="00AC3540">
        <w:rPr>
          <w:noProof/>
        </w:rPr>
        <w:t>storage-control configuration</w:t>
      </w:r>
    </w:p>
    <w:p w:rsidR="00DA5CEB" w:rsidRPr="00AC3540" w:rsidRDefault="00DA5CEB" w:rsidP="00DA5CEB">
      <w:pPr>
        <w:pStyle w:val="requirelevel1"/>
        <w:rPr>
          <w:noProof/>
        </w:rPr>
      </w:pPr>
      <w:r w:rsidRPr="00AC3540">
        <w:rPr>
          <w:noProof/>
        </w:rPr>
        <w:t xml:space="preserve">To </w:t>
      </w:r>
      <w:r w:rsidR="00F46A35" w:rsidRPr="00AC3540">
        <w:rPr>
          <w:noProof/>
        </w:rPr>
        <w:t>add all report types of an application process to the application process storage-control configuration</w:t>
      </w:r>
      <w:r w:rsidRPr="00AC3540">
        <w:rPr>
          <w:noProof/>
        </w:rPr>
        <w:t>, N2 shall be set to 0.</w:t>
      </w:r>
    </w:p>
    <w:p w:rsidR="00DA5CEB" w:rsidRPr="00AC3540" w:rsidRDefault="00DA5CEB" w:rsidP="00DA5CEB">
      <w:pPr>
        <w:pStyle w:val="requirelevel1"/>
        <w:rPr>
          <w:noProof/>
        </w:rPr>
      </w:pPr>
      <w:r w:rsidRPr="00AC3540">
        <w:rPr>
          <w:noProof/>
        </w:rPr>
        <w:t xml:space="preserve">To </w:t>
      </w:r>
      <w:r w:rsidR="00F46A35" w:rsidRPr="00AC3540">
        <w:rPr>
          <w:noProof/>
        </w:rPr>
        <w:t>add all report types of a service type to the application process storage-control configuration</w:t>
      </w:r>
      <w:r w:rsidRPr="00AC3540">
        <w:rPr>
          <w:noProof/>
        </w:rPr>
        <w:t>, N3 shall be set to 0.</w:t>
      </w:r>
    </w:p>
    <w:p w:rsidR="00DA5CEB" w:rsidRPr="00AC3540" w:rsidRDefault="00DA5CEB" w:rsidP="00E03DE7">
      <w:pPr>
        <w:pStyle w:val="Heading4"/>
        <w:rPr>
          <w:noProof/>
        </w:rPr>
      </w:pPr>
      <w:bookmarkStart w:id="1233" w:name="TC_015_004_IF"/>
      <w:r w:rsidRPr="00AC3540">
        <w:rPr>
          <w:noProof/>
          <w:u w:color="00FFFF"/>
        </w:rPr>
        <w:t>TC</w:t>
      </w:r>
      <w:r w:rsidR="00FA0941" w:rsidRPr="00AC3540">
        <w:rPr>
          <w:noProof/>
          <w:u w:color="00FFFF"/>
        </w:rPr>
        <w:t>[15,</w:t>
      </w:r>
      <w:r w:rsidRPr="00AC3540">
        <w:rPr>
          <w:noProof/>
        </w:rPr>
        <w:t xml:space="preserve">4] </w:t>
      </w:r>
      <w:r w:rsidR="007F53FF" w:rsidRPr="00AC3540">
        <w:rPr>
          <w:noProof/>
        </w:rPr>
        <w:t xml:space="preserve">delete report types from the application process </w:t>
      </w:r>
      <w:r w:rsidR="008116F6" w:rsidRPr="00AC3540">
        <w:rPr>
          <w:noProof/>
        </w:rPr>
        <w:t>storage-control configuration</w:t>
      </w:r>
      <w:bookmarkEnd w:id="1233"/>
    </w:p>
    <w:p w:rsidR="00CF1405" w:rsidRPr="00AC3540" w:rsidRDefault="00DA5CEB" w:rsidP="0033192E">
      <w:pPr>
        <w:pStyle w:val="requirelevel1"/>
        <w:rPr>
          <w:noProof/>
        </w:rPr>
      </w:pPr>
      <w:r w:rsidRPr="00AC3540">
        <w:rPr>
          <w:noProof/>
        </w:rPr>
        <w:t xml:space="preserve">Each telecommand packet transporting a request to </w:t>
      </w:r>
      <w:r w:rsidR="007F53FF" w:rsidRPr="00AC3540">
        <w:rPr>
          <w:noProof/>
        </w:rPr>
        <w:t xml:space="preserve">delete report types from the application process </w:t>
      </w:r>
      <w:r w:rsidR="008116F6" w:rsidRPr="00AC3540">
        <w:rPr>
          <w:noProof/>
        </w:rPr>
        <w:t>storage-control configuration</w:t>
      </w:r>
      <w:r w:rsidRPr="00AC3540">
        <w:rPr>
          <w:noProof/>
        </w:rPr>
        <w:t xml:space="preserve"> shall be of message subtype 4.</w:t>
      </w:r>
      <w:r w:rsidR="00CF1405" w:rsidRPr="00AC3540">
        <w:rPr>
          <w:noProof/>
        </w:rPr>
        <w:t xml:space="preserve"> </w:t>
      </w:r>
    </w:p>
    <w:p w:rsidR="00CF1405" w:rsidRPr="00AC3540" w:rsidRDefault="00CF1405" w:rsidP="00CF1405">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TC_015_004_SYS \n \h  \* MERGEFORMAT </w:instrText>
      </w:r>
      <w:r w:rsidRPr="00AC3540">
        <w:rPr>
          <w:noProof/>
        </w:rPr>
      </w:r>
      <w:r w:rsidRPr="00AC3540">
        <w:rPr>
          <w:noProof/>
        </w:rPr>
        <w:fldChar w:fldCharType="separate"/>
      </w:r>
      <w:r w:rsidR="008A478B">
        <w:rPr>
          <w:noProof/>
        </w:rPr>
        <w:t>6.15.4.4.2</w:t>
      </w:r>
      <w:r w:rsidRPr="00AC3540">
        <w:rPr>
          <w:noProof/>
        </w:rPr>
        <w:fldChar w:fldCharType="end"/>
      </w:r>
      <w:r w:rsidRPr="00AC3540">
        <w:rPr>
          <w:noProof/>
        </w:rPr>
        <w:t>.</w:t>
      </w:r>
    </w:p>
    <w:p w:rsidR="006051FF" w:rsidRPr="00AC3540" w:rsidRDefault="00804AEC" w:rsidP="00804AEC">
      <w:pPr>
        <w:pStyle w:val="requirelevel1"/>
        <w:keepNext/>
        <w:spacing w:after="120"/>
        <w:rPr>
          <w:noProof/>
        </w:rPr>
      </w:pPr>
      <w:r w:rsidRPr="00AC3540">
        <w:rPr>
          <w:noProof/>
        </w:rPr>
        <w:lastRenderedPageBreak/>
        <w:t>For each telecommand packet transporting</w:t>
      </w:r>
      <w:r w:rsidR="00C92DA4" w:rsidRPr="00AC3540">
        <w:rPr>
          <w:noProof/>
        </w:rPr>
        <w:t xml:space="preserve"> a request</w:t>
      </w:r>
      <w:r w:rsidR="00DA5CEB" w:rsidRPr="00AC3540">
        <w:rPr>
          <w:noProof/>
        </w:rPr>
        <w:t xml:space="preserve"> to </w:t>
      </w:r>
      <w:r w:rsidR="007F53FF" w:rsidRPr="00AC3540">
        <w:rPr>
          <w:noProof/>
        </w:rPr>
        <w:t xml:space="preserve">delete report types from the application process </w:t>
      </w:r>
      <w:r w:rsidR="008116F6" w:rsidRPr="00AC3540">
        <w:rPr>
          <w:noProof/>
        </w:rPr>
        <w:t>storage-control configuration</w:t>
      </w:r>
      <w:r w:rsidR="00DA5CEB" w:rsidRPr="00AC3540">
        <w:rPr>
          <w:noProof/>
        </w:rPr>
        <w:t xml:space="preserve">, the application data field shall have the structure specified in </w:t>
      </w:r>
      <w:r w:rsidR="00DA5CEB" w:rsidRPr="00AC3540">
        <w:rPr>
          <w:noProof/>
        </w:rPr>
        <w:fldChar w:fldCharType="begin"/>
      </w:r>
      <w:r w:rsidR="00DA5CEB" w:rsidRPr="00AC3540">
        <w:rPr>
          <w:noProof/>
        </w:rPr>
        <w:instrText xml:space="preserve"> REF _Ref378059723 \h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162</w:t>
      </w:r>
      <w:r w:rsidR="00DA5CEB" w:rsidRPr="00AC3540">
        <w:rPr>
          <w:noProof/>
        </w:rPr>
        <w:fldChar w:fldCharType="end"/>
      </w:r>
      <w:r w:rsidR="00DA5CEB" w:rsidRPr="00AC3540">
        <w:rPr>
          <w:noProof/>
        </w:rPr>
        <w:t>.</w:t>
      </w:r>
    </w:p>
    <w:tbl>
      <w:tblPr>
        <w:tblStyle w:val="TableGrid"/>
        <w:tblW w:w="7873" w:type="dxa"/>
        <w:tblInd w:w="15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993"/>
        <w:gridCol w:w="965"/>
        <w:gridCol w:w="1293"/>
        <w:gridCol w:w="926"/>
        <w:gridCol w:w="1177"/>
        <w:gridCol w:w="926"/>
        <w:gridCol w:w="1593"/>
      </w:tblGrid>
      <w:tr w:rsidR="006051FF" w:rsidRPr="00AC3540" w:rsidTr="006051FF">
        <w:trPr>
          <w:trHeight w:val="300"/>
        </w:trPr>
        <w:tc>
          <w:tcPr>
            <w:tcW w:w="993" w:type="dxa"/>
            <w:vAlign w:val="center"/>
          </w:tcPr>
          <w:p w:rsidR="006051FF" w:rsidRPr="00AC3540" w:rsidRDefault="006051FF" w:rsidP="006051FF">
            <w:pPr>
              <w:pStyle w:val="TablecellFOOTER"/>
              <w:keepNext/>
              <w:keepLines/>
              <w:rPr>
                <w:noProof/>
                <w:lang w:val="en-GB"/>
              </w:rPr>
            </w:pPr>
          </w:p>
        </w:tc>
        <w:tc>
          <w:tcPr>
            <w:tcW w:w="965" w:type="dxa"/>
          </w:tcPr>
          <w:p w:rsidR="006051FF" w:rsidRPr="00AC3540" w:rsidRDefault="006051FF" w:rsidP="006051FF">
            <w:pPr>
              <w:pStyle w:val="TablecellFOOTER"/>
              <w:keepNext/>
              <w:keepLines/>
              <w:rPr>
                <w:noProof/>
                <w:lang w:val="en-GB"/>
              </w:rPr>
            </w:pPr>
          </w:p>
        </w:tc>
        <w:tc>
          <w:tcPr>
            <w:tcW w:w="5915" w:type="dxa"/>
            <w:gridSpan w:val="5"/>
            <w:vAlign w:val="center"/>
          </w:tcPr>
          <w:p w:rsidR="006051FF" w:rsidRPr="00AC3540" w:rsidRDefault="006051FF" w:rsidP="006051FF">
            <w:pPr>
              <w:pStyle w:val="TablecellFOOTER"/>
              <w:keepNext/>
              <w:keepLines/>
              <w:rPr>
                <w:noProof/>
                <w:lang w:val="en-GB"/>
              </w:rPr>
            </w:pPr>
            <w:r w:rsidRPr="00AC3540">
              <w:rPr>
                <w:noProof/>
                <w:lang w:val="en-GB"/>
              </w:rPr>
              <w:t>repeated N1 times</w:t>
            </w:r>
          </w:p>
          <w:p w:rsidR="006051FF" w:rsidRPr="00AC3540" w:rsidRDefault="005D01B3" w:rsidP="006051FF">
            <w:pPr>
              <w:pStyle w:val="TablecellFOOTER"/>
              <w:keepNext/>
              <w:keepLines/>
              <w:rPr>
                <w:noProof/>
                <w:lang w:val="en-GB"/>
              </w:rPr>
            </w:pPr>
            <w:r>
              <w:rPr>
                <w:noProof/>
                <w:lang w:val="en-GB"/>
              </w:rPr>
              <w:pict w14:anchorId="7454C0FC">
                <v:rect id="_x0000_i1291" style="width:0;height:1.5pt" o:hralign="center" o:hrstd="t" o:hr="t" fillcolor="gray" stroked="f"/>
              </w:pict>
            </w:r>
          </w:p>
        </w:tc>
      </w:tr>
      <w:tr w:rsidR="006051FF" w:rsidRPr="00AC3540" w:rsidTr="006051FF">
        <w:trPr>
          <w:trHeight w:val="300"/>
        </w:trPr>
        <w:tc>
          <w:tcPr>
            <w:tcW w:w="993" w:type="dxa"/>
            <w:vAlign w:val="center"/>
          </w:tcPr>
          <w:p w:rsidR="006051FF" w:rsidRPr="00AC3540" w:rsidRDefault="006051FF" w:rsidP="006051FF">
            <w:pPr>
              <w:pStyle w:val="TablecellFOOTER"/>
              <w:keepNext/>
              <w:keepLines/>
              <w:rPr>
                <w:noProof/>
                <w:lang w:val="en-GB"/>
              </w:rPr>
            </w:pPr>
          </w:p>
        </w:tc>
        <w:tc>
          <w:tcPr>
            <w:tcW w:w="965" w:type="dxa"/>
          </w:tcPr>
          <w:p w:rsidR="006051FF" w:rsidRPr="00AC3540" w:rsidRDefault="006051FF" w:rsidP="006051FF">
            <w:pPr>
              <w:pStyle w:val="TablecellFOOTER"/>
              <w:keepNext/>
              <w:keepLines/>
              <w:rPr>
                <w:noProof/>
                <w:lang w:val="en-GB"/>
              </w:rPr>
            </w:pPr>
          </w:p>
        </w:tc>
        <w:tc>
          <w:tcPr>
            <w:tcW w:w="1293" w:type="dxa"/>
            <w:vAlign w:val="center"/>
          </w:tcPr>
          <w:p w:rsidR="006051FF" w:rsidRPr="00AC3540" w:rsidRDefault="006051FF" w:rsidP="006051FF">
            <w:pPr>
              <w:pStyle w:val="TablecellFOOTER"/>
              <w:keepNext/>
              <w:keepLines/>
              <w:rPr>
                <w:noProof/>
                <w:lang w:val="en-GB"/>
              </w:rPr>
            </w:pPr>
          </w:p>
        </w:tc>
        <w:tc>
          <w:tcPr>
            <w:tcW w:w="926" w:type="dxa"/>
            <w:vAlign w:val="center"/>
          </w:tcPr>
          <w:p w:rsidR="006051FF" w:rsidRPr="00AC3540" w:rsidRDefault="006051FF" w:rsidP="006051FF">
            <w:pPr>
              <w:pStyle w:val="TablecellFOOTER"/>
              <w:keepNext/>
              <w:keepLines/>
              <w:rPr>
                <w:noProof/>
                <w:lang w:val="en-GB"/>
              </w:rPr>
            </w:pPr>
          </w:p>
        </w:tc>
        <w:tc>
          <w:tcPr>
            <w:tcW w:w="3696" w:type="dxa"/>
            <w:gridSpan w:val="3"/>
            <w:vAlign w:val="center"/>
          </w:tcPr>
          <w:p w:rsidR="006051FF" w:rsidRPr="00AC3540" w:rsidRDefault="006051FF" w:rsidP="006051FF">
            <w:pPr>
              <w:pStyle w:val="TablecellFOOTER"/>
              <w:keepNext/>
              <w:keepLines/>
              <w:rPr>
                <w:noProof/>
                <w:lang w:val="en-GB"/>
              </w:rPr>
            </w:pPr>
            <w:r w:rsidRPr="00AC3540">
              <w:rPr>
                <w:noProof/>
                <w:lang w:val="en-GB"/>
              </w:rPr>
              <w:t>repeated N2 times</w:t>
            </w:r>
          </w:p>
          <w:p w:rsidR="006051FF" w:rsidRPr="00AC3540" w:rsidRDefault="005D01B3" w:rsidP="006051FF">
            <w:pPr>
              <w:pStyle w:val="TablecellFOOTER"/>
              <w:keepNext/>
              <w:keepLines/>
              <w:rPr>
                <w:noProof/>
                <w:lang w:val="en-GB"/>
              </w:rPr>
            </w:pPr>
            <w:r>
              <w:rPr>
                <w:noProof/>
                <w:lang w:val="en-GB"/>
              </w:rPr>
              <w:pict w14:anchorId="727C8000">
                <v:rect id="_x0000_i1292" style="width:0;height:1.5pt" o:hralign="center" o:hrstd="t" o:hr="t" fillcolor="gray" stroked="f"/>
              </w:pict>
            </w:r>
          </w:p>
        </w:tc>
      </w:tr>
      <w:tr w:rsidR="006051FF" w:rsidRPr="00AC3540" w:rsidTr="006051FF">
        <w:trPr>
          <w:trHeight w:val="449"/>
        </w:trPr>
        <w:tc>
          <w:tcPr>
            <w:tcW w:w="993" w:type="dxa"/>
            <w:tcBorders>
              <w:bottom w:val="single" w:sz="4" w:space="0" w:color="C00000"/>
            </w:tcBorders>
            <w:vAlign w:val="center"/>
          </w:tcPr>
          <w:p w:rsidR="006051FF" w:rsidRPr="00AC3540" w:rsidRDefault="006051FF" w:rsidP="006051FF">
            <w:pPr>
              <w:pStyle w:val="TablecellFOOTER"/>
              <w:keepNext/>
              <w:keepLines/>
              <w:rPr>
                <w:noProof/>
                <w:lang w:val="en-GB"/>
              </w:rPr>
            </w:pPr>
          </w:p>
        </w:tc>
        <w:tc>
          <w:tcPr>
            <w:tcW w:w="965" w:type="dxa"/>
            <w:tcBorders>
              <w:bottom w:val="single" w:sz="4" w:space="0" w:color="C00000"/>
            </w:tcBorders>
          </w:tcPr>
          <w:p w:rsidR="006051FF" w:rsidRPr="00AC3540" w:rsidRDefault="006051FF" w:rsidP="006051FF">
            <w:pPr>
              <w:pStyle w:val="TablecellFOOTER"/>
              <w:keepNext/>
              <w:keepLines/>
              <w:rPr>
                <w:noProof/>
                <w:lang w:val="en-GB"/>
              </w:rPr>
            </w:pPr>
          </w:p>
        </w:tc>
        <w:tc>
          <w:tcPr>
            <w:tcW w:w="1293" w:type="dxa"/>
            <w:tcBorders>
              <w:bottom w:val="single" w:sz="4" w:space="0" w:color="C00000"/>
            </w:tcBorders>
            <w:vAlign w:val="center"/>
          </w:tcPr>
          <w:p w:rsidR="006051FF" w:rsidRPr="00AC3540" w:rsidRDefault="006051FF" w:rsidP="006051FF">
            <w:pPr>
              <w:pStyle w:val="TablecellFOOTER"/>
              <w:keepNext/>
              <w:keepLines/>
              <w:rPr>
                <w:noProof/>
                <w:lang w:val="en-GB"/>
              </w:rPr>
            </w:pPr>
          </w:p>
        </w:tc>
        <w:tc>
          <w:tcPr>
            <w:tcW w:w="926" w:type="dxa"/>
            <w:tcBorders>
              <w:bottom w:val="single" w:sz="4" w:space="0" w:color="C00000"/>
            </w:tcBorders>
            <w:vAlign w:val="center"/>
          </w:tcPr>
          <w:p w:rsidR="006051FF" w:rsidRPr="00AC3540" w:rsidRDefault="006051FF" w:rsidP="006051FF">
            <w:pPr>
              <w:pStyle w:val="TablecellFOOTER"/>
              <w:keepNext/>
              <w:keepLines/>
              <w:rPr>
                <w:noProof/>
                <w:lang w:val="en-GB"/>
              </w:rPr>
            </w:pPr>
          </w:p>
        </w:tc>
        <w:tc>
          <w:tcPr>
            <w:tcW w:w="1177" w:type="dxa"/>
            <w:tcBorders>
              <w:bottom w:val="single" w:sz="4" w:space="0" w:color="C00000"/>
            </w:tcBorders>
            <w:vAlign w:val="center"/>
          </w:tcPr>
          <w:p w:rsidR="006051FF" w:rsidRPr="00AC3540" w:rsidRDefault="006051FF" w:rsidP="006051FF">
            <w:pPr>
              <w:pStyle w:val="TablecellFOOTER"/>
              <w:keepNext/>
              <w:keepLines/>
              <w:rPr>
                <w:noProof/>
                <w:lang w:val="en-GB"/>
              </w:rPr>
            </w:pPr>
          </w:p>
        </w:tc>
        <w:tc>
          <w:tcPr>
            <w:tcW w:w="926" w:type="dxa"/>
            <w:tcBorders>
              <w:bottom w:val="single" w:sz="4" w:space="0" w:color="C00000"/>
            </w:tcBorders>
            <w:vAlign w:val="center"/>
          </w:tcPr>
          <w:p w:rsidR="006051FF" w:rsidRPr="00AC3540" w:rsidRDefault="006051FF" w:rsidP="006051FF">
            <w:pPr>
              <w:pStyle w:val="TablecellFOOTER"/>
              <w:keepNext/>
              <w:keepLines/>
              <w:rPr>
                <w:noProof/>
                <w:lang w:val="en-GB"/>
              </w:rPr>
            </w:pPr>
          </w:p>
        </w:tc>
        <w:tc>
          <w:tcPr>
            <w:tcW w:w="1593" w:type="dxa"/>
            <w:tcBorders>
              <w:bottom w:val="single" w:sz="4" w:space="0" w:color="C00000"/>
            </w:tcBorders>
            <w:vAlign w:val="center"/>
          </w:tcPr>
          <w:p w:rsidR="006051FF" w:rsidRPr="00AC3540" w:rsidRDefault="006051FF" w:rsidP="006051FF">
            <w:pPr>
              <w:pStyle w:val="TablecellFOOTER"/>
              <w:keepNext/>
              <w:keepLines/>
              <w:rPr>
                <w:noProof/>
                <w:lang w:val="en-GB"/>
              </w:rPr>
            </w:pPr>
            <w:r w:rsidRPr="00AC3540">
              <w:rPr>
                <w:noProof/>
                <w:lang w:val="en-GB"/>
              </w:rPr>
              <w:t>repeated N3 times</w:t>
            </w:r>
          </w:p>
          <w:p w:rsidR="006051FF" w:rsidRPr="00AC3540" w:rsidRDefault="005D01B3" w:rsidP="006051FF">
            <w:pPr>
              <w:pStyle w:val="TablecellFOOTER"/>
              <w:keepNext/>
              <w:keepLines/>
              <w:rPr>
                <w:noProof/>
                <w:lang w:val="en-GB"/>
              </w:rPr>
            </w:pPr>
            <w:r>
              <w:rPr>
                <w:noProof/>
                <w:lang w:val="en-GB"/>
              </w:rPr>
              <w:pict w14:anchorId="2D4774F7">
                <v:rect id="_x0000_i1293" style="width:0;height:1.5pt" o:hralign="center" o:hrstd="t" o:hr="t" fillcolor="gray" stroked="f"/>
              </w:pict>
            </w:r>
          </w:p>
        </w:tc>
      </w:tr>
      <w:tr w:rsidR="006051FF" w:rsidRPr="00AC3540" w:rsidTr="006051FF">
        <w:trPr>
          <w:trHeight w:val="502"/>
        </w:trPr>
        <w:tc>
          <w:tcPr>
            <w:tcW w:w="993"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tcPr>
          <w:p w:rsidR="006051FF" w:rsidRPr="00AC3540" w:rsidRDefault="006051FF" w:rsidP="006051FF">
            <w:pPr>
              <w:pStyle w:val="TableHeaderCENTER"/>
              <w:keepNext/>
              <w:keepLines/>
              <w:rPr>
                <w:noProof/>
              </w:rPr>
            </w:pPr>
            <w:r w:rsidRPr="00AC3540">
              <w:rPr>
                <w:noProof/>
              </w:rPr>
              <w:t>packet store ID</w:t>
            </w:r>
          </w:p>
        </w:tc>
        <w:tc>
          <w:tcPr>
            <w:tcW w:w="965"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6051FF" w:rsidRPr="00AC3540" w:rsidRDefault="006051FF" w:rsidP="006051FF">
            <w:pPr>
              <w:pStyle w:val="TableHeaderCENTER"/>
              <w:keepNext/>
              <w:keepLines/>
              <w:rPr>
                <w:noProof/>
              </w:rPr>
            </w:pPr>
            <w:r w:rsidRPr="00AC3540">
              <w:rPr>
                <w:noProof/>
              </w:rPr>
              <w:t>N1</w:t>
            </w:r>
          </w:p>
        </w:tc>
        <w:tc>
          <w:tcPr>
            <w:tcW w:w="1293"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6051FF" w:rsidRPr="00AC3540" w:rsidRDefault="006051FF" w:rsidP="006051FF">
            <w:pPr>
              <w:pStyle w:val="TableHeaderCENTER"/>
              <w:keepNext/>
              <w:keepLines/>
              <w:rPr>
                <w:noProof/>
              </w:rPr>
            </w:pPr>
            <w:r w:rsidRPr="00AC3540">
              <w:rPr>
                <w:noProof/>
              </w:rPr>
              <w:t>application process ID</w:t>
            </w:r>
          </w:p>
        </w:tc>
        <w:tc>
          <w:tcPr>
            <w:tcW w:w="926"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6051FF" w:rsidRPr="00AC3540" w:rsidRDefault="006051FF" w:rsidP="006051FF">
            <w:pPr>
              <w:pStyle w:val="TableHeaderCENTER"/>
              <w:keepNext/>
              <w:keepLines/>
              <w:rPr>
                <w:noProof/>
              </w:rPr>
            </w:pPr>
            <w:r w:rsidRPr="00AC3540">
              <w:rPr>
                <w:noProof/>
              </w:rPr>
              <w:t>N2</w:t>
            </w:r>
          </w:p>
        </w:tc>
        <w:tc>
          <w:tcPr>
            <w:tcW w:w="1177"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6051FF" w:rsidRPr="00AC3540" w:rsidRDefault="006051FF" w:rsidP="006051FF">
            <w:pPr>
              <w:pStyle w:val="TableHeaderCENTER"/>
              <w:keepNext/>
              <w:keepLines/>
              <w:rPr>
                <w:noProof/>
              </w:rPr>
            </w:pPr>
            <w:r w:rsidRPr="00AC3540">
              <w:rPr>
                <w:noProof/>
              </w:rPr>
              <w:t>service type</w:t>
            </w:r>
          </w:p>
        </w:tc>
        <w:tc>
          <w:tcPr>
            <w:tcW w:w="926"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6051FF" w:rsidRPr="00AC3540" w:rsidRDefault="006051FF" w:rsidP="006051FF">
            <w:pPr>
              <w:pStyle w:val="TableHeaderCENTER"/>
              <w:keepNext/>
              <w:keepLines/>
              <w:rPr>
                <w:noProof/>
              </w:rPr>
            </w:pPr>
            <w:r w:rsidRPr="00AC3540">
              <w:rPr>
                <w:noProof/>
              </w:rPr>
              <w:t>N3</w:t>
            </w:r>
          </w:p>
        </w:tc>
        <w:tc>
          <w:tcPr>
            <w:tcW w:w="1593"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6051FF" w:rsidRPr="00AC3540" w:rsidRDefault="006051FF" w:rsidP="006051FF">
            <w:pPr>
              <w:pStyle w:val="TableHeaderCENTER"/>
              <w:keepNext/>
              <w:keepLines/>
              <w:rPr>
                <w:noProof/>
              </w:rPr>
            </w:pPr>
            <w:r w:rsidRPr="00AC3540">
              <w:rPr>
                <w:noProof/>
              </w:rPr>
              <w:t>message subtype</w:t>
            </w:r>
          </w:p>
        </w:tc>
      </w:tr>
      <w:tr w:rsidR="006051FF" w:rsidRPr="00AC3540" w:rsidTr="006051FF">
        <w:trPr>
          <w:trHeight w:val="459"/>
        </w:trPr>
        <w:tc>
          <w:tcPr>
            <w:tcW w:w="993"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tcPr>
          <w:p w:rsidR="006051FF" w:rsidRPr="00AC3540" w:rsidRDefault="006051FF" w:rsidP="006051FF">
            <w:pPr>
              <w:pStyle w:val="TablecellCENTER"/>
              <w:keepNext/>
              <w:keepLines/>
              <w:rPr>
                <w:noProof/>
              </w:rPr>
            </w:pPr>
            <w:r w:rsidRPr="00AC3540">
              <w:rPr>
                <w:noProof/>
              </w:rPr>
              <w:t xml:space="preserve">fixed </w:t>
            </w:r>
            <w:r w:rsidR="003E6A12" w:rsidRPr="00AC3540">
              <w:rPr>
                <w:noProof/>
              </w:rPr>
              <w:t>character-string</w:t>
            </w:r>
          </w:p>
        </w:tc>
        <w:tc>
          <w:tcPr>
            <w:tcW w:w="965"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6051FF" w:rsidRPr="00AC3540" w:rsidRDefault="006051FF" w:rsidP="006051FF">
            <w:pPr>
              <w:pStyle w:val="TablecellCENTER"/>
              <w:keepNext/>
              <w:keepLines/>
              <w:rPr>
                <w:noProof/>
              </w:rPr>
            </w:pPr>
            <w:r w:rsidRPr="00AC3540">
              <w:rPr>
                <w:noProof/>
              </w:rPr>
              <w:t>unsigned integer</w:t>
            </w:r>
          </w:p>
        </w:tc>
        <w:tc>
          <w:tcPr>
            <w:tcW w:w="1293"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6051FF" w:rsidRPr="00AC3540" w:rsidRDefault="006051FF" w:rsidP="006051FF">
            <w:pPr>
              <w:pStyle w:val="TablecellCENTER"/>
              <w:keepNext/>
              <w:keepLines/>
              <w:rPr>
                <w:noProof/>
              </w:rPr>
            </w:pPr>
            <w:r w:rsidRPr="00AC3540">
              <w:rPr>
                <w:noProof/>
              </w:rPr>
              <w:t>enumerated</w:t>
            </w:r>
          </w:p>
        </w:tc>
        <w:tc>
          <w:tcPr>
            <w:tcW w:w="926"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6051FF" w:rsidRPr="00AC3540" w:rsidRDefault="006051FF" w:rsidP="006051FF">
            <w:pPr>
              <w:pStyle w:val="TablecellCENTER"/>
              <w:keepNext/>
              <w:keepLines/>
              <w:rPr>
                <w:noProof/>
              </w:rPr>
            </w:pPr>
            <w:r w:rsidRPr="00AC3540">
              <w:rPr>
                <w:noProof/>
              </w:rPr>
              <w:t>unsigned integer</w:t>
            </w:r>
          </w:p>
        </w:tc>
        <w:tc>
          <w:tcPr>
            <w:tcW w:w="1177"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6051FF" w:rsidRPr="00AC3540" w:rsidRDefault="006051FF" w:rsidP="006051FF">
            <w:pPr>
              <w:pStyle w:val="TablecellCENTER"/>
              <w:keepNext/>
              <w:keepLines/>
              <w:rPr>
                <w:noProof/>
              </w:rPr>
            </w:pPr>
            <w:r w:rsidRPr="00AC3540">
              <w:rPr>
                <w:noProof/>
              </w:rPr>
              <w:t>enumerated</w:t>
            </w:r>
          </w:p>
        </w:tc>
        <w:tc>
          <w:tcPr>
            <w:tcW w:w="926"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6051FF" w:rsidRPr="00AC3540" w:rsidRDefault="006051FF" w:rsidP="006051FF">
            <w:pPr>
              <w:pStyle w:val="TablecellCENTER"/>
              <w:keepNext/>
              <w:keepLines/>
              <w:rPr>
                <w:noProof/>
              </w:rPr>
            </w:pPr>
            <w:r w:rsidRPr="00AC3540">
              <w:rPr>
                <w:noProof/>
              </w:rPr>
              <w:t>unsigned integer</w:t>
            </w:r>
          </w:p>
        </w:tc>
        <w:tc>
          <w:tcPr>
            <w:tcW w:w="1593"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6051FF" w:rsidRPr="00AC3540" w:rsidRDefault="006051FF" w:rsidP="006051FF">
            <w:pPr>
              <w:pStyle w:val="TablecellCENTER"/>
              <w:keepNext/>
              <w:keepLines/>
              <w:rPr>
                <w:noProof/>
              </w:rPr>
            </w:pPr>
            <w:r w:rsidRPr="00AC3540">
              <w:rPr>
                <w:noProof/>
              </w:rPr>
              <w:t>enumerated</w:t>
            </w:r>
          </w:p>
        </w:tc>
      </w:tr>
      <w:tr w:rsidR="006051FF" w:rsidRPr="00AC3540" w:rsidTr="006051F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4A0" w:firstRow="1" w:lastRow="0" w:firstColumn="1" w:lastColumn="0" w:noHBand="0" w:noVBand="1"/>
        </w:tblPrEx>
        <w:trPr>
          <w:trHeight w:val="149"/>
        </w:trPr>
        <w:tc>
          <w:tcPr>
            <w:tcW w:w="993" w:type="dxa"/>
            <w:tcBorders>
              <w:top w:val="single" w:sz="4" w:space="0" w:color="C00000"/>
              <w:left w:val="nil"/>
              <w:bottom w:val="nil"/>
              <w:right w:val="nil"/>
            </w:tcBorders>
          </w:tcPr>
          <w:p w:rsidR="006051FF" w:rsidRPr="00AC3540" w:rsidRDefault="006051FF" w:rsidP="006051FF">
            <w:pPr>
              <w:pStyle w:val="TablecellFOOTER"/>
              <w:keepNext/>
              <w:keepLines/>
              <w:jc w:val="left"/>
              <w:rPr>
                <w:noProof/>
                <w:lang w:val="en-GB"/>
              </w:rPr>
            </w:pPr>
          </w:p>
        </w:tc>
        <w:tc>
          <w:tcPr>
            <w:tcW w:w="2258" w:type="dxa"/>
            <w:gridSpan w:val="2"/>
            <w:tcBorders>
              <w:top w:val="single" w:sz="4" w:space="0" w:color="C00000"/>
              <w:left w:val="nil"/>
              <w:bottom w:val="nil"/>
              <w:right w:val="nil"/>
            </w:tcBorders>
          </w:tcPr>
          <w:p w:rsidR="006051FF" w:rsidRPr="00AC3540" w:rsidRDefault="005D01B3" w:rsidP="006051FF">
            <w:pPr>
              <w:pStyle w:val="TablecellFOOTER"/>
              <w:keepNext/>
              <w:keepLines/>
              <w:rPr>
                <w:noProof/>
                <w:lang w:val="en-GB"/>
              </w:rPr>
            </w:pPr>
            <w:r>
              <w:rPr>
                <w:noProof/>
                <w:lang w:val="en-GB"/>
              </w:rPr>
              <w:pict w14:anchorId="295EF00A">
                <v:rect id="_x0000_i1294" style="width:0;height:1.5pt" o:hralign="center" o:hrstd="t" o:hr="t" fillcolor="gray" stroked="f"/>
              </w:pict>
            </w:r>
          </w:p>
          <w:p w:rsidR="006051FF" w:rsidRPr="00AC3540" w:rsidRDefault="006051FF" w:rsidP="006051FF">
            <w:pPr>
              <w:pStyle w:val="TablecellFOOTER"/>
              <w:keepNext/>
              <w:keepLines/>
              <w:rPr>
                <w:noProof/>
                <w:lang w:val="en-GB"/>
              </w:rPr>
            </w:pPr>
            <w:r w:rsidRPr="00AC3540">
              <w:rPr>
                <w:noProof/>
                <w:lang w:val="en-GB"/>
              </w:rPr>
              <w:t>optional</w:t>
            </w:r>
          </w:p>
        </w:tc>
        <w:tc>
          <w:tcPr>
            <w:tcW w:w="926" w:type="dxa"/>
            <w:tcBorders>
              <w:top w:val="single" w:sz="4" w:space="0" w:color="C00000"/>
              <w:left w:val="nil"/>
              <w:bottom w:val="nil"/>
              <w:right w:val="nil"/>
            </w:tcBorders>
          </w:tcPr>
          <w:p w:rsidR="006051FF" w:rsidRPr="00AC3540" w:rsidRDefault="006051FF" w:rsidP="006051FF">
            <w:pPr>
              <w:pStyle w:val="TablecellFOOTER"/>
              <w:keepNext/>
              <w:keepLines/>
              <w:rPr>
                <w:noProof/>
                <w:lang w:val="en-GB"/>
              </w:rPr>
            </w:pPr>
          </w:p>
        </w:tc>
        <w:tc>
          <w:tcPr>
            <w:tcW w:w="1177" w:type="dxa"/>
            <w:tcBorders>
              <w:top w:val="single" w:sz="4" w:space="0" w:color="C00000"/>
              <w:left w:val="nil"/>
              <w:bottom w:val="nil"/>
              <w:right w:val="nil"/>
            </w:tcBorders>
          </w:tcPr>
          <w:p w:rsidR="006051FF" w:rsidRPr="00AC3540" w:rsidRDefault="006051FF" w:rsidP="006051FF">
            <w:pPr>
              <w:pStyle w:val="TablecellFOOTER"/>
              <w:keepNext/>
              <w:keepLines/>
              <w:rPr>
                <w:noProof/>
                <w:lang w:val="en-GB"/>
              </w:rPr>
            </w:pPr>
          </w:p>
        </w:tc>
        <w:tc>
          <w:tcPr>
            <w:tcW w:w="926" w:type="dxa"/>
            <w:tcBorders>
              <w:top w:val="single" w:sz="4" w:space="0" w:color="C00000"/>
              <w:left w:val="nil"/>
              <w:bottom w:val="nil"/>
              <w:right w:val="nil"/>
            </w:tcBorders>
          </w:tcPr>
          <w:p w:rsidR="006051FF" w:rsidRPr="00AC3540" w:rsidRDefault="006051FF" w:rsidP="006051FF">
            <w:pPr>
              <w:pStyle w:val="TablecellFOOTER"/>
              <w:keepNext/>
              <w:keepLines/>
              <w:rPr>
                <w:noProof/>
                <w:lang w:val="en-GB"/>
              </w:rPr>
            </w:pPr>
          </w:p>
        </w:tc>
        <w:tc>
          <w:tcPr>
            <w:tcW w:w="1593" w:type="dxa"/>
            <w:tcBorders>
              <w:top w:val="single" w:sz="4" w:space="0" w:color="C00000"/>
              <w:left w:val="nil"/>
              <w:bottom w:val="nil"/>
              <w:right w:val="nil"/>
            </w:tcBorders>
          </w:tcPr>
          <w:p w:rsidR="006051FF" w:rsidRPr="00AC3540" w:rsidRDefault="006051FF" w:rsidP="006051FF">
            <w:pPr>
              <w:pStyle w:val="TablecellFOOTER"/>
              <w:keepNext/>
              <w:keepLines/>
              <w:rPr>
                <w:noProof/>
                <w:lang w:val="en-GB"/>
              </w:rPr>
            </w:pPr>
          </w:p>
        </w:tc>
      </w:tr>
    </w:tbl>
    <w:p w:rsidR="00DA5CEB" w:rsidRPr="00AC3540" w:rsidRDefault="00D06E47" w:rsidP="00D06E47">
      <w:pPr>
        <w:pStyle w:val="CaptionFigure"/>
        <w:rPr>
          <w:noProof/>
        </w:rPr>
      </w:pPr>
      <w:bookmarkStart w:id="1234" w:name="_Ref378059723"/>
      <w:r w:rsidRPr="00AC3540">
        <w:rPr>
          <w:noProof/>
        </w:rPr>
        <w:t>Figure</w:t>
      </w:r>
      <w:r w:rsidR="00DA5CEB" w:rsidRPr="00AC3540">
        <w:rPr>
          <w:noProof/>
        </w:rPr>
        <w:t xml:space="preserv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162</w:t>
      </w:r>
      <w:r w:rsidR="00B0345F" w:rsidRPr="00AC3540">
        <w:rPr>
          <w:noProof/>
        </w:rPr>
        <w:fldChar w:fldCharType="end"/>
      </w:r>
      <w:bookmarkEnd w:id="1234"/>
      <w:r w:rsidR="00DA5CEB" w:rsidRPr="00AC3540">
        <w:rPr>
          <w:noProof/>
        </w:rPr>
        <w:t xml:space="preserve"> </w:t>
      </w:r>
      <w:r w:rsidR="007F53FF" w:rsidRPr="00AC3540">
        <w:rPr>
          <w:noProof/>
        </w:rPr>
        <w:t xml:space="preserve">Delete report types from the application process </w:t>
      </w:r>
      <w:r w:rsidR="008116F6" w:rsidRPr="00AC3540">
        <w:rPr>
          <w:noProof/>
        </w:rPr>
        <w:t>storage-control configuration</w:t>
      </w:r>
    </w:p>
    <w:p w:rsidR="00CC4631" w:rsidRPr="00AC3540" w:rsidRDefault="00F46A35" w:rsidP="00DA5CEB">
      <w:pPr>
        <w:pStyle w:val="requirelevel1"/>
        <w:rPr>
          <w:noProof/>
        </w:rPr>
      </w:pPr>
      <w:r w:rsidRPr="00AC3540">
        <w:rPr>
          <w:noProof/>
        </w:rPr>
        <w:t>To empty the application process storage-control configuration, N1 shall be set to 0.</w:t>
      </w:r>
    </w:p>
    <w:p w:rsidR="00DA5CEB" w:rsidRPr="00AC3540" w:rsidRDefault="00DA5CEB" w:rsidP="00DA5CEB">
      <w:pPr>
        <w:pStyle w:val="requirelevel1"/>
        <w:rPr>
          <w:noProof/>
        </w:rPr>
      </w:pPr>
      <w:r w:rsidRPr="00AC3540">
        <w:rPr>
          <w:noProof/>
        </w:rPr>
        <w:t xml:space="preserve">To </w:t>
      </w:r>
      <w:r w:rsidR="00F46A35" w:rsidRPr="00AC3540">
        <w:rPr>
          <w:noProof/>
        </w:rPr>
        <w:t>delete an application process from the application process storage-control configuration</w:t>
      </w:r>
      <w:r w:rsidRPr="00AC3540">
        <w:rPr>
          <w:noProof/>
        </w:rPr>
        <w:t>, N2 shall be set to 0.</w:t>
      </w:r>
    </w:p>
    <w:p w:rsidR="00DA5CEB" w:rsidRPr="00AC3540" w:rsidRDefault="00DA5CEB" w:rsidP="00DA5CEB">
      <w:pPr>
        <w:pStyle w:val="requirelevel1"/>
        <w:rPr>
          <w:noProof/>
        </w:rPr>
      </w:pPr>
      <w:r w:rsidRPr="00AC3540">
        <w:rPr>
          <w:noProof/>
        </w:rPr>
        <w:t xml:space="preserve">To </w:t>
      </w:r>
      <w:r w:rsidR="00F46A35" w:rsidRPr="00AC3540">
        <w:rPr>
          <w:noProof/>
        </w:rPr>
        <w:t>delete a service type from the application process storage-control configuration</w:t>
      </w:r>
      <w:r w:rsidRPr="00AC3540">
        <w:rPr>
          <w:noProof/>
        </w:rPr>
        <w:t>, N3 shall be set to 0.</w:t>
      </w:r>
    </w:p>
    <w:p w:rsidR="00DA5CEB" w:rsidRPr="00AC3540" w:rsidRDefault="00DA5CEB" w:rsidP="00E03DE7">
      <w:pPr>
        <w:pStyle w:val="Heading4"/>
        <w:rPr>
          <w:noProof/>
        </w:rPr>
      </w:pPr>
      <w:bookmarkStart w:id="1235" w:name="TC_015_005_IF"/>
      <w:r w:rsidRPr="00AC3540">
        <w:rPr>
          <w:noProof/>
          <w:u w:color="00FFFF"/>
        </w:rPr>
        <w:t>TC</w:t>
      </w:r>
      <w:r w:rsidR="00FA0941" w:rsidRPr="00AC3540">
        <w:rPr>
          <w:noProof/>
          <w:u w:color="00FFFF"/>
        </w:rPr>
        <w:t>[15,</w:t>
      </w:r>
      <w:r w:rsidRPr="00AC3540">
        <w:rPr>
          <w:noProof/>
        </w:rPr>
        <w:t xml:space="preserve">5] </w:t>
      </w:r>
      <w:r w:rsidR="007F53FF" w:rsidRPr="00AC3540">
        <w:rPr>
          <w:noProof/>
        </w:rPr>
        <w:t xml:space="preserve">report the content of the application process </w:t>
      </w:r>
      <w:r w:rsidR="008116F6" w:rsidRPr="00AC3540">
        <w:rPr>
          <w:noProof/>
        </w:rPr>
        <w:t>storage-control configuration</w:t>
      </w:r>
      <w:bookmarkEnd w:id="1235"/>
    </w:p>
    <w:p w:rsidR="0033192E" w:rsidRPr="00AC3540" w:rsidRDefault="0033192E" w:rsidP="0033192E">
      <w:pPr>
        <w:pStyle w:val="requirelevel1"/>
        <w:rPr>
          <w:noProof/>
        </w:rPr>
      </w:pPr>
      <w:r w:rsidRPr="00AC3540">
        <w:rPr>
          <w:noProof/>
        </w:rPr>
        <w:t xml:space="preserve">Each telecommand packet transporting a request to report the content of the application process storage-control configuration shall be of message subtype 5.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TC_015_005_SYS \n \h  \* MERGEFORMAT </w:instrText>
      </w:r>
      <w:r w:rsidRPr="00AC3540">
        <w:rPr>
          <w:noProof/>
        </w:rPr>
      </w:r>
      <w:r w:rsidRPr="00AC3540">
        <w:rPr>
          <w:noProof/>
        </w:rPr>
        <w:fldChar w:fldCharType="separate"/>
      </w:r>
      <w:r w:rsidR="008A478B">
        <w:rPr>
          <w:noProof/>
        </w:rPr>
        <w:t>6.15.4.4.3</w:t>
      </w:r>
      <w:r w:rsidRPr="00AC3540">
        <w:rPr>
          <w:noProof/>
        </w:rPr>
        <w:fldChar w:fldCharType="end"/>
      </w:r>
      <w:r w:rsidRPr="00AC3540">
        <w:rPr>
          <w:noProof/>
        </w:rPr>
        <w:t>.</w:t>
      </w:r>
    </w:p>
    <w:p w:rsidR="00FE2141" w:rsidRPr="00AC3540" w:rsidRDefault="00804AEC" w:rsidP="0033192E">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w:t>
      </w:r>
      <w:r w:rsidR="007F53FF" w:rsidRPr="00AC3540">
        <w:rPr>
          <w:noProof/>
        </w:rPr>
        <w:t xml:space="preserve">report the content of the application process </w:t>
      </w:r>
      <w:r w:rsidR="008116F6" w:rsidRPr="00AC3540">
        <w:rPr>
          <w:noProof/>
        </w:rPr>
        <w:t>storage-control configuration</w:t>
      </w:r>
      <w:r w:rsidR="00DA5CEB" w:rsidRPr="00AC3540">
        <w:rPr>
          <w:noProof/>
        </w:rPr>
        <w:t xml:space="preserve">, the application data field shall have the structure specified in </w:t>
      </w:r>
      <w:r w:rsidR="00DA5CEB" w:rsidRPr="00AC3540">
        <w:rPr>
          <w:noProof/>
        </w:rPr>
        <w:fldChar w:fldCharType="begin"/>
      </w:r>
      <w:r w:rsidR="00DA5CEB" w:rsidRPr="00AC3540">
        <w:rPr>
          <w:noProof/>
        </w:rPr>
        <w:instrText xml:space="preserve"> REF _Ref378059742 \h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163</w:t>
      </w:r>
      <w:r w:rsidR="00DA5CEB" w:rsidRPr="00AC3540">
        <w:rPr>
          <w:noProof/>
        </w:rPr>
        <w:fldChar w:fldCharType="end"/>
      </w:r>
      <w:r w:rsidR="00DA5CEB" w:rsidRPr="00AC3540">
        <w:rPr>
          <w:noProof/>
        </w:rPr>
        <w:t>.</w:t>
      </w:r>
    </w:p>
    <w:tbl>
      <w:tblPr>
        <w:tblStyle w:val="TableGrid"/>
        <w:tblW w:w="2090" w:type="dxa"/>
        <w:tblInd w:w="424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2090"/>
      </w:tblGrid>
      <w:tr w:rsidR="00FE2141" w:rsidRPr="00AC3540" w:rsidTr="00B14385">
        <w:tc>
          <w:tcPr>
            <w:tcW w:w="2090"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FE2141" w:rsidRPr="00AC3540" w:rsidRDefault="00FE2141" w:rsidP="00580277">
            <w:pPr>
              <w:pStyle w:val="TableHeaderCENTER"/>
              <w:keepNext/>
              <w:keepLines/>
              <w:rPr>
                <w:noProof/>
              </w:rPr>
            </w:pPr>
            <w:r w:rsidRPr="00AC3540">
              <w:rPr>
                <w:noProof/>
              </w:rPr>
              <w:t>packet store ID</w:t>
            </w:r>
          </w:p>
        </w:tc>
      </w:tr>
      <w:tr w:rsidR="00FE2141" w:rsidRPr="00AC3540" w:rsidTr="00B14385">
        <w:tc>
          <w:tcPr>
            <w:tcW w:w="2090"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FE2141" w:rsidRPr="00AC3540" w:rsidRDefault="00FE2141" w:rsidP="00580277">
            <w:pPr>
              <w:pStyle w:val="TablecellCENTER"/>
              <w:keepNext/>
              <w:keepLines/>
              <w:rPr>
                <w:noProof/>
              </w:rPr>
            </w:pPr>
            <w:r w:rsidRPr="00AC3540">
              <w:rPr>
                <w:noProof/>
              </w:rPr>
              <w:t xml:space="preserve">fixed </w:t>
            </w:r>
            <w:r w:rsidR="003E6A12" w:rsidRPr="00AC3540">
              <w:rPr>
                <w:noProof/>
              </w:rPr>
              <w:t>character-string</w:t>
            </w:r>
          </w:p>
        </w:tc>
      </w:tr>
    </w:tbl>
    <w:p w:rsidR="00DA5CEB" w:rsidRPr="00AC3540" w:rsidRDefault="00D06E47" w:rsidP="00D06E47">
      <w:pPr>
        <w:pStyle w:val="CaptionFigure"/>
        <w:rPr>
          <w:noProof/>
        </w:rPr>
      </w:pPr>
      <w:bookmarkStart w:id="1236" w:name="_Ref378059742"/>
      <w:r w:rsidRPr="00AC3540">
        <w:rPr>
          <w:noProof/>
        </w:rPr>
        <w:t>Figure</w:t>
      </w:r>
      <w:r w:rsidR="00DA5CEB" w:rsidRPr="00AC3540">
        <w:rPr>
          <w:noProof/>
        </w:rPr>
        <w:t xml:space="preserv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163</w:t>
      </w:r>
      <w:r w:rsidR="00B0345F" w:rsidRPr="00AC3540">
        <w:rPr>
          <w:noProof/>
        </w:rPr>
        <w:fldChar w:fldCharType="end"/>
      </w:r>
      <w:bookmarkEnd w:id="1236"/>
      <w:r w:rsidR="00DA5CEB" w:rsidRPr="00AC3540">
        <w:rPr>
          <w:noProof/>
        </w:rPr>
        <w:t xml:space="preserve"> </w:t>
      </w:r>
      <w:r w:rsidR="007F53FF" w:rsidRPr="00AC3540">
        <w:rPr>
          <w:noProof/>
        </w:rPr>
        <w:t xml:space="preserve">Report the content of the application process </w:t>
      </w:r>
      <w:r w:rsidR="008116F6" w:rsidRPr="00AC3540">
        <w:rPr>
          <w:noProof/>
        </w:rPr>
        <w:t>storage-control configuration</w:t>
      </w:r>
    </w:p>
    <w:p w:rsidR="00DA5CEB" w:rsidRPr="00AC3540" w:rsidRDefault="00484E66" w:rsidP="00E03DE7">
      <w:pPr>
        <w:pStyle w:val="Heading4"/>
        <w:rPr>
          <w:noProof/>
        </w:rPr>
      </w:pPr>
      <w:bookmarkStart w:id="1237" w:name="TM_015_006_IF"/>
      <w:r w:rsidRPr="00AC3540">
        <w:rPr>
          <w:noProof/>
        </w:rPr>
        <w:lastRenderedPageBreak/>
        <w:t>TM[</w:t>
      </w:r>
      <w:r w:rsidR="00FA0941" w:rsidRPr="00AC3540">
        <w:rPr>
          <w:noProof/>
        </w:rPr>
        <w:t>15,</w:t>
      </w:r>
      <w:r w:rsidR="00DA5CEB" w:rsidRPr="00AC3540">
        <w:rPr>
          <w:noProof/>
        </w:rPr>
        <w:t xml:space="preserve">6] </w:t>
      </w:r>
      <w:r w:rsidR="007F53FF" w:rsidRPr="00AC3540">
        <w:rPr>
          <w:noProof/>
        </w:rPr>
        <w:t xml:space="preserve">application process </w:t>
      </w:r>
      <w:r w:rsidR="008116F6" w:rsidRPr="00AC3540">
        <w:rPr>
          <w:noProof/>
        </w:rPr>
        <w:t>storage-control configuration</w:t>
      </w:r>
      <w:r w:rsidR="007F53FF" w:rsidRPr="00AC3540">
        <w:rPr>
          <w:noProof/>
        </w:rPr>
        <w:t xml:space="preserve"> content report</w:t>
      </w:r>
      <w:bookmarkEnd w:id="1237"/>
    </w:p>
    <w:p w:rsidR="0033192E" w:rsidRPr="00AC3540" w:rsidRDefault="00DA5CEB" w:rsidP="00AF7783">
      <w:pPr>
        <w:pStyle w:val="requirelevel1"/>
        <w:keepNext/>
        <w:rPr>
          <w:noProof/>
        </w:rPr>
      </w:pPr>
      <w:r w:rsidRPr="00AC3540">
        <w:rPr>
          <w:noProof/>
        </w:rPr>
        <w:t>Each telemetry packet transporting a</w:t>
      </w:r>
      <w:r w:rsidR="004D74F4" w:rsidRPr="00AC3540">
        <w:rPr>
          <w:noProof/>
        </w:rPr>
        <w:t>n</w:t>
      </w:r>
      <w:r w:rsidRPr="00AC3540">
        <w:rPr>
          <w:noProof/>
        </w:rPr>
        <w:t xml:space="preserve"> </w:t>
      </w:r>
      <w:r w:rsidR="007F53FF" w:rsidRPr="00AC3540">
        <w:rPr>
          <w:noProof/>
        </w:rPr>
        <w:t xml:space="preserve">application process </w:t>
      </w:r>
      <w:r w:rsidR="008116F6" w:rsidRPr="00AC3540">
        <w:rPr>
          <w:noProof/>
        </w:rPr>
        <w:t>storage-control configuration</w:t>
      </w:r>
      <w:r w:rsidR="007F53FF" w:rsidRPr="00AC3540">
        <w:rPr>
          <w:noProof/>
        </w:rPr>
        <w:t xml:space="preserve"> content report</w:t>
      </w:r>
      <w:r w:rsidRPr="00AC3540">
        <w:rPr>
          <w:noProof/>
        </w:rPr>
        <w:t xml:space="preserve"> shall be of message subtype 6.</w:t>
      </w:r>
      <w:r w:rsidR="0033192E" w:rsidRPr="00AC3540">
        <w:rPr>
          <w:noProof/>
        </w:rPr>
        <w:t xml:space="preserve"> </w:t>
      </w:r>
    </w:p>
    <w:p w:rsidR="0033192E" w:rsidRPr="00AC3540" w:rsidRDefault="0033192E" w:rsidP="00AF7783">
      <w:pPr>
        <w:pStyle w:val="NOTE"/>
        <w:keepNext/>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TC_015_005_SYS \n \h  \* MERGEFORMAT </w:instrText>
      </w:r>
      <w:r w:rsidRPr="00AC3540">
        <w:rPr>
          <w:noProof/>
        </w:rPr>
      </w:r>
      <w:r w:rsidRPr="00AC3540">
        <w:rPr>
          <w:noProof/>
        </w:rPr>
        <w:fldChar w:fldCharType="separate"/>
      </w:r>
      <w:r w:rsidR="008A478B">
        <w:rPr>
          <w:noProof/>
        </w:rPr>
        <w:t>6.15.4.4.3</w:t>
      </w:r>
      <w:r w:rsidRPr="00AC3540">
        <w:rPr>
          <w:noProof/>
        </w:rPr>
        <w:fldChar w:fldCharType="end"/>
      </w:r>
      <w:r w:rsidRPr="00AC3540">
        <w:rPr>
          <w:noProof/>
        </w:rPr>
        <w:t>.</w:t>
      </w:r>
    </w:p>
    <w:p w:rsidR="00174E17" w:rsidRPr="00AC3540" w:rsidRDefault="00804AEC" w:rsidP="00804AEC">
      <w:pPr>
        <w:pStyle w:val="requirelevel1"/>
        <w:keepNext/>
        <w:spacing w:after="120"/>
        <w:rPr>
          <w:noProof/>
        </w:rPr>
      </w:pPr>
      <w:r w:rsidRPr="00AC3540">
        <w:rPr>
          <w:noProof/>
        </w:rPr>
        <w:t>For each telemetry packet transporting</w:t>
      </w:r>
      <w:r w:rsidR="00DA5CEB" w:rsidRPr="00AC3540">
        <w:rPr>
          <w:noProof/>
        </w:rPr>
        <w:t xml:space="preserve"> a</w:t>
      </w:r>
      <w:r w:rsidR="004D74F4" w:rsidRPr="00AC3540">
        <w:rPr>
          <w:noProof/>
        </w:rPr>
        <w:t>n</w:t>
      </w:r>
      <w:r w:rsidR="00DA5CEB" w:rsidRPr="00AC3540">
        <w:rPr>
          <w:noProof/>
        </w:rPr>
        <w:t xml:space="preserve"> </w:t>
      </w:r>
      <w:r w:rsidR="007F53FF" w:rsidRPr="00AC3540">
        <w:rPr>
          <w:noProof/>
        </w:rPr>
        <w:t xml:space="preserve">application process </w:t>
      </w:r>
      <w:r w:rsidR="008116F6" w:rsidRPr="00AC3540">
        <w:rPr>
          <w:noProof/>
        </w:rPr>
        <w:t>storage-control configuration</w:t>
      </w:r>
      <w:r w:rsidR="007F53FF" w:rsidRPr="00AC3540">
        <w:rPr>
          <w:noProof/>
        </w:rPr>
        <w:t xml:space="preserve"> content report</w:t>
      </w:r>
      <w:r w:rsidR="00DA5CEB" w:rsidRPr="00AC3540">
        <w:rPr>
          <w:noProof/>
        </w:rPr>
        <w:t xml:space="preserve">, the </w:t>
      </w:r>
      <w:r w:rsidR="004D74F4" w:rsidRPr="00AC3540">
        <w:rPr>
          <w:noProof/>
        </w:rPr>
        <w:t>source</w:t>
      </w:r>
      <w:r w:rsidR="00DA5CEB" w:rsidRPr="00AC3540">
        <w:rPr>
          <w:noProof/>
        </w:rPr>
        <w:t xml:space="preserve"> data field shall have the structure specified in </w:t>
      </w:r>
      <w:r w:rsidR="00DA5CEB" w:rsidRPr="00AC3540">
        <w:rPr>
          <w:noProof/>
        </w:rPr>
        <w:fldChar w:fldCharType="begin"/>
      </w:r>
      <w:r w:rsidR="00DA5CEB" w:rsidRPr="00AC3540">
        <w:rPr>
          <w:noProof/>
        </w:rPr>
        <w:instrText xml:space="preserve"> REF _Ref378059782 \h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164</w:t>
      </w:r>
      <w:r w:rsidR="00DA5CEB" w:rsidRPr="00AC3540">
        <w:rPr>
          <w:noProof/>
        </w:rPr>
        <w:fldChar w:fldCharType="end"/>
      </w:r>
      <w:r w:rsidR="00DA5CEB" w:rsidRPr="00AC3540">
        <w:rPr>
          <w:noProof/>
        </w:rPr>
        <w:t>.</w:t>
      </w:r>
    </w:p>
    <w:tbl>
      <w:tblPr>
        <w:tblStyle w:val="TableGrid"/>
        <w:tblW w:w="7873" w:type="dxa"/>
        <w:tblInd w:w="15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993"/>
        <w:gridCol w:w="965"/>
        <w:gridCol w:w="1293"/>
        <w:gridCol w:w="926"/>
        <w:gridCol w:w="1177"/>
        <w:gridCol w:w="926"/>
        <w:gridCol w:w="1593"/>
      </w:tblGrid>
      <w:tr w:rsidR="00174E17" w:rsidRPr="00AC3540" w:rsidTr="00E07B06">
        <w:trPr>
          <w:trHeight w:val="300"/>
        </w:trPr>
        <w:tc>
          <w:tcPr>
            <w:tcW w:w="993" w:type="dxa"/>
            <w:vAlign w:val="center"/>
          </w:tcPr>
          <w:p w:rsidR="00174E17" w:rsidRPr="00AC3540" w:rsidRDefault="00174E17" w:rsidP="00E07B06">
            <w:pPr>
              <w:pStyle w:val="TablecellFOOTER"/>
              <w:keepNext/>
              <w:keepLines/>
              <w:rPr>
                <w:noProof/>
                <w:lang w:val="en-GB"/>
              </w:rPr>
            </w:pPr>
          </w:p>
        </w:tc>
        <w:tc>
          <w:tcPr>
            <w:tcW w:w="965" w:type="dxa"/>
          </w:tcPr>
          <w:p w:rsidR="00174E17" w:rsidRPr="00AC3540" w:rsidRDefault="00174E17" w:rsidP="00E07B06">
            <w:pPr>
              <w:pStyle w:val="TablecellFOOTER"/>
              <w:keepNext/>
              <w:keepLines/>
              <w:rPr>
                <w:noProof/>
                <w:lang w:val="en-GB"/>
              </w:rPr>
            </w:pPr>
          </w:p>
        </w:tc>
        <w:tc>
          <w:tcPr>
            <w:tcW w:w="5915" w:type="dxa"/>
            <w:gridSpan w:val="5"/>
            <w:vAlign w:val="center"/>
          </w:tcPr>
          <w:p w:rsidR="00174E17" w:rsidRPr="00AC3540" w:rsidRDefault="00174E17" w:rsidP="00E07B06">
            <w:pPr>
              <w:pStyle w:val="TablecellFOOTER"/>
              <w:keepNext/>
              <w:keepLines/>
              <w:rPr>
                <w:noProof/>
                <w:lang w:val="en-GB"/>
              </w:rPr>
            </w:pPr>
            <w:r w:rsidRPr="00AC3540">
              <w:rPr>
                <w:noProof/>
                <w:lang w:val="en-GB"/>
              </w:rPr>
              <w:t>repeated N1 times</w:t>
            </w:r>
          </w:p>
          <w:p w:rsidR="00174E17" w:rsidRPr="00AC3540" w:rsidRDefault="005D01B3" w:rsidP="00E07B06">
            <w:pPr>
              <w:pStyle w:val="TablecellFOOTER"/>
              <w:keepNext/>
              <w:keepLines/>
              <w:rPr>
                <w:noProof/>
                <w:lang w:val="en-GB"/>
              </w:rPr>
            </w:pPr>
            <w:r>
              <w:rPr>
                <w:noProof/>
                <w:lang w:val="en-GB"/>
              </w:rPr>
              <w:pict w14:anchorId="3A2B6DF9">
                <v:rect id="_x0000_i1295" style="width:0;height:1.5pt" o:hralign="center" o:hrstd="t" o:hr="t" fillcolor="gray" stroked="f"/>
              </w:pict>
            </w:r>
          </w:p>
        </w:tc>
      </w:tr>
      <w:tr w:rsidR="00174E17" w:rsidRPr="00AC3540" w:rsidTr="00E07B06">
        <w:trPr>
          <w:trHeight w:val="300"/>
        </w:trPr>
        <w:tc>
          <w:tcPr>
            <w:tcW w:w="993" w:type="dxa"/>
            <w:vAlign w:val="center"/>
          </w:tcPr>
          <w:p w:rsidR="00174E17" w:rsidRPr="00AC3540" w:rsidRDefault="00174E17" w:rsidP="00E07B06">
            <w:pPr>
              <w:pStyle w:val="TablecellFOOTER"/>
              <w:keepNext/>
              <w:keepLines/>
              <w:rPr>
                <w:noProof/>
                <w:lang w:val="en-GB"/>
              </w:rPr>
            </w:pPr>
          </w:p>
        </w:tc>
        <w:tc>
          <w:tcPr>
            <w:tcW w:w="965" w:type="dxa"/>
          </w:tcPr>
          <w:p w:rsidR="00174E17" w:rsidRPr="00AC3540" w:rsidRDefault="00174E17" w:rsidP="00E07B06">
            <w:pPr>
              <w:pStyle w:val="TablecellFOOTER"/>
              <w:keepNext/>
              <w:keepLines/>
              <w:rPr>
                <w:noProof/>
                <w:lang w:val="en-GB"/>
              </w:rPr>
            </w:pPr>
          </w:p>
        </w:tc>
        <w:tc>
          <w:tcPr>
            <w:tcW w:w="1293" w:type="dxa"/>
            <w:vAlign w:val="center"/>
          </w:tcPr>
          <w:p w:rsidR="00174E17" w:rsidRPr="00AC3540" w:rsidRDefault="00174E17" w:rsidP="00E07B06">
            <w:pPr>
              <w:pStyle w:val="TablecellFOOTER"/>
              <w:keepNext/>
              <w:keepLines/>
              <w:rPr>
                <w:noProof/>
                <w:lang w:val="en-GB"/>
              </w:rPr>
            </w:pPr>
          </w:p>
        </w:tc>
        <w:tc>
          <w:tcPr>
            <w:tcW w:w="926" w:type="dxa"/>
            <w:vAlign w:val="center"/>
          </w:tcPr>
          <w:p w:rsidR="00174E17" w:rsidRPr="00AC3540" w:rsidRDefault="00174E17" w:rsidP="00E07B06">
            <w:pPr>
              <w:pStyle w:val="TablecellFOOTER"/>
              <w:keepNext/>
              <w:keepLines/>
              <w:rPr>
                <w:noProof/>
                <w:lang w:val="en-GB"/>
              </w:rPr>
            </w:pPr>
          </w:p>
        </w:tc>
        <w:tc>
          <w:tcPr>
            <w:tcW w:w="3696" w:type="dxa"/>
            <w:gridSpan w:val="3"/>
            <w:vAlign w:val="center"/>
          </w:tcPr>
          <w:p w:rsidR="00174E17" w:rsidRPr="00AC3540" w:rsidRDefault="00174E17" w:rsidP="00E07B06">
            <w:pPr>
              <w:pStyle w:val="TablecellFOOTER"/>
              <w:keepNext/>
              <w:keepLines/>
              <w:rPr>
                <w:noProof/>
                <w:lang w:val="en-GB"/>
              </w:rPr>
            </w:pPr>
            <w:r w:rsidRPr="00AC3540">
              <w:rPr>
                <w:noProof/>
                <w:lang w:val="en-GB"/>
              </w:rPr>
              <w:t>repeated N2 times</w:t>
            </w:r>
          </w:p>
          <w:p w:rsidR="00174E17" w:rsidRPr="00AC3540" w:rsidRDefault="005D01B3" w:rsidP="00E07B06">
            <w:pPr>
              <w:pStyle w:val="TablecellFOOTER"/>
              <w:keepNext/>
              <w:keepLines/>
              <w:rPr>
                <w:noProof/>
                <w:lang w:val="en-GB"/>
              </w:rPr>
            </w:pPr>
            <w:r>
              <w:rPr>
                <w:noProof/>
                <w:lang w:val="en-GB"/>
              </w:rPr>
              <w:pict w14:anchorId="2F26C818">
                <v:rect id="_x0000_i1296" style="width:0;height:1.5pt" o:hralign="center" o:hrstd="t" o:hr="t" fillcolor="gray" stroked="f"/>
              </w:pict>
            </w:r>
          </w:p>
        </w:tc>
      </w:tr>
      <w:tr w:rsidR="00174E17" w:rsidRPr="00AC3540" w:rsidTr="00432015">
        <w:trPr>
          <w:trHeight w:val="449"/>
        </w:trPr>
        <w:tc>
          <w:tcPr>
            <w:tcW w:w="993" w:type="dxa"/>
            <w:tcBorders>
              <w:bottom w:val="single" w:sz="4" w:space="0" w:color="0070C0"/>
            </w:tcBorders>
            <w:vAlign w:val="center"/>
          </w:tcPr>
          <w:p w:rsidR="00174E17" w:rsidRPr="00AC3540" w:rsidRDefault="00174E17" w:rsidP="00E07B06">
            <w:pPr>
              <w:pStyle w:val="TablecellFOOTER"/>
              <w:keepNext/>
              <w:keepLines/>
              <w:rPr>
                <w:noProof/>
                <w:lang w:val="en-GB"/>
              </w:rPr>
            </w:pPr>
          </w:p>
        </w:tc>
        <w:tc>
          <w:tcPr>
            <w:tcW w:w="965" w:type="dxa"/>
            <w:tcBorders>
              <w:bottom w:val="single" w:sz="4" w:space="0" w:color="0070C0"/>
            </w:tcBorders>
          </w:tcPr>
          <w:p w:rsidR="00174E17" w:rsidRPr="00AC3540" w:rsidRDefault="00174E17" w:rsidP="00E07B06">
            <w:pPr>
              <w:pStyle w:val="TablecellFOOTER"/>
              <w:keepNext/>
              <w:keepLines/>
              <w:rPr>
                <w:noProof/>
                <w:lang w:val="en-GB"/>
              </w:rPr>
            </w:pPr>
          </w:p>
        </w:tc>
        <w:tc>
          <w:tcPr>
            <w:tcW w:w="1293" w:type="dxa"/>
            <w:tcBorders>
              <w:bottom w:val="single" w:sz="4" w:space="0" w:color="0070C0"/>
            </w:tcBorders>
            <w:vAlign w:val="center"/>
          </w:tcPr>
          <w:p w:rsidR="00174E17" w:rsidRPr="00AC3540" w:rsidRDefault="00174E17" w:rsidP="00E07B06">
            <w:pPr>
              <w:pStyle w:val="TablecellFOOTER"/>
              <w:keepNext/>
              <w:keepLines/>
              <w:rPr>
                <w:noProof/>
                <w:lang w:val="en-GB"/>
              </w:rPr>
            </w:pPr>
          </w:p>
        </w:tc>
        <w:tc>
          <w:tcPr>
            <w:tcW w:w="926" w:type="dxa"/>
            <w:tcBorders>
              <w:bottom w:val="single" w:sz="4" w:space="0" w:color="0070C0"/>
            </w:tcBorders>
            <w:vAlign w:val="center"/>
          </w:tcPr>
          <w:p w:rsidR="00174E17" w:rsidRPr="00AC3540" w:rsidRDefault="00174E17" w:rsidP="00E07B06">
            <w:pPr>
              <w:pStyle w:val="TablecellFOOTER"/>
              <w:keepNext/>
              <w:keepLines/>
              <w:rPr>
                <w:noProof/>
                <w:lang w:val="en-GB"/>
              </w:rPr>
            </w:pPr>
          </w:p>
        </w:tc>
        <w:tc>
          <w:tcPr>
            <w:tcW w:w="1177" w:type="dxa"/>
            <w:tcBorders>
              <w:bottom w:val="single" w:sz="4" w:space="0" w:color="0070C0"/>
            </w:tcBorders>
            <w:vAlign w:val="center"/>
          </w:tcPr>
          <w:p w:rsidR="00174E17" w:rsidRPr="00AC3540" w:rsidRDefault="00174E17" w:rsidP="00E07B06">
            <w:pPr>
              <w:pStyle w:val="TablecellFOOTER"/>
              <w:keepNext/>
              <w:keepLines/>
              <w:rPr>
                <w:noProof/>
                <w:lang w:val="en-GB"/>
              </w:rPr>
            </w:pPr>
          </w:p>
        </w:tc>
        <w:tc>
          <w:tcPr>
            <w:tcW w:w="926" w:type="dxa"/>
            <w:tcBorders>
              <w:bottom w:val="single" w:sz="4" w:space="0" w:color="0070C0"/>
            </w:tcBorders>
            <w:vAlign w:val="center"/>
          </w:tcPr>
          <w:p w:rsidR="00174E17" w:rsidRPr="00AC3540" w:rsidRDefault="00174E17" w:rsidP="00E07B06">
            <w:pPr>
              <w:pStyle w:val="TablecellFOOTER"/>
              <w:keepNext/>
              <w:keepLines/>
              <w:rPr>
                <w:noProof/>
                <w:lang w:val="en-GB"/>
              </w:rPr>
            </w:pPr>
          </w:p>
        </w:tc>
        <w:tc>
          <w:tcPr>
            <w:tcW w:w="1593" w:type="dxa"/>
            <w:tcBorders>
              <w:bottom w:val="single" w:sz="4" w:space="0" w:color="0070C0"/>
            </w:tcBorders>
            <w:vAlign w:val="center"/>
          </w:tcPr>
          <w:p w:rsidR="00174E17" w:rsidRPr="00AC3540" w:rsidRDefault="00174E17" w:rsidP="00E07B06">
            <w:pPr>
              <w:pStyle w:val="TablecellFOOTER"/>
              <w:keepNext/>
              <w:keepLines/>
              <w:rPr>
                <w:noProof/>
                <w:lang w:val="en-GB"/>
              </w:rPr>
            </w:pPr>
            <w:r w:rsidRPr="00AC3540">
              <w:rPr>
                <w:noProof/>
                <w:lang w:val="en-GB"/>
              </w:rPr>
              <w:t>repeated N3 times</w:t>
            </w:r>
          </w:p>
          <w:p w:rsidR="00174E17" w:rsidRPr="00AC3540" w:rsidRDefault="005D01B3" w:rsidP="00E07B06">
            <w:pPr>
              <w:pStyle w:val="TablecellFOOTER"/>
              <w:keepNext/>
              <w:keepLines/>
              <w:rPr>
                <w:noProof/>
                <w:lang w:val="en-GB"/>
              </w:rPr>
            </w:pPr>
            <w:r>
              <w:rPr>
                <w:noProof/>
                <w:lang w:val="en-GB"/>
              </w:rPr>
              <w:pict w14:anchorId="7DD70400">
                <v:rect id="_x0000_i1297" style="width:0;height:1.5pt" o:hralign="center" o:hrstd="t" o:hr="t" fillcolor="gray" stroked="f"/>
              </w:pict>
            </w:r>
          </w:p>
        </w:tc>
      </w:tr>
      <w:tr w:rsidR="00174E17" w:rsidRPr="00AC3540" w:rsidTr="00432015">
        <w:trPr>
          <w:trHeight w:val="502"/>
        </w:trPr>
        <w:tc>
          <w:tcPr>
            <w:tcW w:w="993"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tcPr>
          <w:p w:rsidR="00174E17" w:rsidRPr="00AC3540" w:rsidRDefault="00174E17" w:rsidP="00E07B06">
            <w:pPr>
              <w:pStyle w:val="TableHeaderCENTER"/>
              <w:keepNext/>
              <w:keepLines/>
              <w:rPr>
                <w:noProof/>
              </w:rPr>
            </w:pPr>
            <w:r w:rsidRPr="00AC3540">
              <w:rPr>
                <w:noProof/>
              </w:rPr>
              <w:t>packet store ID</w:t>
            </w:r>
          </w:p>
        </w:tc>
        <w:tc>
          <w:tcPr>
            <w:tcW w:w="965"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vAlign w:val="center"/>
          </w:tcPr>
          <w:p w:rsidR="00174E17" w:rsidRPr="00AC3540" w:rsidRDefault="00174E17" w:rsidP="00E07B06">
            <w:pPr>
              <w:pStyle w:val="TableHeaderCENTER"/>
              <w:keepNext/>
              <w:keepLines/>
              <w:rPr>
                <w:noProof/>
              </w:rPr>
            </w:pPr>
            <w:r w:rsidRPr="00AC3540">
              <w:rPr>
                <w:noProof/>
              </w:rPr>
              <w:t>N1</w:t>
            </w:r>
          </w:p>
        </w:tc>
        <w:tc>
          <w:tcPr>
            <w:tcW w:w="1293"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vAlign w:val="center"/>
          </w:tcPr>
          <w:p w:rsidR="00174E17" w:rsidRPr="00AC3540" w:rsidRDefault="00174E17" w:rsidP="00E07B06">
            <w:pPr>
              <w:pStyle w:val="TableHeaderCENTER"/>
              <w:keepNext/>
              <w:keepLines/>
              <w:rPr>
                <w:noProof/>
              </w:rPr>
            </w:pPr>
            <w:r w:rsidRPr="00AC3540">
              <w:rPr>
                <w:noProof/>
              </w:rPr>
              <w:t>application process ID</w:t>
            </w:r>
          </w:p>
        </w:tc>
        <w:tc>
          <w:tcPr>
            <w:tcW w:w="926"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vAlign w:val="center"/>
          </w:tcPr>
          <w:p w:rsidR="00174E17" w:rsidRPr="00AC3540" w:rsidRDefault="00174E17" w:rsidP="00E07B06">
            <w:pPr>
              <w:pStyle w:val="TableHeaderCENTER"/>
              <w:keepNext/>
              <w:keepLines/>
              <w:rPr>
                <w:noProof/>
              </w:rPr>
            </w:pPr>
            <w:r w:rsidRPr="00AC3540">
              <w:rPr>
                <w:noProof/>
              </w:rPr>
              <w:t>N2</w:t>
            </w:r>
          </w:p>
        </w:tc>
        <w:tc>
          <w:tcPr>
            <w:tcW w:w="1177"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vAlign w:val="center"/>
          </w:tcPr>
          <w:p w:rsidR="00174E17" w:rsidRPr="00AC3540" w:rsidRDefault="00174E17" w:rsidP="00E07B06">
            <w:pPr>
              <w:pStyle w:val="TableHeaderCENTER"/>
              <w:keepNext/>
              <w:keepLines/>
              <w:rPr>
                <w:noProof/>
              </w:rPr>
            </w:pPr>
            <w:r w:rsidRPr="00AC3540">
              <w:rPr>
                <w:noProof/>
              </w:rPr>
              <w:t>service type</w:t>
            </w:r>
          </w:p>
        </w:tc>
        <w:tc>
          <w:tcPr>
            <w:tcW w:w="926"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vAlign w:val="center"/>
          </w:tcPr>
          <w:p w:rsidR="00174E17" w:rsidRPr="00AC3540" w:rsidRDefault="00174E17" w:rsidP="00E07B06">
            <w:pPr>
              <w:pStyle w:val="TableHeaderCENTER"/>
              <w:keepNext/>
              <w:keepLines/>
              <w:rPr>
                <w:noProof/>
              </w:rPr>
            </w:pPr>
            <w:r w:rsidRPr="00AC3540">
              <w:rPr>
                <w:noProof/>
              </w:rPr>
              <w:t>N3</w:t>
            </w:r>
          </w:p>
        </w:tc>
        <w:tc>
          <w:tcPr>
            <w:tcW w:w="1593"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174E17" w:rsidRPr="00AC3540" w:rsidRDefault="00174E17" w:rsidP="00E07B06">
            <w:pPr>
              <w:pStyle w:val="TableHeaderCENTER"/>
              <w:keepNext/>
              <w:keepLines/>
              <w:rPr>
                <w:noProof/>
              </w:rPr>
            </w:pPr>
            <w:r w:rsidRPr="00AC3540">
              <w:rPr>
                <w:noProof/>
              </w:rPr>
              <w:t>message subtype</w:t>
            </w:r>
          </w:p>
        </w:tc>
      </w:tr>
      <w:tr w:rsidR="00174E17" w:rsidRPr="00AC3540" w:rsidTr="00432015">
        <w:trPr>
          <w:trHeight w:val="459"/>
        </w:trPr>
        <w:tc>
          <w:tcPr>
            <w:tcW w:w="993"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tcPr>
          <w:p w:rsidR="00174E17" w:rsidRPr="00AC3540" w:rsidRDefault="00174E17" w:rsidP="00E07B06">
            <w:pPr>
              <w:pStyle w:val="TablecellCENTER"/>
              <w:keepNext/>
              <w:keepLines/>
              <w:rPr>
                <w:noProof/>
              </w:rPr>
            </w:pPr>
            <w:r w:rsidRPr="00AC3540">
              <w:rPr>
                <w:noProof/>
              </w:rPr>
              <w:t xml:space="preserve">fixed </w:t>
            </w:r>
            <w:r w:rsidR="003E6A12" w:rsidRPr="00AC3540">
              <w:rPr>
                <w:noProof/>
              </w:rPr>
              <w:t>character-string</w:t>
            </w:r>
          </w:p>
        </w:tc>
        <w:tc>
          <w:tcPr>
            <w:tcW w:w="965"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vAlign w:val="center"/>
          </w:tcPr>
          <w:p w:rsidR="00174E17" w:rsidRPr="00AC3540" w:rsidRDefault="00174E17" w:rsidP="00E07B06">
            <w:pPr>
              <w:pStyle w:val="TablecellCENTER"/>
              <w:keepNext/>
              <w:keepLines/>
              <w:rPr>
                <w:noProof/>
              </w:rPr>
            </w:pPr>
            <w:r w:rsidRPr="00AC3540">
              <w:rPr>
                <w:noProof/>
              </w:rPr>
              <w:t>unsigned integer</w:t>
            </w:r>
          </w:p>
        </w:tc>
        <w:tc>
          <w:tcPr>
            <w:tcW w:w="1293"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vAlign w:val="center"/>
          </w:tcPr>
          <w:p w:rsidR="00174E17" w:rsidRPr="00AC3540" w:rsidRDefault="00174E17" w:rsidP="00E07B06">
            <w:pPr>
              <w:pStyle w:val="TablecellCENTER"/>
              <w:keepNext/>
              <w:keepLines/>
              <w:rPr>
                <w:noProof/>
              </w:rPr>
            </w:pPr>
            <w:r w:rsidRPr="00AC3540">
              <w:rPr>
                <w:noProof/>
              </w:rPr>
              <w:t>enumerated</w:t>
            </w:r>
          </w:p>
        </w:tc>
        <w:tc>
          <w:tcPr>
            <w:tcW w:w="926"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vAlign w:val="center"/>
          </w:tcPr>
          <w:p w:rsidR="00174E17" w:rsidRPr="00AC3540" w:rsidRDefault="00174E17" w:rsidP="00E07B06">
            <w:pPr>
              <w:pStyle w:val="TablecellCENTER"/>
              <w:keepNext/>
              <w:keepLines/>
              <w:rPr>
                <w:noProof/>
              </w:rPr>
            </w:pPr>
            <w:r w:rsidRPr="00AC3540">
              <w:rPr>
                <w:noProof/>
              </w:rPr>
              <w:t>unsigned integer</w:t>
            </w:r>
          </w:p>
        </w:tc>
        <w:tc>
          <w:tcPr>
            <w:tcW w:w="1177"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vAlign w:val="center"/>
          </w:tcPr>
          <w:p w:rsidR="00174E17" w:rsidRPr="00AC3540" w:rsidRDefault="00174E17" w:rsidP="00E07B06">
            <w:pPr>
              <w:pStyle w:val="TablecellCENTER"/>
              <w:keepNext/>
              <w:keepLines/>
              <w:rPr>
                <w:noProof/>
              </w:rPr>
            </w:pPr>
            <w:r w:rsidRPr="00AC3540">
              <w:rPr>
                <w:noProof/>
              </w:rPr>
              <w:t>enumerated</w:t>
            </w:r>
          </w:p>
        </w:tc>
        <w:tc>
          <w:tcPr>
            <w:tcW w:w="926"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vAlign w:val="center"/>
          </w:tcPr>
          <w:p w:rsidR="00174E17" w:rsidRPr="00AC3540" w:rsidRDefault="00174E17" w:rsidP="00E07B06">
            <w:pPr>
              <w:pStyle w:val="TablecellCENTER"/>
              <w:keepNext/>
              <w:keepLines/>
              <w:rPr>
                <w:noProof/>
              </w:rPr>
            </w:pPr>
            <w:r w:rsidRPr="00AC3540">
              <w:rPr>
                <w:noProof/>
              </w:rPr>
              <w:t>unsigned integer</w:t>
            </w:r>
          </w:p>
        </w:tc>
        <w:tc>
          <w:tcPr>
            <w:tcW w:w="1593"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174E17" w:rsidRPr="00AC3540" w:rsidRDefault="00174E17" w:rsidP="00E07B06">
            <w:pPr>
              <w:pStyle w:val="TablecellCENTER"/>
              <w:keepNext/>
              <w:keepLines/>
              <w:rPr>
                <w:noProof/>
              </w:rPr>
            </w:pPr>
            <w:r w:rsidRPr="00AC3540">
              <w:rPr>
                <w:noProof/>
              </w:rPr>
              <w:t>enumerated</w:t>
            </w:r>
          </w:p>
        </w:tc>
      </w:tr>
      <w:tr w:rsidR="00174E17" w:rsidRPr="00AC3540" w:rsidTr="0043201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4A0" w:firstRow="1" w:lastRow="0" w:firstColumn="1" w:lastColumn="0" w:noHBand="0" w:noVBand="1"/>
        </w:tblPrEx>
        <w:trPr>
          <w:trHeight w:val="149"/>
        </w:trPr>
        <w:tc>
          <w:tcPr>
            <w:tcW w:w="993" w:type="dxa"/>
            <w:tcBorders>
              <w:top w:val="single" w:sz="4" w:space="0" w:color="0070C0"/>
              <w:left w:val="nil"/>
              <w:bottom w:val="nil"/>
              <w:right w:val="nil"/>
            </w:tcBorders>
          </w:tcPr>
          <w:p w:rsidR="00174E17" w:rsidRPr="00AC3540" w:rsidRDefault="00174E17" w:rsidP="00E07B06">
            <w:pPr>
              <w:pStyle w:val="TablecellFOOTER"/>
              <w:keepNext/>
              <w:keepLines/>
              <w:jc w:val="left"/>
              <w:rPr>
                <w:noProof/>
                <w:lang w:val="en-GB"/>
              </w:rPr>
            </w:pPr>
          </w:p>
        </w:tc>
        <w:tc>
          <w:tcPr>
            <w:tcW w:w="2258" w:type="dxa"/>
            <w:gridSpan w:val="2"/>
            <w:tcBorders>
              <w:top w:val="single" w:sz="4" w:space="0" w:color="0070C0"/>
              <w:left w:val="nil"/>
              <w:bottom w:val="nil"/>
              <w:right w:val="nil"/>
            </w:tcBorders>
          </w:tcPr>
          <w:p w:rsidR="00174E17" w:rsidRPr="00AC3540" w:rsidRDefault="005D01B3" w:rsidP="00E07B06">
            <w:pPr>
              <w:pStyle w:val="TablecellFOOTER"/>
              <w:keepNext/>
              <w:keepLines/>
              <w:rPr>
                <w:noProof/>
                <w:lang w:val="en-GB"/>
              </w:rPr>
            </w:pPr>
            <w:r>
              <w:rPr>
                <w:noProof/>
                <w:lang w:val="en-GB"/>
              </w:rPr>
              <w:pict w14:anchorId="3CC1788C">
                <v:rect id="_x0000_i1298" style="width:0;height:1.5pt" o:hralign="center" o:hrstd="t" o:hr="t" fillcolor="gray" stroked="f"/>
              </w:pict>
            </w:r>
          </w:p>
          <w:p w:rsidR="00174E17" w:rsidRPr="00AC3540" w:rsidRDefault="00174E17" w:rsidP="00E07B06">
            <w:pPr>
              <w:pStyle w:val="TablecellFOOTER"/>
              <w:keepNext/>
              <w:keepLines/>
              <w:rPr>
                <w:noProof/>
                <w:lang w:val="en-GB"/>
              </w:rPr>
            </w:pPr>
            <w:r w:rsidRPr="00AC3540">
              <w:rPr>
                <w:noProof/>
                <w:lang w:val="en-GB"/>
              </w:rPr>
              <w:t>optional</w:t>
            </w:r>
          </w:p>
        </w:tc>
        <w:tc>
          <w:tcPr>
            <w:tcW w:w="926" w:type="dxa"/>
            <w:tcBorders>
              <w:top w:val="single" w:sz="4" w:space="0" w:color="0070C0"/>
              <w:left w:val="nil"/>
              <w:bottom w:val="nil"/>
              <w:right w:val="nil"/>
            </w:tcBorders>
          </w:tcPr>
          <w:p w:rsidR="00174E17" w:rsidRPr="00AC3540" w:rsidRDefault="00174E17" w:rsidP="00E07B06">
            <w:pPr>
              <w:pStyle w:val="TablecellFOOTER"/>
              <w:keepNext/>
              <w:keepLines/>
              <w:rPr>
                <w:noProof/>
                <w:lang w:val="en-GB"/>
              </w:rPr>
            </w:pPr>
          </w:p>
        </w:tc>
        <w:tc>
          <w:tcPr>
            <w:tcW w:w="1177" w:type="dxa"/>
            <w:tcBorders>
              <w:top w:val="single" w:sz="4" w:space="0" w:color="0070C0"/>
              <w:left w:val="nil"/>
              <w:bottom w:val="nil"/>
              <w:right w:val="nil"/>
            </w:tcBorders>
          </w:tcPr>
          <w:p w:rsidR="00174E17" w:rsidRPr="00AC3540" w:rsidRDefault="00174E17" w:rsidP="00E07B06">
            <w:pPr>
              <w:pStyle w:val="TablecellFOOTER"/>
              <w:keepNext/>
              <w:keepLines/>
              <w:rPr>
                <w:noProof/>
                <w:lang w:val="en-GB"/>
              </w:rPr>
            </w:pPr>
          </w:p>
        </w:tc>
        <w:tc>
          <w:tcPr>
            <w:tcW w:w="926" w:type="dxa"/>
            <w:tcBorders>
              <w:top w:val="single" w:sz="4" w:space="0" w:color="0070C0"/>
              <w:left w:val="nil"/>
              <w:bottom w:val="nil"/>
              <w:right w:val="nil"/>
            </w:tcBorders>
          </w:tcPr>
          <w:p w:rsidR="00174E17" w:rsidRPr="00AC3540" w:rsidRDefault="00174E17" w:rsidP="00E07B06">
            <w:pPr>
              <w:pStyle w:val="TablecellFOOTER"/>
              <w:keepNext/>
              <w:keepLines/>
              <w:rPr>
                <w:noProof/>
                <w:lang w:val="en-GB"/>
              </w:rPr>
            </w:pPr>
          </w:p>
        </w:tc>
        <w:tc>
          <w:tcPr>
            <w:tcW w:w="1593" w:type="dxa"/>
            <w:tcBorders>
              <w:top w:val="single" w:sz="4" w:space="0" w:color="0070C0"/>
              <w:left w:val="nil"/>
              <w:bottom w:val="nil"/>
              <w:right w:val="nil"/>
            </w:tcBorders>
          </w:tcPr>
          <w:p w:rsidR="00174E17" w:rsidRPr="00AC3540" w:rsidRDefault="00174E17" w:rsidP="00E07B06">
            <w:pPr>
              <w:pStyle w:val="TablecellFOOTER"/>
              <w:keepNext/>
              <w:keepLines/>
              <w:rPr>
                <w:noProof/>
                <w:lang w:val="en-GB"/>
              </w:rPr>
            </w:pPr>
          </w:p>
        </w:tc>
      </w:tr>
    </w:tbl>
    <w:p w:rsidR="00DA5CEB" w:rsidRPr="00AC3540" w:rsidRDefault="00DA5CEB" w:rsidP="00174E17">
      <w:pPr>
        <w:pStyle w:val="CaptionFigure"/>
        <w:rPr>
          <w:noProof/>
        </w:rPr>
      </w:pPr>
      <w:r w:rsidRPr="00AC3540">
        <w:rPr>
          <w:noProof/>
        </w:rPr>
        <w:t xml:space="preserve"> </w:t>
      </w:r>
      <w:bookmarkStart w:id="1238" w:name="_Ref378059782"/>
      <w:r w:rsidR="00D06E47" w:rsidRPr="00AC3540">
        <w:rPr>
          <w:noProof/>
        </w:rPr>
        <w:t>Figure</w:t>
      </w:r>
      <w:r w:rsidRPr="00AC3540">
        <w:rPr>
          <w:noProof/>
        </w:rPr>
        <w:t xml:space="preserv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164</w:t>
      </w:r>
      <w:r w:rsidR="00B0345F" w:rsidRPr="00AC3540">
        <w:rPr>
          <w:noProof/>
        </w:rPr>
        <w:fldChar w:fldCharType="end"/>
      </w:r>
      <w:bookmarkEnd w:id="1238"/>
      <w:r w:rsidRPr="00AC3540">
        <w:rPr>
          <w:noProof/>
        </w:rPr>
        <w:t xml:space="preserve"> </w:t>
      </w:r>
      <w:r w:rsidR="007F53FF" w:rsidRPr="00AC3540">
        <w:rPr>
          <w:noProof/>
        </w:rPr>
        <w:t xml:space="preserve">Application process </w:t>
      </w:r>
      <w:r w:rsidR="008116F6" w:rsidRPr="00AC3540">
        <w:rPr>
          <w:noProof/>
        </w:rPr>
        <w:t>storage-control configuration</w:t>
      </w:r>
      <w:r w:rsidR="007F53FF" w:rsidRPr="00AC3540">
        <w:rPr>
          <w:noProof/>
        </w:rPr>
        <w:t xml:space="preserve"> content report</w:t>
      </w:r>
    </w:p>
    <w:p w:rsidR="00DA5CEB" w:rsidRPr="00AC3540" w:rsidRDefault="00DA5CEB" w:rsidP="00E03DE7">
      <w:pPr>
        <w:pStyle w:val="Heading4"/>
        <w:rPr>
          <w:noProof/>
        </w:rPr>
      </w:pPr>
      <w:bookmarkStart w:id="1239" w:name="TC_015_009_IF"/>
      <w:r w:rsidRPr="00AC3540">
        <w:rPr>
          <w:noProof/>
          <w:u w:color="00FFFF"/>
        </w:rPr>
        <w:t>TC</w:t>
      </w:r>
      <w:r w:rsidR="00FA0941" w:rsidRPr="00AC3540">
        <w:rPr>
          <w:noProof/>
          <w:u w:color="00FFFF"/>
        </w:rPr>
        <w:t>[15,</w:t>
      </w:r>
      <w:r w:rsidRPr="00AC3540">
        <w:rPr>
          <w:noProof/>
          <w:u w:color="00FFFF"/>
        </w:rPr>
        <w:t>9]</w:t>
      </w:r>
      <w:r w:rsidRPr="00AC3540">
        <w:rPr>
          <w:noProof/>
        </w:rPr>
        <w:t xml:space="preserve"> start the by-time-range retrieval of packet stores</w:t>
      </w:r>
      <w:bookmarkEnd w:id="1239"/>
    </w:p>
    <w:p w:rsidR="0033192E" w:rsidRPr="00AC3540" w:rsidRDefault="00DA5CEB" w:rsidP="0033192E">
      <w:pPr>
        <w:pStyle w:val="requirelevel1"/>
        <w:rPr>
          <w:noProof/>
        </w:rPr>
      </w:pPr>
      <w:r w:rsidRPr="00AC3540">
        <w:rPr>
          <w:noProof/>
        </w:rPr>
        <w:t xml:space="preserve">Each telecommand packet transporting a request to start the by-time-range retrieval of packet stores shall be of message subtype </w:t>
      </w:r>
      <w:r w:rsidR="008A3272" w:rsidRPr="00AC3540">
        <w:rPr>
          <w:noProof/>
        </w:rPr>
        <w:t>9</w:t>
      </w:r>
      <w:r w:rsidRPr="00AC3540">
        <w:rPr>
          <w:noProof/>
        </w:rPr>
        <w:t>.</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TC_015_009_SYS \n \h  \* MERGEFORMAT </w:instrText>
      </w:r>
      <w:r w:rsidRPr="00AC3540">
        <w:rPr>
          <w:noProof/>
        </w:rPr>
      </w:r>
      <w:r w:rsidRPr="00AC3540">
        <w:rPr>
          <w:noProof/>
        </w:rPr>
        <w:fldChar w:fldCharType="separate"/>
      </w:r>
      <w:r w:rsidR="008A478B">
        <w:rPr>
          <w:noProof/>
        </w:rPr>
        <w:t>6.15.3.5.2</w:t>
      </w:r>
      <w:r w:rsidRPr="00AC3540">
        <w:rPr>
          <w:noProof/>
        </w:rPr>
        <w:fldChar w:fldCharType="end"/>
      </w:r>
      <w:r w:rsidRPr="00AC3540">
        <w:rPr>
          <w:noProof/>
        </w:rPr>
        <w:t>.</w:t>
      </w:r>
    </w:p>
    <w:p w:rsidR="00174E17"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start the by-time-range retrieval of packet stores, the application data field shall have the structure specified in </w:t>
      </w:r>
      <w:r w:rsidR="00DA5CEB" w:rsidRPr="00AC3540">
        <w:rPr>
          <w:noProof/>
        </w:rPr>
        <w:fldChar w:fldCharType="begin"/>
      </w:r>
      <w:r w:rsidR="00DA5CEB" w:rsidRPr="00AC3540">
        <w:rPr>
          <w:noProof/>
        </w:rPr>
        <w:instrText xml:space="preserve"> REF _Ref377546571 \h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165</w:t>
      </w:r>
      <w:r w:rsidR="00DA5CEB" w:rsidRPr="00AC3540">
        <w:rPr>
          <w:noProof/>
        </w:rPr>
        <w:fldChar w:fldCharType="end"/>
      </w:r>
      <w:r w:rsidR="00DA5CEB" w:rsidRPr="00AC3540">
        <w:rPr>
          <w:noProof/>
        </w:rPr>
        <w:t>.</w:t>
      </w:r>
    </w:p>
    <w:tbl>
      <w:tblPr>
        <w:tblStyle w:val="TableGrid"/>
        <w:tblW w:w="6945" w:type="dxa"/>
        <w:tblInd w:w="212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134"/>
        <w:gridCol w:w="1559"/>
        <w:gridCol w:w="1843"/>
        <w:gridCol w:w="1134"/>
        <w:gridCol w:w="1275"/>
      </w:tblGrid>
      <w:tr w:rsidR="00174E17" w:rsidRPr="00AC3540" w:rsidTr="004932CF">
        <w:trPr>
          <w:trHeight w:val="429"/>
        </w:trPr>
        <w:tc>
          <w:tcPr>
            <w:tcW w:w="1134" w:type="dxa"/>
            <w:tcBorders>
              <w:bottom w:val="single" w:sz="4" w:space="0" w:color="C00000"/>
            </w:tcBorders>
            <w:vAlign w:val="center"/>
          </w:tcPr>
          <w:p w:rsidR="00174E17" w:rsidRPr="00AC3540" w:rsidRDefault="00174E17" w:rsidP="00E07B06">
            <w:pPr>
              <w:pStyle w:val="TablecellFOOTER"/>
              <w:keepNext/>
              <w:keepLines/>
              <w:rPr>
                <w:noProof/>
                <w:lang w:val="en-GB"/>
              </w:rPr>
            </w:pPr>
          </w:p>
        </w:tc>
        <w:tc>
          <w:tcPr>
            <w:tcW w:w="5811" w:type="dxa"/>
            <w:gridSpan w:val="4"/>
            <w:tcBorders>
              <w:bottom w:val="single" w:sz="4" w:space="0" w:color="C00000"/>
            </w:tcBorders>
            <w:vAlign w:val="center"/>
          </w:tcPr>
          <w:p w:rsidR="00174E17" w:rsidRPr="00AC3540" w:rsidRDefault="00174E17" w:rsidP="00E07B06">
            <w:pPr>
              <w:pStyle w:val="TablecellFOOTER"/>
              <w:keepNext/>
              <w:keepLines/>
              <w:rPr>
                <w:noProof/>
                <w:lang w:val="en-GB"/>
              </w:rPr>
            </w:pPr>
            <w:r w:rsidRPr="00AC3540">
              <w:rPr>
                <w:noProof/>
                <w:lang w:val="en-GB"/>
              </w:rPr>
              <w:t>repeated N times</w:t>
            </w:r>
          </w:p>
          <w:p w:rsidR="00174E17" w:rsidRPr="00AC3540" w:rsidRDefault="005D01B3" w:rsidP="00E07B06">
            <w:pPr>
              <w:pStyle w:val="TablecellFOOTER"/>
              <w:keepNext/>
              <w:keepLines/>
              <w:rPr>
                <w:noProof/>
                <w:lang w:val="en-GB"/>
              </w:rPr>
            </w:pPr>
            <w:r>
              <w:rPr>
                <w:noProof/>
                <w:lang w:val="en-GB"/>
              </w:rPr>
              <w:pict w14:anchorId="653A7922">
                <v:rect id="_x0000_i1299" style="width:0;height:1.5pt" o:hralign="center" o:hrstd="t" o:hr="t" fillcolor="gray" stroked="f"/>
              </w:pict>
            </w:r>
          </w:p>
        </w:tc>
      </w:tr>
      <w:tr w:rsidR="00174E17" w:rsidRPr="00AC3540" w:rsidTr="004932CF">
        <w:trPr>
          <w:trHeight w:val="480"/>
        </w:trPr>
        <w:tc>
          <w:tcPr>
            <w:tcW w:w="1134"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174E17" w:rsidRPr="00AC3540" w:rsidRDefault="00174E17" w:rsidP="00174E17">
            <w:pPr>
              <w:pStyle w:val="TableHeaderCENTER"/>
              <w:keepNext/>
              <w:keepLines/>
              <w:rPr>
                <w:noProof/>
              </w:rPr>
            </w:pPr>
            <w:r w:rsidRPr="00AC3540">
              <w:rPr>
                <w:noProof/>
              </w:rPr>
              <w:t>N</w:t>
            </w:r>
          </w:p>
        </w:tc>
        <w:tc>
          <w:tcPr>
            <w:tcW w:w="1559"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174E17" w:rsidRPr="00AC3540" w:rsidRDefault="00174E17" w:rsidP="00174E17">
            <w:pPr>
              <w:pStyle w:val="TableHeaderCENTER"/>
              <w:keepNext/>
              <w:keepLines/>
              <w:rPr>
                <w:noProof/>
              </w:rPr>
            </w:pPr>
            <w:r w:rsidRPr="00AC3540">
              <w:rPr>
                <w:noProof/>
              </w:rPr>
              <w:t>packet store ID</w:t>
            </w:r>
          </w:p>
        </w:tc>
        <w:tc>
          <w:tcPr>
            <w:tcW w:w="1843"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174E17" w:rsidRPr="00AC3540" w:rsidRDefault="00243E6C" w:rsidP="00243E6C">
            <w:pPr>
              <w:pStyle w:val="TableHeaderCENTER"/>
              <w:keepNext/>
              <w:keepLines/>
              <w:rPr>
                <w:noProof/>
              </w:rPr>
            </w:pPr>
            <w:r w:rsidRPr="00AC3540">
              <w:rPr>
                <w:noProof/>
              </w:rPr>
              <w:t>retrieval</w:t>
            </w:r>
            <w:r w:rsidR="00174E17" w:rsidRPr="00AC3540">
              <w:rPr>
                <w:noProof/>
              </w:rPr>
              <w:t xml:space="preserve"> priority</w:t>
            </w:r>
          </w:p>
        </w:tc>
        <w:tc>
          <w:tcPr>
            <w:tcW w:w="1134"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174E17" w:rsidRPr="00AC3540" w:rsidRDefault="00174E17" w:rsidP="00174E17">
            <w:pPr>
              <w:pStyle w:val="TableHeaderCENTER"/>
              <w:keepNext/>
              <w:keepLines/>
              <w:rPr>
                <w:noProof/>
              </w:rPr>
            </w:pPr>
            <w:r w:rsidRPr="00AC3540">
              <w:rPr>
                <w:noProof/>
              </w:rPr>
              <w:t>from time</w:t>
            </w:r>
          </w:p>
        </w:tc>
        <w:tc>
          <w:tcPr>
            <w:tcW w:w="1275"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174E17" w:rsidRPr="00AC3540" w:rsidRDefault="00174E17" w:rsidP="00174E17">
            <w:pPr>
              <w:pStyle w:val="TableHeaderCENTER"/>
              <w:keepNext/>
              <w:keepLines/>
              <w:rPr>
                <w:noProof/>
              </w:rPr>
            </w:pPr>
            <w:r w:rsidRPr="00AC3540">
              <w:rPr>
                <w:noProof/>
              </w:rPr>
              <w:t>to time</w:t>
            </w:r>
          </w:p>
        </w:tc>
      </w:tr>
      <w:tr w:rsidR="00174E17" w:rsidRPr="00AC3540" w:rsidTr="004932CF">
        <w:trPr>
          <w:trHeight w:val="439"/>
        </w:trPr>
        <w:tc>
          <w:tcPr>
            <w:tcW w:w="1134"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174E17" w:rsidRPr="00AC3540" w:rsidRDefault="00174E17" w:rsidP="00174E17">
            <w:pPr>
              <w:pStyle w:val="TablecellCENTER"/>
              <w:keepNext/>
              <w:keepLines/>
              <w:rPr>
                <w:noProof/>
              </w:rPr>
            </w:pPr>
            <w:r w:rsidRPr="00AC3540">
              <w:rPr>
                <w:noProof/>
              </w:rPr>
              <w:t>unsigned integer</w:t>
            </w:r>
          </w:p>
        </w:tc>
        <w:tc>
          <w:tcPr>
            <w:tcW w:w="1559"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174E17" w:rsidRPr="00AC3540" w:rsidRDefault="00174E17" w:rsidP="00174E17">
            <w:pPr>
              <w:pStyle w:val="TablecellCENTER"/>
              <w:keepNext/>
              <w:keepLines/>
              <w:rPr>
                <w:noProof/>
              </w:rPr>
            </w:pPr>
            <w:r w:rsidRPr="00AC3540">
              <w:rPr>
                <w:noProof/>
              </w:rPr>
              <w:t xml:space="preserve">fixed </w:t>
            </w:r>
            <w:r w:rsidR="003E6A12" w:rsidRPr="00AC3540">
              <w:rPr>
                <w:noProof/>
              </w:rPr>
              <w:t>character-string</w:t>
            </w:r>
          </w:p>
        </w:tc>
        <w:tc>
          <w:tcPr>
            <w:tcW w:w="1843"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174E17" w:rsidRPr="00AC3540" w:rsidRDefault="00174E17" w:rsidP="00174E17">
            <w:pPr>
              <w:pStyle w:val="TablecellCENTER"/>
              <w:keepNext/>
              <w:keepLines/>
              <w:rPr>
                <w:noProof/>
              </w:rPr>
            </w:pPr>
            <w:r w:rsidRPr="00AC3540">
              <w:rPr>
                <w:noProof/>
              </w:rPr>
              <w:t>enumerated</w:t>
            </w:r>
          </w:p>
        </w:tc>
        <w:tc>
          <w:tcPr>
            <w:tcW w:w="1134"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174E17" w:rsidRPr="00AC3540" w:rsidRDefault="00174E17" w:rsidP="00174E17">
            <w:pPr>
              <w:pStyle w:val="TablecellCENTER"/>
              <w:keepNext/>
              <w:keepLines/>
              <w:rPr>
                <w:noProof/>
              </w:rPr>
            </w:pPr>
            <w:r w:rsidRPr="00AC3540">
              <w:rPr>
                <w:noProof/>
              </w:rPr>
              <w:t>absolute time</w:t>
            </w:r>
          </w:p>
        </w:tc>
        <w:tc>
          <w:tcPr>
            <w:tcW w:w="1275"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174E17" w:rsidRPr="00AC3540" w:rsidRDefault="00174E17" w:rsidP="00174E17">
            <w:pPr>
              <w:pStyle w:val="TablecellCENTER"/>
              <w:keepNext/>
              <w:keepLines/>
              <w:rPr>
                <w:noProof/>
              </w:rPr>
            </w:pPr>
            <w:r w:rsidRPr="00AC3540">
              <w:rPr>
                <w:noProof/>
              </w:rPr>
              <w:t>absolute time</w:t>
            </w:r>
          </w:p>
        </w:tc>
      </w:tr>
      <w:tr w:rsidR="00174E17" w:rsidRPr="00AC3540" w:rsidTr="004932C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4A0" w:firstRow="1" w:lastRow="0" w:firstColumn="1" w:lastColumn="0" w:noHBand="0" w:noVBand="1"/>
        </w:tblPrEx>
        <w:trPr>
          <w:trHeight w:val="142"/>
        </w:trPr>
        <w:tc>
          <w:tcPr>
            <w:tcW w:w="1134" w:type="dxa"/>
            <w:tcBorders>
              <w:top w:val="single" w:sz="4" w:space="0" w:color="C00000"/>
              <w:left w:val="nil"/>
              <w:bottom w:val="nil"/>
              <w:right w:val="nil"/>
            </w:tcBorders>
          </w:tcPr>
          <w:p w:rsidR="00174E17" w:rsidRPr="00AC3540" w:rsidRDefault="00174E17" w:rsidP="00174E17">
            <w:pPr>
              <w:pStyle w:val="TablecellFOOTER"/>
              <w:keepNext/>
              <w:keepLines/>
              <w:rPr>
                <w:noProof/>
                <w:lang w:val="en-GB"/>
              </w:rPr>
            </w:pPr>
          </w:p>
        </w:tc>
        <w:tc>
          <w:tcPr>
            <w:tcW w:w="1559" w:type="dxa"/>
            <w:tcBorders>
              <w:top w:val="single" w:sz="4" w:space="0" w:color="C00000"/>
              <w:left w:val="nil"/>
              <w:bottom w:val="nil"/>
              <w:right w:val="nil"/>
            </w:tcBorders>
          </w:tcPr>
          <w:p w:rsidR="00174E17" w:rsidRPr="00AC3540" w:rsidRDefault="00174E17" w:rsidP="00174E17">
            <w:pPr>
              <w:pStyle w:val="TablecellFOOTER"/>
              <w:keepNext/>
              <w:keepLines/>
              <w:rPr>
                <w:noProof/>
                <w:lang w:val="en-GB"/>
              </w:rPr>
            </w:pPr>
          </w:p>
        </w:tc>
        <w:tc>
          <w:tcPr>
            <w:tcW w:w="1843" w:type="dxa"/>
            <w:tcBorders>
              <w:top w:val="single" w:sz="4" w:space="0" w:color="C00000"/>
              <w:left w:val="nil"/>
              <w:bottom w:val="nil"/>
              <w:right w:val="nil"/>
            </w:tcBorders>
          </w:tcPr>
          <w:p w:rsidR="00174E17" w:rsidRPr="00AC3540" w:rsidRDefault="005D01B3" w:rsidP="00174E17">
            <w:pPr>
              <w:pStyle w:val="TablecellFOOTER"/>
              <w:keepNext/>
              <w:keepLines/>
              <w:rPr>
                <w:noProof/>
                <w:lang w:val="en-GB"/>
              </w:rPr>
            </w:pPr>
            <w:r>
              <w:rPr>
                <w:noProof/>
                <w:lang w:val="en-GB"/>
              </w:rPr>
              <w:pict w14:anchorId="0F460B3C">
                <v:rect id="_x0000_i1300" style="width:0;height:1.5pt" o:hralign="center" o:hrstd="t" o:hr="t" fillcolor="gray" stroked="f"/>
              </w:pict>
            </w:r>
          </w:p>
          <w:p w:rsidR="00174E17" w:rsidRPr="00AC3540" w:rsidRDefault="00174E17" w:rsidP="00174E17">
            <w:pPr>
              <w:pStyle w:val="TablecellFOOTER"/>
              <w:keepNext/>
              <w:keepLines/>
              <w:rPr>
                <w:noProof/>
                <w:lang w:val="en-GB"/>
              </w:rPr>
            </w:pPr>
            <w:r w:rsidRPr="00AC3540">
              <w:rPr>
                <w:noProof/>
                <w:lang w:val="en-GB"/>
              </w:rPr>
              <w:t>optional</w:t>
            </w:r>
          </w:p>
        </w:tc>
        <w:tc>
          <w:tcPr>
            <w:tcW w:w="1134" w:type="dxa"/>
            <w:tcBorders>
              <w:top w:val="single" w:sz="4" w:space="0" w:color="C00000"/>
              <w:left w:val="nil"/>
              <w:bottom w:val="nil"/>
              <w:right w:val="nil"/>
            </w:tcBorders>
          </w:tcPr>
          <w:p w:rsidR="00174E17" w:rsidRPr="00AC3540" w:rsidRDefault="00174E17" w:rsidP="00174E17">
            <w:pPr>
              <w:pStyle w:val="TablecellFOOTER"/>
              <w:keepNext/>
              <w:keepLines/>
              <w:rPr>
                <w:noProof/>
                <w:lang w:val="en-GB"/>
              </w:rPr>
            </w:pPr>
          </w:p>
        </w:tc>
        <w:tc>
          <w:tcPr>
            <w:tcW w:w="1275" w:type="dxa"/>
            <w:tcBorders>
              <w:top w:val="single" w:sz="4" w:space="0" w:color="C00000"/>
              <w:left w:val="nil"/>
              <w:bottom w:val="nil"/>
              <w:right w:val="nil"/>
            </w:tcBorders>
          </w:tcPr>
          <w:p w:rsidR="00174E17" w:rsidRPr="00AC3540" w:rsidRDefault="00174E17" w:rsidP="00174E17">
            <w:pPr>
              <w:pStyle w:val="TablecellFOOTER"/>
              <w:keepNext/>
              <w:keepLines/>
              <w:rPr>
                <w:noProof/>
                <w:lang w:val="en-GB"/>
              </w:rPr>
            </w:pPr>
          </w:p>
        </w:tc>
      </w:tr>
    </w:tbl>
    <w:p w:rsidR="00DA5CEB" w:rsidRPr="00AC3540" w:rsidRDefault="00D06E47" w:rsidP="00D06E47">
      <w:pPr>
        <w:pStyle w:val="CaptionFigure"/>
        <w:rPr>
          <w:noProof/>
        </w:rPr>
      </w:pPr>
      <w:bookmarkStart w:id="1240" w:name="_Ref377546571"/>
      <w:r w:rsidRPr="00AC3540">
        <w:rPr>
          <w:noProof/>
        </w:rPr>
        <w:t>Figure</w:t>
      </w:r>
      <w:r w:rsidR="00DA5CEB" w:rsidRPr="00AC3540">
        <w:rPr>
          <w:noProof/>
        </w:rPr>
        <w:t xml:space="preserv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165</w:t>
      </w:r>
      <w:r w:rsidR="00B0345F" w:rsidRPr="00AC3540">
        <w:rPr>
          <w:noProof/>
        </w:rPr>
        <w:fldChar w:fldCharType="end"/>
      </w:r>
      <w:bookmarkEnd w:id="1240"/>
      <w:r w:rsidR="00DA5CEB" w:rsidRPr="00AC3540">
        <w:rPr>
          <w:noProof/>
        </w:rPr>
        <w:t xml:space="preserve"> Start the by-time-range retrieval of packet stores</w:t>
      </w:r>
    </w:p>
    <w:p w:rsidR="00DA5CEB" w:rsidRPr="00AC3540" w:rsidRDefault="00DA5CEB" w:rsidP="00E03DE7">
      <w:pPr>
        <w:pStyle w:val="Heading4"/>
        <w:rPr>
          <w:noProof/>
        </w:rPr>
      </w:pPr>
      <w:bookmarkStart w:id="1241" w:name="TC_015_011_IF"/>
      <w:r w:rsidRPr="00AC3540">
        <w:rPr>
          <w:noProof/>
          <w:u w:color="00FFFF"/>
        </w:rPr>
        <w:t>TC</w:t>
      </w:r>
      <w:r w:rsidR="00FA0941" w:rsidRPr="00AC3540">
        <w:rPr>
          <w:noProof/>
          <w:u w:color="00FFFF"/>
        </w:rPr>
        <w:t>[15,</w:t>
      </w:r>
      <w:r w:rsidRPr="00AC3540">
        <w:rPr>
          <w:noProof/>
          <w:u w:color="00FFFF"/>
        </w:rPr>
        <w:t>11]</w:t>
      </w:r>
      <w:r w:rsidRPr="00AC3540">
        <w:rPr>
          <w:noProof/>
        </w:rPr>
        <w:t xml:space="preserve"> delete the content of packet stores up to the specified time</w:t>
      </w:r>
      <w:bookmarkEnd w:id="1241"/>
    </w:p>
    <w:p w:rsidR="0033192E" w:rsidRPr="00AC3540" w:rsidRDefault="00DA5CEB" w:rsidP="00AF7783">
      <w:pPr>
        <w:pStyle w:val="requirelevel1"/>
        <w:keepNext/>
        <w:rPr>
          <w:noProof/>
        </w:rPr>
      </w:pPr>
      <w:r w:rsidRPr="00AC3540">
        <w:rPr>
          <w:noProof/>
        </w:rPr>
        <w:t xml:space="preserve">Each telecommand packet transporting a request to delete the content of packet stores up to the specified time shall be of message subtype </w:t>
      </w:r>
      <w:r w:rsidR="008A3272" w:rsidRPr="00AC3540">
        <w:rPr>
          <w:noProof/>
        </w:rPr>
        <w:t>1</w:t>
      </w:r>
      <w:r w:rsidRPr="00AC3540">
        <w:rPr>
          <w:noProof/>
        </w:rPr>
        <w:t>1.</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TC_015_011_SYS \n \h  \* MERGEFORMAT </w:instrText>
      </w:r>
      <w:r w:rsidRPr="00AC3540">
        <w:rPr>
          <w:noProof/>
        </w:rPr>
      </w:r>
      <w:r w:rsidRPr="00AC3540">
        <w:rPr>
          <w:noProof/>
        </w:rPr>
        <w:fldChar w:fldCharType="separate"/>
      </w:r>
      <w:r w:rsidR="008A478B">
        <w:rPr>
          <w:noProof/>
        </w:rPr>
        <w:t>6.15.3.7.1</w:t>
      </w:r>
      <w:r w:rsidRPr="00AC3540">
        <w:rPr>
          <w:noProof/>
        </w:rPr>
        <w:fldChar w:fldCharType="end"/>
      </w:r>
      <w:r w:rsidRPr="00AC3540">
        <w:rPr>
          <w:noProof/>
        </w:rPr>
        <w:t>.</w:t>
      </w:r>
    </w:p>
    <w:p w:rsidR="00174E17"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delete the content of packet stores up to the specified time, the application data field shall have the structure specified in </w:t>
      </w:r>
      <w:r w:rsidR="00DA5CEB" w:rsidRPr="00AC3540">
        <w:rPr>
          <w:noProof/>
        </w:rPr>
        <w:fldChar w:fldCharType="begin"/>
      </w:r>
      <w:r w:rsidR="00DA5CEB" w:rsidRPr="00AC3540">
        <w:rPr>
          <w:noProof/>
        </w:rPr>
        <w:instrText xml:space="preserve"> REF _Ref377546519 \h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166</w:t>
      </w:r>
      <w:r w:rsidR="00DA5CEB" w:rsidRPr="00AC3540">
        <w:rPr>
          <w:noProof/>
        </w:rPr>
        <w:fldChar w:fldCharType="end"/>
      </w:r>
      <w:r w:rsidR="00DA5CEB" w:rsidRPr="00AC3540">
        <w:rPr>
          <w:noProof/>
        </w:rPr>
        <w:t>.</w:t>
      </w:r>
    </w:p>
    <w:tbl>
      <w:tblPr>
        <w:tblStyle w:val="TableGrid"/>
        <w:tblW w:w="5526" w:type="dxa"/>
        <w:tblInd w:w="283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612"/>
        <w:gridCol w:w="1939"/>
        <w:gridCol w:w="1975"/>
      </w:tblGrid>
      <w:tr w:rsidR="00174E17" w:rsidRPr="00AC3540" w:rsidTr="00174E17">
        <w:tc>
          <w:tcPr>
            <w:tcW w:w="1612" w:type="dxa"/>
            <w:tcBorders>
              <w:bottom w:val="single" w:sz="4" w:space="0" w:color="C00000"/>
            </w:tcBorders>
            <w:vAlign w:val="center"/>
          </w:tcPr>
          <w:p w:rsidR="00174E17" w:rsidRPr="00AC3540" w:rsidRDefault="00174E17" w:rsidP="00E07B06">
            <w:pPr>
              <w:pStyle w:val="TablecellFOOTER"/>
              <w:keepNext/>
              <w:keepLines/>
              <w:rPr>
                <w:noProof/>
                <w:lang w:val="en-GB"/>
              </w:rPr>
            </w:pPr>
          </w:p>
        </w:tc>
        <w:tc>
          <w:tcPr>
            <w:tcW w:w="1939" w:type="dxa"/>
            <w:tcBorders>
              <w:bottom w:val="single" w:sz="4" w:space="0" w:color="C00000"/>
            </w:tcBorders>
          </w:tcPr>
          <w:p w:rsidR="00174E17" w:rsidRPr="00AC3540" w:rsidRDefault="00174E17" w:rsidP="00E07B06">
            <w:pPr>
              <w:pStyle w:val="TablecellFOOTER"/>
              <w:keepNext/>
              <w:keepLines/>
              <w:rPr>
                <w:noProof/>
                <w:lang w:val="en-GB"/>
              </w:rPr>
            </w:pPr>
          </w:p>
        </w:tc>
        <w:tc>
          <w:tcPr>
            <w:tcW w:w="1975" w:type="dxa"/>
            <w:tcBorders>
              <w:bottom w:val="single" w:sz="4" w:space="0" w:color="C00000"/>
            </w:tcBorders>
            <w:vAlign w:val="center"/>
          </w:tcPr>
          <w:p w:rsidR="00174E17" w:rsidRPr="00AC3540" w:rsidRDefault="00174E17" w:rsidP="00E07B06">
            <w:pPr>
              <w:pStyle w:val="TablecellFOOTER"/>
              <w:keepNext/>
              <w:keepLines/>
              <w:rPr>
                <w:noProof/>
                <w:lang w:val="en-GB"/>
              </w:rPr>
            </w:pPr>
            <w:r w:rsidRPr="00AC3540">
              <w:rPr>
                <w:noProof/>
                <w:lang w:val="en-GB"/>
              </w:rPr>
              <w:t>repeated N times</w:t>
            </w:r>
          </w:p>
          <w:p w:rsidR="00174E17" w:rsidRPr="00AC3540" w:rsidRDefault="005D01B3" w:rsidP="00E07B06">
            <w:pPr>
              <w:pStyle w:val="TablecellFOOTER"/>
              <w:keepNext/>
              <w:keepLines/>
              <w:rPr>
                <w:noProof/>
                <w:lang w:val="en-GB"/>
              </w:rPr>
            </w:pPr>
            <w:r>
              <w:rPr>
                <w:noProof/>
                <w:lang w:val="en-GB"/>
              </w:rPr>
              <w:pict w14:anchorId="0D29B645">
                <v:rect id="_x0000_i1301" style="width:0;height:1.5pt" o:hralign="center" o:hrstd="t" o:hr="t" fillcolor="gray" stroked="f"/>
              </w:pict>
            </w:r>
          </w:p>
        </w:tc>
      </w:tr>
      <w:tr w:rsidR="00174E17" w:rsidRPr="00AC3540" w:rsidTr="00174E17">
        <w:tc>
          <w:tcPr>
            <w:tcW w:w="1612"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174E17" w:rsidRPr="00AC3540" w:rsidRDefault="00174E17" w:rsidP="00174E17">
            <w:pPr>
              <w:pStyle w:val="TableHeaderCENTER"/>
              <w:keepNext/>
              <w:keepLines/>
              <w:rPr>
                <w:noProof/>
              </w:rPr>
            </w:pPr>
            <w:r w:rsidRPr="00AC3540">
              <w:rPr>
                <w:noProof/>
              </w:rPr>
              <w:t>storage time</w:t>
            </w:r>
          </w:p>
        </w:tc>
        <w:tc>
          <w:tcPr>
            <w:tcW w:w="1939"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174E17" w:rsidRPr="00AC3540" w:rsidRDefault="00174E17" w:rsidP="00174E17">
            <w:pPr>
              <w:pStyle w:val="TableHeaderCENTER"/>
              <w:keepNext/>
              <w:keepLines/>
              <w:rPr>
                <w:noProof/>
              </w:rPr>
            </w:pPr>
            <w:r w:rsidRPr="00AC3540">
              <w:rPr>
                <w:noProof/>
              </w:rPr>
              <w:t>N</w:t>
            </w:r>
          </w:p>
        </w:tc>
        <w:tc>
          <w:tcPr>
            <w:tcW w:w="1975"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174E17" w:rsidRPr="00AC3540" w:rsidRDefault="00174E17" w:rsidP="00174E17">
            <w:pPr>
              <w:pStyle w:val="TableHeaderCENTER"/>
              <w:keepNext/>
              <w:keepLines/>
              <w:rPr>
                <w:noProof/>
              </w:rPr>
            </w:pPr>
            <w:r w:rsidRPr="00AC3540">
              <w:rPr>
                <w:noProof/>
              </w:rPr>
              <w:t>packet store ID</w:t>
            </w:r>
          </w:p>
        </w:tc>
      </w:tr>
      <w:tr w:rsidR="00174E17" w:rsidRPr="00AC3540" w:rsidTr="00174E17">
        <w:tc>
          <w:tcPr>
            <w:tcW w:w="1612"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174E17" w:rsidRPr="00AC3540" w:rsidRDefault="00174E17" w:rsidP="00174E17">
            <w:pPr>
              <w:pStyle w:val="TablecellCENTER"/>
              <w:keepNext/>
              <w:keepLines/>
              <w:rPr>
                <w:noProof/>
              </w:rPr>
            </w:pPr>
            <w:r w:rsidRPr="00AC3540">
              <w:rPr>
                <w:noProof/>
              </w:rPr>
              <w:t>absolute time</w:t>
            </w:r>
          </w:p>
        </w:tc>
        <w:tc>
          <w:tcPr>
            <w:tcW w:w="1939"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174E17" w:rsidRPr="00AC3540" w:rsidRDefault="00174E17" w:rsidP="00174E17">
            <w:pPr>
              <w:pStyle w:val="TablecellCENTER"/>
              <w:keepNext/>
              <w:keepLines/>
              <w:rPr>
                <w:noProof/>
              </w:rPr>
            </w:pPr>
            <w:r w:rsidRPr="00AC3540">
              <w:rPr>
                <w:noProof/>
              </w:rPr>
              <w:t>unsigned integer</w:t>
            </w:r>
          </w:p>
        </w:tc>
        <w:tc>
          <w:tcPr>
            <w:tcW w:w="1975"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174E17" w:rsidRPr="00AC3540" w:rsidRDefault="00174E17" w:rsidP="00174E17">
            <w:pPr>
              <w:pStyle w:val="TablecellCENTER"/>
              <w:keepNext/>
              <w:keepLines/>
              <w:rPr>
                <w:noProof/>
              </w:rPr>
            </w:pPr>
            <w:r w:rsidRPr="00AC3540">
              <w:rPr>
                <w:noProof/>
              </w:rPr>
              <w:t xml:space="preserve">fixed </w:t>
            </w:r>
            <w:r w:rsidR="003E6A12" w:rsidRPr="00AC3540">
              <w:rPr>
                <w:noProof/>
              </w:rPr>
              <w:t>character-string</w:t>
            </w:r>
          </w:p>
        </w:tc>
      </w:tr>
    </w:tbl>
    <w:p w:rsidR="00DA5CEB" w:rsidRPr="00AC3540" w:rsidRDefault="00DA5CEB" w:rsidP="00174E17">
      <w:pPr>
        <w:pStyle w:val="CaptionFigure"/>
        <w:rPr>
          <w:noProof/>
        </w:rPr>
      </w:pPr>
      <w:r w:rsidRPr="00AC3540">
        <w:rPr>
          <w:noProof/>
        </w:rPr>
        <w:t xml:space="preserve"> </w:t>
      </w:r>
      <w:bookmarkStart w:id="1242" w:name="_Ref377546519"/>
      <w:r w:rsidR="00D06E47" w:rsidRPr="00AC3540">
        <w:rPr>
          <w:noProof/>
        </w:rPr>
        <w:t>Figure</w:t>
      </w:r>
      <w:r w:rsidRPr="00AC3540">
        <w:rPr>
          <w:noProof/>
        </w:rPr>
        <w:t xml:space="preserv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166</w:t>
      </w:r>
      <w:r w:rsidR="00B0345F" w:rsidRPr="00AC3540">
        <w:rPr>
          <w:noProof/>
        </w:rPr>
        <w:fldChar w:fldCharType="end"/>
      </w:r>
      <w:bookmarkEnd w:id="1242"/>
      <w:r w:rsidRPr="00AC3540">
        <w:rPr>
          <w:noProof/>
        </w:rPr>
        <w:t xml:space="preserve"> Delete the content of packet stores up to the specified time</w:t>
      </w:r>
    </w:p>
    <w:p w:rsidR="00DA5CEB" w:rsidRPr="00AC3540" w:rsidRDefault="00DA5CEB" w:rsidP="00DA5CEB">
      <w:pPr>
        <w:pStyle w:val="requirelevel1"/>
        <w:rPr>
          <w:noProof/>
        </w:rPr>
      </w:pPr>
      <w:r w:rsidRPr="00AC3540">
        <w:rPr>
          <w:noProof/>
        </w:rPr>
        <w:t xml:space="preserve">To </w:t>
      </w:r>
      <w:r w:rsidR="004413D5" w:rsidRPr="00AC3540">
        <w:rPr>
          <w:noProof/>
        </w:rPr>
        <w:t>delete the content of all packet stores up to the specified time</w:t>
      </w:r>
      <w:r w:rsidRPr="00AC3540">
        <w:rPr>
          <w:noProof/>
        </w:rPr>
        <w:t>, N shall be set to 0.</w:t>
      </w:r>
    </w:p>
    <w:p w:rsidR="00DA5CEB" w:rsidRPr="00AC3540" w:rsidRDefault="00DA5CEB" w:rsidP="00E03DE7">
      <w:pPr>
        <w:pStyle w:val="Heading4"/>
        <w:rPr>
          <w:noProof/>
        </w:rPr>
      </w:pPr>
      <w:bookmarkStart w:id="1243" w:name="TC_015_012_IF"/>
      <w:r w:rsidRPr="00AC3540">
        <w:rPr>
          <w:noProof/>
          <w:u w:color="00FFFF"/>
        </w:rPr>
        <w:t>TC</w:t>
      </w:r>
      <w:r w:rsidR="00FA0941" w:rsidRPr="00AC3540">
        <w:rPr>
          <w:noProof/>
          <w:u w:color="00FFFF"/>
        </w:rPr>
        <w:t>[15,</w:t>
      </w:r>
      <w:r w:rsidRPr="00AC3540">
        <w:rPr>
          <w:noProof/>
          <w:u w:color="00FFFF"/>
        </w:rPr>
        <w:t>12]</w:t>
      </w:r>
      <w:r w:rsidRPr="00AC3540">
        <w:rPr>
          <w:noProof/>
        </w:rPr>
        <w:t xml:space="preserve"> </w:t>
      </w:r>
      <w:r w:rsidR="00CA497C" w:rsidRPr="00AC3540">
        <w:rPr>
          <w:noProof/>
        </w:rPr>
        <w:t>summary-report the content of packet stores</w:t>
      </w:r>
      <w:bookmarkEnd w:id="1243"/>
    </w:p>
    <w:p w:rsidR="0033192E" w:rsidRPr="00AC3540" w:rsidRDefault="00DA5CEB" w:rsidP="0033192E">
      <w:pPr>
        <w:pStyle w:val="requirelevel1"/>
        <w:rPr>
          <w:noProof/>
        </w:rPr>
      </w:pPr>
      <w:r w:rsidRPr="00AC3540">
        <w:rPr>
          <w:noProof/>
        </w:rPr>
        <w:t xml:space="preserve">Each telecommand packet transporting a request to </w:t>
      </w:r>
      <w:r w:rsidR="00CA497C" w:rsidRPr="00AC3540">
        <w:rPr>
          <w:noProof/>
        </w:rPr>
        <w:t>summary-report the content of packet stores</w:t>
      </w:r>
      <w:r w:rsidRPr="00AC3540">
        <w:rPr>
          <w:noProof/>
        </w:rPr>
        <w:t xml:space="preserve"> shall be of message subtype </w:t>
      </w:r>
      <w:r w:rsidR="008A3272" w:rsidRPr="00AC3540">
        <w:rPr>
          <w:noProof/>
        </w:rPr>
        <w:t>1</w:t>
      </w:r>
      <w:r w:rsidRPr="00AC3540">
        <w:rPr>
          <w:noProof/>
        </w:rPr>
        <w:t>2.</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TC_015_012_SYS \n \h  \* MERGEFORMAT </w:instrText>
      </w:r>
      <w:r w:rsidRPr="00AC3540">
        <w:rPr>
          <w:noProof/>
        </w:rPr>
      </w:r>
      <w:r w:rsidRPr="00AC3540">
        <w:rPr>
          <w:noProof/>
        </w:rPr>
        <w:fldChar w:fldCharType="separate"/>
      </w:r>
      <w:r w:rsidR="008A478B">
        <w:rPr>
          <w:noProof/>
        </w:rPr>
        <w:t>6.15.3.10.1</w:t>
      </w:r>
      <w:r w:rsidRPr="00AC3540">
        <w:rPr>
          <w:noProof/>
        </w:rPr>
        <w:fldChar w:fldCharType="end"/>
      </w:r>
      <w:r w:rsidRPr="00AC3540">
        <w:rPr>
          <w:noProof/>
        </w:rPr>
        <w:t>.</w:t>
      </w:r>
    </w:p>
    <w:p w:rsidR="00FE2141"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w:t>
      </w:r>
      <w:r w:rsidR="00CA497C" w:rsidRPr="00AC3540">
        <w:rPr>
          <w:noProof/>
        </w:rPr>
        <w:t>summary-report the content of packet stores</w:t>
      </w:r>
      <w:r w:rsidR="00DA5CEB" w:rsidRPr="00AC3540">
        <w:rPr>
          <w:noProof/>
        </w:rPr>
        <w:t xml:space="preserve">, the application data field shall have the structure specified in </w:t>
      </w:r>
      <w:r w:rsidR="00DA5CEB" w:rsidRPr="00AC3540">
        <w:rPr>
          <w:noProof/>
        </w:rPr>
        <w:fldChar w:fldCharType="begin"/>
      </w:r>
      <w:r w:rsidR="00DA5CEB" w:rsidRPr="00AC3540">
        <w:rPr>
          <w:noProof/>
        </w:rPr>
        <w:instrText xml:space="preserve"> REF _Ref377546529 \h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167</w:t>
      </w:r>
      <w:r w:rsidR="00DA5CEB" w:rsidRPr="00AC3540">
        <w:rPr>
          <w:noProof/>
        </w:rPr>
        <w:fldChar w:fldCharType="end"/>
      </w:r>
      <w:r w:rsidR="00FE2141" w:rsidRPr="00AC3540">
        <w:rPr>
          <w:noProof/>
        </w:rPr>
        <w:t>.</w:t>
      </w:r>
    </w:p>
    <w:tbl>
      <w:tblPr>
        <w:tblStyle w:val="TableGrid"/>
        <w:tblW w:w="3828" w:type="dxa"/>
        <w:tblInd w:w="354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738"/>
        <w:gridCol w:w="2090"/>
      </w:tblGrid>
      <w:tr w:rsidR="00FE2141" w:rsidRPr="00AC3540" w:rsidTr="00580277">
        <w:tc>
          <w:tcPr>
            <w:tcW w:w="1738" w:type="dxa"/>
            <w:tcBorders>
              <w:bottom w:val="single" w:sz="4" w:space="0" w:color="C00000"/>
            </w:tcBorders>
            <w:vAlign w:val="center"/>
          </w:tcPr>
          <w:p w:rsidR="00FE2141" w:rsidRPr="00AC3540" w:rsidRDefault="00FE2141" w:rsidP="00580277">
            <w:pPr>
              <w:pStyle w:val="TablecellFOOTER"/>
              <w:keepNext/>
              <w:keepLines/>
              <w:rPr>
                <w:noProof/>
                <w:lang w:val="en-GB"/>
              </w:rPr>
            </w:pPr>
          </w:p>
        </w:tc>
        <w:tc>
          <w:tcPr>
            <w:tcW w:w="2090" w:type="dxa"/>
            <w:tcBorders>
              <w:bottom w:val="single" w:sz="4" w:space="0" w:color="C00000"/>
            </w:tcBorders>
            <w:vAlign w:val="center"/>
          </w:tcPr>
          <w:p w:rsidR="00FE2141" w:rsidRPr="00AC3540" w:rsidRDefault="00FE2141" w:rsidP="00580277">
            <w:pPr>
              <w:pStyle w:val="TablecellFOOTER"/>
              <w:keepNext/>
              <w:keepLines/>
              <w:rPr>
                <w:noProof/>
                <w:lang w:val="en-GB"/>
              </w:rPr>
            </w:pPr>
            <w:r w:rsidRPr="00AC3540">
              <w:rPr>
                <w:noProof/>
                <w:lang w:val="en-GB"/>
              </w:rPr>
              <w:t>repeated N times</w:t>
            </w:r>
          </w:p>
          <w:p w:rsidR="00FE2141" w:rsidRPr="00AC3540" w:rsidRDefault="005D01B3" w:rsidP="00580277">
            <w:pPr>
              <w:pStyle w:val="TablecellFOOTER"/>
              <w:keepNext/>
              <w:keepLines/>
              <w:rPr>
                <w:noProof/>
                <w:lang w:val="en-GB"/>
              </w:rPr>
            </w:pPr>
            <w:r>
              <w:rPr>
                <w:noProof/>
                <w:lang w:val="en-GB"/>
              </w:rPr>
              <w:pict w14:anchorId="144234C2">
                <v:rect id="_x0000_i1302" style="width:0;height:1.5pt" o:hralign="center" o:hrstd="t" o:hr="t" fillcolor="gray" stroked="f"/>
              </w:pict>
            </w:r>
          </w:p>
        </w:tc>
      </w:tr>
      <w:tr w:rsidR="00FE2141" w:rsidRPr="00AC3540" w:rsidTr="00580277">
        <w:tc>
          <w:tcPr>
            <w:tcW w:w="1738"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FE2141" w:rsidRPr="00AC3540" w:rsidRDefault="00FE2141" w:rsidP="00580277">
            <w:pPr>
              <w:pStyle w:val="TableHeaderCENTER"/>
              <w:keepNext/>
              <w:keepLines/>
              <w:rPr>
                <w:noProof/>
              </w:rPr>
            </w:pPr>
            <w:r w:rsidRPr="00AC3540">
              <w:rPr>
                <w:noProof/>
              </w:rPr>
              <w:t>N</w:t>
            </w:r>
          </w:p>
        </w:tc>
        <w:tc>
          <w:tcPr>
            <w:tcW w:w="2090"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FE2141" w:rsidRPr="00AC3540" w:rsidRDefault="00FE2141" w:rsidP="00580277">
            <w:pPr>
              <w:pStyle w:val="TableHeaderCENTER"/>
              <w:keepNext/>
              <w:keepLines/>
              <w:rPr>
                <w:noProof/>
              </w:rPr>
            </w:pPr>
            <w:r w:rsidRPr="00AC3540">
              <w:rPr>
                <w:noProof/>
              </w:rPr>
              <w:t>packet store ID</w:t>
            </w:r>
          </w:p>
        </w:tc>
      </w:tr>
      <w:tr w:rsidR="00FE2141" w:rsidRPr="00AC3540" w:rsidTr="00580277">
        <w:tc>
          <w:tcPr>
            <w:tcW w:w="1738"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FE2141" w:rsidRPr="00AC3540" w:rsidRDefault="00FE2141" w:rsidP="00580277">
            <w:pPr>
              <w:pStyle w:val="TablecellCENTER"/>
              <w:keepNext/>
              <w:keepLines/>
              <w:rPr>
                <w:noProof/>
              </w:rPr>
            </w:pPr>
            <w:r w:rsidRPr="00AC3540">
              <w:rPr>
                <w:noProof/>
              </w:rPr>
              <w:t>unsigned integer</w:t>
            </w:r>
          </w:p>
        </w:tc>
        <w:tc>
          <w:tcPr>
            <w:tcW w:w="2090"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FE2141" w:rsidRPr="00AC3540" w:rsidRDefault="00FE2141" w:rsidP="00580277">
            <w:pPr>
              <w:pStyle w:val="TablecellCENTER"/>
              <w:keepNext/>
              <w:keepLines/>
              <w:rPr>
                <w:noProof/>
              </w:rPr>
            </w:pPr>
            <w:r w:rsidRPr="00AC3540">
              <w:rPr>
                <w:noProof/>
              </w:rPr>
              <w:t xml:space="preserve">fixed </w:t>
            </w:r>
            <w:r w:rsidR="003E6A12" w:rsidRPr="00AC3540">
              <w:rPr>
                <w:noProof/>
              </w:rPr>
              <w:t>character-string</w:t>
            </w:r>
          </w:p>
        </w:tc>
      </w:tr>
      <w:tr w:rsidR="00FE2141" w:rsidRPr="00AC3540" w:rsidTr="00580277">
        <w:tc>
          <w:tcPr>
            <w:tcW w:w="1738" w:type="dxa"/>
            <w:vAlign w:val="center"/>
          </w:tcPr>
          <w:p w:rsidR="00FE2141" w:rsidRPr="00AC3540" w:rsidRDefault="00FE2141" w:rsidP="00580277">
            <w:pPr>
              <w:pStyle w:val="TablecellFOOTER"/>
              <w:keepNext/>
              <w:keepLines/>
              <w:rPr>
                <w:noProof/>
                <w:lang w:val="en-GB"/>
              </w:rPr>
            </w:pPr>
          </w:p>
        </w:tc>
        <w:tc>
          <w:tcPr>
            <w:tcW w:w="2090" w:type="dxa"/>
            <w:vAlign w:val="center"/>
          </w:tcPr>
          <w:p w:rsidR="00FE2141" w:rsidRPr="00AC3540" w:rsidRDefault="00FE2141" w:rsidP="00580277">
            <w:pPr>
              <w:pStyle w:val="TablecellFOOTER"/>
              <w:keepNext/>
              <w:keepLines/>
              <w:rPr>
                <w:noProof/>
                <w:lang w:val="en-GB"/>
              </w:rPr>
            </w:pPr>
          </w:p>
        </w:tc>
      </w:tr>
    </w:tbl>
    <w:p w:rsidR="00DA5CEB" w:rsidRPr="00AC3540" w:rsidRDefault="00D06E47" w:rsidP="00D06E47">
      <w:pPr>
        <w:pStyle w:val="CaptionFigure"/>
        <w:rPr>
          <w:noProof/>
        </w:rPr>
      </w:pPr>
      <w:bookmarkStart w:id="1244" w:name="_Ref377546529"/>
      <w:r w:rsidRPr="00AC3540">
        <w:rPr>
          <w:noProof/>
        </w:rPr>
        <w:t>Figure</w:t>
      </w:r>
      <w:r w:rsidR="00DA5CEB" w:rsidRPr="00AC3540">
        <w:rPr>
          <w:noProof/>
        </w:rPr>
        <w:t xml:space="preserv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167</w:t>
      </w:r>
      <w:r w:rsidR="00B0345F" w:rsidRPr="00AC3540">
        <w:rPr>
          <w:noProof/>
        </w:rPr>
        <w:fldChar w:fldCharType="end"/>
      </w:r>
      <w:bookmarkEnd w:id="1244"/>
      <w:r w:rsidR="00DA5CEB" w:rsidRPr="00AC3540">
        <w:rPr>
          <w:noProof/>
        </w:rPr>
        <w:t xml:space="preserve"> </w:t>
      </w:r>
      <w:r w:rsidR="00CA497C" w:rsidRPr="00AC3540">
        <w:rPr>
          <w:noProof/>
        </w:rPr>
        <w:t>Summary-report the content of packet stores</w:t>
      </w:r>
    </w:p>
    <w:p w:rsidR="00DA5CEB" w:rsidRPr="00AC3540" w:rsidRDefault="00DA5CEB" w:rsidP="00DA5CEB">
      <w:pPr>
        <w:pStyle w:val="requirelevel1"/>
        <w:rPr>
          <w:noProof/>
        </w:rPr>
      </w:pPr>
      <w:r w:rsidRPr="00AC3540">
        <w:rPr>
          <w:noProof/>
        </w:rPr>
        <w:t xml:space="preserve">To </w:t>
      </w:r>
      <w:r w:rsidR="004413D5" w:rsidRPr="00AC3540">
        <w:rPr>
          <w:noProof/>
        </w:rPr>
        <w:t>summary-report the content of each packet store</w:t>
      </w:r>
      <w:r w:rsidRPr="00AC3540">
        <w:rPr>
          <w:noProof/>
        </w:rPr>
        <w:t>, N shall be set to 0.</w:t>
      </w:r>
    </w:p>
    <w:p w:rsidR="00DA5CEB" w:rsidRPr="00AC3540" w:rsidRDefault="00484E66" w:rsidP="00E03DE7">
      <w:pPr>
        <w:pStyle w:val="Heading4"/>
        <w:rPr>
          <w:noProof/>
        </w:rPr>
      </w:pPr>
      <w:bookmarkStart w:id="1245" w:name="TM_015_013_IF"/>
      <w:r w:rsidRPr="00AC3540">
        <w:rPr>
          <w:noProof/>
        </w:rPr>
        <w:t>TM[</w:t>
      </w:r>
      <w:r w:rsidR="00FA0941" w:rsidRPr="00AC3540">
        <w:rPr>
          <w:noProof/>
        </w:rPr>
        <w:t>15,</w:t>
      </w:r>
      <w:r w:rsidR="00DA5CEB" w:rsidRPr="00AC3540">
        <w:rPr>
          <w:noProof/>
        </w:rPr>
        <w:t xml:space="preserve">13] </w:t>
      </w:r>
      <w:r w:rsidR="00CA497C" w:rsidRPr="00AC3540">
        <w:rPr>
          <w:noProof/>
        </w:rPr>
        <w:t>packet store content summary report</w:t>
      </w:r>
      <w:bookmarkEnd w:id="1245"/>
    </w:p>
    <w:p w:rsidR="0033192E" w:rsidRPr="00AC3540" w:rsidRDefault="00DA5CEB" w:rsidP="0033192E">
      <w:pPr>
        <w:pStyle w:val="requirelevel1"/>
        <w:rPr>
          <w:noProof/>
        </w:rPr>
      </w:pPr>
      <w:r w:rsidRPr="00AC3540">
        <w:rPr>
          <w:noProof/>
        </w:rPr>
        <w:t xml:space="preserve">Each telemetry packet transporting a </w:t>
      </w:r>
      <w:r w:rsidR="00CA497C" w:rsidRPr="00AC3540">
        <w:rPr>
          <w:noProof/>
        </w:rPr>
        <w:t>packet store content summary report</w:t>
      </w:r>
      <w:r w:rsidRPr="00AC3540">
        <w:rPr>
          <w:noProof/>
        </w:rPr>
        <w:t xml:space="preserve"> shall be of message subtype </w:t>
      </w:r>
      <w:r w:rsidR="008A3272" w:rsidRPr="00AC3540">
        <w:rPr>
          <w:noProof/>
        </w:rPr>
        <w:t>1</w:t>
      </w:r>
      <w:r w:rsidRPr="00AC3540">
        <w:rPr>
          <w:noProof/>
        </w:rPr>
        <w:t>3.</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TC_015_012_SYS \n \h  \* MERGEFORMAT </w:instrText>
      </w:r>
      <w:r w:rsidRPr="00AC3540">
        <w:rPr>
          <w:noProof/>
        </w:rPr>
      </w:r>
      <w:r w:rsidRPr="00AC3540">
        <w:rPr>
          <w:noProof/>
        </w:rPr>
        <w:fldChar w:fldCharType="separate"/>
      </w:r>
      <w:r w:rsidR="008A478B">
        <w:rPr>
          <w:noProof/>
        </w:rPr>
        <w:t>6.15.3.10.1</w:t>
      </w:r>
      <w:r w:rsidRPr="00AC3540">
        <w:rPr>
          <w:noProof/>
        </w:rPr>
        <w:fldChar w:fldCharType="end"/>
      </w:r>
      <w:r w:rsidRPr="00AC3540">
        <w:rPr>
          <w:noProof/>
        </w:rPr>
        <w:t>.</w:t>
      </w:r>
    </w:p>
    <w:p w:rsidR="00174E17" w:rsidRPr="00AC3540" w:rsidRDefault="00804AEC" w:rsidP="00804AEC">
      <w:pPr>
        <w:pStyle w:val="requirelevel1"/>
        <w:keepNext/>
        <w:spacing w:after="120"/>
        <w:rPr>
          <w:noProof/>
        </w:rPr>
      </w:pPr>
      <w:r w:rsidRPr="00AC3540">
        <w:rPr>
          <w:noProof/>
        </w:rPr>
        <w:t>For each telemetry packet transporting</w:t>
      </w:r>
      <w:r w:rsidR="00DA5CEB" w:rsidRPr="00AC3540">
        <w:rPr>
          <w:noProof/>
        </w:rPr>
        <w:t xml:space="preserve"> a </w:t>
      </w:r>
      <w:r w:rsidR="00CA497C" w:rsidRPr="00AC3540">
        <w:rPr>
          <w:noProof/>
        </w:rPr>
        <w:t>packet store content summary report</w:t>
      </w:r>
      <w:r w:rsidR="00DA5CEB" w:rsidRPr="00AC3540">
        <w:rPr>
          <w:noProof/>
        </w:rPr>
        <w:t xml:space="preserve">, the </w:t>
      </w:r>
      <w:r w:rsidR="004D74F4" w:rsidRPr="00AC3540">
        <w:rPr>
          <w:noProof/>
        </w:rPr>
        <w:t>source</w:t>
      </w:r>
      <w:r w:rsidR="00DA5CEB" w:rsidRPr="00AC3540">
        <w:rPr>
          <w:noProof/>
        </w:rPr>
        <w:t xml:space="preserve"> data field shall have the structure specified in </w:t>
      </w:r>
      <w:r w:rsidR="00DA5CEB" w:rsidRPr="00AC3540">
        <w:rPr>
          <w:noProof/>
        </w:rPr>
        <w:fldChar w:fldCharType="begin"/>
      </w:r>
      <w:r w:rsidR="00DA5CEB" w:rsidRPr="00AC3540">
        <w:rPr>
          <w:noProof/>
        </w:rPr>
        <w:instrText xml:space="preserve"> REF _Ref377546541 \h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168</w:t>
      </w:r>
      <w:r w:rsidR="00DA5CEB" w:rsidRPr="00AC3540">
        <w:rPr>
          <w:noProof/>
        </w:rPr>
        <w:fldChar w:fldCharType="end"/>
      </w:r>
      <w:r w:rsidR="00DA5CEB" w:rsidRPr="00AC3540">
        <w:rPr>
          <w:noProof/>
        </w:rPr>
        <w:t>.</w:t>
      </w:r>
    </w:p>
    <w:tbl>
      <w:tblPr>
        <w:tblStyle w:val="TableGrid"/>
        <w:tblW w:w="8612" w:type="dxa"/>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013"/>
        <w:gridCol w:w="1303"/>
        <w:gridCol w:w="1158"/>
        <w:gridCol w:w="1158"/>
        <w:gridCol w:w="1447"/>
        <w:gridCol w:w="1192"/>
        <w:gridCol w:w="1341"/>
      </w:tblGrid>
      <w:tr w:rsidR="00174E17" w:rsidRPr="00AC3540" w:rsidTr="00432015">
        <w:trPr>
          <w:trHeight w:val="389"/>
        </w:trPr>
        <w:tc>
          <w:tcPr>
            <w:tcW w:w="1013" w:type="dxa"/>
            <w:tcBorders>
              <w:bottom w:val="single" w:sz="4" w:space="0" w:color="0070C0"/>
            </w:tcBorders>
            <w:vAlign w:val="center"/>
          </w:tcPr>
          <w:p w:rsidR="00174E17" w:rsidRPr="00AC3540" w:rsidRDefault="00174E17" w:rsidP="00E07B06">
            <w:pPr>
              <w:pStyle w:val="TablecellFOOTER"/>
              <w:keepNext/>
              <w:keepLines/>
              <w:rPr>
                <w:noProof/>
                <w:lang w:val="en-GB"/>
              </w:rPr>
            </w:pPr>
          </w:p>
        </w:tc>
        <w:tc>
          <w:tcPr>
            <w:tcW w:w="1303" w:type="dxa"/>
            <w:tcBorders>
              <w:bottom w:val="single" w:sz="4" w:space="0" w:color="0070C0"/>
            </w:tcBorders>
            <w:vAlign w:val="center"/>
          </w:tcPr>
          <w:p w:rsidR="00174E17" w:rsidRPr="00AC3540" w:rsidRDefault="00174E17" w:rsidP="00E07B06">
            <w:pPr>
              <w:pStyle w:val="TablecellFOOTER"/>
              <w:keepNext/>
              <w:keepLines/>
              <w:rPr>
                <w:noProof/>
                <w:lang w:val="en-GB"/>
              </w:rPr>
            </w:pPr>
          </w:p>
        </w:tc>
        <w:tc>
          <w:tcPr>
            <w:tcW w:w="6296" w:type="dxa"/>
            <w:gridSpan w:val="5"/>
            <w:tcBorders>
              <w:bottom w:val="single" w:sz="4" w:space="0" w:color="0070C0"/>
            </w:tcBorders>
            <w:vAlign w:val="center"/>
          </w:tcPr>
          <w:p w:rsidR="00174E17" w:rsidRPr="00AC3540" w:rsidRDefault="00174E17" w:rsidP="00E07B06">
            <w:pPr>
              <w:pStyle w:val="TablecellFOOTER"/>
              <w:keepNext/>
              <w:keepLines/>
              <w:rPr>
                <w:noProof/>
                <w:lang w:val="en-GB"/>
              </w:rPr>
            </w:pPr>
            <w:r w:rsidRPr="00AC3540">
              <w:rPr>
                <w:noProof/>
                <w:lang w:val="en-GB"/>
              </w:rPr>
              <w:t>repeated N times</w:t>
            </w:r>
          </w:p>
          <w:p w:rsidR="00174E17" w:rsidRPr="00AC3540" w:rsidRDefault="005D01B3" w:rsidP="00E07B06">
            <w:pPr>
              <w:pStyle w:val="TablecellFOOTER"/>
              <w:keepNext/>
              <w:keepLines/>
              <w:rPr>
                <w:noProof/>
                <w:lang w:val="en-GB"/>
              </w:rPr>
            </w:pPr>
            <w:r>
              <w:rPr>
                <w:noProof/>
                <w:lang w:val="en-GB"/>
              </w:rPr>
              <w:pict w14:anchorId="4AEEB916">
                <v:rect id="_x0000_i1303" style="width:0;height:1.5pt" o:hralign="center" o:hrstd="t" o:hr="t" fillcolor="gray" stroked="f"/>
              </w:pict>
            </w:r>
          </w:p>
        </w:tc>
      </w:tr>
      <w:tr w:rsidR="00174E17" w:rsidRPr="00AC3540" w:rsidTr="00432015">
        <w:trPr>
          <w:trHeight w:val="216"/>
        </w:trPr>
        <w:tc>
          <w:tcPr>
            <w:tcW w:w="1013"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174E17" w:rsidRPr="00AC3540" w:rsidRDefault="00174E17" w:rsidP="00174E17">
            <w:pPr>
              <w:pStyle w:val="TableHeaderCENTER"/>
              <w:keepNext/>
              <w:keepLines/>
              <w:rPr>
                <w:noProof/>
              </w:rPr>
            </w:pPr>
            <w:r w:rsidRPr="00AC3540">
              <w:rPr>
                <w:noProof/>
              </w:rPr>
              <w:t>N</w:t>
            </w:r>
          </w:p>
        </w:tc>
        <w:tc>
          <w:tcPr>
            <w:tcW w:w="1303"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174E17" w:rsidRPr="00AC3540" w:rsidRDefault="003E6A12" w:rsidP="003E6A12">
            <w:pPr>
              <w:pStyle w:val="TableHeaderCENTER"/>
              <w:keepNext/>
              <w:keepLines/>
              <w:rPr>
                <w:noProof/>
              </w:rPr>
            </w:pPr>
            <w:r w:rsidRPr="00AC3540">
              <w:rPr>
                <w:noProof/>
              </w:rPr>
              <w:t>packet store ID</w:t>
            </w:r>
          </w:p>
        </w:tc>
        <w:tc>
          <w:tcPr>
            <w:tcW w:w="1158"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174E17" w:rsidRPr="00AC3540" w:rsidRDefault="00174E17" w:rsidP="00174E17">
            <w:pPr>
              <w:pStyle w:val="TableHeaderCENTER"/>
              <w:keepNext/>
              <w:keepLines/>
              <w:rPr>
                <w:noProof/>
              </w:rPr>
            </w:pPr>
            <w:r w:rsidRPr="00AC3540">
              <w:rPr>
                <w:noProof/>
              </w:rPr>
              <w:t>oldest stored packet time</w:t>
            </w:r>
          </w:p>
        </w:tc>
        <w:tc>
          <w:tcPr>
            <w:tcW w:w="1158"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174E17" w:rsidRPr="00AC3540" w:rsidRDefault="00174E17" w:rsidP="00174E17">
            <w:pPr>
              <w:pStyle w:val="TableHeaderCENTER"/>
              <w:keepNext/>
              <w:keepLines/>
              <w:rPr>
                <w:noProof/>
              </w:rPr>
            </w:pPr>
            <w:r w:rsidRPr="00AC3540">
              <w:rPr>
                <w:noProof/>
              </w:rPr>
              <w:t>newest stored packet time</w:t>
            </w:r>
          </w:p>
        </w:tc>
        <w:tc>
          <w:tcPr>
            <w:tcW w:w="1447"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174E17" w:rsidRPr="00AC3540" w:rsidRDefault="00174E17" w:rsidP="00174E17">
            <w:pPr>
              <w:pStyle w:val="TableHeaderCENTER"/>
              <w:keepNext/>
              <w:keepLines/>
              <w:rPr>
                <w:noProof/>
              </w:rPr>
            </w:pPr>
            <w:r w:rsidRPr="00AC3540">
              <w:rPr>
                <w:noProof/>
              </w:rPr>
              <w:t xml:space="preserve">current </w:t>
            </w:r>
            <w:r w:rsidR="006C03DC" w:rsidRPr="00AC3540">
              <w:rPr>
                <w:noProof/>
              </w:rPr>
              <w:t>open retrieval start time tag</w:t>
            </w:r>
          </w:p>
        </w:tc>
        <w:tc>
          <w:tcPr>
            <w:tcW w:w="1192"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174E17" w:rsidRPr="00AC3540" w:rsidRDefault="00174E17" w:rsidP="00174E17">
            <w:pPr>
              <w:pStyle w:val="TableHeaderCENTER"/>
              <w:keepNext/>
              <w:keepLines/>
              <w:rPr>
                <w:noProof/>
              </w:rPr>
            </w:pPr>
            <w:r w:rsidRPr="00AC3540">
              <w:rPr>
                <w:noProof/>
              </w:rPr>
              <w:t>percentage filled</w:t>
            </w:r>
          </w:p>
        </w:tc>
        <w:tc>
          <w:tcPr>
            <w:tcW w:w="1341"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174E17" w:rsidRPr="00AC3540" w:rsidRDefault="00174E17" w:rsidP="00174E17">
            <w:pPr>
              <w:pStyle w:val="TableHeaderCENTER"/>
              <w:keepNext/>
              <w:keepLines/>
              <w:rPr>
                <w:noProof/>
              </w:rPr>
            </w:pPr>
            <w:r w:rsidRPr="00AC3540">
              <w:rPr>
                <w:noProof/>
              </w:rPr>
              <w:t xml:space="preserve">from </w:t>
            </w:r>
            <w:r w:rsidR="006C03DC" w:rsidRPr="00AC3540">
              <w:rPr>
                <w:noProof/>
              </w:rPr>
              <w:t>open retrieval start time tag</w:t>
            </w:r>
            <w:r w:rsidRPr="00AC3540">
              <w:rPr>
                <w:noProof/>
              </w:rPr>
              <w:t xml:space="preserve"> percentage filled</w:t>
            </w:r>
          </w:p>
        </w:tc>
      </w:tr>
      <w:tr w:rsidR="00174E17" w:rsidRPr="00AC3540" w:rsidTr="00432015">
        <w:trPr>
          <w:trHeight w:val="194"/>
        </w:trPr>
        <w:tc>
          <w:tcPr>
            <w:tcW w:w="1013"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174E17" w:rsidRPr="00AC3540" w:rsidRDefault="00174E17" w:rsidP="00174E17">
            <w:pPr>
              <w:pStyle w:val="TablecellCENTER"/>
              <w:keepNext/>
              <w:keepLines/>
              <w:rPr>
                <w:noProof/>
              </w:rPr>
            </w:pPr>
            <w:r w:rsidRPr="00AC3540">
              <w:rPr>
                <w:noProof/>
              </w:rPr>
              <w:t>unsigned integer</w:t>
            </w:r>
          </w:p>
        </w:tc>
        <w:tc>
          <w:tcPr>
            <w:tcW w:w="1303"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174E17" w:rsidRPr="00AC3540" w:rsidRDefault="00174E17" w:rsidP="00174E17">
            <w:pPr>
              <w:pStyle w:val="TablecellCENTER"/>
              <w:keepNext/>
              <w:keepLines/>
              <w:rPr>
                <w:noProof/>
              </w:rPr>
            </w:pPr>
            <w:r w:rsidRPr="00AC3540">
              <w:rPr>
                <w:noProof/>
              </w:rPr>
              <w:t xml:space="preserve">fixed </w:t>
            </w:r>
            <w:r w:rsidR="003E6A12" w:rsidRPr="00AC3540">
              <w:rPr>
                <w:noProof/>
              </w:rPr>
              <w:t>character-string</w:t>
            </w:r>
          </w:p>
        </w:tc>
        <w:tc>
          <w:tcPr>
            <w:tcW w:w="1158"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174E17" w:rsidRPr="00AC3540" w:rsidRDefault="00174E17" w:rsidP="00174E17">
            <w:pPr>
              <w:pStyle w:val="TablecellCENTER"/>
              <w:keepNext/>
              <w:keepLines/>
              <w:rPr>
                <w:noProof/>
              </w:rPr>
            </w:pPr>
            <w:r w:rsidRPr="00AC3540">
              <w:rPr>
                <w:noProof/>
              </w:rPr>
              <w:t>absolute time</w:t>
            </w:r>
          </w:p>
        </w:tc>
        <w:tc>
          <w:tcPr>
            <w:tcW w:w="1158"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174E17" w:rsidRPr="00AC3540" w:rsidRDefault="00174E17" w:rsidP="00174E17">
            <w:pPr>
              <w:pStyle w:val="TablecellCENTER"/>
              <w:keepNext/>
              <w:keepLines/>
              <w:rPr>
                <w:noProof/>
              </w:rPr>
            </w:pPr>
            <w:r w:rsidRPr="00AC3540">
              <w:rPr>
                <w:noProof/>
              </w:rPr>
              <w:t>absolute time</w:t>
            </w:r>
          </w:p>
        </w:tc>
        <w:tc>
          <w:tcPr>
            <w:tcW w:w="1447"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174E17" w:rsidRPr="00AC3540" w:rsidRDefault="00174E17" w:rsidP="00174E17">
            <w:pPr>
              <w:pStyle w:val="TablecellCENTER"/>
              <w:keepNext/>
              <w:keepLines/>
              <w:rPr>
                <w:noProof/>
              </w:rPr>
            </w:pPr>
            <w:r w:rsidRPr="00AC3540">
              <w:rPr>
                <w:noProof/>
              </w:rPr>
              <w:t>absolute time</w:t>
            </w:r>
          </w:p>
        </w:tc>
        <w:tc>
          <w:tcPr>
            <w:tcW w:w="1192"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174E17" w:rsidRPr="00AC3540" w:rsidRDefault="00174E17" w:rsidP="00174E17">
            <w:pPr>
              <w:pStyle w:val="TablecellCENTER"/>
              <w:keepNext/>
              <w:keepLines/>
              <w:rPr>
                <w:noProof/>
              </w:rPr>
            </w:pPr>
            <w:r w:rsidRPr="00AC3540">
              <w:rPr>
                <w:noProof/>
              </w:rPr>
              <w:t>unsigned integer</w:t>
            </w:r>
          </w:p>
        </w:tc>
        <w:tc>
          <w:tcPr>
            <w:tcW w:w="1341"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174E17" w:rsidRPr="00AC3540" w:rsidRDefault="00174E17" w:rsidP="00174E17">
            <w:pPr>
              <w:pStyle w:val="TablecellCENTER"/>
              <w:keepNext/>
              <w:keepLines/>
              <w:rPr>
                <w:noProof/>
              </w:rPr>
            </w:pPr>
            <w:r w:rsidRPr="00AC3540">
              <w:rPr>
                <w:noProof/>
              </w:rPr>
              <w:t>unsigned integer</w:t>
            </w:r>
          </w:p>
        </w:tc>
      </w:tr>
    </w:tbl>
    <w:p w:rsidR="00DA5CEB" w:rsidRPr="00AC3540" w:rsidRDefault="00D06E47" w:rsidP="00D06E47">
      <w:pPr>
        <w:pStyle w:val="CaptionFigure"/>
        <w:rPr>
          <w:noProof/>
        </w:rPr>
      </w:pPr>
      <w:bookmarkStart w:id="1246" w:name="_Ref377546541"/>
      <w:r w:rsidRPr="00AC3540">
        <w:rPr>
          <w:noProof/>
        </w:rPr>
        <w:t>Figure</w:t>
      </w:r>
      <w:r w:rsidR="00DA5CEB" w:rsidRPr="00AC3540">
        <w:rPr>
          <w:noProof/>
        </w:rPr>
        <w:t xml:space="preserv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168</w:t>
      </w:r>
      <w:r w:rsidR="00B0345F" w:rsidRPr="00AC3540">
        <w:rPr>
          <w:noProof/>
        </w:rPr>
        <w:fldChar w:fldCharType="end"/>
      </w:r>
      <w:bookmarkEnd w:id="1246"/>
      <w:r w:rsidR="00DA5CEB" w:rsidRPr="00AC3540">
        <w:rPr>
          <w:noProof/>
        </w:rPr>
        <w:t xml:space="preserve"> </w:t>
      </w:r>
      <w:r w:rsidR="00CA497C" w:rsidRPr="00AC3540">
        <w:rPr>
          <w:noProof/>
        </w:rPr>
        <w:t>Packet store content summary report</w:t>
      </w:r>
    </w:p>
    <w:p w:rsidR="009A772E" w:rsidRPr="00AC3540" w:rsidRDefault="009A772E" w:rsidP="00E03DE7">
      <w:pPr>
        <w:pStyle w:val="Heading4"/>
        <w:rPr>
          <w:noProof/>
        </w:rPr>
      </w:pPr>
      <w:bookmarkStart w:id="1247" w:name="TC_015_014_IF"/>
      <w:r w:rsidRPr="00AC3540">
        <w:rPr>
          <w:noProof/>
          <w:u w:color="00FFFF"/>
        </w:rPr>
        <w:t>TC[15,14]</w:t>
      </w:r>
      <w:r w:rsidRPr="00AC3540">
        <w:rPr>
          <w:noProof/>
        </w:rPr>
        <w:t xml:space="preserve"> change the </w:t>
      </w:r>
      <w:r w:rsidR="006C03DC" w:rsidRPr="00AC3540">
        <w:rPr>
          <w:noProof/>
        </w:rPr>
        <w:t>open retrieval start time tag</w:t>
      </w:r>
      <w:r w:rsidRPr="00AC3540">
        <w:rPr>
          <w:noProof/>
        </w:rPr>
        <w:t xml:space="preserve"> of packet stores</w:t>
      </w:r>
      <w:bookmarkEnd w:id="1247"/>
    </w:p>
    <w:p w:rsidR="0033192E" w:rsidRPr="00AC3540" w:rsidRDefault="009A772E" w:rsidP="0033192E">
      <w:pPr>
        <w:pStyle w:val="requirelevel1"/>
        <w:rPr>
          <w:noProof/>
        </w:rPr>
      </w:pPr>
      <w:r w:rsidRPr="00AC3540">
        <w:rPr>
          <w:noProof/>
        </w:rPr>
        <w:t xml:space="preserve">Each telecommand packet transporting a request to change the </w:t>
      </w:r>
      <w:r w:rsidR="006C03DC" w:rsidRPr="00AC3540">
        <w:rPr>
          <w:noProof/>
        </w:rPr>
        <w:t>open retrieval start time tag</w:t>
      </w:r>
      <w:r w:rsidRPr="00AC3540">
        <w:rPr>
          <w:noProof/>
        </w:rPr>
        <w:t xml:space="preserve"> of packet stores shall be of message subtype </w:t>
      </w:r>
      <w:r w:rsidR="008A3272" w:rsidRPr="00AC3540">
        <w:rPr>
          <w:noProof/>
        </w:rPr>
        <w:t>14</w:t>
      </w:r>
      <w:r w:rsidRPr="00AC3540">
        <w:rPr>
          <w:noProof/>
        </w:rPr>
        <w:t>.</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TC_015_014_SYS \n \h  \* MERGEFORMAT </w:instrText>
      </w:r>
      <w:r w:rsidRPr="00AC3540">
        <w:rPr>
          <w:noProof/>
        </w:rPr>
      </w:r>
      <w:r w:rsidRPr="00AC3540">
        <w:rPr>
          <w:noProof/>
        </w:rPr>
        <w:fldChar w:fldCharType="separate"/>
      </w:r>
      <w:r w:rsidR="008A478B">
        <w:rPr>
          <w:noProof/>
        </w:rPr>
        <w:t>6.15.3.4.2</w:t>
      </w:r>
      <w:r w:rsidRPr="00AC3540">
        <w:rPr>
          <w:noProof/>
        </w:rPr>
        <w:fldChar w:fldCharType="end"/>
      </w:r>
      <w:r w:rsidRPr="00AC3540">
        <w:rPr>
          <w:noProof/>
        </w:rPr>
        <w:t>.</w:t>
      </w:r>
    </w:p>
    <w:p w:rsidR="00174E17"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9A772E" w:rsidRPr="00AC3540">
        <w:rPr>
          <w:noProof/>
        </w:rPr>
        <w:t xml:space="preserve"> to change the </w:t>
      </w:r>
      <w:r w:rsidR="006C03DC" w:rsidRPr="00AC3540">
        <w:rPr>
          <w:noProof/>
        </w:rPr>
        <w:t>open retrieval start time tag</w:t>
      </w:r>
      <w:r w:rsidR="009A772E" w:rsidRPr="00AC3540">
        <w:rPr>
          <w:noProof/>
        </w:rPr>
        <w:t xml:space="preserve"> of packet stores, the application data field shall have the structure specified in </w:t>
      </w:r>
      <w:r w:rsidR="009A772E" w:rsidRPr="00AC3540">
        <w:rPr>
          <w:noProof/>
        </w:rPr>
        <w:fldChar w:fldCharType="begin"/>
      </w:r>
      <w:r w:rsidR="009A772E" w:rsidRPr="00AC3540">
        <w:rPr>
          <w:noProof/>
        </w:rPr>
        <w:instrText xml:space="preserve"> REF _Ref382309945 \h </w:instrText>
      </w:r>
      <w:r w:rsidR="009A772E" w:rsidRPr="00AC3540">
        <w:rPr>
          <w:noProof/>
        </w:rPr>
      </w:r>
      <w:r w:rsidR="009A772E"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169</w:t>
      </w:r>
      <w:r w:rsidR="009A772E" w:rsidRPr="00AC3540">
        <w:rPr>
          <w:noProof/>
        </w:rPr>
        <w:fldChar w:fldCharType="end"/>
      </w:r>
      <w:r w:rsidR="009A772E" w:rsidRPr="00AC3540">
        <w:rPr>
          <w:noProof/>
        </w:rPr>
        <w:t>.</w:t>
      </w:r>
    </w:p>
    <w:tbl>
      <w:tblPr>
        <w:tblStyle w:val="TableGrid"/>
        <w:tblW w:w="5245" w:type="dxa"/>
        <w:tblInd w:w="283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612"/>
        <w:gridCol w:w="1939"/>
        <w:gridCol w:w="1694"/>
      </w:tblGrid>
      <w:tr w:rsidR="00174E17" w:rsidRPr="00AC3540" w:rsidTr="00174E17">
        <w:tc>
          <w:tcPr>
            <w:tcW w:w="1612" w:type="dxa"/>
            <w:tcBorders>
              <w:bottom w:val="single" w:sz="4" w:space="0" w:color="C00000"/>
            </w:tcBorders>
            <w:vAlign w:val="center"/>
          </w:tcPr>
          <w:p w:rsidR="00174E17" w:rsidRPr="00AC3540" w:rsidRDefault="00174E17" w:rsidP="00E07B06">
            <w:pPr>
              <w:pStyle w:val="TablecellFOOTER"/>
              <w:keepNext/>
              <w:keepLines/>
              <w:rPr>
                <w:noProof/>
                <w:lang w:val="en-GB"/>
              </w:rPr>
            </w:pPr>
          </w:p>
        </w:tc>
        <w:tc>
          <w:tcPr>
            <w:tcW w:w="1939" w:type="dxa"/>
            <w:tcBorders>
              <w:bottom w:val="single" w:sz="4" w:space="0" w:color="C00000"/>
            </w:tcBorders>
          </w:tcPr>
          <w:p w:rsidR="00174E17" w:rsidRPr="00AC3540" w:rsidRDefault="00174E17" w:rsidP="00E07B06">
            <w:pPr>
              <w:pStyle w:val="TablecellFOOTER"/>
              <w:keepNext/>
              <w:keepLines/>
              <w:rPr>
                <w:noProof/>
                <w:lang w:val="en-GB"/>
              </w:rPr>
            </w:pPr>
          </w:p>
        </w:tc>
        <w:tc>
          <w:tcPr>
            <w:tcW w:w="1694" w:type="dxa"/>
            <w:tcBorders>
              <w:bottom w:val="single" w:sz="4" w:space="0" w:color="C00000"/>
            </w:tcBorders>
            <w:vAlign w:val="center"/>
          </w:tcPr>
          <w:p w:rsidR="00174E17" w:rsidRPr="00AC3540" w:rsidRDefault="00174E17" w:rsidP="00E07B06">
            <w:pPr>
              <w:pStyle w:val="TablecellFOOTER"/>
              <w:keepNext/>
              <w:keepLines/>
              <w:rPr>
                <w:noProof/>
                <w:lang w:val="en-GB"/>
              </w:rPr>
            </w:pPr>
            <w:r w:rsidRPr="00AC3540">
              <w:rPr>
                <w:noProof/>
                <w:lang w:val="en-GB"/>
              </w:rPr>
              <w:t>repeated N times</w:t>
            </w:r>
          </w:p>
          <w:p w:rsidR="00174E17" w:rsidRPr="00AC3540" w:rsidRDefault="005D01B3" w:rsidP="00E07B06">
            <w:pPr>
              <w:pStyle w:val="TablecellFOOTER"/>
              <w:keepNext/>
              <w:keepLines/>
              <w:rPr>
                <w:noProof/>
                <w:lang w:val="en-GB"/>
              </w:rPr>
            </w:pPr>
            <w:r>
              <w:rPr>
                <w:noProof/>
                <w:lang w:val="en-GB"/>
              </w:rPr>
              <w:pict w14:anchorId="433F6D30">
                <v:rect id="_x0000_i1304" style="width:0;height:1.5pt" o:hralign="center" o:hrstd="t" o:hr="t" fillcolor="gray" stroked="f"/>
              </w:pict>
            </w:r>
          </w:p>
        </w:tc>
      </w:tr>
      <w:tr w:rsidR="00174E17" w:rsidRPr="00AC3540" w:rsidTr="00174E17">
        <w:tc>
          <w:tcPr>
            <w:tcW w:w="1612"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174E17" w:rsidRPr="00AC3540" w:rsidRDefault="006C03DC" w:rsidP="00E07B06">
            <w:pPr>
              <w:pStyle w:val="TableHeaderCENTER"/>
              <w:keepNext/>
              <w:keepLines/>
              <w:rPr>
                <w:noProof/>
              </w:rPr>
            </w:pPr>
            <w:r w:rsidRPr="00AC3540">
              <w:rPr>
                <w:noProof/>
              </w:rPr>
              <w:t>open retrieval start time tag</w:t>
            </w:r>
          </w:p>
        </w:tc>
        <w:tc>
          <w:tcPr>
            <w:tcW w:w="1939"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174E17" w:rsidRPr="00AC3540" w:rsidRDefault="00174E17" w:rsidP="00E07B06">
            <w:pPr>
              <w:pStyle w:val="TableHeaderCENTER"/>
              <w:keepNext/>
              <w:keepLines/>
              <w:rPr>
                <w:noProof/>
              </w:rPr>
            </w:pPr>
            <w:r w:rsidRPr="00AC3540">
              <w:rPr>
                <w:noProof/>
              </w:rPr>
              <w:t>N</w:t>
            </w:r>
          </w:p>
        </w:tc>
        <w:tc>
          <w:tcPr>
            <w:tcW w:w="1694"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174E17" w:rsidRPr="00AC3540" w:rsidRDefault="00174E17" w:rsidP="00E07B06">
            <w:pPr>
              <w:pStyle w:val="TableHeaderCENTER"/>
              <w:keepNext/>
              <w:keepLines/>
              <w:rPr>
                <w:noProof/>
              </w:rPr>
            </w:pPr>
            <w:r w:rsidRPr="00AC3540">
              <w:rPr>
                <w:noProof/>
              </w:rPr>
              <w:t>packet store ID</w:t>
            </w:r>
          </w:p>
        </w:tc>
      </w:tr>
      <w:tr w:rsidR="00174E17" w:rsidRPr="00AC3540" w:rsidTr="00174E17">
        <w:tc>
          <w:tcPr>
            <w:tcW w:w="1612"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174E17" w:rsidRPr="00AC3540" w:rsidRDefault="00174E17" w:rsidP="00E07B06">
            <w:pPr>
              <w:pStyle w:val="TablecellCENTER"/>
              <w:keepNext/>
              <w:keepLines/>
              <w:rPr>
                <w:noProof/>
              </w:rPr>
            </w:pPr>
            <w:r w:rsidRPr="00AC3540">
              <w:rPr>
                <w:noProof/>
              </w:rPr>
              <w:t>absolute time</w:t>
            </w:r>
          </w:p>
        </w:tc>
        <w:tc>
          <w:tcPr>
            <w:tcW w:w="1939"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174E17" w:rsidRPr="00AC3540" w:rsidRDefault="00174E17" w:rsidP="00E07B06">
            <w:pPr>
              <w:pStyle w:val="TablecellCENTER"/>
              <w:keepNext/>
              <w:keepLines/>
              <w:rPr>
                <w:noProof/>
              </w:rPr>
            </w:pPr>
            <w:r w:rsidRPr="00AC3540">
              <w:rPr>
                <w:noProof/>
              </w:rPr>
              <w:t>unsigned integer</w:t>
            </w:r>
          </w:p>
        </w:tc>
        <w:tc>
          <w:tcPr>
            <w:tcW w:w="1694"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174E17" w:rsidRPr="00AC3540" w:rsidRDefault="00174E17" w:rsidP="00E07B06">
            <w:pPr>
              <w:pStyle w:val="TablecellCENTER"/>
              <w:keepNext/>
              <w:keepLines/>
              <w:rPr>
                <w:noProof/>
              </w:rPr>
            </w:pPr>
            <w:r w:rsidRPr="00AC3540">
              <w:rPr>
                <w:noProof/>
              </w:rPr>
              <w:t xml:space="preserve">fixed </w:t>
            </w:r>
            <w:r w:rsidR="003E6A12" w:rsidRPr="00AC3540">
              <w:rPr>
                <w:noProof/>
              </w:rPr>
              <w:t>character-string</w:t>
            </w:r>
          </w:p>
        </w:tc>
      </w:tr>
    </w:tbl>
    <w:p w:rsidR="009A772E" w:rsidRPr="00AC3540" w:rsidRDefault="009A772E" w:rsidP="00174E17">
      <w:pPr>
        <w:pStyle w:val="CaptionFigure"/>
        <w:rPr>
          <w:noProof/>
        </w:rPr>
      </w:pPr>
      <w:bookmarkStart w:id="1248" w:name="_Ref382309945"/>
      <w:r w:rsidRPr="00AC3540">
        <w:rPr>
          <w:noProof/>
        </w:rPr>
        <w:t xml:space="preserve">Figure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169</w:t>
      </w:r>
      <w:r w:rsidR="00B0345F" w:rsidRPr="00AC3540">
        <w:rPr>
          <w:noProof/>
        </w:rPr>
        <w:fldChar w:fldCharType="end"/>
      </w:r>
      <w:bookmarkEnd w:id="1248"/>
      <w:r w:rsidRPr="00AC3540">
        <w:rPr>
          <w:noProof/>
        </w:rPr>
        <w:t xml:space="preserve"> Change the </w:t>
      </w:r>
      <w:r w:rsidR="006C03DC" w:rsidRPr="00AC3540">
        <w:rPr>
          <w:noProof/>
        </w:rPr>
        <w:t>open retrieval start time tag</w:t>
      </w:r>
      <w:r w:rsidRPr="00AC3540">
        <w:rPr>
          <w:noProof/>
        </w:rPr>
        <w:t xml:space="preserve"> of packet stores</w:t>
      </w:r>
    </w:p>
    <w:p w:rsidR="009A772E" w:rsidRPr="00AC3540" w:rsidRDefault="009A772E" w:rsidP="006165F3">
      <w:pPr>
        <w:pStyle w:val="requirelevel1"/>
        <w:rPr>
          <w:noProof/>
        </w:rPr>
      </w:pPr>
      <w:r w:rsidRPr="00AC3540">
        <w:rPr>
          <w:noProof/>
        </w:rPr>
        <w:t xml:space="preserve">To </w:t>
      </w:r>
      <w:r w:rsidR="004413D5" w:rsidRPr="00AC3540">
        <w:rPr>
          <w:noProof/>
        </w:rPr>
        <w:t>change the open retrieval start time tag of all packet stores</w:t>
      </w:r>
      <w:r w:rsidRPr="00AC3540">
        <w:rPr>
          <w:noProof/>
        </w:rPr>
        <w:t>, N shall be set to 0.</w:t>
      </w:r>
    </w:p>
    <w:p w:rsidR="00DA5CEB" w:rsidRPr="00AC3540" w:rsidRDefault="00DA5CEB" w:rsidP="00E03DE7">
      <w:pPr>
        <w:pStyle w:val="Heading4"/>
        <w:rPr>
          <w:noProof/>
        </w:rPr>
      </w:pPr>
      <w:bookmarkStart w:id="1249" w:name="TC_015_015_IF"/>
      <w:r w:rsidRPr="00AC3540">
        <w:rPr>
          <w:noProof/>
          <w:u w:color="00FFFF"/>
        </w:rPr>
        <w:t>TC</w:t>
      </w:r>
      <w:r w:rsidR="00FA0941" w:rsidRPr="00AC3540">
        <w:rPr>
          <w:noProof/>
          <w:u w:color="00FFFF"/>
        </w:rPr>
        <w:t>[15,15]</w:t>
      </w:r>
      <w:r w:rsidRPr="00AC3540">
        <w:rPr>
          <w:noProof/>
        </w:rPr>
        <w:t xml:space="preserve"> </w:t>
      </w:r>
      <w:r w:rsidR="00367C98" w:rsidRPr="00AC3540">
        <w:rPr>
          <w:noProof/>
        </w:rPr>
        <w:t xml:space="preserve">resume the open retrieval </w:t>
      </w:r>
      <w:r w:rsidR="00C127D1" w:rsidRPr="00AC3540">
        <w:rPr>
          <w:noProof/>
        </w:rPr>
        <w:t xml:space="preserve">of </w:t>
      </w:r>
      <w:r w:rsidR="00367C98" w:rsidRPr="00AC3540">
        <w:rPr>
          <w:noProof/>
        </w:rPr>
        <w:t>packet stores</w:t>
      </w:r>
      <w:bookmarkEnd w:id="1249"/>
    </w:p>
    <w:p w:rsidR="0033192E" w:rsidRPr="00AC3540" w:rsidRDefault="00DA5CEB" w:rsidP="0033192E">
      <w:pPr>
        <w:pStyle w:val="requirelevel1"/>
        <w:rPr>
          <w:noProof/>
        </w:rPr>
      </w:pPr>
      <w:r w:rsidRPr="00AC3540">
        <w:rPr>
          <w:noProof/>
        </w:rPr>
        <w:t xml:space="preserve">Each telecommand packet transporting a request to </w:t>
      </w:r>
      <w:r w:rsidR="00367C98" w:rsidRPr="00AC3540">
        <w:rPr>
          <w:noProof/>
        </w:rPr>
        <w:t xml:space="preserve">resume the open retrieval </w:t>
      </w:r>
      <w:r w:rsidR="00C127D1" w:rsidRPr="00AC3540">
        <w:rPr>
          <w:noProof/>
        </w:rPr>
        <w:t xml:space="preserve">of </w:t>
      </w:r>
      <w:r w:rsidR="00367C98" w:rsidRPr="00AC3540">
        <w:rPr>
          <w:noProof/>
        </w:rPr>
        <w:t>packet stores</w:t>
      </w:r>
      <w:r w:rsidRPr="00AC3540">
        <w:rPr>
          <w:noProof/>
        </w:rPr>
        <w:t xml:space="preserve"> shall be of message subtype </w:t>
      </w:r>
      <w:r w:rsidR="008A3272" w:rsidRPr="00AC3540">
        <w:rPr>
          <w:noProof/>
        </w:rPr>
        <w:t>15</w:t>
      </w:r>
      <w:r w:rsidRPr="00AC3540">
        <w:rPr>
          <w:noProof/>
        </w:rPr>
        <w:t>.</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TC_015_015_SYS \n \h  \* MERGEFORMAT </w:instrText>
      </w:r>
      <w:r w:rsidRPr="00AC3540">
        <w:rPr>
          <w:noProof/>
        </w:rPr>
      </w:r>
      <w:r w:rsidRPr="00AC3540">
        <w:rPr>
          <w:noProof/>
        </w:rPr>
        <w:fldChar w:fldCharType="separate"/>
      </w:r>
      <w:r w:rsidR="008A478B">
        <w:rPr>
          <w:noProof/>
        </w:rPr>
        <w:t>6.15.3.4.3</w:t>
      </w:r>
      <w:r w:rsidRPr="00AC3540">
        <w:rPr>
          <w:noProof/>
        </w:rPr>
        <w:fldChar w:fldCharType="end"/>
      </w:r>
      <w:r w:rsidRPr="00AC3540">
        <w:rPr>
          <w:noProof/>
        </w:rPr>
        <w:t>.</w:t>
      </w:r>
    </w:p>
    <w:p w:rsidR="009467B7"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w:t>
      </w:r>
      <w:r w:rsidR="00367C98" w:rsidRPr="00AC3540">
        <w:rPr>
          <w:noProof/>
        </w:rPr>
        <w:t xml:space="preserve">resume the open retrieval </w:t>
      </w:r>
      <w:r w:rsidR="00C127D1" w:rsidRPr="00AC3540">
        <w:rPr>
          <w:noProof/>
        </w:rPr>
        <w:t xml:space="preserve">of </w:t>
      </w:r>
      <w:r w:rsidR="00367C98" w:rsidRPr="00AC3540">
        <w:rPr>
          <w:noProof/>
        </w:rPr>
        <w:t>packet stores</w:t>
      </w:r>
      <w:r w:rsidR="00DA5CEB" w:rsidRPr="00AC3540">
        <w:rPr>
          <w:noProof/>
        </w:rPr>
        <w:t xml:space="preserve">, the application data field shall have the structure specified in </w:t>
      </w:r>
      <w:r w:rsidR="00DA5CEB" w:rsidRPr="00AC3540">
        <w:rPr>
          <w:noProof/>
        </w:rPr>
        <w:fldChar w:fldCharType="begin"/>
      </w:r>
      <w:r w:rsidR="00DA5CEB" w:rsidRPr="00AC3540">
        <w:rPr>
          <w:noProof/>
        </w:rPr>
        <w:instrText xml:space="preserve"> REF _Ref377546564 \h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170</w:t>
      </w:r>
      <w:r w:rsidR="00DA5CEB" w:rsidRPr="00AC3540">
        <w:rPr>
          <w:noProof/>
        </w:rPr>
        <w:fldChar w:fldCharType="end"/>
      </w:r>
      <w:r w:rsidR="00CF23DE" w:rsidRPr="00AC3540">
        <w:rPr>
          <w:noProof/>
        </w:rPr>
        <w:t>.</w:t>
      </w:r>
    </w:p>
    <w:tbl>
      <w:tblPr>
        <w:tblStyle w:val="TableGrid"/>
        <w:tblW w:w="5103" w:type="dxa"/>
        <w:tblInd w:w="311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559"/>
        <w:gridCol w:w="1713"/>
        <w:gridCol w:w="1831"/>
      </w:tblGrid>
      <w:tr w:rsidR="009467B7" w:rsidRPr="00AC3540" w:rsidTr="004932CF">
        <w:tc>
          <w:tcPr>
            <w:tcW w:w="1559" w:type="dxa"/>
            <w:tcBorders>
              <w:bottom w:val="single" w:sz="4" w:space="0" w:color="C00000"/>
            </w:tcBorders>
            <w:vAlign w:val="center"/>
          </w:tcPr>
          <w:p w:rsidR="009467B7" w:rsidRPr="00AC3540" w:rsidRDefault="009467B7" w:rsidP="00E07B06">
            <w:pPr>
              <w:pStyle w:val="TablecellFOOTER"/>
              <w:keepNext/>
              <w:keepLines/>
              <w:rPr>
                <w:noProof/>
                <w:lang w:val="en-GB"/>
              </w:rPr>
            </w:pPr>
          </w:p>
        </w:tc>
        <w:tc>
          <w:tcPr>
            <w:tcW w:w="3544" w:type="dxa"/>
            <w:gridSpan w:val="2"/>
            <w:tcBorders>
              <w:bottom w:val="single" w:sz="4" w:space="0" w:color="C00000"/>
            </w:tcBorders>
          </w:tcPr>
          <w:p w:rsidR="009467B7" w:rsidRPr="00AC3540" w:rsidRDefault="009467B7" w:rsidP="00E07B06">
            <w:pPr>
              <w:pStyle w:val="TablecellFOOTER"/>
              <w:keepNext/>
              <w:keepLines/>
              <w:rPr>
                <w:noProof/>
                <w:lang w:val="en-GB"/>
              </w:rPr>
            </w:pPr>
            <w:r w:rsidRPr="00AC3540">
              <w:rPr>
                <w:noProof/>
                <w:lang w:val="en-GB"/>
              </w:rPr>
              <w:t>repeated N times</w:t>
            </w:r>
          </w:p>
          <w:p w:rsidR="009467B7" w:rsidRPr="00AC3540" w:rsidRDefault="005D01B3" w:rsidP="00E07B06">
            <w:pPr>
              <w:pStyle w:val="TablecellFOOTER"/>
              <w:keepNext/>
              <w:keepLines/>
              <w:rPr>
                <w:noProof/>
                <w:lang w:val="en-GB"/>
              </w:rPr>
            </w:pPr>
            <w:r>
              <w:rPr>
                <w:noProof/>
                <w:lang w:val="en-GB"/>
              </w:rPr>
              <w:pict w14:anchorId="734CAF5D">
                <v:rect id="_x0000_i1305" style="width:0;height:1.5pt" o:hralign="center" o:hrstd="t" o:hr="t" fillcolor="gray" stroked="f"/>
              </w:pict>
            </w:r>
          </w:p>
        </w:tc>
      </w:tr>
      <w:tr w:rsidR="009467B7" w:rsidRPr="00AC3540" w:rsidTr="004932CF">
        <w:tc>
          <w:tcPr>
            <w:tcW w:w="1559"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9467B7" w:rsidRPr="00AC3540" w:rsidRDefault="009467B7" w:rsidP="009467B7">
            <w:pPr>
              <w:pStyle w:val="TableHeaderCENTER"/>
              <w:keepNext/>
              <w:keepLines/>
              <w:rPr>
                <w:noProof/>
              </w:rPr>
            </w:pPr>
            <w:r w:rsidRPr="00AC3540">
              <w:rPr>
                <w:noProof/>
              </w:rPr>
              <w:t>N</w:t>
            </w:r>
          </w:p>
        </w:tc>
        <w:tc>
          <w:tcPr>
            <w:tcW w:w="1713"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9467B7" w:rsidRPr="00AC3540" w:rsidRDefault="009467B7" w:rsidP="009467B7">
            <w:pPr>
              <w:pStyle w:val="TableHeaderCENTER"/>
              <w:keepNext/>
              <w:keepLines/>
              <w:rPr>
                <w:noProof/>
              </w:rPr>
            </w:pPr>
            <w:r w:rsidRPr="00AC3540">
              <w:rPr>
                <w:noProof/>
              </w:rPr>
              <w:t>packet store ID</w:t>
            </w:r>
          </w:p>
        </w:tc>
        <w:tc>
          <w:tcPr>
            <w:tcW w:w="1831"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9467B7" w:rsidRPr="00AC3540" w:rsidRDefault="00243E6C" w:rsidP="009467B7">
            <w:pPr>
              <w:pStyle w:val="TableHeaderCENTER"/>
              <w:keepNext/>
              <w:keepLines/>
              <w:rPr>
                <w:noProof/>
              </w:rPr>
            </w:pPr>
            <w:r w:rsidRPr="00AC3540">
              <w:rPr>
                <w:noProof/>
              </w:rPr>
              <w:t>retrieval</w:t>
            </w:r>
            <w:r w:rsidR="004932CF" w:rsidRPr="00AC3540">
              <w:rPr>
                <w:noProof/>
              </w:rPr>
              <w:t xml:space="preserve"> priority</w:t>
            </w:r>
          </w:p>
        </w:tc>
      </w:tr>
      <w:tr w:rsidR="009467B7" w:rsidRPr="00AC3540" w:rsidTr="004932CF">
        <w:tc>
          <w:tcPr>
            <w:tcW w:w="1559"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9467B7" w:rsidRPr="00AC3540" w:rsidRDefault="009467B7" w:rsidP="009467B7">
            <w:pPr>
              <w:pStyle w:val="TablecellCENTER"/>
              <w:keepNext/>
              <w:keepLines/>
              <w:rPr>
                <w:noProof/>
              </w:rPr>
            </w:pPr>
            <w:r w:rsidRPr="00AC3540">
              <w:rPr>
                <w:noProof/>
              </w:rPr>
              <w:t>unsigned integer</w:t>
            </w:r>
          </w:p>
        </w:tc>
        <w:tc>
          <w:tcPr>
            <w:tcW w:w="1713"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9467B7" w:rsidRPr="00AC3540" w:rsidRDefault="009467B7" w:rsidP="009467B7">
            <w:pPr>
              <w:pStyle w:val="TablecellCENTER"/>
              <w:keepNext/>
              <w:keepLines/>
              <w:rPr>
                <w:noProof/>
              </w:rPr>
            </w:pPr>
            <w:r w:rsidRPr="00AC3540">
              <w:rPr>
                <w:noProof/>
              </w:rPr>
              <w:t xml:space="preserve">fixed </w:t>
            </w:r>
            <w:r w:rsidR="003E6A12" w:rsidRPr="00AC3540">
              <w:rPr>
                <w:noProof/>
              </w:rPr>
              <w:t>character-string</w:t>
            </w:r>
          </w:p>
        </w:tc>
        <w:tc>
          <w:tcPr>
            <w:tcW w:w="1831"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9467B7" w:rsidRPr="00AC3540" w:rsidRDefault="009467B7" w:rsidP="009467B7">
            <w:pPr>
              <w:pStyle w:val="TablecellCENTER"/>
              <w:keepNext/>
              <w:keepLines/>
              <w:rPr>
                <w:noProof/>
              </w:rPr>
            </w:pPr>
            <w:r w:rsidRPr="00AC3540">
              <w:rPr>
                <w:noProof/>
              </w:rPr>
              <w:t>enumerated</w:t>
            </w:r>
          </w:p>
        </w:tc>
      </w:tr>
      <w:tr w:rsidR="009467B7" w:rsidRPr="00AC3540" w:rsidTr="004932CF">
        <w:tc>
          <w:tcPr>
            <w:tcW w:w="1559" w:type="dxa"/>
            <w:vAlign w:val="center"/>
          </w:tcPr>
          <w:p w:rsidR="009467B7" w:rsidRPr="00AC3540" w:rsidRDefault="009467B7" w:rsidP="009467B7">
            <w:pPr>
              <w:pStyle w:val="TablecellFOOTER"/>
              <w:keepNext/>
              <w:keepLines/>
              <w:rPr>
                <w:noProof/>
                <w:lang w:val="en-GB"/>
              </w:rPr>
            </w:pPr>
          </w:p>
        </w:tc>
        <w:tc>
          <w:tcPr>
            <w:tcW w:w="1713" w:type="dxa"/>
          </w:tcPr>
          <w:p w:rsidR="009467B7" w:rsidRPr="00AC3540" w:rsidRDefault="009467B7" w:rsidP="009467B7">
            <w:pPr>
              <w:pStyle w:val="TablecellFOOTER"/>
              <w:keepNext/>
              <w:keepLines/>
              <w:rPr>
                <w:noProof/>
                <w:lang w:val="en-GB"/>
              </w:rPr>
            </w:pPr>
          </w:p>
        </w:tc>
        <w:tc>
          <w:tcPr>
            <w:tcW w:w="1831" w:type="dxa"/>
            <w:vAlign w:val="center"/>
          </w:tcPr>
          <w:p w:rsidR="009467B7" w:rsidRPr="00AC3540" w:rsidRDefault="005D01B3" w:rsidP="009467B7">
            <w:pPr>
              <w:pStyle w:val="TablecellFOOTER"/>
              <w:keepNext/>
              <w:keepLines/>
              <w:rPr>
                <w:noProof/>
                <w:lang w:val="en-GB"/>
              </w:rPr>
            </w:pPr>
            <w:r>
              <w:rPr>
                <w:noProof/>
                <w:lang w:val="en-GB"/>
              </w:rPr>
              <w:pict w14:anchorId="5FF07653">
                <v:rect id="_x0000_i1306" style="width:0;height:1.5pt" o:hralign="center" o:hrstd="t" o:hr="t" fillcolor="gray" stroked="f"/>
              </w:pict>
            </w:r>
          </w:p>
          <w:p w:rsidR="009467B7" w:rsidRPr="00AC3540" w:rsidRDefault="009467B7" w:rsidP="009467B7">
            <w:pPr>
              <w:pStyle w:val="TablecellFOOTER"/>
              <w:keepNext/>
              <w:keepLines/>
              <w:rPr>
                <w:noProof/>
                <w:lang w:val="en-GB"/>
              </w:rPr>
            </w:pPr>
            <w:r w:rsidRPr="00AC3540">
              <w:rPr>
                <w:noProof/>
                <w:lang w:val="en-GB"/>
              </w:rPr>
              <w:t>optional</w:t>
            </w:r>
          </w:p>
        </w:tc>
      </w:tr>
    </w:tbl>
    <w:p w:rsidR="00DA5CEB" w:rsidRPr="00AC3540" w:rsidRDefault="00D06E47" w:rsidP="00D06E47">
      <w:pPr>
        <w:pStyle w:val="CaptionFigure"/>
        <w:rPr>
          <w:noProof/>
        </w:rPr>
      </w:pPr>
      <w:bookmarkStart w:id="1250" w:name="_Ref377546564"/>
      <w:r w:rsidRPr="00AC3540">
        <w:rPr>
          <w:noProof/>
        </w:rPr>
        <w:t>Figure</w:t>
      </w:r>
      <w:r w:rsidR="00DA5CEB" w:rsidRPr="00AC3540">
        <w:rPr>
          <w:noProof/>
        </w:rPr>
        <w:t xml:space="preserv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170</w:t>
      </w:r>
      <w:r w:rsidR="00B0345F" w:rsidRPr="00AC3540">
        <w:rPr>
          <w:noProof/>
        </w:rPr>
        <w:fldChar w:fldCharType="end"/>
      </w:r>
      <w:bookmarkEnd w:id="1250"/>
      <w:r w:rsidR="00DA5CEB" w:rsidRPr="00AC3540">
        <w:rPr>
          <w:noProof/>
        </w:rPr>
        <w:t xml:space="preserve"> </w:t>
      </w:r>
      <w:r w:rsidR="00367C98" w:rsidRPr="00AC3540">
        <w:rPr>
          <w:noProof/>
        </w:rPr>
        <w:t xml:space="preserve">Resume the open retrieval </w:t>
      </w:r>
      <w:r w:rsidR="00C127D1" w:rsidRPr="00AC3540">
        <w:rPr>
          <w:noProof/>
        </w:rPr>
        <w:t xml:space="preserve">of </w:t>
      </w:r>
      <w:r w:rsidR="00367C98" w:rsidRPr="00AC3540">
        <w:rPr>
          <w:noProof/>
        </w:rPr>
        <w:t>packet stores</w:t>
      </w:r>
    </w:p>
    <w:p w:rsidR="00DA5CEB" w:rsidRPr="00AC3540" w:rsidRDefault="00DA5CEB" w:rsidP="00DA5CEB">
      <w:pPr>
        <w:pStyle w:val="requirelevel1"/>
        <w:rPr>
          <w:noProof/>
        </w:rPr>
      </w:pPr>
      <w:r w:rsidRPr="00AC3540">
        <w:rPr>
          <w:noProof/>
        </w:rPr>
        <w:t xml:space="preserve">To </w:t>
      </w:r>
      <w:r w:rsidR="004413D5" w:rsidRPr="00AC3540">
        <w:rPr>
          <w:noProof/>
        </w:rPr>
        <w:t>resume the open retrieval of all packet stores</w:t>
      </w:r>
      <w:r w:rsidRPr="00AC3540">
        <w:rPr>
          <w:noProof/>
        </w:rPr>
        <w:t>, N shall be set to 0.</w:t>
      </w:r>
    </w:p>
    <w:p w:rsidR="00DA5CEB" w:rsidRPr="00AC3540" w:rsidRDefault="00DA5CEB" w:rsidP="00E03DE7">
      <w:pPr>
        <w:pStyle w:val="Heading4"/>
        <w:rPr>
          <w:noProof/>
        </w:rPr>
      </w:pPr>
      <w:bookmarkStart w:id="1251" w:name="TC_015_016_IF"/>
      <w:r w:rsidRPr="00AC3540">
        <w:rPr>
          <w:noProof/>
          <w:u w:color="00FFFF"/>
        </w:rPr>
        <w:t>TC</w:t>
      </w:r>
      <w:r w:rsidR="00FA0941" w:rsidRPr="00AC3540">
        <w:rPr>
          <w:noProof/>
          <w:u w:color="00FFFF"/>
        </w:rPr>
        <w:t>[15,16]</w:t>
      </w:r>
      <w:r w:rsidRPr="00AC3540">
        <w:rPr>
          <w:noProof/>
        </w:rPr>
        <w:t xml:space="preserve"> </w:t>
      </w:r>
      <w:r w:rsidR="00AA4AF6" w:rsidRPr="00AC3540">
        <w:rPr>
          <w:noProof/>
        </w:rPr>
        <w:t>suspend the open retrieval of packet stores</w:t>
      </w:r>
      <w:bookmarkEnd w:id="1251"/>
    </w:p>
    <w:p w:rsidR="0033192E" w:rsidRPr="00AC3540" w:rsidRDefault="00DA5CEB" w:rsidP="0033192E">
      <w:pPr>
        <w:pStyle w:val="requirelevel1"/>
        <w:rPr>
          <w:noProof/>
        </w:rPr>
      </w:pPr>
      <w:r w:rsidRPr="00AC3540">
        <w:rPr>
          <w:noProof/>
        </w:rPr>
        <w:t xml:space="preserve">Each telecommand packet transporting a request to </w:t>
      </w:r>
      <w:r w:rsidR="00AA4AF6" w:rsidRPr="00AC3540">
        <w:rPr>
          <w:noProof/>
        </w:rPr>
        <w:t>suspend the open retrieval of packet stores</w:t>
      </w:r>
      <w:r w:rsidRPr="00AC3540">
        <w:rPr>
          <w:noProof/>
        </w:rPr>
        <w:t xml:space="preserve"> shall be of message subtype </w:t>
      </w:r>
      <w:r w:rsidR="008A3272" w:rsidRPr="00AC3540">
        <w:rPr>
          <w:noProof/>
        </w:rPr>
        <w:t>16</w:t>
      </w:r>
      <w:r w:rsidRPr="00AC3540">
        <w:rPr>
          <w:noProof/>
        </w:rPr>
        <w:t>.</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TC_015_016_SYS \n \h  \* MERGEFORMAT </w:instrText>
      </w:r>
      <w:r w:rsidRPr="00AC3540">
        <w:rPr>
          <w:noProof/>
        </w:rPr>
      </w:r>
      <w:r w:rsidRPr="00AC3540">
        <w:rPr>
          <w:noProof/>
        </w:rPr>
        <w:fldChar w:fldCharType="separate"/>
      </w:r>
      <w:r w:rsidR="008A478B">
        <w:rPr>
          <w:noProof/>
        </w:rPr>
        <w:t>6.15.3.4.4</w:t>
      </w:r>
      <w:r w:rsidRPr="00AC3540">
        <w:rPr>
          <w:noProof/>
        </w:rPr>
        <w:fldChar w:fldCharType="end"/>
      </w:r>
      <w:r w:rsidRPr="00AC3540">
        <w:rPr>
          <w:noProof/>
        </w:rPr>
        <w:t>.</w:t>
      </w:r>
    </w:p>
    <w:p w:rsidR="00FE2141"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w:t>
      </w:r>
      <w:r w:rsidR="00AA4AF6" w:rsidRPr="00AC3540">
        <w:rPr>
          <w:noProof/>
        </w:rPr>
        <w:t>suspend the open retrieval of packet stores</w:t>
      </w:r>
      <w:r w:rsidR="00DA5CEB" w:rsidRPr="00AC3540">
        <w:rPr>
          <w:noProof/>
        </w:rPr>
        <w:t xml:space="preserve">, the application data field shall have the structure specified in </w:t>
      </w:r>
      <w:r w:rsidR="00DA5CEB" w:rsidRPr="00AC3540">
        <w:rPr>
          <w:noProof/>
        </w:rPr>
        <w:fldChar w:fldCharType="begin"/>
      </w:r>
      <w:r w:rsidR="00DA5CEB" w:rsidRPr="00AC3540">
        <w:rPr>
          <w:noProof/>
        </w:rPr>
        <w:instrText xml:space="preserve"> REF _Ref378059860 \h  \* MERGEFORMAT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171</w:t>
      </w:r>
      <w:r w:rsidR="00DA5CEB" w:rsidRPr="00AC3540">
        <w:rPr>
          <w:noProof/>
        </w:rPr>
        <w:fldChar w:fldCharType="end"/>
      </w:r>
      <w:r w:rsidR="00FE2141" w:rsidRPr="00AC3540">
        <w:rPr>
          <w:noProof/>
        </w:rPr>
        <w:t>.</w:t>
      </w:r>
    </w:p>
    <w:tbl>
      <w:tblPr>
        <w:tblStyle w:val="TableGrid"/>
        <w:tblW w:w="3828" w:type="dxa"/>
        <w:tblInd w:w="354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738"/>
        <w:gridCol w:w="2090"/>
      </w:tblGrid>
      <w:tr w:rsidR="00FE2141" w:rsidRPr="00AC3540" w:rsidTr="00580277">
        <w:tc>
          <w:tcPr>
            <w:tcW w:w="1738" w:type="dxa"/>
            <w:tcBorders>
              <w:bottom w:val="single" w:sz="4" w:space="0" w:color="C00000"/>
            </w:tcBorders>
            <w:vAlign w:val="center"/>
          </w:tcPr>
          <w:p w:rsidR="00FE2141" w:rsidRPr="00AC3540" w:rsidRDefault="00FE2141" w:rsidP="00580277">
            <w:pPr>
              <w:pStyle w:val="TablecellFOOTER"/>
              <w:keepNext/>
              <w:keepLines/>
              <w:rPr>
                <w:noProof/>
                <w:lang w:val="en-GB"/>
              </w:rPr>
            </w:pPr>
          </w:p>
        </w:tc>
        <w:tc>
          <w:tcPr>
            <w:tcW w:w="2090" w:type="dxa"/>
            <w:tcBorders>
              <w:bottom w:val="single" w:sz="4" w:space="0" w:color="C00000"/>
            </w:tcBorders>
            <w:vAlign w:val="center"/>
          </w:tcPr>
          <w:p w:rsidR="00FE2141" w:rsidRPr="00AC3540" w:rsidRDefault="00FE2141" w:rsidP="00580277">
            <w:pPr>
              <w:pStyle w:val="TablecellFOOTER"/>
              <w:keepNext/>
              <w:keepLines/>
              <w:rPr>
                <w:noProof/>
                <w:lang w:val="en-GB"/>
              </w:rPr>
            </w:pPr>
            <w:r w:rsidRPr="00AC3540">
              <w:rPr>
                <w:noProof/>
                <w:lang w:val="en-GB"/>
              </w:rPr>
              <w:t>repeated N times</w:t>
            </w:r>
          </w:p>
          <w:p w:rsidR="00FE2141" w:rsidRPr="00AC3540" w:rsidRDefault="005D01B3" w:rsidP="00580277">
            <w:pPr>
              <w:pStyle w:val="TablecellFOOTER"/>
              <w:keepNext/>
              <w:keepLines/>
              <w:rPr>
                <w:noProof/>
                <w:lang w:val="en-GB"/>
              </w:rPr>
            </w:pPr>
            <w:r>
              <w:rPr>
                <w:noProof/>
                <w:lang w:val="en-GB"/>
              </w:rPr>
              <w:pict w14:anchorId="26F82B97">
                <v:rect id="_x0000_i1307" style="width:0;height:1.5pt" o:hralign="center" o:hrstd="t" o:hr="t" fillcolor="gray" stroked="f"/>
              </w:pict>
            </w:r>
          </w:p>
        </w:tc>
      </w:tr>
      <w:tr w:rsidR="00FE2141" w:rsidRPr="00AC3540" w:rsidTr="00580277">
        <w:tc>
          <w:tcPr>
            <w:tcW w:w="1738"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FE2141" w:rsidRPr="00AC3540" w:rsidRDefault="00FE2141" w:rsidP="00580277">
            <w:pPr>
              <w:pStyle w:val="TableHeaderCENTER"/>
              <w:keepNext/>
              <w:keepLines/>
              <w:rPr>
                <w:noProof/>
              </w:rPr>
            </w:pPr>
            <w:r w:rsidRPr="00AC3540">
              <w:rPr>
                <w:noProof/>
              </w:rPr>
              <w:t>N</w:t>
            </w:r>
          </w:p>
        </w:tc>
        <w:tc>
          <w:tcPr>
            <w:tcW w:w="2090"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FE2141" w:rsidRPr="00AC3540" w:rsidRDefault="00FE2141" w:rsidP="00580277">
            <w:pPr>
              <w:pStyle w:val="TableHeaderCENTER"/>
              <w:keepNext/>
              <w:keepLines/>
              <w:rPr>
                <w:noProof/>
              </w:rPr>
            </w:pPr>
            <w:r w:rsidRPr="00AC3540">
              <w:rPr>
                <w:noProof/>
              </w:rPr>
              <w:t>packet store ID</w:t>
            </w:r>
          </w:p>
        </w:tc>
      </w:tr>
      <w:tr w:rsidR="00FE2141" w:rsidRPr="00AC3540" w:rsidTr="00580277">
        <w:tc>
          <w:tcPr>
            <w:tcW w:w="1738"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FE2141" w:rsidRPr="00AC3540" w:rsidRDefault="00FE2141" w:rsidP="00580277">
            <w:pPr>
              <w:pStyle w:val="TablecellCENTER"/>
              <w:keepNext/>
              <w:keepLines/>
              <w:rPr>
                <w:noProof/>
              </w:rPr>
            </w:pPr>
            <w:r w:rsidRPr="00AC3540">
              <w:rPr>
                <w:noProof/>
              </w:rPr>
              <w:t>unsigned integer</w:t>
            </w:r>
          </w:p>
        </w:tc>
        <w:tc>
          <w:tcPr>
            <w:tcW w:w="2090"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FE2141" w:rsidRPr="00AC3540" w:rsidRDefault="00FE2141" w:rsidP="00580277">
            <w:pPr>
              <w:pStyle w:val="TablecellCENTER"/>
              <w:keepNext/>
              <w:keepLines/>
              <w:rPr>
                <w:noProof/>
              </w:rPr>
            </w:pPr>
            <w:r w:rsidRPr="00AC3540">
              <w:rPr>
                <w:noProof/>
              </w:rPr>
              <w:t xml:space="preserve">fixed </w:t>
            </w:r>
            <w:r w:rsidR="003E6A12" w:rsidRPr="00AC3540">
              <w:rPr>
                <w:noProof/>
              </w:rPr>
              <w:t>character-string</w:t>
            </w:r>
          </w:p>
        </w:tc>
      </w:tr>
      <w:tr w:rsidR="00FE2141" w:rsidRPr="00AC3540" w:rsidTr="00580277">
        <w:tc>
          <w:tcPr>
            <w:tcW w:w="1738" w:type="dxa"/>
            <w:vAlign w:val="center"/>
          </w:tcPr>
          <w:p w:rsidR="00FE2141" w:rsidRPr="00AC3540" w:rsidRDefault="00FE2141" w:rsidP="00580277">
            <w:pPr>
              <w:pStyle w:val="TablecellFOOTER"/>
              <w:keepNext/>
              <w:keepLines/>
              <w:rPr>
                <w:noProof/>
                <w:lang w:val="en-GB"/>
              </w:rPr>
            </w:pPr>
          </w:p>
        </w:tc>
        <w:tc>
          <w:tcPr>
            <w:tcW w:w="2090" w:type="dxa"/>
            <w:vAlign w:val="center"/>
          </w:tcPr>
          <w:p w:rsidR="00FE2141" w:rsidRPr="00AC3540" w:rsidRDefault="00FE2141" w:rsidP="00580277">
            <w:pPr>
              <w:pStyle w:val="TablecellFOOTER"/>
              <w:keepNext/>
              <w:keepLines/>
              <w:rPr>
                <w:noProof/>
                <w:lang w:val="en-GB"/>
              </w:rPr>
            </w:pPr>
          </w:p>
        </w:tc>
      </w:tr>
    </w:tbl>
    <w:p w:rsidR="00DA5CEB" w:rsidRPr="00AC3540" w:rsidRDefault="00D06E47" w:rsidP="00D06E47">
      <w:pPr>
        <w:pStyle w:val="CaptionFigure"/>
        <w:rPr>
          <w:noProof/>
        </w:rPr>
      </w:pPr>
      <w:bookmarkStart w:id="1252" w:name="_Ref378059860"/>
      <w:r w:rsidRPr="00AC3540">
        <w:rPr>
          <w:noProof/>
        </w:rPr>
        <w:t>Figure</w:t>
      </w:r>
      <w:r w:rsidR="00DA5CEB" w:rsidRPr="00AC3540">
        <w:rPr>
          <w:noProof/>
        </w:rPr>
        <w:t xml:space="preserv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171</w:t>
      </w:r>
      <w:r w:rsidR="00B0345F" w:rsidRPr="00AC3540">
        <w:rPr>
          <w:noProof/>
        </w:rPr>
        <w:fldChar w:fldCharType="end"/>
      </w:r>
      <w:bookmarkEnd w:id="1252"/>
      <w:r w:rsidR="00DA5CEB" w:rsidRPr="00AC3540">
        <w:rPr>
          <w:noProof/>
        </w:rPr>
        <w:t xml:space="preserve"> </w:t>
      </w:r>
      <w:r w:rsidR="00AA4AF6" w:rsidRPr="00AC3540">
        <w:rPr>
          <w:noProof/>
        </w:rPr>
        <w:t>Suspend the open retrieval of packet stores</w:t>
      </w:r>
    </w:p>
    <w:p w:rsidR="00DA5CEB" w:rsidRPr="00AC3540" w:rsidRDefault="00DA5CEB" w:rsidP="00DA5CEB">
      <w:pPr>
        <w:pStyle w:val="requirelevel1"/>
        <w:rPr>
          <w:noProof/>
        </w:rPr>
      </w:pPr>
      <w:r w:rsidRPr="00AC3540">
        <w:rPr>
          <w:noProof/>
        </w:rPr>
        <w:t xml:space="preserve">To </w:t>
      </w:r>
      <w:r w:rsidR="004413D5" w:rsidRPr="00AC3540">
        <w:rPr>
          <w:noProof/>
        </w:rPr>
        <w:t>suspend the open retrieval of all packet stores</w:t>
      </w:r>
      <w:r w:rsidRPr="00AC3540">
        <w:rPr>
          <w:noProof/>
        </w:rPr>
        <w:t>, N shall be set to 0.</w:t>
      </w:r>
    </w:p>
    <w:p w:rsidR="00D14FA9" w:rsidRPr="00AC3540" w:rsidRDefault="00D14FA9" w:rsidP="00E03DE7">
      <w:pPr>
        <w:pStyle w:val="Heading4"/>
        <w:rPr>
          <w:noProof/>
        </w:rPr>
      </w:pPr>
      <w:bookmarkStart w:id="1253" w:name="TC_015_017_IF"/>
      <w:r w:rsidRPr="00AC3540">
        <w:rPr>
          <w:noProof/>
          <w:u w:color="00FFFF"/>
        </w:rPr>
        <w:t>TC</w:t>
      </w:r>
      <w:r w:rsidR="00FA0941" w:rsidRPr="00AC3540">
        <w:rPr>
          <w:noProof/>
          <w:u w:color="00FFFF"/>
        </w:rPr>
        <w:t>[15,17]</w:t>
      </w:r>
      <w:r w:rsidRPr="00AC3540">
        <w:rPr>
          <w:noProof/>
        </w:rPr>
        <w:t xml:space="preserve"> </w:t>
      </w:r>
      <w:r w:rsidR="00A478B7" w:rsidRPr="00AC3540">
        <w:rPr>
          <w:noProof/>
        </w:rPr>
        <w:t>abort the by-time-range retrieval of packet stores</w:t>
      </w:r>
      <w:bookmarkEnd w:id="1253"/>
    </w:p>
    <w:p w:rsidR="0033192E" w:rsidRPr="00AC3540" w:rsidRDefault="00D14FA9" w:rsidP="0033192E">
      <w:pPr>
        <w:pStyle w:val="requirelevel1"/>
        <w:rPr>
          <w:noProof/>
        </w:rPr>
      </w:pPr>
      <w:r w:rsidRPr="00AC3540">
        <w:rPr>
          <w:noProof/>
        </w:rPr>
        <w:t xml:space="preserve">Each telecommand packet transporting a request to </w:t>
      </w:r>
      <w:r w:rsidR="00A478B7" w:rsidRPr="00AC3540">
        <w:rPr>
          <w:noProof/>
        </w:rPr>
        <w:t>abort the by-time-range retrieval of packet stores</w:t>
      </w:r>
      <w:r w:rsidRPr="00AC3540">
        <w:rPr>
          <w:noProof/>
        </w:rPr>
        <w:t xml:space="preserve"> shall be of message subtype </w:t>
      </w:r>
      <w:r w:rsidR="008A3272" w:rsidRPr="00AC3540">
        <w:rPr>
          <w:noProof/>
        </w:rPr>
        <w:t>17</w:t>
      </w:r>
      <w:r w:rsidRPr="00AC3540">
        <w:rPr>
          <w:noProof/>
        </w:rPr>
        <w:t>.</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TC_015_017_SYS \n \h  \* MERGEFORMAT </w:instrText>
      </w:r>
      <w:r w:rsidRPr="00AC3540">
        <w:rPr>
          <w:noProof/>
        </w:rPr>
      </w:r>
      <w:r w:rsidRPr="00AC3540">
        <w:rPr>
          <w:noProof/>
        </w:rPr>
        <w:fldChar w:fldCharType="separate"/>
      </w:r>
      <w:r w:rsidR="008A478B">
        <w:rPr>
          <w:noProof/>
        </w:rPr>
        <w:t>6.15.3.5.3</w:t>
      </w:r>
      <w:r w:rsidRPr="00AC3540">
        <w:rPr>
          <w:noProof/>
        </w:rPr>
        <w:fldChar w:fldCharType="end"/>
      </w:r>
      <w:r w:rsidRPr="00AC3540">
        <w:rPr>
          <w:noProof/>
        </w:rPr>
        <w:t>.</w:t>
      </w:r>
    </w:p>
    <w:p w:rsidR="00FE2141"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14FA9" w:rsidRPr="00AC3540">
        <w:rPr>
          <w:noProof/>
        </w:rPr>
        <w:t xml:space="preserve"> to </w:t>
      </w:r>
      <w:r w:rsidR="00A478B7" w:rsidRPr="00AC3540">
        <w:rPr>
          <w:noProof/>
        </w:rPr>
        <w:t>abort the by-time-range retrieval of packet stores</w:t>
      </w:r>
      <w:r w:rsidR="00D14FA9" w:rsidRPr="00AC3540">
        <w:rPr>
          <w:noProof/>
        </w:rPr>
        <w:t xml:space="preserve">, the application data field shall have the structure specified in </w:t>
      </w:r>
      <w:r w:rsidR="00D14FA9" w:rsidRPr="00AC3540">
        <w:rPr>
          <w:noProof/>
        </w:rPr>
        <w:fldChar w:fldCharType="begin"/>
      </w:r>
      <w:r w:rsidR="00D14FA9" w:rsidRPr="00AC3540">
        <w:rPr>
          <w:noProof/>
        </w:rPr>
        <w:instrText xml:space="preserve"> REF _Ref382309944 \h </w:instrText>
      </w:r>
      <w:r w:rsidR="00D14FA9" w:rsidRPr="00AC3540">
        <w:rPr>
          <w:noProof/>
        </w:rPr>
      </w:r>
      <w:r w:rsidR="00D14FA9"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172</w:t>
      </w:r>
      <w:r w:rsidR="00D14FA9" w:rsidRPr="00AC3540">
        <w:rPr>
          <w:noProof/>
        </w:rPr>
        <w:fldChar w:fldCharType="end"/>
      </w:r>
      <w:r w:rsidR="00D14FA9" w:rsidRPr="00AC3540">
        <w:rPr>
          <w:noProof/>
        </w:rPr>
        <w:t xml:space="preserve">. </w:t>
      </w:r>
    </w:p>
    <w:tbl>
      <w:tblPr>
        <w:tblStyle w:val="TableGrid"/>
        <w:tblW w:w="3828" w:type="dxa"/>
        <w:tblInd w:w="354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738"/>
        <w:gridCol w:w="2090"/>
      </w:tblGrid>
      <w:tr w:rsidR="00FE2141" w:rsidRPr="00AC3540" w:rsidTr="00580277">
        <w:tc>
          <w:tcPr>
            <w:tcW w:w="1738" w:type="dxa"/>
            <w:tcBorders>
              <w:bottom w:val="single" w:sz="4" w:space="0" w:color="C00000"/>
            </w:tcBorders>
            <w:vAlign w:val="center"/>
          </w:tcPr>
          <w:p w:rsidR="00FE2141" w:rsidRPr="00AC3540" w:rsidRDefault="00FE2141" w:rsidP="00580277">
            <w:pPr>
              <w:pStyle w:val="TablecellFOOTER"/>
              <w:keepNext/>
              <w:keepLines/>
              <w:rPr>
                <w:noProof/>
                <w:lang w:val="en-GB"/>
              </w:rPr>
            </w:pPr>
          </w:p>
        </w:tc>
        <w:tc>
          <w:tcPr>
            <w:tcW w:w="2090" w:type="dxa"/>
            <w:tcBorders>
              <w:bottom w:val="single" w:sz="4" w:space="0" w:color="C00000"/>
            </w:tcBorders>
            <w:vAlign w:val="center"/>
          </w:tcPr>
          <w:p w:rsidR="00FE2141" w:rsidRPr="00AC3540" w:rsidRDefault="00FE2141" w:rsidP="00580277">
            <w:pPr>
              <w:pStyle w:val="TablecellFOOTER"/>
              <w:keepNext/>
              <w:keepLines/>
              <w:rPr>
                <w:noProof/>
                <w:lang w:val="en-GB"/>
              </w:rPr>
            </w:pPr>
            <w:r w:rsidRPr="00AC3540">
              <w:rPr>
                <w:noProof/>
                <w:lang w:val="en-GB"/>
              </w:rPr>
              <w:t>repeated N times</w:t>
            </w:r>
          </w:p>
          <w:p w:rsidR="00FE2141" w:rsidRPr="00AC3540" w:rsidRDefault="005D01B3" w:rsidP="00580277">
            <w:pPr>
              <w:pStyle w:val="TablecellFOOTER"/>
              <w:keepNext/>
              <w:keepLines/>
              <w:rPr>
                <w:noProof/>
                <w:lang w:val="en-GB"/>
              </w:rPr>
            </w:pPr>
            <w:r>
              <w:rPr>
                <w:noProof/>
                <w:lang w:val="en-GB"/>
              </w:rPr>
              <w:pict w14:anchorId="19AD06BE">
                <v:rect id="_x0000_i1308" style="width:0;height:1.5pt" o:hralign="center" o:hrstd="t" o:hr="t" fillcolor="gray" stroked="f"/>
              </w:pict>
            </w:r>
          </w:p>
        </w:tc>
      </w:tr>
      <w:tr w:rsidR="00FE2141" w:rsidRPr="00AC3540" w:rsidTr="00580277">
        <w:tc>
          <w:tcPr>
            <w:tcW w:w="1738"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FE2141" w:rsidRPr="00AC3540" w:rsidRDefault="00FE2141" w:rsidP="00580277">
            <w:pPr>
              <w:pStyle w:val="TableHeaderCENTER"/>
              <w:keepNext/>
              <w:keepLines/>
              <w:rPr>
                <w:noProof/>
              </w:rPr>
            </w:pPr>
            <w:r w:rsidRPr="00AC3540">
              <w:rPr>
                <w:noProof/>
              </w:rPr>
              <w:t>N</w:t>
            </w:r>
          </w:p>
        </w:tc>
        <w:tc>
          <w:tcPr>
            <w:tcW w:w="2090"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FE2141" w:rsidRPr="00AC3540" w:rsidRDefault="00FE2141" w:rsidP="00580277">
            <w:pPr>
              <w:pStyle w:val="TableHeaderCENTER"/>
              <w:keepNext/>
              <w:keepLines/>
              <w:rPr>
                <w:noProof/>
              </w:rPr>
            </w:pPr>
            <w:r w:rsidRPr="00AC3540">
              <w:rPr>
                <w:noProof/>
              </w:rPr>
              <w:t>packet store ID</w:t>
            </w:r>
          </w:p>
        </w:tc>
      </w:tr>
      <w:tr w:rsidR="00FE2141" w:rsidRPr="00AC3540" w:rsidTr="00580277">
        <w:tc>
          <w:tcPr>
            <w:tcW w:w="1738"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FE2141" w:rsidRPr="00AC3540" w:rsidRDefault="00FE2141" w:rsidP="00580277">
            <w:pPr>
              <w:pStyle w:val="TablecellCENTER"/>
              <w:keepNext/>
              <w:keepLines/>
              <w:rPr>
                <w:noProof/>
              </w:rPr>
            </w:pPr>
            <w:r w:rsidRPr="00AC3540">
              <w:rPr>
                <w:noProof/>
              </w:rPr>
              <w:t>unsigned integer</w:t>
            </w:r>
          </w:p>
        </w:tc>
        <w:tc>
          <w:tcPr>
            <w:tcW w:w="2090"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FE2141" w:rsidRPr="00AC3540" w:rsidRDefault="00FE2141" w:rsidP="00580277">
            <w:pPr>
              <w:pStyle w:val="TablecellCENTER"/>
              <w:keepNext/>
              <w:keepLines/>
              <w:rPr>
                <w:noProof/>
              </w:rPr>
            </w:pPr>
            <w:r w:rsidRPr="00AC3540">
              <w:rPr>
                <w:noProof/>
              </w:rPr>
              <w:t xml:space="preserve">fixed </w:t>
            </w:r>
            <w:r w:rsidR="003E6A12" w:rsidRPr="00AC3540">
              <w:rPr>
                <w:noProof/>
              </w:rPr>
              <w:t>character-string</w:t>
            </w:r>
          </w:p>
        </w:tc>
      </w:tr>
      <w:tr w:rsidR="00FE2141" w:rsidRPr="00AC3540" w:rsidTr="00580277">
        <w:tc>
          <w:tcPr>
            <w:tcW w:w="1738" w:type="dxa"/>
            <w:vAlign w:val="center"/>
          </w:tcPr>
          <w:p w:rsidR="00FE2141" w:rsidRPr="00AC3540" w:rsidRDefault="00FE2141" w:rsidP="00580277">
            <w:pPr>
              <w:pStyle w:val="TablecellFOOTER"/>
              <w:keepNext/>
              <w:keepLines/>
              <w:rPr>
                <w:noProof/>
                <w:lang w:val="en-GB"/>
              </w:rPr>
            </w:pPr>
          </w:p>
        </w:tc>
        <w:tc>
          <w:tcPr>
            <w:tcW w:w="2090" w:type="dxa"/>
            <w:vAlign w:val="center"/>
          </w:tcPr>
          <w:p w:rsidR="00FE2141" w:rsidRPr="00AC3540" w:rsidRDefault="00FE2141" w:rsidP="00580277">
            <w:pPr>
              <w:pStyle w:val="TablecellFOOTER"/>
              <w:keepNext/>
              <w:keepLines/>
              <w:rPr>
                <w:noProof/>
                <w:lang w:val="en-GB"/>
              </w:rPr>
            </w:pPr>
          </w:p>
        </w:tc>
      </w:tr>
    </w:tbl>
    <w:p w:rsidR="00D14FA9" w:rsidRPr="00AC3540" w:rsidRDefault="00D14FA9" w:rsidP="006165F3">
      <w:pPr>
        <w:pStyle w:val="CaptionFigure"/>
        <w:rPr>
          <w:noProof/>
        </w:rPr>
      </w:pPr>
      <w:bookmarkStart w:id="1254" w:name="_Ref382309944"/>
      <w:r w:rsidRPr="00AC3540">
        <w:rPr>
          <w:noProof/>
        </w:rPr>
        <w:t xml:space="preserve">Figure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172</w:t>
      </w:r>
      <w:r w:rsidR="00B0345F" w:rsidRPr="00AC3540">
        <w:rPr>
          <w:noProof/>
        </w:rPr>
        <w:fldChar w:fldCharType="end"/>
      </w:r>
      <w:bookmarkEnd w:id="1254"/>
      <w:r w:rsidRPr="00AC3540">
        <w:rPr>
          <w:noProof/>
        </w:rPr>
        <w:t xml:space="preserve"> </w:t>
      </w:r>
      <w:r w:rsidR="00A478B7" w:rsidRPr="00AC3540">
        <w:rPr>
          <w:noProof/>
        </w:rPr>
        <w:t>Abort the by-time-range retrieval of packet stores</w:t>
      </w:r>
    </w:p>
    <w:p w:rsidR="00D14FA9" w:rsidRPr="00AC3540" w:rsidRDefault="00D14FA9" w:rsidP="00DA5CEB">
      <w:pPr>
        <w:pStyle w:val="requirelevel1"/>
        <w:rPr>
          <w:noProof/>
        </w:rPr>
      </w:pPr>
      <w:r w:rsidRPr="00AC3540">
        <w:rPr>
          <w:noProof/>
        </w:rPr>
        <w:t xml:space="preserve">To </w:t>
      </w:r>
      <w:r w:rsidR="004413D5" w:rsidRPr="00AC3540">
        <w:rPr>
          <w:noProof/>
        </w:rPr>
        <w:t>abort the by-time-range retrieval of all packet stores</w:t>
      </w:r>
      <w:r w:rsidRPr="00AC3540">
        <w:rPr>
          <w:noProof/>
        </w:rPr>
        <w:t>, N shall be set to 0.</w:t>
      </w:r>
    </w:p>
    <w:p w:rsidR="009A772E" w:rsidRPr="00AC3540" w:rsidRDefault="009A772E" w:rsidP="00E03DE7">
      <w:pPr>
        <w:pStyle w:val="Heading4"/>
        <w:rPr>
          <w:noProof/>
        </w:rPr>
      </w:pPr>
      <w:bookmarkStart w:id="1255" w:name="TC_015_018_IF"/>
      <w:r w:rsidRPr="00AC3540">
        <w:rPr>
          <w:noProof/>
          <w:u w:color="00FFFF"/>
        </w:rPr>
        <w:t>TC[15,18]</w:t>
      </w:r>
      <w:r w:rsidRPr="00AC3540">
        <w:rPr>
          <w:noProof/>
        </w:rPr>
        <w:t xml:space="preserve"> report the status of each packet store</w:t>
      </w:r>
      <w:bookmarkEnd w:id="1255"/>
    </w:p>
    <w:p w:rsidR="0033192E" w:rsidRPr="00AC3540" w:rsidRDefault="009A772E" w:rsidP="0033192E">
      <w:pPr>
        <w:pStyle w:val="requirelevel1"/>
        <w:rPr>
          <w:noProof/>
        </w:rPr>
      </w:pPr>
      <w:r w:rsidRPr="00AC3540">
        <w:rPr>
          <w:noProof/>
        </w:rPr>
        <w:t xml:space="preserve">Each telecommand packet transporting a request to report the status of each packet store shall be of message subtype </w:t>
      </w:r>
      <w:r w:rsidR="008A3272" w:rsidRPr="00AC3540">
        <w:rPr>
          <w:noProof/>
        </w:rPr>
        <w:t>18</w:t>
      </w:r>
      <w:r w:rsidRPr="00AC3540">
        <w:rPr>
          <w:noProof/>
        </w:rPr>
        <w:t>.</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TC_015_018_SYS \n \h  \* MERGEFORMAT </w:instrText>
      </w:r>
      <w:r w:rsidRPr="00AC3540">
        <w:rPr>
          <w:noProof/>
        </w:rPr>
      </w:r>
      <w:r w:rsidRPr="00AC3540">
        <w:rPr>
          <w:noProof/>
        </w:rPr>
        <w:fldChar w:fldCharType="separate"/>
      </w:r>
      <w:r w:rsidR="008A478B">
        <w:rPr>
          <w:noProof/>
        </w:rPr>
        <w:t>6.15.3.6</w:t>
      </w:r>
      <w:r w:rsidRPr="00AC3540">
        <w:rPr>
          <w:noProof/>
        </w:rPr>
        <w:fldChar w:fldCharType="end"/>
      </w:r>
      <w:r w:rsidRPr="00AC3540">
        <w:rPr>
          <w:noProof/>
        </w:rPr>
        <w:t>.</w:t>
      </w:r>
    </w:p>
    <w:p w:rsidR="009A772E"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9A772E" w:rsidRPr="00AC3540">
        <w:rPr>
          <w:noProof/>
        </w:rPr>
        <w:t xml:space="preserve"> to report the status of each packet store, the application data field shall be omitted.</w:t>
      </w:r>
    </w:p>
    <w:p w:rsidR="009A772E" w:rsidRPr="00AC3540" w:rsidRDefault="00484E66" w:rsidP="00E03DE7">
      <w:pPr>
        <w:pStyle w:val="Heading4"/>
        <w:rPr>
          <w:noProof/>
        </w:rPr>
      </w:pPr>
      <w:bookmarkStart w:id="1256" w:name="TM_015_019_IF"/>
      <w:r w:rsidRPr="00AC3540">
        <w:rPr>
          <w:noProof/>
        </w:rPr>
        <w:t>TM[</w:t>
      </w:r>
      <w:r w:rsidR="009A772E" w:rsidRPr="00AC3540">
        <w:rPr>
          <w:noProof/>
        </w:rPr>
        <w:t>15,19] packet store status report</w:t>
      </w:r>
      <w:bookmarkEnd w:id="1256"/>
    </w:p>
    <w:p w:rsidR="0033192E" w:rsidRPr="00AC3540" w:rsidRDefault="009A772E" w:rsidP="0033192E">
      <w:pPr>
        <w:pStyle w:val="requirelevel1"/>
        <w:rPr>
          <w:noProof/>
        </w:rPr>
      </w:pPr>
      <w:r w:rsidRPr="00AC3540">
        <w:rPr>
          <w:noProof/>
        </w:rPr>
        <w:t xml:space="preserve">Each telemetry packet transporting a packet store status report shall be of message subtype </w:t>
      </w:r>
      <w:r w:rsidR="008A3272" w:rsidRPr="00AC3540">
        <w:rPr>
          <w:noProof/>
        </w:rPr>
        <w:t>19</w:t>
      </w:r>
      <w:r w:rsidRPr="00AC3540">
        <w:rPr>
          <w:noProof/>
        </w:rPr>
        <w:t>.</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TC_015_018_SYS \n \h  \* MERGEFORMAT </w:instrText>
      </w:r>
      <w:r w:rsidRPr="00AC3540">
        <w:rPr>
          <w:noProof/>
        </w:rPr>
      </w:r>
      <w:r w:rsidRPr="00AC3540">
        <w:rPr>
          <w:noProof/>
        </w:rPr>
        <w:fldChar w:fldCharType="separate"/>
      </w:r>
      <w:r w:rsidR="008A478B">
        <w:rPr>
          <w:noProof/>
        </w:rPr>
        <w:t>6.15.3.6</w:t>
      </w:r>
      <w:r w:rsidRPr="00AC3540">
        <w:rPr>
          <w:noProof/>
        </w:rPr>
        <w:fldChar w:fldCharType="end"/>
      </w:r>
      <w:r w:rsidRPr="00AC3540">
        <w:rPr>
          <w:noProof/>
        </w:rPr>
        <w:t>.</w:t>
      </w:r>
    </w:p>
    <w:p w:rsidR="00ED5D35" w:rsidRPr="00AC3540" w:rsidRDefault="00804AEC" w:rsidP="00804AEC">
      <w:pPr>
        <w:pStyle w:val="requirelevel1"/>
        <w:keepNext/>
        <w:spacing w:after="120"/>
        <w:rPr>
          <w:noProof/>
        </w:rPr>
      </w:pPr>
      <w:r w:rsidRPr="00AC3540">
        <w:rPr>
          <w:noProof/>
        </w:rPr>
        <w:t>For each telemetry packet transporting</w:t>
      </w:r>
      <w:r w:rsidR="009A772E" w:rsidRPr="00AC3540">
        <w:rPr>
          <w:noProof/>
        </w:rPr>
        <w:t xml:space="preserve"> a packet store status report, the </w:t>
      </w:r>
      <w:r w:rsidR="004D74F4" w:rsidRPr="00AC3540">
        <w:rPr>
          <w:noProof/>
        </w:rPr>
        <w:t>source</w:t>
      </w:r>
      <w:r w:rsidR="009A772E" w:rsidRPr="00AC3540">
        <w:rPr>
          <w:noProof/>
        </w:rPr>
        <w:t xml:space="preserve"> data field shall have the structure specified in </w:t>
      </w:r>
      <w:r w:rsidR="009A772E" w:rsidRPr="00AC3540">
        <w:rPr>
          <w:noProof/>
        </w:rPr>
        <w:fldChar w:fldCharType="begin"/>
      </w:r>
      <w:r w:rsidR="009A772E" w:rsidRPr="00AC3540">
        <w:rPr>
          <w:noProof/>
        </w:rPr>
        <w:instrText xml:space="preserve"> REF _Ref377546555 \h </w:instrText>
      </w:r>
      <w:r w:rsidR="009A772E" w:rsidRPr="00AC3540">
        <w:rPr>
          <w:noProof/>
        </w:rPr>
      </w:r>
      <w:r w:rsidR="009A772E"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173</w:t>
      </w:r>
      <w:r w:rsidR="009A772E" w:rsidRPr="00AC3540">
        <w:rPr>
          <w:noProof/>
        </w:rPr>
        <w:fldChar w:fldCharType="end"/>
      </w:r>
      <w:r w:rsidR="009A772E" w:rsidRPr="00AC3540">
        <w:rPr>
          <w:noProof/>
        </w:rPr>
        <w:t>.</w:t>
      </w:r>
    </w:p>
    <w:tbl>
      <w:tblPr>
        <w:tblStyle w:val="TableGrid"/>
        <w:tblW w:w="7179" w:type="dxa"/>
        <w:tblInd w:w="226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587"/>
        <w:gridCol w:w="1217"/>
        <w:gridCol w:w="1548"/>
        <w:gridCol w:w="1277"/>
        <w:gridCol w:w="1550"/>
      </w:tblGrid>
      <w:tr w:rsidR="00ED5D35" w:rsidRPr="00AC3540" w:rsidTr="00432015">
        <w:trPr>
          <w:trHeight w:val="338"/>
        </w:trPr>
        <w:tc>
          <w:tcPr>
            <w:tcW w:w="1587" w:type="dxa"/>
            <w:tcBorders>
              <w:bottom w:val="single" w:sz="4" w:space="0" w:color="0070C0"/>
            </w:tcBorders>
            <w:vAlign w:val="center"/>
          </w:tcPr>
          <w:p w:rsidR="00ED5D35" w:rsidRPr="00AC3540" w:rsidRDefault="00ED5D35" w:rsidP="00E07B06">
            <w:pPr>
              <w:pStyle w:val="TablecellFOOTER"/>
              <w:keepNext/>
              <w:keepLines/>
              <w:rPr>
                <w:noProof/>
                <w:lang w:val="en-GB"/>
              </w:rPr>
            </w:pPr>
          </w:p>
        </w:tc>
        <w:tc>
          <w:tcPr>
            <w:tcW w:w="5592" w:type="dxa"/>
            <w:gridSpan w:val="4"/>
            <w:tcBorders>
              <w:bottom w:val="single" w:sz="4" w:space="0" w:color="0070C0"/>
            </w:tcBorders>
            <w:vAlign w:val="center"/>
          </w:tcPr>
          <w:p w:rsidR="00ED5D35" w:rsidRPr="00AC3540" w:rsidRDefault="00ED5D35" w:rsidP="00E07B06">
            <w:pPr>
              <w:pStyle w:val="TablecellFOOTER"/>
              <w:keepNext/>
              <w:keepLines/>
              <w:rPr>
                <w:noProof/>
                <w:lang w:val="en-GB"/>
              </w:rPr>
            </w:pPr>
            <w:r w:rsidRPr="00AC3540">
              <w:rPr>
                <w:noProof/>
                <w:lang w:val="en-GB"/>
              </w:rPr>
              <w:t>repeated N times</w:t>
            </w:r>
          </w:p>
          <w:p w:rsidR="00ED5D35" w:rsidRPr="00AC3540" w:rsidRDefault="005D01B3" w:rsidP="00E07B06">
            <w:pPr>
              <w:pStyle w:val="TablecellFOOTER"/>
              <w:keepNext/>
              <w:keepLines/>
              <w:rPr>
                <w:noProof/>
                <w:lang w:val="en-GB"/>
              </w:rPr>
            </w:pPr>
            <w:r>
              <w:rPr>
                <w:noProof/>
                <w:lang w:val="en-GB"/>
              </w:rPr>
              <w:pict w14:anchorId="1DE8540F">
                <v:rect id="_x0000_i1309" style="width:0;height:1.5pt" o:hralign="center" o:hrstd="t" o:hr="t" fillcolor="gray" stroked="f"/>
              </w:pict>
            </w:r>
          </w:p>
        </w:tc>
      </w:tr>
      <w:tr w:rsidR="00ED5D35" w:rsidRPr="00AC3540" w:rsidTr="00432015">
        <w:trPr>
          <w:trHeight w:val="378"/>
        </w:trPr>
        <w:tc>
          <w:tcPr>
            <w:tcW w:w="1587"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vAlign w:val="center"/>
          </w:tcPr>
          <w:p w:rsidR="00ED5D35" w:rsidRPr="00AC3540" w:rsidRDefault="00ED5D35" w:rsidP="00ED5D35">
            <w:pPr>
              <w:pStyle w:val="TableHeaderCENTER"/>
              <w:keepNext/>
              <w:keepLines/>
              <w:rPr>
                <w:noProof/>
              </w:rPr>
            </w:pPr>
            <w:r w:rsidRPr="00AC3540">
              <w:rPr>
                <w:noProof/>
              </w:rPr>
              <w:t>N</w:t>
            </w:r>
          </w:p>
        </w:tc>
        <w:tc>
          <w:tcPr>
            <w:tcW w:w="1217"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vAlign w:val="center"/>
          </w:tcPr>
          <w:p w:rsidR="00ED5D35" w:rsidRPr="00AC3540" w:rsidRDefault="00ED5D35" w:rsidP="00ED5D35">
            <w:pPr>
              <w:pStyle w:val="TableHeaderCENTER"/>
              <w:keepNext/>
              <w:keepLines/>
              <w:rPr>
                <w:noProof/>
              </w:rPr>
            </w:pPr>
            <w:r w:rsidRPr="00AC3540">
              <w:rPr>
                <w:noProof/>
              </w:rPr>
              <w:t>packet store ID</w:t>
            </w:r>
          </w:p>
        </w:tc>
        <w:tc>
          <w:tcPr>
            <w:tcW w:w="1548"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vAlign w:val="center"/>
          </w:tcPr>
          <w:p w:rsidR="00ED5D35" w:rsidRPr="00AC3540" w:rsidRDefault="00ED5D35" w:rsidP="00ED5D35">
            <w:pPr>
              <w:pStyle w:val="TableHeaderCENTER"/>
              <w:keepNext/>
              <w:keepLines/>
              <w:rPr>
                <w:noProof/>
              </w:rPr>
            </w:pPr>
            <w:r w:rsidRPr="00AC3540">
              <w:rPr>
                <w:noProof/>
              </w:rPr>
              <w:t>packet store status</w:t>
            </w:r>
          </w:p>
        </w:tc>
        <w:tc>
          <w:tcPr>
            <w:tcW w:w="1277"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vAlign w:val="center"/>
          </w:tcPr>
          <w:p w:rsidR="00ED5D35" w:rsidRPr="00AC3540" w:rsidRDefault="00ED5D35" w:rsidP="00ED5D35">
            <w:pPr>
              <w:pStyle w:val="TableHeaderCENTER"/>
              <w:keepNext/>
              <w:keepLines/>
              <w:rPr>
                <w:noProof/>
              </w:rPr>
            </w:pPr>
            <w:r w:rsidRPr="00AC3540">
              <w:rPr>
                <w:noProof/>
              </w:rPr>
              <w:t>packet store open retrieval status</w:t>
            </w:r>
          </w:p>
        </w:tc>
        <w:tc>
          <w:tcPr>
            <w:tcW w:w="1550"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ED5D35" w:rsidRPr="00AC3540" w:rsidRDefault="00ED5D35" w:rsidP="00ED5D35">
            <w:pPr>
              <w:pStyle w:val="TableHeaderCENTER"/>
              <w:keepNext/>
              <w:keepLines/>
              <w:rPr>
                <w:noProof/>
              </w:rPr>
            </w:pPr>
            <w:r w:rsidRPr="00AC3540">
              <w:rPr>
                <w:noProof/>
              </w:rPr>
              <w:t>packet store by-time-range retrieval status</w:t>
            </w:r>
          </w:p>
        </w:tc>
      </w:tr>
      <w:tr w:rsidR="00ED5D35" w:rsidRPr="00AC3540" w:rsidTr="00432015">
        <w:trPr>
          <w:trHeight w:val="346"/>
        </w:trPr>
        <w:tc>
          <w:tcPr>
            <w:tcW w:w="1587"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vAlign w:val="center"/>
          </w:tcPr>
          <w:p w:rsidR="00ED5D35" w:rsidRPr="00AC3540" w:rsidRDefault="00ED5D35" w:rsidP="00ED5D35">
            <w:pPr>
              <w:pStyle w:val="TablecellCENTER"/>
              <w:keepNext/>
              <w:keepLines/>
              <w:rPr>
                <w:noProof/>
              </w:rPr>
            </w:pPr>
            <w:r w:rsidRPr="00AC3540">
              <w:rPr>
                <w:noProof/>
              </w:rPr>
              <w:t>unsigned integer</w:t>
            </w:r>
          </w:p>
        </w:tc>
        <w:tc>
          <w:tcPr>
            <w:tcW w:w="1217"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vAlign w:val="center"/>
          </w:tcPr>
          <w:p w:rsidR="00ED5D35" w:rsidRPr="00AC3540" w:rsidRDefault="00ED5D35" w:rsidP="00ED5D35">
            <w:pPr>
              <w:pStyle w:val="TablecellCENTER"/>
              <w:keepNext/>
              <w:keepLines/>
              <w:rPr>
                <w:noProof/>
              </w:rPr>
            </w:pPr>
            <w:r w:rsidRPr="00AC3540">
              <w:rPr>
                <w:noProof/>
              </w:rPr>
              <w:t xml:space="preserve">fixed </w:t>
            </w:r>
            <w:r w:rsidR="003E6A12" w:rsidRPr="00AC3540">
              <w:rPr>
                <w:noProof/>
              </w:rPr>
              <w:t>character-string</w:t>
            </w:r>
          </w:p>
        </w:tc>
        <w:tc>
          <w:tcPr>
            <w:tcW w:w="1548"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vAlign w:val="center"/>
          </w:tcPr>
          <w:p w:rsidR="00ED5D35" w:rsidRPr="00AC3540" w:rsidRDefault="00ED5D35" w:rsidP="00ED5D35">
            <w:pPr>
              <w:pStyle w:val="TablecellCENTER"/>
              <w:keepNext/>
              <w:keepLines/>
              <w:rPr>
                <w:noProof/>
              </w:rPr>
            </w:pPr>
            <w:r w:rsidRPr="00AC3540">
              <w:rPr>
                <w:noProof/>
              </w:rPr>
              <w:t>enumerated</w:t>
            </w:r>
          </w:p>
        </w:tc>
        <w:tc>
          <w:tcPr>
            <w:tcW w:w="1277"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vAlign w:val="center"/>
          </w:tcPr>
          <w:p w:rsidR="00ED5D35" w:rsidRPr="00AC3540" w:rsidRDefault="00ED5D35" w:rsidP="00ED5D35">
            <w:pPr>
              <w:pStyle w:val="TablecellCENTER"/>
              <w:keepNext/>
              <w:keepLines/>
              <w:rPr>
                <w:noProof/>
              </w:rPr>
            </w:pPr>
            <w:r w:rsidRPr="00AC3540">
              <w:rPr>
                <w:noProof/>
              </w:rPr>
              <w:t>enumerated</w:t>
            </w:r>
          </w:p>
        </w:tc>
        <w:tc>
          <w:tcPr>
            <w:tcW w:w="1550"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ED5D35" w:rsidRPr="00AC3540" w:rsidRDefault="00ED5D35" w:rsidP="00ED5D35">
            <w:pPr>
              <w:pStyle w:val="TablecellCENTER"/>
              <w:keepNext/>
              <w:keepLines/>
              <w:rPr>
                <w:noProof/>
              </w:rPr>
            </w:pPr>
            <w:r w:rsidRPr="00AC3540">
              <w:rPr>
                <w:noProof/>
              </w:rPr>
              <w:t>enumerated</w:t>
            </w:r>
          </w:p>
        </w:tc>
      </w:tr>
      <w:tr w:rsidR="00ED5D35" w:rsidRPr="00AC3540" w:rsidTr="0043201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4A0" w:firstRow="1" w:lastRow="0" w:firstColumn="1" w:lastColumn="0" w:noHBand="0" w:noVBand="1"/>
        </w:tblPrEx>
        <w:trPr>
          <w:trHeight w:val="112"/>
        </w:trPr>
        <w:tc>
          <w:tcPr>
            <w:tcW w:w="1587" w:type="dxa"/>
            <w:tcBorders>
              <w:top w:val="single" w:sz="4" w:space="0" w:color="0070C0"/>
              <w:left w:val="nil"/>
              <w:bottom w:val="nil"/>
              <w:right w:val="nil"/>
            </w:tcBorders>
          </w:tcPr>
          <w:p w:rsidR="00ED5D35" w:rsidRPr="00AC3540" w:rsidRDefault="00ED5D35" w:rsidP="00ED5D35">
            <w:pPr>
              <w:pStyle w:val="TablecellFOOTER"/>
              <w:keepNext/>
              <w:keepLines/>
              <w:rPr>
                <w:noProof/>
                <w:lang w:val="en-GB"/>
              </w:rPr>
            </w:pPr>
          </w:p>
        </w:tc>
        <w:tc>
          <w:tcPr>
            <w:tcW w:w="1217" w:type="dxa"/>
            <w:tcBorders>
              <w:top w:val="single" w:sz="4" w:space="0" w:color="0070C0"/>
              <w:left w:val="nil"/>
              <w:bottom w:val="nil"/>
              <w:right w:val="nil"/>
            </w:tcBorders>
          </w:tcPr>
          <w:p w:rsidR="00ED5D35" w:rsidRPr="00AC3540" w:rsidRDefault="00ED5D35" w:rsidP="00ED5D35">
            <w:pPr>
              <w:pStyle w:val="TablecellFOOTER"/>
              <w:keepNext/>
              <w:keepLines/>
              <w:rPr>
                <w:noProof/>
                <w:lang w:val="en-GB"/>
              </w:rPr>
            </w:pPr>
          </w:p>
        </w:tc>
        <w:tc>
          <w:tcPr>
            <w:tcW w:w="1548" w:type="dxa"/>
            <w:tcBorders>
              <w:top w:val="single" w:sz="4" w:space="0" w:color="0070C0"/>
              <w:left w:val="nil"/>
              <w:bottom w:val="nil"/>
              <w:right w:val="nil"/>
            </w:tcBorders>
          </w:tcPr>
          <w:p w:rsidR="00ED5D35" w:rsidRPr="00AC3540" w:rsidRDefault="00ED5D35" w:rsidP="00ED5D35">
            <w:pPr>
              <w:pStyle w:val="TablecellFOOTER"/>
              <w:keepNext/>
              <w:keepLines/>
              <w:rPr>
                <w:noProof/>
                <w:lang w:val="en-GB"/>
              </w:rPr>
            </w:pPr>
          </w:p>
        </w:tc>
        <w:tc>
          <w:tcPr>
            <w:tcW w:w="1277" w:type="dxa"/>
            <w:tcBorders>
              <w:top w:val="single" w:sz="4" w:space="0" w:color="0070C0"/>
              <w:left w:val="nil"/>
              <w:bottom w:val="nil"/>
              <w:right w:val="nil"/>
            </w:tcBorders>
          </w:tcPr>
          <w:p w:rsidR="00ED5D35" w:rsidRPr="00AC3540" w:rsidRDefault="00ED5D35" w:rsidP="00ED5D35">
            <w:pPr>
              <w:pStyle w:val="TablecellFOOTER"/>
              <w:keepNext/>
              <w:keepLines/>
              <w:rPr>
                <w:noProof/>
                <w:lang w:val="en-GB"/>
              </w:rPr>
            </w:pPr>
          </w:p>
        </w:tc>
        <w:tc>
          <w:tcPr>
            <w:tcW w:w="1550" w:type="dxa"/>
            <w:tcBorders>
              <w:top w:val="single" w:sz="4" w:space="0" w:color="0070C0"/>
              <w:left w:val="nil"/>
              <w:bottom w:val="nil"/>
              <w:right w:val="nil"/>
            </w:tcBorders>
          </w:tcPr>
          <w:p w:rsidR="00ED5D35" w:rsidRPr="00AC3540" w:rsidRDefault="005D01B3" w:rsidP="00ED5D35">
            <w:pPr>
              <w:pStyle w:val="TablecellFOOTER"/>
              <w:keepNext/>
              <w:keepLines/>
              <w:rPr>
                <w:noProof/>
                <w:lang w:val="en-GB"/>
              </w:rPr>
            </w:pPr>
            <w:r>
              <w:rPr>
                <w:noProof/>
                <w:lang w:val="en-GB"/>
              </w:rPr>
              <w:pict w14:anchorId="74ED7D4A">
                <v:rect id="_x0000_i1310" style="width:0;height:1.5pt" o:hralign="center" o:hrstd="t" o:hr="t" fillcolor="gray" stroked="f"/>
              </w:pict>
            </w:r>
          </w:p>
          <w:p w:rsidR="00ED5D35" w:rsidRPr="00AC3540" w:rsidRDefault="00ED5D35" w:rsidP="00ED5D35">
            <w:pPr>
              <w:pStyle w:val="TablecellFOOTER"/>
              <w:keepNext/>
              <w:keepLines/>
              <w:rPr>
                <w:noProof/>
                <w:lang w:val="en-GB"/>
              </w:rPr>
            </w:pPr>
            <w:r w:rsidRPr="00AC3540">
              <w:rPr>
                <w:noProof/>
                <w:lang w:val="en-GB"/>
              </w:rPr>
              <w:t>optional</w:t>
            </w:r>
          </w:p>
        </w:tc>
      </w:tr>
    </w:tbl>
    <w:p w:rsidR="009A772E" w:rsidRPr="00AC3540" w:rsidRDefault="009A772E" w:rsidP="00D06E47">
      <w:pPr>
        <w:pStyle w:val="CaptionFigure"/>
        <w:rPr>
          <w:noProof/>
        </w:rPr>
      </w:pPr>
      <w:bookmarkStart w:id="1257" w:name="_Ref377546555"/>
      <w:r w:rsidRPr="00AC3540">
        <w:rPr>
          <w:noProof/>
        </w:rPr>
        <w:t xml:space="preserve">Figure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173</w:t>
      </w:r>
      <w:r w:rsidR="00B0345F" w:rsidRPr="00AC3540">
        <w:rPr>
          <w:noProof/>
        </w:rPr>
        <w:fldChar w:fldCharType="end"/>
      </w:r>
      <w:bookmarkEnd w:id="1257"/>
      <w:r w:rsidRPr="00AC3540">
        <w:rPr>
          <w:noProof/>
        </w:rPr>
        <w:t xml:space="preserve"> Packet store status report</w:t>
      </w:r>
    </w:p>
    <w:p w:rsidR="009A772E" w:rsidRPr="00AC3540" w:rsidRDefault="009A772E" w:rsidP="00E03DE7">
      <w:pPr>
        <w:pStyle w:val="Heading4"/>
        <w:rPr>
          <w:noProof/>
        </w:rPr>
      </w:pPr>
      <w:bookmarkStart w:id="1258" w:name="TC_015_020_IF"/>
      <w:r w:rsidRPr="00AC3540">
        <w:rPr>
          <w:noProof/>
          <w:u w:color="00FFFF"/>
        </w:rPr>
        <w:t>TC[15,20]</w:t>
      </w:r>
      <w:r w:rsidRPr="00AC3540">
        <w:rPr>
          <w:noProof/>
        </w:rPr>
        <w:t xml:space="preserve"> create packet stores</w:t>
      </w:r>
      <w:bookmarkEnd w:id="1258"/>
    </w:p>
    <w:p w:rsidR="0033192E" w:rsidRPr="00AC3540" w:rsidRDefault="009A772E" w:rsidP="0033192E">
      <w:pPr>
        <w:pStyle w:val="requirelevel1"/>
        <w:rPr>
          <w:noProof/>
        </w:rPr>
      </w:pPr>
      <w:r w:rsidRPr="00AC3540">
        <w:rPr>
          <w:noProof/>
        </w:rPr>
        <w:t xml:space="preserve">Each telecommand packet transporting a request to create packet stores shall be of message subtype </w:t>
      </w:r>
      <w:r w:rsidR="008A3272" w:rsidRPr="00AC3540">
        <w:rPr>
          <w:noProof/>
        </w:rPr>
        <w:t>20</w:t>
      </w:r>
      <w:r w:rsidRPr="00AC3540">
        <w:rPr>
          <w:noProof/>
        </w:rPr>
        <w:t>.</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TC_015_020_SYS \n \h  \* MERGEFORMAT </w:instrText>
      </w:r>
      <w:r w:rsidRPr="00AC3540">
        <w:rPr>
          <w:noProof/>
        </w:rPr>
      </w:r>
      <w:r w:rsidRPr="00AC3540">
        <w:rPr>
          <w:noProof/>
        </w:rPr>
        <w:fldChar w:fldCharType="separate"/>
      </w:r>
      <w:r w:rsidR="008A478B">
        <w:rPr>
          <w:noProof/>
        </w:rPr>
        <w:t>6.15.3.8.1</w:t>
      </w:r>
      <w:r w:rsidRPr="00AC3540">
        <w:rPr>
          <w:noProof/>
        </w:rPr>
        <w:fldChar w:fldCharType="end"/>
      </w:r>
      <w:r w:rsidRPr="00AC3540">
        <w:rPr>
          <w:noProof/>
        </w:rPr>
        <w:t>.</w:t>
      </w:r>
    </w:p>
    <w:p w:rsidR="00ED5D35"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9A772E" w:rsidRPr="00AC3540">
        <w:rPr>
          <w:noProof/>
        </w:rPr>
        <w:t xml:space="preserve"> to create packet stores, the application data field shall have the structure specified in </w:t>
      </w:r>
      <w:r w:rsidR="009A772E" w:rsidRPr="00AC3540">
        <w:rPr>
          <w:noProof/>
        </w:rPr>
        <w:fldChar w:fldCharType="begin"/>
      </w:r>
      <w:r w:rsidR="009A772E" w:rsidRPr="00AC3540">
        <w:rPr>
          <w:noProof/>
        </w:rPr>
        <w:instrText xml:space="preserve"> REF _Ref377546650 \h </w:instrText>
      </w:r>
      <w:r w:rsidR="009A772E" w:rsidRPr="00AC3540">
        <w:rPr>
          <w:noProof/>
        </w:rPr>
      </w:r>
      <w:r w:rsidR="009A772E"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174</w:t>
      </w:r>
      <w:r w:rsidR="009A772E" w:rsidRPr="00AC3540">
        <w:rPr>
          <w:noProof/>
        </w:rPr>
        <w:fldChar w:fldCharType="end"/>
      </w:r>
      <w:r w:rsidR="009A772E" w:rsidRPr="00AC3540">
        <w:rPr>
          <w:noProof/>
        </w:rPr>
        <w:t>.</w:t>
      </w:r>
    </w:p>
    <w:tbl>
      <w:tblPr>
        <w:tblStyle w:val="TableGrid"/>
        <w:tblW w:w="7179" w:type="dxa"/>
        <w:tblInd w:w="226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587"/>
        <w:gridCol w:w="1217"/>
        <w:gridCol w:w="1548"/>
        <w:gridCol w:w="1277"/>
        <w:gridCol w:w="1550"/>
      </w:tblGrid>
      <w:tr w:rsidR="00ED5D35" w:rsidRPr="00AC3540" w:rsidTr="00E07B06">
        <w:trPr>
          <w:trHeight w:val="338"/>
        </w:trPr>
        <w:tc>
          <w:tcPr>
            <w:tcW w:w="1587" w:type="dxa"/>
            <w:tcBorders>
              <w:bottom w:val="single" w:sz="4" w:space="0" w:color="C00000"/>
            </w:tcBorders>
            <w:vAlign w:val="center"/>
          </w:tcPr>
          <w:p w:rsidR="00ED5D35" w:rsidRPr="00AC3540" w:rsidRDefault="00ED5D35" w:rsidP="00E07B06">
            <w:pPr>
              <w:pStyle w:val="TablecellFOOTER"/>
              <w:keepNext/>
              <w:keepLines/>
              <w:rPr>
                <w:noProof/>
                <w:lang w:val="en-GB"/>
              </w:rPr>
            </w:pPr>
          </w:p>
        </w:tc>
        <w:tc>
          <w:tcPr>
            <w:tcW w:w="5592" w:type="dxa"/>
            <w:gridSpan w:val="4"/>
            <w:tcBorders>
              <w:bottom w:val="single" w:sz="4" w:space="0" w:color="C00000"/>
            </w:tcBorders>
            <w:vAlign w:val="center"/>
          </w:tcPr>
          <w:p w:rsidR="00ED5D35" w:rsidRPr="00AC3540" w:rsidRDefault="00ED5D35" w:rsidP="00E07B06">
            <w:pPr>
              <w:pStyle w:val="TablecellFOOTER"/>
              <w:keepNext/>
              <w:keepLines/>
              <w:rPr>
                <w:noProof/>
                <w:lang w:val="en-GB"/>
              </w:rPr>
            </w:pPr>
            <w:r w:rsidRPr="00AC3540">
              <w:rPr>
                <w:noProof/>
                <w:lang w:val="en-GB"/>
              </w:rPr>
              <w:t>repeated N times</w:t>
            </w:r>
          </w:p>
          <w:p w:rsidR="00ED5D35" w:rsidRPr="00AC3540" w:rsidRDefault="005D01B3" w:rsidP="00E07B06">
            <w:pPr>
              <w:pStyle w:val="TablecellFOOTER"/>
              <w:keepNext/>
              <w:keepLines/>
              <w:rPr>
                <w:noProof/>
                <w:lang w:val="en-GB"/>
              </w:rPr>
            </w:pPr>
            <w:r>
              <w:rPr>
                <w:noProof/>
                <w:lang w:val="en-GB"/>
              </w:rPr>
              <w:pict w14:anchorId="55EC88C7">
                <v:rect id="_x0000_i1311" style="width:0;height:1.5pt" o:hralign="center" o:hrstd="t" o:hr="t" fillcolor="gray" stroked="f"/>
              </w:pict>
            </w:r>
          </w:p>
        </w:tc>
      </w:tr>
      <w:tr w:rsidR="00ED5D35" w:rsidRPr="00AC3540" w:rsidTr="00E07B06">
        <w:trPr>
          <w:trHeight w:val="378"/>
        </w:trPr>
        <w:tc>
          <w:tcPr>
            <w:tcW w:w="1587"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ED5D35" w:rsidRPr="00AC3540" w:rsidRDefault="00ED5D35" w:rsidP="00ED5D35">
            <w:pPr>
              <w:pStyle w:val="TableHeaderCENTER"/>
              <w:keepNext/>
              <w:keepLines/>
              <w:rPr>
                <w:noProof/>
              </w:rPr>
            </w:pPr>
            <w:r w:rsidRPr="00AC3540">
              <w:rPr>
                <w:noProof/>
              </w:rPr>
              <w:t>N</w:t>
            </w:r>
          </w:p>
        </w:tc>
        <w:tc>
          <w:tcPr>
            <w:tcW w:w="1217"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ED5D35" w:rsidRPr="00AC3540" w:rsidRDefault="00ED5D35" w:rsidP="00ED5D35">
            <w:pPr>
              <w:pStyle w:val="TableHeaderCENTER"/>
              <w:keepNext/>
              <w:keepLines/>
              <w:rPr>
                <w:noProof/>
              </w:rPr>
            </w:pPr>
            <w:r w:rsidRPr="00AC3540">
              <w:rPr>
                <w:noProof/>
              </w:rPr>
              <w:t>packet store ID</w:t>
            </w:r>
          </w:p>
        </w:tc>
        <w:tc>
          <w:tcPr>
            <w:tcW w:w="1548"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ED5D35" w:rsidRPr="00AC3540" w:rsidRDefault="00ED5D35" w:rsidP="00ED5D35">
            <w:pPr>
              <w:pStyle w:val="TableHeaderCENTER"/>
              <w:keepNext/>
              <w:keepLines/>
              <w:rPr>
                <w:noProof/>
              </w:rPr>
            </w:pPr>
            <w:r w:rsidRPr="00AC3540">
              <w:rPr>
                <w:noProof/>
              </w:rPr>
              <w:t>packet store size</w:t>
            </w:r>
          </w:p>
        </w:tc>
        <w:tc>
          <w:tcPr>
            <w:tcW w:w="1277"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ED5D35" w:rsidRPr="00AC3540" w:rsidRDefault="00ED5D35" w:rsidP="00ED5D35">
            <w:pPr>
              <w:pStyle w:val="TableHeaderCENTER"/>
              <w:keepNext/>
              <w:keepLines/>
              <w:rPr>
                <w:noProof/>
              </w:rPr>
            </w:pPr>
            <w:r w:rsidRPr="00AC3540">
              <w:rPr>
                <w:noProof/>
              </w:rPr>
              <w:t>packet store type</w:t>
            </w:r>
          </w:p>
        </w:tc>
        <w:tc>
          <w:tcPr>
            <w:tcW w:w="1550"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ED5D35" w:rsidRPr="00AC3540" w:rsidRDefault="00ED5D35" w:rsidP="00ED5D35">
            <w:pPr>
              <w:pStyle w:val="TableHeaderCENTER"/>
              <w:keepNext/>
              <w:keepLines/>
              <w:rPr>
                <w:noProof/>
              </w:rPr>
            </w:pPr>
            <w:r w:rsidRPr="00AC3540">
              <w:rPr>
                <w:noProof/>
              </w:rPr>
              <w:t>packet store virtual channel</w:t>
            </w:r>
          </w:p>
        </w:tc>
      </w:tr>
      <w:tr w:rsidR="00ED5D35" w:rsidRPr="00AC3540" w:rsidTr="00E07B06">
        <w:trPr>
          <w:trHeight w:val="346"/>
        </w:trPr>
        <w:tc>
          <w:tcPr>
            <w:tcW w:w="1587"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ED5D35" w:rsidRPr="00AC3540" w:rsidRDefault="00ED5D35" w:rsidP="00ED5D35">
            <w:pPr>
              <w:pStyle w:val="TablecellCENTER"/>
              <w:keepNext/>
              <w:keepLines/>
              <w:rPr>
                <w:noProof/>
              </w:rPr>
            </w:pPr>
            <w:r w:rsidRPr="00AC3540">
              <w:rPr>
                <w:noProof/>
              </w:rPr>
              <w:t>unsigned integer</w:t>
            </w:r>
          </w:p>
        </w:tc>
        <w:tc>
          <w:tcPr>
            <w:tcW w:w="1217"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ED5D35" w:rsidRPr="00AC3540" w:rsidRDefault="00ED5D35" w:rsidP="00ED5D35">
            <w:pPr>
              <w:pStyle w:val="TablecellCENTER"/>
              <w:keepNext/>
              <w:keepLines/>
              <w:rPr>
                <w:noProof/>
              </w:rPr>
            </w:pPr>
            <w:r w:rsidRPr="00AC3540">
              <w:rPr>
                <w:noProof/>
              </w:rPr>
              <w:t xml:space="preserve">fixed </w:t>
            </w:r>
            <w:r w:rsidR="003E6A12" w:rsidRPr="00AC3540">
              <w:rPr>
                <w:noProof/>
              </w:rPr>
              <w:t>character-string</w:t>
            </w:r>
          </w:p>
        </w:tc>
        <w:tc>
          <w:tcPr>
            <w:tcW w:w="1548"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ED5D35" w:rsidRPr="00AC3540" w:rsidRDefault="00ED5D35" w:rsidP="00ED5D35">
            <w:pPr>
              <w:pStyle w:val="TablecellCENTER"/>
              <w:keepNext/>
              <w:keepLines/>
              <w:rPr>
                <w:noProof/>
              </w:rPr>
            </w:pPr>
            <w:r w:rsidRPr="00AC3540">
              <w:rPr>
                <w:noProof/>
              </w:rPr>
              <w:t>unsigned integer</w:t>
            </w:r>
          </w:p>
        </w:tc>
        <w:tc>
          <w:tcPr>
            <w:tcW w:w="1277"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ED5D35" w:rsidRPr="00AC3540" w:rsidRDefault="00ED5D35" w:rsidP="00ED5D35">
            <w:pPr>
              <w:pStyle w:val="TablecellCENTER"/>
              <w:keepNext/>
              <w:keepLines/>
              <w:rPr>
                <w:noProof/>
              </w:rPr>
            </w:pPr>
            <w:r w:rsidRPr="00AC3540">
              <w:rPr>
                <w:noProof/>
              </w:rPr>
              <w:t>enumerated</w:t>
            </w:r>
          </w:p>
        </w:tc>
        <w:tc>
          <w:tcPr>
            <w:tcW w:w="1550"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ED5D35" w:rsidRPr="00AC3540" w:rsidRDefault="00ED5D35" w:rsidP="00ED5D35">
            <w:pPr>
              <w:pStyle w:val="TablecellCENTER"/>
              <w:keepNext/>
              <w:keepLines/>
              <w:rPr>
                <w:noProof/>
              </w:rPr>
            </w:pPr>
            <w:r w:rsidRPr="00AC3540">
              <w:rPr>
                <w:noProof/>
              </w:rPr>
              <w:t>enumerated</w:t>
            </w:r>
          </w:p>
        </w:tc>
      </w:tr>
      <w:tr w:rsidR="00ED5D35" w:rsidRPr="00AC3540" w:rsidTr="00E07B0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4A0" w:firstRow="1" w:lastRow="0" w:firstColumn="1" w:lastColumn="0" w:noHBand="0" w:noVBand="1"/>
        </w:tblPrEx>
        <w:trPr>
          <w:trHeight w:val="112"/>
        </w:trPr>
        <w:tc>
          <w:tcPr>
            <w:tcW w:w="1587" w:type="dxa"/>
            <w:tcBorders>
              <w:top w:val="single" w:sz="4" w:space="0" w:color="C00000"/>
              <w:left w:val="nil"/>
              <w:bottom w:val="nil"/>
              <w:right w:val="nil"/>
            </w:tcBorders>
          </w:tcPr>
          <w:p w:rsidR="00ED5D35" w:rsidRPr="00AC3540" w:rsidRDefault="00ED5D35" w:rsidP="00ED5D35">
            <w:pPr>
              <w:pStyle w:val="TablecellFOOTER"/>
              <w:keepNext/>
              <w:keepLines/>
              <w:rPr>
                <w:noProof/>
                <w:lang w:val="en-GB"/>
              </w:rPr>
            </w:pPr>
          </w:p>
        </w:tc>
        <w:tc>
          <w:tcPr>
            <w:tcW w:w="1217" w:type="dxa"/>
            <w:tcBorders>
              <w:top w:val="single" w:sz="4" w:space="0" w:color="C00000"/>
              <w:left w:val="nil"/>
              <w:bottom w:val="nil"/>
              <w:right w:val="nil"/>
            </w:tcBorders>
          </w:tcPr>
          <w:p w:rsidR="00ED5D35" w:rsidRPr="00AC3540" w:rsidRDefault="00ED5D35" w:rsidP="00ED5D35">
            <w:pPr>
              <w:pStyle w:val="TablecellFOOTER"/>
              <w:keepNext/>
              <w:keepLines/>
              <w:rPr>
                <w:noProof/>
                <w:lang w:val="en-GB"/>
              </w:rPr>
            </w:pPr>
          </w:p>
        </w:tc>
        <w:tc>
          <w:tcPr>
            <w:tcW w:w="1548" w:type="dxa"/>
            <w:tcBorders>
              <w:top w:val="single" w:sz="4" w:space="0" w:color="C00000"/>
              <w:left w:val="nil"/>
              <w:bottom w:val="nil"/>
              <w:right w:val="nil"/>
            </w:tcBorders>
          </w:tcPr>
          <w:p w:rsidR="00ED5D35" w:rsidRPr="00AC3540" w:rsidRDefault="00ED5D35" w:rsidP="00ED5D35">
            <w:pPr>
              <w:pStyle w:val="TablecellFOOTER"/>
              <w:keepNext/>
              <w:keepLines/>
              <w:rPr>
                <w:noProof/>
                <w:lang w:val="en-GB"/>
              </w:rPr>
            </w:pPr>
          </w:p>
        </w:tc>
        <w:tc>
          <w:tcPr>
            <w:tcW w:w="1277" w:type="dxa"/>
            <w:tcBorders>
              <w:top w:val="single" w:sz="4" w:space="0" w:color="C00000"/>
              <w:left w:val="nil"/>
              <w:bottom w:val="nil"/>
              <w:right w:val="nil"/>
            </w:tcBorders>
          </w:tcPr>
          <w:p w:rsidR="00ED5D35" w:rsidRPr="00AC3540" w:rsidRDefault="005D01B3" w:rsidP="00ED5D35">
            <w:pPr>
              <w:pStyle w:val="TablecellFOOTER"/>
              <w:keepNext/>
              <w:keepLines/>
              <w:rPr>
                <w:noProof/>
                <w:lang w:val="en-GB"/>
              </w:rPr>
            </w:pPr>
            <w:r>
              <w:rPr>
                <w:noProof/>
                <w:lang w:val="en-GB"/>
              </w:rPr>
              <w:pict w14:anchorId="6E480EBC">
                <v:rect id="_x0000_i1312" style="width:0;height:1.5pt" o:hralign="center" o:hrstd="t" o:hr="t" fillcolor="gray" stroked="f"/>
              </w:pict>
            </w:r>
          </w:p>
          <w:p w:rsidR="00ED5D35" w:rsidRPr="00AC3540" w:rsidRDefault="00ED5D35" w:rsidP="00ED5D35">
            <w:pPr>
              <w:pStyle w:val="TablecellFOOTER"/>
              <w:keepNext/>
              <w:keepLines/>
              <w:rPr>
                <w:noProof/>
                <w:lang w:val="en-GB"/>
              </w:rPr>
            </w:pPr>
            <w:r w:rsidRPr="00AC3540">
              <w:rPr>
                <w:noProof/>
                <w:lang w:val="en-GB"/>
              </w:rPr>
              <w:t>optional</w:t>
            </w:r>
          </w:p>
        </w:tc>
        <w:tc>
          <w:tcPr>
            <w:tcW w:w="1550" w:type="dxa"/>
            <w:tcBorders>
              <w:top w:val="single" w:sz="4" w:space="0" w:color="C00000"/>
              <w:left w:val="nil"/>
              <w:bottom w:val="nil"/>
              <w:right w:val="nil"/>
            </w:tcBorders>
          </w:tcPr>
          <w:p w:rsidR="00ED5D35" w:rsidRPr="00AC3540" w:rsidRDefault="005D01B3" w:rsidP="00ED5D35">
            <w:pPr>
              <w:pStyle w:val="TablecellFOOTER"/>
              <w:keepNext/>
              <w:keepLines/>
              <w:rPr>
                <w:noProof/>
                <w:lang w:val="en-GB"/>
              </w:rPr>
            </w:pPr>
            <w:r>
              <w:rPr>
                <w:noProof/>
                <w:lang w:val="en-GB"/>
              </w:rPr>
              <w:pict w14:anchorId="5D6A3755">
                <v:rect id="_x0000_i1313" style="width:0;height:1.5pt" o:hralign="center" o:hrstd="t" o:hr="t" fillcolor="gray" stroked="f"/>
              </w:pict>
            </w:r>
          </w:p>
          <w:p w:rsidR="00ED5D35" w:rsidRPr="00AC3540" w:rsidRDefault="00ED5D35" w:rsidP="00ED5D35">
            <w:pPr>
              <w:pStyle w:val="TablecellFOOTER"/>
              <w:keepNext/>
              <w:keepLines/>
              <w:rPr>
                <w:noProof/>
                <w:lang w:val="en-GB"/>
              </w:rPr>
            </w:pPr>
            <w:r w:rsidRPr="00AC3540">
              <w:rPr>
                <w:noProof/>
                <w:lang w:val="en-GB"/>
              </w:rPr>
              <w:t>optional</w:t>
            </w:r>
          </w:p>
        </w:tc>
      </w:tr>
    </w:tbl>
    <w:p w:rsidR="009A772E" w:rsidRPr="00AC3540" w:rsidRDefault="009A772E" w:rsidP="00ED5D35">
      <w:pPr>
        <w:pStyle w:val="CaptionFigure"/>
        <w:rPr>
          <w:noProof/>
        </w:rPr>
      </w:pPr>
      <w:bookmarkStart w:id="1259" w:name="_Ref377546650"/>
      <w:r w:rsidRPr="00AC3540">
        <w:rPr>
          <w:noProof/>
        </w:rPr>
        <w:t xml:space="preserve">Figure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174</w:t>
      </w:r>
      <w:r w:rsidR="00B0345F" w:rsidRPr="00AC3540">
        <w:rPr>
          <w:noProof/>
        </w:rPr>
        <w:fldChar w:fldCharType="end"/>
      </w:r>
      <w:bookmarkEnd w:id="1259"/>
      <w:r w:rsidRPr="00AC3540">
        <w:rPr>
          <w:noProof/>
        </w:rPr>
        <w:t xml:space="preserve"> Create packet stores</w:t>
      </w:r>
    </w:p>
    <w:p w:rsidR="009A772E" w:rsidRPr="00AC3540" w:rsidRDefault="009A772E" w:rsidP="00E03DE7">
      <w:pPr>
        <w:pStyle w:val="Heading4"/>
        <w:rPr>
          <w:noProof/>
        </w:rPr>
      </w:pPr>
      <w:bookmarkStart w:id="1260" w:name="TC_015_021_IF"/>
      <w:r w:rsidRPr="00AC3540">
        <w:rPr>
          <w:noProof/>
          <w:u w:color="00FFFF"/>
        </w:rPr>
        <w:t>TC[15,21]</w:t>
      </w:r>
      <w:r w:rsidRPr="00AC3540">
        <w:rPr>
          <w:noProof/>
        </w:rPr>
        <w:t xml:space="preserve"> delete packet stores</w:t>
      </w:r>
      <w:bookmarkEnd w:id="1260"/>
    </w:p>
    <w:p w:rsidR="0033192E" w:rsidRPr="00AC3540" w:rsidRDefault="009A772E" w:rsidP="0033192E">
      <w:pPr>
        <w:pStyle w:val="requirelevel1"/>
        <w:rPr>
          <w:noProof/>
        </w:rPr>
      </w:pPr>
      <w:r w:rsidRPr="00AC3540">
        <w:rPr>
          <w:noProof/>
        </w:rPr>
        <w:t xml:space="preserve">Each telecommand packet transporting a request to delete packet stores shall be of message subtype </w:t>
      </w:r>
      <w:r w:rsidR="008A3272" w:rsidRPr="00AC3540">
        <w:rPr>
          <w:noProof/>
        </w:rPr>
        <w:t>21</w:t>
      </w:r>
      <w:r w:rsidRPr="00AC3540">
        <w:rPr>
          <w:noProof/>
        </w:rPr>
        <w:t>.</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TC_015_021_SYS \n \h  \* MERGEFORMAT </w:instrText>
      </w:r>
      <w:r w:rsidRPr="00AC3540">
        <w:rPr>
          <w:noProof/>
        </w:rPr>
      </w:r>
      <w:r w:rsidRPr="00AC3540">
        <w:rPr>
          <w:noProof/>
        </w:rPr>
        <w:fldChar w:fldCharType="separate"/>
      </w:r>
      <w:r w:rsidR="008A478B">
        <w:rPr>
          <w:noProof/>
        </w:rPr>
        <w:t>6.15.3.8.2</w:t>
      </w:r>
      <w:r w:rsidRPr="00AC3540">
        <w:rPr>
          <w:noProof/>
        </w:rPr>
        <w:fldChar w:fldCharType="end"/>
      </w:r>
      <w:r w:rsidRPr="00AC3540">
        <w:rPr>
          <w:noProof/>
        </w:rPr>
        <w:t>.</w:t>
      </w:r>
    </w:p>
    <w:p w:rsidR="00FE2141"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9A772E" w:rsidRPr="00AC3540">
        <w:rPr>
          <w:noProof/>
        </w:rPr>
        <w:t xml:space="preserve"> to delete packet stores, the application data field shall have the structure specified in </w:t>
      </w:r>
      <w:r w:rsidR="009A772E" w:rsidRPr="00AC3540">
        <w:rPr>
          <w:noProof/>
        </w:rPr>
        <w:fldChar w:fldCharType="begin"/>
      </w:r>
      <w:r w:rsidR="009A772E" w:rsidRPr="00AC3540">
        <w:rPr>
          <w:noProof/>
        </w:rPr>
        <w:instrText xml:space="preserve"> REF _Ref377546665 \h </w:instrText>
      </w:r>
      <w:r w:rsidR="009A772E" w:rsidRPr="00AC3540">
        <w:rPr>
          <w:noProof/>
        </w:rPr>
      </w:r>
      <w:r w:rsidR="009A772E"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175</w:t>
      </w:r>
      <w:r w:rsidR="009A772E" w:rsidRPr="00AC3540">
        <w:rPr>
          <w:noProof/>
        </w:rPr>
        <w:fldChar w:fldCharType="end"/>
      </w:r>
      <w:r w:rsidR="00FE2141" w:rsidRPr="00AC3540">
        <w:rPr>
          <w:noProof/>
        </w:rPr>
        <w:t>.</w:t>
      </w:r>
    </w:p>
    <w:tbl>
      <w:tblPr>
        <w:tblStyle w:val="TableGrid"/>
        <w:tblW w:w="3828" w:type="dxa"/>
        <w:tblInd w:w="354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738"/>
        <w:gridCol w:w="2090"/>
      </w:tblGrid>
      <w:tr w:rsidR="00FE2141" w:rsidRPr="00AC3540" w:rsidTr="00580277">
        <w:tc>
          <w:tcPr>
            <w:tcW w:w="1738" w:type="dxa"/>
            <w:tcBorders>
              <w:bottom w:val="single" w:sz="4" w:space="0" w:color="C00000"/>
            </w:tcBorders>
            <w:vAlign w:val="center"/>
          </w:tcPr>
          <w:p w:rsidR="00FE2141" w:rsidRPr="00AC3540" w:rsidRDefault="00FE2141" w:rsidP="00580277">
            <w:pPr>
              <w:pStyle w:val="TablecellFOOTER"/>
              <w:keepNext/>
              <w:keepLines/>
              <w:rPr>
                <w:noProof/>
                <w:lang w:val="en-GB"/>
              </w:rPr>
            </w:pPr>
          </w:p>
        </w:tc>
        <w:tc>
          <w:tcPr>
            <w:tcW w:w="2090" w:type="dxa"/>
            <w:tcBorders>
              <w:bottom w:val="single" w:sz="4" w:space="0" w:color="C00000"/>
            </w:tcBorders>
            <w:vAlign w:val="center"/>
          </w:tcPr>
          <w:p w:rsidR="00FE2141" w:rsidRPr="00AC3540" w:rsidRDefault="00FE2141" w:rsidP="00580277">
            <w:pPr>
              <w:pStyle w:val="TablecellFOOTER"/>
              <w:keepNext/>
              <w:keepLines/>
              <w:rPr>
                <w:noProof/>
                <w:lang w:val="en-GB"/>
              </w:rPr>
            </w:pPr>
            <w:r w:rsidRPr="00AC3540">
              <w:rPr>
                <w:noProof/>
                <w:lang w:val="en-GB"/>
              </w:rPr>
              <w:t>repeated N times</w:t>
            </w:r>
          </w:p>
          <w:p w:rsidR="00FE2141" w:rsidRPr="00AC3540" w:rsidRDefault="005D01B3" w:rsidP="00580277">
            <w:pPr>
              <w:pStyle w:val="TablecellFOOTER"/>
              <w:keepNext/>
              <w:keepLines/>
              <w:rPr>
                <w:noProof/>
                <w:lang w:val="en-GB"/>
              </w:rPr>
            </w:pPr>
            <w:r>
              <w:rPr>
                <w:noProof/>
                <w:lang w:val="en-GB"/>
              </w:rPr>
              <w:pict w14:anchorId="4ED9AD97">
                <v:rect id="_x0000_i1314" style="width:0;height:1.5pt" o:hralign="center" o:hrstd="t" o:hr="t" fillcolor="gray" stroked="f"/>
              </w:pict>
            </w:r>
          </w:p>
        </w:tc>
      </w:tr>
      <w:tr w:rsidR="00FE2141" w:rsidRPr="00AC3540" w:rsidTr="00580277">
        <w:tc>
          <w:tcPr>
            <w:tcW w:w="1738"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FE2141" w:rsidRPr="00AC3540" w:rsidRDefault="00FE2141" w:rsidP="00580277">
            <w:pPr>
              <w:pStyle w:val="TableHeaderCENTER"/>
              <w:keepNext/>
              <w:keepLines/>
              <w:rPr>
                <w:noProof/>
              </w:rPr>
            </w:pPr>
            <w:r w:rsidRPr="00AC3540">
              <w:rPr>
                <w:noProof/>
              </w:rPr>
              <w:t>N</w:t>
            </w:r>
          </w:p>
        </w:tc>
        <w:tc>
          <w:tcPr>
            <w:tcW w:w="2090"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FE2141" w:rsidRPr="00AC3540" w:rsidRDefault="00FE2141" w:rsidP="00580277">
            <w:pPr>
              <w:pStyle w:val="TableHeaderCENTER"/>
              <w:keepNext/>
              <w:keepLines/>
              <w:rPr>
                <w:noProof/>
              </w:rPr>
            </w:pPr>
            <w:r w:rsidRPr="00AC3540">
              <w:rPr>
                <w:noProof/>
              </w:rPr>
              <w:t>packet store ID</w:t>
            </w:r>
          </w:p>
        </w:tc>
      </w:tr>
      <w:tr w:rsidR="00FE2141" w:rsidRPr="00AC3540" w:rsidTr="00580277">
        <w:tc>
          <w:tcPr>
            <w:tcW w:w="1738"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FE2141" w:rsidRPr="00AC3540" w:rsidRDefault="00FE2141" w:rsidP="00580277">
            <w:pPr>
              <w:pStyle w:val="TablecellCENTER"/>
              <w:keepNext/>
              <w:keepLines/>
              <w:rPr>
                <w:noProof/>
              </w:rPr>
            </w:pPr>
            <w:r w:rsidRPr="00AC3540">
              <w:rPr>
                <w:noProof/>
              </w:rPr>
              <w:t>unsigned integer</w:t>
            </w:r>
          </w:p>
        </w:tc>
        <w:tc>
          <w:tcPr>
            <w:tcW w:w="2090"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FE2141" w:rsidRPr="00AC3540" w:rsidRDefault="00FE2141" w:rsidP="00580277">
            <w:pPr>
              <w:pStyle w:val="TablecellCENTER"/>
              <w:keepNext/>
              <w:keepLines/>
              <w:rPr>
                <w:noProof/>
              </w:rPr>
            </w:pPr>
            <w:r w:rsidRPr="00AC3540">
              <w:rPr>
                <w:noProof/>
              </w:rPr>
              <w:t xml:space="preserve">fixed </w:t>
            </w:r>
            <w:r w:rsidR="003E6A12" w:rsidRPr="00AC3540">
              <w:rPr>
                <w:noProof/>
              </w:rPr>
              <w:t>character-string</w:t>
            </w:r>
          </w:p>
        </w:tc>
      </w:tr>
      <w:tr w:rsidR="00FE2141" w:rsidRPr="00AC3540" w:rsidTr="00580277">
        <w:tc>
          <w:tcPr>
            <w:tcW w:w="1738" w:type="dxa"/>
            <w:vAlign w:val="center"/>
          </w:tcPr>
          <w:p w:rsidR="00FE2141" w:rsidRPr="00AC3540" w:rsidRDefault="00FE2141" w:rsidP="00580277">
            <w:pPr>
              <w:pStyle w:val="TablecellFOOTER"/>
              <w:keepNext/>
              <w:keepLines/>
              <w:rPr>
                <w:noProof/>
                <w:lang w:val="en-GB"/>
              </w:rPr>
            </w:pPr>
          </w:p>
        </w:tc>
        <w:tc>
          <w:tcPr>
            <w:tcW w:w="2090" w:type="dxa"/>
            <w:vAlign w:val="center"/>
          </w:tcPr>
          <w:p w:rsidR="00FE2141" w:rsidRPr="00AC3540" w:rsidRDefault="00FE2141" w:rsidP="00580277">
            <w:pPr>
              <w:pStyle w:val="TablecellFOOTER"/>
              <w:keepNext/>
              <w:keepLines/>
              <w:rPr>
                <w:noProof/>
                <w:lang w:val="en-GB"/>
              </w:rPr>
            </w:pPr>
          </w:p>
        </w:tc>
      </w:tr>
    </w:tbl>
    <w:p w:rsidR="009A772E" w:rsidRPr="00AC3540" w:rsidRDefault="009A772E" w:rsidP="00D06E47">
      <w:pPr>
        <w:pStyle w:val="CaptionFigure"/>
        <w:rPr>
          <w:noProof/>
        </w:rPr>
      </w:pPr>
      <w:bookmarkStart w:id="1261" w:name="_Ref377546665"/>
      <w:r w:rsidRPr="00AC3540">
        <w:rPr>
          <w:noProof/>
        </w:rPr>
        <w:t xml:space="preserve">Figure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175</w:t>
      </w:r>
      <w:r w:rsidR="00B0345F" w:rsidRPr="00AC3540">
        <w:rPr>
          <w:noProof/>
        </w:rPr>
        <w:fldChar w:fldCharType="end"/>
      </w:r>
      <w:bookmarkEnd w:id="1261"/>
      <w:r w:rsidRPr="00AC3540">
        <w:rPr>
          <w:noProof/>
        </w:rPr>
        <w:t xml:space="preserve"> Delete packet stores</w:t>
      </w:r>
    </w:p>
    <w:p w:rsidR="009A772E" w:rsidRPr="00AC3540" w:rsidRDefault="009A772E" w:rsidP="00DA5CEB">
      <w:pPr>
        <w:pStyle w:val="requirelevel1"/>
        <w:rPr>
          <w:noProof/>
        </w:rPr>
      </w:pPr>
      <w:r w:rsidRPr="00AC3540">
        <w:rPr>
          <w:noProof/>
        </w:rPr>
        <w:t xml:space="preserve">To </w:t>
      </w:r>
      <w:r w:rsidR="004413D5" w:rsidRPr="00AC3540">
        <w:rPr>
          <w:noProof/>
        </w:rPr>
        <w:t>delete all packet stores</w:t>
      </w:r>
      <w:r w:rsidRPr="00AC3540">
        <w:rPr>
          <w:noProof/>
        </w:rPr>
        <w:t>, N shall be set to 0.</w:t>
      </w:r>
    </w:p>
    <w:p w:rsidR="009A772E" w:rsidRPr="00AC3540" w:rsidRDefault="009A772E" w:rsidP="00E03DE7">
      <w:pPr>
        <w:pStyle w:val="Heading4"/>
        <w:rPr>
          <w:noProof/>
        </w:rPr>
      </w:pPr>
      <w:bookmarkStart w:id="1262" w:name="TC_015_022_IF"/>
      <w:r w:rsidRPr="00AC3540">
        <w:rPr>
          <w:noProof/>
          <w:u w:color="00FFFF"/>
        </w:rPr>
        <w:t>TC[15,22]</w:t>
      </w:r>
      <w:r w:rsidRPr="00AC3540">
        <w:rPr>
          <w:noProof/>
        </w:rPr>
        <w:t xml:space="preserve"> report the configuration of each packet store</w:t>
      </w:r>
      <w:bookmarkEnd w:id="1262"/>
    </w:p>
    <w:p w:rsidR="0033192E" w:rsidRPr="00AC3540" w:rsidRDefault="009A772E" w:rsidP="0033192E">
      <w:pPr>
        <w:pStyle w:val="requirelevel1"/>
        <w:rPr>
          <w:noProof/>
        </w:rPr>
      </w:pPr>
      <w:r w:rsidRPr="00AC3540">
        <w:rPr>
          <w:noProof/>
        </w:rPr>
        <w:t xml:space="preserve">Each telecommand packet transporting a request to report the configuration of each packet store shall be of message subtype </w:t>
      </w:r>
      <w:r w:rsidR="008A3272" w:rsidRPr="00AC3540">
        <w:rPr>
          <w:noProof/>
        </w:rPr>
        <w:t>22</w:t>
      </w:r>
      <w:r w:rsidRPr="00AC3540">
        <w:rPr>
          <w:noProof/>
        </w:rPr>
        <w:t>.</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TC_015_022_SYS \n \h  \* MERGEFORMAT </w:instrText>
      </w:r>
      <w:r w:rsidRPr="00AC3540">
        <w:rPr>
          <w:noProof/>
        </w:rPr>
      </w:r>
      <w:r w:rsidRPr="00AC3540">
        <w:rPr>
          <w:noProof/>
        </w:rPr>
        <w:fldChar w:fldCharType="separate"/>
      </w:r>
      <w:r w:rsidR="008A478B">
        <w:rPr>
          <w:noProof/>
        </w:rPr>
        <w:t>6.15.3.8.3</w:t>
      </w:r>
      <w:r w:rsidRPr="00AC3540">
        <w:rPr>
          <w:noProof/>
        </w:rPr>
        <w:fldChar w:fldCharType="end"/>
      </w:r>
      <w:r w:rsidRPr="00AC3540">
        <w:rPr>
          <w:noProof/>
        </w:rPr>
        <w:t>.</w:t>
      </w:r>
    </w:p>
    <w:p w:rsidR="009A772E" w:rsidRPr="00AC3540" w:rsidRDefault="00804AEC" w:rsidP="00AF7783">
      <w:pPr>
        <w:pStyle w:val="requirelevel1"/>
        <w:spacing w:after="120"/>
        <w:rPr>
          <w:noProof/>
        </w:rPr>
      </w:pPr>
      <w:r w:rsidRPr="00AC3540">
        <w:rPr>
          <w:noProof/>
        </w:rPr>
        <w:t>For each telecommand packet transporting</w:t>
      </w:r>
      <w:r w:rsidR="00C92DA4" w:rsidRPr="00AC3540">
        <w:rPr>
          <w:noProof/>
        </w:rPr>
        <w:t xml:space="preserve"> a request</w:t>
      </w:r>
      <w:r w:rsidR="009A772E" w:rsidRPr="00AC3540">
        <w:rPr>
          <w:noProof/>
        </w:rPr>
        <w:t xml:space="preserve"> to report the configuration of each packet store, the application data field shall be omitted.</w:t>
      </w:r>
    </w:p>
    <w:p w:rsidR="009A772E" w:rsidRPr="00AC3540" w:rsidRDefault="00484E66" w:rsidP="00E03DE7">
      <w:pPr>
        <w:pStyle w:val="Heading4"/>
        <w:rPr>
          <w:noProof/>
        </w:rPr>
      </w:pPr>
      <w:bookmarkStart w:id="1263" w:name="TM_015_023_IF"/>
      <w:r w:rsidRPr="00AC3540">
        <w:rPr>
          <w:noProof/>
        </w:rPr>
        <w:t>TM[</w:t>
      </w:r>
      <w:r w:rsidR="009A772E" w:rsidRPr="00AC3540">
        <w:rPr>
          <w:noProof/>
        </w:rPr>
        <w:t>15,23] packet store configuration report</w:t>
      </w:r>
      <w:bookmarkEnd w:id="1263"/>
    </w:p>
    <w:p w:rsidR="0033192E" w:rsidRPr="00AC3540" w:rsidRDefault="009A772E" w:rsidP="00AF7783">
      <w:pPr>
        <w:pStyle w:val="requirelevel1"/>
        <w:keepNext/>
        <w:rPr>
          <w:noProof/>
        </w:rPr>
      </w:pPr>
      <w:r w:rsidRPr="00AC3540">
        <w:rPr>
          <w:noProof/>
        </w:rPr>
        <w:t>Each telemetry packet transporting a packet store configuration report shall be of message subtype 2</w:t>
      </w:r>
      <w:r w:rsidR="008A3272" w:rsidRPr="00AC3540">
        <w:rPr>
          <w:noProof/>
        </w:rPr>
        <w:t>3</w:t>
      </w:r>
      <w:r w:rsidRPr="00AC3540">
        <w:rPr>
          <w:noProof/>
        </w:rPr>
        <w:t>.</w:t>
      </w:r>
      <w:r w:rsidR="0033192E" w:rsidRPr="00AC3540">
        <w:rPr>
          <w:noProof/>
        </w:rPr>
        <w:t xml:space="preserve"> </w:t>
      </w:r>
    </w:p>
    <w:p w:rsidR="0033192E" w:rsidRPr="00AC3540" w:rsidRDefault="0033192E" w:rsidP="00AF7783">
      <w:pPr>
        <w:pStyle w:val="NOTE"/>
        <w:keepNext/>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TM_015_023_SYS \n \h  \* MERGEFORMAT </w:instrText>
      </w:r>
      <w:r w:rsidRPr="00AC3540">
        <w:rPr>
          <w:noProof/>
        </w:rPr>
      </w:r>
      <w:r w:rsidRPr="00AC3540">
        <w:rPr>
          <w:noProof/>
        </w:rPr>
        <w:fldChar w:fldCharType="separate"/>
      </w:r>
      <w:r w:rsidR="008A478B">
        <w:rPr>
          <w:noProof/>
        </w:rPr>
        <w:t>6.15.3.8.3</w:t>
      </w:r>
      <w:r w:rsidRPr="00AC3540">
        <w:rPr>
          <w:noProof/>
        </w:rPr>
        <w:fldChar w:fldCharType="end"/>
      </w:r>
      <w:r w:rsidRPr="00AC3540">
        <w:rPr>
          <w:noProof/>
        </w:rPr>
        <w:t>.</w:t>
      </w:r>
    </w:p>
    <w:p w:rsidR="00ED5D35" w:rsidRPr="00AC3540" w:rsidRDefault="00804AEC" w:rsidP="00804AEC">
      <w:pPr>
        <w:pStyle w:val="requirelevel1"/>
        <w:keepNext/>
        <w:spacing w:after="120"/>
        <w:rPr>
          <w:noProof/>
        </w:rPr>
      </w:pPr>
      <w:r w:rsidRPr="00AC3540">
        <w:rPr>
          <w:noProof/>
        </w:rPr>
        <w:t>For each telemetry packet transporting</w:t>
      </w:r>
      <w:r w:rsidR="009A772E" w:rsidRPr="00AC3540">
        <w:rPr>
          <w:noProof/>
        </w:rPr>
        <w:t xml:space="preserve"> a packet store configuration report, the </w:t>
      </w:r>
      <w:r w:rsidR="004D74F4" w:rsidRPr="00AC3540">
        <w:rPr>
          <w:noProof/>
        </w:rPr>
        <w:t>source</w:t>
      </w:r>
      <w:r w:rsidR="009A772E" w:rsidRPr="00AC3540">
        <w:rPr>
          <w:noProof/>
        </w:rPr>
        <w:t xml:space="preserve"> data field shall have the structure specified in </w:t>
      </w:r>
      <w:r w:rsidR="009A772E" w:rsidRPr="00AC3540">
        <w:rPr>
          <w:noProof/>
        </w:rPr>
        <w:fldChar w:fldCharType="begin"/>
      </w:r>
      <w:r w:rsidR="009A772E" w:rsidRPr="00AC3540">
        <w:rPr>
          <w:noProof/>
        </w:rPr>
        <w:instrText xml:space="preserve"> REF _Ref377546694 \h </w:instrText>
      </w:r>
      <w:r w:rsidR="009A772E" w:rsidRPr="00AC3540">
        <w:rPr>
          <w:noProof/>
        </w:rPr>
      </w:r>
      <w:r w:rsidR="009A772E"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176</w:t>
      </w:r>
      <w:r w:rsidR="009A772E" w:rsidRPr="00AC3540">
        <w:rPr>
          <w:noProof/>
        </w:rPr>
        <w:fldChar w:fldCharType="end"/>
      </w:r>
      <w:r w:rsidR="009A772E" w:rsidRPr="00AC3540">
        <w:rPr>
          <w:noProof/>
        </w:rPr>
        <w:t>.</w:t>
      </w:r>
    </w:p>
    <w:tbl>
      <w:tblPr>
        <w:tblStyle w:val="TableGrid"/>
        <w:tblW w:w="7179" w:type="dxa"/>
        <w:tblInd w:w="226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587"/>
        <w:gridCol w:w="1217"/>
        <w:gridCol w:w="1548"/>
        <w:gridCol w:w="1277"/>
        <w:gridCol w:w="1550"/>
      </w:tblGrid>
      <w:tr w:rsidR="00ED5D35" w:rsidRPr="00AC3540" w:rsidTr="00432015">
        <w:trPr>
          <w:trHeight w:val="338"/>
        </w:trPr>
        <w:tc>
          <w:tcPr>
            <w:tcW w:w="1587" w:type="dxa"/>
            <w:tcBorders>
              <w:bottom w:val="single" w:sz="4" w:space="0" w:color="0070C0"/>
            </w:tcBorders>
            <w:vAlign w:val="center"/>
          </w:tcPr>
          <w:p w:rsidR="00ED5D35" w:rsidRPr="00AC3540" w:rsidRDefault="00ED5D35" w:rsidP="00E07B06">
            <w:pPr>
              <w:pStyle w:val="TablecellFOOTER"/>
              <w:keepNext/>
              <w:keepLines/>
              <w:rPr>
                <w:noProof/>
                <w:lang w:val="en-GB"/>
              </w:rPr>
            </w:pPr>
          </w:p>
        </w:tc>
        <w:tc>
          <w:tcPr>
            <w:tcW w:w="5592" w:type="dxa"/>
            <w:gridSpan w:val="4"/>
            <w:tcBorders>
              <w:bottom w:val="single" w:sz="4" w:space="0" w:color="0070C0"/>
            </w:tcBorders>
            <w:vAlign w:val="center"/>
          </w:tcPr>
          <w:p w:rsidR="00ED5D35" w:rsidRPr="00AC3540" w:rsidRDefault="00ED5D35" w:rsidP="00E07B06">
            <w:pPr>
              <w:pStyle w:val="TablecellFOOTER"/>
              <w:keepNext/>
              <w:keepLines/>
              <w:rPr>
                <w:noProof/>
                <w:lang w:val="en-GB"/>
              </w:rPr>
            </w:pPr>
            <w:r w:rsidRPr="00AC3540">
              <w:rPr>
                <w:noProof/>
                <w:lang w:val="en-GB"/>
              </w:rPr>
              <w:t>repeated N times</w:t>
            </w:r>
          </w:p>
          <w:p w:rsidR="00ED5D35" w:rsidRPr="00AC3540" w:rsidRDefault="005D01B3" w:rsidP="00E07B06">
            <w:pPr>
              <w:pStyle w:val="TablecellFOOTER"/>
              <w:keepNext/>
              <w:keepLines/>
              <w:rPr>
                <w:noProof/>
                <w:lang w:val="en-GB"/>
              </w:rPr>
            </w:pPr>
            <w:r>
              <w:rPr>
                <w:noProof/>
                <w:lang w:val="en-GB"/>
              </w:rPr>
              <w:pict w14:anchorId="0FE56169">
                <v:rect id="_x0000_i1315" style="width:0;height:1.5pt" o:hralign="center" o:hrstd="t" o:hr="t" fillcolor="gray" stroked="f"/>
              </w:pict>
            </w:r>
          </w:p>
        </w:tc>
      </w:tr>
      <w:tr w:rsidR="00ED5D35" w:rsidRPr="00AC3540" w:rsidTr="00432015">
        <w:trPr>
          <w:trHeight w:val="378"/>
        </w:trPr>
        <w:tc>
          <w:tcPr>
            <w:tcW w:w="1587"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vAlign w:val="center"/>
          </w:tcPr>
          <w:p w:rsidR="00ED5D35" w:rsidRPr="00AC3540" w:rsidRDefault="00ED5D35" w:rsidP="00E07B06">
            <w:pPr>
              <w:pStyle w:val="TableHeaderCENTER"/>
              <w:keepNext/>
              <w:keepLines/>
              <w:rPr>
                <w:noProof/>
              </w:rPr>
            </w:pPr>
            <w:r w:rsidRPr="00AC3540">
              <w:rPr>
                <w:noProof/>
              </w:rPr>
              <w:t>N</w:t>
            </w:r>
          </w:p>
        </w:tc>
        <w:tc>
          <w:tcPr>
            <w:tcW w:w="1217"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vAlign w:val="center"/>
          </w:tcPr>
          <w:p w:rsidR="00ED5D35" w:rsidRPr="00AC3540" w:rsidRDefault="00ED5D35" w:rsidP="00E07B06">
            <w:pPr>
              <w:pStyle w:val="TableHeaderCENTER"/>
              <w:keepNext/>
              <w:keepLines/>
              <w:rPr>
                <w:noProof/>
              </w:rPr>
            </w:pPr>
            <w:r w:rsidRPr="00AC3540">
              <w:rPr>
                <w:noProof/>
              </w:rPr>
              <w:t>packet store ID</w:t>
            </w:r>
          </w:p>
        </w:tc>
        <w:tc>
          <w:tcPr>
            <w:tcW w:w="1548"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vAlign w:val="center"/>
          </w:tcPr>
          <w:p w:rsidR="00ED5D35" w:rsidRPr="00AC3540" w:rsidRDefault="00ED5D35" w:rsidP="00E07B06">
            <w:pPr>
              <w:pStyle w:val="TableHeaderCENTER"/>
              <w:keepNext/>
              <w:keepLines/>
              <w:rPr>
                <w:noProof/>
              </w:rPr>
            </w:pPr>
            <w:r w:rsidRPr="00AC3540">
              <w:rPr>
                <w:noProof/>
              </w:rPr>
              <w:t>packet store size</w:t>
            </w:r>
          </w:p>
        </w:tc>
        <w:tc>
          <w:tcPr>
            <w:tcW w:w="1277"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vAlign w:val="center"/>
          </w:tcPr>
          <w:p w:rsidR="00ED5D35" w:rsidRPr="00AC3540" w:rsidRDefault="00ED5D35" w:rsidP="00E07B06">
            <w:pPr>
              <w:pStyle w:val="TableHeaderCENTER"/>
              <w:keepNext/>
              <w:keepLines/>
              <w:rPr>
                <w:noProof/>
              </w:rPr>
            </w:pPr>
            <w:r w:rsidRPr="00AC3540">
              <w:rPr>
                <w:noProof/>
              </w:rPr>
              <w:t>packet store type</w:t>
            </w:r>
          </w:p>
        </w:tc>
        <w:tc>
          <w:tcPr>
            <w:tcW w:w="1550"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ED5D35" w:rsidRPr="00AC3540" w:rsidRDefault="00ED5D35" w:rsidP="00E07B06">
            <w:pPr>
              <w:pStyle w:val="TableHeaderCENTER"/>
              <w:keepNext/>
              <w:keepLines/>
              <w:rPr>
                <w:noProof/>
              </w:rPr>
            </w:pPr>
            <w:r w:rsidRPr="00AC3540">
              <w:rPr>
                <w:noProof/>
              </w:rPr>
              <w:t>packet store virtual channel</w:t>
            </w:r>
          </w:p>
        </w:tc>
      </w:tr>
      <w:tr w:rsidR="00ED5D35" w:rsidRPr="00AC3540" w:rsidTr="00432015">
        <w:trPr>
          <w:trHeight w:val="346"/>
        </w:trPr>
        <w:tc>
          <w:tcPr>
            <w:tcW w:w="1587"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vAlign w:val="center"/>
          </w:tcPr>
          <w:p w:rsidR="00ED5D35" w:rsidRPr="00AC3540" w:rsidRDefault="00ED5D35" w:rsidP="00E07B06">
            <w:pPr>
              <w:pStyle w:val="TablecellCENTER"/>
              <w:keepNext/>
              <w:keepLines/>
              <w:rPr>
                <w:noProof/>
              </w:rPr>
            </w:pPr>
            <w:r w:rsidRPr="00AC3540">
              <w:rPr>
                <w:noProof/>
              </w:rPr>
              <w:t>unsigned integer</w:t>
            </w:r>
          </w:p>
        </w:tc>
        <w:tc>
          <w:tcPr>
            <w:tcW w:w="1217"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vAlign w:val="center"/>
          </w:tcPr>
          <w:p w:rsidR="00ED5D35" w:rsidRPr="00AC3540" w:rsidRDefault="00ED5D35" w:rsidP="00E07B06">
            <w:pPr>
              <w:pStyle w:val="TablecellCENTER"/>
              <w:keepNext/>
              <w:keepLines/>
              <w:rPr>
                <w:noProof/>
              </w:rPr>
            </w:pPr>
            <w:r w:rsidRPr="00AC3540">
              <w:rPr>
                <w:noProof/>
              </w:rPr>
              <w:t xml:space="preserve">fixed </w:t>
            </w:r>
            <w:r w:rsidR="003E6A12" w:rsidRPr="00AC3540">
              <w:rPr>
                <w:noProof/>
              </w:rPr>
              <w:t>character-string</w:t>
            </w:r>
          </w:p>
        </w:tc>
        <w:tc>
          <w:tcPr>
            <w:tcW w:w="1548"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vAlign w:val="center"/>
          </w:tcPr>
          <w:p w:rsidR="00ED5D35" w:rsidRPr="00AC3540" w:rsidRDefault="00ED5D35" w:rsidP="00E07B06">
            <w:pPr>
              <w:pStyle w:val="TablecellCENTER"/>
              <w:keepNext/>
              <w:keepLines/>
              <w:rPr>
                <w:noProof/>
              </w:rPr>
            </w:pPr>
            <w:r w:rsidRPr="00AC3540">
              <w:rPr>
                <w:noProof/>
              </w:rPr>
              <w:t>unsigned integer</w:t>
            </w:r>
          </w:p>
        </w:tc>
        <w:tc>
          <w:tcPr>
            <w:tcW w:w="1277"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vAlign w:val="center"/>
          </w:tcPr>
          <w:p w:rsidR="00ED5D35" w:rsidRPr="00AC3540" w:rsidRDefault="00ED5D35" w:rsidP="00E07B06">
            <w:pPr>
              <w:pStyle w:val="TablecellCENTER"/>
              <w:keepNext/>
              <w:keepLines/>
              <w:rPr>
                <w:noProof/>
              </w:rPr>
            </w:pPr>
            <w:r w:rsidRPr="00AC3540">
              <w:rPr>
                <w:noProof/>
              </w:rPr>
              <w:t>enumerated</w:t>
            </w:r>
          </w:p>
        </w:tc>
        <w:tc>
          <w:tcPr>
            <w:tcW w:w="1550"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ED5D35" w:rsidRPr="00AC3540" w:rsidRDefault="00ED5D35" w:rsidP="00E07B06">
            <w:pPr>
              <w:pStyle w:val="TablecellCENTER"/>
              <w:keepNext/>
              <w:keepLines/>
              <w:rPr>
                <w:noProof/>
              </w:rPr>
            </w:pPr>
            <w:r w:rsidRPr="00AC3540">
              <w:rPr>
                <w:noProof/>
              </w:rPr>
              <w:t>enumerated</w:t>
            </w:r>
          </w:p>
        </w:tc>
      </w:tr>
      <w:tr w:rsidR="00ED5D35" w:rsidRPr="00AC3540" w:rsidTr="0043201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4A0" w:firstRow="1" w:lastRow="0" w:firstColumn="1" w:lastColumn="0" w:noHBand="0" w:noVBand="1"/>
        </w:tblPrEx>
        <w:trPr>
          <w:trHeight w:val="112"/>
        </w:trPr>
        <w:tc>
          <w:tcPr>
            <w:tcW w:w="1587" w:type="dxa"/>
            <w:tcBorders>
              <w:top w:val="single" w:sz="4" w:space="0" w:color="0070C0"/>
              <w:left w:val="nil"/>
              <w:bottom w:val="nil"/>
              <w:right w:val="nil"/>
            </w:tcBorders>
          </w:tcPr>
          <w:p w:rsidR="00ED5D35" w:rsidRPr="00AC3540" w:rsidRDefault="00ED5D35" w:rsidP="00E07B06">
            <w:pPr>
              <w:pStyle w:val="TablecellFOOTER"/>
              <w:keepNext/>
              <w:keepLines/>
              <w:rPr>
                <w:noProof/>
                <w:lang w:val="en-GB"/>
              </w:rPr>
            </w:pPr>
          </w:p>
        </w:tc>
        <w:tc>
          <w:tcPr>
            <w:tcW w:w="1217" w:type="dxa"/>
            <w:tcBorders>
              <w:top w:val="single" w:sz="4" w:space="0" w:color="0070C0"/>
              <w:left w:val="nil"/>
              <w:bottom w:val="nil"/>
              <w:right w:val="nil"/>
            </w:tcBorders>
          </w:tcPr>
          <w:p w:rsidR="00ED5D35" w:rsidRPr="00AC3540" w:rsidRDefault="00ED5D35" w:rsidP="00E07B06">
            <w:pPr>
              <w:pStyle w:val="TablecellFOOTER"/>
              <w:keepNext/>
              <w:keepLines/>
              <w:rPr>
                <w:noProof/>
                <w:lang w:val="en-GB"/>
              </w:rPr>
            </w:pPr>
          </w:p>
        </w:tc>
        <w:tc>
          <w:tcPr>
            <w:tcW w:w="1548" w:type="dxa"/>
            <w:tcBorders>
              <w:top w:val="single" w:sz="4" w:space="0" w:color="0070C0"/>
              <w:left w:val="nil"/>
              <w:bottom w:val="nil"/>
              <w:right w:val="nil"/>
            </w:tcBorders>
          </w:tcPr>
          <w:p w:rsidR="00ED5D35" w:rsidRPr="00AC3540" w:rsidRDefault="00ED5D35" w:rsidP="00E07B06">
            <w:pPr>
              <w:pStyle w:val="TablecellFOOTER"/>
              <w:keepNext/>
              <w:keepLines/>
              <w:rPr>
                <w:noProof/>
                <w:lang w:val="en-GB"/>
              </w:rPr>
            </w:pPr>
          </w:p>
        </w:tc>
        <w:tc>
          <w:tcPr>
            <w:tcW w:w="1277" w:type="dxa"/>
            <w:tcBorders>
              <w:top w:val="single" w:sz="4" w:space="0" w:color="0070C0"/>
              <w:left w:val="nil"/>
              <w:bottom w:val="nil"/>
              <w:right w:val="nil"/>
            </w:tcBorders>
          </w:tcPr>
          <w:p w:rsidR="00ED5D35" w:rsidRPr="00AC3540" w:rsidRDefault="005D01B3" w:rsidP="00E07B06">
            <w:pPr>
              <w:pStyle w:val="TablecellFOOTER"/>
              <w:keepNext/>
              <w:keepLines/>
              <w:rPr>
                <w:noProof/>
                <w:lang w:val="en-GB"/>
              </w:rPr>
            </w:pPr>
            <w:r>
              <w:rPr>
                <w:noProof/>
                <w:lang w:val="en-GB"/>
              </w:rPr>
              <w:pict w14:anchorId="6DD6ADAB">
                <v:rect id="_x0000_i1316" style="width:0;height:1.5pt" o:hralign="center" o:hrstd="t" o:hr="t" fillcolor="gray" stroked="f"/>
              </w:pict>
            </w:r>
          </w:p>
          <w:p w:rsidR="00ED5D35" w:rsidRPr="00AC3540" w:rsidRDefault="00ED5D35" w:rsidP="00E07B06">
            <w:pPr>
              <w:pStyle w:val="TablecellFOOTER"/>
              <w:keepNext/>
              <w:keepLines/>
              <w:rPr>
                <w:noProof/>
                <w:lang w:val="en-GB"/>
              </w:rPr>
            </w:pPr>
            <w:r w:rsidRPr="00AC3540">
              <w:rPr>
                <w:noProof/>
                <w:lang w:val="en-GB"/>
              </w:rPr>
              <w:t>optional</w:t>
            </w:r>
          </w:p>
        </w:tc>
        <w:tc>
          <w:tcPr>
            <w:tcW w:w="1550" w:type="dxa"/>
            <w:tcBorders>
              <w:top w:val="single" w:sz="4" w:space="0" w:color="0070C0"/>
              <w:left w:val="nil"/>
              <w:bottom w:val="nil"/>
              <w:right w:val="nil"/>
            </w:tcBorders>
          </w:tcPr>
          <w:p w:rsidR="00ED5D35" w:rsidRPr="00AC3540" w:rsidRDefault="005D01B3" w:rsidP="00E07B06">
            <w:pPr>
              <w:pStyle w:val="TablecellFOOTER"/>
              <w:keepNext/>
              <w:keepLines/>
              <w:rPr>
                <w:noProof/>
                <w:lang w:val="en-GB"/>
              </w:rPr>
            </w:pPr>
            <w:r>
              <w:rPr>
                <w:noProof/>
                <w:lang w:val="en-GB"/>
              </w:rPr>
              <w:pict w14:anchorId="5FD15F9F">
                <v:rect id="_x0000_i1317" style="width:0;height:1.5pt" o:hralign="center" o:hrstd="t" o:hr="t" fillcolor="gray" stroked="f"/>
              </w:pict>
            </w:r>
          </w:p>
          <w:p w:rsidR="00ED5D35" w:rsidRPr="00AC3540" w:rsidRDefault="00ED5D35" w:rsidP="00E07B06">
            <w:pPr>
              <w:pStyle w:val="TablecellFOOTER"/>
              <w:keepNext/>
              <w:keepLines/>
              <w:rPr>
                <w:noProof/>
                <w:lang w:val="en-GB"/>
              </w:rPr>
            </w:pPr>
            <w:r w:rsidRPr="00AC3540">
              <w:rPr>
                <w:noProof/>
                <w:lang w:val="en-GB"/>
              </w:rPr>
              <w:t>optional</w:t>
            </w:r>
          </w:p>
        </w:tc>
      </w:tr>
    </w:tbl>
    <w:p w:rsidR="009A772E" w:rsidRPr="00AC3540" w:rsidRDefault="009A772E" w:rsidP="00D06E47">
      <w:pPr>
        <w:pStyle w:val="CaptionFigure"/>
        <w:rPr>
          <w:noProof/>
        </w:rPr>
      </w:pPr>
      <w:bookmarkStart w:id="1264" w:name="_Ref377546694"/>
      <w:r w:rsidRPr="00AC3540">
        <w:rPr>
          <w:noProof/>
        </w:rPr>
        <w:t xml:space="preserve">Figure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176</w:t>
      </w:r>
      <w:r w:rsidR="00B0345F" w:rsidRPr="00AC3540">
        <w:rPr>
          <w:noProof/>
        </w:rPr>
        <w:fldChar w:fldCharType="end"/>
      </w:r>
      <w:bookmarkEnd w:id="1264"/>
      <w:r w:rsidRPr="00AC3540">
        <w:rPr>
          <w:noProof/>
        </w:rPr>
        <w:t xml:space="preserve"> Packet store configuration report</w:t>
      </w:r>
    </w:p>
    <w:p w:rsidR="009A772E" w:rsidRPr="00AC3540" w:rsidRDefault="009A772E" w:rsidP="00E03DE7">
      <w:pPr>
        <w:pStyle w:val="Heading4"/>
        <w:rPr>
          <w:noProof/>
        </w:rPr>
      </w:pPr>
      <w:bookmarkStart w:id="1265" w:name="TC_015_024_IF"/>
      <w:r w:rsidRPr="00AC3540">
        <w:rPr>
          <w:noProof/>
        </w:rPr>
        <w:t xml:space="preserve">TC[15,24] </w:t>
      </w:r>
      <w:r w:rsidR="00C56A39" w:rsidRPr="00AC3540">
        <w:rPr>
          <w:noProof/>
        </w:rPr>
        <w:t>copy the packets contained in a packet store selected by time window</w:t>
      </w:r>
      <w:bookmarkEnd w:id="1265"/>
    </w:p>
    <w:p w:rsidR="0033192E" w:rsidRPr="00AC3540" w:rsidRDefault="009A772E" w:rsidP="0033192E">
      <w:pPr>
        <w:pStyle w:val="requirelevel1"/>
        <w:rPr>
          <w:noProof/>
        </w:rPr>
      </w:pPr>
      <w:r w:rsidRPr="00AC3540">
        <w:rPr>
          <w:noProof/>
        </w:rPr>
        <w:t xml:space="preserve">Each telecommand packet transporting a request to </w:t>
      </w:r>
      <w:r w:rsidR="00C56A39" w:rsidRPr="00AC3540">
        <w:rPr>
          <w:noProof/>
        </w:rPr>
        <w:t>copy the packets contained in a packet store selected by time window</w:t>
      </w:r>
      <w:r w:rsidRPr="00AC3540">
        <w:rPr>
          <w:noProof/>
        </w:rPr>
        <w:t xml:space="preserve"> shall be of message subtype 2</w:t>
      </w:r>
      <w:r w:rsidR="008A3272" w:rsidRPr="00AC3540">
        <w:rPr>
          <w:noProof/>
        </w:rPr>
        <w:t>4</w:t>
      </w:r>
      <w:r w:rsidRPr="00AC3540">
        <w:rPr>
          <w:noProof/>
        </w:rPr>
        <w:t>.</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TC_015_024_SYS \n \h  \* MERGEFORMAT </w:instrText>
      </w:r>
      <w:r w:rsidRPr="00AC3540">
        <w:rPr>
          <w:noProof/>
        </w:rPr>
      </w:r>
      <w:r w:rsidRPr="00AC3540">
        <w:rPr>
          <w:noProof/>
        </w:rPr>
        <w:fldChar w:fldCharType="separate"/>
      </w:r>
      <w:r w:rsidR="008A478B">
        <w:rPr>
          <w:noProof/>
        </w:rPr>
        <w:t>6.15.3.8.4</w:t>
      </w:r>
      <w:r w:rsidRPr="00AC3540">
        <w:rPr>
          <w:noProof/>
        </w:rPr>
        <w:fldChar w:fldCharType="end"/>
      </w:r>
      <w:r w:rsidRPr="00AC3540">
        <w:rPr>
          <w:noProof/>
        </w:rPr>
        <w:t>.</w:t>
      </w:r>
    </w:p>
    <w:p w:rsidR="00B05078"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9A772E" w:rsidRPr="00AC3540">
        <w:rPr>
          <w:noProof/>
        </w:rPr>
        <w:t xml:space="preserve"> to </w:t>
      </w:r>
      <w:r w:rsidR="00C56A39" w:rsidRPr="00AC3540">
        <w:rPr>
          <w:noProof/>
        </w:rPr>
        <w:t>copy the packets contained in a packet store selected by time window</w:t>
      </w:r>
      <w:r w:rsidR="009A772E" w:rsidRPr="00AC3540">
        <w:rPr>
          <w:noProof/>
        </w:rPr>
        <w:t>, the application data field shall have the structure specified in</w:t>
      </w:r>
      <w:r w:rsidR="001D5A2D" w:rsidRPr="00AC3540">
        <w:rPr>
          <w:noProof/>
        </w:rPr>
        <w:t xml:space="preserve"> </w:t>
      </w:r>
      <w:r w:rsidR="001D5A2D" w:rsidRPr="00AC3540">
        <w:rPr>
          <w:noProof/>
        </w:rPr>
        <w:fldChar w:fldCharType="begin"/>
      </w:r>
      <w:r w:rsidR="001D5A2D" w:rsidRPr="00AC3540">
        <w:rPr>
          <w:noProof/>
        </w:rPr>
        <w:instrText xml:space="preserve"> REF _Ref436129442 \h </w:instrText>
      </w:r>
      <w:r w:rsidR="001D5A2D" w:rsidRPr="00AC3540">
        <w:rPr>
          <w:noProof/>
        </w:rPr>
      </w:r>
      <w:r w:rsidR="001D5A2D"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177</w:t>
      </w:r>
      <w:r w:rsidR="001D5A2D" w:rsidRPr="00AC3540">
        <w:rPr>
          <w:noProof/>
        </w:rPr>
        <w:fldChar w:fldCharType="end"/>
      </w:r>
      <w:r w:rsidR="001D5A2D" w:rsidRPr="00AC3540">
        <w:rPr>
          <w:noProof/>
        </w:rPr>
        <w:t>.</w:t>
      </w:r>
    </w:p>
    <w:tbl>
      <w:tblPr>
        <w:tblStyle w:val="TableGrid"/>
        <w:tblW w:w="5576" w:type="dxa"/>
        <w:tblInd w:w="28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276"/>
        <w:gridCol w:w="992"/>
        <w:gridCol w:w="1059"/>
        <w:gridCol w:w="1256"/>
        <w:gridCol w:w="993"/>
      </w:tblGrid>
      <w:tr w:rsidR="00B05078" w:rsidRPr="00AC3540" w:rsidTr="00B14385">
        <w:trPr>
          <w:trHeight w:val="239"/>
        </w:trPr>
        <w:tc>
          <w:tcPr>
            <w:tcW w:w="3327" w:type="dxa"/>
            <w:gridSpan w:val="3"/>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B05078" w:rsidRPr="00AC3540" w:rsidRDefault="00B05078" w:rsidP="00B05078">
            <w:pPr>
              <w:pStyle w:val="TableHeaderCENTER"/>
              <w:keepNext/>
              <w:keepLines/>
              <w:rPr>
                <w:noProof/>
              </w:rPr>
            </w:pPr>
            <w:r w:rsidRPr="00AC3540">
              <w:rPr>
                <w:noProof/>
              </w:rPr>
              <w:t>time window</w:t>
            </w:r>
          </w:p>
        </w:tc>
        <w:tc>
          <w:tcPr>
            <w:tcW w:w="1256" w:type="dxa"/>
            <w:vMerge w:val="restart"/>
            <w:tcBorders>
              <w:top w:val="single" w:sz="4" w:space="0" w:color="C00000"/>
              <w:left w:val="single" w:sz="4" w:space="0" w:color="C00000"/>
              <w:right w:val="single" w:sz="4" w:space="0" w:color="C00000"/>
            </w:tcBorders>
            <w:shd w:val="clear" w:color="auto" w:fill="FABF8F" w:themeFill="accent6" w:themeFillTint="99"/>
            <w:vAlign w:val="center"/>
          </w:tcPr>
          <w:p w:rsidR="00B05078" w:rsidRPr="00AC3540" w:rsidRDefault="00B05078" w:rsidP="00B05078">
            <w:pPr>
              <w:pStyle w:val="TableHeaderCENTER"/>
              <w:keepNext/>
              <w:keepLines/>
              <w:rPr>
                <w:noProof/>
              </w:rPr>
            </w:pPr>
            <w:r w:rsidRPr="00AC3540">
              <w:rPr>
                <w:noProof/>
              </w:rPr>
              <w:t>from packet store ID</w:t>
            </w:r>
          </w:p>
        </w:tc>
        <w:tc>
          <w:tcPr>
            <w:tcW w:w="993" w:type="dxa"/>
            <w:vMerge w:val="restart"/>
            <w:tcBorders>
              <w:top w:val="single" w:sz="4" w:space="0" w:color="C00000"/>
              <w:left w:val="single" w:sz="4" w:space="0" w:color="C00000"/>
              <w:right w:val="single" w:sz="4" w:space="0" w:color="C00000"/>
            </w:tcBorders>
            <w:shd w:val="clear" w:color="auto" w:fill="FABF8F" w:themeFill="accent6" w:themeFillTint="99"/>
            <w:vAlign w:val="center"/>
          </w:tcPr>
          <w:p w:rsidR="00B05078" w:rsidRPr="00AC3540" w:rsidRDefault="00B05078" w:rsidP="00B05078">
            <w:pPr>
              <w:pStyle w:val="TableHeaderCENTER"/>
              <w:keepNext/>
              <w:keepLines/>
              <w:rPr>
                <w:noProof/>
              </w:rPr>
            </w:pPr>
            <w:r w:rsidRPr="00AC3540">
              <w:rPr>
                <w:noProof/>
              </w:rPr>
              <w:t>to packet store ID</w:t>
            </w:r>
          </w:p>
        </w:tc>
      </w:tr>
      <w:tr w:rsidR="00B05078" w:rsidRPr="00AC3540" w:rsidTr="00B14385">
        <w:trPr>
          <w:trHeight w:val="239"/>
        </w:trPr>
        <w:tc>
          <w:tcPr>
            <w:tcW w:w="1276"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B05078" w:rsidRPr="00AC3540" w:rsidRDefault="00B05078" w:rsidP="00B05078">
            <w:pPr>
              <w:pStyle w:val="TableHeaderCENTER"/>
              <w:keepNext/>
              <w:keepLines/>
              <w:rPr>
                <w:noProof/>
              </w:rPr>
            </w:pPr>
            <w:r w:rsidRPr="00AC3540">
              <w:rPr>
                <w:noProof/>
              </w:rPr>
              <w:t>type</w:t>
            </w:r>
          </w:p>
        </w:tc>
        <w:tc>
          <w:tcPr>
            <w:tcW w:w="992"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B05078" w:rsidRPr="00AC3540" w:rsidRDefault="00B05078" w:rsidP="00B05078">
            <w:pPr>
              <w:pStyle w:val="TableHeaderCENTER"/>
              <w:keepNext/>
              <w:keepLines/>
              <w:rPr>
                <w:noProof/>
              </w:rPr>
            </w:pPr>
            <w:r w:rsidRPr="00AC3540">
              <w:rPr>
                <w:noProof/>
              </w:rPr>
              <w:t>time tag 1</w:t>
            </w:r>
          </w:p>
        </w:tc>
        <w:tc>
          <w:tcPr>
            <w:tcW w:w="1059"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B05078" w:rsidRPr="00AC3540" w:rsidRDefault="00B05078" w:rsidP="00B05078">
            <w:pPr>
              <w:pStyle w:val="TableHeaderCENTER"/>
              <w:keepNext/>
              <w:keepLines/>
              <w:rPr>
                <w:noProof/>
              </w:rPr>
            </w:pPr>
            <w:r w:rsidRPr="00AC3540">
              <w:rPr>
                <w:noProof/>
              </w:rPr>
              <w:t>time tag 2</w:t>
            </w:r>
          </w:p>
        </w:tc>
        <w:tc>
          <w:tcPr>
            <w:tcW w:w="1256" w:type="dxa"/>
            <w:vMerge/>
            <w:tcBorders>
              <w:left w:val="single" w:sz="4" w:space="0" w:color="C00000"/>
              <w:bottom w:val="single" w:sz="4" w:space="0" w:color="C00000"/>
              <w:right w:val="single" w:sz="4" w:space="0" w:color="C00000"/>
            </w:tcBorders>
            <w:shd w:val="clear" w:color="auto" w:fill="FABF8F" w:themeFill="accent6" w:themeFillTint="99"/>
            <w:vAlign w:val="center"/>
          </w:tcPr>
          <w:p w:rsidR="00B05078" w:rsidRPr="00AC3540" w:rsidRDefault="00B05078" w:rsidP="00B05078">
            <w:pPr>
              <w:pStyle w:val="TableHeaderCENTER"/>
              <w:keepNext/>
              <w:keepLines/>
              <w:rPr>
                <w:noProof/>
              </w:rPr>
            </w:pPr>
          </w:p>
        </w:tc>
        <w:tc>
          <w:tcPr>
            <w:tcW w:w="993" w:type="dxa"/>
            <w:vMerge/>
            <w:tcBorders>
              <w:left w:val="single" w:sz="4" w:space="0" w:color="C00000"/>
              <w:bottom w:val="single" w:sz="4" w:space="0" w:color="C00000"/>
              <w:right w:val="single" w:sz="4" w:space="0" w:color="C00000"/>
            </w:tcBorders>
            <w:shd w:val="clear" w:color="auto" w:fill="FABF8F" w:themeFill="accent6" w:themeFillTint="99"/>
            <w:vAlign w:val="center"/>
          </w:tcPr>
          <w:p w:rsidR="00B05078" w:rsidRPr="00AC3540" w:rsidRDefault="00B05078" w:rsidP="00B05078">
            <w:pPr>
              <w:pStyle w:val="TableHeaderCENTER"/>
              <w:keepNext/>
              <w:keepLines/>
              <w:rPr>
                <w:noProof/>
              </w:rPr>
            </w:pPr>
          </w:p>
        </w:tc>
      </w:tr>
      <w:tr w:rsidR="00B05078" w:rsidRPr="00AC3540" w:rsidTr="00B14385">
        <w:trPr>
          <w:trHeight w:val="218"/>
        </w:trPr>
        <w:tc>
          <w:tcPr>
            <w:tcW w:w="1276"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B05078" w:rsidRPr="00AC3540" w:rsidRDefault="00B05078" w:rsidP="00B05078">
            <w:pPr>
              <w:pStyle w:val="TablecellCENTER"/>
              <w:keepNext/>
              <w:keepLines/>
              <w:rPr>
                <w:noProof/>
              </w:rPr>
            </w:pPr>
            <w:r w:rsidRPr="00AC3540">
              <w:rPr>
                <w:noProof/>
              </w:rPr>
              <w:t>enumerated</w:t>
            </w:r>
          </w:p>
        </w:tc>
        <w:tc>
          <w:tcPr>
            <w:tcW w:w="992"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B05078" w:rsidRPr="00AC3540" w:rsidRDefault="00B05078" w:rsidP="00B05078">
            <w:pPr>
              <w:pStyle w:val="TablecellCENTER"/>
              <w:keepNext/>
              <w:keepLines/>
              <w:rPr>
                <w:noProof/>
              </w:rPr>
            </w:pPr>
            <w:r w:rsidRPr="00AC3540">
              <w:rPr>
                <w:noProof/>
              </w:rPr>
              <w:t>absolute time</w:t>
            </w:r>
          </w:p>
        </w:tc>
        <w:tc>
          <w:tcPr>
            <w:tcW w:w="1059"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B05078" w:rsidRPr="00AC3540" w:rsidRDefault="00B05078" w:rsidP="00B05078">
            <w:pPr>
              <w:pStyle w:val="TablecellCENTER"/>
              <w:keepNext/>
              <w:keepLines/>
              <w:rPr>
                <w:noProof/>
              </w:rPr>
            </w:pPr>
            <w:r w:rsidRPr="00AC3540">
              <w:rPr>
                <w:noProof/>
              </w:rPr>
              <w:t>absolute time</w:t>
            </w:r>
          </w:p>
        </w:tc>
        <w:tc>
          <w:tcPr>
            <w:tcW w:w="1256"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B05078" w:rsidRPr="00AC3540" w:rsidRDefault="00B05078" w:rsidP="00B05078">
            <w:pPr>
              <w:pStyle w:val="TablecellCENTER"/>
              <w:keepNext/>
              <w:keepLines/>
              <w:rPr>
                <w:noProof/>
              </w:rPr>
            </w:pPr>
            <w:r w:rsidRPr="00AC3540">
              <w:rPr>
                <w:noProof/>
              </w:rPr>
              <w:t xml:space="preserve">fixed </w:t>
            </w:r>
            <w:r w:rsidR="003E6A12" w:rsidRPr="00AC3540">
              <w:rPr>
                <w:noProof/>
              </w:rPr>
              <w:t>character-string</w:t>
            </w:r>
          </w:p>
        </w:tc>
        <w:tc>
          <w:tcPr>
            <w:tcW w:w="993"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B05078" w:rsidRPr="00AC3540" w:rsidRDefault="00B05078" w:rsidP="00B05078">
            <w:pPr>
              <w:pStyle w:val="TablecellCENTER"/>
              <w:keepNext/>
              <w:keepLines/>
              <w:rPr>
                <w:noProof/>
              </w:rPr>
            </w:pPr>
            <w:r w:rsidRPr="00AC3540">
              <w:rPr>
                <w:noProof/>
              </w:rPr>
              <w:t xml:space="preserve">fixed </w:t>
            </w:r>
            <w:r w:rsidR="003E6A12" w:rsidRPr="00AC3540">
              <w:rPr>
                <w:noProof/>
              </w:rPr>
              <w:t>character-string</w:t>
            </w:r>
          </w:p>
        </w:tc>
      </w:tr>
      <w:tr w:rsidR="00B05078" w:rsidRPr="00AC3540" w:rsidTr="00B1438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4A0" w:firstRow="1" w:lastRow="0" w:firstColumn="1" w:lastColumn="0" w:noHBand="0" w:noVBand="1"/>
        </w:tblPrEx>
        <w:trPr>
          <w:trHeight w:val="71"/>
        </w:trPr>
        <w:tc>
          <w:tcPr>
            <w:tcW w:w="1276" w:type="dxa"/>
            <w:tcBorders>
              <w:top w:val="single" w:sz="4" w:space="0" w:color="C00000"/>
              <w:left w:val="nil"/>
              <w:bottom w:val="nil"/>
              <w:right w:val="nil"/>
            </w:tcBorders>
            <w:vAlign w:val="center"/>
          </w:tcPr>
          <w:p w:rsidR="00B05078" w:rsidRPr="00AC3540" w:rsidRDefault="00B05078" w:rsidP="00B05078">
            <w:pPr>
              <w:pStyle w:val="TablecellFOOTER"/>
              <w:keepNext/>
              <w:keepLines/>
              <w:jc w:val="left"/>
              <w:rPr>
                <w:noProof/>
                <w:lang w:val="en-GB"/>
              </w:rPr>
            </w:pPr>
          </w:p>
        </w:tc>
        <w:tc>
          <w:tcPr>
            <w:tcW w:w="992" w:type="dxa"/>
            <w:tcBorders>
              <w:top w:val="single" w:sz="4" w:space="0" w:color="C00000"/>
              <w:left w:val="nil"/>
              <w:bottom w:val="nil"/>
              <w:right w:val="nil"/>
            </w:tcBorders>
            <w:vAlign w:val="center"/>
          </w:tcPr>
          <w:p w:rsidR="00B05078" w:rsidRPr="00AC3540" w:rsidRDefault="005D01B3" w:rsidP="00B05078">
            <w:pPr>
              <w:pStyle w:val="TablecellFOOTER"/>
              <w:keepNext/>
              <w:keepLines/>
              <w:rPr>
                <w:noProof/>
                <w:lang w:val="en-GB"/>
              </w:rPr>
            </w:pPr>
            <w:r>
              <w:rPr>
                <w:noProof/>
                <w:lang w:val="en-GB"/>
              </w:rPr>
              <w:pict w14:anchorId="7E4E432E">
                <v:rect id="_x0000_i1318" style="width:0;height:1.5pt" o:hralign="center" o:hrstd="t" o:hr="t" fillcolor="gray" stroked="f"/>
              </w:pict>
            </w:r>
          </w:p>
          <w:p w:rsidR="00B05078" w:rsidRPr="00AC3540" w:rsidRDefault="001D5A2D" w:rsidP="00B05078">
            <w:pPr>
              <w:pStyle w:val="TablecellFOOTER"/>
              <w:keepNext/>
              <w:keepLines/>
              <w:rPr>
                <w:noProof/>
                <w:lang w:val="en-GB"/>
              </w:rPr>
            </w:pPr>
            <w:r w:rsidRPr="00AC3540">
              <w:rPr>
                <w:noProof/>
                <w:lang w:val="en-GB"/>
              </w:rPr>
              <w:t>deduced presence</w:t>
            </w:r>
          </w:p>
        </w:tc>
        <w:tc>
          <w:tcPr>
            <w:tcW w:w="1059" w:type="dxa"/>
            <w:tcBorders>
              <w:top w:val="single" w:sz="4" w:space="0" w:color="C00000"/>
              <w:left w:val="nil"/>
              <w:bottom w:val="nil"/>
              <w:right w:val="nil"/>
            </w:tcBorders>
            <w:vAlign w:val="center"/>
          </w:tcPr>
          <w:p w:rsidR="00B05078" w:rsidRPr="00AC3540" w:rsidRDefault="005D01B3" w:rsidP="00B05078">
            <w:pPr>
              <w:pStyle w:val="TablecellFOOTER"/>
              <w:keepNext/>
              <w:keepLines/>
              <w:rPr>
                <w:noProof/>
                <w:lang w:val="en-GB"/>
              </w:rPr>
            </w:pPr>
            <w:r>
              <w:rPr>
                <w:noProof/>
                <w:lang w:val="en-GB"/>
              </w:rPr>
              <w:pict w14:anchorId="1B74358C">
                <v:rect id="_x0000_i1319" style="width:0;height:1.5pt" o:hralign="center" o:hrstd="t" o:hr="t" fillcolor="gray" stroked="f"/>
              </w:pict>
            </w:r>
          </w:p>
          <w:p w:rsidR="00B05078" w:rsidRPr="00AC3540" w:rsidRDefault="001D5A2D" w:rsidP="00B05078">
            <w:pPr>
              <w:pStyle w:val="TablecellFOOTER"/>
              <w:keepNext/>
              <w:keepLines/>
              <w:rPr>
                <w:noProof/>
                <w:lang w:val="en-GB"/>
              </w:rPr>
            </w:pPr>
            <w:r w:rsidRPr="00AC3540">
              <w:rPr>
                <w:noProof/>
                <w:lang w:val="en-GB"/>
              </w:rPr>
              <w:t>deduced presence</w:t>
            </w:r>
          </w:p>
        </w:tc>
        <w:tc>
          <w:tcPr>
            <w:tcW w:w="1256" w:type="dxa"/>
            <w:tcBorders>
              <w:top w:val="single" w:sz="4" w:space="0" w:color="C00000"/>
              <w:left w:val="nil"/>
              <w:bottom w:val="nil"/>
              <w:right w:val="nil"/>
            </w:tcBorders>
            <w:vAlign w:val="center"/>
          </w:tcPr>
          <w:p w:rsidR="00B05078" w:rsidRPr="00AC3540" w:rsidRDefault="00B05078" w:rsidP="00B05078">
            <w:pPr>
              <w:pStyle w:val="TablecellFOOTER"/>
              <w:keepNext/>
              <w:keepLines/>
              <w:rPr>
                <w:noProof/>
                <w:lang w:val="en-GB"/>
              </w:rPr>
            </w:pPr>
          </w:p>
        </w:tc>
        <w:tc>
          <w:tcPr>
            <w:tcW w:w="993" w:type="dxa"/>
            <w:tcBorders>
              <w:top w:val="single" w:sz="4" w:space="0" w:color="C00000"/>
              <w:left w:val="nil"/>
              <w:bottom w:val="nil"/>
              <w:right w:val="nil"/>
            </w:tcBorders>
            <w:vAlign w:val="center"/>
          </w:tcPr>
          <w:p w:rsidR="00B05078" w:rsidRPr="00AC3540" w:rsidRDefault="00B05078" w:rsidP="00B05078">
            <w:pPr>
              <w:pStyle w:val="TablecellFOOTER"/>
              <w:keepNext/>
              <w:keepLines/>
              <w:rPr>
                <w:noProof/>
                <w:lang w:val="en-GB"/>
              </w:rPr>
            </w:pPr>
          </w:p>
        </w:tc>
      </w:tr>
    </w:tbl>
    <w:p w:rsidR="009A772E" w:rsidRPr="00AC3540" w:rsidRDefault="009A772E" w:rsidP="00B05078">
      <w:pPr>
        <w:pStyle w:val="CaptionFigure"/>
        <w:rPr>
          <w:noProof/>
        </w:rPr>
      </w:pPr>
      <w:r w:rsidRPr="00AC3540">
        <w:rPr>
          <w:noProof/>
        </w:rPr>
        <w:t xml:space="preserve"> </w:t>
      </w:r>
      <w:bookmarkStart w:id="1266" w:name="_Ref436129442"/>
      <w:r w:rsidRPr="00AC3540">
        <w:rPr>
          <w:noProof/>
        </w:rPr>
        <w:t xml:space="preserve">Figure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177</w:t>
      </w:r>
      <w:r w:rsidR="00B0345F" w:rsidRPr="00AC3540">
        <w:rPr>
          <w:noProof/>
        </w:rPr>
        <w:fldChar w:fldCharType="end"/>
      </w:r>
      <w:bookmarkEnd w:id="1266"/>
      <w:r w:rsidRPr="00AC3540">
        <w:rPr>
          <w:noProof/>
        </w:rPr>
        <w:t xml:space="preserve"> </w:t>
      </w:r>
      <w:r w:rsidR="00C56A39" w:rsidRPr="00AC3540">
        <w:rPr>
          <w:noProof/>
        </w:rPr>
        <w:t>Copy the packets contained in a packet store selected by time window</w:t>
      </w:r>
    </w:p>
    <w:p w:rsidR="009A772E" w:rsidRPr="00AC3540" w:rsidRDefault="009A772E" w:rsidP="00E03DE7">
      <w:pPr>
        <w:pStyle w:val="Heading4"/>
        <w:rPr>
          <w:noProof/>
        </w:rPr>
      </w:pPr>
      <w:bookmarkStart w:id="1267" w:name="TC_015_025_IF"/>
      <w:r w:rsidRPr="00AC3540">
        <w:rPr>
          <w:noProof/>
          <w:u w:color="00FFFF"/>
        </w:rPr>
        <w:t>TC[15,25]</w:t>
      </w:r>
      <w:r w:rsidRPr="00AC3540">
        <w:rPr>
          <w:noProof/>
        </w:rPr>
        <w:t xml:space="preserve"> resize packet stores</w:t>
      </w:r>
      <w:bookmarkEnd w:id="1267"/>
    </w:p>
    <w:p w:rsidR="0033192E" w:rsidRPr="00AC3540" w:rsidRDefault="009A772E" w:rsidP="0033192E">
      <w:pPr>
        <w:pStyle w:val="requirelevel1"/>
        <w:rPr>
          <w:noProof/>
        </w:rPr>
      </w:pPr>
      <w:r w:rsidRPr="00AC3540">
        <w:rPr>
          <w:noProof/>
        </w:rPr>
        <w:t>Each telecommand packet transporting a request to resize packet stores shall be of message subtype 2</w:t>
      </w:r>
      <w:r w:rsidR="008A3272" w:rsidRPr="00AC3540">
        <w:rPr>
          <w:noProof/>
        </w:rPr>
        <w:t>5</w:t>
      </w:r>
      <w:r w:rsidRPr="00AC3540">
        <w:rPr>
          <w:noProof/>
        </w:rPr>
        <w:t>.</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TC_015_025_SYS \n \h  \* MERGEFORMAT </w:instrText>
      </w:r>
      <w:r w:rsidRPr="00AC3540">
        <w:rPr>
          <w:noProof/>
        </w:rPr>
      </w:r>
      <w:r w:rsidRPr="00AC3540">
        <w:rPr>
          <w:noProof/>
        </w:rPr>
        <w:fldChar w:fldCharType="separate"/>
      </w:r>
      <w:r w:rsidR="008A478B">
        <w:rPr>
          <w:noProof/>
        </w:rPr>
        <w:t>6.15.3.9.1</w:t>
      </w:r>
      <w:r w:rsidRPr="00AC3540">
        <w:rPr>
          <w:noProof/>
        </w:rPr>
        <w:fldChar w:fldCharType="end"/>
      </w:r>
      <w:r w:rsidRPr="00AC3540">
        <w:rPr>
          <w:noProof/>
        </w:rPr>
        <w:t>.</w:t>
      </w:r>
    </w:p>
    <w:p w:rsidR="00CF23DE"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9A772E" w:rsidRPr="00AC3540">
        <w:rPr>
          <w:noProof/>
        </w:rPr>
        <w:t xml:space="preserve"> to resize packet stores, the application data field shall have the structure specified in </w:t>
      </w:r>
      <w:r w:rsidR="009A772E" w:rsidRPr="00AC3540">
        <w:rPr>
          <w:noProof/>
        </w:rPr>
        <w:fldChar w:fldCharType="begin"/>
      </w:r>
      <w:r w:rsidR="009A772E" w:rsidRPr="00AC3540">
        <w:rPr>
          <w:noProof/>
        </w:rPr>
        <w:instrText xml:space="preserve"> REF _Ref377546790 \h </w:instrText>
      </w:r>
      <w:r w:rsidR="009A772E" w:rsidRPr="00AC3540">
        <w:rPr>
          <w:noProof/>
        </w:rPr>
      </w:r>
      <w:r w:rsidR="009A772E"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178</w:t>
      </w:r>
      <w:r w:rsidR="009A772E" w:rsidRPr="00AC3540">
        <w:rPr>
          <w:noProof/>
        </w:rPr>
        <w:fldChar w:fldCharType="end"/>
      </w:r>
      <w:r w:rsidR="00CF23DE" w:rsidRPr="00AC3540">
        <w:rPr>
          <w:noProof/>
        </w:rPr>
        <w:t>.</w:t>
      </w:r>
    </w:p>
    <w:tbl>
      <w:tblPr>
        <w:tblStyle w:val="TableGrid"/>
        <w:tblW w:w="4394" w:type="dxa"/>
        <w:tblInd w:w="326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418"/>
        <w:gridCol w:w="1559"/>
        <w:gridCol w:w="1417"/>
      </w:tblGrid>
      <w:tr w:rsidR="00CF23DE" w:rsidRPr="00AC3540" w:rsidTr="009452E1">
        <w:tc>
          <w:tcPr>
            <w:tcW w:w="1418" w:type="dxa"/>
            <w:tcBorders>
              <w:bottom w:val="single" w:sz="4" w:space="0" w:color="C00000"/>
            </w:tcBorders>
            <w:vAlign w:val="center"/>
          </w:tcPr>
          <w:p w:rsidR="00CF23DE" w:rsidRPr="00AC3540" w:rsidRDefault="00CF23DE" w:rsidP="009452E1">
            <w:pPr>
              <w:pStyle w:val="TablecellFOOTER"/>
              <w:keepNext/>
              <w:keepLines/>
              <w:rPr>
                <w:noProof/>
                <w:lang w:val="en-GB"/>
              </w:rPr>
            </w:pPr>
          </w:p>
        </w:tc>
        <w:tc>
          <w:tcPr>
            <w:tcW w:w="2976" w:type="dxa"/>
            <w:gridSpan w:val="2"/>
            <w:tcBorders>
              <w:bottom w:val="single" w:sz="4" w:space="0" w:color="C00000"/>
            </w:tcBorders>
          </w:tcPr>
          <w:p w:rsidR="00CF23DE" w:rsidRPr="00AC3540" w:rsidRDefault="00CF23DE" w:rsidP="009452E1">
            <w:pPr>
              <w:pStyle w:val="TablecellFOOTER"/>
              <w:keepNext/>
              <w:keepLines/>
              <w:rPr>
                <w:noProof/>
                <w:lang w:val="en-GB"/>
              </w:rPr>
            </w:pPr>
            <w:r w:rsidRPr="00AC3540">
              <w:rPr>
                <w:noProof/>
                <w:lang w:val="en-GB"/>
              </w:rPr>
              <w:t>repeated N times</w:t>
            </w:r>
          </w:p>
          <w:p w:rsidR="00CF23DE" w:rsidRPr="00AC3540" w:rsidRDefault="005D01B3" w:rsidP="009452E1">
            <w:pPr>
              <w:pStyle w:val="TablecellFOOTER"/>
              <w:keepNext/>
              <w:keepLines/>
              <w:rPr>
                <w:noProof/>
                <w:lang w:val="en-GB"/>
              </w:rPr>
            </w:pPr>
            <w:r>
              <w:rPr>
                <w:noProof/>
                <w:lang w:val="en-GB"/>
              </w:rPr>
              <w:pict w14:anchorId="5436FCD2">
                <v:rect id="_x0000_i1320" style="width:0;height:1.5pt" o:hralign="center" o:hrstd="t" o:hr="t" fillcolor="gray" stroked="f"/>
              </w:pict>
            </w:r>
          </w:p>
        </w:tc>
      </w:tr>
      <w:tr w:rsidR="00CF23DE" w:rsidRPr="00AC3540" w:rsidTr="009452E1">
        <w:tc>
          <w:tcPr>
            <w:tcW w:w="1418"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CF23DE" w:rsidRPr="00AC3540" w:rsidRDefault="00CF23DE" w:rsidP="00CF23DE">
            <w:pPr>
              <w:pStyle w:val="TableHeaderCENTER"/>
              <w:keepNext/>
              <w:keepLines/>
              <w:rPr>
                <w:noProof/>
              </w:rPr>
            </w:pPr>
            <w:r w:rsidRPr="00AC3540">
              <w:rPr>
                <w:noProof/>
              </w:rPr>
              <w:t>N</w:t>
            </w:r>
          </w:p>
        </w:tc>
        <w:tc>
          <w:tcPr>
            <w:tcW w:w="1559"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CF23DE" w:rsidRPr="00AC3540" w:rsidRDefault="00CF23DE" w:rsidP="00CF23DE">
            <w:pPr>
              <w:pStyle w:val="TableHeaderCENTER"/>
              <w:keepNext/>
              <w:keepLines/>
              <w:rPr>
                <w:noProof/>
              </w:rPr>
            </w:pPr>
            <w:r w:rsidRPr="00AC3540">
              <w:rPr>
                <w:noProof/>
              </w:rPr>
              <w:t>packet store ID</w:t>
            </w:r>
          </w:p>
        </w:tc>
        <w:tc>
          <w:tcPr>
            <w:tcW w:w="1417"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CF23DE" w:rsidRPr="00AC3540" w:rsidRDefault="00CF23DE" w:rsidP="00CF23DE">
            <w:pPr>
              <w:pStyle w:val="TableHeaderCENTER"/>
              <w:keepNext/>
              <w:keepLines/>
              <w:rPr>
                <w:noProof/>
              </w:rPr>
            </w:pPr>
            <w:r w:rsidRPr="00AC3540">
              <w:rPr>
                <w:noProof/>
              </w:rPr>
              <w:t>packet store size</w:t>
            </w:r>
          </w:p>
        </w:tc>
      </w:tr>
      <w:tr w:rsidR="00CF23DE" w:rsidRPr="00AC3540" w:rsidTr="009452E1">
        <w:tc>
          <w:tcPr>
            <w:tcW w:w="1418"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CF23DE" w:rsidRPr="00AC3540" w:rsidRDefault="00CF23DE" w:rsidP="00CF23DE">
            <w:pPr>
              <w:pStyle w:val="TablecellCENTER"/>
              <w:keepNext/>
              <w:keepLines/>
              <w:rPr>
                <w:noProof/>
              </w:rPr>
            </w:pPr>
            <w:r w:rsidRPr="00AC3540">
              <w:rPr>
                <w:noProof/>
              </w:rPr>
              <w:t>unsigned integer</w:t>
            </w:r>
          </w:p>
        </w:tc>
        <w:tc>
          <w:tcPr>
            <w:tcW w:w="1559"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CF23DE" w:rsidRPr="00AC3540" w:rsidRDefault="00CF23DE" w:rsidP="00CF23DE">
            <w:pPr>
              <w:pStyle w:val="TablecellCENTER"/>
              <w:keepNext/>
              <w:keepLines/>
              <w:rPr>
                <w:noProof/>
              </w:rPr>
            </w:pPr>
            <w:r w:rsidRPr="00AC3540">
              <w:rPr>
                <w:noProof/>
              </w:rPr>
              <w:t>fixed character-string</w:t>
            </w:r>
          </w:p>
        </w:tc>
        <w:tc>
          <w:tcPr>
            <w:tcW w:w="1417"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CF23DE" w:rsidRPr="00AC3540" w:rsidRDefault="00CF23DE" w:rsidP="00CF23DE">
            <w:pPr>
              <w:pStyle w:val="TablecellCENTER"/>
              <w:keepNext/>
              <w:keepLines/>
              <w:rPr>
                <w:noProof/>
              </w:rPr>
            </w:pPr>
            <w:r w:rsidRPr="00AC3540">
              <w:rPr>
                <w:noProof/>
              </w:rPr>
              <w:t>unsigned integer</w:t>
            </w:r>
          </w:p>
        </w:tc>
      </w:tr>
    </w:tbl>
    <w:p w:rsidR="009A772E" w:rsidRPr="00AC3540" w:rsidRDefault="009A772E" w:rsidP="00D06E47">
      <w:pPr>
        <w:pStyle w:val="CaptionFigure"/>
        <w:rPr>
          <w:noProof/>
        </w:rPr>
      </w:pPr>
      <w:bookmarkStart w:id="1268" w:name="_Ref377546790"/>
      <w:r w:rsidRPr="00AC3540">
        <w:rPr>
          <w:noProof/>
        </w:rPr>
        <w:t xml:space="preserve">Figure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178</w:t>
      </w:r>
      <w:r w:rsidR="00B0345F" w:rsidRPr="00AC3540">
        <w:rPr>
          <w:noProof/>
        </w:rPr>
        <w:fldChar w:fldCharType="end"/>
      </w:r>
      <w:bookmarkEnd w:id="1268"/>
      <w:r w:rsidRPr="00AC3540">
        <w:rPr>
          <w:noProof/>
        </w:rPr>
        <w:t xml:space="preserve"> Resize packet stores</w:t>
      </w:r>
    </w:p>
    <w:p w:rsidR="009A772E" w:rsidRPr="00AC3540" w:rsidRDefault="009A772E" w:rsidP="00E03DE7">
      <w:pPr>
        <w:pStyle w:val="Heading4"/>
        <w:rPr>
          <w:noProof/>
        </w:rPr>
      </w:pPr>
      <w:bookmarkStart w:id="1269" w:name="TC_015_026_IF"/>
      <w:r w:rsidRPr="00AC3540">
        <w:rPr>
          <w:noProof/>
          <w:u w:color="00FFFF"/>
        </w:rPr>
        <w:t>TC[15,26]</w:t>
      </w:r>
      <w:r w:rsidRPr="00AC3540">
        <w:rPr>
          <w:noProof/>
        </w:rPr>
        <w:t xml:space="preserve"> change a packet store type to circular</w:t>
      </w:r>
      <w:bookmarkEnd w:id="1269"/>
    </w:p>
    <w:p w:rsidR="0033192E" w:rsidRPr="00AC3540" w:rsidRDefault="009A772E" w:rsidP="0033192E">
      <w:pPr>
        <w:pStyle w:val="requirelevel1"/>
        <w:rPr>
          <w:noProof/>
        </w:rPr>
      </w:pPr>
      <w:r w:rsidRPr="00AC3540">
        <w:rPr>
          <w:noProof/>
        </w:rPr>
        <w:t>Each telecommand packet transporting a request to change a packet store type to circular shall be of message subtype 2</w:t>
      </w:r>
      <w:r w:rsidR="008A3272" w:rsidRPr="00AC3540">
        <w:rPr>
          <w:noProof/>
        </w:rPr>
        <w:t>6</w:t>
      </w:r>
      <w:r w:rsidRPr="00AC3540">
        <w:rPr>
          <w:noProof/>
        </w:rPr>
        <w:t>.</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TC_015_026_SYS \n \h  \* MERGEFORMAT </w:instrText>
      </w:r>
      <w:r w:rsidRPr="00AC3540">
        <w:rPr>
          <w:noProof/>
        </w:rPr>
      </w:r>
      <w:r w:rsidRPr="00AC3540">
        <w:rPr>
          <w:noProof/>
        </w:rPr>
        <w:fldChar w:fldCharType="separate"/>
      </w:r>
      <w:r w:rsidR="008A478B">
        <w:rPr>
          <w:noProof/>
        </w:rPr>
        <w:t>6.15.3.9.2</w:t>
      </w:r>
      <w:r w:rsidRPr="00AC3540">
        <w:rPr>
          <w:noProof/>
        </w:rPr>
        <w:fldChar w:fldCharType="end"/>
      </w:r>
      <w:r w:rsidRPr="00AC3540">
        <w:rPr>
          <w:noProof/>
        </w:rPr>
        <w:t>.</w:t>
      </w:r>
    </w:p>
    <w:p w:rsidR="001A30D0"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9A772E" w:rsidRPr="00AC3540">
        <w:rPr>
          <w:noProof/>
        </w:rPr>
        <w:t xml:space="preserve"> to change a packet store type to circular, the application data field shall have the structure specified in </w:t>
      </w:r>
      <w:r w:rsidR="009A772E" w:rsidRPr="00AC3540">
        <w:rPr>
          <w:noProof/>
        </w:rPr>
        <w:fldChar w:fldCharType="begin"/>
      </w:r>
      <w:r w:rsidR="009A772E" w:rsidRPr="00AC3540">
        <w:rPr>
          <w:noProof/>
        </w:rPr>
        <w:instrText xml:space="preserve"> REF _Ref377546805 \h </w:instrText>
      </w:r>
      <w:r w:rsidR="009A772E" w:rsidRPr="00AC3540">
        <w:rPr>
          <w:noProof/>
        </w:rPr>
      </w:r>
      <w:r w:rsidR="009A772E"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179</w:t>
      </w:r>
      <w:r w:rsidR="009A772E" w:rsidRPr="00AC3540">
        <w:rPr>
          <w:noProof/>
        </w:rPr>
        <w:fldChar w:fldCharType="end"/>
      </w:r>
      <w:r w:rsidR="001A30D0" w:rsidRPr="00AC3540">
        <w:rPr>
          <w:noProof/>
        </w:rPr>
        <w:t>.</w:t>
      </w:r>
    </w:p>
    <w:tbl>
      <w:tblPr>
        <w:tblStyle w:val="TableGrid"/>
        <w:tblW w:w="2090" w:type="dxa"/>
        <w:tblInd w:w="424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2090"/>
      </w:tblGrid>
      <w:tr w:rsidR="001A30D0" w:rsidRPr="00AC3540" w:rsidTr="00B14385">
        <w:tc>
          <w:tcPr>
            <w:tcW w:w="2090"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1A30D0" w:rsidRPr="00AC3540" w:rsidRDefault="001A30D0" w:rsidP="009452E1">
            <w:pPr>
              <w:pStyle w:val="TableHeaderCENTER"/>
              <w:keepNext/>
              <w:keepLines/>
              <w:rPr>
                <w:noProof/>
              </w:rPr>
            </w:pPr>
            <w:r w:rsidRPr="00AC3540">
              <w:rPr>
                <w:noProof/>
              </w:rPr>
              <w:t>packet store ID</w:t>
            </w:r>
          </w:p>
        </w:tc>
      </w:tr>
      <w:tr w:rsidR="001A30D0" w:rsidRPr="00AC3540" w:rsidTr="00B14385">
        <w:tc>
          <w:tcPr>
            <w:tcW w:w="2090"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1A30D0" w:rsidRPr="00AC3540" w:rsidRDefault="001A30D0" w:rsidP="00466766">
            <w:pPr>
              <w:pStyle w:val="TablecellCENTER"/>
              <w:keepNext/>
              <w:keepLines/>
              <w:rPr>
                <w:noProof/>
              </w:rPr>
            </w:pPr>
            <w:r w:rsidRPr="00AC3540">
              <w:rPr>
                <w:noProof/>
              </w:rPr>
              <w:t>fixed character</w:t>
            </w:r>
            <w:r w:rsidR="00466766" w:rsidRPr="00AC3540">
              <w:rPr>
                <w:noProof/>
              </w:rPr>
              <w:t>-</w:t>
            </w:r>
            <w:r w:rsidRPr="00AC3540">
              <w:rPr>
                <w:noProof/>
              </w:rPr>
              <w:t>string</w:t>
            </w:r>
          </w:p>
        </w:tc>
      </w:tr>
    </w:tbl>
    <w:p w:rsidR="009A772E" w:rsidRPr="00AC3540" w:rsidRDefault="009A772E" w:rsidP="00D06E47">
      <w:pPr>
        <w:pStyle w:val="CaptionFigure"/>
        <w:rPr>
          <w:noProof/>
        </w:rPr>
      </w:pPr>
      <w:bookmarkStart w:id="1270" w:name="_Ref377546805"/>
      <w:r w:rsidRPr="00AC3540">
        <w:rPr>
          <w:noProof/>
        </w:rPr>
        <w:t xml:space="preserve">Figure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179</w:t>
      </w:r>
      <w:r w:rsidR="00B0345F" w:rsidRPr="00AC3540">
        <w:rPr>
          <w:noProof/>
        </w:rPr>
        <w:fldChar w:fldCharType="end"/>
      </w:r>
      <w:bookmarkEnd w:id="1270"/>
      <w:r w:rsidRPr="00AC3540">
        <w:rPr>
          <w:noProof/>
        </w:rPr>
        <w:t xml:space="preserve"> Change a packet store type to circular</w:t>
      </w:r>
    </w:p>
    <w:p w:rsidR="009A772E" w:rsidRPr="00AC3540" w:rsidRDefault="009A772E" w:rsidP="00E03DE7">
      <w:pPr>
        <w:pStyle w:val="Heading4"/>
        <w:rPr>
          <w:noProof/>
        </w:rPr>
      </w:pPr>
      <w:bookmarkStart w:id="1271" w:name="TC_015_027_IF"/>
      <w:r w:rsidRPr="00AC3540">
        <w:rPr>
          <w:noProof/>
          <w:u w:color="00FFFF"/>
        </w:rPr>
        <w:t>TC[15,27]</w:t>
      </w:r>
      <w:r w:rsidRPr="00AC3540">
        <w:rPr>
          <w:noProof/>
        </w:rPr>
        <w:t xml:space="preserve"> change a packet store type to bounded</w:t>
      </w:r>
      <w:bookmarkEnd w:id="1271"/>
    </w:p>
    <w:p w:rsidR="0033192E" w:rsidRPr="00AC3540" w:rsidRDefault="009A772E" w:rsidP="0033192E">
      <w:pPr>
        <w:pStyle w:val="requirelevel1"/>
        <w:rPr>
          <w:noProof/>
        </w:rPr>
      </w:pPr>
      <w:r w:rsidRPr="00AC3540">
        <w:rPr>
          <w:noProof/>
        </w:rPr>
        <w:t>Each telecommand packet transporting a request to change a packet store type to bounded shall be of message subtype 2</w:t>
      </w:r>
      <w:r w:rsidR="008A3272" w:rsidRPr="00AC3540">
        <w:rPr>
          <w:noProof/>
        </w:rPr>
        <w:t>7</w:t>
      </w:r>
      <w:r w:rsidRPr="00AC3540">
        <w:rPr>
          <w:noProof/>
        </w:rPr>
        <w:t>.</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TC_015_027_SYS \n \h  \* MERGEFORMAT </w:instrText>
      </w:r>
      <w:r w:rsidRPr="00AC3540">
        <w:rPr>
          <w:noProof/>
        </w:rPr>
      </w:r>
      <w:r w:rsidRPr="00AC3540">
        <w:rPr>
          <w:noProof/>
        </w:rPr>
        <w:fldChar w:fldCharType="separate"/>
      </w:r>
      <w:r w:rsidR="008A478B">
        <w:rPr>
          <w:noProof/>
        </w:rPr>
        <w:t>6.15.3.9.3</w:t>
      </w:r>
      <w:r w:rsidRPr="00AC3540">
        <w:rPr>
          <w:noProof/>
        </w:rPr>
        <w:fldChar w:fldCharType="end"/>
      </w:r>
      <w:r w:rsidRPr="00AC3540">
        <w:rPr>
          <w:noProof/>
        </w:rPr>
        <w:t>.</w:t>
      </w:r>
    </w:p>
    <w:p w:rsidR="00466766"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9A772E" w:rsidRPr="00AC3540">
        <w:rPr>
          <w:noProof/>
        </w:rPr>
        <w:t xml:space="preserve"> to change a packet store type to bounded, the application data field shall have the structure specified in </w:t>
      </w:r>
      <w:r w:rsidR="009A772E" w:rsidRPr="00AC3540">
        <w:rPr>
          <w:noProof/>
        </w:rPr>
        <w:fldChar w:fldCharType="begin"/>
      </w:r>
      <w:r w:rsidR="009A772E" w:rsidRPr="00AC3540">
        <w:rPr>
          <w:noProof/>
        </w:rPr>
        <w:instrText xml:space="preserve"> REF _Ref377546820 \h  \* MERGEFORMAT </w:instrText>
      </w:r>
      <w:r w:rsidR="009A772E" w:rsidRPr="00AC3540">
        <w:rPr>
          <w:noProof/>
        </w:rPr>
      </w:r>
      <w:r w:rsidR="009A772E"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180</w:t>
      </w:r>
      <w:r w:rsidR="009A772E" w:rsidRPr="00AC3540">
        <w:rPr>
          <w:noProof/>
        </w:rPr>
        <w:fldChar w:fldCharType="end"/>
      </w:r>
      <w:r w:rsidR="00466766" w:rsidRPr="00AC3540">
        <w:rPr>
          <w:noProof/>
        </w:rPr>
        <w:t>.</w:t>
      </w:r>
    </w:p>
    <w:tbl>
      <w:tblPr>
        <w:tblStyle w:val="TableGrid"/>
        <w:tblW w:w="2090" w:type="dxa"/>
        <w:tblInd w:w="424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2090"/>
      </w:tblGrid>
      <w:tr w:rsidR="00466766" w:rsidRPr="00AC3540" w:rsidTr="00B14385">
        <w:tc>
          <w:tcPr>
            <w:tcW w:w="2090"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466766" w:rsidRPr="00AC3540" w:rsidRDefault="00466766" w:rsidP="009452E1">
            <w:pPr>
              <w:pStyle w:val="TableHeaderCENTER"/>
              <w:keepNext/>
              <w:keepLines/>
              <w:rPr>
                <w:noProof/>
              </w:rPr>
            </w:pPr>
            <w:r w:rsidRPr="00AC3540">
              <w:rPr>
                <w:noProof/>
              </w:rPr>
              <w:t>packet store ID</w:t>
            </w:r>
          </w:p>
        </w:tc>
      </w:tr>
      <w:tr w:rsidR="00466766" w:rsidRPr="00AC3540" w:rsidTr="00B14385">
        <w:tc>
          <w:tcPr>
            <w:tcW w:w="2090"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466766" w:rsidRPr="00AC3540" w:rsidRDefault="00466766" w:rsidP="009452E1">
            <w:pPr>
              <w:pStyle w:val="TablecellCENTER"/>
              <w:keepNext/>
              <w:keepLines/>
              <w:rPr>
                <w:noProof/>
              </w:rPr>
            </w:pPr>
            <w:r w:rsidRPr="00AC3540">
              <w:rPr>
                <w:noProof/>
              </w:rPr>
              <w:t>fixed character-string</w:t>
            </w:r>
          </w:p>
        </w:tc>
      </w:tr>
    </w:tbl>
    <w:p w:rsidR="009A772E" w:rsidRPr="00AC3540" w:rsidRDefault="009A772E" w:rsidP="00D06E47">
      <w:pPr>
        <w:pStyle w:val="CaptionFigure"/>
        <w:rPr>
          <w:noProof/>
        </w:rPr>
      </w:pPr>
      <w:bookmarkStart w:id="1272" w:name="_Ref377546820"/>
      <w:r w:rsidRPr="00AC3540">
        <w:rPr>
          <w:noProof/>
        </w:rPr>
        <w:t xml:space="preserve">Figure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180</w:t>
      </w:r>
      <w:r w:rsidR="00B0345F" w:rsidRPr="00AC3540">
        <w:rPr>
          <w:noProof/>
        </w:rPr>
        <w:fldChar w:fldCharType="end"/>
      </w:r>
      <w:bookmarkEnd w:id="1272"/>
      <w:r w:rsidRPr="00AC3540">
        <w:rPr>
          <w:noProof/>
        </w:rPr>
        <w:t xml:space="preserve"> Change a packet store type to bounded</w:t>
      </w:r>
    </w:p>
    <w:p w:rsidR="009A772E" w:rsidRPr="00AC3540" w:rsidRDefault="009A772E" w:rsidP="00E03DE7">
      <w:pPr>
        <w:pStyle w:val="Heading4"/>
        <w:rPr>
          <w:noProof/>
        </w:rPr>
      </w:pPr>
      <w:bookmarkStart w:id="1273" w:name="TC_015_028_IF"/>
      <w:r w:rsidRPr="00AC3540">
        <w:rPr>
          <w:noProof/>
          <w:u w:color="00FFFF"/>
        </w:rPr>
        <w:t>TC[15,28]</w:t>
      </w:r>
      <w:r w:rsidRPr="00AC3540">
        <w:rPr>
          <w:noProof/>
        </w:rPr>
        <w:t xml:space="preserve"> change the virtual channel used by a packet store</w:t>
      </w:r>
      <w:bookmarkEnd w:id="1273"/>
    </w:p>
    <w:p w:rsidR="0033192E" w:rsidRPr="00AC3540" w:rsidRDefault="009A772E" w:rsidP="0033192E">
      <w:pPr>
        <w:pStyle w:val="requirelevel1"/>
        <w:rPr>
          <w:noProof/>
        </w:rPr>
      </w:pPr>
      <w:r w:rsidRPr="00AC3540">
        <w:rPr>
          <w:noProof/>
        </w:rPr>
        <w:t xml:space="preserve">Each telecommand packet transporting a request to change the virtual channel used by a packet store shall be of message subtype </w:t>
      </w:r>
      <w:r w:rsidR="008A3272" w:rsidRPr="00AC3540">
        <w:rPr>
          <w:noProof/>
        </w:rPr>
        <w:t>28</w:t>
      </w:r>
      <w:r w:rsidRPr="00AC3540">
        <w:rPr>
          <w:noProof/>
        </w:rPr>
        <w:t>.</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TC_015_028_SYS \n \h  \* MERGEFORMAT </w:instrText>
      </w:r>
      <w:r w:rsidRPr="00AC3540">
        <w:rPr>
          <w:noProof/>
        </w:rPr>
      </w:r>
      <w:r w:rsidRPr="00AC3540">
        <w:rPr>
          <w:noProof/>
        </w:rPr>
        <w:fldChar w:fldCharType="separate"/>
      </w:r>
      <w:r w:rsidR="008A478B">
        <w:rPr>
          <w:noProof/>
        </w:rPr>
        <w:t>6.15.3.9.4</w:t>
      </w:r>
      <w:r w:rsidRPr="00AC3540">
        <w:rPr>
          <w:noProof/>
        </w:rPr>
        <w:fldChar w:fldCharType="end"/>
      </w:r>
      <w:r w:rsidRPr="00AC3540">
        <w:rPr>
          <w:noProof/>
        </w:rPr>
        <w:t>.</w:t>
      </w:r>
    </w:p>
    <w:p w:rsidR="00B05078"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9A772E" w:rsidRPr="00AC3540">
        <w:rPr>
          <w:noProof/>
        </w:rPr>
        <w:t xml:space="preserve"> to change the virtual channel used by a packet store, the application data field shall have the structure specified in </w:t>
      </w:r>
      <w:r w:rsidR="009A772E" w:rsidRPr="00AC3540">
        <w:rPr>
          <w:noProof/>
        </w:rPr>
        <w:fldChar w:fldCharType="begin"/>
      </w:r>
      <w:r w:rsidR="009A772E" w:rsidRPr="00AC3540">
        <w:rPr>
          <w:noProof/>
        </w:rPr>
        <w:instrText xml:space="preserve"> REF _Ref377546832 \h </w:instrText>
      </w:r>
      <w:r w:rsidR="009A772E" w:rsidRPr="00AC3540">
        <w:rPr>
          <w:noProof/>
        </w:rPr>
      </w:r>
      <w:r w:rsidR="009A772E"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181</w:t>
      </w:r>
      <w:r w:rsidR="009A772E" w:rsidRPr="00AC3540">
        <w:rPr>
          <w:noProof/>
        </w:rPr>
        <w:fldChar w:fldCharType="end"/>
      </w:r>
      <w:r w:rsidR="00466766" w:rsidRPr="00AC3540">
        <w:rPr>
          <w:noProof/>
        </w:rPr>
        <w:t>.</w:t>
      </w:r>
    </w:p>
    <w:tbl>
      <w:tblPr>
        <w:tblStyle w:val="TableGrid"/>
        <w:tblW w:w="4180" w:type="dxa"/>
        <w:tblInd w:w="35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2090"/>
        <w:gridCol w:w="2090"/>
      </w:tblGrid>
      <w:tr w:rsidR="00B05078" w:rsidRPr="00AC3540" w:rsidTr="00B14385">
        <w:tc>
          <w:tcPr>
            <w:tcW w:w="2090"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B05078" w:rsidRPr="00AC3540" w:rsidRDefault="00B05078" w:rsidP="00B05078">
            <w:pPr>
              <w:pStyle w:val="TableHeaderCENTER"/>
              <w:keepNext/>
              <w:keepLines/>
              <w:rPr>
                <w:noProof/>
              </w:rPr>
            </w:pPr>
            <w:r w:rsidRPr="00AC3540">
              <w:rPr>
                <w:noProof/>
              </w:rPr>
              <w:t>packet store ID</w:t>
            </w:r>
          </w:p>
        </w:tc>
        <w:tc>
          <w:tcPr>
            <w:tcW w:w="2090"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B05078" w:rsidRPr="00AC3540" w:rsidRDefault="00B05078" w:rsidP="00B05078">
            <w:pPr>
              <w:pStyle w:val="TableHeaderCENTER"/>
              <w:keepNext/>
              <w:keepLines/>
              <w:rPr>
                <w:noProof/>
              </w:rPr>
            </w:pPr>
            <w:r w:rsidRPr="00AC3540">
              <w:rPr>
                <w:noProof/>
              </w:rPr>
              <w:t>packet store virtual channel</w:t>
            </w:r>
          </w:p>
        </w:tc>
      </w:tr>
      <w:tr w:rsidR="00B05078" w:rsidRPr="00AC3540" w:rsidTr="00B14385">
        <w:tc>
          <w:tcPr>
            <w:tcW w:w="2090"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B05078" w:rsidRPr="00AC3540" w:rsidRDefault="00B05078" w:rsidP="00B05078">
            <w:pPr>
              <w:pStyle w:val="TablecellCENTER"/>
              <w:keepNext/>
              <w:keepLines/>
              <w:rPr>
                <w:noProof/>
              </w:rPr>
            </w:pPr>
            <w:r w:rsidRPr="00AC3540">
              <w:rPr>
                <w:noProof/>
              </w:rPr>
              <w:t>fixed character-string</w:t>
            </w:r>
          </w:p>
        </w:tc>
        <w:tc>
          <w:tcPr>
            <w:tcW w:w="2090"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B05078" w:rsidRPr="00AC3540" w:rsidRDefault="00B05078" w:rsidP="00B05078">
            <w:pPr>
              <w:pStyle w:val="TablecellCENTER"/>
              <w:keepNext/>
              <w:keepLines/>
              <w:rPr>
                <w:noProof/>
              </w:rPr>
            </w:pPr>
            <w:r w:rsidRPr="00AC3540">
              <w:rPr>
                <w:noProof/>
              </w:rPr>
              <w:t>enumerated</w:t>
            </w:r>
          </w:p>
        </w:tc>
      </w:tr>
    </w:tbl>
    <w:p w:rsidR="009A772E" w:rsidRPr="00AC3540" w:rsidRDefault="009A772E" w:rsidP="00D06E47">
      <w:pPr>
        <w:pStyle w:val="CaptionFigure"/>
        <w:rPr>
          <w:noProof/>
        </w:rPr>
      </w:pPr>
      <w:bookmarkStart w:id="1274" w:name="_Ref377546832"/>
      <w:r w:rsidRPr="00AC3540">
        <w:rPr>
          <w:noProof/>
        </w:rPr>
        <w:t xml:space="preserve">Figure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181</w:t>
      </w:r>
      <w:r w:rsidR="00B0345F" w:rsidRPr="00AC3540">
        <w:rPr>
          <w:noProof/>
        </w:rPr>
        <w:fldChar w:fldCharType="end"/>
      </w:r>
      <w:bookmarkEnd w:id="1274"/>
      <w:r w:rsidRPr="00AC3540">
        <w:rPr>
          <w:noProof/>
        </w:rPr>
        <w:t xml:space="preserve"> Change the virtual channel used by a packet store</w:t>
      </w:r>
    </w:p>
    <w:p w:rsidR="00D14FA9" w:rsidRPr="00AC3540" w:rsidRDefault="00D14FA9" w:rsidP="00E03DE7">
      <w:pPr>
        <w:pStyle w:val="Heading4"/>
        <w:rPr>
          <w:noProof/>
        </w:rPr>
      </w:pPr>
      <w:bookmarkStart w:id="1275" w:name="TC_015_029_IF"/>
      <w:r w:rsidRPr="00AC3540">
        <w:rPr>
          <w:noProof/>
          <w:u w:color="00FFFF"/>
        </w:rPr>
        <w:t>TC</w:t>
      </w:r>
      <w:r w:rsidR="00FA0941" w:rsidRPr="00AC3540">
        <w:rPr>
          <w:noProof/>
          <w:u w:color="00FFFF"/>
        </w:rPr>
        <w:t>[15,</w:t>
      </w:r>
      <w:r w:rsidRPr="00AC3540">
        <w:rPr>
          <w:noProof/>
        </w:rPr>
        <w:t xml:space="preserve">29] </w:t>
      </w:r>
      <w:r w:rsidR="007F53FF" w:rsidRPr="00AC3540">
        <w:rPr>
          <w:noProof/>
        </w:rPr>
        <w:t xml:space="preserve">add structure identifiers to the housekeeping parameter report </w:t>
      </w:r>
      <w:r w:rsidR="00F16523" w:rsidRPr="00AC3540">
        <w:rPr>
          <w:noProof/>
        </w:rPr>
        <w:t>storage-control configuration</w:t>
      </w:r>
      <w:bookmarkEnd w:id="1275"/>
    </w:p>
    <w:p w:rsidR="0033192E" w:rsidRPr="00AC3540" w:rsidRDefault="00D14FA9" w:rsidP="0033192E">
      <w:pPr>
        <w:pStyle w:val="requirelevel1"/>
        <w:rPr>
          <w:noProof/>
        </w:rPr>
      </w:pPr>
      <w:r w:rsidRPr="00AC3540">
        <w:rPr>
          <w:noProof/>
        </w:rPr>
        <w:t xml:space="preserve">Each telecommand packet transporting a request to </w:t>
      </w:r>
      <w:r w:rsidR="007F53FF" w:rsidRPr="00AC3540">
        <w:rPr>
          <w:noProof/>
        </w:rPr>
        <w:t xml:space="preserve">add structure identifiers to the housekeeping parameter report </w:t>
      </w:r>
      <w:r w:rsidR="00F16523" w:rsidRPr="00AC3540">
        <w:rPr>
          <w:noProof/>
        </w:rPr>
        <w:t>storage-control configuration</w:t>
      </w:r>
      <w:r w:rsidRPr="00AC3540">
        <w:rPr>
          <w:noProof/>
        </w:rPr>
        <w:t xml:space="preserve"> shall be of message subtype 29.</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TC_015_029_SYS \n \h  \* MERGEFORMAT </w:instrText>
      </w:r>
      <w:r w:rsidRPr="00AC3540">
        <w:rPr>
          <w:noProof/>
        </w:rPr>
      </w:r>
      <w:r w:rsidRPr="00AC3540">
        <w:rPr>
          <w:noProof/>
        </w:rPr>
        <w:fldChar w:fldCharType="separate"/>
      </w:r>
      <w:r w:rsidR="008A478B">
        <w:rPr>
          <w:noProof/>
        </w:rPr>
        <w:t>6.15.4.5.1</w:t>
      </w:r>
      <w:r w:rsidRPr="00AC3540">
        <w:rPr>
          <w:noProof/>
        </w:rPr>
        <w:fldChar w:fldCharType="end"/>
      </w:r>
      <w:r w:rsidRPr="00AC3540">
        <w:rPr>
          <w:noProof/>
        </w:rPr>
        <w:t>.</w:t>
      </w:r>
    </w:p>
    <w:p w:rsidR="00B05078"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14FA9" w:rsidRPr="00AC3540">
        <w:rPr>
          <w:noProof/>
        </w:rPr>
        <w:t xml:space="preserve"> to </w:t>
      </w:r>
      <w:r w:rsidR="007F53FF" w:rsidRPr="00AC3540">
        <w:rPr>
          <w:noProof/>
        </w:rPr>
        <w:t xml:space="preserve">add structure identifiers to the housekeeping parameter report </w:t>
      </w:r>
      <w:r w:rsidR="00F16523" w:rsidRPr="00AC3540">
        <w:rPr>
          <w:noProof/>
        </w:rPr>
        <w:t>storage-control configuration</w:t>
      </w:r>
      <w:r w:rsidR="00D14FA9" w:rsidRPr="00AC3540">
        <w:rPr>
          <w:noProof/>
        </w:rPr>
        <w:t xml:space="preserve">, the application data field shall have the structure specified in </w:t>
      </w:r>
      <w:r w:rsidR="00D14FA9" w:rsidRPr="00AC3540">
        <w:rPr>
          <w:noProof/>
        </w:rPr>
        <w:fldChar w:fldCharType="begin"/>
      </w:r>
      <w:r w:rsidR="00D14FA9" w:rsidRPr="00AC3540">
        <w:rPr>
          <w:noProof/>
        </w:rPr>
        <w:instrText xml:space="preserve"> REF _Ref382310121 \h </w:instrText>
      </w:r>
      <w:r w:rsidR="00D14FA9" w:rsidRPr="00AC3540">
        <w:rPr>
          <w:noProof/>
        </w:rPr>
      </w:r>
      <w:r w:rsidR="00D14FA9"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182</w:t>
      </w:r>
      <w:r w:rsidR="00D14FA9" w:rsidRPr="00AC3540">
        <w:rPr>
          <w:noProof/>
        </w:rPr>
        <w:fldChar w:fldCharType="end"/>
      </w:r>
      <w:r w:rsidR="00D14FA9" w:rsidRPr="00AC3540">
        <w:rPr>
          <w:noProof/>
        </w:rPr>
        <w:t>.</w:t>
      </w:r>
    </w:p>
    <w:tbl>
      <w:tblPr>
        <w:tblStyle w:val="TableGrid"/>
        <w:tblW w:w="7369" w:type="dxa"/>
        <w:tblInd w:w="170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314"/>
        <w:gridCol w:w="1165"/>
        <w:gridCol w:w="1165"/>
        <w:gridCol w:w="889"/>
        <w:gridCol w:w="1431"/>
        <w:gridCol w:w="1405"/>
      </w:tblGrid>
      <w:tr w:rsidR="00B05078" w:rsidRPr="00AC3540" w:rsidTr="00B05078">
        <w:trPr>
          <w:trHeight w:val="153"/>
        </w:trPr>
        <w:tc>
          <w:tcPr>
            <w:tcW w:w="1314" w:type="dxa"/>
            <w:vAlign w:val="center"/>
          </w:tcPr>
          <w:p w:rsidR="00B05078" w:rsidRPr="00AC3540" w:rsidRDefault="00B05078" w:rsidP="00E07B06">
            <w:pPr>
              <w:pStyle w:val="TablecellFOOTER"/>
              <w:keepNext/>
              <w:keepLines/>
              <w:rPr>
                <w:noProof/>
                <w:lang w:val="en-GB"/>
              </w:rPr>
            </w:pPr>
          </w:p>
        </w:tc>
        <w:tc>
          <w:tcPr>
            <w:tcW w:w="1165" w:type="dxa"/>
          </w:tcPr>
          <w:p w:rsidR="00B05078" w:rsidRPr="00AC3540" w:rsidRDefault="00B05078" w:rsidP="00E07B06">
            <w:pPr>
              <w:pStyle w:val="TablecellFOOTER"/>
              <w:keepNext/>
              <w:keepLines/>
              <w:rPr>
                <w:noProof/>
                <w:lang w:val="en-GB"/>
              </w:rPr>
            </w:pPr>
          </w:p>
        </w:tc>
        <w:tc>
          <w:tcPr>
            <w:tcW w:w="4890" w:type="dxa"/>
            <w:gridSpan w:val="4"/>
            <w:vAlign w:val="center"/>
          </w:tcPr>
          <w:p w:rsidR="00B05078" w:rsidRPr="00AC3540" w:rsidRDefault="00B05078" w:rsidP="00E07B06">
            <w:pPr>
              <w:pStyle w:val="TablecellFOOTER"/>
              <w:keepNext/>
              <w:keepLines/>
              <w:rPr>
                <w:noProof/>
                <w:lang w:val="en-GB"/>
              </w:rPr>
            </w:pPr>
            <w:r w:rsidRPr="00AC3540">
              <w:rPr>
                <w:noProof/>
                <w:lang w:val="en-GB"/>
              </w:rPr>
              <w:t>repeated N1 times</w:t>
            </w:r>
          </w:p>
          <w:p w:rsidR="00B05078" w:rsidRPr="00AC3540" w:rsidRDefault="005D01B3" w:rsidP="00E07B06">
            <w:pPr>
              <w:pStyle w:val="TablecellFOOTER"/>
              <w:keepNext/>
              <w:keepLines/>
              <w:rPr>
                <w:noProof/>
                <w:lang w:val="en-GB"/>
              </w:rPr>
            </w:pPr>
            <w:r>
              <w:rPr>
                <w:noProof/>
                <w:lang w:val="en-GB"/>
              </w:rPr>
              <w:pict w14:anchorId="5C8DF0A2">
                <v:rect id="_x0000_i1321" style="width:0;height:1.5pt" o:hralign="center" o:hrstd="t" o:hr="t" fillcolor="gray" stroked="f"/>
              </w:pict>
            </w:r>
          </w:p>
        </w:tc>
      </w:tr>
      <w:tr w:rsidR="00B05078" w:rsidRPr="00AC3540" w:rsidTr="00B05078">
        <w:trPr>
          <w:trHeight w:val="153"/>
        </w:trPr>
        <w:tc>
          <w:tcPr>
            <w:tcW w:w="1314" w:type="dxa"/>
            <w:tcBorders>
              <w:bottom w:val="single" w:sz="4" w:space="0" w:color="C00000"/>
            </w:tcBorders>
            <w:vAlign w:val="center"/>
          </w:tcPr>
          <w:p w:rsidR="00B05078" w:rsidRPr="00AC3540" w:rsidRDefault="00B05078" w:rsidP="00E07B06">
            <w:pPr>
              <w:pStyle w:val="TablecellFOOTER"/>
              <w:keepNext/>
              <w:keepLines/>
              <w:rPr>
                <w:noProof/>
                <w:lang w:val="en-GB"/>
              </w:rPr>
            </w:pPr>
          </w:p>
        </w:tc>
        <w:tc>
          <w:tcPr>
            <w:tcW w:w="1165" w:type="dxa"/>
            <w:tcBorders>
              <w:bottom w:val="single" w:sz="4" w:space="0" w:color="C00000"/>
            </w:tcBorders>
          </w:tcPr>
          <w:p w:rsidR="00B05078" w:rsidRPr="00AC3540" w:rsidRDefault="00B05078" w:rsidP="00E07B06">
            <w:pPr>
              <w:pStyle w:val="TablecellFOOTER"/>
              <w:keepNext/>
              <w:keepLines/>
              <w:rPr>
                <w:noProof/>
                <w:lang w:val="en-GB"/>
              </w:rPr>
            </w:pPr>
          </w:p>
        </w:tc>
        <w:tc>
          <w:tcPr>
            <w:tcW w:w="1165" w:type="dxa"/>
            <w:tcBorders>
              <w:bottom w:val="single" w:sz="4" w:space="0" w:color="C00000"/>
            </w:tcBorders>
            <w:vAlign w:val="center"/>
          </w:tcPr>
          <w:p w:rsidR="00B05078" w:rsidRPr="00AC3540" w:rsidRDefault="00B05078" w:rsidP="00E07B06">
            <w:pPr>
              <w:pStyle w:val="TablecellFOOTER"/>
              <w:keepNext/>
              <w:keepLines/>
              <w:rPr>
                <w:noProof/>
                <w:lang w:val="en-GB"/>
              </w:rPr>
            </w:pPr>
          </w:p>
        </w:tc>
        <w:tc>
          <w:tcPr>
            <w:tcW w:w="889" w:type="dxa"/>
            <w:tcBorders>
              <w:bottom w:val="single" w:sz="4" w:space="0" w:color="C00000"/>
            </w:tcBorders>
            <w:vAlign w:val="center"/>
          </w:tcPr>
          <w:p w:rsidR="00B05078" w:rsidRPr="00AC3540" w:rsidRDefault="00B05078" w:rsidP="00E07B06">
            <w:pPr>
              <w:pStyle w:val="TablecellFOOTER"/>
              <w:keepNext/>
              <w:keepLines/>
              <w:rPr>
                <w:noProof/>
                <w:lang w:val="en-GB"/>
              </w:rPr>
            </w:pPr>
          </w:p>
        </w:tc>
        <w:tc>
          <w:tcPr>
            <w:tcW w:w="2836" w:type="dxa"/>
            <w:gridSpan w:val="2"/>
            <w:tcBorders>
              <w:bottom w:val="single" w:sz="4" w:space="0" w:color="C00000"/>
            </w:tcBorders>
            <w:vAlign w:val="center"/>
          </w:tcPr>
          <w:p w:rsidR="00B05078" w:rsidRPr="00AC3540" w:rsidRDefault="00B05078" w:rsidP="00E07B06">
            <w:pPr>
              <w:pStyle w:val="TablecellFOOTER"/>
              <w:keepNext/>
              <w:keepLines/>
              <w:rPr>
                <w:noProof/>
                <w:lang w:val="en-GB"/>
              </w:rPr>
            </w:pPr>
            <w:r w:rsidRPr="00AC3540">
              <w:rPr>
                <w:noProof/>
                <w:lang w:val="en-GB"/>
              </w:rPr>
              <w:t>repeated N2 times</w:t>
            </w:r>
          </w:p>
          <w:p w:rsidR="00B05078" w:rsidRPr="00AC3540" w:rsidRDefault="005D01B3" w:rsidP="00E07B06">
            <w:pPr>
              <w:pStyle w:val="TablecellFOOTER"/>
              <w:keepNext/>
              <w:keepLines/>
              <w:rPr>
                <w:noProof/>
                <w:lang w:val="en-GB"/>
              </w:rPr>
            </w:pPr>
            <w:r>
              <w:rPr>
                <w:noProof/>
                <w:lang w:val="en-GB"/>
              </w:rPr>
              <w:pict w14:anchorId="4C5569B7">
                <v:rect id="_x0000_i1322" style="width:0;height:1.5pt" o:hralign="center" o:hrstd="t" o:hr="t" fillcolor="gray" stroked="f"/>
              </w:pict>
            </w:r>
          </w:p>
        </w:tc>
      </w:tr>
      <w:tr w:rsidR="00B05078" w:rsidRPr="00AC3540" w:rsidTr="00B05078">
        <w:trPr>
          <w:trHeight w:val="513"/>
        </w:trPr>
        <w:tc>
          <w:tcPr>
            <w:tcW w:w="1314"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tcPr>
          <w:p w:rsidR="00B05078" w:rsidRPr="00AC3540" w:rsidRDefault="00B05078" w:rsidP="00B05078">
            <w:pPr>
              <w:pStyle w:val="TableHeaderCENTER"/>
              <w:keepNext/>
              <w:keepLines/>
              <w:rPr>
                <w:noProof/>
              </w:rPr>
            </w:pPr>
            <w:r w:rsidRPr="00AC3540">
              <w:rPr>
                <w:noProof/>
              </w:rPr>
              <w:t>packet store ID</w:t>
            </w:r>
          </w:p>
        </w:tc>
        <w:tc>
          <w:tcPr>
            <w:tcW w:w="1165"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B05078" w:rsidRPr="00AC3540" w:rsidRDefault="00B05078" w:rsidP="00B05078">
            <w:pPr>
              <w:pStyle w:val="TableHeaderCENTER"/>
              <w:keepNext/>
              <w:keepLines/>
              <w:rPr>
                <w:noProof/>
              </w:rPr>
            </w:pPr>
            <w:r w:rsidRPr="00AC3540">
              <w:rPr>
                <w:noProof/>
              </w:rPr>
              <w:t>N1</w:t>
            </w:r>
          </w:p>
        </w:tc>
        <w:tc>
          <w:tcPr>
            <w:tcW w:w="1165"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B05078" w:rsidRPr="00AC3540" w:rsidRDefault="00B05078" w:rsidP="00B05078">
            <w:pPr>
              <w:pStyle w:val="TableHeaderCENTER"/>
              <w:keepNext/>
              <w:keepLines/>
              <w:rPr>
                <w:noProof/>
              </w:rPr>
            </w:pPr>
            <w:r w:rsidRPr="00AC3540">
              <w:rPr>
                <w:noProof/>
              </w:rPr>
              <w:t>application process ID</w:t>
            </w:r>
          </w:p>
        </w:tc>
        <w:tc>
          <w:tcPr>
            <w:tcW w:w="889"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B05078" w:rsidRPr="00AC3540" w:rsidRDefault="00B05078" w:rsidP="00B05078">
            <w:pPr>
              <w:pStyle w:val="TableHeaderCENTER"/>
              <w:keepNext/>
              <w:keepLines/>
              <w:rPr>
                <w:noProof/>
              </w:rPr>
            </w:pPr>
            <w:r w:rsidRPr="00AC3540">
              <w:rPr>
                <w:noProof/>
              </w:rPr>
              <w:t>N2</w:t>
            </w:r>
          </w:p>
        </w:tc>
        <w:tc>
          <w:tcPr>
            <w:tcW w:w="1431"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B05078" w:rsidRPr="00AC3540" w:rsidRDefault="00B05078" w:rsidP="00C35BCE">
            <w:pPr>
              <w:pStyle w:val="TableHeaderCENTER"/>
              <w:keepNext/>
              <w:keepLines/>
              <w:rPr>
                <w:noProof/>
              </w:rPr>
            </w:pPr>
            <w:r w:rsidRPr="00AC3540">
              <w:rPr>
                <w:noProof/>
              </w:rPr>
              <w:t xml:space="preserve">housekeeping parameter report </w:t>
            </w:r>
            <w:r w:rsidR="00C35BCE" w:rsidRPr="00AC3540">
              <w:rPr>
                <w:noProof/>
              </w:rPr>
              <w:t>structure</w:t>
            </w:r>
            <w:r w:rsidRPr="00AC3540">
              <w:rPr>
                <w:noProof/>
              </w:rPr>
              <w:t xml:space="preserve"> ID</w:t>
            </w:r>
          </w:p>
        </w:tc>
        <w:tc>
          <w:tcPr>
            <w:tcW w:w="1405"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B05078" w:rsidRPr="00AC3540" w:rsidRDefault="0082211D" w:rsidP="003E6A12">
            <w:pPr>
              <w:pStyle w:val="TableHeaderCENTER"/>
              <w:keepNext/>
              <w:keepLines/>
              <w:rPr>
                <w:noProof/>
              </w:rPr>
            </w:pPr>
            <w:r w:rsidRPr="00AC3540">
              <w:rPr>
                <w:noProof/>
              </w:rPr>
              <w:t>subsamplin</w:t>
            </w:r>
            <w:r w:rsidR="003E6A12" w:rsidRPr="00AC3540">
              <w:rPr>
                <w:noProof/>
              </w:rPr>
              <w:t>g rate</w:t>
            </w:r>
          </w:p>
        </w:tc>
      </w:tr>
      <w:tr w:rsidR="00B05078" w:rsidRPr="00AC3540" w:rsidTr="00B05078">
        <w:trPr>
          <w:trHeight w:val="234"/>
        </w:trPr>
        <w:tc>
          <w:tcPr>
            <w:tcW w:w="1314"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tcPr>
          <w:p w:rsidR="00B05078" w:rsidRPr="00AC3540" w:rsidRDefault="00B05078" w:rsidP="00B05078">
            <w:pPr>
              <w:pStyle w:val="TablecellCENTER"/>
              <w:keepNext/>
              <w:keepLines/>
              <w:rPr>
                <w:noProof/>
              </w:rPr>
            </w:pPr>
            <w:r w:rsidRPr="00AC3540">
              <w:rPr>
                <w:noProof/>
              </w:rPr>
              <w:t xml:space="preserve">fixed </w:t>
            </w:r>
            <w:r w:rsidR="003E6A12" w:rsidRPr="00AC3540">
              <w:rPr>
                <w:noProof/>
              </w:rPr>
              <w:t>character-string</w:t>
            </w:r>
          </w:p>
        </w:tc>
        <w:tc>
          <w:tcPr>
            <w:tcW w:w="1165"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B05078" w:rsidRPr="00AC3540" w:rsidRDefault="00B05078" w:rsidP="00B05078">
            <w:pPr>
              <w:pStyle w:val="TablecellCENTER"/>
              <w:keepNext/>
              <w:keepLines/>
              <w:rPr>
                <w:noProof/>
              </w:rPr>
            </w:pPr>
            <w:r w:rsidRPr="00AC3540">
              <w:rPr>
                <w:noProof/>
              </w:rPr>
              <w:t>unsigned integer</w:t>
            </w:r>
          </w:p>
        </w:tc>
        <w:tc>
          <w:tcPr>
            <w:tcW w:w="1165"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B05078" w:rsidRPr="00AC3540" w:rsidRDefault="00B05078" w:rsidP="00B05078">
            <w:pPr>
              <w:pStyle w:val="TablecellCENTER"/>
              <w:keepNext/>
              <w:keepLines/>
              <w:rPr>
                <w:noProof/>
              </w:rPr>
            </w:pPr>
            <w:r w:rsidRPr="00AC3540">
              <w:rPr>
                <w:noProof/>
              </w:rPr>
              <w:t>enumerated</w:t>
            </w:r>
          </w:p>
        </w:tc>
        <w:tc>
          <w:tcPr>
            <w:tcW w:w="889"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B05078" w:rsidRPr="00AC3540" w:rsidRDefault="00B05078" w:rsidP="00B05078">
            <w:pPr>
              <w:pStyle w:val="TablecellCENTER"/>
              <w:keepNext/>
              <w:keepLines/>
              <w:rPr>
                <w:noProof/>
              </w:rPr>
            </w:pPr>
            <w:r w:rsidRPr="00AC3540">
              <w:rPr>
                <w:noProof/>
              </w:rPr>
              <w:t>unsigned integer</w:t>
            </w:r>
          </w:p>
        </w:tc>
        <w:tc>
          <w:tcPr>
            <w:tcW w:w="1431"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B05078" w:rsidRPr="00AC3540" w:rsidRDefault="00B05078" w:rsidP="00B05078">
            <w:pPr>
              <w:pStyle w:val="TablecellCENTER"/>
              <w:keepNext/>
              <w:keepLines/>
              <w:rPr>
                <w:noProof/>
              </w:rPr>
            </w:pPr>
            <w:r w:rsidRPr="00AC3540">
              <w:rPr>
                <w:noProof/>
              </w:rPr>
              <w:t>enumerated</w:t>
            </w:r>
          </w:p>
        </w:tc>
        <w:tc>
          <w:tcPr>
            <w:tcW w:w="1405"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B05078" w:rsidRPr="00AC3540" w:rsidRDefault="00B05078" w:rsidP="00B05078">
            <w:pPr>
              <w:pStyle w:val="TablecellCENTER"/>
              <w:keepNext/>
              <w:keepLines/>
              <w:rPr>
                <w:noProof/>
              </w:rPr>
            </w:pPr>
            <w:r w:rsidRPr="00AC3540">
              <w:rPr>
                <w:noProof/>
              </w:rPr>
              <w:t>unsigned integer</w:t>
            </w:r>
          </w:p>
        </w:tc>
      </w:tr>
      <w:tr w:rsidR="00B05078" w:rsidRPr="00AC3540" w:rsidTr="00B05078">
        <w:trPr>
          <w:trHeight w:val="153"/>
        </w:trPr>
        <w:tc>
          <w:tcPr>
            <w:tcW w:w="1314" w:type="dxa"/>
            <w:tcBorders>
              <w:top w:val="single" w:sz="4" w:space="0" w:color="C00000"/>
            </w:tcBorders>
            <w:vAlign w:val="center"/>
          </w:tcPr>
          <w:p w:rsidR="00B05078" w:rsidRPr="00AC3540" w:rsidRDefault="00B05078" w:rsidP="00B05078">
            <w:pPr>
              <w:pStyle w:val="TablecellFOOTER"/>
              <w:keepNext/>
              <w:keepLines/>
              <w:rPr>
                <w:noProof/>
                <w:lang w:val="en-GB"/>
              </w:rPr>
            </w:pPr>
          </w:p>
        </w:tc>
        <w:tc>
          <w:tcPr>
            <w:tcW w:w="2330" w:type="dxa"/>
            <w:gridSpan w:val="2"/>
            <w:tcBorders>
              <w:top w:val="single" w:sz="4" w:space="0" w:color="C00000"/>
            </w:tcBorders>
          </w:tcPr>
          <w:p w:rsidR="00B05078" w:rsidRPr="00AC3540" w:rsidRDefault="005D01B3" w:rsidP="00B05078">
            <w:pPr>
              <w:pStyle w:val="TablecellFOOTER"/>
              <w:keepNext/>
              <w:keepLines/>
              <w:rPr>
                <w:noProof/>
                <w:lang w:val="en-GB"/>
              </w:rPr>
            </w:pPr>
            <w:r>
              <w:rPr>
                <w:noProof/>
                <w:lang w:val="en-GB"/>
              </w:rPr>
              <w:pict w14:anchorId="03C57CC8">
                <v:rect id="_x0000_i1323" style="width:0;height:1.5pt" o:hralign="center" o:hrstd="t" o:hr="t" fillcolor="gray" stroked="f"/>
              </w:pict>
            </w:r>
          </w:p>
          <w:p w:rsidR="00B05078" w:rsidRPr="00AC3540" w:rsidRDefault="00B05078" w:rsidP="00B05078">
            <w:pPr>
              <w:pStyle w:val="TablecellFOOTER"/>
              <w:keepNext/>
              <w:keepLines/>
              <w:rPr>
                <w:noProof/>
                <w:lang w:val="en-GB"/>
              </w:rPr>
            </w:pPr>
            <w:r w:rsidRPr="00AC3540">
              <w:rPr>
                <w:noProof/>
                <w:lang w:val="en-GB"/>
              </w:rPr>
              <w:t>optional</w:t>
            </w:r>
          </w:p>
        </w:tc>
        <w:tc>
          <w:tcPr>
            <w:tcW w:w="889" w:type="dxa"/>
            <w:tcBorders>
              <w:top w:val="single" w:sz="4" w:space="0" w:color="C00000"/>
            </w:tcBorders>
            <w:vAlign w:val="center"/>
          </w:tcPr>
          <w:p w:rsidR="00B05078" w:rsidRPr="00AC3540" w:rsidRDefault="00B05078" w:rsidP="00B05078">
            <w:pPr>
              <w:pStyle w:val="TablecellFOOTER"/>
              <w:keepNext/>
              <w:keepLines/>
              <w:rPr>
                <w:noProof/>
                <w:lang w:val="en-GB"/>
              </w:rPr>
            </w:pPr>
          </w:p>
        </w:tc>
        <w:tc>
          <w:tcPr>
            <w:tcW w:w="1431" w:type="dxa"/>
            <w:tcBorders>
              <w:top w:val="single" w:sz="4" w:space="0" w:color="C00000"/>
            </w:tcBorders>
            <w:vAlign w:val="center"/>
          </w:tcPr>
          <w:p w:rsidR="00B05078" w:rsidRPr="00AC3540" w:rsidRDefault="00B05078" w:rsidP="00B05078">
            <w:pPr>
              <w:pStyle w:val="TablecellFOOTER"/>
              <w:keepNext/>
              <w:keepLines/>
              <w:rPr>
                <w:noProof/>
                <w:lang w:val="en-GB"/>
              </w:rPr>
            </w:pPr>
          </w:p>
        </w:tc>
        <w:tc>
          <w:tcPr>
            <w:tcW w:w="1405" w:type="dxa"/>
            <w:tcBorders>
              <w:top w:val="single" w:sz="4" w:space="0" w:color="C00000"/>
            </w:tcBorders>
            <w:vAlign w:val="center"/>
          </w:tcPr>
          <w:p w:rsidR="00243E6C" w:rsidRPr="00AC3540" w:rsidRDefault="005D01B3" w:rsidP="00243E6C">
            <w:pPr>
              <w:pStyle w:val="TablecellFOOTER"/>
              <w:keepNext/>
              <w:keepLines/>
              <w:rPr>
                <w:noProof/>
                <w:lang w:val="en-GB"/>
              </w:rPr>
            </w:pPr>
            <w:r>
              <w:rPr>
                <w:noProof/>
                <w:lang w:val="en-GB"/>
              </w:rPr>
              <w:pict w14:anchorId="70B26E23">
                <v:rect id="_x0000_i1324" style="width:0;height:1.5pt" o:hralign="center" o:hrstd="t" o:hr="t" fillcolor="gray" stroked="f"/>
              </w:pict>
            </w:r>
          </w:p>
          <w:p w:rsidR="00B05078" w:rsidRPr="00AC3540" w:rsidRDefault="00243E6C" w:rsidP="00243E6C">
            <w:pPr>
              <w:pStyle w:val="TablecellFOOTER"/>
              <w:keepNext/>
              <w:keepLines/>
              <w:rPr>
                <w:noProof/>
                <w:lang w:val="en-GB"/>
              </w:rPr>
            </w:pPr>
            <w:r w:rsidRPr="00AC3540">
              <w:rPr>
                <w:noProof/>
                <w:lang w:val="en-GB"/>
              </w:rPr>
              <w:t>optional</w:t>
            </w:r>
          </w:p>
        </w:tc>
      </w:tr>
    </w:tbl>
    <w:p w:rsidR="00D14FA9" w:rsidRPr="00AC3540" w:rsidRDefault="00D14FA9" w:rsidP="00B05078">
      <w:pPr>
        <w:pStyle w:val="CaptionFigure"/>
        <w:rPr>
          <w:noProof/>
        </w:rPr>
      </w:pPr>
      <w:bookmarkStart w:id="1276" w:name="_Ref382310121"/>
      <w:r w:rsidRPr="00AC3540">
        <w:rPr>
          <w:noProof/>
        </w:rPr>
        <w:t xml:space="preserve">Figure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182</w:t>
      </w:r>
      <w:r w:rsidR="00B0345F" w:rsidRPr="00AC3540">
        <w:rPr>
          <w:noProof/>
        </w:rPr>
        <w:fldChar w:fldCharType="end"/>
      </w:r>
      <w:bookmarkEnd w:id="1276"/>
      <w:r w:rsidRPr="00AC3540">
        <w:rPr>
          <w:noProof/>
        </w:rPr>
        <w:t xml:space="preserve"> </w:t>
      </w:r>
      <w:r w:rsidR="007F53FF" w:rsidRPr="00AC3540">
        <w:rPr>
          <w:noProof/>
        </w:rPr>
        <w:t xml:space="preserve">Add structure identifiers to the housekeeping parameter report </w:t>
      </w:r>
      <w:r w:rsidR="00F16523" w:rsidRPr="00AC3540">
        <w:rPr>
          <w:noProof/>
        </w:rPr>
        <w:t>storage-control configuration</w:t>
      </w:r>
    </w:p>
    <w:p w:rsidR="00D14FA9" w:rsidRPr="00AC3540" w:rsidRDefault="00D14FA9" w:rsidP="00066544">
      <w:pPr>
        <w:pStyle w:val="requirelevel1"/>
        <w:rPr>
          <w:noProof/>
        </w:rPr>
      </w:pPr>
      <w:r w:rsidRPr="00AC3540">
        <w:rPr>
          <w:noProof/>
        </w:rPr>
        <w:t xml:space="preserve">To </w:t>
      </w:r>
      <w:r w:rsidR="004413D5" w:rsidRPr="00AC3540">
        <w:rPr>
          <w:noProof/>
        </w:rPr>
        <w:t>add all structure identifiers to the housekeeping parameter report storage-control configuration</w:t>
      </w:r>
      <w:r w:rsidRPr="00AC3540">
        <w:rPr>
          <w:noProof/>
        </w:rPr>
        <w:t>, N2 shall be set to 0.</w:t>
      </w:r>
    </w:p>
    <w:p w:rsidR="00D14FA9" w:rsidRPr="00AC3540" w:rsidRDefault="00D14FA9" w:rsidP="00E03DE7">
      <w:pPr>
        <w:pStyle w:val="Heading4"/>
        <w:rPr>
          <w:noProof/>
        </w:rPr>
      </w:pPr>
      <w:bookmarkStart w:id="1277" w:name="TC_015_030_IF"/>
      <w:r w:rsidRPr="00AC3540">
        <w:rPr>
          <w:noProof/>
          <w:u w:color="00FFFF"/>
        </w:rPr>
        <w:t>TC</w:t>
      </w:r>
      <w:r w:rsidR="00FA0941" w:rsidRPr="00AC3540">
        <w:rPr>
          <w:noProof/>
          <w:u w:color="00FFFF"/>
        </w:rPr>
        <w:t>[15,</w:t>
      </w:r>
      <w:r w:rsidRPr="00AC3540">
        <w:rPr>
          <w:noProof/>
        </w:rPr>
        <w:t xml:space="preserve">30] </w:t>
      </w:r>
      <w:r w:rsidR="007F53FF" w:rsidRPr="00AC3540">
        <w:rPr>
          <w:noProof/>
        </w:rPr>
        <w:t xml:space="preserve">delete structure identifiers from the housekeeping parameter report </w:t>
      </w:r>
      <w:r w:rsidR="00F16523" w:rsidRPr="00AC3540">
        <w:rPr>
          <w:noProof/>
        </w:rPr>
        <w:t>storage-control configuration</w:t>
      </w:r>
      <w:bookmarkEnd w:id="1277"/>
    </w:p>
    <w:p w:rsidR="0033192E" w:rsidRPr="00AC3540" w:rsidRDefault="00D14FA9" w:rsidP="0033192E">
      <w:pPr>
        <w:pStyle w:val="requirelevel1"/>
        <w:rPr>
          <w:noProof/>
        </w:rPr>
      </w:pPr>
      <w:r w:rsidRPr="00AC3540">
        <w:rPr>
          <w:noProof/>
        </w:rPr>
        <w:t xml:space="preserve">Each telecommand packet transporting a request to </w:t>
      </w:r>
      <w:r w:rsidR="007F53FF" w:rsidRPr="00AC3540">
        <w:rPr>
          <w:noProof/>
        </w:rPr>
        <w:t xml:space="preserve">delete structure identifiers from the housekeeping parameter report </w:t>
      </w:r>
      <w:r w:rsidR="00F16523" w:rsidRPr="00AC3540">
        <w:rPr>
          <w:noProof/>
        </w:rPr>
        <w:t>storage-control configuration</w:t>
      </w:r>
      <w:r w:rsidRPr="00AC3540">
        <w:rPr>
          <w:noProof/>
        </w:rPr>
        <w:t xml:space="preserve"> shall be of message subtype 30.</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TC_015_030_SYS \n \h  \* MERGEFORMAT </w:instrText>
      </w:r>
      <w:r w:rsidRPr="00AC3540">
        <w:rPr>
          <w:noProof/>
        </w:rPr>
      </w:r>
      <w:r w:rsidRPr="00AC3540">
        <w:rPr>
          <w:noProof/>
        </w:rPr>
        <w:fldChar w:fldCharType="separate"/>
      </w:r>
      <w:r w:rsidR="008A478B">
        <w:rPr>
          <w:noProof/>
        </w:rPr>
        <w:t>6.15.4.5.2</w:t>
      </w:r>
      <w:r w:rsidRPr="00AC3540">
        <w:rPr>
          <w:noProof/>
        </w:rPr>
        <w:fldChar w:fldCharType="end"/>
      </w:r>
      <w:r w:rsidRPr="00AC3540">
        <w:rPr>
          <w:noProof/>
        </w:rPr>
        <w:t>.</w:t>
      </w:r>
    </w:p>
    <w:p w:rsidR="00B05078"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14FA9" w:rsidRPr="00AC3540">
        <w:rPr>
          <w:noProof/>
        </w:rPr>
        <w:t xml:space="preserve"> to </w:t>
      </w:r>
      <w:r w:rsidR="007F53FF" w:rsidRPr="00AC3540">
        <w:rPr>
          <w:noProof/>
        </w:rPr>
        <w:t xml:space="preserve">delete structure identifiers from the housekeeping parameter report </w:t>
      </w:r>
      <w:r w:rsidR="00F16523" w:rsidRPr="00AC3540">
        <w:rPr>
          <w:noProof/>
        </w:rPr>
        <w:t>storage-control configuration</w:t>
      </w:r>
      <w:r w:rsidR="00D14FA9" w:rsidRPr="00AC3540">
        <w:rPr>
          <w:noProof/>
        </w:rPr>
        <w:t xml:space="preserve">, the application data field shall have the structure specified in </w:t>
      </w:r>
      <w:r w:rsidR="00D14FA9" w:rsidRPr="00AC3540">
        <w:rPr>
          <w:noProof/>
        </w:rPr>
        <w:fldChar w:fldCharType="begin"/>
      </w:r>
      <w:r w:rsidR="00D14FA9" w:rsidRPr="00AC3540">
        <w:rPr>
          <w:noProof/>
        </w:rPr>
        <w:instrText xml:space="preserve"> REF _Ref382310141 \h </w:instrText>
      </w:r>
      <w:r w:rsidR="00D14FA9" w:rsidRPr="00AC3540">
        <w:rPr>
          <w:noProof/>
        </w:rPr>
      </w:r>
      <w:r w:rsidR="00D14FA9"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183</w:t>
      </w:r>
      <w:r w:rsidR="00D14FA9" w:rsidRPr="00AC3540">
        <w:rPr>
          <w:noProof/>
        </w:rPr>
        <w:fldChar w:fldCharType="end"/>
      </w:r>
      <w:r w:rsidR="00D14FA9" w:rsidRPr="00AC3540">
        <w:rPr>
          <w:noProof/>
        </w:rPr>
        <w:t>.</w:t>
      </w:r>
    </w:p>
    <w:tbl>
      <w:tblPr>
        <w:tblStyle w:val="TableGrid"/>
        <w:tblW w:w="6785" w:type="dxa"/>
        <w:tblInd w:w="212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276"/>
        <w:gridCol w:w="1137"/>
        <w:gridCol w:w="1419"/>
        <w:gridCol w:w="1379"/>
        <w:gridCol w:w="1574"/>
      </w:tblGrid>
      <w:tr w:rsidR="00B05078" w:rsidRPr="00AC3540" w:rsidTr="00DD068C">
        <w:trPr>
          <w:trHeight w:val="143"/>
        </w:trPr>
        <w:tc>
          <w:tcPr>
            <w:tcW w:w="1276" w:type="dxa"/>
            <w:vAlign w:val="center"/>
          </w:tcPr>
          <w:p w:rsidR="00B05078" w:rsidRPr="00AC3540" w:rsidRDefault="00B05078" w:rsidP="00E07B06">
            <w:pPr>
              <w:pStyle w:val="TablecellFOOTER"/>
              <w:keepNext/>
              <w:keepLines/>
              <w:rPr>
                <w:noProof/>
                <w:lang w:val="en-GB"/>
              </w:rPr>
            </w:pPr>
          </w:p>
        </w:tc>
        <w:tc>
          <w:tcPr>
            <w:tcW w:w="1137" w:type="dxa"/>
            <w:vAlign w:val="center"/>
          </w:tcPr>
          <w:p w:rsidR="00B05078" w:rsidRPr="00AC3540" w:rsidRDefault="00B05078" w:rsidP="00E07B06">
            <w:pPr>
              <w:pStyle w:val="TablecellFOOTER"/>
              <w:keepNext/>
              <w:keepLines/>
              <w:rPr>
                <w:noProof/>
                <w:lang w:val="en-GB"/>
              </w:rPr>
            </w:pPr>
          </w:p>
        </w:tc>
        <w:tc>
          <w:tcPr>
            <w:tcW w:w="4372" w:type="dxa"/>
            <w:gridSpan w:val="3"/>
            <w:vAlign w:val="center"/>
          </w:tcPr>
          <w:p w:rsidR="00B05078" w:rsidRPr="00AC3540" w:rsidRDefault="00B05078" w:rsidP="00E07B06">
            <w:pPr>
              <w:pStyle w:val="TablecellFOOTER"/>
              <w:keepNext/>
              <w:keepLines/>
              <w:rPr>
                <w:noProof/>
                <w:lang w:val="en-GB"/>
              </w:rPr>
            </w:pPr>
            <w:r w:rsidRPr="00AC3540">
              <w:rPr>
                <w:noProof/>
                <w:lang w:val="en-GB"/>
              </w:rPr>
              <w:t xml:space="preserve">repeated N1 times </w:t>
            </w:r>
            <w:r w:rsidR="005D01B3">
              <w:rPr>
                <w:noProof/>
                <w:lang w:val="en-GB"/>
              </w:rPr>
              <w:pict w14:anchorId="4A50BC54">
                <v:rect id="_x0000_i1325" style="width:0;height:1.5pt" o:hralign="center" o:hrstd="t" o:hr="t" fillcolor="gray" stroked="f"/>
              </w:pict>
            </w:r>
          </w:p>
        </w:tc>
      </w:tr>
      <w:tr w:rsidR="00B05078" w:rsidRPr="00AC3540" w:rsidTr="00DD068C">
        <w:trPr>
          <w:trHeight w:val="143"/>
        </w:trPr>
        <w:tc>
          <w:tcPr>
            <w:tcW w:w="1276" w:type="dxa"/>
            <w:tcBorders>
              <w:bottom w:val="single" w:sz="4" w:space="0" w:color="C00000"/>
            </w:tcBorders>
            <w:vAlign w:val="center"/>
          </w:tcPr>
          <w:p w:rsidR="00B05078" w:rsidRPr="00AC3540" w:rsidRDefault="00B05078" w:rsidP="00E07B06">
            <w:pPr>
              <w:pStyle w:val="TablecellFOOTER"/>
              <w:keepNext/>
              <w:keepLines/>
              <w:rPr>
                <w:noProof/>
                <w:lang w:val="en-GB"/>
              </w:rPr>
            </w:pPr>
          </w:p>
        </w:tc>
        <w:tc>
          <w:tcPr>
            <w:tcW w:w="1137" w:type="dxa"/>
            <w:tcBorders>
              <w:bottom w:val="single" w:sz="4" w:space="0" w:color="C00000"/>
            </w:tcBorders>
            <w:vAlign w:val="center"/>
          </w:tcPr>
          <w:p w:rsidR="00B05078" w:rsidRPr="00AC3540" w:rsidRDefault="00B05078" w:rsidP="00E07B06">
            <w:pPr>
              <w:pStyle w:val="TablecellFOOTER"/>
              <w:keepNext/>
              <w:keepLines/>
              <w:rPr>
                <w:noProof/>
                <w:lang w:val="en-GB"/>
              </w:rPr>
            </w:pPr>
          </w:p>
        </w:tc>
        <w:tc>
          <w:tcPr>
            <w:tcW w:w="1419" w:type="dxa"/>
            <w:tcBorders>
              <w:bottom w:val="single" w:sz="4" w:space="0" w:color="C00000"/>
            </w:tcBorders>
            <w:vAlign w:val="center"/>
          </w:tcPr>
          <w:p w:rsidR="00B05078" w:rsidRPr="00AC3540" w:rsidRDefault="00B05078" w:rsidP="00E07B06">
            <w:pPr>
              <w:pStyle w:val="TablecellFOOTER"/>
              <w:keepNext/>
              <w:keepLines/>
              <w:rPr>
                <w:noProof/>
                <w:lang w:val="en-GB"/>
              </w:rPr>
            </w:pPr>
          </w:p>
        </w:tc>
        <w:tc>
          <w:tcPr>
            <w:tcW w:w="2953" w:type="dxa"/>
            <w:gridSpan w:val="2"/>
            <w:tcBorders>
              <w:bottom w:val="single" w:sz="4" w:space="0" w:color="C00000"/>
            </w:tcBorders>
            <w:vAlign w:val="center"/>
          </w:tcPr>
          <w:p w:rsidR="00B05078" w:rsidRPr="00AC3540" w:rsidRDefault="00B05078" w:rsidP="00E07B06">
            <w:pPr>
              <w:pStyle w:val="TablecellFOOTER"/>
              <w:keepNext/>
              <w:keepLines/>
              <w:rPr>
                <w:noProof/>
                <w:lang w:val="en-GB"/>
              </w:rPr>
            </w:pPr>
            <w:r w:rsidRPr="00AC3540">
              <w:rPr>
                <w:noProof/>
                <w:lang w:val="en-GB"/>
              </w:rPr>
              <w:t>repeated N2 times</w:t>
            </w:r>
          </w:p>
          <w:p w:rsidR="00B05078" w:rsidRPr="00AC3540" w:rsidRDefault="005D01B3" w:rsidP="00E07B06">
            <w:pPr>
              <w:pStyle w:val="TablecellFOOTER"/>
              <w:keepNext/>
              <w:keepLines/>
              <w:rPr>
                <w:noProof/>
                <w:lang w:val="en-GB"/>
              </w:rPr>
            </w:pPr>
            <w:r>
              <w:rPr>
                <w:noProof/>
                <w:lang w:val="en-GB"/>
              </w:rPr>
              <w:pict w14:anchorId="1655BAC9">
                <v:rect id="_x0000_i1326" style="width:0;height:1.5pt" o:hralign="center" o:hrstd="t" o:hr="t" fillcolor="gray" stroked="f"/>
              </w:pict>
            </w:r>
          </w:p>
        </w:tc>
      </w:tr>
      <w:tr w:rsidR="00B05078" w:rsidRPr="00AC3540" w:rsidTr="00DD068C">
        <w:trPr>
          <w:trHeight w:val="481"/>
        </w:trPr>
        <w:tc>
          <w:tcPr>
            <w:tcW w:w="1276"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B05078" w:rsidRPr="00AC3540" w:rsidRDefault="00B05078" w:rsidP="00B05078">
            <w:pPr>
              <w:pStyle w:val="TableHeaderCENTER"/>
              <w:keepNext/>
              <w:keepLines/>
              <w:rPr>
                <w:noProof/>
              </w:rPr>
            </w:pPr>
            <w:r w:rsidRPr="00AC3540">
              <w:rPr>
                <w:noProof/>
              </w:rPr>
              <w:t>packet store ID</w:t>
            </w:r>
          </w:p>
        </w:tc>
        <w:tc>
          <w:tcPr>
            <w:tcW w:w="1137"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B05078" w:rsidRPr="00AC3540" w:rsidRDefault="00B05078" w:rsidP="00B05078">
            <w:pPr>
              <w:pStyle w:val="TableHeaderCENTER"/>
              <w:keepNext/>
              <w:keepLines/>
              <w:rPr>
                <w:noProof/>
              </w:rPr>
            </w:pPr>
            <w:r w:rsidRPr="00AC3540">
              <w:rPr>
                <w:noProof/>
              </w:rPr>
              <w:t>N1</w:t>
            </w:r>
          </w:p>
        </w:tc>
        <w:tc>
          <w:tcPr>
            <w:tcW w:w="1419"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B05078" w:rsidRPr="00AC3540" w:rsidRDefault="00B05078" w:rsidP="00B05078">
            <w:pPr>
              <w:pStyle w:val="TableHeaderCENTER"/>
              <w:keepNext/>
              <w:keepLines/>
              <w:rPr>
                <w:noProof/>
              </w:rPr>
            </w:pPr>
            <w:r w:rsidRPr="00AC3540">
              <w:rPr>
                <w:noProof/>
              </w:rPr>
              <w:t>application process ID</w:t>
            </w:r>
          </w:p>
        </w:tc>
        <w:tc>
          <w:tcPr>
            <w:tcW w:w="1379"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B05078" w:rsidRPr="00AC3540" w:rsidRDefault="00B05078" w:rsidP="00B05078">
            <w:pPr>
              <w:pStyle w:val="TableHeaderCENTER"/>
              <w:keepNext/>
              <w:keepLines/>
              <w:rPr>
                <w:noProof/>
              </w:rPr>
            </w:pPr>
            <w:r w:rsidRPr="00AC3540">
              <w:rPr>
                <w:noProof/>
              </w:rPr>
              <w:t>N2</w:t>
            </w:r>
          </w:p>
        </w:tc>
        <w:tc>
          <w:tcPr>
            <w:tcW w:w="1574"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B05078" w:rsidRPr="00AC3540" w:rsidRDefault="00C35BCE" w:rsidP="00C35BCE">
            <w:pPr>
              <w:pStyle w:val="TableHeaderCENTER"/>
              <w:keepNext/>
              <w:keepLines/>
              <w:rPr>
                <w:noProof/>
              </w:rPr>
            </w:pPr>
            <w:r w:rsidRPr="00AC3540">
              <w:rPr>
                <w:noProof/>
              </w:rPr>
              <w:t>housekeeping parameter report structure ID</w:t>
            </w:r>
          </w:p>
        </w:tc>
      </w:tr>
      <w:tr w:rsidR="00B05078" w:rsidRPr="00AC3540" w:rsidTr="00DD068C">
        <w:trPr>
          <w:trHeight w:val="219"/>
        </w:trPr>
        <w:tc>
          <w:tcPr>
            <w:tcW w:w="1276"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B05078" w:rsidRPr="00AC3540" w:rsidRDefault="00B05078" w:rsidP="00B05078">
            <w:pPr>
              <w:pStyle w:val="TablecellCENTER"/>
              <w:keepNext/>
              <w:keepLines/>
              <w:rPr>
                <w:noProof/>
              </w:rPr>
            </w:pPr>
            <w:r w:rsidRPr="00AC3540">
              <w:rPr>
                <w:noProof/>
              </w:rPr>
              <w:t xml:space="preserve">fixed </w:t>
            </w:r>
            <w:r w:rsidR="003E6A12" w:rsidRPr="00AC3540">
              <w:rPr>
                <w:noProof/>
              </w:rPr>
              <w:t>character-string</w:t>
            </w:r>
          </w:p>
        </w:tc>
        <w:tc>
          <w:tcPr>
            <w:tcW w:w="1137"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B05078" w:rsidRPr="00AC3540" w:rsidRDefault="00B05078" w:rsidP="00B05078">
            <w:pPr>
              <w:pStyle w:val="TablecellCENTER"/>
              <w:keepNext/>
              <w:keepLines/>
              <w:rPr>
                <w:noProof/>
              </w:rPr>
            </w:pPr>
            <w:r w:rsidRPr="00AC3540">
              <w:rPr>
                <w:noProof/>
              </w:rPr>
              <w:t>unsigned integer</w:t>
            </w:r>
          </w:p>
        </w:tc>
        <w:tc>
          <w:tcPr>
            <w:tcW w:w="1419"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B05078" w:rsidRPr="00AC3540" w:rsidRDefault="00B05078" w:rsidP="00B05078">
            <w:pPr>
              <w:pStyle w:val="TablecellCENTER"/>
              <w:keepNext/>
              <w:keepLines/>
              <w:rPr>
                <w:noProof/>
              </w:rPr>
            </w:pPr>
            <w:r w:rsidRPr="00AC3540">
              <w:rPr>
                <w:noProof/>
              </w:rPr>
              <w:t>enumerated</w:t>
            </w:r>
          </w:p>
        </w:tc>
        <w:tc>
          <w:tcPr>
            <w:tcW w:w="1379"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B05078" w:rsidRPr="00AC3540" w:rsidRDefault="00B05078" w:rsidP="00B05078">
            <w:pPr>
              <w:pStyle w:val="TablecellCENTER"/>
              <w:keepNext/>
              <w:keepLines/>
              <w:rPr>
                <w:noProof/>
              </w:rPr>
            </w:pPr>
            <w:r w:rsidRPr="00AC3540">
              <w:rPr>
                <w:noProof/>
              </w:rPr>
              <w:t>unsigned integer</w:t>
            </w:r>
          </w:p>
        </w:tc>
        <w:tc>
          <w:tcPr>
            <w:tcW w:w="1574"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B05078" w:rsidRPr="00AC3540" w:rsidRDefault="00B05078" w:rsidP="00B05078">
            <w:pPr>
              <w:pStyle w:val="TablecellCENTER"/>
              <w:keepNext/>
              <w:keepLines/>
              <w:rPr>
                <w:noProof/>
              </w:rPr>
            </w:pPr>
            <w:r w:rsidRPr="00AC3540">
              <w:rPr>
                <w:noProof/>
              </w:rPr>
              <w:t>enumerated</w:t>
            </w:r>
          </w:p>
        </w:tc>
      </w:tr>
      <w:tr w:rsidR="00B05078" w:rsidRPr="00AC3540" w:rsidTr="00DD068C">
        <w:trPr>
          <w:trHeight w:val="143"/>
        </w:trPr>
        <w:tc>
          <w:tcPr>
            <w:tcW w:w="1276" w:type="dxa"/>
            <w:tcBorders>
              <w:top w:val="single" w:sz="4" w:space="0" w:color="C00000"/>
            </w:tcBorders>
            <w:vAlign w:val="center"/>
          </w:tcPr>
          <w:p w:rsidR="00B05078" w:rsidRPr="00AC3540" w:rsidRDefault="00B05078" w:rsidP="00B05078">
            <w:pPr>
              <w:pStyle w:val="TablecellFOOTER"/>
              <w:keepNext/>
              <w:keepLines/>
              <w:rPr>
                <w:noProof/>
                <w:lang w:val="en-GB"/>
              </w:rPr>
            </w:pPr>
          </w:p>
        </w:tc>
        <w:tc>
          <w:tcPr>
            <w:tcW w:w="2556" w:type="dxa"/>
            <w:gridSpan w:val="2"/>
            <w:tcBorders>
              <w:top w:val="single" w:sz="4" w:space="0" w:color="C00000"/>
            </w:tcBorders>
            <w:vAlign w:val="center"/>
          </w:tcPr>
          <w:p w:rsidR="00B05078" w:rsidRPr="00AC3540" w:rsidRDefault="005D01B3" w:rsidP="00B05078">
            <w:pPr>
              <w:pStyle w:val="TablecellFOOTER"/>
              <w:keepNext/>
              <w:keepLines/>
              <w:rPr>
                <w:noProof/>
                <w:lang w:val="en-GB"/>
              </w:rPr>
            </w:pPr>
            <w:r>
              <w:rPr>
                <w:noProof/>
                <w:lang w:val="en-GB"/>
              </w:rPr>
              <w:pict w14:anchorId="71EB6372">
                <v:rect id="_x0000_i1327" style="width:0;height:1.5pt" o:hralign="center" o:hrstd="t" o:hr="t" fillcolor="gray" stroked="f"/>
              </w:pict>
            </w:r>
          </w:p>
          <w:p w:rsidR="00B05078" w:rsidRPr="00AC3540" w:rsidRDefault="00B05078" w:rsidP="00B05078">
            <w:pPr>
              <w:pStyle w:val="TablecellFOOTER"/>
              <w:keepNext/>
              <w:keepLines/>
              <w:rPr>
                <w:noProof/>
                <w:lang w:val="en-GB"/>
              </w:rPr>
            </w:pPr>
            <w:r w:rsidRPr="00AC3540">
              <w:rPr>
                <w:noProof/>
                <w:lang w:val="en-GB"/>
              </w:rPr>
              <w:t>optional</w:t>
            </w:r>
          </w:p>
        </w:tc>
        <w:tc>
          <w:tcPr>
            <w:tcW w:w="1379" w:type="dxa"/>
            <w:tcBorders>
              <w:top w:val="single" w:sz="4" w:space="0" w:color="C00000"/>
            </w:tcBorders>
            <w:vAlign w:val="center"/>
          </w:tcPr>
          <w:p w:rsidR="00B05078" w:rsidRPr="00AC3540" w:rsidRDefault="00B05078" w:rsidP="00B05078">
            <w:pPr>
              <w:pStyle w:val="TablecellFOOTER"/>
              <w:keepNext/>
              <w:keepLines/>
              <w:rPr>
                <w:noProof/>
                <w:lang w:val="en-GB"/>
              </w:rPr>
            </w:pPr>
          </w:p>
        </w:tc>
        <w:tc>
          <w:tcPr>
            <w:tcW w:w="1574" w:type="dxa"/>
            <w:tcBorders>
              <w:top w:val="single" w:sz="4" w:space="0" w:color="C00000"/>
            </w:tcBorders>
            <w:vAlign w:val="center"/>
          </w:tcPr>
          <w:p w:rsidR="00B05078" w:rsidRPr="00AC3540" w:rsidRDefault="00B05078" w:rsidP="00B05078">
            <w:pPr>
              <w:pStyle w:val="TablecellFOOTER"/>
              <w:keepNext/>
              <w:keepLines/>
              <w:rPr>
                <w:noProof/>
                <w:lang w:val="en-GB"/>
              </w:rPr>
            </w:pPr>
          </w:p>
        </w:tc>
      </w:tr>
    </w:tbl>
    <w:p w:rsidR="00D14FA9" w:rsidRPr="00AC3540" w:rsidRDefault="00D14FA9" w:rsidP="00B05078">
      <w:pPr>
        <w:pStyle w:val="CaptionFigure"/>
        <w:rPr>
          <w:noProof/>
        </w:rPr>
      </w:pPr>
      <w:bookmarkStart w:id="1278" w:name="_Ref382310141"/>
      <w:r w:rsidRPr="00AC3540">
        <w:rPr>
          <w:noProof/>
        </w:rPr>
        <w:t xml:space="preserve">Figure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183</w:t>
      </w:r>
      <w:r w:rsidR="00B0345F" w:rsidRPr="00AC3540">
        <w:rPr>
          <w:noProof/>
        </w:rPr>
        <w:fldChar w:fldCharType="end"/>
      </w:r>
      <w:bookmarkEnd w:id="1278"/>
      <w:r w:rsidRPr="00AC3540">
        <w:rPr>
          <w:noProof/>
        </w:rPr>
        <w:t xml:space="preserve"> </w:t>
      </w:r>
      <w:r w:rsidR="007F53FF" w:rsidRPr="00AC3540">
        <w:rPr>
          <w:noProof/>
        </w:rPr>
        <w:t xml:space="preserve">Delete structure identifiers from the housekeeping parameter report </w:t>
      </w:r>
      <w:r w:rsidR="00F16523" w:rsidRPr="00AC3540">
        <w:rPr>
          <w:noProof/>
        </w:rPr>
        <w:t>storage-control configuration</w:t>
      </w:r>
    </w:p>
    <w:p w:rsidR="004413D5" w:rsidRPr="00AC3540" w:rsidRDefault="004413D5" w:rsidP="00466308">
      <w:pPr>
        <w:pStyle w:val="requirelevel1"/>
        <w:rPr>
          <w:noProof/>
        </w:rPr>
      </w:pPr>
      <w:r w:rsidRPr="00AC3540">
        <w:rPr>
          <w:noProof/>
        </w:rPr>
        <w:t>To empty the housekeeping parameter report storage-control configuration, N1 shall be set to 0.</w:t>
      </w:r>
    </w:p>
    <w:p w:rsidR="00D14FA9" w:rsidRPr="00AC3540" w:rsidRDefault="00D14FA9" w:rsidP="00466308">
      <w:pPr>
        <w:pStyle w:val="requirelevel1"/>
        <w:rPr>
          <w:noProof/>
        </w:rPr>
      </w:pPr>
      <w:r w:rsidRPr="00AC3540">
        <w:rPr>
          <w:noProof/>
        </w:rPr>
        <w:t xml:space="preserve">To </w:t>
      </w:r>
      <w:r w:rsidR="004413D5" w:rsidRPr="00AC3540">
        <w:rPr>
          <w:noProof/>
        </w:rPr>
        <w:t>delete an application process from the housekeeping parameter report storage-control configuration</w:t>
      </w:r>
      <w:r w:rsidRPr="00AC3540">
        <w:rPr>
          <w:noProof/>
        </w:rPr>
        <w:t>, N2 shall be set to 0.</w:t>
      </w:r>
    </w:p>
    <w:p w:rsidR="00D14FA9" w:rsidRPr="00AC3540" w:rsidRDefault="00D14FA9" w:rsidP="00E03DE7">
      <w:pPr>
        <w:pStyle w:val="Heading4"/>
        <w:rPr>
          <w:noProof/>
        </w:rPr>
      </w:pPr>
      <w:bookmarkStart w:id="1279" w:name="TC_015_031_IF"/>
      <w:r w:rsidRPr="00AC3540">
        <w:rPr>
          <w:noProof/>
          <w:u w:color="00FFFF"/>
        </w:rPr>
        <w:t>TC</w:t>
      </w:r>
      <w:r w:rsidR="00FA0941" w:rsidRPr="00AC3540">
        <w:rPr>
          <w:noProof/>
          <w:u w:color="00FFFF"/>
        </w:rPr>
        <w:t>[15,</w:t>
      </w:r>
      <w:r w:rsidRPr="00AC3540">
        <w:rPr>
          <w:noProof/>
        </w:rPr>
        <w:t xml:space="preserve">31] </w:t>
      </w:r>
      <w:r w:rsidR="007F53FF" w:rsidRPr="00AC3540">
        <w:rPr>
          <w:noProof/>
        </w:rPr>
        <w:t xml:space="preserve">add structure identifiers to the diagnostic parameter report </w:t>
      </w:r>
      <w:r w:rsidR="00F16523" w:rsidRPr="00AC3540">
        <w:rPr>
          <w:noProof/>
        </w:rPr>
        <w:t>storage-control configuration</w:t>
      </w:r>
      <w:bookmarkEnd w:id="1279"/>
    </w:p>
    <w:p w:rsidR="00243E6C" w:rsidRPr="00AC3540" w:rsidRDefault="00243E6C" w:rsidP="00243E6C">
      <w:pPr>
        <w:pStyle w:val="requirelevel1"/>
        <w:rPr>
          <w:noProof/>
        </w:rPr>
      </w:pPr>
      <w:r w:rsidRPr="00AC3540">
        <w:rPr>
          <w:noProof/>
        </w:rPr>
        <w:t xml:space="preserve">Each telecommand packet transporting a request to add structure identifiers to the diagnostic parameter report storage-control configuration shall be of message subtype 31. </w:t>
      </w:r>
    </w:p>
    <w:p w:rsidR="00243E6C" w:rsidRPr="00AC3540" w:rsidRDefault="00243E6C" w:rsidP="00243E6C">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TC_015_031_SYS \w \h </w:instrText>
      </w:r>
      <w:r w:rsidRPr="00AC3540">
        <w:rPr>
          <w:noProof/>
        </w:rPr>
      </w:r>
      <w:r w:rsidRPr="00AC3540">
        <w:rPr>
          <w:noProof/>
        </w:rPr>
        <w:fldChar w:fldCharType="separate"/>
      </w:r>
      <w:r w:rsidR="008A478B">
        <w:rPr>
          <w:noProof/>
        </w:rPr>
        <w:t>6.15.4.6.1</w:t>
      </w:r>
      <w:r w:rsidRPr="00AC3540">
        <w:rPr>
          <w:noProof/>
        </w:rPr>
        <w:fldChar w:fldCharType="end"/>
      </w:r>
      <w:r w:rsidRPr="00AC3540">
        <w:rPr>
          <w:noProof/>
        </w:rPr>
        <w:t>.</w:t>
      </w:r>
    </w:p>
    <w:p w:rsidR="00B05078"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14FA9" w:rsidRPr="00AC3540">
        <w:rPr>
          <w:noProof/>
        </w:rPr>
        <w:t xml:space="preserve"> to </w:t>
      </w:r>
      <w:r w:rsidR="007F53FF" w:rsidRPr="00AC3540">
        <w:rPr>
          <w:noProof/>
        </w:rPr>
        <w:t xml:space="preserve">add structure identifiers to the diagnostic parameter report </w:t>
      </w:r>
      <w:r w:rsidR="00F16523" w:rsidRPr="00AC3540">
        <w:rPr>
          <w:noProof/>
        </w:rPr>
        <w:t>storage-control configuration</w:t>
      </w:r>
      <w:r w:rsidR="00D14FA9" w:rsidRPr="00AC3540">
        <w:rPr>
          <w:noProof/>
        </w:rPr>
        <w:t xml:space="preserve">, the application data field shall have the structure specified in </w:t>
      </w:r>
      <w:r w:rsidR="00D14FA9" w:rsidRPr="00AC3540">
        <w:rPr>
          <w:noProof/>
        </w:rPr>
        <w:fldChar w:fldCharType="begin"/>
      </w:r>
      <w:r w:rsidR="00D14FA9" w:rsidRPr="00AC3540">
        <w:rPr>
          <w:noProof/>
        </w:rPr>
        <w:instrText xml:space="preserve"> REF _Ref382310149 \h </w:instrText>
      </w:r>
      <w:r w:rsidR="00D14FA9" w:rsidRPr="00AC3540">
        <w:rPr>
          <w:noProof/>
        </w:rPr>
      </w:r>
      <w:r w:rsidR="00D14FA9"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184</w:t>
      </w:r>
      <w:r w:rsidR="00D14FA9" w:rsidRPr="00AC3540">
        <w:rPr>
          <w:noProof/>
        </w:rPr>
        <w:fldChar w:fldCharType="end"/>
      </w:r>
      <w:r w:rsidR="00D14FA9" w:rsidRPr="00AC3540">
        <w:rPr>
          <w:noProof/>
        </w:rPr>
        <w:t>.</w:t>
      </w:r>
    </w:p>
    <w:tbl>
      <w:tblPr>
        <w:tblStyle w:val="TableGrid"/>
        <w:tblW w:w="7369" w:type="dxa"/>
        <w:tblInd w:w="170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314"/>
        <w:gridCol w:w="1165"/>
        <w:gridCol w:w="1165"/>
        <w:gridCol w:w="889"/>
        <w:gridCol w:w="1431"/>
        <w:gridCol w:w="1405"/>
      </w:tblGrid>
      <w:tr w:rsidR="00B05078" w:rsidRPr="00AC3540" w:rsidTr="00E07B06">
        <w:trPr>
          <w:trHeight w:val="153"/>
        </w:trPr>
        <w:tc>
          <w:tcPr>
            <w:tcW w:w="1314" w:type="dxa"/>
            <w:vAlign w:val="center"/>
          </w:tcPr>
          <w:p w:rsidR="00B05078" w:rsidRPr="00AC3540" w:rsidRDefault="00B05078" w:rsidP="00E07B06">
            <w:pPr>
              <w:pStyle w:val="TablecellFOOTER"/>
              <w:keepNext/>
              <w:keepLines/>
              <w:rPr>
                <w:noProof/>
                <w:lang w:val="en-GB"/>
              </w:rPr>
            </w:pPr>
          </w:p>
        </w:tc>
        <w:tc>
          <w:tcPr>
            <w:tcW w:w="1165" w:type="dxa"/>
          </w:tcPr>
          <w:p w:rsidR="00B05078" w:rsidRPr="00AC3540" w:rsidRDefault="00B05078" w:rsidP="00E07B06">
            <w:pPr>
              <w:pStyle w:val="TablecellFOOTER"/>
              <w:keepNext/>
              <w:keepLines/>
              <w:rPr>
                <w:noProof/>
                <w:lang w:val="en-GB"/>
              </w:rPr>
            </w:pPr>
          </w:p>
        </w:tc>
        <w:tc>
          <w:tcPr>
            <w:tcW w:w="4890" w:type="dxa"/>
            <w:gridSpan w:val="4"/>
            <w:vAlign w:val="center"/>
          </w:tcPr>
          <w:p w:rsidR="00B05078" w:rsidRPr="00AC3540" w:rsidRDefault="00B05078" w:rsidP="00E07B06">
            <w:pPr>
              <w:pStyle w:val="TablecellFOOTER"/>
              <w:keepNext/>
              <w:keepLines/>
              <w:rPr>
                <w:noProof/>
                <w:lang w:val="en-GB"/>
              </w:rPr>
            </w:pPr>
            <w:r w:rsidRPr="00AC3540">
              <w:rPr>
                <w:noProof/>
                <w:lang w:val="en-GB"/>
              </w:rPr>
              <w:t>repeated N1 times</w:t>
            </w:r>
          </w:p>
          <w:p w:rsidR="00B05078" w:rsidRPr="00AC3540" w:rsidRDefault="005D01B3" w:rsidP="00E07B06">
            <w:pPr>
              <w:pStyle w:val="TablecellFOOTER"/>
              <w:keepNext/>
              <w:keepLines/>
              <w:rPr>
                <w:noProof/>
                <w:lang w:val="en-GB"/>
              </w:rPr>
            </w:pPr>
            <w:r>
              <w:rPr>
                <w:noProof/>
                <w:lang w:val="en-GB"/>
              </w:rPr>
              <w:pict w14:anchorId="6E52EF9E">
                <v:rect id="_x0000_i1328" style="width:0;height:1.5pt" o:hralign="center" o:hrstd="t" o:hr="t" fillcolor="gray" stroked="f"/>
              </w:pict>
            </w:r>
          </w:p>
        </w:tc>
      </w:tr>
      <w:tr w:rsidR="00B05078" w:rsidRPr="00AC3540" w:rsidTr="00E07B06">
        <w:trPr>
          <w:trHeight w:val="153"/>
        </w:trPr>
        <w:tc>
          <w:tcPr>
            <w:tcW w:w="1314" w:type="dxa"/>
            <w:tcBorders>
              <w:bottom w:val="single" w:sz="4" w:space="0" w:color="C00000"/>
            </w:tcBorders>
            <w:vAlign w:val="center"/>
          </w:tcPr>
          <w:p w:rsidR="00B05078" w:rsidRPr="00AC3540" w:rsidRDefault="00B05078" w:rsidP="00E07B06">
            <w:pPr>
              <w:pStyle w:val="TablecellFOOTER"/>
              <w:keepNext/>
              <w:keepLines/>
              <w:rPr>
                <w:noProof/>
                <w:lang w:val="en-GB"/>
              </w:rPr>
            </w:pPr>
          </w:p>
        </w:tc>
        <w:tc>
          <w:tcPr>
            <w:tcW w:w="1165" w:type="dxa"/>
            <w:tcBorders>
              <w:bottom w:val="single" w:sz="4" w:space="0" w:color="C00000"/>
            </w:tcBorders>
          </w:tcPr>
          <w:p w:rsidR="00B05078" w:rsidRPr="00AC3540" w:rsidRDefault="00B05078" w:rsidP="00E07B06">
            <w:pPr>
              <w:pStyle w:val="TablecellFOOTER"/>
              <w:keepNext/>
              <w:keepLines/>
              <w:rPr>
                <w:noProof/>
                <w:lang w:val="en-GB"/>
              </w:rPr>
            </w:pPr>
          </w:p>
        </w:tc>
        <w:tc>
          <w:tcPr>
            <w:tcW w:w="1165" w:type="dxa"/>
            <w:tcBorders>
              <w:bottom w:val="single" w:sz="4" w:space="0" w:color="C00000"/>
            </w:tcBorders>
            <w:vAlign w:val="center"/>
          </w:tcPr>
          <w:p w:rsidR="00B05078" w:rsidRPr="00AC3540" w:rsidRDefault="00B05078" w:rsidP="00E07B06">
            <w:pPr>
              <w:pStyle w:val="TablecellFOOTER"/>
              <w:keepNext/>
              <w:keepLines/>
              <w:rPr>
                <w:noProof/>
                <w:lang w:val="en-GB"/>
              </w:rPr>
            </w:pPr>
          </w:p>
        </w:tc>
        <w:tc>
          <w:tcPr>
            <w:tcW w:w="889" w:type="dxa"/>
            <w:tcBorders>
              <w:bottom w:val="single" w:sz="4" w:space="0" w:color="C00000"/>
            </w:tcBorders>
            <w:vAlign w:val="center"/>
          </w:tcPr>
          <w:p w:rsidR="00B05078" w:rsidRPr="00AC3540" w:rsidRDefault="00B05078" w:rsidP="00E07B06">
            <w:pPr>
              <w:pStyle w:val="TablecellFOOTER"/>
              <w:keepNext/>
              <w:keepLines/>
              <w:rPr>
                <w:noProof/>
                <w:lang w:val="en-GB"/>
              </w:rPr>
            </w:pPr>
          </w:p>
        </w:tc>
        <w:tc>
          <w:tcPr>
            <w:tcW w:w="2836" w:type="dxa"/>
            <w:gridSpan w:val="2"/>
            <w:tcBorders>
              <w:bottom w:val="single" w:sz="4" w:space="0" w:color="C00000"/>
            </w:tcBorders>
            <w:vAlign w:val="center"/>
          </w:tcPr>
          <w:p w:rsidR="00B05078" w:rsidRPr="00AC3540" w:rsidRDefault="00B05078" w:rsidP="00E07B06">
            <w:pPr>
              <w:pStyle w:val="TablecellFOOTER"/>
              <w:keepNext/>
              <w:keepLines/>
              <w:rPr>
                <w:noProof/>
                <w:lang w:val="en-GB"/>
              </w:rPr>
            </w:pPr>
            <w:r w:rsidRPr="00AC3540">
              <w:rPr>
                <w:noProof/>
                <w:lang w:val="en-GB"/>
              </w:rPr>
              <w:t>repeated N2 times</w:t>
            </w:r>
          </w:p>
          <w:p w:rsidR="00B05078" w:rsidRPr="00AC3540" w:rsidRDefault="005D01B3" w:rsidP="00E07B06">
            <w:pPr>
              <w:pStyle w:val="TablecellFOOTER"/>
              <w:keepNext/>
              <w:keepLines/>
              <w:rPr>
                <w:noProof/>
                <w:lang w:val="en-GB"/>
              </w:rPr>
            </w:pPr>
            <w:r>
              <w:rPr>
                <w:noProof/>
                <w:lang w:val="en-GB"/>
              </w:rPr>
              <w:pict w14:anchorId="7EBF6D1E">
                <v:rect id="_x0000_i1329" style="width:0;height:1.5pt" o:hralign="center" o:hrstd="t" o:hr="t" fillcolor="gray" stroked="f"/>
              </w:pict>
            </w:r>
          </w:p>
        </w:tc>
      </w:tr>
      <w:tr w:rsidR="00B05078" w:rsidRPr="00AC3540" w:rsidTr="00E07B06">
        <w:trPr>
          <w:trHeight w:val="513"/>
        </w:trPr>
        <w:tc>
          <w:tcPr>
            <w:tcW w:w="1314"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tcPr>
          <w:p w:rsidR="00B05078" w:rsidRPr="00AC3540" w:rsidRDefault="00B05078" w:rsidP="00E07B06">
            <w:pPr>
              <w:pStyle w:val="TableHeaderCENTER"/>
              <w:keepNext/>
              <w:keepLines/>
              <w:rPr>
                <w:noProof/>
              </w:rPr>
            </w:pPr>
            <w:r w:rsidRPr="00AC3540">
              <w:rPr>
                <w:noProof/>
              </w:rPr>
              <w:t>packet store ID</w:t>
            </w:r>
          </w:p>
        </w:tc>
        <w:tc>
          <w:tcPr>
            <w:tcW w:w="1165"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B05078" w:rsidRPr="00AC3540" w:rsidRDefault="00B05078" w:rsidP="00E07B06">
            <w:pPr>
              <w:pStyle w:val="TableHeaderCENTER"/>
              <w:keepNext/>
              <w:keepLines/>
              <w:rPr>
                <w:noProof/>
              </w:rPr>
            </w:pPr>
            <w:r w:rsidRPr="00AC3540">
              <w:rPr>
                <w:noProof/>
              </w:rPr>
              <w:t>N1</w:t>
            </w:r>
          </w:p>
        </w:tc>
        <w:tc>
          <w:tcPr>
            <w:tcW w:w="1165"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B05078" w:rsidRPr="00AC3540" w:rsidRDefault="00B05078" w:rsidP="00E07B06">
            <w:pPr>
              <w:pStyle w:val="TableHeaderCENTER"/>
              <w:keepNext/>
              <w:keepLines/>
              <w:rPr>
                <w:noProof/>
              </w:rPr>
            </w:pPr>
            <w:r w:rsidRPr="00AC3540">
              <w:rPr>
                <w:noProof/>
              </w:rPr>
              <w:t>application process ID</w:t>
            </w:r>
          </w:p>
        </w:tc>
        <w:tc>
          <w:tcPr>
            <w:tcW w:w="889"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B05078" w:rsidRPr="00AC3540" w:rsidRDefault="00B05078" w:rsidP="00E07B06">
            <w:pPr>
              <w:pStyle w:val="TableHeaderCENTER"/>
              <w:keepNext/>
              <w:keepLines/>
              <w:rPr>
                <w:noProof/>
              </w:rPr>
            </w:pPr>
            <w:r w:rsidRPr="00AC3540">
              <w:rPr>
                <w:noProof/>
              </w:rPr>
              <w:t>N2</w:t>
            </w:r>
          </w:p>
        </w:tc>
        <w:tc>
          <w:tcPr>
            <w:tcW w:w="1431"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B05078" w:rsidRPr="00AC3540" w:rsidRDefault="00B05078" w:rsidP="00C35BCE">
            <w:pPr>
              <w:pStyle w:val="TableHeaderCENTER"/>
              <w:keepNext/>
              <w:keepLines/>
              <w:rPr>
                <w:noProof/>
              </w:rPr>
            </w:pPr>
            <w:r w:rsidRPr="00AC3540">
              <w:rPr>
                <w:noProof/>
              </w:rPr>
              <w:t xml:space="preserve">diagnostic </w:t>
            </w:r>
            <w:r w:rsidR="00C35BCE" w:rsidRPr="00AC3540">
              <w:rPr>
                <w:noProof/>
              </w:rPr>
              <w:t>parameter report structure ID</w:t>
            </w:r>
          </w:p>
        </w:tc>
        <w:tc>
          <w:tcPr>
            <w:tcW w:w="1405"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B05078" w:rsidRPr="00AC3540" w:rsidRDefault="0082211D" w:rsidP="00E07B06">
            <w:pPr>
              <w:pStyle w:val="TableHeaderCENTER"/>
              <w:keepNext/>
              <w:keepLines/>
              <w:rPr>
                <w:noProof/>
              </w:rPr>
            </w:pPr>
            <w:r w:rsidRPr="00AC3540">
              <w:rPr>
                <w:noProof/>
              </w:rPr>
              <w:t>subsampling</w:t>
            </w:r>
            <w:r w:rsidR="00B05078" w:rsidRPr="00AC3540">
              <w:rPr>
                <w:noProof/>
              </w:rPr>
              <w:t xml:space="preserve"> rate</w:t>
            </w:r>
          </w:p>
        </w:tc>
      </w:tr>
      <w:tr w:rsidR="00B05078" w:rsidRPr="00AC3540" w:rsidTr="00E07B06">
        <w:trPr>
          <w:trHeight w:val="234"/>
        </w:trPr>
        <w:tc>
          <w:tcPr>
            <w:tcW w:w="1314"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tcPr>
          <w:p w:rsidR="00B05078" w:rsidRPr="00AC3540" w:rsidRDefault="00B05078" w:rsidP="00E07B06">
            <w:pPr>
              <w:pStyle w:val="TablecellCENTER"/>
              <w:keepNext/>
              <w:keepLines/>
              <w:rPr>
                <w:noProof/>
              </w:rPr>
            </w:pPr>
            <w:r w:rsidRPr="00AC3540">
              <w:rPr>
                <w:noProof/>
              </w:rPr>
              <w:t xml:space="preserve">fixed </w:t>
            </w:r>
            <w:r w:rsidR="003E6A12" w:rsidRPr="00AC3540">
              <w:rPr>
                <w:noProof/>
              </w:rPr>
              <w:t>character-string</w:t>
            </w:r>
          </w:p>
        </w:tc>
        <w:tc>
          <w:tcPr>
            <w:tcW w:w="1165"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B05078" w:rsidRPr="00AC3540" w:rsidRDefault="00B05078" w:rsidP="00E07B06">
            <w:pPr>
              <w:pStyle w:val="TablecellCENTER"/>
              <w:keepNext/>
              <w:keepLines/>
              <w:rPr>
                <w:noProof/>
              </w:rPr>
            </w:pPr>
            <w:r w:rsidRPr="00AC3540">
              <w:rPr>
                <w:noProof/>
              </w:rPr>
              <w:t>unsigned integer</w:t>
            </w:r>
          </w:p>
        </w:tc>
        <w:tc>
          <w:tcPr>
            <w:tcW w:w="1165"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B05078" w:rsidRPr="00AC3540" w:rsidRDefault="00B05078" w:rsidP="00E07B06">
            <w:pPr>
              <w:pStyle w:val="TablecellCENTER"/>
              <w:keepNext/>
              <w:keepLines/>
              <w:rPr>
                <w:noProof/>
              </w:rPr>
            </w:pPr>
            <w:r w:rsidRPr="00AC3540">
              <w:rPr>
                <w:noProof/>
              </w:rPr>
              <w:t>enumerated</w:t>
            </w:r>
          </w:p>
        </w:tc>
        <w:tc>
          <w:tcPr>
            <w:tcW w:w="889"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B05078" w:rsidRPr="00AC3540" w:rsidRDefault="00B05078" w:rsidP="00E07B06">
            <w:pPr>
              <w:pStyle w:val="TablecellCENTER"/>
              <w:keepNext/>
              <w:keepLines/>
              <w:rPr>
                <w:noProof/>
              </w:rPr>
            </w:pPr>
            <w:r w:rsidRPr="00AC3540">
              <w:rPr>
                <w:noProof/>
              </w:rPr>
              <w:t>unsigned integer</w:t>
            </w:r>
          </w:p>
        </w:tc>
        <w:tc>
          <w:tcPr>
            <w:tcW w:w="1431"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B05078" w:rsidRPr="00AC3540" w:rsidRDefault="00B05078" w:rsidP="00E07B06">
            <w:pPr>
              <w:pStyle w:val="TablecellCENTER"/>
              <w:keepNext/>
              <w:keepLines/>
              <w:rPr>
                <w:noProof/>
              </w:rPr>
            </w:pPr>
            <w:r w:rsidRPr="00AC3540">
              <w:rPr>
                <w:noProof/>
              </w:rPr>
              <w:t>enumerated</w:t>
            </w:r>
          </w:p>
        </w:tc>
        <w:tc>
          <w:tcPr>
            <w:tcW w:w="1405"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B05078" w:rsidRPr="00AC3540" w:rsidRDefault="00B05078" w:rsidP="00E07B06">
            <w:pPr>
              <w:pStyle w:val="TablecellCENTER"/>
              <w:keepNext/>
              <w:keepLines/>
              <w:rPr>
                <w:noProof/>
              </w:rPr>
            </w:pPr>
            <w:r w:rsidRPr="00AC3540">
              <w:rPr>
                <w:noProof/>
              </w:rPr>
              <w:t>unsigned integer</w:t>
            </w:r>
          </w:p>
        </w:tc>
      </w:tr>
      <w:tr w:rsidR="00B05078" w:rsidRPr="00AC3540" w:rsidTr="00E07B06">
        <w:trPr>
          <w:trHeight w:val="153"/>
        </w:trPr>
        <w:tc>
          <w:tcPr>
            <w:tcW w:w="1314" w:type="dxa"/>
            <w:tcBorders>
              <w:top w:val="single" w:sz="4" w:space="0" w:color="C00000"/>
            </w:tcBorders>
            <w:vAlign w:val="center"/>
          </w:tcPr>
          <w:p w:rsidR="00B05078" w:rsidRPr="00AC3540" w:rsidRDefault="00B05078" w:rsidP="00E07B06">
            <w:pPr>
              <w:pStyle w:val="TablecellFOOTER"/>
              <w:keepNext/>
              <w:keepLines/>
              <w:rPr>
                <w:noProof/>
                <w:lang w:val="en-GB"/>
              </w:rPr>
            </w:pPr>
          </w:p>
        </w:tc>
        <w:tc>
          <w:tcPr>
            <w:tcW w:w="2330" w:type="dxa"/>
            <w:gridSpan w:val="2"/>
            <w:tcBorders>
              <w:top w:val="single" w:sz="4" w:space="0" w:color="C00000"/>
            </w:tcBorders>
          </w:tcPr>
          <w:p w:rsidR="00B05078" w:rsidRPr="00AC3540" w:rsidRDefault="005D01B3" w:rsidP="00E07B06">
            <w:pPr>
              <w:pStyle w:val="TablecellFOOTER"/>
              <w:keepNext/>
              <w:keepLines/>
              <w:rPr>
                <w:noProof/>
                <w:lang w:val="en-GB"/>
              </w:rPr>
            </w:pPr>
            <w:r>
              <w:rPr>
                <w:noProof/>
                <w:lang w:val="en-GB"/>
              </w:rPr>
              <w:pict w14:anchorId="10CA0752">
                <v:rect id="_x0000_i1330" style="width:0;height:1.5pt" o:hralign="center" o:hrstd="t" o:hr="t" fillcolor="gray" stroked="f"/>
              </w:pict>
            </w:r>
          </w:p>
          <w:p w:rsidR="00B05078" w:rsidRPr="00AC3540" w:rsidRDefault="00B05078" w:rsidP="00E07B06">
            <w:pPr>
              <w:pStyle w:val="TablecellFOOTER"/>
              <w:keepNext/>
              <w:keepLines/>
              <w:rPr>
                <w:noProof/>
                <w:lang w:val="en-GB"/>
              </w:rPr>
            </w:pPr>
            <w:r w:rsidRPr="00AC3540">
              <w:rPr>
                <w:noProof/>
                <w:lang w:val="en-GB"/>
              </w:rPr>
              <w:t>optional</w:t>
            </w:r>
          </w:p>
        </w:tc>
        <w:tc>
          <w:tcPr>
            <w:tcW w:w="889" w:type="dxa"/>
            <w:tcBorders>
              <w:top w:val="single" w:sz="4" w:space="0" w:color="C00000"/>
            </w:tcBorders>
            <w:vAlign w:val="center"/>
          </w:tcPr>
          <w:p w:rsidR="00B05078" w:rsidRPr="00AC3540" w:rsidRDefault="00B05078" w:rsidP="00E07B06">
            <w:pPr>
              <w:pStyle w:val="TablecellFOOTER"/>
              <w:keepNext/>
              <w:keepLines/>
              <w:rPr>
                <w:noProof/>
                <w:lang w:val="en-GB"/>
              </w:rPr>
            </w:pPr>
          </w:p>
        </w:tc>
        <w:tc>
          <w:tcPr>
            <w:tcW w:w="1431" w:type="dxa"/>
            <w:tcBorders>
              <w:top w:val="single" w:sz="4" w:space="0" w:color="C00000"/>
            </w:tcBorders>
            <w:vAlign w:val="center"/>
          </w:tcPr>
          <w:p w:rsidR="00B05078" w:rsidRPr="00AC3540" w:rsidRDefault="00B05078" w:rsidP="00E07B06">
            <w:pPr>
              <w:pStyle w:val="TablecellFOOTER"/>
              <w:keepNext/>
              <w:keepLines/>
              <w:rPr>
                <w:noProof/>
                <w:lang w:val="en-GB"/>
              </w:rPr>
            </w:pPr>
          </w:p>
        </w:tc>
        <w:tc>
          <w:tcPr>
            <w:tcW w:w="1405" w:type="dxa"/>
            <w:tcBorders>
              <w:top w:val="single" w:sz="4" w:space="0" w:color="C00000"/>
            </w:tcBorders>
            <w:vAlign w:val="center"/>
          </w:tcPr>
          <w:p w:rsidR="00243E6C" w:rsidRPr="00AC3540" w:rsidRDefault="005D01B3" w:rsidP="00243E6C">
            <w:pPr>
              <w:pStyle w:val="TablecellFOOTER"/>
              <w:keepNext/>
              <w:keepLines/>
              <w:rPr>
                <w:noProof/>
                <w:lang w:val="en-GB"/>
              </w:rPr>
            </w:pPr>
            <w:r>
              <w:rPr>
                <w:noProof/>
                <w:lang w:val="en-GB"/>
              </w:rPr>
              <w:pict w14:anchorId="083B0A4F">
                <v:rect id="_x0000_i1331" style="width:0;height:1.5pt" o:hralign="center" o:hrstd="t" o:hr="t" fillcolor="gray" stroked="f"/>
              </w:pict>
            </w:r>
          </w:p>
          <w:p w:rsidR="00B05078" w:rsidRPr="00AC3540" w:rsidRDefault="00243E6C" w:rsidP="00243E6C">
            <w:pPr>
              <w:pStyle w:val="TablecellFOOTER"/>
              <w:keepNext/>
              <w:keepLines/>
              <w:rPr>
                <w:noProof/>
                <w:lang w:val="en-GB"/>
              </w:rPr>
            </w:pPr>
            <w:r w:rsidRPr="00AC3540">
              <w:rPr>
                <w:noProof/>
                <w:lang w:val="en-GB"/>
              </w:rPr>
              <w:t>optional</w:t>
            </w:r>
          </w:p>
        </w:tc>
      </w:tr>
    </w:tbl>
    <w:p w:rsidR="00D14FA9" w:rsidRPr="00AC3540" w:rsidRDefault="00D14FA9" w:rsidP="00CF5EFF">
      <w:pPr>
        <w:pStyle w:val="CaptionFigure"/>
        <w:rPr>
          <w:noProof/>
        </w:rPr>
      </w:pPr>
      <w:bookmarkStart w:id="1280" w:name="_Ref382310149"/>
      <w:r w:rsidRPr="00AC3540">
        <w:rPr>
          <w:noProof/>
        </w:rPr>
        <w:t xml:space="preserve">Figure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184</w:t>
      </w:r>
      <w:r w:rsidR="00B0345F" w:rsidRPr="00AC3540">
        <w:rPr>
          <w:noProof/>
        </w:rPr>
        <w:fldChar w:fldCharType="end"/>
      </w:r>
      <w:bookmarkEnd w:id="1280"/>
      <w:r w:rsidRPr="00AC3540">
        <w:rPr>
          <w:noProof/>
        </w:rPr>
        <w:t xml:space="preserve"> </w:t>
      </w:r>
      <w:r w:rsidR="007F53FF" w:rsidRPr="00AC3540">
        <w:rPr>
          <w:noProof/>
        </w:rPr>
        <w:t xml:space="preserve">Add structure identifiers to the diagnostic parameter report </w:t>
      </w:r>
      <w:r w:rsidR="00F16523" w:rsidRPr="00AC3540">
        <w:rPr>
          <w:noProof/>
        </w:rPr>
        <w:t>storage-control configuration</w:t>
      </w:r>
    </w:p>
    <w:p w:rsidR="00D14FA9" w:rsidRPr="00AC3540" w:rsidRDefault="00D14FA9" w:rsidP="003E6A12">
      <w:pPr>
        <w:pStyle w:val="requirelevel1"/>
        <w:rPr>
          <w:noProof/>
        </w:rPr>
      </w:pPr>
      <w:r w:rsidRPr="00AC3540">
        <w:rPr>
          <w:noProof/>
        </w:rPr>
        <w:t xml:space="preserve">To </w:t>
      </w:r>
      <w:r w:rsidR="004413D5" w:rsidRPr="00AC3540">
        <w:rPr>
          <w:noProof/>
        </w:rPr>
        <w:t>add all structure identifiers to the diagnostic parameter report storage-control configuration</w:t>
      </w:r>
      <w:r w:rsidRPr="00AC3540">
        <w:rPr>
          <w:noProof/>
        </w:rPr>
        <w:t>, N2 shall be set to 0.</w:t>
      </w:r>
    </w:p>
    <w:p w:rsidR="00D14FA9" w:rsidRPr="00AC3540" w:rsidRDefault="00D14FA9" w:rsidP="00E03DE7">
      <w:pPr>
        <w:pStyle w:val="Heading4"/>
        <w:rPr>
          <w:noProof/>
        </w:rPr>
      </w:pPr>
      <w:bookmarkStart w:id="1281" w:name="TC_015_032_IF"/>
      <w:r w:rsidRPr="00AC3540">
        <w:rPr>
          <w:noProof/>
          <w:u w:color="00FFFF"/>
        </w:rPr>
        <w:t>TC</w:t>
      </w:r>
      <w:r w:rsidR="00FA0941" w:rsidRPr="00AC3540">
        <w:rPr>
          <w:noProof/>
          <w:u w:color="00FFFF"/>
        </w:rPr>
        <w:t>[15,</w:t>
      </w:r>
      <w:r w:rsidRPr="00AC3540">
        <w:rPr>
          <w:noProof/>
        </w:rPr>
        <w:t xml:space="preserve">32] </w:t>
      </w:r>
      <w:r w:rsidR="007F53FF" w:rsidRPr="00AC3540">
        <w:rPr>
          <w:noProof/>
        </w:rPr>
        <w:t xml:space="preserve">delete structure identifiers from the diagnostic parameter report </w:t>
      </w:r>
      <w:r w:rsidR="00F16523" w:rsidRPr="00AC3540">
        <w:rPr>
          <w:noProof/>
        </w:rPr>
        <w:t>storage-control configuration</w:t>
      </w:r>
      <w:bookmarkEnd w:id="1281"/>
    </w:p>
    <w:p w:rsidR="0033192E" w:rsidRPr="00AC3540" w:rsidRDefault="00D14FA9" w:rsidP="0033192E">
      <w:pPr>
        <w:pStyle w:val="requirelevel1"/>
        <w:rPr>
          <w:noProof/>
        </w:rPr>
      </w:pPr>
      <w:r w:rsidRPr="00AC3540">
        <w:rPr>
          <w:noProof/>
        </w:rPr>
        <w:t xml:space="preserve">Each telecommand packet transporting a request to </w:t>
      </w:r>
      <w:r w:rsidR="007F53FF" w:rsidRPr="00AC3540">
        <w:rPr>
          <w:noProof/>
        </w:rPr>
        <w:t xml:space="preserve">delete structure identifiers from the diagnostic parameter report </w:t>
      </w:r>
      <w:r w:rsidR="00F16523" w:rsidRPr="00AC3540">
        <w:rPr>
          <w:noProof/>
        </w:rPr>
        <w:t>storage-control configuration</w:t>
      </w:r>
      <w:r w:rsidRPr="00AC3540">
        <w:rPr>
          <w:noProof/>
        </w:rPr>
        <w:t xml:space="preserve"> shall be of message subtype 32.</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TC_015_032_SYS \n \h  \* MERGEFORMAT </w:instrText>
      </w:r>
      <w:r w:rsidRPr="00AC3540">
        <w:rPr>
          <w:noProof/>
        </w:rPr>
      </w:r>
      <w:r w:rsidRPr="00AC3540">
        <w:rPr>
          <w:noProof/>
        </w:rPr>
        <w:fldChar w:fldCharType="separate"/>
      </w:r>
      <w:r w:rsidR="008A478B">
        <w:rPr>
          <w:noProof/>
        </w:rPr>
        <w:t>6.15.4.6.2</w:t>
      </w:r>
      <w:r w:rsidRPr="00AC3540">
        <w:rPr>
          <w:noProof/>
        </w:rPr>
        <w:fldChar w:fldCharType="end"/>
      </w:r>
      <w:r w:rsidRPr="00AC3540">
        <w:rPr>
          <w:noProof/>
        </w:rPr>
        <w:t>.</w:t>
      </w:r>
    </w:p>
    <w:p w:rsidR="00B05078"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14FA9" w:rsidRPr="00AC3540">
        <w:rPr>
          <w:noProof/>
        </w:rPr>
        <w:t xml:space="preserve"> to </w:t>
      </w:r>
      <w:r w:rsidR="007F53FF" w:rsidRPr="00AC3540">
        <w:rPr>
          <w:noProof/>
        </w:rPr>
        <w:t xml:space="preserve">delete structure identifiers from the diagnostic parameter report </w:t>
      </w:r>
      <w:r w:rsidR="00F16523" w:rsidRPr="00AC3540">
        <w:rPr>
          <w:noProof/>
        </w:rPr>
        <w:t>storage-control configuration</w:t>
      </w:r>
      <w:r w:rsidR="00D14FA9" w:rsidRPr="00AC3540">
        <w:rPr>
          <w:noProof/>
        </w:rPr>
        <w:t xml:space="preserve">, the application data field shall have the structure specified in </w:t>
      </w:r>
      <w:r w:rsidR="00D14FA9" w:rsidRPr="00AC3540">
        <w:rPr>
          <w:noProof/>
        </w:rPr>
        <w:fldChar w:fldCharType="begin"/>
      </w:r>
      <w:r w:rsidR="00D14FA9" w:rsidRPr="00AC3540">
        <w:rPr>
          <w:noProof/>
        </w:rPr>
        <w:instrText xml:space="preserve"> REF _Ref382310197 \h </w:instrText>
      </w:r>
      <w:r w:rsidR="00D14FA9" w:rsidRPr="00AC3540">
        <w:rPr>
          <w:noProof/>
        </w:rPr>
      </w:r>
      <w:r w:rsidR="00D14FA9"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185</w:t>
      </w:r>
      <w:r w:rsidR="00D14FA9" w:rsidRPr="00AC3540">
        <w:rPr>
          <w:noProof/>
        </w:rPr>
        <w:fldChar w:fldCharType="end"/>
      </w:r>
      <w:r w:rsidR="00D14FA9" w:rsidRPr="00AC3540">
        <w:rPr>
          <w:noProof/>
        </w:rPr>
        <w:t>.</w:t>
      </w:r>
    </w:p>
    <w:tbl>
      <w:tblPr>
        <w:tblStyle w:val="TableGrid"/>
        <w:tblW w:w="6785" w:type="dxa"/>
        <w:tblInd w:w="212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276"/>
        <w:gridCol w:w="1137"/>
        <w:gridCol w:w="1419"/>
        <w:gridCol w:w="1379"/>
        <w:gridCol w:w="1574"/>
      </w:tblGrid>
      <w:tr w:rsidR="00B05078" w:rsidRPr="00AC3540" w:rsidTr="00B14385">
        <w:trPr>
          <w:trHeight w:val="143"/>
        </w:trPr>
        <w:tc>
          <w:tcPr>
            <w:tcW w:w="1276" w:type="dxa"/>
            <w:vAlign w:val="center"/>
          </w:tcPr>
          <w:p w:rsidR="00B05078" w:rsidRPr="00AC3540" w:rsidRDefault="00B05078" w:rsidP="00E07B06">
            <w:pPr>
              <w:pStyle w:val="TablecellFOOTER"/>
              <w:keepNext/>
              <w:keepLines/>
              <w:rPr>
                <w:noProof/>
                <w:lang w:val="en-GB"/>
              </w:rPr>
            </w:pPr>
          </w:p>
        </w:tc>
        <w:tc>
          <w:tcPr>
            <w:tcW w:w="1137" w:type="dxa"/>
            <w:vAlign w:val="center"/>
          </w:tcPr>
          <w:p w:rsidR="00B05078" w:rsidRPr="00AC3540" w:rsidRDefault="00B05078" w:rsidP="00E07B06">
            <w:pPr>
              <w:pStyle w:val="TablecellFOOTER"/>
              <w:keepNext/>
              <w:keepLines/>
              <w:rPr>
                <w:noProof/>
                <w:lang w:val="en-GB"/>
              </w:rPr>
            </w:pPr>
          </w:p>
        </w:tc>
        <w:tc>
          <w:tcPr>
            <w:tcW w:w="4372" w:type="dxa"/>
            <w:gridSpan w:val="3"/>
            <w:vAlign w:val="center"/>
          </w:tcPr>
          <w:p w:rsidR="00B05078" w:rsidRPr="00AC3540" w:rsidRDefault="00B05078" w:rsidP="00E07B06">
            <w:pPr>
              <w:pStyle w:val="TablecellFOOTER"/>
              <w:keepNext/>
              <w:keepLines/>
              <w:rPr>
                <w:noProof/>
                <w:lang w:val="en-GB"/>
              </w:rPr>
            </w:pPr>
            <w:r w:rsidRPr="00AC3540">
              <w:rPr>
                <w:noProof/>
                <w:lang w:val="en-GB"/>
              </w:rPr>
              <w:t xml:space="preserve">repeated N1 times </w:t>
            </w:r>
            <w:r w:rsidR="005D01B3">
              <w:rPr>
                <w:noProof/>
                <w:lang w:val="en-GB"/>
              </w:rPr>
              <w:pict w14:anchorId="31878C2A">
                <v:rect id="_x0000_i1332" style="width:0;height:1.5pt" o:hralign="center" o:hrstd="t" o:hr="t" fillcolor="gray" stroked="f"/>
              </w:pict>
            </w:r>
          </w:p>
        </w:tc>
      </w:tr>
      <w:tr w:rsidR="00B05078" w:rsidRPr="00AC3540" w:rsidTr="00B14385">
        <w:trPr>
          <w:trHeight w:val="143"/>
        </w:trPr>
        <w:tc>
          <w:tcPr>
            <w:tcW w:w="1276" w:type="dxa"/>
            <w:tcBorders>
              <w:bottom w:val="single" w:sz="4" w:space="0" w:color="C00000"/>
            </w:tcBorders>
            <w:vAlign w:val="center"/>
          </w:tcPr>
          <w:p w:rsidR="00B05078" w:rsidRPr="00AC3540" w:rsidRDefault="00B05078" w:rsidP="00E07B06">
            <w:pPr>
              <w:pStyle w:val="TablecellFOOTER"/>
              <w:keepNext/>
              <w:keepLines/>
              <w:rPr>
                <w:noProof/>
                <w:lang w:val="en-GB"/>
              </w:rPr>
            </w:pPr>
          </w:p>
        </w:tc>
        <w:tc>
          <w:tcPr>
            <w:tcW w:w="1137" w:type="dxa"/>
            <w:tcBorders>
              <w:bottom w:val="single" w:sz="4" w:space="0" w:color="C00000"/>
            </w:tcBorders>
            <w:vAlign w:val="center"/>
          </w:tcPr>
          <w:p w:rsidR="00B05078" w:rsidRPr="00AC3540" w:rsidRDefault="00B05078" w:rsidP="00E07B06">
            <w:pPr>
              <w:pStyle w:val="TablecellFOOTER"/>
              <w:keepNext/>
              <w:keepLines/>
              <w:rPr>
                <w:noProof/>
                <w:lang w:val="en-GB"/>
              </w:rPr>
            </w:pPr>
          </w:p>
        </w:tc>
        <w:tc>
          <w:tcPr>
            <w:tcW w:w="1419" w:type="dxa"/>
            <w:tcBorders>
              <w:bottom w:val="single" w:sz="4" w:space="0" w:color="C00000"/>
            </w:tcBorders>
            <w:vAlign w:val="center"/>
          </w:tcPr>
          <w:p w:rsidR="00B05078" w:rsidRPr="00AC3540" w:rsidRDefault="00B05078" w:rsidP="00E07B06">
            <w:pPr>
              <w:pStyle w:val="TablecellFOOTER"/>
              <w:keepNext/>
              <w:keepLines/>
              <w:rPr>
                <w:noProof/>
                <w:lang w:val="en-GB"/>
              </w:rPr>
            </w:pPr>
          </w:p>
        </w:tc>
        <w:tc>
          <w:tcPr>
            <w:tcW w:w="2953" w:type="dxa"/>
            <w:gridSpan w:val="2"/>
            <w:tcBorders>
              <w:bottom w:val="single" w:sz="4" w:space="0" w:color="C00000"/>
            </w:tcBorders>
            <w:vAlign w:val="center"/>
          </w:tcPr>
          <w:p w:rsidR="00B05078" w:rsidRPr="00AC3540" w:rsidRDefault="00B05078" w:rsidP="00E07B06">
            <w:pPr>
              <w:pStyle w:val="TablecellFOOTER"/>
              <w:keepNext/>
              <w:keepLines/>
              <w:rPr>
                <w:noProof/>
                <w:lang w:val="en-GB"/>
              </w:rPr>
            </w:pPr>
            <w:r w:rsidRPr="00AC3540">
              <w:rPr>
                <w:noProof/>
                <w:lang w:val="en-GB"/>
              </w:rPr>
              <w:t>repeated N2 times</w:t>
            </w:r>
          </w:p>
          <w:p w:rsidR="00B05078" w:rsidRPr="00AC3540" w:rsidRDefault="005D01B3" w:rsidP="00E07B06">
            <w:pPr>
              <w:pStyle w:val="TablecellFOOTER"/>
              <w:keepNext/>
              <w:keepLines/>
              <w:rPr>
                <w:noProof/>
                <w:lang w:val="en-GB"/>
              </w:rPr>
            </w:pPr>
            <w:r>
              <w:rPr>
                <w:noProof/>
                <w:lang w:val="en-GB"/>
              </w:rPr>
              <w:pict w14:anchorId="3818E3A7">
                <v:rect id="_x0000_i1333" style="width:0;height:1.5pt" o:hralign="center" o:hrstd="t" o:hr="t" fillcolor="gray" stroked="f"/>
              </w:pict>
            </w:r>
          </w:p>
        </w:tc>
      </w:tr>
      <w:tr w:rsidR="00B05078" w:rsidRPr="00AC3540" w:rsidTr="00B14385">
        <w:trPr>
          <w:trHeight w:val="481"/>
        </w:trPr>
        <w:tc>
          <w:tcPr>
            <w:tcW w:w="1276"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B05078" w:rsidRPr="00AC3540" w:rsidRDefault="00B05078" w:rsidP="00E07B06">
            <w:pPr>
              <w:pStyle w:val="TableHeaderCENTER"/>
              <w:keepNext/>
              <w:keepLines/>
              <w:rPr>
                <w:noProof/>
              </w:rPr>
            </w:pPr>
            <w:r w:rsidRPr="00AC3540">
              <w:rPr>
                <w:noProof/>
              </w:rPr>
              <w:t>packet store ID</w:t>
            </w:r>
          </w:p>
        </w:tc>
        <w:tc>
          <w:tcPr>
            <w:tcW w:w="1137"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B05078" w:rsidRPr="00AC3540" w:rsidRDefault="00B05078" w:rsidP="00E07B06">
            <w:pPr>
              <w:pStyle w:val="TableHeaderCENTER"/>
              <w:keepNext/>
              <w:keepLines/>
              <w:rPr>
                <w:noProof/>
              </w:rPr>
            </w:pPr>
            <w:r w:rsidRPr="00AC3540">
              <w:rPr>
                <w:noProof/>
              </w:rPr>
              <w:t>N1</w:t>
            </w:r>
          </w:p>
        </w:tc>
        <w:tc>
          <w:tcPr>
            <w:tcW w:w="1419"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B05078" w:rsidRPr="00AC3540" w:rsidRDefault="00B05078" w:rsidP="00E07B06">
            <w:pPr>
              <w:pStyle w:val="TableHeaderCENTER"/>
              <w:keepNext/>
              <w:keepLines/>
              <w:rPr>
                <w:noProof/>
              </w:rPr>
            </w:pPr>
            <w:r w:rsidRPr="00AC3540">
              <w:rPr>
                <w:noProof/>
              </w:rPr>
              <w:t>application process ID</w:t>
            </w:r>
          </w:p>
        </w:tc>
        <w:tc>
          <w:tcPr>
            <w:tcW w:w="1379"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B05078" w:rsidRPr="00AC3540" w:rsidRDefault="00B05078" w:rsidP="00E07B06">
            <w:pPr>
              <w:pStyle w:val="TableHeaderCENTER"/>
              <w:keepNext/>
              <w:keepLines/>
              <w:rPr>
                <w:noProof/>
              </w:rPr>
            </w:pPr>
            <w:r w:rsidRPr="00AC3540">
              <w:rPr>
                <w:noProof/>
              </w:rPr>
              <w:t>N2</w:t>
            </w:r>
          </w:p>
        </w:tc>
        <w:tc>
          <w:tcPr>
            <w:tcW w:w="1574"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B05078" w:rsidRPr="00AC3540" w:rsidRDefault="00C35BCE" w:rsidP="00E07B06">
            <w:pPr>
              <w:pStyle w:val="TableHeaderCENTER"/>
              <w:keepNext/>
              <w:keepLines/>
              <w:rPr>
                <w:noProof/>
              </w:rPr>
            </w:pPr>
            <w:r w:rsidRPr="00AC3540">
              <w:rPr>
                <w:noProof/>
              </w:rPr>
              <w:t>diagnostic parameter report structure ID</w:t>
            </w:r>
          </w:p>
        </w:tc>
      </w:tr>
      <w:tr w:rsidR="00B05078" w:rsidRPr="00AC3540" w:rsidTr="00B14385">
        <w:trPr>
          <w:trHeight w:val="219"/>
        </w:trPr>
        <w:tc>
          <w:tcPr>
            <w:tcW w:w="1276"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B05078" w:rsidRPr="00AC3540" w:rsidRDefault="00B05078" w:rsidP="00E07B06">
            <w:pPr>
              <w:pStyle w:val="TablecellCENTER"/>
              <w:keepNext/>
              <w:keepLines/>
              <w:rPr>
                <w:noProof/>
              </w:rPr>
            </w:pPr>
            <w:r w:rsidRPr="00AC3540">
              <w:rPr>
                <w:noProof/>
              </w:rPr>
              <w:t xml:space="preserve">fixed </w:t>
            </w:r>
            <w:r w:rsidR="003E6A12" w:rsidRPr="00AC3540">
              <w:rPr>
                <w:noProof/>
              </w:rPr>
              <w:t>character-string</w:t>
            </w:r>
          </w:p>
        </w:tc>
        <w:tc>
          <w:tcPr>
            <w:tcW w:w="1137"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B05078" w:rsidRPr="00AC3540" w:rsidRDefault="00B05078" w:rsidP="00E07B06">
            <w:pPr>
              <w:pStyle w:val="TablecellCENTER"/>
              <w:keepNext/>
              <w:keepLines/>
              <w:rPr>
                <w:noProof/>
              </w:rPr>
            </w:pPr>
            <w:r w:rsidRPr="00AC3540">
              <w:rPr>
                <w:noProof/>
              </w:rPr>
              <w:t>unsigned integer</w:t>
            </w:r>
          </w:p>
        </w:tc>
        <w:tc>
          <w:tcPr>
            <w:tcW w:w="1419"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B05078" w:rsidRPr="00AC3540" w:rsidRDefault="00B05078" w:rsidP="00E07B06">
            <w:pPr>
              <w:pStyle w:val="TablecellCENTER"/>
              <w:keepNext/>
              <w:keepLines/>
              <w:rPr>
                <w:noProof/>
              </w:rPr>
            </w:pPr>
            <w:r w:rsidRPr="00AC3540">
              <w:rPr>
                <w:noProof/>
              </w:rPr>
              <w:t>enumerated</w:t>
            </w:r>
          </w:p>
        </w:tc>
        <w:tc>
          <w:tcPr>
            <w:tcW w:w="1379"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B05078" w:rsidRPr="00AC3540" w:rsidRDefault="00B05078" w:rsidP="00E07B06">
            <w:pPr>
              <w:pStyle w:val="TablecellCENTER"/>
              <w:keepNext/>
              <w:keepLines/>
              <w:rPr>
                <w:noProof/>
              </w:rPr>
            </w:pPr>
            <w:r w:rsidRPr="00AC3540">
              <w:rPr>
                <w:noProof/>
              </w:rPr>
              <w:t>unsigned integer</w:t>
            </w:r>
          </w:p>
        </w:tc>
        <w:tc>
          <w:tcPr>
            <w:tcW w:w="1574"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B05078" w:rsidRPr="00AC3540" w:rsidRDefault="00B05078" w:rsidP="00E07B06">
            <w:pPr>
              <w:pStyle w:val="TablecellCENTER"/>
              <w:keepNext/>
              <w:keepLines/>
              <w:rPr>
                <w:noProof/>
              </w:rPr>
            </w:pPr>
            <w:r w:rsidRPr="00AC3540">
              <w:rPr>
                <w:noProof/>
              </w:rPr>
              <w:t>enumerated</w:t>
            </w:r>
          </w:p>
        </w:tc>
      </w:tr>
      <w:tr w:rsidR="00B05078" w:rsidRPr="00AC3540" w:rsidTr="00B14385">
        <w:trPr>
          <w:trHeight w:val="143"/>
        </w:trPr>
        <w:tc>
          <w:tcPr>
            <w:tcW w:w="1276" w:type="dxa"/>
            <w:tcBorders>
              <w:top w:val="single" w:sz="4" w:space="0" w:color="C00000"/>
            </w:tcBorders>
            <w:vAlign w:val="center"/>
          </w:tcPr>
          <w:p w:rsidR="00B05078" w:rsidRPr="00AC3540" w:rsidRDefault="00B05078" w:rsidP="00E07B06">
            <w:pPr>
              <w:pStyle w:val="TablecellFOOTER"/>
              <w:keepNext/>
              <w:keepLines/>
              <w:rPr>
                <w:noProof/>
                <w:lang w:val="en-GB"/>
              </w:rPr>
            </w:pPr>
          </w:p>
        </w:tc>
        <w:tc>
          <w:tcPr>
            <w:tcW w:w="2556" w:type="dxa"/>
            <w:gridSpan w:val="2"/>
            <w:tcBorders>
              <w:top w:val="single" w:sz="4" w:space="0" w:color="C00000"/>
            </w:tcBorders>
            <w:vAlign w:val="center"/>
          </w:tcPr>
          <w:p w:rsidR="00B05078" w:rsidRPr="00AC3540" w:rsidRDefault="005D01B3" w:rsidP="00E07B06">
            <w:pPr>
              <w:pStyle w:val="TablecellFOOTER"/>
              <w:keepNext/>
              <w:keepLines/>
              <w:rPr>
                <w:noProof/>
                <w:lang w:val="en-GB"/>
              </w:rPr>
            </w:pPr>
            <w:r>
              <w:rPr>
                <w:noProof/>
                <w:lang w:val="en-GB"/>
              </w:rPr>
              <w:pict w14:anchorId="2DE24095">
                <v:rect id="_x0000_i1334" style="width:0;height:1.5pt" o:hralign="center" o:hrstd="t" o:hr="t" fillcolor="gray" stroked="f"/>
              </w:pict>
            </w:r>
          </w:p>
          <w:p w:rsidR="00B05078" w:rsidRPr="00AC3540" w:rsidRDefault="00B05078" w:rsidP="00E07B06">
            <w:pPr>
              <w:pStyle w:val="TablecellFOOTER"/>
              <w:keepNext/>
              <w:keepLines/>
              <w:rPr>
                <w:noProof/>
                <w:lang w:val="en-GB"/>
              </w:rPr>
            </w:pPr>
            <w:r w:rsidRPr="00AC3540">
              <w:rPr>
                <w:noProof/>
                <w:lang w:val="en-GB"/>
              </w:rPr>
              <w:t>optional</w:t>
            </w:r>
          </w:p>
        </w:tc>
        <w:tc>
          <w:tcPr>
            <w:tcW w:w="1379" w:type="dxa"/>
            <w:tcBorders>
              <w:top w:val="single" w:sz="4" w:space="0" w:color="C00000"/>
            </w:tcBorders>
            <w:vAlign w:val="center"/>
          </w:tcPr>
          <w:p w:rsidR="00B05078" w:rsidRPr="00AC3540" w:rsidRDefault="00B05078" w:rsidP="00E07B06">
            <w:pPr>
              <w:pStyle w:val="TablecellFOOTER"/>
              <w:keepNext/>
              <w:keepLines/>
              <w:rPr>
                <w:noProof/>
                <w:lang w:val="en-GB"/>
              </w:rPr>
            </w:pPr>
          </w:p>
        </w:tc>
        <w:tc>
          <w:tcPr>
            <w:tcW w:w="1574" w:type="dxa"/>
            <w:tcBorders>
              <w:top w:val="single" w:sz="4" w:space="0" w:color="C00000"/>
            </w:tcBorders>
            <w:vAlign w:val="center"/>
          </w:tcPr>
          <w:p w:rsidR="00B05078" w:rsidRPr="00AC3540" w:rsidRDefault="00B05078" w:rsidP="00E07B06">
            <w:pPr>
              <w:pStyle w:val="TablecellFOOTER"/>
              <w:keepNext/>
              <w:keepLines/>
              <w:rPr>
                <w:noProof/>
                <w:lang w:val="en-GB"/>
              </w:rPr>
            </w:pPr>
          </w:p>
        </w:tc>
      </w:tr>
    </w:tbl>
    <w:p w:rsidR="00D14FA9" w:rsidRPr="00AC3540" w:rsidRDefault="00D14FA9" w:rsidP="00B05078">
      <w:pPr>
        <w:pStyle w:val="CaptionFigure"/>
        <w:rPr>
          <w:noProof/>
        </w:rPr>
      </w:pPr>
      <w:bookmarkStart w:id="1282" w:name="_Ref382310197"/>
      <w:r w:rsidRPr="00AC3540">
        <w:rPr>
          <w:noProof/>
        </w:rPr>
        <w:t xml:space="preserve">Figure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185</w:t>
      </w:r>
      <w:r w:rsidR="00B0345F" w:rsidRPr="00AC3540">
        <w:rPr>
          <w:noProof/>
        </w:rPr>
        <w:fldChar w:fldCharType="end"/>
      </w:r>
      <w:bookmarkEnd w:id="1282"/>
      <w:r w:rsidRPr="00AC3540">
        <w:rPr>
          <w:noProof/>
        </w:rPr>
        <w:t xml:space="preserve"> </w:t>
      </w:r>
      <w:r w:rsidR="007F53FF" w:rsidRPr="00AC3540">
        <w:rPr>
          <w:noProof/>
        </w:rPr>
        <w:t xml:space="preserve">Delete structure identifiers from the diagnostic parameter report </w:t>
      </w:r>
      <w:r w:rsidR="00F16523" w:rsidRPr="00AC3540">
        <w:rPr>
          <w:noProof/>
        </w:rPr>
        <w:t>storage-control configuration</w:t>
      </w:r>
    </w:p>
    <w:p w:rsidR="004413D5" w:rsidRPr="00AC3540" w:rsidRDefault="004413D5" w:rsidP="004413D5">
      <w:pPr>
        <w:pStyle w:val="requirelevel1"/>
        <w:rPr>
          <w:noProof/>
        </w:rPr>
      </w:pPr>
      <w:r w:rsidRPr="00AC3540">
        <w:rPr>
          <w:noProof/>
        </w:rPr>
        <w:t>To empty the diagnostic parameter report storage-control configuration, N1 shall be set to 0.</w:t>
      </w:r>
    </w:p>
    <w:p w:rsidR="00D14FA9" w:rsidRPr="00AC3540" w:rsidRDefault="00D14FA9" w:rsidP="004413D5">
      <w:pPr>
        <w:pStyle w:val="requirelevel1"/>
        <w:rPr>
          <w:noProof/>
        </w:rPr>
      </w:pPr>
      <w:r w:rsidRPr="00AC3540">
        <w:rPr>
          <w:noProof/>
        </w:rPr>
        <w:t xml:space="preserve">To </w:t>
      </w:r>
      <w:r w:rsidR="004413D5" w:rsidRPr="00AC3540">
        <w:rPr>
          <w:noProof/>
        </w:rPr>
        <w:t>delete an application process from the diagnostic parameter report storage-control configuration</w:t>
      </w:r>
      <w:r w:rsidRPr="00AC3540">
        <w:rPr>
          <w:noProof/>
        </w:rPr>
        <w:t>, N2 shall be set to 0.</w:t>
      </w:r>
    </w:p>
    <w:p w:rsidR="00D14FA9" w:rsidRPr="00AC3540" w:rsidRDefault="00D14FA9" w:rsidP="00E03DE7">
      <w:pPr>
        <w:pStyle w:val="Heading4"/>
        <w:rPr>
          <w:noProof/>
        </w:rPr>
      </w:pPr>
      <w:bookmarkStart w:id="1283" w:name="TC_015_034_IF"/>
      <w:r w:rsidRPr="00AC3540">
        <w:rPr>
          <w:noProof/>
          <w:u w:color="00FFFF"/>
        </w:rPr>
        <w:t>TC</w:t>
      </w:r>
      <w:r w:rsidR="0031496C" w:rsidRPr="00AC3540">
        <w:rPr>
          <w:noProof/>
          <w:u w:color="00FFFF"/>
        </w:rPr>
        <w:t>[15,33]</w:t>
      </w:r>
      <w:r w:rsidRPr="00AC3540">
        <w:rPr>
          <w:noProof/>
        </w:rPr>
        <w:t xml:space="preserve"> </w:t>
      </w:r>
      <w:r w:rsidR="007F53FF" w:rsidRPr="00AC3540">
        <w:rPr>
          <w:noProof/>
        </w:rPr>
        <w:t xml:space="preserve">delete event definition identifiers from the </w:t>
      </w:r>
      <w:r w:rsidR="00DC4C7B" w:rsidRPr="00AC3540">
        <w:rPr>
          <w:noProof/>
        </w:rPr>
        <w:t xml:space="preserve">event report blocking </w:t>
      </w:r>
      <w:r w:rsidR="008116F6" w:rsidRPr="00AC3540">
        <w:rPr>
          <w:noProof/>
        </w:rPr>
        <w:t>storage-control configuration</w:t>
      </w:r>
      <w:bookmarkEnd w:id="1283"/>
    </w:p>
    <w:p w:rsidR="0033192E" w:rsidRPr="00AC3540" w:rsidRDefault="00D14FA9" w:rsidP="0033192E">
      <w:pPr>
        <w:pStyle w:val="requirelevel1"/>
        <w:rPr>
          <w:noProof/>
        </w:rPr>
      </w:pPr>
      <w:r w:rsidRPr="00AC3540">
        <w:rPr>
          <w:noProof/>
        </w:rPr>
        <w:t xml:space="preserve">Each telecommand packet transporting a request to </w:t>
      </w:r>
      <w:r w:rsidR="007F53FF" w:rsidRPr="00AC3540">
        <w:rPr>
          <w:noProof/>
        </w:rPr>
        <w:t xml:space="preserve">delete event definition identifiers from the </w:t>
      </w:r>
      <w:r w:rsidR="00DC4C7B" w:rsidRPr="00AC3540">
        <w:rPr>
          <w:noProof/>
        </w:rPr>
        <w:t xml:space="preserve">event report blocking </w:t>
      </w:r>
      <w:r w:rsidR="008116F6" w:rsidRPr="00AC3540">
        <w:rPr>
          <w:noProof/>
        </w:rPr>
        <w:t>storage-control configuration</w:t>
      </w:r>
      <w:r w:rsidRPr="00AC3540">
        <w:rPr>
          <w:noProof/>
        </w:rPr>
        <w:t xml:space="preserve"> shall be of message subtype 3</w:t>
      </w:r>
      <w:r w:rsidR="007556DB" w:rsidRPr="00AC3540">
        <w:rPr>
          <w:noProof/>
        </w:rPr>
        <w:t>3</w:t>
      </w:r>
      <w:r w:rsidRPr="00AC3540">
        <w:rPr>
          <w:noProof/>
        </w:rPr>
        <w:t>.</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TC_015_034_SYS \n \h  \* MERGEFORMAT </w:instrText>
      </w:r>
      <w:r w:rsidRPr="00AC3540">
        <w:rPr>
          <w:noProof/>
        </w:rPr>
      </w:r>
      <w:r w:rsidRPr="00AC3540">
        <w:rPr>
          <w:noProof/>
        </w:rPr>
        <w:fldChar w:fldCharType="separate"/>
      </w:r>
      <w:r w:rsidR="008A478B">
        <w:rPr>
          <w:noProof/>
        </w:rPr>
        <w:t>6.15.4.7.2</w:t>
      </w:r>
      <w:r w:rsidRPr="00AC3540">
        <w:rPr>
          <w:noProof/>
        </w:rPr>
        <w:fldChar w:fldCharType="end"/>
      </w:r>
      <w:r w:rsidRPr="00AC3540">
        <w:rPr>
          <w:noProof/>
        </w:rPr>
        <w:t>.</w:t>
      </w:r>
    </w:p>
    <w:p w:rsidR="00C35BCE"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14FA9" w:rsidRPr="00AC3540">
        <w:rPr>
          <w:noProof/>
        </w:rPr>
        <w:t xml:space="preserve"> to </w:t>
      </w:r>
      <w:r w:rsidR="007F53FF" w:rsidRPr="00AC3540">
        <w:rPr>
          <w:noProof/>
        </w:rPr>
        <w:t xml:space="preserve">delete event definition identifiers from the </w:t>
      </w:r>
      <w:r w:rsidR="00DC4C7B" w:rsidRPr="00AC3540">
        <w:rPr>
          <w:noProof/>
        </w:rPr>
        <w:t xml:space="preserve">event report blocking </w:t>
      </w:r>
      <w:r w:rsidR="008116F6" w:rsidRPr="00AC3540">
        <w:rPr>
          <w:noProof/>
        </w:rPr>
        <w:t>storage-control configuration</w:t>
      </w:r>
      <w:r w:rsidR="00D14FA9" w:rsidRPr="00AC3540">
        <w:rPr>
          <w:noProof/>
        </w:rPr>
        <w:t xml:space="preserve">, the application data field shall have the structure specified in </w:t>
      </w:r>
      <w:r w:rsidR="00D14FA9" w:rsidRPr="00AC3540">
        <w:rPr>
          <w:noProof/>
        </w:rPr>
        <w:fldChar w:fldCharType="begin"/>
      </w:r>
      <w:r w:rsidR="00D14FA9" w:rsidRPr="00AC3540">
        <w:rPr>
          <w:noProof/>
        </w:rPr>
        <w:instrText xml:space="preserve"> REF _Ref382310215 \h </w:instrText>
      </w:r>
      <w:r w:rsidR="00D14FA9" w:rsidRPr="00AC3540">
        <w:rPr>
          <w:noProof/>
        </w:rPr>
      </w:r>
      <w:r w:rsidR="00D14FA9"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186</w:t>
      </w:r>
      <w:r w:rsidR="00D14FA9" w:rsidRPr="00AC3540">
        <w:rPr>
          <w:noProof/>
        </w:rPr>
        <w:fldChar w:fldCharType="end"/>
      </w:r>
      <w:r w:rsidR="00D14FA9" w:rsidRPr="00AC3540">
        <w:rPr>
          <w:noProof/>
        </w:rPr>
        <w:t>.</w:t>
      </w:r>
    </w:p>
    <w:tbl>
      <w:tblPr>
        <w:tblStyle w:val="TableGrid"/>
        <w:tblW w:w="6785" w:type="dxa"/>
        <w:tblInd w:w="212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276"/>
        <w:gridCol w:w="1137"/>
        <w:gridCol w:w="1419"/>
        <w:gridCol w:w="1379"/>
        <w:gridCol w:w="1574"/>
      </w:tblGrid>
      <w:tr w:rsidR="00C35BCE" w:rsidRPr="00AC3540" w:rsidTr="00B14385">
        <w:trPr>
          <w:trHeight w:val="143"/>
        </w:trPr>
        <w:tc>
          <w:tcPr>
            <w:tcW w:w="1276" w:type="dxa"/>
            <w:vAlign w:val="center"/>
          </w:tcPr>
          <w:p w:rsidR="00C35BCE" w:rsidRPr="00AC3540" w:rsidRDefault="00C35BCE" w:rsidP="00E07B06">
            <w:pPr>
              <w:pStyle w:val="TablecellFOOTER"/>
              <w:keepNext/>
              <w:keepLines/>
              <w:rPr>
                <w:noProof/>
                <w:lang w:val="en-GB"/>
              </w:rPr>
            </w:pPr>
          </w:p>
        </w:tc>
        <w:tc>
          <w:tcPr>
            <w:tcW w:w="1137" w:type="dxa"/>
            <w:vAlign w:val="center"/>
          </w:tcPr>
          <w:p w:rsidR="00C35BCE" w:rsidRPr="00AC3540" w:rsidRDefault="00C35BCE" w:rsidP="00E07B06">
            <w:pPr>
              <w:pStyle w:val="TablecellFOOTER"/>
              <w:keepNext/>
              <w:keepLines/>
              <w:rPr>
                <w:noProof/>
                <w:lang w:val="en-GB"/>
              </w:rPr>
            </w:pPr>
          </w:p>
        </w:tc>
        <w:tc>
          <w:tcPr>
            <w:tcW w:w="4372" w:type="dxa"/>
            <w:gridSpan w:val="3"/>
            <w:vAlign w:val="center"/>
          </w:tcPr>
          <w:p w:rsidR="00C35BCE" w:rsidRPr="00AC3540" w:rsidRDefault="00C35BCE" w:rsidP="00E07B06">
            <w:pPr>
              <w:pStyle w:val="TablecellFOOTER"/>
              <w:keepNext/>
              <w:keepLines/>
              <w:rPr>
                <w:noProof/>
                <w:lang w:val="en-GB"/>
              </w:rPr>
            </w:pPr>
            <w:r w:rsidRPr="00AC3540">
              <w:rPr>
                <w:noProof/>
                <w:lang w:val="en-GB"/>
              </w:rPr>
              <w:t xml:space="preserve">repeated N1 times </w:t>
            </w:r>
            <w:r w:rsidR="005D01B3">
              <w:rPr>
                <w:noProof/>
                <w:lang w:val="en-GB"/>
              </w:rPr>
              <w:pict w14:anchorId="1C519F12">
                <v:rect id="_x0000_i1335" style="width:0;height:1.5pt" o:hralign="center" o:hrstd="t" o:hr="t" fillcolor="gray" stroked="f"/>
              </w:pict>
            </w:r>
          </w:p>
        </w:tc>
      </w:tr>
      <w:tr w:rsidR="00C35BCE" w:rsidRPr="00AC3540" w:rsidTr="00B14385">
        <w:trPr>
          <w:trHeight w:val="143"/>
        </w:trPr>
        <w:tc>
          <w:tcPr>
            <w:tcW w:w="1276" w:type="dxa"/>
            <w:tcBorders>
              <w:bottom w:val="single" w:sz="4" w:space="0" w:color="C00000"/>
            </w:tcBorders>
            <w:vAlign w:val="center"/>
          </w:tcPr>
          <w:p w:rsidR="00C35BCE" w:rsidRPr="00AC3540" w:rsidRDefault="00C35BCE" w:rsidP="00E07B06">
            <w:pPr>
              <w:pStyle w:val="TablecellFOOTER"/>
              <w:keepNext/>
              <w:keepLines/>
              <w:rPr>
                <w:noProof/>
                <w:lang w:val="en-GB"/>
              </w:rPr>
            </w:pPr>
          </w:p>
        </w:tc>
        <w:tc>
          <w:tcPr>
            <w:tcW w:w="1137" w:type="dxa"/>
            <w:tcBorders>
              <w:bottom w:val="single" w:sz="4" w:space="0" w:color="C00000"/>
            </w:tcBorders>
            <w:vAlign w:val="center"/>
          </w:tcPr>
          <w:p w:rsidR="00C35BCE" w:rsidRPr="00AC3540" w:rsidRDefault="00C35BCE" w:rsidP="00E07B06">
            <w:pPr>
              <w:pStyle w:val="TablecellFOOTER"/>
              <w:keepNext/>
              <w:keepLines/>
              <w:rPr>
                <w:noProof/>
                <w:lang w:val="en-GB"/>
              </w:rPr>
            </w:pPr>
          </w:p>
        </w:tc>
        <w:tc>
          <w:tcPr>
            <w:tcW w:w="1419" w:type="dxa"/>
            <w:tcBorders>
              <w:bottom w:val="single" w:sz="4" w:space="0" w:color="C00000"/>
            </w:tcBorders>
            <w:vAlign w:val="center"/>
          </w:tcPr>
          <w:p w:rsidR="00C35BCE" w:rsidRPr="00AC3540" w:rsidRDefault="00C35BCE" w:rsidP="00E07B06">
            <w:pPr>
              <w:pStyle w:val="TablecellFOOTER"/>
              <w:keepNext/>
              <w:keepLines/>
              <w:rPr>
                <w:noProof/>
                <w:lang w:val="en-GB"/>
              </w:rPr>
            </w:pPr>
          </w:p>
        </w:tc>
        <w:tc>
          <w:tcPr>
            <w:tcW w:w="2953" w:type="dxa"/>
            <w:gridSpan w:val="2"/>
            <w:tcBorders>
              <w:bottom w:val="single" w:sz="4" w:space="0" w:color="C00000"/>
            </w:tcBorders>
            <w:vAlign w:val="center"/>
          </w:tcPr>
          <w:p w:rsidR="00C35BCE" w:rsidRPr="00AC3540" w:rsidRDefault="00C35BCE" w:rsidP="00E07B06">
            <w:pPr>
              <w:pStyle w:val="TablecellFOOTER"/>
              <w:keepNext/>
              <w:keepLines/>
              <w:rPr>
                <w:noProof/>
                <w:lang w:val="en-GB"/>
              </w:rPr>
            </w:pPr>
            <w:r w:rsidRPr="00AC3540">
              <w:rPr>
                <w:noProof/>
                <w:lang w:val="en-GB"/>
              </w:rPr>
              <w:t>repeated N2 times</w:t>
            </w:r>
          </w:p>
          <w:p w:rsidR="00C35BCE" w:rsidRPr="00AC3540" w:rsidRDefault="005D01B3" w:rsidP="00E07B06">
            <w:pPr>
              <w:pStyle w:val="TablecellFOOTER"/>
              <w:keepNext/>
              <w:keepLines/>
              <w:rPr>
                <w:noProof/>
                <w:lang w:val="en-GB"/>
              </w:rPr>
            </w:pPr>
            <w:r>
              <w:rPr>
                <w:noProof/>
                <w:lang w:val="en-GB"/>
              </w:rPr>
              <w:pict w14:anchorId="025036BB">
                <v:rect id="_x0000_i1336" style="width:0;height:1.5pt" o:hralign="center" o:hrstd="t" o:hr="t" fillcolor="gray" stroked="f"/>
              </w:pict>
            </w:r>
          </w:p>
        </w:tc>
      </w:tr>
      <w:tr w:rsidR="00C35BCE" w:rsidRPr="00AC3540" w:rsidTr="00B14385">
        <w:trPr>
          <w:trHeight w:val="481"/>
        </w:trPr>
        <w:tc>
          <w:tcPr>
            <w:tcW w:w="1276"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C35BCE" w:rsidRPr="00AC3540" w:rsidRDefault="00C35BCE" w:rsidP="00E07B06">
            <w:pPr>
              <w:pStyle w:val="TableHeaderCENTER"/>
              <w:keepNext/>
              <w:keepLines/>
              <w:rPr>
                <w:noProof/>
              </w:rPr>
            </w:pPr>
            <w:r w:rsidRPr="00AC3540">
              <w:rPr>
                <w:noProof/>
              </w:rPr>
              <w:t>packet store ID</w:t>
            </w:r>
          </w:p>
        </w:tc>
        <w:tc>
          <w:tcPr>
            <w:tcW w:w="1137"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C35BCE" w:rsidRPr="00AC3540" w:rsidRDefault="00C35BCE" w:rsidP="00E07B06">
            <w:pPr>
              <w:pStyle w:val="TableHeaderCENTER"/>
              <w:keepNext/>
              <w:keepLines/>
              <w:rPr>
                <w:noProof/>
              </w:rPr>
            </w:pPr>
            <w:r w:rsidRPr="00AC3540">
              <w:rPr>
                <w:noProof/>
              </w:rPr>
              <w:t>N1</w:t>
            </w:r>
          </w:p>
        </w:tc>
        <w:tc>
          <w:tcPr>
            <w:tcW w:w="1419"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C35BCE" w:rsidRPr="00AC3540" w:rsidRDefault="00C35BCE" w:rsidP="00E07B06">
            <w:pPr>
              <w:pStyle w:val="TableHeaderCENTER"/>
              <w:keepNext/>
              <w:keepLines/>
              <w:rPr>
                <w:noProof/>
              </w:rPr>
            </w:pPr>
            <w:r w:rsidRPr="00AC3540">
              <w:rPr>
                <w:noProof/>
              </w:rPr>
              <w:t>application process ID</w:t>
            </w:r>
          </w:p>
        </w:tc>
        <w:tc>
          <w:tcPr>
            <w:tcW w:w="1379"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C35BCE" w:rsidRPr="00AC3540" w:rsidRDefault="00C35BCE" w:rsidP="00E07B06">
            <w:pPr>
              <w:pStyle w:val="TableHeaderCENTER"/>
              <w:keepNext/>
              <w:keepLines/>
              <w:rPr>
                <w:noProof/>
              </w:rPr>
            </w:pPr>
            <w:r w:rsidRPr="00AC3540">
              <w:rPr>
                <w:noProof/>
              </w:rPr>
              <w:t>N2</w:t>
            </w:r>
          </w:p>
        </w:tc>
        <w:tc>
          <w:tcPr>
            <w:tcW w:w="1574"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C35BCE" w:rsidRPr="00AC3540" w:rsidRDefault="0081644C" w:rsidP="00E07B06">
            <w:pPr>
              <w:pStyle w:val="TableHeaderCENTER"/>
              <w:keepNext/>
              <w:keepLines/>
              <w:rPr>
                <w:noProof/>
              </w:rPr>
            </w:pPr>
            <w:r w:rsidRPr="00AC3540">
              <w:rPr>
                <w:noProof/>
              </w:rPr>
              <w:t>event definition</w:t>
            </w:r>
            <w:r w:rsidR="00C35BCE" w:rsidRPr="00AC3540">
              <w:rPr>
                <w:noProof/>
              </w:rPr>
              <w:t xml:space="preserve"> ID</w:t>
            </w:r>
          </w:p>
        </w:tc>
      </w:tr>
      <w:tr w:rsidR="00C35BCE" w:rsidRPr="00AC3540" w:rsidTr="00B14385">
        <w:trPr>
          <w:trHeight w:val="219"/>
        </w:trPr>
        <w:tc>
          <w:tcPr>
            <w:tcW w:w="1276"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C35BCE" w:rsidRPr="00AC3540" w:rsidRDefault="00C35BCE" w:rsidP="00E07B06">
            <w:pPr>
              <w:pStyle w:val="TablecellCENTER"/>
              <w:keepNext/>
              <w:keepLines/>
              <w:rPr>
                <w:noProof/>
              </w:rPr>
            </w:pPr>
            <w:r w:rsidRPr="00AC3540">
              <w:rPr>
                <w:noProof/>
              </w:rPr>
              <w:t xml:space="preserve">fixed </w:t>
            </w:r>
            <w:r w:rsidR="003E6A12" w:rsidRPr="00AC3540">
              <w:rPr>
                <w:noProof/>
              </w:rPr>
              <w:t>character-string</w:t>
            </w:r>
          </w:p>
        </w:tc>
        <w:tc>
          <w:tcPr>
            <w:tcW w:w="1137"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C35BCE" w:rsidRPr="00AC3540" w:rsidRDefault="00C35BCE" w:rsidP="00E07B06">
            <w:pPr>
              <w:pStyle w:val="TablecellCENTER"/>
              <w:keepNext/>
              <w:keepLines/>
              <w:rPr>
                <w:noProof/>
              </w:rPr>
            </w:pPr>
            <w:r w:rsidRPr="00AC3540">
              <w:rPr>
                <w:noProof/>
              </w:rPr>
              <w:t>unsigned integer</w:t>
            </w:r>
          </w:p>
        </w:tc>
        <w:tc>
          <w:tcPr>
            <w:tcW w:w="1419"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C35BCE" w:rsidRPr="00AC3540" w:rsidRDefault="00C35BCE" w:rsidP="00E07B06">
            <w:pPr>
              <w:pStyle w:val="TablecellCENTER"/>
              <w:keepNext/>
              <w:keepLines/>
              <w:rPr>
                <w:noProof/>
              </w:rPr>
            </w:pPr>
            <w:r w:rsidRPr="00AC3540">
              <w:rPr>
                <w:noProof/>
              </w:rPr>
              <w:t>enumerated</w:t>
            </w:r>
          </w:p>
        </w:tc>
        <w:tc>
          <w:tcPr>
            <w:tcW w:w="1379"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C35BCE" w:rsidRPr="00AC3540" w:rsidRDefault="00C35BCE" w:rsidP="00E07B06">
            <w:pPr>
              <w:pStyle w:val="TablecellCENTER"/>
              <w:keepNext/>
              <w:keepLines/>
              <w:rPr>
                <w:noProof/>
              </w:rPr>
            </w:pPr>
            <w:r w:rsidRPr="00AC3540">
              <w:rPr>
                <w:noProof/>
              </w:rPr>
              <w:t>unsigned integer</w:t>
            </w:r>
          </w:p>
        </w:tc>
        <w:tc>
          <w:tcPr>
            <w:tcW w:w="1574"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C35BCE" w:rsidRPr="00AC3540" w:rsidRDefault="00C35BCE" w:rsidP="00E07B06">
            <w:pPr>
              <w:pStyle w:val="TablecellCENTER"/>
              <w:keepNext/>
              <w:keepLines/>
              <w:rPr>
                <w:noProof/>
              </w:rPr>
            </w:pPr>
            <w:r w:rsidRPr="00AC3540">
              <w:rPr>
                <w:noProof/>
              </w:rPr>
              <w:t>enumerated</w:t>
            </w:r>
          </w:p>
        </w:tc>
      </w:tr>
      <w:tr w:rsidR="00C35BCE" w:rsidRPr="00AC3540" w:rsidTr="00B14385">
        <w:trPr>
          <w:trHeight w:val="143"/>
        </w:trPr>
        <w:tc>
          <w:tcPr>
            <w:tcW w:w="1276" w:type="dxa"/>
            <w:tcBorders>
              <w:top w:val="single" w:sz="4" w:space="0" w:color="C00000"/>
            </w:tcBorders>
            <w:vAlign w:val="center"/>
          </w:tcPr>
          <w:p w:rsidR="00C35BCE" w:rsidRPr="00AC3540" w:rsidRDefault="00C35BCE" w:rsidP="00E07B06">
            <w:pPr>
              <w:pStyle w:val="TablecellFOOTER"/>
              <w:keepNext/>
              <w:keepLines/>
              <w:rPr>
                <w:noProof/>
                <w:lang w:val="en-GB"/>
              </w:rPr>
            </w:pPr>
          </w:p>
        </w:tc>
        <w:tc>
          <w:tcPr>
            <w:tcW w:w="2556" w:type="dxa"/>
            <w:gridSpan w:val="2"/>
            <w:tcBorders>
              <w:top w:val="single" w:sz="4" w:space="0" w:color="C00000"/>
            </w:tcBorders>
            <w:vAlign w:val="center"/>
          </w:tcPr>
          <w:p w:rsidR="00C35BCE" w:rsidRPr="00AC3540" w:rsidRDefault="005D01B3" w:rsidP="00E07B06">
            <w:pPr>
              <w:pStyle w:val="TablecellFOOTER"/>
              <w:keepNext/>
              <w:keepLines/>
              <w:rPr>
                <w:noProof/>
                <w:lang w:val="en-GB"/>
              </w:rPr>
            </w:pPr>
            <w:r>
              <w:rPr>
                <w:noProof/>
                <w:lang w:val="en-GB"/>
              </w:rPr>
              <w:pict w14:anchorId="5A505875">
                <v:rect id="_x0000_i1337" style="width:0;height:1.5pt" o:hralign="center" o:hrstd="t" o:hr="t" fillcolor="gray" stroked="f"/>
              </w:pict>
            </w:r>
          </w:p>
          <w:p w:rsidR="00C35BCE" w:rsidRPr="00AC3540" w:rsidRDefault="00C35BCE" w:rsidP="00E07B06">
            <w:pPr>
              <w:pStyle w:val="TablecellFOOTER"/>
              <w:keepNext/>
              <w:keepLines/>
              <w:rPr>
                <w:noProof/>
                <w:lang w:val="en-GB"/>
              </w:rPr>
            </w:pPr>
            <w:r w:rsidRPr="00AC3540">
              <w:rPr>
                <w:noProof/>
                <w:lang w:val="en-GB"/>
              </w:rPr>
              <w:t>optional</w:t>
            </w:r>
          </w:p>
        </w:tc>
        <w:tc>
          <w:tcPr>
            <w:tcW w:w="1379" w:type="dxa"/>
            <w:tcBorders>
              <w:top w:val="single" w:sz="4" w:space="0" w:color="C00000"/>
            </w:tcBorders>
            <w:vAlign w:val="center"/>
          </w:tcPr>
          <w:p w:rsidR="00C35BCE" w:rsidRPr="00AC3540" w:rsidRDefault="00C35BCE" w:rsidP="00E07B06">
            <w:pPr>
              <w:pStyle w:val="TablecellFOOTER"/>
              <w:keepNext/>
              <w:keepLines/>
              <w:rPr>
                <w:noProof/>
                <w:lang w:val="en-GB"/>
              </w:rPr>
            </w:pPr>
          </w:p>
        </w:tc>
        <w:tc>
          <w:tcPr>
            <w:tcW w:w="1574" w:type="dxa"/>
            <w:tcBorders>
              <w:top w:val="single" w:sz="4" w:space="0" w:color="C00000"/>
            </w:tcBorders>
            <w:vAlign w:val="center"/>
          </w:tcPr>
          <w:p w:rsidR="00C35BCE" w:rsidRPr="00AC3540" w:rsidRDefault="00C35BCE" w:rsidP="00E07B06">
            <w:pPr>
              <w:pStyle w:val="TablecellFOOTER"/>
              <w:keepNext/>
              <w:keepLines/>
              <w:rPr>
                <w:noProof/>
                <w:lang w:val="en-GB"/>
              </w:rPr>
            </w:pPr>
          </w:p>
        </w:tc>
      </w:tr>
    </w:tbl>
    <w:p w:rsidR="00D14FA9" w:rsidRPr="00AC3540" w:rsidRDefault="00D14FA9" w:rsidP="00CF5EFF">
      <w:pPr>
        <w:pStyle w:val="CaptionFigure"/>
        <w:rPr>
          <w:noProof/>
        </w:rPr>
      </w:pPr>
      <w:bookmarkStart w:id="1284" w:name="_Ref382310215"/>
      <w:r w:rsidRPr="00AC3540">
        <w:rPr>
          <w:noProof/>
        </w:rPr>
        <w:t xml:space="preserve">Figure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186</w:t>
      </w:r>
      <w:r w:rsidR="00B0345F" w:rsidRPr="00AC3540">
        <w:rPr>
          <w:noProof/>
        </w:rPr>
        <w:fldChar w:fldCharType="end"/>
      </w:r>
      <w:bookmarkEnd w:id="1284"/>
      <w:r w:rsidRPr="00AC3540">
        <w:rPr>
          <w:noProof/>
        </w:rPr>
        <w:t xml:space="preserve"> </w:t>
      </w:r>
      <w:r w:rsidR="007F53FF" w:rsidRPr="00AC3540">
        <w:rPr>
          <w:noProof/>
        </w:rPr>
        <w:t xml:space="preserve">Delete event definition identifiers from the </w:t>
      </w:r>
      <w:r w:rsidR="00DC4C7B" w:rsidRPr="00AC3540">
        <w:rPr>
          <w:noProof/>
        </w:rPr>
        <w:t xml:space="preserve">event report blocking </w:t>
      </w:r>
      <w:r w:rsidR="008116F6" w:rsidRPr="00AC3540">
        <w:rPr>
          <w:noProof/>
        </w:rPr>
        <w:t>storage-control configuration</w:t>
      </w:r>
    </w:p>
    <w:p w:rsidR="004413D5" w:rsidRPr="00AC3540" w:rsidRDefault="004413D5" w:rsidP="00300F88">
      <w:pPr>
        <w:pStyle w:val="requirelevel1"/>
        <w:rPr>
          <w:noProof/>
        </w:rPr>
      </w:pPr>
      <w:r w:rsidRPr="00AC3540">
        <w:rPr>
          <w:noProof/>
        </w:rPr>
        <w:t>To empty empty the event report blocking storage-control configuration, N1 shall be set to 0.</w:t>
      </w:r>
    </w:p>
    <w:p w:rsidR="00D14FA9" w:rsidRPr="00AC3540" w:rsidRDefault="00D14FA9" w:rsidP="00300F88">
      <w:pPr>
        <w:pStyle w:val="requirelevel1"/>
        <w:rPr>
          <w:noProof/>
        </w:rPr>
      </w:pPr>
      <w:r w:rsidRPr="00AC3540">
        <w:rPr>
          <w:noProof/>
        </w:rPr>
        <w:t xml:space="preserve">To </w:t>
      </w:r>
      <w:r w:rsidR="004413D5" w:rsidRPr="00AC3540">
        <w:rPr>
          <w:noProof/>
        </w:rPr>
        <w:t>delete an application process from the event report blocking storage-control configuration</w:t>
      </w:r>
      <w:r w:rsidRPr="00AC3540">
        <w:rPr>
          <w:noProof/>
        </w:rPr>
        <w:t>, N2 shall be set to 0.</w:t>
      </w:r>
    </w:p>
    <w:p w:rsidR="007556DB" w:rsidRPr="00AC3540" w:rsidRDefault="007556DB" w:rsidP="007556DB">
      <w:pPr>
        <w:pStyle w:val="Heading4"/>
        <w:rPr>
          <w:noProof/>
        </w:rPr>
      </w:pPr>
      <w:bookmarkStart w:id="1285" w:name="TC_015_033_IF"/>
      <w:r w:rsidRPr="00AC3540">
        <w:rPr>
          <w:noProof/>
          <w:u w:color="00FFFF"/>
        </w:rPr>
        <w:t>TC[15,34]</w:t>
      </w:r>
      <w:r w:rsidRPr="00AC3540">
        <w:rPr>
          <w:noProof/>
        </w:rPr>
        <w:t xml:space="preserve"> add event definition identifiers to the event report blocking storage-control configuration</w:t>
      </w:r>
      <w:bookmarkEnd w:id="1285"/>
    </w:p>
    <w:p w:rsidR="0033192E" w:rsidRPr="00AC3540" w:rsidRDefault="007556DB" w:rsidP="0033192E">
      <w:pPr>
        <w:pStyle w:val="requirelevel1"/>
        <w:rPr>
          <w:noProof/>
        </w:rPr>
      </w:pPr>
      <w:r w:rsidRPr="00AC3540">
        <w:rPr>
          <w:noProof/>
        </w:rPr>
        <w:t>Each telecommand packet transporting a request to add event definition identifiers to the event report blocking storage-control configuration shall be of message subtype 34.</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TC_015_033_SYS \n \h  \* MERGEFORMAT </w:instrText>
      </w:r>
      <w:r w:rsidRPr="00AC3540">
        <w:rPr>
          <w:noProof/>
        </w:rPr>
      </w:r>
      <w:r w:rsidRPr="00AC3540">
        <w:rPr>
          <w:noProof/>
        </w:rPr>
        <w:fldChar w:fldCharType="separate"/>
      </w:r>
      <w:r w:rsidR="008A478B">
        <w:rPr>
          <w:noProof/>
        </w:rPr>
        <w:t>6.15.4.7.1</w:t>
      </w:r>
      <w:r w:rsidRPr="00AC3540">
        <w:rPr>
          <w:noProof/>
        </w:rPr>
        <w:fldChar w:fldCharType="end"/>
      </w:r>
      <w:r w:rsidRPr="00AC3540">
        <w:rPr>
          <w:noProof/>
        </w:rPr>
        <w:t>.</w:t>
      </w:r>
    </w:p>
    <w:p w:rsidR="007556DB" w:rsidRPr="00AC3540" w:rsidRDefault="007556DB" w:rsidP="007556DB">
      <w:pPr>
        <w:pStyle w:val="requirelevel1"/>
        <w:keepNext/>
        <w:spacing w:after="120"/>
        <w:rPr>
          <w:noProof/>
        </w:rPr>
      </w:pPr>
      <w:r w:rsidRPr="00AC3540">
        <w:rPr>
          <w:noProof/>
        </w:rPr>
        <w:t xml:space="preserve">For each telecommand packet transporting a request to add event definition identifiers to the event report blocking storage-control configuration, the application data field shall have the structure specified in </w:t>
      </w:r>
      <w:r w:rsidRPr="00AC3540">
        <w:rPr>
          <w:noProof/>
        </w:rPr>
        <w:fldChar w:fldCharType="begin"/>
      </w:r>
      <w:r w:rsidRPr="00AC3540">
        <w:rPr>
          <w:noProof/>
        </w:rPr>
        <w:instrText xml:space="preserve"> REF _Ref382310205 \h </w:instrText>
      </w:r>
      <w:r w:rsidRPr="00AC3540">
        <w:rPr>
          <w:noProof/>
        </w:rPr>
      </w:r>
      <w:r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187</w:t>
      </w:r>
      <w:r w:rsidRPr="00AC3540">
        <w:rPr>
          <w:noProof/>
        </w:rPr>
        <w:fldChar w:fldCharType="end"/>
      </w:r>
      <w:r w:rsidRPr="00AC3540">
        <w:rPr>
          <w:noProof/>
        </w:rPr>
        <w:t>.</w:t>
      </w:r>
    </w:p>
    <w:tbl>
      <w:tblPr>
        <w:tblStyle w:val="TableGrid"/>
        <w:tblW w:w="6785" w:type="dxa"/>
        <w:tblInd w:w="212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276"/>
        <w:gridCol w:w="1137"/>
        <w:gridCol w:w="1419"/>
        <w:gridCol w:w="1379"/>
        <w:gridCol w:w="1574"/>
      </w:tblGrid>
      <w:tr w:rsidR="007556DB" w:rsidRPr="00AC3540" w:rsidTr="00F9759C">
        <w:trPr>
          <w:trHeight w:val="143"/>
        </w:trPr>
        <w:tc>
          <w:tcPr>
            <w:tcW w:w="1276" w:type="dxa"/>
            <w:vAlign w:val="center"/>
          </w:tcPr>
          <w:p w:rsidR="007556DB" w:rsidRPr="00AC3540" w:rsidRDefault="007556DB" w:rsidP="00F9759C">
            <w:pPr>
              <w:pStyle w:val="TablecellFOOTER"/>
              <w:keepNext/>
              <w:keepLines/>
              <w:rPr>
                <w:noProof/>
                <w:lang w:val="en-GB"/>
              </w:rPr>
            </w:pPr>
          </w:p>
        </w:tc>
        <w:tc>
          <w:tcPr>
            <w:tcW w:w="1137" w:type="dxa"/>
            <w:vAlign w:val="center"/>
          </w:tcPr>
          <w:p w:rsidR="007556DB" w:rsidRPr="00AC3540" w:rsidRDefault="007556DB" w:rsidP="00F9759C">
            <w:pPr>
              <w:pStyle w:val="TablecellFOOTER"/>
              <w:keepNext/>
              <w:keepLines/>
              <w:rPr>
                <w:noProof/>
                <w:lang w:val="en-GB"/>
              </w:rPr>
            </w:pPr>
          </w:p>
        </w:tc>
        <w:tc>
          <w:tcPr>
            <w:tcW w:w="4372" w:type="dxa"/>
            <w:gridSpan w:val="3"/>
            <w:vAlign w:val="center"/>
          </w:tcPr>
          <w:p w:rsidR="007556DB" w:rsidRPr="00AC3540" w:rsidRDefault="007556DB" w:rsidP="00F9759C">
            <w:pPr>
              <w:pStyle w:val="TablecellFOOTER"/>
              <w:keepNext/>
              <w:keepLines/>
              <w:rPr>
                <w:noProof/>
                <w:lang w:val="en-GB"/>
              </w:rPr>
            </w:pPr>
            <w:r w:rsidRPr="00AC3540">
              <w:rPr>
                <w:noProof/>
                <w:lang w:val="en-GB"/>
              </w:rPr>
              <w:t xml:space="preserve">repeated N1 times </w:t>
            </w:r>
            <w:r w:rsidR="005D01B3">
              <w:rPr>
                <w:noProof/>
                <w:lang w:val="en-GB"/>
              </w:rPr>
              <w:pict w14:anchorId="3C91512F">
                <v:rect id="_x0000_i1338" style="width:0;height:1.5pt" o:hralign="center" o:hrstd="t" o:hr="t" fillcolor="gray" stroked="f"/>
              </w:pict>
            </w:r>
          </w:p>
        </w:tc>
      </w:tr>
      <w:tr w:rsidR="007556DB" w:rsidRPr="00AC3540" w:rsidTr="00F9759C">
        <w:trPr>
          <w:trHeight w:val="143"/>
        </w:trPr>
        <w:tc>
          <w:tcPr>
            <w:tcW w:w="1276" w:type="dxa"/>
            <w:tcBorders>
              <w:bottom w:val="single" w:sz="4" w:space="0" w:color="C00000"/>
            </w:tcBorders>
            <w:vAlign w:val="center"/>
          </w:tcPr>
          <w:p w:rsidR="007556DB" w:rsidRPr="00AC3540" w:rsidRDefault="007556DB" w:rsidP="00F9759C">
            <w:pPr>
              <w:pStyle w:val="TablecellFOOTER"/>
              <w:keepNext/>
              <w:keepLines/>
              <w:rPr>
                <w:noProof/>
                <w:lang w:val="en-GB"/>
              </w:rPr>
            </w:pPr>
          </w:p>
        </w:tc>
        <w:tc>
          <w:tcPr>
            <w:tcW w:w="1137" w:type="dxa"/>
            <w:tcBorders>
              <w:bottom w:val="single" w:sz="4" w:space="0" w:color="C00000"/>
            </w:tcBorders>
            <w:vAlign w:val="center"/>
          </w:tcPr>
          <w:p w:rsidR="007556DB" w:rsidRPr="00AC3540" w:rsidRDefault="007556DB" w:rsidP="00F9759C">
            <w:pPr>
              <w:pStyle w:val="TablecellFOOTER"/>
              <w:keepNext/>
              <w:keepLines/>
              <w:rPr>
                <w:noProof/>
                <w:lang w:val="en-GB"/>
              </w:rPr>
            </w:pPr>
          </w:p>
        </w:tc>
        <w:tc>
          <w:tcPr>
            <w:tcW w:w="1419" w:type="dxa"/>
            <w:tcBorders>
              <w:bottom w:val="single" w:sz="4" w:space="0" w:color="C00000"/>
            </w:tcBorders>
            <w:vAlign w:val="center"/>
          </w:tcPr>
          <w:p w:rsidR="007556DB" w:rsidRPr="00AC3540" w:rsidRDefault="007556DB" w:rsidP="00F9759C">
            <w:pPr>
              <w:pStyle w:val="TablecellFOOTER"/>
              <w:keepNext/>
              <w:keepLines/>
              <w:rPr>
                <w:noProof/>
                <w:lang w:val="en-GB"/>
              </w:rPr>
            </w:pPr>
          </w:p>
        </w:tc>
        <w:tc>
          <w:tcPr>
            <w:tcW w:w="2953" w:type="dxa"/>
            <w:gridSpan w:val="2"/>
            <w:tcBorders>
              <w:bottom w:val="single" w:sz="4" w:space="0" w:color="C00000"/>
            </w:tcBorders>
            <w:vAlign w:val="center"/>
          </w:tcPr>
          <w:p w:rsidR="007556DB" w:rsidRPr="00AC3540" w:rsidRDefault="007556DB" w:rsidP="00F9759C">
            <w:pPr>
              <w:pStyle w:val="TablecellFOOTER"/>
              <w:keepNext/>
              <w:keepLines/>
              <w:rPr>
                <w:noProof/>
                <w:lang w:val="en-GB"/>
              </w:rPr>
            </w:pPr>
            <w:r w:rsidRPr="00AC3540">
              <w:rPr>
                <w:noProof/>
                <w:lang w:val="en-GB"/>
              </w:rPr>
              <w:t>repeated N2 times</w:t>
            </w:r>
          </w:p>
          <w:p w:rsidR="007556DB" w:rsidRPr="00AC3540" w:rsidRDefault="005D01B3" w:rsidP="00F9759C">
            <w:pPr>
              <w:pStyle w:val="TablecellFOOTER"/>
              <w:keepNext/>
              <w:keepLines/>
              <w:rPr>
                <w:noProof/>
                <w:lang w:val="en-GB"/>
              </w:rPr>
            </w:pPr>
            <w:r>
              <w:rPr>
                <w:noProof/>
                <w:lang w:val="en-GB"/>
              </w:rPr>
              <w:pict w14:anchorId="2DE4416E">
                <v:rect id="_x0000_i1339" style="width:0;height:1.5pt" o:hralign="center" o:hrstd="t" o:hr="t" fillcolor="gray" stroked="f"/>
              </w:pict>
            </w:r>
          </w:p>
        </w:tc>
      </w:tr>
      <w:tr w:rsidR="007556DB" w:rsidRPr="00AC3540" w:rsidTr="00F9759C">
        <w:trPr>
          <w:trHeight w:val="481"/>
        </w:trPr>
        <w:tc>
          <w:tcPr>
            <w:tcW w:w="1276"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7556DB" w:rsidRPr="00AC3540" w:rsidRDefault="007556DB" w:rsidP="00F9759C">
            <w:pPr>
              <w:pStyle w:val="TableHeaderCENTER"/>
              <w:keepNext/>
              <w:keepLines/>
              <w:rPr>
                <w:noProof/>
              </w:rPr>
            </w:pPr>
            <w:r w:rsidRPr="00AC3540">
              <w:rPr>
                <w:noProof/>
              </w:rPr>
              <w:t>packet store ID</w:t>
            </w:r>
          </w:p>
        </w:tc>
        <w:tc>
          <w:tcPr>
            <w:tcW w:w="1137"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7556DB" w:rsidRPr="00AC3540" w:rsidRDefault="007556DB" w:rsidP="00F9759C">
            <w:pPr>
              <w:pStyle w:val="TableHeaderCENTER"/>
              <w:keepNext/>
              <w:keepLines/>
              <w:rPr>
                <w:noProof/>
              </w:rPr>
            </w:pPr>
            <w:r w:rsidRPr="00AC3540">
              <w:rPr>
                <w:noProof/>
              </w:rPr>
              <w:t>N1</w:t>
            </w:r>
          </w:p>
        </w:tc>
        <w:tc>
          <w:tcPr>
            <w:tcW w:w="1419"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7556DB" w:rsidRPr="00AC3540" w:rsidRDefault="007556DB" w:rsidP="00F9759C">
            <w:pPr>
              <w:pStyle w:val="TableHeaderCENTER"/>
              <w:keepNext/>
              <w:keepLines/>
              <w:rPr>
                <w:noProof/>
              </w:rPr>
            </w:pPr>
            <w:r w:rsidRPr="00AC3540">
              <w:rPr>
                <w:noProof/>
              </w:rPr>
              <w:t>application process ID</w:t>
            </w:r>
          </w:p>
        </w:tc>
        <w:tc>
          <w:tcPr>
            <w:tcW w:w="1379"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7556DB" w:rsidRPr="00AC3540" w:rsidRDefault="007556DB" w:rsidP="00F9759C">
            <w:pPr>
              <w:pStyle w:val="TableHeaderCENTER"/>
              <w:keepNext/>
              <w:keepLines/>
              <w:rPr>
                <w:noProof/>
              </w:rPr>
            </w:pPr>
            <w:r w:rsidRPr="00AC3540">
              <w:rPr>
                <w:noProof/>
              </w:rPr>
              <w:t>N2</w:t>
            </w:r>
          </w:p>
        </w:tc>
        <w:tc>
          <w:tcPr>
            <w:tcW w:w="1574"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7556DB" w:rsidRPr="00AC3540" w:rsidRDefault="007556DB" w:rsidP="00F9759C">
            <w:pPr>
              <w:pStyle w:val="TableHeaderCENTER"/>
              <w:keepNext/>
              <w:keepLines/>
              <w:rPr>
                <w:noProof/>
              </w:rPr>
            </w:pPr>
            <w:r w:rsidRPr="00AC3540">
              <w:rPr>
                <w:noProof/>
              </w:rPr>
              <w:t>event definition ID</w:t>
            </w:r>
          </w:p>
        </w:tc>
      </w:tr>
      <w:tr w:rsidR="007556DB" w:rsidRPr="00AC3540" w:rsidTr="00F9759C">
        <w:trPr>
          <w:trHeight w:val="219"/>
        </w:trPr>
        <w:tc>
          <w:tcPr>
            <w:tcW w:w="1276"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7556DB" w:rsidRPr="00AC3540" w:rsidRDefault="007556DB" w:rsidP="00F9759C">
            <w:pPr>
              <w:pStyle w:val="TablecellCENTER"/>
              <w:keepNext/>
              <w:keepLines/>
              <w:rPr>
                <w:noProof/>
              </w:rPr>
            </w:pPr>
            <w:r w:rsidRPr="00AC3540">
              <w:rPr>
                <w:noProof/>
              </w:rPr>
              <w:t xml:space="preserve">fixed </w:t>
            </w:r>
            <w:r w:rsidR="003E6A12" w:rsidRPr="00AC3540">
              <w:rPr>
                <w:noProof/>
              </w:rPr>
              <w:t>character-string</w:t>
            </w:r>
          </w:p>
        </w:tc>
        <w:tc>
          <w:tcPr>
            <w:tcW w:w="1137"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7556DB" w:rsidRPr="00AC3540" w:rsidRDefault="007556DB" w:rsidP="00F9759C">
            <w:pPr>
              <w:pStyle w:val="TablecellCENTER"/>
              <w:keepNext/>
              <w:keepLines/>
              <w:rPr>
                <w:noProof/>
              </w:rPr>
            </w:pPr>
            <w:r w:rsidRPr="00AC3540">
              <w:rPr>
                <w:noProof/>
              </w:rPr>
              <w:t>unsigned integer</w:t>
            </w:r>
          </w:p>
        </w:tc>
        <w:tc>
          <w:tcPr>
            <w:tcW w:w="1419"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7556DB" w:rsidRPr="00AC3540" w:rsidRDefault="007556DB" w:rsidP="00F9759C">
            <w:pPr>
              <w:pStyle w:val="TablecellCENTER"/>
              <w:keepNext/>
              <w:keepLines/>
              <w:rPr>
                <w:noProof/>
              </w:rPr>
            </w:pPr>
            <w:r w:rsidRPr="00AC3540">
              <w:rPr>
                <w:noProof/>
              </w:rPr>
              <w:t>enumerated</w:t>
            </w:r>
          </w:p>
        </w:tc>
        <w:tc>
          <w:tcPr>
            <w:tcW w:w="1379"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7556DB" w:rsidRPr="00AC3540" w:rsidRDefault="007556DB" w:rsidP="00F9759C">
            <w:pPr>
              <w:pStyle w:val="TablecellCENTER"/>
              <w:keepNext/>
              <w:keepLines/>
              <w:rPr>
                <w:noProof/>
              </w:rPr>
            </w:pPr>
            <w:r w:rsidRPr="00AC3540">
              <w:rPr>
                <w:noProof/>
              </w:rPr>
              <w:t>unsigned integer</w:t>
            </w:r>
          </w:p>
        </w:tc>
        <w:tc>
          <w:tcPr>
            <w:tcW w:w="1574"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7556DB" w:rsidRPr="00AC3540" w:rsidRDefault="007556DB" w:rsidP="00F9759C">
            <w:pPr>
              <w:pStyle w:val="TablecellCENTER"/>
              <w:keepNext/>
              <w:keepLines/>
              <w:rPr>
                <w:noProof/>
              </w:rPr>
            </w:pPr>
            <w:r w:rsidRPr="00AC3540">
              <w:rPr>
                <w:noProof/>
              </w:rPr>
              <w:t>enumerated</w:t>
            </w:r>
          </w:p>
        </w:tc>
      </w:tr>
      <w:tr w:rsidR="007556DB" w:rsidRPr="00AC3540" w:rsidTr="00F9759C">
        <w:trPr>
          <w:trHeight w:val="143"/>
        </w:trPr>
        <w:tc>
          <w:tcPr>
            <w:tcW w:w="1276" w:type="dxa"/>
            <w:tcBorders>
              <w:top w:val="single" w:sz="4" w:space="0" w:color="C00000"/>
            </w:tcBorders>
            <w:vAlign w:val="center"/>
          </w:tcPr>
          <w:p w:rsidR="007556DB" w:rsidRPr="00AC3540" w:rsidRDefault="007556DB" w:rsidP="00F9759C">
            <w:pPr>
              <w:pStyle w:val="TablecellFOOTER"/>
              <w:keepNext/>
              <w:keepLines/>
              <w:rPr>
                <w:noProof/>
                <w:lang w:val="en-GB"/>
              </w:rPr>
            </w:pPr>
          </w:p>
        </w:tc>
        <w:tc>
          <w:tcPr>
            <w:tcW w:w="2556" w:type="dxa"/>
            <w:gridSpan w:val="2"/>
            <w:tcBorders>
              <w:top w:val="single" w:sz="4" w:space="0" w:color="C00000"/>
            </w:tcBorders>
            <w:vAlign w:val="center"/>
          </w:tcPr>
          <w:p w:rsidR="007556DB" w:rsidRPr="00AC3540" w:rsidRDefault="005D01B3" w:rsidP="00F9759C">
            <w:pPr>
              <w:pStyle w:val="TablecellFOOTER"/>
              <w:keepNext/>
              <w:keepLines/>
              <w:rPr>
                <w:noProof/>
                <w:lang w:val="en-GB"/>
              </w:rPr>
            </w:pPr>
            <w:r>
              <w:rPr>
                <w:noProof/>
                <w:lang w:val="en-GB"/>
              </w:rPr>
              <w:pict w14:anchorId="28AEEC22">
                <v:rect id="_x0000_i1340" style="width:0;height:1.5pt" o:hralign="center" o:hrstd="t" o:hr="t" fillcolor="gray" stroked="f"/>
              </w:pict>
            </w:r>
          </w:p>
          <w:p w:rsidR="007556DB" w:rsidRPr="00AC3540" w:rsidRDefault="007556DB" w:rsidP="00F9759C">
            <w:pPr>
              <w:pStyle w:val="TablecellFOOTER"/>
              <w:keepNext/>
              <w:keepLines/>
              <w:rPr>
                <w:noProof/>
                <w:lang w:val="en-GB"/>
              </w:rPr>
            </w:pPr>
            <w:r w:rsidRPr="00AC3540">
              <w:rPr>
                <w:noProof/>
                <w:lang w:val="en-GB"/>
              </w:rPr>
              <w:t>optional</w:t>
            </w:r>
          </w:p>
        </w:tc>
        <w:tc>
          <w:tcPr>
            <w:tcW w:w="1379" w:type="dxa"/>
            <w:tcBorders>
              <w:top w:val="single" w:sz="4" w:space="0" w:color="C00000"/>
            </w:tcBorders>
            <w:vAlign w:val="center"/>
          </w:tcPr>
          <w:p w:rsidR="007556DB" w:rsidRPr="00AC3540" w:rsidRDefault="007556DB" w:rsidP="00F9759C">
            <w:pPr>
              <w:pStyle w:val="TablecellFOOTER"/>
              <w:keepNext/>
              <w:keepLines/>
              <w:rPr>
                <w:noProof/>
                <w:lang w:val="en-GB"/>
              </w:rPr>
            </w:pPr>
          </w:p>
        </w:tc>
        <w:tc>
          <w:tcPr>
            <w:tcW w:w="1574" w:type="dxa"/>
            <w:tcBorders>
              <w:top w:val="single" w:sz="4" w:space="0" w:color="C00000"/>
            </w:tcBorders>
            <w:vAlign w:val="center"/>
          </w:tcPr>
          <w:p w:rsidR="007556DB" w:rsidRPr="00AC3540" w:rsidRDefault="007556DB" w:rsidP="00F9759C">
            <w:pPr>
              <w:pStyle w:val="TablecellFOOTER"/>
              <w:keepNext/>
              <w:keepLines/>
              <w:rPr>
                <w:noProof/>
                <w:lang w:val="en-GB"/>
              </w:rPr>
            </w:pPr>
          </w:p>
        </w:tc>
      </w:tr>
    </w:tbl>
    <w:p w:rsidR="007556DB" w:rsidRPr="00AC3540" w:rsidRDefault="007556DB" w:rsidP="007556DB">
      <w:pPr>
        <w:pStyle w:val="CaptionFigure"/>
        <w:rPr>
          <w:noProof/>
        </w:rPr>
      </w:pPr>
      <w:bookmarkStart w:id="1286" w:name="_Ref382310205"/>
      <w:r w:rsidRPr="00AC3540">
        <w:rPr>
          <w:noProof/>
        </w:rPr>
        <w:t xml:space="preserve">Figure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187</w:t>
      </w:r>
      <w:r w:rsidR="00B0345F" w:rsidRPr="00AC3540">
        <w:rPr>
          <w:noProof/>
        </w:rPr>
        <w:fldChar w:fldCharType="end"/>
      </w:r>
      <w:bookmarkEnd w:id="1286"/>
      <w:r w:rsidRPr="00AC3540">
        <w:rPr>
          <w:noProof/>
        </w:rPr>
        <w:t xml:space="preserve"> Add event definition identifiers to the event report blocking storage-control configuration</w:t>
      </w:r>
    </w:p>
    <w:p w:rsidR="007556DB" w:rsidRPr="00AC3540" w:rsidRDefault="007556DB" w:rsidP="007556DB">
      <w:pPr>
        <w:pStyle w:val="requirelevel1"/>
        <w:rPr>
          <w:noProof/>
        </w:rPr>
      </w:pPr>
      <w:r w:rsidRPr="00AC3540">
        <w:rPr>
          <w:noProof/>
        </w:rPr>
        <w:t xml:space="preserve">To </w:t>
      </w:r>
      <w:r w:rsidR="004413D5" w:rsidRPr="00AC3540">
        <w:rPr>
          <w:noProof/>
        </w:rPr>
        <w:t>add all event definition identifiers to the event report blocking storage-control configuration</w:t>
      </w:r>
      <w:r w:rsidRPr="00AC3540">
        <w:rPr>
          <w:noProof/>
        </w:rPr>
        <w:t>, N2 shall be set to 0.</w:t>
      </w:r>
    </w:p>
    <w:p w:rsidR="007B28F1" w:rsidRPr="00AC3540" w:rsidRDefault="007B28F1" w:rsidP="00E03DE7">
      <w:pPr>
        <w:pStyle w:val="Heading4"/>
        <w:rPr>
          <w:noProof/>
        </w:rPr>
      </w:pPr>
      <w:bookmarkStart w:id="1287" w:name="TC_015_035_IF"/>
      <w:r w:rsidRPr="00AC3540">
        <w:rPr>
          <w:noProof/>
          <w:u w:color="00FFFF"/>
        </w:rPr>
        <w:t>TC[15,</w:t>
      </w:r>
      <w:r w:rsidRPr="00AC3540">
        <w:rPr>
          <w:noProof/>
        </w:rPr>
        <w:t xml:space="preserve">35] </w:t>
      </w:r>
      <w:r w:rsidR="007F53FF" w:rsidRPr="00AC3540">
        <w:rPr>
          <w:noProof/>
        </w:rPr>
        <w:t xml:space="preserve">report the content of the housekeeping parameter report </w:t>
      </w:r>
      <w:r w:rsidR="00F16523" w:rsidRPr="00AC3540">
        <w:rPr>
          <w:noProof/>
        </w:rPr>
        <w:t>storage-control configuration</w:t>
      </w:r>
      <w:bookmarkEnd w:id="1287"/>
    </w:p>
    <w:p w:rsidR="0033192E" w:rsidRPr="00AC3540" w:rsidRDefault="007B28F1" w:rsidP="0033192E">
      <w:pPr>
        <w:pStyle w:val="requirelevel1"/>
        <w:rPr>
          <w:noProof/>
        </w:rPr>
      </w:pPr>
      <w:r w:rsidRPr="00AC3540">
        <w:rPr>
          <w:noProof/>
        </w:rPr>
        <w:t xml:space="preserve">Each telecommand packet transporting a request to </w:t>
      </w:r>
      <w:r w:rsidR="007F53FF" w:rsidRPr="00AC3540">
        <w:rPr>
          <w:noProof/>
        </w:rPr>
        <w:t xml:space="preserve">report the content of the housekeeping parameter report </w:t>
      </w:r>
      <w:r w:rsidR="00F16523" w:rsidRPr="00AC3540">
        <w:rPr>
          <w:noProof/>
        </w:rPr>
        <w:t>storage-control configuration</w:t>
      </w:r>
      <w:r w:rsidRPr="00AC3540">
        <w:rPr>
          <w:noProof/>
        </w:rPr>
        <w:t xml:space="preserve"> shall be of message subtype 35.</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TC_015_035_SYS \n \h  \* MERGEFORMAT </w:instrText>
      </w:r>
      <w:r w:rsidRPr="00AC3540">
        <w:rPr>
          <w:noProof/>
        </w:rPr>
      </w:r>
      <w:r w:rsidRPr="00AC3540">
        <w:rPr>
          <w:noProof/>
        </w:rPr>
        <w:fldChar w:fldCharType="separate"/>
      </w:r>
      <w:r w:rsidR="008A478B">
        <w:rPr>
          <w:noProof/>
        </w:rPr>
        <w:t>6.15.4.5.3</w:t>
      </w:r>
      <w:r w:rsidRPr="00AC3540">
        <w:rPr>
          <w:noProof/>
        </w:rPr>
        <w:fldChar w:fldCharType="end"/>
      </w:r>
      <w:r w:rsidRPr="00AC3540">
        <w:rPr>
          <w:noProof/>
        </w:rPr>
        <w:t>.</w:t>
      </w:r>
    </w:p>
    <w:p w:rsidR="00466766"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7B28F1" w:rsidRPr="00AC3540">
        <w:rPr>
          <w:noProof/>
        </w:rPr>
        <w:t xml:space="preserve"> to </w:t>
      </w:r>
      <w:r w:rsidR="007F53FF" w:rsidRPr="00AC3540">
        <w:rPr>
          <w:noProof/>
        </w:rPr>
        <w:t xml:space="preserve">report the content of the housekeeping parameter report </w:t>
      </w:r>
      <w:r w:rsidR="00F16523" w:rsidRPr="00AC3540">
        <w:rPr>
          <w:noProof/>
        </w:rPr>
        <w:t>storage-control configuration</w:t>
      </w:r>
      <w:r w:rsidR="007B28F1" w:rsidRPr="00AC3540">
        <w:rPr>
          <w:noProof/>
        </w:rPr>
        <w:t xml:space="preserve">, the application data field shall have the structure specified in </w:t>
      </w:r>
      <w:r w:rsidR="00300F88" w:rsidRPr="00AC3540">
        <w:rPr>
          <w:noProof/>
        </w:rPr>
        <w:fldChar w:fldCharType="begin"/>
      </w:r>
      <w:r w:rsidR="00300F88" w:rsidRPr="00AC3540">
        <w:rPr>
          <w:noProof/>
        </w:rPr>
        <w:instrText xml:space="preserve"> REF _Ref429666591 \h </w:instrText>
      </w:r>
      <w:r w:rsidR="00300F88" w:rsidRPr="00AC3540">
        <w:rPr>
          <w:noProof/>
        </w:rPr>
      </w:r>
      <w:r w:rsidR="00300F88"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188</w:t>
      </w:r>
      <w:r w:rsidR="00300F88" w:rsidRPr="00AC3540">
        <w:rPr>
          <w:noProof/>
        </w:rPr>
        <w:fldChar w:fldCharType="end"/>
      </w:r>
      <w:r w:rsidR="007B28F1" w:rsidRPr="00AC3540">
        <w:rPr>
          <w:noProof/>
        </w:rPr>
        <w:t>.</w:t>
      </w:r>
    </w:p>
    <w:tbl>
      <w:tblPr>
        <w:tblStyle w:val="TableGrid"/>
        <w:tblW w:w="2090" w:type="dxa"/>
        <w:tblInd w:w="424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2090"/>
      </w:tblGrid>
      <w:tr w:rsidR="00466766" w:rsidRPr="00AC3540" w:rsidTr="00B14385">
        <w:tc>
          <w:tcPr>
            <w:tcW w:w="2090"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466766" w:rsidRPr="00AC3540" w:rsidRDefault="00466766" w:rsidP="009452E1">
            <w:pPr>
              <w:pStyle w:val="TableHeaderCENTER"/>
              <w:keepNext/>
              <w:keepLines/>
              <w:rPr>
                <w:noProof/>
              </w:rPr>
            </w:pPr>
            <w:r w:rsidRPr="00AC3540">
              <w:rPr>
                <w:noProof/>
              </w:rPr>
              <w:t>packet store ID</w:t>
            </w:r>
          </w:p>
        </w:tc>
      </w:tr>
      <w:tr w:rsidR="00466766" w:rsidRPr="00AC3540" w:rsidTr="00B14385">
        <w:tc>
          <w:tcPr>
            <w:tcW w:w="2090"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466766" w:rsidRPr="00AC3540" w:rsidRDefault="00466766" w:rsidP="009452E1">
            <w:pPr>
              <w:pStyle w:val="TablecellCENTER"/>
              <w:keepNext/>
              <w:keepLines/>
              <w:rPr>
                <w:noProof/>
              </w:rPr>
            </w:pPr>
            <w:r w:rsidRPr="00AC3540">
              <w:rPr>
                <w:noProof/>
              </w:rPr>
              <w:t>fixed character-string</w:t>
            </w:r>
          </w:p>
        </w:tc>
      </w:tr>
    </w:tbl>
    <w:p w:rsidR="007B28F1" w:rsidRPr="00AC3540" w:rsidRDefault="007B28F1" w:rsidP="007B28F1">
      <w:pPr>
        <w:pStyle w:val="CaptionFigure"/>
        <w:rPr>
          <w:noProof/>
        </w:rPr>
      </w:pPr>
      <w:bookmarkStart w:id="1288" w:name="_Ref429666591"/>
      <w:r w:rsidRPr="00AC3540">
        <w:rPr>
          <w:noProof/>
        </w:rPr>
        <w:t xml:space="preserve">Figure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188</w:t>
      </w:r>
      <w:r w:rsidR="00B0345F" w:rsidRPr="00AC3540">
        <w:rPr>
          <w:noProof/>
        </w:rPr>
        <w:fldChar w:fldCharType="end"/>
      </w:r>
      <w:bookmarkEnd w:id="1288"/>
      <w:r w:rsidRPr="00AC3540">
        <w:rPr>
          <w:noProof/>
        </w:rPr>
        <w:t xml:space="preserve"> </w:t>
      </w:r>
      <w:r w:rsidR="007F53FF" w:rsidRPr="00AC3540">
        <w:rPr>
          <w:noProof/>
        </w:rPr>
        <w:t xml:space="preserve">Report the content of the housekeeping parameter report </w:t>
      </w:r>
      <w:r w:rsidR="00F16523" w:rsidRPr="00AC3540">
        <w:rPr>
          <w:noProof/>
        </w:rPr>
        <w:t>storage-control configuration</w:t>
      </w:r>
    </w:p>
    <w:p w:rsidR="007B28F1" w:rsidRPr="00AC3540" w:rsidRDefault="00484E66" w:rsidP="00E03DE7">
      <w:pPr>
        <w:pStyle w:val="Heading4"/>
        <w:rPr>
          <w:noProof/>
        </w:rPr>
      </w:pPr>
      <w:r w:rsidRPr="00AC3540">
        <w:rPr>
          <w:noProof/>
        </w:rPr>
        <w:t>TM[</w:t>
      </w:r>
      <w:r w:rsidR="007B28F1" w:rsidRPr="00AC3540">
        <w:rPr>
          <w:noProof/>
        </w:rPr>
        <w:t xml:space="preserve">15,36] </w:t>
      </w:r>
      <w:r w:rsidR="007F53FF" w:rsidRPr="00AC3540">
        <w:rPr>
          <w:noProof/>
        </w:rPr>
        <w:t xml:space="preserve">housekeeping parameter report </w:t>
      </w:r>
      <w:r w:rsidR="00F16523" w:rsidRPr="00AC3540">
        <w:rPr>
          <w:noProof/>
        </w:rPr>
        <w:t>storage-control configuration</w:t>
      </w:r>
      <w:r w:rsidR="007F53FF" w:rsidRPr="00AC3540">
        <w:rPr>
          <w:noProof/>
        </w:rPr>
        <w:t xml:space="preserve"> content report</w:t>
      </w:r>
    </w:p>
    <w:p w:rsidR="0033192E" w:rsidRPr="00AC3540" w:rsidRDefault="007B28F1" w:rsidP="0033192E">
      <w:pPr>
        <w:pStyle w:val="requirelevel1"/>
        <w:rPr>
          <w:noProof/>
        </w:rPr>
      </w:pPr>
      <w:r w:rsidRPr="00AC3540">
        <w:rPr>
          <w:noProof/>
        </w:rPr>
        <w:t xml:space="preserve">Each telemetry packet transporting a </w:t>
      </w:r>
      <w:r w:rsidR="007F53FF" w:rsidRPr="00AC3540">
        <w:rPr>
          <w:noProof/>
        </w:rPr>
        <w:t xml:space="preserve">housekeeping parameter report </w:t>
      </w:r>
      <w:r w:rsidR="00F16523" w:rsidRPr="00AC3540">
        <w:rPr>
          <w:noProof/>
        </w:rPr>
        <w:t>storage-control configuration</w:t>
      </w:r>
      <w:r w:rsidR="007F53FF" w:rsidRPr="00AC3540">
        <w:rPr>
          <w:noProof/>
        </w:rPr>
        <w:t xml:space="preserve"> content report</w:t>
      </w:r>
      <w:r w:rsidRPr="00AC3540">
        <w:rPr>
          <w:noProof/>
        </w:rPr>
        <w:t xml:space="preserve"> shall be of message subtype 36.</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TC_015_035_SYS \n \h  \* MERGEFORMAT </w:instrText>
      </w:r>
      <w:r w:rsidRPr="00AC3540">
        <w:rPr>
          <w:noProof/>
        </w:rPr>
      </w:r>
      <w:r w:rsidRPr="00AC3540">
        <w:rPr>
          <w:noProof/>
        </w:rPr>
        <w:fldChar w:fldCharType="separate"/>
      </w:r>
      <w:r w:rsidR="008A478B">
        <w:rPr>
          <w:noProof/>
        </w:rPr>
        <w:t>6.15.4.5.3</w:t>
      </w:r>
      <w:r w:rsidRPr="00AC3540">
        <w:rPr>
          <w:noProof/>
        </w:rPr>
        <w:fldChar w:fldCharType="end"/>
      </w:r>
      <w:r w:rsidRPr="00AC3540">
        <w:rPr>
          <w:noProof/>
        </w:rPr>
        <w:t>.</w:t>
      </w:r>
    </w:p>
    <w:p w:rsidR="00C35BCE" w:rsidRPr="00AC3540" w:rsidRDefault="00804AEC" w:rsidP="00804AEC">
      <w:pPr>
        <w:pStyle w:val="requirelevel1"/>
        <w:keepNext/>
        <w:spacing w:after="120"/>
        <w:rPr>
          <w:noProof/>
        </w:rPr>
      </w:pPr>
      <w:r w:rsidRPr="00AC3540">
        <w:rPr>
          <w:noProof/>
        </w:rPr>
        <w:t>For each telemetry packet transporting</w:t>
      </w:r>
      <w:r w:rsidR="007B28F1" w:rsidRPr="00AC3540">
        <w:rPr>
          <w:noProof/>
        </w:rPr>
        <w:t xml:space="preserve"> a </w:t>
      </w:r>
      <w:r w:rsidR="007F53FF" w:rsidRPr="00AC3540">
        <w:rPr>
          <w:noProof/>
        </w:rPr>
        <w:t xml:space="preserve">housekeeping parameter report </w:t>
      </w:r>
      <w:r w:rsidR="00F16523" w:rsidRPr="00AC3540">
        <w:rPr>
          <w:noProof/>
        </w:rPr>
        <w:t>storage-control configuration</w:t>
      </w:r>
      <w:r w:rsidR="007F53FF" w:rsidRPr="00AC3540">
        <w:rPr>
          <w:noProof/>
        </w:rPr>
        <w:t xml:space="preserve"> content report</w:t>
      </w:r>
      <w:r w:rsidR="007B28F1" w:rsidRPr="00AC3540">
        <w:rPr>
          <w:noProof/>
        </w:rPr>
        <w:t xml:space="preserve">, the </w:t>
      </w:r>
      <w:r w:rsidR="004D74F4" w:rsidRPr="00AC3540">
        <w:rPr>
          <w:noProof/>
        </w:rPr>
        <w:t>source</w:t>
      </w:r>
      <w:r w:rsidR="007B28F1" w:rsidRPr="00AC3540">
        <w:rPr>
          <w:noProof/>
        </w:rPr>
        <w:t xml:space="preserve"> data field shall have the structure specified in </w:t>
      </w:r>
      <w:r w:rsidR="00300F88" w:rsidRPr="00AC3540">
        <w:rPr>
          <w:noProof/>
        </w:rPr>
        <w:fldChar w:fldCharType="begin"/>
      </w:r>
      <w:r w:rsidR="00300F88" w:rsidRPr="00AC3540">
        <w:rPr>
          <w:noProof/>
        </w:rPr>
        <w:instrText xml:space="preserve"> REF _Ref429666598 \h </w:instrText>
      </w:r>
      <w:r w:rsidR="00300F88" w:rsidRPr="00AC3540">
        <w:rPr>
          <w:noProof/>
        </w:rPr>
      </w:r>
      <w:r w:rsidR="00300F88"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189</w:t>
      </w:r>
      <w:r w:rsidR="00300F88" w:rsidRPr="00AC3540">
        <w:rPr>
          <w:noProof/>
        </w:rPr>
        <w:fldChar w:fldCharType="end"/>
      </w:r>
      <w:r w:rsidR="007B28F1" w:rsidRPr="00AC3540">
        <w:rPr>
          <w:noProof/>
        </w:rPr>
        <w:t>.</w:t>
      </w:r>
    </w:p>
    <w:tbl>
      <w:tblPr>
        <w:tblStyle w:val="TableGrid"/>
        <w:tblW w:w="7369" w:type="dxa"/>
        <w:tblInd w:w="170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314"/>
        <w:gridCol w:w="1165"/>
        <w:gridCol w:w="1165"/>
        <w:gridCol w:w="889"/>
        <w:gridCol w:w="1431"/>
        <w:gridCol w:w="1405"/>
      </w:tblGrid>
      <w:tr w:rsidR="00C35BCE" w:rsidRPr="00AC3540" w:rsidTr="00E07B06">
        <w:trPr>
          <w:trHeight w:val="153"/>
        </w:trPr>
        <w:tc>
          <w:tcPr>
            <w:tcW w:w="1314" w:type="dxa"/>
            <w:vAlign w:val="center"/>
          </w:tcPr>
          <w:p w:rsidR="00C35BCE" w:rsidRPr="00AC3540" w:rsidRDefault="00C35BCE" w:rsidP="00E07B06">
            <w:pPr>
              <w:pStyle w:val="TablecellFOOTER"/>
              <w:keepNext/>
              <w:keepLines/>
              <w:rPr>
                <w:noProof/>
                <w:lang w:val="en-GB"/>
              </w:rPr>
            </w:pPr>
          </w:p>
        </w:tc>
        <w:tc>
          <w:tcPr>
            <w:tcW w:w="1165" w:type="dxa"/>
          </w:tcPr>
          <w:p w:rsidR="00C35BCE" w:rsidRPr="00AC3540" w:rsidRDefault="00C35BCE" w:rsidP="00E07B06">
            <w:pPr>
              <w:pStyle w:val="TablecellFOOTER"/>
              <w:keepNext/>
              <w:keepLines/>
              <w:rPr>
                <w:noProof/>
                <w:lang w:val="en-GB"/>
              </w:rPr>
            </w:pPr>
          </w:p>
        </w:tc>
        <w:tc>
          <w:tcPr>
            <w:tcW w:w="4890" w:type="dxa"/>
            <w:gridSpan w:val="4"/>
            <w:vAlign w:val="center"/>
          </w:tcPr>
          <w:p w:rsidR="00C35BCE" w:rsidRPr="00AC3540" w:rsidRDefault="00C35BCE" w:rsidP="00E07B06">
            <w:pPr>
              <w:pStyle w:val="TablecellFOOTER"/>
              <w:keepNext/>
              <w:keepLines/>
              <w:rPr>
                <w:noProof/>
                <w:lang w:val="en-GB"/>
              </w:rPr>
            </w:pPr>
            <w:r w:rsidRPr="00AC3540">
              <w:rPr>
                <w:noProof/>
                <w:lang w:val="en-GB"/>
              </w:rPr>
              <w:t>repeated N1 times</w:t>
            </w:r>
          </w:p>
          <w:p w:rsidR="00C35BCE" w:rsidRPr="00AC3540" w:rsidRDefault="005D01B3" w:rsidP="00E07B06">
            <w:pPr>
              <w:pStyle w:val="TablecellFOOTER"/>
              <w:keepNext/>
              <w:keepLines/>
              <w:rPr>
                <w:noProof/>
                <w:lang w:val="en-GB"/>
              </w:rPr>
            </w:pPr>
            <w:r>
              <w:rPr>
                <w:noProof/>
                <w:lang w:val="en-GB"/>
              </w:rPr>
              <w:pict w14:anchorId="575E6702">
                <v:rect id="_x0000_i1341" style="width:0;height:1.5pt" o:hralign="center" o:hrstd="t" o:hr="t" fillcolor="gray" stroked="f"/>
              </w:pict>
            </w:r>
          </w:p>
        </w:tc>
      </w:tr>
      <w:tr w:rsidR="00C35BCE" w:rsidRPr="00AC3540" w:rsidTr="00432015">
        <w:trPr>
          <w:trHeight w:val="153"/>
        </w:trPr>
        <w:tc>
          <w:tcPr>
            <w:tcW w:w="1314" w:type="dxa"/>
            <w:tcBorders>
              <w:bottom w:val="single" w:sz="4" w:space="0" w:color="0070C0"/>
            </w:tcBorders>
            <w:vAlign w:val="center"/>
          </w:tcPr>
          <w:p w:rsidR="00C35BCE" w:rsidRPr="00AC3540" w:rsidRDefault="00C35BCE" w:rsidP="00E07B06">
            <w:pPr>
              <w:pStyle w:val="TablecellFOOTER"/>
              <w:keepNext/>
              <w:keepLines/>
              <w:rPr>
                <w:noProof/>
                <w:lang w:val="en-GB"/>
              </w:rPr>
            </w:pPr>
          </w:p>
        </w:tc>
        <w:tc>
          <w:tcPr>
            <w:tcW w:w="1165" w:type="dxa"/>
            <w:tcBorders>
              <w:bottom w:val="single" w:sz="4" w:space="0" w:color="0070C0"/>
            </w:tcBorders>
          </w:tcPr>
          <w:p w:rsidR="00C35BCE" w:rsidRPr="00AC3540" w:rsidRDefault="00C35BCE" w:rsidP="00E07B06">
            <w:pPr>
              <w:pStyle w:val="TablecellFOOTER"/>
              <w:keepNext/>
              <w:keepLines/>
              <w:rPr>
                <w:noProof/>
                <w:lang w:val="en-GB"/>
              </w:rPr>
            </w:pPr>
          </w:p>
        </w:tc>
        <w:tc>
          <w:tcPr>
            <w:tcW w:w="1165" w:type="dxa"/>
            <w:tcBorders>
              <w:bottom w:val="single" w:sz="4" w:space="0" w:color="0070C0"/>
            </w:tcBorders>
            <w:vAlign w:val="center"/>
          </w:tcPr>
          <w:p w:rsidR="00C35BCE" w:rsidRPr="00AC3540" w:rsidRDefault="00C35BCE" w:rsidP="00E07B06">
            <w:pPr>
              <w:pStyle w:val="TablecellFOOTER"/>
              <w:keepNext/>
              <w:keepLines/>
              <w:rPr>
                <w:noProof/>
                <w:lang w:val="en-GB"/>
              </w:rPr>
            </w:pPr>
          </w:p>
        </w:tc>
        <w:tc>
          <w:tcPr>
            <w:tcW w:w="889" w:type="dxa"/>
            <w:tcBorders>
              <w:bottom w:val="single" w:sz="4" w:space="0" w:color="0070C0"/>
            </w:tcBorders>
            <w:vAlign w:val="center"/>
          </w:tcPr>
          <w:p w:rsidR="00C35BCE" w:rsidRPr="00AC3540" w:rsidRDefault="00C35BCE" w:rsidP="00E07B06">
            <w:pPr>
              <w:pStyle w:val="TablecellFOOTER"/>
              <w:keepNext/>
              <w:keepLines/>
              <w:rPr>
                <w:noProof/>
                <w:lang w:val="en-GB"/>
              </w:rPr>
            </w:pPr>
          </w:p>
        </w:tc>
        <w:tc>
          <w:tcPr>
            <w:tcW w:w="2836" w:type="dxa"/>
            <w:gridSpan w:val="2"/>
            <w:tcBorders>
              <w:bottom w:val="single" w:sz="4" w:space="0" w:color="0070C0"/>
            </w:tcBorders>
            <w:vAlign w:val="center"/>
          </w:tcPr>
          <w:p w:rsidR="00C35BCE" w:rsidRPr="00AC3540" w:rsidRDefault="00C35BCE" w:rsidP="00E07B06">
            <w:pPr>
              <w:pStyle w:val="TablecellFOOTER"/>
              <w:keepNext/>
              <w:keepLines/>
              <w:rPr>
                <w:noProof/>
                <w:lang w:val="en-GB"/>
              </w:rPr>
            </w:pPr>
            <w:r w:rsidRPr="00AC3540">
              <w:rPr>
                <w:noProof/>
                <w:lang w:val="en-GB"/>
              </w:rPr>
              <w:t>repeated N2 times</w:t>
            </w:r>
          </w:p>
          <w:p w:rsidR="00C35BCE" w:rsidRPr="00AC3540" w:rsidRDefault="005D01B3" w:rsidP="00E07B06">
            <w:pPr>
              <w:pStyle w:val="TablecellFOOTER"/>
              <w:keepNext/>
              <w:keepLines/>
              <w:rPr>
                <w:noProof/>
                <w:lang w:val="en-GB"/>
              </w:rPr>
            </w:pPr>
            <w:r>
              <w:rPr>
                <w:noProof/>
                <w:lang w:val="en-GB"/>
              </w:rPr>
              <w:pict w14:anchorId="5BA294C9">
                <v:rect id="_x0000_i1342" style="width:0;height:1.5pt" o:hralign="center" o:hrstd="t" o:hr="t" fillcolor="gray" stroked="f"/>
              </w:pict>
            </w:r>
          </w:p>
        </w:tc>
      </w:tr>
      <w:tr w:rsidR="00C35BCE" w:rsidRPr="00AC3540" w:rsidTr="00432015">
        <w:trPr>
          <w:trHeight w:val="513"/>
        </w:trPr>
        <w:tc>
          <w:tcPr>
            <w:tcW w:w="1314"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C35BCE" w:rsidRPr="00AC3540" w:rsidRDefault="00C35BCE" w:rsidP="00E07B06">
            <w:pPr>
              <w:pStyle w:val="TableHeaderCENTER"/>
              <w:keepNext/>
              <w:keepLines/>
              <w:rPr>
                <w:noProof/>
              </w:rPr>
            </w:pPr>
            <w:r w:rsidRPr="00AC3540">
              <w:rPr>
                <w:noProof/>
              </w:rPr>
              <w:t>packet store ID</w:t>
            </w:r>
          </w:p>
        </w:tc>
        <w:tc>
          <w:tcPr>
            <w:tcW w:w="1165"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vAlign w:val="center"/>
          </w:tcPr>
          <w:p w:rsidR="00C35BCE" w:rsidRPr="00AC3540" w:rsidRDefault="00C35BCE" w:rsidP="00E07B06">
            <w:pPr>
              <w:pStyle w:val="TableHeaderCENTER"/>
              <w:keepNext/>
              <w:keepLines/>
              <w:rPr>
                <w:noProof/>
              </w:rPr>
            </w:pPr>
            <w:r w:rsidRPr="00AC3540">
              <w:rPr>
                <w:noProof/>
              </w:rPr>
              <w:t>N1</w:t>
            </w:r>
          </w:p>
        </w:tc>
        <w:tc>
          <w:tcPr>
            <w:tcW w:w="1165"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C35BCE" w:rsidRPr="00AC3540" w:rsidRDefault="00C35BCE" w:rsidP="00E07B06">
            <w:pPr>
              <w:pStyle w:val="TableHeaderCENTER"/>
              <w:keepNext/>
              <w:keepLines/>
              <w:rPr>
                <w:noProof/>
              </w:rPr>
            </w:pPr>
            <w:r w:rsidRPr="00AC3540">
              <w:rPr>
                <w:noProof/>
              </w:rPr>
              <w:t>application process ID</w:t>
            </w:r>
          </w:p>
        </w:tc>
        <w:tc>
          <w:tcPr>
            <w:tcW w:w="889"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C35BCE" w:rsidRPr="00AC3540" w:rsidRDefault="00C35BCE" w:rsidP="00E07B06">
            <w:pPr>
              <w:pStyle w:val="TableHeaderCENTER"/>
              <w:keepNext/>
              <w:keepLines/>
              <w:rPr>
                <w:noProof/>
              </w:rPr>
            </w:pPr>
            <w:r w:rsidRPr="00AC3540">
              <w:rPr>
                <w:noProof/>
              </w:rPr>
              <w:t>N2</w:t>
            </w:r>
          </w:p>
        </w:tc>
        <w:tc>
          <w:tcPr>
            <w:tcW w:w="1431"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C35BCE" w:rsidRPr="00AC3540" w:rsidRDefault="00C35BCE" w:rsidP="00E07B06">
            <w:pPr>
              <w:pStyle w:val="TableHeaderCENTER"/>
              <w:keepNext/>
              <w:keepLines/>
              <w:rPr>
                <w:noProof/>
              </w:rPr>
            </w:pPr>
            <w:r w:rsidRPr="00AC3540">
              <w:rPr>
                <w:noProof/>
              </w:rPr>
              <w:t>housekeeping parameter report structure ID</w:t>
            </w:r>
          </w:p>
        </w:tc>
        <w:tc>
          <w:tcPr>
            <w:tcW w:w="1405"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C35BCE" w:rsidRPr="00AC3540" w:rsidRDefault="0082211D" w:rsidP="00E07B06">
            <w:pPr>
              <w:pStyle w:val="TableHeaderCENTER"/>
              <w:keepNext/>
              <w:keepLines/>
              <w:rPr>
                <w:noProof/>
              </w:rPr>
            </w:pPr>
            <w:r w:rsidRPr="00AC3540">
              <w:rPr>
                <w:noProof/>
              </w:rPr>
              <w:t>subsampling</w:t>
            </w:r>
            <w:r w:rsidR="00C35BCE" w:rsidRPr="00AC3540">
              <w:rPr>
                <w:noProof/>
              </w:rPr>
              <w:t xml:space="preserve"> rate</w:t>
            </w:r>
          </w:p>
        </w:tc>
      </w:tr>
      <w:tr w:rsidR="00C35BCE" w:rsidRPr="00AC3540" w:rsidTr="00432015">
        <w:trPr>
          <w:trHeight w:val="234"/>
        </w:trPr>
        <w:tc>
          <w:tcPr>
            <w:tcW w:w="1314"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tcPr>
          <w:p w:rsidR="00C35BCE" w:rsidRPr="00AC3540" w:rsidRDefault="00C35BCE" w:rsidP="00E07B06">
            <w:pPr>
              <w:pStyle w:val="TablecellCENTER"/>
              <w:keepNext/>
              <w:keepLines/>
              <w:rPr>
                <w:noProof/>
              </w:rPr>
            </w:pPr>
            <w:r w:rsidRPr="00AC3540">
              <w:rPr>
                <w:noProof/>
              </w:rPr>
              <w:t xml:space="preserve">fixed </w:t>
            </w:r>
            <w:r w:rsidR="003E6A12" w:rsidRPr="00AC3540">
              <w:rPr>
                <w:noProof/>
              </w:rPr>
              <w:t>character-string</w:t>
            </w:r>
          </w:p>
        </w:tc>
        <w:tc>
          <w:tcPr>
            <w:tcW w:w="1165"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vAlign w:val="center"/>
          </w:tcPr>
          <w:p w:rsidR="00C35BCE" w:rsidRPr="00AC3540" w:rsidRDefault="00C35BCE" w:rsidP="00E07B06">
            <w:pPr>
              <w:pStyle w:val="TablecellCENTER"/>
              <w:keepNext/>
              <w:keepLines/>
              <w:rPr>
                <w:noProof/>
              </w:rPr>
            </w:pPr>
            <w:r w:rsidRPr="00AC3540">
              <w:rPr>
                <w:noProof/>
              </w:rPr>
              <w:t>unsigned integer</w:t>
            </w:r>
          </w:p>
        </w:tc>
        <w:tc>
          <w:tcPr>
            <w:tcW w:w="1165"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C35BCE" w:rsidRPr="00AC3540" w:rsidRDefault="00C35BCE" w:rsidP="00E07B06">
            <w:pPr>
              <w:pStyle w:val="TablecellCENTER"/>
              <w:keepNext/>
              <w:keepLines/>
              <w:rPr>
                <w:noProof/>
              </w:rPr>
            </w:pPr>
            <w:r w:rsidRPr="00AC3540">
              <w:rPr>
                <w:noProof/>
              </w:rPr>
              <w:t>enumerated</w:t>
            </w:r>
          </w:p>
        </w:tc>
        <w:tc>
          <w:tcPr>
            <w:tcW w:w="889"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C35BCE" w:rsidRPr="00AC3540" w:rsidRDefault="00C35BCE" w:rsidP="00E07B06">
            <w:pPr>
              <w:pStyle w:val="TablecellCENTER"/>
              <w:keepNext/>
              <w:keepLines/>
              <w:rPr>
                <w:noProof/>
              </w:rPr>
            </w:pPr>
            <w:r w:rsidRPr="00AC3540">
              <w:rPr>
                <w:noProof/>
              </w:rPr>
              <w:t>unsigned integer</w:t>
            </w:r>
          </w:p>
        </w:tc>
        <w:tc>
          <w:tcPr>
            <w:tcW w:w="1431"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C35BCE" w:rsidRPr="00AC3540" w:rsidRDefault="00C35BCE" w:rsidP="00E07B06">
            <w:pPr>
              <w:pStyle w:val="TablecellCENTER"/>
              <w:keepNext/>
              <w:keepLines/>
              <w:rPr>
                <w:noProof/>
              </w:rPr>
            </w:pPr>
            <w:r w:rsidRPr="00AC3540">
              <w:rPr>
                <w:noProof/>
              </w:rPr>
              <w:t>enumerated</w:t>
            </w:r>
          </w:p>
        </w:tc>
        <w:tc>
          <w:tcPr>
            <w:tcW w:w="1405"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C35BCE" w:rsidRPr="00AC3540" w:rsidRDefault="00C35BCE" w:rsidP="00E07B06">
            <w:pPr>
              <w:pStyle w:val="TablecellCENTER"/>
              <w:keepNext/>
              <w:keepLines/>
              <w:rPr>
                <w:noProof/>
              </w:rPr>
            </w:pPr>
            <w:r w:rsidRPr="00AC3540">
              <w:rPr>
                <w:noProof/>
              </w:rPr>
              <w:t>unsigned integer</w:t>
            </w:r>
          </w:p>
        </w:tc>
      </w:tr>
      <w:tr w:rsidR="00C35BCE" w:rsidRPr="00AC3540" w:rsidTr="00432015">
        <w:trPr>
          <w:trHeight w:val="153"/>
        </w:trPr>
        <w:tc>
          <w:tcPr>
            <w:tcW w:w="1314" w:type="dxa"/>
            <w:tcBorders>
              <w:top w:val="single" w:sz="4" w:space="0" w:color="0070C0"/>
            </w:tcBorders>
            <w:vAlign w:val="center"/>
          </w:tcPr>
          <w:p w:rsidR="00C35BCE" w:rsidRPr="00AC3540" w:rsidRDefault="00C35BCE" w:rsidP="00E07B06">
            <w:pPr>
              <w:pStyle w:val="TablecellFOOTER"/>
              <w:keepNext/>
              <w:keepLines/>
              <w:rPr>
                <w:noProof/>
                <w:lang w:val="en-GB"/>
              </w:rPr>
            </w:pPr>
          </w:p>
        </w:tc>
        <w:tc>
          <w:tcPr>
            <w:tcW w:w="2330" w:type="dxa"/>
            <w:gridSpan w:val="2"/>
            <w:tcBorders>
              <w:top w:val="single" w:sz="4" w:space="0" w:color="0070C0"/>
            </w:tcBorders>
          </w:tcPr>
          <w:p w:rsidR="00C35BCE" w:rsidRPr="00AC3540" w:rsidRDefault="005D01B3" w:rsidP="00E07B06">
            <w:pPr>
              <w:pStyle w:val="TablecellFOOTER"/>
              <w:keepNext/>
              <w:keepLines/>
              <w:rPr>
                <w:noProof/>
                <w:lang w:val="en-GB"/>
              </w:rPr>
            </w:pPr>
            <w:r>
              <w:rPr>
                <w:noProof/>
                <w:lang w:val="en-GB"/>
              </w:rPr>
              <w:pict w14:anchorId="0732D3CA">
                <v:rect id="_x0000_i1343" style="width:0;height:1.5pt" o:hralign="center" o:hrstd="t" o:hr="t" fillcolor="gray" stroked="f"/>
              </w:pict>
            </w:r>
          </w:p>
          <w:p w:rsidR="00C35BCE" w:rsidRPr="00AC3540" w:rsidRDefault="00C35BCE" w:rsidP="00E07B06">
            <w:pPr>
              <w:pStyle w:val="TablecellFOOTER"/>
              <w:keepNext/>
              <w:keepLines/>
              <w:rPr>
                <w:noProof/>
                <w:lang w:val="en-GB"/>
              </w:rPr>
            </w:pPr>
            <w:r w:rsidRPr="00AC3540">
              <w:rPr>
                <w:noProof/>
                <w:lang w:val="en-GB"/>
              </w:rPr>
              <w:t>optional</w:t>
            </w:r>
          </w:p>
        </w:tc>
        <w:tc>
          <w:tcPr>
            <w:tcW w:w="889" w:type="dxa"/>
            <w:tcBorders>
              <w:top w:val="single" w:sz="4" w:space="0" w:color="0070C0"/>
            </w:tcBorders>
            <w:vAlign w:val="center"/>
          </w:tcPr>
          <w:p w:rsidR="00C35BCE" w:rsidRPr="00AC3540" w:rsidRDefault="00C35BCE" w:rsidP="00E07B06">
            <w:pPr>
              <w:pStyle w:val="TablecellFOOTER"/>
              <w:keepNext/>
              <w:keepLines/>
              <w:rPr>
                <w:noProof/>
                <w:lang w:val="en-GB"/>
              </w:rPr>
            </w:pPr>
          </w:p>
        </w:tc>
        <w:tc>
          <w:tcPr>
            <w:tcW w:w="1431" w:type="dxa"/>
            <w:tcBorders>
              <w:top w:val="single" w:sz="4" w:space="0" w:color="0070C0"/>
            </w:tcBorders>
            <w:vAlign w:val="center"/>
          </w:tcPr>
          <w:p w:rsidR="00C35BCE" w:rsidRPr="00AC3540" w:rsidRDefault="00C35BCE" w:rsidP="00E07B06">
            <w:pPr>
              <w:pStyle w:val="TablecellFOOTER"/>
              <w:keepNext/>
              <w:keepLines/>
              <w:rPr>
                <w:noProof/>
                <w:lang w:val="en-GB"/>
              </w:rPr>
            </w:pPr>
          </w:p>
        </w:tc>
        <w:tc>
          <w:tcPr>
            <w:tcW w:w="1405" w:type="dxa"/>
            <w:tcBorders>
              <w:top w:val="single" w:sz="4" w:space="0" w:color="0070C0"/>
            </w:tcBorders>
            <w:vAlign w:val="center"/>
          </w:tcPr>
          <w:p w:rsidR="003E6A12" w:rsidRPr="00AC3540" w:rsidRDefault="005D01B3" w:rsidP="003E6A12">
            <w:pPr>
              <w:pStyle w:val="TablecellFOOTER"/>
              <w:keepNext/>
              <w:keepLines/>
              <w:rPr>
                <w:noProof/>
                <w:lang w:val="en-GB"/>
              </w:rPr>
            </w:pPr>
            <w:r>
              <w:rPr>
                <w:noProof/>
                <w:lang w:val="en-GB"/>
              </w:rPr>
              <w:pict w14:anchorId="3D98A937">
                <v:rect id="_x0000_i1344" style="width:0;height:1.5pt" o:hralign="center" o:hrstd="t" o:hr="t" fillcolor="gray" stroked="f"/>
              </w:pict>
            </w:r>
          </w:p>
          <w:p w:rsidR="00C35BCE" w:rsidRPr="00AC3540" w:rsidRDefault="003E6A12" w:rsidP="003E6A12">
            <w:pPr>
              <w:pStyle w:val="TablecellFOOTER"/>
              <w:keepNext/>
              <w:keepLines/>
              <w:rPr>
                <w:noProof/>
                <w:lang w:val="en-GB"/>
              </w:rPr>
            </w:pPr>
            <w:r w:rsidRPr="00AC3540">
              <w:rPr>
                <w:noProof/>
                <w:lang w:val="en-GB"/>
              </w:rPr>
              <w:t>optional</w:t>
            </w:r>
          </w:p>
        </w:tc>
      </w:tr>
    </w:tbl>
    <w:p w:rsidR="007B28F1" w:rsidRPr="00AC3540" w:rsidRDefault="007B28F1" w:rsidP="00C35BCE">
      <w:pPr>
        <w:pStyle w:val="CaptionFigure"/>
        <w:rPr>
          <w:noProof/>
        </w:rPr>
      </w:pPr>
      <w:r w:rsidRPr="00AC3540">
        <w:rPr>
          <w:noProof/>
        </w:rPr>
        <w:t xml:space="preserve"> </w:t>
      </w:r>
      <w:bookmarkStart w:id="1289" w:name="_Ref429666598"/>
      <w:r w:rsidRPr="00AC3540">
        <w:rPr>
          <w:noProof/>
        </w:rPr>
        <w:t xml:space="preserve">Figure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189</w:t>
      </w:r>
      <w:r w:rsidR="00B0345F" w:rsidRPr="00AC3540">
        <w:rPr>
          <w:noProof/>
        </w:rPr>
        <w:fldChar w:fldCharType="end"/>
      </w:r>
      <w:bookmarkEnd w:id="1289"/>
      <w:r w:rsidRPr="00AC3540">
        <w:rPr>
          <w:noProof/>
        </w:rPr>
        <w:t xml:space="preserve"> </w:t>
      </w:r>
      <w:r w:rsidR="007F53FF" w:rsidRPr="00AC3540">
        <w:rPr>
          <w:noProof/>
        </w:rPr>
        <w:t xml:space="preserve">Housekeeping parameter report </w:t>
      </w:r>
      <w:r w:rsidR="00F16523" w:rsidRPr="00AC3540">
        <w:rPr>
          <w:noProof/>
        </w:rPr>
        <w:t>storage-control configuration</w:t>
      </w:r>
      <w:r w:rsidR="007F53FF" w:rsidRPr="00AC3540">
        <w:rPr>
          <w:noProof/>
        </w:rPr>
        <w:t xml:space="preserve"> content report</w:t>
      </w:r>
    </w:p>
    <w:p w:rsidR="007B28F1" w:rsidRPr="00AC3540" w:rsidRDefault="007B28F1" w:rsidP="00E03DE7">
      <w:pPr>
        <w:pStyle w:val="Heading4"/>
        <w:rPr>
          <w:noProof/>
        </w:rPr>
      </w:pPr>
      <w:bookmarkStart w:id="1290" w:name="TC_015_037_IF"/>
      <w:r w:rsidRPr="00AC3540">
        <w:rPr>
          <w:noProof/>
          <w:u w:color="00FFFF"/>
        </w:rPr>
        <w:t>TC[15,</w:t>
      </w:r>
      <w:r w:rsidRPr="00AC3540">
        <w:rPr>
          <w:noProof/>
        </w:rPr>
        <w:t xml:space="preserve">37] </w:t>
      </w:r>
      <w:r w:rsidR="007F53FF" w:rsidRPr="00AC3540">
        <w:rPr>
          <w:noProof/>
        </w:rPr>
        <w:t xml:space="preserve">report the content of the diagnostic parameter report </w:t>
      </w:r>
      <w:r w:rsidR="00F16523" w:rsidRPr="00AC3540">
        <w:rPr>
          <w:noProof/>
        </w:rPr>
        <w:t>storage-control configuration</w:t>
      </w:r>
      <w:bookmarkEnd w:id="1290"/>
    </w:p>
    <w:p w:rsidR="0033192E" w:rsidRPr="00AC3540" w:rsidRDefault="007B28F1" w:rsidP="00C011FD">
      <w:pPr>
        <w:pStyle w:val="requirelevel1"/>
        <w:keepNext/>
        <w:rPr>
          <w:noProof/>
        </w:rPr>
      </w:pPr>
      <w:r w:rsidRPr="00AC3540">
        <w:rPr>
          <w:noProof/>
        </w:rPr>
        <w:t xml:space="preserve">Each telecommand packet transporting a request to </w:t>
      </w:r>
      <w:r w:rsidR="007F53FF" w:rsidRPr="00AC3540">
        <w:rPr>
          <w:noProof/>
        </w:rPr>
        <w:t xml:space="preserve">report the content of the diagnostic parameter report </w:t>
      </w:r>
      <w:r w:rsidR="00F16523" w:rsidRPr="00AC3540">
        <w:rPr>
          <w:noProof/>
        </w:rPr>
        <w:t>storage-control configuration</w:t>
      </w:r>
      <w:r w:rsidRPr="00AC3540">
        <w:rPr>
          <w:noProof/>
        </w:rPr>
        <w:t xml:space="preserve"> shall be of message subtype 37.</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TC_015_037_SYS \n \h  \* MERGEFORMAT </w:instrText>
      </w:r>
      <w:r w:rsidRPr="00AC3540">
        <w:rPr>
          <w:noProof/>
        </w:rPr>
      </w:r>
      <w:r w:rsidRPr="00AC3540">
        <w:rPr>
          <w:noProof/>
        </w:rPr>
        <w:fldChar w:fldCharType="separate"/>
      </w:r>
      <w:r w:rsidR="008A478B">
        <w:rPr>
          <w:noProof/>
        </w:rPr>
        <w:t>6.15.4.6.3</w:t>
      </w:r>
      <w:r w:rsidRPr="00AC3540">
        <w:rPr>
          <w:noProof/>
        </w:rPr>
        <w:fldChar w:fldCharType="end"/>
      </w:r>
      <w:r w:rsidRPr="00AC3540">
        <w:rPr>
          <w:noProof/>
        </w:rPr>
        <w:t>.</w:t>
      </w:r>
    </w:p>
    <w:p w:rsidR="00466766"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7B28F1" w:rsidRPr="00AC3540">
        <w:rPr>
          <w:noProof/>
        </w:rPr>
        <w:t xml:space="preserve"> to </w:t>
      </w:r>
      <w:r w:rsidR="007F53FF" w:rsidRPr="00AC3540">
        <w:rPr>
          <w:noProof/>
        </w:rPr>
        <w:t xml:space="preserve">report the content of the diagnostic parameter report </w:t>
      </w:r>
      <w:r w:rsidR="00F16523" w:rsidRPr="00AC3540">
        <w:rPr>
          <w:noProof/>
        </w:rPr>
        <w:t>storage-control configuration</w:t>
      </w:r>
      <w:r w:rsidR="007B28F1" w:rsidRPr="00AC3540">
        <w:rPr>
          <w:noProof/>
        </w:rPr>
        <w:t xml:space="preserve">, the application data field shall have the structure specified in </w:t>
      </w:r>
      <w:r w:rsidR="00300F88" w:rsidRPr="00AC3540">
        <w:rPr>
          <w:noProof/>
        </w:rPr>
        <w:fldChar w:fldCharType="begin"/>
      </w:r>
      <w:r w:rsidR="00300F88" w:rsidRPr="00AC3540">
        <w:rPr>
          <w:noProof/>
        </w:rPr>
        <w:instrText xml:space="preserve"> REF _Ref429666611 \h </w:instrText>
      </w:r>
      <w:r w:rsidR="00300F88" w:rsidRPr="00AC3540">
        <w:rPr>
          <w:noProof/>
        </w:rPr>
      </w:r>
      <w:r w:rsidR="00300F88"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190</w:t>
      </w:r>
      <w:r w:rsidR="00300F88" w:rsidRPr="00AC3540">
        <w:rPr>
          <w:noProof/>
        </w:rPr>
        <w:fldChar w:fldCharType="end"/>
      </w:r>
      <w:r w:rsidR="007B28F1" w:rsidRPr="00AC3540">
        <w:rPr>
          <w:noProof/>
        </w:rPr>
        <w:t>.</w:t>
      </w:r>
    </w:p>
    <w:tbl>
      <w:tblPr>
        <w:tblStyle w:val="TableGrid"/>
        <w:tblW w:w="2090" w:type="dxa"/>
        <w:tblInd w:w="424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2090"/>
      </w:tblGrid>
      <w:tr w:rsidR="00466766" w:rsidRPr="00AC3540" w:rsidTr="00B14385">
        <w:tc>
          <w:tcPr>
            <w:tcW w:w="2090"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466766" w:rsidRPr="00AC3540" w:rsidRDefault="00466766" w:rsidP="009452E1">
            <w:pPr>
              <w:pStyle w:val="TableHeaderCENTER"/>
              <w:keepNext/>
              <w:keepLines/>
              <w:rPr>
                <w:noProof/>
              </w:rPr>
            </w:pPr>
            <w:r w:rsidRPr="00AC3540">
              <w:rPr>
                <w:noProof/>
              </w:rPr>
              <w:t>packet store ID</w:t>
            </w:r>
          </w:p>
        </w:tc>
      </w:tr>
      <w:tr w:rsidR="00466766" w:rsidRPr="00AC3540" w:rsidTr="00B14385">
        <w:tc>
          <w:tcPr>
            <w:tcW w:w="2090"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466766" w:rsidRPr="00AC3540" w:rsidRDefault="00466766" w:rsidP="009452E1">
            <w:pPr>
              <w:pStyle w:val="TablecellCENTER"/>
              <w:keepNext/>
              <w:keepLines/>
              <w:rPr>
                <w:noProof/>
              </w:rPr>
            </w:pPr>
            <w:r w:rsidRPr="00AC3540">
              <w:rPr>
                <w:noProof/>
              </w:rPr>
              <w:t>fixed character-string</w:t>
            </w:r>
          </w:p>
        </w:tc>
      </w:tr>
    </w:tbl>
    <w:p w:rsidR="007B28F1" w:rsidRPr="00AC3540" w:rsidRDefault="007B28F1" w:rsidP="007B28F1">
      <w:pPr>
        <w:pStyle w:val="CaptionFigure"/>
        <w:rPr>
          <w:noProof/>
        </w:rPr>
      </w:pPr>
      <w:bookmarkStart w:id="1291" w:name="_Ref429666611"/>
      <w:r w:rsidRPr="00AC3540">
        <w:rPr>
          <w:noProof/>
        </w:rPr>
        <w:t xml:space="preserve">Figure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190</w:t>
      </w:r>
      <w:r w:rsidR="00B0345F" w:rsidRPr="00AC3540">
        <w:rPr>
          <w:noProof/>
        </w:rPr>
        <w:fldChar w:fldCharType="end"/>
      </w:r>
      <w:bookmarkEnd w:id="1291"/>
      <w:r w:rsidRPr="00AC3540">
        <w:rPr>
          <w:noProof/>
        </w:rPr>
        <w:t xml:space="preserve"> </w:t>
      </w:r>
      <w:r w:rsidR="007F53FF" w:rsidRPr="00AC3540">
        <w:rPr>
          <w:noProof/>
        </w:rPr>
        <w:t xml:space="preserve">Report the content of the diagnostic parameter report </w:t>
      </w:r>
      <w:r w:rsidR="00F16523" w:rsidRPr="00AC3540">
        <w:rPr>
          <w:noProof/>
        </w:rPr>
        <w:t>storage-control configuration</w:t>
      </w:r>
    </w:p>
    <w:p w:rsidR="007B28F1" w:rsidRPr="00AC3540" w:rsidRDefault="00484E66" w:rsidP="00E03DE7">
      <w:pPr>
        <w:pStyle w:val="Heading4"/>
        <w:rPr>
          <w:noProof/>
        </w:rPr>
      </w:pPr>
      <w:bookmarkStart w:id="1292" w:name="TM_015_038_IF"/>
      <w:r w:rsidRPr="00AC3540">
        <w:rPr>
          <w:noProof/>
        </w:rPr>
        <w:t>TM[</w:t>
      </w:r>
      <w:r w:rsidR="007B28F1" w:rsidRPr="00AC3540">
        <w:rPr>
          <w:noProof/>
        </w:rPr>
        <w:t xml:space="preserve">15,38] </w:t>
      </w:r>
      <w:r w:rsidR="007F53FF" w:rsidRPr="00AC3540">
        <w:rPr>
          <w:noProof/>
        </w:rPr>
        <w:t xml:space="preserve">diagnostic parameter report </w:t>
      </w:r>
      <w:r w:rsidR="00F16523" w:rsidRPr="00AC3540">
        <w:rPr>
          <w:noProof/>
        </w:rPr>
        <w:t>storage-control configuration</w:t>
      </w:r>
      <w:r w:rsidR="007F53FF" w:rsidRPr="00AC3540">
        <w:rPr>
          <w:noProof/>
        </w:rPr>
        <w:t xml:space="preserve"> content report</w:t>
      </w:r>
      <w:bookmarkEnd w:id="1292"/>
    </w:p>
    <w:p w:rsidR="0033192E" w:rsidRPr="00AC3540" w:rsidRDefault="007B28F1" w:rsidP="0033192E">
      <w:pPr>
        <w:pStyle w:val="requirelevel1"/>
        <w:rPr>
          <w:noProof/>
        </w:rPr>
      </w:pPr>
      <w:r w:rsidRPr="00AC3540">
        <w:rPr>
          <w:noProof/>
        </w:rPr>
        <w:t xml:space="preserve">Each telemetry packet transporting a </w:t>
      </w:r>
      <w:r w:rsidR="007F53FF" w:rsidRPr="00AC3540">
        <w:rPr>
          <w:noProof/>
        </w:rPr>
        <w:t xml:space="preserve">diagnostic parameter report </w:t>
      </w:r>
      <w:r w:rsidR="00F16523" w:rsidRPr="00AC3540">
        <w:rPr>
          <w:noProof/>
        </w:rPr>
        <w:t>storage-control configuration</w:t>
      </w:r>
      <w:r w:rsidR="007F53FF" w:rsidRPr="00AC3540">
        <w:rPr>
          <w:noProof/>
        </w:rPr>
        <w:t xml:space="preserve"> content report</w:t>
      </w:r>
      <w:r w:rsidRPr="00AC3540">
        <w:rPr>
          <w:noProof/>
        </w:rPr>
        <w:t xml:space="preserve"> shall be of message subtype 38.</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TC_015_037_SYS \n \h  \* MERGEFORMAT </w:instrText>
      </w:r>
      <w:r w:rsidRPr="00AC3540">
        <w:rPr>
          <w:noProof/>
        </w:rPr>
      </w:r>
      <w:r w:rsidRPr="00AC3540">
        <w:rPr>
          <w:noProof/>
        </w:rPr>
        <w:fldChar w:fldCharType="separate"/>
      </w:r>
      <w:r w:rsidR="008A478B">
        <w:rPr>
          <w:noProof/>
        </w:rPr>
        <w:t>6.15.4.6.3</w:t>
      </w:r>
      <w:r w:rsidRPr="00AC3540">
        <w:rPr>
          <w:noProof/>
        </w:rPr>
        <w:fldChar w:fldCharType="end"/>
      </w:r>
      <w:r w:rsidRPr="00AC3540">
        <w:rPr>
          <w:noProof/>
        </w:rPr>
        <w:t>.</w:t>
      </w:r>
    </w:p>
    <w:p w:rsidR="00F15C17" w:rsidRPr="00AC3540" w:rsidRDefault="00804AEC" w:rsidP="00804AEC">
      <w:pPr>
        <w:pStyle w:val="requirelevel1"/>
        <w:keepNext/>
        <w:spacing w:after="120"/>
        <w:rPr>
          <w:noProof/>
        </w:rPr>
      </w:pPr>
      <w:r w:rsidRPr="00AC3540">
        <w:rPr>
          <w:noProof/>
        </w:rPr>
        <w:t>For each telemetry packet transporting</w:t>
      </w:r>
      <w:r w:rsidR="007B28F1" w:rsidRPr="00AC3540">
        <w:rPr>
          <w:noProof/>
        </w:rPr>
        <w:t xml:space="preserve"> a </w:t>
      </w:r>
      <w:r w:rsidR="007F53FF" w:rsidRPr="00AC3540">
        <w:rPr>
          <w:noProof/>
        </w:rPr>
        <w:t xml:space="preserve">diagnostic parameter report </w:t>
      </w:r>
      <w:r w:rsidR="00F16523" w:rsidRPr="00AC3540">
        <w:rPr>
          <w:noProof/>
        </w:rPr>
        <w:t>storage-control configuration</w:t>
      </w:r>
      <w:r w:rsidR="007F53FF" w:rsidRPr="00AC3540">
        <w:rPr>
          <w:noProof/>
        </w:rPr>
        <w:t xml:space="preserve"> content report</w:t>
      </w:r>
      <w:r w:rsidR="007B28F1" w:rsidRPr="00AC3540">
        <w:rPr>
          <w:noProof/>
        </w:rPr>
        <w:t xml:space="preserve">, the </w:t>
      </w:r>
      <w:r w:rsidR="004D74F4" w:rsidRPr="00AC3540">
        <w:rPr>
          <w:noProof/>
        </w:rPr>
        <w:t>source</w:t>
      </w:r>
      <w:r w:rsidR="007B28F1" w:rsidRPr="00AC3540">
        <w:rPr>
          <w:noProof/>
        </w:rPr>
        <w:t xml:space="preserve"> data field shall have the structure specified in </w:t>
      </w:r>
      <w:r w:rsidR="00300F88" w:rsidRPr="00AC3540">
        <w:rPr>
          <w:noProof/>
        </w:rPr>
        <w:fldChar w:fldCharType="begin"/>
      </w:r>
      <w:r w:rsidR="00300F88" w:rsidRPr="00AC3540">
        <w:rPr>
          <w:noProof/>
        </w:rPr>
        <w:instrText xml:space="preserve"> REF _Ref429666621 \h </w:instrText>
      </w:r>
      <w:r w:rsidR="00300F88" w:rsidRPr="00AC3540">
        <w:rPr>
          <w:noProof/>
        </w:rPr>
      </w:r>
      <w:r w:rsidR="00300F88"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191</w:t>
      </w:r>
      <w:r w:rsidR="00300F88" w:rsidRPr="00AC3540">
        <w:rPr>
          <w:noProof/>
        </w:rPr>
        <w:fldChar w:fldCharType="end"/>
      </w:r>
      <w:r w:rsidR="007B28F1" w:rsidRPr="00AC3540">
        <w:rPr>
          <w:noProof/>
        </w:rPr>
        <w:t>.</w:t>
      </w:r>
    </w:p>
    <w:tbl>
      <w:tblPr>
        <w:tblStyle w:val="TableGrid"/>
        <w:tblW w:w="7369" w:type="dxa"/>
        <w:tblInd w:w="170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314"/>
        <w:gridCol w:w="1165"/>
        <w:gridCol w:w="1165"/>
        <w:gridCol w:w="889"/>
        <w:gridCol w:w="1431"/>
        <w:gridCol w:w="1405"/>
      </w:tblGrid>
      <w:tr w:rsidR="00F15C17" w:rsidRPr="00AC3540" w:rsidTr="00E07B06">
        <w:trPr>
          <w:trHeight w:val="153"/>
        </w:trPr>
        <w:tc>
          <w:tcPr>
            <w:tcW w:w="1314" w:type="dxa"/>
            <w:vAlign w:val="center"/>
          </w:tcPr>
          <w:p w:rsidR="00F15C17" w:rsidRPr="00AC3540" w:rsidRDefault="00F15C17" w:rsidP="00E07B06">
            <w:pPr>
              <w:pStyle w:val="TablecellFOOTER"/>
              <w:keepNext/>
              <w:keepLines/>
              <w:rPr>
                <w:noProof/>
                <w:lang w:val="en-GB"/>
              </w:rPr>
            </w:pPr>
          </w:p>
        </w:tc>
        <w:tc>
          <w:tcPr>
            <w:tcW w:w="1165" w:type="dxa"/>
          </w:tcPr>
          <w:p w:rsidR="00F15C17" w:rsidRPr="00AC3540" w:rsidRDefault="00F15C17" w:rsidP="00E07B06">
            <w:pPr>
              <w:pStyle w:val="TablecellFOOTER"/>
              <w:keepNext/>
              <w:keepLines/>
              <w:rPr>
                <w:noProof/>
                <w:lang w:val="en-GB"/>
              </w:rPr>
            </w:pPr>
          </w:p>
        </w:tc>
        <w:tc>
          <w:tcPr>
            <w:tcW w:w="4890" w:type="dxa"/>
            <w:gridSpan w:val="4"/>
            <w:vAlign w:val="center"/>
          </w:tcPr>
          <w:p w:rsidR="00F15C17" w:rsidRPr="00AC3540" w:rsidRDefault="00F15C17" w:rsidP="00E07B06">
            <w:pPr>
              <w:pStyle w:val="TablecellFOOTER"/>
              <w:keepNext/>
              <w:keepLines/>
              <w:rPr>
                <w:noProof/>
                <w:lang w:val="en-GB"/>
              </w:rPr>
            </w:pPr>
            <w:r w:rsidRPr="00AC3540">
              <w:rPr>
                <w:noProof/>
                <w:lang w:val="en-GB"/>
              </w:rPr>
              <w:t>repeated N1 times</w:t>
            </w:r>
          </w:p>
          <w:p w:rsidR="00F15C17" w:rsidRPr="00AC3540" w:rsidRDefault="005D01B3" w:rsidP="00E07B06">
            <w:pPr>
              <w:pStyle w:val="TablecellFOOTER"/>
              <w:keepNext/>
              <w:keepLines/>
              <w:rPr>
                <w:noProof/>
                <w:lang w:val="en-GB"/>
              </w:rPr>
            </w:pPr>
            <w:r>
              <w:rPr>
                <w:noProof/>
                <w:lang w:val="en-GB"/>
              </w:rPr>
              <w:pict w14:anchorId="43F3AE05">
                <v:rect id="_x0000_i1345" style="width:0;height:1.5pt" o:hralign="center" o:hrstd="t" o:hr="t" fillcolor="gray" stroked="f"/>
              </w:pict>
            </w:r>
          </w:p>
        </w:tc>
      </w:tr>
      <w:tr w:rsidR="00F15C17" w:rsidRPr="00AC3540" w:rsidTr="00316B53">
        <w:trPr>
          <w:trHeight w:val="153"/>
        </w:trPr>
        <w:tc>
          <w:tcPr>
            <w:tcW w:w="1314" w:type="dxa"/>
            <w:tcBorders>
              <w:bottom w:val="single" w:sz="4" w:space="0" w:color="0070C0"/>
            </w:tcBorders>
            <w:vAlign w:val="center"/>
          </w:tcPr>
          <w:p w:rsidR="00F15C17" w:rsidRPr="00AC3540" w:rsidRDefault="00F15C17" w:rsidP="00E07B06">
            <w:pPr>
              <w:pStyle w:val="TablecellFOOTER"/>
              <w:keepNext/>
              <w:keepLines/>
              <w:rPr>
                <w:noProof/>
                <w:lang w:val="en-GB"/>
              </w:rPr>
            </w:pPr>
          </w:p>
        </w:tc>
        <w:tc>
          <w:tcPr>
            <w:tcW w:w="1165" w:type="dxa"/>
            <w:tcBorders>
              <w:bottom w:val="single" w:sz="4" w:space="0" w:color="0070C0"/>
            </w:tcBorders>
          </w:tcPr>
          <w:p w:rsidR="00F15C17" w:rsidRPr="00AC3540" w:rsidRDefault="00F15C17" w:rsidP="00E07B06">
            <w:pPr>
              <w:pStyle w:val="TablecellFOOTER"/>
              <w:keepNext/>
              <w:keepLines/>
              <w:rPr>
                <w:noProof/>
                <w:lang w:val="en-GB"/>
              </w:rPr>
            </w:pPr>
          </w:p>
        </w:tc>
        <w:tc>
          <w:tcPr>
            <w:tcW w:w="1165" w:type="dxa"/>
            <w:tcBorders>
              <w:bottom w:val="single" w:sz="4" w:space="0" w:color="0070C0"/>
            </w:tcBorders>
            <w:vAlign w:val="center"/>
          </w:tcPr>
          <w:p w:rsidR="00F15C17" w:rsidRPr="00AC3540" w:rsidRDefault="00F15C17" w:rsidP="00E07B06">
            <w:pPr>
              <w:pStyle w:val="TablecellFOOTER"/>
              <w:keepNext/>
              <w:keepLines/>
              <w:rPr>
                <w:noProof/>
                <w:lang w:val="en-GB"/>
              </w:rPr>
            </w:pPr>
          </w:p>
        </w:tc>
        <w:tc>
          <w:tcPr>
            <w:tcW w:w="889" w:type="dxa"/>
            <w:tcBorders>
              <w:bottom w:val="single" w:sz="4" w:space="0" w:color="0070C0"/>
            </w:tcBorders>
            <w:vAlign w:val="center"/>
          </w:tcPr>
          <w:p w:rsidR="00F15C17" w:rsidRPr="00AC3540" w:rsidRDefault="00F15C17" w:rsidP="00E07B06">
            <w:pPr>
              <w:pStyle w:val="TablecellFOOTER"/>
              <w:keepNext/>
              <w:keepLines/>
              <w:rPr>
                <w:noProof/>
                <w:lang w:val="en-GB"/>
              </w:rPr>
            </w:pPr>
          </w:p>
        </w:tc>
        <w:tc>
          <w:tcPr>
            <w:tcW w:w="2836" w:type="dxa"/>
            <w:gridSpan w:val="2"/>
            <w:tcBorders>
              <w:bottom w:val="single" w:sz="4" w:space="0" w:color="0070C0"/>
            </w:tcBorders>
            <w:vAlign w:val="center"/>
          </w:tcPr>
          <w:p w:rsidR="00F15C17" w:rsidRPr="00AC3540" w:rsidRDefault="00F15C17" w:rsidP="00E07B06">
            <w:pPr>
              <w:pStyle w:val="TablecellFOOTER"/>
              <w:keepNext/>
              <w:keepLines/>
              <w:rPr>
                <w:noProof/>
                <w:lang w:val="en-GB"/>
              </w:rPr>
            </w:pPr>
            <w:r w:rsidRPr="00AC3540">
              <w:rPr>
                <w:noProof/>
                <w:lang w:val="en-GB"/>
              </w:rPr>
              <w:t>repeated N2 times</w:t>
            </w:r>
          </w:p>
          <w:p w:rsidR="00F15C17" w:rsidRPr="00AC3540" w:rsidRDefault="005D01B3" w:rsidP="00E07B06">
            <w:pPr>
              <w:pStyle w:val="TablecellFOOTER"/>
              <w:keepNext/>
              <w:keepLines/>
              <w:rPr>
                <w:noProof/>
                <w:lang w:val="en-GB"/>
              </w:rPr>
            </w:pPr>
            <w:r>
              <w:rPr>
                <w:noProof/>
                <w:lang w:val="en-GB"/>
              </w:rPr>
              <w:pict w14:anchorId="7667D426">
                <v:rect id="_x0000_i1346" style="width:0;height:1.5pt" o:hralign="center" o:hrstd="t" o:hr="t" fillcolor="gray" stroked="f"/>
              </w:pict>
            </w:r>
          </w:p>
        </w:tc>
      </w:tr>
      <w:tr w:rsidR="00F15C17" w:rsidRPr="00AC3540" w:rsidTr="00316B53">
        <w:trPr>
          <w:trHeight w:val="513"/>
        </w:trPr>
        <w:tc>
          <w:tcPr>
            <w:tcW w:w="1314"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F15C17" w:rsidRPr="00AC3540" w:rsidRDefault="00F15C17" w:rsidP="00E07B06">
            <w:pPr>
              <w:pStyle w:val="TableHeaderCENTER"/>
              <w:keepNext/>
              <w:keepLines/>
              <w:rPr>
                <w:noProof/>
              </w:rPr>
            </w:pPr>
            <w:r w:rsidRPr="00AC3540">
              <w:rPr>
                <w:noProof/>
              </w:rPr>
              <w:t>packet store ID</w:t>
            </w:r>
          </w:p>
        </w:tc>
        <w:tc>
          <w:tcPr>
            <w:tcW w:w="1165"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vAlign w:val="center"/>
          </w:tcPr>
          <w:p w:rsidR="00F15C17" w:rsidRPr="00AC3540" w:rsidRDefault="00F15C17" w:rsidP="00E07B06">
            <w:pPr>
              <w:pStyle w:val="TableHeaderCENTER"/>
              <w:keepNext/>
              <w:keepLines/>
              <w:rPr>
                <w:noProof/>
              </w:rPr>
            </w:pPr>
            <w:r w:rsidRPr="00AC3540">
              <w:rPr>
                <w:noProof/>
              </w:rPr>
              <w:t>N1</w:t>
            </w:r>
          </w:p>
        </w:tc>
        <w:tc>
          <w:tcPr>
            <w:tcW w:w="1165"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F15C17" w:rsidRPr="00AC3540" w:rsidRDefault="00F15C17" w:rsidP="00E07B06">
            <w:pPr>
              <w:pStyle w:val="TableHeaderCENTER"/>
              <w:keepNext/>
              <w:keepLines/>
              <w:rPr>
                <w:noProof/>
              </w:rPr>
            </w:pPr>
            <w:r w:rsidRPr="00AC3540">
              <w:rPr>
                <w:noProof/>
              </w:rPr>
              <w:t>application process ID</w:t>
            </w:r>
          </w:p>
        </w:tc>
        <w:tc>
          <w:tcPr>
            <w:tcW w:w="889"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F15C17" w:rsidRPr="00AC3540" w:rsidRDefault="00F15C17" w:rsidP="00E07B06">
            <w:pPr>
              <w:pStyle w:val="TableHeaderCENTER"/>
              <w:keepNext/>
              <w:keepLines/>
              <w:rPr>
                <w:noProof/>
              </w:rPr>
            </w:pPr>
            <w:r w:rsidRPr="00AC3540">
              <w:rPr>
                <w:noProof/>
              </w:rPr>
              <w:t>N2</w:t>
            </w:r>
          </w:p>
        </w:tc>
        <w:tc>
          <w:tcPr>
            <w:tcW w:w="1431"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F15C17" w:rsidRPr="00AC3540" w:rsidRDefault="00F15C17" w:rsidP="00E07B06">
            <w:pPr>
              <w:pStyle w:val="TableHeaderCENTER"/>
              <w:keepNext/>
              <w:keepLines/>
              <w:rPr>
                <w:noProof/>
              </w:rPr>
            </w:pPr>
            <w:r w:rsidRPr="00AC3540">
              <w:rPr>
                <w:noProof/>
              </w:rPr>
              <w:t>diagnostic parameter report structure ID</w:t>
            </w:r>
          </w:p>
        </w:tc>
        <w:tc>
          <w:tcPr>
            <w:tcW w:w="1405"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F15C17" w:rsidRPr="00AC3540" w:rsidRDefault="0082211D" w:rsidP="00E07B06">
            <w:pPr>
              <w:pStyle w:val="TableHeaderCENTER"/>
              <w:keepNext/>
              <w:keepLines/>
              <w:rPr>
                <w:noProof/>
              </w:rPr>
            </w:pPr>
            <w:r w:rsidRPr="00AC3540">
              <w:rPr>
                <w:noProof/>
              </w:rPr>
              <w:t>subsampling</w:t>
            </w:r>
            <w:r w:rsidR="00F15C17" w:rsidRPr="00AC3540">
              <w:rPr>
                <w:noProof/>
              </w:rPr>
              <w:t xml:space="preserve"> rate</w:t>
            </w:r>
          </w:p>
        </w:tc>
      </w:tr>
      <w:tr w:rsidR="00F15C17" w:rsidRPr="00AC3540" w:rsidTr="00316B53">
        <w:trPr>
          <w:trHeight w:val="234"/>
        </w:trPr>
        <w:tc>
          <w:tcPr>
            <w:tcW w:w="1314"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tcPr>
          <w:p w:rsidR="00F15C17" w:rsidRPr="00AC3540" w:rsidRDefault="00F15C17" w:rsidP="00E07B06">
            <w:pPr>
              <w:pStyle w:val="TablecellCENTER"/>
              <w:keepNext/>
              <w:keepLines/>
              <w:rPr>
                <w:noProof/>
              </w:rPr>
            </w:pPr>
            <w:r w:rsidRPr="00AC3540">
              <w:rPr>
                <w:noProof/>
              </w:rPr>
              <w:t xml:space="preserve">fixed </w:t>
            </w:r>
            <w:r w:rsidR="003E6A12" w:rsidRPr="00AC3540">
              <w:rPr>
                <w:noProof/>
              </w:rPr>
              <w:t>character-string</w:t>
            </w:r>
          </w:p>
        </w:tc>
        <w:tc>
          <w:tcPr>
            <w:tcW w:w="1165"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vAlign w:val="center"/>
          </w:tcPr>
          <w:p w:rsidR="00F15C17" w:rsidRPr="00AC3540" w:rsidRDefault="00F15C17" w:rsidP="00E07B06">
            <w:pPr>
              <w:pStyle w:val="TablecellCENTER"/>
              <w:keepNext/>
              <w:keepLines/>
              <w:rPr>
                <w:noProof/>
              </w:rPr>
            </w:pPr>
            <w:r w:rsidRPr="00AC3540">
              <w:rPr>
                <w:noProof/>
              </w:rPr>
              <w:t>unsigned integer</w:t>
            </w:r>
          </w:p>
        </w:tc>
        <w:tc>
          <w:tcPr>
            <w:tcW w:w="1165"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F15C17" w:rsidRPr="00AC3540" w:rsidRDefault="00F15C17" w:rsidP="00E07B06">
            <w:pPr>
              <w:pStyle w:val="TablecellCENTER"/>
              <w:keepNext/>
              <w:keepLines/>
              <w:rPr>
                <w:noProof/>
              </w:rPr>
            </w:pPr>
            <w:r w:rsidRPr="00AC3540">
              <w:rPr>
                <w:noProof/>
              </w:rPr>
              <w:t>enumerated</w:t>
            </w:r>
          </w:p>
        </w:tc>
        <w:tc>
          <w:tcPr>
            <w:tcW w:w="889"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F15C17" w:rsidRPr="00AC3540" w:rsidRDefault="00F15C17" w:rsidP="00E07B06">
            <w:pPr>
              <w:pStyle w:val="TablecellCENTER"/>
              <w:keepNext/>
              <w:keepLines/>
              <w:rPr>
                <w:noProof/>
              </w:rPr>
            </w:pPr>
            <w:r w:rsidRPr="00AC3540">
              <w:rPr>
                <w:noProof/>
              </w:rPr>
              <w:t>unsigned integer</w:t>
            </w:r>
          </w:p>
        </w:tc>
        <w:tc>
          <w:tcPr>
            <w:tcW w:w="1431"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F15C17" w:rsidRPr="00AC3540" w:rsidRDefault="00F15C17" w:rsidP="00E07B06">
            <w:pPr>
              <w:pStyle w:val="TablecellCENTER"/>
              <w:keepNext/>
              <w:keepLines/>
              <w:rPr>
                <w:noProof/>
              </w:rPr>
            </w:pPr>
            <w:r w:rsidRPr="00AC3540">
              <w:rPr>
                <w:noProof/>
              </w:rPr>
              <w:t>enumerated</w:t>
            </w:r>
          </w:p>
        </w:tc>
        <w:tc>
          <w:tcPr>
            <w:tcW w:w="1405"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F15C17" w:rsidRPr="00AC3540" w:rsidRDefault="00F15C17" w:rsidP="00E07B06">
            <w:pPr>
              <w:pStyle w:val="TablecellCENTER"/>
              <w:keepNext/>
              <w:keepLines/>
              <w:rPr>
                <w:noProof/>
              </w:rPr>
            </w:pPr>
            <w:r w:rsidRPr="00AC3540">
              <w:rPr>
                <w:noProof/>
              </w:rPr>
              <w:t>unsigned integer</w:t>
            </w:r>
          </w:p>
        </w:tc>
      </w:tr>
      <w:tr w:rsidR="00F15C17" w:rsidRPr="00AC3540" w:rsidTr="00316B53">
        <w:trPr>
          <w:trHeight w:val="153"/>
        </w:trPr>
        <w:tc>
          <w:tcPr>
            <w:tcW w:w="1314" w:type="dxa"/>
            <w:tcBorders>
              <w:top w:val="single" w:sz="4" w:space="0" w:color="0070C0"/>
            </w:tcBorders>
            <w:vAlign w:val="center"/>
          </w:tcPr>
          <w:p w:rsidR="00F15C17" w:rsidRPr="00AC3540" w:rsidRDefault="00F15C17" w:rsidP="00E07B06">
            <w:pPr>
              <w:pStyle w:val="TablecellFOOTER"/>
              <w:keepNext/>
              <w:keepLines/>
              <w:rPr>
                <w:noProof/>
                <w:lang w:val="en-GB"/>
              </w:rPr>
            </w:pPr>
          </w:p>
        </w:tc>
        <w:tc>
          <w:tcPr>
            <w:tcW w:w="2330" w:type="dxa"/>
            <w:gridSpan w:val="2"/>
            <w:tcBorders>
              <w:top w:val="single" w:sz="4" w:space="0" w:color="0070C0"/>
            </w:tcBorders>
          </w:tcPr>
          <w:p w:rsidR="00F15C17" w:rsidRPr="00AC3540" w:rsidRDefault="005D01B3" w:rsidP="00E07B06">
            <w:pPr>
              <w:pStyle w:val="TablecellFOOTER"/>
              <w:keepNext/>
              <w:keepLines/>
              <w:rPr>
                <w:noProof/>
                <w:lang w:val="en-GB"/>
              </w:rPr>
            </w:pPr>
            <w:r>
              <w:rPr>
                <w:noProof/>
                <w:lang w:val="en-GB"/>
              </w:rPr>
              <w:pict w14:anchorId="0842A9F3">
                <v:rect id="_x0000_i1347" style="width:0;height:1.5pt" o:hralign="center" o:hrstd="t" o:hr="t" fillcolor="gray" stroked="f"/>
              </w:pict>
            </w:r>
          </w:p>
          <w:p w:rsidR="00F15C17" w:rsidRPr="00AC3540" w:rsidRDefault="00F15C17" w:rsidP="00E07B06">
            <w:pPr>
              <w:pStyle w:val="TablecellFOOTER"/>
              <w:keepNext/>
              <w:keepLines/>
              <w:rPr>
                <w:noProof/>
                <w:lang w:val="en-GB"/>
              </w:rPr>
            </w:pPr>
            <w:r w:rsidRPr="00AC3540">
              <w:rPr>
                <w:noProof/>
                <w:lang w:val="en-GB"/>
              </w:rPr>
              <w:t>optional</w:t>
            </w:r>
          </w:p>
        </w:tc>
        <w:tc>
          <w:tcPr>
            <w:tcW w:w="889" w:type="dxa"/>
            <w:tcBorders>
              <w:top w:val="single" w:sz="4" w:space="0" w:color="0070C0"/>
            </w:tcBorders>
            <w:vAlign w:val="center"/>
          </w:tcPr>
          <w:p w:rsidR="00F15C17" w:rsidRPr="00AC3540" w:rsidRDefault="00F15C17" w:rsidP="00E07B06">
            <w:pPr>
              <w:pStyle w:val="TablecellFOOTER"/>
              <w:keepNext/>
              <w:keepLines/>
              <w:rPr>
                <w:noProof/>
                <w:lang w:val="en-GB"/>
              </w:rPr>
            </w:pPr>
          </w:p>
        </w:tc>
        <w:tc>
          <w:tcPr>
            <w:tcW w:w="1431" w:type="dxa"/>
            <w:tcBorders>
              <w:top w:val="single" w:sz="4" w:space="0" w:color="0070C0"/>
            </w:tcBorders>
            <w:vAlign w:val="center"/>
          </w:tcPr>
          <w:p w:rsidR="00F15C17" w:rsidRPr="00AC3540" w:rsidRDefault="00F15C17" w:rsidP="00E07B06">
            <w:pPr>
              <w:pStyle w:val="TablecellFOOTER"/>
              <w:keepNext/>
              <w:keepLines/>
              <w:rPr>
                <w:noProof/>
                <w:lang w:val="en-GB"/>
              </w:rPr>
            </w:pPr>
          </w:p>
        </w:tc>
        <w:tc>
          <w:tcPr>
            <w:tcW w:w="1405" w:type="dxa"/>
            <w:tcBorders>
              <w:top w:val="single" w:sz="4" w:space="0" w:color="0070C0"/>
            </w:tcBorders>
            <w:vAlign w:val="center"/>
          </w:tcPr>
          <w:p w:rsidR="003E6A12" w:rsidRPr="00AC3540" w:rsidRDefault="005D01B3" w:rsidP="003E6A12">
            <w:pPr>
              <w:pStyle w:val="TablecellFOOTER"/>
              <w:keepNext/>
              <w:keepLines/>
              <w:rPr>
                <w:noProof/>
                <w:lang w:val="en-GB"/>
              </w:rPr>
            </w:pPr>
            <w:r>
              <w:rPr>
                <w:noProof/>
                <w:lang w:val="en-GB"/>
              </w:rPr>
              <w:pict w14:anchorId="03939BA0">
                <v:rect id="_x0000_i1348" style="width:0;height:1.5pt" o:hralign="center" o:hrstd="t" o:hr="t" fillcolor="gray" stroked="f"/>
              </w:pict>
            </w:r>
          </w:p>
          <w:p w:rsidR="00F15C17" w:rsidRPr="00AC3540" w:rsidRDefault="003E6A12" w:rsidP="003E6A12">
            <w:pPr>
              <w:pStyle w:val="TablecellFOOTER"/>
              <w:keepNext/>
              <w:keepLines/>
              <w:rPr>
                <w:noProof/>
                <w:lang w:val="en-GB"/>
              </w:rPr>
            </w:pPr>
            <w:r w:rsidRPr="00AC3540">
              <w:rPr>
                <w:noProof/>
                <w:lang w:val="en-GB"/>
              </w:rPr>
              <w:t>optional</w:t>
            </w:r>
          </w:p>
        </w:tc>
      </w:tr>
    </w:tbl>
    <w:p w:rsidR="007B28F1" w:rsidRPr="00AC3540" w:rsidRDefault="007B28F1" w:rsidP="00F15C17">
      <w:pPr>
        <w:pStyle w:val="CaptionFigure"/>
        <w:rPr>
          <w:noProof/>
        </w:rPr>
      </w:pPr>
      <w:r w:rsidRPr="00AC3540">
        <w:rPr>
          <w:noProof/>
        </w:rPr>
        <w:t xml:space="preserve"> </w:t>
      </w:r>
      <w:bookmarkStart w:id="1293" w:name="_Ref429666621"/>
      <w:r w:rsidRPr="00AC3540">
        <w:rPr>
          <w:noProof/>
        </w:rPr>
        <w:t xml:space="preserve">Figure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191</w:t>
      </w:r>
      <w:r w:rsidR="00B0345F" w:rsidRPr="00AC3540">
        <w:rPr>
          <w:noProof/>
        </w:rPr>
        <w:fldChar w:fldCharType="end"/>
      </w:r>
      <w:bookmarkEnd w:id="1293"/>
      <w:r w:rsidRPr="00AC3540">
        <w:rPr>
          <w:noProof/>
        </w:rPr>
        <w:t xml:space="preserve"> </w:t>
      </w:r>
      <w:r w:rsidR="007F53FF" w:rsidRPr="00AC3540">
        <w:rPr>
          <w:noProof/>
        </w:rPr>
        <w:t xml:space="preserve">Diagnostic parameter report </w:t>
      </w:r>
      <w:r w:rsidR="00F16523" w:rsidRPr="00AC3540">
        <w:rPr>
          <w:noProof/>
        </w:rPr>
        <w:t>storage-control configuration</w:t>
      </w:r>
      <w:r w:rsidR="007F53FF" w:rsidRPr="00AC3540">
        <w:rPr>
          <w:noProof/>
        </w:rPr>
        <w:t xml:space="preserve"> content report</w:t>
      </w:r>
    </w:p>
    <w:p w:rsidR="007B28F1" w:rsidRPr="00AC3540" w:rsidRDefault="007B28F1" w:rsidP="00E03DE7">
      <w:pPr>
        <w:pStyle w:val="Heading4"/>
        <w:rPr>
          <w:noProof/>
        </w:rPr>
      </w:pPr>
      <w:bookmarkStart w:id="1294" w:name="TC_015_039_IF"/>
      <w:r w:rsidRPr="00AC3540">
        <w:rPr>
          <w:noProof/>
          <w:u w:color="00FFFF"/>
        </w:rPr>
        <w:t>TC[15,</w:t>
      </w:r>
      <w:r w:rsidRPr="00AC3540">
        <w:rPr>
          <w:noProof/>
        </w:rPr>
        <w:t xml:space="preserve">39] </w:t>
      </w:r>
      <w:r w:rsidR="00AD216C" w:rsidRPr="00AC3540">
        <w:rPr>
          <w:noProof/>
        </w:rPr>
        <w:t xml:space="preserve">report the content of the </w:t>
      </w:r>
      <w:r w:rsidR="00DC4C7B" w:rsidRPr="00AC3540">
        <w:rPr>
          <w:noProof/>
        </w:rPr>
        <w:t xml:space="preserve">event report blocking </w:t>
      </w:r>
      <w:r w:rsidR="008116F6" w:rsidRPr="00AC3540">
        <w:rPr>
          <w:noProof/>
        </w:rPr>
        <w:t>storage-control configuration</w:t>
      </w:r>
      <w:bookmarkEnd w:id="1294"/>
    </w:p>
    <w:p w:rsidR="0033192E" w:rsidRPr="00AC3540" w:rsidRDefault="007B28F1" w:rsidP="00C011FD">
      <w:pPr>
        <w:pStyle w:val="requirelevel1"/>
        <w:keepNext/>
        <w:rPr>
          <w:noProof/>
        </w:rPr>
      </w:pPr>
      <w:r w:rsidRPr="00AC3540">
        <w:rPr>
          <w:noProof/>
        </w:rPr>
        <w:t xml:space="preserve">Each telecommand packet transporting a request to </w:t>
      </w:r>
      <w:r w:rsidR="00AD216C" w:rsidRPr="00AC3540">
        <w:rPr>
          <w:noProof/>
        </w:rPr>
        <w:t xml:space="preserve">report the content of the </w:t>
      </w:r>
      <w:r w:rsidR="00DC4C7B" w:rsidRPr="00AC3540">
        <w:rPr>
          <w:noProof/>
        </w:rPr>
        <w:t xml:space="preserve">event report blocking </w:t>
      </w:r>
      <w:r w:rsidR="008116F6" w:rsidRPr="00AC3540">
        <w:rPr>
          <w:noProof/>
        </w:rPr>
        <w:t>storage-control configuration</w:t>
      </w:r>
      <w:r w:rsidRPr="00AC3540">
        <w:rPr>
          <w:noProof/>
        </w:rPr>
        <w:t xml:space="preserve"> shall be of message subtype 39.</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TC_015_039_SYS \n \h  \* MERGEFORMAT </w:instrText>
      </w:r>
      <w:r w:rsidRPr="00AC3540">
        <w:rPr>
          <w:noProof/>
        </w:rPr>
      </w:r>
      <w:r w:rsidRPr="00AC3540">
        <w:rPr>
          <w:noProof/>
        </w:rPr>
        <w:fldChar w:fldCharType="separate"/>
      </w:r>
      <w:r w:rsidR="008A478B">
        <w:rPr>
          <w:noProof/>
        </w:rPr>
        <w:t>6.15.4.7.3</w:t>
      </w:r>
      <w:r w:rsidRPr="00AC3540">
        <w:rPr>
          <w:noProof/>
        </w:rPr>
        <w:fldChar w:fldCharType="end"/>
      </w:r>
      <w:r w:rsidRPr="00AC3540">
        <w:rPr>
          <w:noProof/>
        </w:rPr>
        <w:t>.</w:t>
      </w:r>
    </w:p>
    <w:p w:rsidR="00466766"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7B28F1" w:rsidRPr="00AC3540">
        <w:rPr>
          <w:noProof/>
        </w:rPr>
        <w:t xml:space="preserve"> to </w:t>
      </w:r>
      <w:r w:rsidR="00AD216C" w:rsidRPr="00AC3540">
        <w:rPr>
          <w:noProof/>
        </w:rPr>
        <w:t xml:space="preserve">report the content of the </w:t>
      </w:r>
      <w:r w:rsidR="00DC4C7B" w:rsidRPr="00AC3540">
        <w:rPr>
          <w:noProof/>
        </w:rPr>
        <w:t xml:space="preserve">event report blocking </w:t>
      </w:r>
      <w:r w:rsidR="008116F6" w:rsidRPr="00AC3540">
        <w:rPr>
          <w:noProof/>
        </w:rPr>
        <w:t>storage-control configuration</w:t>
      </w:r>
      <w:r w:rsidR="007B28F1" w:rsidRPr="00AC3540">
        <w:rPr>
          <w:noProof/>
        </w:rPr>
        <w:t xml:space="preserve">, the application data field shall have the structure specified in </w:t>
      </w:r>
      <w:r w:rsidR="00300F88" w:rsidRPr="00AC3540">
        <w:rPr>
          <w:noProof/>
        </w:rPr>
        <w:fldChar w:fldCharType="begin"/>
      </w:r>
      <w:r w:rsidR="00300F88" w:rsidRPr="00AC3540">
        <w:rPr>
          <w:noProof/>
        </w:rPr>
        <w:instrText xml:space="preserve"> REF _Ref429666628 \h </w:instrText>
      </w:r>
      <w:r w:rsidR="00300F88" w:rsidRPr="00AC3540">
        <w:rPr>
          <w:noProof/>
        </w:rPr>
      </w:r>
      <w:r w:rsidR="00300F88"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192</w:t>
      </w:r>
      <w:r w:rsidR="00300F88" w:rsidRPr="00AC3540">
        <w:rPr>
          <w:noProof/>
        </w:rPr>
        <w:fldChar w:fldCharType="end"/>
      </w:r>
      <w:r w:rsidR="007B28F1" w:rsidRPr="00AC3540">
        <w:rPr>
          <w:noProof/>
        </w:rPr>
        <w:t>.</w:t>
      </w:r>
    </w:p>
    <w:tbl>
      <w:tblPr>
        <w:tblStyle w:val="TableGrid"/>
        <w:tblW w:w="2090" w:type="dxa"/>
        <w:tblInd w:w="424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2090"/>
      </w:tblGrid>
      <w:tr w:rsidR="00466766" w:rsidRPr="00AC3540" w:rsidTr="00B14385">
        <w:tc>
          <w:tcPr>
            <w:tcW w:w="2090"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466766" w:rsidRPr="00AC3540" w:rsidRDefault="00466766" w:rsidP="009452E1">
            <w:pPr>
              <w:pStyle w:val="TableHeaderCENTER"/>
              <w:keepNext/>
              <w:keepLines/>
              <w:rPr>
                <w:noProof/>
              </w:rPr>
            </w:pPr>
            <w:r w:rsidRPr="00AC3540">
              <w:rPr>
                <w:noProof/>
              </w:rPr>
              <w:t>packet store ID</w:t>
            </w:r>
          </w:p>
        </w:tc>
      </w:tr>
      <w:tr w:rsidR="00466766" w:rsidRPr="00AC3540" w:rsidTr="00B14385">
        <w:tc>
          <w:tcPr>
            <w:tcW w:w="2090"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466766" w:rsidRPr="00AC3540" w:rsidRDefault="00466766" w:rsidP="009452E1">
            <w:pPr>
              <w:pStyle w:val="TablecellCENTER"/>
              <w:keepNext/>
              <w:keepLines/>
              <w:rPr>
                <w:noProof/>
              </w:rPr>
            </w:pPr>
            <w:r w:rsidRPr="00AC3540">
              <w:rPr>
                <w:noProof/>
              </w:rPr>
              <w:t>fixed character-string</w:t>
            </w:r>
          </w:p>
        </w:tc>
      </w:tr>
    </w:tbl>
    <w:p w:rsidR="007B28F1" w:rsidRPr="00AC3540" w:rsidRDefault="007B28F1" w:rsidP="007B28F1">
      <w:pPr>
        <w:pStyle w:val="CaptionFigure"/>
        <w:rPr>
          <w:noProof/>
        </w:rPr>
      </w:pPr>
      <w:bookmarkStart w:id="1295" w:name="_Ref429666628"/>
      <w:r w:rsidRPr="00AC3540">
        <w:rPr>
          <w:noProof/>
        </w:rPr>
        <w:t xml:space="preserve">Figure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192</w:t>
      </w:r>
      <w:r w:rsidR="00B0345F" w:rsidRPr="00AC3540">
        <w:rPr>
          <w:noProof/>
        </w:rPr>
        <w:fldChar w:fldCharType="end"/>
      </w:r>
      <w:bookmarkEnd w:id="1295"/>
      <w:r w:rsidRPr="00AC3540">
        <w:rPr>
          <w:noProof/>
        </w:rPr>
        <w:t xml:space="preserve"> </w:t>
      </w:r>
      <w:r w:rsidR="00AD216C" w:rsidRPr="00AC3540">
        <w:rPr>
          <w:noProof/>
        </w:rPr>
        <w:t xml:space="preserve">Report the content of the </w:t>
      </w:r>
      <w:r w:rsidR="00DC4C7B" w:rsidRPr="00AC3540">
        <w:rPr>
          <w:noProof/>
        </w:rPr>
        <w:t xml:space="preserve">event report blocking </w:t>
      </w:r>
      <w:r w:rsidR="008116F6" w:rsidRPr="00AC3540">
        <w:rPr>
          <w:noProof/>
        </w:rPr>
        <w:t>storage-control configuration</w:t>
      </w:r>
    </w:p>
    <w:p w:rsidR="007B28F1" w:rsidRPr="00AC3540" w:rsidRDefault="00484E66" w:rsidP="00E03DE7">
      <w:pPr>
        <w:pStyle w:val="Heading4"/>
        <w:rPr>
          <w:noProof/>
        </w:rPr>
      </w:pPr>
      <w:bookmarkStart w:id="1296" w:name="TM_015_040_IF"/>
      <w:r w:rsidRPr="00AC3540">
        <w:rPr>
          <w:noProof/>
        </w:rPr>
        <w:t>TM[</w:t>
      </w:r>
      <w:r w:rsidR="007B28F1" w:rsidRPr="00AC3540">
        <w:rPr>
          <w:noProof/>
        </w:rPr>
        <w:t xml:space="preserve">15,40] </w:t>
      </w:r>
      <w:r w:rsidR="00DC4C7B" w:rsidRPr="00AC3540">
        <w:rPr>
          <w:noProof/>
        </w:rPr>
        <w:t xml:space="preserve">event report blocking </w:t>
      </w:r>
      <w:r w:rsidR="008116F6" w:rsidRPr="00AC3540">
        <w:rPr>
          <w:noProof/>
        </w:rPr>
        <w:t>storage-control configuration</w:t>
      </w:r>
      <w:r w:rsidR="00AD216C" w:rsidRPr="00AC3540">
        <w:rPr>
          <w:noProof/>
        </w:rPr>
        <w:t xml:space="preserve"> content report</w:t>
      </w:r>
      <w:bookmarkEnd w:id="1296"/>
    </w:p>
    <w:p w:rsidR="0033192E" w:rsidRPr="00AC3540" w:rsidRDefault="007B28F1" w:rsidP="0033192E">
      <w:pPr>
        <w:pStyle w:val="requirelevel1"/>
        <w:rPr>
          <w:noProof/>
        </w:rPr>
      </w:pPr>
      <w:r w:rsidRPr="00AC3540">
        <w:rPr>
          <w:noProof/>
        </w:rPr>
        <w:t xml:space="preserve">Each telemetry packet transporting an </w:t>
      </w:r>
      <w:r w:rsidR="00DC4C7B" w:rsidRPr="00AC3540">
        <w:rPr>
          <w:noProof/>
        </w:rPr>
        <w:t xml:space="preserve">event report blocking </w:t>
      </w:r>
      <w:r w:rsidR="008116F6" w:rsidRPr="00AC3540">
        <w:rPr>
          <w:noProof/>
        </w:rPr>
        <w:t>storage-control configuration</w:t>
      </w:r>
      <w:r w:rsidR="00AD216C" w:rsidRPr="00AC3540">
        <w:rPr>
          <w:noProof/>
        </w:rPr>
        <w:t xml:space="preserve"> content report</w:t>
      </w:r>
      <w:r w:rsidRPr="00AC3540">
        <w:rPr>
          <w:noProof/>
        </w:rPr>
        <w:t xml:space="preserve"> shall be of message subtype 40.</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TC_015_039_SYS \n \h  \* MERGEFORMAT </w:instrText>
      </w:r>
      <w:r w:rsidRPr="00AC3540">
        <w:rPr>
          <w:noProof/>
        </w:rPr>
      </w:r>
      <w:r w:rsidRPr="00AC3540">
        <w:rPr>
          <w:noProof/>
        </w:rPr>
        <w:fldChar w:fldCharType="separate"/>
      </w:r>
      <w:r w:rsidR="008A478B">
        <w:rPr>
          <w:noProof/>
        </w:rPr>
        <w:t>6.15.4.7.3</w:t>
      </w:r>
      <w:r w:rsidRPr="00AC3540">
        <w:rPr>
          <w:noProof/>
        </w:rPr>
        <w:fldChar w:fldCharType="end"/>
      </w:r>
      <w:r w:rsidRPr="00AC3540">
        <w:rPr>
          <w:noProof/>
        </w:rPr>
        <w:t>.</w:t>
      </w:r>
    </w:p>
    <w:p w:rsidR="00F15C17" w:rsidRPr="00AC3540" w:rsidRDefault="00804AEC" w:rsidP="00804AEC">
      <w:pPr>
        <w:pStyle w:val="requirelevel1"/>
        <w:keepNext/>
        <w:spacing w:after="120"/>
        <w:rPr>
          <w:noProof/>
        </w:rPr>
      </w:pPr>
      <w:r w:rsidRPr="00AC3540">
        <w:rPr>
          <w:noProof/>
        </w:rPr>
        <w:t>For each telemetry packet transporting</w:t>
      </w:r>
      <w:r w:rsidR="007B28F1" w:rsidRPr="00AC3540">
        <w:rPr>
          <w:noProof/>
        </w:rPr>
        <w:t xml:space="preserve"> an </w:t>
      </w:r>
      <w:r w:rsidR="00DC4C7B" w:rsidRPr="00AC3540">
        <w:rPr>
          <w:noProof/>
        </w:rPr>
        <w:t xml:space="preserve">event report blocking </w:t>
      </w:r>
      <w:r w:rsidR="008116F6" w:rsidRPr="00AC3540">
        <w:rPr>
          <w:noProof/>
        </w:rPr>
        <w:t>storage-control configuration</w:t>
      </w:r>
      <w:r w:rsidR="00AD216C" w:rsidRPr="00AC3540">
        <w:rPr>
          <w:noProof/>
        </w:rPr>
        <w:t xml:space="preserve"> content report</w:t>
      </w:r>
      <w:r w:rsidR="007B28F1" w:rsidRPr="00AC3540">
        <w:rPr>
          <w:noProof/>
        </w:rPr>
        <w:t xml:space="preserve">, the </w:t>
      </w:r>
      <w:r w:rsidR="004D74F4" w:rsidRPr="00AC3540">
        <w:rPr>
          <w:noProof/>
        </w:rPr>
        <w:t>source</w:t>
      </w:r>
      <w:r w:rsidR="007B28F1" w:rsidRPr="00AC3540">
        <w:rPr>
          <w:noProof/>
        </w:rPr>
        <w:t xml:space="preserve"> data field shall have the structure specified in </w:t>
      </w:r>
      <w:r w:rsidR="00300F88" w:rsidRPr="00AC3540">
        <w:rPr>
          <w:noProof/>
        </w:rPr>
        <w:fldChar w:fldCharType="begin"/>
      </w:r>
      <w:r w:rsidR="00300F88" w:rsidRPr="00AC3540">
        <w:rPr>
          <w:noProof/>
        </w:rPr>
        <w:instrText xml:space="preserve"> REF _Ref429666639 \h </w:instrText>
      </w:r>
      <w:r w:rsidR="00300F88" w:rsidRPr="00AC3540">
        <w:rPr>
          <w:noProof/>
        </w:rPr>
      </w:r>
      <w:r w:rsidR="00300F88"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193</w:t>
      </w:r>
      <w:r w:rsidR="00300F88" w:rsidRPr="00AC3540">
        <w:rPr>
          <w:noProof/>
        </w:rPr>
        <w:fldChar w:fldCharType="end"/>
      </w:r>
      <w:r w:rsidR="007B28F1" w:rsidRPr="00AC3540">
        <w:rPr>
          <w:noProof/>
        </w:rPr>
        <w:t>.</w:t>
      </w:r>
    </w:p>
    <w:tbl>
      <w:tblPr>
        <w:tblStyle w:val="TableGrid"/>
        <w:tblW w:w="6785" w:type="dxa"/>
        <w:tblInd w:w="212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276"/>
        <w:gridCol w:w="1137"/>
        <w:gridCol w:w="1419"/>
        <w:gridCol w:w="1379"/>
        <w:gridCol w:w="1574"/>
      </w:tblGrid>
      <w:tr w:rsidR="00F15C17" w:rsidRPr="00AC3540" w:rsidTr="00B14385">
        <w:trPr>
          <w:trHeight w:val="143"/>
        </w:trPr>
        <w:tc>
          <w:tcPr>
            <w:tcW w:w="1276" w:type="dxa"/>
            <w:vAlign w:val="center"/>
          </w:tcPr>
          <w:p w:rsidR="00F15C17" w:rsidRPr="00AC3540" w:rsidRDefault="00F15C17" w:rsidP="00E07B06">
            <w:pPr>
              <w:pStyle w:val="TablecellFOOTER"/>
              <w:keepNext/>
              <w:keepLines/>
              <w:rPr>
                <w:noProof/>
                <w:lang w:val="en-GB"/>
              </w:rPr>
            </w:pPr>
          </w:p>
        </w:tc>
        <w:tc>
          <w:tcPr>
            <w:tcW w:w="1137" w:type="dxa"/>
            <w:vAlign w:val="center"/>
          </w:tcPr>
          <w:p w:rsidR="00F15C17" w:rsidRPr="00AC3540" w:rsidRDefault="00F15C17" w:rsidP="00E07B06">
            <w:pPr>
              <w:pStyle w:val="TablecellFOOTER"/>
              <w:keepNext/>
              <w:keepLines/>
              <w:rPr>
                <w:noProof/>
                <w:lang w:val="en-GB"/>
              </w:rPr>
            </w:pPr>
          </w:p>
        </w:tc>
        <w:tc>
          <w:tcPr>
            <w:tcW w:w="4372" w:type="dxa"/>
            <w:gridSpan w:val="3"/>
            <w:vAlign w:val="center"/>
          </w:tcPr>
          <w:p w:rsidR="00F15C17" w:rsidRPr="00AC3540" w:rsidRDefault="00F15C17" w:rsidP="00E07B06">
            <w:pPr>
              <w:pStyle w:val="TablecellFOOTER"/>
              <w:keepNext/>
              <w:keepLines/>
              <w:rPr>
                <w:noProof/>
                <w:lang w:val="en-GB"/>
              </w:rPr>
            </w:pPr>
            <w:r w:rsidRPr="00AC3540">
              <w:rPr>
                <w:noProof/>
                <w:lang w:val="en-GB"/>
              </w:rPr>
              <w:t xml:space="preserve">repeated N1 times </w:t>
            </w:r>
            <w:r w:rsidR="005D01B3">
              <w:rPr>
                <w:noProof/>
                <w:lang w:val="en-GB"/>
              </w:rPr>
              <w:pict w14:anchorId="007E7160">
                <v:rect id="_x0000_i1349" style="width:0;height:1.5pt" o:hralign="center" o:hrstd="t" o:hr="t" fillcolor="gray" stroked="f"/>
              </w:pict>
            </w:r>
          </w:p>
        </w:tc>
      </w:tr>
      <w:tr w:rsidR="00F15C17" w:rsidRPr="00AC3540" w:rsidTr="00316B53">
        <w:trPr>
          <w:trHeight w:val="143"/>
        </w:trPr>
        <w:tc>
          <w:tcPr>
            <w:tcW w:w="1276" w:type="dxa"/>
            <w:tcBorders>
              <w:bottom w:val="single" w:sz="4" w:space="0" w:color="0070C0"/>
            </w:tcBorders>
            <w:vAlign w:val="center"/>
          </w:tcPr>
          <w:p w:rsidR="00F15C17" w:rsidRPr="00AC3540" w:rsidRDefault="00F15C17" w:rsidP="00E07B06">
            <w:pPr>
              <w:pStyle w:val="TablecellFOOTER"/>
              <w:keepNext/>
              <w:keepLines/>
              <w:rPr>
                <w:noProof/>
                <w:lang w:val="en-GB"/>
              </w:rPr>
            </w:pPr>
          </w:p>
        </w:tc>
        <w:tc>
          <w:tcPr>
            <w:tcW w:w="1137" w:type="dxa"/>
            <w:tcBorders>
              <w:bottom w:val="single" w:sz="4" w:space="0" w:color="0070C0"/>
            </w:tcBorders>
            <w:vAlign w:val="center"/>
          </w:tcPr>
          <w:p w:rsidR="00F15C17" w:rsidRPr="00AC3540" w:rsidRDefault="00F15C17" w:rsidP="00E07B06">
            <w:pPr>
              <w:pStyle w:val="TablecellFOOTER"/>
              <w:keepNext/>
              <w:keepLines/>
              <w:rPr>
                <w:noProof/>
                <w:lang w:val="en-GB"/>
              </w:rPr>
            </w:pPr>
          </w:p>
        </w:tc>
        <w:tc>
          <w:tcPr>
            <w:tcW w:w="1419" w:type="dxa"/>
            <w:tcBorders>
              <w:bottom w:val="single" w:sz="4" w:space="0" w:color="0070C0"/>
            </w:tcBorders>
            <w:vAlign w:val="center"/>
          </w:tcPr>
          <w:p w:rsidR="00F15C17" w:rsidRPr="00AC3540" w:rsidRDefault="00F15C17" w:rsidP="00E07B06">
            <w:pPr>
              <w:pStyle w:val="TablecellFOOTER"/>
              <w:keepNext/>
              <w:keepLines/>
              <w:rPr>
                <w:noProof/>
                <w:lang w:val="en-GB"/>
              </w:rPr>
            </w:pPr>
          </w:p>
        </w:tc>
        <w:tc>
          <w:tcPr>
            <w:tcW w:w="2953" w:type="dxa"/>
            <w:gridSpan w:val="2"/>
            <w:tcBorders>
              <w:bottom w:val="single" w:sz="4" w:space="0" w:color="0070C0"/>
            </w:tcBorders>
            <w:vAlign w:val="center"/>
          </w:tcPr>
          <w:p w:rsidR="00F15C17" w:rsidRPr="00AC3540" w:rsidRDefault="00F15C17" w:rsidP="00E07B06">
            <w:pPr>
              <w:pStyle w:val="TablecellFOOTER"/>
              <w:keepNext/>
              <w:keepLines/>
              <w:rPr>
                <w:noProof/>
                <w:lang w:val="en-GB"/>
              </w:rPr>
            </w:pPr>
            <w:r w:rsidRPr="00AC3540">
              <w:rPr>
                <w:noProof/>
                <w:lang w:val="en-GB"/>
              </w:rPr>
              <w:t>repeated N2 times</w:t>
            </w:r>
          </w:p>
          <w:p w:rsidR="00F15C17" w:rsidRPr="00AC3540" w:rsidRDefault="005D01B3" w:rsidP="00E07B06">
            <w:pPr>
              <w:pStyle w:val="TablecellFOOTER"/>
              <w:keepNext/>
              <w:keepLines/>
              <w:rPr>
                <w:noProof/>
                <w:lang w:val="en-GB"/>
              </w:rPr>
            </w:pPr>
            <w:r>
              <w:rPr>
                <w:noProof/>
                <w:lang w:val="en-GB"/>
              </w:rPr>
              <w:pict w14:anchorId="0DD015CB">
                <v:rect id="_x0000_i1350" style="width:0;height:1.5pt" o:hralign="center" o:hrstd="t" o:hr="t" fillcolor="gray" stroked="f"/>
              </w:pict>
            </w:r>
          </w:p>
        </w:tc>
      </w:tr>
      <w:tr w:rsidR="00F15C17" w:rsidRPr="00AC3540" w:rsidTr="00316B53">
        <w:trPr>
          <w:trHeight w:val="481"/>
        </w:trPr>
        <w:tc>
          <w:tcPr>
            <w:tcW w:w="1276"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F15C17" w:rsidRPr="00AC3540" w:rsidRDefault="00F15C17" w:rsidP="00E07B06">
            <w:pPr>
              <w:pStyle w:val="TableHeaderCENTER"/>
              <w:keepNext/>
              <w:keepLines/>
              <w:rPr>
                <w:noProof/>
              </w:rPr>
            </w:pPr>
            <w:r w:rsidRPr="00AC3540">
              <w:rPr>
                <w:noProof/>
              </w:rPr>
              <w:t>packet store ID</w:t>
            </w:r>
          </w:p>
        </w:tc>
        <w:tc>
          <w:tcPr>
            <w:tcW w:w="1137"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F15C17" w:rsidRPr="00AC3540" w:rsidRDefault="00F15C17" w:rsidP="00E07B06">
            <w:pPr>
              <w:pStyle w:val="TableHeaderCENTER"/>
              <w:keepNext/>
              <w:keepLines/>
              <w:rPr>
                <w:noProof/>
              </w:rPr>
            </w:pPr>
            <w:r w:rsidRPr="00AC3540">
              <w:rPr>
                <w:noProof/>
              </w:rPr>
              <w:t>N1</w:t>
            </w:r>
          </w:p>
        </w:tc>
        <w:tc>
          <w:tcPr>
            <w:tcW w:w="1419"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F15C17" w:rsidRPr="00AC3540" w:rsidRDefault="00F15C17" w:rsidP="00E07B06">
            <w:pPr>
              <w:pStyle w:val="TableHeaderCENTER"/>
              <w:keepNext/>
              <w:keepLines/>
              <w:rPr>
                <w:noProof/>
              </w:rPr>
            </w:pPr>
            <w:r w:rsidRPr="00AC3540">
              <w:rPr>
                <w:noProof/>
              </w:rPr>
              <w:t>application process ID</w:t>
            </w:r>
          </w:p>
        </w:tc>
        <w:tc>
          <w:tcPr>
            <w:tcW w:w="1379"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F15C17" w:rsidRPr="00AC3540" w:rsidRDefault="00F15C17" w:rsidP="00E07B06">
            <w:pPr>
              <w:pStyle w:val="TableHeaderCENTER"/>
              <w:keepNext/>
              <w:keepLines/>
              <w:rPr>
                <w:noProof/>
              </w:rPr>
            </w:pPr>
            <w:r w:rsidRPr="00AC3540">
              <w:rPr>
                <w:noProof/>
              </w:rPr>
              <w:t>N2</w:t>
            </w:r>
          </w:p>
        </w:tc>
        <w:tc>
          <w:tcPr>
            <w:tcW w:w="1574"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F15C17" w:rsidRPr="00AC3540" w:rsidRDefault="0081644C" w:rsidP="00E07B06">
            <w:pPr>
              <w:pStyle w:val="TableHeaderCENTER"/>
              <w:keepNext/>
              <w:keepLines/>
              <w:rPr>
                <w:noProof/>
              </w:rPr>
            </w:pPr>
            <w:r w:rsidRPr="00AC3540">
              <w:rPr>
                <w:noProof/>
              </w:rPr>
              <w:t>event definition</w:t>
            </w:r>
            <w:r w:rsidR="00F15C17" w:rsidRPr="00AC3540">
              <w:rPr>
                <w:noProof/>
              </w:rPr>
              <w:t xml:space="preserve"> ID</w:t>
            </w:r>
          </w:p>
        </w:tc>
      </w:tr>
      <w:tr w:rsidR="00F15C17" w:rsidRPr="00AC3540" w:rsidTr="00316B53">
        <w:trPr>
          <w:trHeight w:val="219"/>
        </w:trPr>
        <w:tc>
          <w:tcPr>
            <w:tcW w:w="1276"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F15C17" w:rsidRPr="00AC3540" w:rsidRDefault="00F15C17" w:rsidP="00E07B06">
            <w:pPr>
              <w:pStyle w:val="TablecellCENTER"/>
              <w:keepNext/>
              <w:keepLines/>
              <w:rPr>
                <w:noProof/>
              </w:rPr>
            </w:pPr>
            <w:r w:rsidRPr="00AC3540">
              <w:rPr>
                <w:noProof/>
              </w:rPr>
              <w:t xml:space="preserve">fixed </w:t>
            </w:r>
            <w:r w:rsidR="003E6A12" w:rsidRPr="00AC3540">
              <w:rPr>
                <w:noProof/>
              </w:rPr>
              <w:t>character-string</w:t>
            </w:r>
          </w:p>
        </w:tc>
        <w:tc>
          <w:tcPr>
            <w:tcW w:w="1137"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F15C17" w:rsidRPr="00AC3540" w:rsidRDefault="00F15C17" w:rsidP="00E07B06">
            <w:pPr>
              <w:pStyle w:val="TablecellCENTER"/>
              <w:keepNext/>
              <w:keepLines/>
              <w:rPr>
                <w:noProof/>
              </w:rPr>
            </w:pPr>
            <w:r w:rsidRPr="00AC3540">
              <w:rPr>
                <w:noProof/>
              </w:rPr>
              <w:t>unsigned integer</w:t>
            </w:r>
          </w:p>
        </w:tc>
        <w:tc>
          <w:tcPr>
            <w:tcW w:w="1419"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F15C17" w:rsidRPr="00AC3540" w:rsidRDefault="00F15C17" w:rsidP="00E07B06">
            <w:pPr>
              <w:pStyle w:val="TablecellCENTER"/>
              <w:keepNext/>
              <w:keepLines/>
              <w:rPr>
                <w:noProof/>
              </w:rPr>
            </w:pPr>
            <w:r w:rsidRPr="00AC3540">
              <w:rPr>
                <w:noProof/>
              </w:rPr>
              <w:t>enumerated</w:t>
            </w:r>
          </w:p>
        </w:tc>
        <w:tc>
          <w:tcPr>
            <w:tcW w:w="1379"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F15C17" w:rsidRPr="00AC3540" w:rsidRDefault="00F15C17" w:rsidP="00E07B06">
            <w:pPr>
              <w:pStyle w:val="TablecellCENTER"/>
              <w:keepNext/>
              <w:keepLines/>
              <w:rPr>
                <w:noProof/>
              </w:rPr>
            </w:pPr>
            <w:r w:rsidRPr="00AC3540">
              <w:rPr>
                <w:noProof/>
              </w:rPr>
              <w:t>unsigned integer</w:t>
            </w:r>
          </w:p>
        </w:tc>
        <w:tc>
          <w:tcPr>
            <w:tcW w:w="1574"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F15C17" w:rsidRPr="00AC3540" w:rsidRDefault="00F15C17" w:rsidP="00E07B06">
            <w:pPr>
              <w:pStyle w:val="TablecellCENTER"/>
              <w:keepNext/>
              <w:keepLines/>
              <w:rPr>
                <w:noProof/>
              </w:rPr>
            </w:pPr>
            <w:r w:rsidRPr="00AC3540">
              <w:rPr>
                <w:noProof/>
              </w:rPr>
              <w:t>enumerated</w:t>
            </w:r>
          </w:p>
        </w:tc>
      </w:tr>
      <w:tr w:rsidR="00F15C17" w:rsidRPr="00AC3540" w:rsidTr="00316B53">
        <w:trPr>
          <w:trHeight w:val="143"/>
        </w:trPr>
        <w:tc>
          <w:tcPr>
            <w:tcW w:w="1276" w:type="dxa"/>
            <w:tcBorders>
              <w:top w:val="single" w:sz="4" w:space="0" w:color="0070C0"/>
            </w:tcBorders>
            <w:vAlign w:val="center"/>
          </w:tcPr>
          <w:p w:rsidR="00F15C17" w:rsidRPr="00AC3540" w:rsidRDefault="00F15C17" w:rsidP="00E07B06">
            <w:pPr>
              <w:pStyle w:val="TablecellFOOTER"/>
              <w:keepNext/>
              <w:keepLines/>
              <w:rPr>
                <w:noProof/>
                <w:lang w:val="en-GB"/>
              </w:rPr>
            </w:pPr>
          </w:p>
        </w:tc>
        <w:tc>
          <w:tcPr>
            <w:tcW w:w="2556" w:type="dxa"/>
            <w:gridSpan w:val="2"/>
            <w:tcBorders>
              <w:top w:val="single" w:sz="4" w:space="0" w:color="0070C0"/>
            </w:tcBorders>
            <w:vAlign w:val="center"/>
          </w:tcPr>
          <w:p w:rsidR="00F15C17" w:rsidRPr="00AC3540" w:rsidRDefault="005D01B3" w:rsidP="00E07B06">
            <w:pPr>
              <w:pStyle w:val="TablecellFOOTER"/>
              <w:keepNext/>
              <w:keepLines/>
              <w:rPr>
                <w:noProof/>
                <w:lang w:val="en-GB"/>
              </w:rPr>
            </w:pPr>
            <w:r>
              <w:rPr>
                <w:noProof/>
                <w:lang w:val="en-GB"/>
              </w:rPr>
              <w:pict w14:anchorId="02E0BCC8">
                <v:rect id="_x0000_i1351" style="width:0;height:1.5pt" o:hralign="center" o:hrstd="t" o:hr="t" fillcolor="gray" stroked="f"/>
              </w:pict>
            </w:r>
          </w:p>
          <w:p w:rsidR="00F15C17" w:rsidRPr="00AC3540" w:rsidRDefault="00F15C17" w:rsidP="00E07B06">
            <w:pPr>
              <w:pStyle w:val="TablecellFOOTER"/>
              <w:keepNext/>
              <w:keepLines/>
              <w:rPr>
                <w:noProof/>
                <w:lang w:val="en-GB"/>
              </w:rPr>
            </w:pPr>
            <w:r w:rsidRPr="00AC3540">
              <w:rPr>
                <w:noProof/>
                <w:lang w:val="en-GB"/>
              </w:rPr>
              <w:t>optional</w:t>
            </w:r>
          </w:p>
        </w:tc>
        <w:tc>
          <w:tcPr>
            <w:tcW w:w="1379" w:type="dxa"/>
            <w:tcBorders>
              <w:top w:val="single" w:sz="4" w:space="0" w:color="0070C0"/>
            </w:tcBorders>
            <w:vAlign w:val="center"/>
          </w:tcPr>
          <w:p w:rsidR="00F15C17" w:rsidRPr="00AC3540" w:rsidRDefault="00F15C17" w:rsidP="00E07B06">
            <w:pPr>
              <w:pStyle w:val="TablecellFOOTER"/>
              <w:keepNext/>
              <w:keepLines/>
              <w:rPr>
                <w:noProof/>
                <w:lang w:val="en-GB"/>
              </w:rPr>
            </w:pPr>
          </w:p>
        </w:tc>
        <w:tc>
          <w:tcPr>
            <w:tcW w:w="1574" w:type="dxa"/>
            <w:tcBorders>
              <w:top w:val="single" w:sz="4" w:space="0" w:color="0070C0"/>
            </w:tcBorders>
            <w:vAlign w:val="center"/>
          </w:tcPr>
          <w:p w:rsidR="00F15C17" w:rsidRPr="00AC3540" w:rsidRDefault="00F15C17" w:rsidP="00E07B06">
            <w:pPr>
              <w:pStyle w:val="TablecellFOOTER"/>
              <w:keepNext/>
              <w:keepLines/>
              <w:rPr>
                <w:noProof/>
                <w:lang w:val="en-GB"/>
              </w:rPr>
            </w:pPr>
          </w:p>
        </w:tc>
      </w:tr>
    </w:tbl>
    <w:p w:rsidR="007B28F1" w:rsidRDefault="007B28F1" w:rsidP="00F15C17">
      <w:pPr>
        <w:pStyle w:val="CaptionFigure"/>
        <w:rPr>
          <w:noProof/>
        </w:rPr>
      </w:pPr>
      <w:bookmarkStart w:id="1297" w:name="_Ref429666639"/>
      <w:r w:rsidRPr="00AC3540">
        <w:rPr>
          <w:noProof/>
        </w:rPr>
        <w:t xml:space="preserve">Figure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193</w:t>
      </w:r>
      <w:r w:rsidR="00B0345F" w:rsidRPr="00AC3540">
        <w:rPr>
          <w:noProof/>
        </w:rPr>
        <w:fldChar w:fldCharType="end"/>
      </w:r>
      <w:bookmarkEnd w:id="1297"/>
      <w:r w:rsidRPr="00AC3540">
        <w:rPr>
          <w:noProof/>
        </w:rPr>
        <w:t xml:space="preserve"> </w:t>
      </w:r>
      <w:r w:rsidR="00DC4C7B" w:rsidRPr="00AC3540">
        <w:rPr>
          <w:noProof/>
        </w:rPr>
        <w:t xml:space="preserve">Event report blocking </w:t>
      </w:r>
      <w:r w:rsidR="008116F6" w:rsidRPr="00AC3540">
        <w:rPr>
          <w:noProof/>
        </w:rPr>
        <w:t>storage-control configuration</w:t>
      </w:r>
      <w:r w:rsidR="00AD216C" w:rsidRPr="00AC3540">
        <w:rPr>
          <w:noProof/>
        </w:rPr>
        <w:t xml:space="preserve"> content report</w:t>
      </w:r>
    </w:p>
    <w:p w:rsidR="00C011FD" w:rsidRPr="00C011FD" w:rsidRDefault="00C011FD" w:rsidP="00C011FD">
      <w:pPr>
        <w:pStyle w:val="paragraph"/>
      </w:pPr>
    </w:p>
    <w:p w:rsidR="00DA5CEB" w:rsidRPr="00AC3540" w:rsidRDefault="00DA5CEB" w:rsidP="00DA5CEB">
      <w:pPr>
        <w:pStyle w:val="Heading3"/>
        <w:rPr>
          <w:noProof/>
        </w:rPr>
      </w:pPr>
      <w:r w:rsidRPr="00AC3540">
        <w:rPr>
          <w:noProof/>
        </w:rPr>
        <w:t>Enumeration</w:t>
      </w:r>
    </w:p>
    <w:p w:rsidR="009B02EC" w:rsidRPr="00AC3540" w:rsidRDefault="009B02EC" w:rsidP="00C011FD">
      <w:pPr>
        <w:pStyle w:val="requirelevel1"/>
        <w:keepNext/>
        <w:rPr>
          <w:noProof/>
        </w:rPr>
      </w:pPr>
      <w:bookmarkStart w:id="1298" w:name="ST015enum_PacketStoreType"/>
      <w:r w:rsidRPr="00AC3540">
        <w:rPr>
          <w:noProof/>
        </w:rPr>
        <w:t>The values of the packet store type shall be as specified in</w:t>
      </w:r>
      <w:r w:rsidR="00A47D8F" w:rsidRPr="00AC3540">
        <w:rPr>
          <w:noProof/>
        </w:rPr>
        <w:t xml:space="preserve"> </w:t>
      </w:r>
      <w:r w:rsidR="008456DD" w:rsidRPr="00AC3540">
        <w:rPr>
          <w:noProof/>
        </w:rPr>
        <w:fldChar w:fldCharType="begin"/>
      </w:r>
      <w:r w:rsidR="008456DD" w:rsidRPr="00AC3540">
        <w:rPr>
          <w:noProof/>
        </w:rPr>
        <w:instrText xml:space="preserve"> REF _Ref425877160 \h </w:instrText>
      </w:r>
      <w:r w:rsidR="008456DD" w:rsidRPr="00AC3540">
        <w:rPr>
          <w:noProof/>
        </w:rPr>
      </w:r>
      <w:r w:rsidR="008456DD" w:rsidRPr="00AC3540">
        <w:rPr>
          <w:noProof/>
        </w:rPr>
        <w:fldChar w:fldCharType="separate"/>
      </w:r>
      <w:r w:rsidR="008A478B" w:rsidRPr="00AC3540">
        <w:rPr>
          <w:noProof/>
        </w:rPr>
        <w:t xml:space="preserve">Table </w:t>
      </w:r>
      <w:r w:rsidR="008A478B">
        <w:rPr>
          <w:noProof/>
        </w:rPr>
        <w:t>8</w:t>
      </w:r>
      <w:r w:rsidR="008A478B" w:rsidRPr="00AC3540">
        <w:rPr>
          <w:noProof/>
        </w:rPr>
        <w:noBreakHyphen/>
      </w:r>
      <w:r w:rsidR="008A478B">
        <w:rPr>
          <w:noProof/>
        </w:rPr>
        <w:t>14</w:t>
      </w:r>
      <w:r w:rsidR="008456DD" w:rsidRPr="00AC3540">
        <w:rPr>
          <w:noProof/>
        </w:rPr>
        <w:fldChar w:fldCharType="end"/>
      </w:r>
      <w:r w:rsidRPr="00AC3540">
        <w:rPr>
          <w:noProof/>
        </w:rPr>
        <w:t>.</w:t>
      </w:r>
      <w:bookmarkEnd w:id="1298"/>
    </w:p>
    <w:p w:rsidR="009C1697" w:rsidRPr="00AC3540" w:rsidRDefault="009B02EC" w:rsidP="00BE1815">
      <w:pPr>
        <w:pStyle w:val="CaptionTable"/>
        <w:rPr>
          <w:noProof/>
        </w:rPr>
      </w:pPr>
      <w:bookmarkStart w:id="1299" w:name="_Ref425877160"/>
      <w:r w:rsidRPr="00AC3540">
        <w:rPr>
          <w:noProof/>
        </w:rPr>
        <w:t xml:space="preserve">Table </w:t>
      </w:r>
      <w:r w:rsidR="00EC5638" w:rsidRPr="00AC3540">
        <w:rPr>
          <w:noProof/>
        </w:rPr>
        <w:fldChar w:fldCharType="begin"/>
      </w:r>
      <w:r w:rsidR="00EC5638" w:rsidRPr="00AC3540">
        <w:rPr>
          <w:noProof/>
        </w:rPr>
        <w:instrText xml:space="preserve"> STYLEREF 1 \s </w:instrText>
      </w:r>
      <w:r w:rsidR="00EC5638" w:rsidRPr="00AC3540">
        <w:rPr>
          <w:noProof/>
        </w:rPr>
        <w:fldChar w:fldCharType="separate"/>
      </w:r>
      <w:r w:rsidR="008A478B">
        <w:rPr>
          <w:noProof/>
        </w:rPr>
        <w:t>8</w:t>
      </w:r>
      <w:r w:rsidR="00EC5638" w:rsidRPr="00AC3540">
        <w:rPr>
          <w:noProof/>
        </w:rPr>
        <w:fldChar w:fldCharType="end"/>
      </w:r>
      <w:r w:rsidRPr="00AC3540">
        <w:rPr>
          <w:noProof/>
        </w:rPr>
        <w:noBreakHyphen/>
      </w:r>
      <w:r w:rsidR="00EC5638" w:rsidRPr="00AC3540">
        <w:rPr>
          <w:noProof/>
        </w:rPr>
        <w:fldChar w:fldCharType="begin"/>
      </w:r>
      <w:r w:rsidR="00EC5638" w:rsidRPr="00AC3540">
        <w:rPr>
          <w:noProof/>
        </w:rPr>
        <w:instrText xml:space="preserve"> SEQ Table \* ARABIC \s 1 </w:instrText>
      </w:r>
      <w:r w:rsidR="00EC5638" w:rsidRPr="00AC3540">
        <w:rPr>
          <w:noProof/>
        </w:rPr>
        <w:fldChar w:fldCharType="separate"/>
      </w:r>
      <w:r w:rsidR="008A478B">
        <w:rPr>
          <w:noProof/>
        </w:rPr>
        <w:t>14</w:t>
      </w:r>
      <w:r w:rsidR="00EC5638" w:rsidRPr="00AC3540">
        <w:rPr>
          <w:noProof/>
        </w:rPr>
        <w:fldChar w:fldCharType="end"/>
      </w:r>
      <w:bookmarkEnd w:id="1299"/>
      <w:r w:rsidRPr="00AC3540">
        <w:rPr>
          <w:noProof/>
        </w:rPr>
        <w:t xml:space="preserve"> </w:t>
      </w:r>
      <w:r w:rsidR="00A47D8F" w:rsidRPr="00AC3540">
        <w:rPr>
          <w:noProof/>
        </w:rPr>
        <w:t>Service 15 p</w:t>
      </w:r>
      <w:r w:rsidRPr="00AC3540">
        <w:rPr>
          <w:noProof/>
        </w:rPr>
        <w:t>acket store type</w:t>
      </w:r>
    </w:p>
    <w:tbl>
      <w:tblPr>
        <w:tblStyle w:val="TableGrid"/>
        <w:tblW w:w="3948" w:type="dxa"/>
        <w:tblInd w:w="36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20" w:firstRow="1" w:lastRow="0" w:firstColumn="0" w:lastColumn="0" w:noHBand="1" w:noVBand="1"/>
      </w:tblPr>
      <w:tblGrid>
        <w:gridCol w:w="2290"/>
        <w:gridCol w:w="1658"/>
      </w:tblGrid>
      <w:tr w:rsidR="009C1697" w:rsidRPr="00AC3540" w:rsidTr="00B14385">
        <w:trPr>
          <w:trHeight w:val="191"/>
          <w:tblHeader/>
        </w:trPr>
        <w:tc>
          <w:tcPr>
            <w:tcW w:w="2290"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E5B8B7" w:themeFill="accent2" w:themeFillTint="66"/>
            <w:tcMar>
              <w:top w:w="85" w:type="dxa"/>
              <w:bottom w:w="85" w:type="dxa"/>
            </w:tcMar>
            <w:vAlign w:val="center"/>
          </w:tcPr>
          <w:p w:rsidR="009C1697" w:rsidRPr="00AC3540" w:rsidRDefault="009C1697" w:rsidP="00952401">
            <w:pPr>
              <w:pStyle w:val="TableHeaderCENTER"/>
              <w:keepNext/>
              <w:rPr>
                <w:noProof/>
              </w:rPr>
            </w:pPr>
            <w:r w:rsidRPr="00AC3540">
              <w:rPr>
                <w:noProof/>
              </w:rPr>
              <w:t>engineering value</w:t>
            </w:r>
          </w:p>
        </w:tc>
        <w:tc>
          <w:tcPr>
            <w:tcW w:w="1658"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E5B8B7" w:themeFill="accent2" w:themeFillTint="66"/>
            <w:tcMar>
              <w:top w:w="85" w:type="dxa"/>
              <w:bottom w:w="85" w:type="dxa"/>
            </w:tcMar>
            <w:vAlign w:val="center"/>
          </w:tcPr>
          <w:p w:rsidR="009C1697" w:rsidRPr="00AC3540" w:rsidRDefault="009C1697" w:rsidP="00952401">
            <w:pPr>
              <w:pStyle w:val="TableHeaderCENTER"/>
              <w:keepNext/>
              <w:rPr>
                <w:noProof/>
              </w:rPr>
            </w:pPr>
            <w:r w:rsidRPr="00AC3540">
              <w:rPr>
                <w:noProof/>
              </w:rPr>
              <w:t>raw value</w:t>
            </w:r>
          </w:p>
        </w:tc>
      </w:tr>
      <w:tr w:rsidR="009C1697" w:rsidRPr="00AC3540" w:rsidTr="00B14385">
        <w:trPr>
          <w:trHeight w:val="85"/>
        </w:trPr>
        <w:tc>
          <w:tcPr>
            <w:tcW w:w="2290"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9C1697" w:rsidRPr="00AC3540" w:rsidRDefault="009C1697" w:rsidP="009C1697">
            <w:pPr>
              <w:pStyle w:val="TablecellCENTER"/>
              <w:rPr>
                <w:noProof/>
              </w:rPr>
            </w:pPr>
            <w:r w:rsidRPr="00AC3540">
              <w:rPr>
                <w:rStyle w:val="TablecellCENTERChar"/>
                <w:noProof/>
              </w:rPr>
              <w:t>"circular type"</w:t>
            </w:r>
          </w:p>
        </w:tc>
        <w:tc>
          <w:tcPr>
            <w:tcW w:w="1658"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9C1697" w:rsidRPr="00AC3540" w:rsidRDefault="009C1697" w:rsidP="009C1697">
            <w:pPr>
              <w:pStyle w:val="TablecellCENTER"/>
              <w:rPr>
                <w:noProof/>
              </w:rPr>
            </w:pPr>
            <w:r w:rsidRPr="00AC3540">
              <w:rPr>
                <w:noProof/>
              </w:rPr>
              <w:t>0</w:t>
            </w:r>
          </w:p>
        </w:tc>
      </w:tr>
      <w:tr w:rsidR="009C1697" w:rsidRPr="00AC3540" w:rsidTr="00B14385">
        <w:trPr>
          <w:trHeight w:val="85"/>
        </w:trPr>
        <w:tc>
          <w:tcPr>
            <w:tcW w:w="2290"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9C1697" w:rsidRPr="00AC3540" w:rsidRDefault="009C1697" w:rsidP="009C1697">
            <w:pPr>
              <w:pStyle w:val="TablecellCENTER"/>
              <w:rPr>
                <w:noProof/>
              </w:rPr>
            </w:pPr>
            <w:r w:rsidRPr="00AC3540">
              <w:rPr>
                <w:rStyle w:val="TablecellCENTERChar"/>
                <w:noProof/>
              </w:rPr>
              <w:t>"bounded type"</w:t>
            </w:r>
          </w:p>
        </w:tc>
        <w:tc>
          <w:tcPr>
            <w:tcW w:w="1658"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9C1697" w:rsidRPr="00AC3540" w:rsidRDefault="009C1697" w:rsidP="009C1697">
            <w:pPr>
              <w:pStyle w:val="TablecellCENTER"/>
              <w:rPr>
                <w:noProof/>
              </w:rPr>
            </w:pPr>
            <w:r w:rsidRPr="00AC3540">
              <w:rPr>
                <w:noProof/>
              </w:rPr>
              <w:t>1</w:t>
            </w:r>
          </w:p>
        </w:tc>
      </w:tr>
    </w:tbl>
    <w:p w:rsidR="009B02EC" w:rsidRPr="00AC3540" w:rsidRDefault="009B02EC" w:rsidP="00BE1815">
      <w:pPr>
        <w:pStyle w:val="requirelevel1"/>
        <w:rPr>
          <w:noProof/>
        </w:rPr>
      </w:pPr>
      <w:bookmarkStart w:id="1300" w:name="ST015enum_TimeRangRetrievStatus"/>
      <w:r w:rsidRPr="00AC3540">
        <w:rPr>
          <w:noProof/>
        </w:rPr>
        <w:t xml:space="preserve">The values of the packet store time ranged retrieval status shall be as specified in </w:t>
      </w:r>
      <w:r w:rsidR="008456DD" w:rsidRPr="00AC3540">
        <w:rPr>
          <w:noProof/>
        </w:rPr>
        <w:fldChar w:fldCharType="begin"/>
      </w:r>
      <w:r w:rsidR="008456DD" w:rsidRPr="00AC3540">
        <w:rPr>
          <w:noProof/>
        </w:rPr>
        <w:instrText xml:space="preserve"> REF _Ref425877100 \h </w:instrText>
      </w:r>
      <w:r w:rsidR="00BE1815" w:rsidRPr="00AC3540">
        <w:rPr>
          <w:noProof/>
        </w:rPr>
        <w:instrText xml:space="preserve"> \* MERGEFORMAT </w:instrText>
      </w:r>
      <w:r w:rsidR="008456DD" w:rsidRPr="00AC3540">
        <w:rPr>
          <w:noProof/>
        </w:rPr>
      </w:r>
      <w:r w:rsidR="008456DD" w:rsidRPr="00AC3540">
        <w:rPr>
          <w:noProof/>
        </w:rPr>
        <w:fldChar w:fldCharType="separate"/>
      </w:r>
      <w:r w:rsidR="008A478B" w:rsidRPr="00AC3540">
        <w:rPr>
          <w:noProof/>
        </w:rPr>
        <w:t xml:space="preserve">Table </w:t>
      </w:r>
      <w:r w:rsidR="008A478B">
        <w:rPr>
          <w:noProof/>
        </w:rPr>
        <w:t>8</w:t>
      </w:r>
      <w:r w:rsidR="008A478B" w:rsidRPr="00AC3540">
        <w:rPr>
          <w:noProof/>
        </w:rPr>
        <w:noBreakHyphen/>
      </w:r>
      <w:r w:rsidR="008A478B">
        <w:rPr>
          <w:noProof/>
        </w:rPr>
        <w:t>15</w:t>
      </w:r>
      <w:r w:rsidR="008456DD" w:rsidRPr="00AC3540">
        <w:rPr>
          <w:noProof/>
        </w:rPr>
        <w:fldChar w:fldCharType="end"/>
      </w:r>
      <w:r w:rsidRPr="00AC3540">
        <w:rPr>
          <w:noProof/>
        </w:rPr>
        <w:t>.</w:t>
      </w:r>
      <w:bookmarkEnd w:id="1300"/>
    </w:p>
    <w:p w:rsidR="009C1697" w:rsidRPr="00AC3540" w:rsidRDefault="009B02EC" w:rsidP="00BE1815">
      <w:pPr>
        <w:pStyle w:val="CaptionTable"/>
        <w:rPr>
          <w:noProof/>
        </w:rPr>
      </w:pPr>
      <w:bookmarkStart w:id="1301" w:name="_Ref425877100"/>
      <w:r w:rsidRPr="00AC3540">
        <w:rPr>
          <w:noProof/>
        </w:rPr>
        <w:t xml:space="preserve">Table </w:t>
      </w:r>
      <w:r w:rsidR="00EC5638" w:rsidRPr="00AC3540">
        <w:rPr>
          <w:noProof/>
        </w:rPr>
        <w:fldChar w:fldCharType="begin"/>
      </w:r>
      <w:r w:rsidR="00EC5638" w:rsidRPr="00AC3540">
        <w:rPr>
          <w:noProof/>
        </w:rPr>
        <w:instrText xml:space="preserve"> STYLEREF 1 \s </w:instrText>
      </w:r>
      <w:r w:rsidR="00EC5638" w:rsidRPr="00AC3540">
        <w:rPr>
          <w:noProof/>
        </w:rPr>
        <w:fldChar w:fldCharType="separate"/>
      </w:r>
      <w:r w:rsidR="008A478B">
        <w:rPr>
          <w:noProof/>
        </w:rPr>
        <w:t>8</w:t>
      </w:r>
      <w:r w:rsidR="00EC5638" w:rsidRPr="00AC3540">
        <w:rPr>
          <w:noProof/>
        </w:rPr>
        <w:fldChar w:fldCharType="end"/>
      </w:r>
      <w:r w:rsidRPr="00AC3540">
        <w:rPr>
          <w:noProof/>
        </w:rPr>
        <w:noBreakHyphen/>
      </w:r>
      <w:r w:rsidR="00EC5638" w:rsidRPr="00AC3540">
        <w:rPr>
          <w:noProof/>
        </w:rPr>
        <w:fldChar w:fldCharType="begin"/>
      </w:r>
      <w:r w:rsidR="00EC5638" w:rsidRPr="00AC3540">
        <w:rPr>
          <w:noProof/>
        </w:rPr>
        <w:instrText xml:space="preserve"> SEQ Table \* ARABIC \s 1 </w:instrText>
      </w:r>
      <w:r w:rsidR="00EC5638" w:rsidRPr="00AC3540">
        <w:rPr>
          <w:noProof/>
        </w:rPr>
        <w:fldChar w:fldCharType="separate"/>
      </w:r>
      <w:r w:rsidR="008A478B">
        <w:rPr>
          <w:noProof/>
        </w:rPr>
        <w:t>15</w:t>
      </w:r>
      <w:r w:rsidR="00EC5638" w:rsidRPr="00AC3540">
        <w:rPr>
          <w:noProof/>
        </w:rPr>
        <w:fldChar w:fldCharType="end"/>
      </w:r>
      <w:bookmarkEnd w:id="1301"/>
      <w:r w:rsidR="00A47D8F" w:rsidRPr="00AC3540">
        <w:rPr>
          <w:noProof/>
        </w:rPr>
        <w:t xml:space="preserve"> Service 15 p</w:t>
      </w:r>
      <w:r w:rsidRPr="00AC3540">
        <w:rPr>
          <w:noProof/>
        </w:rPr>
        <w:t>acket store time range retrieval status</w:t>
      </w:r>
    </w:p>
    <w:tbl>
      <w:tblPr>
        <w:tblStyle w:val="TableGrid"/>
        <w:tblW w:w="3948" w:type="dxa"/>
        <w:tblInd w:w="36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20" w:firstRow="1" w:lastRow="0" w:firstColumn="0" w:lastColumn="0" w:noHBand="1" w:noVBand="1"/>
      </w:tblPr>
      <w:tblGrid>
        <w:gridCol w:w="2290"/>
        <w:gridCol w:w="1658"/>
      </w:tblGrid>
      <w:tr w:rsidR="009C1697" w:rsidRPr="00AC3540" w:rsidTr="00B14385">
        <w:trPr>
          <w:trHeight w:val="191"/>
          <w:tblHeader/>
        </w:trPr>
        <w:tc>
          <w:tcPr>
            <w:tcW w:w="2290"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E5B8B7" w:themeFill="accent2" w:themeFillTint="66"/>
            <w:tcMar>
              <w:top w:w="85" w:type="dxa"/>
              <w:bottom w:w="85" w:type="dxa"/>
            </w:tcMar>
            <w:vAlign w:val="center"/>
          </w:tcPr>
          <w:p w:rsidR="009C1697" w:rsidRPr="00AC3540" w:rsidRDefault="009C1697" w:rsidP="00952401">
            <w:pPr>
              <w:pStyle w:val="TableHeaderCENTER"/>
              <w:keepNext/>
              <w:rPr>
                <w:noProof/>
              </w:rPr>
            </w:pPr>
            <w:r w:rsidRPr="00AC3540">
              <w:rPr>
                <w:noProof/>
              </w:rPr>
              <w:t>engineering value</w:t>
            </w:r>
          </w:p>
        </w:tc>
        <w:tc>
          <w:tcPr>
            <w:tcW w:w="1658"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E5B8B7" w:themeFill="accent2" w:themeFillTint="66"/>
            <w:tcMar>
              <w:top w:w="85" w:type="dxa"/>
              <w:bottom w:w="85" w:type="dxa"/>
            </w:tcMar>
            <w:vAlign w:val="center"/>
          </w:tcPr>
          <w:p w:rsidR="009C1697" w:rsidRPr="00AC3540" w:rsidRDefault="009C1697" w:rsidP="00952401">
            <w:pPr>
              <w:pStyle w:val="TableHeaderCENTER"/>
              <w:keepNext/>
              <w:rPr>
                <w:noProof/>
              </w:rPr>
            </w:pPr>
            <w:r w:rsidRPr="00AC3540">
              <w:rPr>
                <w:noProof/>
              </w:rPr>
              <w:t>raw value</w:t>
            </w:r>
          </w:p>
        </w:tc>
      </w:tr>
      <w:tr w:rsidR="009C1697" w:rsidRPr="00AC3540" w:rsidTr="00B14385">
        <w:trPr>
          <w:trHeight w:val="85"/>
        </w:trPr>
        <w:tc>
          <w:tcPr>
            <w:tcW w:w="2290"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9C1697" w:rsidRPr="00AC3540" w:rsidRDefault="009C1697" w:rsidP="009C1697">
            <w:pPr>
              <w:pStyle w:val="TablecellCENTER"/>
              <w:rPr>
                <w:noProof/>
              </w:rPr>
            </w:pPr>
            <w:r w:rsidRPr="00AC3540">
              <w:rPr>
                <w:rStyle w:val="TablecellCENTERChar"/>
                <w:noProof/>
              </w:rPr>
              <w:t>"disabled"</w:t>
            </w:r>
          </w:p>
        </w:tc>
        <w:tc>
          <w:tcPr>
            <w:tcW w:w="1658"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9C1697" w:rsidRPr="00AC3540" w:rsidRDefault="009C1697" w:rsidP="009C1697">
            <w:pPr>
              <w:pStyle w:val="TablecellCENTER"/>
              <w:rPr>
                <w:noProof/>
              </w:rPr>
            </w:pPr>
            <w:r w:rsidRPr="00AC3540">
              <w:rPr>
                <w:noProof/>
              </w:rPr>
              <w:t>0</w:t>
            </w:r>
          </w:p>
        </w:tc>
      </w:tr>
      <w:tr w:rsidR="009C1697" w:rsidRPr="00AC3540" w:rsidTr="00B14385">
        <w:trPr>
          <w:trHeight w:val="85"/>
        </w:trPr>
        <w:tc>
          <w:tcPr>
            <w:tcW w:w="2290"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9C1697" w:rsidRPr="00AC3540" w:rsidRDefault="009C1697" w:rsidP="009C1697">
            <w:pPr>
              <w:pStyle w:val="TablecellCENTER"/>
              <w:rPr>
                <w:noProof/>
              </w:rPr>
            </w:pPr>
            <w:r w:rsidRPr="00AC3540">
              <w:rPr>
                <w:rStyle w:val="TablecellCENTERChar"/>
                <w:noProof/>
              </w:rPr>
              <w:t>"enabled"</w:t>
            </w:r>
          </w:p>
        </w:tc>
        <w:tc>
          <w:tcPr>
            <w:tcW w:w="1658"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9C1697" w:rsidRPr="00AC3540" w:rsidRDefault="009C1697" w:rsidP="009C1697">
            <w:pPr>
              <w:pStyle w:val="TablecellCENTER"/>
              <w:rPr>
                <w:noProof/>
              </w:rPr>
            </w:pPr>
            <w:r w:rsidRPr="00AC3540">
              <w:rPr>
                <w:noProof/>
              </w:rPr>
              <w:t>1</w:t>
            </w:r>
          </w:p>
        </w:tc>
      </w:tr>
    </w:tbl>
    <w:p w:rsidR="00DA5CEB" w:rsidRPr="00AC3540" w:rsidRDefault="00DA5CEB" w:rsidP="00DA5CEB">
      <w:pPr>
        <w:pStyle w:val="requirelevel1"/>
        <w:rPr>
          <w:noProof/>
        </w:rPr>
      </w:pPr>
      <w:bookmarkStart w:id="1302" w:name="ST015enum_OpenRetrievalStatus"/>
      <w:r w:rsidRPr="00AC3540">
        <w:rPr>
          <w:noProof/>
        </w:rPr>
        <w:t xml:space="preserve">The values of the </w:t>
      </w:r>
      <w:r w:rsidR="009B02EC" w:rsidRPr="00AC3540">
        <w:rPr>
          <w:noProof/>
        </w:rPr>
        <w:t>packet store open retrieval status</w:t>
      </w:r>
      <w:r w:rsidRPr="00AC3540">
        <w:rPr>
          <w:noProof/>
        </w:rPr>
        <w:t xml:space="preserve"> shall be as specified in</w:t>
      </w:r>
      <w:r w:rsidR="008456DD" w:rsidRPr="00AC3540">
        <w:rPr>
          <w:noProof/>
        </w:rPr>
        <w:t xml:space="preserve"> </w:t>
      </w:r>
      <w:r w:rsidR="008456DD" w:rsidRPr="00AC3540">
        <w:rPr>
          <w:noProof/>
        </w:rPr>
        <w:fldChar w:fldCharType="begin"/>
      </w:r>
      <w:r w:rsidR="008456DD" w:rsidRPr="00AC3540">
        <w:rPr>
          <w:noProof/>
        </w:rPr>
        <w:instrText xml:space="preserve"> REF _Ref425877129 \h </w:instrText>
      </w:r>
      <w:r w:rsidR="008456DD" w:rsidRPr="00AC3540">
        <w:rPr>
          <w:noProof/>
        </w:rPr>
      </w:r>
      <w:r w:rsidR="008456DD" w:rsidRPr="00AC3540">
        <w:rPr>
          <w:noProof/>
        </w:rPr>
        <w:fldChar w:fldCharType="separate"/>
      </w:r>
      <w:r w:rsidR="008A478B" w:rsidRPr="00AC3540">
        <w:rPr>
          <w:noProof/>
        </w:rPr>
        <w:t xml:space="preserve">Table </w:t>
      </w:r>
      <w:r w:rsidR="008A478B">
        <w:rPr>
          <w:noProof/>
        </w:rPr>
        <w:t>8</w:t>
      </w:r>
      <w:r w:rsidR="008A478B" w:rsidRPr="00AC3540">
        <w:rPr>
          <w:noProof/>
        </w:rPr>
        <w:noBreakHyphen/>
      </w:r>
      <w:r w:rsidR="008A478B">
        <w:rPr>
          <w:noProof/>
        </w:rPr>
        <w:t>16</w:t>
      </w:r>
      <w:r w:rsidR="008456DD" w:rsidRPr="00AC3540">
        <w:rPr>
          <w:noProof/>
        </w:rPr>
        <w:fldChar w:fldCharType="end"/>
      </w:r>
      <w:r w:rsidRPr="00AC3540">
        <w:rPr>
          <w:noProof/>
        </w:rPr>
        <w:t>.</w:t>
      </w:r>
      <w:bookmarkEnd w:id="1302"/>
    </w:p>
    <w:p w:rsidR="009C1697" w:rsidRPr="00AC3540" w:rsidRDefault="00D06E47" w:rsidP="00BE1815">
      <w:pPr>
        <w:pStyle w:val="CaptionTable"/>
        <w:rPr>
          <w:noProof/>
        </w:rPr>
      </w:pPr>
      <w:bookmarkStart w:id="1303" w:name="_Ref425877129"/>
      <w:r w:rsidRPr="00AC3540">
        <w:rPr>
          <w:noProof/>
        </w:rPr>
        <w:t>Table</w:t>
      </w:r>
      <w:r w:rsidR="00DA5CEB" w:rsidRPr="00AC3540">
        <w:rPr>
          <w:noProof/>
        </w:rPr>
        <w:t xml:space="preserve"> </w:t>
      </w:r>
      <w:r w:rsidR="00EC5638" w:rsidRPr="00AC3540">
        <w:rPr>
          <w:noProof/>
        </w:rPr>
        <w:fldChar w:fldCharType="begin"/>
      </w:r>
      <w:r w:rsidR="00EC5638" w:rsidRPr="00AC3540">
        <w:rPr>
          <w:noProof/>
        </w:rPr>
        <w:instrText xml:space="preserve"> STYLEREF 1 \s </w:instrText>
      </w:r>
      <w:r w:rsidR="00EC5638" w:rsidRPr="00AC3540">
        <w:rPr>
          <w:noProof/>
        </w:rPr>
        <w:fldChar w:fldCharType="separate"/>
      </w:r>
      <w:r w:rsidR="008A478B">
        <w:rPr>
          <w:noProof/>
        </w:rPr>
        <w:t>8</w:t>
      </w:r>
      <w:r w:rsidR="00EC5638" w:rsidRPr="00AC3540">
        <w:rPr>
          <w:noProof/>
        </w:rPr>
        <w:fldChar w:fldCharType="end"/>
      </w:r>
      <w:r w:rsidR="00DA5CEB" w:rsidRPr="00AC3540">
        <w:rPr>
          <w:noProof/>
        </w:rPr>
        <w:noBreakHyphen/>
      </w:r>
      <w:r w:rsidR="00EC5638" w:rsidRPr="00AC3540">
        <w:rPr>
          <w:noProof/>
        </w:rPr>
        <w:fldChar w:fldCharType="begin"/>
      </w:r>
      <w:r w:rsidR="00EC5638" w:rsidRPr="00AC3540">
        <w:rPr>
          <w:noProof/>
        </w:rPr>
        <w:instrText xml:space="preserve"> SEQ Table \* ARABIC \s 1 </w:instrText>
      </w:r>
      <w:r w:rsidR="00EC5638" w:rsidRPr="00AC3540">
        <w:rPr>
          <w:noProof/>
        </w:rPr>
        <w:fldChar w:fldCharType="separate"/>
      </w:r>
      <w:r w:rsidR="008A478B">
        <w:rPr>
          <w:noProof/>
        </w:rPr>
        <w:t>16</w:t>
      </w:r>
      <w:r w:rsidR="00EC5638" w:rsidRPr="00AC3540">
        <w:rPr>
          <w:noProof/>
        </w:rPr>
        <w:fldChar w:fldCharType="end"/>
      </w:r>
      <w:bookmarkEnd w:id="1303"/>
      <w:r w:rsidR="00DA5CEB" w:rsidRPr="00AC3540">
        <w:rPr>
          <w:noProof/>
        </w:rPr>
        <w:t xml:space="preserve"> </w:t>
      </w:r>
      <w:r w:rsidR="00A47D8F" w:rsidRPr="00AC3540">
        <w:rPr>
          <w:noProof/>
        </w:rPr>
        <w:t>Service 15 p</w:t>
      </w:r>
      <w:r w:rsidR="009B02EC" w:rsidRPr="00AC3540">
        <w:rPr>
          <w:noProof/>
        </w:rPr>
        <w:t>acket store open retrieval status</w:t>
      </w:r>
    </w:p>
    <w:tbl>
      <w:tblPr>
        <w:tblStyle w:val="TableGrid"/>
        <w:tblW w:w="3948" w:type="dxa"/>
        <w:tblInd w:w="36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20" w:firstRow="1" w:lastRow="0" w:firstColumn="0" w:lastColumn="0" w:noHBand="1" w:noVBand="1"/>
      </w:tblPr>
      <w:tblGrid>
        <w:gridCol w:w="2290"/>
        <w:gridCol w:w="1658"/>
      </w:tblGrid>
      <w:tr w:rsidR="009C1697" w:rsidRPr="00AC3540" w:rsidTr="00B14385">
        <w:trPr>
          <w:trHeight w:val="191"/>
          <w:tblHeader/>
        </w:trPr>
        <w:tc>
          <w:tcPr>
            <w:tcW w:w="2290"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E5B8B7" w:themeFill="accent2" w:themeFillTint="66"/>
            <w:tcMar>
              <w:top w:w="85" w:type="dxa"/>
              <w:bottom w:w="85" w:type="dxa"/>
            </w:tcMar>
            <w:vAlign w:val="center"/>
          </w:tcPr>
          <w:p w:rsidR="009C1697" w:rsidRPr="00AC3540" w:rsidRDefault="009C1697" w:rsidP="00952401">
            <w:pPr>
              <w:pStyle w:val="TableHeaderCENTER"/>
              <w:keepNext/>
              <w:rPr>
                <w:noProof/>
              </w:rPr>
            </w:pPr>
            <w:r w:rsidRPr="00AC3540">
              <w:rPr>
                <w:noProof/>
              </w:rPr>
              <w:t>engineering value</w:t>
            </w:r>
          </w:p>
        </w:tc>
        <w:tc>
          <w:tcPr>
            <w:tcW w:w="1658"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E5B8B7" w:themeFill="accent2" w:themeFillTint="66"/>
            <w:tcMar>
              <w:top w:w="85" w:type="dxa"/>
              <w:bottom w:w="85" w:type="dxa"/>
            </w:tcMar>
            <w:vAlign w:val="center"/>
          </w:tcPr>
          <w:p w:rsidR="009C1697" w:rsidRPr="00AC3540" w:rsidRDefault="009C1697" w:rsidP="00952401">
            <w:pPr>
              <w:pStyle w:val="TableHeaderCENTER"/>
              <w:keepNext/>
              <w:rPr>
                <w:noProof/>
              </w:rPr>
            </w:pPr>
            <w:r w:rsidRPr="00AC3540">
              <w:rPr>
                <w:noProof/>
              </w:rPr>
              <w:t>raw value</w:t>
            </w:r>
          </w:p>
        </w:tc>
      </w:tr>
      <w:tr w:rsidR="009C1697" w:rsidRPr="00AC3540" w:rsidTr="00B14385">
        <w:trPr>
          <w:trHeight w:val="85"/>
        </w:trPr>
        <w:tc>
          <w:tcPr>
            <w:tcW w:w="2290"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9C1697" w:rsidRPr="00AC3540" w:rsidRDefault="009C1697" w:rsidP="009C1697">
            <w:pPr>
              <w:pStyle w:val="TablecellCENTER"/>
              <w:rPr>
                <w:noProof/>
              </w:rPr>
            </w:pPr>
            <w:r w:rsidRPr="00AC3540">
              <w:rPr>
                <w:rStyle w:val="TablecellCENTERChar"/>
                <w:noProof/>
              </w:rPr>
              <w:t>"suspended"</w:t>
            </w:r>
          </w:p>
        </w:tc>
        <w:tc>
          <w:tcPr>
            <w:tcW w:w="1658"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9C1697" w:rsidRPr="00AC3540" w:rsidRDefault="009C1697" w:rsidP="009C1697">
            <w:pPr>
              <w:pStyle w:val="TablecellCENTER"/>
              <w:rPr>
                <w:noProof/>
              </w:rPr>
            </w:pPr>
            <w:r w:rsidRPr="00AC3540">
              <w:rPr>
                <w:noProof/>
              </w:rPr>
              <w:t>0</w:t>
            </w:r>
          </w:p>
        </w:tc>
      </w:tr>
      <w:tr w:rsidR="009C1697" w:rsidRPr="00AC3540" w:rsidTr="00B14385">
        <w:trPr>
          <w:trHeight w:val="85"/>
        </w:trPr>
        <w:tc>
          <w:tcPr>
            <w:tcW w:w="2290"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9C1697" w:rsidRPr="00AC3540" w:rsidRDefault="009C1697" w:rsidP="009C1697">
            <w:pPr>
              <w:pStyle w:val="TablecellCENTER"/>
              <w:rPr>
                <w:noProof/>
              </w:rPr>
            </w:pPr>
            <w:r w:rsidRPr="00AC3540">
              <w:rPr>
                <w:rStyle w:val="TablecellCENTERChar"/>
                <w:noProof/>
              </w:rPr>
              <w:t>"in progress"</w:t>
            </w:r>
          </w:p>
        </w:tc>
        <w:tc>
          <w:tcPr>
            <w:tcW w:w="1658"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9C1697" w:rsidRPr="00AC3540" w:rsidRDefault="009C1697" w:rsidP="009C1697">
            <w:pPr>
              <w:pStyle w:val="TablecellCENTER"/>
              <w:rPr>
                <w:noProof/>
              </w:rPr>
            </w:pPr>
            <w:r w:rsidRPr="00AC3540">
              <w:rPr>
                <w:noProof/>
              </w:rPr>
              <w:t>1</w:t>
            </w:r>
          </w:p>
        </w:tc>
      </w:tr>
    </w:tbl>
    <w:p w:rsidR="00DA5CEB" w:rsidRPr="00AC3540" w:rsidRDefault="00877745" w:rsidP="00725E98">
      <w:pPr>
        <w:pStyle w:val="Heading2"/>
        <w:pageBreakBefore/>
        <w:rPr>
          <w:noProof/>
        </w:rPr>
      </w:pPr>
      <w:bookmarkStart w:id="1304" w:name="_Toc447218069"/>
      <w:r w:rsidRPr="00AC3540">
        <w:rPr>
          <w:noProof/>
        </w:rPr>
        <w:t xml:space="preserve">ST[16] </w:t>
      </w:r>
      <w:r w:rsidRPr="00AC3540" w:rsidDel="00877745">
        <w:rPr>
          <w:noProof/>
        </w:rPr>
        <w:t xml:space="preserve"> </w:t>
      </w:r>
      <w:r w:rsidR="00DA5CEB" w:rsidRPr="00AC3540">
        <w:rPr>
          <w:noProof/>
        </w:rPr>
        <w:t>(reserved)</w:t>
      </w:r>
      <w:bookmarkEnd w:id="1304"/>
    </w:p>
    <w:p w:rsidR="00DA5CEB" w:rsidRPr="00AC3540" w:rsidRDefault="00DA5CEB" w:rsidP="009C1697">
      <w:pPr>
        <w:pStyle w:val="Heading2"/>
        <w:pageBreakBefore/>
        <w:rPr>
          <w:noProof/>
        </w:rPr>
      </w:pPr>
      <w:bookmarkStart w:id="1305" w:name="ST017_IF"/>
      <w:bookmarkStart w:id="1306" w:name="_Toc447218070"/>
      <w:r w:rsidRPr="00AC3540">
        <w:rPr>
          <w:noProof/>
        </w:rPr>
        <w:t>ST[17] test</w:t>
      </w:r>
      <w:bookmarkEnd w:id="1305"/>
      <w:bookmarkEnd w:id="1306"/>
    </w:p>
    <w:p w:rsidR="00DA5CEB" w:rsidRPr="00AC3540" w:rsidRDefault="00DA5CEB" w:rsidP="00DA5CEB">
      <w:pPr>
        <w:pStyle w:val="Heading3"/>
        <w:rPr>
          <w:noProof/>
        </w:rPr>
      </w:pPr>
      <w:r w:rsidRPr="00AC3540">
        <w:rPr>
          <w:noProof/>
        </w:rPr>
        <w:t>General</w:t>
      </w:r>
    </w:p>
    <w:p w:rsidR="00DA5CEB" w:rsidRPr="00AC3540" w:rsidRDefault="00DA5CEB" w:rsidP="00DA5CEB">
      <w:pPr>
        <w:pStyle w:val="requirelevel1"/>
        <w:rPr>
          <w:noProof/>
        </w:rPr>
      </w:pPr>
      <w:r w:rsidRPr="00AC3540">
        <w:rPr>
          <w:noProof/>
        </w:rPr>
        <w:t>Each packet transporting a test message shall be of service type 17.</w:t>
      </w:r>
    </w:p>
    <w:p w:rsidR="00DA5CEB" w:rsidRPr="00AC3540" w:rsidRDefault="00DA5CEB" w:rsidP="00DA5CEB">
      <w:pPr>
        <w:pStyle w:val="Heading3"/>
        <w:rPr>
          <w:noProof/>
        </w:rPr>
      </w:pPr>
      <w:r w:rsidRPr="00AC3540">
        <w:rPr>
          <w:noProof/>
        </w:rPr>
        <w:t>Requests and reports</w:t>
      </w:r>
    </w:p>
    <w:p w:rsidR="00DA5CEB" w:rsidRPr="00AC3540" w:rsidRDefault="00DA5CEB" w:rsidP="00E03DE7">
      <w:pPr>
        <w:pStyle w:val="Heading4"/>
        <w:rPr>
          <w:noProof/>
        </w:rPr>
      </w:pPr>
      <w:bookmarkStart w:id="1307" w:name="TC_017_001_IF"/>
      <w:r w:rsidRPr="00AC3540">
        <w:rPr>
          <w:noProof/>
          <w:u w:color="00FFFF"/>
        </w:rPr>
        <w:t>TC[</w:t>
      </w:r>
      <w:r w:rsidRPr="00AC3540">
        <w:rPr>
          <w:noProof/>
        </w:rPr>
        <w:t>17,1] perform an are-you-alive connection test</w:t>
      </w:r>
      <w:bookmarkEnd w:id="1307"/>
    </w:p>
    <w:p w:rsidR="0033192E" w:rsidRPr="00AC3540" w:rsidRDefault="00DA5CEB" w:rsidP="0033192E">
      <w:pPr>
        <w:pStyle w:val="requirelevel1"/>
        <w:rPr>
          <w:noProof/>
        </w:rPr>
      </w:pPr>
      <w:r w:rsidRPr="00AC3540">
        <w:rPr>
          <w:noProof/>
        </w:rPr>
        <w:t>Each telecommand packet transporting a request to perform an are-you-alive connection test shall be of message subtype 1.</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TC_017_001_SYS \n \h  \* MERGEFORMAT </w:instrText>
      </w:r>
      <w:r w:rsidRPr="00AC3540">
        <w:rPr>
          <w:noProof/>
        </w:rPr>
      </w:r>
      <w:r w:rsidRPr="00AC3540">
        <w:rPr>
          <w:noProof/>
        </w:rPr>
        <w:fldChar w:fldCharType="separate"/>
      </w:r>
      <w:r w:rsidR="008A478B">
        <w:rPr>
          <w:noProof/>
        </w:rPr>
        <w:t>6.17.3</w:t>
      </w:r>
      <w:r w:rsidRPr="00AC3540">
        <w:rPr>
          <w:noProof/>
        </w:rPr>
        <w:fldChar w:fldCharType="end"/>
      </w:r>
      <w:r w:rsidRPr="00AC3540">
        <w:rPr>
          <w:noProof/>
        </w:rPr>
        <w:t>.</w:t>
      </w:r>
    </w:p>
    <w:p w:rsidR="00DA5CEB"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perform an are-you-alive connection test, the application data field shall be omitted.</w:t>
      </w:r>
    </w:p>
    <w:p w:rsidR="00DA5CEB" w:rsidRPr="00AC3540" w:rsidRDefault="00484E66" w:rsidP="00E03DE7">
      <w:pPr>
        <w:pStyle w:val="Heading4"/>
        <w:rPr>
          <w:noProof/>
        </w:rPr>
      </w:pPr>
      <w:bookmarkStart w:id="1308" w:name="TM_017_002_IF"/>
      <w:r w:rsidRPr="00AC3540">
        <w:rPr>
          <w:noProof/>
        </w:rPr>
        <w:t>TM[</w:t>
      </w:r>
      <w:r w:rsidR="00DA5CEB" w:rsidRPr="00AC3540">
        <w:rPr>
          <w:noProof/>
        </w:rPr>
        <w:t>17,2] are-you-alive connection test report</w:t>
      </w:r>
      <w:bookmarkEnd w:id="1308"/>
    </w:p>
    <w:p w:rsidR="0033192E" w:rsidRPr="00AC3540" w:rsidRDefault="00DA5CEB" w:rsidP="0033192E">
      <w:pPr>
        <w:pStyle w:val="requirelevel1"/>
        <w:rPr>
          <w:noProof/>
        </w:rPr>
      </w:pPr>
      <w:r w:rsidRPr="00AC3540">
        <w:rPr>
          <w:noProof/>
        </w:rPr>
        <w:t>Each telemetry packet transporting an are-you-alive connection test report shall be of message subtype 2.</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TM_017_002_SYS \n \h  \* MERGEFORMAT </w:instrText>
      </w:r>
      <w:r w:rsidRPr="00AC3540">
        <w:rPr>
          <w:noProof/>
        </w:rPr>
      </w:r>
      <w:r w:rsidRPr="00AC3540">
        <w:rPr>
          <w:noProof/>
        </w:rPr>
        <w:fldChar w:fldCharType="separate"/>
      </w:r>
      <w:r w:rsidR="008A478B">
        <w:rPr>
          <w:noProof/>
        </w:rPr>
        <w:t>6.17.3</w:t>
      </w:r>
      <w:r w:rsidRPr="00AC3540">
        <w:rPr>
          <w:noProof/>
        </w:rPr>
        <w:fldChar w:fldCharType="end"/>
      </w:r>
      <w:r w:rsidRPr="00AC3540">
        <w:rPr>
          <w:noProof/>
        </w:rPr>
        <w:t>.</w:t>
      </w:r>
    </w:p>
    <w:p w:rsidR="00DA5CEB" w:rsidRPr="00AC3540" w:rsidRDefault="00804AEC" w:rsidP="00804AEC">
      <w:pPr>
        <w:pStyle w:val="requirelevel1"/>
        <w:keepNext/>
        <w:spacing w:after="120"/>
        <w:rPr>
          <w:noProof/>
        </w:rPr>
      </w:pPr>
      <w:r w:rsidRPr="00AC3540">
        <w:rPr>
          <w:noProof/>
        </w:rPr>
        <w:t>For each telemetry packet transporting</w:t>
      </w:r>
      <w:r w:rsidR="00DA5CEB" w:rsidRPr="00AC3540">
        <w:rPr>
          <w:noProof/>
        </w:rPr>
        <w:t xml:space="preserve"> an are-you-alive connection test report, the source data field shall be omitted.</w:t>
      </w:r>
    </w:p>
    <w:p w:rsidR="00DA5CEB" w:rsidRPr="00AC3540" w:rsidRDefault="00DA5CEB" w:rsidP="00E03DE7">
      <w:pPr>
        <w:pStyle w:val="Heading4"/>
        <w:rPr>
          <w:noProof/>
        </w:rPr>
      </w:pPr>
      <w:bookmarkStart w:id="1309" w:name="TC_017_003_IF"/>
      <w:r w:rsidRPr="00AC3540">
        <w:rPr>
          <w:noProof/>
          <w:u w:color="00FFFF"/>
        </w:rPr>
        <w:t>TC[</w:t>
      </w:r>
      <w:r w:rsidRPr="00AC3540">
        <w:rPr>
          <w:noProof/>
        </w:rPr>
        <w:t>17,3] perform an on-board connection test</w:t>
      </w:r>
      <w:bookmarkEnd w:id="1309"/>
    </w:p>
    <w:p w:rsidR="0033192E" w:rsidRPr="00AC3540" w:rsidRDefault="00DA5CEB" w:rsidP="0033192E">
      <w:pPr>
        <w:pStyle w:val="requirelevel1"/>
        <w:rPr>
          <w:noProof/>
        </w:rPr>
      </w:pPr>
      <w:r w:rsidRPr="00AC3540">
        <w:rPr>
          <w:noProof/>
        </w:rPr>
        <w:t>Each telecommand packet transporting a request to perform an on-board connection test shall be of message subtype 3.</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TC_017_003_SYS \n \h  \* MERGEFORMAT </w:instrText>
      </w:r>
      <w:r w:rsidRPr="00AC3540">
        <w:rPr>
          <w:noProof/>
        </w:rPr>
      </w:r>
      <w:r w:rsidRPr="00AC3540">
        <w:rPr>
          <w:noProof/>
        </w:rPr>
        <w:fldChar w:fldCharType="separate"/>
      </w:r>
      <w:r w:rsidR="008A478B">
        <w:rPr>
          <w:noProof/>
        </w:rPr>
        <w:t>6.17.4.2</w:t>
      </w:r>
      <w:r w:rsidRPr="00AC3540">
        <w:rPr>
          <w:noProof/>
        </w:rPr>
        <w:fldChar w:fldCharType="end"/>
      </w:r>
      <w:r w:rsidRPr="00AC3540">
        <w:rPr>
          <w:noProof/>
        </w:rPr>
        <w:t>.</w:t>
      </w:r>
    </w:p>
    <w:p w:rsidR="00466766"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perform an on-board connection test, the application data field shall have the structure specified in </w:t>
      </w:r>
      <w:r w:rsidR="00DA5CEB" w:rsidRPr="00AC3540">
        <w:rPr>
          <w:noProof/>
          <w:highlight w:val="yellow"/>
        </w:rPr>
        <w:fldChar w:fldCharType="begin"/>
      </w:r>
      <w:r w:rsidR="00DA5CEB" w:rsidRPr="00AC3540">
        <w:rPr>
          <w:noProof/>
        </w:rPr>
        <w:instrText xml:space="preserve"> REF _Ref347933366 \h </w:instrText>
      </w:r>
      <w:r w:rsidR="00DA5CEB" w:rsidRPr="00AC3540">
        <w:rPr>
          <w:noProof/>
          <w:highlight w:val="yellow"/>
        </w:rPr>
      </w:r>
      <w:r w:rsidR="00DA5CEB" w:rsidRPr="00AC3540">
        <w:rPr>
          <w:noProof/>
          <w:highlight w:val="yellow"/>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194</w:t>
      </w:r>
      <w:r w:rsidR="00DA5CEB" w:rsidRPr="00AC3540">
        <w:rPr>
          <w:noProof/>
          <w:highlight w:val="yellow"/>
        </w:rPr>
        <w:fldChar w:fldCharType="end"/>
      </w:r>
      <w:r w:rsidR="00DA5CEB" w:rsidRPr="00AC3540">
        <w:rPr>
          <w:noProof/>
        </w:rPr>
        <w:t>.</w:t>
      </w:r>
    </w:p>
    <w:tbl>
      <w:tblPr>
        <w:tblStyle w:val="TableGrid"/>
        <w:tblW w:w="2090" w:type="dxa"/>
        <w:tblInd w:w="424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2090"/>
      </w:tblGrid>
      <w:tr w:rsidR="00466766" w:rsidRPr="00AC3540" w:rsidTr="00B14385">
        <w:tc>
          <w:tcPr>
            <w:tcW w:w="2090"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466766" w:rsidRPr="00AC3540" w:rsidRDefault="00466766" w:rsidP="00466766">
            <w:pPr>
              <w:pStyle w:val="TableHeaderCENTER"/>
              <w:keepNext/>
              <w:keepLines/>
              <w:rPr>
                <w:noProof/>
              </w:rPr>
            </w:pPr>
            <w:r w:rsidRPr="00AC3540">
              <w:rPr>
                <w:noProof/>
              </w:rPr>
              <w:t>application process ID</w:t>
            </w:r>
          </w:p>
        </w:tc>
      </w:tr>
      <w:tr w:rsidR="00466766" w:rsidRPr="00AC3540" w:rsidTr="00B14385">
        <w:tc>
          <w:tcPr>
            <w:tcW w:w="2090"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466766" w:rsidRPr="00AC3540" w:rsidRDefault="00466766" w:rsidP="00466766">
            <w:pPr>
              <w:pStyle w:val="TablecellCENTER"/>
              <w:keepNext/>
              <w:keepLines/>
              <w:rPr>
                <w:noProof/>
              </w:rPr>
            </w:pPr>
            <w:r w:rsidRPr="00AC3540">
              <w:rPr>
                <w:noProof/>
              </w:rPr>
              <w:t>enumerated</w:t>
            </w:r>
          </w:p>
        </w:tc>
      </w:tr>
    </w:tbl>
    <w:p w:rsidR="00DA5CEB" w:rsidRPr="00AC3540" w:rsidRDefault="00D06E47" w:rsidP="00D06E47">
      <w:pPr>
        <w:pStyle w:val="CaptionFigure"/>
        <w:rPr>
          <w:noProof/>
        </w:rPr>
      </w:pPr>
      <w:bookmarkStart w:id="1310" w:name="_Ref347933366"/>
      <w:r w:rsidRPr="00AC3540">
        <w:rPr>
          <w:noProof/>
        </w:rPr>
        <w:t>Figure</w:t>
      </w:r>
      <w:r w:rsidR="00DA5CEB" w:rsidRPr="00AC3540">
        <w:rPr>
          <w:noProof/>
        </w:rPr>
        <w:t xml:space="preserv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194</w:t>
      </w:r>
      <w:r w:rsidR="00B0345F" w:rsidRPr="00AC3540">
        <w:rPr>
          <w:noProof/>
        </w:rPr>
        <w:fldChar w:fldCharType="end"/>
      </w:r>
      <w:bookmarkEnd w:id="1310"/>
      <w:r w:rsidR="00DA5CEB" w:rsidRPr="00AC3540">
        <w:rPr>
          <w:noProof/>
        </w:rPr>
        <w:t xml:space="preserve"> Perform an on-board connection test</w:t>
      </w:r>
    </w:p>
    <w:p w:rsidR="00DA5CEB" w:rsidRPr="00AC3540" w:rsidRDefault="00484E66" w:rsidP="00E03DE7">
      <w:pPr>
        <w:pStyle w:val="Heading4"/>
        <w:rPr>
          <w:noProof/>
        </w:rPr>
      </w:pPr>
      <w:bookmarkStart w:id="1311" w:name="TM_017_004_IF"/>
      <w:r w:rsidRPr="00AC3540">
        <w:rPr>
          <w:noProof/>
        </w:rPr>
        <w:t>TM[</w:t>
      </w:r>
      <w:r w:rsidR="00DA5CEB" w:rsidRPr="00AC3540">
        <w:rPr>
          <w:noProof/>
        </w:rPr>
        <w:t>17,4] on-board connection test report</w:t>
      </w:r>
      <w:bookmarkEnd w:id="1311"/>
    </w:p>
    <w:p w:rsidR="0033192E" w:rsidRPr="00AC3540" w:rsidRDefault="00DA5CEB" w:rsidP="00C011FD">
      <w:pPr>
        <w:pStyle w:val="requirelevel1"/>
        <w:keepNext/>
        <w:rPr>
          <w:noProof/>
        </w:rPr>
      </w:pPr>
      <w:r w:rsidRPr="00AC3540">
        <w:rPr>
          <w:noProof/>
        </w:rPr>
        <w:t>Each telemetry packet transporting an on-board connection test report shall be of message subtype 4.</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TM_017_004_SYS \n \h  \* MERGEFORMAT </w:instrText>
      </w:r>
      <w:r w:rsidRPr="00AC3540">
        <w:rPr>
          <w:noProof/>
        </w:rPr>
      </w:r>
      <w:r w:rsidRPr="00AC3540">
        <w:rPr>
          <w:noProof/>
        </w:rPr>
        <w:fldChar w:fldCharType="separate"/>
      </w:r>
      <w:r w:rsidR="008A478B">
        <w:rPr>
          <w:noProof/>
        </w:rPr>
        <w:t>6.17.4.2</w:t>
      </w:r>
      <w:r w:rsidRPr="00AC3540">
        <w:rPr>
          <w:noProof/>
        </w:rPr>
        <w:fldChar w:fldCharType="end"/>
      </w:r>
      <w:r w:rsidRPr="00AC3540">
        <w:rPr>
          <w:noProof/>
        </w:rPr>
        <w:t>.</w:t>
      </w:r>
    </w:p>
    <w:p w:rsidR="00466766" w:rsidRPr="00AC3540" w:rsidRDefault="00804AEC" w:rsidP="00804AEC">
      <w:pPr>
        <w:pStyle w:val="requirelevel1"/>
        <w:keepNext/>
        <w:spacing w:after="120"/>
        <w:rPr>
          <w:noProof/>
        </w:rPr>
      </w:pPr>
      <w:r w:rsidRPr="00AC3540">
        <w:rPr>
          <w:noProof/>
        </w:rPr>
        <w:t>For each telemetry packet transporting</w:t>
      </w:r>
      <w:r w:rsidR="00DA5CEB" w:rsidRPr="00AC3540">
        <w:rPr>
          <w:noProof/>
        </w:rPr>
        <w:t xml:space="preserve"> an on-board connection test report, the source data field shall </w:t>
      </w:r>
      <w:r w:rsidR="0072461A" w:rsidRPr="00AC3540">
        <w:rPr>
          <w:noProof/>
        </w:rPr>
        <w:t xml:space="preserve">have the structure specified in </w:t>
      </w:r>
      <w:r w:rsidR="0072461A" w:rsidRPr="00AC3540">
        <w:rPr>
          <w:noProof/>
        </w:rPr>
        <w:fldChar w:fldCharType="begin"/>
      </w:r>
      <w:r w:rsidR="0072461A" w:rsidRPr="00AC3540">
        <w:rPr>
          <w:noProof/>
        </w:rPr>
        <w:instrText xml:space="preserve"> REF _Ref386557268 \h </w:instrText>
      </w:r>
      <w:r w:rsidR="0072461A" w:rsidRPr="00AC3540">
        <w:rPr>
          <w:noProof/>
        </w:rPr>
      </w:r>
      <w:r w:rsidR="0072461A"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195</w:t>
      </w:r>
      <w:r w:rsidR="0072461A" w:rsidRPr="00AC3540">
        <w:rPr>
          <w:noProof/>
        </w:rPr>
        <w:fldChar w:fldCharType="end"/>
      </w:r>
      <w:r w:rsidR="0072461A" w:rsidRPr="00AC3540">
        <w:rPr>
          <w:noProof/>
        </w:rPr>
        <w:t>.</w:t>
      </w:r>
    </w:p>
    <w:tbl>
      <w:tblPr>
        <w:tblStyle w:val="TableGrid"/>
        <w:tblW w:w="2090" w:type="dxa"/>
        <w:tblInd w:w="4248" w:type="dxa"/>
        <w:tblBorders>
          <w:top w:val="single" w:sz="4" w:space="0" w:color="0070C0"/>
          <w:left w:val="single" w:sz="4" w:space="0" w:color="0070C0"/>
          <w:bottom w:val="single" w:sz="4" w:space="0" w:color="0070C0"/>
          <w:right w:val="single" w:sz="4" w:space="0" w:color="0070C0"/>
          <w:insideH w:val="single" w:sz="4" w:space="0" w:color="0070C0"/>
          <w:insideV w:val="single" w:sz="4" w:space="0" w:color="0070C0"/>
        </w:tblBorders>
        <w:tblCellMar>
          <w:left w:w="28" w:type="dxa"/>
          <w:right w:w="28" w:type="dxa"/>
        </w:tblCellMar>
        <w:tblLook w:val="0600" w:firstRow="0" w:lastRow="0" w:firstColumn="0" w:lastColumn="0" w:noHBand="1" w:noVBand="1"/>
      </w:tblPr>
      <w:tblGrid>
        <w:gridCol w:w="2090"/>
      </w:tblGrid>
      <w:tr w:rsidR="00466766" w:rsidRPr="00AC3540" w:rsidTr="00316B53">
        <w:tc>
          <w:tcPr>
            <w:tcW w:w="2090" w:type="dxa"/>
            <w:shd w:val="clear" w:color="auto" w:fill="95B3D7" w:themeFill="accent1" w:themeFillTint="99"/>
            <w:tcMar>
              <w:top w:w="85" w:type="dxa"/>
              <w:bottom w:w="85" w:type="dxa"/>
            </w:tcMar>
            <w:vAlign w:val="center"/>
          </w:tcPr>
          <w:p w:rsidR="00466766" w:rsidRPr="00AC3540" w:rsidRDefault="00466766" w:rsidP="009452E1">
            <w:pPr>
              <w:pStyle w:val="TableHeaderCENTER"/>
              <w:keepNext/>
              <w:keepLines/>
              <w:rPr>
                <w:noProof/>
              </w:rPr>
            </w:pPr>
            <w:r w:rsidRPr="00AC3540">
              <w:rPr>
                <w:noProof/>
              </w:rPr>
              <w:t>application process ID</w:t>
            </w:r>
          </w:p>
        </w:tc>
      </w:tr>
      <w:tr w:rsidR="00466766" w:rsidRPr="00AC3540" w:rsidTr="00316B53">
        <w:tc>
          <w:tcPr>
            <w:tcW w:w="2090" w:type="dxa"/>
            <w:shd w:val="clear" w:color="auto" w:fill="B8CCE4" w:themeFill="accent1" w:themeFillTint="66"/>
            <w:tcMar>
              <w:top w:w="85" w:type="dxa"/>
              <w:bottom w:w="85" w:type="dxa"/>
            </w:tcMar>
            <w:vAlign w:val="center"/>
          </w:tcPr>
          <w:p w:rsidR="00466766" w:rsidRPr="00AC3540" w:rsidRDefault="00466766" w:rsidP="009452E1">
            <w:pPr>
              <w:pStyle w:val="TablecellCENTER"/>
              <w:keepNext/>
              <w:keepLines/>
              <w:rPr>
                <w:noProof/>
              </w:rPr>
            </w:pPr>
            <w:r w:rsidRPr="00AC3540">
              <w:rPr>
                <w:noProof/>
              </w:rPr>
              <w:t>enumerated</w:t>
            </w:r>
          </w:p>
        </w:tc>
      </w:tr>
    </w:tbl>
    <w:p w:rsidR="0072461A" w:rsidRPr="00AC3540" w:rsidRDefault="0072461A" w:rsidP="0072461A">
      <w:pPr>
        <w:pStyle w:val="CaptionFigure"/>
        <w:rPr>
          <w:noProof/>
        </w:rPr>
      </w:pPr>
      <w:bookmarkStart w:id="1312" w:name="_Ref386557268"/>
      <w:r w:rsidRPr="00AC3540">
        <w:rPr>
          <w:noProof/>
        </w:rPr>
        <w:t xml:space="preserve">Figure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195</w:t>
      </w:r>
      <w:r w:rsidR="00B0345F" w:rsidRPr="00AC3540">
        <w:rPr>
          <w:noProof/>
        </w:rPr>
        <w:fldChar w:fldCharType="end"/>
      </w:r>
      <w:bookmarkEnd w:id="1312"/>
      <w:r w:rsidRPr="00AC3540">
        <w:rPr>
          <w:noProof/>
        </w:rPr>
        <w:t xml:space="preserve"> On-board connection test report</w:t>
      </w:r>
    </w:p>
    <w:p w:rsidR="00DA5CEB" w:rsidRPr="00AC3540" w:rsidRDefault="00DA5CEB" w:rsidP="00725E98">
      <w:pPr>
        <w:pStyle w:val="Heading2"/>
        <w:pageBreakBefore/>
        <w:rPr>
          <w:noProof/>
        </w:rPr>
      </w:pPr>
      <w:bookmarkStart w:id="1313" w:name="ST018_IF"/>
      <w:bookmarkStart w:id="1314" w:name="_Toc447218071"/>
      <w:r w:rsidRPr="00AC3540">
        <w:rPr>
          <w:noProof/>
        </w:rPr>
        <w:t xml:space="preserve">ST[18] on-board </w:t>
      </w:r>
      <w:r w:rsidR="00193B82" w:rsidRPr="00AC3540">
        <w:rPr>
          <w:noProof/>
        </w:rPr>
        <w:t xml:space="preserve">control </w:t>
      </w:r>
      <w:r w:rsidRPr="00AC3540">
        <w:rPr>
          <w:noProof/>
        </w:rPr>
        <w:t>procedure</w:t>
      </w:r>
      <w:bookmarkEnd w:id="1313"/>
      <w:bookmarkEnd w:id="1314"/>
    </w:p>
    <w:p w:rsidR="00DA5CEB" w:rsidRPr="00AC3540" w:rsidRDefault="00DA5CEB" w:rsidP="00DA5CEB">
      <w:pPr>
        <w:pStyle w:val="Heading3"/>
        <w:rPr>
          <w:noProof/>
        </w:rPr>
      </w:pPr>
      <w:r w:rsidRPr="00AC3540">
        <w:rPr>
          <w:noProof/>
        </w:rPr>
        <w:t>General</w:t>
      </w:r>
    </w:p>
    <w:p w:rsidR="00DA5CEB" w:rsidRPr="00AC3540" w:rsidRDefault="00DA5CEB" w:rsidP="00DA5CEB">
      <w:pPr>
        <w:pStyle w:val="requirelevel1"/>
        <w:rPr>
          <w:noProof/>
        </w:rPr>
      </w:pPr>
      <w:r w:rsidRPr="00AC3540">
        <w:rPr>
          <w:noProof/>
        </w:rPr>
        <w:t>Each packet transporting an on-board control procedure message shall be of service type 18.</w:t>
      </w:r>
    </w:p>
    <w:p w:rsidR="00DA5CEB" w:rsidRPr="00AC3540" w:rsidRDefault="00DA5CEB" w:rsidP="00DA5CEB">
      <w:pPr>
        <w:pStyle w:val="Heading3"/>
        <w:rPr>
          <w:noProof/>
        </w:rPr>
      </w:pPr>
      <w:r w:rsidRPr="00AC3540">
        <w:rPr>
          <w:noProof/>
        </w:rPr>
        <w:t>Requests and reports</w:t>
      </w:r>
    </w:p>
    <w:p w:rsidR="00DA5CEB" w:rsidRPr="00AC3540" w:rsidRDefault="00DA5CEB" w:rsidP="00E03DE7">
      <w:pPr>
        <w:pStyle w:val="Heading4"/>
        <w:rPr>
          <w:noProof/>
        </w:rPr>
      </w:pPr>
      <w:bookmarkStart w:id="1315" w:name="TC_018_001_IF"/>
      <w:r w:rsidRPr="00AC3540">
        <w:rPr>
          <w:noProof/>
          <w:u w:color="00FFFF"/>
        </w:rPr>
        <w:t>TC[</w:t>
      </w:r>
      <w:r w:rsidRPr="00AC3540">
        <w:rPr>
          <w:noProof/>
        </w:rPr>
        <w:t>18,1] direct-load an OBCP</w:t>
      </w:r>
      <w:bookmarkEnd w:id="1315"/>
    </w:p>
    <w:p w:rsidR="0033192E" w:rsidRPr="00AC3540" w:rsidRDefault="00DA5CEB" w:rsidP="0033192E">
      <w:pPr>
        <w:pStyle w:val="requirelevel1"/>
        <w:rPr>
          <w:noProof/>
        </w:rPr>
      </w:pPr>
      <w:r w:rsidRPr="00AC3540">
        <w:rPr>
          <w:noProof/>
        </w:rPr>
        <w:t>Each telecommand packet transporting a request to direct-load an OBCP shall be of message subtype 1.</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TC_018_001_SYS \n \h  \* MERGEFORMAT </w:instrText>
      </w:r>
      <w:r w:rsidRPr="00AC3540">
        <w:rPr>
          <w:noProof/>
        </w:rPr>
      </w:r>
      <w:r w:rsidRPr="00AC3540">
        <w:rPr>
          <w:noProof/>
        </w:rPr>
        <w:fldChar w:fldCharType="separate"/>
      </w:r>
      <w:r w:rsidR="008A478B">
        <w:rPr>
          <w:noProof/>
        </w:rPr>
        <w:t>6.18.4.4.2</w:t>
      </w:r>
      <w:r w:rsidRPr="00AC3540">
        <w:rPr>
          <w:noProof/>
        </w:rPr>
        <w:fldChar w:fldCharType="end"/>
      </w:r>
      <w:r w:rsidRPr="00AC3540">
        <w:rPr>
          <w:noProof/>
        </w:rPr>
        <w:t>.</w:t>
      </w:r>
    </w:p>
    <w:p w:rsidR="00F15C17"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direct-load an OBCP, the application data field shall have the structure specified in </w:t>
      </w:r>
      <w:r w:rsidR="00DA5CEB" w:rsidRPr="00AC3540">
        <w:rPr>
          <w:noProof/>
        </w:rPr>
        <w:fldChar w:fldCharType="begin"/>
      </w:r>
      <w:r w:rsidR="00DA5CEB" w:rsidRPr="00AC3540">
        <w:rPr>
          <w:noProof/>
        </w:rPr>
        <w:instrText xml:space="preserve"> REF _Ref355361312 \h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196</w:t>
      </w:r>
      <w:r w:rsidR="00DA5CEB" w:rsidRPr="00AC3540">
        <w:rPr>
          <w:noProof/>
        </w:rPr>
        <w:fldChar w:fldCharType="end"/>
      </w:r>
      <w:r w:rsidR="00DA5CEB" w:rsidRPr="00AC3540">
        <w:rPr>
          <w:noProof/>
        </w:rPr>
        <w:t>.</w:t>
      </w:r>
    </w:p>
    <w:tbl>
      <w:tblPr>
        <w:tblStyle w:val="TableGrid"/>
        <w:tblW w:w="5059" w:type="dxa"/>
        <w:tblInd w:w="29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382"/>
        <w:gridCol w:w="1200"/>
        <w:gridCol w:w="948"/>
        <w:gridCol w:w="1529"/>
      </w:tblGrid>
      <w:tr w:rsidR="00F15C17" w:rsidRPr="00AC3540" w:rsidTr="00B14385">
        <w:trPr>
          <w:trHeight w:val="266"/>
        </w:trPr>
        <w:tc>
          <w:tcPr>
            <w:tcW w:w="1382" w:type="dxa"/>
            <w:vMerge w:val="restart"/>
            <w:tcBorders>
              <w:top w:val="single" w:sz="4" w:space="0" w:color="C00000"/>
              <w:left w:val="single" w:sz="4" w:space="0" w:color="C00000"/>
              <w:right w:val="single" w:sz="4" w:space="0" w:color="C00000"/>
            </w:tcBorders>
            <w:shd w:val="clear" w:color="auto" w:fill="FABF8F" w:themeFill="accent6" w:themeFillTint="99"/>
            <w:vAlign w:val="center"/>
          </w:tcPr>
          <w:p w:rsidR="00F15C17" w:rsidRPr="00AC3540" w:rsidRDefault="00F15C17" w:rsidP="00F15C17">
            <w:pPr>
              <w:pStyle w:val="TableHeaderCENTER"/>
              <w:keepNext/>
              <w:keepLines/>
              <w:rPr>
                <w:noProof/>
              </w:rPr>
            </w:pPr>
            <w:r w:rsidRPr="00AC3540">
              <w:rPr>
                <w:noProof/>
              </w:rPr>
              <w:t>OBCP ID</w:t>
            </w:r>
          </w:p>
        </w:tc>
        <w:tc>
          <w:tcPr>
            <w:tcW w:w="2148" w:type="dxa"/>
            <w:gridSpan w:val="2"/>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F15C17" w:rsidRPr="00AC3540" w:rsidRDefault="00F15C17" w:rsidP="00F15C17">
            <w:pPr>
              <w:pStyle w:val="TableHeaderCENTER"/>
              <w:keepNext/>
              <w:keepLines/>
              <w:rPr>
                <w:noProof/>
              </w:rPr>
            </w:pPr>
            <w:r w:rsidRPr="00AC3540">
              <w:rPr>
                <w:noProof/>
              </w:rPr>
              <w:t>OBCP code</w:t>
            </w:r>
          </w:p>
        </w:tc>
        <w:tc>
          <w:tcPr>
            <w:tcW w:w="1529" w:type="dxa"/>
            <w:vMerge w:val="restart"/>
            <w:tcBorders>
              <w:top w:val="single" w:sz="4" w:space="0" w:color="C00000"/>
              <w:left w:val="single" w:sz="4" w:space="0" w:color="C00000"/>
              <w:right w:val="single" w:sz="4" w:space="0" w:color="C00000"/>
            </w:tcBorders>
            <w:shd w:val="clear" w:color="auto" w:fill="FABF8F" w:themeFill="accent6" w:themeFillTint="99"/>
            <w:tcMar>
              <w:top w:w="85" w:type="dxa"/>
              <w:bottom w:w="85" w:type="dxa"/>
            </w:tcMar>
            <w:vAlign w:val="center"/>
          </w:tcPr>
          <w:p w:rsidR="00F15C17" w:rsidRPr="00AC3540" w:rsidRDefault="00F15C17" w:rsidP="00F15C17">
            <w:pPr>
              <w:pStyle w:val="TableHeaderCENTER"/>
              <w:keepNext/>
              <w:keepLines/>
              <w:rPr>
                <w:noProof/>
              </w:rPr>
            </w:pPr>
            <w:r w:rsidRPr="00AC3540">
              <w:rPr>
                <w:noProof/>
              </w:rPr>
              <w:t>checksum</w:t>
            </w:r>
          </w:p>
        </w:tc>
      </w:tr>
      <w:tr w:rsidR="00F15C17" w:rsidRPr="00AC3540" w:rsidTr="00B14385">
        <w:trPr>
          <w:trHeight w:val="266"/>
        </w:trPr>
        <w:tc>
          <w:tcPr>
            <w:tcW w:w="1382" w:type="dxa"/>
            <w:vMerge/>
            <w:tcBorders>
              <w:left w:val="single" w:sz="4" w:space="0" w:color="C00000"/>
              <w:bottom w:val="single" w:sz="4" w:space="0" w:color="C00000"/>
              <w:right w:val="single" w:sz="4" w:space="0" w:color="C00000"/>
            </w:tcBorders>
            <w:shd w:val="clear" w:color="auto" w:fill="FABF8F" w:themeFill="accent6" w:themeFillTint="99"/>
            <w:vAlign w:val="center"/>
          </w:tcPr>
          <w:p w:rsidR="00F15C17" w:rsidRPr="00AC3540" w:rsidRDefault="00F15C17" w:rsidP="00F15C17">
            <w:pPr>
              <w:pStyle w:val="TableHeaderCENTER"/>
              <w:keepNext/>
              <w:keepLines/>
              <w:rPr>
                <w:noProof/>
              </w:rPr>
            </w:pPr>
          </w:p>
        </w:tc>
        <w:tc>
          <w:tcPr>
            <w:tcW w:w="1200"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F15C17" w:rsidRPr="00AC3540" w:rsidRDefault="00F15C17" w:rsidP="00F15C17">
            <w:pPr>
              <w:pStyle w:val="TableHeaderCENTER"/>
              <w:keepNext/>
              <w:keepLines/>
              <w:rPr>
                <w:noProof/>
              </w:rPr>
            </w:pPr>
            <w:r w:rsidRPr="00AC3540">
              <w:rPr>
                <w:noProof/>
              </w:rPr>
              <w:t>length</w:t>
            </w:r>
          </w:p>
        </w:tc>
        <w:tc>
          <w:tcPr>
            <w:tcW w:w="948"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F15C17" w:rsidRPr="00AC3540" w:rsidRDefault="00F15C17" w:rsidP="00F15C17">
            <w:pPr>
              <w:pStyle w:val="TableHeaderCENTER"/>
              <w:keepNext/>
              <w:keepLines/>
              <w:rPr>
                <w:noProof/>
              </w:rPr>
            </w:pPr>
            <w:r w:rsidRPr="00AC3540">
              <w:rPr>
                <w:noProof/>
              </w:rPr>
              <w:t>data</w:t>
            </w:r>
          </w:p>
        </w:tc>
        <w:tc>
          <w:tcPr>
            <w:tcW w:w="1529" w:type="dxa"/>
            <w:vMerge/>
            <w:tcBorders>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F15C17" w:rsidRPr="00AC3540" w:rsidRDefault="00F15C17" w:rsidP="00F15C17">
            <w:pPr>
              <w:pStyle w:val="TableHeaderCENTER"/>
              <w:keepNext/>
              <w:keepLines/>
              <w:rPr>
                <w:noProof/>
              </w:rPr>
            </w:pPr>
          </w:p>
        </w:tc>
      </w:tr>
      <w:tr w:rsidR="00F15C17" w:rsidRPr="00AC3540" w:rsidTr="00B14385">
        <w:trPr>
          <w:trHeight w:val="243"/>
        </w:trPr>
        <w:tc>
          <w:tcPr>
            <w:tcW w:w="1382"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F15C17" w:rsidRPr="00AC3540" w:rsidRDefault="00F15C17" w:rsidP="00F15C17">
            <w:pPr>
              <w:pStyle w:val="TablecellCENTER"/>
              <w:keepNext/>
              <w:keepLines/>
              <w:rPr>
                <w:noProof/>
              </w:rPr>
            </w:pPr>
            <w:r w:rsidRPr="00AC3540">
              <w:rPr>
                <w:noProof/>
              </w:rPr>
              <w:t>fixed character-string</w:t>
            </w:r>
          </w:p>
        </w:tc>
        <w:tc>
          <w:tcPr>
            <w:tcW w:w="2148" w:type="dxa"/>
            <w:gridSpan w:val="2"/>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F15C17" w:rsidRPr="00AC3540" w:rsidRDefault="00F15C17" w:rsidP="00F15C17">
            <w:pPr>
              <w:pStyle w:val="TablecellCENTER"/>
              <w:keepNext/>
              <w:keepLines/>
              <w:rPr>
                <w:noProof/>
              </w:rPr>
            </w:pPr>
            <w:r w:rsidRPr="00AC3540">
              <w:rPr>
                <w:noProof/>
              </w:rPr>
              <w:t xml:space="preserve">variable </w:t>
            </w:r>
            <w:r w:rsidR="003E6A12" w:rsidRPr="00AC3540">
              <w:rPr>
                <w:noProof/>
              </w:rPr>
              <w:t>octet-string</w:t>
            </w:r>
          </w:p>
        </w:tc>
        <w:tc>
          <w:tcPr>
            <w:tcW w:w="1529"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F15C17" w:rsidRPr="00AC3540" w:rsidRDefault="003E6A12" w:rsidP="00F15C17">
            <w:pPr>
              <w:pStyle w:val="TablecellCENTER"/>
              <w:keepNext/>
              <w:keepLines/>
              <w:rPr>
                <w:noProof/>
              </w:rPr>
            </w:pPr>
            <w:r w:rsidRPr="00AC3540">
              <w:rPr>
                <w:noProof/>
              </w:rPr>
              <w:t>bit-string</w:t>
            </w:r>
          </w:p>
          <w:p w:rsidR="00F15C17" w:rsidRPr="00AC3540" w:rsidRDefault="00F15C17" w:rsidP="00F15C17">
            <w:pPr>
              <w:pStyle w:val="TablecellCENTER"/>
              <w:keepNext/>
              <w:keepLines/>
              <w:rPr>
                <w:noProof/>
              </w:rPr>
            </w:pPr>
            <w:r w:rsidRPr="00AC3540">
              <w:rPr>
                <w:noProof/>
              </w:rPr>
              <w:t>(16 bits)</w:t>
            </w:r>
          </w:p>
        </w:tc>
      </w:tr>
      <w:tr w:rsidR="00F15C17" w:rsidRPr="00AC3540" w:rsidTr="0031537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4A0" w:firstRow="1" w:lastRow="0" w:firstColumn="1" w:lastColumn="0" w:noHBand="0" w:noVBand="1"/>
        </w:tblPrEx>
        <w:trPr>
          <w:trHeight w:val="79"/>
        </w:trPr>
        <w:tc>
          <w:tcPr>
            <w:tcW w:w="1382" w:type="dxa"/>
            <w:tcBorders>
              <w:top w:val="single" w:sz="4" w:space="0" w:color="C00000"/>
              <w:left w:val="nil"/>
              <w:bottom w:val="single" w:sz="4" w:space="0" w:color="C00000"/>
              <w:right w:val="nil"/>
            </w:tcBorders>
          </w:tcPr>
          <w:p w:rsidR="00F15C17" w:rsidRPr="00AC3540" w:rsidRDefault="00F15C17" w:rsidP="00F15C17">
            <w:pPr>
              <w:pStyle w:val="TablecellFOOTER"/>
              <w:keepNext/>
              <w:keepLines/>
              <w:rPr>
                <w:noProof/>
                <w:lang w:val="en-GB"/>
              </w:rPr>
            </w:pPr>
          </w:p>
        </w:tc>
        <w:tc>
          <w:tcPr>
            <w:tcW w:w="1200" w:type="dxa"/>
            <w:tcBorders>
              <w:top w:val="single" w:sz="4" w:space="0" w:color="C00000"/>
              <w:left w:val="nil"/>
              <w:bottom w:val="single" w:sz="4" w:space="0" w:color="C00000"/>
              <w:right w:val="nil"/>
            </w:tcBorders>
          </w:tcPr>
          <w:p w:rsidR="00F15C17" w:rsidRPr="00AC3540" w:rsidRDefault="00F15C17" w:rsidP="00F15C17">
            <w:pPr>
              <w:pStyle w:val="TablecellFOOTER"/>
              <w:keepNext/>
              <w:keepLines/>
              <w:rPr>
                <w:noProof/>
                <w:lang w:val="en-GB"/>
              </w:rPr>
            </w:pPr>
          </w:p>
        </w:tc>
        <w:tc>
          <w:tcPr>
            <w:tcW w:w="948" w:type="dxa"/>
            <w:tcBorders>
              <w:top w:val="single" w:sz="4" w:space="0" w:color="C00000"/>
              <w:left w:val="nil"/>
              <w:bottom w:val="single" w:sz="4" w:space="0" w:color="C00000"/>
              <w:right w:val="nil"/>
            </w:tcBorders>
          </w:tcPr>
          <w:p w:rsidR="00F15C17" w:rsidRPr="00AC3540" w:rsidRDefault="00F15C17" w:rsidP="00F15C17">
            <w:pPr>
              <w:pStyle w:val="TablecellFOOTER"/>
              <w:keepNext/>
              <w:keepLines/>
              <w:rPr>
                <w:noProof/>
                <w:lang w:val="en-GB"/>
              </w:rPr>
            </w:pPr>
          </w:p>
        </w:tc>
        <w:tc>
          <w:tcPr>
            <w:tcW w:w="1529" w:type="dxa"/>
            <w:tcBorders>
              <w:top w:val="single" w:sz="4" w:space="0" w:color="C00000"/>
              <w:left w:val="nil"/>
              <w:bottom w:val="single" w:sz="4" w:space="0" w:color="C00000"/>
              <w:right w:val="nil"/>
            </w:tcBorders>
          </w:tcPr>
          <w:p w:rsidR="00F15C17" w:rsidRPr="00AC3540" w:rsidRDefault="005D01B3" w:rsidP="00F15C17">
            <w:pPr>
              <w:pStyle w:val="TablecellFOOTER"/>
              <w:keepNext/>
              <w:keepLines/>
              <w:rPr>
                <w:noProof/>
                <w:lang w:val="en-GB"/>
              </w:rPr>
            </w:pPr>
            <w:r>
              <w:rPr>
                <w:noProof/>
                <w:lang w:val="en-GB"/>
              </w:rPr>
              <w:pict w14:anchorId="02B6EDD5">
                <v:rect id="_x0000_i1352" style="width:0;height:1.5pt" o:hralign="center" o:hrstd="t" o:hr="t" fillcolor="gray" stroked="f"/>
              </w:pict>
            </w:r>
          </w:p>
          <w:p w:rsidR="00F15C17" w:rsidRPr="00AC3540" w:rsidRDefault="00F15C17" w:rsidP="00F15C17">
            <w:pPr>
              <w:pStyle w:val="TablecellFOOTER"/>
              <w:keepNext/>
              <w:keepLines/>
              <w:rPr>
                <w:noProof/>
                <w:lang w:val="en-GB"/>
              </w:rPr>
            </w:pPr>
            <w:r w:rsidRPr="00AC3540">
              <w:rPr>
                <w:noProof/>
                <w:lang w:val="en-GB"/>
              </w:rPr>
              <w:t>optional</w:t>
            </w:r>
          </w:p>
        </w:tc>
      </w:tr>
      <w:tr w:rsidR="009D1030" w:rsidRPr="00AC3540" w:rsidTr="0031537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4A0" w:firstRow="1" w:lastRow="0" w:firstColumn="1" w:lastColumn="0" w:noHBand="0" w:noVBand="1"/>
        </w:tblPrEx>
        <w:trPr>
          <w:trHeight w:val="79"/>
        </w:trPr>
        <w:tc>
          <w:tcPr>
            <w:tcW w:w="5059" w:type="dxa"/>
            <w:gridSpan w:val="4"/>
            <w:tcBorders>
              <w:top w:val="single" w:sz="4" w:space="0" w:color="C00000"/>
              <w:left w:val="single" w:sz="4" w:space="0" w:color="C00000"/>
              <w:bottom w:val="single" w:sz="4" w:space="0" w:color="C00000"/>
              <w:right w:val="single" w:sz="4" w:space="0" w:color="C00000"/>
            </w:tcBorders>
            <w:tcMar>
              <w:top w:w="85" w:type="dxa"/>
              <w:bottom w:w="85" w:type="dxa"/>
            </w:tcMar>
          </w:tcPr>
          <w:p w:rsidR="009D1030" w:rsidRPr="00AC3540" w:rsidRDefault="00315379" w:rsidP="009D1030">
            <w:pPr>
              <w:pStyle w:val="TableNote"/>
              <w:rPr>
                <w:noProof/>
              </w:rPr>
            </w:pPr>
            <w:r w:rsidRPr="00AC3540">
              <w:rPr>
                <w:noProof/>
              </w:rPr>
              <w:t xml:space="preserve">NOTE </w:t>
            </w:r>
            <w:r w:rsidRPr="00AC3540">
              <w:rPr>
                <w:noProof/>
              </w:rPr>
              <w:tab/>
              <w:t xml:space="preserve">The PFC of the length field of the OBCP code is driven by requirement </w:t>
            </w:r>
            <w:r w:rsidRPr="00AC3540">
              <w:rPr>
                <w:noProof/>
              </w:rPr>
              <w:fldChar w:fldCharType="begin"/>
            </w:r>
            <w:r w:rsidRPr="00AC3540">
              <w:rPr>
                <w:noProof/>
              </w:rPr>
              <w:instrText xml:space="preserve"> REF FM_AP_PTC8PFC \w \h </w:instrText>
            </w:r>
            <w:r w:rsidRPr="00AC3540">
              <w:rPr>
                <w:noProof/>
              </w:rPr>
            </w:r>
            <w:r w:rsidRPr="00AC3540">
              <w:rPr>
                <w:noProof/>
              </w:rPr>
              <w:fldChar w:fldCharType="separate"/>
            </w:r>
            <w:r w:rsidR="008A478B">
              <w:rPr>
                <w:noProof/>
              </w:rPr>
              <w:t>7.3.8d</w:t>
            </w:r>
            <w:r w:rsidRPr="00AC3540">
              <w:rPr>
                <w:noProof/>
              </w:rPr>
              <w:fldChar w:fldCharType="end"/>
            </w:r>
            <w:r w:rsidRPr="00AC3540">
              <w:rPr>
                <w:noProof/>
              </w:rPr>
              <w:t>.</w:t>
            </w:r>
          </w:p>
        </w:tc>
      </w:tr>
    </w:tbl>
    <w:p w:rsidR="00DA5CEB" w:rsidRPr="00AC3540" w:rsidRDefault="00D06E47" w:rsidP="00D06E47">
      <w:pPr>
        <w:pStyle w:val="CaptionFigure"/>
        <w:rPr>
          <w:noProof/>
        </w:rPr>
      </w:pPr>
      <w:bookmarkStart w:id="1316" w:name="_Ref355361312"/>
      <w:r w:rsidRPr="00AC3540">
        <w:rPr>
          <w:noProof/>
        </w:rPr>
        <w:t>Figure</w:t>
      </w:r>
      <w:r w:rsidR="00DA5CEB" w:rsidRPr="00AC3540">
        <w:rPr>
          <w:noProof/>
        </w:rPr>
        <w:t xml:space="preserv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196</w:t>
      </w:r>
      <w:r w:rsidR="00B0345F" w:rsidRPr="00AC3540">
        <w:rPr>
          <w:noProof/>
        </w:rPr>
        <w:fldChar w:fldCharType="end"/>
      </w:r>
      <w:bookmarkEnd w:id="1316"/>
      <w:r w:rsidR="00DA5CEB" w:rsidRPr="00AC3540">
        <w:rPr>
          <w:noProof/>
        </w:rPr>
        <w:t xml:space="preserve"> Direct-load an OBCP</w:t>
      </w:r>
    </w:p>
    <w:p w:rsidR="00DA5CEB" w:rsidRPr="00AC3540" w:rsidRDefault="00DA5CEB" w:rsidP="00E03DE7">
      <w:pPr>
        <w:pStyle w:val="Heading4"/>
        <w:rPr>
          <w:noProof/>
        </w:rPr>
      </w:pPr>
      <w:bookmarkStart w:id="1317" w:name="TC_018_002_IF"/>
      <w:r w:rsidRPr="00AC3540">
        <w:rPr>
          <w:noProof/>
          <w:u w:color="00FFFF"/>
        </w:rPr>
        <w:t>TC[</w:t>
      </w:r>
      <w:r w:rsidRPr="00AC3540">
        <w:rPr>
          <w:noProof/>
        </w:rPr>
        <w:t xml:space="preserve">18,2] </w:t>
      </w:r>
      <w:r w:rsidR="001C328A" w:rsidRPr="00AC3540">
        <w:rPr>
          <w:noProof/>
        </w:rPr>
        <w:t>unload an OBCP</w:t>
      </w:r>
      <w:bookmarkEnd w:id="1317"/>
    </w:p>
    <w:p w:rsidR="0033192E" w:rsidRPr="00AC3540" w:rsidRDefault="00DA5CEB" w:rsidP="0033192E">
      <w:pPr>
        <w:pStyle w:val="requirelevel1"/>
        <w:rPr>
          <w:noProof/>
        </w:rPr>
      </w:pPr>
      <w:r w:rsidRPr="00AC3540">
        <w:rPr>
          <w:noProof/>
        </w:rPr>
        <w:t xml:space="preserve">Each telecommand packet transporting a request to </w:t>
      </w:r>
      <w:r w:rsidR="001C328A" w:rsidRPr="00AC3540">
        <w:rPr>
          <w:noProof/>
        </w:rPr>
        <w:t>unload an OBCP</w:t>
      </w:r>
      <w:r w:rsidRPr="00AC3540">
        <w:rPr>
          <w:noProof/>
        </w:rPr>
        <w:t xml:space="preserve"> shall be of message subtype 2.</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TC_018_002_SYS \n \h  \* MERGEFORMAT </w:instrText>
      </w:r>
      <w:r w:rsidRPr="00AC3540">
        <w:rPr>
          <w:noProof/>
        </w:rPr>
      </w:r>
      <w:r w:rsidRPr="00AC3540">
        <w:rPr>
          <w:noProof/>
        </w:rPr>
        <w:fldChar w:fldCharType="separate"/>
      </w:r>
      <w:r w:rsidR="008A478B">
        <w:rPr>
          <w:noProof/>
        </w:rPr>
        <w:t>6.18.4.4.4</w:t>
      </w:r>
      <w:r w:rsidRPr="00AC3540">
        <w:rPr>
          <w:noProof/>
        </w:rPr>
        <w:fldChar w:fldCharType="end"/>
      </w:r>
      <w:r w:rsidRPr="00AC3540">
        <w:rPr>
          <w:noProof/>
        </w:rPr>
        <w:t>.</w:t>
      </w:r>
    </w:p>
    <w:p w:rsidR="00466766"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w:t>
      </w:r>
      <w:r w:rsidR="001C328A" w:rsidRPr="00AC3540">
        <w:rPr>
          <w:noProof/>
        </w:rPr>
        <w:t>unload an OBCP</w:t>
      </w:r>
      <w:r w:rsidR="00DA5CEB" w:rsidRPr="00AC3540">
        <w:rPr>
          <w:noProof/>
        </w:rPr>
        <w:t xml:space="preserve">, the application data field shall have the structure specified in </w:t>
      </w:r>
      <w:r w:rsidR="00DA5CEB" w:rsidRPr="00AC3540">
        <w:rPr>
          <w:noProof/>
        </w:rPr>
        <w:fldChar w:fldCharType="begin"/>
      </w:r>
      <w:r w:rsidR="00DA5CEB" w:rsidRPr="00AC3540">
        <w:rPr>
          <w:noProof/>
        </w:rPr>
        <w:instrText xml:space="preserve"> REF _Ref352752411 \h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197</w:t>
      </w:r>
      <w:r w:rsidR="00DA5CEB" w:rsidRPr="00AC3540">
        <w:rPr>
          <w:noProof/>
        </w:rPr>
        <w:fldChar w:fldCharType="end"/>
      </w:r>
      <w:r w:rsidR="00DA5CEB" w:rsidRPr="00AC3540">
        <w:rPr>
          <w:noProof/>
        </w:rPr>
        <w:t>.</w:t>
      </w:r>
    </w:p>
    <w:tbl>
      <w:tblPr>
        <w:tblStyle w:val="TableGrid"/>
        <w:tblW w:w="2090" w:type="dxa"/>
        <w:tblInd w:w="424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2090"/>
      </w:tblGrid>
      <w:tr w:rsidR="00466766" w:rsidRPr="00AC3540" w:rsidTr="00B14385">
        <w:tc>
          <w:tcPr>
            <w:tcW w:w="2090"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466766" w:rsidRPr="00AC3540" w:rsidRDefault="00466766" w:rsidP="00466766">
            <w:pPr>
              <w:pStyle w:val="TableHeaderCENTER"/>
              <w:keepNext/>
              <w:keepLines/>
              <w:rPr>
                <w:noProof/>
              </w:rPr>
            </w:pPr>
            <w:r w:rsidRPr="00AC3540">
              <w:rPr>
                <w:noProof/>
              </w:rPr>
              <w:t>OBCP ID</w:t>
            </w:r>
          </w:p>
        </w:tc>
      </w:tr>
      <w:tr w:rsidR="00466766" w:rsidRPr="00AC3540" w:rsidTr="00B14385">
        <w:tc>
          <w:tcPr>
            <w:tcW w:w="2090"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466766" w:rsidRPr="00AC3540" w:rsidRDefault="00466766" w:rsidP="00466766">
            <w:pPr>
              <w:pStyle w:val="TablecellCENTER"/>
              <w:keepNext/>
              <w:keepLines/>
              <w:rPr>
                <w:noProof/>
              </w:rPr>
            </w:pPr>
            <w:r w:rsidRPr="00AC3540">
              <w:rPr>
                <w:noProof/>
              </w:rPr>
              <w:t>fixed character-string</w:t>
            </w:r>
          </w:p>
        </w:tc>
      </w:tr>
    </w:tbl>
    <w:p w:rsidR="00DA5CEB" w:rsidRPr="00AC3540" w:rsidRDefault="00D06E47" w:rsidP="00D06E47">
      <w:pPr>
        <w:pStyle w:val="CaptionFigure"/>
        <w:rPr>
          <w:noProof/>
        </w:rPr>
      </w:pPr>
      <w:bookmarkStart w:id="1318" w:name="_Ref352752411"/>
      <w:r w:rsidRPr="00AC3540">
        <w:rPr>
          <w:noProof/>
        </w:rPr>
        <w:t>Figure</w:t>
      </w:r>
      <w:r w:rsidR="00DA5CEB" w:rsidRPr="00AC3540">
        <w:rPr>
          <w:noProof/>
        </w:rPr>
        <w:t xml:space="preserv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197</w:t>
      </w:r>
      <w:r w:rsidR="00B0345F" w:rsidRPr="00AC3540">
        <w:rPr>
          <w:noProof/>
        </w:rPr>
        <w:fldChar w:fldCharType="end"/>
      </w:r>
      <w:bookmarkEnd w:id="1318"/>
      <w:r w:rsidR="00DA5CEB" w:rsidRPr="00AC3540">
        <w:rPr>
          <w:noProof/>
        </w:rPr>
        <w:t xml:space="preserve"> </w:t>
      </w:r>
      <w:r w:rsidR="001C328A" w:rsidRPr="00AC3540">
        <w:rPr>
          <w:noProof/>
        </w:rPr>
        <w:t>Unload an OBCP</w:t>
      </w:r>
    </w:p>
    <w:p w:rsidR="00DA5CEB" w:rsidRPr="00AC3540" w:rsidRDefault="00DA5CEB" w:rsidP="00E03DE7">
      <w:pPr>
        <w:pStyle w:val="Heading4"/>
        <w:rPr>
          <w:noProof/>
        </w:rPr>
      </w:pPr>
      <w:bookmarkStart w:id="1319" w:name="TC_018_003_IF"/>
      <w:r w:rsidRPr="00AC3540">
        <w:rPr>
          <w:noProof/>
          <w:u w:color="00FFFF"/>
        </w:rPr>
        <w:t>TC[</w:t>
      </w:r>
      <w:r w:rsidRPr="00AC3540">
        <w:rPr>
          <w:noProof/>
        </w:rPr>
        <w:t>18,3] activate an OBCP</w:t>
      </w:r>
      <w:bookmarkEnd w:id="1319"/>
    </w:p>
    <w:p w:rsidR="0033192E" w:rsidRPr="00AC3540" w:rsidRDefault="00DA5CEB" w:rsidP="0033192E">
      <w:pPr>
        <w:pStyle w:val="requirelevel1"/>
        <w:rPr>
          <w:noProof/>
        </w:rPr>
      </w:pPr>
      <w:r w:rsidRPr="00AC3540">
        <w:rPr>
          <w:noProof/>
        </w:rPr>
        <w:t>Each telecommand packet transporting a request to activate an OBCP shall be of message subtype 3.</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TC_018_003_SYS \n \h  \* MERGEFORMAT </w:instrText>
      </w:r>
      <w:r w:rsidRPr="00AC3540">
        <w:rPr>
          <w:noProof/>
        </w:rPr>
      </w:r>
      <w:r w:rsidRPr="00AC3540">
        <w:rPr>
          <w:noProof/>
        </w:rPr>
        <w:fldChar w:fldCharType="separate"/>
      </w:r>
      <w:r w:rsidR="008A478B">
        <w:rPr>
          <w:noProof/>
        </w:rPr>
        <w:t>6.18.4.4.5</w:t>
      </w:r>
      <w:r w:rsidRPr="00AC3540">
        <w:rPr>
          <w:noProof/>
        </w:rPr>
        <w:fldChar w:fldCharType="end"/>
      </w:r>
      <w:r w:rsidRPr="00AC3540">
        <w:rPr>
          <w:noProof/>
        </w:rPr>
        <w:t>.</w:t>
      </w:r>
    </w:p>
    <w:p w:rsidR="00540F01"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activate an OBCP, the application data field shall have the structure specified in </w:t>
      </w:r>
      <w:r w:rsidR="00DA5CEB" w:rsidRPr="00AC3540">
        <w:rPr>
          <w:noProof/>
        </w:rPr>
        <w:fldChar w:fldCharType="begin"/>
      </w:r>
      <w:r w:rsidR="00DA5CEB" w:rsidRPr="00AC3540">
        <w:rPr>
          <w:noProof/>
        </w:rPr>
        <w:instrText xml:space="preserve"> REF _Ref352752419 \h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198</w:t>
      </w:r>
      <w:r w:rsidR="00DA5CEB" w:rsidRPr="00AC3540">
        <w:rPr>
          <w:noProof/>
        </w:rPr>
        <w:fldChar w:fldCharType="end"/>
      </w:r>
      <w:r w:rsidR="00DA5CEB" w:rsidRPr="00AC3540">
        <w:rPr>
          <w:noProof/>
        </w:rPr>
        <w:t>.</w:t>
      </w:r>
    </w:p>
    <w:tbl>
      <w:tblPr>
        <w:tblStyle w:val="TableGrid"/>
        <w:tblW w:w="5528" w:type="dxa"/>
        <w:tblInd w:w="29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701"/>
        <w:gridCol w:w="1843"/>
        <w:gridCol w:w="1984"/>
      </w:tblGrid>
      <w:tr w:rsidR="00540F01" w:rsidRPr="00AC3540" w:rsidTr="00EE184E">
        <w:trPr>
          <w:trHeight w:val="573"/>
        </w:trPr>
        <w:tc>
          <w:tcPr>
            <w:tcW w:w="1701"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540F01" w:rsidRPr="00AC3540" w:rsidRDefault="00540F01" w:rsidP="00540F01">
            <w:pPr>
              <w:pStyle w:val="TableHeaderCENTER"/>
              <w:keepNext/>
              <w:keepLines/>
              <w:rPr>
                <w:noProof/>
              </w:rPr>
            </w:pPr>
            <w:r w:rsidRPr="00AC3540">
              <w:rPr>
                <w:noProof/>
              </w:rPr>
              <w:t>OBCP ID</w:t>
            </w:r>
          </w:p>
        </w:tc>
        <w:tc>
          <w:tcPr>
            <w:tcW w:w="1843"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540F01" w:rsidRPr="00AC3540" w:rsidRDefault="00540F01" w:rsidP="00540F01">
            <w:pPr>
              <w:pStyle w:val="TableHeaderCENTER"/>
              <w:keepNext/>
              <w:keepLines/>
              <w:rPr>
                <w:noProof/>
              </w:rPr>
            </w:pPr>
            <w:r w:rsidRPr="00AC3540">
              <w:rPr>
                <w:noProof/>
              </w:rPr>
              <w:t>observability level</w:t>
            </w:r>
          </w:p>
        </w:tc>
        <w:tc>
          <w:tcPr>
            <w:tcW w:w="1984"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540F01" w:rsidRPr="00AC3540" w:rsidRDefault="00540F01" w:rsidP="00540F01">
            <w:pPr>
              <w:pStyle w:val="TableHeaderCENTER"/>
              <w:keepNext/>
              <w:keepLines/>
              <w:rPr>
                <w:noProof/>
              </w:rPr>
            </w:pPr>
            <w:r w:rsidRPr="00AC3540">
              <w:rPr>
                <w:noProof/>
              </w:rPr>
              <w:t>argument values</w:t>
            </w:r>
          </w:p>
        </w:tc>
      </w:tr>
      <w:tr w:rsidR="00540F01" w:rsidRPr="00AC3540" w:rsidTr="00EE184E">
        <w:trPr>
          <w:trHeight w:val="524"/>
        </w:trPr>
        <w:tc>
          <w:tcPr>
            <w:tcW w:w="1701"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540F01" w:rsidRPr="00AC3540" w:rsidRDefault="00540F01" w:rsidP="00540F01">
            <w:pPr>
              <w:pStyle w:val="TablecellCENTER"/>
              <w:keepNext/>
              <w:keepLines/>
              <w:rPr>
                <w:noProof/>
              </w:rPr>
            </w:pPr>
            <w:r w:rsidRPr="00AC3540">
              <w:rPr>
                <w:noProof/>
              </w:rPr>
              <w:t>fixed character-string</w:t>
            </w:r>
          </w:p>
        </w:tc>
        <w:tc>
          <w:tcPr>
            <w:tcW w:w="1843"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540F01" w:rsidRPr="00AC3540" w:rsidRDefault="00540F01" w:rsidP="00540F01">
            <w:pPr>
              <w:pStyle w:val="TablecellCENTER"/>
              <w:keepNext/>
              <w:keepLines/>
              <w:rPr>
                <w:noProof/>
              </w:rPr>
            </w:pPr>
            <w:r w:rsidRPr="00AC3540">
              <w:rPr>
                <w:noProof/>
              </w:rPr>
              <w:t>enumerated</w:t>
            </w:r>
          </w:p>
        </w:tc>
        <w:tc>
          <w:tcPr>
            <w:tcW w:w="1984"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540F01" w:rsidRPr="00AC3540" w:rsidRDefault="00540F01" w:rsidP="00540F01">
            <w:pPr>
              <w:pStyle w:val="TablecellCENTER"/>
              <w:keepNext/>
              <w:keepLines/>
              <w:rPr>
                <w:noProof/>
              </w:rPr>
            </w:pPr>
            <w:r w:rsidRPr="00AC3540">
              <w:rPr>
                <w:noProof/>
              </w:rPr>
              <w:t>deduced</w:t>
            </w:r>
          </w:p>
        </w:tc>
      </w:tr>
      <w:tr w:rsidR="00540F01" w:rsidRPr="00AC3540" w:rsidTr="00EE18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4A0" w:firstRow="1" w:lastRow="0" w:firstColumn="1" w:lastColumn="0" w:noHBand="0" w:noVBand="1"/>
        </w:tblPrEx>
        <w:trPr>
          <w:trHeight w:val="169"/>
        </w:trPr>
        <w:tc>
          <w:tcPr>
            <w:tcW w:w="1701" w:type="dxa"/>
            <w:tcBorders>
              <w:top w:val="single" w:sz="4" w:space="0" w:color="C00000"/>
              <w:left w:val="nil"/>
              <w:bottom w:val="single" w:sz="4" w:space="0" w:color="C00000"/>
              <w:right w:val="nil"/>
            </w:tcBorders>
          </w:tcPr>
          <w:p w:rsidR="00540F01" w:rsidRPr="00AC3540" w:rsidRDefault="00540F01" w:rsidP="00540F01">
            <w:pPr>
              <w:pStyle w:val="TablecellFOOTER"/>
              <w:keepNext/>
              <w:keepLines/>
              <w:rPr>
                <w:noProof/>
                <w:lang w:val="en-GB"/>
              </w:rPr>
            </w:pPr>
          </w:p>
        </w:tc>
        <w:tc>
          <w:tcPr>
            <w:tcW w:w="1843" w:type="dxa"/>
            <w:tcBorders>
              <w:top w:val="single" w:sz="4" w:space="0" w:color="C00000"/>
              <w:left w:val="nil"/>
              <w:bottom w:val="single" w:sz="4" w:space="0" w:color="C00000"/>
              <w:right w:val="nil"/>
            </w:tcBorders>
          </w:tcPr>
          <w:p w:rsidR="00540F01" w:rsidRPr="00AC3540" w:rsidRDefault="005D01B3" w:rsidP="00540F01">
            <w:pPr>
              <w:pStyle w:val="TablecellFOOTER"/>
              <w:keepNext/>
              <w:keepLines/>
              <w:rPr>
                <w:noProof/>
                <w:lang w:val="en-GB"/>
              </w:rPr>
            </w:pPr>
            <w:r>
              <w:rPr>
                <w:noProof/>
                <w:lang w:val="en-GB"/>
              </w:rPr>
              <w:pict w14:anchorId="3ECEC3CF">
                <v:rect id="_x0000_i1353" style="width:0;height:1.5pt" o:hralign="center" o:hrstd="t" o:hr="t" fillcolor="gray" stroked="f"/>
              </w:pict>
            </w:r>
          </w:p>
          <w:p w:rsidR="00540F01" w:rsidRPr="00AC3540" w:rsidRDefault="00540F01" w:rsidP="00540F01">
            <w:pPr>
              <w:pStyle w:val="TablecellFOOTER"/>
              <w:keepNext/>
              <w:keepLines/>
              <w:rPr>
                <w:noProof/>
                <w:lang w:val="en-GB"/>
              </w:rPr>
            </w:pPr>
            <w:r w:rsidRPr="00AC3540">
              <w:rPr>
                <w:noProof/>
                <w:lang w:val="en-GB"/>
              </w:rPr>
              <w:t>optional</w:t>
            </w:r>
          </w:p>
        </w:tc>
        <w:tc>
          <w:tcPr>
            <w:tcW w:w="1984" w:type="dxa"/>
            <w:tcBorders>
              <w:top w:val="single" w:sz="4" w:space="0" w:color="C00000"/>
              <w:left w:val="nil"/>
              <w:bottom w:val="single" w:sz="4" w:space="0" w:color="C00000"/>
              <w:right w:val="nil"/>
            </w:tcBorders>
          </w:tcPr>
          <w:p w:rsidR="00540F01" w:rsidRPr="00AC3540" w:rsidRDefault="005D01B3" w:rsidP="00540F01">
            <w:pPr>
              <w:pStyle w:val="TablecellFOOTER"/>
              <w:keepNext/>
              <w:keepLines/>
              <w:rPr>
                <w:noProof/>
                <w:lang w:val="en-GB"/>
              </w:rPr>
            </w:pPr>
            <w:r>
              <w:rPr>
                <w:noProof/>
                <w:lang w:val="en-GB"/>
              </w:rPr>
              <w:pict w14:anchorId="1D3AB09B">
                <v:rect id="_x0000_i1354" style="width:0;height:1.5pt" o:hralign="center" o:hrstd="t" o:hr="t" fillcolor="gray" stroked="f"/>
              </w:pict>
            </w:r>
          </w:p>
          <w:p w:rsidR="00540F01" w:rsidRPr="00AC3540" w:rsidRDefault="00540F01" w:rsidP="00540F01">
            <w:pPr>
              <w:pStyle w:val="TablecellFOOTER"/>
              <w:keepNext/>
              <w:keepLines/>
              <w:rPr>
                <w:noProof/>
                <w:lang w:val="en-GB"/>
              </w:rPr>
            </w:pPr>
            <w:r w:rsidRPr="00AC3540">
              <w:rPr>
                <w:noProof/>
                <w:lang w:val="en-GB"/>
              </w:rPr>
              <w:t>deduced presence</w:t>
            </w:r>
          </w:p>
        </w:tc>
      </w:tr>
      <w:tr w:rsidR="00315379" w:rsidRPr="00AC3540" w:rsidTr="00EE18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4A0" w:firstRow="1" w:lastRow="0" w:firstColumn="1" w:lastColumn="0" w:noHBand="0" w:noVBand="1"/>
        </w:tblPrEx>
        <w:trPr>
          <w:trHeight w:val="79"/>
        </w:trPr>
        <w:tc>
          <w:tcPr>
            <w:tcW w:w="5528" w:type="dxa"/>
            <w:gridSpan w:val="3"/>
            <w:tcBorders>
              <w:top w:val="single" w:sz="4" w:space="0" w:color="C00000"/>
              <w:left w:val="single" w:sz="4" w:space="0" w:color="C00000"/>
              <w:bottom w:val="single" w:sz="4" w:space="0" w:color="C00000"/>
              <w:right w:val="single" w:sz="4" w:space="0" w:color="C00000"/>
            </w:tcBorders>
            <w:tcMar>
              <w:top w:w="85" w:type="dxa"/>
              <w:bottom w:w="85" w:type="dxa"/>
            </w:tcMar>
          </w:tcPr>
          <w:p w:rsidR="00315379" w:rsidRPr="00AC3540" w:rsidRDefault="00315379" w:rsidP="00315379">
            <w:pPr>
              <w:pStyle w:val="TableNote"/>
              <w:rPr>
                <w:noProof/>
              </w:rPr>
            </w:pPr>
            <w:r w:rsidRPr="00AC3540">
              <w:rPr>
                <w:noProof/>
              </w:rPr>
              <w:t>NOTE 1</w:t>
            </w:r>
            <w:r w:rsidRPr="00AC3540">
              <w:rPr>
                <w:noProof/>
              </w:rPr>
              <w:tab/>
              <w:t xml:space="preserve">For the observability level enumerated values, refer to requirement </w:t>
            </w:r>
            <w:r w:rsidRPr="00AC3540">
              <w:rPr>
                <w:noProof/>
              </w:rPr>
              <w:fldChar w:fldCharType="begin"/>
            </w:r>
            <w:r w:rsidRPr="00AC3540">
              <w:rPr>
                <w:noProof/>
              </w:rPr>
              <w:instrText xml:space="preserve"> REF _Ref353466321 \w \h </w:instrText>
            </w:r>
            <w:r w:rsidR="00EE184E" w:rsidRPr="00AC3540">
              <w:rPr>
                <w:noProof/>
              </w:rPr>
              <w:instrText xml:space="preserve"> \* MERGEFORMAT </w:instrText>
            </w:r>
            <w:r w:rsidRPr="00AC3540">
              <w:rPr>
                <w:noProof/>
              </w:rPr>
            </w:r>
            <w:r w:rsidRPr="00AC3540">
              <w:rPr>
                <w:noProof/>
              </w:rPr>
              <w:fldChar w:fldCharType="separate"/>
            </w:r>
            <w:r w:rsidR="008A478B">
              <w:rPr>
                <w:noProof/>
              </w:rPr>
              <w:t>8.18.3.1b</w:t>
            </w:r>
            <w:r w:rsidRPr="00AC3540">
              <w:rPr>
                <w:noProof/>
              </w:rPr>
              <w:fldChar w:fldCharType="end"/>
            </w:r>
            <w:r w:rsidRPr="00AC3540">
              <w:rPr>
                <w:noProof/>
              </w:rPr>
              <w:t>.</w:t>
            </w:r>
          </w:p>
          <w:p w:rsidR="00315379" w:rsidRPr="00AC3540" w:rsidRDefault="00315379" w:rsidP="00315379">
            <w:pPr>
              <w:pStyle w:val="TableNote"/>
              <w:rPr>
                <w:noProof/>
              </w:rPr>
            </w:pPr>
            <w:r w:rsidRPr="00AC3540">
              <w:rPr>
                <w:noProof/>
              </w:rPr>
              <w:t>NOTE 2</w:t>
            </w:r>
            <w:r w:rsidRPr="00AC3540">
              <w:rPr>
                <w:noProof/>
              </w:rPr>
              <w:tab/>
              <w:t>The presence and structure of the argument values field is driven by the definition of the OBCP indicated by the OBCP ID.</w:t>
            </w:r>
          </w:p>
        </w:tc>
      </w:tr>
    </w:tbl>
    <w:p w:rsidR="00DA5CEB" w:rsidRPr="00AC3540" w:rsidRDefault="00D06E47" w:rsidP="00D06E47">
      <w:pPr>
        <w:pStyle w:val="CaptionFigure"/>
        <w:rPr>
          <w:noProof/>
        </w:rPr>
      </w:pPr>
      <w:bookmarkStart w:id="1320" w:name="_Ref352752419"/>
      <w:r w:rsidRPr="00AC3540">
        <w:rPr>
          <w:noProof/>
        </w:rPr>
        <w:t>Figure</w:t>
      </w:r>
      <w:r w:rsidR="00DA5CEB" w:rsidRPr="00AC3540">
        <w:rPr>
          <w:noProof/>
        </w:rPr>
        <w:t xml:space="preserv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198</w:t>
      </w:r>
      <w:r w:rsidR="00B0345F" w:rsidRPr="00AC3540">
        <w:rPr>
          <w:noProof/>
        </w:rPr>
        <w:fldChar w:fldCharType="end"/>
      </w:r>
      <w:bookmarkEnd w:id="1320"/>
      <w:r w:rsidR="00DA5CEB" w:rsidRPr="00AC3540">
        <w:rPr>
          <w:noProof/>
        </w:rPr>
        <w:t xml:space="preserve"> Activate an OBCP</w:t>
      </w:r>
    </w:p>
    <w:p w:rsidR="00DA5CEB" w:rsidRPr="00AC3540" w:rsidRDefault="00DA5CEB" w:rsidP="00E03DE7">
      <w:pPr>
        <w:pStyle w:val="Heading4"/>
        <w:rPr>
          <w:noProof/>
        </w:rPr>
      </w:pPr>
      <w:bookmarkStart w:id="1321" w:name="TC_018_004_IF"/>
      <w:r w:rsidRPr="00AC3540">
        <w:rPr>
          <w:noProof/>
          <w:u w:color="00FFFF"/>
        </w:rPr>
        <w:t>TC[</w:t>
      </w:r>
      <w:r w:rsidRPr="00AC3540">
        <w:rPr>
          <w:noProof/>
        </w:rPr>
        <w:t>18,4] stop an OBCP</w:t>
      </w:r>
      <w:bookmarkEnd w:id="1321"/>
    </w:p>
    <w:p w:rsidR="0033192E" w:rsidRPr="00AC3540" w:rsidRDefault="00DA5CEB" w:rsidP="0033192E">
      <w:pPr>
        <w:pStyle w:val="requirelevel1"/>
        <w:rPr>
          <w:noProof/>
        </w:rPr>
      </w:pPr>
      <w:r w:rsidRPr="00AC3540">
        <w:rPr>
          <w:noProof/>
        </w:rPr>
        <w:t>Each telecommand packet transporting a request to stop an OBCP shall be of message subtype 4.</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TC_018_004_SYS \n \h  \* MERGEFORMAT </w:instrText>
      </w:r>
      <w:r w:rsidRPr="00AC3540">
        <w:rPr>
          <w:noProof/>
        </w:rPr>
      </w:r>
      <w:r w:rsidRPr="00AC3540">
        <w:rPr>
          <w:noProof/>
        </w:rPr>
        <w:fldChar w:fldCharType="separate"/>
      </w:r>
      <w:r w:rsidR="008A478B">
        <w:rPr>
          <w:noProof/>
        </w:rPr>
        <w:t>6.18.4.4.7</w:t>
      </w:r>
      <w:r w:rsidRPr="00AC3540">
        <w:rPr>
          <w:noProof/>
        </w:rPr>
        <w:fldChar w:fldCharType="end"/>
      </w:r>
      <w:r w:rsidRPr="00AC3540">
        <w:rPr>
          <w:noProof/>
        </w:rPr>
        <w:t>.</w:t>
      </w:r>
    </w:p>
    <w:p w:rsidR="00540F01"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stop an OBCP, the application data field shall have the structure specified in </w:t>
      </w:r>
      <w:r w:rsidR="00DA5CEB" w:rsidRPr="00AC3540">
        <w:rPr>
          <w:noProof/>
        </w:rPr>
        <w:fldChar w:fldCharType="begin"/>
      </w:r>
      <w:r w:rsidR="00DA5CEB" w:rsidRPr="00AC3540">
        <w:rPr>
          <w:noProof/>
        </w:rPr>
        <w:instrText xml:space="preserve"> REF _Ref352752427 \h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199</w:t>
      </w:r>
      <w:r w:rsidR="00DA5CEB" w:rsidRPr="00AC3540">
        <w:rPr>
          <w:noProof/>
        </w:rPr>
        <w:fldChar w:fldCharType="end"/>
      </w:r>
      <w:r w:rsidR="00DA5CEB" w:rsidRPr="00AC3540">
        <w:rPr>
          <w:noProof/>
        </w:rPr>
        <w:t>.</w:t>
      </w:r>
    </w:p>
    <w:tbl>
      <w:tblPr>
        <w:tblStyle w:val="TableGrid"/>
        <w:tblW w:w="3103" w:type="dxa"/>
        <w:tblInd w:w="39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532"/>
        <w:gridCol w:w="1571"/>
      </w:tblGrid>
      <w:tr w:rsidR="00540F01" w:rsidRPr="00AC3540" w:rsidTr="00B14385">
        <w:trPr>
          <w:trHeight w:val="573"/>
        </w:trPr>
        <w:tc>
          <w:tcPr>
            <w:tcW w:w="1532"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540F01" w:rsidRPr="00AC3540" w:rsidRDefault="00540F01" w:rsidP="00540F01">
            <w:pPr>
              <w:pStyle w:val="TableHeaderCENTER"/>
              <w:keepNext/>
              <w:keepLines/>
              <w:rPr>
                <w:noProof/>
              </w:rPr>
            </w:pPr>
            <w:r w:rsidRPr="00AC3540">
              <w:rPr>
                <w:noProof/>
              </w:rPr>
              <w:t>OBCP ID</w:t>
            </w:r>
          </w:p>
        </w:tc>
        <w:tc>
          <w:tcPr>
            <w:tcW w:w="1571"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540F01" w:rsidRPr="00AC3540" w:rsidRDefault="00540F01" w:rsidP="00540F01">
            <w:pPr>
              <w:pStyle w:val="TableHeaderCENTER"/>
              <w:keepNext/>
              <w:keepLines/>
              <w:rPr>
                <w:noProof/>
              </w:rPr>
            </w:pPr>
            <w:r w:rsidRPr="00AC3540">
              <w:rPr>
                <w:noProof/>
              </w:rPr>
              <w:t>step ID</w:t>
            </w:r>
          </w:p>
        </w:tc>
      </w:tr>
      <w:tr w:rsidR="00540F01" w:rsidRPr="00AC3540" w:rsidTr="00B14385">
        <w:trPr>
          <w:trHeight w:val="524"/>
        </w:trPr>
        <w:tc>
          <w:tcPr>
            <w:tcW w:w="1532"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540F01" w:rsidRPr="00AC3540" w:rsidRDefault="00540F01" w:rsidP="00540F01">
            <w:pPr>
              <w:pStyle w:val="TablecellCENTER"/>
              <w:keepNext/>
              <w:keepLines/>
              <w:rPr>
                <w:noProof/>
              </w:rPr>
            </w:pPr>
            <w:r w:rsidRPr="00AC3540">
              <w:rPr>
                <w:noProof/>
              </w:rPr>
              <w:t>fixed character-string</w:t>
            </w:r>
          </w:p>
        </w:tc>
        <w:tc>
          <w:tcPr>
            <w:tcW w:w="1571"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540F01" w:rsidRPr="00AC3540" w:rsidRDefault="00540F01" w:rsidP="00540F01">
            <w:pPr>
              <w:pStyle w:val="TablecellCENTER"/>
              <w:keepNext/>
              <w:keepLines/>
              <w:rPr>
                <w:noProof/>
              </w:rPr>
            </w:pPr>
            <w:r w:rsidRPr="00AC3540">
              <w:rPr>
                <w:noProof/>
              </w:rPr>
              <w:t>enumerated</w:t>
            </w:r>
          </w:p>
        </w:tc>
      </w:tr>
    </w:tbl>
    <w:p w:rsidR="00DA5CEB" w:rsidRPr="00AC3540" w:rsidRDefault="00D06E47" w:rsidP="00D06E47">
      <w:pPr>
        <w:pStyle w:val="CaptionFigure"/>
        <w:rPr>
          <w:noProof/>
        </w:rPr>
      </w:pPr>
      <w:bookmarkStart w:id="1322" w:name="_Ref352752427"/>
      <w:r w:rsidRPr="00AC3540">
        <w:rPr>
          <w:noProof/>
        </w:rPr>
        <w:t>Figure</w:t>
      </w:r>
      <w:r w:rsidR="00DA5CEB" w:rsidRPr="00AC3540">
        <w:rPr>
          <w:noProof/>
        </w:rPr>
        <w:t xml:space="preserv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199</w:t>
      </w:r>
      <w:r w:rsidR="00B0345F" w:rsidRPr="00AC3540">
        <w:rPr>
          <w:noProof/>
        </w:rPr>
        <w:fldChar w:fldCharType="end"/>
      </w:r>
      <w:bookmarkEnd w:id="1322"/>
      <w:r w:rsidR="00DA5CEB" w:rsidRPr="00AC3540">
        <w:rPr>
          <w:noProof/>
        </w:rPr>
        <w:t xml:space="preserve"> Stop an OBCP</w:t>
      </w:r>
    </w:p>
    <w:p w:rsidR="00DA5CEB" w:rsidRPr="00AC3540" w:rsidRDefault="00DA5CEB" w:rsidP="00DA5CEB">
      <w:pPr>
        <w:pStyle w:val="requirelevel1"/>
        <w:rPr>
          <w:noProof/>
        </w:rPr>
      </w:pPr>
      <w:r w:rsidRPr="00AC3540">
        <w:rPr>
          <w:noProof/>
        </w:rPr>
        <w:t xml:space="preserve">To stop an OBCP at the </w:t>
      </w:r>
      <w:r w:rsidR="00A8430A" w:rsidRPr="00AC3540">
        <w:rPr>
          <w:noProof/>
        </w:rPr>
        <w:t>end</w:t>
      </w:r>
      <w:r w:rsidRPr="00AC3540">
        <w:rPr>
          <w:noProof/>
        </w:rPr>
        <w:t xml:space="preserve"> of </w:t>
      </w:r>
      <w:r w:rsidR="00A8430A" w:rsidRPr="00AC3540">
        <w:rPr>
          <w:noProof/>
        </w:rPr>
        <w:t>current</w:t>
      </w:r>
      <w:r w:rsidRPr="00AC3540">
        <w:rPr>
          <w:noProof/>
        </w:rPr>
        <w:t xml:space="preserve"> step, the step ID field shall be set to 0.</w:t>
      </w:r>
    </w:p>
    <w:p w:rsidR="00DA5CEB" w:rsidRPr="00AC3540" w:rsidRDefault="00DA5CEB" w:rsidP="00E03DE7">
      <w:pPr>
        <w:pStyle w:val="Heading4"/>
        <w:rPr>
          <w:noProof/>
        </w:rPr>
      </w:pPr>
      <w:bookmarkStart w:id="1323" w:name="TC_018_005_IF"/>
      <w:r w:rsidRPr="00AC3540">
        <w:rPr>
          <w:noProof/>
          <w:u w:color="00FFFF"/>
        </w:rPr>
        <w:t>TC[</w:t>
      </w:r>
      <w:r w:rsidRPr="00AC3540">
        <w:rPr>
          <w:noProof/>
        </w:rPr>
        <w:t>18,5] suspend an OBCP</w:t>
      </w:r>
      <w:bookmarkEnd w:id="1323"/>
    </w:p>
    <w:p w:rsidR="0033192E" w:rsidRPr="00AC3540" w:rsidRDefault="00DA5CEB" w:rsidP="0033192E">
      <w:pPr>
        <w:pStyle w:val="requirelevel1"/>
        <w:rPr>
          <w:noProof/>
        </w:rPr>
      </w:pPr>
      <w:r w:rsidRPr="00AC3540">
        <w:rPr>
          <w:noProof/>
        </w:rPr>
        <w:t>Each telecommand packet transporting a request to suspend an OBCP shall be of message subtype 5.</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TC_018_005_SYS \n \h  \* MERGEFORMAT </w:instrText>
      </w:r>
      <w:r w:rsidRPr="00AC3540">
        <w:rPr>
          <w:noProof/>
        </w:rPr>
      </w:r>
      <w:r w:rsidRPr="00AC3540">
        <w:rPr>
          <w:noProof/>
        </w:rPr>
        <w:fldChar w:fldCharType="separate"/>
      </w:r>
      <w:r w:rsidR="008A478B">
        <w:rPr>
          <w:noProof/>
        </w:rPr>
        <w:t>6.18.4.6.1</w:t>
      </w:r>
      <w:r w:rsidRPr="00AC3540">
        <w:rPr>
          <w:noProof/>
        </w:rPr>
        <w:fldChar w:fldCharType="end"/>
      </w:r>
      <w:r w:rsidRPr="00AC3540">
        <w:rPr>
          <w:noProof/>
        </w:rPr>
        <w:t>.</w:t>
      </w:r>
    </w:p>
    <w:p w:rsidR="00540F01"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suspend an OBCP, the application data field shall have the structure specified in </w:t>
      </w:r>
      <w:r w:rsidR="00DA5CEB" w:rsidRPr="00AC3540">
        <w:rPr>
          <w:noProof/>
        </w:rPr>
        <w:fldChar w:fldCharType="begin"/>
      </w:r>
      <w:r w:rsidR="00DA5CEB" w:rsidRPr="00AC3540">
        <w:rPr>
          <w:noProof/>
        </w:rPr>
        <w:instrText xml:space="preserve"> REF _Ref352752454 \h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200</w:t>
      </w:r>
      <w:r w:rsidR="00DA5CEB" w:rsidRPr="00AC3540">
        <w:rPr>
          <w:noProof/>
        </w:rPr>
        <w:fldChar w:fldCharType="end"/>
      </w:r>
      <w:r w:rsidR="00DA5CEB" w:rsidRPr="00AC3540">
        <w:rPr>
          <w:noProof/>
        </w:rPr>
        <w:t>.</w:t>
      </w:r>
    </w:p>
    <w:tbl>
      <w:tblPr>
        <w:tblStyle w:val="TableGrid"/>
        <w:tblW w:w="3103" w:type="dxa"/>
        <w:tblInd w:w="39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532"/>
        <w:gridCol w:w="1571"/>
      </w:tblGrid>
      <w:tr w:rsidR="00540F01" w:rsidRPr="00AC3540" w:rsidTr="00B14385">
        <w:trPr>
          <w:trHeight w:val="573"/>
        </w:trPr>
        <w:tc>
          <w:tcPr>
            <w:tcW w:w="1532"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540F01" w:rsidRPr="00AC3540" w:rsidRDefault="00540F01" w:rsidP="00E07B06">
            <w:pPr>
              <w:pStyle w:val="TableHeaderCENTER"/>
              <w:keepNext/>
              <w:keepLines/>
              <w:rPr>
                <w:noProof/>
              </w:rPr>
            </w:pPr>
            <w:r w:rsidRPr="00AC3540">
              <w:rPr>
                <w:noProof/>
              </w:rPr>
              <w:t>OBCP ID</w:t>
            </w:r>
          </w:p>
        </w:tc>
        <w:tc>
          <w:tcPr>
            <w:tcW w:w="1571"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540F01" w:rsidRPr="00AC3540" w:rsidRDefault="00540F01" w:rsidP="00E07B06">
            <w:pPr>
              <w:pStyle w:val="TableHeaderCENTER"/>
              <w:keepNext/>
              <w:keepLines/>
              <w:rPr>
                <w:noProof/>
              </w:rPr>
            </w:pPr>
            <w:r w:rsidRPr="00AC3540">
              <w:rPr>
                <w:noProof/>
              </w:rPr>
              <w:t>step ID</w:t>
            </w:r>
          </w:p>
        </w:tc>
      </w:tr>
      <w:tr w:rsidR="00540F01" w:rsidRPr="00AC3540" w:rsidTr="00B14385">
        <w:trPr>
          <w:trHeight w:val="524"/>
        </w:trPr>
        <w:tc>
          <w:tcPr>
            <w:tcW w:w="1532"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540F01" w:rsidRPr="00AC3540" w:rsidRDefault="00540F01" w:rsidP="00E07B06">
            <w:pPr>
              <w:pStyle w:val="TablecellCENTER"/>
              <w:keepNext/>
              <w:keepLines/>
              <w:rPr>
                <w:noProof/>
              </w:rPr>
            </w:pPr>
            <w:r w:rsidRPr="00AC3540">
              <w:rPr>
                <w:noProof/>
              </w:rPr>
              <w:t>fixed character-string</w:t>
            </w:r>
          </w:p>
        </w:tc>
        <w:tc>
          <w:tcPr>
            <w:tcW w:w="1571"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540F01" w:rsidRPr="00AC3540" w:rsidRDefault="00540F01" w:rsidP="00E07B06">
            <w:pPr>
              <w:pStyle w:val="TablecellCENTER"/>
              <w:keepNext/>
              <w:keepLines/>
              <w:rPr>
                <w:noProof/>
              </w:rPr>
            </w:pPr>
            <w:r w:rsidRPr="00AC3540">
              <w:rPr>
                <w:noProof/>
              </w:rPr>
              <w:t>enumerated</w:t>
            </w:r>
          </w:p>
        </w:tc>
      </w:tr>
    </w:tbl>
    <w:p w:rsidR="00DA5CEB" w:rsidRPr="00AC3540" w:rsidRDefault="00D06E47" w:rsidP="00D06E47">
      <w:pPr>
        <w:pStyle w:val="CaptionFigure"/>
        <w:rPr>
          <w:noProof/>
        </w:rPr>
      </w:pPr>
      <w:bookmarkStart w:id="1324" w:name="_Ref352752454"/>
      <w:r w:rsidRPr="00AC3540">
        <w:rPr>
          <w:noProof/>
        </w:rPr>
        <w:t>Figure</w:t>
      </w:r>
      <w:r w:rsidR="00DA5CEB" w:rsidRPr="00AC3540">
        <w:rPr>
          <w:noProof/>
        </w:rPr>
        <w:t xml:space="preserv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200</w:t>
      </w:r>
      <w:r w:rsidR="00B0345F" w:rsidRPr="00AC3540">
        <w:rPr>
          <w:noProof/>
        </w:rPr>
        <w:fldChar w:fldCharType="end"/>
      </w:r>
      <w:bookmarkEnd w:id="1324"/>
      <w:r w:rsidR="00DA5CEB" w:rsidRPr="00AC3540">
        <w:rPr>
          <w:noProof/>
        </w:rPr>
        <w:t xml:space="preserve"> Suspend an OBCP</w:t>
      </w:r>
    </w:p>
    <w:p w:rsidR="00DA5CEB" w:rsidRPr="00AC3540" w:rsidRDefault="00DA5CEB" w:rsidP="00DA5CEB">
      <w:pPr>
        <w:pStyle w:val="requirelevel1"/>
        <w:rPr>
          <w:noProof/>
        </w:rPr>
      </w:pPr>
      <w:r w:rsidRPr="00AC3540">
        <w:rPr>
          <w:noProof/>
        </w:rPr>
        <w:t xml:space="preserve">To suspend an OBCP at the </w:t>
      </w:r>
      <w:r w:rsidR="00D41FF4" w:rsidRPr="00AC3540">
        <w:rPr>
          <w:noProof/>
        </w:rPr>
        <w:t>end of current step,</w:t>
      </w:r>
      <w:r w:rsidRPr="00AC3540">
        <w:rPr>
          <w:noProof/>
        </w:rPr>
        <w:t xml:space="preserve"> the step ID field shall be set to 0.</w:t>
      </w:r>
    </w:p>
    <w:p w:rsidR="00DA5CEB" w:rsidRPr="00AC3540" w:rsidRDefault="00DA5CEB" w:rsidP="00E03DE7">
      <w:pPr>
        <w:pStyle w:val="Heading4"/>
        <w:rPr>
          <w:noProof/>
        </w:rPr>
      </w:pPr>
      <w:bookmarkStart w:id="1325" w:name="TC_018_006_IF"/>
      <w:r w:rsidRPr="00AC3540">
        <w:rPr>
          <w:noProof/>
          <w:u w:color="00FFFF"/>
        </w:rPr>
        <w:t>TC[</w:t>
      </w:r>
      <w:r w:rsidRPr="00AC3540">
        <w:rPr>
          <w:noProof/>
        </w:rPr>
        <w:t>18,6] resume an OBCP</w:t>
      </w:r>
      <w:bookmarkEnd w:id="1325"/>
    </w:p>
    <w:p w:rsidR="0033192E" w:rsidRPr="00AC3540" w:rsidRDefault="00DA5CEB" w:rsidP="0033192E">
      <w:pPr>
        <w:pStyle w:val="requirelevel1"/>
        <w:rPr>
          <w:noProof/>
        </w:rPr>
      </w:pPr>
      <w:r w:rsidRPr="00AC3540">
        <w:rPr>
          <w:noProof/>
        </w:rPr>
        <w:t>Each telecommand packet transporting a request to resume an OBCP shall be of message subtype 6.</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TC_018_006_SYS \n \h  \* MERGEFORMAT </w:instrText>
      </w:r>
      <w:r w:rsidRPr="00AC3540">
        <w:rPr>
          <w:noProof/>
        </w:rPr>
      </w:r>
      <w:r w:rsidRPr="00AC3540">
        <w:rPr>
          <w:noProof/>
        </w:rPr>
        <w:fldChar w:fldCharType="separate"/>
      </w:r>
      <w:r w:rsidR="008A478B">
        <w:rPr>
          <w:noProof/>
        </w:rPr>
        <w:t>6.18.4.6.2</w:t>
      </w:r>
      <w:r w:rsidRPr="00AC3540">
        <w:rPr>
          <w:noProof/>
        </w:rPr>
        <w:fldChar w:fldCharType="end"/>
      </w:r>
      <w:r w:rsidRPr="00AC3540">
        <w:rPr>
          <w:noProof/>
        </w:rPr>
        <w:t>.</w:t>
      </w:r>
    </w:p>
    <w:p w:rsidR="00466766"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resume an OBCP, the application data field shall have the structure specified in </w:t>
      </w:r>
      <w:r w:rsidR="00DA5CEB" w:rsidRPr="00AC3540">
        <w:rPr>
          <w:noProof/>
        </w:rPr>
        <w:fldChar w:fldCharType="begin"/>
      </w:r>
      <w:r w:rsidR="00DA5CEB" w:rsidRPr="00AC3540">
        <w:rPr>
          <w:noProof/>
        </w:rPr>
        <w:instrText xml:space="preserve"> REF _Ref352752464 \h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201</w:t>
      </w:r>
      <w:r w:rsidR="00DA5CEB" w:rsidRPr="00AC3540">
        <w:rPr>
          <w:noProof/>
        </w:rPr>
        <w:fldChar w:fldCharType="end"/>
      </w:r>
      <w:r w:rsidR="00DA5CEB" w:rsidRPr="00AC3540">
        <w:rPr>
          <w:noProof/>
        </w:rPr>
        <w:t>.</w:t>
      </w:r>
    </w:p>
    <w:tbl>
      <w:tblPr>
        <w:tblStyle w:val="TableGrid"/>
        <w:tblW w:w="2090" w:type="dxa"/>
        <w:tblInd w:w="424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2090"/>
      </w:tblGrid>
      <w:tr w:rsidR="00466766" w:rsidRPr="00AC3540" w:rsidTr="00B14385">
        <w:tc>
          <w:tcPr>
            <w:tcW w:w="2090"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466766" w:rsidRPr="00AC3540" w:rsidRDefault="00466766" w:rsidP="009452E1">
            <w:pPr>
              <w:pStyle w:val="TableHeaderCENTER"/>
              <w:keepNext/>
              <w:keepLines/>
              <w:rPr>
                <w:noProof/>
              </w:rPr>
            </w:pPr>
            <w:r w:rsidRPr="00AC3540">
              <w:rPr>
                <w:noProof/>
              </w:rPr>
              <w:t>OBCP ID</w:t>
            </w:r>
          </w:p>
        </w:tc>
      </w:tr>
      <w:tr w:rsidR="00466766" w:rsidRPr="00AC3540" w:rsidTr="00B14385">
        <w:tc>
          <w:tcPr>
            <w:tcW w:w="2090"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466766" w:rsidRPr="00AC3540" w:rsidRDefault="00466766" w:rsidP="009452E1">
            <w:pPr>
              <w:pStyle w:val="TablecellCENTER"/>
              <w:keepNext/>
              <w:keepLines/>
              <w:rPr>
                <w:noProof/>
              </w:rPr>
            </w:pPr>
            <w:r w:rsidRPr="00AC3540">
              <w:rPr>
                <w:noProof/>
              </w:rPr>
              <w:t>fixed character-string</w:t>
            </w:r>
          </w:p>
        </w:tc>
      </w:tr>
    </w:tbl>
    <w:p w:rsidR="00DA5CEB" w:rsidRPr="00AC3540" w:rsidRDefault="00D06E47" w:rsidP="00D06E47">
      <w:pPr>
        <w:pStyle w:val="CaptionFigure"/>
        <w:rPr>
          <w:noProof/>
        </w:rPr>
      </w:pPr>
      <w:bookmarkStart w:id="1326" w:name="_Ref352752464"/>
      <w:r w:rsidRPr="00AC3540">
        <w:rPr>
          <w:noProof/>
        </w:rPr>
        <w:t>Figure</w:t>
      </w:r>
      <w:r w:rsidR="00DA5CEB" w:rsidRPr="00AC3540">
        <w:rPr>
          <w:noProof/>
        </w:rPr>
        <w:t xml:space="preserv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201</w:t>
      </w:r>
      <w:r w:rsidR="00B0345F" w:rsidRPr="00AC3540">
        <w:rPr>
          <w:noProof/>
        </w:rPr>
        <w:fldChar w:fldCharType="end"/>
      </w:r>
      <w:bookmarkEnd w:id="1326"/>
      <w:r w:rsidR="00DA5CEB" w:rsidRPr="00AC3540">
        <w:rPr>
          <w:noProof/>
        </w:rPr>
        <w:t xml:space="preserve"> Resume an OBCP</w:t>
      </w:r>
    </w:p>
    <w:p w:rsidR="00DA5CEB" w:rsidRPr="00AC3540" w:rsidRDefault="00DA5CEB" w:rsidP="00E03DE7">
      <w:pPr>
        <w:pStyle w:val="Heading4"/>
        <w:rPr>
          <w:noProof/>
        </w:rPr>
      </w:pPr>
      <w:bookmarkStart w:id="1327" w:name="TC_018_007_IF"/>
      <w:r w:rsidRPr="00AC3540">
        <w:rPr>
          <w:noProof/>
          <w:u w:color="00FFFF"/>
        </w:rPr>
        <w:t>TC[</w:t>
      </w:r>
      <w:r w:rsidRPr="00AC3540">
        <w:rPr>
          <w:noProof/>
        </w:rPr>
        <w:t>18,7] communicate parameters to an OBCP</w:t>
      </w:r>
      <w:bookmarkEnd w:id="1327"/>
    </w:p>
    <w:p w:rsidR="0033192E" w:rsidRPr="00AC3540" w:rsidRDefault="00DA5CEB" w:rsidP="0033192E">
      <w:pPr>
        <w:pStyle w:val="requirelevel1"/>
        <w:rPr>
          <w:noProof/>
        </w:rPr>
      </w:pPr>
      <w:r w:rsidRPr="00AC3540">
        <w:rPr>
          <w:noProof/>
        </w:rPr>
        <w:t>Each telecommand packet transporting a request to communicate parameters to an OBCP shall be of message subtype 7.</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TC_018_007_SYS \n \h  \* MERGEFORMAT </w:instrText>
      </w:r>
      <w:r w:rsidRPr="00AC3540">
        <w:rPr>
          <w:noProof/>
        </w:rPr>
      </w:r>
      <w:r w:rsidRPr="00AC3540">
        <w:rPr>
          <w:noProof/>
        </w:rPr>
        <w:fldChar w:fldCharType="separate"/>
      </w:r>
      <w:r w:rsidR="008A478B">
        <w:rPr>
          <w:noProof/>
        </w:rPr>
        <w:t>6.18.4.7.1</w:t>
      </w:r>
      <w:r w:rsidRPr="00AC3540">
        <w:rPr>
          <w:noProof/>
        </w:rPr>
        <w:fldChar w:fldCharType="end"/>
      </w:r>
      <w:r w:rsidRPr="00AC3540">
        <w:rPr>
          <w:noProof/>
        </w:rPr>
        <w:t>.</w:t>
      </w:r>
    </w:p>
    <w:p w:rsidR="00540F01"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communicate parameters to an OBCP, the application data field shall have the structure specified in </w:t>
      </w:r>
      <w:r w:rsidR="00DA5CEB" w:rsidRPr="00AC3540">
        <w:rPr>
          <w:noProof/>
        </w:rPr>
        <w:fldChar w:fldCharType="begin"/>
      </w:r>
      <w:r w:rsidR="00DA5CEB" w:rsidRPr="00AC3540">
        <w:rPr>
          <w:noProof/>
        </w:rPr>
        <w:instrText xml:space="preserve"> REF _Ref352752487 \h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202</w:t>
      </w:r>
      <w:r w:rsidR="00DA5CEB" w:rsidRPr="00AC3540">
        <w:rPr>
          <w:noProof/>
        </w:rPr>
        <w:fldChar w:fldCharType="end"/>
      </w:r>
      <w:r w:rsidR="00DA5CEB" w:rsidRPr="00AC3540">
        <w:rPr>
          <w:noProof/>
        </w:rPr>
        <w:t>.</w:t>
      </w:r>
    </w:p>
    <w:tbl>
      <w:tblPr>
        <w:tblStyle w:val="TableGrid"/>
        <w:tblW w:w="4253" w:type="dxa"/>
        <w:tblInd w:w="33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2099"/>
        <w:gridCol w:w="2154"/>
      </w:tblGrid>
      <w:tr w:rsidR="00540F01" w:rsidRPr="00AC3540" w:rsidTr="00EE184E">
        <w:trPr>
          <w:trHeight w:val="573"/>
        </w:trPr>
        <w:tc>
          <w:tcPr>
            <w:tcW w:w="2099"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540F01" w:rsidRPr="00AC3540" w:rsidRDefault="00540F01" w:rsidP="00E07B06">
            <w:pPr>
              <w:pStyle w:val="TableHeaderCENTER"/>
              <w:keepNext/>
              <w:keepLines/>
              <w:rPr>
                <w:noProof/>
              </w:rPr>
            </w:pPr>
            <w:r w:rsidRPr="00AC3540">
              <w:rPr>
                <w:noProof/>
              </w:rPr>
              <w:t>OBCP ID</w:t>
            </w:r>
          </w:p>
        </w:tc>
        <w:tc>
          <w:tcPr>
            <w:tcW w:w="2154"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540F01" w:rsidRPr="00AC3540" w:rsidRDefault="00481ED5" w:rsidP="00E07B06">
            <w:pPr>
              <w:pStyle w:val="TableHeaderCENTER"/>
              <w:keepNext/>
              <w:keepLines/>
              <w:rPr>
                <w:noProof/>
              </w:rPr>
            </w:pPr>
            <w:r w:rsidRPr="00AC3540">
              <w:rPr>
                <w:noProof/>
              </w:rPr>
              <w:t>argument</w:t>
            </w:r>
            <w:r w:rsidR="00540F01" w:rsidRPr="00AC3540">
              <w:rPr>
                <w:noProof/>
              </w:rPr>
              <w:t xml:space="preserve"> values</w:t>
            </w:r>
          </w:p>
        </w:tc>
      </w:tr>
      <w:tr w:rsidR="00540F01" w:rsidRPr="00AC3540" w:rsidTr="00EE184E">
        <w:trPr>
          <w:trHeight w:val="524"/>
        </w:trPr>
        <w:tc>
          <w:tcPr>
            <w:tcW w:w="2099"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540F01" w:rsidRPr="00AC3540" w:rsidRDefault="00540F01" w:rsidP="00E07B06">
            <w:pPr>
              <w:pStyle w:val="TablecellCENTER"/>
              <w:keepNext/>
              <w:keepLines/>
              <w:rPr>
                <w:noProof/>
              </w:rPr>
            </w:pPr>
            <w:r w:rsidRPr="00AC3540">
              <w:rPr>
                <w:noProof/>
              </w:rPr>
              <w:t>fixed character-string</w:t>
            </w:r>
          </w:p>
        </w:tc>
        <w:tc>
          <w:tcPr>
            <w:tcW w:w="2154"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540F01" w:rsidRPr="00AC3540" w:rsidRDefault="00540F01" w:rsidP="00E07B06">
            <w:pPr>
              <w:pStyle w:val="TablecellCENTER"/>
              <w:keepNext/>
              <w:keepLines/>
              <w:rPr>
                <w:noProof/>
              </w:rPr>
            </w:pPr>
            <w:r w:rsidRPr="00AC3540">
              <w:rPr>
                <w:noProof/>
              </w:rPr>
              <w:t>deduced</w:t>
            </w:r>
          </w:p>
        </w:tc>
      </w:tr>
      <w:tr w:rsidR="00EE184E" w:rsidRPr="00AC3540" w:rsidTr="00481ED5">
        <w:trPr>
          <w:trHeight w:val="524"/>
        </w:trPr>
        <w:tc>
          <w:tcPr>
            <w:tcW w:w="4253" w:type="dxa"/>
            <w:gridSpan w:val="2"/>
            <w:tcBorders>
              <w:top w:val="single" w:sz="4" w:space="0" w:color="C00000"/>
              <w:left w:val="single" w:sz="4" w:space="0" w:color="C00000"/>
              <w:bottom w:val="single" w:sz="4" w:space="0" w:color="C00000"/>
              <w:right w:val="single" w:sz="4" w:space="0" w:color="C00000"/>
            </w:tcBorders>
            <w:shd w:val="clear" w:color="auto" w:fill="auto"/>
            <w:vAlign w:val="center"/>
          </w:tcPr>
          <w:p w:rsidR="00EE184E" w:rsidRPr="00AC3540" w:rsidRDefault="00EE184E" w:rsidP="00481ED5">
            <w:pPr>
              <w:pStyle w:val="TableNote"/>
              <w:rPr>
                <w:noProof/>
              </w:rPr>
            </w:pPr>
            <w:r w:rsidRPr="00AC3540">
              <w:rPr>
                <w:noProof/>
              </w:rPr>
              <w:t>NOTE</w:t>
            </w:r>
            <w:r w:rsidRPr="00AC3540">
              <w:rPr>
                <w:noProof/>
              </w:rPr>
              <w:tab/>
              <w:t xml:space="preserve">The structure of the </w:t>
            </w:r>
            <w:r w:rsidR="00481ED5" w:rsidRPr="00AC3540">
              <w:rPr>
                <w:noProof/>
              </w:rPr>
              <w:t>argument</w:t>
            </w:r>
            <w:r w:rsidRPr="00AC3540">
              <w:rPr>
                <w:noProof/>
              </w:rPr>
              <w:t xml:space="preserve"> values field is driven by the definition of the OBCP indicated by the OBCP ID.</w:t>
            </w:r>
          </w:p>
        </w:tc>
      </w:tr>
    </w:tbl>
    <w:p w:rsidR="00DA5CEB" w:rsidRPr="00AC3540" w:rsidRDefault="00D06E47" w:rsidP="00D06E47">
      <w:pPr>
        <w:pStyle w:val="CaptionFigure"/>
        <w:rPr>
          <w:noProof/>
        </w:rPr>
      </w:pPr>
      <w:bookmarkStart w:id="1328" w:name="_Ref352752487"/>
      <w:r w:rsidRPr="00AC3540">
        <w:rPr>
          <w:noProof/>
        </w:rPr>
        <w:t>Figure</w:t>
      </w:r>
      <w:r w:rsidR="00DA5CEB" w:rsidRPr="00AC3540">
        <w:rPr>
          <w:noProof/>
        </w:rPr>
        <w:t xml:space="preserv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202</w:t>
      </w:r>
      <w:r w:rsidR="00B0345F" w:rsidRPr="00AC3540">
        <w:rPr>
          <w:noProof/>
        </w:rPr>
        <w:fldChar w:fldCharType="end"/>
      </w:r>
      <w:bookmarkEnd w:id="1328"/>
      <w:r w:rsidR="00DA5CEB" w:rsidRPr="00AC3540">
        <w:rPr>
          <w:noProof/>
        </w:rPr>
        <w:t xml:space="preserve"> Communicate parameters to an OBCP</w:t>
      </w:r>
    </w:p>
    <w:p w:rsidR="00DA5CEB" w:rsidRPr="00AC3540" w:rsidRDefault="00DA5CEB" w:rsidP="00E03DE7">
      <w:pPr>
        <w:pStyle w:val="Heading4"/>
        <w:rPr>
          <w:noProof/>
        </w:rPr>
      </w:pPr>
      <w:bookmarkStart w:id="1329" w:name="TC_018_008_IF"/>
      <w:r w:rsidRPr="00AC3540">
        <w:rPr>
          <w:noProof/>
          <w:u w:color="00FFFF"/>
        </w:rPr>
        <w:t>TC[</w:t>
      </w:r>
      <w:r w:rsidRPr="00AC3540">
        <w:rPr>
          <w:noProof/>
        </w:rPr>
        <w:t xml:space="preserve">18,8] report the execution status of </w:t>
      </w:r>
      <w:r w:rsidR="00D80540" w:rsidRPr="00AC3540">
        <w:rPr>
          <w:noProof/>
        </w:rPr>
        <w:t>each OBCP</w:t>
      </w:r>
      <w:bookmarkEnd w:id="1329"/>
    </w:p>
    <w:p w:rsidR="0033192E" w:rsidRPr="00AC3540" w:rsidRDefault="00DA5CEB" w:rsidP="00C011FD">
      <w:pPr>
        <w:pStyle w:val="requirelevel1"/>
        <w:keepNext/>
        <w:rPr>
          <w:noProof/>
        </w:rPr>
      </w:pPr>
      <w:r w:rsidRPr="00AC3540">
        <w:rPr>
          <w:noProof/>
        </w:rPr>
        <w:t xml:space="preserve">Each telecommand packet transporting a request to report the execution status of </w:t>
      </w:r>
      <w:r w:rsidR="00D80540" w:rsidRPr="00AC3540">
        <w:rPr>
          <w:noProof/>
        </w:rPr>
        <w:t>each OBCP</w:t>
      </w:r>
      <w:r w:rsidRPr="00AC3540">
        <w:rPr>
          <w:noProof/>
        </w:rPr>
        <w:t xml:space="preserve"> shall be of message subtype 8.</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TC_018_008_SYS \n \h  \* MERGEFORMAT </w:instrText>
      </w:r>
      <w:r w:rsidRPr="00AC3540">
        <w:rPr>
          <w:noProof/>
        </w:rPr>
      </w:r>
      <w:r w:rsidRPr="00AC3540">
        <w:rPr>
          <w:noProof/>
        </w:rPr>
        <w:fldChar w:fldCharType="separate"/>
      </w:r>
      <w:r w:rsidR="008A478B">
        <w:rPr>
          <w:noProof/>
        </w:rPr>
        <w:t>6.18.4.5.1</w:t>
      </w:r>
      <w:r w:rsidRPr="00AC3540">
        <w:rPr>
          <w:noProof/>
        </w:rPr>
        <w:fldChar w:fldCharType="end"/>
      </w:r>
      <w:r w:rsidRPr="00AC3540">
        <w:rPr>
          <w:noProof/>
        </w:rPr>
        <w:t>.</w:t>
      </w:r>
    </w:p>
    <w:p w:rsidR="00DA5CEB"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report the execution status of </w:t>
      </w:r>
      <w:r w:rsidR="00D80540" w:rsidRPr="00AC3540">
        <w:rPr>
          <w:noProof/>
        </w:rPr>
        <w:t>each OBCP</w:t>
      </w:r>
      <w:r w:rsidR="00DA5CEB" w:rsidRPr="00AC3540">
        <w:rPr>
          <w:noProof/>
        </w:rPr>
        <w:t>, the application data field shall be omitted.</w:t>
      </w:r>
    </w:p>
    <w:p w:rsidR="00DA5CEB" w:rsidRPr="00AC3540" w:rsidRDefault="00484E66" w:rsidP="00E03DE7">
      <w:pPr>
        <w:pStyle w:val="Heading4"/>
        <w:rPr>
          <w:noProof/>
        </w:rPr>
      </w:pPr>
      <w:bookmarkStart w:id="1330" w:name="TM_018_009_IF"/>
      <w:r w:rsidRPr="00AC3540">
        <w:rPr>
          <w:noProof/>
        </w:rPr>
        <w:t>TM[</w:t>
      </w:r>
      <w:r w:rsidR="00DA5CEB" w:rsidRPr="00AC3540">
        <w:rPr>
          <w:noProof/>
        </w:rPr>
        <w:t>18,9] OBCP execution status report</w:t>
      </w:r>
      <w:bookmarkEnd w:id="1330"/>
    </w:p>
    <w:p w:rsidR="0033192E" w:rsidRPr="00AC3540" w:rsidRDefault="00DA5CEB" w:rsidP="0033192E">
      <w:pPr>
        <w:pStyle w:val="requirelevel1"/>
        <w:rPr>
          <w:noProof/>
        </w:rPr>
      </w:pPr>
      <w:r w:rsidRPr="00AC3540">
        <w:rPr>
          <w:noProof/>
        </w:rPr>
        <w:t>Each telemetry packet transporting an OBCP execution status report shall be of message subtype 9.</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TC_018_008_SYS \n \h  \* MERGEFORMAT </w:instrText>
      </w:r>
      <w:r w:rsidRPr="00AC3540">
        <w:rPr>
          <w:noProof/>
        </w:rPr>
      </w:r>
      <w:r w:rsidRPr="00AC3540">
        <w:rPr>
          <w:noProof/>
        </w:rPr>
        <w:fldChar w:fldCharType="separate"/>
      </w:r>
      <w:r w:rsidR="008A478B">
        <w:rPr>
          <w:noProof/>
        </w:rPr>
        <w:t>6.18.4.5.1</w:t>
      </w:r>
      <w:r w:rsidRPr="00AC3540">
        <w:rPr>
          <w:noProof/>
        </w:rPr>
        <w:fldChar w:fldCharType="end"/>
      </w:r>
      <w:r w:rsidRPr="00AC3540">
        <w:rPr>
          <w:noProof/>
        </w:rPr>
        <w:t>.</w:t>
      </w:r>
    </w:p>
    <w:p w:rsidR="00540F01" w:rsidRPr="00AC3540" w:rsidRDefault="00804AEC" w:rsidP="00804AEC">
      <w:pPr>
        <w:pStyle w:val="requirelevel1"/>
        <w:keepNext/>
        <w:spacing w:after="120"/>
        <w:rPr>
          <w:noProof/>
        </w:rPr>
      </w:pPr>
      <w:r w:rsidRPr="00AC3540">
        <w:rPr>
          <w:noProof/>
        </w:rPr>
        <w:t>For each telemetry packet transporting</w:t>
      </w:r>
      <w:r w:rsidR="00DA5CEB" w:rsidRPr="00AC3540">
        <w:rPr>
          <w:noProof/>
        </w:rPr>
        <w:t xml:space="preserve"> an OBCP execution status report, the source data field shall have the structure specified in </w:t>
      </w:r>
      <w:r w:rsidR="00DA5CEB" w:rsidRPr="00AC3540">
        <w:rPr>
          <w:noProof/>
        </w:rPr>
        <w:fldChar w:fldCharType="begin"/>
      </w:r>
      <w:r w:rsidR="00DA5CEB" w:rsidRPr="00AC3540">
        <w:rPr>
          <w:noProof/>
        </w:rPr>
        <w:instrText xml:space="preserve"> REF _Ref355361337 \h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203</w:t>
      </w:r>
      <w:r w:rsidR="00DA5CEB" w:rsidRPr="00AC3540">
        <w:rPr>
          <w:noProof/>
        </w:rPr>
        <w:fldChar w:fldCharType="end"/>
      </w:r>
      <w:r w:rsidR="00DA5CEB" w:rsidRPr="00AC3540">
        <w:rPr>
          <w:noProof/>
        </w:rPr>
        <w:t>.</w:t>
      </w:r>
    </w:p>
    <w:tbl>
      <w:tblPr>
        <w:tblStyle w:val="TableGrid"/>
        <w:tblW w:w="5194" w:type="dxa"/>
        <w:tblInd w:w="283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936"/>
        <w:gridCol w:w="1376"/>
        <w:gridCol w:w="1562"/>
        <w:gridCol w:w="1320"/>
      </w:tblGrid>
      <w:tr w:rsidR="00540F01" w:rsidRPr="00AC3540" w:rsidTr="00316B53">
        <w:trPr>
          <w:trHeight w:val="198"/>
        </w:trPr>
        <w:tc>
          <w:tcPr>
            <w:tcW w:w="936" w:type="dxa"/>
            <w:tcBorders>
              <w:bottom w:val="single" w:sz="4" w:space="0" w:color="0070C0"/>
            </w:tcBorders>
            <w:vAlign w:val="center"/>
          </w:tcPr>
          <w:p w:rsidR="00540F01" w:rsidRPr="00AC3540" w:rsidRDefault="00540F01" w:rsidP="00E07B06">
            <w:pPr>
              <w:pStyle w:val="TablecellFOOTER"/>
              <w:keepNext/>
              <w:keepLines/>
              <w:rPr>
                <w:noProof/>
                <w:lang w:val="en-GB"/>
              </w:rPr>
            </w:pPr>
          </w:p>
        </w:tc>
        <w:tc>
          <w:tcPr>
            <w:tcW w:w="4258" w:type="dxa"/>
            <w:gridSpan w:val="3"/>
            <w:tcBorders>
              <w:bottom w:val="single" w:sz="4" w:space="0" w:color="0070C0"/>
            </w:tcBorders>
            <w:vAlign w:val="center"/>
          </w:tcPr>
          <w:p w:rsidR="00540F01" w:rsidRPr="00AC3540" w:rsidRDefault="00540F01" w:rsidP="00E07B06">
            <w:pPr>
              <w:pStyle w:val="TablecellFOOTER"/>
              <w:keepNext/>
              <w:keepLines/>
              <w:rPr>
                <w:noProof/>
                <w:lang w:val="en-GB"/>
              </w:rPr>
            </w:pPr>
            <w:r w:rsidRPr="00AC3540">
              <w:rPr>
                <w:noProof/>
                <w:lang w:val="en-GB"/>
              </w:rPr>
              <w:t>repeated N times</w:t>
            </w:r>
          </w:p>
          <w:p w:rsidR="00540F01" w:rsidRPr="00AC3540" w:rsidRDefault="005D01B3" w:rsidP="00E07B06">
            <w:pPr>
              <w:pStyle w:val="TablecellFOOTER"/>
              <w:keepNext/>
              <w:keepLines/>
              <w:rPr>
                <w:noProof/>
                <w:lang w:val="en-GB"/>
              </w:rPr>
            </w:pPr>
            <w:r>
              <w:rPr>
                <w:noProof/>
                <w:lang w:val="en-GB"/>
              </w:rPr>
              <w:pict w14:anchorId="6F95DAB6">
                <v:rect id="_x0000_i1355" style="width:0;height:1.5pt" o:hralign="center" o:hrstd="t" o:hr="t" fillcolor="gray" stroked="f"/>
              </w:pict>
            </w:r>
          </w:p>
        </w:tc>
      </w:tr>
      <w:tr w:rsidR="00540F01" w:rsidRPr="00AC3540" w:rsidTr="00316B53">
        <w:trPr>
          <w:trHeight w:val="333"/>
        </w:trPr>
        <w:tc>
          <w:tcPr>
            <w:tcW w:w="936"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vAlign w:val="center"/>
          </w:tcPr>
          <w:p w:rsidR="00540F01" w:rsidRPr="00AC3540" w:rsidRDefault="00540F01" w:rsidP="00540F01">
            <w:pPr>
              <w:pStyle w:val="TableHeaderCENTER"/>
              <w:keepNext/>
              <w:keepLines/>
              <w:rPr>
                <w:noProof/>
              </w:rPr>
            </w:pPr>
            <w:r w:rsidRPr="00AC3540">
              <w:rPr>
                <w:noProof/>
              </w:rPr>
              <w:t>N</w:t>
            </w:r>
          </w:p>
        </w:tc>
        <w:tc>
          <w:tcPr>
            <w:tcW w:w="1376"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vAlign w:val="center"/>
          </w:tcPr>
          <w:p w:rsidR="00540F01" w:rsidRPr="00AC3540" w:rsidRDefault="00540F01" w:rsidP="00540F01">
            <w:pPr>
              <w:pStyle w:val="TableHeaderCENTER"/>
              <w:keepNext/>
              <w:keepLines/>
              <w:rPr>
                <w:noProof/>
              </w:rPr>
            </w:pPr>
            <w:r w:rsidRPr="00AC3540">
              <w:rPr>
                <w:noProof/>
              </w:rPr>
              <w:t>OBCP ID</w:t>
            </w:r>
          </w:p>
        </w:tc>
        <w:tc>
          <w:tcPr>
            <w:tcW w:w="1562"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vAlign w:val="center"/>
          </w:tcPr>
          <w:p w:rsidR="00540F01" w:rsidRPr="00AC3540" w:rsidRDefault="00540F01" w:rsidP="00540F01">
            <w:pPr>
              <w:pStyle w:val="TableHeaderCENTER"/>
              <w:keepNext/>
              <w:keepLines/>
              <w:rPr>
                <w:noProof/>
              </w:rPr>
            </w:pPr>
            <w:r w:rsidRPr="00AC3540">
              <w:rPr>
                <w:noProof/>
              </w:rPr>
              <w:t>OBCP checksum</w:t>
            </w:r>
          </w:p>
        </w:tc>
        <w:tc>
          <w:tcPr>
            <w:tcW w:w="1320"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540F01" w:rsidRPr="00AC3540" w:rsidRDefault="00540F01" w:rsidP="00540F01">
            <w:pPr>
              <w:pStyle w:val="TableHeaderCENTER"/>
              <w:keepNext/>
              <w:keepLines/>
              <w:rPr>
                <w:noProof/>
              </w:rPr>
            </w:pPr>
            <w:r w:rsidRPr="00AC3540">
              <w:rPr>
                <w:noProof/>
              </w:rPr>
              <w:t>OBCP execution status</w:t>
            </w:r>
          </w:p>
        </w:tc>
      </w:tr>
      <w:tr w:rsidR="00540F01" w:rsidRPr="00AC3540" w:rsidTr="00316B53">
        <w:trPr>
          <w:trHeight w:val="305"/>
        </w:trPr>
        <w:tc>
          <w:tcPr>
            <w:tcW w:w="936"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vAlign w:val="center"/>
          </w:tcPr>
          <w:p w:rsidR="00540F01" w:rsidRPr="00AC3540" w:rsidRDefault="00540F01" w:rsidP="00540F01">
            <w:pPr>
              <w:pStyle w:val="TablecellCENTER"/>
              <w:keepNext/>
              <w:keepLines/>
              <w:rPr>
                <w:noProof/>
              </w:rPr>
            </w:pPr>
            <w:r w:rsidRPr="00AC3540">
              <w:rPr>
                <w:noProof/>
              </w:rPr>
              <w:t>unsigned integer</w:t>
            </w:r>
          </w:p>
        </w:tc>
        <w:tc>
          <w:tcPr>
            <w:tcW w:w="1376"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vAlign w:val="center"/>
          </w:tcPr>
          <w:p w:rsidR="00540F01" w:rsidRPr="00AC3540" w:rsidRDefault="00540F01" w:rsidP="00540F01">
            <w:pPr>
              <w:pStyle w:val="TablecellCENTER"/>
              <w:keepNext/>
              <w:keepLines/>
              <w:rPr>
                <w:noProof/>
              </w:rPr>
            </w:pPr>
            <w:r w:rsidRPr="00AC3540">
              <w:rPr>
                <w:noProof/>
              </w:rPr>
              <w:t>fixed character-string</w:t>
            </w:r>
          </w:p>
        </w:tc>
        <w:tc>
          <w:tcPr>
            <w:tcW w:w="1562"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vAlign w:val="center"/>
          </w:tcPr>
          <w:p w:rsidR="00540F01" w:rsidRPr="00AC3540" w:rsidRDefault="003E6A12" w:rsidP="00540F01">
            <w:pPr>
              <w:pStyle w:val="TablecellCENTER"/>
              <w:rPr>
                <w:noProof/>
              </w:rPr>
            </w:pPr>
            <w:r w:rsidRPr="00AC3540">
              <w:rPr>
                <w:noProof/>
              </w:rPr>
              <w:t>bit-string</w:t>
            </w:r>
          </w:p>
          <w:p w:rsidR="00540F01" w:rsidRPr="00AC3540" w:rsidRDefault="00540F01" w:rsidP="00540F01">
            <w:pPr>
              <w:pStyle w:val="TablecellCENTER"/>
              <w:keepNext/>
              <w:keepLines/>
              <w:rPr>
                <w:noProof/>
              </w:rPr>
            </w:pPr>
            <w:r w:rsidRPr="00AC3540">
              <w:rPr>
                <w:noProof/>
              </w:rPr>
              <w:t>(16 bits)</w:t>
            </w:r>
          </w:p>
        </w:tc>
        <w:tc>
          <w:tcPr>
            <w:tcW w:w="1320"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540F01" w:rsidRPr="00AC3540" w:rsidRDefault="00540F01" w:rsidP="00540F01">
            <w:pPr>
              <w:pStyle w:val="TablecellCENTER"/>
              <w:keepNext/>
              <w:keepLines/>
              <w:rPr>
                <w:noProof/>
              </w:rPr>
            </w:pPr>
            <w:r w:rsidRPr="00AC3540">
              <w:rPr>
                <w:noProof/>
              </w:rPr>
              <w:t>enumerated</w:t>
            </w:r>
          </w:p>
        </w:tc>
      </w:tr>
      <w:tr w:rsidR="00540F01" w:rsidRPr="00AC3540" w:rsidTr="00316B5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4A0" w:firstRow="1" w:lastRow="0" w:firstColumn="1" w:lastColumn="0" w:noHBand="0" w:noVBand="1"/>
        </w:tblPrEx>
        <w:trPr>
          <w:trHeight w:val="98"/>
        </w:trPr>
        <w:tc>
          <w:tcPr>
            <w:tcW w:w="936" w:type="dxa"/>
            <w:tcBorders>
              <w:top w:val="single" w:sz="4" w:space="0" w:color="0070C0"/>
              <w:left w:val="nil"/>
              <w:bottom w:val="single" w:sz="4" w:space="0" w:color="0070C0"/>
              <w:right w:val="nil"/>
            </w:tcBorders>
          </w:tcPr>
          <w:p w:rsidR="00540F01" w:rsidRPr="00AC3540" w:rsidRDefault="00540F01" w:rsidP="00540F01">
            <w:pPr>
              <w:pStyle w:val="TablecellFOOTER"/>
              <w:keepNext/>
              <w:keepLines/>
              <w:rPr>
                <w:noProof/>
                <w:lang w:val="en-GB"/>
              </w:rPr>
            </w:pPr>
          </w:p>
        </w:tc>
        <w:tc>
          <w:tcPr>
            <w:tcW w:w="1376" w:type="dxa"/>
            <w:tcBorders>
              <w:top w:val="single" w:sz="4" w:space="0" w:color="0070C0"/>
              <w:left w:val="nil"/>
              <w:bottom w:val="single" w:sz="4" w:space="0" w:color="0070C0"/>
              <w:right w:val="nil"/>
            </w:tcBorders>
          </w:tcPr>
          <w:p w:rsidR="00540F01" w:rsidRPr="00AC3540" w:rsidRDefault="00540F01" w:rsidP="00540F01">
            <w:pPr>
              <w:pStyle w:val="TablecellFOOTER"/>
              <w:keepNext/>
              <w:keepLines/>
              <w:rPr>
                <w:noProof/>
                <w:lang w:val="en-GB"/>
              </w:rPr>
            </w:pPr>
          </w:p>
        </w:tc>
        <w:tc>
          <w:tcPr>
            <w:tcW w:w="1562" w:type="dxa"/>
            <w:tcBorders>
              <w:top w:val="single" w:sz="4" w:space="0" w:color="0070C0"/>
              <w:left w:val="nil"/>
              <w:bottom w:val="single" w:sz="4" w:space="0" w:color="0070C0"/>
              <w:right w:val="nil"/>
            </w:tcBorders>
          </w:tcPr>
          <w:p w:rsidR="00540F01" w:rsidRPr="00AC3540" w:rsidRDefault="005D01B3" w:rsidP="00540F01">
            <w:pPr>
              <w:pStyle w:val="TablecellFOOTER"/>
              <w:keepNext/>
              <w:keepLines/>
              <w:rPr>
                <w:noProof/>
                <w:lang w:val="en-GB"/>
              </w:rPr>
            </w:pPr>
            <w:r>
              <w:rPr>
                <w:noProof/>
                <w:lang w:val="en-GB"/>
              </w:rPr>
              <w:pict w14:anchorId="62F45EFE">
                <v:rect id="_x0000_i1356" style="width:0;height:1.5pt" o:hralign="center" o:hrstd="t" o:hr="t" fillcolor="gray" stroked="f"/>
              </w:pict>
            </w:r>
          </w:p>
          <w:p w:rsidR="00540F01" w:rsidRPr="00AC3540" w:rsidRDefault="00540F01" w:rsidP="00540F01">
            <w:pPr>
              <w:pStyle w:val="TablecellFOOTER"/>
              <w:keepNext/>
              <w:keepLines/>
              <w:rPr>
                <w:noProof/>
                <w:lang w:val="en-GB"/>
              </w:rPr>
            </w:pPr>
            <w:r w:rsidRPr="00AC3540">
              <w:rPr>
                <w:noProof/>
                <w:lang w:val="en-GB"/>
              </w:rPr>
              <w:t>optional</w:t>
            </w:r>
          </w:p>
        </w:tc>
        <w:tc>
          <w:tcPr>
            <w:tcW w:w="1320" w:type="dxa"/>
            <w:tcBorders>
              <w:top w:val="single" w:sz="4" w:space="0" w:color="0070C0"/>
              <w:left w:val="nil"/>
              <w:bottom w:val="single" w:sz="4" w:space="0" w:color="0070C0"/>
              <w:right w:val="nil"/>
            </w:tcBorders>
          </w:tcPr>
          <w:p w:rsidR="00540F01" w:rsidRPr="00AC3540" w:rsidRDefault="00540F01" w:rsidP="00540F01">
            <w:pPr>
              <w:pStyle w:val="TablecellFOOTER"/>
              <w:keepNext/>
              <w:keepLines/>
              <w:rPr>
                <w:noProof/>
                <w:lang w:val="en-GB"/>
              </w:rPr>
            </w:pPr>
          </w:p>
        </w:tc>
      </w:tr>
      <w:tr w:rsidR="00F01E46" w:rsidRPr="00AC3540" w:rsidTr="00F01E4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4A0" w:firstRow="1" w:lastRow="0" w:firstColumn="1" w:lastColumn="0" w:noHBand="0" w:noVBand="1"/>
        </w:tblPrEx>
        <w:trPr>
          <w:trHeight w:val="98"/>
        </w:trPr>
        <w:tc>
          <w:tcPr>
            <w:tcW w:w="5194" w:type="dxa"/>
            <w:gridSpan w:val="4"/>
            <w:tcBorders>
              <w:top w:val="single" w:sz="4" w:space="0" w:color="0070C0"/>
              <w:left w:val="single" w:sz="4" w:space="0" w:color="0070C0"/>
              <w:bottom w:val="single" w:sz="4" w:space="0" w:color="0070C0"/>
              <w:right w:val="single" w:sz="4" w:space="0" w:color="0070C0"/>
            </w:tcBorders>
          </w:tcPr>
          <w:p w:rsidR="00F01E46" w:rsidRPr="00AC3540" w:rsidRDefault="00F01E46" w:rsidP="00521B21">
            <w:pPr>
              <w:pStyle w:val="TableNote"/>
              <w:rPr>
                <w:noProof/>
              </w:rPr>
            </w:pPr>
            <w:r w:rsidRPr="00AC3540">
              <w:rPr>
                <w:noProof/>
              </w:rPr>
              <w:t>NOTE</w:t>
            </w:r>
            <w:r w:rsidRPr="00AC3540">
              <w:rPr>
                <w:noProof/>
              </w:rPr>
              <w:tab/>
              <w:t xml:space="preserve">For the OBCP execution status enumerated values, refer to requirement </w:t>
            </w:r>
            <w:r w:rsidRPr="00AC3540">
              <w:rPr>
                <w:noProof/>
              </w:rPr>
              <w:fldChar w:fldCharType="begin"/>
            </w:r>
            <w:r w:rsidRPr="00AC3540">
              <w:rPr>
                <w:noProof/>
              </w:rPr>
              <w:instrText xml:space="preserve"> REF _Ref445984569 \w \h </w:instrText>
            </w:r>
            <w:r w:rsidRPr="00AC3540">
              <w:rPr>
                <w:noProof/>
              </w:rPr>
            </w:r>
            <w:r w:rsidRPr="00AC3540">
              <w:rPr>
                <w:noProof/>
              </w:rPr>
              <w:fldChar w:fldCharType="separate"/>
            </w:r>
            <w:r w:rsidR="008A478B">
              <w:rPr>
                <w:noProof/>
              </w:rPr>
              <w:t>8.18.3.1a</w:t>
            </w:r>
            <w:r w:rsidRPr="00AC3540">
              <w:rPr>
                <w:noProof/>
              </w:rPr>
              <w:fldChar w:fldCharType="end"/>
            </w:r>
            <w:r w:rsidRPr="00AC3540">
              <w:rPr>
                <w:noProof/>
              </w:rPr>
              <w:t>.</w:t>
            </w:r>
          </w:p>
        </w:tc>
      </w:tr>
    </w:tbl>
    <w:p w:rsidR="00DA5CEB" w:rsidRPr="00AC3540" w:rsidRDefault="00D06E47" w:rsidP="00D06E47">
      <w:pPr>
        <w:pStyle w:val="CaptionFigure"/>
        <w:rPr>
          <w:noProof/>
        </w:rPr>
      </w:pPr>
      <w:bookmarkStart w:id="1331" w:name="_Ref355361337"/>
      <w:r w:rsidRPr="00AC3540">
        <w:rPr>
          <w:noProof/>
        </w:rPr>
        <w:t>Figure</w:t>
      </w:r>
      <w:r w:rsidR="00DA5CEB" w:rsidRPr="00AC3540">
        <w:rPr>
          <w:noProof/>
        </w:rPr>
        <w:t xml:space="preserv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203</w:t>
      </w:r>
      <w:r w:rsidR="00B0345F" w:rsidRPr="00AC3540">
        <w:rPr>
          <w:noProof/>
        </w:rPr>
        <w:fldChar w:fldCharType="end"/>
      </w:r>
      <w:bookmarkEnd w:id="1331"/>
      <w:r w:rsidR="00DA5CEB" w:rsidRPr="00AC3540">
        <w:rPr>
          <w:noProof/>
        </w:rPr>
        <w:t xml:space="preserve"> OBCP execution status report</w:t>
      </w:r>
    </w:p>
    <w:p w:rsidR="00DA5CEB" w:rsidRPr="00AC3540" w:rsidRDefault="00DA5CEB" w:rsidP="00E03DE7">
      <w:pPr>
        <w:pStyle w:val="Heading4"/>
        <w:rPr>
          <w:noProof/>
        </w:rPr>
      </w:pPr>
      <w:bookmarkStart w:id="1332" w:name="TC_018_012_IF"/>
      <w:r w:rsidRPr="00AC3540">
        <w:rPr>
          <w:noProof/>
          <w:u w:color="00FFFF"/>
        </w:rPr>
        <w:t>TC[</w:t>
      </w:r>
      <w:r w:rsidRPr="00AC3540">
        <w:rPr>
          <w:noProof/>
        </w:rPr>
        <w:t>18,12] abort an OBCP</w:t>
      </w:r>
      <w:bookmarkEnd w:id="1332"/>
    </w:p>
    <w:p w:rsidR="0033192E" w:rsidRPr="00AC3540" w:rsidRDefault="00DA5CEB" w:rsidP="0033192E">
      <w:pPr>
        <w:pStyle w:val="requirelevel1"/>
        <w:rPr>
          <w:noProof/>
        </w:rPr>
      </w:pPr>
      <w:r w:rsidRPr="00AC3540">
        <w:rPr>
          <w:noProof/>
        </w:rPr>
        <w:t>Each telecommand packet transporting a request to abort an OBCP shall be of message subtype 12.</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TC_018_012_SYS \n \h  \* MERGEFORMAT </w:instrText>
      </w:r>
      <w:r w:rsidRPr="00AC3540">
        <w:rPr>
          <w:noProof/>
        </w:rPr>
      </w:r>
      <w:r w:rsidRPr="00AC3540">
        <w:rPr>
          <w:noProof/>
        </w:rPr>
        <w:fldChar w:fldCharType="separate"/>
      </w:r>
      <w:r w:rsidR="008A478B">
        <w:rPr>
          <w:noProof/>
        </w:rPr>
        <w:t>6.18.4.4.9</w:t>
      </w:r>
      <w:r w:rsidRPr="00AC3540">
        <w:rPr>
          <w:noProof/>
        </w:rPr>
        <w:fldChar w:fldCharType="end"/>
      </w:r>
      <w:r w:rsidRPr="00AC3540">
        <w:rPr>
          <w:noProof/>
        </w:rPr>
        <w:t>.</w:t>
      </w:r>
    </w:p>
    <w:p w:rsidR="00466766"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abort an OBCP, the application data field shall have the structure specified in </w:t>
      </w:r>
      <w:r w:rsidR="00DA5CEB" w:rsidRPr="00AC3540">
        <w:rPr>
          <w:noProof/>
        </w:rPr>
        <w:fldChar w:fldCharType="begin"/>
      </w:r>
      <w:r w:rsidR="00DA5CEB" w:rsidRPr="00AC3540">
        <w:rPr>
          <w:noProof/>
        </w:rPr>
        <w:instrText xml:space="preserve"> REF _Ref352752436 \h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204</w:t>
      </w:r>
      <w:r w:rsidR="00DA5CEB" w:rsidRPr="00AC3540">
        <w:rPr>
          <w:noProof/>
        </w:rPr>
        <w:fldChar w:fldCharType="end"/>
      </w:r>
      <w:r w:rsidR="00DA5CEB" w:rsidRPr="00AC3540">
        <w:rPr>
          <w:noProof/>
        </w:rPr>
        <w:t>.</w:t>
      </w:r>
    </w:p>
    <w:tbl>
      <w:tblPr>
        <w:tblStyle w:val="TableGrid"/>
        <w:tblW w:w="2090" w:type="dxa"/>
        <w:tblInd w:w="424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2090"/>
      </w:tblGrid>
      <w:tr w:rsidR="00466766" w:rsidRPr="00AC3540" w:rsidTr="00B14385">
        <w:tc>
          <w:tcPr>
            <w:tcW w:w="2090"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466766" w:rsidRPr="00AC3540" w:rsidRDefault="00466766" w:rsidP="009452E1">
            <w:pPr>
              <w:pStyle w:val="TableHeaderCENTER"/>
              <w:keepNext/>
              <w:keepLines/>
              <w:rPr>
                <w:noProof/>
              </w:rPr>
            </w:pPr>
            <w:r w:rsidRPr="00AC3540">
              <w:rPr>
                <w:noProof/>
              </w:rPr>
              <w:t>OBCP ID</w:t>
            </w:r>
          </w:p>
        </w:tc>
      </w:tr>
      <w:tr w:rsidR="00466766" w:rsidRPr="00AC3540" w:rsidTr="00B14385">
        <w:tc>
          <w:tcPr>
            <w:tcW w:w="2090"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466766" w:rsidRPr="00AC3540" w:rsidRDefault="00466766" w:rsidP="009452E1">
            <w:pPr>
              <w:pStyle w:val="TablecellCENTER"/>
              <w:keepNext/>
              <w:keepLines/>
              <w:rPr>
                <w:noProof/>
              </w:rPr>
            </w:pPr>
            <w:r w:rsidRPr="00AC3540">
              <w:rPr>
                <w:noProof/>
              </w:rPr>
              <w:t>fixed character-string</w:t>
            </w:r>
          </w:p>
        </w:tc>
      </w:tr>
    </w:tbl>
    <w:p w:rsidR="00DA5CEB" w:rsidRPr="00AC3540" w:rsidRDefault="00D06E47" w:rsidP="00D06E47">
      <w:pPr>
        <w:pStyle w:val="CaptionFigure"/>
        <w:rPr>
          <w:noProof/>
        </w:rPr>
      </w:pPr>
      <w:bookmarkStart w:id="1333" w:name="_Ref352752436"/>
      <w:r w:rsidRPr="00AC3540">
        <w:rPr>
          <w:noProof/>
        </w:rPr>
        <w:t>Figure</w:t>
      </w:r>
      <w:r w:rsidR="00DA5CEB" w:rsidRPr="00AC3540">
        <w:rPr>
          <w:noProof/>
        </w:rPr>
        <w:t xml:space="preserv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204</w:t>
      </w:r>
      <w:r w:rsidR="00B0345F" w:rsidRPr="00AC3540">
        <w:rPr>
          <w:noProof/>
        </w:rPr>
        <w:fldChar w:fldCharType="end"/>
      </w:r>
      <w:bookmarkEnd w:id="1333"/>
      <w:r w:rsidR="00DA5CEB" w:rsidRPr="00AC3540">
        <w:rPr>
          <w:noProof/>
        </w:rPr>
        <w:t xml:space="preserve"> Abort an OBCP</w:t>
      </w:r>
    </w:p>
    <w:p w:rsidR="00DA5CEB" w:rsidRPr="00AC3540" w:rsidRDefault="00DA5CEB" w:rsidP="00E03DE7">
      <w:pPr>
        <w:pStyle w:val="Heading4"/>
        <w:rPr>
          <w:noProof/>
        </w:rPr>
      </w:pPr>
      <w:bookmarkStart w:id="1334" w:name="TC_018_013_IF"/>
      <w:r w:rsidRPr="00AC3540">
        <w:rPr>
          <w:noProof/>
          <w:u w:color="00FFFF"/>
        </w:rPr>
        <w:t>TC[</w:t>
      </w:r>
      <w:r w:rsidRPr="00AC3540">
        <w:rPr>
          <w:noProof/>
        </w:rPr>
        <w:t>18,13] load an OBCP by reference</w:t>
      </w:r>
      <w:bookmarkEnd w:id="1334"/>
    </w:p>
    <w:p w:rsidR="0033192E" w:rsidRPr="00AC3540" w:rsidRDefault="00DA5CEB" w:rsidP="00C011FD">
      <w:pPr>
        <w:pStyle w:val="requirelevel1"/>
        <w:keepNext/>
        <w:rPr>
          <w:noProof/>
        </w:rPr>
      </w:pPr>
      <w:r w:rsidRPr="00AC3540">
        <w:rPr>
          <w:noProof/>
        </w:rPr>
        <w:t>Each telecommand packet transporting a request to load an OBCP by reference shall be of message subtype 13.</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TC_018_013_SYS \n \h  \* MERGEFORMAT </w:instrText>
      </w:r>
      <w:r w:rsidRPr="00AC3540">
        <w:rPr>
          <w:noProof/>
        </w:rPr>
      </w:r>
      <w:r w:rsidRPr="00AC3540">
        <w:rPr>
          <w:noProof/>
        </w:rPr>
        <w:fldChar w:fldCharType="separate"/>
      </w:r>
      <w:r w:rsidR="008A478B">
        <w:rPr>
          <w:noProof/>
        </w:rPr>
        <w:t>6.18.4.4.3</w:t>
      </w:r>
      <w:r w:rsidRPr="00AC3540">
        <w:rPr>
          <w:noProof/>
        </w:rPr>
        <w:fldChar w:fldCharType="end"/>
      </w:r>
      <w:r w:rsidRPr="00AC3540">
        <w:rPr>
          <w:noProof/>
        </w:rPr>
        <w:t>.</w:t>
      </w:r>
    </w:p>
    <w:p w:rsidR="00540F01"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load an OBCP by reference, the application data field shall have the structure specified</w:t>
      </w:r>
      <w:r w:rsidR="00F15C17" w:rsidRPr="00AC3540">
        <w:rPr>
          <w:noProof/>
        </w:rPr>
        <w:t xml:space="preserve"> </w:t>
      </w:r>
      <w:r w:rsidR="00F10B6F" w:rsidRPr="00AC3540">
        <w:rPr>
          <w:noProof/>
        </w:rPr>
        <w:t xml:space="preserve">in </w:t>
      </w:r>
      <w:r w:rsidR="00F10B6F" w:rsidRPr="00AC3540">
        <w:rPr>
          <w:noProof/>
        </w:rPr>
        <w:fldChar w:fldCharType="begin"/>
      </w:r>
      <w:r w:rsidR="00F10B6F" w:rsidRPr="00AC3540">
        <w:rPr>
          <w:noProof/>
        </w:rPr>
        <w:instrText xml:space="preserve"> REF _Ref440635510 \h </w:instrText>
      </w:r>
      <w:r w:rsidR="00F10B6F" w:rsidRPr="00AC3540">
        <w:rPr>
          <w:noProof/>
        </w:rPr>
      </w:r>
      <w:r w:rsidR="00F10B6F"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205</w:t>
      </w:r>
      <w:r w:rsidR="00F10B6F" w:rsidRPr="00AC3540">
        <w:rPr>
          <w:noProof/>
        </w:rPr>
        <w:fldChar w:fldCharType="end"/>
      </w:r>
      <w:r w:rsidR="00DA5CEB" w:rsidRPr="00AC3540">
        <w:rPr>
          <w:noProof/>
        </w:rPr>
        <w:t>.</w:t>
      </w:r>
    </w:p>
    <w:tbl>
      <w:tblPr>
        <w:tblStyle w:val="TableGrid"/>
        <w:tblW w:w="5822" w:type="dxa"/>
        <w:tblInd w:w="28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881"/>
        <w:gridCol w:w="2135"/>
        <w:gridCol w:w="1806"/>
      </w:tblGrid>
      <w:tr w:rsidR="00540F01" w:rsidRPr="00AC3540" w:rsidTr="00B14385">
        <w:trPr>
          <w:trHeight w:val="312"/>
        </w:trPr>
        <w:tc>
          <w:tcPr>
            <w:tcW w:w="1881" w:type="dxa"/>
            <w:vMerge w:val="restart"/>
            <w:tcBorders>
              <w:top w:val="single" w:sz="4" w:space="0" w:color="C00000"/>
              <w:left w:val="single" w:sz="4" w:space="0" w:color="C00000"/>
              <w:right w:val="single" w:sz="4" w:space="0" w:color="C00000"/>
            </w:tcBorders>
            <w:shd w:val="clear" w:color="auto" w:fill="FABF8F" w:themeFill="accent6" w:themeFillTint="99"/>
            <w:vAlign w:val="center"/>
          </w:tcPr>
          <w:p w:rsidR="00540F01" w:rsidRPr="00AC3540" w:rsidRDefault="00540F01" w:rsidP="00540F01">
            <w:pPr>
              <w:pStyle w:val="TableHeaderCENTER"/>
              <w:keepNext/>
              <w:keepLines/>
              <w:rPr>
                <w:noProof/>
              </w:rPr>
            </w:pPr>
            <w:r w:rsidRPr="00AC3540">
              <w:rPr>
                <w:noProof/>
              </w:rPr>
              <w:t>OBCP ID</w:t>
            </w:r>
          </w:p>
        </w:tc>
        <w:tc>
          <w:tcPr>
            <w:tcW w:w="3941" w:type="dxa"/>
            <w:gridSpan w:val="2"/>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540F01" w:rsidRPr="00AC3540" w:rsidRDefault="00540F01" w:rsidP="00E07B06">
            <w:pPr>
              <w:pStyle w:val="TableHeaderCENTER"/>
              <w:keepNext/>
              <w:keepLines/>
              <w:rPr>
                <w:noProof/>
              </w:rPr>
            </w:pPr>
            <w:r w:rsidRPr="00AC3540">
              <w:rPr>
                <w:noProof/>
              </w:rPr>
              <w:t>file path</w:t>
            </w:r>
          </w:p>
        </w:tc>
      </w:tr>
      <w:tr w:rsidR="00540F01" w:rsidRPr="00AC3540" w:rsidTr="00B14385">
        <w:trPr>
          <w:trHeight w:val="312"/>
        </w:trPr>
        <w:tc>
          <w:tcPr>
            <w:tcW w:w="1881" w:type="dxa"/>
            <w:vMerge/>
            <w:tcBorders>
              <w:left w:val="single" w:sz="4" w:space="0" w:color="C00000"/>
              <w:bottom w:val="single" w:sz="4" w:space="0" w:color="C00000"/>
              <w:right w:val="single" w:sz="4" w:space="0" w:color="C00000"/>
            </w:tcBorders>
            <w:shd w:val="clear" w:color="auto" w:fill="FABF8F" w:themeFill="accent6" w:themeFillTint="99"/>
            <w:vAlign w:val="center"/>
          </w:tcPr>
          <w:p w:rsidR="00540F01" w:rsidRPr="00AC3540" w:rsidRDefault="00540F01" w:rsidP="00540F01">
            <w:pPr>
              <w:pStyle w:val="TableHeaderCENTER"/>
              <w:keepNext/>
              <w:keepLines/>
              <w:rPr>
                <w:noProof/>
              </w:rPr>
            </w:pPr>
          </w:p>
        </w:tc>
        <w:tc>
          <w:tcPr>
            <w:tcW w:w="2135"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540F01" w:rsidRPr="00AC3540" w:rsidRDefault="00540F01" w:rsidP="00540F01">
            <w:pPr>
              <w:pStyle w:val="TableHeaderCENTER"/>
              <w:keepNext/>
              <w:keepLines/>
              <w:rPr>
                <w:noProof/>
              </w:rPr>
            </w:pPr>
            <w:r w:rsidRPr="00AC3540">
              <w:rPr>
                <w:noProof/>
              </w:rPr>
              <w:t>repository path</w:t>
            </w:r>
          </w:p>
        </w:tc>
        <w:tc>
          <w:tcPr>
            <w:tcW w:w="1806"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540F01" w:rsidRPr="00AC3540" w:rsidRDefault="00540F01" w:rsidP="00540F01">
            <w:pPr>
              <w:pStyle w:val="TableHeaderCENTER"/>
              <w:keepNext/>
              <w:keepLines/>
              <w:rPr>
                <w:noProof/>
              </w:rPr>
            </w:pPr>
            <w:r w:rsidRPr="00AC3540">
              <w:rPr>
                <w:noProof/>
              </w:rPr>
              <w:t>file name</w:t>
            </w:r>
          </w:p>
        </w:tc>
      </w:tr>
      <w:tr w:rsidR="00540F01" w:rsidRPr="00AC3540" w:rsidTr="00B14385">
        <w:trPr>
          <w:trHeight w:val="285"/>
        </w:trPr>
        <w:tc>
          <w:tcPr>
            <w:tcW w:w="1881"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540F01" w:rsidRPr="00AC3540" w:rsidRDefault="00540F01" w:rsidP="00540F01">
            <w:pPr>
              <w:pStyle w:val="TablecellCENTER"/>
              <w:keepNext/>
              <w:keepLines/>
              <w:rPr>
                <w:noProof/>
              </w:rPr>
            </w:pPr>
            <w:r w:rsidRPr="00AC3540">
              <w:rPr>
                <w:noProof/>
              </w:rPr>
              <w:t>fixed character-string</w:t>
            </w:r>
          </w:p>
        </w:tc>
        <w:tc>
          <w:tcPr>
            <w:tcW w:w="2135"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540F01" w:rsidRPr="00AC3540" w:rsidRDefault="00540F01" w:rsidP="00540F01">
            <w:pPr>
              <w:pStyle w:val="TablecellCENTER"/>
              <w:keepNext/>
              <w:keepLines/>
              <w:rPr>
                <w:noProof/>
              </w:rPr>
            </w:pPr>
            <w:r w:rsidRPr="00AC3540">
              <w:rPr>
                <w:noProof/>
              </w:rPr>
              <w:t>variable character-string</w:t>
            </w:r>
          </w:p>
        </w:tc>
        <w:tc>
          <w:tcPr>
            <w:tcW w:w="1806"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540F01" w:rsidRPr="00AC3540" w:rsidRDefault="00540F01" w:rsidP="00540F01">
            <w:pPr>
              <w:pStyle w:val="TablecellCENTER"/>
              <w:keepNext/>
              <w:keepLines/>
              <w:rPr>
                <w:noProof/>
              </w:rPr>
            </w:pPr>
            <w:r w:rsidRPr="00AC3540">
              <w:rPr>
                <w:noProof/>
              </w:rPr>
              <w:t>variable character-string</w:t>
            </w:r>
          </w:p>
        </w:tc>
      </w:tr>
      <w:tr w:rsidR="007C7DCF" w:rsidRPr="00AC3540" w:rsidTr="00670CA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4A0" w:firstRow="1" w:lastRow="0" w:firstColumn="1" w:lastColumn="0" w:noHBand="0" w:noVBand="1"/>
        </w:tblPrEx>
        <w:trPr>
          <w:trHeight w:val="91"/>
        </w:trPr>
        <w:tc>
          <w:tcPr>
            <w:tcW w:w="1881" w:type="dxa"/>
            <w:tcBorders>
              <w:top w:val="single" w:sz="4" w:space="0" w:color="C00000"/>
              <w:left w:val="nil"/>
              <w:bottom w:val="nil"/>
              <w:right w:val="nil"/>
            </w:tcBorders>
          </w:tcPr>
          <w:p w:rsidR="007C7DCF" w:rsidRPr="00AC3540" w:rsidRDefault="007C7DCF" w:rsidP="00540F01">
            <w:pPr>
              <w:pStyle w:val="TablecellFOOTER"/>
              <w:keepNext/>
              <w:keepLines/>
              <w:rPr>
                <w:noProof/>
                <w:lang w:val="en-GB"/>
              </w:rPr>
            </w:pPr>
          </w:p>
        </w:tc>
        <w:tc>
          <w:tcPr>
            <w:tcW w:w="3941" w:type="dxa"/>
            <w:gridSpan w:val="2"/>
            <w:tcBorders>
              <w:top w:val="single" w:sz="4" w:space="0" w:color="C00000"/>
              <w:left w:val="nil"/>
              <w:bottom w:val="nil"/>
              <w:right w:val="nil"/>
            </w:tcBorders>
          </w:tcPr>
          <w:p w:rsidR="007C7DCF" w:rsidRPr="00AC3540" w:rsidRDefault="005D01B3" w:rsidP="00540F01">
            <w:pPr>
              <w:pStyle w:val="TablecellFOOTER"/>
              <w:keepNext/>
              <w:keepLines/>
              <w:rPr>
                <w:noProof/>
                <w:lang w:val="en-GB"/>
              </w:rPr>
            </w:pPr>
            <w:r>
              <w:rPr>
                <w:noProof/>
                <w:lang w:val="en-GB"/>
              </w:rPr>
              <w:pict w14:anchorId="53ED1F3F">
                <v:rect id="_x0000_i1357" style="width:0;height:1.5pt" o:hralign="center" o:hrstd="t" o:hr="t" fillcolor="gray" stroked="f"/>
              </w:pict>
            </w:r>
          </w:p>
          <w:p w:rsidR="007C7DCF" w:rsidRPr="00AC3540" w:rsidRDefault="007C7DCF" w:rsidP="00540F01">
            <w:pPr>
              <w:pStyle w:val="TablecellFOOTER"/>
              <w:keepNext/>
              <w:keepLines/>
              <w:rPr>
                <w:noProof/>
                <w:lang w:val="en-GB"/>
              </w:rPr>
            </w:pPr>
            <w:r w:rsidRPr="00AC3540">
              <w:rPr>
                <w:noProof/>
                <w:lang w:val="en-GB"/>
              </w:rPr>
              <w:t>optional</w:t>
            </w:r>
          </w:p>
        </w:tc>
      </w:tr>
    </w:tbl>
    <w:p w:rsidR="00DA5CEB" w:rsidRPr="00AC3540" w:rsidRDefault="00D06E47" w:rsidP="00D06E47">
      <w:pPr>
        <w:pStyle w:val="CaptionFigure"/>
        <w:rPr>
          <w:noProof/>
        </w:rPr>
      </w:pPr>
      <w:bookmarkStart w:id="1335" w:name="_Ref440635510"/>
      <w:r w:rsidRPr="00AC3540">
        <w:rPr>
          <w:noProof/>
        </w:rPr>
        <w:t>Figure</w:t>
      </w:r>
      <w:r w:rsidR="00DA5CEB" w:rsidRPr="00AC3540">
        <w:rPr>
          <w:noProof/>
        </w:rPr>
        <w:t xml:space="preserv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205</w:t>
      </w:r>
      <w:r w:rsidR="00B0345F" w:rsidRPr="00AC3540">
        <w:rPr>
          <w:noProof/>
        </w:rPr>
        <w:fldChar w:fldCharType="end"/>
      </w:r>
      <w:bookmarkEnd w:id="1335"/>
      <w:r w:rsidR="00DA5CEB" w:rsidRPr="00AC3540">
        <w:rPr>
          <w:noProof/>
        </w:rPr>
        <w:t xml:space="preserve"> Load an OBCP by reference</w:t>
      </w:r>
    </w:p>
    <w:p w:rsidR="00DA5CEB" w:rsidRPr="00AC3540" w:rsidRDefault="00DA5CEB" w:rsidP="00E03DE7">
      <w:pPr>
        <w:pStyle w:val="Heading4"/>
        <w:rPr>
          <w:noProof/>
        </w:rPr>
      </w:pPr>
      <w:bookmarkStart w:id="1336" w:name="TC_018_014_IF"/>
      <w:r w:rsidRPr="00AC3540">
        <w:rPr>
          <w:noProof/>
          <w:u w:color="00FFFF"/>
        </w:rPr>
        <w:t>TC[</w:t>
      </w:r>
      <w:r w:rsidRPr="00AC3540">
        <w:rPr>
          <w:noProof/>
        </w:rPr>
        <w:t>18,14] activate and execute one OBCP step</w:t>
      </w:r>
      <w:bookmarkEnd w:id="1336"/>
    </w:p>
    <w:p w:rsidR="0033192E" w:rsidRPr="00AC3540" w:rsidRDefault="00DA5CEB" w:rsidP="0033192E">
      <w:pPr>
        <w:pStyle w:val="requirelevel1"/>
        <w:rPr>
          <w:noProof/>
        </w:rPr>
      </w:pPr>
      <w:r w:rsidRPr="00AC3540">
        <w:rPr>
          <w:noProof/>
        </w:rPr>
        <w:t>Each telecommand packet transporting a request to activate and execute one OBCP step shall be of message subtype 14.</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TC_018_014_SYS \n \h  \* MERGEFORMAT </w:instrText>
      </w:r>
      <w:r w:rsidRPr="00AC3540">
        <w:rPr>
          <w:noProof/>
        </w:rPr>
      </w:r>
      <w:r w:rsidRPr="00AC3540">
        <w:rPr>
          <w:noProof/>
        </w:rPr>
        <w:fldChar w:fldCharType="separate"/>
      </w:r>
      <w:r w:rsidR="008A478B">
        <w:rPr>
          <w:noProof/>
        </w:rPr>
        <w:t>6.18.4.6.3</w:t>
      </w:r>
      <w:r w:rsidRPr="00AC3540">
        <w:rPr>
          <w:noProof/>
        </w:rPr>
        <w:fldChar w:fldCharType="end"/>
      </w:r>
      <w:r w:rsidRPr="00AC3540">
        <w:rPr>
          <w:noProof/>
        </w:rPr>
        <w:t>.</w:t>
      </w:r>
    </w:p>
    <w:p w:rsidR="00E07B06"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activate and execute one OBCP step, the application data field shall have the structure specified in </w:t>
      </w:r>
      <w:r w:rsidR="00DA5CEB" w:rsidRPr="00AC3540">
        <w:rPr>
          <w:noProof/>
        </w:rPr>
        <w:fldChar w:fldCharType="begin"/>
      </w:r>
      <w:r w:rsidR="00DA5CEB" w:rsidRPr="00AC3540">
        <w:rPr>
          <w:noProof/>
        </w:rPr>
        <w:instrText xml:space="preserve"> REF _Ref352752471 \h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206</w:t>
      </w:r>
      <w:r w:rsidR="00DA5CEB" w:rsidRPr="00AC3540">
        <w:rPr>
          <w:noProof/>
        </w:rPr>
        <w:fldChar w:fldCharType="end"/>
      </w:r>
      <w:r w:rsidR="00DA5CEB" w:rsidRPr="00AC3540">
        <w:rPr>
          <w:noProof/>
        </w:rPr>
        <w:t>.</w:t>
      </w:r>
    </w:p>
    <w:tbl>
      <w:tblPr>
        <w:tblStyle w:val="TableGrid"/>
        <w:tblW w:w="5103" w:type="dxa"/>
        <w:tblInd w:w="29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376"/>
        <w:gridCol w:w="1884"/>
        <w:gridCol w:w="1843"/>
      </w:tblGrid>
      <w:tr w:rsidR="00E07B06" w:rsidRPr="00AC3540" w:rsidTr="00EE184E">
        <w:trPr>
          <w:trHeight w:val="333"/>
        </w:trPr>
        <w:tc>
          <w:tcPr>
            <w:tcW w:w="1376"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E07B06" w:rsidRPr="00AC3540" w:rsidRDefault="00E07B06" w:rsidP="00E07B06">
            <w:pPr>
              <w:pStyle w:val="TableHeaderCENTER"/>
              <w:keepNext/>
              <w:keepLines/>
              <w:rPr>
                <w:noProof/>
              </w:rPr>
            </w:pPr>
            <w:r w:rsidRPr="00AC3540">
              <w:rPr>
                <w:noProof/>
              </w:rPr>
              <w:t>OBCP ID</w:t>
            </w:r>
          </w:p>
        </w:tc>
        <w:tc>
          <w:tcPr>
            <w:tcW w:w="1884"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E07B06" w:rsidRPr="00AC3540" w:rsidRDefault="00E07B06" w:rsidP="00E07B06">
            <w:pPr>
              <w:pStyle w:val="TableHeaderCENTER"/>
              <w:keepNext/>
              <w:keepLines/>
              <w:rPr>
                <w:noProof/>
              </w:rPr>
            </w:pPr>
            <w:r w:rsidRPr="00AC3540">
              <w:rPr>
                <w:noProof/>
              </w:rPr>
              <w:t>observability level</w:t>
            </w:r>
          </w:p>
        </w:tc>
        <w:tc>
          <w:tcPr>
            <w:tcW w:w="1843"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E07B06" w:rsidRPr="00AC3540" w:rsidRDefault="00E07B06" w:rsidP="00E07B06">
            <w:pPr>
              <w:pStyle w:val="TableHeaderCENTER"/>
              <w:keepNext/>
              <w:keepLines/>
              <w:rPr>
                <w:noProof/>
              </w:rPr>
            </w:pPr>
            <w:r w:rsidRPr="00AC3540">
              <w:rPr>
                <w:noProof/>
              </w:rPr>
              <w:t>argument values</w:t>
            </w:r>
          </w:p>
        </w:tc>
      </w:tr>
      <w:tr w:rsidR="00E07B06" w:rsidRPr="00AC3540" w:rsidTr="00EE184E">
        <w:trPr>
          <w:trHeight w:val="305"/>
        </w:trPr>
        <w:tc>
          <w:tcPr>
            <w:tcW w:w="1376"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E07B06" w:rsidRPr="00AC3540" w:rsidRDefault="00E07B06" w:rsidP="00E07B06">
            <w:pPr>
              <w:pStyle w:val="TablecellCENTER"/>
              <w:keepNext/>
              <w:keepLines/>
              <w:rPr>
                <w:noProof/>
              </w:rPr>
            </w:pPr>
            <w:r w:rsidRPr="00AC3540">
              <w:rPr>
                <w:noProof/>
              </w:rPr>
              <w:t>fixed character-string</w:t>
            </w:r>
          </w:p>
        </w:tc>
        <w:tc>
          <w:tcPr>
            <w:tcW w:w="1884"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E07B06" w:rsidRPr="00AC3540" w:rsidRDefault="00E07B06" w:rsidP="00E07B06">
            <w:pPr>
              <w:pStyle w:val="TablecellCENTER"/>
              <w:keepNext/>
              <w:keepLines/>
              <w:rPr>
                <w:noProof/>
              </w:rPr>
            </w:pPr>
            <w:r w:rsidRPr="00AC3540">
              <w:rPr>
                <w:noProof/>
              </w:rPr>
              <w:t>enumerated</w:t>
            </w:r>
          </w:p>
        </w:tc>
        <w:tc>
          <w:tcPr>
            <w:tcW w:w="1843"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E07B06" w:rsidRPr="00AC3540" w:rsidRDefault="00E07B06" w:rsidP="00E07B06">
            <w:pPr>
              <w:pStyle w:val="TablecellCENTER"/>
              <w:keepNext/>
              <w:keepLines/>
              <w:rPr>
                <w:noProof/>
              </w:rPr>
            </w:pPr>
            <w:r w:rsidRPr="00AC3540">
              <w:rPr>
                <w:noProof/>
              </w:rPr>
              <w:t>deduced</w:t>
            </w:r>
          </w:p>
        </w:tc>
      </w:tr>
      <w:tr w:rsidR="00E07B06" w:rsidRPr="00AC3540" w:rsidTr="00EE18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4A0" w:firstRow="1" w:lastRow="0" w:firstColumn="1" w:lastColumn="0" w:noHBand="0" w:noVBand="1"/>
        </w:tblPrEx>
        <w:trPr>
          <w:trHeight w:val="98"/>
        </w:trPr>
        <w:tc>
          <w:tcPr>
            <w:tcW w:w="1376" w:type="dxa"/>
            <w:tcBorders>
              <w:top w:val="single" w:sz="4" w:space="0" w:color="C00000"/>
              <w:left w:val="nil"/>
              <w:bottom w:val="single" w:sz="4" w:space="0" w:color="C00000"/>
              <w:right w:val="nil"/>
            </w:tcBorders>
          </w:tcPr>
          <w:p w:rsidR="00E07B06" w:rsidRPr="00AC3540" w:rsidRDefault="00E07B06" w:rsidP="00E07B06">
            <w:pPr>
              <w:pStyle w:val="TablecellFOOTER"/>
              <w:keepNext/>
              <w:keepLines/>
              <w:rPr>
                <w:noProof/>
                <w:lang w:val="en-GB"/>
              </w:rPr>
            </w:pPr>
          </w:p>
        </w:tc>
        <w:tc>
          <w:tcPr>
            <w:tcW w:w="1884" w:type="dxa"/>
            <w:tcBorders>
              <w:top w:val="single" w:sz="4" w:space="0" w:color="C00000"/>
              <w:left w:val="nil"/>
              <w:bottom w:val="single" w:sz="4" w:space="0" w:color="C00000"/>
              <w:right w:val="nil"/>
            </w:tcBorders>
          </w:tcPr>
          <w:p w:rsidR="00E07B06" w:rsidRPr="00AC3540" w:rsidRDefault="005D01B3" w:rsidP="00E07B06">
            <w:pPr>
              <w:pStyle w:val="TablecellFOOTER"/>
              <w:keepNext/>
              <w:keepLines/>
              <w:rPr>
                <w:noProof/>
                <w:lang w:val="en-GB"/>
              </w:rPr>
            </w:pPr>
            <w:r>
              <w:rPr>
                <w:noProof/>
                <w:lang w:val="en-GB"/>
              </w:rPr>
              <w:pict w14:anchorId="4AD4A015">
                <v:rect id="_x0000_i1358" style="width:0;height:1.5pt" o:hralign="center" o:hrstd="t" o:hr="t" fillcolor="gray" stroked="f"/>
              </w:pict>
            </w:r>
          </w:p>
          <w:p w:rsidR="00E07B06" w:rsidRPr="00AC3540" w:rsidRDefault="00E07B06" w:rsidP="00E07B06">
            <w:pPr>
              <w:pStyle w:val="TablecellFOOTER"/>
              <w:keepNext/>
              <w:keepLines/>
              <w:rPr>
                <w:noProof/>
                <w:lang w:val="en-GB"/>
              </w:rPr>
            </w:pPr>
            <w:r w:rsidRPr="00AC3540">
              <w:rPr>
                <w:noProof/>
                <w:lang w:val="en-GB"/>
              </w:rPr>
              <w:t>optional</w:t>
            </w:r>
          </w:p>
        </w:tc>
        <w:tc>
          <w:tcPr>
            <w:tcW w:w="1843" w:type="dxa"/>
            <w:tcBorders>
              <w:top w:val="single" w:sz="4" w:space="0" w:color="C00000"/>
              <w:left w:val="nil"/>
              <w:bottom w:val="single" w:sz="4" w:space="0" w:color="C00000"/>
              <w:right w:val="nil"/>
            </w:tcBorders>
          </w:tcPr>
          <w:p w:rsidR="00E07B06" w:rsidRPr="00AC3540" w:rsidRDefault="005D01B3" w:rsidP="00E07B06">
            <w:pPr>
              <w:pStyle w:val="TablecellFOOTER"/>
              <w:keepNext/>
              <w:keepLines/>
              <w:rPr>
                <w:noProof/>
                <w:lang w:val="en-GB"/>
              </w:rPr>
            </w:pPr>
            <w:r>
              <w:rPr>
                <w:noProof/>
                <w:lang w:val="en-GB"/>
              </w:rPr>
              <w:pict w14:anchorId="5A0E2A8E">
                <v:rect id="_x0000_i1359" style="width:0;height:1.5pt" o:hralign="center" o:hrstd="t" o:hr="t" fillcolor="gray" stroked="f"/>
              </w:pict>
            </w:r>
          </w:p>
          <w:p w:rsidR="00E07B06" w:rsidRPr="00AC3540" w:rsidRDefault="00E07B06" w:rsidP="00E07B06">
            <w:pPr>
              <w:pStyle w:val="TablecellFOOTER"/>
              <w:keepNext/>
              <w:keepLines/>
              <w:rPr>
                <w:noProof/>
                <w:lang w:val="en-GB"/>
              </w:rPr>
            </w:pPr>
            <w:r w:rsidRPr="00AC3540">
              <w:rPr>
                <w:noProof/>
                <w:lang w:val="en-GB"/>
              </w:rPr>
              <w:t>deduced presence</w:t>
            </w:r>
          </w:p>
        </w:tc>
      </w:tr>
      <w:tr w:rsidR="00EE184E" w:rsidRPr="00AC3540" w:rsidTr="00EE18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4A0" w:firstRow="1" w:lastRow="0" w:firstColumn="1" w:lastColumn="0" w:noHBand="0" w:noVBand="1"/>
        </w:tblPrEx>
        <w:trPr>
          <w:trHeight w:val="98"/>
        </w:trPr>
        <w:tc>
          <w:tcPr>
            <w:tcW w:w="5103" w:type="dxa"/>
            <w:gridSpan w:val="3"/>
            <w:tcBorders>
              <w:top w:val="single" w:sz="4" w:space="0" w:color="C00000"/>
              <w:left w:val="single" w:sz="4" w:space="0" w:color="C00000"/>
              <w:bottom w:val="single" w:sz="4" w:space="0" w:color="C00000"/>
              <w:right w:val="single" w:sz="4" w:space="0" w:color="C00000"/>
            </w:tcBorders>
            <w:tcMar>
              <w:top w:w="85" w:type="dxa"/>
              <w:bottom w:w="85" w:type="dxa"/>
            </w:tcMar>
          </w:tcPr>
          <w:p w:rsidR="00EE184E" w:rsidRPr="00AC3540" w:rsidRDefault="00EE184E" w:rsidP="00EE184E">
            <w:pPr>
              <w:pStyle w:val="TableNote"/>
              <w:rPr>
                <w:noProof/>
              </w:rPr>
            </w:pPr>
            <w:r w:rsidRPr="00AC3540">
              <w:rPr>
                <w:noProof/>
              </w:rPr>
              <w:t>NOTE 1</w:t>
            </w:r>
            <w:r w:rsidRPr="00AC3540">
              <w:rPr>
                <w:noProof/>
              </w:rPr>
              <w:tab/>
              <w:t xml:space="preserve">For the observability level enumerated values, </w:t>
            </w:r>
            <w:r w:rsidR="00481ED5" w:rsidRPr="00AC3540">
              <w:rPr>
                <w:noProof/>
              </w:rPr>
              <w:t>refer to</w:t>
            </w:r>
            <w:r w:rsidRPr="00AC3540">
              <w:rPr>
                <w:noProof/>
              </w:rPr>
              <w:t xml:space="preserve"> requirement </w:t>
            </w:r>
            <w:r w:rsidRPr="00AC3540">
              <w:rPr>
                <w:noProof/>
              </w:rPr>
              <w:fldChar w:fldCharType="begin"/>
            </w:r>
            <w:r w:rsidRPr="00AC3540">
              <w:rPr>
                <w:noProof/>
              </w:rPr>
              <w:instrText xml:space="preserve"> REF _Ref353466321 \w \h  \* MERGEFORMAT </w:instrText>
            </w:r>
            <w:r w:rsidRPr="00AC3540">
              <w:rPr>
                <w:noProof/>
              </w:rPr>
            </w:r>
            <w:r w:rsidRPr="00AC3540">
              <w:rPr>
                <w:noProof/>
              </w:rPr>
              <w:fldChar w:fldCharType="separate"/>
            </w:r>
            <w:r w:rsidR="008A478B">
              <w:rPr>
                <w:noProof/>
              </w:rPr>
              <w:t>8.18.3.1b</w:t>
            </w:r>
            <w:r w:rsidRPr="00AC3540">
              <w:rPr>
                <w:noProof/>
              </w:rPr>
              <w:fldChar w:fldCharType="end"/>
            </w:r>
            <w:r w:rsidRPr="00AC3540">
              <w:rPr>
                <w:noProof/>
              </w:rPr>
              <w:t>.</w:t>
            </w:r>
          </w:p>
          <w:p w:rsidR="00EE184E" w:rsidRPr="00AC3540" w:rsidRDefault="00481ED5" w:rsidP="00EE184E">
            <w:pPr>
              <w:pStyle w:val="TableNote"/>
              <w:rPr>
                <w:noProof/>
              </w:rPr>
            </w:pPr>
            <w:r w:rsidRPr="00AC3540">
              <w:rPr>
                <w:noProof/>
              </w:rPr>
              <w:t>NOTE 2</w:t>
            </w:r>
            <w:r w:rsidRPr="00AC3540">
              <w:rPr>
                <w:noProof/>
              </w:rPr>
              <w:tab/>
              <w:t>The presence and structure of the argument values field is driven by the definition of the OBCP indicated by the OBCP ID.</w:t>
            </w:r>
          </w:p>
        </w:tc>
      </w:tr>
    </w:tbl>
    <w:p w:rsidR="00DA5CEB" w:rsidRPr="00AC3540" w:rsidRDefault="00D06E47" w:rsidP="00D06E47">
      <w:pPr>
        <w:pStyle w:val="CaptionFigure"/>
        <w:rPr>
          <w:noProof/>
        </w:rPr>
      </w:pPr>
      <w:bookmarkStart w:id="1337" w:name="_Ref352752471"/>
      <w:r w:rsidRPr="00AC3540">
        <w:rPr>
          <w:noProof/>
        </w:rPr>
        <w:t>Figure</w:t>
      </w:r>
      <w:r w:rsidR="00DA5CEB" w:rsidRPr="00AC3540">
        <w:rPr>
          <w:noProof/>
        </w:rPr>
        <w:t xml:space="preserv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206</w:t>
      </w:r>
      <w:r w:rsidR="00B0345F" w:rsidRPr="00AC3540">
        <w:rPr>
          <w:noProof/>
        </w:rPr>
        <w:fldChar w:fldCharType="end"/>
      </w:r>
      <w:bookmarkEnd w:id="1337"/>
      <w:r w:rsidR="00DA5CEB" w:rsidRPr="00AC3540">
        <w:rPr>
          <w:noProof/>
        </w:rPr>
        <w:t xml:space="preserve"> Activate and execute one OBCP step</w:t>
      </w:r>
    </w:p>
    <w:p w:rsidR="00DA5CEB" w:rsidRPr="00AC3540" w:rsidRDefault="00DA5CEB" w:rsidP="00E03DE7">
      <w:pPr>
        <w:pStyle w:val="Heading4"/>
        <w:rPr>
          <w:noProof/>
        </w:rPr>
      </w:pPr>
      <w:bookmarkStart w:id="1338" w:name="TC_018_015_IF"/>
      <w:r w:rsidRPr="00AC3540">
        <w:rPr>
          <w:noProof/>
          <w:u w:color="00FFFF"/>
        </w:rPr>
        <w:t>TC[</w:t>
      </w:r>
      <w:r w:rsidRPr="00AC3540">
        <w:rPr>
          <w:noProof/>
        </w:rPr>
        <w:t>18,15] resume and execute one OBCP step</w:t>
      </w:r>
      <w:bookmarkEnd w:id="1338"/>
    </w:p>
    <w:p w:rsidR="0033192E" w:rsidRPr="00AC3540" w:rsidRDefault="00DA5CEB" w:rsidP="0033192E">
      <w:pPr>
        <w:pStyle w:val="requirelevel1"/>
        <w:rPr>
          <w:noProof/>
        </w:rPr>
      </w:pPr>
      <w:r w:rsidRPr="00AC3540">
        <w:rPr>
          <w:noProof/>
        </w:rPr>
        <w:t>Each telecommand packet transporting a request to resume and execute one OBCP step shall be of message subtype 15.</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TC_018_015_SYS \n \h  \* MERGEFORMAT </w:instrText>
      </w:r>
      <w:r w:rsidRPr="00AC3540">
        <w:rPr>
          <w:noProof/>
        </w:rPr>
      </w:r>
      <w:r w:rsidRPr="00AC3540">
        <w:rPr>
          <w:noProof/>
        </w:rPr>
        <w:fldChar w:fldCharType="separate"/>
      </w:r>
      <w:r w:rsidR="008A478B">
        <w:rPr>
          <w:noProof/>
        </w:rPr>
        <w:t>6.18.4.6.4</w:t>
      </w:r>
      <w:r w:rsidRPr="00AC3540">
        <w:rPr>
          <w:noProof/>
        </w:rPr>
        <w:fldChar w:fldCharType="end"/>
      </w:r>
      <w:r w:rsidRPr="00AC3540">
        <w:rPr>
          <w:noProof/>
        </w:rPr>
        <w:t>.</w:t>
      </w:r>
    </w:p>
    <w:p w:rsidR="00466766"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resume and execute one OBCP step, the application data field shall have the structure specified in </w:t>
      </w:r>
      <w:r w:rsidR="00DA5CEB" w:rsidRPr="00AC3540">
        <w:rPr>
          <w:noProof/>
        </w:rPr>
        <w:fldChar w:fldCharType="begin"/>
      </w:r>
      <w:r w:rsidR="00DA5CEB" w:rsidRPr="00AC3540">
        <w:rPr>
          <w:noProof/>
        </w:rPr>
        <w:instrText xml:space="preserve"> REF _Ref352752480 \h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207</w:t>
      </w:r>
      <w:r w:rsidR="00DA5CEB" w:rsidRPr="00AC3540">
        <w:rPr>
          <w:noProof/>
        </w:rPr>
        <w:fldChar w:fldCharType="end"/>
      </w:r>
      <w:r w:rsidR="00DA5CEB" w:rsidRPr="00AC3540">
        <w:rPr>
          <w:noProof/>
        </w:rPr>
        <w:t>.</w:t>
      </w:r>
    </w:p>
    <w:tbl>
      <w:tblPr>
        <w:tblStyle w:val="TableGrid"/>
        <w:tblW w:w="2090" w:type="dxa"/>
        <w:tblInd w:w="424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2090"/>
      </w:tblGrid>
      <w:tr w:rsidR="00466766" w:rsidRPr="00AC3540" w:rsidTr="00B14385">
        <w:tc>
          <w:tcPr>
            <w:tcW w:w="2090"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466766" w:rsidRPr="00AC3540" w:rsidRDefault="00466766" w:rsidP="009452E1">
            <w:pPr>
              <w:pStyle w:val="TableHeaderCENTER"/>
              <w:keepNext/>
              <w:keepLines/>
              <w:rPr>
                <w:noProof/>
              </w:rPr>
            </w:pPr>
            <w:r w:rsidRPr="00AC3540">
              <w:rPr>
                <w:noProof/>
              </w:rPr>
              <w:t>OBCP ID</w:t>
            </w:r>
          </w:p>
        </w:tc>
      </w:tr>
      <w:tr w:rsidR="00466766" w:rsidRPr="00AC3540" w:rsidTr="00B14385">
        <w:tc>
          <w:tcPr>
            <w:tcW w:w="2090"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466766" w:rsidRPr="00AC3540" w:rsidRDefault="00466766" w:rsidP="009452E1">
            <w:pPr>
              <w:pStyle w:val="TablecellCENTER"/>
              <w:keepNext/>
              <w:keepLines/>
              <w:rPr>
                <w:noProof/>
              </w:rPr>
            </w:pPr>
            <w:r w:rsidRPr="00AC3540">
              <w:rPr>
                <w:noProof/>
              </w:rPr>
              <w:t>fixed character-string</w:t>
            </w:r>
          </w:p>
        </w:tc>
      </w:tr>
    </w:tbl>
    <w:p w:rsidR="00DA5CEB" w:rsidRPr="00AC3540" w:rsidRDefault="00D06E47" w:rsidP="00D06E47">
      <w:pPr>
        <w:pStyle w:val="CaptionFigure"/>
        <w:rPr>
          <w:noProof/>
        </w:rPr>
      </w:pPr>
      <w:bookmarkStart w:id="1339" w:name="_Ref352752480"/>
      <w:r w:rsidRPr="00AC3540">
        <w:rPr>
          <w:noProof/>
        </w:rPr>
        <w:t>Figure</w:t>
      </w:r>
      <w:r w:rsidR="00DA5CEB" w:rsidRPr="00AC3540">
        <w:rPr>
          <w:noProof/>
        </w:rPr>
        <w:t xml:space="preserv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207</w:t>
      </w:r>
      <w:r w:rsidR="00B0345F" w:rsidRPr="00AC3540">
        <w:rPr>
          <w:noProof/>
        </w:rPr>
        <w:fldChar w:fldCharType="end"/>
      </w:r>
      <w:bookmarkEnd w:id="1339"/>
      <w:r w:rsidR="00DA5CEB" w:rsidRPr="00AC3540">
        <w:rPr>
          <w:noProof/>
        </w:rPr>
        <w:t xml:space="preserve"> Resume and execute one OBCP step</w:t>
      </w:r>
    </w:p>
    <w:p w:rsidR="00DA5CEB" w:rsidRPr="00AC3540" w:rsidRDefault="00DA5CEB" w:rsidP="00E03DE7">
      <w:pPr>
        <w:pStyle w:val="Heading4"/>
        <w:rPr>
          <w:noProof/>
        </w:rPr>
      </w:pPr>
      <w:bookmarkStart w:id="1340" w:name="TC_018_016_IF"/>
      <w:r w:rsidRPr="00AC3540">
        <w:rPr>
          <w:noProof/>
          <w:u w:color="00FFFF"/>
        </w:rPr>
        <w:t>TC[</w:t>
      </w:r>
      <w:r w:rsidRPr="00AC3540">
        <w:rPr>
          <w:noProof/>
        </w:rPr>
        <w:t>18,16] set the observability level of OBCPs</w:t>
      </w:r>
      <w:bookmarkEnd w:id="1340"/>
    </w:p>
    <w:p w:rsidR="0033192E" w:rsidRPr="00AC3540" w:rsidRDefault="00DA5CEB" w:rsidP="0033192E">
      <w:pPr>
        <w:pStyle w:val="requirelevel1"/>
        <w:rPr>
          <w:noProof/>
        </w:rPr>
      </w:pPr>
      <w:r w:rsidRPr="00AC3540">
        <w:rPr>
          <w:noProof/>
        </w:rPr>
        <w:t>Each telecommand packet transporting a request to set the observability level of OBCPs shall be of message subtype 16.</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TC_018_016_SYS \n \h  \* MERGEFORMAT </w:instrText>
      </w:r>
      <w:r w:rsidRPr="00AC3540">
        <w:rPr>
          <w:noProof/>
        </w:rPr>
      </w:r>
      <w:r w:rsidRPr="00AC3540">
        <w:rPr>
          <w:noProof/>
        </w:rPr>
        <w:fldChar w:fldCharType="separate"/>
      </w:r>
      <w:r w:rsidR="008A478B">
        <w:rPr>
          <w:noProof/>
        </w:rPr>
        <w:t>6.18.4.8.1</w:t>
      </w:r>
      <w:r w:rsidRPr="00AC3540">
        <w:rPr>
          <w:noProof/>
        </w:rPr>
        <w:fldChar w:fldCharType="end"/>
      </w:r>
      <w:r w:rsidRPr="00AC3540">
        <w:rPr>
          <w:noProof/>
        </w:rPr>
        <w:t>.</w:t>
      </w:r>
    </w:p>
    <w:p w:rsidR="00CF23DE"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set the observability level of OBCPs, the application data field shall have the structure specified in </w:t>
      </w:r>
      <w:r w:rsidR="00DA5CEB" w:rsidRPr="00AC3540">
        <w:rPr>
          <w:noProof/>
        </w:rPr>
        <w:fldChar w:fldCharType="begin"/>
      </w:r>
      <w:r w:rsidR="00DA5CEB" w:rsidRPr="00AC3540">
        <w:rPr>
          <w:noProof/>
        </w:rPr>
        <w:instrText xml:space="preserve"> REF _Ref352752496 \h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208</w:t>
      </w:r>
      <w:r w:rsidR="00DA5CEB" w:rsidRPr="00AC3540">
        <w:rPr>
          <w:noProof/>
        </w:rPr>
        <w:fldChar w:fldCharType="end"/>
      </w:r>
      <w:r w:rsidR="00DA5CEB" w:rsidRPr="00AC3540">
        <w:rPr>
          <w:noProof/>
        </w:rPr>
        <w:t>.</w:t>
      </w:r>
    </w:p>
    <w:tbl>
      <w:tblPr>
        <w:tblStyle w:val="TableGrid"/>
        <w:tblW w:w="4394" w:type="dxa"/>
        <w:tblInd w:w="326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418"/>
        <w:gridCol w:w="1559"/>
        <w:gridCol w:w="1417"/>
      </w:tblGrid>
      <w:tr w:rsidR="00CF23DE" w:rsidRPr="00AC3540" w:rsidTr="009452E1">
        <w:tc>
          <w:tcPr>
            <w:tcW w:w="1418" w:type="dxa"/>
            <w:tcBorders>
              <w:bottom w:val="single" w:sz="4" w:space="0" w:color="C00000"/>
            </w:tcBorders>
            <w:vAlign w:val="center"/>
          </w:tcPr>
          <w:p w:rsidR="00CF23DE" w:rsidRPr="00AC3540" w:rsidRDefault="00CF23DE" w:rsidP="009452E1">
            <w:pPr>
              <w:pStyle w:val="TablecellFOOTER"/>
              <w:keepNext/>
              <w:keepLines/>
              <w:rPr>
                <w:noProof/>
                <w:lang w:val="en-GB"/>
              </w:rPr>
            </w:pPr>
          </w:p>
        </w:tc>
        <w:tc>
          <w:tcPr>
            <w:tcW w:w="2976" w:type="dxa"/>
            <w:gridSpan w:val="2"/>
            <w:tcBorders>
              <w:bottom w:val="single" w:sz="4" w:space="0" w:color="C00000"/>
            </w:tcBorders>
          </w:tcPr>
          <w:p w:rsidR="00CF23DE" w:rsidRPr="00AC3540" w:rsidRDefault="00CF23DE" w:rsidP="009452E1">
            <w:pPr>
              <w:pStyle w:val="TablecellFOOTER"/>
              <w:keepNext/>
              <w:keepLines/>
              <w:rPr>
                <w:noProof/>
                <w:lang w:val="en-GB"/>
              </w:rPr>
            </w:pPr>
            <w:r w:rsidRPr="00AC3540">
              <w:rPr>
                <w:noProof/>
                <w:lang w:val="en-GB"/>
              </w:rPr>
              <w:t>repeated N times</w:t>
            </w:r>
          </w:p>
          <w:p w:rsidR="00CF23DE" w:rsidRPr="00AC3540" w:rsidRDefault="005D01B3" w:rsidP="009452E1">
            <w:pPr>
              <w:pStyle w:val="TablecellFOOTER"/>
              <w:keepNext/>
              <w:keepLines/>
              <w:rPr>
                <w:noProof/>
                <w:lang w:val="en-GB"/>
              </w:rPr>
            </w:pPr>
            <w:r>
              <w:rPr>
                <w:noProof/>
                <w:lang w:val="en-GB"/>
              </w:rPr>
              <w:pict w14:anchorId="6C837D1F">
                <v:rect id="_x0000_i1360" style="width:0;height:1.5pt" o:hralign="center" o:hrstd="t" o:hr="t" fillcolor="gray" stroked="f"/>
              </w:pict>
            </w:r>
          </w:p>
        </w:tc>
      </w:tr>
      <w:tr w:rsidR="00CF23DE" w:rsidRPr="00AC3540" w:rsidTr="009452E1">
        <w:tc>
          <w:tcPr>
            <w:tcW w:w="1418"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CF23DE" w:rsidRPr="00AC3540" w:rsidRDefault="00CF23DE" w:rsidP="00CF23DE">
            <w:pPr>
              <w:pStyle w:val="TableHeaderCENTER"/>
              <w:keepNext/>
              <w:keepLines/>
              <w:rPr>
                <w:noProof/>
              </w:rPr>
            </w:pPr>
            <w:r w:rsidRPr="00AC3540">
              <w:rPr>
                <w:noProof/>
              </w:rPr>
              <w:t>N</w:t>
            </w:r>
          </w:p>
        </w:tc>
        <w:tc>
          <w:tcPr>
            <w:tcW w:w="1559"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CF23DE" w:rsidRPr="00AC3540" w:rsidRDefault="00CF23DE" w:rsidP="00CF23DE">
            <w:pPr>
              <w:pStyle w:val="TableHeaderCENTER"/>
              <w:keepNext/>
              <w:keepLines/>
              <w:rPr>
                <w:noProof/>
              </w:rPr>
            </w:pPr>
            <w:r w:rsidRPr="00AC3540">
              <w:rPr>
                <w:noProof/>
              </w:rPr>
              <w:t>OBCP ID</w:t>
            </w:r>
          </w:p>
        </w:tc>
        <w:tc>
          <w:tcPr>
            <w:tcW w:w="1417"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CF23DE" w:rsidRPr="00AC3540" w:rsidRDefault="00CF23DE" w:rsidP="00CF23DE">
            <w:pPr>
              <w:pStyle w:val="TableHeaderCENTER"/>
              <w:keepNext/>
              <w:keepLines/>
              <w:rPr>
                <w:noProof/>
              </w:rPr>
            </w:pPr>
            <w:r w:rsidRPr="00AC3540">
              <w:rPr>
                <w:noProof/>
              </w:rPr>
              <w:t>observability level</w:t>
            </w:r>
          </w:p>
        </w:tc>
      </w:tr>
      <w:tr w:rsidR="00CF23DE" w:rsidRPr="00AC3540" w:rsidTr="009452E1">
        <w:tc>
          <w:tcPr>
            <w:tcW w:w="1418"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CF23DE" w:rsidRPr="00AC3540" w:rsidRDefault="00CF23DE" w:rsidP="00CF23DE">
            <w:pPr>
              <w:pStyle w:val="TablecellCENTER"/>
              <w:keepNext/>
              <w:keepLines/>
              <w:rPr>
                <w:noProof/>
              </w:rPr>
            </w:pPr>
            <w:r w:rsidRPr="00AC3540">
              <w:rPr>
                <w:noProof/>
              </w:rPr>
              <w:t>unsigned integer</w:t>
            </w:r>
          </w:p>
        </w:tc>
        <w:tc>
          <w:tcPr>
            <w:tcW w:w="1559"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CF23DE" w:rsidRPr="00AC3540" w:rsidRDefault="00CF23DE" w:rsidP="00CF23DE">
            <w:pPr>
              <w:pStyle w:val="TablecellCENTER"/>
              <w:keepNext/>
              <w:keepLines/>
              <w:rPr>
                <w:noProof/>
              </w:rPr>
            </w:pPr>
            <w:r w:rsidRPr="00AC3540">
              <w:rPr>
                <w:noProof/>
              </w:rPr>
              <w:t>fixed character-string</w:t>
            </w:r>
          </w:p>
        </w:tc>
        <w:tc>
          <w:tcPr>
            <w:tcW w:w="1417"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CF23DE" w:rsidRPr="00AC3540" w:rsidRDefault="00CF23DE" w:rsidP="00CF23DE">
            <w:pPr>
              <w:pStyle w:val="TablecellCENTER"/>
              <w:keepNext/>
              <w:keepLines/>
              <w:rPr>
                <w:noProof/>
              </w:rPr>
            </w:pPr>
            <w:r w:rsidRPr="00AC3540">
              <w:rPr>
                <w:noProof/>
              </w:rPr>
              <w:t>enumerated</w:t>
            </w:r>
          </w:p>
        </w:tc>
      </w:tr>
      <w:tr w:rsidR="00481ED5" w:rsidRPr="00AC3540" w:rsidTr="00481ED5">
        <w:tc>
          <w:tcPr>
            <w:tcW w:w="4394" w:type="dxa"/>
            <w:gridSpan w:val="3"/>
            <w:tcBorders>
              <w:top w:val="single" w:sz="4" w:space="0" w:color="C00000"/>
              <w:left w:val="single" w:sz="4" w:space="0" w:color="C00000"/>
              <w:bottom w:val="single" w:sz="4" w:space="0" w:color="C00000"/>
              <w:right w:val="single" w:sz="4" w:space="0" w:color="C00000"/>
            </w:tcBorders>
            <w:shd w:val="clear" w:color="auto" w:fill="auto"/>
            <w:tcMar>
              <w:top w:w="85" w:type="dxa"/>
              <w:bottom w:w="85" w:type="dxa"/>
            </w:tcMar>
            <w:vAlign w:val="center"/>
          </w:tcPr>
          <w:p w:rsidR="00481ED5" w:rsidRPr="00AC3540" w:rsidRDefault="00481ED5" w:rsidP="00481ED5">
            <w:pPr>
              <w:pStyle w:val="TableNote"/>
              <w:rPr>
                <w:noProof/>
              </w:rPr>
            </w:pPr>
            <w:r w:rsidRPr="00AC3540">
              <w:rPr>
                <w:noProof/>
              </w:rPr>
              <w:t xml:space="preserve">NOTE </w:t>
            </w:r>
            <w:r w:rsidRPr="00AC3540">
              <w:rPr>
                <w:noProof/>
              </w:rPr>
              <w:tab/>
              <w:t xml:space="preserve">For the observability level enumerated values, refer to requirement </w:t>
            </w:r>
            <w:r w:rsidRPr="00AC3540">
              <w:rPr>
                <w:noProof/>
              </w:rPr>
              <w:fldChar w:fldCharType="begin"/>
            </w:r>
            <w:r w:rsidRPr="00AC3540">
              <w:rPr>
                <w:noProof/>
              </w:rPr>
              <w:instrText xml:space="preserve"> REF _Ref353466321 \w \h  \* MERGEFORMAT </w:instrText>
            </w:r>
            <w:r w:rsidRPr="00AC3540">
              <w:rPr>
                <w:noProof/>
              </w:rPr>
            </w:r>
            <w:r w:rsidRPr="00AC3540">
              <w:rPr>
                <w:noProof/>
              </w:rPr>
              <w:fldChar w:fldCharType="separate"/>
            </w:r>
            <w:r w:rsidR="008A478B">
              <w:rPr>
                <w:noProof/>
              </w:rPr>
              <w:t>8.18.3.1b</w:t>
            </w:r>
            <w:r w:rsidRPr="00AC3540">
              <w:rPr>
                <w:noProof/>
              </w:rPr>
              <w:fldChar w:fldCharType="end"/>
            </w:r>
            <w:r w:rsidRPr="00AC3540">
              <w:rPr>
                <w:noProof/>
              </w:rPr>
              <w:t>.</w:t>
            </w:r>
          </w:p>
        </w:tc>
      </w:tr>
    </w:tbl>
    <w:p w:rsidR="00DA5CEB" w:rsidRPr="00AC3540" w:rsidRDefault="00D06E47" w:rsidP="00D06E47">
      <w:pPr>
        <w:pStyle w:val="CaptionFigure"/>
        <w:rPr>
          <w:noProof/>
        </w:rPr>
      </w:pPr>
      <w:bookmarkStart w:id="1341" w:name="_Ref352752496"/>
      <w:r w:rsidRPr="00AC3540">
        <w:rPr>
          <w:noProof/>
        </w:rPr>
        <w:t>Figure</w:t>
      </w:r>
      <w:r w:rsidR="00DA5CEB" w:rsidRPr="00AC3540">
        <w:rPr>
          <w:noProof/>
        </w:rPr>
        <w:t xml:space="preserv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208</w:t>
      </w:r>
      <w:r w:rsidR="00B0345F" w:rsidRPr="00AC3540">
        <w:rPr>
          <w:noProof/>
        </w:rPr>
        <w:fldChar w:fldCharType="end"/>
      </w:r>
      <w:bookmarkEnd w:id="1341"/>
      <w:r w:rsidR="00DA5CEB" w:rsidRPr="00AC3540">
        <w:rPr>
          <w:noProof/>
        </w:rPr>
        <w:t xml:space="preserve"> Set the observability level of OBCPs</w:t>
      </w:r>
    </w:p>
    <w:p w:rsidR="00DA5CEB" w:rsidRPr="00AC3540" w:rsidRDefault="00DA5CEB" w:rsidP="00E03DE7">
      <w:pPr>
        <w:pStyle w:val="Heading4"/>
        <w:rPr>
          <w:noProof/>
        </w:rPr>
      </w:pPr>
      <w:bookmarkStart w:id="1342" w:name="TC_018_017_IF"/>
      <w:r w:rsidRPr="00AC3540">
        <w:rPr>
          <w:noProof/>
          <w:u w:color="00FFFF"/>
        </w:rPr>
        <w:t>TC[</w:t>
      </w:r>
      <w:r w:rsidRPr="00AC3540">
        <w:rPr>
          <w:noProof/>
        </w:rPr>
        <w:t>18,17] abort all OBCPs and report</w:t>
      </w:r>
      <w:bookmarkEnd w:id="1342"/>
    </w:p>
    <w:p w:rsidR="0033192E" w:rsidRPr="00AC3540" w:rsidRDefault="00DA5CEB" w:rsidP="0033192E">
      <w:pPr>
        <w:pStyle w:val="requirelevel1"/>
        <w:rPr>
          <w:noProof/>
        </w:rPr>
      </w:pPr>
      <w:r w:rsidRPr="00AC3540">
        <w:rPr>
          <w:noProof/>
        </w:rPr>
        <w:t>Each telecommand packet transporting a request to abort all OBCPs and report shall be of message subtype 17.</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TC_018_017_SYS \n \h  \* MERGEFORMAT </w:instrText>
      </w:r>
      <w:r w:rsidRPr="00AC3540">
        <w:rPr>
          <w:noProof/>
        </w:rPr>
      </w:r>
      <w:r w:rsidRPr="00AC3540">
        <w:rPr>
          <w:noProof/>
        </w:rPr>
        <w:fldChar w:fldCharType="separate"/>
      </w:r>
      <w:r w:rsidR="008A478B">
        <w:rPr>
          <w:noProof/>
        </w:rPr>
        <w:t>6.18.4.4.10</w:t>
      </w:r>
      <w:r w:rsidRPr="00AC3540">
        <w:rPr>
          <w:noProof/>
        </w:rPr>
        <w:fldChar w:fldCharType="end"/>
      </w:r>
      <w:r w:rsidRPr="00AC3540">
        <w:rPr>
          <w:noProof/>
        </w:rPr>
        <w:t>.</w:t>
      </w:r>
    </w:p>
    <w:p w:rsidR="00DA5CEB"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w:t>
      </w:r>
      <w:r w:rsidR="004D74F4" w:rsidRPr="00AC3540">
        <w:rPr>
          <w:noProof/>
        </w:rPr>
        <w:t>abort all OBCPs and report, the application</w:t>
      </w:r>
      <w:r w:rsidR="00DA5CEB" w:rsidRPr="00AC3540">
        <w:rPr>
          <w:noProof/>
        </w:rPr>
        <w:t xml:space="preserve"> data field shall be omitted.</w:t>
      </w:r>
    </w:p>
    <w:p w:rsidR="00DA5CEB" w:rsidRPr="00AC3540" w:rsidRDefault="00484E66" w:rsidP="00E03DE7">
      <w:pPr>
        <w:pStyle w:val="Heading4"/>
        <w:rPr>
          <w:noProof/>
        </w:rPr>
      </w:pPr>
      <w:bookmarkStart w:id="1343" w:name="TM_018_018_IF"/>
      <w:r w:rsidRPr="00AC3540">
        <w:rPr>
          <w:noProof/>
        </w:rPr>
        <w:t>TM[</w:t>
      </w:r>
      <w:r w:rsidR="00DA5CEB" w:rsidRPr="00AC3540">
        <w:rPr>
          <w:noProof/>
        </w:rPr>
        <w:t>18,18] aborted OBCP report</w:t>
      </w:r>
      <w:bookmarkEnd w:id="1343"/>
    </w:p>
    <w:p w:rsidR="0033192E" w:rsidRPr="00AC3540" w:rsidRDefault="00DA5CEB" w:rsidP="0033192E">
      <w:pPr>
        <w:pStyle w:val="requirelevel1"/>
        <w:rPr>
          <w:noProof/>
        </w:rPr>
      </w:pPr>
      <w:r w:rsidRPr="00AC3540">
        <w:rPr>
          <w:noProof/>
        </w:rPr>
        <w:t>Each telemetry packet transporting an aborted OBCP report shall be of message subtype 18.</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TC_018_017_SYS \n \h  \* MERGEFORMAT </w:instrText>
      </w:r>
      <w:r w:rsidRPr="00AC3540">
        <w:rPr>
          <w:noProof/>
        </w:rPr>
      </w:r>
      <w:r w:rsidRPr="00AC3540">
        <w:rPr>
          <w:noProof/>
        </w:rPr>
        <w:fldChar w:fldCharType="separate"/>
      </w:r>
      <w:r w:rsidR="008A478B">
        <w:rPr>
          <w:noProof/>
        </w:rPr>
        <w:t>6.18.4.4.10</w:t>
      </w:r>
      <w:r w:rsidRPr="00AC3540">
        <w:rPr>
          <w:noProof/>
        </w:rPr>
        <w:fldChar w:fldCharType="end"/>
      </w:r>
      <w:r w:rsidRPr="00AC3540">
        <w:rPr>
          <w:noProof/>
        </w:rPr>
        <w:t>.</w:t>
      </w:r>
    </w:p>
    <w:p w:rsidR="00FE2141" w:rsidRPr="00AC3540" w:rsidRDefault="00804AEC" w:rsidP="00804AEC">
      <w:pPr>
        <w:pStyle w:val="requirelevel1"/>
        <w:keepNext/>
        <w:spacing w:after="120"/>
        <w:rPr>
          <w:noProof/>
        </w:rPr>
      </w:pPr>
      <w:r w:rsidRPr="00AC3540">
        <w:rPr>
          <w:noProof/>
        </w:rPr>
        <w:t>For each telemetry packet transporting</w:t>
      </w:r>
      <w:r w:rsidR="00DA5CEB" w:rsidRPr="00AC3540">
        <w:rPr>
          <w:noProof/>
        </w:rPr>
        <w:t xml:space="preserve"> an aborted OBCP report, the source data field shall have the structure specified in </w:t>
      </w:r>
      <w:r w:rsidR="00DA5CEB" w:rsidRPr="00AC3540">
        <w:rPr>
          <w:noProof/>
        </w:rPr>
        <w:fldChar w:fldCharType="begin"/>
      </w:r>
      <w:r w:rsidR="00DA5CEB" w:rsidRPr="00AC3540">
        <w:rPr>
          <w:noProof/>
        </w:rPr>
        <w:instrText xml:space="preserve"> REF _Ref352752504 \h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209</w:t>
      </w:r>
      <w:r w:rsidR="00DA5CEB" w:rsidRPr="00AC3540">
        <w:rPr>
          <w:noProof/>
        </w:rPr>
        <w:fldChar w:fldCharType="end"/>
      </w:r>
      <w:r w:rsidR="00DA5CEB" w:rsidRPr="00AC3540">
        <w:rPr>
          <w:noProof/>
        </w:rPr>
        <w:t>.</w:t>
      </w:r>
    </w:p>
    <w:tbl>
      <w:tblPr>
        <w:tblStyle w:val="TableGrid"/>
        <w:tblW w:w="3828" w:type="dxa"/>
        <w:tblInd w:w="354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738"/>
        <w:gridCol w:w="2090"/>
      </w:tblGrid>
      <w:tr w:rsidR="00FE2141" w:rsidRPr="00AC3540" w:rsidTr="00316B53">
        <w:tc>
          <w:tcPr>
            <w:tcW w:w="1738" w:type="dxa"/>
            <w:tcBorders>
              <w:bottom w:val="single" w:sz="4" w:space="0" w:color="0070C0"/>
            </w:tcBorders>
            <w:vAlign w:val="center"/>
          </w:tcPr>
          <w:p w:rsidR="00FE2141" w:rsidRPr="00AC3540" w:rsidRDefault="00FE2141" w:rsidP="00580277">
            <w:pPr>
              <w:pStyle w:val="TablecellFOOTER"/>
              <w:keepNext/>
              <w:keepLines/>
              <w:rPr>
                <w:noProof/>
                <w:lang w:val="en-GB"/>
              </w:rPr>
            </w:pPr>
          </w:p>
        </w:tc>
        <w:tc>
          <w:tcPr>
            <w:tcW w:w="2090" w:type="dxa"/>
            <w:tcBorders>
              <w:bottom w:val="single" w:sz="4" w:space="0" w:color="0070C0"/>
            </w:tcBorders>
            <w:vAlign w:val="center"/>
          </w:tcPr>
          <w:p w:rsidR="00FE2141" w:rsidRPr="00AC3540" w:rsidRDefault="00FE2141" w:rsidP="00580277">
            <w:pPr>
              <w:pStyle w:val="TablecellFOOTER"/>
              <w:keepNext/>
              <w:keepLines/>
              <w:rPr>
                <w:noProof/>
                <w:lang w:val="en-GB"/>
              </w:rPr>
            </w:pPr>
            <w:r w:rsidRPr="00AC3540">
              <w:rPr>
                <w:noProof/>
                <w:lang w:val="en-GB"/>
              </w:rPr>
              <w:t>repeated N times</w:t>
            </w:r>
          </w:p>
          <w:p w:rsidR="00FE2141" w:rsidRPr="00AC3540" w:rsidRDefault="005D01B3" w:rsidP="00580277">
            <w:pPr>
              <w:pStyle w:val="TablecellFOOTER"/>
              <w:keepNext/>
              <w:keepLines/>
              <w:rPr>
                <w:noProof/>
                <w:lang w:val="en-GB"/>
              </w:rPr>
            </w:pPr>
            <w:r>
              <w:rPr>
                <w:noProof/>
                <w:lang w:val="en-GB"/>
              </w:rPr>
              <w:pict w14:anchorId="0B6411EA">
                <v:rect id="_x0000_i1361" style="width:0;height:1.5pt" o:hralign="center" o:hrstd="t" o:hr="t" fillcolor="gray" stroked="f"/>
              </w:pict>
            </w:r>
          </w:p>
        </w:tc>
      </w:tr>
      <w:tr w:rsidR="00FE2141" w:rsidRPr="00AC3540" w:rsidTr="00316B53">
        <w:tc>
          <w:tcPr>
            <w:tcW w:w="1738"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FE2141" w:rsidRPr="00AC3540" w:rsidRDefault="00FE2141" w:rsidP="00580277">
            <w:pPr>
              <w:pStyle w:val="TableHeaderCENTER"/>
              <w:keepNext/>
              <w:keepLines/>
              <w:rPr>
                <w:noProof/>
              </w:rPr>
            </w:pPr>
            <w:r w:rsidRPr="00AC3540">
              <w:rPr>
                <w:noProof/>
              </w:rPr>
              <w:t>N</w:t>
            </w:r>
          </w:p>
        </w:tc>
        <w:tc>
          <w:tcPr>
            <w:tcW w:w="2090"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FE2141" w:rsidRPr="00AC3540" w:rsidRDefault="00FE2141" w:rsidP="00580277">
            <w:pPr>
              <w:pStyle w:val="TableHeaderCENTER"/>
              <w:keepNext/>
              <w:keepLines/>
              <w:rPr>
                <w:noProof/>
              </w:rPr>
            </w:pPr>
            <w:r w:rsidRPr="00AC3540">
              <w:rPr>
                <w:noProof/>
              </w:rPr>
              <w:t>OBCP ID</w:t>
            </w:r>
          </w:p>
        </w:tc>
      </w:tr>
      <w:tr w:rsidR="00FE2141" w:rsidRPr="00AC3540" w:rsidTr="00316B53">
        <w:tc>
          <w:tcPr>
            <w:tcW w:w="1738"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FE2141" w:rsidRPr="00AC3540" w:rsidRDefault="00FE2141" w:rsidP="00580277">
            <w:pPr>
              <w:pStyle w:val="TablecellCENTER"/>
              <w:keepNext/>
              <w:keepLines/>
              <w:rPr>
                <w:noProof/>
              </w:rPr>
            </w:pPr>
            <w:r w:rsidRPr="00AC3540">
              <w:rPr>
                <w:noProof/>
              </w:rPr>
              <w:t>unsigned integer</w:t>
            </w:r>
          </w:p>
        </w:tc>
        <w:tc>
          <w:tcPr>
            <w:tcW w:w="2090"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FE2141" w:rsidRPr="00AC3540" w:rsidRDefault="00FE2141" w:rsidP="00FE2141">
            <w:pPr>
              <w:pStyle w:val="TablecellCENTER"/>
              <w:keepNext/>
              <w:keepLines/>
              <w:rPr>
                <w:noProof/>
              </w:rPr>
            </w:pPr>
            <w:r w:rsidRPr="00AC3540">
              <w:rPr>
                <w:noProof/>
              </w:rPr>
              <w:t>fixed character-string</w:t>
            </w:r>
          </w:p>
        </w:tc>
      </w:tr>
    </w:tbl>
    <w:p w:rsidR="00DA5CEB" w:rsidRPr="00AC3540" w:rsidRDefault="00D06E47" w:rsidP="00D06E47">
      <w:pPr>
        <w:pStyle w:val="CaptionFigure"/>
        <w:rPr>
          <w:noProof/>
        </w:rPr>
      </w:pPr>
      <w:bookmarkStart w:id="1344" w:name="_Ref352752504"/>
      <w:r w:rsidRPr="00AC3540">
        <w:rPr>
          <w:noProof/>
        </w:rPr>
        <w:t>Figure</w:t>
      </w:r>
      <w:r w:rsidR="00DA5CEB" w:rsidRPr="00AC3540">
        <w:rPr>
          <w:noProof/>
        </w:rPr>
        <w:t xml:space="preserv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209</w:t>
      </w:r>
      <w:r w:rsidR="00B0345F" w:rsidRPr="00AC3540">
        <w:rPr>
          <w:noProof/>
        </w:rPr>
        <w:fldChar w:fldCharType="end"/>
      </w:r>
      <w:bookmarkEnd w:id="1344"/>
      <w:r w:rsidR="00DA5CEB" w:rsidRPr="00AC3540">
        <w:rPr>
          <w:noProof/>
        </w:rPr>
        <w:t xml:space="preserve"> Aborted OBCP report</w:t>
      </w:r>
    </w:p>
    <w:p w:rsidR="00DA5CEB" w:rsidRPr="00AC3540" w:rsidRDefault="00DA5CEB" w:rsidP="00E03DE7">
      <w:pPr>
        <w:pStyle w:val="Heading4"/>
        <w:rPr>
          <w:noProof/>
        </w:rPr>
      </w:pPr>
      <w:bookmarkStart w:id="1345" w:name="TC_018_019_IF"/>
      <w:r w:rsidRPr="00AC3540">
        <w:rPr>
          <w:noProof/>
          <w:u w:color="00FFFF"/>
        </w:rPr>
        <w:t>TC[</w:t>
      </w:r>
      <w:r w:rsidRPr="00AC3540">
        <w:rPr>
          <w:noProof/>
        </w:rPr>
        <w:t>18,19] load by reference and activate an OBCP</w:t>
      </w:r>
      <w:bookmarkEnd w:id="1345"/>
    </w:p>
    <w:p w:rsidR="0033192E" w:rsidRPr="00AC3540" w:rsidRDefault="00DA5CEB" w:rsidP="0033192E">
      <w:pPr>
        <w:pStyle w:val="requirelevel1"/>
        <w:rPr>
          <w:noProof/>
        </w:rPr>
      </w:pPr>
      <w:r w:rsidRPr="00AC3540">
        <w:rPr>
          <w:noProof/>
        </w:rPr>
        <w:t>Each telecommand packet transporting a request to load by reference and activate an OBCP shall be of message subtype 19.</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TC_018_019_SYS \n \h  \* MERGEFORMAT </w:instrText>
      </w:r>
      <w:r w:rsidRPr="00AC3540">
        <w:rPr>
          <w:noProof/>
        </w:rPr>
      </w:r>
      <w:r w:rsidRPr="00AC3540">
        <w:rPr>
          <w:noProof/>
        </w:rPr>
        <w:fldChar w:fldCharType="separate"/>
      </w:r>
      <w:r w:rsidR="008A478B">
        <w:rPr>
          <w:noProof/>
        </w:rPr>
        <w:t>6.18.4.4.6</w:t>
      </w:r>
      <w:r w:rsidRPr="00AC3540">
        <w:rPr>
          <w:noProof/>
        </w:rPr>
        <w:fldChar w:fldCharType="end"/>
      </w:r>
      <w:r w:rsidRPr="00AC3540">
        <w:rPr>
          <w:noProof/>
        </w:rPr>
        <w:t>.</w:t>
      </w:r>
    </w:p>
    <w:p w:rsidR="00E07B06"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load by reference and activate an OBCP, the application data field shall have the structure specified in </w:t>
      </w:r>
      <w:r w:rsidR="00DA5CEB" w:rsidRPr="00AC3540">
        <w:rPr>
          <w:noProof/>
        </w:rPr>
        <w:fldChar w:fldCharType="begin"/>
      </w:r>
      <w:r w:rsidR="00DA5CEB" w:rsidRPr="00AC3540">
        <w:rPr>
          <w:noProof/>
        </w:rPr>
        <w:instrText xml:space="preserve"> REF _Ref352752512 \h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210</w:t>
      </w:r>
      <w:r w:rsidR="00DA5CEB" w:rsidRPr="00AC3540">
        <w:rPr>
          <w:noProof/>
        </w:rPr>
        <w:fldChar w:fldCharType="end"/>
      </w:r>
      <w:r w:rsidR="00DA5CEB" w:rsidRPr="00AC3540">
        <w:rPr>
          <w:noProof/>
        </w:rPr>
        <w:t>.</w:t>
      </w:r>
    </w:p>
    <w:tbl>
      <w:tblPr>
        <w:tblStyle w:val="TableGrid"/>
        <w:tblW w:w="6379" w:type="dxa"/>
        <w:tblInd w:w="226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276"/>
        <w:gridCol w:w="1421"/>
        <w:gridCol w:w="1130"/>
        <w:gridCol w:w="1304"/>
        <w:gridCol w:w="1248"/>
      </w:tblGrid>
      <w:tr w:rsidR="00E07B06" w:rsidRPr="00AC3540" w:rsidTr="00481ED5">
        <w:trPr>
          <w:trHeight w:val="312"/>
        </w:trPr>
        <w:tc>
          <w:tcPr>
            <w:tcW w:w="1276" w:type="dxa"/>
            <w:vMerge w:val="restart"/>
            <w:tcBorders>
              <w:top w:val="single" w:sz="4" w:space="0" w:color="C00000"/>
              <w:left w:val="single" w:sz="4" w:space="0" w:color="C00000"/>
              <w:right w:val="single" w:sz="4" w:space="0" w:color="C00000"/>
            </w:tcBorders>
            <w:shd w:val="clear" w:color="auto" w:fill="FABF8F" w:themeFill="accent6" w:themeFillTint="99"/>
            <w:vAlign w:val="center"/>
          </w:tcPr>
          <w:p w:rsidR="00E07B06" w:rsidRPr="00AC3540" w:rsidRDefault="00E07B06" w:rsidP="00E07B06">
            <w:pPr>
              <w:pStyle w:val="TableHeaderCENTER"/>
              <w:keepNext/>
              <w:keepLines/>
              <w:rPr>
                <w:noProof/>
              </w:rPr>
            </w:pPr>
            <w:r w:rsidRPr="00AC3540">
              <w:rPr>
                <w:noProof/>
              </w:rPr>
              <w:t>OBCP ID</w:t>
            </w:r>
          </w:p>
        </w:tc>
        <w:tc>
          <w:tcPr>
            <w:tcW w:w="2551" w:type="dxa"/>
            <w:gridSpan w:val="2"/>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E07B06" w:rsidRPr="00AC3540" w:rsidRDefault="00E07B06" w:rsidP="00E07B06">
            <w:pPr>
              <w:pStyle w:val="TableHeaderCENTER"/>
              <w:keepNext/>
              <w:keepLines/>
              <w:rPr>
                <w:noProof/>
              </w:rPr>
            </w:pPr>
            <w:r w:rsidRPr="00AC3540">
              <w:rPr>
                <w:noProof/>
              </w:rPr>
              <w:t>file path</w:t>
            </w:r>
          </w:p>
        </w:tc>
        <w:tc>
          <w:tcPr>
            <w:tcW w:w="1304" w:type="dxa"/>
            <w:vMerge w:val="restart"/>
            <w:tcBorders>
              <w:top w:val="single" w:sz="4" w:space="0" w:color="C00000"/>
              <w:left w:val="single" w:sz="4" w:space="0" w:color="C00000"/>
              <w:right w:val="single" w:sz="4" w:space="0" w:color="C00000"/>
            </w:tcBorders>
            <w:shd w:val="clear" w:color="auto" w:fill="FABF8F" w:themeFill="accent6" w:themeFillTint="99"/>
            <w:vAlign w:val="center"/>
          </w:tcPr>
          <w:p w:rsidR="00E07B06" w:rsidRPr="00AC3540" w:rsidRDefault="00E07B06" w:rsidP="00E07B06">
            <w:pPr>
              <w:pStyle w:val="TableHeaderCENTER"/>
              <w:keepNext/>
              <w:keepLines/>
              <w:rPr>
                <w:noProof/>
              </w:rPr>
            </w:pPr>
            <w:r w:rsidRPr="00AC3540">
              <w:rPr>
                <w:noProof/>
              </w:rPr>
              <w:t>observability level</w:t>
            </w:r>
          </w:p>
        </w:tc>
        <w:tc>
          <w:tcPr>
            <w:tcW w:w="1248" w:type="dxa"/>
            <w:vMerge w:val="restart"/>
            <w:tcBorders>
              <w:top w:val="single" w:sz="4" w:space="0" w:color="C00000"/>
              <w:left w:val="single" w:sz="4" w:space="0" w:color="C00000"/>
              <w:right w:val="single" w:sz="4" w:space="0" w:color="C00000"/>
            </w:tcBorders>
            <w:shd w:val="clear" w:color="auto" w:fill="FABF8F" w:themeFill="accent6" w:themeFillTint="99"/>
            <w:vAlign w:val="center"/>
          </w:tcPr>
          <w:p w:rsidR="00E07B06" w:rsidRPr="00AC3540" w:rsidRDefault="00E07B06" w:rsidP="00E07B06">
            <w:pPr>
              <w:pStyle w:val="TableHeaderCENTER"/>
              <w:keepNext/>
              <w:keepLines/>
              <w:rPr>
                <w:noProof/>
              </w:rPr>
            </w:pPr>
            <w:r w:rsidRPr="00AC3540">
              <w:rPr>
                <w:noProof/>
              </w:rPr>
              <w:t>argument values</w:t>
            </w:r>
          </w:p>
        </w:tc>
      </w:tr>
      <w:tr w:rsidR="00E07B06" w:rsidRPr="00AC3540" w:rsidTr="00481ED5">
        <w:trPr>
          <w:trHeight w:val="312"/>
        </w:trPr>
        <w:tc>
          <w:tcPr>
            <w:tcW w:w="1276" w:type="dxa"/>
            <w:vMerge/>
            <w:tcBorders>
              <w:left w:val="single" w:sz="4" w:space="0" w:color="C00000"/>
              <w:bottom w:val="single" w:sz="4" w:space="0" w:color="C00000"/>
              <w:right w:val="single" w:sz="4" w:space="0" w:color="C00000"/>
            </w:tcBorders>
            <w:shd w:val="clear" w:color="auto" w:fill="FABF8F" w:themeFill="accent6" w:themeFillTint="99"/>
            <w:vAlign w:val="center"/>
          </w:tcPr>
          <w:p w:rsidR="00E07B06" w:rsidRPr="00AC3540" w:rsidRDefault="00E07B06" w:rsidP="00E07B06">
            <w:pPr>
              <w:pStyle w:val="TableHeaderCENTER"/>
              <w:keepNext/>
              <w:keepLines/>
              <w:rPr>
                <w:noProof/>
              </w:rPr>
            </w:pPr>
          </w:p>
        </w:tc>
        <w:tc>
          <w:tcPr>
            <w:tcW w:w="1421"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E07B06" w:rsidRPr="00AC3540" w:rsidRDefault="00E07B06" w:rsidP="00E07B06">
            <w:pPr>
              <w:pStyle w:val="TableHeaderCENTER"/>
              <w:keepNext/>
              <w:keepLines/>
              <w:rPr>
                <w:noProof/>
              </w:rPr>
            </w:pPr>
            <w:r w:rsidRPr="00AC3540">
              <w:rPr>
                <w:noProof/>
              </w:rPr>
              <w:t>repository path</w:t>
            </w:r>
          </w:p>
        </w:tc>
        <w:tc>
          <w:tcPr>
            <w:tcW w:w="1130"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E07B06" w:rsidRPr="00AC3540" w:rsidRDefault="00E07B06" w:rsidP="00E07B06">
            <w:pPr>
              <w:pStyle w:val="TableHeaderCENTER"/>
              <w:keepNext/>
              <w:keepLines/>
              <w:rPr>
                <w:noProof/>
              </w:rPr>
            </w:pPr>
            <w:r w:rsidRPr="00AC3540">
              <w:rPr>
                <w:noProof/>
              </w:rPr>
              <w:t>file name</w:t>
            </w:r>
          </w:p>
        </w:tc>
        <w:tc>
          <w:tcPr>
            <w:tcW w:w="1304" w:type="dxa"/>
            <w:vMerge/>
            <w:tcBorders>
              <w:left w:val="single" w:sz="4" w:space="0" w:color="C00000"/>
              <w:bottom w:val="single" w:sz="4" w:space="0" w:color="C00000"/>
              <w:right w:val="single" w:sz="4" w:space="0" w:color="C00000"/>
            </w:tcBorders>
            <w:shd w:val="clear" w:color="auto" w:fill="FABF8F" w:themeFill="accent6" w:themeFillTint="99"/>
            <w:vAlign w:val="center"/>
          </w:tcPr>
          <w:p w:rsidR="00E07B06" w:rsidRPr="00AC3540" w:rsidRDefault="00E07B06" w:rsidP="00E07B06">
            <w:pPr>
              <w:pStyle w:val="TableHeaderCENTER"/>
              <w:keepNext/>
              <w:keepLines/>
              <w:rPr>
                <w:noProof/>
              </w:rPr>
            </w:pPr>
          </w:p>
        </w:tc>
        <w:tc>
          <w:tcPr>
            <w:tcW w:w="1248" w:type="dxa"/>
            <w:vMerge/>
            <w:tcBorders>
              <w:left w:val="single" w:sz="4" w:space="0" w:color="C00000"/>
              <w:bottom w:val="single" w:sz="4" w:space="0" w:color="C00000"/>
              <w:right w:val="single" w:sz="4" w:space="0" w:color="C00000"/>
            </w:tcBorders>
            <w:shd w:val="clear" w:color="auto" w:fill="FABF8F" w:themeFill="accent6" w:themeFillTint="99"/>
          </w:tcPr>
          <w:p w:rsidR="00E07B06" w:rsidRPr="00AC3540" w:rsidRDefault="00E07B06" w:rsidP="00E07B06">
            <w:pPr>
              <w:pStyle w:val="TableHeaderCENTER"/>
              <w:keepNext/>
              <w:keepLines/>
              <w:rPr>
                <w:noProof/>
              </w:rPr>
            </w:pPr>
          </w:p>
        </w:tc>
      </w:tr>
      <w:tr w:rsidR="00E07B06" w:rsidRPr="00AC3540" w:rsidTr="00481ED5">
        <w:trPr>
          <w:trHeight w:val="285"/>
        </w:trPr>
        <w:tc>
          <w:tcPr>
            <w:tcW w:w="1276"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E07B06" w:rsidRPr="00AC3540" w:rsidRDefault="00E07B06" w:rsidP="00E07B06">
            <w:pPr>
              <w:pStyle w:val="TablecellCENTER"/>
              <w:keepNext/>
              <w:keepLines/>
              <w:rPr>
                <w:noProof/>
              </w:rPr>
            </w:pPr>
            <w:r w:rsidRPr="00AC3540">
              <w:rPr>
                <w:noProof/>
              </w:rPr>
              <w:t>fixed character-string</w:t>
            </w:r>
          </w:p>
        </w:tc>
        <w:tc>
          <w:tcPr>
            <w:tcW w:w="1421"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E07B06" w:rsidRPr="00AC3540" w:rsidRDefault="00E07B06" w:rsidP="00E07B06">
            <w:pPr>
              <w:pStyle w:val="TablecellCENTER"/>
              <w:keepNext/>
              <w:keepLines/>
              <w:rPr>
                <w:noProof/>
              </w:rPr>
            </w:pPr>
            <w:r w:rsidRPr="00AC3540">
              <w:rPr>
                <w:noProof/>
              </w:rPr>
              <w:t>variable character-string</w:t>
            </w:r>
          </w:p>
        </w:tc>
        <w:tc>
          <w:tcPr>
            <w:tcW w:w="1130"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E07B06" w:rsidRPr="00AC3540" w:rsidRDefault="00E07B06" w:rsidP="00E07B06">
            <w:pPr>
              <w:pStyle w:val="TablecellCENTER"/>
              <w:keepNext/>
              <w:keepLines/>
              <w:rPr>
                <w:noProof/>
              </w:rPr>
            </w:pPr>
            <w:r w:rsidRPr="00AC3540">
              <w:rPr>
                <w:noProof/>
              </w:rPr>
              <w:t>variable character-string</w:t>
            </w:r>
          </w:p>
        </w:tc>
        <w:tc>
          <w:tcPr>
            <w:tcW w:w="1304"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E07B06" w:rsidRPr="00AC3540" w:rsidRDefault="00E07B06" w:rsidP="00E07B06">
            <w:pPr>
              <w:pStyle w:val="TablecellCENTER"/>
              <w:keepNext/>
              <w:keepLines/>
              <w:rPr>
                <w:noProof/>
              </w:rPr>
            </w:pPr>
            <w:r w:rsidRPr="00AC3540">
              <w:rPr>
                <w:noProof/>
              </w:rPr>
              <w:t>enumerated</w:t>
            </w:r>
          </w:p>
        </w:tc>
        <w:tc>
          <w:tcPr>
            <w:tcW w:w="1248"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E07B06" w:rsidRPr="00AC3540" w:rsidRDefault="00E07B06" w:rsidP="00E07B06">
            <w:pPr>
              <w:pStyle w:val="TablecellCENTER"/>
              <w:keepNext/>
              <w:keepLines/>
              <w:rPr>
                <w:noProof/>
              </w:rPr>
            </w:pPr>
            <w:r w:rsidRPr="00AC3540">
              <w:rPr>
                <w:noProof/>
              </w:rPr>
              <w:t>deduced</w:t>
            </w:r>
          </w:p>
        </w:tc>
      </w:tr>
      <w:tr w:rsidR="00E07B06" w:rsidRPr="00AC3540" w:rsidTr="00481ED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4A0" w:firstRow="1" w:lastRow="0" w:firstColumn="1" w:lastColumn="0" w:noHBand="0" w:noVBand="1"/>
        </w:tblPrEx>
        <w:trPr>
          <w:trHeight w:val="91"/>
        </w:trPr>
        <w:tc>
          <w:tcPr>
            <w:tcW w:w="1276" w:type="dxa"/>
            <w:tcBorders>
              <w:top w:val="single" w:sz="4" w:space="0" w:color="C00000"/>
              <w:left w:val="nil"/>
              <w:bottom w:val="single" w:sz="4" w:space="0" w:color="C00000"/>
              <w:right w:val="nil"/>
            </w:tcBorders>
          </w:tcPr>
          <w:p w:rsidR="00E07B06" w:rsidRPr="00AC3540" w:rsidRDefault="00E07B06" w:rsidP="00E07B06">
            <w:pPr>
              <w:pStyle w:val="TablecellFOOTER"/>
              <w:keepNext/>
              <w:keepLines/>
              <w:rPr>
                <w:noProof/>
                <w:lang w:val="en-GB"/>
              </w:rPr>
            </w:pPr>
          </w:p>
        </w:tc>
        <w:tc>
          <w:tcPr>
            <w:tcW w:w="2551" w:type="dxa"/>
            <w:gridSpan w:val="2"/>
            <w:tcBorders>
              <w:top w:val="single" w:sz="4" w:space="0" w:color="C00000"/>
              <w:left w:val="nil"/>
              <w:bottom w:val="single" w:sz="4" w:space="0" w:color="C00000"/>
              <w:right w:val="nil"/>
            </w:tcBorders>
          </w:tcPr>
          <w:p w:rsidR="00E07B06" w:rsidRPr="00AC3540" w:rsidRDefault="005D01B3" w:rsidP="00E07B06">
            <w:pPr>
              <w:pStyle w:val="TablecellFOOTER"/>
              <w:keepNext/>
              <w:keepLines/>
              <w:rPr>
                <w:noProof/>
                <w:lang w:val="en-GB"/>
              </w:rPr>
            </w:pPr>
            <w:r>
              <w:rPr>
                <w:noProof/>
                <w:lang w:val="en-GB"/>
              </w:rPr>
              <w:pict w14:anchorId="190FF708">
                <v:rect id="_x0000_i1362" style="width:0;height:1.5pt" o:hralign="center" o:hrstd="t" o:hr="t" fillcolor="gray" stroked="f"/>
              </w:pict>
            </w:r>
          </w:p>
          <w:p w:rsidR="00E07B06" w:rsidRPr="00AC3540" w:rsidRDefault="00E07B06" w:rsidP="00E07B06">
            <w:pPr>
              <w:pStyle w:val="TablecellFOOTER"/>
              <w:keepNext/>
              <w:keepLines/>
              <w:rPr>
                <w:noProof/>
                <w:lang w:val="en-GB"/>
              </w:rPr>
            </w:pPr>
            <w:r w:rsidRPr="00AC3540">
              <w:rPr>
                <w:noProof/>
                <w:lang w:val="en-GB"/>
              </w:rPr>
              <w:t>optional</w:t>
            </w:r>
          </w:p>
        </w:tc>
        <w:tc>
          <w:tcPr>
            <w:tcW w:w="1304" w:type="dxa"/>
            <w:tcBorders>
              <w:top w:val="single" w:sz="4" w:space="0" w:color="C00000"/>
              <w:left w:val="nil"/>
              <w:bottom w:val="single" w:sz="4" w:space="0" w:color="C00000"/>
              <w:right w:val="nil"/>
            </w:tcBorders>
          </w:tcPr>
          <w:p w:rsidR="00E07B06" w:rsidRPr="00AC3540" w:rsidRDefault="005D01B3" w:rsidP="00E07B06">
            <w:pPr>
              <w:pStyle w:val="TablecellFOOTER"/>
              <w:keepNext/>
              <w:keepLines/>
              <w:rPr>
                <w:noProof/>
                <w:lang w:val="en-GB"/>
              </w:rPr>
            </w:pPr>
            <w:r>
              <w:rPr>
                <w:noProof/>
                <w:lang w:val="en-GB"/>
              </w:rPr>
              <w:pict w14:anchorId="1484AA27">
                <v:rect id="_x0000_i1363" style="width:0;height:1.5pt" o:hralign="center" o:hrstd="t" o:hr="t" fillcolor="gray" stroked="f"/>
              </w:pict>
            </w:r>
          </w:p>
          <w:p w:rsidR="00E07B06" w:rsidRPr="00AC3540" w:rsidRDefault="00E07B06" w:rsidP="00E07B06">
            <w:pPr>
              <w:pStyle w:val="TablecellFOOTER"/>
              <w:keepNext/>
              <w:keepLines/>
              <w:rPr>
                <w:noProof/>
                <w:lang w:val="en-GB"/>
              </w:rPr>
            </w:pPr>
            <w:r w:rsidRPr="00AC3540">
              <w:rPr>
                <w:noProof/>
                <w:lang w:val="en-GB"/>
              </w:rPr>
              <w:t>optional</w:t>
            </w:r>
          </w:p>
        </w:tc>
        <w:tc>
          <w:tcPr>
            <w:tcW w:w="1248" w:type="dxa"/>
            <w:tcBorders>
              <w:top w:val="single" w:sz="4" w:space="0" w:color="C00000"/>
              <w:left w:val="nil"/>
              <w:bottom w:val="single" w:sz="4" w:space="0" w:color="C00000"/>
              <w:right w:val="nil"/>
            </w:tcBorders>
          </w:tcPr>
          <w:p w:rsidR="00E07B06" w:rsidRPr="00AC3540" w:rsidRDefault="005D01B3" w:rsidP="00E07B06">
            <w:pPr>
              <w:pStyle w:val="TablecellFOOTER"/>
              <w:keepNext/>
              <w:keepLines/>
              <w:rPr>
                <w:noProof/>
                <w:lang w:val="en-GB"/>
              </w:rPr>
            </w:pPr>
            <w:r>
              <w:rPr>
                <w:noProof/>
                <w:lang w:val="en-GB"/>
              </w:rPr>
              <w:pict w14:anchorId="40804F24">
                <v:rect id="_x0000_i1364" style="width:0;height:1.5pt" o:hralign="center" o:hrstd="t" o:hr="t" fillcolor="gray" stroked="f"/>
              </w:pict>
            </w:r>
          </w:p>
          <w:p w:rsidR="00E07B06" w:rsidRPr="00AC3540" w:rsidRDefault="00E07B06" w:rsidP="00E07B06">
            <w:pPr>
              <w:pStyle w:val="TablecellFOOTER"/>
              <w:keepNext/>
              <w:keepLines/>
              <w:rPr>
                <w:noProof/>
                <w:lang w:val="en-GB"/>
              </w:rPr>
            </w:pPr>
            <w:r w:rsidRPr="00AC3540">
              <w:rPr>
                <w:noProof/>
                <w:lang w:val="en-GB"/>
              </w:rPr>
              <w:t>deduced presence</w:t>
            </w:r>
          </w:p>
        </w:tc>
      </w:tr>
      <w:tr w:rsidR="00481ED5" w:rsidRPr="00AC3540" w:rsidTr="00481ED5">
        <w:tc>
          <w:tcPr>
            <w:tcW w:w="6379" w:type="dxa"/>
            <w:gridSpan w:val="5"/>
            <w:tcBorders>
              <w:top w:val="single" w:sz="4" w:space="0" w:color="C00000"/>
              <w:left w:val="single" w:sz="4" w:space="0" w:color="C00000"/>
              <w:bottom w:val="single" w:sz="4" w:space="0" w:color="C00000"/>
              <w:right w:val="single" w:sz="4" w:space="0" w:color="C00000"/>
            </w:tcBorders>
            <w:shd w:val="clear" w:color="auto" w:fill="auto"/>
            <w:tcMar>
              <w:top w:w="85" w:type="dxa"/>
              <w:bottom w:w="85" w:type="dxa"/>
            </w:tcMar>
            <w:vAlign w:val="center"/>
          </w:tcPr>
          <w:p w:rsidR="00481ED5" w:rsidRPr="00AC3540" w:rsidRDefault="00481ED5" w:rsidP="00FB07D2">
            <w:pPr>
              <w:pStyle w:val="TableNote"/>
              <w:rPr>
                <w:noProof/>
              </w:rPr>
            </w:pPr>
            <w:r w:rsidRPr="00AC3540">
              <w:rPr>
                <w:noProof/>
              </w:rPr>
              <w:t>NOTE 1</w:t>
            </w:r>
            <w:r w:rsidRPr="00AC3540">
              <w:rPr>
                <w:noProof/>
              </w:rPr>
              <w:tab/>
              <w:t xml:space="preserve">For the observability level enumerated values, refer to requirement </w:t>
            </w:r>
            <w:r w:rsidRPr="00AC3540">
              <w:rPr>
                <w:noProof/>
              </w:rPr>
              <w:fldChar w:fldCharType="begin"/>
            </w:r>
            <w:r w:rsidRPr="00AC3540">
              <w:rPr>
                <w:noProof/>
              </w:rPr>
              <w:instrText xml:space="preserve"> REF _Ref353466321 \w \h  \* MERGEFORMAT </w:instrText>
            </w:r>
            <w:r w:rsidRPr="00AC3540">
              <w:rPr>
                <w:noProof/>
              </w:rPr>
            </w:r>
            <w:r w:rsidRPr="00AC3540">
              <w:rPr>
                <w:noProof/>
              </w:rPr>
              <w:fldChar w:fldCharType="separate"/>
            </w:r>
            <w:r w:rsidR="008A478B">
              <w:rPr>
                <w:noProof/>
              </w:rPr>
              <w:t>8.18.3.1b</w:t>
            </w:r>
            <w:r w:rsidRPr="00AC3540">
              <w:rPr>
                <w:noProof/>
              </w:rPr>
              <w:fldChar w:fldCharType="end"/>
            </w:r>
            <w:r w:rsidRPr="00AC3540">
              <w:rPr>
                <w:noProof/>
              </w:rPr>
              <w:t>.</w:t>
            </w:r>
          </w:p>
          <w:p w:rsidR="00481ED5" w:rsidRPr="00AC3540" w:rsidRDefault="00481ED5" w:rsidP="00481ED5">
            <w:pPr>
              <w:pStyle w:val="TableNote"/>
              <w:rPr>
                <w:noProof/>
              </w:rPr>
            </w:pPr>
            <w:r w:rsidRPr="00AC3540">
              <w:rPr>
                <w:noProof/>
              </w:rPr>
              <w:t>NOTE 2</w:t>
            </w:r>
            <w:r w:rsidRPr="00AC3540">
              <w:rPr>
                <w:noProof/>
              </w:rPr>
              <w:tab/>
              <w:t>The presence and structure of the argument values field is driven by the definition of the OBCP indicated by the OBCP ID.</w:t>
            </w:r>
          </w:p>
        </w:tc>
      </w:tr>
    </w:tbl>
    <w:p w:rsidR="00DA5CEB" w:rsidRPr="00AC3540" w:rsidRDefault="00D06E47" w:rsidP="00D06E47">
      <w:pPr>
        <w:pStyle w:val="CaptionFigure"/>
        <w:rPr>
          <w:noProof/>
        </w:rPr>
      </w:pPr>
      <w:bookmarkStart w:id="1346" w:name="_Ref352752512"/>
      <w:r w:rsidRPr="00AC3540">
        <w:rPr>
          <w:noProof/>
        </w:rPr>
        <w:t>Figure</w:t>
      </w:r>
      <w:r w:rsidR="00DA5CEB" w:rsidRPr="00AC3540">
        <w:rPr>
          <w:noProof/>
        </w:rPr>
        <w:t xml:space="preserv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210</w:t>
      </w:r>
      <w:r w:rsidR="00B0345F" w:rsidRPr="00AC3540">
        <w:rPr>
          <w:noProof/>
        </w:rPr>
        <w:fldChar w:fldCharType="end"/>
      </w:r>
      <w:bookmarkEnd w:id="1346"/>
      <w:r w:rsidR="00DA5CEB" w:rsidRPr="00AC3540">
        <w:rPr>
          <w:noProof/>
        </w:rPr>
        <w:t xml:space="preserve"> Load by reference and activate an OBCP</w:t>
      </w:r>
    </w:p>
    <w:p w:rsidR="00DA5CEB" w:rsidRPr="00AC3540" w:rsidRDefault="00DA5CEB" w:rsidP="00E03DE7">
      <w:pPr>
        <w:pStyle w:val="Heading4"/>
        <w:rPr>
          <w:noProof/>
        </w:rPr>
      </w:pPr>
      <w:bookmarkStart w:id="1347" w:name="TC_018_020_IF"/>
      <w:r w:rsidRPr="00AC3540">
        <w:rPr>
          <w:noProof/>
          <w:u w:color="00FFFF"/>
        </w:rPr>
        <w:t>TC[</w:t>
      </w:r>
      <w:r w:rsidRPr="00AC3540">
        <w:rPr>
          <w:noProof/>
        </w:rPr>
        <w:t xml:space="preserve">18,20] stop and </w:t>
      </w:r>
      <w:r w:rsidR="001C328A" w:rsidRPr="00AC3540">
        <w:rPr>
          <w:noProof/>
        </w:rPr>
        <w:t>unload an OBCP</w:t>
      </w:r>
      <w:bookmarkEnd w:id="1347"/>
    </w:p>
    <w:p w:rsidR="0033192E" w:rsidRPr="00AC3540" w:rsidRDefault="00DA5CEB" w:rsidP="0033192E">
      <w:pPr>
        <w:pStyle w:val="requirelevel1"/>
        <w:rPr>
          <w:noProof/>
        </w:rPr>
      </w:pPr>
      <w:r w:rsidRPr="00AC3540">
        <w:rPr>
          <w:noProof/>
        </w:rPr>
        <w:t xml:space="preserve">Each telecommand packet transporting a request to stop and </w:t>
      </w:r>
      <w:r w:rsidR="001C328A" w:rsidRPr="00AC3540">
        <w:rPr>
          <w:noProof/>
        </w:rPr>
        <w:t>unload an OBCP</w:t>
      </w:r>
      <w:r w:rsidRPr="00AC3540">
        <w:rPr>
          <w:noProof/>
        </w:rPr>
        <w:t xml:space="preserve"> shall be of message subtype 20.</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TC_018_020_SYS \n \h  \* MERGEFORMAT </w:instrText>
      </w:r>
      <w:r w:rsidRPr="00AC3540">
        <w:rPr>
          <w:noProof/>
        </w:rPr>
      </w:r>
      <w:r w:rsidRPr="00AC3540">
        <w:rPr>
          <w:noProof/>
        </w:rPr>
        <w:fldChar w:fldCharType="separate"/>
      </w:r>
      <w:r w:rsidR="008A478B">
        <w:rPr>
          <w:noProof/>
        </w:rPr>
        <w:t>6.18.4.4.8</w:t>
      </w:r>
      <w:r w:rsidRPr="00AC3540">
        <w:rPr>
          <w:noProof/>
        </w:rPr>
        <w:fldChar w:fldCharType="end"/>
      </w:r>
      <w:r w:rsidRPr="00AC3540">
        <w:rPr>
          <w:noProof/>
        </w:rPr>
        <w:t>.</w:t>
      </w:r>
    </w:p>
    <w:p w:rsidR="00E07B06"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stop and </w:t>
      </w:r>
      <w:r w:rsidR="001C328A" w:rsidRPr="00AC3540">
        <w:rPr>
          <w:noProof/>
        </w:rPr>
        <w:t>unload an OBCP</w:t>
      </w:r>
      <w:r w:rsidR="00DA5CEB" w:rsidRPr="00AC3540">
        <w:rPr>
          <w:noProof/>
        </w:rPr>
        <w:t xml:space="preserve">, the application data field shall have the structure specified in </w:t>
      </w:r>
      <w:r w:rsidR="00DA5CEB" w:rsidRPr="00AC3540">
        <w:rPr>
          <w:noProof/>
        </w:rPr>
        <w:fldChar w:fldCharType="begin"/>
      </w:r>
      <w:r w:rsidR="00DA5CEB" w:rsidRPr="00AC3540">
        <w:rPr>
          <w:noProof/>
        </w:rPr>
        <w:instrText xml:space="preserve"> REF _Ref352752372 \h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211</w:t>
      </w:r>
      <w:r w:rsidR="00DA5CEB" w:rsidRPr="00AC3540">
        <w:rPr>
          <w:noProof/>
        </w:rPr>
        <w:fldChar w:fldCharType="end"/>
      </w:r>
      <w:r w:rsidR="00DA5CEB" w:rsidRPr="00AC3540">
        <w:rPr>
          <w:noProof/>
        </w:rPr>
        <w:t>.</w:t>
      </w:r>
    </w:p>
    <w:tbl>
      <w:tblPr>
        <w:tblStyle w:val="TableGrid"/>
        <w:tblW w:w="3103" w:type="dxa"/>
        <w:tblInd w:w="39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532"/>
        <w:gridCol w:w="1571"/>
      </w:tblGrid>
      <w:tr w:rsidR="00E07B06" w:rsidRPr="00AC3540" w:rsidTr="00B14385">
        <w:trPr>
          <w:trHeight w:val="573"/>
        </w:trPr>
        <w:tc>
          <w:tcPr>
            <w:tcW w:w="1532"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E07B06" w:rsidRPr="00AC3540" w:rsidRDefault="00E07B06" w:rsidP="00E07B06">
            <w:pPr>
              <w:pStyle w:val="TableHeaderCENTER"/>
              <w:keepNext/>
              <w:keepLines/>
              <w:rPr>
                <w:noProof/>
              </w:rPr>
            </w:pPr>
            <w:r w:rsidRPr="00AC3540">
              <w:rPr>
                <w:noProof/>
              </w:rPr>
              <w:t>OBCP ID</w:t>
            </w:r>
          </w:p>
        </w:tc>
        <w:tc>
          <w:tcPr>
            <w:tcW w:w="1571"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E07B06" w:rsidRPr="00AC3540" w:rsidRDefault="00E07B06" w:rsidP="00E07B06">
            <w:pPr>
              <w:pStyle w:val="TableHeaderCENTER"/>
              <w:keepNext/>
              <w:keepLines/>
              <w:rPr>
                <w:noProof/>
              </w:rPr>
            </w:pPr>
            <w:r w:rsidRPr="00AC3540">
              <w:rPr>
                <w:noProof/>
              </w:rPr>
              <w:t>step ID</w:t>
            </w:r>
          </w:p>
        </w:tc>
      </w:tr>
      <w:tr w:rsidR="00E07B06" w:rsidRPr="00AC3540" w:rsidTr="00B14385">
        <w:trPr>
          <w:trHeight w:val="524"/>
        </w:trPr>
        <w:tc>
          <w:tcPr>
            <w:tcW w:w="1532"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E07B06" w:rsidRPr="00AC3540" w:rsidRDefault="00E07B06" w:rsidP="00E07B06">
            <w:pPr>
              <w:pStyle w:val="TablecellCENTER"/>
              <w:keepNext/>
              <w:keepLines/>
              <w:rPr>
                <w:noProof/>
              </w:rPr>
            </w:pPr>
            <w:r w:rsidRPr="00AC3540">
              <w:rPr>
                <w:noProof/>
              </w:rPr>
              <w:t>fixed character-string</w:t>
            </w:r>
          </w:p>
        </w:tc>
        <w:tc>
          <w:tcPr>
            <w:tcW w:w="1571"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E07B06" w:rsidRPr="00AC3540" w:rsidRDefault="00E07B06" w:rsidP="00E07B06">
            <w:pPr>
              <w:pStyle w:val="TablecellCENTER"/>
              <w:keepNext/>
              <w:keepLines/>
              <w:rPr>
                <w:noProof/>
              </w:rPr>
            </w:pPr>
            <w:r w:rsidRPr="00AC3540">
              <w:rPr>
                <w:noProof/>
              </w:rPr>
              <w:t>enumerated</w:t>
            </w:r>
          </w:p>
        </w:tc>
      </w:tr>
    </w:tbl>
    <w:p w:rsidR="00DA5CEB" w:rsidRPr="00AC3540" w:rsidRDefault="00D06E47" w:rsidP="00D06E47">
      <w:pPr>
        <w:pStyle w:val="CaptionFigure"/>
        <w:rPr>
          <w:noProof/>
        </w:rPr>
      </w:pPr>
      <w:bookmarkStart w:id="1348" w:name="_Ref352752372"/>
      <w:r w:rsidRPr="00AC3540">
        <w:rPr>
          <w:noProof/>
        </w:rPr>
        <w:t>Figure</w:t>
      </w:r>
      <w:r w:rsidR="00DA5CEB" w:rsidRPr="00AC3540">
        <w:rPr>
          <w:noProof/>
        </w:rPr>
        <w:t xml:space="preserv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211</w:t>
      </w:r>
      <w:r w:rsidR="00B0345F" w:rsidRPr="00AC3540">
        <w:rPr>
          <w:noProof/>
        </w:rPr>
        <w:fldChar w:fldCharType="end"/>
      </w:r>
      <w:bookmarkEnd w:id="1348"/>
      <w:r w:rsidR="00DA5CEB" w:rsidRPr="00AC3540">
        <w:rPr>
          <w:noProof/>
        </w:rPr>
        <w:t xml:space="preserve"> Stop and </w:t>
      </w:r>
      <w:r w:rsidR="001C328A" w:rsidRPr="00AC3540">
        <w:rPr>
          <w:noProof/>
        </w:rPr>
        <w:t>unload an OBCP</w:t>
      </w:r>
    </w:p>
    <w:p w:rsidR="00FB0ECA" w:rsidRPr="00AC3540" w:rsidRDefault="00FB0ECA" w:rsidP="00FB0ECA">
      <w:pPr>
        <w:pStyle w:val="requirelevel1"/>
        <w:rPr>
          <w:noProof/>
        </w:rPr>
      </w:pPr>
      <w:r w:rsidRPr="00AC3540">
        <w:rPr>
          <w:noProof/>
        </w:rPr>
        <w:t>To stop and unload an OBCP at the end of current step, the step ID field shall be set to 0.</w:t>
      </w:r>
    </w:p>
    <w:p w:rsidR="00DA5CEB" w:rsidRPr="00AC3540" w:rsidRDefault="00DA5CEB" w:rsidP="00E03DE7">
      <w:pPr>
        <w:pStyle w:val="Heading4"/>
        <w:rPr>
          <w:noProof/>
        </w:rPr>
      </w:pPr>
      <w:bookmarkStart w:id="1349" w:name="TC_018_021_IF"/>
      <w:r w:rsidRPr="00AC3540">
        <w:rPr>
          <w:noProof/>
          <w:u w:color="00FFFF"/>
        </w:rPr>
        <w:t>TC[18,21</w:t>
      </w:r>
      <w:r w:rsidRPr="00AC3540">
        <w:rPr>
          <w:noProof/>
        </w:rPr>
        <w:t>] start the OBCP engine</w:t>
      </w:r>
      <w:bookmarkEnd w:id="1349"/>
    </w:p>
    <w:p w:rsidR="0033192E" w:rsidRPr="00AC3540" w:rsidRDefault="00DA5CEB" w:rsidP="0033192E">
      <w:pPr>
        <w:pStyle w:val="requirelevel1"/>
        <w:rPr>
          <w:noProof/>
        </w:rPr>
      </w:pPr>
      <w:r w:rsidRPr="00AC3540">
        <w:rPr>
          <w:noProof/>
        </w:rPr>
        <w:t>Each telecommand packet transporting a request to start the OBCP engine shall be of message subtype 21.</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TC_018_021_SYS \n \h  \* MERGEFORMAT </w:instrText>
      </w:r>
      <w:r w:rsidRPr="00AC3540">
        <w:rPr>
          <w:noProof/>
        </w:rPr>
      </w:r>
      <w:r w:rsidRPr="00AC3540">
        <w:rPr>
          <w:noProof/>
        </w:rPr>
        <w:fldChar w:fldCharType="separate"/>
      </w:r>
      <w:r w:rsidR="008A478B">
        <w:rPr>
          <w:noProof/>
        </w:rPr>
        <w:t>6.18.5.1.1</w:t>
      </w:r>
      <w:r w:rsidRPr="00AC3540">
        <w:rPr>
          <w:noProof/>
        </w:rPr>
        <w:fldChar w:fldCharType="end"/>
      </w:r>
      <w:r w:rsidRPr="00AC3540">
        <w:rPr>
          <w:noProof/>
        </w:rPr>
        <w:t>.</w:t>
      </w:r>
    </w:p>
    <w:p w:rsidR="00DA5CEB"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start the OBCP engine, the application data field shall be omitted.</w:t>
      </w:r>
    </w:p>
    <w:p w:rsidR="00DA5CEB" w:rsidRPr="00AC3540" w:rsidRDefault="00DA5CEB" w:rsidP="00E03DE7">
      <w:pPr>
        <w:pStyle w:val="Heading4"/>
        <w:rPr>
          <w:noProof/>
        </w:rPr>
      </w:pPr>
      <w:bookmarkStart w:id="1350" w:name="TC_018_022_IF"/>
      <w:r w:rsidRPr="00AC3540">
        <w:rPr>
          <w:noProof/>
          <w:u w:color="00FFFF"/>
        </w:rPr>
        <w:t>TC[18,22</w:t>
      </w:r>
      <w:r w:rsidRPr="00AC3540">
        <w:rPr>
          <w:noProof/>
        </w:rPr>
        <w:t xml:space="preserve">] stop </w:t>
      </w:r>
      <w:r w:rsidR="00D24B86" w:rsidRPr="00AC3540">
        <w:rPr>
          <w:noProof/>
        </w:rPr>
        <w:t xml:space="preserve">the </w:t>
      </w:r>
      <w:r w:rsidRPr="00AC3540">
        <w:rPr>
          <w:noProof/>
        </w:rPr>
        <w:t>OBCP engine</w:t>
      </w:r>
      <w:bookmarkEnd w:id="1350"/>
    </w:p>
    <w:p w:rsidR="0033192E" w:rsidRPr="00AC3540" w:rsidRDefault="00DA5CEB" w:rsidP="0033192E">
      <w:pPr>
        <w:pStyle w:val="requirelevel1"/>
        <w:rPr>
          <w:noProof/>
        </w:rPr>
      </w:pPr>
      <w:r w:rsidRPr="00AC3540">
        <w:rPr>
          <w:noProof/>
        </w:rPr>
        <w:t xml:space="preserve">Each telecommand packet transporting a request to stop </w:t>
      </w:r>
      <w:r w:rsidR="00D24B86" w:rsidRPr="00AC3540">
        <w:rPr>
          <w:noProof/>
        </w:rPr>
        <w:t xml:space="preserve">the </w:t>
      </w:r>
      <w:r w:rsidRPr="00AC3540">
        <w:rPr>
          <w:noProof/>
        </w:rPr>
        <w:t>OBCP engine shall be of message subtype 22.</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TC_018_022_SYS \n \h  \* MERGEFORMAT </w:instrText>
      </w:r>
      <w:r w:rsidRPr="00AC3540">
        <w:rPr>
          <w:noProof/>
        </w:rPr>
      </w:r>
      <w:r w:rsidRPr="00AC3540">
        <w:rPr>
          <w:noProof/>
        </w:rPr>
        <w:fldChar w:fldCharType="separate"/>
      </w:r>
      <w:r w:rsidR="008A478B">
        <w:rPr>
          <w:noProof/>
        </w:rPr>
        <w:t>6.18.5.1.2</w:t>
      </w:r>
      <w:r w:rsidRPr="00AC3540">
        <w:rPr>
          <w:noProof/>
        </w:rPr>
        <w:fldChar w:fldCharType="end"/>
      </w:r>
      <w:r w:rsidRPr="00AC3540">
        <w:rPr>
          <w:noProof/>
        </w:rPr>
        <w:t>.</w:t>
      </w:r>
    </w:p>
    <w:p w:rsidR="00DA5CEB"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stop </w:t>
      </w:r>
      <w:r w:rsidR="00D24B86" w:rsidRPr="00AC3540">
        <w:rPr>
          <w:noProof/>
        </w:rPr>
        <w:t xml:space="preserve">the </w:t>
      </w:r>
      <w:r w:rsidR="00DA5CEB" w:rsidRPr="00AC3540">
        <w:rPr>
          <w:noProof/>
        </w:rPr>
        <w:t>OBCP engine, the application data field shall be omitted.</w:t>
      </w:r>
    </w:p>
    <w:p w:rsidR="00DA5CEB" w:rsidRPr="00AC3540" w:rsidRDefault="00DA5CEB" w:rsidP="00DA5CEB">
      <w:pPr>
        <w:pStyle w:val="Heading3"/>
        <w:rPr>
          <w:noProof/>
        </w:rPr>
      </w:pPr>
      <w:r w:rsidRPr="00AC3540">
        <w:rPr>
          <w:noProof/>
        </w:rPr>
        <w:t>Enumeration</w:t>
      </w:r>
    </w:p>
    <w:p w:rsidR="00DA5CEB" w:rsidRPr="00AC3540" w:rsidRDefault="00DA5CEB" w:rsidP="00E03DE7">
      <w:pPr>
        <w:pStyle w:val="Heading4"/>
        <w:rPr>
          <w:noProof/>
        </w:rPr>
      </w:pPr>
      <w:r w:rsidRPr="00AC3540">
        <w:rPr>
          <w:noProof/>
        </w:rPr>
        <w:t>OBCP management</w:t>
      </w:r>
    </w:p>
    <w:p w:rsidR="00DA5CEB" w:rsidRPr="00AC3540" w:rsidRDefault="00DA5CEB" w:rsidP="00DA5CEB">
      <w:pPr>
        <w:pStyle w:val="requirelevel1"/>
        <w:rPr>
          <w:noProof/>
        </w:rPr>
      </w:pPr>
      <w:bookmarkStart w:id="1351" w:name="_Ref445984569"/>
      <w:r w:rsidRPr="00AC3540">
        <w:rPr>
          <w:noProof/>
        </w:rPr>
        <w:t xml:space="preserve">The OBCP execution status values shall be as specified in </w:t>
      </w:r>
      <w:r w:rsidRPr="00AC3540">
        <w:rPr>
          <w:noProof/>
        </w:rPr>
        <w:fldChar w:fldCharType="begin"/>
      </w:r>
      <w:r w:rsidRPr="00AC3540">
        <w:rPr>
          <w:noProof/>
        </w:rPr>
        <w:instrText xml:space="preserve"> REF _Ref352752302 \h </w:instrText>
      </w:r>
      <w:r w:rsidRPr="00AC3540">
        <w:rPr>
          <w:noProof/>
        </w:rPr>
      </w:r>
      <w:r w:rsidRPr="00AC3540">
        <w:rPr>
          <w:noProof/>
        </w:rPr>
        <w:fldChar w:fldCharType="separate"/>
      </w:r>
      <w:r w:rsidR="008A478B" w:rsidRPr="00AC3540">
        <w:rPr>
          <w:noProof/>
        </w:rPr>
        <w:t xml:space="preserve">Table </w:t>
      </w:r>
      <w:r w:rsidR="008A478B">
        <w:rPr>
          <w:noProof/>
        </w:rPr>
        <w:t>8</w:t>
      </w:r>
      <w:r w:rsidR="008A478B" w:rsidRPr="00AC3540">
        <w:rPr>
          <w:noProof/>
        </w:rPr>
        <w:noBreakHyphen/>
      </w:r>
      <w:r w:rsidR="008A478B">
        <w:rPr>
          <w:noProof/>
        </w:rPr>
        <w:t>17</w:t>
      </w:r>
      <w:r w:rsidRPr="00AC3540">
        <w:rPr>
          <w:noProof/>
        </w:rPr>
        <w:fldChar w:fldCharType="end"/>
      </w:r>
      <w:r w:rsidRPr="00AC3540">
        <w:rPr>
          <w:noProof/>
        </w:rPr>
        <w:t>.</w:t>
      </w:r>
      <w:bookmarkEnd w:id="1351"/>
    </w:p>
    <w:p w:rsidR="00C35605" w:rsidRPr="00AC3540" w:rsidRDefault="00D06E47" w:rsidP="00BE1815">
      <w:pPr>
        <w:pStyle w:val="CaptionTable"/>
        <w:rPr>
          <w:noProof/>
        </w:rPr>
      </w:pPr>
      <w:bookmarkStart w:id="1352" w:name="_Ref352752302"/>
      <w:r w:rsidRPr="00AC3540">
        <w:rPr>
          <w:noProof/>
        </w:rPr>
        <w:t>Table</w:t>
      </w:r>
      <w:r w:rsidR="00DA5CEB" w:rsidRPr="00AC3540">
        <w:rPr>
          <w:noProof/>
        </w:rPr>
        <w:t xml:space="preserve"> </w:t>
      </w:r>
      <w:r w:rsidR="00EC5638" w:rsidRPr="00AC3540">
        <w:rPr>
          <w:noProof/>
        </w:rPr>
        <w:fldChar w:fldCharType="begin"/>
      </w:r>
      <w:r w:rsidR="00EC5638" w:rsidRPr="00AC3540">
        <w:rPr>
          <w:noProof/>
        </w:rPr>
        <w:instrText xml:space="preserve"> STYLEREF 1 \s </w:instrText>
      </w:r>
      <w:r w:rsidR="00EC5638" w:rsidRPr="00AC3540">
        <w:rPr>
          <w:noProof/>
        </w:rPr>
        <w:fldChar w:fldCharType="separate"/>
      </w:r>
      <w:r w:rsidR="008A478B">
        <w:rPr>
          <w:noProof/>
        </w:rPr>
        <w:t>8</w:t>
      </w:r>
      <w:r w:rsidR="00EC5638" w:rsidRPr="00AC3540">
        <w:rPr>
          <w:noProof/>
        </w:rPr>
        <w:fldChar w:fldCharType="end"/>
      </w:r>
      <w:r w:rsidR="00DA5CEB" w:rsidRPr="00AC3540">
        <w:rPr>
          <w:noProof/>
        </w:rPr>
        <w:noBreakHyphen/>
      </w:r>
      <w:r w:rsidR="00EC5638" w:rsidRPr="00AC3540">
        <w:rPr>
          <w:noProof/>
        </w:rPr>
        <w:fldChar w:fldCharType="begin"/>
      </w:r>
      <w:r w:rsidR="00EC5638" w:rsidRPr="00AC3540">
        <w:rPr>
          <w:noProof/>
        </w:rPr>
        <w:instrText xml:space="preserve"> SEQ Table \* ARABIC \s 1 </w:instrText>
      </w:r>
      <w:r w:rsidR="00EC5638" w:rsidRPr="00AC3540">
        <w:rPr>
          <w:noProof/>
        </w:rPr>
        <w:fldChar w:fldCharType="separate"/>
      </w:r>
      <w:r w:rsidR="008A478B">
        <w:rPr>
          <w:noProof/>
        </w:rPr>
        <w:t>17</w:t>
      </w:r>
      <w:r w:rsidR="00EC5638" w:rsidRPr="00AC3540">
        <w:rPr>
          <w:noProof/>
        </w:rPr>
        <w:fldChar w:fldCharType="end"/>
      </w:r>
      <w:bookmarkEnd w:id="1352"/>
      <w:r w:rsidR="00A47D8F" w:rsidRPr="00AC3540">
        <w:rPr>
          <w:noProof/>
        </w:rPr>
        <w:t xml:space="preserve"> Service 18</w:t>
      </w:r>
      <w:r w:rsidR="00DA5CEB" w:rsidRPr="00AC3540">
        <w:rPr>
          <w:noProof/>
        </w:rPr>
        <w:t xml:space="preserve"> OBCP execution status</w:t>
      </w:r>
    </w:p>
    <w:tbl>
      <w:tblPr>
        <w:tblStyle w:val="TableGrid"/>
        <w:tblW w:w="3948" w:type="dxa"/>
        <w:tblInd w:w="36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20" w:firstRow="1" w:lastRow="0" w:firstColumn="0" w:lastColumn="0" w:noHBand="1" w:noVBand="1"/>
      </w:tblPr>
      <w:tblGrid>
        <w:gridCol w:w="2290"/>
        <w:gridCol w:w="1658"/>
      </w:tblGrid>
      <w:tr w:rsidR="00C35605" w:rsidRPr="00AC3540" w:rsidTr="00B14385">
        <w:trPr>
          <w:trHeight w:val="191"/>
          <w:tblHeader/>
        </w:trPr>
        <w:tc>
          <w:tcPr>
            <w:tcW w:w="2290"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E5B8B7" w:themeFill="accent2" w:themeFillTint="66"/>
            <w:tcMar>
              <w:top w:w="85" w:type="dxa"/>
              <w:bottom w:w="85" w:type="dxa"/>
            </w:tcMar>
            <w:vAlign w:val="center"/>
          </w:tcPr>
          <w:p w:rsidR="00C35605" w:rsidRPr="00AC3540" w:rsidRDefault="00C35605" w:rsidP="00952401">
            <w:pPr>
              <w:pStyle w:val="TableHeaderCENTER"/>
              <w:keepNext/>
              <w:rPr>
                <w:noProof/>
              </w:rPr>
            </w:pPr>
            <w:r w:rsidRPr="00AC3540">
              <w:rPr>
                <w:noProof/>
              </w:rPr>
              <w:t>engineering value</w:t>
            </w:r>
          </w:p>
        </w:tc>
        <w:tc>
          <w:tcPr>
            <w:tcW w:w="1658"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E5B8B7" w:themeFill="accent2" w:themeFillTint="66"/>
            <w:tcMar>
              <w:top w:w="85" w:type="dxa"/>
              <w:bottom w:w="85" w:type="dxa"/>
            </w:tcMar>
            <w:vAlign w:val="center"/>
          </w:tcPr>
          <w:p w:rsidR="00C35605" w:rsidRPr="00AC3540" w:rsidRDefault="00C35605" w:rsidP="00952401">
            <w:pPr>
              <w:pStyle w:val="TableHeaderCENTER"/>
              <w:keepNext/>
              <w:rPr>
                <w:noProof/>
              </w:rPr>
            </w:pPr>
            <w:r w:rsidRPr="00AC3540">
              <w:rPr>
                <w:noProof/>
              </w:rPr>
              <w:t>raw value</w:t>
            </w:r>
          </w:p>
        </w:tc>
      </w:tr>
      <w:tr w:rsidR="00C35605" w:rsidRPr="00AC3540" w:rsidTr="00B14385">
        <w:trPr>
          <w:trHeight w:val="85"/>
        </w:trPr>
        <w:tc>
          <w:tcPr>
            <w:tcW w:w="2290"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C35605" w:rsidRPr="00AC3540" w:rsidRDefault="00C35605" w:rsidP="00C35605">
            <w:pPr>
              <w:pStyle w:val="TablecellCENTER"/>
              <w:rPr>
                <w:noProof/>
              </w:rPr>
            </w:pPr>
            <w:r w:rsidRPr="00AC3540">
              <w:rPr>
                <w:noProof/>
              </w:rPr>
              <w:t>"inactive"</w:t>
            </w:r>
          </w:p>
        </w:tc>
        <w:tc>
          <w:tcPr>
            <w:tcW w:w="1658"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C35605" w:rsidRPr="00AC3540" w:rsidRDefault="00C35605" w:rsidP="00C35605">
            <w:pPr>
              <w:pStyle w:val="TablecellCENTER"/>
              <w:rPr>
                <w:noProof/>
              </w:rPr>
            </w:pPr>
            <w:r w:rsidRPr="00AC3540">
              <w:rPr>
                <w:noProof/>
              </w:rPr>
              <w:t>0</w:t>
            </w:r>
          </w:p>
        </w:tc>
      </w:tr>
      <w:tr w:rsidR="00C35605" w:rsidRPr="00AC3540" w:rsidTr="00B14385">
        <w:trPr>
          <w:trHeight w:val="85"/>
        </w:trPr>
        <w:tc>
          <w:tcPr>
            <w:tcW w:w="2290"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C35605" w:rsidRPr="00AC3540" w:rsidRDefault="00C35605" w:rsidP="00C35605">
            <w:pPr>
              <w:pStyle w:val="TablecellCENTER"/>
              <w:rPr>
                <w:noProof/>
              </w:rPr>
            </w:pPr>
            <w:r w:rsidRPr="00AC3540">
              <w:rPr>
                <w:noProof/>
              </w:rPr>
              <w:t>"active and running"</w:t>
            </w:r>
          </w:p>
        </w:tc>
        <w:tc>
          <w:tcPr>
            <w:tcW w:w="1658"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C35605" w:rsidRPr="00AC3540" w:rsidRDefault="00C35605" w:rsidP="00C35605">
            <w:pPr>
              <w:pStyle w:val="TablecellCENTER"/>
              <w:rPr>
                <w:noProof/>
              </w:rPr>
            </w:pPr>
            <w:r w:rsidRPr="00AC3540">
              <w:rPr>
                <w:noProof/>
              </w:rPr>
              <w:t>1</w:t>
            </w:r>
          </w:p>
        </w:tc>
      </w:tr>
      <w:tr w:rsidR="00C35605" w:rsidRPr="00AC3540" w:rsidTr="00B14385">
        <w:trPr>
          <w:trHeight w:val="85"/>
        </w:trPr>
        <w:tc>
          <w:tcPr>
            <w:tcW w:w="2290"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C35605" w:rsidRPr="00AC3540" w:rsidRDefault="00C35605" w:rsidP="00C35605">
            <w:pPr>
              <w:pStyle w:val="TablecellCENTER"/>
              <w:rPr>
                <w:noProof/>
              </w:rPr>
            </w:pPr>
            <w:r w:rsidRPr="00AC3540">
              <w:rPr>
                <w:noProof/>
              </w:rPr>
              <w:t>"active and held"</w:t>
            </w:r>
          </w:p>
        </w:tc>
        <w:tc>
          <w:tcPr>
            <w:tcW w:w="1658"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C35605" w:rsidRPr="00AC3540" w:rsidRDefault="00C35605" w:rsidP="00C35605">
            <w:pPr>
              <w:pStyle w:val="TablecellCENTER"/>
              <w:rPr>
                <w:noProof/>
              </w:rPr>
            </w:pPr>
            <w:r w:rsidRPr="00AC3540">
              <w:rPr>
                <w:noProof/>
              </w:rPr>
              <w:t>2</w:t>
            </w:r>
          </w:p>
        </w:tc>
      </w:tr>
    </w:tbl>
    <w:p w:rsidR="00DA5CEB" w:rsidRPr="00AC3540" w:rsidRDefault="00DA5CEB" w:rsidP="00B14385">
      <w:pPr>
        <w:pStyle w:val="requirelevel1"/>
        <w:keepNext/>
        <w:rPr>
          <w:noProof/>
        </w:rPr>
      </w:pPr>
      <w:bookmarkStart w:id="1353" w:name="_Ref353466321"/>
      <w:r w:rsidRPr="00AC3540">
        <w:rPr>
          <w:noProof/>
        </w:rPr>
        <w:t xml:space="preserve">The observability level values shall be as specified in </w:t>
      </w:r>
      <w:r w:rsidRPr="00AC3540">
        <w:rPr>
          <w:noProof/>
        </w:rPr>
        <w:fldChar w:fldCharType="begin"/>
      </w:r>
      <w:r w:rsidRPr="00AC3540">
        <w:rPr>
          <w:noProof/>
        </w:rPr>
        <w:instrText xml:space="preserve"> REF _Ref355361378 \h </w:instrText>
      </w:r>
      <w:r w:rsidRPr="00AC3540">
        <w:rPr>
          <w:noProof/>
        </w:rPr>
      </w:r>
      <w:r w:rsidRPr="00AC3540">
        <w:rPr>
          <w:noProof/>
        </w:rPr>
        <w:fldChar w:fldCharType="separate"/>
      </w:r>
      <w:r w:rsidR="008A478B" w:rsidRPr="00AC3540">
        <w:rPr>
          <w:noProof/>
        </w:rPr>
        <w:t xml:space="preserve">Table </w:t>
      </w:r>
      <w:r w:rsidR="008A478B">
        <w:rPr>
          <w:noProof/>
        </w:rPr>
        <w:t>8</w:t>
      </w:r>
      <w:r w:rsidR="008A478B" w:rsidRPr="00AC3540">
        <w:rPr>
          <w:noProof/>
        </w:rPr>
        <w:noBreakHyphen/>
      </w:r>
      <w:r w:rsidR="008A478B">
        <w:rPr>
          <w:noProof/>
        </w:rPr>
        <w:t>18</w:t>
      </w:r>
      <w:r w:rsidRPr="00AC3540">
        <w:rPr>
          <w:noProof/>
        </w:rPr>
        <w:fldChar w:fldCharType="end"/>
      </w:r>
      <w:r w:rsidRPr="00AC3540">
        <w:rPr>
          <w:noProof/>
        </w:rPr>
        <w:t>.</w:t>
      </w:r>
      <w:bookmarkEnd w:id="1353"/>
    </w:p>
    <w:p w:rsidR="00C35605" w:rsidRPr="00AC3540" w:rsidRDefault="00D06E47" w:rsidP="00BE1815">
      <w:pPr>
        <w:pStyle w:val="CaptionTable"/>
        <w:rPr>
          <w:noProof/>
        </w:rPr>
      </w:pPr>
      <w:bookmarkStart w:id="1354" w:name="_Ref355361378"/>
      <w:r w:rsidRPr="00AC3540">
        <w:rPr>
          <w:noProof/>
        </w:rPr>
        <w:t>Table</w:t>
      </w:r>
      <w:r w:rsidR="00DA5CEB" w:rsidRPr="00AC3540">
        <w:rPr>
          <w:noProof/>
        </w:rPr>
        <w:t xml:space="preserve"> </w:t>
      </w:r>
      <w:r w:rsidR="00EC5638" w:rsidRPr="00AC3540">
        <w:rPr>
          <w:noProof/>
        </w:rPr>
        <w:fldChar w:fldCharType="begin"/>
      </w:r>
      <w:r w:rsidR="00EC5638" w:rsidRPr="00AC3540">
        <w:rPr>
          <w:noProof/>
        </w:rPr>
        <w:instrText xml:space="preserve"> STYLEREF 1 \s </w:instrText>
      </w:r>
      <w:r w:rsidR="00EC5638" w:rsidRPr="00AC3540">
        <w:rPr>
          <w:noProof/>
        </w:rPr>
        <w:fldChar w:fldCharType="separate"/>
      </w:r>
      <w:r w:rsidR="008A478B">
        <w:rPr>
          <w:noProof/>
        </w:rPr>
        <w:t>8</w:t>
      </w:r>
      <w:r w:rsidR="00EC5638" w:rsidRPr="00AC3540">
        <w:rPr>
          <w:noProof/>
        </w:rPr>
        <w:fldChar w:fldCharType="end"/>
      </w:r>
      <w:r w:rsidR="00DA5CEB" w:rsidRPr="00AC3540">
        <w:rPr>
          <w:noProof/>
        </w:rPr>
        <w:noBreakHyphen/>
      </w:r>
      <w:r w:rsidR="00EC5638" w:rsidRPr="00AC3540">
        <w:rPr>
          <w:noProof/>
        </w:rPr>
        <w:fldChar w:fldCharType="begin"/>
      </w:r>
      <w:r w:rsidR="00EC5638" w:rsidRPr="00AC3540">
        <w:rPr>
          <w:noProof/>
        </w:rPr>
        <w:instrText xml:space="preserve"> SEQ Table \* ARABIC \s 1 </w:instrText>
      </w:r>
      <w:r w:rsidR="00EC5638" w:rsidRPr="00AC3540">
        <w:rPr>
          <w:noProof/>
        </w:rPr>
        <w:fldChar w:fldCharType="separate"/>
      </w:r>
      <w:r w:rsidR="008A478B">
        <w:rPr>
          <w:noProof/>
        </w:rPr>
        <w:t>18</w:t>
      </w:r>
      <w:r w:rsidR="00EC5638" w:rsidRPr="00AC3540">
        <w:rPr>
          <w:noProof/>
        </w:rPr>
        <w:fldChar w:fldCharType="end"/>
      </w:r>
      <w:bookmarkEnd w:id="1354"/>
      <w:r w:rsidR="00A47D8F" w:rsidRPr="00AC3540">
        <w:rPr>
          <w:noProof/>
        </w:rPr>
        <w:t xml:space="preserve"> Service 18</w:t>
      </w:r>
      <w:r w:rsidR="00DA5CEB" w:rsidRPr="00AC3540">
        <w:rPr>
          <w:noProof/>
        </w:rPr>
        <w:t xml:space="preserve"> Observability level</w:t>
      </w:r>
    </w:p>
    <w:tbl>
      <w:tblPr>
        <w:tblStyle w:val="TableGrid"/>
        <w:tblW w:w="3948" w:type="dxa"/>
        <w:tblInd w:w="36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20" w:firstRow="1" w:lastRow="0" w:firstColumn="0" w:lastColumn="0" w:noHBand="1" w:noVBand="1"/>
      </w:tblPr>
      <w:tblGrid>
        <w:gridCol w:w="2290"/>
        <w:gridCol w:w="1658"/>
      </w:tblGrid>
      <w:tr w:rsidR="00C35605" w:rsidRPr="00AC3540" w:rsidTr="00B14385">
        <w:trPr>
          <w:trHeight w:val="191"/>
          <w:tblHeader/>
        </w:trPr>
        <w:tc>
          <w:tcPr>
            <w:tcW w:w="2290"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E5B8B7" w:themeFill="accent2" w:themeFillTint="66"/>
            <w:tcMar>
              <w:top w:w="85" w:type="dxa"/>
              <w:bottom w:w="85" w:type="dxa"/>
            </w:tcMar>
            <w:vAlign w:val="center"/>
          </w:tcPr>
          <w:p w:rsidR="00C35605" w:rsidRPr="00AC3540" w:rsidRDefault="00C35605" w:rsidP="00B14385">
            <w:pPr>
              <w:pStyle w:val="TableHeaderCENTER"/>
              <w:keepNext/>
              <w:rPr>
                <w:noProof/>
              </w:rPr>
            </w:pPr>
            <w:r w:rsidRPr="00AC3540">
              <w:rPr>
                <w:noProof/>
              </w:rPr>
              <w:t>engineering value</w:t>
            </w:r>
          </w:p>
        </w:tc>
        <w:tc>
          <w:tcPr>
            <w:tcW w:w="1658"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E5B8B7" w:themeFill="accent2" w:themeFillTint="66"/>
            <w:tcMar>
              <w:top w:w="85" w:type="dxa"/>
              <w:bottom w:w="85" w:type="dxa"/>
            </w:tcMar>
            <w:vAlign w:val="center"/>
          </w:tcPr>
          <w:p w:rsidR="00C35605" w:rsidRPr="00AC3540" w:rsidRDefault="00C35605" w:rsidP="00B14385">
            <w:pPr>
              <w:pStyle w:val="TableHeaderCENTER"/>
              <w:keepNext/>
              <w:rPr>
                <w:noProof/>
              </w:rPr>
            </w:pPr>
            <w:r w:rsidRPr="00AC3540">
              <w:rPr>
                <w:noProof/>
              </w:rPr>
              <w:t>raw value</w:t>
            </w:r>
          </w:p>
        </w:tc>
      </w:tr>
      <w:tr w:rsidR="00C35605" w:rsidRPr="00AC3540" w:rsidTr="00B14385">
        <w:trPr>
          <w:trHeight w:val="85"/>
        </w:trPr>
        <w:tc>
          <w:tcPr>
            <w:tcW w:w="2290"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C35605" w:rsidRPr="00AC3540" w:rsidRDefault="00C35605" w:rsidP="00B14385">
            <w:pPr>
              <w:pStyle w:val="TablecellCENTER"/>
              <w:keepNext/>
              <w:rPr>
                <w:noProof/>
              </w:rPr>
            </w:pPr>
            <w:r w:rsidRPr="00AC3540">
              <w:rPr>
                <w:noProof/>
              </w:rPr>
              <w:t>"no-observability"</w:t>
            </w:r>
          </w:p>
        </w:tc>
        <w:tc>
          <w:tcPr>
            <w:tcW w:w="1658"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C35605" w:rsidRPr="00AC3540" w:rsidRDefault="00C35605" w:rsidP="00B14385">
            <w:pPr>
              <w:pStyle w:val="TablecellCENTER"/>
              <w:keepNext/>
              <w:rPr>
                <w:noProof/>
              </w:rPr>
            </w:pPr>
            <w:r w:rsidRPr="00AC3540">
              <w:rPr>
                <w:noProof/>
              </w:rPr>
              <w:t>0</w:t>
            </w:r>
          </w:p>
        </w:tc>
      </w:tr>
      <w:tr w:rsidR="00C35605" w:rsidRPr="00AC3540" w:rsidTr="00B14385">
        <w:trPr>
          <w:trHeight w:val="85"/>
        </w:trPr>
        <w:tc>
          <w:tcPr>
            <w:tcW w:w="2290"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C35605" w:rsidRPr="00AC3540" w:rsidRDefault="00C35605" w:rsidP="00B14385">
            <w:pPr>
              <w:pStyle w:val="TablecellCENTER"/>
              <w:keepNext/>
              <w:rPr>
                <w:noProof/>
              </w:rPr>
            </w:pPr>
            <w:r w:rsidRPr="00AC3540">
              <w:rPr>
                <w:noProof/>
              </w:rPr>
              <w:t>"at-procedure-level"</w:t>
            </w:r>
          </w:p>
        </w:tc>
        <w:tc>
          <w:tcPr>
            <w:tcW w:w="1658"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C35605" w:rsidRPr="00AC3540" w:rsidRDefault="00C35605" w:rsidP="00B14385">
            <w:pPr>
              <w:pStyle w:val="TablecellCENTER"/>
              <w:keepNext/>
              <w:rPr>
                <w:noProof/>
              </w:rPr>
            </w:pPr>
            <w:r w:rsidRPr="00AC3540">
              <w:rPr>
                <w:noProof/>
              </w:rPr>
              <w:t>1</w:t>
            </w:r>
          </w:p>
        </w:tc>
      </w:tr>
      <w:tr w:rsidR="00C35605" w:rsidRPr="00AC3540" w:rsidTr="00B14385">
        <w:trPr>
          <w:trHeight w:val="85"/>
        </w:trPr>
        <w:tc>
          <w:tcPr>
            <w:tcW w:w="2290"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C35605" w:rsidRPr="00AC3540" w:rsidRDefault="00C35605" w:rsidP="00B14385">
            <w:pPr>
              <w:pStyle w:val="TablecellCENTER"/>
              <w:keepNext/>
              <w:rPr>
                <w:noProof/>
              </w:rPr>
            </w:pPr>
            <w:r w:rsidRPr="00AC3540">
              <w:rPr>
                <w:noProof/>
              </w:rPr>
              <w:t>"at-step-level"</w:t>
            </w:r>
          </w:p>
        </w:tc>
        <w:tc>
          <w:tcPr>
            <w:tcW w:w="1658"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C35605" w:rsidRPr="00AC3540" w:rsidRDefault="00C35605" w:rsidP="00B14385">
            <w:pPr>
              <w:pStyle w:val="TablecellCENTER"/>
              <w:keepNext/>
              <w:rPr>
                <w:noProof/>
              </w:rPr>
            </w:pPr>
            <w:r w:rsidRPr="00AC3540">
              <w:rPr>
                <w:noProof/>
              </w:rPr>
              <w:t>2</w:t>
            </w:r>
          </w:p>
        </w:tc>
      </w:tr>
      <w:tr w:rsidR="00C35605" w:rsidRPr="00AC3540" w:rsidTr="00B14385">
        <w:trPr>
          <w:trHeight w:val="85"/>
        </w:trPr>
        <w:tc>
          <w:tcPr>
            <w:tcW w:w="2290"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C35605" w:rsidRPr="00AC3540" w:rsidRDefault="00C35605" w:rsidP="00B14385">
            <w:pPr>
              <w:pStyle w:val="TablecellCENTER"/>
              <w:keepNext/>
              <w:rPr>
                <w:noProof/>
              </w:rPr>
            </w:pPr>
            <w:r w:rsidRPr="00AC3540">
              <w:rPr>
                <w:noProof/>
              </w:rPr>
              <w:t>"at-detailed-level"</w:t>
            </w:r>
          </w:p>
        </w:tc>
        <w:tc>
          <w:tcPr>
            <w:tcW w:w="1658"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C35605" w:rsidRPr="00AC3540" w:rsidRDefault="00C35605" w:rsidP="00B14385">
            <w:pPr>
              <w:pStyle w:val="TablecellCENTER"/>
              <w:keepNext/>
              <w:rPr>
                <w:noProof/>
              </w:rPr>
            </w:pPr>
            <w:r w:rsidRPr="00AC3540">
              <w:rPr>
                <w:noProof/>
              </w:rPr>
              <w:t>3</w:t>
            </w:r>
          </w:p>
        </w:tc>
      </w:tr>
    </w:tbl>
    <w:p w:rsidR="00DA5CEB" w:rsidRPr="00AC3540" w:rsidRDefault="00DA5CEB" w:rsidP="009C226B">
      <w:pPr>
        <w:pStyle w:val="NOTE"/>
        <w:rPr>
          <w:noProof/>
        </w:rPr>
      </w:pPr>
      <w:r w:rsidRPr="00AC3540">
        <w:rPr>
          <w:noProof/>
        </w:rPr>
        <w:t xml:space="preserve">For the meaning of the observability levels, refer to clause </w:t>
      </w:r>
      <w:r w:rsidRPr="00AC3540">
        <w:rPr>
          <w:noProof/>
        </w:rPr>
        <w:fldChar w:fldCharType="begin"/>
      </w:r>
      <w:r w:rsidRPr="00AC3540">
        <w:rPr>
          <w:noProof/>
        </w:rPr>
        <w:instrText xml:space="preserve"> REF _Ref377547022 \w \h </w:instrText>
      </w:r>
      <w:r w:rsidRPr="00AC3540">
        <w:rPr>
          <w:noProof/>
        </w:rPr>
      </w:r>
      <w:r w:rsidRPr="00AC3540">
        <w:rPr>
          <w:noProof/>
        </w:rPr>
        <w:fldChar w:fldCharType="separate"/>
      </w:r>
      <w:r w:rsidR="008A478B">
        <w:rPr>
          <w:noProof/>
        </w:rPr>
        <w:t>6.18.4.2</w:t>
      </w:r>
      <w:r w:rsidRPr="00AC3540">
        <w:rPr>
          <w:noProof/>
        </w:rPr>
        <w:fldChar w:fldCharType="end"/>
      </w:r>
      <w:r w:rsidRPr="00AC3540">
        <w:rPr>
          <w:noProof/>
        </w:rPr>
        <w:t>.</w:t>
      </w:r>
    </w:p>
    <w:p w:rsidR="00DA5CEB" w:rsidRPr="00AC3540" w:rsidRDefault="00DA5CEB" w:rsidP="00C35605">
      <w:pPr>
        <w:pStyle w:val="Heading2"/>
        <w:pageBreakBefore/>
        <w:rPr>
          <w:noProof/>
        </w:rPr>
      </w:pPr>
      <w:bookmarkStart w:id="1355" w:name="ST019_IF"/>
      <w:bookmarkStart w:id="1356" w:name="_Toc447218072"/>
      <w:r w:rsidRPr="00AC3540">
        <w:rPr>
          <w:noProof/>
        </w:rPr>
        <w:t>ST[19] event­action</w:t>
      </w:r>
      <w:bookmarkEnd w:id="1355"/>
      <w:bookmarkEnd w:id="1356"/>
    </w:p>
    <w:p w:rsidR="00DA5CEB" w:rsidRPr="00AC3540" w:rsidRDefault="00DA5CEB" w:rsidP="00DA5CEB">
      <w:pPr>
        <w:pStyle w:val="Heading3"/>
        <w:rPr>
          <w:noProof/>
        </w:rPr>
      </w:pPr>
      <w:r w:rsidRPr="00AC3540">
        <w:rPr>
          <w:noProof/>
        </w:rPr>
        <w:t>General</w:t>
      </w:r>
    </w:p>
    <w:p w:rsidR="00DA5CEB" w:rsidRPr="00AC3540" w:rsidRDefault="00DA5CEB" w:rsidP="00DA5CEB">
      <w:pPr>
        <w:pStyle w:val="requirelevel1"/>
        <w:rPr>
          <w:noProof/>
          <w:spacing w:val="-4"/>
        </w:rPr>
      </w:pPr>
      <w:r w:rsidRPr="00AC3540">
        <w:rPr>
          <w:noProof/>
          <w:spacing w:val="-4"/>
        </w:rPr>
        <w:t>Each packet transporting an event-action message shall be of service type 19.</w:t>
      </w:r>
    </w:p>
    <w:p w:rsidR="00DA5CEB" w:rsidRPr="00AC3540" w:rsidRDefault="00DA5CEB" w:rsidP="00DA5CEB">
      <w:pPr>
        <w:pStyle w:val="Heading3"/>
        <w:rPr>
          <w:noProof/>
        </w:rPr>
      </w:pPr>
      <w:r w:rsidRPr="00AC3540">
        <w:rPr>
          <w:noProof/>
        </w:rPr>
        <w:t>Requests and reports</w:t>
      </w:r>
    </w:p>
    <w:p w:rsidR="00DA5CEB" w:rsidRPr="00AC3540" w:rsidRDefault="00DA5CEB" w:rsidP="00E03DE7">
      <w:pPr>
        <w:pStyle w:val="Heading4"/>
        <w:rPr>
          <w:noProof/>
        </w:rPr>
      </w:pPr>
      <w:bookmarkStart w:id="1357" w:name="TC_019_001_IF"/>
      <w:r w:rsidRPr="00AC3540">
        <w:rPr>
          <w:noProof/>
          <w:u w:color="00FFFF"/>
        </w:rPr>
        <w:t>TC[</w:t>
      </w:r>
      <w:r w:rsidRPr="00AC3540">
        <w:rPr>
          <w:noProof/>
        </w:rPr>
        <w:t>19,1] add event-action definitions</w:t>
      </w:r>
      <w:bookmarkEnd w:id="1357"/>
    </w:p>
    <w:p w:rsidR="0033192E" w:rsidRPr="00AC3540" w:rsidRDefault="00DA5CEB" w:rsidP="0033192E">
      <w:pPr>
        <w:pStyle w:val="requirelevel1"/>
        <w:rPr>
          <w:noProof/>
        </w:rPr>
      </w:pPr>
      <w:r w:rsidRPr="00AC3540">
        <w:rPr>
          <w:noProof/>
        </w:rPr>
        <w:t>Each telecommand packet transporting a request to add event-action definitions shall be of message subtype 1.</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TC_019_001_SYS \n \h  \* MERGEFORMAT </w:instrText>
      </w:r>
      <w:r w:rsidRPr="00AC3540">
        <w:rPr>
          <w:noProof/>
        </w:rPr>
      </w:r>
      <w:r w:rsidRPr="00AC3540">
        <w:rPr>
          <w:noProof/>
        </w:rPr>
        <w:fldChar w:fldCharType="separate"/>
      </w:r>
      <w:r w:rsidR="008A478B">
        <w:rPr>
          <w:noProof/>
        </w:rPr>
        <w:t>6.19.8.1</w:t>
      </w:r>
      <w:r w:rsidRPr="00AC3540">
        <w:rPr>
          <w:noProof/>
        </w:rPr>
        <w:fldChar w:fldCharType="end"/>
      </w:r>
      <w:r w:rsidRPr="00AC3540">
        <w:rPr>
          <w:noProof/>
        </w:rPr>
        <w:t>.</w:t>
      </w:r>
    </w:p>
    <w:p w:rsidR="00E07B06"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add event-action definitions, the application data field shall have the structure specified in </w:t>
      </w:r>
      <w:r w:rsidR="00DA5CEB" w:rsidRPr="00AC3540">
        <w:rPr>
          <w:noProof/>
        </w:rPr>
        <w:fldChar w:fldCharType="begin"/>
      </w:r>
      <w:r w:rsidR="00DA5CEB" w:rsidRPr="00AC3540">
        <w:rPr>
          <w:noProof/>
        </w:rPr>
        <w:instrText xml:space="preserve"> REF _Ref347782020 \h  \* MERGEFORMAT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212</w:t>
      </w:r>
      <w:r w:rsidR="00DA5CEB" w:rsidRPr="00AC3540">
        <w:rPr>
          <w:noProof/>
        </w:rPr>
        <w:fldChar w:fldCharType="end"/>
      </w:r>
      <w:r w:rsidR="00DA5CEB" w:rsidRPr="00AC3540">
        <w:rPr>
          <w:noProof/>
        </w:rPr>
        <w:t>.</w:t>
      </w:r>
    </w:p>
    <w:tbl>
      <w:tblPr>
        <w:tblStyle w:val="TableGrid"/>
        <w:tblW w:w="5194" w:type="dxa"/>
        <w:tblInd w:w="283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936"/>
        <w:gridCol w:w="1376"/>
        <w:gridCol w:w="1657"/>
        <w:gridCol w:w="1225"/>
      </w:tblGrid>
      <w:tr w:rsidR="00E07B06" w:rsidRPr="00AC3540" w:rsidTr="00E07B06">
        <w:trPr>
          <w:trHeight w:val="198"/>
        </w:trPr>
        <w:tc>
          <w:tcPr>
            <w:tcW w:w="936" w:type="dxa"/>
            <w:vAlign w:val="center"/>
          </w:tcPr>
          <w:p w:rsidR="00E07B06" w:rsidRPr="00AC3540" w:rsidRDefault="00E07B06" w:rsidP="00E07B06">
            <w:pPr>
              <w:pStyle w:val="TablecellFOOTER"/>
              <w:keepNext/>
              <w:keepLines/>
              <w:rPr>
                <w:noProof/>
                <w:lang w:val="en-GB"/>
              </w:rPr>
            </w:pPr>
          </w:p>
        </w:tc>
        <w:tc>
          <w:tcPr>
            <w:tcW w:w="4258" w:type="dxa"/>
            <w:gridSpan w:val="3"/>
            <w:vAlign w:val="center"/>
          </w:tcPr>
          <w:p w:rsidR="00E07B06" w:rsidRPr="00AC3540" w:rsidRDefault="00E07B06" w:rsidP="00E07B06">
            <w:pPr>
              <w:pStyle w:val="TablecellFOOTER"/>
              <w:keepNext/>
              <w:keepLines/>
              <w:rPr>
                <w:noProof/>
                <w:lang w:val="en-GB"/>
              </w:rPr>
            </w:pPr>
            <w:r w:rsidRPr="00AC3540">
              <w:rPr>
                <w:noProof/>
                <w:lang w:val="en-GB"/>
              </w:rPr>
              <w:t>repeated N times</w:t>
            </w:r>
          </w:p>
          <w:p w:rsidR="00E07B06" w:rsidRPr="00AC3540" w:rsidRDefault="005D01B3" w:rsidP="00E07B06">
            <w:pPr>
              <w:pStyle w:val="TablecellFOOTER"/>
              <w:keepNext/>
              <w:keepLines/>
              <w:rPr>
                <w:noProof/>
                <w:lang w:val="en-GB"/>
              </w:rPr>
            </w:pPr>
            <w:r>
              <w:rPr>
                <w:noProof/>
                <w:lang w:val="en-GB"/>
              </w:rPr>
              <w:pict w14:anchorId="15690208">
                <v:rect id="_x0000_i1365" style="width:0;height:1.5pt" o:hralign="center" o:hrstd="t" o:hr="t" fillcolor="gray" stroked="f"/>
              </w:pict>
            </w:r>
          </w:p>
        </w:tc>
      </w:tr>
      <w:tr w:rsidR="00E07B06" w:rsidRPr="00AC3540" w:rsidTr="00E07B06">
        <w:trPr>
          <w:trHeight w:val="333"/>
        </w:trPr>
        <w:tc>
          <w:tcPr>
            <w:tcW w:w="936" w:type="dxa"/>
            <w:vMerge w:val="restart"/>
            <w:tcBorders>
              <w:top w:val="single" w:sz="4" w:space="0" w:color="C00000"/>
              <w:left w:val="single" w:sz="4" w:space="0" w:color="C00000"/>
              <w:right w:val="single" w:sz="4" w:space="0" w:color="C00000"/>
            </w:tcBorders>
            <w:shd w:val="clear" w:color="auto" w:fill="FABF8F" w:themeFill="accent6" w:themeFillTint="99"/>
            <w:vAlign w:val="center"/>
          </w:tcPr>
          <w:p w:rsidR="00E07B06" w:rsidRPr="00AC3540" w:rsidRDefault="00E07B06" w:rsidP="00E07B06">
            <w:pPr>
              <w:pStyle w:val="TableHeaderCENTER"/>
              <w:keepNext/>
              <w:keepLines/>
              <w:rPr>
                <w:noProof/>
              </w:rPr>
            </w:pPr>
            <w:r w:rsidRPr="00AC3540">
              <w:rPr>
                <w:noProof/>
              </w:rPr>
              <w:t>N</w:t>
            </w:r>
          </w:p>
        </w:tc>
        <w:tc>
          <w:tcPr>
            <w:tcW w:w="3033" w:type="dxa"/>
            <w:gridSpan w:val="2"/>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E07B06" w:rsidRPr="00AC3540" w:rsidRDefault="00AB6E7F" w:rsidP="00E07B06">
            <w:pPr>
              <w:pStyle w:val="TableHeaderCENTER"/>
              <w:keepNext/>
              <w:keepLines/>
              <w:rPr>
                <w:noProof/>
              </w:rPr>
            </w:pPr>
            <w:r w:rsidRPr="00AC3540">
              <w:rPr>
                <w:noProof/>
              </w:rPr>
              <w:t>event definition system ID</w:t>
            </w:r>
          </w:p>
        </w:tc>
        <w:tc>
          <w:tcPr>
            <w:tcW w:w="1225" w:type="dxa"/>
            <w:vMerge w:val="restart"/>
            <w:tcBorders>
              <w:top w:val="single" w:sz="4" w:space="0" w:color="C00000"/>
              <w:left w:val="single" w:sz="4" w:space="0" w:color="C00000"/>
              <w:right w:val="single" w:sz="4" w:space="0" w:color="C00000"/>
            </w:tcBorders>
            <w:shd w:val="clear" w:color="auto" w:fill="FABF8F" w:themeFill="accent6" w:themeFillTint="99"/>
            <w:tcMar>
              <w:top w:w="85" w:type="dxa"/>
              <w:bottom w:w="85" w:type="dxa"/>
            </w:tcMar>
            <w:vAlign w:val="center"/>
          </w:tcPr>
          <w:p w:rsidR="00E07B06" w:rsidRPr="00AC3540" w:rsidRDefault="00E07B06" w:rsidP="00E07B06">
            <w:pPr>
              <w:pStyle w:val="TableHeaderCENTER"/>
              <w:keepNext/>
              <w:keepLines/>
              <w:rPr>
                <w:noProof/>
              </w:rPr>
            </w:pPr>
            <w:r w:rsidRPr="00AC3540">
              <w:rPr>
                <w:noProof/>
              </w:rPr>
              <w:t>request</w:t>
            </w:r>
          </w:p>
        </w:tc>
      </w:tr>
      <w:tr w:rsidR="00E07B06" w:rsidRPr="00AC3540" w:rsidTr="00E07B06">
        <w:trPr>
          <w:trHeight w:val="333"/>
        </w:trPr>
        <w:tc>
          <w:tcPr>
            <w:tcW w:w="936" w:type="dxa"/>
            <w:vMerge/>
            <w:tcBorders>
              <w:left w:val="single" w:sz="4" w:space="0" w:color="C00000"/>
              <w:bottom w:val="single" w:sz="4" w:space="0" w:color="C00000"/>
              <w:right w:val="single" w:sz="4" w:space="0" w:color="C00000"/>
            </w:tcBorders>
            <w:shd w:val="clear" w:color="auto" w:fill="FABF8F" w:themeFill="accent6" w:themeFillTint="99"/>
            <w:vAlign w:val="center"/>
          </w:tcPr>
          <w:p w:rsidR="00E07B06" w:rsidRPr="00AC3540" w:rsidRDefault="00E07B06" w:rsidP="00E07B06">
            <w:pPr>
              <w:pStyle w:val="TableHeaderCENTER"/>
              <w:keepNext/>
              <w:keepLines/>
              <w:rPr>
                <w:noProof/>
              </w:rPr>
            </w:pPr>
          </w:p>
        </w:tc>
        <w:tc>
          <w:tcPr>
            <w:tcW w:w="1376"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E07B06" w:rsidRPr="00AC3540" w:rsidRDefault="00E07B06" w:rsidP="00E07B06">
            <w:pPr>
              <w:pStyle w:val="TableHeaderCENTER"/>
              <w:keepNext/>
              <w:keepLines/>
              <w:rPr>
                <w:noProof/>
              </w:rPr>
            </w:pPr>
            <w:r w:rsidRPr="00AC3540">
              <w:rPr>
                <w:noProof/>
              </w:rPr>
              <w:t>application process ID</w:t>
            </w:r>
          </w:p>
        </w:tc>
        <w:tc>
          <w:tcPr>
            <w:tcW w:w="1657"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E07B06" w:rsidRPr="00AC3540" w:rsidRDefault="0081644C" w:rsidP="00E07B06">
            <w:pPr>
              <w:pStyle w:val="TableHeaderCENTER"/>
              <w:keepNext/>
              <w:keepLines/>
              <w:rPr>
                <w:noProof/>
              </w:rPr>
            </w:pPr>
            <w:r w:rsidRPr="00AC3540">
              <w:rPr>
                <w:noProof/>
              </w:rPr>
              <w:t>event definition</w:t>
            </w:r>
            <w:r w:rsidR="00E07B06" w:rsidRPr="00AC3540">
              <w:rPr>
                <w:noProof/>
              </w:rPr>
              <w:t xml:space="preserve"> ID</w:t>
            </w:r>
          </w:p>
        </w:tc>
        <w:tc>
          <w:tcPr>
            <w:tcW w:w="1225" w:type="dxa"/>
            <w:vMerge/>
            <w:tcBorders>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E07B06" w:rsidRPr="00AC3540" w:rsidRDefault="00E07B06" w:rsidP="00E07B06">
            <w:pPr>
              <w:pStyle w:val="TableHeaderCENTER"/>
              <w:keepNext/>
              <w:keepLines/>
              <w:rPr>
                <w:noProof/>
              </w:rPr>
            </w:pPr>
          </w:p>
        </w:tc>
      </w:tr>
      <w:tr w:rsidR="00E07B06" w:rsidRPr="00AC3540" w:rsidTr="00E07B06">
        <w:trPr>
          <w:trHeight w:val="305"/>
        </w:trPr>
        <w:tc>
          <w:tcPr>
            <w:tcW w:w="936"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E07B06" w:rsidRPr="00AC3540" w:rsidRDefault="00E07B06" w:rsidP="00E07B06">
            <w:pPr>
              <w:pStyle w:val="TablecellCENTER"/>
              <w:keepNext/>
              <w:keepLines/>
              <w:rPr>
                <w:noProof/>
              </w:rPr>
            </w:pPr>
            <w:r w:rsidRPr="00AC3540">
              <w:rPr>
                <w:noProof/>
              </w:rPr>
              <w:t>unsigned integer</w:t>
            </w:r>
          </w:p>
        </w:tc>
        <w:tc>
          <w:tcPr>
            <w:tcW w:w="1376"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E07B06" w:rsidRPr="00AC3540" w:rsidRDefault="00E07B06" w:rsidP="00E07B06">
            <w:pPr>
              <w:pStyle w:val="TablecellCENTER"/>
              <w:keepNext/>
              <w:keepLines/>
              <w:rPr>
                <w:noProof/>
              </w:rPr>
            </w:pPr>
            <w:r w:rsidRPr="00AC3540">
              <w:rPr>
                <w:noProof/>
              </w:rPr>
              <w:t>enumerated</w:t>
            </w:r>
          </w:p>
        </w:tc>
        <w:tc>
          <w:tcPr>
            <w:tcW w:w="1657"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E07B06" w:rsidRPr="00AC3540" w:rsidRDefault="00E07B06" w:rsidP="00E07B06">
            <w:pPr>
              <w:pStyle w:val="TablecellCENTER"/>
              <w:keepNext/>
              <w:keepLines/>
              <w:rPr>
                <w:noProof/>
              </w:rPr>
            </w:pPr>
            <w:r w:rsidRPr="00AC3540">
              <w:rPr>
                <w:noProof/>
              </w:rPr>
              <w:t>enumerated</w:t>
            </w:r>
          </w:p>
        </w:tc>
        <w:tc>
          <w:tcPr>
            <w:tcW w:w="1225"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E07B06" w:rsidRPr="00AC3540" w:rsidRDefault="00E07B06" w:rsidP="00E07B06">
            <w:pPr>
              <w:pStyle w:val="TablecellCENTER"/>
              <w:keepNext/>
              <w:keepLines/>
              <w:rPr>
                <w:noProof/>
              </w:rPr>
            </w:pPr>
            <w:r w:rsidRPr="00AC3540">
              <w:rPr>
                <w:noProof/>
              </w:rPr>
              <w:t>TC packet</w:t>
            </w:r>
          </w:p>
        </w:tc>
      </w:tr>
      <w:tr w:rsidR="00E07B06" w:rsidRPr="00AC3540" w:rsidTr="00E07B0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4A0" w:firstRow="1" w:lastRow="0" w:firstColumn="1" w:lastColumn="0" w:noHBand="0" w:noVBand="1"/>
        </w:tblPrEx>
        <w:trPr>
          <w:trHeight w:val="98"/>
        </w:trPr>
        <w:tc>
          <w:tcPr>
            <w:tcW w:w="936" w:type="dxa"/>
            <w:tcBorders>
              <w:top w:val="single" w:sz="4" w:space="0" w:color="C00000"/>
              <w:left w:val="nil"/>
              <w:bottom w:val="nil"/>
              <w:right w:val="nil"/>
            </w:tcBorders>
          </w:tcPr>
          <w:p w:rsidR="00E07B06" w:rsidRPr="00AC3540" w:rsidRDefault="00E07B06" w:rsidP="00E07B06">
            <w:pPr>
              <w:pStyle w:val="TablecellFOOTER"/>
              <w:keepNext/>
              <w:keepLines/>
              <w:rPr>
                <w:noProof/>
                <w:lang w:val="en-GB"/>
              </w:rPr>
            </w:pPr>
          </w:p>
        </w:tc>
        <w:tc>
          <w:tcPr>
            <w:tcW w:w="1376" w:type="dxa"/>
            <w:tcBorders>
              <w:top w:val="single" w:sz="4" w:space="0" w:color="C00000"/>
              <w:left w:val="nil"/>
              <w:bottom w:val="nil"/>
              <w:right w:val="nil"/>
            </w:tcBorders>
          </w:tcPr>
          <w:p w:rsidR="00E07B06" w:rsidRPr="00AC3540" w:rsidRDefault="005D01B3" w:rsidP="00E07B06">
            <w:pPr>
              <w:pStyle w:val="TablecellFOOTER"/>
              <w:keepNext/>
              <w:keepLines/>
              <w:rPr>
                <w:noProof/>
                <w:lang w:val="en-GB"/>
              </w:rPr>
            </w:pPr>
            <w:r>
              <w:rPr>
                <w:noProof/>
                <w:lang w:val="en-GB"/>
              </w:rPr>
              <w:pict w14:anchorId="787F9A3C">
                <v:rect id="_x0000_i1366" style="width:0;height:1.5pt" o:hralign="center" o:hrstd="t" o:hr="t" fillcolor="gray" stroked="f"/>
              </w:pict>
            </w:r>
          </w:p>
          <w:p w:rsidR="00E07B06" w:rsidRPr="00AC3540" w:rsidRDefault="00E07B06" w:rsidP="00E07B06">
            <w:pPr>
              <w:pStyle w:val="TablecellFOOTER"/>
              <w:keepNext/>
              <w:keepLines/>
              <w:rPr>
                <w:noProof/>
                <w:lang w:val="en-GB"/>
              </w:rPr>
            </w:pPr>
            <w:r w:rsidRPr="00AC3540">
              <w:rPr>
                <w:noProof/>
                <w:lang w:val="en-GB"/>
              </w:rPr>
              <w:t>optional</w:t>
            </w:r>
          </w:p>
        </w:tc>
        <w:tc>
          <w:tcPr>
            <w:tcW w:w="1657" w:type="dxa"/>
            <w:tcBorders>
              <w:top w:val="single" w:sz="4" w:space="0" w:color="C00000"/>
              <w:left w:val="nil"/>
              <w:bottom w:val="nil"/>
              <w:right w:val="nil"/>
            </w:tcBorders>
          </w:tcPr>
          <w:p w:rsidR="00E07B06" w:rsidRPr="00AC3540" w:rsidRDefault="00E07B06" w:rsidP="00E07B06">
            <w:pPr>
              <w:pStyle w:val="TablecellFOOTER"/>
              <w:keepNext/>
              <w:keepLines/>
              <w:rPr>
                <w:noProof/>
                <w:lang w:val="en-GB"/>
              </w:rPr>
            </w:pPr>
          </w:p>
        </w:tc>
        <w:tc>
          <w:tcPr>
            <w:tcW w:w="1225" w:type="dxa"/>
            <w:tcBorders>
              <w:top w:val="single" w:sz="4" w:space="0" w:color="C00000"/>
              <w:left w:val="nil"/>
              <w:bottom w:val="nil"/>
              <w:right w:val="nil"/>
            </w:tcBorders>
          </w:tcPr>
          <w:p w:rsidR="00E07B06" w:rsidRPr="00AC3540" w:rsidRDefault="00E07B06" w:rsidP="00E07B06">
            <w:pPr>
              <w:pStyle w:val="TablecellFOOTER"/>
              <w:keepNext/>
              <w:keepLines/>
              <w:rPr>
                <w:noProof/>
                <w:lang w:val="en-GB"/>
              </w:rPr>
            </w:pPr>
          </w:p>
        </w:tc>
      </w:tr>
    </w:tbl>
    <w:p w:rsidR="00DA5CEB" w:rsidRPr="00AC3540" w:rsidRDefault="00D06E47" w:rsidP="00D06E47">
      <w:pPr>
        <w:pStyle w:val="CaptionFigure"/>
        <w:rPr>
          <w:noProof/>
        </w:rPr>
      </w:pPr>
      <w:bookmarkStart w:id="1358" w:name="_Ref347782020"/>
      <w:r w:rsidRPr="00AC3540">
        <w:rPr>
          <w:noProof/>
        </w:rPr>
        <w:t>Figure</w:t>
      </w:r>
      <w:r w:rsidR="00DA5CEB" w:rsidRPr="00AC3540">
        <w:rPr>
          <w:noProof/>
        </w:rPr>
        <w:t xml:space="preserv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212</w:t>
      </w:r>
      <w:r w:rsidR="00B0345F" w:rsidRPr="00AC3540">
        <w:rPr>
          <w:noProof/>
        </w:rPr>
        <w:fldChar w:fldCharType="end"/>
      </w:r>
      <w:bookmarkEnd w:id="1358"/>
      <w:r w:rsidR="00DA5CEB" w:rsidRPr="00AC3540">
        <w:rPr>
          <w:noProof/>
        </w:rPr>
        <w:t xml:space="preserve"> </w:t>
      </w:r>
      <w:r w:rsidR="005F7A6E" w:rsidRPr="00AC3540">
        <w:rPr>
          <w:noProof/>
        </w:rPr>
        <w:t>Add event-action definitions</w:t>
      </w:r>
    </w:p>
    <w:p w:rsidR="00DA5CEB" w:rsidRPr="00AC3540" w:rsidRDefault="00DA5CEB" w:rsidP="00E03DE7">
      <w:pPr>
        <w:pStyle w:val="Heading4"/>
        <w:rPr>
          <w:noProof/>
        </w:rPr>
      </w:pPr>
      <w:bookmarkStart w:id="1359" w:name="TC_019_002_IF"/>
      <w:r w:rsidRPr="00AC3540">
        <w:rPr>
          <w:noProof/>
          <w:u w:color="00FFFF"/>
        </w:rPr>
        <w:t>TC[</w:t>
      </w:r>
      <w:r w:rsidRPr="00AC3540">
        <w:rPr>
          <w:noProof/>
        </w:rPr>
        <w:t xml:space="preserve">19,2] </w:t>
      </w:r>
      <w:r w:rsidR="005F7A6E" w:rsidRPr="00AC3540">
        <w:rPr>
          <w:noProof/>
        </w:rPr>
        <w:t>delete event-action definitions</w:t>
      </w:r>
      <w:bookmarkEnd w:id="1359"/>
    </w:p>
    <w:p w:rsidR="0033192E" w:rsidRPr="00AC3540" w:rsidRDefault="00DA5CEB" w:rsidP="0033192E">
      <w:pPr>
        <w:pStyle w:val="requirelevel1"/>
        <w:rPr>
          <w:noProof/>
        </w:rPr>
      </w:pPr>
      <w:r w:rsidRPr="00AC3540">
        <w:rPr>
          <w:noProof/>
        </w:rPr>
        <w:t xml:space="preserve">Each telecommand packet transporting a request to </w:t>
      </w:r>
      <w:r w:rsidR="005F7A6E" w:rsidRPr="00AC3540">
        <w:rPr>
          <w:noProof/>
        </w:rPr>
        <w:t>delete event-action definitions</w:t>
      </w:r>
      <w:r w:rsidRPr="00AC3540">
        <w:rPr>
          <w:noProof/>
        </w:rPr>
        <w:t xml:space="preserve"> shall be of message subtype 2.</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TC_019_002_SYS \n \h  \* MERGEFORMAT </w:instrText>
      </w:r>
      <w:r w:rsidRPr="00AC3540">
        <w:rPr>
          <w:noProof/>
        </w:rPr>
      </w:r>
      <w:r w:rsidRPr="00AC3540">
        <w:rPr>
          <w:noProof/>
        </w:rPr>
        <w:fldChar w:fldCharType="separate"/>
      </w:r>
      <w:r w:rsidR="008A478B">
        <w:rPr>
          <w:noProof/>
        </w:rPr>
        <w:t>6.19.8.3</w:t>
      </w:r>
      <w:r w:rsidRPr="00AC3540">
        <w:rPr>
          <w:noProof/>
        </w:rPr>
        <w:fldChar w:fldCharType="end"/>
      </w:r>
      <w:r w:rsidRPr="00AC3540">
        <w:rPr>
          <w:noProof/>
        </w:rPr>
        <w:t>.</w:t>
      </w:r>
    </w:p>
    <w:p w:rsidR="00E07B06"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w:t>
      </w:r>
      <w:r w:rsidR="005F7A6E" w:rsidRPr="00AC3540">
        <w:rPr>
          <w:noProof/>
        </w:rPr>
        <w:t>delete event-action definitions</w:t>
      </w:r>
      <w:r w:rsidR="00DA5CEB" w:rsidRPr="00AC3540">
        <w:rPr>
          <w:noProof/>
        </w:rPr>
        <w:t xml:space="preserve">, the application data field shall have the structure specified in </w:t>
      </w:r>
      <w:r w:rsidR="00DA5CEB" w:rsidRPr="00AC3540">
        <w:rPr>
          <w:noProof/>
        </w:rPr>
        <w:fldChar w:fldCharType="begin"/>
      </w:r>
      <w:r w:rsidR="00DA5CEB" w:rsidRPr="00AC3540">
        <w:rPr>
          <w:noProof/>
        </w:rPr>
        <w:instrText xml:space="preserve"> REF _Ref347782009 \h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213</w:t>
      </w:r>
      <w:r w:rsidR="00DA5CEB" w:rsidRPr="00AC3540">
        <w:rPr>
          <w:noProof/>
        </w:rPr>
        <w:fldChar w:fldCharType="end"/>
      </w:r>
      <w:r w:rsidR="00DA5CEB" w:rsidRPr="00AC3540">
        <w:rPr>
          <w:noProof/>
        </w:rPr>
        <w:t>.</w:t>
      </w:r>
    </w:p>
    <w:tbl>
      <w:tblPr>
        <w:tblStyle w:val="TableGrid"/>
        <w:tblW w:w="3969" w:type="dxa"/>
        <w:tblInd w:w="368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936"/>
        <w:gridCol w:w="1376"/>
        <w:gridCol w:w="1657"/>
      </w:tblGrid>
      <w:tr w:rsidR="00223F5B" w:rsidRPr="00AC3540" w:rsidTr="00223F5B">
        <w:trPr>
          <w:trHeight w:val="98"/>
        </w:trPr>
        <w:tc>
          <w:tcPr>
            <w:tcW w:w="936" w:type="dxa"/>
            <w:vAlign w:val="center"/>
          </w:tcPr>
          <w:p w:rsidR="00223F5B" w:rsidRPr="00AC3540" w:rsidRDefault="00223F5B" w:rsidP="00E07B06">
            <w:pPr>
              <w:pStyle w:val="TablecellFOOTER"/>
              <w:keepNext/>
              <w:keepLines/>
              <w:rPr>
                <w:noProof/>
                <w:lang w:val="en-GB"/>
              </w:rPr>
            </w:pPr>
          </w:p>
        </w:tc>
        <w:tc>
          <w:tcPr>
            <w:tcW w:w="3033" w:type="dxa"/>
            <w:gridSpan w:val="2"/>
            <w:vAlign w:val="center"/>
          </w:tcPr>
          <w:p w:rsidR="00223F5B" w:rsidRPr="00AC3540" w:rsidRDefault="00223F5B" w:rsidP="00E07B06">
            <w:pPr>
              <w:pStyle w:val="TablecellFOOTER"/>
              <w:keepNext/>
              <w:keepLines/>
              <w:rPr>
                <w:noProof/>
                <w:lang w:val="en-GB"/>
              </w:rPr>
            </w:pPr>
            <w:r w:rsidRPr="00AC3540">
              <w:rPr>
                <w:noProof/>
                <w:lang w:val="en-GB"/>
              </w:rPr>
              <w:t>repeated N times</w:t>
            </w:r>
          </w:p>
          <w:p w:rsidR="00223F5B" w:rsidRPr="00AC3540" w:rsidRDefault="005D01B3" w:rsidP="00E07B06">
            <w:pPr>
              <w:pStyle w:val="TablecellFOOTER"/>
              <w:keepNext/>
              <w:keepLines/>
              <w:rPr>
                <w:noProof/>
                <w:lang w:val="en-GB"/>
              </w:rPr>
            </w:pPr>
            <w:r>
              <w:rPr>
                <w:noProof/>
                <w:lang w:val="en-GB"/>
              </w:rPr>
              <w:pict w14:anchorId="524CEBE1">
                <v:rect id="_x0000_i1367" style="width:0;height:1.5pt" o:hralign="center" o:hrstd="t" o:hr="t" fillcolor="gray" stroked="f"/>
              </w:pict>
            </w:r>
          </w:p>
        </w:tc>
      </w:tr>
      <w:tr w:rsidR="00223F5B" w:rsidRPr="00AC3540" w:rsidTr="00223F5B">
        <w:trPr>
          <w:trHeight w:val="333"/>
        </w:trPr>
        <w:tc>
          <w:tcPr>
            <w:tcW w:w="936" w:type="dxa"/>
            <w:vMerge w:val="restart"/>
            <w:tcBorders>
              <w:top w:val="single" w:sz="4" w:space="0" w:color="C00000"/>
              <w:left w:val="single" w:sz="4" w:space="0" w:color="C00000"/>
              <w:right w:val="single" w:sz="4" w:space="0" w:color="C00000"/>
            </w:tcBorders>
            <w:shd w:val="clear" w:color="auto" w:fill="FABF8F" w:themeFill="accent6" w:themeFillTint="99"/>
            <w:vAlign w:val="center"/>
          </w:tcPr>
          <w:p w:rsidR="00223F5B" w:rsidRPr="00AC3540" w:rsidRDefault="00223F5B" w:rsidP="00E07B06">
            <w:pPr>
              <w:pStyle w:val="TableHeaderCENTER"/>
              <w:keepNext/>
              <w:keepLines/>
              <w:rPr>
                <w:noProof/>
              </w:rPr>
            </w:pPr>
            <w:r w:rsidRPr="00AC3540">
              <w:rPr>
                <w:noProof/>
              </w:rPr>
              <w:t>N</w:t>
            </w:r>
          </w:p>
        </w:tc>
        <w:tc>
          <w:tcPr>
            <w:tcW w:w="3033" w:type="dxa"/>
            <w:gridSpan w:val="2"/>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223F5B" w:rsidRPr="00AC3540" w:rsidRDefault="001B5A81" w:rsidP="00E07B06">
            <w:pPr>
              <w:pStyle w:val="TableHeaderCENTER"/>
              <w:keepNext/>
              <w:keepLines/>
              <w:rPr>
                <w:noProof/>
              </w:rPr>
            </w:pPr>
            <w:r w:rsidRPr="00AC3540">
              <w:rPr>
                <w:noProof/>
              </w:rPr>
              <w:t>event definition system ID</w:t>
            </w:r>
          </w:p>
        </w:tc>
      </w:tr>
      <w:tr w:rsidR="00223F5B" w:rsidRPr="00AC3540" w:rsidTr="00223F5B">
        <w:trPr>
          <w:trHeight w:val="333"/>
        </w:trPr>
        <w:tc>
          <w:tcPr>
            <w:tcW w:w="936" w:type="dxa"/>
            <w:vMerge/>
            <w:tcBorders>
              <w:left w:val="single" w:sz="4" w:space="0" w:color="C00000"/>
              <w:bottom w:val="single" w:sz="4" w:space="0" w:color="C00000"/>
              <w:right w:val="single" w:sz="4" w:space="0" w:color="C00000"/>
            </w:tcBorders>
            <w:shd w:val="clear" w:color="auto" w:fill="FABF8F" w:themeFill="accent6" w:themeFillTint="99"/>
            <w:vAlign w:val="center"/>
          </w:tcPr>
          <w:p w:rsidR="00223F5B" w:rsidRPr="00AC3540" w:rsidRDefault="00223F5B" w:rsidP="00E07B06">
            <w:pPr>
              <w:pStyle w:val="TableHeaderCENTER"/>
              <w:keepNext/>
              <w:keepLines/>
              <w:rPr>
                <w:noProof/>
              </w:rPr>
            </w:pPr>
          </w:p>
        </w:tc>
        <w:tc>
          <w:tcPr>
            <w:tcW w:w="1376"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223F5B" w:rsidRPr="00AC3540" w:rsidRDefault="00223F5B" w:rsidP="00E07B06">
            <w:pPr>
              <w:pStyle w:val="TableHeaderCENTER"/>
              <w:keepNext/>
              <w:keepLines/>
              <w:rPr>
                <w:noProof/>
              </w:rPr>
            </w:pPr>
            <w:r w:rsidRPr="00AC3540">
              <w:rPr>
                <w:noProof/>
              </w:rPr>
              <w:t>application process ID</w:t>
            </w:r>
          </w:p>
        </w:tc>
        <w:tc>
          <w:tcPr>
            <w:tcW w:w="1657"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223F5B" w:rsidRPr="00AC3540" w:rsidRDefault="0081644C" w:rsidP="00E07B06">
            <w:pPr>
              <w:pStyle w:val="TableHeaderCENTER"/>
              <w:keepNext/>
              <w:keepLines/>
              <w:rPr>
                <w:noProof/>
              </w:rPr>
            </w:pPr>
            <w:r w:rsidRPr="00AC3540">
              <w:rPr>
                <w:noProof/>
              </w:rPr>
              <w:t>event definition</w:t>
            </w:r>
            <w:r w:rsidR="00223F5B" w:rsidRPr="00AC3540">
              <w:rPr>
                <w:noProof/>
              </w:rPr>
              <w:t xml:space="preserve"> ID</w:t>
            </w:r>
          </w:p>
        </w:tc>
      </w:tr>
      <w:tr w:rsidR="00223F5B" w:rsidRPr="00AC3540" w:rsidTr="00223F5B">
        <w:trPr>
          <w:trHeight w:val="305"/>
        </w:trPr>
        <w:tc>
          <w:tcPr>
            <w:tcW w:w="936"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223F5B" w:rsidRPr="00AC3540" w:rsidRDefault="00223F5B" w:rsidP="00E07B06">
            <w:pPr>
              <w:pStyle w:val="TablecellCENTER"/>
              <w:keepNext/>
              <w:keepLines/>
              <w:rPr>
                <w:noProof/>
              </w:rPr>
            </w:pPr>
            <w:r w:rsidRPr="00AC3540">
              <w:rPr>
                <w:noProof/>
              </w:rPr>
              <w:t>unsigned integer</w:t>
            </w:r>
          </w:p>
        </w:tc>
        <w:tc>
          <w:tcPr>
            <w:tcW w:w="1376"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223F5B" w:rsidRPr="00AC3540" w:rsidRDefault="00223F5B" w:rsidP="00E07B06">
            <w:pPr>
              <w:pStyle w:val="TablecellCENTER"/>
              <w:keepNext/>
              <w:keepLines/>
              <w:rPr>
                <w:noProof/>
              </w:rPr>
            </w:pPr>
            <w:r w:rsidRPr="00AC3540">
              <w:rPr>
                <w:noProof/>
              </w:rPr>
              <w:t>enumerated</w:t>
            </w:r>
          </w:p>
        </w:tc>
        <w:tc>
          <w:tcPr>
            <w:tcW w:w="1657"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223F5B" w:rsidRPr="00AC3540" w:rsidRDefault="00223F5B" w:rsidP="00E07B06">
            <w:pPr>
              <w:pStyle w:val="TablecellCENTER"/>
              <w:keepNext/>
              <w:keepLines/>
              <w:rPr>
                <w:noProof/>
              </w:rPr>
            </w:pPr>
            <w:r w:rsidRPr="00AC3540">
              <w:rPr>
                <w:noProof/>
              </w:rPr>
              <w:t>enumerated</w:t>
            </w:r>
          </w:p>
        </w:tc>
      </w:tr>
      <w:tr w:rsidR="00223F5B" w:rsidRPr="00AC3540" w:rsidTr="00223F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4A0" w:firstRow="1" w:lastRow="0" w:firstColumn="1" w:lastColumn="0" w:noHBand="0" w:noVBand="1"/>
        </w:tblPrEx>
        <w:trPr>
          <w:trHeight w:val="98"/>
        </w:trPr>
        <w:tc>
          <w:tcPr>
            <w:tcW w:w="936" w:type="dxa"/>
            <w:tcBorders>
              <w:top w:val="single" w:sz="4" w:space="0" w:color="C00000"/>
              <w:left w:val="nil"/>
              <w:bottom w:val="nil"/>
              <w:right w:val="nil"/>
            </w:tcBorders>
          </w:tcPr>
          <w:p w:rsidR="00223F5B" w:rsidRPr="00AC3540" w:rsidRDefault="00223F5B" w:rsidP="00E07B06">
            <w:pPr>
              <w:pStyle w:val="TablecellFOOTER"/>
              <w:keepNext/>
              <w:keepLines/>
              <w:rPr>
                <w:noProof/>
                <w:lang w:val="en-GB"/>
              </w:rPr>
            </w:pPr>
          </w:p>
        </w:tc>
        <w:tc>
          <w:tcPr>
            <w:tcW w:w="1376" w:type="dxa"/>
            <w:tcBorders>
              <w:top w:val="single" w:sz="4" w:space="0" w:color="C00000"/>
              <w:left w:val="nil"/>
              <w:bottom w:val="nil"/>
              <w:right w:val="nil"/>
            </w:tcBorders>
          </w:tcPr>
          <w:p w:rsidR="00223F5B" w:rsidRPr="00AC3540" w:rsidRDefault="005D01B3" w:rsidP="00E07B06">
            <w:pPr>
              <w:pStyle w:val="TablecellFOOTER"/>
              <w:keepNext/>
              <w:keepLines/>
              <w:rPr>
                <w:noProof/>
                <w:lang w:val="en-GB"/>
              </w:rPr>
            </w:pPr>
            <w:r>
              <w:rPr>
                <w:noProof/>
                <w:lang w:val="en-GB"/>
              </w:rPr>
              <w:pict w14:anchorId="6C01E8C8">
                <v:rect id="_x0000_i1368" style="width:0;height:1.5pt" o:hralign="center" o:hrstd="t" o:hr="t" fillcolor="gray" stroked="f"/>
              </w:pict>
            </w:r>
          </w:p>
          <w:p w:rsidR="00223F5B" w:rsidRPr="00AC3540" w:rsidRDefault="00223F5B" w:rsidP="00E07B06">
            <w:pPr>
              <w:pStyle w:val="TablecellFOOTER"/>
              <w:keepNext/>
              <w:keepLines/>
              <w:rPr>
                <w:noProof/>
                <w:lang w:val="en-GB"/>
              </w:rPr>
            </w:pPr>
            <w:r w:rsidRPr="00AC3540">
              <w:rPr>
                <w:noProof/>
                <w:lang w:val="en-GB"/>
              </w:rPr>
              <w:t>optional</w:t>
            </w:r>
          </w:p>
        </w:tc>
        <w:tc>
          <w:tcPr>
            <w:tcW w:w="1657" w:type="dxa"/>
            <w:tcBorders>
              <w:top w:val="single" w:sz="4" w:space="0" w:color="C00000"/>
              <w:left w:val="nil"/>
              <w:bottom w:val="nil"/>
              <w:right w:val="nil"/>
            </w:tcBorders>
          </w:tcPr>
          <w:p w:rsidR="00223F5B" w:rsidRPr="00AC3540" w:rsidRDefault="00223F5B" w:rsidP="00E07B06">
            <w:pPr>
              <w:pStyle w:val="TablecellFOOTER"/>
              <w:keepNext/>
              <w:keepLines/>
              <w:rPr>
                <w:noProof/>
                <w:lang w:val="en-GB"/>
              </w:rPr>
            </w:pPr>
          </w:p>
        </w:tc>
      </w:tr>
    </w:tbl>
    <w:p w:rsidR="00DA5CEB" w:rsidRPr="00AC3540" w:rsidRDefault="00D06E47" w:rsidP="00D06E47">
      <w:pPr>
        <w:pStyle w:val="CaptionFigure"/>
        <w:rPr>
          <w:noProof/>
        </w:rPr>
      </w:pPr>
      <w:bookmarkStart w:id="1360" w:name="_Ref347782009"/>
      <w:r w:rsidRPr="00AC3540">
        <w:rPr>
          <w:noProof/>
        </w:rPr>
        <w:t>Figure</w:t>
      </w:r>
      <w:r w:rsidR="00DA5CEB" w:rsidRPr="00AC3540">
        <w:rPr>
          <w:noProof/>
        </w:rPr>
        <w:t xml:space="preserv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213</w:t>
      </w:r>
      <w:r w:rsidR="00B0345F" w:rsidRPr="00AC3540">
        <w:rPr>
          <w:noProof/>
        </w:rPr>
        <w:fldChar w:fldCharType="end"/>
      </w:r>
      <w:bookmarkEnd w:id="1360"/>
      <w:r w:rsidR="00DA5CEB" w:rsidRPr="00AC3540">
        <w:rPr>
          <w:noProof/>
        </w:rPr>
        <w:t xml:space="preserve"> Delete event-action definitions</w:t>
      </w:r>
    </w:p>
    <w:p w:rsidR="00DA5CEB" w:rsidRPr="00AC3540" w:rsidRDefault="00DA5CEB" w:rsidP="00E03DE7">
      <w:pPr>
        <w:pStyle w:val="Heading4"/>
        <w:rPr>
          <w:noProof/>
        </w:rPr>
      </w:pPr>
      <w:bookmarkStart w:id="1361" w:name="TC_019_003_IF"/>
      <w:r w:rsidRPr="00AC3540">
        <w:rPr>
          <w:noProof/>
          <w:u w:color="00FFFF"/>
        </w:rPr>
        <w:t>TC[</w:t>
      </w:r>
      <w:r w:rsidRPr="00AC3540">
        <w:rPr>
          <w:noProof/>
        </w:rPr>
        <w:t>19,3] delete all event-action definitions</w:t>
      </w:r>
      <w:bookmarkEnd w:id="1361"/>
    </w:p>
    <w:p w:rsidR="0033192E" w:rsidRPr="00AC3540" w:rsidRDefault="00DA5CEB" w:rsidP="0033192E">
      <w:pPr>
        <w:pStyle w:val="requirelevel1"/>
        <w:rPr>
          <w:noProof/>
        </w:rPr>
      </w:pPr>
      <w:r w:rsidRPr="00AC3540">
        <w:rPr>
          <w:noProof/>
        </w:rPr>
        <w:t>Each telecommand packet transporting a request to delete all event-action definitions shall be of message subtype 3.</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TC_019_003_SYS \n \h  \* MERGEFORMAT </w:instrText>
      </w:r>
      <w:r w:rsidRPr="00AC3540">
        <w:rPr>
          <w:noProof/>
        </w:rPr>
      </w:r>
      <w:r w:rsidRPr="00AC3540">
        <w:rPr>
          <w:noProof/>
        </w:rPr>
        <w:fldChar w:fldCharType="separate"/>
      </w:r>
      <w:r w:rsidR="008A478B">
        <w:rPr>
          <w:noProof/>
        </w:rPr>
        <w:t>6.19.8.4</w:t>
      </w:r>
      <w:r w:rsidRPr="00AC3540">
        <w:rPr>
          <w:noProof/>
        </w:rPr>
        <w:fldChar w:fldCharType="end"/>
      </w:r>
      <w:r w:rsidRPr="00AC3540">
        <w:rPr>
          <w:noProof/>
        </w:rPr>
        <w:t>.</w:t>
      </w:r>
    </w:p>
    <w:p w:rsidR="00DA5CEB"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delete all event-action definitions the application data field shall be omitted.</w:t>
      </w:r>
    </w:p>
    <w:p w:rsidR="00DA5CEB" w:rsidRPr="00AC3540" w:rsidRDefault="00DA5CEB" w:rsidP="00E03DE7">
      <w:pPr>
        <w:pStyle w:val="Heading4"/>
        <w:rPr>
          <w:noProof/>
        </w:rPr>
      </w:pPr>
      <w:bookmarkStart w:id="1362" w:name="TC_019_004_IF"/>
      <w:r w:rsidRPr="00AC3540">
        <w:rPr>
          <w:noProof/>
          <w:u w:color="00FFFF"/>
        </w:rPr>
        <w:t>TC[</w:t>
      </w:r>
      <w:r w:rsidRPr="00AC3540">
        <w:rPr>
          <w:noProof/>
        </w:rPr>
        <w:t>19,4] enable event-action definitions</w:t>
      </w:r>
      <w:bookmarkEnd w:id="1362"/>
    </w:p>
    <w:p w:rsidR="0033192E" w:rsidRPr="00AC3540" w:rsidRDefault="00DA5CEB" w:rsidP="0033192E">
      <w:pPr>
        <w:pStyle w:val="requirelevel1"/>
        <w:rPr>
          <w:noProof/>
        </w:rPr>
      </w:pPr>
      <w:r w:rsidRPr="00AC3540">
        <w:rPr>
          <w:noProof/>
        </w:rPr>
        <w:t>Each telecommand packet transporting a request to enable event-action definitions shall be of message subtype 4.</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TC_019_004_SYS \n \h  \* MERGEFORMAT </w:instrText>
      </w:r>
      <w:r w:rsidRPr="00AC3540">
        <w:rPr>
          <w:noProof/>
        </w:rPr>
      </w:r>
      <w:r w:rsidRPr="00AC3540">
        <w:rPr>
          <w:noProof/>
        </w:rPr>
        <w:fldChar w:fldCharType="separate"/>
      </w:r>
      <w:r w:rsidR="008A478B">
        <w:rPr>
          <w:noProof/>
        </w:rPr>
        <w:t>6.19.7.1</w:t>
      </w:r>
      <w:r w:rsidRPr="00AC3540">
        <w:rPr>
          <w:noProof/>
        </w:rPr>
        <w:fldChar w:fldCharType="end"/>
      </w:r>
      <w:r w:rsidRPr="00AC3540">
        <w:rPr>
          <w:noProof/>
        </w:rPr>
        <w:t>.</w:t>
      </w:r>
    </w:p>
    <w:p w:rsidR="00223F5B"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enable event-action definitions, the application data field shall have the structure specified in </w:t>
      </w:r>
      <w:r w:rsidR="00DA5CEB" w:rsidRPr="00AC3540">
        <w:rPr>
          <w:noProof/>
        </w:rPr>
        <w:fldChar w:fldCharType="begin"/>
      </w:r>
      <w:r w:rsidR="00DA5CEB" w:rsidRPr="00AC3540">
        <w:rPr>
          <w:noProof/>
        </w:rPr>
        <w:instrText xml:space="preserve"> REF _Ref347782043 \h </w:instrText>
      </w:r>
      <w:r w:rsidR="00462E91" w:rsidRPr="00AC3540">
        <w:rPr>
          <w:noProof/>
        </w:rPr>
        <w:instrText xml:space="preserve"> \* MERGEFORMAT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214</w:t>
      </w:r>
      <w:r w:rsidR="00DA5CEB" w:rsidRPr="00AC3540">
        <w:rPr>
          <w:noProof/>
        </w:rPr>
        <w:fldChar w:fldCharType="end"/>
      </w:r>
      <w:r w:rsidR="00DA5CEB" w:rsidRPr="00AC3540">
        <w:rPr>
          <w:noProof/>
        </w:rPr>
        <w:t>.</w:t>
      </w:r>
    </w:p>
    <w:tbl>
      <w:tblPr>
        <w:tblStyle w:val="TableGrid"/>
        <w:tblW w:w="3969" w:type="dxa"/>
        <w:tblInd w:w="368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936"/>
        <w:gridCol w:w="1376"/>
        <w:gridCol w:w="1657"/>
      </w:tblGrid>
      <w:tr w:rsidR="00223F5B" w:rsidRPr="00AC3540" w:rsidTr="002E0AD5">
        <w:trPr>
          <w:trHeight w:val="98"/>
        </w:trPr>
        <w:tc>
          <w:tcPr>
            <w:tcW w:w="936" w:type="dxa"/>
            <w:vAlign w:val="center"/>
          </w:tcPr>
          <w:p w:rsidR="00223F5B" w:rsidRPr="00AC3540" w:rsidRDefault="00223F5B" w:rsidP="002E0AD5">
            <w:pPr>
              <w:pStyle w:val="TablecellFOOTER"/>
              <w:keepNext/>
              <w:keepLines/>
              <w:rPr>
                <w:noProof/>
                <w:lang w:val="en-GB"/>
              </w:rPr>
            </w:pPr>
          </w:p>
        </w:tc>
        <w:tc>
          <w:tcPr>
            <w:tcW w:w="3033" w:type="dxa"/>
            <w:gridSpan w:val="2"/>
            <w:vAlign w:val="center"/>
          </w:tcPr>
          <w:p w:rsidR="00223F5B" w:rsidRPr="00AC3540" w:rsidRDefault="00223F5B" w:rsidP="002E0AD5">
            <w:pPr>
              <w:pStyle w:val="TablecellFOOTER"/>
              <w:keepNext/>
              <w:keepLines/>
              <w:rPr>
                <w:noProof/>
                <w:lang w:val="en-GB"/>
              </w:rPr>
            </w:pPr>
            <w:r w:rsidRPr="00AC3540">
              <w:rPr>
                <w:noProof/>
                <w:lang w:val="en-GB"/>
              </w:rPr>
              <w:t>repeated N times</w:t>
            </w:r>
          </w:p>
          <w:p w:rsidR="00223F5B" w:rsidRPr="00AC3540" w:rsidRDefault="005D01B3" w:rsidP="002E0AD5">
            <w:pPr>
              <w:pStyle w:val="TablecellFOOTER"/>
              <w:keepNext/>
              <w:keepLines/>
              <w:rPr>
                <w:noProof/>
                <w:lang w:val="en-GB"/>
              </w:rPr>
            </w:pPr>
            <w:r>
              <w:rPr>
                <w:noProof/>
                <w:lang w:val="en-GB"/>
              </w:rPr>
              <w:pict w14:anchorId="204C3CE4">
                <v:rect id="_x0000_i1369" style="width:0;height:1.5pt" o:hralign="center" o:hrstd="t" o:hr="t" fillcolor="gray" stroked="f"/>
              </w:pict>
            </w:r>
          </w:p>
        </w:tc>
      </w:tr>
      <w:tr w:rsidR="00223F5B" w:rsidRPr="00AC3540" w:rsidTr="002E0AD5">
        <w:trPr>
          <w:trHeight w:val="333"/>
        </w:trPr>
        <w:tc>
          <w:tcPr>
            <w:tcW w:w="936" w:type="dxa"/>
            <w:vMerge w:val="restart"/>
            <w:tcBorders>
              <w:top w:val="single" w:sz="4" w:space="0" w:color="C00000"/>
              <w:left w:val="single" w:sz="4" w:space="0" w:color="C00000"/>
              <w:right w:val="single" w:sz="4" w:space="0" w:color="C00000"/>
            </w:tcBorders>
            <w:shd w:val="clear" w:color="auto" w:fill="FABF8F" w:themeFill="accent6" w:themeFillTint="99"/>
            <w:vAlign w:val="center"/>
          </w:tcPr>
          <w:p w:rsidR="00223F5B" w:rsidRPr="00AC3540" w:rsidRDefault="00223F5B" w:rsidP="002E0AD5">
            <w:pPr>
              <w:pStyle w:val="TableHeaderCENTER"/>
              <w:keepNext/>
              <w:keepLines/>
              <w:rPr>
                <w:noProof/>
              </w:rPr>
            </w:pPr>
            <w:r w:rsidRPr="00AC3540">
              <w:rPr>
                <w:noProof/>
              </w:rPr>
              <w:t>N</w:t>
            </w:r>
          </w:p>
        </w:tc>
        <w:tc>
          <w:tcPr>
            <w:tcW w:w="3033" w:type="dxa"/>
            <w:gridSpan w:val="2"/>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223F5B" w:rsidRPr="00AC3540" w:rsidRDefault="001B5A81" w:rsidP="002E0AD5">
            <w:pPr>
              <w:pStyle w:val="TableHeaderCENTER"/>
              <w:keepNext/>
              <w:keepLines/>
              <w:rPr>
                <w:noProof/>
              </w:rPr>
            </w:pPr>
            <w:r w:rsidRPr="00AC3540">
              <w:rPr>
                <w:noProof/>
              </w:rPr>
              <w:t>event definition system ID</w:t>
            </w:r>
          </w:p>
        </w:tc>
      </w:tr>
      <w:tr w:rsidR="00223F5B" w:rsidRPr="00AC3540" w:rsidTr="002E0AD5">
        <w:trPr>
          <w:trHeight w:val="333"/>
        </w:trPr>
        <w:tc>
          <w:tcPr>
            <w:tcW w:w="936" w:type="dxa"/>
            <w:vMerge/>
            <w:tcBorders>
              <w:left w:val="single" w:sz="4" w:space="0" w:color="C00000"/>
              <w:bottom w:val="single" w:sz="4" w:space="0" w:color="C00000"/>
              <w:right w:val="single" w:sz="4" w:space="0" w:color="C00000"/>
            </w:tcBorders>
            <w:shd w:val="clear" w:color="auto" w:fill="FABF8F" w:themeFill="accent6" w:themeFillTint="99"/>
            <w:vAlign w:val="center"/>
          </w:tcPr>
          <w:p w:rsidR="00223F5B" w:rsidRPr="00AC3540" w:rsidRDefault="00223F5B" w:rsidP="002E0AD5">
            <w:pPr>
              <w:pStyle w:val="TableHeaderCENTER"/>
              <w:keepNext/>
              <w:keepLines/>
              <w:rPr>
                <w:noProof/>
              </w:rPr>
            </w:pPr>
          </w:p>
        </w:tc>
        <w:tc>
          <w:tcPr>
            <w:tcW w:w="1376"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223F5B" w:rsidRPr="00AC3540" w:rsidRDefault="00223F5B" w:rsidP="002E0AD5">
            <w:pPr>
              <w:pStyle w:val="TableHeaderCENTER"/>
              <w:keepNext/>
              <w:keepLines/>
              <w:rPr>
                <w:noProof/>
              </w:rPr>
            </w:pPr>
            <w:r w:rsidRPr="00AC3540">
              <w:rPr>
                <w:noProof/>
              </w:rPr>
              <w:t>application process ID</w:t>
            </w:r>
          </w:p>
        </w:tc>
        <w:tc>
          <w:tcPr>
            <w:tcW w:w="1657"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223F5B" w:rsidRPr="00AC3540" w:rsidRDefault="0081644C" w:rsidP="002E0AD5">
            <w:pPr>
              <w:pStyle w:val="TableHeaderCENTER"/>
              <w:keepNext/>
              <w:keepLines/>
              <w:rPr>
                <w:noProof/>
              </w:rPr>
            </w:pPr>
            <w:r w:rsidRPr="00AC3540">
              <w:rPr>
                <w:noProof/>
              </w:rPr>
              <w:t>event definition</w:t>
            </w:r>
            <w:r w:rsidR="00223F5B" w:rsidRPr="00AC3540">
              <w:rPr>
                <w:noProof/>
              </w:rPr>
              <w:t xml:space="preserve"> ID</w:t>
            </w:r>
          </w:p>
        </w:tc>
      </w:tr>
      <w:tr w:rsidR="00223F5B" w:rsidRPr="00AC3540" w:rsidTr="002E0AD5">
        <w:trPr>
          <w:trHeight w:val="305"/>
        </w:trPr>
        <w:tc>
          <w:tcPr>
            <w:tcW w:w="936"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223F5B" w:rsidRPr="00AC3540" w:rsidRDefault="00223F5B" w:rsidP="002E0AD5">
            <w:pPr>
              <w:pStyle w:val="TablecellCENTER"/>
              <w:keepNext/>
              <w:keepLines/>
              <w:rPr>
                <w:noProof/>
              </w:rPr>
            </w:pPr>
            <w:r w:rsidRPr="00AC3540">
              <w:rPr>
                <w:noProof/>
              </w:rPr>
              <w:t>unsigned integer</w:t>
            </w:r>
          </w:p>
        </w:tc>
        <w:tc>
          <w:tcPr>
            <w:tcW w:w="1376"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223F5B" w:rsidRPr="00AC3540" w:rsidRDefault="00223F5B" w:rsidP="002E0AD5">
            <w:pPr>
              <w:pStyle w:val="TablecellCENTER"/>
              <w:keepNext/>
              <w:keepLines/>
              <w:rPr>
                <w:noProof/>
              </w:rPr>
            </w:pPr>
            <w:r w:rsidRPr="00AC3540">
              <w:rPr>
                <w:noProof/>
              </w:rPr>
              <w:t>enumerated</w:t>
            </w:r>
          </w:p>
        </w:tc>
        <w:tc>
          <w:tcPr>
            <w:tcW w:w="1657"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223F5B" w:rsidRPr="00AC3540" w:rsidRDefault="00223F5B" w:rsidP="002E0AD5">
            <w:pPr>
              <w:pStyle w:val="TablecellCENTER"/>
              <w:keepNext/>
              <w:keepLines/>
              <w:rPr>
                <w:noProof/>
              </w:rPr>
            </w:pPr>
            <w:r w:rsidRPr="00AC3540">
              <w:rPr>
                <w:noProof/>
              </w:rPr>
              <w:t>enumerated</w:t>
            </w:r>
          </w:p>
        </w:tc>
      </w:tr>
      <w:tr w:rsidR="00223F5B" w:rsidRPr="00AC3540" w:rsidTr="002E0AD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4A0" w:firstRow="1" w:lastRow="0" w:firstColumn="1" w:lastColumn="0" w:noHBand="0" w:noVBand="1"/>
        </w:tblPrEx>
        <w:trPr>
          <w:trHeight w:val="98"/>
        </w:trPr>
        <w:tc>
          <w:tcPr>
            <w:tcW w:w="936" w:type="dxa"/>
            <w:tcBorders>
              <w:top w:val="single" w:sz="4" w:space="0" w:color="C00000"/>
              <w:left w:val="nil"/>
              <w:bottom w:val="nil"/>
              <w:right w:val="nil"/>
            </w:tcBorders>
          </w:tcPr>
          <w:p w:rsidR="00223F5B" w:rsidRPr="00AC3540" w:rsidRDefault="00223F5B" w:rsidP="002E0AD5">
            <w:pPr>
              <w:pStyle w:val="TablecellFOOTER"/>
              <w:keepNext/>
              <w:keepLines/>
              <w:rPr>
                <w:noProof/>
                <w:lang w:val="en-GB"/>
              </w:rPr>
            </w:pPr>
          </w:p>
        </w:tc>
        <w:tc>
          <w:tcPr>
            <w:tcW w:w="1376" w:type="dxa"/>
            <w:tcBorders>
              <w:top w:val="single" w:sz="4" w:space="0" w:color="C00000"/>
              <w:left w:val="nil"/>
              <w:bottom w:val="nil"/>
              <w:right w:val="nil"/>
            </w:tcBorders>
          </w:tcPr>
          <w:p w:rsidR="00223F5B" w:rsidRPr="00AC3540" w:rsidRDefault="005D01B3" w:rsidP="002E0AD5">
            <w:pPr>
              <w:pStyle w:val="TablecellFOOTER"/>
              <w:keepNext/>
              <w:keepLines/>
              <w:rPr>
                <w:noProof/>
                <w:lang w:val="en-GB"/>
              </w:rPr>
            </w:pPr>
            <w:r>
              <w:rPr>
                <w:noProof/>
                <w:lang w:val="en-GB"/>
              </w:rPr>
              <w:pict w14:anchorId="27C8B09A">
                <v:rect id="_x0000_i1370" style="width:0;height:1.5pt" o:hralign="center" o:hrstd="t" o:hr="t" fillcolor="gray" stroked="f"/>
              </w:pict>
            </w:r>
          </w:p>
          <w:p w:rsidR="00223F5B" w:rsidRPr="00AC3540" w:rsidRDefault="00223F5B" w:rsidP="002E0AD5">
            <w:pPr>
              <w:pStyle w:val="TablecellFOOTER"/>
              <w:keepNext/>
              <w:keepLines/>
              <w:rPr>
                <w:noProof/>
                <w:lang w:val="en-GB"/>
              </w:rPr>
            </w:pPr>
            <w:r w:rsidRPr="00AC3540">
              <w:rPr>
                <w:noProof/>
                <w:lang w:val="en-GB"/>
              </w:rPr>
              <w:t>optional</w:t>
            </w:r>
          </w:p>
        </w:tc>
        <w:tc>
          <w:tcPr>
            <w:tcW w:w="1657" w:type="dxa"/>
            <w:tcBorders>
              <w:top w:val="single" w:sz="4" w:space="0" w:color="C00000"/>
              <w:left w:val="nil"/>
              <w:bottom w:val="nil"/>
              <w:right w:val="nil"/>
            </w:tcBorders>
          </w:tcPr>
          <w:p w:rsidR="00223F5B" w:rsidRPr="00AC3540" w:rsidRDefault="00223F5B" w:rsidP="002E0AD5">
            <w:pPr>
              <w:pStyle w:val="TablecellFOOTER"/>
              <w:keepNext/>
              <w:keepLines/>
              <w:rPr>
                <w:noProof/>
                <w:lang w:val="en-GB"/>
              </w:rPr>
            </w:pPr>
          </w:p>
        </w:tc>
      </w:tr>
    </w:tbl>
    <w:p w:rsidR="00DA5CEB" w:rsidRPr="00AC3540" w:rsidRDefault="00D06E47" w:rsidP="00D06E47">
      <w:pPr>
        <w:pStyle w:val="CaptionFigure"/>
        <w:rPr>
          <w:noProof/>
        </w:rPr>
      </w:pPr>
      <w:bookmarkStart w:id="1363" w:name="_Ref347782043"/>
      <w:r w:rsidRPr="00AC3540">
        <w:rPr>
          <w:noProof/>
        </w:rPr>
        <w:t>Figure</w:t>
      </w:r>
      <w:r w:rsidR="00DA5CEB" w:rsidRPr="00AC3540">
        <w:rPr>
          <w:noProof/>
        </w:rPr>
        <w:t xml:space="preserv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214</w:t>
      </w:r>
      <w:r w:rsidR="00B0345F" w:rsidRPr="00AC3540">
        <w:rPr>
          <w:noProof/>
        </w:rPr>
        <w:fldChar w:fldCharType="end"/>
      </w:r>
      <w:bookmarkEnd w:id="1363"/>
      <w:r w:rsidR="00DA5CEB" w:rsidRPr="00AC3540">
        <w:rPr>
          <w:noProof/>
        </w:rPr>
        <w:t xml:space="preserve"> Enable event-action definitions</w:t>
      </w:r>
    </w:p>
    <w:p w:rsidR="00DA5CEB" w:rsidRPr="00AC3540" w:rsidRDefault="00DA5CEB" w:rsidP="00E03DE7">
      <w:pPr>
        <w:pStyle w:val="Heading4"/>
        <w:rPr>
          <w:noProof/>
        </w:rPr>
      </w:pPr>
      <w:bookmarkStart w:id="1364" w:name="TC_019_005_IF"/>
      <w:r w:rsidRPr="00AC3540">
        <w:rPr>
          <w:noProof/>
          <w:u w:color="00FFFF"/>
        </w:rPr>
        <w:t>TC[</w:t>
      </w:r>
      <w:r w:rsidRPr="00AC3540">
        <w:rPr>
          <w:noProof/>
        </w:rPr>
        <w:t>19,5] disable event-action definitions</w:t>
      </w:r>
      <w:bookmarkEnd w:id="1364"/>
    </w:p>
    <w:p w:rsidR="0033192E" w:rsidRPr="00AC3540" w:rsidRDefault="00DA5CEB" w:rsidP="0033192E">
      <w:pPr>
        <w:pStyle w:val="requirelevel1"/>
        <w:rPr>
          <w:noProof/>
        </w:rPr>
      </w:pPr>
      <w:r w:rsidRPr="00AC3540">
        <w:rPr>
          <w:noProof/>
        </w:rPr>
        <w:t>Each telecommand packet transporting a request to disable event-action definitions shall be of message subtype 5.</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TC_019_005_SYS \n \h  \* MERGEFORMAT </w:instrText>
      </w:r>
      <w:r w:rsidRPr="00AC3540">
        <w:rPr>
          <w:noProof/>
        </w:rPr>
      </w:r>
      <w:r w:rsidRPr="00AC3540">
        <w:rPr>
          <w:noProof/>
        </w:rPr>
        <w:fldChar w:fldCharType="separate"/>
      </w:r>
      <w:r w:rsidR="008A478B">
        <w:rPr>
          <w:noProof/>
        </w:rPr>
        <w:t>6.19.7.2</w:t>
      </w:r>
      <w:r w:rsidRPr="00AC3540">
        <w:rPr>
          <w:noProof/>
        </w:rPr>
        <w:fldChar w:fldCharType="end"/>
      </w:r>
      <w:r w:rsidRPr="00AC3540">
        <w:rPr>
          <w:noProof/>
        </w:rPr>
        <w:t>.</w:t>
      </w:r>
    </w:p>
    <w:p w:rsidR="00223F5B"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disable event-action definitions, the application data field shall have the structure specified in </w:t>
      </w:r>
      <w:r w:rsidR="00DA5CEB" w:rsidRPr="00AC3540">
        <w:rPr>
          <w:noProof/>
        </w:rPr>
        <w:fldChar w:fldCharType="begin"/>
      </w:r>
      <w:r w:rsidR="00DA5CEB" w:rsidRPr="00AC3540">
        <w:rPr>
          <w:noProof/>
        </w:rPr>
        <w:instrText xml:space="preserve"> REF _Ref347782032 \h  \* MERGEFORMAT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215</w:t>
      </w:r>
      <w:r w:rsidR="00DA5CEB" w:rsidRPr="00AC3540">
        <w:rPr>
          <w:noProof/>
        </w:rPr>
        <w:fldChar w:fldCharType="end"/>
      </w:r>
      <w:r w:rsidR="00DA5CEB" w:rsidRPr="00AC3540">
        <w:rPr>
          <w:noProof/>
        </w:rPr>
        <w:t>.</w:t>
      </w:r>
    </w:p>
    <w:tbl>
      <w:tblPr>
        <w:tblStyle w:val="TableGrid"/>
        <w:tblW w:w="3969" w:type="dxa"/>
        <w:tblInd w:w="368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936"/>
        <w:gridCol w:w="1376"/>
        <w:gridCol w:w="1657"/>
      </w:tblGrid>
      <w:tr w:rsidR="00223F5B" w:rsidRPr="00AC3540" w:rsidTr="002E0AD5">
        <w:trPr>
          <w:trHeight w:val="98"/>
        </w:trPr>
        <w:tc>
          <w:tcPr>
            <w:tcW w:w="936" w:type="dxa"/>
            <w:vAlign w:val="center"/>
          </w:tcPr>
          <w:p w:rsidR="00223F5B" w:rsidRPr="00AC3540" w:rsidRDefault="00223F5B" w:rsidP="002E0AD5">
            <w:pPr>
              <w:pStyle w:val="TablecellFOOTER"/>
              <w:keepNext/>
              <w:keepLines/>
              <w:rPr>
                <w:noProof/>
                <w:lang w:val="en-GB"/>
              </w:rPr>
            </w:pPr>
          </w:p>
        </w:tc>
        <w:tc>
          <w:tcPr>
            <w:tcW w:w="3033" w:type="dxa"/>
            <w:gridSpan w:val="2"/>
            <w:vAlign w:val="center"/>
          </w:tcPr>
          <w:p w:rsidR="00223F5B" w:rsidRPr="00AC3540" w:rsidRDefault="00223F5B" w:rsidP="002E0AD5">
            <w:pPr>
              <w:pStyle w:val="TablecellFOOTER"/>
              <w:keepNext/>
              <w:keepLines/>
              <w:rPr>
                <w:noProof/>
                <w:lang w:val="en-GB"/>
              </w:rPr>
            </w:pPr>
            <w:r w:rsidRPr="00AC3540">
              <w:rPr>
                <w:noProof/>
                <w:lang w:val="en-GB"/>
              </w:rPr>
              <w:t>repeated N times</w:t>
            </w:r>
          </w:p>
          <w:p w:rsidR="00223F5B" w:rsidRPr="00AC3540" w:rsidRDefault="005D01B3" w:rsidP="002E0AD5">
            <w:pPr>
              <w:pStyle w:val="TablecellFOOTER"/>
              <w:keepNext/>
              <w:keepLines/>
              <w:rPr>
                <w:noProof/>
                <w:lang w:val="en-GB"/>
              </w:rPr>
            </w:pPr>
            <w:r>
              <w:rPr>
                <w:noProof/>
                <w:lang w:val="en-GB"/>
              </w:rPr>
              <w:pict w14:anchorId="592BB925">
                <v:rect id="_x0000_i1371" style="width:0;height:1.5pt" o:hralign="center" o:hrstd="t" o:hr="t" fillcolor="gray" stroked="f"/>
              </w:pict>
            </w:r>
          </w:p>
        </w:tc>
      </w:tr>
      <w:tr w:rsidR="00223F5B" w:rsidRPr="00AC3540" w:rsidTr="002E0AD5">
        <w:trPr>
          <w:trHeight w:val="333"/>
        </w:trPr>
        <w:tc>
          <w:tcPr>
            <w:tcW w:w="936" w:type="dxa"/>
            <w:vMerge w:val="restart"/>
            <w:tcBorders>
              <w:top w:val="single" w:sz="4" w:space="0" w:color="C00000"/>
              <w:left w:val="single" w:sz="4" w:space="0" w:color="C00000"/>
              <w:right w:val="single" w:sz="4" w:space="0" w:color="C00000"/>
            </w:tcBorders>
            <w:shd w:val="clear" w:color="auto" w:fill="FABF8F" w:themeFill="accent6" w:themeFillTint="99"/>
            <w:vAlign w:val="center"/>
          </w:tcPr>
          <w:p w:rsidR="00223F5B" w:rsidRPr="00AC3540" w:rsidRDefault="00223F5B" w:rsidP="002E0AD5">
            <w:pPr>
              <w:pStyle w:val="TableHeaderCENTER"/>
              <w:keepNext/>
              <w:keepLines/>
              <w:rPr>
                <w:noProof/>
              </w:rPr>
            </w:pPr>
            <w:r w:rsidRPr="00AC3540">
              <w:rPr>
                <w:noProof/>
              </w:rPr>
              <w:t>N</w:t>
            </w:r>
          </w:p>
        </w:tc>
        <w:tc>
          <w:tcPr>
            <w:tcW w:w="3033" w:type="dxa"/>
            <w:gridSpan w:val="2"/>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223F5B" w:rsidRPr="00AC3540" w:rsidRDefault="001B5A81" w:rsidP="002E0AD5">
            <w:pPr>
              <w:pStyle w:val="TableHeaderCENTER"/>
              <w:keepNext/>
              <w:keepLines/>
              <w:rPr>
                <w:noProof/>
              </w:rPr>
            </w:pPr>
            <w:r w:rsidRPr="00AC3540">
              <w:rPr>
                <w:noProof/>
              </w:rPr>
              <w:t>event definition system ID</w:t>
            </w:r>
          </w:p>
        </w:tc>
      </w:tr>
      <w:tr w:rsidR="00223F5B" w:rsidRPr="00AC3540" w:rsidTr="002E0AD5">
        <w:trPr>
          <w:trHeight w:val="333"/>
        </w:trPr>
        <w:tc>
          <w:tcPr>
            <w:tcW w:w="936" w:type="dxa"/>
            <w:vMerge/>
            <w:tcBorders>
              <w:left w:val="single" w:sz="4" w:space="0" w:color="C00000"/>
              <w:bottom w:val="single" w:sz="4" w:space="0" w:color="C00000"/>
              <w:right w:val="single" w:sz="4" w:space="0" w:color="C00000"/>
            </w:tcBorders>
            <w:shd w:val="clear" w:color="auto" w:fill="FABF8F" w:themeFill="accent6" w:themeFillTint="99"/>
            <w:vAlign w:val="center"/>
          </w:tcPr>
          <w:p w:rsidR="00223F5B" w:rsidRPr="00AC3540" w:rsidRDefault="00223F5B" w:rsidP="002E0AD5">
            <w:pPr>
              <w:pStyle w:val="TableHeaderCENTER"/>
              <w:keepNext/>
              <w:keepLines/>
              <w:rPr>
                <w:noProof/>
              </w:rPr>
            </w:pPr>
          </w:p>
        </w:tc>
        <w:tc>
          <w:tcPr>
            <w:tcW w:w="1376"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223F5B" w:rsidRPr="00AC3540" w:rsidRDefault="00223F5B" w:rsidP="002E0AD5">
            <w:pPr>
              <w:pStyle w:val="TableHeaderCENTER"/>
              <w:keepNext/>
              <w:keepLines/>
              <w:rPr>
                <w:noProof/>
              </w:rPr>
            </w:pPr>
            <w:r w:rsidRPr="00AC3540">
              <w:rPr>
                <w:noProof/>
              </w:rPr>
              <w:t>application process ID</w:t>
            </w:r>
          </w:p>
        </w:tc>
        <w:tc>
          <w:tcPr>
            <w:tcW w:w="1657"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223F5B" w:rsidRPr="00AC3540" w:rsidRDefault="0081644C" w:rsidP="002E0AD5">
            <w:pPr>
              <w:pStyle w:val="TableHeaderCENTER"/>
              <w:keepNext/>
              <w:keepLines/>
              <w:rPr>
                <w:noProof/>
              </w:rPr>
            </w:pPr>
            <w:r w:rsidRPr="00AC3540">
              <w:rPr>
                <w:noProof/>
              </w:rPr>
              <w:t>event definition</w:t>
            </w:r>
            <w:r w:rsidR="00223F5B" w:rsidRPr="00AC3540">
              <w:rPr>
                <w:noProof/>
              </w:rPr>
              <w:t xml:space="preserve"> ID</w:t>
            </w:r>
          </w:p>
        </w:tc>
      </w:tr>
      <w:tr w:rsidR="00223F5B" w:rsidRPr="00AC3540" w:rsidTr="002E0AD5">
        <w:trPr>
          <w:trHeight w:val="305"/>
        </w:trPr>
        <w:tc>
          <w:tcPr>
            <w:tcW w:w="936"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223F5B" w:rsidRPr="00AC3540" w:rsidRDefault="00223F5B" w:rsidP="002E0AD5">
            <w:pPr>
              <w:pStyle w:val="TablecellCENTER"/>
              <w:keepNext/>
              <w:keepLines/>
              <w:rPr>
                <w:noProof/>
              </w:rPr>
            </w:pPr>
            <w:r w:rsidRPr="00AC3540">
              <w:rPr>
                <w:noProof/>
              </w:rPr>
              <w:t>unsigned integer</w:t>
            </w:r>
          </w:p>
        </w:tc>
        <w:tc>
          <w:tcPr>
            <w:tcW w:w="1376"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223F5B" w:rsidRPr="00AC3540" w:rsidRDefault="00223F5B" w:rsidP="002E0AD5">
            <w:pPr>
              <w:pStyle w:val="TablecellCENTER"/>
              <w:keepNext/>
              <w:keepLines/>
              <w:rPr>
                <w:noProof/>
              </w:rPr>
            </w:pPr>
            <w:r w:rsidRPr="00AC3540">
              <w:rPr>
                <w:noProof/>
              </w:rPr>
              <w:t>enumerated</w:t>
            </w:r>
          </w:p>
        </w:tc>
        <w:tc>
          <w:tcPr>
            <w:tcW w:w="1657"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223F5B" w:rsidRPr="00AC3540" w:rsidRDefault="00223F5B" w:rsidP="002E0AD5">
            <w:pPr>
              <w:pStyle w:val="TablecellCENTER"/>
              <w:keepNext/>
              <w:keepLines/>
              <w:rPr>
                <w:noProof/>
              </w:rPr>
            </w:pPr>
            <w:r w:rsidRPr="00AC3540">
              <w:rPr>
                <w:noProof/>
              </w:rPr>
              <w:t>enumerated</w:t>
            </w:r>
          </w:p>
        </w:tc>
      </w:tr>
      <w:tr w:rsidR="00223F5B" w:rsidRPr="00AC3540" w:rsidTr="002E0AD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4A0" w:firstRow="1" w:lastRow="0" w:firstColumn="1" w:lastColumn="0" w:noHBand="0" w:noVBand="1"/>
        </w:tblPrEx>
        <w:trPr>
          <w:trHeight w:val="98"/>
        </w:trPr>
        <w:tc>
          <w:tcPr>
            <w:tcW w:w="936" w:type="dxa"/>
            <w:tcBorders>
              <w:top w:val="single" w:sz="4" w:space="0" w:color="C00000"/>
              <w:left w:val="nil"/>
              <w:bottom w:val="nil"/>
              <w:right w:val="nil"/>
            </w:tcBorders>
          </w:tcPr>
          <w:p w:rsidR="00223F5B" w:rsidRPr="00AC3540" w:rsidRDefault="00223F5B" w:rsidP="002E0AD5">
            <w:pPr>
              <w:pStyle w:val="TablecellFOOTER"/>
              <w:keepNext/>
              <w:keepLines/>
              <w:rPr>
                <w:noProof/>
                <w:lang w:val="en-GB"/>
              </w:rPr>
            </w:pPr>
          </w:p>
        </w:tc>
        <w:tc>
          <w:tcPr>
            <w:tcW w:w="1376" w:type="dxa"/>
            <w:tcBorders>
              <w:top w:val="single" w:sz="4" w:space="0" w:color="C00000"/>
              <w:left w:val="nil"/>
              <w:bottom w:val="nil"/>
              <w:right w:val="nil"/>
            </w:tcBorders>
          </w:tcPr>
          <w:p w:rsidR="00223F5B" w:rsidRPr="00AC3540" w:rsidRDefault="005D01B3" w:rsidP="002E0AD5">
            <w:pPr>
              <w:pStyle w:val="TablecellFOOTER"/>
              <w:keepNext/>
              <w:keepLines/>
              <w:rPr>
                <w:noProof/>
                <w:lang w:val="en-GB"/>
              </w:rPr>
            </w:pPr>
            <w:r>
              <w:rPr>
                <w:noProof/>
                <w:lang w:val="en-GB"/>
              </w:rPr>
              <w:pict w14:anchorId="7D6A98EE">
                <v:rect id="_x0000_i1372" style="width:0;height:1.5pt" o:hralign="center" o:hrstd="t" o:hr="t" fillcolor="gray" stroked="f"/>
              </w:pict>
            </w:r>
          </w:p>
          <w:p w:rsidR="00223F5B" w:rsidRPr="00AC3540" w:rsidRDefault="00223F5B" w:rsidP="002E0AD5">
            <w:pPr>
              <w:pStyle w:val="TablecellFOOTER"/>
              <w:keepNext/>
              <w:keepLines/>
              <w:rPr>
                <w:noProof/>
                <w:lang w:val="en-GB"/>
              </w:rPr>
            </w:pPr>
            <w:r w:rsidRPr="00AC3540">
              <w:rPr>
                <w:noProof/>
                <w:lang w:val="en-GB"/>
              </w:rPr>
              <w:t>optional</w:t>
            </w:r>
          </w:p>
        </w:tc>
        <w:tc>
          <w:tcPr>
            <w:tcW w:w="1657" w:type="dxa"/>
            <w:tcBorders>
              <w:top w:val="single" w:sz="4" w:space="0" w:color="C00000"/>
              <w:left w:val="nil"/>
              <w:bottom w:val="nil"/>
              <w:right w:val="nil"/>
            </w:tcBorders>
          </w:tcPr>
          <w:p w:rsidR="00223F5B" w:rsidRPr="00AC3540" w:rsidRDefault="00223F5B" w:rsidP="002E0AD5">
            <w:pPr>
              <w:pStyle w:val="TablecellFOOTER"/>
              <w:keepNext/>
              <w:keepLines/>
              <w:rPr>
                <w:noProof/>
                <w:lang w:val="en-GB"/>
              </w:rPr>
            </w:pPr>
          </w:p>
        </w:tc>
      </w:tr>
    </w:tbl>
    <w:p w:rsidR="00DA5CEB" w:rsidRPr="00AC3540" w:rsidRDefault="00D06E47" w:rsidP="00D06E47">
      <w:pPr>
        <w:pStyle w:val="CaptionFigure"/>
        <w:rPr>
          <w:noProof/>
        </w:rPr>
      </w:pPr>
      <w:bookmarkStart w:id="1365" w:name="_Ref347782032"/>
      <w:r w:rsidRPr="00AC3540">
        <w:rPr>
          <w:noProof/>
        </w:rPr>
        <w:t>Figure</w:t>
      </w:r>
      <w:r w:rsidR="00DA5CEB" w:rsidRPr="00AC3540">
        <w:rPr>
          <w:noProof/>
        </w:rPr>
        <w:t xml:space="preserv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215</w:t>
      </w:r>
      <w:r w:rsidR="00B0345F" w:rsidRPr="00AC3540">
        <w:rPr>
          <w:noProof/>
        </w:rPr>
        <w:fldChar w:fldCharType="end"/>
      </w:r>
      <w:bookmarkEnd w:id="1365"/>
      <w:r w:rsidR="00DA5CEB" w:rsidRPr="00AC3540">
        <w:rPr>
          <w:noProof/>
        </w:rPr>
        <w:t xml:space="preserve"> Disable event-action definitions</w:t>
      </w:r>
    </w:p>
    <w:p w:rsidR="00DA5CEB" w:rsidRPr="00AC3540" w:rsidRDefault="00DA5CEB" w:rsidP="00E03DE7">
      <w:pPr>
        <w:pStyle w:val="Heading4"/>
        <w:rPr>
          <w:noProof/>
        </w:rPr>
      </w:pPr>
      <w:bookmarkStart w:id="1366" w:name="TC_019_006_IF"/>
      <w:r w:rsidRPr="00AC3540">
        <w:rPr>
          <w:noProof/>
          <w:u w:color="00FFFF"/>
        </w:rPr>
        <w:t>TC[</w:t>
      </w:r>
      <w:r w:rsidRPr="00AC3540">
        <w:rPr>
          <w:noProof/>
        </w:rPr>
        <w:t xml:space="preserve">19,6] </w:t>
      </w:r>
      <w:r w:rsidR="00DD37E5" w:rsidRPr="00AC3540">
        <w:rPr>
          <w:noProof/>
        </w:rPr>
        <w:t>report the status of each event-action definition</w:t>
      </w:r>
      <w:bookmarkEnd w:id="1366"/>
    </w:p>
    <w:p w:rsidR="0033192E" w:rsidRPr="00AC3540" w:rsidRDefault="00DA5CEB" w:rsidP="0033192E">
      <w:pPr>
        <w:pStyle w:val="requirelevel1"/>
        <w:rPr>
          <w:noProof/>
        </w:rPr>
      </w:pPr>
      <w:r w:rsidRPr="00AC3540">
        <w:rPr>
          <w:noProof/>
        </w:rPr>
        <w:t xml:space="preserve">Each telecommand packet transporting a request to </w:t>
      </w:r>
      <w:r w:rsidR="00DD37E5" w:rsidRPr="00AC3540">
        <w:rPr>
          <w:noProof/>
        </w:rPr>
        <w:t>report the status of each event-action definition</w:t>
      </w:r>
      <w:r w:rsidRPr="00AC3540">
        <w:rPr>
          <w:noProof/>
        </w:rPr>
        <w:t xml:space="preserve"> shall be of message subtype 6.</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TC_019_006_SYS \n \h  \* MERGEFORMAT </w:instrText>
      </w:r>
      <w:r w:rsidRPr="00AC3540">
        <w:rPr>
          <w:noProof/>
        </w:rPr>
      </w:r>
      <w:r w:rsidRPr="00AC3540">
        <w:rPr>
          <w:noProof/>
        </w:rPr>
        <w:fldChar w:fldCharType="separate"/>
      </w:r>
      <w:r w:rsidR="008A478B">
        <w:rPr>
          <w:noProof/>
        </w:rPr>
        <w:t>6.19.8.5</w:t>
      </w:r>
      <w:r w:rsidRPr="00AC3540">
        <w:rPr>
          <w:noProof/>
        </w:rPr>
        <w:fldChar w:fldCharType="end"/>
      </w:r>
      <w:r w:rsidRPr="00AC3540">
        <w:rPr>
          <w:noProof/>
        </w:rPr>
        <w:t>.</w:t>
      </w:r>
    </w:p>
    <w:p w:rsidR="00DA5CEB"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w:t>
      </w:r>
      <w:r w:rsidR="00DD37E5" w:rsidRPr="00AC3540">
        <w:rPr>
          <w:noProof/>
        </w:rPr>
        <w:t>report the status of each event-action definition</w:t>
      </w:r>
      <w:r w:rsidR="00DA5CEB" w:rsidRPr="00AC3540">
        <w:rPr>
          <w:noProof/>
        </w:rPr>
        <w:t>, the application data field shall be omitted.</w:t>
      </w:r>
    </w:p>
    <w:p w:rsidR="00DA5CEB" w:rsidRPr="00AC3540" w:rsidRDefault="00484E66" w:rsidP="00E03DE7">
      <w:pPr>
        <w:pStyle w:val="Heading4"/>
        <w:rPr>
          <w:noProof/>
        </w:rPr>
      </w:pPr>
      <w:bookmarkStart w:id="1367" w:name="TM_019_007_IF"/>
      <w:r w:rsidRPr="00AC3540">
        <w:rPr>
          <w:noProof/>
        </w:rPr>
        <w:t>TM[</w:t>
      </w:r>
      <w:r w:rsidR="00DA5CEB" w:rsidRPr="00AC3540">
        <w:rPr>
          <w:noProof/>
        </w:rPr>
        <w:t xml:space="preserve">19,7] </w:t>
      </w:r>
      <w:r w:rsidR="00284011" w:rsidRPr="00AC3540">
        <w:rPr>
          <w:noProof/>
        </w:rPr>
        <w:t>event-action status report</w:t>
      </w:r>
      <w:bookmarkEnd w:id="1367"/>
    </w:p>
    <w:p w:rsidR="0033192E" w:rsidRPr="00AC3540" w:rsidRDefault="00DA5CEB" w:rsidP="0033192E">
      <w:pPr>
        <w:pStyle w:val="requirelevel1"/>
        <w:rPr>
          <w:noProof/>
        </w:rPr>
      </w:pPr>
      <w:r w:rsidRPr="00AC3540">
        <w:rPr>
          <w:noProof/>
        </w:rPr>
        <w:t xml:space="preserve">Each telemetry packet transporting an </w:t>
      </w:r>
      <w:r w:rsidR="00284011" w:rsidRPr="00AC3540">
        <w:rPr>
          <w:noProof/>
        </w:rPr>
        <w:t>event-action status report</w:t>
      </w:r>
      <w:r w:rsidRPr="00AC3540">
        <w:rPr>
          <w:noProof/>
        </w:rPr>
        <w:t xml:space="preserve"> shall be of message subtype 7.</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TC_019_006_SYS \n \h  \* MERGEFORMAT </w:instrText>
      </w:r>
      <w:r w:rsidRPr="00AC3540">
        <w:rPr>
          <w:noProof/>
        </w:rPr>
      </w:r>
      <w:r w:rsidRPr="00AC3540">
        <w:rPr>
          <w:noProof/>
        </w:rPr>
        <w:fldChar w:fldCharType="separate"/>
      </w:r>
      <w:r w:rsidR="008A478B">
        <w:rPr>
          <w:noProof/>
        </w:rPr>
        <w:t>6.19.8.5</w:t>
      </w:r>
      <w:r w:rsidRPr="00AC3540">
        <w:rPr>
          <w:noProof/>
        </w:rPr>
        <w:fldChar w:fldCharType="end"/>
      </w:r>
      <w:r w:rsidRPr="00AC3540">
        <w:rPr>
          <w:noProof/>
        </w:rPr>
        <w:t>.</w:t>
      </w:r>
    </w:p>
    <w:p w:rsidR="00223F5B" w:rsidRPr="00AC3540" w:rsidRDefault="00804AEC" w:rsidP="00804AEC">
      <w:pPr>
        <w:pStyle w:val="requirelevel1"/>
        <w:keepNext/>
        <w:spacing w:after="120"/>
        <w:rPr>
          <w:noProof/>
        </w:rPr>
      </w:pPr>
      <w:r w:rsidRPr="00AC3540">
        <w:rPr>
          <w:noProof/>
        </w:rPr>
        <w:t>For each telemetry packet transporting</w:t>
      </w:r>
      <w:r w:rsidR="00DA5CEB" w:rsidRPr="00AC3540">
        <w:rPr>
          <w:noProof/>
        </w:rPr>
        <w:t xml:space="preserve"> an </w:t>
      </w:r>
      <w:r w:rsidR="00284011" w:rsidRPr="00AC3540">
        <w:rPr>
          <w:noProof/>
        </w:rPr>
        <w:t>event-action status report</w:t>
      </w:r>
      <w:r w:rsidR="00DA5CEB" w:rsidRPr="00AC3540">
        <w:rPr>
          <w:noProof/>
        </w:rPr>
        <w:t xml:space="preserve">, the source data field shall contain the structure specified in </w:t>
      </w:r>
      <w:r w:rsidR="00DA5CEB" w:rsidRPr="00AC3540">
        <w:rPr>
          <w:noProof/>
        </w:rPr>
        <w:fldChar w:fldCharType="begin"/>
      </w:r>
      <w:r w:rsidR="00DA5CEB" w:rsidRPr="00AC3540">
        <w:rPr>
          <w:noProof/>
        </w:rPr>
        <w:instrText xml:space="preserve"> REF _Ref347781993 \h </w:instrText>
      </w:r>
      <w:r w:rsidR="00462E91" w:rsidRPr="00AC3540">
        <w:rPr>
          <w:noProof/>
        </w:rPr>
        <w:instrText xml:space="preserve"> \* MERGEFORMAT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216</w:t>
      </w:r>
      <w:r w:rsidR="00DA5CEB" w:rsidRPr="00AC3540">
        <w:rPr>
          <w:noProof/>
        </w:rPr>
        <w:fldChar w:fldCharType="end"/>
      </w:r>
      <w:r w:rsidR="00DA5CEB" w:rsidRPr="00AC3540">
        <w:rPr>
          <w:noProof/>
        </w:rPr>
        <w:t>.</w:t>
      </w:r>
    </w:p>
    <w:tbl>
      <w:tblPr>
        <w:tblStyle w:val="TableGrid"/>
        <w:tblW w:w="5194" w:type="dxa"/>
        <w:tblInd w:w="283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936"/>
        <w:gridCol w:w="1376"/>
        <w:gridCol w:w="1657"/>
        <w:gridCol w:w="1225"/>
      </w:tblGrid>
      <w:tr w:rsidR="00223F5B" w:rsidRPr="00AC3540" w:rsidTr="00316B53">
        <w:trPr>
          <w:trHeight w:val="198"/>
        </w:trPr>
        <w:tc>
          <w:tcPr>
            <w:tcW w:w="936" w:type="dxa"/>
            <w:tcBorders>
              <w:bottom w:val="single" w:sz="4" w:space="0" w:color="0070C0"/>
            </w:tcBorders>
            <w:vAlign w:val="center"/>
          </w:tcPr>
          <w:p w:rsidR="00223F5B" w:rsidRPr="00AC3540" w:rsidRDefault="00223F5B" w:rsidP="002E0AD5">
            <w:pPr>
              <w:pStyle w:val="TablecellFOOTER"/>
              <w:keepNext/>
              <w:keepLines/>
              <w:rPr>
                <w:noProof/>
                <w:lang w:val="en-GB"/>
              </w:rPr>
            </w:pPr>
          </w:p>
        </w:tc>
        <w:tc>
          <w:tcPr>
            <w:tcW w:w="4258" w:type="dxa"/>
            <w:gridSpan w:val="3"/>
            <w:tcBorders>
              <w:bottom w:val="single" w:sz="4" w:space="0" w:color="0070C0"/>
            </w:tcBorders>
            <w:vAlign w:val="center"/>
          </w:tcPr>
          <w:p w:rsidR="00223F5B" w:rsidRPr="00AC3540" w:rsidRDefault="00223F5B" w:rsidP="002E0AD5">
            <w:pPr>
              <w:pStyle w:val="TablecellFOOTER"/>
              <w:keepNext/>
              <w:keepLines/>
              <w:rPr>
                <w:noProof/>
                <w:lang w:val="en-GB"/>
              </w:rPr>
            </w:pPr>
            <w:r w:rsidRPr="00AC3540">
              <w:rPr>
                <w:noProof/>
                <w:lang w:val="en-GB"/>
              </w:rPr>
              <w:t>repeated N times</w:t>
            </w:r>
          </w:p>
          <w:p w:rsidR="00223F5B" w:rsidRPr="00AC3540" w:rsidRDefault="005D01B3" w:rsidP="002E0AD5">
            <w:pPr>
              <w:pStyle w:val="TablecellFOOTER"/>
              <w:keepNext/>
              <w:keepLines/>
              <w:rPr>
                <w:noProof/>
                <w:lang w:val="en-GB"/>
              </w:rPr>
            </w:pPr>
            <w:r>
              <w:rPr>
                <w:noProof/>
                <w:lang w:val="en-GB"/>
              </w:rPr>
              <w:pict w14:anchorId="7D79D027">
                <v:rect id="_x0000_i1373" style="width:0;height:1.5pt" o:hralign="center" o:hrstd="t" o:hr="t" fillcolor="gray" stroked="f"/>
              </w:pict>
            </w:r>
          </w:p>
        </w:tc>
      </w:tr>
      <w:tr w:rsidR="00223F5B" w:rsidRPr="00AC3540" w:rsidTr="00316B53">
        <w:trPr>
          <w:trHeight w:val="333"/>
        </w:trPr>
        <w:tc>
          <w:tcPr>
            <w:tcW w:w="936" w:type="dxa"/>
            <w:vMerge w:val="restart"/>
            <w:tcBorders>
              <w:top w:val="single" w:sz="4" w:space="0" w:color="0070C0"/>
              <w:left w:val="single" w:sz="4" w:space="0" w:color="0070C0"/>
              <w:bottom w:val="single" w:sz="4" w:space="0" w:color="0070C0"/>
              <w:right w:val="single" w:sz="4" w:space="0" w:color="0070C0"/>
            </w:tcBorders>
            <w:shd w:val="clear" w:color="auto" w:fill="95B3D7" w:themeFill="accent1" w:themeFillTint="99"/>
            <w:vAlign w:val="center"/>
          </w:tcPr>
          <w:p w:rsidR="00223F5B" w:rsidRPr="00AC3540" w:rsidRDefault="00223F5B" w:rsidP="002E0AD5">
            <w:pPr>
              <w:pStyle w:val="TableHeaderCENTER"/>
              <w:keepNext/>
              <w:keepLines/>
              <w:rPr>
                <w:noProof/>
              </w:rPr>
            </w:pPr>
            <w:r w:rsidRPr="00AC3540">
              <w:rPr>
                <w:noProof/>
              </w:rPr>
              <w:t>N</w:t>
            </w:r>
          </w:p>
        </w:tc>
        <w:tc>
          <w:tcPr>
            <w:tcW w:w="3033" w:type="dxa"/>
            <w:gridSpan w:val="2"/>
            <w:tcBorders>
              <w:top w:val="single" w:sz="4" w:space="0" w:color="0070C0"/>
              <w:left w:val="single" w:sz="4" w:space="0" w:color="0070C0"/>
              <w:bottom w:val="single" w:sz="4" w:space="0" w:color="0070C0"/>
              <w:right w:val="single" w:sz="4" w:space="0" w:color="0070C0"/>
            </w:tcBorders>
            <w:shd w:val="clear" w:color="auto" w:fill="95B3D7" w:themeFill="accent1" w:themeFillTint="99"/>
            <w:vAlign w:val="center"/>
          </w:tcPr>
          <w:p w:rsidR="00223F5B" w:rsidRPr="00AC3540" w:rsidRDefault="001B5A81" w:rsidP="002E0AD5">
            <w:pPr>
              <w:pStyle w:val="TableHeaderCENTER"/>
              <w:keepNext/>
              <w:keepLines/>
              <w:rPr>
                <w:noProof/>
              </w:rPr>
            </w:pPr>
            <w:r w:rsidRPr="00AC3540">
              <w:rPr>
                <w:noProof/>
              </w:rPr>
              <w:t>event definition system ID</w:t>
            </w:r>
          </w:p>
        </w:tc>
        <w:tc>
          <w:tcPr>
            <w:tcW w:w="1225" w:type="dxa"/>
            <w:vMerge w:val="restart"/>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223F5B" w:rsidRPr="00AC3540" w:rsidRDefault="00223F5B" w:rsidP="002E0AD5">
            <w:pPr>
              <w:pStyle w:val="TableHeaderCENTER"/>
              <w:keepNext/>
              <w:keepLines/>
              <w:rPr>
                <w:noProof/>
              </w:rPr>
            </w:pPr>
            <w:r w:rsidRPr="00AC3540">
              <w:rPr>
                <w:noProof/>
              </w:rPr>
              <w:t>event-action status</w:t>
            </w:r>
          </w:p>
        </w:tc>
      </w:tr>
      <w:tr w:rsidR="00223F5B" w:rsidRPr="00AC3540" w:rsidTr="00316B53">
        <w:trPr>
          <w:trHeight w:val="333"/>
        </w:trPr>
        <w:tc>
          <w:tcPr>
            <w:tcW w:w="936" w:type="dxa"/>
            <w:vMerge/>
            <w:tcBorders>
              <w:top w:val="single" w:sz="4" w:space="0" w:color="0070C0"/>
              <w:left w:val="single" w:sz="4" w:space="0" w:color="0070C0"/>
              <w:bottom w:val="single" w:sz="4" w:space="0" w:color="0070C0"/>
              <w:right w:val="single" w:sz="4" w:space="0" w:color="0070C0"/>
            </w:tcBorders>
            <w:shd w:val="clear" w:color="auto" w:fill="95B3D7" w:themeFill="accent1" w:themeFillTint="99"/>
            <w:vAlign w:val="center"/>
          </w:tcPr>
          <w:p w:rsidR="00223F5B" w:rsidRPr="00AC3540" w:rsidRDefault="00223F5B" w:rsidP="002E0AD5">
            <w:pPr>
              <w:pStyle w:val="TableHeaderCENTER"/>
              <w:keepNext/>
              <w:keepLines/>
              <w:rPr>
                <w:noProof/>
              </w:rPr>
            </w:pPr>
          </w:p>
        </w:tc>
        <w:tc>
          <w:tcPr>
            <w:tcW w:w="1376"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vAlign w:val="center"/>
          </w:tcPr>
          <w:p w:rsidR="00223F5B" w:rsidRPr="00AC3540" w:rsidRDefault="00223F5B" w:rsidP="002E0AD5">
            <w:pPr>
              <w:pStyle w:val="TableHeaderCENTER"/>
              <w:keepNext/>
              <w:keepLines/>
              <w:rPr>
                <w:noProof/>
              </w:rPr>
            </w:pPr>
            <w:r w:rsidRPr="00AC3540">
              <w:rPr>
                <w:noProof/>
              </w:rPr>
              <w:t>application process ID</w:t>
            </w:r>
          </w:p>
        </w:tc>
        <w:tc>
          <w:tcPr>
            <w:tcW w:w="1657"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vAlign w:val="center"/>
          </w:tcPr>
          <w:p w:rsidR="00223F5B" w:rsidRPr="00AC3540" w:rsidRDefault="0081644C" w:rsidP="002E0AD5">
            <w:pPr>
              <w:pStyle w:val="TableHeaderCENTER"/>
              <w:keepNext/>
              <w:keepLines/>
              <w:rPr>
                <w:noProof/>
              </w:rPr>
            </w:pPr>
            <w:r w:rsidRPr="00AC3540">
              <w:rPr>
                <w:noProof/>
              </w:rPr>
              <w:t>event definition</w:t>
            </w:r>
            <w:r w:rsidR="00223F5B" w:rsidRPr="00AC3540">
              <w:rPr>
                <w:noProof/>
              </w:rPr>
              <w:t xml:space="preserve"> ID</w:t>
            </w:r>
          </w:p>
        </w:tc>
        <w:tc>
          <w:tcPr>
            <w:tcW w:w="1225" w:type="dxa"/>
            <w:vMerge/>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223F5B" w:rsidRPr="00AC3540" w:rsidRDefault="00223F5B" w:rsidP="002E0AD5">
            <w:pPr>
              <w:pStyle w:val="TableHeaderCENTER"/>
              <w:keepNext/>
              <w:keepLines/>
              <w:rPr>
                <w:noProof/>
              </w:rPr>
            </w:pPr>
          </w:p>
        </w:tc>
      </w:tr>
      <w:tr w:rsidR="00223F5B" w:rsidRPr="00AC3540" w:rsidTr="00316B53">
        <w:trPr>
          <w:trHeight w:val="305"/>
        </w:trPr>
        <w:tc>
          <w:tcPr>
            <w:tcW w:w="936"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vAlign w:val="center"/>
          </w:tcPr>
          <w:p w:rsidR="00223F5B" w:rsidRPr="00AC3540" w:rsidRDefault="00223F5B" w:rsidP="002E0AD5">
            <w:pPr>
              <w:pStyle w:val="TablecellCENTER"/>
              <w:keepNext/>
              <w:keepLines/>
              <w:rPr>
                <w:noProof/>
              </w:rPr>
            </w:pPr>
            <w:r w:rsidRPr="00AC3540">
              <w:rPr>
                <w:noProof/>
              </w:rPr>
              <w:t>unsigned integer</w:t>
            </w:r>
          </w:p>
        </w:tc>
        <w:tc>
          <w:tcPr>
            <w:tcW w:w="1376"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vAlign w:val="center"/>
          </w:tcPr>
          <w:p w:rsidR="00223F5B" w:rsidRPr="00AC3540" w:rsidRDefault="00223F5B" w:rsidP="002E0AD5">
            <w:pPr>
              <w:pStyle w:val="TablecellCENTER"/>
              <w:keepNext/>
              <w:keepLines/>
              <w:rPr>
                <w:noProof/>
              </w:rPr>
            </w:pPr>
            <w:r w:rsidRPr="00AC3540">
              <w:rPr>
                <w:noProof/>
              </w:rPr>
              <w:t>enumerated</w:t>
            </w:r>
          </w:p>
        </w:tc>
        <w:tc>
          <w:tcPr>
            <w:tcW w:w="1657"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vAlign w:val="center"/>
          </w:tcPr>
          <w:p w:rsidR="00223F5B" w:rsidRPr="00AC3540" w:rsidRDefault="00223F5B" w:rsidP="002E0AD5">
            <w:pPr>
              <w:pStyle w:val="TablecellCENTER"/>
              <w:keepNext/>
              <w:keepLines/>
              <w:rPr>
                <w:noProof/>
              </w:rPr>
            </w:pPr>
            <w:r w:rsidRPr="00AC3540">
              <w:rPr>
                <w:noProof/>
              </w:rPr>
              <w:t>enumerated</w:t>
            </w:r>
          </w:p>
        </w:tc>
        <w:tc>
          <w:tcPr>
            <w:tcW w:w="1225"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223F5B" w:rsidRPr="00AC3540" w:rsidRDefault="00223F5B" w:rsidP="002E0AD5">
            <w:pPr>
              <w:pStyle w:val="TablecellCENTER"/>
              <w:keepNext/>
              <w:keepLines/>
              <w:rPr>
                <w:noProof/>
              </w:rPr>
            </w:pPr>
            <w:r w:rsidRPr="00AC3540">
              <w:rPr>
                <w:noProof/>
              </w:rPr>
              <w:t>enumerated</w:t>
            </w:r>
          </w:p>
        </w:tc>
      </w:tr>
      <w:tr w:rsidR="00223F5B" w:rsidRPr="00AC3540" w:rsidTr="00316B5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4A0" w:firstRow="1" w:lastRow="0" w:firstColumn="1" w:lastColumn="0" w:noHBand="0" w:noVBand="1"/>
        </w:tblPrEx>
        <w:trPr>
          <w:trHeight w:val="98"/>
        </w:trPr>
        <w:tc>
          <w:tcPr>
            <w:tcW w:w="936" w:type="dxa"/>
            <w:tcBorders>
              <w:top w:val="single" w:sz="4" w:space="0" w:color="0070C0"/>
              <w:left w:val="nil"/>
              <w:bottom w:val="single" w:sz="4" w:space="0" w:color="0070C0"/>
              <w:right w:val="nil"/>
            </w:tcBorders>
          </w:tcPr>
          <w:p w:rsidR="00223F5B" w:rsidRPr="00AC3540" w:rsidRDefault="00223F5B" w:rsidP="002E0AD5">
            <w:pPr>
              <w:pStyle w:val="TablecellFOOTER"/>
              <w:keepNext/>
              <w:keepLines/>
              <w:rPr>
                <w:noProof/>
                <w:lang w:val="en-GB"/>
              </w:rPr>
            </w:pPr>
          </w:p>
        </w:tc>
        <w:tc>
          <w:tcPr>
            <w:tcW w:w="1376" w:type="dxa"/>
            <w:tcBorders>
              <w:top w:val="single" w:sz="4" w:space="0" w:color="0070C0"/>
              <w:left w:val="nil"/>
              <w:bottom w:val="single" w:sz="4" w:space="0" w:color="0070C0"/>
              <w:right w:val="nil"/>
            </w:tcBorders>
          </w:tcPr>
          <w:p w:rsidR="00223F5B" w:rsidRPr="00AC3540" w:rsidRDefault="005D01B3" w:rsidP="002E0AD5">
            <w:pPr>
              <w:pStyle w:val="TablecellFOOTER"/>
              <w:keepNext/>
              <w:keepLines/>
              <w:rPr>
                <w:noProof/>
                <w:lang w:val="en-GB"/>
              </w:rPr>
            </w:pPr>
            <w:r>
              <w:rPr>
                <w:noProof/>
                <w:lang w:val="en-GB"/>
              </w:rPr>
              <w:pict w14:anchorId="45336560">
                <v:rect id="_x0000_i1374" style="width:0;height:1.5pt" o:hralign="center" o:hrstd="t" o:hr="t" fillcolor="gray" stroked="f"/>
              </w:pict>
            </w:r>
          </w:p>
          <w:p w:rsidR="00223F5B" w:rsidRPr="00AC3540" w:rsidRDefault="00223F5B" w:rsidP="002E0AD5">
            <w:pPr>
              <w:pStyle w:val="TablecellFOOTER"/>
              <w:keepNext/>
              <w:keepLines/>
              <w:rPr>
                <w:noProof/>
                <w:lang w:val="en-GB"/>
              </w:rPr>
            </w:pPr>
            <w:r w:rsidRPr="00AC3540">
              <w:rPr>
                <w:noProof/>
                <w:lang w:val="en-GB"/>
              </w:rPr>
              <w:t>optional</w:t>
            </w:r>
          </w:p>
        </w:tc>
        <w:tc>
          <w:tcPr>
            <w:tcW w:w="1657" w:type="dxa"/>
            <w:tcBorders>
              <w:top w:val="single" w:sz="4" w:space="0" w:color="0070C0"/>
              <w:left w:val="nil"/>
              <w:bottom w:val="single" w:sz="4" w:space="0" w:color="0070C0"/>
              <w:right w:val="nil"/>
            </w:tcBorders>
          </w:tcPr>
          <w:p w:rsidR="00223F5B" w:rsidRPr="00AC3540" w:rsidRDefault="00223F5B" w:rsidP="002E0AD5">
            <w:pPr>
              <w:pStyle w:val="TablecellFOOTER"/>
              <w:keepNext/>
              <w:keepLines/>
              <w:rPr>
                <w:noProof/>
                <w:lang w:val="en-GB"/>
              </w:rPr>
            </w:pPr>
          </w:p>
        </w:tc>
        <w:tc>
          <w:tcPr>
            <w:tcW w:w="1225" w:type="dxa"/>
            <w:tcBorders>
              <w:top w:val="single" w:sz="4" w:space="0" w:color="0070C0"/>
              <w:left w:val="nil"/>
              <w:bottom w:val="single" w:sz="4" w:space="0" w:color="0070C0"/>
              <w:right w:val="nil"/>
            </w:tcBorders>
          </w:tcPr>
          <w:p w:rsidR="00223F5B" w:rsidRPr="00AC3540" w:rsidRDefault="00223F5B" w:rsidP="002E0AD5">
            <w:pPr>
              <w:pStyle w:val="TablecellFOOTER"/>
              <w:keepNext/>
              <w:keepLines/>
              <w:rPr>
                <w:noProof/>
                <w:lang w:val="en-GB"/>
              </w:rPr>
            </w:pPr>
          </w:p>
        </w:tc>
      </w:tr>
      <w:tr w:rsidR="00162F67" w:rsidRPr="00AC3540" w:rsidTr="00316B5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4A0" w:firstRow="1" w:lastRow="0" w:firstColumn="1" w:lastColumn="0" w:noHBand="0" w:noVBand="1"/>
        </w:tblPrEx>
        <w:trPr>
          <w:trHeight w:val="98"/>
        </w:trPr>
        <w:tc>
          <w:tcPr>
            <w:tcW w:w="5194" w:type="dxa"/>
            <w:gridSpan w:val="4"/>
            <w:tcBorders>
              <w:top w:val="single" w:sz="4" w:space="0" w:color="0070C0"/>
              <w:left w:val="single" w:sz="4" w:space="0" w:color="0070C0"/>
              <w:bottom w:val="single" w:sz="4" w:space="0" w:color="0070C0"/>
              <w:right w:val="single" w:sz="4" w:space="0" w:color="0070C0"/>
            </w:tcBorders>
            <w:tcMar>
              <w:top w:w="85" w:type="dxa"/>
              <w:bottom w:w="85" w:type="dxa"/>
            </w:tcMar>
          </w:tcPr>
          <w:p w:rsidR="00162F67" w:rsidRPr="00AC3540" w:rsidRDefault="00162F67" w:rsidP="00162F67">
            <w:pPr>
              <w:pStyle w:val="TableNote"/>
              <w:rPr>
                <w:noProof/>
              </w:rPr>
            </w:pPr>
            <w:r w:rsidRPr="00AC3540">
              <w:rPr>
                <w:noProof/>
              </w:rPr>
              <w:t>NOTE</w:t>
            </w:r>
            <w:r w:rsidRPr="00AC3540">
              <w:rPr>
                <w:noProof/>
              </w:rPr>
              <w:tab/>
              <w:t xml:space="preserve">For the event-action status enumerated values, refer to requirement </w:t>
            </w:r>
            <w:r w:rsidRPr="00AC3540">
              <w:rPr>
                <w:noProof/>
              </w:rPr>
              <w:fldChar w:fldCharType="begin"/>
            </w:r>
            <w:r w:rsidRPr="00AC3540">
              <w:rPr>
                <w:noProof/>
              </w:rPr>
              <w:instrText xml:space="preserve"> REF ST019enum_EAStatus \w \h </w:instrText>
            </w:r>
            <w:r w:rsidRPr="00AC3540">
              <w:rPr>
                <w:noProof/>
              </w:rPr>
            </w:r>
            <w:r w:rsidRPr="00AC3540">
              <w:rPr>
                <w:noProof/>
              </w:rPr>
              <w:fldChar w:fldCharType="separate"/>
            </w:r>
            <w:r w:rsidR="008A478B">
              <w:rPr>
                <w:noProof/>
              </w:rPr>
              <w:t>8.19.3b</w:t>
            </w:r>
            <w:r w:rsidRPr="00AC3540">
              <w:rPr>
                <w:noProof/>
              </w:rPr>
              <w:fldChar w:fldCharType="end"/>
            </w:r>
            <w:r w:rsidRPr="00AC3540">
              <w:rPr>
                <w:noProof/>
              </w:rPr>
              <w:t>.</w:t>
            </w:r>
          </w:p>
        </w:tc>
      </w:tr>
    </w:tbl>
    <w:p w:rsidR="00DA5CEB" w:rsidRPr="00AC3540" w:rsidRDefault="00D06E47" w:rsidP="00D06E47">
      <w:pPr>
        <w:pStyle w:val="CaptionFigure"/>
        <w:rPr>
          <w:noProof/>
        </w:rPr>
      </w:pPr>
      <w:bookmarkStart w:id="1368" w:name="_Ref347781993"/>
      <w:r w:rsidRPr="00AC3540">
        <w:rPr>
          <w:noProof/>
        </w:rPr>
        <w:t>Figure</w:t>
      </w:r>
      <w:r w:rsidR="00DA5CEB" w:rsidRPr="00AC3540">
        <w:rPr>
          <w:noProof/>
        </w:rPr>
        <w:t xml:space="preserv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216</w:t>
      </w:r>
      <w:r w:rsidR="00B0345F" w:rsidRPr="00AC3540">
        <w:rPr>
          <w:noProof/>
        </w:rPr>
        <w:fldChar w:fldCharType="end"/>
      </w:r>
      <w:bookmarkEnd w:id="1368"/>
      <w:r w:rsidR="00DA5CEB" w:rsidRPr="00AC3540">
        <w:rPr>
          <w:noProof/>
        </w:rPr>
        <w:t xml:space="preserve"> </w:t>
      </w:r>
      <w:r w:rsidR="00284011" w:rsidRPr="00AC3540">
        <w:rPr>
          <w:noProof/>
        </w:rPr>
        <w:t>Event-action status report</w:t>
      </w:r>
    </w:p>
    <w:p w:rsidR="00DA5CEB" w:rsidRPr="00AC3540" w:rsidRDefault="00DA5CEB" w:rsidP="00E03DE7">
      <w:pPr>
        <w:pStyle w:val="Heading4"/>
        <w:rPr>
          <w:noProof/>
        </w:rPr>
      </w:pPr>
      <w:bookmarkStart w:id="1369" w:name="TC_019_008_IF"/>
      <w:r w:rsidRPr="00AC3540">
        <w:rPr>
          <w:noProof/>
          <w:u w:color="00FFFF"/>
        </w:rPr>
        <w:t>TC[</w:t>
      </w:r>
      <w:r w:rsidRPr="00AC3540">
        <w:rPr>
          <w:noProof/>
        </w:rPr>
        <w:t>19,8] enable the event-action function</w:t>
      </w:r>
      <w:bookmarkEnd w:id="1369"/>
    </w:p>
    <w:p w:rsidR="0033192E" w:rsidRPr="00AC3540" w:rsidRDefault="00DA5CEB" w:rsidP="00C011FD">
      <w:pPr>
        <w:pStyle w:val="requirelevel1"/>
        <w:keepNext/>
        <w:rPr>
          <w:noProof/>
        </w:rPr>
      </w:pPr>
      <w:r w:rsidRPr="00AC3540">
        <w:rPr>
          <w:noProof/>
        </w:rPr>
        <w:t>Each telecommand packet transporting a request to enable the event-action function shall be of message subtype 8.</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TC_019_008_SYS \n \h  \* MERGEFORMAT </w:instrText>
      </w:r>
      <w:r w:rsidRPr="00AC3540">
        <w:rPr>
          <w:noProof/>
        </w:rPr>
      </w:r>
      <w:r w:rsidRPr="00AC3540">
        <w:rPr>
          <w:noProof/>
        </w:rPr>
        <w:fldChar w:fldCharType="separate"/>
      </w:r>
      <w:r w:rsidR="008A478B">
        <w:rPr>
          <w:noProof/>
        </w:rPr>
        <w:t>6.19.6.1</w:t>
      </w:r>
      <w:r w:rsidRPr="00AC3540">
        <w:rPr>
          <w:noProof/>
        </w:rPr>
        <w:fldChar w:fldCharType="end"/>
      </w:r>
      <w:r w:rsidRPr="00AC3540">
        <w:rPr>
          <w:noProof/>
        </w:rPr>
        <w:t>.</w:t>
      </w:r>
    </w:p>
    <w:p w:rsidR="00DA5CEB"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enable the event-action function, the application data field shall be omitted.</w:t>
      </w:r>
    </w:p>
    <w:p w:rsidR="00DA5CEB" w:rsidRPr="00AC3540" w:rsidRDefault="00DA5CEB" w:rsidP="00E03DE7">
      <w:pPr>
        <w:pStyle w:val="Heading4"/>
        <w:rPr>
          <w:noProof/>
        </w:rPr>
      </w:pPr>
      <w:bookmarkStart w:id="1370" w:name="TC_019_009_IF"/>
      <w:r w:rsidRPr="00AC3540">
        <w:rPr>
          <w:noProof/>
          <w:u w:color="00FFFF"/>
        </w:rPr>
        <w:t>TC[</w:t>
      </w:r>
      <w:r w:rsidRPr="00AC3540">
        <w:rPr>
          <w:noProof/>
        </w:rPr>
        <w:t>19,9] disable the event-action function</w:t>
      </w:r>
      <w:bookmarkEnd w:id="1370"/>
    </w:p>
    <w:p w:rsidR="0033192E" w:rsidRPr="00AC3540" w:rsidRDefault="00DA5CEB" w:rsidP="0033192E">
      <w:pPr>
        <w:pStyle w:val="requirelevel1"/>
        <w:rPr>
          <w:noProof/>
        </w:rPr>
      </w:pPr>
      <w:r w:rsidRPr="00AC3540">
        <w:rPr>
          <w:noProof/>
        </w:rPr>
        <w:t>Each telecommand packet transporting a request to disable the event-action function shall be of message subtype 9.</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TC_019_009_SYS \n \h  \* MERGEFORMAT </w:instrText>
      </w:r>
      <w:r w:rsidRPr="00AC3540">
        <w:rPr>
          <w:noProof/>
        </w:rPr>
      </w:r>
      <w:r w:rsidRPr="00AC3540">
        <w:rPr>
          <w:noProof/>
        </w:rPr>
        <w:fldChar w:fldCharType="separate"/>
      </w:r>
      <w:r w:rsidR="008A478B">
        <w:rPr>
          <w:noProof/>
        </w:rPr>
        <w:t>6.19.6.2</w:t>
      </w:r>
      <w:r w:rsidRPr="00AC3540">
        <w:rPr>
          <w:noProof/>
        </w:rPr>
        <w:fldChar w:fldCharType="end"/>
      </w:r>
      <w:r w:rsidRPr="00AC3540">
        <w:rPr>
          <w:noProof/>
        </w:rPr>
        <w:t>.</w:t>
      </w:r>
    </w:p>
    <w:p w:rsidR="00DA5CEB"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disable the event-action function, the application data field shall be omitted.</w:t>
      </w:r>
    </w:p>
    <w:p w:rsidR="002B1973" w:rsidRPr="00AC3540" w:rsidRDefault="002B1973" w:rsidP="00E03DE7">
      <w:pPr>
        <w:pStyle w:val="Heading4"/>
        <w:rPr>
          <w:noProof/>
        </w:rPr>
      </w:pPr>
      <w:bookmarkStart w:id="1371" w:name="TC_019_010_IF"/>
      <w:r w:rsidRPr="00AC3540">
        <w:rPr>
          <w:noProof/>
          <w:u w:color="00FFFF"/>
        </w:rPr>
        <w:t>TC[</w:t>
      </w:r>
      <w:r w:rsidRPr="00AC3540">
        <w:rPr>
          <w:noProof/>
        </w:rPr>
        <w:t>19,10] report event-action definitions</w:t>
      </w:r>
      <w:bookmarkEnd w:id="1371"/>
    </w:p>
    <w:p w:rsidR="0033192E" w:rsidRPr="00AC3540" w:rsidRDefault="002B1973" w:rsidP="0033192E">
      <w:pPr>
        <w:pStyle w:val="requirelevel1"/>
        <w:rPr>
          <w:noProof/>
        </w:rPr>
      </w:pPr>
      <w:r w:rsidRPr="00AC3540">
        <w:rPr>
          <w:noProof/>
        </w:rPr>
        <w:t>Each telecommand packet transporting a request to report event-action definitions shall be of message subtype 10.</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TC_019_010_SYS \n \h  \* MERGEFORMAT </w:instrText>
      </w:r>
      <w:r w:rsidRPr="00AC3540">
        <w:rPr>
          <w:noProof/>
        </w:rPr>
      </w:r>
      <w:r w:rsidRPr="00AC3540">
        <w:rPr>
          <w:noProof/>
        </w:rPr>
        <w:fldChar w:fldCharType="separate"/>
      </w:r>
      <w:r w:rsidR="008A478B">
        <w:rPr>
          <w:noProof/>
        </w:rPr>
        <w:t>6.19.8.6</w:t>
      </w:r>
      <w:r w:rsidRPr="00AC3540">
        <w:rPr>
          <w:noProof/>
        </w:rPr>
        <w:fldChar w:fldCharType="end"/>
      </w:r>
      <w:r w:rsidRPr="00AC3540">
        <w:rPr>
          <w:noProof/>
        </w:rPr>
        <w:t>.</w:t>
      </w:r>
    </w:p>
    <w:p w:rsidR="00223F5B"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2B1973" w:rsidRPr="00AC3540">
        <w:rPr>
          <w:noProof/>
        </w:rPr>
        <w:t xml:space="preserve"> to report event-action definitions, the application data field shall contain the structure specified in </w:t>
      </w:r>
      <w:r w:rsidR="00FD7F81" w:rsidRPr="00AC3540">
        <w:rPr>
          <w:noProof/>
        </w:rPr>
        <w:fldChar w:fldCharType="begin"/>
      </w:r>
      <w:r w:rsidR="00FD7F81" w:rsidRPr="00AC3540">
        <w:rPr>
          <w:noProof/>
        </w:rPr>
        <w:instrText xml:space="preserve"> REF _Ref425959117 \h </w:instrText>
      </w:r>
      <w:r w:rsidR="00FD7F81" w:rsidRPr="00AC3540">
        <w:rPr>
          <w:noProof/>
        </w:rPr>
      </w:r>
      <w:r w:rsidR="00FD7F81"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217</w:t>
      </w:r>
      <w:r w:rsidR="00FD7F81" w:rsidRPr="00AC3540">
        <w:rPr>
          <w:noProof/>
        </w:rPr>
        <w:fldChar w:fldCharType="end"/>
      </w:r>
      <w:r w:rsidR="002B1973" w:rsidRPr="00AC3540">
        <w:rPr>
          <w:noProof/>
        </w:rPr>
        <w:t>.</w:t>
      </w:r>
    </w:p>
    <w:tbl>
      <w:tblPr>
        <w:tblStyle w:val="TableGrid"/>
        <w:tblW w:w="3969" w:type="dxa"/>
        <w:tblInd w:w="368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936"/>
        <w:gridCol w:w="1376"/>
        <w:gridCol w:w="1657"/>
      </w:tblGrid>
      <w:tr w:rsidR="00223F5B" w:rsidRPr="00AC3540" w:rsidTr="002E0AD5">
        <w:trPr>
          <w:trHeight w:val="98"/>
        </w:trPr>
        <w:tc>
          <w:tcPr>
            <w:tcW w:w="936" w:type="dxa"/>
            <w:vAlign w:val="center"/>
          </w:tcPr>
          <w:p w:rsidR="00223F5B" w:rsidRPr="00AC3540" w:rsidRDefault="00223F5B" w:rsidP="002E0AD5">
            <w:pPr>
              <w:pStyle w:val="TablecellFOOTER"/>
              <w:keepNext/>
              <w:keepLines/>
              <w:rPr>
                <w:noProof/>
                <w:lang w:val="en-GB"/>
              </w:rPr>
            </w:pPr>
          </w:p>
        </w:tc>
        <w:tc>
          <w:tcPr>
            <w:tcW w:w="3033" w:type="dxa"/>
            <w:gridSpan w:val="2"/>
            <w:vAlign w:val="center"/>
          </w:tcPr>
          <w:p w:rsidR="00223F5B" w:rsidRPr="00AC3540" w:rsidRDefault="00223F5B" w:rsidP="002E0AD5">
            <w:pPr>
              <w:pStyle w:val="TablecellFOOTER"/>
              <w:keepNext/>
              <w:keepLines/>
              <w:rPr>
                <w:noProof/>
                <w:lang w:val="en-GB"/>
              </w:rPr>
            </w:pPr>
            <w:r w:rsidRPr="00AC3540">
              <w:rPr>
                <w:noProof/>
                <w:lang w:val="en-GB"/>
              </w:rPr>
              <w:t>repeated N times</w:t>
            </w:r>
          </w:p>
          <w:p w:rsidR="00223F5B" w:rsidRPr="00AC3540" w:rsidRDefault="005D01B3" w:rsidP="002E0AD5">
            <w:pPr>
              <w:pStyle w:val="TablecellFOOTER"/>
              <w:keepNext/>
              <w:keepLines/>
              <w:rPr>
                <w:noProof/>
                <w:lang w:val="en-GB"/>
              </w:rPr>
            </w:pPr>
            <w:r>
              <w:rPr>
                <w:noProof/>
                <w:lang w:val="en-GB"/>
              </w:rPr>
              <w:pict w14:anchorId="5FC4DB6E">
                <v:rect id="_x0000_i1375" style="width:0;height:1.5pt" o:hralign="center" o:hrstd="t" o:hr="t" fillcolor="gray" stroked="f"/>
              </w:pict>
            </w:r>
          </w:p>
        </w:tc>
      </w:tr>
      <w:tr w:rsidR="00223F5B" w:rsidRPr="00AC3540" w:rsidTr="002E0AD5">
        <w:trPr>
          <w:trHeight w:val="333"/>
        </w:trPr>
        <w:tc>
          <w:tcPr>
            <w:tcW w:w="936" w:type="dxa"/>
            <w:vMerge w:val="restart"/>
            <w:tcBorders>
              <w:top w:val="single" w:sz="4" w:space="0" w:color="C00000"/>
              <w:left w:val="single" w:sz="4" w:space="0" w:color="C00000"/>
              <w:right w:val="single" w:sz="4" w:space="0" w:color="C00000"/>
            </w:tcBorders>
            <w:shd w:val="clear" w:color="auto" w:fill="FABF8F" w:themeFill="accent6" w:themeFillTint="99"/>
            <w:vAlign w:val="center"/>
          </w:tcPr>
          <w:p w:rsidR="00223F5B" w:rsidRPr="00AC3540" w:rsidRDefault="00223F5B" w:rsidP="002E0AD5">
            <w:pPr>
              <w:pStyle w:val="TableHeaderCENTER"/>
              <w:keepNext/>
              <w:keepLines/>
              <w:rPr>
                <w:noProof/>
              </w:rPr>
            </w:pPr>
            <w:r w:rsidRPr="00AC3540">
              <w:rPr>
                <w:noProof/>
              </w:rPr>
              <w:t>N</w:t>
            </w:r>
          </w:p>
        </w:tc>
        <w:tc>
          <w:tcPr>
            <w:tcW w:w="3033" w:type="dxa"/>
            <w:gridSpan w:val="2"/>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223F5B" w:rsidRPr="00AC3540" w:rsidRDefault="001B5A81" w:rsidP="002E0AD5">
            <w:pPr>
              <w:pStyle w:val="TableHeaderCENTER"/>
              <w:keepNext/>
              <w:keepLines/>
              <w:rPr>
                <w:noProof/>
              </w:rPr>
            </w:pPr>
            <w:r w:rsidRPr="00AC3540">
              <w:rPr>
                <w:noProof/>
              </w:rPr>
              <w:t>event definition system ID</w:t>
            </w:r>
          </w:p>
        </w:tc>
      </w:tr>
      <w:tr w:rsidR="00223F5B" w:rsidRPr="00AC3540" w:rsidTr="002E0AD5">
        <w:trPr>
          <w:trHeight w:val="333"/>
        </w:trPr>
        <w:tc>
          <w:tcPr>
            <w:tcW w:w="936" w:type="dxa"/>
            <w:vMerge/>
            <w:tcBorders>
              <w:left w:val="single" w:sz="4" w:space="0" w:color="C00000"/>
              <w:bottom w:val="single" w:sz="4" w:space="0" w:color="C00000"/>
              <w:right w:val="single" w:sz="4" w:space="0" w:color="C00000"/>
            </w:tcBorders>
            <w:shd w:val="clear" w:color="auto" w:fill="FABF8F" w:themeFill="accent6" w:themeFillTint="99"/>
            <w:vAlign w:val="center"/>
          </w:tcPr>
          <w:p w:rsidR="00223F5B" w:rsidRPr="00AC3540" w:rsidRDefault="00223F5B" w:rsidP="002E0AD5">
            <w:pPr>
              <w:pStyle w:val="TableHeaderCENTER"/>
              <w:keepNext/>
              <w:keepLines/>
              <w:rPr>
                <w:noProof/>
              </w:rPr>
            </w:pPr>
          </w:p>
        </w:tc>
        <w:tc>
          <w:tcPr>
            <w:tcW w:w="1376"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223F5B" w:rsidRPr="00AC3540" w:rsidRDefault="00223F5B" w:rsidP="002E0AD5">
            <w:pPr>
              <w:pStyle w:val="TableHeaderCENTER"/>
              <w:keepNext/>
              <w:keepLines/>
              <w:rPr>
                <w:noProof/>
              </w:rPr>
            </w:pPr>
            <w:r w:rsidRPr="00AC3540">
              <w:rPr>
                <w:noProof/>
              </w:rPr>
              <w:t>application process ID</w:t>
            </w:r>
          </w:p>
        </w:tc>
        <w:tc>
          <w:tcPr>
            <w:tcW w:w="1657"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223F5B" w:rsidRPr="00AC3540" w:rsidRDefault="0081644C" w:rsidP="002E0AD5">
            <w:pPr>
              <w:pStyle w:val="TableHeaderCENTER"/>
              <w:keepNext/>
              <w:keepLines/>
              <w:rPr>
                <w:noProof/>
              </w:rPr>
            </w:pPr>
            <w:r w:rsidRPr="00AC3540">
              <w:rPr>
                <w:noProof/>
              </w:rPr>
              <w:t>event definition</w:t>
            </w:r>
            <w:r w:rsidR="00223F5B" w:rsidRPr="00AC3540">
              <w:rPr>
                <w:noProof/>
              </w:rPr>
              <w:t xml:space="preserve"> ID</w:t>
            </w:r>
          </w:p>
        </w:tc>
      </w:tr>
      <w:tr w:rsidR="00223F5B" w:rsidRPr="00AC3540" w:rsidTr="002E0AD5">
        <w:trPr>
          <w:trHeight w:val="305"/>
        </w:trPr>
        <w:tc>
          <w:tcPr>
            <w:tcW w:w="936"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223F5B" w:rsidRPr="00AC3540" w:rsidRDefault="00223F5B" w:rsidP="002E0AD5">
            <w:pPr>
              <w:pStyle w:val="TablecellCENTER"/>
              <w:keepNext/>
              <w:keepLines/>
              <w:rPr>
                <w:noProof/>
              </w:rPr>
            </w:pPr>
            <w:r w:rsidRPr="00AC3540">
              <w:rPr>
                <w:noProof/>
              </w:rPr>
              <w:t>unsigned integer</w:t>
            </w:r>
          </w:p>
        </w:tc>
        <w:tc>
          <w:tcPr>
            <w:tcW w:w="1376"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223F5B" w:rsidRPr="00AC3540" w:rsidRDefault="00223F5B" w:rsidP="002E0AD5">
            <w:pPr>
              <w:pStyle w:val="TablecellCENTER"/>
              <w:keepNext/>
              <w:keepLines/>
              <w:rPr>
                <w:noProof/>
              </w:rPr>
            </w:pPr>
            <w:r w:rsidRPr="00AC3540">
              <w:rPr>
                <w:noProof/>
              </w:rPr>
              <w:t>enumerated</w:t>
            </w:r>
          </w:p>
        </w:tc>
        <w:tc>
          <w:tcPr>
            <w:tcW w:w="1657"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223F5B" w:rsidRPr="00AC3540" w:rsidRDefault="00223F5B" w:rsidP="002E0AD5">
            <w:pPr>
              <w:pStyle w:val="TablecellCENTER"/>
              <w:keepNext/>
              <w:keepLines/>
              <w:rPr>
                <w:noProof/>
              </w:rPr>
            </w:pPr>
            <w:r w:rsidRPr="00AC3540">
              <w:rPr>
                <w:noProof/>
              </w:rPr>
              <w:t>enumerated</w:t>
            </w:r>
          </w:p>
        </w:tc>
      </w:tr>
      <w:tr w:rsidR="00223F5B" w:rsidRPr="00AC3540" w:rsidTr="002E0AD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4A0" w:firstRow="1" w:lastRow="0" w:firstColumn="1" w:lastColumn="0" w:noHBand="0" w:noVBand="1"/>
        </w:tblPrEx>
        <w:trPr>
          <w:trHeight w:val="98"/>
        </w:trPr>
        <w:tc>
          <w:tcPr>
            <w:tcW w:w="936" w:type="dxa"/>
            <w:tcBorders>
              <w:top w:val="single" w:sz="4" w:space="0" w:color="C00000"/>
              <w:left w:val="nil"/>
              <w:bottom w:val="nil"/>
              <w:right w:val="nil"/>
            </w:tcBorders>
          </w:tcPr>
          <w:p w:rsidR="00223F5B" w:rsidRPr="00AC3540" w:rsidRDefault="00223F5B" w:rsidP="002E0AD5">
            <w:pPr>
              <w:pStyle w:val="TablecellFOOTER"/>
              <w:keepNext/>
              <w:keepLines/>
              <w:rPr>
                <w:noProof/>
                <w:lang w:val="en-GB"/>
              </w:rPr>
            </w:pPr>
          </w:p>
        </w:tc>
        <w:tc>
          <w:tcPr>
            <w:tcW w:w="1376" w:type="dxa"/>
            <w:tcBorders>
              <w:top w:val="single" w:sz="4" w:space="0" w:color="C00000"/>
              <w:left w:val="nil"/>
              <w:bottom w:val="nil"/>
              <w:right w:val="nil"/>
            </w:tcBorders>
          </w:tcPr>
          <w:p w:rsidR="00223F5B" w:rsidRPr="00AC3540" w:rsidRDefault="005D01B3" w:rsidP="002E0AD5">
            <w:pPr>
              <w:pStyle w:val="TablecellFOOTER"/>
              <w:keepNext/>
              <w:keepLines/>
              <w:rPr>
                <w:noProof/>
                <w:lang w:val="en-GB"/>
              </w:rPr>
            </w:pPr>
            <w:r>
              <w:rPr>
                <w:noProof/>
                <w:lang w:val="en-GB"/>
              </w:rPr>
              <w:pict w14:anchorId="1E22F6B6">
                <v:rect id="_x0000_i1376" style="width:0;height:1.5pt" o:hralign="center" o:hrstd="t" o:hr="t" fillcolor="gray" stroked="f"/>
              </w:pict>
            </w:r>
          </w:p>
          <w:p w:rsidR="00223F5B" w:rsidRPr="00AC3540" w:rsidRDefault="00223F5B" w:rsidP="002E0AD5">
            <w:pPr>
              <w:pStyle w:val="TablecellFOOTER"/>
              <w:keepNext/>
              <w:keepLines/>
              <w:rPr>
                <w:noProof/>
                <w:lang w:val="en-GB"/>
              </w:rPr>
            </w:pPr>
            <w:r w:rsidRPr="00AC3540">
              <w:rPr>
                <w:noProof/>
                <w:lang w:val="en-GB"/>
              </w:rPr>
              <w:t>optional</w:t>
            </w:r>
          </w:p>
        </w:tc>
        <w:tc>
          <w:tcPr>
            <w:tcW w:w="1657" w:type="dxa"/>
            <w:tcBorders>
              <w:top w:val="single" w:sz="4" w:space="0" w:color="C00000"/>
              <w:left w:val="nil"/>
              <w:bottom w:val="nil"/>
              <w:right w:val="nil"/>
            </w:tcBorders>
          </w:tcPr>
          <w:p w:rsidR="00223F5B" w:rsidRPr="00AC3540" w:rsidRDefault="00223F5B" w:rsidP="002E0AD5">
            <w:pPr>
              <w:pStyle w:val="TablecellFOOTER"/>
              <w:keepNext/>
              <w:keepLines/>
              <w:rPr>
                <w:noProof/>
                <w:lang w:val="en-GB"/>
              </w:rPr>
            </w:pPr>
          </w:p>
        </w:tc>
      </w:tr>
    </w:tbl>
    <w:p w:rsidR="002B1973" w:rsidRPr="00AC3540" w:rsidRDefault="002B1973" w:rsidP="00DE16FF">
      <w:pPr>
        <w:pStyle w:val="CaptionFigure"/>
        <w:rPr>
          <w:noProof/>
        </w:rPr>
      </w:pPr>
      <w:bookmarkStart w:id="1372" w:name="_Ref425959117"/>
      <w:r w:rsidRPr="00AC3540">
        <w:rPr>
          <w:noProof/>
        </w:rPr>
        <w:t xml:space="preserve">Figure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217</w:t>
      </w:r>
      <w:r w:rsidR="00B0345F" w:rsidRPr="00AC3540">
        <w:rPr>
          <w:noProof/>
        </w:rPr>
        <w:fldChar w:fldCharType="end"/>
      </w:r>
      <w:bookmarkEnd w:id="1372"/>
      <w:r w:rsidRPr="00AC3540">
        <w:rPr>
          <w:noProof/>
        </w:rPr>
        <w:t xml:space="preserve"> Report event-action definitions</w:t>
      </w:r>
    </w:p>
    <w:p w:rsidR="00ED348E" w:rsidRPr="00AC3540" w:rsidRDefault="00ED348E" w:rsidP="00ED348E">
      <w:pPr>
        <w:pStyle w:val="requirelevel1"/>
        <w:rPr>
          <w:noProof/>
        </w:rPr>
      </w:pPr>
      <w:r w:rsidRPr="00AC3540">
        <w:rPr>
          <w:noProof/>
        </w:rPr>
        <w:t>To report all event-action definitions, N shall be set to 0.</w:t>
      </w:r>
    </w:p>
    <w:p w:rsidR="002B1973" w:rsidRPr="00AC3540" w:rsidRDefault="00484E66" w:rsidP="00E03DE7">
      <w:pPr>
        <w:pStyle w:val="Heading4"/>
        <w:rPr>
          <w:noProof/>
        </w:rPr>
      </w:pPr>
      <w:bookmarkStart w:id="1373" w:name="TM_019_011_IF"/>
      <w:r w:rsidRPr="00AC3540">
        <w:rPr>
          <w:noProof/>
        </w:rPr>
        <w:t>TM[</w:t>
      </w:r>
      <w:r w:rsidR="002B1973" w:rsidRPr="00AC3540">
        <w:rPr>
          <w:noProof/>
        </w:rPr>
        <w:t>19,11] event-action definition report</w:t>
      </w:r>
      <w:bookmarkEnd w:id="1373"/>
    </w:p>
    <w:p w:rsidR="0033192E" w:rsidRPr="00AC3540" w:rsidRDefault="002B1973" w:rsidP="0033192E">
      <w:pPr>
        <w:pStyle w:val="requirelevel1"/>
        <w:rPr>
          <w:noProof/>
        </w:rPr>
      </w:pPr>
      <w:r w:rsidRPr="00AC3540">
        <w:rPr>
          <w:noProof/>
        </w:rPr>
        <w:t>Each telemetry packet transporting an event-action status report shall be of message subtype 11.</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TC_019_010_SYS \n \h  \* MERGEFORMAT </w:instrText>
      </w:r>
      <w:r w:rsidRPr="00AC3540">
        <w:rPr>
          <w:noProof/>
        </w:rPr>
      </w:r>
      <w:r w:rsidRPr="00AC3540">
        <w:rPr>
          <w:noProof/>
        </w:rPr>
        <w:fldChar w:fldCharType="separate"/>
      </w:r>
      <w:r w:rsidR="008A478B">
        <w:rPr>
          <w:noProof/>
        </w:rPr>
        <w:t>6.19.8.6</w:t>
      </w:r>
      <w:r w:rsidRPr="00AC3540">
        <w:rPr>
          <w:noProof/>
        </w:rPr>
        <w:fldChar w:fldCharType="end"/>
      </w:r>
      <w:r w:rsidRPr="00AC3540">
        <w:rPr>
          <w:noProof/>
        </w:rPr>
        <w:t>.</w:t>
      </w:r>
    </w:p>
    <w:p w:rsidR="00223F5B" w:rsidRPr="00AC3540" w:rsidRDefault="00804AEC" w:rsidP="00804AEC">
      <w:pPr>
        <w:pStyle w:val="requirelevel1"/>
        <w:keepNext/>
        <w:spacing w:after="120"/>
        <w:rPr>
          <w:noProof/>
        </w:rPr>
      </w:pPr>
      <w:r w:rsidRPr="00AC3540">
        <w:rPr>
          <w:noProof/>
        </w:rPr>
        <w:t>For each telemetry packet transporting</w:t>
      </w:r>
      <w:r w:rsidR="002B1973" w:rsidRPr="00AC3540">
        <w:rPr>
          <w:noProof/>
        </w:rPr>
        <w:t xml:space="preserve"> an event-action status report, the source data field shall contain the structure specified in </w:t>
      </w:r>
      <w:r w:rsidR="007C7DCF" w:rsidRPr="00AC3540">
        <w:rPr>
          <w:noProof/>
        </w:rPr>
        <w:fldChar w:fldCharType="begin"/>
      </w:r>
      <w:r w:rsidR="007C7DCF" w:rsidRPr="00AC3540">
        <w:rPr>
          <w:noProof/>
        </w:rPr>
        <w:instrText xml:space="preserve"> REF _Ref438482803 \h </w:instrText>
      </w:r>
      <w:r w:rsidR="007C7DCF" w:rsidRPr="00AC3540">
        <w:rPr>
          <w:noProof/>
        </w:rPr>
      </w:r>
      <w:r w:rsidR="007C7DCF"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218</w:t>
      </w:r>
      <w:r w:rsidR="007C7DCF" w:rsidRPr="00AC3540">
        <w:rPr>
          <w:noProof/>
        </w:rPr>
        <w:fldChar w:fldCharType="end"/>
      </w:r>
      <w:r w:rsidR="002B1973" w:rsidRPr="00AC3540">
        <w:rPr>
          <w:noProof/>
        </w:rPr>
        <w:t>.</w:t>
      </w:r>
    </w:p>
    <w:tbl>
      <w:tblPr>
        <w:tblStyle w:val="TableGrid"/>
        <w:tblW w:w="6235" w:type="dxa"/>
        <w:tblInd w:w="283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926"/>
        <w:gridCol w:w="1350"/>
        <w:gridCol w:w="1606"/>
        <w:gridCol w:w="1208"/>
        <w:gridCol w:w="1145"/>
      </w:tblGrid>
      <w:tr w:rsidR="00223F5B" w:rsidRPr="00AC3540" w:rsidTr="00316B53">
        <w:trPr>
          <w:trHeight w:val="198"/>
        </w:trPr>
        <w:tc>
          <w:tcPr>
            <w:tcW w:w="926" w:type="dxa"/>
            <w:tcBorders>
              <w:bottom w:val="single" w:sz="4" w:space="0" w:color="0070C0"/>
            </w:tcBorders>
            <w:vAlign w:val="center"/>
          </w:tcPr>
          <w:p w:rsidR="00223F5B" w:rsidRPr="00AC3540" w:rsidRDefault="00223F5B" w:rsidP="002E0AD5">
            <w:pPr>
              <w:pStyle w:val="TablecellFOOTER"/>
              <w:keepNext/>
              <w:keepLines/>
              <w:rPr>
                <w:noProof/>
                <w:lang w:val="en-GB"/>
              </w:rPr>
            </w:pPr>
          </w:p>
        </w:tc>
        <w:tc>
          <w:tcPr>
            <w:tcW w:w="5309" w:type="dxa"/>
            <w:gridSpan w:val="4"/>
            <w:tcBorders>
              <w:bottom w:val="single" w:sz="4" w:space="0" w:color="0070C0"/>
            </w:tcBorders>
            <w:vAlign w:val="center"/>
          </w:tcPr>
          <w:p w:rsidR="00223F5B" w:rsidRPr="00AC3540" w:rsidRDefault="00223F5B" w:rsidP="002E0AD5">
            <w:pPr>
              <w:pStyle w:val="TablecellFOOTER"/>
              <w:keepNext/>
              <w:keepLines/>
              <w:rPr>
                <w:noProof/>
                <w:lang w:val="en-GB"/>
              </w:rPr>
            </w:pPr>
            <w:r w:rsidRPr="00AC3540">
              <w:rPr>
                <w:noProof/>
                <w:lang w:val="en-GB"/>
              </w:rPr>
              <w:t>repeated N times</w:t>
            </w:r>
          </w:p>
          <w:p w:rsidR="00223F5B" w:rsidRPr="00AC3540" w:rsidRDefault="005D01B3" w:rsidP="002E0AD5">
            <w:pPr>
              <w:pStyle w:val="TablecellFOOTER"/>
              <w:keepNext/>
              <w:keepLines/>
              <w:rPr>
                <w:noProof/>
                <w:lang w:val="en-GB"/>
              </w:rPr>
            </w:pPr>
            <w:r>
              <w:rPr>
                <w:noProof/>
                <w:lang w:val="en-GB"/>
              </w:rPr>
              <w:pict w14:anchorId="3E5F5F3C">
                <v:rect id="_x0000_i1377" style="width:0;height:1.5pt" o:hralign="center" o:hrstd="t" o:hr="t" fillcolor="gray" stroked="f"/>
              </w:pict>
            </w:r>
          </w:p>
        </w:tc>
      </w:tr>
      <w:tr w:rsidR="00223F5B" w:rsidRPr="00AC3540" w:rsidTr="00316B53">
        <w:trPr>
          <w:trHeight w:val="333"/>
        </w:trPr>
        <w:tc>
          <w:tcPr>
            <w:tcW w:w="926" w:type="dxa"/>
            <w:vMerge w:val="restart"/>
            <w:tcBorders>
              <w:top w:val="single" w:sz="4" w:space="0" w:color="0070C0"/>
              <w:left w:val="single" w:sz="4" w:space="0" w:color="0070C0"/>
              <w:bottom w:val="single" w:sz="4" w:space="0" w:color="0070C0"/>
              <w:right w:val="single" w:sz="4" w:space="0" w:color="0070C0"/>
            </w:tcBorders>
            <w:shd w:val="clear" w:color="auto" w:fill="95B3D7" w:themeFill="accent1" w:themeFillTint="99"/>
            <w:vAlign w:val="center"/>
          </w:tcPr>
          <w:p w:rsidR="00223F5B" w:rsidRPr="00AC3540" w:rsidRDefault="00223F5B" w:rsidP="002E0AD5">
            <w:pPr>
              <w:pStyle w:val="TableHeaderCENTER"/>
              <w:keepNext/>
              <w:keepLines/>
              <w:rPr>
                <w:noProof/>
              </w:rPr>
            </w:pPr>
            <w:r w:rsidRPr="00AC3540">
              <w:rPr>
                <w:noProof/>
              </w:rPr>
              <w:t>N</w:t>
            </w:r>
          </w:p>
        </w:tc>
        <w:tc>
          <w:tcPr>
            <w:tcW w:w="2956" w:type="dxa"/>
            <w:gridSpan w:val="2"/>
            <w:tcBorders>
              <w:top w:val="single" w:sz="4" w:space="0" w:color="0070C0"/>
              <w:left w:val="single" w:sz="4" w:space="0" w:color="0070C0"/>
              <w:bottom w:val="single" w:sz="4" w:space="0" w:color="0070C0"/>
              <w:right w:val="single" w:sz="4" w:space="0" w:color="0070C0"/>
            </w:tcBorders>
            <w:shd w:val="clear" w:color="auto" w:fill="95B3D7" w:themeFill="accent1" w:themeFillTint="99"/>
            <w:vAlign w:val="center"/>
          </w:tcPr>
          <w:p w:rsidR="00223F5B" w:rsidRPr="00AC3540" w:rsidRDefault="001B5A81" w:rsidP="002E0AD5">
            <w:pPr>
              <w:pStyle w:val="TableHeaderCENTER"/>
              <w:keepNext/>
              <w:keepLines/>
              <w:rPr>
                <w:noProof/>
              </w:rPr>
            </w:pPr>
            <w:r w:rsidRPr="00AC3540">
              <w:rPr>
                <w:noProof/>
              </w:rPr>
              <w:t>event definition system ID</w:t>
            </w:r>
          </w:p>
        </w:tc>
        <w:tc>
          <w:tcPr>
            <w:tcW w:w="1208" w:type="dxa"/>
            <w:vMerge w:val="restart"/>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223F5B" w:rsidRPr="00AC3540" w:rsidRDefault="00223F5B" w:rsidP="002E0AD5">
            <w:pPr>
              <w:pStyle w:val="TableHeaderCENTER"/>
              <w:keepNext/>
              <w:keepLines/>
              <w:rPr>
                <w:noProof/>
              </w:rPr>
            </w:pPr>
            <w:r w:rsidRPr="00AC3540">
              <w:rPr>
                <w:noProof/>
              </w:rPr>
              <w:t>event-action status</w:t>
            </w:r>
          </w:p>
        </w:tc>
        <w:tc>
          <w:tcPr>
            <w:tcW w:w="1145" w:type="dxa"/>
            <w:vMerge w:val="restart"/>
            <w:tcBorders>
              <w:top w:val="single" w:sz="4" w:space="0" w:color="0070C0"/>
              <w:left w:val="single" w:sz="4" w:space="0" w:color="0070C0"/>
              <w:bottom w:val="single" w:sz="4" w:space="0" w:color="0070C0"/>
              <w:right w:val="single" w:sz="4" w:space="0" w:color="0070C0"/>
            </w:tcBorders>
            <w:shd w:val="clear" w:color="auto" w:fill="95B3D7" w:themeFill="accent1" w:themeFillTint="99"/>
            <w:vAlign w:val="center"/>
          </w:tcPr>
          <w:p w:rsidR="00223F5B" w:rsidRPr="00AC3540" w:rsidRDefault="00223F5B" w:rsidP="002E0AD5">
            <w:pPr>
              <w:pStyle w:val="TableHeaderCENTER"/>
              <w:keepNext/>
              <w:keepLines/>
              <w:rPr>
                <w:noProof/>
              </w:rPr>
            </w:pPr>
            <w:r w:rsidRPr="00AC3540">
              <w:rPr>
                <w:noProof/>
              </w:rPr>
              <w:t>request</w:t>
            </w:r>
          </w:p>
        </w:tc>
      </w:tr>
      <w:tr w:rsidR="00223F5B" w:rsidRPr="00AC3540" w:rsidTr="00316B53">
        <w:trPr>
          <w:trHeight w:val="333"/>
        </w:trPr>
        <w:tc>
          <w:tcPr>
            <w:tcW w:w="926" w:type="dxa"/>
            <w:vMerge/>
            <w:tcBorders>
              <w:top w:val="single" w:sz="4" w:space="0" w:color="0070C0"/>
              <w:left w:val="single" w:sz="4" w:space="0" w:color="0070C0"/>
              <w:bottom w:val="single" w:sz="4" w:space="0" w:color="0070C0"/>
              <w:right w:val="single" w:sz="4" w:space="0" w:color="0070C0"/>
            </w:tcBorders>
            <w:shd w:val="clear" w:color="auto" w:fill="95B3D7" w:themeFill="accent1" w:themeFillTint="99"/>
            <w:vAlign w:val="center"/>
          </w:tcPr>
          <w:p w:rsidR="00223F5B" w:rsidRPr="00AC3540" w:rsidRDefault="00223F5B" w:rsidP="002E0AD5">
            <w:pPr>
              <w:pStyle w:val="TableHeaderCENTER"/>
              <w:keepNext/>
              <w:keepLines/>
              <w:rPr>
                <w:noProof/>
              </w:rPr>
            </w:pPr>
          </w:p>
        </w:tc>
        <w:tc>
          <w:tcPr>
            <w:tcW w:w="1350"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vAlign w:val="center"/>
          </w:tcPr>
          <w:p w:rsidR="00223F5B" w:rsidRPr="00AC3540" w:rsidRDefault="00223F5B" w:rsidP="002E0AD5">
            <w:pPr>
              <w:pStyle w:val="TableHeaderCENTER"/>
              <w:keepNext/>
              <w:keepLines/>
              <w:rPr>
                <w:noProof/>
              </w:rPr>
            </w:pPr>
            <w:r w:rsidRPr="00AC3540">
              <w:rPr>
                <w:noProof/>
              </w:rPr>
              <w:t>application process ID</w:t>
            </w:r>
          </w:p>
        </w:tc>
        <w:tc>
          <w:tcPr>
            <w:tcW w:w="1606"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vAlign w:val="center"/>
          </w:tcPr>
          <w:p w:rsidR="00223F5B" w:rsidRPr="00AC3540" w:rsidRDefault="0081644C" w:rsidP="002E0AD5">
            <w:pPr>
              <w:pStyle w:val="TableHeaderCENTER"/>
              <w:keepNext/>
              <w:keepLines/>
              <w:rPr>
                <w:noProof/>
              </w:rPr>
            </w:pPr>
            <w:r w:rsidRPr="00AC3540">
              <w:rPr>
                <w:noProof/>
              </w:rPr>
              <w:t>event definition</w:t>
            </w:r>
            <w:r w:rsidR="00223F5B" w:rsidRPr="00AC3540">
              <w:rPr>
                <w:noProof/>
              </w:rPr>
              <w:t xml:space="preserve"> ID</w:t>
            </w:r>
          </w:p>
        </w:tc>
        <w:tc>
          <w:tcPr>
            <w:tcW w:w="1208" w:type="dxa"/>
            <w:vMerge/>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223F5B" w:rsidRPr="00AC3540" w:rsidRDefault="00223F5B" w:rsidP="002E0AD5">
            <w:pPr>
              <w:pStyle w:val="TableHeaderCENTER"/>
              <w:keepNext/>
              <w:keepLines/>
              <w:rPr>
                <w:noProof/>
              </w:rPr>
            </w:pPr>
          </w:p>
        </w:tc>
        <w:tc>
          <w:tcPr>
            <w:tcW w:w="1145" w:type="dxa"/>
            <w:vMerge/>
            <w:tcBorders>
              <w:top w:val="single" w:sz="4" w:space="0" w:color="0070C0"/>
              <w:left w:val="single" w:sz="4" w:space="0" w:color="0070C0"/>
              <w:bottom w:val="single" w:sz="4" w:space="0" w:color="0070C0"/>
              <w:right w:val="single" w:sz="4" w:space="0" w:color="0070C0"/>
            </w:tcBorders>
            <w:shd w:val="clear" w:color="auto" w:fill="95B3D7" w:themeFill="accent1" w:themeFillTint="99"/>
            <w:vAlign w:val="center"/>
          </w:tcPr>
          <w:p w:rsidR="00223F5B" w:rsidRPr="00AC3540" w:rsidRDefault="00223F5B" w:rsidP="002E0AD5">
            <w:pPr>
              <w:pStyle w:val="TableHeaderCENTER"/>
              <w:keepNext/>
              <w:keepLines/>
              <w:rPr>
                <w:noProof/>
              </w:rPr>
            </w:pPr>
          </w:p>
        </w:tc>
      </w:tr>
      <w:tr w:rsidR="00223F5B" w:rsidRPr="00AC3540" w:rsidTr="00316B53">
        <w:trPr>
          <w:trHeight w:val="305"/>
        </w:trPr>
        <w:tc>
          <w:tcPr>
            <w:tcW w:w="926"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vAlign w:val="center"/>
          </w:tcPr>
          <w:p w:rsidR="00223F5B" w:rsidRPr="00AC3540" w:rsidRDefault="00223F5B" w:rsidP="002E0AD5">
            <w:pPr>
              <w:pStyle w:val="TablecellCENTER"/>
              <w:keepNext/>
              <w:keepLines/>
              <w:rPr>
                <w:noProof/>
              </w:rPr>
            </w:pPr>
            <w:r w:rsidRPr="00AC3540">
              <w:rPr>
                <w:noProof/>
              </w:rPr>
              <w:t>unsigned integer</w:t>
            </w:r>
          </w:p>
        </w:tc>
        <w:tc>
          <w:tcPr>
            <w:tcW w:w="1350"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vAlign w:val="center"/>
          </w:tcPr>
          <w:p w:rsidR="00223F5B" w:rsidRPr="00AC3540" w:rsidRDefault="00223F5B" w:rsidP="002E0AD5">
            <w:pPr>
              <w:pStyle w:val="TablecellCENTER"/>
              <w:keepNext/>
              <w:keepLines/>
              <w:rPr>
                <w:noProof/>
              </w:rPr>
            </w:pPr>
            <w:r w:rsidRPr="00AC3540">
              <w:rPr>
                <w:noProof/>
              </w:rPr>
              <w:t>enumerated</w:t>
            </w:r>
          </w:p>
        </w:tc>
        <w:tc>
          <w:tcPr>
            <w:tcW w:w="1606"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vAlign w:val="center"/>
          </w:tcPr>
          <w:p w:rsidR="00223F5B" w:rsidRPr="00AC3540" w:rsidRDefault="00223F5B" w:rsidP="002E0AD5">
            <w:pPr>
              <w:pStyle w:val="TablecellCENTER"/>
              <w:keepNext/>
              <w:keepLines/>
              <w:rPr>
                <w:noProof/>
              </w:rPr>
            </w:pPr>
            <w:r w:rsidRPr="00AC3540">
              <w:rPr>
                <w:noProof/>
              </w:rPr>
              <w:t>enumerated</w:t>
            </w:r>
          </w:p>
        </w:tc>
        <w:tc>
          <w:tcPr>
            <w:tcW w:w="1208"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223F5B" w:rsidRPr="00AC3540" w:rsidRDefault="00223F5B" w:rsidP="002E0AD5">
            <w:pPr>
              <w:pStyle w:val="TablecellCENTER"/>
              <w:keepNext/>
              <w:keepLines/>
              <w:rPr>
                <w:noProof/>
              </w:rPr>
            </w:pPr>
            <w:r w:rsidRPr="00AC3540">
              <w:rPr>
                <w:noProof/>
              </w:rPr>
              <w:t>enumerated</w:t>
            </w:r>
          </w:p>
        </w:tc>
        <w:tc>
          <w:tcPr>
            <w:tcW w:w="1145"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vAlign w:val="center"/>
          </w:tcPr>
          <w:p w:rsidR="00223F5B" w:rsidRPr="00AC3540" w:rsidRDefault="00223F5B" w:rsidP="002E0AD5">
            <w:pPr>
              <w:pStyle w:val="TablecellCENTER"/>
              <w:keepNext/>
              <w:keepLines/>
              <w:rPr>
                <w:noProof/>
              </w:rPr>
            </w:pPr>
            <w:r w:rsidRPr="00AC3540">
              <w:rPr>
                <w:noProof/>
              </w:rPr>
              <w:t>TC packet</w:t>
            </w:r>
          </w:p>
        </w:tc>
      </w:tr>
      <w:tr w:rsidR="00223F5B" w:rsidRPr="00AC3540" w:rsidTr="00316B5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4A0" w:firstRow="1" w:lastRow="0" w:firstColumn="1" w:lastColumn="0" w:noHBand="0" w:noVBand="1"/>
        </w:tblPrEx>
        <w:trPr>
          <w:trHeight w:val="98"/>
        </w:trPr>
        <w:tc>
          <w:tcPr>
            <w:tcW w:w="926" w:type="dxa"/>
            <w:tcBorders>
              <w:top w:val="single" w:sz="4" w:space="0" w:color="0070C0"/>
              <w:left w:val="nil"/>
              <w:bottom w:val="single" w:sz="4" w:space="0" w:color="0070C0"/>
              <w:right w:val="nil"/>
            </w:tcBorders>
            <w:vAlign w:val="center"/>
          </w:tcPr>
          <w:p w:rsidR="00223F5B" w:rsidRPr="00AC3540" w:rsidRDefault="00223F5B" w:rsidP="002E0AD5">
            <w:pPr>
              <w:pStyle w:val="TablecellFOOTER"/>
              <w:keepNext/>
              <w:keepLines/>
              <w:rPr>
                <w:noProof/>
                <w:lang w:val="en-GB"/>
              </w:rPr>
            </w:pPr>
          </w:p>
        </w:tc>
        <w:tc>
          <w:tcPr>
            <w:tcW w:w="1350" w:type="dxa"/>
            <w:tcBorders>
              <w:top w:val="single" w:sz="4" w:space="0" w:color="0070C0"/>
              <w:left w:val="nil"/>
              <w:bottom w:val="single" w:sz="4" w:space="0" w:color="0070C0"/>
              <w:right w:val="nil"/>
            </w:tcBorders>
            <w:vAlign w:val="center"/>
          </w:tcPr>
          <w:p w:rsidR="00223F5B" w:rsidRPr="00AC3540" w:rsidRDefault="005D01B3" w:rsidP="002E0AD5">
            <w:pPr>
              <w:pStyle w:val="TablecellFOOTER"/>
              <w:keepNext/>
              <w:keepLines/>
              <w:rPr>
                <w:noProof/>
                <w:lang w:val="en-GB"/>
              </w:rPr>
            </w:pPr>
            <w:r>
              <w:rPr>
                <w:noProof/>
                <w:lang w:val="en-GB"/>
              </w:rPr>
              <w:pict w14:anchorId="6BD566B2">
                <v:rect id="_x0000_i1378" style="width:0;height:1.5pt" o:hralign="center" o:hrstd="t" o:hr="t" fillcolor="gray" stroked="f"/>
              </w:pict>
            </w:r>
          </w:p>
          <w:p w:rsidR="00223F5B" w:rsidRPr="00AC3540" w:rsidRDefault="00223F5B" w:rsidP="002E0AD5">
            <w:pPr>
              <w:pStyle w:val="TablecellFOOTER"/>
              <w:keepNext/>
              <w:keepLines/>
              <w:rPr>
                <w:noProof/>
                <w:lang w:val="en-GB"/>
              </w:rPr>
            </w:pPr>
            <w:r w:rsidRPr="00AC3540">
              <w:rPr>
                <w:noProof/>
                <w:lang w:val="en-GB"/>
              </w:rPr>
              <w:t>optional</w:t>
            </w:r>
          </w:p>
        </w:tc>
        <w:tc>
          <w:tcPr>
            <w:tcW w:w="1606" w:type="dxa"/>
            <w:tcBorders>
              <w:top w:val="single" w:sz="4" w:space="0" w:color="0070C0"/>
              <w:left w:val="nil"/>
              <w:bottom w:val="single" w:sz="4" w:space="0" w:color="0070C0"/>
              <w:right w:val="nil"/>
            </w:tcBorders>
            <w:vAlign w:val="center"/>
          </w:tcPr>
          <w:p w:rsidR="00223F5B" w:rsidRPr="00AC3540" w:rsidRDefault="00223F5B" w:rsidP="002E0AD5">
            <w:pPr>
              <w:pStyle w:val="TablecellFOOTER"/>
              <w:keepNext/>
              <w:keepLines/>
              <w:rPr>
                <w:noProof/>
                <w:lang w:val="en-GB"/>
              </w:rPr>
            </w:pPr>
          </w:p>
        </w:tc>
        <w:tc>
          <w:tcPr>
            <w:tcW w:w="1208" w:type="dxa"/>
            <w:tcBorders>
              <w:top w:val="single" w:sz="4" w:space="0" w:color="0070C0"/>
              <w:left w:val="nil"/>
              <w:bottom w:val="single" w:sz="4" w:space="0" w:color="0070C0"/>
              <w:right w:val="nil"/>
            </w:tcBorders>
            <w:vAlign w:val="center"/>
          </w:tcPr>
          <w:p w:rsidR="00223F5B" w:rsidRPr="00AC3540" w:rsidRDefault="00223F5B" w:rsidP="002E0AD5">
            <w:pPr>
              <w:pStyle w:val="TablecellFOOTER"/>
              <w:keepNext/>
              <w:keepLines/>
              <w:rPr>
                <w:noProof/>
                <w:lang w:val="en-GB"/>
              </w:rPr>
            </w:pPr>
          </w:p>
        </w:tc>
        <w:tc>
          <w:tcPr>
            <w:tcW w:w="1145" w:type="dxa"/>
            <w:tcBorders>
              <w:top w:val="single" w:sz="4" w:space="0" w:color="0070C0"/>
              <w:left w:val="nil"/>
              <w:bottom w:val="single" w:sz="4" w:space="0" w:color="0070C0"/>
              <w:right w:val="nil"/>
            </w:tcBorders>
            <w:vAlign w:val="center"/>
          </w:tcPr>
          <w:p w:rsidR="00223F5B" w:rsidRPr="00AC3540" w:rsidRDefault="00223F5B" w:rsidP="002E0AD5">
            <w:pPr>
              <w:pStyle w:val="TablecellFOOTER"/>
              <w:keepNext/>
              <w:keepLines/>
              <w:rPr>
                <w:noProof/>
                <w:lang w:val="en-GB"/>
              </w:rPr>
            </w:pPr>
          </w:p>
        </w:tc>
      </w:tr>
      <w:tr w:rsidR="00162F67" w:rsidRPr="00AC3540" w:rsidTr="00316B5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4A0" w:firstRow="1" w:lastRow="0" w:firstColumn="1" w:lastColumn="0" w:noHBand="0" w:noVBand="1"/>
        </w:tblPrEx>
        <w:trPr>
          <w:trHeight w:val="98"/>
        </w:trPr>
        <w:tc>
          <w:tcPr>
            <w:tcW w:w="6235" w:type="dxa"/>
            <w:gridSpan w:val="5"/>
            <w:tcBorders>
              <w:top w:val="single" w:sz="4" w:space="0" w:color="0070C0"/>
              <w:left w:val="single" w:sz="4" w:space="0" w:color="0070C0"/>
              <w:bottom w:val="single" w:sz="4" w:space="0" w:color="0070C0"/>
              <w:right w:val="single" w:sz="4" w:space="0" w:color="0070C0"/>
            </w:tcBorders>
            <w:tcMar>
              <w:top w:w="85" w:type="dxa"/>
              <w:bottom w:w="85" w:type="dxa"/>
            </w:tcMar>
          </w:tcPr>
          <w:p w:rsidR="00162F67" w:rsidRPr="00AC3540" w:rsidRDefault="00162F67" w:rsidP="00FB07D2">
            <w:pPr>
              <w:pStyle w:val="TableNote"/>
              <w:rPr>
                <w:noProof/>
              </w:rPr>
            </w:pPr>
            <w:r w:rsidRPr="00AC3540">
              <w:rPr>
                <w:noProof/>
              </w:rPr>
              <w:t>NOTE</w:t>
            </w:r>
            <w:r w:rsidRPr="00AC3540">
              <w:rPr>
                <w:noProof/>
              </w:rPr>
              <w:tab/>
              <w:t xml:space="preserve">For the event-action status enumerated values, refer to requirement </w:t>
            </w:r>
            <w:r w:rsidRPr="00AC3540">
              <w:rPr>
                <w:noProof/>
              </w:rPr>
              <w:fldChar w:fldCharType="begin"/>
            </w:r>
            <w:r w:rsidRPr="00AC3540">
              <w:rPr>
                <w:noProof/>
              </w:rPr>
              <w:instrText xml:space="preserve"> REF ST019enum_EAStatus \w \h  \* MERGEFORMAT </w:instrText>
            </w:r>
            <w:r w:rsidRPr="00AC3540">
              <w:rPr>
                <w:noProof/>
              </w:rPr>
            </w:r>
            <w:r w:rsidRPr="00AC3540">
              <w:rPr>
                <w:noProof/>
              </w:rPr>
              <w:fldChar w:fldCharType="separate"/>
            </w:r>
            <w:r w:rsidR="008A478B">
              <w:rPr>
                <w:noProof/>
              </w:rPr>
              <w:t>8.19.3b</w:t>
            </w:r>
            <w:r w:rsidRPr="00AC3540">
              <w:rPr>
                <w:noProof/>
              </w:rPr>
              <w:fldChar w:fldCharType="end"/>
            </w:r>
            <w:r w:rsidRPr="00AC3540">
              <w:rPr>
                <w:noProof/>
              </w:rPr>
              <w:t>.</w:t>
            </w:r>
          </w:p>
        </w:tc>
      </w:tr>
    </w:tbl>
    <w:p w:rsidR="002B1973" w:rsidRPr="00AC3540" w:rsidRDefault="002B1973" w:rsidP="00DE16FF">
      <w:pPr>
        <w:pStyle w:val="CaptionFigure"/>
        <w:rPr>
          <w:noProof/>
        </w:rPr>
      </w:pPr>
      <w:bookmarkStart w:id="1374" w:name="_Ref438482803"/>
      <w:r w:rsidRPr="00AC3540">
        <w:rPr>
          <w:noProof/>
        </w:rPr>
        <w:t xml:space="preserve">Figure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218</w:t>
      </w:r>
      <w:r w:rsidR="00B0345F" w:rsidRPr="00AC3540">
        <w:rPr>
          <w:noProof/>
        </w:rPr>
        <w:fldChar w:fldCharType="end"/>
      </w:r>
      <w:bookmarkEnd w:id="1374"/>
      <w:r w:rsidRPr="00AC3540">
        <w:rPr>
          <w:noProof/>
        </w:rPr>
        <w:t xml:space="preserve"> Event-action </w:t>
      </w:r>
      <w:r w:rsidR="007C7DCF" w:rsidRPr="00AC3540">
        <w:rPr>
          <w:noProof/>
        </w:rPr>
        <w:t>definition</w:t>
      </w:r>
      <w:r w:rsidRPr="00AC3540">
        <w:rPr>
          <w:noProof/>
        </w:rPr>
        <w:t xml:space="preserve"> report</w:t>
      </w:r>
    </w:p>
    <w:p w:rsidR="00DA5CEB" w:rsidRPr="00AC3540" w:rsidRDefault="00DA5CEB" w:rsidP="00DA5CEB">
      <w:pPr>
        <w:pStyle w:val="Heading3"/>
        <w:rPr>
          <w:noProof/>
        </w:rPr>
      </w:pPr>
      <w:r w:rsidRPr="00AC3540">
        <w:rPr>
          <w:noProof/>
        </w:rPr>
        <w:t>Enumeration</w:t>
      </w:r>
    </w:p>
    <w:p w:rsidR="00DA5CEB" w:rsidRPr="00AC3540" w:rsidRDefault="00DA5CEB" w:rsidP="00DA5CEB">
      <w:pPr>
        <w:pStyle w:val="requirelevel1"/>
        <w:rPr>
          <w:noProof/>
        </w:rPr>
      </w:pPr>
      <w:bookmarkStart w:id="1375" w:name="ST019enum_EAFunctionStatus"/>
      <w:r w:rsidRPr="00AC3540">
        <w:rPr>
          <w:noProof/>
        </w:rPr>
        <w:t xml:space="preserve">The values of the event-action function status shall be as specified in </w:t>
      </w:r>
      <w:r w:rsidRPr="00AC3540">
        <w:rPr>
          <w:noProof/>
        </w:rPr>
        <w:fldChar w:fldCharType="begin"/>
      </w:r>
      <w:r w:rsidRPr="00AC3540">
        <w:rPr>
          <w:noProof/>
        </w:rPr>
        <w:instrText xml:space="preserve"> REF _Ref355361886 \h </w:instrText>
      </w:r>
      <w:r w:rsidRPr="00AC3540">
        <w:rPr>
          <w:noProof/>
        </w:rPr>
      </w:r>
      <w:r w:rsidRPr="00AC3540">
        <w:rPr>
          <w:noProof/>
        </w:rPr>
        <w:fldChar w:fldCharType="separate"/>
      </w:r>
      <w:r w:rsidR="008A478B" w:rsidRPr="00AC3540">
        <w:rPr>
          <w:noProof/>
        </w:rPr>
        <w:t xml:space="preserve">Table </w:t>
      </w:r>
      <w:r w:rsidR="008A478B">
        <w:rPr>
          <w:noProof/>
        </w:rPr>
        <w:t>8</w:t>
      </w:r>
      <w:r w:rsidR="008A478B" w:rsidRPr="00AC3540">
        <w:rPr>
          <w:noProof/>
        </w:rPr>
        <w:noBreakHyphen/>
      </w:r>
      <w:r w:rsidR="008A478B">
        <w:rPr>
          <w:noProof/>
        </w:rPr>
        <w:t>19</w:t>
      </w:r>
      <w:r w:rsidRPr="00AC3540">
        <w:rPr>
          <w:noProof/>
        </w:rPr>
        <w:fldChar w:fldCharType="end"/>
      </w:r>
      <w:r w:rsidRPr="00AC3540">
        <w:rPr>
          <w:noProof/>
        </w:rPr>
        <w:t>.</w:t>
      </w:r>
      <w:bookmarkEnd w:id="1375"/>
    </w:p>
    <w:p w:rsidR="00C35605" w:rsidRPr="00AC3540" w:rsidRDefault="00D06E47" w:rsidP="00BE1815">
      <w:pPr>
        <w:pStyle w:val="CaptionTable"/>
        <w:rPr>
          <w:noProof/>
        </w:rPr>
      </w:pPr>
      <w:bookmarkStart w:id="1376" w:name="_Ref355361886"/>
      <w:r w:rsidRPr="00AC3540">
        <w:rPr>
          <w:noProof/>
        </w:rPr>
        <w:t>Table</w:t>
      </w:r>
      <w:r w:rsidR="00DA5CEB" w:rsidRPr="00AC3540">
        <w:rPr>
          <w:noProof/>
        </w:rPr>
        <w:t xml:space="preserve"> </w:t>
      </w:r>
      <w:r w:rsidR="00EC5638" w:rsidRPr="00AC3540">
        <w:rPr>
          <w:noProof/>
        </w:rPr>
        <w:fldChar w:fldCharType="begin"/>
      </w:r>
      <w:r w:rsidR="00EC5638" w:rsidRPr="00AC3540">
        <w:rPr>
          <w:noProof/>
        </w:rPr>
        <w:instrText xml:space="preserve"> STYLEREF 1 \s </w:instrText>
      </w:r>
      <w:r w:rsidR="00EC5638" w:rsidRPr="00AC3540">
        <w:rPr>
          <w:noProof/>
        </w:rPr>
        <w:fldChar w:fldCharType="separate"/>
      </w:r>
      <w:r w:rsidR="008A478B">
        <w:rPr>
          <w:noProof/>
        </w:rPr>
        <w:t>8</w:t>
      </w:r>
      <w:r w:rsidR="00EC5638" w:rsidRPr="00AC3540">
        <w:rPr>
          <w:noProof/>
        </w:rPr>
        <w:fldChar w:fldCharType="end"/>
      </w:r>
      <w:r w:rsidR="00DA5CEB" w:rsidRPr="00AC3540">
        <w:rPr>
          <w:noProof/>
        </w:rPr>
        <w:noBreakHyphen/>
      </w:r>
      <w:r w:rsidR="00EC5638" w:rsidRPr="00AC3540">
        <w:rPr>
          <w:noProof/>
        </w:rPr>
        <w:fldChar w:fldCharType="begin"/>
      </w:r>
      <w:r w:rsidR="00EC5638" w:rsidRPr="00AC3540">
        <w:rPr>
          <w:noProof/>
        </w:rPr>
        <w:instrText xml:space="preserve"> SEQ Table \* ARABIC \s 1 </w:instrText>
      </w:r>
      <w:r w:rsidR="00EC5638" w:rsidRPr="00AC3540">
        <w:rPr>
          <w:noProof/>
        </w:rPr>
        <w:fldChar w:fldCharType="separate"/>
      </w:r>
      <w:r w:rsidR="008A478B">
        <w:rPr>
          <w:noProof/>
        </w:rPr>
        <w:t>19</w:t>
      </w:r>
      <w:r w:rsidR="00EC5638" w:rsidRPr="00AC3540">
        <w:rPr>
          <w:noProof/>
        </w:rPr>
        <w:fldChar w:fldCharType="end"/>
      </w:r>
      <w:bookmarkEnd w:id="1376"/>
      <w:r w:rsidR="00DA5CEB" w:rsidRPr="00AC3540">
        <w:rPr>
          <w:noProof/>
        </w:rPr>
        <w:t xml:space="preserve"> Service 19 event-action function status</w:t>
      </w:r>
    </w:p>
    <w:tbl>
      <w:tblPr>
        <w:tblStyle w:val="TableGrid"/>
        <w:tblW w:w="3948" w:type="dxa"/>
        <w:tblInd w:w="36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20" w:firstRow="1" w:lastRow="0" w:firstColumn="0" w:lastColumn="0" w:noHBand="1" w:noVBand="1"/>
      </w:tblPr>
      <w:tblGrid>
        <w:gridCol w:w="2290"/>
        <w:gridCol w:w="1658"/>
      </w:tblGrid>
      <w:tr w:rsidR="00C35605" w:rsidRPr="00AC3540" w:rsidTr="00502EE8">
        <w:trPr>
          <w:trHeight w:val="410"/>
          <w:tblHeader/>
        </w:trPr>
        <w:tc>
          <w:tcPr>
            <w:tcW w:w="2290"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E5B8B7" w:themeFill="accent2" w:themeFillTint="66"/>
            <w:tcMar>
              <w:top w:w="85" w:type="dxa"/>
              <w:bottom w:w="85" w:type="dxa"/>
            </w:tcMar>
            <w:vAlign w:val="center"/>
          </w:tcPr>
          <w:p w:rsidR="00C35605" w:rsidRPr="00AC3540" w:rsidRDefault="00C35605" w:rsidP="00952401">
            <w:pPr>
              <w:pStyle w:val="TableHeaderCENTER"/>
              <w:keepNext/>
              <w:rPr>
                <w:noProof/>
              </w:rPr>
            </w:pPr>
            <w:r w:rsidRPr="00AC3540">
              <w:rPr>
                <w:noProof/>
              </w:rPr>
              <w:t>engineering value</w:t>
            </w:r>
          </w:p>
        </w:tc>
        <w:tc>
          <w:tcPr>
            <w:tcW w:w="1658"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E5B8B7" w:themeFill="accent2" w:themeFillTint="66"/>
            <w:tcMar>
              <w:top w:w="85" w:type="dxa"/>
              <w:bottom w:w="85" w:type="dxa"/>
            </w:tcMar>
            <w:vAlign w:val="center"/>
          </w:tcPr>
          <w:p w:rsidR="00C35605" w:rsidRPr="00AC3540" w:rsidRDefault="00C35605" w:rsidP="00952401">
            <w:pPr>
              <w:pStyle w:val="TableHeaderCENTER"/>
              <w:keepNext/>
              <w:rPr>
                <w:noProof/>
              </w:rPr>
            </w:pPr>
            <w:r w:rsidRPr="00AC3540">
              <w:rPr>
                <w:noProof/>
              </w:rPr>
              <w:t>raw value</w:t>
            </w:r>
          </w:p>
        </w:tc>
      </w:tr>
      <w:tr w:rsidR="00C35605" w:rsidRPr="00AC3540" w:rsidTr="00EF5D38">
        <w:trPr>
          <w:trHeight w:val="85"/>
        </w:trPr>
        <w:tc>
          <w:tcPr>
            <w:tcW w:w="2290"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C35605" w:rsidRPr="00AC3540" w:rsidRDefault="00502EE8" w:rsidP="00C35605">
            <w:pPr>
              <w:pStyle w:val="TablecellCENTER"/>
              <w:rPr>
                <w:noProof/>
              </w:rPr>
            </w:pPr>
            <w:r w:rsidRPr="00AC3540">
              <w:rPr>
                <w:noProof/>
              </w:rPr>
              <w:t>"</w:t>
            </w:r>
            <w:r w:rsidR="00C35605" w:rsidRPr="00AC3540">
              <w:rPr>
                <w:noProof/>
              </w:rPr>
              <w:t>disabled</w:t>
            </w:r>
            <w:r w:rsidRPr="00AC3540">
              <w:rPr>
                <w:noProof/>
              </w:rPr>
              <w:t>"</w:t>
            </w:r>
          </w:p>
        </w:tc>
        <w:tc>
          <w:tcPr>
            <w:tcW w:w="1658"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C35605" w:rsidRPr="00AC3540" w:rsidRDefault="00C35605" w:rsidP="00C35605">
            <w:pPr>
              <w:pStyle w:val="TablecellCENTER"/>
              <w:rPr>
                <w:noProof/>
              </w:rPr>
            </w:pPr>
            <w:r w:rsidRPr="00AC3540">
              <w:rPr>
                <w:noProof/>
              </w:rPr>
              <w:t>0</w:t>
            </w:r>
          </w:p>
        </w:tc>
      </w:tr>
      <w:tr w:rsidR="00C35605" w:rsidRPr="00AC3540" w:rsidTr="00EF5D38">
        <w:trPr>
          <w:trHeight w:val="85"/>
        </w:trPr>
        <w:tc>
          <w:tcPr>
            <w:tcW w:w="2290"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C35605" w:rsidRPr="00AC3540" w:rsidRDefault="00502EE8" w:rsidP="00C35605">
            <w:pPr>
              <w:pStyle w:val="TablecellCENTER"/>
              <w:rPr>
                <w:noProof/>
              </w:rPr>
            </w:pPr>
            <w:r w:rsidRPr="00AC3540">
              <w:rPr>
                <w:noProof/>
              </w:rPr>
              <w:t>"</w:t>
            </w:r>
            <w:r w:rsidR="00C35605" w:rsidRPr="00AC3540">
              <w:rPr>
                <w:noProof/>
              </w:rPr>
              <w:t>enabled</w:t>
            </w:r>
            <w:r w:rsidRPr="00AC3540">
              <w:rPr>
                <w:noProof/>
              </w:rPr>
              <w:t>"</w:t>
            </w:r>
          </w:p>
        </w:tc>
        <w:tc>
          <w:tcPr>
            <w:tcW w:w="1658"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C35605" w:rsidRPr="00AC3540" w:rsidRDefault="00C35605" w:rsidP="00C35605">
            <w:pPr>
              <w:pStyle w:val="TablecellCENTER"/>
              <w:rPr>
                <w:noProof/>
              </w:rPr>
            </w:pPr>
            <w:r w:rsidRPr="00AC3540">
              <w:rPr>
                <w:noProof/>
              </w:rPr>
              <w:t>1</w:t>
            </w:r>
          </w:p>
        </w:tc>
      </w:tr>
    </w:tbl>
    <w:p w:rsidR="00DA5CEB" w:rsidRPr="00AC3540" w:rsidRDefault="00DA5CEB" w:rsidP="00EF5D38">
      <w:pPr>
        <w:pStyle w:val="requirelevel1"/>
        <w:keepNext/>
        <w:rPr>
          <w:noProof/>
        </w:rPr>
      </w:pPr>
      <w:bookmarkStart w:id="1377" w:name="ST019enum_EAStatus"/>
      <w:r w:rsidRPr="00AC3540">
        <w:rPr>
          <w:noProof/>
        </w:rPr>
        <w:t xml:space="preserve">The values of the event-action status shall be as specified in </w:t>
      </w:r>
      <w:r w:rsidRPr="00AC3540">
        <w:rPr>
          <w:noProof/>
        </w:rPr>
        <w:fldChar w:fldCharType="begin"/>
      </w:r>
      <w:r w:rsidRPr="00AC3540">
        <w:rPr>
          <w:noProof/>
        </w:rPr>
        <w:instrText xml:space="preserve"> REF _Ref347780025 \h  \* MERGEFORMAT </w:instrText>
      </w:r>
      <w:r w:rsidRPr="00AC3540">
        <w:rPr>
          <w:noProof/>
        </w:rPr>
      </w:r>
      <w:r w:rsidRPr="00AC3540">
        <w:rPr>
          <w:noProof/>
        </w:rPr>
        <w:fldChar w:fldCharType="separate"/>
      </w:r>
      <w:r w:rsidR="008A478B" w:rsidRPr="00AC3540">
        <w:rPr>
          <w:noProof/>
        </w:rPr>
        <w:t xml:space="preserve">Table </w:t>
      </w:r>
      <w:r w:rsidR="008A478B">
        <w:rPr>
          <w:noProof/>
        </w:rPr>
        <w:t>8</w:t>
      </w:r>
      <w:r w:rsidR="008A478B" w:rsidRPr="00AC3540">
        <w:rPr>
          <w:noProof/>
        </w:rPr>
        <w:noBreakHyphen/>
      </w:r>
      <w:r w:rsidR="008A478B">
        <w:rPr>
          <w:noProof/>
        </w:rPr>
        <w:t>20</w:t>
      </w:r>
      <w:r w:rsidRPr="00AC3540">
        <w:rPr>
          <w:noProof/>
        </w:rPr>
        <w:fldChar w:fldCharType="end"/>
      </w:r>
      <w:r w:rsidRPr="00AC3540">
        <w:rPr>
          <w:noProof/>
        </w:rPr>
        <w:t>.</w:t>
      </w:r>
      <w:bookmarkEnd w:id="1377"/>
    </w:p>
    <w:p w:rsidR="00C35605" w:rsidRPr="00AC3540" w:rsidRDefault="00D06E47" w:rsidP="00BE1815">
      <w:pPr>
        <w:pStyle w:val="CaptionTable"/>
        <w:rPr>
          <w:noProof/>
        </w:rPr>
      </w:pPr>
      <w:bookmarkStart w:id="1378" w:name="_Ref347780025"/>
      <w:r w:rsidRPr="00AC3540">
        <w:rPr>
          <w:noProof/>
        </w:rPr>
        <w:t>Table</w:t>
      </w:r>
      <w:r w:rsidR="00DA5CEB" w:rsidRPr="00AC3540">
        <w:rPr>
          <w:noProof/>
        </w:rPr>
        <w:t xml:space="preserve"> </w:t>
      </w:r>
      <w:r w:rsidR="00EC5638" w:rsidRPr="00AC3540">
        <w:rPr>
          <w:noProof/>
        </w:rPr>
        <w:fldChar w:fldCharType="begin"/>
      </w:r>
      <w:r w:rsidR="00EC5638" w:rsidRPr="00AC3540">
        <w:rPr>
          <w:noProof/>
        </w:rPr>
        <w:instrText xml:space="preserve"> STYLEREF 1 \s </w:instrText>
      </w:r>
      <w:r w:rsidR="00EC5638" w:rsidRPr="00AC3540">
        <w:rPr>
          <w:noProof/>
        </w:rPr>
        <w:fldChar w:fldCharType="separate"/>
      </w:r>
      <w:r w:rsidR="008A478B">
        <w:rPr>
          <w:noProof/>
        </w:rPr>
        <w:t>8</w:t>
      </w:r>
      <w:r w:rsidR="00EC5638" w:rsidRPr="00AC3540">
        <w:rPr>
          <w:noProof/>
        </w:rPr>
        <w:fldChar w:fldCharType="end"/>
      </w:r>
      <w:r w:rsidR="00DA5CEB" w:rsidRPr="00AC3540">
        <w:rPr>
          <w:noProof/>
        </w:rPr>
        <w:noBreakHyphen/>
      </w:r>
      <w:r w:rsidR="00EC5638" w:rsidRPr="00AC3540">
        <w:rPr>
          <w:noProof/>
        </w:rPr>
        <w:fldChar w:fldCharType="begin"/>
      </w:r>
      <w:r w:rsidR="00EC5638" w:rsidRPr="00AC3540">
        <w:rPr>
          <w:noProof/>
        </w:rPr>
        <w:instrText xml:space="preserve"> SEQ Table \* ARABIC \s 1 </w:instrText>
      </w:r>
      <w:r w:rsidR="00EC5638" w:rsidRPr="00AC3540">
        <w:rPr>
          <w:noProof/>
        </w:rPr>
        <w:fldChar w:fldCharType="separate"/>
      </w:r>
      <w:r w:rsidR="008A478B">
        <w:rPr>
          <w:noProof/>
        </w:rPr>
        <w:t>20</w:t>
      </w:r>
      <w:r w:rsidR="00EC5638" w:rsidRPr="00AC3540">
        <w:rPr>
          <w:noProof/>
        </w:rPr>
        <w:fldChar w:fldCharType="end"/>
      </w:r>
      <w:bookmarkEnd w:id="1378"/>
      <w:r w:rsidR="00DA5CEB" w:rsidRPr="00AC3540">
        <w:rPr>
          <w:noProof/>
        </w:rPr>
        <w:t xml:space="preserve"> Service 19 event-action status</w:t>
      </w:r>
    </w:p>
    <w:tbl>
      <w:tblPr>
        <w:tblStyle w:val="TableGrid"/>
        <w:tblW w:w="3948" w:type="dxa"/>
        <w:tblInd w:w="36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20" w:firstRow="1" w:lastRow="0" w:firstColumn="0" w:lastColumn="0" w:noHBand="1" w:noVBand="1"/>
      </w:tblPr>
      <w:tblGrid>
        <w:gridCol w:w="2290"/>
        <w:gridCol w:w="1658"/>
      </w:tblGrid>
      <w:tr w:rsidR="00C35605" w:rsidRPr="00AC3540" w:rsidTr="00EF5D38">
        <w:trPr>
          <w:trHeight w:val="191"/>
          <w:tblHeader/>
        </w:trPr>
        <w:tc>
          <w:tcPr>
            <w:tcW w:w="2290"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E5B8B7" w:themeFill="accent2" w:themeFillTint="66"/>
            <w:tcMar>
              <w:top w:w="85" w:type="dxa"/>
              <w:bottom w:w="85" w:type="dxa"/>
            </w:tcMar>
            <w:vAlign w:val="center"/>
          </w:tcPr>
          <w:p w:rsidR="00C35605" w:rsidRPr="00AC3540" w:rsidRDefault="00C35605" w:rsidP="00C35605">
            <w:pPr>
              <w:pStyle w:val="TableHeaderCENTER"/>
              <w:keepNext/>
              <w:rPr>
                <w:noProof/>
              </w:rPr>
            </w:pPr>
            <w:r w:rsidRPr="00AC3540">
              <w:rPr>
                <w:noProof/>
              </w:rPr>
              <w:t>engineering value</w:t>
            </w:r>
          </w:p>
        </w:tc>
        <w:tc>
          <w:tcPr>
            <w:tcW w:w="1658"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E5B8B7" w:themeFill="accent2" w:themeFillTint="66"/>
            <w:tcMar>
              <w:top w:w="85" w:type="dxa"/>
              <w:bottom w:w="85" w:type="dxa"/>
            </w:tcMar>
            <w:vAlign w:val="center"/>
          </w:tcPr>
          <w:p w:rsidR="00C35605" w:rsidRPr="00AC3540" w:rsidRDefault="00C35605" w:rsidP="00C35605">
            <w:pPr>
              <w:pStyle w:val="TableHeaderCENTER"/>
              <w:keepNext/>
              <w:rPr>
                <w:noProof/>
              </w:rPr>
            </w:pPr>
            <w:r w:rsidRPr="00AC3540">
              <w:rPr>
                <w:noProof/>
              </w:rPr>
              <w:t>raw value</w:t>
            </w:r>
          </w:p>
        </w:tc>
      </w:tr>
      <w:tr w:rsidR="00C35605" w:rsidRPr="00AC3540" w:rsidTr="00EF5D38">
        <w:trPr>
          <w:trHeight w:val="85"/>
        </w:trPr>
        <w:tc>
          <w:tcPr>
            <w:tcW w:w="2290"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C35605" w:rsidRPr="00AC3540" w:rsidRDefault="00502EE8" w:rsidP="00C35605">
            <w:pPr>
              <w:pStyle w:val="TablecellCENTER"/>
              <w:keepNext/>
              <w:rPr>
                <w:noProof/>
              </w:rPr>
            </w:pPr>
            <w:r w:rsidRPr="00AC3540">
              <w:rPr>
                <w:noProof/>
              </w:rPr>
              <w:t>"</w:t>
            </w:r>
            <w:r w:rsidR="00C35605" w:rsidRPr="00AC3540">
              <w:rPr>
                <w:noProof/>
              </w:rPr>
              <w:t>disabled</w:t>
            </w:r>
            <w:r w:rsidRPr="00AC3540">
              <w:rPr>
                <w:noProof/>
              </w:rPr>
              <w:t>"</w:t>
            </w:r>
          </w:p>
        </w:tc>
        <w:tc>
          <w:tcPr>
            <w:tcW w:w="1658"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C35605" w:rsidRPr="00AC3540" w:rsidRDefault="00C35605" w:rsidP="00C35605">
            <w:pPr>
              <w:pStyle w:val="TablecellCENTER"/>
              <w:keepNext/>
              <w:rPr>
                <w:noProof/>
              </w:rPr>
            </w:pPr>
            <w:r w:rsidRPr="00AC3540">
              <w:rPr>
                <w:noProof/>
              </w:rPr>
              <w:t>0</w:t>
            </w:r>
          </w:p>
        </w:tc>
      </w:tr>
      <w:tr w:rsidR="00C35605" w:rsidRPr="00AC3540" w:rsidTr="00EF5D38">
        <w:trPr>
          <w:trHeight w:val="85"/>
        </w:trPr>
        <w:tc>
          <w:tcPr>
            <w:tcW w:w="2290"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C35605" w:rsidRPr="00AC3540" w:rsidRDefault="00502EE8" w:rsidP="00C35605">
            <w:pPr>
              <w:pStyle w:val="TablecellCENTER"/>
              <w:keepNext/>
              <w:rPr>
                <w:noProof/>
              </w:rPr>
            </w:pPr>
            <w:r w:rsidRPr="00AC3540">
              <w:rPr>
                <w:noProof/>
              </w:rPr>
              <w:t>"</w:t>
            </w:r>
            <w:r w:rsidR="00C35605" w:rsidRPr="00AC3540">
              <w:rPr>
                <w:noProof/>
              </w:rPr>
              <w:t>enabled</w:t>
            </w:r>
            <w:r w:rsidRPr="00AC3540">
              <w:rPr>
                <w:noProof/>
              </w:rPr>
              <w:t>"</w:t>
            </w:r>
          </w:p>
        </w:tc>
        <w:tc>
          <w:tcPr>
            <w:tcW w:w="1658"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C35605" w:rsidRPr="00AC3540" w:rsidRDefault="00C35605" w:rsidP="00C35605">
            <w:pPr>
              <w:pStyle w:val="TablecellCENTER"/>
              <w:keepNext/>
              <w:rPr>
                <w:noProof/>
              </w:rPr>
            </w:pPr>
            <w:r w:rsidRPr="00AC3540">
              <w:rPr>
                <w:noProof/>
              </w:rPr>
              <w:t>1</w:t>
            </w:r>
          </w:p>
        </w:tc>
      </w:tr>
    </w:tbl>
    <w:p w:rsidR="00DA5CEB" w:rsidRPr="00AC3540" w:rsidRDefault="00DA5CEB" w:rsidP="00C35605">
      <w:pPr>
        <w:pStyle w:val="Heading2"/>
        <w:pageBreakBefore/>
        <w:rPr>
          <w:noProof/>
        </w:rPr>
      </w:pPr>
      <w:bookmarkStart w:id="1379" w:name="ST020_IF"/>
      <w:bookmarkStart w:id="1380" w:name="_Toc447218073"/>
      <w:r w:rsidRPr="00AC3540">
        <w:rPr>
          <w:noProof/>
        </w:rPr>
        <w:t>ST[20] on-board parameter management</w:t>
      </w:r>
      <w:bookmarkEnd w:id="1379"/>
      <w:bookmarkEnd w:id="1380"/>
    </w:p>
    <w:p w:rsidR="00DA5CEB" w:rsidRPr="00AC3540" w:rsidRDefault="00DA5CEB" w:rsidP="00DA5CEB">
      <w:pPr>
        <w:pStyle w:val="Heading3"/>
        <w:rPr>
          <w:noProof/>
        </w:rPr>
      </w:pPr>
      <w:r w:rsidRPr="00AC3540">
        <w:rPr>
          <w:noProof/>
        </w:rPr>
        <w:t>General</w:t>
      </w:r>
    </w:p>
    <w:p w:rsidR="00DA5CEB" w:rsidRPr="00AC3540" w:rsidRDefault="00DA5CEB" w:rsidP="00DA5CEB">
      <w:pPr>
        <w:pStyle w:val="requirelevel1"/>
        <w:rPr>
          <w:noProof/>
        </w:rPr>
      </w:pPr>
      <w:r w:rsidRPr="00AC3540">
        <w:rPr>
          <w:noProof/>
        </w:rPr>
        <w:t>Each packet transporting a parameter management message shall be of service type 20.</w:t>
      </w:r>
    </w:p>
    <w:p w:rsidR="00DA5CEB" w:rsidRPr="00AC3540" w:rsidRDefault="00DA5CEB" w:rsidP="00DA5CEB">
      <w:pPr>
        <w:pStyle w:val="Heading3"/>
        <w:rPr>
          <w:noProof/>
        </w:rPr>
      </w:pPr>
      <w:r w:rsidRPr="00AC3540">
        <w:rPr>
          <w:noProof/>
        </w:rPr>
        <w:t>Requests and reports</w:t>
      </w:r>
    </w:p>
    <w:p w:rsidR="00DA5CEB" w:rsidRPr="00AC3540" w:rsidRDefault="00DA5CEB" w:rsidP="00E03DE7">
      <w:pPr>
        <w:pStyle w:val="Heading4"/>
        <w:rPr>
          <w:noProof/>
        </w:rPr>
      </w:pPr>
      <w:bookmarkStart w:id="1381" w:name="TC_020_001_IF"/>
      <w:r w:rsidRPr="00AC3540">
        <w:rPr>
          <w:noProof/>
          <w:u w:color="00FFFF"/>
        </w:rPr>
        <w:t>TC[</w:t>
      </w:r>
      <w:r w:rsidRPr="00AC3540">
        <w:rPr>
          <w:noProof/>
        </w:rPr>
        <w:t>20,1] report parameter values</w:t>
      </w:r>
      <w:bookmarkEnd w:id="1381"/>
    </w:p>
    <w:p w:rsidR="0033192E" w:rsidRPr="00AC3540" w:rsidRDefault="00DA5CEB" w:rsidP="0033192E">
      <w:pPr>
        <w:pStyle w:val="requirelevel1"/>
        <w:rPr>
          <w:noProof/>
        </w:rPr>
      </w:pPr>
      <w:r w:rsidRPr="00AC3540">
        <w:rPr>
          <w:noProof/>
        </w:rPr>
        <w:t>Each telecommand packet transporting a request to report parameter values shall be of message subtype 1.</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TC_020_001_SYS \n \h  \* MERGEFORMAT </w:instrText>
      </w:r>
      <w:r w:rsidRPr="00AC3540">
        <w:rPr>
          <w:noProof/>
        </w:rPr>
      </w:r>
      <w:r w:rsidRPr="00AC3540">
        <w:rPr>
          <w:noProof/>
        </w:rPr>
        <w:fldChar w:fldCharType="separate"/>
      </w:r>
      <w:r w:rsidR="008A478B">
        <w:rPr>
          <w:noProof/>
        </w:rPr>
        <w:t>6.20.4.1</w:t>
      </w:r>
      <w:r w:rsidRPr="00AC3540">
        <w:rPr>
          <w:noProof/>
        </w:rPr>
        <w:fldChar w:fldCharType="end"/>
      </w:r>
      <w:r w:rsidRPr="00AC3540">
        <w:rPr>
          <w:noProof/>
        </w:rPr>
        <w:t>.</w:t>
      </w:r>
    </w:p>
    <w:p w:rsidR="00FE2141"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report parameter values, the application data field shall have the structure specified in </w:t>
      </w:r>
      <w:r w:rsidR="00DA5CEB" w:rsidRPr="00AC3540">
        <w:rPr>
          <w:noProof/>
        </w:rPr>
        <w:fldChar w:fldCharType="begin"/>
      </w:r>
      <w:r w:rsidR="00DA5CEB" w:rsidRPr="00AC3540">
        <w:rPr>
          <w:noProof/>
        </w:rPr>
        <w:instrText xml:space="preserve"> REF _Ref355361997 \h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219</w:t>
      </w:r>
      <w:r w:rsidR="00DA5CEB" w:rsidRPr="00AC3540">
        <w:rPr>
          <w:noProof/>
        </w:rPr>
        <w:fldChar w:fldCharType="end"/>
      </w:r>
      <w:r w:rsidR="00DA5CEB" w:rsidRPr="00AC3540">
        <w:rPr>
          <w:noProof/>
        </w:rPr>
        <w:t>.</w:t>
      </w:r>
    </w:p>
    <w:tbl>
      <w:tblPr>
        <w:tblStyle w:val="TableGrid"/>
        <w:tblW w:w="3828" w:type="dxa"/>
        <w:tblInd w:w="354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738"/>
        <w:gridCol w:w="2090"/>
      </w:tblGrid>
      <w:tr w:rsidR="00FE2141" w:rsidRPr="00AC3540" w:rsidTr="00580277">
        <w:tc>
          <w:tcPr>
            <w:tcW w:w="1738" w:type="dxa"/>
            <w:tcBorders>
              <w:bottom w:val="single" w:sz="4" w:space="0" w:color="C00000"/>
            </w:tcBorders>
            <w:vAlign w:val="center"/>
          </w:tcPr>
          <w:p w:rsidR="00FE2141" w:rsidRPr="00AC3540" w:rsidRDefault="00FE2141" w:rsidP="00580277">
            <w:pPr>
              <w:pStyle w:val="TablecellFOOTER"/>
              <w:keepNext/>
              <w:keepLines/>
              <w:rPr>
                <w:noProof/>
                <w:lang w:val="en-GB"/>
              </w:rPr>
            </w:pPr>
          </w:p>
        </w:tc>
        <w:tc>
          <w:tcPr>
            <w:tcW w:w="2090" w:type="dxa"/>
            <w:tcBorders>
              <w:bottom w:val="single" w:sz="4" w:space="0" w:color="C00000"/>
            </w:tcBorders>
            <w:vAlign w:val="center"/>
          </w:tcPr>
          <w:p w:rsidR="00FE2141" w:rsidRPr="00AC3540" w:rsidRDefault="00FE2141" w:rsidP="00580277">
            <w:pPr>
              <w:pStyle w:val="TablecellFOOTER"/>
              <w:keepNext/>
              <w:keepLines/>
              <w:rPr>
                <w:noProof/>
                <w:lang w:val="en-GB"/>
              </w:rPr>
            </w:pPr>
            <w:r w:rsidRPr="00AC3540">
              <w:rPr>
                <w:noProof/>
                <w:lang w:val="en-GB"/>
              </w:rPr>
              <w:t>repeated N times</w:t>
            </w:r>
          </w:p>
          <w:p w:rsidR="00FE2141" w:rsidRPr="00AC3540" w:rsidRDefault="005D01B3" w:rsidP="00580277">
            <w:pPr>
              <w:pStyle w:val="TablecellFOOTER"/>
              <w:keepNext/>
              <w:keepLines/>
              <w:rPr>
                <w:noProof/>
                <w:lang w:val="en-GB"/>
              </w:rPr>
            </w:pPr>
            <w:r>
              <w:rPr>
                <w:noProof/>
                <w:lang w:val="en-GB"/>
              </w:rPr>
              <w:pict w14:anchorId="74D1BC10">
                <v:rect id="_x0000_i1379" style="width:0;height:1.5pt" o:hralign="center" o:hrstd="t" o:hr="t" fillcolor="gray" stroked="f"/>
              </w:pict>
            </w:r>
          </w:p>
        </w:tc>
      </w:tr>
      <w:tr w:rsidR="00FE2141" w:rsidRPr="00AC3540" w:rsidTr="00580277">
        <w:tc>
          <w:tcPr>
            <w:tcW w:w="1738"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FE2141" w:rsidRPr="00AC3540" w:rsidRDefault="00FE2141" w:rsidP="00580277">
            <w:pPr>
              <w:pStyle w:val="TableHeaderCENTER"/>
              <w:keepNext/>
              <w:keepLines/>
              <w:rPr>
                <w:noProof/>
              </w:rPr>
            </w:pPr>
            <w:r w:rsidRPr="00AC3540">
              <w:rPr>
                <w:noProof/>
              </w:rPr>
              <w:t>N</w:t>
            </w:r>
          </w:p>
        </w:tc>
        <w:tc>
          <w:tcPr>
            <w:tcW w:w="2090"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FE2141" w:rsidRPr="00AC3540" w:rsidRDefault="00FE2141" w:rsidP="00580277">
            <w:pPr>
              <w:pStyle w:val="TableHeaderCENTER"/>
              <w:keepNext/>
              <w:keepLines/>
              <w:rPr>
                <w:noProof/>
              </w:rPr>
            </w:pPr>
            <w:r w:rsidRPr="00AC3540">
              <w:rPr>
                <w:noProof/>
              </w:rPr>
              <w:t>parameter ID</w:t>
            </w:r>
          </w:p>
        </w:tc>
      </w:tr>
      <w:tr w:rsidR="00FE2141" w:rsidRPr="00AC3540" w:rsidTr="00580277">
        <w:tc>
          <w:tcPr>
            <w:tcW w:w="1738"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FE2141" w:rsidRPr="00AC3540" w:rsidRDefault="00FE2141" w:rsidP="00580277">
            <w:pPr>
              <w:pStyle w:val="TablecellCENTER"/>
              <w:keepNext/>
              <w:keepLines/>
              <w:rPr>
                <w:noProof/>
              </w:rPr>
            </w:pPr>
            <w:r w:rsidRPr="00AC3540">
              <w:rPr>
                <w:noProof/>
              </w:rPr>
              <w:t>unsigned integer</w:t>
            </w:r>
          </w:p>
        </w:tc>
        <w:tc>
          <w:tcPr>
            <w:tcW w:w="2090"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FE2141" w:rsidRPr="00AC3540" w:rsidRDefault="00FE2141" w:rsidP="00580277">
            <w:pPr>
              <w:pStyle w:val="TablecellCENTER"/>
              <w:keepNext/>
              <w:keepLines/>
              <w:rPr>
                <w:noProof/>
              </w:rPr>
            </w:pPr>
            <w:r w:rsidRPr="00AC3540">
              <w:rPr>
                <w:noProof/>
              </w:rPr>
              <w:t>enumerated</w:t>
            </w:r>
          </w:p>
        </w:tc>
      </w:tr>
    </w:tbl>
    <w:p w:rsidR="00DA5CEB" w:rsidRPr="00AC3540" w:rsidRDefault="00D06E47" w:rsidP="00D06E47">
      <w:pPr>
        <w:pStyle w:val="CaptionFigure"/>
        <w:rPr>
          <w:noProof/>
        </w:rPr>
      </w:pPr>
      <w:bookmarkStart w:id="1382" w:name="_Ref355361997"/>
      <w:r w:rsidRPr="00AC3540">
        <w:rPr>
          <w:noProof/>
        </w:rPr>
        <w:t>Figure</w:t>
      </w:r>
      <w:r w:rsidR="00DA5CEB" w:rsidRPr="00AC3540">
        <w:rPr>
          <w:noProof/>
        </w:rPr>
        <w:t xml:space="preserv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219</w:t>
      </w:r>
      <w:r w:rsidR="00B0345F" w:rsidRPr="00AC3540">
        <w:rPr>
          <w:noProof/>
        </w:rPr>
        <w:fldChar w:fldCharType="end"/>
      </w:r>
      <w:bookmarkEnd w:id="1382"/>
      <w:r w:rsidR="00DA5CEB" w:rsidRPr="00AC3540">
        <w:rPr>
          <w:noProof/>
        </w:rPr>
        <w:t xml:space="preserve"> Report parameter values</w:t>
      </w:r>
    </w:p>
    <w:p w:rsidR="00DA5CEB" w:rsidRPr="00AC3540" w:rsidRDefault="00484E66" w:rsidP="00E03DE7">
      <w:pPr>
        <w:pStyle w:val="Heading4"/>
        <w:rPr>
          <w:noProof/>
        </w:rPr>
      </w:pPr>
      <w:bookmarkStart w:id="1383" w:name="TM_020_002_IF"/>
      <w:r w:rsidRPr="00AC3540">
        <w:rPr>
          <w:noProof/>
        </w:rPr>
        <w:t>TM[</w:t>
      </w:r>
      <w:r w:rsidR="00DA5CEB" w:rsidRPr="00AC3540">
        <w:rPr>
          <w:noProof/>
        </w:rPr>
        <w:t>20,2] parameter value report</w:t>
      </w:r>
      <w:bookmarkEnd w:id="1383"/>
    </w:p>
    <w:p w:rsidR="0033192E" w:rsidRPr="00AC3540" w:rsidRDefault="00DA5CEB" w:rsidP="0033192E">
      <w:pPr>
        <w:pStyle w:val="requirelevel1"/>
        <w:rPr>
          <w:noProof/>
        </w:rPr>
      </w:pPr>
      <w:r w:rsidRPr="00AC3540">
        <w:rPr>
          <w:noProof/>
        </w:rPr>
        <w:t>Each telemetry packet transporting a parameter value report shall be of message subtype 2.</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TM_020_002_SYS \n \h  \* MERGEFORMAT </w:instrText>
      </w:r>
      <w:r w:rsidRPr="00AC3540">
        <w:rPr>
          <w:noProof/>
        </w:rPr>
      </w:r>
      <w:r w:rsidRPr="00AC3540">
        <w:rPr>
          <w:noProof/>
        </w:rPr>
        <w:fldChar w:fldCharType="separate"/>
      </w:r>
      <w:r w:rsidR="008A478B">
        <w:rPr>
          <w:noProof/>
        </w:rPr>
        <w:t>6.20.4.1</w:t>
      </w:r>
      <w:r w:rsidRPr="00AC3540">
        <w:rPr>
          <w:noProof/>
        </w:rPr>
        <w:fldChar w:fldCharType="end"/>
      </w:r>
      <w:r w:rsidRPr="00AC3540">
        <w:rPr>
          <w:noProof/>
        </w:rPr>
        <w:t>.</w:t>
      </w:r>
    </w:p>
    <w:p w:rsidR="00CF23DE" w:rsidRPr="00AC3540" w:rsidRDefault="00804AEC" w:rsidP="00804AEC">
      <w:pPr>
        <w:pStyle w:val="requirelevel1"/>
        <w:keepNext/>
        <w:spacing w:after="120"/>
        <w:rPr>
          <w:noProof/>
        </w:rPr>
      </w:pPr>
      <w:r w:rsidRPr="00AC3540">
        <w:rPr>
          <w:noProof/>
        </w:rPr>
        <w:t>For each telemetry packet transporting</w:t>
      </w:r>
      <w:r w:rsidR="00DA5CEB" w:rsidRPr="00AC3540">
        <w:rPr>
          <w:noProof/>
        </w:rPr>
        <w:t xml:space="preserve"> a parameter value report, the source data field shall have the structure specified in </w:t>
      </w:r>
      <w:r w:rsidR="00DA5CEB" w:rsidRPr="00AC3540">
        <w:rPr>
          <w:noProof/>
        </w:rPr>
        <w:fldChar w:fldCharType="begin"/>
      </w:r>
      <w:r w:rsidR="00DA5CEB" w:rsidRPr="00AC3540">
        <w:rPr>
          <w:noProof/>
        </w:rPr>
        <w:instrText xml:space="preserve"> REF _Ref355362007 \h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220</w:t>
      </w:r>
      <w:r w:rsidR="00DA5CEB" w:rsidRPr="00AC3540">
        <w:rPr>
          <w:noProof/>
        </w:rPr>
        <w:fldChar w:fldCharType="end"/>
      </w:r>
      <w:r w:rsidR="00DA5CEB" w:rsidRPr="00AC3540">
        <w:rPr>
          <w:noProof/>
        </w:rPr>
        <w:t>.</w:t>
      </w:r>
    </w:p>
    <w:tbl>
      <w:tblPr>
        <w:tblStyle w:val="TableGrid"/>
        <w:tblW w:w="4394" w:type="dxa"/>
        <w:tblInd w:w="326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418"/>
        <w:gridCol w:w="1559"/>
        <w:gridCol w:w="1417"/>
      </w:tblGrid>
      <w:tr w:rsidR="00CF23DE" w:rsidRPr="00AC3540" w:rsidTr="00316B53">
        <w:tc>
          <w:tcPr>
            <w:tcW w:w="1418" w:type="dxa"/>
            <w:tcBorders>
              <w:bottom w:val="single" w:sz="4" w:space="0" w:color="0070C0"/>
            </w:tcBorders>
            <w:vAlign w:val="center"/>
          </w:tcPr>
          <w:p w:rsidR="00CF23DE" w:rsidRPr="00AC3540" w:rsidRDefault="00CF23DE" w:rsidP="009452E1">
            <w:pPr>
              <w:pStyle w:val="TablecellFOOTER"/>
              <w:keepNext/>
              <w:keepLines/>
              <w:rPr>
                <w:noProof/>
                <w:lang w:val="en-GB"/>
              </w:rPr>
            </w:pPr>
          </w:p>
        </w:tc>
        <w:tc>
          <w:tcPr>
            <w:tcW w:w="2976" w:type="dxa"/>
            <w:gridSpan w:val="2"/>
            <w:tcBorders>
              <w:bottom w:val="single" w:sz="4" w:space="0" w:color="0070C0"/>
            </w:tcBorders>
          </w:tcPr>
          <w:p w:rsidR="00CF23DE" w:rsidRPr="00AC3540" w:rsidRDefault="00CF23DE" w:rsidP="009452E1">
            <w:pPr>
              <w:pStyle w:val="TablecellFOOTER"/>
              <w:keepNext/>
              <w:keepLines/>
              <w:rPr>
                <w:noProof/>
                <w:lang w:val="en-GB"/>
              </w:rPr>
            </w:pPr>
            <w:r w:rsidRPr="00AC3540">
              <w:rPr>
                <w:noProof/>
                <w:lang w:val="en-GB"/>
              </w:rPr>
              <w:t>repeated N times</w:t>
            </w:r>
          </w:p>
          <w:p w:rsidR="00CF23DE" w:rsidRPr="00AC3540" w:rsidRDefault="005D01B3" w:rsidP="009452E1">
            <w:pPr>
              <w:pStyle w:val="TablecellFOOTER"/>
              <w:keepNext/>
              <w:keepLines/>
              <w:rPr>
                <w:noProof/>
                <w:lang w:val="en-GB"/>
              </w:rPr>
            </w:pPr>
            <w:r>
              <w:rPr>
                <w:noProof/>
                <w:lang w:val="en-GB"/>
              </w:rPr>
              <w:pict w14:anchorId="2D28A654">
                <v:rect id="_x0000_i1380" style="width:0;height:1.5pt" o:hralign="center" o:hrstd="t" o:hr="t" fillcolor="gray" stroked="f"/>
              </w:pict>
            </w:r>
          </w:p>
        </w:tc>
      </w:tr>
      <w:tr w:rsidR="00CF23DE" w:rsidRPr="00AC3540" w:rsidTr="00316B53">
        <w:tc>
          <w:tcPr>
            <w:tcW w:w="1418"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CF23DE" w:rsidRPr="00AC3540" w:rsidRDefault="00CF23DE" w:rsidP="00CF23DE">
            <w:pPr>
              <w:pStyle w:val="TableHeaderCENTER"/>
              <w:keepNext/>
              <w:keepLines/>
              <w:rPr>
                <w:noProof/>
              </w:rPr>
            </w:pPr>
            <w:r w:rsidRPr="00AC3540">
              <w:rPr>
                <w:noProof/>
              </w:rPr>
              <w:t>N</w:t>
            </w:r>
          </w:p>
        </w:tc>
        <w:tc>
          <w:tcPr>
            <w:tcW w:w="1559"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vAlign w:val="center"/>
          </w:tcPr>
          <w:p w:rsidR="00CF23DE" w:rsidRPr="00AC3540" w:rsidRDefault="00CF23DE" w:rsidP="00CF23DE">
            <w:pPr>
              <w:pStyle w:val="TableHeaderCENTER"/>
              <w:keepNext/>
              <w:keepLines/>
              <w:rPr>
                <w:noProof/>
              </w:rPr>
            </w:pPr>
            <w:r w:rsidRPr="00AC3540">
              <w:rPr>
                <w:noProof/>
              </w:rPr>
              <w:t>parameter ID</w:t>
            </w:r>
          </w:p>
        </w:tc>
        <w:tc>
          <w:tcPr>
            <w:tcW w:w="1417"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CF23DE" w:rsidRPr="00AC3540" w:rsidRDefault="00CF23DE" w:rsidP="00CF23DE">
            <w:pPr>
              <w:pStyle w:val="TableHeaderCENTER"/>
              <w:keepNext/>
              <w:keepLines/>
              <w:rPr>
                <w:noProof/>
              </w:rPr>
            </w:pPr>
            <w:r w:rsidRPr="00AC3540">
              <w:rPr>
                <w:noProof/>
              </w:rPr>
              <w:t>value</w:t>
            </w:r>
          </w:p>
        </w:tc>
      </w:tr>
      <w:tr w:rsidR="00CF23DE" w:rsidRPr="00AC3540" w:rsidTr="00316B53">
        <w:tc>
          <w:tcPr>
            <w:tcW w:w="1418"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CF23DE" w:rsidRPr="00AC3540" w:rsidRDefault="00CF23DE" w:rsidP="00CF23DE">
            <w:pPr>
              <w:pStyle w:val="TablecellCENTER"/>
              <w:keepNext/>
              <w:keepLines/>
              <w:rPr>
                <w:noProof/>
              </w:rPr>
            </w:pPr>
            <w:r w:rsidRPr="00AC3540">
              <w:rPr>
                <w:noProof/>
              </w:rPr>
              <w:t>unsigned integer</w:t>
            </w:r>
          </w:p>
        </w:tc>
        <w:tc>
          <w:tcPr>
            <w:tcW w:w="1559"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vAlign w:val="center"/>
          </w:tcPr>
          <w:p w:rsidR="00CF23DE" w:rsidRPr="00AC3540" w:rsidRDefault="00CF23DE" w:rsidP="00CF23DE">
            <w:pPr>
              <w:pStyle w:val="TablecellCENTER"/>
              <w:keepNext/>
              <w:keepLines/>
              <w:rPr>
                <w:noProof/>
              </w:rPr>
            </w:pPr>
            <w:r w:rsidRPr="00AC3540">
              <w:rPr>
                <w:noProof/>
              </w:rPr>
              <w:t>enumerated</w:t>
            </w:r>
          </w:p>
        </w:tc>
        <w:tc>
          <w:tcPr>
            <w:tcW w:w="1417"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CF23DE" w:rsidRPr="00AC3540" w:rsidRDefault="00CF23DE" w:rsidP="00CF23DE">
            <w:pPr>
              <w:pStyle w:val="TablecellCENTER"/>
              <w:keepNext/>
              <w:keepLines/>
              <w:rPr>
                <w:noProof/>
              </w:rPr>
            </w:pPr>
            <w:r w:rsidRPr="00AC3540">
              <w:rPr>
                <w:noProof/>
              </w:rPr>
              <w:t>deduced</w:t>
            </w:r>
          </w:p>
        </w:tc>
      </w:tr>
      <w:tr w:rsidR="00FB07D2" w:rsidRPr="00AC3540" w:rsidTr="00316B53">
        <w:tc>
          <w:tcPr>
            <w:tcW w:w="4394" w:type="dxa"/>
            <w:gridSpan w:val="3"/>
            <w:tcBorders>
              <w:top w:val="single" w:sz="4" w:space="0" w:color="0070C0"/>
              <w:left w:val="single" w:sz="4" w:space="0" w:color="0070C0"/>
              <w:bottom w:val="single" w:sz="4" w:space="0" w:color="0070C0"/>
              <w:right w:val="single" w:sz="4" w:space="0" w:color="0070C0"/>
            </w:tcBorders>
            <w:shd w:val="clear" w:color="auto" w:fill="auto"/>
            <w:tcMar>
              <w:top w:w="85" w:type="dxa"/>
              <w:bottom w:w="85" w:type="dxa"/>
            </w:tcMar>
            <w:vAlign w:val="center"/>
          </w:tcPr>
          <w:p w:rsidR="00FB07D2" w:rsidRPr="00AC3540" w:rsidRDefault="004A4BB3" w:rsidP="004A4BB3">
            <w:pPr>
              <w:pStyle w:val="TableNote"/>
              <w:rPr>
                <w:noProof/>
              </w:rPr>
            </w:pPr>
            <w:r w:rsidRPr="00AC3540">
              <w:rPr>
                <w:noProof/>
              </w:rPr>
              <w:t xml:space="preserve">NOTE </w:t>
            </w:r>
            <w:r w:rsidRPr="00AC3540">
              <w:rPr>
                <w:noProof/>
              </w:rPr>
              <w:tab/>
            </w:r>
            <w:r w:rsidR="00FB07D2" w:rsidRPr="00AC3540">
              <w:rPr>
                <w:noProof/>
              </w:rPr>
              <w:t>The format of the value field is specific to the parameter identified by the associated par</w:t>
            </w:r>
            <w:r w:rsidRPr="00AC3540">
              <w:rPr>
                <w:noProof/>
              </w:rPr>
              <w:t>ameter ID field.</w:t>
            </w:r>
          </w:p>
        </w:tc>
      </w:tr>
    </w:tbl>
    <w:p w:rsidR="00DA5CEB" w:rsidRPr="00AC3540" w:rsidRDefault="00D06E47" w:rsidP="00D06E47">
      <w:pPr>
        <w:pStyle w:val="CaptionFigure"/>
        <w:rPr>
          <w:noProof/>
        </w:rPr>
      </w:pPr>
      <w:bookmarkStart w:id="1384" w:name="_Ref355362007"/>
      <w:r w:rsidRPr="00AC3540">
        <w:rPr>
          <w:noProof/>
        </w:rPr>
        <w:t>Figure</w:t>
      </w:r>
      <w:r w:rsidR="00DA5CEB" w:rsidRPr="00AC3540">
        <w:rPr>
          <w:noProof/>
        </w:rPr>
        <w:t xml:space="preserv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220</w:t>
      </w:r>
      <w:r w:rsidR="00B0345F" w:rsidRPr="00AC3540">
        <w:rPr>
          <w:noProof/>
        </w:rPr>
        <w:fldChar w:fldCharType="end"/>
      </w:r>
      <w:bookmarkEnd w:id="1384"/>
      <w:r w:rsidR="00DA5CEB" w:rsidRPr="00AC3540">
        <w:rPr>
          <w:noProof/>
        </w:rPr>
        <w:t xml:space="preserve"> Parameter value report</w:t>
      </w:r>
    </w:p>
    <w:p w:rsidR="00DA5CEB" w:rsidRPr="00AC3540" w:rsidRDefault="00DA5CEB" w:rsidP="00383C29">
      <w:pPr>
        <w:pStyle w:val="Heading4"/>
        <w:keepLines/>
        <w:rPr>
          <w:noProof/>
        </w:rPr>
      </w:pPr>
      <w:bookmarkStart w:id="1385" w:name="TC_020_003_IF"/>
      <w:r w:rsidRPr="00AC3540">
        <w:rPr>
          <w:noProof/>
          <w:u w:color="00FFFF"/>
        </w:rPr>
        <w:t>TC[</w:t>
      </w:r>
      <w:r w:rsidRPr="00AC3540">
        <w:rPr>
          <w:noProof/>
        </w:rPr>
        <w:t>20,3] set parameter values</w:t>
      </w:r>
      <w:bookmarkEnd w:id="1385"/>
    </w:p>
    <w:p w:rsidR="0033192E" w:rsidRPr="00AC3540" w:rsidRDefault="00DA5CEB" w:rsidP="00383C29">
      <w:pPr>
        <w:pStyle w:val="requirelevel1"/>
        <w:keepNext/>
        <w:keepLines/>
        <w:rPr>
          <w:noProof/>
        </w:rPr>
      </w:pPr>
      <w:r w:rsidRPr="00AC3540">
        <w:rPr>
          <w:noProof/>
        </w:rPr>
        <w:t>Each telecommand packet transporting a request to set parameter values shall be of message subtype 3.</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TC_020_003_SYS \n \h  \* MERGEFORMAT </w:instrText>
      </w:r>
      <w:r w:rsidRPr="00AC3540">
        <w:rPr>
          <w:noProof/>
        </w:rPr>
      </w:r>
      <w:r w:rsidRPr="00AC3540">
        <w:rPr>
          <w:noProof/>
        </w:rPr>
        <w:fldChar w:fldCharType="separate"/>
      </w:r>
      <w:r w:rsidR="008A478B">
        <w:rPr>
          <w:noProof/>
        </w:rPr>
        <w:t>6.20.4.2</w:t>
      </w:r>
      <w:r w:rsidRPr="00AC3540">
        <w:rPr>
          <w:noProof/>
        </w:rPr>
        <w:fldChar w:fldCharType="end"/>
      </w:r>
      <w:r w:rsidRPr="00AC3540">
        <w:rPr>
          <w:noProof/>
        </w:rPr>
        <w:t>.</w:t>
      </w:r>
    </w:p>
    <w:p w:rsidR="00CF23DE"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set parameter values, the application data field shall have the structure specified in </w:t>
      </w:r>
      <w:r w:rsidR="00DA5CEB" w:rsidRPr="00AC3540">
        <w:rPr>
          <w:noProof/>
        </w:rPr>
        <w:fldChar w:fldCharType="begin"/>
      </w:r>
      <w:r w:rsidR="00DA5CEB" w:rsidRPr="00AC3540">
        <w:rPr>
          <w:noProof/>
        </w:rPr>
        <w:instrText xml:space="preserve"> REF _Ref347998137 \h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221</w:t>
      </w:r>
      <w:r w:rsidR="00DA5CEB" w:rsidRPr="00AC3540">
        <w:rPr>
          <w:noProof/>
        </w:rPr>
        <w:fldChar w:fldCharType="end"/>
      </w:r>
      <w:r w:rsidR="00DA5CEB" w:rsidRPr="00AC3540">
        <w:rPr>
          <w:noProof/>
        </w:rPr>
        <w:t>.</w:t>
      </w:r>
    </w:p>
    <w:tbl>
      <w:tblPr>
        <w:tblStyle w:val="TableGrid"/>
        <w:tblW w:w="4394" w:type="dxa"/>
        <w:tblInd w:w="326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418"/>
        <w:gridCol w:w="1559"/>
        <w:gridCol w:w="1417"/>
      </w:tblGrid>
      <w:tr w:rsidR="00CF23DE" w:rsidRPr="00AC3540" w:rsidTr="009452E1">
        <w:tc>
          <w:tcPr>
            <w:tcW w:w="1418" w:type="dxa"/>
            <w:tcBorders>
              <w:bottom w:val="single" w:sz="4" w:space="0" w:color="C00000"/>
            </w:tcBorders>
            <w:vAlign w:val="center"/>
          </w:tcPr>
          <w:p w:rsidR="00CF23DE" w:rsidRPr="00AC3540" w:rsidRDefault="00CF23DE" w:rsidP="009452E1">
            <w:pPr>
              <w:pStyle w:val="TablecellFOOTER"/>
              <w:keepNext/>
              <w:keepLines/>
              <w:rPr>
                <w:noProof/>
                <w:lang w:val="en-GB"/>
              </w:rPr>
            </w:pPr>
          </w:p>
        </w:tc>
        <w:tc>
          <w:tcPr>
            <w:tcW w:w="2976" w:type="dxa"/>
            <w:gridSpan w:val="2"/>
            <w:tcBorders>
              <w:bottom w:val="single" w:sz="4" w:space="0" w:color="C00000"/>
            </w:tcBorders>
          </w:tcPr>
          <w:p w:rsidR="00CF23DE" w:rsidRPr="00AC3540" w:rsidRDefault="00CF23DE" w:rsidP="009452E1">
            <w:pPr>
              <w:pStyle w:val="TablecellFOOTER"/>
              <w:keepNext/>
              <w:keepLines/>
              <w:rPr>
                <w:noProof/>
                <w:lang w:val="en-GB"/>
              </w:rPr>
            </w:pPr>
            <w:r w:rsidRPr="00AC3540">
              <w:rPr>
                <w:noProof/>
                <w:lang w:val="en-GB"/>
              </w:rPr>
              <w:t>repeated N times</w:t>
            </w:r>
          </w:p>
          <w:p w:rsidR="00CF23DE" w:rsidRPr="00AC3540" w:rsidRDefault="005D01B3" w:rsidP="009452E1">
            <w:pPr>
              <w:pStyle w:val="TablecellFOOTER"/>
              <w:keepNext/>
              <w:keepLines/>
              <w:rPr>
                <w:noProof/>
                <w:lang w:val="en-GB"/>
              </w:rPr>
            </w:pPr>
            <w:r>
              <w:rPr>
                <w:noProof/>
                <w:lang w:val="en-GB"/>
              </w:rPr>
              <w:pict w14:anchorId="0B81A961">
                <v:rect id="_x0000_i1381" style="width:0;height:1.5pt" o:hralign="center" o:hrstd="t" o:hr="t" fillcolor="gray" stroked="f"/>
              </w:pict>
            </w:r>
          </w:p>
        </w:tc>
      </w:tr>
      <w:tr w:rsidR="00CF23DE" w:rsidRPr="00AC3540" w:rsidTr="009452E1">
        <w:tc>
          <w:tcPr>
            <w:tcW w:w="1418"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CF23DE" w:rsidRPr="00AC3540" w:rsidRDefault="00CF23DE" w:rsidP="009452E1">
            <w:pPr>
              <w:pStyle w:val="TableHeaderCENTER"/>
              <w:keepNext/>
              <w:keepLines/>
              <w:rPr>
                <w:noProof/>
              </w:rPr>
            </w:pPr>
            <w:r w:rsidRPr="00AC3540">
              <w:rPr>
                <w:noProof/>
              </w:rPr>
              <w:t>N</w:t>
            </w:r>
          </w:p>
        </w:tc>
        <w:tc>
          <w:tcPr>
            <w:tcW w:w="1559"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CF23DE" w:rsidRPr="00AC3540" w:rsidRDefault="00CF23DE" w:rsidP="009452E1">
            <w:pPr>
              <w:pStyle w:val="TableHeaderCENTER"/>
              <w:keepNext/>
              <w:keepLines/>
              <w:rPr>
                <w:noProof/>
              </w:rPr>
            </w:pPr>
            <w:r w:rsidRPr="00AC3540">
              <w:rPr>
                <w:noProof/>
              </w:rPr>
              <w:t>parameter ID</w:t>
            </w:r>
          </w:p>
        </w:tc>
        <w:tc>
          <w:tcPr>
            <w:tcW w:w="1417"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CF23DE" w:rsidRPr="00AC3540" w:rsidRDefault="00CF23DE" w:rsidP="009452E1">
            <w:pPr>
              <w:pStyle w:val="TableHeaderCENTER"/>
              <w:keepNext/>
              <w:keepLines/>
              <w:rPr>
                <w:noProof/>
              </w:rPr>
            </w:pPr>
            <w:r w:rsidRPr="00AC3540">
              <w:rPr>
                <w:noProof/>
              </w:rPr>
              <w:t>value</w:t>
            </w:r>
          </w:p>
        </w:tc>
      </w:tr>
      <w:tr w:rsidR="00CF23DE" w:rsidRPr="00AC3540" w:rsidTr="009452E1">
        <w:tc>
          <w:tcPr>
            <w:tcW w:w="1418"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CF23DE" w:rsidRPr="00AC3540" w:rsidRDefault="00CF23DE" w:rsidP="009452E1">
            <w:pPr>
              <w:pStyle w:val="TablecellCENTER"/>
              <w:keepNext/>
              <w:keepLines/>
              <w:rPr>
                <w:noProof/>
              </w:rPr>
            </w:pPr>
            <w:r w:rsidRPr="00AC3540">
              <w:rPr>
                <w:noProof/>
              </w:rPr>
              <w:t>unsigned integer</w:t>
            </w:r>
          </w:p>
        </w:tc>
        <w:tc>
          <w:tcPr>
            <w:tcW w:w="1559"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CF23DE" w:rsidRPr="00AC3540" w:rsidRDefault="00CF23DE" w:rsidP="009452E1">
            <w:pPr>
              <w:pStyle w:val="TablecellCENTER"/>
              <w:keepNext/>
              <w:keepLines/>
              <w:rPr>
                <w:noProof/>
              </w:rPr>
            </w:pPr>
            <w:r w:rsidRPr="00AC3540">
              <w:rPr>
                <w:noProof/>
              </w:rPr>
              <w:t>enumerated</w:t>
            </w:r>
          </w:p>
        </w:tc>
        <w:tc>
          <w:tcPr>
            <w:tcW w:w="1417"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CF23DE" w:rsidRPr="00AC3540" w:rsidRDefault="00CF23DE" w:rsidP="009452E1">
            <w:pPr>
              <w:pStyle w:val="TablecellCENTER"/>
              <w:keepNext/>
              <w:keepLines/>
              <w:rPr>
                <w:noProof/>
              </w:rPr>
            </w:pPr>
            <w:r w:rsidRPr="00AC3540">
              <w:rPr>
                <w:noProof/>
              </w:rPr>
              <w:t>deduced</w:t>
            </w:r>
          </w:p>
        </w:tc>
      </w:tr>
      <w:tr w:rsidR="00383C29" w:rsidRPr="00AC3540" w:rsidTr="00383C29">
        <w:tc>
          <w:tcPr>
            <w:tcW w:w="4394" w:type="dxa"/>
            <w:gridSpan w:val="3"/>
            <w:tcBorders>
              <w:top w:val="single" w:sz="4" w:space="0" w:color="C00000"/>
              <w:left w:val="single" w:sz="4" w:space="0" w:color="C00000"/>
              <w:bottom w:val="single" w:sz="4" w:space="0" w:color="C00000"/>
              <w:right w:val="single" w:sz="4" w:space="0" w:color="C00000"/>
            </w:tcBorders>
            <w:shd w:val="clear" w:color="auto" w:fill="auto"/>
            <w:tcMar>
              <w:top w:w="85" w:type="dxa"/>
              <w:bottom w:w="85" w:type="dxa"/>
            </w:tcMar>
            <w:vAlign w:val="center"/>
          </w:tcPr>
          <w:p w:rsidR="00383C29" w:rsidRPr="00AC3540" w:rsidRDefault="00383C29" w:rsidP="00383C29">
            <w:pPr>
              <w:pStyle w:val="TableNote"/>
              <w:rPr>
                <w:noProof/>
              </w:rPr>
            </w:pPr>
            <w:r w:rsidRPr="00AC3540">
              <w:rPr>
                <w:noProof/>
              </w:rPr>
              <w:t>NOTE</w:t>
            </w:r>
            <w:r w:rsidRPr="00AC3540">
              <w:rPr>
                <w:noProof/>
              </w:rPr>
              <w:tab/>
              <w:t>The format of the value field is specific to the parameter identified by the associated parameter ID field.</w:t>
            </w:r>
          </w:p>
        </w:tc>
      </w:tr>
    </w:tbl>
    <w:p w:rsidR="00DA5CEB" w:rsidRPr="00AC3540" w:rsidRDefault="00D06E47" w:rsidP="00D06E47">
      <w:pPr>
        <w:pStyle w:val="CaptionFigure"/>
        <w:rPr>
          <w:noProof/>
        </w:rPr>
      </w:pPr>
      <w:bookmarkStart w:id="1386" w:name="_Ref347998137"/>
      <w:r w:rsidRPr="00AC3540">
        <w:rPr>
          <w:noProof/>
        </w:rPr>
        <w:t>Figure</w:t>
      </w:r>
      <w:r w:rsidR="00DA5CEB" w:rsidRPr="00AC3540">
        <w:rPr>
          <w:noProof/>
        </w:rPr>
        <w:t xml:space="preserv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221</w:t>
      </w:r>
      <w:r w:rsidR="00B0345F" w:rsidRPr="00AC3540">
        <w:rPr>
          <w:noProof/>
        </w:rPr>
        <w:fldChar w:fldCharType="end"/>
      </w:r>
      <w:bookmarkEnd w:id="1386"/>
      <w:r w:rsidR="00DA5CEB" w:rsidRPr="00AC3540">
        <w:rPr>
          <w:noProof/>
        </w:rPr>
        <w:t xml:space="preserve"> Set parameter values</w:t>
      </w:r>
    </w:p>
    <w:p w:rsidR="00DA5CEB" w:rsidRPr="00AC3540" w:rsidRDefault="00DA5CEB" w:rsidP="00E03DE7">
      <w:pPr>
        <w:pStyle w:val="Heading4"/>
        <w:rPr>
          <w:noProof/>
        </w:rPr>
      </w:pPr>
      <w:bookmarkStart w:id="1387" w:name="TC_020_004_IF"/>
      <w:r w:rsidRPr="00AC3540">
        <w:rPr>
          <w:noProof/>
          <w:u w:color="00FFFF"/>
        </w:rPr>
        <w:t>TC[</w:t>
      </w:r>
      <w:r w:rsidRPr="00AC3540">
        <w:rPr>
          <w:noProof/>
        </w:rPr>
        <w:t xml:space="preserve">20,4] </w:t>
      </w:r>
      <w:r w:rsidR="009A0413" w:rsidRPr="00AC3540">
        <w:rPr>
          <w:noProof/>
        </w:rPr>
        <w:t>change raw memory parameter definitions</w:t>
      </w:r>
      <w:bookmarkEnd w:id="1387"/>
    </w:p>
    <w:p w:rsidR="0033192E" w:rsidRPr="00AC3540" w:rsidRDefault="00DA5CEB" w:rsidP="0033192E">
      <w:pPr>
        <w:pStyle w:val="requirelevel1"/>
        <w:rPr>
          <w:noProof/>
        </w:rPr>
      </w:pPr>
      <w:r w:rsidRPr="00AC3540">
        <w:rPr>
          <w:noProof/>
        </w:rPr>
        <w:t xml:space="preserve">Each telecommand packet transporting a request to </w:t>
      </w:r>
      <w:r w:rsidR="009A0413" w:rsidRPr="00AC3540">
        <w:rPr>
          <w:noProof/>
        </w:rPr>
        <w:t>change raw memory parameter definitions</w:t>
      </w:r>
      <w:r w:rsidRPr="00AC3540">
        <w:rPr>
          <w:noProof/>
        </w:rPr>
        <w:t xml:space="preserve"> shall be of message subtype 4.</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TC_020_004_SYS \n \h  \* MERGEFORMAT </w:instrText>
      </w:r>
      <w:r w:rsidRPr="00AC3540">
        <w:rPr>
          <w:noProof/>
        </w:rPr>
      </w:r>
      <w:r w:rsidRPr="00AC3540">
        <w:rPr>
          <w:noProof/>
        </w:rPr>
        <w:fldChar w:fldCharType="separate"/>
      </w:r>
      <w:r w:rsidR="008A478B">
        <w:rPr>
          <w:noProof/>
        </w:rPr>
        <w:t>6.20.5.2</w:t>
      </w:r>
      <w:r w:rsidRPr="00AC3540">
        <w:rPr>
          <w:noProof/>
        </w:rPr>
        <w:fldChar w:fldCharType="end"/>
      </w:r>
      <w:r w:rsidRPr="00AC3540">
        <w:rPr>
          <w:noProof/>
        </w:rPr>
        <w:t>.</w:t>
      </w:r>
    </w:p>
    <w:p w:rsidR="00223F5B"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w:t>
      </w:r>
      <w:r w:rsidR="009A0413" w:rsidRPr="00AC3540">
        <w:rPr>
          <w:noProof/>
        </w:rPr>
        <w:t>change raw memory parameter definitions</w:t>
      </w:r>
      <w:r w:rsidR="00DA5CEB" w:rsidRPr="00AC3540">
        <w:rPr>
          <w:noProof/>
        </w:rPr>
        <w:t xml:space="preserve">, the application data field shall have the structure specified in </w:t>
      </w:r>
      <w:r w:rsidR="00DA5CEB" w:rsidRPr="00AC3540">
        <w:rPr>
          <w:noProof/>
        </w:rPr>
        <w:fldChar w:fldCharType="begin"/>
      </w:r>
      <w:r w:rsidR="00DA5CEB" w:rsidRPr="00AC3540">
        <w:rPr>
          <w:noProof/>
        </w:rPr>
        <w:instrText xml:space="preserve"> REF _Ref355358168 \h  \* MERGEFORMAT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222</w:t>
      </w:r>
      <w:r w:rsidR="00DA5CEB" w:rsidRPr="00AC3540">
        <w:rPr>
          <w:noProof/>
        </w:rPr>
        <w:fldChar w:fldCharType="end"/>
      </w:r>
      <w:r w:rsidR="00DA5CEB" w:rsidRPr="00AC3540">
        <w:rPr>
          <w:noProof/>
        </w:rPr>
        <w:t>.</w:t>
      </w:r>
    </w:p>
    <w:tbl>
      <w:tblPr>
        <w:tblStyle w:val="TableGrid"/>
        <w:tblW w:w="6943" w:type="dxa"/>
        <w:tblInd w:w="212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231"/>
        <w:gridCol w:w="1062"/>
        <w:gridCol w:w="1170"/>
        <w:gridCol w:w="1204"/>
        <w:gridCol w:w="1138"/>
        <w:gridCol w:w="1138"/>
      </w:tblGrid>
      <w:tr w:rsidR="00223F5B" w:rsidRPr="00AC3540" w:rsidTr="002E0AD5">
        <w:trPr>
          <w:trHeight w:val="429"/>
        </w:trPr>
        <w:tc>
          <w:tcPr>
            <w:tcW w:w="1231" w:type="dxa"/>
            <w:tcBorders>
              <w:bottom w:val="single" w:sz="4" w:space="0" w:color="C00000"/>
            </w:tcBorders>
            <w:vAlign w:val="center"/>
          </w:tcPr>
          <w:p w:rsidR="00223F5B" w:rsidRPr="00AC3540" w:rsidRDefault="00223F5B" w:rsidP="002E0AD5">
            <w:pPr>
              <w:pStyle w:val="TablecellFOOTER"/>
              <w:keepNext/>
              <w:keepLines/>
              <w:rPr>
                <w:noProof/>
                <w:lang w:val="en-GB"/>
              </w:rPr>
            </w:pPr>
          </w:p>
        </w:tc>
        <w:tc>
          <w:tcPr>
            <w:tcW w:w="5712" w:type="dxa"/>
            <w:gridSpan w:val="5"/>
            <w:tcBorders>
              <w:bottom w:val="single" w:sz="4" w:space="0" w:color="C00000"/>
            </w:tcBorders>
            <w:vAlign w:val="center"/>
          </w:tcPr>
          <w:p w:rsidR="00223F5B" w:rsidRPr="00AC3540" w:rsidRDefault="00223F5B" w:rsidP="002E0AD5">
            <w:pPr>
              <w:pStyle w:val="TablecellFOOTER"/>
              <w:keepNext/>
              <w:keepLines/>
              <w:rPr>
                <w:noProof/>
                <w:lang w:val="en-GB"/>
              </w:rPr>
            </w:pPr>
            <w:r w:rsidRPr="00AC3540">
              <w:rPr>
                <w:noProof/>
                <w:lang w:val="en-GB"/>
              </w:rPr>
              <w:t>repeated N times</w:t>
            </w:r>
          </w:p>
          <w:p w:rsidR="00223F5B" w:rsidRPr="00AC3540" w:rsidRDefault="005D01B3" w:rsidP="002E0AD5">
            <w:pPr>
              <w:pStyle w:val="TablecellFOOTER"/>
              <w:keepNext/>
              <w:keepLines/>
              <w:rPr>
                <w:noProof/>
                <w:lang w:val="en-GB"/>
              </w:rPr>
            </w:pPr>
            <w:r>
              <w:rPr>
                <w:noProof/>
                <w:lang w:val="en-GB"/>
              </w:rPr>
              <w:pict w14:anchorId="084B9EF2">
                <v:rect id="_x0000_i1382" style="width:0;height:1.5pt" o:hralign="center" o:hrstd="t" o:hr="t" fillcolor="gray" stroked="f"/>
              </w:pict>
            </w:r>
          </w:p>
        </w:tc>
      </w:tr>
      <w:tr w:rsidR="003642C7" w:rsidRPr="00AC3540" w:rsidTr="002E0AD5">
        <w:trPr>
          <w:trHeight w:val="480"/>
        </w:trPr>
        <w:tc>
          <w:tcPr>
            <w:tcW w:w="1231"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3642C7" w:rsidRPr="00AC3540" w:rsidRDefault="003642C7" w:rsidP="003642C7">
            <w:pPr>
              <w:pStyle w:val="TableHeaderCENTER"/>
              <w:keepNext/>
              <w:keepLines/>
              <w:rPr>
                <w:noProof/>
              </w:rPr>
            </w:pPr>
            <w:r w:rsidRPr="00AC3540">
              <w:rPr>
                <w:noProof/>
              </w:rPr>
              <w:t>N</w:t>
            </w:r>
          </w:p>
        </w:tc>
        <w:tc>
          <w:tcPr>
            <w:tcW w:w="1062"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3642C7" w:rsidRPr="00AC3540" w:rsidRDefault="003642C7" w:rsidP="003642C7">
            <w:pPr>
              <w:pStyle w:val="TableHeaderCENTER"/>
              <w:keepNext/>
              <w:keepLines/>
              <w:rPr>
                <w:noProof/>
              </w:rPr>
            </w:pPr>
            <w:r w:rsidRPr="00AC3540">
              <w:rPr>
                <w:noProof/>
              </w:rPr>
              <w:t>parameter ID</w:t>
            </w:r>
          </w:p>
        </w:tc>
        <w:tc>
          <w:tcPr>
            <w:tcW w:w="1170"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3642C7" w:rsidRPr="00AC3540" w:rsidRDefault="003642C7" w:rsidP="003642C7">
            <w:pPr>
              <w:pStyle w:val="TableHeaderCENTER"/>
              <w:keepNext/>
              <w:keepLines/>
              <w:rPr>
                <w:noProof/>
              </w:rPr>
            </w:pPr>
            <w:r w:rsidRPr="00AC3540">
              <w:rPr>
                <w:noProof/>
              </w:rPr>
              <w:t>memory ID</w:t>
            </w:r>
          </w:p>
        </w:tc>
        <w:tc>
          <w:tcPr>
            <w:tcW w:w="1204"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3642C7" w:rsidRPr="00AC3540" w:rsidRDefault="003642C7" w:rsidP="003642C7">
            <w:pPr>
              <w:pStyle w:val="TableHeaderCENTER"/>
              <w:keepNext/>
              <w:keepLines/>
              <w:rPr>
                <w:noProof/>
              </w:rPr>
            </w:pPr>
            <w:r w:rsidRPr="00AC3540">
              <w:rPr>
                <w:noProof/>
              </w:rPr>
              <w:t>absolute address</w:t>
            </w:r>
          </w:p>
        </w:tc>
        <w:tc>
          <w:tcPr>
            <w:tcW w:w="1138"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3642C7" w:rsidRPr="00AC3540" w:rsidRDefault="003642C7" w:rsidP="003642C7">
            <w:pPr>
              <w:pStyle w:val="TableHeaderCENTER"/>
              <w:keepNext/>
              <w:keepLines/>
              <w:rPr>
                <w:noProof/>
              </w:rPr>
            </w:pPr>
            <w:r w:rsidRPr="00AC3540">
              <w:rPr>
                <w:noProof/>
              </w:rPr>
              <w:t>PTC</w:t>
            </w:r>
          </w:p>
        </w:tc>
        <w:tc>
          <w:tcPr>
            <w:tcW w:w="1138"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3642C7" w:rsidRPr="00AC3540" w:rsidRDefault="003642C7" w:rsidP="003642C7">
            <w:pPr>
              <w:pStyle w:val="TableHeaderCENTER"/>
              <w:keepNext/>
              <w:keepLines/>
              <w:rPr>
                <w:noProof/>
              </w:rPr>
            </w:pPr>
            <w:r w:rsidRPr="00AC3540">
              <w:rPr>
                <w:noProof/>
              </w:rPr>
              <w:t>PFC</w:t>
            </w:r>
          </w:p>
        </w:tc>
      </w:tr>
      <w:tr w:rsidR="003642C7" w:rsidRPr="00AC3540" w:rsidTr="002E0AD5">
        <w:trPr>
          <w:trHeight w:val="439"/>
        </w:trPr>
        <w:tc>
          <w:tcPr>
            <w:tcW w:w="1231"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3642C7" w:rsidRPr="00AC3540" w:rsidRDefault="003642C7" w:rsidP="003642C7">
            <w:pPr>
              <w:pStyle w:val="TablecellCENTER"/>
              <w:keepNext/>
              <w:keepLines/>
              <w:rPr>
                <w:noProof/>
              </w:rPr>
            </w:pPr>
            <w:r w:rsidRPr="00AC3540">
              <w:rPr>
                <w:noProof/>
              </w:rPr>
              <w:t>unsigned integer</w:t>
            </w:r>
          </w:p>
        </w:tc>
        <w:tc>
          <w:tcPr>
            <w:tcW w:w="1062"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3642C7" w:rsidRPr="00AC3540" w:rsidRDefault="003642C7" w:rsidP="003642C7">
            <w:pPr>
              <w:pStyle w:val="TablecellCENTER"/>
              <w:keepNext/>
              <w:keepLines/>
              <w:rPr>
                <w:noProof/>
              </w:rPr>
            </w:pPr>
            <w:r w:rsidRPr="00AC3540">
              <w:rPr>
                <w:noProof/>
              </w:rPr>
              <w:t>enumerated</w:t>
            </w:r>
          </w:p>
        </w:tc>
        <w:tc>
          <w:tcPr>
            <w:tcW w:w="1170"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3642C7" w:rsidRPr="00AC3540" w:rsidRDefault="003642C7" w:rsidP="003642C7">
            <w:pPr>
              <w:pStyle w:val="TablecellCENTER"/>
              <w:keepNext/>
              <w:keepLines/>
              <w:rPr>
                <w:noProof/>
              </w:rPr>
            </w:pPr>
            <w:r w:rsidRPr="00AC3540">
              <w:rPr>
                <w:noProof/>
              </w:rPr>
              <w:t>enumerated</w:t>
            </w:r>
          </w:p>
        </w:tc>
        <w:tc>
          <w:tcPr>
            <w:tcW w:w="1204"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3642C7" w:rsidRPr="00AC3540" w:rsidRDefault="003642C7" w:rsidP="003642C7">
            <w:pPr>
              <w:pStyle w:val="TablecellCENTER"/>
              <w:keepNext/>
              <w:keepLines/>
              <w:rPr>
                <w:noProof/>
              </w:rPr>
            </w:pPr>
            <w:r w:rsidRPr="00AC3540">
              <w:rPr>
                <w:noProof/>
              </w:rPr>
              <w:t>unsigned integer</w:t>
            </w:r>
          </w:p>
        </w:tc>
        <w:tc>
          <w:tcPr>
            <w:tcW w:w="1138"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3642C7" w:rsidRPr="00AC3540" w:rsidRDefault="003642C7" w:rsidP="003642C7">
            <w:pPr>
              <w:pStyle w:val="TablecellCENTER"/>
              <w:keepNext/>
              <w:keepLines/>
              <w:rPr>
                <w:noProof/>
              </w:rPr>
            </w:pPr>
            <w:r w:rsidRPr="00AC3540">
              <w:rPr>
                <w:noProof/>
              </w:rPr>
              <w:t>enumerated</w:t>
            </w:r>
          </w:p>
        </w:tc>
        <w:tc>
          <w:tcPr>
            <w:tcW w:w="1138"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3642C7" w:rsidRPr="00AC3540" w:rsidRDefault="003642C7" w:rsidP="003642C7">
            <w:pPr>
              <w:pStyle w:val="TablecellCENTER"/>
              <w:keepNext/>
              <w:keepLines/>
              <w:rPr>
                <w:noProof/>
              </w:rPr>
            </w:pPr>
            <w:r w:rsidRPr="00AC3540">
              <w:rPr>
                <w:noProof/>
              </w:rPr>
              <w:t>enumerated</w:t>
            </w:r>
          </w:p>
        </w:tc>
      </w:tr>
      <w:tr w:rsidR="003642C7" w:rsidRPr="00AC3540" w:rsidTr="00223F5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4A0" w:firstRow="1" w:lastRow="0" w:firstColumn="1" w:lastColumn="0" w:noHBand="0" w:noVBand="1"/>
        </w:tblPrEx>
        <w:trPr>
          <w:trHeight w:val="142"/>
        </w:trPr>
        <w:tc>
          <w:tcPr>
            <w:tcW w:w="1231" w:type="dxa"/>
            <w:tcBorders>
              <w:top w:val="single" w:sz="4" w:space="0" w:color="C00000"/>
              <w:left w:val="nil"/>
              <w:bottom w:val="nil"/>
              <w:right w:val="nil"/>
            </w:tcBorders>
          </w:tcPr>
          <w:p w:rsidR="003642C7" w:rsidRPr="00AC3540" w:rsidRDefault="003642C7" w:rsidP="003642C7">
            <w:pPr>
              <w:pStyle w:val="TablecellFOOTER"/>
              <w:keepNext/>
              <w:keepLines/>
              <w:rPr>
                <w:noProof/>
                <w:lang w:val="en-GB"/>
              </w:rPr>
            </w:pPr>
          </w:p>
        </w:tc>
        <w:tc>
          <w:tcPr>
            <w:tcW w:w="1062" w:type="dxa"/>
            <w:tcBorders>
              <w:top w:val="single" w:sz="4" w:space="0" w:color="C00000"/>
              <w:left w:val="nil"/>
              <w:bottom w:val="nil"/>
              <w:right w:val="nil"/>
            </w:tcBorders>
          </w:tcPr>
          <w:p w:rsidR="003642C7" w:rsidRPr="00AC3540" w:rsidRDefault="003642C7" w:rsidP="003642C7">
            <w:pPr>
              <w:pStyle w:val="TablecellFOOTER"/>
              <w:keepNext/>
              <w:keepLines/>
              <w:rPr>
                <w:noProof/>
                <w:lang w:val="en-GB"/>
              </w:rPr>
            </w:pPr>
          </w:p>
        </w:tc>
        <w:tc>
          <w:tcPr>
            <w:tcW w:w="1170" w:type="dxa"/>
            <w:tcBorders>
              <w:top w:val="single" w:sz="4" w:space="0" w:color="C00000"/>
              <w:left w:val="nil"/>
              <w:bottom w:val="nil"/>
              <w:right w:val="nil"/>
            </w:tcBorders>
          </w:tcPr>
          <w:p w:rsidR="003642C7" w:rsidRPr="00AC3540" w:rsidRDefault="005D01B3" w:rsidP="003642C7">
            <w:pPr>
              <w:pStyle w:val="TablecellFOOTER"/>
              <w:keepNext/>
              <w:keepLines/>
              <w:rPr>
                <w:noProof/>
                <w:lang w:val="en-GB"/>
              </w:rPr>
            </w:pPr>
            <w:r>
              <w:rPr>
                <w:noProof/>
                <w:lang w:val="en-GB"/>
              </w:rPr>
              <w:pict w14:anchorId="581D5FF0">
                <v:rect id="_x0000_i1383" style="width:0;height:1.5pt" o:hralign="center" o:hrstd="t" o:hr="t" fillcolor="gray" stroked="f"/>
              </w:pict>
            </w:r>
          </w:p>
          <w:p w:rsidR="003642C7" w:rsidRPr="00AC3540" w:rsidRDefault="003642C7" w:rsidP="003642C7">
            <w:pPr>
              <w:pStyle w:val="TablecellFOOTER"/>
              <w:keepNext/>
              <w:keepLines/>
              <w:rPr>
                <w:noProof/>
                <w:lang w:val="en-GB"/>
              </w:rPr>
            </w:pPr>
            <w:r w:rsidRPr="00AC3540">
              <w:rPr>
                <w:noProof/>
                <w:lang w:val="en-GB"/>
              </w:rPr>
              <w:t>optional</w:t>
            </w:r>
          </w:p>
        </w:tc>
        <w:tc>
          <w:tcPr>
            <w:tcW w:w="1204" w:type="dxa"/>
            <w:tcBorders>
              <w:top w:val="single" w:sz="4" w:space="0" w:color="C00000"/>
              <w:left w:val="nil"/>
              <w:bottom w:val="nil"/>
              <w:right w:val="nil"/>
            </w:tcBorders>
          </w:tcPr>
          <w:p w:rsidR="003642C7" w:rsidRPr="00AC3540" w:rsidRDefault="003642C7" w:rsidP="003642C7">
            <w:pPr>
              <w:pStyle w:val="TablecellFOOTER"/>
              <w:keepNext/>
              <w:keepLines/>
              <w:rPr>
                <w:noProof/>
                <w:lang w:val="en-GB"/>
              </w:rPr>
            </w:pPr>
          </w:p>
        </w:tc>
        <w:tc>
          <w:tcPr>
            <w:tcW w:w="1138" w:type="dxa"/>
            <w:tcBorders>
              <w:top w:val="single" w:sz="4" w:space="0" w:color="C00000"/>
              <w:left w:val="nil"/>
              <w:bottom w:val="nil"/>
              <w:right w:val="nil"/>
            </w:tcBorders>
          </w:tcPr>
          <w:p w:rsidR="003642C7" w:rsidRPr="00AC3540" w:rsidRDefault="003642C7" w:rsidP="003642C7">
            <w:pPr>
              <w:pStyle w:val="TablecellFOOTER"/>
              <w:keepNext/>
              <w:keepLines/>
              <w:rPr>
                <w:noProof/>
                <w:lang w:val="en-GB"/>
              </w:rPr>
            </w:pPr>
          </w:p>
        </w:tc>
        <w:tc>
          <w:tcPr>
            <w:tcW w:w="1138" w:type="dxa"/>
            <w:tcBorders>
              <w:top w:val="single" w:sz="4" w:space="0" w:color="C00000"/>
              <w:left w:val="nil"/>
              <w:bottom w:val="nil"/>
              <w:right w:val="nil"/>
            </w:tcBorders>
          </w:tcPr>
          <w:p w:rsidR="003642C7" w:rsidRPr="00AC3540" w:rsidRDefault="003642C7" w:rsidP="003642C7">
            <w:pPr>
              <w:pStyle w:val="TablecellFOOTER"/>
              <w:keepNext/>
              <w:keepLines/>
              <w:rPr>
                <w:noProof/>
                <w:lang w:val="en-GB"/>
              </w:rPr>
            </w:pPr>
          </w:p>
        </w:tc>
      </w:tr>
    </w:tbl>
    <w:p w:rsidR="00DA5CEB" w:rsidRPr="00AC3540" w:rsidRDefault="00D06E47" w:rsidP="00D06E47">
      <w:pPr>
        <w:pStyle w:val="CaptionFigure"/>
        <w:rPr>
          <w:noProof/>
        </w:rPr>
      </w:pPr>
      <w:bookmarkStart w:id="1388" w:name="_Ref355358168"/>
      <w:r w:rsidRPr="00AC3540">
        <w:rPr>
          <w:noProof/>
        </w:rPr>
        <w:t>Figure</w:t>
      </w:r>
      <w:r w:rsidR="00DA5CEB" w:rsidRPr="00AC3540">
        <w:rPr>
          <w:noProof/>
        </w:rPr>
        <w:t xml:space="preserv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222</w:t>
      </w:r>
      <w:r w:rsidR="00B0345F" w:rsidRPr="00AC3540">
        <w:rPr>
          <w:noProof/>
        </w:rPr>
        <w:fldChar w:fldCharType="end"/>
      </w:r>
      <w:bookmarkEnd w:id="1388"/>
      <w:r w:rsidR="00DA5CEB" w:rsidRPr="00AC3540">
        <w:rPr>
          <w:noProof/>
        </w:rPr>
        <w:t xml:space="preserve"> </w:t>
      </w:r>
      <w:r w:rsidR="009A0413" w:rsidRPr="00AC3540">
        <w:rPr>
          <w:noProof/>
        </w:rPr>
        <w:t>Change raw memory parameter definitions</w:t>
      </w:r>
    </w:p>
    <w:p w:rsidR="00DA5CEB" w:rsidRPr="00AC3540" w:rsidRDefault="00DA5CEB" w:rsidP="00E03DE7">
      <w:pPr>
        <w:pStyle w:val="Heading4"/>
        <w:rPr>
          <w:noProof/>
        </w:rPr>
      </w:pPr>
      <w:bookmarkStart w:id="1389" w:name="TC_020_005_IF"/>
      <w:r w:rsidRPr="00AC3540">
        <w:rPr>
          <w:noProof/>
          <w:u w:color="00FFFF"/>
        </w:rPr>
        <w:t>TC[</w:t>
      </w:r>
      <w:r w:rsidRPr="00AC3540">
        <w:rPr>
          <w:noProof/>
        </w:rPr>
        <w:t xml:space="preserve">20,5] </w:t>
      </w:r>
      <w:r w:rsidR="009A0413" w:rsidRPr="00AC3540">
        <w:rPr>
          <w:noProof/>
        </w:rPr>
        <w:t>change object memory parameter definitions</w:t>
      </w:r>
      <w:bookmarkEnd w:id="1389"/>
    </w:p>
    <w:p w:rsidR="0033192E" w:rsidRPr="00AC3540" w:rsidRDefault="00DA5CEB" w:rsidP="0033192E">
      <w:pPr>
        <w:pStyle w:val="requirelevel1"/>
        <w:rPr>
          <w:noProof/>
        </w:rPr>
      </w:pPr>
      <w:r w:rsidRPr="00AC3540">
        <w:rPr>
          <w:noProof/>
        </w:rPr>
        <w:t xml:space="preserve">Each telecommand packet transporting a request to </w:t>
      </w:r>
      <w:r w:rsidR="009A0413" w:rsidRPr="00AC3540">
        <w:rPr>
          <w:noProof/>
        </w:rPr>
        <w:t>change object memory parameter definitions</w:t>
      </w:r>
      <w:r w:rsidRPr="00AC3540">
        <w:rPr>
          <w:noProof/>
        </w:rPr>
        <w:t xml:space="preserve"> shall be of message subtype 5.</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TC_020_005_SYS \n \h  \* MERGEFORMAT </w:instrText>
      </w:r>
      <w:r w:rsidRPr="00AC3540">
        <w:rPr>
          <w:noProof/>
        </w:rPr>
      </w:r>
      <w:r w:rsidRPr="00AC3540">
        <w:rPr>
          <w:noProof/>
        </w:rPr>
        <w:fldChar w:fldCharType="separate"/>
      </w:r>
      <w:r w:rsidR="008A478B">
        <w:rPr>
          <w:noProof/>
        </w:rPr>
        <w:t>6.20.5.3</w:t>
      </w:r>
      <w:r w:rsidRPr="00AC3540">
        <w:rPr>
          <w:noProof/>
        </w:rPr>
        <w:fldChar w:fldCharType="end"/>
      </w:r>
      <w:r w:rsidRPr="00AC3540">
        <w:rPr>
          <w:noProof/>
        </w:rPr>
        <w:t>.</w:t>
      </w:r>
    </w:p>
    <w:p w:rsidR="003642C7"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w:t>
      </w:r>
      <w:r w:rsidR="009A0413" w:rsidRPr="00AC3540">
        <w:rPr>
          <w:noProof/>
        </w:rPr>
        <w:t>change object memory parameter definitions</w:t>
      </w:r>
      <w:r w:rsidR="00DA5CEB" w:rsidRPr="00AC3540">
        <w:rPr>
          <w:noProof/>
        </w:rPr>
        <w:t xml:space="preserve">, the application data field shall have the structure specified in </w:t>
      </w:r>
      <w:r w:rsidR="00DA5CEB" w:rsidRPr="00AC3540">
        <w:rPr>
          <w:noProof/>
        </w:rPr>
        <w:fldChar w:fldCharType="begin"/>
      </w:r>
      <w:r w:rsidR="00DA5CEB" w:rsidRPr="00AC3540">
        <w:rPr>
          <w:noProof/>
        </w:rPr>
        <w:instrText xml:space="preserve"> REF _Ref355358168 \h  \* MERGEFORMAT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222</w:t>
      </w:r>
      <w:r w:rsidR="00DA5CEB" w:rsidRPr="00AC3540">
        <w:rPr>
          <w:noProof/>
        </w:rPr>
        <w:fldChar w:fldCharType="end"/>
      </w:r>
      <w:r w:rsidR="00DA5CEB" w:rsidRPr="00AC3540">
        <w:rPr>
          <w:noProof/>
        </w:rPr>
        <w:t>.</w:t>
      </w:r>
    </w:p>
    <w:tbl>
      <w:tblPr>
        <w:tblStyle w:val="TableGrid"/>
        <w:tblW w:w="7306" w:type="dxa"/>
        <w:tblInd w:w="184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029"/>
        <w:gridCol w:w="1090"/>
        <w:gridCol w:w="1136"/>
        <w:gridCol w:w="786"/>
        <w:gridCol w:w="1018"/>
        <w:gridCol w:w="1122"/>
        <w:gridCol w:w="1125"/>
      </w:tblGrid>
      <w:tr w:rsidR="003642C7" w:rsidRPr="00AC3540" w:rsidTr="003642C7">
        <w:trPr>
          <w:trHeight w:val="407"/>
        </w:trPr>
        <w:tc>
          <w:tcPr>
            <w:tcW w:w="1029" w:type="dxa"/>
            <w:tcBorders>
              <w:bottom w:val="single" w:sz="4" w:space="0" w:color="C00000"/>
            </w:tcBorders>
            <w:vAlign w:val="center"/>
          </w:tcPr>
          <w:p w:rsidR="003642C7" w:rsidRPr="00AC3540" w:rsidRDefault="003642C7" w:rsidP="002E0AD5">
            <w:pPr>
              <w:pStyle w:val="TablecellFOOTER"/>
              <w:keepNext/>
              <w:keepLines/>
              <w:rPr>
                <w:noProof/>
                <w:lang w:val="en-GB"/>
              </w:rPr>
            </w:pPr>
          </w:p>
        </w:tc>
        <w:tc>
          <w:tcPr>
            <w:tcW w:w="6277" w:type="dxa"/>
            <w:gridSpan w:val="6"/>
            <w:tcBorders>
              <w:bottom w:val="single" w:sz="4" w:space="0" w:color="C00000"/>
            </w:tcBorders>
          </w:tcPr>
          <w:p w:rsidR="003642C7" w:rsidRPr="00AC3540" w:rsidRDefault="003642C7" w:rsidP="002E0AD5">
            <w:pPr>
              <w:pStyle w:val="TablecellFOOTER"/>
              <w:keepNext/>
              <w:keepLines/>
              <w:rPr>
                <w:noProof/>
                <w:lang w:val="en-GB"/>
              </w:rPr>
            </w:pPr>
            <w:r w:rsidRPr="00AC3540">
              <w:rPr>
                <w:noProof/>
                <w:lang w:val="en-GB"/>
              </w:rPr>
              <w:t>repeated N times</w:t>
            </w:r>
          </w:p>
          <w:p w:rsidR="003642C7" w:rsidRPr="00AC3540" w:rsidRDefault="005D01B3" w:rsidP="002E0AD5">
            <w:pPr>
              <w:pStyle w:val="TablecellFOOTER"/>
              <w:keepNext/>
              <w:keepLines/>
              <w:rPr>
                <w:noProof/>
                <w:lang w:val="en-GB"/>
              </w:rPr>
            </w:pPr>
            <w:r>
              <w:rPr>
                <w:noProof/>
                <w:lang w:val="en-GB"/>
              </w:rPr>
              <w:pict w14:anchorId="79F6529A">
                <v:rect id="_x0000_i1384" style="width:0;height:1.5pt" o:hralign="center" o:hrstd="t" o:hr="t" fillcolor="gray" stroked="f"/>
              </w:pict>
            </w:r>
          </w:p>
        </w:tc>
      </w:tr>
      <w:tr w:rsidR="003642C7" w:rsidRPr="00AC3540" w:rsidTr="003642C7">
        <w:trPr>
          <w:trHeight w:val="456"/>
        </w:trPr>
        <w:tc>
          <w:tcPr>
            <w:tcW w:w="1029"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3642C7" w:rsidRPr="00AC3540" w:rsidRDefault="003642C7" w:rsidP="003642C7">
            <w:pPr>
              <w:pStyle w:val="TableHeaderCENTER"/>
              <w:keepNext/>
              <w:keepLines/>
              <w:rPr>
                <w:noProof/>
              </w:rPr>
            </w:pPr>
            <w:r w:rsidRPr="00AC3540">
              <w:rPr>
                <w:noProof/>
              </w:rPr>
              <w:t>N</w:t>
            </w:r>
          </w:p>
        </w:tc>
        <w:tc>
          <w:tcPr>
            <w:tcW w:w="1090"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3642C7" w:rsidRPr="00AC3540" w:rsidRDefault="003642C7" w:rsidP="003642C7">
            <w:pPr>
              <w:pStyle w:val="TableHeaderCENTER"/>
              <w:keepNext/>
              <w:keepLines/>
              <w:rPr>
                <w:noProof/>
              </w:rPr>
            </w:pPr>
            <w:r w:rsidRPr="00AC3540">
              <w:rPr>
                <w:noProof/>
              </w:rPr>
              <w:t>parameter ID</w:t>
            </w:r>
          </w:p>
        </w:tc>
        <w:tc>
          <w:tcPr>
            <w:tcW w:w="1136"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3642C7" w:rsidRPr="00AC3540" w:rsidRDefault="003642C7" w:rsidP="003642C7">
            <w:pPr>
              <w:pStyle w:val="TableHeaderCENTER"/>
              <w:keepNext/>
              <w:keepLines/>
              <w:rPr>
                <w:noProof/>
              </w:rPr>
            </w:pPr>
            <w:r w:rsidRPr="00AC3540">
              <w:rPr>
                <w:noProof/>
              </w:rPr>
              <w:t>memory ID</w:t>
            </w:r>
          </w:p>
        </w:tc>
        <w:tc>
          <w:tcPr>
            <w:tcW w:w="786"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3642C7" w:rsidRPr="00AC3540" w:rsidRDefault="003642C7" w:rsidP="003642C7">
            <w:pPr>
              <w:pStyle w:val="TableHeaderCENTER"/>
              <w:keepNext/>
              <w:keepLines/>
              <w:rPr>
                <w:noProof/>
              </w:rPr>
            </w:pPr>
            <w:r w:rsidRPr="00AC3540">
              <w:rPr>
                <w:noProof/>
              </w:rPr>
              <w:t>base</w:t>
            </w:r>
          </w:p>
        </w:tc>
        <w:tc>
          <w:tcPr>
            <w:tcW w:w="1018"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3642C7" w:rsidRPr="00AC3540" w:rsidRDefault="003642C7" w:rsidP="003642C7">
            <w:pPr>
              <w:pStyle w:val="TableHeaderCENTER"/>
              <w:keepNext/>
              <w:keepLines/>
              <w:rPr>
                <w:noProof/>
              </w:rPr>
            </w:pPr>
            <w:r w:rsidRPr="00AC3540">
              <w:rPr>
                <w:noProof/>
              </w:rPr>
              <w:t>offset</w:t>
            </w:r>
          </w:p>
        </w:tc>
        <w:tc>
          <w:tcPr>
            <w:tcW w:w="1122"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3642C7" w:rsidRPr="00AC3540" w:rsidRDefault="003642C7" w:rsidP="003642C7">
            <w:pPr>
              <w:pStyle w:val="TableHeaderCENTER"/>
              <w:keepNext/>
              <w:keepLines/>
              <w:rPr>
                <w:noProof/>
              </w:rPr>
            </w:pPr>
            <w:r w:rsidRPr="00AC3540">
              <w:rPr>
                <w:noProof/>
              </w:rPr>
              <w:t>PTC</w:t>
            </w:r>
          </w:p>
        </w:tc>
        <w:tc>
          <w:tcPr>
            <w:tcW w:w="1125"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3642C7" w:rsidRPr="00AC3540" w:rsidRDefault="003642C7" w:rsidP="003642C7">
            <w:pPr>
              <w:pStyle w:val="TableHeaderCENTER"/>
              <w:keepNext/>
              <w:keepLines/>
              <w:rPr>
                <w:noProof/>
              </w:rPr>
            </w:pPr>
            <w:r w:rsidRPr="00AC3540">
              <w:rPr>
                <w:noProof/>
              </w:rPr>
              <w:t>PFC</w:t>
            </w:r>
          </w:p>
        </w:tc>
      </w:tr>
      <w:tr w:rsidR="003642C7" w:rsidRPr="00AC3540" w:rsidTr="003642C7">
        <w:trPr>
          <w:trHeight w:val="417"/>
        </w:trPr>
        <w:tc>
          <w:tcPr>
            <w:tcW w:w="1029"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3642C7" w:rsidRPr="00AC3540" w:rsidRDefault="003642C7" w:rsidP="003642C7">
            <w:pPr>
              <w:pStyle w:val="TablecellCENTER"/>
              <w:keepNext/>
              <w:keepLines/>
              <w:rPr>
                <w:noProof/>
              </w:rPr>
            </w:pPr>
            <w:r w:rsidRPr="00AC3540">
              <w:rPr>
                <w:noProof/>
              </w:rPr>
              <w:t>unsigned integer</w:t>
            </w:r>
          </w:p>
        </w:tc>
        <w:tc>
          <w:tcPr>
            <w:tcW w:w="1090"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3642C7" w:rsidRPr="00AC3540" w:rsidRDefault="003642C7" w:rsidP="003642C7">
            <w:pPr>
              <w:pStyle w:val="TablecellCENTER"/>
              <w:keepNext/>
              <w:keepLines/>
              <w:rPr>
                <w:noProof/>
              </w:rPr>
            </w:pPr>
            <w:r w:rsidRPr="00AC3540">
              <w:rPr>
                <w:noProof/>
              </w:rPr>
              <w:t>enumerated</w:t>
            </w:r>
          </w:p>
        </w:tc>
        <w:tc>
          <w:tcPr>
            <w:tcW w:w="1136"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3642C7" w:rsidRPr="00AC3540" w:rsidRDefault="003642C7" w:rsidP="003642C7">
            <w:pPr>
              <w:pStyle w:val="TablecellCENTER"/>
              <w:keepNext/>
              <w:keepLines/>
              <w:rPr>
                <w:noProof/>
              </w:rPr>
            </w:pPr>
            <w:r w:rsidRPr="00AC3540">
              <w:rPr>
                <w:noProof/>
              </w:rPr>
              <w:t>enumerated</w:t>
            </w:r>
          </w:p>
        </w:tc>
        <w:tc>
          <w:tcPr>
            <w:tcW w:w="786"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3642C7" w:rsidRPr="00AC3540" w:rsidRDefault="003642C7" w:rsidP="003642C7">
            <w:pPr>
              <w:pStyle w:val="TablecellCENTER"/>
              <w:keepNext/>
              <w:keepLines/>
              <w:rPr>
                <w:noProof/>
              </w:rPr>
            </w:pPr>
            <w:r w:rsidRPr="00AC3540">
              <w:rPr>
                <w:noProof/>
              </w:rPr>
              <w:t>deduced</w:t>
            </w:r>
          </w:p>
        </w:tc>
        <w:tc>
          <w:tcPr>
            <w:tcW w:w="1018"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3642C7" w:rsidRPr="00AC3540" w:rsidRDefault="003642C7" w:rsidP="003642C7">
            <w:pPr>
              <w:pStyle w:val="TablecellCENTER"/>
              <w:keepNext/>
              <w:keepLines/>
              <w:rPr>
                <w:noProof/>
              </w:rPr>
            </w:pPr>
            <w:r w:rsidRPr="00AC3540">
              <w:rPr>
                <w:noProof/>
              </w:rPr>
              <w:t>unsigned integer</w:t>
            </w:r>
          </w:p>
        </w:tc>
        <w:tc>
          <w:tcPr>
            <w:tcW w:w="1122"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3642C7" w:rsidRPr="00AC3540" w:rsidRDefault="003642C7" w:rsidP="003642C7">
            <w:pPr>
              <w:pStyle w:val="TablecellCENTER"/>
              <w:keepNext/>
              <w:keepLines/>
              <w:rPr>
                <w:noProof/>
              </w:rPr>
            </w:pPr>
            <w:r w:rsidRPr="00AC3540">
              <w:rPr>
                <w:noProof/>
              </w:rPr>
              <w:t>enumerated</w:t>
            </w:r>
          </w:p>
        </w:tc>
        <w:tc>
          <w:tcPr>
            <w:tcW w:w="1125"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3642C7" w:rsidRPr="00AC3540" w:rsidRDefault="003642C7" w:rsidP="003642C7">
            <w:pPr>
              <w:pStyle w:val="TablecellCENTER"/>
              <w:keepNext/>
              <w:keepLines/>
              <w:rPr>
                <w:noProof/>
              </w:rPr>
            </w:pPr>
            <w:r w:rsidRPr="00AC3540">
              <w:rPr>
                <w:noProof/>
              </w:rPr>
              <w:t>enumerated</w:t>
            </w:r>
          </w:p>
        </w:tc>
      </w:tr>
      <w:tr w:rsidR="003642C7" w:rsidRPr="00AC3540" w:rsidTr="003642C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4A0" w:firstRow="1" w:lastRow="0" w:firstColumn="1" w:lastColumn="0" w:noHBand="0" w:noVBand="1"/>
        </w:tblPrEx>
        <w:trPr>
          <w:trHeight w:val="135"/>
        </w:trPr>
        <w:tc>
          <w:tcPr>
            <w:tcW w:w="1029" w:type="dxa"/>
            <w:tcBorders>
              <w:top w:val="single" w:sz="4" w:space="0" w:color="C00000"/>
              <w:left w:val="nil"/>
              <w:bottom w:val="nil"/>
              <w:right w:val="nil"/>
            </w:tcBorders>
          </w:tcPr>
          <w:p w:rsidR="003642C7" w:rsidRPr="00AC3540" w:rsidRDefault="003642C7" w:rsidP="003642C7">
            <w:pPr>
              <w:pStyle w:val="TablecellFOOTER"/>
              <w:keepNext/>
              <w:keepLines/>
              <w:rPr>
                <w:noProof/>
                <w:lang w:val="en-GB"/>
              </w:rPr>
            </w:pPr>
          </w:p>
        </w:tc>
        <w:tc>
          <w:tcPr>
            <w:tcW w:w="1090" w:type="dxa"/>
            <w:tcBorders>
              <w:top w:val="single" w:sz="4" w:space="0" w:color="C00000"/>
              <w:left w:val="nil"/>
              <w:bottom w:val="nil"/>
              <w:right w:val="nil"/>
            </w:tcBorders>
          </w:tcPr>
          <w:p w:rsidR="003642C7" w:rsidRPr="00AC3540" w:rsidRDefault="003642C7" w:rsidP="003642C7">
            <w:pPr>
              <w:pStyle w:val="TablecellFOOTER"/>
              <w:keepNext/>
              <w:keepLines/>
              <w:rPr>
                <w:noProof/>
                <w:lang w:val="en-GB"/>
              </w:rPr>
            </w:pPr>
          </w:p>
        </w:tc>
        <w:tc>
          <w:tcPr>
            <w:tcW w:w="1136" w:type="dxa"/>
            <w:tcBorders>
              <w:top w:val="single" w:sz="4" w:space="0" w:color="C00000"/>
              <w:left w:val="nil"/>
              <w:bottom w:val="nil"/>
              <w:right w:val="nil"/>
            </w:tcBorders>
          </w:tcPr>
          <w:p w:rsidR="003642C7" w:rsidRPr="00AC3540" w:rsidRDefault="005D01B3" w:rsidP="003642C7">
            <w:pPr>
              <w:pStyle w:val="TablecellFOOTER"/>
              <w:keepNext/>
              <w:keepLines/>
              <w:rPr>
                <w:noProof/>
                <w:lang w:val="en-GB"/>
              </w:rPr>
            </w:pPr>
            <w:r>
              <w:rPr>
                <w:noProof/>
                <w:lang w:val="en-GB"/>
              </w:rPr>
              <w:pict w14:anchorId="79CBC4AB">
                <v:rect id="_x0000_i1385" style="width:0;height:1.5pt" o:hralign="center" o:hrstd="t" o:hr="t" fillcolor="gray" stroked="f"/>
              </w:pict>
            </w:r>
          </w:p>
          <w:p w:rsidR="003642C7" w:rsidRPr="00AC3540" w:rsidRDefault="003642C7" w:rsidP="003642C7">
            <w:pPr>
              <w:pStyle w:val="TablecellFOOTER"/>
              <w:keepNext/>
              <w:keepLines/>
              <w:rPr>
                <w:noProof/>
                <w:lang w:val="en-GB"/>
              </w:rPr>
            </w:pPr>
            <w:r w:rsidRPr="00AC3540">
              <w:rPr>
                <w:noProof/>
                <w:lang w:val="en-GB"/>
              </w:rPr>
              <w:t>optional</w:t>
            </w:r>
          </w:p>
        </w:tc>
        <w:tc>
          <w:tcPr>
            <w:tcW w:w="786" w:type="dxa"/>
            <w:tcBorders>
              <w:top w:val="single" w:sz="4" w:space="0" w:color="C00000"/>
              <w:left w:val="nil"/>
              <w:bottom w:val="nil"/>
              <w:right w:val="nil"/>
            </w:tcBorders>
          </w:tcPr>
          <w:p w:rsidR="003642C7" w:rsidRPr="00AC3540" w:rsidRDefault="003642C7" w:rsidP="003642C7">
            <w:pPr>
              <w:pStyle w:val="TablecellFOOTER"/>
              <w:keepNext/>
              <w:keepLines/>
              <w:rPr>
                <w:noProof/>
                <w:lang w:val="en-GB"/>
              </w:rPr>
            </w:pPr>
          </w:p>
        </w:tc>
        <w:tc>
          <w:tcPr>
            <w:tcW w:w="1018" w:type="dxa"/>
            <w:tcBorders>
              <w:top w:val="single" w:sz="4" w:space="0" w:color="C00000"/>
              <w:left w:val="nil"/>
              <w:bottom w:val="nil"/>
              <w:right w:val="nil"/>
            </w:tcBorders>
          </w:tcPr>
          <w:p w:rsidR="003642C7" w:rsidRPr="00AC3540" w:rsidRDefault="003642C7" w:rsidP="003642C7">
            <w:pPr>
              <w:pStyle w:val="TablecellFOOTER"/>
              <w:keepNext/>
              <w:keepLines/>
              <w:rPr>
                <w:noProof/>
                <w:lang w:val="en-GB"/>
              </w:rPr>
            </w:pPr>
          </w:p>
        </w:tc>
        <w:tc>
          <w:tcPr>
            <w:tcW w:w="1122" w:type="dxa"/>
            <w:tcBorders>
              <w:top w:val="single" w:sz="4" w:space="0" w:color="C00000"/>
              <w:left w:val="nil"/>
              <w:bottom w:val="nil"/>
              <w:right w:val="nil"/>
            </w:tcBorders>
          </w:tcPr>
          <w:p w:rsidR="003642C7" w:rsidRPr="00AC3540" w:rsidRDefault="003642C7" w:rsidP="003642C7">
            <w:pPr>
              <w:pStyle w:val="TablecellFOOTER"/>
              <w:keepNext/>
              <w:keepLines/>
              <w:rPr>
                <w:noProof/>
                <w:lang w:val="en-GB"/>
              </w:rPr>
            </w:pPr>
          </w:p>
        </w:tc>
        <w:tc>
          <w:tcPr>
            <w:tcW w:w="1125" w:type="dxa"/>
            <w:tcBorders>
              <w:top w:val="single" w:sz="4" w:space="0" w:color="C00000"/>
              <w:left w:val="nil"/>
              <w:bottom w:val="nil"/>
              <w:right w:val="nil"/>
            </w:tcBorders>
          </w:tcPr>
          <w:p w:rsidR="003642C7" w:rsidRPr="00AC3540" w:rsidRDefault="003642C7" w:rsidP="003642C7">
            <w:pPr>
              <w:pStyle w:val="TablecellFOOTER"/>
              <w:keepNext/>
              <w:keepLines/>
              <w:rPr>
                <w:noProof/>
                <w:lang w:val="en-GB"/>
              </w:rPr>
            </w:pPr>
          </w:p>
        </w:tc>
      </w:tr>
    </w:tbl>
    <w:p w:rsidR="00DA5CEB" w:rsidRPr="00AC3540" w:rsidRDefault="00D06E47" w:rsidP="00D06E47">
      <w:pPr>
        <w:pStyle w:val="CaptionFigure"/>
        <w:rPr>
          <w:noProof/>
        </w:rPr>
      </w:pPr>
      <w:r w:rsidRPr="00AC3540">
        <w:rPr>
          <w:noProof/>
        </w:rPr>
        <w:t>Figure</w:t>
      </w:r>
      <w:r w:rsidR="00DA5CEB" w:rsidRPr="00AC3540">
        <w:rPr>
          <w:noProof/>
        </w:rPr>
        <w:t xml:space="preserv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223</w:t>
      </w:r>
      <w:r w:rsidR="00B0345F" w:rsidRPr="00AC3540">
        <w:rPr>
          <w:noProof/>
        </w:rPr>
        <w:fldChar w:fldCharType="end"/>
      </w:r>
      <w:r w:rsidR="00DA5CEB" w:rsidRPr="00AC3540">
        <w:rPr>
          <w:noProof/>
        </w:rPr>
        <w:t xml:space="preserve"> </w:t>
      </w:r>
      <w:r w:rsidR="009A0413" w:rsidRPr="00AC3540">
        <w:rPr>
          <w:noProof/>
        </w:rPr>
        <w:t>Change object memory parameter definitions</w:t>
      </w:r>
    </w:p>
    <w:p w:rsidR="00DA5CEB" w:rsidRPr="00AC3540" w:rsidRDefault="00DA5CEB" w:rsidP="00E03DE7">
      <w:pPr>
        <w:pStyle w:val="Heading4"/>
        <w:rPr>
          <w:noProof/>
        </w:rPr>
      </w:pPr>
      <w:bookmarkStart w:id="1390" w:name="TC_020_006_IF"/>
      <w:r w:rsidRPr="00AC3540">
        <w:rPr>
          <w:noProof/>
          <w:u w:color="00FFFF"/>
        </w:rPr>
        <w:t>TC[</w:t>
      </w:r>
      <w:r w:rsidRPr="00AC3540">
        <w:rPr>
          <w:noProof/>
        </w:rPr>
        <w:t>20,6] report parameter definitions</w:t>
      </w:r>
      <w:bookmarkEnd w:id="1390"/>
    </w:p>
    <w:p w:rsidR="0033192E" w:rsidRPr="00AC3540" w:rsidRDefault="00DA5CEB" w:rsidP="0033192E">
      <w:pPr>
        <w:pStyle w:val="requirelevel1"/>
        <w:rPr>
          <w:noProof/>
        </w:rPr>
      </w:pPr>
      <w:r w:rsidRPr="00AC3540">
        <w:rPr>
          <w:noProof/>
        </w:rPr>
        <w:t>Each telecommand packet transporting a request to report parameter definitions shall be of message subtype 6.</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TC_020_006_SYS \n \h  \* MERGEFORMAT </w:instrText>
      </w:r>
      <w:r w:rsidRPr="00AC3540">
        <w:rPr>
          <w:noProof/>
        </w:rPr>
      </w:r>
      <w:r w:rsidRPr="00AC3540">
        <w:rPr>
          <w:noProof/>
        </w:rPr>
        <w:fldChar w:fldCharType="separate"/>
      </w:r>
      <w:r w:rsidR="008A478B">
        <w:rPr>
          <w:noProof/>
        </w:rPr>
        <w:t>6.20.5.4</w:t>
      </w:r>
      <w:r w:rsidRPr="00AC3540">
        <w:rPr>
          <w:noProof/>
        </w:rPr>
        <w:fldChar w:fldCharType="end"/>
      </w:r>
      <w:r w:rsidRPr="00AC3540">
        <w:rPr>
          <w:noProof/>
        </w:rPr>
        <w:t>.</w:t>
      </w:r>
    </w:p>
    <w:p w:rsidR="00FE2141"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report parameter definitions, the application data field shall have the structure specified in </w:t>
      </w:r>
      <w:r w:rsidR="00DA5CEB" w:rsidRPr="00AC3540">
        <w:rPr>
          <w:noProof/>
        </w:rPr>
        <w:fldChar w:fldCharType="begin"/>
      </w:r>
      <w:r w:rsidR="00DA5CEB" w:rsidRPr="00AC3540">
        <w:rPr>
          <w:noProof/>
        </w:rPr>
        <w:instrText xml:space="preserve"> REF _Ref347998156 \h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224</w:t>
      </w:r>
      <w:r w:rsidR="00DA5CEB" w:rsidRPr="00AC3540">
        <w:rPr>
          <w:noProof/>
        </w:rPr>
        <w:fldChar w:fldCharType="end"/>
      </w:r>
      <w:r w:rsidR="00FE2141" w:rsidRPr="00AC3540">
        <w:rPr>
          <w:noProof/>
        </w:rPr>
        <w:t>.</w:t>
      </w:r>
    </w:p>
    <w:tbl>
      <w:tblPr>
        <w:tblStyle w:val="TableGrid"/>
        <w:tblW w:w="3828" w:type="dxa"/>
        <w:tblInd w:w="354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738"/>
        <w:gridCol w:w="2090"/>
      </w:tblGrid>
      <w:tr w:rsidR="00FE2141" w:rsidRPr="00AC3540" w:rsidTr="00580277">
        <w:tc>
          <w:tcPr>
            <w:tcW w:w="1738" w:type="dxa"/>
            <w:tcBorders>
              <w:bottom w:val="single" w:sz="4" w:space="0" w:color="C00000"/>
            </w:tcBorders>
            <w:vAlign w:val="center"/>
          </w:tcPr>
          <w:p w:rsidR="00FE2141" w:rsidRPr="00AC3540" w:rsidRDefault="00FE2141" w:rsidP="00580277">
            <w:pPr>
              <w:pStyle w:val="TablecellFOOTER"/>
              <w:keepNext/>
              <w:keepLines/>
              <w:rPr>
                <w:noProof/>
                <w:lang w:val="en-GB"/>
              </w:rPr>
            </w:pPr>
          </w:p>
        </w:tc>
        <w:tc>
          <w:tcPr>
            <w:tcW w:w="2090" w:type="dxa"/>
            <w:tcBorders>
              <w:bottom w:val="single" w:sz="4" w:space="0" w:color="C00000"/>
            </w:tcBorders>
            <w:vAlign w:val="center"/>
          </w:tcPr>
          <w:p w:rsidR="00FE2141" w:rsidRPr="00AC3540" w:rsidRDefault="00FE2141" w:rsidP="00580277">
            <w:pPr>
              <w:pStyle w:val="TablecellFOOTER"/>
              <w:keepNext/>
              <w:keepLines/>
              <w:rPr>
                <w:noProof/>
                <w:lang w:val="en-GB"/>
              </w:rPr>
            </w:pPr>
            <w:r w:rsidRPr="00AC3540">
              <w:rPr>
                <w:noProof/>
                <w:lang w:val="en-GB"/>
              </w:rPr>
              <w:t>repeated N times</w:t>
            </w:r>
          </w:p>
          <w:p w:rsidR="00FE2141" w:rsidRPr="00AC3540" w:rsidRDefault="005D01B3" w:rsidP="00580277">
            <w:pPr>
              <w:pStyle w:val="TablecellFOOTER"/>
              <w:keepNext/>
              <w:keepLines/>
              <w:rPr>
                <w:noProof/>
                <w:lang w:val="en-GB"/>
              </w:rPr>
            </w:pPr>
            <w:r>
              <w:rPr>
                <w:noProof/>
                <w:lang w:val="en-GB"/>
              </w:rPr>
              <w:pict w14:anchorId="1944D586">
                <v:rect id="_x0000_i1386" style="width:0;height:1.5pt" o:hralign="center" o:hrstd="t" o:hr="t" fillcolor="gray" stroked="f"/>
              </w:pict>
            </w:r>
          </w:p>
        </w:tc>
      </w:tr>
      <w:tr w:rsidR="00FE2141" w:rsidRPr="00AC3540" w:rsidTr="00580277">
        <w:tc>
          <w:tcPr>
            <w:tcW w:w="1738"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FE2141" w:rsidRPr="00AC3540" w:rsidRDefault="00FE2141" w:rsidP="00580277">
            <w:pPr>
              <w:pStyle w:val="TableHeaderCENTER"/>
              <w:keepNext/>
              <w:keepLines/>
              <w:rPr>
                <w:noProof/>
              </w:rPr>
            </w:pPr>
            <w:r w:rsidRPr="00AC3540">
              <w:rPr>
                <w:noProof/>
              </w:rPr>
              <w:t>N</w:t>
            </w:r>
          </w:p>
        </w:tc>
        <w:tc>
          <w:tcPr>
            <w:tcW w:w="2090"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FE2141" w:rsidRPr="00AC3540" w:rsidRDefault="00FE2141" w:rsidP="00580277">
            <w:pPr>
              <w:pStyle w:val="TableHeaderCENTER"/>
              <w:keepNext/>
              <w:keepLines/>
              <w:rPr>
                <w:noProof/>
              </w:rPr>
            </w:pPr>
            <w:r w:rsidRPr="00AC3540">
              <w:rPr>
                <w:noProof/>
              </w:rPr>
              <w:t>parameter ID</w:t>
            </w:r>
          </w:p>
        </w:tc>
      </w:tr>
      <w:tr w:rsidR="00FE2141" w:rsidRPr="00AC3540" w:rsidTr="00580277">
        <w:tc>
          <w:tcPr>
            <w:tcW w:w="1738"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FE2141" w:rsidRPr="00AC3540" w:rsidRDefault="00FE2141" w:rsidP="00580277">
            <w:pPr>
              <w:pStyle w:val="TablecellCENTER"/>
              <w:keepNext/>
              <w:keepLines/>
              <w:rPr>
                <w:noProof/>
              </w:rPr>
            </w:pPr>
            <w:r w:rsidRPr="00AC3540">
              <w:rPr>
                <w:noProof/>
              </w:rPr>
              <w:t>unsigned integer</w:t>
            </w:r>
          </w:p>
        </w:tc>
        <w:tc>
          <w:tcPr>
            <w:tcW w:w="2090"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FE2141" w:rsidRPr="00AC3540" w:rsidRDefault="00FE2141" w:rsidP="00580277">
            <w:pPr>
              <w:pStyle w:val="TablecellCENTER"/>
              <w:keepNext/>
              <w:keepLines/>
              <w:rPr>
                <w:noProof/>
              </w:rPr>
            </w:pPr>
            <w:r w:rsidRPr="00AC3540">
              <w:rPr>
                <w:noProof/>
              </w:rPr>
              <w:t>enumerated</w:t>
            </w:r>
          </w:p>
        </w:tc>
      </w:tr>
    </w:tbl>
    <w:p w:rsidR="00DA5CEB" w:rsidRPr="00AC3540" w:rsidRDefault="00D06E47" w:rsidP="00D06E47">
      <w:pPr>
        <w:pStyle w:val="CaptionFigure"/>
        <w:rPr>
          <w:noProof/>
        </w:rPr>
      </w:pPr>
      <w:bookmarkStart w:id="1391" w:name="_Ref347998156"/>
      <w:r w:rsidRPr="00AC3540">
        <w:rPr>
          <w:noProof/>
        </w:rPr>
        <w:t>Figure</w:t>
      </w:r>
      <w:r w:rsidR="00DA5CEB" w:rsidRPr="00AC3540">
        <w:rPr>
          <w:noProof/>
        </w:rPr>
        <w:t xml:space="preserv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224</w:t>
      </w:r>
      <w:r w:rsidR="00B0345F" w:rsidRPr="00AC3540">
        <w:rPr>
          <w:noProof/>
        </w:rPr>
        <w:fldChar w:fldCharType="end"/>
      </w:r>
      <w:bookmarkEnd w:id="1391"/>
      <w:r w:rsidR="00DA5CEB" w:rsidRPr="00AC3540">
        <w:rPr>
          <w:noProof/>
        </w:rPr>
        <w:t xml:space="preserve"> Report parameter definitions</w:t>
      </w:r>
    </w:p>
    <w:p w:rsidR="00DA5CEB" w:rsidRPr="00AC3540" w:rsidRDefault="00484E66" w:rsidP="00E03DE7">
      <w:pPr>
        <w:pStyle w:val="Heading4"/>
        <w:rPr>
          <w:noProof/>
        </w:rPr>
      </w:pPr>
      <w:bookmarkStart w:id="1392" w:name="TM_020_007_IF"/>
      <w:r w:rsidRPr="00AC3540">
        <w:rPr>
          <w:noProof/>
        </w:rPr>
        <w:t>TM[</w:t>
      </w:r>
      <w:r w:rsidR="00DA5CEB" w:rsidRPr="00AC3540">
        <w:rPr>
          <w:noProof/>
        </w:rPr>
        <w:t>20,7] parameter definition report</w:t>
      </w:r>
      <w:bookmarkEnd w:id="1392"/>
    </w:p>
    <w:p w:rsidR="0033192E" w:rsidRPr="00AC3540" w:rsidRDefault="00DA5CEB" w:rsidP="0033192E">
      <w:pPr>
        <w:pStyle w:val="requirelevel1"/>
        <w:rPr>
          <w:noProof/>
        </w:rPr>
      </w:pPr>
      <w:r w:rsidRPr="00AC3540">
        <w:rPr>
          <w:noProof/>
        </w:rPr>
        <w:t>Each telemetry packet transporting a parameter definition report shall be of message subtype 7.</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TC_020_006_SYS \n \h  \* MERGEFORMAT </w:instrText>
      </w:r>
      <w:r w:rsidRPr="00AC3540">
        <w:rPr>
          <w:noProof/>
        </w:rPr>
      </w:r>
      <w:r w:rsidRPr="00AC3540">
        <w:rPr>
          <w:noProof/>
        </w:rPr>
        <w:fldChar w:fldCharType="separate"/>
      </w:r>
      <w:r w:rsidR="008A478B">
        <w:rPr>
          <w:noProof/>
        </w:rPr>
        <w:t>6.20.5.4</w:t>
      </w:r>
      <w:r w:rsidRPr="00AC3540">
        <w:rPr>
          <w:noProof/>
        </w:rPr>
        <w:fldChar w:fldCharType="end"/>
      </w:r>
      <w:r w:rsidRPr="00AC3540">
        <w:rPr>
          <w:noProof/>
        </w:rPr>
        <w:t>.</w:t>
      </w:r>
    </w:p>
    <w:p w:rsidR="003642C7" w:rsidRPr="00AC3540" w:rsidRDefault="00804AEC" w:rsidP="00804AEC">
      <w:pPr>
        <w:pStyle w:val="requirelevel1"/>
        <w:keepNext/>
        <w:spacing w:after="120"/>
        <w:rPr>
          <w:noProof/>
        </w:rPr>
      </w:pPr>
      <w:r w:rsidRPr="00AC3540">
        <w:rPr>
          <w:noProof/>
        </w:rPr>
        <w:t>For each telemetry packet transporting</w:t>
      </w:r>
      <w:r w:rsidR="00DA5CEB" w:rsidRPr="00AC3540">
        <w:rPr>
          <w:noProof/>
        </w:rPr>
        <w:t xml:space="preserve"> a parameter definition report, the source data field shall have the structure specified in </w:t>
      </w:r>
      <w:r w:rsidR="00DA5CEB" w:rsidRPr="00AC3540">
        <w:rPr>
          <w:noProof/>
        </w:rPr>
        <w:fldChar w:fldCharType="begin"/>
      </w:r>
      <w:r w:rsidR="00DA5CEB" w:rsidRPr="00AC3540">
        <w:rPr>
          <w:noProof/>
        </w:rPr>
        <w:instrText xml:space="preserve"> REF _Ref347998165 \h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225</w:t>
      </w:r>
      <w:r w:rsidR="00DA5CEB" w:rsidRPr="00AC3540">
        <w:rPr>
          <w:noProof/>
        </w:rPr>
        <w:fldChar w:fldCharType="end"/>
      </w:r>
      <w:r w:rsidR="00DA5CEB" w:rsidRPr="00AC3540">
        <w:rPr>
          <w:noProof/>
        </w:rPr>
        <w:t>.</w:t>
      </w:r>
    </w:p>
    <w:tbl>
      <w:tblPr>
        <w:tblStyle w:val="TableGrid"/>
        <w:tblW w:w="9071"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031"/>
        <w:gridCol w:w="1347"/>
        <w:gridCol w:w="1347"/>
        <w:gridCol w:w="1366"/>
        <w:gridCol w:w="1366"/>
        <w:gridCol w:w="1347"/>
        <w:gridCol w:w="1267"/>
      </w:tblGrid>
      <w:tr w:rsidR="003642C7" w:rsidRPr="00AC3540" w:rsidTr="00316B53">
        <w:trPr>
          <w:trHeight w:val="319"/>
          <w:jc w:val="center"/>
        </w:trPr>
        <w:tc>
          <w:tcPr>
            <w:tcW w:w="1031" w:type="dxa"/>
            <w:tcBorders>
              <w:bottom w:val="single" w:sz="4" w:space="0" w:color="002060"/>
            </w:tcBorders>
            <w:vAlign w:val="center"/>
          </w:tcPr>
          <w:p w:rsidR="003642C7" w:rsidRPr="00AC3540" w:rsidRDefault="003642C7" w:rsidP="002E0AD5">
            <w:pPr>
              <w:pStyle w:val="TablecellFOOTER"/>
              <w:keepNext/>
              <w:keepLines/>
              <w:rPr>
                <w:noProof/>
                <w:lang w:val="en-GB"/>
              </w:rPr>
            </w:pPr>
          </w:p>
        </w:tc>
        <w:tc>
          <w:tcPr>
            <w:tcW w:w="8040" w:type="dxa"/>
            <w:gridSpan w:val="6"/>
            <w:tcBorders>
              <w:bottom w:val="single" w:sz="4" w:space="0" w:color="002060"/>
            </w:tcBorders>
            <w:vAlign w:val="center"/>
          </w:tcPr>
          <w:p w:rsidR="003642C7" w:rsidRPr="00AC3540" w:rsidRDefault="003642C7" w:rsidP="002E0AD5">
            <w:pPr>
              <w:pStyle w:val="TablecellFOOTER"/>
              <w:keepNext/>
              <w:keepLines/>
              <w:rPr>
                <w:noProof/>
                <w:lang w:val="en-GB"/>
              </w:rPr>
            </w:pPr>
            <w:r w:rsidRPr="00AC3540">
              <w:rPr>
                <w:noProof/>
                <w:lang w:val="en-GB"/>
              </w:rPr>
              <w:t>repeated N times</w:t>
            </w:r>
          </w:p>
          <w:p w:rsidR="003642C7" w:rsidRPr="00AC3540" w:rsidRDefault="005D01B3" w:rsidP="002E0AD5">
            <w:pPr>
              <w:pStyle w:val="TablecellFOOTER"/>
              <w:keepNext/>
              <w:keepLines/>
              <w:rPr>
                <w:noProof/>
                <w:lang w:val="en-GB"/>
              </w:rPr>
            </w:pPr>
            <w:r>
              <w:rPr>
                <w:noProof/>
                <w:lang w:val="en-GB"/>
              </w:rPr>
              <w:pict w14:anchorId="00C043D6">
                <v:rect id="_x0000_i1387" style="width:0;height:1.5pt" o:hralign="center" o:hrstd="t" o:hr="t" fillcolor="gray" stroked="f"/>
              </w:pict>
            </w:r>
          </w:p>
        </w:tc>
      </w:tr>
      <w:tr w:rsidR="003642C7" w:rsidRPr="00AC3540" w:rsidTr="00316B53">
        <w:trPr>
          <w:trHeight w:val="515"/>
          <w:jc w:val="center"/>
        </w:trPr>
        <w:tc>
          <w:tcPr>
            <w:tcW w:w="1031"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3642C7" w:rsidRPr="00AC3540" w:rsidRDefault="003642C7" w:rsidP="003642C7">
            <w:pPr>
              <w:pStyle w:val="TableHeaderCENTER"/>
              <w:keepNext/>
              <w:keepLines/>
              <w:rPr>
                <w:noProof/>
              </w:rPr>
            </w:pPr>
            <w:r w:rsidRPr="00AC3540">
              <w:rPr>
                <w:noProof/>
              </w:rPr>
              <w:t>N</w:t>
            </w:r>
          </w:p>
        </w:tc>
        <w:tc>
          <w:tcPr>
            <w:tcW w:w="1347"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3642C7" w:rsidRPr="00AC3540" w:rsidRDefault="003642C7" w:rsidP="003642C7">
            <w:pPr>
              <w:pStyle w:val="TableHeaderCENTER"/>
              <w:keepNext/>
              <w:keepLines/>
              <w:rPr>
                <w:noProof/>
              </w:rPr>
            </w:pPr>
            <w:r w:rsidRPr="00AC3540">
              <w:rPr>
                <w:noProof/>
              </w:rPr>
              <w:t>parameter ID</w:t>
            </w:r>
          </w:p>
        </w:tc>
        <w:tc>
          <w:tcPr>
            <w:tcW w:w="1347"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3642C7" w:rsidRPr="00AC3540" w:rsidRDefault="003642C7" w:rsidP="003642C7">
            <w:pPr>
              <w:pStyle w:val="TableHeaderCENTER"/>
              <w:keepNext/>
              <w:keepLines/>
              <w:rPr>
                <w:noProof/>
              </w:rPr>
            </w:pPr>
            <w:r w:rsidRPr="00AC3540">
              <w:rPr>
                <w:noProof/>
              </w:rPr>
              <w:t>memory ID</w:t>
            </w:r>
          </w:p>
        </w:tc>
        <w:tc>
          <w:tcPr>
            <w:tcW w:w="1366"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3642C7" w:rsidRPr="00AC3540" w:rsidRDefault="003642C7" w:rsidP="003642C7">
            <w:pPr>
              <w:pStyle w:val="TableHeaderCENTER"/>
              <w:keepNext/>
              <w:keepLines/>
              <w:rPr>
                <w:i/>
                <w:noProof/>
              </w:rPr>
            </w:pPr>
            <w:r w:rsidRPr="00AC3540">
              <w:rPr>
                <w:i/>
                <w:noProof/>
              </w:rPr>
              <w:t>addressing scheme</w:t>
            </w:r>
          </w:p>
        </w:tc>
        <w:tc>
          <w:tcPr>
            <w:tcW w:w="1366" w:type="dxa"/>
            <w:vMerge w:val="restart"/>
            <w:tcBorders>
              <w:top w:val="single" w:sz="4" w:space="0" w:color="002060"/>
              <w:left w:val="single" w:sz="4" w:space="0" w:color="0070C0"/>
              <w:right w:val="single" w:sz="4" w:space="0" w:color="0070C0"/>
            </w:tcBorders>
            <w:shd w:val="clear" w:color="auto" w:fill="C4BC96" w:themeFill="background2" w:themeFillShade="BF"/>
            <w:tcMar>
              <w:top w:w="85" w:type="dxa"/>
              <w:bottom w:w="85" w:type="dxa"/>
            </w:tcMar>
            <w:vAlign w:val="center"/>
          </w:tcPr>
          <w:p w:rsidR="003642C7" w:rsidRPr="00AC3540" w:rsidRDefault="003642C7" w:rsidP="003642C7">
            <w:pPr>
              <w:pStyle w:val="TableHeaderCENTER"/>
              <w:keepNext/>
              <w:keepLines/>
              <w:rPr>
                <w:i/>
                <w:noProof/>
              </w:rPr>
            </w:pPr>
            <w:r w:rsidRPr="00AC3540">
              <w:rPr>
                <w:i/>
                <w:noProof/>
              </w:rPr>
              <w:t>addressing scheme dependent address</w:t>
            </w:r>
          </w:p>
          <w:p w:rsidR="003642C7" w:rsidRPr="00AC3540" w:rsidRDefault="003642C7" w:rsidP="003642C7">
            <w:pPr>
              <w:pStyle w:val="TablecellCENTER"/>
              <w:keepNext/>
              <w:keepLines/>
              <w:rPr>
                <w:i/>
                <w:noProof/>
              </w:rPr>
            </w:pPr>
            <w:r w:rsidRPr="00AC3540">
              <w:rPr>
                <w:i/>
                <w:noProof/>
              </w:rPr>
              <w:t>(see below)</w:t>
            </w:r>
          </w:p>
        </w:tc>
        <w:tc>
          <w:tcPr>
            <w:tcW w:w="1347"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3642C7" w:rsidRPr="00AC3540" w:rsidRDefault="003642C7" w:rsidP="003642C7">
            <w:pPr>
              <w:pStyle w:val="TableHeaderCENTER"/>
              <w:keepNext/>
              <w:keepLines/>
              <w:rPr>
                <w:noProof/>
              </w:rPr>
            </w:pPr>
            <w:r w:rsidRPr="00AC3540">
              <w:rPr>
                <w:noProof/>
              </w:rPr>
              <w:t>PTC</w:t>
            </w:r>
          </w:p>
        </w:tc>
        <w:tc>
          <w:tcPr>
            <w:tcW w:w="1267"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3642C7" w:rsidRPr="00AC3540" w:rsidRDefault="003642C7" w:rsidP="003642C7">
            <w:pPr>
              <w:pStyle w:val="TableHeaderCENTER"/>
              <w:keepNext/>
              <w:keepLines/>
              <w:rPr>
                <w:noProof/>
              </w:rPr>
            </w:pPr>
            <w:r w:rsidRPr="00AC3540">
              <w:rPr>
                <w:noProof/>
              </w:rPr>
              <w:t>PFC</w:t>
            </w:r>
          </w:p>
        </w:tc>
      </w:tr>
      <w:tr w:rsidR="003642C7" w:rsidRPr="00AC3540" w:rsidTr="00316B53">
        <w:trPr>
          <w:trHeight w:val="588"/>
          <w:jc w:val="center"/>
        </w:trPr>
        <w:tc>
          <w:tcPr>
            <w:tcW w:w="1031"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3642C7" w:rsidRPr="00AC3540" w:rsidRDefault="003642C7" w:rsidP="003642C7">
            <w:pPr>
              <w:pStyle w:val="TablecellCENTER"/>
              <w:keepNext/>
              <w:keepLines/>
              <w:rPr>
                <w:noProof/>
              </w:rPr>
            </w:pPr>
            <w:r w:rsidRPr="00AC3540">
              <w:rPr>
                <w:noProof/>
              </w:rPr>
              <w:t>unsigned integer</w:t>
            </w:r>
          </w:p>
        </w:tc>
        <w:tc>
          <w:tcPr>
            <w:tcW w:w="1347"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3642C7" w:rsidRPr="00AC3540" w:rsidRDefault="003642C7" w:rsidP="003642C7">
            <w:pPr>
              <w:pStyle w:val="TablecellCENTER"/>
              <w:keepNext/>
              <w:keepLines/>
              <w:rPr>
                <w:noProof/>
              </w:rPr>
            </w:pPr>
            <w:r w:rsidRPr="00AC3540">
              <w:rPr>
                <w:noProof/>
              </w:rPr>
              <w:t>enumerated</w:t>
            </w:r>
          </w:p>
        </w:tc>
        <w:tc>
          <w:tcPr>
            <w:tcW w:w="1347"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3642C7" w:rsidRPr="00AC3540" w:rsidRDefault="003642C7" w:rsidP="003642C7">
            <w:pPr>
              <w:pStyle w:val="TablecellCENTER"/>
              <w:keepNext/>
              <w:keepLines/>
              <w:rPr>
                <w:noProof/>
              </w:rPr>
            </w:pPr>
            <w:r w:rsidRPr="00AC3540">
              <w:rPr>
                <w:noProof/>
              </w:rPr>
              <w:t>enumerated</w:t>
            </w:r>
          </w:p>
        </w:tc>
        <w:tc>
          <w:tcPr>
            <w:tcW w:w="1366"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3642C7" w:rsidRPr="00AC3540" w:rsidRDefault="003642C7" w:rsidP="003642C7">
            <w:pPr>
              <w:pStyle w:val="TablecellCENTER"/>
              <w:keepNext/>
              <w:keepLines/>
              <w:rPr>
                <w:noProof/>
              </w:rPr>
            </w:pPr>
            <w:r w:rsidRPr="00AC3540">
              <w:rPr>
                <w:noProof/>
              </w:rPr>
              <w:t>enumerated</w:t>
            </w:r>
          </w:p>
        </w:tc>
        <w:tc>
          <w:tcPr>
            <w:tcW w:w="1366" w:type="dxa"/>
            <w:vMerge/>
            <w:tcBorders>
              <w:left w:val="single" w:sz="4" w:space="0" w:color="0070C0"/>
              <w:bottom w:val="single" w:sz="4" w:space="0" w:color="002060"/>
              <w:right w:val="single" w:sz="4" w:space="0" w:color="0070C0"/>
            </w:tcBorders>
            <w:shd w:val="clear" w:color="auto" w:fill="C4BC96" w:themeFill="background2" w:themeFillShade="BF"/>
            <w:tcMar>
              <w:top w:w="85" w:type="dxa"/>
              <w:bottom w:w="85" w:type="dxa"/>
            </w:tcMar>
            <w:vAlign w:val="center"/>
          </w:tcPr>
          <w:p w:rsidR="003642C7" w:rsidRPr="00AC3540" w:rsidRDefault="003642C7" w:rsidP="003642C7">
            <w:pPr>
              <w:pStyle w:val="TablecellCENTER"/>
              <w:keepNext/>
              <w:keepLines/>
              <w:rPr>
                <w:noProof/>
              </w:rPr>
            </w:pPr>
          </w:p>
        </w:tc>
        <w:tc>
          <w:tcPr>
            <w:tcW w:w="1347"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3642C7" w:rsidRPr="00AC3540" w:rsidRDefault="003642C7" w:rsidP="003642C7">
            <w:pPr>
              <w:pStyle w:val="TablecellCENTER"/>
              <w:keepNext/>
              <w:keepLines/>
              <w:rPr>
                <w:noProof/>
              </w:rPr>
            </w:pPr>
            <w:r w:rsidRPr="00AC3540">
              <w:rPr>
                <w:noProof/>
              </w:rPr>
              <w:t>enumerated</w:t>
            </w:r>
          </w:p>
        </w:tc>
        <w:tc>
          <w:tcPr>
            <w:tcW w:w="1267"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3642C7" w:rsidRPr="00AC3540" w:rsidRDefault="003642C7" w:rsidP="003642C7">
            <w:pPr>
              <w:pStyle w:val="TablecellCENTER"/>
              <w:keepNext/>
              <w:keepLines/>
              <w:rPr>
                <w:noProof/>
              </w:rPr>
            </w:pPr>
            <w:r w:rsidRPr="00AC3540">
              <w:rPr>
                <w:noProof/>
              </w:rPr>
              <w:t>enumerated</w:t>
            </w:r>
          </w:p>
        </w:tc>
      </w:tr>
      <w:tr w:rsidR="003642C7" w:rsidRPr="00AC3540" w:rsidTr="00316B53">
        <w:trPr>
          <w:trHeight w:val="306"/>
          <w:jc w:val="center"/>
        </w:trPr>
        <w:tc>
          <w:tcPr>
            <w:tcW w:w="1031" w:type="dxa"/>
            <w:tcBorders>
              <w:top w:val="single" w:sz="4" w:space="0" w:color="0070C0"/>
              <w:bottom w:val="single" w:sz="4" w:space="0" w:color="0070C0"/>
            </w:tcBorders>
            <w:vAlign w:val="center"/>
          </w:tcPr>
          <w:p w:rsidR="003642C7" w:rsidRPr="00AC3540" w:rsidRDefault="003642C7" w:rsidP="003642C7">
            <w:pPr>
              <w:pStyle w:val="TablecellFOOTER"/>
              <w:keepNext/>
              <w:keepLines/>
              <w:rPr>
                <w:noProof/>
                <w:lang w:val="en-GB"/>
              </w:rPr>
            </w:pPr>
          </w:p>
        </w:tc>
        <w:tc>
          <w:tcPr>
            <w:tcW w:w="1347" w:type="dxa"/>
            <w:tcBorders>
              <w:top w:val="single" w:sz="4" w:space="0" w:color="0070C0"/>
              <w:bottom w:val="single" w:sz="4" w:space="0" w:color="0070C0"/>
            </w:tcBorders>
            <w:vAlign w:val="center"/>
          </w:tcPr>
          <w:p w:rsidR="003642C7" w:rsidRPr="00AC3540" w:rsidRDefault="003642C7" w:rsidP="003642C7">
            <w:pPr>
              <w:pStyle w:val="TablecellFOOTER"/>
              <w:keepNext/>
              <w:keepLines/>
              <w:rPr>
                <w:noProof/>
                <w:lang w:val="en-GB"/>
              </w:rPr>
            </w:pPr>
          </w:p>
        </w:tc>
        <w:tc>
          <w:tcPr>
            <w:tcW w:w="1347" w:type="dxa"/>
            <w:tcBorders>
              <w:top w:val="single" w:sz="4" w:space="0" w:color="0070C0"/>
              <w:bottom w:val="single" w:sz="4" w:space="0" w:color="0070C0"/>
            </w:tcBorders>
            <w:vAlign w:val="center"/>
          </w:tcPr>
          <w:p w:rsidR="003642C7" w:rsidRPr="00AC3540" w:rsidRDefault="005D01B3" w:rsidP="003642C7">
            <w:pPr>
              <w:pStyle w:val="TablecellFOOTER"/>
              <w:keepNext/>
              <w:keepLines/>
              <w:rPr>
                <w:noProof/>
                <w:lang w:val="en-GB"/>
              </w:rPr>
            </w:pPr>
            <w:r>
              <w:rPr>
                <w:noProof/>
                <w:lang w:val="en-GB"/>
              </w:rPr>
              <w:pict w14:anchorId="6AF70729">
                <v:rect id="_x0000_i1388" style="width:0;height:1.5pt" o:hralign="center" o:hrstd="t" o:hr="t" fillcolor="gray" stroked="f"/>
              </w:pict>
            </w:r>
          </w:p>
          <w:p w:rsidR="003642C7" w:rsidRPr="00AC3540" w:rsidRDefault="003642C7" w:rsidP="003642C7">
            <w:pPr>
              <w:pStyle w:val="TablecellFOOTER"/>
              <w:keepNext/>
              <w:keepLines/>
              <w:rPr>
                <w:noProof/>
                <w:lang w:val="en-GB"/>
              </w:rPr>
            </w:pPr>
            <w:r w:rsidRPr="00AC3540">
              <w:rPr>
                <w:noProof/>
                <w:lang w:val="en-GB"/>
              </w:rPr>
              <w:t>optional</w:t>
            </w:r>
          </w:p>
        </w:tc>
        <w:tc>
          <w:tcPr>
            <w:tcW w:w="1366" w:type="dxa"/>
            <w:tcBorders>
              <w:top w:val="single" w:sz="4" w:space="0" w:color="0070C0"/>
              <w:bottom w:val="single" w:sz="4" w:space="0" w:color="0070C0"/>
            </w:tcBorders>
            <w:vAlign w:val="center"/>
          </w:tcPr>
          <w:p w:rsidR="003642C7" w:rsidRPr="00AC3540" w:rsidRDefault="005D01B3" w:rsidP="003642C7">
            <w:pPr>
              <w:pStyle w:val="TablecellFOOTER"/>
              <w:keepNext/>
              <w:keepLines/>
              <w:rPr>
                <w:noProof/>
                <w:lang w:val="en-GB"/>
              </w:rPr>
            </w:pPr>
            <w:r>
              <w:rPr>
                <w:noProof/>
                <w:lang w:val="en-GB"/>
              </w:rPr>
              <w:pict w14:anchorId="21DAA65C">
                <v:rect id="_x0000_i1389" style="width:0;height:1.5pt" o:hralign="center" o:hrstd="t" o:hr="t" fillcolor="gray" stroked="f"/>
              </w:pict>
            </w:r>
          </w:p>
          <w:p w:rsidR="003642C7" w:rsidRPr="00AC3540" w:rsidRDefault="003642C7" w:rsidP="003642C7">
            <w:pPr>
              <w:pStyle w:val="TablecellFOOTER"/>
              <w:keepNext/>
              <w:keepLines/>
              <w:rPr>
                <w:noProof/>
                <w:lang w:val="en-GB"/>
              </w:rPr>
            </w:pPr>
            <w:r w:rsidRPr="00AC3540">
              <w:rPr>
                <w:noProof/>
                <w:lang w:val="en-GB"/>
              </w:rPr>
              <w:t>optional</w:t>
            </w:r>
          </w:p>
        </w:tc>
        <w:tc>
          <w:tcPr>
            <w:tcW w:w="1366" w:type="dxa"/>
            <w:tcBorders>
              <w:top w:val="single" w:sz="4" w:space="0" w:color="002060"/>
              <w:bottom w:val="single" w:sz="4" w:space="0" w:color="0070C0"/>
            </w:tcBorders>
            <w:shd w:val="clear" w:color="auto" w:fill="auto"/>
            <w:vAlign w:val="center"/>
          </w:tcPr>
          <w:p w:rsidR="003642C7" w:rsidRPr="00AC3540" w:rsidRDefault="003642C7" w:rsidP="003642C7">
            <w:pPr>
              <w:pStyle w:val="TablecellFOOTER"/>
              <w:keepNext/>
              <w:keepLines/>
              <w:rPr>
                <w:noProof/>
                <w:lang w:val="en-GB"/>
              </w:rPr>
            </w:pPr>
          </w:p>
        </w:tc>
        <w:tc>
          <w:tcPr>
            <w:tcW w:w="1347" w:type="dxa"/>
            <w:tcBorders>
              <w:top w:val="single" w:sz="4" w:space="0" w:color="0070C0"/>
              <w:bottom w:val="single" w:sz="4" w:space="0" w:color="0070C0"/>
            </w:tcBorders>
            <w:vAlign w:val="center"/>
          </w:tcPr>
          <w:p w:rsidR="003642C7" w:rsidRPr="00AC3540" w:rsidRDefault="003642C7" w:rsidP="003642C7">
            <w:pPr>
              <w:pStyle w:val="TablecellFOOTER"/>
              <w:keepNext/>
              <w:keepLines/>
              <w:rPr>
                <w:noProof/>
                <w:lang w:val="en-GB"/>
              </w:rPr>
            </w:pPr>
          </w:p>
        </w:tc>
        <w:tc>
          <w:tcPr>
            <w:tcW w:w="1267" w:type="dxa"/>
            <w:tcBorders>
              <w:top w:val="single" w:sz="4" w:space="0" w:color="0070C0"/>
              <w:bottom w:val="single" w:sz="4" w:space="0" w:color="0070C0"/>
            </w:tcBorders>
            <w:vAlign w:val="center"/>
          </w:tcPr>
          <w:p w:rsidR="003642C7" w:rsidRPr="00AC3540" w:rsidRDefault="003642C7" w:rsidP="003642C7">
            <w:pPr>
              <w:pStyle w:val="TablecellFOOTER"/>
              <w:keepNext/>
              <w:keepLines/>
              <w:rPr>
                <w:noProof/>
                <w:lang w:val="en-GB"/>
              </w:rPr>
            </w:pPr>
          </w:p>
        </w:tc>
      </w:tr>
      <w:tr w:rsidR="00DB6CDB" w:rsidRPr="00AC3540" w:rsidTr="00316B53">
        <w:tblPrEx>
          <w:jc w:val="left"/>
        </w:tblPrEx>
        <w:tc>
          <w:tcPr>
            <w:tcW w:w="9071" w:type="dxa"/>
            <w:gridSpan w:val="7"/>
            <w:tcBorders>
              <w:top w:val="single" w:sz="4" w:space="0" w:color="0070C0"/>
              <w:left w:val="single" w:sz="4" w:space="0" w:color="0070C0"/>
              <w:bottom w:val="single" w:sz="4" w:space="0" w:color="0070C0"/>
              <w:right w:val="single" w:sz="4" w:space="0" w:color="0070C0"/>
            </w:tcBorders>
            <w:shd w:val="clear" w:color="auto" w:fill="auto"/>
            <w:tcMar>
              <w:top w:w="85" w:type="dxa"/>
              <w:bottom w:w="85" w:type="dxa"/>
            </w:tcMar>
            <w:vAlign w:val="center"/>
          </w:tcPr>
          <w:p w:rsidR="00DB6CDB" w:rsidRPr="00AC3540" w:rsidRDefault="00DB6CDB" w:rsidP="00DB6CDB">
            <w:pPr>
              <w:pStyle w:val="TableNote"/>
              <w:rPr>
                <w:noProof/>
              </w:rPr>
            </w:pPr>
            <w:r w:rsidRPr="00AC3540">
              <w:rPr>
                <w:noProof/>
              </w:rPr>
              <w:t xml:space="preserve">NOTE </w:t>
            </w:r>
            <w:r w:rsidRPr="00AC3540">
              <w:rPr>
                <w:noProof/>
              </w:rPr>
              <w:tab/>
              <w:t xml:space="preserve">For the addressing scheme enumerated values, refer to requirement </w:t>
            </w:r>
            <w:r w:rsidRPr="00AC3540">
              <w:rPr>
                <w:noProof/>
              </w:rPr>
              <w:fldChar w:fldCharType="begin"/>
            </w:r>
            <w:r w:rsidRPr="00AC3540">
              <w:rPr>
                <w:noProof/>
              </w:rPr>
              <w:instrText xml:space="preserve"> REF ST020enum_AddressingScheme \w \h  \* MERGEFORMAT </w:instrText>
            </w:r>
            <w:r w:rsidRPr="00AC3540">
              <w:rPr>
                <w:noProof/>
              </w:rPr>
            </w:r>
            <w:r w:rsidRPr="00AC3540">
              <w:rPr>
                <w:noProof/>
              </w:rPr>
              <w:fldChar w:fldCharType="separate"/>
            </w:r>
            <w:r w:rsidR="008A478B">
              <w:rPr>
                <w:noProof/>
              </w:rPr>
              <w:t>8.20.3a</w:t>
            </w:r>
            <w:r w:rsidRPr="00AC3540">
              <w:rPr>
                <w:noProof/>
              </w:rPr>
              <w:fldChar w:fldCharType="end"/>
            </w:r>
            <w:r w:rsidRPr="00AC3540">
              <w:rPr>
                <w:noProof/>
              </w:rPr>
              <w:t>.</w:t>
            </w:r>
          </w:p>
        </w:tc>
      </w:tr>
    </w:tbl>
    <w:p w:rsidR="00DA5CEB" w:rsidRPr="00AC3540" w:rsidRDefault="00DA5CEB" w:rsidP="003642C7">
      <w:pPr>
        <w:pStyle w:val="CaptionFigure"/>
        <w:rPr>
          <w:noProof/>
        </w:rPr>
      </w:pPr>
      <w:r w:rsidRPr="00AC3540">
        <w:rPr>
          <w:noProof/>
        </w:rPr>
        <w:t xml:space="preserve"> </w:t>
      </w:r>
      <w:bookmarkStart w:id="1393" w:name="_Ref347998165"/>
      <w:r w:rsidR="00D06E47" w:rsidRPr="00AC3540">
        <w:rPr>
          <w:noProof/>
        </w:rPr>
        <w:t>Figure</w:t>
      </w:r>
      <w:r w:rsidRPr="00AC3540">
        <w:rPr>
          <w:noProof/>
        </w:rPr>
        <w:t xml:space="preserv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225</w:t>
      </w:r>
      <w:r w:rsidR="00B0345F" w:rsidRPr="00AC3540">
        <w:rPr>
          <w:noProof/>
        </w:rPr>
        <w:fldChar w:fldCharType="end"/>
      </w:r>
      <w:bookmarkEnd w:id="1393"/>
      <w:r w:rsidRPr="00AC3540">
        <w:rPr>
          <w:noProof/>
        </w:rPr>
        <w:t xml:space="preserve"> Parameter definition report</w:t>
      </w:r>
    </w:p>
    <w:p w:rsidR="003642C7" w:rsidRPr="00AC3540" w:rsidRDefault="00DA5CEB" w:rsidP="00772B00">
      <w:pPr>
        <w:pStyle w:val="requirelevel1"/>
        <w:spacing w:after="120"/>
        <w:rPr>
          <w:noProof/>
        </w:rPr>
      </w:pPr>
      <w:r w:rsidRPr="00AC3540">
        <w:rPr>
          <w:noProof/>
        </w:rPr>
        <w:t xml:space="preserve">For absolute address addressing scheme, the addressing scheme dependent address field of the parameter definition report shall have the structure specified in </w:t>
      </w:r>
      <w:r w:rsidRPr="00AC3540">
        <w:rPr>
          <w:noProof/>
          <w:highlight w:val="yellow"/>
        </w:rPr>
        <w:fldChar w:fldCharType="begin"/>
      </w:r>
      <w:r w:rsidRPr="00AC3540">
        <w:rPr>
          <w:noProof/>
        </w:rPr>
        <w:instrText xml:space="preserve"> REF _Ref380335849 \h </w:instrText>
      </w:r>
      <w:r w:rsidRPr="00AC3540">
        <w:rPr>
          <w:noProof/>
          <w:highlight w:val="yellow"/>
        </w:rPr>
      </w:r>
      <w:r w:rsidRPr="00AC3540">
        <w:rPr>
          <w:noProof/>
          <w:highlight w:val="yellow"/>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226</w:t>
      </w:r>
      <w:r w:rsidRPr="00AC3540">
        <w:rPr>
          <w:noProof/>
          <w:highlight w:val="yellow"/>
        </w:rPr>
        <w:fldChar w:fldCharType="end"/>
      </w:r>
      <w:r w:rsidRPr="00AC3540">
        <w:rPr>
          <w:noProof/>
        </w:rPr>
        <w:t>.</w:t>
      </w:r>
    </w:p>
    <w:tbl>
      <w:tblPr>
        <w:tblStyle w:val="TableGrid"/>
        <w:tblW w:w="2410" w:type="dxa"/>
        <w:tblInd w:w="424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2410"/>
      </w:tblGrid>
      <w:tr w:rsidR="003642C7" w:rsidRPr="00AC3540" w:rsidTr="00DB6CDB">
        <w:trPr>
          <w:trHeight w:val="270"/>
        </w:trPr>
        <w:tc>
          <w:tcPr>
            <w:tcW w:w="2410"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3642C7" w:rsidRPr="00AC3540" w:rsidRDefault="003642C7" w:rsidP="003642C7">
            <w:pPr>
              <w:pStyle w:val="TableHeaderCENTER"/>
              <w:keepNext/>
              <w:keepLines/>
              <w:rPr>
                <w:noProof/>
              </w:rPr>
            </w:pPr>
            <w:r w:rsidRPr="00AC3540">
              <w:rPr>
                <w:noProof/>
              </w:rPr>
              <w:t>absolute address</w:t>
            </w:r>
          </w:p>
        </w:tc>
      </w:tr>
      <w:tr w:rsidR="003642C7" w:rsidRPr="00AC3540" w:rsidTr="00DB6CDB">
        <w:trPr>
          <w:trHeight w:val="238"/>
        </w:trPr>
        <w:tc>
          <w:tcPr>
            <w:tcW w:w="2410"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DDD9C3" w:themeFill="background2" w:themeFillShade="E6"/>
            <w:tcMar>
              <w:top w:w="85" w:type="dxa"/>
              <w:bottom w:w="85" w:type="dxa"/>
            </w:tcMar>
            <w:vAlign w:val="center"/>
          </w:tcPr>
          <w:p w:rsidR="003642C7" w:rsidRPr="00AC3540" w:rsidRDefault="003642C7" w:rsidP="003642C7">
            <w:pPr>
              <w:pStyle w:val="TablecellCENTER"/>
              <w:keepNext/>
              <w:keepLines/>
              <w:rPr>
                <w:noProof/>
              </w:rPr>
            </w:pPr>
            <w:r w:rsidRPr="00AC3540">
              <w:rPr>
                <w:noProof/>
              </w:rPr>
              <w:t>unsigned integer</w:t>
            </w:r>
          </w:p>
        </w:tc>
      </w:tr>
    </w:tbl>
    <w:p w:rsidR="00DA5CEB" w:rsidRPr="00AC3540" w:rsidRDefault="00D06E47" w:rsidP="00D06E47">
      <w:pPr>
        <w:pStyle w:val="CaptionFigure"/>
        <w:rPr>
          <w:noProof/>
        </w:rPr>
      </w:pPr>
      <w:bookmarkStart w:id="1394" w:name="_Ref380335849"/>
      <w:r w:rsidRPr="00AC3540">
        <w:rPr>
          <w:noProof/>
        </w:rPr>
        <w:t>Figure</w:t>
      </w:r>
      <w:r w:rsidR="00DA5CEB" w:rsidRPr="00AC3540">
        <w:rPr>
          <w:noProof/>
        </w:rPr>
        <w:t xml:space="preserv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226</w:t>
      </w:r>
      <w:r w:rsidR="00B0345F" w:rsidRPr="00AC3540">
        <w:rPr>
          <w:noProof/>
        </w:rPr>
        <w:fldChar w:fldCharType="end"/>
      </w:r>
      <w:bookmarkEnd w:id="1394"/>
      <w:r w:rsidR="00DA5CEB" w:rsidRPr="00AC3540">
        <w:rPr>
          <w:noProof/>
        </w:rPr>
        <w:t xml:space="preserve"> Parameter definition report: absolute address addressing scheme field</w:t>
      </w:r>
    </w:p>
    <w:p w:rsidR="003642C7" w:rsidRPr="00AC3540" w:rsidRDefault="00DA5CEB" w:rsidP="00772B00">
      <w:pPr>
        <w:pStyle w:val="requirelevel1"/>
        <w:spacing w:after="120"/>
        <w:rPr>
          <w:noProof/>
        </w:rPr>
      </w:pPr>
      <w:r w:rsidRPr="00AC3540">
        <w:rPr>
          <w:noProof/>
        </w:rPr>
        <w:t xml:space="preserve">For base plus offset addressing scheme, the addressing scheme dependent address field of the parameter definition report shall have the structure specified in </w:t>
      </w:r>
      <w:r w:rsidRPr="00AC3540">
        <w:rPr>
          <w:noProof/>
        </w:rPr>
        <w:fldChar w:fldCharType="begin"/>
      </w:r>
      <w:r w:rsidRPr="00AC3540">
        <w:rPr>
          <w:noProof/>
        </w:rPr>
        <w:instrText xml:space="preserve"> REF _Ref380335850 \h </w:instrText>
      </w:r>
      <w:r w:rsidRPr="00AC3540">
        <w:rPr>
          <w:noProof/>
        </w:rPr>
      </w:r>
      <w:r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227</w:t>
      </w:r>
      <w:r w:rsidRPr="00AC3540">
        <w:rPr>
          <w:noProof/>
        </w:rPr>
        <w:fldChar w:fldCharType="end"/>
      </w:r>
      <w:r w:rsidRPr="00AC3540">
        <w:rPr>
          <w:noProof/>
        </w:rPr>
        <w:t>.</w:t>
      </w:r>
    </w:p>
    <w:tbl>
      <w:tblPr>
        <w:tblStyle w:val="TableGrid"/>
        <w:tblW w:w="3402" w:type="dxa"/>
        <w:tblInd w:w="36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701"/>
        <w:gridCol w:w="1701"/>
      </w:tblGrid>
      <w:tr w:rsidR="003642C7" w:rsidRPr="00AC3540" w:rsidTr="00DB6CDB">
        <w:trPr>
          <w:trHeight w:val="270"/>
        </w:trPr>
        <w:tc>
          <w:tcPr>
            <w:tcW w:w="1701"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3642C7" w:rsidRPr="00AC3540" w:rsidRDefault="003642C7" w:rsidP="003642C7">
            <w:pPr>
              <w:pStyle w:val="TableHeaderCENTER"/>
              <w:keepNext/>
              <w:keepLines/>
              <w:rPr>
                <w:noProof/>
              </w:rPr>
            </w:pPr>
            <w:r w:rsidRPr="00AC3540">
              <w:rPr>
                <w:noProof/>
              </w:rPr>
              <w:t>base</w:t>
            </w:r>
          </w:p>
        </w:tc>
        <w:tc>
          <w:tcPr>
            <w:tcW w:w="1701"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vAlign w:val="center"/>
          </w:tcPr>
          <w:p w:rsidR="003642C7" w:rsidRPr="00AC3540" w:rsidRDefault="003642C7" w:rsidP="003642C7">
            <w:pPr>
              <w:pStyle w:val="TableHeaderCENTER"/>
              <w:keepNext/>
              <w:keepLines/>
              <w:rPr>
                <w:noProof/>
              </w:rPr>
            </w:pPr>
            <w:r w:rsidRPr="00AC3540">
              <w:rPr>
                <w:noProof/>
              </w:rPr>
              <w:t>offset</w:t>
            </w:r>
          </w:p>
        </w:tc>
      </w:tr>
      <w:tr w:rsidR="003642C7" w:rsidRPr="00AC3540" w:rsidTr="00DB6CDB">
        <w:trPr>
          <w:trHeight w:val="238"/>
        </w:trPr>
        <w:tc>
          <w:tcPr>
            <w:tcW w:w="1701"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DDD9C3" w:themeFill="background2" w:themeFillShade="E6"/>
            <w:tcMar>
              <w:top w:w="85" w:type="dxa"/>
              <w:bottom w:w="85" w:type="dxa"/>
            </w:tcMar>
            <w:vAlign w:val="center"/>
          </w:tcPr>
          <w:p w:rsidR="003642C7" w:rsidRPr="00AC3540" w:rsidRDefault="003642C7" w:rsidP="003642C7">
            <w:pPr>
              <w:pStyle w:val="TablecellCENTER"/>
              <w:keepNext/>
              <w:keepLines/>
              <w:rPr>
                <w:noProof/>
              </w:rPr>
            </w:pPr>
            <w:r w:rsidRPr="00AC3540">
              <w:rPr>
                <w:noProof/>
              </w:rPr>
              <w:t>deduced</w:t>
            </w:r>
          </w:p>
        </w:tc>
        <w:tc>
          <w:tcPr>
            <w:tcW w:w="1701"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DDD9C3" w:themeFill="background2" w:themeFillShade="E6"/>
            <w:vAlign w:val="center"/>
          </w:tcPr>
          <w:p w:rsidR="003642C7" w:rsidRPr="00AC3540" w:rsidRDefault="003642C7" w:rsidP="003642C7">
            <w:pPr>
              <w:pStyle w:val="TablecellCENTER"/>
              <w:keepNext/>
              <w:keepLines/>
              <w:rPr>
                <w:noProof/>
              </w:rPr>
            </w:pPr>
            <w:r w:rsidRPr="00AC3540">
              <w:rPr>
                <w:noProof/>
              </w:rPr>
              <w:t>unsigned integer</w:t>
            </w:r>
          </w:p>
        </w:tc>
      </w:tr>
    </w:tbl>
    <w:p w:rsidR="00DA5CEB" w:rsidRPr="00AC3540" w:rsidRDefault="00D06E47" w:rsidP="00D06E47">
      <w:pPr>
        <w:pStyle w:val="CaptionFigure"/>
        <w:rPr>
          <w:noProof/>
        </w:rPr>
      </w:pPr>
      <w:bookmarkStart w:id="1395" w:name="_Ref380335850"/>
      <w:r w:rsidRPr="00AC3540">
        <w:rPr>
          <w:noProof/>
        </w:rPr>
        <w:t>Figure</w:t>
      </w:r>
      <w:r w:rsidR="00DA5CEB" w:rsidRPr="00AC3540">
        <w:rPr>
          <w:noProof/>
        </w:rPr>
        <w:t xml:space="preserv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227</w:t>
      </w:r>
      <w:r w:rsidR="00B0345F" w:rsidRPr="00AC3540">
        <w:rPr>
          <w:noProof/>
        </w:rPr>
        <w:fldChar w:fldCharType="end"/>
      </w:r>
      <w:bookmarkEnd w:id="1395"/>
      <w:r w:rsidR="00DA5CEB" w:rsidRPr="00AC3540">
        <w:rPr>
          <w:noProof/>
        </w:rPr>
        <w:t xml:space="preserve"> Parameter definition report: base plus offset addressing scheme field</w:t>
      </w:r>
    </w:p>
    <w:p w:rsidR="00DA5CEB" w:rsidRPr="00AC3540" w:rsidRDefault="00DA5CEB" w:rsidP="00DA5CEB">
      <w:pPr>
        <w:pStyle w:val="Heading3"/>
        <w:rPr>
          <w:noProof/>
        </w:rPr>
      </w:pPr>
      <w:r w:rsidRPr="00AC3540">
        <w:rPr>
          <w:noProof/>
        </w:rPr>
        <w:t>Enumeration</w:t>
      </w:r>
    </w:p>
    <w:p w:rsidR="00DA5CEB" w:rsidRPr="00AC3540" w:rsidRDefault="00DA5CEB" w:rsidP="00DA5CEB">
      <w:pPr>
        <w:pStyle w:val="requirelevel1"/>
        <w:rPr>
          <w:noProof/>
        </w:rPr>
      </w:pPr>
      <w:bookmarkStart w:id="1396" w:name="ST020enum_AddressingScheme"/>
      <w:r w:rsidRPr="00AC3540">
        <w:rPr>
          <w:noProof/>
        </w:rPr>
        <w:t xml:space="preserve">The values of the </w:t>
      </w:r>
      <w:r w:rsidR="00A47D8F" w:rsidRPr="00AC3540">
        <w:rPr>
          <w:noProof/>
        </w:rPr>
        <w:t>addressing scheme</w:t>
      </w:r>
      <w:r w:rsidRPr="00AC3540">
        <w:rPr>
          <w:noProof/>
        </w:rPr>
        <w:t xml:space="preserve"> shall be as specified in</w:t>
      </w:r>
      <w:r w:rsidR="00583180" w:rsidRPr="00AC3540">
        <w:rPr>
          <w:noProof/>
        </w:rPr>
        <w:t xml:space="preserve"> </w:t>
      </w:r>
      <w:r w:rsidR="00583180" w:rsidRPr="00AC3540">
        <w:rPr>
          <w:noProof/>
        </w:rPr>
        <w:fldChar w:fldCharType="begin"/>
      </w:r>
      <w:r w:rsidR="00583180" w:rsidRPr="00AC3540">
        <w:rPr>
          <w:noProof/>
        </w:rPr>
        <w:instrText xml:space="preserve"> REF _Ref386630018 \h </w:instrText>
      </w:r>
      <w:r w:rsidR="00583180" w:rsidRPr="00AC3540">
        <w:rPr>
          <w:noProof/>
        </w:rPr>
      </w:r>
      <w:r w:rsidR="00583180" w:rsidRPr="00AC3540">
        <w:rPr>
          <w:noProof/>
        </w:rPr>
        <w:fldChar w:fldCharType="separate"/>
      </w:r>
      <w:r w:rsidR="008A478B" w:rsidRPr="00AC3540">
        <w:rPr>
          <w:noProof/>
        </w:rPr>
        <w:t xml:space="preserve">Table </w:t>
      </w:r>
      <w:r w:rsidR="008A478B">
        <w:rPr>
          <w:noProof/>
        </w:rPr>
        <w:t>8</w:t>
      </w:r>
      <w:r w:rsidR="008A478B" w:rsidRPr="00AC3540">
        <w:rPr>
          <w:noProof/>
        </w:rPr>
        <w:noBreakHyphen/>
      </w:r>
      <w:r w:rsidR="008A478B">
        <w:rPr>
          <w:noProof/>
        </w:rPr>
        <w:t>21</w:t>
      </w:r>
      <w:r w:rsidR="00583180" w:rsidRPr="00AC3540">
        <w:rPr>
          <w:noProof/>
        </w:rPr>
        <w:fldChar w:fldCharType="end"/>
      </w:r>
      <w:r w:rsidRPr="00AC3540">
        <w:rPr>
          <w:noProof/>
        </w:rPr>
        <w:t>.</w:t>
      </w:r>
      <w:bookmarkEnd w:id="1396"/>
    </w:p>
    <w:p w:rsidR="00C35605" w:rsidRPr="00AC3540" w:rsidRDefault="00D06E47" w:rsidP="00BE1815">
      <w:pPr>
        <w:pStyle w:val="CaptionTable"/>
        <w:rPr>
          <w:noProof/>
        </w:rPr>
      </w:pPr>
      <w:bookmarkStart w:id="1397" w:name="_Ref386630018"/>
      <w:r w:rsidRPr="00AC3540">
        <w:rPr>
          <w:noProof/>
        </w:rPr>
        <w:t>Table</w:t>
      </w:r>
      <w:r w:rsidR="00DA5CEB" w:rsidRPr="00AC3540">
        <w:rPr>
          <w:noProof/>
        </w:rPr>
        <w:t xml:space="preserve"> </w:t>
      </w:r>
      <w:r w:rsidR="00EC5638" w:rsidRPr="00AC3540">
        <w:rPr>
          <w:noProof/>
        </w:rPr>
        <w:fldChar w:fldCharType="begin"/>
      </w:r>
      <w:r w:rsidR="00EC5638" w:rsidRPr="00AC3540">
        <w:rPr>
          <w:noProof/>
        </w:rPr>
        <w:instrText xml:space="preserve"> STYLEREF 1 \s </w:instrText>
      </w:r>
      <w:r w:rsidR="00EC5638" w:rsidRPr="00AC3540">
        <w:rPr>
          <w:noProof/>
        </w:rPr>
        <w:fldChar w:fldCharType="separate"/>
      </w:r>
      <w:r w:rsidR="008A478B">
        <w:rPr>
          <w:noProof/>
        </w:rPr>
        <w:t>8</w:t>
      </w:r>
      <w:r w:rsidR="00EC5638" w:rsidRPr="00AC3540">
        <w:rPr>
          <w:noProof/>
        </w:rPr>
        <w:fldChar w:fldCharType="end"/>
      </w:r>
      <w:r w:rsidR="00DA5CEB" w:rsidRPr="00AC3540">
        <w:rPr>
          <w:noProof/>
        </w:rPr>
        <w:noBreakHyphen/>
      </w:r>
      <w:r w:rsidR="00EC5638" w:rsidRPr="00AC3540">
        <w:rPr>
          <w:noProof/>
        </w:rPr>
        <w:fldChar w:fldCharType="begin"/>
      </w:r>
      <w:r w:rsidR="00EC5638" w:rsidRPr="00AC3540">
        <w:rPr>
          <w:noProof/>
        </w:rPr>
        <w:instrText xml:space="preserve"> SEQ Table \* ARABIC \s 1 </w:instrText>
      </w:r>
      <w:r w:rsidR="00EC5638" w:rsidRPr="00AC3540">
        <w:rPr>
          <w:noProof/>
        </w:rPr>
        <w:fldChar w:fldCharType="separate"/>
      </w:r>
      <w:r w:rsidR="008A478B">
        <w:rPr>
          <w:noProof/>
        </w:rPr>
        <w:t>21</w:t>
      </w:r>
      <w:r w:rsidR="00EC5638" w:rsidRPr="00AC3540">
        <w:rPr>
          <w:noProof/>
        </w:rPr>
        <w:fldChar w:fldCharType="end"/>
      </w:r>
      <w:bookmarkEnd w:id="1397"/>
      <w:r w:rsidR="00A47D8F" w:rsidRPr="00AC3540">
        <w:rPr>
          <w:noProof/>
        </w:rPr>
        <w:t xml:space="preserve"> Service 20 addressing scheme</w:t>
      </w:r>
      <w:r w:rsidR="00DA5CEB" w:rsidRPr="00AC3540">
        <w:rPr>
          <w:noProof/>
        </w:rPr>
        <w:t xml:space="preserve"> </w:t>
      </w:r>
    </w:p>
    <w:tbl>
      <w:tblPr>
        <w:tblStyle w:val="TableGrid"/>
        <w:tblW w:w="3948" w:type="dxa"/>
        <w:tblInd w:w="36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20" w:firstRow="1" w:lastRow="0" w:firstColumn="0" w:lastColumn="0" w:noHBand="1" w:noVBand="1"/>
      </w:tblPr>
      <w:tblGrid>
        <w:gridCol w:w="2290"/>
        <w:gridCol w:w="1658"/>
      </w:tblGrid>
      <w:tr w:rsidR="00C35605" w:rsidRPr="00AC3540" w:rsidTr="00772B00">
        <w:trPr>
          <w:trHeight w:val="191"/>
          <w:tblHeader/>
        </w:trPr>
        <w:tc>
          <w:tcPr>
            <w:tcW w:w="2290"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E5B8B7" w:themeFill="accent2" w:themeFillTint="66"/>
            <w:tcMar>
              <w:top w:w="85" w:type="dxa"/>
              <w:bottom w:w="85" w:type="dxa"/>
            </w:tcMar>
            <w:vAlign w:val="center"/>
          </w:tcPr>
          <w:p w:rsidR="00C35605" w:rsidRPr="00AC3540" w:rsidRDefault="00C35605" w:rsidP="00952401">
            <w:pPr>
              <w:pStyle w:val="TableHeaderCENTER"/>
              <w:keepNext/>
              <w:rPr>
                <w:noProof/>
              </w:rPr>
            </w:pPr>
            <w:r w:rsidRPr="00AC3540">
              <w:rPr>
                <w:noProof/>
              </w:rPr>
              <w:t>engineering value</w:t>
            </w:r>
          </w:p>
        </w:tc>
        <w:tc>
          <w:tcPr>
            <w:tcW w:w="1658"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E5B8B7" w:themeFill="accent2" w:themeFillTint="66"/>
            <w:tcMar>
              <w:top w:w="85" w:type="dxa"/>
              <w:bottom w:w="85" w:type="dxa"/>
            </w:tcMar>
            <w:vAlign w:val="center"/>
          </w:tcPr>
          <w:p w:rsidR="00C35605" w:rsidRPr="00AC3540" w:rsidRDefault="00C35605" w:rsidP="00952401">
            <w:pPr>
              <w:pStyle w:val="TableHeaderCENTER"/>
              <w:keepNext/>
              <w:rPr>
                <w:noProof/>
              </w:rPr>
            </w:pPr>
            <w:r w:rsidRPr="00AC3540">
              <w:rPr>
                <w:noProof/>
              </w:rPr>
              <w:t>raw value</w:t>
            </w:r>
          </w:p>
        </w:tc>
      </w:tr>
      <w:tr w:rsidR="00C35605" w:rsidRPr="00AC3540" w:rsidTr="00772B00">
        <w:trPr>
          <w:trHeight w:val="85"/>
        </w:trPr>
        <w:tc>
          <w:tcPr>
            <w:tcW w:w="2290"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C35605" w:rsidRPr="00AC3540" w:rsidRDefault="00502EE8" w:rsidP="00C35605">
            <w:pPr>
              <w:pStyle w:val="TablecellCENTER"/>
              <w:keepNext/>
              <w:rPr>
                <w:noProof/>
              </w:rPr>
            </w:pPr>
            <w:r w:rsidRPr="00AC3540">
              <w:rPr>
                <w:noProof/>
              </w:rPr>
              <w:t>"</w:t>
            </w:r>
            <w:r w:rsidR="00C35605" w:rsidRPr="00AC3540">
              <w:rPr>
                <w:rStyle w:val="TablecellCENTERChar"/>
                <w:noProof/>
              </w:rPr>
              <w:t>absolute addressing scheme</w:t>
            </w:r>
            <w:r w:rsidRPr="00AC3540">
              <w:rPr>
                <w:noProof/>
              </w:rPr>
              <w:t>"</w:t>
            </w:r>
          </w:p>
        </w:tc>
        <w:tc>
          <w:tcPr>
            <w:tcW w:w="1658"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C35605" w:rsidRPr="00AC3540" w:rsidRDefault="00C35605" w:rsidP="00C35605">
            <w:pPr>
              <w:pStyle w:val="TablecellCENTER"/>
              <w:keepNext/>
              <w:rPr>
                <w:noProof/>
              </w:rPr>
            </w:pPr>
            <w:r w:rsidRPr="00AC3540">
              <w:rPr>
                <w:noProof/>
              </w:rPr>
              <w:t>0</w:t>
            </w:r>
          </w:p>
        </w:tc>
      </w:tr>
      <w:tr w:rsidR="00C35605" w:rsidRPr="00AC3540" w:rsidTr="00772B00">
        <w:trPr>
          <w:trHeight w:val="85"/>
        </w:trPr>
        <w:tc>
          <w:tcPr>
            <w:tcW w:w="2290"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C35605" w:rsidRPr="00AC3540" w:rsidRDefault="00502EE8" w:rsidP="00C35605">
            <w:pPr>
              <w:pStyle w:val="TablecellCENTER"/>
              <w:keepNext/>
              <w:rPr>
                <w:noProof/>
              </w:rPr>
            </w:pPr>
            <w:r w:rsidRPr="00AC3540">
              <w:rPr>
                <w:noProof/>
              </w:rPr>
              <w:t>"</w:t>
            </w:r>
            <w:r w:rsidR="00C35605" w:rsidRPr="00AC3540">
              <w:rPr>
                <w:rStyle w:val="TablecellCENTERChar"/>
                <w:noProof/>
              </w:rPr>
              <w:t>base plus offset addressing scheme</w:t>
            </w:r>
            <w:r w:rsidRPr="00AC3540">
              <w:rPr>
                <w:noProof/>
              </w:rPr>
              <w:t>"</w:t>
            </w:r>
          </w:p>
        </w:tc>
        <w:tc>
          <w:tcPr>
            <w:tcW w:w="1658"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C35605" w:rsidRPr="00AC3540" w:rsidRDefault="00C35605" w:rsidP="00C35605">
            <w:pPr>
              <w:pStyle w:val="TablecellCENTER"/>
              <w:keepNext/>
              <w:rPr>
                <w:noProof/>
              </w:rPr>
            </w:pPr>
            <w:r w:rsidRPr="00AC3540">
              <w:rPr>
                <w:noProof/>
              </w:rPr>
              <w:t>1</w:t>
            </w:r>
          </w:p>
        </w:tc>
      </w:tr>
    </w:tbl>
    <w:p w:rsidR="00DA5CEB" w:rsidRPr="00AC3540" w:rsidRDefault="00DA5CEB" w:rsidP="00C35605">
      <w:pPr>
        <w:pStyle w:val="Heading2"/>
        <w:pageBreakBefore/>
        <w:rPr>
          <w:noProof/>
        </w:rPr>
      </w:pPr>
      <w:bookmarkStart w:id="1398" w:name="ST021_IF"/>
      <w:bookmarkStart w:id="1399" w:name="_Toc447218074"/>
      <w:r w:rsidRPr="00AC3540">
        <w:rPr>
          <w:noProof/>
        </w:rPr>
        <w:t>ST[21] request sequencing</w:t>
      </w:r>
      <w:bookmarkEnd w:id="1398"/>
      <w:bookmarkEnd w:id="1399"/>
    </w:p>
    <w:p w:rsidR="00DA5CEB" w:rsidRPr="00AC3540" w:rsidRDefault="00DA5CEB" w:rsidP="00DA5CEB">
      <w:pPr>
        <w:pStyle w:val="Heading3"/>
        <w:rPr>
          <w:noProof/>
        </w:rPr>
      </w:pPr>
      <w:r w:rsidRPr="00AC3540">
        <w:rPr>
          <w:noProof/>
        </w:rPr>
        <w:t>General</w:t>
      </w:r>
    </w:p>
    <w:p w:rsidR="00DA5CEB" w:rsidRPr="00AC3540" w:rsidRDefault="00DA5CEB" w:rsidP="00DA5CEB">
      <w:pPr>
        <w:pStyle w:val="requirelevel1"/>
        <w:rPr>
          <w:noProof/>
        </w:rPr>
      </w:pPr>
      <w:r w:rsidRPr="00AC3540">
        <w:rPr>
          <w:noProof/>
        </w:rPr>
        <w:t>Each packet transporting a request sequencing message shall be of service type 21.</w:t>
      </w:r>
    </w:p>
    <w:p w:rsidR="00DA5CEB" w:rsidRPr="00AC3540" w:rsidRDefault="00DA5CEB" w:rsidP="00DA5CEB">
      <w:pPr>
        <w:pStyle w:val="Heading3"/>
        <w:rPr>
          <w:noProof/>
        </w:rPr>
      </w:pPr>
      <w:r w:rsidRPr="00AC3540">
        <w:rPr>
          <w:noProof/>
        </w:rPr>
        <w:t>Requests and reports</w:t>
      </w:r>
    </w:p>
    <w:p w:rsidR="00DA5CEB" w:rsidRPr="00AC3540" w:rsidRDefault="00DA5CEB" w:rsidP="00E03DE7">
      <w:pPr>
        <w:pStyle w:val="Heading4"/>
        <w:rPr>
          <w:noProof/>
        </w:rPr>
      </w:pPr>
      <w:bookmarkStart w:id="1400" w:name="TC_021_001_IF"/>
      <w:r w:rsidRPr="00AC3540">
        <w:rPr>
          <w:noProof/>
          <w:u w:color="00FFFF"/>
        </w:rPr>
        <w:t>TC[</w:t>
      </w:r>
      <w:r w:rsidRPr="00AC3540">
        <w:rPr>
          <w:noProof/>
        </w:rPr>
        <w:t>21,1] direct-load a request sequence</w:t>
      </w:r>
      <w:bookmarkEnd w:id="1400"/>
    </w:p>
    <w:p w:rsidR="0033192E" w:rsidRPr="00AC3540" w:rsidRDefault="00DA5CEB" w:rsidP="0033192E">
      <w:pPr>
        <w:pStyle w:val="requirelevel1"/>
        <w:rPr>
          <w:noProof/>
        </w:rPr>
      </w:pPr>
      <w:r w:rsidRPr="00AC3540">
        <w:rPr>
          <w:noProof/>
        </w:rPr>
        <w:t>Each telecommand packet transporting a request to direct-load a request sequence shall be of message subtype 1.</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TC_021_001_SYS \n \h  \* MERGEFORMAT </w:instrText>
      </w:r>
      <w:r w:rsidRPr="00AC3540">
        <w:rPr>
          <w:noProof/>
        </w:rPr>
      </w:r>
      <w:r w:rsidRPr="00AC3540">
        <w:rPr>
          <w:noProof/>
        </w:rPr>
        <w:fldChar w:fldCharType="separate"/>
      </w:r>
      <w:r w:rsidR="008A478B">
        <w:rPr>
          <w:noProof/>
        </w:rPr>
        <w:t>6.21.5.2</w:t>
      </w:r>
      <w:r w:rsidRPr="00AC3540">
        <w:rPr>
          <w:noProof/>
        </w:rPr>
        <w:fldChar w:fldCharType="end"/>
      </w:r>
      <w:r w:rsidRPr="00AC3540">
        <w:rPr>
          <w:noProof/>
        </w:rPr>
        <w:t>.</w:t>
      </w:r>
    </w:p>
    <w:p w:rsidR="00E20D41" w:rsidRPr="00AC3540" w:rsidRDefault="00804AEC" w:rsidP="001B2B71">
      <w:pPr>
        <w:pStyle w:val="requirelevel1"/>
        <w:rPr>
          <w:noProof/>
        </w:rPr>
      </w:pPr>
      <w:r w:rsidRPr="00AC3540">
        <w:rPr>
          <w:noProof/>
        </w:rPr>
        <w:t>For each telecommand packet transporting</w:t>
      </w:r>
      <w:r w:rsidR="00C92DA4" w:rsidRPr="00AC3540">
        <w:rPr>
          <w:noProof/>
        </w:rPr>
        <w:t xml:space="preserve"> a request</w:t>
      </w:r>
      <w:r w:rsidR="00DA5CEB" w:rsidRPr="00AC3540">
        <w:rPr>
          <w:noProof/>
        </w:rPr>
        <w:t xml:space="preserve"> to direct-load a request sequence, the application data field shall have the structure specified in </w:t>
      </w:r>
      <w:r w:rsidR="00847203" w:rsidRPr="00AC3540">
        <w:rPr>
          <w:noProof/>
        </w:rPr>
        <w:fldChar w:fldCharType="begin"/>
      </w:r>
      <w:r w:rsidR="00847203" w:rsidRPr="00AC3540">
        <w:rPr>
          <w:noProof/>
        </w:rPr>
        <w:instrText xml:space="preserve"> REF _Ref422379193 \h </w:instrText>
      </w:r>
      <w:r w:rsidR="001B2B71" w:rsidRPr="00AC3540">
        <w:rPr>
          <w:noProof/>
        </w:rPr>
        <w:instrText xml:space="preserve"> \* MERGEFORMAT </w:instrText>
      </w:r>
      <w:r w:rsidR="00847203" w:rsidRPr="00AC3540">
        <w:rPr>
          <w:noProof/>
        </w:rPr>
      </w:r>
      <w:r w:rsidR="00847203"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228</w:t>
      </w:r>
      <w:r w:rsidR="00847203" w:rsidRPr="00AC3540">
        <w:rPr>
          <w:noProof/>
        </w:rPr>
        <w:fldChar w:fldCharType="end"/>
      </w:r>
      <w:r w:rsidR="00847203" w:rsidRPr="00AC3540">
        <w:rPr>
          <w:noProof/>
        </w:rPr>
        <w:t>.</w:t>
      </w:r>
    </w:p>
    <w:tbl>
      <w:tblPr>
        <w:tblStyle w:val="TableGrid"/>
        <w:tblW w:w="5418" w:type="dxa"/>
        <w:tblInd w:w="283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310"/>
        <w:gridCol w:w="998"/>
        <w:gridCol w:w="1613"/>
        <w:gridCol w:w="1497"/>
      </w:tblGrid>
      <w:tr w:rsidR="00E20D41" w:rsidRPr="00AC3540" w:rsidTr="00A3155F">
        <w:trPr>
          <w:trHeight w:val="83"/>
        </w:trPr>
        <w:tc>
          <w:tcPr>
            <w:tcW w:w="1310" w:type="dxa"/>
            <w:tcBorders>
              <w:bottom w:val="single" w:sz="4" w:space="0" w:color="C00000"/>
            </w:tcBorders>
            <w:vAlign w:val="center"/>
          </w:tcPr>
          <w:p w:rsidR="00E20D41" w:rsidRPr="00AC3540" w:rsidRDefault="00E20D41" w:rsidP="002E0AD5">
            <w:pPr>
              <w:pStyle w:val="TablecellFOOTER"/>
              <w:keepNext/>
              <w:keepLines/>
              <w:rPr>
                <w:noProof/>
                <w:lang w:val="en-GB"/>
              </w:rPr>
            </w:pPr>
          </w:p>
        </w:tc>
        <w:tc>
          <w:tcPr>
            <w:tcW w:w="998" w:type="dxa"/>
            <w:tcBorders>
              <w:bottom w:val="single" w:sz="4" w:space="0" w:color="C00000"/>
            </w:tcBorders>
            <w:vAlign w:val="center"/>
          </w:tcPr>
          <w:p w:rsidR="00E20D41" w:rsidRPr="00AC3540" w:rsidRDefault="00E20D41" w:rsidP="002E0AD5">
            <w:pPr>
              <w:pStyle w:val="TablecellFOOTER"/>
              <w:keepNext/>
              <w:keepLines/>
              <w:rPr>
                <w:noProof/>
                <w:lang w:val="en-GB"/>
              </w:rPr>
            </w:pPr>
          </w:p>
        </w:tc>
        <w:tc>
          <w:tcPr>
            <w:tcW w:w="3110" w:type="dxa"/>
            <w:gridSpan w:val="2"/>
            <w:tcBorders>
              <w:bottom w:val="single" w:sz="4" w:space="0" w:color="C00000"/>
            </w:tcBorders>
            <w:vAlign w:val="center"/>
          </w:tcPr>
          <w:p w:rsidR="00E20D41" w:rsidRPr="00AC3540" w:rsidRDefault="00E20D41" w:rsidP="002E0AD5">
            <w:pPr>
              <w:pStyle w:val="TablecellFOOTER"/>
              <w:keepNext/>
              <w:keepLines/>
              <w:rPr>
                <w:noProof/>
                <w:lang w:val="en-GB"/>
              </w:rPr>
            </w:pPr>
            <w:r w:rsidRPr="00AC3540">
              <w:rPr>
                <w:noProof/>
                <w:lang w:val="en-GB"/>
              </w:rPr>
              <w:t>repeated N times</w:t>
            </w:r>
          </w:p>
          <w:p w:rsidR="00E20D41" w:rsidRPr="00AC3540" w:rsidRDefault="005D01B3" w:rsidP="002E0AD5">
            <w:pPr>
              <w:pStyle w:val="TablecellFOOTER"/>
              <w:keepNext/>
              <w:keepLines/>
              <w:rPr>
                <w:noProof/>
                <w:lang w:val="en-GB"/>
              </w:rPr>
            </w:pPr>
            <w:r>
              <w:rPr>
                <w:noProof/>
                <w:lang w:val="en-GB"/>
              </w:rPr>
              <w:pict w14:anchorId="5C2CDD2E">
                <v:rect id="_x0000_i1390" style="width:0;height:1.5pt" o:hralign="center" o:hrstd="t" o:hr="t" fillcolor="gray" stroked="f"/>
              </w:pict>
            </w:r>
          </w:p>
        </w:tc>
      </w:tr>
      <w:tr w:rsidR="00E20D41" w:rsidRPr="00AC3540" w:rsidTr="00A3155F">
        <w:trPr>
          <w:trHeight w:val="283"/>
        </w:trPr>
        <w:tc>
          <w:tcPr>
            <w:tcW w:w="1310"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E20D41" w:rsidRPr="00AC3540" w:rsidRDefault="00E20D41" w:rsidP="00E20D41">
            <w:pPr>
              <w:pStyle w:val="TableHeaderCENTER"/>
              <w:keepNext/>
              <w:keepLines/>
              <w:rPr>
                <w:noProof/>
              </w:rPr>
            </w:pPr>
            <w:r w:rsidRPr="00AC3540">
              <w:rPr>
                <w:noProof/>
              </w:rPr>
              <w:t>request sequence ID</w:t>
            </w:r>
          </w:p>
        </w:tc>
        <w:tc>
          <w:tcPr>
            <w:tcW w:w="998"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E20D41" w:rsidRPr="00AC3540" w:rsidRDefault="00E20D41" w:rsidP="00E20D41">
            <w:pPr>
              <w:pStyle w:val="TableHeaderCENTER"/>
              <w:keepNext/>
              <w:keepLines/>
              <w:rPr>
                <w:noProof/>
              </w:rPr>
            </w:pPr>
            <w:r w:rsidRPr="00AC3540">
              <w:rPr>
                <w:noProof/>
              </w:rPr>
              <w:t>N</w:t>
            </w:r>
          </w:p>
        </w:tc>
        <w:tc>
          <w:tcPr>
            <w:tcW w:w="1613"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E20D41" w:rsidRPr="00AC3540" w:rsidRDefault="00E20D41" w:rsidP="00E20D41">
            <w:pPr>
              <w:pStyle w:val="TableHeaderCENTER"/>
              <w:keepNext/>
              <w:keepLines/>
              <w:rPr>
                <w:noProof/>
              </w:rPr>
            </w:pPr>
            <w:r w:rsidRPr="00AC3540">
              <w:rPr>
                <w:noProof/>
              </w:rPr>
              <w:t>request</w:t>
            </w:r>
          </w:p>
        </w:tc>
        <w:tc>
          <w:tcPr>
            <w:tcW w:w="1497"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E20D41" w:rsidRPr="00AC3540" w:rsidRDefault="00E20D41" w:rsidP="00E20D41">
            <w:pPr>
              <w:pStyle w:val="TableHeaderCENTER"/>
              <w:keepNext/>
              <w:keepLines/>
              <w:rPr>
                <w:noProof/>
              </w:rPr>
            </w:pPr>
            <w:r w:rsidRPr="00AC3540">
              <w:rPr>
                <w:noProof/>
              </w:rPr>
              <w:t>delay</w:t>
            </w:r>
          </w:p>
        </w:tc>
      </w:tr>
      <w:tr w:rsidR="00E20D41" w:rsidRPr="00AC3540" w:rsidTr="00A3155F">
        <w:trPr>
          <w:trHeight w:val="128"/>
        </w:trPr>
        <w:tc>
          <w:tcPr>
            <w:tcW w:w="1310"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E20D41" w:rsidRPr="00AC3540" w:rsidRDefault="00E20D41" w:rsidP="00E20D41">
            <w:pPr>
              <w:pStyle w:val="TablecellCENTER"/>
              <w:keepNext/>
              <w:keepLines/>
              <w:rPr>
                <w:noProof/>
              </w:rPr>
            </w:pPr>
            <w:r w:rsidRPr="00AC3540">
              <w:rPr>
                <w:noProof/>
              </w:rPr>
              <w:t>fixed character-string</w:t>
            </w:r>
          </w:p>
        </w:tc>
        <w:tc>
          <w:tcPr>
            <w:tcW w:w="998"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E20D41" w:rsidRPr="00AC3540" w:rsidRDefault="00E20D41" w:rsidP="00E20D41">
            <w:pPr>
              <w:pStyle w:val="TablecellCENTER"/>
              <w:keepNext/>
              <w:keepLines/>
              <w:rPr>
                <w:noProof/>
              </w:rPr>
            </w:pPr>
            <w:r w:rsidRPr="00AC3540">
              <w:rPr>
                <w:noProof/>
              </w:rPr>
              <w:t>unsigned integer</w:t>
            </w:r>
          </w:p>
        </w:tc>
        <w:tc>
          <w:tcPr>
            <w:tcW w:w="1613"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E20D41" w:rsidRPr="00AC3540" w:rsidRDefault="00E20D41" w:rsidP="00E20D41">
            <w:pPr>
              <w:pStyle w:val="TablecellCENTER"/>
              <w:keepNext/>
              <w:keepLines/>
              <w:rPr>
                <w:noProof/>
              </w:rPr>
            </w:pPr>
            <w:r w:rsidRPr="00AC3540">
              <w:rPr>
                <w:noProof/>
              </w:rPr>
              <w:t>TC packet</w:t>
            </w:r>
          </w:p>
        </w:tc>
        <w:tc>
          <w:tcPr>
            <w:tcW w:w="1497"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E20D41" w:rsidRPr="00AC3540" w:rsidRDefault="00E20D41" w:rsidP="00E20D41">
            <w:pPr>
              <w:pStyle w:val="TablecellCENTER"/>
              <w:keepNext/>
              <w:keepLines/>
              <w:rPr>
                <w:noProof/>
              </w:rPr>
            </w:pPr>
            <w:r w:rsidRPr="00AC3540">
              <w:rPr>
                <w:noProof/>
              </w:rPr>
              <w:t>relative time</w:t>
            </w:r>
          </w:p>
        </w:tc>
      </w:tr>
    </w:tbl>
    <w:p w:rsidR="00DA5CEB" w:rsidRPr="00AC3540" w:rsidRDefault="00D06E47" w:rsidP="00D06E47">
      <w:pPr>
        <w:pStyle w:val="CaptionFigure"/>
        <w:rPr>
          <w:noProof/>
        </w:rPr>
      </w:pPr>
      <w:bookmarkStart w:id="1401" w:name="_Ref422379193"/>
      <w:r w:rsidRPr="00AC3540">
        <w:rPr>
          <w:noProof/>
        </w:rPr>
        <w:t>Figure</w:t>
      </w:r>
      <w:r w:rsidR="00DA5CEB" w:rsidRPr="00AC3540">
        <w:rPr>
          <w:noProof/>
        </w:rPr>
        <w:t xml:space="preserv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228</w:t>
      </w:r>
      <w:r w:rsidR="00B0345F" w:rsidRPr="00AC3540">
        <w:rPr>
          <w:noProof/>
        </w:rPr>
        <w:fldChar w:fldCharType="end"/>
      </w:r>
      <w:bookmarkEnd w:id="1401"/>
      <w:r w:rsidR="00DA5CEB" w:rsidRPr="00AC3540">
        <w:rPr>
          <w:noProof/>
        </w:rPr>
        <w:t xml:space="preserve"> Direct-load a request sequence</w:t>
      </w:r>
    </w:p>
    <w:p w:rsidR="00DA5CEB" w:rsidRPr="00AC3540" w:rsidRDefault="00DA5CEB" w:rsidP="00E03DE7">
      <w:pPr>
        <w:pStyle w:val="Heading4"/>
        <w:rPr>
          <w:noProof/>
        </w:rPr>
      </w:pPr>
      <w:bookmarkStart w:id="1402" w:name="TC_021_002_IF"/>
      <w:r w:rsidRPr="00AC3540">
        <w:rPr>
          <w:noProof/>
          <w:u w:color="00FFFF"/>
        </w:rPr>
        <w:t>TC[</w:t>
      </w:r>
      <w:r w:rsidRPr="00AC3540">
        <w:rPr>
          <w:noProof/>
        </w:rPr>
        <w:t>21,2] load a request sequence by reference</w:t>
      </w:r>
      <w:bookmarkEnd w:id="1402"/>
    </w:p>
    <w:p w:rsidR="0033192E" w:rsidRPr="00AC3540" w:rsidRDefault="00DA5CEB" w:rsidP="0033192E">
      <w:pPr>
        <w:pStyle w:val="requirelevel1"/>
        <w:rPr>
          <w:noProof/>
        </w:rPr>
      </w:pPr>
      <w:r w:rsidRPr="00AC3540">
        <w:rPr>
          <w:noProof/>
        </w:rPr>
        <w:t>Each telecommand packet transporting a request to load a request sequence by reference shall be of message subtype 2.</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TC_021_002_SYS \n \h  \* MERGEFORMAT </w:instrText>
      </w:r>
      <w:r w:rsidRPr="00AC3540">
        <w:rPr>
          <w:noProof/>
        </w:rPr>
      </w:r>
      <w:r w:rsidRPr="00AC3540">
        <w:rPr>
          <w:noProof/>
        </w:rPr>
        <w:fldChar w:fldCharType="separate"/>
      </w:r>
      <w:r w:rsidR="008A478B">
        <w:rPr>
          <w:noProof/>
        </w:rPr>
        <w:t>6.21.5.3</w:t>
      </w:r>
      <w:r w:rsidRPr="00AC3540">
        <w:rPr>
          <w:noProof/>
        </w:rPr>
        <w:fldChar w:fldCharType="end"/>
      </w:r>
      <w:r w:rsidRPr="00AC3540">
        <w:rPr>
          <w:noProof/>
        </w:rPr>
        <w:t>.</w:t>
      </w:r>
    </w:p>
    <w:p w:rsidR="003642C7"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load a request sequence by reference, the application data field shall have the structure specified in </w:t>
      </w:r>
      <w:r w:rsidR="00DA5CEB" w:rsidRPr="00AC3540">
        <w:rPr>
          <w:noProof/>
        </w:rPr>
        <w:fldChar w:fldCharType="begin"/>
      </w:r>
      <w:r w:rsidR="00DA5CEB" w:rsidRPr="00AC3540">
        <w:rPr>
          <w:noProof/>
        </w:rPr>
        <w:instrText xml:space="preserve"> REF _Ref355362074 \h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229</w:t>
      </w:r>
      <w:r w:rsidR="00DA5CEB" w:rsidRPr="00AC3540">
        <w:rPr>
          <w:noProof/>
        </w:rPr>
        <w:fldChar w:fldCharType="end"/>
      </w:r>
      <w:r w:rsidR="00DA5CEB" w:rsidRPr="00AC3540">
        <w:rPr>
          <w:noProof/>
        </w:rPr>
        <w:t>.</w:t>
      </w:r>
    </w:p>
    <w:tbl>
      <w:tblPr>
        <w:tblStyle w:val="TableGrid"/>
        <w:tblW w:w="5543" w:type="dxa"/>
        <w:tblInd w:w="268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949"/>
        <w:gridCol w:w="1630"/>
        <w:gridCol w:w="1964"/>
      </w:tblGrid>
      <w:tr w:rsidR="003642C7" w:rsidRPr="00AC3540" w:rsidTr="00772B00">
        <w:trPr>
          <w:trHeight w:val="326"/>
        </w:trPr>
        <w:tc>
          <w:tcPr>
            <w:tcW w:w="1949" w:type="dxa"/>
            <w:vMerge w:val="restart"/>
            <w:tcBorders>
              <w:top w:val="single" w:sz="4" w:space="0" w:color="C00000"/>
              <w:left w:val="single" w:sz="4" w:space="0" w:color="C00000"/>
              <w:right w:val="single" w:sz="4" w:space="0" w:color="C00000"/>
            </w:tcBorders>
            <w:shd w:val="clear" w:color="auto" w:fill="FABF8F" w:themeFill="accent6" w:themeFillTint="99"/>
            <w:vAlign w:val="center"/>
          </w:tcPr>
          <w:p w:rsidR="003642C7" w:rsidRPr="00AC3540" w:rsidRDefault="003642C7" w:rsidP="002E0AD5">
            <w:pPr>
              <w:pStyle w:val="TableHeaderCENTER"/>
              <w:keepNext/>
              <w:keepLines/>
              <w:rPr>
                <w:noProof/>
              </w:rPr>
            </w:pPr>
            <w:r w:rsidRPr="00AC3540">
              <w:rPr>
                <w:noProof/>
              </w:rPr>
              <w:t>request sequence ID</w:t>
            </w:r>
          </w:p>
        </w:tc>
        <w:tc>
          <w:tcPr>
            <w:tcW w:w="3594" w:type="dxa"/>
            <w:gridSpan w:val="2"/>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3642C7" w:rsidRPr="00AC3540" w:rsidRDefault="003642C7" w:rsidP="002E0AD5">
            <w:pPr>
              <w:pStyle w:val="TableHeaderCENTER"/>
              <w:keepNext/>
              <w:keepLines/>
              <w:rPr>
                <w:noProof/>
              </w:rPr>
            </w:pPr>
            <w:r w:rsidRPr="00AC3540">
              <w:rPr>
                <w:noProof/>
              </w:rPr>
              <w:t>file path</w:t>
            </w:r>
          </w:p>
        </w:tc>
      </w:tr>
      <w:tr w:rsidR="003642C7" w:rsidRPr="00AC3540" w:rsidTr="00772B00">
        <w:trPr>
          <w:trHeight w:val="326"/>
        </w:trPr>
        <w:tc>
          <w:tcPr>
            <w:tcW w:w="1949" w:type="dxa"/>
            <w:vMerge/>
            <w:tcBorders>
              <w:left w:val="single" w:sz="4" w:space="0" w:color="C00000"/>
              <w:bottom w:val="single" w:sz="4" w:space="0" w:color="C00000"/>
              <w:right w:val="single" w:sz="4" w:space="0" w:color="C00000"/>
            </w:tcBorders>
            <w:shd w:val="clear" w:color="auto" w:fill="FABF8F" w:themeFill="accent6" w:themeFillTint="99"/>
            <w:vAlign w:val="center"/>
          </w:tcPr>
          <w:p w:rsidR="003642C7" w:rsidRPr="00AC3540" w:rsidRDefault="003642C7" w:rsidP="003642C7">
            <w:pPr>
              <w:pStyle w:val="TableHeaderCENTER"/>
              <w:keepNext/>
              <w:keepLines/>
              <w:rPr>
                <w:noProof/>
              </w:rPr>
            </w:pPr>
          </w:p>
        </w:tc>
        <w:tc>
          <w:tcPr>
            <w:tcW w:w="1630"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3642C7" w:rsidRPr="00AC3540" w:rsidRDefault="003642C7" w:rsidP="003642C7">
            <w:pPr>
              <w:pStyle w:val="TableHeaderCENTER"/>
              <w:keepNext/>
              <w:keepLines/>
              <w:rPr>
                <w:noProof/>
              </w:rPr>
            </w:pPr>
            <w:r w:rsidRPr="00AC3540">
              <w:rPr>
                <w:noProof/>
              </w:rPr>
              <w:t>repository path</w:t>
            </w:r>
          </w:p>
        </w:tc>
        <w:tc>
          <w:tcPr>
            <w:tcW w:w="1964"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3642C7" w:rsidRPr="00AC3540" w:rsidRDefault="003642C7" w:rsidP="003642C7">
            <w:pPr>
              <w:pStyle w:val="TableHeaderCENTER"/>
              <w:keepNext/>
              <w:keepLines/>
              <w:rPr>
                <w:noProof/>
              </w:rPr>
            </w:pPr>
            <w:r w:rsidRPr="00AC3540">
              <w:rPr>
                <w:noProof/>
              </w:rPr>
              <w:t>file name</w:t>
            </w:r>
          </w:p>
        </w:tc>
      </w:tr>
      <w:tr w:rsidR="003642C7" w:rsidRPr="00AC3540" w:rsidTr="00772B00">
        <w:trPr>
          <w:trHeight w:val="298"/>
        </w:trPr>
        <w:tc>
          <w:tcPr>
            <w:tcW w:w="1949"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3642C7" w:rsidRPr="00AC3540" w:rsidRDefault="003642C7" w:rsidP="003642C7">
            <w:pPr>
              <w:pStyle w:val="TablecellCENTER"/>
              <w:keepNext/>
              <w:keepLines/>
              <w:rPr>
                <w:noProof/>
              </w:rPr>
            </w:pPr>
            <w:r w:rsidRPr="00AC3540">
              <w:rPr>
                <w:noProof/>
              </w:rPr>
              <w:t>fixed character-string</w:t>
            </w:r>
          </w:p>
        </w:tc>
        <w:tc>
          <w:tcPr>
            <w:tcW w:w="1630"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3642C7" w:rsidRPr="00AC3540" w:rsidRDefault="003642C7" w:rsidP="003642C7">
            <w:pPr>
              <w:pStyle w:val="TablecellCENTER"/>
              <w:keepNext/>
              <w:keepLines/>
              <w:rPr>
                <w:noProof/>
              </w:rPr>
            </w:pPr>
            <w:r w:rsidRPr="00AC3540">
              <w:rPr>
                <w:noProof/>
              </w:rPr>
              <w:t>variable character-string</w:t>
            </w:r>
          </w:p>
        </w:tc>
        <w:tc>
          <w:tcPr>
            <w:tcW w:w="1964"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3642C7" w:rsidRPr="00AC3540" w:rsidRDefault="003642C7" w:rsidP="003642C7">
            <w:pPr>
              <w:pStyle w:val="TablecellCENTER"/>
              <w:keepNext/>
              <w:keepLines/>
              <w:rPr>
                <w:noProof/>
              </w:rPr>
            </w:pPr>
            <w:r w:rsidRPr="00AC3540">
              <w:rPr>
                <w:noProof/>
              </w:rPr>
              <w:t>variable character-string</w:t>
            </w:r>
          </w:p>
        </w:tc>
      </w:tr>
      <w:tr w:rsidR="003642C7" w:rsidRPr="00AC3540" w:rsidTr="00772B0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4A0" w:firstRow="1" w:lastRow="0" w:firstColumn="1" w:lastColumn="0" w:noHBand="0" w:noVBand="1"/>
        </w:tblPrEx>
        <w:trPr>
          <w:trHeight w:val="96"/>
        </w:trPr>
        <w:tc>
          <w:tcPr>
            <w:tcW w:w="1949" w:type="dxa"/>
            <w:tcBorders>
              <w:top w:val="single" w:sz="4" w:space="0" w:color="C00000"/>
              <w:left w:val="nil"/>
              <w:bottom w:val="nil"/>
              <w:right w:val="nil"/>
            </w:tcBorders>
          </w:tcPr>
          <w:p w:rsidR="003642C7" w:rsidRPr="00AC3540" w:rsidRDefault="003642C7" w:rsidP="003642C7">
            <w:pPr>
              <w:pStyle w:val="TablecellFOOTER"/>
              <w:keepNext/>
              <w:keepLines/>
              <w:rPr>
                <w:noProof/>
                <w:lang w:val="en-GB"/>
              </w:rPr>
            </w:pPr>
          </w:p>
        </w:tc>
        <w:tc>
          <w:tcPr>
            <w:tcW w:w="3594" w:type="dxa"/>
            <w:gridSpan w:val="2"/>
            <w:tcBorders>
              <w:top w:val="single" w:sz="4" w:space="0" w:color="C00000"/>
              <w:left w:val="nil"/>
              <w:bottom w:val="nil"/>
              <w:right w:val="nil"/>
            </w:tcBorders>
          </w:tcPr>
          <w:p w:rsidR="003642C7" w:rsidRPr="00AC3540" w:rsidRDefault="005D01B3" w:rsidP="003642C7">
            <w:pPr>
              <w:pStyle w:val="TablecellFOOTER"/>
              <w:keepNext/>
              <w:keepLines/>
              <w:rPr>
                <w:noProof/>
                <w:lang w:val="en-GB"/>
              </w:rPr>
            </w:pPr>
            <w:r>
              <w:rPr>
                <w:noProof/>
                <w:lang w:val="en-GB"/>
              </w:rPr>
              <w:pict w14:anchorId="402E0BAC">
                <v:rect id="_x0000_i1391" style="width:0;height:1.5pt" o:hralign="center" o:hrstd="t" o:hr="t" fillcolor="gray" stroked="f"/>
              </w:pict>
            </w:r>
          </w:p>
          <w:p w:rsidR="003642C7" w:rsidRPr="00AC3540" w:rsidRDefault="003642C7" w:rsidP="003642C7">
            <w:pPr>
              <w:pStyle w:val="TablecellFOOTER"/>
              <w:keepNext/>
              <w:keepLines/>
              <w:rPr>
                <w:noProof/>
                <w:lang w:val="en-GB"/>
              </w:rPr>
            </w:pPr>
            <w:r w:rsidRPr="00AC3540">
              <w:rPr>
                <w:noProof/>
                <w:lang w:val="en-GB"/>
              </w:rPr>
              <w:t>optional</w:t>
            </w:r>
          </w:p>
        </w:tc>
      </w:tr>
    </w:tbl>
    <w:p w:rsidR="00DA5CEB" w:rsidRPr="00AC3540" w:rsidRDefault="00D06E47" w:rsidP="00D06E47">
      <w:pPr>
        <w:pStyle w:val="CaptionFigure"/>
        <w:rPr>
          <w:noProof/>
        </w:rPr>
      </w:pPr>
      <w:bookmarkStart w:id="1403" w:name="_Ref355362074"/>
      <w:r w:rsidRPr="00AC3540">
        <w:rPr>
          <w:noProof/>
        </w:rPr>
        <w:t>Figure</w:t>
      </w:r>
      <w:r w:rsidR="00DA5CEB" w:rsidRPr="00AC3540">
        <w:rPr>
          <w:noProof/>
        </w:rPr>
        <w:t xml:space="preserv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229</w:t>
      </w:r>
      <w:r w:rsidR="00B0345F" w:rsidRPr="00AC3540">
        <w:rPr>
          <w:noProof/>
        </w:rPr>
        <w:fldChar w:fldCharType="end"/>
      </w:r>
      <w:bookmarkEnd w:id="1403"/>
      <w:r w:rsidR="00DA5CEB" w:rsidRPr="00AC3540">
        <w:rPr>
          <w:noProof/>
        </w:rPr>
        <w:t xml:space="preserve"> Load a request sequence by reference</w:t>
      </w:r>
    </w:p>
    <w:p w:rsidR="00DA5CEB" w:rsidRPr="00AC3540" w:rsidRDefault="00DA5CEB" w:rsidP="004635AC">
      <w:pPr>
        <w:pStyle w:val="Heading4"/>
        <w:keepLines/>
        <w:rPr>
          <w:noProof/>
        </w:rPr>
      </w:pPr>
      <w:bookmarkStart w:id="1404" w:name="TC_021_003_IF"/>
      <w:r w:rsidRPr="00AC3540">
        <w:rPr>
          <w:noProof/>
          <w:u w:color="00FFFF"/>
        </w:rPr>
        <w:t>TC[</w:t>
      </w:r>
      <w:r w:rsidRPr="00AC3540">
        <w:rPr>
          <w:noProof/>
        </w:rPr>
        <w:t xml:space="preserve">21,3] </w:t>
      </w:r>
      <w:r w:rsidR="001C328A" w:rsidRPr="00AC3540">
        <w:rPr>
          <w:noProof/>
        </w:rPr>
        <w:t>unload a request sequence</w:t>
      </w:r>
      <w:bookmarkEnd w:id="1404"/>
    </w:p>
    <w:p w:rsidR="0033192E" w:rsidRPr="00AC3540" w:rsidRDefault="00DA5CEB" w:rsidP="004635AC">
      <w:pPr>
        <w:pStyle w:val="requirelevel1"/>
        <w:keepNext/>
        <w:keepLines/>
        <w:rPr>
          <w:noProof/>
        </w:rPr>
      </w:pPr>
      <w:r w:rsidRPr="00AC3540">
        <w:rPr>
          <w:noProof/>
        </w:rPr>
        <w:t xml:space="preserve">Each telecommand packet transporting a request to </w:t>
      </w:r>
      <w:r w:rsidR="001C328A" w:rsidRPr="00AC3540">
        <w:rPr>
          <w:noProof/>
        </w:rPr>
        <w:t>unload a request sequence</w:t>
      </w:r>
      <w:r w:rsidRPr="00AC3540">
        <w:rPr>
          <w:noProof/>
        </w:rPr>
        <w:t xml:space="preserve"> shall be of message subtype 3.</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TC_021_003_SYS \n \h  \* MERGEFORMAT </w:instrText>
      </w:r>
      <w:r w:rsidRPr="00AC3540">
        <w:rPr>
          <w:noProof/>
        </w:rPr>
      </w:r>
      <w:r w:rsidRPr="00AC3540">
        <w:rPr>
          <w:noProof/>
        </w:rPr>
        <w:fldChar w:fldCharType="separate"/>
      </w:r>
      <w:r w:rsidR="008A478B">
        <w:rPr>
          <w:noProof/>
        </w:rPr>
        <w:t>6.21.5.4</w:t>
      </w:r>
      <w:r w:rsidRPr="00AC3540">
        <w:rPr>
          <w:noProof/>
        </w:rPr>
        <w:fldChar w:fldCharType="end"/>
      </w:r>
      <w:r w:rsidRPr="00AC3540">
        <w:rPr>
          <w:noProof/>
        </w:rPr>
        <w:t>.</w:t>
      </w:r>
    </w:p>
    <w:p w:rsidR="00466766"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w:t>
      </w:r>
      <w:r w:rsidR="001C328A" w:rsidRPr="00AC3540">
        <w:rPr>
          <w:noProof/>
        </w:rPr>
        <w:t>unload a request sequence</w:t>
      </w:r>
      <w:r w:rsidR="00DA5CEB" w:rsidRPr="00AC3540">
        <w:rPr>
          <w:noProof/>
        </w:rPr>
        <w:t xml:space="preserve">, the application data field shall have the structure specified in </w:t>
      </w:r>
      <w:r w:rsidR="00DA5CEB" w:rsidRPr="00AC3540">
        <w:rPr>
          <w:noProof/>
        </w:rPr>
        <w:fldChar w:fldCharType="begin"/>
      </w:r>
      <w:r w:rsidR="00DA5CEB" w:rsidRPr="00AC3540">
        <w:rPr>
          <w:noProof/>
        </w:rPr>
        <w:instrText xml:space="preserve"> REF _Ref346751222 \h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230</w:t>
      </w:r>
      <w:r w:rsidR="00DA5CEB" w:rsidRPr="00AC3540">
        <w:rPr>
          <w:noProof/>
        </w:rPr>
        <w:fldChar w:fldCharType="end"/>
      </w:r>
      <w:r w:rsidR="00DA5CEB" w:rsidRPr="00AC3540">
        <w:rPr>
          <w:noProof/>
        </w:rPr>
        <w:t>.</w:t>
      </w:r>
    </w:p>
    <w:tbl>
      <w:tblPr>
        <w:tblStyle w:val="TableGrid"/>
        <w:tblW w:w="2090" w:type="dxa"/>
        <w:tblInd w:w="424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2090"/>
      </w:tblGrid>
      <w:tr w:rsidR="00466766" w:rsidRPr="00AC3540" w:rsidTr="00772B00">
        <w:tc>
          <w:tcPr>
            <w:tcW w:w="2090"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466766" w:rsidRPr="00AC3540" w:rsidRDefault="00466766" w:rsidP="00466766">
            <w:pPr>
              <w:pStyle w:val="TableHeaderCENTER"/>
              <w:keepNext/>
              <w:keepLines/>
              <w:rPr>
                <w:noProof/>
              </w:rPr>
            </w:pPr>
            <w:r w:rsidRPr="00AC3540">
              <w:rPr>
                <w:noProof/>
              </w:rPr>
              <w:t>request sequence ID</w:t>
            </w:r>
          </w:p>
        </w:tc>
      </w:tr>
      <w:tr w:rsidR="00466766" w:rsidRPr="00AC3540" w:rsidTr="00772B00">
        <w:tc>
          <w:tcPr>
            <w:tcW w:w="2090"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466766" w:rsidRPr="00AC3540" w:rsidRDefault="00466766" w:rsidP="00466766">
            <w:pPr>
              <w:pStyle w:val="TablecellCENTER"/>
              <w:keepNext/>
              <w:keepLines/>
              <w:rPr>
                <w:noProof/>
              </w:rPr>
            </w:pPr>
            <w:r w:rsidRPr="00AC3540">
              <w:rPr>
                <w:noProof/>
              </w:rPr>
              <w:t>fixed character-string</w:t>
            </w:r>
          </w:p>
        </w:tc>
      </w:tr>
    </w:tbl>
    <w:p w:rsidR="00DA5CEB" w:rsidRPr="00AC3540" w:rsidRDefault="00D06E47" w:rsidP="00D06E47">
      <w:pPr>
        <w:pStyle w:val="CaptionFigure"/>
        <w:rPr>
          <w:noProof/>
        </w:rPr>
      </w:pPr>
      <w:bookmarkStart w:id="1405" w:name="_Ref346751222"/>
      <w:r w:rsidRPr="00AC3540">
        <w:rPr>
          <w:noProof/>
        </w:rPr>
        <w:t>Figure</w:t>
      </w:r>
      <w:r w:rsidR="00DA5CEB" w:rsidRPr="00AC3540">
        <w:rPr>
          <w:noProof/>
        </w:rPr>
        <w:t xml:space="preserv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230</w:t>
      </w:r>
      <w:r w:rsidR="00B0345F" w:rsidRPr="00AC3540">
        <w:rPr>
          <w:noProof/>
        </w:rPr>
        <w:fldChar w:fldCharType="end"/>
      </w:r>
      <w:bookmarkEnd w:id="1405"/>
      <w:r w:rsidR="00DA5CEB" w:rsidRPr="00AC3540">
        <w:rPr>
          <w:noProof/>
        </w:rPr>
        <w:t xml:space="preserve"> </w:t>
      </w:r>
      <w:r w:rsidR="001C328A" w:rsidRPr="00AC3540">
        <w:rPr>
          <w:noProof/>
        </w:rPr>
        <w:t>Unload a request sequence</w:t>
      </w:r>
    </w:p>
    <w:p w:rsidR="00DA5CEB" w:rsidRPr="00AC3540" w:rsidRDefault="00DA5CEB" w:rsidP="00E03DE7">
      <w:pPr>
        <w:pStyle w:val="Heading4"/>
        <w:rPr>
          <w:noProof/>
        </w:rPr>
      </w:pPr>
      <w:bookmarkStart w:id="1406" w:name="TC_021_004_IF"/>
      <w:r w:rsidRPr="00AC3540">
        <w:rPr>
          <w:noProof/>
          <w:u w:color="00FFFF"/>
        </w:rPr>
        <w:t>TC[</w:t>
      </w:r>
      <w:r w:rsidRPr="00AC3540">
        <w:rPr>
          <w:noProof/>
        </w:rPr>
        <w:t>21,4] activate a request sequence</w:t>
      </w:r>
      <w:bookmarkEnd w:id="1406"/>
    </w:p>
    <w:p w:rsidR="0033192E" w:rsidRPr="00AC3540" w:rsidRDefault="00DA5CEB" w:rsidP="0033192E">
      <w:pPr>
        <w:pStyle w:val="requirelevel1"/>
        <w:rPr>
          <w:noProof/>
        </w:rPr>
      </w:pPr>
      <w:r w:rsidRPr="00AC3540">
        <w:rPr>
          <w:noProof/>
        </w:rPr>
        <w:t>Each telecommand packet transporting a request to activate a request sequence shall be of message subtype 4.</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TC_021_004_SYS \n \h  \* MERGEFORMAT </w:instrText>
      </w:r>
      <w:r w:rsidRPr="00AC3540">
        <w:rPr>
          <w:noProof/>
        </w:rPr>
      </w:r>
      <w:r w:rsidRPr="00AC3540">
        <w:rPr>
          <w:noProof/>
        </w:rPr>
        <w:fldChar w:fldCharType="separate"/>
      </w:r>
      <w:r w:rsidR="008A478B">
        <w:rPr>
          <w:noProof/>
        </w:rPr>
        <w:t>6.21.5.5</w:t>
      </w:r>
      <w:r w:rsidRPr="00AC3540">
        <w:rPr>
          <w:noProof/>
        </w:rPr>
        <w:fldChar w:fldCharType="end"/>
      </w:r>
      <w:r w:rsidRPr="00AC3540">
        <w:rPr>
          <w:noProof/>
        </w:rPr>
        <w:t>.</w:t>
      </w:r>
    </w:p>
    <w:p w:rsidR="00466766"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activate a request sequence, the application data field shall have the structure specified in </w:t>
      </w:r>
      <w:r w:rsidR="00DA5CEB" w:rsidRPr="00AC3540">
        <w:rPr>
          <w:noProof/>
        </w:rPr>
        <w:fldChar w:fldCharType="begin"/>
      </w:r>
      <w:r w:rsidR="00DA5CEB" w:rsidRPr="00AC3540">
        <w:rPr>
          <w:noProof/>
        </w:rPr>
        <w:instrText xml:space="preserve"> REF _Ref346751235 \h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231</w:t>
      </w:r>
      <w:r w:rsidR="00DA5CEB" w:rsidRPr="00AC3540">
        <w:rPr>
          <w:noProof/>
        </w:rPr>
        <w:fldChar w:fldCharType="end"/>
      </w:r>
      <w:r w:rsidR="00DA5CEB" w:rsidRPr="00AC3540">
        <w:rPr>
          <w:noProof/>
        </w:rPr>
        <w:t>.</w:t>
      </w:r>
    </w:p>
    <w:tbl>
      <w:tblPr>
        <w:tblStyle w:val="TableGrid"/>
        <w:tblW w:w="2090" w:type="dxa"/>
        <w:tblInd w:w="424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2090"/>
      </w:tblGrid>
      <w:tr w:rsidR="00466766" w:rsidRPr="00AC3540" w:rsidTr="00772B00">
        <w:tc>
          <w:tcPr>
            <w:tcW w:w="2090"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466766" w:rsidRPr="00AC3540" w:rsidRDefault="00466766" w:rsidP="009452E1">
            <w:pPr>
              <w:pStyle w:val="TableHeaderCENTER"/>
              <w:keepNext/>
              <w:keepLines/>
              <w:rPr>
                <w:noProof/>
              </w:rPr>
            </w:pPr>
            <w:r w:rsidRPr="00AC3540">
              <w:rPr>
                <w:noProof/>
              </w:rPr>
              <w:t>request sequence ID</w:t>
            </w:r>
          </w:p>
        </w:tc>
      </w:tr>
      <w:tr w:rsidR="00466766" w:rsidRPr="00AC3540" w:rsidTr="00772B00">
        <w:tc>
          <w:tcPr>
            <w:tcW w:w="2090"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466766" w:rsidRPr="00AC3540" w:rsidRDefault="00466766" w:rsidP="009452E1">
            <w:pPr>
              <w:pStyle w:val="TablecellCENTER"/>
              <w:keepNext/>
              <w:keepLines/>
              <w:rPr>
                <w:noProof/>
              </w:rPr>
            </w:pPr>
            <w:r w:rsidRPr="00AC3540">
              <w:rPr>
                <w:noProof/>
              </w:rPr>
              <w:t>fixed character-string</w:t>
            </w:r>
          </w:p>
        </w:tc>
      </w:tr>
    </w:tbl>
    <w:p w:rsidR="00DA5CEB" w:rsidRPr="00AC3540" w:rsidRDefault="00D06E47" w:rsidP="00D06E47">
      <w:pPr>
        <w:pStyle w:val="CaptionFigure"/>
        <w:rPr>
          <w:noProof/>
        </w:rPr>
      </w:pPr>
      <w:bookmarkStart w:id="1407" w:name="_Ref346751235"/>
      <w:r w:rsidRPr="00AC3540">
        <w:rPr>
          <w:noProof/>
        </w:rPr>
        <w:t>Figure</w:t>
      </w:r>
      <w:r w:rsidR="00DA5CEB" w:rsidRPr="00AC3540">
        <w:rPr>
          <w:noProof/>
        </w:rPr>
        <w:t xml:space="preserv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231</w:t>
      </w:r>
      <w:r w:rsidR="00B0345F" w:rsidRPr="00AC3540">
        <w:rPr>
          <w:noProof/>
        </w:rPr>
        <w:fldChar w:fldCharType="end"/>
      </w:r>
      <w:bookmarkEnd w:id="1407"/>
      <w:r w:rsidR="00DA5CEB" w:rsidRPr="00AC3540">
        <w:rPr>
          <w:noProof/>
        </w:rPr>
        <w:t xml:space="preserve"> Activate a request sequence</w:t>
      </w:r>
    </w:p>
    <w:p w:rsidR="00DA5CEB" w:rsidRPr="00AC3540" w:rsidRDefault="00DA5CEB" w:rsidP="00E03DE7">
      <w:pPr>
        <w:pStyle w:val="Heading4"/>
        <w:rPr>
          <w:noProof/>
        </w:rPr>
      </w:pPr>
      <w:bookmarkStart w:id="1408" w:name="TC_021_005_IF"/>
      <w:r w:rsidRPr="00AC3540">
        <w:rPr>
          <w:noProof/>
          <w:u w:color="00FFFF"/>
        </w:rPr>
        <w:t>TC[</w:t>
      </w:r>
      <w:r w:rsidRPr="00AC3540">
        <w:rPr>
          <w:noProof/>
        </w:rPr>
        <w:t>21,5] abort a request sequence</w:t>
      </w:r>
      <w:bookmarkEnd w:id="1408"/>
    </w:p>
    <w:p w:rsidR="0033192E" w:rsidRPr="00AC3540" w:rsidRDefault="00DA5CEB" w:rsidP="0033192E">
      <w:pPr>
        <w:pStyle w:val="requirelevel1"/>
        <w:rPr>
          <w:noProof/>
        </w:rPr>
      </w:pPr>
      <w:r w:rsidRPr="00AC3540">
        <w:rPr>
          <w:noProof/>
        </w:rPr>
        <w:t>Each telecommand packet transporting a request to abort a request sequence shall be of message subtype 5.</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TC_021_005_SYS \n \h  \* MERGEFORMAT </w:instrText>
      </w:r>
      <w:r w:rsidRPr="00AC3540">
        <w:rPr>
          <w:noProof/>
        </w:rPr>
      </w:r>
      <w:r w:rsidRPr="00AC3540">
        <w:rPr>
          <w:noProof/>
        </w:rPr>
        <w:fldChar w:fldCharType="separate"/>
      </w:r>
      <w:r w:rsidR="008A478B">
        <w:rPr>
          <w:noProof/>
        </w:rPr>
        <w:t>6.21.5.7</w:t>
      </w:r>
      <w:r w:rsidRPr="00AC3540">
        <w:rPr>
          <w:noProof/>
        </w:rPr>
        <w:fldChar w:fldCharType="end"/>
      </w:r>
      <w:r w:rsidRPr="00AC3540">
        <w:rPr>
          <w:noProof/>
        </w:rPr>
        <w:t>.</w:t>
      </w:r>
    </w:p>
    <w:p w:rsidR="00466766"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abort a request sequence, the application data field shall have the structure specified in </w:t>
      </w:r>
      <w:r w:rsidR="00DA5CEB" w:rsidRPr="00AC3540">
        <w:rPr>
          <w:noProof/>
        </w:rPr>
        <w:fldChar w:fldCharType="begin"/>
      </w:r>
      <w:r w:rsidR="00DA5CEB" w:rsidRPr="00AC3540">
        <w:rPr>
          <w:noProof/>
        </w:rPr>
        <w:instrText xml:space="preserve"> REF _Ref346751246 \h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232</w:t>
      </w:r>
      <w:r w:rsidR="00DA5CEB" w:rsidRPr="00AC3540">
        <w:rPr>
          <w:noProof/>
        </w:rPr>
        <w:fldChar w:fldCharType="end"/>
      </w:r>
      <w:r w:rsidR="00DA5CEB" w:rsidRPr="00AC3540">
        <w:rPr>
          <w:noProof/>
        </w:rPr>
        <w:t>.</w:t>
      </w:r>
    </w:p>
    <w:tbl>
      <w:tblPr>
        <w:tblStyle w:val="TableGrid"/>
        <w:tblW w:w="2090" w:type="dxa"/>
        <w:tblInd w:w="424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2090"/>
      </w:tblGrid>
      <w:tr w:rsidR="00466766" w:rsidRPr="00AC3540" w:rsidTr="00772B00">
        <w:tc>
          <w:tcPr>
            <w:tcW w:w="2090"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466766" w:rsidRPr="00AC3540" w:rsidRDefault="00466766" w:rsidP="009452E1">
            <w:pPr>
              <w:pStyle w:val="TableHeaderCENTER"/>
              <w:keepNext/>
              <w:keepLines/>
              <w:rPr>
                <w:noProof/>
              </w:rPr>
            </w:pPr>
            <w:r w:rsidRPr="00AC3540">
              <w:rPr>
                <w:noProof/>
              </w:rPr>
              <w:t>request sequence ID</w:t>
            </w:r>
          </w:p>
        </w:tc>
      </w:tr>
      <w:tr w:rsidR="00466766" w:rsidRPr="00AC3540" w:rsidTr="00772B00">
        <w:tc>
          <w:tcPr>
            <w:tcW w:w="2090"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466766" w:rsidRPr="00AC3540" w:rsidRDefault="00466766" w:rsidP="009452E1">
            <w:pPr>
              <w:pStyle w:val="TablecellCENTER"/>
              <w:keepNext/>
              <w:keepLines/>
              <w:rPr>
                <w:noProof/>
              </w:rPr>
            </w:pPr>
            <w:r w:rsidRPr="00AC3540">
              <w:rPr>
                <w:noProof/>
              </w:rPr>
              <w:t>fixed character-string</w:t>
            </w:r>
          </w:p>
        </w:tc>
      </w:tr>
    </w:tbl>
    <w:p w:rsidR="00DA5CEB" w:rsidRPr="00AC3540" w:rsidRDefault="00D06E47" w:rsidP="00D06E47">
      <w:pPr>
        <w:pStyle w:val="CaptionFigure"/>
        <w:rPr>
          <w:noProof/>
        </w:rPr>
      </w:pPr>
      <w:bookmarkStart w:id="1409" w:name="_Ref346751246"/>
      <w:r w:rsidRPr="00AC3540">
        <w:rPr>
          <w:noProof/>
        </w:rPr>
        <w:t>Figure</w:t>
      </w:r>
      <w:r w:rsidR="00DA5CEB" w:rsidRPr="00AC3540">
        <w:rPr>
          <w:noProof/>
        </w:rPr>
        <w:t xml:space="preserv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232</w:t>
      </w:r>
      <w:r w:rsidR="00B0345F" w:rsidRPr="00AC3540">
        <w:rPr>
          <w:noProof/>
        </w:rPr>
        <w:fldChar w:fldCharType="end"/>
      </w:r>
      <w:bookmarkEnd w:id="1409"/>
      <w:r w:rsidR="00DA5CEB" w:rsidRPr="00AC3540">
        <w:rPr>
          <w:noProof/>
        </w:rPr>
        <w:t xml:space="preserve"> Abort a request sequence</w:t>
      </w:r>
    </w:p>
    <w:p w:rsidR="00DA5CEB" w:rsidRPr="00AC3540" w:rsidRDefault="00DA5CEB" w:rsidP="00E03DE7">
      <w:pPr>
        <w:pStyle w:val="Heading4"/>
        <w:rPr>
          <w:noProof/>
        </w:rPr>
      </w:pPr>
      <w:bookmarkStart w:id="1410" w:name="TC_021_006_IF"/>
      <w:r w:rsidRPr="00AC3540">
        <w:rPr>
          <w:noProof/>
          <w:u w:color="00FFFF"/>
        </w:rPr>
        <w:t>TC[</w:t>
      </w:r>
      <w:r w:rsidRPr="00AC3540">
        <w:rPr>
          <w:noProof/>
        </w:rPr>
        <w:t>21,6] report the execution status of each request sequence</w:t>
      </w:r>
      <w:bookmarkEnd w:id="1410"/>
    </w:p>
    <w:p w:rsidR="0033192E" w:rsidRPr="00AC3540" w:rsidRDefault="00DA5CEB" w:rsidP="00C011FD">
      <w:pPr>
        <w:pStyle w:val="requirelevel1"/>
        <w:keepNext/>
        <w:rPr>
          <w:noProof/>
        </w:rPr>
      </w:pPr>
      <w:r w:rsidRPr="00AC3540">
        <w:rPr>
          <w:noProof/>
        </w:rPr>
        <w:t>Each telecommand packet transporting a request to report the execution status of each request sequence shall be of message subtype 6.</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TC_021_006_SYS \n \h  \* MERGEFORMAT </w:instrText>
      </w:r>
      <w:r w:rsidRPr="00AC3540">
        <w:rPr>
          <w:noProof/>
        </w:rPr>
      </w:r>
      <w:r w:rsidRPr="00AC3540">
        <w:rPr>
          <w:noProof/>
        </w:rPr>
        <w:fldChar w:fldCharType="separate"/>
      </w:r>
      <w:r w:rsidR="008A478B">
        <w:rPr>
          <w:noProof/>
        </w:rPr>
        <w:t>6.21.6</w:t>
      </w:r>
      <w:r w:rsidRPr="00AC3540">
        <w:rPr>
          <w:noProof/>
        </w:rPr>
        <w:fldChar w:fldCharType="end"/>
      </w:r>
      <w:r w:rsidRPr="00AC3540">
        <w:rPr>
          <w:noProof/>
        </w:rPr>
        <w:t>.</w:t>
      </w:r>
    </w:p>
    <w:p w:rsidR="00DA5CEB"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report the execution status of each request sequence, the application data field shall be omitted.</w:t>
      </w:r>
    </w:p>
    <w:p w:rsidR="00DA5CEB" w:rsidRPr="00AC3540" w:rsidRDefault="00484E66" w:rsidP="00E03DE7">
      <w:pPr>
        <w:pStyle w:val="Heading4"/>
        <w:rPr>
          <w:noProof/>
        </w:rPr>
      </w:pPr>
      <w:bookmarkStart w:id="1411" w:name="TM_021_007_IF"/>
      <w:r w:rsidRPr="00AC3540">
        <w:rPr>
          <w:noProof/>
        </w:rPr>
        <w:t>TM[</w:t>
      </w:r>
      <w:r w:rsidR="00DA5CEB" w:rsidRPr="00AC3540">
        <w:rPr>
          <w:noProof/>
        </w:rPr>
        <w:t>21,7] request sequence execution status report</w:t>
      </w:r>
      <w:bookmarkEnd w:id="1411"/>
    </w:p>
    <w:p w:rsidR="0033192E" w:rsidRPr="00AC3540" w:rsidRDefault="00DA5CEB" w:rsidP="0033192E">
      <w:pPr>
        <w:pStyle w:val="requirelevel1"/>
        <w:rPr>
          <w:noProof/>
        </w:rPr>
      </w:pPr>
      <w:r w:rsidRPr="00AC3540">
        <w:rPr>
          <w:noProof/>
        </w:rPr>
        <w:t>Each telemetry packet transporting a request sequence execution status report shall be of message subtype 7.</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004635AC" w:rsidRPr="00AC3540">
        <w:rPr>
          <w:noProof/>
        </w:rPr>
        <w:fldChar w:fldCharType="begin"/>
      </w:r>
      <w:r w:rsidR="004635AC" w:rsidRPr="00AC3540">
        <w:rPr>
          <w:noProof/>
        </w:rPr>
        <w:instrText xml:space="preserve"> REF TM_021_007_SYS \w \h </w:instrText>
      </w:r>
      <w:r w:rsidR="004635AC" w:rsidRPr="00AC3540">
        <w:rPr>
          <w:noProof/>
        </w:rPr>
      </w:r>
      <w:r w:rsidR="004635AC" w:rsidRPr="00AC3540">
        <w:rPr>
          <w:noProof/>
        </w:rPr>
        <w:fldChar w:fldCharType="separate"/>
      </w:r>
      <w:r w:rsidR="008A478B">
        <w:rPr>
          <w:noProof/>
        </w:rPr>
        <w:t>6.21.6</w:t>
      </w:r>
      <w:r w:rsidR="004635AC" w:rsidRPr="00AC3540">
        <w:rPr>
          <w:noProof/>
        </w:rPr>
        <w:fldChar w:fldCharType="end"/>
      </w:r>
      <w:r w:rsidRPr="00AC3540">
        <w:rPr>
          <w:noProof/>
        </w:rPr>
        <w:t>.</w:t>
      </w:r>
    </w:p>
    <w:p w:rsidR="00CF23DE" w:rsidRPr="00AC3540" w:rsidRDefault="00804AEC" w:rsidP="00804AEC">
      <w:pPr>
        <w:pStyle w:val="requirelevel1"/>
        <w:keepNext/>
        <w:spacing w:after="120"/>
        <w:rPr>
          <w:noProof/>
        </w:rPr>
      </w:pPr>
      <w:r w:rsidRPr="00AC3540">
        <w:rPr>
          <w:noProof/>
        </w:rPr>
        <w:t>For each telemetry packet transporting</w:t>
      </w:r>
      <w:r w:rsidR="00DA5CEB" w:rsidRPr="00AC3540">
        <w:rPr>
          <w:noProof/>
        </w:rPr>
        <w:t xml:space="preserve"> a request sequence execution status report, the source data field shall have the structure specified in </w:t>
      </w:r>
      <w:r w:rsidR="00DA5CEB" w:rsidRPr="00AC3540">
        <w:rPr>
          <w:noProof/>
        </w:rPr>
        <w:fldChar w:fldCharType="begin"/>
      </w:r>
      <w:r w:rsidR="00DA5CEB" w:rsidRPr="00AC3540">
        <w:rPr>
          <w:noProof/>
        </w:rPr>
        <w:instrText xml:space="preserve"> REF _Ref346751277 \h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233</w:t>
      </w:r>
      <w:r w:rsidR="00DA5CEB" w:rsidRPr="00AC3540">
        <w:rPr>
          <w:noProof/>
        </w:rPr>
        <w:fldChar w:fldCharType="end"/>
      </w:r>
      <w:r w:rsidR="00DA5CEB" w:rsidRPr="00AC3540">
        <w:rPr>
          <w:noProof/>
        </w:rPr>
        <w:t>.</w:t>
      </w:r>
    </w:p>
    <w:tbl>
      <w:tblPr>
        <w:tblStyle w:val="TableGrid"/>
        <w:tblW w:w="4394" w:type="dxa"/>
        <w:tblInd w:w="326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418"/>
        <w:gridCol w:w="1559"/>
        <w:gridCol w:w="1417"/>
      </w:tblGrid>
      <w:tr w:rsidR="00CF23DE" w:rsidRPr="00AC3540" w:rsidTr="00316B53">
        <w:tc>
          <w:tcPr>
            <w:tcW w:w="1418" w:type="dxa"/>
            <w:tcBorders>
              <w:bottom w:val="single" w:sz="4" w:space="0" w:color="0070C0"/>
            </w:tcBorders>
            <w:vAlign w:val="center"/>
          </w:tcPr>
          <w:p w:rsidR="00CF23DE" w:rsidRPr="00AC3540" w:rsidRDefault="00CF23DE" w:rsidP="009452E1">
            <w:pPr>
              <w:pStyle w:val="TablecellFOOTER"/>
              <w:keepNext/>
              <w:keepLines/>
              <w:rPr>
                <w:noProof/>
                <w:lang w:val="en-GB"/>
              </w:rPr>
            </w:pPr>
          </w:p>
        </w:tc>
        <w:tc>
          <w:tcPr>
            <w:tcW w:w="2976" w:type="dxa"/>
            <w:gridSpan w:val="2"/>
            <w:tcBorders>
              <w:bottom w:val="single" w:sz="4" w:space="0" w:color="0070C0"/>
            </w:tcBorders>
          </w:tcPr>
          <w:p w:rsidR="00CF23DE" w:rsidRPr="00AC3540" w:rsidRDefault="00CF23DE" w:rsidP="009452E1">
            <w:pPr>
              <w:pStyle w:val="TablecellFOOTER"/>
              <w:keepNext/>
              <w:keepLines/>
              <w:rPr>
                <w:noProof/>
                <w:lang w:val="en-GB"/>
              </w:rPr>
            </w:pPr>
            <w:r w:rsidRPr="00AC3540">
              <w:rPr>
                <w:noProof/>
                <w:lang w:val="en-GB"/>
              </w:rPr>
              <w:t>repeated N times</w:t>
            </w:r>
          </w:p>
          <w:p w:rsidR="00CF23DE" w:rsidRPr="00AC3540" w:rsidRDefault="005D01B3" w:rsidP="009452E1">
            <w:pPr>
              <w:pStyle w:val="TablecellFOOTER"/>
              <w:keepNext/>
              <w:keepLines/>
              <w:rPr>
                <w:noProof/>
                <w:lang w:val="en-GB"/>
              </w:rPr>
            </w:pPr>
            <w:r>
              <w:rPr>
                <w:noProof/>
                <w:lang w:val="en-GB"/>
              </w:rPr>
              <w:pict w14:anchorId="418296C8">
                <v:rect id="_x0000_i1392" style="width:0;height:1.5pt" o:hralign="center" o:hrstd="t" o:hr="t" fillcolor="gray" stroked="f"/>
              </w:pict>
            </w:r>
          </w:p>
        </w:tc>
      </w:tr>
      <w:tr w:rsidR="00CF23DE" w:rsidRPr="00AC3540" w:rsidTr="00316B53">
        <w:tc>
          <w:tcPr>
            <w:tcW w:w="1418"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CF23DE" w:rsidRPr="00AC3540" w:rsidRDefault="00CF23DE" w:rsidP="00CF23DE">
            <w:pPr>
              <w:pStyle w:val="TableHeaderCENTER"/>
              <w:keepNext/>
              <w:keepLines/>
              <w:rPr>
                <w:noProof/>
              </w:rPr>
            </w:pPr>
            <w:r w:rsidRPr="00AC3540">
              <w:rPr>
                <w:noProof/>
              </w:rPr>
              <w:t>N</w:t>
            </w:r>
          </w:p>
        </w:tc>
        <w:tc>
          <w:tcPr>
            <w:tcW w:w="1559"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vAlign w:val="center"/>
          </w:tcPr>
          <w:p w:rsidR="00CF23DE" w:rsidRPr="00AC3540" w:rsidRDefault="00CF23DE" w:rsidP="00CF23DE">
            <w:pPr>
              <w:pStyle w:val="TableHeaderCENTER"/>
              <w:keepNext/>
              <w:keepLines/>
              <w:rPr>
                <w:noProof/>
              </w:rPr>
            </w:pPr>
            <w:r w:rsidRPr="00AC3540">
              <w:rPr>
                <w:noProof/>
              </w:rPr>
              <w:t>request sequence ID</w:t>
            </w:r>
          </w:p>
        </w:tc>
        <w:tc>
          <w:tcPr>
            <w:tcW w:w="1417"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tcPr>
          <w:p w:rsidR="00CF23DE" w:rsidRPr="00AC3540" w:rsidRDefault="00CF23DE" w:rsidP="00CF23DE">
            <w:pPr>
              <w:pStyle w:val="TableHeaderCENTER"/>
              <w:keepNext/>
              <w:keepLines/>
              <w:rPr>
                <w:noProof/>
              </w:rPr>
            </w:pPr>
            <w:r w:rsidRPr="00AC3540">
              <w:rPr>
                <w:noProof/>
              </w:rPr>
              <w:t>execution status</w:t>
            </w:r>
          </w:p>
        </w:tc>
      </w:tr>
      <w:tr w:rsidR="00CF23DE" w:rsidRPr="00AC3540" w:rsidTr="00316B53">
        <w:tc>
          <w:tcPr>
            <w:tcW w:w="1418"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CF23DE" w:rsidRPr="00AC3540" w:rsidRDefault="00CF23DE" w:rsidP="00CF23DE">
            <w:pPr>
              <w:pStyle w:val="TablecellCENTER"/>
              <w:keepNext/>
              <w:keepLines/>
              <w:rPr>
                <w:noProof/>
              </w:rPr>
            </w:pPr>
            <w:r w:rsidRPr="00AC3540">
              <w:rPr>
                <w:noProof/>
              </w:rPr>
              <w:t>unsigned integer</w:t>
            </w:r>
          </w:p>
        </w:tc>
        <w:tc>
          <w:tcPr>
            <w:tcW w:w="1559"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vAlign w:val="center"/>
          </w:tcPr>
          <w:p w:rsidR="00CF23DE" w:rsidRPr="00AC3540" w:rsidRDefault="00CF23DE" w:rsidP="00CF23DE">
            <w:pPr>
              <w:pStyle w:val="TablecellCENTER"/>
              <w:keepNext/>
              <w:keepLines/>
              <w:rPr>
                <w:noProof/>
              </w:rPr>
            </w:pPr>
            <w:r w:rsidRPr="00AC3540">
              <w:rPr>
                <w:noProof/>
              </w:rPr>
              <w:t>fixed character-string</w:t>
            </w:r>
          </w:p>
        </w:tc>
        <w:tc>
          <w:tcPr>
            <w:tcW w:w="1417"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CF23DE" w:rsidRPr="00AC3540" w:rsidRDefault="00CF23DE" w:rsidP="00CF23DE">
            <w:pPr>
              <w:pStyle w:val="TablecellCENTER"/>
              <w:keepNext/>
              <w:keepLines/>
              <w:rPr>
                <w:noProof/>
              </w:rPr>
            </w:pPr>
            <w:r w:rsidRPr="00AC3540">
              <w:rPr>
                <w:noProof/>
              </w:rPr>
              <w:t>enumerated</w:t>
            </w:r>
          </w:p>
        </w:tc>
      </w:tr>
      <w:tr w:rsidR="004635AC" w:rsidRPr="00AC3540" w:rsidTr="00316B53">
        <w:tc>
          <w:tcPr>
            <w:tcW w:w="4394" w:type="dxa"/>
            <w:gridSpan w:val="3"/>
            <w:tcBorders>
              <w:top w:val="single" w:sz="4" w:space="0" w:color="0070C0"/>
              <w:left w:val="single" w:sz="4" w:space="0" w:color="0070C0"/>
              <w:bottom w:val="single" w:sz="4" w:space="0" w:color="0070C0"/>
              <w:right w:val="single" w:sz="4" w:space="0" w:color="0070C0"/>
            </w:tcBorders>
            <w:shd w:val="clear" w:color="auto" w:fill="auto"/>
            <w:tcMar>
              <w:top w:w="85" w:type="dxa"/>
              <w:bottom w:w="85" w:type="dxa"/>
            </w:tcMar>
            <w:vAlign w:val="center"/>
          </w:tcPr>
          <w:p w:rsidR="004635AC" w:rsidRPr="00AC3540" w:rsidRDefault="004635AC" w:rsidP="004635AC">
            <w:pPr>
              <w:pStyle w:val="TableNote"/>
              <w:rPr>
                <w:noProof/>
              </w:rPr>
            </w:pPr>
            <w:r w:rsidRPr="00AC3540">
              <w:rPr>
                <w:noProof/>
              </w:rPr>
              <w:t>NOTE</w:t>
            </w:r>
            <w:r w:rsidRPr="00AC3540">
              <w:rPr>
                <w:noProof/>
              </w:rPr>
              <w:tab/>
              <w:t xml:space="preserve">For the execution status enumerated values, refer to requirement </w:t>
            </w:r>
            <w:r w:rsidRPr="00AC3540">
              <w:rPr>
                <w:noProof/>
              </w:rPr>
              <w:fldChar w:fldCharType="begin"/>
            </w:r>
            <w:r w:rsidRPr="00AC3540">
              <w:rPr>
                <w:noProof/>
              </w:rPr>
              <w:instrText xml:space="preserve"> REF ST021enum_RSeqExecutionStatus \r \h </w:instrText>
            </w:r>
            <w:r w:rsidRPr="00AC3540">
              <w:rPr>
                <w:noProof/>
              </w:rPr>
            </w:r>
            <w:r w:rsidRPr="00AC3540">
              <w:rPr>
                <w:noProof/>
              </w:rPr>
              <w:fldChar w:fldCharType="separate"/>
            </w:r>
            <w:r w:rsidR="008A478B">
              <w:rPr>
                <w:noProof/>
              </w:rPr>
              <w:t>8.21.3a</w:t>
            </w:r>
            <w:r w:rsidRPr="00AC3540">
              <w:rPr>
                <w:noProof/>
              </w:rPr>
              <w:fldChar w:fldCharType="end"/>
            </w:r>
            <w:r w:rsidRPr="00AC3540">
              <w:rPr>
                <w:noProof/>
              </w:rPr>
              <w:t>.</w:t>
            </w:r>
          </w:p>
        </w:tc>
      </w:tr>
    </w:tbl>
    <w:p w:rsidR="00DA5CEB" w:rsidRPr="00AC3540" w:rsidRDefault="00D06E47" w:rsidP="00D06E47">
      <w:pPr>
        <w:pStyle w:val="CaptionFigure"/>
        <w:rPr>
          <w:noProof/>
        </w:rPr>
      </w:pPr>
      <w:bookmarkStart w:id="1412" w:name="_Ref346751277"/>
      <w:r w:rsidRPr="00AC3540">
        <w:rPr>
          <w:noProof/>
        </w:rPr>
        <w:t>Figure</w:t>
      </w:r>
      <w:r w:rsidR="00DA5CEB" w:rsidRPr="00AC3540">
        <w:rPr>
          <w:noProof/>
        </w:rPr>
        <w:t xml:space="preserv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233</w:t>
      </w:r>
      <w:r w:rsidR="00B0345F" w:rsidRPr="00AC3540">
        <w:rPr>
          <w:noProof/>
        </w:rPr>
        <w:fldChar w:fldCharType="end"/>
      </w:r>
      <w:bookmarkEnd w:id="1412"/>
      <w:r w:rsidR="00DA5CEB" w:rsidRPr="00AC3540">
        <w:rPr>
          <w:noProof/>
        </w:rPr>
        <w:t xml:space="preserve"> Request sequence execution status report</w:t>
      </w:r>
    </w:p>
    <w:p w:rsidR="00DA5CEB" w:rsidRPr="00AC3540" w:rsidRDefault="00DA5CEB" w:rsidP="00E03DE7">
      <w:pPr>
        <w:pStyle w:val="Heading4"/>
        <w:rPr>
          <w:noProof/>
        </w:rPr>
      </w:pPr>
      <w:bookmarkStart w:id="1413" w:name="TC_021_008_IF"/>
      <w:r w:rsidRPr="00AC3540">
        <w:rPr>
          <w:noProof/>
          <w:u w:color="00FFFF"/>
        </w:rPr>
        <w:t>TC[</w:t>
      </w:r>
      <w:r w:rsidRPr="00AC3540">
        <w:rPr>
          <w:noProof/>
        </w:rPr>
        <w:t>21,8] load by reference and activate a request sequence</w:t>
      </w:r>
      <w:bookmarkEnd w:id="1413"/>
    </w:p>
    <w:p w:rsidR="0033192E" w:rsidRPr="00AC3540" w:rsidRDefault="00DA5CEB" w:rsidP="0033192E">
      <w:pPr>
        <w:pStyle w:val="requirelevel1"/>
        <w:rPr>
          <w:noProof/>
        </w:rPr>
      </w:pPr>
      <w:r w:rsidRPr="00AC3540">
        <w:rPr>
          <w:noProof/>
        </w:rPr>
        <w:t>Each telecommand packet transporting a request to load by reference and activate a request sequence shall be of message subtype 8.</w:t>
      </w:r>
      <w:r w:rsidR="0033192E" w:rsidRPr="00AC3540">
        <w:rPr>
          <w:noProof/>
        </w:rPr>
        <w:t xml:space="preserve"> </w:t>
      </w:r>
    </w:p>
    <w:p w:rsidR="004635AC" w:rsidRPr="00AC3540" w:rsidRDefault="004635AC" w:rsidP="004635AC">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TC_021_008_SYS \w \h </w:instrText>
      </w:r>
      <w:r w:rsidRPr="00AC3540">
        <w:rPr>
          <w:noProof/>
        </w:rPr>
      </w:r>
      <w:r w:rsidRPr="00AC3540">
        <w:rPr>
          <w:noProof/>
        </w:rPr>
        <w:fldChar w:fldCharType="separate"/>
      </w:r>
      <w:r w:rsidR="008A478B">
        <w:rPr>
          <w:noProof/>
        </w:rPr>
        <w:t>6.21.5.6</w:t>
      </w:r>
      <w:r w:rsidRPr="00AC3540">
        <w:rPr>
          <w:noProof/>
        </w:rPr>
        <w:fldChar w:fldCharType="end"/>
      </w:r>
      <w:r w:rsidRPr="00AC3540">
        <w:rPr>
          <w:noProof/>
        </w:rPr>
        <w:t>.</w:t>
      </w:r>
    </w:p>
    <w:p w:rsidR="003642C7"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load by reference and activate a request sequence, the application data field shall have the structure specified in</w:t>
      </w:r>
      <w:r w:rsidR="00A1322E" w:rsidRPr="00AC3540">
        <w:rPr>
          <w:noProof/>
        </w:rPr>
        <w:t xml:space="preserve"> </w:t>
      </w:r>
      <w:r w:rsidR="00A1322E" w:rsidRPr="00AC3540">
        <w:rPr>
          <w:noProof/>
        </w:rPr>
        <w:fldChar w:fldCharType="begin"/>
      </w:r>
      <w:r w:rsidR="00A1322E" w:rsidRPr="00AC3540">
        <w:rPr>
          <w:noProof/>
        </w:rPr>
        <w:instrText xml:space="preserve"> REF _Ref438467875 \h  \* MERGEFORMAT </w:instrText>
      </w:r>
      <w:r w:rsidR="00A1322E" w:rsidRPr="00AC3540">
        <w:rPr>
          <w:noProof/>
        </w:rPr>
      </w:r>
      <w:r w:rsidR="00A1322E"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234</w:t>
      </w:r>
      <w:r w:rsidR="00A1322E" w:rsidRPr="00AC3540">
        <w:rPr>
          <w:noProof/>
        </w:rPr>
        <w:fldChar w:fldCharType="end"/>
      </w:r>
      <w:r w:rsidR="00DA5CEB" w:rsidRPr="00AC3540">
        <w:rPr>
          <w:noProof/>
        </w:rPr>
        <w:t>.</w:t>
      </w:r>
    </w:p>
    <w:tbl>
      <w:tblPr>
        <w:tblStyle w:val="TableGrid"/>
        <w:tblW w:w="5543" w:type="dxa"/>
        <w:tblInd w:w="268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949"/>
        <w:gridCol w:w="1630"/>
        <w:gridCol w:w="1964"/>
      </w:tblGrid>
      <w:tr w:rsidR="003642C7" w:rsidRPr="00AC3540" w:rsidTr="00772B00">
        <w:trPr>
          <w:trHeight w:val="326"/>
        </w:trPr>
        <w:tc>
          <w:tcPr>
            <w:tcW w:w="1949" w:type="dxa"/>
            <w:vMerge w:val="restart"/>
            <w:tcBorders>
              <w:top w:val="single" w:sz="4" w:space="0" w:color="C00000"/>
              <w:left w:val="single" w:sz="4" w:space="0" w:color="C00000"/>
              <w:right w:val="single" w:sz="4" w:space="0" w:color="C00000"/>
            </w:tcBorders>
            <w:shd w:val="clear" w:color="auto" w:fill="FABF8F" w:themeFill="accent6" w:themeFillTint="99"/>
            <w:vAlign w:val="center"/>
          </w:tcPr>
          <w:p w:rsidR="003642C7" w:rsidRPr="00AC3540" w:rsidRDefault="003642C7" w:rsidP="002E0AD5">
            <w:pPr>
              <w:pStyle w:val="TableHeaderCENTER"/>
              <w:keepNext/>
              <w:keepLines/>
              <w:rPr>
                <w:noProof/>
              </w:rPr>
            </w:pPr>
            <w:r w:rsidRPr="00AC3540">
              <w:rPr>
                <w:noProof/>
              </w:rPr>
              <w:t>request sequence ID</w:t>
            </w:r>
          </w:p>
        </w:tc>
        <w:tc>
          <w:tcPr>
            <w:tcW w:w="3594" w:type="dxa"/>
            <w:gridSpan w:val="2"/>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3642C7" w:rsidRPr="00AC3540" w:rsidRDefault="003642C7" w:rsidP="002E0AD5">
            <w:pPr>
              <w:pStyle w:val="TableHeaderCENTER"/>
              <w:keepNext/>
              <w:keepLines/>
              <w:rPr>
                <w:noProof/>
              </w:rPr>
            </w:pPr>
            <w:r w:rsidRPr="00AC3540">
              <w:rPr>
                <w:noProof/>
              </w:rPr>
              <w:t>file path</w:t>
            </w:r>
          </w:p>
        </w:tc>
      </w:tr>
      <w:tr w:rsidR="003642C7" w:rsidRPr="00AC3540" w:rsidTr="00772B00">
        <w:trPr>
          <w:trHeight w:val="326"/>
        </w:trPr>
        <w:tc>
          <w:tcPr>
            <w:tcW w:w="1949" w:type="dxa"/>
            <w:vMerge/>
            <w:tcBorders>
              <w:left w:val="single" w:sz="4" w:space="0" w:color="C00000"/>
              <w:bottom w:val="single" w:sz="4" w:space="0" w:color="C00000"/>
              <w:right w:val="single" w:sz="4" w:space="0" w:color="C00000"/>
            </w:tcBorders>
            <w:shd w:val="clear" w:color="auto" w:fill="FABF8F" w:themeFill="accent6" w:themeFillTint="99"/>
            <w:vAlign w:val="center"/>
          </w:tcPr>
          <w:p w:rsidR="003642C7" w:rsidRPr="00AC3540" w:rsidRDefault="003642C7" w:rsidP="002E0AD5">
            <w:pPr>
              <w:pStyle w:val="TableHeaderCENTER"/>
              <w:keepNext/>
              <w:keepLines/>
              <w:rPr>
                <w:noProof/>
              </w:rPr>
            </w:pPr>
          </w:p>
        </w:tc>
        <w:tc>
          <w:tcPr>
            <w:tcW w:w="1630"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3642C7" w:rsidRPr="00AC3540" w:rsidRDefault="003642C7" w:rsidP="002E0AD5">
            <w:pPr>
              <w:pStyle w:val="TableHeaderCENTER"/>
              <w:keepNext/>
              <w:keepLines/>
              <w:rPr>
                <w:noProof/>
              </w:rPr>
            </w:pPr>
            <w:r w:rsidRPr="00AC3540">
              <w:rPr>
                <w:noProof/>
              </w:rPr>
              <w:t>repository path</w:t>
            </w:r>
          </w:p>
        </w:tc>
        <w:tc>
          <w:tcPr>
            <w:tcW w:w="1964"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3642C7" w:rsidRPr="00AC3540" w:rsidRDefault="003642C7" w:rsidP="002E0AD5">
            <w:pPr>
              <w:pStyle w:val="TableHeaderCENTER"/>
              <w:keepNext/>
              <w:keepLines/>
              <w:rPr>
                <w:noProof/>
              </w:rPr>
            </w:pPr>
            <w:r w:rsidRPr="00AC3540">
              <w:rPr>
                <w:noProof/>
              </w:rPr>
              <w:t>file name</w:t>
            </w:r>
          </w:p>
        </w:tc>
      </w:tr>
      <w:tr w:rsidR="003642C7" w:rsidRPr="00AC3540" w:rsidTr="00772B00">
        <w:trPr>
          <w:trHeight w:val="298"/>
        </w:trPr>
        <w:tc>
          <w:tcPr>
            <w:tcW w:w="1949"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3642C7" w:rsidRPr="00AC3540" w:rsidRDefault="003642C7" w:rsidP="002E0AD5">
            <w:pPr>
              <w:pStyle w:val="TablecellCENTER"/>
              <w:keepNext/>
              <w:keepLines/>
              <w:rPr>
                <w:noProof/>
              </w:rPr>
            </w:pPr>
            <w:r w:rsidRPr="00AC3540">
              <w:rPr>
                <w:noProof/>
              </w:rPr>
              <w:t>fixed character-string</w:t>
            </w:r>
          </w:p>
        </w:tc>
        <w:tc>
          <w:tcPr>
            <w:tcW w:w="1630"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3642C7" w:rsidRPr="00AC3540" w:rsidRDefault="003642C7" w:rsidP="002E0AD5">
            <w:pPr>
              <w:pStyle w:val="TablecellCENTER"/>
              <w:keepNext/>
              <w:keepLines/>
              <w:rPr>
                <w:noProof/>
              </w:rPr>
            </w:pPr>
            <w:r w:rsidRPr="00AC3540">
              <w:rPr>
                <w:noProof/>
              </w:rPr>
              <w:t>variable character-string</w:t>
            </w:r>
          </w:p>
        </w:tc>
        <w:tc>
          <w:tcPr>
            <w:tcW w:w="1964"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3642C7" w:rsidRPr="00AC3540" w:rsidRDefault="003642C7" w:rsidP="002E0AD5">
            <w:pPr>
              <w:pStyle w:val="TablecellCENTER"/>
              <w:keepNext/>
              <w:keepLines/>
              <w:rPr>
                <w:noProof/>
              </w:rPr>
            </w:pPr>
            <w:r w:rsidRPr="00AC3540">
              <w:rPr>
                <w:noProof/>
              </w:rPr>
              <w:t>variable character-string</w:t>
            </w:r>
          </w:p>
        </w:tc>
      </w:tr>
      <w:tr w:rsidR="003642C7" w:rsidRPr="00AC3540" w:rsidTr="00772B0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4A0" w:firstRow="1" w:lastRow="0" w:firstColumn="1" w:lastColumn="0" w:noHBand="0" w:noVBand="1"/>
        </w:tblPrEx>
        <w:trPr>
          <w:trHeight w:val="96"/>
        </w:trPr>
        <w:tc>
          <w:tcPr>
            <w:tcW w:w="1949" w:type="dxa"/>
            <w:tcBorders>
              <w:top w:val="single" w:sz="4" w:space="0" w:color="C00000"/>
              <w:left w:val="nil"/>
              <w:bottom w:val="nil"/>
              <w:right w:val="nil"/>
            </w:tcBorders>
          </w:tcPr>
          <w:p w:rsidR="003642C7" w:rsidRPr="00AC3540" w:rsidRDefault="003642C7" w:rsidP="002E0AD5">
            <w:pPr>
              <w:pStyle w:val="TablecellFOOTER"/>
              <w:keepNext/>
              <w:keepLines/>
              <w:rPr>
                <w:noProof/>
                <w:lang w:val="en-GB"/>
              </w:rPr>
            </w:pPr>
          </w:p>
        </w:tc>
        <w:tc>
          <w:tcPr>
            <w:tcW w:w="3594" w:type="dxa"/>
            <w:gridSpan w:val="2"/>
            <w:tcBorders>
              <w:top w:val="single" w:sz="4" w:space="0" w:color="C00000"/>
              <w:left w:val="nil"/>
              <w:bottom w:val="nil"/>
              <w:right w:val="nil"/>
            </w:tcBorders>
          </w:tcPr>
          <w:p w:rsidR="003642C7" w:rsidRPr="00AC3540" w:rsidRDefault="005D01B3" w:rsidP="002E0AD5">
            <w:pPr>
              <w:pStyle w:val="TablecellFOOTER"/>
              <w:keepNext/>
              <w:keepLines/>
              <w:rPr>
                <w:noProof/>
                <w:lang w:val="en-GB"/>
              </w:rPr>
            </w:pPr>
            <w:r>
              <w:rPr>
                <w:noProof/>
                <w:lang w:val="en-GB"/>
              </w:rPr>
              <w:pict w14:anchorId="49DF5391">
                <v:rect id="_x0000_i1393" style="width:0;height:1.5pt" o:hralign="center" o:hrstd="t" o:hr="t" fillcolor="gray" stroked="f"/>
              </w:pict>
            </w:r>
          </w:p>
          <w:p w:rsidR="003642C7" w:rsidRPr="00AC3540" w:rsidRDefault="003642C7" w:rsidP="002E0AD5">
            <w:pPr>
              <w:pStyle w:val="TablecellFOOTER"/>
              <w:keepNext/>
              <w:keepLines/>
              <w:rPr>
                <w:noProof/>
                <w:lang w:val="en-GB"/>
              </w:rPr>
            </w:pPr>
            <w:r w:rsidRPr="00AC3540">
              <w:rPr>
                <w:noProof/>
                <w:lang w:val="en-GB"/>
              </w:rPr>
              <w:t>optional</w:t>
            </w:r>
          </w:p>
        </w:tc>
      </w:tr>
    </w:tbl>
    <w:p w:rsidR="00DA5CEB" w:rsidRPr="00AC3540" w:rsidRDefault="00D06E47" w:rsidP="00D06E47">
      <w:pPr>
        <w:pStyle w:val="CaptionFigure"/>
        <w:rPr>
          <w:noProof/>
        </w:rPr>
      </w:pPr>
      <w:bookmarkStart w:id="1414" w:name="_Ref438467875"/>
      <w:r w:rsidRPr="00AC3540">
        <w:rPr>
          <w:noProof/>
        </w:rPr>
        <w:t>Figure</w:t>
      </w:r>
      <w:r w:rsidR="00DA5CEB" w:rsidRPr="00AC3540">
        <w:rPr>
          <w:noProof/>
        </w:rPr>
        <w:t xml:space="preserv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234</w:t>
      </w:r>
      <w:r w:rsidR="00B0345F" w:rsidRPr="00AC3540">
        <w:rPr>
          <w:noProof/>
        </w:rPr>
        <w:fldChar w:fldCharType="end"/>
      </w:r>
      <w:bookmarkEnd w:id="1414"/>
      <w:r w:rsidR="00DA5CEB" w:rsidRPr="00AC3540">
        <w:rPr>
          <w:noProof/>
        </w:rPr>
        <w:t xml:space="preserve"> Load by reference and activate a request sequence</w:t>
      </w:r>
    </w:p>
    <w:p w:rsidR="00DA5CEB" w:rsidRPr="00AC3540" w:rsidRDefault="00DA5CEB" w:rsidP="004635AC">
      <w:pPr>
        <w:pStyle w:val="Heading4"/>
        <w:keepLines/>
        <w:spacing w:before="120"/>
        <w:ind w:left="2552" w:hanging="567"/>
        <w:jc w:val="both"/>
        <w:rPr>
          <w:noProof/>
        </w:rPr>
      </w:pPr>
      <w:bookmarkStart w:id="1415" w:name="TC_021_009_IF"/>
      <w:r w:rsidRPr="00AC3540">
        <w:rPr>
          <w:noProof/>
          <w:u w:color="00FFFF"/>
        </w:rPr>
        <w:t>TC[</w:t>
      </w:r>
      <w:r w:rsidRPr="00AC3540">
        <w:rPr>
          <w:noProof/>
        </w:rPr>
        <w:t>21,9] checksum a request sequence</w:t>
      </w:r>
      <w:bookmarkEnd w:id="1415"/>
    </w:p>
    <w:p w:rsidR="0033192E" w:rsidRPr="00AC3540" w:rsidRDefault="00DA5CEB" w:rsidP="004635AC">
      <w:pPr>
        <w:pStyle w:val="requirelevel1"/>
        <w:keepNext/>
        <w:keepLines/>
        <w:rPr>
          <w:noProof/>
        </w:rPr>
      </w:pPr>
      <w:r w:rsidRPr="00AC3540">
        <w:rPr>
          <w:noProof/>
        </w:rPr>
        <w:t>Each telecommand packet transporting a request to checksum a request sequence shall be of message subtype 9.</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TC_021_009_SYS \n \h  \* MERGEFORMAT </w:instrText>
      </w:r>
      <w:r w:rsidRPr="00AC3540">
        <w:rPr>
          <w:noProof/>
        </w:rPr>
      </w:r>
      <w:r w:rsidRPr="00AC3540">
        <w:rPr>
          <w:noProof/>
        </w:rPr>
        <w:fldChar w:fldCharType="separate"/>
      </w:r>
      <w:r w:rsidR="008A478B">
        <w:rPr>
          <w:noProof/>
        </w:rPr>
        <w:t>6.21.7</w:t>
      </w:r>
      <w:r w:rsidRPr="00AC3540">
        <w:rPr>
          <w:noProof/>
        </w:rPr>
        <w:fldChar w:fldCharType="end"/>
      </w:r>
      <w:r w:rsidRPr="00AC3540">
        <w:rPr>
          <w:noProof/>
        </w:rPr>
        <w:t>.</w:t>
      </w:r>
    </w:p>
    <w:p w:rsidR="00466766"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checksum a request sequence, the application data field shall have the structure specified in </w:t>
      </w:r>
      <w:r w:rsidR="00DA5CEB" w:rsidRPr="00AC3540">
        <w:rPr>
          <w:noProof/>
        </w:rPr>
        <w:fldChar w:fldCharType="begin"/>
      </w:r>
      <w:r w:rsidR="00DA5CEB" w:rsidRPr="00AC3540">
        <w:rPr>
          <w:noProof/>
        </w:rPr>
        <w:instrText xml:space="preserve"> REF _Ref380335852 \h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235</w:t>
      </w:r>
      <w:r w:rsidR="00DA5CEB" w:rsidRPr="00AC3540">
        <w:rPr>
          <w:noProof/>
        </w:rPr>
        <w:fldChar w:fldCharType="end"/>
      </w:r>
      <w:r w:rsidR="00466766" w:rsidRPr="00AC3540">
        <w:rPr>
          <w:noProof/>
        </w:rPr>
        <w:t>.</w:t>
      </w:r>
    </w:p>
    <w:tbl>
      <w:tblPr>
        <w:tblStyle w:val="TableGrid"/>
        <w:tblW w:w="2090" w:type="dxa"/>
        <w:tblInd w:w="424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2090"/>
      </w:tblGrid>
      <w:tr w:rsidR="00466766" w:rsidRPr="00AC3540" w:rsidTr="00772B00">
        <w:tc>
          <w:tcPr>
            <w:tcW w:w="2090"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466766" w:rsidRPr="00AC3540" w:rsidRDefault="00466766" w:rsidP="009452E1">
            <w:pPr>
              <w:pStyle w:val="TableHeaderCENTER"/>
              <w:keepNext/>
              <w:keepLines/>
              <w:rPr>
                <w:noProof/>
              </w:rPr>
            </w:pPr>
            <w:r w:rsidRPr="00AC3540">
              <w:rPr>
                <w:noProof/>
              </w:rPr>
              <w:t>request sequence ID</w:t>
            </w:r>
          </w:p>
        </w:tc>
      </w:tr>
      <w:tr w:rsidR="00466766" w:rsidRPr="00AC3540" w:rsidTr="00772B00">
        <w:tc>
          <w:tcPr>
            <w:tcW w:w="2090"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466766" w:rsidRPr="00AC3540" w:rsidRDefault="00466766" w:rsidP="009452E1">
            <w:pPr>
              <w:pStyle w:val="TablecellCENTER"/>
              <w:keepNext/>
              <w:keepLines/>
              <w:rPr>
                <w:noProof/>
              </w:rPr>
            </w:pPr>
            <w:r w:rsidRPr="00AC3540">
              <w:rPr>
                <w:noProof/>
              </w:rPr>
              <w:t>fixed character-string</w:t>
            </w:r>
          </w:p>
        </w:tc>
      </w:tr>
    </w:tbl>
    <w:p w:rsidR="00DA5CEB" w:rsidRPr="00AC3540" w:rsidRDefault="00D06E47" w:rsidP="00D06E47">
      <w:pPr>
        <w:pStyle w:val="CaptionFigure"/>
        <w:rPr>
          <w:noProof/>
        </w:rPr>
      </w:pPr>
      <w:bookmarkStart w:id="1416" w:name="_Ref380335852"/>
      <w:r w:rsidRPr="00AC3540">
        <w:rPr>
          <w:noProof/>
        </w:rPr>
        <w:t>Figure</w:t>
      </w:r>
      <w:r w:rsidR="00DA5CEB" w:rsidRPr="00AC3540">
        <w:rPr>
          <w:noProof/>
        </w:rPr>
        <w:t xml:space="preserv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235</w:t>
      </w:r>
      <w:r w:rsidR="00B0345F" w:rsidRPr="00AC3540">
        <w:rPr>
          <w:noProof/>
        </w:rPr>
        <w:fldChar w:fldCharType="end"/>
      </w:r>
      <w:bookmarkEnd w:id="1416"/>
      <w:r w:rsidR="00DA5CEB" w:rsidRPr="00AC3540">
        <w:rPr>
          <w:noProof/>
        </w:rPr>
        <w:t xml:space="preserve"> Checksum a request sequence</w:t>
      </w:r>
    </w:p>
    <w:p w:rsidR="00DA5CEB" w:rsidRPr="00AC3540" w:rsidRDefault="00484E66" w:rsidP="00E03DE7">
      <w:pPr>
        <w:pStyle w:val="Heading4"/>
        <w:rPr>
          <w:noProof/>
        </w:rPr>
      </w:pPr>
      <w:bookmarkStart w:id="1417" w:name="TM_021_010_IF"/>
      <w:r w:rsidRPr="00AC3540">
        <w:rPr>
          <w:noProof/>
        </w:rPr>
        <w:t>TM[</w:t>
      </w:r>
      <w:r w:rsidR="00DA5CEB" w:rsidRPr="00AC3540">
        <w:rPr>
          <w:noProof/>
        </w:rPr>
        <w:t>21,10] request sequence checksum report</w:t>
      </w:r>
      <w:bookmarkEnd w:id="1417"/>
    </w:p>
    <w:p w:rsidR="0033192E" w:rsidRPr="00AC3540" w:rsidRDefault="00DA5CEB" w:rsidP="0033192E">
      <w:pPr>
        <w:pStyle w:val="requirelevel1"/>
        <w:rPr>
          <w:noProof/>
        </w:rPr>
      </w:pPr>
      <w:r w:rsidRPr="00AC3540">
        <w:rPr>
          <w:noProof/>
        </w:rPr>
        <w:t>Each telemetry packet transporting a request sequence checksum report shall be of message subtype 10.</w:t>
      </w:r>
      <w:r w:rsidR="0033192E" w:rsidRPr="00AC3540">
        <w:rPr>
          <w:noProof/>
        </w:rPr>
        <w:t xml:space="preserve"> </w:t>
      </w:r>
    </w:p>
    <w:p w:rsidR="0033192E" w:rsidRPr="00AC3540" w:rsidRDefault="0033192E" w:rsidP="0033192E">
      <w:pPr>
        <w:pStyle w:val="NOTE"/>
        <w:rPr>
          <w:noProof/>
        </w:rPr>
      </w:pPr>
      <w:r w:rsidRPr="00AC3540">
        <w:rPr>
          <w:noProof/>
        </w:rPr>
        <w:t>For the corresponding system requirements, refer to clause</w:t>
      </w:r>
      <w:r w:rsidR="004635AC" w:rsidRPr="00AC3540">
        <w:rPr>
          <w:noProof/>
        </w:rPr>
        <w:t xml:space="preserve"> </w:t>
      </w:r>
      <w:r w:rsidR="004635AC" w:rsidRPr="00AC3540">
        <w:rPr>
          <w:noProof/>
        </w:rPr>
        <w:fldChar w:fldCharType="begin"/>
      </w:r>
      <w:r w:rsidR="004635AC" w:rsidRPr="00AC3540">
        <w:rPr>
          <w:noProof/>
        </w:rPr>
        <w:instrText xml:space="preserve"> REF TM_021_010_SYS \w \h </w:instrText>
      </w:r>
      <w:r w:rsidR="004635AC" w:rsidRPr="00AC3540">
        <w:rPr>
          <w:noProof/>
        </w:rPr>
      </w:r>
      <w:r w:rsidR="004635AC" w:rsidRPr="00AC3540">
        <w:rPr>
          <w:noProof/>
        </w:rPr>
        <w:fldChar w:fldCharType="separate"/>
      </w:r>
      <w:r w:rsidR="008A478B">
        <w:rPr>
          <w:noProof/>
        </w:rPr>
        <w:t>6.21.7</w:t>
      </w:r>
      <w:r w:rsidR="004635AC" w:rsidRPr="00AC3540">
        <w:rPr>
          <w:noProof/>
        </w:rPr>
        <w:fldChar w:fldCharType="end"/>
      </w:r>
      <w:r w:rsidRPr="00AC3540">
        <w:rPr>
          <w:noProof/>
        </w:rPr>
        <w:t>.</w:t>
      </w:r>
    </w:p>
    <w:p w:rsidR="00E20D41" w:rsidRPr="00AC3540" w:rsidRDefault="00804AEC" w:rsidP="00804AEC">
      <w:pPr>
        <w:pStyle w:val="requirelevel1"/>
        <w:keepNext/>
        <w:spacing w:after="120"/>
        <w:rPr>
          <w:noProof/>
        </w:rPr>
      </w:pPr>
      <w:r w:rsidRPr="00AC3540">
        <w:rPr>
          <w:noProof/>
        </w:rPr>
        <w:t>For each telemetry packet transporting</w:t>
      </w:r>
      <w:r w:rsidR="00DA5CEB" w:rsidRPr="00AC3540">
        <w:rPr>
          <w:noProof/>
        </w:rPr>
        <w:t xml:space="preserve"> a request sequence checksum report, the source data field shall have the structure specified in </w:t>
      </w:r>
      <w:r w:rsidR="00DA5CEB" w:rsidRPr="00AC3540">
        <w:rPr>
          <w:noProof/>
        </w:rPr>
        <w:fldChar w:fldCharType="begin"/>
      </w:r>
      <w:r w:rsidR="00DA5CEB" w:rsidRPr="00AC3540">
        <w:rPr>
          <w:noProof/>
        </w:rPr>
        <w:instrText xml:space="preserve"> REF _Ref380335853 \h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236</w:t>
      </w:r>
      <w:r w:rsidR="00DA5CEB" w:rsidRPr="00AC3540">
        <w:rPr>
          <w:noProof/>
        </w:rPr>
        <w:fldChar w:fldCharType="end"/>
      </w:r>
      <w:r w:rsidR="00DA5CEB" w:rsidRPr="00AC3540">
        <w:rPr>
          <w:noProof/>
        </w:rPr>
        <w:t>.</w:t>
      </w:r>
    </w:p>
    <w:tbl>
      <w:tblPr>
        <w:tblStyle w:val="TableGrid"/>
        <w:tblW w:w="3623" w:type="dxa"/>
        <w:tblInd w:w="3539" w:type="dxa"/>
        <w:tblBorders>
          <w:top w:val="single" w:sz="4" w:space="0" w:color="0070C0"/>
          <w:left w:val="single" w:sz="4" w:space="0" w:color="0070C0"/>
          <w:bottom w:val="single" w:sz="4" w:space="0" w:color="0070C0"/>
          <w:right w:val="single" w:sz="4" w:space="0" w:color="0070C0"/>
          <w:insideH w:val="single" w:sz="4" w:space="0" w:color="0070C0"/>
          <w:insideV w:val="single" w:sz="4" w:space="0" w:color="0070C0"/>
        </w:tblBorders>
        <w:tblCellMar>
          <w:left w:w="28" w:type="dxa"/>
          <w:right w:w="28" w:type="dxa"/>
        </w:tblCellMar>
        <w:tblLook w:val="0600" w:firstRow="0" w:lastRow="0" w:firstColumn="0" w:lastColumn="0" w:noHBand="1" w:noVBand="1"/>
      </w:tblPr>
      <w:tblGrid>
        <w:gridCol w:w="2057"/>
        <w:gridCol w:w="1566"/>
      </w:tblGrid>
      <w:tr w:rsidR="00E20D41" w:rsidRPr="00AC3540" w:rsidTr="00B22F8F">
        <w:trPr>
          <w:trHeight w:val="390"/>
        </w:trPr>
        <w:tc>
          <w:tcPr>
            <w:tcW w:w="2057" w:type="dxa"/>
            <w:shd w:val="clear" w:color="auto" w:fill="95B3D7" w:themeFill="accent1" w:themeFillTint="99"/>
            <w:tcMar>
              <w:top w:w="85" w:type="dxa"/>
              <w:bottom w:w="85" w:type="dxa"/>
            </w:tcMar>
            <w:vAlign w:val="center"/>
          </w:tcPr>
          <w:p w:rsidR="00E20D41" w:rsidRPr="00AC3540" w:rsidRDefault="00E20D41" w:rsidP="00E20D41">
            <w:pPr>
              <w:pStyle w:val="TableHeaderCENTER"/>
              <w:keepNext/>
              <w:keepLines/>
              <w:rPr>
                <w:noProof/>
              </w:rPr>
            </w:pPr>
            <w:r w:rsidRPr="00AC3540">
              <w:rPr>
                <w:noProof/>
              </w:rPr>
              <w:t>request sequence ID</w:t>
            </w:r>
          </w:p>
        </w:tc>
        <w:tc>
          <w:tcPr>
            <w:tcW w:w="1566" w:type="dxa"/>
            <w:shd w:val="clear" w:color="auto" w:fill="95B3D7" w:themeFill="accent1" w:themeFillTint="99"/>
            <w:tcMar>
              <w:top w:w="85" w:type="dxa"/>
              <w:bottom w:w="85" w:type="dxa"/>
            </w:tcMar>
          </w:tcPr>
          <w:p w:rsidR="00E20D41" w:rsidRPr="00AC3540" w:rsidRDefault="00E20D41" w:rsidP="00E20D41">
            <w:pPr>
              <w:pStyle w:val="TableHeaderCENTER"/>
              <w:keepNext/>
              <w:keepLines/>
              <w:rPr>
                <w:noProof/>
              </w:rPr>
            </w:pPr>
            <w:r w:rsidRPr="00AC3540">
              <w:rPr>
                <w:noProof/>
              </w:rPr>
              <w:t>calculated checksum value</w:t>
            </w:r>
          </w:p>
        </w:tc>
      </w:tr>
      <w:tr w:rsidR="00E20D41" w:rsidRPr="00AC3540" w:rsidTr="00B22F8F">
        <w:trPr>
          <w:trHeight w:val="177"/>
        </w:trPr>
        <w:tc>
          <w:tcPr>
            <w:tcW w:w="2057" w:type="dxa"/>
            <w:shd w:val="clear" w:color="auto" w:fill="B8CCE4" w:themeFill="accent1" w:themeFillTint="66"/>
            <w:tcMar>
              <w:top w:w="85" w:type="dxa"/>
              <w:bottom w:w="85" w:type="dxa"/>
            </w:tcMar>
            <w:vAlign w:val="center"/>
          </w:tcPr>
          <w:p w:rsidR="00E20D41" w:rsidRPr="00AC3540" w:rsidRDefault="00E20D41" w:rsidP="00E20D41">
            <w:pPr>
              <w:pStyle w:val="TablecellCENTER"/>
              <w:keepNext/>
              <w:keepLines/>
              <w:rPr>
                <w:noProof/>
              </w:rPr>
            </w:pPr>
            <w:r w:rsidRPr="00AC3540">
              <w:rPr>
                <w:noProof/>
              </w:rPr>
              <w:t>fixed character-string</w:t>
            </w:r>
          </w:p>
        </w:tc>
        <w:tc>
          <w:tcPr>
            <w:tcW w:w="1566" w:type="dxa"/>
            <w:shd w:val="clear" w:color="auto" w:fill="B8CCE4" w:themeFill="accent1" w:themeFillTint="66"/>
            <w:tcMar>
              <w:top w:w="85" w:type="dxa"/>
              <w:bottom w:w="85" w:type="dxa"/>
            </w:tcMar>
            <w:vAlign w:val="center"/>
          </w:tcPr>
          <w:p w:rsidR="00E20D41" w:rsidRPr="00AC3540" w:rsidRDefault="003E6A12" w:rsidP="00E20D41">
            <w:pPr>
              <w:pStyle w:val="TablecellCENTER"/>
              <w:rPr>
                <w:noProof/>
              </w:rPr>
            </w:pPr>
            <w:r w:rsidRPr="00AC3540">
              <w:rPr>
                <w:noProof/>
              </w:rPr>
              <w:t>bit-string</w:t>
            </w:r>
          </w:p>
          <w:p w:rsidR="00E20D41" w:rsidRPr="00AC3540" w:rsidRDefault="00E20D41" w:rsidP="00E20D41">
            <w:pPr>
              <w:pStyle w:val="TablecellCENTER"/>
              <w:keepNext/>
              <w:keepLines/>
              <w:rPr>
                <w:noProof/>
              </w:rPr>
            </w:pPr>
            <w:r w:rsidRPr="00AC3540">
              <w:rPr>
                <w:noProof/>
              </w:rPr>
              <w:t>(16 bits)</w:t>
            </w:r>
          </w:p>
        </w:tc>
      </w:tr>
    </w:tbl>
    <w:p w:rsidR="00DA5CEB" w:rsidRPr="00AC3540" w:rsidRDefault="00D06E47" w:rsidP="00D06E47">
      <w:pPr>
        <w:pStyle w:val="CaptionFigure"/>
        <w:rPr>
          <w:noProof/>
        </w:rPr>
      </w:pPr>
      <w:bookmarkStart w:id="1418" w:name="_Ref380335853"/>
      <w:r w:rsidRPr="00AC3540">
        <w:rPr>
          <w:noProof/>
        </w:rPr>
        <w:t>Figure</w:t>
      </w:r>
      <w:r w:rsidR="00DA5CEB" w:rsidRPr="00AC3540">
        <w:rPr>
          <w:noProof/>
        </w:rPr>
        <w:t xml:space="preserv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236</w:t>
      </w:r>
      <w:r w:rsidR="00B0345F" w:rsidRPr="00AC3540">
        <w:rPr>
          <w:noProof/>
        </w:rPr>
        <w:fldChar w:fldCharType="end"/>
      </w:r>
      <w:bookmarkEnd w:id="1418"/>
      <w:r w:rsidR="00DA5CEB" w:rsidRPr="00AC3540">
        <w:rPr>
          <w:noProof/>
        </w:rPr>
        <w:t xml:space="preserve"> Request sequence checksum report</w:t>
      </w:r>
    </w:p>
    <w:p w:rsidR="00DA5CEB" w:rsidRPr="00AC3540" w:rsidRDefault="00DA5CEB" w:rsidP="00E03DE7">
      <w:pPr>
        <w:pStyle w:val="Heading4"/>
        <w:rPr>
          <w:noProof/>
        </w:rPr>
      </w:pPr>
      <w:bookmarkStart w:id="1419" w:name="TC_021_011_IF"/>
      <w:r w:rsidRPr="00AC3540">
        <w:rPr>
          <w:noProof/>
          <w:u w:color="00FFFF"/>
        </w:rPr>
        <w:t>TC[</w:t>
      </w:r>
      <w:r w:rsidRPr="00AC3540">
        <w:rPr>
          <w:noProof/>
        </w:rPr>
        <w:t>21,11] report the content of a request sequence</w:t>
      </w:r>
      <w:bookmarkEnd w:id="1419"/>
    </w:p>
    <w:p w:rsidR="0033192E" w:rsidRPr="00AC3540" w:rsidRDefault="00DA5CEB" w:rsidP="0033192E">
      <w:pPr>
        <w:pStyle w:val="requirelevel1"/>
        <w:rPr>
          <w:noProof/>
        </w:rPr>
      </w:pPr>
      <w:r w:rsidRPr="00AC3540">
        <w:rPr>
          <w:noProof/>
        </w:rPr>
        <w:t>Each telecommand packet transporting a request to report the content of a request sequence shall be of message subtype 11.</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TC_021_011_SYS \n \h  \* MERGEFORMAT </w:instrText>
      </w:r>
      <w:r w:rsidRPr="00AC3540">
        <w:rPr>
          <w:noProof/>
        </w:rPr>
      </w:r>
      <w:r w:rsidRPr="00AC3540">
        <w:rPr>
          <w:noProof/>
        </w:rPr>
        <w:fldChar w:fldCharType="separate"/>
      </w:r>
      <w:r w:rsidR="008A478B">
        <w:rPr>
          <w:noProof/>
        </w:rPr>
        <w:t>6.21.8</w:t>
      </w:r>
      <w:r w:rsidRPr="00AC3540">
        <w:rPr>
          <w:noProof/>
        </w:rPr>
        <w:fldChar w:fldCharType="end"/>
      </w:r>
      <w:r w:rsidRPr="00AC3540">
        <w:rPr>
          <w:noProof/>
        </w:rPr>
        <w:t>.</w:t>
      </w:r>
    </w:p>
    <w:p w:rsidR="00466766"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report the content of a request sequence, the application data field shall have the structure specified in </w:t>
      </w:r>
      <w:r w:rsidR="00DA5CEB" w:rsidRPr="00AC3540">
        <w:rPr>
          <w:noProof/>
        </w:rPr>
        <w:fldChar w:fldCharType="begin"/>
      </w:r>
      <w:r w:rsidR="00DA5CEB" w:rsidRPr="00AC3540">
        <w:rPr>
          <w:noProof/>
        </w:rPr>
        <w:instrText xml:space="preserve"> REF _Ref380335854 \h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237</w:t>
      </w:r>
      <w:r w:rsidR="00DA5CEB" w:rsidRPr="00AC3540">
        <w:rPr>
          <w:noProof/>
        </w:rPr>
        <w:fldChar w:fldCharType="end"/>
      </w:r>
      <w:r w:rsidR="00DA5CEB" w:rsidRPr="00AC3540">
        <w:rPr>
          <w:noProof/>
        </w:rPr>
        <w:t>.</w:t>
      </w:r>
    </w:p>
    <w:tbl>
      <w:tblPr>
        <w:tblStyle w:val="TableGrid"/>
        <w:tblW w:w="2090" w:type="dxa"/>
        <w:tblInd w:w="424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2090"/>
      </w:tblGrid>
      <w:tr w:rsidR="00466766" w:rsidRPr="00AC3540" w:rsidTr="00772B00">
        <w:tc>
          <w:tcPr>
            <w:tcW w:w="2090"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466766" w:rsidRPr="00AC3540" w:rsidRDefault="00466766" w:rsidP="009452E1">
            <w:pPr>
              <w:pStyle w:val="TableHeaderCENTER"/>
              <w:keepNext/>
              <w:keepLines/>
              <w:rPr>
                <w:noProof/>
              </w:rPr>
            </w:pPr>
            <w:r w:rsidRPr="00AC3540">
              <w:rPr>
                <w:noProof/>
              </w:rPr>
              <w:t>request sequence ID</w:t>
            </w:r>
          </w:p>
        </w:tc>
      </w:tr>
      <w:tr w:rsidR="00466766" w:rsidRPr="00AC3540" w:rsidTr="00772B00">
        <w:tc>
          <w:tcPr>
            <w:tcW w:w="2090"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466766" w:rsidRPr="00AC3540" w:rsidRDefault="00466766" w:rsidP="009452E1">
            <w:pPr>
              <w:pStyle w:val="TablecellCENTER"/>
              <w:keepNext/>
              <w:keepLines/>
              <w:rPr>
                <w:noProof/>
              </w:rPr>
            </w:pPr>
            <w:r w:rsidRPr="00AC3540">
              <w:rPr>
                <w:noProof/>
              </w:rPr>
              <w:t>fixed character-string</w:t>
            </w:r>
          </w:p>
        </w:tc>
      </w:tr>
    </w:tbl>
    <w:p w:rsidR="00DA5CEB" w:rsidRPr="00AC3540" w:rsidRDefault="00D06E47" w:rsidP="00D06E47">
      <w:pPr>
        <w:pStyle w:val="CaptionFigure"/>
        <w:rPr>
          <w:noProof/>
        </w:rPr>
      </w:pPr>
      <w:bookmarkStart w:id="1420" w:name="_Ref380335854"/>
      <w:r w:rsidRPr="00AC3540">
        <w:rPr>
          <w:noProof/>
        </w:rPr>
        <w:t>Figure</w:t>
      </w:r>
      <w:r w:rsidR="00DA5CEB" w:rsidRPr="00AC3540">
        <w:rPr>
          <w:noProof/>
        </w:rPr>
        <w:t xml:space="preserv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237</w:t>
      </w:r>
      <w:r w:rsidR="00B0345F" w:rsidRPr="00AC3540">
        <w:rPr>
          <w:noProof/>
        </w:rPr>
        <w:fldChar w:fldCharType="end"/>
      </w:r>
      <w:bookmarkEnd w:id="1420"/>
      <w:r w:rsidR="00DA5CEB" w:rsidRPr="00AC3540">
        <w:rPr>
          <w:noProof/>
        </w:rPr>
        <w:t xml:space="preserve"> Report the content of a request sequence</w:t>
      </w:r>
    </w:p>
    <w:p w:rsidR="00DA5CEB" w:rsidRPr="00AC3540" w:rsidRDefault="00484E66" w:rsidP="004635AC">
      <w:pPr>
        <w:pStyle w:val="Heading4"/>
        <w:keepLines/>
        <w:rPr>
          <w:noProof/>
        </w:rPr>
      </w:pPr>
      <w:bookmarkStart w:id="1421" w:name="TM_021_012_IF"/>
      <w:r w:rsidRPr="00AC3540">
        <w:rPr>
          <w:noProof/>
        </w:rPr>
        <w:t>TM[</w:t>
      </w:r>
      <w:r w:rsidR="00DA5CEB" w:rsidRPr="00AC3540">
        <w:rPr>
          <w:noProof/>
        </w:rPr>
        <w:t>21,12] request sequence content report</w:t>
      </w:r>
      <w:bookmarkEnd w:id="1421"/>
    </w:p>
    <w:p w:rsidR="0033192E" w:rsidRPr="00AC3540" w:rsidRDefault="00DA5CEB" w:rsidP="0033192E">
      <w:pPr>
        <w:pStyle w:val="requirelevel1"/>
        <w:rPr>
          <w:noProof/>
        </w:rPr>
      </w:pPr>
      <w:r w:rsidRPr="00AC3540">
        <w:rPr>
          <w:noProof/>
        </w:rPr>
        <w:t>Each telemetry packet transporting a request sequence content report shall be of message subtype 12.</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004635AC" w:rsidRPr="00AC3540">
        <w:rPr>
          <w:noProof/>
        </w:rPr>
        <w:fldChar w:fldCharType="begin"/>
      </w:r>
      <w:r w:rsidR="004635AC" w:rsidRPr="00AC3540">
        <w:rPr>
          <w:noProof/>
        </w:rPr>
        <w:instrText xml:space="preserve"> REF TM_021_012_SYS \w \h </w:instrText>
      </w:r>
      <w:r w:rsidR="004635AC" w:rsidRPr="00AC3540">
        <w:rPr>
          <w:noProof/>
        </w:rPr>
      </w:r>
      <w:r w:rsidR="004635AC" w:rsidRPr="00AC3540">
        <w:rPr>
          <w:noProof/>
        </w:rPr>
        <w:fldChar w:fldCharType="separate"/>
      </w:r>
      <w:r w:rsidR="008A478B">
        <w:rPr>
          <w:noProof/>
        </w:rPr>
        <w:t>6.21.8</w:t>
      </w:r>
      <w:r w:rsidR="004635AC" w:rsidRPr="00AC3540">
        <w:rPr>
          <w:noProof/>
        </w:rPr>
        <w:fldChar w:fldCharType="end"/>
      </w:r>
      <w:r w:rsidRPr="00AC3540">
        <w:rPr>
          <w:noProof/>
        </w:rPr>
        <w:t>.</w:t>
      </w:r>
    </w:p>
    <w:p w:rsidR="00E20D41" w:rsidRPr="00AC3540" w:rsidRDefault="00DA5CEB" w:rsidP="00772B00">
      <w:pPr>
        <w:pStyle w:val="requirelevel1"/>
        <w:spacing w:after="120"/>
        <w:rPr>
          <w:noProof/>
        </w:rPr>
      </w:pPr>
      <w:r w:rsidRPr="00AC3540">
        <w:rPr>
          <w:noProof/>
        </w:rPr>
        <w:t xml:space="preserve">For each telemetry packet transporting a request sequence content report, the source data field shall have the structure specified in </w:t>
      </w:r>
      <w:r w:rsidRPr="00AC3540">
        <w:rPr>
          <w:noProof/>
        </w:rPr>
        <w:fldChar w:fldCharType="begin"/>
      </w:r>
      <w:r w:rsidRPr="00AC3540">
        <w:rPr>
          <w:noProof/>
        </w:rPr>
        <w:instrText xml:space="preserve"> REF _Ref380335855 \h </w:instrText>
      </w:r>
      <w:r w:rsidRPr="00AC3540">
        <w:rPr>
          <w:noProof/>
        </w:rPr>
      </w:r>
      <w:r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238</w:t>
      </w:r>
      <w:r w:rsidRPr="00AC3540">
        <w:rPr>
          <w:noProof/>
        </w:rPr>
        <w:fldChar w:fldCharType="end"/>
      </w:r>
      <w:r w:rsidRPr="00AC3540">
        <w:rPr>
          <w:noProof/>
        </w:rPr>
        <w:t>.</w:t>
      </w:r>
    </w:p>
    <w:tbl>
      <w:tblPr>
        <w:tblStyle w:val="TableGrid"/>
        <w:tblW w:w="5721" w:type="dxa"/>
        <w:tblInd w:w="283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384"/>
        <w:gridCol w:w="1054"/>
        <w:gridCol w:w="1703"/>
        <w:gridCol w:w="1580"/>
      </w:tblGrid>
      <w:tr w:rsidR="00E20D41" w:rsidRPr="00AC3540" w:rsidTr="00B22F8F">
        <w:trPr>
          <w:trHeight w:val="153"/>
        </w:trPr>
        <w:tc>
          <w:tcPr>
            <w:tcW w:w="1384" w:type="dxa"/>
            <w:tcBorders>
              <w:bottom w:val="single" w:sz="4" w:space="0" w:color="0070C0"/>
            </w:tcBorders>
            <w:vAlign w:val="center"/>
          </w:tcPr>
          <w:p w:rsidR="00E20D41" w:rsidRPr="00AC3540" w:rsidRDefault="00E20D41" w:rsidP="002E0AD5">
            <w:pPr>
              <w:pStyle w:val="TablecellFOOTER"/>
              <w:keepNext/>
              <w:keepLines/>
              <w:rPr>
                <w:noProof/>
                <w:lang w:val="en-GB"/>
              </w:rPr>
            </w:pPr>
          </w:p>
        </w:tc>
        <w:tc>
          <w:tcPr>
            <w:tcW w:w="1054" w:type="dxa"/>
            <w:tcBorders>
              <w:bottom w:val="single" w:sz="4" w:space="0" w:color="0070C0"/>
            </w:tcBorders>
            <w:vAlign w:val="center"/>
          </w:tcPr>
          <w:p w:rsidR="00E20D41" w:rsidRPr="00AC3540" w:rsidRDefault="00E20D41" w:rsidP="002E0AD5">
            <w:pPr>
              <w:pStyle w:val="TablecellFOOTER"/>
              <w:keepNext/>
              <w:keepLines/>
              <w:rPr>
                <w:noProof/>
                <w:lang w:val="en-GB"/>
              </w:rPr>
            </w:pPr>
          </w:p>
        </w:tc>
        <w:tc>
          <w:tcPr>
            <w:tcW w:w="3283" w:type="dxa"/>
            <w:gridSpan w:val="2"/>
            <w:tcBorders>
              <w:bottom w:val="single" w:sz="4" w:space="0" w:color="0070C0"/>
            </w:tcBorders>
            <w:vAlign w:val="center"/>
          </w:tcPr>
          <w:p w:rsidR="00E20D41" w:rsidRPr="00AC3540" w:rsidRDefault="00E20D41" w:rsidP="002E0AD5">
            <w:pPr>
              <w:pStyle w:val="TablecellFOOTER"/>
              <w:keepNext/>
              <w:keepLines/>
              <w:rPr>
                <w:noProof/>
                <w:lang w:val="en-GB"/>
              </w:rPr>
            </w:pPr>
            <w:r w:rsidRPr="00AC3540">
              <w:rPr>
                <w:noProof/>
                <w:lang w:val="en-GB"/>
              </w:rPr>
              <w:t>repeated N times</w:t>
            </w:r>
          </w:p>
          <w:p w:rsidR="00E20D41" w:rsidRPr="00AC3540" w:rsidRDefault="005D01B3" w:rsidP="002E0AD5">
            <w:pPr>
              <w:pStyle w:val="TablecellFOOTER"/>
              <w:keepNext/>
              <w:keepLines/>
              <w:rPr>
                <w:noProof/>
                <w:lang w:val="en-GB"/>
              </w:rPr>
            </w:pPr>
            <w:r>
              <w:rPr>
                <w:noProof/>
                <w:lang w:val="en-GB"/>
              </w:rPr>
              <w:pict w14:anchorId="1795C482">
                <v:rect id="_x0000_i1394" style="width:0;height:1.5pt" o:hralign="center" o:hrstd="t" o:hr="t" fillcolor="gray" stroked="f"/>
              </w:pict>
            </w:r>
          </w:p>
        </w:tc>
      </w:tr>
      <w:tr w:rsidR="00E20D41" w:rsidRPr="00AC3540" w:rsidTr="00B22F8F">
        <w:trPr>
          <w:trHeight w:val="513"/>
        </w:trPr>
        <w:tc>
          <w:tcPr>
            <w:tcW w:w="1384"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E20D41" w:rsidRPr="00AC3540" w:rsidRDefault="00E20D41" w:rsidP="002E0AD5">
            <w:pPr>
              <w:pStyle w:val="TableHeaderCENTER"/>
              <w:keepNext/>
              <w:keepLines/>
              <w:rPr>
                <w:noProof/>
              </w:rPr>
            </w:pPr>
            <w:r w:rsidRPr="00AC3540">
              <w:rPr>
                <w:noProof/>
              </w:rPr>
              <w:t>request sequence ID</w:t>
            </w:r>
          </w:p>
        </w:tc>
        <w:tc>
          <w:tcPr>
            <w:tcW w:w="1054"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E20D41" w:rsidRPr="00AC3540" w:rsidRDefault="00E20D41" w:rsidP="002E0AD5">
            <w:pPr>
              <w:pStyle w:val="TableHeaderCENTER"/>
              <w:keepNext/>
              <w:keepLines/>
              <w:rPr>
                <w:noProof/>
              </w:rPr>
            </w:pPr>
            <w:r w:rsidRPr="00AC3540">
              <w:rPr>
                <w:noProof/>
              </w:rPr>
              <w:t>N</w:t>
            </w:r>
          </w:p>
        </w:tc>
        <w:tc>
          <w:tcPr>
            <w:tcW w:w="1703"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E20D41" w:rsidRPr="00AC3540" w:rsidRDefault="00E20D41" w:rsidP="002E0AD5">
            <w:pPr>
              <w:pStyle w:val="TableHeaderCENTER"/>
              <w:keepNext/>
              <w:keepLines/>
              <w:rPr>
                <w:noProof/>
              </w:rPr>
            </w:pPr>
            <w:r w:rsidRPr="00AC3540">
              <w:rPr>
                <w:noProof/>
              </w:rPr>
              <w:t>request</w:t>
            </w:r>
          </w:p>
        </w:tc>
        <w:tc>
          <w:tcPr>
            <w:tcW w:w="1580"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E20D41" w:rsidRPr="00AC3540" w:rsidRDefault="00E20D41" w:rsidP="002E0AD5">
            <w:pPr>
              <w:pStyle w:val="TableHeaderCENTER"/>
              <w:keepNext/>
              <w:keepLines/>
              <w:rPr>
                <w:noProof/>
              </w:rPr>
            </w:pPr>
            <w:r w:rsidRPr="00AC3540">
              <w:rPr>
                <w:noProof/>
              </w:rPr>
              <w:t>delay</w:t>
            </w:r>
          </w:p>
        </w:tc>
      </w:tr>
      <w:tr w:rsidR="00E20D41" w:rsidRPr="00AC3540" w:rsidTr="00B22F8F">
        <w:trPr>
          <w:trHeight w:val="234"/>
        </w:trPr>
        <w:tc>
          <w:tcPr>
            <w:tcW w:w="1384"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E20D41" w:rsidRPr="00AC3540" w:rsidRDefault="00E20D41" w:rsidP="002E0AD5">
            <w:pPr>
              <w:pStyle w:val="TablecellCENTER"/>
              <w:keepNext/>
              <w:keepLines/>
              <w:rPr>
                <w:noProof/>
              </w:rPr>
            </w:pPr>
            <w:r w:rsidRPr="00AC3540">
              <w:rPr>
                <w:noProof/>
              </w:rPr>
              <w:t>fixed character-string</w:t>
            </w:r>
          </w:p>
        </w:tc>
        <w:tc>
          <w:tcPr>
            <w:tcW w:w="1054"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E20D41" w:rsidRPr="00AC3540" w:rsidRDefault="00E20D41" w:rsidP="002E0AD5">
            <w:pPr>
              <w:pStyle w:val="TablecellCENTER"/>
              <w:keepNext/>
              <w:keepLines/>
              <w:rPr>
                <w:noProof/>
              </w:rPr>
            </w:pPr>
            <w:r w:rsidRPr="00AC3540">
              <w:rPr>
                <w:noProof/>
              </w:rPr>
              <w:t>unsigned integer</w:t>
            </w:r>
          </w:p>
        </w:tc>
        <w:tc>
          <w:tcPr>
            <w:tcW w:w="1703"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E20D41" w:rsidRPr="00AC3540" w:rsidRDefault="00E20D41" w:rsidP="002E0AD5">
            <w:pPr>
              <w:pStyle w:val="TablecellCENTER"/>
              <w:keepNext/>
              <w:keepLines/>
              <w:rPr>
                <w:noProof/>
              </w:rPr>
            </w:pPr>
            <w:r w:rsidRPr="00AC3540">
              <w:rPr>
                <w:noProof/>
              </w:rPr>
              <w:t>TC packet</w:t>
            </w:r>
          </w:p>
        </w:tc>
        <w:tc>
          <w:tcPr>
            <w:tcW w:w="1580"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E20D41" w:rsidRPr="00AC3540" w:rsidRDefault="00E20D41" w:rsidP="002E0AD5">
            <w:pPr>
              <w:pStyle w:val="TablecellCENTER"/>
              <w:keepNext/>
              <w:keepLines/>
              <w:rPr>
                <w:noProof/>
              </w:rPr>
            </w:pPr>
            <w:r w:rsidRPr="00AC3540">
              <w:rPr>
                <w:noProof/>
              </w:rPr>
              <w:t>relative time</w:t>
            </w:r>
          </w:p>
        </w:tc>
      </w:tr>
      <w:tr w:rsidR="004635AC" w:rsidRPr="00AC3540" w:rsidTr="00B22F8F">
        <w:trPr>
          <w:trHeight w:val="234"/>
        </w:trPr>
        <w:tc>
          <w:tcPr>
            <w:tcW w:w="5721" w:type="dxa"/>
            <w:gridSpan w:val="4"/>
            <w:tcBorders>
              <w:top w:val="single" w:sz="4" w:space="0" w:color="0070C0"/>
              <w:left w:val="single" w:sz="4" w:space="0" w:color="0070C0"/>
              <w:bottom w:val="single" w:sz="4" w:space="0" w:color="0070C0"/>
              <w:right w:val="single" w:sz="4" w:space="0" w:color="0070C0"/>
            </w:tcBorders>
            <w:shd w:val="clear" w:color="auto" w:fill="auto"/>
            <w:tcMar>
              <w:top w:w="85" w:type="dxa"/>
              <w:bottom w:w="85" w:type="dxa"/>
            </w:tcMar>
            <w:vAlign w:val="center"/>
          </w:tcPr>
          <w:p w:rsidR="004635AC" w:rsidRPr="00AC3540" w:rsidRDefault="004635AC" w:rsidP="004635AC">
            <w:pPr>
              <w:pStyle w:val="TableNote"/>
              <w:rPr>
                <w:noProof/>
              </w:rPr>
            </w:pPr>
            <w:r w:rsidRPr="00AC3540">
              <w:rPr>
                <w:noProof/>
              </w:rPr>
              <w:t>NOTE</w:t>
            </w:r>
            <w:r w:rsidRPr="00AC3540">
              <w:rPr>
                <w:noProof/>
              </w:rPr>
              <w:tab/>
              <w:t xml:space="preserve">For the execution status enumerated values, refer to </w:t>
            </w:r>
            <w:r w:rsidR="00471535" w:rsidRPr="00AC3540">
              <w:rPr>
                <w:noProof/>
              </w:rPr>
              <w:t xml:space="preserve">requirement </w:t>
            </w:r>
            <w:r w:rsidRPr="00AC3540">
              <w:rPr>
                <w:noProof/>
              </w:rPr>
              <w:fldChar w:fldCharType="begin"/>
            </w:r>
            <w:r w:rsidRPr="00AC3540">
              <w:rPr>
                <w:noProof/>
              </w:rPr>
              <w:instrText xml:space="preserve"> REF ST021enum_RSeqExecutionStatus \r \h  \* MERGEFORMAT </w:instrText>
            </w:r>
            <w:r w:rsidRPr="00AC3540">
              <w:rPr>
                <w:noProof/>
              </w:rPr>
            </w:r>
            <w:r w:rsidRPr="00AC3540">
              <w:rPr>
                <w:noProof/>
              </w:rPr>
              <w:fldChar w:fldCharType="separate"/>
            </w:r>
            <w:r w:rsidR="008A478B">
              <w:rPr>
                <w:noProof/>
              </w:rPr>
              <w:t>8.21.3a</w:t>
            </w:r>
            <w:r w:rsidRPr="00AC3540">
              <w:rPr>
                <w:noProof/>
              </w:rPr>
              <w:fldChar w:fldCharType="end"/>
            </w:r>
            <w:r w:rsidRPr="00AC3540">
              <w:rPr>
                <w:noProof/>
              </w:rPr>
              <w:t>.</w:t>
            </w:r>
          </w:p>
        </w:tc>
      </w:tr>
    </w:tbl>
    <w:p w:rsidR="00DA5CEB" w:rsidRPr="00AC3540" w:rsidRDefault="00DA5CEB" w:rsidP="00E20D41">
      <w:pPr>
        <w:pStyle w:val="CaptionFigure"/>
        <w:rPr>
          <w:noProof/>
        </w:rPr>
      </w:pPr>
      <w:r w:rsidRPr="00AC3540">
        <w:rPr>
          <w:noProof/>
        </w:rPr>
        <w:t xml:space="preserve"> </w:t>
      </w:r>
      <w:bookmarkStart w:id="1422" w:name="_Ref380335855"/>
      <w:r w:rsidR="00D06E47" w:rsidRPr="00AC3540">
        <w:rPr>
          <w:noProof/>
        </w:rPr>
        <w:t>Figure</w:t>
      </w:r>
      <w:r w:rsidRPr="00AC3540">
        <w:rPr>
          <w:noProof/>
        </w:rPr>
        <w:t xml:space="preserv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238</w:t>
      </w:r>
      <w:r w:rsidR="00B0345F" w:rsidRPr="00AC3540">
        <w:rPr>
          <w:noProof/>
        </w:rPr>
        <w:fldChar w:fldCharType="end"/>
      </w:r>
      <w:bookmarkEnd w:id="1422"/>
      <w:r w:rsidRPr="00AC3540">
        <w:rPr>
          <w:noProof/>
        </w:rPr>
        <w:t xml:space="preserve"> Request sequence content report</w:t>
      </w:r>
    </w:p>
    <w:p w:rsidR="00DA5CEB" w:rsidRPr="00AC3540" w:rsidRDefault="00DA5CEB" w:rsidP="00E03DE7">
      <w:pPr>
        <w:pStyle w:val="Heading4"/>
        <w:rPr>
          <w:noProof/>
        </w:rPr>
      </w:pPr>
      <w:bookmarkStart w:id="1423" w:name="TC_021_013_IF"/>
      <w:r w:rsidRPr="00AC3540">
        <w:rPr>
          <w:noProof/>
          <w:u w:color="00FFFF"/>
        </w:rPr>
        <w:t>TC[</w:t>
      </w:r>
      <w:r w:rsidRPr="00AC3540">
        <w:rPr>
          <w:noProof/>
        </w:rPr>
        <w:t xml:space="preserve">21,13] </w:t>
      </w:r>
      <w:r w:rsidR="0092020F" w:rsidRPr="00AC3540">
        <w:rPr>
          <w:noProof/>
        </w:rPr>
        <w:t>abort all request sequences and report</w:t>
      </w:r>
      <w:bookmarkEnd w:id="1423"/>
    </w:p>
    <w:p w:rsidR="0033192E" w:rsidRPr="00AC3540" w:rsidRDefault="00DA5CEB" w:rsidP="0033192E">
      <w:pPr>
        <w:pStyle w:val="requirelevel1"/>
        <w:rPr>
          <w:noProof/>
        </w:rPr>
      </w:pPr>
      <w:r w:rsidRPr="00AC3540">
        <w:rPr>
          <w:noProof/>
        </w:rPr>
        <w:t xml:space="preserve">Each telecommand packet transporting a request to </w:t>
      </w:r>
      <w:r w:rsidR="0092020F" w:rsidRPr="00AC3540">
        <w:rPr>
          <w:noProof/>
        </w:rPr>
        <w:t>abort all request sequences and report</w:t>
      </w:r>
      <w:r w:rsidRPr="00AC3540">
        <w:rPr>
          <w:noProof/>
        </w:rPr>
        <w:t xml:space="preserve"> shall be of message subtype 13.</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TC_021_013_SYS \n \h  \* MERGEFORMAT </w:instrText>
      </w:r>
      <w:r w:rsidRPr="00AC3540">
        <w:rPr>
          <w:noProof/>
        </w:rPr>
      </w:r>
      <w:r w:rsidRPr="00AC3540">
        <w:rPr>
          <w:noProof/>
        </w:rPr>
        <w:fldChar w:fldCharType="separate"/>
      </w:r>
      <w:r w:rsidR="008A478B">
        <w:rPr>
          <w:noProof/>
        </w:rPr>
        <w:t>6.21.5.8</w:t>
      </w:r>
      <w:r w:rsidRPr="00AC3540">
        <w:rPr>
          <w:noProof/>
        </w:rPr>
        <w:fldChar w:fldCharType="end"/>
      </w:r>
      <w:r w:rsidRPr="00AC3540">
        <w:rPr>
          <w:noProof/>
        </w:rPr>
        <w:t xml:space="preserve">. </w:t>
      </w:r>
    </w:p>
    <w:p w:rsidR="001B2A63"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w:t>
      </w:r>
      <w:r w:rsidR="0092020F" w:rsidRPr="00AC3540">
        <w:rPr>
          <w:noProof/>
        </w:rPr>
        <w:t>abort all request sequences and report</w:t>
      </w:r>
      <w:r w:rsidR="00DA5CEB" w:rsidRPr="00AC3540">
        <w:rPr>
          <w:noProof/>
        </w:rPr>
        <w:t>, the application data field shall be omitted.</w:t>
      </w:r>
      <w:r w:rsidR="001B2A63" w:rsidRPr="00AC3540">
        <w:rPr>
          <w:noProof/>
        </w:rPr>
        <w:t xml:space="preserve"> </w:t>
      </w:r>
    </w:p>
    <w:p w:rsidR="001B2A63" w:rsidRPr="00AC3540" w:rsidRDefault="00484E66" w:rsidP="00E03DE7">
      <w:pPr>
        <w:pStyle w:val="Heading4"/>
        <w:rPr>
          <w:noProof/>
        </w:rPr>
      </w:pPr>
      <w:bookmarkStart w:id="1424" w:name="TM_021_014_IF"/>
      <w:r w:rsidRPr="00AC3540">
        <w:rPr>
          <w:noProof/>
        </w:rPr>
        <w:t>TM[</w:t>
      </w:r>
      <w:r w:rsidR="001B2A63" w:rsidRPr="00AC3540">
        <w:rPr>
          <w:noProof/>
        </w:rPr>
        <w:t>21,14] aborted request sequence report</w:t>
      </w:r>
      <w:bookmarkEnd w:id="1424"/>
    </w:p>
    <w:p w:rsidR="0033192E" w:rsidRPr="00AC3540" w:rsidRDefault="001B2A63" w:rsidP="0033192E">
      <w:pPr>
        <w:pStyle w:val="requirelevel1"/>
        <w:rPr>
          <w:noProof/>
        </w:rPr>
      </w:pPr>
      <w:r w:rsidRPr="00AC3540">
        <w:rPr>
          <w:noProof/>
        </w:rPr>
        <w:t>Each telemetry packet transporting an aborted request sequence report shall be of message subtype 14.</w:t>
      </w:r>
      <w:r w:rsidR="0033192E" w:rsidRPr="00AC3540">
        <w:rPr>
          <w:noProof/>
        </w:rPr>
        <w:t xml:space="preserve"> </w:t>
      </w:r>
    </w:p>
    <w:p w:rsidR="0033192E" w:rsidRPr="00AC3540" w:rsidRDefault="0033192E" w:rsidP="0033192E">
      <w:pPr>
        <w:pStyle w:val="NOTE"/>
        <w:rPr>
          <w:noProof/>
        </w:rPr>
      </w:pPr>
      <w:r w:rsidRPr="00AC3540">
        <w:rPr>
          <w:noProof/>
        </w:rPr>
        <w:t>For the corresponding system requirements, refer to clause</w:t>
      </w:r>
      <w:r w:rsidR="004635AC" w:rsidRPr="00AC3540">
        <w:rPr>
          <w:noProof/>
        </w:rPr>
        <w:t xml:space="preserve"> </w:t>
      </w:r>
      <w:r w:rsidR="004635AC" w:rsidRPr="00AC3540">
        <w:rPr>
          <w:noProof/>
        </w:rPr>
        <w:fldChar w:fldCharType="begin"/>
      </w:r>
      <w:r w:rsidR="004635AC" w:rsidRPr="00AC3540">
        <w:rPr>
          <w:noProof/>
        </w:rPr>
        <w:instrText xml:space="preserve"> REF TM_021_014_SYS \w \h </w:instrText>
      </w:r>
      <w:r w:rsidR="004635AC" w:rsidRPr="00AC3540">
        <w:rPr>
          <w:noProof/>
        </w:rPr>
      </w:r>
      <w:r w:rsidR="004635AC" w:rsidRPr="00AC3540">
        <w:rPr>
          <w:noProof/>
        </w:rPr>
        <w:fldChar w:fldCharType="separate"/>
      </w:r>
      <w:r w:rsidR="008A478B">
        <w:rPr>
          <w:noProof/>
        </w:rPr>
        <w:t>6.21.5.8</w:t>
      </w:r>
      <w:r w:rsidR="004635AC" w:rsidRPr="00AC3540">
        <w:rPr>
          <w:noProof/>
        </w:rPr>
        <w:fldChar w:fldCharType="end"/>
      </w:r>
      <w:r w:rsidRPr="00AC3540">
        <w:rPr>
          <w:noProof/>
        </w:rPr>
        <w:t>.</w:t>
      </w:r>
    </w:p>
    <w:p w:rsidR="00FE2141" w:rsidRPr="00AC3540" w:rsidRDefault="00804AEC" w:rsidP="00804AEC">
      <w:pPr>
        <w:pStyle w:val="requirelevel1"/>
        <w:keepNext/>
        <w:spacing w:after="120"/>
        <w:rPr>
          <w:noProof/>
        </w:rPr>
      </w:pPr>
      <w:r w:rsidRPr="00AC3540">
        <w:rPr>
          <w:noProof/>
        </w:rPr>
        <w:t>For each telemetry packet transporting</w:t>
      </w:r>
      <w:r w:rsidR="001B2A63" w:rsidRPr="00AC3540">
        <w:rPr>
          <w:noProof/>
        </w:rPr>
        <w:t xml:space="preserve"> an aborted request sequence report, the source data field shall have the structure specified in </w:t>
      </w:r>
      <w:r w:rsidR="001B2A63" w:rsidRPr="00AC3540">
        <w:rPr>
          <w:noProof/>
        </w:rPr>
        <w:fldChar w:fldCharType="begin"/>
      </w:r>
      <w:r w:rsidR="001B2A63" w:rsidRPr="00AC3540">
        <w:rPr>
          <w:noProof/>
        </w:rPr>
        <w:instrText xml:space="preserve"> REF _Ref430090800 \h </w:instrText>
      </w:r>
      <w:r w:rsidR="001B2A63" w:rsidRPr="00AC3540">
        <w:rPr>
          <w:noProof/>
        </w:rPr>
      </w:r>
      <w:r w:rsidR="001B2A63"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239</w:t>
      </w:r>
      <w:r w:rsidR="001B2A63" w:rsidRPr="00AC3540">
        <w:rPr>
          <w:noProof/>
        </w:rPr>
        <w:fldChar w:fldCharType="end"/>
      </w:r>
      <w:r w:rsidR="001B2A63" w:rsidRPr="00AC3540">
        <w:rPr>
          <w:noProof/>
        </w:rPr>
        <w:t>.</w:t>
      </w:r>
    </w:p>
    <w:tbl>
      <w:tblPr>
        <w:tblStyle w:val="TableGrid"/>
        <w:tblW w:w="3828" w:type="dxa"/>
        <w:tblInd w:w="354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738"/>
        <w:gridCol w:w="2090"/>
      </w:tblGrid>
      <w:tr w:rsidR="00FE2141" w:rsidRPr="00AC3540" w:rsidTr="00B22F8F">
        <w:tc>
          <w:tcPr>
            <w:tcW w:w="1738" w:type="dxa"/>
            <w:tcBorders>
              <w:bottom w:val="single" w:sz="4" w:space="0" w:color="0070C0"/>
            </w:tcBorders>
            <w:vAlign w:val="center"/>
          </w:tcPr>
          <w:p w:rsidR="00FE2141" w:rsidRPr="00AC3540" w:rsidRDefault="00FE2141" w:rsidP="00580277">
            <w:pPr>
              <w:pStyle w:val="TablecellFOOTER"/>
              <w:keepNext/>
              <w:keepLines/>
              <w:rPr>
                <w:noProof/>
                <w:lang w:val="en-GB"/>
              </w:rPr>
            </w:pPr>
          </w:p>
        </w:tc>
        <w:tc>
          <w:tcPr>
            <w:tcW w:w="2090" w:type="dxa"/>
            <w:tcBorders>
              <w:bottom w:val="single" w:sz="4" w:space="0" w:color="0070C0"/>
            </w:tcBorders>
            <w:vAlign w:val="center"/>
          </w:tcPr>
          <w:p w:rsidR="00FE2141" w:rsidRPr="00AC3540" w:rsidRDefault="00FE2141" w:rsidP="00580277">
            <w:pPr>
              <w:pStyle w:val="TablecellFOOTER"/>
              <w:keepNext/>
              <w:keepLines/>
              <w:rPr>
                <w:noProof/>
                <w:lang w:val="en-GB"/>
              </w:rPr>
            </w:pPr>
            <w:r w:rsidRPr="00AC3540">
              <w:rPr>
                <w:noProof/>
                <w:lang w:val="en-GB"/>
              </w:rPr>
              <w:t>repeated N times</w:t>
            </w:r>
          </w:p>
          <w:p w:rsidR="00FE2141" w:rsidRPr="00AC3540" w:rsidRDefault="005D01B3" w:rsidP="00580277">
            <w:pPr>
              <w:pStyle w:val="TablecellFOOTER"/>
              <w:keepNext/>
              <w:keepLines/>
              <w:rPr>
                <w:noProof/>
                <w:lang w:val="en-GB"/>
              </w:rPr>
            </w:pPr>
            <w:r>
              <w:rPr>
                <w:noProof/>
                <w:lang w:val="en-GB"/>
              </w:rPr>
              <w:pict w14:anchorId="67A0791B">
                <v:rect id="_x0000_i1395" style="width:0;height:1.5pt" o:hralign="center" o:hrstd="t" o:hr="t" fillcolor="gray" stroked="f"/>
              </w:pict>
            </w:r>
          </w:p>
        </w:tc>
      </w:tr>
      <w:tr w:rsidR="00FE2141" w:rsidRPr="00AC3540" w:rsidTr="00B22F8F">
        <w:tc>
          <w:tcPr>
            <w:tcW w:w="1738"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FE2141" w:rsidRPr="00AC3540" w:rsidRDefault="00FE2141" w:rsidP="00580277">
            <w:pPr>
              <w:pStyle w:val="TableHeaderCENTER"/>
              <w:keepNext/>
              <w:keepLines/>
              <w:rPr>
                <w:noProof/>
              </w:rPr>
            </w:pPr>
            <w:r w:rsidRPr="00AC3540">
              <w:rPr>
                <w:noProof/>
              </w:rPr>
              <w:t>N</w:t>
            </w:r>
          </w:p>
        </w:tc>
        <w:tc>
          <w:tcPr>
            <w:tcW w:w="2090"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FE2141" w:rsidRPr="00AC3540" w:rsidRDefault="00FE2141" w:rsidP="00580277">
            <w:pPr>
              <w:pStyle w:val="TableHeaderCENTER"/>
              <w:keepNext/>
              <w:keepLines/>
              <w:rPr>
                <w:noProof/>
              </w:rPr>
            </w:pPr>
            <w:r w:rsidRPr="00AC3540">
              <w:rPr>
                <w:noProof/>
              </w:rPr>
              <w:t>request sequence ID</w:t>
            </w:r>
          </w:p>
        </w:tc>
      </w:tr>
      <w:tr w:rsidR="00FE2141" w:rsidRPr="00AC3540" w:rsidTr="00B22F8F">
        <w:tc>
          <w:tcPr>
            <w:tcW w:w="1738"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FE2141" w:rsidRPr="00AC3540" w:rsidRDefault="00FE2141" w:rsidP="00580277">
            <w:pPr>
              <w:pStyle w:val="TablecellCENTER"/>
              <w:keepNext/>
              <w:keepLines/>
              <w:rPr>
                <w:noProof/>
              </w:rPr>
            </w:pPr>
            <w:r w:rsidRPr="00AC3540">
              <w:rPr>
                <w:noProof/>
              </w:rPr>
              <w:t>unsigned integer</w:t>
            </w:r>
          </w:p>
        </w:tc>
        <w:tc>
          <w:tcPr>
            <w:tcW w:w="2090"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FE2141" w:rsidRPr="00AC3540" w:rsidRDefault="00FE2141" w:rsidP="00580277">
            <w:pPr>
              <w:pStyle w:val="TablecellCENTER"/>
              <w:keepNext/>
              <w:keepLines/>
              <w:rPr>
                <w:noProof/>
              </w:rPr>
            </w:pPr>
            <w:r w:rsidRPr="00AC3540">
              <w:rPr>
                <w:noProof/>
              </w:rPr>
              <w:t>fixed character-string</w:t>
            </w:r>
          </w:p>
        </w:tc>
      </w:tr>
    </w:tbl>
    <w:p w:rsidR="001B2A63" w:rsidRPr="00AC3540" w:rsidRDefault="001B2A63" w:rsidP="001B2A63">
      <w:pPr>
        <w:pStyle w:val="CaptionFigure"/>
        <w:rPr>
          <w:noProof/>
        </w:rPr>
      </w:pPr>
      <w:bookmarkStart w:id="1425" w:name="_Ref430090800"/>
      <w:r w:rsidRPr="00AC3540">
        <w:rPr>
          <w:noProof/>
        </w:rPr>
        <w:t xml:space="preserve">Figure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239</w:t>
      </w:r>
      <w:r w:rsidR="00B0345F" w:rsidRPr="00AC3540">
        <w:rPr>
          <w:noProof/>
        </w:rPr>
        <w:fldChar w:fldCharType="end"/>
      </w:r>
      <w:bookmarkEnd w:id="1425"/>
      <w:r w:rsidRPr="00AC3540">
        <w:rPr>
          <w:noProof/>
        </w:rPr>
        <w:t xml:space="preserve"> Aborted request sequence report</w:t>
      </w:r>
    </w:p>
    <w:p w:rsidR="00DA5CEB" w:rsidRPr="00AC3540" w:rsidRDefault="00DA5CEB" w:rsidP="00F20444">
      <w:pPr>
        <w:pStyle w:val="Heading3"/>
        <w:rPr>
          <w:noProof/>
        </w:rPr>
      </w:pPr>
      <w:r w:rsidRPr="00AC3540">
        <w:rPr>
          <w:noProof/>
        </w:rPr>
        <w:t>Enumeration</w:t>
      </w:r>
    </w:p>
    <w:p w:rsidR="00DA5CEB" w:rsidRPr="00AC3540" w:rsidRDefault="00DA5CEB" w:rsidP="00F20444">
      <w:pPr>
        <w:pStyle w:val="requirelevel1"/>
        <w:keepNext/>
        <w:keepLines/>
        <w:rPr>
          <w:noProof/>
        </w:rPr>
      </w:pPr>
      <w:bookmarkStart w:id="1426" w:name="ST021enum_RSeqExecutionStatus"/>
      <w:r w:rsidRPr="00AC3540">
        <w:rPr>
          <w:noProof/>
        </w:rPr>
        <w:t xml:space="preserve">The values of the </w:t>
      </w:r>
      <w:r w:rsidR="00583180" w:rsidRPr="00AC3540">
        <w:rPr>
          <w:noProof/>
        </w:rPr>
        <w:t>request</w:t>
      </w:r>
      <w:r w:rsidRPr="00AC3540">
        <w:rPr>
          <w:noProof/>
        </w:rPr>
        <w:t xml:space="preserve"> sequence execution status shall be as specified in </w:t>
      </w:r>
      <w:r w:rsidRPr="00AC3540">
        <w:rPr>
          <w:noProof/>
        </w:rPr>
        <w:fldChar w:fldCharType="begin"/>
      </w:r>
      <w:r w:rsidRPr="00AC3540">
        <w:rPr>
          <w:noProof/>
        </w:rPr>
        <w:instrText xml:space="preserve"> REF _Ref355362110 \h </w:instrText>
      </w:r>
      <w:r w:rsidRPr="00AC3540">
        <w:rPr>
          <w:noProof/>
        </w:rPr>
      </w:r>
      <w:r w:rsidRPr="00AC3540">
        <w:rPr>
          <w:noProof/>
        </w:rPr>
        <w:fldChar w:fldCharType="separate"/>
      </w:r>
      <w:r w:rsidR="008A478B" w:rsidRPr="00AC3540">
        <w:rPr>
          <w:noProof/>
        </w:rPr>
        <w:t xml:space="preserve">Table </w:t>
      </w:r>
      <w:r w:rsidR="008A478B">
        <w:rPr>
          <w:noProof/>
        </w:rPr>
        <w:t>8</w:t>
      </w:r>
      <w:r w:rsidR="008A478B" w:rsidRPr="00AC3540">
        <w:rPr>
          <w:noProof/>
        </w:rPr>
        <w:noBreakHyphen/>
      </w:r>
      <w:r w:rsidR="008A478B">
        <w:rPr>
          <w:noProof/>
        </w:rPr>
        <w:t>22</w:t>
      </w:r>
      <w:r w:rsidRPr="00AC3540">
        <w:rPr>
          <w:noProof/>
        </w:rPr>
        <w:fldChar w:fldCharType="end"/>
      </w:r>
      <w:r w:rsidRPr="00AC3540">
        <w:rPr>
          <w:noProof/>
        </w:rPr>
        <w:t>.</w:t>
      </w:r>
      <w:bookmarkEnd w:id="1426"/>
    </w:p>
    <w:p w:rsidR="00C35605" w:rsidRPr="00AC3540" w:rsidRDefault="00D06E47" w:rsidP="00BE1815">
      <w:pPr>
        <w:pStyle w:val="CaptionTable"/>
        <w:rPr>
          <w:noProof/>
        </w:rPr>
      </w:pPr>
      <w:bookmarkStart w:id="1427" w:name="_Ref355362110"/>
      <w:r w:rsidRPr="00AC3540">
        <w:rPr>
          <w:noProof/>
        </w:rPr>
        <w:t>Table</w:t>
      </w:r>
      <w:r w:rsidR="00DA5CEB" w:rsidRPr="00AC3540">
        <w:rPr>
          <w:noProof/>
        </w:rPr>
        <w:t xml:space="preserve"> </w:t>
      </w:r>
      <w:r w:rsidR="00EC5638" w:rsidRPr="00AC3540">
        <w:rPr>
          <w:noProof/>
        </w:rPr>
        <w:fldChar w:fldCharType="begin"/>
      </w:r>
      <w:r w:rsidR="00EC5638" w:rsidRPr="00AC3540">
        <w:rPr>
          <w:noProof/>
        </w:rPr>
        <w:instrText xml:space="preserve"> STYLEREF 1 \s </w:instrText>
      </w:r>
      <w:r w:rsidR="00EC5638" w:rsidRPr="00AC3540">
        <w:rPr>
          <w:noProof/>
        </w:rPr>
        <w:fldChar w:fldCharType="separate"/>
      </w:r>
      <w:r w:rsidR="008A478B">
        <w:rPr>
          <w:noProof/>
        </w:rPr>
        <w:t>8</w:t>
      </w:r>
      <w:r w:rsidR="00EC5638" w:rsidRPr="00AC3540">
        <w:rPr>
          <w:noProof/>
        </w:rPr>
        <w:fldChar w:fldCharType="end"/>
      </w:r>
      <w:r w:rsidR="00DA5CEB" w:rsidRPr="00AC3540">
        <w:rPr>
          <w:noProof/>
        </w:rPr>
        <w:noBreakHyphen/>
      </w:r>
      <w:r w:rsidR="00EC5638" w:rsidRPr="00AC3540">
        <w:rPr>
          <w:noProof/>
        </w:rPr>
        <w:fldChar w:fldCharType="begin"/>
      </w:r>
      <w:r w:rsidR="00EC5638" w:rsidRPr="00AC3540">
        <w:rPr>
          <w:noProof/>
        </w:rPr>
        <w:instrText xml:space="preserve"> SEQ Table \* ARABIC \s 1 </w:instrText>
      </w:r>
      <w:r w:rsidR="00EC5638" w:rsidRPr="00AC3540">
        <w:rPr>
          <w:noProof/>
        </w:rPr>
        <w:fldChar w:fldCharType="separate"/>
      </w:r>
      <w:r w:rsidR="008A478B">
        <w:rPr>
          <w:noProof/>
        </w:rPr>
        <w:t>22</w:t>
      </w:r>
      <w:r w:rsidR="00EC5638" w:rsidRPr="00AC3540">
        <w:rPr>
          <w:noProof/>
        </w:rPr>
        <w:fldChar w:fldCharType="end"/>
      </w:r>
      <w:bookmarkEnd w:id="1427"/>
      <w:r w:rsidR="00DA5CEB" w:rsidRPr="00AC3540">
        <w:rPr>
          <w:noProof/>
        </w:rPr>
        <w:t xml:space="preserve"> Service 21 execution status</w:t>
      </w:r>
      <w:r w:rsidR="00583180" w:rsidRPr="00AC3540">
        <w:rPr>
          <w:noProof/>
        </w:rPr>
        <w:t xml:space="preserve"> of the request sequence</w:t>
      </w:r>
    </w:p>
    <w:tbl>
      <w:tblPr>
        <w:tblStyle w:val="TableGrid"/>
        <w:tblW w:w="3948" w:type="dxa"/>
        <w:tblInd w:w="36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20" w:firstRow="1" w:lastRow="0" w:firstColumn="0" w:lastColumn="0" w:noHBand="1" w:noVBand="1"/>
      </w:tblPr>
      <w:tblGrid>
        <w:gridCol w:w="2290"/>
        <w:gridCol w:w="1658"/>
      </w:tblGrid>
      <w:tr w:rsidR="00C35605" w:rsidRPr="00AC3540" w:rsidTr="00772B00">
        <w:trPr>
          <w:trHeight w:val="191"/>
          <w:tblHeader/>
        </w:trPr>
        <w:tc>
          <w:tcPr>
            <w:tcW w:w="2290"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E5B8B7" w:themeFill="accent2" w:themeFillTint="66"/>
            <w:tcMar>
              <w:top w:w="85" w:type="dxa"/>
              <w:bottom w:w="85" w:type="dxa"/>
            </w:tcMar>
            <w:vAlign w:val="center"/>
          </w:tcPr>
          <w:p w:rsidR="00C35605" w:rsidRPr="00AC3540" w:rsidRDefault="00C35605" w:rsidP="00952401">
            <w:pPr>
              <w:pStyle w:val="TableHeaderCENTER"/>
              <w:keepNext/>
              <w:rPr>
                <w:noProof/>
              </w:rPr>
            </w:pPr>
            <w:r w:rsidRPr="00AC3540">
              <w:rPr>
                <w:noProof/>
              </w:rPr>
              <w:t>engineering value</w:t>
            </w:r>
          </w:p>
        </w:tc>
        <w:tc>
          <w:tcPr>
            <w:tcW w:w="1658"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E5B8B7" w:themeFill="accent2" w:themeFillTint="66"/>
            <w:tcMar>
              <w:top w:w="85" w:type="dxa"/>
              <w:bottom w:w="85" w:type="dxa"/>
            </w:tcMar>
            <w:vAlign w:val="center"/>
          </w:tcPr>
          <w:p w:rsidR="00C35605" w:rsidRPr="00AC3540" w:rsidRDefault="00C35605" w:rsidP="00952401">
            <w:pPr>
              <w:pStyle w:val="TableHeaderCENTER"/>
              <w:keepNext/>
              <w:rPr>
                <w:noProof/>
              </w:rPr>
            </w:pPr>
            <w:r w:rsidRPr="00AC3540">
              <w:rPr>
                <w:noProof/>
              </w:rPr>
              <w:t>raw value</w:t>
            </w:r>
          </w:p>
        </w:tc>
      </w:tr>
      <w:tr w:rsidR="00C35605" w:rsidRPr="00AC3540" w:rsidTr="00772B00">
        <w:trPr>
          <w:trHeight w:val="85"/>
        </w:trPr>
        <w:tc>
          <w:tcPr>
            <w:tcW w:w="2290"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C35605" w:rsidRPr="00AC3540" w:rsidRDefault="00C35605" w:rsidP="00C35605">
            <w:pPr>
              <w:pStyle w:val="TablecellCENTER"/>
              <w:keepNext/>
              <w:rPr>
                <w:noProof/>
              </w:rPr>
            </w:pPr>
            <w:r w:rsidRPr="00AC3540">
              <w:rPr>
                <w:noProof/>
              </w:rPr>
              <w:t>"inactive"</w:t>
            </w:r>
          </w:p>
        </w:tc>
        <w:tc>
          <w:tcPr>
            <w:tcW w:w="1658"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C35605" w:rsidRPr="00AC3540" w:rsidRDefault="00C35605" w:rsidP="00C35605">
            <w:pPr>
              <w:pStyle w:val="TablecellCENTER"/>
              <w:keepNext/>
              <w:rPr>
                <w:noProof/>
              </w:rPr>
            </w:pPr>
            <w:r w:rsidRPr="00AC3540">
              <w:rPr>
                <w:noProof/>
              </w:rPr>
              <w:t>0</w:t>
            </w:r>
          </w:p>
        </w:tc>
      </w:tr>
      <w:tr w:rsidR="00C35605" w:rsidRPr="00AC3540" w:rsidTr="00772B00">
        <w:trPr>
          <w:trHeight w:val="85"/>
        </w:trPr>
        <w:tc>
          <w:tcPr>
            <w:tcW w:w="2290"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C35605" w:rsidRPr="00AC3540" w:rsidRDefault="00C35605" w:rsidP="00C35605">
            <w:pPr>
              <w:pStyle w:val="TablecellCENTER"/>
              <w:keepNext/>
              <w:rPr>
                <w:noProof/>
              </w:rPr>
            </w:pPr>
            <w:r w:rsidRPr="00AC3540">
              <w:rPr>
                <w:noProof/>
              </w:rPr>
              <w:t>"under execution"</w:t>
            </w:r>
          </w:p>
        </w:tc>
        <w:tc>
          <w:tcPr>
            <w:tcW w:w="1658"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C35605" w:rsidRPr="00AC3540" w:rsidRDefault="00C35605" w:rsidP="00C35605">
            <w:pPr>
              <w:pStyle w:val="TablecellCENTER"/>
              <w:keepNext/>
              <w:rPr>
                <w:noProof/>
              </w:rPr>
            </w:pPr>
            <w:r w:rsidRPr="00AC3540">
              <w:rPr>
                <w:noProof/>
              </w:rPr>
              <w:t>1</w:t>
            </w:r>
          </w:p>
        </w:tc>
      </w:tr>
    </w:tbl>
    <w:p w:rsidR="00DA5CEB" w:rsidRPr="00AC3540" w:rsidRDefault="00DA5CEB" w:rsidP="00C35605">
      <w:pPr>
        <w:pStyle w:val="Heading2"/>
        <w:pageBreakBefore/>
        <w:rPr>
          <w:noProof/>
        </w:rPr>
      </w:pPr>
      <w:bookmarkStart w:id="1428" w:name="ST022_IF"/>
      <w:bookmarkStart w:id="1429" w:name="_Toc447218075"/>
      <w:r w:rsidRPr="00AC3540">
        <w:rPr>
          <w:noProof/>
        </w:rPr>
        <w:t>ST[22] position-based scheduling</w:t>
      </w:r>
      <w:bookmarkEnd w:id="1428"/>
      <w:bookmarkEnd w:id="1429"/>
    </w:p>
    <w:p w:rsidR="00DA5CEB" w:rsidRPr="00AC3540" w:rsidRDefault="00DA5CEB" w:rsidP="00DA5CEB">
      <w:pPr>
        <w:pStyle w:val="Heading3"/>
        <w:rPr>
          <w:noProof/>
        </w:rPr>
      </w:pPr>
      <w:r w:rsidRPr="00AC3540">
        <w:rPr>
          <w:noProof/>
        </w:rPr>
        <w:t>General</w:t>
      </w:r>
    </w:p>
    <w:p w:rsidR="00DA5CEB" w:rsidRPr="00AC3540" w:rsidRDefault="00DA5CEB" w:rsidP="00DA5CEB">
      <w:pPr>
        <w:pStyle w:val="requirelevel1"/>
        <w:rPr>
          <w:noProof/>
        </w:rPr>
      </w:pPr>
      <w:r w:rsidRPr="00AC3540">
        <w:rPr>
          <w:noProof/>
        </w:rPr>
        <w:t xml:space="preserve">Each packet transporting a position-based scheduling </w:t>
      </w:r>
      <w:r w:rsidR="006A76E9" w:rsidRPr="00AC3540">
        <w:rPr>
          <w:noProof/>
        </w:rPr>
        <w:t xml:space="preserve">message </w:t>
      </w:r>
      <w:r w:rsidRPr="00AC3540">
        <w:rPr>
          <w:noProof/>
        </w:rPr>
        <w:t>shall be of service type 22.</w:t>
      </w:r>
    </w:p>
    <w:p w:rsidR="00DA5CEB" w:rsidRPr="00AC3540" w:rsidRDefault="00EB362C" w:rsidP="00DA5CEB">
      <w:pPr>
        <w:pStyle w:val="requirelevel1"/>
        <w:rPr>
          <w:noProof/>
        </w:rPr>
      </w:pPr>
      <w:bookmarkStart w:id="1430" w:name="ST022_FieldOrbitPosition"/>
      <w:r w:rsidRPr="00AC3540">
        <w:rPr>
          <w:noProof/>
        </w:rPr>
        <w:t>The</w:t>
      </w:r>
      <w:r w:rsidR="00DA5CEB" w:rsidRPr="00AC3540">
        <w:rPr>
          <w:noProof/>
        </w:rPr>
        <w:t xml:space="preserve"> structure and format of the fields that contain an orbit position shall be declared when specifying the position-based scheduling subservice.</w:t>
      </w:r>
      <w:bookmarkEnd w:id="1430"/>
    </w:p>
    <w:p w:rsidR="00DA5CEB" w:rsidRPr="00AC3540" w:rsidRDefault="004F50B6" w:rsidP="009C226B">
      <w:pPr>
        <w:pStyle w:val="NOTE"/>
        <w:rPr>
          <w:noProof/>
        </w:rPr>
      </w:pPr>
      <w:r w:rsidRPr="00AC3540">
        <w:rPr>
          <w:noProof/>
        </w:rPr>
        <w:t xml:space="preserve">Refer to clause </w:t>
      </w:r>
      <w:r w:rsidRPr="00AC3540">
        <w:rPr>
          <w:noProof/>
        </w:rPr>
        <w:fldChar w:fldCharType="begin"/>
      </w:r>
      <w:r w:rsidRPr="00AC3540">
        <w:rPr>
          <w:noProof/>
        </w:rPr>
        <w:instrText xml:space="preserve"> REF _Ref386631296 \w \h </w:instrText>
      </w:r>
      <w:r w:rsidRPr="00AC3540">
        <w:rPr>
          <w:noProof/>
        </w:rPr>
      </w:r>
      <w:r w:rsidRPr="00AC3540">
        <w:rPr>
          <w:noProof/>
        </w:rPr>
        <w:fldChar w:fldCharType="separate"/>
      </w:r>
      <w:r w:rsidR="008A478B">
        <w:rPr>
          <w:noProof/>
        </w:rPr>
        <w:t>6.22.4</w:t>
      </w:r>
      <w:r w:rsidRPr="00AC3540">
        <w:rPr>
          <w:noProof/>
        </w:rPr>
        <w:fldChar w:fldCharType="end"/>
      </w:r>
      <w:r w:rsidR="00DA5CEB" w:rsidRPr="00AC3540">
        <w:rPr>
          <w:noProof/>
        </w:rPr>
        <w:t>.</w:t>
      </w:r>
    </w:p>
    <w:p w:rsidR="00DA5CEB" w:rsidRPr="00AC3540" w:rsidRDefault="00DA5CEB" w:rsidP="00DA5CEB">
      <w:pPr>
        <w:pStyle w:val="requirelevel1"/>
        <w:rPr>
          <w:noProof/>
        </w:rPr>
      </w:pPr>
      <w:bookmarkStart w:id="1431" w:name="ST022_FieldDeltaPosition"/>
      <w:r w:rsidRPr="00AC3540">
        <w:rPr>
          <w:noProof/>
        </w:rPr>
        <w:t>The structure and format of the fields that contain a delta position shall be declared when specifying the position-based scheduling subservice.</w:t>
      </w:r>
      <w:bookmarkEnd w:id="1431"/>
    </w:p>
    <w:p w:rsidR="004F50B6" w:rsidRPr="00AC3540" w:rsidRDefault="004F50B6" w:rsidP="009C226B">
      <w:pPr>
        <w:pStyle w:val="NOTE"/>
        <w:rPr>
          <w:noProof/>
        </w:rPr>
      </w:pPr>
      <w:r w:rsidRPr="00AC3540">
        <w:rPr>
          <w:noProof/>
        </w:rPr>
        <w:t xml:space="preserve">Refer to clause </w:t>
      </w:r>
      <w:r w:rsidRPr="00AC3540">
        <w:rPr>
          <w:noProof/>
        </w:rPr>
        <w:fldChar w:fldCharType="begin"/>
      </w:r>
      <w:r w:rsidRPr="00AC3540">
        <w:rPr>
          <w:noProof/>
        </w:rPr>
        <w:instrText xml:space="preserve"> REF _Ref386631296 \w \h </w:instrText>
      </w:r>
      <w:r w:rsidRPr="00AC3540">
        <w:rPr>
          <w:noProof/>
        </w:rPr>
      </w:r>
      <w:r w:rsidRPr="00AC3540">
        <w:rPr>
          <w:noProof/>
        </w:rPr>
        <w:fldChar w:fldCharType="separate"/>
      </w:r>
      <w:r w:rsidR="008A478B">
        <w:rPr>
          <w:noProof/>
        </w:rPr>
        <w:t>6.22.4</w:t>
      </w:r>
      <w:r w:rsidRPr="00AC3540">
        <w:rPr>
          <w:noProof/>
        </w:rPr>
        <w:fldChar w:fldCharType="end"/>
      </w:r>
      <w:r w:rsidRPr="00AC3540">
        <w:rPr>
          <w:noProof/>
        </w:rPr>
        <w:t>.</w:t>
      </w:r>
    </w:p>
    <w:p w:rsidR="00DA5CEB" w:rsidRPr="00AC3540" w:rsidRDefault="00DA5CEB" w:rsidP="00DA5CEB">
      <w:pPr>
        <w:pStyle w:val="Heading3"/>
        <w:rPr>
          <w:noProof/>
        </w:rPr>
      </w:pPr>
      <w:r w:rsidRPr="00AC3540">
        <w:rPr>
          <w:noProof/>
        </w:rPr>
        <w:t>Requests and reports</w:t>
      </w:r>
    </w:p>
    <w:p w:rsidR="002172D3" w:rsidRPr="00AC3540" w:rsidRDefault="002172D3" w:rsidP="00E03DE7">
      <w:pPr>
        <w:pStyle w:val="Heading4"/>
        <w:rPr>
          <w:noProof/>
        </w:rPr>
      </w:pPr>
      <w:bookmarkStart w:id="1432" w:name="TC_022_001_IF"/>
      <w:r w:rsidRPr="00AC3540">
        <w:rPr>
          <w:noProof/>
          <w:u w:color="00FFFF"/>
        </w:rPr>
        <w:t>TC[22,1]</w:t>
      </w:r>
      <w:r w:rsidRPr="00AC3540">
        <w:rPr>
          <w:noProof/>
        </w:rPr>
        <w:t xml:space="preserve"> enable the position-based schedule execution function</w:t>
      </w:r>
      <w:bookmarkEnd w:id="1432"/>
    </w:p>
    <w:p w:rsidR="0033192E" w:rsidRPr="00AC3540" w:rsidRDefault="002172D3" w:rsidP="0033192E">
      <w:pPr>
        <w:pStyle w:val="requirelevel1"/>
        <w:rPr>
          <w:noProof/>
        </w:rPr>
      </w:pPr>
      <w:r w:rsidRPr="00AC3540">
        <w:rPr>
          <w:noProof/>
        </w:rPr>
        <w:t xml:space="preserve">Each telecommand packet transporting a request </w:t>
      </w:r>
      <w:r w:rsidR="001B2B71" w:rsidRPr="00AC3540">
        <w:rPr>
          <w:noProof/>
        </w:rPr>
        <w:t>to enable the position-based schedule execution function</w:t>
      </w:r>
      <w:r w:rsidRPr="00AC3540">
        <w:rPr>
          <w:noProof/>
        </w:rPr>
        <w:t xml:space="preserve"> </w:t>
      </w:r>
      <w:r w:rsidRPr="00AC3540">
        <w:rPr>
          <w:rStyle w:val="TablecellCENTERChar"/>
          <w:noProof/>
        </w:rPr>
        <w:t>shall be of message</w:t>
      </w:r>
      <w:r w:rsidRPr="00AC3540">
        <w:rPr>
          <w:noProof/>
        </w:rPr>
        <w:t xml:space="preserve"> subtype 1.</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TC_022_001_SYS \n \h  \* MERGEFORMAT </w:instrText>
      </w:r>
      <w:r w:rsidRPr="00AC3540">
        <w:rPr>
          <w:noProof/>
        </w:rPr>
      </w:r>
      <w:r w:rsidRPr="00AC3540">
        <w:rPr>
          <w:noProof/>
        </w:rPr>
        <w:fldChar w:fldCharType="separate"/>
      </w:r>
      <w:r w:rsidR="008A478B">
        <w:rPr>
          <w:noProof/>
        </w:rPr>
        <w:t>6.22.6.3.2</w:t>
      </w:r>
      <w:r w:rsidRPr="00AC3540">
        <w:rPr>
          <w:noProof/>
        </w:rPr>
        <w:fldChar w:fldCharType="end"/>
      </w:r>
      <w:r w:rsidRPr="00AC3540">
        <w:rPr>
          <w:noProof/>
        </w:rPr>
        <w:t>.</w:t>
      </w:r>
    </w:p>
    <w:p w:rsidR="002172D3" w:rsidRPr="00AC3540" w:rsidRDefault="00804AEC" w:rsidP="001B2B71">
      <w:pPr>
        <w:pStyle w:val="requirelevel1"/>
        <w:rPr>
          <w:noProof/>
        </w:rPr>
      </w:pPr>
      <w:r w:rsidRPr="00AC3540">
        <w:rPr>
          <w:noProof/>
        </w:rPr>
        <w:t>For each telecommand packet transporting</w:t>
      </w:r>
      <w:r w:rsidR="00C92DA4" w:rsidRPr="00AC3540">
        <w:rPr>
          <w:noProof/>
        </w:rPr>
        <w:t xml:space="preserve"> a request</w:t>
      </w:r>
      <w:r w:rsidR="002172D3" w:rsidRPr="00AC3540">
        <w:rPr>
          <w:noProof/>
        </w:rPr>
        <w:t xml:space="preserve"> to enable the position-based schedule execution function</w:t>
      </w:r>
      <w:r w:rsidR="002172D3" w:rsidRPr="00AC3540">
        <w:rPr>
          <w:rStyle w:val="TablecellCENTERChar"/>
          <w:noProof/>
        </w:rPr>
        <w:t>, the application data field shall</w:t>
      </w:r>
      <w:r w:rsidR="002172D3" w:rsidRPr="00AC3540">
        <w:rPr>
          <w:noProof/>
        </w:rPr>
        <w:t xml:space="preserve"> be omitted.</w:t>
      </w:r>
    </w:p>
    <w:p w:rsidR="002172D3" w:rsidRPr="00AC3540" w:rsidRDefault="002172D3" w:rsidP="00E03DE7">
      <w:pPr>
        <w:pStyle w:val="Heading4"/>
        <w:rPr>
          <w:noProof/>
        </w:rPr>
      </w:pPr>
      <w:bookmarkStart w:id="1433" w:name="TC_022_002_IF"/>
      <w:r w:rsidRPr="00AC3540">
        <w:rPr>
          <w:noProof/>
          <w:u w:color="00FFFF"/>
        </w:rPr>
        <w:t>TC[22,2]</w:t>
      </w:r>
      <w:r w:rsidRPr="00AC3540">
        <w:rPr>
          <w:noProof/>
        </w:rPr>
        <w:t xml:space="preserve"> disable the position-based schedule execution function</w:t>
      </w:r>
      <w:bookmarkEnd w:id="1433"/>
    </w:p>
    <w:p w:rsidR="0033192E" w:rsidRPr="00AC3540" w:rsidRDefault="002172D3" w:rsidP="0033192E">
      <w:pPr>
        <w:pStyle w:val="requirelevel1"/>
        <w:rPr>
          <w:noProof/>
        </w:rPr>
      </w:pPr>
      <w:r w:rsidRPr="00AC3540">
        <w:rPr>
          <w:noProof/>
        </w:rPr>
        <w:t>Each telecommand packet transporting a request to disable the position-based schedule execution function shall be of message subtype 2.</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TC_022_002_SYS \n \h  \* MERGEFORMAT </w:instrText>
      </w:r>
      <w:r w:rsidRPr="00AC3540">
        <w:rPr>
          <w:noProof/>
        </w:rPr>
      </w:r>
      <w:r w:rsidRPr="00AC3540">
        <w:rPr>
          <w:noProof/>
        </w:rPr>
        <w:fldChar w:fldCharType="separate"/>
      </w:r>
      <w:r w:rsidR="008A478B">
        <w:rPr>
          <w:noProof/>
        </w:rPr>
        <w:t>6.22.6.3.3</w:t>
      </w:r>
      <w:r w:rsidRPr="00AC3540">
        <w:rPr>
          <w:noProof/>
        </w:rPr>
        <w:fldChar w:fldCharType="end"/>
      </w:r>
      <w:r w:rsidRPr="00AC3540">
        <w:rPr>
          <w:noProof/>
        </w:rPr>
        <w:t>.</w:t>
      </w:r>
    </w:p>
    <w:p w:rsidR="002172D3"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2172D3" w:rsidRPr="00AC3540">
        <w:rPr>
          <w:noProof/>
        </w:rPr>
        <w:t xml:space="preserve"> to disable the position-based schedule execution function, the application data field shall be omitted.</w:t>
      </w:r>
    </w:p>
    <w:p w:rsidR="00DA5CEB" w:rsidRPr="00AC3540" w:rsidRDefault="00DA5CEB" w:rsidP="00E03DE7">
      <w:pPr>
        <w:pStyle w:val="Heading4"/>
        <w:rPr>
          <w:noProof/>
        </w:rPr>
      </w:pPr>
      <w:bookmarkStart w:id="1434" w:name="TC_022_003_IF"/>
      <w:r w:rsidRPr="00AC3540">
        <w:rPr>
          <w:noProof/>
          <w:u w:color="00FFFF"/>
        </w:rPr>
        <w:t>TC[</w:t>
      </w:r>
      <w:r w:rsidRPr="00AC3540">
        <w:rPr>
          <w:noProof/>
        </w:rPr>
        <w:t>22,3] reset the position-based schedule</w:t>
      </w:r>
      <w:bookmarkEnd w:id="1434"/>
    </w:p>
    <w:p w:rsidR="0033192E" w:rsidRPr="00AC3540" w:rsidRDefault="00DA5CEB" w:rsidP="0033192E">
      <w:pPr>
        <w:pStyle w:val="requirelevel1"/>
        <w:rPr>
          <w:noProof/>
        </w:rPr>
      </w:pPr>
      <w:r w:rsidRPr="00AC3540">
        <w:rPr>
          <w:noProof/>
        </w:rPr>
        <w:t>Each telecommand packet transporting a request to reset the position-based schedule shall be of message subtype 3.</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TC_022_003_SYS \n \h  \* MERGEFORMAT </w:instrText>
      </w:r>
      <w:r w:rsidRPr="00AC3540">
        <w:rPr>
          <w:noProof/>
        </w:rPr>
      </w:r>
      <w:r w:rsidRPr="00AC3540">
        <w:rPr>
          <w:noProof/>
        </w:rPr>
        <w:fldChar w:fldCharType="separate"/>
      </w:r>
      <w:r w:rsidR="008A478B">
        <w:rPr>
          <w:noProof/>
        </w:rPr>
        <w:t>6.22.6.5</w:t>
      </w:r>
      <w:r w:rsidRPr="00AC3540">
        <w:rPr>
          <w:noProof/>
        </w:rPr>
        <w:fldChar w:fldCharType="end"/>
      </w:r>
      <w:r w:rsidRPr="00AC3540">
        <w:rPr>
          <w:noProof/>
        </w:rPr>
        <w:t>.</w:t>
      </w:r>
    </w:p>
    <w:p w:rsidR="00DA5CEB"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reset the position-based schedule, the application data field shall be omitted.</w:t>
      </w:r>
    </w:p>
    <w:p w:rsidR="00DA5CEB" w:rsidRPr="00AC3540" w:rsidRDefault="00DA5CEB" w:rsidP="00E03DE7">
      <w:pPr>
        <w:pStyle w:val="Heading4"/>
        <w:rPr>
          <w:noProof/>
        </w:rPr>
      </w:pPr>
      <w:bookmarkStart w:id="1435" w:name="TC_022_004_IF"/>
      <w:r w:rsidRPr="00AC3540">
        <w:rPr>
          <w:noProof/>
          <w:u w:color="00FFFF"/>
        </w:rPr>
        <w:t>TC[</w:t>
      </w:r>
      <w:r w:rsidRPr="00AC3540">
        <w:rPr>
          <w:noProof/>
        </w:rPr>
        <w:t>22,4] insert activities into the position-based schedule</w:t>
      </w:r>
      <w:bookmarkEnd w:id="1435"/>
    </w:p>
    <w:p w:rsidR="0033192E" w:rsidRPr="00AC3540" w:rsidRDefault="00DA5CEB" w:rsidP="0033192E">
      <w:pPr>
        <w:pStyle w:val="requirelevel1"/>
        <w:rPr>
          <w:noProof/>
        </w:rPr>
      </w:pPr>
      <w:r w:rsidRPr="00AC3540">
        <w:rPr>
          <w:noProof/>
        </w:rPr>
        <w:t>Each telecommand packet transporting a request to insert activities into the position-based schedule shall be of message subtype 4.</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TC_022_004_SYS \n \h  \* MERGEFORMAT </w:instrText>
      </w:r>
      <w:r w:rsidRPr="00AC3540">
        <w:rPr>
          <w:noProof/>
        </w:rPr>
      </w:r>
      <w:r w:rsidRPr="00AC3540">
        <w:rPr>
          <w:noProof/>
        </w:rPr>
        <w:fldChar w:fldCharType="separate"/>
      </w:r>
      <w:r w:rsidR="008A478B">
        <w:rPr>
          <w:noProof/>
        </w:rPr>
        <w:t>6.22.6.6</w:t>
      </w:r>
      <w:r w:rsidRPr="00AC3540">
        <w:rPr>
          <w:noProof/>
        </w:rPr>
        <w:fldChar w:fldCharType="end"/>
      </w:r>
      <w:r w:rsidRPr="00AC3540">
        <w:rPr>
          <w:noProof/>
        </w:rPr>
        <w:t>.</w:t>
      </w:r>
    </w:p>
    <w:p w:rsidR="00D65E13" w:rsidRPr="00AC3540" w:rsidRDefault="00DA5CEB" w:rsidP="00DA5CEB">
      <w:pPr>
        <w:pStyle w:val="requirelevel1"/>
        <w:rPr>
          <w:noProof/>
        </w:rPr>
      </w:pPr>
      <w:r w:rsidRPr="00AC3540">
        <w:rPr>
          <w:noProof/>
        </w:rPr>
        <w:t xml:space="preserve">For each telecommand packet transporting a request to insert activities into the position-based schedule, the application data field shall have the structure specified in </w:t>
      </w:r>
      <w:r w:rsidR="00462E91" w:rsidRPr="00AC3540">
        <w:rPr>
          <w:noProof/>
        </w:rPr>
        <w:fldChar w:fldCharType="begin"/>
      </w:r>
      <w:r w:rsidR="00462E91" w:rsidRPr="00AC3540">
        <w:rPr>
          <w:noProof/>
        </w:rPr>
        <w:instrText xml:space="preserve"> REF _Ref382660455 \h </w:instrText>
      </w:r>
      <w:r w:rsidR="00462E91" w:rsidRPr="00AC3540">
        <w:rPr>
          <w:noProof/>
        </w:rPr>
      </w:r>
      <w:r w:rsidR="00462E91"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240</w:t>
      </w:r>
      <w:r w:rsidR="00462E91" w:rsidRPr="00AC3540">
        <w:rPr>
          <w:noProof/>
        </w:rPr>
        <w:fldChar w:fldCharType="end"/>
      </w:r>
      <w:r w:rsidRPr="00AC3540">
        <w:rPr>
          <w:noProof/>
        </w:rPr>
        <w:t>.</w:t>
      </w:r>
    </w:p>
    <w:tbl>
      <w:tblPr>
        <w:tblStyle w:val="TableGrid"/>
        <w:tblW w:w="7919" w:type="dxa"/>
        <w:tblInd w:w="14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160"/>
        <w:gridCol w:w="912"/>
        <w:gridCol w:w="1160"/>
        <w:gridCol w:w="901"/>
        <w:gridCol w:w="1209"/>
        <w:gridCol w:w="1680"/>
        <w:gridCol w:w="897"/>
      </w:tblGrid>
      <w:tr w:rsidR="00D65E13" w:rsidRPr="00AC3540" w:rsidTr="007611AE">
        <w:trPr>
          <w:trHeight w:val="347"/>
        </w:trPr>
        <w:tc>
          <w:tcPr>
            <w:tcW w:w="1160" w:type="dxa"/>
            <w:tcBorders>
              <w:bottom w:val="single" w:sz="4" w:space="0" w:color="C00000"/>
            </w:tcBorders>
            <w:vAlign w:val="center"/>
          </w:tcPr>
          <w:p w:rsidR="00D65E13" w:rsidRPr="00AC3540" w:rsidRDefault="00D65E13" w:rsidP="002E0AD5">
            <w:pPr>
              <w:pStyle w:val="TablecellFOOTER"/>
              <w:keepNext/>
              <w:keepLines/>
              <w:rPr>
                <w:noProof/>
                <w:lang w:val="en-GB"/>
              </w:rPr>
            </w:pPr>
          </w:p>
        </w:tc>
        <w:tc>
          <w:tcPr>
            <w:tcW w:w="912" w:type="dxa"/>
            <w:tcBorders>
              <w:bottom w:val="single" w:sz="4" w:space="0" w:color="C00000"/>
            </w:tcBorders>
          </w:tcPr>
          <w:p w:rsidR="00D65E13" w:rsidRPr="00AC3540" w:rsidRDefault="00D65E13" w:rsidP="002E0AD5">
            <w:pPr>
              <w:pStyle w:val="TablecellFOOTER"/>
              <w:keepNext/>
              <w:keepLines/>
              <w:rPr>
                <w:noProof/>
                <w:lang w:val="en-GB"/>
              </w:rPr>
            </w:pPr>
          </w:p>
        </w:tc>
        <w:tc>
          <w:tcPr>
            <w:tcW w:w="5847" w:type="dxa"/>
            <w:gridSpan w:val="5"/>
            <w:tcBorders>
              <w:bottom w:val="single" w:sz="4" w:space="0" w:color="C00000"/>
            </w:tcBorders>
          </w:tcPr>
          <w:p w:rsidR="00D65E13" w:rsidRPr="00AC3540" w:rsidRDefault="00D65E13" w:rsidP="002E0AD5">
            <w:pPr>
              <w:pStyle w:val="TablecellFOOTER"/>
              <w:keepNext/>
              <w:keepLines/>
              <w:rPr>
                <w:noProof/>
                <w:lang w:val="en-GB"/>
              </w:rPr>
            </w:pPr>
            <w:r w:rsidRPr="00AC3540">
              <w:rPr>
                <w:noProof/>
                <w:lang w:val="en-GB"/>
              </w:rPr>
              <w:t>repeated N times</w:t>
            </w:r>
          </w:p>
          <w:p w:rsidR="00D65E13" w:rsidRPr="00AC3540" w:rsidRDefault="005D01B3" w:rsidP="002E0AD5">
            <w:pPr>
              <w:pStyle w:val="TablecellFOOTER"/>
              <w:keepNext/>
              <w:keepLines/>
              <w:rPr>
                <w:noProof/>
                <w:lang w:val="en-GB"/>
              </w:rPr>
            </w:pPr>
            <w:r>
              <w:rPr>
                <w:noProof/>
                <w:lang w:val="en-GB"/>
              </w:rPr>
              <w:pict w14:anchorId="1252DE66">
                <v:rect id="_x0000_i1396" style="width:0;height:1.5pt" o:hralign="center" o:hrstd="t" o:hr="t" fillcolor="gray" stroked="f"/>
              </w:pict>
            </w:r>
          </w:p>
        </w:tc>
      </w:tr>
      <w:tr w:rsidR="00D65E13" w:rsidRPr="00AC3540" w:rsidTr="007611AE">
        <w:trPr>
          <w:trHeight w:val="388"/>
        </w:trPr>
        <w:tc>
          <w:tcPr>
            <w:tcW w:w="1160"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D65E13" w:rsidRPr="00AC3540" w:rsidRDefault="00D65E13" w:rsidP="00D65E13">
            <w:pPr>
              <w:pStyle w:val="TableHeaderCENTER"/>
              <w:keepNext/>
              <w:keepLines/>
              <w:rPr>
                <w:noProof/>
              </w:rPr>
            </w:pPr>
            <w:r w:rsidRPr="00AC3540">
              <w:rPr>
                <w:noProof/>
              </w:rPr>
              <w:t>sub-schedule ID</w:t>
            </w:r>
          </w:p>
        </w:tc>
        <w:tc>
          <w:tcPr>
            <w:tcW w:w="912"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D65E13" w:rsidRPr="00AC3540" w:rsidRDefault="00D65E13" w:rsidP="00D65E13">
            <w:pPr>
              <w:pStyle w:val="TableHeaderCENTER"/>
              <w:keepNext/>
              <w:keepLines/>
              <w:rPr>
                <w:noProof/>
              </w:rPr>
            </w:pPr>
            <w:r w:rsidRPr="00AC3540">
              <w:rPr>
                <w:noProof/>
              </w:rPr>
              <w:t>N</w:t>
            </w:r>
          </w:p>
        </w:tc>
        <w:tc>
          <w:tcPr>
            <w:tcW w:w="1160"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D65E13" w:rsidRPr="00AC3540" w:rsidRDefault="00D65E13" w:rsidP="00D65E13">
            <w:pPr>
              <w:pStyle w:val="TableHeaderCENTER"/>
              <w:keepNext/>
              <w:keepLines/>
              <w:rPr>
                <w:noProof/>
              </w:rPr>
            </w:pPr>
            <w:r w:rsidRPr="00AC3540">
              <w:rPr>
                <w:noProof/>
              </w:rPr>
              <w:t>group ID</w:t>
            </w:r>
          </w:p>
        </w:tc>
        <w:tc>
          <w:tcPr>
            <w:tcW w:w="901"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D65E13" w:rsidRPr="00AC3540" w:rsidRDefault="00D65E13" w:rsidP="00D65E13">
            <w:pPr>
              <w:pStyle w:val="TableHeaderCENTER"/>
              <w:keepNext/>
              <w:keepLines/>
              <w:rPr>
                <w:noProof/>
              </w:rPr>
            </w:pPr>
            <w:r w:rsidRPr="00AC3540">
              <w:rPr>
                <w:noProof/>
              </w:rPr>
              <w:t>position tag</w:t>
            </w:r>
          </w:p>
        </w:tc>
        <w:tc>
          <w:tcPr>
            <w:tcW w:w="1209"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D65E13" w:rsidRPr="00AC3540" w:rsidRDefault="00014290" w:rsidP="00D65E13">
            <w:pPr>
              <w:pStyle w:val="TableHeaderCENTER"/>
              <w:keepNext/>
              <w:keepLines/>
              <w:rPr>
                <w:noProof/>
              </w:rPr>
            </w:pPr>
            <w:r w:rsidRPr="00AC3540">
              <w:rPr>
                <w:noProof/>
              </w:rPr>
              <w:t xml:space="preserve">activity </w:t>
            </w:r>
            <w:r w:rsidR="00D65E13" w:rsidRPr="00AC3540">
              <w:rPr>
                <w:noProof/>
              </w:rPr>
              <w:t>persistency status</w:t>
            </w:r>
          </w:p>
        </w:tc>
        <w:tc>
          <w:tcPr>
            <w:tcW w:w="1680"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D65E13" w:rsidRPr="00AC3540" w:rsidRDefault="00D65E13" w:rsidP="00D65E13">
            <w:pPr>
              <w:pStyle w:val="TableHeaderCENTER"/>
              <w:keepNext/>
              <w:keepLines/>
              <w:rPr>
                <w:noProof/>
              </w:rPr>
            </w:pPr>
            <w:r w:rsidRPr="00AC3540">
              <w:rPr>
                <w:noProof/>
              </w:rPr>
              <w:t>persistent activity periodicity</w:t>
            </w:r>
          </w:p>
        </w:tc>
        <w:tc>
          <w:tcPr>
            <w:tcW w:w="897"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D65E13" w:rsidRPr="00AC3540" w:rsidRDefault="00D65E13" w:rsidP="00D65E13">
            <w:pPr>
              <w:pStyle w:val="TableHeaderCENTER"/>
              <w:keepNext/>
              <w:keepLines/>
              <w:rPr>
                <w:noProof/>
              </w:rPr>
            </w:pPr>
            <w:r w:rsidRPr="00AC3540">
              <w:rPr>
                <w:noProof/>
              </w:rPr>
              <w:t>request</w:t>
            </w:r>
          </w:p>
        </w:tc>
      </w:tr>
      <w:tr w:rsidR="00D65E13" w:rsidRPr="00AC3540" w:rsidTr="007611AE">
        <w:trPr>
          <w:trHeight w:val="355"/>
        </w:trPr>
        <w:tc>
          <w:tcPr>
            <w:tcW w:w="1160"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D65E13" w:rsidRPr="00AC3540" w:rsidRDefault="00D65E13" w:rsidP="00D65E13">
            <w:pPr>
              <w:pStyle w:val="TablecellCENTER"/>
              <w:keepNext/>
              <w:keepLines/>
              <w:rPr>
                <w:noProof/>
              </w:rPr>
            </w:pPr>
            <w:r w:rsidRPr="00AC3540">
              <w:rPr>
                <w:noProof/>
              </w:rPr>
              <w:t>enumerated</w:t>
            </w:r>
          </w:p>
        </w:tc>
        <w:tc>
          <w:tcPr>
            <w:tcW w:w="912"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D65E13" w:rsidRPr="00AC3540" w:rsidRDefault="00D65E13" w:rsidP="00D65E13">
            <w:pPr>
              <w:pStyle w:val="TablecellCENTER"/>
              <w:keepNext/>
              <w:keepLines/>
              <w:rPr>
                <w:noProof/>
              </w:rPr>
            </w:pPr>
            <w:r w:rsidRPr="00AC3540">
              <w:rPr>
                <w:noProof/>
              </w:rPr>
              <w:t>unsigned integer</w:t>
            </w:r>
          </w:p>
        </w:tc>
        <w:tc>
          <w:tcPr>
            <w:tcW w:w="1160"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D65E13" w:rsidRPr="00AC3540" w:rsidRDefault="00D65E13" w:rsidP="00D65E13">
            <w:pPr>
              <w:pStyle w:val="TablecellCENTER"/>
              <w:keepNext/>
              <w:keepLines/>
              <w:rPr>
                <w:noProof/>
              </w:rPr>
            </w:pPr>
            <w:r w:rsidRPr="00AC3540">
              <w:rPr>
                <w:noProof/>
              </w:rPr>
              <w:t>enumerated</w:t>
            </w:r>
          </w:p>
        </w:tc>
        <w:tc>
          <w:tcPr>
            <w:tcW w:w="901"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D65E13" w:rsidRPr="00AC3540" w:rsidRDefault="00D65E13" w:rsidP="00D65E13">
            <w:pPr>
              <w:pStyle w:val="TablecellCENTER"/>
              <w:keepNext/>
              <w:keepLines/>
              <w:rPr>
                <w:noProof/>
              </w:rPr>
            </w:pPr>
            <w:r w:rsidRPr="00AC3540">
              <w:rPr>
                <w:noProof/>
              </w:rPr>
              <w:t>deduced</w:t>
            </w:r>
          </w:p>
        </w:tc>
        <w:tc>
          <w:tcPr>
            <w:tcW w:w="1209"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D65E13" w:rsidRPr="00AC3540" w:rsidRDefault="00D65E13" w:rsidP="00D65E13">
            <w:pPr>
              <w:pStyle w:val="TablecellCENTER"/>
              <w:keepNext/>
              <w:keepLines/>
              <w:rPr>
                <w:noProof/>
              </w:rPr>
            </w:pPr>
            <w:r w:rsidRPr="00AC3540">
              <w:rPr>
                <w:noProof/>
              </w:rPr>
              <w:t>enumerated</w:t>
            </w:r>
          </w:p>
        </w:tc>
        <w:tc>
          <w:tcPr>
            <w:tcW w:w="1680"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D65E13" w:rsidRPr="00AC3540" w:rsidRDefault="00D65E13" w:rsidP="00D65E13">
            <w:pPr>
              <w:pStyle w:val="TablecellCENTER"/>
              <w:keepNext/>
              <w:keepLines/>
              <w:rPr>
                <w:noProof/>
              </w:rPr>
            </w:pPr>
            <w:r w:rsidRPr="00AC3540">
              <w:rPr>
                <w:noProof/>
              </w:rPr>
              <w:t>unsigned integer</w:t>
            </w:r>
          </w:p>
        </w:tc>
        <w:tc>
          <w:tcPr>
            <w:tcW w:w="897"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D65E13" w:rsidRPr="00AC3540" w:rsidRDefault="00D65E13" w:rsidP="00D65E13">
            <w:pPr>
              <w:pStyle w:val="TablecellCENTER"/>
              <w:keepNext/>
              <w:keepLines/>
              <w:rPr>
                <w:noProof/>
              </w:rPr>
            </w:pPr>
            <w:r w:rsidRPr="00AC3540">
              <w:rPr>
                <w:noProof/>
              </w:rPr>
              <w:t>TC packet</w:t>
            </w:r>
          </w:p>
        </w:tc>
      </w:tr>
      <w:tr w:rsidR="00D65E13" w:rsidRPr="00AC3540" w:rsidTr="007611A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4A0" w:firstRow="1" w:lastRow="0" w:firstColumn="1" w:lastColumn="0" w:noHBand="0" w:noVBand="1"/>
        </w:tblPrEx>
        <w:trPr>
          <w:trHeight w:val="114"/>
        </w:trPr>
        <w:tc>
          <w:tcPr>
            <w:tcW w:w="1160" w:type="dxa"/>
            <w:tcBorders>
              <w:top w:val="single" w:sz="4" w:space="0" w:color="C00000"/>
              <w:left w:val="nil"/>
              <w:bottom w:val="nil"/>
              <w:right w:val="nil"/>
            </w:tcBorders>
          </w:tcPr>
          <w:p w:rsidR="00D65E13" w:rsidRPr="00AC3540" w:rsidRDefault="00D65E13" w:rsidP="00D65E13">
            <w:pPr>
              <w:pStyle w:val="TablecellFOOTER"/>
              <w:keepNext/>
              <w:keepLines/>
              <w:rPr>
                <w:noProof/>
                <w:lang w:val="en-GB"/>
              </w:rPr>
            </w:pPr>
          </w:p>
        </w:tc>
        <w:tc>
          <w:tcPr>
            <w:tcW w:w="912" w:type="dxa"/>
            <w:tcBorders>
              <w:top w:val="single" w:sz="4" w:space="0" w:color="C00000"/>
              <w:left w:val="nil"/>
              <w:bottom w:val="nil"/>
              <w:right w:val="nil"/>
            </w:tcBorders>
          </w:tcPr>
          <w:p w:rsidR="00D65E13" w:rsidRPr="00AC3540" w:rsidRDefault="00D65E13" w:rsidP="00D65E13">
            <w:pPr>
              <w:pStyle w:val="TablecellFOOTER"/>
              <w:keepNext/>
              <w:keepLines/>
              <w:rPr>
                <w:noProof/>
                <w:lang w:val="en-GB"/>
              </w:rPr>
            </w:pPr>
          </w:p>
        </w:tc>
        <w:tc>
          <w:tcPr>
            <w:tcW w:w="1160" w:type="dxa"/>
            <w:tcBorders>
              <w:top w:val="single" w:sz="4" w:space="0" w:color="C00000"/>
              <w:left w:val="nil"/>
              <w:bottom w:val="nil"/>
              <w:right w:val="nil"/>
            </w:tcBorders>
          </w:tcPr>
          <w:p w:rsidR="00D65E13" w:rsidRPr="00AC3540" w:rsidRDefault="00D65E13" w:rsidP="00D65E13">
            <w:pPr>
              <w:pStyle w:val="TablecellFOOTER"/>
              <w:keepNext/>
              <w:keepLines/>
              <w:rPr>
                <w:noProof/>
                <w:lang w:val="en-GB"/>
              </w:rPr>
            </w:pPr>
          </w:p>
        </w:tc>
        <w:tc>
          <w:tcPr>
            <w:tcW w:w="901" w:type="dxa"/>
            <w:tcBorders>
              <w:top w:val="single" w:sz="4" w:space="0" w:color="C00000"/>
              <w:left w:val="nil"/>
              <w:bottom w:val="nil"/>
              <w:right w:val="nil"/>
            </w:tcBorders>
          </w:tcPr>
          <w:p w:rsidR="00D65E13" w:rsidRPr="00AC3540" w:rsidRDefault="00D65E13" w:rsidP="00D65E13">
            <w:pPr>
              <w:pStyle w:val="TablecellFOOTER"/>
              <w:keepNext/>
              <w:keepLines/>
              <w:rPr>
                <w:noProof/>
                <w:lang w:val="en-GB"/>
              </w:rPr>
            </w:pPr>
          </w:p>
        </w:tc>
        <w:tc>
          <w:tcPr>
            <w:tcW w:w="1209" w:type="dxa"/>
            <w:tcBorders>
              <w:top w:val="single" w:sz="4" w:space="0" w:color="C00000"/>
              <w:left w:val="nil"/>
              <w:bottom w:val="nil"/>
              <w:right w:val="nil"/>
            </w:tcBorders>
          </w:tcPr>
          <w:p w:rsidR="00D65E13" w:rsidRPr="00AC3540" w:rsidRDefault="00D65E13" w:rsidP="00D65E13">
            <w:pPr>
              <w:pStyle w:val="TablecellFOOTER"/>
              <w:keepNext/>
              <w:keepLines/>
              <w:rPr>
                <w:noProof/>
                <w:lang w:val="en-GB"/>
              </w:rPr>
            </w:pPr>
          </w:p>
        </w:tc>
        <w:tc>
          <w:tcPr>
            <w:tcW w:w="1680" w:type="dxa"/>
            <w:tcBorders>
              <w:top w:val="single" w:sz="4" w:space="0" w:color="C00000"/>
              <w:left w:val="nil"/>
              <w:bottom w:val="nil"/>
              <w:right w:val="nil"/>
            </w:tcBorders>
          </w:tcPr>
          <w:p w:rsidR="00D65E13" w:rsidRPr="00AC3540" w:rsidRDefault="005D01B3" w:rsidP="00D65E13">
            <w:pPr>
              <w:pStyle w:val="TablecellFOOTER"/>
              <w:keepNext/>
              <w:keepLines/>
              <w:rPr>
                <w:noProof/>
                <w:lang w:val="en-GB"/>
              </w:rPr>
            </w:pPr>
            <w:r>
              <w:rPr>
                <w:noProof/>
                <w:lang w:val="en-GB"/>
              </w:rPr>
              <w:pict w14:anchorId="6F1BAAAB">
                <v:rect id="_x0000_i1397" style="width:0;height:1.5pt" o:hralign="center" o:hrstd="t" o:hr="t" fillcolor="gray" stroked="f"/>
              </w:pict>
            </w:r>
          </w:p>
          <w:p w:rsidR="00D65E13" w:rsidRPr="00AC3540" w:rsidRDefault="00DE75C3" w:rsidP="00D65E13">
            <w:pPr>
              <w:pStyle w:val="TablecellFOOTER"/>
              <w:keepNext/>
              <w:keepLines/>
              <w:rPr>
                <w:noProof/>
                <w:lang w:val="en-GB"/>
              </w:rPr>
            </w:pPr>
            <w:r w:rsidRPr="00AC3540">
              <w:rPr>
                <w:noProof/>
                <w:lang w:val="en-GB"/>
              </w:rPr>
              <w:t>deduced</w:t>
            </w:r>
            <w:r w:rsidR="000A489A" w:rsidRPr="00AC3540">
              <w:rPr>
                <w:noProof/>
                <w:lang w:val="en-GB"/>
              </w:rPr>
              <w:t xml:space="preserve"> presence</w:t>
            </w:r>
          </w:p>
        </w:tc>
        <w:tc>
          <w:tcPr>
            <w:tcW w:w="897" w:type="dxa"/>
            <w:tcBorders>
              <w:top w:val="single" w:sz="4" w:space="0" w:color="C00000"/>
              <w:left w:val="nil"/>
              <w:bottom w:val="nil"/>
              <w:right w:val="nil"/>
            </w:tcBorders>
          </w:tcPr>
          <w:p w:rsidR="00D65E13" w:rsidRPr="00AC3540" w:rsidRDefault="00D65E13" w:rsidP="00D65E13">
            <w:pPr>
              <w:pStyle w:val="TablecellFOOTER"/>
              <w:keepNext/>
              <w:keepLines/>
              <w:rPr>
                <w:noProof/>
                <w:lang w:val="en-GB"/>
              </w:rPr>
            </w:pPr>
          </w:p>
        </w:tc>
      </w:tr>
      <w:tr w:rsidR="00DE75C3" w:rsidRPr="00AC3540" w:rsidTr="007611A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4A0" w:firstRow="1" w:lastRow="0" w:firstColumn="1" w:lastColumn="0" w:noHBand="0" w:noVBand="1"/>
        </w:tblPrEx>
        <w:trPr>
          <w:trHeight w:val="114"/>
        </w:trPr>
        <w:tc>
          <w:tcPr>
            <w:tcW w:w="1160" w:type="dxa"/>
            <w:tcBorders>
              <w:top w:val="nil"/>
              <w:left w:val="nil"/>
              <w:bottom w:val="nil"/>
              <w:right w:val="nil"/>
            </w:tcBorders>
          </w:tcPr>
          <w:p w:rsidR="00DE75C3" w:rsidRPr="00AC3540" w:rsidRDefault="005D01B3" w:rsidP="00DE75C3">
            <w:pPr>
              <w:pStyle w:val="TablecellFOOTER"/>
              <w:keepNext/>
              <w:keepLines/>
              <w:rPr>
                <w:noProof/>
                <w:lang w:val="en-GB"/>
              </w:rPr>
            </w:pPr>
            <w:r>
              <w:rPr>
                <w:noProof/>
                <w:lang w:val="en-GB"/>
              </w:rPr>
              <w:pict w14:anchorId="562FA623">
                <v:rect id="_x0000_i1398" style="width:0;height:1.5pt" o:hralign="center" o:hrstd="t" o:hr="t" fillcolor="gray" stroked="f"/>
              </w:pict>
            </w:r>
          </w:p>
          <w:p w:rsidR="00DE75C3" w:rsidRPr="00AC3540" w:rsidRDefault="00DE75C3" w:rsidP="00DE75C3">
            <w:pPr>
              <w:pStyle w:val="TablecellFOOTER"/>
              <w:keepNext/>
              <w:keepLines/>
              <w:rPr>
                <w:noProof/>
                <w:lang w:val="en-GB"/>
              </w:rPr>
            </w:pPr>
            <w:r w:rsidRPr="00AC3540">
              <w:rPr>
                <w:noProof/>
                <w:lang w:val="en-GB"/>
              </w:rPr>
              <w:t>optional</w:t>
            </w:r>
          </w:p>
        </w:tc>
        <w:tc>
          <w:tcPr>
            <w:tcW w:w="912" w:type="dxa"/>
            <w:tcBorders>
              <w:top w:val="nil"/>
              <w:left w:val="nil"/>
              <w:bottom w:val="nil"/>
              <w:right w:val="nil"/>
            </w:tcBorders>
          </w:tcPr>
          <w:p w:rsidR="00DE75C3" w:rsidRPr="00AC3540" w:rsidRDefault="00DE75C3" w:rsidP="00DE75C3">
            <w:pPr>
              <w:pStyle w:val="TablecellFOOTER"/>
              <w:keepNext/>
              <w:keepLines/>
              <w:rPr>
                <w:noProof/>
                <w:lang w:val="en-GB"/>
              </w:rPr>
            </w:pPr>
          </w:p>
        </w:tc>
        <w:tc>
          <w:tcPr>
            <w:tcW w:w="1160" w:type="dxa"/>
            <w:tcBorders>
              <w:top w:val="nil"/>
              <w:left w:val="nil"/>
              <w:bottom w:val="nil"/>
              <w:right w:val="nil"/>
            </w:tcBorders>
          </w:tcPr>
          <w:p w:rsidR="00DE75C3" w:rsidRPr="00AC3540" w:rsidRDefault="005D01B3" w:rsidP="00DE75C3">
            <w:pPr>
              <w:pStyle w:val="TablecellFOOTER"/>
              <w:keepNext/>
              <w:keepLines/>
              <w:rPr>
                <w:noProof/>
                <w:lang w:val="en-GB"/>
              </w:rPr>
            </w:pPr>
            <w:r>
              <w:rPr>
                <w:noProof/>
                <w:lang w:val="en-GB"/>
              </w:rPr>
              <w:pict w14:anchorId="242EA037">
                <v:rect id="_x0000_i1399" style="width:0;height:1.5pt" o:hralign="center" o:hrstd="t" o:hr="t" fillcolor="gray" stroked="f"/>
              </w:pict>
            </w:r>
          </w:p>
          <w:p w:rsidR="00DE75C3" w:rsidRPr="00AC3540" w:rsidRDefault="00DE75C3" w:rsidP="00DE75C3">
            <w:pPr>
              <w:pStyle w:val="TablecellFOOTER"/>
              <w:keepNext/>
              <w:keepLines/>
              <w:rPr>
                <w:noProof/>
                <w:lang w:val="en-GB"/>
              </w:rPr>
            </w:pPr>
            <w:r w:rsidRPr="00AC3540">
              <w:rPr>
                <w:noProof/>
                <w:lang w:val="en-GB"/>
              </w:rPr>
              <w:t>optional</w:t>
            </w:r>
          </w:p>
        </w:tc>
        <w:tc>
          <w:tcPr>
            <w:tcW w:w="901" w:type="dxa"/>
            <w:tcBorders>
              <w:top w:val="nil"/>
              <w:left w:val="nil"/>
              <w:bottom w:val="nil"/>
              <w:right w:val="nil"/>
            </w:tcBorders>
          </w:tcPr>
          <w:p w:rsidR="00DE75C3" w:rsidRPr="00AC3540" w:rsidRDefault="00DE75C3" w:rsidP="00DE75C3">
            <w:pPr>
              <w:pStyle w:val="TablecellFOOTER"/>
              <w:keepNext/>
              <w:keepLines/>
              <w:rPr>
                <w:noProof/>
                <w:lang w:val="en-GB"/>
              </w:rPr>
            </w:pPr>
          </w:p>
        </w:tc>
        <w:tc>
          <w:tcPr>
            <w:tcW w:w="2889" w:type="dxa"/>
            <w:gridSpan w:val="2"/>
            <w:tcBorders>
              <w:top w:val="nil"/>
              <w:left w:val="nil"/>
              <w:bottom w:val="nil"/>
              <w:right w:val="nil"/>
            </w:tcBorders>
          </w:tcPr>
          <w:p w:rsidR="00DE75C3" w:rsidRPr="00AC3540" w:rsidRDefault="005D01B3" w:rsidP="00DE75C3">
            <w:pPr>
              <w:pStyle w:val="TablecellFOOTER"/>
              <w:keepNext/>
              <w:keepLines/>
              <w:rPr>
                <w:noProof/>
                <w:lang w:val="en-GB"/>
              </w:rPr>
            </w:pPr>
            <w:r>
              <w:rPr>
                <w:noProof/>
                <w:lang w:val="en-GB"/>
              </w:rPr>
              <w:pict w14:anchorId="5CB4CBFE">
                <v:rect id="_x0000_i1400" style="width:0;height:1.5pt" o:hralign="center" o:hrstd="t" o:hr="t" fillcolor="gray" stroked="f"/>
              </w:pict>
            </w:r>
          </w:p>
          <w:p w:rsidR="00DE75C3" w:rsidRPr="00AC3540" w:rsidRDefault="00DE75C3" w:rsidP="00DE75C3">
            <w:pPr>
              <w:pStyle w:val="TablecellFOOTER"/>
              <w:keepNext/>
              <w:keepLines/>
              <w:rPr>
                <w:noProof/>
                <w:lang w:val="en-GB"/>
              </w:rPr>
            </w:pPr>
            <w:r w:rsidRPr="00AC3540">
              <w:rPr>
                <w:noProof/>
                <w:lang w:val="en-GB"/>
              </w:rPr>
              <w:t>optional</w:t>
            </w:r>
          </w:p>
        </w:tc>
        <w:tc>
          <w:tcPr>
            <w:tcW w:w="897" w:type="dxa"/>
            <w:tcBorders>
              <w:top w:val="nil"/>
              <w:left w:val="nil"/>
              <w:bottom w:val="nil"/>
              <w:right w:val="nil"/>
            </w:tcBorders>
          </w:tcPr>
          <w:p w:rsidR="00DE75C3" w:rsidRPr="00AC3540" w:rsidRDefault="00DE75C3" w:rsidP="00DE75C3">
            <w:pPr>
              <w:pStyle w:val="TablecellFOOTER"/>
              <w:keepNext/>
              <w:keepLines/>
              <w:rPr>
                <w:noProof/>
                <w:lang w:val="en-GB"/>
              </w:rPr>
            </w:pPr>
          </w:p>
        </w:tc>
      </w:tr>
      <w:tr w:rsidR="007611AE" w:rsidRPr="00AC3540" w:rsidTr="007611AE">
        <w:tc>
          <w:tcPr>
            <w:tcW w:w="7919" w:type="dxa"/>
            <w:gridSpan w:val="7"/>
            <w:tcBorders>
              <w:top w:val="single" w:sz="4" w:space="0" w:color="C00000"/>
              <w:left w:val="single" w:sz="4" w:space="0" w:color="C00000"/>
              <w:bottom w:val="single" w:sz="4" w:space="0" w:color="C00000"/>
              <w:right w:val="single" w:sz="4" w:space="0" w:color="C00000"/>
            </w:tcBorders>
            <w:shd w:val="clear" w:color="auto" w:fill="auto"/>
            <w:tcMar>
              <w:top w:w="85" w:type="dxa"/>
              <w:bottom w:w="85" w:type="dxa"/>
            </w:tcMar>
            <w:vAlign w:val="center"/>
          </w:tcPr>
          <w:p w:rsidR="007611AE" w:rsidRPr="00AC3540" w:rsidRDefault="007611AE" w:rsidP="007611AE">
            <w:pPr>
              <w:pStyle w:val="TableNote"/>
              <w:rPr>
                <w:noProof/>
              </w:rPr>
            </w:pPr>
            <w:r w:rsidRPr="00AC3540">
              <w:rPr>
                <w:noProof/>
              </w:rPr>
              <w:t>NOTE 1</w:t>
            </w:r>
            <w:r w:rsidRPr="00AC3540">
              <w:rPr>
                <w:noProof/>
              </w:rPr>
              <w:tab/>
              <w:t xml:space="preserve">The structure of the position tag field is driven by requirement </w:t>
            </w:r>
            <w:r w:rsidRPr="00AC3540">
              <w:rPr>
                <w:noProof/>
              </w:rPr>
              <w:fldChar w:fldCharType="begin"/>
            </w:r>
            <w:r w:rsidRPr="00AC3540">
              <w:rPr>
                <w:noProof/>
              </w:rPr>
              <w:instrText xml:space="preserve"> REF ST022_FieldOrbitPosition \w \h </w:instrText>
            </w:r>
            <w:r w:rsidRPr="00AC3540">
              <w:rPr>
                <w:noProof/>
              </w:rPr>
            </w:r>
            <w:r w:rsidRPr="00AC3540">
              <w:rPr>
                <w:noProof/>
              </w:rPr>
              <w:fldChar w:fldCharType="separate"/>
            </w:r>
            <w:r w:rsidR="008A478B">
              <w:rPr>
                <w:noProof/>
              </w:rPr>
              <w:t>8.22.1b</w:t>
            </w:r>
            <w:r w:rsidRPr="00AC3540">
              <w:rPr>
                <w:noProof/>
              </w:rPr>
              <w:fldChar w:fldCharType="end"/>
            </w:r>
            <w:r w:rsidRPr="00AC3540">
              <w:rPr>
                <w:noProof/>
              </w:rPr>
              <w:t>.</w:t>
            </w:r>
          </w:p>
          <w:p w:rsidR="007611AE" w:rsidRPr="00AC3540" w:rsidRDefault="007611AE" w:rsidP="007611AE">
            <w:pPr>
              <w:pStyle w:val="TableNote"/>
              <w:rPr>
                <w:noProof/>
              </w:rPr>
            </w:pPr>
            <w:r w:rsidRPr="00AC3540">
              <w:rPr>
                <w:noProof/>
              </w:rPr>
              <w:t>NOTE 2</w:t>
            </w:r>
            <w:r w:rsidRPr="00AC3540">
              <w:rPr>
                <w:noProof/>
              </w:rPr>
              <w:tab/>
              <w:t xml:space="preserve">For the activity persistency status enumerated values, refer to requirement </w:t>
            </w:r>
            <w:r w:rsidRPr="00AC3540">
              <w:rPr>
                <w:noProof/>
              </w:rPr>
              <w:fldChar w:fldCharType="begin"/>
            </w:r>
            <w:r w:rsidRPr="00AC3540">
              <w:rPr>
                <w:noProof/>
              </w:rPr>
              <w:instrText xml:space="preserve"> REF ST022enum_ActivityPersistencyStatus \w \h </w:instrText>
            </w:r>
            <w:r w:rsidRPr="00AC3540">
              <w:rPr>
                <w:noProof/>
              </w:rPr>
            </w:r>
            <w:r w:rsidRPr="00AC3540">
              <w:rPr>
                <w:noProof/>
              </w:rPr>
              <w:fldChar w:fldCharType="separate"/>
            </w:r>
            <w:r w:rsidR="008A478B">
              <w:rPr>
                <w:noProof/>
              </w:rPr>
              <w:t>8.22.3d</w:t>
            </w:r>
            <w:r w:rsidRPr="00AC3540">
              <w:rPr>
                <w:noProof/>
              </w:rPr>
              <w:fldChar w:fldCharType="end"/>
            </w:r>
            <w:r w:rsidRPr="00AC3540">
              <w:rPr>
                <w:noProof/>
              </w:rPr>
              <w:t>.</w:t>
            </w:r>
          </w:p>
        </w:tc>
      </w:tr>
    </w:tbl>
    <w:p w:rsidR="00DA5CEB" w:rsidRPr="00AC3540" w:rsidRDefault="00D06E47" w:rsidP="00D06E47">
      <w:pPr>
        <w:pStyle w:val="CaptionFigure"/>
        <w:rPr>
          <w:noProof/>
        </w:rPr>
      </w:pPr>
      <w:bookmarkStart w:id="1436" w:name="_Ref382660455"/>
      <w:r w:rsidRPr="00AC3540">
        <w:rPr>
          <w:noProof/>
        </w:rPr>
        <w:t>Figure</w:t>
      </w:r>
      <w:r w:rsidR="00DA5CEB" w:rsidRPr="00AC3540">
        <w:rPr>
          <w:noProof/>
        </w:rPr>
        <w:t xml:space="preserv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240</w:t>
      </w:r>
      <w:r w:rsidR="00B0345F" w:rsidRPr="00AC3540">
        <w:rPr>
          <w:noProof/>
        </w:rPr>
        <w:fldChar w:fldCharType="end"/>
      </w:r>
      <w:bookmarkEnd w:id="1436"/>
      <w:r w:rsidR="00DA5CEB" w:rsidRPr="00AC3540">
        <w:rPr>
          <w:noProof/>
        </w:rPr>
        <w:t xml:space="preserve"> Insert activities into the position-based schedule</w:t>
      </w:r>
    </w:p>
    <w:p w:rsidR="00DA5CEB" w:rsidRPr="00AC3540" w:rsidRDefault="00DA5CEB" w:rsidP="00E03DE7">
      <w:pPr>
        <w:pStyle w:val="Heading4"/>
        <w:rPr>
          <w:noProof/>
        </w:rPr>
      </w:pPr>
      <w:bookmarkStart w:id="1437" w:name="TC_022_005_IF"/>
      <w:r w:rsidRPr="00AC3540">
        <w:rPr>
          <w:noProof/>
          <w:u w:color="00FFFF"/>
        </w:rPr>
        <w:t>TC[</w:t>
      </w:r>
      <w:r w:rsidRPr="00AC3540">
        <w:rPr>
          <w:noProof/>
        </w:rPr>
        <w:t xml:space="preserve">22,5] delete position-based scheduled activities </w:t>
      </w:r>
      <w:r w:rsidR="00547278" w:rsidRPr="00AC3540">
        <w:rPr>
          <w:noProof/>
        </w:rPr>
        <w:t>identified</w:t>
      </w:r>
      <w:r w:rsidRPr="00AC3540">
        <w:rPr>
          <w:noProof/>
        </w:rPr>
        <w:t xml:space="preserve"> by request identifier</w:t>
      </w:r>
      <w:bookmarkEnd w:id="1437"/>
    </w:p>
    <w:p w:rsidR="0033192E" w:rsidRPr="00AC3540" w:rsidRDefault="00DA5CEB" w:rsidP="0033192E">
      <w:pPr>
        <w:pStyle w:val="requirelevel1"/>
        <w:rPr>
          <w:noProof/>
        </w:rPr>
      </w:pPr>
      <w:r w:rsidRPr="00AC3540">
        <w:rPr>
          <w:noProof/>
        </w:rPr>
        <w:t xml:space="preserve">Each telecommand packet transporting a request to delete position-based scheduled activities </w:t>
      </w:r>
      <w:r w:rsidR="00547278" w:rsidRPr="00AC3540">
        <w:rPr>
          <w:noProof/>
        </w:rPr>
        <w:t>identified</w:t>
      </w:r>
      <w:r w:rsidRPr="00AC3540">
        <w:rPr>
          <w:noProof/>
        </w:rPr>
        <w:t xml:space="preserve"> by request identifier shall be of message subtype 5.</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TC_022_005_SYS \n \h  \* MERGEFORMAT </w:instrText>
      </w:r>
      <w:r w:rsidRPr="00AC3540">
        <w:rPr>
          <w:noProof/>
        </w:rPr>
      </w:r>
      <w:r w:rsidRPr="00AC3540">
        <w:rPr>
          <w:noProof/>
        </w:rPr>
        <w:fldChar w:fldCharType="separate"/>
      </w:r>
      <w:r w:rsidR="008A478B">
        <w:rPr>
          <w:noProof/>
        </w:rPr>
        <w:t>6.22.11.2</w:t>
      </w:r>
      <w:r w:rsidRPr="00AC3540">
        <w:rPr>
          <w:noProof/>
        </w:rPr>
        <w:fldChar w:fldCharType="end"/>
      </w:r>
      <w:r w:rsidRPr="00AC3540">
        <w:rPr>
          <w:noProof/>
        </w:rPr>
        <w:t>.</w:t>
      </w:r>
    </w:p>
    <w:p w:rsidR="00D65E13"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delete position-based scheduled activities </w:t>
      </w:r>
      <w:r w:rsidR="00547278" w:rsidRPr="00AC3540">
        <w:rPr>
          <w:noProof/>
        </w:rPr>
        <w:t>identified</w:t>
      </w:r>
      <w:r w:rsidR="00DA5CEB" w:rsidRPr="00AC3540">
        <w:rPr>
          <w:noProof/>
        </w:rPr>
        <w:t xml:space="preserve"> by request identifier, the application data field shall have the structure specified in </w:t>
      </w:r>
      <w:r w:rsidR="00462E91" w:rsidRPr="00AC3540">
        <w:rPr>
          <w:noProof/>
        </w:rPr>
        <w:fldChar w:fldCharType="begin"/>
      </w:r>
      <w:r w:rsidR="00462E91" w:rsidRPr="00AC3540">
        <w:rPr>
          <w:noProof/>
        </w:rPr>
        <w:instrText xml:space="preserve"> REF _Ref382660468 \h </w:instrText>
      </w:r>
      <w:r w:rsidR="00462E91" w:rsidRPr="00AC3540">
        <w:rPr>
          <w:noProof/>
        </w:rPr>
      </w:r>
      <w:r w:rsidR="00462E91"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241</w:t>
      </w:r>
      <w:r w:rsidR="00462E91" w:rsidRPr="00AC3540">
        <w:rPr>
          <w:noProof/>
        </w:rPr>
        <w:fldChar w:fldCharType="end"/>
      </w:r>
      <w:r w:rsidR="00DA5CEB" w:rsidRPr="00AC3540">
        <w:rPr>
          <w:noProof/>
        </w:rPr>
        <w:t>.</w:t>
      </w:r>
    </w:p>
    <w:tbl>
      <w:tblPr>
        <w:tblStyle w:val="TableGrid"/>
        <w:tblW w:w="5950" w:type="dxa"/>
        <w:tblInd w:w="255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265"/>
        <w:gridCol w:w="1473"/>
        <w:gridCol w:w="1513"/>
        <w:gridCol w:w="1699"/>
      </w:tblGrid>
      <w:tr w:rsidR="00711082" w:rsidRPr="00AC3540" w:rsidTr="002E0AD5">
        <w:trPr>
          <w:trHeight w:val="96"/>
        </w:trPr>
        <w:tc>
          <w:tcPr>
            <w:tcW w:w="1265" w:type="dxa"/>
            <w:vAlign w:val="center"/>
          </w:tcPr>
          <w:p w:rsidR="00711082" w:rsidRPr="00AC3540" w:rsidRDefault="00711082" w:rsidP="002E0AD5">
            <w:pPr>
              <w:pStyle w:val="TablecellFOOTER"/>
              <w:keepNext/>
              <w:keepLines/>
              <w:rPr>
                <w:noProof/>
                <w:lang w:val="en-GB"/>
              </w:rPr>
            </w:pPr>
          </w:p>
        </w:tc>
        <w:tc>
          <w:tcPr>
            <w:tcW w:w="4685" w:type="dxa"/>
            <w:gridSpan w:val="3"/>
            <w:vAlign w:val="center"/>
          </w:tcPr>
          <w:p w:rsidR="00711082" w:rsidRPr="00AC3540" w:rsidRDefault="00711082" w:rsidP="00711082">
            <w:pPr>
              <w:pStyle w:val="TablecellFOOTER"/>
              <w:keepNext/>
              <w:keepLines/>
              <w:rPr>
                <w:noProof/>
                <w:lang w:val="en-GB"/>
              </w:rPr>
            </w:pPr>
            <w:r w:rsidRPr="00AC3540">
              <w:rPr>
                <w:noProof/>
                <w:lang w:val="en-GB"/>
              </w:rPr>
              <w:t>repeated N times</w:t>
            </w:r>
          </w:p>
          <w:p w:rsidR="00711082" w:rsidRPr="00AC3540" w:rsidRDefault="005D01B3" w:rsidP="00711082">
            <w:pPr>
              <w:pStyle w:val="TablecellFOOTER"/>
              <w:keepNext/>
              <w:keepLines/>
              <w:rPr>
                <w:noProof/>
                <w:lang w:val="en-GB"/>
              </w:rPr>
            </w:pPr>
            <w:r>
              <w:rPr>
                <w:noProof/>
                <w:lang w:val="en-GB"/>
              </w:rPr>
              <w:pict w14:anchorId="136F5A02">
                <v:rect id="_x0000_i1401" style="width:0;height:1.5pt" o:hralign="center" o:hrstd="t" o:hr="t" fillcolor="gray" stroked="f"/>
              </w:pict>
            </w:r>
          </w:p>
        </w:tc>
      </w:tr>
      <w:tr w:rsidR="00D65E13" w:rsidRPr="00AC3540" w:rsidTr="00D65E13">
        <w:trPr>
          <w:trHeight w:val="326"/>
        </w:trPr>
        <w:tc>
          <w:tcPr>
            <w:tcW w:w="1265" w:type="dxa"/>
            <w:vMerge w:val="restart"/>
            <w:tcBorders>
              <w:top w:val="single" w:sz="4" w:space="0" w:color="C00000"/>
              <w:left w:val="single" w:sz="4" w:space="0" w:color="C00000"/>
              <w:right w:val="single" w:sz="4" w:space="0" w:color="C00000"/>
            </w:tcBorders>
            <w:shd w:val="clear" w:color="auto" w:fill="FABF8F" w:themeFill="accent6" w:themeFillTint="99"/>
            <w:vAlign w:val="center"/>
          </w:tcPr>
          <w:p w:rsidR="00D65E13" w:rsidRPr="00AC3540" w:rsidRDefault="00D65E13" w:rsidP="002E0AD5">
            <w:pPr>
              <w:pStyle w:val="TableHeaderCENTER"/>
              <w:keepNext/>
              <w:keepLines/>
              <w:rPr>
                <w:noProof/>
              </w:rPr>
            </w:pPr>
            <w:r w:rsidRPr="00AC3540">
              <w:rPr>
                <w:noProof/>
              </w:rPr>
              <w:t>N</w:t>
            </w:r>
          </w:p>
        </w:tc>
        <w:tc>
          <w:tcPr>
            <w:tcW w:w="4685" w:type="dxa"/>
            <w:gridSpan w:val="3"/>
            <w:tcBorders>
              <w:top w:val="single" w:sz="4" w:space="0" w:color="C00000"/>
              <w:left w:val="single" w:sz="4" w:space="0" w:color="C00000"/>
              <w:right w:val="single" w:sz="4" w:space="0" w:color="C00000"/>
            </w:tcBorders>
            <w:shd w:val="clear" w:color="auto" w:fill="FABF8F" w:themeFill="accent6" w:themeFillTint="99"/>
          </w:tcPr>
          <w:p w:rsidR="00D65E13" w:rsidRPr="00AC3540" w:rsidRDefault="00D65E13" w:rsidP="002E0AD5">
            <w:pPr>
              <w:pStyle w:val="TableHeaderCENTER"/>
              <w:keepNext/>
              <w:keepLines/>
              <w:rPr>
                <w:noProof/>
              </w:rPr>
            </w:pPr>
            <w:r w:rsidRPr="00AC3540">
              <w:rPr>
                <w:noProof/>
              </w:rPr>
              <w:t>request ID</w:t>
            </w:r>
          </w:p>
        </w:tc>
      </w:tr>
      <w:tr w:rsidR="00D65E13" w:rsidRPr="00AC3540" w:rsidTr="00D65E13">
        <w:trPr>
          <w:trHeight w:val="326"/>
        </w:trPr>
        <w:tc>
          <w:tcPr>
            <w:tcW w:w="1265" w:type="dxa"/>
            <w:vMerge/>
            <w:tcBorders>
              <w:left w:val="single" w:sz="4" w:space="0" w:color="C00000"/>
              <w:bottom w:val="single" w:sz="4" w:space="0" w:color="C00000"/>
              <w:right w:val="single" w:sz="4" w:space="0" w:color="C00000"/>
            </w:tcBorders>
            <w:shd w:val="clear" w:color="auto" w:fill="FABF8F" w:themeFill="accent6" w:themeFillTint="99"/>
            <w:vAlign w:val="center"/>
          </w:tcPr>
          <w:p w:rsidR="00D65E13" w:rsidRPr="00AC3540" w:rsidRDefault="00D65E13" w:rsidP="00D65E13">
            <w:pPr>
              <w:pStyle w:val="TableHeaderCENTER"/>
              <w:keepNext/>
              <w:keepLines/>
              <w:rPr>
                <w:noProof/>
              </w:rPr>
            </w:pPr>
          </w:p>
        </w:tc>
        <w:tc>
          <w:tcPr>
            <w:tcW w:w="1473"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D65E13" w:rsidRPr="00AC3540" w:rsidRDefault="00D65E13" w:rsidP="00D65E13">
            <w:pPr>
              <w:pStyle w:val="TableHeaderCENTER"/>
              <w:keepNext/>
              <w:keepLines/>
              <w:rPr>
                <w:noProof/>
              </w:rPr>
            </w:pPr>
            <w:r w:rsidRPr="00AC3540">
              <w:rPr>
                <w:noProof/>
              </w:rPr>
              <w:t>source ID</w:t>
            </w:r>
          </w:p>
        </w:tc>
        <w:tc>
          <w:tcPr>
            <w:tcW w:w="1513"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D65E13" w:rsidRPr="00AC3540" w:rsidRDefault="00D65E13" w:rsidP="00D65E13">
            <w:pPr>
              <w:pStyle w:val="TableHeaderCENTER"/>
              <w:keepNext/>
              <w:keepLines/>
              <w:rPr>
                <w:noProof/>
              </w:rPr>
            </w:pPr>
            <w:r w:rsidRPr="00AC3540">
              <w:rPr>
                <w:noProof/>
              </w:rPr>
              <w:t>application process ID</w:t>
            </w:r>
          </w:p>
        </w:tc>
        <w:tc>
          <w:tcPr>
            <w:tcW w:w="1699"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D65E13" w:rsidRPr="00AC3540" w:rsidRDefault="00D65E13" w:rsidP="00D65E13">
            <w:pPr>
              <w:pStyle w:val="TableHeaderCENTER"/>
              <w:keepNext/>
              <w:keepLines/>
              <w:rPr>
                <w:noProof/>
              </w:rPr>
            </w:pPr>
            <w:r w:rsidRPr="00AC3540">
              <w:rPr>
                <w:noProof/>
              </w:rPr>
              <w:t>sequence count</w:t>
            </w:r>
          </w:p>
        </w:tc>
      </w:tr>
      <w:tr w:rsidR="00D65E13" w:rsidRPr="00AC3540" w:rsidTr="00D65E13">
        <w:trPr>
          <w:trHeight w:val="298"/>
        </w:trPr>
        <w:tc>
          <w:tcPr>
            <w:tcW w:w="1265"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D65E13" w:rsidRPr="00AC3540" w:rsidRDefault="00D65E13" w:rsidP="00D65E13">
            <w:pPr>
              <w:pStyle w:val="TablecellCENTER"/>
              <w:keepNext/>
              <w:keepLines/>
              <w:rPr>
                <w:noProof/>
              </w:rPr>
            </w:pPr>
            <w:r w:rsidRPr="00AC3540">
              <w:rPr>
                <w:noProof/>
              </w:rPr>
              <w:t>unsigned integer</w:t>
            </w:r>
          </w:p>
        </w:tc>
        <w:tc>
          <w:tcPr>
            <w:tcW w:w="1473"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D65E13" w:rsidRPr="00AC3540" w:rsidRDefault="00D65E13" w:rsidP="00D65E13">
            <w:pPr>
              <w:pStyle w:val="TablecellCENTER"/>
              <w:keepNext/>
              <w:keepLines/>
              <w:rPr>
                <w:noProof/>
              </w:rPr>
            </w:pPr>
            <w:r w:rsidRPr="00AC3540">
              <w:rPr>
                <w:noProof/>
              </w:rPr>
              <w:t>enumerated</w:t>
            </w:r>
          </w:p>
        </w:tc>
        <w:tc>
          <w:tcPr>
            <w:tcW w:w="1513"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D65E13" w:rsidRPr="00AC3540" w:rsidRDefault="00D65E13" w:rsidP="00D65E13">
            <w:pPr>
              <w:pStyle w:val="TablecellCENTER"/>
              <w:keepNext/>
              <w:keepLines/>
              <w:rPr>
                <w:noProof/>
              </w:rPr>
            </w:pPr>
            <w:r w:rsidRPr="00AC3540">
              <w:rPr>
                <w:noProof/>
              </w:rPr>
              <w:t>enumerated</w:t>
            </w:r>
          </w:p>
        </w:tc>
        <w:tc>
          <w:tcPr>
            <w:tcW w:w="1699"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D65E13" w:rsidRPr="00AC3540" w:rsidRDefault="00D65E13" w:rsidP="00D65E13">
            <w:pPr>
              <w:pStyle w:val="TablecellCENTER"/>
              <w:keepNext/>
              <w:keepLines/>
              <w:rPr>
                <w:noProof/>
              </w:rPr>
            </w:pPr>
            <w:r w:rsidRPr="00AC3540">
              <w:rPr>
                <w:noProof/>
              </w:rPr>
              <w:t>unsigned integer</w:t>
            </w:r>
          </w:p>
        </w:tc>
      </w:tr>
    </w:tbl>
    <w:p w:rsidR="00DA5CEB" w:rsidRPr="00AC3540" w:rsidRDefault="00D06E47" w:rsidP="00D06E47">
      <w:pPr>
        <w:pStyle w:val="CaptionFigure"/>
        <w:rPr>
          <w:noProof/>
        </w:rPr>
      </w:pPr>
      <w:bookmarkStart w:id="1438" w:name="_Ref382660468"/>
      <w:r w:rsidRPr="00AC3540">
        <w:rPr>
          <w:noProof/>
        </w:rPr>
        <w:t>Figure</w:t>
      </w:r>
      <w:r w:rsidR="00DA5CEB" w:rsidRPr="00AC3540">
        <w:rPr>
          <w:noProof/>
        </w:rPr>
        <w:t xml:space="preserv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241</w:t>
      </w:r>
      <w:r w:rsidR="00B0345F" w:rsidRPr="00AC3540">
        <w:rPr>
          <w:noProof/>
        </w:rPr>
        <w:fldChar w:fldCharType="end"/>
      </w:r>
      <w:bookmarkEnd w:id="1438"/>
      <w:r w:rsidR="00DA5CEB" w:rsidRPr="00AC3540">
        <w:rPr>
          <w:noProof/>
        </w:rPr>
        <w:t xml:space="preserve"> Delete position-based scheduled activities </w:t>
      </w:r>
      <w:r w:rsidR="00547278" w:rsidRPr="00AC3540">
        <w:rPr>
          <w:noProof/>
        </w:rPr>
        <w:t>identified</w:t>
      </w:r>
      <w:r w:rsidR="00DA5CEB" w:rsidRPr="00AC3540">
        <w:rPr>
          <w:noProof/>
        </w:rPr>
        <w:t xml:space="preserve"> by request identifier</w:t>
      </w:r>
    </w:p>
    <w:p w:rsidR="00DA5CEB" w:rsidRPr="00AC3540" w:rsidRDefault="00DA5CEB" w:rsidP="00E03DE7">
      <w:pPr>
        <w:pStyle w:val="Heading4"/>
        <w:rPr>
          <w:noProof/>
        </w:rPr>
      </w:pPr>
      <w:bookmarkStart w:id="1439" w:name="TC_022_006_IF"/>
      <w:r w:rsidRPr="00AC3540">
        <w:rPr>
          <w:noProof/>
          <w:u w:color="00FFFF"/>
        </w:rPr>
        <w:t>TC[</w:t>
      </w:r>
      <w:r w:rsidRPr="00AC3540">
        <w:rPr>
          <w:noProof/>
        </w:rPr>
        <w:t xml:space="preserve">22,6] </w:t>
      </w:r>
      <w:r w:rsidR="00625FEB" w:rsidRPr="00AC3540">
        <w:rPr>
          <w:noProof/>
        </w:rPr>
        <w:t>delete the position-based scheduled activities identified by a filter</w:t>
      </w:r>
      <w:bookmarkEnd w:id="1439"/>
    </w:p>
    <w:p w:rsidR="0033192E" w:rsidRPr="00AC3540" w:rsidRDefault="00DA5CEB" w:rsidP="0033192E">
      <w:pPr>
        <w:pStyle w:val="requirelevel1"/>
        <w:rPr>
          <w:noProof/>
        </w:rPr>
      </w:pPr>
      <w:r w:rsidRPr="00AC3540">
        <w:rPr>
          <w:noProof/>
        </w:rPr>
        <w:t xml:space="preserve">Each telecommand packet transporting a request to </w:t>
      </w:r>
      <w:r w:rsidR="00625FEB" w:rsidRPr="00AC3540">
        <w:rPr>
          <w:noProof/>
        </w:rPr>
        <w:t>delete the position-based scheduled activities identified by a filter</w:t>
      </w:r>
      <w:r w:rsidRPr="00AC3540">
        <w:rPr>
          <w:noProof/>
        </w:rPr>
        <w:t xml:space="preserve"> shall be of message subtype 6.</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TC_022_006_SYS \n \h  \* MERGEFORMAT </w:instrText>
      </w:r>
      <w:r w:rsidRPr="00AC3540">
        <w:rPr>
          <w:noProof/>
        </w:rPr>
      </w:r>
      <w:r w:rsidRPr="00AC3540">
        <w:rPr>
          <w:noProof/>
        </w:rPr>
        <w:fldChar w:fldCharType="separate"/>
      </w:r>
      <w:r w:rsidR="008A478B">
        <w:rPr>
          <w:noProof/>
        </w:rPr>
        <w:t>6.22.12.3</w:t>
      </w:r>
      <w:r w:rsidRPr="00AC3540">
        <w:rPr>
          <w:noProof/>
        </w:rPr>
        <w:fldChar w:fldCharType="end"/>
      </w:r>
      <w:r w:rsidRPr="00AC3540">
        <w:rPr>
          <w:noProof/>
        </w:rPr>
        <w:t>.</w:t>
      </w:r>
    </w:p>
    <w:p w:rsidR="002E0AD5"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w:t>
      </w:r>
      <w:r w:rsidR="00625FEB" w:rsidRPr="00AC3540">
        <w:rPr>
          <w:noProof/>
        </w:rPr>
        <w:t>delete the position-based scheduled activities identified by a filter</w:t>
      </w:r>
      <w:r w:rsidR="00DA5CEB" w:rsidRPr="00AC3540">
        <w:rPr>
          <w:noProof/>
        </w:rPr>
        <w:t xml:space="preserve">, the application data field shall have the structure specified in </w:t>
      </w:r>
      <w:r w:rsidR="00462E91" w:rsidRPr="00AC3540">
        <w:rPr>
          <w:noProof/>
        </w:rPr>
        <w:fldChar w:fldCharType="begin"/>
      </w:r>
      <w:r w:rsidR="00462E91" w:rsidRPr="00AC3540">
        <w:rPr>
          <w:noProof/>
        </w:rPr>
        <w:instrText xml:space="preserve"> REF _Ref382660475 \h </w:instrText>
      </w:r>
      <w:r w:rsidR="00462E91" w:rsidRPr="00AC3540">
        <w:rPr>
          <w:noProof/>
        </w:rPr>
      </w:r>
      <w:r w:rsidR="00462E91"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242</w:t>
      </w:r>
      <w:r w:rsidR="00462E91" w:rsidRPr="00AC3540">
        <w:rPr>
          <w:noProof/>
        </w:rPr>
        <w:fldChar w:fldCharType="end"/>
      </w:r>
      <w:r w:rsidR="00DA5CEB" w:rsidRPr="00AC3540">
        <w:rPr>
          <w:noProof/>
        </w:rPr>
        <w:t>.</w:t>
      </w:r>
    </w:p>
    <w:tbl>
      <w:tblPr>
        <w:tblStyle w:val="TableGrid"/>
        <w:tblW w:w="7042" w:type="dxa"/>
        <w:tblInd w:w="1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101"/>
        <w:gridCol w:w="895"/>
        <w:gridCol w:w="797"/>
        <w:gridCol w:w="850"/>
        <w:gridCol w:w="1134"/>
        <w:gridCol w:w="993"/>
        <w:gridCol w:w="1272"/>
      </w:tblGrid>
      <w:tr w:rsidR="002E0AD5" w:rsidRPr="00AC3540" w:rsidTr="007611AE">
        <w:trPr>
          <w:trHeight w:val="420"/>
        </w:trPr>
        <w:tc>
          <w:tcPr>
            <w:tcW w:w="1101" w:type="dxa"/>
            <w:tcBorders>
              <w:bottom w:val="single" w:sz="4" w:space="0" w:color="C00000"/>
            </w:tcBorders>
            <w:vAlign w:val="center"/>
          </w:tcPr>
          <w:p w:rsidR="002E0AD5" w:rsidRPr="00AC3540" w:rsidRDefault="002E0AD5" w:rsidP="002E0AD5">
            <w:pPr>
              <w:pStyle w:val="TablecellFOOTER"/>
              <w:keepNext/>
              <w:keepLines/>
              <w:rPr>
                <w:noProof/>
                <w:lang w:val="en-GB"/>
              </w:rPr>
            </w:pPr>
          </w:p>
        </w:tc>
        <w:tc>
          <w:tcPr>
            <w:tcW w:w="895" w:type="dxa"/>
            <w:tcBorders>
              <w:bottom w:val="single" w:sz="4" w:space="0" w:color="C00000"/>
            </w:tcBorders>
            <w:vAlign w:val="center"/>
          </w:tcPr>
          <w:p w:rsidR="002E0AD5" w:rsidRPr="00AC3540" w:rsidRDefault="002E0AD5" w:rsidP="002E0AD5">
            <w:pPr>
              <w:pStyle w:val="TablecellFOOTER"/>
              <w:keepNext/>
              <w:keepLines/>
              <w:rPr>
                <w:noProof/>
                <w:lang w:val="en-GB"/>
              </w:rPr>
            </w:pPr>
          </w:p>
        </w:tc>
        <w:tc>
          <w:tcPr>
            <w:tcW w:w="797" w:type="dxa"/>
            <w:tcBorders>
              <w:bottom w:val="single" w:sz="4" w:space="0" w:color="C00000"/>
            </w:tcBorders>
            <w:vAlign w:val="center"/>
          </w:tcPr>
          <w:p w:rsidR="002E0AD5" w:rsidRPr="00AC3540" w:rsidRDefault="002E0AD5" w:rsidP="002E0AD5">
            <w:pPr>
              <w:pStyle w:val="TablecellFOOTER"/>
              <w:keepNext/>
              <w:keepLines/>
              <w:rPr>
                <w:noProof/>
                <w:lang w:val="en-GB"/>
              </w:rPr>
            </w:pPr>
          </w:p>
        </w:tc>
        <w:tc>
          <w:tcPr>
            <w:tcW w:w="850" w:type="dxa"/>
            <w:tcBorders>
              <w:bottom w:val="single" w:sz="4" w:space="0" w:color="C00000"/>
            </w:tcBorders>
            <w:vAlign w:val="center"/>
          </w:tcPr>
          <w:p w:rsidR="002E0AD5" w:rsidRPr="00AC3540" w:rsidRDefault="002E0AD5" w:rsidP="002E0AD5">
            <w:pPr>
              <w:pStyle w:val="TablecellFOOTER"/>
              <w:keepNext/>
              <w:keepLines/>
              <w:rPr>
                <w:noProof/>
                <w:lang w:val="en-GB"/>
              </w:rPr>
            </w:pPr>
          </w:p>
        </w:tc>
        <w:tc>
          <w:tcPr>
            <w:tcW w:w="1134" w:type="dxa"/>
            <w:tcBorders>
              <w:bottom w:val="single" w:sz="4" w:space="0" w:color="C00000"/>
            </w:tcBorders>
            <w:vAlign w:val="center"/>
          </w:tcPr>
          <w:p w:rsidR="002E0AD5" w:rsidRPr="00AC3540" w:rsidRDefault="002E0AD5" w:rsidP="002E0AD5">
            <w:pPr>
              <w:pStyle w:val="TablecellFOOTER"/>
              <w:keepNext/>
              <w:keepLines/>
              <w:rPr>
                <w:noProof/>
                <w:lang w:val="en-GB"/>
              </w:rPr>
            </w:pPr>
            <w:r w:rsidRPr="00AC3540">
              <w:rPr>
                <w:noProof/>
                <w:lang w:val="en-GB"/>
              </w:rPr>
              <w:t>repeated N1 times</w:t>
            </w:r>
          </w:p>
          <w:p w:rsidR="002E0AD5" w:rsidRPr="00AC3540" w:rsidRDefault="005D01B3" w:rsidP="002E0AD5">
            <w:pPr>
              <w:pStyle w:val="TablecellFOOTER"/>
              <w:keepNext/>
              <w:keepLines/>
              <w:rPr>
                <w:noProof/>
                <w:lang w:val="en-GB"/>
              </w:rPr>
            </w:pPr>
            <w:r>
              <w:rPr>
                <w:noProof/>
                <w:lang w:val="en-GB"/>
              </w:rPr>
              <w:pict w14:anchorId="31DCCA2E">
                <v:rect id="_x0000_i1402" style="width:0;height:1.5pt" o:hralign="center" o:hrstd="t" o:hr="t" fillcolor="gray" stroked="f"/>
              </w:pict>
            </w:r>
          </w:p>
        </w:tc>
        <w:tc>
          <w:tcPr>
            <w:tcW w:w="993" w:type="dxa"/>
            <w:tcBorders>
              <w:bottom w:val="single" w:sz="4" w:space="0" w:color="C00000"/>
            </w:tcBorders>
            <w:vAlign w:val="center"/>
          </w:tcPr>
          <w:p w:rsidR="002E0AD5" w:rsidRPr="00AC3540" w:rsidRDefault="002E0AD5" w:rsidP="002E0AD5">
            <w:pPr>
              <w:pStyle w:val="TablecellFOOTER"/>
              <w:keepNext/>
              <w:keepLines/>
              <w:rPr>
                <w:noProof/>
                <w:lang w:val="en-GB"/>
              </w:rPr>
            </w:pPr>
          </w:p>
        </w:tc>
        <w:tc>
          <w:tcPr>
            <w:tcW w:w="1272" w:type="dxa"/>
            <w:tcBorders>
              <w:bottom w:val="single" w:sz="4" w:space="0" w:color="C00000"/>
            </w:tcBorders>
            <w:vAlign w:val="center"/>
          </w:tcPr>
          <w:p w:rsidR="002E0AD5" w:rsidRPr="00AC3540" w:rsidRDefault="002E0AD5" w:rsidP="002E0AD5">
            <w:pPr>
              <w:pStyle w:val="TablecellFOOTER"/>
              <w:keepNext/>
              <w:keepLines/>
              <w:rPr>
                <w:noProof/>
                <w:lang w:val="en-GB"/>
              </w:rPr>
            </w:pPr>
            <w:r w:rsidRPr="00AC3540">
              <w:rPr>
                <w:noProof/>
                <w:lang w:val="en-GB"/>
              </w:rPr>
              <w:t>repeated N2 times</w:t>
            </w:r>
          </w:p>
          <w:p w:rsidR="002E0AD5" w:rsidRPr="00AC3540" w:rsidRDefault="005D01B3" w:rsidP="002E0AD5">
            <w:pPr>
              <w:pStyle w:val="TablecellFOOTER"/>
              <w:keepNext/>
              <w:keepLines/>
              <w:rPr>
                <w:noProof/>
                <w:lang w:val="en-GB"/>
              </w:rPr>
            </w:pPr>
            <w:r>
              <w:rPr>
                <w:noProof/>
                <w:lang w:val="en-GB"/>
              </w:rPr>
              <w:pict w14:anchorId="7E451D2D">
                <v:rect id="_x0000_i1403" style="width:0;height:1.5pt" o:hralign="center" o:hrstd="t" o:hr="t" fillcolor="gray" stroked="f"/>
              </w:pict>
            </w:r>
          </w:p>
        </w:tc>
      </w:tr>
      <w:tr w:rsidR="002E0AD5" w:rsidRPr="00AC3540" w:rsidTr="007611AE">
        <w:trPr>
          <w:trHeight w:val="309"/>
        </w:trPr>
        <w:tc>
          <w:tcPr>
            <w:tcW w:w="2793" w:type="dxa"/>
            <w:gridSpan w:val="3"/>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2E0AD5" w:rsidRPr="00AC3540" w:rsidRDefault="002E0AD5" w:rsidP="002E0AD5">
            <w:pPr>
              <w:pStyle w:val="TableHeaderCENTER"/>
              <w:keepNext/>
              <w:keepLines/>
              <w:rPr>
                <w:noProof/>
              </w:rPr>
            </w:pPr>
            <w:r w:rsidRPr="00AC3540">
              <w:rPr>
                <w:noProof/>
              </w:rPr>
              <w:t>position window</w:t>
            </w:r>
          </w:p>
        </w:tc>
        <w:tc>
          <w:tcPr>
            <w:tcW w:w="850" w:type="dxa"/>
            <w:vMerge w:val="restart"/>
            <w:tcBorders>
              <w:top w:val="single" w:sz="4" w:space="0" w:color="C00000"/>
              <w:left w:val="single" w:sz="4" w:space="0" w:color="C00000"/>
              <w:right w:val="single" w:sz="4" w:space="0" w:color="C00000"/>
            </w:tcBorders>
            <w:shd w:val="clear" w:color="auto" w:fill="FABF8F" w:themeFill="accent6" w:themeFillTint="99"/>
            <w:tcMar>
              <w:top w:w="85" w:type="dxa"/>
              <w:bottom w:w="85" w:type="dxa"/>
            </w:tcMar>
            <w:vAlign w:val="center"/>
          </w:tcPr>
          <w:p w:rsidR="002E0AD5" w:rsidRPr="00AC3540" w:rsidRDefault="002E0AD5" w:rsidP="002E0AD5">
            <w:pPr>
              <w:pStyle w:val="TableHeaderCENTER"/>
              <w:keepNext/>
              <w:keepLines/>
              <w:rPr>
                <w:noProof/>
              </w:rPr>
            </w:pPr>
            <w:r w:rsidRPr="00AC3540">
              <w:rPr>
                <w:noProof/>
              </w:rPr>
              <w:t>N1</w:t>
            </w:r>
          </w:p>
        </w:tc>
        <w:tc>
          <w:tcPr>
            <w:tcW w:w="1134" w:type="dxa"/>
            <w:vMerge w:val="restart"/>
            <w:tcBorders>
              <w:top w:val="single" w:sz="4" w:space="0" w:color="C00000"/>
              <w:left w:val="single" w:sz="4" w:space="0" w:color="C00000"/>
              <w:right w:val="single" w:sz="4" w:space="0" w:color="C00000"/>
            </w:tcBorders>
            <w:shd w:val="clear" w:color="auto" w:fill="FABF8F" w:themeFill="accent6" w:themeFillTint="99"/>
            <w:tcMar>
              <w:top w:w="85" w:type="dxa"/>
              <w:bottom w:w="85" w:type="dxa"/>
            </w:tcMar>
            <w:vAlign w:val="center"/>
          </w:tcPr>
          <w:p w:rsidR="002E0AD5" w:rsidRPr="00AC3540" w:rsidRDefault="002E0AD5" w:rsidP="002E0AD5">
            <w:pPr>
              <w:pStyle w:val="TableHeaderCENTER"/>
              <w:keepNext/>
              <w:keepLines/>
              <w:rPr>
                <w:noProof/>
              </w:rPr>
            </w:pPr>
            <w:r w:rsidRPr="00AC3540">
              <w:rPr>
                <w:noProof/>
              </w:rPr>
              <w:t>sub-schedule ID</w:t>
            </w:r>
          </w:p>
        </w:tc>
        <w:tc>
          <w:tcPr>
            <w:tcW w:w="993" w:type="dxa"/>
            <w:vMerge w:val="restart"/>
            <w:tcBorders>
              <w:top w:val="single" w:sz="4" w:space="0" w:color="C00000"/>
              <w:left w:val="single" w:sz="4" w:space="0" w:color="C00000"/>
              <w:right w:val="single" w:sz="4" w:space="0" w:color="C00000"/>
            </w:tcBorders>
            <w:shd w:val="clear" w:color="auto" w:fill="FABF8F" w:themeFill="accent6" w:themeFillTint="99"/>
            <w:tcMar>
              <w:top w:w="85" w:type="dxa"/>
              <w:bottom w:w="85" w:type="dxa"/>
            </w:tcMar>
            <w:vAlign w:val="center"/>
          </w:tcPr>
          <w:p w:rsidR="002E0AD5" w:rsidRPr="00AC3540" w:rsidRDefault="002E0AD5" w:rsidP="002E0AD5">
            <w:pPr>
              <w:pStyle w:val="TableHeaderCENTER"/>
              <w:keepNext/>
              <w:keepLines/>
              <w:rPr>
                <w:noProof/>
              </w:rPr>
            </w:pPr>
            <w:r w:rsidRPr="00AC3540">
              <w:rPr>
                <w:noProof/>
              </w:rPr>
              <w:t>N2</w:t>
            </w:r>
          </w:p>
        </w:tc>
        <w:tc>
          <w:tcPr>
            <w:tcW w:w="1272" w:type="dxa"/>
            <w:vMerge w:val="restart"/>
            <w:tcBorders>
              <w:top w:val="single" w:sz="4" w:space="0" w:color="C00000"/>
              <w:left w:val="single" w:sz="4" w:space="0" w:color="C00000"/>
              <w:right w:val="single" w:sz="4" w:space="0" w:color="C00000"/>
            </w:tcBorders>
            <w:shd w:val="clear" w:color="auto" w:fill="FABF8F" w:themeFill="accent6" w:themeFillTint="99"/>
            <w:tcMar>
              <w:top w:w="85" w:type="dxa"/>
              <w:bottom w:w="85" w:type="dxa"/>
            </w:tcMar>
            <w:vAlign w:val="center"/>
          </w:tcPr>
          <w:p w:rsidR="002E0AD5" w:rsidRPr="00AC3540" w:rsidRDefault="002E0AD5" w:rsidP="002E0AD5">
            <w:pPr>
              <w:pStyle w:val="TableHeaderCENTER"/>
              <w:keepNext/>
              <w:keepLines/>
              <w:rPr>
                <w:noProof/>
              </w:rPr>
            </w:pPr>
            <w:r w:rsidRPr="00AC3540">
              <w:rPr>
                <w:noProof/>
              </w:rPr>
              <w:t>group ID</w:t>
            </w:r>
          </w:p>
        </w:tc>
      </w:tr>
      <w:tr w:rsidR="002E0AD5" w:rsidRPr="00AC3540" w:rsidTr="007611AE">
        <w:trPr>
          <w:trHeight w:val="398"/>
        </w:trPr>
        <w:tc>
          <w:tcPr>
            <w:tcW w:w="1101"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2E0AD5" w:rsidRPr="00AC3540" w:rsidRDefault="002E0AD5" w:rsidP="002E0AD5">
            <w:pPr>
              <w:pStyle w:val="TableHeaderCENTER"/>
              <w:keepNext/>
              <w:keepLines/>
              <w:rPr>
                <w:noProof/>
              </w:rPr>
            </w:pPr>
            <w:r w:rsidRPr="00AC3540">
              <w:rPr>
                <w:noProof/>
              </w:rPr>
              <w:t>type</w:t>
            </w:r>
          </w:p>
        </w:tc>
        <w:tc>
          <w:tcPr>
            <w:tcW w:w="895"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2E0AD5" w:rsidRPr="00AC3540" w:rsidRDefault="002E0AD5" w:rsidP="002E0AD5">
            <w:pPr>
              <w:pStyle w:val="TableHeaderCENTER"/>
              <w:keepNext/>
              <w:keepLines/>
              <w:rPr>
                <w:noProof/>
              </w:rPr>
            </w:pPr>
            <w:r w:rsidRPr="00AC3540">
              <w:rPr>
                <w:noProof/>
              </w:rPr>
              <w:t>tag 1</w:t>
            </w:r>
          </w:p>
        </w:tc>
        <w:tc>
          <w:tcPr>
            <w:tcW w:w="797"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2E0AD5" w:rsidRPr="00AC3540" w:rsidRDefault="002E0AD5" w:rsidP="002E0AD5">
            <w:pPr>
              <w:pStyle w:val="TableHeaderCENTER"/>
              <w:keepNext/>
              <w:keepLines/>
              <w:rPr>
                <w:noProof/>
              </w:rPr>
            </w:pPr>
            <w:r w:rsidRPr="00AC3540">
              <w:rPr>
                <w:noProof/>
              </w:rPr>
              <w:t>tag 2</w:t>
            </w:r>
          </w:p>
        </w:tc>
        <w:tc>
          <w:tcPr>
            <w:tcW w:w="850" w:type="dxa"/>
            <w:vMerge/>
            <w:tcBorders>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2E0AD5" w:rsidRPr="00AC3540" w:rsidRDefault="002E0AD5" w:rsidP="002E0AD5">
            <w:pPr>
              <w:pStyle w:val="TableHeaderCENTER"/>
              <w:keepNext/>
              <w:keepLines/>
              <w:rPr>
                <w:noProof/>
              </w:rPr>
            </w:pPr>
          </w:p>
        </w:tc>
        <w:tc>
          <w:tcPr>
            <w:tcW w:w="1134" w:type="dxa"/>
            <w:vMerge/>
            <w:tcBorders>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2E0AD5" w:rsidRPr="00AC3540" w:rsidRDefault="002E0AD5" w:rsidP="002E0AD5">
            <w:pPr>
              <w:pStyle w:val="TableHeaderCENTER"/>
              <w:keepNext/>
              <w:keepLines/>
              <w:rPr>
                <w:noProof/>
              </w:rPr>
            </w:pPr>
          </w:p>
        </w:tc>
        <w:tc>
          <w:tcPr>
            <w:tcW w:w="993" w:type="dxa"/>
            <w:vMerge/>
            <w:tcBorders>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2E0AD5" w:rsidRPr="00AC3540" w:rsidRDefault="002E0AD5" w:rsidP="002E0AD5">
            <w:pPr>
              <w:pStyle w:val="TableHeaderCENTER"/>
              <w:keepNext/>
              <w:keepLines/>
              <w:rPr>
                <w:noProof/>
              </w:rPr>
            </w:pPr>
          </w:p>
        </w:tc>
        <w:tc>
          <w:tcPr>
            <w:tcW w:w="1272" w:type="dxa"/>
            <w:vMerge/>
            <w:tcBorders>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2E0AD5" w:rsidRPr="00AC3540" w:rsidRDefault="002E0AD5" w:rsidP="002E0AD5">
            <w:pPr>
              <w:pStyle w:val="TableHeaderCENTER"/>
              <w:keepNext/>
              <w:keepLines/>
              <w:rPr>
                <w:noProof/>
              </w:rPr>
            </w:pPr>
          </w:p>
        </w:tc>
      </w:tr>
      <w:tr w:rsidR="002E0AD5" w:rsidRPr="00AC3540" w:rsidTr="007611AE">
        <w:trPr>
          <w:trHeight w:val="430"/>
        </w:trPr>
        <w:tc>
          <w:tcPr>
            <w:tcW w:w="1101"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2E0AD5" w:rsidRPr="00AC3540" w:rsidRDefault="002E0AD5" w:rsidP="002E0AD5">
            <w:pPr>
              <w:pStyle w:val="TablecellCENTER"/>
              <w:keepNext/>
              <w:keepLines/>
              <w:rPr>
                <w:noProof/>
              </w:rPr>
            </w:pPr>
            <w:r w:rsidRPr="00AC3540">
              <w:rPr>
                <w:noProof/>
              </w:rPr>
              <w:t>enumerated</w:t>
            </w:r>
          </w:p>
        </w:tc>
        <w:tc>
          <w:tcPr>
            <w:tcW w:w="895"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2E0AD5" w:rsidRPr="00AC3540" w:rsidRDefault="002E0AD5" w:rsidP="002E0AD5">
            <w:pPr>
              <w:pStyle w:val="TablecellCENTER"/>
              <w:keepNext/>
              <w:keepLines/>
              <w:rPr>
                <w:noProof/>
              </w:rPr>
            </w:pPr>
            <w:r w:rsidRPr="00AC3540">
              <w:rPr>
                <w:noProof/>
              </w:rPr>
              <w:t>deduced</w:t>
            </w:r>
          </w:p>
        </w:tc>
        <w:tc>
          <w:tcPr>
            <w:tcW w:w="797"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2E0AD5" w:rsidRPr="00AC3540" w:rsidRDefault="002E0AD5" w:rsidP="002E0AD5">
            <w:pPr>
              <w:pStyle w:val="TablecellCENTER"/>
              <w:keepNext/>
              <w:keepLines/>
              <w:rPr>
                <w:noProof/>
              </w:rPr>
            </w:pPr>
            <w:r w:rsidRPr="00AC3540">
              <w:rPr>
                <w:noProof/>
              </w:rPr>
              <w:t>deduced</w:t>
            </w:r>
          </w:p>
        </w:tc>
        <w:tc>
          <w:tcPr>
            <w:tcW w:w="850"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2E0AD5" w:rsidRPr="00AC3540" w:rsidRDefault="002E0AD5" w:rsidP="002E0AD5">
            <w:pPr>
              <w:pStyle w:val="TablecellCENTER"/>
              <w:keepNext/>
              <w:keepLines/>
              <w:rPr>
                <w:noProof/>
              </w:rPr>
            </w:pPr>
            <w:r w:rsidRPr="00AC3540">
              <w:rPr>
                <w:noProof/>
              </w:rPr>
              <w:t>unsigned integer</w:t>
            </w:r>
          </w:p>
        </w:tc>
        <w:tc>
          <w:tcPr>
            <w:tcW w:w="1134"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2E0AD5" w:rsidRPr="00AC3540" w:rsidRDefault="002E0AD5" w:rsidP="002E0AD5">
            <w:pPr>
              <w:pStyle w:val="TablecellCENTER"/>
              <w:keepNext/>
              <w:keepLines/>
              <w:rPr>
                <w:noProof/>
              </w:rPr>
            </w:pPr>
            <w:r w:rsidRPr="00AC3540">
              <w:rPr>
                <w:noProof/>
              </w:rPr>
              <w:t>enumerated</w:t>
            </w:r>
          </w:p>
        </w:tc>
        <w:tc>
          <w:tcPr>
            <w:tcW w:w="993"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2E0AD5" w:rsidRPr="00AC3540" w:rsidRDefault="002E0AD5" w:rsidP="002E0AD5">
            <w:pPr>
              <w:pStyle w:val="TablecellCENTER"/>
              <w:keepNext/>
              <w:keepLines/>
              <w:rPr>
                <w:noProof/>
              </w:rPr>
            </w:pPr>
            <w:r w:rsidRPr="00AC3540">
              <w:rPr>
                <w:noProof/>
              </w:rPr>
              <w:t>unsigned integer</w:t>
            </w:r>
          </w:p>
        </w:tc>
        <w:tc>
          <w:tcPr>
            <w:tcW w:w="1272"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2E0AD5" w:rsidRPr="00AC3540" w:rsidRDefault="002E0AD5" w:rsidP="002E0AD5">
            <w:pPr>
              <w:pStyle w:val="TablecellCENTER"/>
              <w:keepNext/>
              <w:keepLines/>
              <w:rPr>
                <w:noProof/>
              </w:rPr>
            </w:pPr>
            <w:r w:rsidRPr="00AC3540">
              <w:rPr>
                <w:noProof/>
              </w:rPr>
              <w:t>enumerated</w:t>
            </w:r>
          </w:p>
        </w:tc>
      </w:tr>
      <w:tr w:rsidR="002E0AD5" w:rsidRPr="00AC3540" w:rsidTr="007611AE">
        <w:trPr>
          <w:trHeight w:val="375"/>
        </w:trPr>
        <w:tc>
          <w:tcPr>
            <w:tcW w:w="1101" w:type="dxa"/>
            <w:tcBorders>
              <w:top w:val="single" w:sz="4" w:space="0" w:color="C00000"/>
              <w:bottom w:val="single" w:sz="4" w:space="0" w:color="C00000"/>
            </w:tcBorders>
            <w:vAlign w:val="center"/>
          </w:tcPr>
          <w:p w:rsidR="002E0AD5" w:rsidRPr="00AC3540" w:rsidRDefault="002E0AD5" w:rsidP="002E0AD5">
            <w:pPr>
              <w:pStyle w:val="TablecellFOOTER"/>
              <w:keepNext/>
              <w:keepLines/>
              <w:rPr>
                <w:noProof/>
                <w:lang w:val="en-GB"/>
              </w:rPr>
            </w:pPr>
          </w:p>
        </w:tc>
        <w:tc>
          <w:tcPr>
            <w:tcW w:w="895" w:type="dxa"/>
            <w:tcBorders>
              <w:top w:val="single" w:sz="4" w:space="0" w:color="C00000"/>
              <w:bottom w:val="single" w:sz="4" w:space="0" w:color="C00000"/>
            </w:tcBorders>
            <w:vAlign w:val="center"/>
          </w:tcPr>
          <w:p w:rsidR="002E0AD5" w:rsidRPr="00AC3540" w:rsidRDefault="005D01B3" w:rsidP="002E0AD5">
            <w:pPr>
              <w:pStyle w:val="TablecellFOOTER"/>
              <w:keepNext/>
              <w:keepLines/>
              <w:rPr>
                <w:noProof/>
                <w:lang w:val="en-GB"/>
              </w:rPr>
            </w:pPr>
            <w:r>
              <w:rPr>
                <w:noProof/>
                <w:lang w:val="en-GB"/>
              </w:rPr>
              <w:pict w14:anchorId="3C7D38B7">
                <v:rect id="_x0000_i1404" style="width:0;height:1.5pt" o:hralign="center" o:hrstd="t" o:hr="t" fillcolor="gray" stroked="f"/>
              </w:pict>
            </w:r>
          </w:p>
          <w:p w:rsidR="002E0AD5" w:rsidRPr="00AC3540" w:rsidRDefault="001F186E" w:rsidP="002E0AD5">
            <w:pPr>
              <w:pStyle w:val="TablecellFOOTER"/>
              <w:keepNext/>
              <w:keepLines/>
              <w:rPr>
                <w:noProof/>
                <w:lang w:val="en-GB"/>
              </w:rPr>
            </w:pPr>
            <w:r w:rsidRPr="00AC3540">
              <w:rPr>
                <w:noProof/>
                <w:lang w:val="en-GB"/>
              </w:rPr>
              <w:t>deduced presence</w:t>
            </w:r>
          </w:p>
        </w:tc>
        <w:tc>
          <w:tcPr>
            <w:tcW w:w="797" w:type="dxa"/>
            <w:tcBorders>
              <w:top w:val="single" w:sz="4" w:space="0" w:color="C00000"/>
              <w:bottom w:val="single" w:sz="4" w:space="0" w:color="C00000"/>
            </w:tcBorders>
            <w:vAlign w:val="center"/>
          </w:tcPr>
          <w:p w:rsidR="002E0AD5" w:rsidRPr="00AC3540" w:rsidRDefault="005D01B3" w:rsidP="002E0AD5">
            <w:pPr>
              <w:pStyle w:val="TablecellFOOTER"/>
              <w:keepNext/>
              <w:keepLines/>
              <w:rPr>
                <w:noProof/>
                <w:lang w:val="en-GB"/>
              </w:rPr>
            </w:pPr>
            <w:r>
              <w:rPr>
                <w:noProof/>
                <w:lang w:val="en-GB"/>
              </w:rPr>
              <w:pict w14:anchorId="2AF59794">
                <v:rect id="_x0000_i1405" style="width:0;height:1.5pt" o:hralign="center" o:hrstd="t" o:hr="t" fillcolor="gray" stroked="f"/>
              </w:pict>
            </w:r>
          </w:p>
          <w:p w:rsidR="002E0AD5" w:rsidRPr="00AC3540" w:rsidRDefault="001F186E" w:rsidP="002E0AD5">
            <w:pPr>
              <w:pStyle w:val="TablecellFOOTER"/>
              <w:keepNext/>
              <w:keepLines/>
              <w:rPr>
                <w:noProof/>
                <w:lang w:val="en-GB"/>
              </w:rPr>
            </w:pPr>
            <w:r w:rsidRPr="00AC3540">
              <w:rPr>
                <w:noProof/>
                <w:lang w:val="en-GB"/>
              </w:rPr>
              <w:t>deduced presence</w:t>
            </w:r>
          </w:p>
        </w:tc>
        <w:tc>
          <w:tcPr>
            <w:tcW w:w="1984" w:type="dxa"/>
            <w:gridSpan w:val="2"/>
            <w:tcBorders>
              <w:top w:val="single" w:sz="4" w:space="0" w:color="C00000"/>
              <w:bottom w:val="single" w:sz="4" w:space="0" w:color="C00000"/>
            </w:tcBorders>
            <w:vAlign w:val="center"/>
          </w:tcPr>
          <w:p w:rsidR="002E0AD5" w:rsidRPr="00AC3540" w:rsidRDefault="005D01B3" w:rsidP="002E0AD5">
            <w:pPr>
              <w:pStyle w:val="TablecellFOOTER"/>
              <w:keepNext/>
              <w:keepLines/>
              <w:rPr>
                <w:noProof/>
                <w:lang w:val="en-GB"/>
              </w:rPr>
            </w:pPr>
            <w:r>
              <w:rPr>
                <w:noProof/>
                <w:lang w:val="en-GB"/>
              </w:rPr>
              <w:pict w14:anchorId="2AC4CD1A">
                <v:rect id="_x0000_i1406" style="width:0;height:1.5pt" o:hralign="center" o:hrstd="t" o:hr="t" fillcolor="gray" stroked="f"/>
              </w:pict>
            </w:r>
          </w:p>
          <w:p w:rsidR="002E0AD5" w:rsidRPr="00AC3540" w:rsidRDefault="002E0AD5" w:rsidP="002E0AD5">
            <w:pPr>
              <w:pStyle w:val="TablecellFOOTER"/>
              <w:keepNext/>
              <w:keepLines/>
              <w:rPr>
                <w:noProof/>
                <w:lang w:val="en-GB"/>
              </w:rPr>
            </w:pPr>
            <w:r w:rsidRPr="00AC3540">
              <w:rPr>
                <w:noProof/>
                <w:lang w:val="en-GB"/>
              </w:rPr>
              <w:t>optional</w:t>
            </w:r>
          </w:p>
        </w:tc>
        <w:tc>
          <w:tcPr>
            <w:tcW w:w="2265" w:type="dxa"/>
            <w:gridSpan w:val="2"/>
            <w:tcBorders>
              <w:top w:val="single" w:sz="4" w:space="0" w:color="C00000"/>
              <w:bottom w:val="single" w:sz="4" w:space="0" w:color="C00000"/>
            </w:tcBorders>
            <w:vAlign w:val="center"/>
          </w:tcPr>
          <w:p w:rsidR="002E0AD5" w:rsidRPr="00AC3540" w:rsidRDefault="005D01B3" w:rsidP="002E0AD5">
            <w:pPr>
              <w:pStyle w:val="TablecellFOOTER"/>
              <w:keepNext/>
              <w:keepLines/>
              <w:rPr>
                <w:noProof/>
                <w:lang w:val="en-GB"/>
              </w:rPr>
            </w:pPr>
            <w:r>
              <w:rPr>
                <w:noProof/>
                <w:lang w:val="en-GB"/>
              </w:rPr>
              <w:pict w14:anchorId="5AFD2B18">
                <v:rect id="_x0000_i1407" style="width:0;height:1.5pt" o:hralign="center" o:hrstd="t" o:hr="t" fillcolor="gray" stroked="f"/>
              </w:pict>
            </w:r>
          </w:p>
          <w:p w:rsidR="002E0AD5" w:rsidRPr="00AC3540" w:rsidRDefault="002E0AD5" w:rsidP="002E0AD5">
            <w:pPr>
              <w:pStyle w:val="TablecellFOOTER"/>
              <w:keepNext/>
              <w:keepLines/>
              <w:rPr>
                <w:noProof/>
                <w:lang w:val="en-GB"/>
              </w:rPr>
            </w:pPr>
            <w:r w:rsidRPr="00AC3540">
              <w:rPr>
                <w:noProof/>
                <w:lang w:val="en-GB"/>
              </w:rPr>
              <w:t>optional</w:t>
            </w:r>
          </w:p>
        </w:tc>
      </w:tr>
      <w:tr w:rsidR="007611AE" w:rsidRPr="00AC3540" w:rsidTr="007611AE">
        <w:tc>
          <w:tcPr>
            <w:tcW w:w="7042" w:type="dxa"/>
            <w:gridSpan w:val="7"/>
            <w:tcBorders>
              <w:top w:val="single" w:sz="4" w:space="0" w:color="C00000"/>
              <w:left w:val="single" w:sz="4" w:space="0" w:color="C00000"/>
              <w:bottom w:val="single" w:sz="4" w:space="0" w:color="C00000"/>
              <w:right w:val="single" w:sz="4" w:space="0" w:color="C00000"/>
            </w:tcBorders>
            <w:shd w:val="clear" w:color="auto" w:fill="auto"/>
            <w:tcMar>
              <w:top w:w="85" w:type="dxa"/>
              <w:bottom w:w="85" w:type="dxa"/>
            </w:tcMar>
            <w:vAlign w:val="center"/>
          </w:tcPr>
          <w:p w:rsidR="00575C17" w:rsidRPr="00AC3540" w:rsidRDefault="007611AE" w:rsidP="00EC5638">
            <w:pPr>
              <w:pStyle w:val="TableNote"/>
              <w:rPr>
                <w:noProof/>
              </w:rPr>
            </w:pPr>
            <w:r w:rsidRPr="00AC3540">
              <w:rPr>
                <w:noProof/>
              </w:rPr>
              <w:t>NOTE 1</w:t>
            </w:r>
            <w:r w:rsidRPr="00AC3540">
              <w:rPr>
                <w:noProof/>
              </w:rPr>
              <w:tab/>
            </w:r>
            <w:r w:rsidR="00575C17" w:rsidRPr="00AC3540">
              <w:rPr>
                <w:noProof/>
              </w:rPr>
              <w:t xml:space="preserve">For the type enumerated values, refer to requirement </w:t>
            </w:r>
            <w:r w:rsidR="00575C17" w:rsidRPr="00AC3540">
              <w:rPr>
                <w:noProof/>
              </w:rPr>
              <w:fldChar w:fldCharType="begin"/>
            </w:r>
            <w:r w:rsidR="00575C17" w:rsidRPr="00AC3540">
              <w:rPr>
                <w:noProof/>
              </w:rPr>
              <w:instrText xml:space="preserve"> REF ST022enum_PositionWindowType \w \h </w:instrText>
            </w:r>
            <w:r w:rsidR="00575C17" w:rsidRPr="00AC3540">
              <w:rPr>
                <w:noProof/>
              </w:rPr>
            </w:r>
            <w:r w:rsidR="00575C17" w:rsidRPr="00AC3540">
              <w:rPr>
                <w:noProof/>
              </w:rPr>
              <w:fldChar w:fldCharType="separate"/>
            </w:r>
            <w:r w:rsidR="008A478B">
              <w:rPr>
                <w:noProof/>
              </w:rPr>
              <w:t>8.22.3c</w:t>
            </w:r>
            <w:r w:rsidR="00575C17" w:rsidRPr="00AC3540">
              <w:rPr>
                <w:noProof/>
              </w:rPr>
              <w:fldChar w:fldCharType="end"/>
            </w:r>
            <w:r w:rsidR="00575C17" w:rsidRPr="00AC3540">
              <w:rPr>
                <w:noProof/>
              </w:rPr>
              <w:t>.</w:t>
            </w:r>
          </w:p>
          <w:p w:rsidR="007611AE" w:rsidRPr="00AC3540" w:rsidRDefault="00575C17" w:rsidP="00575C17">
            <w:pPr>
              <w:pStyle w:val="TableNote"/>
              <w:rPr>
                <w:noProof/>
              </w:rPr>
            </w:pPr>
            <w:r w:rsidRPr="00AC3540">
              <w:rPr>
                <w:noProof/>
              </w:rPr>
              <w:t>NOTE 2</w:t>
            </w:r>
            <w:r w:rsidRPr="00AC3540">
              <w:rPr>
                <w:noProof/>
              </w:rPr>
              <w:tab/>
            </w:r>
            <w:r w:rsidR="007611AE" w:rsidRPr="00AC3540">
              <w:rPr>
                <w:noProof/>
              </w:rPr>
              <w:t>The structure of the position tag field</w:t>
            </w:r>
            <w:r w:rsidRPr="00AC3540">
              <w:rPr>
                <w:noProof/>
              </w:rPr>
              <w:t>s</w:t>
            </w:r>
            <w:r w:rsidR="007611AE" w:rsidRPr="00AC3540">
              <w:rPr>
                <w:noProof/>
              </w:rPr>
              <w:t xml:space="preserve"> is driven by requirement </w:t>
            </w:r>
            <w:r w:rsidR="007611AE" w:rsidRPr="00AC3540">
              <w:rPr>
                <w:noProof/>
              </w:rPr>
              <w:fldChar w:fldCharType="begin"/>
            </w:r>
            <w:r w:rsidR="007611AE" w:rsidRPr="00AC3540">
              <w:rPr>
                <w:noProof/>
              </w:rPr>
              <w:instrText xml:space="preserve"> REF ST022_FieldOrbitPosition \w \h  \* MERGEFORMAT </w:instrText>
            </w:r>
            <w:r w:rsidR="007611AE" w:rsidRPr="00AC3540">
              <w:rPr>
                <w:noProof/>
              </w:rPr>
            </w:r>
            <w:r w:rsidR="007611AE" w:rsidRPr="00AC3540">
              <w:rPr>
                <w:noProof/>
              </w:rPr>
              <w:fldChar w:fldCharType="separate"/>
            </w:r>
            <w:r w:rsidR="008A478B">
              <w:rPr>
                <w:noProof/>
              </w:rPr>
              <w:t>8.22.1b</w:t>
            </w:r>
            <w:r w:rsidR="007611AE" w:rsidRPr="00AC3540">
              <w:rPr>
                <w:noProof/>
              </w:rPr>
              <w:fldChar w:fldCharType="end"/>
            </w:r>
            <w:r w:rsidR="007611AE" w:rsidRPr="00AC3540">
              <w:rPr>
                <w:noProof/>
              </w:rPr>
              <w:t>.</w:t>
            </w:r>
          </w:p>
        </w:tc>
      </w:tr>
    </w:tbl>
    <w:p w:rsidR="00DA5CEB" w:rsidRPr="00AC3540" w:rsidRDefault="00D06E47" w:rsidP="00D06E47">
      <w:pPr>
        <w:pStyle w:val="CaptionFigure"/>
        <w:rPr>
          <w:noProof/>
        </w:rPr>
      </w:pPr>
      <w:bookmarkStart w:id="1440" w:name="_Ref382660475"/>
      <w:r w:rsidRPr="00AC3540">
        <w:rPr>
          <w:noProof/>
        </w:rPr>
        <w:t>Figure</w:t>
      </w:r>
      <w:r w:rsidR="00DA5CEB" w:rsidRPr="00AC3540">
        <w:rPr>
          <w:noProof/>
        </w:rPr>
        <w:t xml:space="preserv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242</w:t>
      </w:r>
      <w:r w:rsidR="00B0345F" w:rsidRPr="00AC3540">
        <w:rPr>
          <w:noProof/>
        </w:rPr>
        <w:fldChar w:fldCharType="end"/>
      </w:r>
      <w:bookmarkEnd w:id="1440"/>
      <w:r w:rsidR="00DA5CEB" w:rsidRPr="00AC3540">
        <w:rPr>
          <w:noProof/>
        </w:rPr>
        <w:t xml:space="preserve"> </w:t>
      </w:r>
      <w:r w:rsidR="00625FEB" w:rsidRPr="00AC3540">
        <w:rPr>
          <w:noProof/>
        </w:rPr>
        <w:t>Delete the position-based scheduled activities identified by a filter</w:t>
      </w:r>
    </w:p>
    <w:p w:rsidR="00DA5CEB" w:rsidRPr="00AC3540" w:rsidRDefault="00DA5CEB" w:rsidP="00E03DE7">
      <w:pPr>
        <w:pStyle w:val="Heading4"/>
        <w:rPr>
          <w:noProof/>
        </w:rPr>
      </w:pPr>
      <w:bookmarkStart w:id="1441" w:name="TC_022_007_IF"/>
      <w:r w:rsidRPr="00AC3540">
        <w:rPr>
          <w:noProof/>
          <w:u w:color="00FFFF"/>
        </w:rPr>
        <w:t>TC[</w:t>
      </w:r>
      <w:r w:rsidRPr="00AC3540">
        <w:rPr>
          <w:noProof/>
        </w:rPr>
        <w:t>22,7] position-shift scheduled activities identified by request identifier</w:t>
      </w:r>
      <w:bookmarkEnd w:id="1441"/>
    </w:p>
    <w:p w:rsidR="0033192E" w:rsidRPr="00AC3540" w:rsidRDefault="00DA5CEB" w:rsidP="0033192E">
      <w:pPr>
        <w:pStyle w:val="requirelevel1"/>
        <w:rPr>
          <w:noProof/>
        </w:rPr>
      </w:pPr>
      <w:r w:rsidRPr="00AC3540">
        <w:rPr>
          <w:noProof/>
        </w:rPr>
        <w:t>Each telecommand packet transporting a request to position-shift scheduled activities identified by request identifier shall be of message subtype 7.</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TC_022_007_SYS \n \h  \* MERGEFORMAT </w:instrText>
      </w:r>
      <w:r w:rsidRPr="00AC3540">
        <w:rPr>
          <w:noProof/>
        </w:rPr>
      </w:r>
      <w:r w:rsidRPr="00AC3540">
        <w:rPr>
          <w:noProof/>
        </w:rPr>
        <w:fldChar w:fldCharType="separate"/>
      </w:r>
      <w:r w:rsidR="008A478B">
        <w:rPr>
          <w:noProof/>
        </w:rPr>
        <w:t>6.22.11.3</w:t>
      </w:r>
      <w:r w:rsidRPr="00AC3540">
        <w:rPr>
          <w:noProof/>
        </w:rPr>
        <w:fldChar w:fldCharType="end"/>
      </w:r>
      <w:r w:rsidRPr="00AC3540">
        <w:rPr>
          <w:noProof/>
        </w:rPr>
        <w:t>.</w:t>
      </w:r>
    </w:p>
    <w:p w:rsidR="00711082"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position-shift scheduled activities identified by request identifier, the application data field shall have the structure specified in </w:t>
      </w:r>
      <w:r w:rsidR="00462E91" w:rsidRPr="00AC3540">
        <w:rPr>
          <w:noProof/>
        </w:rPr>
        <w:fldChar w:fldCharType="begin"/>
      </w:r>
      <w:r w:rsidR="00462E91" w:rsidRPr="00AC3540">
        <w:rPr>
          <w:noProof/>
        </w:rPr>
        <w:instrText xml:space="preserve"> REF _Ref382660488 \h </w:instrText>
      </w:r>
      <w:r w:rsidR="00462E91" w:rsidRPr="00AC3540">
        <w:rPr>
          <w:noProof/>
        </w:rPr>
      </w:r>
      <w:r w:rsidR="00462E91"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243</w:t>
      </w:r>
      <w:r w:rsidR="00462E91" w:rsidRPr="00AC3540">
        <w:rPr>
          <w:noProof/>
        </w:rPr>
        <w:fldChar w:fldCharType="end"/>
      </w:r>
      <w:r w:rsidR="00DA5CEB" w:rsidRPr="00AC3540">
        <w:rPr>
          <w:noProof/>
        </w:rPr>
        <w:t>.</w:t>
      </w:r>
    </w:p>
    <w:tbl>
      <w:tblPr>
        <w:tblStyle w:val="TableGrid"/>
        <w:tblW w:w="6518" w:type="dxa"/>
        <w:tblInd w:w="226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149"/>
        <w:gridCol w:w="1121"/>
        <w:gridCol w:w="1359"/>
        <w:gridCol w:w="1398"/>
        <w:gridCol w:w="1491"/>
      </w:tblGrid>
      <w:tr w:rsidR="00711082" w:rsidRPr="00AC3540" w:rsidTr="00575C17">
        <w:trPr>
          <w:trHeight w:val="96"/>
        </w:trPr>
        <w:tc>
          <w:tcPr>
            <w:tcW w:w="1149" w:type="dxa"/>
            <w:vAlign w:val="center"/>
          </w:tcPr>
          <w:p w:rsidR="00711082" w:rsidRPr="00AC3540" w:rsidRDefault="00711082" w:rsidP="002E0AD5">
            <w:pPr>
              <w:pStyle w:val="TablecellFOOTER"/>
              <w:keepNext/>
              <w:keepLines/>
              <w:rPr>
                <w:noProof/>
                <w:lang w:val="en-GB"/>
              </w:rPr>
            </w:pPr>
          </w:p>
        </w:tc>
        <w:tc>
          <w:tcPr>
            <w:tcW w:w="1121" w:type="dxa"/>
          </w:tcPr>
          <w:p w:rsidR="00711082" w:rsidRPr="00AC3540" w:rsidRDefault="00711082" w:rsidP="002E0AD5">
            <w:pPr>
              <w:pStyle w:val="TablecellFOOTER"/>
              <w:keepNext/>
              <w:keepLines/>
              <w:rPr>
                <w:noProof/>
                <w:lang w:val="en-GB"/>
              </w:rPr>
            </w:pPr>
          </w:p>
        </w:tc>
        <w:tc>
          <w:tcPr>
            <w:tcW w:w="4248" w:type="dxa"/>
            <w:gridSpan w:val="3"/>
            <w:vAlign w:val="center"/>
          </w:tcPr>
          <w:p w:rsidR="00711082" w:rsidRPr="00AC3540" w:rsidRDefault="00711082" w:rsidP="002E0AD5">
            <w:pPr>
              <w:pStyle w:val="TablecellFOOTER"/>
              <w:keepNext/>
              <w:keepLines/>
              <w:rPr>
                <w:noProof/>
                <w:lang w:val="en-GB"/>
              </w:rPr>
            </w:pPr>
            <w:r w:rsidRPr="00AC3540">
              <w:rPr>
                <w:noProof/>
                <w:lang w:val="en-GB"/>
              </w:rPr>
              <w:t>repeated N times</w:t>
            </w:r>
          </w:p>
          <w:p w:rsidR="00711082" w:rsidRPr="00AC3540" w:rsidRDefault="005D01B3" w:rsidP="002E0AD5">
            <w:pPr>
              <w:pStyle w:val="TablecellFOOTER"/>
              <w:keepNext/>
              <w:keepLines/>
              <w:rPr>
                <w:noProof/>
                <w:lang w:val="en-GB"/>
              </w:rPr>
            </w:pPr>
            <w:r>
              <w:rPr>
                <w:noProof/>
                <w:lang w:val="en-GB"/>
              </w:rPr>
              <w:pict w14:anchorId="3D6B30F4">
                <v:rect id="_x0000_i1408" style="width:0;height:1.5pt" o:hralign="center" o:hrstd="t" o:hr="t" fillcolor="gray" stroked="f"/>
              </w:pict>
            </w:r>
          </w:p>
        </w:tc>
      </w:tr>
      <w:tr w:rsidR="00711082" w:rsidRPr="00AC3540" w:rsidTr="00575C17">
        <w:trPr>
          <w:trHeight w:val="326"/>
        </w:trPr>
        <w:tc>
          <w:tcPr>
            <w:tcW w:w="1149" w:type="dxa"/>
            <w:vMerge w:val="restart"/>
            <w:tcBorders>
              <w:top w:val="single" w:sz="4" w:space="0" w:color="C00000"/>
              <w:left w:val="single" w:sz="4" w:space="0" w:color="C00000"/>
              <w:right w:val="single" w:sz="4" w:space="0" w:color="C00000"/>
            </w:tcBorders>
            <w:shd w:val="clear" w:color="auto" w:fill="FABF8F" w:themeFill="accent6" w:themeFillTint="99"/>
            <w:vAlign w:val="center"/>
          </w:tcPr>
          <w:p w:rsidR="00711082" w:rsidRPr="00AC3540" w:rsidRDefault="00711082" w:rsidP="00711082">
            <w:pPr>
              <w:pStyle w:val="TableHeaderCENTER"/>
              <w:keepNext/>
              <w:keepLines/>
              <w:rPr>
                <w:noProof/>
              </w:rPr>
            </w:pPr>
            <w:r w:rsidRPr="00AC3540">
              <w:rPr>
                <w:noProof/>
              </w:rPr>
              <w:t>delta position</w:t>
            </w:r>
          </w:p>
        </w:tc>
        <w:tc>
          <w:tcPr>
            <w:tcW w:w="1121" w:type="dxa"/>
            <w:vMerge w:val="restart"/>
            <w:tcBorders>
              <w:top w:val="single" w:sz="4" w:space="0" w:color="C00000"/>
              <w:left w:val="single" w:sz="4" w:space="0" w:color="C00000"/>
              <w:right w:val="single" w:sz="4" w:space="0" w:color="C00000"/>
            </w:tcBorders>
            <w:shd w:val="clear" w:color="auto" w:fill="FABF8F" w:themeFill="accent6" w:themeFillTint="99"/>
            <w:vAlign w:val="center"/>
          </w:tcPr>
          <w:p w:rsidR="00711082" w:rsidRPr="00AC3540" w:rsidRDefault="00711082" w:rsidP="00711082">
            <w:pPr>
              <w:pStyle w:val="TableHeaderCENTER"/>
              <w:keepNext/>
              <w:keepLines/>
              <w:rPr>
                <w:noProof/>
              </w:rPr>
            </w:pPr>
            <w:r w:rsidRPr="00AC3540">
              <w:rPr>
                <w:noProof/>
              </w:rPr>
              <w:t>N</w:t>
            </w:r>
          </w:p>
        </w:tc>
        <w:tc>
          <w:tcPr>
            <w:tcW w:w="4248" w:type="dxa"/>
            <w:gridSpan w:val="3"/>
            <w:tcBorders>
              <w:top w:val="single" w:sz="4" w:space="0" w:color="C00000"/>
              <w:left w:val="single" w:sz="4" w:space="0" w:color="C00000"/>
              <w:right w:val="single" w:sz="4" w:space="0" w:color="C00000"/>
            </w:tcBorders>
            <w:shd w:val="clear" w:color="auto" w:fill="FABF8F" w:themeFill="accent6" w:themeFillTint="99"/>
          </w:tcPr>
          <w:p w:rsidR="00711082" w:rsidRPr="00AC3540" w:rsidRDefault="00711082" w:rsidP="00711082">
            <w:pPr>
              <w:pStyle w:val="TableHeaderCENTER"/>
              <w:keepNext/>
              <w:keepLines/>
              <w:rPr>
                <w:noProof/>
              </w:rPr>
            </w:pPr>
            <w:r w:rsidRPr="00AC3540">
              <w:rPr>
                <w:noProof/>
              </w:rPr>
              <w:t>request ID</w:t>
            </w:r>
          </w:p>
        </w:tc>
      </w:tr>
      <w:tr w:rsidR="00711082" w:rsidRPr="00AC3540" w:rsidTr="00575C17">
        <w:trPr>
          <w:trHeight w:val="326"/>
        </w:trPr>
        <w:tc>
          <w:tcPr>
            <w:tcW w:w="1149" w:type="dxa"/>
            <w:vMerge/>
            <w:tcBorders>
              <w:left w:val="single" w:sz="4" w:space="0" w:color="C00000"/>
              <w:bottom w:val="single" w:sz="4" w:space="0" w:color="C00000"/>
              <w:right w:val="single" w:sz="4" w:space="0" w:color="C00000"/>
            </w:tcBorders>
            <w:shd w:val="clear" w:color="auto" w:fill="FABF8F" w:themeFill="accent6" w:themeFillTint="99"/>
            <w:vAlign w:val="center"/>
          </w:tcPr>
          <w:p w:rsidR="00711082" w:rsidRPr="00AC3540" w:rsidRDefault="00711082" w:rsidP="00711082">
            <w:pPr>
              <w:pStyle w:val="TableHeaderCENTER"/>
              <w:keepNext/>
              <w:keepLines/>
              <w:rPr>
                <w:noProof/>
              </w:rPr>
            </w:pPr>
          </w:p>
        </w:tc>
        <w:tc>
          <w:tcPr>
            <w:tcW w:w="1121" w:type="dxa"/>
            <w:vMerge/>
            <w:tcBorders>
              <w:left w:val="single" w:sz="4" w:space="0" w:color="C00000"/>
              <w:bottom w:val="single" w:sz="4" w:space="0" w:color="C00000"/>
              <w:right w:val="single" w:sz="4" w:space="0" w:color="C00000"/>
            </w:tcBorders>
            <w:shd w:val="clear" w:color="auto" w:fill="FABF8F" w:themeFill="accent6" w:themeFillTint="99"/>
            <w:vAlign w:val="center"/>
          </w:tcPr>
          <w:p w:rsidR="00711082" w:rsidRPr="00AC3540" w:rsidRDefault="00711082" w:rsidP="00711082">
            <w:pPr>
              <w:pStyle w:val="TableHeaderCENTER"/>
              <w:keepNext/>
              <w:keepLines/>
              <w:rPr>
                <w:noProof/>
              </w:rPr>
            </w:pPr>
          </w:p>
        </w:tc>
        <w:tc>
          <w:tcPr>
            <w:tcW w:w="1359"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711082" w:rsidRPr="00AC3540" w:rsidRDefault="00711082" w:rsidP="00711082">
            <w:pPr>
              <w:pStyle w:val="TableHeaderCENTER"/>
              <w:keepNext/>
              <w:keepLines/>
              <w:rPr>
                <w:noProof/>
              </w:rPr>
            </w:pPr>
            <w:r w:rsidRPr="00AC3540">
              <w:rPr>
                <w:noProof/>
              </w:rPr>
              <w:t>source ID</w:t>
            </w:r>
          </w:p>
        </w:tc>
        <w:tc>
          <w:tcPr>
            <w:tcW w:w="1398"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711082" w:rsidRPr="00AC3540" w:rsidRDefault="00711082" w:rsidP="00711082">
            <w:pPr>
              <w:pStyle w:val="TableHeaderCENTER"/>
              <w:keepNext/>
              <w:keepLines/>
              <w:rPr>
                <w:noProof/>
              </w:rPr>
            </w:pPr>
            <w:r w:rsidRPr="00AC3540">
              <w:rPr>
                <w:noProof/>
              </w:rPr>
              <w:t>application process ID</w:t>
            </w:r>
          </w:p>
        </w:tc>
        <w:tc>
          <w:tcPr>
            <w:tcW w:w="1491"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711082" w:rsidRPr="00AC3540" w:rsidRDefault="00711082" w:rsidP="00711082">
            <w:pPr>
              <w:pStyle w:val="TableHeaderCENTER"/>
              <w:keepNext/>
              <w:keepLines/>
              <w:rPr>
                <w:noProof/>
              </w:rPr>
            </w:pPr>
            <w:r w:rsidRPr="00AC3540">
              <w:rPr>
                <w:noProof/>
              </w:rPr>
              <w:t>sequence count</w:t>
            </w:r>
          </w:p>
        </w:tc>
      </w:tr>
      <w:tr w:rsidR="00711082" w:rsidRPr="00AC3540" w:rsidTr="00575C17">
        <w:trPr>
          <w:trHeight w:val="298"/>
        </w:trPr>
        <w:tc>
          <w:tcPr>
            <w:tcW w:w="1149"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711082" w:rsidRPr="00AC3540" w:rsidRDefault="00711082" w:rsidP="00711082">
            <w:pPr>
              <w:pStyle w:val="TablecellCENTER"/>
              <w:keepNext/>
              <w:keepLines/>
              <w:rPr>
                <w:noProof/>
              </w:rPr>
            </w:pPr>
            <w:r w:rsidRPr="00AC3540">
              <w:rPr>
                <w:noProof/>
              </w:rPr>
              <w:t>deduced</w:t>
            </w:r>
          </w:p>
        </w:tc>
        <w:tc>
          <w:tcPr>
            <w:tcW w:w="1121"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711082" w:rsidRPr="00AC3540" w:rsidRDefault="00711082" w:rsidP="00711082">
            <w:pPr>
              <w:pStyle w:val="TablecellCENTER"/>
              <w:keepNext/>
              <w:keepLines/>
              <w:rPr>
                <w:noProof/>
              </w:rPr>
            </w:pPr>
            <w:r w:rsidRPr="00AC3540">
              <w:rPr>
                <w:noProof/>
              </w:rPr>
              <w:t>unsigned integer</w:t>
            </w:r>
          </w:p>
        </w:tc>
        <w:tc>
          <w:tcPr>
            <w:tcW w:w="1359"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711082" w:rsidRPr="00AC3540" w:rsidRDefault="00711082" w:rsidP="00711082">
            <w:pPr>
              <w:pStyle w:val="TablecellCENTER"/>
              <w:keepNext/>
              <w:keepLines/>
              <w:rPr>
                <w:noProof/>
              </w:rPr>
            </w:pPr>
            <w:r w:rsidRPr="00AC3540">
              <w:rPr>
                <w:noProof/>
              </w:rPr>
              <w:t>enumerated</w:t>
            </w:r>
          </w:p>
        </w:tc>
        <w:tc>
          <w:tcPr>
            <w:tcW w:w="1398"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711082" w:rsidRPr="00AC3540" w:rsidRDefault="00711082" w:rsidP="00711082">
            <w:pPr>
              <w:pStyle w:val="TablecellCENTER"/>
              <w:keepNext/>
              <w:keepLines/>
              <w:rPr>
                <w:noProof/>
              </w:rPr>
            </w:pPr>
            <w:r w:rsidRPr="00AC3540">
              <w:rPr>
                <w:noProof/>
              </w:rPr>
              <w:t>enumerated</w:t>
            </w:r>
          </w:p>
        </w:tc>
        <w:tc>
          <w:tcPr>
            <w:tcW w:w="1491"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711082" w:rsidRPr="00AC3540" w:rsidRDefault="00711082" w:rsidP="00711082">
            <w:pPr>
              <w:pStyle w:val="TablecellCENTER"/>
              <w:keepNext/>
              <w:keepLines/>
              <w:rPr>
                <w:noProof/>
              </w:rPr>
            </w:pPr>
            <w:r w:rsidRPr="00AC3540">
              <w:rPr>
                <w:noProof/>
              </w:rPr>
              <w:t>unsigned integer</w:t>
            </w:r>
          </w:p>
        </w:tc>
      </w:tr>
      <w:tr w:rsidR="00575C17" w:rsidRPr="00AC3540" w:rsidTr="00575C17">
        <w:tc>
          <w:tcPr>
            <w:tcW w:w="6518" w:type="dxa"/>
            <w:gridSpan w:val="5"/>
            <w:tcBorders>
              <w:top w:val="single" w:sz="4" w:space="0" w:color="C00000"/>
              <w:left w:val="single" w:sz="4" w:space="0" w:color="C00000"/>
              <w:bottom w:val="single" w:sz="4" w:space="0" w:color="C00000"/>
              <w:right w:val="single" w:sz="4" w:space="0" w:color="C00000"/>
            </w:tcBorders>
            <w:shd w:val="clear" w:color="auto" w:fill="auto"/>
            <w:tcMar>
              <w:top w:w="85" w:type="dxa"/>
              <w:bottom w:w="85" w:type="dxa"/>
            </w:tcMar>
            <w:vAlign w:val="center"/>
          </w:tcPr>
          <w:p w:rsidR="00575C17" w:rsidRPr="00AC3540" w:rsidRDefault="00575C17" w:rsidP="00575C17">
            <w:pPr>
              <w:pStyle w:val="TableNote"/>
              <w:rPr>
                <w:noProof/>
              </w:rPr>
            </w:pPr>
            <w:r w:rsidRPr="00AC3540">
              <w:rPr>
                <w:noProof/>
              </w:rPr>
              <w:t>NOTE</w:t>
            </w:r>
            <w:r w:rsidRPr="00AC3540">
              <w:rPr>
                <w:noProof/>
              </w:rPr>
              <w:tab/>
              <w:t xml:space="preserve">The structure and format of the delta position field are driven by requirement </w:t>
            </w:r>
            <w:r w:rsidRPr="00AC3540">
              <w:rPr>
                <w:noProof/>
              </w:rPr>
              <w:fldChar w:fldCharType="begin"/>
            </w:r>
            <w:r w:rsidRPr="00AC3540">
              <w:rPr>
                <w:noProof/>
              </w:rPr>
              <w:instrText xml:space="preserve"> REF ST022_FieldDeltaPosition \w \h </w:instrText>
            </w:r>
            <w:r w:rsidRPr="00AC3540">
              <w:rPr>
                <w:noProof/>
              </w:rPr>
            </w:r>
            <w:r w:rsidRPr="00AC3540">
              <w:rPr>
                <w:noProof/>
              </w:rPr>
              <w:fldChar w:fldCharType="separate"/>
            </w:r>
            <w:r w:rsidR="008A478B">
              <w:rPr>
                <w:noProof/>
              </w:rPr>
              <w:t>8.22.1c</w:t>
            </w:r>
            <w:r w:rsidRPr="00AC3540">
              <w:rPr>
                <w:noProof/>
              </w:rPr>
              <w:fldChar w:fldCharType="end"/>
            </w:r>
            <w:r w:rsidRPr="00AC3540">
              <w:rPr>
                <w:noProof/>
              </w:rPr>
              <w:t>.</w:t>
            </w:r>
          </w:p>
        </w:tc>
      </w:tr>
    </w:tbl>
    <w:p w:rsidR="00DA5CEB" w:rsidRPr="00AC3540" w:rsidRDefault="00D06E47" w:rsidP="00D06E47">
      <w:pPr>
        <w:pStyle w:val="CaptionFigure"/>
        <w:rPr>
          <w:noProof/>
        </w:rPr>
      </w:pPr>
      <w:bookmarkStart w:id="1442" w:name="_Ref382660488"/>
      <w:r w:rsidRPr="00AC3540">
        <w:rPr>
          <w:noProof/>
        </w:rPr>
        <w:t>Figure</w:t>
      </w:r>
      <w:r w:rsidR="00DA5CEB" w:rsidRPr="00AC3540">
        <w:rPr>
          <w:noProof/>
        </w:rPr>
        <w:t xml:space="preserv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243</w:t>
      </w:r>
      <w:r w:rsidR="00B0345F" w:rsidRPr="00AC3540">
        <w:rPr>
          <w:noProof/>
        </w:rPr>
        <w:fldChar w:fldCharType="end"/>
      </w:r>
      <w:bookmarkEnd w:id="1442"/>
      <w:r w:rsidR="00DA5CEB" w:rsidRPr="00AC3540">
        <w:rPr>
          <w:noProof/>
        </w:rPr>
        <w:t xml:space="preserve"> Position-shift scheduled activities identified by request identifier</w:t>
      </w:r>
    </w:p>
    <w:p w:rsidR="00DA5CEB" w:rsidRPr="00AC3540" w:rsidRDefault="00DA5CEB" w:rsidP="00E03DE7">
      <w:pPr>
        <w:pStyle w:val="Heading4"/>
        <w:rPr>
          <w:noProof/>
        </w:rPr>
      </w:pPr>
      <w:bookmarkStart w:id="1443" w:name="TC_022_008_IF"/>
      <w:r w:rsidRPr="00AC3540">
        <w:rPr>
          <w:noProof/>
          <w:u w:color="00FFFF"/>
        </w:rPr>
        <w:t>TC[</w:t>
      </w:r>
      <w:r w:rsidRPr="00AC3540">
        <w:rPr>
          <w:noProof/>
        </w:rPr>
        <w:t xml:space="preserve">22,8] </w:t>
      </w:r>
      <w:r w:rsidR="00625FEB" w:rsidRPr="00AC3540">
        <w:rPr>
          <w:noProof/>
        </w:rPr>
        <w:t>position-shift the scheduled activities identified by a filter</w:t>
      </w:r>
      <w:bookmarkEnd w:id="1443"/>
    </w:p>
    <w:p w:rsidR="0033192E" w:rsidRPr="00AC3540" w:rsidRDefault="00DA5CEB" w:rsidP="0033192E">
      <w:pPr>
        <w:pStyle w:val="requirelevel1"/>
        <w:rPr>
          <w:noProof/>
        </w:rPr>
      </w:pPr>
      <w:r w:rsidRPr="00AC3540">
        <w:rPr>
          <w:noProof/>
        </w:rPr>
        <w:t xml:space="preserve">Each telecommand packet transporting a request to </w:t>
      </w:r>
      <w:r w:rsidR="00625FEB" w:rsidRPr="00AC3540">
        <w:rPr>
          <w:noProof/>
        </w:rPr>
        <w:t>position-shift the scheduled activities identified by a filter</w:t>
      </w:r>
      <w:r w:rsidRPr="00AC3540">
        <w:rPr>
          <w:noProof/>
        </w:rPr>
        <w:t xml:space="preserve"> shall be of message subtype 8.</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TC_022_008_SYS \n \h  \* MERGEFORMAT </w:instrText>
      </w:r>
      <w:r w:rsidRPr="00AC3540">
        <w:rPr>
          <w:noProof/>
        </w:rPr>
      </w:r>
      <w:r w:rsidRPr="00AC3540">
        <w:rPr>
          <w:noProof/>
        </w:rPr>
        <w:fldChar w:fldCharType="separate"/>
      </w:r>
      <w:r w:rsidR="008A478B">
        <w:rPr>
          <w:noProof/>
        </w:rPr>
        <w:t>6.22.12.4</w:t>
      </w:r>
      <w:r w:rsidRPr="00AC3540">
        <w:rPr>
          <w:noProof/>
        </w:rPr>
        <w:fldChar w:fldCharType="end"/>
      </w:r>
      <w:r w:rsidRPr="00AC3540">
        <w:rPr>
          <w:noProof/>
        </w:rPr>
        <w:t>.</w:t>
      </w:r>
    </w:p>
    <w:p w:rsidR="00711082" w:rsidRPr="00AC3540" w:rsidRDefault="00DA5CEB" w:rsidP="00772B00">
      <w:pPr>
        <w:pStyle w:val="requirelevel1"/>
        <w:spacing w:after="120"/>
        <w:rPr>
          <w:noProof/>
        </w:rPr>
      </w:pPr>
      <w:r w:rsidRPr="00AC3540">
        <w:rPr>
          <w:noProof/>
        </w:rPr>
        <w:t xml:space="preserve">For each telecommand packet transporting a request to </w:t>
      </w:r>
      <w:r w:rsidR="00625FEB" w:rsidRPr="00AC3540">
        <w:rPr>
          <w:noProof/>
        </w:rPr>
        <w:t>position-shift the scheduled activities identified by a filter</w:t>
      </w:r>
      <w:r w:rsidRPr="00AC3540">
        <w:rPr>
          <w:noProof/>
        </w:rPr>
        <w:t xml:space="preserve">, the application data field shall have the structure specified in </w:t>
      </w:r>
      <w:r w:rsidR="00462E91" w:rsidRPr="00AC3540">
        <w:rPr>
          <w:noProof/>
        </w:rPr>
        <w:fldChar w:fldCharType="begin"/>
      </w:r>
      <w:r w:rsidR="00462E91" w:rsidRPr="00AC3540">
        <w:rPr>
          <w:noProof/>
        </w:rPr>
        <w:instrText xml:space="preserve"> REF _Ref382660498 \h </w:instrText>
      </w:r>
      <w:r w:rsidR="00462E91" w:rsidRPr="00AC3540">
        <w:rPr>
          <w:noProof/>
        </w:rPr>
      </w:r>
      <w:r w:rsidR="00462E91"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244</w:t>
      </w:r>
      <w:r w:rsidR="00462E91" w:rsidRPr="00AC3540">
        <w:rPr>
          <w:noProof/>
        </w:rPr>
        <w:fldChar w:fldCharType="end"/>
      </w:r>
      <w:r w:rsidRPr="00AC3540">
        <w:rPr>
          <w:noProof/>
        </w:rPr>
        <w:t>.</w:t>
      </w:r>
    </w:p>
    <w:tbl>
      <w:tblPr>
        <w:tblStyle w:val="TableGrid"/>
        <w:tblW w:w="7935" w:type="dxa"/>
        <w:tblInd w:w="170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893"/>
        <w:gridCol w:w="1101"/>
        <w:gridCol w:w="895"/>
        <w:gridCol w:w="797"/>
        <w:gridCol w:w="850"/>
        <w:gridCol w:w="1134"/>
        <w:gridCol w:w="993"/>
        <w:gridCol w:w="1272"/>
      </w:tblGrid>
      <w:tr w:rsidR="002E0AD5" w:rsidRPr="00AC3540" w:rsidTr="00575C17">
        <w:trPr>
          <w:trHeight w:val="420"/>
        </w:trPr>
        <w:tc>
          <w:tcPr>
            <w:tcW w:w="893" w:type="dxa"/>
            <w:tcBorders>
              <w:bottom w:val="single" w:sz="4" w:space="0" w:color="C00000"/>
            </w:tcBorders>
            <w:vAlign w:val="center"/>
          </w:tcPr>
          <w:p w:rsidR="00711082" w:rsidRPr="00AC3540" w:rsidRDefault="00711082" w:rsidP="002E0AD5">
            <w:pPr>
              <w:pStyle w:val="TablecellFOOTER"/>
              <w:keepNext/>
              <w:keepLines/>
              <w:rPr>
                <w:noProof/>
                <w:lang w:val="en-GB"/>
              </w:rPr>
            </w:pPr>
          </w:p>
        </w:tc>
        <w:tc>
          <w:tcPr>
            <w:tcW w:w="1101" w:type="dxa"/>
            <w:tcBorders>
              <w:bottom w:val="single" w:sz="4" w:space="0" w:color="C00000"/>
            </w:tcBorders>
            <w:vAlign w:val="center"/>
          </w:tcPr>
          <w:p w:rsidR="00711082" w:rsidRPr="00AC3540" w:rsidRDefault="00711082" w:rsidP="002E0AD5">
            <w:pPr>
              <w:pStyle w:val="TablecellFOOTER"/>
              <w:keepNext/>
              <w:keepLines/>
              <w:rPr>
                <w:noProof/>
                <w:lang w:val="en-GB"/>
              </w:rPr>
            </w:pPr>
          </w:p>
        </w:tc>
        <w:tc>
          <w:tcPr>
            <w:tcW w:w="895" w:type="dxa"/>
            <w:tcBorders>
              <w:bottom w:val="single" w:sz="4" w:space="0" w:color="C00000"/>
            </w:tcBorders>
            <w:vAlign w:val="center"/>
          </w:tcPr>
          <w:p w:rsidR="00711082" w:rsidRPr="00AC3540" w:rsidRDefault="00711082" w:rsidP="002E0AD5">
            <w:pPr>
              <w:pStyle w:val="TablecellFOOTER"/>
              <w:keepNext/>
              <w:keepLines/>
              <w:rPr>
                <w:noProof/>
                <w:lang w:val="en-GB"/>
              </w:rPr>
            </w:pPr>
          </w:p>
        </w:tc>
        <w:tc>
          <w:tcPr>
            <w:tcW w:w="797" w:type="dxa"/>
            <w:tcBorders>
              <w:bottom w:val="single" w:sz="4" w:space="0" w:color="C00000"/>
            </w:tcBorders>
            <w:vAlign w:val="center"/>
          </w:tcPr>
          <w:p w:rsidR="00711082" w:rsidRPr="00AC3540" w:rsidRDefault="00711082" w:rsidP="002E0AD5">
            <w:pPr>
              <w:pStyle w:val="TablecellFOOTER"/>
              <w:keepNext/>
              <w:keepLines/>
              <w:rPr>
                <w:noProof/>
                <w:lang w:val="en-GB"/>
              </w:rPr>
            </w:pPr>
          </w:p>
        </w:tc>
        <w:tc>
          <w:tcPr>
            <w:tcW w:w="850" w:type="dxa"/>
            <w:tcBorders>
              <w:bottom w:val="single" w:sz="4" w:space="0" w:color="C00000"/>
            </w:tcBorders>
            <w:vAlign w:val="center"/>
          </w:tcPr>
          <w:p w:rsidR="00711082" w:rsidRPr="00AC3540" w:rsidRDefault="00711082" w:rsidP="002E0AD5">
            <w:pPr>
              <w:pStyle w:val="TablecellFOOTER"/>
              <w:keepNext/>
              <w:keepLines/>
              <w:rPr>
                <w:noProof/>
                <w:lang w:val="en-GB"/>
              </w:rPr>
            </w:pPr>
          </w:p>
        </w:tc>
        <w:tc>
          <w:tcPr>
            <w:tcW w:w="1134" w:type="dxa"/>
            <w:tcBorders>
              <w:bottom w:val="single" w:sz="4" w:space="0" w:color="C00000"/>
            </w:tcBorders>
            <w:vAlign w:val="center"/>
          </w:tcPr>
          <w:p w:rsidR="002E0AD5" w:rsidRPr="00AC3540" w:rsidRDefault="002E0AD5" w:rsidP="002E0AD5">
            <w:pPr>
              <w:pStyle w:val="TablecellFOOTER"/>
              <w:keepNext/>
              <w:keepLines/>
              <w:rPr>
                <w:noProof/>
                <w:lang w:val="en-GB"/>
              </w:rPr>
            </w:pPr>
            <w:r w:rsidRPr="00AC3540">
              <w:rPr>
                <w:noProof/>
                <w:lang w:val="en-GB"/>
              </w:rPr>
              <w:t>repeated N1 times</w:t>
            </w:r>
          </w:p>
          <w:p w:rsidR="00711082" w:rsidRPr="00AC3540" w:rsidRDefault="005D01B3" w:rsidP="002E0AD5">
            <w:pPr>
              <w:pStyle w:val="TablecellFOOTER"/>
              <w:keepNext/>
              <w:keepLines/>
              <w:rPr>
                <w:noProof/>
                <w:lang w:val="en-GB"/>
              </w:rPr>
            </w:pPr>
            <w:r>
              <w:rPr>
                <w:noProof/>
                <w:lang w:val="en-GB"/>
              </w:rPr>
              <w:pict w14:anchorId="5441D66F">
                <v:rect id="_x0000_i1409" style="width:0;height:1.5pt" o:hralign="center" o:hrstd="t" o:hr="t" fillcolor="gray" stroked="f"/>
              </w:pict>
            </w:r>
          </w:p>
        </w:tc>
        <w:tc>
          <w:tcPr>
            <w:tcW w:w="993" w:type="dxa"/>
            <w:tcBorders>
              <w:bottom w:val="single" w:sz="4" w:space="0" w:color="C00000"/>
            </w:tcBorders>
            <w:vAlign w:val="center"/>
          </w:tcPr>
          <w:p w:rsidR="00711082" w:rsidRPr="00AC3540" w:rsidRDefault="00711082" w:rsidP="002E0AD5">
            <w:pPr>
              <w:pStyle w:val="TablecellFOOTER"/>
              <w:keepNext/>
              <w:keepLines/>
              <w:rPr>
                <w:noProof/>
                <w:lang w:val="en-GB"/>
              </w:rPr>
            </w:pPr>
          </w:p>
        </w:tc>
        <w:tc>
          <w:tcPr>
            <w:tcW w:w="1272" w:type="dxa"/>
            <w:tcBorders>
              <w:bottom w:val="single" w:sz="4" w:space="0" w:color="C00000"/>
            </w:tcBorders>
            <w:vAlign w:val="center"/>
          </w:tcPr>
          <w:p w:rsidR="00711082" w:rsidRPr="00AC3540" w:rsidRDefault="00711082" w:rsidP="002E0AD5">
            <w:pPr>
              <w:pStyle w:val="TablecellFOOTER"/>
              <w:keepNext/>
              <w:keepLines/>
              <w:rPr>
                <w:noProof/>
                <w:lang w:val="en-GB"/>
              </w:rPr>
            </w:pPr>
            <w:r w:rsidRPr="00AC3540">
              <w:rPr>
                <w:noProof/>
                <w:lang w:val="en-GB"/>
              </w:rPr>
              <w:t>repeated N</w:t>
            </w:r>
            <w:r w:rsidR="002E0AD5" w:rsidRPr="00AC3540">
              <w:rPr>
                <w:noProof/>
                <w:lang w:val="en-GB"/>
              </w:rPr>
              <w:t>2</w:t>
            </w:r>
            <w:r w:rsidRPr="00AC3540">
              <w:rPr>
                <w:noProof/>
                <w:lang w:val="en-GB"/>
              </w:rPr>
              <w:t xml:space="preserve"> times</w:t>
            </w:r>
          </w:p>
          <w:p w:rsidR="00711082" w:rsidRPr="00AC3540" w:rsidRDefault="005D01B3" w:rsidP="002E0AD5">
            <w:pPr>
              <w:pStyle w:val="TablecellFOOTER"/>
              <w:keepNext/>
              <w:keepLines/>
              <w:rPr>
                <w:noProof/>
                <w:lang w:val="en-GB"/>
              </w:rPr>
            </w:pPr>
            <w:r>
              <w:rPr>
                <w:noProof/>
                <w:lang w:val="en-GB"/>
              </w:rPr>
              <w:pict w14:anchorId="7CCC3956">
                <v:rect id="_x0000_i1410" style="width:0;height:1.5pt" o:hralign="center" o:hrstd="t" o:hr="t" fillcolor="gray" stroked="f"/>
              </w:pict>
            </w:r>
          </w:p>
        </w:tc>
      </w:tr>
      <w:tr w:rsidR="002E0AD5" w:rsidRPr="00AC3540" w:rsidTr="00575C17">
        <w:trPr>
          <w:trHeight w:val="309"/>
        </w:trPr>
        <w:tc>
          <w:tcPr>
            <w:tcW w:w="893" w:type="dxa"/>
            <w:vMerge w:val="restart"/>
            <w:tcBorders>
              <w:top w:val="single" w:sz="4" w:space="0" w:color="C00000"/>
              <w:left w:val="single" w:sz="4" w:space="0" w:color="C00000"/>
              <w:right w:val="single" w:sz="4" w:space="0" w:color="C00000"/>
            </w:tcBorders>
            <w:shd w:val="clear" w:color="auto" w:fill="FABF8F" w:themeFill="accent6" w:themeFillTint="99"/>
            <w:tcMar>
              <w:top w:w="85" w:type="dxa"/>
              <w:bottom w:w="85" w:type="dxa"/>
            </w:tcMar>
            <w:vAlign w:val="center"/>
          </w:tcPr>
          <w:p w:rsidR="002E0AD5" w:rsidRPr="00AC3540" w:rsidRDefault="002E0AD5" w:rsidP="002E0AD5">
            <w:pPr>
              <w:pStyle w:val="TableHeaderCENTER"/>
              <w:keepNext/>
              <w:keepLines/>
              <w:rPr>
                <w:noProof/>
              </w:rPr>
            </w:pPr>
            <w:r w:rsidRPr="00AC3540">
              <w:rPr>
                <w:noProof/>
              </w:rPr>
              <w:t>delta position</w:t>
            </w:r>
          </w:p>
        </w:tc>
        <w:tc>
          <w:tcPr>
            <w:tcW w:w="2793" w:type="dxa"/>
            <w:gridSpan w:val="3"/>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2E0AD5" w:rsidRPr="00AC3540" w:rsidRDefault="002E0AD5" w:rsidP="002E0AD5">
            <w:pPr>
              <w:pStyle w:val="TableHeaderCENTER"/>
              <w:keepNext/>
              <w:keepLines/>
              <w:rPr>
                <w:noProof/>
              </w:rPr>
            </w:pPr>
            <w:r w:rsidRPr="00AC3540">
              <w:rPr>
                <w:noProof/>
              </w:rPr>
              <w:t>position window</w:t>
            </w:r>
          </w:p>
        </w:tc>
        <w:tc>
          <w:tcPr>
            <w:tcW w:w="850" w:type="dxa"/>
            <w:vMerge w:val="restart"/>
            <w:tcBorders>
              <w:top w:val="single" w:sz="4" w:space="0" w:color="C00000"/>
              <w:left w:val="single" w:sz="4" w:space="0" w:color="C00000"/>
              <w:right w:val="single" w:sz="4" w:space="0" w:color="C00000"/>
            </w:tcBorders>
            <w:shd w:val="clear" w:color="auto" w:fill="FABF8F" w:themeFill="accent6" w:themeFillTint="99"/>
            <w:tcMar>
              <w:top w:w="85" w:type="dxa"/>
              <w:bottom w:w="85" w:type="dxa"/>
            </w:tcMar>
            <w:vAlign w:val="center"/>
          </w:tcPr>
          <w:p w:rsidR="002E0AD5" w:rsidRPr="00AC3540" w:rsidRDefault="002E0AD5" w:rsidP="002E0AD5">
            <w:pPr>
              <w:pStyle w:val="TableHeaderCENTER"/>
              <w:keepNext/>
              <w:keepLines/>
              <w:rPr>
                <w:noProof/>
              </w:rPr>
            </w:pPr>
            <w:r w:rsidRPr="00AC3540">
              <w:rPr>
                <w:noProof/>
              </w:rPr>
              <w:t>N1</w:t>
            </w:r>
          </w:p>
        </w:tc>
        <w:tc>
          <w:tcPr>
            <w:tcW w:w="1134" w:type="dxa"/>
            <w:vMerge w:val="restart"/>
            <w:tcBorders>
              <w:top w:val="single" w:sz="4" w:space="0" w:color="C00000"/>
              <w:left w:val="single" w:sz="4" w:space="0" w:color="C00000"/>
              <w:right w:val="single" w:sz="4" w:space="0" w:color="C00000"/>
            </w:tcBorders>
            <w:shd w:val="clear" w:color="auto" w:fill="FABF8F" w:themeFill="accent6" w:themeFillTint="99"/>
            <w:tcMar>
              <w:top w:w="85" w:type="dxa"/>
              <w:bottom w:w="85" w:type="dxa"/>
            </w:tcMar>
            <w:vAlign w:val="center"/>
          </w:tcPr>
          <w:p w:rsidR="002E0AD5" w:rsidRPr="00AC3540" w:rsidRDefault="002E0AD5" w:rsidP="002E0AD5">
            <w:pPr>
              <w:pStyle w:val="TableHeaderCENTER"/>
              <w:keepNext/>
              <w:keepLines/>
              <w:rPr>
                <w:noProof/>
              </w:rPr>
            </w:pPr>
            <w:r w:rsidRPr="00AC3540">
              <w:rPr>
                <w:noProof/>
              </w:rPr>
              <w:t>sub-schedule ID</w:t>
            </w:r>
          </w:p>
        </w:tc>
        <w:tc>
          <w:tcPr>
            <w:tcW w:w="993" w:type="dxa"/>
            <w:vMerge w:val="restart"/>
            <w:tcBorders>
              <w:top w:val="single" w:sz="4" w:space="0" w:color="C00000"/>
              <w:left w:val="single" w:sz="4" w:space="0" w:color="C00000"/>
              <w:right w:val="single" w:sz="4" w:space="0" w:color="C00000"/>
            </w:tcBorders>
            <w:shd w:val="clear" w:color="auto" w:fill="FABF8F" w:themeFill="accent6" w:themeFillTint="99"/>
            <w:tcMar>
              <w:top w:w="85" w:type="dxa"/>
              <w:bottom w:w="85" w:type="dxa"/>
            </w:tcMar>
            <w:vAlign w:val="center"/>
          </w:tcPr>
          <w:p w:rsidR="002E0AD5" w:rsidRPr="00AC3540" w:rsidRDefault="002E0AD5" w:rsidP="002E0AD5">
            <w:pPr>
              <w:pStyle w:val="TableHeaderCENTER"/>
              <w:keepNext/>
              <w:keepLines/>
              <w:rPr>
                <w:noProof/>
              </w:rPr>
            </w:pPr>
            <w:r w:rsidRPr="00AC3540">
              <w:rPr>
                <w:noProof/>
              </w:rPr>
              <w:t>N2</w:t>
            </w:r>
          </w:p>
        </w:tc>
        <w:tc>
          <w:tcPr>
            <w:tcW w:w="1272" w:type="dxa"/>
            <w:vMerge w:val="restart"/>
            <w:tcBorders>
              <w:top w:val="single" w:sz="4" w:space="0" w:color="C00000"/>
              <w:left w:val="single" w:sz="4" w:space="0" w:color="C00000"/>
              <w:right w:val="single" w:sz="4" w:space="0" w:color="C00000"/>
            </w:tcBorders>
            <w:shd w:val="clear" w:color="auto" w:fill="FABF8F" w:themeFill="accent6" w:themeFillTint="99"/>
            <w:tcMar>
              <w:top w:w="85" w:type="dxa"/>
              <w:bottom w:w="85" w:type="dxa"/>
            </w:tcMar>
            <w:vAlign w:val="center"/>
          </w:tcPr>
          <w:p w:rsidR="002E0AD5" w:rsidRPr="00AC3540" w:rsidRDefault="002E0AD5" w:rsidP="002E0AD5">
            <w:pPr>
              <w:pStyle w:val="TableHeaderCENTER"/>
              <w:keepNext/>
              <w:keepLines/>
              <w:rPr>
                <w:noProof/>
              </w:rPr>
            </w:pPr>
            <w:r w:rsidRPr="00AC3540">
              <w:rPr>
                <w:noProof/>
              </w:rPr>
              <w:t>group ID</w:t>
            </w:r>
          </w:p>
        </w:tc>
      </w:tr>
      <w:tr w:rsidR="002E0AD5" w:rsidRPr="00AC3540" w:rsidTr="00575C17">
        <w:trPr>
          <w:trHeight w:val="398"/>
        </w:trPr>
        <w:tc>
          <w:tcPr>
            <w:tcW w:w="893" w:type="dxa"/>
            <w:vMerge/>
            <w:tcBorders>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2E0AD5" w:rsidRPr="00AC3540" w:rsidRDefault="002E0AD5" w:rsidP="002E0AD5">
            <w:pPr>
              <w:pStyle w:val="TableHeaderCENTER"/>
              <w:keepNext/>
              <w:keepLines/>
              <w:rPr>
                <w:noProof/>
              </w:rPr>
            </w:pPr>
          </w:p>
        </w:tc>
        <w:tc>
          <w:tcPr>
            <w:tcW w:w="1101"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2E0AD5" w:rsidRPr="00AC3540" w:rsidRDefault="002E0AD5" w:rsidP="002E0AD5">
            <w:pPr>
              <w:pStyle w:val="TableHeaderCENTER"/>
              <w:keepNext/>
              <w:keepLines/>
              <w:rPr>
                <w:noProof/>
              </w:rPr>
            </w:pPr>
            <w:r w:rsidRPr="00AC3540">
              <w:rPr>
                <w:noProof/>
              </w:rPr>
              <w:t>type</w:t>
            </w:r>
          </w:p>
        </w:tc>
        <w:tc>
          <w:tcPr>
            <w:tcW w:w="895"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2E0AD5" w:rsidRPr="00AC3540" w:rsidRDefault="002E0AD5" w:rsidP="002E0AD5">
            <w:pPr>
              <w:pStyle w:val="TableHeaderCENTER"/>
              <w:keepNext/>
              <w:keepLines/>
              <w:rPr>
                <w:noProof/>
              </w:rPr>
            </w:pPr>
            <w:r w:rsidRPr="00AC3540">
              <w:rPr>
                <w:noProof/>
              </w:rPr>
              <w:t>tag 1</w:t>
            </w:r>
          </w:p>
        </w:tc>
        <w:tc>
          <w:tcPr>
            <w:tcW w:w="797"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2E0AD5" w:rsidRPr="00AC3540" w:rsidRDefault="002E0AD5" w:rsidP="002E0AD5">
            <w:pPr>
              <w:pStyle w:val="TableHeaderCENTER"/>
              <w:keepNext/>
              <w:keepLines/>
              <w:rPr>
                <w:noProof/>
              </w:rPr>
            </w:pPr>
            <w:r w:rsidRPr="00AC3540">
              <w:rPr>
                <w:noProof/>
              </w:rPr>
              <w:t>tag 2</w:t>
            </w:r>
          </w:p>
        </w:tc>
        <w:tc>
          <w:tcPr>
            <w:tcW w:w="850" w:type="dxa"/>
            <w:vMerge/>
            <w:tcBorders>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2E0AD5" w:rsidRPr="00AC3540" w:rsidRDefault="002E0AD5" w:rsidP="002E0AD5">
            <w:pPr>
              <w:pStyle w:val="TableHeaderCENTER"/>
              <w:keepNext/>
              <w:keepLines/>
              <w:rPr>
                <w:noProof/>
              </w:rPr>
            </w:pPr>
          </w:p>
        </w:tc>
        <w:tc>
          <w:tcPr>
            <w:tcW w:w="1134" w:type="dxa"/>
            <w:vMerge/>
            <w:tcBorders>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2E0AD5" w:rsidRPr="00AC3540" w:rsidRDefault="002E0AD5" w:rsidP="002E0AD5">
            <w:pPr>
              <w:pStyle w:val="TableHeaderCENTER"/>
              <w:keepNext/>
              <w:keepLines/>
              <w:rPr>
                <w:noProof/>
              </w:rPr>
            </w:pPr>
          </w:p>
        </w:tc>
        <w:tc>
          <w:tcPr>
            <w:tcW w:w="993" w:type="dxa"/>
            <w:vMerge/>
            <w:tcBorders>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2E0AD5" w:rsidRPr="00AC3540" w:rsidRDefault="002E0AD5" w:rsidP="002E0AD5">
            <w:pPr>
              <w:pStyle w:val="TableHeaderCENTER"/>
              <w:keepNext/>
              <w:keepLines/>
              <w:rPr>
                <w:noProof/>
              </w:rPr>
            </w:pPr>
          </w:p>
        </w:tc>
        <w:tc>
          <w:tcPr>
            <w:tcW w:w="1272" w:type="dxa"/>
            <w:vMerge/>
            <w:tcBorders>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2E0AD5" w:rsidRPr="00AC3540" w:rsidRDefault="002E0AD5" w:rsidP="002E0AD5">
            <w:pPr>
              <w:pStyle w:val="TableHeaderCENTER"/>
              <w:keepNext/>
              <w:keepLines/>
              <w:rPr>
                <w:noProof/>
              </w:rPr>
            </w:pPr>
          </w:p>
        </w:tc>
      </w:tr>
      <w:tr w:rsidR="002E0AD5" w:rsidRPr="00AC3540" w:rsidTr="00575C17">
        <w:trPr>
          <w:trHeight w:val="430"/>
        </w:trPr>
        <w:tc>
          <w:tcPr>
            <w:tcW w:w="893"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2E0AD5" w:rsidRPr="00AC3540" w:rsidRDefault="002E0AD5" w:rsidP="002E0AD5">
            <w:pPr>
              <w:pStyle w:val="TablecellCENTER"/>
              <w:keepNext/>
              <w:keepLines/>
              <w:rPr>
                <w:noProof/>
              </w:rPr>
            </w:pPr>
            <w:r w:rsidRPr="00AC3540">
              <w:rPr>
                <w:noProof/>
              </w:rPr>
              <w:t>deduced</w:t>
            </w:r>
          </w:p>
        </w:tc>
        <w:tc>
          <w:tcPr>
            <w:tcW w:w="1101"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2E0AD5" w:rsidRPr="00AC3540" w:rsidRDefault="002E0AD5" w:rsidP="002E0AD5">
            <w:pPr>
              <w:pStyle w:val="TablecellCENTER"/>
              <w:keepNext/>
              <w:keepLines/>
              <w:rPr>
                <w:noProof/>
              </w:rPr>
            </w:pPr>
            <w:r w:rsidRPr="00AC3540">
              <w:rPr>
                <w:noProof/>
              </w:rPr>
              <w:t>enumerated</w:t>
            </w:r>
          </w:p>
        </w:tc>
        <w:tc>
          <w:tcPr>
            <w:tcW w:w="895"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2E0AD5" w:rsidRPr="00AC3540" w:rsidRDefault="002E0AD5" w:rsidP="002E0AD5">
            <w:pPr>
              <w:pStyle w:val="TablecellCENTER"/>
              <w:keepNext/>
              <w:keepLines/>
              <w:rPr>
                <w:noProof/>
              </w:rPr>
            </w:pPr>
            <w:r w:rsidRPr="00AC3540">
              <w:rPr>
                <w:noProof/>
              </w:rPr>
              <w:t>deduced</w:t>
            </w:r>
          </w:p>
        </w:tc>
        <w:tc>
          <w:tcPr>
            <w:tcW w:w="797"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2E0AD5" w:rsidRPr="00AC3540" w:rsidRDefault="002E0AD5" w:rsidP="002E0AD5">
            <w:pPr>
              <w:pStyle w:val="TablecellCENTER"/>
              <w:keepNext/>
              <w:keepLines/>
              <w:rPr>
                <w:noProof/>
              </w:rPr>
            </w:pPr>
            <w:r w:rsidRPr="00AC3540">
              <w:rPr>
                <w:noProof/>
              </w:rPr>
              <w:t>deduced</w:t>
            </w:r>
          </w:p>
        </w:tc>
        <w:tc>
          <w:tcPr>
            <w:tcW w:w="850"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2E0AD5" w:rsidRPr="00AC3540" w:rsidRDefault="002E0AD5" w:rsidP="002E0AD5">
            <w:pPr>
              <w:pStyle w:val="TablecellCENTER"/>
              <w:keepNext/>
              <w:keepLines/>
              <w:rPr>
                <w:noProof/>
              </w:rPr>
            </w:pPr>
            <w:r w:rsidRPr="00AC3540">
              <w:rPr>
                <w:noProof/>
              </w:rPr>
              <w:t>unsigned integer</w:t>
            </w:r>
          </w:p>
        </w:tc>
        <w:tc>
          <w:tcPr>
            <w:tcW w:w="1134"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2E0AD5" w:rsidRPr="00AC3540" w:rsidRDefault="002E0AD5" w:rsidP="002E0AD5">
            <w:pPr>
              <w:pStyle w:val="TablecellCENTER"/>
              <w:keepNext/>
              <w:keepLines/>
              <w:rPr>
                <w:noProof/>
              </w:rPr>
            </w:pPr>
            <w:r w:rsidRPr="00AC3540">
              <w:rPr>
                <w:noProof/>
              </w:rPr>
              <w:t>enumerated</w:t>
            </w:r>
          </w:p>
        </w:tc>
        <w:tc>
          <w:tcPr>
            <w:tcW w:w="993"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2E0AD5" w:rsidRPr="00AC3540" w:rsidRDefault="002E0AD5" w:rsidP="002E0AD5">
            <w:pPr>
              <w:pStyle w:val="TablecellCENTER"/>
              <w:keepNext/>
              <w:keepLines/>
              <w:rPr>
                <w:noProof/>
              </w:rPr>
            </w:pPr>
            <w:r w:rsidRPr="00AC3540">
              <w:rPr>
                <w:noProof/>
              </w:rPr>
              <w:t>unsigned integer</w:t>
            </w:r>
          </w:p>
        </w:tc>
        <w:tc>
          <w:tcPr>
            <w:tcW w:w="1272"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2E0AD5" w:rsidRPr="00AC3540" w:rsidRDefault="002E0AD5" w:rsidP="002E0AD5">
            <w:pPr>
              <w:pStyle w:val="TablecellCENTER"/>
              <w:keepNext/>
              <w:keepLines/>
              <w:rPr>
                <w:noProof/>
              </w:rPr>
            </w:pPr>
            <w:r w:rsidRPr="00AC3540">
              <w:rPr>
                <w:noProof/>
              </w:rPr>
              <w:t>enumerated</w:t>
            </w:r>
          </w:p>
        </w:tc>
      </w:tr>
      <w:tr w:rsidR="002E0AD5" w:rsidRPr="00AC3540" w:rsidTr="00575C17">
        <w:trPr>
          <w:trHeight w:val="393"/>
        </w:trPr>
        <w:tc>
          <w:tcPr>
            <w:tcW w:w="893" w:type="dxa"/>
            <w:tcBorders>
              <w:top w:val="single" w:sz="4" w:space="0" w:color="C00000"/>
              <w:bottom w:val="single" w:sz="4" w:space="0" w:color="C00000"/>
            </w:tcBorders>
            <w:vAlign w:val="center"/>
          </w:tcPr>
          <w:p w:rsidR="002E0AD5" w:rsidRPr="00AC3540" w:rsidRDefault="002E0AD5" w:rsidP="002E0AD5">
            <w:pPr>
              <w:pStyle w:val="TablecellFOOTER"/>
              <w:keepNext/>
              <w:keepLines/>
              <w:rPr>
                <w:noProof/>
                <w:lang w:val="en-GB"/>
              </w:rPr>
            </w:pPr>
          </w:p>
        </w:tc>
        <w:tc>
          <w:tcPr>
            <w:tcW w:w="1101" w:type="dxa"/>
            <w:tcBorders>
              <w:top w:val="single" w:sz="4" w:space="0" w:color="C00000"/>
              <w:bottom w:val="single" w:sz="4" w:space="0" w:color="C00000"/>
            </w:tcBorders>
            <w:vAlign w:val="center"/>
          </w:tcPr>
          <w:p w:rsidR="002E0AD5" w:rsidRPr="00AC3540" w:rsidRDefault="002E0AD5" w:rsidP="002E0AD5">
            <w:pPr>
              <w:pStyle w:val="TablecellFOOTER"/>
              <w:keepNext/>
              <w:keepLines/>
              <w:rPr>
                <w:noProof/>
                <w:lang w:val="en-GB"/>
              </w:rPr>
            </w:pPr>
          </w:p>
        </w:tc>
        <w:tc>
          <w:tcPr>
            <w:tcW w:w="895" w:type="dxa"/>
            <w:tcBorders>
              <w:top w:val="single" w:sz="4" w:space="0" w:color="C00000"/>
              <w:bottom w:val="single" w:sz="4" w:space="0" w:color="C00000"/>
            </w:tcBorders>
            <w:vAlign w:val="center"/>
          </w:tcPr>
          <w:p w:rsidR="002E0AD5" w:rsidRPr="00AC3540" w:rsidRDefault="005D01B3" w:rsidP="002E0AD5">
            <w:pPr>
              <w:pStyle w:val="TablecellFOOTER"/>
              <w:keepNext/>
              <w:keepLines/>
              <w:rPr>
                <w:noProof/>
                <w:lang w:val="en-GB"/>
              </w:rPr>
            </w:pPr>
            <w:r>
              <w:rPr>
                <w:noProof/>
                <w:lang w:val="en-GB"/>
              </w:rPr>
              <w:pict w14:anchorId="41C0905A">
                <v:rect id="_x0000_i1411" style="width:0;height:1.5pt" o:hralign="center" o:hrstd="t" o:hr="t" fillcolor="gray" stroked="f"/>
              </w:pict>
            </w:r>
          </w:p>
          <w:p w:rsidR="002E0AD5" w:rsidRPr="00AC3540" w:rsidRDefault="001F186E" w:rsidP="002E0AD5">
            <w:pPr>
              <w:pStyle w:val="TablecellFOOTER"/>
              <w:keepNext/>
              <w:keepLines/>
              <w:rPr>
                <w:noProof/>
                <w:lang w:val="en-GB"/>
              </w:rPr>
            </w:pPr>
            <w:r w:rsidRPr="00AC3540">
              <w:rPr>
                <w:noProof/>
                <w:lang w:val="en-GB"/>
              </w:rPr>
              <w:t>deduced presence</w:t>
            </w:r>
          </w:p>
        </w:tc>
        <w:tc>
          <w:tcPr>
            <w:tcW w:w="797" w:type="dxa"/>
            <w:tcBorders>
              <w:top w:val="single" w:sz="4" w:space="0" w:color="C00000"/>
              <w:bottom w:val="single" w:sz="4" w:space="0" w:color="C00000"/>
            </w:tcBorders>
            <w:vAlign w:val="center"/>
          </w:tcPr>
          <w:p w:rsidR="002E0AD5" w:rsidRPr="00AC3540" w:rsidRDefault="005D01B3" w:rsidP="002E0AD5">
            <w:pPr>
              <w:pStyle w:val="TablecellFOOTER"/>
              <w:keepNext/>
              <w:keepLines/>
              <w:rPr>
                <w:noProof/>
                <w:lang w:val="en-GB"/>
              </w:rPr>
            </w:pPr>
            <w:r>
              <w:rPr>
                <w:noProof/>
                <w:lang w:val="en-GB"/>
              </w:rPr>
              <w:pict w14:anchorId="136EAD22">
                <v:rect id="_x0000_i1412" style="width:0;height:1.5pt" o:hralign="center" o:hrstd="t" o:hr="t" fillcolor="gray" stroked="f"/>
              </w:pict>
            </w:r>
          </w:p>
          <w:p w:rsidR="002E0AD5" w:rsidRPr="00AC3540" w:rsidRDefault="001F186E" w:rsidP="002E0AD5">
            <w:pPr>
              <w:pStyle w:val="TablecellFOOTER"/>
              <w:keepNext/>
              <w:keepLines/>
              <w:rPr>
                <w:noProof/>
                <w:lang w:val="en-GB"/>
              </w:rPr>
            </w:pPr>
            <w:r w:rsidRPr="00AC3540">
              <w:rPr>
                <w:noProof/>
                <w:lang w:val="en-GB"/>
              </w:rPr>
              <w:t>deduced presence</w:t>
            </w:r>
          </w:p>
        </w:tc>
        <w:tc>
          <w:tcPr>
            <w:tcW w:w="1984" w:type="dxa"/>
            <w:gridSpan w:val="2"/>
            <w:tcBorders>
              <w:top w:val="single" w:sz="4" w:space="0" w:color="C00000"/>
              <w:bottom w:val="single" w:sz="4" w:space="0" w:color="C00000"/>
            </w:tcBorders>
            <w:vAlign w:val="center"/>
          </w:tcPr>
          <w:p w:rsidR="002E0AD5" w:rsidRPr="00AC3540" w:rsidRDefault="005D01B3" w:rsidP="002E0AD5">
            <w:pPr>
              <w:pStyle w:val="TablecellFOOTER"/>
              <w:keepNext/>
              <w:keepLines/>
              <w:rPr>
                <w:noProof/>
                <w:lang w:val="en-GB"/>
              </w:rPr>
            </w:pPr>
            <w:r>
              <w:rPr>
                <w:noProof/>
                <w:lang w:val="en-GB"/>
              </w:rPr>
              <w:pict w14:anchorId="17F49C10">
                <v:rect id="_x0000_i1413" style="width:0;height:1.5pt" o:hralign="center" o:hrstd="t" o:hr="t" fillcolor="gray" stroked="f"/>
              </w:pict>
            </w:r>
          </w:p>
          <w:p w:rsidR="002E0AD5" w:rsidRPr="00AC3540" w:rsidRDefault="002E0AD5" w:rsidP="002E0AD5">
            <w:pPr>
              <w:pStyle w:val="TablecellFOOTER"/>
              <w:keepNext/>
              <w:keepLines/>
              <w:rPr>
                <w:noProof/>
                <w:lang w:val="en-GB"/>
              </w:rPr>
            </w:pPr>
            <w:r w:rsidRPr="00AC3540">
              <w:rPr>
                <w:noProof/>
                <w:lang w:val="en-GB"/>
              </w:rPr>
              <w:t>optional</w:t>
            </w:r>
          </w:p>
        </w:tc>
        <w:tc>
          <w:tcPr>
            <w:tcW w:w="2265" w:type="dxa"/>
            <w:gridSpan w:val="2"/>
            <w:tcBorders>
              <w:top w:val="single" w:sz="4" w:space="0" w:color="C00000"/>
              <w:bottom w:val="single" w:sz="4" w:space="0" w:color="C00000"/>
            </w:tcBorders>
            <w:vAlign w:val="center"/>
          </w:tcPr>
          <w:p w:rsidR="002E0AD5" w:rsidRPr="00AC3540" w:rsidRDefault="005D01B3" w:rsidP="002E0AD5">
            <w:pPr>
              <w:pStyle w:val="TablecellFOOTER"/>
              <w:keepNext/>
              <w:keepLines/>
              <w:rPr>
                <w:noProof/>
                <w:lang w:val="en-GB"/>
              </w:rPr>
            </w:pPr>
            <w:r>
              <w:rPr>
                <w:noProof/>
                <w:lang w:val="en-GB"/>
              </w:rPr>
              <w:pict w14:anchorId="1E13D9D2">
                <v:rect id="_x0000_i1414" style="width:0;height:1.5pt" o:hralign="center" o:hrstd="t" o:hr="t" fillcolor="gray" stroked="f"/>
              </w:pict>
            </w:r>
          </w:p>
          <w:p w:rsidR="002E0AD5" w:rsidRPr="00AC3540" w:rsidRDefault="002E0AD5" w:rsidP="002E0AD5">
            <w:pPr>
              <w:pStyle w:val="TablecellFOOTER"/>
              <w:keepNext/>
              <w:keepLines/>
              <w:rPr>
                <w:noProof/>
                <w:lang w:val="en-GB"/>
              </w:rPr>
            </w:pPr>
            <w:r w:rsidRPr="00AC3540">
              <w:rPr>
                <w:noProof/>
                <w:lang w:val="en-GB"/>
              </w:rPr>
              <w:t>optional</w:t>
            </w:r>
          </w:p>
        </w:tc>
      </w:tr>
      <w:tr w:rsidR="00575C17" w:rsidRPr="00AC3540" w:rsidTr="00575C17">
        <w:tc>
          <w:tcPr>
            <w:tcW w:w="7935" w:type="dxa"/>
            <w:gridSpan w:val="8"/>
            <w:tcBorders>
              <w:top w:val="single" w:sz="4" w:space="0" w:color="C00000"/>
              <w:left w:val="single" w:sz="4" w:space="0" w:color="C00000"/>
              <w:bottom w:val="single" w:sz="4" w:space="0" w:color="C00000"/>
              <w:right w:val="single" w:sz="4" w:space="0" w:color="C00000"/>
            </w:tcBorders>
            <w:shd w:val="clear" w:color="auto" w:fill="auto"/>
            <w:tcMar>
              <w:top w:w="85" w:type="dxa"/>
              <w:bottom w:w="85" w:type="dxa"/>
            </w:tcMar>
            <w:vAlign w:val="center"/>
          </w:tcPr>
          <w:p w:rsidR="00B45A2A" w:rsidRPr="00AC3540" w:rsidRDefault="00575C17" w:rsidP="00EC5638">
            <w:pPr>
              <w:pStyle w:val="TableNote"/>
              <w:rPr>
                <w:noProof/>
              </w:rPr>
            </w:pPr>
            <w:r w:rsidRPr="00AC3540">
              <w:rPr>
                <w:noProof/>
              </w:rPr>
              <w:t>NOTE 1</w:t>
            </w:r>
            <w:r w:rsidRPr="00AC3540">
              <w:rPr>
                <w:noProof/>
              </w:rPr>
              <w:tab/>
            </w:r>
            <w:r w:rsidR="00B45A2A" w:rsidRPr="00AC3540">
              <w:rPr>
                <w:noProof/>
              </w:rPr>
              <w:t xml:space="preserve">The structure and format of the delta position field are driven by requirement </w:t>
            </w:r>
            <w:r w:rsidR="00B45A2A" w:rsidRPr="00AC3540">
              <w:rPr>
                <w:noProof/>
              </w:rPr>
              <w:fldChar w:fldCharType="begin"/>
            </w:r>
            <w:r w:rsidR="00B45A2A" w:rsidRPr="00AC3540">
              <w:rPr>
                <w:noProof/>
              </w:rPr>
              <w:instrText xml:space="preserve"> REF ST022_FieldDeltaPosition \w \h </w:instrText>
            </w:r>
            <w:r w:rsidR="00B45A2A" w:rsidRPr="00AC3540">
              <w:rPr>
                <w:noProof/>
              </w:rPr>
            </w:r>
            <w:r w:rsidR="00B45A2A" w:rsidRPr="00AC3540">
              <w:rPr>
                <w:noProof/>
              </w:rPr>
              <w:fldChar w:fldCharType="separate"/>
            </w:r>
            <w:r w:rsidR="008A478B">
              <w:rPr>
                <w:noProof/>
              </w:rPr>
              <w:t>8.22.1c</w:t>
            </w:r>
            <w:r w:rsidR="00B45A2A" w:rsidRPr="00AC3540">
              <w:rPr>
                <w:noProof/>
              </w:rPr>
              <w:fldChar w:fldCharType="end"/>
            </w:r>
            <w:r w:rsidR="00B45A2A" w:rsidRPr="00AC3540">
              <w:rPr>
                <w:noProof/>
              </w:rPr>
              <w:t>.</w:t>
            </w:r>
          </w:p>
          <w:p w:rsidR="00575C17" w:rsidRPr="00AC3540" w:rsidRDefault="00B45A2A" w:rsidP="00EC5638">
            <w:pPr>
              <w:pStyle w:val="TableNote"/>
              <w:rPr>
                <w:noProof/>
              </w:rPr>
            </w:pPr>
            <w:r w:rsidRPr="00AC3540">
              <w:rPr>
                <w:noProof/>
              </w:rPr>
              <w:t>NOTE 2</w:t>
            </w:r>
            <w:r w:rsidRPr="00AC3540">
              <w:rPr>
                <w:noProof/>
              </w:rPr>
              <w:tab/>
            </w:r>
            <w:r w:rsidR="00575C17" w:rsidRPr="00AC3540">
              <w:rPr>
                <w:noProof/>
              </w:rPr>
              <w:t xml:space="preserve">For the type enumerated values, refer to requirement </w:t>
            </w:r>
            <w:r w:rsidR="00575C17" w:rsidRPr="00AC3540">
              <w:rPr>
                <w:noProof/>
              </w:rPr>
              <w:fldChar w:fldCharType="begin"/>
            </w:r>
            <w:r w:rsidR="00575C17" w:rsidRPr="00AC3540">
              <w:rPr>
                <w:noProof/>
              </w:rPr>
              <w:instrText xml:space="preserve"> REF ST022enum_PositionWindowType \w \h  \* MERGEFORMAT </w:instrText>
            </w:r>
            <w:r w:rsidR="00575C17" w:rsidRPr="00AC3540">
              <w:rPr>
                <w:noProof/>
              </w:rPr>
            </w:r>
            <w:r w:rsidR="00575C17" w:rsidRPr="00AC3540">
              <w:rPr>
                <w:noProof/>
              </w:rPr>
              <w:fldChar w:fldCharType="separate"/>
            </w:r>
            <w:r w:rsidR="008A478B">
              <w:rPr>
                <w:noProof/>
              </w:rPr>
              <w:t>8.22.3c</w:t>
            </w:r>
            <w:r w:rsidR="00575C17" w:rsidRPr="00AC3540">
              <w:rPr>
                <w:noProof/>
              </w:rPr>
              <w:fldChar w:fldCharType="end"/>
            </w:r>
            <w:r w:rsidR="00575C17" w:rsidRPr="00AC3540">
              <w:rPr>
                <w:noProof/>
              </w:rPr>
              <w:t>.</w:t>
            </w:r>
          </w:p>
          <w:p w:rsidR="00575C17" w:rsidRPr="00AC3540" w:rsidRDefault="00575C17" w:rsidP="00B45A2A">
            <w:pPr>
              <w:pStyle w:val="TableNote"/>
              <w:rPr>
                <w:noProof/>
              </w:rPr>
            </w:pPr>
            <w:r w:rsidRPr="00AC3540">
              <w:rPr>
                <w:noProof/>
              </w:rPr>
              <w:t xml:space="preserve">NOTE </w:t>
            </w:r>
            <w:r w:rsidR="00B45A2A" w:rsidRPr="00AC3540">
              <w:rPr>
                <w:noProof/>
              </w:rPr>
              <w:t>3</w:t>
            </w:r>
            <w:r w:rsidRPr="00AC3540">
              <w:rPr>
                <w:noProof/>
              </w:rPr>
              <w:tab/>
              <w:t xml:space="preserve">The structure of the position tag fields is driven by requirement </w:t>
            </w:r>
            <w:r w:rsidRPr="00AC3540">
              <w:rPr>
                <w:noProof/>
              </w:rPr>
              <w:fldChar w:fldCharType="begin"/>
            </w:r>
            <w:r w:rsidRPr="00AC3540">
              <w:rPr>
                <w:noProof/>
              </w:rPr>
              <w:instrText xml:space="preserve"> REF ST022_FieldOrbitPosition \w \h  \* MERGEFORMAT </w:instrText>
            </w:r>
            <w:r w:rsidRPr="00AC3540">
              <w:rPr>
                <w:noProof/>
              </w:rPr>
            </w:r>
            <w:r w:rsidRPr="00AC3540">
              <w:rPr>
                <w:noProof/>
              </w:rPr>
              <w:fldChar w:fldCharType="separate"/>
            </w:r>
            <w:r w:rsidR="008A478B">
              <w:rPr>
                <w:noProof/>
              </w:rPr>
              <w:t>8.22.1b</w:t>
            </w:r>
            <w:r w:rsidRPr="00AC3540">
              <w:rPr>
                <w:noProof/>
              </w:rPr>
              <w:fldChar w:fldCharType="end"/>
            </w:r>
            <w:r w:rsidRPr="00AC3540">
              <w:rPr>
                <w:noProof/>
              </w:rPr>
              <w:t>.</w:t>
            </w:r>
          </w:p>
        </w:tc>
      </w:tr>
    </w:tbl>
    <w:p w:rsidR="00DA5CEB" w:rsidRPr="00AC3540" w:rsidRDefault="00D06E47" w:rsidP="00D06E47">
      <w:pPr>
        <w:pStyle w:val="CaptionFigure"/>
        <w:rPr>
          <w:noProof/>
        </w:rPr>
      </w:pPr>
      <w:bookmarkStart w:id="1444" w:name="_Ref382660498"/>
      <w:r w:rsidRPr="00AC3540">
        <w:rPr>
          <w:noProof/>
        </w:rPr>
        <w:t>Figure</w:t>
      </w:r>
      <w:r w:rsidR="00DA5CEB" w:rsidRPr="00AC3540">
        <w:rPr>
          <w:noProof/>
        </w:rPr>
        <w:t xml:space="preserv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244</w:t>
      </w:r>
      <w:r w:rsidR="00B0345F" w:rsidRPr="00AC3540">
        <w:rPr>
          <w:noProof/>
        </w:rPr>
        <w:fldChar w:fldCharType="end"/>
      </w:r>
      <w:bookmarkEnd w:id="1444"/>
      <w:r w:rsidR="00DA5CEB" w:rsidRPr="00AC3540">
        <w:rPr>
          <w:noProof/>
        </w:rPr>
        <w:t xml:space="preserve"> </w:t>
      </w:r>
      <w:r w:rsidR="00625FEB" w:rsidRPr="00AC3540">
        <w:rPr>
          <w:noProof/>
        </w:rPr>
        <w:t>Position-shift the scheduled activities identified by a filter</w:t>
      </w:r>
    </w:p>
    <w:p w:rsidR="00DA5CEB" w:rsidRPr="00AC3540" w:rsidRDefault="00DA5CEB" w:rsidP="00E03DE7">
      <w:pPr>
        <w:pStyle w:val="Heading4"/>
        <w:rPr>
          <w:noProof/>
        </w:rPr>
      </w:pPr>
      <w:bookmarkStart w:id="1445" w:name="TC_022_009_IF"/>
      <w:r w:rsidRPr="00AC3540">
        <w:rPr>
          <w:noProof/>
          <w:u w:color="00FFFF"/>
        </w:rPr>
        <w:t>TC[</w:t>
      </w:r>
      <w:r w:rsidRPr="00AC3540">
        <w:rPr>
          <w:noProof/>
        </w:rPr>
        <w:t>22,9] detail-report position-based scheduled activities identified by request identifier</w:t>
      </w:r>
      <w:bookmarkEnd w:id="1445"/>
    </w:p>
    <w:p w:rsidR="0033192E" w:rsidRPr="00AC3540" w:rsidRDefault="00DA5CEB" w:rsidP="0033192E">
      <w:pPr>
        <w:pStyle w:val="requirelevel1"/>
        <w:rPr>
          <w:noProof/>
        </w:rPr>
      </w:pPr>
      <w:r w:rsidRPr="00AC3540">
        <w:rPr>
          <w:noProof/>
        </w:rPr>
        <w:t>Each telecommand packet transporting a request to detail-report position-based scheduled activities identified by request identifier shall be of message subtype 9.</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TC_022_009_SYS \n \h  \* MERGEFORMAT </w:instrText>
      </w:r>
      <w:r w:rsidRPr="00AC3540">
        <w:rPr>
          <w:noProof/>
        </w:rPr>
      </w:r>
      <w:r w:rsidRPr="00AC3540">
        <w:rPr>
          <w:noProof/>
        </w:rPr>
        <w:fldChar w:fldCharType="separate"/>
      </w:r>
      <w:r w:rsidR="008A478B">
        <w:rPr>
          <w:noProof/>
        </w:rPr>
        <w:t>6.22.11.5</w:t>
      </w:r>
      <w:r w:rsidRPr="00AC3540">
        <w:rPr>
          <w:noProof/>
        </w:rPr>
        <w:fldChar w:fldCharType="end"/>
      </w:r>
      <w:r w:rsidRPr="00AC3540">
        <w:rPr>
          <w:noProof/>
        </w:rPr>
        <w:t>.</w:t>
      </w:r>
    </w:p>
    <w:p w:rsidR="002E0AD5"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detail-report position-based scheduled activities identified by request identifier, the application data field shall have the structure specified in </w:t>
      </w:r>
      <w:r w:rsidR="00462E91" w:rsidRPr="00AC3540">
        <w:rPr>
          <w:noProof/>
        </w:rPr>
        <w:fldChar w:fldCharType="begin"/>
      </w:r>
      <w:r w:rsidR="00462E91" w:rsidRPr="00AC3540">
        <w:rPr>
          <w:noProof/>
        </w:rPr>
        <w:instrText xml:space="preserve"> REF _Ref382660508 \h </w:instrText>
      </w:r>
      <w:r w:rsidR="00462E91" w:rsidRPr="00AC3540">
        <w:rPr>
          <w:noProof/>
        </w:rPr>
      </w:r>
      <w:r w:rsidR="00462E91"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245</w:t>
      </w:r>
      <w:r w:rsidR="00462E91" w:rsidRPr="00AC3540">
        <w:rPr>
          <w:noProof/>
        </w:rPr>
        <w:fldChar w:fldCharType="end"/>
      </w:r>
      <w:r w:rsidR="00DA5CEB" w:rsidRPr="00AC3540">
        <w:rPr>
          <w:noProof/>
        </w:rPr>
        <w:t>.</w:t>
      </w:r>
    </w:p>
    <w:tbl>
      <w:tblPr>
        <w:tblStyle w:val="TableGrid"/>
        <w:tblW w:w="5950" w:type="dxa"/>
        <w:tblInd w:w="255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265"/>
        <w:gridCol w:w="1473"/>
        <w:gridCol w:w="1513"/>
        <w:gridCol w:w="1699"/>
      </w:tblGrid>
      <w:tr w:rsidR="002E0AD5" w:rsidRPr="00AC3540" w:rsidTr="002E0AD5">
        <w:trPr>
          <w:trHeight w:val="96"/>
        </w:trPr>
        <w:tc>
          <w:tcPr>
            <w:tcW w:w="1265" w:type="dxa"/>
            <w:vAlign w:val="center"/>
          </w:tcPr>
          <w:p w:rsidR="002E0AD5" w:rsidRPr="00AC3540" w:rsidRDefault="002E0AD5" w:rsidP="002E0AD5">
            <w:pPr>
              <w:pStyle w:val="TablecellFOOTER"/>
              <w:keepNext/>
              <w:keepLines/>
              <w:rPr>
                <w:noProof/>
                <w:lang w:val="en-GB"/>
              </w:rPr>
            </w:pPr>
          </w:p>
        </w:tc>
        <w:tc>
          <w:tcPr>
            <w:tcW w:w="4685" w:type="dxa"/>
            <w:gridSpan w:val="3"/>
            <w:vAlign w:val="center"/>
          </w:tcPr>
          <w:p w:rsidR="002E0AD5" w:rsidRPr="00AC3540" w:rsidRDefault="002E0AD5" w:rsidP="002E0AD5">
            <w:pPr>
              <w:pStyle w:val="TablecellFOOTER"/>
              <w:keepNext/>
              <w:keepLines/>
              <w:rPr>
                <w:noProof/>
                <w:lang w:val="en-GB"/>
              </w:rPr>
            </w:pPr>
            <w:r w:rsidRPr="00AC3540">
              <w:rPr>
                <w:noProof/>
                <w:lang w:val="en-GB"/>
              </w:rPr>
              <w:t>repeated N times</w:t>
            </w:r>
          </w:p>
          <w:p w:rsidR="002E0AD5" w:rsidRPr="00AC3540" w:rsidRDefault="005D01B3" w:rsidP="002E0AD5">
            <w:pPr>
              <w:pStyle w:val="TablecellFOOTER"/>
              <w:keepNext/>
              <w:keepLines/>
              <w:rPr>
                <w:noProof/>
                <w:lang w:val="en-GB"/>
              </w:rPr>
            </w:pPr>
            <w:r>
              <w:rPr>
                <w:noProof/>
                <w:lang w:val="en-GB"/>
              </w:rPr>
              <w:pict w14:anchorId="7A98161E">
                <v:rect id="_x0000_i1415" style="width:0;height:1.5pt" o:hralign="center" o:hrstd="t" o:hr="t" fillcolor="gray" stroked="f"/>
              </w:pict>
            </w:r>
          </w:p>
        </w:tc>
      </w:tr>
      <w:tr w:rsidR="002E0AD5" w:rsidRPr="00AC3540" w:rsidTr="002E0AD5">
        <w:trPr>
          <w:trHeight w:val="326"/>
        </w:trPr>
        <w:tc>
          <w:tcPr>
            <w:tcW w:w="1265" w:type="dxa"/>
            <w:vMerge w:val="restart"/>
            <w:tcBorders>
              <w:top w:val="single" w:sz="4" w:space="0" w:color="C00000"/>
              <w:left w:val="single" w:sz="4" w:space="0" w:color="C00000"/>
              <w:right w:val="single" w:sz="4" w:space="0" w:color="C00000"/>
            </w:tcBorders>
            <w:shd w:val="clear" w:color="auto" w:fill="FABF8F" w:themeFill="accent6" w:themeFillTint="99"/>
            <w:vAlign w:val="center"/>
          </w:tcPr>
          <w:p w:rsidR="002E0AD5" w:rsidRPr="00AC3540" w:rsidRDefault="002E0AD5" w:rsidP="002E0AD5">
            <w:pPr>
              <w:pStyle w:val="TableHeaderCENTER"/>
              <w:keepNext/>
              <w:keepLines/>
              <w:rPr>
                <w:noProof/>
              </w:rPr>
            </w:pPr>
            <w:r w:rsidRPr="00AC3540">
              <w:rPr>
                <w:noProof/>
              </w:rPr>
              <w:t>N</w:t>
            </w:r>
          </w:p>
        </w:tc>
        <w:tc>
          <w:tcPr>
            <w:tcW w:w="4685" w:type="dxa"/>
            <w:gridSpan w:val="3"/>
            <w:tcBorders>
              <w:top w:val="single" w:sz="4" w:space="0" w:color="C00000"/>
              <w:left w:val="single" w:sz="4" w:space="0" w:color="C00000"/>
              <w:right w:val="single" w:sz="4" w:space="0" w:color="C00000"/>
            </w:tcBorders>
            <w:shd w:val="clear" w:color="auto" w:fill="FABF8F" w:themeFill="accent6" w:themeFillTint="99"/>
          </w:tcPr>
          <w:p w:rsidR="002E0AD5" w:rsidRPr="00AC3540" w:rsidRDefault="002E0AD5" w:rsidP="002E0AD5">
            <w:pPr>
              <w:pStyle w:val="TableHeaderCENTER"/>
              <w:keepNext/>
              <w:keepLines/>
              <w:rPr>
                <w:noProof/>
              </w:rPr>
            </w:pPr>
            <w:r w:rsidRPr="00AC3540">
              <w:rPr>
                <w:noProof/>
              </w:rPr>
              <w:t>request ID</w:t>
            </w:r>
          </w:p>
        </w:tc>
      </w:tr>
      <w:tr w:rsidR="002E0AD5" w:rsidRPr="00AC3540" w:rsidTr="002E0AD5">
        <w:trPr>
          <w:trHeight w:val="326"/>
        </w:trPr>
        <w:tc>
          <w:tcPr>
            <w:tcW w:w="1265" w:type="dxa"/>
            <w:vMerge/>
            <w:tcBorders>
              <w:left w:val="single" w:sz="4" w:space="0" w:color="C00000"/>
              <w:bottom w:val="single" w:sz="4" w:space="0" w:color="C00000"/>
              <w:right w:val="single" w:sz="4" w:space="0" w:color="C00000"/>
            </w:tcBorders>
            <w:shd w:val="clear" w:color="auto" w:fill="FABF8F" w:themeFill="accent6" w:themeFillTint="99"/>
            <w:vAlign w:val="center"/>
          </w:tcPr>
          <w:p w:rsidR="002E0AD5" w:rsidRPr="00AC3540" w:rsidRDefault="002E0AD5" w:rsidP="002E0AD5">
            <w:pPr>
              <w:pStyle w:val="TableHeaderCENTER"/>
              <w:keepNext/>
              <w:keepLines/>
              <w:rPr>
                <w:noProof/>
              </w:rPr>
            </w:pPr>
          </w:p>
        </w:tc>
        <w:tc>
          <w:tcPr>
            <w:tcW w:w="1473"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2E0AD5" w:rsidRPr="00AC3540" w:rsidRDefault="002E0AD5" w:rsidP="002E0AD5">
            <w:pPr>
              <w:pStyle w:val="TableHeaderCENTER"/>
              <w:keepNext/>
              <w:keepLines/>
              <w:rPr>
                <w:noProof/>
              </w:rPr>
            </w:pPr>
            <w:r w:rsidRPr="00AC3540">
              <w:rPr>
                <w:noProof/>
              </w:rPr>
              <w:t>source ID</w:t>
            </w:r>
          </w:p>
        </w:tc>
        <w:tc>
          <w:tcPr>
            <w:tcW w:w="1513"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2E0AD5" w:rsidRPr="00AC3540" w:rsidRDefault="002E0AD5" w:rsidP="002E0AD5">
            <w:pPr>
              <w:pStyle w:val="TableHeaderCENTER"/>
              <w:keepNext/>
              <w:keepLines/>
              <w:rPr>
                <w:noProof/>
              </w:rPr>
            </w:pPr>
            <w:r w:rsidRPr="00AC3540">
              <w:rPr>
                <w:noProof/>
              </w:rPr>
              <w:t>application process ID</w:t>
            </w:r>
          </w:p>
        </w:tc>
        <w:tc>
          <w:tcPr>
            <w:tcW w:w="1699"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2E0AD5" w:rsidRPr="00AC3540" w:rsidRDefault="002E0AD5" w:rsidP="002E0AD5">
            <w:pPr>
              <w:pStyle w:val="TableHeaderCENTER"/>
              <w:keepNext/>
              <w:keepLines/>
              <w:rPr>
                <w:noProof/>
              </w:rPr>
            </w:pPr>
            <w:r w:rsidRPr="00AC3540">
              <w:rPr>
                <w:noProof/>
              </w:rPr>
              <w:t>sequence count</w:t>
            </w:r>
          </w:p>
        </w:tc>
      </w:tr>
      <w:tr w:rsidR="002E0AD5" w:rsidRPr="00AC3540" w:rsidTr="002E0AD5">
        <w:trPr>
          <w:trHeight w:val="298"/>
        </w:trPr>
        <w:tc>
          <w:tcPr>
            <w:tcW w:w="1265"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2E0AD5" w:rsidRPr="00AC3540" w:rsidRDefault="002E0AD5" w:rsidP="002E0AD5">
            <w:pPr>
              <w:pStyle w:val="TablecellCENTER"/>
              <w:keepNext/>
              <w:keepLines/>
              <w:rPr>
                <w:noProof/>
              </w:rPr>
            </w:pPr>
            <w:r w:rsidRPr="00AC3540">
              <w:rPr>
                <w:noProof/>
              </w:rPr>
              <w:t>unsigned integer</w:t>
            </w:r>
          </w:p>
        </w:tc>
        <w:tc>
          <w:tcPr>
            <w:tcW w:w="1473"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2E0AD5" w:rsidRPr="00AC3540" w:rsidRDefault="002E0AD5" w:rsidP="002E0AD5">
            <w:pPr>
              <w:pStyle w:val="TablecellCENTER"/>
              <w:keepNext/>
              <w:keepLines/>
              <w:rPr>
                <w:noProof/>
              </w:rPr>
            </w:pPr>
            <w:r w:rsidRPr="00AC3540">
              <w:rPr>
                <w:noProof/>
              </w:rPr>
              <w:t>enumerated</w:t>
            </w:r>
          </w:p>
        </w:tc>
        <w:tc>
          <w:tcPr>
            <w:tcW w:w="1513"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2E0AD5" w:rsidRPr="00AC3540" w:rsidRDefault="002E0AD5" w:rsidP="002E0AD5">
            <w:pPr>
              <w:pStyle w:val="TablecellCENTER"/>
              <w:keepNext/>
              <w:keepLines/>
              <w:rPr>
                <w:noProof/>
              </w:rPr>
            </w:pPr>
            <w:r w:rsidRPr="00AC3540">
              <w:rPr>
                <w:noProof/>
              </w:rPr>
              <w:t>enumerated</w:t>
            </w:r>
          </w:p>
        </w:tc>
        <w:tc>
          <w:tcPr>
            <w:tcW w:w="1699"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2E0AD5" w:rsidRPr="00AC3540" w:rsidRDefault="002E0AD5" w:rsidP="002E0AD5">
            <w:pPr>
              <w:pStyle w:val="TablecellCENTER"/>
              <w:keepNext/>
              <w:keepLines/>
              <w:rPr>
                <w:noProof/>
              </w:rPr>
            </w:pPr>
            <w:r w:rsidRPr="00AC3540">
              <w:rPr>
                <w:noProof/>
              </w:rPr>
              <w:t>unsigned integer</w:t>
            </w:r>
          </w:p>
        </w:tc>
      </w:tr>
    </w:tbl>
    <w:p w:rsidR="00DA5CEB" w:rsidRPr="00AC3540" w:rsidRDefault="00D06E47" w:rsidP="00D06E47">
      <w:pPr>
        <w:pStyle w:val="CaptionFigure"/>
        <w:rPr>
          <w:noProof/>
        </w:rPr>
      </w:pPr>
      <w:bookmarkStart w:id="1446" w:name="_Ref382660508"/>
      <w:r w:rsidRPr="00AC3540">
        <w:rPr>
          <w:noProof/>
        </w:rPr>
        <w:t>Figure</w:t>
      </w:r>
      <w:r w:rsidR="00DA5CEB" w:rsidRPr="00AC3540">
        <w:rPr>
          <w:noProof/>
        </w:rPr>
        <w:t xml:space="preserv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245</w:t>
      </w:r>
      <w:r w:rsidR="00B0345F" w:rsidRPr="00AC3540">
        <w:rPr>
          <w:noProof/>
        </w:rPr>
        <w:fldChar w:fldCharType="end"/>
      </w:r>
      <w:bookmarkEnd w:id="1446"/>
      <w:r w:rsidR="00DA5CEB" w:rsidRPr="00AC3540">
        <w:rPr>
          <w:noProof/>
        </w:rPr>
        <w:t xml:space="preserve"> Detail-report position-based scheduled activities identified by request identifier</w:t>
      </w:r>
    </w:p>
    <w:p w:rsidR="00DA5CEB" w:rsidRPr="00AC3540" w:rsidRDefault="00484E66" w:rsidP="00E03DE7">
      <w:pPr>
        <w:pStyle w:val="Heading4"/>
        <w:rPr>
          <w:noProof/>
        </w:rPr>
      </w:pPr>
      <w:bookmarkStart w:id="1447" w:name="TM_022_010_IF"/>
      <w:r w:rsidRPr="00AC3540">
        <w:rPr>
          <w:noProof/>
        </w:rPr>
        <w:t>TM[</w:t>
      </w:r>
      <w:r w:rsidR="00DA5CEB" w:rsidRPr="00AC3540">
        <w:rPr>
          <w:noProof/>
        </w:rPr>
        <w:t>22,10] position-based schedule detail report</w:t>
      </w:r>
      <w:bookmarkEnd w:id="1447"/>
    </w:p>
    <w:p w:rsidR="0033192E" w:rsidRPr="00AC3540" w:rsidRDefault="00DA5CEB" w:rsidP="0033192E">
      <w:pPr>
        <w:pStyle w:val="requirelevel1"/>
        <w:rPr>
          <w:noProof/>
        </w:rPr>
      </w:pPr>
      <w:r w:rsidRPr="00AC3540">
        <w:rPr>
          <w:noProof/>
        </w:rPr>
        <w:t>The telemetry packet transporting a position-based schedule detail report shall be of message subtype 10.</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TM_022_010_SYS \n \h  \* MERGEFORMAT </w:instrText>
      </w:r>
      <w:r w:rsidRPr="00AC3540">
        <w:rPr>
          <w:noProof/>
        </w:rPr>
      </w:r>
      <w:r w:rsidRPr="00AC3540">
        <w:rPr>
          <w:noProof/>
        </w:rPr>
        <w:fldChar w:fldCharType="separate"/>
      </w:r>
      <w:r w:rsidR="008A478B">
        <w:rPr>
          <w:noProof/>
        </w:rPr>
        <w:t>6.22.9.2</w:t>
      </w:r>
      <w:r w:rsidRPr="00AC3540">
        <w:rPr>
          <w:noProof/>
        </w:rPr>
        <w:fldChar w:fldCharType="end"/>
      </w:r>
      <w:r w:rsidRPr="00AC3540">
        <w:rPr>
          <w:noProof/>
        </w:rPr>
        <w:t>.</w:t>
      </w:r>
    </w:p>
    <w:p w:rsidR="002E0AD5" w:rsidRPr="00AC3540" w:rsidRDefault="00804AEC" w:rsidP="00804AEC">
      <w:pPr>
        <w:pStyle w:val="requirelevel1"/>
        <w:keepNext/>
        <w:spacing w:after="120"/>
        <w:rPr>
          <w:noProof/>
        </w:rPr>
      </w:pPr>
      <w:r w:rsidRPr="00AC3540">
        <w:rPr>
          <w:noProof/>
        </w:rPr>
        <w:t>For each telemetry packet transporting</w:t>
      </w:r>
      <w:r w:rsidR="00DA5CEB" w:rsidRPr="00AC3540">
        <w:rPr>
          <w:noProof/>
        </w:rPr>
        <w:t xml:space="preserve"> a position-based schedule detail report, the source data field shall have the structure specified in </w:t>
      </w:r>
      <w:r w:rsidR="00462E91" w:rsidRPr="00AC3540">
        <w:rPr>
          <w:noProof/>
        </w:rPr>
        <w:fldChar w:fldCharType="begin"/>
      </w:r>
      <w:r w:rsidR="00462E91" w:rsidRPr="00AC3540">
        <w:rPr>
          <w:noProof/>
        </w:rPr>
        <w:instrText xml:space="preserve"> REF _Ref382660517 \h </w:instrText>
      </w:r>
      <w:r w:rsidR="00462E91" w:rsidRPr="00AC3540">
        <w:rPr>
          <w:noProof/>
        </w:rPr>
      </w:r>
      <w:r w:rsidR="00462E91"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246</w:t>
      </w:r>
      <w:r w:rsidR="00462E91" w:rsidRPr="00AC3540">
        <w:rPr>
          <w:noProof/>
        </w:rPr>
        <w:fldChar w:fldCharType="end"/>
      </w:r>
      <w:r w:rsidR="00DA5CEB" w:rsidRPr="00AC3540">
        <w:rPr>
          <w:noProof/>
        </w:rPr>
        <w:t>.</w:t>
      </w:r>
    </w:p>
    <w:tbl>
      <w:tblPr>
        <w:tblStyle w:val="TableGrid"/>
        <w:tblW w:w="7938" w:type="dxa"/>
        <w:tblInd w:w="14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28" w:type="dxa"/>
          <w:right w:w="28" w:type="dxa"/>
        </w:tblCellMar>
        <w:tblLook w:val="0600" w:firstRow="0" w:lastRow="0" w:firstColumn="0" w:lastColumn="0" w:noHBand="1" w:noVBand="1"/>
      </w:tblPr>
      <w:tblGrid>
        <w:gridCol w:w="1070"/>
        <w:gridCol w:w="1017"/>
        <w:gridCol w:w="1070"/>
        <w:gridCol w:w="824"/>
        <w:gridCol w:w="1405"/>
        <w:gridCol w:w="1418"/>
        <w:gridCol w:w="1134"/>
      </w:tblGrid>
      <w:tr w:rsidR="00B3676A" w:rsidRPr="00AC3540" w:rsidTr="00B22F8F">
        <w:trPr>
          <w:trHeight w:val="347"/>
        </w:trPr>
        <w:tc>
          <w:tcPr>
            <w:tcW w:w="1070" w:type="dxa"/>
            <w:tcBorders>
              <w:bottom w:val="single" w:sz="4" w:space="0" w:color="0070C0"/>
            </w:tcBorders>
            <w:vAlign w:val="center"/>
          </w:tcPr>
          <w:p w:rsidR="00B3676A" w:rsidRPr="00AC3540" w:rsidRDefault="00B3676A" w:rsidP="002E0AD5">
            <w:pPr>
              <w:pStyle w:val="TablecellFOOTER"/>
              <w:keepNext/>
              <w:keepLines/>
              <w:rPr>
                <w:noProof/>
                <w:lang w:val="en-GB"/>
              </w:rPr>
            </w:pPr>
          </w:p>
        </w:tc>
        <w:tc>
          <w:tcPr>
            <w:tcW w:w="6868" w:type="dxa"/>
            <w:gridSpan w:val="6"/>
            <w:tcBorders>
              <w:bottom w:val="single" w:sz="4" w:space="0" w:color="0070C0"/>
            </w:tcBorders>
          </w:tcPr>
          <w:p w:rsidR="00B3676A" w:rsidRPr="00AC3540" w:rsidRDefault="00B3676A" w:rsidP="002E0AD5">
            <w:pPr>
              <w:pStyle w:val="TablecellFOOTER"/>
              <w:keepNext/>
              <w:keepLines/>
              <w:rPr>
                <w:noProof/>
                <w:lang w:val="en-GB"/>
              </w:rPr>
            </w:pPr>
            <w:r w:rsidRPr="00AC3540">
              <w:rPr>
                <w:noProof/>
                <w:lang w:val="en-GB"/>
              </w:rPr>
              <w:t>repeated N times</w:t>
            </w:r>
          </w:p>
          <w:p w:rsidR="00B3676A" w:rsidRPr="00AC3540" w:rsidRDefault="005D01B3" w:rsidP="002E0AD5">
            <w:pPr>
              <w:pStyle w:val="TablecellFOOTER"/>
              <w:keepNext/>
              <w:keepLines/>
              <w:rPr>
                <w:noProof/>
                <w:lang w:val="en-GB"/>
              </w:rPr>
            </w:pPr>
            <w:r>
              <w:rPr>
                <w:noProof/>
                <w:lang w:val="en-GB"/>
              </w:rPr>
              <w:pict w14:anchorId="37956C05">
                <v:rect id="_x0000_i1416" style="width:0;height:1.5pt" o:hralign="center" o:hrstd="t" o:hr="t" fillcolor="gray" stroked="f"/>
              </w:pict>
            </w:r>
          </w:p>
        </w:tc>
      </w:tr>
      <w:tr w:rsidR="002E0AD5" w:rsidRPr="00AC3540" w:rsidTr="00B22F8F">
        <w:trPr>
          <w:trHeight w:val="388"/>
        </w:trPr>
        <w:tc>
          <w:tcPr>
            <w:tcW w:w="1070"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vAlign w:val="center"/>
          </w:tcPr>
          <w:p w:rsidR="002E0AD5" w:rsidRPr="00AC3540" w:rsidRDefault="00541C0F" w:rsidP="002E0AD5">
            <w:pPr>
              <w:pStyle w:val="TableHeaderCENTER"/>
              <w:keepNext/>
              <w:keepLines/>
              <w:rPr>
                <w:noProof/>
              </w:rPr>
            </w:pPr>
            <w:r w:rsidRPr="00AC3540">
              <w:rPr>
                <w:noProof/>
              </w:rPr>
              <w:t>N</w:t>
            </w:r>
          </w:p>
        </w:tc>
        <w:tc>
          <w:tcPr>
            <w:tcW w:w="1017"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vAlign w:val="center"/>
          </w:tcPr>
          <w:p w:rsidR="002E0AD5" w:rsidRPr="00AC3540" w:rsidRDefault="00541C0F" w:rsidP="002E0AD5">
            <w:pPr>
              <w:pStyle w:val="TableHeaderCENTER"/>
              <w:keepNext/>
              <w:keepLines/>
              <w:rPr>
                <w:noProof/>
              </w:rPr>
            </w:pPr>
            <w:r w:rsidRPr="00AC3540">
              <w:rPr>
                <w:noProof/>
              </w:rPr>
              <w:t>sub-schedule ID</w:t>
            </w:r>
          </w:p>
        </w:tc>
        <w:tc>
          <w:tcPr>
            <w:tcW w:w="1070"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vAlign w:val="center"/>
          </w:tcPr>
          <w:p w:rsidR="002E0AD5" w:rsidRPr="00AC3540" w:rsidRDefault="002E0AD5" w:rsidP="002E0AD5">
            <w:pPr>
              <w:pStyle w:val="TableHeaderCENTER"/>
              <w:keepNext/>
              <w:keepLines/>
              <w:rPr>
                <w:noProof/>
              </w:rPr>
            </w:pPr>
            <w:r w:rsidRPr="00AC3540">
              <w:rPr>
                <w:noProof/>
              </w:rPr>
              <w:t>group ID</w:t>
            </w:r>
          </w:p>
        </w:tc>
        <w:tc>
          <w:tcPr>
            <w:tcW w:w="824"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vAlign w:val="center"/>
          </w:tcPr>
          <w:p w:rsidR="002E0AD5" w:rsidRPr="00AC3540" w:rsidRDefault="002E0AD5" w:rsidP="002E0AD5">
            <w:pPr>
              <w:pStyle w:val="TableHeaderCENTER"/>
              <w:keepNext/>
              <w:keepLines/>
              <w:rPr>
                <w:noProof/>
              </w:rPr>
            </w:pPr>
            <w:r w:rsidRPr="00AC3540">
              <w:rPr>
                <w:noProof/>
              </w:rPr>
              <w:t>position tag</w:t>
            </w:r>
          </w:p>
        </w:tc>
        <w:tc>
          <w:tcPr>
            <w:tcW w:w="1405"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vAlign w:val="center"/>
          </w:tcPr>
          <w:p w:rsidR="002E0AD5" w:rsidRPr="00AC3540" w:rsidRDefault="001F186E" w:rsidP="002E0AD5">
            <w:pPr>
              <w:pStyle w:val="TableHeaderCENTER"/>
              <w:keepNext/>
              <w:keepLines/>
              <w:rPr>
                <w:noProof/>
              </w:rPr>
            </w:pPr>
            <w:r w:rsidRPr="00AC3540">
              <w:rPr>
                <w:noProof/>
              </w:rPr>
              <w:t xml:space="preserve">activity </w:t>
            </w:r>
            <w:r w:rsidR="002E0AD5" w:rsidRPr="00AC3540">
              <w:rPr>
                <w:noProof/>
              </w:rPr>
              <w:t>persistency status</w:t>
            </w:r>
          </w:p>
        </w:tc>
        <w:tc>
          <w:tcPr>
            <w:tcW w:w="1418"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vAlign w:val="center"/>
          </w:tcPr>
          <w:p w:rsidR="002E0AD5" w:rsidRPr="00AC3540" w:rsidRDefault="002E0AD5" w:rsidP="002E0AD5">
            <w:pPr>
              <w:pStyle w:val="TableHeaderCENTER"/>
              <w:keepNext/>
              <w:keepLines/>
              <w:rPr>
                <w:noProof/>
              </w:rPr>
            </w:pPr>
            <w:r w:rsidRPr="00AC3540">
              <w:rPr>
                <w:noProof/>
              </w:rPr>
              <w:t>persistent activity periodicity</w:t>
            </w:r>
          </w:p>
        </w:tc>
        <w:tc>
          <w:tcPr>
            <w:tcW w:w="1134"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2E0AD5" w:rsidRPr="00AC3540" w:rsidRDefault="002E0AD5" w:rsidP="002E0AD5">
            <w:pPr>
              <w:pStyle w:val="TableHeaderCENTER"/>
              <w:keepNext/>
              <w:keepLines/>
              <w:rPr>
                <w:noProof/>
              </w:rPr>
            </w:pPr>
            <w:r w:rsidRPr="00AC3540">
              <w:rPr>
                <w:noProof/>
              </w:rPr>
              <w:t>request</w:t>
            </w:r>
          </w:p>
        </w:tc>
      </w:tr>
      <w:tr w:rsidR="002E0AD5" w:rsidRPr="00AC3540" w:rsidTr="00B22F8F">
        <w:trPr>
          <w:trHeight w:val="355"/>
        </w:trPr>
        <w:tc>
          <w:tcPr>
            <w:tcW w:w="1070"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vAlign w:val="center"/>
          </w:tcPr>
          <w:p w:rsidR="002E0AD5" w:rsidRPr="00AC3540" w:rsidRDefault="002E0AD5" w:rsidP="002E0AD5">
            <w:pPr>
              <w:pStyle w:val="TablecellCENTER"/>
              <w:keepNext/>
              <w:keepLines/>
              <w:rPr>
                <w:noProof/>
              </w:rPr>
            </w:pPr>
            <w:r w:rsidRPr="00AC3540">
              <w:rPr>
                <w:noProof/>
              </w:rPr>
              <w:t>enumerated</w:t>
            </w:r>
          </w:p>
        </w:tc>
        <w:tc>
          <w:tcPr>
            <w:tcW w:w="1017"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vAlign w:val="center"/>
          </w:tcPr>
          <w:p w:rsidR="002E0AD5" w:rsidRPr="00AC3540" w:rsidRDefault="00541C0F" w:rsidP="002E0AD5">
            <w:pPr>
              <w:pStyle w:val="TablecellCENTER"/>
              <w:keepNext/>
              <w:keepLines/>
              <w:rPr>
                <w:noProof/>
              </w:rPr>
            </w:pPr>
            <w:r w:rsidRPr="00AC3540">
              <w:rPr>
                <w:noProof/>
              </w:rPr>
              <w:t>enumerated</w:t>
            </w:r>
          </w:p>
        </w:tc>
        <w:tc>
          <w:tcPr>
            <w:tcW w:w="1070"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vAlign w:val="center"/>
          </w:tcPr>
          <w:p w:rsidR="002E0AD5" w:rsidRPr="00AC3540" w:rsidRDefault="002E0AD5" w:rsidP="002E0AD5">
            <w:pPr>
              <w:pStyle w:val="TablecellCENTER"/>
              <w:keepNext/>
              <w:keepLines/>
              <w:rPr>
                <w:noProof/>
              </w:rPr>
            </w:pPr>
            <w:r w:rsidRPr="00AC3540">
              <w:rPr>
                <w:noProof/>
              </w:rPr>
              <w:t>enumerated</w:t>
            </w:r>
          </w:p>
        </w:tc>
        <w:tc>
          <w:tcPr>
            <w:tcW w:w="824"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vAlign w:val="center"/>
          </w:tcPr>
          <w:p w:rsidR="002E0AD5" w:rsidRPr="00AC3540" w:rsidRDefault="002E0AD5" w:rsidP="002E0AD5">
            <w:pPr>
              <w:pStyle w:val="TablecellCENTER"/>
              <w:keepNext/>
              <w:keepLines/>
              <w:rPr>
                <w:noProof/>
              </w:rPr>
            </w:pPr>
            <w:r w:rsidRPr="00AC3540">
              <w:rPr>
                <w:noProof/>
              </w:rPr>
              <w:t>deduced</w:t>
            </w:r>
          </w:p>
        </w:tc>
        <w:tc>
          <w:tcPr>
            <w:tcW w:w="1405"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vAlign w:val="center"/>
          </w:tcPr>
          <w:p w:rsidR="002E0AD5" w:rsidRPr="00AC3540" w:rsidRDefault="002E0AD5" w:rsidP="002E0AD5">
            <w:pPr>
              <w:pStyle w:val="TablecellCENTER"/>
              <w:keepNext/>
              <w:keepLines/>
              <w:rPr>
                <w:noProof/>
              </w:rPr>
            </w:pPr>
            <w:r w:rsidRPr="00AC3540">
              <w:rPr>
                <w:noProof/>
              </w:rPr>
              <w:t>enumerated</w:t>
            </w:r>
          </w:p>
        </w:tc>
        <w:tc>
          <w:tcPr>
            <w:tcW w:w="1418"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vAlign w:val="center"/>
          </w:tcPr>
          <w:p w:rsidR="002E0AD5" w:rsidRPr="00AC3540" w:rsidRDefault="002E0AD5" w:rsidP="002E0AD5">
            <w:pPr>
              <w:pStyle w:val="TablecellCENTER"/>
              <w:keepNext/>
              <w:keepLines/>
              <w:rPr>
                <w:noProof/>
              </w:rPr>
            </w:pPr>
            <w:r w:rsidRPr="00AC3540">
              <w:rPr>
                <w:noProof/>
              </w:rPr>
              <w:t>unsigned integer</w:t>
            </w:r>
          </w:p>
        </w:tc>
        <w:tc>
          <w:tcPr>
            <w:tcW w:w="1134"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2E0AD5" w:rsidRPr="00AC3540" w:rsidRDefault="002E0AD5" w:rsidP="002E0AD5">
            <w:pPr>
              <w:pStyle w:val="TablecellCENTER"/>
              <w:keepNext/>
              <w:keepLines/>
              <w:rPr>
                <w:noProof/>
              </w:rPr>
            </w:pPr>
            <w:r w:rsidRPr="00AC3540">
              <w:rPr>
                <w:noProof/>
              </w:rPr>
              <w:t>TC packet</w:t>
            </w:r>
          </w:p>
        </w:tc>
      </w:tr>
      <w:tr w:rsidR="002E0AD5" w:rsidRPr="00AC3540" w:rsidTr="00B22F8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4A0" w:firstRow="1" w:lastRow="0" w:firstColumn="1" w:lastColumn="0" w:noHBand="0" w:noVBand="1"/>
        </w:tblPrEx>
        <w:trPr>
          <w:trHeight w:val="453"/>
        </w:trPr>
        <w:tc>
          <w:tcPr>
            <w:tcW w:w="1070" w:type="dxa"/>
            <w:tcBorders>
              <w:top w:val="single" w:sz="4" w:space="0" w:color="0070C0"/>
              <w:left w:val="nil"/>
              <w:bottom w:val="nil"/>
              <w:right w:val="nil"/>
            </w:tcBorders>
          </w:tcPr>
          <w:p w:rsidR="002E0AD5" w:rsidRPr="00AC3540" w:rsidRDefault="002E0AD5" w:rsidP="002E0AD5">
            <w:pPr>
              <w:pStyle w:val="TablecellFOOTER"/>
              <w:keepNext/>
              <w:keepLines/>
              <w:rPr>
                <w:noProof/>
                <w:lang w:val="en-GB"/>
              </w:rPr>
            </w:pPr>
          </w:p>
        </w:tc>
        <w:tc>
          <w:tcPr>
            <w:tcW w:w="1017" w:type="dxa"/>
            <w:tcBorders>
              <w:top w:val="single" w:sz="4" w:space="0" w:color="0070C0"/>
              <w:left w:val="nil"/>
              <w:bottom w:val="nil"/>
              <w:right w:val="nil"/>
            </w:tcBorders>
          </w:tcPr>
          <w:p w:rsidR="002E0AD5" w:rsidRPr="00AC3540" w:rsidRDefault="002E0AD5" w:rsidP="00541C0F">
            <w:pPr>
              <w:pStyle w:val="TablecellFOOTER"/>
              <w:keepNext/>
              <w:keepLines/>
              <w:rPr>
                <w:noProof/>
                <w:lang w:val="en-GB"/>
              </w:rPr>
            </w:pPr>
          </w:p>
        </w:tc>
        <w:tc>
          <w:tcPr>
            <w:tcW w:w="1070" w:type="dxa"/>
            <w:tcBorders>
              <w:top w:val="single" w:sz="4" w:space="0" w:color="0070C0"/>
              <w:left w:val="nil"/>
              <w:bottom w:val="nil"/>
              <w:right w:val="nil"/>
            </w:tcBorders>
          </w:tcPr>
          <w:p w:rsidR="002E0AD5" w:rsidRPr="00AC3540" w:rsidRDefault="002E0AD5" w:rsidP="002E0AD5">
            <w:pPr>
              <w:pStyle w:val="TablecellFOOTER"/>
              <w:keepNext/>
              <w:keepLines/>
              <w:rPr>
                <w:noProof/>
                <w:lang w:val="en-GB"/>
              </w:rPr>
            </w:pPr>
          </w:p>
        </w:tc>
        <w:tc>
          <w:tcPr>
            <w:tcW w:w="824" w:type="dxa"/>
            <w:tcBorders>
              <w:top w:val="single" w:sz="4" w:space="0" w:color="0070C0"/>
              <w:left w:val="nil"/>
              <w:bottom w:val="nil"/>
              <w:right w:val="nil"/>
            </w:tcBorders>
          </w:tcPr>
          <w:p w:rsidR="002E0AD5" w:rsidRPr="00AC3540" w:rsidRDefault="002E0AD5" w:rsidP="002E0AD5">
            <w:pPr>
              <w:pStyle w:val="TablecellFOOTER"/>
              <w:keepNext/>
              <w:keepLines/>
              <w:rPr>
                <w:noProof/>
                <w:lang w:val="en-GB"/>
              </w:rPr>
            </w:pPr>
          </w:p>
        </w:tc>
        <w:tc>
          <w:tcPr>
            <w:tcW w:w="1405" w:type="dxa"/>
            <w:tcBorders>
              <w:top w:val="single" w:sz="4" w:space="0" w:color="0070C0"/>
              <w:left w:val="nil"/>
              <w:bottom w:val="nil"/>
              <w:right w:val="nil"/>
            </w:tcBorders>
          </w:tcPr>
          <w:p w:rsidR="002E0AD5" w:rsidRPr="00AC3540" w:rsidRDefault="002E0AD5" w:rsidP="002E0AD5">
            <w:pPr>
              <w:pStyle w:val="TablecellFOOTER"/>
              <w:keepNext/>
              <w:keepLines/>
              <w:rPr>
                <w:noProof/>
                <w:lang w:val="en-GB"/>
              </w:rPr>
            </w:pPr>
          </w:p>
        </w:tc>
        <w:tc>
          <w:tcPr>
            <w:tcW w:w="1418" w:type="dxa"/>
            <w:tcBorders>
              <w:top w:val="single" w:sz="4" w:space="0" w:color="0070C0"/>
              <w:left w:val="nil"/>
              <w:bottom w:val="nil"/>
              <w:right w:val="nil"/>
            </w:tcBorders>
          </w:tcPr>
          <w:p w:rsidR="002E0AD5" w:rsidRPr="00AC3540" w:rsidRDefault="005D01B3" w:rsidP="002E0AD5">
            <w:pPr>
              <w:pStyle w:val="TablecellFOOTER"/>
              <w:keepNext/>
              <w:keepLines/>
              <w:rPr>
                <w:noProof/>
                <w:lang w:val="en-GB"/>
              </w:rPr>
            </w:pPr>
            <w:r>
              <w:rPr>
                <w:noProof/>
                <w:lang w:val="en-GB"/>
              </w:rPr>
              <w:pict w14:anchorId="630726D0">
                <v:rect id="_x0000_i1417" style="width:0;height:1.5pt" o:hralign="center" o:hrstd="t" o:hr="t" fillcolor="gray" stroked="f"/>
              </w:pict>
            </w:r>
          </w:p>
          <w:p w:rsidR="002E0AD5" w:rsidRPr="00AC3540" w:rsidRDefault="000A489A" w:rsidP="002E0AD5">
            <w:pPr>
              <w:pStyle w:val="TablecellFOOTER"/>
              <w:keepNext/>
              <w:keepLines/>
              <w:rPr>
                <w:noProof/>
                <w:lang w:val="en-GB"/>
              </w:rPr>
            </w:pPr>
            <w:r w:rsidRPr="00AC3540">
              <w:rPr>
                <w:noProof/>
                <w:lang w:val="en-GB"/>
              </w:rPr>
              <w:t>deduced presence</w:t>
            </w:r>
          </w:p>
        </w:tc>
        <w:tc>
          <w:tcPr>
            <w:tcW w:w="1134" w:type="dxa"/>
            <w:tcBorders>
              <w:top w:val="single" w:sz="4" w:space="0" w:color="0070C0"/>
              <w:left w:val="nil"/>
              <w:bottom w:val="nil"/>
              <w:right w:val="nil"/>
            </w:tcBorders>
          </w:tcPr>
          <w:p w:rsidR="002E0AD5" w:rsidRPr="00AC3540" w:rsidRDefault="002E0AD5" w:rsidP="002E0AD5">
            <w:pPr>
              <w:pStyle w:val="TablecellFOOTER"/>
              <w:keepNext/>
              <w:keepLines/>
              <w:rPr>
                <w:noProof/>
                <w:lang w:val="en-GB"/>
              </w:rPr>
            </w:pPr>
          </w:p>
        </w:tc>
      </w:tr>
      <w:tr w:rsidR="000A489A" w:rsidRPr="00AC3540" w:rsidTr="00B22F8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4A0" w:firstRow="1" w:lastRow="0" w:firstColumn="1" w:lastColumn="0" w:noHBand="0" w:noVBand="1"/>
        </w:tblPrEx>
        <w:trPr>
          <w:trHeight w:val="453"/>
        </w:trPr>
        <w:tc>
          <w:tcPr>
            <w:tcW w:w="1070" w:type="dxa"/>
            <w:tcBorders>
              <w:top w:val="nil"/>
              <w:left w:val="nil"/>
              <w:bottom w:val="single" w:sz="4" w:space="0" w:color="0070C0"/>
              <w:right w:val="nil"/>
            </w:tcBorders>
          </w:tcPr>
          <w:p w:rsidR="000A489A" w:rsidRPr="00AC3540" w:rsidRDefault="000A489A" w:rsidP="000A489A">
            <w:pPr>
              <w:pStyle w:val="TablecellFOOTER"/>
              <w:keepNext/>
              <w:keepLines/>
              <w:rPr>
                <w:noProof/>
                <w:lang w:val="en-GB"/>
              </w:rPr>
            </w:pPr>
          </w:p>
        </w:tc>
        <w:tc>
          <w:tcPr>
            <w:tcW w:w="1017" w:type="dxa"/>
            <w:tcBorders>
              <w:top w:val="nil"/>
              <w:left w:val="nil"/>
              <w:bottom w:val="single" w:sz="4" w:space="0" w:color="0070C0"/>
              <w:right w:val="nil"/>
            </w:tcBorders>
          </w:tcPr>
          <w:p w:rsidR="000A489A" w:rsidRPr="00AC3540" w:rsidRDefault="005D01B3" w:rsidP="000A489A">
            <w:pPr>
              <w:pStyle w:val="TablecellFOOTER"/>
              <w:keepNext/>
              <w:keepLines/>
              <w:rPr>
                <w:noProof/>
                <w:lang w:val="en-GB"/>
              </w:rPr>
            </w:pPr>
            <w:r>
              <w:rPr>
                <w:noProof/>
                <w:lang w:val="en-GB"/>
              </w:rPr>
              <w:pict w14:anchorId="55EFEA95">
                <v:rect id="_x0000_i1418" style="width:0;height:1.5pt" o:hralign="center" o:hrstd="t" o:hr="t" fillcolor="gray" stroked="f"/>
              </w:pict>
            </w:r>
          </w:p>
          <w:p w:rsidR="000A489A" w:rsidRPr="00AC3540" w:rsidRDefault="000A489A" w:rsidP="000A489A">
            <w:pPr>
              <w:pStyle w:val="TablecellFOOTER"/>
              <w:keepNext/>
              <w:keepLines/>
              <w:rPr>
                <w:noProof/>
                <w:lang w:val="en-GB"/>
              </w:rPr>
            </w:pPr>
            <w:r w:rsidRPr="00AC3540">
              <w:rPr>
                <w:noProof/>
                <w:lang w:val="en-GB"/>
              </w:rPr>
              <w:t>optional</w:t>
            </w:r>
          </w:p>
        </w:tc>
        <w:tc>
          <w:tcPr>
            <w:tcW w:w="1070" w:type="dxa"/>
            <w:tcBorders>
              <w:top w:val="nil"/>
              <w:left w:val="nil"/>
              <w:bottom w:val="single" w:sz="4" w:space="0" w:color="0070C0"/>
              <w:right w:val="nil"/>
            </w:tcBorders>
          </w:tcPr>
          <w:p w:rsidR="000A489A" w:rsidRPr="00AC3540" w:rsidRDefault="005D01B3" w:rsidP="000A489A">
            <w:pPr>
              <w:pStyle w:val="TablecellFOOTER"/>
              <w:keepNext/>
              <w:keepLines/>
              <w:rPr>
                <w:noProof/>
                <w:lang w:val="en-GB"/>
              </w:rPr>
            </w:pPr>
            <w:r>
              <w:rPr>
                <w:noProof/>
                <w:lang w:val="en-GB"/>
              </w:rPr>
              <w:pict w14:anchorId="4FAAE5DF">
                <v:rect id="_x0000_i1419" style="width:0;height:1.5pt" o:hralign="center" o:hrstd="t" o:hr="t" fillcolor="gray" stroked="f"/>
              </w:pict>
            </w:r>
          </w:p>
          <w:p w:rsidR="000A489A" w:rsidRPr="00AC3540" w:rsidRDefault="000A489A" w:rsidP="000A489A">
            <w:pPr>
              <w:pStyle w:val="TablecellFOOTER"/>
              <w:keepNext/>
              <w:keepLines/>
              <w:rPr>
                <w:noProof/>
                <w:lang w:val="en-GB"/>
              </w:rPr>
            </w:pPr>
            <w:r w:rsidRPr="00AC3540">
              <w:rPr>
                <w:noProof/>
                <w:lang w:val="en-GB"/>
              </w:rPr>
              <w:t>optional</w:t>
            </w:r>
          </w:p>
        </w:tc>
        <w:tc>
          <w:tcPr>
            <w:tcW w:w="824" w:type="dxa"/>
            <w:tcBorders>
              <w:top w:val="nil"/>
              <w:left w:val="nil"/>
              <w:bottom w:val="single" w:sz="4" w:space="0" w:color="0070C0"/>
              <w:right w:val="nil"/>
            </w:tcBorders>
          </w:tcPr>
          <w:p w:rsidR="000A489A" w:rsidRPr="00AC3540" w:rsidRDefault="000A489A" w:rsidP="000A489A">
            <w:pPr>
              <w:pStyle w:val="TablecellFOOTER"/>
              <w:keepNext/>
              <w:keepLines/>
              <w:rPr>
                <w:noProof/>
                <w:lang w:val="en-GB"/>
              </w:rPr>
            </w:pPr>
          </w:p>
        </w:tc>
        <w:tc>
          <w:tcPr>
            <w:tcW w:w="2823" w:type="dxa"/>
            <w:gridSpan w:val="2"/>
            <w:tcBorders>
              <w:top w:val="nil"/>
              <w:left w:val="nil"/>
              <w:bottom w:val="single" w:sz="4" w:space="0" w:color="0070C0"/>
              <w:right w:val="nil"/>
            </w:tcBorders>
          </w:tcPr>
          <w:p w:rsidR="000A489A" w:rsidRPr="00AC3540" w:rsidRDefault="005D01B3" w:rsidP="000A489A">
            <w:pPr>
              <w:pStyle w:val="TablecellFOOTER"/>
              <w:keepNext/>
              <w:keepLines/>
              <w:rPr>
                <w:noProof/>
                <w:lang w:val="en-GB"/>
              </w:rPr>
            </w:pPr>
            <w:r>
              <w:rPr>
                <w:noProof/>
                <w:lang w:val="en-GB"/>
              </w:rPr>
              <w:pict w14:anchorId="71D1A667">
                <v:rect id="_x0000_i1420" style="width:0;height:1.5pt" o:hralign="center" o:hrstd="t" o:hr="t" fillcolor="gray" stroked="f"/>
              </w:pict>
            </w:r>
          </w:p>
          <w:p w:rsidR="000A489A" w:rsidRPr="00AC3540" w:rsidRDefault="000A489A" w:rsidP="000A489A">
            <w:pPr>
              <w:pStyle w:val="TablecellFOOTER"/>
              <w:keepNext/>
              <w:keepLines/>
              <w:rPr>
                <w:noProof/>
                <w:lang w:val="en-GB"/>
              </w:rPr>
            </w:pPr>
            <w:r w:rsidRPr="00AC3540">
              <w:rPr>
                <w:noProof/>
                <w:lang w:val="en-GB"/>
              </w:rPr>
              <w:t>optional</w:t>
            </w:r>
          </w:p>
        </w:tc>
        <w:tc>
          <w:tcPr>
            <w:tcW w:w="1134" w:type="dxa"/>
            <w:tcBorders>
              <w:top w:val="nil"/>
              <w:left w:val="nil"/>
              <w:bottom w:val="single" w:sz="4" w:space="0" w:color="0070C0"/>
              <w:right w:val="nil"/>
            </w:tcBorders>
          </w:tcPr>
          <w:p w:rsidR="000A489A" w:rsidRPr="00AC3540" w:rsidRDefault="000A489A" w:rsidP="000A489A">
            <w:pPr>
              <w:pStyle w:val="TablecellFOOTER"/>
              <w:keepNext/>
              <w:keepLines/>
              <w:rPr>
                <w:noProof/>
                <w:lang w:val="en-GB"/>
              </w:rPr>
            </w:pPr>
          </w:p>
        </w:tc>
      </w:tr>
      <w:tr w:rsidR="00B45A2A" w:rsidRPr="00AC3540" w:rsidTr="00B22F8F">
        <w:tc>
          <w:tcPr>
            <w:tcW w:w="7938" w:type="dxa"/>
            <w:gridSpan w:val="7"/>
            <w:tcBorders>
              <w:top w:val="single" w:sz="4" w:space="0" w:color="0070C0"/>
              <w:left w:val="single" w:sz="4" w:space="0" w:color="0070C0"/>
              <w:bottom w:val="single" w:sz="4" w:space="0" w:color="0070C0"/>
              <w:right w:val="single" w:sz="4" w:space="0" w:color="0070C0"/>
            </w:tcBorders>
            <w:shd w:val="clear" w:color="auto" w:fill="auto"/>
            <w:tcMar>
              <w:top w:w="85" w:type="dxa"/>
              <w:bottom w:w="85" w:type="dxa"/>
            </w:tcMar>
            <w:vAlign w:val="center"/>
          </w:tcPr>
          <w:p w:rsidR="00B45A2A" w:rsidRPr="00AC3540" w:rsidRDefault="00B45A2A" w:rsidP="00EC5638">
            <w:pPr>
              <w:pStyle w:val="TableNote"/>
              <w:rPr>
                <w:noProof/>
              </w:rPr>
            </w:pPr>
            <w:r w:rsidRPr="00AC3540">
              <w:rPr>
                <w:noProof/>
              </w:rPr>
              <w:t>NOTE 1</w:t>
            </w:r>
            <w:r w:rsidRPr="00AC3540">
              <w:rPr>
                <w:noProof/>
              </w:rPr>
              <w:tab/>
              <w:t xml:space="preserve">The structure of the position tag field is driven by requirement </w:t>
            </w:r>
            <w:r w:rsidRPr="00AC3540">
              <w:rPr>
                <w:noProof/>
              </w:rPr>
              <w:fldChar w:fldCharType="begin"/>
            </w:r>
            <w:r w:rsidRPr="00AC3540">
              <w:rPr>
                <w:noProof/>
              </w:rPr>
              <w:instrText xml:space="preserve"> REF ST022_FieldOrbitPosition \w \h </w:instrText>
            </w:r>
            <w:r w:rsidRPr="00AC3540">
              <w:rPr>
                <w:noProof/>
              </w:rPr>
            </w:r>
            <w:r w:rsidRPr="00AC3540">
              <w:rPr>
                <w:noProof/>
              </w:rPr>
              <w:fldChar w:fldCharType="separate"/>
            </w:r>
            <w:r w:rsidR="008A478B">
              <w:rPr>
                <w:noProof/>
              </w:rPr>
              <w:t>8.22.1b</w:t>
            </w:r>
            <w:r w:rsidRPr="00AC3540">
              <w:rPr>
                <w:noProof/>
              </w:rPr>
              <w:fldChar w:fldCharType="end"/>
            </w:r>
            <w:r w:rsidRPr="00AC3540">
              <w:rPr>
                <w:noProof/>
              </w:rPr>
              <w:t>.</w:t>
            </w:r>
          </w:p>
          <w:p w:rsidR="00B45A2A" w:rsidRPr="00AC3540" w:rsidRDefault="00B45A2A" w:rsidP="00B45A2A">
            <w:pPr>
              <w:pStyle w:val="TableNote"/>
              <w:rPr>
                <w:noProof/>
              </w:rPr>
            </w:pPr>
            <w:r w:rsidRPr="00AC3540">
              <w:rPr>
                <w:noProof/>
              </w:rPr>
              <w:t>NOTE 2</w:t>
            </w:r>
            <w:r w:rsidRPr="00AC3540">
              <w:rPr>
                <w:noProof/>
              </w:rPr>
              <w:tab/>
              <w:t xml:space="preserve">For the activity persistency status enumerated values, refer to requirement </w:t>
            </w:r>
            <w:r w:rsidRPr="00AC3540">
              <w:rPr>
                <w:noProof/>
              </w:rPr>
              <w:fldChar w:fldCharType="begin"/>
            </w:r>
            <w:r w:rsidRPr="00AC3540">
              <w:rPr>
                <w:noProof/>
              </w:rPr>
              <w:instrText xml:space="preserve"> REF ST022enum_ActivityPersistencyStatus \w \h </w:instrText>
            </w:r>
            <w:r w:rsidRPr="00AC3540">
              <w:rPr>
                <w:noProof/>
              </w:rPr>
            </w:r>
            <w:r w:rsidRPr="00AC3540">
              <w:rPr>
                <w:noProof/>
              </w:rPr>
              <w:fldChar w:fldCharType="separate"/>
            </w:r>
            <w:r w:rsidR="008A478B">
              <w:rPr>
                <w:noProof/>
              </w:rPr>
              <w:t>8.22.3d</w:t>
            </w:r>
            <w:r w:rsidRPr="00AC3540">
              <w:rPr>
                <w:noProof/>
              </w:rPr>
              <w:fldChar w:fldCharType="end"/>
            </w:r>
            <w:r w:rsidRPr="00AC3540">
              <w:rPr>
                <w:noProof/>
              </w:rPr>
              <w:t>.</w:t>
            </w:r>
          </w:p>
        </w:tc>
      </w:tr>
    </w:tbl>
    <w:p w:rsidR="00DA5CEB" w:rsidRPr="00AC3540" w:rsidRDefault="00D06E47" w:rsidP="00D06E47">
      <w:pPr>
        <w:pStyle w:val="CaptionFigure"/>
        <w:rPr>
          <w:noProof/>
        </w:rPr>
      </w:pPr>
      <w:bookmarkStart w:id="1448" w:name="_Ref382660517"/>
      <w:r w:rsidRPr="00AC3540">
        <w:rPr>
          <w:noProof/>
        </w:rPr>
        <w:t>Figure</w:t>
      </w:r>
      <w:r w:rsidR="00DA5CEB" w:rsidRPr="00AC3540">
        <w:rPr>
          <w:noProof/>
        </w:rPr>
        <w:t xml:space="preserv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246</w:t>
      </w:r>
      <w:r w:rsidR="00B0345F" w:rsidRPr="00AC3540">
        <w:rPr>
          <w:noProof/>
        </w:rPr>
        <w:fldChar w:fldCharType="end"/>
      </w:r>
      <w:bookmarkEnd w:id="1448"/>
      <w:r w:rsidR="00DA5CEB" w:rsidRPr="00AC3540">
        <w:rPr>
          <w:noProof/>
        </w:rPr>
        <w:t xml:space="preserve"> Position-based schedule detail report</w:t>
      </w:r>
    </w:p>
    <w:p w:rsidR="00DA5CEB" w:rsidRPr="00AC3540" w:rsidRDefault="00DA5CEB" w:rsidP="00E03DE7">
      <w:pPr>
        <w:pStyle w:val="Heading4"/>
        <w:rPr>
          <w:noProof/>
        </w:rPr>
      </w:pPr>
      <w:bookmarkStart w:id="1449" w:name="TC_022_011_IF"/>
      <w:r w:rsidRPr="00AC3540">
        <w:rPr>
          <w:noProof/>
          <w:u w:color="00FFFF"/>
        </w:rPr>
        <w:t>TC[</w:t>
      </w:r>
      <w:r w:rsidRPr="00AC3540">
        <w:rPr>
          <w:noProof/>
        </w:rPr>
        <w:t xml:space="preserve">22,11] </w:t>
      </w:r>
      <w:r w:rsidR="00625FEB" w:rsidRPr="00AC3540">
        <w:rPr>
          <w:noProof/>
        </w:rPr>
        <w:t>detail-report the position-based scheduled activities identified by a filter</w:t>
      </w:r>
      <w:bookmarkEnd w:id="1449"/>
    </w:p>
    <w:p w:rsidR="0033192E" w:rsidRPr="00AC3540" w:rsidRDefault="00DA5CEB" w:rsidP="0033192E">
      <w:pPr>
        <w:pStyle w:val="requirelevel1"/>
        <w:rPr>
          <w:noProof/>
        </w:rPr>
      </w:pPr>
      <w:r w:rsidRPr="00AC3540">
        <w:rPr>
          <w:noProof/>
        </w:rPr>
        <w:t xml:space="preserve">Each telecommand packet transporting a request to </w:t>
      </w:r>
      <w:r w:rsidR="00625FEB" w:rsidRPr="00AC3540">
        <w:rPr>
          <w:noProof/>
        </w:rPr>
        <w:t>detail-report the position-based scheduled activities identified by a filter</w:t>
      </w:r>
      <w:r w:rsidRPr="00AC3540">
        <w:rPr>
          <w:noProof/>
        </w:rPr>
        <w:t xml:space="preserve"> shall be of message subtype 11.</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TC_022_011_SYS \n \h  \* MERGEFORMAT </w:instrText>
      </w:r>
      <w:r w:rsidRPr="00AC3540">
        <w:rPr>
          <w:noProof/>
        </w:rPr>
      </w:r>
      <w:r w:rsidRPr="00AC3540">
        <w:rPr>
          <w:noProof/>
        </w:rPr>
        <w:fldChar w:fldCharType="separate"/>
      </w:r>
      <w:r w:rsidR="008A478B">
        <w:rPr>
          <w:noProof/>
        </w:rPr>
        <w:t>6.22.12.6</w:t>
      </w:r>
      <w:r w:rsidRPr="00AC3540">
        <w:rPr>
          <w:noProof/>
        </w:rPr>
        <w:fldChar w:fldCharType="end"/>
      </w:r>
      <w:r w:rsidRPr="00AC3540">
        <w:rPr>
          <w:noProof/>
        </w:rPr>
        <w:t>.</w:t>
      </w:r>
    </w:p>
    <w:p w:rsidR="00C011FD" w:rsidRPr="00AC3540" w:rsidRDefault="00804AEC" w:rsidP="00C011FD">
      <w:pPr>
        <w:pStyle w:val="requirelevel1"/>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w:t>
      </w:r>
      <w:r w:rsidR="00625FEB" w:rsidRPr="00AC3540">
        <w:rPr>
          <w:noProof/>
        </w:rPr>
        <w:t>detail-report the position-based scheduled activities identified by a filter</w:t>
      </w:r>
      <w:r w:rsidR="00DA5CEB" w:rsidRPr="00AC3540">
        <w:rPr>
          <w:noProof/>
        </w:rPr>
        <w:t xml:space="preserve">, the application data field shall have the structure specified in </w:t>
      </w:r>
      <w:r w:rsidR="00462E91" w:rsidRPr="00AC3540">
        <w:rPr>
          <w:noProof/>
        </w:rPr>
        <w:fldChar w:fldCharType="begin"/>
      </w:r>
      <w:r w:rsidR="00462E91" w:rsidRPr="00AC3540">
        <w:rPr>
          <w:noProof/>
        </w:rPr>
        <w:instrText xml:space="preserve"> REF _Ref382660525 \h </w:instrText>
      </w:r>
      <w:r w:rsidR="00462E91" w:rsidRPr="00AC3540">
        <w:rPr>
          <w:noProof/>
        </w:rPr>
      </w:r>
      <w:r w:rsidR="00462E91"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247</w:t>
      </w:r>
      <w:r w:rsidR="00462E91" w:rsidRPr="00AC3540">
        <w:rPr>
          <w:noProof/>
        </w:rPr>
        <w:fldChar w:fldCharType="end"/>
      </w:r>
      <w:r w:rsidR="00DA5CEB" w:rsidRPr="00AC3540">
        <w:rPr>
          <w:noProof/>
        </w:rPr>
        <w:t>.</w:t>
      </w:r>
    </w:p>
    <w:tbl>
      <w:tblPr>
        <w:tblStyle w:val="TableGrid"/>
        <w:tblW w:w="7042" w:type="dxa"/>
        <w:tblInd w:w="1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101"/>
        <w:gridCol w:w="895"/>
        <w:gridCol w:w="797"/>
        <w:gridCol w:w="850"/>
        <w:gridCol w:w="1134"/>
        <w:gridCol w:w="993"/>
        <w:gridCol w:w="1272"/>
      </w:tblGrid>
      <w:tr w:rsidR="002E0AD5" w:rsidRPr="00AC3540" w:rsidTr="002E0AD5">
        <w:trPr>
          <w:trHeight w:val="420"/>
        </w:trPr>
        <w:tc>
          <w:tcPr>
            <w:tcW w:w="1101" w:type="dxa"/>
            <w:tcBorders>
              <w:bottom w:val="single" w:sz="4" w:space="0" w:color="C00000"/>
            </w:tcBorders>
            <w:vAlign w:val="center"/>
          </w:tcPr>
          <w:p w:rsidR="002E0AD5" w:rsidRPr="00AC3540" w:rsidRDefault="002E0AD5" w:rsidP="00C011FD">
            <w:pPr>
              <w:pStyle w:val="TablecellFOOTER"/>
              <w:keepNext/>
              <w:keepLines/>
              <w:rPr>
                <w:noProof/>
                <w:lang w:val="en-GB"/>
              </w:rPr>
            </w:pPr>
          </w:p>
        </w:tc>
        <w:tc>
          <w:tcPr>
            <w:tcW w:w="895" w:type="dxa"/>
            <w:tcBorders>
              <w:bottom w:val="single" w:sz="4" w:space="0" w:color="C00000"/>
            </w:tcBorders>
            <w:vAlign w:val="center"/>
          </w:tcPr>
          <w:p w:rsidR="002E0AD5" w:rsidRPr="00AC3540" w:rsidRDefault="002E0AD5" w:rsidP="00C011FD">
            <w:pPr>
              <w:pStyle w:val="TablecellFOOTER"/>
              <w:keepNext/>
              <w:keepLines/>
              <w:rPr>
                <w:noProof/>
                <w:lang w:val="en-GB"/>
              </w:rPr>
            </w:pPr>
          </w:p>
        </w:tc>
        <w:tc>
          <w:tcPr>
            <w:tcW w:w="797" w:type="dxa"/>
            <w:tcBorders>
              <w:bottom w:val="single" w:sz="4" w:space="0" w:color="C00000"/>
            </w:tcBorders>
            <w:vAlign w:val="center"/>
          </w:tcPr>
          <w:p w:rsidR="002E0AD5" w:rsidRPr="00AC3540" w:rsidRDefault="002E0AD5" w:rsidP="00C011FD">
            <w:pPr>
              <w:pStyle w:val="TablecellFOOTER"/>
              <w:keepNext/>
              <w:keepLines/>
              <w:rPr>
                <w:noProof/>
                <w:lang w:val="en-GB"/>
              </w:rPr>
            </w:pPr>
          </w:p>
        </w:tc>
        <w:tc>
          <w:tcPr>
            <w:tcW w:w="850" w:type="dxa"/>
            <w:tcBorders>
              <w:bottom w:val="single" w:sz="4" w:space="0" w:color="C00000"/>
            </w:tcBorders>
            <w:vAlign w:val="center"/>
          </w:tcPr>
          <w:p w:rsidR="002E0AD5" w:rsidRPr="00AC3540" w:rsidRDefault="002E0AD5" w:rsidP="00C011FD">
            <w:pPr>
              <w:pStyle w:val="TablecellFOOTER"/>
              <w:keepNext/>
              <w:keepLines/>
              <w:rPr>
                <w:noProof/>
                <w:lang w:val="en-GB"/>
              </w:rPr>
            </w:pPr>
          </w:p>
        </w:tc>
        <w:tc>
          <w:tcPr>
            <w:tcW w:w="1134" w:type="dxa"/>
            <w:tcBorders>
              <w:bottom w:val="single" w:sz="4" w:space="0" w:color="C00000"/>
            </w:tcBorders>
            <w:vAlign w:val="center"/>
          </w:tcPr>
          <w:p w:rsidR="002E0AD5" w:rsidRPr="00AC3540" w:rsidRDefault="002E0AD5" w:rsidP="00C011FD">
            <w:pPr>
              <w:pStyle w:val="TablecellFOOTER"/>
              <w:keepNext/>
              <w:keepLines/>
              <w:rPr>
                <w:noProof/>
                <w:lang w:val="en-GB"/>
              </w:rPr>
            </w:pPr>
            <w:r w:rsidRPr="00AC3540">
              <w:rPr>
                <w:noProof/>
                <w:lang w:val="en-GB"/>
              </w:rPr>
              <w:t>repeated N1 times</w:t>
            </w:r>
          </w:p>
          <w:p w:rsidR="002E0AD5" w:rsidRPr="00AC3540" w:rsidRDefault="005D01B3" w:rsidP="00C011FD">
            <w:pPr>
              <w:pStyle w:val="TablecellFOOTER"/>
              <w:keepNext/>
              <w:keepLines/>
              <w:rPr>
                <w:noProof/>
                <w:lang w:val="en-GB"/>
              </w:rPr>
            </w:pPr>
            <w:r>
              <w:rPr>
                <w:noProof/>
                <w:lang w:val="en-GB"/>
              </w:rPr>
              <w:pict w14:anchorId="2468D26E">
                <v:rect id="_x0000_i1421" style="width:0;height:1.5pt" o:hralign="center" o:hrstd="t" o:hr="t" fillcolor="gray" stroked="f"/>
              </w:pict>
            </w:r>
          </w:p>
        </w:tc>
        <w:tc>
          <w:tcPr>
            <w:tcW w:w="993" w:type="dxa"/>
            <w:tcBorders>
              <w:bottom w:val="single" w:sz="4" w:space="0" w:color="C00000"/>
            </w:tcBorders>
            <w:vAlign w:val="center"/>
          </w:tcPr>
          <w:p w:rsidR="002E0AD5" w:rsidRPr="00AC3540" w:rsidRDefault="002E0AD5" w:rsidP="00C011FD">
            <w:pPr>
              <w:pStyle w:val="TablecellFOOTER"/>
              <w:keepNext/>
              <w:keepLines/>
              <w:rPr>
                <w:noProof/>
                <w:lang w:val="en-GB"/>
              </w:rPr>
            </w:pPr>
          </w:p>
        </w:tc>
        <w:tc>
          <w:tcPr>
            <w:tcW w:w="1272" w:type="dxa"/>
            <w:tcBorders>
              <w:bottom w:val="single" w:sz="4" w:space="0" w:color="C00000"/>
            </w:tcBorders>
            <w:vAlign w:val="center"/>
          </w:tcPr>
          <w:p w:rsidR="002E0AD5" w:rsidRPr="00AC3540" w:rsidRDefault="002E0AD5" w:rsidP="00C011FD">
            <w:pPr>
              <w:pStyle w:val="TablecellFOOTER"/>
              <w:keepNext/>
              <w:keepLines/>
              <w:rPr>
                <w:noProof/>
                <w:lang w:val="en-GB"/>
              </w:rPr>
            </w:pPr>
            <w:r w:rsidRPr="00AC3540">
              <w:rPr>
                <w:noProof/>
                <w:lang w:val="en-GB"/>
              </w:rPr>
              <w:t>repeated N2 times</w:t>
            </w:r>
          </w:p>
          <w:p w:rsidR="002E0AD5" w:rsidRPr="00AC3540" w:rsidRDefault="005D01B3" w:rsidP="00C011FD">
            <w:pPr>
              <w:pStyle w:val="TablecellFOOTER"/>
              <w:keepNext/>
              <w:keepLines/>
              <w:rPr>
                <w:noProof/>
                <w:lang w:val="en-GB"/>
              </w:rPr>
            </w:pPr>
            <w:r>
              <w:rPr>
                <w:noProof/>
                <w:lang w:val="en-GB"/>
              </w:rPr>
              <w:pict w14:anchorId="645D89C5">
                <v:rect id="_x0000_i1422" style="width:0;height:1.5pt" o:hralign="center" o:hrstd="t" o:hr="t" fillcolor="gray" stroked="f"/>
              </w:pict>
            </w:r>
          </w:p>
        </w:tc>
      </w:tr>
      <w:tr w:rsidR="002E0AD5" w:rsidRPr="00AC3540" w:rsidTr="002E0AD5">
        <w:trPr>
          <w:trHeight w:val="309"/>
        </w:trPr>
        <w:tc>
          <w:tcPr>
            <w:tcW w:w="2793" w:type="dxa"/>
            <w:gridSpan w:val="3"/>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2E0AD5" w:rsidRPr="00AC3540" w:rsidRDefault="002E0AD5" w:rsidP="00C011FD">
            <w:pPr>
              <w:pStyle w:val="TableHeaderCENTER"/>
              <w:keepNext/>
              <w:keepLines/>
              <w:rPr>
                <w:noProof/>
              </w:rPr>
            </w:pPr>
            <w:r w:rsidRPr="00AC3540">
              <w:rPr>
                <w:noProof/>
              </w:rPr>
              <w:t>position window</w:t>
            </w:r>
          </w:p>
        </w:tc>
        <w:tc>
          <w:tcPr>
            <w:tcW w:w="850" w:type="dxa"/>
            <w:vMerge w:val="restart"/>
            <w:tcBorders>
              <w:top w:val="single" w:sz="4" w:space="0" w:color="C00000"/>
              <w:left w:val="single" w:sz="4" w:space="0" w:color="C00000"/>
              <w:right w:val="single" w:sz="4" w:space="0" w:color="C00000"/>
            </w:tcBorders>
            <w:shd w:val="clear" w:color="auto" w:fill="FABF8F" w:themeFill="accent6" w:themeFillTint="99"/>
            <w:tcMar>
              <w:top w:w="85" w:type="dxa"/>
              <w:bottom w:w="85" w:type="dxa"/>
            </w:tcMar>
            <w:vAlign w:val="center"/>
          </w:tcPr>
          <w:p w:rsidR="002E0AD5" w:rsidRPr="00AC3540" w:rsidRDefault="002E0AD5" w:rsidP="00C011FD">
            <w:pPr>
              <w:pStyle w:val="TableHeaderCENTER"/>
              <w:keepNext/>
              <w:keepLines/>
              <w:rPr>
                <w:noProof/>
              </w:rPr>
            </w:pPr>
            <w:r w:rsidRPr="00AC3540">
              <w:rPr>
                <w:noProof/>
              </w:rPr>
              <w:t>N1</w:t>
            </w:r>
          </w:p>
        </w:tc>
        <w:tc>
          <w:tcPr>
            <w:tcW w:w="1134" w:type="dxa"/>
            <w:vMerge w:val="restart"/>
            <w:tcBorders>
              <w:top w:val="single" w:sz="4" w:space="0" w:color="C00000"/>
              <w:left w:val="single" w:sz="4" w:space="0" w:color="C00000"/>
              <w:right w:val="single" w:sz="4" w:space="0" w:color="C00000"/>
            </w:tcBorders>
            <w:shd w:val="clear" w:color="auto" w:fill="FABF8F" w:themeFill="accent6" w:themeFillTint="99"/>
            <w:tcMar>
              <w:top w:w="85" w:type="dxa"/>
              <w:bottom w:w="85" w:type="dxa"/>
            </w:tcMar>
            <w:vAlign w:val="center"/>
          </w:tcPr>
          <w:p w:rsidR="002E0AD5" w:rsidRPr="00AC3540" w:rsidRDefault="002E0AD5" w:rsidP="00C011FD">
            <w:pPr>
              <w:pStyle w:val="TableHeaderCENTER"/>
              <w:keepNext/>
              <w:keepLines/>
              <w:rPr>
                <w:noProof/>
              </w:rPr>
            </w:pPr>
            <w:r w:rsidRPr="00AC3540">
              <w:rPr>
                <w:noProof/>
              </w:rPr>
              <w:t>sub-schedule ID</w:t>
            </w:r>
          </w:p>
        </w:tc>
        <w:tc>
          <w:tcPr>
            <w:tcW w:w="993" w:type="dxa"/>
            <w:vMerge w:val="restart"/>
            <w:tcBorders>
              <w:top w:val="single" w:sz="4" w:space="0" w:color="C00000"/>
              <w:left w:val="single" w:sz="4" w:space="0" w:color="C00000"/>
              <w:right w:val="single" w:sz="4" w:space="0" w:color="C00000"/>
            </w:tcBorders>
            <w:shd w:val="clear" w:color="auto" w:fill="FABF8F" w:themeFill="accent6" w:themeFillTint="99"/>
            <w:tcMar>
              <w:top w:w="85" w:type="dxa"/>
              <w:bottom w:w="85" w:type="dxa"/>
            </w:tcMar>
            <w:vAlign w:val="center"/>
          </w:tcPr>
          <w:p w:rsidR="002E0AD5" w:rsidRPr="00AC3540" w:rsidRDefault="002E0AD5" w:rsidP="00C011FD">
            <w:pPr>
              <w:pStyle w:val="TableHeaderCENTER"/>
              <w:keepNext/>
              <w:keepLines/>
              <w:rPr>
                <w:noProof/>
              </w:rPr>
            </w:pPr>
            <w:r w:rsidRPr="00AC3540">
              <w:rPr>
                <w:noProof/>
              </w:rPr>
              <w:t>N2</w:t>
            </w:r>
          </w:p>
        </w:tc>
        <w:tc>
          <w:tcPr>
            <w:tcW w:w="1272" w:type="dxa"/>
            <w:vMerge w:val="restart"/>
            <w:tcBorders>
              <w:top w:val="single" w:sz="4" w:space="0" w:color="C00000"/>
              <w:left w:val="single" w:sz="4" w:space="0" w:color="C00000"/>
              <w:right w:val="single" w:sz="4" w:space="0" w:color="C00000"/>
            </w:tcBorders>
            <w:shd w:val="clear" w:color="auto" w:fill="FABF8F" w:themeFill="accent6" w:themeFillTint="99"/>
            <w:tcMar>
              <w:top w:w="85" w:type="dxa"/>
              <w:bottom w:w="85" w:type="dxa"/>
            </w:tcMar>
            <w:vAlign w:val="center"/>
          </w:tcPr>
          <w:p w:rsidR="002E0AD5" w:rsidRPr="00AC3540" w:rsidRDefault="002E0AD5" w:rsidP="00C011FD">
            <w:pPr>
              <w:pStyle w:val="TableHeaderCENTER"/>
              <w:keepNext/>
              <w:keepLines/>
              <w:rPr>
                <w:noProof/>
              </w:rPr>
            </w:pPr>
            <w:r w:rsidRPr="00AC3540">
              <w:rPr>
                <w:noProof/>
              </w:rPr>
              <w:t>group ID</w:t>
            </w:r>
          </w:p>
        </w:tc>
      </w:tr>
      <w:tr w:rsidR="002E0AD5" w:rsidRPr="00AC3540" w:rsidTr="002E0AD5">
        <w:trPr>
          <w:trHeight w:val="398"/>
        </w:trPr>
        <w:tc>
          <w:tcPr>
            <w:tcW w:w="1101"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2E0AD5" w:rsidRPr="00AC3540" w:rsidRDefault="002E0AD5" w:rsidP="00C011FD">
            <w:pPr>
              <w:pStyle w:val="TableHeaderCENTER"/>
              <w:keepNext/>
              <w:keepLines/>
              <w:rPr>
                <w:noProof/>
              </w:rPr>
            </w:pPr>
            <w:r w:rsidRPr="00AC3540">
              <w:rPr>
                <w:noProof/>
              </w:rPr>
              <w:t>type</w:t>
            </w:r>
          </w:p>
        </w:tc>
        <w:tc>
          <w:tcPr>
            <w:tcW w:w="895"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2E0AD5" w:rsidRPr="00AC3540" w:rsidRDefault="002E0AD5" w:rsidP="00C011FD">
            <w:pPr>
              <w:pStyle w:val="TableHeaderCENTER"/>
              <w:keepNext/>
              <w:keepLines/>
              <w:rPr>
                <w:noProof/>
              </w:rPr>
            </w:pPr>
            <w:r w:rsidRPr="00AC3540">
              <w:rPr>
                <w:noProof/>
              </w:rPr>
              <w:t>tag 1</w:t>
            </w:r>
          </w:p>
        </w:tc>
        <w:tc>
          <w:tcPr>
            <w:tcW w:w="797"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2E0AD5" w:rsidRPr="00AC3540" w:rsidRDefault="002E0AD5" w:rsidP="00C011FD">
            <w:pPr>
              <w:pStyle w:val="TableHeaderCENTER"/>
              <w:keepNext/>
              <w:keepLines/>
              <w:rPr>
                <w:noProof/>
              </w:rPr>
            </w:pPr>
            <w:r w:rsidRPr="00AC3540">
              <w:rPr>
                <w:noProof/>
              </w:rPr>
              <w:t>tag 2</w:t>
            </w:r>
          </w:p>
        </w:tc>
        <w:tc>
          <w:tcPr>
            <w:tcW w:w="850" w:type="dxa"/>
            <w:vMerge/>
            <w:tcBorders>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2E0AD5" w:rsidRPr="00AC3540" w:rsidRDefault="002E0AD5" w:rsidP="00C011FD">
            <w:pPr>
              <w:pStyle w:val="TableHeaderCENTER"/>
              <w:keepNext/>
              <w:keepLines/>
              <w:rPr>
                <w:noProof/>
              </w:rPr>
            </w:pPr>
          </w:p>
        </w:tc>
        <w:tc>
          <w:tcPr>
            <w:tcW w:w="1134" w:type="dxa"/>
            <w:vMerge/>
            <w:tcBorders>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2E0AD5" w:rsidRPr="00AC3540" w:rsidRDefault="002E0AD5" w:rsidP="00C011FD">
            <w:pPr>
              <w:pStyle w:val="TableHeaderCENTER"/>
              <w:keepNext/>
              <w:keepLines/>
              <w:rPr>
                <w:noProof/>
              </w:rPr>
            </w:pPr>
          </w:p>
        </w:tc>
        <w:tc>
          <w:tcPr>
            <w:tcW w:w="993" w:type="dxa"/>
            <w:vMerge/>
            <w:tcBorders>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2E0AD5" w:rsidRPr="00AC3540" w:rsidRDefault="002E0AD5" w:rsidP="00C011FD">
            <w:pPr>
              <w:pStyle w:val="TableHeaderCENTER"/>
              <w:keepNext/>
              <w:keepLines/>
              <w:rPr>
                <w:noProof/>
              </w:rPr>
            </w:pPr>
          </w:p>
        </w:tc>
        <w:tc>
          <w:tcPr>
            <w:tcW w:w="1272" w:type="dxa"/>
            <w:vMerge/>
            <w:tcBorders>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2E0AD5" w:rsidRPr="00AC3540" w:rsidRDefault="002E0AD5" w:rsidP="00C011FD">
            <w:pPr>
              <w:pStyle w:val="TableHeaderCENTER"/>
              <w:keepNext/>
              <w:keepLines/>
              <w:rPr>
                <w:noProof/>
              </w:rPr>
            </w:pPr>
          </w:p>
        </w:tc>
      </w:tr>
      <w:tr w:rsidR="002E0AD5" w:rsidRPr="00AC3540" w:rsidTr="002E0AD5">
        <w:trPr>
          <w:trHeight w:val="430"/>
        </w:trPr>
        <w:tc>
          <w:tcPr>
            <w:tcW w:w="1101"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2E0AD5" w:rsidRPr="00AC3540" w:rsidRDefault="002E0AD5" w:rsidP="00C011FD">
            <w:pPr>
              <w:pStyle w:val="TablecellCENTER"/>
              <w:keepNext/>
              <w:keepLines/>
              <w:rPr>
                <w:noProof/>
              </w:rPr>
            </w:pPr>
            <w:r w:rsidRPr="00AC3540">
              <w:rPr>
                <w:noProof/>
              </w:rPr>
              <w:t>enumerated</w:t>
            </w:r>
          </w:p>
        </w:tc>
        <w:tc>
          <w:tcPr>
            <w:tcW w:w="895"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2E0AD5" w:rsidRPr="00AC3540" w:rsidRDefault="002E0AD5" w:rsidP="00C011FD">
            <w:pPr>
              <w:pStyle w:val="TablecellCENTER"/>
              <w:keepNext/>
              <w:keepLines/>
              <w:rPr>
                <w:noProof/>
              </w:rPr>
            </w:pPr>
            <w:r w:rsidRPr="00AC3540">
              <w:rPr>
                <w:noProof/>
              </w:rPr>
              <w:t>deduced</w:t>
            </w:r>
          </w:p>
        </w:tc>
        <w:tc>
          <w:tcPr>
            <w:tcW w:w="797"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2E0AD5" w:rsidRPr="00AC3540" w:rsidRDefault="002E0AD5" w:rsidP="00C011FD">
            <w:pPr>
              <w:pStyle w:val="TablecellCENTER"/>
              <w:keepNext/>
              <w:keepLines/>
              <w:rPr>
                <w:noProof/>
              </w:rPr>
            </w:pPr>
            <w:r w:rsidRPr="00AC3540">
              <w:rPr>
                <w:noProof/>
              </w:rPr>
              <w:t>deduced</w:t>
            </w:r>
          </w:p>
        </w:tc>
        <w:tc>
          <w:tcPr>
            <w:tcW w:w="850"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2E0AD5" w:rsidRPr="00AC3540" w:rsidRDefault="002E0AD5" w:rsidP="00C011FD">
            <w:pPr>
              <w:pStyle w:val="TablecellCENTER"/>
              <w:keepNext/>
              <w:keepLines/>
              <w:rPr>
                <w:noProof/>
              </w:rPr>
            </w:pPr>
            <w:r w:rsidRPr="00AC3540">
              <w:rPr>
                <w:noProof/>
              </w:rPr>
              <w:t>unsigned integer</w:t>
            </w:r>
          </w:p>
        </w:tc>
        <w:tc>
          <w:tcPr>
            <w:tcW w:w="1134"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2E0AD5" w:rsidRPr="00AC3540" w:rsidRDefault="002E0AD5" w:rsidP="00C011FD">
            <w:pPr>
              <w:pStyle w:val="TablecellCENTER"/>
              <w:keepNext/>
              <w:keepLines/>
              <w:rPr>
                <w:noProof/>
              </w:rPr>
            </w:pPr>
            <w:r w:rsidRPr="00AC3540">
              <w:rPr>
                <w:noProof/>
              </w:rPr>
              <w:t>enumerated</w:t>
            </w:r>
          </w:p>
        </w:tc>
        <w:tc>
          <w:tcPr>
            <w:tcW w:w="993"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2E0AD5" w:rsidRPr="00AC3540" w:rsidRDefault="002E0AD5" w:rsidP="00C011FD">
            <w:pPr>
              <w:pStyle w:val="TablecellCENTER"/>
              <w:keepNext/>
              <w:keepLines/>
              <w:rPr>
                <w:noProof/>
              </w:rPr>
            </w:pPr>
            <w:r w:rsidRPr="00AC3540">
              <w:rPr>
                <w:noProof/>
              </w:rPr>
              <w:t>unsigned integer</w:t>
            </w:r>
          </w:p>
        </w:tc>
        <w:tc>
          <w:tcPr>
            <w:tcW w:w="1272"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2E0AD5" w:rsidRPr="00AC3540" w:rsidRDefault="002E0AD5" w:rsidP="00C011FD">
            <w:pPr>
              <w:pStyle w:val="TablecellCENTER"/>
              <w:keepNext/>
              <w:keepLines/>
              <w:rPr>
                <w:noProof/>
              </w:rPr>
            </w:pPr>
            <w:r w:rsidRPr="00AC3540">
              <w:rPr>
                <w:noProof/>
              </w:rPr>
              <w:t>enumerated</w:t>
            </w:r>
          </w:p>
        </w:tc>
      </w:tr>
      <w:tr w:rsidR="002E0AD5" w:rsidRPr="00AC3540" w:rsidTr="00B45A2A">
        <w:trPr>
          <w:trHeight w:val="375"/>
        </w:trPr>
        <w:tc>
          <w:tcPr>
            <w:tcW w:w="1101" w:type="dxa"/>
            <w:tcBorders>
              <w:top w:val="single" w:sz="4" w:space="0" w:color="C00000"/>
              <w:bottom w:val="single" w:sz="4" w:space="0" w:color="C00000"/>
            </w:tcBorders>
            <w:vAlign w:val="center"/>
          </w:tcPr>
          <w:p w:rsidR="002E0AD5" w:rsidRPr="00AC3540" w:rsidRDefault="002E0AD5" w:rsidP="00C011FD">
            <w:pPr>
              <w:pStyle w:val="TablecellFOOTER"/>
              <w:keepNext/>
              <w:keepLines/>
              <w:rPr>
                <w:noProof/>
                <w:lang w:val="en-GB"/>
              </w:rPr>
            </w:pPr>
          </w:p>
        </w:tc>
        <w:tc>
          <w:tcPr>
            <w:tcW w:w="895" w:type="dxa"/>
            <w:tcBorders>
              <w:top w:val="single" w:sz="4" w:space="0" w:color="C00000"/>
              <w:bottom w:val="single" w:sz="4" w:space="0" w:color="C00000"/>
            </w:tcBorders>
            <w:vAlign w:val="center"/>
          </w:tcPr>
          <w:p w:rsidR="002E0AD5" w:rsidRPr="00AC3540" w:rsidRDefault="005D01B3" w:rsidP="00C011FD">
            <w:pPr>
              <w:pStyle w:val="TablecellFOOTER"/>
              <w:keepNext/>
              <w:keepLines/>
              <w:rPr>
                <w:noProof/>
                <w:lang w:val="en-GB"/>
              </w:rPr>
            </w:pPr>
            <w:r>
              <w:rPr>
                <w:noProof/>
                <w:lang w:val="en-GB"/>
              </w:rPr>
              <w:pict w14:anchorId="6438C051">
                <v:rect id="_x0000_i1423" style="width:0;height:1.5pt" o:hralign="center" o:hrstd="t" o:hr="t" fillcolor="gray" stroked="f"/>
              </w:pict>
            </w:r>
            <w:r w:rsidR="001F186E" w:rsidRPr="00AC3540">
              <w:rPr>
                <w:noProof/>
                <w:lang w:val="en-GB"/>
              </w:rPr>
              <w:t xml:space="preserve"> deduced presence</w:t>
            </w:r>
          </w:p>
        </w:tc>
        <w:tc>
          <w:tcPr>
            <w:tcW w:w="797" w:type="dxa"/>
            <w:tcBorders>
              <w:top w:val="single" w:sz="4" w:space="0" w:color="C00000"/>
              <w:bottom w:val="single" w:sz="4" w:space="0" w:color="C00000"/>
            </w:tcBorders>
            <w:vAlign w:val="center"/>
          </w:tcPr>
          <w:p w:rsidR="002E0AD5" w:rsidRPr="00AC3540" w:rsidRDefault="005D01B3" w:rsidP="00C011FD">
            <w:pPr>
              <w:pStyle w:val="TablecellFOOTER"/>
              <w:keepNext/>
              <w:keepLines/>
              <w:rPr>
                <w:noProof/>
                <w:lang w:val="en-GB"/>
              </w:rPr>
            </w:pPr>
            <w:r>
              <w:rPr>
                <w:noProof/>
                <w:lang w:val="en-GB"/>
              </w:rPr>
              <w:pict w14:anchorId="737B332A">
                <v:rect id="_x0000_i1424" style="width:0;height:1.5pt" o:hralign="center" o:hrstd="t" o:hr="t" fillcolor="gray" stroked="f"/>
              </w:pict>
            </w:r>
          </w:p>
          <w:p w:rsidR="002E0AD5" w:rsidRPr="00AC3540" w:rsidRDefault="001F186E" w:rsidP="00C011FD">
            <w:pPr>
              <w:pStyle w:val="TablecellFOOTER"/>
              <w:keepNext/>
              <w:keepLines/>
              <w:rPr>
                <w:noProof/>
                <w:lang w:val="en-GB"/>
              </w:rPr>
            </w:pPr>
            <w:r w:rsidRPr="00AC3540">
              <w:rPr>
                <w:noProof/>
                <w:lang w:val="en-GB"/>
              </w:rPr>
              <w:t>deduced presence</w:t>
            </w:r>
          </w:p>
        </w:tc>
        <w:tc>
          <w:tcPr>
            <w:tcW w:w="1984" w:type="dxa"/>
            <w:gridSpan w:val="2"/>
            <w:tcBorders>
              <w:top w:val="single" w:sz="4" w:space="0" w:color="C00000"/>
              <w:bottom w:val="single" w:sz="4" w:space="0" w:color="C00000"/>
            </w:tcBorders>
            <w:vAlign w:val="center"/>
          </w:tcPr>
          <w:p w:rsidR="002E0AD5" w:rsidRPr="00AC3540" w:rsidRDefault="005D01B3" w:rsidP="00C011FD">
            <w:pPr>
              <w:pStyle w:val="TablecellFOOTER"/>
              <w:keepNext/>
              <w:keepLines/>
              <w:rPr>
                <w:noProof/>
                <w:lang w:val="en-GB"/>
              </w:rPr>
            </w:pPr>
            <w:r>
              <w:rPr>
                <w:noProof/>
                <w:lang w:val="en-GB"/>
              </w:rPr>
              <w:pict w14:anchorId="5866C1FA">
                <v:rect id="_x0000_i1425" style="width:0;height:1.5pt" o:hralign="center" o:hrstd="t" o:hr="t" fillcolor="gray" stroked="f"/>
              </w:pict>
            </w:r>
          </w:p>
          <w:p w:rsidR="002E0AD5" w:rsidRPr="00AC3540" w:rsidRDefault="002E0AD5" w:rsidP="00C011FD">
            <w:pPr>
              <w:pStyle w:val="TablecellFOOTER"/>
              <w:keepNext/>
              <w:keepLines/>
              <w:rPr>
                <w:noProof/>
                <w:lang w:val="en-GB"/>
              </w:rPr>
            </w:pPr>
            <w:r w:rsidRPr="00AC3540">
              <w:rPr>
                <w:noProof/>
                <w:lang w:val="en-GB"/>
              </w:rPr>
              <w:t>optional</w:t>
            </w:r>
          </w:p>
        </w:tc>
        <w:tc>
          <w:tcPr>
            <w:tcW w:w="2265" w:type="dxa"/>
            <w:gridSpan w:val="2"/>
            <w:tcBorders>
              <w:top w:val="single" w:sz="4" w:space="0" w:color="C00000"/>
              <w:bottom w:val="single" w:sz="4" w:space="0" w:color="C00000"/>
            </w:tcBorders>
            <w:vAlign w:val="center"/>
          </w:tcPr>
          <w:p w:rsidR="002E0AD5" w:rsidRPr="00AC3540" w:rsidRDefault="005D01B3" w:rsidP="00C011FD">
            <w:pPr>
              <w:pStyle w:val="TablecellFOOTER"/>
              <w:keepNext/>
              <w:keepLines/>
              <w:rPr>
                <w:noProof/>
                <w:lang w:val="en-GB"/>
              </w:rPr>
            </w:pPr>
            <w:r>
              <w:rPr>
                <w:noProof/>
                <w:lang w:val="en-GB"/>
              </w:rPr>
              <w:pict w14:anchorId="792C6710">
                <v:rect id="_x0000_i1426" style="width:0;height:1.5pt" o:hralign="center" o:hrstd="t" o:hr="t" fillcolor="gray" stroked="f"/>
              </w:pict>
            </w:r>
          </w:p>
          <w:p w:rsidR="002E0AD5" w:rsidRPr="00AC3540" w:rsidRDefault="002E0AD5" w:rsidP="00C011FD">
            <w:pPr>
              <w:pStyle w:val="TablecellFOOTER"/>
              <w:keepNext/>
              <w:keepLines/>
              <w:rPr>
                <w:noProof/>
                <w:lang w:val="en-GB"/>
              </w:rPr>
            </w:pPr>
            <w:r w:rsidRPr="00AC3540">
              <w:rPr>
                <w:noProof/>
                <w:lang w:val="en-GB"/>
              </w:rPr>
              <w:t>optional</w:t>
            </w:r>
          </w:p>
        </w:tc>
      </w:tr>
      <w:tr w:rsidR="00B45A2A" w:rsidRPr="00AC3540" w:rsidTr="00EC5638">
        <w:tc>
          <w:tcPr>
            <w:tcW w:w="7042" w:type="dxa"/>
            <w:gridSpan w:val="7"/>
            <w:tcBorders>
              <w:top w:val="single" w:sz="4" w:space="0" w:color="C00000"/>
              <w:left w:val="single" w:sz="4" w:space="0" w:color="C00000"/>
              <w:bottom w:val="single" w:sz="4" w:space="0" w:color="C00000"/>
              <w:right w:val="single" w:sz="4" w:space="0" w:color="C00000"/>
            </w:tcBorders>
            <w:shd w:val="clear" w:color="auto" w:fill="auto"/>
            <w:tcMar>
              <w:top w:w="85" w:type="dxa"/>
              <w:bottom w:w="85" w:type="dxa"/>
            </w:tcMar>
            <w:vAlign w:val="center"/>
          </w:tcPr>
          <w:p w:rsidR="00B45A2A" w:rsidRPr="00AC3540" w:rsidRDefault="00B45A2A" w:rsidP="00C011FD">
            <w:pPr>
              <w:pStyle w:val="TableNote"/>
              <w:keepNext/>
              <w:rPr>
                <w:noProof/>
              </w:rPr>
            </w:pPr>
            <w:r w:rsidRPr="00AC3540">
              <w:rPr>
                <w:noProof/>
              </w:rPr>
              <w:t>NOTE 1</w:t>
            </w:r>
            <w:r w:rsidRPr="00AC3540">
              <w:rPr>
                <w:noProof/>
              </w:rPr>
              <w:tab/>
              <w:t xml:space="preserve">For the type enumerated values, refer to requirement </w:t>
            </w:r>
            <w:r w:rsidRPr="00AC3540">
              <w:rPr>
                <w:noProof/>
              </w:rPr>
              <w:fldChar w:fldCharType="begin"/>
            </w:r>
            <w:r w:rsidRPr="00AC3540">
              <w:rPr>
                <w:noProof/>
              </w:rPr>
              <w:instrText xml:space="preserve"> REF ST022enum_PositionWindowType \w \h </w:instrText>
            </w:r>
            <w:r w:rsidRPr="00AC3540">
              <w:rPr>
                <w:noProof/>
              </w:rPr>
            </w:r>
            <w:r w:rsidRPr="00AC3540">
              <w:rPr>
                <w:noProof/>
              </w:rPr>
              <w:fldChar w:fldCharType="separate"/>
            </w:r>
            <w:r w:rsidR="008A478B">
              <w:rPr>
                <w:noProof/>
              </w:rPr>
              <w:t>8.22.3c</w:t>
            </w:r>
            <w:r w:rsidRPr="00AC3540">
              <w:rPr>
                <w:noProof/>
              </w:rPr>
              <w:fldChar w:fldCharType="end"/>
            </w:r>
            <w:r w:rsidRPr="00AC3540">
              <w:rPr>
                <w:noProof/>
              </w:rPr>
              <w:t>.</w:t>
            </w:r>
          </w:p>
          <w:p w:rsidR="00B45A2A" w:rsidRPr="00AC3540" w:rsidRDefault="00B45A2A" w:rsidP="00C011FD">
            <w:pPr>
              <w:pStyle w:val="TableNote"/>
              <w:keepNext/>
              <w:rPr>
                <w:noProof/>
              </w:rPr>
            </w:pPr>
            <w:r w:rsidRPr="00AC3540">
              <w:rPr>
                <w:noProof/>
              </w:rPr>
              <w:t>NOTE 2</w:t>
            </w:r>
            <w:r w:rsidRPr="00AC3540">
              <w:rPr>
                <w:noProof/>
              </w:rPr>
              <w:tab/>
              <w:t xml:space="preserve">The structure of the position tag fields is driven by requirement </w:t>
            </w:r>
            <w:r w:rsidRPr="00AC3540">
              <w:rPr>
                <w:noProof/>
              </w:rPr>
              <w:fldChar w:fldCharType="begin"/>
            </w:r>
            <w:r w:rsidRPr="00AC3540">
              <w:rPr>
                <w:noProof/>
              </w:rPr>
              <w:instrText xml:space="preserve"> REF ST022_FieldOrbitPosition \w \h  \* MERGEFORMAT </w:instrText>
            </w:r>
            <w:r w:rsidRPr="00AC3540">
              <w:rPr>
                <w:noProof/>
              </w:rPr>
            </w:r>
            <w:r w:rsidRPr="00AC3540">
              <w:rPr>
                <w:noProof/>
              </w:rPr>
              <w:fldChar w:fldCharType="separate"/>
            </w:r>
            <w:r w:rsidR="008A478B">
              <w:rPr>
                <w:noProof/>
              </w:rPr>
              <w:t>8.22.1b</w:t>
            </w:r>
            <w:r w:rsidRPr="00AC3540">
              <w:rPr>
                <w:noProof/>
              </w:rPr>
              <w:fldChar w:fldCharType="end"/>
            </w:r>
            <w:r w:rsidRPr="00AC3540">
              <w:rPr>
                <w:noProof/>
              </w:rPr>
              <w:t>.</w:t>
            </w:r>
          </w:p>
        </w:tc>
      </w:tr>
    </w:tbl>
    <w:p w:rsidR="00DA5CEB" w:rsidRPr="00AC3540" w:rsidRDefault="00D06E47" w:rsidP="00D06E47">
      <w:pPr>
        <w:pStyle w:val="CaptionFigure"/>
        <w:rPr>
          <w:noProof/>
        </w:rPr>
      </w:pPr>
      <w:bookmarkStart w:id="1450" w:name="_Ref382660525"/>
      <w:r w:rsidRPr="00AC3540">
        <w:rPr>
          <w:noProof/>
        </w:rPr>
        <w:t>Figure</w:t>
      </w:r>
      <w:r w:rsidR="00DA5CEB" w:rsidRPr="00AC3540">
        <w:rPr>
          <w:noProof/>
        </w:rPr>
        <w:t xml:space="preserv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247</w:t>
      </w:r>
      <w:r w:rsidR="00B0345F" w:rsidRPr="00AC3540">
        <w:rPr>
          <w:noProof/>
        </w:rPr>
        <w:fldChar w:fldCharType="end"/>
      </w:r>
      <w:bookmarkEnd w:id="1450"/>
      <w:r w:rsidR="00DA5CEB" w:rsidRPr="00AC3540">
        <w:rPr>
          <w:noProof/>
        </w:rPr>
        <w:t xml:space="preserve"> </w:t>
      </w:r>
      <w:r w:rsidR="00625FEB" w:rsidRPr="00AC3540">
        <w:rPr>
          <w:noProof/>
        </w:rPr>
        <w:t>Detail-report the position-based scheduled activities identified by a filter</w:t>
      </w:r>
    </w:p>
    <w:p w:rsidR="00DA5CEB" w:rsidRPr="00AC3540" w:rsidRDefault="00DA5CEB" w:rsidP="00E03DE7">
      <w:pPr>
        <w:pStyle w:val="Heading4"/>
        <w:rPr>
          <w:noProof/>
        </w:rPr>
      </w:pPr>
      <w:bookmarkStart w:id="1451" w:name="TC_022_012_IF"/>
      <w:r w:rsidRPr="00AC3540">
        <w:rPr>
          <w:noProof/>
          <w:u w:color="00FFFF"/>
        </w:rPr>
        <w:t>TC[</w:t>
      </w:r>
      <w:r w:rsidRPr="00AC3540">
        <w:rPr>
          <w:noProof/>
        </w:rPr>
        <w:t>22,12] summary-report position-based scheduled activities identified by request identifier</w:t>
      </w:r>
      <w:bookmarkEnd w:id="1451"/>
    </w:p>
    <w:p w:rsidR="0033192E" w:rsidRPr="00AC3540" w:rsidRDefault="00DA5CEB" w:rsidP="0033192E">
      <w:pPr>
        <w:pStyle w:val="requirelevel1"/>
        <w:rPr>
          <w:noProof/>
        </w:rPr>
      </w:pPr>
      <w:r w:rsidRPr="00AC3540">
        <w:rPr>
          <w:noProof/>
        </w:rPr>
        <w:t>Each telecommand packet transporting a request to summary-report position-based scheduled activities identified by request identifier shall be of message subtype 12.</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TC_022_012_SYS \n \h  \* MERGEFORMAT </w:instrText>
      </w:r>
      <w:r w:rsidRPr="00AC3540">
        <w:rPr>
          <w:noProof/>
        </w:rPr>
      </w:r>
      <w:r w:rsidRPr="00AC3540">
        <w:rPr>
          <w:noProof/>
        </w:rPr>
        <w:fldChar w:fldCharType="separate"/>
      </w:r>
      <w:r w:rsidR="008A478B">
        <w:rPr>
          <w:noProof/>
        </w:rPr>
        <w:t>6.22.11.4</w:t>
      </w:r>
      <w:r w:rsidRPr="00AC3540">
        <w:rPr>
          <w:noProof/>
        </w:rPr>
        <w:fldChar w:fldCharType="end"/>
      </w:r>
      <w:r w:rsidRPr="00AC3540">
        <w:rPr>
          <w:noProof/>
        </w:rPr>
        <w:t>.</w:t>
      </w:r>
    </w:p>
    <w:p w:rsidR="002E0AD5"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summary-report position-based scheduled activities identified by request identifier, the application data field shall have the structure specified in </w:t>
      </w:r>
      <w:r w:rsidR="00462E91" w:rsidRPr="00AC3540">
        <w:rPr>
          <w:noProof/>
        </w:rPr>
        <w:fldChar w:fldCharType="begin"/>
      </w:r>
      <w:r w:rsidR="00462E91" w:rsidRPr="00AC3540">
        <w:rPr>
          <w:noProof/>
        </w:rPr>
        <w:instrText xml:space="preserve"> REF _Ref382660535 \h </w:instrText>
      </w:r>
      <w:r w:rsidR="00462E91" w:rsidRPr="00AC3540">
        <w:rPr>
          <w:noProof/>
        </w:rPr>
      </w:r>
      <w:r w:rsidR="00462E91"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248</w:t>
      </w:r>
      <w:r w:rsidR="00462E91" w:rsidRPr="00AC3540">
        <w:rPr>
          <w:noProof/>
        </w:rPr>
        <w:fldChar w:fldCharType="end"/>
      </w:r>
      <w:r w:rsidR="00DA5CEB" w:rsidRPr="00AC3540">
        <w:rPr>
          <w:noProof/>
        </w:rPr>
        <w:t>.</w:t>
      </w:r>
    </w:p>
    <w:tbl>
      <w:tblPr>
        <w:tblStyle w:val="TableGrid"/>
        <w:tblW w:w="5950" w:type="dxa"/>
        <w:tblInd w:w="255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265"/>
        <w:gridCol w:w="1473"/>
        <w:gridCol w:w="1513"/>
        <w:gridCol w:w="1699"/>
      </w:tblGrid>
      <w:tr w:rsidR="002E0AD5" w:rsidRPr="00AC3540" w:rsidTr="002E0AD5">
        <w:trPr>
          <w:trHeight w:val="96"/>
        </w:trPr>
        <w:tc>
          <w:tcPr>
            <w:tcW w:w="1265" w:type="dxa"/>
            <w:vAlign w:val="center"/>
          </w:tcPr>
          <w:p w:rsidR="002E0AD5" w:rsidRPr="00AC3540" w:rsidRDefault="002E0AD5" w:rsidP="002E0AD5">
            <w:pPr>
              <w:pStyle w:val="TablecellFOOTER"/>
              <w:keepNext/>
              <w:keepLines/>
              <w:rPr>
                <w:noProof/>
                <w:lang w:val="en-GB"/>
              </w:rPr>
            </w:pPr>
          </w:p>
        </w:tc>
        <w:tc>
          <w:tcPr>
            <w:tcW w:w="4685" w:type="dxa"/>
            <w:gridSpan w:val="3"/>
            <w:vAlign w:val="center"/>
          </w:tcPr>
          <w:p w:rsidR="002E0AD5" w:rsidRPr="00AC3540" w:rsidRDefault="002E0AD5" w:rsidP="002E0AD5">
            <w:pPr>
              <w:pStyle w:val="TablecellFOOTER"/>
              <w:keepNext/>
              <w:keepLines/>
              <w:rPr>
                <w:noProof/>
                <w:lang w:val="en-GB"/>
              </w:rPr>
            </w:pPr>
            <w:r w:rsidRPr="00AC3540">
              <w:rPr>
                <w:noProof/>
                <w:lang w:val="en-GB"/>
              </w:rPr>
              <w:t>repeated N times</w:t>
            </w:r>
          </w:p>
          <w:p w:rsidR="002E0AD5" w:rsidRPr="00AC3540" w:rsidRDefault="005D01B3" w:rsidP="002E0AD5">
            <w:pPr>
              <w:pStyle w:val="TablecellFOOTER"/>
              <w:keepNext/>
              <w:keepLines/>
              <w:rPr>
                <w:noProof/>
                <w:lang w:val="en-GB"/>
              </w:rPr>
            </w:pPr>
            <w:r>
              <w:rPr>
                <w:noProof/>
                <w:lang w:val="en-GB"/>
              </w:rPr>
              <w:pict w14:anchorId="377AC973">
                <v:rect id="_x0000_i1427" style="width:0;height:1.5pt" o:hralign="center" o:hrstd="t" o:hr="t" fillcolor="gray" stroked="f"/>
              </w:pict>
            </w:r>
          </w:p>
        </w:tc>
      </w:tr>
      <w:tr w:rsidR="002E0AD5" w:rsidRPr="00AC3540" w:rsidTr="002E0AD5">
        <w:trPr>
          <w:trHeight w:val="326"/>
        </w:trPr>
        <w:tc>
          <w:tcPr>
            <w:tcW w:w="1265" w:type="dxa"/>
            <w:vMerge w:val="restart"/>
            <w:tcBorders>
              <w:top w:val="single" w:sz="4" w:space="0" w:color="C00000"/>
              <w:left w:val="single" w:sz="4" w:space="0" w:color="C00000"/>
              <w:right w:val="single" w:sz="4" w:space="0" w:color="C00000"/>
            </w:tcBorders>
            <w:shd w:val="clear" w:color="auto" w:fill="FABF8F" w:themeFill="accent6" w:themeFillTint="99"/>
            <w:vAlign w:val="center"/>
          </w:tcPr>
          <w:p w:rsidR="002E0AD5" w:rsidRPr="00AC3540" w:rsidRDefault="002E0AD5" w:rsidP="002E0AD5">
            <w:pPr>
              <w:pStyle w:val="TableHeaderCENTER"/>
              <w:keepNext/>
              <w:keepLines/>
              <w:rPr>
                <w:noProof/>
              </w:rPr>
            </w:pPr>
            <w:r w:rsidRPr="00AC3540">
              <w:rPr>
                <w:noProof/>
              </w:rPr>
              <w:t>N</w:t>
            </w:r>
          </w:p>
        </w:tc>
        <w:tc>
          <w:tcPr>
            <w:tcW w:w="4685" w:type="dxa"/>
            <w:gridSpan w:val="3"/>
            <w:tcBorders>
              <w:top w:val="single" w:sz="4" w:space="0" w:color="C00000"/>
              <w:left w:val="single" w:sz="4" w:space="0" w:color="C00000"/>
              <w:right w:val="single" w:sz="4" w:space="0" w:color="C00000"/>
            </w:tcBorders>
            <w:shd w:val="clear" w:color="auto" w:fill="FABF8F" w:themeFill="accent6" w:themeFillTint="99"/>
          </w:tcPr>
          <w:p w:rsidR="002E0AD5" w:rsidRPr="00AC3540" w:rsidRDefault="002E0AD5" w:rsidP="002E0AD5">
            <w:pPr>
              <w:pStyle w:val="TableHeaderCENTER"/>
              <w:keepNext/>
              <w:keepLines/>
              <w:rPr>
                <w:noProof/>
              </w:rPr>
            </w:pPr>
            <w:r w:rsidRPr="00AC3540">
              <w:rPr>
                <w:noProof/>
              </w:rPr>
              <w:t>request ID</w:t>
            </w:r>
          </w:p>
        </w:tc>
      </w:tr>
      <w:tr w:rsidR="002E0AD5" w:rsidRPr="00AC3540" w:rsidTr="002E0AD5">
        <w:trPr>
          <w:trHeight w:val="326"/>
        </w:trPr>
        <w:tc>
          <w:tcPr>
            <w:tcW w:w="1265" w:type="dxa"/>
            <w:vMerge/>
            <w:tcBorders>
              <w:left w:val="single" w:sz="4" w:space="0" w:color="C00000"/>
              <w:bottom w:val="single" w:sz="4" w:space="0" w:color="C00000"/>
              <w:right w:val="single" w:sz="4" w:space="0" w:color="C00000"/>
            </w:tcBorders>
            <w:shd w:val="clear" w:color="auto" w:fill="FABF8F" w:themeFill="accent6" w:themeFillTint="99"/>
            <w:vAlign w:val="center"/>
          </w:tcPr>
          <w:p w:rsidR="002E0AD5" w:rsidRPr="00AC3540" w:rsidRDefault="002E0AD5" w:rsidP="002E0AD5">
            <w:pPr>
              <w:pStyle w:val="TableHeaderCENTER"/>
              <w:keepNext/>
              <w:keepLines/>
              <w:rPr>
                <w:noProof/>
              </w:rPr>
            </w:pPr>
          </w:p>
        </w:tc>
        <w:tc>
          <w:tcPr>
            <w:tcW w:w="1473"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2E0AD5" w:rsidRPr="00AC3540" w:rsidRDefault="002E0AD5" w:rsidP="002E0AD5">
            <w:pPr>
              <w:pStyle w:val="TableHeaderCENTER"/>
              <w:keepNext/>
              <w:keepLines/>
              <w:rPr>
                <w:noProof/>
              </w:rPr>
            </w:pPr>
            <w:r w:rsidRPr="00AC3540">
              <w:rPr>
                <w:noProof/>
              </w:rPr>
              <w:t>source ID</w:t>
            </w:r>
          </w:p>
        </w:tc>
        <w:tc>
          <w:tcPr>
            <w:tcW w:w="1513"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2E0AD5" w:rsidRPr="00AC3540" w:rsidRDefault="002E0AD5" w:rsidP="002E0AD5">
            <w:pPr>
              <w:pStyle w:val="TableHeaderCENTER"/>
              <w:keepNext/>
              <w:keepLines/>
              <w:rPr>
                <w:noProof/>
              </w:rPr>
            </w:pPr>
            <w:r w:rsidRPr="00AC3540">
              <w:rPr>
                <w:noProof/>
              </w:rPr>
              <w:t>application process ID</w:t>
            </w:r>
          </w:p>
        </w:tc>
        <w:tc>
          <w:tcPr>
            <w:tcW w:w="1699"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2E0AD5" w:rsidRPr="00AC3540" w:rsidRDefault="002E0AD5" w:rsidP="002E0AD5">
            <w:pPr>
              <w:pStyle w:val="TableHeaderCENTER"/>
              <w:keepNext/>
              <w:keepLines/>
              <w:rPr>
                <w:noProof/>
              </w:rPr>
            </w:pPr>
            <w:r w:rsidRPr="00AC3540">
              <w:rPr>
                <w:noProof/>
              </w:rPr>
              <w:t>sequence count</w:t>
            </w:r>
          </w:p>
        </w:tc>
      </w:tr>
      <w:tr w:rsidR="002E0AD5" w:rsidRPr="00AC3540" w:rsidTr="002E0AD5">
        <w:trPr>
          <w:trHeight w:val="298"/>
        </w:trPr>
        <w:tc>
          <w:tcPr>
            <w:tcW w:w="1265"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2E0AD5" w:rsidRPr="00AC3540" w:rsidRDefault="002E0AD5" w:rsidP="002E0AD5">
            <w:pPr>
              <w:pStyle w:val="TablecellCENTER"/>
              <w:keepNext/>
              <w:keepLines/>
              <w:rPr>
                <w:noProof/>
              </w:rPr>
            </w:pPr>
            <w:r w:rsidRPr="00AC3540">
              <w:rPr>
                <w:noProof/>
              </w:rPr>
              <w:t>unsigned integer</w:t>
            </w:r>
          </w:p>
        </w:tc>
        <w:tc>
          <w:tcPr>
            <w:tcW w:w="1473"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2E0AD5" w:rsidRPr="00AC3540" w:rsidRDefault="002E0AD5" w:rsidP="002E0AD5">
            <w:pPr>
              <w:pStyle w:val="TablecellCENTER"/>
              <w:keepNext/>
              <w:keepLines/>
              <w:rPr>
                <w:noProof/>
              </w:rPr>
            </w:pPr>
            <w:r w:rsidRPr="00AC3540">
              <w:rPr>
                <w:noProof/>
              </w:rPr>
              <w:t>enumerated</w:t>
            </w:r>
          </w:p>
        </w:tc>
        <w:tc>
          <w:tcPr>
            <w:tcW w:w="1513"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2E0AD5" w:rsidRPr="00AC3540" w:rsidRDefault="002E0AD5" w:rsidP="002E0AD5">
            <w:pPr>
              <w:pStyle w:val="TablecellCENTER"/>
              <w:keepNext/>
              <w:keepLines/>
              <w:rPr>
                <w:noProof/>
              </w:rPr>
            </w:pPr>
            <w:r w:rsidRPr="00AC3540">
              <w:rPr>
                <w:noProof/>
              </w:rPr>
              <w:t>enumerated</w:t>
            </w:r>
          </w:p>
        </w:tc>
        <w:tc>
          <w:tcPr>
            <w:tcW w:w="1699"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2E0AD5" w:rsidRPr="00AC3540" w:rsidRDefault="002E0AD5" w:rsidP="002E0AD5">
            <w:pPr>
              <w:pStyle w:val="TablecellCENTER"/>
              <w:keepNext/>
              <w:keepLines/>
              <w:rPr>
                <w:noProof/>
              </w:rPr>
            </w:pPr>
            <w:r w:rsidRPr="00AC3540">
              <w:rPr>
                <w:noProof/>
              </w:rPr>
              <w:t>unsigned integer</w:t>
            </w:r>
          </w:p>
        </w:tc>
      </w:tr>
    </w:tbl>
    <w:p w:rsidR="00DA5CEB" w:rsidRPr="00AC3540" w:rsidRDefault="00D06E47" w:rsidP="00D06E47">
      <w:pPr>
        <w:pStyle w:val="CaptionFigure"/>
        <w:rPr>
          <w:noProof/>
        </w:rPr>
      </w:pPr>
      <w:bookmarkStart w:id="1452" w:name="_Ref382660535"/>
      <w:r w:rsidRPr="00AC3540">
        <w:rPr>
          <w:noProof/>
        </w:rPr>
        <w:t>Figure</w:t>
      </w:r>
      <w:r w:rsidR="00DA5CEB" w:rsidRPr="00AC3540">
        <w:rPr>
          <w:noProof/>
        </w:rPr>
        <w:t xml:space="preserv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248</w:t>
      </w:r>
      <w:r w:rsidR="00B0345F" w:rsidRPr="00AC3540">
        <w:rPr>
          <w:noProof/>
        </w:rPr>
        <w:fldChar w:fldCharType="end"/>
      </w:r>
      <w:bookmarkEnd w:id="1452"/>
      <w:r w:rsidR="00DA5CEB" w:rsidRPr="00AC3540">
        <w:rPr>
          <w:noProof/>
        </w:rPr>
        <w:t xml:space="preserve"> Summary-report position-based scheduled activities identified by request identifier</w:t>
      </w:r>
    </w:p>
    <w:p w:rsidR="00DA5CEB" w:rsidRPr="00AC3540" w:rsidRDefault="00484E66" w:rsidP="00E03DE7">
      <w:pPr>
        <w:pStyle w:val="Heading4"/>
        <w:rPr>
          <w:noProof/>
        </w:rPr>
      </w:pPr>
      <w:bookmarkStart w:id="1453" w:name="TM_022_013_IF"/>
      <w:r w:rsidRPr="00AC3540">
        <w:rPr>
          <w:noProof/>
        </w:rPr>
        <w:t>TM[</w:t>
      </w:r>
      <w:r w:rsidR="00DA5CEB" w:rsidRPr="00AC3540">
        <w:rPr>
          <w:noProof/>
        </w:rPr>
        <w:t>22,13] position-based schedule summary report</w:t>
      </w:r>
      <w:bookmarkEnd w:id="1453"/>
    </w:p>
    <w:p w:rsidR="0033192E" w:rsidRPr="00AC3540" w:rsidRDefault="00DA5CEB" w:rsidP="0033192E">
      <w:pPr>
        <w:pStyle w:val="requirelevel1"/>
        <w:rPr>
          <w:noProof/>
        </w:rPr>
      </w:pPr>
      <w:r w:rsidRPr="00AC3540">
        <w:rPr>
          <w:noProof/>
        </w:rPr>
        <w:t>The telemetry packet transporting a position-based schedule summary report shall be of message subtype 13.</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TM_022_013_SYS \n \h  \* MERGEFORMAT </w:instrText>
      </w:r>
      <w:r w:rsidRPr="00AC3540">
        <w:rPr>
          <w:noProof/>
        </w:rPr>
      </w:r>
      <w:r w:rsidRPr="00AC3540">
        <w:rPr>
          <w:noProof/>
        </w:rPr>
        <w:fldChar w:fldCharType="separate"/>
      </w:r>
      <w:r w:rsidR="008A478B">
        <w:rPr>
          <w:noProof/>
        </w:rPr>
        <w:t>6.22.9.1</w:t>
      </w:r>
      <w:r w:rsidRPr="00AC3540">
        <w:rPr>
          <w:noProof/>
        </w:rPr>
        <w:fldChar w:fldCharType="end"/>
      </w:r>
      <w:r w:rsidRPr="00AC3540">
        <w:rPr>
          <w:noProof/>
        </w:rPr>
        <w:t>.</w:t>
      </w:r>
    </w:p>
    <w:p w:rsidR="00DA5CEB" w:rsidRPr="00AC3540" w:rsidRDefault="00804AEC" w:rsidP="00C011FD">
      <w:pPr>
        <w:pStyle w:val="requirelevel1"/>
        <w:keepNext/>
        <w:pageBreakBefore/>
        <w:spacing w:after="120"/>
        <w:rPr>
          <w:noProof/>
        </w:rPr>
      </w:pPr>
      <w:r w:rsidRPr="00AC3540">
        <w:rPr>
          <w:noProof/>
        </w:rPr>
        <w:t>For each telemetry packet transporting</w:t>
      </w:r>
      <w:r w:rsidR="00DA5CEB" w:rsidRPr="00AC3540">
        <w:rPr>
          <w:noProof/>
        </w:rPr>
        <w:t xml:space="preserve"> a position-based schedule summary report, the source data field shall have the structure specified in </w:t>
      </w:r>
      <w:r w:rsidR="00462E91" w:rsidRPr="00AC3540">
        <w:rPr>
          <w:noProof/>
        </w:rPr>
        <w:fldChar w:fldCharType="begin"/>
      </w:r>
      <w:r w:rsidR="00462E91" w:rsidRPr="00AC3540">
        <w:rPr>
          <w:noProof/>
        </w:rPr>
        <w:instrText xml:space="preserve"> REF _Ref382660544 \h </w:instrText>
      </w:r>
      <w:r w:rsidR="00462E91" w:rsidRPr="00AC3540">
        <w:rPr>
          <w:noProof/>
        </w:rPr>
      </w:r>
      <w:r w:rsidR="00462E91"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249</w:t>
      </w:r>
      <w:r w:rsidR="00462E91" w:rsidRPr="00AC3540">
        <w:rPr>
          <w:noProof/>
        </w:rPr>
        <w:fldChar w:fldCharType="end"/>
      </w:r>
      <w:r w:rsidR="00DA5CEB" w:rsidRPr="00AC3540">
        <w:rPr>
          <w:noProof/>
        </w:rPr>
        <w:t>.</w:t>
      </w:r>
    </w:p>
    <w:tbl>
      <w:tblPr>
        <w:tblpPr w:leftFromText="9923" w:rightFromText="9923" w:vertAnchor="text" w:horzAnchor="margin" w:tblpX="283" w:tblpY="285"/>
        <w:tblOverlap w:val="never"/>
        <w:tblW w:w="9781" w:type="dxa"/>
        <w:tblLayout w:type="fixed"/>
        <w:tblCellMar>
          <w:top w:w="57" w:type="dxa"/>
          <w:left w:w="60" w:type="dxa"/>
          <w:bottom w:w="57" w:type="dxa"/>
          <w:right w:w="60" w:type="dxa"/>
        </w:tblCellMar>
        <w:tblLook w:val="0000" w:firstRow="0" w:lastRow="0" w:firstColumn="0" w:lastColumn="0" w:noHBand="0" w:noVBand="0"/>
      </w:tblPr>
      <w:tblGrid>
        <w:gridCol w:w="992"/>
        <w:gridCol w:w="1276"/>
        <w:gridCol w:w="1134"/>
        <w:gridCol w:w="851"/>
        <w:gridCol w:w="1134"/>
        <w:gridCol w:w="1134"/>
        <w:gridCol w:w="1134"/>
        <w:gridCol w:w="1134"/>
        <w:gridCol w:w="992"/>
      </w:tblGrid>
      <w:tr w:rsidR="005A6004" w:rsidRPr="00AC3540" w:rsidTr="00B22F8F">
        <w:trPr>
          <w:cantSplit/>
        </w:trPr>
        <w:tc>
          <w:tcPr>
            <w:tcW w:w="992" w:type="dxa"/>
            <w:tcBorders>
              <w:bottom w:val="single" w:sz="4" w:space="0" w:color="0070C0"/>
            </w:tcBorders>
          </w:tcPr>
          <w:p w:rsidR="005A6004" w:rsidRPr="00AC3540" w:rsidRDefault="005A6004" w:rsidP="00B3676A">
            <w:pPr>
              <w:jc w:val="center"/>
              <w:rPr>
                <w:i/>
                <w:noProof/>
                <w:sz w:val="14"/>
              </w:rPr>
            </w:pPr>
          </w:p>
        </w:tc>
        <w:tc>
          <w:tcPr>
            <w:tcW w:w="1276" w:type="dxa"/>
            <w:tcBorders>
              <w:bottom w:val="single" w:sz="4" w:space="0" w:color="0070C0"/>
            </w:tcBorders>
          </w:tcPr>
          <w:p w:rsidR="005A6004" w:rsidRPr="00AC3540" w:rsidRDefault="005A6004" w:rsidP="00B3676A">
            <w:pPr>
              <w:jc w:val="center"/>
              <w:rPr>
                <w:i/>
                <w:noProof/>
                <w:sz w:val="14"/>
              </w:rPr>
            </w:pPr>
          </w:p>
        </w:tc>
        <w:tc>
          <w:tcPr>
            <w:tcW w:w="7513" w:type="dxa"/>
            <w:gridSpan w:val="7"/>
            <w:tcBorders>
              <w:bottom w:val="single" w:sz="4" w:space="0" w:color="0070C0"/>
            </w:tcBorders>
          </w:tcPr>
          <w:p w:rsidR="005A6004" w:rsidRPr="00AC3540" w:rsidRDefault="005A6004" w:rsidP="00B3676A">
            <w:pPr>
              <w:jc w:val="center"/>
              <w:rPr>
                <w:i/>
                <w:noProof/>
                <w:sz w:val="14"/>
              </w:rPr>
            </w:pPr>
            <w:r w:rsidRPr="00AC3540">
              <w:rPr>
                <w:i/>
                <w:noProof/>
                <w:sz w:val="14"/>
              </w:rPr>
              <w:t>repeated N times</w:t>
            </w:r>
            <w:r w:rsidR="005D01B3">
              <w:rPr>
                <w:i/>
                <w:noProof/>
                <w:sz w:val="14"/>
              </w:rPr>
              <w:pict w14:anchorId="7C8F0555">
                <v:rect id="_x0000_i1428" style="width:330.5pt;height:1.5pt" o:hralign="center" o:hrstd="t" o:hr="t" fillcolor="#a0a0a0" stroked="f"/>
              </w:pict>
            </w:r>
          </w:p>
        </w:tc>
      </w:tr>
      <w:tr w:rsidR="005A6004" w:rsidRPr="00AC3540" w:rsidTr="00B22F8F">
        <w:trPr>
          <w:cantSplit/>
        </w:trPr>
        <w:tc>
          <w:tcPr>
            <w:tcW w:w="992" w:type="dxa"/>
            <w:vMerge w:val="restart"/>
            <w:tcBorders>
              <w:top w:val="single" w:sz="4" w:space="0" w:color="0070C0"/>
              <w:left w:val="single" w:sz="4" w:space="0" w:color="0070C0"/>
              <w:bottom w:val="single" w:sz="4" w:space="0" w:color="0070C0"/>
              <w:right w:val="single" w:sz="4" w:space="0" w:color="0070C0"/>
            </w:tcBorders>
            <w:shd w:val="clear" w:color="auto" w:fill="95B3D7" w:themeFill="accent1" w:themeFillTint="99"/>
            <w:vAlign w:val="center"/>
          </w:tcPr>
          <w:p w:rsidR="005A6004" w:rsidRPr="00AC3540" w:rsidRDefault="005A6004" w:rsidP="00B3676A">
            <w:pPr>
              <w:pStyle w:val="TablecellCENTER"/>
              <w:rPr>
                <w:noProof/>
              </w:rPr>
            </w:pPr>
            <w:r w:rsidRPr="00AC3540">
              <w:rPr>
                <w:noProof/>
              </w:rPr>
              <w:t>N</w:t>
            </w:r>
          </w:p>
        </w:tc>
        <w:tc>
          <w:tcPr>
            <w:tcW w:w="1276" w:type="dxa"/>
            <w:vMerge w:val="restart"/>
            <w:tcBorders>
              <w:top w:val="single" w:sz="4" w:space="0" w:color="0070C0"/>
              <w:left w:val="single" w:sz="4" w:space="0" w:color="0070C0"/>
              <w:bottom w:val="single" w:sz="4" w:space="0" w:color="0070C0"/>
              <w:right w:val="single" w:sz="4" w:space="0" w:color="0070C0"/>
            </w:tcBorders>
            <w:shd w:val="clear" w:color="auto" w:fill="95B3D7" w:themeFill="accent1" w:themeFillTint="99"/>
            <w:vAlign w:val="center"/>
          </w:tcPr>
          <w:p w:rsidR="005A6004" w:rsidRPr="00AC3540" w:rsidRDefault="005A6004" w:rsidP="00B3676A">
            <w:pPr>
              <w:pStyle w:val="TablecellCENTER"/>
              <w:rPr>
                <w:noProof/>
              </w:rPr>
            </w:pPr>
            <w:r w:rsidRPr="00AC3540">
              <w:rPr>
                <w:noProof/>
              </w:rPr>
              <w:t>sub-schedule ID</w:t>
            </w:r>
          </w:p>
        </w:tc>
        <w:tc>
          <w:tcPr>
            <w:tcW w:w="1134" w:type="dxa"/>
            <w:vMerge w:val="restart"/>
            <w:tcBorders>
              <w:top w:val="single" w:sz="4" w:space="0" w:color="0070C0"/>
              <w:left w:val="single" w:sz="4" w:space="0" w:color="0070C0"/>
              <w:bottom w:val="single" w:sz="4" w:space="0" w:color="0070C0"/>
              <w:right w:val="single" w:sz="4" w:space="0" w:color="0070C0"/>
            </w:tcBorders>
            <w:shd w:val="clear" w:color="auto" w:fill="95B3D7" w:themeFill="accent1" w:themeFillTint="99"/>
            <w:vAlign w:val="center"/>
          </w:tcPr>
          <w:p w:rsidR="005A6004" w:rsidRPr="00AC3540" w:rsidRDefault="005A6004" w:rsidP="00B3676A">
            <w:pPr>
              <w:pStyle w:val="TablecellCENTER"/>
              <w:rPr>
                <w:noProof/>
              </w:rPr>
            </w:pPr>
            <w:r w:rsidRPr="00AC3540">
              <w:rPr>
                <w:noProof/>
              </w:rPr>
              <w:t>group ID</w:t>
            </w:r>
          </w:p>
        </w:tc>
        <w:tc>
          <w:tcPr>
            <w:tcW w:w="851" w:type="dxa"/>
            <w:vMerge w:val="restart"/>
            <w:tcBorders>
              <w:top w:val="single" w:sz="4" w:space="0" w:color="0070C0"/>
              <w:left w:val="single" w:sz="4" w:space="0" w:color="0070C0"/>
              <w:bottom w:val="single" w:sz="4" w:space="0" w:color="0070C0"/>
              <w:right w:val="single" w:sz="4" w:space="0" w:color="0070C0"/>
            </w:tcBorders>
            <w:shd w:val="clear" w:color="auto" w:fill="95B3D7" w:themeFill="accent1" w:themeFillTint="99"/>
            <w:vAlign w:val="center"/>
          </w:tcPr>
          <w:p w:rsidR="005A6004" w:rsidRPr="00AC3540" w:rsidRDefault="005A6004" w:rsidP="00B3676A">
            <w:pPr>
              <w:pStyle w:val="TablecellCENTER"/>
              <w:rPr>
                <w:noProof/>
              </w:rPr>
            </w:pPr>
            <w:r w:rsidRPr="00AC3540">
              <w:rPr>
                <w:noProof/>
              </w:rPr>
              <w:t>position tag</w:t>
            </w:r>
          </w:p>
        </w:tc>
        <w:tc>
          <w:tcPr>
            <w:tcW w:w="1134" w:type="dxa"/>
            <w:vMerge w:val="restart"/>
            <w:tcBorders>
              <w:top w:val="single" w:sz="4" w:space="0" w:color="0070C0"/>
              <w:left w:val="single" w:sz="4" w:space="0" w:color="0070C0"/>
              <w:bottom w:val="single" w:sz="4" w:space="0" w:color="0070C0"/>
              <w:right w:val="single" w:sz="4" w:space="0" w:color="0070C0"/>
            </w:tcBorders>
            <w:shd w:val="clear" w:color="auto" w:fill="95B3D7" w:themeFill="accent1" w:themeFillTint="99"/>
            <w:vAlign w:val="center"/>
          </w:tcPr>
          <w:p w:rsidR="005A6004" w:rsidRPr="00AC3540" w:rsidRDefault="005A6004" w:rsidP="00B3676A">
            <w:pPr>
              <w:pStyle w:val="TablecellCENTER"/>
              <w:rPr>
                <w:noProof/>
              </w:rPr>
            </w:pPr>
            <w:r w:rsidRPr="00AC3540">
              <w:rPr>
                <w:noProof/>
              </w:rPr>
              <w:t>persistency status</w:t>
            </w:r>
          </w:p>
        </w:tc>
        <w:tc>
          <w:tcPr>
            <w:tcW w:w="1134" w:type="dxa"/>
            <w:vMerge w:val="restart"/>
            <w:tcBorders>
              <w:top w:val="single" w:sz="4" w:space="0" w:color="0070C0"/>
              <w:left w:val="single" w:sz="4" w:space="0" w:color="0070C0"/>
              <w:bottom w:val="single" w:sz="4" w:space="0" w:color="0070C0"/>
              <w:right w:val="single" w:sz="4" w:space="0" w:color="0070C0"/>
            </w:tcBorders>
            <w:shd w:val="clear" w:color="auto" w:fill="95B3D7" w:themeFill="accent1" w:themeFillTint="99"/>
            <w:vAlign w:val="center"/>
          </w:tcPr>
          <w:p w:rsidR="005A6004" w:rsidRPr="00AC3540" w:rsidRDefault="005A6004" w:rsidP="00B3676A">
            <w:pPr>
              <w:pStyle w:val="TablecellCENTER"/>
              <w:rPr>
                <w:noProof/>
              </w:rPr>
            </w:pPr>
            <w:r w:rsidRPr="00AC3540">
              <w:rPr>
                <w:noProof/>
              </w:rPr>
              <w:t>persistent activity periodicity</w:t>
            </w:r>
          </w:p>
        </w:tc>
        <w:tc>
          <w:tcPr>
            <w:tcW w:w="3260" w:type="dxa"/>
            <w:gridSpan w:val="3"/>
            <w:tcBorders>
              <w:top w:val="single" w:sz="4" w:space="0" w:color="0070C0"/>
              <w:left w:val="single" w:sz="4" w:space="0" w:color="0070C0"/>
              <w:bottom w:val="single" w:sz="4" w:space="0" w:color="0070C0"/>
              <w:right w:val="single" w:sz="4" w:space="0" w:color="0070C0"/>
            </w:tcBorders>
            <w:shd w:val="clear" w:color="auto" w:fill="95B3D7" w:themeFill="accent1" w:themeFillTint="99"/>
            <w:vAlign w:val="center"/>
          </w:tcPr>
          <w:p w:rsidR="005A6004" w:rsidRPr="00AC3540" w:rsidRDefault="005A6004" w:rsidP="00B3676A">
            <w:pPr>
              <w:pStyle w:val="TablecellCENTER"/>
              <w:rPr>
                <w:noProof/>
              </w:rPr>
            </w:pPr>
            <w:r w:rsidRPr="00AC3540">
              <w:rPr>
                <w:noProof/>
              </w:rPr>
              <w:t>request ID</w:t>
            </w:r>
          </w:p>
        </w:tc>
      </w:tr>
      <w:tr w:rsidR="005A6004" w:rsidRPr="00AC3540" w:rsidTr="00B22F8F">
        <w:trPr>
          <w:cantSplit/>
        </w:trPr>
        <w:tc>
          <w:tcPr>
            <w:tcW w:w="992" w:type="dxa"/>
            <w:vMerge/>
            <w:tcBorders>
              <w:top w:val="single" w:sz="4" w:space="0" w:color="0070C0"/>
              <w:left w:val="single" w:sz="4" w:space="0" w:color="0070C0"/>
              <w:bottom w:val="single" w:sz="4" w:space="0" w:color="0070C0"/>
              <w:right w:val="single" w:sz="4" w:space="0" w:color="0070C0"/>
            </w:tcBorders>
            <w:shd w:val="clear" w:color="auto" w:fill="95B3D7" w:themeFill="accent1" w:themeFillTint="99"/>
            <w:vAlign w:val="center"/>
          </w:tcPr>
          <w:p w:rsidR="005A6004" w:rsidRPr="00AC3540" w:rsidRDefault="005A6004" w:rsidP="00B3676A">
            <w:pPr>
              <w:pStyle w:val="TablecellCENTER"/>
              <w:rPr>
                <w:noProof/>
              </w:rPr>
            </w:pPr>
          </w:p>
        </w:tc>
        <w:tc>
          <w:tcPr>
            <w:tcW w:w="1276" w:type="dxa"/>
            <w:vMerge/>
            <w:tcBorders>
              <w:top w:val="single" w:sz="4" w:space="0" w:color="0070C0"/>
              <w:left w:val="single" w:sz="4" w:space="0" w:color="0070C0"/>
              <w:bottom w:val="single" w:sz="4" w:space="0" w:color="0070C0"/>
              <w:right w:val="single" w:sz="4" w:space="0" w:color="0070C0"/>
            </w:tcBorders>
            <w:shd w:val="clear" w:color="auto" w:fill="95B3D7" w:themeFill="accent1" w:themeFillTint="99"/>
            <w:vAlign w:val="center"/>
          </w:tcPr>
          <w:p w:rsidR="005A6004" w:rsidRPr="00AC3540" w:rsidRDefault="005A6004" w:rsidP="00B3676A">
            <w:pPr>
              <w:pStyle w:val="TablecellCENTER"/>
              <w:rPr>
                <w:noProof/>
              </w:rPr>
            </w:pPr>
          </w:p>
        </w:tc>
        <w:tc>
          <w:tcPr>
            <w:tcW w:w="1134" w:type="dxa"/>
            <w:vMerge/>
            <w:tcBorders>
              <w:top w:val="single" w:sz="4" w:space="0" w:color="0070C0"/>
              <w:left w:val="single" w:sz="4" w:space="0" w:color="0070C0"/>
              <w:bottom w:val="single" w:sz="4" w:space="0" w:color="0070C0"/>
              <w:right w:val="single" w:sz="4" w:space="0" w:color="0070C0"/>
            </w:tcBorders>
            <w:shd w:val="clear" w:color="auto" w:fill="95B3D7" w:themeFill="accent1" w:themeFillTint="99"/>
            <w:vAlign w:val="center"/>
          </w:tcPr>
          <w:p w:rsidR="005A6004" w:rsidRPr="00AC3540" w:rsidRDefault="005A6004" w:rsidP="00B3676A">
            <w:pPr>
              <w:pStyle w:val="TablecellCENTER"/>
              <w:rPr>
                <w:noProof/>
              </w:rPr>
            </w:pPr>
          </w:p>
        </w:tc>
        <w:tc>
          <w:tcPr>
            <w:tcW w:w="851" w:type="dxa"/>
            <w:vMerge/>
            <w:tcBorders>
              <w:top w:val="single" w:sz="4" w:space="0" w:color="0070C0"/>
              <w:left w:val="single" w:sz="4" w:space="0" w:color="0070C0"/>
              <w:bottom w:val="single" w:sz="4" w:space="0" w:color="0070C0"/>
              <w:right w:val="single" w:sz="4" w:space="0" w:color="0070C0"/>
            </w:tcBorders>
            <w:shd w:val="clear" w:color="auto" w:fill="95B3D7" w:themeFill="accent1" w:themeFillTint="99"/>
            <w:vAlign w:val="center"/>
          </w:tcPr>
          <w:p w:rsidR="005A6004" w:rsidRPr="00AC3540" w:rsidRDefault="005A6004" w:rsidP="00B3676A">
            <w:pPr>
              <w:pStyle w:val="TablecellCENTER"/>
              <w:rPr>
                <w:noProof/>
              </w:rPr>
            </w:pPr>
          </w:p>
        </w:tc>
        <w:tc>
          <w:tcPr>
            <w:tcW w:w="1134" w:type="dxa"/>
            <w:vMerge/>
            <w:tcBorders>
              <w:top w:val="single" w:sz="4" w:space="0" w:color="0070C0"/>
              <w:left w:val="single" w:sz="4" w:space="0" w:color="0070C0"/>
              <w:bottom w:val="single" w:sz="4" w:space="0" w:color="0070C0"/>
              <w:right w:val="single" w:sz="4" w:space="0" w:color="0070C0"/>
            </w:tcBorders>
            <w:shd w:val="clear" w:color="auto" w:fill="95B3D7" w:themeFill="accent1" w:themeFillTint="99"/>
            <w:vAlign w:val="center"/>
          </w:tcPr>
          <w:p w:rsidR="005A6004" w:rsidRPr="00AC3540" w:rsidRDefault="005A6004" w:rsidP="00B3676A">
            <w:pPr>
              <w:pStyle w:val="TablecellCENTER"/>
              <w:rPr>
                <w:noProof/>
              </w:rPr>
            </w:pPr>
          </w:p>
        </w:tc>
        <w:tc>
          <w:tcPr>
            <w:tcW w:w="1134" w:type="dxa"/>
            <w:vMerge/>
            <w:tcBorders>
              <w:top w:val="single" w:sz="4" w:space="0" w:color="0070C0"/>
              <w:left w:val="single" w:sz="4" w:space="0" w:color="0070C0"/>
              <w:bottom w:val="single" w:sz="4" w:space="0" w:color="0070C0"/>
              <w:right w:val="single" w:sz="4" w:space="0" w:color="0070C0"/>
            </w:tcBorders>
            <w:shd w:val="clear" w:color="auto" w:fill="95B3D7" w:themeFill="accent1" w:themeFillTint="99"/>
            <w:vAlign w:val="center"/>
          </w:tcPr>
          <w:p w:rsidR="005A6004" w:rsidRPr="00AC3540" w:rsidRDefault="005A6004" w:rsidP="00B3676A">
            <w:pPr>
              <w:pStyle w:val="TablecellCENTER"/>
              <w:rPr>
                <w:noProof/>
              </w:rPr>
            </w:pPr>
          </w:p>
        </w:tc>
        <w:tc>
          <w:tcPr>
            <w:tcW w:w="1134"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vAlign w:val="center"/>
          </w:tcPr>
          <w:p w:rsidR="005A6004" w:rsidRPr="00AC3540" w:rsidRDefault="005A6004" w:rsidP="00B3676A">
            <w:pPr>
              <w:pStyle w:val="TablecellCENTER"/>
              <w:rPr>
                <w:noProof/>
              </w:rPr>
            </w:pPr>
            <w:r w:rsidRPr="00AC3540">
              <w:rPr>
                <w:noProof/>
              </w:rPr>
              <w:t>source ID</w:t>
            </w:r>
          </w:p>
        </w:tc>
        <w:tc>
          <w:tcPr>
            <w:tcW w:w="1134"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vAlign w:val="center"/>
          </w:tcPr>
          <w:p w:rsidR="005A6004" w:rsidRPr="00AC3540" w:rsidRDefault="005A6004" w:rsidP="00B3676A">
            <w:pPr>
              <w:pStyle w:val="TablecellCENTER"/>
              <w:rPr>
                <w:noProof/>
              </w:rPr>
            </w:pPr>
            <w:r w:rsidRPr="00AC3540">
              <w:rPr>
                <w:noProof/>
              </w:rPr>
              <w:t>application process ID</w:t>
            </w:r>
          </w:p>
        </w:tc>
        <w:tc>
          <w:tcPr>
            <w:tcW w:w="992"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vAlign w:val="center"/>
          </w:tcPr>
          <w:p w:rsidR="005A6004" w:rsidRPr="00AC3540" w:rsidRDefault="005A6004" w:rsidP="00B3676A">
            <w:pPr>
              <w:pStyle w:val="TablecellCENTER"/>
              <w:rPr>
                <w:noProof/>
              </w:rPr>
            </w:pPr>
            <w:r w:rsidRPr="00AC3540">
              <w:rPr>
                <w:noProof/>
              </w:rPr>
              <w:t>sequence count</w:t>
            </w:r>
          </w:p>
        </w:tc>
      </w:tr>
      <w:tr w:rsidR="005A6004" w:rsidRPr="00AC3540" w:rsidTr="00B22F8F">
        <w:trPr>
          <w:cantSplit/>
        </w:trPr>
        <w:tc>
          <w:tcPr>
            <w:tcW w:w="992"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vAlign w:val="center"/>
          </w:tcPr>
          <w:p w:rsidR="005A6004" w:rsidRPr="00AC3540" w:rsidRDefault="005A6004" w:rsidP="00B3676A">
            <w:pPr>
              <w:pStyle w:val="TablecellCENTER"/>
              <w:rPr>
                <w:noProof/>
              </w:rPr>
            </w:pPr>
            <w:r w:rsidRPr="00AC3540">
              <w:rPr>
                <w:noProof/>
              </w:rPr>
              <w:t>unsigned integer</w:t>
            </w:r>
          </w:p>
        </w:tc>
        <w:tc>
          <w:tcPr>
            <w:tcW w:w="1276"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vAlign w:val="center"/>
          </w:tcPr>
          <w:p w:rsidR="005A6004" w:rsidRPr="00AC3540" w:rsidRDefault="005A6004" w:rsidP="00B3676A">
            <w:pPr>
              <w:pStyle w:val="TablecellCENTER"/>
              <w:rPr>
                <w:noProof/>
              </w:rPr>
            </w:pPr>
            <w:r w:rsidRPr="00AC3540">
              <w:rPr>
                <w:noProof/>
              </w:rPr>
              <w:t>enumerated</w:t>
            </w:r>
          </w:p>
        </w:tc>
        <w:tc>
          <w:tcPr>
            <w:tcW w:w="1134"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vAlign w:val="center"/>
          </w:tcPr>
          <w:p w:rsidR="005A6004" w:rsidRPr="00AC3540" w:rsidRDefault="005A6004" w:rsidP="00B3676A">
            <w:pPr>
              <w:pStyle w:val="TablecellCENTER"/>
              <w:rPr>
                <w:noProof/>
              </w:rPr>
            </w:pPr>
            <w:r w:rsidRPr="00AC3540">
              <w:rPr>
                <w:noProof/>
              </w:rPr>
              <w:t>enumerated</w:t>
            </w:r>
          </w:p>
        </w:tc>
        <w:tc>
          <w:tcPr>
            <w:tcW w:w="851"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vAlign w:val="center"/>
          </w:tcPr>
          <w:p w:rsidR="005A6004" w:rsidRPr="00AC3540" w:rsidRDefault="005A6004" w:rsidP="00B3676A">
            <w:pPr>
              <w:pStyle w:val="TablecellCENTER"/>
              <w:rPr>
                <w:noProof/>
              </w:rPr>
            </w:pPr>
            <w:r w:rsidRPr="00AC3540">
              <w:rPr>
                <w:noProof/>
              </w:rPr>
              <w:t>deduced</w:t>
            </w:r>
          </w:p>
        </w:tc>
        <w:tc>
          <w:tcPr>
            <w:tcW w:w="1134"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vAlign w:val="center"/>
          </w:tcPr>
          <w:p w:rsidR="005A6004" w:rsidRPr="00AC3540" w:rsidRDefault="005A6004" w:rsidP="00B3676A">
            <w:pPr>
              <w:pStyle w:val="TablecellCENTER"/>
              <w:rPr>
                <w:noProof/>
              </w:rPr>
            </w:pPr>
            <w:r w:rsidRPr="00AC3540">
              <w:rPr>
                <w:noProof/>
              </w:rPr>
              <w:t>enumerated</w:t>
            </w:r>
          </w:p>
        </w:tc>
        <w:tc>
          <w:tcPr>
            <w:tcW w:w="1134"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vAlign w:val="center"/>
          </w:tcPr>
          <w:p w:rsidR="005A6004" w:rsidRPr="00AC3540" w:rsidRDefault="005A6004" w:rsidP="00B3676A">
            <w:pPr>
              <w:pStyle w:val="TablecellCENTER"/>
              <w:rPr>
                <w:noProof/>
              </w:rPr>
            </w:pPr>
            <w:r w:rsidRPr="00AC3540">
              <w:rPr>
                <w:noProof/>
              </w:rPr>
              <w:t>unsigned integer</w:t>
            </w:r>
          </w:p>
        </w:tc>
        <w:tc>
          <w:tcPr>
            <w:tcW w:w="1134"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vAlign w:val="center"/>
          </w:tcPr>
          <w:p w:rsidR="005A6004" w:rsidRPr="00AC3540" w:rsidRDefault="005A6004" w:rsidP="00B3676A">
            <w:pPr>
              <w:pStyle w:val="TablecellCENTER"/>
              <w:rPr>
                <w:noProof/>
              </w:rPr>
            </w:pPr>
            <w:r w:rsidRPr="00AC3540">
              <w:rPr>
                <w:noProof/>
              </w:rPr>
              <w:t>enumerated</w:t>
            </w:r>
          </w:p>
        </w:tc>
        <w:tc>
          <w:tcPr>
            <w:tcW w:w="1134"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vAlign w:val="center"/>
          </w:tcPr>
          <w:p w:rsidR="005A6004" w:rsidRPr="00AC3540" w:rsidRDefault="005A6004" w:rsidP="00B3676A">
            <w:pPr>
              <w:pStyle w:val="TablecellCENTER"/>
              <w:rPr>
                <w:noProof/>
              </w:rPr>
            </w:pPr>
            <w:r w:rsidRPr="00AC3540">
              <w:rPr>
                <w:noProof/>
              </w:rPr>
              <w:t>enumerated</w:t>
            </w:r>
          </w:p>
        </w:tc>
        <w:tc>
          <w:tcPr>
            <w:tcW w:w="992"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vAlign w:val="center"/>
          </w:tcPr>
          <w:p w:rsidR="005A6004" w:rsidRPr="00AC3540" w:rsidRDefault="005A6004" w:rsidP="00B3676A">
            <w:pPr>
              <w:pStyle w:val="TablecellCENTER"/>
              <w:rPr>
                <w:noProof/>
              </w:rPr>
            </w:pPr>
            <w:r w:rsidRPr="00AC3540">
              <w:rPr>
                <w:noProof/>
              </w:rPr>
              <w:t>unsigned integer</w:t>
            </w:r>
          </w:p>
        </w:tc>
      </w:tr>
      <w:tr w:rsidR="005A6004" w:rsidRPr="00AC3540" w:rsidTr="00B22F8F">
        <w:trPr>
          <w:cantSplit/>
        </w:trPr>
        <w:tc>
          <w:tcPr>
            <w:tcW w:w="992" w:type="dxa"/>
            <w:tcBorders>
              <w:top w:val="single" w:sz="4" w:space="0" w:color="0070C0"/>
            </w:tcBorders>
            <w:vAlign w:val="center"/>
          </w:tcPr>
          <w:p w:rsidR="005A6004" w:rsidRPr="00AC3540" w:rsidRDefault="005A6004" w:rsidP="00B3676A">
            <w:pPr>
              <w:jc w:val="center"/>
              <w:rPr>
                <w:i/>
                <w:noProof/>
                <w:sz w:val="14"/>
              </w:rPr>
            </w:pPr>
          </w:p>
        </w:tc>
        <w:tc>
          <w:tcPr>
            <w:tcW w:w="1276" w:type="dxa"/>
            <w:tcBorders>
              <w:top w:val="single" w:sz="4" w:space="0" w:color="0070C0"/>
            </w:tcBorders>
            <w:vAlign w:val="center"/>
          </w:tcPr>
          <w:p w:rsidR="005A6004" w:rsidRPr="00AC3540" w:rsidRDefault="005A6004" w:rsidP="00B3676A">
            <w:pPr>
              <w:jc w:val="center"/>
              <w:rPr>
                <w:i/>
                <w:noProof/>
                <w:sz w:val="14"/>
              </w:rPr>
            </w:pPr>
          </w:p>
        </w:tc>
        <w:tc>
          <w:tcPr>
            <w:tcW w:w="1134" w:type="dxa"/>
            <w:tcBorders>
              <w:top w:val="single" w:sz="4" w:space="0" w:color="0070C0"/>
            </w:tcBorders>
            <w:vAlign w:val="center"/>
          </w:tcPr>
          <w:p w:rsidR="005A6004" w:rsidRPr="00AC3540" w:rsidRDefault="005A6004" w:rsidP="00B3676A">
            <w:pPr>
              <w:jc w:val="center"/>
              <w:rPr>
                <w:i/>
                <w:noProof/>
                <w:sz w:val="14"/>
              </w:rPr>
            </w:pPr>
          </w:p>
        </w:tc>
        <w:tc>
          <w:tcPr>
            <w:tcW w:w="851" w:type="dxa"/>
            <w:tcBorders>
              <w:top w:val="single" w:sz="4" w:space="0" w:color="0070C0"/>
            </w:tcBorders>
            <w:vAlign w:val="center"/>
          </w:tcPr>
          <w:p w:rsidR="005A6004" w:rsidRPr="00AC3540" w:rsidRDefault="005A6004" w:rsidP="00B3676A">
            <w:pPr>
              <w:jc w:val="center"/>
              <w:rPr>
                <w:i/>
                <w:noProof/>
                <w:sz w:val="14"/>
              </w:rPr>
            </w:pPr>
          </w:p>
        </w:tc>
        <w:tc>
          <w:tcPr>
            <w:tcW w:w="1134" w:type="dxa"/>
            <w:tcBorders>
              <w:top w:val="single" w:sz="4" w:space="0" w:color="0070C0"/>
            </w:tcBorders>
            <w:vAlign w:val="center"/>
          </w:tcPr>
          <w:p w:rsidR="005A6004" w:rsidRPr="00AC3540" w:rsidRDefault="005A6004" w:rsidP="00B3676A">
            <w:pPr>
              <w:jc w:val="center"/>
              <w:rPr>
                <w:i/>
                <w:noProof/>
                <w:sz w:val="14"/>
              </w:rPr>
            </w:pPr>
          </w:p>
        </w:tc>
        <w:tc>
          <w:tcPr>
            <w:tcW w:w="1134" w:type="dxa"/>
            <w:tcBorders>
              <w:top w:val="single" w:sz="4" w:space="0" w:color="0070C0"/>
            </w:tcBorders>
            <w:vAlign w:val="center"/>
          </w:tcPr>
          <w:p w:rsidR="005A6004" w:rsidRPr="00AC3540" w:rsidRDefault="005D01B3" w:rsidP="000A489A">
            <w:pPr>
              <w:jc w:val="center"/>
              <w:rPr>
                <w:i/>
                <w:noProof/>
                <w:sz w:val="14"/>
              </w:rPr>
            </w:pPr>
            <w:r>
              <w:rPr>
                <w:i/>
                <w:noProof/>
                <w:sz w:val="14"/>
              </w:rPr>
              <w:pict w14:anchorId="59BC82AD">
                <v:rect id="_x0000_i1429" style="width:330.5pt;height:1.5pt" o:hralign="center" o:hrstd="t" o:hr="t" fillcolor="#a0a0a0" stroked="f"/>
              </w:pict>
            </w:r>
            <w:r w:rsidR="000A489A" w:rsidRPr="00AC3540">
              <w:rPr>
                <w:i/>
                <w:noProof/>
                <w:sz w:val="14"/>
              </w:rPr>
              <w:t>deduced presence</w:t>
            </w:r>
          </w:p>
        </w:tc>
        <w:tc>
          <w:tcPr>
            <w:tcW w:w="1134" w:type="dxa"/>
            <w:tcBorders>
              <w:top w:val="single" w:sz="4" w:space="0" w:color="0070C0"/>
            </w:tcBorders>
          </w:tcPr>
          <w:p w:rsidR="005A6004" w:rsidRPr="00AC3540" w:rsidRDefault="005A6004" w:rsidP="00B3676A">
            <w:pPr>
              <w:jc w:val="center"/>
              <w:rPr>
                <w:i/>
                <w:noProof/>
                <w:sz w:val="14"/>
              </w:rPr>
            </w:pPr>
          </w:p>
        </w:tc>
        <w:tc>
          <w:tcPr>
            <w:tcW w:w="1134" w:type="dxa"/>
            <w:tcBorders>
              <w:top w:val="single" w:sz="4" w:space="0" w:color="0070C0"/>
            </w:tcBorders>
          </w:tcPr>
          <w:p w:rsidR="005A6004" w:rsidRPr="00AC3540" w:rsidRDefault="005A6004" w:rsidP="00B3676A">
            <w:pPr>
              <w:jc w:val="center"/>
              <w:rPr>
                <w:i/>
                <w:noProof/>
                <w:sz w:val="14"/>
              </w:rPr>
            </w:pPr>
          </w:p>
        </w:tc>
        <w:tc>
          <w:tcPr>
            <w:tcW w:w="992" w:type="dxa"/>
            <w:tcBorders>
              <w:top w:val="single" w:sz="4" w:space="0" w:color="0070C0"/>
            </w:tcBorders>
          </w:tcPr>
          <w:p w:rsidR="005A6004" w:rsidRPr="00AC3540" w:rsidRDefault="005A6004" w:rsidP="00B3676A">
            <w:pPr>
              <w:jc w:val="center"/>
              <w:rPr>
                <w:i/>
                <w:noProof/>
                <w:sz w:val="14"/>
              </w:rPr>
            </w:pPr>
          </w:p>
        </w:tc>
      </w:tr>
      <w:tr w:rsidR="000A489A" w:rsidRPr="00AC3540" w:rsidTr="00B22F8F">
        <w:trPr>
          <w:cantSplit/>
        </w:trPr>
        <w:tc>
          <w:tcPr>
            <w:tcW w:w="992" w:type="dxa"/>
            <w:tcBorders>
              <w:bottom w:val="single" w:sz="4" w:space="0" w:color="0070C0"/>
            </w:tcBorders>
            <w:vAlign w:val="center"/>
          </w:tcPr>
          <w:p w:rsidR="000A489A" w:rsidRPr="00AC3540" w:rsidRDefault="000A489A" w:rsidP="000A489A">
            <w:pPr>
              <w:jc w:val="center"/>
              <w:rPr>
                <w:i/>
                <w:noProof/>
                <w:sz w:val="14"/>
              </w:rPr>
            </w:pPr>
          </w:p>
        </w:tc>
        <w:tc>
          <w:tcPr>
            <w:tcW w:w="1276" w:type="dxa"/>
            <w:tcBorders>
              <w:bottom w:val="single" w:sz="4" w:space="0" w:color="0070C0"/>
            </w:tcBorders>
            <w:vAlign w:val="center"/>
          </w:tcPr>
          <w:p w:rsidR="000A489A" w:rsidRPr="00AC3540" w:rsidRDefault="005D01B3" w:rsidP="000A489A">
            <w:pPr>
              <w:jc w:val="center"/>
              <w:rPr>
                <w:i/>
                <w:noProof/>
                <w:sz w:val="14"/>
              </w:rPr>
            </w:pPr>
            <w:r>
              <w:rPr>
                <w:i/>
                <w:noProof/>
                <w:sz w:val="14"/>
              </w:rPr>
              <w:pict w14:anchorId="0679E426">
                <v:rect id="_x0000_i1430" style="width:330.5pt;height:1.5pt" o:hralign="center" o:hrstd="t" o:hr="t" fillcolor="#a0a0a0" stroked="f"/>
              </w:pict>
            </w:r>
            <w:r w:rsidR="000A489A" w:rsidRPr="00AC3540">
              <w:rPr>
                <w:i/>
                <w:noProof/>
                <w:sz w:val="14"/>
              </w:rPr>
              <w:t>optional</w:t>
            </w:r>
          </w:p>
        </w:tc>
        <w:tc>
          <w:tcPr>
            <w:tcW w:w="1134" w:type="dxa"/>
            <w:tcBorders>
              <w:bottom w:val="single" w:sz="4" w:space="0" w:color="0070C0"/>
            </w:tcBorders>
            <w:vAlign w:val="center"/>
          </w:tcPr>
          <w:p w:rsidR="000A489A" w:rsidRPr="00AC3540" w:rsidRDefault="005D01B3" w:rsidP="000A489A">
            <w:pPr>
              <w:jc w:val="center"/>
              <w:rPr>
                <w:i/>
                <w:noProof/>
                <w:sz w:val="14"/>
              </w:rPr>
            </w:pPr>
            <w:r>
              <w:rPr>
                <w:i/>
                <w:noProof/>
                <w:sz w:val="14"/>
              </w:rPr>
              <w:pict w14:anchorId="58932A6F">
                <v:rect id="_x0000_i1431" style="width:330.5pt;height:1.5pt" o:hralign="center" o:hrstd="t" o:hr="t" fillcolor="#a0a0a0" stroked="f"/>
              </w:pict>
            </w:r>
            <w:r w:rsidR="000A489A" w:rsidRPr="00AC3540">
              <w:rPr>
                <w:i/>
                <w:noProof/>
                <w:sz w:val="14"/>
              </w:rPr>
              <w:t>optional</w:t>
            </w:r>
          </w:p>
        </w:tc>
        <w:tc>
          <w:tcPr>
            <w:tcW w:w="851" w:type="dxa"/>
            <w:tcBorders>
              <w:bottom w:val="single" w:sz="4" w:space="0" w:color="0070C0"/>
            </w:tcBorders>
            <w:vAlign w:val="center"/>
          </w:tcPr>
          <w:p w:rsidR="000A489A" w:rsidRPr="00AC3540" w:rsidRDefault="000A489A" w:rsidP="000A489A">
            <w:pPr>
              <w:jc w:val="center"/>
              <w:rPr>
                <w:i/>
                <w:noProof/>
                <w:sz w:val="14"/>
              </w:rPr>
            </w:pPr>
          </w:p>
        </w:tc>
        <w:tc>
          <w:tcPr>
            <w:tcW w:w="2268" w:type="dxa"/>
            <w:gridSpan w:val="2"/>
            <w:tcBorders>
              <w:bottom w:val="single" w:sz="4" w:space="0" w:color="0070C0"/>
            </w:tcBorders>
            <w:vAlign w:val="center"/>
          </w:tcPr>
          <w:p w:rsidR="000A489A" w:rsidRPr="00AC3540" w:rsidRDefault="005D01B3" w:rsidP="000A489A">
            <w:pPr>
              <w:jc w:val="center"/>
              <w:rPr>
                <w:i/>
                <w:noProof/>
                <w:sz w:val="14"/>
              </w:rPr>
            </w:pPr>
            <w:r>
              <w:rPr>
                <w:i/>
                <w:noProof/>
                <w:sz w:val="14"/>
              </w:rPr>
              <w:pict w14:anchorId="72859960">
                <v:rect id="_x0000_i1432" style="width:330.5pt;height:1.5pt" o:hralign="center" o:hrstd="t" o:hr="t" fillcolor="#a0a0a0" stroked="f"/>
              </w:pict>
            </w:r>
            <w:r w:rsidR="000A489A" w:rsidRPr="00AC3540">
              <w:rPr>
                <w:i/>
                <w:noProof/>
                <w:sz w:val="14"/>
              </w:rPr>
              <w:t>optional</w:t>
            </w:r>
          </w:p>
        </w:tc>
        <w:tc>
          <w:tcPr>
            <w:tcW w:w="1134" w:type="dxa"/>
            <w:tcBorders>
              <w:bottom w:val="single" w:sz="4" w:space="0" w:color="0070C0"/>
            </w:tcBorders>
          </w:tcPr>
          <w:p w:rsidR="000A489A" w:rsidRPr="00AC3540" w:rsidRDefault="000A489A" w:rsidP="000A489A">
            <w:pPr>
              <w:jc w:val="center"/>
              <w:rPr>
                <w:i/>
                <w:noProof/>
                <w:sz w:val="14"/>
              </w:rPr>
            </w:pPr>
          </w:p>
        </w:tc>
        <w:tc>
          <w:tcPr>
            <w:tcW w:w="1134" w:type="dxa"/>
            <w:tcBorders>
              <w:bottom w:val="single" w:sz="4" w:space="0" w:color="0070C0"/>
            </w:tcBorders>
          </w:tcPr>
          <w:p w:rsidR="000A489A" w:rsidRPr="00AC3540" w:rsidRDefault="000A489A" w:rsidP="000A489A">
            <w:pPr>
              <w:jc w:val="center"/>
              <w:rPr>
                <w:i/>
                <w:noProof/>
                <w:sz w:val="14"/>
              </w:rPr>
            </w:pPr>
          </w:p>
        </w:tc>
        <w:tc>
          <w:tcPr>
            <w:tcW w:w="992" w:type="dxa"/>
            <w:tcBorders>
              <w:bottom w:val="single" w:sz="4" w:space="0" w:color="0070C0"/>
            </w:tcBorders>
          </w:tcPr>
          <w:p w:rsidR="000A489A" w:rsidRPr="00AC3540" w:rsidRDefault="000A489A" w:rsidP="000A489A">
            <w:pPr>
              <w:jc w:val="center"/>
              <w:rPr>
                <w:i/>
                <w:noProof/>
                <w:sz w:val="14"/>
              </w:rPr>
            </w:pPr>
          </w:p>
        </w:tc>
      </w:tr>
      <w:tr w:rsidR="007266DC" w:rsidRPr="00AC3540" w:rsidTr="00B22F8F">
        <w:trPr>
          <w:cantSplit/>
        </w:trPr>
        <w:tc>
          <w:tcPr>
            <w:tcW w:w="9781" w:type="dxa"/>
            <w:gridSpan w:val="9"/>
            <w:tcBorders>
              <w:top w:val="single" w:sz="4" w:space="0" w:color="0070C0"/>
              <w:left w:val="single" w:sz="4" w:space="0" w:color="0070C0"/>
              <w:bottom w:val="single" w:sz="4" w:space="0" w:color="0070C0"/>
              <w:right w:val="single" w:sz="4" w:space="0" w:color="0070C0"/>
            </w:tcBorders>
            <w:tcMar>
              <w:top w:w="85" w:type="dxa"/>
              <w:bottom w:w="85" w:type="dxa"/>
            </w:tcMar>
            <w:vAlign w:val="center"/>
          </w:tcPr>
          <w:p w:rsidR="007266DC" w:rsidRPr="00AC3540" w:rsidRDefault="007266DC" w:rsidP="007266DC">
            <w:pPr>
              <w:pStyle w:val="TableNote"/>
              <w:rPr>
                <w:noProof/>
              </w:rPr>
            </w:pPr>
            <w:r w:rsidRPr="00AC3540">
              <w:rPr>
                <w:noProof/>
              </w:rPr>
              <w:t>NOTE 1</w:t>
            </w:r>
            <w:r w:rsidRPr="00AC3540">
              <w:rPr>
                <w:noProof/>
              </w:rPr>
              <w:tab/>
              <w:t xml:space="preserve">The structure of the position tag field is driven by requirement </w:t>
            </w:r>
            <w:r w:rsidRPr="00AC3540">
              <w:rPr>
                <w:noProof/>
              </w:rPr>
              <w:fldChar w:fldCharType="begin"/>
            </w:r>
            <w:r w:rsidRPr="00AC3540">
              <w:rPr>
                <w:noProof/>
              </w:rPr>
              <w:instrText xml:space="preserve"> REF ST022_FieldOrbitPosition \w \h </w:instrText>
            </w:r>
            <w:r w:rsidRPr="00AC3540">
              <w:rPr>
                <w:noProof/>
              </w:rPr>
            </w:r>
            <w:r w:rsidRPr="00AC3540">
              <w:rPr>
                <w:noProof/>
              </w:rPr>
              <w:fldChar w:fldCharType="separate"/>
            </w:r>
            <w:r w:rsidR="008A478B">
              <w:rPr>
                <w:noProof/>
              </w:rPr>
              <w:t>8.22.1b</w:t>
            </w:r>
            <w:r w:rsidRPr="00AC3540">
              <w:rPr>
                <w:noProof/>
              </w:rPr>
              <w:fldChar w:fldCharType="end"/>
            </w:r>
            <w:r w:rsidRPr="00AC3540">
              <w:rPr>
                <w:noProof/>
              </w:rPr>
              <w:t>.</w:t>
            </w:r>
          </w:p>
          <w:p w:rsidR="007266DC" w:rsidRPr="00AC3540" w:rsidRDefault="007266DC" w:rsidP="007266DC">
            <w:pPr>
              <w:pStyle w:val="TableNote"/>
              <w:rPr>
                <w:noProof/>
              </w:rPr>
            </w:pPr>
            <w:r w:rsidRPr="00AC3540">
              <w:rPr>
                <w:noProof/>
              </w:rPr>
              <w:t>NOTE 2</w:t>
            </w:r>
            <w:r w:rsidRPr="00AC3540">
              <w:rPr>
                <w:noProof/>
              </w:rPr>
              <w:tab/>
              <w:t xml:space="preserve">For the activity persistency status enumerated values, refer to requirement </w:t>
            </w:r>
            <w:r w:rsidRPr="00AC3540">
              <w:rPr>
                <w:noProof/>
              </w:rPr>
              <w:fldChar w:fldCharType="begin"/>
            </w:r>
            <w:r w:rsidRPr="00AC3540">
              <w:rPr>
                <w:noProof/>
              </w:rPr>
              <w:instrText xml:space="preserve"> REF ST022enum_ActivityPersistencyStatus \w \h </w:instrText>
            </w:r>
            <w:r w:rsidRPr="00AC3540">
              <w:rPr>
                <w:noProof/>
              </w:rPr>
            </w:r>
            <w:r w:rsidRPr="00AC3540">
              <w:rPr>
                <w:noProof/>
              </w:rPr>
              <w:fldChar w:fldCharType="separate"/>
            </w:r>
            <w:r w:rsidR="008A478B">
              <w:rPr>
                <w:noProof/>
              </w:rPr>
              <w:t>8.22.3d</w:t>
            </w:r>
            <w:r w:rsidRPr="00AC3540">
              <w:rPr>
                <w:noProof/>
              </w:rPr>
              <w:fldChar w:fldCharType="end"/>
            </w:r>
            <w:r w:rsidRPr="00AC3540">
              <w:rPr>
                <w:noProof/>
              </w:rPr>
              <w:t>.</w:t>
            </w:r>
          </w:p>
        </w:tc>
      </w:tr>
    </w:tbl>
    <w:p w:rsidR="00DA5CEB" w:rsidRPr="00AC3540" w:rsidRDefault="00D06E47" w:rsidP="00D06E47">
      <w:pPr>
        <w:pStyle w:val="CaptionFigure"/>
        <w:rPr>
          <w:noProof/>
        </w:rPr>
      </w:pPr>
      <w:bookmarkStart w:id="1454" w:name="_Ref382660544"/>
      <w:r w:rsidRPr="00AC3540">
        <w:rPr>
          <w:noProof/>
        </w:rPr>
        <w:t>Figure</w:t>
      </w:r>
      <w:r w:rsidR="00DA5CEB" w:rsidRPr="00AC3540">
        <w:rPr>
          <w:noProof/>
        </w:rPr>
        <w:t xml:space="preserv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249</w:t>
      </w:r>
      <w:r w:rsidR="00B0345F" w:rsidRPr="00AC3540">
        <w:rPr>
          <w:noProof/>
        </w:rPr>
        <w:fldChar w:fldCharType="end"/>
      </w:r>
      <w:bookmarkEnd w:id="1454"/>
      <w:r w:rsidR="00DA5CEB" w:rsidRPr="00AC3540">
        <w:rPr>
          <w:noProof/>
        </w:rPr>
        <w:t xml:space="preserve"> Position-based schedule summary report</w:t>
      </w:r>
    </w:p>
    <w:p w:rsidR="00DA5CEB" w:rsidRPr="00AC3540" w:rsidRDefault="00DA5CEB" w:rsidP="00E03DE7">
      <w:pPr>
        <w:pStyle w:val="Heading4"/>
        <w:rPr>
          <w:noProof/>
        </w:rPr>
      </w:pPr>
      <w:bookmarkStart w:id="1455" w:name="TC_022_014_IF"/>
      <w:r w:rsidRPr="00AC3540">
        <w:rPr>
          <w:noProof/>
          <w:u w:color="00FFFF"/>
        </w:rPr>
        <w:t>TC[</w:t>
      </w:r>
      <w:r w:rsidRPr="00AC3540">
        <w:rPr>
          <w:noProof/>
        </w:rPr>
        <w:t xml:space="preserve">22,14] </w:t>
      </w:r>
      <w:r w:rsidR="00625FEB" w:rsidRPr="00AC3540">
        <w:rPr>
          <w:noProof/>
        </w:rPr>
        <w:t>summary-report the position-based scheduled activities identified by a filter</w:t>
      </w:r>
      <w:bookmarkEnd w:id="1455"/>
    </w:p>
    <w:p w:rsidR="0033192E" w:rsidRPr="00AC3540" w:rsidRDefault="00DA5CEB" w:rsidP="0033192E">
      <w:pPr>
        <w:pStyle w:val="requirelevel1"/>
        <w:rPr>
          <w:noProof/>
        </w:rPr>
      </w:pPr>
      <w:r w:rsidRPr="00AC3540">
        <w:rPr>
          <w:noProof/>
        </w:rPr>
        <w:t xml:space="preserve">Each telecommand packet transporting a request to </w:t>
      </w:r>
      <w:r w:rsidR="00625FEB" w:rsidRPr="00AC3540">
        <w:rPr>
          <w:noProof/>
        </w:rPr>
        <w:t>summary-report the position-based scheduled activities identified by a filter</w:t>
      </w:r>
      <w:r w:rsidRPr="00AC3540">
        <w:rPr>
          <w:noProof/>
        </w:rPr>
        <w:t xml:space="preserve"> shall be of message subtype 14.</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TC_022_014_SYS \n \h  \* MERGEFORMAT </w:instrText>
      </w:r>
      <w:r w:rsidRPr="00AC3540">
        <w:rPr>
          <w:noProof/>
        </w:rPr>
      </w:r>
      <w:r w:rsidRPr="00AC3540">
        <w:rPr>
          <w:noProof/>
        </w:rPr>
        <w:fldChar w:fldCharType="separate"/>
      </w:r>
      <w:r w:rsidR="008A478B">
        <w:rPr>
          <w:noProof/>
        </w:rPr>
        <w:t>6.22.12.5</w:t>
      </w:r>
      <w:r w:rsidRPr="00AC3540">
        <w:rPr>
          <w:noProof/>
        </w:rPr>
        <w:fldChar w:fldCharType="end"/>
      </w:r>
      <w:r w:rsidRPr="00AC3540">
        <w:rPr>
          <w:noProof/>
        </w:rPr>
        <w:t>.</w:t>
      </w:r>
    </w:p>
    <w:p w:rsidR="002E0AD5"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w:t>
      </w:r>
      <w:r w:rsidR="00625FEB" w:rsidRPr="00AC3540">
        <w:rPr>
          <w:noProof/>
        </w:rPr>
        <w:t>summary-report the position-based scheduled activities identified by a filter</w:t>
      </w:r>
      <w:r w:rsidR="00DA5CEB" w:rsidRPr="00AC3540">
        <w:rPr>
          <w:noProof/>
        </w:rPr>
        <w:t xml:space="preserve">, the application data field shall have the structure specified in </w:t>
      </w:r>
      <w:r w:rsidR="00462E91" w:rsidRPr="00AC3540">
        <w:rPr>
          <w:noProof/>
        </w:rPr>
        <w:fldChar w:fldCharType="begin"/>
      </w:r>
      <w:r w:rsidR="00462E91" w:rsidRPr="00AC3540">
        <w:rPr>
          <w:noProof/>
        </w:rPr>
        <w:instrText xml:space="preserve"> REF _Ref382660552 \h </w:instrText>
      </w:r>
      <w:r w:rsidR="00462E91" w:rsidRPr="00AC3540">
        <w:rPr>
          <w:noProof/>
        </w:rPr>
      </w:r>
      <w:r w:rsidR="00462E91"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250</w:t>
      </w:r>
      <w:r w:rsidR="00462E91" w:rsidRPr="00AC3540">
        <w:rPr>
          <w:noProof/>
        </w:rPr>
        <w:fldChar w:fldCharType="end"/>
      </w:r>
      <w:r w:rsidR="00DA5CEB" w:rsidRPr="00AC3540">
        <w:rPr>
          <w:noProof/>
        </w:rPr>
        <w:t>.</w:t>
      </w:r>
    </w:p>
    <w:tbl>
      <w:tblPr>
        <w:tblStyle w:val="TableGrid"/>
        <w:tblW w:w="7042" w:type="dxa"/>
        <w:tblInd w:w="19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101"/>
        <w:gridCol w:w="895"/>
        <w:gridCol w:w="797"/>
        <w:gridCol w:w="850"/>
        <w:gridCol w:w="1134"/>
        <w:gridCol w:w="993"/>
        <w:gridCol w:w="1272"/>
      </w:tblGrid>
      <w:tr w:rsidR="002E0AD5" w:rsidRPr="00AC3540" w:rsidTr="002E0AD5">
        <w:trPr>
          <w:trHeight w:val="420"/>
        </w:trPr>
        <w:tc>
          <w:tcPr>
            <w:tcW w:w="1101" w:type="dxa"/>
            <w:tcBorders>
              <w:bottom w:val="single" w:sz="4" w:space="0" w:color="C00000"/>
            </w:tcBorders>
            <w:vAlign w:val="center"/>
          </w:tcPr>
          <w:p w:rsidR="002E0AD5" w:rsidRPr="00AC3540" w:rsidRDefault="002E0AD5" w:rsidP="002E0AD5">
            <w:pPr>
              <w:pStyle w:val="TablecellFOOTER"/>
              <w:keepNext/>
              <w:keepLines/>
              <w:rPr>
                <w:noProof/>
                <w:lang w:val="en-GB"/>
              </w:rPr>
            </w:pPr>
          </w:p>
        </w:tc>
        <w:tc>
          <w:tcPr>
            <w:tcW w:w="895" w:type="dxa"/>
            <w:tcBorders>
              <w:bottom w:val="single" w:sz="4" w:space="0" w:color="C00000"/>
            </w:tcBorders>
            <w:vAlign w:val="center"/>
          </w:tcPr>
          <w:p w:rsidR="002E0AD5" w:rsidRPr="00AC3540" w:rsidRDefault="002E0AD5" w:rsidP="002E0AD5">
            <w:pPr>
              <w:pStyle w:val="TablecellFOOTER"/>
              <w:keepNext/>
              <w:keepLines/>
              <w:rPr>
                <w:noProof/>
                <w:lang w:val="en-GB"/>
              </w:rPr>
            </w:pPr>
          </w:p>
        </w:tc>
        <w:tc>
          <w:tcPr>
            <w:tcW w:w="797" w:type="dxa"/>
            <w:tcBorders>
              <w:bottom w:val="single" w:sz="4" w:space="0" w:color="C00000"/>
            </w:tcBorders>
            <w:vAlign w:val="center"/>
          </w:tcPr>
          <w:p w:rsidR="002E0AD5" w:rsidRPr="00AC3540" w:rsidRDefault="002E0AD5" w:rsidP="002E0AD5">
            <w:pPr>
              <w:pStyle w:val="TablecellFOOTER"/>
              <w:keepNext/>
              <w:keepLines/>
              <w:rPr>
                <w:noProof/>
                <w:lang w:val="en-GB"/>
              </w:rPr>
            </w:pPr>
          </w:p>
        </w:tc>
        <w:tc>
          <w:tcPr>
            <w:tcW w:w="850" w:type="dxa"/>
            <w:tcBorders>
              <w:bottom w:val="single" w:sz="4" w:space="0" w:color="C00000"/>
            </w:tcBorders>
            <w:vAlign w:val="center"/>
          </w:tcPr>
          <w:p w:rsidR="002E0AD5" w:rsidRPr="00AC3540" w:rsidRDefault="002E0AD5" w:rsidP="002E0AD5">
            <w:pPr>
              <w:pStyle w:val="TablecellFOOTER"/>
              <w:keepNext/>
              <w:keepLines/>
              <w:rPr>
                <w:noProof/>
                <w:lang w:val="en-GB"/>
              </w:rPr>
            </w:pPr>
          </w:p>
        </w:tc>
        <w:tc>
          <w:tcPr>
            <w:tcW w:w="1134" w:type="dxa"/>
            <w:tcBorders>
              <w:bottom w:val="single" w:sz="4" w:space="0" w:color="C00000"/>
            </w:tcBorders>
            <w:vAlign w:val="center"/>
          </w:tcPr>
          <w:p w:rsidR="002E0AD5" w:rsidRPr="00AC3540" w:rsidRDefault="002E0AD5" w:rsidP="002E0AD5">
            <w:pPr>
              <w:pStyle w:val="TablecellFOOTER"/>
              <w:keepNext/>
              <w:keepLines/>
              <w:rPr>
                <w:noProof/>
                <w:lang w:val="en-GB"/>
              </w:rPr>
            </w:pPr>
            <w:r w:rsidRPr="00AC3540">
              <w:rPr>
                <w:noProof/>
                <w:lang w:val="en-GB"/>
              </w:rPr>
              <w:t>repeated N1 times</w:t>
            </w:r>
          </w:p>
          <w:p w:rsidR="002E0AD5" w:rsidRPr="00AC3540" w:rsidRDefault="005D01B3" w:rsidP="002E0AD5">
            <w:pPr>
              <w:pStyle w:val="TablecellFOOTER"/>
              <w:keepNext/>
              <w:keepLines/>
              <w:rPr>
                <w:noProof/>
                <w:lang w:val="en-GB"/>
              </w:rPr>
            </w:pPr>
            <w:r>
              <w:rPr>
                <w:noProof/>
                <w:lang w:val="en-GB"/>
              </w:rPr>
              <w:pict w14:anchorId="2FEE0841">
                <v:rect id="_x0000_i1433" style="width:0;height:1.5pt" o:hralign="center" o:hrstd="t" o:hr="t" fillcolor="gray" stroked="f"/>
              </w:pict>
            </w:r>
          </w:p>
        </w:tc>
        <w:tc>
          <w:tcPr>
            <w:tcW w:w="993" w:type="dxa"/>
            <w:tcBorders>
              <w:bottom w:val="single" w:sz="4" w:space="0" w:color="C00000"/>
            </w:tcBorders>
            <w:vAlign w:val="center"/>
          </w:tcPr>
          <w:p w:rsidR="002E0AD5" w:rsidRPr="00AC3540" w:rsidRDefault="002E0AD5" w:rsidP="002E0AD5">
            <w:pPr>
              <w:pStyle w:val="TablecellFOOTER"/>
              <w:keepNext/>
              <w:keepLines/>
              <w:rPr>
                <w:noProof/>
                <w:lang w:val="en-GB"/>
              </w:rPr>
            </w:pPr>
          </w:p>
        </w:tc>
        <w:tc>
          <w:tcPr>
            <w:tcW w:w="1272" w:type="dxa"/>
            <w:tcBorders>
              <w:bottom w:val="single" w:sz="4" w:space="0" w:color="C00000"/>
            </w:tcBorders>
            <w:vAlign w:val="center"/>
          </w:tcPr>
          <w:p w:rsidR="002E0AD5" w:rsidRPr="00AC3540" w:rsidRDefault="002E0AD5" w:rsidP="002E0AD5">
            <w:pPr>
              <w:pStyle w:val="TablecellFOOTER"/>
              <w:keepNext/>
              <w:keepLines/>
              <w:rPr>
                <w:noProof/>
                <w:lang w:val="en-GB"/>
              </w:rPr>
            </w:pPr>
            <w:r w:rsidRPr="00AC3540">
              <w:rPr>
                <w:noProof/>
                <w:lang w:val="en-GB"/>
              </w:rPr>
              <w:t>repeated N2 times</w:t>
            </w:r>
          </w:p>
          <w:p w:rsidR="002E0AD5" w:rsidRPr="00AC3540" w:rsidRDefault="005D01B3" w:rsidP="002E0AD5">
            <w:pPr>
              <w:pStyle w:val="TablecellFOOTER"/>
              <w:keepNext/>
              <w:keepLines/>
              <w:rPr>
                <w:noProof/>
                <w:lang w:val="en-GB"/>
              </w:rPr>
            </w:pPr>
            <w:r>
              <w:rPr>
                <w:noProof/>
                <w:lang w:val="en-GB"/>
              </w:rPr>
              <w:pict w14:anchorId="59BF848C">
                <v:rect id="_x0000_i1434" style="width:0;height:1.5pt" o:hralign="center" o:hrstd="t" o:hr="t" fillcolor="gray" stroked="f"/>
              </w:pict>
            </w:r>
          </w:p>
        </w:tc>
      </w:tr>
      <w:tr w:rsidR="002E0AD5" w:rsidRPr="00AC3540" w:rsidTr="002E0AD5">
        <w:trPr>
          <w:trHeight w:val="309"/>
        </w:trPr>
        <w:tc>
          <w:tcPr>
            <w:tcW w:w="2793" w:type="dxa"/>
            <w:gridSpan w:val="3"/>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2E0AD5" w:rsidRPr="00AC3540" w:rsidRDefault="002E0AD5" w:rsidP="002E0AD5">
            <w:pPr>
              <w:pStyle w:val="TableHeaderCENTER"/>
              <w:keepNext/>
              <w:keepLines/>
              <w:rPr>
                <w:noProof/>
              </w:rPr>
            </w:pPr>
            <w:r w:rsidRPr="00AC3540">
              <w:rPr>
                <w:noProof/>
              </w:rPr>
              <w:t>position window</w:t>
            </w:r>
          </w:p>
        </w:tc>
        <w:tc>
          <w:tcPr>
            <w:tcW w:w="850" w:type="dxa"/>
            <w:vMerge w:val="restart"/>
            <w:tcBorders>
              <w:top w:val="single" w:sz="4" w:space="0" w:color="C00000"/>
              <w:left w:val="single" w:sz="4" w:space="0" w:color="C00000"/>
              <w:right w:val="single" w:sz="4" w:space="0" w:color="C00000"/>
            </w:tcBorders>
            <w:shd w:val="clear" w:color="auto" w:fill="FABF8F" w:themeFill="accent6" w:themeFillTint="99"/>
            <w:tcMar>
              <w:top w:w="85" w:type="dxa"/>
              <w:bottom w:w="85" w:type="dxa"/>
            </w:tcMar>
            <w:vAlign w:val="center"/>
          </w:tcPr>
          <w:p w:rsidR="002E0AD5" w:rsidRPr="00AC3540" w:rsidRDefault="002E0AD5" w:rsidP="002E0AD5">
            <w:pPr>
              <w:pStyle w:val="TableHeaderCENTER"/>
              <w:keepNext/>
              <w:keepLines/>
              <w:rPr>
                <w:noProof/>
              </w:rPr>
            </w:pPr>
            <w:r w:rsidRPr="00AC3540">
              <w:rPr>
                <w:noProof/>
              </w:rPr>
              <w:t>N1</w:t>
            </w:r>
          </w:p>
        </w:tc>
        <w:tc>
          <w:tcPr>
            <w:tcW w:w="1134" w:type="dxa"/>
            <w:vMerge w:val="restart"/>
            <w:tcBorders>
              <w:top w:val="single" w:sz="4" w:space="0" w:color="C00000"/>
              <w:left w:val="single" w:sz="4" w:space="0" w:color="C00000"/>
              <w:right w:val="single" w:sz="4" w:space="0" w:color="C00000"/>
            </w:tcBorders>
            <w:shd w:val="clear" w:color="auto" w:fill="FABF8F" w:themeFill="accent6" w:themeFillTint="99"/>
            <w:tcMar>
              <w:top w:w="85" w:type="dxa"/>
              <w:bottom w:w="85" w:type="dxa"/>
            </w:tcMar>
            <w:vAlign w:val="center"/>
          </w:tcPr>
          <w:p w:rsidR="002E0AD5" w:rsidRPr="00AC3540" w:rsidRDefault="002E0AD5" w:rsidP="002E0AD5">
            <w:pPr>
              <w:pStyle w:val="TableHeaderCENTER"/>
              <w:keepNext/>
              <w:keepLines/>
              <w:rPr>
                <w:noProof/>
              </w:rPr>
            </w:pPr>
            <w:r w:rsidRPr="00AC3540">
              <w:rPr>
                <w:noProof/>
              </w:rPr>
              <w:t>sub-schedule ID</w:t>
            </w:r>
          </w:p>
        </w:tc>
        <w:tc>
          <w:tcPr>
            <w:tcW w:w="993" w:type="dxa"/>
            <w:vMerge w:val="restart"/>
            <w:tcBorders>
              <w:top w:val="single" w:sz="4" w:space="0" w:color="C00000"/>
              <w:left w:val="single" w:sz="4" w:space="0" w:color="C00000"/>
              <w:right w:val="single" w:sz="4" w:space="0" w:color="C00000"/>
            </w:tcBorders>
            <w:shd w:val="clear" w:color="auto" w:fill="FABF8F" w:themeFill="accent6" w:themeFillTint="99"/>
            <w:tcMar>
              <w:top w:w="85" w:type="dxa"/>
              <w:bottom w:w="85" w:type="dxa"/>
            </w:tcMar>
            <w:vAlign w:val="center"/>
          </w:tcPr>
          <w:p w:rsidR="002E0AD5" w:rsidRPr="00AC3540" w:rsidRDefault="002E0AD5" w:rsidP="002E0AD5">
            <w:pPr>
              <w:pStyle w:val="TableHeaderCENTER"/>
              <w:keepNext/>
              <w:keepLines/>
              <w:rPr>
                <w:noProof/>
              </w:rPr>
            </w:pPr>
            <w:r w:rsidRPr="00AC3540">
              <w:rPr>
                <w:noProof/>
              </w:rPr>
              <w:t>N2</w:t>
            </w:r>
          </w:p>
        </w:tc>
        <w:tc>
          <w:tcPr>
            <w:tcW w:w="1272" w:type="dxa"/>
            <w:vMerge w:val="restart"/>
            <w:tcBorders>
              <w:top w:val="single" w:sz="4" w:space="0" w:color="C00000"/>
              <w:left w:val="single" w:sz="4" w:space="0" w:color="C00000"/>
              <w:right w:val="single" w:sz="4" w:space="0" w:color="C00000"/>
            </w:tcBorders>
            <w:shd w:val="clear" w:color="auto" w:fill="FABF8F" w:themeFill="accent6" w:themeFillTint="99"/>
            <w:tcMar>
              <w:top w:w="85" w:type="dxa"/>
              <w:bottom w:w="85" w:type="dxa"/>
            </w:tcMar>
            <w:vAlign w:val="center"/>
          </w:tcPr>
          <w:p w:rsidR="002E0AD5" w:rsidRPr="00AC3540" w:rsidRDefault="002E0AD5" w:rsidP="002E0AD5">
            <w:pPr>
              <w:pStyle w:val="TableHeaderCENTER"/>
              <w:keepNext/>
              <w:keepLines/>
              <w:rPr>
                <w:noProof/>
              </w:rPr>
            </w:pPr>
            <w:r w:rsidRPr="00AC3540">
              <w:rPr>
                <w:noProof/>
              </w:rPr>
              <w:t>group ID</w:t>
            </w:r>
          </w:p>
        </w:tc>
      </w:tr>
      <w:tr w:rsidR="002E0AD5" w:rsidRPr="00AC3540" w:rsidTr="002E0AD5">
        <w:trPr>
          <w:trHeight w:val="398"/>
        </w:trPr>
        <w:tc>
          <w:tcPr>
            <w:tcW w:w="1101"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2E0AD5" w:rsidRPr="00AC3540" w:rsidRDefault="002E0AD5" w:rsidP="002E0AD5">
            <w:pPr>
              <w:pStyle w:val="TableHeaderCENTER"/>
              <w:keepNext/>
              <w:keepLines/>
              <w:rPr>
                <w:noProof/>
              </w:rPr>
            </w:pPr>
            <w:r w:rsidRPr="00AC3540">
              <w:rPr>
                <w:noProof/>
              </w:rPr>
              <w:t>type</w:t>
            </w:r>
          </w:p>
        </w:tc>
        <w:tc>
          <w:tcPr>
            <w:tcW w:w="895"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2E0AD5" w:rsidRPr="00AC3540" w:rsidRDefault="002E0AD5" w:rsidP="002E0AD5">
            <w:pPr>
              <w:pStyle w:val="TableHeaderCENTER"/>
              <w:keepNext/>
              <w:keepLines/>
              <w:rPr>
                <w:noProof/>
              </w:rPr>
            </w:pPr>
            <w:r w:rsidRPr="00AC3540">
              <w:rPr>
                <w:noProof/>
              </w:rPr>
              <w:t>tag 1</w:t>
            </w:r>
          </w:p>
        </w:tc>
        <w:tc>
          <w:tcPr>
            <w:tcW w:w="797"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2E0AD5" w:rsidRPr="00AC3540" w:rsidRDefault="002E0AD5" w:rsidP="002E0AD5">
            <w:pPr>
              <w:pStyle w:val="TableHeaderCENTER"/>
              <w:keepNext/>
              <w:keepLines/>
              <w:rPr>
                <w:noProof/>
              </w:rPr>
            </w:pPr>
            <w:r w:rsidRPr="00AC3540">
              <w:rPr>
                <w:noProof/>
              </w:rPr>
              <w:t>tag 2</w:t>
            </w:r>
          </w:p>
        </w:tc>
        <w:tc>
          <w:tcPr>
            <w:tcW w:w="850" w:type="dxa"/>
            <w:vMerge/>
            <w:tcBorders>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2E0AD5" w:rsidRPr="00AC3540" w:rsidRDefault="002E0AD5" w:rsidP="002E0AD5">
            <w:pPr>
              <w:pStyle w:val="TableHeaderCENTER"/>
              <w:keepNext/>
              <w:keepLines/>
              <w:rPr>
                <w:noProof/>
              </w:rPr>
            </w:pPr>
          </w:p>
        </w:tc>
        <w:tc>
          <w:tcPr>
            <w:tcW w:w="1134" w:type="dxa"/>
            <w:vMerge/>
            <w:tcBorders>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2E0AD5" w:rsidRPr="00AC3540" w:rsidRDefault="002E0AD5" w:rsidP="002E0AD5">
            <w:pPr>
              <w:pStyle w:val="TableHeaderCENTER"/>
              <w:keepNext/>
              <w:keepLines/>
              <w:rPr>
                <w:noProof/>
              </w:rPr>
            </w:pPr>
          </w:p>
        </w:tc>
        <w:tc>
          <w:tcPr>
            <w:tcW w:w="993" w:type="dxa"/>
            <w:vMerge/>
            <w:tcBorders>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2E0AD5" w:rsidRPr="00AC3540" w:rsidRDefault="002E0AD5" w:rsidP="002E0AD5">
            <w:pPr>
              <w:pStyle w:val="TableHeaderCENTER"/>
              <w:keepNext/>
              <w:keepLines/>
              <w:rPr>
                <w:noProof/>
              </w:rPr>
            </w:pPr>
          </w:p>
        </w:tc>
        <w:tc>
          <w:tcPr>
            <w:tcW w:w="1272" w:type="dxa"/>
            <w:vMerge/>
            <w:tcBorders>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2E0AD5" w:rsidRPr="00AC3540" w:rsidRDefault="002E0AD5" w:rsidP="002E0AD5">
            <w:pPr>
              <w:pStyle w:val="TableHeaderCENTER"/>
              <w:keepNext/>
              <w:keepLines/>
              <w:rPr>
                <w:noProof/>
              </w:rPr>
            </w:pPr>
          </w:p>
        </w:tc>
      </w:tr>
      <w:tr w:rsidR="002E0AD5" w:rsidRPr="00AC3540" w:rsidTr="002E0AD5">
        <w:trPr>
          <w:trHeight w:val="430"/>
        </w:trPr>
        <w:tc>
          <w:tcPr>
            <w:tcW w:w="1101"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2E0AD5" w:rsidRPr="00AC3540" w:rsidRDefault="002E0AD5" w:rsidP="002E0AD5">
            <w:pPr>
              <w:pStyle w:val="TablecellCENTER"/>
              <w:keepNext/>
              <w:keepLines/>
              <w:rPr>
                <w:noProof/>
              </w:rPr>
            </w:pPr>
            <w:r w:rsidRPr="00AC3540">
              <w:rPr>
                <w:noProof/>
              </w:rPr>
              <w:t>enumerated</w:t>
            </w:r>
          </w:p>
        </w:tc>
        <w:tc>
          <w:tcPr>
            <w:tcW w:w="895"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2E0AD5" w:rsidRPr="00AC3540" w:rsidRDefault="002E0AD5" w:rsidP="002E0AD5">
            <w:pPr>
              <w:pStyle w:val="TablecellCENTER"/>
              <w:keepNext/>
              <w:keepLines/>
              <w:rPr>
                <w:noProof/>
              </w:rPr>
            </w:pPr>
            <w:r w:rsidRPr="00AC3540">
              <w:rPr>
                <w:noProof/>
              </w:rPr>
              <w:t>deduced</w:t>
            </w:r>
          </w:p>
        </w:tc>
        <w:tc>
          <w:tcPr>
            <w:tcW w:w="797"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2E0AD5" w:rsidRPr="00AC3540" w:rsidRDefault="002E0AD5" w:rsidP="002E0AD5">
            <w:pPr>
              <w:pStyle w:val="TablecellCENTER"/>
              <w:keepNext/>
              <w:keepLines/>
              <w:rPr>
                <w:noProof/>
              </w:rPr>
            </w:pPr>
            <w:r w:rsidRPr="00AC3540">
              <w:rPr>
                <w:noProof/>
              </w:rPr>
              <w:t>deduced</w:t>
            </w:r>
          </w:p>
        </w:tc>
        <w:tc>
          <w:tcPr>
            <w:tcW w:w="850"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2E0AD5" w:rsidRPr="00AC3540" w:rsidRDefault="002E0AD5" w:rsidP="002E0AD5">
            <w:pPr>
              <w:pStyle w:val="TablecellCENTER"/>
              <w:keepNext/>
              <w:keepLines/>
              <w:rPr>
                <w:noProof/>
              </w:rPr>
            </w:pPr>
            <w:r w:rsidRPr="00AC3540">
              <w:rPr>
                <w:noProof/>
              </w:rPr>
              <w:t>unsigned integer</w:t>
            </w:r>
          </w:p>
        </w:tc>
        <w:tc>
          <w:tcPr>
            <w:tcW w:w="1134"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2E0AD5" w:rsidRPr="00AC3540" w:rsidRDefault="002E0AD5" w:rsidP="002E0AD5">
            <w:pPr>
              <w:pStyle w:val="TablecellCENTER"/>
              <w:keepNext/>
              <w:keepLines/>
              <w:rPr>
                <w:noProof/>
              </w:rPr>
            </w:pPr>
            <w:r w:rsidRPr="00AC3540">
              <w:rPr>
                <w:noProof/>
              </w:rPr>
              <w:t>enumerated</w:t>
            </w:r>
          </w:p>
        </w:tc>
        <w:tc>
          <w:tcPr>
            <w:tcW w:w="993"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2E0AD5" w:rsidRPr="00AC3540" w:rsidRDefault="002E0AD5" w:rsidP="002E0AD5">
            <w:pPr>
              <w:pStyle w:val="TablecellCENTER"/>
              <w:keepNext/>
              <w:keepLines/>
              <w:rPr>
                <w:noProof/>
              </w:rPr>
            </w:pPr>
            <w:r w:rsidRPr="00AC3540">
              <w:rPr>
                <w:noProof/>
              </w:rPr>
              <w:t>unsigned integer</w:t>
            </w:r>
          </w:p>
        </w:tc>
        <w:tc>
          <w:tcPr>
            <w:tcW w:w="1272"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2E0AD5" w:rsidRPr="00AC3540" w:rsidRDefault="002E0AD5" w:rsidP="002E0AD5">
            <w:pPr>
              <w:pStyle w:val="TablecellCENTER"/>
              <w:keepNext/>
              <w:keepLines/>
              <w:rPr>
                <w:noProof/>
              </w:rPr>
            </w:pPr>
            <w:r w:rsidRPr="00AC3540">
              <w:rPr>
                <w:noProof/>
              </w:rPr>
              <w:t>enumerated</w:t>
            </w:r>
          </w:p>
        </w:tc>
      </w:tr>
      <w:tr w:rsidR="002E0AD5" w:rsidRPr="00AC3540" w:rsidTr="007266DC">
        <w:trPr>
          <w:trHeight w:val="375"/>
        </w:trPr>
        <w:tc>
          <w:tcPr>
            <w:tcW w:w="1101" w:type="dxa"/>
            <w:tcBorders>
              <w:top w:val="single" w:sz="4" w:space="0" w:color="C00000"/>
              <w:bottom w:val="single" w:sz="4" w:space="0" w:color="C00000"/>
            </w:tcBorders>
            <w:vAlign w:val="center"/>
          </w:tcPr>
          <w:p w:rsidR="002E0AD5" w:rsidRPr="00AC3540" w:rsidRDefault="002E0AD5" w:rsidP="002E0AD5">
            <w:pPr>
              <w:pStyle w:val="TablecellFOOTER"/>
              <w:keepNext/>
              <w:keepLines/>
              <w:rPr>
                <w:noProof/>
                <w:lang w:val="en-GB"/>
              </w:rPr>
            </w:pPr>
          </w:p>
        </w:tc>
        <w:tc>
          <w:tcPr>
            <w:tcW w:w="895" w:type="dxa"/>
            <w:tcBorders>
              <w:top w:val="single" w:sz="4" w:space="0" w:color="C00000"/>
              <w:bottom w:val="single" w:sz="4" w:space="0" w:color="C00000"/>
            </w:tcBorders>
            <w:vAlign w:val="center"/>
          </w:tcPr>
          <w:p w:rsidR="002E0AD5" w:rsidRPr="00AC3540" w:rsidRDefault="005D01B3" w:rsidP="002E0AD5">
            <w:pPr>
              <w:pStyle w:val="TablecellFOOTER"/>
              <w:keepNext/>
              <w:keepLines/>
              <w:rPr>
                <w:noProof/>
                <w:lang w:val="en-GB"/>
              </w:rPr>
            </w:pPr>
            <w:r>
              <w:rPr>
                <w:noProof/>
                <w:lang w:val="en-GB"/>
              </w:rPr>
              <w:pict w14:anchorId="234CCE05">
                <v:rect id="_x0000_i1435" style="width:0;height:1.5pt" o:hralign="center" o:hrstd="t" o:hr="t" fillcolor="gray" stroked="f"/>
              </w:pict>
            </w:r>
          </w:p>
          <w:p w:rsidR="002E0AD5" w:rsidRPr="00AC3540" w:rsidRDefault="001F186E" w:rsidP="002E0AD5">
            <w:pPr>
              <w:pStyle w:val="TablecellFOOTER"/>
              <w:keepNext/>
              <w:keepLines/>
              <w:rPr>
                <w:noProof/>
                <w:lang w:val="en-GB"/>
              </w:rPr>
            </w:pPr>
            <w:r w:rsidRPr="00AC3540">
              <w:rPr>
                <w:noProof/>
                <w:lang w:val="en-GB"/>
              </w:rPr>
              <w:t>deduced presence</w:t>
            </w:r>
          </w:p>
        </w:tc>
        <w:tc>
          <w:tcPr>
            <w:tcW w:w="797" w:type="dxa"/>
            <w:tcBorders>
              <w:top w:val="single" w:sz="4" w:space="0" w:color="C00000"/>
              <w:bottom w:val="single" w:sz="4" w:space="0" w:color="C00000"/>
            </w:tcBorders>
            <w:vAlign w:val="center"/>
          </w:tcPr>
          <w:p w:rsidR="002E0AD5" w:rsidRPr="00AC3540" w:rsidRDefault="005D01B3" w:rsidP="002E0AD5">
            <w:pPr>
              <w:pStyle w:val="TablecellFOOTER"/>
              <w:keepNext/>
              <w:keepLines/>
              <w:rPr>
                <w:noProof/>
                <w:lang w:val="en-GB"/>
              </w:rPr>
            </w:pPr>
            <w:r>
              <w:rPr>
                <w:noProof/>
                <w:lang w:val="en-GB"/>
              </w:rPr>
              <w:pict w14:anchorId="54886384">
                <v:rect id="_x0000_i1436" style="width:0;height:1.5pt" o:hralign="center" o:hrstd="t" o:hr="t" fillcolor="gray" stroked="f"/>
              </w:pict>
            </w:r>
          </w:p>
          <w:p w:rsidR="002E0AD5" w:rsidRPr="00AC3540" w:rsidRDefault="001F186E" w:rsidP="002E0AD5">
            <w:pPr>
              <w:pStyle w:val="TablecellFOOTER"/>
              <w:keepNext/>
              <w:keepLines/>
              <w:rPr>
                <w:noProof/>
                <w:lang w:val="en-GB"/>
              </w:rPr>
            </w:pPr>
            <w:r w:rsidRPr="00AC3540">
              <w:rPr>
                <w:noProof/>
                <w:lang w:val="en-GB"/>
              </w:rPr>
              <w:t>deduced presence</w:t>
            </w:r>
          </w:p>
        </w:tc>
        <w:tc>
          <w:tcPr>
            <w:tcW w:w="1984" w:type="dxa"/>
            <w:gridSpan w:val="2"/>
            <w:tcBorders>
              <w:top w:val="single" w:sz="4" w:space="0" w:color="C00000"/>
              <w:bottom w:val="single" w:sz="4" w:space="0" w:color="C00000"/>
            </w:tcBorders>
            <w:vAlign w:val="center"/>
          </w:tcPr>
          <w:p w:rsidR="002E0AD5" w:rsidRPr="00AC3540" w:rsidRDefault="005D01B3" w:rsidP="002E0AD5">
            <w:pPr>
              <w:pStyle w:val="TablecellFOOTER"/>
              <w:keepNext/>
              <w:keepLines/>
              <w:rPr>
                <w:noProof/>
                <w:lang w:val="en-GB"/>
              </w:rPr>
            </w:pPr>
            <w:r>
              <w:rPr>
                <w:noProof/>
                <w:lang w:val="en-GB"/>
              </w:rPr>
              <w:pict w14:anchorId="0F5EA6A8">
                <v:rect id="_x0000_i1437" style="width:0;height:1.5pt" o:hralign="center" o:hrstd="t" o:hr="t" fillcolor="gray" stroked="f"/>
              </w:pict>
            </w:r>
          </w:p>
          <w:p w:rsidR="002E0AD5" w:rsidRPr="00AC3540" w:rsidRDefault="002E0AD5" w:rsidP="002E0AD5">
            <w:pPr>
              <w:pStyle w:val="TablecellFOOTER"/>
              <w:keepNext/>
              <w:keepLines/>
              <w:rPr>
                <w:noProof/>
                <w:lang w:val="en-GB"/>
              </w:rPr>
            </w:pPr>
            <w:r w:rsidRPr="00AC3540">
              <w:rPr>
                <w:noProof/>
                <w:lang w:val="en-GB"/>
              </w:rPr>
              <w:t>optional</w:t>
            </w:r>
          </w:p>
        </w:tc>
        <w:tc>
          <w:tcPr>
            <w:tcW w:w="2265" w:type="dxa"/>
            <w:gridSpan w:val="2"/>
            <w:tcBorders>
              <w:top w:val="single" w:sz="4" w:space="0" w:color="C00000"/>
              <w:bottom w:val="single" w:sz="4" w:space="0" w:color="C00000"/>
            </w:tcBorders>
            <w:vAlign w:val="center"/>
          </w:tcPr>
          <w:p w:rsidR="002E0AD5" w:rsidRPr="00AC3540" w:rsidRDefault="005D01B3" w:rsidP="002E0AD5">
            <w:pPr>
              <w:pStyle w:val="TablecellFOOTER"/>
              <w:keepNext/>
              <w:keepLines/>
              <w:rPr>
                <w:noProof/>
                <w:lang w:val="en-GB"/>
              </w:rPr>
            </w:pPr>
            <w:r>
              <w:rPr>
                <w:noProof/>
                <w:lang w:val="en-GB"/>
              </w:rPr>
              <w:pict w14:anchorId="3D2C3D7E">
                <v:rect id="_x0000_i1438" style="width:0;height:1.5pt" o:hralign="center" o:hrstd="t" o:hr="t" fillcolor="gray" stroked="f"/>
              </w:pict>
            </w:r>
          </w:p>
          <w:p w:rsidR="002E0AD5" w:rsidRPr="00AC3540" w:rsidRDefault="002E0AD5" w:rsidP="002E0AD5">
            <w:pPr>
              <w:pStyle w:val="TablecellFOOTER"/>
              <w:keepNext/>
              <w:keepLines/>
              <w:rPr>
                <w:noProof/>
                <w:lang w:val="en-GB"/>
              </w:rPr>
            </w:pPr>
            <w:r w:rsidRPr="00AC3540">
              <w:rPr>
                <w:noProof/>
                <w:lang w:val="en-GB"/>
              </w:rPr>
              <w:t>optional</w:t>
            </w:r>
          </w:p>
        </w:tc>
      </w:tr>
      <w:tr w:rsidR="007266DC" w:rsidRPr="00AC3540" w:rsidTr="00EC5638">
        <w:tc>
          <w:tcPr>
            <w:tcW w:w="7042" w:type="dxa"/>
            <w:gridSpan w:val="7"/>
            <w:tcBorders>
              <w:top w:val="single" w:sz="4" w:space="0" w:color="C00000"/>
              <w:left w:val="single" w:sz="4" w:space="0" w:color="C00000"/>
              <w:bottom w:val="single" w:sz="4" w:space="0" w:color="C00000"/>
              <w:right w:val="single" w:sz="4" w:space="0" w:color="C00000"/>
            </w:tcBorders>
            <w:shd w:val="clear" w:color="auto" w:fill="auto"/>
            <w:tcMar>
              <w:top w:w="85" w:type="dxa"/>
              <w:bottom w:w="85" w:type="dxa"/>
            </w:tcMar>
            <w:vAlign w:val="center"/>
          </w:tcPr>
          <w:p w:rsidR="007266DC" w:rsidRPr="00AC3540" w:rsidRDefault="007266DC" w:rsidP="00EC5638">
            <w:pPr>
              <w:pStyle w:val="TableNote"/>
              <w:rPr>
                <w:noProof/>
              </w:rPr>
            </w:pPr>
            <w:r w:rsidRPr="00AC3540">
              <w:rPr>
                <w:noProof/>
              </w:rPr>
              <w:t>NOTE 1</w:t>
            </w:r>
            <w:r w:rsidRPr="00AC3540">
              <w:rPr>
                <w:noProof/>
              </w:rPr>
              <w:tab/>
              <w:t xml:space="preserve">For the type enumerated values, refer to requirement </w:t>
            </w:r>
            <w:r w:rsidRPr="00AC3540">
              <w:rPr>
                <w:noProof/>
              </w:rPr>
              <w:fldChar w:fldCharType="begin"/>
            </w:r>
            <w:r w:rsidRPr="00AC3540">
              <w:rPr>
                <w:noProof/>
              </w:rPr>
              <w:instrText xml:space="preserve"> REF ST022enum_PositionWindowType \w \h </w:instrText>
            </w:r>
            <w:r w:rsidRPr="00AC3540">
              <w:rPr>
                <w:noProof/>
              </w:rPr>
            </w:r>
            <w:r w:rsidRPr="00AC3540">
              <w:rPr>
                <w:noProof/>
              </w:rPr>
              <w:fldChar w:fldCharType="separate"/>
            </w:r>
            <w:r w:rsidR="008A478B">
              <w:rPr>
                <w:noProof/>
              </w:rPr>
              <w:t>8.22.3c</w:t>
            </w:r>
            <w:r w:rsidRPr="00AC3540">
              <w:rPr>
                <w:noProof/>
              </w:rPr>
              <w:fldChar w:fldCharType="end"/>
            </w:r>
            <w:r w:rsidRPr="00AC3540">
              <w:rPr>
                <w:noProof/>
              </w:rPr>
              <w:t>.</w:t>
            </w:r>
          </w:p>
          <w:p w:rsidR="007266DC" w:rsidRPr="00AC3540" w:rsidRDefault="007266DC" w:rsidP="00EC5638">
            <w:pPr>
              <w:pStyle w:val="TableNote"/>
              <w:rPr>
                <w:noProof/>
              </w:rPr>
            </w:pPr>
            <w:r w:rsidRPr="00AC3540">
              <w:rPr>
                <w:noProof/>
              </w:rPr>
              <w:t>NOTE 2</w:t>
            </w:r>
            <w:r w:rsidRPr="00AC3540">
              <w:rPr>
                <w:noProof/>
              </w:rPr>
              <w:tab/>
              <w:t xml:space="preserve">The structure of the position tag fields is driven by requirement </w:t>
            </w:r>
            <w:r w:rsidRPr="00AC3540">
              <w:rPr>
                <w:noProof/>
              </w:rPr>
              <w:fldChar w:fldCharType="begin"/>
            </w:r>
            <w:r w:rsidRPr="00AC3540">
              <w:rPr>
                <w:noProof/>
              </w:rPr>
              <w:instrText xml:space="preserve"> REF ST022_FieldOrbitPosition \w \h  \* MERGEFORMAT </w:instrText>
            </w:r>
            <w:r w:rsidRPr="00AC3540">
              <w:rPr>
                <w:noProof/>
              </w:rPr>
            </w:r>
            <w:r w:rsidRPr="00AC3540">
              <w:rPr>
                <w:noProof/>
              </w:rPr>
              <w:fldChar w:fldCharType="separate"/>
            </w:r>
            <w:r w:rsidR="008A478B">
              <w:rPr>
                <w:noProof/>
              </w:rPr>
              <w:t>8.22.1b</w:t>
            </w:r>
            <w:r w:rsidRPr="00AC3540">
              <w:rPr>
                <w:noProof/>
              </w:rPr>
              <w:fldChar w:fldCharType="end"/>
            </w:r>
            <w:r w:rsidRPr="00AC3540">
              <w:rPr>
                <w:noProof/>
              </w:rPr>
              <w:t>.</w:t>
            </w:r>
          </w:p>
        </w:tc>
      </w:tr>
    </w:tbl>
    <w:p w:rsidR="00DA5CEB" w:rsidRPr="00AC3540" w:rsidRDefault="00D06E47" w:rsidP="00D06E47">
      <w:pPr>
        <w:pStyle w:val="CaptionFigure"/>
        <w:rPr>
          <w:noProof/>
        </w:rPr>
      </w:pPr>
      <w:bookmarkStart w:id="1456" w:name="_Ref382660552"/>
      <w:r w:rsidRPr="00AC3540">
        <w:rPr>
          <w:noProof/>
        </w:rPr>
        <w:t>Figure</w:t>
      </w:r>
      <w:r w:rsidR="00DA5CEB" w:rsidRPr="00AC3540">
        <w:rPr>
          <w:noProof/>
        </w:rPr>
        <w:t xml:space="preserv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250</w:t>
      </w:r>
      <w:r w:rsidR="00B0345F" w:rsidRPr="00AC3540">
        <w:rPr>
          <w:noProof/>
        </w:rPr>
        <w:fldChar w:fldCharType="end"/>
      </w:r>
      <w:bookmarkEnd w:id="1456"/>
      <w:r w:rsidR="00DA5CEB" w:rsidRPr="00AC3540">
        <w:rPr>
          <w:noProof/>
        </w:rPr>
        <w:t xml:space="preserve"> </w:t>
      </w:r>
      <w:r w:rsidR="00625FEB" w:rsidRPr="00AC3540">
        <w:rPr>
          <w:noProof/>
        </w:rPr>
        <w:t>Summary-report the position-based scheduled activities identified by a filter</w:t>
      </w:r>
    </w:p>
    <w:p w:rsidR="00DA5CEB" w:rsidRPr="00AC3540" w:rsidRDefault="00DA5CEB" w:rsidP="00E03DE7">
      <w:pPr>
        <w:pStyle w:val="Heading4"/>
        <w:rPr>
          <w:noProof/>
        </w:rPr>
      </w:pPr>
      <w:bookmarkStart w:id="1457" w:name="TC_022_015_IF"/>
      <w:r w:rsidRPr="00AC3540">
        <w:rPr>
          <w:noProof/>
          <w:u w:color="00FFFF"/>
        </w:rPr>
        <w:t>TC[</w:t>
      </w:r>
      <w:r w:rsidRPr="00AC3540">
        <w:rPr>
          <w:noProof/>
        </w:rPr>
        <w:t>22,15] position-shift all scheduled activities</w:t>
      </w:r>
      <w:bookmarkEnd w:id="1457"/>
    </w:p>
    <w:p w:rsidR="0033192E" w:rsidRPr="00AC3540" w:rsidRDefault="00DA5CEB" w:rsidP="0033192E">
      <w:pPr>
        <w:pStyle w:val="requirelevel1"/>
        <w:rPr>
          <w:noProof/>
        </w:rPr>
      </w:pPr>
      <w:r w:rsidRPr="00AC3540">
        <w:rPr>
          <w:noProof/>
        </w:rPr>
        <w:t>Each telecommand packet transporting a request to position-shift all scheduled activities shall be of message subtype 15.</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TC_022_015_SYS \n \h  \* MERGEFORMAT </w:instrText>
      </w:r>
      <w:r w:rsidRPr="00AC3540">
        <w:rPr>
          <w:noProof/>
        </w:rPr>
      </w:r>
      <w:r w:rsidRPr="00AC3540">
        <w:rPr>
          <w:noProof/>
        </w:rPr>
        <w:fldChar w:fldCharType="separate"/>
      </w:r>
      <w:r w:rsidR="008A478B">
        <w:rPr>
          <w:noProof/>
        </w:rPr>
        <w:t>6.22.10.2</w:t>
      </w:r>
      <w:r w:rsidRPr="00AC3540">
        <w:rPr>
          <w:noProof/>
        </w:rPr>
        <w:fldChar w:fldCharType="end"/>
      </w:r>
      <w:r w:rsidRPr="00AC3540">
        <w:rPr>
          <w:noProof/>
        </w:rPr>
        <w:t>.</w:t>
      </w:r>
    </w:p>
    <w:p w:rsidR="00466766"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position-shift all scheduled activities, the application data field shall have the structure specified in </w:t>
      </w:r>
      <w:r w:rsidR="00462E91" w:rsidRPr="00AC3540">
        <w:rPr>
          <w:noProof/>
        </w:rPr>
        <w:fldChar w:fldCharType="begin"/>
      </w:r>
      <w:r w:rsidR="00462E91" w:rsidRPr="00AC3540">
        <w:rPr>
          <w:noProof/>
        </w:rPr>
        <w:instrText xml:space="preserve"> REF _Ref382660562 \h </w:instrText>
      </w:r>
      <w:r w:rsidR="00462E91" w:rsidRPr="00AC3540">
        <w:rPr>
          <w:noProof/>
        </w:rPr>
      </w:r>
      <w:r w:rsidR="00462E91"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251</w:t>
      </w:r>
      <w:r w:rsidR="00462E91" w:rsidRPr="00AC3540">
        <w:rPr>
          <w:noProof/>
        </w:rPr>
        <w:fldChar w:fldCharType="end"/>
      </w:r>
      <w:r w:rsidR="00DA5CEB" w:rsidRPr="00AC3540">
        <w:rPr>
          <w:noProof/>
        </w:rPr>
        <w:t>.</w:t>
      </w:r>
    </w:p>
    <w:tbl>
      <w:tblPr>
        <w:tblStyle w:val="TableGrid"/>
        <w:tblW w:w="3827" w:type="dxa"/>
        <w:tblInd w:w="35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3827"/>
      </w:tblGrid>
      <w:tr w:rsidR="00466766" w:rsidRPr="00AC3540" w:rsidTr="007266DC">
        <w:tc>
          <w:tcPr>
            <w:tcW w:w="3827"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tcPr>
          <w:p w:rsidR="00466766" w:rsidRPr="00AC3540" w:rsidRDefault="00466766" w:rsidP="00466766">
            <w:pPr>
              <w:pStyle w:val="TableHeaderCENTER"/>
              <w:keepNext/>
              <w:keepLines/>
              <w:rPr>
                <w:noProof/>
              </w:rPr>
            </w:pPr>
            <w:r w:rsidRPr="00AC3540">
              <w:rPr>
                <w:noProof/>
              </w:rPr>
              <w:t>delta position</w:t>
            </w:r>
          </w:p>
        </w:tc>
      </w:tr>
      <w:tr w:rsidR="00466766" w:rsidRPr="00AC3540" w:rsidTr="007266DC">
        <w:tc>
          <w:tcPr>
            <w:tcW w:w="3827"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tcPr>
          <w:p w:rsidR="00466766" w:rsidRPr="00AC3540" w:rsidRDefault="00466766" w:rsidP="00466766">
            <w:pPr>
              <w:pStyle w:val="TablecellCENTER"/>
              <w:keepNext/>
              <w:keepLines/>
              <w:rPr>
                <w:noProof/>
              </w:rPr>
            </w:pPr>
            <w:r w:rsidRPr="00AC3540">
              <w:rPr>
                <w:noProof/>
              </w:rPr>
              <w:t>deduced</w:t>
            </w:r>
          </w:p>
        </w:tc>
      </w:tr>
      <w:tr w:rsidR="007266DC" w:rsidRPr="00AC3540" w:rsidTr="007266DC">
        <w:tc>
          <w:tcPr>
            <w:tcW w:w="3827" w:type="dxa"/>
            <w:tcBorders>
              <w:top w:val="single" w:sz="4" w:space="0" w:color="C00000"/>
              <w:left w:val="single" w:sz="4" w:space="0" w:color="C00000"/>
              <w:bottom w:val="single" w:sz="4" w:space="0" w:color="C00000"/>
              <w:right w:val="single" w:sz="4" w:space="0" w:color="C00000"/>
            </w:tcBorders>
            <w:shd w:val="clear" w:color="auto" w:fill="auto"/>
            <w:tcMar>
              <w:top w:w="85" w:type="dxa"/>
              <w:bottom w:w="85" w:type="dxa"/>
            </w:tcMar>
          </w:tcPr>
          <w:p w:rsidR="007266DC" w:rsidRPr="00AC3540" w:rsidRDefault="007266DC" w:rsidP="007266DC">
            <w:pPr>
              <w:pStyle w:val="TableNote"/>
              <w:rPr>
                <w:noProof/>
              </w:rPr>
            </w:pPr>
            <w:r w:rsidRPr="00AC3540">
              <w:rPr>
                <w:noProof/>
              </w:rPr>
              <w:t>NOTE</w:t>
            </w:r>
            <w:r w:rsidRPr="00AC3540">
              <w:rPr>
                <w:noProof/>
              </w:rPr>
              <w:tab/>
              <w:t xml:space="preserve">The structure and format of the delta position are driven requirement </w:t>
            </w:r>
            <w:r w:rsidRPr="00AC3540">
              <w:rPr>
                <w:noProof/>
              </w:rPr>
              <w:fldChar w:fldCharType="begin"/>
            </w:r>
            <w:r w:rsidRPr="00AC3540">
              <w:rPr>
                <w:noProof/>
              </w:rPr>
              <w:instrText xml:space="preserve"> REF ST022_FieldDeltaPosition \w \h  \* MERGEFORMAT </w:instrText>
            </w:r>
            <w:r w:rsidRPr="00AC3540">
              <w:rPr>
                <w:noProof/>
              </w:rPr>
            </w:r>
            <w:r w:rsidRPr="00AC3540">
              <w:rPr>
                <w:noProof/>
              </w:rPr>
              <w:fldChar w:fldCharType="separate"/>
            </w:r>
            <w:r w:rsidR="008A478B">
              <w:rPr>
                <w:noProof/>
              </w:rPr>
              <w:t>8.22.1c</w:t>
            </w:r>
            <w:r w:rsidRPr="00AC3540">
              <w:rPr>
                <w:noProof/>
              </w:rPr>
              <w:fldChar w:fldCharType="end"/>
            </w:r>
          </w:p>
        </w:tc>
      </w:tr>
    </w:tbl>
    <w:p w:rsidR="00DA5CEB" w:rsidRPr="00AC3540" w:rsidRDefault="00D06E47" w:rsidP="00D06E47">
      <w:pPr>
        <w:pStyle w:val="CaptionFigure"/>
        <w:rPr>
          <w:noProof/>
        </w:rPr>
      </w:pPr>
      <w:bookmarkStart w:id="1458" w:name="_Ref382660562"/>
      <w:r w:rsidRPr="00AC3540">
        <w:rPr>
          <w:noProof/>
        </w:rPr>
        <w:t>Figure</w:t>
      </w:r>
      <w:r w:rsidR="00DA5CEB" w:rsidRPr="00AC3540">
        <w:rPr>
          <w:noProof/>
        </w:rPr>
        <w:t xml:space="preserv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251</w:t>
      </w:r>
      <w:r w:rsidR="00B0345F" w:rsidRPr="00AC3540">
        <w:rPr>
          <w:noProof/>
        </w:rPr>
        <w:fldChar w:fldCharType="end"/>
      </w:r>
      <w:bookmarkEnd w:id="1458"/>
      <w:r w:rsidR="00DA5CEB" w:rsidRPr="00AC3540">
        <w:rPr>
          <w:noProof/>
        </w:rPr>
        <w:t xml:space="preserve"> Position-shift all scheduled activities</w:t>
      </w:r>
    </w:p>
    <w:p w:rsidR="00DA5CEB" w:rsidRPr="00AC3540" w:rsidRDefault="00DA5CEB" w:rsidP="00E03DE7">
      <w:pPr>
        <w:pStyle w:val="Heading4"/>
        <w:rPr>
          <w:noProof/>
        </w:rPr>
      </w:pPr>
      <w:bookmarkStart w:id="1459" w:name="TC_022_016_IF"/>
      <w:r w:rsidRPr="00AC3540">
        <w:rPr>
          <w:noProof/>
          <w:u w:color="00FFFF"/>
        </w:rPr>
        <w:t>TC[</w:t>
      </w:r>
      <w:r w:rsidRPr="00AC3540">
        <w:rPr>
          <w:noProof/>
        </w:rPr>
        <w:t>22,16] detail-report all position-based scheduled activities</w:t>
      </w:r>
      <w:bookmarkEnd w:id="1459"/>
    </w:p>
    <w:p w:rsidR="0033192E" w:rsidRPr="00AC3540" w:rsidRDefault="00DA5CEB" w:rsidP="0033192E">
      <w:pPr>
        <w:pStyle w:val="requirelevel1"/>
        <w:rPr>
          <w:noProof/>
        </w:rPr>
      </w:pPr>
      <w:r w:rsidRPr="00AC3540">
        <w:rPr>
          <w:noProof/>
        </w:rPr>
        <w:t>Each telecommand packet transporting a request to detail-report all position-based scheduled activities shall be of message subtype 16.</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TC_022_016_SYS \n \h  \* MERGEFORMAT </w:instrText>
      </w:r>
      <w:r w:rsidRPr="00AC3540">
        <w:rPr>
          <w:noProof/>
        </w:rPr>
      </w:r>
      <w:r w:rsidRPr="00AC3540">
        <w:rPr>
          <w:noProof/>
        </w:rPr>
        <w:fldChar w:fldCharType="separate"/>
      </w:r>
      <w:r w:rsidR="008A478B">
        <w:rPr>
          <w:noProof/>
        </w:rPr>
        <w:t>6.22.10.4</w:t>
      </w:r>
      <w:r w:rsidRPr="00AC3540">
        <w:rPr>
          <w:noProof/>
        </w:rPr>
        <w:fldChar w:fldCharType="end"/>
      </w:r>
      <w:r w:rsidRPr="00AC3540">
        <w:rPr>
          <w:noProof/>
        </w:rPr>
        <w:t>.</w:t>
      </w:r>
    </w:p>
    <w:p w:rsidR="00DA5CEB"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detail-report all position-based scheduled activities, the application data field shall be omitted.</w:t>
      </w:r>
    </w:p>
    <w:p w:rsidR="00DA5CEB" w:rsidRPr="00AC3540" w:rsidRDefault="00DA5CEB" w:rsidP="00E03DE7">
      <w:pPr>
        <w:pStyle w:val="Heading4"/>
        <w:rPr>
          <w:noProof/>
        </w:rPr>
      </w:pPr>
      <w:bookmarkStart w:id="1460" w:name="TC_022_017_IF"/>
      <w:r w:rsidRPr="00AC3540">
        <w:rPr>
          <w:noProof/>
          <w:u w:color="00FFFF"/>
        </w:rPr>
        <w:t>TC[</w:t>
      </w:r>
      <w:r w:rsidRPr="00AC3540">
        <w:rPr>
          <w:noProof/>
        </w:rPr>
        <w:t>22,17] summary-report all position-based scheduled activities</w:t>
      </w:r>
      <w:bookmarkEnd w:id="1460"/>
    </w:p>
    <w:p w:rsidR="0033192E" w:rsidRPr="00AC3540" w:rsidRDefault="00DA5CEB" w:rsidP="0033192E">
      <w:pPr>
        <w:pStyle w:val="requirelevel1"/>
        <w:rPr>
          <w:noProof/>
        </w:rPr>
      </w:pPr>
      <w:r w:rsidRPr="00AC3540">
        <w:rPr>
          <w:noProof/>
        </w:rPr>
        <w:t>Each telecommand packet transporting a request to summary-report all position-based scheduled activities shall be of message subtype 17.</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TC_022_017_SYS \n \h  \* MERGEFORMAT </w:instrText>
      </w:r>
      <w:r w:rsidRPr="00AC3540">
        <w:rPr>
          <w:noProof/>
        </w:rPr>
      </w:r>
      <w:r w:rsidRPr="00AC3540">
        <w:rPr>
          <w:noProof/>
        </w:rPr>
        <w:fldChar w:fldCharType="separate"/>
      </w:r>
      <w:r w:rsidR="008A478B">
        <w:rPr>
          <w:noProof/>
        </w:rPr>
        <w:t>6.22.10.3</w:t>
      </w:r>
      <w:r w:rsidRPr="00AC3540">
        <w:rPr>
          <w:noProof/>
        </w:rPr>
        <w:fldChar w:fldCharType="end"/>
      </w:r>
      <w:r w:rsidRPr="00AC3540">
        <w:rPr>
          <w:noProof/>
        </w:rPr>
        <w:t>.</w:t>
      </w:r>
    </w:p>
    <w:p w:rsidR="00DA5CEB"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summary-report all position-based scheduled activities, the application data field shall be omitted.</w:t>
      </w:r>
    </w:p>
    <w:p w:rsidR="00DA5CEB" w:rsidRPr="00AC3540" w:rsidRDefault="00DA5CEB" w:rsidP="00E03DE7">
      <w:pPr>
        <w:pStyle w:val="Heading4"/>
        <w:rPr>
          <w:noProof/>
        </w:rPr>
      </w:pPr>
      <w:bookmarkStart w:id="1461" w:name="TC_022_018_IF"/>
      <w:r w:rsidRPr="00AC3540">
        <w:rPr>
          <w:noProof/>
          <w:u w:color="00FFFF"/>
        </w:rPr>
        <w:t>TC[</w:t>
      </w:r>
      <w:r w:rsidRPr="00AC3540">
        <w:rPr>
          <w:noProof/>
        </w:rPr>
        <w:t>22,18] report the status of each position-based sub-schedule</w:t>
      </w:r>
      <w:bookmarkEnd w:id="1461"/>
    </w:p>
    <w:p w:rsidR="0033192E" w:rsidRPr="00AC3540" w:rsidRDefault="00DA5CEB" w:rsidP="0033192E">
      <w:pPr>
        <w:pStyle w:val="requirelevel1"/>
        <w:rPr>
          <w:noProof/>
        </w:rPr>
      </w:pPr>
      <w:r w:rsidRPr="00AC3540">
        <w:rPr>
          <w:noProof/>
        </w:rPr>
        <w:t>Each telecommand packet transporting a request to report the status of each position-based sub-schedule shall be of message subtype 18.</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TC_022_018_SYS \n \h  \* MERGEFORMAT </w:instrText>
      </w:r>
      <w:r w:rsidRPr="00AC3540">
        <w:rPr>
          <w:noProof/>
        </w:rPr>
      </w:r>
      <w:r w:rsidRPr="00AC3540">
        <w:rPr>
          <w:noProof/>
        </w:rPr>
        <w:fldChar w:fldCharType="separate"/>
      </w:r>
      <w:r w:rsidR="008A478B">
        <w:rPr>
          <w:noProof/>
        </w:rPr>
        <w:t>6.22.7.2.3</w:t>
      </w:r>
      <w:r w:rsidRPr="00AC3540">
        <w:rPr>
          <w:noProof/>
        </w:rPr>
        <w:fldChar w:fldCharType="end"/>
      </w:r>
      <w:r w:rsidRPr="00AC3540">
        <w:rPr>
          <w:noProof/>
        </w:rPr>
        <w:t>.</w:t>
      </w:r>
    </w:p>
    <w:p w:rsidR="00DA5CEB"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report the status of each position-based sub-schedule, the application data field shall be omitted.</w:t>
      </w:r>
    </w:p>
    <w:p w:rsidR="00DA5CEB" w:rsidRPr="00AC3540" w:rsidRDefault="00484E66" w:rsidP="00E03DE7">
      <w:pPr>
        <w:pStyle w:val="Heading4"/>
        <w:rPr>
          <w:noProof/>
        </w:rPr>
      </w:pPr>
      <w:bookmarkStart w:id="1462" w:name="TM_022_019_IF"/>
      <w:r w:rsidRPr="00AC3540">
        <w:rPr>
          <w:noProof/>
        </w:rPr>
        <w:t>TM[</w:t>
      </w:r>
      <w:r w:rsidR="00DA5CEB" w:rsidRPr="00AC3540">
        <w:rPr>
          <w:noProof/>
        </w:rPr>
        <w:t>22,19] position-based sub-schedule status report</w:t>
      </w:r>
      <w:bookmarkEnd w:id="1462"/>
    </w:p>
    <w:p w:rsidR="0033192E" w:rsidRPr="00AC3540" w:rsidRDefault="00DA5CEB" w:rsidP="0033192E">
      <w:pPr>
        <w:pStyle w:val="requirelevel1"/>
        <w:rPr>
          <w:noProof/>
        </w:rPr>
      </w:pPr>
      <w:r w:rsidRPr="00AC3540">
        <w:rPr>
          <w:noProof/>
        </w:rPr>
        <w:t>Each telemetry packet transporting a position-based sub-schedule status report shall be of message subtype 19.</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TC_022_018_SYS \n \h  \* MERGEFORMAT </w:instrText>
      </w:r>
      <w:r w:rsidRPr="00AC3540">
        <w:rPr>
          <w:noProof/>
        </w:rPr>
      </w:r>
      <w:r w:rsidRPr="00AC3540">
        <w:rPr>
          <w:noProof/>
        </w:rPr>
        <w:fldChar w:fldCharType="separate"/>
      </w:r>
      <w:r w:rsidR="008A478B">
        <w:rPr>
          <w:noProof/>
        </w:rPr>
        <w:t>6.22.7.2.3</w:t>
      </w:r>
      <w:r w:rsidRPr="00AC3540">
        <w:rPr>
          <w:noProof/>
        </w:rPr>
        <w:fldChar w:fldCharType="end"/>
      </w:r>
      <w:r w:rsidRPr="00AC3540">
        <w:rPr>
          <w:noProof/>
        </w:rPr>
        <w:t>.</w:t>
      </w:r>
    </w:p>
    <w:p w:rsidR="00CF23DE" w:rsidRPr="00AC3540" w:rsidRDefault="00804AEC" w:rsidP="00804AEC">
      <w:pPr>
        <w:pStyle w:val="requirelevel1"/>
        <w:keepNext/>
        <w:spacing w:after="120"/>
        <w:rPr>
          <w:noProof/>
        </w:rPr>
      </w:pPr>
      <w:r w:rsidRPr="00AC3540">
        <w:rPr>
          <w:noProof/>
        </w:rPr>
        <w:t>For each telemetry packet transporting</w:t>
      </w:r>
      <w:r w:rsidR="00DA5CEB" w:rsidRPr="00AC3540">
        <w:rPr>
          <w:noProof/>
        </w:rPr>
        <w:t xml:space="preserve"> a position-based sub-schedule status report, the source data field shall have the structure specified in </w:t>
      </w:r>
      <w:r w:rsidR="00462E91" w:rsidRPr="00AC3540">
        <w:rPr>
          <w:noProof/>
        </w:rPr>
        <w:fldChar w:fldCharType="begin"/>
      </w:r>
      <w:r w:rsidR="00462E91" w:rsidRPr="00AC3540">
        <w:rPr>
          <w:noProof/>
        </w:rPr>
        <w:instrText xml:space="preserve"> REF _Ref382660572 \h </w:instrText>
      </w:r>
      <w:r w:rsidR="00462E91" w:rsidRPr="00AC3540">
        <w:rPr>
          <w:noProof/>
        </w:rPr>
      </w:r>
      <w:r w:rsidR="00462E91"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252</w:t>
      </w:r>
      <w:r w:rsidR="00462E91" w:rsidRPr="00AC3540">
        <w:rPr>
          <w:noProof/>
        </w:rPr>
        <w:fldChar w:fldCharType="end"/>
      </w:r>
      <w:r w:rsidR="00DA5CEB" w:rsidRPr="00AC3540">
        <w:rPr>
          <w:noProof/>
        </w:rPr>
        <w:t>.</w:t>
      </w:r>
    </w:p>
    <w:tbl>
      <w:tblPr>
        <w:tblStyle w:val="TableGrid"/>
        <w:tblW w:w="4394" w:type="dxa"/>
        <w:tblInd w:w="326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418"/>
        <w:gridCol w:w="1559"/>
        <w:gridCol w:w="1417"/>
      </w:tblGrid>
      <w:tr w:rsidR="00CF23DE" w:rsidRPr="00AC3540" w:rsidTr="00B22F8F">
        <w:tc>
          <w:tcPr>
            <w:tcW w:w="1418" w:type="dxa"/>
            <w:tcBorders>
              <w:bottom w:val="single" w:sz="4" w:space="0" w:color="0070C0"/>
            </w:tcBorders>
            <w:vAlign w:val="center"/>
          </w:tcPr>
          <w:p w:rsidR="00CF23DE" w:rsidRPr="00AC3540" w:rsidRDefault="00CF23DE" w:rsidP="009452E1">
            <w:pPr>
              <w:pStyle w:val="TablecellFOOTER"/>
              <w:keepNext/>
              <w:keepLines/>
              <w:rPr>
                <w:noProof/>
                <w:lang w:val="en-GB"/>
              </w:rPr>
            </w:pPr>
          </w:p>
        </w:tc>
        <w:tc>
          <w:tcPr>
            <w:tcW w:w="2976" w:type="dxa"/>
            <w:gridSpan w:val="2"/>
            <w:tcBorders>
              <w:bottom w:val="single" w:sz="4" w:space="0" w:color="0070C0"/>
            </w:tcBorders>
          </w:tcPr>
          <w:p w:rsidR="00CF23DE" w:rsidRPr="00AC3540" w:rsidRDefault="00CF23DE" w:rsidP="009452E1">
            <w:pPr>
              <w:pStyle w:val="TablecellFOOTER"/>
              <w:keepNext/>
              <w:keepLines/>
              <w:rPr>
                <w:noProof/>
                <w:lang w:val="en-GB"/>
              </w:rPr>
            </w:pPr>
            <w:r w:rsidRPr="00AC3540">
              <w:rPr>
                <w:noProof/>
                <w:lang w:val="en-GB"/>
              </w:rPr>
              <w:t>repeated N times</w:t>
            </w:r>
          </w:p>
          <w:p w:rsidR="00CF23DE" w:rsidRPr="00AC3540" w:rsidRDefault="005D01B3" w:rsidP="009452E1">
            <w:pPr>
              <w:pStyle w:val="TablecellFOOTER"/>
              <w:keepNext/>
              <w:keepLines/>
              <w:rPr>
                <w:noProof/>
                <w:lang w:val="en-GB"/>
              </w:rPr>
            </w:pPr>
            <w:r>
              <w:rPr>
                <w:noProof/>
                <w:lang w:val="en-GB"/>
              </w:rPr>
              <w:pict w14:anchorId="653FE908">
                <v:rect id="_x0000_i1439" style="width:0;height:1.5pt" o:hralign="center" o:hrstd="t" o:hr="t" fillcolor="gray" stroked="f"/>
              </w:pict>
            </w:r>
          </w:p>
        </w:tc>
      </w:tr>
      <w:tr w:rsidR="00CF23DE" w:rsidRPr="00AC3540" w:rsidTr="00B22F8F">
        <w:tc>
          <w:tcPr>
            <w:tcW w:w="1418"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CF23DE" w:rsidRPr="00AC3540" w:rsidRDefault="00CF23DE" w:rsidP="00CF23DE">
            <w:pPr>
              <w:pStyle w:val="TableHeaderCENTER"/>
              <w:keepNext/>
              <w:keepLines/>
              <w:rPr>
                <w:noProof/>
              </w:rPr>
            </w:pPr>
            <w:r w:rsidRPr="00AC3540">
              <w:rPr>
                <w:noProof/>
              </w:rPr>
              <w:t>N</w:t>
            </w:r>
          </w:p>
        </w:tc>
        <w:tc>
          <w:tcPr>
            <w:tcW w:w="1559"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vAlign w:val="center"/>
          </w:tcPr>
          <w:p w:rsidR="00CF23DE" w:rsidRPr="00AC3540" w:rsidRDefault="00CF23DE" w:rsidP="00CF23DE">
            <w:pPr>
              <w:pStyle w:val="TableHeaderCENTER"/>
              <w:keepNext/>
              <w:keepLines/>
              <w:rPr>
                <w:noProof/>
              </w:rPr>
            </w:pPr>
            <w:r w:rsidRPr="00AC3540">
              <w:rPr>
                <w:noProof/>
              </w:rPr>
              <w:t>sub-schedule ID</w:t>
            </w:r>
          </w:p>
        </w:tc>
        <w:tc>
          <w:tcPr>
            <w:tcW w:w="1417"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CF23DE" w:rsidRPr="00AC3540" w:rsidRDefault="00CF23DE" w:rsidP="00CF23DE">
            <w:pPr>
              <w:pStyle w:val="TableHeaderCENTER"/>
              <w:keepNext/>
              <w:keepLines/>
              <w:rPr>
                <w:noProof/>
              </w:rPr>
            </w:pPr>
            <w:r w:rsidRPr="00AC3540">
              <w:rPr>
                <w:noProof/>
              </w:rPr>
              <w:t>sub-schedule status</w:t>
            </w:r>
          </w:p>
        </w:tc>
      </w:tr>
      <w:tr w:rsidR="00CF23DE" w:rsidRPr="00AC3540" w:rsidTr="00B22F8F">
        <w:tc>
          <w:tcPr>
            <w:tcW w:w="1418"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CF23DE" w:rsidRPr="00AC3540" w:rsidRDefault="00CF23DE" w:rsidP="00CF23DE">
            <w:pPr>
              <w:pStyle w:val="TablecellCENTER"/>
              <w:keepNext/>
              <w:keepLines/>
              <w:rPr>
                <w:noProof/>
              </w:rPr>
            </w:pPr>
            <w:r w:rsidRPr="00AC3540">
              <w:rPr>
                <w:noProof/>
              </w:rPr>
              <w:t>unsigned integer</w:t>
            </w:r>
          </w:p>
        </w:tc>
        <w:tc>
          <w:tcPr>
            <w:tcW w:w="1559"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vAlign w:val="center"/>
          </w:tcPr>
          <w:p w:rsidR="00CF23DE" w:rsidRPr="00AC3540" w:rsidRDefault="00CF23DE" w:rsidP="00CF23DE">
            <w:pPr>
              <w:pStyle w:val="TablecellCENTER"/>
              <w:keepNext/>
              <w:keepLines/>
              <w:rPr>
                <w:noProof/>
              </w:rPr>
            </w:pPr>
            <w:r w:rsidRPr="00AC3540">
              <w:rPr>
                <w:noProof/>
              </w:rPr>
              <w:t>enumerated</w:t>
            </w:r>
          </w:p>
        </w:tc>
        <w:tc>
          <w:tcPr>
            <w:tcW w:w="1417"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CF23DE" w:rsidRPr="00AC3540" w:rsidRDefault="00CF23DE" w:rsidP="00CF23DE">
            <w:pPr>
              <w:pStyle w:val="TablecellCENTER"/>
              <w:keepNext/>
              <w:keepLines/>
              <w:rPr>
                <w:noProof/>
              </w:rPr>
            </w:pPr>
            <w:r w:rsidRPr="00AC3540">
              <w:rPr>
                <w:noProof/>
              </w:rPr>
              <w:t>enumerated</w:t>
            </w:r>
          </w:p>
        </w:tc>
      </w:tr>
      <w:tr w:rsidR="007266DC" w:rsidRPr="00AC3540" w:rsidTr="00B22F8F">
        <w:tc>
          <w:tcPr>
            <w:tcW w:w="4394" w:type="dxa"/>
            <w:gridSpan w:val="3"/>
            <w:tcBorders>
              <w:top w:val="single" w:sz="4" w:space="0" w:color="0070C0"/>
              <w:left w:val="single" w:sz="4" w:space="0" w:color="0070C0"/>
              <w:bottom w:val="single" w:sz="4" w:space="0" w:color="0070C0"/>
              <w:right w:val="single" w:sz="4" w:space="0" w:color="0070C0"/>
            </w:tcBorders>
            <w:shd w:val="clear" w:color="auto" w:fill="auto"/>
            <w:tcMar>
              <w:top w:w="85" w:type="dxa"/>
              <w:bottom w:w="85" w:type="dxa"/>
            </w:tcMar>
            <w:vAlign w:val="center"/>
          </w:tcPr>
          <w:p w:rsidR="007266DC" w:rsidRPr="00AC3540" w:rsidRDefault="007266DC" w:rsidP="007266DC">
            <w:pPr>
              <w:pStyle w:val="TableNote"/>
              <w:rPr>
                <w:noProof/>
              </w:rPr>
            </w:pPr>
            <w:r w:rsidRPr="00AC3540">
              <w:rPr>
                <w:noProof/>
              </w:rPr>
              <w:t>NOTE</w:t>
            </w:r>
            <w:r w:rsidRPr="00AC3540">
              <w:rPr>
                <w:noProof/>
              </w:rPr>
              <w:tab/>
              <w:t xml:space="preserve">For the sub-schedule status values, refer to requirement </w:t>
            </w:r>
            <w:r w:rsidRPr="00AC3540">
              <w:rPr>
                <w:noProof/>
              </w:rPr>
              <w:fldChar w:fldCharType="begin"/>
            </w:r>
            <w:r w:rsidRPr="00AC3540">
              <w:rPr>
                <w:noProof/>
              </w:rPr>
              <w:instrText xml:space="preserve"> REF ST022enum_SubScheduleStatus \w \h </w:instrText>
            </w:r>
            <w:r w:rsidRPr="00AC3540">
              <w:rPr>
                <w:noProof/>
              </w:rPr>
            </w:r>
            <w:r w:rsidRPr="00AC3540">
              <w:rPr>
                <w:noProof/>
              </w:rPr>
              <w:fldChar w:fldCharType="separate"/>
            </w:r>
            <w:r w:rsidR="008A478B">
              <w:rPr>
                <w:noProof/>
              </w:rPr>
              <w:t>8.22.3a</w:t>
            </w:r>
            <w:r w:rsidRPr="00AC3540">
              <w:rPr>
                <w:noProof/>
              </w:rPr>
              <w:fldChar w:fldCharType="end"/>
            </w:r>
            <w:r w:rsidRPr="00AC3540">
              <w:rPr>
                <w:noProof/>
              </w:rPr>
              <w:t>.</w:t>
            </w:r>
          </w:p>
        </w:tc>
      </w:tr>
    </w:tbl>
    <w:p w:rsidR="00DA5CEB" w:rsidRPr="00AC3540" w:rsidRDefault="00D06E47" w:rsidP="00D06E47">
      <w:pPr>
        <w:pStyle w:val="CaptionFigure"/>
        <w:rPr>
          <w:noProof/>
        </w:rPr>
      </w:pPr>
      <w:bookmarkStart w:id="1463" w:name="_Ref382660572"/>
      <w:r w:rsidRPr="00AC3540">
        <w:rPr>
          <w:noProof/>
        </w:rPr>
        <w:t>Figure</w:t>
      </w:r>
      <w:r w:rsidR="00DA5CEB" w:rsidRPr="00AC3540">
        <w:rPr>
          <w:noProof/>
        </w:rPr>
        <w:t xml:space="preserv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252</w:t>
      </w:r>
      <w:r w:rsidR="00B0345F" w:rsidRPr="00AC3540">
        <w:rPr>
          <w:noProof/>
        </w:rPr>
        <w:fldChar w:fldCharType="end"/>
      </w:r>
      <w:bookmarkEnd w:id="1463"/>
      <w:r w:rsidR="00DA5CEB" w:rsidRPr="00AC3540">
        <w:rPr>
          <w:noProof/>
        </w:rPr>
        <w:t xml:space="preserve"> Position-based sub-schedule status report</w:t>
      </w:r>
    </w:p>
    <w:p w:rsidR="002172D3" w:rsidRPr="00AC3540" w:rsidRDefault="002172D3" w:rsidP="00E03DE7">
      <w:pPr>
        <w:pStyle w:val="Heading4"/>
        <w:rPr>
          <w:noProof/>
        </w:rPr>
      </w:pPr>
      <w:bookmarkStart w:id="1464" w:name="TC_022_020_IF"/>
      <w:r w:rsidRPr="00AC3540">
        <w:rPr>
          <w:noProof/>
          <w:u w:color="00FFFF"/>
        </w:rPr>
        <w:t>TC[22,20]</w:t>
      </w:r>
      <w:r w:rsidRPr="00AC3540">
        <w:rPr>
          <w:noProof/>
        </w:rPr>
        <w:t xml:space="preserve"> enable position-based sub-schedules</w:t>
      </w:r>
      <w:bookmarkEnd w:id="1464"/>
    </w:p>
    <w:p w:rsidR="0033192E" w:rsidRPr="00AC3540" w:rsidRDefault="002172D3" w:rsidP="0033192E">
      <w:pPr>
        <w:pStyle w:val="requirelevel1"/>
        <w:rPr>
          <w:noProof/>
        </w:rPr>
      </w:pPr>
      <w:r w:rsidRPr="00AC3540">
        <w:rPr>
          <w:noProof/>
        </w:rPr>
        <w:t>Each telecommand packet transporting a request to enable position-based sub-schedules shall be of message subtype 20.</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TC_022_020_SYS \n \h  \* MERGEFORMAT </w:instrText>
      </w:r>
      <w:r w:rsidRPr="00AC3540">
        <w:rPr>
          <w:noProof/>
        </w:rPr>
      </w:r>
      <w:r w:rsidRPr="00AC3540">
        <w:rPr>
          <w:noProof/>
        </w:rPr>
        <w:fldChar w:fldCharType="separate"/>
      </w:r>
      <w:r w:rsidR="008A478B">
        <w:rPr>
          <w:noProof/>
        </w:rPr>
        <w:t>6.22.7.2.1</w:t>
      </w:r>
      <w:r w:rsidRPr="00AC3540">
        <w:rPr>
          <w:noProof/>
        </w:rPr>
        <w:fldChar w:fldCharType="end"/>
      </w:r>
      <w:r w:rsidRPr="00AC3540">
        <w:rPr>
          <w:noProof/>
        </w:rPr>
        <w:t>.</w:t>
      </w:r>
    </w:p>
    <w:p w:rsidR="00FE2141"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2172D3" w:rsidRPr="00AC3540">
        <w:rPr>
          <w:noProof/>
        </w:rPr>
        <w:t xml:space="preserve"> to enable position-based sub-schedules, the application data field shall have the structure specified in </w:t>
      </w:r>
      <w:r w:rsidR="002172D3" w:rsidRPr="00AC3540">
        <w:rPr>
          <w:noProof/>
        </w:rPr>
        <w:fldChar w:fldCharType="begin"/>
      </w:r>
      <w:r w:rsidR="002172D3" w:rsidRPr="00AC3540">
        <w:rPr>
          <w:noProof/>
        </w:rPr>
        <w:instrText xml:space="preserve"> REF _Ref382660438 \h </w:instrText>
      </w:r>
      <w:r w:rsidR="002172D3" w:rsidRPr="00AC3540">
        <w:rPr>
          <w:noProof/>
        </w:rPr>
      </w:r>
      <w:r w:rsidR="002172D3"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253</w:t>
      </w:r>
      <w:r w:rsidR="002172D3" w:rsidRPr="00AC3540">
        <w:rPr>
          <w:noProof/>
        </w:rPr>
        <w:fldChar w:fldCharType="end"/>
      </w:r>
      <w:r w:rsidR="002172D3" w:rsidRPr="00AC3540">
        <w:rPr>
          <w:noProof/>
        </w:rPr>
        <w:t>.</w:t>
      </w:r>
    </w:p>
    <w:tbl>
      <w:tblPr>
        <w:tblStyle w:val="TableGrid"/>
        <w:tblW w:w="3828" w:type="dxa"/>
        <w:tblInd w:w="354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738"/>
        <w:gridCol w:w="2090"/>
      </w:tblGrid>
      <w:tr w:rsidR="00FE2141" w:rsidRPr="00AC3540" w:rsidTr="00580277">
        <w:tc>
          <w:tcPr>
            <w:tcW w:w="1738" w:type="dxa"/>
            <w:tcBorders>
              <w:bottom w:val="single" w:sz="4" w:space="0" w:color="C00000"/>
            </w:tcBorders>
            <w:vAlign w:val="center"/>
          </w:tcPr>
          <w:p w:rsidR="00FE2141" w:rsidRPr="00AC3540" w:rsidRDefault="00FE2141" w:rsidP="00580277">
            <w:pPr>
              <w:pStyle w:val="TablecellFOOTER"/>
              <w:keepNext/>
              <w:keepLines/>
              <w:rPr>
                <w:noProof/>
                <w:lang w:val="en-GB"/>
              </w:rPr>
            </w:pPr>
          </w:p>
        </w:tc>
        <w:tc>
          <w:tcPr>
            <w:tcW w:w="2090" w:type="dxa"/>
            <w:tcBorders>
              <w:bottom w:val="single" w:sz="4" w:space="0" w:color="C00000"/>
            </w:tcBorders>
            <w:vAlign w:val="center"/>
          </w:tcPr>
          <w:p w:rsidR="00FE2141" w:rsidRPr="00AC3540" w:rsidRDefault="00FE2141" w:rsidP="00580277">
            <w:pPr>
              <w:pStyle w:val="TablecellFOOTER"/>
              <w:keepNext/>
              <w:keepLines/>
              <w:rPr>
                <w:noProof/>
                <w:lang w:val="en-GB"/>
              </w:rPr>
            </w:pPr>
            <w:r w:rsidRPr="00AC3540">
              <w:rPr>
                <w:noProof/>
                <w:lang w:val="en-GB"/>
              </w:rPr>
              <w:t>repeated N times</w:t>
            </w:r>
          </w:p>
          <w:p w:rsidR="00FE2141" w:rsidRPr="00AC3540" w:rsidRDefault="005D01B3" w:rsidP="00580277">
            <w:pPr>
              <w:pStyle w:val="TablecellFOOTER"/>
              <w:keepNext/>
              <w:keepLines/>
              <w:rPr>
                <w:noProof/>
                <w:lang w:val="en-GB"/>
              </w:rPr>
            </w:pPr>
            <w:r>
              <w:rPr>
                <w:noProof/>
                <w:lang w:val="en-GB"/>
              </w:rPr>
              <w:pict w14:anchorId="5FDBC513">
                <v:rect id="_x0000_i1440" style="width:0;height:1.5pt" o:hralign="center" o:hrstd="t" o:hr="t" fillcolor="gray" stroked="f"/>
              </w:pict>
            </w:r>
          </w:p>
        </w:tc>
      </w:tr>
      <w:tr w:rsidR="00FE2141" w:rsidRPr="00AC3540" w:rsidTr="00580277">
        <w:tc>
          <w:tcPr>
            <w:tcW w:w="1738"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FE2141" w:rsidRPr="00AC3540" w:rsidRDefault="00FE2141" w:rsidP="00580277">
            <w:pPr>
              <w:pStyle w:val="TableHeaderCENTER"/>
              <w:keepNext/>
              <w:keepLines/>
              <w:rPr>
                <w:noProof/>
              </w:rPr>
            </w:pPr>
            <w:r w:rsidRPr="00AC3540">
              <w:rPr>
                <w:noProof/>
              </w:rPr>
              <w:t>N</w:t>
            </w:r>
          </w:p>
        </w:tc>
        <w:tc>
          <w:tcPr>
            <w:tcW w:w="2090"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FE2141" w:rsidRPr="00AC3540" w:rsidRDefault="00FE2141" w:rsidP="00580277">
            <w:pPr>
              <w:pStyle w:val="TableHeaderCENTER"/>
              <w:keepNext/>
              <w:keepLines/>
              <w:rPr>
                <w:noProof/>
              </w:rPr>
            </w:pPr>
            <w:r w:rsidRPr="00AC3540">
              <w:rPr>
                <w:noProof/>
              </w:rPr>
              <w:t>sub-schedule ID</w:t>
            </w:r>
          </w:p>
        </w:tc>
      </w:tr>
      <w:tr w:rsidR="00FE2141" w:rsidRPr="00AC3540" w:rsidTr="00580277">
        <w:tc>
          <w:tcPr>
            <w:tcW w:w="1738"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FE2141" w:rsidRPr="00AC3540" w:rsidRDefault="00FE2141" w:rsidP="00580277">
            <w:pPr>
              <w:pStyle w:val="TablecellCENTER"/>
              <w:keepNext/>
              <w:keepLines/>
              <w:rPr>
                <w:noProof/>
              </w:rPr>
            </w:pPr>
            <w:r w:rsidRPr="00AC3540">
              <w:rPr>
                <w:noProof/>
              </w:rPr>
              <w:t>unsigned integer</w:t>
            </w:r>
          </w:p>
        </w:tc>
        <w:tc>
          <w:tcPr>
            <w:tcW w:w="2090"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FE2141" w:rsidRPr="00AC3540" w:rsidRDefault="00FE2141" w:rsidP="00580277">
            <w:pPr>
              <w:pStyle w:val="TablecellCENTER"/>
              <w:keepNext/>
              <w:keepLines/>
              <w:rPr>
                <w:noProof/>
              </w:rPr>
            </w:pPr>
            <w:r w:rsidRPr="00AC3540">
              <w:rPr>
                <w:noProof/>
              </w:rPr>
              <w:t>enumerated</w:t>
            </w:r>
          </w:p>
        </w:tc>
      </w:tr>
    </w:tbl>
    <w:p w:rsidR="002172D3" w:rsidRPr="00AC3540" w:rsidRDefault="002172D3" w:rsidP="00D06E47">
      <w:pPr>
        <w:pStyle w:val="CaptionFigure"/>
        <w:rPr>
          <w:noProof/>
        </w:rPr>
      </w:pPr>
      <w:bookmarkStart w:id="1465" w:name="_Ref382660438"/>
      <w:r w:rsidRPr="00AC3540">
        <w:rPr>
          <w:noProof/>
        </w:rPr>
        <w:t xml:space="preserve">Figure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253</w:t>
      </w:r>
      <w:r w:rsidR="00B0345F" w:rsidRPr="00AC3540">
        <w:rPr>
          <w:noProof/>
        </w:rPr>
        <w:fldChar w:fldCharType="end"/>
      </w:r>
      <w:bookmarkEnd w:id="1465"/>
      <w:r w:rsidRPr="00AC3540">
        <w:rPr>
          <w:noProof/>
        </w:rPr>
        <w:t xml:space="preserve"> Enable position-based sub-schedules</w:t>
      </w:r>
    </w:p>
    <w:p w:rsidR="002172D3" w:rsidRPr="00AC3540" w:rsidRDefault="002172D3" w:rsidP="00DA5CEB">
      <w:pPr>
        <w:pStyle w:val="requirelevel1"/>
        <w:rPr>
          <w:noProof/>
        </w:rPr>
      </w:pPr>
      <w:r w:rsidRPr="00AC3540">
        <w:rPr>
          <w:noProof/>
        </w:rPr>
        <w:t xml:space="preserve">To </w:t>
      </w:r>
      <w:r w:rsidR="00B37305" w:rsidRPr="00AC3540">
        <w:rPr>
          <w:noProof/>
        </w:rPr>
        <w:t>enable all position-based sub-schedules</w:t>
      </w:r>
      <w:r w:rsidRPr="00AC3540">
        <w:rPr>
          <w:noProof/>
        </w:rPr>
        <w:t>, N shall be set to 0.</w:t>
      </w:r>
    </w:p>
    <w:p w:rsidR="002172D3" w:rsidRPr="00AC3540" w:rsidRDefault="002172D3" w:rsidP="00E03DE7">
      <w:pPr>
        <w:pStyle w:val="Heading4"/>
        <w:rPr>
          <w:noProof/>
        </w:rPr>
      </w:pPr>
      <w:bookmarkStart w:id="1466" w:name="TC_022_021_IF"/>
      <w:r w:rsidRPr="00AC3540">
        <w:rPr>
          <w:noProof/>
          <w:u w:color="00FFFF"/>
        </w:rPr>
        <w:t>TC[22,21]</w:t>
      </w:r>
      <w:r w:rsidRPr="00AC3540">
        <w:rPr>
          <w:noProof/>
        </w:rPr>
        <w:t xml:space="preserve"> disable position-based sub-schedules</w:t>
      </w:r>
      <w:bookmarkEnd w:id="1466"/>
    </w:p>
    <w:p w:rsidR="0033192E" w:rsidRPr="00AC3540" w:rsidRDefault="002172D3" w:rsidP="0033192E">
      <w:pPr>
        <w:pStyle w:val="requirelevel1"/>
        <w:rPr>
          <w:noProof/>
        </w:rPr>
      </w:pPr>
      <w:r w:rsidRPr="00AC3540">
        <w:rPr>
          <w:noProof/>
        </w:rPr>
        <w:t>Each telecommand packet transporting a request to disable position-based sub-schedules shall be of message subtype 21.</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TC_022_021_SYS \n \h  \* MERGEFORMAT </w:instrText>
      </w:r>
      <w:r w:rsidRPr="00AC3540">
        <w:rPr>
          <w:noProof/>
        </w:rPr>
      </w:r>
      <w:r w:rsidRPr="00AC3540">
        <w:rPr>
          <w:noProof/>
        </w:rPr>
        <w:fldChar w:fldCharType="separate"/>
      </w:r>
      <w:r w:rsidR="008A478B">
        <w:rPr>
          <w:noProof/>
        </w:rPr>
        <w:t>6.22.7.2.2</w:t>
      </w:r>
      <w:r w:rsidRPr="00AC3540">
        <w:rPr>
          <w:noProof/>
        </w:rPr>
        <w:fldChar w:fldCharType="end"/>
      </w:r>
      <w:r w:rsidRPr="00AC3540">
        <w:rPr>
          <w:noProof/>
        </w:rPr>
        <w:t>.</w:t>
      </w:r>
    </w:p>
    <w:p w:rsidR="00FE2141"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2172D3" w:rsidRPr="00AC3540">
        <w:rPr>
          <w:noProof/>
        </w:rPr>
        <w:t xml:space="preserve"> to disable position-based sub-schedules, the application data field shall have the structure specified in </w:t>
      </w:r>
      <w:r w:rsidR="002172D3" w:rsidRPr="00AC3540">
        <w:rPr>
          <w:noProof/>
        </w:rPr>
        <w:fldChar w:fldCharType="begin"/>
      </w:r>
      <w:r w:rsidR="002172D3" w:rsidRPr="00AC3540">
        <w:rPr>
          <w:noProof/>
        </w:rPr>
        <w:instrText xml:space="preserve"> REF _Ref382660445 \h </w:instrText>
      </w:r>
      <w:r w:rsidR="002172D3" w:rsidRPr="00AC3540">
        <w:rPr>
          <w:noProof/>
        </w:rPr>
      </w:r>
      <w:r w:rsidR="002172D3"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254</w:t>
      </w:r>
      <w:r w:rsidR="002172D3" w:rsidRPr="00AC3540">
        <w:rPr>
          <w:noProof/>
        </w:rPr>
        <w:fldChar w:fldCharType="end"/>
      </w:r>
      <w:r w:rsidR="002172D3" w:rsidRPr="00AC3540">
        <w:rPr>
          <w:noProof/>
        </w:rPr>
        <w:t>.</w:t>
      </w:r>
    </w:p>
    <w:tbl>
      <w:tblPr>
        <w:tblStyle w:val="TableGrid"/>
        <w:tblW w:w="3828" w:type="dxa"/>
        <w:tblInd w:w="354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738"/>
        <w:gridCol w:w="2090"/>
      </w:tblGrid>
      <w:tr w:rsidR="00FE2141" w:rsidRPr="00AC3540" w:rsidTr="00580277">
        <w:tc>
          <w:tcPr>
            <w:tcW w:w="1738" w:type="dxa"/>
            <w:tcBorders>
              <w:bottom w:val="single" w:sz="4" w:space="0" w:color="C00000"/>
            </w:tcBorders>
            <w:vAlign w:val="center"/>
          </w:tcPr>
          <w:p w:rsidR="00FE2141" w:rsidRPr="00AC3540" w:rsidRDefault="00FE2141" w:rsidP="00580277">
            <w:pPr>
              <w:pStyle w:val="TablecellFOOTER"/>
              <w:keepNext/>
              <w:keepLines/>
              <w:rPr>
                <w:noProof/>
                <w:lang w:val="en-GB"/>
              </w:rPr>
            </w:pPr>
          </w:p>
        </w:tc>
        <w:tc>
          <w:tcPr>
            <w:tcW w:w="2090" w:type="dxa"/>
            <w:tcBorders>
              <w:bottom w:val="single" w:sz="4" w:space="0" w:color="C00000"/>
            </w:tcBorders>
            <w:vAlign w:val="center"/>
          </w:tcPr>
          <w:p w:rsidR="00FE2141" w:rsidRPr="00AC3540" w:rsidRDefault="00FE2141" w:rsidP="00580277">
            <w:pPr>
              <w:pStyle w:val="TablecellFOOTER"/>
              <w:keepNext/>
              <w:keepLines/>
              <w:rPr>
                <w:noProof/>
                <w:lang w:val="en-GB"/>
              </w:rPr>
            </w:pPr>
            <w:r w:rsidRPr="00AC3540">
              <w:rPr>
                <w:noProof/>
                <w:lang w:val="en-GB"/>
              </w:rPr>
              <w:t>repeated N times</w:t>
            </w:r>
          </w:p>
          <w:p w:rsidR="00FE2141" w:rsidRPr="00AC3540" w:rsidRDefault="005D01B3" w:rsidP="00580277">
            <w:pPr>
              <w:pStyle w:val="TablecellFOOTER"/>
              <w:keepNext/>
              <w:keepLines/>
              <w:rPr>
                <w:noProof/>
                <w:lang w:val="en-GB"/>
              </w:rPr>
            </w:pPr>
            <w:r>
              <w:rPr>
                <w:noProof/>
                <w:lang w:val="en-GB"/>
              </w:rPr>
              <w:pict w14:anchorId="0D245CB2">
                <v:rect id="_x0000_i1441" style="width:0;height:1.5pt" o:hralign="center" o:hrstd="t" o:hr="t" fillcolor="gray" stroked="f"/>
              </w:pict>
            </w:r>
          </w:p>
        </w:tc>
      </w:tr>
      <w:tr w:rsidR="00FE2141" w:rsidRPr="00AC3540" w:rsidTr="00580277">
        <w:tc>
          <w:tcPr>
            <w:tcW w:w="1738"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FE2141" w:rsidRPr="00AC3540" w:rsidRDefault="00FE2141" w:rsidP="00580277">
            <w:pPr>
              <w:pStyle w:val="TableHeaderCENTER"/>
              <w:keepNext/>
              <w:keepLines/>
              <w:rPr>
                <w:noProof/>
              </w:rPr>
            </w:pPr>
            <w:r w:rsidRPr="00AC3540">
              <w:rPr>
                <w:noProof/>
              </w:rPr>
              <w:t>N</w:t>
            </w:r>
          </w:p>
        </w:tc>
        <w:tc>
          <w:tcPr>
            <w:tcW w:w="2090"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FE2141" w:rsidRPr="00AC3540" w:rsidRDefault="00FE2141" w:rsidP="00580277">
            <w:pPr>
              <w:pStyle w:val="TableHeaderCENTER"/>
              <w:keepNext/>
              <w:keepLines/>
              <w:rPr>
                <w:noProof/>
              </w:rPr>
            </w:pPr>
            <w:r w:rsidRPr="00AC3540">
              <w:rPr>
                <w:noProof/>
              </w:rPr>
              <w:t>sub-schedule ID</w:t>
            </w:r>
          </w:p>
        </w:tc>
      </w:tr>
      <w:tr w:rsidR="00FE2141" w:rsidRPr="00AC3540" w:rsidTr="00580277">
        <w:tc>
          <w:tcPr>
            <w:tcW w:w="1738"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FE2141" w:rsidRPr="00AC3540" w:rsidRDefault="00FE2141" w:rsidP="00580277">
            <w:pPr>
              <w:pStyle w:val="TablecellCENTER"/>
              <w:keepNext/>
              <w:keepLines/>
              <w:rPr>
                <w:noProof/>
              </w:rPr>
            </w:pPr>
            <w:r w:rsidRPr="00AC3540">
              <w:rPr>
                <w:noProof/>
              </w:rPr>
              <w:t>unsigned integer</w:t>
            </w:r>
          </w:p>
        </w:tc>
        <w:tc>
          <w:tcPr>
            <w:tcW w:w="2090"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FE2141" w:rsidRPr="00AC3540" w:rsidRDefault="00FE2141" w:rsidP="00580277">
            <w:pPr>
              <w:pStyle w:val="TablecellCENTER"/>
              <w:keepNext/>
              <w:keepLines/>
              <w:rPr>
                <w:noProof/>
              </w:rPr>
            </w:pPr>
            <w:r w:rsidRPr="00AC3540">
              <w:rPr>
                <w:noProof/>
              </w:rPr>
              <w:t>enumerated</w:t>
            </w:r>
          </w:p>
        </w:tc>
      </w:tr>
    </w:tbl>
    <w:p w:rsidR="002172D3" w:rsidRPr="00AC3540" w:rsidRDefault="002172D3" w:rsidP="00D06E47">
      <w:pPr>
        <w:pStyle w:val="CaptionFigure"/>
        <w:rPr>
          <w:noProof/>
        </w:rPr>
      </w:pPr>
      <w:bookmarkStart w:id="1467" w:name="_Ref382660445"/>
      <w:r w:rsidRPr="00AC3540">
        <w:rPr>
          <w:noProof/>
        </w:rPr>
        <w:t xml:space="preserve">Figure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254</w:t>
      </w:r>
      <w:r w:rsidR="00B0345F" w:rsidRPr="00AC3540">
        <w:rPr>
          <w:noProof/>
        </w:rPr>
        <w:fldChar w:fldCharType="end"/>
      </w:r>
      <w:bookmarkEnd w:id="1467"/>
      <w:r w:rsidRPr="00AC3540">
        <w:rPr>
          <w:noProof/>
        </w:rPr>
        <w:t xml:space="preserve"> Disable position-based sub-schedules</w:t>
      </w:r>
    </w:p>
    <w:p w:rsidR="002172D3" w:rsidRPr="00AC3540" w:rsidRDefault="002172D3" w:rsidP="00DA5CEB">
      <w:pPr>
        <w:pStyle w:val="requirelevel1"/>
        <w:rPr>
          <w:noProof/>
        </w:rPr>
      </w:pPr>
      <w:r w:rsidRPr="00AC3540">
        <w:rPr>
          <w:noProof/>
        </w:rPr>
        <w:t xml:space="preserve">To </w:t>
      </w:r>
      <w:r w:rsidR="00B37305" w:rsidRPr="00AC3540">
        <w:rPr>
          <w:noProof/>
        </w:rPr>
        <w:t>disable all position-based sub-schedules</w:t>
      </w:r>
      <w:r w:rsidRPr="00AC3540">
        <w:rPr>
          <w:noProof/>
        </w:rPr>
        <w:t>, N shall be set to 0.</w:t>
      </w:r>
    </w:p>
    <w:p w:rsidR="00DA5CEB" w:rsidRPr="00AC3540" w:rsidRDefault="00DA5CEB" w:rsidP="00E03DE7">
      <w:pPr>
        <w:pStyle w:val="Heading4"/>
        <w:rPr>
          <w:noProof/>
        </w:rPr>
      </w:pPr>
      <w:bookmarkStart w:id="1468" w:name="TC_022_022_IF"/>
      <w:r w:rsidRPr="00AC3540">
        <w:rPr>
          <w:noProof/>
          <w:u w:color="00FFFF"/>
        </w:rPr>
        <w:t>TC[</w:t>
      </w:r>
      <w:r w:rsidRPr="00AC3540">
        <w:rPr>
          <w:noProof/>
        </w:rPr>
        <w:t>22,22] create position-based scheduling groups</w:t>
      </w:r>
      <w:bookmarkEnd w:id="1468"/>
    </w:p>
    <w:p w:rsidR="0033192E" w:rsidRPr="00AC3540" w:rsidRDefault="00DA5CEB" w:rsidP="0033192E">
      <w:pPr>
        <w:pStyle w:val="requirelevel1"/>
        <w:rPr>
          <w:noProof/>
        </w:rPr>
      </w:pPr>
      <w:r w:rsidRPr="00AC3540">
        <w:rPr>
          <w:noProof/>
        </w:rPr>
        <w:t>Each telecommand packet transporting a request to create position-based scheduling groups shall be of message subtype 22.</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TC_022_022_SYS \n \h  \* MERGEFORMAT </w:instrText>
      </w:r>
      <w:r w:rsidRPr="00AC3540">
        <w:rPr>
          <w:noProof/>
        </w:rPr>
      </w:r>
      <w:r w:rsidRPr="00AC3540">
        <w:rPr>
          <w:noProof/>
        </w:rPr>
        <w:fldChar w:fldCharType="separate"/>
      </w:r>
      <w:r w:rsidR="008A478B">
        <w:rPr>
          <w:noProof/>
        </w:rPr>
        <w:t>6.22.8.2.1</w:t>
      </w:r>
      <w:r w:rsidRPr="00AC3540">
        <w:rPr>
          <w:noProof/>
        </w:rPr>
        <w:fldChar w:fldCharType="end"/>
      </w:r>
      <w:r w:rsidRPr="00AC3540">
        <w:rPr>
          <w:noProof/>
        </w:rPr>
        <w:t>.</w:t>
      </w:r>
    </w:p>
    <w:p w:rsidR="00CF23DE"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create position-based scheduling groups, the application data field shall have the structure specified in </w:t>
      </w:r>
      <w:r w:rsidR="003B776C" w:rsidRPr="00AC3540">
        <w:rPr>
          <w:noProof/>
        </w:rPr>
        <w:fldChar w:fldCharType="begin"/>
      </w:r>
      <w:r w:rsidR="003B776C" w:rsidRPr="00AC3540">
        <w:rPr>
          <w:noProof/>
        </w:rPr>
        <w:instrText xml:space="preserve"> REF _Ref382660588 \h </w:instrText>
      </w:r>
      <w:r w:rsidR="003B776C" w:rsidRPr="00AC3540">
        <w:rPr>
          <w:noProof/>
        </w:rPr>
      </w:r>
      <w:r w:rsidR="003B776C"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255</w:t>
      </w:r>
      <w:r w:rsidR="003B776C" w:rsidRPr="00AC3540">
        <w:rPr>
          <w:noProof/>
        </w:rPr>
        <w:fldChar w:fldCharType="end"/>
      </w:r>
      <w:r w:rsidR="00DA5CEB" w:rsidRPr="00AC3540">
        <w:rPr>
          <w:noProof/>
        </w:rPr>
        <w:t>.</w:t>
      </w:r>
    </w:p>
    <w:tbl>
      <w:tblPr>
        <w:tblStyle w:val="TableGrid"/>
        <w:tblW w:w="4394" w:type="dxa"/>
        <w:tblInd w:w="326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418"/>
        <w:gridCol w:w="1559"/>
        <w:gridCol w:w="1417"/>
      </w:tblGrid>
      <w:tr w:rsidR="00CF23DE" w:rsidRPr="00AC3540" w:rsidTr="009452E1">
        <w:tc>
          <w:tcPr>
            <w:tcW w:w="1418" w:type="dxa"/>
            <w:tcBorders>
              <w:bottom w:val="single" w:sz="4" w:space="0" w:color="C00000"/>
            </w:tcBorders>
            <w:vAlign w:val="center"/>
          </w:tcPr>
          <w:p w:rsidR="00CF23DE" w:rsidRPr="00AC3540" w:rsidRDefault="00CF23DE" w:rsidP="009452E1">
            <w:pPr>
              <w:pStyle w:val="TablecellFOOTER"/>
              <w:keepNext/>
              <w:keepLines/>
              <w:rPr>
                <w:noProof/>
                <w:lang w:val="en-GB"/>
              </w:rPr>
            </w:pPr>
          </w:p>
        </w:tc>
        <w:tc>
          <w:tcPr>
            <w:tcW w:w="2976" w:type="dxa"/>
            <w:gridSpan w:val="2"/>
            <w:tcBorders>
              <w:bottom w:val="single" w:sz="4" w:space="0" w:color="C00000"/>
            </w:tcBorders>
          </w:tcPr>
          <w:p w:rsidR="00CF23DE" w:rsidRPr="00AC3540" w:rsidRDefault="00CF23DE" w:rsidP="009452E1">
            <w:pPr>
              <w:pStyle w:val="TablecellFOOTER"/>
              <w:keepNext/>
              <w:keepLines/>
              <w:rPr>
                <w:noProof/>
                <w:lang w:val="en-GB"/>
              </w:rPr>
            </w:pPr>
            <w:r w:rsidRPr="00AC3540">
              <w:rPr>
                <w:noProof/>
                <w:lang w:val="en-GB"/>
              </w:rPr>
              <w:t>repeated N times</w:t>
            </w:r>
          </w:p>
          <w:p w:rsidR="00CF23DE" w:rsidRPr="00AC3540" w:rsidRDefault="005D01B3" w:rsidP="009452E1">
            <w:pPr>
              <w:pStyle w:val="TablecellFOOTER"/>
              <w:keepNext/>
              <w:keepLines/>
              <w:rPr>
                <w:noProof/>
                <w:lang w:val="en-GB"/>
              </w:rPr>
            </w:pPr>
            <w:r>
              <w:rPr>
                <w:noProof/>
                <w:lang w:val="en-GB"/>
              </w:rPr>
              <w:pict w14:anchorId="4704D6A1">
                <v:rect id="_x0000_i1442" style="width:0;height:1.5pt" o:hralign="center" o:hrstd="t" o:hr="t" fillcolor="gray" stroked="f"/>
              </w:pict>
            </w:r>
          </w:p>
        </w:tc>
      </w:tr>
      <w:tr w:rsidR="00CF23DE" w:rsidRPr="00AC3540" w:rsidTr="009452E1">
        <w:tc>
          <w:tcPr>
            <w:tcW w:w="1418"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CF23DE" w:rsidRPr="00AC3540" w:rsidRDefault="00CF23DE" w:rsidP="00CF23DE">
            <w:pPr>
              <w:pStyle w:val="TableHeaderCENTER"/>
              <w:keepNext/>
              <w:keepLines/>
              <w:rPr>
                <w:noProof/>
              </w:rPr>
            </w:pPr>
            <w:r w:rsidRPr="00AC3540">
              <w:rPr>
                <w:noProof/>
              </w:rPr>
              <w:t>N</w:t>
            </w:r>
          </w:p>
        </w:tc>
        <w:tc>
          <w:tcPr>
            <w:tcW w:w="1559"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CF23DE" w:rsidRPr="00AC3540" w:rsidRDefault="00CF23DE" w:rsidP="00CF23DE">
            <w:pPr>
              <w:pStyle w:val="TableHeaderCENTER"/>
              <w:keepNext/>
              <w:keepLines/>
              <w:rPr>
                <w:noProof/>
              </w:rPr>
            </w:pPr>
            <w:r w:rsidRPr="00AC3540">
              <w:rPr>
                <w:noProof/>
              </w:rPr>
              <w:t>group ID</w:t>
            </w:r>
          </w:p>
        </w:tc>
        <w:tc>
          <w:tcPr>
            <w:tcW w:w="1417"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CF23DE" w:rsidRPr="00AC3540" w:rsidRDefault="00CF23DE" w:rsidP="00CF23DE">
            <w:pPr>
              <w:pStyle w:val="TableHeaderCENTER"/>
              <w:keepNext/>
              <w:keepLines/>
              <w:rPr>
                <w:noProof/>
              </w:rPr>
            </w:pPr>
            <w:r w:rsidRPr="00AC3540">
              <w:rPr>
                <w:noProof/>
              </w:rPr>
              <w:t>group status</w:t>
            </w:r>
          </w:p>
        </w:tc>
      </w:tr>
      <w:tr w:rsidR="00CF23DE" w:rsidRPr="00AC3540" w:rsidTr="009452E1">
        <w:tc>
          <w:tcPr>
            <w:tcW w:w="1418"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CF23DE" w:rsidRPr="00AC3540" w:rsidRDefault="00CF23DE" w:rsidP="00CF23DE">
            <w:pPr>
              <w:pStyle w:val="TablecellCENTER"/>
              <w:keepNext/>
              <w:keepLines/>
              <w:rPr>
                <w:noProof/>
              </w:rPr>
            </w:pPr>
            <w:r w:rsidRPr="00AC3540">
              <w:rPr>
                <w:noProof/>
              </w:rPr>
              <w:t>unsigned integer</w:t>
            </w:r>
          </w:p>
        </w:tc>
        <w:tc>
          <w:tcPr>
            <w:tcW w:w="1559"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CF23DE" w:rsidRPr="00AC3540" w:rsidRDefault="00CF23DE" w:rsidP="00CF23DE">
            <w:pPr>
              <w:pStyle w:val="TablecellCENTER"/>
              <w:keepNext/>
              <w:keepLines/>
              <w:rPr>
                <w:noProof/>
              </w:rPr>
            </w:pPr>
            <w:r w:rsidRPr="00AC3540">
              <w:rPr>
                <w:noProof/>
              </w:rPr>
              <w:t>enumerated</w:t>
            </w:r>
          </w:p>
        </w:tc>
        <w:tc>
          <w:tcPr>
            <w:tcW w:w="1417"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CF23DE" w:rsidRPr="00AC3540" w:rsidRDefault="00CF23DE" w:rsidP="00CF23DE">
            <w:pPr>
              <w:pStyle w:val="TablecellCENTER"/>
              <w:keepNext/>
              <w:keepLines/>
              <w:rPr>
                <w:noProof/>
              </w:rPr>
            </w:pPr>
            <w:r w:rsidRPr="00AC3540">
              <w:rPr>
                <w:noProof/>
              </w:rPr>
              <w:t>enumerated</w:t>
            </w:r>
          </w:p>
        </w:tc>
      </w:tr>
      <w:tr w:rsidR="007266DC" w:rsidRPr="00AC3540" w:rsidTr="007266DC">
        <w:tc>
          <w:tcPr>
            <w:tcW w:w="4394" w:type="dxa"/>
            <w:gridSpan w:val="3"/>
            <w:tcBorders>
              <w:top w:val="single" w:sz="4" w:space="0" w:color="C00000"/>
              <w:left w:val="single" w:sz="4" w:space="0" w:color="C00000"/>
              <w:bottom w:val="single" w:sz="4" w:space="0" w:color="C00000"/>
              <w:right w:val="single" w:sz="4" w:space="0" w:color="C00000"/>
            </w:tcBorders>
            <w:shd w:val="clear" w:color="auto" w:fill="auto"/>
            <w:tcMar>
              <w:top w:w="85" w:type="dxa"/>
              <w:bottom w:w="85" w:type="dxa"/>
            </w:tcMar>
            <w:vAlign w:val="center"/>
          </w:tcPr>
          <w:p w:rsidR="007266DC" w:rsidRPr="00AC3540" w:rsidRDefault="007266DC" w:rsidP="007266DC">
            <w:pPr>
              <w:pStyle w:val="TableNote"/>
              <w:rPr>
                <w:noProof/>
              </w:rPr>
            </w:pPr>
            <w:r w:rsidRPr="00AC3540">
              <w:rPr>
                <w:noProof/>
              </w:rPr>
              <w:t>NOTE</w:t>
            </w:r>
            <w:r w:rsidRPr="00AC3540">
              <w:rPr>
                <w:noProof/>
              </w:rPr>
              <w:tab/>
              <w:t xml:space="preserve">For the group status values, refer to requirement </w:t>
            </w:r>
            <w:r w:rsidRPr="00AC3540">
              <w:rPr>
                <w:noProof/>
              </w:rPr>
              <w:fldChar w:fldCharType="begin"/>
            </w:r>
            <w:r w:rsidRPr="00AC3540">
              <w:rPr>
                <w:noProof/>
              </w:rPr>
              <w:instrText xml:space="preserve"> REF ST022enum_GroupStatus \w \h  \* MERGEFORMAT </w:instrText>
            </w:r>
            <w:r w:rsidRPr="00AC3540">
              <w:rPr>
                <w:noProof/>
              </w:rPr>
            </w:r>
            <w:r w:rsidRPr="00AC3540">
              <w:rPr>
                <w:noProof/>
              </w:rPr>
              <w:fldChar w:fldCharType="separate"/>
            </w:r>
            <w:r w:rsidR="008A478B">
              <w:rPr>
                <w:noProof/>
              </w:rPr>
              <w:t>8.22.3b</w:t>
            </w:r>
            <w:r w:rsidRPr="00AC3540">
              <w:rPr>
                <w:noProof/>
              </w:rPr>
              <w:fldChar w:fldCharType="end"/>
            </w:r>
            <w:r w:rsidRPr="00AC3540">
              <w:rPr>
                <w:noProof/>
              </w:rPr>
              <w:t>.</w:t>
            </w:r>
          </w:p>
        </w:tc>
      </w:tr>
    </w:tbl>
    <w:p w:rsidR="00DA5CEB" w:rsidRPr="00AC3540" w:rsidRDefault="00D06E47" w:rsidP="00D06E47">
      <w:pPr>
        <w:pStyle w:val="CaptionFigure"/>
        <w:rPr>
          <w:noProof/>
        </w:rPr>
      </w:pPr>
      <w:bookmarkStart w:id="1469" w:name="_Ref382660588"/>
      <w:r w:rsidRPr="00AC3540">
        <w:rPr>
          <w:noProof/>
        </w:rPr>
        <w:t>Figure</w:t>
      </w:r>
      <w:r w:rsidR="00DA5CEB" w:rsidRPr="00AC3540">
        <w:rPr>
          <w:noProof/>
        </w:rPr>
        <w:t xml:space="preserv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255</w:t>
      </w:r>
      <w:r w:rsidR="00B0345F" w:rsidRPr="00AC3540">
        <w:rPr>
          <w:noProof/>
        </w:rPr>
        <w:fldChar w:fldCharType="end"/>
      </w:r>
      <w:bookmarkEnd w:id="1469"/>
      <w:r w:rsidR="00DA5CEB" w:rsidRPr="00AC3540">
        <w:rPr>
          <w:noProof/>
        </w:rPr>
        <w:t xml:space="preserve"> Create position-based scheduling groups</w:t>
      </w:r>
    </w:p>
    <w:p w:rsidR="00DA5CEB" w:rsidRPr="00AC3540" w:rsidRDefault="00DA5CEB" w:rsidP="00E03DE7">
      <w:pPr>
        <w:pStyle w:val="Heading4"/>
        <w:rPr>
          <w:noProof/>
        </w:rPr>
      </w:pPr>
      <w:bookmarkStart w:id="1470" w:name="TC_022_023_IF"/>
      <w:r w:rsidRPr="00AC3540">
        <w:rPr>
          <w:noProof/>
          <w:u w:color="00FFFF"/>
        </w:rPr>
        <w:t>TC[</w:t>
      </w:r>
      <w:r w:rsidRPr="00AC3540">
        <w:rPr>
          <w:noProof/>
        </w:rPr>
        <w:t>22,23] delete position-based scheduling groups</w:t>
      </w:r>
      <w:bookmarkEnd w:id="1470"/>
    </w:p>
    <w:p w:rsidR="0033192E" w:rsidRPr="00AC3540" w:rsidRDefault="00DA5CEB" w:rsidP="0033192E">
      <w:pPr>
        <w:pStyle w:val="requirelevel1"/>
        <w:rPr>
          <w:noProof/>
        </w:rPr>
      </w:pPr>
      <w:r w:rsidRPr="00AC3540">
        <w:rPr>
          <w:noProof/>
        </w:rPr>
        <w:t>Each telecommand packet transporting a request to delete position-based scheduling groups shall be of message subtype 23.</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TC_022_023_SYS \n \h  \* MERGEFORMAT </w:instrText>
      </w:r>
      <w:r w:rsidRPr="00AC3540">
        <w:rPr>
          <w:noProof/>
        </w:rPr>
      </w:r>
      <w:r w:rsidRPr="00AC3540">
        <w:rPr>
          <w:noProof/>
        </w:rPr>
        <w:fldChar w:fldCharType="separate"/>
      </w:r>
      <w:r w:rsidR="008A478B">
        <w:rPr>
          <w:noProof/>
        </w:rPr>
        <w:t>6.22.8.2.2</w:t>
      </w:r>
      <w:r w:rsidRPr="00AC3540">
        <w:rPr>
          <w:noProof/>
        </w:rPr>
        <w:fldChar w:fldCharType="end"/>
      </w:r>
      <w:r w:rsidRPr="00AC3540">
        <w:rPr>
          <w:noProof/>
        </w:rPr>
        <w:t>.</w:t>
      </w:r>
    </w:p>
    <w:p w:rsidR="00FE2141"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delete position-based scheduling groups, the application data field shall have the structure specified in </w:t>
      </w:r>
      <w:r w:rsidR="002E37BB" w:rsidRPr="00AC3540">
        <w:rPr>
          <w:noProof/>
        </w:rPr>
        <w:fldChar w:fldCharType="begin"/>
      </w:r>
      <w:r w:rsidR="002E37BB" w:rsidRPr="00AC3540">
        <w:rPr>
          <w:noProof/>
        </w:rPr>
        <w:instrText xml:space="preserve"> REF _Ref382660603 \h </w:instrText>
      </w:r>
      <w:r w:rsidR="002E37BB" w:rsidRPr="00AC3540">
        <w:rPr>
          <w:noProof/>
        </w:rPr>
      </w:r>
      <w:r w:rsidR="002E37B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256</w:t>
      </w:r>
      <w:r w:rsidR="002E37BB" w:rsidRPr="00AC3540">
        <w:rPr>
          <w:noProof/>
        </w:rPr>
        <w:fldChar w:fldCharType="end"/>
      </w:r>
      <w:r w:rsidR="00DA5CEB" w:rsidRPr="00AC3540">
        <w:rPr>
          <w:noProof/>
        </w:rPr>
        <w:t>.</w:t>
      </w:r>
    </w:p>
    <w:tbl>
      <w:tblPr>
        <w:tblStyle w:val="TableGrid"/>
        <w:tblW w:w="3828" w:type="dxa"/>
        <w:tblInd w:w="354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738"/>
        <w:gridCol w:w="2090"/>
      </w:tblGrid>
      <w:tr w:rsidR="00FE2141" w:rsidRPr="00AC3540" w:rsidTr="00580277">
        <w:tc>
          <w:tcPr>
            <w:tcW w:w="1738" w:type="dxa"/>
            <w:tcBorders>
              <w:bottom w:val="single" w:sz="4" w:space="0" w:color="C00000"/>
            </w:tcBorders>
            <w:vAlign w:val="center"/>
          </w:tcPr>
          <w:p w:rsidR="00FE2141" w:rsidRPr="00AC3540" w:rsidRDefault="00FE2141" w:rsidP="00580277">
            <w:pPr>
              <w:pStyle w:val="TablecellFOOTER"/>
              <w:keepNext/>
              <w:keepLines/>
              <w:rPr>
                <w:noProof/>
                <w:lang w:val="en-GB"/>
              </w:rPr>
            </w:pPr>
          </w:p>
        </w:tc>
        <w:tc>
          <w:tcPr>
            <w:tcW w:w="2090" w:type="dxa"/>
            <w:tcBorders>
              <w:bottom w:val="single" w:sz="4" w:space="0" w:color="C00000"/>
            </w:tcBorders>
            <w:vAlign w:val="center"/>
          </w:tcPr>
          <w:p w:rsidR="00FE2141" w:rsidRPr="00AC3540" w:rsidRDefault="00FE2141" w:rsidP="00580277">
            <w:pPr>
              <w:pStyle w:val="TablecellFOOTER"/>
              <w:keepNext/>
              <w:keepLines/>
              <w:rPr>
                <w:noProof/>
                <w:lang w:val="en-GB"/>
              </w:rPr>
            </w:pPr>
            <w:r w:rsidRPr="00AC3540">
              <w:rPr>
                <w:noProof/>
                <w:lang w:val="en-GB"/>
              </w:rPr>
              <w:t>repeated N times</w:t>
            </w:r>
          </w:p>
          <w:p w:rsidR="00FE2141" w:rsidRPr="00AC3540" w:rsidRDefault="005D01B3" w:rsidP="00580277">
            <w:pPr>
              <w:pStyle w:val="TablecellFOOTER"/>
              <w:keepNext/>
              <w:keepLines/>
              <w:rPr>
                <w:noProof/>
                <w:lang w:val="en-GB"/>
              </w:rPr>
            </w:pPr>
            <w:r>
              <w:rPr>
                <w:noProof/>
                <w:lang w:val="en-GB"/>
              </w:rPr>
              <w:pict w14:anchorId="1FAAC0A6">
                <v:rect id="_x0000_i1443" style="width:0;height:1.5pt" o:hralign="center" o:hrstd="t" o:hr="t" fillcolor="gray" stroked="f"/>
              </w:pict>
            </w:r>
          </w:p>
        </w:tc>
      </w:tr>
      <w:tr w:rsidR="00FE2141" w:rsidRPr="00AC3540" w:rsidTr="00580277">
        <w:tc>
          <w:tcPr>
            <w:tcW w:w="1738"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FE2141" w:rsidRPr="00AC3540" w:rsidRDefault="00FE2141" w:rsidP="00580277">
            <w:pPr>
              <w:pStyle w:val="TableHeaderCENTER"/>
              <w:keepNext/>
              <w:keepLines/>
              <w:rPr>
                <w:noProof/>
              </w:rPr>
            </w:pPr>
            <w:r w:rsidRPr="00AC3540">
              <w:rPr>
                <w:noProof/>
              </w:rPr>
              <w:t>N</w:t>
            </w:r>
          </w:p>
        </w:tc>
        <w:tc>
          <w:tcPr>
            <w:tcW w:w="2090"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FE2141" w:rsidRPr="00AC3540" w:rsidRDefault="00FE2141" w:rsidP="00580277">
            <w:pPr>
              <w:pStyle w:val="TableHeaderCENTER"/>
              <w:keepNext/>
              <w:keepLines/>
              <w:rPr>
                <w:noProof/>
              </w:rPr>
            </w:pPr>
            <w:r w:rsidRPr="00AC3540">
              <w:rPr>
                <w:noProof/>
              </w:rPr>
              <w:t>group ID</w:t>
            </w:r>
          </w:p>
        </w:tc>
      </w:tr>
      <w:tr w:rsidR="00FE2141" w:rsidRPr="00AC3540" w:rsidTr="00580277">
        <w:tc>
          <w:tcPr>
            <w:tcW w:w="1738"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FE2141" w:rsidRPr="00AC3540" w:rsidRDefault="00FE2141" w:rsidP="00580277">
            <w:pPr>
              <w:pStyle w:val="TablecellCENTER"/>
              <w:keepNext/>
              <w:keepLines/>
              <w:rPr>
                <w:noProof/>
              </w:rPr>
            </w:pPr>
            <w:r w:rsidRPr="00AC3540">
              <w:rPr>
                <w:noProof/>
              </w:rPr>
              <w:t>unsigned integer</w:t>
            </w:r>
          </w:p>
        </w:tc>
        <w:tc>
          <w:tcPr>
            <w:tcW w:w="2090"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FE2141" w:rsidRPr="00AC3540" w:rsidRDefault="00FE2141" w:rsidP="00580277">
            <w:pPr>
              <w:pStyle w:val="TablecellCENTER"/>
              <w:keepNext/>
              <w:keepLines/>
              <w:rPr>
                <w:noProof/>
              </w:rPr>
            </w:pPr>
            <w:r w:rsidRPr="00AC3540">
              <w:rPr>
                <w:noProof/>
              </w:rPr>
              <w:t>enumerated</w:t>
            </w:r>
          </w:p>
        </w:tc>
      </w:tr>
    </w:tbl>
    <w:p w:rsidR="00DA5CEB" w:rsidRPr="00AC3540" w:rsidRDefault="00D06E47" w:rsidP="00D06E47">
      <w:pPr>
        <w:pStyle w:val="CaptionFigure"/>
        <w:rPr>
          <w:noProof/>
        </w:rPr>
      </w:pPr>
      <w:bookmarkStart w:id="1471" w:name="_Ref382660603"/>
      <w:r w:rsidRPr="00AC3540">
        <w:rPr>
          <w:noProof/>
        </w:rPr>
        <w:t>Figure</w:t>
      </w:r>
      <w:r w:rsidR="00DA5CEB" w:rsidRPr="00AC3540">
        <w:rPr>
          <w:noProof/>
        </w:rPr>
        <w:t xml:space="preserv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256</w:t>
      </w:r>
      <w:r w:rsidR="00B0345F" w:rsidRPr="00AC3540">
        <w:rPr>
          <w:noProof/>
        </w:rPr>
        <w:fldChar w:fldCharType="end"/>
      </w:r>
      <w:bookmarkEnd w:id="1471"/>
      <w:r w:rsidR="00DA5CEB" w:rsidRPr="00AC3540">
        <w:rPr>
          <w:noProof/>
        </w:rPr>
        <w:t xml:space="preserve"> Delete position-based scheduling groups</w:t>
      </w:r>
    </w:p>
    <w:p w:rsidR="00DA5CEB" w:rsidRPr="00AC3540" w:rsidRDefault="00DA5CEB" w:rsidP="00DA5CEB">
      <w:pPr>
        <w:pStyle w:val="requirelevel1"/>
        <w:rPr>
          <w:noProof/>
        </w:rPr>
      </w:pPr>
      <w:r w:rsidRPr="00AC3540">
        <w:rPr>
          <w:noProof/>
        </w:rPr>
        <w:t xml:space="preserve">To </w:t>
      </w:r>
      <w:r w:rsidR="00B37305" w:rsidRPr="00AC3540">
        <w:rPr>
          <w:noProof/>
        </w:rPr>
        <w:t>delete all position-based scheduling groups</w:t>
      </w:r>
      <w:r w:rsidRPr="00AC3540">
        <w:rPr>
          <w:noProof/>
        </w:rPr>
        <w:t>, N shall be set to 0.</w:t>
      </w:r>
    </w:p>
    <w:p w:rsidR="00DA5CEB" w:rsidRPr="00AC3540" w:rsidRDefault="00DA5CEB" w:rsidP="00E03DE7">
      <w:pPr>
        <w:pStyle w:val="Heading4"/>
        <w:rPr>
          <w:noProof/>
        </w:rPr>
      </w:pPr>
      <w:bookmarkStart w:id="1472" w:name="TC_022_024_IF"/>
      <w:r w:rsidRPr="00AC3540">
        <w:rPr>
          <w:noProof/>
          <w:u w:color="00FFFF"/>
        </w:rPr>
        <w:t>TC[</w:t>
      </w:r>
      <w:r w:rsidRPr="00AC3540">
        <w:rPr>
          <w:noProof/>
        </w:rPr>
        <w:t>22,24] enable position-based scheduling groups</w:t>
      </w:r>
      <w:bookmarkEnd w:id="1472"/>
    </w:p>
    <w:p w:rsidR="0033192E" w:rsidRPr="00AC3540" w:rsidRDefault="00DA5CEB" w:rsidP="0033192E">
      <w:pPr>
        <w:pStyle w:val="requirelevel1"/>
        <w:rPr>
          <w:noProof/>
        </w:rPr>
      </w:pPr>
      <w:r w:rsidRPr="00AC3540">
        <w:rPr>
          <w:noProof/>
        </w:rPr>
        <w:t>Each telecommand packet transporting a request to enable position-based scheduling groups shall be of message subtype 24.</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TC_022_024_SYS \n \h  \* MERGEFORMAT </w:instrText>
      </w:r>
      <w:r w:rsidRPr="00AC3540">
        <w:rPr>
          <w:noProof/>
        </w:rPr>
      </w:r>
      <w:r w:rsidRPr="00AC3540">
        <w:rPr>
          <w:noProof/>
        </w:rPr>
        <w:fldChar w:fldCharType="separate"/>
      </w:r>
      <w:r w:rsidR="008A478B">
        <w:rPr>
          <w:noProof/>
        </w:rPr>
        <w:t>6.22.8.3.1</w:t>
      </w:r>
      <w:r w:rsidRPr="00AC3540">
        <w:rPr>
          <w:noProof/>
        </w:rPr>
        <w:fldChar w:fldCharType="end"/>
      </w:r>
      <w:r w:rsidRPr="00AC3540">
        <w:rPr>
          <w:noProof/>
        </w:rPr>
        <w:t>.</w:t>
      </w:r>
    </w:p>
    <w:p w:rsidR="00FE2141"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enable position-based scheduling groups, the application data field shall have the structure specified in </w:t>
      </w:r>
      <w:r w:rsidR="002E37BB" w:rsidRPr="00AC3540">
        <w:rPr>
          <w:noProof/>
        </w:rPr>
        <w:fldChar w:fldCharType="begin"/>
      </w:r>
      <w:r w:rsidR="002E37BB" w:rsidRPr="00AC3540">
        <w:rPr>
          <w:noProof/>
        </w:rPr>
        <w:instrText xml:space="preserve"> REF _Ref382660623 \h </w:instrText>
      </w:r>
      <w:r w:rsidR="002E37BB" w:rsidRPr="00AC3540">
        <w:rPr>
          <w:noProof/>
        </w:rPr>
      </w:r>
      <w:r w:rsidR="002E37B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257</w:t>
      </w:r>
      <w:r w:rsidR="002E37BB" w:rsidRPr="00AC3540">
        <w:rPr>
          <w:noProof/>
        </w:rPr>
        <w:fldChar w:fldCharType="end"/>
      </w:r>
      <w:r w:rsidR="00DA5CEB" w:rsidRPr="00AC3540">
        <w:rPr>
          <w:noProof/>
        </w:rPr>
        <w:t>.</w:t>
      </w:r>
    </w:p>
    <w:tbl>
      <w:tblPr>
        <w:tblStyle w:val="TableGrid"/>
        <w:tblW w:w="3828" w:type="dxa"/>
        <w:tblInd w:w="354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738"/>
        <w:gridCol w:w="2090"/>
      </w:tblGrid>
      <w:tr w:rsidR="00FE2141" w:rsidRPr="00AC3540" w:rsidTr="00580277">
        <w:tc>
          <w:tcPr>
            <w:tcW w:w="1738" w:type="dxa"/>
            <w:tcBorders>
              <w:bottom w:val="single" w:sz="4" w:space="0" w:color="C00000"/>
            </w:tcBorders>
            <w:vAlign w:val="center"/>
          </w:tcPr>
          <w:p w:rsidR="00FE2141" w:rsidRPr="00AC3540" w:rsidRDefault="00FE2141" w:rsidP="00580277">
            <w:pPr>
              <w:pStyle w:val="TablecellFOOTER"/>
              <w:keepNext/>
              <w:keepLines/>
              <w:rPr>
                <w:noProof/>
                <w:lang w:val="en-GB"/>
              </w:rPr>
            </w:pPr>
          </w:p>
        </w:tc>
        <w:tc>
          <w:tcPr>
            <w:tcW w:w="2090" w:type="dxa"/>
            <w:tcBorders>
              <w:bottom w:val="single" w:sz="4" w:space="0" w:color="C00000"/>
            </w:tcBorders>
            <w:vAlign w:val="center"/>
          </w:tcPr>
          <w:p w:rsidR="00FE2141" w:rsidRPr="00AC3540" w:rsidRDefault="00FE2141" w:rsidP="00580277">
            <w:pPr>
              <w:pStyle w:val="TablecellFOOTER"/>
              <w:keepNext/>
              <w:keepLines/>
              <w:rPr>
                <w:noProof/>
                <w:lang w:val="en-GB"/>
              </w:rPr>
            </w:pPr>
            <w:r w:rsidRPr="00AC3540">
              <w:rPr>
                <w:noProof/>
                <w:lang w:val="en-GB"/>
              </w:rPr>
              <w:t>repeated N times</w:t>
            </w:r>
          </w:p>
          <w:p w:rsidR="00FE2141" w:rsidRPr="00AC3540" w:rsidRDefault="005D01B3" w:rsidP="00580277">
            <w:pPr>
              <w:pStyle w:val="TablecellFOOTER"/>
              <w:keepNext/>
              <w:keepLines/>
              <w:rPr>
                <w:noProof/>
                <w:lang w:val="en-GB"/>
              </w:rPr>
            </w:pPr>
            <w:r>
              <w:rPr>
                <w:noProof/>
                <w:lang w:val="en-GB"/>
              </w:rPr>
              <w:pict w14:anchorId="74AD51D4">
                <v:rect id="_x0000_i1444" style="width:0;height:1.5pt" o:hralign="center" o:hrstd="t" o:hr="t" fillcolor="gray" stroked="f"/>
              </w:pict>
            </w:r>
          </w:p>
        </w:tc>
      </w:tr>
      <w:tr w:rsidR="00FE2141" w:rsidRPr="00AC3540" w:rsidTr="00580277">
        <w:tc>
          <w:tcPr>
            <w:tcW w:w="1738"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FE2141" w:rsidRPr="00AC3540" w:rsidRDefault="00FE2141" w:rsidP="00580277">
            <w:pPr>
              <w:pStyle w:val="TableHeaderCENTER"/>
              <w:keepNext/>
              <w:keepLines/>
              <w:rPr>
                <w:noProof/>
              </w:rPr>
            </w:pPr>
            <w:r w:rsidRPr="00AC3540">
              <w:rPr>
                <w:noProof/>
              </w:rPr>
              <w:t>N</w:t>
            </w:r>
          </w:p>
        </w:tc>
        <w:tc>
          <w:tcPr>
            <w:tcW w:w="2090"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FE2141" w:rsidRPr="00AC3540" w:rsidRDefault="00FE2141" w:rsidP="00580277">
            <w:pPr>
              <w:pStyle w:val="TableHeaderCENTER"/>
              <w:keepNext/>
              <w:keepLines/>
              <w:rPr>
                <w:noProof/>
              </w:rPr>
            </w:pPr>
            <w:r w:rsidRPr="00AC3540">
              <w:rPr>
                <w:noProof/>
              </w:rPr>
              <w:t>group ID</w:t>
            </w:r>
          </w:p>
        </w:tc>
      </w:tr>
      <w:tr w:rsidR="00FE2141" w:rsidRPr="00AC3540" w:rsidTr="00580277">
        <w:tc>
          <w:tcPr>
            <w:tcW w:w="1738"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FE2141" w:rsidRPr="00AC3540" w:rsidRDefault="00FE2141" w:rsidP="00580277">
            <w:pPr>
              <w:pStyle w:val="TablecellCENTER"/>
              <w:keepNext/>
              <w:keepLines/>
              <w:rPr>
                <w:noProof/>
              </w:rPr>
            </w:pPr>
            <w:r w:rsidRPr="00AC3540">
              <w:rPr>
                <w:noProof/>
              </w:rPr>
              <w:t>unsigned integer</w:t>
            </w:r>
          </w:p>
        </w:tc>
        <w:tc>
          <w:tcPr>
            <w:tcW w:w="2090"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FE2141" w:rsidRPr="00AC3540" w:rsidRDefault="00FE2141" w:rsidP="00580277">
            <w:pPr>
              <w:pStyle w:val="TablecellCENTER"/>
              <w:keepNext/>
              <w:keepLines/>
              <w:rPr>
                <w:noProof/>
              </w:rPr>
            </w:pPr>
            <w:r w:rsidRPr="00AC3540">
              <w:rPr>
                <w:noProof/>
              </w:rPr>
              <w:t>enumerated</w:t>
            </w:r>
          </w:p>
        </w:tc>
      </w:tr>
    </w:tbl>
    <w:p w:rsidR="00DA5CEB" w:rsidRPr="00AC3540" w:rsidRDefault="00D06E47" w:rsidP="00D06E47">
      <w:pPr>
        <w:pStyle w:val="CaptionFigure"/>
        <w:rPr>
          <w:noProof/>
        </w:rPr>
      </w:pPr>
      <w:bookmarkStart w:id="1473" w:name="_Ref382660623"/>
      <w:r w:rsidRPr="00AC3540">
        <w:rPr>
          <w:noProof/>
        </w:rPr>
        <w:t>Figure</w:t>
      </w:r>
      <w:r w:rsidR="00DA5CEB" w:rsidRPr="00AC3540">
        <w:rPr>
          <w:noProof/>
        </w:rPr>
        <w:t xml:space="preserv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257</w:t>
      </w:r>
      <w:r w:rsidR="00B0345F" w:rsidRPr="00AC3540">
        <w:rPr>
          <w:noProof/>
        </w:rPr>
        <w:fldChar w:fldCharType="end"/>
      </w:r>
      <w:bookmarkEnd w:id="1473"/>
      <w:r w:rsidR="00DA5CEB" w:rsidRPr="00AC3540">
        <w:rPr>
          <w:noProof/>
        </w:rPr>
        <w:t xml:space="preserve"> Enable position-based scheduling groups</w:t>
      </w:r>
    </w:p>
    <w:p w:rsidR="00DA5CEB" w:rsidRPr="00AC3540" w:rsidRDefault="00DA5CEB" w:rsidP="00DA5CEB">
      <w:pPr>
        <w:pStyle w:val="requirelevel1"/>
        <w:rPr>
          <w:noProof/>
        </w:rPr>
      </w:pPr>
      <w:r w:rsidRPr="00AC3540">
        <w:rPr>
          <w:noProof/>
        </w:rPr>
        <w:t xml:space="preserve">To </w:t>
      </w:r>
      <w:r w:rsidR="00B37305" w:rsidRPr="00AC3540">
        <w:rPr>
          <w:noProof/>
        </w:rPr>
        <w:t>enable all position-based scheduling groups</w:t>
      </w:r>
      <w:r w:rsidRPr="00AC3540">
        <w:rPr>
          <w:noProof/>
        </w:rPr>
        <w:t>, N shall be set to 0.</w:t>
      </w:r>
    </w:p>
    <w:p w:rsidR="00DA5CEB" w:rsidRPr="00AC3540" w:rsidRDefault="00DA5CEB" w:rsidP="00E03DE7">
      <w:pPr>
        <w:pStyle w:val="Heading4"/>
        <w:rPr>
          <w:noProof/>
        </w:rPr>
      </w:pPr>
      <w:bookmarkStart w:id="1474" w:name="TC_022_025_IF"/>
      <w:r w:rsidRPr="00AC3540">
        <w:rPr>
          <w:noProof/>
          <w:u w:color="00FFFF"/>
        </w:rPr>
        <w:t>TC[</w:t>
      </w:r>
      <w:r w:rsidRPr="00AC3540">
        <w:rPr>
          <w:noProof/>
        </w:rPr>
        <w:t>22,25] disable position-based scheduling groups</w:t>
      </w:r>
      <w:bookmarkEnd w:id="1474"/>
    </w:p>
    <w:p w:rsidR="0033192E" w:rsidRPr="00AC3540" w:rsidRDefault="00DA5CEB" w:rsidP="0033192E">
      <w:pPr>
        <w:pStyle w:val="requirelevel1"/>
        <w:rPr>
          <w:noProof/>
        </w:rPr>
      </w:pPr>
      <w:r w:rsidRPr="00AC3540">
        <w:rPr>
          <w:noProof/>
        </w:rPr>
        <w:t>Each telecommand packet transporting a request to disable position-based scheduling groups shall be of message subtype 25.</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TC_022_025_SYS \n \h  \* MERGEFORMAT </w:instrText>
      </w:r>
      <w:r w:rsidRPr="00AC3540">
        <w:rPr>
          <w:noProof/>
        </w:rPr>
      </w:r>
      <w:r w:rsidRPr="00AC3540">
        <w:rPr>
          <w:noProof/>
        </w:rPr>
        <w:fldChar w:fldCharType="separate"/>
      </w:r>
      <w:r w:rsidR="008A478B">
        <w:rPr>
          <w:noProof/>
        </w:rPr>
        <w:t>6.22.8.3.2</w:t>
      </w:r>
      <w:r w:rsidRPr="00AC3540">
        <w:rPr>
          <w:noProof/>
        </w:rPr>
        <w:fldChar w:fldCharType="end"/>
      </w:r>
      <w:r w:rsidRPr="00AC3540">
        <w:rPr>
          <w:noProof/>
        </w:rPr>
        <w:t>.</w:t>
      </w:r>
    </w:p>
    <w:p w:rsidR="00FE2141"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disable position-based scheduling groups, the application data field shall have the structure specified in </w:t>
      </w:r>
      <w:r w:rsidR="002E37BB" w:rsidRPr="00AC3540">
        <w:rPr>
          <w:noProof/>
        </w:rPr>
        <w:fldChar w:fldCharType="begin"/>
      </w:r>
      <w:r w:rsidR="002E37BB" w:rsidRPr="00AC3540">
        <w:rPr>
          <w:noProof/>
        </w:rPr>
        <w:instrText xml:space="preserve"> REF _Ref382660635 \h </w:instrText>
      </w:r>
      <w:r w:rsidR="002E37BB" w:rsidRPr="00AC3540">
        <w:rPr>
          <w:noProof/>
        </w:rPr>
      </w:r>
      <w:r w:rsidR="002E37B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258</w:t>
      </w:r>
      <w:r w:rsidR="002E37BB" w:rsidRPr="00AC3540">
        <w:rPr>
          <w:noProof/>
        </w:rPr>
        <w:fldChar w:fldCharType="end"/>
      </w:r>
      <w:r w:rsidR="00DA5CEB" w:rsidRPr="00AC3540">
        <w:rPr>
          <w:noProof/>
        </w:rPr>
        <w:t>.</w:t>
      </w:r>
    </w:p>
    <w:tbl>
      <w:tblPr>
        <w:tblStyle w:val="TableGrid"/>
        <w:tblW w:w="3828" w:type="dxa"/>
        <w:tblInd w:w="354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738"/>
        <w:gridCol w:w="2090"/>
      </w:tblGrid>
      <w:tr w:rsidR="00FE2141" w:rsidRPr="00AC3540" w:rsidTr="00580277">
        <w:tc>
          <w:tcPr>
            <w:tcW w:w="1738" w:type="dxa"/>
            <w:tcBorders>
              <w:bottom w:val="single" w:sz="4" w:space="0" w:color="C00000"/>
            </w:tcBorders>
            <w:vAlign w:val="center"/>
          </w:tcPr>
          <w:p w:rsidR="00FE2141" w:rsidRPr="00AC3540" w:rsidRDefault="00FE2141" w:rsidP="00580277">
            <w:pPr>
              <w:pStyle w:val="TablecellFOOTER"/>
              <w:keepNext/>
              <w:keepLines/>
              <w:rPr>
                <w:noProof/>
                <w:lang w:val="en-GB"/>
              </w:rPr>
            </w:pPr>
          </w:p>
        </w:tc>
        <w:tc>
          <w:tcPr>
            <w:tcW w:w="2090" w:type="dxa"/>
            <w:tcBorders>
              <w:bottom w:val="single" w:sz="4" w:space="0" w:color="C00000"/>
            </w:tcBorders>
            <w:vAlign w:val="center"/>
          </w:tcPr>
          <w:p w:rsidR="00FE2141" w:rsidRPr="00AC3540" w:rsidRDefault="00FE2141" w:rsidP="00580277">
            <w:pPr>
              <w:pStyle w:val="TablecellFOOTER"/>
              <w:keepNext/>
              <w:keepLines/>
              <w:rPr>
                <w:noProof/>
                <w:lang w:val="en-GB"/>
              </w:rPr>
            </w:pPr>
            <w:r w:rsidRPr="00AC3540">
              <w:rPr>
                <w:noProof/>
                <w:lang w:val="en-GB"/>
              </w:rPr>
              <w:t>repeated N times</w:t>
            </w:r>
          </w:p>
          <w:p w:rsidR="00FE2141" w:rsidRPr="00AC3540" w:rsidRDefault="005D01B3" w:rsidP="00580277">
            <w:pPr>
              <w:pStyle w:val="TablecellFOOTER"/>
              <w:keepNext/>
              <w:keepLines/>
              <w:rPr>
                <w:noProof/>
                <w:lang w:val="en-GB"/>
              </w:rPr>
            </w:pPr>
            <w:r>
              <w:rPr>
                <w:noProof/>
                <w:lang w:val="en-GB"/>
              </w:rPr>
              <w:pict w14:anchorId="382934B1">
                <v:rect id="_x0000_i1445" style="width:0;height:1.5pt" o:hralign="center" o:hrstd="t" o:hr="t" fillcolor="gray" stroked="f"/>
              </w:pict>
            </w:r>
          </w:p>
        </w:tc>
      </w:tr>
      <w:tr w:rsidR="00FE2141" w:rsidRPr="00AC3540" w:rsidTr="00580277">
        <w:tc>
          <w:tcPr>
            <w:tcW w:w="1738"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FE2141" w:rsidRPr="00AC3540" w:rsidRDefault="00FE2141" w:rsidP="00580277">
            <w:pPr>
              <w:pStyle w:val="TableHeaderCENTER"/>
              <w:keepNext/>
              <w:keepLines/>
              <w:rPr>
                <w:noProof/>
              </w:rPr>
            </w:pPr>
            <w:r w:rsidRPr="00AC3540">
              <w:rPr>
                <w:noProof/>
              </w:rPr>
              <w:t>N</w:t>
            </w:r>
          </w:p>
        </w:tc>
        <w:tc>
          <w:tcPr>
            <w:tcW w:w="2090"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FE2141" w:rsidRPr="00AC3540" w:rsidRDefault="00FE2141" w:rsidP="00580277">
            <w:pPr>
              <w:pStyle w:val="TableHeaderCENTER"/>
              <w:keepNext/>
              <w:keepLines/>
              <w:rPr>
                <w:noProof/>
              </w:rPr>
            </w:pPr>
            <w:r w:rsidRPr="00AC3540">
              <w:rPr>
                <w:noProof/>
              </w:rPr>
              <w:t>group ID</w:t>
            </w:r>
          </w:p>
        </w:tc>
      </w:tr>
      <w:tr w:rsidR="00FE2141" w:rsidRPr="00AC3540" w:rsidTr="00580277">
        <w:tc>
          <w:tcPr>
            <w:tcW w:w="1738"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FE2141" w:rsidRPr="00AC3540" w:rsidRDefault="00FE2141" w:rsidP="00580277">
            <w:pPr>
              <w:pStyle w:val="TablecellCENTER"/>
              <w:keepNext/>
              <w:keepLines/>
              <w:rPr>
                <w:noProof/>
              </w:rPr>
            </w:pPr>
            <w:r w:rsidRPr="00AC3540">
              <w:rPr>
                <w:noProof/>
              </w:rPr>
              <w:t>unsigned integer</w:t>
            </w:r>
          </w:p>
        </w:tc>
        <w:tc>
          <w:tcPr>
            <w:tcW w:w="2090"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FE2141" w:rsidRPr="00AC3540" w:rsidRDefault="00FE2141" w:rsidP="00580277">
            <w:pPr>
              <w:pStyle w:val="TablecellCENTER"/>
              <w:keepNext/>
              <w:keepLines/>
              <w:rPr>
                <w:noProof/>
              </w:rPr>
            </w:pPr>
            <w:r w:rsidRPr="00AC3540">
              <w:rPr>
                <w:noProof/>
              </w:rPr>
              <w:t>enumerated</w:t>
            </w:r>
          </w:p>
        </w:tc>
      </w:tr>
    </w:tbl>
    <w:p w:rsidR="00DA5CEB" w:rsidRPr="00AC3540" w:rsidRDefault="00D06E47" w:rsidP="00D06E47">
      <w:pPr>
        <w:pStyle w:val="CaptionFigure"/>
        <w:rPr>
          <w:noProof/>
        </w:rPr>
      </w:pPr>
      <w:bookmarkStart w:id="1475" w:name="_Ref382660635"/>
      <w:r w:rsidRPr="00AC3540">
        <w:rPr>
          <w:noProof/>
        </w:rPr>
        <w:t>Figure</w:t>
      </w:r>
      <w:r w:rsidR="00DA5CEB" w:rsidRPr="00AC3540">
        <w:rPr>
          <w:noProof/>
        </w:rPr>
        <w:t xml:space="preserv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258</w:t>
      </w:r>
      <w:r w:rsidR="00B0345F" w:rsidRPr="00AC3540">
        <w:rPr>
          <w:noProof/>
        </w:rPr>
        <w:fldChar w:fldCharType="end"/>
      </w:r>
      <w:bookmarkEnd w:id="1475"/>
      <w:r w:rsidR="00DA5CEB" w:rsidRPr="00AC3540">
        <w:rPr>
          <w:noProof/>
        </w:rPr>
        <w:t xml:space="preserve"> Disable position-based scheduling groups</w:t>
      </w:r>
    </w:p>
    <w:p w:rsidR="00DA5CEB" w:rsidRPr="00AC3540" w:rsidRDefault="00DA5CEB" w:rsidP="00DA5CEB">
      <w:pPr>
        <w:pStyle w:val="requirelevel1"/>
        <w:rPr>
          <w:noProof/>
        </w:rPr>
      </w:pPr>
      <w:r w:rsidRPr="00AC3540">
        <w:rPr>
          <w:noProof/>
        </w:rPr>
        <w:t xml:space="preserve">To </w:t>
      </w:r>
      <w:r w:rsidR="00B37305" w:rsidRPr="00AC3540">
        <w:rPr>
          <w:noProof/>
        </w:rPr>
        <w:t>disable all position-based scheduling groups</w:t>
      </w:r>
      <w:r w:rsidRPr="00AC3540">
        <w:rPr>
          <w:noProof/>
        </w:rPr>
        <w:t>, N shall be set to 0.</w:t>
      </w:r>
    </w:p>
    <w:p w:rsidR="00DA5CEB" w:rsidRPr="00AC3540" w:rsidRDefault="00DA5CEB" w:rsidP="00E03DE7">
      <w:pPr>
        <w:pStyle w:val="Heading4"/>
        <w:rPr>
          <w:noProof/>
        </w:rPr>
      </w:pPr>
      <w:bookmarkStart w:id="1476" w:name="TC_022_026_IF"/>
      <w:r w:rsidRPr="00AC3540">
        <w:rPr>
          <w:noProof/>
          <w:u w:color="00FFFF"/>
        </w:rPr>
        <w:t>TC[</w:t>
      </w:r>
      <w:r w:rsidRPr="00AC3540">
        <w:rPr>
          <w:noProof/>
        </w:rPr>
        <w:t xml:space="preserve">22,26] </w:t>
      </w:r>
      <w:r w:rsidR="00BC070D" w:rsidRPr="00AC3540">
        <w:rPr>
          <w:noProof/>
        </w:rPr>
        <w:t>report the status of each position-based scheduling group</w:t>
      </w:r>
      <w:bookmarkEnd w:id="1476"/>
    </w:p>
    <w:p w:rsidR="0033192E" w:rsidRPr="00AC3540" w:rsidRDefault="00DA5CEB" w:rsidP="0033192E">
      <w:pPr>
        <w:pStyle w:val="requirelevel1"/>
        <w:rPr>
          <w:noProof/>
        </w:rPr>
      </w:pPr>
      <w:r w:rsidRPr="00AC3540">
        <w:rPr>
          <w:noProof/>
        </w:rPr>
        <w:t xml:space="preserve">Each telecommand packet transporting a request to </w:t>
      </w:r>
      <w:r w:rsidR="00BC070D" w:rsidRPr="00AC3540">
        <w:rPr>
          <w:noProof/>
        </w:rPr>
        <w:t>report the status of each position-based scheduling group</w:t>
      </w:r>
      <w:r w:rsidRPr="00AC3540">
        <w:rPr>
          <w:noProof/>
        </w:rPr>
        <w:t xml:space="preserve"> shall be of message subtype 26.</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TC_022_026_SYS \n \h  \* MERGEFORMAT </w:instrText>
      </w:r>
      <w:r w:rsidRPr="00AC3540">
        <w:rPr>
          <w:noProof/>
        </w:rPr>
      </w:r>
      <w:r w:rsidRPr="00AC3540">
        <w:rPr>
          <w:noProof/>
        </w:rPr>
        <w:fldChar w:fldCharType="separate"/>
      </w:r>
      <w:r w:rsidR="008A478B">
        <w:rPr>
          <w:noProof/>
        </w:rPr>
        <w:t>6.22.8.3.3</w:t>
      </w:r>
      <w:r w:rsidRPr="00AC3540">
        <w:rPr>
          <w:noProof/>
        </w:rPr>
        <w:fldChar w:fldCharType="end"/>
      </w:r>
      <w:r w:rsidRPr="00AC3540">
        <w:rPr>
          <w:noProof/>
        </w:rPr>
        <w:t>.</w:t>
      </w:r>
    </w:p>
    <w:p w:rsidR="00DA5CEB"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w:t>
      </w:r>
      <w:r w:rsidR="00BC070D" w:rsidRPr="00AC3540">
        <w:rPr>
          <w:noProof/>
        </w:rPr>
        <w:t>report the status of each position-based scheduling group</w:t>
      </w:r>
      <w:r w:rsidR="00DA5CEB" w:rsidRPr="00AC3540">
        <w:rPr>
          <w:noProof/>
        </w:rPr>
        <w:t>, the application data field shall be omitted.</w:t>
      </w:r>
    </w:p>
    <w:p w:rsidR="00DA5CEB" w:rsidRPr="00AC3540" w:rsidRDefault="00484E66" w:rsidP="00E03DE7">
      <w:pPr>
        <w:pStyle w:val="Heading4"/>
        <w:rPr>
          <w:noProof/>
        </w:rPr>
      </w:pPr>
      <w:bookmarkStart w:id="1477" w:name="TM_022_027_IF"/>
      <w:r w:rsidRPr="00AC3540">
        <w:rPr>
          <w:noProof/>
        </w:rPr>
        <w:t>TM[</w:t>
      </w:r>
      <w:r w:rsidR="00DA5CEB" w:rsidRPr="00AC3540">
        <w:rPr>
          <w:noProof/>
        </w:rPr>
        <w:t>22,27] position-based scheduling group status report</w:t>
      </w:r>
      <w:bookmarkEnd w:id="1477"/>
    </w:p>
    <w:p w:rsidR="0033192E" w:rsidRPr="00AC3540" w:rsidRDefault="00DA5CEB" w:rsidP="0033192E">
      <w:pPr>
        <w:pStyle w:val="requirelevel1"/>
        <w:rPr>
          <w:noProof/>
        </w:rPr>
      </w:pPr>
      <w:r w:rsidRPr="00AC3540">
        <w:rPr>
          <w:noProof/>
        </w:rPr>
        <w:t>Each telemetry packet transporting a position-based scheduling group status report shall be of message subtype 27.</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TM_022_027_SYS \n \h  \* MERGEFORMAT </w:instrText>
      </w:r>
      <w:r w:rsidRPr="00AC3540">
        <w:rPr>
          <w:noProof/>
        </w:rPr>
      </w:r>
      <w:r w:rsidRPr="00AC3540">
        <w:rPr>
          <w:noProof/>
        </w:rPr>
        <w:fldChar w:fldCharType="separate"/>
      </w:r>
      <w:r w:rsidR="008A478B">
        <w:rPr>
          <w:noProof/>
        </w:rPr>
        <w:t>6.22.8.3.3</w:t>
      </w:r>
      <w:r w:rsidRPr="00AC3540">
        <w:rPr>
          <w:noProof/>
        </w:rPr>
        <w:fldChar w:fldCharType="end"/>
      </w:r>
      <w:r w:rsidRPr="00AC3540">
        <w:rPr>
          <w:noProof/>
        </w:rPr>
        <w:t>.</w:t>
      </w:r>
    </w:p>
    <w:p w:rsidR="00CF23DE" w:rsidRPr="00AC3540" w:rsidRDefault="00804AEC" w:rsidP="00804AEC">
      <w:pPr>
        <w:pStyle w:val="requirelevel1"/>
        <w:keepNext/>
        <w:spacing w:after="120"/>
        <w:rPr>
          <w:noProof/>
        </w:rPr>
      </w:pPr>
      <w:r w:rsidRPr="00AC3540">
        <w:rPr>
          <w:noProof/>
        </w:rPr>
        <w:t>For each telemetry packet transporting</w:t>
      </w:r>
      <w:r w:rsidR="00DA5CEB" w:rsidRPr="00AC3540">
        <w:rPr>
          <w:noProof/>
        </w:rPr>
        <w:t xml:space="preserve"> a position-based scheduling group status report, the source data field shall have the structure specified in </w:t>
      </w:r>
      <w:r w:rsidR="002E37BB" w:rsidRPr="00AC3540">
        <w:rPr>
          <w:noProof/>
        </w:rPr>
        <w:fldChar w:fldCharType="begin"/>
      </w:r>
      <w:r w:rsidR="002E37BB" w:rsidRPr="00AC3540">
        <w:rPr>
          <w:noProof/>
        </w:rPr>
        <w:instrText xml:space="preserve"> REF _Ref382660645 \h </w:instrText>
      </w:r>
      <w:r w:rsidR="002E37BB" w:rsidRPr="00AC3540">
        <w:rPr>
          <w:noProof/>
        </w:rPr>
      </w:r>
      <w:r w:rsidR="002E37B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259</w:t>
      </w:r>
      <w:r w:rsidR="002E37BB" w:rsidRPr="00AC3540">
        <w:rPr>
          <w:noProof/>
        </w:rPr>
        <w:fldChar w:fldCharType="end"/>
      </w:r>
      <w:r w:rsidR="00DA5CEB" w:rsidRPr="00AC3540">
        <w:rPr>
          <w:noProof/>
        </w:rPr>
        <w:t>.</w:t>
      </w:r>
    </w:p>
    <w:tbl>
      <w:tblPr>
        <w:tblStyle w:val="TableGrid"/>
        <w:tblW w:w="4394" w:type="dxa"/>
        <w:tblInd w:w="326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418"/>
        <w:gridCol w:w="1559"/>
        <w:gridCol w:w="1417"/>
      </w:tblGrid>
      <w:tr w:rsidR="00CF23DE" w:rsidRPr="00AC3540" w:rsidTr="00B22F8F">
        <w:tc>
          <w:tcPr>
            <w:tcW w:w="1418" w:type="dxa"/>
            <w:tcBorders>
              <w:bottom w:val="single" w:sz="4" w:space="0" w:color="0070C0"/>
            </w:tcBorders>
            <w:vAlign w:val="center"/>
          </w:tcPr>
          <w:p w:rsidR="00CF23DE" w:rsidRPr="00AC3540" w:rsidRDefault="00CF23DE" w:rsidP="009452E1">
            <w:pPr>
              <w:pStyle w:val="TablecellFOOTER"/>
              <w:keepNext/>
              <w:keepLines/>
              <w:rPr>
                <w:noProof/>
                <w:lang w:val="en-GB"/>
              </w:rPr>
            </w:pPr>
          </w:p>
        </w:tc>
        <w:tc>
          <w:tcPr>
            <w:tcW w:w="2976" w:type="dxa"/>
            <w:gridSpan w:val="2"/>
            <w:tcBorders>
              <w:bottom w:val="single" w:sz="4" w:space="0" w:color="0070C0"/>
            </w:tcBorders>
          </w:tcPr>
          <w:p w:rsidR="00CF23DE" w:rsidRPr="00AC3540" w:rsidRDefault="00CF23DE" w:rsidP="009452E1">
            <w:pPr>
              <w:pStyle w:val="TablecellFOOTER"/>
              <w:keepNext/>
              <w:keepLines/>
              <w:rPr>
                <w:noProof/>
                <w:lang w:val="en-GB"/>
              </w:rPr>
            </w:pPr>
            <w:r w:rsidRPr="00AC3540">
              <w:rPr>
                <w:noProof/>
                <w:lang w:val="en-GB"/>
              </w:rPr>
              <w:t>repeated N times</w:t>
            </w:r>
          </w:p>
          <w:p w:rsidR="00CF23DE" w:rsidRPr="00AC3540" w:rsidRDefault="005D01B3" w:rsidP="009452E1">
            <w:pPr>
              <w:pStyle w:val="TablecellFOOTER"/>
              <w:keepNext/>
              <w:keepLines/>
              <w:rPr>
                <w:noProof/>
                <w:lang w:val="en-GB"/>
              </w:rPr>
            </w:pPr>
            <w:r>
              <w:rPr>
                <w:noProof/>
                <w:lang w:val="en-GB"/>
              </w:rPr>
              <w:pict w14:anchorId="1FD73BC0">
                <v:rect id="_x0000_i1446" style="width:0;height:1.5pt" o:hralign="center" o:hrstd="t" o:hr="t" fillcolor="gray" stroked="f"/>
              </w:pict>
            </w:r>
          </w:p>
        </w:tc>
      </w:tr>
      <w:tr w:rsidR="00CF23DE" w:rsidRPr="00AC3540" w:rsidTr="00B22F8F">
        <w:tc>
          <w:tcPr>
            <w:tcW w:w="1418"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CF23DE" w:rsidRPr="00AC3540" w:rsidRDefault="00CF23DE" w:rsidP="009452E1">
            <w:pPr>
              <w:pStyle w:val="TableHeaderCENTER"/>
              <w:keepNext/>
              <w:keepLines/>
              <w:rPr>
                <w:noProof/>
              </w:rPr>
            </w:pPr>
            <w:r w:rsidRPr="00AC3540">
              <w:rPr>
                <w:noProof/>
              </w:rPr>
              <w:t>N</w:t>
            </w:r>
          </w:p>
        </w:tc>
        <w:tc>
          <w:tcPr>
            <w:tcW w:w="1559"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vAlign w:val="center"/>
          </w:tcPr>
          <w:p w:rsidR="00CF23DE" w:rsidRPr="00AC3540" w:rsidRDefault="00CF23DE" w:rsidP="009452E1">
            <w:pPr>
              <w:pStyle w:val="TableHeaderCENTER"/>
              <w:keepNext/>
              <w:keepLines/>
              <w:rPr>
                <w:noProof/>
              </w:rPr>
            </w:pPr>
            <w:r w:rsidRPr="00AC3540">
              <w:rPr>
                <w:noProof/>
              </w:rPr>
              <w:t>group ID</w:t>
            </w:r>
          </w:p>
        </w:tc>
        <w:tc>
          <w:tcPr>
            <w:tcW w:w="1417"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CF23DE" w:rsidRPr="00AC3540" w:rsidRDefault="00CF23DE" w:rsidP="009452E1">
            <w:pPr>
              <w:pStyle w:val="TableHeaderCENTER"/>
              <w:keepNext/>
              <w:keepLines/>
              <w:rPr>
                <w:noProof/>
              </w:rPr>
            </w:pPr>
            <w:r w:rsidRPr="00AC3540">
              <w:rPr>
                <w:noProof/>
              </w:rPr>
              <w:t>group status</w:t>
            </w:r>
          </w:p>
        </w:tc>
      </w:tr>
      <w:tr w:rsidR="00CF23DE" w:rsidRPr="00AC3540" w:rsidTr="00B22F8F">
        <w:tc>
          <w:tcPr>
            <w:tcW w:w="1418"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CF23DE" w:rsidRPr="00AC3540" w:rsidRDefault="00CF23DE" w:rsidP="009452E1">
            <w:pPr>
              <w:pStyle w:val="TablecellCENTER"/>
              <w:keepNext/>
              <w:keepLines/>
              <w:rPr>
                <w:noProof/>
              </w:rPr>
            </w:pPr>
            <w:r w:rsidRPr="00AC3540">
              <w:rPr>
                <w:noProof/>
              </w:rPr>
              <w:t>unsigned integer</w:t>
            </w:r>
          </w:p>
        </w:tc>
        <w:tc>
          <w:tcPr>
            <w:tcW w:w="1559"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vAlign w:val="center"/>
          </w:tcPr>
          <w:p w:rsidR="00CF23DE" w:rsidRPr="00AC3540" w:rsidRDefault="00CF23DE" w:rsidP="009452E1">
            <w:pPr>
              <w:pStyle w:val="TablecellCENTER"/>
              <w:keepNext/>
              <w:keepLines/>
              <w:rPr>
                <w:noProof/>
              </w:rPr>
            </w:pPr>
            <w:r w:rsidRPr="00AC3540">
              <w:rPr>
                <w:noProof/>
              </w:rPr>
              <w:t>enumerated</w:t>
            </w:r>
          </w:p>
        </w:tc>
        <w:tc>
          <w:tcPr>
            <w:tcW w:w="1417"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CF23DE" w:rsidRPr="00AC3540" w:rsidRDefault="00CF23DE" w:rsidP="009452E1">
            <w:pPr>
              <w:pStyle w:val="TablecellCENTER"/>
              <w:keepNext/>
              <w:keepLines/>
              <w:rPr>
                <w:noProof/>
              </w:rPr>
            </w:pPr>
            <w:r w:rsidRPr="00AC3540">
              <w:rPr>
                <w:noProof/>
              </w:rPr>
              <w:t>enumerated</w:t>
            </w:r>
          </w:p>
        </w:tc>
      </w:tr>
      <w:tr w:rsidR="007266DC" w:rsidRPr="00AC3540" w:rsidTr="00B22F8F">
        <w:tc>
          <w:tcPr>
            <w:tcW w:w="4394" w:type="dxa"/>
            <w:gridSpan w:val="3"/>
            <w:tcBorders>
              <w:top w:val="single" w:sz="4" w:space="0" w:color="0070C0"/>
              <w:left w:val="single" w:sz="4" w:space="0" w:color="0070C0"/>
              <w:bottom w:val="single" w:sz="4" w:space="0" w:color="0070C0"/>
              <w:right w:val="single" w:sz="4" w:space="0" w:color="0070C0"/>
            </w:tcBorders>
            <w:shd w:val="clear" w:color="auto" w:fill="auto"/>
            <w:tcMar>
              <w:top w:w="85" w:type="dxa"/>
              <w:bottom w:w="85" w:type="dxa"/>
            </w:tcMar>
            <w:vAlign w:val="center"/>
          </w:tcPr>
          <w:p w:rsidR="007266DC" w:rsidRPr="00AC3540" w:rsidRDefault="007266DC" w:rsidP="007266DC">
            <w:pPr>
              <w:pStyle w:val="TableNote"/>
              <w:rPr>
                <w:noProof/>
              </w:rPr>
            </w:pPr>
            <w:r w:rsidRPr="00AC3540">
              <w:rPr>
                <w:noProof/>
              </w:rPr>
              <w:t>NOTE</w:t>
            </w:r>
            <w:r w:rsidRPr="00AC3540">
              <w:rPr>
                <w:noProof/>
              </w:rPr>
              <w:tab/>
              <w:t xml:space="preserve">For the group status enumerated values, refer to requirement </w:t>
            </w:r>
            <w:r w:rsidRPr="00AC3540">
              <w:rPr>
                <w:noProof/>
              </w:rPr>
              <w:fldChar w:fldCharType="begin"/>
            </w:r>
            <w:r w:rsidRPr="00AC3540">
              <w:rPr>
                <w:noProof/>
              </w:rPr>
              <w:instrText xml:space="preserve"> REF ST022enum_GroupStatus \w \h </w:instrText>
            </w:r>
            <w:r w:rsidRPr="00AC3540">
              <w:rPr>
                <w:noProof/>
              </w:rPr>
            </w:r>
            <w:r w:rsidRPr="00AC3540">
              <w:rPr>
                <w:noProof/>
              </w:rPr>
              <w:fldChar w:fldCharType="separate"/>
            </w:r>
            <w:r w:rsidR="008A478B">
              <w:rPr>
                <w:noProof/>
              </w:rPr>
              <w:t>8.22.3b</w:t>
            </w:r>
            <w:r w:rsidRPr="00AC3540">
              <w:rPr>
                <w:noProof/>
              </w:rPr>
              <w:fldChar w:fldCharType="end"/>
            </w:r>
            <w:r w:rsidRPr="00AC3540">
              <w:rPr>
                <w:noProof/>
              </w:rPr>
              <w:t>.</w:t>
            </w:r>
          </w:p>
        </w:tc>
      </w:tr>
    </w:tbl>
    <w:p w:rsidR="00DA5CEB" w:rsidRPr="00AC3540" w:rsidRDefault="00D06E47" w:rsidP="00D06E47">
      <w:pPr>
        <w:pStyle w:val="CaptionFigure"/>
        <w:rPr>
          <w:noProof/>
        </w:rPr>
      </w:pPr>
      <w:bookmarkStart w:id="1478" w:name="_Ref382660645"/>
      <w:r w:rsidRPr="00AC3540">
        <w:rPr>
          <w:noProof/>
        </w:rPr>
        <w:t>Figure</w:t>
      </w:r>
      <w:r w:rsidR="00DA5CEB" w:rsidRPr="00AC3540">
        <w:rPr>
          <w:noProof/>
        </w:rPr>
        <w:t xml:space="preserv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259</w:t>
      </w:r>
      <w:r w:rsidR="00B0345F" w:rsidRPr="00AC3540">
        <w:rPr>
          <w:noProof/>
        </w:rPr>
        <w:fldChar w:fldCharType="end"/>
      </w:r>
      <w:bookmarkEnd w:id="1478"/>
      <w:r w:rsidR="00DA5CEB" w:rsidRPr="00AC3540">
        <w:rPr>
          <w:noProof/>
        </w:rPr>
        <w:t xml:space="preserve"> Position-based scheduling group status report</w:t>
      </w:r>
    </w:p>
    <w:p w:rsidR="00D016C4" w:rsidRPr="00AC3540" w:rsidRDefault="00D016C4" w:rsidP="00E03DE7">
      <w:pPr>
        <w:pStyle w:val="Heading4"/>
        <w:rPr>
          <w:noProof/>
        </w:rPr>
      </w:pPr>
      <w:bookmarkStart w:id="1479" w:name="TC_022_028_IF"/>
      <w:r w:rsidRPr="00AC3540">
        <w:rPr>
          <w:noProof/>
          <w:u w:color="00FFFF"/>
        </w:rPr>
        <w:t>TC[</w:t>
      </w:r>
      <w:r w:rsidRPr="00AC3540">
        <w:rPr>
          <w:noProof/>
        </w:rPr>
        <w:t>22,28] set the orbit number</w:t>
      </w:r>
      <w:bookmarkEnd w:id="1479"/>
    </w:p>
    <w:p w:rsidR="0033192E" w:rsidRPr="00AC3540" w:rsidRDefault="00D016C4" w:rsidP="0033192E">
      <w:pPr>
        <w:pStyle w:val="requirelevel1"/>
        <w:rPr>
          <w:noProof/>
        </w:rPr>
      </w:pPr>
      <w:r w:rsidRPr="00AC3540">
        <w:rPr>
          <w:noProof/>
        </w:rPr>
        <w:t>Each telecommand packet transporting a request to set the orbit number shall be of message subtype 28.</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TC_022_028_SYS \n \h  \* MERGEFORMAT </w:instrText>
      </w:r>
      <w:r w:rsidRPr="00AC3540">
        <w:rPr>
          <w:noProof/>
        </w:rPr>
      </w:r>
      <w:r w:rsidRPr="00AC3540">
        <w:rPr>
          <w:noProof/>
        </w:rPr>
        <w:fldChar w:fldCharType="separate"/>
      </w:r>
      <w:r w:rsidR="008A478B">
        <w:rPr>
          <w:noProof/>
        </w:rPr>
        <w:t>6.22.6.4</w:t>
      </w:r>
      <w:r w:rsidRPr="00AC3540">
        <w:rPr>
          <w:noProof/>
        </w:rPr>
        <w:fldChar w:fldCharType="end"/>
      </w:r>
      <w:r w:rsidRPr="00AC3540">
        <w:rPr>
          <w:noProof/>
        </w:rPr>
        <w:t>.</w:t>
      </w:r>
    </w:p>
    <w:p w:rsidR="00466766"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016C4" w:rsidRPr="00AC3540">
        <w:rPr>
          <w:noProof/>
        </w:rPr>
        <w:t xml:space="preserve"> to set the orbit number, the application data field shall have the structure specified in </w:t>
      </w:r>
      <w:r w:rsidR="00AF523E" w:rsidRPr="00AC3540">
        <w:rPr>
          <w:noProof/>
        </w:rPr>
        <w:fldChar w:fldCharType="begin"/>
      </w:r>
      <w:r w:rsidR="00AF523E" w:rsidRPr="00AC3540">
        <w:rPr>
          <w:noProof/>
        </w:rPr>
        <w:instrText xml:space="preserve"> REF _Ref429667894 \h </w:instrText>
      </w:r>
      <w:r w:rsidR="00AF523E" w:rsidRPr="00AC3540">
        <w:rPr>
          <w:noProof/>
        </w:rPr>
      </w:r>
      <w:r w:rsidR="00AF523E"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260</w:t>
      </w:r>
      <w:r w:rsidR="00AF523E" w:rsidRPr="00AC3540">
        <w:rPr>
          <w:noProof/>
        </w:rPr>
        <w:fldChar w:fldCharType="end"/>
      </w:r>
      <w:r w:rsidR="00D016C4" w:rsidRPr="00AC3540">
        <w:rPr>
          <w:noProof/>
        </w:rPr>
        <w:t>.</w:t>
      </w:r>
    </w:p>
    <w:tbl>
      <w:tblPr>
        <w:tblStyle w:val="TableGrid"/>
        <w:tblW w:w="2090" w:type="dxa"/>
        <w:tblInd w:w="424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2090"/>
      </w:tblGrid>
      <w:tr w:rsidR="00466766" w:rsidRPr="00AC3540" w:rsidTr="00AA5BED">
        <w:tc>
          <w:tcPr>
            <w:tcW w:w="2090"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tcPr>
          <w:p w:rsidR="00466766" w:rsidRPr="00AC3540" w:rsidRDefault="00466766" w:rsidP="00466766">
            <w:pPr>
              <w:pStyle w:val="TableHeaderCENTER"/>
              <w:keepNext/>
              <w:keepLines/>
              <w:rPr>
                <w:noProof/>
              </w:rPr>
            </w:pPr>
            <w:r w:rsidRPr="00AC3540">
              <w:rPr>
                <w:noProof/>
              </w:rPr>
              <w:t>orbit number</w:t>
            </w:r>
          </w:p>
        </w:tc>
      </w:tr>
      <w:tr w:rsidR="00466766" w:rsidRPr="00AC3540" w:rsidTr="00AA5BED">
        <w:tc>
          <w:tcPr>
            <w:tcW w:w="2090"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tcPr>
          <w:p w:rsidR="00466766" w:rsidRPr="00AC3540" w:rsidRDefault="00466766" w:rsidP="00466766">
            <w:pPr>
              <w:pStyle w:val="TablecellCENTER"/>
              <w:keepNext/>
              <w:keepLines/>
              <w:rPr>
                <w:noProof/>
              </w:rPr>
            </w:pPr>
            <w:r w:rsidRPr="00AC3540">
              <w:rPr>
                <w:noProof/>
              </w:rPr>
              <w:t>unsigned integer</w:t>
            </w:r>
          </w:p>
        </w:tc>
      </w:tr>
    </w:tbl>
    <w:p w:rsidR="00D016C4" w:rsidRPr="00AC3540" w:rsidRDefault="00D016C4" w:rsidP="00D016C4">
      <w:pPr>
        <w:pStyle w:val="CaptionFigure"/>
        <w:rPr>
          <w:noProof/>
        </w:rPr>
      </w:pPr>
      <w:bookmarkStart w:id="1480" w:name="_Ref429667894"/>
      <w:r w:rsidRPr="00AC3540">
        <w:rPr>
          <w:noProof/>
        </w:rPr>
        <w:t xml:space="preserve">Figure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260</w:t>
      </w:r>
      <w:r w:rsidR="00B0345F" w:rsidRPr="00AC3540">
        <w:rPr>
          <w:noProof/>
        </w:rPr>
        <w:fldChar w:fldCharType="end"/>
      </w:r>
      <w:bookmarkEnd w:id="1480"/>
      <w:r w:rsidRPr="00AC3540">
        <w:rPr>
          <w:noProof/>
        </w:rPr>
        <w:t xml:space="preserve"> set the orbit number</w:t>
      </w:r>
    </w:p>
    <w:p w:rsidR="00DA5CEB" w:rsidRPr="00AC3540" w:rsidRDefault="00DA5CEB" w:rsidP="00DA5CEB">
      <w:pPr>
        <w:pStyle w:val="Heading3"/>
        <w:rPr>
          <w:noProof/>
        </w:rPr>
      </w:pPr>
      <w:r w:rsidRPr="00AC3540">
        <w:rPr>
          <w:noProof/>
        </w:rPr>
        <w:t>Enumeration</w:t>
      </w:r>
    </w:p>
    <w:p w:rsidR="00DA5CEB" w:rsidRPr="00AC3540" w:rsidRDefault="00DA5CEB" w:rsidP="00DA5CEB">
      <w:pPr>
        <w:pStyle w:val="requirelevel1"/>
        <w:rPr>
          <w:noProof/>
        </w:rPr>
      </w:pPr>
      <w:bookmarkStart w:id="1481" w:name="ST022enum_SubScheduleStatus"/>
      <w:r w:rsidRPr="00AC3540">
        <w:rPr>
          <w:noProof/>
        </w:rPr>
        <w:t xml:space="preserve">The values of the sub-schedule status shall be as specified in </w:t>
      </w:r>
      <w:r w:rsidR="00CD1DED" w:rsidRPr="00AC3540">
        <w:rPr>
          <w:noProof/>
        </w:rPr>
        <w:fldChar w:fldCharType="begin"/>
      </w:r>
      <w:r w:rsidR="00CD1DED" w:rsidRPr="00AC3540">
        <w:rPr>
          <w:noProof/>
        </w:rPr>
        <w:instrText xml:space="preserve"> REF _Ref386633527 \h </w:instrText>
      </w:r>
      <w:r w:rsidR="001D4F55" w:rsidRPr="00AC3540">
        <w:rPr>
          <w:noProof/>
        </w:rPr>
        <w:instrText xml:space="preserve"> \* MERGEFORMAT </w:instrText>
      </w:r>
      <w:r w:rsidR="00CD1DED" w:rsidRPr="00AC3540">
        <w:rPr>
          <w:noProof/>
        </w:rPr>
      </w:r>
      <w:r w:rsidR="00CD1DED" w:rsidRPr="00AC3540">
        <w:rPr>
          <w:noProof/>
        </w:rPr>
        <w:fldChar w:fldCharType="separate"/>
      </w:r>
      <w:r w:rsidR="008A478B" w:rsidRPr="00AC3540">
        <w:rPr>
          <w:noProof/>
        </w:rPr>
        <w:t xml:space="preserve">Table </w:t>
      </w:r>
      <w:r w:rsidR="008A478B">
        <w:rPr>
          <w:noProof/>
        </w:rPr>
        <w:t>8</w:t>
      </w:r>
      <w:r w:rsidR="008A478B" w:rsidRPr="00AC3540">
        <w:rPr>
          <w:noProof/>
        </w:rPr>
        <w:noBreakHyphen/>
      </w:r>
      <w:r w:rsidR="008A478B">
        <w:rPr>
          <w:noProof/>
        </w:rPr>
        <w:t>23</w:t>
      </w:r>
      <w:r w:rsidR="00CD1DED" w:rsidRPr="00AC3540">
        <w:rPr>
          <w:noProof/>
        </w:rPr>
        <w:fldChar w:fldCharType="end"/>
      </w:r>
      <w:r w:rsidRPr="00AC3540">
        <w:rPr>
          <w:noProof/>
        </w:rPr>
        <w:t>.</w:t>
      </w:r>
      <w:bookmarkEnd w:id="1481"/>
    </w:p>
    <w:p w:rsidR="00C35605" w:rsidRPr="00AC3540" w:rsidRDefault="00D06E47" w:rsidP="00BE1815">
      <w:pPr>
        <w:pStyle w:val="CaptionTable"/>
        <w:rPr>
          <w:noProof/>
        </w:rPr>
      </w:pPr>
      <w:bookmarkStart w:id="1482" w:name="_Ref386633527"/>
      <w:r w:rsidRPr="00AC3540">
        <w:rPr>
          <w:noProof/>
        </w:rPr>
        <w:t>Table</w:t>
      </w:r>
      <w:r w:rsidR="00DA5CEB" w:rsidRPr="00AC3540">
        <w:rPr>
          <w:noProof/>
        </w:rPr>
        <w:t xml:space="preserve"> </w:t>
      </w:r>
      <w:r w:rsidR="00EC5638" w:rsidRPr="00AC3540">
        <w:rPr>
          <w:noProof/>
        </w:rPr>
        <w:fldChar w:fldCharType="begin"/>
      </w:r>
      <w:r w:rsidR="00EC5638" w:rsidRPr="00AC3540">
        <w:rPr>
          <w:noProof/>
        </w:rPr>
        <w:instrText xml:space="preserve"> STYLEREF 1 \s </w:instrText>
      </w:r>
      <w:r w:rsidR="00EC5638" w:rsidRPr="00AC3540">
        <w:rPr>
          <w:noProof/>
        </w:rPr>
        <w:fldChar w:fldCharType="separate"/>
      </w:r>
      <w:r w:rsidR="008A478B">
        <w:rPr>
          <w:noProof/>
        </w:rPr>
        <w:t>8</w:t>
      </w:r>
      <w:r w:rsidR="00EC5638" w:rsidRPr="00AC3540">
        <w:rPr>
          <w:noProof/>
        </w:rPr>
        <w:fldChar w:fldCharType="end"/>
      </w:r>
      <w:r w:rsidR="00DA5CEB" w:rsidRPr="00AC3540">
        <w:rPr>
          <w:noProof/>
        </w:rPr>
        <w:noBreakHyphen/>
      </w:r>
      <w:r w:rsidR="00EC5638" w:rsidRPr="00AC3540">
        <w:rPr>
          <w:noProof/>
        </w:rPr>
        <w:fldChar w:fldCharType="begin"/>
      </w:r>
      <w:r w:rsidR="00EC5638" w:rsidRPr="00AC3540">
        <w:rPr>
          <w:noProof/>
        </w:rPr>
        <w:instrText xml:space="preserve"> SEQ Table \* ARABIC \s 1 </w:instrText>
      </w:r>
      <w:r w:rsidR="00EC5638" w:rsidRPr="00AC3540">
        <w:rPr>
          <w:noProof/>
        </w:rPr>
        <w:fldChar w:fldCharType="separate"/>
      </w:r>
      <w:r w:rsidR="008A478B">
        <w:rPr>
          <w:noProof/>
        </w:rPr>
        <w:t>23</w:t>
      </w:r>
      <w:r w:rsidR="00EC5638" w:rsidRPr="00AC3540">
        <w:rPr>
          <w:noProof/>
        </w:rPr>
        <w:fldChar w:fldCharType="end"/>
      </w:r>
      <w:bookmarkEnd w:id="1482"/>
      <w:r w:rsidR="00DA5CEB" w:rsidRPr="00AC3540">
        <w:rPr>
          <w:noProof/>
        </w:rPr>
        <w:t xml:space="preserve"> Service 22 sub-schedule status</w:t>
      </w:r>
    </w:p>
    <w:tbl>
      <w:tblPr>
        <w:tblStyle w:val="TableGrid"/>
        <w:tblW w:w="3948" w:type="dxa"/>
        <w:tblInd w:w="36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20" w:firstRow="1" w:lastRow="0" w:firstColumn="0" w:lastColumn="0" w:noHBand="1" w:noVBand="1"/>
      </w:tblPr>
      <w:tblGrid>
        <w:gridCol w:w="2290"/>
        <w:gridCol w:w="1658"/>
      </w:tblGrid>
      <w:tr w:rsidR="00C35605" w:rsidRPr="00AC3540" w:rsidTr="00AA5BED">
        <w:trPr>
          <w:trHeight w:val="191"/>
          <w:tblHeader/>
        </w:trPr>
        <w:tc>
          <w:tcPr>
            <w:tcW w:w="2290"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E5B8B7" w:themeFill="accent2" w:themeFillTint="66"/>
            <w:tcMar>
              <w:top w:w="85" w:type="dxa"/>
              <w:bottom w:w="85" w:type="dxa"/>
            </w:tcMar>
            <w:vAlign w:val="center"/>
          </w:tcPr>
          <w:p w:rsidR="00C35605" w:rsidRPr="00AC3540" w:rsidRDefault="00C35605" w:rsidP="00952401">
            <w:pPr>
              <w:pStyle w:val="TableHeaderCENTER"/>
              <w:keepNext/>
              <w:rPr>
                <w:noProof/>
              </w:rPr>
            </w:pPr>
            <w:r w:rsidRPr="00AC3540">
              <w:rPr>
                <w:noProof/>
              </w:rPr>
              <w:t>engineering value</w:t>
            </w:r>
          </w:p>
        </w:tc>
        <w:tc>
          <w:tcPr>
            <w:tcW w:w="1658"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E5B8B7" w:themeFill="accent2" w:themeFillTint="66"/>
            <w:tcMar>
              <w:top w:w="85" w:type="dxa"/>
              <w:bottom w:w="85" w:type="dxa"/>
            </w:tcMar>
            <w:vAlign w:val="center"/>
          </w:tcPr>
          <w:p w:rsidR="00C35605" w:rsidRPr="00AC3540" w:rsidRDefault="00C35605" w:rsidP="00952401">
            <w:pPr>
              <w:pStyle w:val="TableHeaderCENTER"/>
              <w:keepNext/>
              <w:rPr>
                <w:noProof/>
              </w:rPr>
            </w:pPr>
            <w:r w:rsidRPr="00AC3540">
              <w:rPr>
                <w:noProof/>
              </w:rPr>
              <w:t>raw value</w:t>
            </w:r>
          </w:p>
        </w:tc>
      </w:tr>
      <w:tr w:rsidR="00C35605" w:rsidRPr="00AC3540" w:rsidTr="00AA5BED">
        <w:trPr>
          <w:trHeight w:val="85"/>
        </w:trPr>
        <w:tc>
          <w:tcPr>
            <w:tcW w:w="2290"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C35605" w:rsidRPr="00AC3540" w:rsidRDefault="00C35605" w:rsidP="00C35605">
            <w:pPr>
              <w:pStyle w:val="TablecellCENTER"/>
              <w:keepNext/>
              <w:rPr>
                <w:noProof/>
              </w:rPr>
            </w:pPr>
            <w:r w:rsidRPr="00AC3540">
              <w:rPr>
                <w:noProof/>
              </w:rPr>
              <w:t>"disabled"</w:t>
            </w:r>
          </w:p>
        </w:tc>
        <w:tc>
          <w:tcPr>
            <w:tcW w:w="1658"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C35605" w:rsidRPr="00AC3540" w:rsidRDefault="00C35605" w:rsidP="00C35605">
            <w:pPr>
              <w:pStyle w:val="TablecellCENTER"/>
              <w:keepNext/>
              <w:rPr>
                <w:noProof/>
              </w:rPr>
            </w:pPr>
            <w:r w:rsidRPr="00AC3540">
              <w:rPr>
                <w:noProof/>
              </w:rPr>
              <w:t>0</w:t>
            </w:r>
          </w:p>
        </w:tc>
      </w:tr>
      <w:tr w:rsidR="00C35605" w:rsidRPr="00AC3540" w:rsidTr="00AA5BED">
        <w:trPr>
          <w:trHeight w:val="85"/>
        </w:trPr>
        <w:tc>
          <w:tcPr>
            <w:tcW w:w="2290"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C35605" w:rsidRPr="00AC3540" w:rsidRDefault="00C35605" w:rsidP="00C35605">
            <w:pPr>
              <w:pStyle w:val="TablecellCENTER"/>
              <w:keepNext/>
              <w:rPr>
                <w:noProof/>
              </w:rPr>
            </w:pPr>
            <w:r w:rsidRPr="00AC3540">
              <w:rPr>
                <w:noProof/>
              </w:rPr>
              <w:t>"enabled"</w:t>
            </w:r>
          </w:p>
        </w:tc>
        <w:tc>
          <w:tcPr>
            <w:tcW w:w="1658"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C35605" w:rsidRPr="00AC3540" w:rsidRDefault="00C35605" w:rsidP="00C35605">
            <w:pPr>
              <w:pStyle w:val="TablecellCENTER"/>
              <w:keepNext/>
              <w:rPr>
                <w:noProof/>
              </w:rPr>
            </w:pPr>
            <w:r w:rsidRPr="00AC3540">
              <w:rPr>
                <w:noProof/>
              </w:rPr>
              <w:t>1</w:t>
            </w:r>
          </w:p>
        </w:tc>
      </w:tr>
    </w:tbl>
    <w:p w:rsidR="00DA5CEB" w:rsidRPr="00AC3540" w:rsidRDefault="00DA5CEB" w:rsidP="00DA5CEB">
      <w:pPr>
        <w:pStyle w:val="requirelevel1"/>
        <w:rPr>
          <w:noProof/>
        </w:rPr>
      </w:pPr>
      <w:bookmarkStart w:id="1483" w:name="ST022enum_GroupStatus"/>
      <w:r w:rsidRPr="00AC3540">
        <w:rPr>
          <w:noProof/>
        </w:rPr>
        <w:t xml:space="preserve">The values of the group status shall be as specified in </w:t>
      </w:r>
      <w:r w:rsidR="001D4F55" w:rsidRPr="00AC3540">
        <w:rPr>
          <w:noProof/>
        </w:rPr>
        <w:fldChar w:fldCharType="begin"/>
      </w:r>
      <w:r w:rsidR="001D4F55" w:rsidRPr="00AC3540">
        <w:rPr>
          <w:noProof/>
        </w:rPr>
        <w:instrText xml:space="preserve"> REF _Ref386633528 \h  \* MERGEFORMAT </w:instrText>
      </w:r>
      <w:r w:rsidR="001D4F55" w:rsidRPr="00AC3540">
        <w:rPr>
          <w:noProof/>
        </w:rPr>
      </w:r>
      <w:r w:rsidR="001D4F55" w:rsidRPr="00AC3540">
        <w:rPr>
          <w:noProof/>
        </w:rPr>
        <w:fldChar w:fldCharType="separate"/>
      </w:r>
      <w:r w:rsidR="008A478B" w:rsidRPr="00AC3540">
        <w:rPr>
          <w:noProof/>
        </w:rPr>
        <w:t xml:space="preserve">Table </w:t>
      </w:r>
      <w:r w:rsidR="008A478B">
        <w:rPr>
          <w:noProof/>
        </w:rPr>
        <w:t>8</w:t>
      </w:r>
      <w:r w:rsidR="008A478B" w:rsidRPr="00AC3540">
        <w:rPr>
          <w:noProof/>
        </w:rPr>
        <w:noBreakHyphen/>
      </w:r>
      <w:r w:rsidR="008A478B">
        <w:rPr>
          <w:noProof/>
        </w:rPr>
        <w:t>24</w:t>
      </w:r>
      <w:r w:rsidR="001D4F55" w:rsidRPr="00AC3540">
        <w:rPr>
          <w:noProof/>
        </w:rPr>
        <w:fldChar w:fldCharType="end"/>
      </w:r>
      <w:r w:rsidRPr="00AC3540">
        <w:rPr>
          <w:noProof/>
        </w:rPr>
        <w:t>.</w:t>
      </w:r>
      <w:bookmarkEnd w:id="1483"/>
    </w:p>
    <w:p w:rsidR="00C35605" w:rsidRPr="00AC3540" w:rsidRDefault="00D06E47" w:rsidP="00BE1815">
      <w:pPr>
        <w:pStyle w:val="CaptionTable"/>
        <w:rPr>
          <w:noProof/>
        </w:rPr>
      </w:pPr>
      <w:bookmarkStart w:id="1484" w:name="_Ref386633528"/>
      <w:r w:rsidRPr="00AC3540">
        <w:rPr>
          <w:noProof/>
        </w:rPr>
        <w:t>Table</w:t>
      </w:r>
      <w:r w:rsidR="00DA5CEB" w:rsidRPr="00AC3540">
        <w:rPr>
          <w:noProof/>
        </w:rPr>
        <w:t xml:space="preserve"> </w:t>
      </w:r>
      <w:r w:rsidR="00EC5638" w:rsidRPr="00AC3540">
        <w:rPr>
          <w:noProof/>
        </w:rPr>
        <w:fldChar w:fldCharType="begin"/>
      </w:r>
      <w:r w:rsidR="00EC5638" w:rsidRPr="00AC3540">
        <w:rPr>
          <w:noProof/>
        </w:rPr>
        <w:instrText xml:space="preserve"> STYLEREF 1 \s </w:instrText>
      </w:r>
      <w:r w:rsidR="00EC5638" w:rsidRPr="00AC3540">
        <w:rPr>
          <w:noProof/>
        </w:rPr>
        <w:fldChar w:fldCharType="separate"/>
      </w:r>
      <w:r w:rsidR="008A478B">
        <w:rPr>
          <w:noProof/>
        </w:rPr>
        <w:t>8</w:t>
      </w:r>
      <w:r w:rsidR="00EC5638" w:rsidRPr="00AC3540">
        <w:rPr>
          <w:noProof/>
        </w:rPr>
        <w:fldChar w:fldCharType="end"/>
      </w:r>
      <w:r w:rsidR="00DA5CEB" w:rsidRPr="00AC3540">
        <w:rPr>
          <w:noProof/>
        </w:rPr>
        <w:noBreakHyphen/>
      </w:r>
      <w:r w:rsidR="00EC5638" w:rsidRPr="00AC3540">
        <w:rPr>
          <w:noProof/>
        </w:rPr>
        <w:fldChar w:fldCharType="begin"/>
      </w:r>
      <w:r w:rsidR="00EC5638" w:rsidRPr="00AC3540">
        <w:rPr>
          <w:noProof/>
        </w:rPr>
        <w:instrText xml:space="preserve"> SEQ Table \* ARABIC \s 1 </w:instrText>
      </w:r>
      <w:r w:rsidR="00EC5638" w:rsidRPr="00AC3540">
        <w:rPr>
          <w:noProof/>
        </w:rPr>
        <w:fldChar w:fldCharType="separate"/>
      </w:r>
      <w:r w:rsidR="008A478B">
        <w:rPr>
          <w:noProof/>
        </w:rPr>
        <w:t>24</w:t>
      </w:r>
      <w:r w:rsidR="00EC5638" w:rsidRPr="00AC3540">
        <w:rPr>
          <w:noProof/>
        </w:rPr>
        <w:fldChar w:fldCharType="end"/>
      </w:r>
      <w:bookmarkEnd w:id="1484"/>
      <w:r w:rsidR="00DA5CEB" w:rsidRPr="00AC3540">
        <w:rPr>
          <w:noProof/>
        </w:rPr>
        <w:t xml:space="preserve"> Service 22 group status</w:t>
      </w:r>
    </w:p>
    <w:tbl>
      <w:tblPr>
        <w:tblStyle w:val="TableGrid"/>
        <w:tblW w:w="3948" w:type="dxa"/>
        <w:tblInd w:w="36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20" w:firstRow="1" w:lastRow="0" w:firstColumn="0" w:lastColumn="0" w:noHBand="1" w:noVBand="1"/>
      </w:tblPr>
      <w:tblGrid>
        <w:gridCol w:w="2290"/>
        <w:gridCol w:w="1658"/>
      </w:tblGrid>
      <w:tr w:rsidR="00C35605" w:rsidRPr="00AC3540" w:rsidTr="00AA5BED">
        <w:trPr>
          <w:trHeight w:val="191"/>
          <w:tblHeader/>
        </w:trPr>
        <w:tc>
          <w:tcPr>
            <w:tcW w:w="2290"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E5B8B7" w:themeFill="accent2" w:themeFillTint="66"/>
            <w:tcMar>
              <w:top w:w="85" w:type="dxa"/>
              <w:bottom w:w="85" w:type="dxa"/>
            </w:tcMar>
            <w:vAlign w:val="center"/>
          </w:tcPr>
          <w:p w:rsidR="00C35605" w:rsidRPr="00AC3540" w:rsidRDefault="00C35605" w:rsidP="00952401">
            <w:pPr>
              <w:pStyle w:val="TableHeaderCENTER"/>
              <w:keepNext/>
              <w:rPr>
                <w:noProof/>
              </w:rPr>
            </w:pPr>
            <w:r w:rsidRPr="00AC3540">
              <w:rPr>
                <w:noProof/>
              </w:rPr>
              <w:t>engineering value</w:t>
            </w:r>
          </w:p>
        </w:tc>
        <w:tc>
          <w:tcPr>
            <w:tcW w:w="1658"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E5B8B7" w:themeFill="accent2" w:themeFillTint="66"/>
            <w:tcMar>
              <w:top w:w="85" w:type="dxa"/>
              <w:bottom w:w="85" w:type="dxa"/>
            </w:tcMar>
            <w:vAlign w:val="center"/>
          </w:tcPr>
          <w:p w:rsidR="00C35605" w:rsidRPr="00AC3540" w:rsidRDefault="00C35605" w:rsidP="00952401">
            <w:pPr>
              <w:pStyle w:val="TableHeaderCENTER"/>
              <w:keepNext/>
              <w:rPr>
                <w:noProof/>
              </w:rPr>
            </w:pPr>
            <w:r w:rsidRPr="00AC3540">
              <w:rPr>
                <w:noProof/>
              </w:rPr>
              <w:t>raw value</w:t>
            </w:r>
          </w:p>
        </w:tc>
      </w:tr>
      <w:tr w:rsidR="00C35605" w:rsidRPr="00AC3540" w:rsidTr="00AA5BED">
        <w:trPr>
          <w:trHeight w:val="85"/>
        </w:trPr>
        <w:tc>
          <w:tcPr>
            <w:tcW w:w="2290"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C35605" w:rsidRPr="00AC3540" w:rsidRDefault="00C35605" w:rsidP="00C35605">
            <w:pPr>
              <w:pStyle w:val="TablecellCENTER"/>
              <w:keepNext/>
              <w:rPr>
                <w:noProof/>
              </w:rPr>
            </w:pPr>
            <w:r w:rsidRPr="00AC3540">
              <w:rPr>
                <w:noProof/>
              </w:rPr>
              <w:t>"disabled"</w:t>
            </w:r>
          </w:p>
        </w:tc>
        <w:tc>
          <w:tcPr>
            <w:tcW w:w="1658"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C35605" w:rsidRPr="00AC3540" w:rsidRDefault="00C35605" w:rsidP="00C35605">
            <w:pPr>
              <w:pStyle w:val="TablecellCENTER"/>
              <w:keepNext/>
              <w:rPr>
                <w:noProof/>
              </w:rPr>
            </w:pPr>
            <w:r w:rsidRPr="00AC3540">
              <w:rPr>
                <w:noProof/>
              </w:rPr>
              <w:t>0</w:t>
            </w:r>
          </w:p>
        </w:tc>
      </w:tr>
      <w:tr w:rsidR="00C35605" w:rsidRPr="00AC3540" w:rsidTr="00AA5BED">
        <w:trPr>
          <w:trHeight w:val="85"/>
        </w:trPr>
        <w:tc>
          <w:tcPr>
            <w:tcW w:w="2290"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C35605" w:rsidRPr="00AC3540" w:rsidRDefault="00C35605" w:rsidP="00C35605">
            <w:pPr>
              <w:pStyle w:val="TablecellCENTER"/>
              <w:keepNext/>
              <w:rPr>
                <w:noProof/>
              </w:rPr>
            </w:pPr>
            <w:r w:rsidRPr="00AC3540">
              <w:rPr>
                <w:noProof/>
              </w:rPr>
              <w:t>"enabled"</w:t>
            </w:r>
          </w:p>
        </w:tc>
        <w:tc>
          <w:tcPr>
            <w:tcW w:w="1658"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C35605" w:rsidRPr="00AC3540" w:rsidRDefault="00C35605" w:rsidP="00C35605">
            <w:pPr>
              <w:pStyle w:val="TablecellCENTER"/>
              <w:keepNext/>
              <w:rPr>
                <w:noProof/>
              </w:rPr>
            </w:pPr>
            <w:r w:rsidRPr="00AC3540">
              <w:rPr>
                <w:noProof/>
              </w:rPr>
              <w:t>1</w:t>
            </w:r>
          </w:p>
        </w:tc>
      </w:tr>
    </w:tbl>
    <w:p w:rsidR="00DA5CEB" w:rsidRPr="00AC3540" w:rsidRDefault="00DA5CEB" w:rsidP="00DA5CEB">
      <w:pPr>
        <w:pStyle w:val="requirelevel1"/>
        <w:rPr>
          <w:noProof/>
        </w:rPr>
      </w:pPr>
      <w:bookmarkStart w:id="1485" w:name="ST022enum_PositionWindowType"/>
      <w:r w:rsidRPr="00AC3540">
        <w:rPr>
          <w:noProof/>
        </w:rPr>
        <w:t xml:space="preserve">The values of the position window type shall be as specified in </w:t>
      </w:r>
      <w:r w:rsidR="001D4F55" w:rsidRPr="00AC3540">
        <w:rPr>
          <w:noProof/>
        </w:rPr>
        <w:fldChar w:fldCharType="begin"/>
      </w:r>
      <w:r w:rsidR="001D4F55" w:rsidRPr="00AC3540">
        <w:rPr>
          <w:noProof/>
        </w:rPr>
        <w:instrText xml:space="preserve"> REF _Ref386633529 \h  \* MERGEFORMAT </w:instrText>
      </w:r>
      <w:r w:rsidR="001D4F55" w:rsidRPr="00AC3540">
        <w:rPr>
          <w:noProof/>
        </w:rPr>
      </w:r>
      <w:r w:rsidR="001D4F55" w:rsidRPr="00AC3540">
        <w:rPr>
          <w:noProof/>
        </w:rPr>
        <w:fldChar w:fldCharType="separate"/>
      </w:r>
      <w:r w:rsidR="008A478B" w:rsidRPr="00AC3540">
        <w:rPr>
          <w:noProof/>
        </w:rPr>
        <w:t xml:space="preserve">Table </w:t>
      </w:r>
      <w:r w:rsidR="008A478B">
        <w:rPr>
          <w:noProof/>
        </w:rPr>
        <w:t>8</w:t>
      </w:r>
      <w:r w:rsidR="008A478B" w:rsidRPr="00AC3540">
        <w:rPr>
          <w:noProof/>
        </w:rPr>
        <w:noBreakHyphen/>
      </w:r>
      <w:r w:rsidR="008A478B">
        <w:rPr>
          <w:noProof/>
        </w:rPr>
        <w:t>25</w:t>
      </w:r>
      <w:r w:rsidR="001D4F55" w:rsidRPr="00AC3540">
        <w:rPr>
          <w:noProof/>
        </w:rPr>
        <w:fldChar w:fldCharType="end"/>
      </w:r>
      <w:r w:rsidRPr="00AC3540">
        <w:rPr>
          <w:noProof/>
        </w:rPr>
        <w:t>.</w:t>
      </w:r>
      <w:bookmarkEnd w:id="1485"/>
    </w:p>
    <w:p w:rsidR="00C35605" w:rsidRPr="00AC3540" w:rsidRDefault="00D06E47" w:rsidP="00BE1815">
      <w:pPr>
        <w:pStyle w:val="CaptionTable"/>
        <w:rPr>
          <w:noProof/>
        </w:rPr>
      </w:pPr>
      <w:bookmarkStart w:id="1486" w:name="_Ref386633529"/>
      <w:r w:rsidRPr="00AC3540">
        <w:rPr>
          <w:noProof/>
        </w:rPr>
        <w:t>Table</w:t>
      </w:r>
      <w:r w:rsidR="00DA5CEB" w:rsidRPr="00AC3540">
        <w:rPr>
          <w:noProof/>
        </w:rPr>
        <w:t xml:space="preserve"> </w:t>
      </w:r>
      <w:r w:rsidR="00EC5638" w:rsidRPr="00AC3540">
        <w:rPr>
          <w:noProof/>
        </w:rPr>
        <w:fldChar w:fldCharType="begin"/>
      </w:r>
      <w:r w:rsidR="00EC5638" w:rsidRPr="00AC3540">
        <w:rPr>
          <w:noProof/>
        </w:rPr>
        <w:instrText xml:space="preserve"> STYLEREF 1 \s </w:instrText>
      </w:r>
      <w:r w:rsidR="00EC5638" w:rsidRPr="00AC3540">
        <w:rPr>
          <w:noProof/>
        </w:rPr>
        <w:fldChar w:fldCharType="separate"/>
      </w:r>
      <w:r w:rsidR="008A478B">
        <w:rPr>
          <w:noProof/>
        </w:rPr>
        <w:t>8</w:t>
      </w:r>
      <w:r w:rsidR="00EC5638" w:rsidRPr="00AC3540">
        <w:rPr>
          <w:noProof/>
        </w:rPr>
        <w:fldChar w:fldCharType="end"/>
      </w:r>
      <w:r w:rsidR="00DA5CEB" w:rsidRPr="00AC3540">
        <w:rPr>
          <w:noProof/>
        </w:rPr>
        <w:noBreakHyphen/>
      </w:r>
      <w:r w:rsidR="00EC5638" w:rsidRPr="00AC3540">
        <w:rPr>
          <w:noProof/>
        </w:rPr>
        <w:fldChar w:fldCharType="begin"/>
      </w:r>
      <w:r w:rsidR="00EC5638" w:rsidRPr="00AC3540">
        <w:rPr>
          <w:noProof/>
        </w:rPr>
        <w:instrText xml:space="preserve"> SEQ Table \* ARABIC \s 1 </w:instrText>
      </w:r>
      <w:r w:rsidR="00EC5638" w:rsidRPr="00AC3540">
        <w:rPr>
          <w:noProof/>
        </w:rPr>
        <w:fldChar w:fldCharType="separate"/>
      </w:r>
      <w:r w:rsidR="008A478B">
        <w:rPr>
          <w:noProof/>
        </w:rPr>
        <w:t>25</w:t>
      </w:r>
      <w:r w:rsidR="00EC5638" w:rsidRPr="00AC3540">
        <w:rPr>
          <w:noProof/>
        </w:rPr>
        <w:fldChar w:fldCharType="end"/>
      </w:r>
      <w:bookmarkEnd w:id="1486"/>
      <w:r w:rsidR="00DA5CEB" w:rsidRPr="00AC3540">
        <w:rPr>
          <w:noProof/>
        </w:rPr>
        <w:t xml:space="preserve"> Service 22 position window type</w:t>
      </w:r>
    </w:p>
    <w:tbl>
      <w:tblPr>
        <w:tblStyle w:val="TableGrid"/>
        <w:tblW w:w="3948" w:type="dxa"/>
        <w:tblInd w:w="36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20" w:firstRow="1" w:lastRow="0" w:firstColumn="0" w:lastColumn="0" w:noHBand="1" w:noVBand="1"/>
      </w:tblPr>
      <w:tblGrid>
        <w:gridCol w:w="2290"/>
        <w:gridCol w:w="1658"/>
      </w:tblGrid>
      <w:tr w:rsidR="00C35605" w:rsidRPr="00AC3540" w:rsidTr="00AA5BED">
        <w:trPr>
          <w:trHeight w:val="191"/>
          <w:tblHeader/>
        </w:trPr>
        <w:tc>
          <w:tcPr>
            <w:tcW w:w="2290"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E5B8B7" w:themeFill="accent2" w:themeFillTint="66"/>
            <w:tcMar>
              <w:top w:w="85" w:type="dxa"/>
              <w:bottom w:w="85" w:type="dxa"/>
            </w:tcMar>
            <w:vAlign w:val="center"/>
          </w:tcPr>
          <w:p w:rsidR="00C35605" w:rsidRPr="00AC3540" w:rsidRDefault="00C35605" w:rsidP="00952401">
            <w:pPr>
              <w:pStyle w:val="TableHeaderCENTER"/>
              <w:keepNext/>
              <w:rPr>
                <w:noProof/>
              </w:rPr>
            </w:pPr>
            <w:r w:rsidRPr="00AC3540">
              <w:rPr>
                <w:noProof/>
              </w:rPr>
              <w:t>engineering value</w:t>
            </w:r>
          </w:p>
        </w:tc>
        <w:tc>
          <w:tcPr>
            <w:tcW w:w="1658"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E5B8B7" w:themeFill="accent2" w:themeFillTint="66"/>
            <w:tcMar>
              <w:top w:w="85" w:type="dxa"/>
              <w:bottom w:w="85" w:type="dxa"/>
            </w:tcMar>
            <w:vAlign w:val="center"/>
          </w:tcPr>
          <w:p w:rsidR="00C35605" w:rsidRPr="00AC3540" w:rsidRDefault="00C35605" w:rsidP="00952401">
            <w:pPr>
              <w:pStyle w:val="TableHeaderCENTER"/>
              <w:keepNext/>
              <w:rPr>
                <w:noProof/>
              </w:rPr>
            </w:pPr>
            <w:r w:rsidRPr="00AC3540">
              <w:rPr>
                <w:noProof/>
              </w:rPr>
              <w:t>raw value</w:t>
            </w:r>
          </w:p>
        </w:tc>
      </w:tr>
      <w:tr w:rsidR="00C35605" w:rsidRPr="00AC3540" w:rsidTr="00AA5BED">
        <w:trPr>
          <w:trHeight w:val="85"/>
        </w:trPr>
        <w:tc>
          <w:tcPr>
            <w:tcW w:w="2290"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C35605" w:rsidRPr="00AC3540" w:rsidRDefault="00C35605" w:rsidP="00C35605">
            <w:pPr>
              <w:pStyle w:val="TablecellCENTER"/>
              <w:keepNext/>
              <w:rPr>
                <w:noProof/>
              </w:rPr>
            </w:pPr>
            <w:r w:rsidRPr="00AC3540">
              <w:rPr>
                <w:noProof/>
              </w:rPr>
              <w:t>"all"</w:t>
            </w:r>
          </w:p>
        </w:tc>
        <w:tc>
          <w:tcPr>
            <w:tcW w:w="1658"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C35605" w:rsidRPr="00AC3540" w:rsidRDefault="00C35605" w:rsidP="00C35605">
            <w:pPr>
              <w:pStyle w:val="TablecellCENTER"/>
              <w:keepNext/>
              <w:rPr>
                <w:noProof/>
              </w:rPr>
            </w:pPr>
            <w:r w:rsidRPr="00AC3540">
              <w:rPr>
                <w:noProof/>
              </w:rPr>
              <w:t>0</w:t>
            </w:r>
          </w:p>
        </w:tc>
      </w:tr>
      <w:tr w:rsidR="00C35605" w:rsidRPr="00AC3540" w:rsidTr="00AA5BED">
        <w:trPr>
          <w:trHeight w:val="85"/>
        </w:trPr>
        <w:tc>
          <w:tcPr>
            <w:tcW w:w="2290"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C35605" w:rsidRPr="00AC3540" w:rsidRDefault="00C35605" w:rsidP="00C35605">
            <w:pPr>
              <w:pStyle w:val="TablecellCENTER"/>
              <w:keepNext/>
              <w:rPr>
                <w:noProof/>
              </w:rPr>
            </w:pPr>
            <w:r w:rsidRPr="00AC3540">
              <w:rPr>
                <w:noProof/>
              </w:rPr>
              <w:t>"between 2 position tags"</w:t>
            </w:r>
          </w:p>
        </w:tc>
        <w:tc>
          <w:tcPr>
            <w:tcW w:w="1658"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C35605" w:rsidRPr="00AC3540" w:rsidRDefault="00C35605" w:rsidP="00C35605">
            <w:pPr>
              <w:pStyle w:val="TablecellCENTER"/>
              <w:keepNext/>
              <w:rPr>
                <w:noProof/>
              </w:rPr>
            </w:pPr>
            <w:r w:rsidRPr="00AC3540">
              <w:rPr>
                <w:noProof/>
              </w:rPr>
              <w:t>1</w:t>
            </w:r>
          </w:p>
        </w:tc>
      </w:tr>
      <w:tr w:rsidR="00C35605" w:rsidRPr="00AC3540" w:rsidTr="00AA5BED">
        <w:trPr>
          <w:trHeight w:val="85"/>
        </w:trPr>
        <w:tc>
          <w:tcPr>
            <w:tcW w:w="2290"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C35605" w:rsidRPr="00AC3540" w:rsidRDefault="00C35605" w:rsidP="00C35605">
            <w:pPr>
              <w:pStyle w:val="TablecellCENTER"/>
              <w:keepNext/>
              <w:rPr>
                <w:noProof/>
              </w:rPr>
            </w:pPr>
            <w:r w:rsidRPr="00AC3540">
              <w:rPr>
                <w:noProof/>
              </w:rPr>
              <w:t>"from position tag"</w:t>
            </w:r>
          </w:p>
        </w:tc>
        <w:tc>
          <w:tcPr>
            <w:tcW w:w="1658"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C35605" w:rsidRPr="00AC3540" w:rsidRDefault="00C35605" w:rsidP="00C35605">
            <w:pPr>
              <w:pStyle w:val="TablecellCENTER"/>
              <w:keepNext/>
              <w:rPr>
                <w:noProof/>
              </w:rPr>
            </w:pPr>
            <w:r w:rsidRPr="00AC3540">
              <w:rPr>
                <w:noProof/>
              </w:rPr>
              <w:t>2</w:t>
            </w:r>
          </w:p>
        </w:tc>
      </w:tr>
      <w:tr w:rsidR="00C35605" w:rsidRPr="00AC3540" w:rsidTr="00AA5BED">
        <w:trPr>
          <w:trHeight w:val="85"/>
        </w:trPr>
        <w:tc>
          <w:tcPr>
            <w:tcW w:w="2290"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C35605" w:rsidRPr="00AC3540" w:rsidRDefault="00C35605" w:rsidP="00C35605">
            <w:pPr>
              <w:pStyle w:val="TablecellCENTER"/>
              <w:keepNext/>
              <w:rPr>
                <w:noProof/>
              </w:rPr>
            </w:pPr>
            <w:r w:rsidRPr="00AC3540">
              <w:rPr>
                <w:noProof/>
              </w:rPr>
              <w:t>"to position tag"</w:t>
            </w:r>
          </w:p>
        </w:tc>
        <w:tc>
          <w:tcPr>
            <w:tcW w:w="1658"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C35605" w:rsidRPr="00AC3540" w:rsidRDefault="00C35605" w:rsidP="00C35605">
            <w:pPr>
              <w:pStyle w:val="TablecellCENTER"/>
              <w:keepNext/>
              <w:rPr>
                <w:noProof/>
              </w:rPr>
            </w:pPr>
            <w:r w:rsidRPr="00AC3540">
              <w:rPr>
                <w:noProof/>
              </w:rPr>
              <w:t>3</w:t>
            </w:r>
          </w:p>
        </w:tc>
      </w:tr>
    </w:tbl>
    <w:p w:rsidR="00014290" w:rsidRPr="00AC3540" w:rsidRDefault="00014290" w:rsidP="0020061F">
      <w:pPr>
        <w:pStyle w:val="requirelevel1"/>
        <w:rPr>
          <w:noProof/>
        </w:rPr>
      </w:pPr>
      <w:bookmarkStart w:id="1487" w:name="ST022enum_ActivityPersistencyStatus"/>
      <w:r w:rsidRPr="00AC3540">
        <w:rPr>
          <w:noProof/>
        </w:rPr>
        <w:t xml:space="preserve">The values of the activity persistency status shall be as specified in </w:t>
      </w:r>
      <w:r w:rsidRPr="00AC3540">
        <w:rPr>
          <w:noProof/>
        </w:rPr>
        <w:fldChar w:fldCharType="begin"/>
      </w:r>
      <w:r w:rsidRPr="00AC3540">
        <w:rPr>
          <w:noProof/>
        </w:rPr>
        <w:instrText xml:space="preserve"> REF _Ref438483476 \h </w:instrText>
      </w:r>
      <w:r w:rsidRPr="00AC3540">
        <w:rPr>
          <w:noProof/>
        </w:rPr>
      </w:r>
      <w:r w:rsidRPr="00AC3540">
        <w:rPr>
          <w:noProof/>
        </w:rPr>
        <w:fldChar w:fldCharType="separate"/>
      </w:r>
      <w:r w:rsidR="008A478B" w:rsidRPr="00AC3540">
        <w:rPr>
          <w:noProof/>
        </w:rPr>
        <w:t xml:space="preserve">Table </w:t>
      </w:r>
      <w:r w:rsidR="008A478B">
        <w:rPr>
          <w:noProof/>
        </w:rPr>
        <w:t>8</w:t>
      </w:r>
      <w:r w:rsidR="008A478B" w:rsidRPr="00AC3540">
        <w:rPr>
          <w:noProof/>
        </w:rPr>
        <w:noBreakHyphen/>
      </w:r>
      <w:r w:rsidR="008A478B">
        <w:rPr>
          <w:noProof/>
        </w:rPr>
        <w:t>26</w:t>
      </w:r>
      <w:r w:rsidRPr="00AC3540">
        <w:rPr>
          <w:noProof/>
        </w:rPr>
        <w:fldChar w:fldCharType="end"/>
      </w:r>
      <w:r w:rsidRPr="00AC3540">
        <w:rPr>
          <w:noProof/>
        </w:rPr>
        <w:t>:</w:t>
      </w:r>
      <w:bookmarkEnd w:id="1487"/>
    </w:p>
    <w:p w:rsidR="00014290" w:rsidRPr="00AC3540" w:rsidRDefault="00014290" w:rsidP="00BE1815">
      <w:pPr>
        <w:pStyle w:val="CaptionTable"/>
        <w:rPr>
          <w:noProof/>
        </w:rPr>
      </w:pPr>
      <w:bookmarkStart w:id="1488" w:name="_Ref438483476"/>
      <w:bookmarkStart w:id="1489" w:name="_Ref438483470"/>
      <w:r w:rsidRPr="00AC3540">
        <w:rPr>
          <w:noProof/>
        </w:rPr>
        <w:t xml:space="preserve">Table </w:t>
      </w:r>
      <w:r w:rsidR="00EC5638" w:rsidRPr="00AC3540">
        <w:rPr>
          <w:noProof/>
        </w:rPr>
        <w:fldChar w:fldCharType="begin"/>
      </w:r>
      <w:r w:rsidR="00EC5638" w:rsidRPr="00AC3540">
        <w:rPr>
          <w:noProof/>
        </w:rPr>
        <w:instrText xml:space="preserve"> STYLEREF 1 \s </w:instrText>
      </w:r>
      <w:r w:rsidR="00EC5638" w:rsidRPr="00AC3540">
        <w:rPr>
          <w:noProof/>
        </w:rPr>
        <w:fldChar w:fldCharType="separate"/>
      </w:r>
      <w:r w:rsidR="008A478B">
        <w:rPr>
          <w:noProof/>
        </w:rPr>
        <w:t>8</w:t>
      </w:r>
      <w:r w:rsidR="00EC5638" w:rsidRPr="00AC3540">
        <w:rPr>
          <w:noProof/>
        </w:rPr>
        <w:fldChar w:fldCharType="end"/>
      </w:r>
      <w:r w:rsidRPr="00AC3540">
        <w:rPr>
          <w:noProof/>
        </w:rPr>
        <w:noBreakHyphen/>
      </w:r>
      <w:r w:rsidR="00EC5638" w:rsidRPr="00AC3540">
        <w:rPr>
          <w:noProof/>
        </w:rPr>
        <w:fldChar w:fldCharType="begin"/>
      </w:r>
      <w:r w:rsidR="00EC5638" w:rsidRPr="00AC3540">
        <w:rPr>
          <w:noProof/>
        </w:rPr>
        <w:instrText xml:space="preserve"> SEQ Table \* ARABIC \s 1 </w:instrText>
      </w:r>
      <w:r w:rsidR="00EC5638" w:rsidRPr="00AC3540">
        <w:rPr>
          <w:noProof/>
        </w:rPr>
        <w:fldChar w:fldCharType="separate"/>
      </w:r>
      <w:r w:rsidR="008A478B">
        <w:rPr>
          <w:noProof/>
        </w:rPr>
        <w:t>26</w:t>
      </w:r>
      <w:r w:rsidR="00EC5638" w:rsidRPr="00AC3540">
        <w:rPr>
          <w:noProof/>
        </w:rPr>
        <w:fldChar w:fldCharType="end"/>
      </w:r>
      <w:bookmarkEnd w:id="1488"/>
      <w:r w:rsidRPr="00AC3540">
        <w:rPr>
          <w:noProof/>
        </w:rPr>
        <w:t xml:space="preserve"> Service 22 activity persistency status</w:t>
      </w:r>
      <w:bookmarkEnd w:id="1489"/>
    </w:p>
    <w:tbl>
      <w:tblPr>
        <w:tblStyle w:val="TableGrid"/>
        <w:tblW w:w="3948" w:type="dxa"/>
        <w:tblInd w:w="36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20" w:firstRow="1" w:lastRow="0" w:firstColumn="0" w:lastColumn="0" w:noHBand="1" w:noVBand="1"/>
      </w:tblPr>
      <w:tblGrid>
        <w:gridCol w:w="2290"/>
        <w:gridCol w:w="1658"/>
      </w:tblGrid>
      <w:tr w:rsidR="00014290" w:rsidRPr="00AC3540" w:rsidTr="00670CA5">
        <w:trPr>
          <w:trHeight w:val="191"/>
          <w:tblHeader/>
        </w:trPr>
        <w:tc>
          <w:tcPr>
            <w:tcW w:w="2290"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E5B8B7" w:themeFill="accent2" w:themeFillTint="66"/>
            <w:tcMar>
              <w:top w:w="85" w:type="dxa"/>
              <w:bottom w:w="85" w:type="dxa"/>
            </w:tcMar>
            <w:vAlign w:val="center"/>
          </w:tcPr>
          <w:p w:rsidR="00014290" w:rsidRPr="00AC3540" w:rsidRDefault="00014290" w:rsidP="00670CA5">
            <w:pPr>
              <w:pStyle w:val="TableHeaderCENTER"/>
              <w:keepNext/>
              <w:rPr>
                <w:noProof/>
              </w:rPr>
            </w:pPr>
            <w:r w:rsidRPr="00AC3540">
              <w:rPr>
                <w:noProof/>
              </w:rPr>
              <w:t>engineering value</w:t>
            </w:r>
          </w:p>
        </w:tc>
        <w:tc>
          <w:tcPr>
            <w:tcW w:w="1658"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E5B8B7" w:themeFill="accent2" w:themeFillTint="66"/>
            <w:tcMar>
              <w:top w:w="85" w:type="dxa"/>
              <w:bottom w:w="85" w:type="dxa"/>
            </w:tcMar>
            <w:vAlign w:val="center"/>
          </w:tcPr>
          <w:p w:rsidR="00014290" w:rsidRPr="00AC3540" w:rsidRDefault="00014290" w:rsidP="00670CA5">
            <w:pPr>
              <w:pStyle w:val="TableHeaderCENTER"/>
              <w:keepNext/>
              <w:rPr>
                <w:noProof/>
              </w:rPr>
            </w:pPr>
            <w:r w:rsidRPr="00AC3540">
              <w:rPr>
                <w:noProof/>
              </w:rPr>
              <w:t>raw value</w:t>
            </w:r>
          </w:p>
        </w:tc>
      </w:tr>
      <w:tr w:rsidR="00014290" w:rsidRPr="00AC3540" w:rsidTr="00670CA5">
        <w:trPr>
          <w:trHeight w:val="85"/>
        </w:trPr>
        <w:tc>
          <w:tcPr>
            <w:tcW w:w="2290"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014290" w:rsidRPr="00AC3540" w:rsidRDefault="00014290" w:rsidP="00014290">
            <w:pPr>
              <w:pStyle w:val="TablecellCENTER"/>
              <w:keepNext/>
              <w:rPr>
                <w:noProof/>
              </w:rPr>
            </w:pPr>
            <w:r w:rsidRPr="00AC3540">
              <w:rPr>
                <w:noProof/>
              </w:rPr>
              <w:t>"non-persistent"</w:t>
            </w:r>
          </w:p>
        </w:tc>
        <w:tc>
          <w:tcPr>
            <w:tcW w:w="1658"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014290" w:rsidRPr="00AC3540" w:rsidRDefault="00014290" w:rsidP="00670CA5">
            <w:pPr>
              <w:pStyle w:val="TablecellCENTER"/>
              <w:keepNext/>
              <w:rPr>
                <w:noProof/>
              </w:rPr>
            </w:pPr>
            <w:r w:rsidRPr="00AC3540">
              <w:rPr>
                <w:noProof/>
              </w:rPr>
              <w:t>0</w:t>
            </w:r>
          </w:p>
        </w:tc>
      </w:tr>
      <w:tr w:rsidR="00014290" w:rsidRPr="00AC3540" w:rsidTr="00670CA5">
        <w:trPr>
          <w:trHeight w:val="85"/>
        </w:trPr>
        <w:tc>
          <w:tcPr>
            <w:tcW w:w="2290"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014290" w:rsidRPr="00AC3540" w:rsidRDefault="00014290" w:rsidP="00014290">
            <w:pPr>
              <w:pStyle w:val="TablecellCENTER"/>
              <w:keepNext/>
              <w:rPr>
                <w:noProof/>
              </w:rPr>
            </w:pPr>
            <w:r w:rsidRPr="00AC3540">
              <w:rPr>
                <w:noProof/>
              </w:rPr>
              <w:t>"persistent"</w:t>
            </w:r>
          </w:p>
        </w:tc>
        <w:tc>
          <w:tcPr>
            <w:tcW w:w="1658"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014290" w:rsidRPr="00AC3540" w:rsidRDefault="00014290" w:rsidP="00670CA5">
            <w:pPr>
              <w:pStyle w:val="TablecellCENTER"/>
              <w:keepNext/>
              <w:rPr>
                <w:noProof/>
              </w:rPr>
            </w:pPr>
            <w:r w:rsidRPr="00AC3540">
              <w:rPr>
                <w:noProof/>
              </w:rPr>
              <w:t>1</w:t>
            </w:r>
          </w:p>
        </w:tc>
      </w:tr>
    </w:tbl>
    <w:p w:rsidR="00DA5CEB" w:rsidRPr="00AC3540" w:rsidRDefault="00DA5CEB" w:rsidP="00C35605">
      <w:pPr>
        <w:pStyle w:val="Heading2"/>
        <w:pageBreakBefore/>
        <w:rPr>
          <w:noProof/>
        </w:rPr>
      </w:pPr>
      <w:bookmarkStart w:id="1490" w:name="ST023_IF"/>
      <w:bookmarkStart w:id="1491" w:name="_Toc447218076"/>
      <w:r w:rsidRPr="00AC3540">
        <w:rPr>
          <w:noProof/>
        </w:rPr>
        <w:t>ST[23] file management</w:t>
      </w:r>
      <w:bookmarkEnd w:id="1490"/>
      <w:bookmarkEnd w:id="1491"/>
    </w:p>
    <w:p w:rsidR="00DA5CEB" w:rsidRPr="00AC3540" w:rsidRDefault="00DA5CEB" w:rsidP="00DA5CEB">
      <w:pPr>
        <w:pStyle w:val="Heading3"/>
        <w:rPr>
          <w:noProof/>
        </w:rPr>
      </w:pPr>
      <w:r w:rsidRPr="00AC3540">
        <w:rPr>
          <w:noProof/>
        </w:rPr>
        <w:t>General</w:t>
      </w:r>
    </w:p>
    <w:p w:rsidR="00DA5CEB" w:rsidRPr="00AC3540" w:rsidRDefault="00DA5CEB" w:rsidP="00DA5CEB">
      <w:pPr>
        <w:pStyle w:val="requirelevel1"/>
        <w:rPr>
          <w:noProof/>
        </w:rPr>
      </w:pPr>
      <w:r w:rsidRPr="00AC3540">
        <w:rPr>
          <w:noProof/>
        </w:rPr>
        <w:t>Each packet transporting a file management message shall be of service type 23.</w:t>
      </w:r>
    </w:p>
    <w:p w:rsidR="00DA5CEB" w:rsidRPr="00AC3540" w:rsidRDefault="00DA5CEB" w:rsidP="00DA5CEB">
      <w:pPr>
        <w:pStyle w:val="Heading3"/>
        <w:rPr>
          <w:noProof/>
        </w:rPr>
      </w:pPr>
      <w:r w:rsidRPr="00AC3540">
        <w:rPr>
          <w:noProof/>
        </w:rPr>
        <w:t>Requests and reports</w:t>
      </w:r>
    </w:p>
    <w:p w:rsidR="00DA5CEB" w:rsidRPr="00AC3540" w:rsidRDefault="00DA5CEB" w:rsidP="00E03DE7">
      <w:pPr>
        <w:pStyle w:val="Heading4"/>
        <w:rPr>
          <w:noProof/>
        </w:rPr>
      </w:pPr>
      <w:bookmarkStart w:id="1492" w:name="TC_023_001_IF"/>
      <w:r w:rsidRPr="00AC3540">
        <w:rPr>
          <w:noProof/>
          <w:u w:color="00FFFF"/>
        </w:rPr>
        <w:t>TC[</w:t>
      </w:r>
      <w:r w:rsidRPr="00AC3540">
        <w:rPr>
          <w:noProof/>
        </w:rPr>
        <w:t>23,1] create a file</w:t>
      </w:r>
      <w:bookmarkEnd w:id="1492"/>
    </w:p>
    <w:p w:rsidR="0033192E" w:rsidRPr="00AC3540" w:rsidRDefault="00DA5CEB" w:rsidP="0033192E">
      <w:pPr>
        <w:pStyle w:val="requirelevel1"/>
        <w:rPr>
          <w:noProof/>
        </w:rPr>
      </w:pPr>
      <w:r w:rsidRPr="00AC3540">
        <w:rPr>
          <w:noProof/>
        </w:rPr>
        <w:t>Each telecommand packet transporting a request to create a file shall be of message subtype 1.</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TC_023_001_SYS \n \h  \* MERGEFORMAT </w:instrText>
      </w:r>
      <w:r w:rsidRPr="00AC3540">
        <w:rPr>
          <w:noProof/>
        </w:rPr>
      </w:r>
      <w:r w:rsidRPr="00AC3540">
        <w:rPr>
          <w:noProof/>
        </w:rPr>
        <w:fldChar w:fldCharType="separate"/>
      </w:r>
      <w:r w:rsidR="008A478B">
        <w:rPr>
          <w:noProof/>
        </w:rPr>
        <w:t>6.23.4.1.1</w:t>
      </w:r>
      <w:r w:rsidRPr="00AC3540">
        <w:rPr>
          <w:noProof/>
        </w:rPr>
        <w:fldChar w:fldCharType="end"/>
      </w:r>
      <w:r w:rsidRPr="00AC3540">
        <w:rPr>
          <w:noProof/>
        </w:rPr>
        <w:t>.</w:t>
      </w:r>
    </w:p>
    <w:p w:rsidR="003A5CFE" w:rsidRPr="00AC3540" w:rsidRDefault="00DA5CEB" w:rsidP="00AA5BED">
      <w:pPr>
        <w:pStyle w:val="requirelevel1"/>
        <w:spacing w:after="120"/>
        <w:rPr>
          <w:noProof/>
        </w:rPr>
      </w:pPr>
      <w:r w:rsidRPr="00AC3540">
        <w:rPr>
          <w:noProof/>
        </w:rPr>
        <w:t>For each telecommand packet transporting a request to create a file, the application data field shall have the structure specified in</w:t>
      </w:r>
      <w:r w:rsidR="003D3B68" w:rsidRPr="00AC3540">
        <w:rPr>
          <w:noProof/>
        </w:rPr>
        <w:t xml:space="preserve"> </w:t>
      </w:r>
      <w:r w:rsidR="003D3B68" w:rsidRPr="00AC3540">
        <w:rPr>
          <w:noProof/>
        </w:rPr>
        <w:fldChar w:fldCharType="begin"/>
      </w:r>
      <w:r w:rsidR="003D3B68" w:rsidRPr="00AC3540">
        <w:rPr>
          <w:noProof/>
        </w:rPr>
        <w:instrText xml:space="preserve"> REF _Ref422318746 \h </w:instrText>
      </w:r>
      <w:r w:rsidR="003D3B68" w:rsidRPr="00AC3540">
        <w:rPr>
          <w:noProof/>
        </w:rPr>
      </w:r>
      <w:r w:rsidR="003D3B68"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261</w:t>
      </w:r>
      <w:r w:rsidR="003D3B68" w:rsidRPr="00AC3540">
        <w:rPr>
          <w:noProof/>
        </w:rPr>
        <w:fldChar w:fldCharType="end"/>
      </w:r>
      <w:r w:rsidRPr="00AC3540">
        <w:rPr>
          <w:noProof/>
        </w:rPr>
        <w:t>.</w:t>
      </w:r>
    </w:p>
    <w:tbl>
      <w:tblPr>
        <w:tblStyle w:val="TableGrid"/>
        <w:tblW w:w="7266" w:type="dxa"/>
        <w:tblInd w:w="212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28" w:type="dxa"/>
          <w:right w:w="28" w:type="dxa"/>
        </w:tblCellMar>
        <w:tblLook w:val="0600" w:firstRow="0" w:lastRow="0" w:firstColumn="0" w:lastColumn="0" w:noHBand="1" w:noVBand="1"/>
      </w:tblPr>
      <w:tblGrid>
        <w:gridCol w:w="1843"/>
        <w:gridCol w:w="1701"/>
        <w:gridCol w:w="1134"/>
        <w:gridCol w:w="1134"/>
        <w:gridCol w:w="1454"/>
      </w:tblGrid>
      <w:tr w:rsidR="003A5CFE" w:rsidRPr="00AC3540" w:rsidTr="003A5CFE">
        <w:trPr>
          <w:trHeight w:val="298"/>
        </w:trPr>
        <w:tc>
          <w:tcPr>
            <w:tcW w:w="1843" w:type="dxa"/>
            <w:tcBorders>
              <w:bottom w:val="single" w:sz="4" w:space="0" w:color="C00000"/>
            </w:tcBorders>
            <w:vAlign w:val="center"/>
          </w:tcPr>
          <w:p w:rsidR="003A5CFE" w:rsidRPr="00AC3540" w:rsidRDefault="003A5CFE" w:rsidP="009452E1">
            <w:pPr>
              <w:pStyle w:val="TablecellFOOTER"/>
              <w:keepNext/>
              <w:keepLines/>
              <w:rPr>
                <w:noProof/>
                <w:lang w:val="en-GB"/>
              </w:rPr>
            </w:pPr>
          </w:p>
        </w:tc>
        <w:tc>
          <w:tcPr>
            <w:tcW w:w="1701" w:type="dxa"/>
            <w:tcBorders>
              <w:bottom w:val="single" w:sz="4" w:space="0" w:color="C00000"/>
            </w:tcBorders>
            <w:vAlign w:val="center"/>
          </w:tcPr>
          <w:p w:rsidR="003A5CFE" w:rsidRPr="00AC3540" w:rsidRDefault="003A5CFE" w:rsidP="009452E1">
            <w:pPr>
              <w:pStyle w:val="TablecellFOOTER"/>
              <w:keepNext/>
              <w:keepLines/>
              <w:rPr>
                <w:noProof/>
                <w:lang w:val="en-GB"/>
              </w:rPr>
            </w:pPr>
          </w:p>
        </w:tc>
        <w:tc>
          <w:tcPr>
            <w:tcW w:w="1134" w:type="dxa"/>
            <w:tcBorders>
              <w:bottom w:val="single" w:sz="4" w:space="0" w:color="C00000"/>
            </w:tcBorders>
            <w:vAlign w:val="center"/>
          </w:tcPr>
          <w:p w:rsidR="003A5CFE" w:rsidRPr="00AC3540" w:rsidRDefault="003A5CFE" w:rsidP="009452E1">
            <w:pPr>
              <w:pStyle w:val="TablecellFOOTER"/>
              <w:keepNext/>
              <w:keepLines/>
              <w:rPr>
                <w:noProof/>
                <w:lang w:val="en-GB"/>
              </w:rPr>
            </w:pPr>
          </w:p>
        </w:tc>
        <w:tc>
          <w:tcPr>
            <w:tcW w:w="1134" w:type="dxa"/>
            <w:tcBorders>
              <w:bottom w:val="single" w:sz="4" w:space="0" w:color="C00000"/>
            </w:tcBorders>
            <w:vAlign w:val="center"/>
          </w:tcPr>
          <w:p w:rsidR="003A5CFE" w:rsidRPr="00AC3540" w:rsidRDefault="003A5CFE" w:rsidP="009452E1">
            <w:pPr>
              <w:pStyle w:val="TablecellFOOTER"/>
              <w:keepNext/>
              <w:keepLines/>
              <w:rPr>
                <w:noProof/>
                <w:lang w:val="en-GB"/>
              </w:rPr>
            </w:pPr>
          </w:p>
        </w:tc>
        <w:tc>
          <w:tcPr>
            <w:tcW w:w="1454" w:type="dxa"/>
            <w:tcBorders>
              <w:bottom w:val="single" w:sz="4" w:space="0" w:color="C00000"/>
            </w:tcBorders>
            <w:vAlign w:val="center"/>
          </w:tcPr>
          <w:p w:rsidR="003A5CFE" w:rsidRPr="00AC3540" w:rsidRDefault="003A5CFE" w:rsidP="009452E1">
            <w:pPr>
              <w:pStyle w:val="TablecellFOOTER"/>
              <w:keepNext/>
              <w:keepLines/>
              <w:rPr>
                <w:noProof/>
                <w:lang w:val="en-GB"/>
              </w:rPr>
            </w:pPr>
            <w:r w:rsidRPr="00AC3540">
              <w:rPr>
                <w:noProof/>
                <w:lang w:val="en-GB"/>
              </w:rPr>
              <w:t>repeated N times</w:t>
            </w:r>
          </w:p>
          <w:p w:rsidR="003A5CFE" w:rsidRPr="00AC3540" w:rsidRDefault="005D01B3" w:rsidP="009452E1">
            <w:pPr>
              <w:pStyle w:val="TablecellFOOTER"/>
              <w:keepNext/>
              <w:keepLines/>
              <w:rPr>
                <w:noProof/>
                <w:lang w:val="en-GB"/>
              </w:rPr>
            </w:pPr>
            <w:r>
              <w:rPr>
                <w:noProof/>
                <w:lang w:val="en-GB"/>
              </w:rPr>
              <w:pict w14:anchorId="1F1BF93D">
                <v:rect id="_x0000_i1447" style="width:0;height:1.5pt" o:hralign="center" o:hrstd="t" o:hr="t" fillcolor="gray" stroked="f"/>
              </w:pict>
            </w:r>
          </w:p>
        </w:tc>
      </w:tr>
      <w:tr w:rsidR="003A5CFE" w:rsidRPr="00AC3540" w:rsidTr="003A5CFE">
        <w:trPr>
          <w:trHeight w:val="248"/>
        </w:trPr>
        <w:tc>
          <w:tcPr>
            <w:tcW w:w="3544" w:type="dxa"/>
            <w:gridSpan w:val="2"/>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3A5CFE" w:rsidRPr="00AC3540" w:rsidRDefault="003A5CFE" w:rsidP="003A5CFE">
            <w:pPr>
              <w:pStyle w:val="TableHeaderCENTER"/>
              <w:keepNext/>
              <w:keepLines/>
              <w:rPr>
                <w:noProof/>
              </w:rPr>
            </w:pPr>
            <w:r w:rsidRPr="00AC3540">
              <w:rPr>
                <w:noProof/>
              </w:rPr>
              <w:t>file path</w:t>
            </w:r>
          </w:p>
        </w:tc>
        <w:tc>
          <w:tcPr>
            <w:tcW w:w="1134" w:type="dxa"/>
            <w:vMerge w:val="restart"/>
            <w:tcBorders>
              <w:top w:val="single" w:sz="4" w:space="0" w:color="C00000"/>
              <w:left w:val="single" w:sz="4" w:space="0" w:color="C00000"/>
              <w:right w:val="single" w:sz="4" w:space="0" w:color="C00000"/>
            </w:tcBorders>
            <w:shd w:val="clear" w:color="auto" w:fill="FABF8F" w:themeFill="accent6" w:themeFillTint="99"/>
            <w:tcMar>
              <w:top w:w="85" w:type="dxa"/>
              <w:bottom w:w="85" w:type="dxa"/>
            </w:tcMar>
            <w:vAlign w:val="center"/>
          </w:tcPr>
          <w:p w:rsidR="003A5CFE" w:rsidRPr="00AC3540" w:rsidRDefault="003A5CFE" w:rsidP="003A5CFE">
            <w:pPr>
              <w:pStyle w:val="TableHeaderCENTER"/>
              <w:keepNext/>
              <w:keepLines/>
              <w:rPr>
                <w:noProof/>
              </w:rPr>
            </w:pPr>
            <w:r w:rsidRPr="00AC3540">
              <w:rPr>
                <w:noProof/>
              </w:rPr>
              <w:t>maximum size</w:t>
            </w:r>
          </w:p>
        </w:tc>
        <w:tc>
          <w:tcPr>
            <w:tcW w:w="1134" w:type="dxa"/>
            <w:vMerge w:val="restart"/>
            <w:tcBorders>
              <w:top w:val="single" w:sz="4" w:space="0" w:color="C00000"/>
              <w:left w:val="single" w:sz="4" w:space="0" w:color="C00000"/>
              <w:right w:val="single" w:sz="4" w:space="0" w:color="C00000"/>
            </w:tcBorders>
            <w:shd w:val="clear" w:color="auto" w:fill="FABF8F" w:themeFill="accent6" w:themeFillTint="99"/>
            <w:tcMar>
              <w:top w:w="85" w:type="dxa"/>
              <w:bottom w:w="85" w:type="dxa"/>
            </w:tcMar>
            <w:vAlign w:val="center"/>
          </w:tcPr>
          <w:p w:rsidR="003A5CFE" w:rsidRPr="00AC3540" w:rsidRDefault="003A5CFE" w:rsidP="003A5CFE">
            <w:pPr>
              <w:pStyle w:val="TableHeaderCENTER"/>
              <w:keepNext/>
              <w:keepLines/>
              <w:rPr>
                <w:noProof/>
              </w:rPr>
            </w:pPr>
            <w:r w:rsidRPr="00AC3540">
              <w:rPr>
                <w:noProof/>
              </w:rPr>
              <w:t>file locked status</w:t>
            </w:r>
          </w:p>
        </w:tc>
        <w:tc>
          <w:tcPr>
            <w:tcW w:w="1454" w:type="dxa"/>
            <w:vMerge w:val="restart"/>
            <w:tcBorders>
              <w:top w:val="single" w:sz="4" w:space="0" w:color="C00000"/>
              <w:left w:val="single" w:sz="4" w:space="0" w:color="C00000"/>
              <w:right w:val="single" w:sz="4" w:space="0" w:color="C00000"/>
            </w:tcBorders>
            <w:shd w:val="clear" w:color="auto" w:fill="FABF8F" w:themeFill="accent6" w:themeFillTint="99"/>
            <w:tcMar>
              <w:top w:w="85" w:type="dxa"/>
              <w:bottom w:w="85" w:type="dxa"/>
            </w:tcMar>
            <w:vAlign w:val="center"/>
          </w:tcPr>
          <w:p w:rsidR="003A5CFE" w:rsidRPr="00AC3540" w:rsidRDefault="003A5CFE" w:rsidP="003A5CFE">
            <w:pPr>
              <w:pStyle w:val="TableHeaderCENTER"/>
              <w:keepNext/>
              <w:keepLines/>
              <w:rPr>
                <w:noProof/>
              </w:rPr>
            </w:pPr>
            <w:r w:rsidRPr="00AC3540">
              <w:rPr>
                <w:noProof/>
              </w:rPr>
              <w:t>additional file attributes</w:t>
            </w:r>
          </w:p>
        </w:tc>
      </w:tr>
      <w:tr w:rsidR="003A5CFE" w:rsidRPr="00AC3540" w:rsidTr="003A5CFE">
        <w:trPr>
          <w:trHeight w:val="496"/>
        </w:trPr>
        <w:tc>
          <w:tcPr>
            <w:tcW w:w="1843"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3A5CFE" w:rsidRPr="00AC3540" w:rsidRDefault="003A5CFE" w:rsidP="003A5CFE">
            <w:pPr>
              <w:pStyle w:val="TableHeaderCENTER"/>
              <w:keepNext/>
              <w:keepLines/>
              <w:rPr>
                <w:noProof/>
              </w:rPr>
            </w:pPr>
            <w:r w:rsidRPr="00AC3540">
              <w:rPr>
                <w:noProof/>
              </w:rPr>
              <w:t>repository path</w:t>
            </w:r>
          </w:p>
        </w:tc>
        <w:tc>
          <w:tcPr>
            <w:tcW w:w="1701"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3A5CFE" w:rsidRPr="00AC3540" w:rsidRDefault="003A5CFE" w:rsidP="003A5CFE">
            <w:pPr>
              <w:pStyle w:val="TableHeaderCENTER"/>
              <w:keepNext/>
              <w:keepLines/>
              <w:rPr>
                <w:noProof/>
              </w:rPr>
            </w:pPr>
            <w:r w:rsidRPr="00AC3540">
              <w:rPr>
                <w:noProof/>
              </w:rPr>
              <w:t>file name</w:t>
            </w:r>
          </w:p>
        </w:tc>
        <w:tc>
          <w:tcPr>
            <w:tcW w:w="1134" w:type="dxa"/>
            <w:vMerge/>
            <w:tcBorders>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3A5CFE" w:rsidRPr="00AC3540" w:rsidRDefault="003A5CFE" w:rsidP="003A5CFE">
            <w:pPr>
              <w:pStyle w:val="TableHeaderCENTER"/>
              <w:keepNext/>
              <w:keepLines/>
              <w:rPr>
                <w:noProof/>
              </w:rPr>
            </w:pPr>
          </w:p>
        </w:tc>
        <w:tc>
          <w:tcPr>
            <w:tcW w:w="1134" w:type="dxa"/>
            <w:vMerge/>
            <w:tcBorders>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3A5CFE" w:rsidRPr="00AC3540" w:rsidRDefault="003A5CFE" w:rsidP="003A5CFE">
            <w:pPr>
              <w:pStyle w:val="TableHeaderCENTER"/>
              <w:keepNext/>
              <w:keepLines/>
              <w:rPr>
                <w:noProof/>
              </w:rPr>
            </w:pPr>
          </w:p>
        </w:tc>
        <w:tc>
          <w:tcPr>
            <w:tcW w:w="1454" w:type="dxa"/>
            <w:vMerge/>
            <w:tcBorders>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3A5CFE" w:rsidRPr="00AC3540" w:rsidRDefault="003A5CFE" w:rsidP="003A5CFE">
            <w:pPr>
              <w:pStyle w:val="TableHeaderCENTER"/>
              <w:keepNext/>
              <w:keepLines/>
              <w:rPr>
                <w:noProof/>
              </w:rPr>
            </w:pPr>
          </w:p>
        </w:tc>
      </w:tr>
      <w:tr w:rsidR="003A5CFE" w:rsidRPr="00AC3540" w:rsidTr="003A5CFE">
        <w:trPr>
          <w:trHeight w:val="224"/>
        </w:trPr>
        <w:tc>
          <w:tcPr>
            <w:tcW w:w="1843"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3A5CFE" w:rsidRPr="00AC3540" w:rsidRDefault="003A5CFE" w:rsidP="003A5CFE">
            <w:pPr>
              <w:pStyle w:val="TablecellCENTER"/>
              <w:keepNext/>
              <w:keepLines/>
              <w:rPr>
                <w:noProof/>
              </w:rPr>
            </w:pPr>
            <w:r w:rsidRPr="00AC3540">
              <w:rPr>
                <w:noProof/>
              </w:rPr>
              <w:t>variable character-string</w:t>
            </w:r>
          </w:p>
        </w:tc>
        <w:tc>
          <w:tcPr>
            <w:tcW w:w="1701"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3A5CFE" w:rsidRPr="00AC3540" w:rsidRDefault="003A5CFE" w:rsidP="003A5CFE">
            <w:pPr>
              <w:pStyle w:val="TablecellCENTER"/>
              <w:keepNext/>
              <w:keepLines/>
              <w:rPr>
                <w:noProof/>
              </w:rPr>
            </w:pPr>
            <w:r w:rsidRPr="00AC3540">
              <w:rPr>
                <w:noProof/>
              </w:rPr>
              <w:t>variable character-string</w:t>
            </w:r>
          </w:p>
        </w:tc>
        <w:tc>
          <w:tcPr>
            <w:tcW w:w="1134"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3A5CFE" w:rsidRPr="00AC3540" w:rsidRDefault="003A5CFE" w:rsidP="003A5CFE">
            <w:pPr>
              <w:pStyle w:val="TablecellCENTER"/>
              <w:keepNext/>
              <w:keepLines/>
              <w:rPr>
                <w:noProof/>
              </w:rPr>
            </w:pPr>
            <w:r w:rsidRPr="00AC3540">
              <w:rPr>
                <w:noProof/>
              </w:rPr>
              <w:t>unsigned integer</w:t>
            </w:r>
          </w:p>
        </w:tc>
        <w:tc>
          <w:tcPr>
            <w:tcW w:w="1134"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3A5CFE" w:rsidRPr="00AC3540" w:rsidRDefault="003A5CFE" w:rsidP="003A5CFE">
            <w:pPr>
              <w:pStyle w:val="TablecellCENTER"/>
              <w:keepNext/>
              <w:keepLines/>
              <w:rPr>
                <w:noProof/>
              </w:rPr>
            </w:pPr>
            <w:r w:rsidRPr="00AC3540">
              <w:rPr>
                <w:noProof/>
              </w:rPr>
              <w:t>Boolean</w:t>
            </w:r>
          </w:p>
        </w:tc>
        <w:tc>
          <w:tcPr>
            <w:tcW w:w="1454"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3A5CFE" w:rsidRPr="00AC3540" w:rsidRDefault="00AA593D" w:rsidP="003A5CFE">
            <w:pPr>
              <w:pStyle w:val="TablecellCENTER"/>
              <w:keepNext/>
              <w:keepLines/>
              <w:rPr>
                <w:noProof/>
              </w:rPr>
            </w:pPr>
            <w:r w:rsidRPr="00AC3540">
              <w:rPr>
                <w:noProof/>
              </w:rPr>
              <w:t>deduced</w:t>
            </w:r>
          </w:p>
        </w:tc>
      </w:tr>
      <w:tr w:rsidR="003A5CFE" w:rsidRPr="00AC3540" w:rsidTr="00AA5BED">
        <w:trPr>
          <w:trHeight w:val="458"/>
        </w:trPr>
        <w:tc>
          <w:tcPr>
            <w:tcW w:w="1843" w:type="dxa"/>
            <w:tcBorders>
              <w:top w:val="single" w:sz="4" w:space="0" w:color="C00000"/>
            </w:tcBorders>
            <w:vAlign w:val="center"/>
          </w:tcPr>
          <w:p w:rsidR="003A5CFE" w:rsidRPr="00AC3540" w:rsidRDefault="003A5CFE" w:rsidP="003A5CFE">
            <w:pPr>
              <w:pStyle w:val="TablecellFOOTER"/>
              <w:keepNext/>
              <w:keepLines/>
              <w:rPr>
                <w:noProof/>
                <w:lang w:val="en-GB"/>
              </w:rPr>
            </w:pPr>
          </w:p>
        </w:tc>
        <w:tc>
          <w:tcPr>
            <w:tcW w:w="1701" w:type="dxa"/>
            <w:tcBorders>
              <w:top w:val="single" w:sz="4" w:space="0" w:color="C00000"/>
            </w:tcBorders>
            <w:vAlign w:val="center"/>
          </w:tcPr>
          <w:p w:rsidR="003A5CFE" w:rsidRPr="00AC3540" w:rsidRDefault="003A5CFE" w:rsidP="003A5CFE">
            <w:pPr>
              <w:pStyle w:val="TablecellFOOTER"/>
              <w:keepNext/>
              <w:keepLines/>
              <w:rPr>
                <w:noProof/>
                <w:lang w:val="en-GB"/>
              </w:rPr>
            </w:pPr>
          </w:p>
        </w:tc>
        <w:tc>
          <w:tcPr>
            <w:tcW w:w="1134" w:type="dxa"/>
            <w:tcBorders>
              <w:top w:val="single" w:sz="4" w:space="0" w:color="C00000"/>
            </w:tcBorders>
            <w:vAlign w:val="center"/>
          </w:tcPr>
          <w:p w:rsidR="003A5CFE" w:rsidRPr="00AC3540" w:rsidRDefault="003A5CFE" w:rsidP="003A5CFE">
            <w:pPr>
              <w:pStyle w:val="TablecellFOOTER"/>
              <w:keepNext/>
              <w:keepLines/>
              <w:rPr>
                <w:noProof/>
                <w:lang w:val="en-GB"/>
              </w:rPr>
            </w:pPr>
          </w:p>
        </w:tc>
        <w:tc>
          <w:tcPr>
            <w:tcW w:w="1134" w:type="dxa"/>
            <w:tcBorders>
              <w:top w:val="single" w:sz="4" w:space="0" w:color="C00000"/>
            </w:tcBorders>
            <w:vAlign w:val="center"/>
          </w:tcPr>
          <w:p w:rsidR="003A5CFE" w:rsidRPr="00AC3540" w:rsidRDefault="005D01B3" w:rsidP="003A5CFE">
            <w:pPr>
              <w:pStyle w:val="TablecellFOOTER"/>
              <w:keepNext/>
              <w:keepLines/>
              <w:rPr>
                <w:noProof/>
                <w:lang w:val="en-GB"/>
              </w:rPr>
            </w:pPr>
            <w:r>
              <w:rPr>
                <w:noProof/>
                <w:lang w:val="en-GB"/>
              </w:rPr>
              <w:pict w14:anchorId="0F354D63">
                <v:rect id="_x0000_i1448" style="width:0;height:1.5pt" o:hralign="center" o:hrstd="t" o:hr="t" fillcolor="gray" stroked="f"/>
              </w:pict>
            </w:r>
          </w:p>
          <w:p w:rsidR="003A5CFE" w:rsidRPr="00AC3540" w:rsidRDefault="003A5CFE" w:rsidP="003A5CFE">
            <w:pPr>
              <w:pStyle w:val="TablecellFOOTER"/>
              <w:keepNext/>
              <w:keepLines/>
              <w:rPr>
                <w:noProof/>
                <w:lang w:val="en-GB"/>
              </w:rPr>
            </w:pPr>
            <w:r w:rsidRPr="00AC3540">
              <w:rPr>
                <w:noProof/>
                <w:lang w:val="en-GB"/>
              </w:rPr>
              <w:t>optional</w:t>
            </w:r>
          </w:p>
        </w:tc>
        <w:tc>
          <w:tcPr>
            <w:tcW w:w="1454" w:type="dxa"/>
            <w:tcBorders>
              <w:top w:val="single" w:sz="4" w:space="0" w:color="C00000"/>
            </w:tcBorders>
            <w:vAlign w:val="center"/>
          </w:tcPr>
          <w:p w:rsidR="003A5CFE" w:rsidRPr="00AC3540" w:rsidRDefault="005D01B3" w:rsidP="003A5CFE">
            <w:pPr>
              <w:pStyle w:val="TablecellFOOTER"/>
              <w:keepNext/>
              <w:keepLines/>
              <w:rPr>
                <w:noProof/>
                <w:lang w:val="en-GB"/>
              </w:rPr>
            </w:pPr>
            <w:r>
              <w:rPr>
                <w:noProof/>
                <w:lang w:val="en-GB"/>
              </w:rPr>
              <w:pict w14:anchorId="0AE69999">
                <v:rect id="_x0000_i1449" style="width:0;height:1.5pt" o:hralign="center" o:hrstd="t" o:hr="t" fillcolor="gray" stroked="f"/>
              </w:pict>
            </w:r>
          </w:p>
          <w:p w:rsidR="003A5CFE" w:rsidRPr="00AC3540" w:rsidRDefault="001F186E" w:rsidP="003A5CFE">
            <w:pPr>
              <w:pStyle w:val="TablecellFOOTER"/>
              <w:keepNext/>
              <w:keepLines/>
              <w:rPr>
                <w:noProof/>
                <w:lang w:val="en-GB"/>
              </w:rPr>
            </w:pPr>
            <w:r w:rsidRPr="00AC3540">
              <w:rPr>
                <w:noProof/>
                <w:lang w:val="en-GB"/>
              </w:rPr>
              <w:t>optional</w:t>
            </w:r>
          </w:p>
        </w:tc>
      </w:tr>
    </w:tbl>
    <w:p w:rsidR="00DA5CEB" w:rsidRPr="00AC3540" w:rsidRDefault="00D06E47" w:rsidP="00D06E47">
      <w:pPr>
        <w:pStyle w:val="CaptionFigure"/>
        <w:rPr>
          <w:noProof/>
        </w:rPr>
      </w:pPr>
      <w:bookmarkStart w:id="1493" w:name="_Ref422318746"/>
      <w:r w:rsidRPr="00AC3540">
        <w:rPr>
          <w:noProof/>
        </w:rPr>
        <w:t>Figure</w:t>
      </w:r>
      <w:r w:rsidR="00DA5CEB" w:rsidRPr="00AC3540">
        <w:rPr>
          <w:noProof/>
        </w:rPr>
        <w:t xml:space="preserv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261</w:t>
      </w:r>
      <w:r w:rsidR="00B0345F" w:rsidRPr="00AC3540">
        <w:rPr>
          <w:noProof/>
        </w:rPr>
        <w:fldChar w:fldCharType="end"/>
      </w:r>
      <w:bookmarkEnd w:id="1493"/>
      <w:r w:rsidR="00DA5CEB" w:rsidRPr="00AC3540">
        <w:rPr>
          <w:noProof/>
        </w:rPr>
        <w:t xml:space="preserve"> Create a file</w:t>
      </w:r>
    </w:p>
    <w:p w:rsidR="00DA5CEB" w:rsidRPr="00AC3540" w:rsidRDefault="00DA5CEB" w:rsidP="00DA5CEB">
      <w:pPr>
        <w:pStyle w:val="requirelevel1"/>
        <w:rPr>
          <w:noProof/>
        </w:rPr>
      </w:pPr>
      <w:r w:rsidRPr="00AC3540">
        <w:rPr>
          <w:noProof/>
        </w:rPr>
        <w:t>If the size of the file to create is not bounded, the maximum size shall be set to 0.</w:t>
      </w:r>
    </w:p>
    <w:p w:rsidR="00DA5CEB" w:rsidRPr="00AC3540" w:rsidRDefault="00DA5CEB" w:rsidP="009C226B">
      <w:pPr>
        <w:pStyle w:val="NOTE"/>
        <w:rPr>
          <w:noProof/>
        </w:rPr>
      </w:pPr>
      <w:r w:rsidRPr="00AC3540">
        <w:rPr>
          <w:noProof/>
        </w:rPr>
        <w:t xml:space="preserve">The concept of bounded file size is driven by requirement </w:t>
      </w:r>
      <w:r w:rsidR="00300A55" w:rsidRPr="00AC3540">
        <w:rPr>
          <w:noProof/>
        </w:rPr>
        <w:fldChar w:fldCharType="begin"/>
      </w:r>
      <w:r w:rsidR="00300A55" w:rsidRPr="00AC3540">
        <w:rPr>
          <w:noProof/>
        </w:rPr>
        <w:instrText xml:space="preserve"> REF FM_FileSystemUnboundedFileSize \w \h </w:instrText>
      </w:r>
      <w:r w:rsidR="00300A55" w:rsidRPr="00AC3540">
        <w:rPr>
          <w:noProof/>
        </w:rPr>
      </w:r>
      <w:r w:rsidR="00300A55" w:rsidRPr="00AC3540">
        <w:rPr>
          <w:noProof/>
        </w:rPr>
        <w:fldChar w:fldCharType="separate"/>
      </w:r>
      <w:r w:rsidR="008A478B">
        <w:rPr>
          <w:noProof/>
        </w:rPr>
        <w:t>5.4.5c</w:t>
      </w:r>
      <w:r w:rsidR="00300A55" w:rsidRPr="00AC3540">
        <w:rPr>
          <w:noProof/>
        </w:rPr>
        <w:fldChar w:fldCharType="end"/>
      </w:r>
      <w:r w:rsidRPr="00AC3540">
        <w:rPr>
          <w:noProof/>
        </w:rPr>
        <w:t>.</w:t>
      </w:r>
    </w:p>
    <w:p w:rsidR="00DA5CEB" w:rsidRPr="00AC3540" w:rsidRDefault="00DA5CEB" w:rsidP="00E03DE7">
      <w:pPr>
        <w:pStyle w:val="Heading4"/>
        <w:rPr>
          <w:noProof/>
        </w:rPr>
      </w:pPr>
      <w:bookmarkStart w:id="1494" w:name="TC_023_002_IF"/>
      <w:r w:rsidRPr="00AC3540">
        <w:rPr>
          <w:noProof/>
          <w:u w:color="00FFFF"/>
        </w:rPr>
        <w:t>TC[</w:t>
      </w:r>
      <w:r w:rsidRPr="00AC3540">
        <w:rPr>
          <w:noProof/>
        </w:rPr>
        <w:t>23,2] delete a file</w:t>
      </w:r>
      <w:bookmarkEnd w:id="1494"/>
    </w:p>
    <w:p w:rsidR="0033192E" w:rsidRPr="00AC3540" w:rsidRDefault="00DA5CEB" w:rsidP="0033192E">
      <w:pPr>
        <w:pStyle w:val="requirelevel1"/>
        <w:rPr>
          <w:noProof/>
        </w:rPr>
      </w:pPr>
      <w:r w:rsidRPr="00AC3540">
        <w:rPr>
          <w:noProof/>
        </w:rPr>
        <w:t>Each telecommand packet transporting a request to delete a file shall be of message subtype 2.</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TC_023_002_SYS \n \h  \* MERGEFORMAT </w:instrText>
      </w:r>
      <w:r w:rsidRPr="00AC3540">
        <w:rPr>
          <w:noProof/>
        </w:rPr>
      </w:r>
      <w:r w:rsidRPr="00AC3540">
        <w:rPr>
          <w:noProof/>
        </w:rPr>
        <w:fldChar w:fldCharType="separate"/>
      </w:r>
      <w:r w:rsidR="008A478B">
        <w:rPr>
          <w:noProof/>
        </w:rPr>
        <w:t>6.23.4.1.2</w:t>
      </w:r>
      <w:r w:rsidRPr="00AC3540">
        <w:rPr>
          <w:noProof/>
        </w:rPr>
        <w:fldChar w:fldCharType="end"/>
      </w:r>
      <w:r w:rsidRPr="00AC3540">
        <w:rPr>
          <w:noProof/>
        </w:rPr>
        <w:t>.</w:t>
      </w:r>
    </w:p>
    <w:p w:rsidR="00B3676A"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delete a file, the application data field shall have the structure specified in </w:t>
      </w:r>
      <w:r w:rsidR="00DA5CEB" w:rsidRPr="00AC3540">
        <w:rPr>
          <w:noProof/>
        </w:rPr>
        <w:fldChar w:fldCharType="begin"/>
      </w:r>
      <w:r w:rsidR="00DA5CEB" w:rsidRPr="00AC3540">
        <w:rPr>
          <w:noProof/>
        </w:rPr>
        <w:instrText xml:space="preserve"> REF _Ref347242344 \h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262</w:t>
      </w:r>
      <w:r w:rsidR="00DA5CEB" w:rsidRPr="00AC3540">
        <w:rPr>
          <w:noProof/>
        </w:rPr>
        <w:fldChar w:fldCharType="end"/>
      </w:r>
      <w:r w:rsidR="00DA5CEB" w:rsidRPr="00AC3540">
        <w:rPr>
          <w:noProof/>
        </w:rPr>
        <w:t>.</w:t>
      </w:r>
    </w:p>
    <w:tbl>
      <w:tblPr>
        <w:tblStyle w:val="TableGrid"/>
        <w:tblW w:w="3351" w:type="dxa"/>
        <w:tblInd w:w="38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28" w:type="dxa"/>
          <w:right w:w="28" w:type="dxa"/>
        </w:tblCellMar>
        <w:tblLook w:val="0600" w:firstRow="0" w:lastRow="0" w:firstColumn="0" w:lastColumn="0" w:noHBand="1" w:noVBand="1"/>
      </w:tblPr>
      <w:tblGrid>
        <w:gridCol w:w="1768"/>
        <w:gridCol w:w="1583"/>
      </w:tblGrid>
      <w:tr w:rsidR="00B3676A" w:rsidRPr="00AC3540" w:rsidTr="00AA5BED">
        <w:trPr>
          <w:trHeight w:val="134"/>
        </w:trPr>
        <w:tc>
          <w:tcPr>
            <w:tcW w:w="3351" w:type="dxa"/>
            <w:gridSpan w:val="2"/>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B3676A" w:rsidRPr="00AC3540" w:rsidRDefault="00B3676A" w:rsidP="00846739">
            <w:pPr>
              <w:pStyle w:val="TableHeaderCENTER"/>
              <w:keepNext/>
              <w:keepLines/>
              <w:rPr>
                <w:noProof/>
              </w:rPr>
            </w:pPr>
            <w:r w:rsidRPr="00AC3540">
              <w:rPr>
                <w:noProof/>
              </w:rPr>
              <w:t>file path</w:t>
            </w:r>
          </w:p>
        </w:tc>
      </w:tr>
      <w:tr w:rsidR="00B3676A" w:rsidRPr="00AC3540" w:rsidTr="00AA5BED">
        <w:trPr>
          <w:trHeight w:val="268"/>
        </w:trPr>
        <w:tc>
          <w:tcPr>
            <w:tcW w:w="1768"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B3676A" w:rsidRPr="00AC3540" w:rsidRDefault="00B3676A" w:rsidP="00846739">
            <w:pPr>
              <w:pStyle w:val="TableHeaderCENTER"/>
              <w:keepNext/>
              <w:keepLines/>
              <w:rPr>
                <w:noProof/>
              </w:rPr>
            </w:pPr>
            <w:r w:rsidRPr="00AC3540">
              <w:rPr>
                <w:noProof/>
              </w:rPr>
              <w:t>repository path</w:t>
            </w:r>
          </w:p>
        </w:tc>
        <w:tc>
          <w:tcPr>
            <w:tcW w:w="1583"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B3676A" w:rsidRPr="00AC3540" w:rsidRDefault="00B3676A" w:rsidP="00846739">
            <w:pPr>
              <w:pStyle w:val="TableHeaderCENTER"/>
              <w:keepNext/>
              <w:keepLines/>
              <w:rPr>
                <w:noProof/>
              </w:rPr>
            </w:pPr>
            <w:r w:rsidRPr="00AC3540">
              <w:rPr>
                <w:noProof/>
              </w:rPr>
              <w:t>file name</w:t>
            </w:r>
          </w:p>
        </w:tc>
      </w:tr>
      <w:tr w:rsidR="00B3676A" w:rsidRPr="00AC3540" w:rsidTr="00AA5BED">
        <w:trPr>
          <w:trHeight w:val="121"/>
        </w:trPr>
        <w:tc>
          <w:tcPr>
            <w:tcW w:w="1768"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B3676A" w:rsidRPr="00AC3540" w:rsidRDefault="00B3676A" w:rsidP="00846739">
            <w:pPr>
              <w:pStyle w:val="TablecellCENTER"/>
              <w:keepNext/>
              <w:keepLines/>
              <w:rPr>
                <w:noProof/>
              </w:rPr>
            </w:pPr>
            <w:r w:rsidRPr="00AC3540">
              <w:rPr>
                <w:noProof/>
              </w:rPr>
              <w:t>variable character-string</w:t>
            </w:r>
          </w:p>
        </w:tc>
        <w:tc>
          <w:tcPr>
            <w:tcW w:w="1583"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B3676A" w:rsidRPr="00AC3540" w:rsidRDefault="00B3676A" w:rsidP="00846739">
            <w:pPr>
              <w:pStyle w:val="TablecellCENTER"/>
              <w:keepNext/>
              <w:keepLines/>
              <w:rPr>
                <w:noProof/>
              </w:rPr>
            </w:pPr>
            <w:r w:rsidRPr="00AC3540">
              <w:rPr>
                <w:noProof/>
              </w:rPr>
              <w:t>variable character-string</w:t>
            </w:r>
          </w:p>
        </w:tc>
      </w:tr>
    </w:tbl>
    <w:p w:rsidR="00DA5CEB" w:rsidRPr="00AC3540" w:rsidRDefault="00D06E47" w:rsidP="00D06E47">
      <w:pPr>
        <w:pStyle w:val="CaptionFigure"/>
        <w:rPr>
          <w:noProof/>
        </w:rPr>
      </w:pPr>
      <w:bookmarkStart w:id="1495" w:name="_Ref347242344"/>
      <w:r w:rsidRPr="00AC3540">
        <w:rPr>
          <w:noProof/>
        </w:rPr>
        <w:t>Figure</w:t>
      </w:r>
      <w:r w:rsidR="00DA5CEB" w:rsidRPr="00AC3540">
        <w:rPr>
          <w:noProof/>
        </w:rPr>
        <w:t xml:space="preserv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262</w:t>
      </w:r>
      <w:r w:rsidR="00B0345F" w:rsidRPr="00AC3540">
        <w:rPr>
          <w:noProof/>
        </w:rPr>
        <w:fldChar w:fldCharType="end"/>
      </w:r>
      <w:bookmarkEnd w:id="1495"/>
      <w:r w:rsidR="00DA5CEB" w:rsidRPr="00AC3540">
        <w:rPr>
          <w:noProof/>
        </w:rPr>
        <w:t xml:space="preserve"> Delete a file</w:t>
      </w:r>
    </w:p>
    <w:p w:rsidR="00DA5CEB" w:rsidRPr="00AC3540" w:rsidRDefault="00DA5CEB" w:rsidP="00E03DE7">
      <w:pPr>
        <w:pStyle w:val="Heading4"/>
        <w:rPr>
          <w:noProof/>
        </w:rPr>
      </w:pPr>
      <w:bookmarkStart w:id="1496" w:name="TC_023_003_IF"/>
      <w:r w:rsidRPr="00AC3540">
        <w:rPr>
          <w:noProof/>
          <w:u w:color="00FFFF"/>
        </w:rPr>
        <w:t>TC[</w:t>
      </w:r>
      <w:r w:rsidRPr="00AC3540">
        <w:rPr>
          <w:noProof/>
        </w:rPr>
        <w:t>23,3] report the attributes of a file</w:t>
      </w:r>
      <w:bookmarkEnd w:id="1496"/>
    </w:p>
    <w:p w:rsidR="0033192E" w:rsidRPr="00AC3540" w:rsidRDefault="00DA5CEB" w:rsidP="0033192E">
      <w:pPr>
        <w:pStyle w:val="requirelevel1"/>
        <w:rPr>
          <w:noProof/>
        </w:rPr>
      </w:pPr>
      <w:r w:rsidRPr="00AC3540">
        <w:rPr>
          <w:noProof/>
        </w:rPr>
        <w:t xml:space="preserve">Each telecommand packet transporting a request to report the attributes of a </w:t>
      </w:r>
      <w:r w:rsidR="00A1299C" w:rsidRPr="00AC3540">
        <w:rPr>
          <w:noProof/>
        </w:rPr>
        <w:t>file shall</w:t>
      </w:r>
      <w:r w:rsidRPr="00AC3540">
        <w:rPr>
          <w:noProof/>
        </w:rPr>
        <w:t xml:space="preserve"> be of message subtype 3.</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TC_023_003_SYS \n \h  \* MERGEFORMAT </w:instrText>
      </w:r>
      <w:r w:rsidRPr="00AC3540">
        <w:rPr>
          <w:noProof/>
        </w:rPr>
      </w:r>
      <w:r w:rsidRPr="00AC3540">
        <w:rPr>
          <w:noProof/>
        </w:rPr>
        <w:fldChar w:fldCharType="separate"/>
      </w:r>
      <w:r w:rsidR="008A478B">
        <w:rPr>
          <w:noProof/>
        </w:rPr>
        <w:t>6.23.4.2</w:t>
      </w:r>
      <w:r w:rsidRPr="00AC3540">
        <w:rPr>
          <w:noProof/>
        </w:rPr>
        <w:fldChar w:fldCharType="end"/>
      </w:r>
      <w:r w:rsidRPr="00AC3540">
        <w:rPr>
          <w:noProof/>
        </w:rPr>
        <w:t>.</w:t>
      </w:r>
    </w:p>
    <w:p w:rsidR="00B3676A"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report the attributes of a file, the application data field shall have the structure specified in </w:t>
      </w:r>
      <w:r w:rsidR="00DA5CEB" w:rsidRPr="00AC3540">
        <w:rPr>
          <w:noProof/>
        </w:rPr>
        <w:fldChar w:fldCharType="begin"/>
      </w:r>
      <w:r w:rsidR="00DA5CEB" w:rsidRPr="00AC3540">
        <w:rPr>
          <w:noProof/>
        </w:rPr>
        <w:instrText xml:space="preserve"> REF _Ref347242351 \h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263</w:t>
      </w:r>
      <w:r w:rsidR="00DA5CEB" w:rsidRPr="00AC3540">
        <w:rPr>
          <w:noProof/>
        </w:rPr>
        <w:fldChar w:fldCharType="end"/>
      </w:r>
      <w:r w:rsidR="00DA5CEB" w:rsidRPr="00AC3540">
        <w:rPr>
          <w:noProof/>
        </w:rPr>
        <w:t>.</w:t>
      </w:r>
    </w:p>
    <w:tbl>
      <w:tblPr>
        <w:tblStyle w:val="TableGrid"/>
        <w:tblW w:w="3351" w:type="dxa"/>
        <w:tblInd w:w="38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28" w:type="dxa"/>
          <w:right w:w="28" w:type="dxa"/>
        </w:tblCellMar>
        <w:tblLook w:val="0600" w:firstRow="0" w:lastRow="0" w:firstColumn="0" w:lastColumn="0" w:noHBand="1" w:noVBand="1"/>
      </w:tblPr>
      <w:tblGrid>
        <w:gridCol w:w="1768"/>
        <w:gridCol w:w="1583"/>
      </w:tblGrid>
      <w:tr w:rsidR="00B3676A" w:rsidRPr="00AC3540" w:rsidTr="00AA5BED">
        <w:trPr>
          <w:trHeight w:val="134"/>
        </w:trPr>
        <w:tc>
          <w:tcPr>
            <w:tcW w:w="3351" w:type="dxa"/>
            <w:gridSpan w:val="2"/>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B3676A" w:rsidRPr="00AC3540" w:rsidRDefault="00B3676A" w:rsidP="00846739">
            <w:pPr>
              <w:pStyle w:val="TableHeaderCENTER"/>
              <w:keepNext/>
              <w:keepLines/>
              <w:rPr>
                <w:noProof/>
              </w:rPr>
            </w:pPr>
            <w:r w:rsidRPr="00AC3540">
              <w:rPr>
                <w:noProof/>
              </w:rPr>
              <w:t>file path</w:t>
            </w:r>
          </w:p>
        </w:tc>
      </w:tr>
      <w:tr w:rsidR="00B3676A" w:rsidRPr="00AC3540" w:rsidTr="00AA5BED">
        <w:trPr>
          <w:trHeight w:val="268"/>
        </w:trPr>
        <w:tc>
          <w:tcPr>
            <w:tcW w:w="1768"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B3676A" w:rsidRPr="00AC3540" w:rsidRDefault="00B3676A" w:rsidP="00846739">
            <w:pPr>
              <w:pStyle w:val="TableHeaderCENTER"/>
              <w:keepNext/>
              <w:keepLines/>
              <w:rPr>
                <w:noProof/>
              </w:rPr>
            </w:pPr>
            <w:r w:rsidRPr="00AC3540">
              <w:rPr>
                <w:noProof/>
              </w:rPr>
              <w:t>repository path</w:t>
            </w:r>
          </w:p>
        </w:tc>
        <w:tc>
          <w:tcPr>
            <w:tcW w:w="1583"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B3676A" w:rsidRPr="00AC3540" w:rsidRDefault="00B3676A" w:rsidP="00846739">
            <w:pPr>
              <w:pStyle w:val="TableHeaderCENTER"/>
              <w:keepNext/>
              <w:keepLines/>
              <w:rPr>
                <w:noProof/>
              </w:rPr>
            </w:pPr>
            <w:r w:rsidRPr="00AC3540">
              <w:rPr>
                <w:noProof/>
              </w:rPr>
              <w:t>file name</w:t>
            </w:r>
          </w:p>
        </w:tc>
      </w:tr>
      <w:tr w:rsidR="00B3676A" w:rsidRPr="00AC3540" w:rsidTr="00AA5BED">
        <w:trPr>
          <w:trHeight w:val="121"/>
        </w:trPr>
        <w:tc>
          <w:tcPr>
            <w:tcW w:w="1768"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B3676A" w:rsidRPr="00AC3540" w:rsidRDefault="00B3676A" w:rsidP="00846739">
            <w:pPr>
              <w:pStyle w:val="TablecellCENTER"/>
              <w:keepNext/>
              <w:keepLines/>
              <w:rPr>
                <w:noProof/>
              </w:rPr>
            </w:pPr>
            <w:r w:rsidRPr="00AC3540">
              <w:rPr>
                <w:noProof/>
              </w:rPr>
              <w:t>variable character-string</w:t>
            </w:r>
          </w:p>
        </w:tc>
        <w:tc>
          <w:tcPr>
            <w:tcW w:w="1583"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B3676A" w:rsidRPr="00AC3540" w:rsidRDefault="00B3676A" w:rsidP="00846739">
            <w:pPr>
              <w:pStyle w:val="TablecellCENTER"/>
              <w:keepNext/>
              <w:keepLines/>
              <w:rPr>
                <w:noProof/>
              </w:rPr>
            </w:pPr>
            <w:r w:rsidRPr="00AC3540">
              <w:rPr>
                <w:noProof/>
              </w:rPr>
              <w:t>variable character-string</w:t>
            </w:r>
          </w:p>
        </w:tc>
      </w:tr>
    </w:tbl>
    <w:p w:rsidR="00DA5CEB" w:rsidRPr="00AC3540" w:rsidRDefault="00D06E47" w:rsidP="00D06E47">
      <w:pPr>
        <w:pStyle w:val="CaptionFigure"/>
        <w:rPr>
          <w:noProof/>
        </w:rPr>
      </w:pPr>
      <w:bookmarkStart w:id="1497" w:name="_Ref347242351"/>
      <w:r w:rsidRPr="00AC3540">
        <w:rPr>
          <w:noProof/>
        </w:rPr>
        <w:t>Figure</w:t>
      </w:r>
      <w:r w:rsidR="00DA5CEB" w:rsidRPr="00AC3540">
        <w:rPr>
          <w:noProof/>
        </w:rPr>
        <w:t xml:space="preserv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263</w:t>
      </w:r>
      <w:r w:rsidR="00B0345F" w:rsidRPr="00AC3540">
        <w:rPr>
          <w:noProof/>
        </w:rPr>
        <w:fldChar w:fldCharType="end"/>
      </w:r>
      <w:bookmarkEnd w:id="1497"/>
      <w:r w:rsidR="00DA5CEB" w:rsidRPr="00AC3540">
        <w:rPr>
          <w:noProof/>
        </w:rPr>
        <w:t xml:space="preserve"> Report the attributes of a file</w:t>
      </w:r>
    </w:p>
    <w:p w:rsidR="00DA5CEB" w:rsidRPr="00AC3540" w:rsidRDefault="00484E66" w:rsidP="00E03DE7">
      <w:pPr>
        <w:pStyle w:val="Heading4"/>
        <w:rPr>
          <w:noProof/>
        </w:rPr>
      </w:pPr>
      <w:bookmarkStart w:id="1498" w:name="TM_023_004_IF"/>
      <w:r w:rsidRPr="00AC3540">
        <w:rPr>
          <w:noProof/>
        </w:rPr>
        <w:t>TM[</w:t>
      </w:r>
      <w:r w:rsidR="00DA5CEB" w:rsidRPr="00AC3540">
        <w:rPr>
          <w:noProof/>
        </w:rPr>
        <w:t>23,4] file attribute report</w:t>
      </w:r>
      <w:bookmarkEnd w:id="1498"/>
    </w:p>
    <w:p w:rsidR="0033192E" w:rsidRPr="00AC3540" w:rsidRDefault="00DA5CEB" w:rsidP="0033192E">
      <w:pPr>
        <w:pStyle w:val="requirelevel1"/>
        <w:rPr>
          <w:noProof/>
        </w:rPr>
      </w:pPr>
      <w:r w:rsidRPr="00AC3540">
        <w:rPr>
          <w:noProof/>
        </w:rPr>
        <w:t>Each telemetry packet transporting a file attribute report shall be of message subtype 4.</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TC_023_003_SYS \n \h  \* MERGEFORMAT </w:instrText>
      </w:r>
      <w:r w:rsidRPr="00AC3540">
        <w:rPr>
          <w:noProof/>
        </w:rPr>
      </w:r>
      <w:r w:rsidRPr="00AC3540">
        <w:rPr>
          <w:noProof/>
        </w:rPr>
        <w:fldChar w:fldCharType="separate"/>
      </w:r>
      <w:r w:rsidR="008A478B">
        <w:rPr>
          <w:noProof/>
        </w:rPr>
        <w:t>6.23.4.2</w:t>
      </w:r>
      <w:r w:rsidRPr="00AC3540">
        <w:rPr>
          <w:noProof/>
        </w:rPr>
        <w:fldChar w:fldCharType="end"/>
      </w:r>
      <w:r w:rsidRPr="00AC3540">
        <w:rPr>
          <w:noProof/>
        </w:rPr>
        <w:t>.</w:t>
      </w:r>
    </w:p>
    <w:p w:rsidR="003A5CFE" w:rsidRPr="00AC3540" w:rsidRDefault="00804AEC" w:rsidP="00804AEC">
      <w:pPr>
        <w:pStyle w:val="requirelevel1"/>
        <w:keepNext/>
        <w:spacing w:after="120"/>
        <w:rPr>
          <w:noProof/>
        </w:rPr>
      </w:pPr>
      <w:r w:rsidRPr="00AC3540">
        <w:rPr>
          <w:noProof/>
        </w:rPr>
        <w:t>For each telemetry packet transporting</w:t>
      </w:r>
      <w:r w:rsidR="00DA5CEB" w:rsidRPr="00AC3540">
        <w:rPr>
          <w:noProof/>
        </w:rPr>
        <w:t xml:space="preserve"> a file attribute report, the source data field shall have the structure specified in </w:t>
      </w:r>
      <w:r w:rsidR="00DA5CEB" w:rsidRPr="00AC3540">
        <w:rPr>
          <w:noProof/>
        </w:rPr>
        <w:fldChar w:fldCharType="begin"/>
      </w:r>
      <w:r w:rsidR="00DA5CEB" w:rsidRPr="00AC3540">
        <w:rPr>
          <w:noProof/>
        </w:rPr>
        <w:instrText xml:space="preserve"> REF _Ref355362233 \h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264</w:t>
      </w:r>
      <w:r w:rsidR="00DA5CEB" w:rsidRPr="00AC3540">
        <w:rPr>
          <w:noProof/>
        </w:rPr>
        <w:fldChar w:fldCharType="end"/>
      </w:r>
      <w:r w:rsidR="00DA5CEB" w:rsidRPr="00AC3540">
        <w:rPr>
          <w:noProof/>
        </w:rPr>
        <w:t>.</w:t>
      </w:r>
    </w:p>
    <w:tbl>
      <w:tblPr>
        <w:tblStyle w:val="TableGrid"/>
        <w:tblW w:w="7266" w:type="dxa"/>
        <w:tblInd w:w="212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28" w:type="dxa"/>
          <w:right w:w="28" w:type="dxa"/>
        </w:tblCellMar>
        <w:tblLook w:val="0600" w:firstRow="0" w:lastRow="0" w:firstColumn="0" w:lastColumn="0" w:noHBand="1" w:noVBand="1"/>
      </w:tblPr>
      <w:tblGrid>
        <w:gridCol w:w="1843"/>
        <w:gridCol w:w="1701"/>
        <w:gridCol w:w="1134"/>
        <w:gridCol w:w="1134"/>
        <w:gridCol w:w="1454"/>
      </w:tblGrid>
      <w:tr w:rsidR="003A5CFE" w:rsidRPr="00AC3540" w:rsidTr="00B22F8F">
        <w:trPr>
          <w:trHeight w:val="298"/>
        </w:trPr>
        <w:tc>
          <w:tcPr>
            <w:tcW w:w="1843" w:type="dxa"/>
            <w:tcBorders>
              <w:bottom w:val="single" w:sz="4" w:space="0" w:color="0070C0"/>
            </w:tcBorders>
            <w:vAlign w:val="center"/>
          </w:tcPr>
          <w:p w:rsidR="003A5CFE" w:rsidRPr="00AC3540" w:rsidRDefault="003A5CFE" w:rsidP="009452E1">
            <w:pPr>
              <w:pStyle w:val="TablecellFOOTER"/>
              <w:keepNext/>
              <w:keepLines/>
              <w:rPr>
                <w:noProof/>
                <w:lang w:val="en-GB"/>
              </w:rPr>
            </w:pPr>
          </w:p>
        </w:tc>
        <w:tc>
          <w:tcPr>
            <w:tcW w:w="1701" w:type="dxa"/>
            <w:tcBorders>
              <w:bottom w:val="single" w:sz="4" w:space="0" w:color="0070C0"/>
            </w:tcBorders>
            <w:vAlign w:val="center"/>
          </w:tcPr>
          <w:p w:rsidR="003A5CFE" w:rsidRPr="00AC3540" w:rsidRDefault="003A5CFE" w:rsidP="009452E1">
            <w:pPr>
              <w:pStyle w:val="TablecellFOOTER"/>
              <w:keepNext/>
              <w:keepLines/>
              <w:rPr>
                <w:noProof/>
                <w:lang w:val="en-GB"/>
              </w:rPr>
            </w:pPr>
          </w:p>
        </w:tc>
        <w:tc>
          <w:tcPr>
            <w:tcW w:w="1134" w:type="dxa"/>
            <w:tcBorders>
              <w:bottom w:val="single" w:sz="4" w:space="0" w:color="0070C0"/>
            </w:tcBorders>
            <w:vAlign w:val="center"/>
          </w:tcPr>
          <w:p w:rsidR="003A5CFE" w:rsidRPr="00AC3540" w:rsidRDefault="003A5CFE" w:rsidP="009452E1">
            <w:pPr>
              <w:pStyle w:val="TablecellFOOTER"/>
              <w:keepNext/>
              <w:keepLines/>
              <w:rPr>
                <w:noProof/>
                <w:lang w:val="en-GB"/>
              </w:rPr>
            </w:pPr>
          </w:p>
        </w:tc>
        <w:tc>
          <w:tcPr>
            <w:tcW w:w="1134" w:type="dxa"/>
            <w:tcBorders>
              <w:bottom w:val="single" w:sz="4" w:space="0" w:color="0070C0"/>
            </w:tcBorders>
            <w:vAlign w:val="center"/>
          </w:tcPr>
          <w:p w:rsidR="003A5CFE" w:rsidRPr="00AC3540" w:rsidRDefault="003A5CFE" w:rsidP="009452E1">
            <w:pPr>
              <w:pStyle w:val="TablecellFOOTER"/>
              <w:keepNext/>
              <w:keepLines/>
              <w:rPr>
                <w:noProof/>
                <w:lang w:val="en-GB"/>
              </w:rPr>
            </w:pPr>
          </w:p>
        </w:tc>
        <w:tc>
          <w:tcPr>
            <w:tcW w:w="1454" w:type="dxa"/>
            <w:tcBorders>
              <w:bottom w:val="single" w:sz="4" w:space="0" w:color="0070C0"/>
            </w:tcBorders>
            <w:vAlign w:val="center"/>
          </w:tcPr>
          <w:p w:rsidR="003A5CFE" w:rsidRPr="00AC3540" w:rsidRDefault="003A5CFE" w:rsidP="009452E1">
            <w:pPr>
              <w:pStyle w:val="TablecellFOOTER"/>
              <w:keepNext/>
              <w:keepLines/>
              <w:rPr>
                <w:noProof/>
                <w:lang w:val="en-GB"/>
              </w:rPr>
            </w:pPr>
            <w:r w:rsidRPr="00AC3540">
              <w:rPr>
                <w:noProof/>
                <w:lang w:val="en-GB"/>
              </w:rPr>
              <w:t>repeated N times</w:t>
            </w:r>
          </w:p>
          <w:p w:rsidR="003A5CFE" w:rsidRPr="00AC3540" w:rsidRDefault="005D01B3" w:rsidP="009452E1">
            <w:pPr>
              <w:pStyle w:val="TablecellFOOTER"/>
              <w:keepNext/>
              <w:keepLines/>
              <w:rPr>
                <w:noProof/>
                <w:lang w:val="en-GB"/>
              </w:rPr>
            </w:pPr>
            <w:r>
              <w:rPr>
                <w:noProof/>
                <w:lang w:val="en-GB"/>
              </w:rPr>
              <w:pict w14:anchorId="4B9F32C3">
                <v:rect id="_x0000_i1450" style="width:0;height:1.5pt" o:hralign="center" o:hrstd="t" o:hr="t" fillcolor="gray" stroked="f"/>
              </w:pict>
            </w:r>
          </w:p>
        </w:tc>
      </w:tr>
      <w:tr w:rsidR="003A5CFE" w:rsidRPr="00AC3540" w:rsidTr="00B22F8F">
        <w:trPr>
          <w:trHeight w:val="248"/>
        </w:trPr>
        <w:tc>
          <w:tcPr>
            <w:tcW w:w="3544" w:type="dxa"/>
            <w:gridSpan w:val="2"/>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3A5CFE" w:rsidRPr="00AC3540" w:rsidRDefault="003A5CFE" w:rsidP="009452E1">
            <w:pPr>
              <w:pStyle w:val="TableHeaderCENTER"/>
              <w:keepNext/>
              <w:keepLines/>
              <w:rPr>
                <w:noProof/>
              </w:rPr>
            </w:pPr>
            <w:r w:rsidRPr="00AC3540">
              <w:rPr>
                <w:noProof/>
              </w:rPr>
              <w:t>file path</w:t>
            </w:r>
          </w:p>
        </w:tc>
        <w:tc>
          <w:tcPr>
            <w:tcW w:w="1134" w:type="dxa"/>
            <w:vMerge w:val="restart"/>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3A5CFE" w:rsidRPr="00AC3540" w:rsidRDefault="003A5CFE" w:rsidP="009452E1">
            <w:pPr>
              <w:pStyle w:val="TableHeaderCENTER"/>
              <w:keepNext/>
              <w:keepLines/>
              <w:rPr>
                <w:noProof/>
              </w:rPr>
            </w:pPr>
            <w:r w:rsidRPr="00AC3540">
              <w:rPr>
                <w:noProof/>
              </w:rPr>
              <w:t>file size</w:t>
            </w:r>
          </w:p>
        </w:tc>
        <w:tc>
          <w:tcPr>
            <w:tcW w:w="1134" w:type="dxa"/>
            <w:vMerge w:val="restart"/>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3A5CFE" w:rsidRPr="00AC3540" w:rsidRDefault="003A5CFE" w:rsidP="009452E1">
            <w:pPr>
              <w:pStyle w:val="TableHeaderCENTER"/>
              <w:keepNext/>
              <w:keepLines/>
              <w:rPr>
                <w:noProof/>
              </w:rPr>
            </w:pPr>
            <w:r w:rsidRPr="00AC3540">
              <w:rPr>
                <w:noProof/>
              </w:rPr>
              <w:t>file locked status</w:t>
            </w:r>
          </w:p>
        </w:tc>
        <w:tc>
          <w:tcPr>
            <w:tcW w:w="1454" w:type="dxa"/>
            <w:vMerge w:val="restart"/>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3A5CFE" w:rsidRPr="00AC3540" w:rsidRDefault="003A5CFE" w:rsidP="009452E1">
            <w:pPr>
              <w:pStyle w:val="TableHeaderCENTER"/>
              <w:keepNext/>
              <w:keepLines/>
              <w:rPr>
                <w:noProof/>
              </w:rPr>
            </w:pPr>
            <w:r w:rsidRPr="00AC3540">
              <w:rPr>
                <w:noProof/>
              </w:rPr>
              <w:t>additional file attributes</w:t>
            </w:r>
          </w:p>
        </w:tc>
      </w:tr>
      <w:tr w:rsidR="003A5CFE" w:rsidRPr="00AC3540" w:rsidTr="00B22F8F">
        <w:trPr>
          <w:trHeight w:val="496"/>
        </w:trPr>
        <w:tc>
          <w:tcPr>
            <w:tcW w:w="1843"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3A5CFE" w:rsidRPr="00AC3540" w:rsidRDefault="003A5CFE" w:rsidP="009452E1">
            <w:pPr>
              <w:pStyle w:val="TableHeaderCENTER"/>
              <w:keepNext/>
              <w:keepLines/>
              <w:rPr>
                <w:noProof/>
              </w:rPr>
            </w:pPr>
            <w:r w:rsidRPr="00AC3540">
              <w:rPr>
                <w:noProof/>
              </w:rPr>
              <w:t>repository path</w:t>
            </w:r>
          </w:p>
        </w:tc>
        <w:tc>
          <w:tcPr>
            <w:tcW w:w="1701"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3A5CFE" w:rsidRPr="00AC3540" w:rsidRDefault="003A5CFE" w:rsidP="009452E1">
            <w:pPr>
              <w:pStyle w:val="TableHeaderCENTER"/>
              <w:keepNext/>
              <w:keepLines/>
              <w:rPr>
                <w:noProof/>
              </w:rPr>
            </w:pPr>
            <w:r w:rsidRPr="00AC3540">
              <w:rPr>
                <w:noProof/>
              </w:rPr>
              <w:t>file name</w:t>
            </w:r>
          </w:p>
        </w:tc>
        <w:tc>
          <w:tcPr>
            <w:tcW w:w="1134" w:type="dxa"/>
            <w:vMerge/>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3A5CFE" w:rsidRPr="00AC3540" w:rsidRDefault="003A5CFE" w:rsidP="009452E1">
            <w:pPr>
              <w:pStyle w:val="TableHeaderCENTER"/>
              <w:keepNext/>
              <w:keepLines/>
              <w:rPr>
                <w:noProof/>
              </w:rPr>
            </w:pPr>
          </w:p>
        </w:tc>
        <w:tc>
          <w:tcPr>
            <w:tcW w:w="1134" w:type="dxa"/>
            <w:vMerge/>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3A5CFE" w:rsidRPr="00AC3540" w:rsidRDefault="003A5CFE" w:rsidP="009452E1">
            <w:pPr>
              <w:pStyle w:val="TableHeaderCENTER"/>
              <w:keepNext/>
              <w:keepLines/>
              <w:rPr>
                <w:noProof/>
              </w:rPr>
            </w:pPr>
          </w:p>
        </w:tc>
        <w:tc>
          <w:tcPr>
            <w:tcW w:w="1454" w:type="dxa"/>
            <w:vMerge/>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3A5CFE" w:rsidRPr="00AC3540" w:rsidRDefault="003A5CFE" w:rsidP="009452E1">
            <w:pPr>
              <w:pStyle w:val="TableHeaderCENTER"/>
              <w:keepNext/>
              <w:keepLines/>
              <w:rPr>
                <w:noProof/>
              </w:rPr>
            </w:pPr>
          </w:p>
        </w:tc>
      </w:tr>
      <w:tr w:rsidR="003A5CFE" w:rsidRPr="00AC3540" w:rsidTr="00B22F8F">
        <w:trPr>
          <w:trHeight w:val="224"/>
        </w:trPr>
        <w:tc>
          <w:tcPr>
            <w:tcW w:w="1843"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3A5CFE" w:rsidRPr="00AC3540" w:rsidRDefault="003A5CFE" w:rsidP="009452E1">
            <w:pPr>
              <w:pStyle w:val="TablecellCENTER"/>
              <w:keepNext/>
              <w:keepLines/>
              <w:rPr>
                <w:noProof/>
              </w:rPr>
            </w:pPr>
            <w:r w:rsidRPr="00AC3540">
              <w:rPr>
                <w:noProof/>
              </w:rPr>
              <w:t>variable character-string</w:t>
            </w:r>
          </w:p>
        </w:tc>
        <w:tc>
          <w:tcPr>
            <w:tcW w:w="1701"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3A5CFE" w:rsidRPr="00AC3540" w:rsidRDefault="003A5CFE" w:rsidP="009452E1">
            <w:pPr>
              <w:pStyle w:val="TablecellCENTER"/>
              <w:keepNext/>
              <w:keepLines/>
              <w:rPr>
                <w:noProof/>
              </w:rPr>
            </w:pPr>
            <w:r w:rsidRPr="00AC3540">
              <w:rPr>
                <w:noProof/>
              </w:rPr>
              <w:t>variable character-string</w:t>
            </w:r>
          </w:p>
        </w:tc>
        <w:tc>
          <w:tcPr>
            <w:tcW w:w="1134"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3A5CFE" w:rsidRPr="00AC3540" w:rsidRDefault="003A5CFE" w:rsidP="009452E1">
            <w:pPr>
              <w:pStyle w:val="TablecellCENTER"/>
              <w:keepNext/>
              <w:keepLines/>
              <w:rPr>
                <w:noProof/>
              </w:rPr>
            </w:pPr>
            <w:r w:rsidRPr="00AC3540">
              <w:rPr>
                <w:noProof/>
              </w:rPr>
              <w:t>unsigned integer</w:t>
            </w:r>
          </w:p>
        </w:tc>
        <w:tc>
          <w:tcPr>
            <w:tcW w:w="1134"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3A5CFE" w:rsidRPr="00AC3540" w:rsidRDefault="003A5CFE" w:rsidP="009452E1">
            <w:pPr>
              <w:pStyle w:val="TablecellCENTER"/>
              <w:keepNext/>
              <w:keepLines/>
              <w:rPr>
                <w:noProof/>
              </w:rPr>
            </w:pPr>
            <w:r w:rsidRPr="00AC3540">
              <w:rPr>
                <w:noProof/>
              </w:rPr>
              <w:t>Boolean</w:t>
            </w:r>
          </w:p>
        </w:tc>
        <w:tc>
          <w:tcPr>
            <w:tcW w:w="1454"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3A5CFE" w:rsidRPr="00AC3540" w:rsidRDefault="00C534DB" w:rsidP="009452E1">
            <w:pPr>
              <w:pStyle w:val="TablecellCENTER"/>
              <w:keepNext/>
              <w:keepLines/>
              <w:rPr>
                <w:noProof/>
              </w:rPr>
            </w:pPr>
            <w:r w:rsidRPr="00AC3540">
              <w:rPr>
                <w:noProof/>
              </w:rPr>
              <w:t>deduced</w:t>
            </w:r>
          </w:p>
        </w:tc>
      </w:tr>
      <w:tr w:rsidR="003A5CFE" w:rsidRPr="00AC3540" w:rsidTr="00B22F8F">
        <w:trPr>
          <w:trHeight w:val="413"/>
        </w:trPr>
        <w:tc>
          <w:tcPr>
            <w:tcW w:w="1843" w:type="dxa"/>
            <w:tcBorders>
              <w:top w:val="single" w:sz="4" w:space="0" w:color="0070C0"/>
            </w:tcBorders>
            <w:vAlign w:val="center"/>
          </w:tcPr>
          <w:p w:rsidR="003A5CFE" w:rsidRPr="00AC3540" w:rsidRDefault="003A5CFE" w:rsidP="009452E1">
            <w:pPr>
              <w:pStyle w:val="TablecellFOOTER"/>
              <w:keepNext/>
              <w:keepLines/>
              <w:rPr>
                <w:noProof/>
                <w:lang w:val="en-GB"/>
              </w:rPr>
            </w:pPr>
          </w:p>
        </w:tc>
        <w:tc>
          <w:tcPr>
            <w:tcW w:w="1701" w:type="dxa"/>
            <w:tcBorders>
              <w:top w:val="single" w:sz="4" w:space="0" w:color="0070C0"/>
            </w:tcBorders>
            <w:vAlign w:val="center"/>
          </w:tcPr>
          <w:p w:rsidR="003A5CFE" w:rsidRPr="00AC3540" w:rsidRDefault="003A5CFE" w:rsidP="009452E1">
            <w:pPr>
              <w:pStyle w:val="TablecellFOOTER"/>
              <w:keepNext/>
              <w:keepLines/>
              <w:rPr>
                <w:noProof/>
                <w:lang w:val="en-GB"/>
              </w:rPr>
            </w:pPr>
          </w:p>
        </w:tc>
        <w:tc>
          <w:tcPr>
            <w:tcW w:w="1134" w:type="dxa"/>
            <w:tcBorders>
              <w:top w:val="single" w:sz="4" w:space="0" w:color="0070C0"/>
            </w:tcBorders>
            <w:vAlign w:val="center"/>
          </w:tcPr>
          <w:p w:rsidR="003A5CFE" w:rsidRPr="00AC3540" w:rsidRDefault="003A5CFE" w:rsidP="009452E1">
            <w:pPr>
              <w:pStyle w:val="TablecellFOOTER"/>
              <w:keepNext/>
              <w:keepLines/>
              <w:rPr>
                <w:noProof/>
                <w:lang w:val="en-GB"/>
              </w:rPr>
            </w:pPr>
          </w:p>
        </w:tc>
        <w:tc>
          <w:tcPr>
            <w:tcW w:w="1134" w:type="dxa"/>
            <w:tcBorders>
              <w:top w:val="single" w:sz="4" w:space="0" w:color="0070C0"/>
            </w:tcBorders>
            <w:vAlign w:val="center"/>
          </w:tcPr>
          <w:p w:rsidR="003A5CFE" w:rsidRPr="00AC3540" w:rsidRDefault="005D01B3" w:rsidP="009452E1">
            <w:pPr>
              <w:pStyle w:val="TablecellFOOTER"/>
              <w:keepNext/>
              <w:keepLines/>
              <w:rPr>
                <w:noProof/>
                <w:lang w:val="en-GB"/>
              </w:rPr>
            </w:pPr>
            <w:r>
              <w:rPr>
                <w:noProof/>
                <w:lang w:val="en-GB"/>
              </w:rPr>
              <w:pict w14:anchorId="356B34D0">
                <v:rect id="_x0000_i1451" style="width:0;height:1.5pt" o:hralign="center" o:hrstd="t" o:hr="t" fillcolor="gray" stroked="f"/>
              </w:pict>
            </w:r>
          </w:p>
          <w:p w:rsidR="003A5CFE" w:rsidRPr="00AC3540" w:rsidRDefault="003A5CFE" w:rsidP="009452E1">
            <w:pPr>
              <w:pStyle w:val="TablecellFOOTER"/>
              <w:keepNext/>
              <w:keepLines/>
              <w:rPr>
                <w:noProof/>
                <w:lang w:val="en-GB"/>
              </w:rPr>
            </w:pPr>
            <w:r w:rsidRPr="00AC3540">
              <w:rPr>
                <w:noProof/>
                <w:lang w:val="en-GB"/>
              </w:rPr>
              <w:t>optional</w:t>
            </w:r>
          </w:p>
        </w:tc>
        <w:tc>
          <w:tcPr>
            <w:tcW w:w="1454" w:type="dxa"/>
            <w:tcBorders>
              <w:top w:val="single" w:sz="4" w:space="0" w:color="0070C0"/>
            </w:tcBorders>
            <w:vAlign w:val="center"/>
          </w:tcPr>
          <w:p w:rsidR="003A5CFE" w:rsidRPr="00AC3540" w:rsidRDefault="005D01B3" w:rsidP="009452E1">
            <w:pPr>
              <w:pStyle w:val="TablecellFOOTER"/>
              <w:keepNext/>
              <w:keepLines/>
              <w:rPr>
                <w:noProof/>
                <w:lang w:val="en-GB"/>
              </w:rPr>
            </w:pPr>
            <w:r>
              <w:rPr>
                <w:noProof/>
                <w:lang w:val="en-GB"/>
              </w:rPr>
              <w:pict w14:anchorId="6CD5DE76">
                <v:rect id="_x0000_i1452" style="width:0;height:1.5pt" o:hralign="center" o:hrstd="t" o:hr="t" fillcolor="gray" stroked="f"/>
              </w:pict>
            </w:r>
          </w:p>
          <w:p w:rsidR="003A5CFE" w:rsidRPr="00AC3540" w:rsidRDefault="001F186E" w:rsidP="009452E1">
            <w:pPr>
              <w:pStyle w:val="TablecellFOOTER"/>
              <w:keepNext/>
              <w:keepLines/>
              <w:rPr>
                <w:noProof/>
                <w:lang w:val="en-GB"/>
              </w:rPr>
            </w:pPr>
            <w:r w:rsidRPr="00AC3540">
              <w:rPr>
                <w:noProof/>
                <w:lang w:val="en-GB"/>
              </w:rPr>
              <w:t>optional</w:t>
            </w:r>
          </w:p>
        </w:tc>
      </w:tr>
    </w:tbl>
    <w:p w:rsidR="00DA5CEB" w:rsidRPr="00AC3540" w:rsidRDefault="00D06E47" w:rsidP="00D06E47">
      <w:pPr>
        <w:pStyle w:val="CaptionFigure"/>
        <w:rPr>
          <w:noProof/>
        </w:rPr>
      </w:pPr>
      <w:bookmarkStart w:id="1499" w:name="_Ref355362233"/>
      <w:r w:rsidRPr="00AC3540">
        <w:rPr>
          <w:noProof/>
        </w:rPr>
        <w:t>Figure</w:t>
      </w:r>
      <w:r w:rsidR="00DA5CEB" w:rsidRPr="00AC3540">
        <w:rPr>
          <w:noProof/>
        </w:rPr>
        <w:t xml:space="preserv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264</w:t>
      </w:r>
      <w:r w:rsidR="00B0345F" w:rsidRPr="00AC3540">
        <w:rPr>
          <w:noProof/>
        </w:rPr>
        <w:fldChar w:fldCharType="end"/>
      </w:r>
      <w:bookmarkEnd w:id="1499"/>
      <w:r w:rsidR="00DA5CEB" w:rsidRPr="00AC3540">
        <w:rPr>
          <w:noProof/>
        </w:rPr>
        <w:t xml:space="preserve"> File attribute report</w:t>
      </w:r>
    </w:p>
    <w:p w:rsidR="00DA5CEB" w:rsidRPr="00AC3540" w:rsidRDefault="00DA5CEB" w:rsidP="00E03DE7">
      <w:pPr>
        <w:pStyle w:val="Heading4"/>
        <w:rPr>
          <w:noProof/>
        </w:rPr>
      </w:pPr>
      <w:bookmarkStart w:id="1500" w:name="TC_023_005_IF"/>
      <w:r w:rsidRPr="00AC3540">
        <w:rPr>
          <w:noProof/>
          <w:u w:color="00FFFF"/>
        </w:rPr>
        <w:t>TC[</w:t>
      </w:r>
      <w:r w:rsidRPr="00AC3540">
        <w:rPr>
          <w:noProof/>
        </w:rPr>
        <w:t>23,5] lock a file</w:t>
      </w:r>
      <w:bookmarkEnd w:id="1500"/>
    </w:p>
    <w:p w:rsidR="0033192E" w:rsidRPr="00AC3540" w:rsidRDefault="00DA5CEB" w:rsidP="0033192E">
      <w:pPr>
        <w:pStyle w:val="requirelevel1"/>
        <w:rPr>
          <w:noProof/>
        </w:rPr>
      </w:pPr>
      <w:r w:rsidRPr="00AC3540">
        <w:rPr>
          <w:noProof/>
        </w:rPr>
        <w:t>Each telecommand packet transporting a request to lock a file shall be of message subtype 5.</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TC_023_005_SYS \n \h  \* MERGEFORMAT </w:instrText>
      </w:r>
      <w:r w:rsidRPr="00AC3540">
        <w:rPr>
          <w:noProof/>
        </w:rPr>
      </w:r>
      <w:r w:rsidRPr="00AC3540">
        <w:rPr>
          <w:noProof/>
        </w:rPr>
        <w:fldChar w:fldCharType="separate"/>
      </w:r>
      <w:r w:rsidR="008A478B">
        <w:rPr>
          <w:noProof/>
        </w:rPr>
        <w:t>6.23.4.3.1</w:t>
      </w:r>
      <w:r w:rsidRPr="00AC3540">
        <w:rPr>
          <w:noProof/>
        </w:rPr>
        <w:fldChar w:fldCharType="end"/>
      </w:r>
      <w:r w:rsidRPr="00AC3540">
        <w:rPr>
          <w:noProof/>
        </w:rPr>
        <w:t>.</w:t>
      </w:r>
    </w:p>
    <w:p w:rsidR="00B3676A"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lock a file, the application data field shall have the structure specified in </w:t>
      </w:r>
      <w:r w:rsidR="00DA5CEB" w:rsidRPr="00AC3540">
        <w:rPr>
          <w:noProof/>
        </w:rPr>
        <w:fldChar w:fldCharType="begin"/>
      </w:r>
      <w:r w:rsidR="00DA5CEB" w:rsidRPr="00AC3540">
        <w:rPr>
          <w:noProof/>
        </w:rPr>
        <w:instrText xml:space="preserve"> REF _Ref347242420 \h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265</w:t>
      </w:r>
      <w:r w:rsidR="00DA5CEB" w:rsidRPr="00AC3540">
        <w:rPr>
          <w:noProof/>
        </w:rPr>
        <w:fldChar w:fldCharType="end"/>
      </w:r>
      <w:r w:rsidR="00DA5CEB" w:rsidRPr="00AC3540">
        <w:rPr>
          <w:noProof/>
        </w:rPr>
        <w:t>.</w:t>
      </w:r>
    </w:p>
    <w:tbl>
      <w:tblPr>
        <w:tblStyle w:val="TableGrid"/>
        <w:tblW w:w="3351" w:type="dxa"/>
        <w:tblInd w:w="38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28" w:type="dxa"/>
          <w:right w:w="28" w:type="dxa"/>
        </w:tblCellMar>
        <w:tblLook w:val="0600" w:firstRow="0" w:lastRow="0" w:firstColumn="0" w:lastColumn="0" w:noHBand="1" w:noVBand="1"/>
      </w:tblPr>
      <w:tblGrid>
        <w:gridCol w:w="1768"/>
        <w:gridCol w:w="1583"/>
      </w:tblGrid>
      <w:tr w:rsidR="00B3676A" w:rsidRPr="00AC3540" w:rsidTr="00AA5BED">
        <w:trPr>
          <w:trHeight w:val="134"/>
        </w:trPr>
        <w:tc>
          <w:tcPr>
            <w:tcW w:w="3351" w:type="dxa"/>
            <w:gridSpan w:val="2"/>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B3676A" w:rsidRPr="00AC3540" w:rsidRDefault="00B3676A" w:rsidP="00846739">
            <w:pPr>
              <w:pStyle w:val="TableHeaderCENTER"/>
              <w:keepNext/>
              <w:keepLines/>
              <w:rPr>
                <w:noProof/>
              </w:rPr>
            </w:pPr>
            <w:r w:rsidRPr="00AC3540">
              <w:rPr>
                <w:noProof/>
              </w:rPr>
              <w:t>file path</w:t>
            </w:r>
          </w:p>
        </w:tc>
      </w:tr>
      <w:tr w:rsidR="00B3676A" w:rsidRPr="00AC3540" w:rsidTr="00AA5BED">
        <w:trPr>
          <w:trHeight w:val="268"/>
        </w:trPr>
        <w:tc>
          <w:tcPr>
            <w:tcW w:w="1768"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B3676A" w:rsidRPr="00AC3540" w:rsidRDefault="00B3676A" w:rsidP="00846739">
            <w:pPr>
              <w:pStyle w:val="TableHeaderCENTER"/>
              <w:keepNext/>
              <w:keepLines/>
              <w:rPr>
                <w:noProof/>
              </w:rPr>
            </w:pPr>
            <w:r w:rsidRPr="00AC3540">
              <w:rPr>
                <w:noProof/>
              </w:rPr>
              <w:t>repository path</w:t>
            </w:r>
          </w:p>
        </w:tc>
        <w:tc>
          <w:tcPr>
            <w:tcW w:w="1583"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B3676A" w:rsidRPr="00AC3540" w:rsidRDefault="00B3676A" w:rsidP="00846739">
            <w:pPr>
              <w:pStyle w:val="TableHeaderCENTER"/>
              <w:keepNext/>
              <w:keepLines/>
              <w:rPr>
                <w:noProof/>
              </w:rPr>
            </w:pPr>
            <w:r w:rsidRPr="00AC3540">
              <w:rPr>
                <w:noProof/>
              </w:rPr>
              <w:t>file name</w:t>
            </w:r>
          </w:p>
        </w:tc>
      </w:tr>
      <w:tr w:rsidR="00B3676A" w:rsidRPr="00AC3540" w:rsidTr="00AA5BED">
        <w:trPr>
          <w:trHeight w:val="121"/>
        </w:trPr>
        <w:tc>
          <w:tcPr>
            <w:tcW w:w="1768"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B3676A" w:rsidRPr="00AC3540" w:rsidRDefault="00B3676A" w:rsidP="00846739">
            <w:pPr>
              <w:pStyle w:val="TablecellCENTER"/>
              <w:keepNext/>
              <w:keepLines/>
              <w:rPr>
                <w:noProof/>
              </w:rPr>
            </w:pPr>
            <w:r w:rsidRPr="00AC3540">
              <w:rPr>
                <w:noProof/>
              </w:rPr>
              <w:t>variable character-string</w:t>
            </w:r>
          </w:p>
        </w:tc>
        <w:tc>
          <w:tcPr>
            <w:tcW w:w="1583"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B3676A" w:rsidRPr="00AC3540" w:rsidRDefault="00B3676A" w:rsidP="00846739">
            <w:pPr>
              <w:pStyle w:val="TablecellCENTER"/>
              <w:keepNext/>
              <w:keepLines/>
              <w:rPr>
                <w:noProof/>
              </w:rPr>
            </w:pPr>
            <w:r w:rsidRPr="00AC3540">
              <w:rPr>
                <w:noProof/>
              </w:rPr>
              <w:t>variable character-string</w:t>
            </w:r>
          </w:p>
        </w:tc>
      </w:tr>
    </w:tbl>
    <w:p w:rsidR="00DA5CEB" w:rsidRPr="00AC3540" w:rsidRDefault="00D06E47" w:rsidP="00D06E47">
      <w:pPr>
        <w:pStyle w:val="CaptionFigure"/>
        <w:rPr>
          <w:noProof/>
        </w:rPr>
      </w:pPr>
      <w:bookmarkStart w:id="1501" w:name="_Ref347242420"/>
      <w:r w:rsidRPr="00AC3540">
        <w:rPr>
          <w:noProof/>
        </w:rPr>
        <w:t>Figure</w:t>
      </w:r>
      <w:r w:rsidR="00DA5CEB" w:rsidRPr="00AC3540">
        <w:rPr>
          <w:noProof/>
        </w:rPr>
        <w:t xml:space="preserv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265</w:t>
      </w:r>
      <w:r w:rsidR="00B0345F" w:rsidRPr="00AC3540">
        <w:rPr>
          <w:noProof/>
        </w:rPr>
        <w:fldChar w:fldCharType="end"/>
      </w:r>
      <w:bookmarkEnd w:id="1501"/>
      <w:r w:rsidR="00DA5CEB" w:rsidRPr="00AC3540">
        <w:rPr>
          <w:noProof/>
        </w:rPr>
        <w:t xml:space="preserve"> Lock a file</w:t>
      </w:r>
    </w:p>
    <w:p w:rsidR="00DA5CEB" w:rsidRPr="00AC3540" w:rsidRDefault="00DA5CEB" w:rsidP="00E03DE7">
      <w:pPr>
        <w:pStyle w:val="Heading4"/>
        <w:rPr>
          <w:noProof/>
        </w:rPr>
      </w:pPr>
      <w:bookmarkStart w:id="1502" w:name="TC_023_006_IF"/>
      <w:r w:rsidRPr="00AC3540">
        <w:rPr>
          <w:noProof/>
          <w:u w:color="00FFFF"/>
        </w:rPr>
        <w:t>TC[</w:t>
      </w:r>
      <w:r w:rsidRPr="00AC3540">
        <w:rPr>
          <w:noProof/>
        </w:rPr>
        <w:t>23,6] unlock a file</w:t>
      </w:r>
      <w:bookmarkEnd w:id="1502"/>
    </w:p>
    <w:p w:rsidR="0033192E" w:rsidRPr="00AC3540" w:rsidRDefault="00DA5CEB" w:rsidP="0033192E">
      <w:pPr>
        <w:pStyle w:val="requirelevel1"/>
        <w:rPr>
          <w:noProof/>
        </w:rPr>
      </w:pPr>
      <w:r w:rsidRPr="00AC3540">
        <w:rPr>
          <w:noProof/>
        </w:rPr>
        <w:t>Each telecommand packet transporting a request to unlock a file shall be of message subtype 6.</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TC_023_006_SYS \n \h  \* MERGEFORMAT </w:instrText>
      </w:r>
      <w:r w:rsidRPr="00AC3540">
        <w:rPr>
          <w:noProof/>
        </w:rPr>
      </w:r>
      <w:r w:rsidRPr="00AC3540">
        <w:rPr>
          <w:noProof/>
        </w:rPr>
        <w:fldChar w:fldCharType="separate"/>
      </w:r>
      <w:r w:rsidR="008A478B">
        <w:rPr>
          <w:noProof/>
        </w:rPr>
        <w:t>6.23.4.3.2</w:t>
      </w:r>
      <w:r w:rsidRPr="00AC3540">
        <w:rPr>
          <w:noProof/>
        </w:rPr>
        <w:fldChar w:fldCharType="end"/>
      </w:r>
      <w:r w:rsidRPr="00AC3540">
        <w:rPr>
          <w:noProof/>
        </w:rPr>
        <w:t>.</w:t>
      </w:r>
    </w:p>
    <w:p w:rsidR="00B3676A"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unlock a file, the application data field shall have the structure specified in </w:t>
      </w:r>
      <w:r w:rsidR="00DA5CEB" w:rsidRPr="00AC3540">
        <w:rPr>
          <w:noProof/>
        </w:rPr>
        <w:fldChar w:fldCharType="begin"/>
      </w:r>
      <w:r w:rsidR="00DA5CEB" w:rsidRPr="00AC3540">
        <w:rPr>
          <w:noProof/>
        </w:rPr>
        <w:instrText xml:space="preserve"> REF _Ref355362279 \h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266</w:t>
      </w:r>
      <w:r w:rsidR="00DA5CEB" w:rsidRPr="00AC3540">
        <w:rPr>
          <w:noProof/>
        </w:rPr>
        <w:fldChar w:fldCharType="end"/>
      </w:r>
      <w:r w:rsidR="00DA5CEB" w:rsidRPr="00AC3540">
        <w:rPr>
          <w:noProof/>
        </w:rPr>
        <w:t>.</w:t>
      </w:r>
    </w:p>
    <w:tbl>
      <w:tblPr>
        <w:tblStyle w:val="TableGrid"/>
        <w:tblW w:w="3351" w:type="dxa"/>
        <w:tblInd w:w="38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28" w:type="dxa"/>
          <w:right w:w="28" w:type="dxa"/>
        </w:tblCellMar>
        <w:tblLook w:val="0600" w:firstRow="0" w:lastRow="0" w:firstColumn="0" w:lastColumn="0" w:noHBand="1" w:noVBand="1"/>
      </w:tblPr>
      <w:tblGrid>
        <w:gridCol w:w="1768"/>
        <w:gridCol w:w="1583"/>
      </w:tblGrid>
      <w:tr w:rsidR="00B3676A" w:rsidRPr="00AC3540" w:rsidTr="00AA5BED">
        <w:trPr>
          <w:trHeight w:val="134"/>
        </w:trPr>
        <w:tc>
          <w:tcPr>
            <w:tcW w:w="3351" w:type="dxa"/>
            <w:gridSpan w:val="2"/>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B3676A" w:rsidRPr="00AC3540" w:rsidRDefault="00B3676A" w:rsidP="00846739">
            <w:pPr>
              <w:pStyle w:val="TableHeaderCENTER"/>
              <w:keepNext/>
              <w:keepLines/>
              <w:rPr>
                <w:noProof/>
              </w:rPr>
            </w:pPr>
            <w:r w:rsidRPr="00AC3540">
              <w:rPr>
                <w:noProof/>
              </w:rPr>
              <w:t>file path</w:t>
            </w:r>
          </w:p>
        </w:tc>
      </w:tr>
      <w:tr w:rsidR="00B3676A" w:rsidRPr="00AC3540" w:rsidTr="00AA5BED">
        <w:trPr>
          <w:trHeight w:val="268"/>
        </w:trPr>
        <w:tc>
          <w:tcPr>
            <w:tcW w:w="1768"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B3676A" w:rsidRPr="00AC3540" w:rsidRDefault="00B3676A" w:rsidP="00846739">
            <w:pPr>
              <w:pStyle w:val="TableHeaderCENTER"/>
              <w:keepNext/>
              <w:keepLines/>
              <w:rPr>
                <w:noProof/>
              </w:rPr>
            </w:pPr>
            <w:r w:rsidRPr="00AC3540">
              <w:rPr>
                <w:noProof/>
              </w:rPr>
              <w:t>repository path</w:t>
            </w:r>
          </w:p>
        </w:tc>
        <w:tc>
          <w:tcPr>
            <w:tcW w:w="1583"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B3676A" w:rsidRPr="00AC3540" w:rsidRDefault="00B3676A" w:rsidP="00846739">
            <w:pPr>
              <w:pStyle w:val="TableHeaderCENTER"/>
              <w:keepNext/>
              <w:keepLines/>
              <w:rPr>
                <w:noProof/>
              </w:rPr>
            </w:pPr>
            <w:r w:rsidRPr="00AC3540">
              <w:rPr>
                <w:noProof/>
              </w:rPr>
              <w:t>file name</w:t>
            </w:r>
          </w:p>
        </w:tc>
      </w:tr>
      <w:tr w:rsidR="00B3676A" w:rsidRPr="00AC3540" w:rsidTr="00AA5BED">
        <w:trPr>
          <w:trHeight w:val="121"/>
        </w:trPr>
        <w:tc>
          <w:tcPr>
            <w:tcW w:w="1768"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B3676A" w:rsidRPr="00AC3540" w:rsidRDefault="00B3676A" w:rsidP="00846739">
            <w:pPr>
              <w:pStyle w:val="TablecellCENTER"/>
              <w:keepNext/>
              <w:keepLines/>
              <w:rPr>
                <w:noProof/>
              </w:rPr>
            </w:pPr>
            <w:r w:rsidRPr="00AC3540">
              <w:rPr>
                <w:noProof/>
              </w:rPr>
              <w:t>variable character-string</w:t>
            </w:r>
          </w:p>
        </w:tc>
        <w:tc>
          <w:tcPr>
            <w:tcW w:w="1583"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B3676A" w:rsidRPr="00AC3540" w:rsidRDefault="00B3676A" w:rsidP="00846739">
            <w:pPr>
              <w:pStyle w:val="TablecellCENTER"/>
              <w:keepNext/>
              <w:keepLines/>
              <w:rPr>
                <w:noProof/>
              </w:rPr>
            </w:pPr>
            <w:r w:rsidRPr="00AC3540">
              <w:rPr>
                <w:noProof/>
              </w:rPr>
              <w:t>variable character-string</w:t>
            </w:r>
          </w:p>
        </w:tc>
      </w:tr>
    </w:tbl>
    <w:p w:rsidR="00DA5CEB" w:rsidRPr="00AC3540" w:rsidRDefault="00D06E47" w:rsidP="00D06E47">
      <w:pPr>
        <w:pStyle w:val="CaptionFigure"/>
        <w:rPr>
          <w:noProof/>
        </w:rPr>
      </w:pPr>
      <w:bookmarkStart w:id="1503" w:name="_Ref355362279"/>
      <w:r w:rsidRPr="00AC3540">
        <w:rPr>
          <w:noProof/>
        </w:rPr>
        <w:t>Figure</w:t>
      </w:r>
      <w:r w:rsidR="00DA5CEB" w:rsidRPr="00AC3540">
        <w:rPr>
          <w:noProof/>
        </w:rPr>
        <w:t xml:space="preserv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266</w:t>
      </w:r>
      <w:r w:rsidR="00B0345F" w:rsidRPr="00AC3540">
        <w:rPr>
          <w:noProof/>
        </w:rPr>
        <w:fldChar w:fldCharType="end"/>
      </w:r>
      <w:bookmarkEnd w:id="1503"/>
      <w:r w:rsidR="00DA5CEB" w:rsidRPr="00AC3540">
        <w:rPr>
          <w:noProof/>
        </w:rPr>
        <w:t xml:space="preserve"> Unlock a file</w:t>
      </w:r>
    </w:p>
    <w:p w:rsidR="00DA5CEB" w:rsidRPr="00AC3540" w:rsidRDefault="00DA5CEB" w:rsidP="00E03DE7">
      <w:pPr>
        <w:pStyle w:val="Heading4"/>
        <w:rPr>
          <w:noProof/>
        </w:rPr>
      </w:pPr>
      <w:bookmarkStart w:id="1504" w:name="TC_023_007_IF"/>
      <w:r w:rsidRPr="00AC3540">
        <w:rPr>
          <w:noProof/>
          <w:u w:color="00FFFF"/>
        </w:rPr>
        <w:t>TC[</w:t>
      </w:r>
      <w:r w:rsidRPr="00AC3540">
        <w:rPr>
          <w:noProof/>
        </w:rPr>
        <w:t>23,7] find files</w:t>
      </w:r>
      <w:bookmarkEnd w:id="1504"/>
    </w:p>
    <w:p w:rsidR="0033192E" w:rsidRPr="00AC3540" w:rsidRDefault="00DA5CEB" w:rsidP="0033192E">
      <w:pPr>
        <w:pStyle w:val="requirelevel1"/>
        <w:rPr>
          <w:noProof/>
        </w:rPr>
      </w:pPr>
      <w:r w:rsidRPr="00AC3540">
        <w:rPr>
          <w:noProof/>
        </w:rPr>
        <w:t>Each telecommand packet transporting a request to find files shall be of message subtype 7.</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TC_023_007_SYS \n \h  \* MERGEFORMAT </w:instrText>
      </w:r>
      <w:r w:rsidRPr="00AC3540">
        <w:rPr>
          <w:noProof/>
        </w:rPr>
      </w:r>
      <w:r w:rsidRPr="00AC3540">
        <w:rPr>
          <w:noProof/>
        </w:rPr>
        <w:fldChar w:fldCharType="separate"/>
      </w:r>
      <w:r w:rsidR="008A478B">
        <w:rPr>
          <w:noProof/>
        </w:rPr>
        <w:t>6.23.4.4</w:t>
      </w:r>
      <w:r w:rsidRPr="00AC3540">
        <w:rPr>
          <w:noProof/>
        </w:rPr>
        <w:fldChar w:fldCharType="end"/>
      </w:r>
      <w:r w:rsidRPr="00AC3540">
        <w:rPr>
          <w:noProof/>
        </w:rPr>
        <w:t>.</w:t>
      </w:r>
    </w:p>
    <w:p w:rsidR="00B3676A"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find files, the application data field shall have the structure specified in </w:t>
      </w:r>
      <w:r w:rsidR="00DA5CEB" w:rsidRPr="00AC3540">
        <w:rPr>
          <w:noProof/>
        </w:rPr>
        <w:fldChar w:fldCharType="begin"/>
      </w:r>
      <w:r w:rsidR="00DA5CEB" w:rsidRPr="00AC3540">
        <w:rPr>
          <w:noProof/>
        </w:rPr>
        <w:instrText xml:space="preserve"> REF _Ref355362291 \h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267</w:t>
      </w:r>
      <w:r w:rsidR="00DA5CEB" w:rsidRPr="00AC3540">
        <w:rPr>
          <w:noProof/>
        </w:rPr>
        <w:fldChar w:fldCharType="end"/>
      </w:r>
      <w:r w:rsidR="00DA5CEB" w:rsidRPr="00AC3540">
        <w:rPr>
          <w:noProof/>
        </w:rPr>
        <w:t>.</w:t>
      </w:r>
    </w:p>
    <w:tbl>
      <w:tblPr>
        <w:tblStyle w:val="TableGrid"/>
        <w:tblW w:w="3351" w:type="dxa"/>
        <w:tblInd w:w="38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28" w:type="dxa"/>
          <w:right w:w="28" w:type="dxa"/>
        </w:tblCellMar>
        <w:tblLook w:val="0600" w:firstRow="0" w:lastRow="0" w:firstColumn="0" w:lastColumn="0" w:noHBand="1" w:noVBand="1"/>
      </w:tblPr>
      <w:tblGrid>
        <w:gridCol w:w="1768"/>
        <w:gridCol w:w="1583"/>
      </w:tblGrid>
      <w:tr w:rsidR="00B3676A" w:rsidRPr="00AC3540" w:rsidTr="00AA5BED">
        <w:trPr>
          <w:trHeight w:val="268"/>
        </w:trPr>
        <w:tc>
          <w:tcPr>
            <w:tcW w:w="1768"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B3676A" w:rsidRPr="00AC3540" w:rsidRDefault="00B3676A" w:rsidP="00846739">
            <w:pPr>
              <w:pStyle w:val="TableHeaderCENTER"/>
              <w:keepNext/>
              <w:keepLines/>
              <w:rPr>
                <w:noProof/>
              </w:rPr>
            </w:pPr>
            <w:r w:rsidRPr="00AC3540">
              <w:rPr>
                <w:noProof/>
              </w:rPr>
              <w:t>repository path</w:t>
            </w:r>
          </w:p>
        </w:tc>
        <w:tc>
          <w:tcPr>
            <w:tcW w:w="1583"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B3676A" w:rsidRPr="00AC3540" w:rsidRDefault="00B3676A" w:rsidP="00846739">
            <w:pPr>
              <w:pStyle w:val="TableHeaderCENTER"/>
              <w:keepNext/>
              <w:keepLines/>
              <w:rPr>
                <w:noProof/>
              </w:rPr>
            </w:pPr>
            <w:r w:rsidRPr="00AC3540">
              <w:rPr>
                <w:noProof/>
              </w:rPr>
              <w:t>search pattern</w:t>
            </w:r>
          </w:p>
        </w:tc>
      </w:tr>
      <w:tr w:rsidR="00B3676A" w:rsidRPr="00AC3540" w:rsidTr="00AA5BED">
        <w:trPr>
          <w:trHeight w:val="121"/>
        </w:trPr>
        <w:tc>
          <w:tcPr>
            <w:tcW w:w="1768"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B3676A" w:rsidRPr="00AC3540" w:rsidRDefault="00B3676A" w:rsidP="00846739">
            <w:pPr>
              <w:pStyle w:val="TablecellCENTER"/>
              <w:keepNext/>
              <w:keepLines/>
              <w:rPr>
                <w:noProof/>
              </w:rPr>
            </w:pPr>
            <w:r w:rsidRPr="00AC3540">
              <w:rPr>
                <w:noProof/>
              </w:rPr>
              <w:t>variable character-string</w:t>
            </w:r>
          </w:p>
        </w:tc>
        <w:tc>
          <w:tcPr>
            <w:tcW w:w="1583"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B3676A" w:rsidRPr="00AC3540" w:rsidRDefault="00B3676A" w:rsidP="00846739">
            <w:pPr>
              <w:pStyle w:val="TablecellCENTER"/>
              <w:keepNext/>
              <w:keepLines/>
              <w:rPr>
                <w:noProof/>
              </w:rPr>
            </w:pPr>
            <w:r w:rsidRPr="00AC3540">
              <w:rPr>
                <w:noProof/>
              </w:rPr>
              <w:t>variable character-string</w:t>
            </w:r>
          </w:p>
        </w:tc>
      </w:tr>
    </w:tbl>
    <w:p w:rsidR="00DA5CEB" w:rsidRPr="00AC3540" w:rsidRDefault="00D06E47" w:rsidP="00D06E47">
      <w:pPr>
        <w:pStyle w:val="CaptionFigure"/>
        <w:rPr>
          <w:noProof/>
        </w:rPr>
      </w:pPr>
      <w:bookmarkStart w:id="1505" w:name="_Ref355362291"/>
      <w:r w:rsidRPr="00AC3540">
        <w:rPr>
          <w:noProof/>
        </w:rPr>
        <w:t>Figure</w:t>
      </w:r>
      <w:r w:rsidR="00DA5CEB" w:rsidRPr="00AC3540">
        <w:rPr>
          <w:noProof/>
        </w:rPr>
        <w:t xml:space="preserv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267</w:t>
      </w:r>
      <w:r w:rsidR="00B0345F" w:rsidRPr="00AC3540">
        <w:rPr>
          <w:noProof/>
        </w:rPr>
        <w:fldChar w:fldCharType="end"/>
      </w:r>
      <w:bookmarkEnd w:id="1505"/>
      <w:r w:rsidR="00DA5CEB" w:rsidRPr="00AC3540">
        <w:rPr>
          <w:noProof/>
        </w:rPr>
        <w:t xml:space="preserve"> Find files</w:t>
      </w:r>
    </w:p>
    <w:p w:rsidR="00DA5CEB" w:rsidRPr="00AC3540" w:rsidRDefault="00484E66" w:rsidP="00E03DE7">
      <w:pPr>
        <w:pStyle w:val="Heading4"/>
        <w:rPr>
          <w:noProof/>
        </w:rPr>
      </w:pPr>
      <w:bookmarkStart w:id="1506" w:name="TM_023_008_IF"/>
      <w:r w:rsidRPr="00AC3540">
        <w:rPr>
          <w:noProof/>
        </w:rPr>
        <w:t>TM[</w:t>
      </w:r>
      <w:r w:rsidR="00DA5CEB" w:rsidRPr="00AC3540">
        <w:rPr>
          <w:noProof/>
        </w:rPr>
        <w:t>23,8] found files report</w:t>
      </w:r>
      <w:bookmarkEnd w:id="1506"/>
    </w:p>
    <w:p w:rsidR="0033192E" w:rsidRPr="00AC3540" w:rsidRDefault="00DA5CEB" w:rsidP="0033192E">
      <w:pPr>
        <w:pStyle w:val="requirelevel1"/>
        <w:rPr>
          <w:noProof/>
        </w:rPr>
      </w:pPr>
      <w:r w:rsidRPr="00AC3540">
        <w:rPr>
          <w:noProof/>
        </w:rPr>
        <w:t>Each telemetry packet transporting a found files report shall be of message subtype 8.</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TC_023_007_SYS \n \h  \* MERGEFORMAT </w:instrText>
      </w:r>
      <w:r w:rsidRPr="00AC3540">
        <w:rPr>
          <w:noProof/>
        </w:rPr>
      </w:r>
      <w:r w:rsidRPr="00AC3540">
        <w:rPr>
          <w:noProof/>
        </w:rPr>
        <w:fldChar w:fldCharType="separate"/>
      </w:r>
      <w:r w:rsidR="008A478B">
        <w:rPr>
          <w:noProof/>
        </w:rPr>
        <w:t>6.23.4.4</w:t>
      </w:r>
      <w:r w:rsidRPr="00AC3540">
        <w:rPr>
          <w:noProof/>
        </w:rPr>
        <w:fldChar w:fldCharType="end"/>
      </w:r>
      <w:r w:rsidRPr="00AC3540">
        <w:rPr>
          <w:noProof/>
        </w:rPr>
        <w:t>.</w:t>
      </w:r>
    </w:p>
    <w:p w:rsidR="00B3676A" w:rsidRPr="00AC3540" w:rsidRDefault="00804AEC" w:rsidP="00804AEC">
      <w:pPr>
        <w:pStyle w:val="requirelevel1"/>
        <w:keepNext/>
        <w:spacing w:after="120"/>
        <w:rPr>
          <w:noProof/>
        </w:rPr>
      </w:pPr>
      <w:r w:rsidRPr="00AC3540">
        <w:rPr>
          <w:noProof/>
        </w:rPr>
        <w:t>For each telemetry packet transporting</w:t>
      </w:r>
      <w:r w:rsidR="00DA5CEB" w:rsidRPr="00AC3540">
        <w:rPr>
          <w:noProof/>
        </w:rPr>
        <w:t xml:space="preserve"> a found files report, the source data field shall have the structure specified in </w:t>
      </w:r>
      <w:r w:rsidR="00DA5CEB" w:rsidRPr="00AC3540">
        <w:rPr>
          <w:noProof/>
        </w:rPr>
        <w:fldChar w:fldCharType="begin"/>
      </w:r>
      <w:r w:rsidR="00DA5CEB" w:rsidRPr="00AC3540">
        <w:rPr>
          <w:noProof/>
        </w:rPr>
        <w:instrText xml:space="preserve"> REF _Ref355362302 \h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268</w:t>
      </w:r>
      <w:r w:rsidR="00DA5CEB" w:rsidRPr="00AC3540">
        <w:rPr>
          <w:noProof/>
        </w:rPr>
        <w:fldChar w:fldCharType="end"/>
      </w:r>
      <w:r w:rsidR="00DA5CEB" w:rsidRPr="00AC3540">
        <w:rPr>
          <w:noProof/>
        </w:rPr>
        <w:t>.</w:t>
      </w:r>
    </w:p>
    <w:tbl>
      <w:tblPr>
        <w:tblStyle w:val="TableGrid"/>
        <w:tblW w:w="5812" w:type="dxa"/>
        <w:tblInd w:w="283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28" w:type="dxa"/>
          <w:right w:w="28" w:type="dxa"/>
        </w:tblCellMar>
        <w:tblLook w:val="0600" w:firstRow="0" w:lastRow="0" w:firstColumn="0" w:lastColumn="0" w:noHBand="1" w:noVBand="1"/>
      </w:tblPr>
      <w:tblGrid>
        <w:gridCol w:w="1768"/>
        <w:gridCol w:w="1583"/>
        <w:gridCol w:w="902"/>
        <w:gridCol w:w="1559"/>
      </w:tblGrid>
      <w:tr w:rsidR="00B3676A" w:rsidRPr="00AC3540" w:rsidTr="00B22F8F">
        <w:trPr>
          <w:trHeight w:val="80"/>
        </w:trPr>
        <w:tc>
          <w:tcPr>
            <w:tcW w:w="1768" w:type="dxa"/>
            <w:tcBorders>
              <w:bottom w:val="single" w:sz="4" w:space="0" w:color="0070C0"/>
            </w:tcBorders>
            <w:vAlign w:val="center"/>
          </w:tcPr>
          <w:p w:rsidR="00B3676A" w:rsidRPr="00AC3540" w:rsidRDefault="00B3676A" w:rsidP="00846739">
            <w:pPr>
              <w:pStyle w:val="TablecellFOOTER"/>
              <w:keepNext/>
              <w:keepLines/>
              <w:rPr>
                <w:noProof/>
                <w:lang w:val="en-GB"/>
              </w:rPr>
            </w:pPr>
          </w:p>
        </w:tc>
        <w:tc>
          <w:tcPr>
            <w:tcW w:w="1583" w:type="dxa"/>
            <w:tcBorders>
              <w:bottom w:val="single" w:sz="4" w:space="0" w:color="0070C0"/>
            </w:tcBorders>
            <w:vAlign w:val="center"/>
          </w:tcPr>
          <w:p w:rsidR="00B3676A" w:rsidRPr="00AC3540" w:rsidRDefault="00B3676A" w:rsidP="00846739">
            <w:pPr>
              <w:pStyle w:val="TablecellFOOTER"/>
              <w:keepNext/>
              <w:keepLines/>
              <w:rPr>
                <w:noProof/>
                <w:lang w:val="en-GB"/>
              </w:rPr>
            </w:pPr>
          </w:p>
        </w:tc>
        <w:tc>
          <w:tcPr>
            <w:tcW w:w="902" w:type="dxa"/>
            <w:tcBorders>
              <w:bottom w:val="single" w:sz="4" w:space="0" w:color="0070C0"/>
            </w:tcBorders>
          </w:tcPr>
          <w:p w:rsidR="00B3676A" w:rsidRPr="00AC3540" w:rsidRDefault="00B3676A" w:rsidP="00846739">
            <w:pPr>
              <w:pStyle w:val="TablecellFOOTER"/>
              <w:keepNext/>
              <w:keepLines/>
              <w:rPr>
                <w:noProof/>
                <w:lang w:val="en-GB"/>
              </w:rPr>
            </w:pPr>
          </w:p>
        </w:tc>
        <w:tc>
          <w:tcPr>
            <w:tcW w:w="1559" w:type="dxa"/>
            <w:tcBorders>
              <w:bottom w:val="single" w:sz="4" w:space="0" w:color="0070C0"/>
            </w:tcBorders>
          </w:tcPr>
          <w:p w:rsidR="00B3676A" w:rsidRPr="00AC3540" w:rsidRDefault="00B3676A" w:rsidP="00B3676A">
            <w:pPr>
              <w:jc w:val="center"/>
              <w:rPr>
                <w:i/>
                <w:noProof/>
                <w:sz w:val="14"/>
              </w:rPr>
            </w:pPr>
            <w:r w:rsidRPr="00AC3540">
              <w:rPr>
                <w:i/>
                <w:noProof/>
                <w:sz w:val="14"/>
              </w:rPr>
              <w:t>repeated N times</w:t>
            </w:r>
          </w:p>
          <w:p w:rsidR="00B3676A" w:rsidRPr="00AC3540" w:rsidRDefault="005D01B3" w:rsidP="00B3676A">
            <w:pPr>
              <w:pStyle w:val="TablecellFOOTER"/>
              <w:keepNext/>
              <w:keepLines/>
              <w:rPr>
                <w:noProof/>
                <w:lang w:val="en-GB"/>
              </w:rPr>
            </w:pPr>
            <w:r>
              <w:rPr>
                <w:i w:val="0"/>
                <w:noProof/>
                <w:lang w:val="en-GB"/>
              </w:rPr>
              <w:pict w14:anchorId="63C438F8">
                <v:rect id="_x0000_i1453" style="width:330.5pt;height:1.5pt" o:hralign="center" o:hrstd="t" o:hr="t" fillcolor="#a0a0a0" stroked="f"/>
              </w:pict>
            </w:r>
          </w:p>
        </w:tc>
      </w:tr>
      <w:tr w:rsidR="00B3676A" w:rsidRPr="00AC3540" w:rsidTr="00B22F8F">
        <w:trPr>
          <w:trHeight w:val="268"/>
        </w:trPr>
        <w:tc>
          <w:tcPr>
            <w:tcW w:w="1768"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B3676A" w:rsidRPr="00AC3540" w:rsidRDefault="00B3676A" w:rsidP="00B3676A">
            <w:pPr>
              <w:pStyle w:val="TableHeaderCENTER"/>
              <w:keepNext/>
              <w:keepLines/>
              <w:rPr>
                <w:noProof/>
              </w:rPr>
            </w:pPr>
            <w:r w:rsidRPr="00AC3540">
              <w:rPr>
                <w:noProof/>
              </w:rPr>
              <w:t>repository path</w:t>
            </w:r>
          </w:p>
        </w:tc>
        <w:tc>
          <w:tcPr>
            <w:tcW w:w="1583"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B3676A" w:rsidRPr="00AC3540" w:rsidRDefault="00B3676A" w:rsidP="00B3676A">
            <w:pPr>
              <w:pStyle w:val="TableHeaderCENTER"/>
              <w:keepNext/>
              <w:keepLines/>
              <w:rPr>
                <w:noProof/>
              </w:rPr>
            </w:pPr>
            <w:r w:rsidRPr="00AC3540">
              <w:rPr>
                <w:noProof/>
              </w:rPr>
              <w:t>search pattern</w:t>
            </w:r>
          </w:p>
        </w:tc>
        <w:tc>
          <w:tcPr>
            <w:tcW w:w="902"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vAlign w:val="center"/>
          </w:tcPr>
          <w:p w:rsidR="00B3676A" w:rsidRPr="00AC3540" w:rsidRDefault="00B3676A" w:rsidP="00B3676A">
            <w:pPr>
              <w:pStyle w:val="TableHeaderCENTER"/>
              <w:keepNext/>
              <w:keepLines/>
              <w:rPr>
                <w:noProof/>
              </w:rPr>
            </w:pPr>
            <w:r w:rsidRPr="00AC3540">
              <w:rPr>
                <w:noProof/>
              </w:rPr>
              <w:t>N</w:t>
            </w:r>
          </w:p>
        </w:tc>
        <w:tc>
          <w:tcPr>
            <w:tcW w:w="1559"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vAlign w:val="center"/>
          </w:tcPr>
          <w:p w:rsidR="00B3676A" w:rsidRPr="00AC3540" w:rsidRDefault="00B3676A" w:rsidP="00B3676A">
            <w:pPr>
              <w:pStyle w:val="TableHeaderCENTER"/>
              <w:keepNext/>
              <w:keepLines/>
              <w:rPr>
                <w:noProof/>
              </w:rPr>
            </w:pPr>
            <w:r w:rsidRPr="00AC3540">
              <w:rPr>
                <w:noProof/>
              </w:rPr>
              <w:t>matching file path</w:t>
            </w:r>
          </w:p>
        </w:tc>
      </w:tr>
      <w:tr w:rsidR="00B3676A" w:rsidRPr="00AC3540" w:rsidTr="00B22F8F">
        <w:trPr>
          <w:trHeight w:val="121"/>
        </w:trPr>
        <w:tc>
          <w:tcPr>
            <w:tcW w:w="1768"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B3676A" w:rsidRPr="00AC3540" w:rsidRDefault="00B3676A" w:rsidP="00B3676A">
            <w:pPr>
              <w:pStyle w:val="TablecellCENTER"/>
              <w:keepNext/>
              <w:keepLines/>
              <w:rPr>
                <w:noProof/>
              </w:rPr>
            </w:pPr>
            <w:r w:rsidRPr="00AC3540">
              <w:rPr>
                <w:noProof/>
              </w:rPr>
              <w:t>variable character-string</w:t>
            </w:r>
          </w:p>
        </w:tc>
        <w:tc>
          <w:tcPr>
            <w:tcW w:w="1583"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B3676A" w:rsidRPr="00AC3540" w:rsidRDefault="00B3676A" w:rsidP="00B3676A">
            <w:pPr>
              <w:pStyle w:val="TablecellCENTER"/>
              <w:keepNext/>
              <w:keepLines/>
              <w:rPr>
                <w:noProof/>
              </w:rPr>
            </w:pPr>
            <w:r w:rsidRPr="00AC3540">
              <w:rPr>
                <w:noProof/>
              </w:rPr>
              <w:t>variable character-string</w:t>
            </w:r>
          </w:p>
        </w:tc>
        <w:tc>
          <w:tcPr>
            <w:tcW w:w="902"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vAlign w:val="center"/>
          </w:tcPr>
          <w:p w:rsidR="00B3676A" w:rsidRPr="00AC3540" w:rsidRDefault="00B3676A" w:rsidP="00B3676A">
            <w:pPr>
              <w:pStyle w:val="TablecellCENTER"/>
              <w:keepNext/>
              <w:keepLines/>
              <w:rPr>
                <w:noProof/>
              </w:rPr>
            </w:pPr>
            <w:r w:rsidRPr="00AC3540">
              <w:rPr>
                <w:noProof/>
              </w:rPr>
              <w:t>unsigned integer</w:t>
            </w:r>
          </w:p>
        </w:tc>
        <w:tc>
          <w:tcPr>
            <w:tcW w:w="1559"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vAlign w:val="center"/>
          </w:tcPr>
          <w:p w:rsidR="00B3676A" w:rsidRPr="00AC3540" w:rsidRDefault="00B3676A" w:rsidP="00B3676A">
            <w:pPr>
              <w:pStyle w:val="TablecellCENTER"/>
              <w:keepNext/>
              <w:keepLines/>
              <w:rPr>
                <w:noProof/>
              </w:rPr>
            </w:pPr>
            <w:r w:rsidRPr="00AC3540">
              <w:rPr>
                <w:noProof/>
              </w:rPr>
              <w:t>variable character-string</w:t>
            </w:r>
          </w:p>
        </w:tc>
      </w:tr>
    </w:tbl>
    <w:p w:rsidR="00DA5CEB" w:rsidRPr="00AC3540" w:rsidRDefault="00D06E47" w:rsidP="00D06E47">
      <w:pPr>
        <w:pStyle w:val="CaptionFigure"/>
        <w:rPr>
          <w:noProof/>
        </w:rPr>
      </w:pPr>
      <w:bookmarkStart w:id="1507" w:name="_Ref355362302"/>
      <w:r w:rsidRPr="00AC3540">
        <w:rPr>
          <w:noProof/>
        </w:rPr>
        <w:t>Figure</w:t>
      </w:r>
      <w:r w:rsidR="00DA5CEB" w:rsidRPr="00AC3540">
        <w:rPr>
          <w:noProof/>
        </w:rPr>
        <w:t xml:space="preserv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268</w:t>
      </w:r>
      <w:r w:rsidR="00B0345F" w:rsidRPr="00AC3540">
        <w:rPr>
          <w:noProof/>
        </w:rPr>
        <w:fldChar w:fldCharType="end"/>
      </w:r>
      <w:bookmarkEnd w:id="1507"/>
      <w:r w:rsidR="00DA5CEB" w:rsidRPr="00AC3540">
        <w:rPr>
          <w:noProof/>
        </w:rPr>
        <w:t xml:space="preserve"> Found files report</w:t>
      </w:r>
    </w:p>
    <w:p w:rsidR="00DA5CEB" w:rsidRPr="00AC3540" w:rsidRDefault="00DA5CEB" w:rsidP="00E03DE7">
      <w:pPr>
        <w:pStyle w:val="Heading4"/>
        <w:rPr>
          <w:noProof/>
        </w:rPr>
      </w:pPr>
      <w:bookmarkStart w:id="1508" w:name="TC_023_009_IF"/>
      <w:r w:rsidRPr="00AC3540">
        <w:rPr>
          <w:noProof/>
          <w:u w:color="00FFFF"/>
        </w:rPr>
        <w:t>TC[</w:t>
      </w:r>
      <w:r w:rsidRPr="00AC3540">
        <w:rPr>
          <w:noProof/>
        </w:rPr>
        <w:t>23,9] create a directory</w:t>
      </w:r>
      <w:bookmarkEnd w:id="1508"/>
    </w:p>
    <w:p w:rsidR="0033192E" w:rsidRPr="00AC3540" w:rsidRDefault="00DA5CEB" w:rsidP="0033192E">
      <w:pPr>
        <w:pStyle w:val="requirelevel1"/>
        <w:rPr>
          <w:noProof/>
        </w:rPr>
      </w:pPr>
      <w:r w:rsidRPr="00AC3540">
        <w:rPr>
          <w:noProof/>
        </w:rPr>
        <w:t>Each telecommand packet transporting a request to create a directory shall be of message subtype 9.</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TC_023_009_SYS \n \h  \* MERGEFORMAT </w:instrText>
      </w:r>
      <w:r w:rsidRPr="00AC3540">
        <w:rPr>
          <w:noProof/>
        </w:rPr>
      </w:r>
      <w:r w:rsidRPr="00AC3540">
        <w:rPr>
          <w:noProof/>
        </w:rPr>
        <w:fldChar w:fldCharType="separate"/>
      </w:r>
      <w:r w:rsidR="008A478B">
        <w:rPr>
          <w:noProof/>
        </w:rPr>
        <w:t>6.23.4.5.1</w:t>
      </w:r>
      <w:r w:rsidRPr="00AC3540">
        <w:rPr>
          <w:noProof/>
        </w:rPr>
        <w:fldChar w:fldCharType="end"/>
      </w:r>
      <w:r w:rsidRPr="00AC3540">
        <w:rPr>
          <w:noProof/>
        </w:rPr>
        <w:t>.</w:t>
      </w:r>
    </w:p>
    <w:p w:rsidR="00B3676A"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create a directory, the application data field shall have the structure specified in </w:t>
      </w:r>
      <w:r w:rsidR="00DA5CEB" w:rsidRPr="00AC3540">
        <w:rPr>
          <w:noProof/>
        </w:rPr>
        <w:fldChar w:fldCharType="begin"/>
      </w:r>
      <w:r w:rsidR="00DA5CEB" w:rsidRPr="00AC3540">
        <w:rPr>
          <w:noProof/>
        </w:rPr>
        <w:instrText xml:space="preserve"> REF _Ref347242461 \h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269</w:t>
      </w:r>
      <w:r w:rsidR="00DA5CEB" w:rsidRPr="00AC3540">
        <w:rPr>
          <w:noProof/>
        </w:rPr>
        <w:fldChar w:fldCharType="end"/>
      </w:r>
      <w:r w:rsidR="00DA5CEB" w:rsidRPr="00AC3540">
        <w:rPr>
          <w:noProof/>
        </w:rPr>
        <w:t>.</w:t>
      </w:r>
    </w:p>
    <w:tbl>
      <w:tblPr>
        <w:tblStyle w:val="TableGrid"/>
        <w:tblW w:w="3351" w:type="dxa"/>
        <w:tblInd w:w="38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28" w:type="dxa"/>
          <w:right w:w="28" w:type="dxa"/>
        </w:tblCellMar>
        <w:tblLook w:val="0600" w:firstRow="0" w:lastRow="0" w:firstColumn="0" w:lastColumn="0" w:noHBand="1" w:noVBand="1"/>
      </w:tblPr>
      <w:tblGrid>
        <w:gridCol w:w="1768"/>
        <w:gridCol w:w="1583"/>
      </w:tblGrid>
      <w:tr w:rsidR="00B3676A" w:rsidRPr="00AC3540" w:rsidTr="00AA5BED">
        <w:trPr>
          <w:trHeight w:val="134"/>
        </w:trPr>
        <w:tc>
          <w:tcPr>
            <w:tcW w:w="3351" w:type="dxa"/>
            <w:gridSpan w:val="2"/>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B3676A" w:rsidRPr="00AC3540" w:rsidRDefault="00B033F3" w:rsidP="00846739">
            <w:pPr>
              <w:pStyle w:val="TableHeaderCENTER"/>
              <w:keepNext/>
              <w:keepLines/>
              <w:rPr>
                <w:noProof/>
              </w:rPr>
            </w:pPr>
            <w:r w:rsidRPr="00AC3540">
              <w:rPr>
                <w:noProof/>
              </w:rPr>
              <w:t>directory</w:t>
            </w:r>
            <w:r w:rsidR="00B3676A" w:rsidRPr="00AC3540">
              <w:rPr>
                <w:noProof/>
              </w:rPr>
              <w:t xml:space="preserve"> path</w:t>
            </w:r>
          </w:p>
        </w:tc>
      </w:tr>
      <w:tr w:rsidR="00B3676A" w:rsidRPr="00AC3540" w:rsidTr="00AA5BED">
        <w:trPr>
          <w:trHeight w:val="268"/>
        </w:trPr>
        <w:tc>
          <w:tcPr>
            <w:tcW w:w="1768"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B3676A" w:rsidRPr="00AC3540" w:rsidRDefault="00B3676A" w:rsidP="00846739">
            <w:pPr>
              <w:pStyle w:val="TableHeaderCENTER"/>
              <w:keepNext/>
              <w:keepLines/>
              <w:rPr>
                <w:noProof/>
              </w:rPr>
            </w:pPr>
            <w:r w:rsidRPr="00AC3540">
              <w:rPr>
                <w:noProof/>
              </w:rPr>
              <w:t>repository path</w:t>
            </w:r>
          </w:p>
        </w:tc>
        <w:tc>
          <w:tcPr>
            <w:tcW w:w="1583"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B3676A" w:rsidRPr="00AC3540" w:rsidRDefault="00B033F3" w:rsidP="00846739">
            <w:pPr>
              <w:pStyle w:val="TableHeaderCENTER"/>
              <w:keepNext/>
              <w:keepLines/>
              <w:rPr>
                <w:noProof/>
              </w:rPr>
            </w:pPr>
            <w:r w:rsidRPr="00AC3540">
              <w:rPr>
                <w:noProof/>
              </w:rPr>
              <w:t>directory</w:t>
            </w:r>
            <w:r w:rsidR="00B3676A" w:rsidRPr="00AC3540">
              <w:rPr>
                <w:noProof/>
              </w:rPr>
              <w:t xml:space="preserve"> name</w:t>
            </w:r>
          </w:p>
        </w:tc>
      </w:tr>
      <w:tr w:rsidR="00B3676A" w:rsidRPr="00AC3540" w:rsidTr="00AA5BED">
        <w:trPr>
          <w:trHeight w:val="121"/>
        </w:trPr>
        <w:tc>
          <w:tcPr>
            <w:tcW w:w="1768"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B3676A" w:rsidRPr="00AC3540" w:rsidRDefault="00B3676A" w:rsidP="00846739">
            <w:pPr>
              <w:pStyle w:val="TablecellCENTER"/>
              <w:keepNext/>
              <w:keepLines/>
              <w:rPr>
                <w:noProof/>
              </w:rPr>
            </w:pPr>
            <w:r w:rsidRPr="00AC3540">
              <w:rPr>
                <w:noProof/>
              </w:rPr>
              <w:t>variable character-string</w:t>
            </w:r>
          </w:p>
        </w:tc>
        <w:tc>
          <w:tcPr>
            <w:tcW w:w="1583"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B3676A" w:rsidRPr="00AC3540" w:rsidRDefault="00B3676A" w:rsidP="00846739">
            <w:pPr>
              <w:pStyle w:val="TablecellCENTER"/>
              <w:keepNext/>
              <w:keepLines/>
              <w:rPr>
                <w:noProof/>
              </w:rPr>
            </w:pPr>
            <w:r w:rsidRPr="00AC3540">
              <w:rPr>
                <w:noProof/>
              </w:rPr>
              <w:t>variable character-string</w:t>
            </w:r>
          </w:p>
        </w:tc>
      </w:tr>
    </w:tbl>
    <w:p w:rsidR="00DA5CEB" w:rsidRPr="00AC3540" w:rsidRDefault="00D06E47" w:rsidP="00D06E47">
      <w:pPr>
        <w:pStyle w:val="CaptionFigure"/>
        <w:rPr>
          <w:noProof/>
        </w:rPr>
      </w:pPr>
      <w:bookmarkStart w:id="1509" w:name="_Ref347242461"/>
      <w:r w:rsidRPr="00AC3540">
        <w:rPr>
          <w:noProof/>
        </w:rPr>
        <w:t>Figure</w:t>
      </w:r>
      <w:r w:rsidR="00DA5CEB" w:rsidRPr="00AC3540">
        <w:rPr>
          <w:noProof/>
        </w:rPr>
        <w:t xml:space="preserv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269</w:t>
      </w:r>
      <w:r w:rsidR="00B0345F" w:rsidRPr="00AC3540">
        <w:rPr>
          <w:noProof/>
        </w:rPr>
        <w:fldChar w:fldCharType="end"/>
      </w:r>
      <w:bookmarkEnd w:id="1509"/>
      <w:r w:rsidR="00DA5CEB" w:rsidRPr="00AC3540">
        <w:rPr>
          <w:noProof/>
        </w:rPr>
        <w:t xml:space="preserve"> Create a directory</w:t>
      </w:r>
    </w:p>
    <w:p w:rsidR="00DA5CEB" w:rsidRPr="00AC3540" w:rsidRDefault="00DA5CEB" w:rsidP="00E03DE7">
      <w:pPr>
        <w:pStyle w:val="Heading4"/>
        <w:rPr>
          <w:noProof/>
        </w:rPr>
      </w:pPr>
      <w:bookmarkStart w:id="1510" w:name="TC_023_010_IF"/>
      <w:r w:rsidRPr="00AC3540">
        <w:rPr>
          <w:noProof/>
          <w:u w:color="00FFFF"/>
        </w:rPr>
        <w:t>TC[</w:t>
      </w:r>
      <w:r w:rsidRPr="00AC3540">
        <w:rPr>
          <w:noProof/>
        </w:rPr>
        <w:t>23,10] delete a directory</w:t>
      </w:r>
      <w:bookmarkEnd w:id="1510"/>
    </w:p>
    <w:p w:rsidR="0033192E" w:rsidRPr="00AC3540" w:rsidRDefault="00DA5CEB" w:rsidP="0033192E">
      <w:pPr>
        <w:pStyle w:val="requirelevel1"/>
        <w:rPr>
          <w:noProof/>
        </w:rPr>
      </w:pPr>
      <w:r w:rsidRPr="00AC3540">
        <w:rPr>
          <w:noProof/>
        </w:rPr>
        <w:t>Each telecommand packet transporting a request to delete a directory shall be of message subtype 10.</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TC_023_010_SYS \n \h  \* MERGEFORMAT </w:instrText>
      </w:r>
      <w:r w:rsidRPr="00AC3540">
        <w:rPr>
          <w:noProof/>
        </w:rPr>
      </w:r>
      <w:r w:rsidRPr="00AC3540">
        <w:rPr>
          <w:noProof/>
        </w:rPr>
        <w:fldChar w:fldCharType="separate"/>
      </w:r>
      <w:r w:rsidR="008A478B">
        <w:rPr>
          <w:noProof/>
        </w:rPr>
        <w:t>6.23.4.5.2</w:t>
      </w:r>
      <w:r w:rsidRPr="00AC3540">
        <w:rPr>
          <w:noProof/>
        </w:rPr>
        <w:fldChar w:fldCharType="end"/>
      </w:r>
      <w:r w:rsidRPr="00AC3540">
        <w:rPr>
          <w:noProof/>
        </w:rPr>
        <w:t>.</w:t>
      </w:r>
    </w:p>
    <w:p w:rsidR="00B033F3" w:rsidRPr="00AC3540" w:rsidRDefault="00804AEC" w:rsidP="00C011FD">
      <w:pPr>
        <w:pStyle w:val="requirelevel1"/>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delete a directory, the application data field shall have the structure specified in </w:t>
      </w:r>
      <w:r w:rsidR="00DA5CEB" w:rsidRPr="00AC3540">
        <w:rPr>
          <w:noProof/>
        </w:rPr>
        <w:fldChar w:fldCharType="begin"/>
      </w:r>
      <w:r w:rsidR="00DA5CEB" w:rsidRPr="00AC3540">
        <w:rPr>
          <w:noProof/>
        </w:rPr>
        <w:instrText xml:space="preserve"> REF _Ref355362322 \h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270</w:t>
      </w:r>
      <w:r w:rsidR="00DA5CEB" w:rsidRPr="00AC3540">
        <w:rPr>
          <w:noProof/>
        </w:rPr>
        <w:fldChar w:fldCharType="end"/>
      </w:r>
      <w:r w:rsidR="00DA5CEB" w:rsidRPr="00AC3540">
        <w:rPr>
          <w:noProof/>
        </w:rPr>
        <w:t>.</w:t>
      </w:r>
    </w:p>
    <w:tbl>
      <w:tblPr>
        <w:tblStyle w:val="TableGrid"/>
        <w:tblW w:w="3351" w:type="dxa"/>
        <w:tblInd w:w="38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28" w:type="dxa"/>
          <w:right w:w="28" w:type="dxa"/>
        </w:tblCellMar>
        <w:tblLook w:val="0600" w:firstRow="0" w:lastRow="0" w:firstColumn="0" w:lastColumn="0" w:noHBand="1" w:noVBand="1"/>
      </w:tblPr>
      <w:tblGrid>
        <w:gridCol w:w="1768"/>
        <w:gridCol w:w="1583"/>
      </w:tblGrid>
      <w:tr w:rsidR="00B033F3" w:rsidRPr="00AC3540" w:rsidTr="00AA5BED">
        <w:trPr>
          <w:trHeight w:val="134"/>
        </w:trPr>
        <w:tc>
          <w:tcPr>
            <w:tcW w:w="3351" w:type="dxa"/>
            <w:gridSpan w:val="2"/>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B033F3" w:rsidRPr="00AC3540" w:rsidRDefault="00B033F3" w:rsidP="00846739">
            <w:pPr>
              <w:pStyle w:val="TableHeaderCENTER"/>
              <w:keepNext/>
              <w:keepLines/>
              <w:rPr>
                <w:noProof/>
              </w:rPr>
            </w:pPr>
            <w:r w:rsidRPr="00AC3540">
              <w:rPr>
                <w:noProof/>
              </w:rPr>
              <w:t>directory path</w:t>
            </w:r>
          </w:p>
        </w:tc>
      </w:tr>
      <w:tr w:rsidR="00B033F3" w:rsidRPr="00AC3540" w:rsidTr="00AA5BED">
        <w:trPr>
          <w:trHeight w:val="268"/>
        </w:trPr>
        <w:tc>
          <w:tcPr>
            <w:tcW w:w="1768"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B033F3" w:rsidRPr="00AC3540" w:rsidRDefault="00B033F3" w:rsidP="00846739">
            <w:pPr>
              <w:pStyle w:val="TableHeaderCENTER"/>
              <w:keepNext/>
              <w:keepLines/>
              <w:rPr>
                <w:noProof/>
              </w:rPr>
            </w:pPr>
            <w:r w:rsidRPr="00AC3540">
              <w:rPr>
                <w:noProof/>
              </w:rPr>
              <w:t>repository path</w:t>
            </w:r>
          </w:p>
        </w:tc>
        <w:tc>
          <w:tcPr>
            <w:tcW w:w="1583"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B033F3" w:rsidRPr="00AC3540" w:rsidRDefault="00B033F3" w:rsidP="00846739">
            <w:pPr>
              <w:pStyle w:val="TableHeaderCENTER"/>
              <w:keepNext/>
              <w:keepLines/>
              <w:rPr>
                <w:noProof/>
              </w:rPr>
            </w:pPr>
            <w:r w:rsidRPr="00AC3540">
              <w:rPr>
                <w:noProof/>
              </w:rPr>
              <w:t>directory name</w:t>
            </w:r>
          </w:p>
        </w:tc>
      </w:tr>
      <w:tr w:rsidR="00B033F3" w:rsidRPr="00AC3540" w:rsidTr="00AA5BED">
        <w:trPr>
          <w:trHeight w:val="121"/>
        </w:trPr>
        <w:tc>
          <w:tcPr>
            <w:tcW w:w="1768"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B033F3" w:rsidRPr="00AC3540" w:rsidRDefault="00B033F3" w:rsidP="00846739">
            <w:pPr>
              <w:pStyle w:val="TablecellCENTER"/>
              <w:keepNext/>
              <w:keepLines/>
              <w:rPr>
                <w:noProof/>
              </w:rPr>
            </w:pPr>
            <w:r w:rsidRPr="00AC3540">
              <w:rPr>
                <w:noProof/>
              </w:rPr>
              <w:t>variable character-string</w:t>
            </w:r>
          </w:p>
        </w:tc>
        <w:tc>
          <w:tcPr>
            <w:tcW w:w="1583"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B033F3" w:rsidRPr="00AC3540" w:rsidRDefault="00B033F3" w:rsidP="00846739">
            <w:pPr>
              <w:pStyle w:val="TablecellCENTER"/>
              <w:keepNext/>
              <w:keepLines/>
              <w:rPr>
                <w:noProof/>
              </w:rPr>
            </w:pPr>
            <w:r w:rsidRPr="00AC3540">
              <w:rPr>
                <w:noProof/>
              </w:rPr>
              <w:t>variable character-string</w:t>
            </w:r>
          </w:p>
        </w:tc>
      </w:tr>
    </w:tbl>
    <w:p w:rsidR="00DA5CEB" w:rsidRPr="00AC3540" w:rsidRDefault="00D06E47" w:rsidP="00D06E47">
      <w:pPr>
        <w:pStyle w:val="CaptionFigure"/>
        <w:rPr>
          <w:noProof/>
        </w:rPr>
      </w:pPr>
      <w:bookmarkStart w:id="1511" w:name="_Ref355362322"/>
      <w:r w:rsidRPr="00AC3540">
        <w:rPr>
          <w:noProof/>
        </w:rPr>
        <w:t>Figure</w:t>
      </w:r>
      <w:r w:rsidR="00DA5CEB" w:rsidRPr="00AC3540">
        <w:rPr>
          <w:noProof/>
        </w:rPr>
        <w:t xml:space="preserv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270</w:t>
      </w:r>
      <w:r w:rsidR="00B0345F" w:rsidRPr="00AC3540">
        <w:rPr>
          <w:noProof/>
        </w:rPr>
        <w:fldChar w:fldCharType="end"/>
      </w:r>
      <w:bookmarkEnd w:id="1511"/>
      <w:r w:rsidR="00DA5CEB" w:rsidRPr="00AC3540">
        <w:rPr>
          <w:noProof/>
        </w:rPr>
        <w:t xml:space="preserve"> Delete a directory</w:t>
      </w:r>
    </w:p>
    <w:p w:rsidR="00DA5CEB" w:rsidRPr="00AC3540" w:rsidRDefault="00DA5CEB" w:rsidP="00E03DE7">
      <w:pPr>
        <w:pStyle w:val="Heading4"/>
        <w:rPr>
          <w:noProof/>
        </w:rPr>
      </w:pPr>
      <w:bookmarkStart w:id="1512" w:name="TC_023_011_IF"/>
      <w:r w:rsidRPr="00AC3540">
        <w:rPr>
          <w:noProof/>
          <w:u w:color="00FFFF"/>
        </w:rPr>
        <w:t>TC[</w:t>
      </w:r>
      <w:r w:rsidRPr="00AC3540">
        <w:rPr>
          <w:noProof/>
        </w:rPr>
        <w:t>23,11] rename a directory</w:t>
      </w:r>
      <w:bookmarkEnd w:id="1512"/>
    </w:p>
    <w:p w:rsidR="0033192E" w:rsidRPr="00AC3540" w:rsidRDefault="00DA5CEB" w:rsidP="0033192E">
      <w:pPr>
        <w:pStyle w:val="requirelevel1"/>
        <w:rPr>
          <w:noProof/>
        </w:rPr>
      </w:pPr>
      <w:r w:rsidRPr="00AC3540">
        <w:rPr>
          <w:noProof/>
        </w:rPr>
        <w:t>Each telecommand packet transporting a request to rename a directory shall be of message subtype 11.</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TC_023_011_SYS \n \h  \* MERGEFORMAT </w:instrText>
      </w:r>
      <w:r w:rsidRPr="00AC3540">
        <w:rPr>
          <w:noProof/>
        </w:rPr>
      </w:r>
      <w:r w:rsidRPr="00AC3540">
        <w:rPr>
          <w:noProof/>
        </w:rPr>
        <w:fldChar w:fldCharType="separate"/>
      </w:r>
      <w:r w:rsidR="008A478B">
        <w:rPr>
          <w:noProof/>
        </w:rPr>
        <w:t>6.23.4.5.3</w:t>
      </w:r>
      <w:r w:rsidRPr="00AC3540">
        <w:rPr>
          <w:noProof/>
        </w:rPr>
        <w:fldChar w:fldCharType="end"/>
      </w:r>
      <w:r w:rsidRPr="00AC3540">
        <w:rPr>
          <w:noProof/>
        </w:rPr>
        <w:t>.</w:t>
      </w:r>
    </w:p>
    <w:p w:rsidR="00B033F3"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rename a directory, the application data field shall have the structure specified in </w:t>
      </w:r>
      <w:r w:rsidR="00DA5CEB" w:rsidRPr="00AC3540">
        <w:rPr>
          <w:noProof/>
        </w:rPr>
        <w:fldChar w:fldCharType="begin"/>
      </w:r>
      <w:r w:rsidR="00DA5CEB" w:rsidRPr="00AC3540">
        <w:rPr>
          <w:noProof/>
        </w:rPr>
        <w:instrText xml:space="preserve"> REF _Ref347242483 \h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271</w:t>
      </w:r>
      <w:r w:rsidR="00DA5CEB" w:rsidRPr="00AC3540">
        <w:rPr>
          <w:noProof/>
        </w:rPr>
        <w:fldChar w:fldCharType="end"/>
      </w:r>
      <w:r w:rsidR="00DA5CEB" w:rsidRPr="00AC3540">
        <w:rPr>
          <w:noProof/>
        </w:rPr>
        <w:t>.</w:t>
      </w:r>
    </w:p>
    <w:tbl>
      <w:tblPr>
        <w:tblStyle w:val="TableGrid"/>
        <w:tblW w:w="4983" w:type="dxa"/>
        <w:tblInd w:w="29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28" w:type="dxa"/>
          <w:right w:w="28" w:type="dxa"/>
        </w:tblCellMar>
        <w:tblLook w:val="0600" w:firstRow="0" w:lastRow="0" w:firstColumn="0" w:lastColumn="0" w:noHBand="1" w:noVBand="1"/>
      </w:tblPr>
      <w:tblGrid>
        <w:gridCol w:w="1785"/>
        <w:gridCol w:w="1599"/>
        <w:gridCol w:w="1599"/>
      </w:tblGrid>
      <w:tr w:rsidR="00B033F3" w:rsidRPr="00AC3540" w:rsidTr="00AA5BED">
        <w:trPr>
          <w:trHeight w:val="224"/>
        </w:trPr>
        <w:tc>
          <w:tcPr>
            <w:tcW w:w="1785"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B033F3" w:rsidRPr="00AC3540" w:rsidRDefault="00B033F3" w:rsidP="00B033F3">
            <w:pPr>
              <w:pStyle w:val="TableHeaderCENTER"/>
              <w:keepNext/>
              <w:keepLines/>
              <w:rPr>
                <w:noProof/>
              </w:rPr>
            </w:pPr>
            <w:r w:rsidRPr="00AC3540">
              <w:rPr>
                <w:noProof/>
              </w:rPr>
              <w:t>repository path</w:t>
            </w:r>
          </w:p>
        </w:tc>
        <w:tc>
          <w:tcPr>
            <w:tcW w:w="1599"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B033F3" w:rsidRPr="00AC3540" w:rsidRDefault="00B033F3" w:rsidP="00B033F3">
            <w:pPr>
              <w:pStyle w:val="TableHeaderCENTER"/>
              <w:keepNext/>
              <w:keepLines/>
              <w:rPr>
                <w:noProof/>
              </w:rPr>
            </w:pPr>
            <w:r w:rsidRPr="00AC3540">
              <w:rPr>
                <w:noProof/>
              </w:rPr>
              <w:t>old directory name</w:t>
            </w:r>
          </w:p>
        </w:tc>
        <w:tc>
          <w:tcPr>
            <w:tcW w:w="1599"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B033F3" w:rsidRPr="00AC3540" w:rsidRDefault="00B033F3" w:rsidP="00B033F3">
            <w:pPr>
              <w:pStyle w:val="TableHeaderCENTER"/>
              <w:keepNext/>
              <w:keepLines/>
              <w:rPr>
                <w:noProof/>
              </w:rPr>
            </w:pPr>
            <w:r w:rsidRPr="00AC3540">
              <w:rPr>
                <w:noProof/>
              </w:rPr>
              <w:t>new directory name</w:t>
            </w:r>
          </w:p>
        </w:tc>
      </w:tr>
      <w:tr w:rsidR="00B033F3" w:rsidRPr="00AC3540" w:rsidTr="00AA5BED">
        <w:trPr>
          <w:trHeight w:val="101"/>
        </w:trPr>
        <w:tc>
          <w:tcPr>
            <w:tcW w:w="1785"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B033F3" w:rsidRPr="00AC3540" w:rsidRDefault="00B033F3" w:rsidP="00B033F3">
            <w:pPr>
              <w:pStyle w:val="TablecellCENTER"/>
              <w:keepNext/>
              <w:keepLines/>
              <w:rPr>
                <w:noProof/>
              </w:rPr>
            </w:pPr>
            <w:r w:rsidRPr="00AC3540">
              <w:rPr>
                <w:noProof/>
              </w:rPr>
              <w:t>variable character-string</w:t>
            </w:r>
          </w:p>
        </w:tc>
        <w:tc>
          <w:tcPr>
            <w:tcW w:w="1599"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B033F3" w:rsidRPr="00AC3540" w:rsidRDefault="00B033F3" w:rsidP="00B033F3">
            <w:pPr>
              <w:pStyle w:val="TablecellCENTER"/>
              <w:keepNext/>
              <w:keepLines/>
              <w:rPr>
                <w:noProof/>
              </w:rPr>
            </w:pPr>
            <w:r w:rsidRPr="00AC3540">
              <w:rPr>
                <w:noProof/>
              </w:rPr>
              <w:t>variable character-string</w:t>
            </w:r>
          </w:p>
        </w:tc>
        <w:tc>
          <w:tcPr>
            <w:tcW w:w="1599"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B033F3" w:rsidRPr="00AC3540" w:rsidRDefault="00B033F3" w:rsidP="00B033F3">
            <w:pPr>
              <w:pStyle w:val="TablecellCENTER"/>
              <w:keepNext/>
              <w:keepLines/>
              <w:rPr>
                <w:noProof/>
              </w:rPr>
            </w:pPr>
            <w:r w:rsidRPr="00AC3540">
              <w:rPr>
                <w:noProof/>
              </w:rPr>
              <w:t>variable character-string</w:t>
            </w:r>
          </w:p>
        </w:tc>
      </w:tr>
    </w:tbl>
    <w:p w:rsidR="00DA5CEB" w:rsidRPr="00AC3540" w:rsidRDefault="00D06E47" w:rsidP="00D06E47">
      <w:pPr>
        <w:pStyle w:val="CaptionFigure"/>
        <w:rPr>
          <w:noProof/>
        </w:rPr>
      </w:pPr>
      <w:bookmarkStart w:id="1513" w:name="_Ref347242483"/>
      <w:r w:rsidRPr="00AC3540">
        <w:rPr>
          <w:noProof/>
        </w:rPr>
        <w:t>Figure</w:t>
      </w:r>
      <w:r w:rsidR="00DA5CEB" w:rsidRPr="00AC3540">
        <w:rPr>
          <w:noProof/>
        </w:rPr>
        <w:t xml:space="preserv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271</w:t>
      </w:r>
      <w:r w:rsidR="00B0345F" w:rsidRPr="00AC3540">
        <w:rPr>
          <w:noProof/>
        </w:rPr>
        <w:fldChar w:fldCharType="end"/>
      </w:r>
      <w:bookmarkEnd w:id="1513"/>
      <w:r w:rsidR="00DA5CEB" w:rsidRPr="00AC3540">
        <w:rPr>
          <w:noProof/>
        </w:rPr>
        <w:t xml:space="preserve"> Rename a directory</w:t>
      </w:r>
    </w:p>
    <w:p w:rsidR="00DA5CEB" w:rsidRPr="00AC3540" w:rsidRDefault="00DA5CEB" w:rsidP="00E03DE7">
      <w:pPr>
        <w:pStyle w:val="Heading4"/>
        <w:rPr>
          <w:noProof/>
        </w:rPr>
      </w:pPr>
      <w:bookmarkStart w:id="1514" w:name="TC_023_012_IF"/>
      <w:r w:rsidRPr="00AC3540">
        <w:rPr>
          <w:noProof/>
          <w:u w:color="00FFFF"/>
        </w:rPr>
        <w:t>TC[</w:t>
      </w:r>
      <w:r w:rsidRPr="00AC3540">
        <w:rPr>
          <w:noProof/>
        </w:rPr>
        <w:t>23,12] summary-report the content of a repository</w:t>
      </w:r>
      <w:bookmarkEnd w:id="1514"/>
    </w:p>
    <w:p w:rsidR="0033192E" w:rsidRPr="00AC3540" w:rsidRDefault="00DA5CEB" w:rsidP="0033192E">
      <w:pPr>
        <w:pStyle w:val="requirelevel1"/>
        <w:rPr>
          <w:noProof/>
        </w:rPr>
      </w:pPr>
      <w:r w:rsidRPr="00AC3540">
        <w:rPr>
          <w:noProof/>
        </w:rPr>
        <w:t>Each telecommand packet transporting a request to summary-report the content of a repository shall be of message subtype 12.</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TC_023_012_SYS \n \h  \* MERGEFORMAT </w:instrText>
      </w:r>
      <w:r w:rsidRPr="00AC3540">
        <w:rPr>
          <w:noProof/>
        </w:rPr>
      </w:r>
      <w:r w:rsidRPr="00AC3540">
        <w:rPr>
          <w:noProof/>
        </w:rPr>
        <w:fldChar w:fldCharType="separate"/>
      </w:r>
      <w:r w:rsidR="008A478B">
        <w:rPr>
          <w:noProof/>
        </w:rPr>
        <w:t>6.23.4.6</w:t>
      </w:r>
      <w:r w:rsidRPr="00AC3540">
        <w:rPr>
          <w:noProof/>
        </w:rPr>
        <w:fldChar w:fldCharType="end"/>
      </w:r>
      <w:r w:rsidRPr="00AC3540">
        <w:rPr>
          <w:noProof/>
        </w:rPr>
        <w:t>.</w:t>
      </w:r>
    </w:p>
    <w:p w:rsidR="00466766"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summary-report the content of a repository, the application data field shall have the structure specified in </w:t>
      </w:r>
      <w:r w:rsidR="00DA5CEB" w:rsidRPr="00AC3540">
        <w:rPr>
          <w:noProof/>
        </w:rPr>
        <w:fldChar w:fldCharType="begin"/>
      </w:r>
      <w:r w:rsidR="00DA5CEB" w:rsidRPr="00AC3540">
        <w:rPr>
          <w:noProof/>
        </w:rPr>
        <w:instrText xml:space="preserve"> REF _Ref355362337 \h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272</w:t>
      </w:r>
      <w:r w:rsidR="00DA5CEB" w:rsidRPr="00AC3540">
        <w:rPr>
          <w:noProof/>
        </w:rPr>
        <w:fldChar w:fldCharType="end"/>
      </w:r>
      <w:r w:rsidR="00DA5CEB" w:rsidRPr="00AC3540">
        <w:rPr>
          <w:noProof/>
        </w:rPr>
        <w:t>.</w:t>
      </w:r>
    </w:p>
    <w:tbl>
      <w:tblPr>
        <w:tblStyle w:val="TableGrid"/>
        <w:tblW w:w="2090" w:type="dxa"/>
        <w:tblInd w:w="424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2090"/>
      </w:tblGrid>
      <w:tr w:rsidR="00466766" w:rsidRPr="00AC3540" w:rsidTr="00AA5BED">
        <w:tc>
          <w:tcPr>
            <w:tcW w:w="2090"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466766" w:rsidRPr="00AC3540" w:rsidRDefault="00466766" w:rsidP="00466766">
            <w:pPr>
              <w:pStyle w:val="TableHeaderCENTER"/>
              <w:keepNext/>
              <w:keepLines/>
              <w:rPr>
                <w:noProof/>
              </w:rPr>
            </w:pPr>
            <w:r w:rsidRPr="00AC3540">
              <w:rPr>
                <w:noProof/>
              </w:rPr>
              <w:t>repository path</w:t>
            </w:r>
          </w:p>
        </w:tc>
      </w:tr>
      <w:tr w:rsidR="00466766" w:rsidRPr="00AC3540" w:rsidTr="00AA5BED">
        <w:tc>
          <w:tcPr>
            <w:tcW w:w="2090"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466766" w:rsidRPr="00AC3540" w:rsidRDefault="00466766" w:rsidP="00466766">
            <w:pPr>
              <w:pStyle w:val="TablecellCENTER"/>
              <w:keepNext/>
              <w:keepLines/>
              <w:rPr>
                <w:noProof/>
              </w:rPr>
            </w:pPr>
            <w:r w:rsidRPr="00AC3540">
              <w:rPr>
                <w:noProof/>
              </w:rPr>
              <w:t>variable character-string</w:t>
            </w:r>
          </w:p>
        </w:tc>
      </w:tr>
    </w:tbl>
    <w:p w:rsidR="00DA5CEB" w:rsidRPr="00AC3540" w:rsidRDefault="00D06E47" w:rsidP="00D06E47">
      <w:pPr>
        <w:pStyle w:val="CaptionFigure"/>
        <w:rPr>
          <w:noProof/>
        </w:rPr>
      </w:pPr>
      <w:bookmarkStart w:id="1515" w:name="_Ref355362337"/>
      <w:r w:rsidRPr="00AC3540">
        <w:rPr>
          <w:noProof/>
        </w:rPr>
        <w:t>Figure</w:t>
      </w:r>
      <w:r w:rsidR="00DA5CEB" w:rsidRPr="00AC3540">
        <w:rPr>
          <w:noProof/>
        </w:rPr>
        <w:t xml:space="preserv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272</w:t>
      </w:r>
      <w:r w:rsidR="00B0345F" w:rsidRPr="00AC3540">
        <w:rPr>
          <w:noProof/>
        </w:rPr>
        <w:fldChar w:fldCharType="end"/>
      </w:r>
      <w:bookmarkEnd w:id="1515"/>
      <w:r w:rsidR="00DA5CEB" w:rsidRPr="00AC3540">
        <w:rPr>
          <w:noProof/>
        </w:rPr>
        <w:t xml:space="preserve"> Summary-report the content of a repository</w:t>
      </w:r>
    </w:p>
    <w:p w:rsidR="00DA5CEB" w:rsidRPr="00AC3540" w:rsidRDefault="00484E66" w:rsidP="00E03DE7">
      <w:pPr>
        <w:pStyle w:val="Heading4"/>
        <w:rPr>
          <w:noProof/>
        </w:rPr>
      </w:pPr>
      <w:bookmarkStart w:id="1516" w:name="TM_023_013_IF"/>
      <w:r w:rsidRPr="00AC3540">
        <w:rPr>
          <w:noProof/>
        </w:rPr>
        <w:t>TM[</w:t>
      </w:r>
      <w:r w:rsidR="00DA5CEB" w:rsidRPr="00AC3540">
        <w:rPr>
          <w:noProof/>
        </w:rPr>
        <w:t>23,13] repository content summary report</w:t>
      </w:r>
      <w:bookmarkEnd w:id="1516"/>
    </w:p>
    <w:p w:rsidR="0033192E" w:rsidRPr="00AC3540" w:rsidRDefault="00DA5CEB" w:rsidP="0033192E">
      <w:pPr>
        <w:pStyle w:val="requirelevel1"/>
        <w:rPr>
          <w:noProof/>
        </w:rPr>
      </w:pPr>
      <w:r w:rsidRPr="00AC3540">
        <w:rPr>
          <w:noProof/>
        </w:rPr>
        <w:t>Each telemetry packet transporting a repository content summary report shall be of message subtype 13.</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TC_023_012_SYS \n \h  \* MERGEFORMAT </w:instrText>
      </w:r>
      <w:r w:rsidRPr="00AC3540">
        <w:rPr>
          <w:noProof/>
        </w:rPr>
      </w:r>
      <w:r w:rsidRPr="00AC3540">
        <w:rPr>
          <w:noProof/>
        </w:rPr>
        <w:fldChar w:fldCharType="separate"/>
      </w:r>
      <w:r w:rsidR="008A478B">
        <w:rPr>
          <w:noProof/>
        </w:rPr>
        <w:t>6.23.4.6</w:t>
      </w:r>
      <w:r w:rsidRPr="00AC3540">
        <w:rPr>
          <w:noProof/>
        </w:rPr>
        <w:fldChar w:fldCharType="end"/>
      </w:r>
      <w:r w:rsidRPr="00AC3540">
        <w:rPr>
          <w:noProof/>
        </w:rPr>
        <w:t>.</w:t>
      </w:r>
    </w:p>
    <w:p w:rsidR="00B033F3" w:rsidRPr="00AC3540" w:rsidRDefault="00804AEC" w:rsidP="00804AEC">
      <w:pPr>
        <w:pStyle w:val="requirelevel1"/>
        <w:keepNext/>
        <w:spacing w:after="120"/>
        <w:rPr>
          <w:noProof/>
        </w:rPr>
      </w:pPr>
      <w:r w:rsidRPr="00AC3540">
        <w:rPr>
          <w:noProof/>
        </w:rPr>
        <w:t>For each telemetry packet transporting</w:t>
      </w:r>
      <w:r w:rsidR="00DA5CEB" w:rsidRPr="00AC3540">
        <w:rPr>
          <w:noProof/>
        </w:rPr>
        <w:t xml:space="preserve"> a repository content summary report, the source data field shall have the structure specified in </w:t>
      </w:r>
      <w:r w:rsidR="00DA5CEB" w:rsidRPr="00AC3540">
        <w:rPr>
          <w:noProof/>
        </w:rPr>
        <w:fldChar w:fldCharType="begin"/>
      </w:r>
      <w:r w:rsidR="00DA5CEB" w:rsidRPr="00AC3540">
        <w:rPr>
          <w:noProof/>
        </w:rPr>
        <w:instrText xml:space="preserve"> REF _Ref355362351 \h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273</w:t>
      </w:r>
      <w:r w:rsidR="00DA5CEB" w:rsidRPr="00AC3540">
        <w:rPr>
          <w:noProof/>
        </w:rPr>
        <w:fldChar w:fldCharType="end"/>
      </w:r>
      <w:r w:rsidR="00DA5CEB" w:rsidRPr="00AC3540">
        <w:rPr>
          <w:noProof/>
        </w:rPr>
        <w:t>.</w:t>
      </w:r>
    </w:p>
    <w:tbl>
      <w:tblPr>
        <w:tblStyle w:val="TableGrid"/>
        <w:tblW w:w="5464" w:type="dxa"/>
        <w:tblInd w:w="283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28" w:type="dxa"/>
          <w:right w:w="28" w:type="dxa"/>
        </w:tblCellMar>
        <w:tblLook w:val="0600" w:firstRow="0" w:lastRow="0" w:firstColumn="0" w:lastColumn="0" w:noHBand="1" w:noVBand="1"/>
      </w:tblPr>
      <w:tblGrid>
        <w:gridCol w:w="1482"/>
        <w:gridCol w:w="1327"/>
        <w:gridCol w:w="1327"/>
        <w:gridCol w:w="1328"/>
      </w:tblGrid>
      <w:tr w:rsidR="00846739" w:rsidRPr="00AC3540" w:rsidTr="005A34B9">
        <w:trPr>
          <w:trHeight w:val="65"/>
        </w:trPr>
        <w:tc>
          <w:tcPr>
            <w:tcW w:w="1482" w:type="dxa"/>
            <w:tcBorders>
              <w:bottom w:val="single" w:sz="4" w:space="0" w:color="0070C0"/>
            </w:tcBorders>
            <w:vAlign w:val="center"/>
          </w:tcPr>
          <w:p w:rsidR="00846739" w:rsidRPr="00AC3540" w:rsidRDefault="00846739" w:rsidP="00846739">
            <w:pPr>
              <w:pStyle w:val="TablecellFOOTER"/>
              <w:keepNext/>
              <w:keepLines/>
              <w:rPr>
                <w:noProof/>
                <w:lang w:val="en-GB"/>
              </w:rPr>
            </w:pPr>
          </w:p>
        </w:tc>
        <w:tc>
          <w:tcPr>
            <w:tcW w:w="1327" w:type="dxa"/>
            <w:tcBorders>
              <w:bottom w:val="single" w:sz="4" w:space="0" w:color="0070C0"/>
            </w:tcBorders>
            <w:vAlign w:val="center"/>
          </w:tcPr>
          <w:p w:rsidR="00846739" w:rsidRPr="00AC3540" w:rsidRDefault="00846739" w:rsidP="00846739">
            <w:pPr>
              <w:pStyle w:val="TablecellFOOTER"/>
              <w:keepNext/>
              <w:keepLines/>
              <w:rPr>
                <w:noProof/>
                <w:lang w:val="en-GB"/>
              </w:rPr>
            </w:pPr>
          </w:p>
        </w:tc>
        <w:tc>
          <w:tcPr>
            <w:tcW w:w="2655" w:type="dxa"/>
            <w:gridSpan w:val="2"/>
            <w:tcBorders>
              <w:bottom w:val="single" w:sz="4" w:space="0" w:color="0070C0"/>
            </w:tcBorders>
          </w:tcPr>
          <w:p w:rsidR="00846739" w:rsidRPr="00AC3540" w:rsidRDefault="00846739" w:rsidP="00846739">
            <w:pPr>
              <w:jc w:val="center"/>
              <w:rPr>
                <w:i/>
                <w:noProof/>
                <w:sz w:val="14"/>
              </w:rPr>
            </w:pPr>
            <w:r w:rsidRPr="00AC3540">
              <w:rPr>
                <w:i/>
                <w:noProof/>
                <w:sz w:val="14"/>
              </w:rPr>
              <w:t>repeated N times</w:t>
            </w:r>
          </w:p>
          <w:p w:rsidR="00846739" w:rsidRPr="00AC3540" w:rsidRDefault="005D01B3" w:rsidP="00846739">
            <w:pPr>
              <w:pStyle w:val="TablecellFOOTER"/>
              <w:keepNext/>
              <w:keepLines/>
              <w:rPr>
                <w:noProof/>
                <w:lang w:val="en-GB"/>
              </w:rPr>
            </w:pPr>
            <w:r>
              <w:rPr>
                <w:i w:val="0"/>
                <w:noProof/>
                <w:lang w:val="en-GB"/>
              </w:rPr>
              <w:pict w14:anchorId="79CA75B4">
                <v:rect id="_x0000_i1454" style="width:330.5pt;height:1.5pt" o:hralign="center" o:hrstd="t" o:hr="t" fillcolor="#a0a0a0" stroked="f"/>
              </w:pict>
            </w:r>
          </w:p>
        </w:tc>
      </w:tr>
      <w:tr w:rsidR="00846739" w:rsidRPr="00AC3540" w:rsidTr="005A34B9">
        <w:trPr>
          <w:trHeight w:val="220"/>
        </w:trPr>
        <w:tc>
          <w:tcPr>
            <w:tcW w:w="1482"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846739" w:rsidRPr="00AC3540" w:rsidRDefault="00846739" w:rsidP="00846739">
            <w:pPr>
              <w:pStyle w:val="TableHeaderCENTER"/>
              <w:keepNext/>
              <w:keepLines/>
              <w:rPr>
                <w:noProof/>
              </w:rPr>
            </w:pPr>
            <w:r w:rsidRPr="00AC3540">
              <w:rPr>
                <w:noProof/>
              </w:rPr>
              <w:t>repository path</w:t>
            </w:r>
          </w:p>
        </w:tc>
        <w:tc>
          <w:tcPr>
            <w:tcW w:w="1327"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846739" w:rsidRPr="00AC3540" w:rsidRDefault="00846739" w:rsidP="00846739">
            <w:pPr>
              <w:pStyle w:val="TableHeaderCENTER"/>
              <w:keepNext/>
              <w:keepLines/>
              <w:rPr>
                <w:noProof/>
              </w:rPr>
            </w:pPr>
            <w:r w:rsidRPr="00AC3540">
              <w:rPr>
                <w:noProof/>
              </w:rPr>
              <w:t>N</w:t>
            </w:r>
          </w:p>
        </w:tc>
        <w:tc>
          <w:tcPr>
            <w:tcW w:w="1327"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vAlign w:val="center"/>
          </w:tcPr>
          <w:p w:rsidR="00846739" w:rsidRPr="00AC3540" w:rsidRDefault="00846739" w:rsidP="00846739">
            <w:pPr>
              <w:pStyle w:val="TableHeaderCENTER"/>
              <w:keepNext/>
              <w:keepLines/>
              <w:rPr>
                <w:noProof/>
              </w:rPr>
            </w:pPr>
            <w:r w:rsidRPr="00AC3540">
              <w:rPr>
                <w:noProof/>
              </w:rPr>
              <w:t>object type</w:t>
            </w:r>
          </w:p>
        </w:tc>
        <w:tc>
          <w:tcPr>
            <w:tcW w:w="1328"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vAlign w:val="center"/>
          </w:tcPr>
          <w:p w:rsidR="00846739" w:rsidRPr="00AC3540" w:rsidRDefault="00846739" w:rsidP="00846739">
            <w:pPr>
              <w:pStyle w:val="TableHeaderCENTER"/>
              <w:keepNext/>
              <w:keepLines/>
              <w:rPr>
                <w:noProof/>
              </w:rPr>
            </w:pPr>
            <w:r w:rsidRPr="00AC3540">
              <w:rPr>
                <w:noProof/>
              </w:rPr>
              <w:t>object name</w:t>
            </w:r>
          </w:p>
        </w:tc>
      </w:tr>
      <w:tr w:rsidR="00846739" w:rsidRPr="00AC3540" w:rsidTr="005A34B9">
        <w:trPr>
          <w:trHeight w:val="99"/>
        </w:trPr>
        <w:tc>
          <w:tcPr>
            <w:tcW w:w="1482"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846739" w:rsidRPr="00AC3540" w:rsidRDefault="00846739" w:rsidP="00846739">
            <w:pPr>
              <w:pStyle w:val="TablecellCENTER"/>
              <w:keepNext/>
              <w:keepLines/>
              <w:rPr>
                <w:noProof/>
              </w:rPr>
            </w:pPr>
            <w:r w:rsidRPr="00AC3540">
              <w:rPr>
                <w:noProof/>
              </w:rPr>
              <w:t>variable character-string</w:t>
            </w:r>
          </w:p>
        </w:tc>
        <w:tc>
          <w:tcPr>
            <w:tcW w:w="1327"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846739" w:rsidRPr="00AC3540" w:rsidRDefault="00846739" w:rsidP="00846739">
            <w:pPr>
              <w:pStyle w:val="TablecellCENTER"/>
              <w:keepNext/>
              <w:keepLines/>
              <w:rPr>
                <w:noProof/>
              </w:rPr>
            </w:pPr>
            <w:r w:rsidRPr="00AC3540">
              <w:rPr>
                <w:noProof/>
              </w:rPr>
              <w:t>unsigned integer</w:t>
            </w:r>
          </w:p>
        </w:tc>
        <w:tc>
          <w:tcPr>
            <w:tcW w:w="1327"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vAlign w:val="center"/>
          </w:tcPr>
          <w:p w:rsidR="00846739" w:rsidRPr="00AC3540" w:rsidRDefault="00846739" w:rsidP="00846739">
            <w:pPr>
              <w:pStyle w:val="TablecellCENTER"/>
              <w:keepNext/>
              <w:keepLines/>
              <w:rPr>
                <w:noProof/>
              </w:rPr>
            </w:pPr>
            <w:r w:rsidRPr="00AC3540">
              <w:rPr>
                <w:noProof/>
              </w:rPr>
              <w:t>enumerated</w:t>
            </w:r>
          </w:p>
        </w:tc>
        <w:tc>
          <w:tcPr>
            <w:tcW w:w="1328"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vAlign w:val="center"/>
          </w:tcPr>
          <w:p w:rsidR="00846739" w:rsidRPr="00AC3540" w:rsidRDefault="00846739" w:rsidP="00846739">
            <w:pPr>
              <w:pStyle w:val="TablecellCENTER"/>
              <w:keepNext/>
              <w:keepLines/>
              <w:rPr>
                <w:noProof/>
              </w:rPr>
            </w:pPr>
            <w:r w:rsidRPr="00AC3540">
              <w:rPr>
                <w:noProof/>
              </w:rPr>
              <w:t>variable character-string</w:t>
            </w:r>
          </w:p>
        </w:tc>
      </w:tr>
      <w:tr w:rsidR="005A34B9" w:rsidRPr="00AC3540" w:rsidTr="005A34B9">
        <w:trPr>
          <w:trHeight w:val="99"/>
        </w:trPr>
        <w:tc>
          <w:tcPr>
            <w:tcW w:w="5464" w:type="dxa"/>
            <w:gridSpan w:val="4"/>
            <w:tcBorders>
              <w:top w:val="single" w:sz="4" w:space="0" w:color="0070C0"/>
              <w:left w:val="single" w:sz="4" w:space="0" w:color="0070C0"/>
              <w:bottom w:val="single" w:sz="4" w:space="0" w:color="0070C0"/>
              <w:right w:val="single" w:sz="4" w:space="0" w:color="0070C0"/>
            </w:tcBorders>
            <w:shd w:val="clear" w:color="auto" w:fill="auto"/>
            <w:tcMar>
              <w:top w:w="85" w:type="dxa"/>
              <w:bottom w:w="85" w:type="dxa"/>
            </w:tcMar>
            <w:vAlign w:val="center"/>
          </w:tcPr>
          <w:p w:rsidR="005A34B9" w:rsidRPr="00AC3540" w:rsidRDefault="005A34B9" w:rsidP="00521B21">
            <w:pPr>
              <w:pStyle w:val="TableNote"/>
              <w:rPr>
                <w:noProof/>
              </w:rPr>
            </w:pPr>
            <w:r w:rsidRPr="00AC3540">
              <w:rPr>
                <w:noProof/>
              </w:rPr>
              <w:t>NOTE</w:t>
            </w:r>
            <w:r w:rsidRPr="00AC3540">
              <w:rPr>
                <w:noProof/>
              </w:rPr>
              <w:tab/>
              <w:t xml:space="preserve">For the object type enumerated values, refer to requirement </w:t>
            </w:r>
            <w:r w:rsidRPr="00AC3540">
              <w:rPr>
                <w:noProof/>
              </w:rPr>
              <w:fldChar w:fldCharType="begin"/>
            </w:r>
            <w:r w:rsidRPr="00AC3540">
              <w:rPr>
                <w:noProof/>
              </w:rPr>
              <w:instrText xml:space="preserve"> REF ST023enum_ObjectType \w \h </w:instrText>
            </w:r>
            <w:r w:rsidRPr="00AC3540">
              <w:rPr>
                <w:noProof/>
              </w:rPr>
            </w:r>
            <w:r w:rsidRPr="00AC3540">
              <w:rPr>
                <w:noProof/>
              </w:rPr>
              <w:fldChar w:fldCharType="separate"/>
            </w:r>
            <w:r w:rsidR="008A478B">
              <w:rPr>
                <w:noProof/>
              </w:rPr>
              <w:t>8.23.3b</w:t>
            </w:r>
            <w:r w:rsidRPr="00AC3540">
              <w:rPr>
                <w:noProof/>
              </w:rPr>
              <w:fldChar w:fldCharType="end"/>
            </w:r>
            <w:r w:rsidRPr="00AC3540">
              <w:rPr>
                <w:noProof/>
              </w:rPr>
              <w:t>.</w:t>
            </w:r>
          </w:p>
        </w:tc>
      </w:tr>
    </w:tbl>
    <w:p w:rsidR="00DA5CEB" w:rsidRPr="00AC3540" w:rsidRDefault="00D06E47" w:rsidP="00D06E47">
      <w:pPr>
        <w:pStyle w:val="CaptionFigure"/>
        <w:rPr>
          <w:noProof/>
        </w:rPr>
      </w:pPr>
      <w:bookmarkStart w:id="1517" w:name="_Ref355362351"/>
      <w:r w:rsidRPr="00AC3540">
        <w:rPr>
          <w:noProof/>
        </w:rPr>
        <w:t>Figure</w:t>
      </w:r>
      <w:r w:rsidR="00DA5CEB" w:rsidRPr="00AC3540">
        <w:rPr>
          <w:noProof/>
        </w:rPr>
        <w:t xml:space="preserv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273</w:t>
      </w:r>
      <w:r w:rsidR="00B0345F" w:rsidRPr="00AC3540">
        <w:rPr>
          <w:noProof/>
        </w:rPr>
        <w:fldChar w:fldCharType="end"/>
      </w:r>
      <w:bookmarkEnd w:id="1517"/>
      <w:r w:rsidR="00DA5CEB" w:rsidRPr="00AC3540">
        <w:rPr>
          <w:noProof/>
        </w:rPr>
        <w:t xml:space="preserve"> Repository content summary report</w:t>
      </w:r>
    </w:p>
    <w:p w:rsidR="00DA5CEB" w:rsidRPr="00AC3540" w:rsidRDefault="00DA5CEB" w:rsidP="00E03DE7">
      <w:pPr>
        <w:pStyle w:val="Heading4"/>
        <w:rPr>
          <w:noProof/>
        </w:rPr>
      </w:pPr>
      <w:bookmarkStart w:id="1518" w:name="TC_023_014_IF"/>
      <w:r w:rsidRPr="00AC3540">
        <w:rPr>
          <w:noProof/>
          <w:u w:color="00FFFF"/>
        </w:rPr>
        <w:t>TC[</w:t>
      </w:r>
      <w:r w:rsidRPr="00AC3540">
        <w:rPr>
          <w:noProof/>
        </w:rPr>
        <w:t>23,14] copy a file</w:t>
      </w:r>
      <w:bookmarkEnd w:id="1518"/>
    </w:p>
    <w:p w:rsidR="0033192E" w:rsidRPr="00AC3540" w:rsidRDefault="00DA5CEB" w:rsidP="0033192E">
      <w:pPr>
        <w:pStyle w:val="requirelevel1"/>
        <w:rPr>
          <w:noProof/>
        </w:rPr>
      </w:pPr>
      <w:r w:rsidRPr="00AC3540">
        <w:rPr>
          <w:noProof/>
        </w:rPr>
        <w:t>Each telecommand packet transporting a request to copy a file shall be of message subtype 14.</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TC_023_014_SYS \n \h  \* MERGEFORMAT </w:instrText>
      </w:r>
      <w:r w:rsidRPr="00AC3540">
        <w:rPr>
          <w:noProof/>
        </w:rPr>
      </w:r>
      <w:r w:rsidRPr="00AC3540">
        <w:rPr>
          <w:noProof/>
        </w:rPr>
        <w:fldChar w:fldCharType="separate"/>
      </w:r>
      <w:r w:rsidR="008A478B">
        <w:rPr>
          <w:noProof/>
        </w:rPr>
        <w:t>6.23.5.2.2</w:t>
      </w:r>
      <w:r w:rsidRPr="00AC3540">
        <w:rPr>
          <w:noProof/>
        </w:rPr>
        <w:fldChar w:fldCharType="end"/>
      </w:r>
      <w:r w:rsidRPr="00AC3540">
        <w:rPr>
          <w:noProof/>
        </w:rPr>
        <w:t>.</w:t>
      </w:r>
    </w:p>
    <w:p w:rsidR="00846739"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copy a file, the application data field shall have the structure specified in </w:t>
      </w:r>
      <w:r w:rsidR="00DA5CEB" w:rsidRPr="00AC3540">
        <w:rPr>
          <w:noProof/>
        </w:rPr>
        <w:fldChar w:fldCharType="begin"/>
      </w:r>
      <w:r w:rsidR="00DA5CEB" w:rsidRPr="00AC3540">
        <w:rPr>
          <w:noProof/>
        </w:rPr>
        <w:instrText xml:space="preserve"> REF _Ref377549876 \h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274</w:t>
      </w:r>
      <w:r w:rsidR="00DA5CEB" w:rsidRPr="00AC3540">
        <w:rPr>
          <w:noProof/>
        </w:rPr>
        <w:fldChar w:fldCharType="end"/>
      </w:r>
      <w:r w:rsidR="00DA5CEB" w:rsidRPr="00AC3540">
        <w:rPr>
          <w:noProof/>
        </w:rPr>
        <w:t>.</w:t>
      </w:r>
    </w:p>
    <w:tbl>
      <w:tblPr>
        <w:tblStyle w:val="TableGrid"/>
        <w:tblW w:w="6804" w:type="dxa"/>
        <w:tblInd w:w="21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28" w:type="dxa"/>
          <w:right w:w="28" w:type="dxa"/>
        </w:tblCellMar>
        <w:tblLook w:val="0600" w:firstRow="0" w:lastRow="0" w:firstColumn="0" w:lastColumn="0" w:noHBand="1" w:noVBand="1"/>
      </w:tblPr>
      <w:tblGrid>
        <w:gridCol w:w="1218"/>
        <w:gridCol w:w="1333"/>
        <w:gridCol w:w="1418"/>
        <w:gridCol w:w="1417"/>
        <w:gridCol w:w="1418"/>
      </w:tblGrid>
      <w:tr w:rsidR="00846739" w:rsidRPr="00AC3540" w:rsidTr="00AA5BED">
        <w:trPr>
          <w:trHeight w:val="224"/>
        </w:trPr>
        <w:tc>
          <w:tcPr>
            <w:tcW w:w="1218" w:type="dxa"/>
            <w:vMerge w:val="restart"/>
            <w:tcBorders>
              <w:top w:val="single" w:sz="4" w:space="0" w:color="C00000"/>
              <w:left w:val="single" w:sz="4" w:space="0" w:color="C00000"/>
              <w:right w:val="single" w:sz="4" w:space="0" w:color="C00000"/>
            </w:tcBorders>
            <w:shd w:val="clear" w:color="auto" w:fill="FABF8F" w:themeFill="accent6" w:themeFillTint="99"/>
            <w:tcMar>
              <w:top w:w="85" w:type="dxa"/>
              <w:bottom w:w="85" w:type="dxa"/>
            </w:tcMar>
            <w:vAlign w:val="center"/>
          </w:tcPr>
          <w:p w:rsidR="00846739" w:rsidRPr="00AC3540" w:rsidRDefault="00846739" w:rsidP="001F186E">
            <w:pPr>
              <w:pStyle w:val="TableHeaderCENTER"/>
              <w:keepNext/>
              <w:keepLines/>
              <w:rPr>
                <w:noProof/>
              </w:rPr>
            </w:pPr>
            <w:r w:rsidRPr="00AC3540">
              <w:rPr>
                <w:noProof/>
              </w:rPr>
              <w:t xml:space="preserve">operation </w:t>
            </w:r>
            <w:r w:rsidR="001F186E" w:rsidRPr="00AC3540">
              <w:rPr>
                <w:noProof/>
              </w:rPr>
              <w:t>ID</w:t>
            </w:r>
          </w:p>
        </w:tc>
        <w:tc>
          <w:tcPr>
            <w:tcW w:w="2751" w:type="dxa"/>
            <w:gridSpan w:val="2"/>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846739" w:rsidRPr="00AC3540" w:rsidRDefault="00846739" w:rsidP="00846739">
            <w:pPr>
              <w:pStyle w:val="TableHeaderCENTER"/>
              <w:keepNext/>
              <w:keepLines/>
              <w:rPr>
                <w:noProof/>
              </w:rPr>
            </w:pPr>
            <w:r w:rsidRPr="00AC3540">
              <w:rPr>
                <w:noProof/>
              </w:rPr>
              <w:t>source file path</w:t>
            </w:r>
          </w:p>
        </w:tc>
        <w:tc>
          <w:tcPr>
            <w:tcW w:w="2835" w:type="dxa"/>
            <w:gridSpan w:val="2"/>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846739" w:rsidRPr="00AC3540" w:rsidRDefault="00846739" w:rsidP="00846739">
            <w:pPr>
              <w:pStyle w:val="TableHeaderCENTER"/>
              <w:keepNext/>
              <w:keepLines/>
              <w:rPr>
                <w:noProof/>
              </w:rPr>
            </w:pPr>
            <w:r w:rsidRPr="00AC3540">
              <w:rPr>
                <w:noProof/>
              </w:rPr>
              <w:t>target file path</w:t>
            </w:r>
          </w:p>
        </w:tc>
      </w:tr>
      <w:tr w:rsidR="00846739" w:rsidRPr="00AC3540" w:rsidTr="00AA5BED">
        <w:trPr>
          <w:trHeight w:val="224"/>
        </w:trPr>
        <w:tc>
          <w:tcPr>
            <w:tcW w:w="1218" w:type="dxa"/>
            <w:vMerge/>
            <w:tcBorders>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846739" w:rsidRPr="00AC3540" w:rsidRDefault="00846739" w:rsidP="00846739">
            <w:pPr>
              <w:pStyle w:val="TableHeaderCENTER"/>
              <w:keepNext/>
              <w:keepLines/>
              <w:rPr>
                <w:noProof/>
              </w:rPr>
            </w:pPr>
          </w:p>
        </w:tc>
        <w:tc>
          <w:tcPr>
            <w:tcW w:w="1333"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846739" w:rsidRPr="00AC3540" w:rsidRDefault="00846739" w:rsidP="00846739">
            <w:pPr>
              <w:pStyle w:val="TableHeaderCENTER"/>
              <w:keepNext/>
              <w:keepLines/>
              <w:rPr>
                <w:noProof/>
              </w:rPr>
            </w:pPr>
            <w:r w:rsidRPr="00AC3540">
              <w:rPr>
                <w:noProof/>
              </w:rPr>
              <w:t>repository path</w:t>
            </w:r>
          </w:p>
        </w:tc>
        <w:tc>
          <w:tcPr>
            <w:tcW w:w="1418"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846739" w:rsidRPr="00AC3540" w:rsidRDefault="00846739" w:rsidP="00846739">
            <w:pPr>
              <w:pStyle w:val="TableHeaderCENTER"/>
              <w:keepNext/>
              <w:keepLines/>
              <w:rPr>
                <w:noProof/>
              </w:rPr>
            </w:pPr>
            <w:r w:rsidRPr="00AC3540">
              <w:rPr>
                <w:noProof/>
              </w:rPr>
              <w:t>file name</w:t>
            </w:r>
          </w:p>
        </w:tc>
        <w:tc>
          <w:tcPr>
            <w:tcW w:w="1417"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846739" w:rsidRPr="00AC3540" w:rsidRDefault="00846739" w:rsidP="00846739">
            <w:pPr>
              <w:pStyle w:val="TableHeaderCENTER"/>
              <w:keepNext/>
              <w:keepLines/>
              <w:rPr>
                <w:noProof/>
              </w:rPr>
            </w:pPr>
            <w:r w:rsidRPr="00AC3540">
              <w:rPr>
                <w:noProof/>
              </w:rPr>
              <w:t>repository path</w:t>
            </w:r>
          </w:p>
        </w:tc>
        <w:tc>
          <w:tcPr>
            <w:tcW w:w="1418"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846739" w:rsidRPr="00AC3540" w:rsidRDefault="00846739" w:rsidP="00846739">
            <w:pPr>
              <w:pStyle w:val="TableHeaderCENTER"/>
              <w:keepNext/>
              <w:keepLines/>
              <w:rPr>
                <w:noProof/>
              </w:rPr>
            </w:pPr>
            <w:r w:rsidRPr="00AC3540">
              <w:rPr>
                <w:noProof/>
              </w:rPr>
              <w:t>file name</w:t>
            </w:r>
          </w:p>
        </w:tc>
      </w:tr>
      <w:tr w:rsidR="00846739" w:rsidRPr="00AC3540" w:rsidTr="00AA5BED">
        <w:trPr>
          <w:trHeight w:val="101"/>
        </w:trPr>
        <w:tc>
          <w:tcPr>
            <w:tcW w:w="1218"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846739" w:rsidRPr="00AC3540" w:rsidRDefault="001F186E" w:rsidP="00846739">
            <w:pPr>
              <w:pStyle w:val="TablecellCENTER"/>
              <w:keepNext/>
              <w:keepLines/>
              <w:rPr>
                <w:noProof/>
              </w:rPr>
            </w:pPr>
            <w:r w:rsidRPr="00AC3540">
              <w:rPr>
                <w:noProof/>
              </w:rPr>
              <w:t>unsigned integer</w:t>
            </w:r>
          </w:p>
        </w:tc>
        <w:tc>
          <w:tcPr>
            <w:tcW w:w="1333"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846739" w:rsidRPr="00AC3540" w:rsidRDefault="00846739" w:rsidP="00846739">
            <w:pPr>
              <w:pStyle w:val="TablecellCENTER"/>
              <w:keepNext/>
              <w:keepLines/>
              <w:rPr>
                <w:noProof/>
              </w:rPr>
            </w:pPr>
            <w:r w:rsidRPr="00AC3540">
              <w:rPr>
                <w:noProof/>
              </w:rPr>
              <w:t>variable character-string</w:t>
            </w:r>
          </w:p>
        </w:tc>
        <w:tc>
          <w:tcPr>
            <w:tcW w:w="1418"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846739" w:rsidRPr="00AC3540" w:rsidRDefault="00846739" w:rsidP="00846739">
            <w:pPr>
              <w:pStyle w:val="TablecellCENTER"/>
              <w:keepNext/>
              <w:keepLines/>
              <w:rPr>
                <w:noProof/>
              </w:rPr>
            </w:pPr>
            <w:r w:rsidRPr="00AC3540">
              <w:rPr>
                <w:noProof/>
              </w:rPr>
              <w:t>variable character-string</w:t>
            </w:r>
          </w:p>
        </w:tc>
        <w:tc>
          <w:tcPr>
            <w:tcW w:w="1417"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846739" w:rsidRPr="00AC3540" w:rsidRDefault="00846739" w:rsidP="00846739">
            <w:pPr>
              <w:pStyle w:val="TablecellCENTER"/>
              <w:keepNext/>
              <w:keepLines/>
              <w:rPr>
                <w:noProof/>
              </w:rPr>
            </w:pPr>
            <w:r w:rsidRPr="00AC3540">
              <w:rPr>
                <w:noProof/>
              </w:rPr>
              <w:t>variable character-string</w:t>
            </w:r>
          </w:p>
        </w:tc>
        <w:tc>
          <w:tcPr>
            <w:tcW w:w="1418"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846739" w:rsidRPr="00AC3540" w:rsidRDefault="00846739" w:rsidP="00846739">
            <w:pPr>
              <w:pStyle w:val="TablecellCENTER"/>
              <w:keepNext/>
              <w:keepLines/>
              <w:rPr>
                <w:noProof/>
              </w:rPr>
            </w:pPr>
            <w:r w:rsidRPr="00AC3540">
              <w:rPr>
                <w:noProof/>
              </w:rPr>
              <w:t>variable character-string</w:t>
            </w:r>
          </w:p>
        </w:tc>
      </w:tr>
    </w:tbl>
    <w:p w:rsidR="00DA5CEB" w:rsidRPr="00AC3540" w:rsidRDefault="00D06E47" w:rsidP="00D06E47">
      <w:pPr>
        <w:pStyle w:val="CaptionFigure"/>
        <w:rPr>
          <w:noProof/>
        </w:rPr>
      </w:pPr>
      <w:bookmarkStart w:id="1519" w:name="_Ref377549876"/>
      <w:r w:rsidRPr="00AC3540">
        <w:rPr>
          <w:noProof/>
        </w:rPr>
        <w:t>Figure</w:t>
      </w:r>
      <w:r w:rsidR="00DA5CEB" w:rsidRPr="00AC3540">
        <w:rPr>
          <w:noProof/>
        </w:rPr>
        <w:t xml:space="preserv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274</w:t>
      </w:r>
      <w:r w:rsidR="00B0345F" w:rsidRPr="00AC3540">
        <w:rPr>
          <w:noProof/>
        </w:rPr>
        <w:fldChar w:fldCharType="end"/>
      </w:r>
      <w:bookmarkEnd w:id="1519"/>
      <w:r w:rsidR="00DA5CEB" w:rsidRPr="00AC3540">
        <w:rPr>
          <w:noProof/>
        </w:rPr>
        <w:t xml:space="preserve"> Copy a file</w:t>
      </w:r>
    </w:p>
    <w:p w:rsidR="00DA5CEB" w:rsidRPr="00AC3540" w:rsidRDefault="00DA5CEB" w:rsidP="00E03DE7">
      <w:pPr>
        <w:pStyle w:val="Heading4"/>
        <w:rPr>
          <w:noProof/>
        </w:rPr>
      </w:pPr>
      <w:bookmarkStart w:id="1520" w:name="TC_023_015_IF"/>
      <w:r w:rsidRPr="00AC3540">
        <w:rPr>
          <w:noProof/>
          <w:u w:color="00FFFF"/>
        </w:rPr>
        <w:t>TC[</w:t>
      </w:r>
      <w:r w:rsidRPr="00AC3540">
        <w:rPr>
          <w:noProof/>
        </w:rPr>
        <w:t>23,15] move a file</w:t>
      </w:r>
      <w:bookmarkEnd w:id="1520"/>
    </w:p>
    <w:p w:rsidR="0033192E" w:rsidRPr="00AC3540" w:rsidRDefault="00DA5CEB" w:rsidP="0033192E">
      <w:pPr>
        <w:pStyle w:val="requirelevel1"/>
        <w:rPr>
          <w:noProof/>
        </w:rPr>
      </w:pPr>
      <w:r w:rsidRPr="00AC3540">
        <w:rPr>
          <w:noProof/>
        </w:rPr>
        <w:t>Each telecommand packet transporting a request to move a file shall be of message subtype 15.</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TC_023_015_SYS \n \h  \* MERGEFORMAT </w:instrText>
      </w:r>
      <w:r w:rsidRPr="00AC3540">
        <w:rPr>
          <w:noProof/>
        </w:rPr>
      </w:r>
      <w:r w:rsidRPr="00AC3540">
        <w:rPr>
          <w:noProof/>
        </w:rPr>
        <w:fldChar w:fldCharType="separate"/>
      </w:r>
      <w:r w:rsidR="008A478B">
        <w:rPr>
          <w:noProof/>
        </w:rPr>
        <w:t>6.23.5.2.3</w:t>
      </w:r>
      <w:r w:rsidRPr="00AC3540">
        <w:rPr>
          <w:noProof/>
        </w:rPr>
        <w:fldChar w:fldCharType="end"/>
      </w:r>
      <w:r w:rsidRPr="00AC3540">
        <w:rPr>
          <w:noProof/>
        </w:rPr>
        <w:t>.</w:t>
      </w:r>
    </w:p>
    <w:p w:rsidR="00846739"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move a file, the application data field shall have the structure specified in </w:t>
      </w:r>
      <w:r w:rsidR="00DA5CEB" w:rsidRPr="00AC3540">
        <w:rPr>
          <w:noProof/>
        </w:rPr>
        <w:fldChar w:fldCharType="begin"/>
      </w:r>
      <w:r w:rsidR="00DA5CEB" w:rsidRPr="00AC3540">
        <w:rPr>
          <w:noProof/>
        </w:rPr>
        <w:instrText xml:space="preserve"> REF _Ref377549892 \h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275</w:t>
      </w:r>
      <w:r w:rsidR="00DA5CEB" w:rsidRPr="00AC3540">
        <w:rPr>
          <w:noProof/>
        </w:rPr>
        <w:fldChar w:fldCharType="end"/>
      </w:r>
      <w:r w:rsidR="00DA5CEB" w:rsidRPr="00AC3540">
        <w:rPr>
          <w:noProof/>
        </w:rPr>
        <w:t>.</w:t>
      </w:r>
    </w:p>
    <w:tbl>
      <w:tblPr>
        <w:tblStyle w:val="TableGrid"/>
        <w:tblW w:w="6804" w:type="dxa"/>
        <w:tblInd w:w="21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28" w:type="dxa"/>
          <w:right w:w="28" w:type="dxa"/>
        </w:tblCellMar>
        <w:tblLook w:val="0600" w:firstRow="0" w:lastRow="0" w:firstColumn="0" w:lastColumn="0" w:noHBand="1" w:noVBand="1"/>
      </w:tblPr>
      <w:tblGrid>
        <w:gridCol w:w="1218"/>
        <w:gridCol w:w="1333"/>
        <w:gridCol w:w="1418"/>
        <w:gridCol w:w="1417"/>
        <w:gridCol w:w="1418"/>
      </w:tblGrid>
      <w:tr w:rsidR="00846739" w:rsidRPr="00AC3540" w:rsidTr="00AA5BED">
        <w:trPr>
          <w:trHeight w:val="224"/>
        </w:trPr>
        <w:tc>
          <w:tcPr>
            <w:tcW w:w="1218" w:type="dxa"/>
            <w:vMerge w:val="restart"/>
            <w:tcBorders>
              <w:top w:val="single" w:sz="4" w:space="0" w:color="C00000"/>
              <w:left w:val="single" w:sz="4" w:space="0" w:color="C00000"/>
              <w:right w:val="single" w:sz="4" w:space="0" w:color="C00000"/>
            </w:tcBorders>
            <w:shd w:val="clear" w:color="auto" w:fill="FABF8F" w:themeFill="accent6" w:themeFillTint="99"/>
            <w:tcMar>
              <w:top w:w="85" w:type="dxa"/>
              <w:bottom w:w="85" w:type="dxa"/>
            </w:tcMar>
            <w:vAlign w:val="center"/>
          </w:tcPr>
          <w:p w:rsidR="00846739" w:rsidRPr="00AC3540" w:rsidRDefault="00846739" w:rsidP="001F186E">
            <w:pPr>
              <w:pStyle w:val="TableHeaderCENTER"/>
              <w:keepNext/>
              <w:keepLines/>
              <w:rPr>
                <w:noProof/>
              </w:rPr>
            </w:pPr>
            <w:r w:rsidRPr="00AC3540">
              <w:rPr>
                <w:noProof/>
              </w:rPr>
              <w:t xml:space="preserve">operation </w:t>
            </w:r>
            <w:r w:rsidR="001F186E" w:rsidRPr="00AC3540">
              <w:rPr>
                <w:noProof/>
              </w:rPr>
              <w:t>ID</w:t>
            </w:r>
          </w:p>
        </w:tc>
        <w:tc>
          <w:tcPr>
            <w:tcW w:w="2751" w:type="dxa"/>
            <w:gridSpan w:val="2"/>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846739" w:rsidRPr="00AC3540" w:rsidRDefault="00846739" w:rsidP="00846739">
            <w:pPr>
              <w:pStyle w:val="TableHeaderCENTER"/>
              <w:keepNext/>
              <w:keepLines/>
              <w:rPr>
                <w:noProof/>
              </w:rPr>
            </w:pPr>
            <w:r w:rsidRPr="00AC3540">
              <w:rPr>
                <w:noProof/>
              </w:rPr>
              <w:t>source file path</w:t>
            </w:r>
          </w:p>
        </w:tc>
        <w:tc>
          <w:tcPr>
            <w:tcW w:w="2835" w:type="dxa"/>
            <w:gridSpan w:val="2"/>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846739" w:rsidRPr="00AC3540" w:rsidRDefault="00846739" w:rsidP="00846739">
            <w:pPr>
              <w:pStyle w:val="TableHeaderCENTER"/>
              <w:keepNext/>
              <w:keepLines/>
              <w:rPr>
                <w:noProof/>
              </w:rPr>
            </w:pPr>
            <w:r w:rsidRPr="00AC3540">
              <w:rPr>
                <w:noProof/>
              </w:rPr>
              <w:t>target file path</w:t>
            </w:r>
          </w:p>
        </w:tc>
      </w:tr>
      <w:tr w:rsidR="00846739" w:rsidRPr="00AC3540" w:rsidTr="00AA5BED">
        <w:trPr>
          <w:trHeight w:val="224"/>
        </w:trPr>
        <w:tc>
          <w:tcPr>
            <w:tcW w:w="1218" w:type="dxa"/>
            <w:vMerge/>
            <w:tcBorders>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846739" w:rsidRPr="00AC3540" w:rsidRDefault="00846739" w:rsidP="00846739">
            <w:pPr>
              <w:pStyle w:val="TableHeaderCENTER"/>
              <w:keepNext/>
              <w:keepLines/>
              <w:rPr>
                <w:noProof/>
              </w:rPr>
            </w:pPr>
          </w:p>
        </w:tc>
        <w:tc>
          <w:tcPr>
            <w:tcW w:w="1333"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846739" w:rsidRPr="00AC3540" w:rsidRDefault="00846739" w:rsidP="00846739">
            <w:pPr>
              <w:pStyle w:val="TableHeaderCENTER"/>
              <w:keepNext/>
              <w:keepLines/>
              <w:rPr>
                <w:noProof/>
              </w:rPr>
            </w:pPr>
            <w:r w:rsidRPr="00AC3540">
              <w:rPr>
                <w:noProof/>
              </w:rPr>
              <w:t>repository path</w:t>
            </w:r>
          </w:p>
        </w:tc>
        <w:tc>
          <w:tcPr>
            <w:tcW w:w="1418"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846739" w:rsidRPr="00AC3540" w:rsidRDefault="00846739" w:rsidP="00846739">
            <w:pPr>
              <w:pStyle w:val="TableHeaderCENTER"/>
              <w:keepNext/>
              <w:keepLines/>
              <w:rPr>
                <w:noProof/>
              </w:rPr>
            </w:pPr>
            <w:r w:rsidRPr="00AC3540">
              <w:rPr>
                <w:noProof/>
              </w:rPr>
              <w:t>file name</w:t>
            </w:r>
          </w:p>
        </w:tc>
        <w:tc>
          <w:tcPr>
            <w:tcW w:w="1417"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846739" w:rsidRPr="00AC3540" w:rsidRDefault="00846739" w:rsidP="00846739">
            <w:pPr>
              <w:pStyle w:val="TableHeaderCENTER"/>
              <w:keepNext/>
              <w:keepLines/>
              <w:rPr>
                <w:noProof/>
              </w:rPr>
            </w:pPr>
            <w:r w:rsidRPr="00AC3540">
              <w:rPr>
                <w:noProof/>
              </w:rPr>
              <w:t>repository path</w:t>
            </w:r>
          </w:p>
        </w:tc>
        <w:tc>
          <w:tcPr>
            <w:tcW w:w="1418"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846739" w:rsidRPr="00AC3540" w:rsidRDefault="00846739" w:rsidP="00846739">
            <w:pPr>
              <w:pStyle w:val="TableHeaderCENTER"/>
              <w:keepNext/>
              <w:keepLines/>
              <w:rPr>
                <w:noProof/>
              </w:rPr>
            </w:pPr>
            <w:r w:rsidRPr="00AC3540">
              <w:rPr>
                <w:noProof/>
              </w:rPr>
              <w:t>file name</w:t>
            </w:r>
          </w:p>
        </w:tc>
      </w:tr>
      <w:tr w:rsidR="00846739" w:rsidRPr="00AC3540" w:rsidTr="00AA5BED">
        <w:trPr>
          <w:trHeight w:val="101"/>
        </w:trPr>
        <w:tc>
          <w:tcPr>
            <w:tcW w:w="1218"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846739" w:rsidRPr="00AC3540" w:rsidRDefault="001F186E" w:rsidP="00846739">
            <w:pPr>
              <w:pStyle w:val="TablecellCENTER"/>
              <w:keepNext/>
              <w:keepLines/>
              <w:rPr>
                <w:noProof/>
              </w:rPr>
            </w:pPr>
            <w:r w:rsidRPr="00AC3540">
              <w:rPr>
                <w:noProof/>
              </w:rPr>
              <w:t>unsigned integer</w:t>
            </w:r>
          </w:p>
        </w:tc>
        <w:tc>
          <w:tcPr>
            <w:tcW w:w="1333"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846739" w:rsidRPr="00AC3540" w:rsidRDefault="00846739" w:rsidP="00846739">
            <w:pPr>
              <w:pStyle w:val="TablecellCENTER"/>
              <w:keepNext/>
              <w:keepLines/>
              <w:rPr>
                <w:noProof/>
              </w:rPr>
            </w:pPr>
            <w:r w:rsidRPr="00AC3540">
              <w:rPr>
                <w:noProof/>
              </w:rPr>
              <w:t>variable character-string</w:t>
            </w:r>
          </w:p>
        </w:tc>
        <w:tc>
          <w:tcPr>
            <w:tcW w:w="1418"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846739" w:rsidRPr="00AC3540" w:rsidRDefault="00846739" w:rsidP="00846739">
            <w:pPr>
              <w:pStyle w:val="TablecellCENTER"/>
              <w:keepNext/>
              <w:keepLines/>
              <w:rPr>
                <w:noProof/>
              </w:rPr>
            </w:pPr>
            <w:r w:rsidRPr="00AC3540">
              <w:rPr>
                <w:noProof/>
              </w:rPr>
              <w:t>variable character-string</w:t>
            </w:r>
          </w:p>
        </w:tc>
        <w:tc>
          <w:tcPr>
            <w:tcW w:w="1417"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846739" w:rsidRPr="00AC3540" w:rsidRDefault="00846739" w:rsidP="00846739">
            <w:pPr>
              <w:pStyle w:val="TablecellCENTER"/>
              <w:keepNext/>
              <w:keepLines/>
              <w:rPr>
                <w:noProof/>
              </w:rPr>
            </w:pPr>
            <w:r w:rsidRPr="00AC3540">
              <w:rPr>
                <w:noProof/>
              </w:rPr>
              <w:t>variable character-string</w:t>
            </w:r>
          </w:p>
        </w:tc>
        <w:tc>
          <w:tcPr>
            <w:tcW w:w="1418"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vAlign w:val="center"/>
          </w:tcPr>
          <w:p w:rsidR="00846739" w:rsidRPr="00AC3540" w:rsidRDefault="00846739" w:rsidP="00846739">
            <w:pPr>
              <w:pStyle w:val="TablecellCENTER"/>
              <w:keepNext/>
              <w:keepLines/>
              <w:rPr>
                <w:noProof/>
              </w:rPr>
            </w:pPr>
            <w:r w:rsidRPr="00AC3540">
              <w:rPr>
                <w:noProof/>
              </w:rPr>
              <w:t>variable character-string</w:t>
            </w:r>
          </w:p>
        </w:tc>
      </w:tr>
    </w:tbl>
    <w:p w:rsidR="00DA5CEB" w:rsidRPr="00AC3540" w:rsidRDefault="00D06E47" w:rsidP="00D06E47">
      <w:pPr>
        <w:pStyle w:val="CaptionFigure"/>
        <w:rPr>
          <w:noProof/>
        </w:rPr>
      </w:pPr>
      <w:bookmarkStart w:id="1521" w:name="_Ref377549892"/>
      <w:r w:rsidRPr="00AC3540">
        <w:rPr>
          <w:noProof/>
        </w:rPr>
        <w:t>Figure</w:t>
      </w:r>
      <w:r w:rsidR="00DA5CEB" w:rsidRPr="00AC3540">
        <w:rPr>
          <w:noProof/>
        </w:rPr>
        <w:t xml:space="preserv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275</w:t>
      </w:r>
      <w:r w:rsidR="00B0345F" w:rsidRPr="00AC3540">
        <w:rPr>
          <w:noProof/>
        </w:rPr>
        <w:fldChar w:fldCharType="end"/>
      </w:r>
      <w:bookmarkEnd w:id="1521"/>
      <w:r w:rsidR="00DA5CEB" w:rsidRPr="00AC3540">
        <w:rPr>
          <w:noProof/>
        </w:rPr>
        <w:t xml:space="preserve"> Move a file</w:t>
      </w:r>
    </w:p>
    <w:p w:rsidR="00DA5CEB" w:rsidRPr="00AC3540" w:rsidRDefault="00DA5CEB" w:rsidP="00E03DE7">
      <w:pPr>
        <w:pStyle w:val="Heading4"/>
        <w:rPr>
          <w:noProof/>
        </w:rPr>
      </w:pPr>
      <w:bookmarkStart w:id="1522" w:name="TC_023_016_IF"/>
      <w:r w:rsidRPr="00AC3540">
        <w:rPr>
          <w:noProof/>
          <w:u w:color="00FFFF"/>
        </w:rPr>
        <w:t>TC[</w:t>
      </w:r>
      <w:r w:rsidRPr="00AC3540">
        <w:rPr>
          <w:noProof/>
        </w:rPr>
        <w:t>23,16] suspend file copy operations</w:t>
      </w:r>
      <w:bookmarkEnd w:id="1522"/>
    </w:p>
    <w:p w:rsidR="0033192E" w:rsidRPr="00AC3540" w:rsidRDefault="00DA5CEB" w:rsidP="0033192E">
      <w:pPr>
        <w:pStyle w:val="requirelevel1"/>
        <w:rPr>
          <w:noProof/>
        </w:rPr>
      </w:pPr>
      <w:r w:rsidRPr="00AC3540">
        <w:rPr>
          <w:noProof/>
        </w:rPr>
        <w:t>Each telecommand packet transporting a request to suspend file copy operation shall be of message subtype 16.</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TC_023_016_SYS \n \h  \* MERGEFORMAT </w:instrText>
      </w:r>
      <w:r w:rsidRPr="00AC3540">
        <w:rPr>
          <w:noProof/>
        </w:rPr>
      </w:r>
      <w:r w:rsidRPr="00AC3540">
        <w:rPr>
          <w:noProof/>
        </w:rPr>
        <w:fldChar w:fldCharType="separate"/>
      </w:r>
      <w:r w:rsidR="008A478B">
        <w:rPr>
          <w:noProof/>
        </w:rPr>
        <w:t>6.23.5.3.1</w:t>
      </w:r>
      <w:r w:rsidRPr="00AC3540">
        <w:rPr>
          <w:noProof/>
        </w:rPr>
        <w:fldChar w:fldCharType="end"/>
      </w:r>
      <w:r w:rsidRPr="00AC3540">
        <w:rPr>
          <w:noProof/>
        </w:rPr>
        <w:t>.</w:t>
      </w:r>
    </w:p>
    <w:p w:rsidR="00FE2141"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suspend file copy operation, the application data field shall have the structure specified in </w:t>
      </w:r>
      <w:r w:rsidR="00DA5CEB" w:rsidRPr="00AC3540">
        <w:rPr>
          <w:noProof/>
          <w:highlight w:val="yellow"/>
        </w:rPr>
        <w:fldChar w:fldCharType="begin"/>
      </w:r>
      <w:r w:rsidR="00DA5CEB" w:rsidRPr="00AC3540">
        <w:rPr>
          <w:noProof/>
        </w:rPr>
        <w:instrText xml:space="preserve"> REF _Ref377549907 \h </w:instrText>
      </w:r>
      <w:r w:rsidR="00DA5CEB" w:rsidRPr="00AC3540">
        <w:rPr>
          <w:noProof/>
          <w:highlight w:val="yellow"/>
        </w:rPr>
      </w:r>
      <w:r w:rsidR="00DA5CEB" w:rsidRPr="00AC3540">
        <w:rPr>
          <w:noProof/>
          <w:highlight w:val="yellow"/>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276</w:t>
      </w:r>
      <w:r w:rsidR="00DA5CEB" w:rsidRPr="00AC3540">
        <w:rPr>
          <w:noProof/>
          <w:highlight w:val="yellow"/>
        </w:rPr>
        <w:fldChar w:fldCharType="end"/>
      </w:r>
      <w:r w:rsidR="00DA5CEB" w:rsidRPr="00AC3540">
        <w:rPr>
          <w:noProof/>
        </w:rPr>
        <w:t>.</w:t>
      </w:r>
    </w:p>
    <w:tbl>
      <w:tblPr>
        <w:tblStyle w:val="TableGrid"/>
        <w:tblW w:w="3828" w:type="dxa"/>
        <w:tblInd w:w="354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738"/>
        <w:gridCol w:w="2090"/>
      </w:tblGrid>
      <w:tr w:rsidR="00FE2141" w:rsidRPr="00AC3540" w:rsidTr="00580277">
        <w:tc>
          <w:tcPr>
            <w:tcW w:w="1738" w:type="dxa"/>
            <w:tcBorders>
              <w:bottom w:val="single" w:sz="4" w:space="0" w:color="C00000"/>
            </w:tcBorders>
            <w:vAlign w:val="center"/>
          </w:tcPr>
          <w:p w:rsidR="00FE2141" w:rsidRPr="00AC3540" w:rsidRDefault="00FE2141" w:rsidP="00580277">
            <w:pPr>
              <w:pStyle w:val="TablecellFOOTER"/>
              <w:keepNext/>
              <w:keepLines/>
              <w:rPr>
                <w:noProof/>
                <w:lang w:val="en-GB"/>
              </w:rPr>
            </w:pPr>
          </w:p>
        </w:tc>
        <w:tc>
          <w:tcPr>
            <w:tcW w:w="2090" w:type="dxa"/>
            <w:tcBorders>
              <w:bottom w:val="single" w:sz="4" w:space="0" w:color="C00000"/>
            </w:tcBorders>
            <w:vAlign w:val="center"/>
          </w:tcPr>
          <w:p w:rsidR="00FE2141" w:rsidRPr="00AC3540" w:rsidRDefault="00FE2141" w:rsidP="00580277">
            <w:pPr>
              <w:pStyle w:val="TablecellFOOTER"/>
              <w:keepNext/>
              <w:keepLines/>
              <w:rPr>
                <w:noProof/>
                <w:lang w:val="en-GB"/>
              </w:rPr>
            </w:pPr>
            <w:r w:rsidRPr="00AC3540">
              <w:rPr>
                <w:noProof/>
                <w:lang w:val="en-GB"/>
              </w:rPr>
              <w:t>repeated N times</w:t>
            </w:r>
          </w:p>
          <w:p w:rsidR="00FE2141" w:rsidRPr="00AC3540" w:rsidRDefault="005D01B3" w:rsidP="00580277">
            <w:pPr>
              <w:pStyle w:val="TablecellFOOTER"/>
              <w:keepNext/>
              <w:keepLines/>
              <w:rPr>
                <w:noProof/>
                <w:lang w:val="en-GB"/>
              </w:rPr>
            </w:pPr>
            <w:r>
              <w:rPr>
                <w:noProof/>
                <w:lang w:val="en-GB"/>
              </w:rPr>
              <w:pict w14:anchorId="67128502">
                <v:rect id="_x0000_i1455" style="width:0;height:1.5pt" o:hralign="center" o:hrstd="t" o:hr="t" fillcolor="gray" stroked="f"/>
              </w:pict>
            </w:r>
          </w:p>
        </w:tc>
      </w:tr>
      <w:tr w:rsidR="00FE2141" w:rsidRPr="00AC3540" w:rsidTr="00580277">
        <w:tc>
          <w:tcPr>
            <w:tcW w:w="1738"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FE2141" w:rsidRPr="00AC3540" w:rsidRDefault="00FE2141" w:rsidP="00580277">
            <w:pPr>
              <w:pStyle w:val="TableHeaderCENTER"/>
              <w:keepNext/>
              <w:keepLines/>
              <w:rPr>
                <w:noProof/>
              </w:rPr>
            </w:pPr>
            <w:r w:rsidRPr="00AC3540">
              <w:rPr>
                <w:noProof/>
              </w:rPr>
              <w:t>N</w:t>
            </w:r>
          </w:p>
        </w:tc>
        <w:tc>
          <w:tcPr>
            <w:tcW w:w="2090"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FE2141" w:rsidRPr="00AC3540" w:rsidRDefault="00FE2141" w:rsidP="00580277">
            <w:pPr>
              <w:pStyle w:val="TableHeaderCENTER"/>
              <w:keepNext/>
              <w:keepLines/>
              <w:rPr>
                <w:noProof/>
              </w:rPr>
            </w:pPr>
            <w:r w:rsidRPr="00AC3540">
              <w:rPr>
                <w:noProof/>
              </w:rPr>
              <w:t>operation ID</w:t>
            </w:r>
          </w:p>
        </w:tc>
      </w:tr>
      <w:tr w:rsidR="00FE2141" w:rsidRPr="00AC3540" w:rsidTr="00580277">
        <w:tc>
          <w:tcPr>
            <w:tcW w:w="1738"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FE2141" w:rsidRPr="00AC3540" w:rsidRDefault="00FE2141" w:rsidP="00580277">
            <w:pPr>
              <w:pStyle w:val="TablecellCENTER"/>
              <w:keepNext/>
              <w:keepLines/>
              <w:rPr>
                <w:noProof/>
              </w:rPr>
            </w:pPr>
            <w:r w:rsidRPr="00AC3540">
              <w:rPr>
                <w:noProof/>
              </w:rPr>
              <w:t>unsigned integer</w:t>
            </w:r>
          </w:p>
        </w:tc>
        <w:tc>
          <w:tcPr>
            <w:tcW w:w="2090"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FE2141" w:rsidRPr="00AC3540" w:rsidRDefault="001F186E" w:rsidP="00580277">
            <w:pPr>
              <w:pStyle w:val="TablecellCENTER"/>
              <w:keepNext/>
              <w:keepLines/>
              <w:rPr>
                <w:noProof/>
              </w:rPr>
            </w:pPr>
            <w:r w:rsidRPr="00AC3540">
              <w:rPr>
                <w:noProof/>
              </w:rPr>
              <w:t>unsigned integer</w:t>
            </w:r>
          </w:p>
        </w:tc>
      </w:tr>
    </w:tbl>
    <w:p w:rsidR="00DA5CEB" w:rsidRPr="00AC3540" w:rsidRDefault="00D06E47" w:rsidP="00D06E47">
      <w:pPr>
        <w:pStyle w:val="CaptionFigure"/>
        <w:rPr>
          <w:noProof/>
        </w:rPr>
      </w:pPr>
      <w:bookmarkStart w:id="1523" w:name="_Ref377549907"/>
      <w:r w:rsidRPr="00AC3540">
        <w:rPr>
          <w:noProof/>
        </w:rPr>
        <w:t>Figure</w:t>
      </w:r>
      <w:r w:rsidR="00DA5CEB" w:rsidRPr="00AC3540">
        <w:rPr>
          <w:noProof/>
        </w:rPr>
        <w:t xml:space="preserv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276</w:t>
      </w:r>
      <w:r w:rsidR="00B0345F" w:rsidRPr="00AC3540">
        <w:rPr>
          <w:noProof/>
        </w:rPr>
        <w:fldChar w:fldCharType="end"/>
      </w:r>
      <w:bookmarkEnd w:id="1523"/>
      <w:r w:rsidR="00DA5CEB" w:rsidRPr="00AC3540">
        <w:rPr>
          <w:noProof/>
        </w:rPr>
        <w:t xml:space="preserve"> Suspend file copy operation</w:t>
      </w:r>
    </w:p>
    <w:p w:rsidR="00DA5CEB" w:rsidRPr="00AC3540" w:rsidRDefault="00DA5CEB" w:rsidP="00E03DE7">
      <w:pPr>
        <w:pStyle w:val="Heading4"/>
        <w:rPr>
          <w:noProof/>
        </w:rPr>
      </w:pPr>
      <w:bookmarkStart w:id="1524" w:name="TC_023_017_IF"/>
      <w:r w:rsidRPr="00AC3540">
        <w:rPr>
          <w:noProof/>
          <w:u w:color="00FFFF"/>
        </w:rPr>
        <w:t>TC[</w:t>
      </w:r>
      <w:r w:rsidRPr="00AC3540">
        <w:rPr>
          <w:noProof/>
        </w:rPr>
        <w:t>23,17] resume file copy operations</w:t>
      </w:r>
      <w:bookmarkEnd w:id="1524"/>
    </w:p>
    <w:p w:rsidR="0033192E" w:rsidRPr="00AC3540" w:rsidRDefault="00DA5CEB" w:rsidP="0033192E">
      <w:pPr>
        <w:pStyle w:val="requirelevel1"/>
        <w:rPr>
          <w:noProof/>
        </w:rPr>
      </w:pPr>
      <w:r w:rsidRPr="00AC3540">
        <w:rPr>
          <w:noProof/>
        </w:rPr>
        <w:t>Each telecommand packet transporting a request to resume file copy operation shall be of message subtype 17.</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TC_023_017_SYS \n \h  \* MERGEFORMAT </w:instrText>
      </w:r>
      <w:r w:rsidRPr="00AC3540">
        <w:rPr>
          <w:noProof/>
        </w:rPr>
      </w:r>
      <w:r w:rsidRPr="00AC3540">
        <w:rPr>
          <w:noProof/>
        </w:rPr>
        <w:fldChar w:fldCharType="separate"/>
      </w:r>
      <w:r w:rsidR="008A478B">
        <w:rPr>
          <w:noProof/>
        </w:rPr>
        <w:t>6.23.5.3.2</w:t>
      </w:r>
      <w:r w:rsidRPr="00AC3540">
        <w:rPr>
          <w:noProof/>
        </w:rPr>
        <w:fldChar w:fldCharType="end"/>
      </w:r>
      <w:r w:rsidRPr="00AC3540">
        <w:rPr>
          <w:noProof/>
        </w:rPr>
        <w:t>.</w:t>
      </w:r>
    </w:p>
    <w:p w:rsidR="00FE2141"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resume file copy operation, the application data field shall have the structure specified in </w:t>
      </w:r>
      <w:r w:rsidR="00DA5CEB" w:rsidRPr="00AC3540">
        <w:rPr>
          <w:noProof/>
          <w:highlight w:val="yellow"/>
        </w:rPr>
        <w:fldChar w:fldCharType="begin"/>
      </w:r>
      <w:r w:rsidR="00DA5CEB" w:rsidRPr="00AC3540">
        <w:rPr>
          <w:noProof/>
        </w:rPr>
        <w:instrText xml:space="preserve"> REF _Ref377549915 \h </w:instrText>
      </w:r>
      <w:r w:rsidR="00DA5CEB" w:rsidRPr="00AC3540">
        <w:rPr>
          <w:noProof/>
          <w:highlight w:val="yellow"/>
        </w:rPr>
      </w:r>
      <w:r w:rsidR="00DA5CEB" w:rsidRPr="00AC3540">
        <w:rPr>
          <w:noProof/>
          <w:highlight w:val="yellow"/>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277</w:t>
      </w:r>
      <w:r w:rsidR="00DA5CEB" w:rsidRPr="00AC3540">
        <w:rPr>
          <w:noProof/>
          <w:highlight w:val="yellow"/>
        </w:rPr>
        <w:fldChar w:fldCharType="end"/>
      </w:r>
      <w:r w:rsidR="00DA5CEB" w:rsidRPr="00AC3540">
        <w:rPr>
          <w:noProof/>
        </w:rPr>
        <w:t>.</w:t>
      </w:r>
    </w:p>
    <w:tbl>
      <w:tblPr>
        <w:tblStyle w:val="TableGrid"/>
        <w:tblW w:w="3828" w:type="dxa"/>
        <w:tblInd w:w="354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738"/>
        <w:gridCol w:w="2090"/>
      </w:tblGrid>
      <w:tr w:rsidR="00FE2141" w:rsidRPr="00AC3540" w:rsidTr="00580277">
        <w:tc>
          <w:tcPr>
            <w:tcW w:w="1738" w:type="dxa"/>
            <w:tcBorders>
              <w:bottom w:val="single" w:sz="4" w:space="0" w:color="C00000"/>
            </w:tcBorders>
            <w:vAlign w:val="center"/>
          </w:tcPr>
          <w:p w:rsidR="00FE2141" w:rsidRPr="00AC3540" w:rsidRDefault="00FE2141" w:rsidP="00580277">
            <w:pPr>
              <w:pStyle w:val="TablecellFOOTER"/>
              <w:keepNext/>
              <w:keepLines/>
              <w:rPr>
                <w:noProof/>
                <w:lang w:val="en-GB"/>
              </w:rPr>
            </w:pPr>
          </w:p>
        </w:tc>
        <w:tc>
          <w:tcPr>
            <w:tcW w:w="2090" w:type="dxa"/>
            <w:tcBorders>
              <w:bottom w:val="single" w:sz="4" w:space="0" w:color="C00000"/>
            </w:tcBorders>
            <w:vAlign w:val="center"/>
          </w:tcPr>
          <w:p w:rsidR="00FE2141" w:rsidRPr="00AC3540" w:rsidRDefault="00FE2141" w:rsidP="00580277">
            <w:pPr>
              <w:pStyle w:val="TablecellFOOTER"/>
              <w:keepNext/>
              <w:keepLines/>
              <w:rPr>
                <w:noProof/>
                <w:lang w:val="en-GB"/>
              </w:rPr>
            </w:pPr>
            <w:r w:rsidRPr="00AC3540">
              <w:rPr>
                <w:noProof/>
                <w:lang w:val="en-GB"/>
              </w:rPr>
              <w:t>repeated N times</w:t>
            </w:r>
          </w:p>
          <w:p w:rsidR="00FE2141" w:rsidRPr="00AC3540" w:rsidRDefault="005D01B3" w:rsidP="00580277">
            <w:pPr>
              <w:pStyle w:val="TablecellFOOTER"/>
              <w:keepNext/>
              <w:keepLines/>
              <w:rPr>
                <w:noProof/>
                <w:lang w:val="en-GB"/>
              </w:rPr>
            </w:pPr>
            <w:r>
              <w:rPr>
                <w:noProof/>
                <w:lang w:val="en-GB"/>
              </w:rPr>
              <w:pict w14:anchorId="4C857910">
                <v:rect id="_x0000_i1456" style="width:0;height:1.5pt" o:hralign="center" o:hrstd="t" o:hr="t" fillcolor="gray" stroked="f"/>
              </w:pict>
            </w:r>
          </w:p>
        </w:tc>
      </w:tr>
      <w:tr w:rsidR="00FE2141" w:rsidRPr="00AC3540" w:rsidTr="00580277">
        <w:tc>
          <w:tcPr>
            <w:tcW w:w="1738"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FE2141" w:rsidRPr="00AC3540" w:rsidRDefault="00FE2141" w:rsidP="00580277">
            <w:pPr>
              <w:pStyle w:val="TableHeaderCENTER"/>
              <w:keepNext/>
              <w:keepLines/>
              <w:rPr>
                <w:noProof/>
              </w:rPr>
            </w:pPr>
            <w:r w:rsidRPr="00AC3540">
              <w:rPr>
                <w:noProof/>
              </w:rPr>
              <w:t>N</w:t>
            </w:r>
          </w:p>
        </w:tc>
        <w:tc>
          <w:tcPr>
            <w:tcW w:w="2090"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FE2141" w:rsidRPr="00AC3540" w:rsidRDefault="00FE2141" w:rsidP="00580277">
            <w:pPr>
              <w:pStyle w:val="TableHeaderCENTER"/>
              <w:keepNext/>
              <w:keepLines/>
              <w:rPr>
                <w:noProof/>
              </w:rPr>
            </w:pPr>
            <w:r w:rsidRPr="00AC3540">
              <w:rPr>
                <w:noProof/>
              </w:rPr>
              <w:t>operation ID</w:t>
            </w:r>
          </w:p>
        </w:tc>
      </w:tr>
      <w:tr w:rsidR="00FE2141" w:rsidRPr="00AC3540" w:rsidTr="00580277">
        <w:tc>
          <w:tcPr>
            <w:tcW w:w="1738"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FE2141" w:rsidRPr="00AC3540" w:rsidRDefault="00FE2141" w:rsidP="00580277">
            <w:pPr>
              <w:pStyle w:val="TablecellCENTER"/>
              <w:keepNext/>
              <w:keepLines/>
              <w:rPr>
                <w:noProof/>
              </w:rPr>
            </w:pPr>
            <w:r w:rsidRPr="00AC3540">
              <w:rPr>
                <w:noProof/>
              </w:rPr>
              <w:t>unsigned integer</w:t>
            </w:r>
          </w:p>
        </w:tc>
        <w:tc>
          <w:tcPr>
            <w:tcW w:w="2090"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FE2141" w:rsidRPr="00AC3540" w:rsidRDefault="001F186E" w:rsidP="00580277">
            <w:pPr>
              <w:pStyle w:val="TablecellCENTER"/>
              <w:keepNext/>
              <w:keepLines/>
              <w:rPr>
                <w:noProof/>
              </w:rPr>
            </w:pPr>
            <w:r w:rsidRPr="00AC3540">
              <w:rPr>
                <w:noProof/>
              </w:rPr>
              <w:t>unsigned integer</w:t>
            </w:r>
          </w:p>
        </w:tc>
      </w:tr>
    </w:tbl>
    <w:p w:rsidR="00DA5CEB" w:rsidRPr="00AC3540" w:rsidRDefault="00D06E47" w:rsidP="00D06E47">
      <w:pPr>
        <w:pStyle w:val="CaptionFigure"/>
        <w:rPr>
          <w:noProof/>
        </w:rPr>
      </w:pPr>
      <w:bookmarkStart w:id="1525" w:name="_Ref377549915"/>
      <w:r w:rsidRPr="00AC3540">
        <w:rPr>
          <w:noProof/>
        </w:rPr>
        <w:t>Figure</w:t>
      </w:r>
      <w:r w:rsidR="00DA5CEB" w:rsidRPr="00AC3540">
        <w:rPr>
          <w:noProof/>
        </w:rPr>
        <w:t xml:space="preserv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277</w:t>
      </w:r>
      <w:r w:rsidR="00B0345F" w:rsidRPr="00AC3540">
        <w:rPr>
          <w:noProof/>
        </w:rPr>
        <w:fldChar w:fldCharType="end"/>
      </w:r>
      <w:bookmarkEnd w:id="1525"/>
      <w:r w:rsidR="00DA5CEB" w:rsidRPr="00AC3540">
        <w:rPr>
          <w:noProof/>
        </w:rPr>
        <w:t xml:space="preserve"> Resume file copy operation</w:t>
      </w:r>
    </w:p>
    <w:p w:rsidR="00DA5CEB" w:rsidRPr="00AC3540" w:rsidRDefault="00DA5CEB" w:rsidP="00E03DE7">
      <w:pPr>
        <w:pStyle w:val="Heading4"/>
        <w:rPr>
          <w:noProof/>
        </w:rPr>
      </w:pPr>
      <w:bookmarkStart w:id="1526" w:name="TC_023_018_IF"/>
      <w:r w:rsidRPr="00AC3540">
        <w:rPr>
          <w:noProof/>
          <w:u w:color="00FFFF"/>
        </w:rPr>
        <w:t>TC[</w:t>
      </w:r>
      <w:r w:rsidRPr="00AC3540">
        <w:rPr>
          <w:noProof/>
        </w:rPr>
        <w:t>23,18] abort file copy operations</w:t>
      </w:r>
      <w:bookmarkEnd w:id="1526"/>
    </w:p>
    <w:p w:rsidR="0033192E" w:rsidRPr="00AC3540" w:rsidRDefault="00DA5CEB" w:rsidP="0033192E">
      <w:pPr>
        <w:pStyle w:val="requirelevel1"/>
        <w:rPr>
          <w:noProof/>
        </w:rPr>
      </w:pPr>
      <w:r w:rsidRPr="00AC3540">
        <w:rPr>
          <w:noProof/>
        </w:rPr>
        <w:t>Each telecommand packet transporting a request to abort file copy operation</w:t>
      </w:r>
      <w:r w:rsidR="009D5B01" w:rsidRPr="00AC3540">
        <w:rPr>
          <w:noProof/>
        </w:rPr>
        <w:t>s</w:t>
      </w:r>
      <w:r w:rsidRPr="00AC3540">
        <w:rPr>
          <w:noProof/>
        </w:rPr>
        <w:t xml:space="preserve"> shall be of message subtype 18.</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TC_023_018_SYS \n \h  \* MERGEFORMAT </w:instrText>
      </w:r>
      <w:r w:rsidRPr="00AC3540">
        <w:rPr>
          <w:noProof/>
        </w:rPr>
      </w:r>
      <w:r w:rsidRPr="00AC3540">
        <w:rPr>
          <w:noProof/>
        </w:rPr>
        <w:fldChar w:fldCharType="separate"/>
      </w:r>
      <w:r w:rsidR="008A478B">
        <w:rPr>
          <w:noProof/>
        </w:rPr>
        <w:t>6.23.5.4.1</w:t>
      </w:r>
      <w:r w:rsidRPr="00AC3540">
        <w:rPr>
          <w:noProof/>
        </w:rPr>
        <w:fldChar w:fldCharType="end"/>
      </w:r>
      <w:r w:rsidRPr="00AC3540">
        <w:rPr>
          <w:noProof/>
        </w:rPr>
        <w:t>.</w:t>
      </w:r>
    </w:p>
    <w:p w:rsidR="00FE2141"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abort file copy operation</w:t>
      </w:r>
      <w:r w:rsidR="009D5B01" w:rsidRPr="00AC3540">
        <w:rPr>
          <w:noProof/>
        </w:rPr>
        <w:t>s</w:t>
      </w:r>
      <w:r w:rsidR="00DA5CEB" w:rsidRPr="00AC3540">
        <w:rPr>
          <w:noProof/>
        </w:rPr>
        <w:t xml:space="preserve">, the application data field shall have the structure specified in </w:t>
      </w:r>
      <w:r w:rsidR="00DA5CEB" w:rsidRPr="00AC3540">
        <w:rPr>
          <w:noProof/>
          <w:highlight w:val="yellow"/>
        </w:rPr>
        <w:fldChar w:fldCharType="begin"/>
      </w:r>
      <w:r w:rsidR="00DA5CEB" w:rsidRPr="00AC3540">
        <w:rPr>
          <w:noProof/>
        </w:rPr>
        <w:instrText xml:space="preserve"> REF _Ref377549923 \h </w:instrText>
      </w:r>
      <w:r w:rsidR="00DA5CEB" w:rsidRPr="00AC3540">
        <w:rPr>
          <w:noProof/>
          <w:highlight w:val="yellow"/>
        </w:rPr>
      </w:r>
      <w:r w:rsidR="00DA5CEB" w:rsidRPr="00AC3540">
        <w:rPr>
          <w:noProof/>
          <w:highlight w:val="yellow"/>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278</w:t>
      </w:r>
      <w:r w:rsidR="00DA5CEB" w:rsidRPr="00AC3540">
        <w:rPr>
          <w:noProof/>
          <w:highlight w:val="yellow"/>
        </w:rPr>
        <w:fldChar w:fldCharType="end"/>
      </w:r>
      <w:r w:rsidR="00DA5CEB" w:rsidRPr="00AC3540">
        <w:rPr>
          <w:noProof/>
        </w:rPr>
        <w:t>.</w:t>
      </w:r>
    </w:p>
    <w:tbl>
      <w:tblPr>
        <w:tblStyle w:val="TableGrid"/>
        <w:tblW w:w="3828" w:type="dxa"/>
        <w:tblInd w:w="354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738"/>
        <w:gridCol w:w="2090"/>
      </w:tblGrid>
      <w:tr w:rsidR="00FE2141" w:rsidRPr="00AC3540" w:rsidTr="00580277">
        <w:tc>
          <w:tcPr>
            <w:tcW w:w="1738" w:type="dxa"/>
            <w:tcBorders>
              <w:bottom w:val="single" w:sz="4" w:space="0" w:color="C00000"/>
            </w:tcBorders>
            <w:vAlign w:val="center"/>
          </w:tcPr>
          <w:p w:rsidR="00FE2141" w:rsidRPr="00AC3540" w:rsidRDefault="00FE2141" w:rsidP="00580277">
            <w:pPr>
              <w:pStyle w:val="TablecellFOOTER"/>
              <w:keepNext/>
              <w:keepLines/>
              <w:rPr>
                <w:noProof/>
                <w:lang w:val="en-GB"/>
              </w:rPr>
            </w:pPr>
          </w:p>
        </w:tc>
        <w:tc>
          <w:tcPr>
            <w:tcW w:w="2090" w:type="dxa"/>
            <w:tcBorders>
              <w:bottom w:val="single" w:sz="4" w:space="0" w:color="C00000"/>
            </w:tcBorders>
            <w:vAlign w:val="center"/>
          </w:tcPr>
          <w:p w:rsidR="00FE2141" w:rsidRPr="00AC3540" w:rsidRDefault="00FE2141" w:rsidP="00580277">
            <w:pPr>
              <w:pStyle w:val="TablecellFOOTER"/>
              <w:keepNext/>
              <w:keepLines/>
              <w:rPr>
                <w:noProof/>
                <w:lang w:val="en-GB"/>
              </w:rPr>
            </w:pPr>
            <w:r w:rsidRPr="00AC3540">
              <w:rPr>
                <w:noProof/>
                <w:lang w:val="en-GB"/>
              </w:rPr>
              <w:t>repeated N times</w:t>
            </w:r>
          </w:p>
          <w:p w:rsidR="00FE2141" w:rsidRPr="00AC3540" w:rsidRDefault="005D01B3" w:rsidP="00580277">
            <w:pPr>
              <w:pStyle w:val="TablecellFOOTER"/>
              <w:keepNext/>
              <w:keepLines/>
              <w:rPr>
                <w:noProof/>
                <w:lang w:val="en-GB"/>
              </w:rPr>
            </w:pPr>
            <w:r>
              <w:rPr>
                <w:noProof/>
                <w:lang w:val="en-GB"/>
              </w:rPr>
              <w:pict w14:anchorId="378244C3">
                <v:rect id="_x0000_i1457" style="width:0;height:1.5pt" o:hralign="center" o:hrstd="t" o:hr="t" fillcolor="gray" stroked="f"/>
              </w:pict>
            </w:r>
          </w:p>
        </w:tc>
      </w:tr>
      <w:tr w:rsidR="00FE2141" w:rsidRPr="00AC3540" w:rsidTr="00580277">
        <w:tc>
          <w:tcPr>
            <w:tcW w:w="1738"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FE2141" w:rsidRPr="00AC3540" w:rsidRDefault="00FE2141" w:rsidP="00580277">
            <w:pPr>
              <w:pStyle w:val="TableHeaderCENTER"/>
              <w:keepNext/>
              <w:keepLines/>
              <w:rPr>
                <w:noProof/>
              </w:rPr>
            </w:pPr>
            <w:r w:rsidRPr="00AC3540">
              <w:rPr>
                <w:noProof/>
              </w:rPr>
              <w:t>N</w:t>
            </w:r>
          </w:p>
        </w:tc>
        <w:tc>
          <w:tcPr>
            <w:tcW w:w="2090"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FE2141" w:rsidRPr="00AC3540" w:rsidRDefault="00FE2141" w:rsidP="00580277">
            <w:pPr>
              <w:pStyle w:val="TableHeaderCENTER"/>
              <w:keepNext/>
              <w:keepLines/>
              <w:rPr>
                <w:noProof/>
              </w:rPr>
            </w:pPr>
            <w:r w:rsidRPr="00AC3540">
              <w:rPr>
                <w:noProof/>
              </w:rPr>
              <w:t>operation ID</w:t>
            </w:r>
          </w:p>
        </w:tc>
      </w:tr>
      <w:tr w:rsidR="00FE2141" w:rsidRPr="00AC3540" w:rsidTr="00580277">
        <w:tc>
          <w:tcPr>
            <w:tcW w:w="1738"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FE2141" w:rsidRPr="00AC3540" w:rsidRDefault="00FE2141" w:rsidP="00580277">
            <w:pPr>
              <w:pStyle w:val="TablecellCENTER"/>
              <w:keepNext/>
              <w:keepLines/>
              <w:rPr>
                <w:noProof/>
              </w:rPr>
            </w:pPr>
            <w:r w:rsidRPr="00AC3540">
              <w:rPr>
                <w:noProof/>
              </w:rPr>
              <w:t>unsigned integer</w:t>
            </w:r>
          </w:p>
        </w:tc>
        <w:tc>
          <w:tcPr>
            <w:tcW w:w="2090"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FE2141" w:rsidRPr="00AC3540" w:rsidRDefault="001F186E" w:rsidP="00580277">
            <w:pPr>
              <w:pStyle w:val="TablecellCENTER"/>
              <w:keepNext/>
              <w:keepLines/>
              <w:rPr>
                <w:noProof/>
              </w:rPr>
            </w:pPr>
            <w:r w:rsidRPr="00AC3540">
              <w:rPr>
                <w:noProof/>
              </w:rPr>
              <w:t>unsigned integer</w:t>
            </w:r>
          </w:p>
        </w:tc>
      </w:tr>
    </w:tbl>
    <w:p w:rsidR="00DA5CEB" w:rsidRPr="00AC3540" w:rsidRDefault="00D06E47" w:rsidP="00D06E47">
      <w:pPr>
        <w:pStyle w:val="CaptionFigure"/>
        <w:rPr>
          <w:noProof/>
        </w:rPr>
      </w:pPr>
      <w:bookmarkStart w:id="1527" w:name="_Ref377549923"/>
      <w:r w:rsidRPr="00AC3540">
        <w:rPr>
          <w:noProof/>
        </w:rPr>
        <w:t>Figure</w:t>
      </w:r>
      <w:r w:rsidR="00DA5CEB" w:rsidRPr="00AC3540">
        <w:rPr>
          <w:noProof/>
        </w:rPr>
        <w:t xml:space="preserv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278</w:t>
      </w:r>
      <w:r w:rsidR="00B0345F" w:rsidRPr="00AC3540">
        <w:rPr>
          <w:noProof/>
        </w:rPr>
        <w:fldChar w:fldCharType="end"/>
      </w:r>
      <w:bookmarkEnd w:id="1527"/>
      <w:r w:rsidR="00DA5CEB" w:rsidRPr="00AC3540">
        <w:rPr>
          <w:noProof/>
        </w:rPr>
        <w:t xml:space="preserve"> Abort file copy operation</w:t>
      </w:r>
      <w:r w:rsidR="009D5B01" w:rsidRPr="00AC3540">
        <w:rPr>
          <w:noProof/>
        </w:rPr>
        <w:t>s</w:t>
      </w:r>
    </w:p>
    <w:p w:rsidR="00DA5CEB" w:rsidRPr="00AC3540" w:rsidRDefault="00DA5CEB" w:rsidP="00E03DE7">
      <w:pPr>
        <w:pStyle w:val="Heading4"/>
        <w:rPr>
          <w:noProof/>
        </w:rPr>
      </w:pPr>
      <w:bookmarkStart w:id="1528" w:name="TC_023_019_IF"/>
      <w:r w:rsidRPr="00AC3540">
        <w:rPr>
          <w:noProof/>
          <w:u w:color="00FFFF"/>
        </w:rPr>
        <w:t>TC[</w:t>
      </w:r>
      <w:r w:rsidRPr="00AC3540">
        <w:rPr>
          <w:noProof/>
        </w:rPr>
        <w:t xml:space="preserve">23,19] </w:t>
      </w:r>
      <w:r w:rsidR="006A3F26" w:rsidRPr="00AC3540">
        <w:rPr>
          <w:noProof/>
        </w:rPr>
        <w:t>suspend all file copy operations involving a repository path</w:t>
      </w:r>
      <w:bookmarkEnd w:id="1528"/>
    </w:p>
    <w:p w:rsidR="0033192E" w:rsidRPr="00AC3540" w:rsidRDefault="00DA5CEB" w:rsidP="0033192E">
      <w:pPr>
        <w:pStyle w:val="requirelevel1"/>
        <w:rPr>
          <w:noProof/>
        </w:rPr>
      </w:pPr>
      <w:r w:rsidRPr="00AC3540">
        <w:rPr>
          <w:noProof/>
        </w:rPr>
        <w:t xml:space="preserve">Each telecommand packet transporting a request to </w:t>
      </w:r>
      <w:r w:rsidR="006A3F26" w:rsidRPr="00AC3540">
        <w:rPr>
          <w:noProof/>
        </w:rPr>
        <w:t>suspend all file copy operations involving a repository path</w:t>
      </w:r>
      <w:r w:rsidRPr="00AC3540">
        <w:rPr>
          <w:noProof/>
        </w:rPr>
        <w:t xml:space="preserve"> shall be of message subtype 19.</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TC_023_019_SYS \n \h  \* MERGEFORMAT </w:instrText>
      </w:r>
      <w:r w:rsidRPr="00AC3540">
        <w:rPr>
          <w:noProof/>
        </w:rPr>
      </w:r>
      <w:r w:rsidRPr="00AC3540">
        <w:rPr>
          <w:noProof/>
        </w:rPr>
        <w:fldChar w:fldCharType="separate"/>
      </w:r>
      <w:r w:rsidR="008A478B">
        <w:rPr>
          <w:noProof/>
        </w:rPr>
        <w:t>6.23.5.3.3</w:t>
      </w:r>
      <w:r w:rsidRPr="00AC3540">
        <w:rPr>
          <w:noProof/>
        </w:rPr>
        <w:fldChar w:fldCharType="end"/>
      </w:r>
      <w:r w:rsidRPr="00AC3540">
        <w:rPr>
          <w:noProof/>
        </w:rPr>
        <w:t>.</w:t>
      </w:r>
    </w:p>
    <w:p w:rsidR="00466766"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w:t>
      </w:r>
      <w:r w:rsidR="006A3F26" w:rsidRPr="00AC3540">
        <w:rPr>
          <w:noProof/>
        </w:rPr>
        <w:t>suspend all file copy operations involving a repository path</w:t>
      </w:r>
      <w:r w:rsidR="00DA5CEB" w:rsidRPr="00AC3540">
        <w:rPr>
          <w:noProof/>
        </w:rPr>
        <w:t xml:space="preserve">, the application data field </w:t>
      </w:r>
      <w:r w:rsidR="00904448" w:rsidRPr="00AC3540">
        <w:rPr>
          <w:noProof/>
        </w:rPr>
        <w:t>shall have the structure specified in</w:t>
      </w:r>
      <w:r w:rsidR="00AF523E" w:rsidRPr="00AC3540">
        <w:rPr>
          <w:noProof/>
        </w:rPr>
        <w:t xml:space="preserve"> </w:t>
      </w:r>
      <w:r w:rsidR="00AF523E" w:rsidRPr="00AC3540">
        <w:rPr>
          <w:noProof/>
          <w:highlight w:val="yellow"/>
        </w:rPr>
        <w:fldChar w:fldCharType="begin"/>
      </w:r>
      <w:r w:rsidR="00AF523E" w:rsidRPr="00AC3540">
        <w:rPr>
          <w:noProof/>
        </w:rPr>
        <w:instrText xml:space="preserve"> REF _Ref429668134 \h </w:instrText>
      </w:r>
      <w:r w:rsidR="00AF523E" w:rsidRPr="00AC3540">
        <w:rPr>
          <w:noProof/>
          <w:highlight w:val="yellow"/>
        </w:rPr>
      </w:r>
      <w:r w:rsidR="00AF523E" w:rsidRPr="00AC3540">
        <w:rPr>
          <w:noProof/>
          <w:highlight w:val="yellow"/>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279</w:t>
      </w:r>
      <w:r w:rsidR="00AF523E" w:rsidRPr="00AC3540">
        <w:rPr>
          <w:noProof/>
          <w:highlight w:val="yellow"/>
        </w:rPr>
        <w:fldChar w:fldCharType="end"/>
      </w:r>
      <w:r w:rsidR="00904448" w:rsidRPr="00AC3540">
        <w:rPr>
          <w:noProof/>
        </w:rPr>
        <w:t>.</w:t>
      </w:r>
    </w:p>
    <w:tbl>
      <w:tblPr>
        <w:tblStyle w:val="TableGrid"/>
        <w:tblW w:w="2090" w:type="dxa"/>
        <w:tblInd w:w="424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2090"/>
      </w:tblGrid>
      <w:tr w:rsidR="00466766" w:rsidRPr="00AC3540" w:rsidTr="00AA5BED">
        <w:tc>
          <w:tcPr>
            <w:tcW w:w="2090"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466766" w:rsidRPr="00AC3540" w:rsidRDefault="00466766" w:rsidP="009452E1">
            <w:pPr>
              <w:pStyle w:val="TableHeaderCENTER"/>
              <w:keepNext/>
              <w:keepLines/>
              <w:rPr>
                <w:noProof/>
              </w:rPr>
            </w:pPr>
            <w:r w:rsidRPr="00AC3540">
              <w:rPr>
                <w:noProof/>
              </w:rPr>
              <w:t>repository path</w:t>
            </w:r>
          </w:p>
        </w:tc>
      </w:tr>
      <w:tr w:rsidR="00466766" w:rsidRPr="00AC3540" w:rsidTr="00AA5BED">
        <w:tc>
          <w:tcPr>
            <w:tcW w:w="2090"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466766" w:rsidRPr="00AC3540" w:rsidRDefault="00466766" w:rsidP="009452E1">
            <w:pPr>
              <w:pStyle w:val="TablecellCENTER"/>
              <w:keepNext/>
              <w:keepLines/>
              <w:rPr>
                <w:noProof/>
              </w:rPr>
            </w:pPr>
            <w:r w:rsidRPr="00AC3540">
              <w:rPr>
                <w:noProof/>
              </w:rPr>
              <w:t>variable character-string</w:t>
            </w:r>
          </w:p>
        </w:tc>
      </w:tr>
    </w:tbl>
    <w:p w:rsidR="00904448" w:rsidRPr="00AC3540" w:rsidRDefault="00904448" w:rsidP="00904448">
      <w:pPr>
        <w:pStyle w:val="CaptionFigure"/>
        <w:rPr>
          <w:noProof/>
        </w:rPr>
      </w:pPr>
      <w:bookmarkStart w:id="1529" w:name="_Ref429668134"/>
      <w:r w:rsidRPr="00AC3540">
        <w:rPr>
          <w:noProof/>
        </w:rPr>
        <w:t xml:space="preserve">Figure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279</w:t>
      </w:r>
      <w:r w:rsidR="00B0345F" w:rsidRPr="00AC3540">
        <w:rPr>
          <w:noProof/>
        </w:rPr>
        <w:fldChar w:fldCharType="end"/>
      </w:r>
      <w:bookmarkEnd w:id="1529"/>
      <w:r w:rsidRPr="00AC3540">
        <w:rPr>
          <w:noProof/>
        </w:rPr>
        <w:t xml:space="preserve"> Suspend all file copy operations involving a repository path</w:t>
      </w:r>
    </w:p>
    <w:p w:rsidR="00DA5CEB" w:rsidRPr="00AC3540" w:rsidRDefault="00DA5CEB" w:rsidP="00E03DE7">
      <w:pPr>
        <w:pStyle w:val="Heading4"/>
        <w:rPr>
          <w:noProof/>
        </w:rPr>
      </w:pPr>
      <w:bookmarkStart w:id="1530" w:name="TC_023_020_IF"/>
      <w:r w:rsidRPr="00AC3540">
        <w:rPr>
          <w:noProof/>
          <w:u w:color="00FFFF"/>
        </w:rPr>
        <w:t>TC[</w:t>
      </w:r>
      <w:r w:rsidRPr="00AC3540">
        <w:rPr>
          <w:noProof/>
        </w:rPr>
        <w:t xml:space="preserve">23,20] </w:t>
      </w:r>
      <w:r w:rsidR="006A3F26" w:rsidRPr="00AC3540">
        <w:rPr>
          <w:noProof/>
        </w:rPr>
        <w:t>resume all file copy operations involving a repository path</w:t>
      </w:r>
      <w:bookmarkEnd w:id="1530"/>
    </w:p>
    <w:p w:rsidR="0033192E" w:rsidRPr="00AC3540" w:rsidRDefault="00DA5CEB" w:rsidP="0033192E">
      <w:pPr>
        <w:pStyle w:val="requirelevel1"/>
        <w:rPr>
          <w:noProof/>
        </w:rPr>
      </w:pPr>
      <w:r w:rsidRPr="00AC3540">
        <w:rPr>
          <w:noProof/>
        </w:rPr>
        <w:t xml:space="preserve">Each telecommand packet transporting a request to </w:t>
      </w:r>
      <w:r w:rsidR="006A3F26" w:rsidRPr="00AC3540">
        <w:rPr>
          <w:noProof/>
        </w:rPr>
        <w:t>resume all file copy operations involving a repository path</w:t>
      </w:r>
      <w:r w:rsidRPr="00AC3540">
        <w:rPr>
          <w:noProof/>
        </w:rPr>
        <w:t xml:space="preserve"> shall be of message subtype 20.</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TC_023_020_SYS \n \h  \* MERGEFORMAT </w:instrText>
      </w:r>
      <w:r w:rsidRPr="00AC3540">
        <w:rPr>
          <w:noProof/>
        </w:rPr>
      </w:r>
      <w:r w:rsidRPr="00AC3540">
        <w:rPr>
          <w:noProof/>
        </w:rPr>
        <w:fldChar w:fldCharType="separate"/>
      </w:r>
      <w:r w:rsidR="008A478B">
        <w:rPr>
          <w:noProof/>
        </w:rPr>
        <w:t>6.23.5.3.4</w:t>
      </w:r>
      <w:r w:rsidRPr="00AC3540">
        <w:rPr>
          <w:noProof/>
        </w:rPr>
        <w:fldChar w:fldCharType="end"/>
      </w:r>
      <w:r w:rsidRPr="00AC3540">
        <w:rPr>
          <w:noProof/>
        </w:rPr>
        <w:t>.</w:t>
      </w:r>
    </w:p>
    <w:p w:rsidR="00466766"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w:t>
      </w:r>
      <w:r w:rsidR="006A3F26" w:rsidRPr="00AC3540">
        <w:rPr>
          <w:noProof/>
        </w:rPr>
        <w:t>resume all file copy operations involving a repository path</w:t>
      </w:r>
      <w:r w:rsidR="00DA5CEB" w:rsidRPr="00AC3540">
        <w:rPr>
          <w:noProof/>
        </w:rPr>
        <w:t>, the application data field</w:t>
      </w:r>
      <w:r w:rsidR="00904448" w:rsidRPr="00AC3540">
        <w:rPr>
          <w:noProof/>
        </w:rPr>
        <w:t xml:space="preserve"> shall have the structure specified in </w:t>
      </w:r>
      <w:r w:rsidR="00AF523E" w:rsidRPr="00AC3540">
        <w:rPr>
          <w:noProof/>
          <w:highlight w:val="yellow"/>
        </w:rPr>
        <w:fldChar w:fldCharType="begin"/>
      </w:r>
      <w:r w:rsidR="00AF523E" w:rsidRPr="00AC3540">
        <w:rPr>
          <w:noProof/>
        </w:rPr>
        <w:instrText xml:space="preserve"> REF _Ref429668147 \h </w:instrText>
      </w:r>
      <w:r w:rsidR="00AF523E" w:rsidRPr="00AC3540">
        <w:rPr>
          <w:noProof/>
          <w:highlight w:val="yellow"/>
        </w:rPr>
      </w:r>
      <w:r w:rsidR="00AF523E" w:rsidRPr="00AC3540">
        <w:rPr>
          <w:noProof/>
          <w:highlight w:val="yellow"/>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280</w:t>
      </w:r>
      <w:r w:rsidR="00AF523E" w:rsidRPr="00AC3540">
        <w:rPr>
          <w:noProof/>
          <w:highlight w:val="yellow"/>
        </w:rPr>
        <w:fldChar w:fldCharType="end"/>
      </w:r>
      <w:r w:rsidR="00904448" w:rsidRPr="00AC3540">
        <w:rPr>
          <w:noProof/>
        </w:rPr>
        <w:t>.</w:t>
      </w:r>
    </w:p>
    <w:tbl>
      <w:tblPr>
        <w:tblStyle w:val="TableGrid"/>
        <w:tblW w:w="2090" w:type="dxa"/>
        <w:tblInd w:w="424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2090"/>
      </w:tblGrid>
      <w:tr w:rsidR="00466766" w:rsidRPr="00AC3540" w:rsidTr="00AA5BED">
        <w:tc>
          <w:tcPr>
            <w:tcW w:w="2090"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466766" w:rsidRPr="00AC3540" w:rsidRDefault="00466766" w:rsidP="009452E1">
            <w:pPr>
              <w:pStyle w:val="TableHeaderCENTER"/>
              <w:keepNext/>
              <w:keepLines/>
              <w:rPr>
                <w:noProof/>
              </w:rPr>
            </w:pPr>
            <w:r w:rsidRPr="00AC3540">
              <w:rPr>
                <w:noProof/>
              </w:rPr>
              <w:t>repository path</w:t>
            </w:r>
          </w:p>
        </w:tc>
      </w:tr>
      <w:tr w:rsidR="00466766" w:rsidRPr="00AC3540" w:rsidTr="00AA5BED">
        <w:tc>
          <w:tcPr>
            <w:tcW w:w="2090"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466766" w:rsidRPr="00AC3540" w:rsidRDefault="00466766" w:rsidP="009452E1">
            <w:pPr>
              <w:pStyle w:val="TablecellCENTER"/>
              <w:keepNext/>
              <w:keepLines/>
              <w:rPr>
                <w:noProof/>
              </w:rPr>
            </w:pPr>
            <w:r w:rsidRPr="00AC3540">
              <w:rPr>
                <w:noProof/>
              </w:rPr>
              <w:t>variable character-string</w:t>
            </w:r>
          </w:p>
        </w:tc>
      </w:tr>
    </w:tbl>
    <w:p w:rsidR="00DA5CEB" w:rsidRPr="00AC3540" w:rsidRDefault="00904448" w:rsidP="00904448">
      <w:pPr>
        <w:pStyle w:val="CaptionFigure"/>
        <w:rPr>
          <w:noProof/>
        </w:rPr>
      </w:pPr>
      <w:bookmarkStart w:id="1531" w:name="_Ref429668147"/>
      <w:r w:rsidRPr="00AC3540">
        <w:rPr>
          <w:noProof/>
        </w:rPr>
        <w:t xml:space="preserve">Figure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280</w:t>
      </w:r>
      <w:r w:rsidR="00B0345F" w:rsidRPr="00AC3540">
        <w:rPr>
          <w:noProof/>
        </w:rPr>
        <w:fldChar w:fldCharType="end"/>
      </w:r>
      <w:bookmarkEnd w:id="1531"/>
      <w:r w:rsidRPr="00AC3540">
        <w:rPr>
          <w:noProof/>
        </w:rPr>
        <w:t xml:space="preserve"> Resume all file copy operations involving a repository path</w:t>
      </w:r>
    </w:p>
    <w:p w:rsidR="00DA5CEB" w:rsidRPr="00AC3540" w:rsidRDefault="00DA5CEB" w:rsidP="00E03DE7">
      <w:pPr>
        <w:pStyle w:val="Heading4"/>
        <w:rPr>
          <w:noProof/>
        </w:rPr>
      </w:pPr>
      <w:bookmarkStart w:id="1532" w:name="TC_023_021_IF"/>
      <w:r w:rsidRPr="00AC3540">
        <w:rPr>
          <w:noProof/>
          <w:u w:color="00FFFF"/>
        </w:rPr>
        <w:t>TC[</w:t>
      </w:r>
      <w:r w:rsidRPr="00AC3540">
        <w:rPr>
          <w:noProof/>
        </w:rPr>
        <w:t xml:space="preserve">23,21] </w:t>
      </w:r>
      <w:r w:rsidR="006A3F26" w:rsidRPr="00AC3540">
        <w:rPr>
          <w:noProof/>
        </w:rPr>
        <w:t>abort all file copy operations involving a repository path</w:t>
      </w:r>
      <w:bookmarkEnd w:id="1532"/>
    </w:p>
    <w:p w:rsidR="0033192E" w:rsidRPr="00AC3540" w:rsidRDefault="00DA5CEB" w:rsidP="0033192E">
      <w:pPr>
        <w:pStyle w:val="requirelevel1"/>
        <w:rPr>
          <w:noProof/>
        </w:rPr>
      </w:pPr>
      <w:r w:rsidRPr="00AC3540">
        <w:rPr>
          <w:noProof/>
        </w:rPr>
        <w:t xml:space="preserve">Each telecommand packet transporting a request to </w:t>
      </w:r>
      <w:r w:rsidR="006A3F26" w:rsidRPr="00AC3540">
        <w:rPr>
          <w:noProof/>
        </w:rPr>
        <w:t>abort all file copy operations involving a repository path</w:t>
      </w:r>
      <w:r w:rsidRPr="00AC3540">
        <w:rPr>
          <w:noProof/>
        </w:rPr>
        <w:t xml:space="preserve"> shall be of message subtype 21.</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TC_023_021_SYS \n \h  \* MERGEFORMAT </w:instrText>
      </w:r>
      <w:r w:rsidRPr="00AC3540">
        <w:rPr>
          <w:noProof/>
        </w:rPr>
      </w:r>
      <w:r w:rsidRPr="00AC3540">
        <w:rPr>
          <w:noProof/>
        </w:rPr>
        <w:fldChar w:fldCharType="separate"/>
      </w:r>
      <w:r w:rsidR="008A478B">
        <w:rPr>
          <w:noProof/>
        </w:rPr>
        <w:t>6.23.5.4.2</w:t>
      </w:r>
      <w:r w:rsidRPr="00AC3540">
        <w:rPr>
          <w:noProof/>
        </w:rPr>
        <w:fldChar w:fldCharType="end"/>
      </w:r>
      <w:r w:rsidRPr="00AC3540">
        <w:rPr>
          <w:noProof/>
        </w:rPr>
        <w:t>.</w:t>
      </w:r>
    </w:p>
    <w:p w:rsidR="00466766"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w:t>
      </w:r>
      <w:r w:rsidR="006A3F26" w:rsidRPr="00AC3540">
        <w:rPr>
          <w:noProof/>
        </w:rPr>
        <w:t>abort all file copy operations involving a repository path</w:t>
      </w:r>
      <w:r w:rsidR="00DA5CEB" w:rsidRPr="00AC3540">
        <w:rPr>
          <w:noProof/>
        </w:rPr>
        <w:t xml:space="preserve">, the application data field </w:t>
      </w:r>
      <w:r w:rsidR="00B0027E" w:rsidRPr="00AC3540">
        <w:rPr>
          <w:noProof/>
        </w:rPr>
        <w:t xml:space="preserve">shall have the structure specified in </w:t>
      </w:r>
      <w:r w:rsidR="00AF523E" w:rsidRPr="00AC3540">
        <w:rPr>
          <w:noProof/>
          <w:highlight w:val="yellow"/>
        </w:rPr>
        <w:fldChar w:fldCharType="begin"/>
      </w:r>
      <w:r w:rsidR="00AF523E" w:rsidRPr="00AC3540">
        <w:rPr>
          <w:noProof/>
        </w:rPr>
        <w:instrText xml:space="preserve"> REF _Ref429668156 \h </w:instrText>
      </w:r>
      <w:r w:rsidR="00AF523E" w:rsidRPr="00AC3540">
        <w:rPr>
          <w:noProof/>
          <w:highlight w:val="yellow"/>
        </w:rPr>
      </w:r>
      <w:r w:rsidR="00AF523E" w:rsidRPr="00AC3540">
        <w:rPr>
          <w:noProof/>
          <w:highlight w:val="yellow"/>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281</w:t>
      </w:r>
      <w:r w:rsidR="00AF523E" w:rsidRPr="00AC3540">
        <w:rPr>
          <w:noProof/>
          <w:highlight w:val="yellow"/>
        </w:rPr>
        <w:fldChar w:fldCharType="end"/>
      </w:r>
      <w:r w:rsidR="00B0027E" w:rsidRPr="00AC3540">
        <w:rPr>
          <w:noProof/>
        </w:rPr>
        <w:t>.</w:t>
      </w:r>
    </w:p>
    <w:tbl>
      <w:tblPr>
        <w:tblStyle w:val="TableGrid"/>
        <w:tblW w:w="2090" w:type="dxa"/>
        <w:tblInd w:w="424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2090"/>
      </w:tblGrid>
      <w:tr w:rsidR="00466766" w:rsidRPr="00AC3540" w:rsidTr="00AA5BED">
        <w:tc>
          <w:tcPr>
            <w:tcW w:w="2090"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466766" w:rsidRPr="00AC3540" w:rsidRDefault="00466766" w:rsidP="009452E1">
            <w:pPr>
              <w:pStyle w:val="TableHeaderCENTER"/>
              <w:keepNext/>
              <w:keepLines/>
              <w:rPr>
                <w:noProof/>
              </w:rPr>
            </w:pPr>
            <w:r w:rsidRPr="00AC3540">
              <w:rPr>
                <w:noProof/>
              </w:rPr>
              <w:t>repository path</w:t>
            </w:r>
          </w:p>
        </w:tc>
      </w:tr>
      <w:tr w:rsidR="00466766" w:rsidRPr="00AC3540" w:rsidTr="00AA5BED">
        <w:tc>
          <w:tcPr>
            <w:tcW w:w="2090"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466766" w:rsidRPr="00AC3540" w:rsidRDefault="00466766" w:rsidP="009452E1">
            <w:pPr>
              <w:pStyle w:val="TablecellCENTER"/>
              <w:keepNext/>
              <w:keepLines/>
              <w:rPr>
                <w:noProof/>
              </w:rPr>
            </w:pPr>
            <w:r w:rsidRPr="00AC3540">
              <w:rPr>
                <w:noProof/>
              </w:rPr>
              <w:t>variable character-string</w:t>
            </w:r>
          </w:p>
        </w:tc>
      </w:tr>
    </w:tbl>
    <w:p w:rsidR="00DA5CEB" w:rsidRPr="00AC3540" w:rsidRDefault="00B0027E" w:rsidP="00B0027E">
      <w:pPr>
        <w:pStyle w:val="CaptionFigure"/>
        <w:rPr>
          <w:noProof/>
        </w:rPr>
      </w:pPr>
      <w:bookmarkStart w:id="1533" w:name="_Ref429668156"/>
      <w:r w:rsidRPr="00AC3540">
        <w:rPr>
          <w:noProof/>
        </w:rPr>
        <w:t xml:space="preserve">Figure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281</w:t>
      </w:r>
      <w:r w:rsidR="00B0345F" w:rsidRPr="00AC3540">
        <w:rPr>
          <w:noProof/>
        </w:rPr>
        <w:fldChar w:fldCharType="end"/>
      </w:r>
      <w:bookmarkEnd w:id="1533"/>
      <w:r w:rsidRPr="00AC3540">
        <w:rPr>
          <w:noProof/>
        </w:rPr>
        <w:t xml:space="preserve"> Suspend all file copy operations involving a repository path</w:t>
      </w:r>
    </w:p>
    <w:p w:rsidR="00DA5CEB" w:rsidRPr="00AC3540" w:rsidRDefault="00DA5CEB" w:rsidP="00E03DE7">
      <w:pPr>
        <w:pStyle w:val="Heading4"/>
        <w:rPr>
          <w:noProof/>
        </w:rPr>
      </w:pPr>
      <w:bookmarkStart w:id="1534" w:name="TC_023_022_IF"/>
      <w:r w:rsidRPr="00AC3540">
        <w:rPr>
          <w:noProof/>
          <w:u w:color="00FFFF"/>
        </w:rPr>
        <w:t>TC[</w:t>
      </w:r>
      <w:r w:rsidRPr="00AC3540">
        <w:rPr>
          <w:noProof/>
        </w:rPr>
        <w:t>23,22] enable the periodic reporting of the file copy status</w:t>
      </w:r>
      <w:bookmarkEnd w:id="1534"/>
    </w:p>
    <w:p w:rsidR="0033192E" w:rsidRPr="00AC3540" w:rsidRDefault="00DA5CEB" w:rsidP="0033192E">
      <w:pPr>
        <w:pStyle w:val="requirelevel1"/>
        <w:rPr>
          <w:noProof/>
        </w:rPr>
      </w:pPr>
      <w:r w:rsidRPr="00AC3540">
        <w:rPr>
          <w:noProof/>
        </w:rPr>
        <w:t>Each telecommand packet transporting a request to enable the periodic reporting of the file copy status shall be of message subtype 22.</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TC_023_022_SYS \n \h  \* MERGEFORMAT </w:instrText>
      </w:r>
      <w:r w:rsidRPr="00AC3540">
        <w:rPr>
          <w:noProof/>
        </w:rPr>
      </w:r>
      <w:r w:rsidRPr="00AC3540">
        <w:rPr>
          <w:noProof/>
        </w:rPr>
        <w:fldChar w:fldCharType="separate"/>
      </w:r>
      <w:r w:rsidR="008A478B">
        <w:rPr>
          <w:noProof/>
        </w:rPr>
        <w:t>6.23.5.5.2</w:t>
      </w:r>
      <w:r w:rsidRPr="00AC3540">
        <w:rPr>
          <w:noProof/>
        </w:rPr>
        <w:fldChar w:fldCharType="end"/>
      </w:r>
      <w:r w:rsidRPr="00AC3540">
        <w:rPr>
          <w:noProof/>
        </w:rPr>
        <w:t>.</w:t>
      </w:r>
    </w:p>
    <w:p w:rsidR="00466766"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enable the periodic reporting of the file copy status, the application data field shall have the structure specified in </w:t>
      </w:r>
      <w:r w:rsidR="00DA5CEB" w:rsidRPr="00AC3540">
        <w:rPr>
          <w:noProof/>
          <w:highlight w:val="yellow"/>
        </w:rPr>
        <w:fldChar w:fldCharType="begin"/>
      </w:r>
      <w:r w:rsidR="00DA5CEB" w:rsidRPr="00AC3540">
        <w:rPr>
          <w:noProof/>
        </w:rPr>
        <w:instrText xml:space="preserve"> REF _Ref377549933 \h </w:instrText>
      </w:r>
      <w:r w:rsidR="00DA5CEB" w:rsidRPr="00AC3540">
        <w:rPr>
          <w:noProof/>
          <w:highlight w:val="yellow"/>
        </w:rPr>
      </w:r>
      <w:r w:rsidR="00DA5CEB" w:rsidRPr="00AC3540">
        <w:rPr>
          <w:noProof/>
          <w:highlight w:val="yellow"/>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282</w:t>
      </w:r>
      <w:r w:rsidR="00DA5CEB" w:rsidRPr="00AC3540">
        <w:rPr>
          <w:noProof/>
          <w:highlight w:val="yellow"/>
        </w:rPr>
        <w:fldChar w:fldCharType="end"/>
      </w:r>
      <w:r w:rsidR="00DA5CEB" w:rsidRPr="00AC3540">
        <w:rPr>
          <w:noProof/>
        </w:rPr>
        <w:t>.</w:t>
      </w:r>
    </w:p>
    <w:tbl>
      <w:tblPr>
        <w:tblStyle w:val="TableGrid"/>
        <w:tblW w:w="2090" w:type="dxa"/>
        <w:tblInd w:w="424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2090"/>
      </w:tblGrid>
      <w:tr w:rsidR="00466766" w:rsidRPr="00AC3540" w:rsidTr="00AA5BED">
        <w:tc>
          <w:tcPr>
            <w:tcW w:w="2090"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tcPr>
          <w:p w:rsidR="00466766" w:rsidRPr="00AC3540" w:rsidRDefault="00466766" w:rsidP="00466766">
            <w:pPr>
              <w:pStyle w:val="TableHeaderCENTER"/>
              <w:keepNext/>
              <w:keepLines/>
              <w:rPr>
                <w:noProof/>
              </w:rPr>
            </w:pPr>
            <w:r w:rsidRPr="00AC3540">
              <w:rPr>
                <w:noProof/>
              </w:rPr>
              <w:t>reporting interval</w:t>
            </w:r>
          </w:p>
        </w:tc>
      </w:tr>
      <w:tr w:rsidR="00466766" w:rsidRPr="00AC3540" w:rsidTr="00AA5BED">
        <w:tc>
          <w:tcPr>
            <w:tcW w:w="2090"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tcPr>
          <w:p w:rsidR="00466766" w:rsidRPr="00AC3540" w:rsidRDefault="00466766" w:rsidP="00466766">
            <w:pPr>
              <w:pStyle w:val="TablecellCENTER"/>
              <w:keepNext/>
              <w:keepLines/>
              <w:rPr>
                <w:noProof/>
              </w:rPr>
            </w:pPr>
            <w:r w:rsidRPr="00AC3540">
              <w:rPr>
                <w:noProof/>
              </w:rPr>
              <w:t>relative time</w:t>
            </w:r>
          </w:p>
        </w:tc>
      </w:tr>
    </w:tbl>
    <w:p w:rsidR="00DA5CEB" w:rsidRPr="00AC3540" w:rsidRDefault="00D06E47" w:rsidP="00D06E47">
      <w:pPr>
        <w:pStyle w:val="CaptionFigure"/>
        <w:rPr>
          <w:noProof/>
        </w:rPr>
      </w:pPr>
      <w:bookmarkStart w:id="1535" w:name="_Ref377549933"/>
      <w:r w:rsidRPr="00AC3540">
        <w:rPr>
          <w:noProof/>
        </w:rPr>
        <w:t>Figure</w:t>
      </w:r>
      <w:r w:rsidR="00DA5CEB" w:rsidRPr="00AC3540">
        <w:rPr>
          <w:noProof/>
        </w:rPr>
        <w:t xml:space="preserv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282</w:t>
      </w:r>
      <w:r w:rsidR="00B0345F" w:rsidRPr="00AC3540">
        <w:rPr>
          <w:noProof/>
        </w:rPr>
        <w:fldChar w:fldCharType="end"/>
      </w:r>
      <w:bookmarkEnd w:id="1535"/>
      <w:r w:rsidR="00DA5CEB" w:rsidRPr="00AC3540">
        <w:rPr>
          <w:noProof/>
        </w:rPr>
        <w:t xml:space="preserve"> Enable the periodic reporting of the file copy status</w:t>
      </w:r>
    </w:p>
    <w:p w:rsidR="00DA5CEB" w:rsidRPr="00AC3540" w:rsidRDefault="00484E66" w:rsidP="00E03DE7">
      <w:pPr>
        <w:pStyle w:val="Heading4"/>
        <w:rPr>
          <w:noProof/>
        </w:rPr>
      </w:pPr>
      <w:bookmarkStart w:id="1536" w:name="TM_023_023_IF"/>
      <w:r w:rsidRPr="00AC3540">
        <w:rPr>
          <w:noProof/>
        </w:rPr>
        <w:t>TM[</w:t>
      </w:r>
      <w:r w:rsidR="00DA5CEB" w:rsidRPr="00AC3540">
        <w:rPr>
          <w:noProof/>
        </w:rPr>
        <w:t>23,23] file copy status report</w:t>
      </w:r>
      <w:bookmarkEnd w:id="1536"/>
    </w:p>
    <w:p w:rsidR="0033192E" w:rsidRPr="00AC3540" w:rsidRDefault="00DA5CEB" w:rsidP="0033192E">
      <w:pPr>
        <w:pStyle w:val="requirelevel1"/>
        <w:rPr>
          <w:noProof/>
        </w:rPr>
      </w:pPr>
      <w:r w:rsidRPr="00AC3540">
        <w:rPr>
          <w:noProof/>
        </w:rPr>
        <w:t>Each telemetry packet transporting a file copy status report shall be of message subtype 23.</w:t>
      </w:r>
      <w:r w:rsidR="0033192E" w:rsidRPr="00AC3540">
        <w:rPr>
          <w:noProof/>
        </w:rPr>
        <w:t xml:space="preserve"> </w:t>
      </w:r>
    </w:p>
    <w:p w:rsidR="0033192E" w:rsidRPr="00AC3540" w:rsidRDefault="0033192E" w:rsidP="0033192E">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TM_023_023_SYS \n \h  \* MERGEFORMAT </w:instrText>
      </w:r>
      <w:r w:rsidRPr="00AC3540">
        <w:rPr>
          <w:noProof/>
        </w:rPr>
      </w:r>
      <w:r w:rsidRPr="00AC3540">
        <w:rPr>
          <w:noProof/>
        </w:rPr>
        <w:fldChar w:fldCharType="separate"/>
      </w:r>
      <w:r w:rsidR="008A478B">
        <w:rPr>
          <w:noProof/>
        </w:rPr>
        <w:t>6.23.5.5.4</w:t>
      </w:r>
      <w:r w:rsidRPr="00AC3540">
        <w:rPr>
          <w:noProof/>
        </w:rPr>
        <w:fldChar w:fldCharType="end"/>
      </w:r>
      <w:r w:rsidRPr="00AC3540">
        <w:rPr>
          <w:noProof/>
        </w:rPr>
        <w:t>.</w:t>
      </w:r>
    </w:p>
    <w:p w:rsidR="00846739" w:rsidRPr="00AC3540" w:rsidRDefault="00804AEC" w:rsidP="00804AEC">
      <w:pPr>
        <w:pStyle w:val="requirelevel1"/>
        <w:keepNext/>
        <w:spacing w:after="120"/>
        <w:rPr>
          <w:noProof/>
        </w:rPr>
      </w:pPr>
      <w:r w:rsidRPr="00AC3540">
        <w:rPr>
          <w:noProof/>
        </w:rPr>
        <w:t>For each telemetry packet transporting</w:t>
      </w:r>
      <w:r w:rsidR="00DA5CEB" w:rsidRPr="00AC3540">
        <w:rPr>
          <w:noProof/>
        </w:rPr>
        <w:t xml:space="preserve"> a file copy status report, the </w:t>
      </w:r>
      <w:r w:rsidR="004D74F4" w:rsidRPr="00AC3540">
        <w:rPr>
          <w:noProof/>
        </w:rPr>
        <w:t>source</w:t>
      </w:r>
      <w:r w:rsidR="00DA5CEB" w:rsidRPr="00AC3540">
        <w:rPr>
          <w:noProof/>
        </w:rPr>
        <w:t xml:space="preserve"> data field shall have the structure specified in </w:t>
      </w:r>
      <w:r w:rsidR="00DA5CEB" w:rsidRPr="00AC3540">
        <w:rPr>
          <w:noProof/>
        </w:rPr>
        <w:fldChar w:fldCharType="begin"/>
      </w:r>
      <w:r w:rsidR="00DA5CEB" w:rsidRPr="00AC3540">
        <w:rPr>
          <w:noProof/>
        </w:rPr>
        <w:instrText xml:space="preserve"> REF _Ref377549946 \h </w:instrText>
      </w:r>
      <w:r w:rsidR="00DA5CEB" w:rsidRPr="00AC3540">
        <w:rPr>
          <w:noProof/>
        </w:rPr>
      </w:r>
      <w:r w:rsidR="00DA5CEB" w:rsidRPr="00AC3540">
        <w:rPr>
          <w:noProof/>
        </w:rPr>
        <w:fldChar w:fldCharType="separate"/>
      </w:r>
      <w:r w:rsidR="008A478B" w:rsidRPr="00AC3540">
        <w:rPr>
          <w:noProof/>
        </w:rPr>
        <w:t xml:space="preserve">Figure </w:t>
      </w:r>
      <w:r w:rsidR="008A478B">
        <w:rPr>
          <w:noProof/>
        </w:rPr>
        <w:t>8</w:t>
      </w:r>
      <w:r w:rsidR="008A478B" w:rsidRPr="00AC3540">
        <w:rPr>
          <w:noProof/>
        </w:rPr>
        <w:noBreakHyphen/>
      </w:r>
      <w:r w:rsidR="008A478B">
        <w:rPr>
          <w:noProof/>
        </w:rPr>
        <w:t>283</w:t>
      </w:r>
      <w:r w:rsidR="00DA5CEB" w:rsidRPr="00AC3540">
        <w:rPr>
          <w:noProof/>
        </w:rPr>
        <w:fldChar w:fldCharType="end"/>
      </w:r>
      <w:r w:rsidR="00DA5CEB" w:rsidRPr="00AC3540">
        <w:rPr>
          <w:noProof/>
        </w:rPr>
        <w:t>.</w:t>
      </w:r>
    </w:p>
    <w:tbl>
      <w:tblPr>
        <w:tblStyle w:val="TableGrid"/>
        <w:tblW w:w="5391" w:type="dxa"/>
        <w:tblInd w:w="283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054"/>
        <w:gridCol w:w="1356"/>
        <w:gridCol w:w="1401"/>
        <w:gridCol w:w="1580"/>
      </w:tblGrid>
      <w:tr w:rsidR="00846739" w:rsidRPr="00AC3540" w:rsidTr="00B22F8F">
        <w:trPr>
          <w:trHeight w:val="153"/>
        </w:trPr>
        <w:tc>
          <w:tcPr>
            <w:tcW w:w="1054" w:type="dxa"/>
            <w:tcBorders>
              <w:bottom w:val="single" w:sz="4" w:space="0" w:color="0070C0"/>
            </w:tcBorders>
            <w:vAlign w:val="center"/>
          </w:tcPr>
          <w:p w:rsidR="00846739" w:rsidRPr="00AC3540" w:rsidRDefault="00846739" w:rsidP="00846739">
            <w:pPr>
              <w:pStyle w:val="TablecellFOOTER"/>
              <w:keepNext/>
              <w:keepLines/>
              <w:rPr>
                <w:noProof/>
                <w:lang w:val="en-GB"/>
              </w:rPr>
            </w:pPr>
          </w:p>
        </w:tc>
        <w:tc>
          <w:tcPr>
            <w:tcW w:w="4337" w:type="dxa"/>
            <w:gridSpan w:val="3"/>
            <w:tcBorders>
              <w:bottom w:val="single" w:sz="4" w:space="0" w:color="0070C0"/>
            </w:tcBorders>
            <w:vAlign w:val="center"/>
          </w:tcPr>
          <w:p w:rsidR="00846739" w:rsidRPr="00AC3540" w:rsidRDefault="00846739" w:rsidP="00846739">
            <w:pPr>
              <w:pStyle w:val="TablecellFOOTER"/>
              <w:keepNext/>
              <w:keepLines/>
              <w:rPr>
                <w:noProof/>
                <w:lang w:val="en-GB"/>
              </w:rPr>
            </w:pPr>
            <w:r w:rsidRPr="00AC3540">
              <w:rPr>
                <w:noProof/>
                <w:lang w:val="en-GB"/>
              </w:rPr>
              <w:t>repeated N2 times</w:t>
            </w:r>
          </w:p>
          <w:p w:rsidR="00846739" w:rsidRPr="00AC3540" w:rsidRDefault="005D01B3" w:rsidP="00846739">
            <w:pPr>
              <w:pStyle w:val="TablecellFOOTER"/>
              <w:keepNext/>
              <w:keepLines/>
              <w:rPr>
                <w:noProof/>
                <w:lang w:val="en-GB"/>
              </w:rPr>
            </w:pPr>
            <w:r>
              <w:rPr>
                <w:noProof/>
                <w:lang w:val="en-GB"/>
              </w:rPr>
              <w:pict w14:anchorId="1B94C08A">
                <v:rect id="_x0000_i1458" style="width:0;height:1.5pt" o:hralign="center" o:hrstd="t" o:hr="t" fillcolor="gray" stroked="f"/>
              </w:pict>
            </w:r>
          </w:p>
        </w:tc>
      </w:tr>
      <w:tr w:rsidR="00846739" w:rsidRPr="00AC3540" w:rsidTr="00B22F8F">
        <w:trPr>
          <w:trHeight w:val="513"/>
        </w:trPr>
        <w:tc>
          <w:tcPr>
            <w:tcW w:w="1054"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846739" w:rsidRPr="00AC3540" w:rsidRDefault="00846739" w:rsidP="00846739">
            <w:pPr>
              <w:pStyle w:val="TableHeaderCENTER"/>
              <w:keepNext/>
              <w:keepLines/>
              <w:rPr>
                <w:noProof/>
              </w:rPr>
            </w:pPr>
            <w:r w:rsidRPr="00AC3540">
              <w:rPr>
                <w:noProof/>
              </w:rPr>
              <w:t>N</w:t>
            </w:r>
          </w:p>
        </w:tc>
        <w:tc>
          <w:tcPr>
            <w:tcW w:w="1356"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846739" w:rsidRPr="00AC3540" w:rsidRDefault="00846739" w:rsidP="001F186E">
            <w:pPr>
              <w:pStyle w:val="TableHeaderCENTER"/>
              <w:keepNext/>
              <w:keepLines/>
              <w:rPr>
                <w:noProof/>
              </w:rPr>
            </w:pPr>
            <w:r w:rsidRPr="00AC3540">
              <w:rPr>
                <w:noProof/>
              </w:rPr>
              <w:t xml:space="preserve">operation </w:t>
            </w:r>
            <w:r w:rsidR="001F186E" w:rsidRPr="00AC3540">
              <w:rPr>
                <w:noProof/>
              </w:rPr>
              <w:t>ID</w:t>
            </w:r>
          </w:p>
        </w:tc>
        <w:tc>
          <w:tcPr>
            <w:tcW w:w="1401"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846739" w:rsidRPr="00AC3540" w:rsidRDefault="00846739" w:rsidP="00846739">
            <w:pPr>
              <w:pStyle w:val="TableHeaderCENTER"/>
              <w:keepNext/>
              <w:keepLines/>
              <w:rPr>
                <w:noProof/>
              </w:rPr>
            </w:pPr>
            <w:r w:rsidRPr="00AC3540">
              <w:rPr>
                <w:noProof/>
              </w:rPr>
              <w:t>operation status</w:t>
            </w:r>
          </w:p>
        </w:tc>
        <w:tc>
          <w:tcPr>
            <w:tcW w:w="1580" w:type="dxa"/>
            <w:tcBorders>
              <w:top w:val="single" w:sz="4" w:space="0" w:color="0070C0"/>
              <w:left w:val="single" w:sz="4" w:space="0" w:color="0070C0"/>
              <w:bottom w:val="single" w:sz="4" w:space="0" w:color="0070C0"/>
              <w:right w:val="single" w:sz="4" w:space="0" w:color="0070C0"/>
            </w:tcBorders>
            <w:shd w:val="clear" w:color="auto" w:fill="95B3D7" w:themeFill="accent1" w:themeFillTint="99"/>
            <w:tcMar>
              <w:top w:w="85" w:type="dxa"/>
              <w:bottom w:w="85" w:type="dxa"/>
            </w:tcMar>
            <w:vAlign w:val="center"/>
          </w:tcPr>
          <w:p w:rsidR="00846739" w:rsidRPr="00AC3540" w:rsidRDefault="00846739" w:rsidP="00846739">
            <w:pPr>
              <w:pStyle w:val="TableHeaderCENTER"/>
              <w:keepNext/>
              <w:keepLines/>
              <w:rPr>
                <w:noProof/>
              </w:rPr>
            </w:pPr>
            <w:r w:rsidRPr="00AC3540">
              <w:rPr>
                <w:noProof/>
              </w:rPr>
              <w:t>progress indicator</w:t>
            </w:r>
          </w:p>
        </w:tc>
      </w:tr>
      <w:tr w:rsidR="00846739" w:rsidRPr="00AC3540" w:rsidTr="00B22F8F">
        <w:trPr>
          <w:trHeight w:val="234"/>
        </w:trPr>
        <w:tc>
          <w:tcPr>
            <w:tcW w:w="1054"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846739" w:rsidRPr="00AC3540" w:rsidRDefault="00846739" w:rsidP="00846739">
            <w:pPr>
              <w:pStyle w:val="TablecellCENTER"/>
              <w:keepNext/>
              <w:keepLines/>
              <w:rPr>
                <w:noProof/>
              </w:rPr>
            </w:pPr>
            <w:r w:rsidRPr="00AC3540">
              <w:rPr>
                <w:noProof/>
              </w:rPr>
              <w:t>unsigned integer</w:t>
            </w:r>
          </w:p>
        </w:tc>
        <w:tc>
          <w:tcPr>
            <w:tcW w:w="1356"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846739" w:rsidRPr="00AC3540" w:rsidRDefault="001F186E" w:rsidP="00846739">
            <w:pPr>
              <w:pStyle w:val="TablecellCENTER"/>
              <w:keepNext/>
              <w:keepLines/>
              <w:rPr>
                <w:noProof/>
              </w:rPr>
            </w:pPr>
            <w:r w:rsidRPr="00AC3540">
              <w:rPr>
                <w:noProof/>
              </w:rPr>
              <w:t>unsigned integer</w:t>
            </w:r>
          </w:p>
        </w:tc>
        <w:tc>
          <w:tcPr>
            <w:tcW w:w="1401"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846739" w:rsidRPr="00AC3540" w:rsidRDefault="00846739" w:rsidP="00846739">
            <w:pPr>
              <w:pStyle w:val="TablecellCENTER"/>
              <w:keepNext/>
              <w:keepLines/>
              <w:rPr>
                <w:noProof/>
              </w:rPr>
            </w:pPr>
            <w:r w:rsidRPr="00AC3540">
              <w:rPr>
                <w:noProof/>
              </w:rPr>
              <w:t>enumerated</w:t>
            </w:r>
          </w:p>
        </w:tc>
        <w:tc>
          <w:tcPr>
            <w:tcW w:w="1580" w:type="dxa"/>
            <w:tcBorders>
              <w:top w:val="single" w:sz="4" w:space="0" w:color="0070C0"/>
              <w:left w:val="single" w:sz="4" w:space="0" w:color="0070C0"/>
              <w:bottom w:val="single" w:sz="4" w:space="0" w:color="0070C0"/>
              <w:right w:val="single" w:sz="4" w:space="0" w:color="0070C0"/>
            </w:tcBorders>
            <w:shd w:val="clear" w:color="auto" w:fill="B8CCE4" w:themeFill="accent1" w:themeFillTint="66"/>
            <w:tcMar>
              <w:top w:w="85" w:type="dxa"/>
              <w:bottom w:w="85" w:type="dxa"/>
            </w:tcMar>
            <w:vAlign w:val="center"/>
          </w:tcPr>
          <w:p w:rsidR="00846739" w:rsidRPr="00AC3540" w:rsidRDefault="00846739" w:rsidP="00846739">
            <w:pPr>
              <w:pStyle w:val="TablecellCENTER"/>
              <w:keepNext/>
              <w:keepLines/>
              <w:rPr>
                <w:noProof/>
              </w:rPr>
            </w:pPr>
            <w:r w:rsidRPr="00AC3540">
              <w:rPr>
                <w:noProof/>
              </w:rPr>
              <w:t>unsigned integer</w:t>
            </w:r>
          </w:p>
        </w:tc>
      </w:tr>
      <w:tr w:rsidR="00846739" w:rsidRPr="00AC3540" w:rsidTr="00B22F8F">
        <w:trPr>
          <w:trHeight w:val="153"/>
        </w:trPr>
        <w:tc>
          <w:tcPr>
            <w:tcW w:w="1054" w:type="dxa"/>
            <w:tcBorders>
              <w:top w:val="single" w:sz="4" w:space="0" w:color="0070C0"/>
            </w:tcBorders>
            <w:vAlign w:val="center"/>
          </w:tcPr>
          <w:p w:rsidR="00846739" w:rsidRPr="00AC3540" w:rsidRDefault="00846739" w:rsidP="00846739">
            <w:pPr>
              <w:pStyle w:val="TablecellFOOTER"/>
              <w:keepNext/>
              <w:keepLines/>
              <w:rPr>
                <w:noProof/>
                <w:lang w:val="en-GB"/>
              </w:rPr>
            </w:pPr>
          </w:p>
        </w:tc>
        <w:tc>
          <w:tcPr>
            <w:tcW w:w="1356" w:type="dxa"/>
            <w:tcBorders>
              <w:top w:val="single" w:sz="4" w:space="0" w:color="0070C0"/>
            </w:tcBorders>
            <w:vAlign w:val="center"/>
          </w:tcPr>
          <w:p w:rsidR="00846739" w:rsidRPr="00AC3540" w:rsidRDefault="00846739" w:rsidP="00846739">
            <w:pPr>
              <w:pStyle w:val="TablecellFOOTER"/>
              <w:keepNext/>
              <w:keepLines/>
              <w:rPr>
                <w:noProof/>
                <w:lang w:val="en-GB"/>
              </w:rPr>
            </w:pPr>
          </w:p>
        </w:tc>
        <w:tc>
          <w:tcPr>
            <w:tcW w:w="1401" w:type="dxa"/>
            <w:tcBorders>
              <w:top w:val="single" w:sz="4" w:space="0" w:color="0070C0"/>
            </w:tcBorders>
            <w:vAlign w:val="center"/>
          </w:tcPr>
          <w:p w:rsidR="00846739" w:rsidRPr="00AC3540" w:rsidRDefault="00846739" w:rsidP="00846739">
            <w:pPr>
              <w:pStyle w:val="TablecellFOOTER"/>
              <w:keepNext/>
              <w:keepLines/>
              <w:rPr>
                <w:noProof/>
                <w:lang w:val="en-GB"/>
              </w:rPr>
            </w:pPr>
          </w:p>
        </w:tc>
        <w:tc>
          <w:tcPr>
            <w:tcW w:w="1580" w:type="dxa"/>
            <w:tcBorders>
              <w:top w:val="single" w:sz="4" w:space="0" w:color="0070C0"/>
            </w:tcBorders>
            <w:vAlign w:val="center"/>
          </w:tcPr>
          <w:p w:rsidR="00846739" w:rsidRPr="00AC3540" w:rsidRDefault="005D01B3" w:rsidP="00846739">
            <w:pPr>
              <w:pStyle w:val="TablecellFOOTER"/>
              <w:keepNext/>
              <w:keepLines/>
              <w:rPr>
                <w:noProof/>
                <w:lang w:val="en-GB"/>
              </w:rPr>
            </w:pPr>
            <w:r>
              <w:rPr>
                <w:noProof/>
                <w:lang w:val="en-GB"/>
              </w:rPr>
              <w:pict w14:anchorId="34AB1D7D">
                <v:rect id="_x0000_i1459" style="width:0;height:1.5pt" o:hralign="center" o:hrstd="t" o:hr="t" fillcolor="gray" stroked="f"/>
              </w:pict>
            </w:r>
          </w:p>
          <w:p w:rsidR="00846739" w:rsidRPr="00AC3540" w:rsidRDefault="00846739" w:rsidP="00846739">
            <w:pPr>
              <w:pStyle w:val="TablecellFOOTER"/>
              <w:keepNext/>
              <w:keepLines/>
              <w:rPr>
                <w:noProof/>
                <w:lang w:val="en-GB"/>
              </w:rPr>
            </w:pPr>
            <w:r w:rsidRPr="00AC3540">
              <w:rPr>
                <w:noProof/>
                <w:lang w:val="en-GB"/>
              </w:rPr>
              <w:t>optional</w:t>
            </w:r>
          </w:p>
        </w:tc>
      </w:tr>
    </w:tbl>
    <w:p w:rsidR="00DA5CEB" w:rsidRPr="00AC3540" w:rsidRDefault="00D06E47" w:rsidP="00D06E47">
      <w:pPr>
        <w:pStyle w:val="CaptionFigure"/>
        <w:rPr>
          <w:noProof/>
        </w:rPr>
      </w:pPr>
      <w:bookmarkStart w:id="1537" w:name="_Ref377549946"/>
      <w:r w:rsidRPr="00AC3540">
        <w:rPr>
          <w:noProof/>
        </w:rPr>
        <w:t>Figure</w:t>
      </w:r>
      <w:r w:rsidR="00DA5CEB" w:rsidRPr="00AC3540">
        <w:rPr>
          <w:noProof/>
        </w:rPr>
        <w:t xml:space="preserve"> </w:t>
      </w:r>
      <w:r w:rsidR="00B0345F" w:rsidRPr="00AC3540">
        <w:rPr>
          <w:noProof/>
        </w:rPr>
        <w:fldChar w:fldCharType="begin"/>
      </w:r>
      <w:r w:rsidR="00B0345F" w:rsidRPr="00AC3540">
        <w:rPr>
          <w:noProof/>
        </w:rPr>
        <w:instrText xml:space="preserve"> STYLEREF 1 \s </w:instrText>
      </w:r>
      <w:r w:rsidR="00B0345F" w:rsidRPr="00AC3540">
        <w:rPr>
          <w:noProof/>
        </w:rPr>
        <w:fldChar w:fldCharType="separate"/>
      </w:r>
      <w:r w:rsidR="008A478B">
        <w:rPr>
          <w:noProof/>
        </w:rPr>
        <w:t>8</w:t>
      </w:r>
      <w:r w:rsidR="00B0345F" w:rsidRPr="00AC3540">
        <w:rPr>
          <w:noProof/>
        </w:rPr>
        <w:fldChar w:fldCharType="end"/>
      </w:r>
      <w:r w:rsidR="00B0345F" w:rsidRPr="00AC3540">
        <w:rPr>
          <w:noProof/>
        </w:rPr>
        <w:noBreakHyphen/>
      </w:r>
      <w:r w:rsidR="00B0345F" w:rsidRPr="00AC3540">
        <w:rPr>
          <w:noProof/>
        </w:rPr>
        <w:fldChar w:fldCharType="begin"/>
      </w:r>
      <w:r w:rsidR="00B0345F" w:rsidRPr="00AC3540">
        <w:rPr>
          <w:noProof/>
        </w:rPr>
        <w:instrText xml:space="preserve"> SEQ Figure \* ARABIC \s 1 </w:instrText>
      </w:r>
      <w:r w:rsidR="00B0345F" w:rsidRPr="00AC3540">
        <w:rPr>
          <w:noProof/>
        </w:rPr>
        <w:fldChar w:fldCharType="separate"/>
      </w:r>
      <w:r w:rsidR="008A478B">
        <w:rPr>
          <w:noProof/>
        </w:rPr>
        <w:t>283</w:t>
      </w:r>
      <w:r w:rsidR="00B0345F" w:rsidRPr="00AC3540">
        <w:rPr>
          <w:noProof/>
        </w:rPr>
        <w:fldChar w:fldCharType="end"/>
      </w:r>
      <w:bookmarkEnd w:id="1537"/>
      <w:r w:rsidR="00DA5CEB" w:rsidRPr="00AC3540">
        <w:rPr>
          <w:noProof/>
        </w:rPr>
        <w:t xml:space="preserve"> File copy status report</w:t>
      </w:r>
    </w:p>
    <w:p w:rsidR="00DA5CEB" w:rsidRPr="00AC3540" w:rsidRDefault="00DA5CEB" w:rsidP="00E03DE7">
      <w:pPr>
        <w:pStyle w:val="Heading4"/>
        <w:rPr>
          <w:noProof/>
        </w:rPr>
      </w:pPr>
      <w:bookmarkStart w:id="1538" w:name="TC_023_024_IF"/>
      <w:r w:rsidRPr="00AC3540">
        <w:rPr>
          <w:noProof/>
          <w:u w:color="00FFFF"/>
        </w:rPr>
        <w:t>TC[</w:t>
      </w:r>
      <w:r w:rsidRPr="00AC3540">
        <w:rPr>
          <w:noProof/>
        </w:rPr>
        <w:t xml:space="preserve">23,24] disable the </w:t>
      </w:r>
      <w:r w:rsidR="00ED6568" w:rsidRPr="00AC3540">
        <w:rPr>
          <w:noProof/>
        </w:rPr>
        <w:t xml:space="preserve">periodic reporting of the </w:t>
      </w:r>
      <w:r w:rsidRPr="00AC3540">
        <w:rPr>
          <w:noProof/>
        </w:rPr>
        <w:t>file copy status</w:t>
      </w:r>
      <w:bookmarkEnd w:id="1538"/>
    </w:p>
    <w:p w:rsidR="008F5F98" w:rsidRPr="00AC3540" w:rsidRDefault="00DA5CEB" w:rsidP="00C011FD">
      <w:pPr>
        <w:pStyle w:val="requirelevel1"/>
        <w:keepNext/>
        <w:rPr>
          <w:noProof/>
        </w:rPr>
      </w:pPr>
      <w:r w:rsidRPr="00AC3540">
        <w:rPr>
          <w:noProof/>
        </w:rPr>
        <w:t xml:space="preserve">Each telecommand packet transporting a request to disable the </w:t>
      </w:r>
      <w:r w:rsidR="00ED6568" w:rsidRPr="00AC3540">
        <w:rPr>
          <w:noProof/>
        </w:rPr>
        <w:t xml:space="preserve">periodic reporting of the </w:t>
      </w:r>
      <w:r w:rsidRPr="00AC3540">
        <w:rPr>
          <w:noProof/>
        </w:rPr>
        <w:t>file copy status shall be of message subtype 24.</w:t>
      </w:r>
      <w:r w:rsidR="008F5F98" w:rsidRPr="00AC3540">
        <w:rPr>
          <w:noProof/>
        </w:rPr>
        <w:t xml:space="preserve"> </w:t>
      </w:r>
    </w:p>
    <w:p w:rsidR="008F5F98" w:rsidRPr="00AC3540" w:rsidRDefault="008F5F98" w:rsidP="008F5F98">
      <w:pPr>
        <w:pStyle w:val="NOTE"/>
        <w:rPr>
          <w:noProof/>
        </w:rPr>
      </w:pPr>
      <w:r w:rsidRPr="00AC3540">
        <w:rPr>
          <w:noProof/>
        </w:rPr>
        <w:t xml:space="preserve">For the corresponding system requirements, refer to clause </w:t>
      </w:r>
      <w:r w:rsidRPr="00AC3540">
        <w:rPr>
          <w:noProof/>
        </w:rPr>
        <w:fldChar w:fldCharType="begin"/>
      </w:r>
      <w:r w:rsidRPr="00AC3540">
        <w:rPr>
          <w:noProof/>
        </w:rPr>
        <w:instrText xml:space="preserve"> REF TC_023_024_SYS \n \h  \* MERGEFORMAT </w:instrText>
      </w:r>
      <w:r w:rsidRPr="00AC3540">
        <w:rPr>
          <w:noProof/>
        </w:rPr>
      </w:r>
      <w:r w:rsidRPr="00AC3540">
        <w:rPr>
          <w:noProof/>
        </w:rPr>
        <w:fldChar w:fldCharType="separate"/>
      </w:r>
      <w:r w:rsidR="008A478B">
        <w:rPr>
          <w:noProof/>
        </w:rPr>
        <w:t>6.23.5.5.3</w:t>
      </w:r>
      <w:r w:rsidRPr="00AC3540">
        <w:rPr>
          <w:noProof/>
        </w:rPr>
        <w:fldChar w:fldCharType="end"/>
      </w:r>
      <w:r w:rsidRPr="00AC3540">
        <w:rPr>
          <w:noProof/>
        </w:rPr>
        <w:t>.</w:t>
      </w:r>
    </w:p>
    <w:p w:rsidR="00DA5CEB" w:rsidRPr="00AC3540" w:rsidRDefault="00804AEC" w:rsidP="00804AEC">
      <w:pPr>
        <w:pStyle w:val="requirelevel1"/>
        <w:keepNext/>
        <w:spacing w:after="120"/>
        <w:rPr>
          <w:noProof/>
        </w:rPr>
      </w:pPr>
      <w:r w:rsidRPr="00AC3540">
        <w:rPr>
          <w:noProof/>
        </w:rPr>
        <w:t>For each telecommand packet transporting</w:t>
      </w:r>
      <w:r w:rsidR="00C92DA4" w:rsidRPr="00AC3540">
        <w:rPr>
          <w:noProof/>
        </w:rPr>
        <w:t xml:space="preserve"> a request</w:t>
      </w:r>
      <w:r w:rsidR="00DA5CEB" w:rsidRPr="00AC3540">
        <w:rPr>
          <w:noProof/>
        </w:rPr>
        <w:t xml:space="preserve"> to disable the </w:t>
      </w:r>
      <w:r w:rsidR="00ED6568" w:rsidRPr="00AC3540">
        <w:rPr>
          <w:noProof/>
        </w:rPr>
        <w:t xml:space="preserve">periodic reporting of the </w:t>
      </w:r>
      <w:r w:rsidR="00DA5CEB" w:rsidRPr="00AC3540">
        <w:rPr>
          <w:noProof/>
        </w:rPr>
        <w:t>file copy status, the application data field shall be omitted.</w:t>
      </w:r>
    </w:p>
    <w:p w:rsidR="00DA5CEB" w:rsidRPr="00AC3540" w:rsidRDefault="00DA5CEB" w:rsidP="00DA5CEB">
      <w:pPr>
        <w:pStyle w:val="Heading3"/>
        <w:rPr>
          <w:noProof/>
        </w:rPr>
      </w:pPr>
      <w:r w:rsidRPr="00AC3540">
        <w:rPr>
          <w:noProof/>
        </w:rPr>
        <w:t>Enumeration</w:t>
      </w:r>
    </w:p>
    <w:p w:rsidR="00DA5CEB" w:rsidRPr="00AC3540" w:rsidRDefault="00DA5CEB" w:rsidP="00DA5CEB">
      <w:pPr>
        <w:pStyle w:val="requirelevel1"/>
        <w:rPr>
          <w:noProof/>
        </w:rPr>
      </w:pPr>
      <w:bookmarkStart w:id="1539" w:name="ST023enum_OperationStatus"/>
      <w:r w:rsidRPr="00AC3540">
        <w:rPr>
          <w:noProof/>
        </w:rPr>
        <w:t xml:space="preserve">The values of the </w:t>
      </w:r>
      <w:r w:rsidR="00EE6B7E" w:rsidRPr="00AC3540">
        <w:rPr>
          <w:noProof/>
        </w:rPr>
        <w:t>operation status</w:t>
      </w:r>
      <w:r w:rsidRPr="00AC3540">
        <w:rPr>
          <w:noProof/>
        </w:rPr>
        <w:t xml:space="preserve"> shall be as specified in</w:t>
      </w:r>
      <w:r w:rsidR="00EE6B7E" w:rsidRPr="00AC3540">
        <w:rPr>
          <w:noProof/>
        </w:rPr>
        <w:t xml:space="preserve"> </w:t>
      </w:r>
      <w:r w:rsidR="00EE6B7E" w:rsidRPr="00AC3540">
        <w:rPr>
          <w:noProof/>
        </w:rPr>
        <w:fldChar w:fldCharType="begin"/>
      </w:r>
      <w:r w:rsidR="00EE6B7E" w:rsidRPr="00AC3540">
        <w:rPr>
          <w:noProof/>
        </w:rPr>
        <w:instrText xml:space="preserve"> REF _Ref386633530 \h </w:instrText>
      </w:r>
      <w:r w:rsidR="0084203C" w:rsidRPr="00AC3540">
        <w:rPr>
          <w:noProof/>
        </w:rPr>
        <w:instrText xml:space="preserve"> \* MERGEFORMAT </w:instrText>
      </w:r>
      <w:r w:rsidR="00EE6B7E" w:rsidRPr="00AC3540">
        <w:rPr>
          <w:noProof/>
        </w:rPr>
      </w:r>
      <w:r w:rsidR="00EE6B7E" w:rsidRPr="00AC3540">
        <w:rPr>
          <w:noProof/>
        </w:rPr>
        <w:fldChar w:fldCharType="separate"/>
      </w:r>
      <w:r w:rsidR="008A478B" w:rsidRPr="00AC3540">
        <w:rPr>
          <w:noProof/>
        </w:rPr>
        <w:t xml:space="preserve">Table </w:t>
      </w:r>
      <w:r w:rsidR="008A478B">
        <w:rPr>
          <w:noProof/>
        </w:rPr>
        <w:t>8</w:t>
      </w:r>
      <w:r w:rsidR="008A478B" w:rsidRPr="00AC3540">
        <w:rPr>
          <w:noProof/>
        </w:rPr>
        <w:noBreakHyphen/>
      </w:r>
      <w:r w:rsidR="008A478B">
        <w:rPr>
          <w:noProof/>
        </w:rPr>
        <w:t>27</w:t>
      </w:r>
      <w:r w:rsidR="00EE6B7E" w:rsidRPr="00AC3540">
        <w:rPr>
          <w:noProof/>
        </w:rPr>
        <w:fldChar w:fldCharType="end"/>
      </w:r>
      <w:r w:rsidRPr="00AC3540">
        <w:rPr>
          <w:noProof/>
        </w:rPr>
        <w:t>.</w:t>
      </w:r>
      <w:bookmarkEnd w:id="1539"/>
    </w:p>
    <w:p w:rsidR="00C35605" w:rsidRPr="00AC3540" w:rsidRDefault="00DA5CEB" w:rsidP="00BE1815">
      <w:pPr>
        <w:pStyle w:val="CaptionTable"/>
        <w:rPr>
          <w:noProof/>
        </w:rPr>
      </w:pPr>
      <w:bookmarkStart w:id="1540" w:name="_Ref386633530"/>
      <w:r w:rsidRPr="00AC3540">
        <w:rPr>
          <w:noProof/>
        </w:rPr>
        <w:t xml:space="preserve">Table </w:t>
      </w:r>
      <w:r w:rsidR="00EC5638" w:rsidRPr="00AC3540">
        <w:rPr>
          <w:noProof/>
        </w:rPr>
        <w:fldChar w:fldCharType="begin"/>
      </w:r>
      <w:r w:rsidR="00EC5638" w:rsidRPr="00AC3540">
        <w:rPr>
          <w:noProof/>
        </w:rPr>
        <w:instrText xml:space="preserve"> STYLEREF 1 \s </w:instrText>
      </w:r>
      <w:r w:rsidR="00EC5638" w:rsidRPr="00AC3540">
        <w:rPr>
          <w:noProof/>
        </w:rPr>
        <w:fldChar w:fldCharType="separate"/>
      </w:r>
      <w:r w:rsidR="008A478B">
        <w:rPr>
          <w:noProof/>
        </w:rPr>
        <w:t>8</w:t>
      </w:r>
      <w:r w:rsidR="00EC5638" w:rsidRPr="00AC3540">
        <w:rPr>
          <w:noProof/>
        </w:rPr>
        <w:fldChar w:fldCharType="end"/>
      </w:r>
      <w:r w:rsidRPr="00AC3540">
        <w:rPr>
          <w:noProof/>
        </w:rPr>
        <w:noBreakHyphen/>
      </w:r>
      <w:r w:rsidR="00EC5638" w:rsidRPr="00AC3540">
        <w:rPr>
          <w:noProof/>
        </w:rPr>
        <w:fldChar w:fldCharType="begin"/>
      </w:r>
      <w:r w:rsidR="00EC5638" w:rsidRPr="00AC3540">
        <w:rPr>
          <w:noProof/>
        </w:rPr>
        <w:instrText xml:space="preserve"> SEQ Table \* ARABIC \s 1 </w:instrText>
      </w:r>
      <w:r w:rsidR="00EC5638" w:rsidRPr="00AC3540">
        <w:rPr>
          <w:noProof/>
        </w:rPr>
        <w:fldChar w:fldCharType="separate"/>
      </w:r>
      <w:r w:rsidR="008A478B">
        <w:rPr>
          <w:noProof/>
        </w:rPr>
        <w:t>27</w:t>
      </w:r>
      <w:r w:rsidR="00EC5638" w:rsidRPr="00AC3540">
        <w:rPr>
          <w:noProof/>
        </w:rPr>
        <w:fldChar w:fldCharType="end"/>
      </w:r>
      <w:bookmarkEnd w:id="1540"/>
      <w:r w:rsidRPr="00AC3540">
        <w:rPr>
          <w:noProof/>
        </w:rPr>
        <w:t xml:space="preserve"> </w:t>
      </w:r>
      <w:r w:rsidR="00EE6B7E" w:rsidRPr="00AC3540">
        <w:rPr>
          <w:noProof/>
        </w:rPr>
        <w:t>Service 23 operation status</w:t>
      </w:r>
    </w:p>
    <w:tbl>
      <w:tblPr>
        <w:tblStyle w:val="TableGrid"/>
        <w:tblW w:w="3948" w:type="dxa"/>
        <w:tblInd w:w="36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20" w:firstRow="1" w:lastRow="0" w:firstColumn="0" w:lastColumn="0" w:noHBand="1" w:noVBand="1"/>
      </w:tblPr>
      <w:tblGrid>
        <w:gridCol w:w="2290"/>
        <w:gridCol w:w="1658"/>
      </w:tblGrid>
      <w:tr w:rsidR="00C35605" w:rsidRPr="00AC3540" w:rsidTr="00AA5BED">
        <w:trPr>
          <w:trHeight w:val="191"/>
          <w:tblHeader/>
        </w:trPr>
        <w:tc>
          <w:tcPr>
            <w:tcW w:w="2290"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E5B8B7" w:themeFill="accent2" w:themeFillTint="66"/>
            <w:tcMar>
              <w:top w:w="85" w:type="dxa"/>
              <w:bottom w:w="85" w:type="dxa"/>
            </w:tcMar>
            <w:vAlign w:val="center"/>
          </w:tcPr>
          <w:p w:rsidR="00C35605" w:rsidRPr="00AC3540" w:rsidRDefault="00C35605" w:rsidP="00952401">
            <w:pPr>
              <w:pStyle w:val="TableHeaderCENTER"/>
              <w:keepNext/>
              <w:rPr>
                <w:noProof/>
              </w:rPr>
            </w:pPr>
            <w:r w:rsidRPr="00AC3540">
              <w:rPr>
                <w:noProof/>
              </w:rPr>
              <w:t>engineering value</w:t>
            </w:r>
          </w:p>
        </w:tc>
        <w:tc>
          <w:tcPr>
            <w:tcW w:w="1658"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E5B8B7" w:themeFill="accent2" w:themeFillTint="66"/>
            <w:tcMar>
              <w:top w:w="85" w:type="dxa"/>
              <w:bottom w:w="85" w:type="dxa"/>
            </w:tcMar>
            <w:vAlign w:val="center"/>
          </w:tcPr>
          <w:p w:rsidR="00C35605" w:rsidRPr="00AC3540" w:rsidRDefault="00C35605" w:rsidP="00952401">
            <w:pPr>
              <w:pStyle w:val="TableHeaderCENTER"/>
              <w:keepNext/>
              <w:rPr>
                <w:noProof/>
              </w:rPr>
            </w:pPr>
            <w:r w:rsidRPr="00AC3540">
              <w:rPr>
                <w:noProof/>
              </w:rPr>
              <w:t>raw value</w:t>
            </w:r>
          </w:p>
        </w:tc>
      </w:tr>
      <w:tr w:rsidR="00C35605" w:rsidRPr="00AC3540" w:rsidTr="00AA5BED">
        <w:trPr>
          <w:trHeight w:val="85"/>
        </w:trPr>
        <w:tc>
          <w:tcPr>
            <w:tcW w:w="2290"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C35605" w:rsidRPr="00AC3540" w:rsidRDefault="00502EE8" w:rsidP="00C35605">
            <w:pPr>
              <w:pStyle w:val="TablecellCENTER"/>
              <w:keepNext/>
              <w:rPr>
                <w:noProof/>
              </w:rPr>
            </w:pPr>
            <w:r w:rsidRPr="00AC3540">
              <w:rPr>
                <w:rStyle w:val="TablecellCENTERChar"/>
                <w:noProof/>
              </w:rPr>
              <w:t>"</w:t>
            </w:r>
            <w:r w:rsidR="00C35605" w:rsidRPr="00AC3540">
              <w:rPr>
                <w:rStyle w:val="TablecellCENTERChar"/>
                <w:noProof/>
              </w:rPr>
              <w:t>pending</w:t>
            </w:r>
            <w:r w:rsidRPr="00AC3540">
              <w:rPr>
                <w:rStyle w:val="TablecellCENTERChar"/>
                <w:noProof/>
              </w:rPr>
              <w:t>"</w:t>
            </w:r>
          </w:p>
        </w:tc>
        <w:tc>
          <w:tcPr>
            <w:tcW w:w="1658"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C35605" w:rsidRPr="00AC3540" w:rsidRDefault="00C35605" w:rsidP="00C35605">
            <w:pPr>
              <w:pStyle w:val="TablecellCENTER"/>
              <w:keepNext/>
              <w:rPr>
                <w:noProof/>
              </w:rPr>
            </w:pPr>
            <w:r w:rsidRPr="00AC3540">
              <w:rPr>
                <w:noProof/>
              </w:rPr>
              <w:t>0</w:t>
            </w:r>
          </w:p>
        </w:tc>
      </w:tr>
      <w:tr w:rsidR="00C35605" w:rsidRPr="00AC3540" w:rsidTr="00AA5BED">
        <w:trPr>
          <w:trHeight w:val="85"/>
        </w:trPr>
        <w:tc>
          <w:tcPr>
            <w:tcW w:w="2290"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C35605" w:rsidRPr="00AC3540" w:rsidRDefault="00502EE8" w:rsidP="00C35605">
            <w:pPr>
              <w:pStyle w:val="TablecellCENTER"/>
              <w:keepNext/>
              <w:rPr>
                <w:noProof/>
              </w:rPr>
            </w:pPr>
            <w:r w:rsidRPr="00AC3540">
              <w:rPr>
                <w:rStyle w:val="TablecellCENTERChar"/>
                <w:noProof/>
              </w:rPr>
              <w:t>"</w:t>
            </w:r>
            <w:r w:rsidR="00C35605" w:rsidRPr="00AC3540">
              <w:rPr>
                <w:rStyle w:val="TablecellCENTERChar"/>
                <w:noProof/>
              </w:rPr>
              <w:t>in progress</w:t>
            </w:r>
            <w:r w:rsidRPr="00AC3540">
              <w:rPr>
                <w:rStyle w:val="TablecellCENTERChar"/>
                <w:noProof/>
              </w:rPr>
              <w:t>"</w:t>
            </w:r>
          </w:p>
        </w:tc>
        <w:tc>
          <w:tcPr>
            <w:tcW w:w="1658"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C35605" w:rsidRPr="00AC3540" w:rsidRDefault="00C35605" w:rsidP="00C35605">
            <w:pPr>
              <w:pStyle w:val="TablecellCENTER"/>
              <w:keepNext/>
              <w:rPr>
                <w:noProof/>
              </w:rPr>
            </w:pPr>
            <w:r w:rsidRPr="00AC3540">
              <w:rPr>
                <w:noProof/>
              </w:rPr>
              <w:t>1</w:t>
            </w:r>
          </w:p>
        </w:tc>
      </w:tr>
    </w:tbl>
    <w:p w:rsidR="003D3B68" w:rsidRPr="00AC3540" w:rsidRDefault="003D3B68" w:rsidP="003D3B68">
      <w:pPr>
        <w:pStyle w:val="requirelevel1"/>
        <w:rPr>
          <w:noProof/>
        </w:rPr>
      </w:pPr>
      <w:bookmarkStart w:id="1541" w:name="ST023enum_ObjectType"/>
      <w:r w:rsidRPr="00AC3540">
        <w:rPr>
          <w:noProof/>
        </w:rPr>
        <w:t>The values of the object type shall be as specified in</w:t>
      </w:r>
      <w:r w:rsidR="00AF523E" w:rsidRPr="00AC3540">
        <w:rPr>
          <w:noProof/>
        </w:rPr>
        <w:t xml:space="preserve"> </w:t>
      </w:r>
      <w:r w:rsidR="00AF523E" w:rsidRPr="00AC3540">
        <w:rPr>
          <w:noProof/>
        </w:rPr>
        <w:fldChar w:fldCharType="begin"/>
      </w:r>
      <w:r w:rsidR="00AF523E" w:rsidRPr="00AC3540">
        <w:rPr>
          <w:noProof/>
        </w:rPr>
        <w:instrText xml:space="preserve"> REF _Ref429668216 \h </w:instrText>
      </w:r>
      <w:r w:rsidR="00AF523E" w:rsidRPr="00AC3540">
        <w:rPr>
          <w:noProof/>
        </w:rPr>
      </w:r>
      <w:r w:rsidR="00AF523E" w:rsidRPr="00AC3540">
        <w:rPr>
          <w:noProof/>
        </w:rPr>
        <w:fldChar w:fldCharType="separate"/>
      </w:r>
      <w:r w:rsidR="008A478B" w:rsidRPr="00AC3540">
        <w:rPr>
          <w:noProof/>
        </w:rPr>
        <w:t xml:space="preserve">Table </w:t>
      </w:r>
      <w:r w:rsidR="008A478B">
        <w:rPr>
          <w:noProof/>
        </w:rPr>
        <w:t>8</w:t>
      </w:r>
      <w:r w:rsidR="008A478B" w:rsidRPr="00AC3540">
        <w:rPr>
          <w:noProof/>
        </w:rPr>
        <w:noBreakHyphen/>
      </w:r>
      <w:r w:rsidR="008A478B">
        <w:rPr>
          <w:noProof/>
        </w:rPr>
        <w:t>28</w:t>
      </w:r>
      <w:r w:rsidR="00AF523E" w:rsidRPr="00AC3540">
        <w:rPr>
          <w:noProof/>
        </w:rPr>
        <w:fldChar w:fldCharType="end"/>
      </w:r>
      <w:r w:rsidRPr="00AC3540">
        <w:rPr>
          <w:noProof/>
        </w:rPr>
        <w:t>.</w:t>
      </w:r>
      <w:bookmarkEnd w:id="1541"/>
    </w:p>
    <w:p w:rsidR="00C35605" w:rsidRPr="00AC3540" w:rsidRDefault="003D3B68" w:rsidP="00BE1815">
      <w:pPr>
        <w:pStyle w:val="CaptionTable"/>
        <w:rPr>
          <w:noProof/>
        </w:rPr>
      </w:pPr>
      <w:bookmarkStart w:id="1542" w:name="_Ref429668216"/>
      <w:r w:rsidRPr="00AC3540">
        <w:rPr>
          <w:noProof/>
        </w:rPr>
        <w:t xml:space="preserve">Table </w:t>
      </w:r>
      <w:r w:rsidR="00EC5638" w:rsidRPr="00AC3540">
        <w:rPr>
          <w:noProof/>
        </w:rPr>
        <w:fldChar w:fldCharType="begin"/>
      </w:r>
      <w:r w:rsidR="00EC5638" w:rsidRPr="00AC3540">
        <w:rPr>
          <w:noProof/>
        </w:rPr>
        <w:instrText xml:space="preserve"> STYLEREF 1 \s </w:instrText>
      </w:r>
      <w:r w:rsidR="00EC5638" w:rsidRPr="00AC3540">
        <w:rPr>
          <w:noProof/>
        </w:rPr>
        <w:fldChar w:fldCharType="separate"/>
      </w:r>
      <w:r w:rsidR="008A478B">
        <w:rPr>
          <w:noProof/>
        </w:rPr>
        <w:t>8</w:t>
      </w:r>
      <w:r w:rsidR="00EC5638" w:rsidRPr="00AC3540">
        <w:rPr>
          <w:noProof/>
        </w:rPr>
        <w:fldChar w:fldCharType="end"/>
      </w:r>
      <w:r w:rsidRPr="00AC3540">
        <w:rPr>
          <w:noProof/>
        </w:rPr>
        <w:noBreakHyphen/>
      </w:r>
      <w:r w:rsidR="00EC5638" w:rsidRPr="00AC3540">
        <w:rPr>
          <w:noProof/>
        </w:rPr>
        <w:fldChar w:fldCharType="begin"/>
      </w:r>
      <w:r w:rsidR="00EC5638" w:rsidRPr="00AC3540">
        <w:rPr>
          <w:noProof/>
        </w:rPr>
        <w:instrText xml:space="preserve"> SEQ Table \* ARABIC \s 1 </w:instrText>
      </w:r>
      <w:r w:rsidR="00EC5638" w:rsidRPr="00AC3540">
        <w:rPr>
          <w:noProof/>
        </w:rPr>
        <w:fldChar w:fldCharType="separate"/>
      </w:r>
      <w:r w:rsidR="008A478B">
        <w:rPr>
          <w:noProof/>
        </w:rPr>
        <w:t>28</w:t>
      </w:r>
      <w:r w:rsidR="00EC5638" w:rsidRPr="00AC3540">
        <w:rPr>
          <w:noProof/>
        </w:rPr>
        <w:fldChar w:fldCharType="end"/>
      </w:r>
      <w:bookmarkEnd w:id="1542"/>
      <w:r w:rsidRPr="00AC3540">
        <w:rPr>
          <w:noProof/>
        </w:rPr>
        <w:t xml:space="preserve"> Service 23 object type</w:t>
      </w:r>
    </w:p>
    <w:tbl>
      <w:tblPr>
        <w:tblStyle w:val="TableGrid"/>
        <w:tblW w:w="3948" w:type="dxa"/>
        <w:tblInd w:w="36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20" w:firstRow="1" w:lastRow="0" w:firstColumn="0" w:lastColumn="0" w:noHBand="1" w:noVBand="1"/>
      </w:tblPr>
      <w:tblGrid>
        <w:gridCol w:w="2290"/>
        <w:gridCol w:w="1658"/>
      </w:tblGrid>
      <w:tr w:rsidR="00C35605" w:rsidRPr="00AC3540" w:rsidTr="00AA5BED">
        <w:trPr>
          <w:trHeight w:val="191"/>
          <w:tblHeader/>
        </w:trPr>
        <w:tc>
          <w:tcPr>
            <w:tcW w:w="2290"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E5B8B7" w:themeFill="accent2" w:themeFillTint="66"/>
            <w:tcMar>
              <w:top w:w="85" w:type="dxa"/>
              <w:bottom w:w="85" w:type="dxa"/>
            </w:tcMar>
            <w:vAlign w:val="center"/>
          </w:tcPr>
          <w:p w:rsidR="00C35605" w:rsidRPr="00AC3540" w:rsidRDefault="00C35605" w:rsidP="00952401">
            <w:pPr>
              <w:pStyle w:val="TableHeaderCENTER"/>
              <w:keepNext/>
              <w:rPr>
                <w:noProof/>
              </w:rPr>
            </w:pPr>
            <w:r w:rsidRPr="00AC3540">
              <w:rPr>
                <w:noProof/>
              </w:rPr>
              <w:t>engineering value</w:t>
            </w:r>
          </w:p>
        </w:tc>
        <w:tc>
          <w:tcPr>
            <w:tcW w:w="1658"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E5B8B7" w:themeFill="accent2" w:themeFillTint="66"/>
            <w:tcMar>
              <w:top w:w="85" w:type="dxa"/>
              <w:bottom w:w="85" w:type="dxa"/>
            </w:tcMar>
            <w:vAlign w:val="center"/>
          </w:tcPr>
          <w:p w:rsidR="00C35605" w:rsidRPr="00AC3540" w:rsidRDefault="00C35605" w:rsidP="00952401">
            <w:pPr>
              <w:pStyle w:val="TableHeaderCENTER"/>
              <w:keepNext/>
              <w:rPr>
                <w:noProof/>
              </w:rPr>
            </w:pPr>
            <w:r w:rsidRPr="00AC3540">
              <w:rPr>
                <w:noProof/>
              </w:rPr>
              <w:t>raw value</w:t>
            </w:r>
          </w:p>
        </w:tc>
      </w:tr>
      <w:tr w:rsidR="00C35605" w:rsidRPr="00AC3540" w:rsidTr="00AA5BED">
        <w:trPr>
          <w:trHeight w:val="85"/>
        </w:trPr>
        <w:tc>
          <w:tcPr>
            <w:tcW w:w="2290"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C35605" w:rsidRPr="00AC3540" w:rsidRDefault="00502EE8" w:rsidP="00C35605">
            <w:pPr>
              <w:pStyle w:val="TablecellCENTER"/>
              <w:keepNext/>
              <w:rPr>
                <w:noProof/>
              </w:rPr>
            </w:pPr>
            <w:r w:rsidRPr="00AC3540">
              <w:rPr>
                <w:rStyle w:val="TablecellCENTERChar"/>
                <w:noProof/>
              </w:rPr>
              <w:t>"</w:t>
            </w:r>
            <w:r w:rsidR="00C35605" w:rsidRPr="00AC3540">
              <w:rPr>
                <w:rStyle w:val="TablecellCENTERChar"/>
                <w:noProof/>
              </w:rPr>
              <w:t>file</w:t>
            </w:r>
            <w:r w:rsidRPr="00AC3540">
              <w:rPr>
                <w:rStyle w:val="TablecellCENTERChar"/>
                <w:noProof/>
              </w:rPr>
              <w:t>"</w:t>
            </w:r>
          </w:p>
        </w:tc>
        <w:tc>
          <w:tcPr>
            <w:tcW w:w="1658"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C35605" w:rsidRPr="00AC3540" w:rsidRDefault="00C35605" w:rsidP="00C35605">
            <w:pPr>
              <w:pStyle w:val="TablecellCENTER"/>
              <w:keepNext/>
              <w:rPr>
                <w:noProof/>
              </w:rPr>
            </w:pPr>
            <w:r w:rsidRPr="00AC3540">
              <w:rPr>
                <w:noProof/>
              </w:rPr>
              <w:t>0</w:t>
            </w:r>
          </w:p>
        </w:tc>
      </w:tr>
      <w:tr w:rsidR="00C35605" w:rsidRPr="00AC3540" w:rsidTr="00AA5BED">
        <w:trPr>
          <w:trHeight w:val="85"/>
        </w:trPr>
        <w:tc>
          <w:tcPr>
            <w:tcW w:w="2290"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C35605" w:rsidRPr="00AC3540" w:rsidRDefault="00502EE8" w:rsidP="00C35605">
            <w:pPr>
              <w:pStyle w:val="TablecellCENTER"/>
              <w:keepNext/>
              <w:rPr>
                <w:noProof/>
              </w:rPr>
            </w:pPr>
            <w:r w:rsidRPr="00AC3540">
              <w:rPr>
                <w:rStyle w:val="TablecellCENTERChar"/>
                <w:noProof/>
              </w:rPr>
              <w:t>"</w:t>
            </w:r>
            <w:r w:rsidR="00C35605" w:rsidRPr="00AC3540">
              <w:rPr>
                <w:rStyle w:val="TablecellCENTERChar"/>
                <w:noProof/>
              </w:rPr>
              <w:t>directory</w:t>
            </w:r>
            <w:r w:rsidRPr="00AC3540">
              <w:rPr>
                <w:rStyle w:val="TablecellCENTERChar"/>
                <w:noProof/>
              </w:rPr>
              <w:t>"</w:t>
            </w:r>
          </w:p>
        </w:tc>
        <w:tc>
          <w:tcPr>
            <w:tcW w:w="1658" w:type="dxa"/>
            <w:tc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tcBorders>
            <w:shd w:val="clear" w:color="auto" w:fill="F2DBDB" w:themeFill="accent2" w:themeFillTint="33"/>
            <w:tcMar>
              <w:top w:w="85" w:type="dxa"/>
              <w:bottom w:w="85" w:type="dxa"/>
            </w:tcMar>
          </w:tcPr>
          <w:p w:rsidR="00C35605" w:rsidRPr="00AC3540" w:rsidRDefault="00C35605" w:rsidP="00C35605">
            <w:pPr>
              <w:pStyle w:val="TablecellCENTER"/>
              <w:keepNext/>
              <w:rPr>
                <w:noProof/>
              </w:rPr>
            </w:pPr>
            <w:r w:rsidRPr="00AC3540">
              <w:rPr>
                <w:noProof/>
              </w:rPr>
              <w:t>1</w:t>
            </w:r>
          </w:p>
        </w:tc>
      </w:tr>
    </w:tbl>
    <w:p w:rsidR="00DA5CEB" w:rsidRPr="00AC3540" w:rsidRDefault="00DA5CEB" w:rsidP="00B0345F">
      <w:pPr>
        <w:pStyle w:val="Heading1"/>
        <w:rPr>
          <w:noProof/>
        </w:rPr>
      </w:pPr>
      <w:bookmarkStart w:id="1543" w:name="_Ref371328203"/>
      <w:r w:rsidRPr="00AC3540">
        <w:rPr>
          <w:noProof/>
        </w:rPr>
        <w:br/>
      </w:r>
      <w:bookmarkStart w:id="1544" w:name="FM_CPDU_AnnexA"/>
      <w:bookmarkStart w:id="1545" w:name="_Toc447218077"/>
      <w:r w:rsidRPr="00AC3540">
        <w:rPr>
          <w:noProof/>
        </w:rPr>
        <w:t>Command Pulse Distribution Unit</w:t>
      </w:r>
      <w:bookmarkEnd w:id="1543"/>
      <w:bookmarkEnd w:id="1544"/>
      <w:bookmarkEnd w:id="1545"/>
    </w:p>
    <w:p w:rsidR="00DA5CEB" w:rsidRPr="00AC3540" w:rsidRDefault="00DA5CEB" w:rsidP="00C05E95">
      <w:pPr>
        <w:pStyle w:val="Heading2"/>
        <w:rPr>
          <w:noProof/>
        </w:rPr>
      </w:pPr>
      <w:bookmarkStart w:id="1546" w:name="_Toc447218078"/>
      <w:r w:rsidRPr="00AC3540">
        <w:rPr>
          <w:noProof/>
        </w:rPr>
        <w:t>Scope</w:t>
      </w:r>
      <w:bookmarkEnd w:id="1546"/>
    </w:p>
    <w:p w:rsidR="00DA5CEB" w:rsidRPr="00AC3540" w:rsidRDefault="00DA5CEB" w:rsidP="00DA5CEB">
      <w:pPr>
        <w:pStyle w:val="paragraph"/>
        <w:rPr>
          <w:noProof/>
        </w:rPr>
      </w:pPr>
      <w:r w:rsidRPr="00AC3540">
        <w:rPr>
          <w:noProof/>
        </w:rPr>
        <w:t xml:space="preserve">A CPDU is a simple on-board unit designed to provide ground with direct access to </w:t>
      </w:r>
      <w:r w:rsidR="00D45FD2" w:rsidRPr="00AC3540">
        <w:rPr>
          <w:noProof/>
        </w:rPr>
        <w:t>equipment</w:t>
      </w:r>
      <w:r w:rsidR="00250377" w:rsidRPr="00AC3540">
        <w:rPr>
          <w:noProof/>
        </w:rPr>
        <w:t>. For example, s</w:t>
      </w:r>
      <w:r w:rsidRPr="00AC3540">
        <w:rPr>
          <w:noProof/>
        </w:rPr>
        <w:t>uc</w:t>
      </w:r>
      <w:r w:rsidR="00250377" w:rsidRPr="00AC3540">
        <w:rPr>
          <w:noProof/>
        </w:rPr>
        <w:t>h direct access is</w:t>
      </w:r>
      <w:r w:rsidRPr="00AC3540">
        <w:rPr>
          <w:noProof/>
        </w:rPr>
        <w:t xml:space="preserve"> used during contingency to reset </w:t>
      </w:r>
      <w:r w:rsidR="00250377" w:rsidRPr="00AC3540">
        <w:rPr>
          <w:noProof/>
        </w:rPr>
        <w:t>an</w:t>
      </w:r>
      <w:r w:rsidRPr="00AC3540">
        <w:rPr>
          <w:noProof/>
        </w:rPr>
        <w:t xml:space="preserve"> S-band transponder or a sensor.</w:t>
      </w:r>
    </w:p>
    <w:p w:rsidR="00DA5CEB" w:rsidRPr="00AC3540" w:rsidRDefault="00DA5CEB" w:rsidP="00DA5CEB">
      <w:pPr>
        <w:pStyle w:val="paragraph"/>
        <w:rPr>
          <w:noProof/>
        </w:rPr>
      </w:pPr>
      <w:r w:rsidRPr="00AC3540">
        <w:rPr>
          <w:noProof/>
        </w:rPr>
        <w:t>Each CPDU is logically handled as an on-board application process, i.e. there is an application process identifier that represents that CPDU exclusively.</w:t>
      </w:r>
    </w:p>
    <w:p w:rsidR="00DA5CEB" w:rsidRPr="00AC3540" w:rsidRDefault="00DA5CEB" w:rsidP="00DA5CEB">
      <w:pPr>
        <w:pStyle w:val="paragraph"/>
        <w:rPr>
          <w:noProof/>
        </w:rPr>
      </w:pPr>
      <w:r w:rsidRPr="00AC3540">
        <w:rPr>
          <w:noProof/>
        </w:rPr>
        <w:t>Each CPDU can be:</w:t>
      </w:r>
    </w:p>
    <w:p w:rsidR="00DA5CEB" w:rsidRPr="00AC3540" w:rsidRDefault="00DA5CEB" w:rsidP="00E13DAF">
      <w:pPr>
        <w:pStyle w:val="Bul1"/>
        <w:rPr>
          <w:noProof/>
        </w:rPr>
      </w:pPr>
      <w:r w:rsidRPr="00AC3540">
        <w:rPr>
          <w:noProof/>
        </w:rPr>
        <w:t>directly accessed from the ground by addressing:</w:t>
      </w:r>
    </w:p>
    <w:p w:rsidR="00DA5CEB" w:rsidRPr="00AC3540" w:rsidRDefault="00DA5CEB" w:rsidP="00E13DAF">
      <w:pPr>
        <w:pStyle w:val="Bul2"/>
        <w:rPr>
          <w:noProof/>
        </w:rPr>
      </w:pPr>
      <w:r w:rsidRPr="00AC3540">
        <w:rPr>
          <w:noProof/>
        </w:rPr>
        <w:t>a virtual channel that logically links the ground to one or more multiplexer access points (MAPs), and</w:t>
      </w:r>
    </w:p>
    <w:p w:rsidR="00DA5CEB" w:rsidRPr="00AC3540" w:rsidRDefault="00DA5CEB" w:rsidP="00E13DAF">
      <w:pPr>
        <w:pStyle w:val="Bul2"/>
        <w:rPr>
          <w:noProof/>
        </w:rPr>
      </w:pPr>
      <w:r w:rsidRPr="00AC3540">
        <w:rPr>
          <w:noProof/>
        </w:rPr>
        <w:t>a multiplexer access point that is physically linked to that CPDU;</w:t>
      </w:r>
    </w:p>
    <w:p w:rsidR="00DA5CEB" w:rsidRPr="00AC3540" w:rsidRDefault="00DA5CEB" w:rsidP="00E13DAF">
      <w:pPr>
        <w:pStyle w:val="Bul1"/>
        <w:rPr>
          <w:noProof/>
        </w:rPr>
      </w:pPr>
      <w:r w:rsidRPr="00AC3540">
        <w:rPr>
          <w:noProof/>
        </w:rPr>
        <w:t xml:space="preserve">indirectly accessed by use of an on-board application process that hosts a device access subservice, refer to the request to </w:t>
      </w:r>
      <w:r w:rsidR="004D62D4" w:rsidRPr="00AC3540">
        <w:rPr>
          <w:noProof/>
        </w:rPr>
        <w:t>distribute CPDU commands</w:t>
      </w:r>
      <w:r w:rsidRPr="00AC3540">
        <w:rPr>
          <w:noProof/>
        </w:rPr>
        <w:t xml:space="preserve"> specified in clause</w:t>
      </w:r>
      <w:r w:rsidR="00603FBD" w:rsidRPr="00AC3540">
        <w:rPr>
          <w:noProof/>
        </w:rPr>
        <w:t xml:space="preserve"> </w:t>
      </w:r>
      <w:r w:rsidR="003D2DE3" w:rsidRPr="00AC3540">
        <w:rPr>
          <w:noProof/>
        </w:rPr>
        <w:fldChar w:fldCharType="begin"/>
      </w:r>
      <w:r w:rsidR="003D2DE3" w:rsidRPr="00AC3540">
        <w:rPr>
          <w:noProof/>
        </w:rPr>
        <w:instrText xml:space="preserve"> REF TC_002_004_SYS \w \h </w:instrText>
      </w:r>
      <w:r w:rsidR="003D2DE3" w:rsidRPr="00AC3540">
        <w:rPr>
          <w:noProof/>
        </w:rPr>
      </w:r>
      <w:r w:rsidR="003D2DE3" w:rsidRPr="00AC3540">
        <w:rPr>
          <w:noProof/>
        </w:rPr>
        <w:fldChar w:fldCharType="separate"/>
      </w:r>
      <w:r w:rsidR="008A478B">
        <w:rPr>
          <w:noProof/>
        </w:rPr>
        <w:t>6.2.6.2</w:t>
      </w:r>
      <w:r w:rsidR="003D2DE3" w:rsidRPr="00AC3540">
        <w:rPr>
          <w:noProof/>
        </w:rPr>
        <w:fldChar w:fldCharType="end"/>
      </w:r>
    </w:p>
    <w:p w:rsidR="00DA5CEB" w:rsidRPr="00AC3540" w:rsidRDefault="00DA5CEB" w:rsidP="00DA5CEB">
      <w:pPr>
        <w:pStyle w:val="paragraph"/>
        <w:rPr>
          <w:noProof/>
        </w:rPr>
      </w:pPr>
      <w:r w:rsidRPr="00AC3540">
        <w:rPr>
          <w:noProof/>
        </w:rPr>
        <w:t>Each CPDU has a number of addressable outputs. A subset of these addressable outputs are equipped with output lines that can be physically connected to a</w:t>
      </w:r>
      <w:r w:rsidR="00D45FD2" w:rsidRPr="00AC3540">
        <w:rPr>
          <w:noProof/>
        </w:rPr>
        <w:t>n equipment</w:t>
      </w:r>
      <w:r w:rsidRPr="00AC3540">
        <w:rPr>
          <w:noProof/>
        </w:rPr>
        <w:t>.</w:t>
      </w:r>
    </w:p>
    <w:p w:rsidR="00DA5CEB" w:rsidRPr="00AC3540" w:rsidRDefault="00DA5CEB" w:rsidP="00DA5CEB">
      <w:pPr>
        <w:pStyle w:val="paragraph"/>
        <w:rPr>
          <w:noProof/>
        </w:rPr>
      </w:pPr>
      <w:r w:rsidRPr="00AC3540">
        <w:rPr>
          <w:noProof/>
        </w:rPr>
        <w:t>Commanding a CPDU consists of issuing requests that contain CPDU command pulse instructions, each one identifying the CPDU addressable output and specifying the duration of the pulse to generate.</w:t>
      </w:r>
    </w:p>
    <w:p w:rsidR="00DA5CEB" w:rsidRPr="00AC3540" w:rsidRDefault="00DA5CEB" w:rsidP="00C05E95">
      <w:pPr>
        <w:pStyle w:val="Heading2"/>
        <w:rPr>
          <w:noProof/>
        </w:rPr>
      </w:pPr>
      <w:bookmarkStart w:id="1547" w:name="_Toc447218079"/>
      <w:r w:rsidRPr="00AC3540">
        <w:rPr>
          <w:noProof/>
        </w:rPr>
        <w:t>System requirements</w:t>
      </w:r>
      <w:bookmarkEnd w:id="1547"/>
    </w:p>
    <w:p w:rsidR="00DA5CEB" w:rsidRPr="00AC3540" w:rsidRDefault="00DA5CEB" w:rsidP="00C05E95">
      <w:pPr>
        <w:pStyle w:val="Heading3"/>
        <w:rPr>
          <w:noProof/>
        </w:rPr>
      </w:pPr>
      <w:bookmarkStart w:id="1548" w:name="_Ref371334449"/>
      <w:bookmarkStart w:id="1549" w:name="SO_CPDU"/>
      <w:bookmarkStart w:id="1550" w:name="_Ref435982894"/>
      <w:r w:rsidRPr="00AC3540">
        <w:rPr>
          <w:noProof/>
        </w:rPr>
        <w:t>CPDU</w:t>
      </w:r>
      <w:bookmarkEnd w:id="1548"/>
      <w:bookmarkEnd w:id="1549"/>
      <w:bookmarkEnd w:id="1550"/>
    </w:p>
    <w:p w:rsidR="00DA5CEB" w:rsidRPr="00AC3540" w:rsidRDefault="00DA5CEB" w:rsidP="009950F9">
      <w:pPr>
        <w:pStyle w:val="requirelevel1"/>
        <w:numPr>
          <w:ilvl w:val="5"/>
          <w:numId w:val="21"/>
        </w:numPr>
        <w:rPr>
          <w:noProof/>
        </w:rPr>
      </w:pPr>
      <w:bookmarkStart w:id="1551" w:name="SO_CPDUPulseDurationUnit"/>
      <w:r w:rsidRPr="00AC3540">
        <w:rPr>
          <w:noProof/>
        </w:rPr>
        <w:t>For each CPDU, the pulse duration unit used by that CPDU shall be declared when specifying that CPDU.</w:t>
      </w:r>
      <w:bookmarkEnd w:id="1551"/>
    </w:p>
    <w:p w:rsidR="00DA5CEB" w:rsidRPr="00AC3540" w:rsidRDefault="00DA5CEB" w:rsidP="00DA5CEB">
      <w:pPr>
        <w:pStyle w:val="requirelevel1"/>
        <w:rPr>
          <w:noProof/>
        </w:rPr>
      </w:pPr>
      <w:r w:rsidRPr="00AC3540">
        <w:rPr>
          <w:noProof/>
        </w:rPr>
        <w:t>Each pulse duration unit shall be greater than or equal to 10 ms</w:t>
      </w:r>
      <w:r w:rsidR="00250377" w:rsidRPr="00AC3540">
        <w:rPr>
          <w:noProof/>
        </w:rPr>
        <w:t>,</w:t>
      </w:r>
      <w:r w:rsidRPr="00AC3540">
        <w:rPr>
          <w:noProof/>
        </w:rPr>
        <w:t xml:space="preserve"> and less than or equal to 15 ms.</w:t>
      </w:r>
    </w:p>
    <w:p w:rsidR="00DA5CEB" w:rsidRPr="00AC3540" w:rsidRDefault="00DA5CEB" w:rsidP="00DA5CEB">
      <w:pPr>
        <w:pStyle w:val="requirelevel1"/>
        <w:rPr>
          <w:noProof/>
        </w:rPr>
      </w:pPr>
      <w:r w:rsidRPr="00AC3540">
        <w:rPr>
          <w:noProof/>
        </w:rPr>
        <w:t>The number of addressable outputs exposed by each CPDU shall be declared when specifying that CPDU.</w:t>
      </w:r>
    </w:p>
    <w:p w:rsidR="00DA5CEB" w:rsidRPr="00AC3540" w:rsidRDefault="00DA5CEB" w:rsidP="00BE1815">
      <w:pPr>
        <w:pStyle w:val="NOTE"/>
        <w:rPr>
          <w:noProof/>
        </w:rPr>
      </w:pPr>
      <w:r w:rsidRPr="00AC3540">
        <w:rPr>
          <w:noProof/>
        </w:rPr>
        <w:t xml:space="preserve">This Standard supports CPDUs that expose up to </w:t>
      </w:r>
      <m:oMath>
        <m:sSup>
          <m:sSupPr>
            <m:ctrlPr>
              <w:rPr>
                <w:rFonts w:ascii="Cambria Math" w:hAnsi="Cambria Math"/>
                <w:noProof/>
              </w:rPr>
            </m:ctrlPr>
          </m:sSupPr>
          <m:e>
            <m:r>
              <m:rPr>
                <m:sty m:val="p"/>
              </m:rPr>
              <w:rPr>
                <w:rFonts w:ascii="Cambria Math" w:hAnsi="Cambria Math"/>
                <w:noProof/>
              </w:rPr>
              <m:t>2</m:t>
            </m:r>
          </m:e>
          <m:sup>
            <m:r>
              <m:rPr>
                <m:sty m:val="p"/>
              </m:rPr>
              <w:rPr>
                <w:rFonts w:ascii="Cambria Math" w:hAnsi="Cambria Math"/>
                <w:noProof/>
              </w:rPr>
              <m:t>12</m:t>
            </m:r>
          </m:sup>
        </m:sSup>
      </m:oMath>
      <w:r w:rsidRPr="00AC3540">
        <w:rPr>
          <w:noProof/>
        </w:rPr>
        <w:t xml:space="preserve"> addressable outputs. The CPDU suppliers can equip a subset of the addressable outputs with output lines. These equipped addressable outputs are available for being physically connected.</w:t>
      </w:r>
    </w:p>
    <w:p w:rsidR="00DA5CEB" w:rsidRPr="00AC3540" w:rsidRDefault="00DA5CEB" w:rsidP="00DA5CEB">
      <w:pPr>
        <w:pStyle w:val="requirelevel1"/>
        <w:rPr>
          <w:noProof/>
        </w:rPr>
      </w:pPr>
      <w:bookmarkStart w:id="1552" w:name="ST002_CPDUOutputLineID"/>
      <w:r w:rsidRPr="00AC3540">
        <w:rPr>
          <w:noProof/>
        </w:rPr>
        <w:t>Each CPDU addressable output shall be uniquely identified by an enumerated value represented by an unsigned integer that is greater than or equal to 0</w:t>
      </w:r>
      <w:r w:rsidR="00250377" w:rsidRPr="00AC3540">
        <w:rPr>
          <w:noProof/>
        </w:rPr>
        <w:t>,</w:t>
      </w:r>
      <w:r w:rsidRPr="00AC3540">
        <w:rPr>
          <w:noProof/>
        </w:rPr>
        <w:t xml:space="preserve"> and less than </w:t>
      </w:r>
      <m:oMath>
        <m:sSup>
          <m:sSupPr>
            <m:ctrlPr>
              <w:rPr>
                <w:rFonts w:ascii="Cambria Math" w:hAnsi="Cambria Math"/>
                <w:i/>
                <w:noProof/>
              </w:rPr>
            </m:ctrlPr>
          </m:sSupPr>
          <m:e>
            <m:r>
              <w:rPr>
                <w:rFonts w:ascii="Cambria Math" w:hAnsi="Cambria Math"/>
                <w:noProof/>
              </w:rPr>
              <m:t>2</m:t>
            </m:r>
          </m:e>
          <m:sup>
            <m:r>
              <w:rPr>
                <w:rFonts w:ascii="Cambria Math" w:hAnsi="Cambria Math"/>
                <w:noProof/>
              </w:rPr>
              <m:t>12</m:t>
            </m:r>
          </m:sup>
        </m:sSup>
      </m:oMath>
      <w:r w:rsidRPr="00AC3540">
        <w:rPr>
          <w:noProof/>
        </w:rPr>
        <w:t>.</w:t>
      </w:r>
      <w:bookmarkEnd w:id="1552"/>
    </w:p>
    <w:p w:rsidR="00DA5CEB" w:rsidRPr="00AC3540" w:rsidRDefault="00DA5CEB" w:rsidP="00DA5CEB">
      <w:pPr>
        <w:pStyle w:val="requirelevel1"/>
        <w:rPr>
          <w:noProof/>
        </w:rPr>
      </w:pPr>
      <w:r w:rsidRPr="00AC3540">
        <w:rPr>
          <w:noProof/>
        </w:rPr>
        <w:t>The list of CPDU addressable outputs that are equipped with output lines shall be declared when specifying that CPDU.</w:t>
      </w:r>
    </w:p>
    <w:p w:rsidR="00DA5CEB" w:rsidRPr="00AC3540" w:rsidRDefault="00DA5CEB" w:rsidP="009C226B">
      <w:pPr>
        <w:pStyle w:val="NOTE"/>
        <w:rPr>
          <w:noProof/>
        </w:rPr>
      </w:pPr>
      <w:r w:rsidRPr="00AC3540">
        <w:rPr>
          <w:noProof/>
        </w:rPr>
        <w:t xml:space="preserve">These outputs are named </w:t>
      </w:r>
      <w:r w:rsidR="00E26372" w:rsidRPr="00AC3540">
        <w:rPr>
          <w:noProof/>
        </w:rPr>
        <w:t>"</w:t>
      </w:r>
      <w:r w:rsidRPr="00AC3540">
        <w:rPr>
          <w:noProof/>
        </w:rPr>
        <w:t>CPDU equipped addressable outputs</w:t>
      </w:r>
      <w:r w:rsidR="00E26372" w:rsidRPr="00AC3540">
        <w:rPr>
          <w:noProof/>
        </w:rPr>
        <w:t>"</w:t>
      </w:r>
      <w:r w:rsidRPr="00AC3540">
        <w:rPr>
          <w:noProof/>
        </w:rPr>
        <w:t>.</w:t>
      </w:r>
    </w:p>
    <w:p w:rsidR="00DA5CEB" w:rsidRPr="00AC3540" w:rsidRDefault="00DA5CEB" w:rsidP="00DA5CEB">
      <w:pPr>
        <w:pStyle w:val="requirelevel1"/>
        <w:rPr>
          <w:noProof/>
        </w:rPr>
      </w:pPr>
      <w:r w:rsidRPr="00AC3540">
        <w:rPr>
          <w:noProof/>
        </w:rPr>
        <w:t>For each CPDU, the maximum number of command pulse instructions contained within a CPDU request shall be declared when specifying that CPDU.</w:t>
      </w:r>
    </w:p>
    <w:p w:rsidR="00DA5CEB" w:rsidRPr="00AC3540" w:rsidRDefault="00DA5CEB" w:rsidP="009C226B">
      <w:pPr>
        <w:pStyle w:val="NOTE"/>
        <w:rPr>
          <w:noProof/>
        </w:rPr>
      </w:pPr>
      <w:r w:rsidRPr="00AC3540">
        <w:rPr>
          <w:noProof/>
        </w:rPr>
        <w:t>The maximum number of command pulse instructions is constrained by the size of the TC segment, refer to ECSS-E-ST-50-04.</w:t>
      </w:r>
    </w:p>
    <w:p w:rsidR="00DA5CEB" w:rsidRPr="00AC3540" w:rsidRDefault="00DA5CEB" w:rsidP="00DA5CEB">
      <w:pPr>
        <w:pStyle w:val="requirelevel1"/>
        <w:rPr>
          <w:noProof/>
        </w:rPr>
      </w:pPr>
      <w:bookmarkStart w:id="1553" w:name="SO_CPDUPulseInstructionsMaxNumber"/>
      <w:r w:rsidRPr="00AC3540">
        <w:rPr>
          <w:noProof/>
        </w:rPr>
        <w:t>For each CPDU, the maximum number of command pulse instructions contained within a CPDU request that is at least 12 and at most 504 shall be declared when specifying that CPDU.</w:t>
      </w:r>
      <w:bookmarkEnd w:id="1553"/>
    </w:p>
    <w:p w:rsidR="00DA5CEB" w:rsidRPr="00AC3540" w:rsidRDefault="00DA5CEB" w:rsidP="009C226B">
      <w:pPr>
        <w:pStyle w:val="NOTE"/>
        <w:rPr>
          <w:noProof/>
          <w:spacing w:val="-3"/>
        </w:rPr>
      </w:pPr>
      <w:r w:rsidRPr="00AC3540">
        <w:rPr>
          <w:noProof/>
          <w:spacing w:val="-3"/>
        </w:rPr>
        <w:t>This maximum number of command pulse instructions determines the maximum size of the telecommand packet used to transport the related CPDU request. That maximum telecommand packet size is constrained by the maximum telecommand segment size, refer to ECSS-E-ST-50-04.</w:t>
      </w:r>
    </w:p>
    <w:p w:rsidR="00DA5CEB" w:rsidRPr="00AC3540" w:rsidRDefault="00EC2985" w:rsidP="00C05E95">
      <w:pPr>
        <w:pStyle w:val="Heading3"/>
        <w:rPr>
          <w:noProof/>
        </w:rPr>
      </w:pPr>
      <w:bookmarkStart w:id="1554" w:name="_Ref424488875"/>
      <w:r w:rsidRPr="00AC3540">
        <w:rPr>
          <w:noProof/>
        </w:rPr>
        <w:t>Accessibility</w:t>
      </w:r>
      <w:bookmarkEnd w:id="1554"/>
    </w:p>
    <w:p w:rsidR="00DA5CEB" w:rsidRPr="00AC3540" w:rsidRDefault="00DA5CEB" w:rsidP="009950F9">
      <w:pPr>
        <w:pStyle w:val="requirelevel1"/>
        <w:numPr>
          <w:ilvl w:val="5"/>
          <w:numId w:val="22"/>
        </w:numPr>
        <w:rPr>
          <w:noProof/>
        </w:rPr>
      </w:pPr>
      <w:r w:rsidRPr="00AC3540">
        <w:rPr>
          <w:noProof/>
        </w:rPr>
        <w:t xml:space="preserve">The list of CPDUs available on-board shall be declared when specifying the </w:t>
      </w:r>
      <w:r w:rsidR="009E274D" w:rsidRPr="00AC3540">
        <w:rPr>
          <w:noProof/>
        </w:rPr>
        <w:t>spacecraft architecture</w:t>
      </w:r>
      <w:r w:rsidRPr="00AC3540">
        <w:rPr>
          <w:noProof/>
        </w:rPr>
        <w:t>.</w:t>
      </w:r>
    </w:p>
    <w:p w:rsidR="00DA5CEB" w:rsidRPr="00AC3540" w:rsidRDefault="00DA5CEB" w:rsidP="00DA5CEB">
      <w:pPr>
        <w:pStyle w:val="requirelevel1"/>
        <w:rPr>
          <w:noProof/>
        </w:rPr>
      </w:pPr>
      <w:bookmarkStart w:id="1555" w:name="SO_CPDU_APID"/>
      <w:r w:rsidRPr="00AC3540">
        <w:rPr>
          <w:noProof/>
        </w:rPr>
        <w:t xml:space="preserve">For each CPDU, the application process identifier used to refer to that CPDU shall be declared when specifying the </w:t>
      </w:r>
      <w:r w:rsidR="009E274D" w:rsidRPr="00AC3540">
        <w:rPr>
          <w:noProof/>
        </w:rPr>
        <w:t>spacecraft architecture</w:t>
      </w:r>
      <w:r w:rsidRPr="00AC3540">
        <w:rPr>
          <w:noProof/>
        </w:rPr>
        <w:t>.</w:t>
      </w:r>
      <w:bookmarkEnd w:id="1555"/>
    </w:p>
    <w:p w:rsidR="00DA5CEB" w:rsidRPr="00AC3540" w:rsidRDefault="00DA5CEB" w:rsidP="00DA5CEB">
      <w:pPr>
        <w:pStyle w:val="requirelevel1"/>
        <w:rPr>
          <w:noProof/>
        </w:rPr>
      </w:pPr>
      <w:r w:rsidRPr="00AC3540">
        <w:rPr>
          <w:noProof/>
        </w:rPr>
        <w:t xml:space="preserve">For each CPDU, the list of multiplexer access points physically linked to that CPDU shall be declared when specifying the </w:t>
      </w:r>
      <w:r w:rsidR="009E274D" w:rsidRPr="00AC3540">
        <w:rPr>
          <w:noProof/>
        </w:rPr>
        <w:t>spacecraft architecture</w:t>
      </w:r>
      <w:r w:rsidRPr="00AC3540">
        <w:rPr>
          <w:noProof/>
        </w:rPr>
        <w:t>.</w:t>
      </w:r>
    </w:p>
    <w:p w:rsidR="00DA5CEB" w:rsidRPr="00AC3540" w:rsidRDefault="00DA5CEB" w:rsidP="00B8519B">
      <w:pPr>
        <w:pStyle w:val="NOTEnumbered"/>
        <w:numPr>
          <w:ilvl w:val="1"/>
          <w:numId w:val="68"/>
        </w:numPr>
        <w:rPr>
          <w:noProof/>
        </w:rPr>
      </w:pPr>
      <w:r w:rsidRPr="00AC3540">
        <w:rPr>
          <w:noProof/>
        </w:rPr>
        <w:t>The multiplexer access point identifier that equal</w:t>
      </w:r>
      <w:r w:rsidR="00250377" w:rsidRPr="00AC3540">
        <w:rPr>
          <w:noProof/>
        </w:rPr>
        <w:t>s</w:t>
      </w:r>
      <w:r w:rsidRPr="00AC3540">
        <w:rPr>
          <w:noProof/>
        </w:rPr>
        <w:t xml:space="preserve"> to 0 is usually associated to a CPDU connected to a TC decoder without cross-coupling.</w:t>
      </w:r>
    </w:p>
    <w:p w:rsidR="00DA5CEB" w:rsidRPr="00AC3540" w:rsidRDefault="00DA5CEB" w:rsidP="00B8519B">
      <w:pPr>
        <w:pStyle w:val="NOTEnumbered"/>
        <w:numPr>
          <w:ilvl w:val="1"/>
          <w:numId w:val="184"/>
        </w:numPr>
        <w:rPr>
          <w:noProof/>
        </w:rPr>
      </w:pPr>
      <w:r w:rsidRPr="00AC3540">
        <w:rPr>
          <w:noProof/>
        </w:rPr>
        <w:t xml:space="preserve">See also clause </w:t>
      </w:r>
      <w:r w:rsidRPr="00AC3540">
        <w:rPr>
          <w:noProof/>
          <w:highlight w:val="yellow"/>
        </w:rPr>
        <w:fldChar w:fldCharType="begin"/>
      </w:r>
      <w:r w:rsidRPr="00AC3540">
        <w:rPr>
          <w:noProof/>
        </w:rPr>
        <w:instrText xml:space="preserve"> REF _Ref371334160 \w \h </w:instrText>
      </w:r>
      <w:r w:rsidRPr="00AC3540">
        <w:rPr>
          <w:noProof/>
          <w:highlight w:val="yellow"/>
        </w:rPr>
      </w:r>
      <w:r w:rsidRPr="00AC3540">
        <w:rPr>
          <w:noProof/>
          <w:highlight w:val="yellow"/>
        </w:rPr>
        <w:fldChar w:fldCharType="separate"/>
      </w:r>
      <w:r w:rsidR="008A478B">
        <w:rPr>
          <w:noProof/>
        </w:rPr>
        <w:t>7.1.2.3</w:t>
      </w:r>
      <w:r w:rsidRPr="00AC3540">
        <w:rPr>
          <w:noProof/>
          <w:highlight w:val="yellow"/>
        </w:rPr>
        <w:fldChar w:fldCharType="end"/>
      </w:r>
      <w:r w:rsidRPr="00AC3540">
        <w:rPr>
          <w:noProof/>
        </w:rPr>
        <w:t>.</w:t>
      </w:r>
    </w:p>
    <w:p w:rsidR="00DA5CEB" w:rsidRPr="00AC3540" w:rsidRDefault="00DA5CEB" w:rsidP="00DA5CEB">
      <w:pPr>
        <w:pStyle w:val="requirelevel1"/>
        <w:rPr>
          <w:noProof/>
        </w:rPr>
      </w:pPr>
      <w:r w:rsidRPr="00AC3540">
        <w:rPr>
          <w:noProof/>
        </w:rPr>
        <w:t xml:space="preserve">For each CPDU and associated multiplexer access point, the virtual channel that is used to carry the associated TC segments shall be declared when specifying the </w:t>
      </w:r>
      <w:r w:rsidR="009E274D" w:rsidRPr="00AC3540">
        <w:rPr>
          <w:noProof/>
        </w:rPr>
        <w:t>spacecraft architecture</w:t>
      </w:r>
      <w:r w:rsidRPr="00AC3540">
        <w:rPr>
          <w:noProof/>
        </w:rPr>
        <w:t>.</w:t>
      </w:r>
    </w:p>
    <w:p w:rsidR="00DA5CEB" w:rsidRPr="00AC3540" w:rsidRDefault="00DA5CEB" w:rsidP="00B8519B">
      <w:pPr>
        <w:pStyle w:val="NOTEnumbered"/>
        <w:numPr>
          <w:ilvl w:val="1"/>
          <w:numId w:val="69"/>
        </w:numPr>
        <w:rPr>
          <w:noProof/>
        </w:rPr>
      </w:pPr>
      <w:r w:rsidRPr="00AC3540">
        <w:rPr>
          <w:noProof/>
        </w:rPr>
        <w:t>For TC segments, see ECSS-E-ST-50-04.</w:t>
      </w:r>
    </w:p>
    <w:p w:rsidR="00DA5CEB" w:rsidRPr="00AC3540" w:rsidRDefault="00DA5CEB" w:rsidP="00B8519B">
      <w:pPr>
        <w:pStyle w:val="NOTEnumbered"/>
        <w:numPr>
          <w:ilvl w:val="1"/>
          <w:numId w:val="184"/>
        </w:numPr>
        <w:rPr>
          <w:noProof/>
        </w:rPr>
      </w:pPr>
      <w:r w:rsidRPr="00AC3540">
        <w:rPr>
          <w:noProof/>
        </w:rPr>
        <w:t>The telecommand link to a CPDU is uniquely identified by the combination of the virtual channel identifier and the multiplexed access point identifier.</w:t>
      </w:r>
    </w:p>
    <w:p w:rsidR="00DA5CEB" w:rsidRPr="00AC3540" w:rsidRDefault="00DA5CEB" w:rsidP="00DA5CEB">
      <w:pPr>
        <w:pStyle w:val="requirelevel1"/>
        <w:rPr>
          <w:noProof/>
        </w:rPr>
      </w:pPr>
      <w:r w:rsidRPr="00AC3540">
        <w:rPr>
          <w:noProof/>
        </w:rPr>
        <w:t xml:space="preserve">Each CPDU equipped addressable output that is physically connected shall be declared when specifying the </w:t>
      </w:r>
      <w:r w:rsidR="009E274D" w:rsidRPr="00AC3540">
        <w:rPr>
          <w:noProof/>
        </w:rPr>
        <w:t>spacecraft architecture</w:t>
      </w:r>
      <w:r w:rsidRPr="00AC3540">
        <w:rPr>
          <w:noProof/>
        </w:rPr>
        <w:t>.</w:t>
      </w:r>
    </w:p>
    <w:p w:rsidR="00DA5CEB" w:rsidRPr="00AC3540" w:rsidRDefault="00DA5CEB" w:rsidP="009C226B">
      <w:pPr>
        <w:pStyle w:val="NOTE"/>
        <w:rPr>
          <w:noProof/>
        </w:rPr>
      </w:pPr>
      <w:r w:rsidRPr="00AC3540">
        <w:rPr>
          <w:noProof/>
        </w:rPr>
        <w:t xml:space="preserve">These outputs are named </w:t>
      </w:r>
      <w:r w:rsidR="00E26372" w:rsidRPr="00AC3540">
        <w:rPr>
          <w:noProof/>
        </w:rPr>
        <w:t>"</w:t>
      </w:r>
      <w:r w:rsidRPr="00AC3540">
        <w:rPr>
          <w:noProof/>
        </w:rPr>
        <w:t>CPDU physically connected outputs</w:t>
      </w:r>
      <w:r w:rsidR="00E26372" w:rsidRPr="00AC3540">
        <w:rPr>
          <w:noProof/>
        </w:rPr>
        <w:t>"</w:t>
      </w:r>
      <w:r w:rsidRPr="00AC3540">
        <w:rPr>
          <w:noProof/>
        </w:rPr>
        <w:t>.</w:t>
      </w:r>
    </w:p>
    <w:p w:rsidR="00DA5CEB" w:rsidRPr="00AC3540" w:rsidRDefault="00DA5CEB" w:rsidP="00DA5CEB">
      <w:pPr>
        <w:pStyle w:val="requirelevel1"/>
        <w:rPr>
          <w:noProof/>
        </w:rPr>
      </w:pPr>
      <w:r w:rsidRPr="00AC3540">
        <w:rPr>
          <w:noProof/>
        </w:rPr>
        <w:t xml:space="preserve">For each CPDU physically connected output, the minimum pulse duration and the maximum pulse duration supported by that output shall be declared when specifying the </w:t>
      </w:r>
      <w:r w:rsidR="009E274D" w:rsidRPr="00AC3540">
        <w:rPr>
          <w:noProof/>
        </w:rPr>
        <w:t>spacecraft architecture</w:t>
      </w:r>
      <w:r w:rsidRPr="00AC3540">
        <w:rPr>
          <w:noProof/>
        </w:rPr>
        <w:t>.</w:t>
      </w:r>
    </w:p>
    <w:p w:rsidR="00DA5CEB" w:rsidRPr="00AC3540" w:rsidRDefault="00250377" w:rsidP="009C226B">
      <w:pPr>
        <w:pStyle w:val="NOTE"/>
        <w:rPr>
          <w:noProof/>
        </w:rPr>
      </w:pPr>
      <w:r w:rsidRPr="00AC3540">
        <w:rPr>
          <w:noProof/>
        </w:rPr>
        <w:t>These minimum and maximum pulse durations</w:t>
      </w:r>
      <w:r w:rsidR="00DA5CEB" w:rsidRPr="00AC3540">
        <w:rPr>
          <w:noProof/>
        </w:rPr>
        <w:t xml:space="preserve"> are constrained by the characteristic of the </w:t>
      </w:r>
      <w:r w:rsidR="00D45FD2" w:rsidRPr="00AC3540">
        <w:rPr>
          <w:noProof/>
        </w:rPr>
        <w:t>equipment</w:t>
      </w:r>
      <w:r w:rsidR="00DA5CEB" w:rsidRPr="00AC3540">
        <w:rPr>
          <w:noProof/>
        </w:rPr>
        <w:t xml:space="preserve"> that is physically connected.</w:t>
      </w:r>
    </w:p>
    <w:p w:rsidR="00DA5CEB" w:rsidRPr="00AC3540" w:rsidRDefault="00DA5CEB" w:rsidP="00C05E95">
      <w:pPr>
        <w:pStyle w:val="Heading3"/>
        <w:rPr>
          <w:noProof/>
        </w:rPr>
      </w:pPr>
      <w:bookmarkStart w:id="1556" w:name="_Ref371332580"/>
      <w:r w:rsidRPr="00AC3540">
        <w:rPr>
          <w:noProof/>
        </w:rPr>
        <w:t>CPDU request</w:t>
      </w:r>
      <w:bookmarkEnd w:id="1556"/>
    </w:p>
    <w:p w:rsidR="00DA5CEB" w:rsidRPr="00AC3540" w:rsidRDefault="00DA5CEB" w:rsidP="009950F9">
      <w:pPr>
        <w:pStyle w:val="requirelevel1"/>
        <w:numPr>
          <w:ilvl w:val="5"/>
          <w:numId w:val="23"/>
        </w:numPr>
        <w:rPr>
          <w:noProof/>
        </w:rPr>
      </w:pPr>
      <w:r w:rsidRPr="00AC3540">
        <w:rPr>
          <w:noProof/>
        </w:rPr>
        <w:t>Each CPDU request shall contain one or more command pulse instructions.</w:t>
      </w:r>
    </w:p>
    <w:p w:rsidR="00DA5CEB" w:rsidRPr="00AC3540" w:rsidRDefault="00DA5CEB" w:rsidP="00DA5CEB">
      <w:pPr>
        <w:pStyle w:val="requirelevel1"/>
        <w:rPr>
          <w:noProof/>
        </w:rPr>
      </w:pPr>
      <w:bookmarkStart w:id="1557" w:name="_Ref371332493"/>
      <w:r w:rsidRPr="00AC3540">
        <w:rPr>
          <w:noProof/>
        </w:rPr>
        <w:t xml:space="preserve">Each command pulse instruction </w:t>
      </w:r>
      <w:r w:rsidR="008F0C7E" w:rsidRPr="00AC3540">
        <w:rPr>
          <w:noProof/>
        </w:rPr>
        <w:t>shall contain</w:t>
      </w:r>
      <w:r w:rsidRPr="00AC3540">
        <w:rPr>
          <w:noProof/>
        </w:rPr>
        <w:t>:</w:t>
      </w:r>
      <w:bookmarkEnd w:id="1557"/>
      <w:r w:rsidR="008A49A0" w:rsidRPr="00AC3540">
        <w:rPr>
          <w:noProof/>
        </w:rPr>
        <w:t xml:space="preserve"> </w:t>
      </w:r>
    </w:p>
    <w:p w:rsidR="00DA5CEB" w:rsidRPr="00AC3540" w:rsidRDefault="00DA5CEB" w:rsidP="00DA5CEB">
      <w:pPr>
        <w:pStyle w:val="listlevel2"/>
        <w:rPr>
          <w:noProof/>
        </w:rPr>
      </w:pPr>
      <w:r w:rsidRPr="00AC3540">
        <w:rPr>
          <w:noProof/>
        </w:rPr>
        <w:t>the identifier of a CPDU physically connected output;</w:t>
      </w:r>
    </w:p>
    <w:p w:rsidR="00DA5CEB" w:rsidRPr="00AC3540" w:rsidRDefault="00DA5CEB" w:rsidP="00DA5CEB">
      <w:pPr>
        <w:pStyle w:val="listlevel2"/>
        <w:rPr>
          <w:noProof/>
        </w:rPr>
      </w:pPr>
      <w:r w:rsidRPr="00AC3540">
        <w:rPr>
          <w:noProof/>
        </w:rPr>
        <w:t>the duration exponential value used to calculate the duration of the command pulse to emit on that output.</w:t>
      </w:r>
    </w:p>
    <w:p w:rsidR="00F01D6D" w:rsidRPr="00AC3540" w:rsidRDefault="00F01D6D" w:rsidP="00B8519B">
      <w:pPr>
        <w:pStyle w:val="NOTEnumbered"/>
        <w:numPr>
          <w:ilvl w:val="1"/>
          <w:numId w:val="184"/>
        </w:numPr>
        <w:rPr>
          <w:noProof/>
        </w:rPr>
      </w:pPr>
      <w:r w:rsidRPr="00AC3540">
        <w:rPr>
          <w:noProof/>
        </w:rPr>
        <w:t>For item 1, refer to requirement</w:t>
      </w:r>
      <w:r w:rsidR="00DA6025" w:rsidRPr="00AC3540">
        <w:rPr>
          <w:noProof/>
        </w:rPr>
        <w:t>s in clause</w:t>
      </w:r>
      <w:r w:rsidRPr="00AC3540">
        <w:rPr>
          <w:noProof/>
        </w:rPr>
        <w:t xml:space="preserve"> </w:t>
      </w:r>
      <w:r w:rsidRPr="00AC3540">
        <w:rPr>
          <w:noProof/>
        </w:rPr>
        <w:fldChar w:fldCharType="begin"/>
      </w:r>
      <w:r w:rsidRPr="00AC3540">
        <w:rPr>
          <w:noProof/>
        </w:rPr>
        <w:instrText xml:space="preserve"> REF _Ref435982894 \w \h  \* MERGEFORMAT </w:instrText>
      </w:r>
      <w:r w:rsidRPr="00AC3540">
        <w:rPr>
          <w:noProof/>
        </w:rPr>
      </w:r>
      <w:r w:rsidRPr="00AC3540">
        <w:rPr>
          <w:noProof/>
        </w:rPr>
        <w:fldChar w:fldCharType="separate"/>
      </w:r>
      <w:r w:rsidR="008A478B">
        <w:rPr>
          <w:noProof/>
        </w:rPr>
        <w:t>9.2.1</w:t>
      </w:r>
      <w:r w:rsidRPr="00AC3540">
        <w:rPr>
          <w:noProof/>
        </w:rPr>
        <w:fldChar w:fldCharType="end"/>
      </w:r>
      <w:r w:rsidRPr="00AC3540">
        <w:rPr>
          <w:noProof/>
        </w:rPr>
        <w:t>.</w:t>
      </w:r>
    </w:p>
    <w:p w:rsidR="00DA5CEB" w:rsidRPr="00AC3540" w:rsidRDefault="00DA5CEB" w:rsidP="00B8519B">
      <w:pPr>
        <w:pStyle w:val="NOTEnumbered"/>
        <w:numPr>
          <w:ilvl w:val="1"/>
          <w:numId w:val="184"/>
        </w:numPr>
        <w:rPr>
          <w:noProof/>
        </w:rPr>
      </w:pPr>
      <w:r w:rsidRPr="00AC3540">
        <w:rPr>
          <w:noProof/>
        </w:rPr>
        <w:t xml:space="preserve">For item </w:t>
      </w:r>
      <w:r w:rsidR="00584132" w:rsidRPr="00AC3540">
        <w:rPr>
          <w:noProof/>
        </w:rPr>
        <w:t>2</w:t>
      </w:r>
      <w:r w:rsidRPr="00AC3540">
        <w:rPr>
          <w:noProof/>
        </w:rPr>
        <w:t>, the pulse duration unit is specified in requirement</w:t>
      </w:r>
      <w:r w:rsidR="00A875E1" w:rsidRPr="00AC3540">
        <w:rPr>
          <w:noProof/>
        </w:rPr>
        <w:t xml:space="preserve"> </w:t>
      </w:r>
      <w:r w:rsidR="00A875E1" w:rsidRPr="00AC3540">
        <w:rPr>
          <w:noProof/>
        </w:rPr>
        <w:fldChar w:fldCharType="begin"/>
      </w:r>
      <w:r w:rsidR="00A875E1" w:rsidRPr="00AC3540">
        <w:rPr>
          <w:noProof/>
        </w:rPr>
        <w:instrText xml:space="preserve"> REF SO_CPDUPulseDurationUnit \w \h </w:instrText>
      </w:r>
      <w:r w:rsidR="00A875E1" w:rsidRPr="00AC3540">
        <w:rPr>
          <w:noProof/>
        </w:rPr>
      </w:r>
      <w:r w:rsidR="00A875E1" w:rsidRPr="00AC3540">
        <w:rPr>
          <w:noProof/>
        </w:rPr>
        <w:fldChar w:fldCharType="separate"/>
      </w:r>
      <w:r w:rsidR="008A478B">
        <w:rPr>
          <w:noProof/>
        </w:rPr>
        <w:t>9.2.1a</w:t>
      </w:r>
      <w:r w:rsidR="00A875E1" w:rsidRPr="00AC3540">
        <w:rPr>
          <w:noProof/>
        </w:rPr>
        <w:fldChar w:fldCharType="end"/>
      </w:r>
      <w:r w:rsidRPr="00AC3540">
        <w:rPr>
          <w:noProof/>
        </w:rPr>
        <w:t>.</w:t>
      </w:r>
    </w:p>
    <w:p w:rsidR="00DA5CEB" w:rsidRPr="00AC3540" w:rsidRDefault="00DA5CEB" w:rsidP="009950F9">
      <w:pPr>
        <w:pStyle w:val="requirelevel1"/>
        <w:numPr>
          <w:ilvl w:val="5"/>
          <w:numId w:val="7"/>
        </w:numPr>
        <w:rPr>
          <w:noProof/>
        </w:rPr>
      </w:pPr>
      <w:r w:rsidRPr="00AC3540">
        <w:rPr>
          <w:noProof/>
        </w:rPr>
        <w:t>The duration exponential value in a command pulse instruction shall be an unsigned integer greater than or equal to 0</w:t>
      </w:r>
      <w:r w:rsidR="00250377" w:rsidRPr="00AC3540">
        <w:rPr>
          <w:noProof/>
        </w:rPr>
        <w:t>,</w:t>
      </w:r>
      <w:r w:rsidRPr="00AC3540">
        <w:rPr>
          <w:noProof/>
        </w:rPr>
        <w:t xml:space="preserve"> and less than or equal to 7.</w:t>
      </w:r>
    </w:p>
    <w:p w:rsidR="00A875E1" w:rsidRPr="00AC3540" w:rsidRDefault="00DA5CEB" w:rsidP="00A875E1">
      <w:pPr>
        <w:pStyle w:val="NOTE"/>
        <w:rPr>
          <w:noProof/>
        </w:rPr>
      </w:pPr>
      <w:r w:rsidRPr="00AC3540">
        <w:rPr>
          <w:noProof/>
        </w:rPr>
        <w:t>When the CPDU executes a command pulse instruction, it generates a pulse on the specified out</w:t>
      </w:r>
      <w:r w:rsidR="00A875E1" w:rsidRPr="00AC3540">
        <w:rPr>
          <w:noProof/>
        </w:rPr>
        <w:t>put line of a duration equal to:</w:t>
      </w:r>
    </w:p>
    <w:p w:rsidR="00DA5CEB" w:rsidRPr="00AC3540" w:rsidRDefault="00A875E1" w:rsidP="00275C03">
      <w:pPr>
        <w:pStyle w:val="NOTEcont"/>
        <w:jc w:val="center"/>
        <w:rPr>
          <w:noProof/>
        </w:rPr>
      </w:pPr>
      <m:oMath>
        <m:r>
          <m:rPr>
            <m:sty m:val="p"/>
          </m:rPr>
          <w:rPr>
            <w:rFonts w:ascii="Cambria Math" w:hAnsi="Cambria Math"/>
            <w:noProof/>
            <w:sz w:val="16"/>
          </w:rPr>
          <m:t xml:space="preserve">Pulse duration unit of that CPDU× </m:t>
        </m:r>
        <m:sSup>
          <m:sSupPr>
            <m:ctrlPr>
              <w:rPr>
                <w:rFonts w:ascii="Cambria Math" w:hAnsi="Cambria Math"/>
                <w:noProof/>
                <w:sz w:val="16"/>
              </w:rPr>
            </m:ctrlPr>
          </m:sSupPr>
          <m:e>
            <m:r>
              <m:rPr>
                <m:sty m:val="p"/>
              </m:rPr>
              <w:rPr>
                <w:rFonts w:ascii="Cambria Math" w:hAnsi="Cambria Math"/>
                <w:noProof/>
                <w:sz w:val="16"/>
              </w:rPr>
              <m:t>2</m:t>
            </m:r>
          </m:e>
          <m:sup>
            <m:r>
              <m:rPr>
                <m:sty m:val="p"/>
              </m:rPr>
              <w:rPr>
                <w:rFonts w:ascii="Cambria Math" w:hAnsi="Cambria Math"/>
                <w:noProof/>
                <w:sz w:val="16"/>
              </w:rPr>
              <m:t>duration exponential value</m:t>
            </m:r>
          </m:sup>
        </m:sSup>
      </m:oMath>
    </w:p>
    <w:p w:rsidR="00DA5CEB" w:rsidRPr="00AC3540" w:rsidRDefault="00DA5CEB" w:rsidP="00C05E95">
      <w:pPr>
        <w:pStyle w:val="Heading2"/>
        <w:rPr>
          <w:noProof/>
        </w:rPr>
      </w:pPr>
      <w:bookmarkStart w:id="1558" w:name="_Toc447218080"/>
      <w:r w:rsidRPr="00AC3540">
        <w:rPr>
          <w:noProof/>
        </w:rPr>
        <w:t>Interface requirements</w:t>
      </w:r>
      <w:bookmarkEnd w:id="1558"/>
    </w:p>
    <w:p w:rsidR="00DA5CEB" w:rsidRPr="00AC3540" w:rsidRDefault="00DA5CEB" w:rsidP="00C05E95">
      <w:pPr>
        <w:pStyle w:val="Heading3"/>
        <w:rPr>
          <w:noProof/>
        </w:rPr>
      </w:pPr>
      <w:bookmarkStart w:id="1559" w:name="_Ref386616986"/>
      <w:r w:rsidRPr="00AC3540">
        <w:rPr>
          <w:noProof/>
        </w:rPr>
        <w:t>CPDU request</w:t>
      </w:r>
      <w:bookmarkEnd w:id="1559"/>
    </w:p>
    <w:p w:rsidR="00DA5CEB" w:rsidRPr="00AC3540" w:rsidRDefault="00DA5CEB" w:rsidP="009950F9">
      <w:pPr>
        <w:pStyle w:val="requirelevel1"/>
        <w:numPr>
          <w:ilvl w:val="5"/>
          <w:numId w:val="24"/>
        </w:numPr>
        <w:rPr>
          <w:noProof/>
        </w:rPr>
      </w:pPr>
      <w:r w:rsidRPr="00AC3540">
        <w:rPr>
          <w:noProof/>
        </w:rPr>
        <w:t xml:space="preserve">Each telecommand packet transporting </w:t>
      </w:r>
      <w:r w:rsidR="00E13DAF" w:rsidRPr="00AC3540">
        <w:rPr>
          <w:noProof/>
        </w:rPr>
        <w:t xml:space="preserve">a </w:t>
      </w:r>
      <w:r w:rsidRPr="00AC3540">
        <w:rPr>
          <w:noProof/>
        </w:rPr>
        <w:t>CPDU request shall be a CCSDS space packet that contains:</w:t>
      </w:r>
    </w:p>
    <w:p w:rsidR="00DA5CEB" w:rsidRPr="00AC3540" w:rsidRDefault="00DA5CEB" w:rsidP="009950F9">
      <w:pPr>
        <w:pStyle w:val="requirelevel2"/>
        <w:numPr>
          <w:ilvl w:val="6"/>
          <w:numId w:val="7"/>
        </w:numPr>
        <w:rPr>
          <w:noProof/>
        </w:rPr>
      </w:pPr>
      <w:r w:rsidRPr="00AC3540">
        <w:rPr>
          <w:noProof/>
        </w:rPr>
        <w:t>a packet primary header with:</w:t>
      </w:r>
    </w:p>
    <w:p w:rsidR="00DA5CEB" w:rsidRPr="00AC3540" w:rsidRDefault="00DA5CEB" w:rsidP="009950F9">
      <w:pPr>
        <w:pStyle w:val="requirelevel3"/>
        <w:numPr>
          <w:ilvl w:val="7"/>
          <w:numId w:val="7"/>
        </w:numPr>
        <w:rPr>
          <w:noProof/>
        </w:rPr>
      </w:pPr>
      <w:r w:rsidRPr="00AC3540">
        <w:rPr>
          <w:noProof/>
        </w:rPr>
        <w:t>a packet version number set to 0,</w:t>
      </w:r>
    </w:p>
    <w:p w:rsidR="00DA5CEB" w:rsidRPr="00AC3540" w:rsidRDefault="00DA5CEB" w:rsidP="009950F9">
      <w:pPr>
        <w:pStyle w:val="requirelevel3"/>
        <w:numPr>
          <w:ilvl w:val="7"/>
          <w:numId w:val="7"/>
        </w:numPr>
        <w:rPr>
          <w:noProof/>
        </w:rPr>
      </w:pPr>
      <w:r w:rsidRPr="00AC3540">
        <w:rPr>
          <w:noProof/>
        </w:rPr>
        <w:t>a packet type set to 1,</w:t>
      </w:r>
    </w:p>
    <w:p w:rsidR="00DA5CEB" w:rsidRPr="00AC3540" w:rsidRDefault="00DA5CEB" w:rsidP="009950F9">
      <w:pPr>
        <w:pStyle w:val="requirelevel3"/>
        <w:numPr>
          <w:ilvl w:val="7"/>
          <w:numId w:val="7"/>
        </w:numPr>
        <w:rPr>
          <w:noProof/>
        </w:rPr>
      </w:pPr>
      <w:r w:rsidRPr="00AC3540">
        <w:rPr>
          <w:noProof/>
        </w:rPr>
        <w:t>a secondary header flag set to 0,</w:t>
      </w:r>
    </w:p>
    <w:p w:rsidR="00DA5CEB" w:rsidRPr="00AC3540" w:rsidRDefault="00DA5CEB" w:rsidP="009950F9">
      <w:pPr>
        <w:pStyle w:val="requirelevel3"/>
        <w:numPr>
          <w:ilvl w:val="7"/>
          <w:numId w:val="7"/>
        </w:numPr>
        <w:rPr>
          <w:noProof/>
        </w:rPr>
      </w:pPr>
      <w:r w:rsidRPr="00AC3540">
        <w:rPr>
          <w:noProof/>
        </w:rPr>
        <w:t>the application process identifier of the CPDU addressed by that request,</w:t>
      </w:r>
    </w:p>
    <w:p w:rsidR="00DA5CEB" w:rsidRPr="00AC3540" w:rsidRDefault="00DA5CEB" w:rsidP="009950F9">
      <w:pPr>
        <w:pStyle w:val="requirelevel3"/>
        <w:numPr>
          <w:ilvl w:val="7"/>
          <w:numId w:val="7"/>
        </w:numPr>
        <w:rPr>
          <w:noProof/>
        </w:rPr>
      </w:pPr>
      <w:r w:rsidRPr="00AC3540">
        <w:rPr>
          <w:noProof/>
        </w:rPr>
        <w:t xml:space="preserve">the 2 bits of the sequence flags set to </w:t>
      </w:r>
      <w:r w:rsidR="00E26372" w:rsidRPr="00AC3540">
        <w:rPr>
          <w:noProof/>
        </w:rPr>
        <w:t>"</w:t>
      </w:r>
      <w:r w:rsidRPr="00AC3540">
        <w:rPr>
          <w:noProof/>
        </w:rPr>
        <w:t>11</w:t>
      </w:r>
      <w:r w:rsidR="00E26372" w:rsidRPr="00AC3540">
        <w:rPr>
          <w:noProof/>
        </w:rPr>
        <w:t>"</w:t>
      </w:r>
      <w:r w:rsidRPr="00AC3540">
        <w:rPr>
          <w:noProof/>
        </w:rPr>
        <w:t>,</w:t>
      </w:r>
    </w:p>
    <w:p w:rsidR="00DA5CEB" w:rsidRPr="00AC3540" w:rsidRDefault="00DA5CEB" w:rsidP="009950F9">
      <w:pPr>
        <w:pStyle w:val="requirelevel3"/>
        <w:numPr>
          <w:ilvl w:val="7"/>
          <w:numId w:val="7"/>
        </w:numPr>
        <w:rPr>
          <w:noProof/>
        </w:rPr>
      </w:pPr>
      <w:r w:rsidRPr="00AC3540">
        <w:rPr>
          <w:noProof/>
        </w:rPr>
        <w:t>the packet sequence count or packet name set to 0,</w:t>
      </w:r>
    </w:p>
    <w:p w:rsidR="00DA5CEB" w:rsidRPr="00AC3540" w:rsidRDefault="00DA5CEB" w:rsidP="009950F9">
      <w:pPr>
        <w:pStyle w:val="requirelevel3"/>
        <w:numPr>
          <w:ilvl w:val="7"/>
          <w:numId w:val="7"/>
        </w:numPr>
        <w:rPr>
          <w:noProof/>
        </w:rPr>
      </w:pPr>
      <w:r w:rsidRPr="00AC3540">
        <w:rPr>
          <w:noProof/>
        </w:rPr>
        <w:t>the packet data length of the telecommand packet;</w:t>
      </w:r>
    </w:p>
    <w:p w:rsidR="00DA5CEB" w:rsidRPr="00AC3540" w:rsidRDefault="00DA5CEB" w:rsidP="009950F9">
      <w:pPr>
        <w:pStyle w:val="requirelevel2"/>
        <w:numPr>
          <w:ilvl w:val="6"/>
          <w:numId w:val="7"/>
        </w:numPr>
        <w:rPr>
          <w:noProof/>
        </w:rPr>
      </w:pPr>
      <w:r w:rsidRPr="00AC3540">
        <w:rPr>
          <w:noProof/>
        </w:rPr>
        <w:t>a packet data field with:</w:t>
      </w:r>
    </w:p>
    <w:p w:rsidR="00DA5CEB" w:rsidRPr="00AC3540" w:rsidRDefault="00DA5CEB" w:rsidP="009950F9">
      <w:pPr>
        <w:pStyle w:val="requirelevel3"/>
        <w:numPr>
          <w:ilvl w:val="7"/>
          <w:numId w:val="7"/>
        </w:numPr>
        <w:rPr>
          <w:noProof/>
        </w:rPr>
      </w:pPr>
      <w:r w:rsidRPr="00AC3540">
        <w:rPr>
          <w:noProof/>
        </w:rPr>
        <w:t>no packet secondary header,</w:t>
      </w:r>
    </w:p>
    <w:p w:rsidR="00DA5CEB" w:rsidRPr="00AC3540" w:rsidRDefault="00DA5CEB" w:rsidP="009950F9">
      <w:pPr>
        <w:pStyle w:val="requirelevel3"/>
        <w:numPr>
          <w:ilvl w:val="7"/>
          <w:numId w:val="7"/>
        </w:numPr>
        <w:rPr>
          <w:noProof/>
        </w:rPr>
      </w:pPr>
      <w:r w:rsidRPr="00AC3540">
        <w:rPr>
          <w:noProof/>
        </w:rPr>
        <w:t>an application data field,</w:t>
      </w:r>
    </w:p>
    <w:p w:rsidR="00DA5CEB" w:rsidRPr="00AC3540" w:rsidRDefault="00DA5CEB" w:rsidP="009950F9">
      <w:pPr>
        <w:pStyle w:val="requirelevel3"/>
        <w:numPr>
          <w:ilvl w:val="7"/>
          <w:numId w:val="7"/>
        </w:numPr>
        <w:rPr>
          <w:noProof/>
        </w:rPr>
      </w:pPr>
      <w:r w:rsidRPr="00AC3540">
        <w:rPr>
          <w:noProof/>
        </w:rPr>
        <w:t>no spare field,</w:t>
      </w:r>
    </w:p>
    <w:p w:rsidR="00DA5CEB" w:rsidRPr="00AC3540" w:rsidRDefault="00DA5CEB" w:rsidP="009950F9">
      <w:pPr>
        <w:pStyle w:val="requirelevel3"/>
        <w:numPr>
          <w:ilvl w:val="7"/>
          <w:numId w:val="7"/>
        </w:numPr>
        <w:rPr>
          <w:noProof/>
        </w:rPr>
      </w:pPr>
      <w:r w:rsidRPr="00AC3540">
        <w:rPr>
          <w:noProof/>
        </w:rPr>
        <w:t>a packet error control field that is a 16-bit CRC identical to the one used in the frame error control field of the telecommand protocol of the space data link.</w:t>
      </w:r>
    </w:p>
    <w:p w:rsidR="00DA5CEB" w:rsidRPr="00AC3540" w:rsidRDefault="00DA5CEB" w:rsidP="00B8519B">
      <w:pPr>
        <w:pStyle w:val="NOTEnumbered"/>
        <w:numPr>
          <w:ilvl w:val="1"/>
          <w:numId w:val="70"/>
        </w:numPr>
        <w:rPr>
          <w:noProof/>
        </w:rPr>
      </w:pPr>
      <w:r w:rsidRPr="00AC3540">
        <w:rPr>
          <w:noProof/>
        </w:rPr>
        <w:t xml:space="preserve">The structure of the CCSDS space packet is described in clause </w:t>
      </w:r>
      <w:r w:rsidRPr="00AC3540">
        <w:rPr>
          <w:noProof/>
        </w:rPr>
        <w:fldChar w:fldCharType="begin"/>
      </w:r>
      <w:r w:rsidRPr="00AC3540">
        <w:rPr>
          <w:noProof/>
        </w:rPr>
        <w:instrText xml:space="preserve"> REF _Ref371334324 \w \h </w:instrText>
      </w:r>
      <w:r w:rsidRPr="00AC3540">
        <w:rPr>
          <w:noProof/>
        </w:rPr>
      </w:r>
      <w:r w:rsidRPr="00AC3540">
        <w:rPr>
          <w:noProof/>
        </w:rPr>
        <w:fldChar w:fldCharType="separate"/>
      </w:r>
      <w:r w:rsidR="008A478B">
        <w:rPr>
          <w:noProof/>
        </w:rPr>
        <w:t>7.4</w:t>
      </w:r>
      <w:r w:rsidRPr="00AC3540">
        <w:rPr>
          <w:noProof/>
        </w:rPr>
        <w:fldChar w:fldCharType="end"/>
      </w:r>
      <w:r w:rsidRPr="00AC3540">
        <w:rPr>
          <w:noProof/>
        </w:rPr>
        <w:t>.</w:t>
      </w:r>
    </w:p>
    <w:p w:rsidR="00DA5CEB" w:rsidRPr="00AC3540" w:rsidRDefault="00DA5CEB" w:rsidP="00B8519B">
      <w:pPr>
        <w:pStyle w:val="NOTEnumbered"/>
        <w:numPr>
          <w:ilvl w:val="1"/>
          <w:numId w:val="184"/>
        </w:numPr>
        <w:rPr>
          <w:noProof/>
        </w:rPr>
      </w:pPr>
      <w:r w:rsidRPr="00AC3540">
        <w:rPr>
          <w:noProof/>
        </w:rPr>
        <w:t xml:space="preserve">For item </w:t>
      </w:r>
      <w:r w:rsidR="00584132" w:rsidRPr="00AC3540">
        <w:rPr>
          <w:noProof/>
        </w:rPr>
        <w:t>2(d)</w:t>
      </w:r>
      <w:r w:rsidRPr="00AC3540">
        <w:rPr>
          <w:noProof/>
        </w:rPr>
        <w:t>, for the frame error control field of the telecommand protocol of the space data link, refer to ECSS-E-ST-50-04.</w:t>
      </w:r>
    </w:p>
    <w:p w:rsidR="00474440" w:rsidRPr="00AC3540" w:rsidRDefault="00804AEC" w:rsidP="00804AEC">
      <w:pPr>
        <w:pStyle w:val="requirelevel1"/>
        <w:keepNext/>
        <w:spacing w:after="120"/>
        <w:rPr>
          <w:noProof/>
        </w:rPr>
      </w:pPr>
      <w:r w:rsidRPr="00AC3540">
        <w:rPr>
          <w:noProof/>
        </w:rPr>
        <w:t>For each telecommand packet transporting</w:t>
      </w:r>
      <w:r w:rsidR="00DA5CEB" w:rsidRPr="00AC3540">
        <w:rPr>
          <w:noProof/>
        </w:rPr>
        <w:t xml:space="preserve"> a CPDU</w:t>
      </w:r>
      <w:r w:rsidR="00E13DAF" w:rsidRPr="00AC3540">
        <w:rPr>
          <w:noProof/>
        </w:rPr>
        <w:t xml:space="preserve"> request</w:t>
      </w:r>
      <w:r w:rsidR="00DA5CEB" w:rsidRPr="00AC3540">
        <w:rPr>
          <w:noProof/>
        </w:rPr>
        <w:t>, the application data field shall have the structure specified in</w:t>
      </w:r>
      <w:r w:rsidR="00B0345F" w:rsidRPr="00AC3540">
        <w:rPr>
          <w:noProof/>
        </w:rPr>
        <w:t xml:space="preserve"> </w:t>
      </w:r>
      <w:r w:rsidR="00B0345F" w:rsidRPr="00AC3540">
        <w:rPr>
          <w:noProof/>
        </w:rPr>
        <w:fldChar w:fldCharType="begin"/>
      </w:r>
      <w:r w:rsidR="00B0345F" w:rsidRPr="00AC3540">
        <w:rPr>
          <w:noProof/>
        </w:rPr>
        <w:instrText xml:space="preserve"> REF _Ref447211944 \h </w:instrText>
      </w:r>
      <w:r w:rsidR="00B0345F" w:rsidRPr="00AC3540">
        <w:rPr>
          <w:noProof/>
        </w:rPr>
      </w:r>
      <w:r w:rsidR="00B0345F" w:rsidRPr="00AC3540">
        <w:rPr>
          <w:noProof/>
        </w:rPr>
        <w:fldChar w:fldCharType="separate"/>
      </w:r>
      <w:r w:rsidR="008A478B" w:rsidRPr="00AC3540">
        <w:rPr>
          <w:noProof/>
        </w:rPr>
        <w:t xml:space="preserve">Figure </w:t>
      </w:r>
      <w:r w:rsidR="008A478B">
        <w:rPr>
          <w:noProof/>
        </w:rPr>
        <w:t>9</w:t>
      </w:r>
      <w:r w:rsidR="008A478B" w:rsidRPr="00AC3540">
        <w:rPr>
          <w:noProof/>
        </w:rPr>
        <w:noBreakHyphen/>
      </w:r>
      <w:r w:rsidR="008A478B">
        <w:rPr>
          <w:noProof/>
        </w:rPr>
        <w:t>1</w:t>
      </w:r>
      <w:r w:rsidR="00B0345F" w:rsidRPr="00AC3540">
        <w:rPr>
          <w:noProof/>
        </w:rPr>
        <w:fldChar w:fldCharType="end"/>
      </w:r>
      <w:r w:rsidR="00DA5CEB" w:rsidRPr="00AC3540">
        <w:rPr>
          <w:noProof/>
        </w:rPr>
        <w:t>.</w:t>
      </w:r>
    </w:p>
    <w:tbl>
      <w:tblPr>
        <w:tblStyle w:val="TableGrid"/>
        <w:tblW w:w="4276" w:type="dxa"/>
        <w:tblInd w:w="368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489"/>
        <w:gridCol w:w="948"/>
        <w:gridCol w:w="1839"/>
      </w:tblGrid>
      <w:tr w:rsidR="00474440" w:rsidRPr="00AC3540" w:rsidTr="00474440">
        <w:trPr>
          <w:trHeight w:val="107"/>
        </w:trPr>
        <w:tc>
          <w:tcPr>
            <w:tcW w:w="4276" w:type="dxa"/>
            <w:gridSpan w:val="3"/>
            <w:tcBorders>
              <w:bottom w:val="single" w:sz="4" w:space="0" w:color="C00000"/>
            </w:tcBorders>
            <w:vAlign w:val="center"/>
          </w:tcPr>
          <w:p w:rsidR="00474440" w:rsidRPr="00AC3540" w:rsidRDefault="00474440" w:rsidP="00FF5440">
            <w:pPr>
              <w:pStyle w:val="TablecellFOOTER"/>
              <w:keepNext/>
              <w:keepLines/>
              <w:rPr>
                <w:i w:val="0"/>
                <w:noProof/>
                <w:lang w:val="en-GB"/>
              </w:rPr>
            </w:pPr>
            <w:r w:rsidRPr="00AC3540">
              <w:rPr>
                <w:i w:val="0"/>
                <w:noProof/>
                <w:lang w:val="en-GB"/>
              </w:rPr>
              <w:t>repeated n times</w:t>
            </w:r>
          </w:p>
          <w:p w:rsidR="00474440" w:rsidRPr="00AC3540" w:rsidRDefault="00474440" w:rsidP="00FF5440">
            <w:pPr>
              <w:pStyle w:val="TablecellFOOTER"/>
              <w:keepNext/>
              <w:keepLines/>
              <w:rPr>
                <w:noProof/>
                <w:lang w:val="en-GB"/>
              </w:rPr>
            </w:pPr>
            <w:r w:rsidRPr="00AC3540">
              <w:rPr>
                <w:i w:val="0"/>
                <w:noProof/>
                <w:lang w:val="en-GB"/>
              </w:rPr>
              <w:t xml:space="preserve">with </w:t>
            </w:r>
            <m:oMath>
              <m:r>
                <w:rPr>
                  <w:rFonts w:ascii="Cambria Math" w:hAnsi="Cambria Math"/>
                  <w:noProof/>
                  <w:lang w:val="en-GB"/>
                </w:rPr>
                <m:t>1 ≤ N ≤CPDU maximum number of instructions</m:t>
              </m:r>
            </m:oMath>
          </w:p>
        </w:tc>
      </w:tr>
      <w:tr w:rsidR="00474440" w:rsidRPr="00AC3540" w:rsidTr="00474440">
        <w:trPr>
          <w:trHeight w:val="162"/>
        </w:trPr>
        <w:tc>
          <w:tcPr>
            <w:tcW w:w="1489"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474440" w:rsidRPr="00AC3540" w:rsidRDefault="00474440" w:rsidP="00474440">
            <w:pPr>
              <w:pStyle w:val="TableHeaderCENTER"/>
              <w:keepNext/>
              <w:keepLines/>
              <w:rPr>
                <w:noProof/>
              </w:rPr>
            </w:pPr>
            <w:r w:rsidRPr="00AC3540">
              <w:rPr>
                <w:noProof/>
              </w:rPr>
              <w:t>output line ID</w:t>
            </w:r>
          </w:p>
        </w:tc>
        <w:tc>
          <w:tcPr>
            <w:tcW w:w="948"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474440" w:rsidRPr="00AC3540" w:rsidRDefault="00474440" w:rsidP="00474440">
            <w:pPr>
              <w:pStyle w:val="TableHeaderCENTER"/>
              <w:keepNext/>
              <w:keepLines/>
              <w:rPr>
                <w:noProof/>
              </w:rPr>
            </w:pPr>
            <w:r w:rsidRPr="00AC3540">
              <w:rPr>
                <w:noProof/>
              </w:rPr>
              <w:t>reserved</w:t>
            </w:r>
          </w:p>
        </w:tc>
        <w:tc>
          <w:tcPr>
            <w:tcW w:w="1839"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474440" w:rsidRPr="00AC3540" w:rsidRDefault="00474440" w:rsidP="00474440">
            <w:pPr>
              <w:pStyle w:val="TableHeaderCENTER"/>
              <w:keepNext/>
              <w:keepLines/>
              <w:rPr>
                <w:noProof/>
              </w:rPr>
            </w:pPr>
            <w:r w:rsidRPr="00AC3540">
              <w:rPr>
                <w:noProof/>
              </w:rPr>
              <w:t>duration exponential value</w:t>
            </w:r>
          </w:p>
        </w:tc>
      </w:tr>
      <w:tr w:rsidR="00474440" w:rsidRPr="00AC3540" w:rsidTr="00474440">
        <w:trPr>
          <w:trHeight w:val="162"/>
        </w:trPr>
        <w:tc>
          <w:tcPr>
            <w:tcW w:w="1489"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474440" w:rsidRPr="00AC3540" w:rsidRDefault="00474440" w:rsidP="00474440">
            <w:pPr>
              <w:pStyle w:val="TablecellCENTER"/>
              <w:rPr>
                <w:noProof/>
              </w:rPr>
            </w:pPr>
            <w:r w:rsidRPr="00AC3540">
              <w:rPr>
                <w:noProof/>
              </w:rPr>
              <w:t>enumerated</w:t>
            </w:r>
          </w:p>
          <w:p w:rsidR="00474440" w:rsidRPr="00AC3540" w:rsidRDefault="00922621" w:rsidP="00474440">
            <w:pPr>
              <w:pStyle w:val="TablecellCENTER"/>
              <w:keepNext/>
              <w:keepLines/>
              <w:rPr>
                <w:noProof/>
              </w:rPr>
            </w:pPr>
            <w:r w:rsidRPr="00AC3540">
              <w:rPr>
                <w:noProof/>
              </w:rPr>
              <w:t>(</w:t>
            </w:r>
            <w:r w:rsidR="00474440" w:rsidRPr="00AC3540">
              <w:rPr>
                <w:noProof/>
              </w:rPr>
              <w:t>12 bits</w:t>
            </w:r>
            <w:r w:rsidRPr="00AC3540">
              <w:rPr>
                <w:noProof/>
              </w:rPr>
              <w:t>)</w:t>
            </w:r>
          </w:p>
        </w:tc>
        <w:tc>
          <w:tcPr>
            <w:tcW w:w="948"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922621" w:rsidRPr="00AC3540" w:rsidRDefault="003E6A12" w:rsidP="00474440">
            <w:pPr>
              <w:pStyle w:val="TablecellCENTER"/>
              <w:keepNext/>
              <w:keepLines/>
              <w:rPr>
                <w:noProof/>
              </w:rPr>
            </w:pPr>
            <w:r w:rsidRPr="00AC3540">
              <w:rPr>
                <w:noProof/>
              </w:rPr>
              <w:t>bit-string</w:t>
            </w:r>
          </w:p>
          <w:p w:rsidR="00474440" w:rsidRPr="00AC3540" w:rsidRDefault="00922621" w:rsidP="00474440">
            <w:pPr>
              <w:pStyle w:val="TablecellCENTER"/>
              <w:keepNext/>
              <w:keepLines/>
              <w:rPr>
                <w:noProof/>
              </w:rPr>
            </w:pPr>
            <w:r w:rsidRPr="00AC3540">
              <w:rPr>
                <w:noProof/>
              </w:rPr>
              <w:t>(</w:t>
            </w:r>
            <w:r w:rsidR="00474440" w:rsidRPr="00AC3540">
              <w:rPr>
                <w:noProof/>
              </w:rPr>
              <w:t>1 bit</w:t>
            </w:r>
            <w:r w:rsidRPr="00AC3540">
              <w:rPr>
                <w:noProof/>
              </w:rPr>
              <w:t>)</w:t>
            </w:r>
          </w:p>
        </w:tc>
        <w:tc>
          <w:tcPr>
            <w:tcW w:w="1839"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474440" w:rsidRPr="00AC3540" w:rsidRDefault="00474440" w:rsidP="00474440">
            <w:pPr>
              <w:pStyle w:val="TablecellCENTER"/>
              <w:rPr>
                <w:noProof/>
              </w:rPr>
            </w:pPr>
            <w:r w:rsidRPr="00AC3540">
              <w:rPr>
                <w:noProof/>
              </w:rPr>
              <w:t>enumerated</w:t>
            </w:r>
          </w:p>
          <w:p w:rsidR="00474440" w:rsidRPr="00AC3540" w:rsidRDefault="00922621" w:rsidP="00474440">
            <w:pPr>
              <w:pStyle w:val="TablecellCENTER"/>
              <w:keepNext/>
              <w:keepLines/>
              <w:rPr>
                <w:noProof/>
              </w:rPr>
            </w:pPr>
            <w:r w:rsidRPr="00AC3540">
              <w:rPr>
                <w:noProof/>
              </w:rPr>
              <w:t>(</w:t>
            </w:r>
            <w:r w:rsidR="00474440" w:rsidRPr="00AC3540">
              <w:rPr>
                <w:noProof/>
              </w:rPr>
              <w:t>3 bits</w:t>
            </w:r>
            <w:r w:rsidRPr="00AC3540">
              <w:rPr>
                <w:noProof/>
              </w:rPr>
              <w:t>)</w:t>
            </w:r>
          </w:p>
        </w:tc>
      </w:tr>
      <w:tr w:rsidR="00DE7FBC" w:rsidRPr="00AC3540" w:rsidTr="00DE7FBC">
        <w:trPr>
          <w:trHeight w:val="162"/>
        </w:trPr>
        <w:tc>
          <w:tcPr>
            <w:tcW w:w="4276" w:type="dxa"/>
            <w:gridSpan w:val="3"/>
            <w:tcBorders>
              <w:top w:val="single" w:sz="4" w:space="0" w:color="C00000"/>
              <w:left w:val="single" w:sz="4" w:space="0" w:color="C00000"/>
              <w:bottom w:val="single" w:sz="4" w:space="0" w:color="C00000"/>
              <w:right w:val="single" w:sz="4" w:space="0" w:color="C00000"/>
            </w:tcBorders>
            <w:shd w:val="clear" w:color="auto" w:fill="auto"/>
            <w:tcMar>
              <w:top w:w="85" w:type="dxa"/>
              <w:bottom w:w="85" w:type="dxa"/>
            </w:tcMar>
            <w:vAlign w:val="center"/>
          </w:tcPr>
          <w:p w:rsidR="00DE7FBC" w:rsidRPr="00AC3540" w:rsidRDefault="00DE7FBC" w:rsidP="00DE7FBC">
            <w:pPr>
              <w:pStyle w:val="TableNote"/>
              <w:rPr>
                <w:noProof/>
              </w:rPr>
            </w:pPr>
            <w:r w:rsidRPr="00AC3540">
              <w:rPr>
                <w:noProof/>
              </w:rPr>
              <w:t>NOTE</w:t>
            </w:r>
            <w:r w:rsidRPr="00AC3540">
              <w:rPr>
                <w:noProof/>
              </w:rPr>
              <w:tab/>
              <w:t xml:space="preserve">The CPDU maximum number of instructions is defined in requirement </w:t>
            </w:r>
            <w:r w:rsidRPr="00AC3540">
              <w:rPr>
                <w:noProof/>
              </w:rPr>
              <w:fldChar w:fldCharType="begin"/>
            </w:r>
            <w:r w:rsidRPr="00AC3540">
              <w:rPr>
                <w:noProof/>
              </w:rPr>
              <w:instrText xml:space="preserve"> REF SO_CPDUPulseInstructionsMaxNumber \w \h  \* MERGEFORMAT </w:instrText>
            </w:r>
            <w:r w:rsidRPr="00AC3540">
              <w:rPr>
                <w:noProof/>
              </w:rPr>
            </w:r>
            <w:r w:rsidRPr="00AC3540">
              <w:rPr>
                <w:noProof/>
              </w:rPr>
              <w:fldChar w:fldCharType="separate"/>
            </w:r>
            <w:r w:rsidR="008A478B">
              <w:rPr>
                <w:noProof/>
              </w:rPr>
              <w:t>9.2.1g</w:t>
            </w:r>
            <w:r w:rsidRPr="00AC3540">
              <w:rPr>
                <w:noProof/>
              </w:rPr>
              <w:fldChar w:fldCharType="end"/>
            </w:r>
            <w:r w:rsidRPr="00AC3540">
              <w:rPr>
                <w:noProof/>
              </w:rPr>
              <w:t>.</w:t>
            </w:r>
          </w:p>
        </w:tc>
      </w:tr>
    </w:tbl>
    <w:p w:rsidR="00DA5CEB" w:rsidRPr="00AC3540" w:rsidRDefault="00B0345F" w:rsidP="00B0345F">
      <w:pPr>
        <w:pStyle w:val="Caption"/>
        <w:rPr>
          <w:noProof/>
        </w:rPr>
      </w:pPr>
      <w:bookmarkStart w:id="1560" w:name="_Ref447211944"/>
      <w:bookmarkStart w:id="1561" w:name="_Ref371334545"/>
      <w:r w:rsidRPr="00AC3540">
        <w:rPr>
          <w:noProof/>
        </w:rPr>
        <w:t xml:space="preserve">Figure </w:t>
      </w:r>
      <w:r w:rsidRPr="00AC3540">
        <w:rPr>
          <w:noProof/>
        </w:rPr>
        <w:fldChar w:fldCharType="begin"/>
      </w:r>
      <w:r w:rsidRPr="00AC3540">
        <w:rPr>
          <w:noProof/>
        </w:rPr>
        <w:instrText xml:space="preserve"> STYLEREF 1 \s </w:instrText>
      </w:r>
      <w:r w:rsidRPr="00AC3540">
        <w:rPr>
          <w:noProof/>
        </w:rPr>
        <w:fldChar w:fldCharType="separate"/>
      </w:r>
      <w:r w:rsidR="008A478B">
        <w:rPr>
          <w:noProof/>
        </w:rPr>
        <w:t>9</w:t>
      </w:r>
      <w:r w:rsidRPr="00AC3540">
        <w:rPr>
          <w:noProof/>
        </w:rPr>
        <w:fldChar w:fldCharType="end"/>
      </w:r>
      <w:r w:rsidRPr="00AC3540">
        <w:rPr>
          <w:noProof/>
        </w:rPr>
        <w:noBreakHyphen/>
      </w:r>
      <w:r w:rsidRPr="00AC3540">
        <w:rPr>
          <w:noProof/>
        </w:rPr>
        <w:fldChar w:fldCharType="begin"/>
      </w:r>
      <w:r w:rsidRPr="00AC3540">
        <w:rPr>
          <w:noProof/>
        </w:rPr>
        <w:instrText xml:space="preserve"> SEQ Figure \* ARABIC \s 1 </w:instrText>
      </w:r>
      <w:r w:rsidRPr="00AC3540">
        <w:rPr>
          <w:noProof/>
        </w:rPr>
        <w:fldChar w:fldCharType="separate"/>
      </w:r>
      <w:r w:rsidR="008A478B">
        <w:rPr>
          <w:noProof/>
        </w:rPr>
        <w:t>1</w:t>
      </w:r>
      <w:r w:rsidRPr="00AC3540">
        <w:rPr>
          <w:noProof/>
        </w:rPr>
        <w:fldChar w:fldCharType="end"/>
      </w:r>
      <w:bookmarkEnd w:id="1560"/>
      <w:r w:rsidRPr="00AC3540">
        <w:rPr>
          <w:noProof/>
        </w:rPr>
        <w:t xml:space="preserve"> </w:t>
      </w:r>
      <w:r w:rsidR="00DA5CEB" w:rsidRPr="00AC3540">
        <w:rPr>
          <w:noProof/>
        </w:rPr>
        <w:t>CPDU request</w:t>
      </w:r>
      <w:bookmarkEnd w:id="1561"/>
    </w:p>
    <w:p w:rsidR="00DA5CEB" w:rsidRPr="00AC3540" w:rsidRDefault="00DA5CEB" w:rsidP="00DA5CEB">
      <w:pPr>
        <w:pStyle w:val="Annex1"/>
        <w:rPr>
          <w:noProof/>
        </w:rPr>
      </w:pPr>
      <w:r w:rsidRPr="00AC3540">
        <w:rPr>
          <w:noProof/>
        </w:rPr>
        <w:t xml:space="preserve"> </w:t>
      </w:r>
      <w:bookmarkStart w:id="1562" w:name="_Toc447218081"/>
      <w:r w:rsidRPr="00AC3540">
        <w:rPr>
          <w:noProof/>
        </w:rPr>
        <w:t>(informative)</w:t>
      </w:r>
      <w:r w:rsidRPr="00AC3540">
        <w:rPr>
          <w:noProof/>
        </w:rPr>
        <w:br/>
        <w:t>IEEE and MIL</w:t>
      </w:r>
      <w:r w:rsidR="001927D2" w:rsidRPr="00AC3540">
        <w:rPr>
          <w:noProof/>
        </w:rPr>
        <w:t>-STD</w:t>
      </w:r>
      <w:r w:rsidRPr="00AC3540">
        <w:rPr>
          <w:noProof/>
        </w:rPr>
        <w:t xml:space="preserve"> </w:t>
      </w:r>
      <w:r w:rsidR="001927D2" w:rsidRPr="00AC3540">
        <w:rPr>
          <w:noProof/>
        </w:rPr>
        <w:t xml:space="preserve">real </w:t>
      </w:r>
      <w:r w:rsidRPr="00AC3540">
        <w:rPr>
          <w:noProof/>
        </w:rPr>
        <w:t>formats</w:t>
      </w:r>
      <w:bookmarkEnd w:id="1562"/>
    </w:p>
    <w:p w:rsidR="00DA5CEB" w:rsidRPr="00AC3540" w:rsidRDefault="00DA5CEB" w:rsidP="00DA5CEB">
      <w:pPr>
        <w:pStyle w:val="Annex2"/>
        <w:rPr>
          <w:noProof/>
        </w:rPr>
      </w:pPr>
      <w:bookmarkStart w:id="1563" w:name="_Ref304896097"/>
      <w:bookmarkStart w:id="1564" w:name="_Toc447218082"/>
      <w:r w:rsidRPr="00AC3540">
        <w:rPr>
          <w:noProof/>
        </w:rPr>
        <w:t>IEEE standard format</w:t>
      </w:r>
      <w:bookmarkEnd w:id="1563"/>
      <w:bookmarkEnd w:id="1564"/>
    </w:p>
    <w:p w:rsidR="00DA5CEB" w:rsidRPr="00AC3540" w:rsidRDefault="00DA5CEB" w:rsidP="00DA5CEB">
      <w:pPr>
        <w:pStyle w:val="Annex3"/>
        <w:rPr>
          <w:noProof/>
        </w:rPr>
      </w:pPr>
      <w:bookmarkStart w:id="1565" w:name="_Toc447218083"/>
      <w:r w:rsidRPr="00AC3540">
        <w:rPr>
          <w:noProof/>
        </w:rPr>
        <w:t>General</w:t>
      </w:r>
      <w:bookmarkEnd w:id="1565"/>
    </w:p>
    <w:p w:rsidR="00DA5CEB" w:rsidRPr="00AC3540" w:rsidRDefault="00DA5CEB" w:rsidP="00DA5CEB">
      <w:pPr>
        <w:pStyle w:val="paragraph"/>
        <w:rPr>
          <w:noProof/>
        </w:rPr>
      </w:pPr>
      <w:r w:rsidRPr="00AC3540">
        <w:rPr>
          <w:noProof/>
        </w:rPr>
        <w:t xml:space="preserve">The important features of the IEEE standard simple precision and double precision formats (refer to </w:t>
      </w:r>
      <w:r w:rsidR="00E26372" w:rsidRPr="00AC3540">
        <w:rPr>
          <w:noProof/>
        </w:rPr>
        <w:t>"</w:t>
      </w:r>
      <w:r w:rsidRPr="00AC3540">
        <w:rPr>
          <w:noProof/>
        </w:rPr>
        <w:t>IEEE 754 Standard for binary floating-point arithmetic</w:t>
      </w:r>
      <w:r w:rsidR="00E26372" w:rsidRPr="00AC3540">
        <w:rPr>
          <w:noProof/>
        </w:rPr>
        <w:t>"</w:t>
      </w:r>
      <w:r w:rsidRPr="00AC3540">
        <w:rPr>
          <w:noProof/>
        </w:rPr>
        <w:t xml:space="preserve"> (Reference [7]) are provided below.</w:t>
      </w:r>
    </w:p>
    <w:p w:rsidR="00DA5CEB" w:rsidRPr="00AC3540" w:rsidRDefault="00DA5CEB" w:rsidP="00DA5CEB">
      <w:pPr>
        <w:pStyle w:val="paragraph"/>
        <w:rPr>
          <w:noProof/>
        </w:rPr>
      </w:pPr>
      <w:r w:rsidRPr="00AC3540">
        <w:rPr>
          <w:noProof/>
        </w:rPr>
        <w:t>Each format permits the representation of the numerical values of the form:</w:t>
      </w:r>
    </w:p>
    <w:p w:rsidR="00DA5CEB" w:rsidRPr="00AC3540" w:rsidRDefault="005D01B3" w:rsidP="00DA5CEB">
      <w:pPr>
        <w:pStyle w:val="paragraph"/>
        <w:rPr>
          <w:rFonts w:ascii="Cambria Math" w:hAnsi="Cambria Math"/>
          <w:noProof/>
          <w:oMath/>
        </w:rPr>
      </w:pPr>
      <m:oMath>
        <m:sSup>
          <m:sSupPr>
            <m:ctrlPr>
              <w:rPr>
                <w:rFonts w:ascii="Cambria Math" w:hAnsi="Cambria Math"/>
                <w:noProof/>
              </w:rPr>
            </m:ctrlPr>
          </m:sSupPr>
          <m:e>
            <m:r>
              <m:rPr>
                <m:sty m:val="p"/>
              </m:rPr>
              <w:rPr>
                <w:rFonts w:ascii="Cambria Math" w:hAnsi="Cambria Math"/>
                <w:noProof/>
              </w:rPr>
              <m:t>(-1)</m:t>
            </m:r>
          </m:e>
          <m:sup>
            <m:r>
              <w:rPr>
                <w:rFonts w:ascii="Cambria Math" w:hAnsi="Cambria Math"/>
                <w:noProof/>
              </w:rPr>
              <m:t>S</m:t>
            </m:r>
          </m:sup>
        </m:sSup>
        <m:r>
          <m:rPr>
            <m:sty m:val="p"/>
          </m:rPr>
          <w:rPr>
            <w:rFonts w:ascii="Cambria Math" w:hAnsi="Cambria Math"/>
            <w:noProof/>
          </w:rPr>
          <m:t xml:space="preserve">× </m:t>
        </m:r>
        <m:sSup>
          <m:sSupPr>
            <m:ctrlPr>
              <w:rPr>
                <w:rFonts w:ascii="Cambria Math" w:hAnsi="Cambria Math"/>
                <w:noProof/>
              </w:rPr>
            </m:ctrlPr>
          </m:sSupPr>
          <m:e>
            <m:r>
              <m:rPr>
                <m:sty m:val="p"/>
              </m:rPr>
              <w:rPr>
                <w:rFonts w:ascii="Cambria Math" w:hAnsi="Cambria Math"/>
                <w:noProof/>
              </w:rPr>
              <m:t>2</m:t>
            </m:r>
          </m:e>
          <m:sup>
            <m:r>
              <w:rPr>
                <w:rFonts w:ascii="Cambria Math" w:hAnsi="Cambria Math"/>
                <w:noProof/>
              </w:rPr>
              <m:t>E</m:t>
            </m:r>
          </m:sup>
        </m:sSup>
        <m:r>
          <m:rPr>
            <m:sty m:val="p"/>
          </m:rPr>
          <w:rPr>
            <w:rFonts w:ascii="Cambria Math" w:hAnsi="Cambria Math"/>
            <w:noProof/>
          </w:rPr>
          <m:t>×(</m:t>
        </m:r>
        <m:sSub>
          <m:sSubPr>
            <m:ctrlPr>
              <w:rPr>
                <w:rFonts w:ascii="Cambria Math" w:hAnsi="Cambria Math"/>
                <w:noProof/>
              </w:rPr>
            </m:ctrlPr>
          </m:sSubPr>
          <m:e>
            <m:r>
              <w:rPr>
                <w:rFonts w:ascii="Cambria Math" w:hAnsi="Cambria Math"/>
                <w:noProof/>
              </w:rPr>
              <m:t>b</m:t>
            </m:r>
          </m:e>
          <m:sub>
            <m:r>
              <m:rPr>
                <m:sty m:val="p"/>
              </m:rPr>
              <w:rPr>
                <w:rFonts w:ascii="Cambria Math" w:hAnsi="Cambria Math"/>
                <w:noProof/>
              </w:rPr>
              <m:t>0</m:t>
            </m:r>
          </m:sub>
        </m:sSub>
        <m:r>
          <w:rPr>
            <w:rFonts w:ascii="Cambria Math" w:hAnsi="Cambria Math"/>
            <w:noProof/>
            <w:sz w:val="22"/>
          </w:rPr>
          <m:t>∙</m:t>
        </m:r>
        <m:sSub>
          <m:sSubPr>
            <m:ctrlPr>
              <w:rPr>
                <w:rFonts w:ascii="Cambria Math" w:hAnsi="Cambria Math"/>
                <w:noProof/>
              </w:rPr>
            </m:ctrlPr>
          </m:sSubPr>
          <m:e>
            <m:r>
              <w:rPr>
                <w:rFonts w:ascii="Cambria Math" w:hAnsi="Cambria Math"/>
                <w:noProof/>
              </w:rPr>
              <m:t>b</m:t>
            </m:r>
          </m:e>
          <m:sub>
            <m:r>
              <m:rPr>
                <m:sty m:val="p"/>
              </m:rPr>
              <w:rPr>
                <w:rFonts w:ascii="Cambria Math" w:hAnsi="Cambria Math"/>
                <w:noProof/>
              </w:rPr>
              <m:t>1</m:t>
            </m:r>
          </m:sub>
        </m:sSub>
        <m:sSub>
          <m:sSubPr>
            <m:ctrlPr>
              <w:rPr>
                <w:rFonts w:ascii="Cambria Math" w:hAnsi="Cambria Math"/>
                <w:noProof/>
              </w:rPr>
            </m:ctrlPr>
          </m:sSubPr>
          <m:e>
            <m:r>
              <w:rPr>
                <w:rFonts w:ascii="Cambria Math" w:hAnsi="Cambria Math"/>
                <w:noProof/>
              </w:rPr>
              <m:t>b</m:t>
            </m:r>
          </m:e>
          <m:sub>
            <m:r>
              <m:rPr>
                <m:sty m:val="p"/>
              </m:rPr>
              <w:rPr>
                <w:rFonts w:ascii="Cambria Math" w:hAnsi="Cambria Math"/>
                <w:noProof/>
              </w:rPr>
              <m:t>2</m:t>
            </m:r>
          </m:sub>
        </m:sSub>
        <m:r>
          <m:rPr>
            <m:sty m:val="p"/>
          </m:rPr>
          <w:rPr>
            <w:rFonts w:ascii="Cambria Math" w:hAnsi="Cambria Math"/>
            <w:noProof/>
          </w:rPr>
          <m:t>...</m:t>
        </m:r>
        <m:sSub>
          <m:sSubPr>
            <m:ctrlPr>
              <w:rPr>
                <w:rFonts w:ascii="Cambria Math" w:hAnsi="Cambria Math"/>
                <w:noProof/>
              </w:rPr>
            </m:ctrlPr>
          </m:sSubPr>
          <m:e>
            <m:r>
              <w:rPr>
                <w:rFonts w:ascii="Cambria Math" w:hAnsi="Cambria Math"/>
                <w:noProof/>
              </w:rPr>
              <m:t>b</m:t>
            </m:r>
          </m:e>
          <m:sub>
            <m:r>
              <w:rPr>
                <w:rFonts w:ascii="Cambria Math" w:hAnsi="Cambria Math"/>
                <w:noProof/>
              </w:rPr>
              <m:t>p</m:t>
            </m:r>
            <m:r>
              <m:rPr>
                <m:sty m:val="p"/>
              </m:rPr>
              <w:rPr>
                <w:rFonts w:ascii="Cambria Math" w:hAnsi="Cambria Math"/>
                <w:noProof/>
              </w:rPr>
              <m:t>-1</m:t>
            </m:r>
          </m:sub>
        </m:sSub>
        <m:r>
          <m:rPr>
            <m:sty m:val="p"/>
          </m:rPr>
          <w:rPr>
            <w:rFonts w:ascii="Cambria Math" w:hAnsi="Cambria Math"/>
            <w:noProof/>
          </w:rPr>
          <m:t>)</m:t>
        </m:r>
      </m:oMath>
    </w:p>
    <w:p w:rsidR="00DA5CEB" w:rsidRPr="00AC3540" w:rsidRDefault="00DA5CEB" w:rsidP="00DA5CEB">
      <w:pPr>
        <w:pStyle w:val="paragraph"/>
        <w:rPr>
          <w:noProof/>
        </w:rPr>
      </w:pPr>
      <w:r w:rsidRPr="00AC3540">
        <w:rPr>
          <w:noProof/>
        </w:rPr>
        <w:t>where:</w:t>
      </w:r>
    </w:p>
    <w:p w:rsidR="00DA5CEB" w:rsidRPr="00AC3540" w:rsidRDefault="005D01B3" w:rsidP="00DA5CEB">
      <w:pPr>
        <w:pStyle w:val="Bul1"/>
        <w:rPr>
          <w:noProof/>
        </w:rPr>
      </w:pPr>
      <m:oMath>
        <m:sSub>
          <m:sSubPr>
            <m:ctrlPr>
              <w:rPr>
                <w:rFonts w:ascii="Cambria Math" w:hAnsi="Cambria Math"/>
                <w:noProof/>
              </w:rPr>
            </m:ctrlPr>
          </m:sSubPr>
          <m:e>
            <m:r>
              <w:rPr>
                <w:rFonts w:ascii="Cambria Math" w:hAnsi="Cambria Math"/>
                <w:noProof/>
              </w:rPr>
              <m:t>b</m:t>
            </m:r>
          </m:e>
          <m:sub>
            <m:r>
              <m:rPr>
                <m:sty m:val="p"/>
              </m:rPr>
              <w:rPr>
                <w:rFonts w:ascii="Cambria Math" w:hAnsi="Cambria Math"/>
                <w:noProof/>
              </w:rPr>
              <m:t>0</m:t>
            </m:r>
          </m:sub>
        </m:sSub>
        <m:r>
          <m:rPr>
            <m:sty m:val="p"/>
          </m:rPr>
          <w:rPr>
            <w:rFonts w:ascii="Cambria Math" w:hAnsi="Cambria Math"/>
            <w:noProof/>
          </w:rPr>
          <m:t>∙</m:t>
        </m:r>
        <m:sSub>
          <m:sSubPr>
            <m:ctrlPr>
              <w:rPr>
                <w:rFonts w:ascii="Cambria Math" w:hAnsi="Cambria Math"/>
                <w:noProof/>
              </w:rPr>
            </m:ctrlPr>
          </m:sSubPr>
          <m:e>
            <m:r>
              <w:rPr>
                <w:rFonts w:ascii="Cambria Math" w:hAnsi="Cambria Math"/>
                <w:noProof/>
              </w:rPr>
              <m:t>b</m:t>
            </m:r>
          </m:e>
          <m:sub>
            <m:r>
              <m:rPr>
                <m:sty m:val="p"/>
              </m:rPr>
              <w:rPr>
                <w:rFonts w:ascii="Cambria Math" w:hAnsi="Cambria Math"/>
                <w:noProof/>
              </w:rPr>
              <m:t>1</m:t>
            </m:r>
          </m:sub>
        </m:sSub>
        <m:sSub>
          <m:sSubPr>
            <m:ctrlPr>
              <w:rPr>
                <w:rFonts w:ascii="Cambria Math" w:hAnsi="Cambria Math"/>
                <w:noProof/>
              </w:rPr>
            </m:ctrlPr>
          </m:sSubPr>
          <m:e>
            <m:r>
              <w:rPr>
                <w:rFonts w:ascii="Cambria Math" w:hAnsi="Cambria Math"/>
                <w:noProof/>
              </w:rPr>
              <m:t>b</m:t>
            </m:r>
          </m:e>
          <m:sub>
            <m:r>
              <m:rPr>
                <m:sty m:val="p"/>
              </m:rPr>
              <w:rPr>
                <w:rFonts w:ascii="Cambria Math" w:hAnsi="Cambria Math"/>
                <w:noProof/>
              </w:rPr>
              <m:t>2</m:t>
            </m:r>
          </m:sub>
        </m:sSub>
        <m:r>
          <m:rPr>
            <m:sty m:val="p"/>
          </m:rPr>
          <w:rPr>
            <w:rFonts w:ascii="Cambria Math" w:hAnsi="Cambria Math"/>
            <w:noProof/>
          </w:rPr>
          <m:t>.....</m:t>
        </m:r>
        <m:sSub>
          <m:sSubPr>
            <m:ctrlPr>
              <w:rPr>
                <w:rFonts w:ascii="Cambria Math" w:hAnsi="Cambria Math"/>
                <w:noProof/>
              </w:rPr>
            </m:ctrlPr>
          </m:sSubPr>
          <m:e>
            <m:r>
              <w:rPr>
                <w:rFonts w:ascii="Cambria Math" w:hAnsi="Cambria Math"/>
                <w:noProof/>
              </w:rPr>
              <m:t>b</m:t>
            </m:r>
          </m:e>
          <m:sub>
            <m:r>
              <w:rPr>
                <w:rFonts w:ascii="Cambria Math" w:hAnsi="Cambria Math"/>
                <w:noProof/>
              </w:rPr>
              <m:t>p</m:t>
            </m:r>
            <m:r>
              <m:rPr>
                <m:sty m:val="p"/>
              </m:rPr>
              <w:rPr>
                <w:rFonts w:ascii="Cambria Math" w:hAnsi="Cambria Math"/>
                <w:noProof/>
              </w:rPr>
              <m:t>-1</m:t>
            </m:r>
          </m:sub>
        </m:sSub>
      </m:oMath>
      <w:r w:rsidR="00DA5CEB" w:rsidRPr="00AC3540">
        <w:rPr>
          <w:noProof/>
        </w:rPr>
        <w:t xml:space="preserve"> means </w:t>
      </w:r>
      <m:oMath>
        <m:f>
          <m:fPr>
            <m:ctrlPr>
              <w:rPr>
                <w:rFonts w:ascii="Cambria Math" w:hAnsi="Cambria Math"/>
                <w:noProof/>
              </w:rPr>
            </m:ctrlPr>
          </m:fPr>
          <m:num>
            <m:sSub>
              <m:sSubPr>
                <m:ctrlPr>
                  <w:rPr>
                    <w:rFonts w:ascii="Cambria Math" w:hAnsi="Cambria Math"/>
                    <w:noProof/>
                  </w:rPr>
                </m:ctrlPr>
              </m:sSubPr>
              <m:e>
                <m:r>
                  <w:rPr>
                    <w:rFonts w:ascii="Cambria Math" w:hAnsi="Cambria Math"/>
                    <w:noProof/>
                  </w:rPr>
                  <m:t>b</m:t>
                </m:r>
              </m:e>
              <m:sub>
                <m:r>
                  <m:rPr>
                    <m:sty m:val="p"/>
                  </m:rPr>
                  <w:rPr>
                    <w:rFonts w:ascii="Cambria Math" w:hAnsi="Cambria Math"/>
                    <w:noProof/>
                  </w:rPr>
                  <m:t>0</m:t>
                </m:r>
              </m:sub>
            </m:sSub>
          </m:num>
          <m:den>
            <m:sSup>
              <m:sSupPr>
                <m:ctrlPr>
                  <w:rPr>
                    <w:rFonts w:ascii="Cambria Math" w:hAnsi="Cambria Math"/>
                    <w:noProof/>
                  </w:rPr>
                </m:ctrlPr>
              </m:sSupPr>
              <m:e>
                <m:r>
                  <m:rPr>
                    <m:sty m:val="p"/>
                  </m:rPr>
                  <w:rPr>
                    <w:rFonts w:ascii="Cambria Math" w:hAnsi="Cambria Math"/>
                    <w:noProof/>
                  </w:rPr>
                  <m:t>2</m:t>
                </m:r>
              </m:e>
              <m:sup>
                <m:r>
                  <m:rPr>
                    <m:sty m:val="p"/>
                  </m:rPr>
                  <w:rPr>
                    <w:rFonts w:ascii="Cambria Math" w:hAnsi="Cambria Math"/>
                    <w:noProof/>
                  </w:rPr>
                  <m:t>0</m:t>
                </m:r>
              </m:sup>
            </m:sSup>
          </m:den>
        </m:f>
        <m:r>
          <m:rPr>
            <m:sty m:val="p"/>
          </m:rPr>
          <w:rPr>
            <w:rFonts w:ascii="Cambria Math" w:hAnsi="Cambria Math"/>
            <w:noProof/>
          </w:rPr>
          <m:t>+</m:t>
        </m:r>
        <m:f>
          <m:fPr>
            <m:ctrlPr>
              <w:rPr>
                <w:rFonts w:ascii="Cambria Math" w:hAnsi="Cambria Math"/>
                <w:noProof/>
              </w:rPr>
            </m:ctrlPr>
          </m:fPr>
          <m:num>
            <m:sSub>
              <m:sSubPr>
                <m:ctrlPr>
                  <w:rPr>
                    <w:rFonts w:ascii="Cambria Math" w:hAnsi="Cambria Math"/>
                    <w:noProof/>
                  </w:rPr>
                </m:ctrlPr>
              </m:sSubPr>
              <m:e>
                <m:r>
                  <w:rPr>
                    <w:rFonts w:ascii="Cambria Math" w:hAnsi="Cambria Math"/>
                    <w:noProof/>
                  </w:rPr>
                  <m:t>b</m:t>
                </m:r>
              </m:e>
              <m:sub>
                <m:r>
                  <m:rPr>
                    <m:sty m:val="p"/>
                  </m:rPr>
                  <w:rPr>
                    <w:rFonts w:ascii="Cambria Math" w:hAnsi="Cambria Math"/>
                    <w:noProof/>
                  </w:rPr>
                  <m:t>1</m:t>
                </m:r>
              </m:sub>
            </m:sSub>
          </m:num>
          <m:den>
            <m:sSup>
              <m:sSupPr>
                <m:ctrlPr>
                  <w:rPr>
                    <w:rFonts w:ascii="Cambria Math" w:hAnsi="Cambria Math"/>
                    <w:noProof/>
                  </w:rPr>
                </m:ctrlPr>
              </m:sSupPr>
              <m:e>
                <m:r>
                  <m:rPr>
                    <m:sty m:val="p"/>
                  </m:rPr>
                  <w:rPr>
                    <w:rFonts w:ascii="Cambria Math" w:hAnsi="Cambria Math"/>
                    <w:noProof/>
                  </w:rPr>
                  <m:t>2</m:t>
                </m:r>
              </m:e>
              <m:sup>
                <m:r>
                  <m:rPr>
                    <m:sty m:val="p"/>
                  </m:rPr>
                  <w:rPr>
                    <w:rFonts w:ascii="Cambria Math" w:hAnsi="Cambria Math"/>
                    <w:noProof/>
                  </w:rPr>
                  <m:t>1</m:t>
                </m:r>
              </m:sup>
            </m:sSup>
          </m:den>
        </m:f>
        <m:r>
          <m:rPr>
            <m:sty m:val="p"/>
          </m:rPr>
          <w:rPr>
            <w:rFonts w:ascii="Cambria Math" w:hAnsi="Cambria Math"/>
            <w:noProof/>
          </w:rPr>
          <m:t>+</m:t>
        </m:r>
        <m:f>
          <m:fPr>
            <m:ctrlPr>
              <w:rPr>
                <w:rFonts w:ascii="Cambria Math" w:hAnsi="Cambria Math"/>
                <w:noProof/>
              </w:rPr>
            </m:ctrlPr>
          </m:fPr>
          <m:num>
            <m:sSub>
              <m:sSubPr>
                <m:ctrlPr>
                  <w:rPr>
                    <w:rFonts w:ascii="Cambria Math" w:hAnsi="Cambria Math"/>
                    <w:noProof/>
                  </w:rPr>
                </m:ctrlPr>
              </m:sSubPr>
              <m:e>
                <m:r>
                  <w:rPr>
                    <w:rFonts w:ascii="Cambria Math" w:hAnsi="Cambria Math"/>
                    <w:noProof/>
                  </w:rPr>
                  <m:t>b</m:t>
                </m:r>
              </m:e>
              <m:sub>
                <m:r>
                  <m:rPr>
                    <m:sty m:val="p"/>
                  </m:rPr>
                  <w:rPr>
                    <w:rFonts w:ascii="Cambria Math" w:hAnsi="Cambria Math"/>
                    <w:noProof/>
                  </w:rPr>
                  <m:t>2</m:t>
                </m:r>
              </m:sub>
            </m:sSub>
          </m:num>
          <m:den>
            <m:sSup>
              <m:sSupPr>
                <m:ctrlPr>
                  <w:rPr>
                    <w:rFonts w:ascii="Cambria Math" w:hAnsi="Cambria Math"/>
                    <w:noProof/>
                  </w:rPr>
                </m:ctrlPr>
              </m:sSupPr>
              <m:e>
                <m:r>
                  <m:rPr>
                    <m:sty m:val="p"/>
                  </m:rPr>
                  <w:rPr>
                    <w:rFonts w:ascii="Cambria Math" w:hAnsi="Cambria Math"/>
                    <w:noProof/>
                  </w:rPr>
                  <m:t>2</m:t>
                </m:r>
              </m:e>
              <m:sup>
                <m:r>
                  <m:rPr>
                    <m:sty m:val="p"/>
                  </m:rPr>
                  <w:rPr>
                    <w:rFonts w:ascii="Cambria Math" w:hAnsi="Cambria Math"/>
                    <w:noProof/>
                  </w:rPr>
                  <m:t>2</m:t>
                </m:r>
              </m:sup>
            </m:sSup>
          </m:den>
        </m:f>
        <m:r>
          <m:rPr>
            <m:sty m:val="p"/>
          </m:rPr>
          <w:rPr>
            <w:rFonts w:ascii="Cambria Math" w:hAnsi="Cambria Math"/>
            <w:noProof/>
          </w:rPr>
          <m:t>+...+</m:t>
        </m:r>
        <m:f>
          <m:fPr>
            <m:ctrlPr>
              <w:rPr>
                <w:rFonts w:ascii="Cambria Math" w:hAnsi="Cambria Math"/>
                <w:noProof/>
              </w:rPr>
            </m:ctrlPr>
          </m:fPr>
          <m:num>
            <m:sSub>
              <m:sSubPr>
                <m:ctrlPr>
                  <w:rPr>
                    <w:rFonts w:ascii="Cambria Math" w:hAnsi="Cambria Math"/>
                    <w:noProof/>
                  </w:rPr>
                </m:ctrlPr>
              </m:sSubPr>
              <m:e>
                <m:r>
                  <w:rPr>
                    <w:rFonts w:ascii="Cambria Math" w:hAnsi="Cambria Math"/>
                    <w:noProof/>
                  </w:rPr>
                  <m:t>b</m:t>
                </m:r>
              </m:e>
              <m:sub>
                <m:r>
                  <w:rPr>
                    <w:rFonts w:ascii="Cambria Math" w:hAnsi="Cambria Math"/>
                    <w:noProof/>
                  </w:rPr>
                  <m:t>p</m:t>
                </m:r>
                <m:r>
                  <m:rPr>
                    <m:sty m:val="p"/>
                  </m:rPr>
                  <w:rPr>
                    <w:rFonts w:ascii="Cambria Math" w:hAnsi="Cambria Math"/>
                    <w:noProof/>
                  </w:rPr>
                  <m:t>-1</m:t>
                </m:r>
              </m:sub>
            </m:sSub>
          </m:num>
          <m:den>
            <m:sSup>
              <m:sSupPr>
                <m:ctrlPr>
                  <w:rPr>
                    <w:rFonts w:ascii="Cambria Math" w:hAnsi="Cambria Math"/>
                    <w:noProof/>
                  </w:rPr>
                </m:ctrlPr>
              </m:sSupPr>
              <m:e>
                <m:r>
                  <m:rPr>
                    <m:sty m:val="p"/>
                  </m:rPr>
                  <w:rPr>
                    <w:rFonts w:ascii="Cambria Math" w:hAnsi="Cambria Math"/>
                    <w:noProof/>
                  </w:rPr>
                  <m:t>2</m:t>
                </m:r>
              </m:e>
              <m:sup>
                <m:r>
                  <w:rPr>
                    <w:rFonts w:ascii="Cambria Math" w:hAnsi="Cambria Math"/>
                    <w:noProof/>
                  </w:rPr>
                  <m:t>p</m:t>
                </m:r>
                <m:r>
                  <m:rPr>
                    <m:sty m:val="p"/>
                  </m:rPr>
                  <w:rPr>
                    <w:rFonts w:ascii="Cambria Math" w:hAnsi="Cambria Math"/>
                    <w:noProof/>
                  </w:rPr>
                  <m:t>-1</m:t>
                </m:r>
              </m:sup>
            </m:sSup>
          </m:den>
        </m:f>
      </m:oMath>
    </w:p>
    <w:p w:rsidR="00DA5CEB" w:rsidRPr="00AC3540" w:rsidRDefault="00DA5CEB" w:rsidP="00DA5CEB">
      <w:pPr>
        <w:pStyle w:val="Bul1"/>
        <w:rPr>
          <w:noProof/>
        </w:rPr>
      </w:pPr>
      <m:oMath>
        <m:r>
          <w:rPr>
            <w:rFonts w:ascii="Cambria Math" w:hAnsi="Cambria Math"/>
            <w:noProof/>
          </w:rPr>
          <m:t>S</m:t>
        </m:r>
      </m:oMath>
      <w:r w:rsidRPr="00AC3540">
        <w:rPr>
          <w:noProof/>
        </w:rPr>
        <w:t> </w:t>
      </w:r>
      <w:r w:rsidRPr="00AC3540">
        <w:rPr>
          <w:noProof/>
        </w:rPr>
        <w:tab/>
        <w:t xml:space="preserve">= </w:t>
      </w:r>
      <m:oMath>
        <m:r>
          <m:rPr>
            <m:sty m:val="p"/>
          </m:rPr>
          <w:rPr>
            <w:rFonts w:ascii="Cambria Math" w:hAnsi="Cambria Math"/>
            <w:noProof/>
          </w:rPr>
          <m:t xml:space="preserve">0 </m:t>
        </m:r>
        <m:r>
          <w:rPr>
            <w:rFonts w:ascii="Cambria Math" w:hAnsi="Cambria Math"/>
            <w:noProof/>
          </w:rPr>
          <m:t>or</m:t>
        </m:r>
        <m:r>
          <m:rPr>
            <m:sty m:val="p"/>
          </m:rPr>
          <w:rPr>
            <w:rFonts w:ascii="Cambria Math" w:hAnsi="Cambria Math"/>
            <w:noProof/>
          </w:rPr>
          <m:t xml:space="preserve"> 1</m:t>
        </m:r>
      </m:oMath>
    </w:p>
    <w:p w:rsidR="002F71FC" w:rsidRDefault="00DA5CEB" w:rsidP="00DA5CEB">
      <w:pPr>
        <w:pStyle w:val="Bul1"/>
        <w:rPr>
          <w:noProof/>
        </w:rPr>
      </w:pPr>
      <m:oMath>
        <m:r>
          <w:rPr>
            <w:rFonts w:ascii="Cambria Math" w:hAnsi="Cambria Math"/>
            <w:noProof/>
          </w:rPr>
          <m:t>E</m:t>
        </m:r>
      </m:oMath>
      <w:r w:rsidRPr="00AC3540">
        <w:rPr>
          <w:noProof/>
        </w:rPr>
        <w:t> </w:t>
      </w:r>
      <w:r w:rsidRPr="00AC3540">
        <w:rPr>
          <w:noProof/>
        </w:rPr>
        <w:tab/>
        <w:t xml:space="preserve">= any integer between </w:t>
      </w:r>
      <m:oMath>
        <m:sSub>
          <m:sSubPr>
            <m:ctrlPr>
              <w:rPr>
                <w:rFonts w:ascii="Cambria Math" w:hAnsi="Cambria Math"/>
                <w:noProof/>
              </w:rPr>
            </m:ctrlPr>
          </m:sSubPr>
          <m:e>
            <m:r>
              <w:rPr>
                <w:rFonts w:ascii="Cambria Math" w:hAnsi="Cambria Math"/>
                <w:noProof/>
              </w:rPr>
              <m:t>E</m:t>
            </m:r>
          </m:e>
          <m:sub>
            <m:r>
              <w:rPr>
                <w:rFonts w:ascii="Cambria Math" w:hAnsi="Cambria Math"/>
                <w:noProof/>
              </w:rPr>
              <m:t>min</m:t>
            </m:r>
          </m:sub>
        </m:sSub>
      </m:oMath>
      <w:r w:rsidRPr="00AC3540">
        <w:rPr>
          <w:noProof/>
        </w:rPr>
        <w:t xml:space="preserve"> and </w:t>
      </w:r>
      <m:oMath>
        <m:sSub>
          <m:sSubPr>
            <m:ctrlPr>
              <w:rPr>
                <w:rFonts w:ascii="Cambria Math" w:hAnsi="Cambria Math"/>
                <w:noProof/>
              </w:rPr>
            </m:ctrlPr>
          </m:sSubPr>
          <m:e>
            <m:r>
              <w:rPr>
                <w:rFonts w:ascii="Cambria Math" w:hAnsi="Cambria Math"/>
                <w:noProof/>
              </w:rPr>
              <m:t>E</m:t>
            </m:r>
          </m:e>
          <m:sub>
            <m:r>
              <w:rPr>
                <w:rFonts w:ascii="Cambria Math" w:hAnsi="Cambria Math"/>
                <w:noProof/>
              </w:rPr>
              <m:t>max</m:t>
            </m:r>
          </m:sub>
        </m:sSub>
      </m:oMath>
      <w:r w:rsidRPr="00AC3540">
        <w:rPr>
          <w:noProof/>
        </w:rPr>
        <w:t xml:space="preserve"> , inclusive</w:t>
      </w:r>
    </w:p>
    <w:p w:rsidR="00DA5CEB" w:rsidRPr="00AC3540" w:rsidRDefault="005D01B3" w:rsidP="00DA5CEB">
      <w:pPr>
        <w:pStyle w:val="Bul1"/>
        <w:rPr>
          <w:noProof/>
        </w:rPr>
      </w:pPr>
      <m:oMath>
        <m:sSub>
          <m:sSubPr>
            <m:ctrlPr>
              <w:rPr>
                <w:rFonts w:ascii="Cambria Math" w:hAnsi="Cambria Math"/>
                <w:noProof/>
              </w:rPr>
            </m:ctrlPr>
          </m:sSubPr>
          <m:e>
            <m:r>
              <w:rPr>
                <w:rFonts w:ascii="Cambria Math" w:hAnsi="Cambria Math"/>
                <w:noProof/>
              </w:rPr>
              <m:t>b</m:t>
            </m:r>
          </m:e>
          <m:sub>
            <m:r>
              <w:rPr>
                <w:rFonts w:ascii="Cambria Math" w:hAnsi="Cambria Math"/>
                <w:noProof/>
              </w:rPr>
              <m:t>i</m:t>
            </m:r>
          </m:sub>
        </m:sSub>
      </m:oMath>
      <w:r w:rsidR="00DA5CEB" w:rsidRPr="00AC3540">
        <w:rPr>
          <w:noProof/>
        </w:rPr>
        <w:t> </w:t>
      </w:r>
      <w:r w:rsidR="00DA5CEB" w:rsidRPr="00AC3540">
        <w:rPr>
          <w:noProof/>
        </w:rPr>
        <w:tab/>
        <w:t xml:space="preserve">= </w:t>
      </w:r>
      <m:oMath>
        <m:r>
          <m:rPr>
            <m:sty m:val="p"/>
          </m:rPr>
          <w:rPr>
            <w:rFonts w:ascii="Cambria Math" w:hAnsi="Cambria Math"/>
            <w:noProof/>
          </w:rPr>
          <m:t xml:space="preserve">0 </m:t>
        </m:r>
        <m:r>
          <w:rPr>
            <w:rFonts w:ascii="Cambria Math" w:hAnsi="Cambria Math"/>
            <w:noProof/>
          </w:rPr>
          <m:t>or</m:t>
        </m:r>
        <m:r>
          <m:rPr>
            <m:sty m:val="p"/>
          </m:rPr>
          <w:rPr>
            <w:rFonts w:ascii="Cambria Math" w:hAnsi="Cambria Math"/>
            <w:noProof/>
          </w:rPr>
          <m:t xml:space="preserve"> 1</m:t>
        </m:r>
      </m:oMath>
    </w:p>
    <w:p w:rsidR="00DA5CEB" w:rsidRPr="00AC3540" w:rsidRDefault="00DA5CEB" w:rsidP="00DA5CEB">
      <w:pPr>
        <w:pStyle w:val="Bul1"/>
        <w:rPr>
          <w:noProof/>
        </w:rPr>
      </w:pPr>
      <m:oMath>
        <m:r>
          <w:rPr>
            <w:rFonts w:ascii="Cambria Math" w:hAnsi="Cambria Math"/>
            <w:noProof/>
          </w:rPr>
          <m:t>p</m:t>
        </m:r>
      </m:oMath>
      <w:r w:rsidRPr="00AC3540">
        <w:rPr>
          <w:noProof/>
        </w:rPr>
        <w:t> </w:t>
      </w:r>
      <w:r w:rsidRPr="00AC3540">
        <w:rPr>
          <w:noProof/>
        </w:rPr>
        <w:tab/>
        <w:t>= number of significant bits (precision)</w:t>
      </w:r>
    </w:p>
    <w:p w:rsidR="00DA5CEB" w:rsidRPr="00AC3540" w:rsidRDefault="00DA5CEB" w:rsidP="00DA5CEB">
      <w:pPr>
        <w:pStyle w:val="paragraph"/>
        <w:rPr>
          <w:noProof/>
        </w:rPr>
      </w:pPr>
      <w:r w:rsidRPr="00AC3540">
        <w:rPr>
          <w:noProof/>
        </w:rPr>
        <w:t xml:space="preserve">Each format also permits the representation of two infinities, </w:t>
      </w:r>
      <m:oMath>
        <m:r>
          <m:rPr>
            <m:sty m:val="p"/>
          </m:rPr>
          <w:rPr>
            <w:rFonts w:ascii="Cambria Math" w:hAnsi="Cambria Math"/>
            <w:noProof/>
          </w:rPr>
          <m:t>+∞</m:t>
        </m:r>
      </m:oMath>
      <w:r w:rsidRPr="00AC3540">
        <w:rPr>
          <w:noProof/>
        </w:rPr>
        <w:t xml:space="preserve"> and </w:t>
      </w:r>
      <m:oMath>
        <m:r>
          <m:rPr>
            <m:sty m:val="p"/>
          </m:rPr>
          <w:rPr>
            <w:rFonts w:ascii="Cambria Math" w:hAnsi="Cambria Math"/>
            <w:noProof/>
          </w:rPr>
          <m:t>-∞</m:t>
        </m:r>
      </m:oMath>
      <w:r w:rsidRPr="00AC3540">
        <w:rPr>
          <w:noProof/>
        </w:rPr>
        <w:t xml:space="preserve"> and special values which are not numbers. For both formats, the encoding of the real number values use 3 fields as follows:</w:t>
      </w:r>
    </w:p>
    <w:p w:rsidR="00DA5CEB" w:rsidRPr="00AC3540" w:rsidRDefault="00DA5CEB" w:rsidP="00DA5CEB">
      <w:pPr>
        <w:pStyle w:val="Bul1"/>
        <w:rPr>
          <w:noProof/>
        </w:rPr>
      </w:pPr>
      <w:r w:rsidRPr="00AC3540">
        <w:rPr>
          <w:noProof/>
        </w:rPr>
        <w:t>the sign field, on 1 bit, that states whether:</w:t>
      </w:r>
    </w:p>
    <w:p w:rsidR="00DA5CEB" w:rsidRPr="00AC3540" w:rsidRDefault="00DA5CEB" w:rsidP="00DA5CEB">
      <w:pPr>
        <w:pStyle w:val="Bul2"/>
        <w:rPr>
          <w:noProof/>
        </w:rPr>
      </w:pPr>
      <w:r w:rsidRPr="00AC3540">
        <w:rPr>
          <w:noProof/>
        </w:rPr>
        <w:t xml:space="preserve">the value is positive, i.e. sign = 0, or </w:t>
      </w:r>
    </w:p>
    <w:p w:rsidR="00DA5CEB" w:rsidRPr="00AC3540" w:rsidRDefault="00DA5CEB" w:rsidP="00DA5CEB">
      <w:pPr>
        <w:pStyle w:val="Bul2"/>
        <w:rPr>
          <w:noProof/>
        </w:rPr>
      </w:pPr>
      <w:r w:rsidRPr="00AC3540">
        <w:rPr>
          <w:noProof/>
        </w:rPr>
        <w:t>the value is negative, i.e. sign = 1;</w:t>
      </w:r>
    </w:p>
    <w:p w:rsidR="00DA5CEB" w:rsidRPr="00AC3540" w:rsidRDefault="00DA5CEB" w:rsidP="00DA5CEB">
      <w:pPr>
        <w:pStyle w:val="Bul1"/>
        <w:rPr>
          <w:noProof/>
        </w:rPr>
      </w:pPr>
      <w:r w:rsidRPr="00AC3540">
        <w:rPr>
          <w:noProof/>
        </w:rPr>
        <w:t xml:space="preserve"> the exponent field:</w:t>
      </w:r>
    </w:p>
    <w:p w:rsidR="00DA5CEB" w:rsidRPr="00AC3540" w:rsidRDefault="00DA5CEB" w:rsidP="00DA5CEB">
      <w:pPr>
        <w:pStyle w:val="Bul2"/>
        <w:rPr>
          <w:noProof/>
        </w:rPr>
      </w:pPr>
      <w:r w:rsidRPr="00AC3540">
        <w:rPr>
          <w:noProof/>
        </w:rPr>
        <w:t>on 8 bits for single-precision real values, or</w:t>
      </w:r>
    </w:p>
    <w:p w:rsidR="00DA5CEB" w:rsidRPr="00AC3540" w:rsidRDefault="00DA5CEB" w:rsidP="00DA5CEB">
      <w:pPr>
        <w:pStyle w:val="Bul2"/>
        <w:rPr>
          <w:noProof/>
        </w:rPr>
      </w:pPr>
      <w:r w:rsidRPr="00AC3540">
        <w:rPr>
          <w:noProof/>
        </w:rPr>
        <w:t>on 11 bits for double-precision real values</w:t>
      </w:r>
    </w:p>
    <w:p w:rsidR="00DA5CEB" w:rsidRPr="00AC3540" w:rsidRDefault="00DA5CEB" w:rsidP="00DA5CEB">
      <w:pPr>
        <w:pStyle w:val="Bul1"/>
        <w:rPr>
          <w:noProof/>
        </w:rPr>
      </w:pPr>
      <w:r w:rsidRPr="00AC3540">
        <w:rPr>
          <w:noProof/>
        </w:rPr>
        <w:t xml:space="preserve">the fraction field, i.e. a </w:t>
      </w:r>
      <w:r w:rsidR="003E6A12" w:rsidRPr="00AC3540">
        <w:rPr>
          <w:noProof/>
        </w:rPr>
        <w:t>bit-string</w:t>
      </w:r>
      <w:r w:rsidRPr="00AC3540">
        <w:rPr>
          <w:noProof/>
        </w:rPr>
        <w:t xml:space="preserve"> containing the value </w:t>
      </w:r>
      <m:oMath>
        <m:sSub>
          <m:sSubPr>
            <m:ctrlPr>
              <w:rPr>
                <w:rFonts w:ascii="Cambria Math" w:hAnsi="Cambria Math"/>
                <w:i/>
                <w:noProof/>
              </w:rPr>
            </m:ctrlPr>
          </m:sSubPr>
          <m:e>
            <m:r>
              <w:rPr>
                <w:rFonts w:ascii="Cambria Math" w:hAnsi="Cambria Math"/>
                <w:noProof/>
              </w:rPr>
              <m:t>∙b</m:t>
            </m:r>
          </m:e>
          <m:sub>
            <m:r>
              <w:rPr>
                <w:rFonts w:ascii="Cambria Math" w:hAnsi="Cambria Math"/>
                <w:noProof/>
              </w:rPr>
              <m:t>1</m:t>
            </m:r>
          </m:sub>
        </m:sSub>
        <m:sSub>
          <m:sSubPr>
            <m:ctrlPr>
              <w:rPr>
                <w:rFonts w:ascii="Cambria Math" w:hAnsi="Cambria Math"/>
                <w:i/>
                <w:noProof/>
              </w:rPr>
            </m:ctrlPr>
          </m:sSubPr>
          <m:e>
            <m:r>
              <w:rPr>
                <w:rFonts w:ascii="Cambria Math" w:hAnsi="Cambria Math"/>
                <w:noProof/>
              </w:rPr>
              <m:t>b</m:t>
            </m:r>
          </m:e>
          <m:sub>
            <m:r>
              <w:rPr>
                <w:rFonts w:ascii="Cambria Math" w:hAnsi="Cambria Math"/>
                <w:noProof/>
              </w:rPr>
              <m:t>2</m:t>
            </m:r>
          </m:sub>
        </m:sSub>
        <m:r>
          <w:rPr>
            <w:rFonts w:ascii="Cambria Math" w:hAnsi="Cambria Math"/>
            <w:noProof/>
          </w:rPr>
          <m:t>...</m:t>
        </m:r>
        <m:sSub>
          <m:sSubPr>
            <m:ctrlPr>
              <w:rPr>
                <w:rFonts w:ascii="Cambria Math" w:hAnsi="Cambria Math"/>
                <w:i/>
                <w:noProof/>
              </w:rPr>
            </m:ctrlPr>
          </m:sSubPr>
          <m:e>
            <m:r>
              <w:rPr>
                <w:rFonts w:ascii="Cambria Math" w:hAnsi="Cambria Math"/>
                <w:noProof/>
              </w:rPr>
              <m:t>b</m:t>
            </m:r>
          </m:e>
          <m:sub>
            <m:r>
              <w:rPr>
                <w:rFonts w:ascii="Cambria Math" w:hAnsi="Cambria Math"/>
                <w:noProof/>
              </w:rPr>
              <m:t>p-1</m:t>
            </m:r>
          </m:sub>
        </m:sSub>
      </m:oMath>
      <w:r w:rsidRPr="00AC3540">
        <w:rPr>
          <w:noProof/>
        </w:rPr>
        <w:t xml:space="preserve"> with:</w:t>
      </w:r>
    </w:p>
    <w:p w:rsidR="00DA5CEB" w:rsidRPr="00AC3540" w:rsidRDefault="00DA5CEB" w:rsidP="00DA5CEB">
      <w:pPr>
        <w:pStyle w:val="Bul2"/>
        <w:rPr>
          <w:noProof/>
        </w:rPr>
      </w:pPr>
      <m:oMath>
        <m:r>
          <w:rPr>
            <w:rFonts w:ascii="Cambria Math" w:hAnsi="Cambria Math"/>
            <w:noProof/>
          </w:rPr>
          <m:t>p =24</m:t>
        </m:r>
      </m:oMath>
      <w:r w:rsidRPr="00AC3540">
        <w:rPr>
          <w:noProof/>
        </w:rPr>
        <w:t xml:space="preserve"> for single-precision real values, or</w:t>
      </w:r>
    </w:p>
    <w:p w:rsidR="00DA5CEB" w:rsidRPr="00AC3540" w:rsidRDefault="00DA5CEB" w:rsidP="00DA5CEB">
      <w:pPr>
        <w:pStyle w:val="Bul2"/>
        <w:rPr>
          <w:noProof/>
        </w:rPr>
      </w:pPr>
      <m:oMath>
        <m:r>
          <w:rPr>
            <w:rFonts w:ascii="Cambria Math" w:hAnsi="Cambria Math"/>
            <w:noProof/>
          </w:rPr>
          <m:t>p =53</m:t>
        </m:r>
      </m:oMath>
      <w:r w:rsidRPr="00AC3540">
        <w:rPr>
          <w:noProof/>
        </w:rPr>
        <w:t xml:space="preserve"> for double-precision real values.</w:t>
      </w:r>
    </w:p>
    <w:p w:rsidR="00DA5CEB" w:rsidRPr="00AC3540" w:rsidRDefault="00DA5CEB" w:rsidP="00474440">
      <w:pPr>
        <w:pStyle w:val="Annex3"/>
        <w:rPr>
          <w:noProof/>
        </w:rPr>
      </w:pPr>
      <w:bookmarkStart w:id="1566" w:name="_Toc447218084"/>
      <w:r w:rsidRPr="00AC3540">
        <w:rPr>
          <w:noProof/>
        </w:rPr>
        <w:t>Single-precision</w:t>
      </w:r>
      <w:bookmarkEnd w:id="1566"/>
    </w:p>
    <w:p w:rsidR="00474440" w:rsidRPr="00AC3540" w:rsidRDefault="00DA5CEB" w:rsidP="00474440">
      <w:pPr>
        <w:pStyle w:val="paragraph"/>
        <w:keepNext/>
        <w:rPr>
          <w:noProof/>
        </w:rPr>
      </w:pPr>
      <w:r w:rsidRPr="00AC3540">
        <w:rPr>
          <w:noProof/>
        </w:rPr>
        <w:t xml:space="preserve">The encoded value of a single-precision real parameter has the structure defined in </w:t>
      </w:r>
      <w:r w:rsidRPr="00AC3540">
        <w:rPr>
          <w:noProof/>
        </w:rPr>
        <w:fldChar w:fldCharType="begin"/>
      </w:r>
      <w:r w:rsidRPr="00AC3540">
        <w:rPr>
          <w:noProof/>
        </w:rPr>
        <w:instrText xml:space="preserve"> REF _Ref381611041 \w \h </w:instrText>
      </w:r>
      <w:r w:rsidRPr="00AC3540">
        <w:rPr>
          <w:noProof/>
        </w:rPr>
      </w:r>
      <w:r w:rsidRPr="00AC3540">
        <w:rPr>
          <w:noProof/>
        </w:rPr>
        <w:fldChar w:fldCharType="separate"/>
      </w:r>
      <w:r w:rsidR="008A478B">
        <w:rPr>
          <w:noProof/>
        </w:rPr>
        <w:t xml:space="preserve">Figure A-1 </w:t>
      </w:r>
      <w:r w:rsidRPr="00AC3540">
        <w:rPr>
          <w:noProof/>
        </w:rPr>
        <w:fldChar w:fldCharType="end"/>
      </w:r>
      <w:r w:rsidRPr="00AC3540">
        <w:rPr>
          <w:noProof/>
        </w:rPr>
        <w:t>.</w:t>
      </w:r>
    </w:p>
    <w:tbl>
      <w:tblPr>
        <w:tblStyle w:val="TableGrid"/>
        <w:tblW w:w="3544" w:type="dxa"/>
        <w:tblInd w:w="36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134"/>
        <w:gridCol w:w="1303"/>
        <w:gridCol w:w="1107"/>
      </w:tblGrid>
      <w:tr w:rsidR="00474440" w:rsidRPr="00AC3540" w:rsidTr="00474440">
        <w:trPr>
          <w:trHeight w:val="162"/>
        </w:trPr>
        <w:tc>
          <w:tcPr>
            <w:tcW w:w="1134"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474440" w:rsidRPr="00AC3540" w:rsidRDefault="00474440" w:rsidP="00474440">
            <w:pPr>
              <w:pStyle w:val="TableHeaderCENTER"/>
              <w:keepNext/>
              <w:keepLines/>
              <w:rPr>
                <w:noProof/>
              </w:rPr>
            </w:pPr>
            <w:r w:rsidRPr="00AC3540">
              <w:rPr>
                <w:noProof/>
              </w:rPr>
              <w:t>sign</w:t>
            </w:r>
          </w:p>
        </w:tc>
        <w:tc>
          <w:tcPr>
            <w:tcW w:w="1303"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474440" w:rsidRPr="00AC3540" w:rsidRDefault="00474440" w:rsidP="00474440">
            <w:pPr>
              <w:pStyle w:val="TableHeaderCENTER"/>
              <w:keepNext/>
              <w:keepLines/>
              <w:rPr>
                <w:noProof/>
              </w:rPr>
            </w:pPr>
            <w:r w:rsidRPr="00AC3540">
              <w:rPr>
                <w:noProof/>
              </w:rPr>
              <w:t>exponent</w:t>
            </w:r>
          </w:p>
        </w:tc>
        <w:tc>
          <w:tcPr>
            <w:tcW w:w="1107"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474440" w:rsidRPr="00AC3540" w:rsidRDefault="00474440" w:rsidP="00474440">
            <w:pPr>
              <w:pStyle w:val="TableHeaderCENTER"/>
              <w:keepNext/>
              <w:keepLines/>
              <w:rPr>
                <w:noProof/>
              </w:rPr>
            </w:pPr>
            <w:r w:rsidRPr="00AC3540">
              <w:rPr>
                <w:noProof/>
              </w:rPr>
              <w:t>fraction</w:t>
            </w:r>
          </w:p>
        </w:tc>
      </w:tr>
      <w:tr w:rsidR="00474440" w:rsidRPr="00AC3540" w:rsidTr="00474440">
        <w:trPr>
          <w:trHeight w:val="162"/>
        </w:trPr>
        <w:tc>
          <w:tcPr>
            <w:tcW w:w="1134"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474440" w:rsidRPr="00AC3540" w:rsidRDefault="00474440" w:rsidP="00474440">
            <w:pPr>
              <w:pStyle w:val="TablecellCENTER"/>
              <w:keepNext/>
              <w:keepLines/>
              <w:rPr>
                <w:noProof/>
              </w:rPr>
            </w:pPr>
            <w:r w:rsidRPr="00AC3540">
              <w:rPr>
                <w:noProof/>
              </w:rPr>
              <w:t>1 bit</w:t>
            </w:r>
          </w:p>
        </w:tc>
        <w:tc>
          <w:tcPr>
            <w:tcW w:w="1303"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474440" w:rsidRPr="00AC3540" w:rsidRDefault="00474440" w:rsidP="00474440">
            <w:pPr>
              <w:pStyle w:val="TablecellCENTER"/>
              <w:keepNext/>
              <w:keepLines/>
              <w:rPr>
                <w:noProof/>
              </w:rPr>
            </w:pPr>
            <w:r w:rsidRPr="00AC3540">
              <w:rPr>
                <w:noProof/>
              </w:rPr>
              <w:t>8 bits</w:t>
            </w:r>
          </w:p>
        </w:tc>
        <w:tc>
          <w:tcPr>
            <w:tcW w:w="1107"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474440" w:rsidRPr="00AC3540" w:rsidRDefault="00474440" w:rsidP="00474440">
            <w:pPr>
              <w:pStyle w:val="TablecellCENTER"/>
              <w:keepNext/>
              <w:keepLines/>
              <w:rPr>
                <w:noProof/>
              </w:rPr>
            </w:pPr>
            <w:r w:rsidRPr="00AC3540">
              <w:rPr>
                <w:noProof/>
              </w:rPr>
              <w:t>23 bits</w:t>
            </w:r>
          </w:p>
        </w:tc>
      </w:tr>
    </w:tbl>
    <w:p w:rsidR="00DA5CEB" w:rsidRPr="00AC3540" w:rsidRDefault="00DA5CEB" w:rsidP="00DA5CEB">
      <w:pPr>
        <w:pStyle w:val="CaptionAnnexFigure"/>
        <w:rPr>
          <w:noProof/>
        </w:rPr>
      </w:pPr>
      <w:bookmarkStart w:id="1567" w:name="_Ref381611041"/>
      <w:r w:rsidRPr="00AC3540">
        <w:rPr>
          <w:noProof/>
        </w:rPr>
        <w:t>Single-precision real encoded value</w:t>
      </w:r>
      <w:bookmarkEnd w:id="1567"/>
      <w:r w:rsidRPr="00AC3540">
        <w:rPr>
          <w:noProof/>
        </w:rPr>
        <w:t xml:space="preserve"> structure</w:t>
      </w:r>
    </w:p>
    <w:p w:rsidR="00DA5CEB" w:rsidRPr="00AC3540" w:rsidRDefault="00DA5CEB" w:rsidP="00DA5CEB">
      <w:pPr>
        <w:pStyle w:val="paragraph"/>
        <w:rPr>
          <w:noProof/>
        </w:rPr>
      </w:pPr>
      <w:r w:rsidRPr="00AC3540">
        <w:rPr>
          <w:noProof/>
        </w:rPr>
        <w:t xml:space="preserve">The encoded value structure of a single­precision real parameter provides the capability to represent the values reported in </w:t>
      </w:r>
      <w:r w:rsidRPr="00AC3540">
        <w:rPr>
          <w:noProof/>
        </w:rPr>
        <w:fldChar w:fldCharType="begin"/>
      </w:r>
      <w:r w:rsidRPr="00AC3540">
        <w:rPr>
          <w:noProof/>
        </w:rPr>
        <w:instrText xml:space="preserve"> REF _Ref381611042 \w \h </w:instrText>
      </w:r>
      <w:r w:rsidRPr="00AC3540">
        <w:rPr>
          <w:noProof/>
        </w:rPr>
      </w:r>
      <w:r w:rsidRPr="00AC3540">
        <w:rPr>
          <w:noProof/>
        </w:rPr>
        <w:fldChar w:fldCharType="separate"/>
      </w:r>
      <w:r w:rsidR="008A478B">
        <w:rPr>
          <w:noProof/>
        </w:rPr>
        <w:t xml:space="preserve">Table A-1 </w:t>
      </w:r>
      <w:r w:rsidRPr="00AC3540">
        <w:rPr>
          <w:noProof/>
        </w:rPr>
        <w:fldChar w:fldCharType="end"/>
      </w:r>
      <w:r w:rsidRPr="00AC3540">
        <w:rPr>
          <w:noProof/>
        </w:rPr>
        <w:t>.</w:t>
      </w:r>
    </w:p>
    <w:p w:rsidR="00474440" w:rsidRPr="00AC3540" w:rsidRDefault="00DA5CEB" w:rsidP="001C1BF6">
      <w:pPr>
        <w:pStyle w:val="CaptionAnnexTable"/>
        <w:rPr>
          <w:noProof/>
        </w:rPr>
      </w:pPr>
      <w:bookmarkStart w:id="1568" w:name="_Ref381611042"/>
      <w:r w:rsidRPr="00AC3540">
        <w:rPr>
          <w:noProof/>
        </w:rPr>
        <w:t>Single-precision real parameter encoded values</w:t>
      </w:r>
      <w:bookmarkEnd w:id="1568"/>
    </w:p>
    <w:tbl>
      <w:tblPr>
        <w:tblStyle w:val="TableGrid"/>
        <w:tblW w:w="6516" w:type="dxa"/>
        <w:tblInd w:w="240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20" w:firstRow="1" w:lastRow="0" w:firstColumn="0" w:lastColumn="0" w:noHBand="1" w:noVBand="1"/>
      </w:tblPr>
      <w:tblGrid>
        <w:gridCol w:w="2830"/>
        <w:gridCol w:w="3686"/>
      </w:tblGrid>
      <w:tr w:rsidR="00474440" w:rsidRPr="00AC3540" w:rsidTr="00474440">
        <w:trPr>
          <w:trHeight w:val="285"/>
          <w:tblHeader/>
        </w:trPr>
        <w:tc>
          <w:tcPr>
            <w:tcW w:w="2830" w:type="dxa"/>
            <w:tcBorders>
              <w:top w:val="single" w:sz="4" w:space="0" w:color="00B050"/>
              <w:left w:val="single" w:sz="4" w:space="0" w:color="00B050"/>
              <w:bottom w:val="single" w:sz="4" w:space="0" w:color="00B050"/>
              <w:right w:val="single" w:sz="4" w:space="0" w:color="00B050"/>
            </w:tcBorders>
            <w:shd w:val="clear" w:color="auto" w:fill="C2D69B" w:themeFill="accent3" w:themeFillTint="99"/>
            <w:tcMar>
              <w:top w:w="85" w:type="dxa"/>
              <w:bottom w:w="85" w:type="dxa"/>
            </w:tcMar>
            <w:vAlign w:val="center"/>
          </w:tcPr>
          <w:p w:rsidR="00474440" w:rsidRPr="00AC3540" w:rsidRDefault="00474440" w:rsidP="00FF5440">
            <w:pPr>
              <w:pStyle w:val="TableHeaderCENTER"/>
              <w:keepNext/>
              <w:rPr>
                <w:noProof/>
              </w:rPr>
            </w:pPr>
          </w:p>
        </w:tc>
        <w:tc>
          <w:tcPr>
            <w:tcW w:w="3686" w:type="dxa"/>
            <w:tcBorders>
              <w:top w:val="single" w:sz="4" w:space="0" w:color="00B050"/>
              <w:left w:val="single" w:sz="4" w:space="0" w:color="00B050"/>
              <w:bottom w:val="single" w:sz="4" w:space="0" w:color="00B050"/>
              <w:right w:val="single" w:sz="4" w:space="0" w:color="00B050"/>
            </w:tcBorders>
            <w:shd w:val="clear" w:color="auto" w:fill="C2D69B" w:themeFill="accent3" w:themeFillTint="99"/>
            <w:tcMar>
              <w:top w:w="85" w:type="dxa"/>
              <w:bottom w:w="85" w:type="dxa"/>
            </w:tcMar>
            <w:vAlign w:val="center"/>
          </w:tcPr>
          <w:p w:rsidR="00474440" w:rsidRPr="00AC3540" w:rsidRDefault="00474440" w:rsidP="00FF5440">
            <w:pPr>
              <w:pStyle w:val="TableHeaderCENTER"/>
              <w:keepNext/>
              <w:rPr>
                <w:noProof/>
              </w:rPr>
            </w:pPr>
            <w:r w:rsidRPr="00AC3540">
              <w:rPr>
                <w:noProof/>
              </w:rPr>
              <w:t>value</w:t>
            </w:r>
          </w:p>
        </w:tc>
      </w:tr>
      <w:tr w:rsidR="00474440" w:rsidRPr="00AC3540" w:rsidTr="00474440">
        <w:trPr>
          <w:trHeight w:val="258"/>
        </w:trPr>
        <w:tc>
          <w:tcPr>
            <w:tcW w:w="2830"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474440" w:rsidRPr="00AC3540" w:rsidRDefault="00474440" w:rsidP="00474440">
            <w:pPr>
              <w:pStyle w:val="TablecellCENTER"/>
              <w:jc w:val="left"/>
              <w:rPr>
                <w:noProof/>
              </w:rPr>
            </w:pPr>
            <w:r w:rsidRPr="00AC3540">
              <w:rPr>
                <w:noProof/>
              </w:rPr>
              <w:t>if exponent = 255 and fraction &lt;&gt; 0</w:t>
            </w:r>
          </w:p>
        </w:tc>
        <w:tc>
          <w:tcPr>
            <w:tcW w:w="3686"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474440" w:rsidRPr="00AC3540" w:rsidRDefault="00474440" w:rsidP="00474440">
            <w:pPr>
              <w:pStyle w:val="TablecellCENTER"/>
              <w:rPr>
                <w:noProof/>
              </w:rPr>
            </w:pPr>
            <w:r w:rsidRPr="00AC3540">
              <w:rPr>
                <w:noProof/>
              </w:rPr>
              <w:t>not a number</w:t>
            </w:r>
          </w:p>
        </w:tc>
      </w:tr>
      <w:tr w:rsidR="00474440" w:rsidRPr="00AC3540" w:rsidTr="00474440">
        <w:trPr>
          <w:trHeight w:val="258"/>
        </w:trPr>
        <w:tc>
          <w:tcPr>
            <w:tcW w:w="2830"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474440" w:rsidRPr="00AC3540" w:rsidRDefault="00474440" w:rsidP="00474440">
            <w:pPr>
              <w:pStyle w:val="TablecellCENTER"/>
              <w:rPr>
                <w:noProof/>
              </w:rPr>
            </w:pPr>
            <w:r w:rsidRPr="00AC3540">
              <w:rPr>
                <w:noProof/>
              </w:rPr>
              <w:t>if exponent = 255 and fraction = 0</w:t>
            </w:r>
          </w:p>
        </w:tc>
        <w:tc>
          <w:tcPr>
            <w:tcW w:w="3686"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474440" w:rsidRPr="00AC3540" w:rsidRDefault="005D01B3" w:rsidP="00474440">
            <w:pPr>
              <w:pStyle w:val="TablecellCENTER"/>
              <w:rPr>
                <w:noProof/>
              </w:rPr>
            </w:pPr>
            <m:oMathPara>
              <m:oMath>
                <m:sSup>
                  <m:sSupPr>
                    <m:ctrlPr>
                      <w:rPr>
                        <w:rFonts w:ascii="Cambria Math" w:hAnsi="Cambria Math"/>
                        <w:noProof/>
                      </w:rPr>
                    </m:ctrlPr>
                  </m:sSupPr>
                  <m:e>
                    <m:d>
                      <m:dPr>
                        <m:ctrlPr>
                          <w:rPr>
                            <w:rFonts w:ascii="Cambria Math" w:hAnsi="Cambria Math"/>
                            <w:noProof/>
                          </w:rPr>
                        </m:ctrlPr>
                      </m:dPr>
                      <m:e>
                        <m:r>
                          <m:rPr>
                            <m:sty m:val="p"/>
                          </m:rPr>
                          <w:rPr>
                            <w:rFonts w:ascii="Cambria Math" w:hAnsi="Cambria Math"/>
                            <w:noProof/>
                          </w:rPr>
                          <m:t>-1</m:t>
                        </m:r>
                      </m:e>
                    </m:d>
                  </m:e>
                  <m:sup>
                    <m:r>
                      <w:rPr>
                        <w:rFonts w:ascii="Cambria Math" w:hAnsi="Cambria Math"/>
                        <w:noProof/>
                      </w:rPr>
                      <m:t>sign</m:t>
                    </m:r>
                  </m:sup>
                </m:sSup>
                <m:r>
                  <m:rPr>
                    <m:sty m:val="p"/>
                  </m:rPr>
                  <w:rPr>
                    <w:rFonts w:ascii="Cambria Math" w:hAnsi="Cambria Math"/>
                    <w:noProof/>
                  </w:rPr>
                  <m:t>×∞</m:t>
                </m:r>
              </m:oMath>
            </m:oMathPara>
          </w:p>
        </w:tc>
      </w:tr>
      <w:tr w:rsidR="00474440" w:rsidRPr="00AC3540" w:rsidTr="00474440">
        <w:trPr>
          <w:trHeight w:val="258"/>
        </w:trPr>
        <w:tc>
          <w:tcPr>
            <w:tcW w:w="2830"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474440" w:rsidRPr="00AC3540" w:rsidRDefault="00474440" w:rsidP="00474440">
            <w:pPr>
              <w:pStyle w:val="TablecellCENTER"/>
              <w:rPr>
                <w:noProof/>
              </w:rPr>
            </w:pPr>
            <w:r w:rsidRPr="00AC3540">
              <w:rPr>
                <w:noProof/>
              </w:rPr>
              <w:t>if 0 &lt; exponent &lt; 255</w:t>
            </w:r>
          </w:p>
        </w:tc>
        <w:tc>
          <w:tcPr>
            <w:tcW w:w="3686"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474440" w:rsidRPr="00AC3540" w:rsidRDefault="005D01B3" w:rsidP="00474440">
            <w:pPr>
              <w:pStyle w:val="TablecellCENTER"/>
              <w:rPr>
                <w:noProof/>
              </w:rPr>
            </w:pPr>
            <m:oMathPara>
              <m:oMath>
                <m:sSup>
                  <m:sSupPr>
                    <m:ctrlPr>
                      <w:rPr>
                        <w:rFonts w:ascii="Cambria Math" w:hAnsi="Cambria Math"/>
                        <w:noProof/>
                      </w:rPr>
                    </m:ctrlPr>
                  </m:sSupPr>
                  <m:e>
                    <m:d>
                      <m:dPr>
                        <m:ctrlPr>
                          <w:rPr>
                            <w:rFonts w:ascii="Cambria Math" w:hAnsi="Cambria Math"/>
                            <w:noProof/>
                          </w:rPr>
                        </m:ctrlPr>
                      </m:dPr>
                      <m:e>
                        <m:r>
                          <m:rPr>
                            <m:sty m:val="p"/>
                          </m:rPr>
                          <w:rPr>
                            <w:rFonts w:ascii="Cambria Math" w:hAnsi="Cambria Math"/>
                            <w:noProof/>
                          </w:rPr>
                          <m:t>-1</m:t>
                        </m:r>
                      </m:e>
                    </m:d>
                  </m:e>
                  <m:sup>
                    <m:r>
                      <w:rPr>
                        <w:rFonts w:ascii="Cambria Math" w:hAnsi="Cambria Math"/>
                        <w:noProof/>
                      </w:rPr>
                      <m:t>sign</m:t>
                    </m:r>
                  </m:sup>
                </m:sSup>
                <m:r>
                  <m:rPr>
                    <m:sty m:val="p"/>
                  </m:rPr>
                  <w:rPr>
                    <w:rFonts w:ascii="Cambria Math" w:hAnsi="Cambria Math"/>
                    <w:noProof/>
                  </w:rPr>
                  <m:t>×</m:t>
                </m:r>
                <m:sSup>
                  <m:sSupPr>
                    <m:ctrlPr>
                      <w:rPr>
                        <w:rFonts w:ascii="Cambria Math" w:hAnsi="Cambria Math"/>
                        <w:noProof/>
                      </w:rPr>
                    </m:ctrlPr>
                  </m:sSupPr>
                  <m:e>
                    <m:r>
                      <m:rPr>
                        <m:sty m:val="p"/>
                      </m:rPr>
                      <w:rPr>
                        <w:rFonts w:ascii="Cambria Math" w:hAnsi="Cambria Math"/>
                        <w:noProof/>
                      </w:rPr>
                      <m:t>2</m:t>
                    </m:r>
                  </m:e>
                  <m:sup>
                    <m:r>
                      <w:rPr>
                        <w:rFonts w:ascii="Cambria Math" w:hAnsi="Cambria Math"/>
                        <w:noProof/>
                      </w:rPr>
                      <m:t>exponent</m:t>
                    </m:r>
                    <m:r>
                      <m:rPr>
                        <m:sty m:val="p"/>
                      </m:rPr>
                      <w:rPr>
                        <w:rFonts w:ascii="Cambria Math" w:hAnsi="Cambria Math"/>
                        <w:noProof/>
                      </w:rPr>
                      <m:t>-127</m:t>
                    </m:r>
                  </m:sup>
                </m:sSup>
                <m:r>
                  <m:rPr>
                    <m:sty m:val="p"/>
                  </m:rPr>
                  <w:rPr>
                    <w:rFonts w:ascii="Cambria Math" w:hAnsi="Cambria Math"/>
                    <w:noProof/>
                  </w:rPr>
                  <m:t>×(1,</m:t>
                </m:r>
                <m:r>
                  <w:rPr>
                    <w:rFonts w:ascii="Cambria Math" w:hAnsi="Cambria Math"/>
                    <w:noProof/>
                  </w:rPr>
                  <m:t>fraction</m:t>
                </m:r>
                <m:r>
                  <m:rPr>
                    <m:sty m:val="p"/>
                  </m:rPr>
                  <w:rPr>
                    <w:rFonts w:ascii="Cambria Math" w:hAnsi="Cambria Math"/>
                    <w:noProof/>
                  </w:rPr>
                  <m:t>)</m:t>
                </m:r>
              </m:oMath>
            </m:oMathPara>
          </w:p>
        </w:tc>
      </w:tr>
      <w:tr w:rsidR="00474440" w:rsidRPr="00AC3540" w:rsidTr="00474440">
        <w:trPr>
          <w:trHeight w:val="258"/>
        </w:trPr>
        <w:tc>
          <w:tcPr>
            <w:tcW w:w="2830"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474440" w:rsidRPr="00AC3540" w:rsidRDefault="00474440" w:rsidP="00474440">
            <w:pPr>
              <w:pStyle w:val="TablecellCENTER"/>
              <w:rPr>
                <w:noProof/>
              </w:rPr>
            </w:pPr>
            <w:r w:rsidRPr="00AC3540">
              <w:rPr>
                <w:noProof/>
              </w:rPr>
              <w:t>if exponent = 0 and fraction &lt;&gt; 0</w:t>
            </w:r>
          </w:p>
        </w:tc>
        <w:tc>
          <w:tcPr>
            <w:tcW w:w="3686"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474440" w:rsidRPr="00AC3540" w:rsidRDefault="005D01B3" w:rsidP="00474440">
            <w:pPr>
              <w:pStyle w:val="TablecellCENTER"/>
              <w:rPr>
                <w:noProof/>
              </w:rPr>
            </w:pPr>
            <m:oMathPara>
              <m:oMath>
                <m:sSup>
                  <m:sSupPr>
                    <m:ctrlPr>
                      <w:rPr>
                        <w:rFonts w:ascii="Cambria Math" w:hAnsi="Cambria Math"/>
                        <w:noProof/>
                      </w:rPr>
                    </m:ctrlPr>
                  </m:sSupPr>
                  <m:e>
                    <m:d>
                      <m:dPr>
                        <m:ctrlPr>
                          <w:rPr>
                            <w:rFonts w:ascii="Cambria Math" w:hAnsi="Cambria Math"/>
                            <w:noProof/>
                          </w:rPr>
                        </m:ctrlPr>
                      </m:dPr>
                      <m:e>
                        <m:r>
                          <m:rPr>
                            <m:sty m:val="p"/>
                          </m:rPr>
                          <w:rPr>
                            <w:rFonts w:ascii="Cambria Math" w:hAnsi="Cambria Math"/>
                            <w:noProof/>
                          </w:rPr>
                          <m:t>-1</m:t>
                        </m:r>
                      </m:e>
                    </m:d>
                  </m:e>
                  <m:sup>
                    <m:r>
                      <w:rPr>
                        <w:rFonts w:ascii="Cambria Math" w:hAnsi="Cambria Math"/>
                        <w:noProof/>
                      </w:rPr>
                      <m:t>sign</m:t>
                    </m:r>
                  </m:sup>
                </m:sSup>
                <m:r>
                  <m:rPr>
                    <m:sty m:val="p"/>
                  </m:rPr>
                  <w:rPr>
                    <w:rFonts w:ascii="Cambria Math" w:hAnsi="Cambria Math"/>
                    <w:noProof/>
                  </w:rPr>
                  <m:t>×</m:t>
                </m:r>
                <m:sSup>
                  <m:sSupPr>
                    <m:ctrlPr>
                      <w:rPr>
                        <w:rFonts w:ascii="Cambria Math" w:hAnsi="Cambria Math"/>
                        <w:noProof/>
                      </w:rPr>
                    </m:ctrlPr>
                  </m:sSupPr>
                  <m:e>
                    <m:r>
                      <m:rPr>
                        <m:sty m:val="p"/>
                      </m:rPr>
                      <w:rPr>
                        <w:rFonts w:ascii="Cambria Math" w:hAnsi="Cambria Math"/>
                        <w:noProof/>
                      </w:rPr>
                      <m:t>2</m:t>
                    </m:r>
                  </m:e>
                  <m:sup>
                    <m:r>
                      <m:rPr>
                        <m:sty m:val="p"/>
                      </m:rPr>
                      <w:rPr>
                        <w:rFonts w:ascii="Cambria Math" w:hAnsi="Cambria Math"/>
                        <w:noProof/>
                      </w:rPr>
                      <m:t>-126</m:t>
                    </m:r>
                  </m:sup>
                </m:sSup>
                <m:r>
                  <m:rPr>
                    <m:sty m:val="p"/>
                  </m:rPr>
                  <w:rPr>
                    <w:rFonts w:ascii="Cambria Math" w:hAnsi="Cambria Math"/>
                    <w:noProof/>
                  </w:rPr>
                  <m:t>×(0,</m:t>
                </m:r>
                <m:r>
                  <w:rPr>
                    <w:rFonts w:ascii="Cambria Math" w:hAnsi="Cambria Math"/>
                    <w:noProof/>
                  </w:rPr>
                  <m:t>fraction</m:t>
                </m:r>
                <m:r>
                  <m:rPr>
                    <m:sty m:val="p"/>
                  </m:rPr>
                  <w:rPr>
                    <w:rFonts w:ascii="Cambria Math" w:hAnsi="Cambria Math"/>
                    <w:noProof/>
                  </w:rPr>
                  <m:t>)</m:t>
                </m:r>
              </m:oMath>
            </m:oMathPara>
          </w:p>
        </w:tc>
      </w:tr>
      <w:tr w:rsidR="00474440" w:rsidRPr="00AC3540" w:rsidTr="00474440">
        <w:trPr>
          <w:trHeight w:val="258"/>
        </w:trPr>
        <w:tc>
          <w:tcPr>
            <w:tcW w:w="2830"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474440" w:rsidRPr="00AC3540" w:rsidRDefault="00474440" w:rsidP="00474440">
            <w:pPr>
              <w:pStyle w:val="TablecellCENTER"/>
              <w:rPr>
                <w:noProof/>
              </w:rPr>
            </w:pPr>
            <w:r w:rsidRPr="00AC3540">
              <w:rPr>
                <w:noProof/>
              </w:rPr>
              <w:t>if exponent = 0 and fraction = 0</w:t>
            </w:r>
          </w:p>
        </w:tc>
        <w:tc>
          <w:tcPr>
            <w:tcW w:w="3686"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474440" w:rsidRPr="00AC3540" w:rsidRDefault="00474440" w:rsidP="00474440">
            <w:pPr>
              <w:pStyle w:val="TablecellCENTER"/>
              <w:rPr>
                <w:noProof/>
              </w:rPr>
            </w:pPr>
            <m:oMathPara>
              <m:oMath>
                <m:r>
                  <m:rPr>
                    <m:sty m:val="p"/>
                  </m:rPr>
                  <w:rPr>
                    <w:rFonts w:ascii="Cambria Math" w:hAnsi="Cambria Math"/>
                    <w:noProof/>
                  </w:rPr>
                  <m:t>0</m:t>
                </m:r>
              </m:oMath>
            </m:oMathPara>
          </w:p>
        </w:tc>
      </w:tr>
    </w:tbl>
    <w:p w:rsidR="00DA5CEB" w:rsidRPr="00AC3540" w:rsidRDefault="00DA5CEB" w:rsidP="00DA5CEB">
      <w:pPr>
        <w:pStyle w:val="paragraph"/>
        <w:rPr>
          <w:noProof/>
        </w:rPr>
      </w:pPr>
      <w:r w:rsidRPr="00AC3540">
        <w:rPr>
          <w:noProof/>
        </w:rPr>
        <w:t xml:space="preserve">In the cases where </w:t>
      </w:r>
      <m:oMath>
        <m:r>
          <w:rPr>
            <w:rFonts w:ascii="Cambria Math" w:hAnsi="Cambria Math"/>
            <w:noProof/>
          </w:rPr>
          <m:t>Exponent = 0</m:t>
        </m:r>
      </m:oMath>
      <w:r w:rsidRPr="00AC3540">
        <w:rPr>
          <w:noProof/>
        </w:rPr>
        <w:t xml:space="preserve"> and </w:t>
      </w:r>
      <m:oMath>
        <m:r>
          <w:rPr>
            <w:rFonts w:ascii="Cambria Math" w:hAnsi="Cambria Math"/>
            <w:noProof/>
          </w:rPr>
          <m:t>Fraction &lt;&gt; 0</m:t>
        </m:r>
      </m:oMath>
      <w:r w:rsidRPr="00AC3540">
        <w:rPr>
          <w:noProof/>
        </w:rPr>
        <w:t>, the values are said to be denormalized.</w:t>
      </w:r>
    </w:p>
    <w:p w:rsidR="00DA5CEB" w:rsidRPr="00AC3540" w:rsidRDefault="00DA5CEB" w:rsidP="00DA5CEB">
      <w:pPr>
        <w:pStyle w:val="paragraph"/>
        <w:rPr>
          <w:noProof/>
        </w:rPr>
      </w:pPr>
      <w:r w:rsidRPr="00AC3540">
        <w:rPr>
          <w:noProof/>
        </w:rPr>
        <w:t>The range of possible values and precision for a simple-precision real parameter are as follows:</w:t>
      </w:r>
    </w:p>
    <w:p w:rsidR="00DA5CEB" w:rsidRPr="00AC3540" w:rsidRDefault="00DA5CEB" w:rsidP="00DE7FBC">
      <w:pPr>
        <w:pStyle w:val="paragraph"/>
        <w:jc w:val="center"/>
        <w:rPr>
          <w:noProof/>
        </w:rPr>
      </w:pPr>
      <m:oMath>
        <m:r>
          <m:rPr>
            <m:sty m:val="p"/>
          </m:rPr>
          <w:rPr>
            <w:rFonts w:ascii="Cambria Math" w:hAnsi="Cambria Math"/>
            <w:noProof/>
          </w:rPr>
          <m:t>1,12×</m:t>
        </m:r>
        <m:sSup>
          <m:sSupPr>
            <m:ctrlPr>
              <w:rPr>
                <w:rFonts w:ascii="Cambria Math" w:hAnsi="Cambria Math"/>
                <w:noProof/>
              </w:rPr>
            </m:ctrlPr>
          </m:sSupPr>
          <m:e>
            <m:r>
              <m:rPr>
                <m:sty m:val="p"/>
              </m:rPr>
              <w:rPr>
                <w:rFonts w:ascii="Cambria Math" w:hAnsi="Cambria Math"/>
                <w:noProof/>
              </w:rPr>
              <m:t>10</m:t>
            </m:r>
          </m:e>
          <m:sup>
            <m:r>
              <m:rPr>
                <m:sty m:val="p"/>
              </m:rPr>
              <w:rPr>
                <w:rFonts w:ascii="Cambria Math" w:hAnsi="Cambria Math"/>
                <w:noProof/>
              </w:rPr>
              <m:t xml:space="preserve">-38 </m:t>
            </m:r>
          </m:sup>
        </m:sSup>
        <m:r>
          <m:rPr>
            <m:sty m:val="p"/>
          </m:rPr>
          <w:rPr>
            <w:rFonts w:ascii="Cambria Math" w:hAnsi="Cambria Math"/>
            <w:noProof/>
          </w:rPr>
          <m:t>≤</m:t>
        </m:r>
        <m:d>
          <m:dPr>
            <m:begChr m:val="|"/>
            <m:endChr m:val="|"/>
            <m:ctrlPr>
              <w:rPr>
                <w:rFonts w:ascii="Cambria Math" w:hAnsi="Cambria Math"/>
                <w:noProof/>
              </w:rPr>
            </m:ctrlPr>
          </m:dPr>
          <m:e>
            <m:r>
              <w:rPr>
                <w:rFonts w:ascii="Cambria Math" w:hAnsi="Cambria Math"/>
                <w:noProof/>
              </w:rPr>
              <m:t>value</m:t>
            </m:r>
          </m:e>
        </m:d>
        <m:r>
          <m:rPr>
            <m:sty m:val="p"/>
          </m:rPr>
          <w:rPr>
            <w:rFonts w:ascii="Cambria Math" w:hAnsi="Cambria Math"/>
            <w:noProof/>
          </w:rPr>
          <m:t>≤3,40×</m:t>
        </m:r>
        <m:sSup>
          <m:sSupPr>
            <m:ctrlPr>
              <w:rPr>
                <w:rFonts w:ascii="Cambria Math" w:hAnsi="Cambria Math"/>
                <w:noProof/>
              </w:rPr>
            </m:ctrlPr>
          </m:sSupPr>
          <m:e>
            <m:r>
              <m:rPr>
                <m:sty m:val="p"/>
              </m:rPr>
              <w:rPr>
                <w:rFonts w:ascii="Cambria Math" w:hAnsi="Cambria Math"/>
                <w:noProof/>
              </w:rPr>
              <m:t>10</m:t>
            </m:r>
          </m:e>
          <m:sup>
            <m:r>
              <m:rPr>
                <m:sty m:val="p"/>
              </m:rPr>
              <w:rPr>
                <w:rFonts w:ascii="Cambria Math" w:hAnsi="Cambria Math"/>
                <w:noProof/>
              </w:rPr>
              <m:t>38</m:t>
            </m:r>
          </m:sup>
        </m:sSup>
        <m:r>
          <m:rPr>
            <m:sty m:val="p"/>
          </m:rPr>
          <w:rPr>
            <w:rFonts w:ascii="Cambria Math" w:hAnsi="Cambria Math"/>
            <w:noProof/>
          </w:rPr>
          <m:t>(</m:t>
        </m:r>
        <m:r>
          <w:rPr>
            <w:rFonts w:ascii="Cambria Math" w:hAnsi="Cambria Math"/>
            <w:noProof/>
          </w:rPr>
          <m:t>precision</m:t>
        </m:r>
        <m:r>
          <m:rPr>
            <m:sty m:val="p"/>
          </m:rPr>
          <w:rPr>
            <w:rFonts w:ascii="Cambria Math" w:hAnsi="Cambria Math"/>
            <w:noProof/>
          </w:rPr>
          <m:t xml:space="preserve"> 1,15×</m:t>
        </m:r>
        <m:sSup>
          <m:sSupPr>
            <m:ctrlPr>
              <w:rPr>
                <w:rFonts w:ascii="Cambria Math" w:hAnsi="Cambria Math"/>
                <w:noProof/>
              </w:rPr>
            </m:ctrlPr>
          </m:sSupPr>
          <m:e>
            <m:r>
              <m:rPr>
                <m:sty m:val="p"/>
              </m:rPr>
              <w:rPr>
                <w:rFonts w:ascii="Cambria Math" w:hAnsi="Cambria Math"/>
                <w:noProof/>
              </w:rPr>
              <m:t>10</m:t>
            </m:r>
          </m:e>
          <m:sup>
            <m:r>
              <m:rPr>
                <m:sty m:val="p"/>
              </m:rPr>
              <w:rPr>
                <w:rFonts w:ascii="Cambria Math" w:hAnsi="Cambria Math"/>
                <w:noProof/>
              </w:rPr>
              <m:t xml:space="preserve">-7 </m:t>
            </m:r>
          </m:sup>
        </m:sSup>
        <m:r>
          <m:rPr>
            <m:sty m:val="p"/>
          </m:rPr>
          <w:rPr>
            <w:rFonts w:ascii="Cambria Math" w:hAnsi="Cambria Math"/>
            <w:noProof/>
          </w:rPr>
          <m:t>)</m:t>
        </m:r>
      </m:oMath>
    </w:p>
    <w:p w:rsidR="00DA5CEB" w:rsidRPr="00AC3540" w:rsidRDefault="00DA5CEB" w:rsidP="00DA5CEB">
      <w:pPr>
        <w:pStyle w:val="Annex3"/>
        <w:rPr>
          <w:noProof/>
        </w:rPr>
      </w:pPr>
      <w:bookmarkStart w:id="1569" w:name="_Toc447218085"/>
      <w:r w:rsidRPr="00AC3540">
        <w:rPr>
          <w:noProof/>
        </w:rPr>
        <w:t>Double-precision</w:t>
      </w:r>
      <w:bookmarkEnd w:id="1569"/>
    </w:p>
    <w:p w:rsidR="00474440" w:rsidRPr="00AC3540" w:rsidRDefault="00DA5CEB" w:rsidP="00DA5CEB">
      <w:pPr>
        <w:pStyle w:val="paragraph"/>
        <w:rPr>
          <w:noProof/>
        </w:rPr>
      </w:pPr>
      <w:r w:rsidRPr="00AC3540">
        <w:rPr>
          <w:noProof/>
        </w:rPr>
        <w:t xml:space="preserve">The encoded value of a double-precision real parameter has the structure defined in </w:t>
      </w:r>
      <w:r w:rsidRPr="00AC3540">
        <w:rPr>
          <w:noProof/>
        </w:rPr>
        <w:fldChar w:fldCharType="begin"/>
      </w:r>
      <w:r w:rsidRPr="00AC3540">
        <w:rPr>
          <w:noProof/>
        </w:rPr>
        <w:instrText xml:space="preserve"> REF _Ref381611050 \w \h </w:instrText>
      </w:r>
      <w:r w:rsidRPr="00AC3540">
        <w:rPr>
          <w:noProof/>
        </w:rPr>
      </w:r>
      <w:r w:rsidRPr="00AC3540">
        <w:rPr>
          <w:noProof/>
        </w:rPr>
        <w:fldChar w:fldCharType="separate"/>
      </w:r>
      <w:r w:rsidR="008A478B">
        <w:rPr>
          <w:noProof/>
        </w:rPr>
        <w:t xml:space="preserve">Figure A-2 </w:t>
      </w:r>
      <w:r w:rsidRPr="00AC3540">
        <w:rPr>
          <w:noProof/>
        </w:rPr>
        <w:fldChar w:fldCharType="end"/>
      </w:r>
      <w:r w:rsidRPr="00AC3540">
        <w:rPr>
          <w:noProof/>
        </w:rPr>
        <w:t>.</w:t>
      </w:r>
    </w:p>
    <w:tbl>
      <w:tblPr>
        <w:tblStyle w:val="TableGrid"/>
        <w:tblW w:w="3544" w:type="dxa"/>
        <w:tblInd w:w="36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1134"/>
        <w:gridCol w:w="1303"/>
        <w:gridCol w:w="1107"/>
      </w:tblGrid>
      <w:tr w:rsidR="00474440" w:rsidRPr="00AC3540" w:rsidTr="00FF5440">
        <w:trPr>
          <w:trHeight w:val="162"/>
        </w:trPr>
        <w:tc>
          <w:tcPr>
            <w:tcW w:w="1134"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474440" w:rsidRPr="00AC3540" w:rsidRDefault="00474440" w:rsidP="00FF5440">
            <w:pPr>
              <w:pStyle w:val="TableHeaderCENTER"/>
              <w:keepNext/>
              <w:keepLines/>
              <w:rPr>
                <w:noProof/>
              </w:rPr>
            </w:pPr>
            <w:r w:rsidRPr="00AC3540">
              <w:rPr>
                <w:noProof/>
              </w:rPr>
              <w:t>sign</w:t>
            </w:r>
          </w:p>
        </w:tc>
        <w:tc>
          <w:tcPr>
            <w:tcW w:w="1303"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474440" w:rsidRPr="00AC3540" w:rsidRDefault="00474440" w:rsidP="00FF5440">
            <w:pPr>
              <w:pStyle w:val="TableHeaderCENTER"/>
              <w:keepNext/>
              <w:keepLines/>
              <w:rPr>
                <w:noProof/>
              </w:rPr>
            </w:pPr>
            <w:r w:rsidRPr="00AC3540">
              <w:rPr>
                <w:noProof/>
              </w:rPr>
              <w:t>exponent</w:t>
            </w:r>
          </w:p>
        </w:tc>
        <w:tc>
          <w:tcPr>
            <w:tcW w:w="1107"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474440" w:rsidRPr="00AC3540" w:rsidRDefault="00474440" w:rsidP="00FF5440">
            <w:pPr>
              <w:pStyle w:val="TableHeaderCENTER"/>
              <w:keepNext/>
              <w:keepLines/>
              <w:rPr>
                <w:noProof/>
              </w:rPr>
            </w:pPr>
            <w:r w:rsidRPr="00AC3540">
              <w:rPr>
                <w:noProof/>
              </w:rPr>
              <w:t>fraction</w:t>
            </w:r>
          </w:p>
        </w:tc>
      </w:tr>
      <w:tr w:rsidR="00474440" w:rsidRPr="00AC3540" w:rsidTr="00FF5440">
        <w:trPr>
          <w:trHeight w:val="162"/>
        </w:trPr>
        <w:tc>
          <w:tcPr>
            <w:tcW w:w="1134"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474440" w:rsidRPr="00AC3540" w:rsidRDefault="00474440" w:rsidP="00FF5440">
            <w:pPr>
              <w:pStyle w:val="TablecellCENTER"/>
              <w:keepNext/>
              <w:keepLines/>
              <w:rPr>
                <w:noProof/>
              </w:rPr>
            </w:pPr>
            <w:r w:rsidRPr="00AC3540">
              <w:rPr>
                <w:noProof/>
              </w:rPr>
              <w:t>1 bit</w:t>
            </w:r>
          </w:p>
        </w:tc>
        <w:tc>
          <w:tcPr>
            <w:tcW w:w="1303"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474440" w:rsidRPr="00AC3540" w:rsidRDefault="00474440" w:rsidP="00FF5440">
            <w:pPr>
              <w:pStyle w:val="TablecellCENTER"/>
              <w:keepNext/>
              <w:keepLines/>
              <w:rPr>
                <w:noProof/>
              </w:rPr>
            </w:pPr>
            <w:r w:rsidRPr="00AC3540">
              <w:rPr>
                <w:noProof/>
              </w:rPr>
              <w:t>11 bits</w:t>
            </w:r>
          </w:p>
        </w:tc>
        <w:tc>
          <w:tcPr>
            <w:tcW w:w="1107" w:type="dxa"/>
            <w:tcBorders>
              <w:top w:val="single" w:sz="4" w:space="0" w:color="C00000"/>
              <w:left w:val="single" w:sz="4" w:space="0" w:color="C00000"/>
              <w:bottom w:val="single" w:sz="4" w:space="0" w:color="C00000"/>
              <w:right w:val="single" w:sz="4" w:space="0" w:color="C00000"/>
            </w:tcBorders>
            <w:shd w:val="clear" w:color="auto" w:fill="FBD4B4" w:themeFill="accent6" w:themeFillTint="66"/>
            <w:tcMar>
              <w:top w:w="85" w:type="dxa"/>
              <w:bottom w:w="85" w:type="dxa"/>
            </w:tcMar>
            <w:vAlign w:val="center"/>
          </w:tcPr>
          <w:p w:rsidR="00474440" w:rsidRPr="00AC3540" w:rsidRDefault="00474440" w:rsidP="00FF5440">
            <w:pPr>
              <w:pStyle w:val="TablecellCENTER"/>
              <w:keepNext/>
              <w:keepLines/>
              <w:rPr>
                <w:noProof/>
              </w:rPr>
            </w:pPr>
            <w:r w:rsidRPr="00AC3540">
              <w:rPr>
                <w:noProof/>
              </w:rPr>
              <w:t>52 bits</w:t>
            </w:r>
          </w:p>
        </w:tc>
      </w:tr>
    </w:tbl>
    <w:p w:rsidR="00DA5CEB" w:rsidRPr="00AC3540" w:rsidRDefault="00DA5CEB" w:rsidP="00DA5CEB">
      <w:pPr>
        <w:pStyle w:val="CaptionAnnexFigure"/>
        <w:rPr>
          <w:noProof/>
        </w:rPr>
      </w:pPr>
      <w:bookmarkStart w:id="1570" w:name="_Ref381611050"/>
      <w:r w:rsidRPr="00AC3540">
        <w:rPr>
          <w:noProof/>
        </w:rPr>
        <w:t>Double-precision real parameter encoded value structure</w:t>
      </w:r>
      <w:bookmarkEnd w:id="1570"/>
    </w:p>
    <w:p w:rsidR="00DA5CEB" w:rsidRPr="00AC3540" w:rsidRDefault="00DA5CEB" w:rsidP="00DA5CEB">
      <w:pPr>
        <w:pStyle w:val="paragraph"/>
        <w:rPr>
          <w:noProof/>
        </w:rPr>
      </w:pPr>
      <w:r w:rsidRPr="00AC3540">
        <w:rPr>
          <w:noProof/>
        </w:rPr>
        <w:t xml:space="preserve">The encoded value structure of a double-precision real parameter provides the capability to represent the values reported in </w:t>
      </w:r>
      <w:r w:rsidRPr="00AC3540">
        <w:rPr>
          <w:noProof/>
        </w:rPr>
        <w:fldChar w:fldCharType="begin"/>
      </w:r>
      <w:r w:rsidRPr="00AC3540">
        <w:rPr>
          <w:noProof/>
        </w:rPr>
        <w:instrText xml:space="preserve"> REF _Ref381611060 \w \h </w:instrText>
      </w:r>
      <w:r w:rsidRPr="00AC3540">
        <w:rPr>
          <w:noProof/>
        </w:rPr>
      </w:r>
      <w:r w:rsidRPr="00AC3540">
        <w:rPr>
          <w:noProof/>
        </w:rPr>
        <w:fldChar w:fldCharType="separate"/>
      </w:r>
      <w:r w:rsidR="008A478B">
        <w:rPr>
          <w:noProof/>
        </w:rPr>
        <w:t xml:space="preserve">Table A-2 </w:t>
      </w:r>
      <w:r w:rsidRPr="00AC3540">
        <w:rPr>
          <w:noProof/>
        </w:rPr>
        <w:fldChar w:fldCharType="end"/>
      </w:r>
      <w:r w:rsidRPr="00AC3540">
        <w:rPr>
          <w:noProof/>
        </w:rPr>
        <w:t>.</w:t>
      </w:r>
    </w:p>
    <w:p w:rsidR="00474440" w:rsidRPr="00AC3540" w:rsidRDefault="00DA5CEB" w:rsidP="00474440">
      <w:pPr>
        <w:pStyle w:val="CaptionAnnexTable"/>
        <w:rPr>
          <w:noProof/>
        </w:rPr>
      </w:pPr>
      <w:bookmarkStart w:id="1571" w:name="_Ref381611060"/>
      <w:r w:rsidRPr="00AC3540">
        <w:rPr>
          <w:noProof/>
        </w:rPr>
        <w:t>Double-precision real parameter encoded values</w:t>
      </w:r>
      <w:bookmarkEnd w:id="1571"/>
    </w:p>
    <w:tbl>
      <w:tblPr>
        <w:tblStyle w:val="TableGrid"/>
        <w:tblW w:w="6516" w:type="dxa"/>
        <w:tblInd w:w="240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20" w:firstRow="1" w:lastRow="0" w:firstColumn="0" w:lastColumn="0" w:noHBand="1" w:noVBand="1"/>
      </w:tblPr>
      <w:tblGrid>
        <w:gridCol w:w="2830"/>
        <w:gridCol w:w="3686"/>
      </w:tblGrid>
      <w:tr w:rsidR="00474440" w:rsidRPr="00AC3540" w:rsidTr="00FF5440">
        <w:trPr>
          <w:trHeight w:val="285"/>
          <w:tblHeader/>
        </w:trPr>
        <w:tc>
          <w:tcPr>
            <w:tcW w:w="2830" w:type="dxa"/>
            <w:tcBorders>
              <w:top w:val="single" w:sz="4" w:space="0" w:color="00B050"/>
              <w:left w:val="single" w:sz="4" w:space="0" w:color="00B050"/>
              <w:bottom w:val="single" w:sz="4" w:space="0" w:color="00B050"/>
              <w:right w:val="single" w:sz="4" w:space="0" w:color="00B050"/>
            </w:tcBorders>
            <w:shd w:val="clear" w:color="auto" w:fill="C2D69B" w:themeFill="accent3" w:themeFillTint="99"/>
            <w:tcMar>
              <w:top w:w="85" w:type="dxa"/>
              <w:bottom w:w="85" w:type="dxa"/>
            </w:tcMar>
            <w:vAlign w:val="center"/>
          </w:tcPr>
          <w:p w:rsidR="00474440" w:rsidRPr="00AC3540" w:rsidRDefault="00474440" w:rsidP="00474440">
            <w:pPr>
              <w:pStyle w:val="TableHeaderCENTER"/>
              <w:keepNext/>
              <w:rPr>
                <w:noProof/>
              </w:rPr>
            </w:pPr>
          </w:p>
        </w:tc>
        <w:tc>
          <w:tcPr>
            <w:tcW w:w="3686" w:type="dxa"/>
            <w:tcBorders>
              <w:top w:val="single" w:sz="4" w:space="0" w:color="00B050"/>
              <w:left w:val="single" w:sz="4" w:space="0" w:color="00B050"/>
              <w:bottom w:val="single" w:sz="4" w:space="0" w:color="00B050"/>
              <w:right w:val="single" w:sz="4" w:space="0" w:color="00B050"/>
            </w:tcBorders>
            <w:shd w:val="clear" w:color="auto" w:fill="C2D69B" w:themeFill="accent3" w:themeFillTint="99"/>
            <w:tcMar>
              <w:top w:w="85" w:type="dxa"/>
              <w:bottom w:w="85" w:type="dxa"/>
            </w:tcMar>
            <w:vAlign w:val="center"/>
          </w:tcPr>
          <w:p w:rsidR="00474440" w:rsidRPr="00AC3540" w:rsidRDefault="00474440" w:rsidP="00474440">
            <w:pPr>
              <w:pStyle w:val="TableHeaderCENTER"/>
              <w:keepNext/>
              <w:rPr>
                <w:noProof/>
              </w:rPr>
            </w:pPr>
            <w:r w:rsidRPr="00AC3540">
              <w:rPr>
                <w:noProof/>
              </w:rPr>
              <w:t>value</w:t>
            </w:r>
          </w:p>
        </w:tc>
      </w:tr>
      <w:tr w:rsidR="00474440" w:rsidRPr="00AC3540" w:rsidTr="00FF5440">
        <w:trPr>
          <w:trHeight w:val="258"/>
        </w:trPr>
        <w:tc>
          <w:tcPr>
            <w:tcW w:w="2830"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474440" w:rsidRPr="00AC3540" w:rsidRDefault="00474440" w:rsidP="00474440">
            <w:pPr>
              <w:pStyle w:val="TablecellCENTER"/>
              <w:keepNext/>
              <w:jc w:val="left"/>
              <w:rPr>
                <w:noProof/>
              </w:rPr>
            </w:pPr>
            <w:r w:rsidRPr="00AC3540">
              <w:rPr>
                <w:noProof/>
              </w:rPr>
              <w:t>if exponent = 2 047 and fraction &lt;&gt; 0</w:t>
            </w:r>
          </w:p>
        </w:tc>
        <w:tc>
          <w:tcPr>
            <w:tcW w:w="3686"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474440" w:rsidRPr="00AC3540" w:rsidRDefault="00474440" w:rsidP="00474440">
            <w:pPr>
              <w:pStyle w:val="TablecellCENTER"/>
              <w:keepNext/>
              <w:rPr>
                <w:noProof/>
              </w:rPr>
            </w:pPr>
            <w:r w:rsidRPr="00AC3540">
              <w:rPr>
                <w:noProof/>
              </w:rPr>
              <w:t>not a number</w:t>
            </w:r>
          </w:p>
        </w:tc>
      </w:tr>
      <w:tr w:rsidR="00474440" w:rsidRPr="00AC3540" w:rsidTr="00FF5440">
        <w:trPr>
          <w:trHeight w:val="258"/>
        </w:trPr>
        <w:tc>
          <w:tcPr>
            <w:tcW w:w="2830"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474440" w:rsidRPr="00AC3540" w:rsidRDefault="00474440" w:rsidP="00474440">
            <w:pPr>
              <w:pStyle w:val="TablecellCENTER"/>
              <w:keepNext/>
              <w:rPr>
                <w:noProof/>
              </w:rPr>
            </w:pPr>
            <w:r w:rsidRPr="00AC3540">
              <w:rPr>
                <w:noProof/>
              </w:rPr>
              <w:t>if exponent = 2 047 and fraction = 0</w:t>
            </w:r>
          </w:p>
        </w:tc>
        <w:tc>
          <w:tcPr>
            <w:tcW w:w="3686"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474440" w:rsidRPr="00AC3540" w:rsidRDefault="005D01B3" w:rsidP="00474440">
            <w:pPr>
              <w:pStyle w:val="TablecellCENTER"/>
              <w:keepNext/>
              <w:rPr>
                <w:noProof/>
              </w:rPr>
            </w:pPr>
            <m:oMathPara>
              <m:oMath>
                <m:sSup>
                  <m:sSupPr>
                    <m:ctrlPr>
                      <w:rPr>
                        <w:rFonts w:ascii="Cambria Math" w:hAnsi="Cambria Math"/>
                        <w:noProof/>
                      </w:rPr>
                    </m:ctrlPr>
                  </m:sSupPr>
                  <m:e>
                    <m:d>
                      <m:dPr>
                        <m:ctrlPr>
                          <w:rPr>
                            <w:rFonts w:ascii="Cambria Math" w:hAnsi="Cambria Math"/>
                            <w:noProof/>
                          </w:rPr>
                        </m:ctrlPr>
                      </m:dPr>
                      <m:e>
                        <m:r>
                          <m:rPr>
                            <m:sty m:val="p"/>
                          </m:rPr>
                          <w:rPr>
                            <w:rFonts w:ascii="Cambria Math" w:hAnsi="Cambria Math"/>
                            <w:noProof/>
                          </w:rPr>
                          <m:t>-1</m:t>
                        </m:r>
                      </m:e>
                    </m:d>
                  </m:e>
                  <m:sup>
                    <m:r>
                      <w:rPr>
                        <w:rFonts w:ascii="Cambria Math" w:hAnsi="Cambria Math"/>
                        <w:noProof/>
                      </w:rPr>
                      <m:t>sign</m:t>
                    </m:r>
                  </m:sup>
                </m:sSup>
                <m:r>
                  <m:rPr>
                    <m:sty m:val="p"/>
                  </m:rPr>
                  <w:rPr>
                    <w:rFonts w:ascii="Cambria Math" w:hAnsi="Cambria Math"/>
                    <w:noProof/>
                  </w:rPr>
                  <m:t>×∞</m:t>
                </m:r>
              </m:oMath>
            </m:oMathPara>
          </w:p>
        </w:tc>
      </w:tr>
      <w:tr w:rsidR="00474440" w:rsidRPr="00AC3540" w:rsidTr="00FF5440">
        <w:trPr>
          <w:trHeight w:val="258"/>
        </w:trPr>
        <w:tc>
          <w:tcPr>
            <w:tcW w:w="2830"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474440" w:rsidRPr="00AC3540" w:rsidRDefault="00474440" w:rsidP="00474440">
            <w:pPr>
              <w:pStyle w:val="TablecellCENTER"/>
              <w:keepNext/>
              <w:rPr>
                <w:noProof/>
              </w:rPr>
            </w:pPr>
            <w:r w:rsidRPr="00AC3540">
              <w:rPr>
                <w:noProof/>
              </w:rPr>
              <w:t>if 0 &lt; exponent &lt; 2 047</w:t>
            </w:r>
          </w:p>
        </w:tc>
        <w:tc>
          <w:tcPr>
            <w:tcW w:w="3686"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474440" w:rsidRPr="00AC3540" w:rsidRDefault="005D01B3" w:rsidP="00474440">
            <w:pPr>
              <w:pStyle w:val="TablecellCENTER"/>
              <w:keepNext/>
              <w:rPr>
                <w:noProof/>
              </w:rPr>
            </w:pPr>
            <m:oMathPara>
              <m:oMath>
                <m:sSup>
                  <m:sSupPr>
                    <m:ctrlPr>
                      <w:rPr>
                        <w:rFonts w:ascii="Cambria Math" w:hAnsi="Cambria Math"/>
                        <w:noProof/>
                      </w:rPr>
                    </m:ctrlPr>
                  </m:sSupPr>
                  <m:e>
                    <m:d>
                      <m:dPr>
                        <m:ctrlPr>
                          <w:rPr>
                            <w:rFonts w:ascii="Cambria Math" w:hAnsi="Cambria Math"/>
                            <w:noProof/>
                          </w:rPr>
                        </m:ctrlPr>
                      </m:dPr>
                      <m:e>
                        <m:r>
                          <m:rPr>
                            <m:sty m:val="p"/>
                          </m:rPr>
                          <w:rPr>
                            <w:rFonts w:ascii="Cambria Math" w:hAnsi="Cambria Math"/>
                            <w:noProof/>
                          </w:rPr>
                          <m:t>-1</m:t>
                        </m:r>
                      </m:e>
                    </m:d>
                  </m:e>
                  <m:sup>
                    <m:r>
                      <w:rPr>
                        <w:rFonts w:ascii="Cambria Math" w:hAnsi="Cambria Math"/>
                        <w:noProof/>
                      </w:rPr>
                      <m:t>sign</m:t>
                    </m:r>
                  </m:sup>
                </m:sSup>
                <m:r>
                  <m:rPr>
                    <m:sty m:val="p"/>
                  </m:rPr>
                  <w:rPr>
                    <w:rFonts w:ascii="Cambria Math" w:hAnsi="Cambria Math"/>
                    <w:noProof/>
                  </w:rPr>
                  <m:t>×</m:t>
                </m:r>
                <m:sSup>
                  <m:sSupPr>
                    <m:ctrlPr>
                      <w:rPr>
                        <w:rFonts w:ascii="Cambria Math" w:hAnsi="Cambria Math"/>
                        <w:noProof/>
                      </w:rPr>
                    </m:ctrlPr>
                  </m:sSupPr>
                  <m:e>
                    <m:r>
                      <m:rPr>
                        <m:sty m:val="p"/>
                      </m:rPr>
                      <w:rPr>
                        <w:rFonts w:ascii="Cambria Math" w:hAnsi="Cambria Math"/>
                        <w:noProof/>
                      </w:rPr>
                      <m:t>2</m:t>
                    </m:r>
                  </m:e>
                  <m:sup>
                    <m:r>
                      <w:rPr>
                        <w:rFonts w:ascii="Cambria Math" w:hAnsi="Cambria Math"/>
                        <w:noProof/>
                      </w:rPr>
                      <m:t>exponent</m:t>
                    </m:r>
                    <m:r>
                      <m:rPr>
                        <m:sty m:val="p"/>
                      </m:rPr>
                      <w:rPr>
                        <w:rFonts w:ascii="Cambria Math" w:hAnsi="Cambria Math"/>
                        <w:noProof/>
                      </w:rPr>
                      <m:t>-1023</m:t>
                    </m:r>
                  </m:sup>
                </m:sSup>
                <m:r>
                  <m:rPr>
                    <m:sty m:val="p"/>
                  </m:rPr>
                  <w:rPr>
                    <w:rFonts w:ascii="Cambria Math" w:hAnsi="Cambria Math"/>
                    <w:noProof/>
                  </w:rPr>
                  <m:t>×(1,</m:t>
                </m:r>
                <m:r>
                  <w:rPr>
                    <w:rFonts w:ascii="Cambria Math" w:hAnsi="Cambria Math"/>
                    <w:noProof/>
                  </w:rPr>
                  <m:t>fraction</m:t>
                </m:r>
                <m:r>
                  <m:rPr>
                    <m:sty m:val="p"/>
                  </m:rPr>
                  <w:rPr>
                    <w:rFonts w:ascii="Cambria Math" w:hAnsi="Cambria Math"/>
                    <w:noProof/>
                  </w:rPr>
                  <m:t>)</m:t>
                </m:r>
              </m:oMath>
            </m:oMathPara>
          </w:p>
        </w:tc>
      </w:tr>
      <w:tr w:rsidR="00474440" w:rsidRPr="00AC3540" w:rsidTr="00FF5440">
        <w:trPr>
          <w:trHeight w:val="258"/>
        </w:trPr>
        <w:tc>
          <w:tcPr>
            <w:tcW w:w="2830"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474440" w:rsidRPr="00AC3540" w:rsidRDefault="00474440" w:rsidP="00474440">
            <w:pPr>
              <w:pStyle w:val="TablecellCENTER"/>
              <w:keepNext/>
              <w:rPr>
                <w:noProof/>
              </w:rPr>
            </w:pPr>
            <w:r w:rsidRPr="00AC3540">
              <w:rPr>
                <w:noProof/>
              </w:rPr>
              <w:t>if exponent = 0 and fraction &lt;&gt; 0</w:t>
            </w:r>
          </w:p>
        </w:tc>
        <w:tc>
          <w:tcPr>
            <w:tcW w:w="3686"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474440" w:rsidRPr="00AC3540" w:rsidRDefault="005D01B3" w:rsidP="00474440">
            <w:pPr>
              <w:pStyle w:val="TablecellCENTER"/>
              <w:keepNext/>
              <w:rPr>
                <w:noProof/>
              </w:rPr>
            </w:pPr>
            <m:oMathPara>
              <m:oMath>
                <m:sSup>
                  <m:sSupPr>
                    <m:ctrlPr>
                      <w:rPr>
                        <w:rFonts w:ascii="Cambria Math" w:hAnsi="Cambria Math"/>
                        <w:noProof/>
                      </w:rPr>
                    </m:ctrlPr>
                  </m:sSupPr>
                  <m:e>
                    <m:d>
                      <m:dPr>
                        <m:ctrlPr>
                          <w:rPr>
                            <w:rFonts w:ascii="Cambria Math" w:hAnsi="Cambria Math"/>
                            <w:noProof/>
                          </w:rPr>
                        </m:ctrlPr>
                      </m:dPr>
                      <m:e>
                        <m:r>
                          <m:rPr>
                            <m:sty m:val="p"/>
                          </m:rPr>
                          <w:rPr>
                            <w:rFonts w:ascii="Cambria Math" w:hAnsi="Cambria Math"/>
                            <w:noProof/>
                          </w:rPr>
                          <m:t>-1</m:t>
                        </m:r>
                      </m:e>
                    </m:d>
                  </m:e>
                  <m:sup>
                    <m:r>
                      <w:rPr>
                        <w:rFonts w:ascii="Cambria Math" w:hAnsi="Cambria Math"/>
                        <w:noProof/>
                      </w:rPr>
                      <m:t>sign</m:t>
                    </m:r>
                  </m:sup>
                </m:sSup>
                <m:r>
                  <m:rPr>
                    <m:sty m:val="p"/>
                  </m:rPr>
                  <w:rPr>
                    <w:rFonts w:ascii="Cambria Math" w:hAnsi="Cambria Math"/>
                    <w:noProof/>
                  </w:rPr>
                  <m:t>×</m:t>
                </m:r>
                <m:sSup>
                  <m:sSupPr>
                    <m:ctrlPr>
                      <w:rPr>
                        <w:rFonts w:ascii="Cambria Math" w:hAnsi="Cambria Math"/>
                        <w:noProof/>
                      </w:rPr>
                    </m:ctrlPr>
                  </m:sSupPr>
                  <m:e>
                    <m:r>
                      <m:rPr>
                        <m:sty m:val="p"/>
                      </m:rPr>
                      <w:rPr>
                        <w:rFonts w:ascii="Cambria Math" w:hAnsi="Cambria Math"/>
                        <w:noProof/>
                      </w:rPr>
                      <m:t>2</m:t>
                    </m:r>
                  </m:e>
                  <m:sup>
                    <m:r>
                      <m:rPr>
                        <m:sty m:val="p"/>
                      </m:rPr>
                      <w:rPr>
                        <w:rFonts w:ascii="Cambria Math" w:hAnsi="Cambria Math"/>
                        <w:noProof/>
                      </w:rPr>
                      <m:t>-1022</m:t>
                    </m:r>
                  </m:sup>
                </m:sSup>
                <m:r>
                  <m:rPr>
                    <m:sty m:val="p"/>
                  </m:rPr>
                  <w:rPr>
                    <w:rFonts w:ascii="Cambria Math" w:hAnsi="Cambria Math"/>
                    <w:noProof/>
                  </w:rPr>
                  <m:t>×(0,</m:t>
                </m:r>
                <m:r>
                  <w:rPr>
                    <w:rFonts w:ascii="Cambria Math" w:hAnsi="Cambria Math"/>
                    <w:noProof/>
                  </w:rPr>
                  <m:t>fraction</m:t>
                </m:r>
                <m:r>
                  <m:rPr>
                    <m:sty m:val="p"/>
                  </m:rPr>
                  <w:rPr>
                    <w:rFonts w:ascii="Cambria Math" w:hAnsi="Cambria Math"/>
                    <w:noProof/>
                  </w:rPr>
                  <m:t>)</m:t>
                </m:r>
              </m:oMath>
            </m:oMathPara>
          </w:p>
        </w:tc>
      </w:tr>
      <w:tr w:rsidR="00474440" w:rsidRPr="00AC3540" w:rsidTr="00FF5440">
        <w:trPr>
          <w:trHeight w:val="258"/>
        </w:trPr>
        <w:tc>
          <w:tcPr>
            <w:tcW w:w="2830"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474440" w:rsidRPr="00AC3540" w:rsidRDefault="00474440" w:rsidP="00474440">
            <w:pPr>
              <w:pStyle w:val="TablecellCENTER"/>
              <w:rPr>
                <w:noProof/>
              </w:rPr>
            </w:pPr>
            <w:r w:rsidRPr="00AC3540">
              <w:rPr>
                <w:noProof/>
              </w:rPr>
              <w:t>if exponent = 0 and fraction = 0</w:t>
            </w:r>
          </w:p>
        </w:tc>
        <w:tc>
          <w:tcPr>
            <w:tcW w:w="3686"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474440" w:rsidRPr="00AC3540" w:rsidRDefault="00474440" w:rsidP="00474440">
            <w:pPr>
              <w:pStyle w:val="TablecellCENTER"/>
              <w:rPr>
                <w:noProof/>
              </w:rPr>
            </w:pPr>
            <m:oMathPara>
              <m:oMath>
                <m:r>
                  <m:rPr>
                    <m:sty m:val="p"/>
                  </m:rPr>
                  <w:rPr>
                    <w:rFonts w:ascii="Cambria Math" w:hAnsi="Cambria Math"/>
                    <w:noProof/>
                  </w:rPr>
                  <m:t>0</m:t>
                </m:r>
              </m:oMath>
            </m:oMathPara>
          </w:p>
        </w:tc>
      </w:tr>
    </w:tbl>
    <w:p w:rsidR="00DA5CEB" w:rsidRPr="00AC3540" w:rsidRDefault="00DA5CEB" w:rsidP="00DA5CEB">
      <w:pPr>
        <w:pStyle w:val="paragraph"/>
        <w:rPr>
          <w:noProof/>
        </w:rPr>
      </w:pPr>
      <w:r w:rsidRPr="00AC3540">
        <w:rPr>
          <w:noProof/>
        </w:rPr>
        <w:t xml:space="preserve">In the cases where </w:t>
      </w:r>
      <m:oMath>
        <m:r>
          <w:rPr>
            <w:rFonts w:ascii="Cambria Math" w:hAnsi="Cambria Math"/>
            <w:noProof/>
          </w:rPr>
          <m:t>Exponent = 0</m:t>
        </m:r>
      </m:oMath>
      <w:r w:rsidRPr="00AC3540">
        <w:rPr>
          <w:noProof/>
        </w:rPr>
        <w:t xml:space="preserve"> and </w:t>
      </w:r>
      <m:oMath>
        <m:r>
          <w:rPr>
            <w:rFonts w:ascii="Cambria Math" w:hAnsi="Cambria Math"/>
            <w:noProof/>
          </w:rPr>
          <m:t>Fraction &lt;&gt; 0</m:t>
        </m:r>
      </m:oMath>
      <w:r w:rsidRPr="00AC3540">
        <w:rPr>
          <w:noProof/>
        </w:rPr>
        <w:t>, the values are said to be denormalized.</w:t>
      </w:r>
    </w:p>
    <w:p w:rsidR="00DA5CEB" w:rsidRPr="00AC3540" w:rsidRDefault="00DA5CEB" w:rsidP="00DA5CEB">
      <w:pPr>
        <w:pStyle w:val="paragraph"/>
        <w:rPr>
          <w:noProof/>
        </w:rPr>
      </w:pPr>
      <w:r w:rsidRPr="00AC3540">
        <w:rPr>
          <w:noProof/>
        </w:rPr>
        <w:t>The range of possible values and precision for a double-precision real parameter are as follows:</w:t>
      </w:r>
    </w:p>
    <w:p w:rsidR="00DA5CEB" w:rsidRPr="00AC3540" w:rsidRDefault="00DA5CEB" w:rsidP="00DA5CEB">
      <w:pPr>
        <w:pStyle w:val="paragraph"/>
        <w:rPr>
          <w:noProof/>
        </w:rPr>
      </w:pPr>
      <m:oMath>
        <m:r>
          <m:rPr>
            <m:sty m:val="p"/>
          </m:rPr>
          <w:rPr>
            <w:rFonts w:ascii="Cambria Math" w:hAnsi="Cambria Math"/>
            <w:noProof/>
          </w:rPr>
          <m:t>2,22×</m:t>
        </m:r>
        <m:sSup>
          <m:sSupPr>
            <m:ctrlPr>
              <w:rPr>
                <w:rFonts w:ascii="Cambria Math" w:hAnsi="Cambria Math"/>
                <w:noProof/>
              </w:rPr>
            </m:ctrlPr>
          </m:sSupPr>
          <m:e>
            <m:r>
              <m:rPr>
                <m:sty m:val="p"/>
              </m:rPr>
              <w:rPr>
                <w:rFonts w:ascii="Cambria Math" w:hAnsi="Cambria Math"/>
                <w:noProof/>
              </w:rPr>
              <m:t>10</m:t>
            </m:r>
          </m:e>
          <m:sup>
            <m:r>
              <m:rPr>
                <m:sty m:val="p"/>
              </m:rPr>
              <w:rPr>
                <w:rFonts w:ascii="Cambria Math" w:hAnsi="Cambria Math"/>
                <w:noProof/>
              </w:rPr>
              <m:t xml:space="preserve">-308 </m:t>
            </m:r>
          </m:sup>
        </m:sSup>
        <m:r>
          <m:rPr>
            <m:sty m:val="p"/>
          </m:rPr>
          <w:rPr>
            <w:rFonts w:ascii="Cambria Math" w:hAnsi="Cambria Math"/>
            <w:noProof/>
          </w:rPr>
          <m:t>≤</m:t>
        </m:r>
        <m:d>
          <m:dPr>
            <m:begChr m:val="|"/>
            <m:endChr m:val="|"/>
            <m:ctrlPr>
              <w:rPr>
                <w:rFonts w:ascii="Cambria Math" w:hAnsi="Cambria Math"/>
                <w:noProof/>
              </w:rPr>
            </m:ctrlPr>
          </m:dPr>
          <m:e>
            <m:r>
              <w:rPr>
                <w:rFonts w:ascii="Cambria Math" w:hAnsi="Cambria Math"/>
                <w:noProof/>
              </w:rPr>
              <m:t>value</m:t>
            </m:r>
          </m:e>
        </m:d>
        <m:r>
          <m:rPr>
            <m:sty m:val="p"/>
          </m:rPr>
          <w:rPr>
            <w:rFonts w:ascii="Cambria Math" w:hAnsi="Cambria Math"/>
            <w:noProof/>
          </w:rPr>
          <m:t>≤1,79×</m:t>
        </m:r>
        <m:sSup>
          <m:sSupPr>
            <m:ctrlPr>
              <w:rPr>
                <w:rFonts w:ascii="Cambria Math" w:hAnsi="Cambria Math"/>
                <w:noProof/>
              </w:rPr>
            </m:ctrlPr>
          </m:sSupPr>
          <m:e>
            <m:r>
              <m:rPr>
                <m:sty m:val="p"/>
              </m:rPr>
              <w:rPr>
                <w:rFonts w:ascii="Cambria Math" w:hAnsi="Cambria Math"/>
                <w:noProof/>
              </w:rPr>
              <m:t>10</m:t>
            </m:r>
          </m:e>
          <m:sup>
            <m:r>
              <m:rPr>
                <m:sty m:val="p"/>
              </m:rPr>
              <w:rPr>
                <w:rFonts w:ascii="Cambria Math" w:hAnsi="Cambria Math"/>
                <w:noProof/>
              </w:rPr>
              <m:t>308</m:t>
            </m:r>
          </m:sup>
        </m:sSup>
        <m:d>
          <m:dPr>
            <m:ctrlPr>
              <w:rPr>
                <w:rFonts w:ascii="Cambria Math" w:hAnsi="Cambria Math"/>
                <w:noProof/>
              </w:rPr>
            </m:ctrlPr>
          </m:dPr>
          <m:e>
            <m:r>
              <w:rPr>
                <w:rFonts w:ascii="Cambria Math" w:hAnsi="Cambria Math"/>
                <w:noProof/>
              </w:rPr>
              <m:t>precision</m:t>
            </m:r>
            <m:r>
              <m:rPr>
                <m:sty m:val="p"/>
              </m:rPr>
              <w:rPr>
                <w:rFonts w:ascii="Cambria Math" w:hAnsi="Cambria Math"/>
                <w:noProof/>
              </w:rPr>
              <m:t xml:space="preserve"> 2,22×</m:t>
            </m:r>
            <m:sSup>
              <m:sSupPr>
                <m:ctrlPr>
                  <w:rPr>
                    <w:rFonts w:ascii="Cambria Math" w:hAnsi="Cambria Math"/>
                    <w:noProof/>
                  </w:rPr>
                </m:ctrlPr>
              </m:sSupPr>
              <m:e>
                <m:r>
                  <m:rPr>
                    <m:sty m:val="p"/>
                  </m:rPr>
                  <w:rPr>
                    <w:rFonts w:ascii="Cambria Math" w:hAnsi="Cambria Math"/>
                    <w:noProof/>
                  </w:rPr>
                  <m:t>10</m:t>
                </m:r>
              </m:e>
              <m:sup>
                <m:r>
                  <m:rPr>
                    <m:sty m:val="p"/>
                  </m:rPr>
                  <w:rPr>
                    <w:rFonts w:ascii="Cambria Math" w:hAnsi="Cambria Math"/>
                    <w:noProof/>
                  </w:rPr>
                  <m:t xml:space="preserve">-16 </m:t>
                </m:r>
              </m:sup>
            </m:sSup>
          </m:e>
        </m:d>
      </m:oMath>
    </w:p>
    <w:p w:rsidR="00DA5CEB" w:rsidRPr="00AC3540" w:rsidRDefault="00DA5CEB" w:rsidP="00DE7FBC">
      <w:pPr>
        <w:pStyle w:val="Annex2"/>
        <w:pageBreakBefore/>
        <w:rPr>
          <w:noProof/>
        </w:rPr>
      </w:pPr>
      <w:bookmarkStart w:id="1572" w:name="_Ref382668622"/>
      <w:bookmarkStart w:id="1573" w:name="_Toc447218086"/>
      <w:r w:rsidRPr="00AC3540">
        <w:rPr>
          <w:noProof/>
        </w:rPr>
        <w:t>United States Air Force</w:t>
      </w:r>
      <w:r w:rsidR="004470F3" w:rsidRPr="00AC3540">
        <w:rPr>
          <w:noProof/>
        </w:rPr>
        <w:t xml:space="preserve"> </w:t>
      </w:r>
      <w:r w:rsidRPr="00AC3540">
        <w:rPr>
          <w:noProof/>
        </w:rPr>
        <w:t>military standard format</w:t>
      </w:r>
      <w:bookmarkEnd w:id="1572"/>
      <w:bookmarkEnd w:id="1573"/>
    </w:p>
    <w:p w:rsidR="00DA5CEB" w:rsidRPr="00AC3540" w:rsidRDefault="00DA5CEB" w:rsidP="00DA5CEB">
      <w:pPr>
        <w:pStyle w:val="Annex3"/>
        <w:rPr>
          <w:noProof/>
        </w:rPr>
      </w:pPr>
      <w:bookmarkStart w:id="1574" w:name="_Toc447218087"/>
      <w:r w:rsidRPr="00AC3540">
        <w:rPr>
          <w:noProof/>
        </w:rPr>
        <w:t>General</w:t>
      </w:r>
      <w:bookmarkEnd w:id="1574"/>
    </w:p>
    <w:p w:rsidR="00DA5CEB" w:rsidRPr="00AC3540" w:rsidRDefault="00DA5CEB" w:rsidP="00DA5CEB">
      <w:pPr>
        <w:pStyle w:val="paragraph"/>
        <w:rPr>
          <w:noProof/>
        </w:rPr>
      </w:pPr>
      <w:r w:rsidRPr="00AC3540">
        <w:rPr>
          <w:noProof/>
        </w:rPr>
        <w:t xml:space="preserve">The important features of the </w:t>
      </w:r>
      <w:r w:rsidR="00AF46B8" w:rsidRPr="00AC3540">
        <w:rPr>
          <w:noProof/>
        </w:rPr>
        <w:t xml:space="preserve">United States Air Force </w:t>
      </w:r>
      <w:r w:rsidRPr="00AC3540">
        <w:rPr>
          <w:noProof/>
        </w:rPr>
        <w:t xml:space="preserve">military standard single-precision </w:t>
      </w:r>
      <w:r w:rsidR="00F50A73" w:rsidRPr="00AC3540">
        <w:rPr>
          <w:noProof/>
        </w:rPr>
        <w:t>floating-point</w:t>
      </w:r>
      <w:r w:rsidRPr="00AC3540">
        <w:rPr>
          <w:noProof/>
        </w:rPr>
        <w:t xml:space="preserve"> data and extended-precision </w:t>
      </w:r>
      <w:r w:rsidR="00F50A73" w:rsidRPr="00AC3540">
        <w:rPr>
          <w:noProof/>
        </w:rPr>
        <w:t>floating-point</w:t>
      </w:r>
      <w:r w:rsidRPr="00AC3540">
        <w:rPr>
          <w:noProof/>
        </w:rPr>
        <w:t xml:space="preserve"> data formats (refer to </w:t>
      </w:r>
      <w:r w:rsidR="00E26372" w:rsidRPr="00AC3540">
        <w:rPr>
          <w:noProof/>
        </w:rPr>
        <w:t>"</w:t>
      </w:r>
      <w:r w:rsidRPr="00AC3540">
        <w:rPr>
          <w:noProof/>
        </w:rPr>
        <w:t>Military Standard Sixteen­Bit Computer Instruction Set Architecture</w:t>
      </w:r>
      <w:r w:rsidR="00E26372" w:rsidRPr="00AC3540">
        <w:rPr>
          <w:noProof/>
        </w:rPr>
        <w:t>"</w:t>
      </w:r>
      <w:r w:rsidRPr="00AC3540">
        <w:rPr>
          <w:noProof/>
        </w:rPr>
        <w:t xml:space="preserve"> MIL-STD-1750a, 2</w:t>
      </w:r>
      <w:r w:rsidRPr="00AC3540">
        <w:rPr>
          <w:noProof/>
          <w:vertAlign w:val="superscript"/>
        </w:rPr>
        <w:t>nd</w:t>
      </w:r>
      <w:r w:rsidRPr="00AC3540">
        <w:rPr>
          <w:noProof/>
        </w:rPr>
        <w:t xml:space="preserve"> July 1980 (Reference [8]) are provided below.</w:t>
      </w:r>
    </w:p>
    <w:p w:rsidR="00DA5CEB" w:rsidRPr="00AC3540" w:rsidRDefault="00F50A73" w:rsidP="00DA5CEB">
      <w:pPr>
        <w:pStyle w:val="paragraph"/>
        <w:rPr>
          <w:noProof/>
        </w:rPr>
      </w:pPr>
      <w:r w:rsidRPr="00AC3540">
        <w:rPr>
          <w:noProof/>
        </w:rPr>
        <w:t>Floating-point</w:t>
      </w:r>
      <w:r w:rsidR="00DA5CEB" w:rsidRPr="00AC3540">
        <w:rPr>
          <w:noProof/>
        </w:rPr>
        <w:t xml:space="preserve"> numbers are represented as a fractional mantissa times 2 raised to the power of the exponent. All </w:t>
      </w:r>
      <w:r w:rsidRPr="00AC3540">
        <w:rPr>
          <w:noProof/>
        </w:rPr>
        <w:t>floating-point</w:t>
      </w:r>
      <w:r w:rsidR="00DA5CEB" w:rsidRPr="00AC3540">
        <w:rPr>
          <w:noProof/>
        </w:rPr>
        <w:t xml:space="preserve"> numbers are assumed normalized or </w:t>
      </w:r>
      <w:r w:rsidRPr="00AC3540">
        <w:rPr>
          <w:noProof/>
        </w:rPr>
        <w:t>floating-point</w:t>
      </w:r>
      <w:r w:rsidR="00DA5CEB" w:rsidRPr="00AC3540">
        <w:rPr>
          <w:noProof/>
        </w:rPr>
        <w:t xml:space="preserve"> zero at the beginning of a </w:t>
      </w:r>
      <w:r w:rsidRPr="00AC3540">
        <w:rPr>
          <w:noProof/>
        </w:rPr>
        <w:t>floating-point</w:t>
      </w:r>
      <w:r w:rsidR="00DA5CEB" w:rsidRPr="00AC3540">
        <w:rPr>
          <w:noProof/>
        </w:rPr>
        <w:t xml:space="preserve"> operation and the results of all </w:t>
      </w:r>
      <w:r w:rsidRPr="00AC3540">
        <w:rPr>
          <w:noProof/>
        </w:rPr>
        <w:t>floating-point</w:t>
      </w:r>
      <w:r w:rsidR="00DA5CEB" w:rsidRPr="00AC3540">
        <w:rPr>
          <w:noProof/>
        </w:rPr>
        <w:t xml:space="preserve"> operations are normalized (a normalized </w:t>
      </w:r>
      <w:r w:rsidRPr="00AC3540">
        <w:rPr>
          <w:noProof/>
        </w:rPr>
        <w:t>floating-point</w:t>
      </w:r>
      <w:r w:rsidR="00DA5CEB" w:rsidRPr="00AC3540">
        <w:rPr>
          <w:noProof/>
        </w:rPr>
        <w:t xml:space="preserve"> number has the sign of the mantissa and the next bit of opposite value) or </w:t>
      </w:r>
      <w:r w:rsidRPr="00AC3540">
        <w:rPr>
          <w:noProof/>
        </w:rPr>
        <w:t>floating-point</w:t>
      </w:r>
      <w:r w:rsidR="00DA5CEB" w:rsidRPr="00AC3540">
        <w:rPr>
          <w:noProof/>
        </w:rPr>
        <w:t xml:space="preserve"> zero. A </w:t>
      </w:r>
      <w:r w:rsidRPr="00AC3540">
        <w:rPr>
          <w:noProof/>
        </w:rPr>
        <w:t>floating-point</w:t>
      </w:r>
      <w:r w:rsidR="00DA5CEB" w:rsidRPr="00AC3540">
        <w:rPr>
          <w:noProof/>
        </w:rPr>
        <w:t xml:space="preserve"> zero is defined as </w:t>
      </w:r>
      <m:oMath>
        <m:sSub>
          <m:sSubPr>
            <m:ctrlPr>
              <w:rPr>
                <w:rFonts w:ascii="Cambria Math" w:hAnsi="Cambria Math"/>
                <w:i/>
                <w:noProof/>
                <w:vertAlign w:val="subscript"/>
              </w:rPr>
            </m:ctrlPr>
          </m:sSubPr>
          <m:e>
            <m:r>
              <w:rPr>
                <w:rFonts w:ascii="Cambria Math" w:hAnsi="Cambria Math"/>
                <w:noProof/>
              </w:rPr>
              <m:t>0000 0000</m:t>
            </m:r>
          </m:e>
          <m:sub>
            <m:r>
              <w:rPr>
                <w:rFonts w:ascii="Cambria Math" w:hAnsi="Cambria Math"/>
                <w:noProof/>
                <w:vertAlign w:val="subscript"/>
              </w:rPr>
              <m:t>16</m:t>
            </m:r>
          </m:sub>
        </m:sSub>
      </m:oMath>
      <w:r w:rsidR="00DA5CEB" w:rsidRPr="00AC3540">
        <w:rPr>
          <w:noProof/>
        </w:rPr>
        <w:t>, that is, a zero mantissa and a zero exponent (</w:t>
      </w:r>
      <m:oMath>
        <m:sSub>
          <m:sSubPr>
            <m:ctrlPr>
              <w:rPr>
                <w:rFonts w:ascii="Cambria Math" w:hAnsi="Cambria Math"/>
                <w:i/>
                <w:noProof/>
                <w:vertAlign w:val="subscript"/>
              </w:rPr>
            </m:ctrlPr>
          </m:sSubPr>
          <m:e>
            <m:r>
              <w:rPr>
                <w:rFonts w:ascii="Cambria Math" w:hAnsi="Cambria Math"/>
                <w:noProof/>
              </w:rPr>
              <m:t>00</m:t>
            </m:r>
          </m:e>
          <m:sub>
            <m:r>
              <w:rPr>
                <w:rFonts w:ascii="Cambria Math" w:hAnsi="Cambria Math"/>
                <w:noProof/>
                <w:vertAlign w:val="subscript"/>
              </w:rPr>
              <m:t>16</m:t>
            </m:r>
          </m:sub>
        </m:sSub>
      </m:oMath>
      <w:r w:rsidR="00DA5CEB" w:rsidRPr="00AC3540">
        <w:rPr>
          <w:noProof/>
        </w:rPr>
        <w:t xml:space="preserve">). An extended </w:t>
      </w:r>
      <w:r w:rsidRPr="00AC3540">
        <w:rPr>
          <w:noProof/>
        </w:rPr>
        <w:t>floating-point</w:t>
      </w:r>
      <w:r w:rsidR="00DA5CEB" w:rsidRPr="00AC3540">
        <w:rPr>
          <w:noProof/>
        </w:rPr>
        <w:t xml:space="preserve"> zero is defined as </w:t>
      </w:r>
      <m:oMath>
        <m:sSub>
          <m:sSubPr>
            <m:ctrlPr>
              <w:rPr>
                <w:rFonts w:ascii="Cambria Math" w:hAnsi="Cambria Math"/>
                <w:i/>
                <w:noProof/>
                <w:vertAlign w:val="subscript"/>
              </w:rPr>
            </m:ctrlPr>
          </m:sSubPr>
          <m:e>
            <m:r>
              <w:rPr>
                <w:rFonts w:ascii="Cambria Math" w:hAnsi="Cambria Math"/>
                <w:noProof/>
              </w:rPr>
              <m:t>0000 0000 0000</m:t>
            </m:r>
          </m:e>
          <m:sub>
            <m:r>
              <w:rPr>
                <w:rFonts w:ascii="Cambria Math" w:hAnsi="Cambria Math"/>
                <w:noProof/>
                <w:vertAlign w:val="subscript"/>
              </w:rPr>
              <m:t>16</m:t>
            </m:r>
          </m:sub>
        </m:sSub>
      </m:oMath>
      <w:r w:rsidR="00DA5CEB" w:rsidRPr="00AC3540">
        <w:rPr>
          <w:noProof/>
        </w:rPr>
        <w:t>, that is, a zero mantissa and a zero exponent.</w:t>
      </w:r>
    </w:p>
    <w:p w:rsidR="00DA5CEB" w:rsidRPr="00AC3540" w:rsidRDefault="00DA5CEB" w:rsidP="00DA5CEB">
      <w:pPr>
        <w:pStyle w:val="paragraph"/>
        <w:rPr>
          <w:noProof/>
        </w:rPr>
      </w:pPr>
      <w:r w:rsidRPr="00AC3540">
        <w:rPr>
          <w:noProof/>
        </w:rPr>
        <w:t xml:space="preserve">For both </w:t>
      </w:r>
      <w:r w:rsidR="00F50A73" w:rsidRPr="00AC3540">
        <w:rPr>
          <w:noProof/>
        </w:rPr>
        <w:t>floating-point</w:t>
      </w:r>
      <w:r w:rsidRPr="00AC3540">
        <w:rPr>
          <w:noProof/>
        </w:rPr>
        <w:t xml:space="preserve"> and extended </w:t>
      </w:r>
      <w:r w:rsidR="00F50A73" w:rsidRPr="00AC3540">
        <w:rPr>
          <w:noProof/>
        </w:rPr>
        <w:t>floating-point</w:t>
      </w:r>
      <w:r w:rsidRPr="00AC3540">
        <w:rPr>
          <w:noProof/>
        </w:rPr>
        <w:t xml:space="preserve"> numbers, an overflow is defined as an exponent overflow and an underflow is defined as an exponent underflow.</w:t>
      </w:r>
    </w:p>
    <w:p w:rsidR="00DA5CEB" w:rsidRPr="00AC3540" w:rsidRDefault="00DA5CEB" w:rsidP="00DA5CEB">
      <w:pPr>
        <w:pStyle w:val="Annex3"/>
        <w:rPr>
          <w:noProof/>
        </w:rPr>
      </w:pPr>
      <w:bookmarkStart w:id="1575" w:name="_Toc447218088"/>
      <w:r w:rsidRPr="00AC3540">
        <w:rPr>
          <w:noProof/>
        </w:rPr>
        <w:t>Simple-precision</w:t>
      </w:r>
      <w:bookmarkEnd w:id="1575"/>
    </w:p>
    <w:p w:rsidR="00474440" w:rsidRPr="00AC3540" w:rsidRDefault="00DA5CEB" w:rsidP="005D7CA7">
      <w:pPr>
        <w:pStyle w:val="paragraph"/>
        <w:spacing w:after="120"/>
        <w:rPr>
          <w:noProof/>
        </w:rPr>
      </w:pPr>
      <w:r w:rsidRPr="00AC3540">
        <w:rPr>
          <w:noProof/>
        </w:rPr>
        <w:t xml:space="preserve">As shown in </w:t>
      </w:r>
      <w:r w:rsidRPr="00AC3540">
        <w:rPr>
          <w:noProof/>
        </w:rPr>
        <w:fldChar w:fldCharType="begin"/>
      </w:r>
      <w:r w:rsidRPr="00AC3540">
        <w:rPr>
          <w:noProof/>
        </w:rPr>
        <w:instrText xml:space="preserve"> REF _Ref381619363 \w \h </w:instrText>
      </w:r>
      <w:r w:rsidRPr="00AC3540">
        <w:rPr>
          <w:noProof/>
        </w:rPr>
      </w:r>
      <w:r w:rsidRPr="00AC3540">
        <w:rPr>
          <w:noProof/>
        </w:rPr>
        <w:fldChar w:fldCharType="separate"/>
      </w:r>
      <w:r w:rsidR="008A478B">
        <w:rPr>
          <w:noProof/>
        </w:rPr>
        <w:t xml:space="preserve">Figure A-3 </w:t>
      </w:r>
      <w:r w:rsidRPr="00AC3540">
        <w:rPr>
          <w:noProof/>
        </w:rPr>
        <w:fldChar w:fldCharType="end"/>
      </w:r>
      <w:r w:rsidRPr="00AC3540">
        <w:rPr>
          <w:noProof/>
        </w:rPr>
        <w:t xml:space="preserve">, simple-precision </w:t>
      </w:r>
      <w:r w:rsidR="00F50A73" w:rsidRPr="00AC3540">
        <w:rPr>
          <w:noProof/>
        </w:rPr>
        <w:t>floating-point</w:t>
      </w:r>
      <w:r w:rsidRPr="00AC3540">
        <w:rPr>
          <w:noProof/>
        </w:rPr>
        <w:t xml:space="preserve"> data are represented as a 32-bit quantity consisting of a 24-bit 2’s complement mantissa and </w:t>
      </w:r>
      <w:r w:rsidR="00250377" w:rsidRPr="00AC3540">
        <w:rPr>
          <w:noProof/>
        </w:rPr>
        <w:t>an</w:t>
      </w:r>
      <w:r w:rsidRPr="00AC3540">
        <w:rPr>
          <w:noProof/>
        </w:rPr>
        <w:t xml:space="preserve"> 8-bit 2/s complement exponent.</w:t>
      </w:r>
    </w:p>
    <w:tbl>
      <w:tblPr>
        <w:tblStyle w:val="TableGrid"/>
        <w:tblW w:w="4608" w:type="dxa"/>
        <w:tblInd w:w="326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427"/>
        <w:gridCol w:w="281"/>
        <w:gridCol w:w="1323"/>
        <w:gridCol w:w="378"/>
        <w:gridCol w:w="426"/>
        <w:gridCol w:w="1417"/>
        <w:gridCol w:w="356"/>
      </w:tblGrid>
      <w:tr w:rsidR="005D7CA7" w:rsidRPr="00AC3540" w:rsidTr="005D7CA7">
        <w:tc>
          <w:tcPr>
            <w:tcW w:w="427" w:type="dxa"/>
            <w:tcBorders>
              <w:bottom w:val="single" w:sz="4" w:space="0" w:color="C00000"/>
            </w:tcBorders>
            <w:vAlign w:val="center"/>
          </w:tcPr>
          <w:p w:rsidR="005D7CA7" w:rsidRPr="00AC3540" w:rsidRDefault="005D7CA7" w:rsidP="00FF5440">
            <w:pPr>
              <w:pStyle w:val="TablecellFOOTER"/>
              <w:keepNext/>
              <w:keepLines/>
              <w:rPr>
                <w:noProof/>
                <w:lang w:val="en-GB"/>
              </w:rPr>
            </w:pPr>
            <w:r w:rsidRPr="00AC3540">
              <w:rPr>
                <w:noProof/>
                <w:lang w:val="en-GB"/>
              </w:rPr>
              <w:t>MSB</w:t>
            </w:r>
          </w:p>
        </w:tc>
        <w:tc>
          <w:tcPr>
            <w:tcW w:w="281" w:type="dxa"/>
            <w:tcBorders>
              <w:bottom w:val="single" w:sz="4" w:space="0" w:color="C00000"/>
            </w:tcBorders>
          </w:tcPr>
          <w:p w:rsidR="005D7CA7" w:rsidRPr="00AC3540" w:rsidRDefault="005D7CA7" w:rsidP="00FF5440">
            <w:pPr>
              <w:pStyle w:val="TablecellFOOTER"/>
              <w:keepNext/>
              <w:keepLines/>
              <w:rPr>
                <w:noProof/>
                <w:lang w:val="en-GB"/>
              </w:rPr>
            </w:pPr>
          </w:p>
        </w:tc>
        <w:tc>
          <w:tcPr>
            <w:tcW w:w="1323" w:type="dxa"/>
            <w:tcBorders>
              <w:bottom w:val="single" w:sz="4" w:space="0" w:color="C00000"/>
            </w:tcBorders>
            <w:vAlign w:val="center"/>
          </w:tcPr>
          <w:p w:rsidR="005D7CA7" w:rsidRPr="00AC3540" w:rsidRDefault="005D7CA7" w:rsidP="00FF5440">
            <w:pPr>
              <w:pStyle w:val="TablecellFOOTER"/>
              <w:keepNext/>
              <w:keepLines/>
              <w:rPr>
                <w:noProof/>
                <w:lang w:val="en-GB"/>
              </w:rPr>
            </w:pPr>
          </w:p>
        </w:tc>
        <w:tc>
          <w:tcPr>
            <w:tcW w:w="378" w:type="dxa"/>
            <w:tcBorders>
              <w:bottom w:val="single" w:sz="4" w:space="0" w:color="C00000"/>
            </w:tcBorders>
            <w:vAlign w:val="center"/>
          </w:tcPr>
          <w:p w:rsidR="005D7CA7" w:rsidRPr="00AC3540" w:rsidRDefault="005D7CA7" w:rsidP="00FF5440">
            <w:pPr>
              <w:pStyle w:val="TablecellFOOTER"/>
              <w:keepNext/>
              <w:keepLines/>
              <w:rPr>
                <w:noProof/>
                <w:lang w:val="en-GB"/>
              </w:rPr>
            </w:pPr>
            <w:r w:rsidRPr="00AC3540">
              <w:rPr>
                <w:noProof/>
                <w:lang w:val="en-GB"/>
              </w:rPr>
              <w:t>LSB</w:t>
            </w:r>
          </w:p>
        </w:tc>
        <w:tc>
          <w:tcPr>
            <w:tcW w:w="426" w:type="dxa"/>
            <w:tcBorders>
              <w:bottom w:val="single" w:sz="4" w:space="0" w:color="C00000"/>
            </w:tcBorders>
            <w:vAlign w:val="center"/>
          </w:tcPr>
          <w:p w:rsidR="005D7CA7" w:rsidRPr="00AC3540" w:rsidRDefault="005D7CA7" w:rsidP="00FF5440">
            <w:pPr>
              <w:pStyle w:val="TablecellFOOTER"/>
              <w:keepNext/>
              <w:keepLines/>
              <w:rPr>
                <w:noProof/>
                <w:lang w:val="en-GB"/>
              </w:rPr>
            </w:pPr>
            <w:r w:rsidRPr="00AC3540">
              <w:rPr>
                <w:noProof/>
                <w:lang w:val="en-GB"/>
              </w:rPr>
              <w:t>MSB</w:t>
            </w:r>
          </w:p>
        </w:tc>
        <w:tc>
          <w:tcPr>
            <w:tcW w:w="1417" w:type="dxa"/>
            <w:tcBorders>
              <w:bottom w:val="single" w:sz="4" w:space="0" w:color="C00000"/>
            </w:tcBorders>
            <w:vAlign w:val="center"/>
          </w:tcPr>
          <w:p w:rsidR="005D7CA7" w:rsidRPr="00AC3540" w:rsidRDefault="005D7CA7" w:rsidP="00FF5440">
            <w:pPr>
              <w:pStyle w:val="TablecellFOOTER"/>
              <w:keepNext/>
              <w:keepLines/>
              <w:rPr>
                <w:noProof/>
                <w:lang w:val="en-GB"/>
              </w:rPr>
            </w:pPr>
          </w:p>
        </w:tc>
        <w:tc>
          <w:tcPr>
            <w:tcW w:w="356" w:type="dxa"/>
            <w:tcBorders>
              <w:bottom w:val="single" w:sz="4" w:space="0" w:color="C00000"/>
            </w:tcBorders>
            <w:vAlign w:val="center"/>
          </w:tcPr>
          <w:p w:rsidR="005D7CA7" w:rsidRPr="00AC3540" w:rsidRDefault="005D7CA7" w:rsidP="00FF5440">
            <w:pPr>
              <w:pStyle w:val="TablecellFOOTER"/>
              <w:keepNext/>
              <w:keepLines/>
              <w:rPr>
                <w:noProof/>
                <w:lang w:val="en-GB"/>
              </w:rPr>
            </w:pPr>
            <w:r w:rsidRPr="00AC3540">
              <w:rPr>
                <w:noProof/>
                <w:lang w:val="en-GB"/>
              </w:rPr>
              <w:t>LSB</w:t>
            </w:r>
          </w:p>
        </w:tc>
      </w:tr>
      <w:tr w:rsidR="005D7CA7" w:rsidRPr="00AC3540" w:rsidTr="005D7CA7">
        <w:tc>
          <w:tcPr>
            <w:tcW w:w="427"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5D7CA7" w:rsidRPr="00AC3540" w:rsidRDefault="005D7CA7" w:rsidP="00FF5440">
            <w:pPr>
              <w:pStyle w:val="TableHeaderCENTER"/>
              <w:keepNext/>
              <w:keepLines/>
              <w:rPr>
                <w:noProof/>
              </w:rPr>
            </w:pPr>
            <w:r w:rsidRPr="00AC3540">
              <w:rPr>
                <w:noProof/>
              </w:rPr>
              <w:t>sign</w:t>
            </w:r>
          </w:p>
        </w:tc>
        <w:tc>
          <w:tcPr>
            <w:tcW w:w="1982" w:type="dxa"/>
            <w:gridSpan w:val="3"/>
            <w:tcBorders>
              <w:top w:val="single" w:sz="4" w:space="0" w:color="C00000"/>
              <w:left w:val="single" w:sz="4" w:space="0" w:color="C00000"/>
              <w:bottom w:val="single" w:sz="4" w:space="0" w:color="C00000"/>
              <w:right w:val="single" w:sz="4" w:space="0" w:color="C00000"/>
            </w:tcBorders>
            <w:shd w:val="clear" w:color="auto" w:fill="FABF8F" w:themeFill="accent6" w:themeFillTint="99"/>
          </w:tcPr>
          <w:p w:rsidR="005D7CA7" w:rsidRPr="00AC3540" w:rsidRDefault="005D7CA7" w:rsidP="00FF5440">
            <w:pPr>
              <w:pStyle w:val="TableHeaderCENTER"/>
              <w:keepNext/>
              <w:keepLines/>
              <w:rPr>
                <w:noProof/>
              </w:rPr>
            </w:pPr>
            <w:r w:rsidRPr="00AC3540">
              <w:rPr>
                <w:noProof/>
              </w:rPr>
              <w:t>mantissa</w:t>
            </w:r>
          </w:p>
        </w:tc>
        <w:tc>
          <w:tcPr>
            <w:tcW w:w="2199" w:type="dxa"/>
            <w:gridSpan w:val="3"/>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5D7CA7" w:rsidRPr="00AC3540" w:rsidRDefault="005D7CA7" w:rsidP="00FF5440">
            <w:pPr>
              <w:pStyle w:val="TableHeaderCENTER"/>
              <w:keepNext/>
              <w:keepLines/>
              <w:rPr>
                <w:noProof/>
              </w:rPr>
            </w:pPr>
            <w:r w:rsidRPr="00AC3540">
              <w:rPr>
                <w:noProof/>
              </w:rPr>
              <w:t>exponent</w:t>
            </w:r>
          </w:p>
        </w:tc>
      </w:tr>
      <w:tr w:rsidR="005D7CA7" w:rsidRPr="00AC3540" w:rsidTr="005D7CA7">
        <w:tc>
          <w:tcPr>
            <w:tcW w:w="427" w:type="dxa"/>
            <w:tcBorders>
              <w:top w:val="single" w:sz="4" w:space="0" w:color="C00000"/>
            </w:tcBorders>
            <w:vAlign w:val="center"/>
          </w:tcPr>
          <w:p w:rsidR="005D7CA7" w:rsidRPr="00AC3540" w:rsidRDefault="005D7CA7" w:rsidP="00FF5440">
            <w:pPr>
              <w:pStyle w:val="TablecellFOOTER"/>
              <w:keepNext/>
              <w:keepLines/>
              <w:rPr>
                <w:noProof/>
                <w:lang w:val="en-GB"/>
              </w:rPr>
            </w:pPr>
            <w:r w:rsidRPr="00AC3540">
              <w:rPr>
                <w:noProof/>
                <w:lang w:val="en-GB"/>
              </w:rPr>
              <w:t>0</w:t>
            </w:r>
          </w:p>
        </w:tc>
        <w:tc>
          <w:tcPr>
            <w:tcW w:w="281" w:type="dxa"/>
            <w:tcBorders>
              <w:top w:val="single" w:sz="4" w:space="0" w:color="C00000"/>
            </w:tcBorders>
          </w:tcPr>
          <w:p w:rsidR="005D7CA7" w:rsidRPr="00AC3540" w:rsidRDefault="005D7CA7" w:rsidP="00FF5440">
            <w:pPr>
              <w:pStyle w:val="TablecellFOOTER"/>
              <w:keepNext/>
              <w:keepLines/>
              <w:rPr>
                <w:noProof/>
                <w:lang w:val="en-GB"/>
              </w:rPr>
            </w:pPr>
            <w:r w:rsidRPr="00AC3540">
              <w:rPr>
                <w:noProof/>
                <w:lang w:val="en-GB"/>
              </w:rPr>
              <w:t>1</w:t>
            </w:r>
          </w:p>
        </w:tc>
        <w:tc>
          <w:tcPr>
            <w:tcW w:w="1323" w:type="dxa"/>
            <w:tcBorders>
              <w:top w:val="single" w:sz="4" w:space="0" w:color="C00000"/>
            </w:tcBorders>
            <w:vAlign w:val="center"/>
          </w:tcPr>
          <w:p w:rsidR="005D7CA7" w:rsidRPr="00AC3540" w:rsidRDefault="005D7CA7" w:rsidP="00FF5440">
            <w:pPr>
              <w:pStyle w:val="TablecellFOOTER"/>
              <w:keepNext/>
              <w:keepLines/>
              <w:rPr>
                <w:noProof/>
                <w:lang w:val="en-GB"/>
              </w:rPr>
            </w:pPr>
          </w:p>
        </w:tc>
        <w:tc>
          <w:tcPr>
            <w:tcW w:w="378" w:type="dxa"/>
            <w:tcBorders>
              <w:top w:val="single" w:sz="4" w:space="0" w:color="C00000"/>
            </w:tcBorders>
            <w:vAlign w:val="center"/>
          </w:tcPr>
          <w:p w:rsidR="005D7CA7" w:rsidRPr="00AC3540" w:rsidRDefault="005D7CA7" w:rsidP="00FF5440">
            <w:pPr>
              <w:pStyle w:val="TablecellFOOTER"/>
              <w:keepNext/>
              <w:keepLines/>
              <w:rPr>
                <w:noProof/>
                <w:lang w:val="en-GB"/>
              </w:rPr>
            </w:pPr>
            <w:r w:rsidRPr="00AC3540">
              <w:rPr>
                <w:noProof/>
                <w:lang w:val="en-GB"/>
              </w:rPr>
              <w:t>23</w:t>
            </w:r>
          </w:p>
        </w:tc>
        <w:tc>
          <w:tcPr>
            <w:tcW w:w="426" w:type="dxa"/>
            <w:tcBorders>
              <w:top w:val="single" w:sz="4" w:space="0" w:color="C00000"/>
            </w:tcBorders>
            <w:vAlign w:val="center"/>
          </w:tcPr>
          <w:p w:rsidR="005D7CA7" w:rsidRPr="00AC3540" w:rsidRDefault="005D7CA7" w:rsidP="00FF5440">
            <w:pPr>
              <w:pStyle w:val="TablecellFOOTER"/>
              <w:keepNext/>
              <w:keepLines/>
              <w:rPr>
                <w:noProof/>
                <w:lang w:val="en-GB"/>
              </w:rPr>
            </w:pPr>
            <w:r w:rsidRPr="00AC3540">
              <w:rPr>
                <w:noProof/>
                <w:lang w:val="en-GB"/>
              </w:rPr>
              <w:t>24</w:t>
            </w:r>
          </w:p>
        </w:tc>
        <w:tc>
          <w:tcPr>
            <w:tcW w:w="1417" w:type="dxa"/>
            <w:tcBorders>
              <w:top w:val="single" w:sz="4" w:space="0" w:color="C00000"/>
            </w:tcBorders>
            <w:vAlign w:val="center"/>
          </w:tcPr>
          <w:p w:rsidR="005D7CA7" w:rsidRPr="00AC3540" w:rsidRDefault="005D7CA7" w:rsidP="00FF5440">
            <w:pPr>
              <w:pStyle w:val="TablecellFOOTER"/>
              <w:keepNext/>
              <w:keepLines/>
              <w:rPr>
                <w:noProof/>
                <w:lang w:val="en-GB"/>
              </w:rPr>
            </w:pPr>
          </w:p>
        </w:tc>
        <w:tc>
          <w:tcPr>
            <w:tcW w:w="356" w:type="dxa"/>
            <w:tcBorders>
              <w:top w:val="single" w:sz="4" w:space="0" w:color="C00000"/>
            </w:tcBorders>
            <w:vAlign w:val="center"/>
          </w:tcPr>
          <w:p w:rsidR="005D7CA7" w:rsidRPr="00AC3540" w:rsidRDefault="005D7CA7" w:rsidP="00FF5440">
            <w:pPr>
              <w:pStyle w:val="TablecellFOOTER"/>
              <w:keepNext/>
              <w:keepLines/>
              <w:rPr>
                <w:noProof/>
                <w:lang w:val="en-GB"/>
              </w:rPr>
            </w:pPr>
            <w:r w:rsidRPr="00AC3540">
              <w:rPr>
                <w:noProof/>
                <w:lang w:val="en-GB"/>
              </w:rPr>
              <w:t>31</w:t>
            </w:r>
          </w:p>
        </w:tc>
      </w:tr>
    </w:tbl>
    <w:p w:rsidR="00DA5CEB" w:rsidRPr="00AC3540" w:rsidRDefault="00DA5CEB" w:rsidP="00D06E47">
      <w:pPr>
        <w:pStyle w:val="CaptionAnnexFigure"/>
        <w:rPr>
          <w:noProof/>
        </w:rPr>
      </w:pPr>
      <w:bookmarkStart w:id="1576" w:name="_Ref381619363"/>
      <w:r w:rsidRPr="00AC3540">
        <w:rPr>
          <w:noProof/>
        </w:rPr>
        <w:t>Sin</w:t>
      </w:r>
      <w:r w:rsidR="00A1299C" w:rsidRPr="00AC3540">
        <w:rPr>
          <w:noProof/>
        </w:rPr>
        <w:t>g</w:t>
      </w:r>
      <w:r w:rsidRPr="00AC3540">
        <w:rPr>
          <w:noProof/>
        </w:rPr>
        <w:t xml:space="preserve">le-precision </w:t>
      </w:r>
      <w:r w:rsidR="00F50A73" w:rsidRPr="00AC3540">
        <w:rPr>
          <w:noProof/>
        </w:rPr>
        <w:t>floating-point</w:t>
      </w:r>
      <w:r w:rsidRPr="00AC3540">
        <w:rPr>
          <w:noProof/>
        </w:rPr>
        <w:t xml:space="preserve"> data structure</w:t>
      </w:r>
      <w:bookmarkEnd w:id="1576"/>
    </w:p>
    <w:p w:rsidR="00DA5CEB" w:rsidRPr="00AC3540" w:rsidRDefault="00DA5CEB" w:rsidP="00DA5CEB">
      <w:pPr>
        <w:pStyle w:val="paragraph"/>
        <w:rPr>
          <w:noProof/>
        </w:rPr>
      </w:pPr>
      <w:r w:rsidRPr="00AC3540">
        <w:rPr>
          <w:noProof/>
        </w:rPr>
        <w:t xml:space="preserve">Some examples of the machine representation for 32­bit </w:t>
      </w:r>
      <w:r w:rsidR="00F50A73" w:rsidRPr="00AC3540">
        <w:rPr>
          <w:noProof/>
        </w:rPr>
        <w:t>floating-point</w:t>
      </w:r>
      <w:r w:rsidRPr="00AC3540">
        <w:rPr>
          <w:noProof/>
        </w:rPr>
        <w:t xml:space="preserve"> numbers are provided in </w:t>
      </w:r>
      <w:r w:rsidRPr="00AC3540">
        <w:rPr>
          <w:noProof/>
        </w:rPr>
        <w:fldChar w:fldCharType="begin"/>
      </w:r>
      <w:r w:rsidRPr="00AC3540">
        <w:rPr>
          <w:noProof/>
        </w:rPr>
        <w:instrText xml:space="preserve"> REF _Ref381619371 \w \h </w:instrText>
      </w:r>
      <w:r w:rsidRPr="00AC3540">
        <w:rPr>
          <w:noProof/>
        </w:rPr>
      </w:r>
      <w:r w:rsidRPr="00AC3540">
        <w:rPr>
          <w:noProof/>
        </w:rPr>
        <w:fldChar w:fldCharType="separate"/>
      </w:r>
      <w:r w:rsidR="008A478B">
        <w:rPr>
          <w:noProof/>
        </w:rPr>
        <w:t xml:space="preserve">Table A-3 </w:t>
      </w:r>
      <w:r w:rsidRPr="00AC3540">
        <w:rPr>
          <w:noProof/>
        </w:rPr>
        <w:fldChar w:fldCharType="end"/>
      </w:r>
      <w:r w:rsidRPr="00AC3540">
        <w:rPr>
          <w:noProof/>
        </w:rPr>
        <w:t>.</w:t>
      </w:r>
    </w:p>
    <w:p w:rsidR="005D7CA7" w:rsidRPr="00AC3540" w:rsidRDefault="00DA5CEB" w:rsidP="001C1BF6">
      <w:pPr>
        <w:pStyle w:val="CaptionAnnexTable"/>
        <w:rPr>
          <w:noProof/>
        </w:rPr>
      </w:pPr>
      <w:bookmarkStart w:id="1577" w:name="_Ref381619371"/>
      <w:r w:rsidRPr="00AC3540">
        <w:rPr>
          <w:noProof/>
        </w:rPr>
        <w:t xml:space="preserve">Some examples of 32-bit </w:t>
      </w:r>
      <w:r w:rsidR="00F50A73" w:rsidRPr="00AC3540">
        <w:rPr>
          <w:noProof/>
        </w:rPr>
        <w:t>floating-point</w:t>
      </w:r>
      <w:r w:rsidRPr="00AC3540">
        <w:rPr>
          <w:noProof/>
        </w:rPr>
        <w:t xml:space="preserve"> numbers</w:t>
      </w:r>
      <w:bookmarkEnd w:id="1577"/>
    </w:p>
    <w:tbl>
      <w:tblPr>
        <w:tblStyle w:val="TableGrid"/>
        <w:tblW w:w="4820" w:type="dxa"/>
        <w:tblInd w:w="28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20" w:firstRow="1" w:lastRow="0" w:firstColumn="0" w:lastColumn="0" w:noHBand="1" w:noVBand="1"/>
      </w:tblPr>
      <w:tblGrid>
        <w:gridCol w:w="2405"/>
        <w:gridCol w:w="2415"/>
      </w:tblGrid>
      <w:tr w:rsidR="005D7CA7" w:rsidRPr="00AC3540" w:rsidTr="00FF5440">
        <w:trPr>
          <w:trHeight w:val="285"/>
          <w:tblHeader/>
        </w:trPr>
        <w:tc>
          <w:tcPr>
            <w:tcW w:w="2405" w:type="dxa"/>
            <w:tcBorders>
              <w:top w:val="single" w:sz="4" w:space="0" w:color="00B050"/>
              <w:left w:val="single" w:sz="4" w:space="0" w:color="00B050"/>
              <w:bottom w:val="single" w:sz="4" w:space="0" w:color="00B050"/>
              <w:right w:val="single" w:sz="4" w:space="0" w:color="00B050"/>
            </w:tcBorders>
            <w:shd w:val="clear" w:color="auto" w:fill="C2D69B" w:themeFill="accent3" w:themeFillTint="99"/>
            <w:tcMar>
              <w:top w:w="85" w:type="dxa"/>
              <w:bottom w:w="85" w:type="dxa"/>
            </w:tcMar>
          </w:tcPr>
          <w:p w:rsidR="005D7CA7" w:rsidRPr="00AC3540" w:rsidRDefault="005D7CA7" w:rsidP="005D7CA7">
            <w:pPr>
              <w:pStyle w:val="TableHeaderCENTER"/>
              <w:keepNext/>
              <w:rPr>
                <w:noProof/>
              </w:rPr>
            </w:pPr>
            <w:r w:rsidRPr="00AC3540">
              <w:rPr>
                <w:noProof/>
              </w:rPr>
              <w:t xml:space="preserve">decimal number </w:t>
            </w:r>
          </w:p>
        </w:tc>
        <w:tc>
          <w:tcPr>
            <w:tcW w:w="2415" w:type="dxa"/>
            <w:tcBorders>
              <w:top w:val="single" w:sz="4" w:space="0" w:color="00B050"/>
              <w:left w:val="single" w:sz="4" w:space="0" w:color="00B050"/>
              <w:bottom w:val="single" w:sz="4" w:space="0" w:color="00B050"/>
              <w:right w:val="single" w:sz="4" w:space="0" w:color="00B050"/>
            </w:tcBorders>
            <w:shd w:val="clear" w:color="auto" w:fill="C2D69B" w:themeFill="accent3" w:themeFillTint="99"/>
            <w:tcMar>
              <w:top w:w="85" w:type="dxa"/>
              <w:bottom w:w="85" w:type="dxa"/>
            </w:tcMar>
          </w:tcPr>
          <w:p w:rsidR="005D7CA7" w:rsidRPr="00AC3540" w:rsidRDefault="005D7CA7" w:rsidP="005D7CA7">
            <w:pPr>
              <w:pStyle w:val="TableHeaderCENTER"/>
              <w:keepNext/>
              <w:rPr>
                <w:noProof/>
              </w:rPr>
            </w:pPr>
            <w:r w:rsidRPr="00AC3540">
              <w:rPr>
                <w:noProof/>
              </w:rPr>
              <w:t xml:space="preserve">hexadecimal notation </w:t>
            </w:r>
          </w:p>
        </w:tc>
      </w:tr>
      <w:tr w:rsidR="005D7CA7" w:rsidRPr="00AC3540" w:rsidTr="00FF5440">
        <w:trPr>
          <w:trHeight w:val="258"/>
        </w:trPr>
        <w:tc>
          <w:tcPr>
            <w:tcW w:w="2405"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5D7CA7" w:rsidRPr="00AC3540" w:rsidRDefault="005D7CA7" w:rsidP="005D7CA7">
            <w:pPr>
              <w:pStyle w:val="TablecellCENTER"/>
              <w:keepNext/>
              <w:jc w:val="left"/>
              <w:rPr>
                <w:noProof/>
              </w:rPr>
            </w:pPr>
            <m:oMathPara>
              <m:oMath>
                <m:r>
                  <m:rPr>
                    <m:sty m:val="p"/>
                  </m:rPr>
                  <w:rPr>
                    <w:rFonts w:ascii="Cambria Math" w:hAnsi="Cambria Math"/>
                    <w:noProof/>
                  </w:rPr>
                  <m:t>0,999</m:t>
                </m:r>
                <m:r>
                  <m:rPr>
                    <m:sty m:val="p"/>
                  </m:rPr>
                  <w:rPr>
                    <w:rFonts w:ascii="Cambria Math" w:hAnsi="Cambria Math"/>
                    <w:noProof/>
                    <w:sz w:val="10"/>
                    <w:szCs w:val="10"/>
                  </w:rPr>
                  <m:t> </m:t>
                </m:r>
                <m:r>
                  <m:rPr>
                    <m:sty m:val="p"/>
                  </m:rPr>
                  <w:rPr>
                    <w:rFonts w:ascii="Cambria Math" w:hAnsi="Cambria Math"/>
                    <w:noProof/>
                  </w:rPr>
                  <m:t>999</m:t>
                </m:r>
                <m:r>
                  <m:rPr>
                    <m:sty m:val="p"/>
                  </m:rPr>
                  <w:rPr>
                    <w:rFonts w:ascii="Cambria Math" w:hAnsi="Cambria Math"/>
                    <w:noProof/>
                    <w:sz w:val="10"/>
                    <w:szCs w:val="10"/>
                  </w:rPr>
                  <m:t> </m:t>
                </m:r>
                <m:r>
                  <m:rPr>
                    <m:sty m:val="p"/>
                  </m:rPr>
                  <w:rPr>
                    <w:rFonts w:ascii="Cambria Math" w:hAnsi="Cambria Math"/>
                    <w:noProof/>
                  </w:rPr>
                  <m:t xml:space="preserve">8 </m:t>
                </m:r>
                <m:r>
                  <m:rPr>
                    <m:sty m:val="p"/>
                  </m:rPr>
                  <w:rPr>
                    <w:rFonts w:ascii="Cambria Math" w:hAnsi="Cambria Math" w:cs="Symbol"/>
                    <w:noProof/>
                  </w:rPr>
                  <m:t>×</m:t>
                </m:r>
                <m:sSup>
                  <m:sSupPr>
                    <m:ctrlPr>
                      <w:rPr>
                        <w:rFonts w:ascii="Cambria Math" w:hAnsi="Cambria Math"/>
                        <w:noProof/>
                      </w:rPr>
                    </m:ctrlPr>
                  </m:sSupPr>
                  <m:e>
                    <m:r>
                      <m:rPr>
                        <m:sty m:val="p"/>
                      </m:rPr>
                      <w:rPr>
                        <w:rFonts w:ascii="Cambria Math" w:hAnsi="Cambria Math"/>
                        <w:noProof/>
                      </w:rPr>
                      <m:t>2</m:t>
                    </m:r>
                  </m:e>
                  <m:sup>
                    <m:r>
                      <m:rPr>
                        <m:sty m:val="p"/>
                      </m:rPr>
                      <w:rPr>
                        <w:rFonts w:ascii="Cambria Math" w:hAnsi="Cambria Math"/>
                        <w:noProof/>
                      </w:rPr>
                      <m:t>127</m:t>
                    </m:r>
                  </m:sup>
                </m:sSup>
              </m:oMath>
            </m:oMathPara>
          </w:p>
        </w:tc>
        <w:tc>
          <w:tcPr>
            <w:tcW w:w="2415"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5D7CA7" w:rsidRPr="00AC3540" w:rsidRDefault="005D7CA7" w:rsidP="005D7CA7">
            <w:pPr>
              <w:pStyle w:val="TablecellCENTER"/>
              <w:keepNext/>
              <w:rPr>
                <w:noProof/>
              </w:rPr>
            </w:pPr>
            <w:r w:rsidRPr="00AC3540">
              <w:rPr>
                <w:noProof/>
              </w:rPr>
              <w:t>7FFF FFFF</w:t>
            </w:r>
          </w:p>
        </w:tc>
      </w:tr>
      <w:tr w:rsidR="005D7CA7" w:rsidRPr="00AC3540" w:rsidTr="00FF5440">
        <w:trPr>
          <w:trHeight w:val="258"/>
        </w:trPr>
        <w:tc>
          <w:tcPr>
            <w:tcW w:w="2405"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5D7CA7" w:rsidRPr="00AC3540" w:rsidRDefault="005D7CA7" w:rsidP="005D7CA7">
            <w:pPr>
              <w:pStyle w:val="TablecellCENTER"/>
              <w:keepNext/>
              <w:rPr>
                <w:noProof/>
              </w:rPr>
            </w:pPr>
            <m:oMathPara>
              <m:oMath>
                <m:r>
                  <m:rPr>
                    <m:sty m:val="p"/>
                  </m:rPr>
                  <w:rPr>
                    <w:rFonts w:ascii="Cambria Math" w:hAnsi="Cambria Math"/>
                    <w:noProof/>
                  </w:rPr>
                  <m:t xml:space="preserve">0,5 </m:t>
                </m:r>
                <m:r>
                  <m:rPr>
                    <m:sty m:val="p"/>
                  </m:rPr>
                  <w:rPr>
                    <w:rFonts w:ascii="Cambria Math" w:hAnsi="Cambria Math" w:cs="NewCenturySchlbk"/>
                    <w:noProof/>
                  </w:rPr>
                  <m:t>×</m:t>
                </m:r>
                <m:r>
                  <m:rPr>
                    <m:sty m:val="p"/>
                  </m:rPr>
                  <w:rPr>
                    <w:rFonts w:ascii="Cambria Math" w:hAnsi="Cambria Math"/>
                    <w:noProof/>
                  </w:rPr>
                  <m:t xml:space="preserve"> </m:t>
                </m:r>
                <m:sSup>
                  <m:sSupPr>
                    <m:ctrlPr>
                      <w:rPr>
                        <w:rFonts w:ascii="Cambria Math" w:hAnsi="Cambria Math"/>
                        <w:noProof/>
                      </w:rPr>
                    </m:ctrlPr>
                  </m:sSupPr>
                  <m:e>
                    <m:r>
                      <m:rPr>
                        <m:sty m:val="p"/>
                      </m:rPr>
                      <w:rPr>
                        <w:rFonts w:ascii="Cambria Math" w:hAnsi="Cambria Math"/>
                        <w:noProof/>
                      </w:rPr>
                      <m:t>2</m:t>
                    </m:r>
                  </m:e>
                  <m:sup>
                    <m:r>
                      <m:rPr>
                        <m:sty m:val="p"/>
                      </m:rPr>
                      <w:rPr>
                        <w:rFonts w:ascii="Cambria Math" w:hAnsi="Cambria Math"/>
                        <w:noProof/>
                      </w:rPr>
                      <m:t>127</m:t>
                    </m:r>
                  </m:sup>
                </m:sSup>
              </m:oMath>
            </m:oMathPara>
          </w:p>
        </w:tc>
        <w:tc>
          <w:tcPr>
            <w:tcW w:w="2415"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5D7CA7" w:rsidRPr="00AC3540" w:rsidRDefault="005D7CA7" w:rsidP="005D7CA7">
            <w:pPr>
              <w:pStyle w:val="TablecellCENTER"/>
              <w:keepNext/>
              <w:rPr>
                <w:noProof/>
              </w:rPr>
            </w:pPr>
            <w:r w:rsidRPr="00AC3540">
              <w:rPr>
                <w:noProof/>
              </w:rPr>
              <w:t>4000 007F</w:t>
            </w:r>
          </w:p>
        </w:tc>
      </w:tr>
      <w:tr w:rsidR="005D7CA7" w:rsidRPr="00AC3540" w:rsidTr="00FF5440">
        <w:trPr>
          <w:trHeight w:val="258"/>
        </w:trPr>
        <w:tc>
          <w:tcPr>
            <w:tcW w:w="2405"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5D7CA7" w:rsidRPr="00AC3540" w:rsidRDefault="005D7CA7" w:rsidP="005D7CA7">
            <w:pPr>
              <w:pStyle w:val="TablecellCENTER"/>
              <w:keepNext/>
              <w:rPr>
                <w:noProof/>
              </w:rPr>
            </w:pPr>
            <m:oMathPara>
              <m:oMath>
                <m:r>
                  <m:rPr>
                    <m:sty m:val="p"/>
                  </m:rPr>
                  <w:rPr>
                    <w:rFonts w:ascii="Cambria Math" w:hAnsi="Cambria Math"/>
                    <w:noProof/>
                  </w:rPr>
                  <m:t xml:space="preserve">0,625 </m:t>
                </m:r>
                <m:r>
                  <m:rPr>
                    <m:sty m:val="p"/>
                  </m:rPr>
                  <w:rPr>
                    <w:rFonts w:ascii="Cambria Math" w:hAnsi="Cambria Math" w:cs="Symbol"/>
                    <w:noProof/>
                  </w:rPr>
                  <m:t>×</m:t>
                </m:r>
                <m:sSup>
                  <m:sSupPr>
                    <m:ctrlPr>
                      <w:rPr>
                        <w:rFonts w:ascii="Cambria Math" w:hAnsi="Cambria Math"/>
                        <w:noProof/>
                      </w:rPr>
                    </m:ctrlPr>
                  </m:sSupPr>
                  <m:e>
                    <m:r>
                      <m:rPr>
                        <m:sty m:val="p"/>
                      </m:rPr>
                      <w:rPr>
                        <w:rFonts w:ascii="Cambria Math" w:hAnsi="Cambria Math"/>
                        <w:noProof/>
                      </w:rPr>
                      <m:t>2</m:t>
                    </m:r>
                  </m:e>
                  <m:sup>
                    <m:r>
                      <m:rPr>
                        <m:sty m:val="p"/>
                      </m:rPr>
                      <w:rPr>
                        <w:rFonts w:ascii="Cambria Math" w:hAnsi="Cambria Math"/>
                        <w:noProof/>
                      </w:rPr>
                      <m:t>4</m:t>
                    </m:r>
                  </m:sup>
                </m:sSup>
              </m:oMath>
            </m:oMathPara>
          </w:p>
        </w:tc>
        <w:tc>
          <w:tcPr>
            <w:tcW w:w="2415"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5D7CA7" w:rsidRPr="00AC3540" w:rsidRDefault="005D7CA7" w:rsidP="005D7CA7">
            <w:pPr>
              <w:pStyle w:val="TablecellCENTER"/>
              <w:keepNext/>
              <w:rPr>
                <w:noProof/>
              </w:rPr>
            </w:pPr>
            <w:r w:rsidRPr="00AC3540">
              <w:rPr>
                <w:noProof/>
              </w:rPr>
              <w:t>5000 0004</w:t>
            </w:r>
          </w:p>
        </w:tc>
      </w:tr>
      <w:tr w:rsidR="005D7CA7" w:rsidRPr="00AC3540" w:rsidTr="00FF5440">
        <w:trPr>
          <w:trHeight w:val="258"/>
        </w:trPr>
        <w:tc>
          <w:tcPr>
            <w:tcW w:w="2405"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5D7CA7" w:rsidRPr="00AC3540" w:rsidRDefault="005D7CA7" w:rsidP="005D7CA7">
            <w:pPr>
              <w:pStyle w:val="TablecellCENTER"/>
              <w:keepNext/>
              <w:rPr>
                <w:noProof/>
              </w:rPr>
            </w:pPr>
            <m:oMathPara>
              <m:oMath>
                <m:r>
                  <m:rPr>
                    <m:sty m:val="p"/>
                  </m:rPr>
                  <w:rPr>
                    <w:rFonts w:ascii="Cambria Math" w:hAnsi="Cambria Math"/>
                    <w:noProof/>
                  </w:rPr>
                  <m:t xml:space="preserve">0,5 </m:t>
                </m:r>
                <m:r>
                  <m:rPr>
                    <m:sty m:val="p"/>
                  </m:rPr>
                  <w:rPr>
                    <w:rFonts w:ascii="Cambria Math" w:hAnsi="Cambria Math" w:cs="NewCenturySchlbk"/>
                    <w:noProof/>
                  </w:rPr>
                  <m:t>×</m:t>
                </m:r>
                <m:r>
                  <m:rPr>
                    <m:sty m:val="p"/>
                  </m:rPr>
                  <w:rPr>
                    <w:rFonts w:ascii="Cambria Math" w:hAnsi="Cambria Math"/>
                    <w:noProof/>
                  </w:rPr>
                  <m:t xml:space="preserve"> </m:t>
                </m:r>
                <m:sSup>
                  <m:sSupPr>
                    <m:ctrlPr>
                      <w:rPr>
                        <w:rFonts w:ascii="Cambria Math" w:hAnsi="Cambria Math"/>
                        <w:noProof/>
                      </w:rPr>
                    </m:ctrlPr>
                  </m:sSupPr>
                  <m:e>
                    <m:r>
                      <m:rPr>
                        <m:sty m:val="p"/>
                      </m:rPr>
                      <w:rPr>
                        <w:rFonts w:ascii="Cambria Math" w:hAnsi="Cambria Math"/>
                        <w:noProof/>
                      </w:rPr>
                      <m:t>2</m:t>
                    </m:r>
                  </m:e>
                  <m:sup>
                    <m:r>
                      <m:rPr>
                        <m:sty m:val="p"/>
                      </m:rPr>
                      <w:rPr>
                        <w:rFonts w:ascii="Cambria Math" w:hAnsi="Cambria Math"/>
                        <w:noProof/>
                      </w:rPr>
                      <m:t>1</m:t>
                    </m:r>
                  </m:sup>
                </m:sSup>
              </m:oMath>
            </m:oMathPara>
          </w:p>
        </w:tc>
        <w:tc>
          <w:tcPr>
            <w:tcW w:w="2415"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5D7CA7" w:rsidRPr="00AC3540" w:rsidRDefault="005D7CA7" w:rsidP="005D7CA7">
            <w:pPr>
              <w:pStyle w:val="TablecellCENTER"/>
              <w:keepNext/>
              <w:rPr>
                <w:noProof/>
              </w:rPr>
            </w:pPr>
            <w:r w:rsidRPr="00AC3540">
              <w:rPr>
                <w:noProof/>
              </w:rPr>
              <w:t>4000 0001</w:t>
            </w:r>
          </w:p>
        </w:tc>
      </w:tr>
      <w:tr w:rsidR="005D7CA7" w:rsidRPr="00AC3540" w:rsidTr="00FF5440">
        <w:trPr>
          <w:trHeight w:val="258"/>
        </w:trPr>
        <w:tc>
          <w:tcPr>
            <w:tcW w:w="2405"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5D7CA7" w:rsidRPr="00AC3540" w:rsidRDefault="005D7CA7" w:rsidP="005D7CA7">
            <w:pPr>
              <w:pStyle w:val="TablecellCENTER"/>
              <w:rPr>
                <w:noProof/>
              </w:rPr>
            </w:pPr>
            <m:oMathPara>
              <m:oMath>
                <m:r>
                  <m:rPr>
                    <m:sty m:val="p"/>
                  </m:rPr>
                  <w:rPr>
                    <w:rFonts w:ascii="Cambria Math" w:hAnsi="Cambria Math"/>
                    <w:noProof/>
                  </w:rPr>
                  <m:t xml:space="preserve">0,5 </m:t>
                </m:r>
                <m:r>
                  <m:rPr>
                    <m:sty m:val="p"/>
                  </m:rPr>
                  <w:rPr>
                    <w:rFonts w:ascii="Cambria Math" w:hAnsi="Cambria Math" w:cs="NewCenturySchlbk"/>
                    <w:noProof/>
                  </w:rPr>
                  <m:t>×</m:t>
                </m:r>
                <m:r>
                  <m:rPr>
                    <m:sty m:val="p"/>
                  </m:rPr>
                  <w:rPr>
                    <w:rFonts w:ascii="Cambria Math" w:hAnsi="Cambria Math"/>
                    <w:noProof/>
                  </w:rPr>
                  <m:t xml:space="preserve"> </m:t>
                </m:r>
                <m:sSup>
                  <m:sSupPr>
                    <m:ctrlPr>
                      <w:rPr>
                        <w:rFonts w:ascii="Cambria Math" w:hAnsi="Cambria Math"/>
                        <w:noProof/>
                      </w:rPr>
                    </m:ctrlPr>
                  </m:sSupPr>
                  <m:e>
                    <m:r>
                      <m:rPr>
                        <m:sty m:val="p"/>
                      </m:rPr>
                      <w:rPr>
                        <w:rFonts w:ascii="Cambria Math" w:hAnsi="Cambria Math"/>
                        <w:noProof/>
                      </w:rPr>
                      <m:t>2</m:t>
                    </m:r>
                  </m:e>
                  <m:sup>
                    <m:r>
                      <m:rPr>
                        <m:sty m:val="p"/>
                      </m:rPr>
                      <w:rPr>
                        <w:rFonts w:ascii="Cambria Math" w:hAnsi="Cambria Math"/>
                        <w:noProof/>
                      </w:rPr>
                      <m:t>0</m:t>
                    </m:r>
                  </m:sup>
                </m:sSup>
              </m:oMath>
            </m:oMathPara>
          </w:p>
        </w:tc>
        <w:tc>
          <w:tcPr>
            <w:tcW w:w="2415"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5D7CA7" w:rsidRPr="00AC3540" w:rsidRDefault="005D7CA7" w:rsidP="005D7CA7">
            <w:pPr>
              <w:pStyle w:val="TablecellCENTER"/>
              <w:rPr>
                <w:noProof/>
              </w:rPr>
            </w:pPr>
            <w:r w:rsidRPr="00AC3540">
              <w:rPr>
                <w:noProof/>
              </w:rPr>
              <w:t>4000 0000</w:t>
            </w:r>
          </w:p>
        </w:tc>
      </w:tr>
      <w:tr w:rsidR="005D7CA7" w:rsidRPr="00AC3540" w:rsidTr="00FF5440">
        <w:trPr>
          <w:trHeight w:val="258"/>
        </w:trPr>
        <w:tc>
          <w:tcPr>
            <w:tcW w:w="2405"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5D7CA7" w:rsidRPr="00AC3540" w:rsidRDefault="005D7CA7" w:rsidP="005D7CA7">
            <w:pPr>
              <w:pStyle w:val="TablecellCENTER"/>
              <w:rPr>
                <w:rFonts w:ascii="Times New Roman" w:hAnsi="Times New Roman" w:cs="Arial"/>
                <w:noProof/>
              </w:rPr>
            </w:pPr>
            <m:oMathPara>
              <m:oMath>
                <m:r>
                  <m:rPr>
                    <m:sty m:val="p"/>
                  </m:rPr>
                  <w:rPr>
                    <w:rFonts w:ascii="Cambria Math" w:hAnsi="Cambria Math"/>
                    <w:noProof/>
                  </w:rPr>
                  <m:t xml:space="preserve">0,5 </m:t>
                </m:r>
                <m:r>
                  <m:rPr>
                    <m:sty m:val="p"/>
                  </m:rPr>
                  <w:rPr>
                    <w:rFonts w:ascii="Cambria Math" w:hAnsi="Cambria Math" w:cs="NewCenturySchlbk"/>
                    <w:noProof/>
                  </w:rPr>
                  <m:t>×</m:t>
                </m:r>
                <m:r>
                  <m:rPr>
                    <m:sty m:val="p"/>
                  </m:rPr>
                  <w:rPr>
                    <w:rFonts w:ascii="Cambria Math" w:hAnsi="Cambria Math"/>
                    <w:noProof/>
                  </w:rPr>
                  <m:t xml:space="preserve"> </m:t>
                </m:r>
                <m:sSup>
                  <m:sSupPr>
                    <m:ctrlPr>
                      <w:rPr>
                        <w:rFonts w:ascii="Cambria Math" w:hAnsi="Cambria Math"/>
                        <w:noProof/>
                      </w:rPr>
                    </m:ctrlPr>
                  </m:sSupPr>
                  <m:e>
                    <m:r>
                      <m:rPr>
                        <m:sty m:val="p"/>
                      </m:rPr>
                      <w:rPr>
                        <w:rFonts w:ascii="Cambria Math" w:hAnsi="Cambria Math"/>
                        <w:noProof/>
                      </w:rPr>
                      <m:t>2</m:t>
                    </m:r>
                  </m:e>
                  <m:sup>
                    <m:r>
                      <m:rPr>
                        <m:sty m:val="p"/>
                      </m:rPr>
                      <w:rPr>
                        <w:rFonts w:ascii="Cambria Math" w:hAnsi="Cambria Math"/>
                        <w:noProof/>
                      </w:rPr>
                      <m:t>-1</m:t>
                    </m:r>
                  </m:sup>
                </m:sSup>
              </m:oMath>
            </m:oMathPara>
          </w:p>
        </w:tc>
        <w:tc>
          <w:tcPr>
            <w:tcW w:w="2415"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5D7CA7" w:rsidRPr="00AC3540" w:rsidRDefault="005D7CA7" w:rsidP="005D7CA7">
            <w:pPr>
              <w:pStyle w:val="TablecellCENTER"/>
              <w:rPr>
                <w:noProof/>
              </w:rPr>
            </w:pPr>
            <w:r w:rsidRPr="00AC3540">
              <w:rPr>
                <w:noProof/>
              </w:rPr>
              <w:t>4000 00FF</w:t>
            </w:r>
          </w:p>
        </w:tc>
      </w:tr>
      <w:tr w:rsidR="005D7CA7" w:rsidRPr="00AC3540" w:rsidTr="00FF5440">
        <w:trPr>
          <w:trHeight w:val="258"/>
        </w:trPr>
        <w:tc>
          <w:tcPr>
            <w:tcW w:w="2405"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5D7CA7" w:rsidRPr="00AC3540" w:rsidRDefault="005D7CA7" w:rsidP="005D7CA7">
            <w:pPr>
              <w:pStyle w:val="TablecellCENTER"/>
              <w:rPr>
                <w:rFonts w:ascii="Times New Roman" w:hAnsi="Times New Roman" w:cs="Arial"/>
                <w:noProof/>
              </w:rPr>
            </w:pPr>
            <m:oMathPara>
              <m:oMath>
                <m:r>
                  <m:rPr>
                    <m:sty m:val="p"/>
                  </m:rPr>
                  <w:rPr>
                    <w:rFonts w:ascii="Cambria Math" w:hAnsi="Cambria Math"/>
                    <w:noProof/>
                  </w:rPr>
                  <m:t xml:space="preserve">0,5 </m:t>
                </m:r>
                <m:r>
                  <m:rPr>
                    <m:sty m:val="p"/>
                  </m:rPr>
                  <w:rPr>
                    <w:rFonts w:ascii="Cambria Math" w:hAnsi="Cambria Math" w:cs="NewCenturySchlbk"/>
                    <w:noProof/>
                  </w:rPr>
                  <m:t>×</m:t>
                </m:r>
                <m:r>
                  <m:rPr>
                    <m:sty m:val="p"/>
                  </m:rPr>
                  <w:rPr>
                    <w:rFonts w:ascii="Cambria Math" w:hAnsi="Cambria Math"/>
                    <w:noProof/>
                  </w:rPr>
                  <m:t xml:space="preserve"> </m:t>
                </m:r>
                <m:sSup>
                  <m:sSupPr>
                    <m:ctrlPr>
                      <w:rPr>
                        <w:rFonts w:ascii="Cambria Math" w:hAnsi="Cambria Math"/>
                        <w:noProof/>
                      </w:rPr>
                    </m:ctrlPr>
                  </m:sSupPr>
                  <m:e>
                    <m:r>
                      <m:rPr>
                        <m:sty m:val="p"/>
                      </m:rPr>
                      <w:rPr>
                        <w:rFonts w:ascii="Cambria Math" w:hAnsi="Cambria Math"/>
                        <w:noProof/>
                      </w:rPr>
                      <m:t>2</m:t>
                    </m:r>
                  </m:e>
                  <m:sup>
                    <m:r>
                      <m:rPr>
                        <m:sty m:val="p"/>
                      </m:rPr>
                      <w:rPr>
                        <w:rFonts w:ascii="Cambria Math" w:hAnsi="Cambria Math"/>
                        <w:noProof/>
                      </w:rPr>
                      <m:t>-128</m:t>
                    </m:r>
                  </m:sup>
                </m:sSup>
              </m:oMath>
            </m:oMathPara>
          </w:p>
        </w:tc>
        <w:tc>
          <w:tcPr>
            <w:tcW w:w="2415"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5D7CA7" w:rsidRPr="00AC3540" w:rsidRDefault="005D7CA7" w:rsidP="005D7CA7">
            <w:pPr>
              <w:pStyle w:val="TablecellCENTER"/>
              <w:rPr>
                <w:noProof/>
              </w:rPr>
            </w:pPr>
            <w:r w:rsidRPr="00AC3540">
              <w:rPr>
                <w:noProof/>
              </w:rPr>
              <w:t>4000 0080</w:t>
            </w:r>
          </w:p>
        </w:tc>
      </w:tr>
      <w:tr w:rsidR="005D7CA7" w:rsidRPr="00AC3540" w:rsidTr="00FF5440">
        <w:trPr>
          <w:trHeight w:val="258"/>
        </w:trPr>
        <w:tc>
          <w:tcPr>
            <w:tcW w:w="2405"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5D7CA7" w:rsidRPr="00AC3540" w:rsidRDefault="005D7CA7" w:rsidP="005D7CA7">
            <w:pPr>
              <w:pStyle w:val="TablecellCENTER"/>
              <w:rPr>
                <w:rFonts w:ascii="Times New Roman" w:hAnsi="Times New Roman" w:cs="Arial"/>
                <w:noProof/>
              </w:rPr>
            </w:pPr>
            <m:oMathPara>
              <m:oMath>
                <m:r>
                  <m:rPr>
                    <m:sty m:val="p"/>
                  </m:rPr>
                  <w:rPr>
                    <w:rFonts w:ascii="Cambria Math" w:hAnsi="Cambria Math"/>
                    <w:noProof/>
                  </w:rPr>
                  <m:t xml:space="preserve">0,0 </m:t>
                </m:r>
                <m:r>
                  <m:rPr>
                    <m:sty m:val="p"/>
                  </m:rPr>
                  <w:rPr>
                    <w:rFonts w:ascii="Cambria Math" w:hAnsi="Cambria Math" w:cs="NewCenturySchlbk"/>
                    <w:noProof/>
                  </w:rPr>
                  <m:t>×</m:t>
                </m:r>
                <m:r>
                  <m:rPr>
                    <m:sty m:val="p"/>
                  </m:rPr>
                  <w:rPr>
                    <w:rFonts w:ascii="Cambria Math" w:hAnsi="Cambria Math"/>
                    <w:noProof/>
                  </w:rPr>
                  <m:t xml:space="preserve"> </m:t>
                </m:r>
                <m:sSup>
                  <m:sSupPr>
                    <m:ctrlPr>
                      <w:rPr>
                        <w:rFonts w:ascii="Cambria Math" w:hAnsi="Cambria Math"/>
                        <w:noProof/>
                      </w:rPr>
                    </m:ctrlPr>
                  </m:sSupPr>
                  <m:e>
                    <m:r>
                      <m:rPr>
                        <m:sty m:val="p"/>
                      </m:rPr>
                      <w:rPr>
                        <w:rFonts w:ascii="Cambria Math" w:hAnsi="Cambria Math"/>
                        <w:noProof/>
                      </w:rPr>
                      <m:t>2</m:t>
                    </m:r>
                  </m:e>
                  <m:sup>
                    <m:r>
                      <m:rPr>
                        <m:sty m:val="p"/>
                      </m:rPr>
                      <w:rPr>
                        <w:rFonts w:ascii="Cambria Math" w:hAnsi="Cambria Math"/>
                        <w:noProof/>
                      </w:rPr>
                      <m:t>0</m:t>
                    </m:r>
                  </m:sup>
                </m:sSup>
              </m:oMath>
            </m:oMathPara>
          </w:p>
        </w:tc>
        <w:tc>
          <w:tcPr>
            <w:tcW w:w="2415"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5D7CA7" w:rsidRPr="00AC3540" w:rsidRDefault="005D7CA7" w:rsidP="005D7CA7">
            <w:pPr>
              <w:pStyle w:val="TablecellCENTER"/>
              <w:rPr>
                <w:noProof/>
              </w:rPr>
            </w:pPr>
            <w:r w:rsidRPr="00AC3540">
              <w:rPr>
                <w:noProof/>
              </w:rPr>
              <w:t>0000 0000</w:t>
            </w:r>
          </w:p>
        </w:tc>
      </w:tr>
      <w:tr w:rsidR="005D7CA7" w:rsidRPr="00AC3540" w:rsidTr="00FF5440">
        <w:trPr>
          <w:trHeight w:val="258"/>
        </w:trPr>
        <w:tc>
          <w:tcPr>
            <w:tcW w:w="2405"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5D7CA7" w:rsidRPr="00AC3540" w:rsidRDefault="005D7CA7" w:rsidP="005D7CA7">
            <w:pPr>
              <w:pStyle w:val="TablecellCENTER"/>
              <w:rPr>
                <w:rFonts w:ascii="Times New Roman" w:hAnsi="Times New Roman" w:cs="Arial"/>
                <w:noProof/>
              </w:rPr>
            </w:pPr>
            <m:oMathPara>
              <m:oMath>
                <m:r>
                  <m:rPr>
                    <m:sty m:val="p"/>
                  </m:rPr>
                  <w:rPr>
                    <w:rFonts w:ascii="Cambria Math" w:hAnsi="Cambria Math"/>
                    <w:noProof/>
                  </w:rPr>
                  <m:t xml:space="preserve">-1,0 </m:t>
                </m:r>
                <m:r>
                  <m:rPr>
                    <m:sty m:val="p"/>
                  </m:rPr>
                  <w:rPr>
                    <w:rFonts w:ascii="Cambria Math" w:hAnsi="Cambria Math" w:cs="NewCenturySchlbk"/>
                    <w:noProof/>
                  </w:rPr>
                  <m:t>×</m:t>
                </m:r>
                <m:r>
                  <m:rPr>
                    <m:sty m:val="p"/>
                  </m:rPr>
                  <w:rPr>
                    <w:rFonts w:ascii="Cambria Math" w:hAnsi="Cambria Math"/>
                    <w:noProof/>
                  </w:rPr>
                  <m:t xml:space="preserve"> </m:t>
                </m:r>
                <m:sSup>
                  <m:sSupPr>
                    <m:ctrlPr>
                      <w:rPr>
                        <w:rFonts w:ascii="Cambria Math" w:hAnsi="Cambria Math"/>
                        <w:noProof/>
                      </w:rPr>
                    </m:ctrlPr>
                  </m:sSupPr>
                  <m:e>
                    <m:r>
                      <m:rPr>
                        <m:sty m:val="p"/>
                      </m:rPr>
                      <w:rPr>
                        <w:rFonts w:ascii="Cambria Math" w:hAnsi="Cambria Math"/>
                        <w:noProof/>
                      </w:rPr>
                      <m:t>2</m:t>
                    </m:r>
                  </m:e>
                  <m:sup>
                    <m:r>
                      <m:rPr>
                        <m:sty m:val="p"/>
                      </m:rPr>
                      <w:rPr>
                        <w:rFonts w:ascii="Cambria Math" w:hAnsi="Cambria Math"/>
                        <w:noProof/>
                      </w:rPr>
                      <m:t>0</m:t>
                    </m:r>
                  </m:sup>
                </m:sSup>
              </m:oMath>
            </m:oMathPara>
          </w:p>
        </w:tc>
        <w:tc>
          <w:tcPr>
            <w:tcW w:w="2415"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5D7CA7" w:rsidRPr="00AC3540" w:rsidRDefault="005D7CA7" w:rsidP="005D7CA7">
            <w:pPr>
              <w:pStyle w:val="TablecellCENTER"/>
              <w:rPr>
                <w:noProof/>
              </w:rPr>
            </w:pPr>
            <w:r w:rsidRPr="00AC3540">
              <w:rPr>
                <w:noProof/>
              </w:rPr>
              <w:t>8000 0000</w:t>
            </w:r>
          </w:p>
        </w:tc>
      </w:tr>
      <w:tr w:rsidR="005D7CA7" w:rsidRPr="00AC3540" w:rsidTr="00FF5440">
        <w:trPr>
          <w:trHeight w:val="258"/>
        </w:trPr>
        <w:tc>
          <w:tcPr>
            <w:tcW w:w="2405"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5D7CA7" w:rsidRPr="00AC3540" w:rsidRDefault="005D7CA7" w:rsidP="005D7CA7">
            <w:pPr>
              <w:pStyle w:val="TablecellCENTER"/>
              <w:rPr>
                <w:rFonts w:ascii="Times New Roman" w:hAnsi="Times New Roman" w:cs="Arial"/>
                <w:noProof/>
              </w:rPr>
            </w:pPr>
            <m:oMathPara>
              <m:oMath>
                <m:r>
                  <m:rPr>
                    <m:sty m:val="p"/>
                  </m:rPr>
                  <w:rPr>
                    <w:rFonts w:ascii="Cambria Math" w:hAnsi="Cambria Math"/>
                    <w:noProof/>
                  </w:rPr>
                  <m:t>-0,500</m:t>
                </m:r>
                <m:r>
                  <m:rPr>
                    <m:sty m:val="p"/>
                  </m:rPr>
                  <w:rPr>
                    <w:rFonts w:ascii="Cambria Math" w:hAnsi="Cambria Math"/>
                    <w:noProof/>
                    <w:sz w:val="10"/>
                    <w:szCs w:val="10"/>
                  </w:rPr>
                  <m:t> </m:t>
                </m:r>
                <m:r>
                  <m:rPr>
                    <m:sty m:val="p"/>
                  </m:rPr>
                  <w:rPr>
                    <w:rFonts w:ascii="Cambria Math" w:hAnsi="Cambria Math"/>
                    <w:noProof/>
                  </w:rPr>
                  <m:t>000</m:t>
                </m:r>
                <m:r>
                  <m:rPr>
                    <m:sty m:val="p"/>
                  </m:rPr>
                  <w:rPr>
                    <w:rFonts w:ascii="Cambria Math" w:hAnsi="Cambria Math"/>
                    <w:noProof/>
                    <w:sz w:val="10"/>
                    <w:szCs w:val="10"/>
                  </w:rPr>
                  <m:t> </m:t>
                </m:r>
                <m:r>
                  <m:rPr>
                    <m:sty m:val="p"/>
                  </m:rPr>
                  <w:rPr>
                    <w:rFonts w:ascii="Cambria Math" w:hAnsi="Cambria Math"/>
                    <w:noProof/>
                  </w:rPr>
                  <m:t>1 </m:t>
                </m:r>
                <m:r>
                  <m:rPr>
                    <m:sty m:val="p"/>
                  </m:rPr>
                  <w:rPr>
                    <w:rFonts w:ascii="Cambria Math" w:hAnsi="Cambria Math" w:cs="NewCenturySchlbk"/>
                    <w:noProof/>
                  </w:rPr>
                  <m:t>×</m:t>
                </m:r>
                <m:r>
                  <m:rPr>
                    <m:sty m:val="p"/>
                  </m:rPr>
                  <w:rPr>
                    <w:rFonts w:ascii="Cambria Math" w:hAnsi="Cambria Math"/>
                    <w:noProof/>
                  </w:rPr>
                  <m:t xml:space="preserve"> </m:t>
                </m:r>
                <m:sSup>
                  <m:sSupPr>
                    <m:ctrlPr>
                      <w:rPr>
                        <w:rFonts w:ascii="Cambria Math" w:hAnsi="Cambria Math"/>
                        <w:noProof/>
                      </w:rPr>
                    </m:ctrlPr>
                  </m:sSupPr>
                  <m:e>
                    <m:r>
                      <m:rPr>
                        <m:sty m:val="p"/>
                      </m:rPr>
                      <w:rPr>
                        <w:rFonts w:ascii="Cambria Math" w:hAnsi="Cambria Math"/>
                        <w:noProof/>
                      </w:rPr>
                      <m:t>2</m:t>
                    </m:r>
                  </m:e>
                  <m:sup>
                    <m:r>
                      <m:rPr>
                        <m:sty m:val="p"/>
                      </m:rPr>
                      <w:rPr>
                        <w:rFonts w:ascii="Cambria Math" w:hAnsi="Cambria Math"/>
                        <w:noProof/>
                      </w:rPr>
                      <m:t>-128</m:t>
                    </m:r>
                  </m:sup>
                </m:sSup>
              </m:oMath>
            </m:oMathPara>
          </w:p>
        </w:tc>
        <w:tc>
          <w:tcPr>
            <w:tcW w:w="2415"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5D7CA7" w:rsidRPr="00AC3540" w:rsidRDefault="005D7CA7" w:rsidP="005D7CA7">
            <w:pPr>
              <w:pStyle w:val="TablecellCENTER"/>
              <w:rPr>
                <w:noProof/>
              </w:rPr>
            </w:pPr>
            <w:r w:rsidRPr="00AC3540">
              <w:rPr>
                <w:noProof/>
              </w:rPr>
              <w:t>BFFF FF80</w:t>
            </w:r>
          </w:p>
        </w:tc>
      </w:tr>
      <w:tr w:rsidR="005D7CA7" w:rsidRPr="00AC3540" w:rsidTr="00FF5440">
        <w:trPr>
          <w:trHeight w:val="258"/>
        </w:trPr>
        <w:tc>
          <w:tcPr>
            <w:tcW w:w="2405"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5D7CA7" w:rsidRPr="00AC3540" w:rsidRDefault="005D7CA7" w:rsidP="005D7CA7">
            <w:pPr>
              <w:pStyle w:val="TablecellCENTER"/>
              <w:rPr>
                <w:rFonts w:ascii="Times New Roman" w:hAnsi="Times New Roman" w:cs="Arial"/>
                <w:noProof/>
              </w:rPr>
            </w:pPr>
            <m:oMathPara>
              <m:oMath>
                <m:r>
                  <m:rPr>
                    <m:sty m:val="p"/>
                  </m:rPr>
                  <w:rPr>
                    <w:rFonts w:ascii="Cambria Math" w:hAnsi="Cambria Math"/>
                    <w:noProof/>
                  </w:rPr>
                  <m:t>-0,750</m:t>
                </m:r>
                <m:r>
                  <m:rPr>
                    <m:sty m:val="p"/>
                  </m:rPr>
                  <w:rPr>
                    <w:rFonts w:ascii="Cambria Math" w:hAnsi="Cambria Math"/>
                    <w:noProof/>
                    <w:sz w:val="10"/>
                    <w:szCs w:val="10"/>
                  </w:rPr>
                  <m:t> </m:t>
                </m:r>
                <m:r>
                  <m:rPr>
                    <m:sty m:val="p"/>
                  </m:rPr>
                  <w:rPr>
                    <w:rFonts w:ascii="Cambria Math" w:hAnsi="Cambria Math"/>
                    <w:noProof/>
                  </w:rPr>
                  <m:t>000</m:t>
                </m:r>
                <m:r>
                  <m:rPr>
                    <m:sty m:val="p"/>
                  </m:rPr>
                  <w:rPr>
                    <w:rFonts w:ascii="Cambria Math" w:hAnsi="Cambria Math"/>
                    <w:noProof/>
                    <w:sz w:val="10"/>
                    <w:szCs w:val="10"/>
                  </w:rPr>
                  <m:t> </m:t>
                </m:r>
                <m:r>
                  <m:rPr>
                    <m:sty m:val="p"/>
                  </m:rPr>
                  <w:rPr>
                    <w:rFonts w:ascii="Cambria Math" w:hAnsi="Cambria Math"/>
                    <w:noProof/>
                  </w:rPr>
                  <m:t xml:space="preserve">1 </m:t>
                </m:r>
                <m:r>
                  <m:rPr>
                    <m:sty m:val="p"/>
                  </m:rPr>
                  <w:rPr>
                    <w:rFonts w:ascii="Cambria Math" w:hAnsi="Cambria Math" w:cs="NewCenturySchlbk"/>
                    <w:noProof/>
                  </w:rPr>
                  <m:t>×</m:t>
                </m:r>
                <m:r>
                  <m:rPr>
                    <m:sty m:val="p"/>
                  </m:rPr>
                  <w:rPr>
                    <w:rFonts w:ascii="Cambria Math" w:hAnsi="Cambria Math"/>
                    <w:noProof/>
                  </w:rPr>
                  <m:t xml:space="preserve"> </m:t>
                </m:r>
                <m:sSup>
                  <m:sSupPr>
                    <m:ctrlPr>
                      <w:rPr>
                        <w:rFonts w:ascii="Cambria Math" w:hAnsi="Cambria Math"/>
                        <w:noProof/>
                      </w:rPr>
                    </m:ctrlPr>
                  </m:sSupPr>
                  <m:e>
                    <m:r>
                      <m:rPr>
                        <m:sty m:val="p"/>
                      </m:rPr>
                      <w:rPr>
                        <w:rFonts w:ascii="Cambria Math" w:hAnsi="Cambria Math"/>
                        <w:noProof/>
                      </w:rPr>
                      <m:t>2</m:t>
                    </m:r>
                  </m:e>
                  <m:sup>
                    <m:r>
                      <m:rPr>
                        <m:sty m:val="p"/>
                      </m:rPr>
                      <w:rPr>
                        <w:rFonts w:ascii="Cambria Math" w:hAnsi="Cambria Math"/>
                        <w:noProof/>
                      </w:rPr>
                      <m:t>4</m:t>
                    </m:r>
                  </m:sup>
                </m:sSup>
              </m:oMath>
            </m:oMathPara>
          </w:p>
        </w:tc>
        <w:tc>
          <w:tcPr>
            <w:tcW w:w="2415"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5D7CA7" w:rsidRPr="00AC3540" w:rsidRDefault="005D7CA7" w:rsidP="005D7CA7">
            <w:pPr>
              <w:pStyle w:val="TablecellCENTER"/>
              <w:rPr>
                <w:noProof/>
              </w:rPr>
            </w:pPr>
            <w:r w:rsidRPr="00AC3540">
              <w:rPr>
                <w:noProof/>
              </w:rPr>
              <w:t>9FFF FF04</w:t>
            </w:r>
          </w:p>
        </w:tc>
      </w:tr>
    </w:tbl>
    <w:p w:rsidR="00DA5CEB" w:rsidRPr="00AC3540" w:rsidRDefault="00DA5CEB" w:rsidP="00DA5CEB">
      <w:pPr>
        <w:pStyle w:val="Annex3"/>
        <w:rPr>
          <w:noProof/>
        </w:rPr>
      </w:pPr>
      <w:bookmarkStart w:id="1578" w:name="_Toc447218089"/>
      <w:r w:rsidRPr="00AC3540">
        <w:rPr>
          <w:noProof/>
        </w:rPr>
        <w:t>Extended</w:t>
      </w:r>
      <w:bookmarkEnd w:id="1578"/>
    </w:p>
    <w:p w:rsidR="005D7CA7" w:rsidRPr="00AC3540" w:rsidRDefault="00DA5CEB" w:rsidP="005D7CA7">
      <w:pPr>
        <w:pStyle w:val="paragraph"/>
        <w:keepNext/>
        <w:keepLines/>
        <w:spacing w:after="120"/>
        <w:rPr>
          <w:noProof/>
        </w:rPr>
      </w:pPr>
      <w:r w:rsidRPr="00AC3540">
        <w:rPr>
          <w:noProof/>
        </w:rPr>
        <w:t xml:space="preserve">As shown in </w:t>
      </w:r>
      <w:r w:rsidRPr="00AC3540">
        <w:rPr>
          <w:noProof/>
        </w:rPr>
        <w:fldChar w:fldCharType="begin"/>
      </w:r>
      <w:r w:rsidRPr="00AC3540">
        <w:rPr>
          <w:noProof/>
        </w:rPr>
        <w:instrText xml:space="preserve"> REF _Ref381619386 \w \h </w:instrText>
      </w:r>
      <w:r w:rsidRPr="00AC3540">
        <w:rPr>
          <w:noProof/>
        </w:rPr>
      </w:r>
      <w:r w:rsidRPr="00AC3540">
        <w:rPr>
          <w:noProof/>
        </w:rPr>
        <w:fldChar w:fldCharType="separate"/>
      </w:r>
      <w:r w:rsidR="008A478B">
        <w:rPr>
          <w:noProof/>
        </w:rPr>
        <w:t xml:space="preserve">Figure A-4 </w:t>
      </w:r>
      <w:r w:rsidRPr="00AC3540">
        <w:rPr>
          <w:noProof/>
        </w:rPr>
        <w:fldChar w:fldCharType="end"/>
      </w:r>
      <w:r w:rsidRPr="00AC3540">
        <w:rPr>
          <w:noProof/>
        </w:rPr>
        <w:t xml:space="preserve">, extended </w:t>
      </w:r>
      <w:r w:rsidR="00F50A73" w:rsidRPr="00AC3540">
        <w:rPr>
          <w:noProof/>
        </w:rPr>
        <w:t>floating-point</w:t>
      </w:r>
      <w:r w:rsidRPr="00AC3540">
        <w:rPr>
          <w:noProof/>
        </w:rPr>
        <w:t xml:space="preserve"> data are represented as a 48­bit quantity consisting of a 40-bit 2’s complement mantissa and an 8-bit 2’s complement exponent. The exponent bits 24 to 31 lie between the split mantissa bits 0 to 23 and bits 32 to 47. The most significant bit of the mantissa is the sign bit 0, and the least significant bit of the mantissa is bit 47.</w:t>
      </w:r>
    </w:p>
    <w:tbl>
      <w:tblPr>
        <w:tblStyle w:val="TableGrid"/>
        <w:tblW w:w="6804" w:type="dxa"/>
        <w:tblInd w:w="226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711"/>
        <w:gridCol w:w="140"/>
        <w:gridCol w:w="1559"/>
        <w:gridCol w:w="283"/>
        <w:gridCol w:w="284"/>
        <w:gridCol w:w="1701"/>
        <w:gridCol w:w="214"/>
        <w:gridCol w:w="211"/>
        <w:gridCol w:w="1418"/>
        <w:gridCol w:w="283"/>
      </w:tblGrid>
      <w:tr w:rsidR="005D7CA7" w:rsidRPr="00AC3540" w:rsidTr="00FF5440">
        <w:tc>
          <w:tcPr>
            <w:tcW w:w="711" w:type="dxa"/>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5D7CA7" w:rsidRPr="00AC3540" w:rsidRDefault="00FF5440" w:rsidP="005D7CA7">
            <w:pPr>
              <w:pStyle w:val="TableHeaderCENTER"/>
              <w:keepNext/>
              <w:keepLines/>
              <w:rPr>
                <w:noProof/>
              </w:rPr>
            </w:pPr>
            <w:r w:rsidRPr="00AC3540">
              <w:rPr>
                <w:noProof/>
              </w:rPr>
              <w:t>(</w:t>
            </w:r>
            <w:r w:rsidR="005D7CA7" w:rsidRPr="00AC3540">
              <w:rPr>
                <w:noProof/>
              </w:rPr>
              <w:t>sign</w:t>
            </w:r>
            <w:r w:rsidRPr="00AC3540">
              <w:rPr>
                <w:noProof/>
              </w:rPr>
              <w:t>)</w:t>
            </w:r>
          </w:p>
        </w:tc>
        <w:tc>
          <w:tcPr>
            <w:tcW w:w="1982" w:type="dxa"/>
            <w:gridSpan w:val="3"/>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5D7CA7" w:rsidRPr="00AC3540" w:rsidRDefault="005D7CA7" w:rsidP="005D7CA7">
            <w:pPr>
              <w:pStyle w:val="TableHeaderCENTER"/>
              <w:keepNext/>
              <w:keepLines/>
              <w:rPr>
                <w:noProof/>
              </w:rPr>
            </w:pPr>
            <w:r w:rsidRPr="00AC3540">
              <w:rPr>
                <w:noProof/>
              </w:rPr>
              <w:t>mantissa MSB</w:t>
            </w:r>
          </w:p>
        </w:tc>
        <w:tc>
          <w:tcPr>
            <w:tcW w:w="2199" w:type="dxa"/>
            <w:gridSpan w:val="3"/>
            <w:tcBorders>
              <w:top w:val="single" w:sz="4" w:space="0" w:color="C00000"/>
              <w:left w:val="single" w:sz="4" w:space="0" w:color="C00000"/>
              <w:bottom w:val="single" w:sz="4" w:space="0" w:color="C00000"/>
              <w:right w:val="single" w:sz="4" w:space="0" w:color="C00000"/>
            </w:tcBorders>
            <w:shd w:val="clear" w:color="auto" w:fill="FABF8F" w:themeFill="accent6" w:themeFillTint="99"/>
            <w:tcMar>
              <w:top w:w="85" w:type="dxa"/>
              <w:bottom w:w="85" w:type="dxa"/>
            </w:tcMar>
            <w:vAlign w:val="center"/>
          </w:tcPr>
          <w:p w:rsidR="005D7CA7" w:rsidRPr="00AC3540" w:rsidRDefault="005D7CA7" w:rsidP="005D7CA7">
            <w:pPr>
              <w:pStyle w:val="TableHeaderCENTER"/>
              <w:keepNext/>
              <w:keepLines/>
              <w:rPr>
                <w:noProof/>
              </w:rPr>
            </w:pPr>
            <w:r w:rsidRPr="00AC3540">
              <w:rPr>
                <w:noProof/>
              </w:rPr>
              <w:t>exponent</w:t>
            </w:r>
          </w:p>
        </w:tc>
        <w:tc>
          <w:tcPr>
            <w:tcW w:w="1912" w:type="dxa"/>
            <w:gridSpan w:val="3"/>
            <w:tcBorders>
              <w:top w:val="single" w:sz="4" w:space="0" w:color="C00000"/>
              <w:left w:val="single" w:sz="4" w:space="0" w:color="C00000"/>
              <w:bottom w:val="single" w:sz="4" w:space="0" w:color="C00000"/>
              <w:right w:val="single" w:sz="4" w:space="0" w:color="C00000"/>
            </w:tcBorders>
            <w:shd w:val="clear" w:color="auto" w:fill="FABF8F" w:themeFill="accent6" w:themeFillTint="99"/>
            <w:vAlign w:val="center"/>
          </w:tcPr>
          <w:p w:rsidR="005D7CA7" w:rsidRPr="00AC3540" w:rsidRDefault="005D7CA7" w:rsidP="005D7CA7">
            <w:pPr>
              <w:pStyle w:val="TableHeaderCENTER"/>
              <w:keepNext/>
              <w:keepLines/>
              <w:rPr>
                <w:noProof/>
              </w:rPr>
            </w:pPr>
            <w:r w:rsidRPr="00AC3540">
              <w:rPr>
                <w:noProof/>
              </w:rPr>
              <w:t>mantissa LSB</w:t>
            </w:r>
          </w:p>
        </w:tc>
      </w:tr>
      <w:tr w:rsidR="005D7CA7" w:rsidRPr="00AC3540" w:rsidTr="00FF5440">
        <w:tc>
          <w:tcPr>
            <w:tcW w:w="711" w:type="dxa"/>
            <w:tcBorders>
              <w:top w:val="single" w:sz="4" w:space="0" w:color="C00000"/>
            </w:tcBorders>
            <w:vAlign w:val="center"/>
          </w:tcPr>
          <w:p w:rsidR="005D7CA7" w:rsidRPr="00AC3540" w:rsidRDefault="005D7CA7" w:rsidP="00FF5440">
            <w:pPr>
              <w:pStyle w:val="TablecellFOOTER"/>
              <w:keepNext/>
              <w:keepLines/>
              <w:rPr>
                <w:noProof/>
                <w:lang w:val="en-GB"/>
              </w:rPr>
            </w:pPr>
            <w:r w:rsidRPr="00AC3540">
              <w:rPr>
                <w:noProof/>
                <w:lang w:val="en-GB"/>
              </w:rPr>
              <w:t>0</w:t>
            </w:r>
          </w:p>
        </w:tc>
        <w:tc>
          <w:tcPr>
            <w:tcW w:w="140" w:type="dxa"/>
            <w:tcBorders>
              <w:top w:val="single" w:sz="4" w:space="0" w:color="C00000"/>
            </w:tcBorders>
          </w:tcPr>
          <w:p w:rsidR="005D7CA7" w:rsidRPr="00AC3540" w:rsidRDefault="005D7CA7" w:rsidP="00FF5440">
            <w:pPr>
              <w:pStyle w:val="TablecellFOOTER"/>
              <w:keepNext/>
              <w:keepLines/>
              <w:rPr>
                <w:noProof/>
                <w:lang w:val="en-GB"/>
              </w:rPr>
            </w:pPr>
            <w:r w:rsidRPr="00AC3540">
              <w:rPr>
                <w:noProof/>
                <w:lang w:val="en-GB"/>
              </w:rPr>
              <w:t>1</w:t>
            </w:r>
          </w:p>
        </w:tc>
        <w:tc>
          <w:tcPr>
            <w:tcW w:w="1559" w:type="dxa"/>
            <w:tcBorders>
              <w:top w:val="single" w:sz="4" w:space="0" w:color="C00000"/>
            </w:tcBorders>
            <w:vAlign w:val="center"/>
          </w:tcPr>
          <w:p w:rsidR="005D7CA7" w:rsidRPr="00AC3540" w:rsidRDefault="005D7CA7" w:rsidP="00FF5440">
            <w:pPr>
              <w:pStyle w:val="TablecellFOOTER"/>
              <w:keepNext/>
              <w:keepLines/>
              <w:rPr>
                <w:noProof/>
                <w:lang w:val="en-GB"/>
              </w:rPr>
            </w:pPr>
          </w:p>
        </w:tc>
        <w:tc>
          <w:tcPr>
            <w:tcW w:w="283" w:type="dxa"/>
            <w:tcBorders>
              <w:top w:val="single" w:sz="4" w:space="0" w:color="C00000"/>
            </w:tcBorders>
            <w:vAlign w:val="center"/>
          </w:tcPr>
          <w:p w:rsidR="005D7CA7" w:rsidRPr="00AC3540" w:rsidRDefault="005D7CA7" w:rsidP="00FF5440">
            <w:pPr>
              <w:pStyle w:val="TablecellFOOTER"/>
              <w:keepNext/>
              <w:keepLines/>
              <w:rPr>
                <w:noProof/>
                <w:lang w:val="en-GB"/>
              </w:rPr>
            </w:pPr>
            <w:r w:rsidRPr="00AC3540">
              <w:rPr>
                <w:noProof/>
                <w:lang w:val="en-GB"/>
              </w:rPr>
              <w:t>23</w:t>
            </w:r>
          </w:p>
        </w:tc>
        <w:tc>
          <w:tcPr>
            <w:tcW w:w="284" w:type="dxa"/>
            <w:tcBorders>
              <w:top w:val="single" w:sz="4" w:space="0" w:color="C00000"/>
            </w:tcBorders>
            <w:vAlign w:val="center"/>
          </w:tcPr>
          <w:p w:rsidR="005D7CA7" w:rsidRPr="00AC3540" w:rsidRDefault="005D7CA7" w:rsidP="00FF5440">
            <w:pPr>
              <w:pStyle w:val="TablecellFOOTER"/>
              <w:keepNext/>
              <w:keepLines/>
              <w:rPr>
                <w:noProof/>
                <w:lang w:val="en-GB"/>
              </w:rPr>
            </w:pPr>
            <w:r w:rsidRPr="00AC3540">
              <w:rPr>
                <w:noProof/>
                <w:lang w:val="en-GB"/>
              </w:rPr>
              <w:t>24</w:t>
            </w:r>
          </w:p>
        </w:tc>
        <w:tc>
          <w:tcPr>
            <w:tcW w:w="1701" w:type="dxa"/>
            <w:tcBorders>
              <w:top w:val="single" w:sz="4" w:space="0" w:color="C00000"/>
            </w:tcBorders>
            <w:vAlign w:val="center"/>
          </w:tcPr>
          <w:p w:rsidR="005D7CA7" w:rsidRPr="00AC3540" w:rsidRDefault="005D7CA7" w:rsidP="00FF5440">
            <w:pPr>
              <w:pStyle w:val="TablecellFOOTER"/>
              <w:keepNext/>
              <w:keepLines/>
              <w:rPr>
                <w:noProof/>
                <w:lang w:val="en-GB"/>
              </w:rPr>
            </w:pPr>
          </w:p>
        </w:tc>
        <w:tc>
          <w:tcPr>
            <w:tcW w:w="214" w:type="dxa"/>
            <w:tcBorders>
              <w:top w:val="single" w:sz="4" w:space="0" w:color="C00000"/>
            </w:tcBorders>
            <w:vAlign w:val="center"/>
          </w:tcPr>
          <w:p w:rsidR="005D7CA7" w:rsidRPr="00AC3540" w:rsidRDefault="005D7CA7" w:rsidP="00FF5440">
            <w:pPr>
              <w:pStyle w:val="TablecellFOOTER"/>
              <w:keepNext/>
              <w:keepLines/>
              <w:rPr>
                <w:noProof/>
                <w:lang w:val="en-GB"/>
              </w:rPr>
            </w:pPr>
            <w:r w:rsidRPr="00AC3540">
              <w:rPr>
                <w:noProof/>
                <w:lang w:val="en-GB"/>
              </w:rPr>
              <w:t>31</w:t>
            </w:r>
          </w:p>
        </w:tc>
        <w:tc>
          <w:tcPr>
            <w:tcW w:w="211" w:type="dxa"/>
            <w:tcBorders>
              <w:top w:val="single" w:sz="4" w:space="0" w:color="C00000"/>
            </w:tcBorders>
          </w:tcPr>
          <w:p w:rsidR="005D7CA7" w:rsidRPr="00AC3540" w:rsidRDefault="00FF5440" w:rsidP="00FF5440">
            <w:pPr>
              <w:pStyle w:val="TablecellFOOTER"/>
              <w:keepNext/>
              <w:keepLines/>
              <w:rPr>
                <w:noProof/>
                <w:lang w:val="en-GB"/>
              </w:rPr>
            </w:pPr>
            <w:r w:rsidRPr="00AC3540">
              <w:rPr>
                <w:noProof/>
                <w:lang w:val="en-GB"/>
              </w:rPr>
              <w:t>32</w:t>
            </w:r>
          </w:p>
        </w:tc>
        <w:tc>
          <w:tcPr>
            <w:tcW w:w="1418" w:type="dxa"/>
            <w:tcBorders>
              <w:top w:val="single" w:sz="4" w:space="0" w:color="C00000"/>
            </w:tcBorders>
          </w:tcPr>
          <w:p w:rsidR="005D7CA7" w:rsidRPr="00AC3540" w:rsidRDefault="005D7CA7" w:rsidP="00FF5440">
            <w:pPr>
              <w:pStyle w:val="TablecellFOOTER"/>
              <w:keepNext/>
              <w:keepLines/>
              <w:rPr>
                <w:noProof/>
                <w:lang w:val="en-GB"/>
              </w:rPr>
            </w:pPr>
          </w:p>
        </w:tc>
        <w:tc>
          <w:tcPr>
            <w:tcW w:w="283" w:type="dxa"/>
            <w:tcBorders>
              <w:top w:val="single" w:sz="4" w:space="0" w:color="C00000"/>
            </w:tcBorders>
          </w:tcPr>
          <w:p w:rsidR="005D7CA7" w:rsidRPr="00AC3540" w:rsidRDefault="00FF5440" w:rsidP="00FF5440">
            <w:pPr>
              <w:pStyle w:val="TablecellFOOTER"/>
              <w:keepNext/>
              <w:keepLines/>
              <w:rPr>
                <w:noProof/>
                <w:lang w:val="en-GB"/>
              </w:rPr>
            </w:pPr>
            <w:r w:rsidRPr="00AC3540">
              <w:rPr>
                <w:noProof/>
                <w:lang w:val="en-GB"/>
              </w:rPr>
              <w:t>47</w:t>
            </w:r>
          </w:p>
        </w:tc>
      </w:tr>
    </w:tbl>
    <w:p w:rsidR="00DA5CEB" w:rsidRPr="00AC3540" w:rsidRDefault="00DA5CEB" w:rsidP="00DA5CEB">
      <w:pPr>
        <w:pStyle w:val="CaptionAnnexFigure"/>
        <w:rPr>
          <w:noProof/>
        </w:rPr>
      </w:pPr>
      <w:bookmarkStart w:id="1579" w:name="_Ref381619386"/>
      <w:r w:rsidRPr="00AC3540">
        <w:rPr>
          <w:noProof/>
        </w:rPr>
        <w:t xml:space="preserve">extended </w:t>
      </w:r>
      <w:r w:rsidR="00F50A73" w:rsidRPr="00AC3540">
        <w:rPr>
          <w:noProof/>
        </w:rPr>
        <w:t>floating-point</w:t>
      </w:r>
      <w:r w:rsidRPr="00AC3540">
        <w:rPr>
          <w:noProof/>
        </w:rPr>
        <w:t xml:space="preserve"> data structure</w:t>
      </w:r>
      <w:bookmarkEnd w:id="1579"/>
    </w:p>
    <w:p w:rsidR="00DA5CEB" w:rsidRPr="00AC3540" w:rsidRDefault="00DA5CEB" w:rsidP="00DA5CEB">
      <w:pPr>
        <w:pStyle w:val="paragraph"/>
        <w:rPr>
          <w:noProof/>
        </w:rPr>
      </w:pPr>
      <w:r w:rsidRPr="00AC3540">
        <w:rPr>
          <w:noProof/>
        </w:rPr>
        <w:t xml:space="preserve">Some examples of the machine representation of 48­bit extended </w:t>
      </w:r>
      <w:r w:rsidR="00F50A73" w:rsidRPr="00AC3540">
        <w:rPr>
          <w:noProof/>
        </w:rPr>
        <w:t>floating-point</w:t>
      </w:r>
      <w:r w:rsidRPr="00AC3540">
        <w:rPr>
          <w:noProof/>
        </w:rPr>
        <w:t xml:space="preserve"> numbers are provided in </w:t>
      </w:r>
      <w:r w:rsidRPr="00AC3540">
        <w:rPr>
          <w:noProof/>
        </w:rPr>
        <w:fldChar w:fldCharType="begin"/>
      </w:r>
      <w:r w:rsidRPr="00AC3540">
        <w:rPr>
          <w:noProof/>
        </w:rPr>
        <w:instrText xml:space="preserve"> REF _Ref381619396 \w \h </w:instrText>
      </w:r>
      <w:r w:rsidRPr="00AC3540">
        <w:rPr>
          <w:noProof/>
        </w:rPr>
      </w:r>
      <w:r w:rsidRPr="00AC3540">
        <w:rPr>
          <w:noProof/>
        </w:rPr>
        <w:fldChar w:fldCharType="separate"/>
      </w:r>
      <w:r w:rsidR="008A478B">
        <w:rPr>
          <w:noProof/>
        </w:rPr>
        <w:t xml:space="preserve">Table A-4 </w:t>
      </w:r>
      <w:r w:rsidRPr="00AC3540">
        <w:rPr>
          <w:noProof/>
        </w:rPr>
        <w:fldChar w:fldCharType="end"/>
      </w:r>
      <w:r w:rsidRPr="00AC3540">
        <w:rPr>
          <w:noProof/>
        </w:rPr>
        <w:t>.</w:t>
      </w:r>
    </w:p>
    <w:p w:rsidR="00FF5440" w:rsidRPr="00AC3540" w:rsidRDefault="00DA5CEB" w:rsidP="001C1BF6">
      <w:pPr>
        <w:pStyle w:val="CaptionAnnexTable"/>
        <w:rPr>
          <w:noProof/>
        </w:rPr>
      </w:pPr>
      <w:bookmarkStart w:id="1580" w:name="_Ref381619396"/>
      <w:r w:rsidRPr="00AC3540">
        <w:rPr>
          <w:noProof/>
        </w:rPr>
        <w:t xml:space="preserve">Some examples of 48-bit extended </w:t>
      </w:r>
      <w:r w:rsidR="00F50A73" w:rsidRPr="00AC3540">
        <w:rPr>
          <w:noProof/>
        </w:rPr>
        <w:t>floating-point</w:t>
      </w:r>
      <w:r w:rsidRPr="00AC3540">
        <w:rPr>
          <w:noProof/>
        </w:rPr>
        <w:t xml:space="preserve"> numbers</w:t>
      </w:r>
      <w:bookmarkEnd w:id="1580"/>
    </w:p>
    <w:tbl>
      <w:tblPr>
        <w:tblStyle w:val="TableGrid"/>
        <w:tblW w:w="6230" w:type="dxa"/>
        <w:tblInd w:w="28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20" w:firstRow="1" w:lastRow="0" w:firstColumn="0" w:lastColumn="0" w:noHBand="1" w:noVBand="1"/>
      </w:tblPr>
      <w:tblGrid>
        <w:gridCol w:w="1662"/>
        <w:gridCol w:w="1740"/>
        <w:gridCol w:w="972"/>
        <w:gridCol w:w="1856"/>
      </w:tblGrid>
      <w:tr w:rsidR="00FF5440" w:rsidRPr="00AC3540" w:rsidTr="00FF5440">
        <w:trPr>
          <w:trHeight w:val="285"/>
          <w:tblHeader/>
        </w:trPr>
        <w:tc>
          <w:tcPr>
            <w:tcW w:w="1662" w:type="dxa"/>
            <w:tcBorders>
              <w:top w:val="single" w:sz="4" w:space="0" w:color="00B050"/>
              <w:left w:val="single" w:sz="4" w:space="0" w:color="00B050"/>
              <w:bottom w:val="single" w:sz="4" w:space="0" w:color="00B050"/>
              <w:right w:val="single" w:sz="4" w:space="0" w:color="00B050"/>
            </w:tcBorders>
            <w:shd w:val="clear" w:color="auto" w:fill="C2D69B" w:themeFill="accent3" w:themeFillTint="99"/>
            <w:tcMar>
              <w:top w:w="85" w:type="dxa"/>
              <w:bottom w:w="85" w:type="dxa"/>
            </w:tcMar>
          </w:tcPr>
          <w:p w:rsidR="00FF5440" w:rsidRPr="00AC3540" w:rsidRDefault="00FF5440" w:rsidP="00FF5440">
            <w:pPr>
              <w:pStyle w:val="TableHeaderCENTER"/>
              <w:keepNext/>
              <w:rPr>
                <w:noProof/>
              </w:rPr>
            </w:pPr>
            <w:r w:rsidRPr="00AC3540">
              <w:rPr>
                <w:noProof/>
              </w:rPr>
              <w:t xml:space="preserve">Decimal Number </w:t>
            </w:r>
          </w:p>
        </w:tc>
        <w:tc>
          <w:tcPr>
            <w:tcW w:w="1740" w:type="dxa"/>
            <w:tcBorders>
              <w:top w:val="single" w:sz="4" w:space="0" w:color="00B050"/>
              <w:left w:val="single" w:sz="4" w:space="0" w:color="00B050"/>
              <w:bottom w:val="single" w:sz="4" w:space="0" w:color="00B050"/>
              <w:right w:val="single" w:sz="4" w:space="0" w:color="00B050"/>
            </w:tcBorders>
            <w:shd w:val="clear" w:color="auto" w:fill="C2D69B" w:themeFill="accent3" w:themeFillTint="99"/>
          </w:tcPr>
          <w:p w:rsidR="00FF5440" w:rsidRPr="00AC3540" w:rsidRDefault="00FF5440" w:rsidP="00FF5440">
            <w:pPr>
              <w:pStyle w:val="TableHeaderCENTER"/>
              <w:keepNext/>
              <w:rPr>
                <w:noProof/>
              </w:rPr>
            </w:pPr>
            <w:r w:rsidRPr="00AC3540">
              <w:rPr>
                <w:noProof/>
              </w:rPr>
              <w:t xml:space="preserve">Mantissa (MSB) </w:t>
            </w:r>
          </w:p>
        </w:tc>
        <w:tc>
          <w:tcPr>
            <w:tcW w:w="972" w:type="dxa"/>
            <w:tcBorders>
              <w:top w:val="single" w:sz="4" w:space="0" w:color="00B050"/>
              <w:left w:val="single" w:sz="4" w:space="0" w:color="00B050"/>
              <w:bottom w:val="single" w:sz="4" w:space="0" w:color="00B050"/>
              <w:right w:val="single" w:sz="4" w:space="0" w:color="00B050"/>
            </w:tcBorders>
            <w:shd w:val="clear" w:color="auto" w:fill="C2D69B" w:themeFill="accent3" w:themeFillTint="99"/>
          </w:tcPr>
          <w:p w:rsidR="00FF5440" w:rsidRPr="00AC3540" w:rsidRDefault="00FF5440" w:rsidP="00FF5440">
            <w:pPr>
              <w:pStyle w:val="TableHeaderCENTER"/>
              <w:keepNext/>
              <w:rPr>
                <w:noProof/>
              </w:rPr>
            </w:pPr>
            <w:r w:rsidRPr="00AC3540">
              <w:rPr>
                <w:noProof/>
              </w:rPr>
              <w:t xml:space="preserve">Exp </w:t>
            </w:r>
          </w:p>
        </w:tc>
        <w:tc>
          <w:tcPr>
            <w:tcW w:w="1856" w:type="dxa"/>
            <w:tcBorders>
              <w:top w:val="single" w:sz="4" w:space="0" w:color="00B050"/>
              <w:left w:val="single" w:sz="4" w:space="0" w:color="00B050"/>
              <w:bottom w:val="single" w:sz="4" w:space="0" w:color="00B050"/>
              <w:right w:val="single" w:sz="4" w:space="0" w:color="00B050"/>
            </w:tcBorders>
            <w:shd w:val="clear" w:color="auto" w:fill="C2D69B" w:themeFill="accent3" w:themeFillTint="99"/>
            <w:tcMar>
              <w:top w:w="85" w:type="dxa"/>
              <w:bottom w:w="85" w:type="dxa"/>
            </w:tcMar>
          </w:tcPr>
          <w:p w:rsidR="00FF5440" w:rsidRPr="00AC3540" w:rsidRDefault="00FF5440" w:rsidP="00FF5440">
            <w:pPr>
              <w:pStyle w:val="TableHeaderCENTER"/>
              <w:keepNext/>
              <w:rPr>
                <w:noProof/>
              </w:rPr>
            </w:pPr>
            <w:r w:rsidRPr="00AC3540">
              <w:rPr>
                <w:noProof/>
              </w:rPr>
              <w:t xml:space="preserve">Mantissa (LSB) </w:t>
            </w:r>
          </w:p>
        </w:tc>
      </w:tr>
      <w:tr w:rsidR="00FF5440" w:rsidRPr="00AC3540" w:rsidTr="00FF5440">
        <w:trPr>
          <w:trHeight w:val="258"/>
        </w:trPr>
        <w:tc>
          <w:tcPr>
            <w:tcW w:w="1662"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FF5440" w:rsidRPr="00AC3540" w:rsidRDefault="00FF5440" w:rsidP="00FF5440">
            <w:pPr>
              <w:pStyle w:val="TablecellCENTER"/>
              <w:keepNext/>
              <w:jc w:val="left"/>
              <w:rPr>
                <w:noProof/>
              </w:rPr>
            </w:pPr>
            <m:oMathPara>
              <m:oMath>
                <m:r>
                  <m:rPr>
                    <m:sty m:val="p"/>
                  </m:rPr>
                  <w:rPr>
                    <w:rFonts w:ascii="Cambria Math" w:hAnsi="Cambria Math"/>
                    <w:noProof/>
                  </w:rPr>
                  <m:t xml:space="preserve">0,5 × </m:t>
                </m:r>
                <m:sSup>
                  <m:sSupPr>
                    <m:ctrlPr>
                      <w:rPr>
                        <w:rFonts w:ascii="Cambria Math" w:hAnsi="Cambria Math"/>
                        <w:noProof/>
                      </w:rPr>
                    </m:ctrlPr>
                  </m:sSupPr>
                  <m:e>
                    <m:r>
                      <m:rPr>
                        <m:sty m:val="p"/>
                      </m:rPr>
                      <w:rPr>
                        <w:rFonts w:ascii="Cambria Math" w:hAnsi="Cambria Math"/>
                        <w:noProof/>
                      </w:rPr>
                      <m:t>2</m:t>
                    </m:r>
                  </m:e>
                  <m:sup>
                    <m:r>
                      <m:rPr>
                        <m:sty m:val="p"/>
                      </m:rPr>
                      <w:rPr>
                        <w:rFonts w:ascii="Cambria Math" w:hAnsi="Cambria Math"/>
                        <w:noProof/>
                      </w:rPr>
                      <m:t>127</m:t>
                    </m:r>
                  </m:sup>
                </m:sSup>
              </m:oMath>
            </m:oMathPara>
          </w:p>
        </w:tc>
        <w:tc>
          <w:tcPr>
            <w:tcW w:w="1740"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Pr>
          <w:p w:rsidR="00FF5440" w:rsidRPr="00AC3540" w:rsidRDefault="00FF5440" w:rsidP="00FF5440">
            <w:pPr>
              <w:pStyle w:val="TablecellCENTER"/>
              <w:keepNext/>
              <w:rPr>
                <w:noProof/>
              </w:rPr>
            </w:pPr>
            <w:r w:rsidRPr="00AC3540">
              <w:rPr>
                <w:noProof/>
              </w:rPr>
              <w:t>400000</w:t>
            </w:r>
          </w:p>
        </w:tc>
        <w:tc>
          <w:tcPr>
            <w:tcW w:w="972"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Pr>
          <w:p w:rsidR="00FF5440" w:rsidRPr="00AC3540" w:rsidRDefault="00FF5440" w:rsidP="00FF5440">
            <w:pPr>
              <w:pStyle w:val="TablecellCENTER"/>
              <w:keepNext/>
              <w:rPr>
                <w:noProof/>
              </w:rPr>
            </w:pPr>
            <w:r w:rsidRPr="00AC3540">
              <w:rPr>
                <w:noProof/>
              </w:rPr>
              <w:t>7F</w:t>
            </w:r>
          </w:p>
        </w:tc>
        <w:tc>
          <w:tcPr>
            <w:tcW w:w="1856"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FF5440" w:rsidRPr="00AC3540" w:rsidRDefault="00FF5440" w:rsidP="00FF5440">
            <w:pPr>
              <w:pStyle w:val="TablecellCENTER"/>
              <w:keepNext/>
              <w:rPr>
                <w:noProof/>
              </w:rPr>
            </w:pPr>
            <w:r w:rsidRPr="00AC3540">
              <w:rPr>
                <w:noProof/>
              </w:rPr>
              <w:t>0000</w:t>
            </w:r>
          </w:p>
        </w:tc>
      </w:tr>
      <w:tr w:rsidR="00FF5440" w:rsidRPr="00AC3540" w:rsidTr="00FF5440">
        <w:trPr>
          <w:trHeight w:val="258"/>
        </w:trPr>
        <w:tc>
          <w:tcPr>
            <w:tcW w:w="1662"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FF5440" w:rsidRPr="00AC3540" w:rsidRDefault="00FF5440" w:rsidP="00FF5440">
            <w:pPr>
              <w:pStyle w:val="TablecellCENTER"/>
              <w:keepNext/>
              <w:rPr>
                <w:noProof/>
              </w:rPr>
            </w:pPr>
            <m:oMathPara>
              <m:oMath>
                <m:r>
                  <m:rPr>
                    <m:sty m:val="p"/>
                  </m:rPr>
                  <w:rPr>
                    <w:rFonts w:ascii="Cambria Math" w:hAnsi="Cambria Math"/>
                    <w:noProof/>
                  </w:rPr>
                  <m:t xml:space="preserve">0,5 × </m:t>
                </m:r>
                <m:sSup>
                  <m:sSupPr>
                    <m:ctrlPr>
                      <w:rPr>
                        <w:rFonts w:ascii="Cambria Math" w:hAnsi="Cambria Math"/>
                        <w:noProof/>
                      </w:rPr>
                    </m:ctrlPr>
                  </m:sSupPr>
                  <m:e>
                    <m:r>
                      <m:rPr>
                        <m:sty m:val="p"/>
                      </m:rPr>
                      <w:rPr>
                        <w:rFonts w:ascii="Cambria Math" w:hAnsi="Cambria Math"/>
                        <w:noProof/>
                      </w:rPr>
                      <m:t>2</m:t>
                    </m:r>
                  </m:e>
                  <m:sup>
                    <m:r>
                      <m:rPr>
                        <m:sty m:val="p"/>
                      </m:rPr>
                      <w:rPr>
                        <w:rFonts w:ascii="Cambria Math" w:hAnsi="Cambria Math"/>
                        <w:noProof/>
                      </w:rPr>
                      <m:t>0</m:t>
                    </m:r>
                  </m:sup>
                </m:sSup>
              </m:oMath>
            </m:oMathPara>
          </w:p>
        </w:tc>
        <w:tc>
          <w:tcPr>
            <w:tcW w:w="1740"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Pr>
          <w:p w:rsidR="00FF5440" w:rsidRPr="00AC3540" w:rsidRDefault="00FF5440" w:rsidP="00FF5440">
            <w:pPr>
              <w:pStyle w:val="TablecellCENTER"/>
              <w:keepNext/>
              <w:rPr>
                <w:noProof/>
              </w:rPr>
            </w:pPr>
            <w:r w:rsidRPr="00AC3540">
              <w:rPr>
                <w:noProof/>
              </w:rPr>
              <w:t>400000</w:t>
            </w:r>
          </w:p>
        </w:tc>
        <w:tc>
          <w:tcPr>
            <w:tcW w:w="972"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Pr>
          <w:p w:rsidR="00FF5440" w:rsidRPr="00AC3540" w:rsidRDefault="00FF5440" w:rsidP="00FF5440">
            <w:pPr>
              <w:pStyle w:val="TablecellCENTER"/>
              <w:keepNext/>
              <w:rPr>
                <w:noProof/>
              </w:rPr>
            </w:pPr>
            <w:r w:rsidRPr="00AC3540">
              <w:rPr>
                <w:noProof/>
              </w:rPr>
              <w:t>00</w:t>
            </w:r>
          </w:p>
        </w:tc>
        <w:tc>
          <w:tcPr>
            <w:tcW w:w="1856"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FF5440" w:rsidRPr="00AC3540" w:rsidRDefault="00FF5440" w:rsidP="00FF5440">
            <w:pPr>
              <w:pStyle w:val="TablecellCENTER"/>
              <w:keepNext/>
              <w:rPr>
                <w:noProof/>
              </w:rPr>
            </w:pPr>
            <w:r w:rsidRPr="00AC3540">
              <w:rPr>
                <w:noProof/>
              </w:rPr>
              <w:t>0000</w:t>
            </w:r>
          </w:p>
        </w:tc>
      </w:tr>
      <w:tr w:rsidR="00FF5440" w:rsidRPr="00AC3540" w:rsidTr="00FF5440">
        <w:trPr>
          <w:trHeight w:val="258"/>
        </w:trPr>
        <w:tc>
          <w:tcPr>
            <w:tcW w:w="1662"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FF5440" w:rsidRPr="00AC3540" w:rsidRDefault="00FF5440" w:rsidP="00FF5440">
            <w:pPr>
              <w:pStyle w:val="TablecellCENTER"/>
              <w:keepNext/>
              <w:rPr>
                <w:noProof/>
              </w:rPr>
            </w:pPr>
            <m:oMathPara>
              <m:oMath>
                <m:r>
                  <m:rPr>
                    <m:sty m:val="p"/>
                  </m:rPr>
                  <w:rPr>
                    <w:rFonts w:ascii="Cambria Math" w:hAnsi="Cambria Math"/>
                    <w:noProof/>
                  </w:rPr>
                  <m:t xml:space="preserve">0,5 × </m:t>
                </m:r>
                <m:sSup>
                  <m:sSupPr>
                    <m:ctrlPr>
                      <w:rPr>
                        <w:rFonts w:ascii="Cambria Math" w:hAnsi="Cambria Math"/>
                        <w:noProof/>
                      </w:rPr>
                    </m:ctrlPr>
                  </m:sSupPr>
                  <m:e>
                    <m:r>
                      <m:rPr>
                        <m:sty m:val="p"/>
                      </m:rPr>
                      <w:rPr>
                        <w:rFonts w:ascii="Cambria Math" w:hAnsi="Cambria Math"/>
                        <w:noProof/>
                      </w:rPr>
                      <m:t>2</m:t>
                    </m:r>
                  </m:e>
                  <m:sup>
                    <m:r>
                      <m:rPr>
                        <m:sty m:val="p"/>
                      </m:rPr>
                      <w:rPr>
                        <w:rFonts w:ascii="Cambria Math" w:hAnsi="Cambria Math"/>
                        <w:noProof/>
                      </w:rPr>
                      <m:t>-1</m:t>
                    </m:r>
                  </m:sup>
                </m:sSup>
              </m:oMath>
            </m:oMathPara>
          </w:p>
        </w:tc>
        <w:tc>
          <w:tcPr>
            <w:tcW w:w="1740"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Pr>
          <w:p w:rsidR="00FF5440" w:rsidRPr="00AC3540" w:rsidRDefault="00FF5440" w:rsidP="00FF5440">
            <w:pPr>
              <w:pStyle w:val="TablecellCENTER"/>
              <w:keepNext/>
              <w:rPr>
                <w:noProof/>
              </w:rPr>
            </w:pPr>
            <w:r w:rsidRPr="00AC3540">
              <w:rPr>
                <w:noProof/>
              </w:rPr>
              <w:t>400000</w:t>
            </w:r>
          </w:p>
        </w:tc>
        <w:tc>
          <w:tcPr>
            <w:tcW w:w="972"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Pr>
          <w:p w:rsidR="00FF5440" w:rsidRPr="00AC3540" w:rsidRDefault="00FF5440" w:rsidP="00FF5440">
            <w:pPr>
              <w:pStyle w:val="TablecellCENTER"/>
              <w:keepNext/>
              <w:rPr>
                <w:noProof/>
              </w:rPr>
            </w:pPr>
            <w:r w:rsidRPr="00AC3540">
              <w:rPr>
                <w:noProof/>
              </w:rPr>
              <w:t>FF</w:t>
            </w:r>
          </w:p>
        </w:tc>
        <w:tc>
          <w:tcPr>
            <w:tcW w:w="1856"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FF5440" w:rsidRPr="00AC3540" w:rsidRDefault="00FF5440" w:rsidP="00FF5440">
            <w:pPr>
              <w:pStyle w:val="TablecellCENTER"/>
              <w:keepNext/>
              <w:rPr>
                <w:noProof/>
              </w:rPr>
            </w:pPr>
            <w:r w:rsidRPr="00AC3540">
              <w:rPr>
                <w:noProof/>
              </w:rPr>
              <w:t>0000</w:t>
            </w:r>
          </w:p>
        </w:tc>
      </w:tr>
      <w:tr w:rsidR="00FF5440" w:rsidRPr="00AC3540" w:rsidTr="00FF5440">
        <w:trPr>
          <w:trHeight w:val="258"/>
        </w:trPr>
        <w:tc>
          <w:tcPr>
            <w:tcW w:w="1662"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FF5440" w:rsidRPr="00AC3540" w:rsidRDefault="00FF5440" w:rsidP="00FF5440">
            <w:pPr>
              <w:pStyle w:val="TablecellCENTER"/>
              <w:keepNext/>
              <w:rPr>
                <w:noProof/>
              </w:rPr>
            </w:pPr>
            <m:oMathPara>
              <m:oMath>
                <m:r>
                  <m:rPr>
                    <m:sty m:val="p"/>
                  </m:rPr>
                  <w:rPr>
                    <w:rFonts w:ascii="Cambria Math" w:hAnsi="Cambria Math"/>
                    <w:noProof/>
                  </w:rPr>
                  <m:t xml:space="preserve">0,5 × </m:t>
                </m:r>
                <m:sSup>
                  <m:sSupPr>
                    <m:ctrlPr>
                      <w:rPr>
                        <w:rFonts w:ascii="Cambria Math" w:hAnsi="Cambria Math"/>
                        <w:noProof/>
                      </w:rPr>
                    </m:ctrlPr>
                  </m:sSupPr>
                  <m:e>
                    <m:r>
                      <m:rPr>
                        <m:sty m:val="p"/>
                      </m:rPr>
                      <w:rPr>
                        <w:rFonts w:ascii="Cambria Math" w:hAnsi="Cambria Math"/>
                        <w:noProof/>
                      </w:rPr>
                      <m:t>2</m:t>
                    </m:r>
                  </m:e>
                  <m:sup>
                    <m:r>
                      <m:rPr>
                        <m:sty m:val="p"/>
                      </m:rPr>
                      <w:rPr>
                        <w:rFonts w:ascii="Cambria Math" w:hAnsi="Cambria Math"/>
                        <w:noProof/>
                      </w:rPr>
                      <m:t>-128</m:t>
                    </m:r>
                  </m:sup>
                </m:sSup>
              </m:oMath>
            </m:oMathPara>
          </w:p>
        </w:tc>
        <w:tc>
          <w:tcPr>
            <w:tcW w:w="1740"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Pr>
          <w:p w:rsidR="00FF5440" w:rsidRPr="00AC3540" w:rsidRDefault="00FF5440" w:rsidP="00FF5440">
            <w:pPr>
              <w:pStyle w:val="TablecellCENTER"/>
              <w:keepNext/>
              <w:rPr>
                <w:noProof/>
              </w:rPr>
            </w:pPr>
            <w:r w:rsidRPr="00AC3540">
              <w:rPr>
                <w:noProof/>
              </w:rPr>
              <w:t>400000</w:t>
            </w:r>
          </w:p>
        </w:tc>
        <w:tc>
          <w:tcPr>
            <w:tcW w:w="972"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Pr>
          <w:p w:rsidR="00FF5440" w:rsidRPr="00AC3540" w:rsidRDefault="00FF5440" w:rsidP="00FF5440">
            <w:pPr>
              <w:pStyle w:val="TablecellCENTER"/>
              <w:keepNext/>
              <w:rPr>
                <w:noProof/>
              </w:rPr>
            </w:pPr>
            <w:r w:rsidRPr="00AC3540">
              <w:rPr>
                <w:noProof/>
              </w:rPr>
              <w:t>80</w:t>
            </w:r>
          </w:p>
        </w:tc>
        <w:tc>
          <w:tcPr>
            <w:tcW w:w="1856"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FF5440" w:rsidRPr="00AC3540" w:rsidRDefault="00FF5440" w:rsidP="00FF5440">
            <w:pPr>
              <w:pStyle w:val="TablecellCENTER"/>
              <w:keepNext/>
              <w:rPr>
                <w:noProof/>
              </w:rPr>
            </w:pPr>
            <w:r w:rsidRPr="00AC3540">
              <w:rPr>
                <w:noProof/>
              </w:rPr>
              <w:t>0000</w:t>
            </w:r>
          </w:p>
        </w:tc>
      </w:tr>
      <w:tr w:rsidR="00FF5440" w:rsidRPr="00AC3540" w:rsidTr="00FF5440">
        <w:trPr>
          <w:trHeight w:val="258"/>
        </w:trPr>
        <w:tc>
          <w:tcPr>
            <w:tcW w:w="1662"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FF5440" w:rsidRPr="00AC3540" w:rsidRDefault="00FF5440" w:rsidP="00FF5440">
            <w:pPr>
              <w:pStyle w:val="TablecellCENTER"/>
              <w:rPr>
                <w:noProof/>
              </w:rPr>
            </w:pPr>
            <m:oMathPara>
              <m:oMath>
                <m:r>
                  <m:rPr>
                    <m:sty m:val="p"/>
                  </m:rPr>
                  <w:rPr>
                    <w:rFonts w:ascii="Cambria Math" w:hAnsi="Cambria Math"/>
                    <w:noProof/>
                  </w:rPr>
                  <m:t xml:space="preserve">-1,5 × </m:t>
                </m:r>
                <m:sSup>
                  <m:sSupPr>
                    <m:ctrlPr>
                      <w:rPr>
                        <w:rFonts w:ascii="Cambria Math" w:hAnsi="Cambria Math"/>
                        <w:noProof/>
                      </w:rPr>
                    </m:ctrlPr>
                  </m:sSupPr>
                  <m:e>
                    <m:r>
                      <m:rPr>
                        <m:sty m:val="p"/>
                      </m:rPr>
                      <w:rPr>
                        <w:rFonts w:ascii="Cambria Math" w:hAnsi="Cambria Math"/>
                        <w:noProof/>
                      </w:rPr>
                      <m:t>2</m:t>
                    </m:r>
                  </m:e>
                  <m:sup>
                    <m:r>
                      <m:rPr>
                        <m:sty m:val="p"/>
                      </m:rPr>
                      <w:rPr>
                        <w:rFonts w:ascii="Cambria Math" w:hAnsi="Cambria Math"/>
                        <w:noProof/>
                      </w:rPr>
                      <m:t>127</m:t>
                    </m:r>
                  </m:sup>
                </m:sSup>
              </m:oMath>
            </m:oMathPara>
          </w:p>
        </w:tc>
        <w:tc>
          <w:tcPr>
            <w:tcW w:w="1740"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Pr>
          <w:p w:rsidR="00FF5440" w:rsidRPr="00AC3540" w:rsidRDefault="00FF5440" w:rsidP="00FF5440">
            <w:pPr>
              <w:pStyle w:val="TablecellCENTER"/>
              <w:rPr>
                <w:noProof/>
              </w:rPr>
            </w:pPr>
            <w:r w:rsidRPr="00AC3540">
              <w:rPr>
                <w:noProof/>
              </w:rPr>
              <w:t>800000</w:t>
            </w:r>
          </w:p>
        </w:tc>
        <w:tc>
          <w:tcPr>
            <w:tcW w:w="972"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Pr>
          <w:p w:rsidR="00FF5440" w:rsidRPr="00AC3540" w:rsidRDefault="00FF5440" w:rsidP="00FF5440">
            <w:pPr>
              <w:pStyle w:val="TablecellCENTER"/>
              <w:rPr>
                <w:noProof/>
              </w:rPr>
            </w:pPr>
            <w:r w:rsidRPr="00AC3540">
              <w:rPr>
                <w:noProof/>
              </w:rPr>
              <w:t>7F</w:t>
            </w:r>
          </w:p>
        </w:tc>
        <w:tc>
          <w:tcPr>
            <w:tcW w:w="1856"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FF5440" w:rsidRPr="00AC3540" w:rsidRDefault="00FF5440" w:rsidP="00FF5440">
            <w:pPr>
              <w:pStyle w:val="TablecellCENTER"/>
              <w:rPr>
                <w:noProof/>
              </w:rPr>
            </w:pPr>
            <w:r w:rsidRPr="00AC3540">
              <w:rPr>
                <w:noProof/>
              </w:rPr>
              <w:t>0000</w:t>
            </w:r>
          </w:p>
        </w:tc>
      </w:tr>
      <w:tr w:rsidR="00FF5440" w:rsidRPr="00AC3540" w:rsidTr="00FF5440">
        <w:trPr>
          <w:trHeight w:val="258"/>
        </w:trPr>
        <w:tc>
          <w:tcPr>
            <w:tcW w:w="1662"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FF5440" w:rsidRPr="00AC3540" w:rsidRDefault="00FF5440" w:rsidP="00FF5440">
            <w:pPr>
              <w:pStyle w:val="TablecellCENTER"/>
              <w:rPr>
                <w:rFonts w:ascii="Times New Roman" w:hAnsi="Times New Roman" w:cs="Arial"/>
                <w:noProof/>
              </w:rPr>
            </w:pPr>
            <m:oMathPara>
              <m:oMath>
                <m:r>
                  <m:rPr>
                    <m:sty m:val="p"/>
                  </m:rPr>
                  <w:rPr>
                    <w:rFonts w:ascii="Cambria Math" w:hAnsi="Cambria Math"/>
                    <w:noProof/>
                  </w:rPr>
                  <m:t xml:space="preserve">-1,0 × </m:t>
                </m:r>
                <m:sSup>
                  <m:sSupPr>
                    <m:ctrlPr>
                      <w:rPr>
                        <w:rFonts w:ascii="Cambria Math" w:hAnsi="Cambria Math"/>
                        <w:noProof/>
                      </w:rPr>
                    </m:ctrlPr>
                  </m:sSupPr>
                  <m:e>
                    <m:r>
                      <m:rPr>
                        <m:sty m:val="p"/>
                      </m:rPr>
                      <w:rPr>
                        <w:rFonts w:ascii="Cambria Math" w:hAnsi="Cambria Math"/>
                        <w:noProof/>
                      </w:rPr>
                      <m:t>2</m:t>
                    </m:r>
                  </m:e>
                  <m:sup>
                    <m:r>
                      <m:rPr>
                        <m:sty m:val="p"/>
                      </m:rPr>
                      <w:rPr>
                        <w:rFonts w:ascii="Cambria Math" w:hAnsi="Cambria Math"/>
                        <w:noProof/>
                      </w:rPr>
                      <m:t>0</m:t>
                    </m:r>
                  </m:sup>
                </m:sSup>
              </m:oMath>
            </m:oMathPara>
          </w:p>
        </w:tc>
        <w:tc>
          <w:tcPr>
            <w:tcW w:w="1740"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Pr>
          <w:p w:rsidR="00FF5440" w:rsidRPr="00AC3540" w:rsidRDefault="00FF5440" w:rsidP="00FF5440">
            <w:pPr>
              <w:pStyle w:val="TablecellCENTER"/>
              <w:rPr>
                <w:noProof/>
              </w:rPr>
            </w:pPr>
            <w:r w:rsidRPr="00AC3540">
              <w:rPr>
                <w:noProof/>
              </w:rPr>
              <w:t>800000</w:t>
            </w:r>
          </w:p>
        </w:tc>
        <w:tc>
          <w:tcPr>
            <w:tcW w:w="972"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Pr>
          <w:p w:rsidR="00FF5440" w:rsidRPr="00AC3540" w:rsidRDefault="00FF5440" w:rsidP="00FF5440">
            <w:pPr>
              <w:pStyle w:val="TablecellCENTER"/>
              <w:rPr>
                <w:noProof/>
              </w:rPr>
            </w:pPr>
            <w:r w:rsidRPr="00AC3540">
              <w:rPr>
                <w:noProof/>
              </w:rPr>
              <w:t>00</w:t>
            </w:r>
          </w:p>
        </w:tc>
        <w:tc>
          <w:tcPr>
            <w:tcW w:w="1856"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FF5440" w:rsidRPr="00AC3540" w:rsidRDefault="00FF5440" w:rsidP="00FF5440">
            <w:pPr>
              <w:pStyle w:val="TablecellCENTER"/>
              <w:rPr>
                <w:noProof/>
              </w:rPr>
            </w:pPr>
            <w:r w:rsidRPr="00AC3540">
              <w:rPr>
                <w:noProof/>
              </w:rPr>
              <w:t>0000</w:t>
            </w:r>
          </w:p>
        </w:tc>
      </w:tr>
      <w:tr w:rsidR="00FF5440" w:rsidRPr="00AC3540" w:rsidTr="00FF5440">
        <w:trPr>
          <w:trHeight w:val="258"/>
        </w:trPr>
        <w:tc>
          <w:tcPr>
            <w:tcW w:w="1662"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FF5440" w:rsidRPr="00AC3540" w:rsidRDefault="00FF5440" w:rsidP="00FF5440">
            <w:pPr>
              <w:pStyle w:val="TablecellCENTER"/>
              <w:rPr>
                <w:rFonts w:ascii="Times New Roman" w:hAnsi="Times New Roman" w:cs="Arial"/>
                <w:noProof/>
              </w:rPr>
            </w:pPr>
            <m:oMathPara>
              <m:oMath>
                <m:r>
                  <m:rPr>
                    <m:sty m:val="p"/>
                  </m:rPr>
                  <w:rPr>
                    <w:rFonts w:ascii="Cambria Math" w:hAnsi="Cambria Math"/>
                    <w:noProof/>
                  </w:rPr>
                  <m:t xml:space="preserve">-1,0 × </m:t>
                </m:r>
                <m:sSup>
                  <m:sSupPr>
                    <m:ctrlPr>
                      <w:rPr>
                        <w:rFonts w:ascii="Cambria Math" w:hAnsi="Cambria Math"/>
                        <w:noProof/>
                      </w:rPr>
                    </m:ctrlPr>
                  </m:sSupPr>
                  <m:e>
                    <m:r>
                      <m:rPr>
                        <m:sty m:val="p"/>
                      </m:rPr>
                      <w:rPr>
                        <w:rFonts w:ascii="Cambria Math" w:hAnsi="Cambria Math"/>
                        <w:noProof/>
                      </w:rPr>
                      <m:t>2</m:t>
                    </m:r>
                  </m:e>
                  <m:sup>
                    <m:r>
                      <m:rPr>
                        <m:sty m:val="p"/>
                      </m:rPr>
                      <w:rPr>
                        <w:rFonts w:ascii="Cambria Math" w:hAnsi="Cambria Math"/>
                        <w:noProof/>
                      </w:rPr>
                      <m:t>-1</m:t>
                    </m:r>
                  </m:sup>
                </m:sSup>
              </m:oMath>
            </m:oMathPara>
          </w:p>
        </w:tc>
        <w:tc>
          <w:tcPr>
            <w:tcW w:w="1740"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Pr>
          <w:p w:rsidR="00FF5440" w:rsidRPr="00AC3540" w:rsidRDefault="00FF5440" w:rsidP="00FF5440">
            <w:pPr>
              <w:pStyle w:val="TablecellCENTER"/>
              <w:rPr>
                <w:noProof/>
              </w:rPr>
            </w:pPr>
            <w:r w:rsidRPr="00AC3540">
              <w:rPr>
                <w:noProof/>
              </w:rPr>
              <w:t>800000</w:t>
            </w:r>
          </w:p>
        </w:tc>
        <w:tc>
          <w:tcPr>
            <w:tcW w:w="972"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Pr>
          <w:p w:rsidR="00FF5440" w:rsidRPr="00AC3540" w:rsidRDefault="00FF5440" w:rsidP="00FF5440">
            <w:pPr>
              <w:pStyle w:val="TablecellCENTER"/>
              <w:rPr>
                <w:noProof/>
              </w:rPr>
            </w:pPr>
            <w:r w:rsidRPr="00AC3540">
              <w:rPr>
                <w:noProof/>
              </w:rPr>
              <w:t>FF</w:t>
            </w:r>
          </w:p>
        </w:tc>
        <w:tc>
          <w:tcPr>
            <w:tcW w:w="1856"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FF5440" w:rsidRPr="00AC3540" w:rsidRDefault="00FF5440" w:rsidP="00FF5440">
            <w:pPr>
              <w:pStyle w:val="TablecellCENTER"/>
              <w:rPr>
                <w:noProof/>
              </w:rPr>
            </w:pPr>
            <w:r w:rsidRPr="00AC3540">
              <w:rPr>
                <w:noProof/>
              </w:rPr>
              <w:t>0000</w:t>
            </w:r>
          </w:p>
        </w:tc>
      </w:tr>
      <w:tr w:rsidR="00FF5440" w:rsidRPr="00AC3540" w:rsidTr="00FF5440">
        <w:trPr>
          <w:trHeight w:val="258"/>
        </w:trPr>
        <w:tc>
          <w:tcPr>
            <w:tcW w:w="1662"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FF5440" w:rsidRPr="00AC3540" w:rsidRDefault="00FF5440" w:rsidP="00FF5440">
            <w:pPr>
              <w:pStyle w:val="TablecellCENTER"/>
              <w:rPr>
                <w:rFonts w:ascii="Times New Roman" w:hAnsi="Times New Roman" w:cs="Arial"/>
                <w:noProof/>
              </w:rPr>
            </w:pPr>
            <m:oMathPara>
              <m:oMath>
                <m:r>
                  <m:rPr>
                    <m:sty m:val="p"/>
                  </m:rPr>
                  <w:rPr>
                    <w:rFonts w:ascii="Cambria Math" w:hAnsi="Cambria Math"/>
                    <w:noProof/>
                  </w:rPr>
                  <m:t xml:space="preserve">-1,0 × </m:t>
                </m:r>
                <m:sSup>
                  <m:sSupPr>
                    <m:ctrlPr>
                      <w:rPr>
                        <w:rFonts w:ascii="Cambria Math" w:hAnsi="Cambria Math"/>
                        <w:noProof/>
                      </w:rPr>
                    </m:ctrlPr>
                  </m:sSupPr>
                  <m:e>
                    <m:r>
                      <m:rPr>
                        <m:sty m:val="p"/>
                      </m:rPr>
                      <w:rPr>
                        <w:rFonts w:ascii="Cambria Math" w:hAnsi="Cambria Math"/>
                        <w:noProof/>
                      </w:rPr>
                      <m:t>2</m:t>
                    </m:r>
                  </m:e>
                  <m:sup>
                    <m:r>
                      <m:rPr>
                        <m:sty m:val="p"/>
                      </m:rPr>
                      <w:rPr>
                        <w:rFonts w:ascii="Cambria Math" w:hAnsi="Cambria Math"/>
                        <w:noProof/>
                      </w:rPr>
                      <m:t>-128</m:t>
                    </m:r>
                  </m:sup>
                </m:sSup>
              </m:oMath>
            </m:oMathPara>
          </w:p>
        </w:tc>
        <w:tc>
          <w:tcPr>
            <w:tcW w:w="1740"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Pr>
          <w:p w:rsidR="00FF5440" w:rsidRPr="00AC3540" w:rsidRDefault="00FF5440" w:rsidP="00FF5440">
            <w:pPr>
              <w:pStyle w:val="TablecellCENTER"/>
              <w:rPr>
                <w:noProof/>
              </w:rPr>
            </w:pPr>
            <w:r w:rsidRPr="00AC3540">
              <w:rPr>
                <w:noProof/>
              </w:rPr>
              <w:t>800000</w:t>
            </w:r>
          </w:p>
        </w:tc>
        <w:tc>
          <w:tcPr>
            <w:tcW w:w="972"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Pr>
          <w:p w:rsidR="00FF5440" w:rsidRPr="00AC3540" w:rsidRDefault="00FF5440" w:rsidP="00FF5440">
            <w:pPr>
              <w:pStyle w:val="TablecellCENTER"/>
              <w:rPr>
                <w:noProof/>
              </w:rPr>
            </w:pPr>
            <w:r w:rsidRPr="00AC3540">
              <w:rPr>
                <w:noProof/>
              </w:rPr>
              <w:t>80</w:t>
            </w:r>
          </w:p>
        </w:tc>
        <w:tc>
          <w:tcPr>
            <w:tcW w:w="1856"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FF5440" w:rsidRPr="00AC3540" w:rsidRDefault="00FF5440" w:rsidP="00FF5440">
            <w:pPr>
              <w:pStyle w:val="TablecellCENTER"/>
              <w:rPr>
                <w:noProof/>
              </w:rPr>
            </w:pPr>
            <w:r w:rsidRPr="00AC3540">
              <w:rPr>
                <w:noProof/>
              </w:rPr>
              <w:t>0000</w:t>
            </w:r>
          </w:p>
        </w:tc>
      </w:tr>
      <w:tr w:rsidR="00FF5440" w:rsidRPr="00AC3540" w:rsidTr="00FF5440">
        <w:trPr>
          <w:trHeight w:val="258"/>
        </w:trPr>
        <w:tc>
          <w:tcPr>
            <w:tcW w:w="1662"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FF5440" w:rsidRPr="00AC3540" w:rsidRDefault="00FF5440" w:rsidP="00FF5440">
            <w:pPr>
              <w:pStyle w:val="TablecellCENTER"/>
              <w:rPr>
                <w:rFonts w:ascii="Times New Roman" w:hAnsi="Times New Roman" w:cs="Arial"/>
                <w:noProof/>
              </w:rPr>
            </w:pPr>
            <m:oMathPara>
              <m:oMath>
                <m:r>
                  <m:rPr>
                    <m:sty m:val="p"/>
                  </m:rPr>
                  <w:rPr>
                    <w:rFonts w:ascii="Cambria Math" w:hAnsi="Cambria Math"/>
                    <w:noProof/>
                  </w:rPr>
                  <m:t xml:space="preserve">0,0 × </m:t>
                </m:r>
                <m:sSup>
                  <m:sSupPr>
                    <m:ctrlPr>
                      <w:rPr>
                        <w:rFonts w:ascii="Cambria Math" w:hAnsi="Cambria Math"/>
                        <w:noProof/>
                      </w:rPr>
                    </m:ctrlPr>
                  </m:sSupPr>
                  <m:e>
                    <m:r>
                      <m:rPr>
                        <m:sty m:val="p"/>
                      </m:rPr>
                      <w:rPr>
                        <w:rFonts w:ascii="Cambria Math" w:hAnsi="Cambria Math"/>
                        <w:noProof/>
                      </w:rPr>
                      <m:t>2</m:t>
                    </m:r>
                  </m:e>
                  <m:sup>
                    <m:r>
                      <m:rPr>
                        <m:sty m:val="p"/>
                      </m:rPr>
                      <w:rPr>
                        <w:rFonts w:ascii="Cambria Math" w:hAnsi="Cambria Math"/>
                        <w:noProof/>
                      </w:rPr>
                      <m:t>0</m:t>
                    </m:r>
                  </m:sup>
                </m:sSup>
              </m:oMath>
            </m:oMathPara>
          </w:p>
        </w:tc>
        <w:tc>
          <w:tcPr>
            <w:tcW w:w="1740"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Pr>
          <w:p w:rsidR="00FF5440" w:rsidRPr="00AC3540" w:rsidRDefault="00FF5440" w:rsidP="00FF5440">
            <w:pPr>
              <w:pStyle w:val="TablecellCENTER"/>
              <w:rPr>
                <w:noProof/>
              </w:rPr>
            </w:pPr>
            <w:r w:rsidRPr="00AC3540">
              <w:rPr>
                <w:noProof/>
              </w:rPr>
              <w:t>000000</w:t>
            </w:r>
          </w:p>
        </w:tc>
        <w:tc>
          <w:tcPr>
            <w:tcW w:w="972"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Pr>
          <w:p w:rsidR="00FF5440" w:rsidRPr="00AC3540" w:rsidRDefault="00FF5440" w:rsidP="00FF5440">
            <w:pPr>
              <w:pStyle w:val="TablecellCENTER"/>
              <w:rPr>
                <w:noProof/>
              </w:rPr>
            </w:pPr>
            <w:r w:rsidRPr="00AC3540">
              <w:rPr>
                <w:noProof/>
              </w:rPr>
              <w:t>00</w:t>
            </w:r>
          </w:p>
        </w:tc>
        <w:tc>
          <w:tcPr>
            <w:tcW w:w="1856"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FF5440" w:rsidRPr="00AC3540" w:rsidRDefault="00FF5440" w:rsidP="00FF5440">
            <w:pPr>
              <w:pStyle w:val="TablecellCENTER"/>
              <w:rPr>
                <w:noProof/>
              </w:rPr>
            </w:pPr>
            <w:r w:rsidRPr="00AC3540">
              <w:rPr>
                <w:noProof/>
              </w:rPr>
              <w:t>0000</w:t>
            </w:r>
          </w:p>
        </w:tc>
      </w:tr>
      <w:tr w:rsidR="00FF5440" w:rsidRPr="00AC3540" w:rsidTr="00FF5440">
        <w:trPr>
          <w:trHeight w:val="258"/>
        </w:trPr>
        <w:tc>
          <w:tcPr>
            <w:tcW w:w="1662"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FF5440" w:rsidRPr="00AC3540" w:rsidRDefault="00FF5440" w:rsidP="00FF5440">
            <w:pPr>
              <w:pStyle w:val="TablecellCENTER"/>
              <w:rPr>
                <w:rFonts w:ascii="Times New Roman" w:hAnsi="Times New Roman" w:cs="Arial"/>
                <w:noProof/>
              </w:rPr>
            </w:pPr>
            <m:oMathPara>
              <m:oMath>
                <m:r>
                  <m:rPr>
                    <m:sty m:val="p"/>
                  </m:rPr>
                  <w:rPr>
                    <w:rFonts w:ascii="Cambria Math" w:hAnsi="Cambria Math"/>
                    <w:noProof/>
                  </w:rPr>
                  <m:t xml:space="preserve">-0,75 × </m:t>
                </m:r>
                <m:sSup>
                  <m:sSupPr>
                    <m:ctrlPr>
                      <w:rPr>
                        <w:rFonts w:ascii="Cambria Math" w:hAnsi="Cambria Math"/>
                        <w:noProof/>
                      </w:rPr>
                    </m:ctrlPr>
                  </m:sSupPr>
                  <m:e>
                    <m:r>
                      <m:rPr>
                        <m:sty m:val="p"/>
                      </m:rPr>
                      <w:rPr>
                        <w:rFonts w:ascii="Cambria Math" w:hAnsi="Cambria Math"/>
                        <w:noProof/>
                      </w:rPr>
                      <m:t>2</m:t>
                    </m:r>
                  </m:e>
                  <m:sup>
                    <m:r>
                      <m:rPr>
                        <m:sty m:val="p"/>
                      </m:rPr>
                      <w:rPr>
                        <w:rFonts w:ascii="Cambria Math" w:hAnsi="Cambria Math"/>
                        <w:noProof/>
                      </w:rPr>
                      <m:t>-1</m:t>
                    </m:r>
                  </m:sup>
                </m:sSup>
              </m:oMath>
            </m:oMathPara>
          </w:p>
        </w:tc>
        <w:tc>
          <w:tcPr>
            <w:tcW w:w="1740"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Pr>
          <w:p w:rsidR="00FF5440" w:rsidRPr="00AC3540" w:rsidRDefault="00FF5440" w:rsidP="00FF5440">
            <w:pPr>
              <w:pStyle w:val="TablecellCENTER"/>
              <w:rPr>
                <w:noProof/>
              </w:rPr>
            </w:pPr>
            <w:r w:rsidRPr="00AC3540">
              <w:rPr>
                <w:noProof/>
              </w:rPr>
              <w:t>A00000</w:t>
            </w:r>
          </w:p>
        </w:tc>
        <w:tc>
          <w:tcPr>
            <w:tcW w:w="972"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Pr>
          <w:p w:rsidR="00FF5440" w:rsidRPr="00AC3540" w:rsidRDefault="00FF5440" w:rsidP="00FF5440">
            <w:pPr>
              <w:pStyle w:val="TablecellCENTER"/>
              <w:rPr>
                <w:noProof/>
              </w:rPr>
            </w:pPr>
            <w:r w:rsidRPr="00AC3540">
              <w:rPr>
                <w:noProof/>
              </w:rPr>
              <w:t>FF</w:t>
            </w:r>
          </w:p>
        </w:tc>
        <w:tc>
          <w:tcPr>
            <w:tcW w:w="1856"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FF5440" w:rsidRPr="00AC3540" w:rsidRDefault="00FF5440" w:rsidP="00FF5440">
            <w:pPr>
              <w:pStyle w:val="TablecellCENTER"/>
              <w:rPr>
                <w:noProof/>
              </w:rPr>
            </w:pPr>
            <w:r w:rsidRPr="00AC3540">
              <w:rPr>
                <w:noProof/>
              </w:rPr>
              <w:t>0000</w:t>
            </w:r>
          </w:p>
        </w:tc>
      </w:tr>
    </w:tbl>
    <w:p w:rsidR="00DA5CEB" w:rsidRPr="00AC3540" w:rsidRDefault="00FF5440" w:rsidP="00DA5CEB">
      <w:pPr>
        <w:pStyle w:val="Annex1"/>
        <w:rPr>
          <w:noProof/>
        </w:rPr>
      </w:pPr>
      <w:r w:rsidRPr="00AC3540">
        <w:rPr>
          <w:noProof/>
        </w:rPr>
        <w:t xml:space="preserve"> </w:t>
      </w:r>
      <w:bookmarkStart w:id="1581" w:name="_Toc447218090"/>
      <w:r w:rsidR="00DA5CEB" w:rsidRPr="00AC3540">
        <w:rPr>
          <w:noProof/>
        </w:rPr>
        <w:t>(informative)</w:t>
      </w:r>
      <w:r w:rsidR="00DA5CEB" w:rsidRPr="00AC3540">
        <w:rPr>
          <w:noProof/>
        </w:rPr>
        <w:br/>
        <w:t>CRC and ISO checksum</w:t>
      </w:r>
      <w:bookmarkEnd w:id="1581"/>
    </w:p>
    <w:p w:rsidR="00DA5CEB" w:rsidRPr="00AC3540" w:rsidRDefault="00DA5CEB" w:rsidP="009950F9">
      <w:pPr>
        <w:pStyle w:val="Annex2"/>
        <w:numPr>
          <w:ilvl w:val="1"/>
          <w:numId w:val="5"/>
        </w:numPr>
        <w:rPr>
          <w:noProof/>
        </w:rPr>
      </w:pPr>
      <w:bookmarkStart w:id="1582" w:name="_Ref355172301"/>
      <w:bookmarkStart w:id="1583" w:name="_Ref303264657"/>
      <w:bookmarkStart w:id="1584" w:name="_Toc447218091"/>
      <w:r w:rsidRPr="00AC3540">
        <w:rPr>
          <w:noProof/>
        </w:rPr>
        <w:t>The cyclic redundancy code (CRC)</w:t>
      </w:r>
      <w:bookmarkEnd w:id="1582"/>
      <w:bookmarkEnd w:id="1583"/>
      <w:bookmarkEnd w:id="1584"/>
    </w:p>
    <w:p w:rsidR="00DA5CEB" w:rsidRPr="00AC3540" w:rsidRDefault="00DA5CEB" w:rsidP="00DA5CEB">
      <w:pPr>
        <w:pStyle w:val="Annex3"/>
        <w:rPr>
          <w:noProof/>
        </w:rPr>
      </w:pPr>
      <w:bookmarkStart w:id="1585" w:name="_Toc447218092"/>
      <w:r w:rsidRPr="00AC3540">
        <w:rPr>
          <w:noProof/>
        </w:rPr>
        <w:t>General</w:t>
      </w:r>
      <w:bookmarkEnd w:id="1585"/>
    </w:p>
    <w:p w:rsidR="00DA5CEB" w:rsidRPr="00AC3540" w:rsidRDefault="00DA5CEB" w:rsidP="00DA5CEB">
      <w:pPr>
        <w:pStyle w:val="paragraph"/>
        <w:rPr>
          <w:noProof/>
        </w:rPr>
      </w:pPr>
      <w:r w:rsidRPr="00AC3540">
        <w:rPr>
          <w:noProof/>
        </w:rPr>
        <w:t>The packet error control field provides the capability for detecting data corruption introduced into a telemetry packet or a telecommand packet by the lower layers during the transmission, intermediate processing or storage of the packet. The Cyclic Redundancy Code (CRC), also known as the cyclic redundancy check, is an error detecting algorithm that uses the polynomial division to determine the value of the packet error control field.</w:t>
      </w:r>
    </w:p>
    <w:p w:rsidR="00DA5CEB" w:rsidRPr="00AC3540" w:rsidRDefault="00DA5CEB" w:rsidP="00DA5CEB">
      <w:pPr>
        <w:pStyle w:val="paragraph"/>
        <w:rPr>
          <w:noProof/>
        </w:rPr>
      </w:pPr>
      <w:r w:rsidRPr="00AC3540">
        <w:rPr>
          <w:noProof/>
        </w:rPr>
        <w:t>The encoding/decoding procedure, which is described in detail in the following clauses, produces a 16-bit Packet Check Sequence (PCS</w:t>
      </w:r>
      <w:r w:rsidR="00250377" w:rsidRPr="00AC3540">
        <w:rPr>
          <w:noProof/>
        </w:rPr>
        <w:t>) that</w:t>
      </w:r>
      <w:r w:rsidRPr="00AC3540">
        <w:rPr>
          <w:noProof/>
        </w:rPr>
        <w:t xml:space="preserve"> is placed in the packet error control field. The algorithm used is also known under the name CRC-16-CCITT (See ITU-T V.41). The basic idea behind the CRC-16-CCITT is to treat the entire data packet proper as a binary number, which both the sender and receiver divide using the same divisor. The quotient is discarded. The remainder forms the 16-bit PCS that is placed in the packet error control field. The CRC-16-CCI</w:t>
      </w:r>
      <w:r w:rsidR="00C23F94" w:rsidRPr="00AC3540">
        <w:rPr>
          <w:noProof/>
        </w:rPr>
        <w:t>T</w:t>
      </w:r>
      <w:r w:rsidRPr="00AC3540">
        <w:rPr>
          <w:noProof/>
        </w:rPr>
        <w:t>T uses the following generator polynomial (G):</w:t>
      </w:r>
    </w:p>
    <w:p w:rsidR="00DA5CEB" w:rsidRPr="00AC3540" w:rsidRDefault="00DA5CEB" w:rsidP="00DA5CEB">
      <w:pPr>
        <w:pStyle w:val="indentpara3"/>
        <w:rPr>
          <w:noProof/>
        </w:rPr>
      </w:pPr>
      <w:r w:rsidRPr="00AC3540">
        <w:rPr>
          <w:noProof/>
        </w:rPr>
        <w:t>G(x) = x</w:t>
      </w:r>
      <w:r w:rsidRPr="00AC3540">
        <w:rPr>
          <w:noProof/>
          <w:vertAlign w:val="superscript"/>
        </w:rPr>
        <w:t>16</w:t>
      </w:r>
      <w:r w:rsidRPr="00AC3540">
        <w:rPr>
          <w:noProof/>
        </w:rPr>
        <w:t xml:space="preserve"> + x</w:t>
      </w:r>
      <w:r w:rsidRPr="00AC3540">
        <w:rPr>
          <w:noProof/>
          <w:vertAlign w:val="superscript"/>
        </w:rPr>
        <w:t>12</w:t>
      </w:r>
      <w:r w:rsidRPr="00AC3540">
        <w:rPr>
          <w:noProof/>
        </w:rPr>
        <w:t xml:space="preserve"> + x</w:t>
      </w:r>
      <w:r w:rsidRPr="00AC3540">
        <w:rPr>
          <w:noProof/>
          <w:vertAlign w:val="superscript"/>
        </w:rPr>
        <w:t>5</w:t>
      </w:r>
      <w:r w:rsidRPr="00AC3540">
        <w:rPr>
          <w:noProof/>
        </w:rPr>
        <w:t xml:space="preserve"> + 1</w:t>
      </w:r>
    </w:p>
    <w:p w:rsidR="00DA5CEB" w:rsidRPr="00AC3540" w:rsidRDefault="00DA5CEB" w:rsidP="00DA5CEB">
      <w:pPr>
        <w:pStyle w:val="paragraph"/>
        <w:rPr>
          <w:noProof/>
        </w:rPr>
      </w:pPr>
      <w:r w:rsidRPr="00AC3540">
        <w:rPr>
          <w:noProof/>
        </w:rPr>
        <w:t>where the + represents the module 2 addition operator. That is, the polynomial expression is manipulated using modulo 2.</w:t>
      </w:r>
    </w:p>
    <w:p w:rsidR="00DA5CEB" w:rsidRPr="00AC3540" w:rsidRDefault="00DA5CEB" w:rsidP="00DA5CEB">
      <w:pPr>
        <w:pStyle w:val="paragraph"/>
        <w:rPr>
          <w:noProof/>
        </w:rPr>
      </w:pPr>
      <w:r w:rsidRPr="00AC3540">
        <w:rPr>
          <w:noProof/>
        </w:rPr>
        <w:t xml:space="preserve">In the algorithm used, both encoder and decoder are initialized to the </w:t>
      </w:r>
      <w:r w:rsidR="00E26372" w:rsidRPr="00AC3540">
        <w:rPr>
          <w:noProof/>
        </w:rPr>
        <w:t>"</w:t>
      </w:r>
      <w:r w:rsidRPr="00AC3540">
        <w:rPr>
          <w:noProof/>
        </w:rPr>
        <w:t>all-ones</w:t>
      </w:r>
      <w:r w:rsidR="00E26372" w:rsidRPr="00AC3540">
        <w:rPr>
          <w:noProof/>
        </w:rPr>
        <w:t>"</w:t>
      </w:r>
      <w:r w:rsidRPr="00AC3540">
        <w:rPr>
          <w:noProof/>
        </w:rPr>
        <w:t xml:space="preserve"> stat</w:t>
      </w:r>
      <w:r w:rsidR="00FE5EBC" w:rsidRPr="00AC3540">
        <w:rPr>
          <w:noProof/>
        </w:rPr>
        <w:t xml:space="preserve">e for </w:t>
      </w:r>
      <w:r w:rsidRPr="00AC3540">
        <w:rPr>
          <w:noProof/>
        </w:rPr>
        <w:t>each packet.</w:t>
      </w:r>
    </w:p>
    <w:p w:rsidR="00DA5CEB" w:rsidRPr="00AC3540" w:rsidRDefault="00DA5CEB" w:rsidP="00DA5CEB">
      <w:pPr>
        <w:pStyle w:val="paragraph"/>
        <w:rPr>
          <w:noProof/>
        </w:rPr>
      </w:pPr>
      <w:r w:rsidRPr="00AC3540">
        <w:rPr>
          <w:noProof/>
        </w:rPr>
        <w:t xml:space="preserve">The PCS generation is performed over the </w:t>
      </w:r>
      <w:r w:rsidR="00250377" w:rsidRPr="00AC3540">
        <w:rPr>
          <w:noProof/>
        </w:rPr>
        <w:t>data that</w:t>
      </w:r>
      <w:r w:rsidRPr="00AC3540">
        <w:rPr>
          <w:noProof/>
        </w:rPr>
        <w:t xml:space="preserve"> covers the entire packet including the packet header but excluding the packet error control field.</w:t>
      </w:r>
    </w:p>
    <w:p w:rsidR="00DA5CEB" w:rsidRPr="00AC3540" w:rsidRDefault="00DA5CEB" w:rsidP="00DA5CEB">
      <w:pPr>
        <w:pStyle w:val="paragraph"/>
        <w:rPr>
          <w:noProof/>
        </w:rPr>
      </w:pPr>
      <w:r w:rsidRPr="00AC3540">
        <w:rPr>
          <w:noProof/>
        </w:rPr>
        <w:t>The error detection properties of the CRC can be expressed as follows:</w:t>
      </w:r>
    </w:p>
    <w:p w:rsidR="00DA5CEB" w:rsidRPr="00AC3540" w:rsidRDefault="00DA5CEB" w:rsidP="00DA5CEB">
      <w:pPr>
        <w:pStyle w:val="paragraph"/>
        <w:rPr>
          <w:noProof/>
        </w:rPr>
      </w:pPr>
      <w:r w:rsidRPr="00AC3540">
        <w:rPr>
          <w:noProof/>
        </w:rPr>
        <w:t>The proportion of all errors in the data that are not detected is approximately 1,53 × 10-5.</w:t>
      </w:r>
    </w:p>
    <w:p w:rsidR="00DA5CEB" w:rsidRPr="00AC3540" w:rsidRDefault="00DA5CEB" w:rsidP="00DA5CEB">
      <w:pPr>
        <w:pStyle w:val="paragraph"/>
        <w:rPr>
          <w:noProof/>
        </w:rPr>
      </w:pPr>
      <w:r w:rsidRPr="00AC3540">
        <w:rPr>
          <w:noProof/>
        </w:rPr>
        <w:t>An error in the data affecting an odd number of bits is always detected.</w:t>
      </w:r>
    </w:p>
    <w:p w:rsidR="00DA5CEB" w:rsidRPr="00AC3540" w:rsidRDefault="00DA5CEB" w:rsidP="00DA5CEB">
      <w:pPr>
        <w:pStyle w:val="paragraph"/>
        <w:rPr>
          <w:noProof/>
        </w:rPr>
      </w:pPr>
      <w:r w:rsidRPr="00AC3540">
        <w:rPr>
          <w:noProof/>
        </w:rPr>
        <w:t>An error in the data affecting exactly two bits, no more than 65 535 bits apart, is always detected.</w:t>
      </w:r>
    </w:p>
    <w:p w:rsidR="00DA5CEB" w:rsidRPr="00AC3540" w:rsidRDefault="00DA5CEB" w:rsidP="00DA5CEB">
      <w:pPr>
        <w:pStyle w:val="paragraph"/>
        <w:rPr>
          <w:noProof/>
        </w:rPr>
      </w:pPr>
      <w:r w:rsidRPr="00AC3540">
        <w:rPr>
          <w:noProof/>
        </w:rPr>
        <w:t>If an error in the data affects an even number of bits (greater than or equal to 4), the probability that the error is not detected is approximately 3 × 10-5 for a data length of 4 096 octets. The probability increases slightly for larger data lengths and decreases slightly for smaller data lengths.</w:t>
      </w:r>
    </w:p>
    <w:p w:rsidR="00DA5CEB" w:rsidRPr="00AC3540" w:rsidRDefault="00DA5CEB" w:rsidP="00DA5CEB">
      <w:pPr>
        <w:pStyle w:val="paragraph"/>
        <w:rPr>
          <w:noProof/>
        </w:rPr>
      </w:pPr>
      <w:r w:rsidRPr="00AC3540">
        <w:rPr>
          <w:noProof/>
        </w:rPr>
        <w:t>A single error burst spanning 16 bits or less of the data is always detected. Not all intermediate bits in the error burst span need be affected.</w:t>
      </w:r>
    </w:p>
    <w:p w:rsidR="00DA5CEB" w:rsidRPr="00AC3540" w:rsidRDefault="00DA5CEB" w:rsidP="00DA5CEB">
      <w:pPr>
        <w:pStyle w:val="paragraph"/>
        <w:rPr>
          <w:noProof/>
        </w:rPr>
      </w:pPr>
      <w:r w:rsidRPr="00AC3540">
        <w:rPr>
          <w:noProof/>
        </w:rPr>
        <w:t>This code is intended only for error detection purposes and no attempt should be made to utilize it for correction.</w:t>
      </w:r>
    </w:p>
    <w:p w:rsidR="00DA5CEB" w:rsidRPr="00AC3540" w:rsidRDefault="00DA5CEB" w:rsidP="00DA5CEB">
      <w:pPr>
        <w:pStyle w:val="Annex3"/>
        <w:rPr>
          <w:noProof/>
        </w:rPr>
      </w:pPr>
      <w:bookmarkStart w:id="1586" w:name="_Toc447218093"/>
      <w:r w:rsidRPr="00AC3540">
        <w:rPr>
          <w:noProof/>
        </w:rPr>
        <w:t>Symbols and conventions</w:t>
      </w:r>
      <w:bookmarkEnd w:id="1586"/>
    </w:p>
    <w:p w:rsidR="00DA5CEB" w:rsidRPr="00AC3540" w:rsidRDefault="00DA5CEB" w:rsidP="00DA5CEB">
      <w:pPr>
        <w:pStyle w:val="paragraph"/>
        <w:rPr>
          <w:noProof/>
        </w:rPr>
      </w:pPr>
      <w:r w:rsidRPr="00AC3540">
        <w:rPr>
          <w:noProof/>
        </w:rPr>
        <w:t xml:space="preserve">The symbols and conventions defined in </w:t>
      </w:r>
      <w:r w:rsidRPr="00AC3540">
        <w:rPr>
          <w:noProof/>
        </w:rPr>
        <w:fldChar w:fldCharType="begin"/>
      </w:r>
      <w:r w:rsidRPr="00AC3540">
        <w:rPr>
          <w:noProof/>
        </w:rPr>
        <w:instrText xml:space="preserve"> REF _Ref381619987 \w \h </w:instrText>
      </w:r>
      <w:r w:rsidRPr="00AC3540">
        <w:rPr>
          <w:noProof/>
        </w:rPr>
      </w:r>
      <w:r w:rsidRPr="00AC3540">
        <w:rPr>
          <w:noProof/>
        </w:rPr>
        <w:fldChar w:fldCharType="separate"/>
      </w:r>
      <w:r w:rsidR="008A478B">
        <w:rPr>
          <w:noProof/>
        </w:rPr>
        <w:t xml:space="preserve">Table B-1 </w:t>
      </w:r>
      <w:r w:rsidRPr="00AC3540">
        <w:rPr>
          <w:noProof/>
        </w:rPr>
        <w:fldChar w:fldCharType="end"/>
      </w:r>
      <w:r w:rsidRPr="00AC3540">
        <w:rPr>
          <w:noProof/>
        </w:rPr>
        <w:t xml:space="preserve"> are used.</w:t>
      </w:r>
    </w:p>
    <w:p w:rsidR="00FF5440" w:rsidRPr="00AC3540" w:rsidRDefault="00DA5CEB" w:rsidP="001C1BF6">
      <w:pPr>
        <w:pStyle w:val="CaptionAnnexTable"/>
        <w:rPr>
          <w:noProof/>
        </w:rPr>
      </w:pPr>
      <w:bookmarkStart w:id="1587" w:name="_Ref381619987"/>
      <w:r w:rsidRPr="00AC3540">
        <w:rPr>
          <w:noProof/>
        </w:rPr>
        <w:t>CRC symbols and conventions</w:t>
      </w:r>
      <w:bookmarkEnd w:id="1587"/>
    </w:p>
    <w:tbl>
      <w:tblPr>
        <w:tblStyle w:val="TableGrid"/>
        <w:tblW w:w="5670" w:type="dxa"/>
        <w:tblInd w:w="28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20" w:firstRow="1" w:lastRow="0" w:firstColumn="0" w:lastColumn="0" w:noHBand="1" w:noVBand="1"/>
      </w:tblPr>
      <w:tblGrid>
        <w:gridCol w:w="1418"/>
        <w:gridCol w:w="4252"/>
      </w:tblGrid>
      <w:tr w:rsidR="00FF5440" w:rsidRPr="00AC3540" w:rsidTr="00FF5440">
        <w:trPr>
          <w:trHeight w:val="285"/>
          <w:tblHeader/>
        </w:trPr>
        <w:tc>
          <w:tcPr>
            <w:tcW w:w="1418" w:type="dxa"/>
            <w:tcBorders>
              <w:top w:val="single" w:sz="4" w:space="0" w:color="00B050"/>
              <w:left w:val="single" w:sz="4" w:space="0" w:color="00B050"/>
              <w:bottom w:val="single" w:sz="4" w:space="0" w:color="00B050"/>
              <w:right w:val="single" w:sz="4" w:space="0" w:color="00B050"/>
            </w:tcBorders>
            <w:shd w:val="clear" w:color="auto" w:fill="C2D69B" w:themeFill="accent3" w:themeFillTint="99"/>
            <w:tcMar>
              <w:top w:w="85" w:type="dxa"/>
              <w:bottom w:w="85" w:type="dxa"/>
            </w:tcMar>
          </w:tcPr>
          <w:p w:rsidR="00FF5440" w:rsidRPr="00AC3540" w:rsidRDefault="00FF5440" w:rsidP="00FF5440">
            <w:pPr>
              <w:pStyle w:val="TableHeaderCENTER"/>
              <w:keepNext/>
              <w:rPr>
                <w:noProof/>
              </w:rPr>
            </w:pPr>
            <w:r w:rsidRPr="00AC3540">
              <w:rPr>
                <w:noProof/>
              </w:rPr>
              <w:t xml:space="preserve">symbol </w:t>
            </w:r>
          </w:p>
        </w:tc>
        <w:tc>
          <w:tcPr>
            <w:tcW w:w="4252" w:type="dxa"/>
            <w:tcBorders>
              <w:top w:val="single" w:sz="4" w:space="0" w:color="00B050"/>
              <w:left w:val="single" w:sz="4" w:space="0" w:color="00B050"/>
              <w:bottom w:val="single" w:sz="4" w:space="0" w:color="00B050"/>
              <w:right w:val="single" w:sz="4" w:space="0" w:color="00B050"/>
            </w:tcBorders>
            <w:shd w:val="clear" w:color="auto" w:fill="C2D69B" w:themeFill="accent3" w:themeFillTint="99"/>
            <w:tcMar>
              <w:top w:w="85" w:type="dxa"/>
              <w:bottom w:w="85" w:type="dxa"/>
            </w:tcMar>
          </w:tcPr>
          <w:p w:rsidR="00FF5440" w:rsidRPr="00AC3540" w:rsidRDefault="00FF5440" w:rsidP="00FF5440">
            <w:pPr>
              <w:pStyle w:val="TableHeaderCENTER"/>
              <w:keepNext/>
              <w:rPr>
                <w:noProof/>
              </w:rPr>
            </w:pPr>
            <w:r w:rsidRPr="00AC3540">
              <w:rPr>
                <w:noProof/>
              </w:rPr>
              <w:t xml:space="preserve">meaning </w:t>
            </w:r>
          </w:p>
        </w:tc>
      </w:tr>
      <w:tr w:rsidR="00FF5440" w:rsidRPr="00AC3540" w:rsidTr="00FF5440">
        <w:trPr>
          <w:trHeight w:val="258"/>
        </w:trPr>
        <w:tc>
          <w:tcPr>
            <w:tcW w:w="1418"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vAlign w:val="center"/>
          </w:tcPr>
          <w:p w:rsidR="00FF5440" w:rsidRPr="00AC3540" w:rsidRDefault="00FF5440" w:rsidP="00FF5440">
            <w:pPr>
              <w:pStyle w:val="TablecellCENTER"/>
              <w:keepNext/>
              <w:rPr>
                <w:noProof/>
              </w:rPr>
            </w:pPr>
            <w:r w:rsidRPr="00AC3540">
              <w:rPr>
                <w:noProof/>
              </w:rPr>
              <w:t>n</w:t>
            </w:r>
          </w:p>
        </w:tc>
        <w:tc>
          <w:tcPr>
            <w:tcW w:w="4252"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FF5440" w:rsidRPr="00AC3540" w:rsidRDefault="00FF5440" w:rsidP="00FF5440">
            <w:pPr>
              <w:pStyle w:val="TablecellCENTER"/>
              <w:keepNext/>
              <w:rPr>
                <w:noProof/>
              </w:rPr>
            </w:pPr>
            <w:r w:rsidRPr="00AC3540">
              <w:rPr>
                <w:noProof/>
              </w:rPr>
              <w:t>The number of bits in the data packet proper.</w:t>
            </w:r>
          </w:p>
        </w:tc>
      </w:tr>
      <w:tr w:rsidR="00FF5440" w:rsidRPr="00AC3540" w:rsidTr="00FF5440">
        <w:trPr>
          <w:trHeight w:val="258"/>
        </w:trPr>
        <w:tc>
          <w:tcPr>
            <w:tcW w:w="1418"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FF5440" w:rsidRPr="00AC3540" w:rsidRDefault="00FF5440" w:rsidP="00FF5440">
            <w:pPr>
              <w:pStyle w:val="TablecellCENTER"/>
              <w:keepNext/>
              <w:rPr>
                <w:noProof/>
              </w:rPr>
            </w:pPr>
            <w:r w:rsidRPr="00AC3540">
              <w:rPr>
                <w:noProof/>
              </w:rPr>
              <w:t>M(x)</w:t>
            </w:r>
          </w:p>
        </w:tc>
        <w:tc>
          <w:tcPr>
            <w:tcW w:w="4252"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FF5440" w:rsidRPr="00AC3540" w:rsidRDefault="00FF5440" w:rsidP="00FF5440">
            <w:pPr>
              <w:pStyle w:val="TablecellCENTER"/>
              <w:keepNext/>
              <w:rPr>
                <w:noProof/>
              </w:rPr>
            </w:pPr>
            <w:r w:rsidRPr="00AC3540">
              <w:rPr>
                <w:noProof/>
              </w:rPr>
              <w:t>The (n-16)-bit message to be encoded, expressed as a polynomial with binary coefficients.</w:t>
            </w:r>
          </w:p>
        </w:tc>
      </w:tr>
      <w:tr w:rsidR="00FF5440" w:rsidRPr="00AC3540" w:rsidTr="00FF5440">
        <w:trPr>
          <w:trHeight w:val="258"/>
        </w:trPr>
        <w:tc>
          <w:tcPr>
            <w:tcW w:w="1418"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FF5440" w:rsidRPr="00AC3540" w:rsidRDefault="00FF5440" w:rsidP="00FF5440">
            <w:pPr>
              <w:pStyle w:val="TablecellCENTER"/>
              <w:keepNext/>
              <w:rPr>
                <w:noProof/>
              </w:rPr>
            </w:pPr>
            <w:r w:rsidRPr="00AC3540">
              <w:rPr>
                <w:noProof/>
              </w:rPr>
              <w:t>L(x)</w:t>
            </w:r>
          </w:p>
        </w:tc>
        <w:tc>
          <w:tcPr>
            <w:tcW w:w="4252"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FF5440" w:rsidRPr="00AC3540" w:rsidRDefault="00FF5440" w:rsidP="00FF5440">
            <w:pPr>
              <w:pStyle w:val="TablecellLEFT"/>
              <w:rPr>
                <w:noProof/>
              </w:rPr>
            </w:pPr>
            <w:r w:rsidRPr="00AC3540">
              <w:rPr>
                <w:noProof/>
              </w:rPr>
              <w:t>The pre-setting polynomial. This pre-setting polynomial is given by:</w:t>
            </w:r>
          </w:p>
          <w:p w:rsidR="00FF5440" w:rsidRPr="00AC3540" w:rsidRDefault="00FF5440" w:rsidP="00FF5440">
            <w:pPr>
              <w:pStyle w:val="TablecellCENTER"/>
              <w:keepNext/>
              <w:rPr>
                <w:noProof/>
              </w:rPr>
            </w:pPr>
            <m:oMathPara>
              <m:oMath>
                <m:r>
                  <w:rPr>
                    <w:rFonts w:ascii="Cambria Math" w:hAnsi="Cambria Math"/>
                    <w:noProof/>
                  </w:rPr>
                  <m:t>L</m:t>
                </m:r>
                <m:d>
                  <m:dPr>
                    <m:ctrlPr>
                      <w:rPr>
                        <w:rFonts w:ascii="Cambria Math" w:hAnsi="Cambria Math"/>
                        <w:noProof/>
                      </w:rPr>
                    </m:ctrlPr>
                  </m:dPr>
                  <m:e>
                    <m:r>
                      <w:rPr>
                        <w:rFonts w:ascii="Cambria Math" w:hAnsi="Cambria Math"/>
                        <w:noProof/>
                      </w:rPr>
                      <m:t>x</m:t>
                    </m:r>
                  </m:e>
                </m:d>
                <m:r>
                  <m:rPr>
                    <m:sty m:val="p"/>
                  </m:rPr>
                  <w:rPr>
                    <w:rFonts w:ascii="Cambria Math" w:hAnsi="Cambria Math"/>
                    <w:noProof/>
                  </w:rPr>
                  <m:t>=</m:t>
                </m:r>
                <m:nary>
                  <m:naryPr>
                    <m:chr m:val="∑"/>
                    <m:limLoc m:val="undOvr"/>
                    <m:ctrlPr>
                      <w:rPr>
                        <w:rFonts w:ascii="Cambria Math" w:eastAsia="Calibri" w:hAnsi="Cambria Math"/>
                        <w:noProof/>
                      </w:rPr>
                    </m:ctrlPr>
                  </m:naryPr>
                  <m:sub>
                    <m:r>
                      <w:rPr>
                        <w:rFonts w:ascii="Cambria Math" w:hAnsi="Cambria Math"/>
                        <w:noProof/>
                      </w:rPr>
                      <m:t>i</m:t>
                    </m:r>
                    <m:r>
                      <m:rPr>
                        <m:sty m:val="p"/>
                      </m:rPr>
                      <w:rPr>
                        <w:rFonts w:ascii="Cambria Math" w:hAnsi="Cambria Math"/>
                        <w:noProof/>
                      </w:rPr>
                      <m:t>=0</m:t>
                    </m:r>
                  </m:sub>
                  <m:sup>
                    <m:r>
                      <m:rPr>
                        <m:sty m:val="p"/>
                      </m:rPr>
                      <w:rPr>
                        <w:rFonts w:ascii="Cambria Math" w:hAnsi="Cambria Math"/>
                        <w:noProof/>
                      </w:rPr>
                      <m:t>15</m:t>
                    </m:r>
                  </m:sup>
                  <m:e>
                    <m:sSup>
                      <m:sSupPr>
                        <m:ctrlPr>
                          <w:rPr>
                            <w:rFonts w:ascii="Cambria Math" w:hAnsi="Cambria Math"/>
                            <w:noProof/>
                          </w:rPr>
                        </m:ctrlPr>
                      </m:sSupPr>
                      <m:e>
                        <m:r>
                          <m:rPr>
                            <m:sty m:val="p"/>
                          </m:rPr>
                          <w:rPr>
                            <w:rFonts w:ascii="Cambria Math" w:hAnsi="Cambria Math"/>
                            <w:noProof/>
                          </w:rPr>
                          <m:t>x</m:t>
                        </m:r>
                      </m:e>
                      <m:sup>
                        <m:r>
                          <w:rPr>
                            <w:rFonts w:ascii="Cambria Math" w:hAnsi="Cambria Math"/>
                            <w:noProof/>
                          </w:rPr>
                          <m:t>i</m:t>
                        </m:r>
                      </m:sup>
                    </m:sSup>
                  </m:e>
                </m:nary>
              </m:oMath>
            </m:oMathPara>
          </w:p>
        </w:tc>
      </w:tr>
      <w:tr w:rsidR="00FF5440" w:rsidRPr="00AC3540" w:rsidTr="00FF5440">
        <w:trPr>
          <w:trHeight w:val="258"/>
        </w:trPr>
        <w:tc>
          <w:tcPr>
            <w:tcW w:w="1418"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FF5440" w:rsidRPr="00AC3540" w:rsidRDefault="00FF5440" w:rsidP="00FF5440">
            <w:pPr>
              <w:pStyle w:val="TablecellCENTER"/>
              <w:keepNext/>
              <w:rPr>
                <w:noProof/>
              </w:rPr>
            </w:pPr>
            <w:r w:rsidRPr="00AC3540">
              <w:rPr>
                <w:noProof/>
              </w:rPr>
              <w:t>G(x)</w:t>
            </w:r>
          </w:p>
        </w:tc>
        <w:tc>
          <w:tcPr>
            <w:tcW w:w="4252"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FF5440" w:rsidRPr="00AC3540" w:rsidRDefault="00FF5440" w:rsidP="00FF5440">
            <w:pPr>
              <w:pStyle w:val="TablecellLEFT"/>
              <w:rPr>
                <w:noProof/>
              </w:rPr>
            </w:pPr>
            <w:r w:rsidRPr="00AC3540">
              <w:rPr>
                <w:noProof/>
              </w:rPr>
              <w:t>The generating polynomial given by:</w:t>
            </w:r>
          </w:p>
          <w:p w:rsidR="00FF5440" w:rsidRPr="00AC3540" w:rsidRDefault="00FF5440" w:rsidP="00FF5440">
            <w:pPr>
              <w:pStyle w:val="TablecellCENTER"/>
              <w:keepNext/>
              <w:rPr>
                <w:noProof/>
              </w:rPr>
            </w:pPr>
            <m:oMathPara>
              <m:oMath>
                <m:r>
                  <w:rPr>
                    <w:rFonts w:ascii="Cambria Math" w:hAnsi="Cambria Math"/>
                    <w:noProof/>
                  </w:rPr>
                  <m:t>G</m:t>
                </m:r>
                <m:d>
                  <m:dPr>
                    <m:ctrlPr>
                      <w:rPr>
                        <w:rFonts w:ascii="Cambria Math" w:hAnsi="Cambria Math"/>
                        <w:noProof/>
                      </w:rPr>
                    </m:ctrlPr>
                  </m:dPr>
                  <m:e>
                    <m:r>
                      <w:rPr>
                        <w:rFonts w:ascii="Cambria Math" w:hAnsi="Cambria Math"/>
                        <w:noProof/>
                      </w:rPr>
                      <m:t>x</m:t>
                    </m:r>
                  </m:e>
                </m:d>
                <m:r>
                  <m:rPr>
                    <m:sty m:val="p"/>
                  </m:rPr>
                  <w:rPr>
                    <w:rFonts w:ascii="Cambria Math" w:hAnsi="Cambria Math"/>
                    <w:noProof/>
                  </w:rPr>
                  <m:t xml:space="preserve">= </m:t>
                </m:r>
                <m:sSup>
                  <m:sSupPr>
                    <m:ctrlPr>
                      <w:rPr>
                        <w:rFonts w:ascii="Cambria Math" w:hAnsi="Cambria Math"/>
                        <w:noProof/>
                      </w:rPr>
                    </m:ctrlPr>
                  </m:sSupPr>
                  <m:e>
                    <m:r>
                      <w:rPr>
                        <w:rFonts w:ascii="Cambria Math" w:hAnsi="Cambria Math"/>
                        <w:noProof/>
                      </w:rPr>
                      <m:t>x</m:t>
                    </m:r>
                  </m:e>
                  <m:sup>
                    <m:r>
                      <m:rPr>
                        <m:sty m:val="p"/>
                      </m:rPr>
                      <w:rPr>
                        <w:rFonts w:ascii="Cambria Math" w:hAnsi="Cambria Math"/>
                        <w:noProof/>
                      </w:rPr>
                      <m:t>16</m:t>
                    </m:r>
                  </m:sup>
                </m:sSup>
                <m:r>
                  <m:rPr>
                    <m:sty m:val="p"/>
                  </m:rPr>
                  <w:rPr>
                    <w:rFonts w:ascii="Cambria Math" w:hAnsi="Cambria Math"/>
                    <w:noProof/>
                  </w:rPr>
                  <m:t xml:space="preserve">+ </m:t>
                </m:r>
                <m:sSup>
                  <m:sSupPr>
                    <m:ctrlPr>
                      <w:rPr>
                        <w:rFonts w:ascii="Cambria Math" w:hAnsi="Cambria Math"/>
                        <w:noProof/>
                      </w:rPr>
                    </m:ctrlPr>
                  </m:sSupPr>
                  <m:e>
                    <m:r>
                      <w:rPr>
                        <w:rFonts w:ascii="Cambria Math" w:hAnsi="Cambria Math"/>
                        <w:noProof/>
                      </w:rPr>
                      <m:t>x</m:t>
                    </m:r>
                  </m:e>
                  <m:sup>
                    <m:r>
                      <m:rPr>
                        <m:sty m:val="p"/>
                      </m:rPr>
                      <w:rPr>
                        <w:rFonts w:ascii="Cambria Math" w:hAnsi="Cambria Math"/>
                        <w:noProof/>
                      </w:rPr>
                      <m:t>12</m:t>
                    </m:r>
                  </m:sup>
                </m:sSup>
                <m:r>
                  <m:rPr>
                    <m:sty m:val="p"/>
                  </m:rPr>
                  <w:rPr>
                    <w:rFonts w:ascii="Cambria Math" w:hAnsi="Cambria Math"/>
                    <w:noProof/>
                  </w:rPr>
                  <m:t xml:space="preserve">+ </m:t>
                </m:r>
                <m:sSup>
                  <m:sSupPr>
                    <m:ctrlPr>
                      <w:rPr>
                        <w:rFonts w:ascii="Cambria Math" w:hAnsi="Cambria Math"/>
                        <w:noProof/>
                      </w:rPr>
                    </m:ctrlPr>
                  </m:sSupPr>
                  <m:e>
                    <m:r>
                      <w:rPr>
                        <w:rFonts w:ascii="Cambria Math" w:hAnsi="Cambria Math"/>
                        <w:noProof/>
                      </w:rPr>
                      <m:t>x</m:t>
                    </m:r>
                  </m:e>
                  <m:sup>
                    <m:r>
                      <m:rPr>
                        <m:sty m:val="p"/>
                      </m:rPr>
                      <w:rPr>
                        <w:rFonts w:ascii="Cambria Math" w:hAnsi="Cambria Math"/>
                        <w:noProof/>
                      </w:rPr>
                      <m:t>5</m:t>
                    </m:r>
                  </m:sup>
                </m:sSup>
                <m:r>
                  <m:rPr>
                    <m:sty m:val="p"/>
                  </m:rPr>
                  <w:rPr>
                    <w:rFonts w:ascii="Cambria Math" w:hAnsi="Cambria Math"/>
                    <w:noProof/>
                  </w:rPr>
                  <m:t>+1</m:t>
                </m:r>
              </m:oMath>
            </m:oMathPara>
          </w:p>
        </w:tc>
      </w:tr>
      <w:tr w:rsidR="00FF5440" w:rsidRPr="00AC3540" w:rsidTr="00FF5440">
        <w:trPr>
          <w:trHeight w:val="258"/>
        </w:trPr>
        <w:tc>
          <w:tcPr>
            <w:tcW w:w="1418"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FF5440" w:rsidRPr="00AC3540" w:rsidRDefault="00FF5440" w:rsidP="00FF5440">
            <w:pPr>
              <w:pStyle w:val="TablecellCENTER"/>
              <w:rPr>
                <w:noProof/>
              </w:rPr>
            </w:pPr>
            <w:r w:rsidRPr="00AC3540">
              <w:rPr>
                <w:noProof/>
              </w:rPr>
              <w:t>+</w:t>
            </w:r>
          </w:p>
        </w:tc>
        <w:tc>
          <w:tcPr>
            <w:tcW w:w="4252"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FF5440" w:rsidRPr="00AC3540" w:rsidRDefault="00FF5440" w:rsidP="00FF5440">
            <w:pPr>
              <w:pStyle w:val="TablecellCENTER"/>
              <w:rPr>
                <w:noProof/>
              </w:rPr>
            </w:pPr>
            <w:r w:rsidRPr="00AC3540">
              <w:rPr>
                <w:noProof/>
              </w:rPr>
              <w:t>The modulo 2 addition operator (exclusive-or)</w:t>
            </w:r>
          </w:p>
        </w:tc>
      </w:tr>
      <w:tr w:rsidR="00FF5440" w:rsidRPr="00AC3540" w:rsidTr="00FF5440">
        <w:trPr>
          <w:trHeight w:val="258"/>
        </w:trPr>
        <w:tc>
          <w:tcPr>
            <w:tcW w:w="1418"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FF5440" w:rsidRPr="00AC3540" w:rsidRDefault="005D01B3" w:rsidP="00FF5440">
            <w:pPr>
              <w:pStyle w:val="TablecellCENTER"/>
              <w:rPr>
                <w:rFonts w:ascii="Times New Roman" w:hAnsi="Times New Roman" w:cs="Arial"/>
                <w:noProof/>
              </w:rPr>
            </w:pPr>
            <m:oMathPara>
              <m:oMath>
                <m:sSup>
                  <m:sSupPr>
                    <m:ctrlPr>
                      <w:rPr>
                        <w:rFonts w:ascii="Cambria Math" w:hAnsi="Cambria Math"/>
                        <w:noProof/>
                      </w:rPr>
                    </m:ctrlPr>
                  </m:sSupPr>
                  <m:e>
                    <m:r>
                      <m:rPr>
                        <m:sty m:val="bi"/>
                      </m:rPr>
                      <w:rPr>
                        <w:rFonts w:ascii="Cambria Math" w:hAnsi="Cambria Math"/>
                        <w:noProof/>
                      </w:rPr>
                      <m:t>C</m:t>
                    </m:r>
                  </m:e>
                  <m:sup>
                    <m:r>
                      <m:rPr>
                        <m:sty m:val="b"/>
                      </m:rPr>
                      <w:rPr>
                        <w:rFonts w:ascii="Cambria Math" w:hAnsi="Cambria Math"/>
                        <w:noProof/>
                      </w:rPr>
                      <m:t>*</m:t>
                    </m:r>
                  </m:sup>
                </m:sSup>
                <m:r>
                  <m:rPr>
                    <m:sty m:val="b"/>
                  </m:rPr>
                  <w:rPr>
                    <w:rFonts w:ascii="Cambria Math" w:hAnsi="Cambria Math"/>
                    <w:noProof/>
                  </w:rPr>
                  <m:t>(</m:t>
                </m:r>
                <m:r>
                  <m:rPr>
                    <m:sty m:val="bi"/>
                  </m:rPr>
                  <w:rPr>
                    <w:rFonts w:ascii="Cambria Math" w:hAnsi="Cambria Math"/>
                    <w:noProof/>
                  </w:rPr>
                  <m:t>x</m:t>
                </m:r>
                <m:r>
                  <m:rPr>
                    <m:sty m:val="b"/>
                  </m:rPr>
                  <w:rPr>
                    <w:rFonts w:ascii="Cambria Math" w:hAnsi="Cambria Math"/>
                    <w:noProof/>
                  </w:rPr>
                  <m:t>)</m:t>
                </m:r>
              </m:oMath>
            </m:oMathPara>
          </w:p>
        </w:tc>
        <w:tc>
          <w:tcPr>
            <w:tcW w:w="4252"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FF5440" w:rsidRPr="00AC3540" w:rsidRDefault="00FF5440" w:rsidP="00FF5440">
            <w:pPr>
              <w:pStyle w:val="TablecellCENTER"/>
              <w:rPr>
                <w:noProof/>
              </w:rPr>
            </w:pPr>
            <w:r w:rsidRPr="00AC3540">
              <w:rPr>
                <w:noProof/>
              </w:rPr>
              <w:t>The received block in polynomial form.</w:t>
            </w:r>
          </w:p>
        </w:tc>
      </w:tr>
      <w:tr w:rsidR="00FF5440" w:rsidRPr="00AC3540" w:rsidTr="00FF5440">
        <w:trPr>
          <w:trHeight w:val="258"/>
        </w:trPr>
        <w:tc>
          <w:tcPr>
            <w:tcW w:w="1418"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FF5440" w:rsidRPr="00AC3540" w:rsidRDefault="00FF5440" w:rsidP="00FF5440">
            <w:pPr>
              <w:pStyle w:val="TablecellCENTER"/>
              <w:rPr>
                <w:rFonts w:ascii="Times New Roman" w:hAnsi="Times New Roman" w:cs="Arial"/>
                <w:noProof/>
              </w:rPr>
            </w:pPr>
            <w:r w:rsidRPr="00AC3540">
              <w:rPr>
                <w:noProof/>
              </w:rPr>
              <w:t>S(x)</w:t>
            </w:r>
          </w:p>
        </w:tc>
        <w:tc>
          <w:tcPr>
            <w:tcW w:w="4252"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FF5440" w:rsidRPr="00AC3540" w:rsidRDefault="00FF5440" w:rsidP="00FF5440">
            <w:pPr>
              <w:pStyle w:val="TablecellCENTER"/>
              <w:rPr>
                <w:noProof/>
              </w:rPr>
            </w:pPr>
            <w:r w:rsidRPr="00AC3540">
              <w:rPr>
                <w:noProof/>
              </w:rPr>
              <w:t>The syndrome polynomial, which is zero if no error has been detected.</w:t>
            </w:r>
          </w:p>
        </w:tc>
      </w:tr>
    </w:tbl>
    <w:p w:rsidR="00DA5CEB" w:rsidRPr="00AC3540" w:rsidRDefault="00DA5CEB" w:rsidP="00DA5CEB">
      <w:pPr>
        <w:pStyle w:val="Annex3"/>
        <w:rPr>
          <w:noProof/>
        </w:rPr>
      </w:pPr>
      <w:bookmarkStart w:id="1588" w:name="_Toc447218094"/>
      <w:r w:rsidRPr="00AC3540">
        <w:rPr>
          <w:noProof/>
        </w:rPr>
        <w:t>Encoding procedure</w:t>
      </w:r>
      <w:bookmarkEnd w:id="1588"/>
    </w:p>
    <w:p w:rsidR="00DA5CEB" w:rsidRPr="00AC3540" w:rsidRDefault="00DA5CEB" w:rsidP="00DA5CEB">
      <w:pPr>
        <w:pStyle w:val="paragraph"/>
        <w:rPr>
          <w:noProof/>
        </w:rPr>
      </w:pPr>
      <w:r w:rsidRPr="00AC3540">
        <w:rPr>
          <w:noProof/>
        </w:rPr>
        <w:t>The encoding procedure accepts the (n-16)-bits message and generates a 16-bit-Packet Check Sequence (PCS) as follows:</w:t>
      </w:r>
    </w:p>
    <w:p w:rsidR="00DA5CEB" w:rsidRPr="00AC3540" w:rsidRDefault="00DA5CEB" w:rsidP="00DA5CEB">
      <w:pPr>
        <w:pStyle w:val="indentpara3"/>
        <w:rPr>
          <w:noProof/>
        </w:rPr>
      </w:pPr>
      <m:oMathPara>
        <m:oMathParaPr>
          <m:jc m:val="left"/>
        </m:oMathParaPr>
        <m:oMath>
          <m:r>
            <w:rPr>
              <w:rFonts w:ascii="Cambria Math" w:hAnsi="Cambria Math"/>
              <w:noProof/>
            </w:rPr>
            <m:t xml:space="preserve">PCS= </m:t>
          </m:r>
          <m:sSup>
            <m:sSupPr>
              <m:ctrlPr>
                <w:rPr>
                  <w:rFonts w:ascii="Cambria Math" w:hAnsi="Cambria Math"/>
                  <w:noProof/>
                </w:rPr>
              </m:ctrlPr>
            </m:sSupPr>
            <m:e>
              <m:r>
                <w:rPr>
                  <w:rFonts w:ascii="Cambria Math" w:hAnsi="Cambria Math"/>
                  <w:noProof/>
                </w:rPr>
                <m:t>(x</m:t>
              </m:r>
            </m:e>
            <m:sup>
              <m:r>
                <w:rPr>
                  <w:rFonts w:ascii="Cambria Math" w:hAnsi="Cambria Math"/>
                  <w:noProof/>
                </w:rPr>
                <m:t>16</m:t>
              </m:r>
            </m:sup>
          </m:sSup>
          <m:r>
            <w:rPr>
              <w:rFonts w:ascii="Cambria Math" w:hAnsi="Cambria Math"/>
              <w:noProof/>
            </w:rPr>
            <m:t>×</m:t>
          </m:r>
          <m:sSup>
            <m:sSupPr>
              <m:ctrlPr>
                <w:rPr>
                  <w:rFonts w:ascii="Cambria Math" w:hAnsi="Cambria Math"/>
                  <w:noProof/>
                </w:rPr>
              </m:ctrlPr>
            </m:sSupPr>
            <m:e>
              <m:r>
                <w:rPr>
                  <w:rFonts w:ascii="Cambria Math" w:hAnsi="Cambria Math"/>
                  <w:noProof/>
                </w:rPr>
                <m:t>M</m:t>
              </m:r>
              <m:d>
                <m:dPr>
                  <m:ctrlPr>
                    <w:rPr>
                      <w:rFonts w:ascii="Cambria Math" w:hAnsi="Cambria Math"/>
                      <w:i/>
                      <w:noProof/>
                    </w:rPr>
                  </m:ctrlPr>
                </m:dPr>
                <m:e>
                  <m:r>
                    <w:rPr>
                      <w:rFonts w:ascii="Cambria Math" w:hAnsi="Cambria Math"/>
                      <w:noProof/>
                    </w:rPr>
                    <m:t>x</m:t>
                  </m:r>
                </m:e>
              </m:d>
              <m:r>
                <w:rPr>
                  <w:rFonts w:ascii="Cambria Math" w:hAnsi="Cambria Math"/>
                  <w:noProof/>
                </w:rPr>
                <m:t>+x</m:t>
              </m:r>
            </m:e>
            <m:sup>
              <m:r>
                <w:rPr>
                  <w:rFonts w:ascii="Cambria Math" w:hAnsi="Cambria Math"/>
                  <w:noProof/>
                </w:rPr>
                <m:t>n-16</m:t>
              </m:r>
            </m:sup>
          </m:sSup>
          <m:r>
            <w:rPr>
              <w:rFonts w:ascii="Cambria Math" w:hAnsi="Cambria Math"/>
              <w:noProof/>
            </w:rPr>
            <m:t>×L(x)) modulo G(x)</m:t>
          </m:r>
        </m:oMath>
      </m:oMathPara>
    </w:p>
    <w:p w:rsidR="00DA5CEB" w:rsidRPr="00AC3540" w:rsidRDefault="00DA5CEB" w:rsidP="00DA5CEB">
      <w:pPr>
        <w:pStyle w:val="paragraph"/>
        <w:rPr>
          <w:noProof/>
        </w:rPr>
      </w:pPr>
      <w:r w:rsidRPr="00AC3540">
        <w:rPr>
          <w:noProof/>
        </w:rPr>
        <w:t xml:space="preserve">The encoding procedure differs from that of a conventional cyclic block encoding operation in that the </w:t>
      </w:r>
      <m:oMath>
        <m:sSup>
          <m:sSupPr>
            <m:ctrlPr>
              <w:rPr>
                <w:rFonts w:ascii="Cambria Math" w:hAnsi="Cambria Math"/>
                <w:i/>
                <w:noProof/>
              </w:rPr>
            </m:ctrlPr>
          </m:sSupPr>
          <m:e>
            <m:r>
              <w:rPr>
                <w:rFonts w:ascii="Cambria Math" w:hAnsi="Cambria Math"/>
                <w:noProof/>
              </w:rPr>
              <m:t>x</m:t>
            </m:r>
          </m:e>
          <m:sup>
            <m:r>
              <w:rPr>
                <w:rFonts w:ascii="Cambria Math" w:hAnsi="Cambria Math"/>
                <w:noProof/>
              </w:rPr>
              <m:t>n-16</m:t>
            </m:r>
          </m:sup>
        </m:sSup>
        <m:r>
          <w:rPr>
            <w:rFonts w:ascii="Cambria Math" w:hAnsi="Cambria Math"/>
            <w:noProof/>
          </w:rPr>
          <m:t xml:space="preserve"> ×L(x)</m:t>
        </m:r>
      </m:oMath>
      <w:r w:rsidRPr="00AC3540">
        <w:rPr>
          <w:noProof/>
        </w:rPr>
        <w:t xml:space="preserve">term has the effect of pre-setting the shift register to an </w:t>
      </w:r>
      <w:r w:rsidR="00E26372" w:rsidRPr="00AC3540">
        <w:rPr>
          <w:noProof/>
        </w:rPr>
        <w:t>"</w:t>
      </w:r>
      <w:r w:rsidRPr="00AC3540">
        <w:rPr>
          <w:noProof/>
        </w:rPr>
        <w:t>all ones</w:t>
      </w:r>
      <w:r w:rsidR="00E26372" w:rsidRPr="00AC3540">
        <w:rPr>
          <w:noProof/>
        </w:rPr>
        <w:t>"</w:t>
      </w:r>
      <w:r w:rsidRPr="00AC3540">
        <w:rPr>
          <w:noProof/>
        </w:rPr>
        <w:t xml:space="preserve"> state (rather than a conventional all zeros state) prior to encoding.</w:t>
      </w:r>
    </w:p>
    <w:p w:rsidR="00DA5CEB" w:rsidRPr="00AC3540" w:rsidRDefault="00DA5CEB" w:rsidP="00DA5CEB">
      <w:pPr>
        <w:pStyle w:val="Annex3"/>
        <w:rPr>
          <w:noProof/>
        </w:rPr>
      </w:pPr>
      <w:bookmarkStart w:id="1589" w:name="_Toc447218095"/>
      <w:r w:rsidRPr="00AC3540">
        <w:rPr>
          <w:noProof/>
        </w:rPr>
        <w:t>Decoding procedure</w:t>
      </w:r>
      <w:bookmarkEnd w:id="1589"/>
    </w:p>
    <w:p w:rsidR="00DA5CEB" w:rsidRPr="00AC3540" w:rsidRDefault="00DA5CEB" w:rsidP="00DA5CEB">
      <w:pPr>
        <w:pStyle w:val="paragraph"/>
        <w:rPr>
          <w:noProof/>
        </w:rPr>
      </w:pPr>
      <w:r w:rsidRPr="00AC3540">
        <w:rPr>
          <w:noProof/>
        </w:rPr>
        <w:t>The error detection syndrome, S(x) is given by:</w:t>
      </w:r>
    </w:p>
    <w:p w:rsidR="00DA5CEB" w:rsidRPr="00AC3540" w:rsidRDefault="00DA5CEB" w:rsidP="00DA5CEB">
      <w:pPr>
        <w:pStyle w:val="indentpara3"/>
        <w:rPr>
          <w:noProof/>
        </w:rPr>
      </w:pPr>
      <m:oMathPara>
        <m:oMathParaPr>
          <m:jc m:val="left"/>
        </m:oMathParaPr>
        <m:oMath>
          <m:r>
            <w:rPr>
              <w:rFonts w:ascii="Cambria Math" w:hAnsi="Cambria Math"/>
              <w:noProof/>
            </w:rPr>
            <m:t>S</m:t>
          </m:r>
          <m:d>
            <m:dPr>
              <m:ctrlPr>
                <w:rPr>
                  <w:rFonts w:ascii="Cambria Math" w:hAnsi="Cambria Math"/>
                  <w:i/>
                  <w:noProof/>
                </w:rPr>
              </m:ctrlPr>
            </m:dPr>
            <m:e>
              <m:r>
                <w:rPr>
                  <w:rFonts w:ascii="Cambria Math" w:hAnsi="Cambria Math"/>
                  <w:noProof/>
                </w:rPr>
                <m:t>x</m:t>
              </m:r>
            </m:e>
          </m:d>
          <m:r>
            <w:rPr>
              <w:rFonts w:ascii="Cambria Math" w:hAnsi="Cambria Math"/>
              <w:noProof/>
            </w:rPr>
            <m:t>=</m:t>
          </m:r>
          <m:d>
            <m:dPr>
              <m:begChr m:val="["/>
              <m:ctrlPr>
                <w:rPr>
                  <w:rFonts w:ascii="Cambria Math" w:hAnsi="Cambria Math"/>
                  <w:i/>
                  <w:noProof/>
                </w:rPr>
              </m:ctrlPr>
            </m:dPr>
            <m:e>
              <m:sSup>
                <m:sSupPr>
                  <m:ctrlPr>
                    <w:rPr>
                      <w:rFonts w:ascii="Cambria Math" w:hAnsi="Cambria Math"/>
                      <w:i/>
                      <w:noProof/>
                    </w:rPr>
                  </m:ctrlPr>
                </m:sSupPr>
                <m:e>
                  <m:r>
                    <w:rPr>
                      <w:rFonts w:ascii="Cambria Math" w:hAnsi="Cambria Math"/>
                      <w:noProof/>
                    </w:rPr>
                    <m:t>x</m:t>
                  </m:r>
                </m:e>
                <m:sup>
                  <m:r>
                    <w:rPr>
                      <w:rFonts w:ascii="Cambria Math" w:hAnsi="Cambria Math"/>
                      <w:noProof/>
                    </w:rPr>
                    <m:t>16</m:t>
                  </m:r>
                </m:sup>
              </m:sSup>
              <m:r>
                <w:rPr>
                  <w:rFonts w:ascii="Cambria Math" w:hAnsi="Cambria Math"/>
                  <w:noProof/>
                </w:rPr>
                <m:t>×</m:t>
              </m:r>
              <m:sSup>
                <m:sSupPr>
                  <m:ctrlPr>
                    <w:rPr>
                      <w:rFonts w:ascii="Cambria Math" w:hAnsi="Cambria Math"/>
                      <w:i/>
                      <w:noProof/>
                    </w:rPr>
                  </m:ctrlPr>
                </m:sSupPr>
                <m:e>
                  <m:r>
                    <w:rPr>
                      <w:rFonts w:ascii="Cambria Math" w:hAnsi="Cambria Math"/>
                      <w:noProof/>
                    </w:rPr>
                    <m:t>C</m:t>
                  </m:r>
                </m:e>
                <m:sup>
                  <m:r>
                    <w:rPr>
                      <w:rFonts w:ascii="Cambria Math" w:hAnsi="Cambria Math"/>
                      <w:noProof/>
                    </w:rPr>
                    <m:t>*</m:t>
                  </m:r>
                </m:sup>
              </m:sSup>
              <m:r>
                <w:rPr>
                  <w:rFonts w:ascii="Cambria Math" w:hAnsi="Cambria Math"/>
                  <w:noProof/>
                </w:rPr>
                <m:t>(x)+</m:t>
              </m:r>
              <m:sSup>
                <m:sSupPr>
                  <m:ctrlPr>
                    <w:rPr>
                      <w:rFonts w:ascii="Cambria Math" w:hAnsi="Cambria Math"/>
                      <w:i/>
                      <w:noProof/>
                    </w:rPr>
                  </m:ctrlPr>
                </m:sSupPr>
                <m:e>
                  <m:r>
                    <w:rPr>
                      <w:rFonts w:ascii="Cambria Math" w:hAnsi="Cambria Math"/>
                      <w:noProof/>
                    </w:rPr>
                    <m:t>x</m:t>
                  </m:r>
                </m:e>
                <m:sup>
                  <m:r>
                    <w:rPr>
                      <w:rFonts w:ascii="Cambria Math" w:hAnsi="Cambria Math"/>
                      <w:noProof/>
                    </w:rPr>
                    <m:t>n</m:t>
                  </m:r>
                </m:sup>
              </m:sSup>
              <m:r>
                <w:rPr>
                  <w:rFonts w:ascii="Cambria Math" w:hAnsi="Cambria Math"/>
                  <w:noProof/>
                </w:rPr>
                <m:t>×L</m:t>
              </m:r>
              <m:d>
                <m:dPr>
                  <m:ctrlPr>
                    <w:rPr>
                      <w:rFonts w:ascii="Cambria Math" w:hAnsi="Cambria Math"/>
                      <w:i/>
                      <w:noProof/>
                    </w:rPr>
                  </m:ctrlPr>
                </m:dPr>
                <m:e>
                  <m:r>
                    <w:rPr>
                      <w:rFonts w:ascii="Cambria Math" w:hAnsi="Cambria Math"/>
                      <w:noProof/>
                    </w:rPr>
                    <m:t>x</m:t>
                  </m:r>
                </m:e>
              </m:d>
            </m:e>
          </m:d>
          <m:r>
            <w:rPr>
              <w:rFonts w:ascii="Cambria Math" w:hAnsi="Cambria Math"/>
              <w:noProof/>
            </w:rPr>
            <m:t xml:space="preserve"> modulo G(x)</m:t>
          </m:r>
        </m:oMath>
      </m:oMathPara>
    </w:p>
    <w:p w:rsidR="00DA5CEB" w:rsidRPr="00AC3540" w:rsidRDefault="00DA5CEB" w:rsidP="00DA5CEB">
      <w:pPr>
        <w:pStyle w:val="paragraph"/>
        <w:rPr>
          <w:noProof/>
        </w:rPr>
      </w:pPr>
      <w:r w:rsidRPr="00AC3540">
        <w:rPr>
          <w:noProof/>
        </w:rPr>
        <w:t>If S(x) = 0 then no error is detected.</w:t>
      </w:r>
    </w:p>
    <w:p w:rsidR="00DA5CEB" w:rsidRPr="00AC3540" w:rsidRDefault="00DA5CEB" w:rsidP="00DA5CEB">
      <w:pPr>
        <w:pStyle w:val="Annex3"/>
        <w:rPr>
          <w:noProof/>
        </w:rPr>
      </w:pPr>
      <w:bookmarkStart w:id="1590" w:name="_Toc447218096"/>
      <w:r w:rsidRPr="00AC3540">
        <w:rPr>
          <w:noProof/>
        </w:rPr>
        <w:t>Verification of compliance</w:t>
      </w:r>
      <w:bookmarkEnd w:id="1590"/>
    </w:p>
    <w:p w:rsidR="00DA5CEB" w:rsidRPr="00AC3540" w:rsidRDefault="00DA5CEB" w:rsidP="00DA5CEB">
      <w:pPr>
        <w:pStyle w:val="paragraph"/>
        <w:rPr>
          <w:noProof/>
        </w:rPr>
      </w:pPr>
      <w:r w:rsidRPr="00AC3540">
        <w:rPr>
          <w:noProof/>
        </w:rPr>
        <w:t xml:space="preserve">The binary sequences defined in </w:t>
      </w:r>
      <w:r w:rsidRPr="00AC3540">
        <w:rPr>
          <w:noProof/>
        </w:rPr>
        <w:fldChar w:fldCharType="begin"/>
      </w:r>
      <w:r w:rsidRPr="00AC3540">
        <w:rPr>
          <w:noProof/>
        </w:rPr>
        <w:instrText xml:space="preserve"> REF _Ref381620335 \w \h </w:instrText>
      </w:r>
      <w:r w:rsidRPr="00AC3540">
        <w:rPr>
          <w:noProof/>
        </w:rPr>
      </w:r>
      <w:r w:rsidRPr="00AC3540">
        <w:rPr>
          <w:noProof/>
        </w:rPr>
        <w:fldChar w:fldCharType="separate"/>
      </w:r>
      <w:r w:rsidR="008A478B">
        <w:rPr>
          <w:noProof/>
        </w:rPr>
        <w:t xml:space="preserve">Table B-2 </w:t>
      </w:r>
      <w:r w:rsidRPr="00AC3540">
        <w:rPr>
          <w:noProof/>
        </w:rPr>
        <w:fldChar w:fldCharType="end"/>
      </w:r>
      <w:r w:rsidRPr="00AC3540">
        <w:rPr>
          <w:noProof/>
        </w:rPr>
        <w:t xml:space="preserve"> are provided to the designers of packet systems as samples for early testing, so that they can verify the correctness of their CRC error detection implementation.</w:t>
      </w:r>
    </w:p>
    <w:p w:rsidR="00DA5CEB" w:rsidRPr="00AC3540" w:rsidRDefault="00DA5CEB" w:rsidP="00DA5CEB">
      <w:pPr>
        <w:pStyle w:val="paragraph"/>
        <w:rPr>
          <w:noProof/>
        </w:rPr>
      </w:pPr>
      <w:r w:rsidRPr="00AC3540">
        <w:rPr>
          <w:noProof/>
        </w:rPr>
        <w:t>All data are given in hexadecimal notation. For a given field (data or CRC) the leftmost hexadecimal character contains the most significant bit.</w:t>
      </w:r>
    </w:p>
    <w:p w:rsidR="00FF5440" w:rsidRPr="00AC3540" w:rsidRDefault="00DA5CEB" w:rsidP="001C1BF6">
      <w:pPr>
        <w:pStyle w:val="CaptionAnnexTable"/>
        <w:rPr>
          <w:noProof/>
        </w:rPr>
      </w:pPr>
      <w:bookmarkStart w:id="1591" w:name="_Ref381620335"/>
      <w:r w:rsidRPr="00AC3540">
        <w:rPr>
          <w:noProof/>
        </w:rPr>
        <w:t>Verification of CRC compliance</w:t>
      </w:r>
      <w:bookmarkEnd w:id="1591"/>
    </w:p>
    <w:tbl>
      <w:tblPr>
        <w:tblStyle w:val="TableGrid"/>
        <w:tblW w:w="3402" w:type="dxa"/>
        <w:tblInd w:w="38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20" w:firstRow="1" w:lastRow="0" w:firstColumn="0" w:lastColumn="0" w:noHBand="1" w:noVBand="1"/>
      </w:tblPr>
      <w:tblGrid>
        <w:gridCol w:w="2127"/>
        <w:gridCol w:w="1275"/>
      </w:tblGrid>
      <w:tr w:rsidR="00FF5440" w:rsidRPr="00AC3540" w:rsidTr="00FF5440">
        <w:trPr>
          <w:trHeight w:val="285"/>
          <w:tblHeader/>
        </w:trPr>
        <w:tc>
          <w:tcPr>
            <w:tcW w:w="2127" w:type="dxa"/>
            <w:tcBorders>
              <w:top w:val="single" w:sz="4" w:space="0" w:color="00B050"/>
              <w:left w:val="single" w:sz="4" w:space="0" w:color="00B050"/>
              <w:bottom w:val="single" w:sz="4" w:space="0" w:color="00B050"/>
              <w:right w:val="single" w:sz="4" w:space="0" w:color="00B050"/>
            </w:tcBorders>
            <w:shd w:val="clear" w:color="auto" w:fill="C2D69B" w:themeFill="accent3" w:themeFillTint="99"/>
            <w:tcMar>
              <w:top w:w="85" w:type="dxa"/>
              <w:bottom w:w="85" w:type="dxa"/>
            </w:tcMar>
          </w:tcPr>
          <w:p w:rsidR="00FF5440" w:rsidRPr="00AC3540" w:rsidRDefault="00FF5440" w:rsidP="00FF5440">
            <w:pPr>
              <w:pStyle w:val="TableHeaderCENTER"/>
              <w:keepNext/>
              <w:rPr>
                <w:noProof/>
              </w:rPr>
            </w:pPr>
            <w:r w:rsidRPr="00AC3540">
              <w:rPr>
                <w:noProof/>
              </w:rPr>
              <w:t xml:space="preserve">data </w:t>
            </w:r>
          </w:p>
        </w:tc>
        <w:tc>
          <w:tcPr>
            <w:tcW w:w="1275" w:type="dxa"/>
            <w:tcBorders>
              <w:top w:val="single" w:sz="4" w:space="0" w:color="00B050"/>
              <w:left w:val="single" w:sz="4" w:space="0" w:color="00B050"/>
              <w:bottom w:val="single" w:sz="4" w:space="0" w:color="00B050"/>
              <w:right w:val="single" w:sz="4" w:space="0" w:color="00B050"/>
            </w:tcBorders>
            <w:shd w:val="clear" w:color="auto" w:fill="C2D69B" w:themeFill="accent3" w:themeFillTint="99"/>
            <w:tcMar>
              <w:top w:w="85" w:type="dxa"/>
              <w:bottom w:w="85" w:type="dxa"/>
            </w:tcMar>
          </w:tcPr>
          <w:p w:rsidR="00FF5440" w:rsidRPr="00AC3540" w:rsidRDefault="00FF5440" w:rsidP="00FF5440">
            <w:pPr>
              <w:pStyle w:val="TableHeaderCENTER"/>
              <w:keepNext/>
              <w:rPr>
                <w:noProof/>
              </w:rPr>
            </w:pPr>
            <w:r w:rsidRPr="00AC3540">
              <w:rPr>
                <w:noProof/>
              </w:rPr>
              <w:t>CRC</w:t>
            </w:r>
          </w:p>
        </w:tc>
      </w:tr>
      <w:tr w:rsidR="00FF5440" w:rsidRPr="00AC3540" w:rsidTr="00FF5440">
        <w:trPr>
          <w:trHeight w:val="258"/>
        </w:trPr>
        <w:tc>
          <w:tcPr>
            <w:tcW w:w="2127"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FF5440" w:rsidRPr="00AC3540" w:rsidRDefault="00FF5440" w:rsidP="00FF5440">
            <w:pPr>
              <w:pStyle w:val="TablecellCENTER"/>
              <w:keepNext/>
              <w:rPr>
                <w:noProof/>
              </w:rPr>
            </w:pPr>
            <w:r w:rsidRPr="00AC3540">
              <w:rPr>
                <w:noProof/>
              </w:rPr>
              <w:t>00 00</w:t>
            </w:r>
          </w:p>
        </w:tc>
        <w:tc>
          <w:tcPr>
            <w:tcW w:w="1275"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FF5440" w:rsidRPr="00AC3540" w:rsidRDefault="00FF5440" w:rsidP="00FF5440">
            <w:pPr>
              <w:pStyle w:val="TablecellCENTER"/>
              <w:keepNext/>
              <w:rPr>
                <w:noProof/>
              </w:rPr>
            </w:pPr>
            <w:r w:rsidRPr="00AC3540">
              <w:rPr>
                <w:noProof/>
              </w:rPr>
              <w:t>1D 0F</w:t>
            </w:r>
          </w:p>
        </w:tc>
      </w:tr>
      <w:tr w:rsidR="00FF5440" w:rsidRPr="00AC3540" w:rsidTr="00FF5440">
        <w:trPr>
          <w:trHeight w:val="258"/>
        </w:trPr>
        <w:tc>
          <w:tcPr>
            <w:tcW w:w="2127"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FF5440" w:rsidRPr="00AC3540" w:rsidRDefault="00FF5440" w:rsidP="00FF5440">
            <w:pPr>
              <w:pStyle w:val="TablecellCENTER"/>
              <w:keepNext/>
              <w:rPr>
                <w:noProof/>
              </w:rPr>
            </w:pPr>
            <w:r w:rsidRPr="00AC3540">
              <w:rPr>
                <w:noProof/>
              </w:rPr>
              <w:t>00 00 00</w:t>
            </w:r>
          </w:p>
        </w:tc>
        <w:tc>
          <w:tcPr>
            <w:tcW w:w="1275"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FF5440" w:rsidRPr="00AC3540" w:rsidRDefault="00FF5440" w:rsidP="00FF5440">
            <w:pPr>
              <w:pStyle w:val="TablecellCENTER"/>
              <w:keepNext/>
              <w:rPr>
                <w:noProof/>
              </w:rPr>
            </w:pPr>
            <w:r w:rsidRPr="00AC3540">
              <w:rPr>
                <w:noProof/>
              </w:rPr>
              <w:t>CC 9C</w:t>
            </w:r>
          </w:p>
        </w:tc>
      </w:tr>
      <w:tr w:rsidR="00FF5440" w:rsidRPr="00AC3540" w:rsidTr="00FF5440">
        <w:trPr>
          <w:trHeight w:val="258"/>
        </w:trPr>
        <w:tc>
          <w:tcPr>
            <w:tcW w:w="2127"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FF5440" w:rsidRPr="00AC3540" w:rsidRDefault="00FF5440" w:rsidP="00FF5440">
            <w:pPr>
              <w:pStyle w:val="TablecellCENTER"/>
              <w:keepNext/>
              <w:rPr>
                <w:noProof/>
              </w:rPr>
            </w:pPr>
            <w:r w:rsidRPr="00AC3540">
              <w:rPr>
                <w:noProof/>
              </w:rPr>
              <w:t>AB CD EF 01</w:t>
            </w:r>
          </w:p>
        </w:tc>
        <w:tc>
          <w:tcPr>
            <w:tcW w:w="1275"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FF5440" w:rsidRPr="00AC3540" w:rsidRDefault="00FF5440" w:rsidP="00FF5440">
            <w:pPr>
              <w:pStyle w:val="TablecellCENTER"/>
              <w:keepNext/>
              <w:rPr>
                <w:noProof/>
              </w:rPr>
            </w:pPr>
            <w:r w:rsidRPr="00AC3540">
              <w:rPr>
                <w:noProof/>
              </w:rPr>
              <w:t>04 A2</w:t>
            </w:r>
          </w:p>
        </w:tc>
      </w:tr>
      <w:tr w:rsidR="00FF5440" w:rsidRPr="00AC3540" w:rsidTr="00FF5440">
        <w:trPr>
          <w:trHeight w:val="258"/>
        </w:trPr>
        <w:tc>
          <w:tcPr>
            <w:tcW w:w="2127"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FF5440" w:rsidRPr="00AC3540" w:rsidRDefault="00FF5440" w:rsidP="00FF5440">
            <w:pPr>
              <w:pStyle w:val="TablecellCENTER"/>
              <w:keepNext/>
              <w:rPr>
                <w:noProof/>
              </w:rPr>
            </w:pPr>
            <w:r w:rsidRPr="00AC3540">
              <w:rPr>
                <w:noProof/>
              </w:rPr>
              <w:t>14 56 F8 9A 00 01</w:t>
            </w:r>
          </w:p>
        </w:tc>
        <w:tc>
          <w:tcPr>
            <w:tcW w:w="1275"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FF5440" w:rsidRPr="00AC3540" w:rsidRDefault="00FF5440" w:rsidP="00FF5440">
            <w:pPr>
              <w:pStyle w:val="TablecellCENTER"/>
              <w:keepNext/>
              <w:rPr>
                <w:noProof/>
              </w:rPr>
            </w:pPr>
            <w:r w:rsidRPr="00AC3540">
              <w:rPr>
                <w:noProof/>
              </w:rPr>
              <w:t>7F D5</w:t>
            </w:r>
          </w:p>
        </w:tc>
      </w:tr>
    </w:tbl>
    <w:p w:rsidR="00DA5CEB" w:rsidRPr="00AC3540" w:rsidRDefault="00DA5CEB" w:rsidP="00DA5CEB">
      <w:pPr>
        <w:pStyle w:val="Annex3"/>
        <w:rPr>
          <w:noProof/>
        </w:rPr>
      </w:pPr>
      <w:bookmarkStart w:id="1592" w:name="_Toc447218097"/>
      <w:r w:rsidRPr="00AC3540">
        <w:rPr>
          <w:noProof/>
        </w:rPr>
        <w:t>Software implementation</w:t>
      </w:r>
      <w:bookmarkEnd w:id="1592"/>
    </w:p>
    <w:p w:rsidR="00DA5CEB" w:rsidRPr="00AC3540" w:rsidRDefault="00DA5CEB" w:rsidP="00DA5CEB">
      <w:pPr>
        <w:pStyle w:val="paragraph"/>
        <w:rPr>
          <w:noProof/>
        </w:rPr>
      </w:pPr>
      <w:r w:rsidRPr="00AC3540">
        <w:rPr>
          <w:noProof/>
        </w:rPr>
        <w:t>CRC codes are particularly efficient when it comes to hardware implementation. Software implementation, on the other hand, is very complex. Two CRC calculation examples are implemented in the algorithm below, i.e.:</w:t>
      </w:r>
    </w:p>
    <w:p w:rsidR="00DA5CEB" w:rsidRPr="00AC3540" w:rsidRDefault="00DA5CEB" w:rsidP="00DA5CEB">
      <w:pPr>
        <w:pStyle w:val="Bul1"/>
        <w:rPr>
          <w:noProof/>
        </w:rPr>
      </w:pPr>
      <w:r w:rsidRPr="00AC3540">
        <w:rPr>
          <w:noProof/>
        </w:rPr>
        <w:t xml:space="preserve">a non-optimized calculation, the </w:t>
      </w:r>
      <w:r w:rsidR="00A1299C" w:rsidRPr="00AC3540">
        <w:rPr>
          <w:noProof/>
        </w:rPr>
        <w:t>CRC</w:t>
      </w:r>
      <w:r w:rsidRPr="00AC3540">
        <w:rPr>
          <w:noProof/>
        </w:rPr>
        <w:t xml:space="preserve"> function that calculates the CRC for one byte in serial fashion and returns the value of the calculated CRC checksum.</w:t>
      </w:r>
    </w:p>
    <w:p w:rsidR="00DA5CEB" w:rsidRPr="00AC3540" w:rsidRDefault="00DA5CEB" w:rsidP="00DA5CEB">
      <w:pPr>
        <w:pStyle w:val="Bul1"/>
        <w:rPr>
          <w:noProof/>
        </w:rPr>
      </w:pPr>
      <w:r w:rsidRPr="00AC3540">
        <w:rPr>
          <w:noProof/>
        </w:rPr>
        <w:t>an optimized function (approximately ten times faster than the non-optimised C</w:t>
      </w:r>
      <w:r w:rsidR="00A1299C" w:rsidRPr="00AC3540">
        <w:rPr>
          <w:noProof/>
        </w:rPr>
        <w:t>RC</w:t>
      </w:r>
      <w:r w:rsidRPr="00AC3540">
        <w:rPr>
          <w:noProof/>
        </w:rPr>
        <w:t xml:space="preserve"> function), the Crc_opt function that generates the CRC for one byte and returns the value of the new syndrome.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86"/>
      </w:tblGrid>
      <w:tr w:rsidR="008F5788" w:rsidRPr="00AC3540" w:rsidTr="008F5788">
        <w:tc>
          <w:tcPr>
            <w:tcW w:w="9286" w:type="dxa"/>
          </w:tcPr>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FF"/>
                <w:sz w:val="19"/>
                <w:szCs w:val="19"/>
                <w:highlight w:val="white"/>
              </w:rPr>
              <w:t>#include</w:t>
            </w:r>
            <w:r w:rsidRPr="00AC3540">
              <w:rPr>
                <w:rFonts w:ascii="Consolas" w:hAnsi="Consolas" w:cs="Consolas"/>
                <w:noProof/>
                <w:color w:val="000000"/>
                <w:sz w:val="19"/>
                <w:szCs w:val="19"/>
                <w:highlight w:val="white"/>
              </w:rPr>
              <w:t xml:space="preserve"> </w:t>
            </w:r>
            <w:r w:rsidRPr="00AC3540">
              <w:rPr>
                <w:rFonts w:ascii="Consolas" w:hAnsi="Consolas" w:cs="Consolas"/>
                <w:noProof/>
                <w:color w:val="A31515"/>
                <w:sz w:val="19"/>
                <w:szCs w:val="19"/>
                <w:highlight w:val="white"/>
              </w:rPr>
              <w:t>&lt;stdio.h&gt;</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FF"/>
                <w:sz w:val="19"/>
                <w:szCs w:val="19"/>
                <w:highlight w:val="white"/>
              </w:rPr>
              <w:t>#include</w:t>
            </w:r>
            <w:r w:rsidRPr="00AC3540">
              <w:rPr>
                <w:rFonts w:ascii="Consolas" w:hAnsi="Consolas" w:cs="Consolas"/>
                <w:noProof/>
                <w:color w:val="000000"/>
                <w:sz w:val="19"/>
                <w:szCs w:val="19"/>
                <w:highlight w:val="white"/>
              </w:rPr>
              <w:t xml:space="preserve"> </w:t>
            </w:r>
            <w:r w:rsidRPr="00AC3540">
              <w:rPr>
                <w:rFonts w:ascii="Consolas" w:hAnsi="Consolas" w:cs="Consolas"/>
                <w:noProof/>
                <w:color w:val="A31515"/>
                <w:sz w:val="19"/>
                <w:szCs w:val="19"/>
                <w:highlight w:val="white"/>
              </w:rPr>
              <w:t>&lt;stdint.h&gt;</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FF"/>
                <w:sz w:val="19"/>
                <w:szCs w:val="19"/>
                <w:highlight w:val="white"/>
              </w:rPr>
              <w:t>#define</w:t>
            </w:r>
            <w:r w:rsidRPr="00AC3540">
              <w:rPr>
                <w:rFonts w:ascii="Consolas" w:hAnsi="Consolas" w:cs="Consolas"/>
                <w:noProof/>
                <w:color w:val="000000"/>
                <w:sz w:val="19"/>
                <w:szCs w:val="19"/>
                <w:highlight w:val="white"/>
              </w:rPr>
              <w:t xml:space="preserve"> ERROR_DETECTED 0</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FF"/>
                <w:sz w:val="19"/>
                <w:szCs w:val="19"/>
                <w:highlight w:val="white"/>
              </w:rPr>
              <w:t>#define</w:t>
            </w:r>
            <w:r w:rsidRPr="00AC3540">
              <w:rPr>
                <w:rFonts w:ascii="Consolas" w:hAnsi="Consolas" w:cs="Consolas"/>
                <w:noProof/>
                <w:color w:val="000000"/>
                <w:sz w:val="19"/>
                <w:szCs w:val="19"/>
                <w:highlight w:val="white"/>
              </w:rPr>
              <w:t xml:space="preserve"> NO_ERROR_DETECTED 1</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8000"/>
                <w:sz w:val="19"/>
                <w:szCs w:val="19"/>
                <w:highlight w:val="white"/>
              </w:rPr>
              <w:t>/* Look-up table, only required for optimized CRC version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uint16_t LTbl[256];</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8000"/>
                <w:sz w:val="19"/>
                <w:szCs w:val="19"/>
                <w:highlight w:val="white"/>
              </w:rPr>
              <w:t>/* Unoptimized CRC version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8000"/>
                <w:sz w:val="19"/>
                <w:szCs w:val="19"/>
                <w:highlight w:val="white"/>
              </w:rPr>
              <w:t>/* One step unoptimized CRC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uint16_t Crc(Data, Syndrome)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uint8_t Data;       </w:t>
            </w:r>
            <w:r w:rsidRPr="00AC3540">
              <w:rPr>
                <w:rFonts w:ascii="Consolas" w:hAnsi="Consolas" w:cs="Consolas"/>
                <w:noProof/>
                <w:color w:val="008000"/>
                <w:sz w:val="19"/>
                <w:szCs w:val="19"/>
                <w:highlight w:val="white"/>
              </w:rPr>
              <w:t>/* Byte to be encoded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uint16_t Syndrome;  </w:t>
            </w:r>
            <w:r w:rsidRPr="00AC3540">
              <w:rPr>
                <w:rFonts w:ascii="Consolas" w:hAnsi="Consolas" w:cs="Consolas"/>
                <w:noProof/>
                <w:color w:val="008000"/>
                <w:sz w:val="19"/>
                <w:szCs w:val="19"/>
                <w:highlight w:val="white"/>
              </w:rPr>
              <w:t>/* Original CRC syndrome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uint8_t icrc;            </w:t>
            </w:r>
            <w:r w:rsidRPr="00AC3540">
              <w:rPr>
                <w:rFonts w:ascii="Consolas" w:hAnsi="Consolas" w:cs="Consolas"/>
                <w:noProof/>
                <w:color w:val="008000"/>
                <w:sz w:val="19"/>
                <w:szCs w:val="19"/>
                <w:highlight w:val="white"/>
              </w:rPr>
              <w:t>/* Loop index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w:t>
            </w:r>
            <w:r w:rsidRPr="00AC3540">
              <w:rPr>
                <w:rFonts w:ascii="Consolas" w:hAnsi="Consolas" w:cs="Consolas"/>
                <w:noProof/>
                <w:color w:val="0000FF"/>
                <w:sz w:val="19"/>
                <w:szCs w:val="19"/>
                <w:highlight w:val="white"/>
              </w:rPr>
              <w:t>for</w:t>
            </w:r>
            <w:r w:rsidRPr="00AC3540">
              <w:rPr>
                <w:rFonts w:ascii="Consolas" w:hAnsi="Consolas" w:cs="Consolas"/>
                <w:noProof/>
                <w:color w:val="000000"/>
                <w:sz w:val="19"/>
                <w:szCs w:val="19"/>
                <w:highlight w:val="white"/>
              </w:rPr>
              <w:t xml:space="preserve"> (icrc = 0; icrc &lt; 8; icrc++)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w:t>
            </w:r>
            <w:r w:rsidRPr="00AC3540">
              <w:rPr>
                <w:rFonts w:ascii="Consolas" w:hAnsi="Consolas" w:cs="Consolas"/>
                <w:noProof/>
                <w:color w:val="0000FF"/>
                <w:sz w:val="19"/>
                <w:szCs w:val="19"/>
                <w:highlight w:val="white"/>
              </w:rPr>
              <w:t>if</w:t>
            </w:r>
            <w:r w:rsidRPr="00AC3540">
              <w:rPr>
                <w:rFonts w:ascii="Consolas" w:hAnsi="Consolas" w:cs="Consolas"/>
                <w:noProof/>
                <w:color w:val="000000"/>
                <w:sz w:val="19"/>
                <w:szCs w:val="19"/>
                <w:highlight w:val="white"/>
              </w:rPr>
              <w:t xml:space="preserve"> ((Data &amp; 0x80) ^ ((Syndrome &amp; 0x8000) &gt;&gt; 8))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Syndrome = ((Syndrome &lt;&lt; 1) ^ 0x1021) &amp; 0xFFFF;</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 </w:t>
            </w:r>
            <w:r w:rsidRPr="00AC3540">
              <w:rPr>
                <w:rFonts w:ascii="Consolas" w:hAnsi="Consolas" w:cs="Consolas"/>
                <w:noProof/>
                <w:color w:val="0000FF"/>
                <w:sz w:val="19"/>
                <w:szCs w:val="19"/>
                <w:highlight w:val="white"/>
              </w:rPr>
              <w:t>else</w:t>
            </w:r>
            <w:r w:rsidRPr="00AC3540">
              <w:rPr>
                <w:rFonts w:ascii="Consolas" w:hAnsi="Consolas" w:cs="Consolas"/>
                <w:noProof/>
                <w:color w:val="000000"/>
                <w:sz w:val="19"/>
                <w:szCs w:val="19"/>
                <w:highlight w:val="white"/>
              </w:rPr>
              <w:t xml:space="preserve">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Syndrome = (Syndrome &lt;&lt; 1) &amp; 0xFFFF;</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Data = Data &lt;&lt; 1;</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w:t>
            </w:r>
            <w:r w:rsidRPr="00AC3540">
              <w:rPr>
                <w:rFonts w:ascii="Consolas" w:hAnsi="Consolas" w:cs="Consolas"/>
                <w:noProof/>
                <w:color w:val="0000FF"/>
                <w:sz w:val="19"/>
                <w:szCs w:val="19"/>
                <w:highlight w:val="white"/>
              </w:rPr>
              <w:t>return</w:t>
            </w:r>
            <w:r w:rsidRPr="00AC3540">
              <w:rPr>
                <w:rFonts w:ascii="Consolas" w:hAnsi="Consolas" w:cs="Consolas"/>
                <w:noProof/>
                <w:color w:val="000000"/>
                <w:sz w:val="19"/>
                <w:szCs w:val="19"/>
                <w:highlight w:val="white"/>
              </w:rPr>
              <w:t xml:space="preserve"> (Syndrome);</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8000"/>
                <w:sz w:val="19"/>
                <w:szCs w:val="19"/>
                <w:highlight w:val="white"/>
              </w:rPr>
              <w:t>/* Encoding procedure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8000"/>
                <w:sz w:val="19"/>
                <w:szCs w:val="19"/>
                <w:highlight w:val="white"/>
              </w:rPr>
              <w:t>/* NOTE: Assumption is that enough memory has been allocated for byte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8000"/>
                <w:sz w:val="19"/>
                <w:szCs w:val="19"/>
                <w:highlight w:val="white"/>
              </w:rPr>
              <w:t>/* stream B to allow for generation of the checksum value.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8000"/>
                <w:sz w:val="19"/>
                <w:szCs w:val="19"/>
                <w:highlight w:val="white"/>
              </w:rPr>
              <w:t>/* The two checksum octets are placed in the destination field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8000"/>
                <w:sz w:val="19"/>
                <w:szCs w:val="19"/>
                <w:highlight w:val="white"/>
              </w:rPr>
              <w:t>/* (as Nth and Nth + 1 octet of byte stream B).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8000"/>
                <w:sz w:val="19"/>
                <w:szCs w:val="19"/>
                <w:highlight w:val="white"/>
              </w:rPr>
              <w:t>/* The destination field is also known as the packet error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8000"/>
                <w:sz w:val="19"/>
                <w:szCs w:val="19"/>
                <w:highlight w:val="white"/>
              </w:rPr>
              <w:t>/* control field.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FF"/>
                <w:sz w:val="19"/>
                <w:szCs w:val="19"/>
                <w:highlight w:val="white"/>
              </w:rPr>
              <w:t>void</w:t>
            </w:r>
            <w:r w:rsidRPr="00AC3540">
              <w:rPr>
                <w:rFonts w:ascii="Consolas" w:hAnsi="Consolas" w:cs="Consolas"/>
                <w:noProof/>
                <w:color w:val="000000"/>
                <w:sz w:val="19"/>
                <w:szCs w:val="19"/>
                <w:highlight w:val="white"/>
              </w:rPr>
              <w:t xml:space="preserve"> crc_encode(B, octets)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uint8_t* B;              </w:t>
            </w:r>
            <w:r w:rsidRPr="00AC3540">
              <w:rPr>
                <w:rFonts w:ascii="Consolas" w:hAnsi="Consolas" w:cs="Consolas"/>
                <w:noProof/>
                <w:color w:val="008000"/>
                <w:sz w:val="19"/>
                <w:szCs w:val="19"/>
                <w:highlight w:val="white"/>
              </w:rPr>
              <w:t>/* Buffer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uint32_t octets;         </w:t>
            </w:r>
            <w:r w:rsidRPr="00AC3540">
              <w:rPr>
                <w:rFonts w:ascii="Consolas" w:hAnsi="Consolas" w:cs="Consolas"/>
                <w:noProof/>
                <w:color w:val="008000"/>
                <w:sz w:val="19"/>
                <w:szCs w:val="19"/>
                <w:highlight w:val="white"/>
              </w:rPr>
              <w:t>/* Size of the buffer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uint32_t index;          </w:t>
            </w:r>
            <w:r w:rsidRPr="00AC3540">
              <w:rPr>
                <w:rFonts w:ascii="Consolas" w:hAnsi="Consolas" w:cs="Consolas"/>
                <w:noProof/>
                <w:color w:val="008000"/>
                <w:sz w:val="19"/>
                <w:szCs w:val="19"/>
                <w:highlight w:val="white"/>
              </w:rPr>
              <w:t>/* Loop index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uint32_t Chk;            </w:t>
            </w:r>
            <w:r w:rsidRPr="00AC3540">
              <w:rPr>
                <w:rFonts w:ascii="Consolas" w:hAnsi="Consolas" w:cs="Consolas"/>
                <w:noProof/>
                <w:color w:val="008000"/>
                <w:sz w:val="19"/>
                <w:szCs w:val="19"/>
                <w:highlight w:val="white"/>
              </w:rPr>
              <w:t>/* CRC syndrome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Chk = 0xFFFF;            </w:t>
            </w:r>
            <w:r w:rsidRPr="00AC3540">
              <w:rPr>
                <w:rFonts w:ascii="Consolas" w:hAnsi="Consolas" w:cs="Consolas"/>
                <w:noProof/>
                <w:color w:val="008000"/>
                <w:sz w:val="19"/>
                <w:szCs w:val="19"/>
                <w:highlight w:val="white"/>
              </w:rPr>
              <w:t>/* Reset syndrome to all ones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w:t>
            </w:r>
            <w:r w:rsidRPr="00AC3540">
              <w:rPr>
                <w:rFonts w:ascii="Consolas" w:hAnsi="Consolas" w:cs="Consolas"/>
                <w:noProof/>
                <w:color w:val="0000FF"/>
                <w:sz w:val="19"/>
                <w:szCs w:val="19"/>
                <w:highlight w:val="white"/>
              </w:rPr>
              <w:t>for</w:t>
            </w:r>
            <w:r w:rsidRPr="00AC3540">
              <w:rPr>
                <w:rFonts w:ascii="Consolas" w:hAnsi="Consolas" w:cs="Consolas"/>
                <w:noProof/>
                <w:color w:val="000000"/>
                <w:sz w:val="19"/>
                <w:szCs w:val="19"/>
                <w:highlight w:val="white"/>
              </w:rPr>
              <w:t xml:space="preserve"> (index = 0; index &lt; octets; index++)</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Chk = Crc (B[index], Chk);    </w:t>
            </w:r>
            <w:r w:rsidRPr="00AC3540">
              <w:rPr>
                <w:rFonts w:ascii="Consolas" w:hAnsi="Consolas" w:cs="Consolas"/>
                <w:noProof/>
                <w:color w:val="008000"/>
                <w:sz w:val="19"/>
                <w:szCs w:val="19"/>
                <w:highlight w:val="white"/>
              </w:rPr>
              <w:t>/* Unoptimized CRC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B[octets + 1] = Chk &amp; 0xff;</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B[octets] = (Chk &gt;&gt; 8) &amp; 0xff;</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8000"/>
                <w:sz w:val="19"/>
                <w:szCs w:val="19"/>
                <w:highlight w:val="white"/>
              </w:rPr>
              <w:t>/* Optimized CRC version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8000"/>
                <w:sz w:val="19"/>
                <w:szCs w:val="19"/>
                <w:highlight w:val="white"/>
              </w:rPr>
              <w:t>/* Look-up table initialization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FF"/>
                <w:sz w:val="19"/>
                <w:szCs w:val="19"/>
                <w:highlight w:val="white"/>
              </w:rPr>
              <w:t>void</w:t>
            </w:r>
            <w:r w:rsidRPr="00AC3540">
              <w:rPr>
                <w:rFonts w:ascii="Consolas" w:hAnsi="Consolas" w:cs="Consolas"/>
                <w:noProof/>
                <w:color w:val="000000"/>
                <w:sz w:val="19"/>
                <w:szCs w:val="19"/>
                <w:highlight w:val="white"/>
              </w:rPr>
              <w:t xml:space="preserve"> InitLtbl(table)</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uint16_t table[];         </w:t>
            </w:r>
            <w:r w:rsidRPr="00AC3540">
              <w:rPr>
                <w:rFonts w:ascii="Consolas" w:hAnsi="Consolas" w:cs="Consolas"/>
                <w:noProof/>
                <w:color w:val="008000"/>
                <w:sz w:val="19"/>
                <w:szCs w:val="19"/>
                <w:highlight w:val="white"/>
              </w:rPr>
              <w:t>/* Table to initialise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uint16_t itable;          </w:t>
            </w:r>
            <w:r w:rsidRPr="00AC3540">
              <w:rPr>
                <w:rFonts w:ascii="Consolas" w:hAnsi="Consolas" w:cs="Consolas"/>
                <w:noProof/>
                <w:color w:val="008000"/>
                <w:sz w:val="19"/>
                <w:szCs w:val="19"/>
                <w:highlight w:val="white"/>
              </w:rPr>
              <w:t>/* Loop index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uint16_t tmp;             </w:t>
            </w:r>
            <w:r w:rsidRPr="00AC3540">
              <w:rPr>
                <w:rFonts w:ascii="Consolas" w:hAnsi="Consolas" w:cs="Consolas"/>
                <w:noProof/>
                <w:color w:val="008000"/>
                <w:sz w:val="19"/>
                <w:szCs w:val="19"/>
                <w:highlight w:val="white"/>
              </w:rPr>
              <w:t>/* Temporary value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w:t>
            </w:r>
            <w:r w:rsidRPr="00AC3540">
              <w:rPr>
                <w:rFonts w:ascii="Consolas" w:hAnsi="Consolas" w:cs="Consolas"/>
                <w:noProof/>
                <w:color w:val="0000FF"/>
                <w:sz w:val="19"/>
                <w:szCs w:val="19"/>
                <w:highlight w:val="white"/>
              </w:rPr>
              <w:t>for</w:t>
            </w:r>
            <w:r w:rsidRPr="00AC3540">
              <w:rPr>
                <w:rFonts w:ascii="Consolas" w:hAnsi="Consolas" w:cs="Consolas"/>
                <w:noProof/>
                <w:color w:val="000000"/>
                <w:sz w:val="19"/>
                <w:szCs w:val="19"/>
                <w:highlight w:val="white"/>
              </w:rPr>
              <w:t xml:space="preserve"> (itable = 0; itable &lt; 256; itable++)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tmp = 0;</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w:t>
            </w:r>
            <w:r w:rsidRPr="00AC3540">
              <w:rPr>
                <w:rFonts w:ascii="Consolas" w:hAnsi="Consolas" w:cs="Consolas"/>
                <w:noProof/>
                <w:color w:val="0000FF"/>
                <w:sz w:val="19"/>
                <w:szCs w:val="19"/>
                <w:highlight w:val="white"/>
              </w:rPr>
              <w:t>if</w:t>
            </w:r>
            <w:r w:rsidRPr="00AC3540">
              <w:rPr>
                <w:rFonts w:ascii="Consolas" w:hAnsi="Consolas" w:cs="Consolas"/>
                <w:noProof/>
                <w:color w:val="000000"/>
                <w:sz w:val="19"/>
                <w:szCs w:val="19"/>
                <w:highlight w:val="white"/>
              </w:rPr>
              <w:t xml:space="preserve"> ((itable &amp;   1) != 0) tmp = tmp ^ 0x1021;</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w:t>
            </w:r>
            <w:r w:rsidRPr="00AC3540">
              <w:rPr>
                <w:rFonts w:ascii="Consolas" w:hAnsi="Consolas" w:cs="Consolas"/>
                <w:noProof/>
                <w:color w:val="0000FF"/>
                <w:sz w:val="19"/>
                <w:szCs w:val="19"/>
                <w:highlight w:val="white"/>
              </w:rPr>
              <w:t>if</w:t>
            </w:r>
            <w:r w:rsidRPr="00AC3540">
              <w:rPr>
                <w:rFonts w:ascii="Consolas" w:hAnsi="Consolas" w:cs="Consolas"/>
                <w:noProof/>
                <w:color w:val="000000"/>
                <w:sz w:val="19"/>
                <w:szCs w:val="19"/>
                <w:highlight w:val="white"/>
              </w:rPr>
              <w:t xml:space="preserve"> ((itable &amp;   2) != 0) tmp = tmp ^ 0x2042;</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w:t>
            </w:r>
            <w:r w:rsidRPr="00AC3540">
              <w:rPr>
                <w:rFonts w:ascii="Consolas" w:hAnsi="Consolas" w:cs="Consolas"/>
                <w:noProof/>
                <w:color w:val="0000FF"/>
                <w:sz w:val="19"/>
                <w:szCs w:val="19"/>
                <w:highlight w:val="white"/>
              </w:rPr>
              <w:t>if</w:t>
            </w:r>
            <w:r w:rsidRPr="00AC3540">
              <w:rPr>
                <w:rFonts w:ascii="Consolas" w:hAnsi="Consolas" w:cs="Consolas"/>
                <w:noProof/>
                <w:color w:val="000000"/>
                <w:sz w:val="19"/>
                <w:szCs w:val="19"/>
                <w:highlight w:val="white"/>
              </w:rPr>
              <w:t xml:space="preserve"> ((itable &amp;   4) != 0) tmp = tmp ^ 0x4084;</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w:t>
            </w:r>
            <w:r w:rsidRPr="00AC3540">
              <w:rPr>
                <w:rFonts w:ascii="Consolas" w:hAnsi="Consolas" w:cs="Consolas"/>
                <w:noProof/>
                <w:color w:val="0000FF"/>
                <w:sz w:val="19"/>
                <w:szCs w:val="19"/>
                <w:highlight w:val="white"/>
              </w:rPr>
              <w:t>if</w:t>
            </w:r>
            <w:r w:rsidRPr="00AC3540">
              <w:rPr>
                <w:rFonts w:ascii="Consolas" w:hAnsi="Consolas" w:cs="Consolas"/>
                <w:noProof/>
                <w:color w:val="000000"/>
                <w:sz w:val="19"/>
                <w:szCs w:val="19"/>
                <w:highlight w:val="white"/>
              </w:rPr>
              <w:t xml:space="preserve"> ((itable &amp;   8) != 0) tmp = tmp ^ 0x8108;</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w:t>
            </w:r>
            <w:r w:rsidRPr="00AC3540">
              <w:rPr>
                <w:rFonts w:ascii="Consolas" w:hAnsi="Consolas" w:cs="Consolas"/>
                <w:noProof/>
                <w:color w:val="0000FF"/>
                <w:sz w:val="19"/>
                <w:szCs w:val="19"/>
                <w:highlight w:val="white"/>
              </w:rPr>
              <w:t>if</w:t>
            </w:r>
            <w:r w:rsidRPr="00AC3540">
              <w:rPr>
                <w:rFonts w:ascii="Consolas" w:hAnsi="Consolas" w:cs="Consolas"/>
                <w:noProof/>
                <w:color w:val="000000"/>
                <w:sz w:val="19"/>
                <w:szCs w:val="19"/>
                <w:highlight w:val="white"/>
              </w:rPr>
              <w:t xml:space="preserve"> ((itable &amp;  16) != 0) tmp = tmp ^ 0x1231;</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w:t>
            </w:r>
            <w:r w:rsidRPr="00AC3540">
              <w:rPr>
                <w:rFonts w:ascii="Consolas" w:hAnsi="Consolas" w:cs="Consolas"/>
                <w:noProof/>
                <w:color w:val="0000FF"/>
                <w:sz w:val="19"/>
                <w:szCs w:val="19"/>
                <w:highlight w:val="white"/>
              </w:rPr>
              <w:t>if</w:t>
            </w:r>
            <w:r w:rsidRPr="00AC3540">
              <w:rPr>
                <w:rFonts w:ascii="Consolas" w:hAnsi="Consolas" w:cs="Consolas"/>
                <w:noProof/>
                <w:color w:val="000000"/>
                <w:sz w:val="19"/>
                <w:szCs w:val="19"/>
                <w:highlight w:val="white"/>
              </w:rPr>
              <w:t xml:space="preserve"> ((itable &amp;  32) != 0) tmp = tmp ^ 0x2462;</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w:t>
            </w:r>
            <w:r w:rsidRPr="00AC3540">
              <w:rPr>
                <w:rFonts w:ascii="Consolas" w:hAnsi="Consolas" w:cs="Consolas"/>
                <w:noProof/>
                <w:color w:val="0000FF"/>
                <w:sz w:val="19"/>
                <w:szCs w:val="19"/>
                <w:highlight w:val="white"/>
              </w:rPr>
              <w:t>if</w:t>
            </w:r>
            <w:r w:rsidRPr="00AC3540">
              <w:rPr>
                <w:rFonts w:ascii="Consolas" w:hAnsi="Consolas" w:cs="Consolas"/>
                <w:noProof/>
                <w:color w:val="000000"/>
                <w:sz w:val="19"/>
                <w:szCs w:val="19"/>
                <w:highlight w:val="white"/>
              </w:rPr>
              <w:t xml:space="preserve"> ((itable &amp;  64) != 0) tmp = tmp ^ 0x48C4;</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w:t>
            </w:r>
            <w:r w:rsidRPr="00AC3540">
              <w:rPr>
                <w:rFonts w:ascii="Consolas" w:hAnsi="Consolas" w:cs="Consolas"/>
                <w:noProof/>
                <w:color w:val="0000FF"/>
                <w:sz w:val="19"/>
                <w:szCs w:val="19"/>
                <w:highlight w:val="white"/>
              </w:rPr>
              <w:t>if</w:t>
            </w:r>
            <w:r w:rsidRPr="00AC3540">
              <w:rPr>
                <w:rFonts w:ascii="Consolas" w:hAnsi="Consolas" w:cs="Consolas"/>
                <w:noProof/>
                <w:color w:val="000000"/>
                <w:sz w:val="19"/>
                <w:szCs w:val="19"/>
                <w:highlight w:val="white"/>
              </w:rPr>
              <w:t xml:space="preserve"> ((itable &amp; 128) != 0) tmp = tmp ^ 0x9188;</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table[itable] = tmp;</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8000"/>
                <w:sz w:val="19"/>
                <w:szCs w:val="19"/>
                <w:highlight w:val="white"/>
              </w:rPr>
              <w:t>/* One step optimized CRC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uint16_t Crc_opt(D, Chk, table)</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uint8_t      D;          </w:t>
            </w:r>
            <w:r w:rsidRPr="00AC3540">
              <w:rPr>
                <w:rFonts w:ascii="Consolas" w:hAnsi="Consolas" w:cs="Consolas"/>
                <w:noProof/>
                <w:color w:val="008000"/>
                <w:sz w:val="19"/>
                <w:szCs w:val="19"/>
                <w:highlight w:val="white"/>
              </w:rPr>
              <w:t>/* Byte to be encoded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uint16_t     Chk;        </w:t>
            </w:r>
            <w:r w:rsidRPr="00AC3540">
              <w:rPr>
                <w:rFonts w:ascii="Consolas" w:hAnsi="Consolas" w:cs="Consolas"/>
                <w:noProof/>
                <w:color w:val="008000"/>
                <w:sz w:val="19"/>
                <w:szCs w:val="19"/>
                <w:highlight w:val="white"/>
              </w:rPr>
              <w:t>/* Syndrome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uint16_t     table[];    </w:t>
            </w:r>
            <w:r w:rsidRPr="00AC3540">
              <w:rPr>
                <w:rFonts w:ascii="Consolas" w:hAnsi="Consolas" w:cs="Consolas"/>
                <w:noProof/>
                <w:color w:val="008000"/>
                <w:sz w:val="19"/>
                <w:szCs w:val="19"/>
                <w:highlight w:val="white"/>
              </w:rPr>
              <w:t>/* Look-up table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w:t>
            </w:r>
            <w:r w:rsidRPr="00AC3540">
              <w:rPr>
                <w:rFonts w:ascii="Consolas" w:hAnsi="Consolas" w:cs="Consolas"/>
                <w:noProof/>
                <w:color w:val="0000FF"/>
                <w:sz w:val="19"/>
                <w:szCs w:val="19"/>
                <w:highlight w:val="white"/>
              </w:rPr>
              <w:t>return</w:t>
            </w:r>
            <w:r w:rsidRPr="00AC3540">
              <w:rPr>
                <w:rFonts w:ascii="Consolas" w:hAnsi="Consolas" w:cs="Consolas"/>
                <w:noProof/>
                <w:color w:val="000000"/>
                <w:sz w:val="19"/>
                <w:szCs w:val="19"/>
                <w:highlight w:val="white"/>
              </w:rPr>
              <w:t xml:space="preserve"> (((Chk &lt;&lt; 8) &amp; 0xFF00) ^ table[(((Chk &gt;&gt; 8) ^ D) &amp; 0x00FF)]);</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8000"/>
                <w:sz w:val="19"/>
                <w:szCs w:val="19"/>
                <w:highlight w:val="white"/>
              </w:rPr>
              <w:t>/* Encoding optimized procedure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8000"/>
                <w:sz w:val="19"/>
                <w:szCs w:val="19"/>
                <w:highlight w:val="white"/>
              </w:rPr>
              <w:t>/* NOTE: Assumption is that enough memory has been allocated for byte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8000"/>
                <w:sz w:val="19"/>
                <w:szCs w:val="19"/>
                <w:highlight w:val="white"/>
              </w:rPr>
              <w:t>/* stream B to allow for generation of the checksum value.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8000"/>
                <w:sz w:val="19"/>
                <w:szCs w:val="19"/>
                <w:highlight w:val="white"/>
              </w:rPr>
              <w:t>/* The two checksum octets are placed in the destination field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8000"/>
                <w:sz w:val="19"/>
                <w:szCs w:val="19"/>
                <w:highlight w:val="white"/>
              </w:rPr>
              <w:t>/* (as Nth and Nth + 1 octet of byte stream B).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8000"/>
                <w:sz w:val="19"/>
                <w:szCs w:val="19"/>
                <w:highlight w:val="white"/>
              </w:rPr>
              <w:t>/* The destination field is also known as the packet error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8000"/>
                <w:sz w:val="19"/>
                <w:szCs w:val="19"/>
                <w:highlight w:val="white"/>
              </w:rPr>
              <w:t>/* control field.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FF"/>
                <w:sz w:val="19"/>
                <w:szCs w:val="19"/>
                <w:highlight w:val="white"/>
              </w:rPr>
              <w:t>void</w:t>
            </w:r>
            <w:r w:rsidRPr="00AC3540">
              <w:rPr>
                <w:rFonts w:ascii="Consolas" w:hAnsi="Consolas" w:cs="Consolas"/>
                <w:noProof/>
                <w:color w:val="000000"/>
                <w:sz w:val="19"/>
                <w:szCs w:val="19"/>
                <w:highlight w:val="white"/>
              </w:rPr>
              <w:t xml:space="preserve"> crc_encode_opt(B, octets)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uint8_t*     B;          </w:t>
            </w:r>
            <w:r w:rsidRPr="00AC3540">
              <w:rPr>
                <w:rFonts w:ascii="Consolas" w:hAnsi="Consolas" w:cs="Consolas"/>
                <w:noProof/>
                <w:color w:val="008000"/>
                <w:sz w:val="19"/>
                <w:szCs w:val="19"/>
                <w:highlight w:val="white"/>
              </w:rPr>
              <w:t>/* Buffer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uint32_t     octets;     </w:t>
            </w:r>
            <w:r w:rsidRPr="00AC3540">
              <w:rPr>
                <w:rFonts w:ascii="Consolas" w:hAnsi="Consolas" w:cs="Consolas"/>
                <w:noProof/>
                <w:color w:val="008000"/>
                <w:sz w:val="19"/>
                <w:szCs w:val="19"/>
                <w:highlight w:val="white"/>
              </w:rPr>
              <w:t>/* Size of the buffer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uint32_t index;          </w:t>
            </w:r>
            <w:r w:rsidRPr="00AC3540">
              <w:rPr>
                <w:rFonts w:ascii="Consolas" w:hAnsi="Consolas" w:cs="Consolas"/>
                <w:noProof/>
                <w:color w:val="008000"/>
                <w:sz w:val="19"/>
                <w:szCs w:val="19"/>
                <w:highlight w:val="white"/>
              </w:rPr>
              <w:t>/* Loop index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uint32_t Chk;            </w:t>
            </w:r>
            <w:r w:rsidRPr="00AC3540">
              <w:rPr>
                <w:rFonts w:ascii="Consolas" w:hAnsi="Consolas" w:cs="Consolas"/>
                <w:noProof/>
                <w:color w:val="008000"/>
                <w:sz w:val="19"/>
                <w:szCs w:val="19"/>
                <w:highlight w:val="white"/>
              </w:rPr>
              <w:t>/* CRC syndrome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Chk = 0xFFFF;            </w:t>
            </w:r>
            <w:r w:rsidRPr="00AC3540">
              <w:rPr>
                <w:rFonts w:ascii="Consolas" w:hAnsi="Consolas" w:cs="Consolas"/>
                <w:noProof/>
                <w:color w:val="008000"/>
                <w:sz w:val="19"/>
                <w:szCs w:val="19"/>
                <w:highlight w:val="white"/>
              </w:rPr>
              <w:t>/* Reset syndrome to all ones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w:t>
            </w:r>
            <w:r w:rsidRPr="00AC3540">
              <w:rPr>
                <w:rFonts w:ascii="Consolas" w:hAnsi="Consolas" w:cs="Consolas"/>
                <w:noProof/>
                <w:color w:val="0000FF"/>
                <w:sz w:val="19"/>
                <w:szCs w:val="19"/>
                <w:highlight w:val="white"/>
              </w:rPr>
              <w:t>for</w:t>
            </w:r>
            <w:r w:rsidRPr="00AC3540">
              <w:rPr>
                <w:rFonts w:ascii="Consolas" w:hAnsi="Consolas" w:cs="Consolas"/>
                <w:noProof/>
                <w:color w:val="000000"/>
                <w:sz w:val="19"/>
                <w:szCs w:val="19"/>
                <w:highlight w:val="white"/>
              </w:rPr>
              <w:t xml:space="preserve"> (index = 0; index &lt; octets; index++)</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Chk = Crc_opt (B[index], Chk, LTbl);    </w:t>
            </w:r>
            <w:r w:rsidRPr="00AC3540">
              <w:rPr>
                <w:rFonts w:ascii="Consolas" w:hAnsi="Consolas" w:cs="Consolas"/>
                <w:noProof/>
                <w:color w:val="008000"/>
                <w:sz w:val="19"/>
                <w:szCs w:val="19"/>
                <w:highlight w:val="white"/>
              </w:rPr>
              <w:t>/* Optimized CRC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B[octets + 1] = Chk &amp; 0xff;</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B[octets] = (Chk &gt;&gt; 8) &amp; 0xff;</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8000"/>
                <w:sz w:val="19"/>
                <w:szCs w:val="19"/>
                <w:highlight w:val="white"/>
              </w:rPr>
              <w:t>/* Decoding function using unoptimized CRC version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uint8_t crc_decode(B, octets)</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uint8_t*     B;          </w:t>
            </w:r>
            <w:r w:rsidRPr="00AC3540">
              <w:rPr>
                <w:rFonts w:ascii="Consolas" w:hAnsi="Consolas" w:cs="Consolas"/>
                <w:noProof/>
                <w:color w:val="008000"/>
                <w:sz w:val="19"/>
                <w:szCs w:val="19"/>
                <w:highlight w:val="white"/>
              </w:rPr>
              <w:t>/* Buffer to be checked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uint32_t     octets;     </w:t>
            </w:r>
            <w:r w:rsidRPr="00AC3540">
              <w:rPr>
                <w:rFonts w:ascii="Consolas" w:hAnsi="Consolas" w:cs="Consolas"/>
                <w:noProof/>
                <w:color w:val="008000"/>
                <w:sz w:val="19"/>
                <w:szCs w:val="19"/>
                <w:highlight w:val="white"/>
              </w:rPr>
              <w:t>/* Length of the buffer inclduing the crc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w:t>
            </w:r>
            <w:r w:rsidRPr="00AC3540">
              <w:rPr>
                <w:rFonts w:ascii="Consolas" w:hAnsi="Consolas" w:cs="Consolas"/>
                <w:noProof/>
                <w:color w:val="008000"/>
                <w:sz w:val="19"/>
                <w:szCs w:val="19"/>
                <w:highlight w:val="white"/>
              </w:rPr>
              <w:t>/* Decoding procedure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w:t>
            </w:r>
            <w:r w:rsidRPr="00AC3540">
              <w:rPr>
                <w:rFonts w:ascii="Consolas" w:hAnsi="Consolas" w:cs="Consolas"/>
                <w:noProof/>
                <w:color w:val="008000"/>
                <w:sz w:val="19"/>
                <w:szCs w:val="19"/>
                <w:highlight w:val="white"/>
              </w:rPr>
              <w:t>/* The error detection syndrome, S(x) is given by: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w:t>
            </w:r>
            <w:r w:rsidRPr="00AC3540">
              <w:rPr>
                <w:rFonts w:ascii="Consolas" w:hAnsi="Consolas" w:cs="Consolas"/>
                <w:noProof/>
                <w:color w:val="008000"/>
                <w:sz w:val="19"/>
                <w:szCs w:val="19"/>
                <w:highlight w:val="white"/>
              </w:rPr>
              <w:t>/* S(x)=(x^16 * C¤(x) + x^n * L(x)) modulo G(x)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w:t>
            </w:r>
            <w:r w:rsidRPr="00AC3540">
              <w:rPr>
                <w:rFonts w:ascii="Consolas" w:hAnsi="Consolas" w:cs="Consolas"/>
                <w:noProof/>
                <w:color w:val="008000"/>
                <w:sz w:val="19"/>
                <w:szCs w:val="19"/>
                <w:highlight w:val="white"/>
              </w:rPr>
              <w:t>/* If S(x) = 0 then no error is detected.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uint32_t index;          </w:t>
            </w:r>
            <w:r w:rsidRPr="00AC3540">
              <w:rPr>
                <w:rFonts w:ascii="Consolas" w:hAnsi="Consolas" w:cs="Consolas"/>
                <w:noProof/>
                <w:color w:val="008000"/>
                <w:sz w:val="19"/>
                <w:szCs w:val="19"/>
                <w:highlight w:val="white"/>
              </w:rPr>
              <w:t>/* Loop index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uint8_t  result;         </w:t>
            </w:r>
            <w:r w:rsidRPr="00AC3540">
              <w:rPr>
                <w:rFonts w:ascii="Consolas" w:hAnsi="Consolas" w:cs="Consolas"/>
                <w:noProof/>
                <w:color w:val="008000"/>
                <w:sz w:val="19"/>
                <w:szCs w:val="19"/>
                <w:highlight w:val="white"/>
              </w:rPr>
              <w:t>/* Result of the decoding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uint16_t Chk;            </w:t>
            </w:r>
            <w:r w:rsidRPr="00AC3540">
              <w:rPr>
                <w:rFonts w:ascii="Consolas" w:hAnsi="Consolas" w:cs="Consolas"/>
                <w:noProof/>
                <w:color w:val="008000"/>
                <w:sz w:val="19"/>
                <w:szCs w:val="19"/>
                <w:highlight w:val="white"/>
              </w:rPr>
              <w:t>/* CRC syndrome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Chk = 0xFFFF;            </w:t>
            </w:r>
            <w:r w:rsidRPr="00AC3540">
              <w:rPr>
                <w:rFonts w:ascii="Consolas" w:hAnsi="Consolas" w:cs="Consolas"/>
                <w:noProof/>
                <w:color w:val="008000"/>
                <w:sz w:val="19"/>
                <w:szCs w:val="19"/>
                <w:highlight w:val="white"/>
              </w:rPr>
              <w:t>/* Reset syndrome to all ones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w:t>
            </w:r>
            <w:r w:rsidRPr="00AC3540">
              <w:rPr>
                <w:rFonts w:ascii="Consolas" w:hAnsi="Consolas" w:cs="Consolas"/>
                <w:noProof/>
                <w:color w:val="0000FF"/>
                <w:sz w:val="19"/>
                <w:szCs w:val="19"/>
                <w:highlight w:val="white"/>
              </w:rPr>
              <w:t>for</w:t>
            </w:r>
            <w:r w:rsidRPr="00AC3540">
              <w:rPr>
                <w:rFonts w:ascii="Consolas" w:hAnsi="Consolas" w:cs="Consolas"/>
                <w:noProof/>
                <w:color w:val="000000"/>
                <w:sz w:val="19"/>
                <w:szCs w:val="19"/>
                <w:highlight w:val="white"/>
              </w:rPr>
              <w:t xml:space="preserve"> (index = 0; index &lt; octets; index++)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Chk = Crc (B[index], Chk);    </w:t>
            </w:r>
            <w:r w:rsidRPr="00AC3540">
              <w:rPr>
                <w:rFonts w:ascii="Consolas" w:hAnsi="Consolas" w:cs="Consolas"/>
                <w:noProof/>
                <w:color w:val="008000"/>
                <w:sz w:val="19"/>
                <w:szCs w:val="19"/>
                <w:highlight w:val="white"/>
              </w:rPr>
              <w:t>/* Unoptimized CRC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w:t>
            </w:r>
            <w:r w:rsidRPr="00AC3540">
              <w:rPr>
                <w:rFonts w:ascii="Consolas" w:hAnsi="Consolas" w:cs="Consolas"/>
                <w:noProof/>
                <w:color w:val="0000FF"/>
                <w:sz w:val="19"/>
                <w:szCs w:val="19"/>
                <w:highlight w:val="white"/>
              </w:rPr>
              <w:t>if</w:t>
            </w:r>
            <w:r w:rsidRPr="00AC3540">
              <w:rPr>
                <w:rFonts w:ascii="Consolas" w:hAnsi="Consolas" w:cs="Consolas"/>
                <w:noProof/>
                <w:color w:val="000000"/>
                <w:sz w:val="19"/>
                <w:szCs w:val="19"/>
                <w:highlight w:val="white"/>
              </w:rPr>
              <w:t xml:space="preserve"> (Chk == 0)</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result = NO_ERROR_DETECTED;</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w:t>
            </w:r>
            <w:r w:rsidRPr="00AC3540">
              <w:rPr>
                <w:rFonts w:ascii="Consolas" w:hAnsi="Consolas" w:cs="Consolas"/>
                <w:noProof/>
                <w:color w:val="0000FF"/>
                <w:sz w:val="19"/>
                <w:szCs w:val="19"/>
                <w:highlight w:val="white"/>
              </w:rPr>
              <w:t>else</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result = ERROR_DETECTED;</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w:t>
            </w:r>
            <w:r w:rsidRPr="00AC3540">
              <w:rPr>
                <w:rFonts w:ascii="Consolas" w:hAnsi="Consolas" w:cs="Consolas"/>
                <w:noProof/>
                <w:color w:val="0000FF"/>
                <w:sz w:val="19"/>
                <w:szCs w:val="19"/>
                <w:highlight w:val="white"/>
              </w:rPr>
              <w:t>return</w:t>
            </w:r>
            <w:r w:rsidRPr="00AC3540">
              <w:rPr>
                <w:rFonts w:ascii="Consolas" w:hAnsi="Consolas" w:cs="Consolas"/>
                <w:noProof/>
                <w:color w:val="000000"/>
                <w:sz w:val="19"/>
                <w:szCs w:val="19"/>
                <w:highlight w:val="white"/>
              </w:rPr>
              <w:t xml:space="preserve"> result;</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8000"/>
                <w:sz w:val="19"/>
                <w:szCs w:val="19"/>
                <w:highlight w:val="white"/>
              </w:rPr>
              <w:t>/* Print a buffer in hexadecimal format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FF"/>
                <w:sz w:val="19"/>
                <w:szCs w:val="19"/>
                <w:highlight w:val="white"/>
              </w:rPr>
              <w:t>static</w:t>
            </w:r>
            <w:r w:rsidRPr="00AC3540">
              <w:rPr>
                <w:rFonts w:ascii="Consolas" w:hAnsi="Consolas" w:cs="Consolas"/>
                <w:noProof/>
                <w:color w:val="000000"/>
                <w:sz w:val="19"/>
                <w:szCs w:val="19"/>
                <w:highlight w:val="white"/>
              </w:rPr>
              <w:t xml:space="preserve"> </w:t>
            </w:r>
            <w:r w:rsidRPr="00AC3540">
              <w:rPr>
                <w:rFonts w:ascii="Consolas" w:hAnsi="Consolas" w:cs="Consolas"/>
                <w:noProof/>
                <w:color w:val="0000FF"/>
                <w:sz w:val="19"/>
                <w:szCs w:val="19"/>
                <w:highlight w:val="white"/>
              </w:rPr>
              <w:t>void</w:t>
            </w:r>
            <w:r w:rsidRPr="00AC3540">
              <w:rPr>
                <w:rFonts w:ascii="Consolas" w:hAnsi="Consolas" w:cs="Consolas"/>
                <w:noProof/>
                <w:color w:val="000000"/>
                <w:sz w:val="19"/>
                <w:szCs w:val="19"/>
                <w:highlight w:val="white"/>
              </w:rPr>
              <w:t xml:space="preserve"> print_buffer(B, octets, method)</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uint8_t*     B;          </w:t>
            </w:r>
            <w:r w:rsidRPr="00AC3540">
              <w:rPr>
                <w:rFonts w:ascii="Consolas" w:hAnsi="Consolas" w:cs="Consolas"/>
                <w:noProof/>
                <w:color w:val="008000"/>
                <w:sz w:val="19"/>
                <w:szCs w:val="19"/>
                <w:highlight w:val="white"/>
              </w:rPr>
              <w:t>/* Buffer to display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uint32_t     octets;     </w:t>
            </w:r>
            <w:r w:rsidRPr="00AC3540">
              <w:rPr>
                <w:rFonts w:ascii="Consolas" w:hAnsi="Consolas" w:cs="Consolas"/>
                <w:noProof/>
                <w:color w:val="008000"/>
                <w:sz w:val="19"/>
                <w:szCs w:val="19"/>
                <w:highlight w:val="white"/>
              </w:rPr>
              <w:t>/* Length of the buffer in bytes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w:t>
            </w:r>
            <w:r w:rsidRPr="00AC3540">
              <w:rPr>
                <w:rFonts w:ascii="Consolas" w:hAnsi="Consolas" w:cs="Consolas"/>
                <w:noProof/>
                <w:color w:val="0000FF"/>
                <w:sz w:val="19"/>
                <w:szCs w:val="19"/>
                <w:highlight w:val="white"/>
              </w:rPr>
              <w:t>char</w:t>
            </w:r>
            <w:r w:rsidRPr="00AC3540">
              <w:rPr>
                <w:rFonts w:ascii="Consolas" w:hAnsi="Consolas" w:cs="Consolas"/>
                <w:noProof/>
                <w:color w:val="000000"/>
                <w:sz w:val="19"/>
                <w:szCs w:val="19"/>
                <w:highlight w:val="white"/>
              </w:rPr>
              <w:t xml:space="preserve">*        method;     </w:t>
            </w:r>
            <w:r w:rsidRPr="00AC3540">
              <w:rPr>
                <w:rFonts w:ascii="Consolas" w:hAnsi="Consolas" w:cs="Consolas"/>
                <w:noProof/>
                <w:color w:val="008000"/>
                <w:sz w:val="19"/>
                <w:szCs w:val="19"/>
                <w:highlight w:val="white"/>
              </w:rPr>
              <w:t>/* Method's string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uint32_t index;          </w:t>
            </w:r>
            <w:r w:rsidRPr="00AC3540">
              <w:rPr>
                <w:rFonts w:ascii="Consolas" w:hAnsi="Consolas" w:cs="Consolas"/>
                <w:noProof/>
                <w:color w:val="008000"/>
                <w:sz w:val="19"/>
                <w:szCs w:val="19"/>
                <w:highlight w:val="white"/>
              </w:rPr>
              <w:t>/* Loop index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printf (</w:t>
            </w:r>
            <w:r w:rsidRPr="00AC3540">
              <w:rPr>
                <w:rFonts w:ascii="Consolas" w:hAnsi="Consolas" w:cs="Consolas"/>
                <w:noProof/>
                <w:color w:val="A31515"/>
                <w:sz w:val="19"/>
                <w:szCs w:val="19"/>
                <w:highlight w:val="white"/>
              </w:rPr>
              <w:t>"%sCRC - Data field with calculated CRC checksum is: "</w:t>
            </w:r>
            <w:r w:rsidRPr="00AC3540">
              <w:rPr>
                <w:rFonts w:ascii="Consolas" w:hAnsi="Consolas" w:cs="Consolas"/>
                <w:noProof/>
                <w:color w:val="000000"/>
                <w:sz w:val="19"/>
                <w:szCs w:val="19"/>
                <w:highlight w:val="white"/>
              </w:rPr>
              <w:t>, method);</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w:t>
            </w:r>
            <w:r w:rsidRPr="00AC3540">
              <w:rPr>
                <w:rFonts w:ascii="Consolas" w:hAnsi="Consolas" w:cs="Consolas"/>
                <w:noProof/>
                <w:color w:val="0000FF"/>
                <w:sz w:val="19"/>
                <w:szCs w:val="19"/>
                <w:highlight w:val="white"/>
              </w:rPr>
              <w:t>for</w:t>
            </w:r>
            <w:r w:rsidRPr="00AC3540">
              <w:rPr>
                <w:rFonts w:ascii="Consolas" w:hAnsi="Consolas" w:cs="Consolas"/>
                <w:noProof/>
                <w:color w:val="000000"/>
                <w:sz w:val="19"/>
                <w:szCs w:val="19"/>
                <w:highlight w:val="white"/>
              </w:rPr>
              <w:t xml:space="preserve"> (index = 0; index &lt; octets; index++)</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printf (</w:t>
            </w:r>
            <w:r w:rsidRPr="00AC3540">
              <w:rPr>
                <w:rFonts w:ascii="Consolas" w:hAnsi="Consolas" w:cs="Consolas"/>
                <w:noProof/>
                <w:color w:val="A31515"/>
                <w:sz w:val="19"/>
                <w:szCs w:val="19"/>
                <w:highlight w:val="white"/>
              </w:rPr>
              <w:t>"%02X "</w:t>
            </w:r>
            <w:r w:rsidRPr="00AC3540">
              <w:rPr>
                <w:rFonts w:ascii="Consolas" w:hAnsi="Consolas" w:cs="Consolas"/>
                <w:noProof/>
                <w:color w:val="000000"/>
                <w:sz w:val="19"/>
                <w:szCs w:val="19"/>
                <w:highlight w:val="white"/>
              </w:rPr>
              <w:t>, B[index]);</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8000"/>
                <w:sz w:val="19"/>
                <w:szCs w:val="19"/>
                <w:highlight w:val="white"/>
              </w:rPr>
              <w:t>/* Display the message related to the result of a decoding of the buffer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FF"/>
                <w:sz w:val="19"/>
                <w:szCs w:val="19"/>
                <w:highlight w:val="white"/>
              </w:rPr>
              <w:t>static</w:t>
            </w:r>
            <w:r w:rsidRPr="00AC3540">
              <w:rPr>
                <w:rFonts w:ascii="Consolas" w:hAnsi="Consolas" w:cs="Consolas"/>
                <w:noProof/>
                <w:color w:val="000000"/>
                <w:sz w:val="19"/>
                <w:szCs w:val="19"/>
                <w:highlight w:val="white"/>
              </w:rPr>
              <w:t xml:space="preserve"> </w:t>
            </w:r>
            <w:r w:rsidRPr="00AC3540">
              <w:rPr>
                <w:rFonts w:ascii="Consolas" w:hAnsi="Consolas" w:cs="Consolas"/>
                <w:noProof/>
                <w:color w:val="0000FF"/>
                <w:sz w:val="19"/>
                <w:szCs w:val="19"/>
                <w:highlight w:val="white"/>
              </w:rPr>
              <w:t>void</w:t>
            </w:r>
            <w:r w:rsidRPr="00AC3540">
              <w:rPr>
                <w:rFonts w:ascii="Consolas" w:hAnsi="Consolas" w:cs="Consolas"/>
                <w:noProof/>
                <w:color w:val="000000"/>
                <w:sz w:val="19"/>
                <w:szCs w:val="19"/>
                <w:highlight w:val="white"/>
              </w:rPr>
              <w:t xml:space="preserve"> print_status(result)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uint8_t result;          </w:t>
            </w:r>
            <w:r w:rsidRPr="00AC3540">
              <w:rPr>
                <w:rFonts w:ascii="Consolas" w:hAnsi="Consolas" w:cs="Consolas"/>
                <w:noProof/>
                <w:color w:val="008000"/>
                <w:sz w:val="19"/>
                <w:szCs w:val="19"/>
                <w:highlight w:val="white"/>
              </w:rPr>
              <w:t>/* Result, should be ERROR_DETECTED or NO_ERROR_DETECTED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w:t>
            </w:r>
            <w:r w:rsidRPr="00AC3540">
              <w:rPr>
                <w:rFonts w:ascii="Consolas" w:hAnsi="Consolas" w:cs="Consolas"/>
                <w:noProof/>
                <w:color w:val="0000FF"/>
                <w:sz w:val="19"/>
                <w:szCs w:val="19"/>
                <w:highlight w:val="white"/>
              </w:rPr>
              <w:t>if</w:t>
            </w:r>
            <w:r w:rsidRPr="00AC3540">
              <w:rPr>
                <w:rFonts w:ascii="Consolas" w:hAnsi="Consolas" w:cs="Consolas"/>
                <w:noProof/>
                <w:color w:val="000000"/>
                <w:sz w:val="19"/>
                <w:szCs w:val="19"/>
                <w:highlight w:val="white"/>
              </w:rPr>
              <w:t xml:space="preserve"> (result == ERROR_DETECTED)</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printf(</w:t>
            </w:r>
            <w:r w:rsidRPr="00AC3540">
              <w:rPr>
                <w:rFonts w:ascii="Consolas" w:hAnsi="Consolas" w:cs="Consolas"/>
                <w:noProof/>
                <w:color w:val="A31515"/>
                <w:sz w:val="19"/>
                <w:szCs w:val="19"/>
                <w:highlight w:val="white"/>
              </w:rPr>
              <w:t>" - Error-Detected decoding checksum\n"</w:t>
            </w:r>
            <w:r w:rsidRPr="00AC3540">
              <w:rPr>
                <w:rFonts w:ascii="Consolas" w:hAnsi="Consolas" w:cs="Consolas"/>
                <w:noProof/>
                <w:color w:val="000000"/>
                <w:sz w:val="19"/>
                <w:szCs w:val="19"/>
                <w:highlight w:val="white"/>
              </w:rPr>
              <w:t>);</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w:t>
            </w:r>
            <w:r w:rsidRPr="00AC3540">
              <w:rPr>
                <w:rFonts w:ascii="Consolas" w:hAnsi="Consolas" w:cs="Consolas"/>
                <w:noProof/>
                <w:color w:val="0000FF"/>
                <w:sz w:val="19"/>
                <w:szCs w:val="19"/>
                <w:highlight w:val="white"/>
              </w:rPr>
              <w:t>else</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printf(</w:t>
            </w:r>
            <w:r w:rsidRPr="00AC3540">
              <w:rPr>
                <w:rFonts w:ascii="Consolas" w:hAnsi="Consolas" w:cs="Consolas"/>
                <w:noProof/>
                <w:color w:val="A31515"/>
                <w:sz w:val="19"/>
                <w:szCs w:val="19"/>
                <w:highlight w:val="white"/>
              </w:rPr>
              <w:t>" - No-Error-Detected decoding checksum\n"</w:t>
            </w:r>
            <w:r w:rsidRPr="00AC3540">
              <w:rPr>
                <w:rFonts w:ascii="Consolas" w:hAnsi="Consolas" w:cs="Consolas"/>
                <w:noProof/>
                <w:color w:val="000000"/>
                <w:sz w:val="19"/>
                <w:szCs w:val="19"/>
                <w:highlight w:val="white"/>
              </w:rPr>
              <w:t>);</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8000"/>
                <w:sz w:val="19"/>
                <w:szCs w:val="19"/>
                <w:highlight w:val="white"/>
              </w:rPr>
              <w:t>/* Simple program to test both CRC generating functions */</w:t>
            </w:r>
            <w:r w:rsidRPr="00AC3540">
              <w:rPr>
                <w:rFonts w:ascii="Consolas" w:hAnsi="Consolas" w:cs="Consolas"/>
                <w:noProof/>
                <w:color w:val="000000"/>
                <w:sz w:val="19"/>
                <w:szCs w:val="19"/>
                <w:highlight w:val="white"/>
              </w:rPr>
              <w:t xml:space="preserve">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FF"/>
                <w:sz w:val="19"/>
                <w:szCs w:val="19"/>
                <w:highlight w:val="white"/>
              </w:rPr>
              <w:t>int</w:t>
            </w:r>
            <w:r w:rsidRPr="00AC3540">
              <w:rPr>
                <w:rFonts w:ascii="Consolas" w:hAnsi="Consolas" w:cs="Consolas"/>
                <w:noProof/>
                <w:color w:val="000000"/>
                <w:sz w:val="19"/>
                <w:szCs w:val="19"/>
                <w:highlight w:val="white"/>
              </w:rPr>
              <w:t xml:space="preserve"> main(</w:t>
            </w:r>
            <w:r w:rsidRPr="00AC3540">
              <w:rPr>
                <w:rFonts w:ascii="Consolas" w:hAnsi="Consolas" w:cs="Consolas"/>
                <w:noProof/>
                <w:color w:val="0000FF"/>
                <w:sz w:val="19"/>
                <w:szCs w:val="19"/>
                <w:highlight w:val="white"/>
              </w:rPr>
              <w:t>void</w:t>
            </w:r>
            <w:r w:rsidRPr="00AC3540">
              <w:rPr>
                <w:rFonts w:ascii="Consolas" w:hAnsi="Consolas" w:cs="Consolas"/>
                <w:noProof/>
                <w:color w:val="000000"/>
                <w:sz w:val="19"/>
                <w:szCs w:val="19"/>
                <w:highlight w:val="white"/>
              </w:rPr>
              <w:t>)</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uint32_t N;              </w:t>
            </w:r>
            <w:r w:rsidRPr="00AC3540">
              <w:rPr>
                <w:rFonts w:ascii="Consolas" w:hAnsi="Consolas" w:cs="Consolas"/>
                <w:noProof/>
                <w:color w:val="008000"/>
                <w:sz w:val="19"/>
                <w:szCs w:val="19"/>
                <w:highlight w:val="white"/>
              </w:rPr>
              <w:t>/* Size of the buffer - only the data part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uint8_t status;          </w:t>
            </w:r>
            <w:r w:rsidRPr="00AC3540">
              <w:rPr>
                <w:rFonts w:ascii="Consolas" w:hAnsi="Consolas" w:cs="Consolas"/>
                <w:noProof/>
                <w:color w:val="008000"/>
                <w:sz w:val="19"/>
                <w:szCs w:val="19"/>
                <w:highlight w:val="white"/>
              </w:rPr>
              <w:t>/* Status of the decoding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w:t>
            </w:r>
            <w:r w:rsidRPr="00AC3540">
              <w:rPr>
                <w:rFonts w:ascii="Consolas" w:hAnsi="Consolas" w:cs="Consolas"/>
                <w:noProof/>
                <w:color w:val="008000"/>
                <w:sz w:val="19"/>
                <w:szCs w:val="19"/>
                <w:highlight w:val="white"/>
              </w:rPr>
              <w:t>/* Declaration of test data (note that two extra octets are declared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w:t>
            </w:r>
            <w:r w:rsidRPr="00AC3540">
              <w:rPr>
                <w:rFonts w:ascii="Consolas" w:hAnsi="Consolas" w:cs="Consolas"/>
                <w:noProof/>
                <w:color w:val="008000"/>
                <w:sz w:val="19"/>
                <w:szCs w:val="19"/>
                <w:highlight w:val="white"/>
              </w:rPr>
              <w:t>/* for each data sequence to reserve room for the two checksum octets)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uint8_t VData1[] = {0x00, 0x00, 0x00, 0x00};</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uint8_t VData2[] = {0x00, 0x00, 0x00, 0x00, 0x00};</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uint8_t VData3[] = {0xab, 0xcd, 0xef, 0x01, 0x00, 0x00};</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uint8_t VData4[] = {0x14, 0x56, 0xf8, 0x9a, 0x00, 0x01, 0x00, 0x00};</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w:t>
            </w:r>
            <w:r w:rsidRPr="00AC3540">
              <w:rPr>
                <w:rFonts w:ascii="Consolas" w:hAnsi="Consolas" w:cs="Consolas"/>
                <w:noProof/>
                <w:color w:val="008000"/>
                <w:sz w:val="19"/>
                <w:szCs w:val="19"/>
                <w:highlight w:val="white"/>
              </w:rPr>
              <w:t>/* Initiate look-up table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InitLtbl (LTbl);</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w:t>
            </w:r>
            <w:r w:rsidRPr="00AC3540">
              <w:rPr>
                <w:rFonts w:ascii="Consolas" w:hAnsi="Consolas" w:cs="Consolas"/>
                <w:noProof/>
                <w:color w:val="008000"/>
                <w:sz w:val="19"/>
                <w:szCs w:val="19"/>
                <w:highlight w:val="white"/>
              </w:rPr>
              <w:t>/* Encode VData1 unoptimized version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N = 2;</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crc_encode(VData1, N);</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w:t>
            </w:r>
            <w:r w:rsidRPr="00AC3540">
              <w:rPr>
                <w:rFonts w:ascii="Consolas" w:hAnsi="Consolas" w:cs="Consolas"/>
                <w:noProof/>
                <w:color w:val="008000"/>
                <w:sz w:val="19"/>
                <w:szCs w:val="19"/>
                <w:highlight w:val="white"/>
              </w:rPr>
              <w:t>/* The last 2 octets of VData1 now contain the crc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print_buffer(VData1, N + 2, </w:t>
            </w:r>
            <w:r w:rsidRPr="00AC3540">
              <w:rPr>
                <w:rFonts w:ascii="Consolas" w:hAnsi="Consolas" w:cs="Consolas"/>
                <w:noProof/>
                <w:color w:val="A31515"/>
                <w:sz w:val="19"/>
                <w:szCs w:val="19"/>
                <w:highlight w:val="white"/>
              </w:rPr>
              <w:t>"Unoptimized "</w:t>
            </w:r>
            <w:r w:rsidRPr="00AC3540">
              <w:rPr>
                <w:rFonts w:ascii="Consolas" w:hAnsi="Consolas" w:cs="Consolas"/>
                <w:noProof/>
                <w:color w:val="000000"/>
                <w:sz w:val="19"/>
                <w:szCs w:val="19"/>
                <w:highlight w:val="white"/>
              </w:rPr>
              <w:t>);</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w:t>
            </w:r>
            <w:r w:rsidRPr="00AC3540">
              <w:rPr>
                <w:rFonts w:ascii="Consolas" w:hAnsi="Consolas" w:cs="Consolas"/>
                <w:noProof/>
                <w:color w:val="008000"/>
                <w:sz w:val="19"/>
                <w:szCs w:val="19"/>
                <w:highlight w:val="white"/>
              </w:rPr>
              <w:t>/* Decode VData1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status = crc_decode(VData1, N + 2);</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print_status(status);</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w:t>
            </w:r>
            <w:r w:rsidRPr="00AC3540">
              <w:rPr>
                <w:rFonts w:ascii="Consolas" w:hAnsi="Consolas" w:cs="Consolas"/>
                <w:noProof/>
                <w:color w:val="008000"/>
                <w:sz w:val="19"/>
                <w:szCs w:val="19"/>
                <w:highlight w:val="white"/>
              </w:rPr>
              <w:t>/* Encode VData1 optimized version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N = 2;</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crc_encode_opt(VData1, N);</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w:t>
            </w:r>
            <w:r w:rsidRPr="00AC3540">
              <w:rPr>
                <w:rFonts w:ascii="Consolas" w:hAnsi="Consolas" w:cs="Consolas"/>
                <w:noProof/>
                <w:color w:val="008000"/>
                <w:sz w:val="19"/>
                <w:szCs w:val="19"/>
                <w:highlight w:val="white"/>
              </w:rPr>
              <w:t>/* The last 2 octets of VData1 now contain the crc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print_buffer(VData1, N + 2, </w:t>
            </w:r>
            <w:r w:rsidRPr="00AC3540">
              <w:rPr>
                <w:rFonts w:ascii="Consolas" w:hAnsi="Consolas" w:cs="Consolas"/>
                <w:noProof/>
                <w:color w:val="A31515"/>
                <w:sz w:val="19"/>
                <w:szCs w:val="19"/>
                <w:highlight w:val="white"/>
              </w:rPr>
              <w:t>"  Optimized "</w:t>
            </w:r>
            <w:r w:rsidRPr="00AC3540">
              <w:rPr>
                <w:rFonts w:ascii="Consolas" w:hAnsi="Consolas" w:cs="Consolas"/>
                <w:noProof/>
                <w:color w:val="000000"/>
                <w:sz w:val="19"/>
                <w:szCs w:val="19"/>
                <w:highlight w:val="white"/>
              </w:rPr>
              <w:t>);</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w:t>
            </w:r>
            <w:r w:rsidRPr="00AC3540">
              <w:rPr>
                <w:rFonts w:ascii="Consolas" w:hAnsi="Consolas" w:cs="Consolas"/>
                <w:noProof/>
                <w:color w:val="008000"/>
                <w:sz w:val="19"/>
                <w:szCs w:val="19"/>
                <w:highlight w:val="white"/>
              </w:rPr>
              <w:t>/* Decode VData1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status = crc_decode(VData1, N + 2);</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print_status(status);</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w:t>
            </w:r>
            <w:r w:rsidRPr="00AC3540">
              <w:rPr>
                <w:rFonts w:ascii="Consolas" w:hAnsi="Consolas" w:cs="Consolas"/>
                <w:noProof/>
                <w:color w:val="008000"/>
                <w:sz w:val="19"/>
                <w:szCs w:val="19"/>
                <w:highlight w:val="white"/>
              </w:rPr>
              <w:t>/* Encode VData2 unoptimized version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N = 3;</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crc_encode(VData2, N);</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w:t>
            </w:r>
            <w:r w:rsidRPr="00AC3540">
              <w:rPr>
                <w:rFonts w:ascii="Consolas" w:hAnsi="Consolas" w:cs="Consolas"/>
                <w:noProof/>
                <w:color w:val="008000"/>
                <w:sz w:val="19"/>
                <w:szCs w:val="19"/>
                <w:highlight w:val="white"/>
              </w:rPr>
              <w:t>/* The last 2 octets of VData2 now contain the crc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print_buffer(VData2, N + 2, </w:t>
            </w:r>
            <w:r w:rsidRPr="00AC3540">
              <w:rPr>
                <w:rFonts w:ascii="Consolas" w:hAnsi="Consolas" w:cs="Consolas"/>
                <w:noProof/>
                <w:color w:val="A31515"/>
                <w:sz w:val="19"/>
                <w:szCs w:val="19"/>
                <w:highlight w:val="white"/>
              </w:rPr>
              <w:t>"Unoptimized "</w:t>
            </w:r>
            <w:r w:rsidRPr="00AC3540">
              <w:rPr>
                <w:rFonts w:ascii="Consolas" w:hAnsi="Consolas" w:cs="Consolas"/>
                <w:noProof/>
                <w:color w:val="000000"/>
                <w:sz w:val="19"/>
                <w:szCs w:val="19"/>
                <w:highlight w:val="white"/>
              </w:rPr>
              <w:t>);</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w:t>
            </w:r>
            <w:r w:rsidRPr="00AC3540">
              <w:rPr>
                <w:rFonts w:ascii="Consolas" w:hAnsi="Consolas" w:cs="Consolas"/>
                <w:noProof/>
                <w:color w:val="008000"/>
                <w:sz w:val="19"/>
                <w:szCs w:val="19"/>
                <w:highlight w:val="white"/>
              </w:rPr>
              <w:t>/* Decode VData2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status = crc_decode(VData2, N + 2);</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print_status(status);</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w:t>
            </w:r>
            <w:r w:rsidRPr="00AC3540">
              <w:rPr>
                <w:rFonts w:ascii="Consolas" w:hAnsi="Consolas" w:cs="Consolas"/>
                <w:noProof/>
                <w:color w:val="008000"/>
                <w:sz w:val="19"/>
                <w:szCs w:val="19"/>
                <w:highlight w:val="white"/>
              </w:rPr>
              <w:t>/* Encode VData2 optimized version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N = 3;</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crc_encode_opt(VData2, N);</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w:t>
            </w:r>
            <w:r w:rsidRPr="00AC3540">
              <w:rPr>
                <w:rFonts w:ascii="Consolas" w:hAnsi="Consolas" w:cs="Consolas"/>
                <w:noProof/>
                <w:color w:val="008000"/>
                <w:sz w:val="19"/>
                <w:szCs w:val="19"/>
                <w:highlight w:val="white"/>
              </w:rPr>
              <w:t>/* The last 2 octets of VData2 now contain the crc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print_buffer(VData2, N + 2, </w:t>
            </w:r>
            <w:r w:rsidRPr="00AC3540">
              <w:rPr>
                <w:rFonts w:ascii="Consolas" w:hAnsi="Consolas" w:cs="Consolas"/>
                <w:noProof/>
                <w:color w:val="A31515"/>
                <w:sz w:val="19"/>
                <w:szCs w:val="19"/>
                <w:highlight w:val="white"/>
              </w:rPr>
              <w:t>"  Optimized "</w:t>
            </w:r>
            <w:r w:rsidRPr="00AC3540">
              <w:rPr>
                <w:rFonts w:ascii="Consolas" w:hAnsi="Consolas" w:cs="Consolas"/>
                <w:noProof/>
                <w:color w:val="000000"/>
                <w:sz w:val="19"/>
                <w:szCs w:val="19"/>
                <w:highlight w:val="white"/>
              </w:rPr>
              <w:t>);</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w:t>
            </w:r>
            <w:r w:rsidRPr="00AC3540">
              <w:rPr>
                <w:rFonts w:ascii="Consolas" w:hAnsi="Consolas" w:cs="Consolas"/>
                <w:noProof/>
                <w:color w:val="008000"/>
                <w:sz w:val="19"/>
                <w:szCs w:val="19"/>
                <w:highlight w:val="white"/>
              </w:rPr>
              <w:t>/* Decode VData2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status = crc_decode(VData2, N + 2);</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print_status(status);</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w:t>
            </w:r>
            <w:r w:rsidRPr="00AC3540">
              <w:rPr>
                <w:rFonts w:ascii="Consolas" w:hAnsi="Consolas" w:cs="Consolas"/>
                <w:noProof/>
                <w:color w:val="008000"/>
                <w:sz w:val="19"/>
                <w:szCs w:val="19"/>
                <w:highlight w:val="white"/>
              </w:rPr>
              <w:t>/* Encode VData3 unoptimized version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N = 4;</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crc_encode(VData3, N);</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w:t>
            </w:r>
            <w:r w:rsidRPr="00AC3540">
              <w:rPr>
                <w:rFonts w:ascii="Consolas" w:hAnsi="Consolas" w:cs="Consolas"/>
                <w:noProof/>
                <w:color w:val="008000"/>
                <w:sz w:val="19"/>
                <w:szCs w:val="19"/>
                <w:highlight w:val="white"/>
              </w:rPr>
              <w:t>/* The last 2 octets of VData3 now contain the crc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print_buffer(VData3, N + 2, </w:t>
            </w:r>
            <w:r w:rsidRPr="00AC3540">
              <w:rPr>
                <w:rFonts w:ascii="Consolas" w:hAnsi="Consolas" w:cs="Consolas"/>
                <w:noProof/>
                <w:color w:val="A31515"/>
                <w:sz w:val="19"/>
                <w:szCs w:val="19"/>
                <w:highlight w:val="white"/>
              </w:rPr>
              <w:t>"Unoptimized "</w:t>
            </w:r>
            <w:r w:rsidRPr="00AC3540">
              <w:rPr>
                <w:rFonts w:ascii="Consolas" w:hAnsi="Consolas" w:cs="Consolas"/>
                <w:noProof/>
                <w:color w:val="000000"/>
                <w:sz w:val="19"/>
                <w:szCs w:val="19"/>
                <w:highlight w:val="white"/>
              </w:rPr>
              <w:t>);</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w:t>
            </w:r>
            <w:r w:rsidRPr="00AC3540">
              <w:rPr>
                <w:rFonts w:ascii="Consolas" w:hAnsi="Consolas" w:cs="Consolas"/>
                <w:noProof/>
                <w:color w:val="008000"/>
                <w:sz w:val="19"/>
                <w:szCs w:val="19"/>
                <w:highlight w:val="white"/>
              </w:rPr>
              <w:t>/* Decode VData3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status = crc_decode(VData3, N + 2);</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print_status(status);</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w:t>
            </w:r>
            <w:r w:rsidRPr="00AC3540">
              <w:rPr>
                <w:rFonts w:ascii="Consolas" w:hAnsi="Consolas" w:cs="Consolas"/>
                <w:noProof/>
                <w:color w:val="008000"/>
                <w:sz w:val="19"/>
                <w:szCs w:val="19"/>
                <w:highlight w:val="white"/>
              </w:rPr>
              <w:t>/* Encode VData3 optimized version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N = 4;</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crc_encode_opt(VData3, N);</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w:t>
            </w:r>
            <w:r w:rsidRPr="00AC3540">
              <w:rPr>
                <w:rFonts w:ascii="Consolas" w:hAnsi="Consolas" w:cs="Consolas"/>
                <w:noProof/>
                <w:color w:val="008000"/>
                <w:sz w:val="19"/>
                <w:szCs w:val="19"/>
                <w:highlight w:val="white"/>
              </w:rPr>
              <w:t>/* The last 2 octets of VData3 now contain the crc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print_buffer(VData3, N + 2, </w:t>
            </w:r>
            <w:r w:rsidRPr="00AC3540">
              <w:rPr>
                <w:rFonts w:ascii="Consolas" w:hAnsi="Consolas" w:cs="Consolas"/>
                <w:noProof/>
                <w:color w:val="A31515"/>
                <w:sz w:val="19"/>
                <w:szCs w:val="19"/>
                <w:highlight w:val="white"/>
              </w:rPr>
              <w:t>"  Optimized "</w:t>
            </w:r>
            <w:r w:rsidRPr="00AC3540">
              <w:rPr>
                <w:rFonts w:ascii="Consolas" w:hAnsi="Consolas" w:cs="Consolas"/>
                <w:noProof/>
                <w:color w:val="000000"/>
                <w:sz w:val="19"/>
                <w:szCs w:val="19"/>
                <w:highlight w:val="white"/>
              </w:rPr>
              <w:t>);</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w:t>
            </w:r>
            <w:r w:rsidRPr="00AC3540">
              <w:rPr>
                <w:rFonts w:ascii="Consolas" w:hAnsi="Consolas" w:cs="Consolas"/>
                <w:noProof/>
                <w:color w:val="008000"/>
                <w:sz w:val="19"/>
                <w:szCs w:val="19"/>
                <w:highlight w:val="white"/>
              </w:rPr>
              <w:t>/* Decode VData3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status = crc_decode(VData3, N + 2);</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print_status(status);</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w:t>
            </w:r>
            <w:r w:rsidRPr="00AC3540">
              <w:rPr>
                <w:rFonts w:ascii="Consolas" w:hAnsi="Consolas" w:cs="Consolas"/>
                <w:noProof/>
                <w:color w:val="008000"/>
                <w:sz w:val="19"/>
                <w:szCs w:val="19"/>
                <w:highlight w:val="white"/>
              </w:rPr>
              <w:t>/* Encode VData4 unoptimized version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N = 6;</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crc_encode(VData4, N);</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w:t>
            </w:r>
            <w:r w:rsidRPr="00AC3540">
              <w:rPr>
                <w:rFonts w:ascii="Consolas" w:hAnsi="Consolas" w:cs="Consolas"/>
                <w:noProof/>
                <w:color w:val="008000"/>
                <w:sz w:val="19"/>
                <w:szCs w:val="19"/>
                <w:highlight w:val="white"/>
              </w:rPr>
              <w:t>/* The last 2 octets of VData4 now contain the crc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print_buffer(VData4, N + 2, </w:t>
            </w:r>
            <w:r w:rsidRPr="00AC3540">
              <w:rPr>
                <w:rFonts w:ascii="Consolas" w:hAnsi="Consolas" w:cs="Consolas"/>
                <w:noProof/>
                <w:color w:val="A31515"/>
                <w:sz w:val="19"/>
                <w:szCs w:val="19"/>
                <w:highlight w:val="white"/>
              </w:rPr>
              <w:t>"Unoptimized "</w:t>
            </w:r>
            <w:r w:rsidRPr="00AC3540">
              <w:rPr>
                <w:rFonts w:ascii="Consolas" w:hAnsi="Consolas" w:cs="Consolas"/>
                <w:noProof/>
                <w:color w:val="000000"/>
                <w:sz w:val="19"/>
                <w:szCs w:val="19"/>
                <w:highlight w:val="white"/>
              </w:rPr>
              <w:t>);</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w:t>
            </w:r>
            <w:r w:rsidRPr="00AC3540">
              <w:rPr>
                <w:rFonts w:ascii="Consolas" w:hAnsi="Consolas" w:cs="Consolas"/>
                <w:noProof/>
                <w:color w:val="008000"/>
                <w:sz w:val="19"/>
                <w:szCs w:val="19"/>
                <w:highlight w:val="white"/>
              </w:rPr>
              <w:t>/* Decode VData4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status = crc_decode(VData4, N + 2);</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print_status(status);</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w:t>
            </w:r>
            <w:r w:rsidRPr="00AC3540">
              <w:rPr>
                <w:rFonts w:ascii="Consolas" w:hAnsi="Consolas" w:cs="Consolas"/>
                <w:noProof/>
                <w:color w:val="008000"/>
                <w:sz w:val="19"/>
                <w:szCs w:val="19"/>
                <w:highlight w:val="white"/>
              </w:rPr>
              <w:t>/* Encode VData4 optimized version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N = 6;</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crc_encode_opt(VData4, N);</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w:t>
            </w:r>
            <w:r w:rsidRPr="00AC3540">
              <w:rPr>
                <w:rFonts w:ascii="Consolas" w:hAnsi="Consolas" w:cs="Consolas"/>
                <w:noProof/>
                <w:color w:val="008000"/>
                <w:sz w:val="19"/>
                <w:szCs w:val="19"/>
                <w:highlight w:val="white"/>
              </w:rPr>
              <w:t>/* The last 2 octets of VData4 now contain the crc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print_buffer(VData4, N + 2, </w:t>
            </w:r>
            <w:r w:rsidRPr="00AC3540">
              <w:rPr>
                <w:rFonts w:ascii="Consolas" w:hAnsi="Consolas" w:cs="Consolas"/>
                <w:noProof/>
                <w:color w:val="A31515"/>
                <w:sz w:val="19"/>
                <w:szCs w:val="19"/>
                <w:highlight w:val="white"/>
              </w:rPr>
              <w:t>"  Optimized "</w:t>
            </w:r>
            <w:r w:rsidRPr="00AC3540">
              <w:rPr>
                <w:rFonts w:ascii="Consolas" w:hAnsi="Consolas" w:cs="Consolas"/>
                <w:noProof/>
                <w:color w:val="000000"/>
                <w:sz w:val="19"/>
                <w:szCs w:val="19"/>
                <w:highlight w:val="white"/>
              </w:rPr>
              <w:t>);</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w:t>
            </w:r>
            <w:r w:rsidRPr="00AC3540">
              <w:rPr>
                <w:rFonts w:ascii="Consolas" w:hAnsi="Consolas" w:cs="Consolas"/>
                <w:noProof/>
                <w:color w:val="008000"/>
                <w:sz w:val="19"/>
                <w:szCs w:val="19"/>
                <w:highlight w:val="white"/>
              </w:rPr>
              <w:t>/* Decode VData4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status = crc_decode(VData4, N + 2);</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print_status(status);</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w:t>
            </w:r>
            <w:r w:rsidRPr="00AC3540">
              <w:rPr>
                <w:rFonts w:ascii="Consolas" w:hAnsi="Consolas" w:cs="Consolas"/>
                <w:noProof/>
                <w:color w:val="0000FF"/>
                <w:sz w:val="19"/>
                <w:szCs w:val="19"/>
                <w:highlight w:val="white"/>
              </w:rPr>
              <w:t>return</w:t>
            </w:r>
            <w:r w:rsidRPr="00AC3540">
              <w:rPr>
                <w:rFonts w:ascii="Consolas" w:hAnsi="Consolas" w:cs="Consolas"/>
                <w:noProof/>
                <w:color w:val="000000"/>
                <w:sz w:val="19"/>
                <w:szCs w:val="19"/>
                <w:highlight w:val="white"/>
              </w:rPr>
              <w:t xml:space="preserve"> 0;</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8000"/>
                <w:sz w:val="19"/>
                <w:szCs w:val="19"/>
                <w:highlight w:val="white"/>
              </w:rPr>
              <w:t>/* This program results in the following output:</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8000"/>
                <w:sz w:val="19"/>
                <w:szCs w:val="19"/>
                <w:highlight w:val="white"/>
              </w:rPr>
              <w:t>Unoptimized CRC - Data field with calculated CRC checksum is: 00 00 1D 0F  - No-Error-Detected decoding checksum</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8000"/>
                <w:sz w:val="19"/>
                <w:szCs w:val="19"/>
                <w:highlight w:val="white"/>
              </w:rPr>
              <w:t xml:space="preserve">  Optimized CRC - Data field with calculated CRC checksum is: 00 00 1D 0F  - No-Error-Detected decoding checksum</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8000"/>
                <w:sz w:val="19"/>
                <w:szCs w:val="19"/>
                <w:highlight w:val="white"/>
              </w:rPr>
              <w:t>Unoptimized CRC - Data field with calculated CRC checksum is: 00 00 00 CC 9C  - No-Error-Detected decoding checksum</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8000"/>
                <w:sz w:val="19"/>
                <w:szCs w:val="19"/>
                <w:highlight w:val="white"/>
              </w:rPr>
              <w:t xml:space="preserve">  Optimized CRC - Data field with calculated CRC checksum is: 00 00 00 CC 9C  - No-Error-Detected decoding checksum</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8000"/>
                <w:sz w:val="19"/>
                <w:szCs w:val="19"/>
                <w:highlight w:val="white"/>
              </w:rPr>
              <w:t>Unoptimized CRC - Data field with calculated CRC checksum is: AB CD EF 01 04 A2  - No-Error-Detected decoding checksum</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8000"/>
                <w:sz w:val="19"/>
                <w:szCs w:val="19"/>
                <w:highlight w:val="white"/>
              </w:rPr>
              <w:t xml:space="preserve">  Optimized CRC - Data field with calculated CRC checksum is: AB CD EF 01 04 A2  - No-Error-Detected decoding checksum</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8000"/>
                <w:sz w:val="19"/>
                <w:szCs w:val="19"/>
                <w:highlight w:val="white"/>
              </w:rPr>
              <w:t>Unoptimized CRC - Data field with calculated CRC checksum is: 14 56 F8 9A 00 01 7F D5  - No-Error-Detected decoding checksum</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8000"/>
                <w:sz w:val="19"/>
                <w:szCs w:val="19"/>
                <w:highlight w:val="white"/>
              </w:rPr>
              <w:t xml:space="preserve">  Optimized CRC - Data field with calculated CRC checksum is: 14 56 F8 9A 00 01 7F D5  - No-Error-Detected decoding checksum</w:t>
            </w:r>
          </w:p>
          <w:p w:rsidR="008F5788" w:rsidRPr="00AC3540" w:rsidRDefault="008F5788" w:rsidP="008F5788">
            <w:pPr>
              <w:autoSpaceDE w:val="0"/>
              <w:autoSpaceDN w:val="0"/>
              <w:adjustRightInd w:val="0"/>
              <w:rPr>
                <w:rFonts w:ascii="Consolas" w:hAnsi="Consolas" w:cs="Consolas"/>
                <w:noProof/>
                <w:color w:val="0000FF"/>
                <w:sz w:val="19"/>
                <w:szCs w:val="19"/>
                <w:highlight w:val="white"/>
              </w:rPr>
            </w:pPr>
            <w:r w:rsidRPr="00AC3540">
              <w:rPr>
                <w:rFonts w:ascii="Consolas" w:hAnsi="Consolas" w:cs="Consolas"/>
                <w:noProof/>
                <w:color w:val="008000"/>
                <w:sz w:val="19"/>
                <w:szCs w:val="19"/>
                <w:highlight w:val="white"/>
              </w:rPr>
              <w:t>*/</w:t>
            </w:r>
            <w:r w:rsidRPr="00AC3540">
              <w:rPr>
                <w:rFonts w:ascii="Consolas" w:hAnsi="Consolas" w:cs="Consolas"/>
                <w:noProof/>
                <w:color w:val="000000"/>
                <w:sz w:val="19"/>
                <w:szCs w:val="19"/>
                <w:highlight w:val="white"/>
              </w:rPr>
              <w:t xml:space="preserve"> </w:t>
            </w:r>
          </w:p>
        </w:tc>
      </w:tr>
    </w:tbl>
    <w:p w:rsidR="008F5788" w:rsidRPr="00AC3540" w:rsidRDefault="008F5788" w:rsidP="008F5788">
      <w:pPr>
        <w:pStyle w:val="paragraph"/>
        <w:rPr>
          <w:noProof/>
          <w:highlight w:val="white"/>
        </w:rPr>
      </w:pPr>
    </w:p>
    <w:p w:rsidR="00DA5CEB" w:rsidRPr="00AC3540" w:rsidRDefault="00DA5CEB" w:rsidP="009950F9">
      <w:pPr>
        <w:pStyle w:val="Annex2"/>
        <w:pageBreakBefore/>
        <w:numPr>
          <w:ilvl w:val="1"/>
          <w:numId w:val="5"/>
        </w:numPr>
        <w:rPr>
          <w:noProof/>
        </w:rPr>
      </w:pPr>
      <w:bookmarkStart w:id="1593" w:name="_Ref355172292"/>
      <w:bookmarkStart w:id="1594" w:name="_Toc447218098"/>
      <w:r w:rsidRPr="00AC3540">
        <w:rPr>
          <w:noProof/>
        </w:rPr>
        <w:t>The ISO checksum</w:t>
      </w:r>
      <w:bookmarkEnd w:id="1593"/>
      <w:bookmarkEnd w:id="1594"/>
    </w:p>
    <w:p w:rsidR="00DA5CEB" w:rsidRPr="00AC3540" w:rsidRDefault="00DA5CEB" w:rsidP="00DA5CEB">
      <w:pPr>
        <w:pStyle w:val="Annex3"/>
        <w:rPr>
          <w:noProof/>
        </w:rPr>
      </w:pPr>
      <w:bookmarkStart w:id="1595" w:name="_Toc447218099"/>
      <w:r w:rsidRPr="00AC3540">
        <w:rPr>
          <w:noProof/>
        </w:rPr>
        <w:t>General</w:t>
      </w:r>
      <w:bookmarkEnd w:id="1595"/>
    </w:p>
    <w:p w:rsidR="00DA5CEB" w:rsidRPr="00AC3540" w:rsidRDefault="00DA5CEB" w:rsidP="00DA5CEB">
      <w:pPr>
        <w:pStyle w:val="paragraph"/>
        <w:rPr>
          <w:noProof/>
        </w:rPr>
      </w:pPr>
      <w:r w:rsidRPr="00AC3540">
        <w:rPr>
          <w:noProof/>
        </w:rPr>
        <w:t xml:space="preserve">The ISO checksum is an </w:t>
      </w:r>
      <w:r w:rsidR="00250377" w:rsidRPr="00AC3540">
        <w:rPr>
          <w:noProof/>
        </w:rPr>
        <w:t>error-detecting</w:t>
      </w:r>
      <w:r w:rsidRPr="00AC3540">
        <w:rPr>
          <w:noProof/>
        </w:rPr>
        <w:t xml:space="preserve"> algorithm that uses integer arithmetic to determine the value of the packet error control field.</w:t>
      </w:r>
    </w:p>
    <w:p w:rsidR="00DA5CEB" w:rsidRPr="00AC3540" w:rsidRDefault="00DA5CEB" w:rsidP="00DA5CEB">
      <w:pPr>
        <w:pStyle w:val="paragraph"/>
        <w:rPr>
          <w:noProof/>
        </w:rPr>
      </w:pPr>
      <w:r w:rsidRPr="00AC3540">
        <w:rPr>
          <w:noProof/>
        </w:rPr>
        <w:t xml:space="preserve">The encoding/decoding </w:t>
      </w:r>
      <w:r w:rsidR="00250377" w:rsidRPr="00AC3540">
        <w:rPr>
          <w:noProof/>
        </w:rPr>
        <w:t>procedure, which is described in detail in the following clauses,</w:t>
      </w:r>
      <w:r w:rsidRPr="00AC3540">
        <w:rPr>
          <w:noProof/>
        </w:rPr>
        <w:t xml:space="preserve"> produces a 16-bit packet checksum (2 octets) </w:t>
      </w:r>
      <w:r w:rsidR="00250377" w:rsidRPr="00AC3540">
        <w:rPr>
          <w:noProof/>
        </w:rPr>
        <w:t>that</w:t>
      </w:r>
      <w:r w:rsidRPr="00AC3540">
        <w:rPr>
          <w:noProof/>
        </w:rPr>
        <w:t xml:space="preserve"> is placed in the packet error field. The ISO checksum algorithm (See ISO 8473-1:1998) uses two main computations, one based on the value of the data octets in the data packet and the other is a weighted value of the data octets, whereby the weight is determined by the position of the octet in the data packet proper. The combination of both octets provides the 16-bit packet checksum.</w:t>
      </w:r>
    </w:p>
    <w:p w:rsidR="00DA5CEB" w:rsidRPr="00AC3540" w:rsidRDefault="00DA5CEB" w:rsidP="00DA5CEB">
      <w:pPr>
        <w:pStyle w:val="paragraph"/>
        <w:rPr>
          <w:noProof/>
        </w:rPr>
      </w:pPr>
      <w:r w:rsidRPr="00AC3540">
        <w:rPr>
          <w:noProof/>
        </w:rPr>
        <w:t xml:space="preserve">The ISO checksum procedure can be easily implemented in software on processors using a compact and efficient algorithm. In contrast to the CRC algorithm (see clause </w:t>
      </w:r>
      <w:r w:rsidRPr="00AC3540">
        <w:rPr>
          <w:noProof/>
        </w:rPr>
        <w:fldChar w:fldCharType="begin"/>
      </w:r>
      <w:r w:rsidRPr="00AC3540">
        <w:rPr>
          <w:noProof/>
        </w:rPr>
        <w:instrText xml:space="preserve"> REF _Ref303264657 \r \h  \* MERGEFORMAT </w:instrText>
      </w:r>
      <w:r w:rsidRPr="00AC3540">
        <w:rPr>
          <w:noProof/>
        </w:rPr>
      </w:r>
      <w:r w:rsidRPr="00AC3540">
        <w:rPr>
          <w:noProof/>
        </w:rPr>
        <w:fldChar w:fldCharType="separate"/>
      </w:r>
      <w:r w:rsidR="008A478B">
        <w:rPr>
          <w:noProof/>
        </w:rPr>
        <w:t>B.1</w:t>
      </w:r>
      <w:r w:rsidRPr="00AC3540">
        <w:rPr>
          <w:noProof/>
        </w:rPr>
        <w:fldChar w:fldCharType="end"/>
      </w:r>
      <w:r w:rsidRPr="00AC3540">
        <w:rPr>
          <w:noProof/>
        </w:rPr>
        <w:t>), it does not require a look-up table and it does not perform bitwise operations on the data to be checked.</w:t>
      </w:r>
    </w:p>
    <w:p w:rsidR="00DA5CEB" w:rsidRPr="00AC3540" w:rsidRDefault="00DA5CEB" w:rsidP="00DA5CEB">
      <w:pPr>
        <w:pStyle w:val="paragraph"/>
        <w:rPr>
          <w:noProof/>
        </w:rPr>
      </w:pPr>
      <w:r w:rsidRPr="00AC3540">
        <w:rPr>
          <w:noProof/>
        </w:rPr>
        <w:t xml:space="preserve">This Standard specifies that the ISO checksum procedure </w:t>
      </w:r>
      <w:r w:rsidR="003D2DE3" w:rsidRPr="00AC3540">
        <w:rPr>
          <w:noProof/>
        </w:rPr>
        <w:t>can be</w:t>
      </w:r>
      <w:r w:rsidRPr="00AC3540">
        <w:rPr>
          <w:noProof/>
        </w:rPr>
        <w:t xml:space="preserve"> used to check the contents of an on-board memory area using the services of the memory management service (see clause </w:t>
      </w:r>
      <w:r w:rsidRPr="00AC3540">
        <w:rPr>
          <w:noProof/>
        </w:rPr>
        <w:fldChar w:fldCharType="begin"/>
      </w:r>
      <w:r w:rsidRPr="00AC3540">
        <w:rPr>
          <w:noProof/>
        </w:rPr>
        <w:instrText xml:space="preserve"> REF _Ref377550696 \w \h </w:instrText>
      </w:r>
      <w:r w:rsidRPr="00AC3540">
        <w:rPr>
          <w:noProof/>
        </w:rPr>
      </w:r>
      <w:r w:rsidRPr="00AC3540">
        <w:rPr>
          <w:noProof/>
        </w:rPr>
        <w:fldChar w:fldCharType="separate"/>
      </w:r>
      <w:r w:rsidR="008A478B">
        <w:rPr>
          <w:noProof/>
        </w:rPr>
        <w:t>6.6</w:t>
      </w:r>
      <w:r w:rsidRPr="00AC3540">
        <w:rPr>
          <w:noProof/>
        </w:rPr>
        <w:fldChar w:fldCharType="end"/>
      </w:r>
      <w:r w:rsidRPr="00AC3540">
        <w:rPr>
          <w:noProof/>
        </w:rPr>
        <w:t>). All octets of the on-board memory area are processed in turn and the calculated ISO checksum value is placed in the checksum field of the Memory Check Report.</w:t>
      </w:r>
    </w:p>
    <w:p w:rsidR="00DA5CEB" w:rsidRPr="00AC3540" w:rsidRDefault="00DA5CEB" w:rsidP="00DA5CEB">
      <w:pPr>
        <w:pStyle w:val="paragraph"/>
        <w:rPr>
          <w:noProof/>
        </w:rPr>
      </w:pPr>
      <w:r w:rsidRPr="00AC3540">
        <w:rPr>
          <w:noProof/>
        </w:rPr>
        <w:t>This Standard also specifies that the ISO checksum procedure can be used to detect errors which have been introduced into a telemetry packet or a telecommand packet) during the transmission, intermediate processing or storage of the packet. All octets of the entire packet including the packet header but excluding the final packet error control field are processed in turn and the calculated ISO checksum value is placed in the packet error control field. The error detection properties of the ISO checksum procedure are almost equal to those of the CRC. The error detection properties can be expressed as follows:</w:t>
      </w:r>
    </w:p>
    <w:p w:rsidR="00DA5CEB" w:rsidRPr="00AC3540" w:rsidRDefault="00DA5CEB" w:rsidP="00DA5CEB">
      <w:pPr>
        <w:pStyle w:val="paragraph"/>
        <w:rPr>
          <w:noProof/>
        </w:rPr>
      </w:pPr>
      <w:r w:rsidRPr="00AC3540">
        <w:rPr>
          <w:noProof/>
        </w:rPr>
        <w:t xml:space="preserve">The proportion of all errors in the data that are not detected is </w:t>
      </w:r>
      <w:r w:rsidR="00A1299C" w:rsidRPr="00AC3540">
        <w:rPr>
          <w:noProof/>
        </w:rPr>
        <w:t>approximately</w:t>
      </w:r>
      <w:r w:rsidRPr="00AC3540">
        <w:rPr>
          <w:noProof/>
        </w:rPr>
        <w:t xml:space="preserve"> </w:t>
      </w:r>
      <m:oMath>
        <m:r>
          <w:rPr>
            <w:rFonts w:ascii="Cambria Math" w:hAnsi="Cambria Math"/>
            <w:noProof/>
          </w:rPr>
          <m:t>1,54 ×</m:t>
        </m:r>
        <m:sSup>
          <m:sSupPr>
            <m:ctrlPr>
              <w:rPr>
                <w:rFonts w:ascii="Cambria Math" w:hAnsi="Cambria Math"/>
                <w:i/>
                <w:noProof/>
              </w:rPr>
            </m:ctrlPr>
          </m:sSupPr>
          <m:e>
            <m:r>
              <w:rPr>
                <w:rFonts w:ascii="Cambria Math" w:hAnsi="Cambria Math"/>
                <w:noProof/>
              </w:rPr>
              <m:t>10</m:t>
            </m:r>
          </m:e>
          <m:sup>
            <m:r>
              <w:rPr>
                <w:rFonts w:ascii="Cambria Math" w:hAnsi="Cambria Math"/>
                <w:noProof/>
              </w:rPr>
              <m:t>-5</m:t>
            </m:r>
          </m:sup>
        </m:sSup>
      </m:oMath>
      <w:r w:rsidRPr="00AC3540">
        <w:rPr>
          <w:noProof/>
        </w:rPr>
        <w:t>, i.e. the checksum detects virtually the same proportion of all errors as does the CRC.</w:t>
      </w:r>
    </w:p>
    <w:p w:rsidR="00DA5CEB" w:rsidRPr="00AC3540" w:rsidRDefault="00DA5CEB" w:rsidP="00DA5CEB">
      <w:pPr>
        <w:pStyle w:val="paragraph"/>
        <w:rPr>
          <w:noProof/>
        </w:rPr>
      </w:pPr>
      <w:r w:rsidRPr="00AC3540">
        <w:rPr>
          <w:noProof/>
        </w:rPr>
        <w:t>A single bit in error is always detected.</w:t>
      </w:r>
    </w:p>
    <w:p w:rsidR="00DA5CEB" w:rsidRPr="00AC3540" w:rsidRDefault="00DA5CEB" w:rsidP="00DA5CEB">
      <w:pPr>
        <w:pStyle w:val="paragraph"/>
        <w:rPr>
          <w:noProof/>
        </w:rPr>
      </w:pPr>
      <w:r w:rsidRPr="00AC3540">
        <w:rPr>
          <w:noProof/>
        </w:rPr>
        <w:t xml:space="preserve">In contrast to the CRC, an error in the </w:t>
      </w:r>
      <w:r w:rsidR="00250377" w:rsidRPr="00AC3540">
        <w:rPr>
          <w:noProof/>
        </w:rPr>
        <w:t>data that affects an odd number of bits</w:t>
      </w:r>
      <w:r w:rsidRPr="00AC3540">
        <w:rPr>
          <w:noProof/>
        </w:rPr>
        <w:t xml:space="preserve"> is not always detected. However, since the checksum has essentially the same overall detection capability as the CRC, this is compensated by more detections of an error in the </w:t>
      </w:r>
      <w:r w:rsidR="00250377" w:rsidRPr="00AC3540">
        <w:rPr>
          <w:noProof/>
        </w:rPr>
        <w:t>data that</w:t>
      </w:r>
      <w:r w:rsidRPr="00AC3540">
        <w:rPr>
          <w:noProof/>
        </w:rPr>
        <w:t xml:space="preserve"> affects an even number of bits.</w:t>
      </w:r>
    </w:p>
    <w:p w:rsidR="00DA5CEB" w:rsidRPr="00AC3540" w:rsidRDefault="00DA5CEB" w:rsidP="00DA5CEB">
      <w:pPr>
        <w:pStyle w:val="paragraph"/>
        <w:rPr>
          <w:noProof/>
        </w:rPr>
      </w:pPr>
      <w:r w:rsidRPr="00AC3540">
        <w:rPr>
          <w:noProof/>
        </w:rPr>
        <w:t>An error in the data affecting exactly two bits, no more than 2 040 bits apart, is always detected.</w:t>
      </w:r>
    </w:p>
    <w:p w:rsidR="00DA5CEB" w:rsidRPr="00AC3540" w:rsidRDefault="00DA5CEB" w:rsidP="00DA5CEB">
      <w:pPr>
        <w:pStyle w:val="paragraph"/>
        <w:rPr>
          <w:noProof/>
        </w:rPr>
      </w:pPr>
      <w:r w:rsidRPr="00AC3540">
        <w:rPr>
          <w:noProof/>
        </w:rPr>
        <w:t xml:space="preserve">The probability that a single error burst spanning 16 bits or less of the data is not detected is approximately </w:t>
      </w:r>
      <m:oMath>
        <m:r>
          <w:rPr>
            <w:rFonts w:ascii="Cambria Math" w:hAnsi="Cambria Math"/>
            <w:noProof/>
          </w:rPr>
          <m:t>1,9 ×</m:t>
        </m:r>
        <m:sSup>
          <m:sSupPr>
            <m:ctrlPr>
              <w:rPr>
                <w:rFonts w:ascii="Cambria Math" w:hAnsi="Cambria Math"/>
                <w:i/>
                <w:noProof/>
              </w:rPr>
            </m:ctrlPr>
          </m:sSupPr>
          <m:e>
            <m:r>
              <w:rPr>
                <w:rFonts w:ascii="Cambria Math" w:hAnsi="Cambria Math"/>
                <w:noProof/>
              </w:rPr>
              <m:t>10</m:t>
            </m:r>
          </m:e>
          <m:sup>
            <m:r>
              <w:rPr>
                <w:rFonts w:ascii="Cambria Math" w:hAnsi="Cambria Math"/>
                <w:noProof/>
              </w:rPr>
              <m:t>-7</m:t>
            </m:r>
          </m:sup>
        </m:sSup>
      </m:oMath>
      <w:r w:rsidRPr="00AC3540">
        <w:rPr>
          <w:noProof/>
        </w:rPr>
        <w:t>. Not all intermediate bits in the error burst span need be affected.</w:t>
      </w:r>
    </w:p>
    <w:p w:rsidR="00DA5CEB" w:rsidRPr="00AC3540" w:rsidRDefault="00DA5CEB" w:rsidP="00DA5CEB">
      <w:pPr>
        <w:pStyle w:val="paragraph"/>
        <w:rPr>
          <w:noProof/>
        </w:rPr>
      </w:pPr>
      <w:r w:rsidRPr="00AC3540">
        <w:rPr>
          <w:noProof/>
        </w:rPr>
        <w:t>This probability is non-zero because the algorithm does not detect an error burst which causes 8 consecutive bits to change from all zeros to all ones or vice-versa.</w:t>
      </w:r>
    </w:p>
    <w:p w:rsidR="00DA5CEB" w:rsidRPr="00AC3540" w:rsidRDefault="00DA5CEB" w:rsidP="00DA5CEB">
      <w:pPr>
        <w:pStyle w:val="paragraph"/>
        <w:rPr>
          <w:noProof/>
        </w:rPr>
      </w:pPr>
      <w:r w:rsidRPr="00AC3540">
        <w:rPr>
          <w:noProof/>
        </w:rPr>
        <w:t>This code is intended only for error detection purposes and no attempt should be made to utilize it for correction.</w:t>
      </w:r>
    </w:p>
    <w:p w:rsidR="00DA5CEB" w:rsidRPr="00AC3540" w:rsidRDefault="00DA5CEB" w:rsidP="00DA5CEB">
      <w:pPr>
        <w:pStyle w:val="Annex3"/>
        <w:rPr>
          <w:noProof/>
        </w:rPr>
      </w:pPr>
      <w:bookmarkStart w:id="1596" w:name="_Toc447218100"/>
      <w:r w:rsidRPr="00AC3540">
        <w:rPr>
          <w:noProof/>
        </w:rPr>
        <w:t>Symbols and conventions</w:t>
      </w:r>
      <w:bookmarkEnd w:id="1596"/>
    </w:p>
    <w:p w:rsidR="00DA5CEB" w:rsidRPr="00AC3540" w:rsidRDefault="00DA5CEB" w:rsidP="00DA5CEB">
      <w:pPr>
        <w:pStyle w:val="paragraph"/>
        <w:rPr>
          <w:noProof/>
        </w:rPr>
      </w:pPr>
      <w:r w:rsidRPr="00AC3540">
        <w:rPr>
          <w:noProof/>
        </w:rPr>
        <w:t xml:space="preserve">The symbols and conventions defined in </w:t>
      </w:r>
      <w:r w:rsidRPr="00AC3540">
        <w:rPr>
          <w:noProof/>
        </w:rPr>
        <w:fldChar w:fldCharType="begin"/>
      </w:r>
      <w:r w:rsidRPr="00AC3540">
        <w:rPr>
          <w:noProof/>
        </w:rPr>
        <w:instrText xml:space="preserve"> REF _Ref381620380 \w \h </w:instrText>
      </w:r>
      <w:r w:rsidRPr="00AC3540">
        <w:rPr>
          <w:noProof/>
        </w:rPr>
      </w:r>
      <w:r w:rsidRPr="00AC3540">
        <w:rPr>
          <w:noProof/>
        </w:rPr>
        <w:fldChar w:fldCharType="separate"/>
      </w:r>
      <w:r w:rsidR="008A478B">
        <w:rPr>
          <w:noProof/>
        </w:rPr>
        <w:t xml:space="preserve">Table B-3 </w:t>
      </w:r>
      <w:r w:rsidRPr="00AC3540">
        <w:rPr>
          <w:noProof/>
        </w:rPr>
        <w:fldChar w:fldCharType="end"/>
      </w:r>
      <w:r w:rsidRPr="00AC3540">
        <w:rPr>
          <w:noProof/>
        </w:rPr>
        <w:t xml:space="preserve"> are used.</w:t>
      </w:r>
    </w:p>
    <w:p w:rsidR="00FF5440" w:rsidRPr="00AC3540" w:rsidRDefault="00DA5CEB" w:rsidP="001C1BF6">
      <w:pPr>
        <w:pStyle w:val="CaptionAnnexTable"/>
        <w:rPr>
          <w:noProof/>
        </w:rPr>
      </w:pPr>
      <w:bookmarkStart w:id="1597" w:name="_Ref381620380"/>
      <w:r w:rsidRPr="00AC3540">
        <w:rPr>
          <w:noProof/>
        </w:rPr>
        <w:t>ISO symbols and conventions</w:t>
      </w:r>
      <w:bookmarkEnd w:id="1597"/>
    </w:p>
    <w:tbl>
      <w:tblPr>
        <w:tblStyle w:val="TableGrid"/>
        <w:tblW w:w="5670" w:type="dxa"/>
        <w:tblInd w:w="28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20" w:firstRow="1" w:lastRow="0" w:firstColumn="0" w:lastColumn="0" w:noHBand="1" w:noVBand="1"/>
      </w:tblPr>
      <w:tblGrid>
        <w:gridCol w:w="1418"/>
        <w:gridCol w:w="4252"/>
      </w:tblGrid>
      <w:tr w:rsidR="00FF5440" w:rsidRPr="00AC3540" w:rsidTr="00FF5440">
        <w:trPr>
          <w:trHeight w:val="285"/>
          <w:tblHeader/>
        </w:trPr>
        <w:tc>
          <w:tcPr>
            <w:tcW w:w="1418" w:type="dxa"/>
            <w:tcBorders>
              <w:top w:val="single" w:sz="4" w:space="0" w:color="00B050"/>
              <w:left w:val="single" w:sz="4" w:space="0" w:color="00B050"/>
              <w:bottom w:val="single" w:sz="4" w:space="0" w:color="00B050"/>
              <w:right w:val="single" w:sz="4" w:space="0" w:color="00B050"/>
            </w:tcBorders>
            <w:shd w:val="clear" w:color="auto" w:fill="C2D69B" w:themeFill="accent3" w:themeFillTint="99"/>
            <w:tcMar>
              <w:top w:w="85" w:type="dxa"/>
              <w:bottom w:w="85" w:type="dxa"/>
            </w:tcMar>
          </w:tcPr>
          <w:p w:rsidR="00FF5440" w:rsidRPr="00AC3540" w:rsidRDefault="00FF5440" w:rsidP="00FF5440">
            <w:pPr>
              <w:pStyle w:val="TableHeaderCENTER"/>
              <w:keepNext/>
              <w:rPr>
                <w:noProof/>
              </w:rPr>
            </w:pPr>
            <w:r w:rsidRPr="00AC3540">
              <w:rPr>
                <w:noProof/>
              </w:rPr>
              <w:t xml:space="preserve">symbol </w:t>
            </w:r>
          </w:p>
        </w:tc>
        <w:tc>
          <w:tcPr>
            <w:tcW w:w="4252" w:type="dxa"/>
            <w:tcBorders>
              <w:top w:val="single" w:sz="4" w:space="0" w:color="00B050"/>
              <w:left w:val="single" w:sz="4" w:space="0" w:color="00B050"/>
              <w:bottom w:val="single" w:sz="4" w:space="0" w:color="00B050"/>
              <w:right w:val="single" w:sz="4" w:space="0" w:color="00B050"/>
            </w:tcBorders>
            <w:shd w:val="clear" w:color="auto" w:fill="C2D69B" w:themeFill="accent3" w:themeFillTint="99"/>
            <w:tcMar>
              <w:top w:w="85" w:type="dxa"/>
              <w:bottom w:w="85" w:type="dxa"/>
            </w:tcMar>
          </w:tcPr>
          <w:p w:rsidR="00FF5440" w:rsidRPr="00AC3540" w:rsidRDefault="00FF5440" w:rsidP="00FF5440">
            <w:pPr>
              <w:pStyle w:val="TableHeaderCENTER"/>
              <w:keepNext/>
              <w:rPr>
                <w:noProof/>
              </w:rPr>
            </w:pPr>
            <w:r w:rsidRPr="00AC3540">
              <w:rPr>
                <w:noProof/>
              </w:rPr>
              <w:t xml:space="preserve">meaning </w:t>
            </w:r>
          </w:p>
        </w:tc>
      </w:tr>
      <w:tr w:rsidR="00FF5440" w:rsidRPr="00AC3540" w:rsidTr="00FF5440">
        <w:trPr>
          <w:trHeight w:val="258"/>
        </w:trPr>
        <w:tc>
          <w:tcPr>
            <w:tcW w:w="1418"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FF5440" w:rsidRPr="00AC3540" w:rsidRDefault="00FF5440" w:rsidP="00FF5440">
            <w:pPr>
              <w:pStyle w:val="TablecellCENTER"/>
              <w:keepNext/>
              <w:rPr>
                <w:noProof/>
              </w:rPr>
            </w:pPr>
            <w:r w:rsidRPr="00AC3540">
              <w:rPr>
                <w:noProof/>
              </w:rPr>
              <w:t>C</w:t>
            </w:r>
            <w:r w:rsidRPr="00AC3540">
              <w:rPr>
                <w:noProof/>
                <w:vertAlign w:val="subscript"/>
              </w:rPr>
              <w:t>0</w:t>
            </w:r>
            <w:r w:rsidRPr="00AC3540">
              <w:rPr>
                <w:noProof/>
              </w:rPr>
              <w:t>, C</w:t>
            </w:r>
            <w:r w:rsidRPr="00AC3540">
              <w:rPr>
                <w:noProof/>
                <w:vertAlign w:val="subscript"/>
              </w:rPr>
              <w:t>1</w:t>
            </w:r>
          </w:p>
        </w:tc>
        <w:tc>
          <w:tcPr>
            <w:tcW w:w="4252"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FF5440" w:rsidRPr="00AC3540" w:rsidRDefault="00FF5440" w:rsidP="00FF5440">
            <w:pPr>
              <w:pStyle w:val="TablecellCENTER"/>
              <w:keepNext/>
              <w:rPr>
                <w:noProof/>
              </w:rPr>
            </w:pPr>
            <w:r w:rsidRPr="00AC3540">
              <w:rPr>
                <w:noProof/>
              </w:rPr>
              <w:t>Variables used in the encoding and decoding procedures. C0 represents the calculation based on the value of the octets, C1 represents the weighted calculations.</w:t>
            </w:r>
          </w:p>
        </w:tc>
      </w:tr>
      <w:tr w:rsidR="00FF5440" w:rsidRPr="00AC3540" w:rsidTr="00FF5440">
        <w:trPr>
          <w:trHeight w:val="258"/>
        </w:trPr>
        <w:tc>
          <w:tcPr>
            <w:tcW w:w="1418"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FF5440" w:rsidRPr="00AC3540" w:rsidRDefault="00FF5440" w:rsidP="00FF5440">
            <w:pPr>
              <w:pStyle w:val="TablecellCENTER"/>
              <w:keepNext/>
              <w:rPr>
                <w:noProof/>
              </w:rPr>
            </w:pPr>
            <w:r w:rsidRPr="00AC3540">
              <w:rPr>
                <w:noProof/>
              </w:rPr>
              <w:t>Bi</w:t>
            </w:r>
          </w:p>
        </w:tc>
        <w:tc>
          <w:tcPr>
            <w:tcW w:w="4252"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FF5440" w:rsidRPr="00AC3540" w:rsidRDefault="00FF5440" w:rsidP="00FF5440">
            <w:pPr>
              <w:pStyle w:val="TablecellCENTER"/>
              <w:keepNext/>
              <w:rPr>
                <w:noProof/>
              </w:rPr>
            </w:pPr>
            <w:r w:rsidRPr="00AC3540">
              <w:rPr>
                <w:noProof/>
              </w:rPr>
              <w:t>The integer value of the i</w:t>
            </w:r>
            <w:r w:rsidRPr="00AC3540">
              <w:rPr>
                <w:noProof/>
                <w:vertAlign w:val="superscript"/>
              </w:rPr>
              <w:t>th</w:t>
            </w:r>
            <w:r w:rsidRPr="00AC3540">
              <w:rPr>
                <w:noProof/>
              </w:rPr>
              <w:t xml:space="preserve"> octet to be checked.</w:t>
            </w:r>
          </w:p>
        </w:tc>
      </w:tr>
      <w:tr w:rsidR="00FF5440" w:rsidRPr="00AC3540" w:rsidTr="00FF5440">
        <w:trPr>
          <w:trHeight w:val="258"/>
        </w:trPr>
        <w:tc>
          <w:tcPr>
            <w:tcW w:w="1418"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FF5440" w:rsidRPr="00AC3540" w:rsidRDefault="00FF5440" w:rsidP="00FF5440">
            <w:pPr>
              <w:pStyle w:val="TablecellCENTER"/>
              <w:keepNext/>
              <w:rPr>
                <w:noProof/>
              </w:rPr>
            </w:pPr>
            <w:r w:rsidRPr="00AC3540">
              <w:rPr>
                <w:noProof/>
              </w:rPr>
              <w:t>N</w:t>
            </w:r>
          </w:p>
        </w:tc>
        <w:tc>
          <w:tcPr>
            <w:tcW w:w="4252"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FF5440" w:rsidRPr="00AC3540" w:rsidRDefault="00FF5440" w:rsidP="00FF5440">
            <w:pPr>
              <w:pStyle w:val="TablecellCENTER"/>
              <w:keepNext/>
              <w:rPr>
                <w:noProof/>
              </w:rPr>
            </w:pPr>
            <w:r w:rsidRPr="00AC3540">
              <w:rPr>
                <w:noProof/>
              </w:rPr>
              <w:t>The number of octets of data to be checked.</w:t>
            </w:r>
          </w:p>
        </w:tc>
      </w:tr>
      <w:tr w:rsidR="00FF5440" w:rsidRPr="00AC3540" w:rsidTr="00FF5440">
        <w:trPr>
          <w:trHeight w:val="258"/>
        </w:trPr>
        <w:tc>
          <w:tcPr>
            <w:tcW w:w="1418"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FF5440" w:rsidRPr="00AC3540" w:rsidRDefault="00FF5440" w:rsidP="00FF5440">
            <w:pPr>
              <w:pStyle w:val="TablecellCENTER"/>
              <w:keepNext/>
              <w:rPr>
                <w:noProof/>
              </w:rPr>
            </w:pPr>
            <w:r w:rsidRPr="00AC3540">
              <w:rPr>
                <w:noProof/>
              </w:rPr>
              <w:t>CK</w:t>
            </w:r>
            <w:r w:rsidRPr="00AC3540">
              <w:rPr>
                <w:noProof/>
                <w:vertAlign w:val="subscript"/>
              </w:rPr>
              <w:t>1</w:t>
            </w:r>
          </w:p>
        </w:tc>
        <w:tc>
          <w:tcPr>
            <w:tcW w:w="4252"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FF5440" w:rsidRPr="00AC3540" w:rsidRDefault="00FF5440" w:rsidP="00FF5440">
            <w:pPr>
              <w:pStyle w:val="TablecellCENTER"/>
              <w:keepNext/>
              <w:rPr>
                <w:noProof/>
              </w:rPr>
            </w:pPr>
            <w:r w:rsidRPr="00AC3540">
              <w:rPr>
                <w:noProof/>
              </w:rPr>
              <w:t>The value of the left most octet of the calculated checksum.</w:t>
            </w:r>
          </w:p>
        </w:tc>
      </w:tr>
      <w:tr w:rsidR="00FF5440" w:rsidRPr="00AC3540" w:rsidTr="00FF5440">
        <w:trPr>
          <w:trHeight w:val="258"/>
        </w:trPr>
        <w:tc>
          <w:tcPr>
            <w:tcW w:w="1418"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FF5440" w:rsidRPr="00AC3540" w:rsidRDefault="00FF5440" w:rsidP="00FF5440">
            <w:pPr>
              <w:pStyle w:val="TablecellCENTER"/>
              <w:rPr>
                <w:noProof/>
              </w:rPr>
            </w:pPr>
            <w:r w:rsidRPr="00AC3540">
              <w:rPr>
                <w:noProof/>
              </w:rPr>
              <w:t>CK</w:t>
            </w:r>
            <w:r w:rsidRPr="00AC3540">
              <w:rPr>
                <w:noProof/>
                <w:vertAlign w:val="subscript"/>
              </w:rPr>
              <w:t>2</w:t>
            </w:r>
          </w:p>
        </w:tc>
        <w:tc>
          <w:tcPr>
            <w:tcW w:w="4252"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FF5440" w:rsidRPr="00AC3540" w:rsidRDefault="00FF5440" w:rsidP="00FF5440">
            <w:pPr>
              <w:pStyle w:val="TablecellCENTER"/>
              <w:rPr>
                <w:noProof/>
              </w:rPr>
            </w:pPr>
            <w:r w:rsidRPr="00AC3540">
              <w:rPr>
                <w:noProof/>
              </w:rPr>
              <w:t>The value of the right most octet of the calculated checksum.</w:t>
            </w:r>
          </w:p>
        </w:tc>
      </w:tr>
    </w:tbl>
    <w:p w:rsidR="00DA5CEB" w:rsidRPr="00AC3540" w:rsidRDefault="00DA5CEB" w:rsidP="00DA5CEB">
      <w:pPr>
        <w:pStyle w:val="Annex3"/>
        <w:rPr>
          <w:noProof/>
        </w:rPr>
      </w:pPr>
      <w:bookmarkStart w:id="1598" w:name="_Toc447218101"/>
      <w:r w:rsidRPr="00AC3540">
        <w:rPr>
          <w:noProof/>
        </w:rPr>
        <w:t>Encoding procedure</w:t>
      </w:r>
      <w:bookmarkEnd w:id="1598"/>
    </w:p>
    <w:p w:rsidR="00DA5CEB" w:rsidRPr="00AC3540" w:rsidRDefault="00DA5CEB" w:rsidP="00DA5CEB">
      <w:pPr>
        <w:pStyle w:val="paragraph"/>
        <w:rPr>
          <w:noProof/>
        </w:rPr>
      </w:pPr>
      <w:r w:rsidRPr="00AC3540">
        <w:rPr>
          <w:noProof/>
        </w:rPr>
        <w:t>The encoding procedure takes as input N octets of data to be checked and generates a 16-bit checksum value. This checksum value is placed in the packet error control field.</w:t>
      </w:r>
    </w:p>
    <w:p w:rsidR="00DA5CEB" w:rsidRPr="00AC3540" w:rsidRDefault="00DA5CEB" w:rsidP="00DA5CEB">
      <w:pPr>
        <w:pStyle w:val="paragraph"/>
        <w:rPr>
          <w:noProof/>
        </w:rPr>
      </w:pPr>
      <w:r w:rsidRPr="00AC3540">
        <w:rPr>
          <w:noProof/>
        </w:rPr>
        <w:t>The algorithm used is:</w:t>
      </w:r>
    </w:p>
    <w:p w:rsidR="00DA5CEB" w:rsidRPr="00AC3540" w:rsidRDefault="00DA5CEB" w:rsidP="00DA5CEB">
      <w:pPr>
        <w:pStyle w:val="indentpara1"/>
        <w:rPr>
          <w:noProof/>
        </w:rPr>
      </w:pPr>
      <w:r w:rsidRPr="00AC3540">
        <w:rPr>
          <w:noProof/>
        </w:rPr>
        <w:t>Initialize C0 and C1 to zero.</w:t>
      </w:r>
    </w:p>
    <w:p w:rsidR="00DA5CEB" w:rsidRPr="00AC3540" w:rsidRDefault="00DA5CEB" w:rsidP="00DA5CEB">
      <w:pPr>
        <w:pStyle w:val="indentpara1"/>
        <w:rPr>
          <w:noProof/>
        </w:rPr>
      </w:pPr>
      <w:r w:rsidRPr="00AC3540">
        <w:rPr>
          <w:noProof/>
        </w:rPr>
        <w:t>Process each octet of the data to be checked, sequentially from i = 1 to N as follows:</w:t>
      </w:r>
    </w:p>
    <w:p w:rsidR="00DA5CEB" w:rsidRPr="00AC3540" w:rsidRDefault="00DA5CEB" w:rsidP="00DA5CEB">
      <w:pPr>
        <w:pStyle w:val="indentpara2"/>
        <w:rPr>
          <w:noProof/>
        </w:rPr>
      </w:pPr>
      <w:r w:rsidRPr="00AC3540">
        <w:rPr>
          <w:noProof/>
        </w:rPr>
        <w:t>C0 = (C0 + Bi) modulo 255</w:t>
      </w:r>
    </w:p>
    <w:p w:rsidR="00DA5CEB" w:rsidRPr="00AC3540" w:rsidRDefault="00DA5CEB" w:rsidP="00DA5CEB">
      <w:pPr>
        <w:pStyle w:val="indentpara2"/>
        <w:rPr>
          <w:noProof/>
        </w:rPr>
      </w:pPr>
      <w:r w:rsidRPr="00AC3540">
        <w:rPr>
          <w:noProof/>
        </w:rPr>
        <w:t>C1 = (C1 + C0) modulo 255</w:t>
      </w:r>
    </w:p>
    <w:p w:rsidR="00DA5CEB" w:rsidRPr="00AC3540" w:rsidRDefault="00DA5CEB" w:rsidP="00DA5CEB">
      <w:pPr>
        <w:pStyle w:val="indentpara1"/>
        <w:rPr>
          <w:noProof/>
        </w:rPr>
      </w:pPr>
      <w:r w:rsidRPr="00AC3540">
        <w:rPr>
          <w:noProof/>
        </w:rPr>
        <w:t>Calculate an intermediate checksum value as:</w:t>
      </w:r>
    </w:p>
    <w:p w:rsidR="00DA5CEB" w:rsidRPr="00AC3540" w:rsidRDefault="00DA5CEB" w:rsidP="00DA5CEB">
      <w:pPr>
        <w:pStyle w:val="indentpara2"/>
        <w:rPr>
          <w:noProof/>
        </w:rPr>
      </w:pPr>
      <w:r w:rsidRPr="00AC3540">
        <w:rPr>
          <w:noProof/>
        </w:rPr>
        <w:t>CK1 = ~(C0 + C1) //The bits are flipped.</w:t>
      </w:r>
    </w:p>
    <w:p w:rsidR="00DA5CEB" w:rsidRPr="00AC3540" w:rsidRDefault="00DA5CEB" w:rsidP="00DA5CEB">
      <w:pPr>
        <w:pStyle w:val="indentpara2"/>
        <w:rPr>
          <w:noProof/>
        </w:rPr>
      </w:pPr>
      <w:r w:rsidRPr="00AC3540">
        <w:rPr>
          <w:noProof/>
        </w:rPr>
        <w:t>CK2 = C1</w:t>
      </w:r>
    </w:p>
    <w:p w:rsidR="00DA5CEB" w:rsidRPr="00AC3540" w:rsidRDefault="00DA5CEB" w:rsidP="00DA5CEB">
      <w:pPr>
        <w:pStyle w:val="indentpara2"/>
        <w:rPr>
          <w:noProof/>
        </w:rPr>
      </w:pPr>
      <w:r w:rsidRPr="00AC3540">
        <w:rPr>
          <w:noProof/>
        </w:rPr>
        <w:t>If CK1 = 0, then CK1 = 255.</w:t>
      </w:r>
    </w:p>
    <w:p w:rsidR="00DA5CEB" w:rsidRPr="00AC3540" w:rsidRDefault="00DA5CEB" w:rsidP="00DA5CEB">
      <w:pPr>
        <w:pStyle w:val="indentpara2"/>
        <w:rPr>
          <w:noProof/>
        </w:rPr>
      </w:pPr>
      <w:r w:rsidRPr="00AC3540">
        <w:rPr>
          <w:noProof/>
        </w:rPr>
        <w:t>If CK2 = 0, then CK1 = 255.</w:t>
      </w:r>
    </w:p>
    <w:p w:rsidR="00DA5CEB" w:rsidRPr="00AC3540" w:rsidRDefault="00DA5CEB" w:rsidP="00DA5CEB">
      <w:pPr>
        <w:pStyle w:val="indentpara1"/>
        <w:rPr>
          <w:noProof/>
        </w:rPr>
      </w:pPr>
      <w:r w:rsidRPr="00AC3540">
        <w:rPr>
          <w:noProof/>
        </w:rPr>
        <w:t>Place the resulting values of CK1 and CK2 in their destination fields.</w:t>
      </w:r>
    </w:p>
    <w:p w:rsidR="00DA5CEB" w:rsidRPr="00AC3540" w:rsidRDefault="00DA5CEB" w:rsidP="00DE7FBC">
      <w:pPr>
        <w:pStyle w:val="Annex3"/>
        <w:keepLines/>
        <w:rPr>
          <w:noProof/>
        </w:rPr>
      </w:pPr>
      <w:bookmarkStart w:id="1599" w:name="_Toc447218102"/>
      <w:r w:rsidRPr="00AC3540">
        <w:rPr>
          <w:noProof/>
        </w:rPr>
        <w:t>Decoding procedure</w:t>
      </w:r>
      <w:bookmarkEnd w:id="1599"/>
    </w:p>
    <w:p w:rsidR="00DA5CEB" w:rsidRPr="00AC3540" w:rsidRDefault="00DA5CEB" w:rsidP="00DE7FBC">
      <w:pPr>
        <w:pStyle w:val="paragraph"/>
        <w:keepNext/>
        <w:keepLines/>
        <w:rPr>
          <w:noProof/>
        </w:rPr>
      </w:pPr>
      <w:r w:rsidRPr="00AC3540">
        <w:rPr>
          <w:noProof/>
        </w:rPr>
        <w:t>The decoding procedure takes as input N+ 2 octets of data to be checked and reports whether an error is detected or not. The N+2 octets consist of:</w:t>
      </w:r>
    </w:p>
    <w:p w:rsidR="00DA5CEB" w:rsidRPr="00AC3540" w:rsidRDefault="00250377" w:rsidP="00DE7FBC">
      <w:pPr>
        <w:pStyle w:val="Bul1"/>
        <w:keepNext/>
        <w:keepLines/>
        <w:rPr>
          <w:noProof/>
        </w:rPr>
      </w:pPr>
      <w:r w:rsidRPr="00AC3540">
        <w:rPr>
          <w:noProof/>
        </w:rPr>
        <w:t>t</w:t>
      </w:r>
      <w:r w:rsidR="00DA5CEB" w:rsidRPr="00AC3540">
        <w:rPr>
          <w:noProof/>
        </w:rPr>
        <w:t>he N octets of data to be checked (the data packet proper)</w:t>
      </w:r>
      <w:r w:rsidRPr="00AC3540">
        <w:rPr>
          <w:noProof/>
        </w:rPr>
        <w:t>,</w:t>
      </w:r>
      <w:r w:rsidR="00DA5CEB" w:rsidRPr="00AC3540">
        <w:rPr>
          <w:noProof/>
        </w:rPr>
        <w:t xml:space="preserve"> and</w:t>
      </w:r>
    </w:p>
    <w:p w:rsidR="00DA5CEB" w:rsidRPr="00AC3540" w:rsidRDefault="00250377" w:rsidP="00DE7FBC">
      <w:pPr>
        <w:pStyle w:val="Bul1"/>
        <w:keepNext/>
        <w:keepLines/>
        <w:rPr>
          <w:noProof/>
        </w:rPr>
      </w:pPr>
      <w:r w:rsidRPr="00AC3540">
        <w:rPr>
          <w:noProof/>
        </w:rPr>
        <w:t>t</w:t>
      </w:r>
      <w:r w:rsidR="00DA5CEB" w:rsidRPr="00AC3540">
        <w:rPr>
          <w:noProof/>
        </w:rPr>
        <w:t xml:space="preserve">he 2 checksum </w:t>
      </w:r>
      <w:r w:rsidRPr="00AC3540">
        <w:rPr>
          <w:noProof/>
        </w:rPr>
        <w:t>octets that</w:t>
      </w:r>
      <w:r w:rsidR="00DA5CEB" w:rsidRPr="00AC3540">
        <w:rPr>
          <w:noProof/>
        </w:rPr>
        <w:t xml:space="preserve"> are appended to the N octets of data.</w:t>
      </w:r>
    </w:p>
    <w:p w:rsidR="00DA5CEB" w:rsidRPr="00AC3540" w:rsidRDefault="00DA5CEB" w:rsidP="00DE7FBC">
      <w:pPr>
        <w:pStyle w:val="paragraph"/>
        <w:keepNext/>
        <w:rPr>
          <w:noProof/>
        </w:rPr>
      </w:pPr>
      <w:r w:rsidRPr="00AC3540">
        <w:rPr>
          <w:noProof/>
        </w:rPr>
        <w:t>The algorithm used is:</w:t>
      </w:r>
    </w:p>
    <w:p w:rsidR="00DA5CEB" w:rsidRPr="00AC3540" w:rsidRDefault="00DA5CEB" w:rsidP="00DA5CEB">
      <w:pPr>
        <w:pStyle w:val="indentpara1"/>
        <w:rPr>
          <w:noProof/>
        </w:rPr>
      </w:pPr>
      <w:r w:rsidRPr="00AC3540">
        <w:rPr>
          <w:noProof/>
        </w:rPr>
        <w:t>If either, but not both, checksum octets contain the value zero, then report Error-Detected.</w:t>
      </w:r>
    </w:p>
    <w:p w:rsidR="00DA5CEB" w:rsidRPr="00AC3540" w:rsidRDefault="00DA5CEB" w:rsidP="00DA5CEB">
      <w:pPr>
        <w:pStyle w:val="indentpara1"/>
        <w:rPr>
          <w:noProof/>
        </w:rPr>
      </w:pPr>
      <w:r w:rsidRPr="00AC3540">
        <w:rPr>
          <w:noProof/>
        </w:rPr>
        <w:t>Initialize C0 and C1 to zero.</w:t>
      </w:r>
    </w:p>
    <w:p w:rsidR="00DA5CEB" w:rsidRPr="00AC3540" w:rsidRDefault="00DA5CEB" w:rsidP="00DA5CEB">
      <w:pPr>
        <w:pStyle w:val="indentpara1"/>
        <w:rPr>
          <w:noProof/>
        </w:rPr>
      </w:pPr>
      <w:r w:rsidRPr="00AC3540">
        <w:rPr>
          <w:noProof/>
        </w:rPr>
        <w:t>Process each octet of the data to be checked, sequentially from i = 1 to N+2 as follows:</w:t>
      </w:r>
    </w:p>
    <w:p w:rsidR="00DA5CEB" w:rsidRPr="00AC3540" w:rsidRDefault="00DA5CEB" w:rsidP="00DA5CEB">
      <w:pPr>
        <w:pStyle w:val="indentpara2"/>
        <w:rPr>
          <w:noProof/>
        </w:rPr>
      </w:pPr>
      <w:r w:rsidRPr="00AC3540">
        <w:rPr>
          <w:noProof/>
        </w:rPr>
        <w:t>C0 = (C0 + Bi) modulo 255</w:t>
      </w:r>
    </w:p>
    <w:p w:rsidR="00DA5CEB" w:rsidRPr="00AC3540" w:rsidRDefault="00DA5CEB" w:rsidP="00DA5CEB">
      <w:pPr>
        <w:pStyle w:val="indentpara2"/>
        <w:rPr>
          <w:noProof/>
        </w:rPr>
      </w:pPr>
      <w:r w:rsidRPr="00AC3540">
        <w:rPr>
          <w:noProof/>
        </w:rPr>
        <w:t>C1 = (C1 + C0) modulo 255</w:t>
      </w:r>
    </w:p>
    <w:p w:rsidR="00DA5CEB" w:rsidRPr="00AC3540" w:rsidRDefault="00DA5CEB" w:rsidP="00DA5CEB">
      <w:pPr>
        <w:pStyle w:val="indentpara1"/>
        <w:rPr>
          <w:noProof/>
        </w:rPr>
      </w:pPr>
      <w:r w:rsidRPr="00AC3540">
        <w:rPr>
          <w:noProof/>
        </w:rPr>
        <w:t>When all the octets have been processed, if the values of C0 and C1 are both zero, then report No-Error-Detected; otherwise report Error-Detected.</w:t>
      </w:r>
    </w:p>
    <w:p w:rsidR="00DA5CEB" w:rsidRPr="00AC3540" w:rsidRDefault="00DA5CEB" w:rsidP="00DA5CEB">
      <w:pPr>
        <w:pStyle w:val="Annex3"/>
        <w:rPr>
          <w:noProof/>
        </w:rPr>
      </w:pPr>
      <w:bookmarkStart w:id="1600" w:name="_Toc447218103"/>
      <w:r w:rsidRPr="00AC3540">
        <w:rPr>
          <w:noProof/>
        </w:rPr>
        <w:t>Verification of compliance</w:t>
      </w:r>
      <w:bookmarkEnd w:id="1600"/>
    </w:p>
    <w:p w:rsidR="00DA5CEB" w:rsidRPr="00AC3540" w:rsidRDefault="00DA5CEB" w:rsidP="00DA5CEB">
      <w:pPr>
        <w:pStyle w:val="paragraph"/>
        <w:rPr>
          <w:noProof/>
        </w:rPr>
      </w:pPr>
      <w:r w:rsidRPr="00AC3540">
        <w:rPr>
          <w:noProof/>
        </w:rPr>
        <w:t xml:space="preserve">The binary sequences defined in </w:t>
      </w:r>
      <w:r w:rsidRPr="00AC3540">
        <w:rPr>
          <w:noProof/>
        </w:rPr>
        <w:fldChar w:fldCharType="begin"/>
      </w:r>
      <w:r w:rsidRPr="00AC3540">
        <w:rPr>
          <w:noProof/>
        </w:rPr>
        <w:instrText xml:space="preserve"> REF _Ref381620563 \w \h </w:instrText>
      </w:r>
      <w:r w:rsidRPr="00AC3540">
        <w:rPr>
          <w:noProof/>
        </w:rPr>
      </w:r>
      <w:r w:rsidRPr="00AC3540">
        <w:rPr>
          <w:noProof/>
        </w:rPr>
        <w:fldChar w:fldCharType="separate"/>
      </w:r>
      <w:r w:rsidR="008A478B">
        <w:rPr>
          <w:noProof/>
        </w:rPr>
        <w:t xml:space="preserve">Table B-4 </w:t>
      </w:r>
      <w:r w:rsidRPr="00AC3540">
        <w:rPr>
          <w:noProof/>
        </w:rPr>
        <w:fldChar w:fldCharType="end"/>
      </w:r>
      <w:r w:rsidRPr="00AC3540">
        <w:rPr>
          <w:noProof/>
        </w:rPr>
        <w:t xml:space="preserve"> are provided to the designers as samples for early testing, so that they can verify the correctness of their ISO Checksum error­detection implementation.</w:t>
      </w:r>
    </w:p>
    <w:p w:rsidR="00DA5CEB" w:rsidRPr="00AC3540" w:rsidRDefault="00DA5CEB" w:rsidP="00DA5CEB">
      <w:pPr>
        <w:pStyle w:val="paragraph"/>
        <w:rPr>
          <w:noProof/>
        </w:rPr>
      </w:pPr>
      <w:r w:rsidRPr="00AC3540">
        <w:rPr>
          <w:noProof/>
        </w:rPr>
        <w:t>All data are given in hexadecimal notation. For a given field (data or ISO Checksum) the leftmost hexadecimal character contains the most significant bit.</w:t>
      </w:r>
    </w:p>
    <w:p w:rsidR="00FF5440" w:rsidRPr="00AC3540" w:rsidRDefault="00DA5CEB" w:rsidP="001C1BF6">
      <w:pPr>
        <w:pStyle w:val="CaptionAnnexTable"/>
        <w:rPr>
          <w:noProof/>
        </w:rPr>
      </w:pPr>
      <w:bookmarkStart w:id="1601" w:name="_Ref381620563"/>
      <w:r w:rsidRPr="00AC3540">
        <w:rPr>
          <w:noProof/>
        </w:rPr>
        <w:t>Verification of ISO compliance</w:t>
      </w:r>
      <w:bookmarkEnd w:id="1601"/>
    </w:p>
    <w:tbl>
      <w:tblPr>
        <w:tblStyle w:val="TableGrid"/>
        <w:tblW w:w="3261" w:type="dxa"/>
        <w:tblInd w:w="38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20" w:firstRow="1" w:lastRow="0" w:firstColumn="0" w:lastColumn="0" w:noHBand="1" w:noVBand="1"/>
      </w:tblPr>
      <w:tblGrid>
        <w:gridCol w:w="1843"/>
        <w:gridCol w:w="1418"/>
      </w:tblGrid>
      <w:tr w:rsidR="00FF5440" w:rsidRPr="00AC3540" w:rsidTr="00FF5440">
        <w:trPr>
          <w:trHeight w:val="285"/>
          <w:tblHeader/>
        </w:trPr>
        <w:tc>
          <w:tcPr>
            <w:tcW w:w="1843" w:type="dxa"/>
            <w:tcBorders>
              <w:top w:val="single" w:sz="4" w:space="0" w:color="00B050"/>
              <w:left w:val="single" w:sz="4" w:space="0" w:color="00B050"/>
              <w:bottom w:val="single" w:sz="4" w:space="0" w:color="00B050"/>
              <w:right w:val="single" w:sz="4" w:space="0" w:color="00B050"/>
            </w:tcBorders>
            <w:shd w:val="clear" w:color="auto" w:fill="C2D69B" w:themeFill="accent3" w:themeFillTint="99"/>
            <w:tcMar>
              <w:top w:w="85" w:type="dxa"/>
              <w:bottom w:w="85" w:type="dxa"/>
            </w:tcMar>
          </w:tcPr>
          <w:p w:rsidR="00FF5440" w:rsidRPr="00AC3540" w:rsidRDefault="00FF5440" w:rsidP="00FF5440">
            <w:pPr>
              <w:pStyle w:val="TableHeaderCENTER"/>
              <w:keepNext/>
              <w:rPr>
                <w:noProof/>
              </w:rPr>
            </w:pPr>
            <w:r w:rsidRPr="00AC3540">
              <w:rPr>
                <w:noProof/>
              </w:rPr>
              <w:t xml:space="preserve">data </w:t>
            </w:r>
          </w:p>
        </w:tc>
        <w:tc>
          <w:tcPr>
            <w:tcW w:w="1418" w:type="dxa"/>
            <w:tcBorders>
              <w:top w:val="single" w:sz="4" w:space="0" w:color="00B050"/>
              <w:left w:val="single" w:sz="4" w:space="0" w:color="00B050"/>
              <w:bottom w:val="single" w:sz="4" w:space="0" w:color="00B050"/>
              <w:right w:val="single" w:sz="4" w:space="0" w:color="00B050"/>
            </w:tcBorders>
            <w:shd w:val="clear" w:color="auto" w:fill="C2D69B" w:themeFill="accent3" w:themeFillTint="99"/>
            <w:tcMar>
              <w:top w:w="85" w:type="dxa"/>
              <w:bottom w:w="85" w:type="dxa"/>
            </w:tcMar>
          </w:tcPr>
          <w:p w:rsidR="00FF5440" w:rsidRPr="00AC3540" w:rsidRDefault="00FF5440" w:rsidP="00FF5440">
            <w:pPr>
              <w:pStyle w:val="TableHeaderCENTER"/>
              <w:keepNext/>
              <w:rPr>
                <w:noProof/>
              </w:rPr>
            </w:pPr>
            <w:r w:rsidRPr="00AC3540">
              <w:rPr>
                <w:noProof/>
              </w:rPr>
              <w:t>CRC</w:t>
            </w:r>
          </w:p>
        </w:tc>
      </w:tr>
      <w:tr w:rsidR="00FF5440" w:rsidRPr="00AC3540" w:rsidTr="00FF5440">
        <w:trPr>
          <w:trHeight w:val="258"/>
        </w:trPr>
        <w:tc>
          <w:tcPr>
            <w:tcW w:w="1843"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FF5440" w:rsidRPr="00AC3540" w:rsidRDefault="00FF5440" w:rsidP="00FF5440">
            <w:pPr>
              <w:pStyle w:val="TablecellCENTER"/>
              <w:keepNext/>
              <w:rPr>
                <w:noProof/>
              </w:rPr>
            </w:pPr>
            <w:r w:rsidRPr="00AC3540">
              <w:rPr>
                <w:noProof/>
              </w:rPr>
              <w:t>00 00</w:t>
            </w:r>
          </w:p>
        </w:tc>
        <w:tc>
          <w:tcPr>
            <w:tcW w:w="1418"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FF5440" w:rsidRPr="00AC3540" w:rsidRDefault="00FF5440" w:rsidP="00FF5440">
            <w:pPr>
              <w:pStyle w:val="TablecellCENTER"/>
              <w:keepNext/>
              <w:rPr>
                <w:noProof/>
              </w:rPr>
            </w:pPr>
            <w:r w:rsidRPr="00AC3540">
              <w:rPr>
                <w:noProof/>
              </w:rPr>
              <w:t>FF FF</w:t>
            </w:r>
          </w:p>
        </w:tc>
      </w:tr>
      <w:tr w:rsidR="00FF5440" w:rsidRPr="00AC3540" w:rsidTr="00FF5440">
        <w:trPr>
          <w:trHeight w:val="258"/>
        </w:trPr>
        <w:tc>
          <w:tcPr>
            <w:tcW w:w="1843"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FF5440" w:rsidRPr="00AC3540" w:rsidRDefault="00FF5440" w:rsidP="00FF5440">
            <w:pPr>
              <w:pStyle w:val="TablecellCENTER"/>
              <w:keepNext/>
              <w:rPr>
                <w:noProof/>
              </w:rPr>
            </w:pPr>
            <w:r w:rsidRPr="00AC3540">
              <w:rPr>
                <w:noProof/>
              </w:rPr>
              <w:t>00 00 00</w:t>
            </w:r>
          </w:p>
        </w:tc>
        <w:tc>
          <w:tcPr>
            <w:tcW w:w="1418"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FF5440" w:rsidRPr="00AC3540" w:rsidRDefault="00FF5440" w:rsidP="00FF5440">
            <w:pPr>
              <w:pStyle w:val="TablecellCENTER"/>
              <w:keepNext/>
              <w:rPr>
                <w:noProof/>
              </w:rPr>
            </w:pPr>
            <w:r w:rsidRPr="00AC3540">
              <w:rPr>
                <w:noProof/>
              </w:rPr>
              <w:t>FF FF</w:t>
            </w:r>
          </w:p>
        </w:tc>
      </w:tr>
      <w:tr w:rsidR="00FF5440" w:rsidRPr="00AC3540" w:rsidTr="00FF5440">
        <w:trPr>
          <w:trHeight w:val="258"/>
        </w:trPr>
        <w:tc>
          <w:tcPr>
            <w:tcW w:w="1843"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FF5440" w:rsidRPr="00AC3540" w:rsidRDefault="00FF5440" w:rsidP="00FF5440">
            <w:pPr>
              <w:pStyle w:val="TablecellCENTER"/>
              <w:keepNext/>
              <w:rPr>
                <w:noProof/>
              </w:rPr>
            </w:pPr>
            <w:r w:rsidRPr="00AC3540">
              <w:rPr>
                <w:noProof/>
              </w:rPr>
              <w:t>AB CD EF 01</w:t>
            </w:r>
          </w:p>
        </w:tc>
        <w:tc>
          <w:tcPr>
            <w:tcW w:w="1418"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FF5440" w:rsidRPr="00AC3540" w:rsidRDefault="00FF5440" w:rsidP="00FF5440">
            <w:pPr>
              <w:pStyle w:val="TablecellCENTER"/>
              <w:keepNext/>
              <w:rPr>
                <w:noProof/>
              </w:rPr>
            </w:pPr>
            <w:r w:rsidRPr="00AC3540">
              <w:rPr>
                <w:noProof/>
              </w:rPr>
              <w:t>9C F8</w:t>
            </w:r>
          </w:p>
        </w:tc>
      </w:tr>
      <w:tr w:rsidR="00FF5440" w:rsidRPr="00AC3540" w:rsidTr="00FF5440">
        <w:trPr>
          <w:trHeight w:val="258"/>
        </w:trPr>
        <w:tc>
          <w:tcPr>
            <w:tcW w:w="1843"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FF5440" w:rsidRPr="00AC3540" w:rsidRDefault="00FF5440" w:rsidP="00FF5440">
            <w:pPr>
              <w:pStyle w:val="TablecellCENTER"/>
              <w:keepNext/>
              <w:rPr>
                <w:noProof/>
              </w:rPr>
            </w:pPr>
            <w:r w:rsidRPr="00AC3540">
              <w:rPr>
                <w:noProof/>
              </w:rPr>
              <w:t>14 56 F8 9A 00 01</w:t>
            </w:r>
          </w:p>
        </w:tc>
        <w:tc>
          <w:tcPr>
            <w:tcW w:w="1418"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Mar>
              <w:top w:w="85" w:type="dxa"/>
              <w:bottom w:w="85" w:type="dxa"/>
            </w:tcMar>
          </w:tcPr>
          <w:p w:rsidR="00FF5440" w:rsidRPr="00AC3540" w:rsidRDefault="00FF5440" w:rsidP="00FF5440">
            <w:pPr>
              <w:pStyle w:val="TablecellCENTER"/>
              <w:keepNext/>
              <w:rPr>
                <w:noProof/>
              </w:rPr>
            </w:pPr>
            <w:r w:rsidRPr="00AC3540">
              <w:rPr>
                <w:noProof/>
              </w:rPr>
              <w:t>24 DC</w:t>
            </w:r>
          </w:p>
        </w:tc>
      </w:tr>
    </w:tbl>
    <w:p w:rsidR="005F4452" w:rsidRPr="00AC3540" w:rsidRDefault="00DA5CEB" w:rsidP="00DA5CEB">
      <w:pPr>
        <w:pStyle w:val="Annex3"/>
        <w:rPr>
          <w:noProof/>
        </w:rPr>
      </w:pPr>
      <w:bookmarkStart w:id="1602" w:name="_Toc447218104"/>
      <w:r w:rsidRPr="00AC3540">
        <w:rPr>
          <w:noProof/>
        </w:rPr>
        <w:t>Software implementation</w:t>
      </w:r>
      <w:bookmarkEnd w:id="1602"/>
    </w:p>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178"/>
      </w:tblGrid>
      <w:tr w:rsidR="008F5788" w:rsidRPr="00AC3540" w:rsidTr="008F5788">
        <w:tc>
          <w:tcPr>
            <w:tcW w:w="9178" w:type="dxa"/>
          </w:tcPr>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FF"/>
                <w:sz w:val="19"/>
                <w:szCs w:val="19"/>
                <w:highlight w:val="white"/>
              </w:rPr>
              <w:t>#include</w:t>
            </w:r>
            <w:r w:rsidRPr="00AC3540">
              <w:rPr>
                <w:rFonts w:ascii="Consolas" w:hAnsi="Consolas" w:cs="Consolas"/>
                <w:noProof/>
                <w:color w:val="000000"/>
                <w:sz w:val="19"/>
                <w:szCs w:val="19"/>
                <w:highlight w:val="white"/>
              </w:rPr>
              <w:t xml:space="preserve"> </w:t>
            </w:r>
            <w:r w:rsidRPr="00AC3540">
              <w:rPr>
                <w:rFonts w:ascii="Consolas" w:hAnsi="Consolas" w:cs="Consolas"/>
                <w:noProof/>
                <w:color w:val="A31515"/>
                <w:sz w:val="19"/>
                <w:szCs w:val="19"/>
                <w:highlight w:val="white"/>
              </w:rPr>
              <w:t>&lt;stdio.h&gt;</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FF"/>
                <w:sz w:val="19"/>
                <w:szCs w:val="19"/>
                <w:highlight w:val="white"/>
              </w:rPr>
              <w:t>#include</w:t>
            </w:r>
            <w:r w:rsidRPr="00AC3540">
              <w:rPr>
                <w:rFonts w:ascii="Consolas" w:hAnsi="Consolas" w:cs="Consolas"/>
                <w:noProof/>
                <w:color w:val="000000"/>
                <w:sz w:val="19"/>
                <w:szCs w:val="19"/>
                <w:highlight w:val="white"/>
              </w:rPr>
              <w:t xml:space="preserve"> </w:t>
            </w:r>
            <w:r w:rsidRPr="00AC3540">
              <w:rPr>
                <w:rFonts w:ascii="Consolas" w:hAnsi="Consolas" w:cs="Consolas"/>
                <w:noProof/>
                <w:color w:val="A31515"/>
                <w:sz w:val="19"/>
                <w:szCs w:val="19"/>
                <w:highlight w:val="white"/>
              </w:rPr>
              <w:t>&lt;stdint.h&gt;</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FF"/>
                <w:sz w:val="19"/>
                <w:szCs w:val="19"/>
                <w:highlight w:val="white"/>
              </w:rPr>
              <w:t>#define</w:t>
            </w:r>
            <w:r w:rsidRPr="00AC3540">
              <w:rPr>
                <w:rFonts w:ascii="Consolas" w:hAnsi="Consolas" w:cs="Consolas"/>
                <w:noProof/>
                <w:color w:val="000000"/>
                <w:sz w:val="19"/>
                <w:szCs w:val="19"/>
                <w:highlight w:val="white"/>
              </w:rPr>
              <w:t xml:space="preserve"> ERROR_DETECTED 0</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FF"/>
                <w:sz w:val="19"/>
                <w:szCs w:val="19"/>
                <w:highlight w:val="white"/>
              </w:rPr>
              <w:t>#define</w:t>
            </w:r>
            <w:r w:rsidRPr="00AC3540">
              <w:rPr>
                <w:rFonts w:ascii="Consolas" w:hAnsi="Consolas" w:cs="Consolas"/>
                <w:noProof/>
                <w:color w:val="000000"/>
                <w:sz w:val="19"/>
                <w:szCs w:val="19"/>
                <w:highlight w:val="white"/>
              </w:rPr>
              <w:t xml:space="preserve"> NO_ERROR_DETECTED </w:t>
            </w:r>
            <w:r w:rsidRPr="00AC3540">
              <w:rPr>
                <w:rFonts w:ascii="Consolas" w:hAnsi="Consolas" w:cs="Consolas"/>
                <w:b/>
                <w:noProof/>
                <w:color w:val="000000"/>
                <w:sz w:val="19"/>
                <w:szCs w:val="19"/>
                <w:highlight w:val="white"/>
              </w:rPr>
              <w:t>1</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8000"/>
                <w:sz w:val="19"/>
                <w:szCs w:val="19"/>
                <w:highlight w:val="white"/>
              </w:rPr>
              <w:t>/* Encoding procedure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8000"/>
                <w:sz w:val="19"/>
                <w:szCs w:val="19"/>
                <w:highlight w:val="white"/>
              </w:rPr>
              <w:t>/* NOTE: Assumption is that enough memory has been allocated for byte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8000"/>
                <w:sz w:val="19"/>
                <w:szCs w:val="19"/>
                <w:highlight w:val="white"/>
              </w:rPr>
              <w:t>/* stream B to allow for generation of the checksum value.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8000"/>
                <w:sz w:val="19"/>
                <w:szCs w:val="19"/>
                <w:highlight w:val="white"/>
              </w:rPr>
              <w:t>/* The two checksum octets are placed in the destination field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8000"/>
                <w:sz w:val="19"/>
                <w:szCs w:val="19"/>
                <w:highlight w:val="white"/>
              </w:rPr>
              <w:t>/* (as Nth and Nth + 1 octet of byte stream B).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8000"/>
                <w:sz w:val="19"/>
                <w:szCs w:val="19"/>
                <w:highlight w:val="white"/>
              </w:rPr>
              <w:t>/* The destination field is also known as the packet error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8000"/>
                <w:sz w:val="19"/>
                <w:szCs w:val="19"/>
                <w:highlight w:val="white"/>
              </w:rPr>
              <w:t>/* control field.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FF"/>
                <w:sz w:val="19"/>
                <w:szCs w:val="19"/>
                <w:highlight w:val="white"/>
              </w:rPr>
              <w:t>void</w:t>
            </w:r>
            <w:r w:rsidRPr="00AC3540">
              <w:rPr>
                <w:rFonts w:ascii="Consolas" w:hAnsi="Consolas" w:cs="Consolas"/>
                <w:noProof/>
                <w:color w:val="000000"/>
                <w:sz w:val="19"/>
                <w:szCs w:val="19"/>
                <w:highlight w:val="white"/>
              </w:rPr>
              <w:t xml:space="preserve"> iso16_encode(B, octets)</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uint8_t* B;</w:t>
            </w:r>
            <w:r w:rsidRPr="00AC3540">
              <w:rPr>
                <w:rFonts w:ascii="Consolas" w:hAnsi="Consolas" w:cs="Consolas"/>
                <w:noProof/>
                <w:color w:val="000000"/>
                <w:sz w:val="19"/>
                <w:szCs w:val="19"/>
                <w:highlight w:val="white"/>
              </w:rPr>
              <w:tab/>
            </w:r>
            <w:r w:rsidRPr="00AC3540">
              <w:rPr>
                <w:rFonts w:ascii="Consolas" w:hAnsi="Consolas" w:cs="Consolas"/>
                <w:noProof/>
                <w:color w:val="000000"/>
                <w:sz w:val="19"/>
                <w:szCs w:val="19"/>
                <w:highlight w:val="white"/>
              </w:rPr>
              <w:tab/>
            </w:r>
            <w:r w:rsidRPr="00AC3540">
              <w:rPr>
                <w:rFonts w:ascii="Consolas" w:hAnsi="Consolas" w:cs="Consolas"/>
                <w:noProof/>
                <w:color w:val="008000"/>
                <w:sz w:val="19"/>
                <w:szCs w:val="19"/>
                <w:highlight w:val="white"/>
              </w:rPr>
              <w:t>/* Buffer to be checked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uint32_t octets;</w:t>
            </w:r>
            <w:r w:rsidRPr="00AC3540">
              <w:rPr>
                <w:rFonts w:ascii="Consolas" w:hAnsi="Consolas" w:cs="Consolas"/>
                <w:noProof/>
                <w:color w:val="000000"/>
                <w:sz w:val="19"/>
                <w:szCs w:val="19"/>
                <w:highlight w:val="white"/>
              </w:rPr>
              <w:tab/>
            </w:r>
            <w:r w:rsidRPr="00AC3540">
              <w:rPr>
                <w:rFonts w:ascii="Consolas" w:hAnsi="Consolas" w:cs="Consolas"/>
                <w:noProof/>
                <w:color w:val="008000"/>
                <w:sz w:val="19"/>
                <w:szCs w:val="19"/>
                <w:highlight w:val="white"/>
              </w:rPr>
              <w:t>/* Length of the buffer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uint8_t  C0;</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uint8_t  C1;</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uint8_t  CK1;</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uint8_t  CK2;</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uint32_t index;</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w:t>
            </w:r>
            <w:r w:rsidRPr="00AC3540">
              <w:rPr>
                <w:rFonts w:ascii="Consolas" w:hAnsi="Consolas" w:cs="Consolas"/>
                <w:noProof/>
                <w:color w:val="008000"/>
                <w:sz w:val="19"/>
                <w:szCs w:val="19"/>
                <w:highlight w:val="white"/>
              </w:rPr>
              <w:t>/* Initialize C0 and C1 to zero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C0 = 0;</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C1 = 0;</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w:t>
            </w:r>
            <w:r w:rsidRPr="00AC3540">
              <w:rPr>
                <w:rFonts w:ascii="Consolas" w:hAnsi="Consolas" w:cs="Consolas"/>
                <w:noProof/>
                <w:color w:val="008000"/>
                <w:sz w:val="19"/>
                <w:szCs w:val="19"/>
                <w:highlight w:val="white"/>
              </w:rPr>
              <w:t>/* Process each octet of the data to be checked, sequentially from index = 1 to octets as follows: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w:t>
            </w:r>
            <w:r w:rsidRPr="00AC3540">
              <w:rPr>
                <w:rFonts w:ascii="Consolas" w:hAnsi="Consolas" w:cs="Consolas"/>
                <w:noProof/>
                <w:color w:val="0000FF"/>
                <w:sz w:val="19"/>
                <w:szCs w:val="19"/>
                <w:highlight w:val="white"/>
              </w:rPr>
              <w:t>for</w:t>
            </w:r>
            <w:r w:rsidRPr="00AC3540">
              <w:rPr>
                <w:rFonts w:ascii="Consolas" w:hAnsi="Consolas" w:cs="Consolas"/>
                <w:noProof/>
                <w:color w:val="000000"/>
                <w:sz w:val="19"/>
                <w:szCs w:val="19"/>
                <w:highlight w:val="white"/>
              </w:rPr>
              <w:t xml:space="preserve"> (index = 0; index &lt; octets; index++ )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w:t>
            </w:r>
            <w:r w:rsidRPr="00AC3540">
              <w:rPr>
                <w:rFonts w:ascii="Consolas" w:hAnsi="Consolas" w:cs="Consolas"/>
                <w:noProof/>
                <w:color w:val="008000"/>
                <w:sz w:val="19"/>
                <w:szCs w:val="19"/>
                <w:highlight w:val="white"/>
              </w:rPr>
              <w:t>/*   C0 = (C0 + Bi) modulo 255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C0 = ((C0 + B[index]) % 255);</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w:t>
            </w:r>
            <w:r w:rsidRPr="00AC3540">
              <w:rPr>
                <w:rFonts w:ascii="Consolas" w:hAnsi="Consolas" w:cs="Consolas"/>
                <w:noProof/>
                <w:color w:val="008000"/>
                <w:sz w:val="19"/>
                <w:szCs w:val="19"/>
                <w:highlight w:val="white"/>
              </w:rPr>
              <w:t>/*   C1 = (C1 + C0) modulo 255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C1 = (C1 + C0) % 255;</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w:t>
            </w:r>
            <w:r w:rsidRPr="00AC3540">
              <w:rPr>
                <w:rFonts w:ascii="Consolas" w:hAnsi="Consolas" w:cs="Consolas"/>
                <w:noProof/>
                <w:color w:val="008000"/>
                <w:sz w:val="19"/>
                <w:szCs w:val="19"/>
                <w:highlight w:val="white"/>
              </w:rPr>
              <w:t>/* Calculate an intermediate checksum value as: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w:t>
            </w:r>
            <w:r w:rsidRPr="00AC3540">
              <w:rPr>
                <w:rFonts w:ascii="Consolas" w:hAnsi="Consolas" w:cs="Consolas"/>
                <w:noProof/>
                <w:color w:val="008000"/>
                <w:sz w:val="19"/>
                <w:szCs w:val="19"/>
                <w:highlight w:val="white"/>
              </w:rPr>
              <w:t>/* CK1 = ~((C0 + C1) % 255); // flip the bits (~) for negative 1's complement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w:t>
            </w:r>
            <w:r w:rsidRPr="00AC3540">
              <w:rPr>
                <w:rFonts w:ascii="Consolas" w:hAnsi="Consolas" w:cs="Consolas"/>
                <w:noProof/>
                <w:color w:val="008000"/>
                <w:sz w:val="19"/>
                <w:szCs w:val="19"/>
                <w:highlight w:val="white"/>
              </w:rPr>
              <w:t>/* CK2 = C1;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w:t>
            </w:r>
            <w:r w:rsidRPr="00AC3540">
              <w:rPr>
                <w:rFonts w:ascii="Consolas" w:hAnsi="Consolas" w:cs="Consolas"/>
                <w:noProof/>
                <w:color w:val="008000"/>
                <w:sz w:val="19"/>
                <w:szCs w:val="19"/>
                <w:highlight w:val="white"/>
              </w:rPr>
              <w:t>/* if (0 == CK1) CK1 = 255;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w:t>
            </w:r>
            <w:r w:rsidRPr="00AC3540">
              <w:rPr>
                <w:rFonts w:ascii="Consolas" w:hAnsi="Consolas" w:cs="Consolas"/>
                <w:noProof/>
                <w:color w:val="008000"/>
                <w:sz w:val="19"/>
                <w:szCs w:val="19"/>
                <w:highlight w:val="white"/>
              </w:rPr>
              <w:t>/* if (0 == CK2) CK2 = 255;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CK1 = ~((C0 + C1) % 255); </w:t>
            </w:r>
            <w:r w:rsidRPr="00AC3540">
              <w:rPr>
                <w:rFonts w:ascii="Consolas" w:hAnsi="Consolas" w:cs="Consolas"/>
                <w:noProof/>
                <w:color w:val="008000"/>
                <w:sz w:val="19"/>
                <w:szCs w:val="19"/>
                <w:highlight w:val="white"/>
              </w:rPr>
              <w:t>/* flip the bits (~) for negative 1's complement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CK2 = C1;</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w:t>
            </w:r>
            <w:r w:rsidRPr="00AC3540">
              <w:rPr>
                <w:rFonts w:ascii="Consolas" w:hAnsi="Consolas" w:cs="Consolas"/>
                <w:noProof/>
                <w:color w:val="0000FF"/>
                <w:sz w:val="19"/>
                <w:szCs w:val="19"/>
                <w:highlight w:val="white"/>
              </w:rPr>
              <w:t>if</w:t>
            </w:r>
            <w:r w:rsidRPr="00AC3540">
              <w:rPr>
                <w:rFonts w:ascii="Consolas" w:hAnsi="Consolas" w:cs="Consolas"/>
                <w:noProof/>
                <w:color w:val="000000"/>
                <w:sz w:val="19"/>
                <w:szCs w:val="19"/>
                <w:highlight w:val="white"/>
              </w:rPr>
              <w:t xml:space="preserve"> (0 == CK1) CK1 = 255;</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w:t>
            </w:r>
            <w:r w:rsidRPr="00AC3540">
              <w:rPr>
                <w:rFonts w:ascii="Consolas" w:hAnsi="Consolas" w:cs="Consolas"/>
                <w:noProof/>
                <w:color w:val="0000FF"/>
                <w:sz w:val="19"/>
                <w:szCs w:val="19"/>
                <w:highlight w:val="white"/>
              </w:rPr>
              <w:t>if</w:t>
            </w:r>
            <w:r w:rsidRPr="00AC3540">
              <w:rPr>
                <w:rFonts w:ascii="Consolas" w:hAnsi="Consolas" w:cs="Consolas"/>
                <w:noProof/>
                <w:color w:val="000000"/>
                <w:sz w:val="19"/>
                <w:szCs w:val="19"/>
                <w:highlight w:val="white"/>
              </w:rPr>
              <w:t xml:space="preserve"> (0 == CK2) CK2 = 255;</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w:t>
            </w:r>
            <w:r w:rsidRPr="00AC3540">
              <w:rPr>
                <w:rFonts w:ascii="Consolas" w:hAnsi="Consolas" w:cs="Consolas"/>
                <w:noProof/>
                <w:color w:val="008000"/>
                <w:sz w:val="19"/>
                <w:szCs w:val="19"/>
                <w:highlight w:val="white"/>
              </w:rPr>
              <w:t>/* Place the resulting values of CK1 and CK2 in their destination fields.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B[octets] = CK1;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B[octets + 1] = CK2;</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8000"/>
                <w:sz w:val="19"/>
                <w:szCs w:val="19"/>
                <w:highlight w:val="white"/>
              </w:rPr>
              <w:t>/* Decoding procedure of the buffer including the calculated ISO checksum in the last two octets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uint16_t iso16_decode(B, octets)</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uint8_t* B;</w:t>
            </w:r>
            <w:r w:rsidRPr="00AC3540">
              <w:rPr>
                <w:rFonts w:ascii="Consolas" w:hAnsi="Consolas" w:cs="Consolas"/>
                <w:noProof/>
                <w:color w:val="000000"/>
                <w:sz w:val="19"/>
                <w:szCs w:val="19"/>
                <w:highlight w:val="white"/>
              </w:rPr>
              <w:tab/>
            </w:r>
            <w:r w:rsidRPr="00AC3540">
              <w:rPr>
                <w:rFonts w:ascii="Consolas" w:hAnsi="Consolas" w:cs="Consolas"/>
                <w:noProof/>
                <w:color w:val="000000"/>
                <w:sz w:val="19"/>
                <w:szCs w:val="19"/>
                <w:highlight w:val="white"/>
              </w:rPr>
              <w:tab/>
            </w:r>
            <w:r w:rsidRPr="00AC3540">
              <w:rPr>
                <w:rFonts w:ascii="Consolas" w:hAnsi="Consolas" w:cs="Consolas"/>
                <w:noProof/>
                <w:color w:val="008000"/>
                <w:sz w:val="19"/>
                <w:szCs w:val="19"/>
                <w:highlight w:val="white"/>
              </w:rPr>
              <w:t>/* Buffer to be decoded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uint32_t octets;</w:t>
            </w:r>
            <w:r w:rsidRPr="00AC3540">
              <w:rPr>
                <w:rFonts w:ascii="Consolas" w:hAnsi="Consolas" w:cs="Consolas"/>
                <w:noProof/>
                <w:color w:val="000000"/>
                <w:sz w:val="19"/>
                <w:szCs w:val="19"/>
                <w:highlight w:val="white"/>
              </w:rPr>
              <w:tab/>
            </w:r>
            <w:r w:rsidRPr="00AC3540">
              <w:rPr>
                <w:rFonts w:ascii="Consolas" w:hAnsi="Consolas" w:cs="Consolas"/>
                <w:noProof/>
                <w:color w:val="008000"/>
                <w:sz w:val="19"/>
                <w:szCs w:val="19"/>
                <w:highlight w:val="white"/>
              </w:rPr>
              <w:t>/* Length of the buffer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uint8_t  C0;</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uint8_t  C1;</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uint32_t index;</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w:t>
            </w:r>
            <w:r w:rsidRPr="00AC3540">
              <w:rPr>
                <w:rFonts w:ascii="Consolas" w:hAnsi="Consolas" w:cs="Consolas"/>
                <w:noProof/>
                <w:color w:val="008000"/>
                <w:sz w:val="19"/>
                <w:szCs w:val="19"/>
                <w:highlight w:val="white"/>
              </w:rPr>
              <w:t>/* The last two octets (at position octets-2 and octets-1) contain the calculated checksum.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w:t>
            </w:r>
            <w:r w:rsidRPr="00AC3540">
              <w:rPr>
                <w:rFonts w:ascii="Consolas" w:hAnsi="Consolas" w:cs="Consolas"/>
                <w:noProof/>
                <w:color w:val="008000"/>
                <w:sz w:val="19"/>
                <w:szCs w:val="19"/>
                <w:highlight w:val="white"/>
              </w:rPr>
              <w:t>/* If either, but not both, checksum octets contains the value zero, then report Error-Detected.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w:t>
            </w:r>
            <w:r w:rsidRPr="00AC3540">
              <w:rPr>
                <w:rFonts w:ascii="Consolas" w:hAnsi="Consolas" w:cs="Consolas"/>
                <w:noProof/>
                <w:color w:val="0000FF"/>
                <w:sz w:val="19"/>
                <w:szCs w:val="19"/>
                <w:highlight w:val="white"/>
              </w:rPr>
              <w:t>if</w:t>
            </w:r>
            <w:r w:rsidRPr="00AC3540">
              <w:rPr>
                <w:rFonts w:ascii="Consolas" w:hAnsi="Consolas" w:cs="Consolas"/>
                <w:noProof/>
                <w:color w:val="000000"/>
                <w:sz w:val="19"/>
                <w:szCs w:val="19"/>
                <w:highlight w:val="white"/>
              </w:rPr>
              <w:t xml:space="preserve"> ((B[octets-2] == 0 &amp;&amp; B[octets-1] !=0) || (B[octets-1] == 0 &amp;&amp; B[octets-2] != 0))</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w:t>
            </w:r>
            <w:r w:rsidRPr="00AC3540">
              <w:rPr>
                <w:rFonts w:ascii="Consolas" w:hAnsi="Consolas" w:cs="Consolas"/>
                <w:noProof/>
                <w:color w:val="0000FF"/>
                <w:sz w:val="19"/>
                <w:szCs w:val="19"/>
                <w:highlight w:val="white"/>
              </w:rPr>
              <w:t>return</w:t>
            </w:r>
            <w:r w:rsidRPr="00AC3540">
              <w:rPr>
                <w:rFonts w:ascii="Consolas" w:hAnsi="Consolas" w:cs="Consolas"/>
                <w:noProof/>
                <w:color w:val="000000"/>
                <w:sz w:val="19"/>
                <w:szCs w:val="19"/>
                <w:highlight w:val="white"/>
              </w:rPr>
              <w:t xml:space="preserve"> ERROR_DETECTED;</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w:t>
            </w:r>
            <w:r w:rsidRPr="00AC3540">
              <w:rPr>
                <w:rFonts w:ascii="Consolas" w:hAnsi="Consolas" w:cs="Consolas"/>
                <w:noProof/>
                <w:color w:val="008000"/>
                <w:sz w:val="19"/>
                <w:szCs w:val="19"/>
                <w:highlight w:val="white"/>
              </w:rPr>
              <w:t>/* Initialize C0 and C1 to zero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C0 = 0;</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C1 = 0;</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w:t>
            </w:r>
            <w:r w:rsidRPr="00AC3540">
              <w:rPr>
                <w:rFonts w:ascii="Consolas" w:hAnsi="Consolas" w:cs="Consolas"/>
                <w:noProof/>
                <w:color w:val="008000"/>
                <w:sz w:val="19"/>
                <w:szCs w:val="19"/>
                <w:highlight w:val="white"/>
              </w:rPr>
              <w:t>/* Process each octet of the data to be checked, sequentially from index = 1 to octets+2 as follows: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w:t>
            </w:r>
            <w:r w:rsidRPr="00AC3540">
              <w:rPr>
                <w:rFonts w:ascii="Consolas" w:hAnsi="Consolas" w:cs="Consolas"/>
                <w:noProof/>
                <w:color w:val="0000FF"/>
                <w:sz w:val="19"/>
                <w:szCs w:val="19"/>
                <w:highlight w:val="white"/>
              </w:rPr>
              <w:t>for</w:t>
            </w:r>
            <w:r w:rsidRPr="00AC3540">
              <w:rPr>
                <w:rFonts w:ascii="Consolas" w:hAnsi="Consolas" w:cs="Consolas"/>
                <w:noProof/>
                <w:color w:val="000000"/>
                <w:sz w:val="19"/>
                <w:szCs w:val="19"/>
                <w:highlight w:val="white"/>
              </w:rPr>
              <w:t xml:space="preserve"> ( index = 0; index &lt; octets; index++ )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w:t>
            </w:r>
            <w:r w:rsidRPr="00AC3540">
              <w:rPr>
                <w:rFonts w:ascii="Consolas" w:hAnsi="Consolas" w:cs="Consolas"/>
                <w:noProof/>
                <w:color w:val="008000"/>
                <w:sz w:val="19"/>
                <w:szCs w:val="19"/>
                <w:highlight w:val="white"/>
              </w:rPr>
              <w:t>/* C0 = (C0 + Bi) modulo 255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C0 = (C0 + B[index]) % 255;</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w:t>
            </w:r>
            <w:r w:rsidRPr="00AC3540">
              <w:rPr>
                <w:rFonts w:ascii="Consolas" w:hAnsi="Consolas" w:cs="Consolas"/>
                <w:noProof/>
                <w:color w:val="008000"/>
                <w:sz w:val="19"/>
                <w:szCs w:val="19"/>
                <w:highlight w:val="white"/>
              </w:rPr>
              <w:t>/* C1 = (C1 + C0) modulo 255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C1 = (C1 + C0) % 255;</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w:t>
            </w:r>
            <w:r w:rsidRPr="00AC3540">
              <w:rPr>
                <w:rFonts w:ascii="Consolas" w:hAnsi="Consolas" w:cs="Consolas"/>
                <w:noProof/>
                <w:color w:val="008000"/>
                <w:sz w:val="19"/>
                <w:szCs w:val="19"/>
                <w:highlight w:val="white"/>
              </w:rPr>
              <w:t>/* When all the octets have been processed, if the values of C0 and C1 are both zero, then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w:t>
            </w:r>
            <w:r w:rsidRPr="00AC3540">
              <w:rPr>
                <w:rFonts w:ascii="Consolas" w:hAnsi="Consolas" w:cs="Consolas"/>
                <w:noProof/>
                <w:color w:val="008000"/>
                <w:sz w:val="19"/>
                <w:szCs w:val="19"/>
                <w:highlight w:val="white"/>
              </w:rPr>
              <w:t>/* report No-Error-Detected; otherwise report Error-Detected.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w:t>
            </w:r>
            <w:r w:rsidRPr="00AC3540">
              <w:rPr>
                <w:rFonts w:ascii="Consolas" w:hAnsi="Consolas" w:cs="Consolas"/>
                <w:noProof/>
                <w:color w:val="0000FF"/>
                <w:sz w:val="19"/>
                <w:szCs w:val="19"/>
                <w:highlight w:val="white"/>
              </w:rPr>
              <w:t>if</w:t>
            </w:r>
            <w:r w:rsidRPr="00AC3540">
              <w:rPr>
                <w:rFonts w:ascii="Consolas" w:hAnsi="Consolas" w:cs="Consolas"/>
                <w:noProof/>
                <w:color w:val="000000"/>
                <w:sz w:val="19"/>
                <w:szCs w:val="19"/>
                <w:highlight w:val="white"/>
              </w:rPr>
              <w:t xml:space="preserve"> (C0 == 0 &amp;&amp; C1 == 0)</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w:t>
            </w:r>
            <w:r w:rsidRPr="00AC3540">
              <w:rPr>
                <w:rFonts w:ascii="Consolas" w:hAnsi="Consolas" w:cs="Consolas"/>
                <w:noProof/>
                <w:color w:val="0000FF"/>
                <w:sz w:val="19"/>
                <w:szCs w:val="19"/>
                <w:highlight w:val="white"/>
              </w:rPr>
              <w:t>return</w:t>
            </w:r>
            <w:r w:rsidRPr="00AC3540">
              <w:rPr>
                <w:rFonts w:ascii="Consolas" w:hAnsi="Consolas" w:cs="Consolas"/>
                <w:noProof/>
                <w:color w:val="000000"/>
                <w:sz w:val="19"/>
                <w:szCs w:val="19"/>
                <w:highlight w:val="white"/>
              </w:rPr>
              <w:t xml:space="preserve"> NO_ERROR_DETECTED;</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w:t>
            </w:r>
            <w:r w:rsidRPr="00AC3540">
              <w:rPr>
                <w:rFonts w:ascii="Consolas" w:hAnsi="Consolas" w:cs="Consolas"/>
                <w:noProof/>
                <w:color w:val="0000FF"/>
                <w:sz w:val="19"/>
                <w:szCs w:val="19"/>
                <w:highlight w:val="white"/>
              </w:rPr>
              <w:t>else</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w:t>
            </w:r>
            <w:r w:rsidRPr="00AC3540">
              <w:rPr>
                <w:rFonts w:ascii="Consolas" w:hAnsi="Consolas" w:cs="Consolas"/>
                <w:noProof/>
                <w:color w:val="0000FF"/>
                <w:sz w:val="19"/>
                <w:szCs w:val="19"/>
                <w:highlight w:val="white"/>
              </w:rPr>
              <w:t>return</w:t>
            </w:r>
            <w:r w:rsidRPr="00AC3540">
              <w:rPr>
                <w:rFonts w:ascii="Consolas" w:hAnsi="Consolas" w:cs="Consolas"/>
                <w:noProof/>
                <w:color w:val="000000"/>
                <w:sz w:val="19"/>
                <w:szCs w:val="19"/>
                <w:highlight w:val="white"/>
              </w:rPr>
              <w:t xml:space="preserve"> ERROR_DETECTED;</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8000"/>
                <w:sz w:val="19"/>
                <w:szCs w:val="19"/>
                <w:highlight w:val="white"/>
              </w:rPr>
              <w:t>/* Print a buffer in hexadecimal format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FF"/>
                <w:sz w:val="19"/>
                <w:szCs w:val="19"/>
                <w:highlight w:val="white"/>
              </w:rPr>
              <w:t>void</w:t>
            </w:r>
            <w:r w:rsidRPr="00AC3540">
              <w:rPr>
                <w:rFonts w:ascii="Consolas" w:hAnsi="Consolas" w:cs="Consolas"/>
                <w:noProof/>
                <w:color w:val="000000"/>
                <w:sz w:val="19"/>
                <w:szCs w:val="19"/>
                <w:highlight w:val="white"/>
              </w:rPr>
              <w:t xml:space="preserve"> print_buffer(B, octets)</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uint8_t* B;</w:t>
            </w:r>
            <w:r w:rsidRPr="00AC3540">
              <w:rPr>
                <w:rFonts w:ascii="Consolas" w:hAnsi="Consolas" w:cs="Consolas"/>
                <w:noProof/>
                <w:color w:val="000000"/>
                <w:sz w:val="19"/>
                <w:szCs w:val="19"/>
                <w:highlight w:val="white"/>
              </w:rPr>
              <w:tab/>
            </w:r>
            <w:r w:rsidRPr="00AC3540">
              <w:rPr>
                <w:rFonts w:ascii="Consolas" w:hAnsi="Consolas" w:cs="Consolas"/>
                <w:noProof/>
                <w:color w:val="000000"/>
                <w:sz w:val="19"/>
                <w:szCs w:val="19"/>
                <w:highlight w:val="white"/>
              </w:rPr>
              <w:tab/>
            </w:r>
            <w:r w:rsidRPr="00AC3540">
              <w:rPr>
                <w:rFonts w:ascii="Consolas" w:hAnsi="Consolas" w:cs="Consolas"/>
                <w:noProof/>
                <w:color w:val="008000"/>
                <w:sz w:val="19"/>
                <w:szCs w:val="19"/>
                <w:highlight w:val="white"/>
              </w:rPr>
              <w:t>/* Buffer to be displayed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uint32_t octets;</w:t>
            </w:r>
            <w:r w:rsidRPr="00AC3540">
              <w:rPr>
                <w:rFonts w:ascii="Consolas" w:hAnsi="Consolas" w:cs="Consolas"/>
                <w:noProof/>
                <w:color w:val="000000"/>
                <w:sz w:val="19"/>
                <w:szCs w:val="19"/>
                <w:highlight w:val="white"/>
              </w:rPr>
              <w:tab/>
            </w:r>
            <w:r w:rsidRPr="00AC3540">
              <w:rPr>
                <w:rFonts w:ascii="Consolas" w:hAnsi="Consolas" w:cs="Consolas"/>
                <w:noProof/>
                <w:color w:val="008000"/>
                <w:sz w:val="19"/>
                <w:szCs w:val="19"/>
                <w:highlight w:val="white"/>
              </w:rPr>
              <w:t>/* Length of the buffer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uint32_t index;</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printf(</w:t>
            </w:r>
            <w:r w:rsidRPr="00AC3540">
              <w:rPr>
                <w:rFonts w:ascii="Consolas" w:hAnsi="Consolas" w:cs="Consolas"/>
                <w:noProof/>
                <w:color w:val="A31515"/>
                <w:sz w:val="19"/>
                <w:szCs w:val="19"/>
                <w:highlight w:val="white"/>
              </w:rPr>
              <w:t>"Data field with calculated ISO Checksum is: "</w:t>
            </w:r>
            <w:r w:rsidRPr="00AC3540">
              <w:rPr>
                <w:rFonts w:ascii="Consolas" w:hAnsi="Consolas" w:cs="Consolas"/>
                <w:noProof/>
                <w:color w:val="000000"/>
                <w:sz w:val="19"/>
                <w:szCs w:val="19"/>
                <w:highlight w:val="white"/>
              </w:rPr>
              <w:t>);</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w:t>
            </w:r>
            <w:r w:rsidRPr="00AC3540">
              <w:rPr>
                <w:rFonts w:ascii="Consolas" w:hAnsi="Consolas" w:cs="Consolas"/>
                <w:noProof/>
                <w:color w:val="0000FF"/>
                <w:sz w:val="19"/>
                <w:szCs w:val="19"/>
                <w:highlight w:val="white"/>
              </w:rPr>
              <w:t>for</w:t>
            </w:r>
            <w:r w:rsidRPr="00AC3540">
              <w:rPr>
                <w:rFonts w:ascii="Consolas" w:hAnsi="Consolas" w:cs="Consolas"/>
                <w:noProof/>
                <w:color w:val="000000"/>
                <w:sz w:val="19"/>
                <w:szCs w:val="19"/>
                <w:highlight w:val="white"/>
              </w:rPr>
              <w:t xml:space="preserve"> (index = 0; index &lt; octets; index++)</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printf(</w:t>
            </w:r>
            <w:r w:rsidRPr="00AC3540">
              <w:rPr>
                <w:rFonts w:ascii="Consolas" w:hAnsi="Consolas" w:cs="Consolas"/>
                <w:noProof/>
                <w:color w:val="A31515"/>
                <w:sz w:val="19"/>
                <w:szCs w:val="19"/>
                <w:highlight w:val="white"/>
              </w:rPr>
              <w:t>"%02X "</w:t>
            </w:r>
            <w:r w:rsidRPr="00AC3540">
              <w:rPr>
                <w:rFonts w:ascii="Consolas" w:hAnsi="Consolas" w:cs="Consolas"/>
                <w:noProof/>
                <w:color w:val="000000"/>
                <w:sz w:val="19"/>
                <w:szCs w:val="19"/>
                <w:highlight w:val="white"/>
              </w:rPr>
              <w:t>, B[index]);</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8000"/>
                <w:sz w:val="19"/>
                <w:szCs w:val="19"/>
                <w:highlight w:val="white"/>
              </w:rPr>
              <w:t>/* Display the message related to the result of a decoding of the buffer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FF"/>
                <w:sz w:val="19"/>
                <w:szCs w:val="19"/>
                <w:highlight w:val="white"/>
              </w:rPr>
              <w:t>void</w:t>
            </w:r>
            <w:r w:rsidRPr="00AC3540">
              <w:rPr>
                <w:rFonts w:ascii="Consolas" w:hAnsi="Consolas" w:cs="Consolas"/>
                <w:noProof/>
                <w:color w:val="000000"/>
                <w:sz w:val="19"/>
                <w:szCs w:val="19"/>
                <w:highlight w:val="white"/>
              </w:rPr>
              <w:t xml:space="preserve"> print_status(result)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uint32_t result;</w:t>
            </w:r>
            <w:r w:rsidRPr="00AC3540">
              <w:rPr>
                <w:rFonts w:ascii="Consolas" w:hAnsi="Consolas" w:cs="Consolas"/>
                <w:noProof/>
                <w:color w:val="000000"/>
                <w:sz w:val="19"/>
                <w:szCs w:val="19"/>
                <w:highlight w:val="white"/>
              </w:rPr>
              <w:tab/>
            </w:r>
            <w:r w:rsidRPr="00AC3540">
              <w:rPr>
                <w:rFonts w:ascii="Consolas" w:hAnsi="Consolas" w:cs="Consolas"/>
                <w:noProof/>
                <w:color w:val="000000"/>
                <w:sz w:val="19"/>
                <w:szCs w:val="19"/>
                <w:highlight w:val="white"/>
              </w:rPr>
              <w:tab/>
            </w:r>
            <w:r w:rsidRPr="00AC3540">
              <w:rPr>
                <w:rFonts w:ascii="Consolas" w:hAnsi="Consolas" w:cs="Consolas"/>
                <w:noProof/>
                <w:color w:val="008000"/>
                <w:sz w:val="19"/>
                <w:szCs w:val="19"/>
                <w:highlight w:val="white"/>
              </w:rPr>
              <w:t>/* Result to be displayed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w:t>
            </w:r>
            <w:r w:rsidRPr="00AC3540">
              <w:rPr>
                <w:rFonts w:ascii="Consolas" w:hAnsi="Consolas" w:cs="Consolas"/>
                <w:noProof/>
                <w:color w:val="0000FF"/>
                <w:sz w:val="19"/>
                <w:szCs w:val="19"/>
                <w:highlight w:val="white"/>
              </w:rPr>
              <w:t>if</w:t>
            </w:r>
            <w:r w:rsidRPr="00AC3540">
              <w:rPr>
                <w:rFonts w:ascii="Consolas" w:hAnsi="Consolas" w:cs="Consolas"/>
                <w:noProof/>
                <w:color w:val="000000"/>
                <w:sz w:val="19"/>
                <w:szCs w:val="19"/>
                <w:highlight w:val="white"/>
              </w:rPr>
              <w:t xml:space="preserve"> (result == ERROR_DETECTED)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printf(</w:t>
            </w:r>
            <w:r w:rsidRPr="00AC3540">
              <w:rPr>
                <w:rFonts w:ascii="Consolas" w:hAnsi="Consolas" w:cs="Consolas"/>
                <w:noProof/>
                <w:color w:val="A31515"/>
                <w:sz w:val="19"/>
                <w:szCs w:val="19"/>
                <w:highlight w:val="white"/>
              </w:rPr>
              <w:t>" - Error-Detected decoding checksum\n"</w:t>
            </w:r>
            <w:r w:rsidRPr="00AC3540">
              <w:rPr>
                <w:rFonts w:ascii="Consolas" w:hAnsi="Consolas" w:cs="Consolas"/>
                <w:noProof/>
                <w:color w:val="000000"/>
                <w:sz w:val="19"/>
                <w:szCs w:val="19"/>
                <w:highlight w:val="white"/>
              </w:rPr>
              <w:t>);</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printf(</w:t>
            </w:r>
            <w:r w:rsidRPr="00AC3540">
              <w:rPr>
                <w:rFonts w:ascii="Consolas" w:hAnsi="Consolas" w:cs="Consolas"/>
                <w:noProof/>
                <w:color w:val="A31515"/>
                <w:sz w:val="19"/>
                <w:szCs w:val="19"/>
                <w:highlight w:val="white"/>
              </w:rPr>
              <w:t>" This can mean that either:\n"</w:t>
            </w:r>
            <w:r w:rsidRPr="00AC3540">
              <w:rPr>
                <w:rFonts w:ascii="Consolas" w:hAnsi="Consolas" w:cs="Consolas"/>
                <w:noProof/>
                <w:color w:val="000000"/>
                <w:sz w:val="19"/>
                <w:szCs w:val="19"/>
                <w:highlight w:val="white"/>
              </w:rPr>
              <w:t>);</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printf(</w:t>
            </w:r>
            <w:r w:rsidRPr="00AC3540">
              <w:rPr>
                <w:rFonts w:ascii="Consolas" w:hAnsi="Consolas" w:cs="Consolas"/>
                <w:noProof/>
                <w:color w:val="A31515"/>
                <w:sz w:val="19"/>
                <w:szCs w:val="19"/>
                <w:highlight w:val="white"/>
              </w:rPr>
              <w:t>" 1. One of the two checksum octets initially contains the value 0, or\n"</w:t>
            </w:r>
            <w:r w:rsidRPr="00AC3540">
              <w:rPr>
                <w:rFonts w:ascii="Consolas" w:hAnsi="Consolas" w:cs="Consolas"/>
                <w:noProof/>
                <w:color w:val="000000"/>
                <w:sz w:val="19"/>
                <w:szCs w:val="19"/>
                <w:highlight w:val="white"/>
              </w:rPr>
              <w:t>);</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printf(</w:t>
            </w:r>
            <w:r w:rsidRPr="00AC3540">
              <w:rPr>
                <w:rFonts w:ascii="Consolas" w:hAnsi="Consolas" w:cs="Consolas"/>
                <w:noProof/>
                <w:color w:val="A31515"/>
                <w:sz w:val="19"/>
                <w:szCs w:val="19"/>
                <w:highlight w:val="white"/>
              </w:rPr>
              <w:t>" 2. The calculated checksum does not result in two octets with value 0\n"</w:t>
            </w:r>
            <w:r w:rsidRPr="00AC3540">
              <w:rPr>
                <w:rFonts w:ascii="Consolas" w:hAnsi="Consolas" w:cs="Consolas"/>
                <w:noProof/>
                <w:color w:val="000000"/>
                <w:sz w:val="19"/>
                <w:szCs w:val="19"/>
                <w:highlight w:val="white"/>
              </w:rPr>
              <w:t>);</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 </w:t>
            </w:r>
            <w:r w:rsidRPr="00AC3540">
              <w:rPr>
                <w:rFonts w:ascii="Consolas" w:hAnsi="Consolas" w:cs="Consolas"/>
                <w:noProof/>
                <w:color w:val="0000FF"/>
                <w:sz w:val="19"/>
                <w:szCs w:val="19"/>
                <w:highlight w:val="white"/>
              </w:rPr>
              <w:t>else</w:t>
            </w:r>
            <w:r w:rsidRPr="00AC3540">
              <w:rPr>
                <w:rFonts w:ascii="Consolas" w:hAnsi="Consolas" w:cs="Consolas"/>
                <w:noProof/>
                <w:color w:val="000000"/>
                <w:sz w:val="19"/>
                <w:szCs w:val="19"/>
                <w:highlight w:val="white"/>
              </w:rPr>
              <w:t xml:space="preserve">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printf(</w:t>
            </w:r>
            <w:r w:rsidRPr="00AC3540">
              <w:rPr>
                <w:rFonts w:ascii="Consolas" w:hAnsi="Consolas" w:cs="Consolas"/>
                <w:noProof/>
                <w:color w:val="A31515"/>
                <w:sz w:val="19"/>
                <w:szCs w:val="19"/>
                <w:highlight w:val="white"/>
              </w:rPr>
              <w:t>" - No-Error-Detected decoding checksum\n"</w:t>
            </w:r>
            <w:r w:rsidRPr="00AC3540">
              <w:rPr>
                <w:rFonts w:ascii="Consolas" w:hAnsi="Consolas" w:cs="Consolas"/>
                <w:noProof/>
                <w:color w:val="000000"/>
                <w:sz w:val="19"/>
                <w:szCs w:val="19"/>
                <w:highlight w:val="white"/>
              </w:rPr>
              <w:t>);</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8000"/>
                <w:sz w:val="19"/>
                <w:szCs w:val="19"/>
                <w:highlight w:val="white"/>
              </w:rPr>
              <w:t>/* Verification of compliance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FF"/>
                <w:sz w:val="19"/>
                <w:szCs w:val="19"/>
                <w:highlight w:val="white"/>
              </w:rPr>
              <w:t>int</w:t>
            </w:r>
            <w:r w:rsidRPr="00AC3540">
              <w:rPr>
                <w:rFonts w:ascii="Consolas" w:hAnsi="Consolas" w:cs="Consolas"/>
                <w:noProof/>
                <w:color w:val="000000"/>
                <w:sz w:val="19"/>
                <w:szCs w:val="19"/>
                <w:highlight w:val="white"/>
              </w:rPr>
              <w:t xml:space="preserve"> main()</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uint32_t N;</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uint16_t result;</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w:t>
            </w:r>
            <w:r w:rsidRPr="00AC3540">
              <w:rPr>
                <w:rFonts w:ascii="Consolas" w:hAnsi="Consolas" w:cs="Consolas"/>
                <w:noProof/>
                <w:color w:val="008000"/>
                <w:sz w:val="19"/>
                <w:szCs w:val="19"/>
                <w:highlight w:val="white"/>
              </w:rPr>
              <w:t>/* Declaration of test data (note that two extra octets are declared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w:t>
            </w:r>
            <w:r w:rsidRPr="00AC3540">
              <w:rPr>
                <w:rFonts w:ascii="Consolas" w:hAnsi="Consolas" w:cs="Consolas"/>
                <w:noProof/>
                <w:color w:val="008000"/>
                <w:sz w:val="19"/>
                <w:szCs w:val="19"/>
                <w:highlight w:val="white"/>
              </w:rPr>
              <w:t>/* for each data sequence to reserve room for the two checksum octets)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uint8_t VData1[] = {0x00, 0x00, 0x00, 0x00};</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uint8_t VData2[] = {0x00, 0x00, 0x00, 0x00, 0x00};</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uint8_t VData3[] = {0xab, 0xcd, 0xef, 0x01, 0x00, 0x00};</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uint8_t VData4[] = {0x14, 0x56, 0xf8, 0x9a, 0x00, 0x01, 0x00, 0x00};</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w:t>
            </w:r>
            <w:r w:rsidRPr="00AC3540">
              <w:rPr>
                <w:rFonts w:ascii="Consolas" w:hAnsi="Consolas" w:cs="Consolas"/>
                <w:noProof/>
                <w:color w:val="008000"/>
                <w:sz w:val="19"/>
                <w:szCs w:val="19"/>
                <w:highlight w:val="white"/>
              </w:rPr>
              <w:t>/* Encode VData1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N = 2;</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iso16_encode(VData1, N);</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w:t>
            </w:r>
            <w:r w:rsidRPr="00AC3540">
              <w:rPr>
                <w:rFonts w:ascii="Consolas" w:hAnsi="Consolas" w:cs="Consolas"/>
                <w:noProof/>
                <w:color w:val="008000"/>
                <w:sz w:val="19"/>
                <w:szCs w:val="19"/>
                <w:highlight w:val="white"/>
              </w:rPr>
              <w:t>/* The last 2 octets of VData1 now contain the checksum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print_buffer(VData1, N + 2);</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w:t>
            </w:r>
            <w:r w:rsidRPr="00AC3540">
              <w:rPr>
                <w:rFonts w:ascii="Consolas" w:hAnsi="Consolas" w:cs="Consolas"/>
                <w:noProof/>
                <w:color w:val="008000"/>
                <w:sz w:val="19"/>
                <w:szCs w:val="19"/>
                <w:highlight w:val="white"/>
              </w:rPr>
              <w:t>/* Decode VData1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result = iso16_decode(VData1, N + 2);</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print_status(result);</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w:t>
            </w:r>
            <w:r w:rsidRPr="00AC3540">
              <w:rPr>
                <w:rFonts w:ascii="Consolas" w:hAnsi="Consolas" w:cs="Consolas"/>
                <w:noProof/>
                <w:color w:val="008000"/>
                <w:sz w:val="19"/>
                <w:szCs w:val="19"/>
                <w:highlight w:val="white"/>
              </w:rPr>
              <w:t>/* Encode VData2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N = 3;</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iso16_encode(VData2, N);</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w:t>
            </w:r>
            <w:r w:rsidRPr="00AC3540">
              <w:rPr>
                <w:rFonts w:ascii="Consolas" w:hAnsi="Consolas" w:cs="Consolas"/>
                <w:noProof/>
                <w:color w:val="008000"/>
                <w:sz w:val="19"/>
                <w:szCs w:val="19"/>
                <w:highlight w:val="white"/>
              </w:rPr>
              <w:t>/* The last 2 octets of VData2 now contain the checksum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print_buffer(VData2, N + 2);</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w:t>
            </w:r>
            <w:r w:rsidRPr="00AC3540">
              <w:rPr>
                <w:rFonts w:ascii="Consolas" w:hAnsi="Consolas" w:cs="Consolas"/>
                <w:noProof/>
                <w:color w:val="008000"/>
                <w:sz w:val="19"/>
                <w:szCs w:val="19"/>
                <w:highlight w:val="white"/>
              </w:rPr>
              <w:t>/* Decode VData2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result = iso16_decode(VData2, N + 2);</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print_status(result);</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w:t>
            </w:r>
            <w:r w:rsidRPr="00AC3540">
              <w:rPr>
                <w:rFonts w:ascii="Consolas" w:hAnsi="Consolas" w:cs="Consolas"/>
                <w:noProof/>
                <w:color w:val="008000"/>
                <w:sz w:val="19"/>
                <w:szCs w:val="19"/>
                <w:highlight w:val="white"/>
              </w:rPr>
              <w:t>/* Encode VData3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N = 4;</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iso16_encode(VData3, N);</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w:t>
            </w:r>
            <w:r w:rsidRPr="00AC3540">
              <w:rPr>
                <w:rFonts w:ascii="Consolas" w:hAnsi="Consolas" w:cs="Consolas"/>
                <w:noProof/>
                <w:color w:val="008000"/>
                <w:sz w:val="19"/>
                <w:szCs w:val="19"/>
                <w:highlight w:val="white"/>
              </w:rPr>
              <w:t>/* The last 2 octets of VData3 now contain the checksum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print_buffer(VData3, N + 2);</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w:t>
            </w:r>
            <w:r w:rsidRPr="00AC3540">
              <w:rPr>
                <w:rFonts w:ascii="Consolas" w:hAnsi="Consolas" w:cs="Consolas"/>
                <w:noProof/>
                <w:color w:val="008000"/>
                <w:sz w:val="19"/>
                <w:szCs w:val="19"/>
                <w:highlight w:val="white"/>
              </w:rPr>
              <w:t>/* Decode VData3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result = iso16_decode(VData3, N + 2);</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print_status(result);</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w:t>
            </w:r>
            <w:r w:rsidRPr="00AC3540">
              <w:rPr>
                <w:rFonts w:ascii="Consolas" w:hAnsi="Consolas" w:cs="Consolas"/>
                <w:noProof/>
                <w:color w:val="008000"/>
                <w:sz w:val="19"/>
                <w:szCs w:val="19"/>
                <w:highlight w:val="white"/>
              </w:rPr>
              <w:t>/* Encode VData4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N = 6;</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iso16_encode(VData4, N);</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w:t>
            </w:r>
            <w:r w:rsidRPr="00AC3540">
              <w:rPr>
                <w:rFonts w:ascii="Consolas" w:hAnsi="Consolas" w:cs="Consolas"/>
                <w:noProof/>
                <w:color w:val="008000"/>
                <w:sz w:val="19"/>
                <w:szCs w:val="19"/>
                <w:highlight w:val="white"/>
              </w:rPr>
              <w:t>/* The last 2 octets of VData4 now contain the checksum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print_buffer(VData4, N + 2);</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w:t>
            </w:r>
            <w:r w:rsidRPr="00AC3540">
              <w:rPr>
                <w:rFonts w:ascii="Consolas" w:hAnsi="Consolas" w:cs="Consolas"/>
                <w:noProof/>
                <w:color w:val="008000"/>
                <w:sz w:val="19"/>
                <w:szCs w:val="19"/>
                <w:highlight w:val="white"/>
              </w:rPr>
              <w:t>/* Decode VData4 */</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result = iso16_decode(VData4, N + 2);</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print_status(result);</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 xml:space="preserve">  </w:t>
            </w:r>
            <w:r w:rsidRPr="00AC3540">
              <w:rPr>
                <w:rFonts w:ascii="Consolas" w:hAnsi="Consolas" w:cs="Consolas"/>
                <w:noProof/>
                <w:color w:val="0000FF"/>
                <w:sz w:val="19"/>
                <w:szCs w:val="19"/>
                <w:highlight w:val="white"/>
              </w:rPr>
              <w:t>return</w:t>
            </w:r>
            <w:r w:rsidRPr="00AC3540">
              <w:rPr>
                <w:rFonts w:ascii="Consolas" w:hAnsi="Consolas" w:cs="Consolas"/>
                <w:noProof/>
                <w:color w:val="000000"/>
                <w:sz w:val="19"/>
                <w:szCs w:val="19"/>
                <w:highlight w:val="white"/>
              </w:rPr>
              <w:t xml:space="preserve"> 0;</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0000"/>
                <w:sz w:val="19"/>
                <w:szCs w:val="19"/>
                <w:highlight w:val="white"/>
              </w:rPr>
              <w:t>}</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8000"/>
                <w:sz w:val="19"/>
                <w:szCs w:val="19"/>
                <w:highlight w:val="white"/>
              </w:rPr>
              <w:t>/* This program results in the following output:</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8000"/>
                <w:sz w:val="19"/>
                <w:szCs w:val="19"/>
                <w:highlight w:val="white"/>
              </w:rPr>
              <w:t>Data field with calculated ISO Checksum is: 00 00 FF FF - No-Error-Detected decoding checksum</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8000"/>
                <w:sz w:val="19"/>
                <w:szCs w:val="19"/>
                <w:highlight w:val="white"/>
              </w:rPr>
              <w:t>Data field with calculated ISO Checksum is: 00 00 00 FF FF - No-Error-Detected decoding checksum</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8000"/>
                <w:sz w:val="19"/>
                <w:szCs w:val="19"/>
                <w:highlight w:val="white"/>
              </w:rPr>
              <w:t>Data field with calculated ISO Checksum is: AB CD EF 01 9C F8 - No-Error-Detected decoding checksum</w:t>
            </w:r>
          </w:p>
          <w:p w:rsidR="008F5788" w:rsidRPr="00AC3540" w:rsidRDefault="008F5788" w:rsidP="008F5788">
            <w:pPr>
              <w:autoSpaceDE w:val="0"/>
              <w:autoSpaceDN w:val="0"/>
              <w:adjustRightInd w:val="0"/>
              <w:rPr>
                <w:rFonts w:ascii="Consolas" w:hAnsi="Consolas" w:cs="Consolas"/>
                <w:noProof/>
                <w:color w:val="000000"/>
                <w:sz w:val="19"/>
                <w:szCs w:val="19"/>
                <w:highlight w:val="white"/>
              </w:rPr>
            </w:pPr>
            <w:r w:rsidRPr="00AC3540">
              <w:rPr>
                <w:rFonts w:ascii="Consolas" w:hAnsi="Consolas" w:cs="Consolas"/>
                <w:noProof/>
                <w:color w:val="008000"/>
                <w:sz w:val="19"/>
                <w:szCs w:val="19"/>
                <w:highlight w:val="white"/>
              </w:rPr>
              <w:t>Data field with calculated ISO Checksum is: 14 56 F8 9A 00 01 24 DC - No-Error-Detected decoding checksum</w:t>
            </w:r>
          </w:p>
          <w:p w:rsidR="008F5788" w:rsidRPr="00AC3540" w:rsidRDefault="008F5788" w:rsidP="008F5788">
            <w:pPr>
              <w:autoSpaceDE w:val="0"/>
              <w:autoSpaceDN w:val="0"/>
              <w:adjustRightInd w:val="0"/>
              <w:rPr>
                <w:noProof/>
              </w:rPr>
            </w:pPr>
            <w:r w:rsidRPr="00AC3540">
              <w:rPr>
                <w:rFonts w:ascii="Consolas" w:hAnsi="Consolas" w:cs="Consolas"/>
                <w:noProof/>
                <w:color w:val="008000"/>
                <w:sz w:val="19"/>
                <w:szCs w:val="19"/>
                <w:highlight w:val="white"/>
              </w:rPr>
              <w:t>*/</w:t>
            </w:r>
          </w:p>
        </w:tc>
      </w:tr>
    </w:tbl>
    <w:p w:rsidR="008F5788" w:rsidRPr="00AC3540" w:rsidRDefault="008F5788" w:rsidP="008F5788">
      <w:pPr>
        <w:pStyle w:val="paragraph"/>
        <w:numPr>
          <w:ilvl w:val="0"/>
          <w:numId w:val="0"/>
        </w:numPr>
        <w:ind w:left="1985" w:hanging="1985"/>
        <w:rPr>
          <w:noProof/>
        </w:rPr>
      </w:pPr>
    </w:p>
    <w:p w:rsidR="00DA5CEB" w:rsidRPr="00AC3540" w:rsidRDefault="00DA5CEB" w:rsidP="00DA5CEB">
      <w:pPr>
        <w:pStyle w:val="Annex1"/>
        <w:rPr>
          <w:noProof/>
        </w:rPr>
      </w:pPr>
      <w:bookmarkStart w:id="1603" w:name="_Ref435698163"/>
      <w:bookmarkStart w:id="1604" w:name="_Toc447218105"/>
      <w:r w:rsidRPr="00AC3540">
        <w:rPr>
          <w:noProof/>
        </w:rPr>
        <w:t>(informative)</w:t>
      </w:r>
      <w:r w:rsidRPr="00AC3540">
        <w:rPr>
          <w:noProof/>
        </w:rPr>
        <w:br/>
        <w:t>Summary of requests and reports for PUS standard services</w:t>
      </w:r>
      <w:bookmarkEnd w:id="1603"/>
      <w:bookmarkEnd w:id="1604"/>
    </w:p>
    <w:p w:rsidR="00AF1F67" w:rsidRPr="00AC3540" w:rsidRDefault="003D2DE3" w:rsidP="00AF1F67">
      <w:pPr>
        <w:pStyle w:val="Annex2"/>
        <w:rPr>
          <w:noProof/>
        </w:rPr>
      </w:pPr>
      <w:bookmarkStart w:id="1605" w:name="_Toc447218106"/>
      <w:r w:rsidRPr="00AC3540">
        <w:rPr>
          <w:noProof/>
        </w:rPr>
        <w:t>Convention</w:t>
      </w:r>
      <w:bookmarkEnd w:id="1605"/>
    </w:p>
    <w:p w:rsidR="003D2DE3" w:rsidRPr="00AC3540" w:rsidRDefault="003D2DE3" w:rsidP="003D2DE3">
      <w:pPr>
        <w:pStyle w:val="paragraph"/>
        <w:rPr>
          <w:noProof/>
        </w:rPr>
      </w:pPr>
      <w:r w:rsidRPr="00AC3540">
        <w:rPr>
          <w:noProof/>
        </w:rPr>
        <w:t>This annex provides a summary of the message types defined in this Standard.</w:t>
      </w:r>
    </w:p>
    <w:p w:rsidR="003D2DE3" w:rsidRPr="00AC3540" w:rsidRDefault="003D2DE3" w:rsidP="003D2DE3">
      <w:pPr>
        <w:pStyle w:val="paragraph"/>
        <w:rPr>
          <w:noProof/>
        </w:rPr>
      </w:pPr>
      <w:r w:rsidRPr="00AC3540">
        <w:rPr>
          <w:noProof/>
        </w:rPr>
        <w:t>The summary is organised per service and subservice types.</w:t>
      </w:r>
    </w:p>
    <w:p w:rsidR="003D2DE3" w:rsidRPr="00AC3540" w:rsidRDefault="003D2DE3" w:rsidP="003D2DE3">
      <w:pPr>
        <w:pStyle w:val="paragraph"/>
        <w:rPr>
          <w:noProof/>
        </w:rPr>
      </w:pPr>
      <w:r w:rsidRPr="00AC3540">
        <w:rPr>
          <w:noProof/>
        </w:rPr>
        <w:t>The tailoring rules used during the deployment of the service type model for a given mission, i.e. to identify what message type applies to what service are also reported in that annex.</w:t>
      </w:r>
    </w:p>
    <w:p w:rsidR="00486F05" w:rsidRPr="00AC3540" w:rsidRDefault="00486F05" w:rsidP="003D2DE3">
      <w:pPr>
        <w:pStyle w:val="paragraph"/>
        <w:rPr>
          <w:noProof/>
        </w:rPr>
      </w:pPr>
      <w:r w:rsidRPr="00AC3540">
        <w:rPr>
          <w:noProof/>
        </w:rPr>
        <w:t>Each message type is associated t</w:t>
      </w:r>
      <w:r w:rsidR="00B32846" w:rsidRPr="00AC3540">
        <w:rPr>
          <w:noProof/>
        </w:rPr>
        <w:t xml:space="preserve">o its applicability constraint (refer to the applicability constraint of the related capability type, requirement </w:t>
      </w:r>
      <w:r w:rsidR="00B32846" w:rsidRPr="00AC3540">
        <w:rPr>
          <w:noProof/>
        </w:rPr>
        <w:fldChar w:fldCharType="begin"/>
      </w:r>
      <w:r w:rsidR="00B32846" w:rsidRPr="00AC3540">
        <w:rPr>
          <w:noProof/>
        </w:rPr>
        <w:instrText xml:space="preserve"> REF FM_CapabilityTypeApplicabilityConstraint \w \h </w:instrText>
      </w:r>
      <w:r w:rsidR="00B32846" w:rsidRPr="00AC3540">
        <w:rPr>
          <w:noProof/>
        </w:rPr>
      </w:r>
      <w:r w:rsidR="00B32846" w:rsidRPr="00AC3540">
        <w:rPr>
          <w:noProof/>
        </w:rPr>
        <w:fldChar w:fldCharType="separate"/>
      </w:r>
      <w:r w:rsidR="008A478B">
        <w:rPr>
          <w:noProof/>
        </w:rPr>
        <w:t>5.3.4b</w:t>
      </w:r>
      <w:r w:rsidR="00B32846" w:rsidRPr="00AC3540">
        <w:rPr>
          <w:noProof/>
        </w:rPr>
        <w:fldChar w:fldCharType="end"/>
      </w:r>
      <w:r w:rsidR="00B32846" w:rsidRPr="00AC3540">
        <w:rPr>
          <w:noProof/>
        </w:rPr>
        <w:t>)</w:t>
      </w:r>
      <w:r w:rsidRPr="00AC3540">
        <w:rPr>
          <w:noProof/>
        </w:rPr>
        <w:t>.</w:t>
      </w:r>
    </w:p>
    <w:p w:rsidR="00AF1F67" w:rsidRPr="00AC3540" w:rsidRDefault="00AF1F67" w:rsidP="00AF1F67">
      <w:pPr>
        <w:pStyle w:val="Annex2"/>
        <w:rPr>
          <w:noProof/>
        </w:rPr>
      </w:pPr>
      <w:bookmarkStart w:id="1606" w:name="_Toc447218107"/>
      <w:r w:rsidRPr="00AC3540">
        <w:rPr>
          <w:noProof/>
        </w:rPr>
        <w:t>Requests and reports</w:t>
      </w:r>
      <w:bookmarkEnd w:id="1606"/>
    </w:p>
    <w:p w:rsidR="00DA5CEB" w:rsidRPr="00AC3540" w:rsidRDefault="00DA5CEB" w:rsidP="00AF1F67">
      <w:pPr>
        <w:pStyle w:val="Annex3"/>
        <w:rPr>
          <w:noProof/>
        </w:rPr>
      </w:pPr>
      <w:bookmarkStart w:id="1607" w:name="_Toc447218108"/>
      <w:r w:rsidRPr="00AC3540">
        <w:rPr>
          <w:noProof/>
        </w:rPr>
        <w:t>ST[01] request verification</w:t>
      </w:r>
      <w:bookmarkEnd w:id="1607"/>
    </w:p>
    <w:p w:rsidR="00275F1F" w:rsidRPr="00AC3540" w:rsidRDefault="003D2DE3" w:rsidP="00AF1F67">
      <w:pPr>
        <w:pStyle w:val="Annex4"/>
        <w:rPr>
          <w:noProof/>
        </w:rPr>
      </w:pPr>
      <w:r w:rsidRPr="00AC3540">
        <w:rPr>
          <w:noProof/>
        </w:rPr>
        <w:t>Acceptance and reporting</w:t>
      </w:r>
    </w:p>
    <w:p w:rsidR="00275F1F" w:rsidRPr="00AC3540" w:rsidRDefault="004F69DE" w:rsidP="00275F1F">
      <w:pPr>
        <w:pStyle w:val="paragraph"/>
        <w:keepNext/>
        <w:rPr>
          <w:noProof/>
        </w:rPr>
      </w:pPr>
      <w:r w:rsidRPr="00AC3540">
        <w:rPr>
          <w:noProof/>
        </w:rPr>
        <w:fldChar w:fldCharType="begin"/>
      </w:r>
      <w:r w:rsidRPr="00AC3540">
        <w:rPr>
          <w:noProof/>
        </w:rPr>
        <w:instrText xml:space="preserve"> REF _Ref432942753 \w \h </w:instrText>
      </w:r>
      <w:r w:rsidRPr="00AC3540">
        <w:rPr>
          <w:noProof/>
        </w:rPr>
      </w:r>
      <w:r w:rsidRPr="00AC3540">
        <w:rPr>
          <w:noProof/>
        </w:rPr>
        <w:fldChar w:fldCharType="separate"/>
      </w:r>
      <w:r w:rsidR="008A478B">
        <w:rPr>
          <w:noProof/>
        </w:rPr>
        <w:t xml:space="preserve">Table C-1 </w:t>
      </w:r>
      <w:r w:rsidRPr="00AC3540">
        <w:rPr>
          <w:noProof/>
        </w:rPr>
        <w:fldChar w:fldCharType="end"/>
      </w:r>
      <w:r w:rsidR="00275F1F" w:rsidRPr="00AC3540">
        <w:rPr>
          <w:noProof/>
        </w:rPr>
        <w:t xml:space="preserve">shows the message types of the </w:t>
      </w:r>
      <w:r w:rsidR="000D76D6" w:rsidRPr="00AC3540">
        <w:rPr>
          <w:noProof/>
        </w:rPr>
        <w:t xml:space="preserve">acceptance and reporting </w:t>
      </w:r>
      <w:r w:rsidR="003D2DE3" w:rsidRPr="00AC3540">
        <w:rPr>
          <w:noProof/>
        </w:rPr>
        <w:t>subservice type</w:t>
      </w:r>
      <w:r w:rsidR="00275F1F" w:rsidRPr="00AC3540">
        <w:rPr>
          <w:noProof/>
        </w:rPr>
        <w:t>.</w:t>
      </w:r>
    </w:p>
    <w:p w:rsidR="00275F1F" w:rsidRPr="00AC3540" w:rsidRDefault="000D76D6" w:rsidP="00275F1F">
      <w:pPr>
        <w:pStyle w:val="CaptionAnnexTable"/>
        <w:spacing w:after="120"/>
        <w:rPr>
          <w:noProof/>
        </w:rPr>
      </w:pPr>
      <w:bookmarkStart w:id="1608" w:name="_Ref432942753"/>
      <w:r w:rsidRPr="00AC3540">
        <w:rPr>
          <w:noProof/>
        </w:rPr>
        <w:t xml:space="preserve">Acceptance and reporting </w:t>
      </w:r>
      <w:r w:rsidR="00275F1F" w:rsidRPr="00AC3540">
        <w:rPr>
          <w:noProof/>
        </w:rPr>
        <w:t>message types</w:t>
      </w:r>
      <w:bookmarkEnd w:id="1608"/>
    </w:p>
    <w:tbl>
      <w:tblPr>
        <w:tblStyle w:val="TableGrid"/>
        <w:tblW w:w="8647" w:type="dxa"/>
        <w:tblInd w:w="84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20" w:firstRow="1" w:lastRow="0" w:firstColumn="0" w:lastColumn="0" w:noHBand="1" w:noVBand="1"/>
      </w:tblPr>
      <w:tblGrid>
        <w:gridCol w:w="992"/>
        <w:gridCol w:w="992"/>
        <w:gridCol w:w="1560"/>
        <w:gridCol w:w="3969"/>
        <w:gridCol w:w="1134"/>
      </w:tblGrid>
      <w:tr w:rsidR="00275F1F" w:rsidRPr="00AC3540" w:rsidTr="00854267">
        <w:trPr>
          <w:trHeight w:val="272"/>
          <w:tblHeader/>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275F1F" w:rsidRPr="00AC3540" w:rsidRDefault="00275F1F" w:rsidP="00854267">
            <w:pPr>
              <w:pStyle w:val="TableHeaderCENTER"/>
              <w:keepLines/>
              <w:rPr>
                <w:noProof/>
              </w:rPr>
            </w:pPr>
            <w:r w:rsidRPr="00AC3540">
              <w:rPr>
                <w:noProof/>
              </w:rPr>
              <w:t>system</w:t>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275F1F" w:rsidRPr="00AC3540" w:rsidRDefault="00275F1F" w:rsidP="00854267">
            <w:pPr>
              <w:pStyle w:val="TableHeaderCENTER"/>
              <w:keepLines/>
              <w:rPr>
                <w:noProof/>
              </w:rPr>
            </w:pPr>
            <w:r w:rsidRPr="00AC3540">
              <w:rPr>
                <w:noProof/>
              </w:rPr>
              <w:t>interface</w:t>
            </w:r>
          </w:p>
        </w:tc>
        <w:tc>
          <w:tcPr>
            <w:tcW w:w="6663" w:type="dxa"/>
            <w:gridSpan w:val="3"/>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275F1F" w:rsidRPr="00AC3540" w:rsidRDefault="00275F1F" w:rsidP="00854267">
            <w:pPr>
              <w:pStyle w:val="TableHeaderCENTER"/>
              <w:rPr>
                <w:noProof/>
              </w:rPr>
            </w:pPr>
            <w:r w:rsidRPr="00AC3540">
              <w:rPr>
                <w:noProof/>
              </w:rPr>
              <w:t>message type</w:t>
            </w:r>
          </w:p>
        </w:tc>
      </w:tr>
      <w:tr w:rsidR="00275F1F" w:rsidRPr="00AC3540" w:rsidTr="00DB2184">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275F1F" w:rsidRPr="00AC3540" w:rsidRDefault="00275F1F" w:rsidP="00DB2184">
            <w:pPr>
              <w:pStyle w:val="TablecellCENTER"/>
              <w:keepLines/>
              <w:rPr>
                <w:noProof/>
              </w:rPr>
            </w:pPr>
            <w:r w:rsidRPr="00AC3540">
              <w:rPr>
                <w:noProof/>
              </w:rPr>
              <w:fldChar w:fldCharType="begin"/>
            </w:r>
            <w:r w:rsidRPr="00AC3540">
              <w:rPr>
                <w:noProof/>
              </w:rPr>
              <w:instrText xml:space="preserve"> REF TM_001_001_SYS \n \h  \* MERGEFORMAT </w:instrText>
            </w:r>
            <w:r w:rsidRPr="00AC3540">
              <w:rPr>
                <w:noProof/>
              </w:rPr>
            </w:r>
            <w:r w:rsidRPr="00AC3540">
              <w:rPr>
                <w:noProof/>
              </w:rPr>
              <w:fldChar w:fldCharType="separate"/>
            </w:r>
            <w:r w:rsidR="008A478B">
              <w:rPr>
                <w:noProof/>
              </w:rPr>
              <w:t>6.1.4.2</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275F1F" w:rsidRPr="00AC3540" w:rsidRDefault="00275F1F" w:rsidP="00DB2184">
            <w:pPr>
              <w:pStyle w:val="TablecellCENTER"/>
              <w:keepLines/>
              <w:rPr>
                <w:noProof/>
              </w:rPr>
            </w:pPr>
            <w:r w:rsidRPr="00AC3540">
              <w:rPr>
                <w:noProof/>
              </w:rPr>
              <w:fldChar w:fldCharType="begin"/>
            </w:r>
            <w:r w:rsidRPr="00AC3540">
              <w:rPr>
                <w:noProof/>
              </w:rPr>
              <w:instrText xml:space="preserve"> REF TM_001_001_IF \n \h  \* MERGEFORMAT </w:instrText>
            </w:r>
            <w:r w:rsidRPr="00AC3540">
              <w:rPr>
                <w:noProof/>
              </w:rPr>
            </w:r>
            <w:r w:rsidRPr="00AC3540">
              <w:rPr>
                <w:noProof/>
              </w:rPr>
              <w:fldChar w:fldCharType="separate"/>
            </w:r>
            <w:r w:rsidR="008A478B">
              <w:rPr>
                <w:noProof/>
              </w:rPr>
              <w:t>8.1.2.1</w:t>
            </w:r>
            <w:r w:rsidRPr="00AC3540">
              <w:rPr>
                <w:noProof/>
              </w:rPr>
              <w:fldChar w:fldCharType="end"/>
            </w:r>
          </w:p>
        </w:tc>
        <w:tc>
          <w:tcPr>
            <w:tcW w:w="1560"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275F1F" w:rsidRPr="00AC3540" w:rsidRDefault="00275F1F" w:rsidP="00DB2184">
            <w:pPr>
              <w:pStyle w:val="TablecellLEFT"/>
              <w:keepLines/>
              <w:rPr>
                <w:noProof/>
              </w:rPr>
            </w:pPr>
            <w:r w:rsidRPr="00AC3540">
              <w:rPr>
                <w:noProof/>
              </w:rPr>
              <w:t>TM[1,1]</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275F1F" w:rsidRPr="00AC3540" w:rsidRDefault="00275F1F" w:rsidP="00DB2184">
            <w:pPr>
              <w:pStyle w:val="TablecellLEFT"/>
              <w:keepLines/>
              <w:rPr>
                <w:noProof/>
              </w:rPr>
            </w:pPr>
            <w:r w:rsidRPr="00AC3540">
              <w:rPr>
                <w:noProof/>
              </w:rPr>
              <w:t>successful acceptance verification report</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275F1F" w:rsidRPr="00AC3540" w:rsidRDefault="00DB2184" w:rsidP="00DB2184">
            <w:pPr>
              <w:pStyle w:val="TablecellLEFT"/>
              <w:keepLines/>
              <w:jc w:val="center"/>
              <w:rPr>
                <w:noProof/>
              </w:rPr>
            </w:pPr>
            <w:r w:rsidRPr="00AC3540">
              <w:rPr>
                <w:noProof/>
              </w:rPr>
              <w:t>minimum</w:t>
            </w:r>
          </w:p>
        </w:tc>
      </w:tr>
      <w:tr w:rsidR="00275F1F" w:rsidRPr="00AC3540" w:rsidTr="00DB2184">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275F1F" w:rsidRPr="00AC3540" w:rsidRDefault="00275F1F" w:rsidP="00DB2184">
            <w:pPr>
              <w:pStyle w:val="TablecellCENTER"/>
              <w:keepLines/>
              <w:rPr>
                <w:noProof/>
              </w:rPr>
            </w:pPr>
            <w:r w:rsidRPr="00AC3540">
              <w:rPr>
                <w:noProof/>
              </w:rPr>
              <w:fldChar w:fldCharType="begin"/>
            </w:r>
            <w:r w:rsidRPr="00AC3540">
              <w:rPr>
                <w:noProof/>
              </w:rPr>
              <w:instrText xml:space="preserve"> REF TM_001_002_SYS \n \h  \* MERGEFORMAT </w:instrText>
            </w:r>
            <w:r w:rsidRPr="00AC3540">
              <w:rPr>
                <w:noProof/>
              </w:rPr>
            </w:r>
            <w:r w:rsidRPr="00AC3540">
              <w:rPr>
                <w:noProof/>
              </w:rPr>
              <w:fldChar w:fldCharType="separate"/>
            </w:r>
            <w:r w:rsidR="008A478B">
              <w:rPr>
                <w:noProof/>
              </w:rPr>
              <w:t>6.1.4.3</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275F1F" w:rsidRPr="00AC3540" w:rsidRDefault="00275F1F" w:rsidP="00DB2184">
            <w:pPr>
              <w:pStyle w:val="TablecellCENTER"/>
              <w:keepLines/>
              <w:rPr>
                <w:noProof/>
              </w:rPr>
            </w:pPr>
            <w:r w:rsidRPr="00AC3540">
              <w:rPr>
                <w:noProof/>
              </w:rPr>
              <w:fldChar w:fldCharType="begin"/>
            </w:r>
            <w:r w:rsidRPr="00AC3540">
              <w:rPr>
                <w:noProof/>
              </w:rPr>
              <w:instrText xml:space="preserve"> REF TM_001_002_IF \n \h  \* MERGEFORMAT </w:instrText>
            </w:r>
            <w:r w:rsidRPr="00AC3540">
              <w:rPr>
                <w:noProof/>
              </w:rPr>
            </w:r>
            <w:r w:rsidRPr="00AC3540">
              <w:rPr>
                <w:noProof/>
              </w:rPr>
              <w:fldChar w:fldCharType="separate"/>
            </w:r>
            <w:r w:rsidR="008A478B">
              <w:rPr>
                <w:noProof/>
              </w:rPr>
              <w:t>8.1.2.2</w:t>
            </w:r>
            <w:r w:rsidRPr="00AC3540">
              <w:rPr>
                <w:noProof/>
              </w:rPr>
              <w:fldChar w:fldCharType="end"/>
            </w:r>
          </w:p>
        </w:tc>
        <w:tc>
          <w:tcPr>
            <w:tcW w:w="1560"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275F1F" w:rsidRPr="00AC3540" w:rsidRDefault="00275F1F" w:rsidP="00DB2184">
            <w:pPr>
              <w:pStyle w:val="TablecellLEFT"/>
              <w:keepLines/>
              <w:rPr>
                <w:noProof/>
              </w:rPr>
            </w:pPr>
            <w:r w:rsidRPr="00AC3540">
              <w:rPr>
                <w:noProof/>
              </w:rPr>
              <w:t>TM[1,2]</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275F1F" w:rsidRPr="00AC3540" w:rsidRDefault="00275F1F" w:rsidP="00DB2184">
            <w:pPr>
              <w:pStyle w:val="TablecellLEFT"/>
              <w:keepLines/>
              <w:rPr>
                <w:noProof/>
              </w:rPr>
            </w:pPr>
            <w:r w:rsidRPr="00AC3540">
              <w:rPr>
                <w:noProof/>
              </w:rPr>
              <w:t>failed acceptance verification report</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275F1F" w:rsidRPr="00AC3540" w:rsidRDefault="00DB2184" w:rsidP="00DB2184">
            <w:pPr>
              <w:pStyle w:val="TablecellLEFT"/>
              <w:keepLines/>
              <w:jc w:val="center"/>
              <w:rPr>
                <w:noProof/>
              </w:rPr>
            </w:pPr>
            <w:r w:rsidRPr="00AC3540">
              <w:rPr>
                <w:noProof/>
              </w:rPr>
              <w:t>minimum</w:t>
            </w:r>
          </w:p>
        </w:tc>
      </w:tr>
    </w:tbl>
    <w:p w:rsidR="00275F1F" w:rsidRPr="00AC3540" w:rsidRDefault="003D2DE3" w:rsidP="00AF1F67">
      <w:pPr>
        <w:pStyle w:val="Annex4"/>
        <w:rPr>
          <w:noProof/>
        </w:rPr>
      </w:pPr>
      <w:r w:rsidRPr="00AC3540">
        <w:rPr>
          <w:noProof/>
        </w:rPr>
        <w:t>Execution reporting</w:t>
      </w:r>
    </w:p>
    <w:p w:rsidR="00275F1F" w:rsidRPr="00AC3540" w:rsidRDefault="004F69DE" w:rsidP="00275F1F">
      <w:pPr>
        <w:pStyle w:val="paragraph"/>
        <w:keepNext/>
        <w:rPr>
          <w:noProof/>
        </w:rPr>
      </w:pPr>
      <w:r w:rsidRPr="00AC3540">
        <w:rPr>
          <w:noProof/>
        </w:rPr>
        <w:fldChar w:fldCharType="begin"/>
      </w:r>
      <w:r w:rsidRPr="00AC3540">
        <w:rPr>
          <w:noProof/>
        </w:rPr>
        <w:instrText xml:space="preserve"> REF _Ref432942877 \w \h </w:instrText>
      </w:r>
      <w:r w:rsidRPr="00AC3540">
        <w:rPr>
          <w:noProof/>
        </w:rPr>
      </w:r>
      <w:r w:rsidRPr="00AC3540">
        <w:rPr>
          <w:noProof/>
        </w:rPr>
        <w:fldChar w:fldCharType="separate"/>
      </w:r>
      <w:r w:rsidR="008A478B">
        <w:rPr>
          <w:noProof/>
        </w:rPr>
        <w:t xml:space="preserve">Table C-2 </w:t>
      </w:r>
      <w:r w:rsidRPr="00AC3540">
        <w:rPr>
          <w:noProof/>
        </w:rPr>
        <w:fldChar w:fldCharType="end"/>
      </w:r>
      <w:r w:rsidR="00275F1F" w:rsidRPr="00AC3540">
        <w:rPr>
          <w:noProof/>
        </w:rPr>
        <w:t xml:space="preserve">shows the message types of the </w:t>
      </w:r>
      <w:r w:rsidR="000D76D6" w:rsidRPr="00AC3540">
        <w:rPr>
          <w:noProof/>
        </w:rPr>
        <w:t xml:space="preserve">execution reporting </w:t>
      </w:r>
      <w:r w:rsidR="003D2DE3" w:rsidRPr="00AC3540">
        <w:rPr>
          <w:noProof/>
        </w:rPr>
        <w:t>subservice type</w:t>
      </w:r>
      <w:r w:rsidR="00275F1F" w:rsidRPr="00AC3540">
        <w:rPr>
          <w:noProof/>
        </w:rPr>
        <w:t>.</w:t>
      </w:r>
    </w:p>
    <w:p w:rsidR="00275F1F" w:rsidRPr="00AC3540" w:rsidRDefault="000D76D6" w:rsidP="00275F1F">
      <w:pPr>
        <w:pStyle w:val="CaptionAnnexTable"/>
        <w:spacing w:after="120"/>
        <w:rPr>
          <w:noProof/>
        </w:rPr>
      </w:pPr>
      <w:bookmarkStart w:id="1609" w:name="_Ref432942877"/>
      <w:r w:rsidRPr="00AC3540">
        <w:rPr>
          <w:noProof/>
        </w:rPr>
        <w:t xml:space="preserve">Execution reporting </w:t>
      </w:r>
      <w:r w:rsidR="00275F1F" w:rsidRPr="00AC3540">
        <w:rPr>
          <w:noProof/>
        </w:rPr>
        <w:t>message types</w:t>
      </w:r>
      <w:bookmarkEnd w:id="1609"/>
    </w:p>
    <w:tbl>
      <w:tblPr>
        <w:tblStyle w:val="TableGrid"/>
        <w:tblW w:w="8647" w:type="dxa"/>
        <w:tblInd w:w="84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20" w:firstRow="1" w:lastRow="0" w:firstColumn="0" w:lastColumn="0" w:noHBand="1" w:noVBand="1"/>
      </w:tblPr>
      <w:tblGrid>
        <w:gridCol w:w="992"/>
        <w:gridCol w:w="992"/>
        <w:gridCol w:w="1560"/>
        <w:gridCol w:w="3969"/>
        <w:gridCol w:w="1134"/>
      </w:tblGrid>
      <w:tr w:rsidR="00275F1F" w:rsidRPr="00AC3540" w:rsidTr="00854267">
        <w:trPr>
          <w:trHeight w:val="272"/>
          <w:tblHeader/>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275F1F" w:rsidRPr="00AC3540" w:rsidRDefault="00275F1F" w:rsidP="00854267">
            <w:pPr>
              <w:pStyle w:val="TableHeaderCENTER"/>
              <w:keepLines/>
              <w:rPr>
                <w:noProof/>
              </w:rPr>
            </w:pPr>
            <w:r w:rsidRPr="00AC3540">
              <w:rPr>
                <w:noProof/>
              </w:rPr>
              <w:t>system</w:t>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275F1F" w:rsidRPr="00AC3540" w:rsidRDefault="00275F1F" w:rsidP="00854267">
            <w:pPr>
              <w:pStyle w:val="TableHeaderCENTER"/>
              <w:keepLines/>
              <w:rPr>
                <w:noProof/>
              </w:rPr>
            </w:pPr>
            <w:r w:rsidRPr="00AC3540">
              <w:rPr>
                <w:noProof/>
              </w:rPr>
              <w:t>interface</w:t>
            </w:r>
          </w:p>
        </w:tc>
        <w:tc>
          <w:tcPr>
            <w:tcW w:w="6663" w:type="dxa"/>
            <w:gridSpan w:val="3"/>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275F1F" w:rsidRPr="00AC3540" w:rsidRDefault="00275F1F" w:rsidP="00854267">
            <w:pPr>
              <w:pStyle w:val="TableHeaderCENTER"/>
              <w:rPr>
                <w:noProof/>
              </w:rPr>
            </w:pPr>
            <w:r w:rsidRPr="00AC3540">
              <w:rPr>
                <w:noProof/>
              </w:rPr>
              <w:t>message type</w:t>
            </w:r>
          </w:p>
        </w:tc>
      </w:tr>
      <w:tr w:rsidR="00287969" w:rsidRPr="00AC3540" w:rsidTr="0000192D">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287969" w:rsidRPr="00AC3540" w:rsidRDefault="00287969" w:rsidP="0000192D">
            <w:pPr>
              <w:pStyle w:val="TablecellCENTER"/>
              <w:keepLines/>
              <w:rPr>
                <w:noProof/>
              </w:rPr>
            </w:pPr>
            <w:r w:rsidRPr="00AC3540">
              <w:rPr>
                <w:noProof/>
              </w:rPr>
              <w:fldChar w:fldCharType="begin"/>
            </w:r>
            <w:r w:rsidRPr="00AC3540">
              <w:rPr>
                <w:noProof/>
              </w:rPr>
              <w:instrText xml:space="preserve"> REF TM_001_003_SYS \n \h  \* MERGEFORMAT </w:instrText>
            </w:r>
            <w:r w:rsidRPr="00AC3540">
              <w:rPr>
                <w:noProof/>
              </w:rPr>
            </w:r>
            <w:r w:rsidRPr="00AC3540">
              <w:rPr>
                <w:noProof/>
              </w:rPr>
              <w:fldChar w:fldCharType="separate"/>
            </w:r>
            <w:r w:rsidR="008A478B">
              <w:rPr>
                <w:noProof/>
              </w:rPr>
              <w:t>6.1.5.1.1</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287969" w:rsidRPr="00AC3540" w:rsidRDefault="00287969" w:rsidP="0000192D">
            <w:pPr>
              <w:pStyle w:val="TablecellCENTER"/>
              <w:keepLines/>
              <w:rPr>
                <w:noProof/>
              </w:rPr>
            </w:pPr>
            <w:r w:rsidRPr="00AC3540">
              <w:rPr>
                <w:noProof/>
              </w:rPr>
              <w:fldChar w:fldCharType="begin"/>
            </w:r>
            <w:r w:rsidRPr="00AC3540">
              <w:rPr>
                <w:noProof/>
              </w:rPr>
              <w:instrText xml:space="preserve"> REF TM_001_003_IF \n \h  \* MERGEFORMAT </w:instrText>
            </w:r>
            <w:r w:rsidRPr="00AC3540">
              <w:rPr>
                <w:noProof/>
              </w:rPr>
            </w:r>
            <w:r w:rsidRPr="00AC3540">
              <w:rPr>
                <w:noProof/>
              </w:rPr>
              <w:fldChar w:fldCharType="separate"/>
            </w:r>
            <w:r w:rsidR="008A478B">
              <w:rPr>
                <w:noProof/>
              </w:rPr>
              <w:t>8.1.2.3</w:t>
            </w:r>
            <w:r w:rsidRPr="00AC3540">
              <w:rPr>
                <w:noProof/>
              </w:rPr>
              <w:fldChar w:fldCharType="end"/>
            </w:r>
          </w:p>
        </w:tc>
        <w:tc>
          <w:tcPr>
            <w:tcW w:w="1560"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287969" w:rsidRPr="00AC3540" w:rsidRDefault="00287969" w:rsidP="0000192D">
            <w:pPr>
              <w:pStyle w:val="TablecellLEFT"/>
              <w:keepLines/>
              <w:rPr>
                <w:noProof/>
              </w:rPr>
            </w:pPr>
            <w:r w:rsidRPr="00AC3540">
              <w:rPr>
                <w:noProof/>
              </w:rPr>
              <w:t>TM[1,3]</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287969" w:rsidRPr="00AC3540" w:rsidRDefault="00287969" w:rsidP="0000192D">
            <w:pPr>
              <w:pStyle w:val="TablecellLEFT"/>
              <w:keepLines/>
              <w:rPr>
                <w:noProof/>
              </w:rPr>
            </w:pPr>
            <w:r w:rsidRPr="00AC3540">
              <w:rPr>
                <w:noProof/>
              </w:rPr>
              <w:t>successful start of execution verification report</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287969" w:rsidRPr="00AC3540" w:rsidRDefault="0000192D" w:rsidP="0000192D">
            <w:pPr>
              <w:pStyle w:val="TablecellLEFT"/>
              <w:keepLines/>
              <w:jc w:val="center"/>
              <w:rPr>
                <w:noProof/>
              </w:rPr>
            </w:pPr>
            <w:r w:rsidRPr="00AC3540">
              <w:rPr>
                <w:noProof/>
              </w:rPr>
              <w:t>minimum</w:t>
            </w:r>
          </w:p>
        </w:tc>
      </w:tr>
      <w:tr w:rsidR="00287969" w:rsidRPr="00AC3540" w:rsidTr="0000192D">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287969" w:rsidRPr="00AC3540" w:rsidRDefault="00287969" w:rsidP="0000192D">
            <w:pPr>
              <w:pStyle w:val="TablecellCENTER"/>
              <w:keepLines/>
              <w:rPr>
                <w:noProof/>
              </w:rPr>
            </w:pPr>
            <w:r w:rsidRPr="00AC3540">
              <w:rPr>
                <w:noProof/>
              </w:rPr>
              <w:fldChar w:fldCharType="begin"/>
            </w:r>
            <w:r w:rsidRPr="00AC3540">
              <w:rPr>
                <w:noProof/>
              </w:rPr>
              <w:instrText xml:space="preserve"> REF TM_001_004_SYS \n \h  \* MERGEFORMAT </w:instrText>
            </w:r>
            <w:r w:rsidRPr="00AC3540">
              <w:rPr>
                <w:noProof/>
              </w:rPr>
            </w:r>
            <w:r w:rsidRPr="00AC3540">
              <w:rPr>
                <w:noProof/>
              </w:rPr>
              <w:fldChar w:fldCharType="separate"/>
            </w:r>
            <w:r w:rsidR="008A478B">
              <w:rPr>
                <w:noProof/>
              </w:rPr>
              <w:t>6.1.5.1.2</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287969" w:rsidRPr="00AC3540" w:rsidRDefault="00287969" w:rsidP="0000192D">
            <w:pPr>
              <w:pStyle w:val="TablecellCENTER"/>
              <w:keepLines/>
              <w:rPr>
                <w:noProof/>
              </w:rPr>
            </w:pPr>
            <w:r w:rsidRPr="00AC3540">
              <w:rPr>
                <w:noProof/>
              </w:rPr>
              <w:fldChar w:fldCharType="begin"/>
            </w:r>
            <w:r w:rsidRPr="00AC3540">
              <w:rPr>
                <w:noProof/>
              </w:rPr>
              <w:instrText xml:space="preserve"> REF TM_001_004_IF \n \h  \* MERGEFORMAT </w:instrText>
            </w:r>
            <w:r w:rsidRPr="00AC3540">
              <w:rPr>
                <w:noProof/>
              </w:rPr>
            </w:r>
            <w:r w:rsidRPr="00AC3540">
              <w:rPr>
                <w:noProof/>
              </w:rPr>
              <w:fldChar w:fldCharType="separate"/>
            </w:r>
            <w:r w:rsidR="008A478B">
              <w:rPr>
                <w:noProof/>
              </w:rPr>
              <w:t>8.1.2.4</w:t>
            </w:r>
            <w:r w:rsidRPr="00AC3540">
              <w:rPr>
                <w:noProof/>
              </w:rPr>
              <w:fldChar w:fldCharType="end"/>
            </w:r>
          </w:p>
        </w:tc>
        <w:tc>
          <w:tcPr>
            <w:tcW w:w="1560"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287969" w:rsidRPr="00AC3540" w:rsidRDefault="00287969" w:rsidP="0000192D">
            <w:pPr>
              <w:pStyle w:val="TablecellLEFT"/>
              <w:keepLines/>
              <w:rPr>
                <w:noProof/>
              </w:rPr>
            </w:pPr>
            <w:r w:rsidRPr="00AC3540">
              <w:rPr>
                <w:noProof/>
              </w:rPr>
              <w:t>TM[1,4]</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287969" w:rsidRPr="00AC3540" w:rsidRDefault="00287969" w:rsidP="0000192D">
            <w:pPr>
              <w:pStyle w:val="TablecellLEFT"/>
              <w:keepLines/>
              <w:rPr>
                <w:noProof/>
              </w:rPr>
            </w:pPr>
            <w:r w:rsidRPr="00AC3540">
              <w:rPr>
                <w:noProof/>
              </w:rPr>
              <w:t>failed start of execution verification report</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287969" w:rsidRPr="00AC3540" w:rsidRDefault="0000192D" w:rsidP="0000192D">
            <w:pPr>
              <w:pStyle w:val="TablecellLEFT"/>
              <w:keepLines/>
              <w:jc w:val="center"/>
              <w:rPr>
                <w:noProof/>
              </w:rPr>
            </w:pPr>
            <w:r w:rsidRPr="00AC3540">
              <w:rPr>
                <w:noProof/>
              </w:rPr>
              <w:t>minimum</w:t>
            </w:r>
          </w:p>
        </w:tc>
      </w:tr>
      <w:tr w:rsidR="00287969" w:rsidRPr="00AC3540" w:rsidTr="0000192D">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287969" w:rsidRPr="00AC3540" w:rsidRDefault="00287969" w:rsidP="0000192D">
            <w:pPr>
              <w:pStyle w:val="TablecellCENTER"/>
              <w:keepLines/>
              <w:rPr>
                <w:noProof/>
              </w:rPr>
            </w:pPr>
            <w:r w:rsidRPr="00AC3540">
              <w:rPr>
                <w:noProof/>
              </w:rPr>
              <w:fldChar w:fldCharType="begin"/>
            </w:r>
            <w:r w:rsidRPr="00AC3540">
              <w:rPr>
                <w:noProof/>
              </w:rPr>
              <w:instrText xml:space="preserve"> REF TM_001_005_SYS \n \h  \* MERGEFORMAT </w:instrText>
            </w:r>
            <w:r w:rsidRPr="00AC3540">
              <w:rPr>
                <w:noProof/>
              </w:rPr>
            </w:r>
            <w:r w:rsidRPr="00AC3540">
              <w:rPr>
                <w:noProof/>
              </w:rPr>
              <w:fldChar w:fldCharType="separate"/>
            </w:r>
            <w:r w:rsidR="008A478B">
              <w:rPr>
                <w:noProof/>
              </w:rPr>
              <w:t>6.1.5.2.1</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287969" w:rsidRPr="00AC3540" w:rsidRDefault="00287969" w:rsidP="0000192D">
            <w:pPr>
              <w:pStyle w:val="TablecellCENTER"/>
              <w:keepLines/>
              <w:rPr>
                <w:noProof/>
              </w:rPr>
            </w:pPr>
            <w:r w:rsidRPr="00AC3540">
              <w:rPr>
                <w:noProof/>
              </w:rPr>
              <w:fldChar w:fldCharType="begin"/>
            </w:r>
            <w:r w:rsidRPr="00AC3540">
              <w:rPr>
                <w:noProof/>
              </w:rPr>
              <w:instrText xml:space="preserve"> REF TM_001_005_IF \n \h  \* MERGEFORMAT </w:instrText>
            </w:r>
            <w:r w:rsidRPr="00AC3540">
              <w:rPr>
                <w:noProof/>
              </w:rPr>
            </w:r>
            <w:r w:rsidRPr="00AC3540">
              <w:rPr>
                <w:noProof/>
              </w:rPr>
              <w:fldChar w:fldCharType="separate"/>
            </w:r>
            <w:r w:rsidR="008A478B">
              <w:rPr>
                <w:noProof/>
              </w:rPr>
              <w:t>8.1.2.5</w:t>
            </w:r>
            <w:r w:rsidRPr="00AC3540">
              <w:rPr>
                <w:noProof/>
              </w:rPr>
              <w:fldChar w:fldCharType="end"/>
            </w:r>
          </w:p>
        </w:tc>
        <w:tc>
          <w:tcPr>
            <w:tcW w:w="1560"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287969" w:rsidRPr="00AC3540" w:rsidRDefault="00287969" w:rsidP="0000192D">
            <w:pPr>
              <w:pStyle w:val="TablecellLEFT"/>
              <w:keepLines/>
              <w:rPr>
                <w:noProof/>
              </w:rPr>
            </w:pPr>
            <w:r w:rsidRPr="00AC3540">
              <w:rPr>
                <w:noProof/>
              </w:rPr>
              <w:t>TM[1,5]</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287969" w:rsidRPr="00AC3540" w:rsidRDefault="00287969" w:rsidP="0000192D">
            <w:pPr>
              <w:pStyle w:val="TablecellLEFT"/>
              <w:keepLines/>
              <w:rPr>
                <w:noProof/>
              </w:rPr>
            </w:pPr>
            <w:r w:rsidRPr="00AC3540">
              <w:rPr>
                <w:noProof/>
              </w:rPr>
              <w:t>successful progress of execution verification report</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287969" w:rsidRPr="00AC3540" w:rsidRDefault="0000192D" w:rsidP="0000192D">
            <w:pPr>
              <w:pStyle w:val="TablecellLEFT"/>
              <w:keepLines/>
              <w:jc w:val="center"/>
              <w:rPr>
                <w:noProof/>
              </w:rPr>
            </w:pPr>
            <w:r w:rsidRPr="00AC3540">
              <w:rPr>
                <w:noProof/>
              </w:rPr>
              <w:t>minimum</w:t>
            </w:r>
          </w:p>
        </w:tc>
      </w:tr>
      <w:tr w:rsidR="00287969" w:rsidRPr="00AC3540" w:rsidTr="0000192D">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287969" w:rsidRPr="00AC3540" w:rsidRDefault="00287969" w:rsidP="0000192D">
            <w:pPr>
              <w:pStyle w:val="TablecellCENTER"/>
              <w:keepLines/>
              <w:rPr>
                <w:noProof/>
              </w:rPr>
            </w:pPr>
            <w:r w:rsidRPr="00AC3540">
              <w:rPr>
                <w:noProof/>
              </w:rPr>
              <w:fldChar w:fldCharType="begin"/>
            </w:r>
            <w:r w:rsidRPr="00AC3540">
              <w:rPr>
                <w:noProof/>
              </w:rPr>
              <w:instrText xml:space="preserve"> REF TM_001_006_SYS \n \h  \* MERGEFORMAT </w:instrText>
            </w:r>
            <w:r w:rsidRPr="00AC3540">
              <w:rPr>
                <w:noProof/>
              </w:rPr>
            </w:r>
            <w:r w:rsidRPr="00AC3540">
              <w:rPr>
                <w:noProof/>
              </w:rPr>
              <w:fldChar w:fldCharType="separate"/>
            </w:r>
            <w:r w:rsidR="008A478B">
              <w:rPr>
                <w:noProof/>
              </w:rPr>
              <w:t>6.1.5.2.2</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287969" w:rsidRPr="00AC3540" w:rsidRDefault="00287969" w:rsidP="0000192D">
            <w:pPr>
              <w:pStyle w:val="TablecellCENTER"/>
              <w:keepLines/>
              <w:rPr>
                <w:noProof/>
              </w:rPr>
            </w:pPr>
            <w:r w:rsidRPr="00AC3540">
              <w:rPr>
                <w:noProof/>
              </w:rPr>
              <w:fldChar w:fldCharType="begin"/>
            </w:r>
            <w:r w:rsidRPr="00AC3540">
              <w:rPr>
                <w:noProof/>
              </w:rPr>
              <w:instrText xml:space="preserve"> REF TM_001_006_IF \n \h  \* MERGEFORMAT </w:instrText>
            </w:r>
            <w:r w:rsidRPr="00AC3540">
              <w:rPr>
                <w:noProof/>
              </w:rPr>
            </w:r>
            <w:r w:rsidRPr="00AC3540">
              <w:rPr>
                <w:noProof/>
              </w:rPr>
              <w:fldChar w:fldCharType="separate"/>
            </w:r>
            <w:r w:rsidR="008A478B">
              <w:rPr>
                <w:noProof/>
              </w:rPr>
              <w:t>8.1.2.6</w:t>
            </w:r>
            <w:r w:rsidRPr="00AC3540">
              <w:rPr>
                <w:noProof/>
              </w:rPr>
              <w:fldChar w:fldCharType="end"/>
            </w:r>
          </w:p>
        </w:tc>
        <w:tc>
          <w:tcPr>
            <w:tcW w:w="1560"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287969" w:rsidRPr="00AC3540" w:rsidRDefault="00287969" w:rsidP="0000192D">
            <w:pPr>
              <w:pStyle w:val="TablecellLEFT"/>
              <w:keepLines/>
              <w:rPr>
                <w:noProof/>
              </w:rPr>
            </w:pPr>
            <w:r w:rsidRPr="00AC3540">
              <w:rPr>
                <w:noProof/>
              </w:rPr>
              <w:t>TM[1,6]</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287969" w:rsidRPr="00AC3540" w:rsidRDefault="00287969" w:rsidP="0000192D">
            <w:pPr>
              <w:pStyle w:val="TablecellLEFT"/>
              <w:keepLines/>
              <w:rPr>
                <w:noProof/>
              </w:rPr>
            </w:pPr>
            <w:r w:rsidRPr="00AC3540">
              <w:rPr>
                <w:noProof/>
              </w:rPr>
              <w:t>failed progress of execution verification report</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287969" w:rsidRPr="00AC3540" w:rsidRDefault="0000192D" w:rsidP="0000192D">
            <w:pPr>
              <w:pStyle w:val="TablecellLEFT"/>
              <w:keepLines/>
              <w:jc w:val="center"/>
              <w:rPr>
                <w:noProof/>
              </w:rPr>
            </w:pPr>
            <w:r w:rsidRPr="00AC3540">
              <w:rPr>
                <w:noProof/>
              </w:rPr>
              <w:t>minimum</w:t>
            </w:r>
          </w:p>
        </w:tc>
      </w:tr>
      <w:tr w:rsidR="00287969" w:rsidRPr="00AC3540" w:rsidTr="0000192D">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287969" w:rsidRPr="00AC3540" w:rsidRDefault="00287969" w:rsidP="0000192D">
            <w:pPr>
              <w:pStyle w:val="TablecellCENTER"/>
              <w:keepLines/>
              <w:rPr>
                <w:noProof/>
              </w:rPr>
            </w:pPr>
            <w:r w:rsidRPr="00AC3540">
              <w:rPr>
                <w:noProof/>
              </w:rPr>
              <w:fldChar w:fldCharType="begin"/>
            </w:r>
            <w:r w:rsidRPr="00AC3540">
              <w:rPr>
                <w:noProof/>
              </w:rPr>
              <w:instrText xml:space="preserve"> REF TM_001_007_SYS \n \h  \* MERGEFORMAT </w:instrText>
            </w:r>
            <w:r w:rsidRPr="00AC3540">
              <w:rPr>
                <w:noProof/>
              </w:rPr>
            </w:r>
            <w:r w:rsidRPr="00AC3540">
              <w:rPr>
                <w:noProof/>
              </w:rPr>
              <w:fldChar w:fldCharType="separate"/>
            </w:r>
            <w:r w:rsidR="008A478B">
              <w:rPr>
                <w:noProof/>
              </w:rPr>
              <w:t>6.1.5.3.1</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287969" w:rsidRPr="00AC3540" w:rsidRDefault="00287969" w:rsidP="0000192D">
            <w:pPr>
              <w:pStyle w:val="TablecellCENTER"/>
              <w:keepLines/>
              <w:rPr>
                <w:noProof/>
              </w:rPr>
            </w:pPr>
            <w:r w:rsidRPr="00AC3540">
              <w:rPr>
                <w:noProof/>
              </w:rPr>
              <w:fldChar w:fldCharType="begin"/>
            </w:r>
            <w:r w:rsidRPr="00AC3540">
              <w:rPr>
                <w:noProof/>
              </w:rPr>
              <w:instrText xml:space="preserve"> REF TM_001_007_IF \n \h  \* MERGEFORMAT </w:instrText>
            </w:r>
            <w:r w:rsidRPr="00AC3540">
              <w:rPr>
                <w:noProof/>
              </w:rPr>
            </w:r>
            <w:r w:rsidRPr="00AC3540">
              <w:rPr>
                <w:noProof/>
              </w:rPr>
              <w:fldChar w:fldCharType="separate"/>
            </w:r>
            <w:r w:rsidR="008A478B">
              <w:rPr>
                <w:noProof/>
              </w:rPr>
              <w:t>8.1.2.7</w:t>
            </w:r>
            <w:r w:rsidRPr="00AC3540">
              <w:rPr>
                <w:noProof/>
              </w:rPr>
              <w:fldChar w:fldCharType="end"/>
            </w:r>
          </w:p>
        </w:tc>
        <w:tc>
          <w:tcPr>
            <w:tcW w:w="1560"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287969" w:rsidRPr="00AC3540" w:rsidRDefault="00287969" w:rsidP="0000192D">
            <w:pPr>
              <w:pStyle w:val="TablecellLEFT"/>
              <w:keepLines/>
              <w:rPr>
                <w:noProof/>
              </w:rPr>
            </w:pPr>
            <w:r w:rsidRPr="00AC3540">
              <w:rPr>
                <w:noProof/>
              </w:rPr>
              <w:t>TM[1,7]</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287969" w:rsidRPr="00AC3540" w:rsidRDefault="00287969" w:rsidP="0000192D">
            <w:pPr>
              <w:pStyle w:val="TablecellLEFT"/>
              <w:keepLines/>
              <w:rPr>
                <w:noProof/>
              </w:rPr>
            </w:pPr>
            <w:r w:rsidRPr="00AC3540">
              <w:rPr>
                <w:noProof/>
              </w:rPr>
              <w:t>successful completion of execution verification report</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287969" w:rsidRPr="00AC3540" w:rsidRDefault="0000192D" w:rsidP="0000192D">
            <w:pPr>
              <w:pStyle w:val="TablecellLEFT"/>
              <w:keepLines/>
              <w:jc w:val="center"/>
              <w:rPr>
                <w:noProof/>
              </w:rPr>
            </w:pPr>
            <w:r w:rsidRPr="00AC3540">
              <w:rPr>
                <w:noProof/>
              </w:rPr>
              <w:t>minimum</w:t>
            </w:r>
          </w:p>
        </w:tc>
      </w:tr>
      <w:tr w:rsidR="00287969" w:rsidRPr="00AC3540" w:rsidTr="0000192D">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287969" w:rsidRPr="00AC3540" w:rsidRDefault="00287969" w:rsidP="0000192D">
            <w:pPr>
              <w:pStyle w:val="TablecellCENTER"/>
              <w:keepLines/>
              <w:rPr>
                <w:noProof/>
              </w:rPr>
            </w:pPr>
            <w:r w:rsidRPr="00AC3540">
              <w:rPr>
                <w:noProof/>
              </w:rPr>
              <w:fldChar w:fldCharType="begin"/>
            </w:r>
            <w:r w:rsidRPr="00AC3540">
              <w:rPr>
                <w:noProof/>
              </w:rPr>
              <w:instrText xml:space="preserve"> REF TM_001_008_SYS \n \h  \* MERGEFORMAT </w:instrText>
            </w:r>
            <w:r w:rsidRPr="00AC3540">
              <w:rPr>
                <w:noProof/>
              </w:rPr>
            </w:r>
            <w:r w:rsidRPr="00AC3540">
              <w:rPr>
                <w:noProof/>
              </w:rPr>
              <w:fldChar w:fldCharType="separate"/>
            </w:r>
            <w:r w:rsidR="008A478B">
              <w:rPr>
                <w:noProof/>
              </w:rPr>
              <w:t>6.1.5.3.2</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287969" w:rsidRPr="00AC3540" w:rsidRDefault="00287969" w:rsidP="0000192D">
            <w:pPr>
              <w:pStyle w:val="TablecellCENTER"/>
              <w:keepLines/>
              <w:rPr>
                <w:noProof/>
              </w:rPr>
            </w:pPr>
            <w:r w:rsidRPr="00AC3540">
              <w:rPr>
                <w:noProof/>
              </w:rPr>
              <w:fldChar w:fldCharType="begin"/>
            </w:r>
            <w:r w:rsidRPr="00AC3540">
              <w:rPr>
                <w:noProof/>
              </w:rPr>
              <w:instrText xml:space="preserve"> REF TM_001_008_IF \n \h  \* MERGEFORMAT </w:instrText>
            </w:r>
            <w:r w:rsidRPr="00AC3540">
              <w:rPr>
                <w:noProof/>
              </w:rPr>
            </w:r>
            <w:r w:rsidRPr="00AC3540">
              <w:rPr>
                <w:noProof/>
              </w:rPr>
              <w:fldChar w:fldCharType="separate"/>
            </w:r>
            <w:r w:rsidR="008A478B">
              <w:rPr>
                <w:noProof/>
              </w:rPr>
              <w:t>8.1.2.8</w:t>
            </w:r>
            <w:r w:rsidRPr="00AC3540">
              <w:rPr>
                <w:noProof/>
              </w:rPr>
              <w:fldChar w:fldCharType="end"/>
            </w:r>
          </w:p>
        </w:tc>
        <w:tc>
          <w:tcPr>
            <w:tcW w:w="1560"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287969" w:rsidRPr="00AC3540" w:rsidRDefault="00287969" w:rsidP="0000192D">
            <w:pPr>
              <w:pStyle w:val="TablecellLEFT"/>
              <w:keepLines/>
              <w:rPr>
                <w:noProof/>
              </w:rPr>
            </w:pPr>
            <w:r w:rsidRPr="00AC3540">
              <w:rPr>
                <w:noProof/>
              </w:rPr>
              <w:t>TM[1,8]</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287969" w:rsidRPr="00AC3540" w:rsidRDefault="00287969" w:rsidP="0000192D">
            <w:pPr>
              <w:pStyle w:val="TablecellLEFT"/>
              <w:keepLines/>
              <w:rPr>
                <w:noProof/>
              </w:rPr>
            </w:pPr>
            <w:r w:rsidRPr="00AC3540">
              <w:rPr>
                <w:noProof/>
              </w:rPr>
              <w:t>failed completion of execution verification report</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287969" w:rsidRPr="00AC3540" w:rsidRDefault="0000192D" w:rsidP="0000192D">
            <w:pPr>
              <w:pStyle w:val="TablecellLEFT"/>
              <w:keepLines/>
              <w:jc w:val="center"/>
              <w:rPr>
                <w:noProof/>
              </w:rPr>
            </w:pPr>
            <w:r w:rsidRPr="00AC3540">
              <w:rPr>
                <w:noProof/>
              </w:rPr>
              <w:t>minimum</w:t>
            </w:r>
          </w:p>
        </w:tc>
      </w:tr>
    </w:tbl>
    <w:p w:rsidR="00275F1F" w:rsidRPr="00AC3540" w:rsidRDefault="003D2DE3" w:rsidP="00AF1F67">
      <w:pPr>
        <w:pStyle w:val="Annex4"/>
        <w:rPr>
          <w:noProof/>
        </w:rPr>
      </w:pPr>
      <w:r w:rsidRPr="00AC3540">
        <w:rPr>
          <w:noProof/>
        </w:rPr>
        <w:t>Routing and reporting</w:t>
      </w:r>
    </w:p>
    <w:p w:rsidR="00275F1F" w:rsidRPr="00AC3540" w:rsidRDefault="004F69DE" w:rsidP="00275F1F">
      <w:pPr>
        <w:pStyle w:val="paragraph"/>
        <w:keepNext/>
        <w:rPr>
          <w:noProof/>
        </w:rPr>
      </w:pPr>
      <w:r w:rsidRPr="00AC3540">
        <w:rPr>
          <w:noProof/>
        </w:rPr>
        <w:fldChar w:fldCharType="begin"/>
      </w:r>
      <w:r w:rsidRPr="00AC3540">
        <w:rPr>
          <w:noProof/>
        </w:rPr>
        <w:instrText xml:space="preserve"> REF _Ref432942892 \w \h </w:instrText>
      </w:r>
      <w:r w:rsidRPr="00AC3540">
        <w:rPr>
          <w:noProof/>
        </w:rPr>
      </w:r>
      <w:r w:rsidRPr="00AC3540">
        <w:rPr>
          <w:noProof/>
        </w:rPr>
        <w:fldChar w:fldCharType="separate"/>
      </w:r>
      <w:r w:rsidR="008A478B">
        <w:rPr>
          <w:noProof/>
        </w:rPr>
        <w:t xml:space="preserve">Table C-3 </w:t>
      </w:r>
      <w:r w:rsidRPr="00AC3540">
        <w:rPr>
          <w:noProof/>
        </w:rPr>
        <w:fldChar w:fldCharType="end"/>
      </w:r>
      <w:r w:rsidR="00275F1F" w:rsidRPr="00AC3540">
        <w:rPr>
          <w:noProof/>
        </w:rPr>
        <w:t xml:space="preserve">shows the message types of the </w:t>
      </w:r>
      <w:r w:rsidR="000D76D6" w:rsidRPr="00AC3540">
        <w:rPr>
          <w:noProof/>
        </w:rPr>
        <w:t xml:space="preserve">routing and reporting </w:t>
      </w:r>
      <w:r w:rsidR="003D2DE3" w:rsidRPr="00AC3540">
        <w:rPr>
          <w:noProof/>
        </w:rPr>
        <w:t>subservice type</w:t>
      </w:r>
      <w:r w:rsidR="00275F1F" w:rsidRPr="00AC3540">
        <w:rPr>
          <w:noProof/>
        </w:rPr>
        <w:t>.</w:t>
      </w:r>
    </w:p>
    <w:p w:rsidR="00275F1F" w:rsidRPr="00AC3540" w:rsidRDefault="000D76D6" w:rsidP="00275F1F">
      <w:pPr>
        <w:pStyle w:val="CaptionAnnexTable"/>
        <w:spacing w:after="120"/>
        <w:rPr>
          <w:noProof/>
        </w:rPr>
      </w:pPr>
      <w:bookmarkStart w:id="1610" w:name="_Ref432942892"/>
      <w:r w:rsidRPr="00AC3540">
        <w:rPr>
          <w:noProof/>
        </w:rPr>
        <w:t xml:space="preserve">Routing and reporting </w:t>
      </w:r>
      <w:r w:rsidR="00275F1F" w:rsidRPr="00AC3540">
        <w:rPr>
          <w:noProof/>
        </w:rPr>
        <w:t>message types</w:t>
      </w:r>
      <w:bookmarkEnd w:id="1610"/>
    </w:p>
    <w:tbl>
      <w:tblPr>
        <w:tblStyle w:val="TableGrid"/>
        <w:tblW w:w="8647" w:type="dxa"/>
        <w:tblInd w:w="84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20" w:firstRow="1" w:lastRow="0" w:firstColumn="0" w:lastColumn="0" w:noHBand="1" w:noVBand="1"/>
      </w:tblPr>
      <w:tblGrid>
        <w:gridCol w:w="992"/>
        <w:gridCol w:w="992"/>
        <w:gridCol w:w="1560"/>
        <w:gridCol w:w="3969"/>
        <w:gridCol w:w="1134"/>
      </w:tblGrid>
      <w:tr w:rsidR="00275F1F" w:rsidRPr="00AC3540" w:rsidTr="00854267">
        <w:trPr>
          <w:trHeight w:val="272"/>
          <w:tblHeader/>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275F1F" w:rsidRPr="00AC3540" w:rsidRDefault="00275F1F" w:rsidP="00854267">
            <w:pPr>
              <w:pStyle w:val="TableHeaderCENTER"/>
              <w:keepLines/>
              <w:rPr>
                <w:noProof/>
              </w:rPr>
            </w:pPr>
            <w:r w:rsidRPr="00AC3540">
              <w:rPr>
                <w:noProof/>
              </w:rPr>
              <w:t>system</w:t>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275F1F" w:rsidRPr="00AC3540" w:rsidRDefault="00275F1F" w:rsidP="00854267">
            <w:pPr>
              <w:pStyle w:val="TableHeaderCENTER"/>
              <w:keepLines/>
              <w:rPr>
                <w:noProof/>
              </w:rPr>
            </w:pPr>
            <w:r w:rsidRPr="00AC3540">
              <w:rPr>
                <w:noProof/>
              </w:rPr>
              <w:t>interface</w:t>
            </w:r>
          </w:p>
        </w:tc>
        <w:tc>
          <w:tcPr>
            <w:tcW w:w="6663" w:type="dxa"/>
            <w:gridSpan w:val="3"/>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275F1F" w:rsidRPr="00AC3540" w:rsidRDefault="00275F1F" w:rsidP="00854267">
            <w:pPr>
              <w:pStyle w:val="TableHeaderCENTER"/>
              <w:rPr>
                <w:noProof/>
              </w:rPr>
            </w:pPr>
            <w:r w:rsidRPr="00AC3540">
              <w:rPr>
                <w:noProof/>
              </w:rPr>
              <w:t>message type</w:t>
            </w:r>
          </w:p>
        </w:tc>
      </w:tr>
      <w:tr w:rsidR="00287969" w:rsidRPr="00AC3540" w:rsidTr="00DB2184">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287969" w:rsidRPr="00AC3540" w:rsidRDefault="00287969" w:rsidP="00DB2184">
            <w:pPr>
              <w:pStyle w:val="TablecellCENTER"/>
              <w:keepLines/>
              <w:rPr>
                <w:noProof/>
              </w:rPr>
            </w:pPr>
            <w:r w:rsidRPr="00AC3540">
              <w:rPr>
                <w:noProof/>
              </w:rPr>
              <w:fldChar w:fldCharType="begin"/>
            </w:r>
            <w:r w:rsidRPr="00AC3540">
              <w:rPr>
                <w:noProof/>
              </w:rPr>
              <w:instrText xml:space="preserve"> REF TM_001_010_SYS \n \h  \* MERGEFORMAT </w:instrText>
            </w:r>
            <w:r w:rsidRPr="00AC3540">
              <w:rPr>
                <w:noProof/>
              </w:rPr>
            </w:r>
            <w:r w:rsidRPr="00AC3540">
              <w:rPr>
                <w:noProof/>
              </w:rPr>
              <w:fldChar w:fldCharType="separate"/>
            </w:r>
            <w:r w:rsidR="008A478B">
              <w:rPr>
                <w:noProof/>
              </w:rPr>
              <w:t>6.1.3.3</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287969" w:rsidRPr="00AC3540" w:rsidRDefault="00287969" w:rsidP="00DB2184">
            <w:pPr>
              <w:pStyle w:val="TablecellCENTER"/>
              <w:keepLines/>
              <w:rPr>
                <w:noProof/>
              </w:rPr>
            </w:pPr>
            <w:r w:rsidRPr="00AC3540">
              <w:rPr>
                <w:noProof/>
              </w:rPr>
              <w:fldChar w:fldCharType="begin"/>
            </w:r>
            <w:r w:rsidRPr="00AC3540">
              <w:rPr>
                <w:noProof/>
              </w:rPr>
              <w:instrText xml:space="preserve"> REF TM_001_010_IF \n \h  \* MERGEFORMAT </w:instrText>
            </w:r>
            <w:r w:rsidRPr="00AC3540">
              <w:rPr>
                <w:noProof/>
              </w:rPr>
            </w:r>
            <w:r w:rsidRPr="00AC3540">
              <w:rPr>
                <w:noProof/>
              </w:rPr>
              <w:fldChar w:fldCharType="separate"/>
            </w:r>
            <w:r w:rsidR="008A478B">
              <w:rPr>
                <w:noProof/>
              </w:rPr>
              <w:t>8.1.2.9</w:t>
            </w:r>
            <w:r w:rsidRPr="00AC3540">
              <w:rPr>
                <w:noProof/>
              </w:rPr>
              <w:fldChar w:fldCharType="end"/>
            </w:r>
          </w:p>
        </w:tc>
        <w:tc>
          <w:tcPr>
            <w:tcW w:w="1560"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287969" w:rsidRPr="00AC3540" w:rsidRDefault="00287969" w:rsidP="00DB2184">
            <w:pPr>
              <w:pStyle w:val="TablecellLEFT"/>
              <w:keepLines/>
              <w:rPr>
                <w:noProof/>
              </w:rPr>
            </w:pPr>
            <w:r w:rsidRPr="00AC3540">
              <w:rPr>
                <w:noProof/>
              </w:rPr>
              <w:t>TM[1,10]</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287969" w:rsidRPr="00AC3540" w:rsidRDefault="00287969" w:rsidP="00DB2184">
            <w:pPr>
              <w:pStyle w:val="TablecellLEFT"/>
              <w:keepLines/>
              <w:rPr>
                <w:noProof/>
              </w:rPr>
            </w:pPr>
            <w:r w:rsidRPr="00AC3540">
              <w:rPr>
                <w:noProof/>
              </w:rPr>
              <w:t>failed routing verification report</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287969" w:rsidRPr="00AC3540" w:rsidRDefault="00DB2184" w:rsidP="00DB2184">
            <w:pPr>
              <w:pStyle w:val="TablecellLEFT"/>
              <w:keepLines/>
              <w:jc w:val="center"/>
              <w:rPr>
                <w:noProof/>
              </w:rPr>
            </w:pPr>
            <w:r w:rsidRPr="00AC3540">
              <w:rPr>
                <w:noProof/>
              </w:rPr>
              <w:t>minimum</w:t>
            </w:r>
          </w:p>
        </w:tc>
      </w:tr>
    </w:tbl>
    <w:p w:rsidR="00DA5CEB" w:rsidRPr="00AC3540" w:rsidRDefault="00DA5CEB" w:rsidP="00AF1F67">
      <w:pPr>
        <w:pStyle w:val="Annex3"/>
        <w:rPr>
          <w:noProof/>
        </w:rPr>
      </w:pPr>
      <w:bookmarkStart w:id="1611" w:name="_Toc447218109"/>
      <w:r w:rsidRPr="00AC3540">
        <w:rPr>
          <w:noProof/>
        </w:rPr>
        <w:t xml:space="preserve">ST[02] device </w:t>
      </w:r>
      <w:r w:rsidR="00AD6C9D" w:rsidRPr="00AC3540">
        <w:rPr>
          <w:noProof/>
        </w:rPr>
        <w:t>access</w:t>
      </w:r>
      <w:bookmarkEnd w:id="1611"/>
    </w:p>
    <w:p w:rsidR="00275F1F" w:rsidRPr="00AC3540" w:rsidRDefault="003D2DE3" w:rsidP="00AF1F67">
      <w:pPr>
        <w:pStyle w:val="Annex4"/>
        <w:rPr>
          <w:noProof/>
        </w:rPr>
      </w:pPr>
      <w:r w:rsidRPr="00AC3540">
        <w:rPr>
          <w:noProof/>
        </w:rPr>
        <w:t>Device access</w:t>
      </w:r>
    </w:p>
    <w:p w:rsidR="00275F1F" w:rsidRPr="00AC3540" w:rsidRDefault="004F69DE" w:rsidP="00275F1F">
      <w:pPr>
        <w:pStyle w:val="paragraph"/>
        <w:keepNext/>
        <w:rPr>
          <w:noProof/>
        </w:rPr>
      </w:pPr>
      <w:r w:rsidRPr="00AC3540">
        <w:rPr>
          <w:noProof/>
        </w:rPr>
        <w:fldChar w:fldCharType="begin"/>
      </w:r>
      <w:r w:rsidRPr="00AC3540">
        <w:rPr>
          <w:noProof/>
        </w:rPr>
        <w:instrText xml:space="preserve"> REF _Ref432942905 \w \h </w:instrText>
      </w:r>
      <w:r w:rsidRPr="00AC3540">
        <w:rPr>
          <w:noProof/>
        </w:rPr>
      </w:r>
      <w:r w:rsidRPr="00AC3540">
        <w:rPr>
          <w:noProof/>
        </w:rPr>
        <w:fldChar w:fldCharType="separate"/>
      </w:r>
      <w:r w:rsidR="008A478B">
        <w:rPr>
          <w:noProof/>
        </w:rPr>
        <w:t xml:space="preserve">Table C-4 </w:t>
      </w:r>
      <w:r w:rsidRPr="00AC3540">
        <w:rPr>
          <w:noProof/>
        </w:rPr>
        <w:fldChar w:fldCharType="end"/>
      </w:r>
      <w:r w:rsidR="00275F1F" w:rsidRPr="00AC3540">
        <w:rPr>
          <w:noProof/>
        </w:rPr>
        <w:t xml:space="preserve">shows the message types of the </w:t>
      </w:r>
      <w:r w:rsidR="000D76D6" w:rsidRPr="00AC3540">
        <w:rPr>
          <w:noProof/>
        </w:rPr>
        <w:t xml:space="preserve">device access </w:t>
      </w:r>
      <w:r w:rsidR="003D2DE3" w:rsidRPr="00AC3540">
        <w:rPr>
          <w:noProof/>
        </w:rPr>
        <w:t>subservice type</w:t>
      </w:r>
      <w:r w:rsidR="00275F1F" w:rsidRPr="00AC3540">
        <w:rPr>
          <w:noProof/>
        </w:rPr>
        <w:t>.</w:t>
      </w:r>
    </w:p>
    <w:p w:rsidR="00275F1F" w:rsidRPr="00AC3540" w:rsidRDefault="000D76D6" w:rsidP="00275F1F">
      <w:pPr>
        <w:pStyle w:val="CaptionAnnexTable"/>
        <w:spacing w:after="120"/>
        <w:rPr>
          <w:noProof/>
        </w:rPr>
      </w:pPr>
      <w:bookmarkStart w:id="1612" w:name="_Ref432942905"/>
      <w:r w:rsidRPr="00AC3540">
        <w:rPr>
          <w:noProof/>
        </w:rPr>
        <w:t xml:space="preserve">Device access </w:t>
      </w:r>
      <w:r w:rsidR="00275F1F" w:rsidRPr="00AC3540">
        <w:rPr>
          <w:noProof/>
        </w:rPr>
        <w:t>message types</w:t>
      </w:r>
      <w:bookmarkEnd w:id="1612"/>
    </w:p>
    <w:tbl>
      <w:tblPr>
        <w:tblStyle w:val="TableGrid"/>
        <w:tblW w:w="8647" w:type="dxa"/>
        <w:tblInd w:w="84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20" w:firstRow="1" w:lastRow="0" w:firstColumn="0" w:lastColumn="0" w:noHBand="1" w:noVBand="1"/>
      </w:tblPr>
      <w:tblGrid>
        <w:gridCol w:w="992"/>
        <w:gridCol w:w="992"/>
        <w:gridCol w:w="142"/>
        <w:gridCol w:w="142"/>
        <w:gridCol w:w="142"/>
        <w:gridCol w:w="1134"/>
        <w:gridCol w:w="3969"/>
        <w:gridCol w:w="1134"/>
      </w:tblGrid>
      <w:tr w:rsidR="00275F1F" w:rsidRPr="00AC3540" w:rsidTr="00854267">
        <w:trPr>
          <w:trHeight w:val="272"/>
          <w:tblHeader/>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275F1F" w:rsidRPr="00AC3540" w:rsidRDefault="00275F1F" w:rsidP="00854267">
            <w:pPr>
              <w:pStyle w:val="TableHeaderCENTER"/>
              <w:keepLines/>
              <w:rPr>
                <w:noProof/>
              </w:rPr>
            </w:pPr>
            <w:r w:rsidRPr="00AC3540">
              <w:rPr>
                <w:noProof/>
              </w:rPr>
              <w:t>system</w:t>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275F1F" w:rsidRPr="00AC3540" w:rsidRDefault="00275F1F" w:rsidP="00854267">
            <w:pPr>
              <w:pStyle w:val="TableHeaderCENTER"/>
              <w:keepLines/>
              <w:rPr>
                <w:noProof/>
              </w:rPr>
            </w:pPr>
            <w:r w:rsidRPr="00AC3540">
              <w:rPr>
                <w:noProof/>
              </w:rPr>
              <w:t>interface</w:t>
            </w:r>
          </w:p>
        </w:tc>
        <w:tc>
          <w:tcPr>
            <w:tcW w:w="6663" w:type="dxa"/>
            <w:gridSpan w:val="6"/>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275F1F" w:rsidRPr="00AC3540" w:rsidRDefault="00275F1F" w:rsidP="00854267">
            <w:pPr>
              <w:pStyle w:val="TableHeaderCENTER"/>
              <w:rPr>
                <w:noProof/>
              </w:rPr>
            </w:pPr>
            <w:r w:rsidRPr="00AC3540">
              <w:rPr>
                <w:noProof/>
              </w:rPr>
              <w:t>message type</w:t>
            </w:r>
          </w:p>
        </w:tc>
      </w:tr>
      <w:tr w:rsidR="00A42821" w:rsidRPr="00AC3540" w:rsidTr="00E64ADD">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A42821" w:rsidRPr="00AC3540" w:rsidRDefault="00A42821" w:rsidP="00E64ADD">
            <w:pPr>
              <w:pStyle w:val="TablecellCENTER"/>
              <w:keepLines/>
              <w:rPr>
                <w:noProof/>
              </w:rPr>
            </w:pPr>
            <w:r w:rsidRPr="00AC3540">
              <w:rPr>
                <w:noProof/>
              </w:rPr>
              <w:fldChar w:fldCharType="begin"/>
            </w:r>
            <w:r w:rsidRPr="00AC3540">
              <w:rPr>
                <w:noProof/>
              </w:rPr>
              <w:instrText xml:space="preserve"> REF ST002_tailorALO_001_002_004_007 \w \h </w:instrText>
            </w:r>
            <w:r w:rsidR="00843552" w:rsidRPr="00AC3540">
              <w:rPr>
                <w:noProof/>
              </w:rPr>
              <w:instrText xml:space="preserve"> \* MERGEFORMAT </w:instrText>
            </w:r>
            <w:r w:rsidRPr="00AC3540">
              <w:rPr>
                <w:noProof/>
              </w:rPr>
            </w:r>
            <w:r w:rsidRPr="00AC3540">
              <w:rPr>
                <w:noProof/>
              </w:rPr>
              <w:fldChar w:fldCharType="separate"/>
            </w:r>
            <w:r w:rsidR="008A478B">
              <w:rPr>
                <w:noProof/>
              </w:rPr>
              <w:t>6.2.3a</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A42821" w:rsidRPr="00AC3540" w:rsidRDefault="00A42821" w:rsidP="00E64ADD">
            <w:pPr>
              <w:pStyle w:val="TablecellCENTER"/>
              <w:keepLines/>
              <w:rPr>
                <w:noProof/>
              </w:rPr>
            </w:pPr>
          </w:p>
        </w:tc>
        <w:tc>
          <w:tcPr>
            <w:tcW w:w="5529" w:type="dxa"/>
            <w:gridSpan w:val="5"/>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D6E3BC" w:themeFill="accent3" w:themeFillTint="66"/>
            <w:tcMar>
              <w:top w:w="85" w:type="dxa"/>
              <w:bottom w:w="85" w:type="dxa"/>
            </w:tcMar>
            <w:vAlign w:val="center"/>
          </w:tcPr>
          <w:p w:rsidR="00A42821" w:rsidRPr="00AC3540" w:rsidRDefault="00A42821" w:rsidP="00E64ADD">
            <w:pPr>
              <w:pStyle w:val="TablecellLEFT"/>
              <w:keepLines/>
              <w:rPr>
                <w:noProof/>
              </w:rPr>
            </w:pPr>
            <w:r w:rsidRPr="00AC3540">
              <w:rPr>
                <w:noProof/>
              </w:rPr>
              <w:t>at least one of:</w:t>
            </w:r>
          </w:p>
          <w:p w:rsidR="00A42821" w:rsidRPr="00AC3540" w:rsidRDefault="00A42821" w:rsidP="00B8519B">
            <w:pPr>
              <w:pStyle w:val="TablecellLEFT"/>
              <w:keepLines/>
              <w:numPr>
                <w:ilvl w:val="0"/>
                <w:numId w:val="153"/>
              </w:numPr>
              <w:rPr>
                <w:noProof/>
              </w:rPr>
            </w:pPr>
            <w:r w:rsidRPr="00AC3540">
              <w:rPr>
                <w:noProof/>
              </w:rPr>
              <w:t>TC[2,1]</w:t>
            </w:r>
          </w:p>
          <w:p w:rsidR="00A42821" w:rsidRPr="00AC3540" w:rsidRDefault="00A42821" w:rsidP="00B8519B">
            <w:pPr>
              <w:pStyle w:val="TablecellLEFT"/>
              <w:keepLines/>
              <w:numPr>
                <w:ilvl w:val="0"/>
                <w:numId w:val="153"/>
              </w:numPr>
              <w:rPr>
                <w:noProof/>
              </w:rPr>
            </w:pPr>
            <w:r w:rsidRPr="00AC3540">
              <w:rPr>
                <w:noProof/>
              </w:rPr>
              <w:t>TC[2,2]</w:t>
            </w:r>
          </w:p>
          <w:p w:rsidR="00A42821" w:rsidRPr="00AC3540" w:rsidRDefault="00A42821" w:rsidP="00B8519B">
            <w:pPr>
              <w:pStyle w:val="TablecellLEFT"/>
              <w:keepLines/>
              <w:numPr>
                <w:ilvl w:val="0"/>
                <w:numId w:val="153"/>
              </w:numPr>
              <w:rPr>
                <w:noProof/>
              </w:rPr>
            </w:pPr>
            <w:r w:rsidRPr="00AC3540">
              <w:rPr>
                <w:noProof/>
              </w:rPr>
              <w:t>TC[2,4]</w:t>
            </w:r>
          </w:p>
          <w:p w:rsidR="00A42821" w:rsidRPr="00AC3540" w:rsidRDefault="00A42821" w:rsidP="00B8519B">
            <w:pPr>
              <w:pStyle w:val="TablecellLEFT"/>
              <w:keepLines/>
              <w:numPr>
                <w:ilvl w:val="0"/>
                <w:numId w:val="153"/>
              </w:numPr>
              <w:rPr>
                <w:noProof/>
              </w:rPr>
            </w:pPr>
            <w:r w:rsidRPr="00AC3540">
              <w:rPr>
                <w:noProof/>
              </w:rPr>
              <w:t>TC[2,7]</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A42821" w:rsidRPr="00AC3540" w:rsidRDefault="00843552" w:rsidP="00E64ADD">
            <w:pPr>
              <w:pStyle w:val="TablecellLEFT"/>
              <w:keepLines/>
              <w:jc w:val="center"/>
              <w:rPr>
                <w:noProof/>
              </w:rPr>
            </w:pPr>
            <w:r w:rsidRPr="00AC3540">
              <w:rPr>
                <w:noProof/>
              </w:rPr>
              <w:t>minimum</w:t>
            </w:r>
          </w:p>
        </w:tc>
      </w:tr>
      <w:tr w:rsidR="00A42821" w:rsidRPr="00AC3540" w:rsidTr="003B74BD">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A42821" w:rsidRPr="00AC3540" w:rsidRDefault="00A42821" w:rsidP="00E64ADD">
            <w:pPr>
              <w:pStyle w:val="TablecellCENTER"/>
              <w:keepLines/>
              <w:rPr>
                <w:noProof/>
              </w:rPr>
            </w:pPr>
            <w:r w:rsidRPr="00AC3540">
              <w:rPr>
                <w:noProof/>
              </w:rPr>
              <w:fldChar w:fldCharType="begin"/>
            </w:r>
            <w:r w:rsidRPr="00AC3540">
              <w:rPr>
                <w:noProof/>
              </w:rPr>
              <w:instrText xml:space="preserve"> REF TC_002_001_SYS \n \h </w:instrText>
            </w:r>
            <w:r w:rsidR="00843552" w:rsidRPr="00AC3540">
              <w:rPr>
                <w:noProof/>
              </w:rPr>
              <w:instrText xml:space="preserve"> \* MERGEFORMAT </w:instrText>
            </w:r>
            <w:r w:rsidRPr="00AC3540">
              <w:rPr>
                <w:noProof/>
              </w:rPr>
            </w:r>
            <w:r w:rsidRPr="00AC3540">
              <w:rPr>
                <w:noProof/>
              </w:rPr>
              <w:fldChar w:fldCharType="separate"/>
            </w:r>
            <w:r w:rsidR="008A478B">
              <w:rPr>
                <w:noProof/>
              </w:rPr>
              <w:t>6.2.4.2</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A42821" w:rsidRPr="00AC3540" w:rsidRDefault="00A42821" w:rsidP="00E64ADD">
            <w:pPr>
              <w:pStyle w:val="TablecellCENTER"/>
              <w:keepLines/>
              <w:rPr>
                <w:noProof/>
              </w:rPr>
            </w:pPr>
            <w:r w:rsidRPr="00AC3540">
              <w:rPr>
                <w:noProof/>
              </w:rPr>
              <w:fldChar w:fldCharType="begin"/>
            </w:r>
            <w:r w:rsidRPr="00AC3540">
              <w:rPr>
                <w:noProof/>
              </w:rPr>
              <w:instrText xml:space="preserve"> REF TC_002_001_IF \n \h </w:instrText>
            </w:r>
            <w:r w:rsidR="00843552" w:rsidRPr="00AC3540">
              <w:rPr>
                <w:noProof/>
              </w:rPr>
              <w:instrText xml:space="preserve"> \* MERGEFORMAT </w:instrText>
            </w:r>
            <w:r w:rsidRPr="00AC3540">
              <w:rPr>
                <w:noProof/>
              </w:rPr>
            </w:r>
            <w:r w:rsidRPr="00AC3540">
              <w:rPr>
                <w:noProof/>
              </w:rPr>
              <w:fldChar w:fldCharType="separate"/>
            </w:r>
            <w:r w:rsidR="008A478B">
              <w:rPr>
                <w:noProof/>
              </w:rPr>
              <w:t>8.2.2.1</w:t>
            </w:r>
            <w:r w:rsidRPr="00AC3540">
              <w:rPr>
                <w:noProof/>
              </w:rPr>
              <w:fldChar w:fldCharType="end"/>
            </w:r>
          </w:p>
        </w:tc>
        <w:tc>
          <w:tcPr>
            <w:tcW w:w="1560" w:type="dxa"/>
            <w:gridSpan w:val="4"/>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A42821" w:rsidRPr="00AC3540" w:rsidRDefault="00A42821" w:rsidP="00E64ADD">
            <w:pPr>
              <w:pStyle w:val="TablecellLEFT"/>
              <w:keepLines/>
              <w:rPr>
                <w:noProof/>
              </w:rPr>
            </w:pPr>
            <w:r w:rsidRPr="00AC3540">
              <w:rPr>
                <w:noProof/>
              </w:rPr>
              <w:t>TC[2,1]</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A42821" w:rsidRPr="00AC3540" w:rsidRDefault="00A42821" w:rsidP="00E64ADD">
            <w:pPr>
              <w:pStyle w:val="TablecellLEFT"/>
              <w:keepLines/>
              <w:rPr>
                <w:noProof/>
              </w:rPr>
            </w:pPr>
            <w:r w:rsidRPr="00AC3540">
              <w:rPr>
                <w:noProof/>
              </w:rPr>
              <w:t>distribute on/off device commands</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D6E3BC" w:themeFill="accent3" w:themeFillTint="66"/>
            <w:tcMar>
              <w:top w:w="85" w:type="dxa"/>
              <w:bottom w:w="85" w:type="dxa"/>
            </w:tcMar>
            <w:vAlign w:val="center"/>
          </w:tcPr>
          <w:p w:rsidR="00A42821" w:rsidRPr="00AC3540" w:rsidRDefault="00843552" w:rsidP="00E64ADD">
            <w:pPr>
              <w:pStyle w:val="TablecellLEFT"/>
              <w:keepLines/>
              <w:jc w:val="center"/>
              <w:rPr>
                <w:noProof/>
              </w:rPr>
            </w:pPr>
            <w:r w:rsidRPr="00AC3540">
              <w:rPr>
                <w:noProof/>
              </w:rPr>
              <w:t>by declaration</w:t>
            </w:r>
          </w:p>
        </w:tc>
      </w:tr>
      <w:tr w:rsidR="00A42821" w:rsidRPr="00AC3540" w:rsidTr="003B74BD">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A42821" w:rsidRPr="00AC3540" w:rsidRDefault="00A42821" w:rsidP="00E64ADD">
            <w:pPr>
              <w:pStyle w:val="TablecellCENTER"/>
              <w:keepLines/>
              <w:rPr>
                <w:noProof/>
              </w:rPr>
            </w:pPr>
            <w:r w:rsidRPr="00AC3540">
              <w:rPr>
                <w:noProof/>
              </w:rPr>
              <w:fldChar w:fldCharType="begin"/>
            </w:r>
            <w:r w:rsidRPr="00AC3540">
              <w:rPr>
                <w:noProof/>
              </w:rPr>
              <w:instrText xml:space="preserve"> REF TC_002_002_SYS \n \h </w:instrText>
            </w:r>
            <w:r w:rsidR="00843552" w:rsidRPr="00AC3540">
              <w:rPr>
                <w:noProof/>
              </w:rPr>
              <w:instrText xml:space="preserve"> \* MERGEFORMAT </w:instrText>
            </w:r>
            <w:r w:rsidRPr="00AC3540">
              <w:rPr>
                <w:noProof/>
              </w:rPr>
            </w:r>
            <w:r w:rsidRPr="00AC3540">
              <w:rPr>
                <w:noProof/>
              </w:rPr>
              <w:fldChar w:fldCharType="separate"/>
            </w:r>
            <w:r w:rsidR="008A478B">
              <w:rPr>
                <w:noProof/>
              </w:rPr>
              <w:t>6.2.5.2</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A42821" w:rsidRPr="00AC3540" w:rsidRDefault="00A42821" w:rsidP="00E64ADD">
            <w:pPr>
              <w:pStyle w:val="TablecellCENTER"/>
              <w:keepLines/>
              <w:rPr>
                <w:noProof/>
              </w:rPr>
            </w:pPr>
            <w:r w:rsidRPr="00AC3540">
              <w:rPr>
                <w:noProof/>
              </w:rPr>
              <w:fldChar w:fldCharType="begin"/>
            </w:r>
            <w:r w:rsidRPr="00AC3540">
              <w:rPr>
                <w:noProof/>
              </w:rPr>
              <w:instrText xml:space="preserve"> REF TC_002_002_IF \n \h </w:instrText>
            </w:r>
            <w:r w:rsidR="00843552" w:rsidRPr="00AC3540">
              <w:rPr>
                <w:noProof/>
              </w:rPr>
              <w:instrText xml:space="preserve"> \* MERGEFORMAT </w:instrText>
            </w:r>
            <w:r w:rsidRPr="00AC3540">
              <w:rPr>
                <w:noProof/>
              </w:rPr>
            </w:r>
            <w:r w:rsidRPr="00AC3540">
              <w:rPr>
                <w:noProof/>
              </w:rPr>
              <w:fldChar w:fldCharType="separate"/>
            </w:r>
            <w:r w:rsidR="008A478B">
              <w:rPr>
                <w:noProof/>
              </w:rPr>
              <w:t>8.2.2.2</w:t>
            </w:r>
            <w:r w:rsidRPr="00AC3540">
              <w:rPr>
                <w:noProof/>
              </w:rPr>
              <w:fldChar w:fldCharType="end"/>
            </w:r>
          </w:p>
        </w:tc>
        <w:tc>
          <w:tcPr>
            <w:tcW w:w="1560" w:type="dxa"/>
            <w:gridSpan w:val="4"/>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A42821" w:rsidRPr="00AC3540" w:rsidRDefault="00A42821" w:rsidP="00E64ADD">
            <w:pPr>
              <w:pStyle w:val="TablecellLEFT"/>
              <w:keepLines/>
              <w:rPr>
                <w:noProof/>
              </w:rPr>
            </w:pPr>
            <w:r w:rsidRPr="00AC3540">
              <w:rPr>
                <w:noProof/>
              </w:rPr>
              <w:t>TC[2,2]</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A42821" w:rsidRPr="00AC3540" w:rsidRDefault="00A42821" w:rsidP="00E64ADD">
            <w:pPr>
              <w:pStyle w:val="TablecellLEFT"/>
              <w:keepLines/>
              <w:rPr>
                <w:noProof/>
              </w:rPr>
            </w:pPr>
            <w:r w:rsidRPr="00AC3540">
              <w:rPr>
                <w:noProof/>
              </w:rPr>
              <w:t>distribute register load commands</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D6E3BC" w:themeFill="accent3" w:themeFillTint="66"/>
            <w:tcMar>
              <w:top w:w="85" w:type="dxa"/>
              <w:bottom w:w="85" w:type="dxa"/>
            </w:tcMar>
            <w:vAlign w:val="center"/>
          </w:tcPr>
          <w:p w:rsidR="00A42821" w:rsidRPr="00AC3540" w:rsidRDefault="00843552" w:rsidP="00E64ADD">
            <w:pPr>
              <w:pStyle w:val="TablecellLEFT"/>
              <w:keepLines/>
              <w:jc w:val="center"/>
              <w:rPr>
                <w:noProof/>
              </w:rPr>
            </w:pPr>
            <w:r w:rsidRPr="00AC3540">
              <w:rPr>
                <w:noProof/>
              </w:rPr>
              <w:t>by declaration</w:t>
            </w:r>
          </w:p>
        </w:tc>
      </w:tr>
      <w:tr w:rsidR="00A42821" w:rsidRPr="00AC3540" w:rsidTr="00E64ADD">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A42821" w:rsidRPr="00AC3540" w:rsidRDefault="00A42821" w:rsidP="00E64ADD">
            <w:pPr>
              <w:pStyle w:val="TablecellCENTER"/>
              <w:keepLines/>
              <w:rPr>
                <w:noProof/>
              </w:rPr>
            </w:pPr>
            <w:r w:rsidRPr="00AC3540">
              <w:rPr>
                <w:noProof/>
              </w:rPr>
              <w:fldChar w:fldCharType="begin"/>
            </w:r>
            <w:r w:rsidRPr="00AC3540">
              <w:rPr>
                <w:noProof/>
              </w:rPr>
              <w:instrText xml:space="preserve"> REF TC_002_005_SYS \n \h </w:instrText>
            </w:r>
            <w:r w:rsidR="00843552" w:rsidRPr="00AC3540">
              <w:rPr>
                <w:noProof/>
              </w:rPr>
              <w:instrText xml:space="preserve"> \* MERGEFORMAT </w:instrText>
            </w:r>
            <w:r w:rsidRPr="00AC3540">
              <w:rPr>
                <w:noProof/>
              </w:rPr>
            </w:r>
            <w:r w:rsidRPr="00AC3540">
              <w:rPr>
                <w:noProof/>
              </w:rPr>
              <w:fldChar w:fldCharType="separate"/>
            </w:r>
            <w:r w:rsidR="008A478B">
              <w:rPr>
                <w:noProof/>
              </w:rPr>
              <w:t>6.2.5.3</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A42821" w:rsidRPr="00AC3540" w:rsidRDefault="00A42821" w:rsidP="00E64ADD">
            <w:pPr>
              <w:pStyle w:val="TablecellCENTER"/>
              <w:keepLines/>
              <w:rPr>
                <w:noProof/>
              </w:rPr>
            </w:pPr>
            <w:r w:rsidRPr="00AC3540">
              <w:rPr>
                <w:noProof/>
              </w:rPr>
              <w:fldChar w:fldCharType="begin"/>
            </w:r>
            <w:r w:rsidRPr="00AC3540">
              <w:rPr>
                <w:noProof/>
              </w:rPr>
              <w:instrText xml:space="preserve"> REF TC_002_005_IF \n \h </w:instrText>
            </w:r>
            <w:r w:rsidR="00843552" w:rsidRPr="00AC3540">
              <w:rPr>
                <w:noProof/>
              </w:rPr>
              <w:instrText xml:space="preserve"> \* MERGEFORMAT </w:instrText>
            </w:r>
            <w:r w:rsidRPr="00AC3540">
              <w:rPr>
                <w:noProof/>
              </w:rPr>
            </w:r>
            <w:r w:rsidRPr="00AC3540">
              <w:rPr>
                <w:noProof/>
              </w:rPr>
              <w:fldChar w:fldCharType="separate"/>
            </w:r>
            <w:r w:rsidR="008A478B">
              <w:rPr>
                <w:noProof/>
              </w:rPr>
              <w:t>8.2.2.4</w:t>
            </w:r>
            <w:r w:rsidRPr="00AC3540">
              <w:rPr>
                <w:noProof/>
              </w:rPr>
              <w:fldChar w:fldCharType="end"/>
            </w: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A42821" w:rsidRPr="00AC3540" w:rsidRDefault="00A42821" w:rsidP="00287969">
            <w:pPr>
              <w:pStyle w:val="TablecellCENTER"/>
              <w:keepLines/>
              <w:rPr>
                <w:noProof/>
              </w:rPr>
            </w:pPr>
          </w:p>
        </w:tc>
        <w:tc>
          <w:tcPr>
            <w:tcW w:w="1418" w:type="dxa"/>
            <w:gridSpan w:val="3"/>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A42821" w:rsidRPr="00AC3540" w:rsidRDefault="00A42821" w:rsidP="00E64ADD">
            <w:pPr>
              <w:pStyle w:val="TablecellLEFT"/>
              <w:keepLines/>
              <w:rPr>
                <w:noProof/>
              </w:rPr>
            </w:pPr>
            <w:r w:rsidRPr="00AC3540">
              <w:rPr>
                <w:noProof/>
              </w:rPr>
              <w:t>TC[2,5]</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A42821" w:rsidRPr="00AC3540" w:rsidRDefault="00A42821" w:rsidP="00E64ADD">
            <w:pPr>
              <w:pStyle w:val="TablecellLEFT"/>
              <w:keepLines/>
              <w:rPr>
                <w:noProof/>
              </w:rPr>
            </w:pPr>
            <w:r w:rsidRPr="00AC3540">
              <w:rPr>
                <w:noProof/>
              </w:rPr>
              <w:t>distribute register dump commands</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A42821" w:rsidRPr="00AC3540" w:rsidRDefault="00A42821" w:rsidP="00E64ADD">
            <w:pPr>
              <w:pStyle w:val="TablecellLEFT"/>
              <w:keepLines/>
              <w:jc w:val="center"/>
              <w:rPr>
                <w:noProof/>
              </w:rPr>
            </w:pPr>
            <w:r w:rsidRPr="00AC3540">
              <w:rPr>
                <w:noProof/>
              </w:rPr>
              <w:t>requires</w:t>
            </w:r>
          </w:p>
          <w:p w:rsidR="00A42821" w:rsidRPr="00AC3540" w:rsidRDefault="00A42821" w:rsidP="00E64ADD">
            <w:pPr>
              <w:pStyle w:val="TablecellLEFT"/>
              <w:keepLines/>
              <w:jc w:val="center"/>
              <w:rPr>
                <w:noProof/>
              </w:rPr>
            </w:pPr>
            <w:r w:rsidRPr="00AC3540">
              <w:rPr>
                <w:noProof/>
              </w:rPr>
              <w:t>TC[2,2]</w:t>
            </w:r>
          </w:p>
        </w:tc>
      </w:tr>
      <w:tr w:rsidR="00287969" w:rsidRPr="00AC3540" w:rsidTr="00E64ADD">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287969" w:rsidRPr="00AC3540" w:rsidRDefault="00287969" w:rsidP="00E64ADD">
            <w:pPr>
              <w:pStyle w:val="TablecellCENTER"/>
              <w:keepLines/>
              <w:rPr>
                <w:noProof/>
              </w:rPr>
            </w:pPr>
            <w:r w:rsidRPr="00AC3540">
              <w:rPr>
                <w:noProof/>
              </w:rPr>
              <w:fldChar w:fldCharType="begin"/>
            </w:r>
            <w:r w:rsidRPr="00AC3540">
              <w:rPr>
                <w:noProof/>
              </w:rPr>
              <w:instrText xml:space="preserve"> REF TM_002_006_SYS \n \h </w:instrText>
            </w:r>
            <w:r w:rsidR="00F57C0C" w:rsidRPr="00AC3540">
              <w:rPr>
                <w:noProof/>
              </w:rPr>
              <w:instrText xml:space="preserve"> \* MERGEFORMAT </w:instrText>
            </w:r>
            <w:r w:rsidRPr="00AC3540">
              <w:rPr>
                <w:noProof/>
              </w:rPr>
            </w:r>
            <w:r w:rsidRPr="00AC3540">
              <w:rPr>
                <w:noProof/>
              </w:rPr>
              <w:fldChar w:fldCharType="separate"/>
            </w:r>
            <w:r w:rsidR="008A478B">
              <w:rPr>
                <w:noProof/>
              </w:rPr>
              <w:t>6.2.5.3</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287969" w:rsidRPr="00AC3540" w:rsidRDefault="00287969" w:rsidP="00E64ADD">
            <w:pPr>
              <w:pStyle w:val="TablecellCENTER"/>
              <w:keepLines/>
              <w:rPr>
                <w:noProof/>
              </w:rPr>
            </w:pPr>
            <w:r w:rsidRPr="00AC3540">
              <w:rPr>
                <w:noProof/>
              </w:rPr>
              <w:fldChar w:fldCharType="begin"/>
            </w:r>
            <w:r w:rsidRPr="00AC3540">
              <w:rPr>
                <w:noProof/>
              </w:rPr>
              <w:instrText xml:space="preserve"> REF TM_002_006_IF \n \h </w:instrText>
            </w:r>
            <w:r w:rsidR="00F57C0C" w:rsidRPr="00AC3540">
              <w:rPr>
                <w:noProof/>
              </w:rPr>
              <w:instrText xml:space="preserve"> \* MERGEFORMAT </w:instrText>
            </w:r>
            <w:r w:rsidRPr="00AC3540">
              <w:rPr>
                <w:noProof/>
              </w:rPr>
            </w:r>
            <w:r w:rsidRPr="00AC3540">
              <w:rPr>
                <w:noProof/>
              </w:rPr>
              <w:fldChar w:fldCharType="separate"/>
            </w:r>
            <w:r w:rsidR="008A478B">
              <w:rPr>
                <w:noProof/>
              </w:rPr>
              <w:t>8.2.2.5</w:t>
            </w:r>
            <w:r w:rsidRPr="00AC3540">
              <w:rPr>
                <w:noProof/>
              </w:rPr>
              <w:fldChar w:fldCharType="end"/>
            </w: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287969" w:rsidRPr="00AC3540" w:rsidRDefault="00287969" w:rsidP="00287969">
            <w:pPr>
              <w:pStyle w:val="TablecellCENTER"/>
              <w:keepLines/>
              <w:rPr>
                <w:noProof/>
              </w:rPr>
            </w:pP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287969" w:rsidRPr="00AC3540" w:rsidRDefault="00287969" w:rsidP="00287969">
            <w:pPr>
              <w:pStyle w:val="TablecellLEFT"/>
              <w:keepLines/>
              <w:rPr>
                <w:noProof/>
              </w:rPr>
            </w:pPr>
          </w:p>
        </w:tc>
        <w:tc>
          <w:tcPr>
            <w:tcW w:w="1276"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vAlign w:val="center"/>
          </w:tcPr>
          <w:p w:rsidR="00287969" w:rsidRPr="00AC3540" w:rsidRDefault="00287969" w:rsidP="00E64ADD">
            <w:pPr>
              <w:pStyle w:val="TablecellLEFT"/>
              <w:keepLines/>
              <w:rPr>
                <w:noProof/>
              </w:rPr>
            </w:pPr>
            <w:r w:rsidRPr="00AC3540">
              <w:rPr>
                <w:noProof/>
              </w:rPr>
              <w:t>TM[2,6]</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287969" w:rsidRPr="00AC3540" w:rsidRDefault="00287969" w:rsidP="00E64ADD">
            <w:pPr>
              <w:pStyle w:val="TablecellLEFT"/>
              <w:keepLines/>
              <w:rPr>
                <w:noProof/>
              </w:rPr>
            </w:pPr>
            <w:r w:rsidRPr="00AC3540">
              <w:rPr>
                <w:noProof/>
              </w:rPr>
              <w:t>register dump report</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287969" w:rsidRPr="00AC3540" w:rsidRDefault="00A42821" w:rsidP="00E64ADD">
            <w:pPr>
              <w:pStyle w:val="TablecellLEFT"/>
              <w:keepLines/>
              <w:jc w:val="center"/>
              <w:rPr>
                <w:noProof/>
              </w:rPr>
            </w:pPr>
            <w:r w:rsidRPr="00AC3540">
              <w:rPr>
                <w:noProof/>
              </w:rPr>
              <w:t>TC[2,5]</w:t>
            </w:r>
            <w:r w:rsidR="007A34D0" w:rsidRPr="00AC3540">
              <w:rPr>
                <w:noProof/>
              </w:rPr>
              <w:t xml:space="preserve"> response</w:t>
            </w:r>
          </w:p>
        </w:tc>
      </w:tr>
      <w:tr w:rsidR="00A42821" w:rsidRPr="00AC3540" w:rsidTr="003B74BD">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A42821" w:rsidRPr="00AC3540" w:rsidRDefault="00A42821" w:rsidP="00E64ADD">
            <w:pPr>
              <w:pStyle w:val="TablecellCENTER"/>
              <w:keepLines/>
              <w:rPr>
                <w:noProof/>
              </w:rPr>
            </w:pPr>
            <w:r w:rsidRPr="00AC3540">
              <w:rPr>
                <w:noProof/>
              </w:rPr>
              <w:fldChar w:fldCharType="begin"/>
            </w:r>
            <w:r w:rsidRPr="00AC3540">
              <w:rPr>
                <w:noProof/>
              </w:rPr>
              <w:instrText xml:space="preserve"> REF TC_002_004_SYS \n \h </w:instrText>
            </w:r>
            <w:r w:rsidR="00843552" w:rsidRPr="00AC3540">
              <w:rPr>
                <w:noProof/>
              </w:rPr>
              <w:instrText xml:space="preserve"> \* MERGEFORMAT </w:instrText>
            </w:r>
            <w:r w:rsidRPr="00AC3540">
              <w:rPr>
                <w:noProof/>
              </w:rPr>
            </w:r>
            <w:r w:rsidRPr="00AC3540">
              <w:rPr>
                <w:noProof/>
              </w:rPr>
              <w:fldChar w:fldCharType="separate"/>
            </w:r>
            <w:r w:rsidR="008A478B">
              <w:rPr>
                <w:noProof/>
              </w:rPr>
              <w:t>6.2.6.2</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A42821" w:rsidRPr="00AC3540" w:rsidRDefault="00A42821" w:rsidP="00E64ADD">
            <w:pPr>
              <w:pStyle w:val="TablecellCENTER"/>
              <w:keepLines/>
              <w:rPr>
                <w:noProof/>
              </w:rPr>
            </w:pPr>
            <w:r w:rsidRPr="00AC3540">
              <w:rPr>
                <w:noProof/>
              </w:rPr>
              <w:fldChar w:fldCharType="begin"/>
            </w:r>
            <w:r w:rsidRPr="00AC3540">
              <w:rPr>
                <w:noProof/>
              </w:rPr>
              <w:instrText xml:space="preserve"> REF TC_002_004_IF \n \h </w:instrText>
            </w:r>
            <w:r w:rsidR="00843552" w:rsidRPr="00AC3540">
              <w:rPr>
                <w:noProof/>
              </w:rPr>
              <w:instrText xml:space="preserve"> \* MERGEFORMAT </w:instrText>
            </w:r>
            <w:r w:rsidRPr="00AC3540">
              <w:rPr>
                <w:noProof/>
              </w:rPr>
            </w:r>
            <w:r w:rsidRPr="00AC3540">
              <w:rPr>
                <w:noProof/>
              </w:rPr>
              <w:fldChar w:fldCharType="separate"/>
            </w:r>
            <w:r w:rsidR="008A478B">
              <w:rPr>
                <w:noProof/>
              </w:rPr>
              <w:t>8.2.2.3</w:t>
            </w:r>
            <w:r w:rsidRPr="00AC3540">
              <w:rPr>
                <w:noProof/>
              </w:rPr>
              <w:fldChar w:fldCharType="end"/>
            </w:r>
          </w:p>
        </w:tc>
        <w:tc>
          <w:tcPr>
            <w:tcW w:w="1560" w:type="dxa"/>
            <w:gridSpan w:val="4"/>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A42821" w:rsidRPr="00AC3540" w:rsidRDefault="00A42821" w:rsidP="00E64ADD">
            <w:pPr>
              <w:pStyle w:val="TablecellLEFT"/>
              <w:keepLines/>
              <w:rPr>
                <w:noProof/>
              </w:rPr>
            </w:pPr>
            <w:r w:rsidRPr="00AC3540">
              <w:rPr>
                <w:noProof/>
              </w:rPr>
              <w:t>TC[2,4]</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A42821" w:rsidRPr="00AC3540" w:rsidRDefault="00A42821" w:rsidP="00E64ADD">
            <w:pPr>
              <w:pStyle w:val="TablecellLEFT"/>
              <w:keepLines/>
              <w:rPr>
                <w:noProof/>
              </w:rPr>
            </w:pPr>
            <w:r w:rsidRPr="00AC3540">
              <w:rPr>
                <w:noProof/>
              </w:rPr>
              <w:t>distribute CPDU commands</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D6E3BC" w:themeFill="accent3" w:themeFillTint="66"/>
            <w:tcMar>
              <w:top w:w="85" w:type="dxa"/>
              <w:bottom w:w="85" w:type="dxa"/>
            </w:tcMar>
            <w:vAlign w:val="center"/>
          </w:tcPr>
          <w:p w:rsidR="00A42821" w:rsidRPr="00AC3540" w:rsidRDefault="00843552" w:rsidP="00E64ADD">
            <w:pPr>
              <w:pStyle w:val="TablecellLEFT"/>
              <w:keepLines/>
              <w:jc w:val="center"/>
              <w:rPr>
                <w:noProof/>
              </w:rPr>
            </w:pPr>
            <w:r w:rsidRPr="00AC3540">
              <w:rPr>
                <w:noProof/>
              </w:rPr>
              <w:t>by declaration</w:t>
            </w:r>
          </w:p>
        </w:tc>
      </w:tr>
      <w:tr w:rsidR="00843552" w:rsidRPr="00AC3540" w:rsidTr="003B74BD">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43552" w:rsidRPr="00AC3540" w:rsidRDefault="00843552" w:rsidP="00E64ADD">
            <w:pPr>
              <w:pStyle w:val="TablecellCENTER"/>
              <w:keepLines/>
              <w:rPr>
                <w:noProof/>
              </w:rPr>
            </w:pPr>
            <w:r w:rsidRPr="00AC3540">
              <w:rPr>
                <w:noProof/>
              </w:rPr>
              <w:fldChar w:fldCharType="begin"/>
            </w:r>
            <w:r w:rsidRPr="00AC3540">
              <w:rPr>
                <w:noProof/>
              </w:rPr>
              <w:instrText xml:space="preserve"> REF TC_002_007_SYS \n \h  \* MERGEFORMAT </w:instrText>
            </w:r>
            <w:r w:rsidRPr="00AC3540">
              <w:rPr>
                <w:noProof/>
              </w:rPr>
            </w:r>
            <w:r w:rsidRPr="00AC3540">
              <w:rPr>
                <w:noProof/>
              </w:rPr>
              <w:fldChar w:fldCharType="separate"/>
            </w:r>
            <w:r w:rsidR="008A478B">
              <w:rPr>
                <w:noProof/>
              </w:rPr>
              <w:t>6.2.7.1.2</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43552" w:rsidRPr="00AC3540" w:rsidRDefault="00843552" w:rsidP="00E64ADD">
            <w:pPr>
              <w:pStyle w:val="TablecellCENTER"/>
              <w:keepLines/>
              <w:rPr>
                <w:noProof/>
              </w:rPr>
            </w:pPr>
            <w:r w:rsidRPr="00AC3540">
              <w:rPr>
                <w:noProof/>
              </w:rPr>
              <w:fldChar w:fldCharType="begin"/>
            </w:r>
            <w:r w:rsidRPr="00AC3540">
              <w:rPr>
                <w:noProof/>
              </w:rPr>
              <w:instrText xml:space="preserve"> REF TC_002_007_IF \n \h  \* MERGEFORMAT </w:instrText>
            </w:r>
            <w:r w:rsidRPr="00AC3540">
              <w:rPr>
                <w:noProof/>
              </w:rPr>
            </w:r>
            <w:r w:rsidRPr="00AC3540">
              <w:rPr>
                <w:noProof/>
              </w:rPr>
              <w:fldChar w:fldCharType="separate"/>
            </w:r>
            <w:r w:rsidR="008A478B">
              <w:rPr>
                <w:noProof/>
              </w:rPr>
              <w:t>8.2.2.6</w:t>
            </w:r>
            <w:r w:rsidRPr="00AC3540">
              <w:rPr>
                <w:noProof/>
              </w:rPr>
              <w:fldChar w:fldCharType="end"/>
            </w:r>
          </w:p>
        </w:tc>
        <w:tc>
          <w:tcPr>
            <w:tcW w:w="1560" w:type="dxa"/>
            <w:gridSpan w:val="4"/>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843552" w:rsidRPr="00AC3540" w:rsidRDefault="00843552" w:rsidP="00E64ADD">
            <w:pPr>
              <w:pStyle w:val="TablecellLEFT"/>
              <w:keepLines/>
              <w:rPr>
                <w:noProof/>
              </w:rPr>
            </w:pPr>
            <w:r w:rsidRPr="00AC3540">
              <w:rPr>
                <w:noProof/>
              </w:rPr>
              <w:t>TC[2,7]</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843552" w:rsidRPr="00AC3540" w:rsidRDefault="00843552" w:rsidP="00E64ADD">
            <w:pPr>
              <w:pStyle w:val="TablecellLEFT"/>
              <w:keepLines/>
              <w:rPr>
                <w:noProof/>
              </w:rPr>
            </w:pPr>
            <w:r w:rsidRPr="00AC3540">
              <w:rPr>
                <w:noProof/>
              </w:rPr>
              <w:t>distribute physical device commands</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D6E3BC" w:themeFill="accent3" w:themeFillTint="66"/>
            <w:tcMar>
              <w:top w:w="85" w:type="dxa"/>
              <w:bottom w:w="85" w:type="dxa"/>
            </w:tcMar>
            <w:vAlign w:val="center"/>
          </w:tcPr>
          <w:p w:rsidR="00843552" w:rsidRPr="00AC3540" w:rsidRDefault="00843552" w:rsidP="00E64ADD">
            <w:pPr>
              <w:pStyle w:val="TablecellLEFT"/>
              <w:keepLines/>
              <w:jc w:val="center"/>
              <w:rPr>
                <w:noProof/>
              </w:rPr>
            </w:pPr>
            <w:r w:rsidRPr="00AC3540">
              <w:rPr>
                <w:noProof/>
              </w:rPr>
              <w:t>by declaration</w:t>
            </w:r>
          </w:p>
        </w:tc>
      </w:tr>
      <w:tr w:rsidR="00843552" w:rsidRPr="00AC3540" w:rsidTr="00E64ADD">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43552" w:rsidRPr="00AC3540" w:rsidRDefault="00843552" w:rsidP="00E64ADD">
            <w:pPr>
              <w:pStyle w:val="TablecellCENTER"/>
              <w:keepLines/>
              <w:rPr>
                <w:noProof/>
              </w:rPr>
            </w:pPr>
            <w:r w:rsidRPr="00AC3540">
              <w:rPr>
                <w:noProof/>
              </w:rPr>
              <w:fldChar w:fldCharType="begin"/>
            </w:r>
            <w:r w:rsidRPr="00AC3540">
              <w:rPr>
                <w:noProof/>
              </w:rPr>
              <w:instrText xml:space="preserve"> REF TC_002_008_SYS \n \h  \* MERGEFORMAT </w:instrText>
            </w:r>
            <w:r w:rsidRPr="00AC3540">
              <w:rPr>
                <w:noProof/>
              </w:rPr>
            </w:r>
            <w:r w:rsidRPr="00AC3540">
              <w:rPr>
                <w:noProof/>
              </w:rPr>
              <w:fldChar w:fldCharType="separate"/>
            </w:r>
            <w:r w:rsidR="008A478B">
              <w:rPr>
                <w:noProof/>
              </w:rPr>
              <w:t>6.2.7.1.3</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43552" w:rsidRPr="00AC3540" w:rsidRDefault="00843552" w:rsidP="00E64ADD">
            <w:pPr>
              <w:pStyle w:val="TablecellCENTER"/>
              <w:keepLines/>
              <w:rPr>
                <w:noProof/>
              </w:rPr>
            </w:pPr>
            <w:r w:rsidRPr="00AC3540">
              <w:rPr>
                <w:noProof/>
              </w:rPr>
              <w:fldChar w:fldCharType="begin"/>
            </w:r>
            <w:r w:rsidRPr="00AC3540">
              <w:rPr>
                <w:noProof/>
              </w:rPr>
              <w:instrText xml:space="preserve"> REF TC_002_008_IF \n \h  \* MERGEFORMAT </w:instrText>
            </w:r>
            <w:r w:rsidRPr="00AC3540">
              <w:rPr>
                <w:noProof/>
              </w:rPr>
            </w:r>
            <w:r w:rsidRPr="00AC3540">
              <w:rPr>
                <w:noProof/>
              </w:rPr>
              <w:fldChar w:fldCharType="separate"/>
            </w:r>
            <w:r w:rsidR="008A478B">
              <w:rPr>
                <w:noProof/>
              </w:rPr>
              <w:t>8.2.2.7</w:t>
            </w:r>
            <w:r w:rsidRPr="00AC3540">
              <w:rPr>
                <w:noProof/>
              </w:rPr>
              <w:fldChar w:fldCharType="end"/>
            </w: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43552" w:rsidRPr="00AC3540" w:rsidRDefault="00843552" w:rsidP="00E64ADD">
            <w:pPr>
              <w:pStyle w:val="TablecellCENTER"/>
              <w:keepLines/>
              <w:jc w:val="left"/>
              <w:rPr>
                <w:noProof/>
              </w:rPr>
            </w:pPr>
          </w:p>
        </w:tc>
        <w:tc>
          <w:tcPr>
            <w:tcW w:w="1418" w:type="dxa"/>
            <w:gridSpan w:val="3"/>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843552" w:rsidRPr="00AC3540" w:rsidRDefault="00843552" w:rsidP="00E64ADD">
            <w:pPr>
              <w:pStyle w:val="TablecellLEFT"/>
              <w:keepLines/>
              <w:rPr>
                <w:noProof/>
              </w:rPr>
            </w:pPr>
            <w:r w:rsidRPr="00AC3540">
              <w:rPr>
                <w:noProof/>
              </w:rPr>
              <w:t>TC[2,8]</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843552" w:rsidRPr="00AC3540" w:rsidRDefault="00843552" w:rsidP="00E64ADD">
            <w:pPr>
              <w:pStyle w:val="TablecellLEFT"/>
              <w:keepLines/>
              <w:rPr>
                <w:noProof/>
              </w:rPr>
            </w:pPr>
            <w:r w:rsidRPr="00AC3540">
              <w:rPr>
                <w:noProof/>
              </w:rPr>
              <w:t>acquire data from physical devices</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43552" w:rsidRPr="00AC3540" w:rsidRDefault="00843552" w:rsidP="00E64ADD">
            <w:pPr>
              <w:pStyle w:val="TablecellLEFT"/>
              <w:keepLines/>
              <w:jc w:val="center"/>
              <w:rPr>
                <w:noProof/>
              </w:rPr>
            </w:pPr>
            <w:r w:rsidRPr="00AC3540">
              <w:rPr>
                <w:noProof/>
              </w:rPr>
              <w:t>implied by TC[2,7]</w:t>
            </w:r>
          </w:p>
        </w:tc>
      </w:tr>
      <w:tr w:rsidR="00287969" w:rsidRPr="00AC3540" w:rsidTr="00E64ADD">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287969" w:rsidRPr="00AC3540" w:rsidRDefault="009F5114" w:rsidP="00E64ADD">
            <w:pPr>
              <w:pStyle w:val="TablecellCENTER"/>
              <w:keepLines/>
              <w:rPr>
                <w:noProof/>
              </w:rPr>
            </w:pPr>
            <w:r w:rsidRPr="00AC3540">
              <w:rPr>
                <w:noProof/>
              </w:rPr>
              <w:fldChar w:fldCharType="begin"/>
            </w:r>
            <w:r w:rsidRPr="00AC3540">
              <w:rPr>
                <w:noProof/>
              </w:rPr>
              <w:instrText xml:space="preserve"> REF TC_002_008_SYS \n \h  \* MERGEFORMAT </w:instrText>
            </w:r>
            <w:r w:rsidRPr="00AC3540">
              <w:rPr>
                <w:noProof/>
              </w:rPr>
            </w:r>
            <w:r w:rsidRPr="00AC3540">
              <w:rPr>
                <w:noProof/>
              </w:rPr>
              <w:fldChar w:fldCharType="separate"/>
            </w:r>
            <w:r w:rsidR="008A478B">
              <w:rPr>
                <w:noProof/>
              </w:rPr>
              <w:t>6.2.7.1.3</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287969" w:rsidRPr="00AC3540" w:rsidRDefault="00287969" w:rsidP="00E64ADD">
            <w:pPr>
              <w:pStyle w:val="TablecellCENTER"/>
              <w:keepLines/>
              <w:rPr>
                <w:noProof/>
              </w:rPr>
            </w:pPr>
            <w:r w:rsidRPr="00AC3540">
              <w:rPr>
                <w:noProof/>
              </w:rPr>
              <w:fldChar w:fldCharType="begin"/>
            </w:r>
            <w:r w:rsidRPr="00AC3540">
              <w:rPr>
                <w:noProof/>
              </w:rPr>
              <w:instrText xml:space="preserve"> REF TM_002_009_IF \n \h </w:instrText>
            </w:r>
            <w:r w:rsidR="00F57C0C" w:rsidRPr="00AC3540">
              <w:rPr>
                <w:noProof/>
              </w:rPr>
              <w:instrText xml:space="preserve"> \* MERGEFORMAT </w:instrText>
            </w:r>
            <w:r w:rsidRPr="00AC3540">
              <w:rPr>
                <w:noProof/>
              </w:rPr>
            </w:r>
            <w:r w:rsidRPr="00AC3540">
              <w:rPr>
                <w:noProof/>
              </w:rPr>
              <w:fldChar w:fldCharType="separate"/>
            </w:r>
            <w:r w:rsidR="008A478B">
              <w:rPr>
                <w:noProof/>
              </w:rPr>
              <w:t>8.2.2.8</w:t>
            </w:r>
            <w:r w:rsidRPr="00AC3540">
              <w:rPr>
                <w:noProof/>
              </w:rPr>
              <w:fldChar w:fldCharType="end"/>
            </w: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287969" w:rsidRPr="00AC3540" w:rsidRDefault="00287969" w:rsidP="00287969">
            <w:pPr>
              <w:pStyle w:val="TablecellCENTER"/>
              <w:keepLines/>
              <w:rPr>
                <w:noProof/>
              </w:rPr>
            </w:pP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287969" w:rsidRPr="00AC3540" w:rsidRDefault="00287969" w:rsidP="00287969">
            <w:pPr>
              <w:pStyle w:val="TablecellLEFT"/>
              <w:keepLines/>
              <w:rPr>
                <w:noProof/>
              </w:rPr>
            </w:pPr>
          </w:p>
        </w:tc>
        <w:tc>
          <w:tcPr>
            <w:tcW w:w="1276"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vAlign w:val="center"/>
          </w:tcPr>
          <w:p w:rsidR="00287969" w:rsidRPr="00AC3540" w:rsidRDefault="00287969" w:rsidP="00E64ADD">
            <w:pPr>
              <w:pStyle w:val="TablecellLEFT"/>
              <w:keepLines/>
              <w:rPr>
                <w:noProof/>
              </w:rPr>
            </w:pPr>
            <w:r w:rsidRPr="00AC3540">
              <w:rPr>
                <w:noProof/>
              </w:rPr>
              <w:t>TM[2,9]</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287969" w:rsidRPr="00AC3540" w:rsidRDefault="00287969" w:rsidP="00E64ADD">
            <w:pPr>
              <w:pStyle w:val="TablecellLEFT"/>
              <w:keepLines/>
              <w:rPr>
                <w:noProof/>
              </w:rPr>
            </w:pPr>
            <w:r w:rsidRPr="00AC3540">
              <w:rPr>
                <w:noProof/>
              </w:rPr>
              <w:t>physical device data report</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287969" w:rsidRPr="00AC3540" w:rsidRDefault="00843552" w:rsidP="00E64ADD">
            <w:pPr>
              <w:pStyle w:val="TablecellLEFT"/>
              <w:keepLines/>
              <w:jc w:val="center"/>
              <w:rPr>
                <w:noProof/>
              </w:rPr>
            </w:pPr>
            <w:r w:rsidRPr="00AC3540">
              <w:rPr>
                <w:noProof/>
              </w:rPr>
              <w:t>TC[2,8]</w:t>
            </w:r>
            <w:r w:rsidR="007A34D0" w:rsidRPr="00AC3540">
              <w:rPr>
                <w:noProof/>
              </w:rPr>
              <w:t xml:space="preserve"> response</w:t>
            </w:r>
          </w:p>
        </w:tc>
      </w:tr>
      <w:tr w:rsidR="000241EA" w:rsidRPr="00AC3540" w:rsidTr="00E64ADD">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0241EA" w:rsidRPr="00AC3540" w:rsidRDefault="000241EA" w:rsidP="00E64ADD">
            <w:pPr>
              <w:pStyle w:val="TablecellCENTER"/>
              <w:keepLines/>
              <w:rPr>
                <w:noProof/>
              </w:rPr>
            </w:pPr>
            <w:r w:rsidRPr="00AC3540">
              <w:rPr>
                <w:noProof/>
              </w:rPr>
              <w:fldChar w:fldCharType="begin"/>
            </w:r>
            <w:r w:rsidRPr="00AC3540">
              <w:rPr>
                <w:noProof/>
              </w:rPr>
              <w:instrText xml:space="preserve"> REF TC_002_010_SYS \n \h </w:instrText>
            </w:r>
            <w:r w:rsidR="00F57C0C" w:rsidRPr="00AC3540">
              <w:rPr>
                <w:noProof/>
              </w:rPr>
              <w:instrText xml:space="preserve"> \* MERGEFORMAT </w:instrText>
            </w:r>
            <w:r w:rsidRPr="00AC3540">
              <w:rPr>
                <w:noProof/>
              </w:rPr>
            </w:r>
            <w:r w:rsidRPr="00AC3540">
              <w:rPr>
                <w:noProof/>
              </w:rPr>
              <w:fldChar w:fldCharType="separate"/>
            </w:r>
            <w:r w:rsidR="008A478B">
              <w:rPr>
                <w:noProof/>
              </w:rPr>
              <w:t>6.2.7.2.2</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0241EA" w:rsidRPr="00AC3540" w:rsidRDefault="000241EA" w:rsidP="00E64ADD">
            <w:pPr>
              <w:pStyle w:val="TablecellCENTER"/>
              <w:keepLines/>
              <w:rPr>
                <w:noProof/>
              </w:rPr>
            </w:pPr>
            <w:r w:rsidRPr="00AC3540">
              <w:rPr>
                <w:noProof/>
              </w:rPr>
              <w:fldChar w:fldCharType="begin"/>
            </w:r>
            <w:r w:rsidRPr="00AC3540">
              <w:rPr>
                <w:noProof/>
              </w:rPr>
              <w:instrText xml:space="preserve"> REF TC_002_010_IF \n \h </w:instrText>
            </w:r>
            <w:r w:rsidR="00F57C0C" w:rsidRPr="00AC3540">
              <w:rPr>
                <w:noProof/>
              </w:rPr>
              <w:instrText xml:space="preserve"> \* MERGEFORMAT </w:instrText>
            </w:r>
            <w:r w:rsidRPr="00AC3540">
              <w:rPr>
                <w:noProof/>
              </w:rPr>
            </w:r>
            <w:r w:rsidRPr="00AC3540">
              <w:rPr>
                <w:noProof/>
              </w:rPr>
              <w:fldChar w:fldCharType="separate"/>
            </w:r>
            <w:r w:rsidR="008A478B">
              <w:rPr>
                <w:noProof/>
              </w:rPr>
              <w:t>8.2.2.9</w:t>
            </w:r>
            <w:r w:rsidRPr="00AC3540">
              <w:rPr>
                <w:noProof/>
              </w:rPr>
              <w:fldChar w:fldCharType="end"/>
            </w: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0241EA" w:rsidRPr="00AC3540" w:rsidRDefault="000241EA" w:rsidP="00287969">
            <w:pPr>
              <w:pStyle w:val="TablecellCENTER"/>
              <w:keepLines/>
              <w:rPr>
                <w:noProof/>
              </w:rPr>
            </w:pPr>
          </w:p>
        </w:tc>
        <w:tc>
          <w:tcPr>
            <w:tcW w:w="1418" w:type="dxa"/>
            <w:gridSpan w:val="3"/>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0241EA" w:rsidRPr="00AC3540" w:rsidRDefault="000241EA" w:rsidP="00E64ADD">
            <w:pPr>
              <w:pStyle w:val="TablecellLEFT"/>
              <w:keepLines/>
              <w:rPr>
                <w:noProof/>
              </w:rPr>
            </w:pPr>
            <w:r w:rsidRPr="00AC3540">
              <w:rPr>
                <w:noProof/>
              </w:rPr>
              <w:t>TC[2,10]</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0241EA" w:rsidRPr="00AC3540" w:rsidRDefault="000241EA" w:rsidP="00E64ADD">
            <w:pPr>
              <w:pStyle w:val="TablecellLEFT"/>
              <w:keepLines/>
              <w:rPr>
                <w:noProof/>
              </w:rPr>
            </w:pPr>
            <w:r w:rsidRPr="00AC3540">
              <w:rPr>
                <w:noProof/>
              </w:rPr>
              <w:t>distribute logical device commands</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0241EA" w:rsidRPr="00AC3540" w:rsidRDefault="000241EA" w:rsidP="00E64ADD">
            <w:pPr>
              <w:pStyle w:val="TablecellLEFT"/>
              <w:keepLines/>
              <w:jc w:val="center"/>
              <w:rPr>
                <w:noProof/>
              </w:rPr>
            </w:pPr>
            <w:r w:rsidRPr="00AC3540">
              <w:rPr>
                <w:noProof/>
              </w:rPr>
              <w:t>requires TC[2,7]</w:t>
            </w:r>
          </w:p>
        </w:tc>
      </w:tr>
      <w:tr w:rsidR="00287969" w:rsidRPr="00AC3540" w:rsidTr="00E64ADD">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287969" w:rsidRPr="00AC3540" w:rsidRDefault="00287969" w:rsidP="00E64ADD">
            <w:pPr>
              <w:pStyle w:val="TablecellCENTER"/>
              <w:keepLines/>
              <w:rPr>
                <w:noProof/>
              </w:rPr>
            </w:pPr>
            <w:r w:rsidRPr="00AC3540">
              <w:rPr>
                <w:noProof/>
              </w:rPr>
              <w:fldChar w:fldCharType="begin"/>
            </w:r>
            <w:r w:rsidRPr="00AC3540">
              <w:rPr>
                <w:noProof/>
              </w:rPr>
              <w:instrText xml:space="preserve"> REF TC_002_011_SYS \n \h </w:instrText>
            </w:r>
            <w:r w:rsidR="00F57C0C" w:rsidRPr="00AC3540">
              <w:rPr>
                <w:noProof/>
              </w:rPr>
              <w:instrText xml:space="preserve"> \* MERGEFORMAT </w:instrText>
            </w:r>
            <w:r w:rsidRPr="00AC3540">
              <w:rPr>
                <w:noProof/>
              </w:rPr>
            </w:r>
            <w:r w:rsidRPr="00AC3540">
              <w:rPr>
                <w:noProof/>
              </w:rPr>
              <w:fldChar w:fldCharType="separate"/>
            </w:r>
            <w:r w:rsidR="008A478B">
              <w:rPr>
                <w:noProof/>
              </w:rPr>
              <w:t>6.2.7.2.3</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287969" w:rsidRPr="00AC3540" w:rsidRDefault="00287969" w:rsidP="00E64ADD">
            <w:pPr>
              <w:pStyle w:val="TablecellCENTER"/>
              <w:keepLines/>
              <w:rPr>
                <w:noProof/>
              </w:rPr>
            </w:pPr>
            <w:r w:rsidRPr="00AC3540">
              <w:rPr>
                <w:noProof/>
              </w:rPr>
              <w:fldChar w:fldCharType="begin"/>
            </w:r>
            <w:r w:rsidRPr="00AC3540">
              <w:rPr>
                <w:noProof/>
              </w:rPr>
              <w:instrText xml:space="preserve"> REF TC_002_011_IF \n \h </w:instrText>
            </w:r>
            <w:r w:rsidR="00F57C0C" w:rsidRPr="00AC3540">
              <w:rPr>
                <w:noProof/>
              </w:rPr>
              <w:instrText xml:space="preserve"> \* MERGEFORMAT </w:instrText>
            </w:r>
            <w:r w:rsidRPr="00AC3540">
              <w:rPr>
                <w:noProof/>
              </w:rPr>
            </w:r>
            <w:r w:rsidRPr="00AC3540">
              <w:rPr>
                <w:noProof/>
              </w:rPr>
              <w:fldChar w:fldCharType="separate"/>
            </w:r>
            <w:r w:rsidR="008A478B">
              <w:rPr>
                <w:noProof/>
              </w:rPr>
              <w:t>8.2.2.10</w:t>
            </w:r>
            <w:r w:rsidRPr="00AC3540">
              <w:rPr>
                <w:noProof/>
              </w:rPr>
              <w:fldChar w:fldCharType="end"/>
            </w: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287969" w:rsidRPr="00AC3540" w:rsidRDefault="00287969" w:rsidP="00287969">
            <w:pPr>
              <w:pStyle w:val="TablecellCENTER"/>
              <w:keepLines/>
              <w:rPr>
                <w:noProof/>
              </w:rPr>
            </w:pP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287969" w:rsidRPr="00AC3540" w:rsidRDefault="00287969" w:rsidP="00287969">
            <w:pPr>
              <w:pStyle w:val="TablecellLEFT"/>
              <w:keepLines/>
              <w:rPr>
                <w:noProof/>
              </w:rPr>
            </w:pPr>
          </w:p>
        </w:tc>
        <w:tc>
          <w:tcPr>
            <w:tcW w:w="1276"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vAlign w:val="center"/>
          </w:tcPr>
          <w:p w:rsidR="00287969" w:rsidRPr="00AC3540" w:rsidRDefault="00287969" w:rsidP="00E64ADD">
            <w:pPr>
              <w:pStyle w:val="TablecellLEFT"/>
              <w:keepLines/>
              <w:rPr>
                <w:noProof/>
              </w:rPr>
            </w:pPr>
            <w:r w:rsidRPr="00AC3540">
              <w:rPr>
                <w:noProof/>
              </w:rPr>
              <w:t>TC[2,11]</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287969" w:rsidRPr="00AC3540" w:rsidRDefault="00287969" w:rsidP="00E64ADD">
            <w:pPr>
              <w:pStyle w:val="TablecellLEFT"/>
              <w:keepLines/>
              <w:rPr>
                <w:noProof/>
              </w:rPr>
            </w:pPr>
            <w:r w:rsidRPr="00AC3540">
              <w:rPr>
                <w:noProof/>
              </w:rPr>
              <w:t>acquire data from logical devices</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287969" w:rsidRPr="00AC3540" w:rsidRDefault="00843552" w:rsidP="00E64ADD">
            <w:pPr>
              <w:pStyle w:val="TablecellLEFT"/>
              <w:keepLines/>
              <w:jc w:val="center"/>
              <w:rPr>
                <w:noProof/>
              </w:rPr>
            </w:pPr>
            <w:r w:rsidRPr="00AC3540">
              <w:rPr>
                <w:noProof/>
              </w:rPr>
              <w:t>implied by TC[2,10]</w:t>
            </w:r>
          </w:p>
        </w:tc>
      </w:tr>
      <w:tr w:rsidR="000241EA" w:rsidRPr="00AC3540" w:rsidTr="00E64ADD">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0241EA" w:rsidRPr="00AC3540" w:rsidRDefault="000241EA" w:rsidP="00E64ADD">
            <w:pPr>
              <w:pStyle w:val="TablecellCENTER"/>
              <w:keepLines/>
              <w:rPr>
                <w:noProof/>
              </w:rPr>
            </w:pPr>
            <w:r w:rsidRPr="00AC3540">
              <w:rPr>
                <w:noProof/>
              </w:rPr>
              <w:fldChar w:fldCharType="begin"/>
            </w:r>
            <w:r w:rsidRPr="00AC3540">
              <w:rPr>
                <w:noProof/>
              </w:rPr>
              <w:instrText xml:space="preserve"> REF TM_002_012_SYS \n \h </w:instrText>
            </w:r>
            <w:r w:rsidR="00F57C0C" w:rsidRPr="00AC3540">
              <w:rPr>
                <w:noProof/>
              </w:rPr>
              <w:instrText xml:space="preserve"> \* MERGEFORMAT </w:instrText>
            </w:r>
            <w:r w:rsidRPr="00AC3540">
              <w:rPr>
                <w:noProof/>
              </w:rPr>
            </w:r>
            <w:r w:rsidRPr="00AC3540">
              <w:rPr>
                <w:noProof/>
              </w:rPr>
              <w:fldChar w:fldCharType="separate"/>
            </w:r>
            <w:r w:rsidR="008A478B">
              <w:rPr>
                <w:noProof/>
              </w:rPr>
              <w:t>6.2.7.2.3</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0241EA" w:rsidRPr="00AC3540" w:rsidRDefault="000241EA" w:rsidP="00E64ADD">
            <w:pPr>
              <w:pStyle w:val="TablecellCENTER"/>
              <w:keepLines/>
              <w:rPr>
                <w:noProof/>
              </w:rPr>
            </w:pPr>
            <w:r w:rsidRPr="00AC3540">
              <w:rPr>
                <w:noProof/>
              </w:rPr>
              <w:fldChar w:fldCharType="begin"/>
            </w:r>
            <w:r w:rsidRPr="00AC3540">
              <w:rPr>
                <w:noProof/>
              </w:rPr>
              <w:instrText xml:space="preserve"> REF TM_002_012_IF \n \h </w:instrText>
            </w:r>
            <w:r w:rsidR="00F57C0C" w:rsidRPr="00AC3540">
              <w:rPr>
                <w:noProof/>
              </w:rPr>
              <w:instrText xml:space="preserve"> \* MERGEFORMAT </w:instrText>
            </w:r>
            <w:r w:rsidRPr="00AC3540">
              <w:rPr>
                <w:noProof/>
              </w:rPr>
            </w:r>
            <w:r w:rsidRPr="00AC3540">
              <w:rPr>
                <w:noProof/>
              </w:rPr>
              <w:fldChar w:fldCharType="separate"/>
            </w:r>
            <w:r w:rsidR="008A478B">
              <w:rPr>
                <w:noProof/>
              </w:rPr>
              <w:t>8.2.2.11</w:t>
            </w:r>
            <w:r w:rsidRPr="00AC3540">
              <w:rPr>
                <w:noProof/>
              </w:rPr>
              <w:fldChar w:fldCharType="end"/>
            </w: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0241EA" w:rsidRPr="00AC3540" w:rsidRDefault="000241EA" w:rsidP="00287969">
            <w:pPr>
              <w:pStyle w:val="TablecellCENTER"/>
              <w:keepLines/>
              <w:rPr>
                <w:noProof/>
              </w:rPr>
            </w:pP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0241EA" w:rsidRPr="00AC3540" w:rsidRDefault="000241EA" w:rsidP="00287969">
            <w:pPr>
              <w:pStyle w:val="TablecellLEFT"/>
              <w:keepLines/>
              <w:rPr>
                <w:noProof/>
              </w:rPr>
            </w:pP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vAlign w:val="center"/>
          </w:tcPr>
          <w:p w:rsidR="000241EA" w:rsidRPr="00AC3540" w:rsidRDefault="000241EA" w:rsidP="00E64ADD">
            <w:pPr>
              <w:pStyle w:val="TablecellLEFT"/>
              <w:keepLines/>
              <w:rPr>
                <w:noProof/>
              </w:rPr>
            </w:pP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vAlign w:val="center"/>
          </w:tcPr>
          <w:p w:rsidR="000241EA" w:rsidRPr="00AC3540" w:rsidRDefault="000241EA" w:rsidP="00E64ADD">
            <w:pPr>
              <w:pStyle w:val="TablecellLEFT"/>
              <w:keepLines/>
              <w:rPr>
                <w:noProof/>
              </w:rPr>
            </w:pPr>
            <w:r w:rsidRPr="00AC3540">
              <w:rPr>
                <w:noProof/>
              </w:rPr>
              <w:t>TM[2,12]</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0241EA" w:rsidRPr="00AC3540" w:rsidRDefault="000241EA" w:rsidP="00E64ADD">
            <w:pPr>
              <w:pStyle w:val="TablecellLEFT"/>
              <w:keepLines/>
              <w:rPr>
                <w:noProof/>
              </w:rPr>
            </w:pPr>
            <w:r w:rsidRPr="00AC3540">
              <w:rPr>
                <w:noProof/>
              </w:rPr>
              <w:t>logical device data report</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0241EA" w:rsidRPr="00AC3540" w:rsidRDefault="000241EA" w:rsidP="00E64ADD">
            <w:pPr>
              <w:pStyle w:val="TablecellLEFT"/>
              <w:keepLines/>
              <w:jc w:val="center"/>
              <w:rPr>
                <w:noProof/>
              </w:rPr>
            </w:pPr>
            <w:r w:rsidRPr="00AC3540">
              <w:rPr>
                <w:noProof/>
              </w:rPr>
              <w:t>TC[2,11]</w:t>
            </w:r>
            <w:r w:rsidR="007A34D0" w:rsidRPr="00AC3540">
              <w:rPr>
                <w:noProof/>
              </w:rPr>
              <w:t xml:space="preserve"> response</w:t>
            </w:r>
          </w:p>
        </w:tc>
      </w:tr>
    </w:tbl>
    <w:p w:rsidR="00DA5CEB" w:rsidRPr="00AC3540" w:rsidRDefault="00DA5CEB" w:rsidP="00AF1F67">
      <w:pPr>
        <w:pStyle w:val="Annex3"/>
        <w:rPr>
          <w:noProof/>
        </w:rPr>
      </w:pPr>
      <w:bookmarkStart w:id="1613" w:name="_Toc447218110"/>
      <w:r w:rsidRPr="00AC3540">
        <w:rPr>
          <w:noProof/>
        </w:rPr>
        <w:t>ST[03] housekeeping</w:t>
      </w:r>
      <w:bookmarkEnd w:id="1613"/>
    </w:p>
    <w:p w:rsidR="00834871" w:rsidRPr="00AC3540" w:rsidRDefault="003D2DE3" w:rsidP="00AF1F67">
      <w:pPr>
        <w:pStyle w:val="Annex4"/>
        <w:rPr>
          <w:noProof/>
        </w:rPr>
      </w:pPr>
      <w:r w:rsidRPr="00AC3540">
        <w:rPr>
          <w:noProof/>
        </w:rPr>
        <w:t>Housekeeping reporting</w:t>
      </w:r>
    </w:p>
    <w:p w:rsidR="00834871" w:rsidRPr="00AC3540" w:rsidRDefault="004F69DE" w:rsidP="00834871">
      <w:pPr>
        <w:pStyle w:val="paragraph"/>
        <w:keepNext/>
        <w:rPr>
          <w:noProof/>
        </w:rPr>
      </w:pPr>
      <w:r w:rsidRPr="00AC3540">
        <w:rPr>
          <w:noProof/>
        </w:rPr>
        <w:fldChar w:fldCharType="begin"/>
      </w:r>
      <w:r w:rsidRPr="00AC3540">
        <w:rPr>
          <w:noProof/>
        </w:rPr>
        <w:instrText xml:space="preserve"> REF _Ref432942922 \w \h </w:instrText>
      </w:r>
      <w:r w:rsidRPr="00AC3540">
        <w:rPr>
          <w:noProof/>
        </w:rPr>
      </w:r>
      <w:r w:rsidRPr="00AC3540">
        <w:rPr>
          <w:noProof/>
        </w:rPr>
        <w:fldChar w:fldCharType="separate"/>
      </w:r>
      <w:r w:rsidR="008A478B">
        <w:rPr>
          <w:noProof/>
        </w:rPr>
        <w:t xml:space="preserve">Table C-5 </w:t>
      </w:r>
      <w:r w:rsidRPr="00AC3540">
        <w:rPr>
          <w:noProof/>
        </w:rPr>
        <w:fldChar w:fldCharType="end"/>
      </w:r>
      <w:r w:rsidR="00834871" w:rsidRPr="00AC3540">
        <w:rPr>
          <w:noProof/>
        </w:rPr>
        <w:t xml:space="preserve">shows the message types of the </w:t>
      </w:r>
      <w:r w:rsidR="00BA5444" w:rsidRPr="00AC3540">
        <w:rPr>
          <w:noProof/>
        </w:rPr>
        <w:t xml:space="preserve">housekeeping reporting </w:t>
      </w:r>
      <w:r w:rsidR="003D2DE3" w:rsidRPr="00AC3540">
        <w:rPr>
          <w:noProof/>
        </w:rPr>
        <w:t>subservice type</w:t>
      </w:r>
      <w:r w:rsidR="00834871" w:rsidRPr="00AC3540">
        <w:rPr>
          <w:noProof/>
        </w:rPr>
        <w:t>.</w:t>
      </w:r>
    </w:p>
    <w:p w:rsidR="00834871" w:rsidRPr="00AC3540" w:rsidRDefault="00BA5444" w:rsidP="00834871">
      <w:pPr>
        <w:pStyle w:val="CaptionAnnexTable"/>
        <w:spacing w:after="120"/>
        <w:rPr>
          <w:noProof/>
        </w:rPr>
      </w:pPr>
      <w:bookmarkStart w:id="1614" w:name="_Ref432942922"/>
      <w:r w:rsidRPr="00AC3540">
        <w:rPr>
          <w:noProof/>
        </w:rPr>
        <w:t xml:space="preserve">Housekeeping reporting </w:t>
      </w:r>
      <w:r w:rsidR="00834871" w:rsidRPr="00AC3540">
        <w:rPr>
          <w:noProof/>
        </w:rPr>
        <w:t>message types</w:t>
      </w:r>
      <w:bookmarkEnd w:id="1614"/>
    </w:p>
    <w:tbl>
      <w:tblPr>
        <w:tblStyle w:val="TableGrid"/>
        <w:tblW w:w="8363" w:type="dxa"/>
        <w:tblInd w:w="84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28" w:type="dxa"/>
          <w:right w:w="28" w:type="dxa"/>
        </w:tblCellMar>
        <w:tblLook w:val="0620" w:firstRow="1" w:lastRow="0" w:firstColumn="0" w:lastColumn="0" w:noHBand="1" w:noVBand="1"/>
      </w:tblPr>
      <w:tblGrid>
        <w:gridCol w:w="948"/>
        <w:gridCol w:w="967"/>
        <w:gridCol w:w="130"/>
        <w:gridCol w:w="130"/>
        <w:gridCol w:w="1214"/>
        <w:gridCol w:w="3577"/>
        <w:gridCol w:w="1397"/>
      </w:tblGrid>
      <w:tr w:rsidR="00834871" w:rsidRPr="00AC3540" w:rsidTr="00CE31E5">
        <w:trPr>
          <w:trHeight w:val="272"/>
          <w:tblHeader/>
        </w:trPr>
        <w:tc>
          <w:tcPr>
            <w:tcW w:w="948"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834871" w:rsidRPr="00AC3540" w:rsidRDefault="00834871" w:rsidP="00854267">
            <w:pPr>
              <w:pStyle w:val="TableHeaderCENTER"/>
              <w:keepLines/>
              <w:rPr>
                <w:noProof/>
              </w:rPr>
            </w:pPr>
            <w:r w:rsidRPr="00AC3540">
              <w:rPr>
                <w:noProof/>
              </w:rPr>
              <w:t>system</w:t>
            </w:r>
          </w:p>
        </w:tc>
        <w:tc>
          <w:tcPr>
            <w:tcW w:w="967"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834871" w:rsidRPr="00AC3540" w:rsidRDefault="00834871" w:rsidP="00854267">
            <w:pPr>
              <w:pStyle w:val="TableHeaderCENTER"/>
              <w:keepLines/>
              <w:rPr>
                <w:noProof/>
              </w:rPr>
            </w:pPr>
            <w:r w:rsidRPr="00AC3540">
              <w:rPr>
                <w:noProof/>
              </w:rPr>
              <w:t>interface</w:t>
            </w:r>
          </w:p>
        </w:tc>
        <w:tc>
          <w:tcPr>
            <w:tcW w:w="6448" w:type="dxa"/>
            <w:gridSpan w:val="5"/>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834871" w:rsidRPr="00AC3540" w:rsidRDefault="00834871" w:rsidP="00854267">
            <w:pPr>
              <w:pStyle w:val="TableHeaderCENTER"/>
              <w:rPr>
                <w:noProof/>
              </w:rPr>
            </w:pPr>
            <w:r w:rsidRPr="00AC3540">
              <w:rPr>
                <w:noProof/>
              </w:rPr>
              <w:t>message type</w:t>
            </w:r>
          </w:p>
        </w:tc>
      </w:tr>
      <w:tr w:rsidR="00E64ADD" w:rsidRPr="00AC3540" w:rsidTr="00CE31E5">
        <w:trPr>
          <w:trHeight w:val="240"/>
        </w:trPr>
        <w:tc>
          <w:tcPr>
            <w:tcW w:w="948"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E64ADD" w:rsidRPr="00AC3540" w:rsidRDefault="00E64ADD" w:rsidP="00092A96">
            <w:pPr>
              <w:pStyle w:val="TablecellCENTER"/>
              <w:keepLines/>
              <w:rPr>
                <w:noProof/>
              </w:rPr>
            </w:pPr>
            <w:r w:rsidRPr="00AC3540">
              <w:rPr>
                <w:noProof/>
              </w:rPr>
              <w:fldChar w:fldCharType="begin"/>
            </w:r>
            <w:r w:rsidRPr="00AC3540">
              <w:rPr>
                <w:noProof/>
              </w:rPr>
              <w:instrText xml:space="preserve"> REF TM_003_025_SYS \n \h </w:instrText>
            </w:r>
            <w:r w:rsidR="00092A96" w:rsidRPr="00AC3540">
              <w:rPr>
                <w:noProof/>
              </w:rPr>
              <w:instrText xml:space="preserve"> \* MERGEFORMAT </w:instrText>
            </w:r>
            <w:r w:rsidRPr="00AC3540">
              <w:rPr>
                <w:noProof/>
              </w:rPr>
            </w:r>
            <w:r w:rsidRPr="00AC3540">
              <w:rPr>
                <w:noProof/>
              </w:rPr>
              <w:fldChar w:fldCharType="separate"/>
            </w:r>
            <w:r w:rsidR="008A478B">
              <w:rPr>
                <w:noProof/>
              </w:rPr>
              <w:t>6.3.3.3</w:t>
            </w:r>
            <w:r w:rsidRPr="00AC3540">
              <w:rPr>
                <w:noProof/>
              </w:rPr>
              <w:fldChar w:fldCharType="end"/>
            </w:r>
          </w:p>
        </w:tc>
        <w:tc>
          <w:tcPr>
            <w:tcW w:w="967"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E64ADD" w:rsidRPr="00AC3540" w:rsidRDefault="00E64ADD" w:rsidP="00092A96">
            <w:pPr>
              <w:pStyle w:val="TablecellCENTER"/>
              <w:keepLines/>
              <w:rPr>
                <w:noProof/>
              </w:rPr>
            </w:pPr>
            <w:r w:rsidRPr="00AC3540">
              <w:rPr>
                <w:noProof/>
              </w:rPr>
              <w:fldChar w:fldCharType="begin"/>
            </w:r>
            <w:r w:rsidRPr="00AC3540">
              <w:rPr>
                <w:noProof/>
              </w:rPr>
              <w:instrText xml:space="preserve"> REF TM_003_025_IF \n \h </w:instrText>
            </w:r>
            <w:r w:rsidR="00092A96" w:rsidRPr="00AC3540">
              <w:rPr>
                <w:noProof/>
              </w:rPr>
              <w:instrText xml:space="preserve"> \* MERGEFORMAT </w:instrText>
            </w:r>
            <w:r w:rsidRPr="00AC3540">
              <w:rPr>
                <w:noProof/>
              </w:rPr>
            </w:r>
            <w:r w:rsidRPr="00AC3540">
              <w:rPr>
                <w:noProof/>
              </w:rPr>
              <w:fldChar w:fldCharType="separate"/>
            </w:r>
            <w:r w:rsidR="008A478B">
              <w:rPr>
                <w:noProof/>
              </w:rPr>
              <w:t>8.3.2.13</w:t>
            </w:r>
            <w:r w:rsidRPr="00AC3540">
              <w:rPr>
                <w:noProof/>
              </w:rPr>
              <w:fldChar w:fldCharType="end"/>
            </w:r>
          </w:p>
        </w:tc>
        <w:tc>
          <w:tcPr>
            <w:tcW w:w="1474" w:type="dxa"/>
            <w:gridSpan w:val="3"/>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E64ADD" w:rsidRPr="00AC3540" w:rsidRDefault="00E64ADD" w:rsidP="00092A96">
            <w:pPr>
              <w:pStyle w:val="TablecellLEFT"/>
              <w:keepLines/>
              <w:rPr>
                <w:noProof/>
              </w:rPr>
            </w:pPr>
            <w:r w:rsidRPr="00AC3540">
              <w:rPr>
                <w:noProof/>
              </w:rPr>
              <w:t>TM[3,25]</w:t>
            </w:r>
          </w:p>
        </w:tc>
        <w:tc>
          <w:tcPr>
            <w:tcW w:w="3577"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E64ADD" w:rsidRPr="00AC3540" w:rsidRDefault="00E64ADD" w:rsidP="00092A96">
            <w:pPr>
              <w:pStyle w:val="TablecellLEFT"/>
              <w:keepLines/>
              <w:rPr>
                <w:noProof/>
              </w:rPr>
            </w:pPr>
            <w:r w:rsidRPr="00AC3540">
              <w:rPr>
                <w:noProof/>
              </w:rPr>
              <w:t>housekeeping parameter report</w:t>
            </w:r>
          </w:p>
        </w:tc>
        <w:tc>
          <w:tcPr>
            <w:tcW w:w="1397"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E64ADD" w:rsidRPr="00AC3540" w:rsidRDefault="00E64ADD" w:rsidP="00092A96">
            <w:pPr>
              <w:pStyle w:val="TablecellLEFT"/>
              <w:keepLines/>
              <w:jc w:val="center"/>
              <w:rPr>
                <w:noProof/>
              </w:rPr>
            </w:pPr>
            <w:r w:rsidRPr="00AC3540">
              <w:rPr>
                <w:noProof/>
              </w:rPr>
              <w:t>minimum</w:t>
            </w:r>
          </w:p>
        </w:tc>
      </w:tr>
      <w:tr w:rsidR="00E64ADD" w:rsidRPr="00AC3540" w:rsidTr="00CE31E5">
        <w:trPr>
          <w:trHeight w:val="240"/>
        </w:trPr>
        <w:tc>
          <w:tcPr>
            <w:tcW w:w="948"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E64ADD" w:rsidRPr="00AC3540" w:rsidRDefault="00E64ADD" w:rsidP="00092A96">
            <w:pPr>
              <w:pStyle w:val="TablecellCENTER"/>
              <w:keepLines/>
              <w:rPr>
                <w:noProof/>
              </w:rPr>
            </w:pPr>
            <w:r w:rsidRPr="00AC3540">
              <w:rPr>
                <w:noProof/>
              </w:rPr>
              <w:fldChar w:fldCharType="begin"/>
            </w:r>
            <w:r w:rsidRPr="00AC3540">
              <w:rPr>
                <w:noProof/>
              </w:rPr>
              <w:instrText xml:space="preserve"> REF TC_003_005_SYS \n \h </w:instrText>
            </w:r>
            <w:r w:rsidR="00092A96" w:rsidRPr="00AC3540">
              <w:rPr>
                <w:noProof/>
              </w:rPr>
              <w:instrText xml:space="preserve"> \* MERGEFORMAT </w:instrText>
            </w:r>
            <w:r w:rsidRPr="00AC3540">
              <w:rPr>
                <w:noProof/>
              </w:rPr>
            </w:r>
            <w:r w:rsidRPr="00AC3540">
              <w:rPr>
                <w:noProof/>
              </w:rPr>
              <w:fldChar w:fldCharType="separate"/>
            </w:r>
            <w:r w:rsidR="008A478B">
              <w:rPr>
                <w:noProof/>
              </w:rPr>
              <w:t>6.3.3.4.1</w:t>
            </w:r>
            <w:r w:rsidRPr="00AC3540">
              <w:rPr>
                <w:noProof/>
              </w:rPr>
              <w:fldChar w:fldCharType="end"/>
            </w:r>
          </w:p>
        </w:tc>
        <w:tc>
          <w:tcPr>
            <w:tcW w:w="967"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E64ADD" w:rsidRPr="00AC3540" w:rsidRDefault="00E64ADD" w:rsidP="00092A96">
            <w:pPr>
              <w:pStyle w:val="TablecellCENTER"/>
              <w:keepLines/>
              <w:rPr>
                <w:noProof/>
              </w:rPr>
            </w:pPr>
            <w:r w:rsidRPr="00AC3540">
              <w:rPr>
                <w:noProof/>
              </w:rPr>
              <w:fldChar w:fldCharType="begin"/>
            </w:r>
            <w:r w:rsidRPr="00AC3540">
              <w:rPr>
                <w:noProof/>
              </w:rPr>
              <w:instrText xml:space="preserve"> REF TC_003_005_IF \n \h </w:instrText>
            </w:r>
            <w:r w:rsidR="00092A96" w:rsidRPr="00AC3540">
              <w:rPr>
                <w:noProof/>
              </w:rPr>
              <w:instrText xml:space="preserve"> \* MERGEFORMAT </w:instrText>
            </w:r>
            <w:r w:rsidRPr="00AC3540">
              <w:rPr>
                <w:noProof/>
              </w:rPr>
            </w:r>
            <w:r w:rsidRPr="00AC3540">
              <w:rPr>
                <w:noProof/>
              </w:rPr>
              <w:fldChar w:fldCharType="separate"/>
            </w:r>
            <w:r w:rsidR="008A478B">
              <w:rPr>
                <w:noProof/>
              </w:rPr>
              <w:t>8.3.2.5</w:t>
            </w:r>
            <w:r w:rsidRPr="00AC3540">
              <w:rPr>
                <w:noProof/>
              </w:rPr>
              <w:fldChar w:fldCharType="end"/>
            </w:r>
          </w:p>
        </w:tc>
        <w:tc>
          <w:tcPr>
            <w:tcW w:w="1474" w:type="dxa"/>
            <w:gridSpan w:val="3"/>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E64ADD" w:rsidRPr="00AC3540" w:rsidRDefault="00E64ADD" w:rsidP="00092A96">
            <w:pPr>
              <w:pStyle w:val="TablecellLEFT"/>
              <w:keepLines/>
              <w:rPr>
                <w:noProof/>
              </w:rPr>
            </w:pPr>
            <w:r w:rsidRPr="00AC3540">
              <w:rPr>
                <w:noProof/>
              </w:rPr>
              <w:t>TC[3,5]</w:t>
            </w:r>
          </w:p>
        </w:tc>
        <w:tc>
          <w:tcPr>
            <w:tcW w:w="3577"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E64ADD" w:rsidRPr="00AC3540" w:rsidRDefault="00E64ADD" w:rsidP="00092A96">
            <w:pPr>
              <w:pStyle w:val="TablecellLEFT"/>
              <w:keepLines/>
              <w:rPr>
                <w:noProof/>
              </w:rPr>
            </w:pPr>
            <w:r w:rsidRPr="00AC3540">
              <w:rPr>
                <w:noProof/>
              </w:rPr>
              <w:t>enable the periodic generation of housekeeping parameter reports</w:t>
            </w:r>
          </w:p>
        </w:tc>
        <w:tc>
          <w:tcPr>
            <w:tcW w:w="1397"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E64ADD" w:rsidRPr="00AC3540" w:rsidRDefault="00E64ADD" w:rsidP="00092A96">
            <w:pPr>
              <w:pStyle w:val="TablecellLEFT"/>
              <w:keepLines/>
              <w:jc w:val="center"/>
              <w:rPr>
                <w:noProof/>
              </w:rPr>
            </w:pPr>
            <w:r w:rsidRPr="00AC3540">
              <w:rPr>
                <w:noProof/>
              </w:rPr>
              <w:t>by declaration</w:t>
            </w:r>
          </w:p>
        </w:tc>
      </w:tr>
      <w:tr w:rsidR="00E64ADD" w:rsidRPr="00AC3540" w:rsidTr="00CE31E5">
        <w:trPr>
          <w:trHeight w:val="240"/>
        </w:trPr>
        <w:tc>
          <w:tcPr>
            <w:tcW w:w="948"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E64ADD" w:rsidRPr="00AC3540" w:rsidRDefault="00E64ADD" w:rsidP="00092A96">
            <w:pPr>
              <w:pStyle w:val="TablecellCENTER"/>
              <w:keepLines/>
              <w:rPr>
                <w:noProof/>
              </w:rPr>
            </w:pPr>
            <w:r w:rsidRPr="00AC3540">
              <w:rPr>
                <w:noProof/>
              </w:rPr>
              <w:fldChar w:fldCharType="begin"/>
            </w:r>
            <w:r w:rsidRPr="00AC3540">
              <w:rPr>
                <w:noProof/>
              </w:rPr>
              <w:instrText xml:space="preserve"> REF TC_003_006_SYS \n \h </w:instrText>
            </w:r>
            <w:r w:rsidR="00092A96" w:rsidRPr="00AC3540">
              <w:rPr>
                <w:noProof/>
              </w:rPr>
              <w:instrText xml:space="preserve"> \* MERGEFORMAT </w:instrText>
            </w:r>
            <w:r w:rsidRPr="00AC3540">
              <w:rPr>
                <w:noProof/>
              </w:rPr>
            </w:r>
            <w:r w:rsidRPr="00AC3540">
              <w:rPr>
                <w:noProof/>
              </w:rPr>
              <w:fldChar w:fldCharType="separate"/>
            </w:r>
            <w:r w:rsidR="008A478B">
              <w:rPr>
                <w:noProof/>
              </w:rPr>
              <w:t>6.3.3.4.2</w:t>
            </w:r>
            <w:r w:rsidRPr="00AC3540">
              <w:rPr>
                <w:noProof/>
              </w:rPr>
              <w:fldChar w:fldCharType="end"/>
            </w:r>
          </w:p>
        </w:tc>
        <w:tc>
          <w:tcPr>
            <w:tcW w:w="967"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E64ADD" w:rsidRPr="00AC3540" w:rsidRDefault="00E64ADD" w:rsidP="00092A96">
            <w:pPr>
              <w:pStyle w:val="TablecellCENTER"/>
              <w:keepLines/>
              <w:rPr>
                <w:noProof/>
              </w:rPr>
            </w:pPr>
            <w:r w:rsidRPr="00AC3540">
              <w:rPr>
                <w:noProof/>
              </w:rPr>
              <w:fldChar w:fldCharType="begin"/>
            </w:r>
            <w:r w:rsidRPr="00AC3540">
              <w:rPr>
                <w:noProof/>
              </w:rPr>
              <w:instrText xml:space="preserve"> REF TC_003_006_IF \n \h </w:instrText>
            </w:r>
            <w:r w:rsidR="00092A96" w:rsidRPr="00AC3540">
              <w:rPr>
                <w:noProof/>
              </w:rPr>
              <w:instrText xml:space="preserve"> \* MERGEFORMAT </w:instrText>
            </w:r>
            <w:r w:rsidRPr="00AC3540">
              <w:rPr>
                <w:noProof/>
              </w:rPr>
            </w:r>
            <w:r w:rsidRPr="00AC3540">
              <w:rPr>
                <w:noProof/>
              </w:rPr>
              <w:fldChar w:fldCharType="separate"/>
            </w:r>
            <w:r w:rsidR="008A478B">
              <w:rPr>
                <w:noProof/>
              </w:rPr>
              <w:t>8.3.2.6</w:t>
            </w:r>
            <w:r w:rsidRPr="00AC3540">
              <w:rPr>
                <w:noProof/>
              </w:rPr>
              <w:fldChar w:fldCharType="end"/>
            </w:r>
          </w:p>
        </w:tc>
        <w:tc>
          <w:tcPr>
            <w:tcW w:w="130"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E64ADD" w:rsidRPr="00AC3540" w:rsidRDefault="00E64ADD" w:rsidP="00092A96">
            <w:pPr>
              <w:pStyle w:val="TablecellCENTER"/>
              <w:keepLines/>
              <w:jc w:val="left"/>
              <w:rPr>
                <w:noProof/>
              </w:rPr>
            </w:pPr>
          </w:p>
        </w:tc>
        <w:tc>
          <w:tcPr>
            <w:tcW w:w="1344"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E64ADD" w:rsidRPr="00AC3540" w:rsidRDefault="00E64ADD" w:rsidP="00092A96">
            <w:pPr>
              <w:pStyle w:val="TablecellLEFT"/>
              <w:keepLines/>
              <w:rPr>
                <w:noProof/>
              </w:rPr>
            </w:pPr>
            <w:r w:rsidRPr="00AC3540">
              <w:rPr>
                <w:noProof/>
              </w:rPr>
              <w:t>TC[3,6]</w:t>
            </w:r>
          </w:p>
        </w:tc>
        <w:tc>
          <w:tcPr>
            <w:tcW w:w="3577"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E64ADD" w:rsidRPr="00AC3540" w:rsidRDefault="00E64ADD" w:rsidP="00092A96">
            <w:pPr>
              <w:pStyle w:val="TablecellLEFT"/>
              <w:keepLines/>
              <w:rPr>
                <w:noProof/>
              </w:rPr>
            </w:pPr>
            <w:r w:rsidRPr="00AC3540">
              <w:rPr>
                <w:noProof/>
              </w:rPr>
              <w:t>disable the periodic generation of housekeeping parameter reports</w:t>
            </w:r>
          </w:p>
        </w:tc>
        <w:tc>
          <w:tcPr>
            <w:tcW w:w="1397"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E64ADD" w:rsidRPr="00AC3540" w:rsidRDefault="00E64ADD" w:rsidP="00092A96">
            <w:pPr>
              <w:pStyle w:val="TablecellLEFT"/>
              <w:keepLines/>
              <w:jc w:val="center"/>
              <w:rPr>
                <w:noProof/>
              </w:rPr>
            </w:pPr>
            <w:r w:rsidRPr="00AC3540">
              <w:rPr>
                <w:noProof/>
              </w:rPr>
              <w:t>implied by TC[3,5]</w:t>
            </w:r>
          </w:p>
        </w:tc>
      </w:tr>
      <w:tr w:rsidR="00830D93" w:rsidRPr="00AC3540" w:rsidTr="00BC2D8C">
        <w:trPr>
          <w:trHeight w:val="240"/>
        </w:trPr>
        <w:tc>
          <w:tcPr>
            <w:tcW w:w="948"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30D93" w:rsidRPr="00AC3540" w:rsidRDefault="00830D93" w:rsidP="00092A96">
            <w:pPr>
              <w:pStyle w:val="TablecellCENTER"/>
              <w:keepLines/>
              <w:rPr>
                <w:noProof/>
              </w:rPr>
            </w:pPr>
            <w:r w:rsidRPr="00AC3540">
              <w:rPr>
                <w:noProof/>
              </w:rPr>
              <w:fldChar w:fldCharType="begin"/>
            </w:r>
            <w:r w:rsidRPr="00AC3540">
              <w:rPr>
                <w:noProof/>
              </w:rPr>
              <w:instrText xml:space="preserve"> REF TC_003_001_SYS \n \h  \* MERGEFORMAT </w:instrText>
            </w:r>
            <w:r w:rsidRPr="00AC3540">
              <w:rPr>
                <w:noProof/>
              </w:rPr>
            </w:r>
            <w:r w:rsidRPr="00AC3540">
              <w:rPr>
                <w:noProof/>
              </w:rPr>
              <w:fldChar w:fldCharType="separate"/>
            </w:r>
            <w:r w:rsidR="008A478B">
              <w:rPr>
                <w:noProof/>
              </w:rPr>
              <w:t>6.3.3.5.1</w:t>
            </w:r>
            <w:r w:rsidRPr="00AC3540">
              <w:rPr>
                <w:noProof/>
              </w:rPr>
              <w:fldChar w:fldCharType="end"/>
            </w:r>
          </w:p>
        </w:tc>
        <w:tc>
          <w:tcPr>
            <w:tcW w:w="967"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30D93" w:rsidRPr="00AC3540" w:rsidRDefault="00830D93" w:rsidP="00092A96">
            <w:pPr>
              <w:pStyle w:val="TablecellCENTER"/>
              <w:keepLines/>
              <w:rPr>
                <w:noProof/>
              </w:rPr>
            </w:pPr>
            <w:r w:rsidRPr="00AC3540">
              <w:rPr>
                <w:noProof/>
              </w:rPr>
              <w:fldChar w:fldCharType="begin"/>
            </w:r>
            <w:r w:rsidRPr="00AC3540">
              <w:rPr>
                <w:noProof/>
              </w:rPr>
              <w:instrText xml:space="preserve"> REF TC_003_001_IF \n \h  \* MERGEFORMAT </w:instrText>
            </w:r>
            <w:r w:rsidRPr="00AC3540">
              <w:rPr>
                <w:noProof/>
              </w:rPr>
            </w:r>
            <w:r w:rsidRPr="00AC3540">
              <w:rPr>
                <w:noProof/>
              </w:rPr>
              <w:fldChar w:fldCharType="separate"/>
            </w:r>
            <w:r w:rsidR="008A478B">
              <w:rPr>
                <w:noProof/>
              </w:rPr>
              <w:t>8.3.2.1</w:t>
            </w:r>
            <w:r w:rsidRPr="00AC3540">
              <w:rPr>
                <w:noProof/>
              </w:rPr>
              <w:fldChar w:fldCharType="end"/>
            </w:r>
          </w:p>
        </w:tc>
        <w:tc>
          <w:tcPr>
            <w:tcW w:w="1474" w:type="dxa"/>
            <w:gridSpan w:val="3"/>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830D93" w:rsidRPr="00AC3540" w:rsidRDefault="00830D93" w:rsidP="00092A96">
            <w:pPr>
              <w:pStyle w:val="TablecellLEFT"/>
              <w:keepLines/>
              <w:rPr>
                <w:noProof/>
              </w:rPr>
            </w:pPr>
            <w:r w:rsidRPr="00AC3540">
              <w:rPr>
                <w:noProof/>
              </w:rPr>
              <w:t>TC[3,1]</w:t>
            </w:r>
          </w:p>
        </w:tc>
        <w:tc>
          <w:tcPr>
            <w:tcW w:w="3577"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830D93" w:rsidRPr="00AC3540" w:rsidRDefault="00830D93" w:rsidP="00092A96">
            <w:pPr>
              <w:pStyle w:val="TablecellLEFT"/>
              <w:keepLines/>
              <w:rPr>
                <w:noProof/>
              </w:rPr>
            </w:pPr>
            <w:r w:rsidRPr="00AC3540">
              <w:rPr>
                <w:noProof/>
              </w:rPr>
              <w:t xml:space="preserve">create a </w:t>
            </w:r>
            <w:r w:rsidR="00CD3E9D" w:rsidRPr="00AC3540">
              <w:rPr>
                <w:noProof/>
              </w:rPr>
              <w:t>housekeeping parameter report structure</w:t>
            </w:r>
          </w:p>
        </w:tc>
        <w:tc>
          <w:tcPr>
            <w:tcW w:w="1397"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30D93" w:rsidRPr="00AC3540" w:rsidRDefault="00830D93" w:rsidP="00092A96">
            <w:pPr>
              <w:pStyle w:val="TablecellLEFT"/>
              <w:keepLines/>
              <w:jc w:val="center"/>
              <w:rPr>
                <w:noProof/>
              </w:rPr>
            </w:pPr>
            <w:r w:rsidRPr="00AC3540">
              <w:rPr>
                <w:noProof/>
              </w:rPr>
              <w:t>by declaration</w:t>
            </w:r>
          </w:p>
        </w:tc>
      </w:tr>
      <w:tr w:rsidR="00830D93" w:rsidRPr="00AC3540" w:rsidTr="00BC2D8C">
        <w:trPr>
          <w:trHeight w:val="240"/>
        </w:trPr>
        <w:tc>
          <w:tcPr>
            <w:tcW w:w="948"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30D93" w:rsidRPr="00AC3540" w:rsidRDefault="00830D93" w:rsidP="00092A96">
            <w:pPr>
              <w:pStyle w:val="TablecellCENTER"/>
              <w:keepLines/>
              <w:rPr>
                <w:noProof/>
              </w:rPr>
            </w:pPr>
            <w:r w:rsidRPr="00AC3540">
              <w:rPr>
                <w:noProof/>
              </w:rPr>
              <w:fldChar w:fldCharType="begin"/>
            </w:r>
            <w:r w:rsidRPr="00AC3540">
              <w:rPr>
                <w:noProof/>
              </w:rPr>
              <w:instrText xml:space="preserve"> REF TC_003_003_SYS \n \h  \* MERGEFORMAT </w:instrText>
            </w:r>
            <w:r w:rsidRPr="00AC3540">
              <w:rPr>
                <w:noProof/>
              </w:rPr>
            </w:r>
            <w:r w:rsidRPr="00AC3540">
              <w:rPr>
                <w:noProof/>
              </w:rPr>
              <w:fldChar w:fldCharType="separate"/>
            </w:r>
            <w:r w:rsidR="008A478B">
              <w:rPr>
                <w:noProof/>
              </w:rPr>
              <w:t>6.3.3.5.2</w:t>
            </w:r>
            <w:r w:rsidRPr="00AC3540">
              <w:rPr>
                <w:noProof/>
              </w:rPr>
              <w:fldChar w:fldCharType="end"/>
            </w:r>
          </w:p>
        </w:tc>
        <w:tc>
          <w:tcPr>
            <w:tcW w:w="967"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30D93" w:rsidRPr="00AC3540" w:rsidRDefault="00830D93" w:rsidP="00092A96">
            <w:pPr>
              <w:pStyle w:val="TablecellCENTER"/>
              <w:keepLines/>
              <w:rPr>
                <w:noProof/>
              </w:rPr>
            </w:pPr>
            <w:r w:rsidRPr="00AC3540">
              <w:rPr>
                <w:noProof/>
              </w:rPr>
              <w:fldChar w:fldCharType="begin"/>
            </w:r>
            <w:r w:rsidRPr="00AC3540">
              <w:rPr>
                <w:noProof/>
              </w:rPr>
              <w:instrText xml:space="preserve"> REF TC_003_003_IF \n \h  \* MERGEFORMAT </w:instrText>
            </w:r>
            <w:r w:rsidRPr="00AC3540">
              <w:rPr>
                <w:noProof/>
              </w:rPr>
            </w:r>
            <w:r w:rsidRPr="00AC3540">
              <w:rPr>
                <w:noProof/>
              </w:rPr>
              <w:fldChar w:fldCharType="separate"/>
            </w:r>
            <w:r w:rsidR="008A478B">
              <w:rPr>
                <w:noProof/>
              </w:rPr>
              <w:t>8.3.2.3</w:t>
            </w:r>
            <w:r w:rsidRPr="00AC3540">
              <w:rPr>
                <w:noProof/>
              </w:rPr>
              <w:fldChar w:fldCharType="end"/>
            </w:r>
          </w:p>
        </w:tc>
        <w:tc>
          <w:tcPr>
            <w:tcW w:w="130"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30D93" w:rsidRPr="00AC3540" w:rsidRDefault="00830D93" w:rsidP="00092A96">
            <w:pPr>
              <w:pStyle w:val="TablecellCENTER"/>
              <w:keepLines/>
              <w:jc w:val="left"/>
              <w:rPr>
                <w:noProof/>
              </w:rPr>
            </w:pPr>
          </w:p>
        </w:tc>
        <w:tc>
          <w:tcPr>
            <w:tcW w:w="1344"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830D93" w:rsidRPr="00AC3540" w:rsidRDefault="00830D93" w:rsidP="00092A96">
            <w:pPr>
              <w:pStyle w:val="TablecellLEFT"/>
              <w:keepLines/>
              <w:rPr>
                <w:noProof/>
              </w:rPr>
            </w:pPr>
            <w:r w:rsidRPr="00AC3540">
              <w:rPr>
                <w:noProof/>
              </w:rPr>
              <w:t>TC[3,3]</w:t>
            </w:r>
          </w:p>
        </w:tc>
        <w:tc>
          <w:tcPr>
            <w:tcW w:w="3577"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830D93" w:rsidRPr="00AC3540" w:rsidRDefault="00830D93" w:rsidP="00092A96">
            <w:pPr>
              <w:pStyle w:val="TablecellLEFT"/>
              <w:keepLines/>
              <w:rPr>
                <w:noProof/>
              </w:rPr>
            </w:pPr>
            <w:r w:rsidRPr="00AC3540">
              <w:rPr>
                <w:noProof/>
              </w:rPr>
              <w:t xml:space="preserve">delete </w:t>
            </w:r>
            <w:r w:rsidR="00CD3E9D" w:rsidRPr="00AC3540">
              <w:rPr>
                <w:noProof/>
              </w:rPr>
              <w:t>housekeeping parameter report structure</w:t>
            </w:r>
            <w:r w:rsidRPr="00AC3540">
              <w:rPr>
                <w:noProof/>
              </w:rPr>
              <w:t>s</w:t>
            </w:r>
          </w:p>
        </w:tc>
        <w:tc>
          <w:tcPr>
            <w:tcW w:w="1397"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30D93" w:rsidRPr="00AC3540" w:rsidRDefault="00830D93" w:rsidP="00092A96">
            <w:pPr>
              <w:pStyle w:val="TablecellLEFT"/>
              <w:keepLines/>
              <w:jc w:val="center"/>
              <w:rPr>
                <w:noProof/>
              </w:rPr>
            </w:pPr>
            <w:r w:rsidRPr="00AC3540">
              <w:rPr>
                <w:noProof/>
              </w:rPr>
              <w:t>implied by TC[3,1]</w:t>
            </w:r>
          </w:p>
        </w:tc>
      </w:tr>
      <w:tr w:rsidR="00830D93" w:rsidRPr="00AC3540" w:rsidTr="00BC2D8C">
        <w:trPr>
          <w:trHeight w:val="240"/>
        </w:trPr>
        <w:tc>
          <w:tcPr>
            <w:tcW w:w="948"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30D93" w:rsidRPr="00AC3540" w:rsidRDefault="00830D93" w:rsidP="00092A96">
            <w:pPr>
              <w:pStyle w:val="TablecellCENTER"/>
              <w:keepLines/>
              <w:rPr>
                <w:noProof/>
              </w:rPr>
            </w:pPr>
            <w:r w:rsidRPr="00AC3540">
              <w:rPr>
                <w:noProof/>
              </w:rPr>
              <w:fldChar w:fldCharType="begin"/>
            </w:r>
            <w:r w:rsidRPr="00AC3540">
              <w:rPr>
                <w:noProof/>
              </w:rPr>
              <w:instrText xml:space="preserve"> REF TC_003_009_SYS \n \h  \* MERGEFORMAT </w:instrText>
            </w:r>
            <w:r w:rsidRPr="00AC3540">
              <w:rPr>
                <w:noProof/>
              </w:rPr>
            </w:r>
            <w:r w:rsidRPr="00AC3540">
              <w:rPr>
                <w:noProof/>
              </w:rPr>
              <w:fldChar w:fldCharType="separate"/>
            </w:r>
            <w:r w:rsidR="008A478B">
              <w:rPr>
                <w:noProof/>
              </w:rPr>
              <w:t>6.3.3.6</w:t>
            </w:r>
            <w:r w:rsidRPr="00AC3540">
              <w:rPr>
                <w:noProof/>
              </w:rPr>
              <w:fldChar w:fldCharType="end"/>
            </w:r>
          </w:p>
        </w:tc>
        <w:tc>
          <w:tcPr>
            <w:tcW w:w="967"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30D93" w:rsidRPr="00AC3540" w:rsidRDefault="00830D93" w:rsidP="00092A96">
            <w:pPr>
              <w:pStyle w:val="TablecellCENTER"/>
              <w:keepLines/>
              <w:rPr>
                <w:noProof/>
              </w:rPr>
            </w:pPr>
            <w:r w:rsidRPr="00AC3540">
              <w:rPr>
                <w:noProof/>
              </w:rPr>
              <w:fldChar w:fldCharType="begin"/>
            </w:r>
            <w:r w:rsidRPr="00AC3540">
              <w:rPr>
                <w:noProof/>
              </w:rPr>
              <w:instrText xml:space="preserve"> REF TC_003_009_IF \n \h  \* MERGEFORMAT </w:instrText>
            </w:r>
            <w:r w:rsidRPr="00AC3540">
              <w:rPr>
                <w:noProof/>
              </w:rPr>
            </w:r>
            <w:r w:rsidRPr="00AC3540">
              <w:rPr>
                <w:noProof/>
              </w:rPr>
              <w:fldChar w:fldCharType="separate"/>
            </w:r>
            <w:r w:rsidR="008A478B">
              <w:rPr>
                <w:noProof/>
              </w:rPr>
              <w:t>8.3.2.9</w:t>
            </w:r>
            <w:r w:rsidRPr="00AC3540">
              <w:rPr>
                <w:noProof/>
              </w:rPr>
              <w:fldChar w:fldCharType="end"/>
            </w:r>
          </w:p>
        </w:tc>
        <w:tc>
          <w:tcPr>
            <w:tcW w:w="130"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30D93" w:rsidRPr="00AC3540" w:rsidRDefault="00830D93" w:rsidP="00092A96">
            <w:pPr>
              <w:pStyle w:val="TablecellCENTER"/>
              <w:keepLines/>
              <w:jc w:val="left"/>
              <w:rPr>
                <w:noProof/>
              </w:rPr>
            </w:pPr>
          </w:p>
        </w:tc>
        <w:tc>
          <w:tcPr>
            <w:tcW w:w="1344"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830D93" w:rsidRPr="00AC3540" w:rsidRDefault="00830D93" w:rsidP="00092A96">
            <w:pPr>
              <w:pStyle w:val="TablecellLEFT"/>
              <w:keepLines/>
              <w:rPr>
                <w:noProof/>
              </w:rPr>
            </w:pPr>
            <w:r w:rsidRPr="00AC3540">
              <w:rPr>
                <w:noProof/>
              </w:rPr>
              <w:t>TC[3,9]</w:t>
            </w:r>
          </w:p>
        </w:tc>
        <w:tc>
          <w:tcPr>
            <w:tcW w:w="3577"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830D93" w:rsidRPr="00AC3540" w:rsidRDefault="00830D93" w:rsidP="00092A96">
            <w:pPr>
              <w:pStyle w:val="TablecellLEFT"/>
              <w:keepLines/>
              <w:rPr>
                <w:noProof/>
              </w:rPr>
            </w:pPr>
            <w:r w:rsidRPr="00AC3540">
              <w:rPr>
                <w:noProof/>
              </w:rPr>
              <w:t xml:space="preserve">report </w:t>
            </w:r>
            <w:r w:rsidR="00CD3E9D" w:rsidRPr="00AC3540">
              <w:rPr>
                <w:noProof/>
              </w:rPr>
              <w:t>housekeeping parameter report structure</w:t>
            </w:r>
            <w:r w:rsidRPr="00AC3540">
              <w:rPr>
                <w:noProof/>
              </w:rPr>
              <w:t>s</w:t>
            </w:r>
          </w:p>
        </w:tc>
        <w:tc>
          <w:tcPr>
            <w:tcW w:w="1397"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30D93" w:rsidRPr="00AC3540" w:rsidRDefault="00830D93" w:rsidP="00092A96">
            <w:pPr>
              <w:pStyle w:val="TablecellLEFT"/>
              <w:keepLines/>
              <w:jc w:val="center"/>
              <w:rPr>
                <w:noProof/>
              </w:rPr>
            </w:pPr>
            <w:r w:rsidRPr="00AC3540">
              <w:rPr>
                <w:noProof/>
              </w:rPr>
              <w:t>requires TC[3,1]</w:t>
            </w:r>
          </w:p>
        </w:tc>
      </w:tr>
      <w:tr w:rsidR="00830D93" w:rsidRPr="00AC3540" w:rsidTr="00BC2D8C">
        <w:trPr>
          <w:trHeight w:val="240"/>
        </w:trPr>
        <w:tc>
          <w:tcPr>
            <w:tcW w:w="948"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30D93" w:rsidRPr="00AC3540" w:rsidRDefault="00830D93" w:rsidP="00092A96">
            <w:pPr>
              <w:pStyle w:val="TablecellCENTER"/>
              <w:keepLines/>
              <w:rPr>
                <w:noProof/>
              </w:rPr>
            </w:pPr>
            <w:r w:rsidRPr="00AC3540">
              <w:rPr>
                <w:noProof/>
              </w:rPr>
              <w:fldChar w:fldCharType="begin"/>
            </w:r>
            <w:r w:rsidRPr="00AC3540">
              <w:rPr>
                <w:noProof/>
              </w:rPr>
              <w:instrText xml:space="preserve"> REF TM_003_010_SYS \n \h  \* MERGEFORMAT </w:instrText>
            </w:r>
            <w:r w:rsidRPr="00AC3540">
              <w:rPr>
                <w:noProof/>
              </w:rPr>
            </w:r>
            <w:r w:rsidRPr="00AC3540">
              <w:rPr>
                <w:noProof/>
              </w:rPr>
              <w:fldChar w:fldCharType="separate"/>
            </w:r>
            <w:r w:rsidR="008A478B">
              <w:rPr>
                <w:noProof/>
              </w:rPr>
              <w:t>6.3.3.6</w:t>
            </w:r>
            <w:r w:rsidRPr="00AC3540">
              <w:rPr>
                <w:noProof/>
              </w:rPr>
              <w:fldChar w:fldCharType="end"/>
            </w:r>
          </w:p>
        </w:tc>
        <w:tc>
          <w:tcPr>
            <w:tcW w:w="967"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30D93" w:rsidRPr="00AC3540" w:rsidRDefault="00830D93" w:rsidP="00092A96">
            <w:pPr>
              <w:pStyle w:val="TablecellCENTER"/>
              <w:keepLines/>
              <w:rPr>
                <w:noProof/>
              </w:rPr>
            </w:pPr>
            <w:r w:rsidRPr="00AC3540">
              <w:rPr>
                <w:noProof/>
              </w:rPr>
              <w:fldChar w:fldCharType="begin"/>
            </w:r>
            <w:r w:rsidRPr="00AC3540">
              <w:rPr>
                <w:noProof/>
              </w:rPr>
              <w:instrText xml:space="preserve"> REF TM_003_010_IF \n \h  \* MERGEFORMAT </w:instrText>
            </w:r>
            <w:r w:rsidRPr="00AC3540">
              <w:rPr>
                <w:noProof/>
              </w:rPr>
            </w:r>
            <w:r w:rsidRPr="00AC3540">
              <w:rPr>
                <w:noProof/>
              </w:rPr>
              <w:fldChar w:fldCharType="separate"/>
            </w:r>
            <w:r w:rsidR="008A478B">
              <w:rPr>
                <w:noProof/>
              </w:rPr>
              <w:t>8.3.2.10</w:t>
            </w:r>
            <w:r w:rsidRPr="00AC3540">
              <w:rPr>
                <w:noProof/>
              </w:rPr>
              <w:fldChar w:fldCharType="end"/>
            </w:r>
          </w:p>
        </w:tc>
        <w:tc>
          <w:tcPr>
            <w:tcW w:w="130"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30D93" w:rsidRPr="00AC3540" w:rsidRDefault="00830D93" w:rsidP="00092A96">
            <w:pPr>
              <w:pStyle w:val="TablecellCENTER"/>
              <w:keepLines/>
              <w:jc w:val="left"/>
              <w:rPr>
                <w:noProof/>
              </w:rPr>
            </w:pPr>
          </w:p>
        </w:tc>
        <w:tc>
          <w:tcPr>
            <w:tcW w:w="130"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30D93" w:rsidRPr="00AC3540" w:rsidRDefault="00830D93" w:rsidP="00092A96">
            <w:pPr>
              <w:pStyle w:val="TablecellLEFT"/>
              <w:keepLines/>
              <w:rPr>
                <w:noProof/>
              </w:rPr>
            </w:pPr>
          </w:p>
        </w:tc>
        <w:tc>
          <w:tcPr>
            <w:tcW w:w="121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vAlign w:val="center"/>
          </w:tcPr>
          <w:p w:rsidR="00830D93" w:rsidRPr="00AC3540" w:rsidRDefault="00830D93" w:rsidP="00092A96">
            <w:pPr>
              <w:pStyle w:val="TablecellLEFT"/>
              <w:keepLines/>
              <w:rPr>
                <w:noProof/>
              </w:rPr>
            </w:pPr>
            <w:r w:rsidRPr="00AC3540">
              <w:rPr>
                <w:noProof/>
              </w:rPr>
              <w:t>TM[3,10]</w:t>
            </w:r>
          </w:p>
        </w:tc>
        <w:tc>
          <w:tcPr>
            <w:tcW w:w="3577"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830D93" w:rsidRPr="00AC3540" w:rsidRDefault="00CD3E9D" w:rsidP="00092A96">
            <w:pPr>
              <w:pStyle w:val="TablecellLEFT"/>
              <w:keepLines/>
              <w:rPr>
                <w:noProof/>
              </w:rPr>
            </w:pPr>
            <w:r w:rsidRPr="00AC3540">
              <w:rPr>
                <w:noProof/>
              </w:rPr>
              <w:t>housekeeping parameter report structure</w:t>
            </w:r>
            <w:r w:rsidR="00830D93" w:rsidRPr="00AC3540">
              <w:rPr>
                <w:noProof/>
              </w:rPr>
              <w:t xml:space="preserve"> report</w:t>
            </w:r>
          </w:p>
        </w:tc>
        <w:tc>
          <w:tcPr>
            <w:tcW w:w="1397"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30D93" w:rsidRPr="00AC3540" w:rsidRDefault="00830D93" w:rsidP="00092A96">
            <w:pPr>
              <w:pStyle w:val="TablecellLEFT"/>
              <w:keepLines/>
              <w:jc w:val="center"/>
              <w:rPr>
                <w:noProof/>
              </w:rPr>
            </w:pPr>
            <w:r w:rsidRPr="00AC3540">
              <w:rPr>
                <w:noProof/>
              </w:rPr>
              <w:t>TC[3,9] response</w:t>
            </w:r>
          </w:p>
        </w:tc>
      </w:tr>
      <w:tr w:rsidR="00FE3E28" w:rsidRPr="00AC3540" w:rsidTr="00BC2D8C">
        <w:trPr>
          <w:trHeight w:val="240"/>
        </w:trPr>
        <w:tc>
          <w:tcPr>
            <w:tcW w:w="948"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FE3E28" w:rsidRPr="00AC3540" w:rsidRDefault="00FE3E28" w:rsidP="00092A96">
            <w:pPr>
              <w:pStyle w:val="TablecellCENTER"/>
              <w:keepLines/>
              <w:rPr>
                <w:noProof/>
              </w:rPr>
            </w:pPr>
            <w:r w:rsidRPr="00AC3540">
              <w:rPr>
                <w:noProof/>
              </w:rPr>
              <w:fldChar w:fldCharType="begin"/>
            </w:r>
            <w:r w:rsidRPr="00AC3540">
              <w:rPr>
                <w:noProof/>
              </w:rPr>
              <w:instrText xml:space="preserve"> REF TC_003_029_SYS \n \h  \* MERGEFORMAT </w:instrText>
            </w:r>
            <w:r w:rsidRPr="00AC3540">
              <w:rPr>
                <w:noProof/>
              </w:rPr>
            </w:r>
            <w:r w:rsidRPr="00AC3540">
              <w:rPr>
                <w:noProof/>
              </w:rPr>
              <w:fldChar w:fldCharType="separate"/>
            </w:r>
            <w:r w:rsidR="008A478B">
              <w:rPr>
                <w:noProof/>
              </w:rPr>
              <w:t>6.3.3.8</w:t>
            </w:r>
            <w:r w:rsidRPr="00AC3540">
              <w:rPr>
                <w:noProof/>
              </w:rPr>
              <w:fldChar w:fldCharType="end"/>
            </w:r>
          </w:p>
        </w:tc>
        <w:tc>
          <w:tcPr>
            <w:tcW w:w="967"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FE3E28" w:rsidRPr="00AC3540" w:rsidRDefault="00FE3E28" w:rsidP="00092A96">
            <w:pPr>
              <w:pStyle w:val="TablecellCENTER"/>
              <w:keepLines/>
              <w:rPr>
                <w:noProof/>
              </w:rPr>
            </w:pPr>
            <w:r w:rsidRPr="00AC3540">
              <w:rPr>
                <w:noProof/>
              </w:rPr>
              <w:fldChar w:fldCharType="begin"/>
            </w:r>
            <w:r w:rsidRPr="00AC3540">
              <w:rPr>
                <w:noProof/>
              </w:rPr>
              <w:instrText xml:space="preserve"> REF TC_003_029_IF \n \h  \* MERGEFORMAT </w:instrText>
            </w:r>
            <w:r w:rsidRPr="00AC3540">
              <w:rPr>
                <w:noProof/>
              </w:rPr>
            </w:r>
            <w:r w:rsidRPr="00AC3540">
              <w:rPr>
                <w:noProof/>
              </w:rPr>
              <w:fldChar w:fldCharType="separate"/>
            </w:r>
            <w:r w:rsidR="008A478B">
              <w:rPr>
                <w:noProof/>
              </w:rPr>
              <w:t>8.3.2.17</w:t>
            </w:r>
            <w:r w:rsidRPr="00AC3540">
              <w:rPr>
                <w:noProof/>
              </w:rPr>
              <w:fldChar w:fldCharType="end"/>
            </w:r>
          </w:p>
        </w:tc>
        <w:tc>
          <w:tcPr>
            <w:tcW w:w="130"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FE3E28" w:rsidRPr="00AC3540" w:rsidRDefault="00FE3E28" w:rsidP="00092A96">
            <w:pPr>
              <w:pStyle w:val="TablecellCENTER"/>
              <w:keepLines/>
              <w:jc w:val="left"/>
              <w:rPr>
                <w:noProof/>
              </w:rPr>
            </w:pPr>
          </w:p>
        </w:tc>
        <w:tc>
          <w:tcPr>
            <w:tcW w:w="1344"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FE3E28" w:rsidRPr="00AC3540" w:rsidRDefault="00FE3E28" w:rsidP="00092A96">
            <w:pPr>
              <w:pStyle w:val="TablecellLEFT"/>
              <w:keepLines/>
              <w:rPr>
                <w:noProof/>
              </w:rPr>
            </w:pPr>
            <w:r w:rsidRPr="00AC3540">
              <w:rPr>
                <w:noProof/>
              </w:rPr>
              <w:t>TC[3,29]</w:t>
            </w:r>
          </w:p>
        </w:tc>
        <w:tc>
          <w:tcPr>
            <w:tcW w:w="3577"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FE3E28" w:rsidRPr="00AC3540" w:rsidRDefault="00FE3E28" w:rsidP="00092A96">
            <w:pPr>
              <w:pStyle w:val="TablecellLEFT"/>
              <w:keepLines/>
              <w:rPr>
                <w:noProof/>
              </w:rPr>
            </w:pPr>
            <w:r w:rsidRPr="00AC3540">
              <w:rPr>
                <w:noProof/>
              </w:rPr>
              <w:t xml:space="preserve">append parameters to a </w:t>
            </w:r>
            <w:r w:rsidR="00CD3E9D" w:rsidRPr="00AC3540">
              <w:rPr>
                <w:noProof/>
              </w:rPr>
              <w:t>housekeeping parameter report structure</w:t>
            </w:r>
          </w:p>
        </w:tc>
        <w:tc>
          <w:tcPr>
            <w:tcW w:w="1397"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FE3E28" w:rsidRPr="00AC3540" w:rsidRDefault="00FE3E28" w:rsidP="00092A96">
            <w:pPr>
              <w:pStyle w:val="TablecellLEFT"/>
              <w:keepLines/>
              <w:jc w:val="center"/>
              <w:rPr>
                <w:noProof/>
              </w:rPr>
            </w:pPr>
            <w:r w:rsidRPr="00AC3540">
              <w:rPr>
                <w:noProof/>
              </w:rPr>
              <w:t>requires TC[3,1]</w:t>
            </w:r>
          </w:p>
        </w:tc>
      </w:tr>
      <w:tr w:rsidR="00092A96" w:rsidRPr="00AC3540" w:rsidTr="00CE31E5">
        <w:trPr>
          <w:trHeight w:val="240"/>
        </w:trPr>
        <w:tc>
          <w:tcPr>
            <w:tcW w:w="948"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092A96" w:rsidRPr="00AC3540" w:rsidRDefault="00092A96" w:rsidP="00092A96">
            <w:pPr>
              <w:pStyle w:val="TablecellCENTER"/>
              <w:keepLines/>
              <w:rPr>
                <w:noProof/>
              </w:rPr>
            </w:pPr>
            <w:r w:rsidRPr="00AC3540">
              <w:rPr>
                <w:noProof/>
              </w:rPr>
              <w:fldChar w:fldCharType="begin"/>
            </w:r>
            <w:r w:rsidRPr="00AC3540">
              <w:rPr>
                <w:noProof/>
              </w:rPr>
              <w:instrText xml:space="preserve"> REF TC_003_031_SYS \n \h  \* MERGEFORMAT </w:instrText>
            </w:r>
            <w:r w:rsidRPr="00AC3540">
              <w:rPr>
                <w:noProof/>
              </w:rPr>
            </w:r>
            <w:r w:rsidRPr="00AC3540">
              <w:rPr>
                <w:noProof/>
              </w:rPr>
              <w:fldChar w:fldCharType="separate"/>
            </w:r>
            <w:r w:rsidR="008A478B">
              <w:rPr>
                <w:noProof/>
              </w:rPr>
              <w:t>6.3.3.9</w:t>
            </w:r>
            <w:r w:rsidRPr="00AC3540">
              <w:rPr>
                <w:noProof/>
              </w:rPr>
              <w:fldChar w:fldCharType="end"/>
            </w:r>
          </w:p>
        </w:tc>
        <w:tc>
          <w:tcPr>
            <w:tcW w:w="967"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092A96" w:rsidRPr="00AC3540" w:rsidRDefault="00092A96" w:rsidP="00092A96">
            <w:pPr>
              <w:pStyle w:val="TablecellCENTER"/>
              <w:keepLines/>
              <w:rPr>
                <w:noProof/>
              </w:rPr>
            </w:pPr>
            <w:r w:rsidRPr="00AC3540">
              <w:rPr>
                <w:noProof/>
              </w:rPr>
              <w:fldChar w:fldCharType="begin"/>
            </w:r>
            <w:r w:rsidRPr="00AC3540">
              <w:rPr>
                <w:noProof/>
              </w:rPr>
              <w:instrText xml:space="preserve"> REF TC_003_031_IF \n \h  \* MERGEFORMAT </w:instrText>
            </w:r>
            <w:r w:rsidRPr="00AC3540">
              <w:rPr>
                <w:noProof/>
              </w:rPr>
            </w:r>
            <w:r w:rsidRPr="00AC3540">
              <w:rPr>
                <w:noProof/>
              </w:rPr>
              <w:fldChar w:fldCharType="separate"/>
            </w:r>
            <w:r w:rsidR="008A478B">
              <w:rPr>
                <w:noProof/>
              </w:rPr>
              <w:t>8.3.2.19</w:t>
            </w:r>
            <w:r w:rsidRPr="00AC3540">
              <w:rPr>
                <w:noProof/>
              </w:rPr>
              <w:fldChar w:fldCharType="end"/>
            </w:r>
          </w:p>
        </w:tc>
        <w:tc>
          <w:tcPr>
            <w:tcW w:w="1474" w:type="dxa"/>
            <w:gridSpan w:val="3"/>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092A96" w:rsidRPr="00AC3540" w:rsidRDefault="00092A96" w:rsidP="00092A96">
            <w:pPr>
              <w:pStyle w:val="TablecellLEFT"/>
              <w:keepLines/>
              <w:rPr>
                <w:noProof/>
              </w:rPr>
            </w:pPr>
            <w:r w:rsidRPr="00AC3540">
              <w:rPr>
                <w:noProof/>
              </w:rPr>
              <w:t>TC[3,31]</w:t>
            </w:r>
          </w:p>
        </w:tc>
        <w:tc>
          <w:tcPr>
            <w:tcW w:w="3577"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092A96" w:rsidRPr="00AC3540" w:rsidRDefault="00092A96" w:rsidP="00092A96">
            <w:pPr>
              <w:pStyle w:val="TablecellLEFT"/>
              <w:keepLines/>
              <w:rPr>
                <w:noProof/>
              </w:rPr>
            </w:pPr>
            <w:r w:rsidRPr="00AC3540">
              <w:rPr>
                <w:noProof/>
              </w:rPr>
              <w:t xml:space="preserve">modify the collection interval of </w:t>
            </w:r>
            <w:r w:rsidR="00CD3E9D" w:rsidRPr="00AC3540">
              <w:rPr>
                <w:noProof/>
              </w:rPr>
              <w:t>housekeeping parameter report structure</w:t>
            </w:r>
            <w:r w:rsidRPr="00AC3540">
              <w:rPr>
                <w:noProof/>
              </w:rPr>
              <w:t>s</w:t>
            </w:r>
          </w:p>
        </w:tc>
        <w:tc>
          <w:tcPr>
            <w:tcW w:w="1397"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092A96" w:rsidRPr="00AC3540" w:rsidRDefault="00092A96" w:rsidP="00092A96">
            <w:pPr>
              <w:pStyle w:val="TablecellLEFT"/>
              <w:keepLines/>
              <w:jc w:val="center"/>
              <w:rPr>
                <w:noProof/>
              </w:rPr>
            </w:pPr>
            <w:r w:rsidRPr="00AC3540">
              <w:rPr>
                <w:noProof/>
              </w:rPr>
              <w:t>by declaration</w:t>
            </w:r>
          </w:p>
        </w:tc>
      </w:tr>
      <w:tr w:rsidR="00092A96" w:rsidRPr="00AC3540" w:rsidTr="00CE31E5">
        <w:trPr>
          <w:trHeight w:val="240"/>
        </w:trPr>
        <w:tc>
          <w:tcPr>
            <w:tcW w:w="948"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092A96" w:rsidRPr="00AC3540" w:rsidRDefault="00092A96" w:rsidP="00092A96">
            <w:pPr>
              <w:pStyle w:val="TablecellCENTER"/>
              <w:keepLines/>
              <w:rPr>
                <w:noProof/>
              </w:rPr>
            </w:pPr>
            <w:r w:rsidRPr="00AC3540">
              <w:rPr>
                <w:noProof/>
              </w:rPr>
              <w:fldChar w:fldCharType="begin"/>
            </w:r>
            <w:r w:rsidRPr="00AC3540">
              <w:rPr>
                <w:noProof/>
              </w:rPr>
              <w:instrText xml:space="preserve"> REF TC_003_033_SYS \n \h  \* MERGEFORMAT </w:instrText>
            </w:r>
            <w:r w:rsidRPr="00AC3540">
              <w:rPr>
                <w:noProof/>
              </w:rPr>
            </w:r>
            <w:r w:rsidRPr="00AC3540">
              <w:rPr>
                <w:noProof/>
              </w:rPr>
              <w:fldChar w:fldCharType="separate"/>
            </w:r>
            <w:r w:rsidR="008A478B">
              <w:rPr>
                <w:noProof/>
              </w:rPr>
              <w:t>6.3.3.10</w:t>
            </w:r>
            <w:r w:rsidRPr="00AC3540">
              <w:rPr>
                <w:noProof/>
              </w:rPr>
              <w:fldChar w:fldCharType="end"/>
            </w:r>
          </w:p>
        </w:tc>
        <w:tc>
          <w:tcPr>
            <w:tcW w:w="967"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092A96" w:rsidRPr="00AC3540" w:rsidRDefault="00092A96" w:rsidP="00092A96">
            <w:pPr>
              <w:pStyle w:val="TablecellCENTER"/>
              <w:keepLines/>
              <w:rPr>
                <w:noProof/>
              </w:rPr>
            </w:pPr>
            <w:r w:rsidRPr="00AC3540">
              <w:rPr>
                <w:noProof/>
              </w:rPr>
              <w:fldChar w:fldCharType="begin"/>
            </w:r>
            <w:r w:rsidRPr="00AC3540">
              <w:rPr>
                <w:noProof/>
              </w:rPr>
              <w:instrText xml:space="preserve"> REF TC_003_033_IF \n \h  \* MERGEFORMAT </w:instrText>
            </w:r>
            <w:r w:rsidRPr="00AC3540">
              <w:rPr>
                <w:noProof/>
              </w:rPr>
            </w:r>
            <w:r w:rsidRPr="00AC3540">
              <w:rPr>
                <w:noProof/>
              </w:rPr>
              <w:fldChar w:fldCharType="separate"/>
            </w:r>
            <w:r w:rsidR="008A478B">
              <w:rPr>
                <w:noProof/>
              </w:rPr>
              <w:t>8.3.2.21</w:t>
            </w:r>
            <w:r w:rsidRPr="00AC3540">
              <w:rPr>
                <w:noProof/>
              </w:rPr>
              <w:fldChar w:fldCharType="end"/>
            </w:r>
          </w:p>
        </w:tc>
        <w:tc>
          <w:tcPr>
            <w:tcW w:w="1474" w:type="dxa"/>
            <w:gridSpan w:val="3"/>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092A96" w:rsidRPr="00AC3540" w:rsidRDefault="00092A96" w:rsidP="00092A96">
            <w:pPr>
              <w:pStyle w:val="TablecellLEFT"/>
              <w:keepLines/>
              <w:rPr>
                <w:noProof/>
              </w:rPr>
            </w:pPr>
            <w:r w:rsidRPr="00AC3540">
              <w:rPr>
                <w:noProof/>
              </w:rPr>
              <w:t>TC[3,33]</w:t>
            </w:r>
          </w:p>
        </w:tc>
        <w:tc>
          <w:tcPr>
            <w:tcW w:w="3577"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092A96" w:rsidRPr="00AC3540" w:rsidRDefault="00092A96" w:rsidP="00092A96">
            <w:pPr>
              <w:pStyle w:val="TablecellLEFT"/>
              <w:keepLines/>
              <w:rPr>
                <w:noProof/>
              </w:rPr>
            </w:pPr>
            <w:r w:rsidRPr="00AC3540">
              <w:rPr>
                <w:noProof/>
              </w:rPr>
              <w:t xml:space="preserve">report the periodic generation properties of </w:t>
            </w:r>
            <w:r w:rsidR="00CD3E9D" w:rsidRPr="00AC3540">
              <w:rPr>
                <w:noProof/>
              </w:rPr>
              <w:t>housekeeping parameter report structure</w:t>
            </w:r>
            <w:r w:rsidRPr="00AC3540">
              <w:rPr>
                <w:noProof/>
              </w:rPr>
              <w:t>s</w:t>
            </w:r>
          </w:p>
        </w:tc>
        <w:tc>
          <w:tcPr>
            <w:tcW w:w="1397"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092A96" w:rsidRPr="00AC3540" w:rsidRDefault="00092A96" w:rsidP="00092A96">
            <w:pPr>
              <w:pStyle w:val="TablecellLEFT"/>
              <w:keepLines/>
              <w:jc w:val="center"/>
              <w:rPr>
                <w:noProof/>
              </w:rPr>
            </w:pPr>
            <w:r w:rsidRPr="00AC3540">
              <w:rPr>
                <w:noProof/>
              </w:rPr>
              <w:t>by declaration</w:t>
            </w:r>
          </w:p>
        </w:tc>
      </w:tr>
      <w:tr w:rsidR="00092A96" w:rsidRPr="00AC3540" w:rsidTr="00CE31E5">
        <w:trPr>
          <w:trHeight w:val="240"/>
        </w:trPr>
        <w:tc>
          <w:tcPr>
            <w:tcW w:w="948"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092A96" w:rsidRPr="00AC3540" w:rsidRDefault="00092A96" w:rsidP="00092A96">
            <w:pPr>
              <w:pStyle w:val="TablecellCENTER"/>
              <w:keepLines/>
              <w:rPr>
                <w:noProof/>
              </w:rPr>
            </w:pPr>
            <w:r w:rsidRPr="00AC3540">
              <w:rPr>
                <w:noProof/>
              </w:rPr>
              <w:fldChar w:fldCharType="begin"/>
            </w:r>
            <w:r w:rsidRPr="00AC3540">
              <w:rPr>
                <w:noProof/>
              </w:rPr>
              <w:instrText xml:space="preserve"> REF TM_003_035_SYS \n \h  \* MERGEFORMAT </w:instrText>
            </w:r>
            <w:r w:rsidRPr="00AC3540">
              <w:rPr>
                <w:noProof/>
              </w:rPr>
            </w:r>
            <w:r w:rsidRPr="00AC3540">
              <w:rPr>
                <w:noProof/>
              </w:rPr>
              <w:fldChar w:fldCharType="separate"/>
            </w:r>
            <w:r w:rsidR="008A478B">
              <w:rPr>
                <w:noProof/>
              </w:rPr>
              <w:t>6.3.3.10</w:t>
            </w:r>
            <w:r w:rsidRPr="00AC3540">
              <w:rPr>
                <w:noProof/>
              </w:rPr>
              <w:fldChar w:fldCharType="end"/>
            </w:r>
          </w:p>
        </w:tc>
        <w:tc>
          <w:tcPr>
            <w:tcW w:w="967"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092A96" w:rsidRPr="00AC3540" w:rsidRDefault="00092A96" w:rsidP="00092A96">
            <w:pPr>
              <w:pStyle w:val="TablecellCENTER"/>
              <w:keepLines/>
              <w:rPr>
                <w:noProof/>
              </w:rPr>
            </w:pPr>
            <w:r w:rsidRPr="00AC3540">
              <w:rPr>
                <w:noProof/>
              </w:rPr>
              <w:fldChar w:fldCharType="begin"/>
            </w:r>
            <w:r w:rsidRPr="00AC3540">
              <w:rPr>
                <w:noProof/>
              </w:rPr>
              <w:instrText xml:space="preserve"> REF TM_003_035_IF \n \h  \* MERGEFORMAT </w:instrText>
            </w:r>
            <w:r w:rsidRPr="00AC3540">
              <w:rPr>
                <w:noProof/>
              </w:rPr>
            </w:r>
            <w:r w:rsidRPr="00AC3540">
              <w:rPr>
                <w:noProof/>
              </w:rPr>
              <w:fldChar w:fldCharType="separate"/>
            </w:r>
            <w:r w:rsidR="008A478B">
              <w:rPr>
                <w:noProof/>
              </w:rPr>
              <w:t>8.3.2.23</w:t>
            </w:r>
            <w:r w:rsidRPr="00AC3540">
              <w:rPr>
                <w:noProof/>
              </w:rPr>
              <w:fldChar w:fldCharType="end"/>
            </w:r>
          </w:p>
        </w:tc>
        <w:tc>
          <w:tcPr>
            <w:tcW w:w="130"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092A96" w:rsidRPr="00AC3540" w:rsidRDefault="00092A96" w:rsidP="00092A96">
            <w:pPr>
              <w:pStyle w:val="TablecellCENTER"/>
              <w:keepLines/>
              <w:jc w:val="left"/>
              <w:rPr>
                <w:noProof/>
              </w:rPr>
            </w:pPr>
          </w:p>
        </w:tc>
        <w:tc>
          <w:tcPr>
            <w:tcW w:w="1344"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092A96" w:rsidRPr="00AC3540" w:rsidRDefault="00092A96" w:rsidP="00092A96">
            <w:pPr>
              <w:pStyle w:val="TablecellLEFT"/>
              <w:keepLines/>
              <w:rPr>
                <w:noProof/>
              </w:rPr>
            </w:pPr>
            <w:r w:rsidRPr="00AC3540">
              <w:rPr>
                <w:noProof/>
              </w:rPr>
              <w:t>TM[3,35]</w:t>
            </w:r>
          </w:p>
        </w:tc>
        <w:tc>
          <w:tcPr>
            <w:tcW w:w="3577"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092A96" w:rsidRPr="00AC3540" w:rsidRDefault="00092A96" w:rsidP="00092A96">
            <w:pPr>
              <w:pStyle w:val="TablecellLEFT"/>
              <w:keepLines/>
              <w:rPr>
                <w:noProof/>
              </w:rPr>
            </w:pPr>
            <w:r w:rsidRPr="00AC3540">
              <w:rPr>
                <w:noProof/>
              </w:rPr>
              <w:t>housekeeping parameter report periodic generation properties report</w:t>
            </w:r>
          </w:p>
        </w:tc>
        <w:tc>
          <w:tcPr>
            <w:tcW w:w="1397"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092A96" w:rsidRPr="00AC3540" w:rsidRDefault="00092A96" w:rsidP="00092A96">
            <w:pPr>
              <w:pStyle w:val="TablecellLEFT"/>
              <w:keepLines/>
              <w:jc w:val="center"/>
              <w:rPr>
                <w:noProof/>
              </w:rPr>
            </w:pPr>
            <w:r w:rsidRPr="00AC3540">
              <w:rPr>
                <w:noProof/>
              </w:rPr>
              <w:t>TC[3,33]</w:t>
            </w:r>
            <w:r w:rsidR="007A34D0" w:rsidRPr="00AC3540">
              <w:rPr>
                <w:noProof/>
              </w:rPr>
              <w:t xml:space="preserve"> response</w:t>
            </w:r>
          </w:p>
        </w:tc>
      </w:tr>
      <w:tr w:rsidR="00092A96" w:rsidRPr="00AC3540" w:rsidTr="00CE31E5">
        <w:trPr>
          <w:trHeight w:val="240"/>
        </w:trPr>
        <w:tc>
          <w:tcPr>
            <w:tcW w:w="948"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092A96" w:rsidRPr="00AC3540" w:rsidRDefault="00092A96" w:rsidP="00092A96">
            <w:pPr>
              <w:pStyle w:val="TablecellCENTER"/>
              <w:keepLines/>
              <w:rPr>
                <w:noProof/>
              </w:rPr>
            </w:pPr>
            <w:r w:rsidRPr="00AC3540">
              <w:rPr>
                <w:noProof/>
              </w:rPr>
              <w:fldChar w:fldCharType="begin"/>
            </w:r>
            <w:r w:rsidRPr="00AC3540">
              <w:rPr>
                <w:noProof/>
              </w:rPr>
              <w:instrText xml:space="preserve"> REF TC_003_027_SYS \n \h  \* MERGEFORMAT </w:instrText>
            </w:r>
            <w:r w:rsidRPr="00AC3540">
              <w:rPr>
                <w:noProof/>
              </w:rPr>
            </w:r>
            <w:r w:rsidRPr="00AC3540">
              <w:rPr>
                <w:noProof/>
              </w:rPr>
              <w:fldChar w:fldCharType="separate"/>
            </w:r>
            <w:r w:rsidR="008A478B">
              <w:rPr>
                <w:noProof/>
              </w:rPr>
              <w:t>6.3.3.7</w:t>
            </w:r>
            <w:r w:rsidRPr="00AC3540">
              <w:rPr>
                <w:noProof/>
              </w:rPr>
              <w:fldChar w:fldCharType="end"/>
            </w:r>
          </w:p>
        </w:tc>
        <w:tc>
          <w:tcPr>
            <w:tcW w:w="967"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092A96" w:rsidRPr="00AC3540" w:rsidRDefault="00092A96" w:rsidP="00092A96">
            <w:pPr>
              <w:pStyle w:val="TablecellCENTER"/>
              <w:keepLines/>
              <w:rPr>
                <w:noProof/>
              </w:rPr>
            </w:pPr>
            <w:r w:rsidRPr="00AC3540">
              <w:rPr>
                <w:noProof/>
              </w:rPr>
              <w:fldChar w:fldCharType="begin"/>
            </w:r>
            <w:r w:rsidRPr="00AC3540">
              <w:rPr>
                <w:noProof/>
              </w:rPr>
              <w:instrText xml:space="preserve"> REF TC_003_027_IF \n \h  \* MERGEFORMAT </w:instrText>
            </w:r>
            <w:r w:rsidRPr="00AC3540">
              <w:rPr>
                <w:noProof/>
              </w:rPr>
            </w:r>
            <w:r w:rsidRPr="00AC3540">
              <w:rPr>
                <w:noProof/>
              </w:rPr>
              <w:fldChar w:fldCharType="separate"/>
            </w:r>
            <w:r w:rsidR="008A478B">
              <w:rPr>
                <w:noProof/>
              </w:rPr>
              <w:t>8.3.2.15</w:t>
            </w:r>
            <w:r w:rsidRPr="00AC3540">
              <w:rPr>
                <w:noProof/>
              </w:rPr>
              <w:fldChar w:fldCharType="end"/>
            </w:r>
          </w:p>
        </w:tc>
        <w:tc>
          <w:tcPr>
            <w:tcW w:w="1474" w:type="dxa"/>
            <w:gridSpan w:val="3"/>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092A96" w:rsidRPr="00AC3540" w:rsidRDefault="00092A96" w:rsidP="00092A96">
            <w:pPr>
              <w:pStyle w:val="TablecellLEFT"/>
              <w:keepLines/>
              <w:rPr>
                <w:noProof/>
              </w:rPr>
            </w:pPr>
            <w:r w:rsidRPr="00AC3540">
              <w:rPr>
                <w:noProof/>
              </w:rPr>
              <w:t>TC[3,27]</w:t>
            </w:r>
          </w:p>
        </w:tc>
        <w:tc>
          <w:tcPr>
            <w:tcW w:w="3577"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092A96" w:rsidRPr="00AC3540" w:rsidRDefault="00092A96" w:rsidP="00092A96">
            <w:pPr>
              <w:pStyle w:val="TablecellLEFT"/>
              <w:keepLines/>
              <w:rPr>
                <w:noProof/>
              </w:rPr>
            </w:pPr>
            <w:r w:rsidRPr="00AC3540">
              <w:rPr>
                <w:noProof/>
              </w:rPr>
              <w:t xml:space="preserve">generate a one shot report for </w:t>
            </w:r>
            <w:r w:rsidR="00CD3E9D" w:rsidRPr="00AC3540">
              <w:rPr>
                <w:noProof/>
              </w:rPr>
              <w:t>housekeeping parameter report structure</w:t>
            </w:r>
            <w:r w:rsidRPr="00AC3540">
              <w:rPr>
                <w:noProof/>
              </w:rPr>
              <w:t>s</w:t>
            </w:r>
          </w:p>
        </w:tc>
        <w:tc>
          <w:tcPr>
            <w:tcW w:w="1397"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092A96" w:rsidRPr="00AC3540" w:rsidRDefault="00092A96" w:rsidP="00092A96">
            <w:pPr>
              <w:pStyle w:val="TablecellLEFT"/>
              <w:keepLines/>
              <w:jc w:val="center"/>
              <w:rPr>
                <w:noProof/>
              </w:rPr>
            </w:pPr>
            <w:r w:rsidRPr="00AC3540">
              <w:rPr>
                <w:noProof/>
              </w:rPr>
              <w:t>by declaration</w:t>
            </w:r>
          </w:p>
        </w:tc>
      </w:tr>
      <w:tr w:rsidR="00092A96" w:rsidRPr="00AC3540" w:rsidTr="00CE31E5">
        <w:trPr>
          <w:trHeight w:val="240"/>
        </w:trPr>
        <w:tc>
          <w:tcPr>
            <w:tcW w:w="948"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092A96" w:rsidRPr="00AC3540" w:rsidRDefault="00092A96" w:rsidP="00092A96">
            <w:pPr>
              <w:pStyle w:val="TablecellCENTER"/>
              <w:keepLines/>
              <w:rPr>
                <w:noProof/>
              </w:rPr>
            </w:pPr>
            <w:r w:rsidRPr="00AC3540">
              <w:rPr>
                <w:noProof/>
              </w:rPr>
              <w:fldChar w:fldCharType="begin"/>
            </w:r>
            <w:r w:rsidRPr="00AC3540">
              <w:rPr>
                <w:noProof/>
              </w:rPr>
              <w:instrText xml:space="preserve"> REF TM_003_025_SYS \n \h  \* MERGEFORMAT </w:instrText>
            </w:r>
            <w:r w:rsidRPr="00AC3540">
              <w:rPr>
                <w:noProof/>
              </w:rPr>
            </w:r>
            <w:r w:rsidRPr="00AC3540">
              <w:rPr>
                <w:noProof/>
              </w:rPr>
              <w:fldChar w:fldCharType="separate"/>
            </w:r>
            <w:r w:rsidR="008A478B">
              <w:rPr>
                <w:noProof/>
              </w:rPr>
              <w:t>6.3.3.3</w:t>
            </w:r>
            <w:r w:rsidRPr="00AC3540">
              <w:rPr>
                <w:noProof/>
              </w:rPr>
              <w:fldChar w:fldCharType="end"/>
            </w:r>
          </w:p>
        </w:tc>
        <w:tc>
          <w:tcPr>
            <w:tcW w:w="967"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092A96" w:rsidRPr="00AC3540" w:rsidRDefault="00092A96" w:rsidP="00092A96">
            <w:pPr>
              <w:pStyle w:val="TablecellCENTER"/>
              <w:keepLines/>
              <w:rPr>
                <w:noProof/>
              </w:rPr>
            </w:pPr>
            <w:r w:rsidRPr="00AC3540">
              <w:rPr>
                <w:noProof/>
              </w:rPr>
              <w:fldChar w:fldCharType="begin"/>
            </w:r>
            <w:r w:rsidRPr="00AC3540">
              <w:rPr>
                <w:noProof/>
              </w:rPr>
              <w:instrText xml:space="preserve"> REF TM_003_025_IF \n \h  \* MERGEFORMAT </w:instrText>
            </w:r>
            <w:r w:rsidRPr="00AC3540">
              <w:rPr>
                <w:noProof/>
              </w:rPr>
            </w:r>
            <w:r w:rsidRPr="00AC3540">
              <w:rPr>
                <w:noProof/>
              </w:rPr>
              <w:fldChar w:fldCharType="separate"/>
            </w:r>
            <w:r w:rsidR="008A478B">
              <w:rPr>
                <w:noProof/>
              </w:rPr>
              <w:t>8.3.2.13</w:t>
            </w:r>
            <w:r w:rsidRPr="00AC3540">
              <w:rPr>
                <w:noProof/>
              </w:rPr>
              <w:fldChar w:fldCharType="end"/>
            </w:r>
          </w:p>
        </w:tc>
        <w:tc>
          <w:tcPr>
            <w:tcW w:w="130"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092A96" w:rsidRPr="00AC3540" w:rsidRDefault="00092A96" w:rsidP="00092A96">
            <w:pPr>
              <w:pStyle w:val="TablecellLEFT"/>
              <w:keepLines/>
              <w:rPr>
                <w:noProof/>
              </w:rPr>
            </w:pPr>
          </w:p>
        </w:tc>
        <w:tc>
          <w:tcPr>
            <w:tcW w:w="1344"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vAlign w:val="center"/>
          </w:tcPr>
          <w:p w:rsidR="00092A96" w:rsidRPr="00AC3540" w:rsidRDefault="00092A96" w:rsidP="00092A96">
            <w:pPr>
              <w:pStyle w:val="TablecellLEFT"/>
              <w:keepLines/>
              <w:rPr>
                <w:noProof/>
              </w:rPr>
            </w:pPr>
            <w:r w:rsidRPr="00AC3540">
              <w:rPr>
                <w:noProof/>
              </w:rPr>
              <w:t>TM[3,25]</w:t>
            </w:r>
          </w:p>
        </w:tc>
        <w:tc>
          <w:tcPr>
            <w:tcW w:w="3577"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092A96" w:rsidRPr="00AC3540" w:rsidRDefault="00092A96" w:rsidP="00092A96">
            <w:pPr>
              <w:pStyle w:val="TablecellLEFT"/>
              <w:keepLines/>
              <w:rPr>
                <w:noProof/>
              </w:rPr>
            </w:pPr>
            <w:r w:rsidRPr="00AC3540">
              <w:rPr>
                <w:noProof/>
              </w:rPr>
              <w:t>housekeeping parameter report</w:t>
            </w:r>
          </w:p>
        </w:tc>
        <w:tc>
          <w:tcPr>
            <w:tcW w:w="1397"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092A96" w:rsidRPr="00AC3540" w:rsidRDefault="007A34D0" w:rsidP="00092A96">
            <w:pPr>
              <w:pStyle w:val="TablecellLEFT"/>
              <w:keepLines/>
              <w:jc w:val="center"/>
              <w:rPr>
                <w:noProof/>
              </w:rPr>
            </w:pPr>
            <w:r w:rsidRPr="00AC3540">
              <w:rPr>
                <w:noProof/>
              </w:rPr>
              <w:t>TC[3,27] response</w:t>
            </w:r>
          </w:p>
        </w:tc>
      </w:tr>
    </w:tbl>
    <w:p w:rsidR="00834871" w:rsidRPr="00AC3540" w:rsidRDefault="003D2DE3" w:rsidP="00AF1F67">
      <w:pPr>
        <w:pStyle w:val="Annex4"/>
        <w:rPr>
          <w:noProof/>
        </w:rPr>
      </w:pPr>
      <w:r w:rsidRPr="00AC3540">
        <w:rPr>
          <w:noProof/>
        </w:rPr>
        <w:t>Diagnostic reporting</w:t>
      </w:r>
    </w:p>
    <w:p w:rsidR="00834871" w:rsidRPr="00AC3540" w:rsidRDefault="004F69DE" w:rsidP="00834871">
      <w:pPr>
        <w:pStyle w:val="paragraph"/>
        <w:keepNext/>
        <w:rPr>
          <w:noProof/>
        </w:rPr>
      </w:pPr>
      <w:r w:rsidRPr="00AC3540">
        <w:rPr>
          <w:noProof/>
        </w:rPr>
        <w:fldChar w:fldCharType="begin"/>
      </w:r>
      <w:r w:rsidRPr="00AC3540">
        <w:rPr>
          <w:noProof/>
        </w:rPr>
        <w:instrText xml:space="preserve"> REF _Ref432942932 \w \h </w:instrText>
      </w:r>
      <w:r w:rsidRPr="00AC3540">
        <w:rPr>
          <w:noProof/>
        </w:rPr>
      </w:r>
      <w:r w:rsidRPr="00AC3540">
        <w:rPr>
          <w:noProof/>
        </w:rPr>
        <w:fldChar w:fldCharType="separate"/>
      </w:r>
      <w:r w:rsidR="008A478B">
        <w:rPr>
          <w:noProof/>
        </w:rPr>
        <w:t xml:space="preserve">Table C-6 </w:t>
      </w:r>
      <w:r w:rsidRPr="00AC3540">
        <w:rPr>
          <w:noProof/>
        </w:rPr>
        <w:fldChar w:fldCharType="end"/>
      </w:r>
      <w:r w:rsidR="00834871" w:rsidRPr="00AC3540">
        <w:rPr>
          <w:noProof/>
        </w:rPr>
        <w:t xml:space="preserve">shows the message types of the </w:t>
      </w:r>
      <w:r w:rsidR="00BA5444" w:rsidRPr="00AC3540">
        <w:rPr>
          <w:noProof/>
        </w:rPr>
        <w:t xml:space="preserve">diagnostic reporting </w:t>
      </w:r>
      <w:r w:rsidR="003D2DE3" w:rsidRPr="00AC3540">
        <w:rPr>
          <w:noProof/>
        </w:rPr>
        <w:t>subservice type</w:t>
      </w:r>
      <w:r w:rsidR="00834871" w:rsidRPr="00AC3540">
        <w:rPr>
          <w:noProof/>
        </w:rPr>
        <w:t>.</w:t>
      </w:r>
    </w:p>
    <w:p w:rsidR="00834871" w:rsidRPr="00AC3540" w:rsidRDefault="00BA5444" w:rsidP="00834871">
      <w:pPr>
        <w:pStyle w:val="CaptionAnnexTable"/>
        <w:spacing w:after="120"/>
        <w:rPr>
          <w:noProof/>
        </w:rPr>
      </w:pPr>
      <w:bookmarkStart w:id="1615" w:name="_Ref432942932"/>
      <w:r w:rsidRPr="00AC3540">
        <w:rPr>
          <w:noProof/>
        </w:rPr>
        <w:t xml:space="preserve">Diagnostic reporting </w:t>
      </w:r>
      <w:r w:rsidR="00834871" w:rsidRPr="00AC3540">
        <w:rPr>
          <w:noProof/>
        </w:rPr>
        <w:t>message types</w:t>
      </w:r>
      <w:bookmarkEnd w:id="1615"/>
    </w:p>
    <w:tbl>
      <w:tblPr>
        <w:tblStyle w:val="TableGrid"/>
        <w:tblW w:w="8647" w:type="dxa"/>
        <w:tblInd w:w="84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20" w:firstRow="1" w:lastRow="0" w:firstColumn="0" w:lastColumn="0" w:noHBand="1" w:noVBand="1"/>
      </w:tblPr>
      <w:tblGrid>
        <w:gridCol w:w="992"/>
        <w:gridCol w:w="992"/>
        <w:gridCol w:w="142"/>
        <w:gridCol w:w="142"/>
        <w:gridCol w:w="1276"/>
        <w:gridCol w:w="3969"/>
        <w:gridCol w:w="1134"/>
      </w:tblGrid>
      <w:tr w:rsidR="00834871" w:rsidRPr="00AC3540" w:rsidTr="00854267">
        <w:trPr>
          <w:trHeight w:val="272"/>
          <w:tblHeader/>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834871" w:rsidRPr="00AC3540" w:rsidRDefault="00834871" w:rsidP="00854267">
            <w:pPr>
              <w:pStyle w:val="TableHeaderCENTER"/>
              <w:keepLines/>
              <w:rPr>
                <w:noProof/>
              </w:rPr>
            </w:pPr>
            <w:r w:rsidRPr="00AC3540">
              <w:rPr>
                <w:noProof/>
              </w:rPr>
              <w:t>system</w:t>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834871" w:rsidRPr="00AC3540" w:rsidRDefault="00834871" w:rsidP="00854267">
            <w:pPr>
              <w:pStyle w:val="TableHeaderCENTER"/>
              <w:keepLines/>
              <w:rPr>
                <w:noProof/>
              </w:rPr>
            </w:pPr>
            <w:r w:rsidRPr="00AC3540">
              <w:rPr>
                <w:noProof/>
              </w:rPr>
              <w:t>interface</w:t>
            </w:r>
          </w:p>
        </w:tc>
        <w:tc>
          <w:tcPr>
            <w:tcW w:w="6663" w:type="dxa"/>
            <w:gridSpan w:val="5"/>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834871" w:rsidRPr="00AC3540" w:rsidRDefault="00834871" w:rsidP="00854267">
            <w:pPr>
              <w:pStyle w:val="TableHeaderCENTER"/>
              <w:rPr>
                <w:noProof/>
              </w:rPr>
            </w:pPr>
            <w:r w:rsidRPr="00AC3540">
              <w:rPr>
                <w:noProof/>
              </w:rPr>
              <w:t>message type</w:t>
            </w:r>
          </w:p>
        </w:tc>
      </w:tr>
      <w:tr w:rsidR="00B815DC" w:rsidRPr="00AC3540" w:rsidTr="00B815DC">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B815DC" w:rsidRPr="00AC3540" w:rsidRDefault="00B815DC" w:rsidP="00B815DC">
            <w:pPr>
              <w:pStyle w:val="TablecellCENTER"/>
              <w:keepLines/>
              <w:rPr>
                <w:noProof/>
              </w:rPr>
            </w:pPr>
            <w:r w:rsidRPr="00AC3540">
              <w:rPr>
                <w:noProof/>
              </w:rPr>
              <w:fldChar w:fldCharType="begin"/>
            </w:r>
            <w:r w:rsidRPr="00AC3540">
              <w:rPr>
                <w:noProof/>
              </w:rPr>
              <w:instrText xml:space="preserve"> REF TM_003_026_SYS \n \h  \* MERGEFORMAT </w:instrText>
            </w:r>
            <w:r w:rsidRPr="00AC3540">
              <w:rPr>
                <w:noProof/>
              </w:rPr>
            </w:r>
            <w:r w:rsidRPr="00AC3540">
              <w:rPr>
                <w:noProof/>
              </w:rPr>
              <w:fldChar w:fldCharType="separate"/>
            </w:r>
            <w:r w:rsidR="008A478B">
              <w:rPr>
                <w:noProof/>
              </w:rPr>
              <w:t>6.3.4.3</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B815DC" w:rsidRPr="00AC3540" w:rsidRDefault="00B815DC" w:rsidP="00B815DC">
            <w:pPr>
              <w:pStyle w:val="TablecellCENTER"/>
              <w:keepLines/>
              <w:rPr>
                <w:noProof/>
              </w:rPr>
            </w:pPr>
            <w:r w:rsidRPr="00AC3540">
              <w:rPr>
                <w:noProof/>
              </w:rPr>
              <w:fldChar w:fldCharType="begin"/>
            </w:r>
            <w:r w:rsidRPr="00AC3540">
              <w:rPr>
                <w:noProof/>
              </w:rPr>
              <w:instrText xml:space="preserve"> REF TM_003_026_IF \n \h  \* MERGEFORMAT </w:instrText>
            </w:r>
            <w:r w:rsidRPr="00AC3540">
              <w:rPr>
                <w:noProof/>
              </w:rPr>
            </w:r>
            <w:r w:rsidRPr="00AC3540">
              <w:rPr>
                <w:noProof/>
              </w:rPr>
              <w:fldChar w:fldCharType="separate"/>
            </w:r>
            <w:r w:rsidR="008A478B">
              <w:rPr>
                <w:noProof/>
              </w:rPr>
              <w:t>8.3.2.14</w:t>
            </w:r>
            <w:r w:rsidRPr="00AC3540">
              <w:rPr>
                <w:noProof/>
              </w:rPr>
              <w:fldChar w:fldCharType="end"/>
            </w:r>
          </w:p>
        </w:tc>
        <w:tc>
          <w:tcPr>
            <w:tcW w:w="1560" w:type="dxa"/>
            <w:gridSpan w:val="3"/>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B815DC" w:rsidRPr="00AC3540" w:rsidRDefault="00B815DC" w:rsidP="00B815DC">
            <w:pPr>
              <w:pStyle w:val="TablecellLEFT"/>
              <w:keepLines/>
              <w:rPr>
                <w:noProof/>
              </w:rPr>
            </w:pPr>
            <w:r w:rsidRPr="00AC3540">
              <w:rPr>
                <w:noProof/>
              </w:rPr>
              <w:t>TM[3,26]</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B815DC" w:rsidRPr="00AC3540" w:rsidRDefault="00B815DC" w:rsidP="00B815DC">
            <w:pPr>
              <w:pStyle w:val="TablecellLEFT"/>
              <w:keepLines/>
              <w:rPr>
                <w:noProof/>
              </w:rPr>
            </w:pPr>
            <w:r w:rsidRPr="00AC3540">
              <w:rPr>
                <w:noProof/>
              </w:rPr>
              <w:t>diagnostic parameter report</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B815DC" w:rsidRPr="00AC3540" w:rsidRDefault="00B815DC" w:rsidP="00B815DC">
            <w:pPr>
              <w:pStyle w:val="TablecellLEFT"/>
              <w:keepLines/>
              <w:jc w:val="center"/>
              <w:rPr>
                <w:noProof/>
              </w:rPr>
            </w:pPr>
            <w:r w:rsidRPr="00AC3540">
              <w:rPr>
                <w:noProof/>
              </w:rPr>
              <w:t>minimum</w:t>
            </w:r>
          </w:p>
        </w:tc>
      </w:tr>
      <w:tr w:rsidR="00B815DC" w:rsidRPr="00AC3540" w:rsidTr="00B815DC">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B815DC" w:rsidRPr="00AC3540" w:rsidRDefault="00B815DC" w:rsidP="00B815DC">
            <w:pPr>
              <w:pStyle w:val="TablecellCENTER"/>
              <w:keepLines/>
              <w:rPr>
                <w:noProof/>
              </w:rPr>
            </w:pPr>
            <w:r w:rsidRPr="00AC3540">
              <w:rPr>
                <w:noProof/>
              </w:rPr>
              <w:fldChar w:fldCharType="begin"/>
            </w:r>
            <w:r w:rsidRPr="00AC3540">
              <w:rPr>
                <w:noProof/>
              </w:rPr>
              <w:instrText xml:space="preserve"> REF TC_003_007_SYS \n \h  \* MERGEFORMAT </w:instrText>
            </w:r>
            <w:r w:rsidRPr="00AC3540">
              <w:rPr>
                <w:noProof/>
              </w:rPr>
            </w:r>
            <w:r w:rsidRPr="00AC3540">
              <w:rPr>
                <w:noProof/>
              </w:rPr>
              <w:fldChar w:fldCharType="separate"/>
            </w:r>
            <w:r w:rsidR="008A478B">
              <w:rPr>
                <w:noProof/>
              </w:rPr>
              <w:t>6.3.4.4</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B815DC" w:rsidRPr="00AC3540" w:rsidRDefault="00B815DC" w:rsidP="00B815DC">
            <w:pPr>
              <w:pStyle w:val="TablecellCENTER"/>
              <w:keepLines/>
              <w:rPr>
                <w:noProof/>
              </w:rPr>
            </w:pPr>
            <w:r w:rsidRPr="00AC3540">
              <w:rPr>
                <w:noProof/>
              </w:rPr>
              <w:fldChar w:fldCharType="begin"/>
            </w:r>
            <w:r w:rsidRPr="00AC3540">
              <w:rPr>
                <w:noProof/>
              </w:rPr>
              <w:instrText xml:space="preserve"> REF TC_003_007_IF \n \h  \* MERGEFORMAT </w:instrText>
            </w:r>
            <w:r w:rsidRPr="00AC3540">
              <w:rPr>
                <w:noProof/>
              </w:rPr>
            </w:r>
            <w:r w:rsidRPr="00AC3540">
              <w:rPr>
                <w:noProof/>
              </w:rPr>
              <w:fldChar w:fldCharType="separate"/>
            </w:r>
            <w:r w:rsidR="008A478B">
              <w:rPr>
                <w:noProof/>
              </w:rPr>
              <w:t>8.3.2.7</w:t>
            </w:r>
            <w:r w:rsidRPr="00AC3540">
              <w:rPr>
                <w:noProof/>
              </w:rPr>
              <w:fldChar w:fldCharType="end"/>
            </w:r>
          </w:p>
        </w:tc>
        <w:tc>
          <w:tcPr>
            <w:tcW w:w="1560" w:type="dxa"/>
            <w:gridSpan w:val="3"/>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B815DC" w:rsidRPr="00AC3540" w:rsidRDefault="00B815DC" w:rsidP="00B815DC">
            <w:pPr>
              <w:pStyle w:val="TablecellLEFT"/>
              <w:keepLines/>
              <w:rPr>
                <w:noProof/>
              </w:rPr>
            </w:pPr>
            <w:r w:rsidRPr="00AC3540">
              <w:rPr>
                <w:noProof/>
              </w:rPr>
              <w:t>TC[3,7]</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B815DC" w:rsidRPr="00AC3540" w:rsidRDefault="00B815DC" w:rsidP="00B815DC">
            <w:pPr>
              <w:pStyle w:val="TablecellLEFT"/>
              <w:keepLines/>
              <w:rPr>
                <w:noProof/>
              </w:rPr>
            </w:pPr>
            <w:r w:rsidRPr="00AC3540">
              <w:rPr>
                <w:noProof/>
              </w:rPr>
              <w:t>enable the periodic generation of diagnostic parameter reports</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B815DC" w:rsidRPr="00AC3540" w:rsidRDefault="00B815DC" w:rsidP="00B815DC">
            <w:pPr>
              <w:pStyle w:val="TablecellLEFT"/>
              <w:keepLines/>
              <w:jc w:val="center"/>
              <w:rPr>
                <w:noProof/>
              </w:rPr>
            </w:pPr>
            <w:r w:rsidRPr="00AC3540">
              <w:rPr>
                <w:noProof/>
              </w:rPr>
              <w:t>minimum</w:t>
            </w:r>
          </w:p>
        </w:tc>
      </w:tr>
      <w:tr w:rsidR="00B815DC" w:rsidRPr="00AC3540" w:rsidTr="00B815DC">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B815DC" w:rsidRPr="00AC3540" w:rsidRDefault="00B815DC" w:rsidP="00B815DC">
            <w:pPr>
              <w:pStyle w:val="TablecellCENTER"/>
              <w:keepLines/>
              <w:rPr>
                <w:noProof/>
              </w:rPr>
            </w:pPr>
            <w:r w:rsidRPr="00AC3540">
              <w:rPr>
                <w:noProof/>
              </w:rPr>
              <w:fldChar w:fldCharType="begin"/>
            </w:r>
            <w:r w:rsidRPr="00AC3540">
              <w:rPr>
                <w:noProof/>
              </w:rPr>
              <w:instrText xml:space="preserve"> REF TC_003_008_SYS \n \h  \* MERGEFORMAT </w:instrText>
            </w:r>
            <w:r w:rsidRPr="00AC3540">
              <w:rPr>
                <w:noProof/>
              </w:rPr>
            </w:r>
            <w:r w:rsidRPr="00AC3540">
              <w:rPr>
                <w:noProof/>
              </w:rPr>
              <w:fldChar w:fldCharType="separate"/>
            </w:r>
            <w:r w:rsidR="008A478B">
              <w:rPr>
                <w:noProof/>
              </w:rPr>
              <w:t>6.3.4.5</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B815DC" w:rsidRPr="00AC3540" w:rsidRDefault="00B815DC" w:rsidP="00B815DC">
            <w:pPr>
              <w:pStyle w:val="TablecellCENTER"/>
              <w:keepLines/>
              <w:rPr>
                <w:noProof/>
              </w:rPr>
            </w:pPr>
            <w:r w:rsidRPr="00AC3540">
              <w:rPr>
                <w:noProof/>
              </w:rPr>
              <w:fldChar w:fldCharType="begin"/>
            </w:r>
            <w:r w:rsidRPr="00AC3540">
              <w:rPr>
                <w:noProof/>
              </w:rPr>
              <w:instrText xml:space="preserve"> REF TC_003_008_IF \n \h  \* MERGEFORMAT </w:instrText>
            </w:r>
            <w:r w:rsidRPr="00AC3540">
              <w:rPr>
                <w:noProof/>
              </w:rPr>
            </w:r>
            <w:r w:rsidRPr="00AC3540">
              <w:rPr>
                <w:noProof/>
              </w:rPr>
              <w:fldChar w:fldCharType="separate"/>
            </w:r>
            <w:r w:rsidR="008A478B">
              <w:rPr>
                <w:noProof/>
              </w:rPr>
              <w:t>8.3.2.8</w:t>
            </w:r>
            <w:r w:rsidRPr="00AC3540">
              <w:rPr>
                <w:noProof/>
              </w:rPr>
              <w:fldChar w:fldCharType="end"/>
            </w: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B815DC" w:rsidRPr="00AC3540" w:rsidRDefault="00B815DC" w:rsidP="00B815DC">
            <w:pPr>
              <w:pStyle w:val="TablecellCENTER"/>
              <w:keepLines/>
              <w:jc w:val="left"/>
              <w:rPr>
                <w:noProof/>
              </w:rPr>
            </w:pPr>
          </w:p>
        </w:tc>
        <w:tc>
          <w:tcPr>
            <w:tcW w:w="1418"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B815DC" w:rsidRPr="00AC3540" w:rsidRDefault="00B815DC" w:rsidP="00B815DC">
            <w:pPr>
              <w:pStyle w:val="TablecellLEFT"/>
              <w:keepLines/>
              <w:rPr>
                <w:noProof/>
              </w:rPr>
            </w:pPr>
            <w:r w:rsidRPr="00AC3540">
              <w:rPr>
                <w:noProof/>
              </w:rPr>
              <w:t>TC[3,8]</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B815DC" w:rsidRPr="00AC3540" w:rsidRDefault="00B815DC" w:rsidP="00B815DC">
            <w:pPr>
              <w:pStyle w:val="TablecellLEFT"/>
              <w:keepLines/>
              <w:rPr>
                <w:noProof/>
              </w:rPr>
            </w:pPr>
            <w:r w:rsidRPr="00AC3540">
              <w:rPr>
                <w:noProof/>
              </w:rPr>
              <w:t>disable the periodic generation of diagnostic parameter reports</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B815DC" w:rsidRPr="00AC3540" w:rsidRDefault="00103FDA" w:rsidP="00B815DC">
            <w:pPr>
              <w:pStyle w:val="TablecellLEFT"/>
              <w:keepLines/>
              <w:jc w:val="center"/>
              <w:rPr>
                <w:noProof/>
              </w:rPr>
            </w:pPr>
            <w:r w:rsidRPr="00AC3540">
              <w:rPr>
                <w:noProof/>
              </w:rPr>
              <w:t>minimum</w:t>
            </w:r>
          </w:p>
        </w:tc>
      </w:tr>
      <w:tr w:rsidR="00B815DC" w:rsidRPr="00AC3540" w:rsidTr="00B815DC">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B815DC" w:rsidRPr="00AC3540" w:rsidRDefault="00B815DC" w:rsidP="00B815DC">
            <w:pPr>
              <w:pStyle w:val="TablecellCENTER"/>
              <w:keepLines/>
              <w:rPr>
                <w:noProof/>
              </w:rPr>
            </w:pPr>
            <w:r w:rsidRPr="00AC3540">
              <w:rPr>
                <w:noProof/>
              </w:rPr>
              <w:fldChar w:fldCharType="begin"/>
            </w:r>
            <w:r w:rsidRPr="00AC3540">
              <w:rPr>
                <w:noProof/>
              </w:rPr>
              <w:instrText xml:space="preserve"> REF TC_003_002_SYS \n \h  \* MERGEFORMAT </w:instrText>
            </w:r>
            <w:r w:rsidRPr="00AC3540">
              <w:rPr>
                <w:noProof/>
              </w:rPr>
            </w:r>
            <w:r w:rsidRPr="00AC3540">
              <w:rPr>
                <w:noProof/>
              </w:rPr>
              <w:fldChar w:fldCharType="separate"/>
            </w:r>
            <w:r w:rsidR="008A478B">
              <w:rPr>
                <w:noProof/>
              </w:rPr>
              <w:t>6.3.4.6</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B815DC" w:rsidRPr="00AC3540" w:rsidRDefault="00B815DC" w:rsidP="00B815DC">
            <w:pPr>
              <w:pStyle w:val="TablecellCENTER"/>
              <w:keepLines/>
              <w:rPr>
                <w:noProof/>
              </w:rPr>
            </w:pPr>
            <w:r w:rsidRPr="00AC3540">
              <w:rPr>
                <w:noProof/>
              </w:rPr>
              <w:fldChar w:fldCharType="begin"/>
            </w:r>
            <w:r w:rsidRPr="00AC3540">
              <w:rPr>
                <w:noProof/>
              </w:rPr>
              <w:instrText xml:space="preserve"> REF TC_003_002_IF \n \h  \* MERGEFORMAT </w:instrText>
            </w:r>
            <w:r w:rsidRPr="00AC3540">
              <w:rPr>
                <w:noProof/>
              </w:rPr>
            </w:r>
            <w:r w:rsidRPr="00AC3540">
              <w:rPr>
                <w:noProof/>
              </w:rPr>
              <w:fldChar w:fldCharType="separate"/>
            </w:r>
            <w:r w:rsidR="008A478B">
              <w:rPr>
                <w:noProof/>
              </w:rPr>
              <w:t>8.3.2.2</w:t>
            </w:r>
            <w:r w:rsidRPr="00AC3540">
              <w:rPr>
                <w:noProof/>
              </w:rPr>
              <w:fldChar w:fldCharType="end"/>
            </w:r>
          </w:p>
        </w:tc>
        <w:tc>
          <w:tcPr>
            <w:tcW w:w="1560" w:type="dxa"/>
            <w:gridSpan w:val="3"/>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B815DC" w:rsidRPr="00AC3540" w:rsidRDefault="00B815DC" w:rsidP="00B815DC">
            <w:pPr>
              <w:pStyle w:val="TablecellLEFT"/>
              <w:keepLines/>
              <w:rPr>
                <w:noProof/>
              </w:rPr>
            </w:pPr>
            <w:r w:rsidRPr="00AC3540">
              <w:rPr>
                <w:noProof/>
              </w:rPr>
              <w:t>TC[3,2]</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B815DC" w:rsidRPr="00AC3540" w:rsidRDefault="00B815DC" w:rsidP="00B815DC">
            <w:pPr>
              <w:pStyle w:val="TablecellLEFT"/>
              <w:keepLines/>
              <w:rPr>
                <w:noProof/>
              </w:rPr>
            </w:pPr>
            <w:r w:rsidRPr="00AC3540">
              <w:rPr>
                <w:noProof/>
              </w:rPr>
              <w:t xml:space="preserve">create a </w:t>
            </w:r>
            <w:r w:rsidR="00CD3E9D" w:rsidRPr="00AC3540">
              <w:rPr>
                <w:noProof/>
              </w:rPr>
              <w:t>diagnostic parameter report structure</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B815DC" w:rsidRPr="00AC3540" w:rsidRDefault="00103FDA" w:rsidP="00B815DC">
            <w:pPr>
              <w:pStyle w:val="TablecellLEFT"/>
              <w:keepLines/>
              <w:jc w:val="center"/>
              <w:rPr>
                <w:noProof/>
              </w:rPr>
            </w:pPr>
            <w:r w:rsidRPr="00AC3540">
              <w:rPr>
                <w:noProof/>
              </w:rPr>
              <w:t>minimum</w:t>
            </w:r>
          </w:p>
        </w:tc>
      </w:tr>
      <w:tr w:rsidR="00B815DC" w:rsidRPr="00AC3540" w:rsidTr="00B815DC">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B815DC" w:rsidRPr="00AC3540" w:rsidRDefault="00B815DC" w:rsidP="00B815DC">
            <w:pPr>
              <w:pStyle w:val="TablecellCENTER"/>
              <w:keepLines/>
              <w:rPr>
                <w:noProof/>
              </w:rPr>
            </w:pPr>
            <w:r w:rsidRPr="00AC3540">
              <w:rPr>
                <w:noProof/>
              </w:rPr>
              <w:fldChar w:fldCharType="begin"/>
            </w:r>
            <w:r w:rsidRPr="00AC3540">
              <w:rPr>
                <w:noProof/>
              </w:rPr>
              <w:instrText xml:space="preserve"> REF TC_003_004_SYS \n \h  \* MERGEFORMAT </w:instrText>
            </w:r>
            <w:r w:rsidRPr="00AC3540">
              <w:rPr>
                <w:noProof/>
              </w:rPr>
            </w:r>
            <w:r w:rsidRPr="00AC3540">
              <w:rPr>
                <w:noProof/>
              </w:rPr>
              <w:fldChar w:fldCharType="separate"/>
            </w:r>
            <w:r w:rsidR="008A478B">
              <w:rPr>
                <w:noProof/>
              </w:rPr>
              <w:t>6.3.4.7</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B815DC" w:rsidRPr="00AC3540" w:rsidRDefault="00B815DC" w:rsidP="00B815DC">
            <w:pPr>
              <w:pStyle w:val="TablecellCENTER"/>
              <w:keepLines/>
              <w:rPr>
                <w:noProof/>
              </w:rPr>
            </w:pPr>
            <w:r w:rsidRPr="00AC3540">
              <w:rPr>
                <w:noProof/>
              </w:rPr>
              <w:fldChar w:fldCharType="begin"/>
            </w:r>
            <w:r w:rsidRPr="00AC3540">
              <w:rPr>
                <w:noProof/>
              </w:rPr>
              <w:instrText xml:space="preserve"> REF TC_003_004_IF \n \h  \* MERGEFORMAT </w:instrText>
            </w:r>
            <w:r w:rsidRPr="00AC3540">
              <w:rPr>
                <w:noProof/>
              </w:rPr>
            </w:r>
            <w:r w:rsidRPr="00AC3540">
              <w:rPr>
                <w:noProof/>
              </w:rPr>
              <w:fldChar w:fldCharType="separate"/>
            </w:r>
            <w:r w:rsidR="008A478B">
              <w:rPr>
                <w:noProof/>
              </w:rPr>
              <w:t>8.3.2.4</w:t>
            </w:r>
            <w:r w:rsidRPr="00AC3540">
              <w:rPr>
                <w:noProof/>
              </w:rPr>
              <w:fldChar w:fldCharType="end"/>
            </w: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B815DC" w:rsidRPr="00AC3540" w:rsidRDefault="00B815DC" w:rsidP="00B815DC">
            <w:pPr>
              <w:pStyle w:val="TablecellCENTER"/>
              <w:keepLines/>
              <w:jc w:val="left"/>
              <w:rPr>
                <w:noProof/>
              </w:rPr>
            </w:pPr>
          </w:p>
        </w:tc>
        <w:tc>
          <w:tcPr>
            <w:tcW w:w="1418"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B815DC" w:rsidRPr="00AC3540" w:rsidRDefault="00B815DC" w:rsidP="00B815DC">
            <w:pPr>
              <w:pStyle w:val="TablecellLEFT"/>
              <w:keepLines/>
              <w:rPr>
                <w:noProof/>
              </w:rPr>
            </w:pPr>
            <w:r w:rsidRPr="00AC3540">
              <w:rPr>
                <w:noProof/>
              </w:rPr>
              <w:t>TC[3,4]</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B815DC" w:rsidRPr="00AC3540" w:rsidRDefault="00B815DC" w:rsidP="00B815DC">
            <w:pPr>
              <w:pStyle w:val="TablecellLEFT"/>
              <w:keepLines/>
              <w:rPr>
                <w:noProof/>
              </w:rPr>
            </w:pPr>
            <w:r w:rsidRPr="00AC3540">
              <w:rPr>
                <w:noProof/>
              </w:rPr>
              <w:t xml:space="preserve">delete </w:t>
            </w:r>
            <w:r w:rsidR="00CD3E9D" w:rsidRPr="00AC3540">
              <w:rPr>
                <w:noProof/>
              </w:rPr>
              <w:t>diagnostic parameter report structure</w:t>
            </w:r>
            <w:r w:rsidRPr="00AC3540">
              <w:rPr>
                <w:noProof/>
              </w:rPr>
              <w:t>s</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B815DC" w:rsidRPr="00AC3540" w:rsidRDefault="00103FDA" w:rsidP="00B815DC">
            <w:pPr>
              <w:pStyle w:val="TablecellLEFT"/>
              <w:keepLines/>
              <w:jc w:val="center"/>
              <w:rPr>
                <w:noProof/>
              </w:rPr>
            </w:pPr>
            <w:r w:rsidRPr="00AC3540">
              <w:rPr>
                <w:noProof/>
              </w:rPr>
              <w:t>minimum</w:t>
            </w:r>
          </w:p>
        </w:tc>
      </w:tr>
      <w:tr w:rsidR="00B815DC" w:rsidRPr="00AC3540" w:rsidTr="00B815DC">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B815DC" w:rsidRPr="00AC3540" w:rsidRDefault="00B815DC" w:rsidP="00B815DC">
            <w:pPr>
              <w:pStyle w:val="TablecellCENTER"/>
              <w:keepLines/>
              <w:rPr>
                <w:noProof/>
              </w:rPr>
            </w:pPr>
            <w:r w:rsidRPr="00AC3540">
              <w:rPr>
                <w:noProof/>
              </w:rPr>
              <w:fldChar w:fldCharType="begin"/>
            </w:r>
            <w:r w:rsidRPr="00AC3540">
              <w:rPr>
                <w:noProof/>
              </w:rPr>
              <w:instrText xml:space="preserve"> REF TC_003_011_SYS \n \h  \* MERGEFORMAT </w:instrText>
            </w:r>
            <w:r w:rsidRPr="00AC3540">
              <w:rPr>
                <w:noProof/>
              </w:rPr>
            </w:r>
            <w:r w:rsidRPr="00AC3540">
              <w:rPr>
                <w:noProof/>
              </w:rPr>
              <w:fldChar w:fldCharType="separate"/>
            </w:r>
            <w:r w:rsidR="008A478B">
              <w:rPr>
                <w:noProof/>
              </w:rPr>
              <w:t>6.3.4.8</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B815DC" w:rsidRPr="00AC3540" w:rsidRDefault="00B815DC" w:rsidP="00B815DC">
            <w:pPr>
              <w:pStyle w:val="TablecellCENTER"/>
              <w:keepLines/>
              <w:rPr>
                <w:noProof/>
              </w:rPr>
            </w:pPr>
            <w:r w:rsidRPr="00AC3540">
              <w:rPr>
                <w:noProof/>
              </w:rPr>
              <w:fldChar w:fldCharType="begin"/>
            </w:r>
            <w:r w:rsidRPr="00AC3540">
              <w:rPr>
                <w:noProof/>
              </w:rPr>
              <w:instrText xml:space="preserve"> REF TC_003_011_IF \n \h  \* MERGEFORMAT </w:instrText>
            </w:r>
            <w:r w:rsidRPr="00AC3540">
              <w:rPr>
                <w:noProof/>
              </w:rPr>
            </w:r>
            <w:r w:rsidRPr="00AC3540">
              <w:rPr>
                <w:noProof/>
              </w:rPr>
              <w:fldChar w:fldCharType="separate"/>
            </w:r>
            <w:r w:rsidR="008A478B">
              <w:rPr>
                <w:noProof/>
              </w:rPr>
              <w:t>8.3.2.11</w:t>
            </w:r>
            <w:r w:rsidRPr="00AC3540">
              <w:rPr>
                <w:noProof/>
              </w:rPr>
              <w:fldChar w:fldCharType="end"/>
            </w: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B815DC" w:rsidRPr="00AC3540" w:rsidRDefault="00B815DC" w:rsidP="00B815DC">
            <w:pPr>
              <w:pStyle w:val="TablecellCENTER"/>
              <w:keepLines/>
              <w:jc w:val="left"/>
              <w:rPr>
                <w:noProof/>
              </w:rPr>
            </w:pPr>
          </w:p>
        </w:tc>
        <w:tc>
          <w:tcPr>
            <w:tcW w:w="1418"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B815DC" w:rsidRPr="00AC3540" w:rsidRDefault="00B815DC" w:rsidP="00B815DC">
            <w:pPr>
              <w:pStyle w:val="TablecellLEFT"/>
              <w:keepLines/>
              <w:rPr>
                <w:noProof/>
              </w:rPr>
            </w:pPr>
            <w:r w:rsidRPr="00AC3540">
              <w:rPr>
                <w:noProof/>
              </w:rPr>
              <w:t>TC[3,11]</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B815DC" w:rsidRPr="00AC3540" w:rsidRDefault="00B815DC" w:rsidP="00B815DC">
            <w:pPr>
              <w:pStyle w:val="TablecellLEFT"/>
              <w:keepLines/>
              <w:rPr>
                <w:noProof/>
              </w:rPr>
            </w:pPr>
            <w:r w:rsidRPr="00AC3540">
              <w:rPr>
                <w:noProof/>
              </w:rPr>
              <w:t xml:space="preserve">report </w:t>
            </w:r>
            <w:r w:rsidR="00CD3E9D" w:rsidRPr="00AC3540">
              <w:rPr>
                <w:noProof/>
              </w:rPr>
              <w:t>diagnostic parameter report structure</w:t>
            </w:r>
            <w:r w:rsidRPr="00AC3540">
              <w:rPr>
                <w:noProof/>
              </w:rPr>
              <w:t>s</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B815DC" w:rsidRPr="00AC3540" w:rsidRDefault="00B815DC" w:rsidP="00B815DC">
            <w:pPr>
              <w:pStyle w:val="TablecellLEFT"/>
              <w:keepLines/>
              <w:jc w:val="center"/>
              <w:rPr>
                <w:noProof/>
              </w:rPr>
            </w:pPr>
            <w:r w:rsidRPr="00AC3540">
              <w:rPr>
                <w:noProof/>
              </w:rPr>
              <w:t>requires TC[3,2]</w:t>
            </w:r>
          </w:p>
        </w:tc>
      </w:tr>
      <w:tr w:rsidR="00854267" w:rsidRPr="00AC3540" w:rsidTr="00B815DC">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54267" w:rsidRPr="00AC3540" w:rsidRDefault="009F5114" w:rsidP="00B815DC">
            <w:pPr>
              <w:pStyle w:val="TablecellCENTER"/>
              <w:keepLines/>
              <w:rPr>
                <w:noProof/>
              </w:rPr>
            </w:pPr>
            <w:r w:rsidRPr="00AC3540">
              <w:rPr>
                <w:noProof/>
              </w:rPr>
              <w:fldChar w:fldCharType="begin"/>
            </w:r>
            <w:r w:rsidRPr="00AC3540">
              <w:rPr>
                <w:noProof/>
              </w:rPr>
              <w:instrText xml:space="preserve"> REF TC_003_011_SYS \n \h  \* MERGEFORMAT </w:instrText>
            </w:r>
            <w:r w:rsidRPr="00AC3540">
              <w:rPr>
                <w:noProof/>
              </w:rPr>
            </w:r>
            <w:r w:rsidRPr="00AC3540">
              <w:rPr>
                <w:noProof/>
              </w:rPr>
              <w:fldChar w:fldCharType="separate"/>
            </w:r>
            <w:r w:rsidR="008A478B">
              <w:rPr>
                <w:noProof/>
              </w:rPr>
              <w:t>6.3.4.8</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54267" w:rsidRPr="00AC3540" w:rsidRDefault="00854267" w:rsidP="00B815DC">
            <w:pPr>
              <w:pStyle w:val="TablecellCENTER"/>
              <w:keepLines/>
              <w:rPr>
                <w:noProof/>
              </w:rPr>
            </w:pPr>
            <w:r w:rsidRPr="00AC3540">
              <w:rPr>
                <w:noProof/>
              </w:rPr>
              <w:fldChar w:fldCharType="begin"/>
            </w:r>
            <w:r w:rsidRPr="00AC3540">
              <w:rPr>
                <w:noProof/>
              </w:rPr>
              <w:instrText xml:space="preserve"> REF TM_003_012_IF \n \h </w:instrText>
            </w:r>
            <w:r w:rsidR="00B815DC" w:rsidRPr="00AC3540">
              <w:rPr>
                <w:noProof/>
              </w:rPr>
              <w:instrText xml:space="preserve"> \* MERGEFORMAT </w:instrText>
            </w:r>
            <w:r w:rsidRPr="00AC3540">
              <w:rPr>
                <w:noProof/>
              </w:rPr>
            </w:r>
            <w:r w:rsidRPr="00AC3540">
              <w:rPr>
                <w:noProof/>
              </w:rPr>
              <w:fldChar w:fldCharType="separate"/>
            </w:r>
            <w:r w:rsidR="008A478B">
              <w:rPr>
                <w:noProof/>
              </w:rPr>
              <w:t>8.3.2.12</w:t>
            </w:r>
            <w:r w:rsidRPr="00AC3540">
              <w:rPr>
                <w:noProof/>
              </w:rPr>
              <w:fldChar w:fldCharType="end"/>
            </w: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54267" w:rsidRPr="00AC3540" w:rsidRDefault="00854267" w:rsidP="00B815DC">
            <w:pPr>
              <w:pStyle w:val="TablecellCENTER"/>
              <w:keepLines/>
              <w:jc w:val="left"/>
              <w:rPr>
                <w:noProof/>
              </w:rPr>
            </w:pP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54267" w:rsidRPr="00AC3540" w:rsidRDefault="00854267" w:rsidP="00B815DC">
            <w:pPr>
              <w:pStyle w:val="TablecellLEFT"/>
              <w:keepLines/>
              <w:rPr>
                <w:noProof/>
              </w:rPr>
            </w:pPr>
          </w:p>
        </w:tc>
        <w:tc>
          <w:tcPr>
            <w:tcW w:w="1276"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vAlign w:val="center"/>
          </w:tcPr>
          <w:p w:rsidR="00854267" w:rsidRPr="00AC3540" w:rsidRDefault="00854267" w:rsidP="00B815DC">
            <w:pPr>
              <w:pStyle w:val="TablecellLEFT"/>
              <w:keepLines/>
              <w:rPr>
                <w:noProof/>
              </w:rPr>
            </w:pPr>
            <w:r w:rsidRPr="00AC3540">
              <w:rPr>
                <w:noProof/>
              </w:rPr>
              <w:t>TM[3,12]</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854267" w:rsidRPr="00AC3540" w:rsidRDefault="00CD3E9D" w:rsidP="00B815DC">
            <w:pPr>
              <w:pStyle w:val="TablecellLEFT"/>
              <w:keepLines/>
              <w:rPr>
                <w:noProof/>
              </w:rPr>
            </w:pPr>
            <w:r w:rsidRPr="00AC3540">
              <w:rPr>
                <w:noProof/>
              </w:rPr>
              <w:t>diagnostic parameter report structure</w:t>
            </w:r>
            <w:r w:rsidR="00854267" w:rsidRPr="00AC3540">
              <w:rPr>
                <w:noProof/>
              </w:rPr>
              <w:t xml:space="preserve"> report</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54267" w:rsidRPr="00AC3540" w:rsidRDefault="00B815DC" w:rsidP="00B815DC">
            <w:pPr>
              <w:pStyle w:val="TablecellLEFT"/>
              <w:keepLines/>
              <w:jc w:val="center"/>
              <w:rPr>
                <w:noProof/>
              </w:rPr>
            </w:pPr>
            <w:r w:rsidRPr="00AC3540">
              <w:rPr>
                <w:noProof/>
              </w:rPr>
              <w:t>TC[3,11]</w:t>
            </w:r>
            <w:r w:rsidR="007A34D0" w:rsidRPr="00AC3540">
              <w:rPr>
                <w:noProof/>
              </w:rPr>
              <w:t xml:space="preserve"> response</w:t>
            </w:r>
          </w:p>
        </w:tc>
      </w:tr>
      <w:tr w:rsidR="00B815DC" w:rsidRPr="00AC3540" w:rsidTr="00B815DC">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B815DC" w:rsidRPr="00AC3540" w:rsidRDefault="00B815DC" w:rsidP="00B815DC">
            <w:pPr>
              <w:pStyle w:val="TablecellCENTER"/>
              <w:keepLines/>
              <w:rPr>
                <w:noProof/>
              </w:rPr>
            </w:pPr>
            <w:r w:rsidRPr="00AC3540">
              <w:rPr>
                <w:noProof/>
              </w:rPr>
              <w:fldChar w:fldCharType="begin"/>
            </w:r>
            <w:r w:rsidRPr="00AC3540">
              <w:rPr>
                <w:noProof/>
              </w:rPr>
              <w:instrText xml:space="preserve"> REF TC_003_030_SYS \n \h  \* MERGEFORMAT </w:instrText>
            </w:r>
            <w:r w:rsidRPr="00AC3540">
              <w:rPr>
                <w:noProof/>
              </w:rPr>
            </w:r>
            <w:r w:rsidRPr="00AC3540">
              <w:rPr>
                <w:noProof/>
              </w:rPr>
              <w:fldChar w:fldCharType="separate"/>
            </w:r>
            <w:r w:rsidR="008A478B">
              <w:rPr>
                <w:noProof/>
              </w:rPr>
              <w:t>6.3.4.10</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B815DC" w:rsidRPr="00AC3540" w:rsidRDefault="00B815DC" w:rsidP="00B815DC">
            <w:pPr>
              <w:pStyle w:val="TablecellCENTER"/>
              <w:keepLines/>
              <w:rPr>
                <w:noProof/>
              </w:rPr>
            </w:pPr>
            <w:r w:rsidRPr="00AC3540">
              <w:rPr>
                <w:noProof/>
              </w:rPr>
              <w:fldChar w:fldCharType="begin"/>
            </w:r>
            <w:r w:rsidRPr="00AC3540">
              <w:rPr>
                <w:noProof/>
              </w:rPr>
              <w:instrText xml:space="preserve"> REF TC_003_030_IF \n \h  \* MERGEFORMAT </w:instrText>
            </w:r>
            <w:r w:rsidRPr="00AC3540">
              <w:rPr>
                <w:noProof/>
              </w:rPr>
            </w:r>
            <w:r w:rsidRPr="00AC3540">
              <w:rPr>
                <w:noProof/>
              </w:rPr>
              <w:fldChar w:fldCharType="separate"/>
            </w:r>
            <w:r w:rsidR="008A478B">
              <w:rPr>
                <w:noProof/>
              </w:rPr>
              <w:t>8.3.2.18</w:t>
            </w:r>
            <w:r w:rsidRPr="00AC3540">
              <w:rPr>
                <w:noProof/>
              </w:rPr>
              <w:fldChar w:fldCharType="end"/>
            </w: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B815DC" w:rsidRPr="00AC3540" w:rsidRDefault="00B815DC" w:rsidP="00B815DC">
            <w:pPr>
              <w:pStyle w:val="TablecellCENTER"/>
              <w:keepLines/>
              <w:jc w:val="left"/>
              <w:rPr>
                <w:noProof/>
              </w:rPr>
            </w:pPr>
          </w:p>
        </w:tc>
        <w:tc>
          <w:tcPr>
            <w:tcW w:w="1418"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B815DC" w:rsidRPr="00AC3540" w:rsidRDefault="00B815DC" w:rsidP="00B815DC">
            <w:pPr>
              <w:pStyle w:val="TablecellLEFT"/>
              <w:keepLines/>
              <w:rPr>
                <w:noProof/>
              </w:rPr>
            </w:pPr>
            <w:r w:rsidRPr="00AC3540">
              <w:rPr>
                <w:noProof/>
              </w:rPr>
              <w:t>TC[3,30]</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B815DC" w:rsidRPr="00AC3540" w:rsidRDefault="00B815DC" w:rsidP="00B815DC">
            <w:pPr>
              <w:pStyle w:val="TablecellLEFT"/>
              <w:keepLines/>
              <w:rPr>
                <w:noProof/>
              </w:rPr>
            </w:pPr>
            <w:r w:rsidRPr="00AC3540">
              <w:rPr>
                <w:noProof/>
              </w:rPr>
              <w:t xml:space="preserve">append parameters to a </w:t>
            </w:r>
            <w:r w:rsidR="00CD3E9D" w:rsidRPr="00AC3540">
              <w:rPr>
                <w:noProof/>
              </w:rPr>
              <w:t>diagnostic parameter report structure</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B815DC" w:rsidRPr="00AC3540" w:rsidRDefault="00B815DC" w:rsidP="00B815DC">
            <w:pPr>
              <w:pStyle w:val="TablecellLEFT"/>
              <w:keepLines/>
              <w:jc w:val="center"/>
              <w:rPr>
                <w:noProof/>
              </w:rPr>
            </w:pPr>
            <w:r w:rsidRPr="00AC3540">
              <w:rPr>
                <w:noProof/>
              </w:rPr>
              <w:t>requires TC[3,2]</w:t>
            </w:r>
          </w:p>
        </w:tc>
      </w:tr>
      <w:tr w:rsidR="00B815DC" w:rsidRPr="00AC3540" w:rsidTr="00B815DC">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B815DC" w:rsidRPr="00AC3540" w:rsidRDefault="00B815DC" w:rsidP="00B815DC">
            <w:pPr>
              <w:pStyle w:val="TablecellCENTER"/>
              <w:keepLines/>
              <w:rPr>
                <w:noProof/>
              </w:rPr>
            </w:pPr>
            <w:r w:rsidRPr="00AC3540">
              <w:rPr>
                <w:noProof/>
              </w:rPr>
              <w:fldChar w:fldCharType="begin"/>
            </w:r>
            <w:r w:rsidRPr="00AC3540">
              <w:rPr>
                <w:noProof/>
              </w:rPr>
              <w:instrText xml:space="preserve"> REF TC_003_032_SYS \n \h  \* MERGEFORMAT </w:instrText>
            </w:r>
            <w:r w:rsidRPr="00AC3540">
              <w:rPr>
                <w:noProof/>
              </w:rPr>
            </w:r>
            <w:r w:rsidRPr="00AC3540">
              <w:rPr>
                <w:noProof/>
              </w:rPr>
              <w:fldChar w:fldCharType="separate"/>
            </w:r>
            <w:r w:rsidR="008A478B">
              <w:rPr>
                <w:noProof/>
              </w:rPr>
              <w:t>6.3.4.11</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B815DC" w:rsidRPr="00AC3540" w:rsidRDefault="00B815DC" w:rsidP="00B815DC">
            <w:pPr>
              <w:pStyle w:val="TablecellCENTER"/>
              <w:keepLines/>
              <w:rPr>
                <w:noProof/>
              </w:rPr>
            </w:pPr>
            <w:r w:rsidRPr="00AC3540">
              <w:rPr>
                <w:noProof/>
              </w:rPr>
              <w:fldChar w:fldCharType="begin"/>
            </w:r>
            <w:r w:rsidRPr="00AC3540">
              <w:rPr>
                <w:noProof/>
              </w:rPr>
              <w:instrText xml:space="preserve"> REF TC_003_032_IF \n \h  \* MERGEFORMAT </w:instrText>
            </w:r>
            <w:r w:rsidRPr="00AC3540">
              <w:rPr>
                <w:noProof/>
              </w:rPr>
            </w:r>
            <w:r w:rsidRPr="00AC3540">
              <w:rPr>
                <w:noProof/>
              </w:rPr>
              <w:fldChar w:fldCharType="separate"/>
            </w:r>
            <w:r w:rsidR="008A478B">
              <w:rPr>
                <w:noProof/>
              </w:rPr>
              <w:t>8.3.2.20</w:t>
            </w:r>
            <w:r w:rsidRPr="00AC3540">
              <w:rPr>
                <w:noProof/>
              </w:rPr>
              <w:fldChar w:fldCharType="end"/>
            </w:r>
          </w:p>
        </w:tc>
        <w:tc>
          <w:tcPr>
            <w:tcW w:w="1560" w:type="dxa"/>
            <w:gridSpan w:val="3"/>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B815DC" w:rsidRPr="00AC3540" w:rsidRDefault="00B815DC" w:rsidP="00B815DC">
            <w:pPr>
              <w:pStyle w:val="TablecellLEFT"/>
              <w:keepLines/>
              <w:rPr>
                <w:noProof/>
              </w:rPr>
            </w:pPr>
            <w:r w:rsidRPr="00AC3540">
              <w:rPr>
                <w:noProof/>
              </w:rPr>
              <w:t>TC[3,32]</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B815DC" w:rsidRPr="00AC3540" w:rsidRDefault="00B815DC" w:rsidP="00B815DC">
            <w:pPr>
              <w:pStyle w:val="TablecellLEFT"/>
              <w:keepLines/>
              <w:rPr>
                <w:noProof/>
              </w:rPr>
            </w:pPr>
            <w:r w:rsidRPr="00AC3540">
              <w:rPr>
                <w:noProof/>
              </w:rPr>
              <w:t xml:space="preserve">modify the collection interval of </w:t>
            </w:r>
            <w:r w:rsidR="00CD3E9D" w:rsidRPr="00AC3540">
              <w:rPr>
                <w:noProof/>
              </w:rPr>
              <w:t>diagnostic parameter report structure</w:t>
            </w:r>
            <w:r w:rsidRPr="00AC3540">
              <w:rPr>
                <w:noProof/>
              </w:rPr>
              <w:t>s</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B815DC" w:rsidRPr="00AC3540" w:rsidRDefault="00B815DC" w:rsidP="00B815DC">
            <w:pPr>
              <w:pStyle w:val="TablecellLEFT"/>
              <w:keepLines/>
              <w:jc w:val="center"/>
              <w:rPr>
                <w:noProof/>
              </w:rPr>
            </w:pPr>
            <w:r w:rsidRPr="00AC3540">
              <w:rPr>
                <w:noProof/>
              </w:rPr>
              <w:t>by declaration</w:t>
            </w:r>
          </w:p>
        </w:tc>
      </w:tr>
      <w:tr w:rsidR="00B815DC" w:rsidRPr="00AC3540" w:rsidTr="00B815DC">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B815DC" w:rsidRPr="00AC3540" w:rsidRDefault="00B815DC" w:rsidP="00B815DC">
            <w:pPr>
              <w:pStyle w:val="TablecellCENTER"/>
              <w:keepLines/>
              <w:rPr>
                <w:noProof/>
              </w:rPr>
            </w:pPr>
            <w:r w:rsidRPr="00AC3540">
              <w:rPr>
                <w:noProof/>
              </w:rPr>
              <w:fldChar w:fldCharType="begin"/>
            </w:r>
            <w:r w:rsidRPr="00AC3540">
              <w:rPr>
                <w:noProof/>
              </w:rPr>
              <w:instrText xml:space="preserve"> REF TC_003_034_SYS \n \h  \* MERGEFORMAT </w:instrText>
            </w:r>
            <w:r w:rsidRPr="00AC3540">
              <w:rPr>
                <w:noProof/>
              </w:rPr>
            </w:r>
            <w:r w:rsidRPr="00AC3540">
              <w:rPr>
                <w:noProof/>
              </w:rPr>
              <w:fldChar w:fldCharType="separate"/>
            </w:r>
            <w:r w:rsidR="008A478B">
              <w:rPr>
                <w:noProof/>
              </w:rPr>
              <w:t>6.3.4.12</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B815DC" w:rsidRPr="00AC3540" w:rsidRDefault="00B815DC" w:rsidP="00B815DC">
            <w:pPr>
              <w:pStyle w:val="TablecellCENTER"/>
              <w:keepLines/>
              <w:rPr>
                <w:noProof/>
              </w:rPr>
            </w:pPr>
            <w:r w:rsidRPr="00AC3540">
              <w:rPr>
                <w:noProof/>
              </w:rPr>
              <w:fldChar w:fldCharType="begin"/>
            </w:r>
            <w:r w:rsidRPr="00AC3540">
              <w:rPr>
                <w:noProof/>
              </w:rPr>
              <w:instrText xml:space="preserve"> REF TC_003_034_IF \n \h  \* MERGEFORMAT </w:instrText>
            </w:r>
            <w:r w:rsidRPr="00AC3540">
              <w:rPr>
                <w:noProof/>
              </w:rPr>
            </w:r>
            <w:r w:rsidRPr="00AC3540">
              <w:rPr>
                <w:noProof/>
              </w:rPr>
              <w:fldChar w:fldCharType="separate"/>
            </w:r>
            <w:r w:rsidR="008A478B">
              <w:rPr>
                <w:noProof/>
              </w:rPr>
              <w:t>8.3.2.22</w:t>
            </w:r>
            <w:r w:rsidRPr="00AC3540">
              <w:rPr>
                <w:noProof/>
              </w:rPr>
              <w:fldChar w:fldCharType="end"/>
            </w:r>
          </w:p>
        </w:tc>
        <w:tc>
          <w:tcPr>
            <w:tcW w:w="1560" w:type="dxa"/>
            <w:gridSpan w:val="3"/>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B815DC" w:rsidRPr="00AC3540" w:rsidRDefault="00B815DC" w:rsidP="00B815DC">
            <w:pPr>
              <w:pStyle w:val="TablecellLEFT"/>
              <w:keepLines/>
              <w:rPr>
                <w:noProof/>
              </w:rPr>
            </w:pPr>
            <w:r w:rsidRPr="00AC3540">
              <w:rPr>
                <w:noProof/>
              </w:rPr>
              <w:t>TC[3,34]</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B815DC" w:rsidRPr="00AC3540" w:rsidRDefault="00B815DC" w:rsidP="00B815DC">
            <w:pPr>
              <w:pStyle w:val="TablecellLEFT"/>
              <w:keepLines/>
              <w:rPr>
                <w:noProof/>
              </w:rPr>
            </w:pPr>
            <w:r w:rsidRPr="00AC3540">
              <w:rPr>
                <w:noProof/>
              </w:rPr>
              <w:t xml:space="preserve">report the periodic generation properties of </w:t>
            </w:r>
            <w:r w:rsidR="00CD3E9D" w:rsidRPr="00AC3540">
              <w:rPr>
                <w:noProof/>
              </w:rPr>
              <w:t>diagnostic parameter report structure</w:t>
            </w:r>
            <w:r w:rsidRPr="00AC3540">
              <w:rPr>
                <w:noProof/>
              </w:rPr>
              <w:t>s</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B815DC" w:rsidRPr="00AC3540" w:rsidRDefault="00B815DC" w:rsidP="00B815DC">
            <w:pPr>
              <w:pStyle w:val="TablecellLEFT"/>
              <w:keepLines/>
              <w:jc w:val="center"/>
              <w:rPr>
                <w:noProof/>
              </w:rPr>
            </w:pPr>
            <w:r w:rsidRPr="00AC3540">
              <w:rPr>
                <w:noProof/>
              </w:rPr>
              <w:t>by declaration</w:t>
            </w:r>
          </w:p>
        </w:tc>
      </w:tr>
      <w:tr w:rsidR="00B815DC" w:rsidRPr="00AC3540" w:rsidTr="00B815DC">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B815DC" w:rsidRPr="00AC3540" w:rsidRDefault="00B815DC" w:rsidP="00B815DC">
            <w:pPr>
              <w:pStyle w:val="TablecellCENTER"/>
              <w:keepLines/>
              <w:rPr>
                <w:noProof/>
              </w:rPr>
            </w:pPr>
            <w:r w:rsidRPr="00AC3540">
              <w:rPr>
                <w:noProof/>
              </w:rPr>
              <w:fldChar w:fldCharType="begin"/>
            </w:r>
            <w:r w:rsidRPr="00AC3540">
              <w:rPr>
                <w:noProof/>
              </w:rPr>
              <w:instrText xml:space="preserve"> REF TM_003_036_SYS \n \h  \* MERGEFORMAT </w:instrText>
            </w:r>
            <w:r w:rsidRPr="00AC3540">
              <w:rPr>
                <w:noProof/>
              </w:rPr>
            </w:r>
            <w:r w:rsidRPr="00AC3540">
              <w:rPr>
                <w:noProof/>
              </w:rPr>
              <w:fldChar w:fldCharType="separate"/>
            </w:r>
            <w:r w:rsidR="008A478B">
              <w:rPr>
                <w:noProof/>
              </w:rPr>
              <w:t>6.3.4.12</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B815DC" w:rsidRPr="00AC3540" w:rsidRDefault="00B815DC" w:rsidP="00B815DC">
            <w:pPr>
              <w:pStyle w:val="TablecellCENTER"/>
              <w:keepLines/>
              <w:rPr>
                <w:noProof/>
              </w:rPr>
            </w:pPr>
            <w:r w:rsidRPr="00AC3540">
              <w:rPr>
                <w:noProof/>
              </w:rPr>
              <w:fldChar w:fldCharType="begin"/>
            </w:r>
            <w:r w:rsidRPr="00AC3540">
              <w:rPr>
                <w:noProof/>
              </w:rPr>
              <w:instrText xml:space="preserve"> REF TM_003_036_IF \n \h  \* MERGEFORMAT </w:instrText>
            </w:r>
            <w:r w:rsidRPr="00AC3540">
              <w:rPr>
                <w:noProof/>
              </w:rPr>
            </w:r>
            <w:r w:rsidRPr="00AC3540">
              <w:rPr>
                <w:noProof/>
              </w:rPr>
              <w:fldChar w:fldCharType="separate"/>
            </w:r>
            <w:r w:rsidR="008A478B">
              <w:rPr>
                <w:noProof/>
              </w:rPr>
              <w:t>8.3.2.24</w:t>
            </w:r>
            <w:r w:rsidRPr="00AC3540">
              <w:rPr>
                <w:noProof/>
              </w:rPr>
              <w:fldChar w:fldCharType="end"/>
            </w: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B815DC" w:rsidRPr="00AC3540" w:rsidRDefault="00B815DC" w:rsidP="00B815DC">
            <w:pPr>
              <w:pStyle w:val="TablecellCENTER"/>
              <w:keepLines/>
              <w:jc w:val="left"/>
              <w:rPr>
                <w:noProof/>
              </w:rPr>
            </w:pPr>
          </w:p>
        </w:tc>
        <w:tc>
          <w:tcPr>
            <w:tcW w:w="1418"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B815DC" w:rsidRPr="00AC3540" w:rsidRDefault="00B815DC" w:rsidP="00B815DC">
            <w:pPr>
              <w:pStyle w:val="TablecellLEFT"/>
              <w:keepLines/>
              <w:rPr>
                <w:noProof/>
              </w:rPr>
            </w:pPr>
            <w:r w:rsidRPr="00AC3540">
              <w:rPr>
                <w:noProof/>
              </w:rPr>
              <w:t>TM[3,36]</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B815DC" w:rsidRPr="00AC3540" w:rsidRDefault="00B815DC" w:rsidP="00B815DC">
            <w:pPr>
              <w:pStyle w:val="TablecellLEFT"/>
              <w:keepLines/>
              <w:rPr>
                <w:noProof/>
              </w:rPr>
            </w:pPr>
            <w:r w:rsidRPr="00AC3540">
              <w:rPr>
                <w:noProof/>
              </w:rPr>
              <w:t>diagnostic parameter report periodic generation properties report</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B815DC" w:rsidRPr="00AC3540" w:rsidRDefault="00B815DC" w:rsidP="00B815DC">
            <w:pPr>
              <w:pStyle w:val="TablecellLEFT"/>
              <w:keepLines/>
              <w:jc w:val="center"/>
              <w:rPr>
                <w:noProof/>
              </w:rPr>
            </w:pPr>
            <w:r w:rsidRPr="00AC3540">
              <w:rPr>
                <w:noProof/>
              </w:rPr>
              <w:t>TC[3,34]</w:t>
            </w:r>
            <w:r w:rsidR="007A34D0" w:rsidRPr="00AC3540">
              <w:rPr>
                <w:noProof/>
              </w:rPr>
              <w:t xml:space="preserve"> response</w:t>
            </w:r>
          </w:p>
        </w:tc>
      </w:tr>
      <w:tr w:rsidR="00B815DC" w:rsidRPr="00AC3540" w:rsidTr="00B815DC">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B815DC" w:rsidRPr="00AC3540" w:rsidRDefault="00B815DC" w:rsidP="00B815DC">
            <w:pPr>
              <w:pStyle w:val="TablecellCENTER"/>
              <w:keepLines/>
              <w:rPr>
                <w:noProof/>
              </w:rPr>
            </w:pPr>
            <w:r w:rsidRPr="00AC3540">
              <w:rPr>
                <w:noProof/>
              </w:rPr>
              <w:fldChar w:fldCharType="begin"/>
            </w:r>
            <w:r w:rsidRPr="00AC3540">
              <w:rPr>
                <w:noProof/>
              </w:rPr>
              <w:instrText xml:space="preserve"> REF TC_003_028_SYS \n \h  \* MERGEFORMAT </w:instrText>
            </w:r>
            <w:r w:rsidRPr="00AC3540">
              <w:rPr>
                <w:noProof/>
              </w:rPr>
            </w:r>
            <w:r w:rsidRPr="00AC3540">
              <w:rPr>
                <w:noProof/>
              </w:rPr>
              <w:fldChar w:fldCharType="separate"/>
            </w:r>
            <w:r w:rsidR="008A478B">
              <w:rPr>
                <w:noProof/>
              </w:rPr>
              <w:t>6.3.4.9</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B815DC" w:rsidRPr="00AC3540" w:rsidRDefault="00B815DC" w:rsidP="00B815DC">
            <w:pPr>
              <w:pStyle w:val="TablecellCENTER"/>
              <w:keepLines/>
              <w:rPr>
                <w:noProof/>
              </w:rPr>
            </w:pPr>
            <w:r w:rsidRPr="00AC3540">
              <w:rPr>
                <w:noProof/>
              </w:rPr>
              <w:fldChar w:fldCharType="begin"/>
            </w:r>
            <w:r w:rsidRPr="00AC3540">
              <w:rPr>
                <w:noProof/>
              </w:rPr>
              <w:instrText xml:space="preserve"> REF TC_003_028_IF \n \h  \* MERGEFORMAT </w:instrText>
            </w:r>
            <w:r w:rsidRPr="00AC3540">
              <w:rPr>
                <w:noProof/>
              </w:rPr>
            </w:r>
            <w:r w:rsidRPr="00AC3540">
              <w:rPr>
                <w:noProof/>
              </w:rPr>
              <w:fldChar w:fldCharType="separate"/>
            </w:r>
            <w:r w:rsidR="008A478B">
              <w:rPr>
                <w:noProof/>
              </w:rPr>
              <w:t>8.3.2.16</w:t>
            </w:r>
            <w:r w:rsidRPr="00AC3540">
              <w:rPr>
                <w:noProof/>
              </w:rPr>
              <w:fldChar w:fldCharType="end"/>
            </w:r>
          </w:p>
        </w:tc>
        <w:tc>
          <w:tcPr>
            <w:tcW w:w="1560" w:type="dxa"/>
            <w:gridSpan w:val="3"/>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B815DC" w:rsidRPr="00AC3540" w:rsidRDefault="00B815DC" w:rsidP="00B815DC">
            <w:pPr>
              <w:pStyle w:val="TablecellLEFT"/>
              <w:keepLines/>
              <w:rPr>
                <w:noProof/>
              </w:rPr>
            </w:pPr>
            <w:r w:rsidRPr="00AC3540">
              <w:rPr>
                <w:noProof/>
              </w:rPr>
              <w:t>TC[3,28]</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B815DC" w:rsidRPr="00AC3540" w:rsidRDefault="00B815DC" w:rsidP="00B815DC">
            <w:pPr>
              <w:pStyle w:val="TablecellLEFT"/>
              <w:keepLines/>
              <w:rPr>
                <w:noProof/>
              </w:rPr>
            </w:pPr>
            <w:r w:rsidRPr="00AC3540">
              <w:rPr>
                <w:noProof/>
              </w:rPr>
              <w:t xml:space="preserve">generate a one shot report for </w:t>
            </w:r>
            <w:r w:rsidR="00CD3E9D" w:rsidRPr="00AC3540">
              <w:rPr>
                <w:noProof/>
              </w:rPr>
              <w:t>diagnostic parameter report structure</w:t>
            </w:r>
            <w:r w:rsidRPr="00AC3540">
              <w:rPr>
                <w:noProof/>
              </w:rPr>
              <w:t>s</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B815DC" w:rsidRPr="00AC3540" w:rsidRDefault="00B815DC" w:rsidP="00B815DC">
            <w:pPr>
              <w:pStyle w:val="TablecellLEFT"/>
              <w:keepLines/>
              <w:jc w:val="center"/>
              <w:rPr>
                <w:noProof/>
              </w:rPr>
            </w:pPr>
            <w:r w:rsidRPr="00AC3540">
              <w:rPr>
                <w:noProof/>
              </w:rPr>
              <w:t>by declaration</w:t>
            </w:r>
          </w:p>
        </w:tc>
      </w:tr>
      <w:tr w:rsidR="00B815DC" w:rsidRPr="00AC3540" w:rsidTr="00B815DC">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B815DC" w:rsidRPr="00AC3540" w:rsidRDefault="00B815DC" w:rsidP="00B815DC">
            <w:pPr>
              <w:pStyle w:val="TablecellCENTER"/>
              <w:keepLines/>
              <w:rPr>
                <w:noProof/>
              </w:rPr>
            </w:pPr>
            <w:r w:rsidRPr="00AC3540">
              <w:rPr>
                <w:noProof/>
              </w:rPr>
              <w:fldChar w:fldCharType="begin"/>
            </w:r>
            <w:r w:rsidRPr="00AC3540">
              <w:rPr>
                <w:noProof/>
              </w:rPr>
              <w:instrText xml:space="preserve"> REF TM_003_026_SYS \n \h  \* MERGEFORMAT </w:instrText>
            </w:r>
            <w:r w:rsidRPr="00AC3540">
              <w:rPr>
                <w:noProof/>
              </w:rPr>
            </w:r>
            <w:r w:rsidRPr="00AC3540">
              <w:rPr>
                <w:noProof/>
              </w:rPr>
              <w:fldChar w:fldCharType="separate"/>
            </w:r>
            <w:r w:rsidR="008A478B">
              <w:rPr>
                <w:noProof/>
              </w:rPr>
              <w:t>6.3.4.3</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B815DC" w:rsidRPr="00AC3540" w:rsidRDefault="00B815DC" w:rsidP="00B815DC">
            <w:pPr>
              <w:pStyle w:val="TablecellCENTER"/>
              <w:keepLines/>
              <w:rPr>
                <w:noProof/>
              </w:rPr>
            </w:pPr>
            <w:r w:rsidRPr="00AC3540">
              <w:rPr>
                <w:noProof/>
              </w:rPr>
              <w:fldChar w:fldCharType="begin"/>
            </w:r>
            <w:r w:rsidRPr="00AC3540">
              <w:rPr>
                <w:noProof/>
              </w:rPr>
              <w:instrText xml:space="preserve"> REF TM_003_026_IF \n \h  \* MERGEFORMAT </w:instrText>
            </w:r>
            <w:r w:rsidRPr="00AC3540">
              <w:rPr>
                <w:noProof/>
              </w:rPr>
            </w:r>
            <w:r w:rsidRPr="00AC3540">
              <w:rPr>
                <w:noProof/>
              </w:rPr>
              <w:fldChar w:fldCharType="separate"/>
            </w:r>
            <w:r w:rsidR="008A478B">
              <w:rPr>
                <w:noProof/>
              </w:rPr>
              <w:t>8.3.2.14</w:t>
            </w:r>
            <w:r w:rsidRPr="00AC3540">
              <w:rPr>
                <w:noProof/>
              </w:rPr>
              <w:fldChar w:fldCharType="end"/>
            </w: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B815DC" w:rsidRPr="00AC3540" w:rsidRDefault="00B815DC" w:rsidP="00B815DC">
            <w:pPr>
              <w:pStyle w:val="TablecellLEFT"/>
              <w:keepLines/>
              <w:rPr>
                <w:noProof/>
              </w:rPr>
            </w:pPr>
          </w:p>
        </w:tc>
        <w:tc>
          <w:tcPr>
            <w:tcW w:w="1418"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vAlign w:val="center"/>
          </w:tcPr>
          <w:p w:rsidR="00B815DC" w:rsidRPr="00AC3540" w:rsidRDefault="00B815DC" w:rsidP="00B815DC">
            <w:pPr>
              <w:pStyle w:val="TablecellLEFT"/>
              <w:keepLines/>
              <w:rPr>
                <w:noProof/>
              </w:rPr>
            </w:pPr>
            <w:r w:rsidRPr="00AC3540">
              <w:rPr>
                <w:noProof/>
              </w:rPr>
              <w:t>TM[3,26]</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B815DC" w:rsidRPr="00AC3540" w:rsidRDefault="00B815DC" w:rsidP="00B815DC">
            <w:pPr>
              <w:pStyle w:val="TablecellLEFT"/>
              <w:keepLines/>
              <w:rPr>
                <w:noProof/>
              </w:rPr>
            </w:pPr>
            <w:r w:rsidRPr="00AC3540">
              <w:rPr>
                <w:noProof/>
              </w:rPr>
              <w:t>diagnostic parameter report</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B815DC" w:rsidRPr="00AC3540" w:rsidRDefault="007A34D0" w:rsidP="00B815DC">
            <w:pPr>
              <w:pStyle w:val="TablecellLEFT"/>
              <w:keepLines/>
              <w:jc w:val="center"/>
              <w:rPr>
                <w:noProof/>
              </w:rPr>
            </w:pPr>
            <w:r w:rsidRPr="00AC3540">
              <w:rPr>
                <w:noProof/>
              </w:rPr>
              <w:t>TC[3,28] response</w:t>
            </w:r>
          </w:p>
        </w:tc>
      </w:tr>
    </w:tbl>
    <w:p w:rsidR="00834871" w:rsidRPr="00AC3540" w:rsidRDefault="0058230C" w:rsidP="00AF1F67">
      <w:pPr>
        <w:pStyle w:val="Annex4"/>
        <w:rPr>
          <w:noProof/>
        </w:rPr>
      </w:pPr>
      <w:r w:rsidRPr="00AC3540">
        <w:rPr>
          <w:noProof/>
        </w:rPr>
        <w:t>Parameter functional reporting</w:t>
      </w:r>
      <w:r w:rsidR="003D2DE3" w:rsidRPr="00AC3540">
        <w:rPr>
          <w:noProof/>
        </w:rPr>
        <w:t xml:space="preserve"> configuration</w:t>
      </w:r>
    </w:p>
    <w:p w:rsidR="00834871" w:rsidRPr="00AC3540" w:rsidRDefault="004F69DE" w:rsidP="00834871">
      <w:pPr>
        <w:pStyle w:val="paragraph"/>
        <w:keepNext/>
        <w:rPr>
          <w:noProof/>
        </w:rPr>
      </w:pPr>
      <w:r w:rsidRPr="00AC3540">
        <w:rPr>
          <w:noProof/>
        </w:rPr>
        <w:fldChar w:fldCharType="begin"/>
      </w:r>
      <w:r w:rsidRPr="00AC3540">
        <w:rPr>
          <w:noProof/>
        </w:rPr>
        <w:instrText xml:space="preserve"> REF _Ref432942940 \w \h </w:instrText>
      </w:r>
      <w:r w:rsidRPr="00AC3540">
        <w:rPr>
          <w:noProof/>
        </w:rPr>
      </w:r>
      <w:r w:rsidRPr="00AC3540">
        <w:rPr>
          <w:noProof/>
        </w:rPr>
        <w:fldChar w:fldCharType="separate"/>
      </w:r>
      <w:r w:rsidR="008A478B">
        <w:rPr>
          <w:noProof/>
        </w:rPr>
        <w:t xml:space="preserve">Table C-7 </w:t>
      </w:r>
      <w:r w:rsidRPr="00AC3540">
        <w:rPr>
          <w:noProof/>
        </w:rPr>
        <w:fldChar w:fldCharType="end"/>
      </w:r>
      <w:r w:rsidR="00834871" w:rsidRPr="00AC3540">
        <w:rPr>
          <w:noProof/>
        </w:rPr>
        <w:t xml:space="preserve">shows the message types of the </w:t>
      </w:r>
      <w:r w:rsidR="0058230C" w:rsidRPr="00AC3540">
        <w:rPr>
          <w:noProof/>
        </w:rPr>
        <w:t>parameter functional reporting</w:t>
      </w:r>
      <w:r w:rsidR="00BA5444" w:rsidRPr="00AC3540">
        <w:rPr>
          <w:noProof/>
        </w:rPr>
        <w:t xml:space="preserve"> configuration </w:t>
      </w:r>
      <w:r w:rsidR="003D2DE3" w:rsidRPr="00AC3540">
        <w:rPr>
          <w:noProof/>
        </w:rPr>
        <w:t>subservice type</w:t>
      </w:r>
      <w:r w:rsidR="00834871" w:rsidRPr="00AC3540">
        <w:rPr>
          <w:noProof/>
        </w:rPr>
        <w:t>.</w:t>
      </w:r>
    </w:p>
    <w:p w:rsidR="00834871" w:rsidRPr="00AC3540" w:rsidRDefault="0058230C" w:rsidP="00834871">
      <w:pPr>
        <w:pStyle w:val="CaptionAnnexTable"/>
        <w:spacing w:after="120"/>
        <w:rPr>
          <w:noProof/>
        </w:rPr>
      </w:pPr>
      <w:bookmarkStart w:id="1616" w:name="_Ref432942940"/>
      <w:r w:rsidRPr="00AC3540">
        <w:rPr>
          <w:noProof/>
        </w:rPr>
        <w:t>Parameter functional reporting</w:t>
      </w:r>
      <w:r w:rsidR="00BA5444" w:rsidRPr="00AC3540">
        <w:rPr>
          <w:noProof/>
        </w:rPr>
        <w:t xml:space="preserve"> configuration </w:t>
      </w:r>
      <w:r w:rsidR="00834871" w:rsidRPr="00AC3540">
        <w:rPr>
          <w:noProof/>
        </w:rPr>
        <w:t>message types</w:t>
      </w:r>
      <w:bookmarkEnd w:id="1616"/>
    </w:p>
    <w:tbl>
      <w:tblPr>
        <w:tblStyle w:val="TableGrid"/>
        <w:tblW w:w="8647" w:type="dxa"/>
        <w:tblInd w:w="84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20" w:firstRow="1" w:lastRow="0" w:firstColumn="0" w:lastColumn="0" w:noHBand="1" w:noVBand="1"/>
      </w:tblPr>
      <w:tblGrid>
        <w:gridCol w:w="992"/>
        <w:gridCol w:w="992"/>
        <w:gridCol w:w="142"/>
        <w:gridCol w:w="142"/>
        <w:gridCol w:w="1276"/>
        <w:gridCol w:w="3969"/>
        <w:gridCol w:w="1134"/>
      </w:tblGrid>
      <w:tr w:rsidR="00834871" w:rsidRPr="00AC3540" w:rsidTr="00854267">
        <w:trPr>
          <w:trHeight w:val="272"/>
          <w:tblHeader/>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834871" w:rsidRPr="00AC3540" w:rsidRDefault="00834871" w:rsidP="00854267">
            <w:pPr>
              <w:pStyle w:val="TableHeaderCENTER"/>
              <w:keepLines/>
              <w:rPr>
                <w:noProof/>
              </w:rPr>
            </w:pPr>
            <w:r w:rsidRPr="00AC3540">
              <w:rPr>
                <w:noProof/>
              </w:rPr>
              <w:t>system</w:t>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834871" w:rsidRPr="00AC3540" w:rsidRDefault="00834871" w:rsidP="00854267">
            <w:pPr>
              <w:pStyle w:val="TableHeaderCENTER"/>
              <w:keepLines/>
              <w:rPr>
                <w:noProof/>
              </w:rPr>
            </w:pPr>
            <w:r w:rsidRPr="00AC3540">
              <w:rPr>
                <w:noProof/>
              </w:rPr>
              <w:t>interface</w:t>
            </w:r>
          </w:p>
        </w:tc>
        <w:tc>
          <w:tcPr>
            <w:tcW w:w="6663" w:type="dxa"/>
            <w:gridSpan w:val="5"/>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834871" w:rsidRPr="00AC3540" w:rsidRDefault="00834871" w:rsidP="00854267">
            <w:pPr>
              <w:pStyle w:val="TableHeaderCENTER"/>
              <w:rPr>
                <w:noProof/>
              </w:rPr>
            </w:pPr>
            <w:r w:rsidRPr="00AC3540">
              <w:rPr>
                <w:noProof/>
              </w:rPr>
              <w:t>message type</w:t>
            </w:r>
          </w:p>
        </w:tc>
      </w:tr>
      <w:tr w:rsidR="0036718C" w:rsidRPr="00AC3540" w:rsidTr="00CA066B">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36718C" w:rsidRPr="00AC3540" w:rsidRDefault="0036718C" w:rsidP="00CA066B">
            <w:pPr>
              <w:pStyle w:val="TablecellCENTER"/>
              <w:keepLines/>
              <w:rPr>
                <w:noProof/>
              </w:rPr>
            </w:pPr>
            <w:r w:rsidRPr="00AC3540">
              <w:rPr>
                <w:noProof/>
              </w:rPr>
              <w:fldChar w:fldCharType="begin"/>
            </w:r>
            <w:r w:rsidRPr="00AC3540">
              <w:rPr>
                <w:noProof/>
              </w:rPr>
              <w:instrText xml:space="preserve"> REF TC_003_037_SYS \n \h  \* MERGEFORMAT </w:instrText>
            </w:r>
            <w:r w:rsidRPr="00AC3540">
              <w:rPr>
                <w:noProof/>
              </w:rPr>
            </w:r>
            <w:r w:rsidRPr="00AC3540">
              <w:rPr>
                <w:noProof/>
              </w:rPr>
              <w:fldChar w:fldCharType="separate"/>
            </w:r>
            <w:r w:rsidR="008A478B">
              <w:rPr>
                <w:noProof/>
              </w:rPr>
              <w:t>6.3.5.3</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36718C" w:rsidRPr="00AC3540" w:rsidRDefault="0036718C" w:rsidP="00CA066B">
            <w:pPr>
              <w:pStyle w:val="TablecellCENTER"/>
              <w:keepLines/>
              <w:rPr>
                <w:noProof/>
              </w:rPr>
            </w:pPr>
            <w:r w:rsidRPr="00AC3540">
              <w:rPr>
                <w:noProof/>
              </w:rPr>
              <w:fldChar w:fldCharType="begin"/>
            </w:r>
            <w:r w:rsidRPr="00AC3540">
              <w:rPr>
                <w:noProof/>
              </w:rPr>
              <w:instrText xml:space="preserve"> REF TC_003_037_IF \n \h  \* MERGEFORMAT </w:instrText>
            </w:r>
            <w:r w:rsidRPr="00AC3540">
              <w:rPr>
                <w:noProof/>
              </w:rPr>
            </w:r>
            <w:r w:rsidRPr="00AC3540">
              <w:rPr>
                <w:noProof/>
              </w:rPr>
              <w:fldChar w:fldCharType="separate"/>
            </w:r>
            <w:r w:rsidR="008A478B">
              <w:rPr>
                <w:noProof/>
              </w:rPr>
              <w:t>8.3.2.25</w:t>
            </w:r>
            <w:r w:rsidRPr="00AC3540">
              <w:rPr>
                <w:noProof/>
              </w:rPr>
              <w:fldChar w:fldCharType="end"/>
            </w:r>
          </w:p>
        </w:tc>
        <w:tc>
          <w:tcPr>
            <w:tcW w:w="1560" w:type="dxa"/>
            <w:gridSpan w:val="3"/>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36718C" w:rsidRPr="00AC3540" w:rsidRDefault="0036718C" w:rsidP="00CA066B">
            <w:pPr>
              <w:pStyle w:val="TablecellLEFT"/>
              <w:keepLines/>
              <w:rPr>
                <w:noProof/>
              </w:rPr>
            </w:pPr>
            <w:r w:rsidRPr="00AC3540">
              <w:rPr>
                <w:noProof/>
              </w:rPr>
              <w:t>TC[3,37]</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36718C" w:rsidRPr="00AC3540" w:rsidRDefault="0036718C" w:rsidP="00CA066B">
            <w:pPr>
              <w:pStyle w:val="TablecellLEFT"/>
              <w:keepLines/>
              <w:rPr>
                <w:noProof/>
              </w:rPr>
            </w:pPr>
            <w:r w:rsidRPr="00AC3540">
              <w:rPr>
                <w:noProof/>
              </w:rPr>
              <w:t xml:space="preserve">apply </w:t>
            </w:r>
            <w:r w:rsidR="0058230C" w:rsidRPr="00AC3540">
              <w:rPr>
                <w:noProof/>
              </w:rPr>
              <w:t>parameter functional reporting</w:t>
            </w:r>
            <w:r w:rsidRPr="00AC3540">
              <w:rPr>
                <w:noProof/>
              </w:rPr>
              <w:t xml:space="preserve"> configurations</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36718C" w:rsidRPr="00AC3540" w:rsidRDefault="0036718C" w:rsidP="00CA066B">
            <w:pPr>
              <w:pStyle w:val="TablecellLEFT"/>
              <w:keepLines/>
              <w:jc w:val="center"/>
              <w:rPr>
                <w:noProof/>
              </w:rPr>
            </w:pPr>
            <w:r w:rsidRPr="00AC3540">
              <w:rPr>
                <w:noProof/>
              </w:rPr>
              <w:t>minimum</w:t>
            </w:r>
          </w:p>
        </w:tc>
      </w:tr>
      <w:tr w:rsidR="0036718C" w:rsidRPr="00AC3540" w:rsidTr="00CA066B">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36718C" w:rsidRPr="00AC3540" w:rsidRDefault="0036718C" w:rsidP="00CA066B">
            <w:pPr>
              <w:pStyle w:val="TablecellCENTER"/>
              <w:keepLines/>
              <w:rPr>
                <w:noProof/>
              </w:rPr>
            </w:pPr>
            <w:r w:rsidRPr="00AC3540">
              <w:rPr>
                <w:noProof/>
              </w:rPr>
              <w:fldChar w:fldCharType="begin"/>
            </w:r>
            <w:r w:rsidRPr="00AC3540">
              <w:rPr>
                <w:noProof/>
              </w:rPr>
              <w:instrText xml:space="preserve"> REF TC_003_038_SYS \n \h  \* MERGEFORMAT </w:instrText>
            </w:r>
            <w:r w:rsidRPr="00AC3540">
              <w:rPr>
                <w:noProof/>
              </w:rPr>
            </w:r>
            <w:r w:rsidRPr="00AC3540">
              <w:rPr>
                <w:noProof/>
              </w:rPr>
              <w:fldChar w:fldCharType="separate"/>
            </w:r>
            <w:r w:rsidR="008A478B">
              <w:rPr>
                <w:noProof/>
              </w:rPr>
              <w:t>6.3.5.4.1</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36718C" w:rsidRPr="00AC3540" w:rsidRDefault="0036718C" w:rsidP="00CA066B">
            <w:pPr>
              <w:pStyle w:val="TablecellCENTER"/>
              <w:keepLines/>
              <w:rPr>
                <w:noProof/>
              </w:rPr>
            </w:pPr>
            <w:r w:rsidRPr="00AC3540">
              <w:rPr>
                <w:noProof/>
              </w:rPr>
              <w:fldChar w:fldCharType="begin"/>
            </w:r>
            <w:r w:rsidRPr="00AC3540">
              <w:rPr>
                <w:noProof/>
              </w:rPr>
              <w:instrText xml:space="preserve"> REF TC_003_038_IF \n \h  \* MERGEFORMAT </w:instrText>
            </w:r>
            <w:r w:rsidRPr="00AC3540">
              <w:rPr>
                <w:noProof/>
              </w:rPr>
            </w:r>
            <w:r w:rsidRPr="00AC3540">
              <w:rPr>
                <w:noProof/>
              </w:rPr>
              <w:fldChar w:fldCharType="separate"/>
            </w:r>
            <w:r w:rsidR="008A478B">
              <w:rPr>
                <w:noProof/>
              </w:rPr>
              <w:t>8.3.2.26</w:t>
            </w:r>
            <w:r w:rsidRPr="00AC3540">
              <w:rPr>
                <w:noProof/>
              </w:rPr>
              <w:fldChar w:fldCharType="end"/>
            </w:r>
          </w:p>
        </w:tc>
        <w:tc>
          <w:tcPr>
            <w:tcW w:w="1560" w:type="dxa"/>
            <w:gridSpan w:val="3"/>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36718C" w:rsidRPr="00AC3540" w:rsidRDefault="0036718C" w:rsidP="00CA066B">
            <w:pPr>
              <w:pStyle w:val="TablecellLEFT"/>
              <w:keepLines/>
              <w:rPr>
                <w:noProof/>
              </w:rPr>
            </w:pPr>
            <w:r w:rsidRPr="00AC3540">
              <w:rPr>
                <w:noProof/>
              </w:rPr>
              <w:t>TC[3,38]</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36718C" w:rsidRPr="00AC3540" w:rsidRDefault="0036718C" w:rsidP="00CA066B">
            <w:pPr>
              <w:pStyle w:val="TablecellLEFT"/>
              <w:keepLines/>
              <w:rPr>
                <w:noProof/>
              </w:rPr>
            </w:pPr>
            <w:r w:rsidRPr="00AC3540">
              <w:rPr>
                <w:noProof/>
              </w:rPr>
              <w:t xml:space="preserve">create a </w:t>
            </w:r>
            <w:r w:rsidR="0058230C" w:rsidRPr="00AC3540">
              <w:rPr>
                <w:noProof/>
              </w:rPr>
              <w:t>parameter functional reporting</w:t>
            </w:r>
            <w:r w:rsidRPr="00AC3540">
              <w:rPr>
                <w:noProof/>
              </w:rPr>
              <w:t xml:space="preserve"> definition</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36718C" w:rsidRPr="00AC3540" w:rsidRDefault="0036718C" w:rsidP="00CA066B">
            <w:pPr>
              <w:pStyle w:val="TablecellLEFT"/>
              <w:keepLines/>
              <w:jc w:val="center"/>
              <w:rPr>
                <w:noProof/>
              </w:rPr>
            </w:pPr>
            <w:r w:rsidRPr="00AC3540">
              <w:rPr>
                <w:noProof/>
              </w:rPr>
              <w:t>by declaration</w:t>
            </w:r>
          </w:p>
        </w:tc>
      </w:tr>
      <w:tr w:rsidR="0036718C" w:rsidRPr="00AC3540" w:rsidTr="00CA066B">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36718C" w:rsidRPr="00AC3540" w:rsidRDefault="0036718C" w:rsidP="00CA066B">
            <w:pPr>
              <w:pStyle w:val="TablecellCENTER"/>
              <w:keepLines/>
              <w:rPr>
                <w:noProof/>
              </w:rPr>
            </w:pPr>
            <w:r w:rsidRPr="00AC3540">
              <w:rPr>
                <w:noProof/>
              </w:rPr>
              <w:fldChar w:fldCharType="begin"/>
            </w:r>
            <w:r w:rsidRPr="00AC3540">
              <w:rPr>
                <w:noProof/>
              </w:rPr>
              <w:instrText xml:space="preserve"> REF TC_003_039_SYS \n \h  \* MERGEFORMAT </w:instrText>
            </w:r>
            <w:r w:rsidRPr="00AC3540">
              <w:rPr>
                <w:noProof/>
              </w:rPr>
            </w:r>
            <w:r w:rsidRPr="00AC3540">
              <w:rPr>
                <w:noProof/>
              </w:rPr>
              <w:fldChar w:fldCharType="separate"/>
            </w:r>
            <w:r w:rsidR="008A478B">
              <w:rPr>
                <w:noProof/>
              </w:rPr>
              <w:t>6.3.5.4.2</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36718C" w:rsidRPr="00AC3540" w:rsidRDefault="0036718C" w:rsidP="00CA066B">
            <w:pPr>
              <w:pStyle w:val="TablecellCENTER"/>
              <w:keepLines/>
              <w:rPr>
                <w:noProof/>
              </w:rPr>
            </w:pPr>
            <w:r w:rsidRPr="00AC3540">
              <w:rPr>
                <w:noProof/>
              </w:rPr>
              <w:fldChar w:fldCharType="begin"/>
            </w:r>
            <w:r w:rsidRPr="00AC3540">
              <w:rPr>
                <w:noProof/>
              </w:rPr>
              <w:instrText xml:space="preserve"> REF TC_003_039_IF \n \h  \* MERGEFORMAT </w:instrText>
            </w:r>
            <w:r w:rsidRPr="00AC3540">
              <w:rPr>
                <w:noProof/>
              </w:rPr>
            </w:r>
            <w:r w:rsidRPr="00AC3540">
              <w:rPr>
                <w:noProof/>
              </w:rPr>
              <w:fldChar w:fldCharType="separate"/>
            </w:r>
            <w:r w:rsidR="008A478B">
              <w:rPr>
                <w:noProof/>
              </w:rPr>
              <w:t>8.3.2.27</w:t>
            </w:r>
            <w:r w:rsidRPr="00AC3540">
              <w:rPr>
                <w:noProof/>
              </w:rPr>
              <w:fldChar w:fldCharType="end"/>
            </w: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36718C" w:rsidRPr="00AC3540" w:rsidRDefault="0036718C" w:rsidP="00CA066B">
            <w:pPr>
              <w:pStyle w:val="TablecellCENTER"/>
              <w:keepLines/>
              <w:jc w:val="left"/>
              <w:rPr>
                <w:noProof/>
              </w:rPr>
            </w:pPr>
          </w:p>
        </w:tc>
        <w:tc>
          <w:tcPr>
            <w:tcW w:w="1418"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36718C" w:rsidRPr="00AC3540" w:rsidRDefault="0036718C" w:rsidP="00CA066B">
            <w:pPr>
              <w:pStyle w:val="TablecellLEFT"/>
              <w:keepLines/>
              <w:rPr>
                <w:noProof/>
              </w:rPr>
            </w:pPr>
            <w:r w:rsidRPr="00AC3540">
              <w:rPr>
                <w:noProof/>
              </w:rPr>
              <w:t>TC[3,39]</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36718C" w:rsidRPr="00AC3540" w:rsidRDefault="0036718C" w:rsidP="00CA066B">
            <w:pPr>
              <w:pStyle w:val="TablecellLEFT"/>
              <w:keepLines/>
              <w:rPr>
                <w:noProof/>
              </w:rPr>
            </w:pPr>
            <w:r w:rsidRPr="00AC3540">
              <w:rPr>
                <w:noProof/>
              </w:rPr>
              <w:t xml:space="preserve">delete </w:t>
            </w:r>
            <w:r w:rsidR="0058230C" w:rsidRPr="00AC3540">
              <w:rPr>
                <w:noProof/>
              </w:rPr>
              <w:t>parameter functional reporting</w:t>
            </w:r>
            <w:r w:rsidRPr="00AC3540">
              <w:rPr>
                <w:noProof/>
              </w:rPr>
              <w:t xml:space="preserve"> definitions</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36718C" w:rsidRPr="00AC3540" w:rsidRDefault="0036718C" w:rsidP="00CA066B">
            <w:pPr>
              <w:pStyle w:val="TablecellLEFT"/>
              <w:keepLines/>
              <w:jc w:val="center"/>
              <w:rPr>
                <w:noProof/>
              </w:rPr>
            </w:pPr>
            <w:r w:rsidRPr="00AC3540">
              <w:rPr>
                <w:noProof/>
              </w:rPr>
              <w:t>implied by TC[3,38]</w:t>
            </w:r>
          </w:p>
        </w:tc>
      </w:tr>
      <w:tr w:rsidR="0036718C" w:rsidRPr="00AC3540" w:rsidTr="00CA066B">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36718C" w:rsidRPr="00AC3540" w:rsidRDefault="0036718C" w:rsidP="00CA066B">
            <w:pPr>
              <w:pStyle w:val="TablecellCENTER"/>
              <w:keepLines/>
              <w:rPr>
                <w:noProof/>
              </w:rPr>
            </w:pPr>
            <w:r w:rsidRPr="00AC3540">
              <w:rPr>
                <w:noProof/>
              </w:rPr>
              <w:fldChar w:fldCharType="begin"/>
            </w:r>
            <w:r w:rsidRPr="00AC3540">
              <w:rPr>
                <w:noProof/>
              </w:rPr>
              <w:instrText xml:space="preserve"> REF TC_003_040_SYS \n \h  \* MERGEFORMAT </w:instrText>
            </w:r>
            <w:r w:rsidRPr="00AC3540">
              <w:rPr>
                <w:noProof/>
              </w:rPr>
            </w:r>
            <w:r w:rsidRPr="00AC3540">
              <w:rPr>
                <w:noProof/>
              </w:rPr>
              <w:fldChar w:fldCharType="separate"/>
            </w:r>
            <w:r w:rsidR="008A478B">
              <w:rPr>
                <w:noProof/>
              </w:rPr>
              <w:t>6.3.5.5</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36718C" w:rsidRPr="00AC3540" w:rsidRDefault="0036718C" w:rsidP="00CA066B">
            <w:pPr>
              <w:pStyle w:val="TablecellCENTER"/>
              <w:keepLines/>
              <w:rPr>
                <w:noProof/>
              </w:rPr>
            </w:pPr>
            <w:r w:rsidRPr="00AC3540">
              <w:rPr>
                <w:noProof/>
              </w:rPr>
              <w:fldChar w:fldCharType="begin"/>
            </w:r>
            <w:r w:rsidRPr="00AC3540">
              <w:rPr>
                <w:noProof/>
              </w:rPr>
              <w:instrText xml:space="preserve"> REF TC_003_040_IF \n \h  \* MERGEFORMAT </w:instrText>
            </w:r>
            <w:r w:rsidRPr="00AC3540">
              <w:rPr>
                <w:noProof/>
              </w:rPr>
            </w:r>
            <w:r w:rsidRPr="00AC3540">
              <w:rPr>
                <w:noProof/>
              </w:rPr>
              <w:fldChar w:fldCharType="separate"/>
            </w:r>
            <w:r w:rsidR="008A478B">
              <w:rPr>
                <w:noProof/>
              </w:rPr>
              <w:t>8.3.2.28</w:t>
            </w:r>
            <w:r w:rsidRPr="00AC3540">
              <w:rPr>
                <w:noProof/>
              </w:rPr>
              <w:fldChar w:fldCharType="end"/>
            </w: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36718C" w:rsidRPr="00AC3540" w:rsidRDefault="0036718C" w:rsidP="00CA066B">
            <w:pPr>
              <w:pStyle w:val="TablecellCENTER"/>
              <w:keepLines/>
              <w:jc w:val="left"/>
              <w:rPr>
                <w:noProof/>
              </w:rPr>
            </w:pPr>
          </w:p>
        </w:tc>
        <w:tc>
          <w:tcPr>
            <w:tcW w:w="1418"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36718C" w:rsidRPr="00AC3540" w:rsidRDefault="0036718C" w:rsidP="00CA066B">
            <w:pPr>
              <w:pStyle w:val="TablecellLEFT"/>
              <w:keepLines/>
              <w:rPr>
                <w:noProof/>
              </w:rPr>
            </w:pPr>
            <w:r w:rsidRPr="00AC3540">
              <w:rPr>
                <w:noProof/>
              </w:rPr>
              <w:t>TC[3,40]</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36718C" w:rsidRPr="00AC3540" w:rsidRDefault="0036718C" w:rsidP="00CA066B">
            <w:pPr>
              <w:pStyle w:val="TablecellLEFT"/>
              <w:keepLines/>
              <w:rPr>
                <w:noProof/>
              </w:rPr>
            </w:pPr>
            <w:r w:rsidRPr="00AC3540">
              <w:rPr>
                <w:noProof/>
              </w:rPr>
              <w:t xml:space="preserve">report </w:t>
            </w:r>
            <w:r w:rsidR="0058230C" w:rsidRPr="00AC3540">
              <w:rPr>
                <w:noProof/>
              </w:rPr>
              <w:t>parameter functional reporting</w:t>
            </w:r>
            <w:r w:rsidRPr="00AC3540">
              <w:rPr>
                <w:noProof/>
              </w:rPr>
              <w:t xml:space="preserve"> definitions</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36718C" w:rsidRPr="00AC3540" w:rsidRDefault="00B32846" w:rsidP="00CA066B">
            <w:pPr>
              <w:pStyle w:val="TablecellLEFT"/>
              <w:keepLines/>
              <w:jc w:val="center"/>
              <w:rPr>
                <w:noProof/>
              </w:rPr>
            </w:pPr>
            <w:r w:rsidRPr="00AC3540">
              <w:rPr>
                <w:noProof/>
              </w:rPr>
              <w:t>requires</w:t>
            </w:r>
            <w:r w:rsidR="0036718C" w:rsidRPr="00AC3540">
              <w:rPr>
                <w:noProof/>
              </w:rPr>
              <w:t xml:space="preserve"> TC[3,38]</w:t>
            </w:r>
          </w:p>
        </w:tc>
      </w:tr>
      <w:tr w:rsidR="00854267" w:rsidRPr="00AC3540" w:rsidTr="00CA066B">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54267" w:rsidRPr="00AC3540" w:rsidRDefault="00854267" w:rsidP="00CA066B">
            <w:pPr>
              <w:pStyle w:val="TablecellCENTER"/>
              <w:keepLines/>
              <w:rPr>
                <w:noProof/>
              </w:rPr>
            </w:pPr>
            <w:r w:rsidRPr="00AC3540">
              <w:rPr>
                <w:noProof/>
              </w:rPr>
              <w:fldChar w:fldCharType="begin"/>
            </w:r>
            <w:r w:rsidRPr="00AC3540">
              <w:rPr>
                <w:noProof/>
              </w:rPr>
              <w:instrText xml:space="preserve"> REF TM_003_041_SYS \n \h </w:instrText>
            </w:r>
            <w:r w:rsidR="0036718C" w:rsidRPr="00AC3540">
              <w:rPr>
                <w:noProof/>
              </w:rPr>
              <w:instrText xml:space="preserve"> \* MERGEFORMAT </w:instrText>
            </w:r>
            <w:r w:rsidRPr="00AC3540">
              <w:rPr>
                <w:noProof/>
              </w:rPr>
            </w:r>
            <w:r w:rsidRPr="00AC3540">
              <w:rPr>
                <w:noProof/>
              </w:rPr>
              <w:fldChar w:fldCharType="separate"/>
            </w:r>
            <w:r w:rsidR="008A478B">
              <w:rPr>
                <w:noProof/>
              </w:rPr>
              <w:t>6.3.5.5</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54267" w:rsidRPr="00AC3540" w:rsidRDefault="00854267" w:rsidP="00CA066B">
            <w:pPr>
              <w:pStyle w:val="TablecellCENTER"/>
              <w:keepLines/>
              <w:rPr>
                <w:noProof/>
              </w:rPr>
            </w:pPr>
            <w:r w:rsidRPr="00AC3540">
              <w:rPr>
                <w:noProof/>
              </w:rPr>
              <w:fldChar w:fldCharType="begin"/>
            </w:r>
            <w:r w:rsidRPr="00AC3540">
              <w:rPr>
                <w:noProof/>
              </w:rPr>
              <w:instrText xml:space="preserve"> REF TM_003_041_IF \n \h </w:instrText>
            </w:r>
            <w:r w:rsidR="0036718C" w:rsidRPr="00AC3540">
              <w:rPr>
                <w:noProof/>
              </w:rPr>
              <w:instrText xml:space="preserve"> \* MERGEFORMAT </w:instrText>
            </w:r>
            <w:r w:rsidRPr="00AC3540">
              <w:rPr>
                <w:noProof/>
              </w:rPr>
            </w:r>
            <w:r w:rsidRPr="00AC3540">
              <w:rPr>
                <w:noProof/>
              </w:rPr>
              <w:fldChar w:fldCharType="separate"/>
            </w:r>
            <w:r w:rsidR="008A478B">
              <w:rPr>
                <w:noProof/>
              </w:rPr>
              <w:t>8.3.2.29</w:t>
            </w:r>
            <w:r w:rsidRPr="00AC3540">
              <w:rPr>
                <w:noProof/>
              </w:rPr>
              <w:fldChar w:fldCharType="end"/>
            </w: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54267" w:rsidRPr="00AC3540" w:rsidRDefault="00854267" w:rsidP="00CA066B">
            <w:pPr>
              <w:pStyle w:val="TablecellCENTER"/>
              <w:keepLines/>
              <w:jc w:val="left"/>
              <w:rPr>
                <w:noProof/>
              </w:rPr>
            </w:pP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54267" w:rsidRPr="00AC3540" w:rsidRDefault="00854267" w:rsidP="00CA066B">
            <w:pPr>
              <w:pStyle w:val="TablecellLEFT"/>
              <w:keepLines/>
              <w:rPr>
                <w:noProof/>
              </w:rPr>
            </w:pPr>
          </w:p>
        </w:tc>
        <w:tc>
          <w:tcPr>
            <w:tcW w:w="1276"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vAlign w:val="center"/>
          </w:tcPr>
          <w:p w:rsidR="00854267" w:rsidRPr="00AC3540" w:rsidRDefault="00854267" w:rsidP="00CA066B">
            <w:pPr>
              <w:pStyle w:val="TablecellLEFT"/>
              <w:keepLines/>
              <w:rPr>
                <w:noProof/>
              </w:rPr>
            </w:pPr>
            <w:r w:rsidRPr="00AC3540">
              <w:rPr>
                <w:noProof/>
              </w:rPr>
              <w:t>TM[3,41]</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854267" w:rsidRPr="00AC3540" w:rsidRDefault="0058230C" w:rsidP="00CA066B">
            <w:pPr>
              <w:pStyle w:val="TablecellLEFT"/>
              <w:keepLines/>
              <w:rPr>
                <w:noProof/>
              </w:rPr>
            </w:pPr>
            <w:r w:rsidRPr="00AC3540">
              <w:rPr>
                <w:noProof/>
              </w:rPr>
              <w:t>parameter functional reporting</w:t>
            </w:r>
            <w:r w:rsidR="00854267" w:rsidRPr="00AC3540">
              <w:rPr>
                <w:noProof/>
              </w:rPr>
              <w:t xml:space="preserve"> definition report</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54267" w:rsidRPr="00AC3540" w:rsidRDefault="0036718C" w:rsidP="007A34D0">
            <w:pPr>
              <w:pStyle w:val="TablecellLEFT"/>
              <w:keepLines/>
              <w:jc w:val="center"/>
              <w:rPr>
                <w:noProof/>
              </w:rPr>
            </w:pPr>
            <w:r w:rsidRPr="00AC3540">
              <w:rPr>
                <w:noProof/>
              </w:rPr>
              <w:t>TC[3,</w:t>
            </w:r>
            <w:r w:rsidR="007A34D0" w:rsidRPr="00AC3540">
              <w:rPr>
                <w:noProof/>
              </w:rPr>
              <w:t>40</w:t>
            </w:r>
            <w:r w:rsidRPr="00AC3540">
              <w:rPr>
                <w:noProof/>
              </w:rPr>
              <w:t>]</w:t>
            </w:r>
            <w:r w:rsidR="007A34D0" w:rsidRPr="00AC3540">
              <w:rPr>
                <w:noProof/>
              </w:rPr>
              <w:t xml:space="preserve"> response</w:t>
            </w:r>
          </w:p>
        </w:tc>
      </w:tr>
      <w:tr w:rsidR="0036718C" w:rsidRPr="00AC3540" w:rsidTr="00CA066B">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36718C" w:rsidRPr="00AC3540" w:rsidRDefault="0036718C" w:rsidP="00CA066B">
            <w:pPr>
              <w:pStyle w:val="TablecellCENTER"/>
              <w:keepLines/>
              <w:rPr>
                <w:noProof/>
              </w:rPr>
            </w:pPr>
            <w:r w:rsidRPr="00AC3540">
              <w:rPr>
                <w:noProof/>
              </w:rPr>
              <w:fldChar w:fldCharType="begin"/>
            </w:r>
            <w:r w:rsidRPr="00AC3540">
              <w:rPr>
                <w:noProof/>
              </w:rPr>
              <w:instrText xml:space="preserve"> REF TC_003_042_SYS \n \h  \* MERGEFORMAT </w:instrText>
            </w:r>
            <w:r w:rsidRPr="00AC3540">
              <w:rPr>
                <w:noProof/>
              </w:rPr>
            </w:r>
            <w:r w:rsidRPr="00AC3540">
              <w:rPr>
                <w:noProof/>
              </w:rPr>
              <w:fldChar w:fldCharType="separate"/>
            </w:r>
            <w:r w:rsidR="008A478B">
              <w:rPr>
                <w:noProof/>
              </w:rPr>
              <w:t>6.3.5.6.1</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36718C" w:rsidRPr="00AC3540" w:rsidRDefault="0036718C" w:rsidP="00CA066B">
            <w:pPr>
              <w:pStyle w:val="TablecellCENTER"/>
              <w:keepLines/>
              <w:rPr>
                <w:noProof/>
              </w:rPr>
            </w:pPr>
            <w:r w:rsidRPr="00AC3540">
              <w:rPr>
                <w:noProof/>
              </w:rPr>
              <w:fldChar w:fldCharType="begin"/>
            </w:r>
            <w:r w:rsidRPr="00AC3540">
              <w:rPr>
                <w:noProof/>
              </w:rPr>
              <w:instrText xml:space="preserve"> REF TC_003_042_IF \n \h  \* MERGEFORMAT </w:instrText>
            </w:r>
            <w:r w:rsidRPr="00AC3540">
              <w:rPr>
                <w:noProof/>
              </w:rPr>
            </w:r>
            <w:r w:rsidRPr="00AC3540">
              <w:rPr>
                <w:noProof/>
              </w:rPr>
              <w:fldChar w:fldCharType="separate"/>
            </w:r>
            <w:r w:rsidR="008A478B">
              <w:rPr>
                <w:noProof/>
              </w:rPr>
              <w:t>8.3.2.30</w:t>
            </w:r>
            <w:r w:rsidRPr="00AC3540">
              <w:rPr>
                <w:noProof/>
              </w:rPr>
              <w:fldChar w:fldCharType="end"/>
            </w: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36718C" w:rsidRPr="00AC3540" w:rsidRDefault="0036718C" w:rsidP="00CA066B">
            <w:pPr>
              <w:pStyle w:val="TablecellCENTER"/>
              <w:keepLines/>
              <w:jc w:val="left"/>
              <w:rPr>
                <w:noProof/>
              </w:rPr>
            </w:pPr>
          </w:p>
        </w:tc>
        <w:tc>
          <w:tcPr>
            <w:tcW w:w="1418"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36718C" w:rsidRPr="00AC3540" w:rsidRDefault="0036718C" w:rsidP="00CA066B">
            <w:pPr>
              <w:pStyle w:val="TablecellLEFT"/>
              <w:keepLines/>
              <w:rPr>
                <w:noProof/>
              </w:rPr>
            </w:pPr>
            <w:r w:rsidRPr="00AC3540">
              <w:rPr>
                <w:noProof/>
              </w:rPr>
              <w:t>TC[3,42]</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36718C" w:rsidRPr="00AC3540" w:rsidRDefault="0036718C" w:rsidP="00CA066B">
            <w:pPr>
              <w:pStyle w:val="TablecellLEFT"/>
              <w:keepLines/>
              <w:rPr>
                <w:noProof/>
              </w:rPr>
            </w:pPr>
            <w:r w:rsidRPr="00AC3540">
              <w:rPr>
                <w:noProof/>
              </w:rPr>
              <w:t xml:space="preserve">add parameter report definitions to a </w:t>
            </w:r>
            <w:r w:rsidR="0058230C" w:rsidRPr="00AC3540">
              <w:rPr>
                <w:noProof/>
              </w:rPr>
              <w:t>parameter functional reporting</w:t>
            </w:r>
            <w:r w:rsidRPr="00AC3540">
              <w:rPr>
                <w:noProof/>
              </w:rPr>
              <w:t xml:space="preserve"> definition</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36718C" w:rsidRPr="00AC3540" w:rsidRDefault="0036718C" w:rsidP="00CA066B">
            <w:pPr>
              <w:pStyle w:val="TablecellLEFT"/>
              <w:keepLines/>
              <w:jc w:val="center"/>
              <w:rPr>
                <w:noProof/>
              </w:rPr>
            </w:pPr>
            <w:r w:rsidRPr="00AC3540">
              <w:rPr>
                <w:noProof/>
              </w:rPr>
              <w:t>requires TC[3,38]</w:t>
            </w:r>
          </w:p>
        </w:tc>
      </w:tr>
      <w:tr w:rsidR="00854267" w:rsidRPr="00AC3540" w:rsidTr="00CA066B">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54267" w:rsidRPr="00AC3540" w:rsidRDefault="00854267" w:rsidP="00CA066B">
            <w:pPr>
              <w:pStyle w:val="TablecellCENTER"/>
              <w:keepLines/>
              <w:rPr>
                <w:noProof/>
              </w:rPr>
            </w:pPr>
            <w:r w:rsidRPr="00AC3540">
              <w:rPr>
                <w:noProof/>
              </w:rPr>
              <w:fldChar w:fldCharType="begin"/>
            </w:r>
            <w:r w:rsidRPr="00AC3540">
              <w:rPr>
                <w:noProof/>
              </w:rPr>
              <w:instrText xml:space="preserve"> REF TC_003_043_SYS \n \h </w:instrText>
            </w:r>
            <w:r w:rsidR="0036718C" w:rsidRPr="00AC3540">
              <w:rPr>
                <w:noProof/>
              </w:rPr>
              <w:instrText xml:space="preserve"> \* MERGEFORMAT </w:instrText>
            </w:r>
            <w:r w:rsidRPr="00AC3540">
              <w:rPr>
                <w:noProof/>
              </w:rPr>
            </w:r>
            <w:r w:rsidRPr="00AC3540">
              <w:rPr>
                <w:noProof/>
              </w:rPr>
              <w:fldChar w:fldCharType="separate"/>
            </w:r>
            <w:r w:rsidR="008A478B">
              <w:rPr>
                <w:noProof/>
              </w:rPr>
              <w:t>6.3.5.6.2</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54267" w:rsidRPr="00AC3540" w:rsidRDefault="00854267" w:rsidP="00CA066B">
            <w:pPr>
              <w:pStyle w:val="TablecellCENTER"/>
              <w:keepLines/>
              <w:rPr>
                <w:noProof/>
              </w:rPr>
            </w:pPr>
            <w:r w:rsidRPr="00AC3540">
              <w:rPr>
                <w:noProof/>
              </w:rPr>
              <w:fldChar w:fldCharType="begin"/>
            </w:r>
            <w:r w:rsidRPr="00AC3540">
              <w:rPr>
                <w:noProof/>
              </w:rPr>
              <w:instrText xml:space="preserve"> REF TC_003_043_IF \n \h </w:instrText>
            </w:r>
            <w:r w:rsidR="0036718C" w:rsidRPr="00AC3540">
              <w:rPr>
                <w:noProof/>
              </w:rPr>
              <w:instrText xml:space="preserve"> \* MERGEFORMAT </w:instrText>
            </w:r>
            <w:r w:rsidRPr="00AC3540">
              <w:rPr>
                <w:noProof/>
              </w:rPr>
            </w:r>
            <w:r w:rsidRPr="00AC3540">
              <w:rPr>
                <w:noProof/>
              </w:rPr>
              <w:fldChar w:fldCharType="separate"/>
            </w:r>
            <w:r w:rsidR="008A478B">
              <w:rPr>
                <w:noProof/>
              </w:rPr>
              <w:t>8.3.2.31</w:t>
            </w:r>
            <w:r w:rsidRPr="00AC3540">
              <w:rPr>
                <w:noProof/>
              </w:rPr>
              <w:fldChar w:fldCharType="end"/>
            </w: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54267" w:rsidRPr="00AC3540" w:rsidRDefault="00854267" w:rsidP="00CA066B">
            <w:pPr>
              <w:pStyle w:val="TablecellCENTER"/>
              <w:keepLines/>
              <w:jc w:val="left"/>
              <w:rPr>
                <w:noProof/>
              </w:rPr>
            </w:pP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54267" w:rsidRPr="00AC3540" w:rsidRDefault="00854267" w:rsidP="00CA066B">
            <w:pPr>
              <w:pStyle w:val="TablecellLEFT"/>
              <w:keepLines/>
              <w:rPr>
                <w:noProof/>
              </w:rPr>
            </w:pPr>
          </w:p>
        </w:tc>
        <w:tc>
          <w:tcPr>
            <w:tcW w:w="1276"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vAlign w:val="center"/>
          </w:tcPr>
          <w:p w:rsidR="00854267" w:rsidRPr="00AC3540" w:rsidRDefault="00854267" w:rsidP="00CA066B">
            <w:pPr>
              <w:pStyle w:val="TablecellLEFT"/>
              <w:keepLines/>
              <w:rPr>
                <w:noProof/>
              </w:rPr>
            </w:pPr>
            <w:r w:rsidRPr="00AC3540">
              <w:rPr>
                <w:noProof/>
              </w:rPr>
              <w:t>TC[3,43]</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854267" w:rsidRPr="00AC3540" w:rsidRDefault="00854267" w:rsidP="00CA066B">
            <w:pPr>
              <w:pStyle w:val="TablecellLEFT"/>
              <w:keepLines/>
              <w:rPr>
                <w:noProof/>
              </w:rPr>
            </w:pPr>
            <w:r w:rsidRPr="00AC3540">
              <w:rPr>
                <w:noProof/>
              </w:rPr>
              <w:t xml:space="preserve">remove parameter report definitions from a </w:t>
            </w:r>
            <w:r w:rsidR="0058230C" w:rsidRPr="00AC3540">
              <w:rPr>
                <w:noProof/>
              </w:rPr>
              <w:t>parameter functional reporting</w:t>
            </w:r>
            <w:r w:rsidRPr="00AC3540">
              <w:rPr>
                <w:noProof/>
              </w:rPr>
              <w:t xml:space="preserve"> definition</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54267" w:rsidRPr="00AC3540" w:rsidRDefault="0036718C" w:rsidP="00CA066B">
            <w:pPr>
              <w:pStyle w:val="TablecellLEFT"/>
              <w:keepLines/>
              <w:jc w:val="center"/>
              <w:rPr>
                <w:noProof/>
              </w:rPr>
            </w:pPr>
            <w:r w:rsidRPr="00AC3540">
              <w:rPr>
                <w:noProof/>
              </w:rPr>
              <w:t>implied by TC[3,42]</w:t>
            </w:r>
          </w:p>
        </w:tc>
      </w:tr>
      <w:tr w:rsidR="00280FBE" w:rsidRPr="00AC3540" w:rsidTr="00280FBE">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280FBE" w:rsidRPr="00AC3540" w:rsidRDefault="00280FBE" w:rsidP="00CA066B">
            <w:pPr>
              <w:pStyle w:val="TablecellCENTER"/>
              <w:keepLines/>
              <w:rPr>
                <w:noProof/>
              </w:rPr>
            </w:pPr>
            <w:r w:rsidRPr="00AC3540">
              <w:rPr>
                <w:noProof/>
              </w:rPr>
              <w:fldChar w:fldCharType="begin"/>
            </w:r>
            <w:r w:rsidRPr="00AC3540">
              <w:rPr>
                <w:noProof/>
              </w:rPr>
              <w:instrText xml:space="preserve"> REF TC_003_044_SYS \w \h  \* MERGEFORMAT </w:instrText>
            </w:r>
            <w:r w:rsidRPr="00AC3540">
              <w:rPr>
                <w:noProof/>
              </w:rPr>
            </w:r>
            <w:r w:rsidRPr="00AC3540">
              <w:rPr>
                <w:noProof/>
              </w:rPr>
              <w:fldChar w:fldCharType="separate"/>
            </w:r>
            <w:r w:rsidR="008A478B">
              <w:rPr>
                <w:noProof/>
              </w:rPr>
              <w:t>6.3.5.6.3</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280FBE" w:rsidRPr="00AC3540" w:rsidRDefault="00280FBE" w:rsidP="00CA066B">
            <w:pPr>
              <w:pStyle w:val="TablecellCENTER"/>
              <w:keepLines/>
              <w:rPr>
                <w:noProof/>
              </w:rPr>
            </w:pPr>
            <w:r w:rsidRPr="00AC3540">
              <w:rPr>
                <w:noProof/>
              </w:rPr>
              <w:fldChar w:fldCharType="begin"/>
            </w:r>
            <w:r w:rsidRPr="00AC3540">
              <w:rPr>
                <w:noProof/>
              </w:rPr>
              <w:instrText xml:space="preserve"> REF TC_003_044_IF \w \h  \* MERGEFORMAT </w:instrText>
            </w:r>
            <w:r w:rsidRPr="00AC3540">
              <w:rPr>
                <w:noProof/>
              </w:rPr>
            </w:r>
            <w:r w:rsidRPr="00AC3540">
              <w:rPr>
                <w:noProof/>
              </w:rPr>
              <w:fldChar w:fldCharType="separate"/>
            </w:r>
            <w:r w:rsidR="008A478B">
              <w:rPr>
                <w:noProof/>
              </w:rPr>
              <w:t>8.3.2.32</w:t>
            </w:r>
            <w:r w:rsidRPr="00AC3540">
              <w:rPr>
                <w:noProof/>
              </w:rPr>
              <w:fldChar w:fldCharType="end"/>
            </w:r>
          </w:p>
        </w:tc>
        <w:tc>
          <w:tcPr>
            <w:tcW w:w="1560" w:type="dxa"/>
            <w:gridSpan w:val="3"/>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280FBE" w:rsidRPr="00AC3540" w:rsidRDefault="00280FBE" w:rsidP="00CA066B">
            <w:pPr>
              <w:pStyle w:val="TablecellLEFT"/>
              <w:keepLines/>
              <w:rPr>
                <w:noProof/>
              </w:rPr>
            </w:pPr>
            <w:r w:rsidRPr="00AC3540">
              <w:rPr>
                <w:noProof/>
              </w:rPr>
              <w:t>TC[3,44]</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280FBE" w:rsidRPr="00AC3540" w:rsidRDefault="00280FBE" w:rsidP="00CA066B">
            <w:pPr>
              <w:pStyle w:val="TablecellLEFT"/>
              <w:keepLines/>
              <w:rPr>
                <w:noProof/>
              </w:rPr>
            </w:pPr>
            <w:r w:rsidRPr="00AC3540">
              <w:rPr>
                <w:noProof/>
              </w:rPr>
              <w:t>modify the periodic generation properties of parameter report definitions of a parameter functional reporting definition</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280FBE" w:rsidRPr="00AC3540" w:rsidRDefault="00280FBE" w:rsidP="00CA066B">
            <w:pPr>
              <w:pStyle w:val="TablecellLEFT"/>
              <w:keepLines/>
              <w:jc w:val="center"/>
              <w:rPr>
                <w:noProof/>
              </w:rPr>
            </w:pPr>
            <w:r w:rsidRPr="00AC3540">
              <w:rPr>
                <w:noProof/>
              </w:rPr>
              <w:t>by declaration</w:t>
            </w:r>
          </w:p>
        </w:tc>
      </w:tr>
    </w:tbl>
    <w:p w:rsidR="00DA5CEB" w:rsidRPr="00AC3540" w:rsidRDefault="00DA5CEB" w:rsidP="00AF1F67">
      <w:pPr>
        <w:pStyle w:val="Annex3"/>
        <w:rPr>
          <w:noProof/>
        </w:rPr>
      </w:pPr>
      <w:bookmarkStart w:id="1617" w:name="_Toc447218111"/>
      <w:r w:rsidRPr="00AC3540">
        <w:rPr>
          <w:noProof/>
        </w:rPr>
        <w:t>ST[04] parameter statistics reporting</w:t>
      </w:r>
      <w:bookmarkEnd w:id="1617"/>
    </w:p>
    <w:p w:rsidR="00834871" w:rsidRPr="00AC3540" w:rsidRDefault="003D2DE3" w:rsidP="00AF1F67">
      <w:pPr>
        <w:pStyle w:val="Annex4"/>
        <w:rPr>
          <w:noProof/>
        </w:rPr>
      </w:pPr>
      <w:r w:rsidRPr="00AC3540">
        <w:rPr>
          <w:noProof/>
        </w:rPr>
        <w:t>Parameter statistics reporting</w:t>
      </w:r>
    </w:p>
    <w:p w:rsidR="00834871" w:rsidRPr="00AC3540" w:rsidRDefault="004F69DE" w:rsidP="00834871">
      <w:pPr>
        <w:pStyle w:val="paragraph"/>
        <w:keepNext/>
        <w:rPr>
          <w:noProof/>
        </w:rPr>
      </w:pPr>
      <w:r w:rsidRPr="00AC3540">
        <w:rPr>
          <w:noProof/>
        </w:rPr>
        <w:fldChar w:fldCharType="begin"/>
      </w:r>
      <w:r w:rsidRPr="00AC3540">
        <w:rPr>
          <w:noProof/>
        </w:rPr>
        <w:instrText xml:space="preserve"> REF _Ref432942948 \w \h </w:instrText>
      </w:r>
      <w:r w:rsidRPr="00AC3540">
        <w:rPr>
          <w:noProof/>
        </w:rPr>
      </w:r>
      <w:r w:rsidRPr="00AC3540">
        <w:rPr>
          <w:noProof/>
        </w:rPr>
        <w:fldChar w:fldCharType="separate"/>
      </w:r>
      <w:r w:rsidR="008A478B">
        <w:rPr>
          <w:noProof/>
        </w:rPr>
        <w:t xml:space="preserve">Table C-8 </w:t>
      </w:r>
      <w:r w:rsidRPr="00AC3540">
        <w:rPr>
          <w:noProof/>
        </w:rPr>
        <w:fldChar w:fldCharType="end"/>
      </w:r>
      <w:r w:rsidR="00834871" w:rsidRPr="00AC3540">
        <w:rPr>
          <w:noProof/>
        </w:rPr>
        <w:t xml:space="preserve">shows the message types of the </w:t>
      </w:r>
      <w:r w:rsidR="00BA5444" w:rsidRPr="00AC3540">
        <w:rPr>
          <w:noProof/>
        </w:rPr>
        <w:t xml:space="preserve">parameter statistics reporting </w:t>
      </w:r>
      <w:r w:rsidR="003D2DE3" w:rsidRPr="00AC3540">
        <w:rPr>
          <w:noProof/>
        </w:rPr>
        <w:t>subservice type</w:t>
      </w:r>
      <w:r w:rsidR="00834871" w:rsidRPr="00AC3540">
        <w:rPr>
          <w:noProof/>
        </w:rPr>
        <w:t>.</w:t>
      </w:r>
    </w:p>
    <w:p w:rsidR="00834871" w:rsidRPr="00AC3540" w:rsidRDefault="00BA5444" w:rsidP="00834871">
      <w:pPr>
        <w:pStyle w:val="CaptionAnnexTable"/>
        <w:spacing w:after="120"/>
        <w:rPr>
          <w:noProof/>
        </w:rPr>
      </w:pPr>
      <w:bookmarkStart w:id="1618" w:name="_Ref432942948"/>
      <w:r w:rsidRPr="00AC3540">
        <w:rPr>
          <w:noProof/>
        </w:rPr>
        <w:t xml:space="preserve">Parameter statistics reporting </w:t>
      </w:r>
      <w:r w:rsidR="00834871" w:rsidRPr="00AC3540">
        <w:rPr>
          <w:noProof/>
        </w:rPr>
        <w:t>message types</w:t>
      </w:r>
      <w:bookmarkEnd w:id="1618"/>
    </w:p>
    <w:tbl>
      <w:tblPr>
        <w:tblStyle w:val="TableGrid"/>
        <w:tblW w:w="8647" w:type="dxa"/>
        <w:tblInd w:w="84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20" w:firstRow="1" w:lastRow="0" w:firstColumn="0" w:lastColumn="0" w:noHBand="1" w:noVBand="1"/>
      </w:tblPr>
      <w:tblGrid>
        <w:gridCol w:w="992"/>
        <w:gridCol w:w="992"/>
        <w:gridCol w:w="142"/>
        <w:gridCol w:w="142"/>
        <w:gridCol w:w="1276"/>
        <w:gridCol w:w="3969"/>
        <w:gridCol w:w="1134"/>
      </w:tblGrid>
      <w:tr w:rsidR="00834871" w:rsidRPr="00AC3540" w:rsidTr="00854267">
        <w:trPr>
          <w:trHeight w:val="272"/>
          <w:tblHeader/>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834871" w:rsidRPr="00AC3540" w:rsidRDefault="00834871" w:rsidP="00854267">
            <w:pPr>
              <w:pStyle w:val="TableHeaderCENTER"/>
              <w:keepLines/>
              <w:rPr>
                <w:noProof/>
              </w:rPr>
            </w:pPr>
            <w:r w:rsidRPr="00AC3540">
              <w:rPr>
                <w:noProof/>
              </w:rPr>
              <w:t>system</w:t>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834871" w:rsidRPr="00AC3540" w:rsidRDefault="00834871" w:rsidP="00854267">
            <w:pPr>
              <w:pStyle w:val="TableHeaderCENTER"/>
              <w:keepLines/>
              <w:rPr>
                <w:noProof/>
              </w:rPr>
            </w:pPr>
            <w:r w:rsidRPr="00AC3540">
              <w:rPr>
                <w:noProof/>
              </w:rPr>
              <w:t>interface</w:t>
            </w:r>
          </w:p>
        </w:tc>
        <w:tc>
          <w:tcPr>
            <w:tcW w:w="6663" w:type="dxa"/>
            <w:gridSpan w:val="5"/>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834871" w:rsidRPr="00AC3540" w:rsidRDefault="00834871" w:rsidP="00854267">
            <w:pPr>
              <w:pStyle w:val="TableHeaderCENTER"/>
              <w:rPr>
                <w:noProof/>
              </w:rPr>
            </w:pPr>
            <w:r w:rsidRPr="00AC3540">
              <w:rPr>
                <w:noProof/>
              </w:rPr>
              <w:t>message type</w:t>
            </w:r>
          </w:p>
        </w:tc>
      </w:tr>
      <w:tr w:rsidR="00E577A2" w:rsidRPr="00AC3540" w:rsidTr="004F69DE">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E577A2" w:rsidRPr="00AC3540" w:rsidRDefault="00E577A2" w:rsidP="004F69DE">
            <w:pPr>
              <w:pStyle w:val="TablecellCENTER"/>
              <w:keepLines/>
              <w:rPr>
                <w:noProof/>
              </w:rPr>
            </w:pPr>
            <w:r w:rsidRPr="00AC3540">
              <w:rPr>
                <w:noProof/>
              </w:rPr>
              <w:fldChar w:fldCharType="begin"/>
            </w:r>
            <w:r w:rsidRPr="00AC3540">
              <w:rPr>
                <w:noProof/>
              </w:rPr>
              <w:instrText xml:space="preserve"> REF TC_004_003_SYS \n \h  \* MERGEFORMAT </w:instrText>
            </w:r>
            <w:r w:rsidRPr="00AC3540">
              <w:rPr>
                <w:noProof/>
              </w:rPr>
            </w:r>
            <w:r w:rsidRPr="00AC3540">
              <w:rPr>
                <w:noProof/>
              </w:rPr>
              <w:fldChar w:fldCharType="separate"/>
            </w:r>
            <w:r w:rsidR="008A478B">
              <w:rPr>
                <w:noProof/>
              </w:rPr>
              <w:t>6.4.4</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E577A2" w:rsidRPr="00AC3540" w:rsidRDefault="00E577A2" w:rsidP="004F69DE">
            <w:pPr>
              <w:pStyle w:val="TablecellCENTER"/>
              <w:keepLines/>
              <w:rPr>
                <w:noProof/>
              </w:rPr>
            </w:pPr>
            <w:r w:rsidRPr="00AC3540">
              <w:rPr>
                <w:noProof/>
              </w:rPr>
              <w:fldChar w:fldCharType="begin"/>
            </w:r>
            <w:r w:rsidRPr="00AC3540">
              <w:rPr>
                <w:noProof/>
              </w:rPr>
              <w:instrText xml:space="preserve"> REF TC_004_003_IF \n \h  \* MERGEFORMAT </w:instrText>
            </w:r>
            <w:r w:rsidRPr="00AC3540">
              <w:rPr>
                <w:noProof/>
              </w:rPr>
            </w:r>
            <w:r w:rsidRPr="00AC3540">
              <w:rPr>
                <w:noProof/>
              </w:rPr>
              <w:fldChar w:fldCharType="separate"/>
            </w:r>
            <w:r w:rsidR="008A478B">
              <w:rPr>
                <w:noProof/>
              </w:rPr>
              <w:t>8.4.2.3</w:t>
            </w:r>
            <w:r w:rsidRPr="00AC3540">
              <w:rPr>
                <w:noProof/>
              </w:rPr>
              <w:fldChar w:fldCharType="end"/>
            </w:r>
          </w:p>
        </w:tc>
        <w:tc>
          <w:tcPr>
            <w:tcW w:w="1560" w:type="dxa"/>
            <w:gridSpan w:val="3"/>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E577A2" w:rsidRPr="00AC3540" w:rsidRDefault="00E577A2" w:rsidP="004F69DE">
            <w:pPr>
              <w:pStyle w:val="TablecellLEFT"/>
              <w:keepLines/>
              <w:rPr>
                <w:noProof/>
              </w:rPr>
            </w:pPr>
            <w:r w:rsidRPr="00AC3540">
              <w:rPr>
                <w:noProof/>
              </w:rPr>
              <w:t>TC[4,3]</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E577A2" w:rsidRPr="00AC3540" w:rsidRDefault="00E577A2" w:rsidP="004F69DE">
            <w:pPr>
              <w:pStyle w:val="TablecellLEFT"/>
              <w:keepLines/>
              <w:rPr>
                <w:noProof/>
              </w:rPr>
            </w:pPr>
            <w:r w:rsidRPr="00AC3540">
              <w:rPr>
                <w:noProof/>
              </w:rPr>
              <w:t>reset the parameter statistics</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E577A2" w:rsidRPr="00AC3540" w:rsidRDefault="00363147" w:rsidP="004F69DE">
            <w:pPr>
              <w:pStyle w:val="TablecellLEFT"/>
              <w:keepLines/>
              <w:jc w:val="center"/>
              <w:rPr>
                <w:noProof/>
              </w:rPr>
            </w:pPr>
            <w:r w:rsidRPr="00AC3540">
              <w:rPr>
                <w:noProof/>
              </w:rPr>
              <w:t>minimum</w:t>
            </w:r>
          </w:p>
        </w:tc>
      </w:tr>
      <w:tr w:rsidR="00E577A2" w:rsidRPr="00AC3540" w:rsidTr="004F69DE">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E577A2" w:rsidRPr="00AC3540" w:rsidRDefault="00E577A2" w:rsidP="004F69DE">
            <w:pPr>
              <w:pStyle w:val="TablecellCENTER"/>
              <w:keepLines/>
              <w:rPr>
                <w:noProof/>
              </w:rPr>
            </w:pPr>
            <w:r w:rsidRPr="00AC3540">
              <w:rPr>
                <w:noProof/>
              </w:rPr>
              <w:fldChar w:fldCharType="begin"/>
            </w:r>
            <w:r w:rsidRPr="00AC3540">
              <w:rPr>
                <w:noProof/>
              </w:rPr>
              <w:instrText xml:space="preserve"> REF TC_004_001_SYS \n \h  \* MERGEFORMAT </w:instrText>
            </w:r>
            <w:r w:rsidRPr="00AC3540">
              <w:rPr>
                <w:noProof/>
              </w:rPr>
            </w:r>
            <w:r w:rsidRPr="00AC3540">
              <w:rPr>
                <w:noProof/>
              </w:rPr>
              <w:fldChar w:fldCharType="separate"/>
            </w:r>
            <w:r w:rsidR="008A478B">
              <w:rPr>
                <w:noProof/>
              </w:rPr>
              <w:t>6.4.5.2</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E577A2" w:rsidRPr="00AC3540" w:rsidRDefault="00E577A2" w:rsidP="004F69DE">
            <w:pPr>
              <w:pStyle w:val="TablecellCENTER"/>
              <w:keepLines/>
              <w:rPr>
                <w:noProof/>
              </w:rPr>
            </w:pPr>
            <w:r w:rsidRPr="00AC3540">
              <w:rPr>
                <w:noProof/>
              </w:rPr>
              <w:fldChar w:fldCharType="begin"/>
            </w:r>
            <w:r w:rsidRPr="00AC3540">
              <w:rPr>
                <w:noProof/>
              </w:rPr>
              <w:instrText xml:space="preserve"> REF TC_004_001_IF \n \h  \* MERGEFORMAT </w:instrText>
            </w:r>
            <w:r w:rsidRPr="00AC3540">
              <w:rPr>
                <w:noProof/>
              </w:rPr>
            </w:r>
            <w:r w:rsidRPr="00AC3540">
              <w:rPr>
                <w:noProof/>
              </w:rPr>
              <w:fldChar w:fldCharType="separate"/>
            </w:r>
            <w:r w:rsidR="008A478B">
              <w:rPr>
                <w:noProof/>
              </w:rPr>
              <w:t>8.4.2.1</w:t>
            </w:r>
            <w:r w:rsidRPr="00AC3540">
              <w:rPr>
                <w:noProof/>
              </w:rPr>
              <w:fldChar w:fldCharType="end"/>
            </w:r>
          </w:p>
        </w:tc>
        <w:tc>
          <w:tcPr>
            <w:tcW w:w="1560" w:type="dxa"/>
            <w:gridSpan w:val="3"/>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E577A2" w:rsidRPr="00AC3540" w:rsidRDefault="00E577A2" w:rsidP="004F69DE">
            <w:pPr>
              <w:pStyle w:val="TablecellLEFT"/>
              <w:keepLines/>
              <w:rPr>
                <w:noProof/>
              </w:rPr>
            </w:pPr>
            <w:r w:rsidRPr="00AC3540">
              <w:rPr>
                <w:noProof/>
              </w:rPr>
              <w:t>TC[4,1]</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E577A2" w:rsidRPr="00AC3540" w:rsidRDefault="00E577A2" w:rsidP="004F69DE">
            <w:pPr>
              <w:pStyle w:val="TablecellLEFT"/>
              <w:keepLines/>
              <w:rPr>
                <w:noProof/>
              </w:rPr>
            </w:pPr>
            <w:r w:rsidRPr="00AC3540">
              <w:rPr>
                <w:noProof/>
              </w:rPr>
              <w:t>report the parameter statistics</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E577A2" w:rsidRPr="00AC3540" w:rsidRDefault="00E639BC" w:rsidP="004F69DE">
            <w:pPr>
              <w:pStyle w:val="TablecellLEFT"/>
              <w:keepLines/>
              <w:jc w:val="center"/>
              <w:rPr>
                <w:noProof/>
              </w:rPr>
            </w:pPr>
            <w:r w:rsidRPr="00AC3540">
              <w:rPr>
                <w:noProof/>
              </w:rPr>
              <w:t>minimum</w:t>
            </w:r>
          </w:p>
        </w:tc>
      </w:tr>
      <w:tr w:rsidR="00E577A2" w:rsidRPr="00AC3540" w:rsidTr="004F69DE">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E577A2" w:rsidRPr="00AC3540" w:rsidRDefault="00E577A2" w:rsidP="004F69DE">
            <w:pPr>
              <w:pStyle w:val="TablecellCENTER"/>
              <w:keepLines/>
              <w:rPr>
                <w:noProof/>
              </w:rPr>
            </w:pPr>
            <w:r w:rsidRPr="00AC3540">
              <w:rPr>
                <w:noProof/>
              </w:rPr>
              <w:fldChar w:fldCharType="begin"/>
            </w:r>
            <w:r w:rsidRPr="00AC3540">
              <w:rPr>
                <w:noProof/>
              </w:rPr>
              <w:instrText xml:space="preserve"> REF TM_004_002_SYS \n \h  \* MERGEFORMAT </w:instrText>
            </w:r>
            <w:r w:rsidRPr="00AC3540">
              <w:rPr>
                <w:noProof/>
              </w:rPr>
            </w:r>
            <w:r w:rsidRPr="00AC3540">
              <w:rPr>
                <w:noProof/>
              </w:rPr>
              <w:fldChar w:fldCharType="separate"/>
            </w:r>
            <w:r w:rsidR="008A478B">
              <w:rPr>
                <w:noProof/>
              </w:rPr>
              <w:t>6.4.5.3</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E577A2" w:rsidRPr="00AC3540" w:rsidRDefault="00E577A2" w:rsidP="004F69DE">
            <w:pPr>
              <w:pStyle w:val="TablecellCENTER"/>
              <w:keepLines/>
              <w:rPr>
                <w:noProof/>
              </w:rPr>
            </w:pPr>
            <w:r w:rsidRPr="00AC3540">
              <w:rPr>
                <w:noProof/>
              </w:rPr>
              <w:fldChar w:fldCharType="begin"/>
            </w:r>
            <w:r w:rsidRPr="00AC3540">
              <w:rPr>
                <w:noProof/>
              </w:rPr>
              <w:instrText xml:space="preserve"> REF TM_004_002_IF \n \h  \* MERGEFORMAT </w:instrText>
            </w:r>
            <w:r w:rsidRPr="00AC3540">
              <w:rPr>
                <w:noProof/>
              </w:rPr>
            </w:r>
            <w:r w:rsidRPr="00AC3540">
              <w:rPr>
                <w:noProof/>
              </w:rPr>
              <w:fldChar w:fldCharType="separate"/>
            </w:r>
            <w:r w:rsidR="008A478B">
              <w:rPr>
                <w:noProof/>
              </w:rPr>
              <w:t>8.4.2.2</w:t>
            </w:r>
            <w:r w:rsidRPr="00AC3540">
              <w:rPr>
                <w:noProof/>
              </w:rPr>
              <w:fldChar w:fldCharType="end"/>
            </w: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E577A2" w:rsidRPr="00AC3540" w:rsidRDefault="00E577A2" w:rsidP="004F69DE">
            <w:pPr>
              <w:pStyle w:val="TablecellCENTER"/>
              <w:keepLines/>
              <w:jc w:val="left"/>
              <w:rPr>
                <w:noProof/>
              </w:rPr>
            </w:pPr>
          </w:p>
        </w:tc>
        <w:tc>
          <w:tcPr>
            <w:tcW w:w="1418"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E577A2" w:rsidRPr="00AC3540" w:rsidRDefault="00E577A2" w:rsidP="004F69DE">
            <w:pPr>
              <w:pStyle w:val="TablecellLEFT"/>
              <w:keepLines/>
              <w:rPr>
                <w:noProof/>
              </w:rPr>
            </w:pPr>
            <w:r w:rsidRPr="00AC3540">
              <w:rPr>
                <w:noProof/>
              </w:rPr>
              <w:t>TM[4,2]</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E577A2" w:rsidRPr="00AC3540" w:rsidRDefault="00E577A2" w:rsidP="004F69DE">
            <w:pPr>
              <w:pStyle w:val="TablecellLEFT"/>
              <w:keepLines/>
              <w:rPr>
                <w:noProof/>
              </w:rPr>
            </w:pPr>
            <w:r w:rsidRPr="00AC3540">
              <w:rPr>
                <w:noProof/>
              </w:rPr>
              <w:t>parameter statistics report</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E577A2" w:rsidRPr="00AC3540" w:rsidRDefault="00E639BC" w:rsidP="004F69DE">
            <w:pPr>
              <w:pStyle w:val="TablecellLEFT"/>
              <w:keepLines/>
              <w:jc w:val="center"/>
              <w:rPr>
                <w:noProof/>
              </w:rPr>
            </w:pPr>
            <w:r w:rsidRPr="00AC3540">
              <w:rPr>
                <w:noProof/>
              </w:rPr>
              <w:t>TC[4,1]</w:t>
            </w:r>
            <w:r w:rsidR="007A34D0" w:rsidRPr="00AC3540">
              <w:rPr>
                <w:noProof/>
              </w:rPr>
              <w:t xml:space="preserve"> response</w:t>
            </w:r>
          </w:p>
        </w:tc>
      </w:tr>
      <w:tr w:rsidR="008D7F0D" w:rsidRPr="00AC3540" w:rsidTr="008D7F0D">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D7F0D" w:rsidRPr="00AC3540" w:rsidRDefault="008D7F0D" w:rsidP="004F69DE">
            <w:pPr>
              <w:pStyle w:val="TablecellCENTER"/>
              <w:keepLines/>
              <w:rPr>
                <w:noProof/>
              </w:rPr>
            </w:pPr>
            <w:r w:rsidRPr="00AC3540">
              <w:rPr>
                <w:noProof/>
              </w:rPr>
              <w:fldChar w:fldCharType="begin"/>
            </w:r>
            <w:r w:rsidRPr="00AC3540">
              <w:rPr>
                <w:noProof/>
              </w:rPr>
              <w:instrText xml:space="preserve"> REF ST004_PeriodicRepParamStatEvaluation \w \h  \* MERGEFORMAT </w:instrText>
            </w:r>
            <w:r w:rsidRPr="00AC3540">
              <w:rPr>
                <w:noProof/>
              </w:rPr>
            </w:r>
            <w:r w:rsidRPr="00AC3540">
              <w:rPr>
                <w:noProof/>
              </w:rPr>
              <w:fldChar w:fldCharType="separate"/>
            </w:r>
            <w:r w:rsidR="008A478B">
              <w:rPr>
                <w:noProof/>
              </w:rPr>
              <w:t>6.4.6.1a</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D7F0D" w:rsidRPr="00AC3540" w:rsidRDefault="008D7F0D" w:rsidP="004F69DE">
            <w:pPr>
              <w:pStyle w:val="TablecellCENTER"/>
              <w:keepLines/>
              <w:rPr>
                <w:noProof/>
              </w:rPr>
            </w:pPr>
          </w:p>
        </w:tc>
        <w:tc>
          <w:tcPr>
            <w:tcW w:w="5529" w:type="dxa"/>
            <w:gridSpan w:val="4"/>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D6E3BC" w:themeFill="accent3" w:themeFillTint="66"/>
            <w:tcMar>
              <w:top w:w="85" w:type="dxa"/>
              <w:bottom w:w="85" w:type="dxa"/>
            </w:tcMar>
            <w:vAlign w:val="center"/>
          </w:tcPr>
          <w:p w:rsidR="008D7F0D" w:rsidRPr="00AC3540" w:rsidRDefault="002C7E4B" w:rsidP="00B32846">
            <w:pPr>
              <w:pStyle w:val="TablecellLEFT"/>
              <w:keepLines/>
              <w:rPr>
                <w:noProof/>
              </w:rPr>
            </w:pPr>
            <w:r w:rsidRPr="00AC3540">
              <w:rPr>
                <w:noProof/>
              </w:rPr>
              <w:t xml:space="preserve">support for </w:t>
            </w:r>
            <w:r w:rsidR="00B32846" w:rsidRPr="00AC3540">
              <w:rPr>
                <w:noProof/>
              </w:rPr>
              <w:t>the periodic reporting of the re</w:t>
            </w:r>
            <w:r w:rsidR="008D7F0D" w:rsidRPr="00AC3540">
              <w:rPr>
                <w:noProof/>
              </w:rPr>
              <w:t>sults of the parameter statistics evaluation</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D7F0D" w:rsidRPr="00AC3540" w:rsidRDefault="008D7F0D" w:rsidP="004F69DE">
            <w:pPr>
              <w:pStyle w:val="TablecellLEFT"/>
              <w:keepLines/>
              <w:jc w:val="center"/>
              <w:rPr>
                <w:noProof/>
              </w:rPr>
            </w:pPr>
            <w:r w:rsidRPr="00AC3540">
              <w:rPr>
                <w:noProof/>
              </w:rPr>
              <w:t>by declaration</w:t>
            </w:r>
          </w:p>
        </w:tc>
      </w:tr>
      <w:tr w:rsidR="00E577A2" w:rsidRPr="00AC3540" w:rsidTr="00D93D07">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E577A2" w:rsidRPr="00AC3540" w:rsidRDefault="00E577A2" w:rsidP="004F69DE">
            <w:pPr>
              <w:pStyle w:val="TablecellCENTER"/>
              <w:keepLines/>
              <w:rPr>
                <w:noProof/>
              </w:rPr>
            </w:pPr>
            <w:r w:rsidRPr="00AC3540">
              <w:rPr>
                <w:noProof/>
              </w:rPr>
              <w:fldChar w:fldCharType="begin"/>
            </w:r>
            <w:r w:rsidRPr="00AC3540">
              <w:rPr>
                <w:noProof/>
              </w:rPr>
              <w:instrText xml:space="preserve"> REF TC_004_004_SYS \n \h  \* MERGEFORMAT </w:instrText>
            </w:r>
            <w:r w:rsidRPr="00AC3540">
              <w:rPr>
                <w:noProof/>
              </w:rPr>
            </w:r>
            <w:r w:rsidRPr="00AC3540">
              <w:rPr>
                <w:noProof/>
              </w:rPr>
              <w:fldChar w:fldCharType="separate"/>
            </w:r>
            <w:r w:rsidR="008A478B">
              <w:rPr>
                <w:noProof/>
              </w:rPr>
              <w:t>6.4.6.2</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E577A2" w:rsidRPr="00AC3540" w:rsidRDefault="00E577A2" w:rsidP="004F69DE">
            <w:pPr>
              <w:pStyle w:val="TablecellCENTER"/>
              <w:keepLines/>
              <w:rPr>
                <w:noProof/>
              </w:rPr>
            </w:pPr>
            <w:r w:rsidRPr="00AC3540">
              <w:rPr>
                <w:noProof/>
              </w:rPr>
              <w:fldChar w:fldCharType="begin"/>
            </w:r>
            <w:r w:rsidRPr="00AC3540">
              <w:rPr>
                <w:noProof/>
              </w:rPr>
              <w:instrText xml:space="preserve"> REF TC_004_004_IF \n \h  \* MERGEFORMAT </w:instrText>
            </w:r>
            <w:r w:rsidRPr="00AC3540">
              <w:rPr>
                <w:noProof/>
              </w:rPr>
            </w:r>
            <w:r w:rsidRPr="00AC3540">
              <w:rPr>
                <w:noProof/>
              </w:rPr>
              <w:fldChar w:fldCharType="separate"/>
            </w:r>
            <w:r w:rsidR="008A478B">
              <w:rPr>
                <w:noProof/>
              </w:rPr>
              <w:t>8.4.2.4</w:t>
            </w:r>
            <w:r w:rsidRPr="00AC3540">
              <w:rPr>
                <w:noProof/>
              </w:rPr>
              <w:fldChar w:fldCharType="end"/>
            </w:r>
          </w:p>
        </w:tc>
        <w:tc>
          <w:tcPr>
            <w:tcW w:w="1560" w:type="dxa"/>
            <w:gridSpan w:val="3"/>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E577A2" w:rsidRPr="00AC3540" w:rsidRDefault="00E577A2" w:rsidP="004F69DE">
            <w:pPr>
              <w:pStyle w:val="TablecellLEFT"/>
              <w:keepLines/>
              <w:rPr>
                <w:noProof/>
              </w:rPr>
            </w:pPr>
            <w:r w:rsidRPr="00AC3540">
              <w:rPr>
                <w:noProof/>
              </w:rPr>
              <w:t>TC[4,4]</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E577A2" w:rsidRPr="00AC3540" w:rsidRDefault="00E577A2" w:rsidP="004F69DE">
            <w:pPr>
              <w:pStyle w:val="TablecellLEFT"/>
              <w:keepLines/>
              <w:rPr>
                <w:noProof/>
              </w:rPr>
            </w:pPr>
            <w:r w:rsidRPr="00AC3540">
              <w:rPr>
                <w:noProof/>
              </w:rPr>
              <w:t>enable the periodic parameter statistics reporting</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D6E3BC" w:themeFill="accent3" w:themeFillTint="66"/>
            <w:tcMar>
              <w:top w:w="85" w:type="dxa"/>
              <w:bottom w:w="85" w:type="dxa"/>
            </w:tcMar>
            <w:vAlign w:val="center"/>
          </w:tcPr>
          <w:p w:rsidR="00E577A2" w:rsidRPr="00AC3540" w:rsidRDefault="008D7F0D" w:rsidP="004F69DE">
            <w:pPr>
              <w:pStyle w:val="TablecellLEFT"/>
              <w:keepLines/>
              <w:jc w:val="center"/>
              <w:rPr>
                <w:noProof/>
              </w:rPr>
            </w:pPr>
            <w:r w:rsidRPr="00AC3540">
              <w:rPr>
                <w:noProof/>
              </w:rPr>
              <w:t xml:space="preserve">implied by </w:t>
            </w:r>
            <w:r w:rsidRPr="00AC3540">
              <w:rPr>
                <w:noProof/>
              </w:rPr>
              <w:fldChar w:fldCharType="begin"/>
            </w:r>
            <w:r w:rsidRPr="00AC3540">
              <w:rPr>
                <w:noProof/>
              </w:rPr>
              <w:instrText xml:space="preserve"> REF ST004_PeriodicRepParamStatEvaluation \w \h </w:instrText>
            </w:r>
            <w:r w:rsidR="00D93D07" w:rsidRPr="00AC3540">
              <w:rPr>
                <w:noProof/>
              </w:rPr>
              <w:instrText xml:space="preserve"> \* MERGEFORMAT </w:instrText>
            </w:r>
            <w:r w:rsidRPr="00AC3540">
              <w:rPr>
                <w:noProof/>
              </w:rPr>
            </w:r>
            <w:r w:rsidRPr="00AC3540">
              <w:rPr>
                <w:noProof/>
              </w:rPr>
              <w:fldChar w:fldCharType="separate"/>
            </w:r>
            <w:r w:rsidR="008A478B">
              <w:rPr>
                <w:noProof/>
              </w:rPr>
              <w:t>6.4.6.1a</w:t>
            </w:r>
            <w:r w:rsidRPr="00AC3540">
              <w:rPr>
                <w:noProof/>
              </w:rPr>
              <w:fldChar w:fldCharType="end"/>
            </w:r>
          </w:p>
        </w:tc>
      </w:tr>
      <w:tr w:rsidR="00E577A2" w:rsidRPr="00AC3540" w:rsidTr="002A1CDD">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E577A2" w:rsidRPr="00AC3540" w:rsidRDefault="00E577A2" w:rsidP="004F69DE">
            <w:pPr>
              <w:pStyle w:val="TablecellCENTER"/>
              <w:keepLines/>
              <w:rPr>
                <w:noProof/>
              </w:rPr>
            </w:pPr>
            <w:r w:rsidRPr="00AC3540">
              <w:rPr>
                <w:noProof/>
              </w:rPr>
              <w:fldChar w:fldCharType="begin"/>
            </w:r>
            <w:r w:rsidRPr="00AC3540">
              <w:rPr>
                <w:noProof/>
              </w:rPr>
              <w:instrText xml:space="preserve"> REF TC_004_005_SYS \n \h  \* MERGEFORMAT </w:instrText>
            </w:r>
            <w:r w:rsidRPr="00AC3540">
              <w:rPr>
                <w:noProof/>
              </w:rPr>
            </w:r>
            <w:r w:rsidRPr="00AC3540">
              <w:rPr>
                <w:noProof/>
              </w:rPr>
              <w:fldChar w:fldCharType="separate"/>
            </w:r>
            <w:r w:rsidR="008A478B">
              <w:rPr>
                <w:noProof/>
              </w:rPr>
              <w:t>6.4.6.3</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E577A2" w:rsidRPr="00AC3540" w:rsidRDefault="00E577A2" w:rsidP="004F69DE">
            <w:pPr>
              <w:pStyle w:val="TablecellCENTER"/>
              <w:keepLines/>
              <w:rPr>
                <w:noProof/>
              </w:rPr>
            </w:pPr>
            <w:r w:rsidRPr="00AC3540">
              <w:rPr>
                <w:noProof/>
              </w:rPr>
              <w:fldChar w:fldCharType="begin"/>
            </w:r>
            <w:r w:rsidRPr="00AC3540">
              <w:rPr>
                <w:noProof/>
              </w:rPr>
              <w:instrText xml:space="preserve"> REF TC_004_005_IF \n \h  \* MERGEFORMAT </w:instrText>
            </w:r>
            <w:r w:rsidRPr="00AC3540">
              <w:rPr>
                <w:noProof/>
              </w:rPr>
            </w:r>
            <w:r w:rsidRPr="00AC3540">
              <w:rPr>
                <w:noProof/>
              </w:rPr>
              <w:fldChar w:fldCharType="separate"/>
            </w:r>
            <w:r w:rsidR="008A478B">
              <w:rPr>
                <w:noProof/>
              </w:rPr>
              <w:t>8.4.2.5</w:t>
            </w:r>
            <w:r w:rsidRPr="00AC3540">
              <w:rPr>
                <w:noProof/>
              </w:rPr>
              <w:fldChar w:fldCharType="end"/>
            </w: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E577A2" w:rsidRPr="00AC3540" w:rsidRDefault="00E577A2" w:rsidP="004F69DE">
            <w:pPr>
              <w:pStyle w:val="TablecellCENTER"/>
              <w:keepLines/>
              <w:jc w:val="left"/>
              <w:rPr>
                <w:noProof/>
              </w:rPr>
            </w:pPr>
          </w:p>
        </w:tc>
        <w:tc>
          <w:tcPr>
            <w:tcW w:w="1418"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E577A2" w:rsidRPr="00AC3540" w:rsidRDefault="00E577A2" w:rsidP="004F69DE">
            <w:pPr>
              <w:pStyle w:val="TablecellLEFT"/>
              <w:keepLines/>
              <w:rPr>
                <w:noProof/>
              </w:rPr>
            </w:pPr>
            <w:r w:rsidRPr="00AC3540">
              <w:rPr>
                <w:noProof/>
              </w:rPr>
              <w:t>TC[4,5]</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E577A2" w:rsidRPr="00AC3540" w:rsidRDefault="00E577A2" w:rsidP="004F69DE">
            <w:pPr>
              <w:pStyle w:val="TablecellLEFT"/>
              <w:keepLines/>
              <w:rPr>
                <w:noProof/>
              </w:rPr>
            </w:pPr>
            <w:r w:rsidRPr="00AC3540">
              <w:rPr>
                <w:noProof/>
              </w:rPr>
              <w:t>disable the periodic parameter statistics reporting</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D6E3BC" w:themeFill="accent3" w:themeFillTint="66"/>
            <w:tcMar>
              <w:top w:w="85" w:type="dxa"/>
              <w:bottom w:w="85" w:type="dxa"/>
            </w:tcMar>
            <w:vAlign w:val="center"/>
          </w:tcPr>
          <w:p w:rsidR="00E577A2" w:rsidRPr="00AC3540" w:rsidRDefault="002A1CDD" w:rsidP="004F69DE">
            <w:pPr>
              <w:pStyle w:val="TablecellLEFT"/>
              <w:keepLines/>
              <w:jc w:val="center"/>
              <w:rPr>
                <w:noProof/>
              </w:rPr>
            </w:pPr>
            <w:r w:rsidRPr="00AC3540">
              <w:rPr>
                <w:noProof/>
              </w:rPr>
              <w:t xml:space="preserve">implied by </w:t>
            </w:r>
            <w:r w:rsidRPr="00AC3540">
              <w:rPr>
                <w:noProof/>
              </w:rPr>
              <w:fldChar w:fldCharType="begin"/>
            </w:r>
            <w:r w:rsidRPr="00AC3540">
              <w:rPr>
                <w:noProof/>
              </w:rPr>
              <w:instrText xml:space="preserve"> REF ST004_PeriodicRepParamStatEvaluation \w \h  \* MERGEFORMAT </w:instrText>
            </w:r>
            <w:r w:rsidRPr="00AC3540">
              <w:rPr>
                <w:noProof/>
              </w:rPr>
            </w:r>
            <w:r w:rsidRPr="00AC3540">
              <w:rPr>
                <w:noProof/>
              </w:rPr>
              <w:fldChar w:fldCharType="separate"/>
            </w:r>
            <w:r w:rsidR="008A478B">
              <w:rPr>
                <w:noProof/>
              </w:rPr>
              <w:t>6.4.6.1a</w:t>
            </w:r>
            <w:r w:rsidRPr="00AC3540">
              <w:rPr>
                <w:noProof/>
              </w:rPr>
              <w:fldChar w:fldCharType="end"/>
            </w:r>
          </w:p>
        </w:tc>
      </w:tr>
      <w:tr w:rsidR="00E577A2" w:rsidRPr="00AC3540" w:rsidTr="004F69DE">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E577A2" w:rsidRPr="00AC3540" w:rsidRDefault="00E577A2" w:rsidP="004F69DE">
            <w:pPr>
              <w:pStyle w:val="TablecellCENTER"/>
              <w:keepLines/>
              <w:rPr>
                <w:noProof/>
              </w:rPr>
            </w:pPr>
            <w:r w:rsidRPr="00AC3540">
              <w:rPr>
                <w:noProof/>
              </w:rPr>
              <w:fldChar w:fldCharType="begin"/>
            </w:r>
            <w:r w:rsidRPr="00AC3540">
              <w:rPr>
                <w:noProof/>
              </w:rPr>
              <w:instrText xml:space="preserve"> REF TC_004_006_SYS \n \h  \* MERGEFORMAT </w:instrText>
            </w:r>
            <w:r w:rsidRPr="00AC3540">
              <w:rPr>
                <w:noProof/>
              </w:rPr>
            </w:r>
            <w:r w:rsidRPr="00AC3540">
              <w:rPr>
                <w:noProof/>
              </w:rPr>
              <w:fldChar w:fldCharType="separate"/>
            </w:r>
            <w:r w:rsidR="008A478B">
              <w:rPr>
                <w:noProof/>
              </w:rPr>
              <w:t>6.4.7.1</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E577A2" w:rsidRPr="00AC3540" w:rsidRDefault="00E577A2" w:rsidP="004F69DE">
            <w:pPr>
              <w:pStyle w:val="TablecellCENTER"/>
              <w:keepLines/>
              <w:rPr>
                <w:noProof/>
              </w:rPr>
            </w:pPr>
            <w:r w:rsidRPr="00AC3540">
              <w:rPr>
                <w:noProof/>
              </w:rPr>
              <w:fldChar w:fldCharType="begin"/>
            </w:r>
            <w:r w:rsidRPr="00AC3540">
              <w:rPr>
                <w:noProof/>
              </w:rPr>
              <w:instrText xml:space="preserve"> REF TC_004_006_IF \n \h  \* MERGEFORMAT </w:instrText>
            </w:r>
            <w:r w:rsidRPr="00AC3540">
              <w:rPr>
                <w:noProof/>
              </w:rPr>
            </w:r>
            <w:r w:rsidRPr="00AC3540">
              <w:rPr>
                <w:noProof/>
              </w:rPr>
              <w:fldChar w:fldCharType="separate"/>
            </w:r>
            <w:r w:rsidR="008A478B">
              <w:rPr>
                <w:noProof/>
              </w:rPr>
              <w:t>8.4.2.6</w:t>
            </w:r>
            <w:r w:rsidRPr="00AC3540">
              <w:rPr>
                <w:noProof/>
              </w:rPr>
              <w:fldChar w:fldCharType="end"/>
            </w:r>
          </w:p>
        </w:tc>
        <w:tc>
          <w:tcPr>
            <w:tcW w:w="1560" w:type="dxa"/>
            <w:gridSpan w:val="3"/>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E577A2" w:rsidRPr="00AC3540" w:rsidRDefault="00E577A2" w:rsidP="004F69DE">
            <w:pPr>
              <w:pStyle w:val="TablecellLEFT"/>
              <w:keepLines/>
              <w:rPr>
                <w:noProof/>
              </w:rPr>
            </w:pPr>
            <w:r w:rsidRPr="00AC3540">
              <w:rPr>
                <w:noProof/>
              </w:rPr>
              <w:t>TC[4,6]</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E577A2" w:rsidRPr="00AC3540" w:rsidRDefault="00E577A2" w:rsidP="004F69DE">
            <w:pPr>
              <w:pStyle w:val="TablecellLEFT"/>
              <w:keepLines/>
              <w:rPr>
                <w:noProof/>
              </w:rPr>
            </w:pPr>
            <w:r w:rsidRPr="00AC3540">
              <w:rPr>
                <w:noProof/>
              </w:rPr>
              <w:t>add or update parameter statistics definitions</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E577A2" w:rsidRPr="00AC3540" w:rsidRDefault="00D93D07" w:rsidP="004F69DE">
            <w:pPr>
              <w:pStyle w:val="TablecellLEFT"/>
              <w:keepLines/>
              <w:jc w:val="center"/>
              <w:rPr>
                <w:noProof/>
              </w:rPr>
            </w:pPr>
            <w:r w:rsidRPr="00AC3540">
              <w:rPr>
                <w:noProof/>
              </w:rPr>
              <w:t>by declaration</w:t>
            </w:r>
          </w:p>
        </w:tc>
      </w:tr>
      <w:tr w:rsidR="00E577A2" w:rsidRPr="00AC3540" w:rsidTr="004F69DE">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E577A2" w:rsidRPr="00AC3540" w:rsidRDefault="00E577A2" w:rsidP="004F69DE">
            <w:pPr>
              <w:pStyle w:val="TablecellCENTER"/>
              <w:keepLines/>
              <w:rPr>
                <w:noProof/>
              </w:rPr>
            </w:pPr>
            <w:r w:rsidRPr="00AC3540">
              <w:rPr>
                <w:noProof/>
              </w:rPr>
              <w:fldChar w:fldCharType="begin"/>
            </w:r>
            <w:r w:rsidRPr="00AC3540">
              <w:rPr>
                <w:noProof/>
              </w:rPr>
              <w:instrText xml:space="preserve"> REF TC_004_007_SYS \n \h  \* MERGEFORMAT </w:instrText>
            </w:r>
            <w:r w:rsidRPr="00AC3540">
              <w:rPr>
                <w:noProof/>
              </w:rPr>
            </w:r>
            <w:r w:rsidRPr="00AC3540">
              <w:rPr>
                <w:noProof/>
              </w:rPr>
              <w:fldChar w:fldCharType="separate"/>
            </w:r>
            <w:r w:rsidR="008A478B">
              <w:rPr>
                <w:noProof/>
              </w:rPr>
              <w:t>6.4.7.2</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E577A2" w:rsidRPr="00AC3540" w:rsidRDefault="00E577A2" w:rsidP="004F69DE">
            <w:pPr>
              <w:pStyle w:val="TablecellCENTER"/>
              <w:keepLines/>
              <w:rPr>
                <w:noProof/>
              </w:rPr>
            </w:pPr>
            <w:r w:rsidRPr="00AC3540">
              <w:rPr>
                <w:noProof/>
              </w:rPr>
              <w:fldChar w:fldCharType="begin"/>
            </w:r>
            <w:r w:rsidRPr="00AC3540">
              <w:rPr>
                <w:noProof/>
              </w:rPr>
              <w:instrText xml:space="preserve"> REF TC_004_007_IF \n \h  \* MERGEFORMAT </w:instrText>
            </w:r>
            <w:r w:rsidRPr="00AC3540">
              <w:rPr>
                <w:noProof/>
              </w:rPr>
            </w:r>
            <w:r w:rsidRPr="00AC3540">
              <w:rPr>
                <w:noProof/>
              </w:rPr>
              <w:fldChar w:fldCharType="separate"/>
            </w:r>
            <w:r w:rsidR="008A478B">
              <w:rPr>
                <w:noProof/>
              </w:rPr>
              <w:t>8.4.2.7</w:t>
            </w:r>
            <w:r w:rsidRPr="00AC3540">
              <w:rPr>
                <w:noProof/>
              </w:rPr>
              <w:fldChar w:fldCharType="end"/>
            </w: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E577A2" w:rsidRPr="00AC3540" w:rsidRDefault="00E577A2" w:rsidP="004F69DE">
            <w:pPr>
              <w:pStyle w:val="TablecellCENTER"/>
              <w:keepLines/>
              <w:jc w:val="left"/>
              <w:rPr>
                <w:noProof/>
              </w:rPr>
            </w:pPr>
          </w:p>
        </w:tc>
        <w:tc>
          <w:tcPr>
            <w:tcW w:w="1418"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E577A2" w:rsidRPr="00AC3540" w:rsidRDefault="00E577A2" w:rsidP="004F69DE">
            <w:pPr>
              <w:pStyle w:val="TablecellLEFT"/>
              <w:keepLines/>
              <w:rPr>
                <w:noProof/>
              </w:rPr>
            </w:pPr>
            <w:r w:rsidRPr="00AC3540">
              <w:rPr>
                <w:noProof/>
              </w:rPr>
              <w:t>TC[4,7]</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E577A2" w:rsidRPr="00AC3540" w:rsidRDefault="00E577A2" w:rsidP="004F69DE">
            <w:pPr>
              <w:pStyle w:val="TablecellLEFT"/>
              <w:keepLines/>
              <w:rPr>
                <w:noProof/>
              </w:rPr>
            </w:pPr>
            <w:r w:rsidRPr="00AC3540">
              <w:rPr>
                <w:noProof/>
              </w:rPr>
              <w:t>delete parameter statistics definitions</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7C7571" w:rsidRPr="00AC3540" w:rsidRDefault="007C7571" w:rsidP="007C7571">
            <w:pPr>
              <w:pStyle w:val="TablecellLEFT"/>
              <w:keepLines/>
              <w:jc w:val="center"/>
              <w:rPr>
                <w:noProof/>
              </w:rPr>
            </w:pPr>
            <w:r w:rsidRPr="00AC3540">
              <w:rPr>
                <w:noProof/>
              </w:rPr>
              <w:t>implied by TC[4,6]</w:t>
            </w:r>
          </w:p>
        </w:tc>
      </w:tr>
      <w:tr w:rsidR="00E577A2" w:rsidRPr="00AC3540" w:rsidTr="004F69DE">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E577A2" w:rsidRPr="00AC3540" w:rsidRDefault="00E577A2" w:rsidP="004F69DE">
            <w:pPr>
              <w:pStyle w:val="TablecellCENTER"/>
              <w:keepLines/>
              <w:rPr>
                <w:noProof/>
              </w:rPr>
            </w:pPr>
            <w:r w:rsidRPr="00AC3540">
              <w:rPr>
                <w:noProof/>
              </w:rPr>
              <w:fldChar w:fldCharType="begin"/>
            </w:r>
            <w:r w:rsidRPr="00AC3540">
              <w:rPr>
                <w:noProof/>
              </w:rPr>
              <w:instrText xml:space="preserve"> REF TC_004_008_SYS \n \h  \* MERGEFORMAT </w:instrText>
            </w:r>
            <w:r w:rsidRPr="00AC3540">
              <w:rPr>
                <w:noProof/>
              </w:rPr>
            </w:r>
            <w:r w:rsidRPr="00AC3540">
              <w:rPr>
                <w:noProof/>
              </w:rPr>
              <w:fldChar w:fldCharType="separate"/>
            </w:r>
            <w:r w:rsidR="008A478B">
              <w:rPr>
                <w:noProof/>
              </w:rPr>
              <w:t>6.4.7.3</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E577A2" w:rsidRPr="00AC3540" w:rsidRDefault="00E577A2" w:rsidP="004F69DE">
            <w:pPr>
              <w:pStyle w:val="TablecellCENTER"/>
              <w:keepLines/>
              <w:rPr>
                <w:noProof/>
              </w:rPr>
            </w:pPr>
            <w:r w:rsidRPr="00AC3540">
              <w:rPr>
                <w:noProof/>
              </w:rPr>
              <w:fldChar w:fldCharType="begin"/>
            </w:r>
            <w:r w:rsidRPr="00AC3540">
              <w:rPr>
                <w:noProof/>
              </w:rPr>
              <w:instrText xml:space="preserve"> REF TC_004_008_IF \n \h  \* MERGEFORMAT </w:instrText>
            </w:r>
            <w:r w:rsidRPr="00AC3540">
              <w:rPr>
                <w:noProof/>
              </w:rPr>
            </w:r>
            <w:r w:rsidRPr="00AC3540">
              <w:rPr>
                <w:noProof/>
              </w:rPr>
              <w:fldChar w:fldCharType="separate"/>
            </w:r>
            <w:r w:rsidR="008A478B">
              <w:rPr>
                <w:noProof/>
              </w:rPr>
              <w:t>8.4.2.8</w:t>
            </w:r>
            <w:r w:rsidRPr="00AC3540">
              <w:rPr>
                <w:noProof/>
              </w:rPr>
              <w:fldChar w:fldCharType="end"/>
            </w: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E577A2" w:rsidRPr="00AC3540" w:rsidRDefault="00E577A2" w:rsidP="004F69DE">
            <w:pPr>
              <w:pStyle w:val="TablecellCENTER"/>
              <w:keepLines/>
              <w:jc w:val="left"/>
              <w:rPr>
                <w:noProof/>
              </w:rPr>
            </w:pPr>
          </w:p>
        </w:tc>
        <w:tc>
          <w:tcPr>
            <w:tcW w:w="1418"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E577A2" w:rsidRPr="00AC3540" w:rsidRDefault="00E577A2" w:rsidP="004F69DE">
            <w:pPr>
              <w:pStyle w:val="TablecellLEFT"/>
              <w:keepLines/>
              <w:rPr>
                <w:noProof/>
              </w:rPr>
            </w:pPr>
            <w:r w:rsidRPr="00AC3540">
              <w:rPr>
                <w:noProof/>
              </w:rPr>
              <w:t>TC[4,8]</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E577A2" w:rsidRPr="00AC3540" w:rsidRDefault="00E577A2" w:rsidP="004F69DE">
            <w:pPr>
              <w:pStyle w:val="TablecellLEFT"/>
              <w:keepLines/>
              <w:rPr>
                <w:noProof/>
              </w:rPr>
            </w:pPr>
            <w:r w:rsidRPr="00AC3540">
              <w:rPr>
                <w:noProof/>
              </w:rPr>
              <w:t>report the parameter statistics definitions</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E577A2" w:rsidRPr="00AC3540" w:rsidRDefault="00B32846" w:rsidP="004F69DE">
            <w:pPr>
              <w:pStyle w:val="TablecellLEFT"/>
              <w:keepLines/>
              <w:jc w:val="center"/>
              <w:rPr>
                <w:noProof/>
              </w:rPr>
            </w:pPr>
            <w:r w:rsidRPr="00AC3540">
              <w:rPr>
                <w:noProof/>
              </w:rPr>
              <w:t>requires</w:t>
            </w:r>
            <w:r w:rsidR="00D93D07" w:rsidRPr="00AC3540">
              <w:rPr>
                <w:noProof/>
              </w:rPr>
              <w:t xml:space="preserve"> TC[4,6]</w:t>
            </w:r>
          </w:p>
        </w:tc>
      </w:tr>
      <w:tr w:rsidR="00854267" w:rsidRPr="00AC3540" w:rsidTr="004F69DE">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54267" w:rsidRPr="00AC3540" w:rsidRDefault="00854267" w:rsidP="004F69DE">
            <w:pPr>
              <w:pStyle w:val="TablecellCENTER"/>
              <w:keepLines/>
              <w:rPr>
                <w:noProof/>
              </w:rPr>
            </w:pPr>
            <w:r w:rsidRPr="00AC3540">
              <w:rPr>
                <w:noProof/>
              </w:rPr>
              <w:fldChar w:fldCharType="begin"/>
            </w:r>
            <w:r w:rsidRPr="00AC3540">
              <w:rPr>
                <w:noProof/>
              </w:rPr>
              <w:instrText xml:space="preserve"> REF TM_004_009_SYS \n \h </w:instrText>
            </w:r>
            <w:r w:rsidR="00E577A2" w:rsidRPr="00AC3540">
              <w:rPr>
                <w:noProof/>
              </w:rPr>
              <w:instrText xml:space="preserve"> \* MERGEFORMAT </w:instrText>
            </w:r>
            <w:r w:rsidRPr="00AC3540">
              <w:rPr>
                <w:noProof/>
              </w:rPr>
            </w:r>
            <w:r w:rsidRPr="00AC3540">
              <w:rPr>
                <w:noProof/>
              </w:rPr>
              <w:fldChar w:fldCharType="separate"/>
            </w:r>
            <w:r w:rsidR="008A478B">
              <w:rPr>
                <w:noProof/>
              </w:rPr>
              <w:t>6.4.7.3</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54267" w:rsidRPr="00AC3540" w:rsidRDefault="00854267" w:rsidP="004F69DE">
            <w:pPr>
              <w:pStyle w:val="TablecellCENTER"/>
              <w:keepLines/>
              <w:rPr>
                <w:noProof/>
              </w:rPr>
            </w:pPr>
            <w:r w:rsidRPr="00AC3540">
              <w:rPr>
                <w:noProof/>
              </w:rPr>
              <w:fldChar w:fldCharType="begin"/>
            </w:r>
            <w:r w:rsidRPr="00AC3540">
              <w:rPr>
                <w:noProof/>
              </w:rPr>
              <w:instrText xml:space="preserve"> REF TM_004_009_IF \n \h </w:instrText>
            </w:r>
            <w:r w:rsidR="00E577A2" w:rsidRPr="00AC3540">
              <w:rPr>
                <w:noProof/>
              </w:rPr>
              <w:instrText xml:space="preserve"> \* MERGEFORMAT </w:instrText>
            </w:r>
            <w:r w:rsidRPr="00AC3540">
              <w:rPr>
                <w:noProof/>
              </w:rPr>
            </w:r>
            <w:r w:rsidRPr="00AC3540">
              <w:rPr>
                <w:noProof/>
              </w:rPr>
              <w:fldChar w:fldCharType="separate"/>
            </w:r>
            <w:r w:rsidR="008A478B">
              <w:rPr>
                <w:noProof/>
              </w:rPr>
              <w:t>8.4.2.9</w:t>
            </w:r>
            <w:r w:rsidRPr="00AC3540">
              <w:rPr>
                <w:noProof/>
              </w:rPr>
              <w:fldChar w:fldCharType="end"/>
            </w: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54267" w:rsidRPr="00AC3540" w:rsidRDefault="00854267" w:rsidP="004F69DE">
            <w:pPr>
              <w:pStyle w:val="TablecellCENTER"/>
              <w:keepLines/>
              <w:jc w:val="left"/>
              <w:rPr>
                <w:noProof/>
              </w:rPr>
            </w:pP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54267" w:rsidRPr="00AC3540" w:rsidRDefault="00854267" w:rsidP="004F69DE">
            <w:pPr>
              <w:pStyle w:val="TablecellLEFT"/>
              <w:keepLines/>
              <w:rPr>
                <w:noProof/>
              </w:rPr>
            </w:pPr>
          </w:p>
        </w:tc>
        <w:tc>
          <w:tcPr>
            <w:tcW w:w="1276"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vAlign w:val="center"/>
          </w:tcPr>
          <w:p w:rsidR="00854267" w:rsidRPr="00AC3540" w:rsidRDefault="00854267" w:rsidP="004F69DE">
            <w:pPr>
              <w:pStyle w:val="TablecellLEFT"/>
              <w:keepLines/>
              <w:rPr>
                <w:noProof/>
              </w:rPr>
            </w:pPr>
            <w:r w:rsidRPr="00AC3540">
              <w:rPr>
                <w:noProof/>
              </w:rPr>
              <w:t>TM[4,9]</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854267" w:rsidRPr="00AC3540" w:rsidRDefault="00854267" w:rsidP="004F69DE">
            <w:pPr>
              <w:pStyle w:val="TablecellLEFT"/>
              <w:keepLines/>
              <w:rPr>
                <w:noProof/>
              </w:rPr>
            </w:pPr>
            <w:r w:rsidRPr="00AC3540">
              <w:rPr>
                <w:noProof/>
              </w:rPr>
              <w:t>parameter statistics definition report</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54267" w:rsidRPr="00AC3540" w:rsidRDefault="00D93D07" w:rsidP="004F69DE">
            <w:pPr>
              <w:pStyle w:val="TablecellLEFT"/>
              <w:keepLines/>
              <w:jc w:val="center"/>
              <w:rPr>
                <w:noProof/>
              </w:rPr>
            </w:pPr>
            <w:r w:rsidRPr="00AC3540">
              <w:rPr>
                <w:noProof/>
              </w:rPr>
              <w:t>TC[4,8]</w:t>
            </w:r>
            <w:r w:rsidR="007A34D0" w:rsidRPr="00AC3540">
              <w:rPr>
                <w:noProof/>
              </w:rPr>
              <w:t xml:space="preserve"> response</w:t>
            </w:r>
          </w:p>
        </w:tc>
      </w:tr>
    </w:tbl>
    <w:p w:rsidR="00DA5CEB" w:rsidRPr="00AC3540" w:rsidRDefault="00DA5CEB" w:rsidP="00AF1F67">
      <w:pPr>
        <w:pStyle w:val="Annex3"/>
        <w:rPr>
          <w:noProof/>
        </w:rPr>
      </w:pPr>
      <w:bookmarkStart w:id="1619" w:name="_Toc447218112"/>
      <w:r w:rsidRPr="00AC3540">
        <w:rPr>
          <w:noProof/>
        </w:rPr>
        <w:t>ST[05] event reporting</w:t>
      </w:r>
      <w:bookmarkEnd w:id="1619"/>
    </w:p>
    <w:p w:rsidR="00834871" w:rsidRPr="00AC3540" w:rsidRDefault="003D2DE3" w:rsidP="00AF1F67">
      <w:pPr>
        <w:pStyle w:val="Annex4"/>
        <w:rPr>
          <w:noProof/>
        </w:rPr>
      </w:pPr>
      <w:r w:rsidRPr="00AC3540">
        <w:rPr>
          <w:noProof/>
        </w:rPr>
        <w:t>Event reporting</w:t>
      </w:r>
    </w:p>
    <w:p w:rsidR="00834871" w:rsidRPr="00AC3540" w:rsidRDefault="004F69DE" w:rsidP="00834871">
      <w:pPr>
        <w:pStyle w:val="paragraph"/>
        <w:keepNext/>
        <w:rPr>
          <w:noProof/>
        </w:rPr>
      </w:pPr>
      <w:r w:rsidRPr="00AC3540">
        <w:rPr>
          <w:noProof/>
        </w:rPr>
        <w:fldChar w:fldCharType="begin"/>
      </w:r>
      <w:r w:rsidRPr="00AC3540">
        <w:rPr>
          <w:noProof/>
        </w:rPr>
        <w:instrText xml:space="preserve"> REF _Ref432942956 \w \h </w:instrText>
      </w:r>
      <w:r w:rsidRPr="00AC3540">
        <w:rPr>
          <w:noProof/>
        </w:rPr>
      </w:r>
      <w:r w:rsidRPr="00AC3540">
        <w:rPr>
          <w:noProof/>
        </w:rPr>
        <w:fldChar w:fldCharType="separate"/>
      </w:r>
      <w:r w:rsidR="008A478B">
        <w:rPr>
          <w:noProof/>
        </w:rPr>
        <w:t xml:space="preserve">Table C-9 </w:t>
      </w:r>
      <w:r w:rsidRPr="00AC3540">
        <w:rPr>
          <w:noProof/>
        </w:rPr>
        <w:fldChar w:fldCharType="end"/>
      </w:r>
      <w:r w:rsidR="00834871" w:rsidRPr="00AC3540">
        <w:rPr>
          <w:noProof/>
        </w:rPr>
        <w:t xml:space="preserve">shows the message types of the </w:t>
      </w:r>
      <w:r w:rsidR="00BA5444" w:rsidRPr="00AC3540">
        <w:rPr>
          <w:noProof/>
        </w:rPr>
        <w:t xml:space="preserve">event reporting </w:t>
      </w:r>
      <w:r w:rsidR="003D2DE3" w:rsidRPr="00AC3540">
        <w:rPr>
          <w:noProof/>
        </w:rPr>
        <w:t>subservice type</w:t>
      </w:r>
      <w:r w:rsidR="00834871" w:rsidRPr="00AC3540">
        <w:rPr>
          <w:noProof/>
        </w:rPr>
        <w:t>.</w:t>
      </w:r>
    </w:p>
    <w:p w:rsidR="00834871" w:rsidRPr="00AC3540" w:rsidRDefault="00BA5444" w:rsidP="00834871">
      <w:pPr>
        <w:pStyle w:val="CaptionAnnexTable"/>
        <w:spacing w:after="120"/>
        <w:rPr>
          <w:noProof/>
        </w:rPr>
      </w:pPr>
      <w:bookmarkStart w:id="1620" w:name="_Ref432942956"/>
      <w:r w:rsidRPr="00AC3540">
        <w:rPr>
          <w:noProof/>
        </w:rPr>
        <w:t xml:space="preserve">Event reporting </w:t>
      </w:r>
      <w:r w:rsidR="00834871" w:rsidRPr="00AC3540">
        <w:rPr>
          <w:noProof/>
        </w:rPr>
        <w:t>message types</w:t>
      </w:r>
      <w:bookmarkEnd w:id="1620"/>
    </w:p>
    <w:tbl>
      <w:tblPr>
        <w:tblStyle w:val="TableGrid"/>
        <w:tblW w:w="8647" w:type="dxa"/>
        <w:tblInd w:w="84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20" w:firstRow="1" w:lastRow="0" w:firstColumn="0" w:lastColumn="0" w:noHBand="1" w:noVBand="1"/>
      </w:tblPr>
      <w:tblGrid>
        <w:gridCol w:w="992"/>
        <w:gridCol w:w="992"/>
        <w:gridCol w:w="142"/>
        <w:gridCol w:w="142"/>
        <w:gridCol w:w="1276"/>
        <w:gridCol w:w="3969"/>
        <w:gridCol w:w="1134"/>
      </w:tblGrid>
      <w:tr w:rsidR="00834871" w:rsidRPr="00AC3540" w:rsidTr="00854267">
        <w:trPr>
          <w:trHeight w:val="272"/>
          <w:tblHeader/>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834871" w:rsidRPr="00AC3540" w:rsidRDefault="00834871" w:rsidP="00854267">
            <w:pPr>
              <w:pStyle w:val="TableHeaderCENTER"/>
              <w:keepLines/>
              <w:rPr>
                <w:noProof/>
              </w:rPr>
            </w:pPr>
            <w:r w:rsidRPr="00AC3540">
              <w:rPr>
                <w:noProof/>
              </w:rPr>
              <w:t>system</w:t>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834871" w:rsidRPr="00AC3540" w:rsidRDefault="00834871" w:rsidP="00854267">
            <w:pPr>
              <w:pStyle w:val="TableHeaderCENTER"/>
              <w:keepLines/>
              <w:rPr>
                <w:noProof/>
              </w:rPr>
            </w:pPr>
            <w:r w:rsidRPr="00AC3540">
              <w:rPr>
                <w:noProof/>
              </w:rPr>
              <w:t>interface</w:t>
            </w:r>
          </w:p>
        </w:tc>
        <w:tc>
          <w:tcPr>
            <w:tcW w:w="6663" w:type="dxa"/>
            <w:gridSpan w:val="5"/>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834871" w:rsidRPr="00AC3540" w:rsidRDefault="00834871" w:rsidP="00854267">
            <w:pPr>
              <w:pStyle w:val="TableHeaderCENTER"/>
              <w:rPr>
                <w:noProof/>
              </w:rPr>
            </w:pPr>
            <w:r w:rsidRPr="00AC3540">
              <w:rPr>
                <w:noProof/>
              </w:rPr>
              <w:t>message type</w:t>
            </w:r>
          </w:p>
        </w:tc>
      </w:tr>
      <w:tr w:rsidR="00F50BCC" w:rsidRPr="00AC3540" w:rsidTr="00B93856">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F50BCC" w:rsidRPr="00AC3540" w:rsidRDefault="00F50BCC" w:rsidP="00B93856">
            <w:pPr>
              <w:pStyle w:val="TablecellCENTER"/>
              <w:keepLines/>
              <w:rPr>
                <w:noProof/>
              </w:rPr>
            </w:pPr>
            <w:r w:rsidRPr="00AC3540">
              <w:rPr>
                <w:noProof/>
              </w:rPr>
              <w:fldChar w:fldCharType="begin"/>
            </w:r>
            <w:r w:rsidRPr="00AC3540">
              <w:rPr>
                <w:noProof/>
              </w:rPr>
              <w:instrText xml:space="preserve"> REF TM_005_001_SYS \n \h  \* MERGEFORMAT </w:instrText>
            </w:r>
            <w:r w:rsidRPr="00AC3540">
              <w:rPr>
                <w:noProof/>
              </w:rPr>
            </w:r>
            <w:r w:rsidRPr="00AC3540">
              <w:rPr>
                <w:noProof/>
              </w:rPr>
              <w:fldChar w:fldCharType="separate"/>
            </w:r>
            <w:r w:rsidR="008A478B">
              <w:rPr>
                <w:noProof/>
              </w:rPr>
              <w:t>6.5.4</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F50BCC" w:rsidRPr="00AC3540" w:rsidRDefault="00F50BCC" w:rsidP="00B93856">
            <w:pPr>
              <w:pStyle w:val="TablecellCENTER"/>
              <w:keepLines/>
              <w:rPr>
                <w:noProof/>
              </w:rPr>
            </w:pPr>
            <w:r w:rsidRPr="00AC3540">
              <w:rPr>
                <w:noProof/>
              </w:rPr>
              <w:fldChar w:fldCharType="begin"/>
            </w:r>
            <w:r w:rsidRPr="00AC3540">
              <w:rPr>
                <w:noProof/>
              </w:rPr>
              <w:instrText xml:space="preserve"> REF TM_005_001_IF \n \h  \* MERGEFORMAT </w:instrText>
            </w:r>
            <w:r w:rsidRPr="00AC3540">
              <w:rPr>
                <w:noProof/>
              </w:rPr>
            </w:r>
            <w:r w:rsidRPr="00AC3540">
              <w:rPr>
                <w:noProof/>
              </w:rPr>
              <w:fldChar w:fldCharType="separate"/>
            </w:r>
            <w:r w:rsidR="008A478B">
              <w:rPr>
                <w:noProof/>
              </w:rPr>
              <w:t>8.5.2.1</w:t>
            </w:r>
            <w:r w:rsidRPr="00AC3540">
              <w:rPr>
                <w:noProof/>
              </w:rPr>
              <w:fldChar w:fldCharType="end"/>
            </w:r>
          </w:p>
        </w:tc>
        <w:tc>
          <w:tcPr>
            <w:tcW w:w="1560" w:type="dxa"/>
            <w:gridSpan w:val="3"/>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F50BCC" w:rsidRPr="00AC3540" w:rsidRDefault="00F50BCC" w:rsidP="00B93856">
            <w:pPr>
              <w:pStyle w:val="TablecellLEFT"/>
              <w:keepLines/>
              <w:rPr>
                <w:noProof/>
              </w:rPr>
            </w:pPr>
            <w:r w:rsidRPr="00AC3540">
              <w:rPr>
                <w:noProof/>
              </w:rPr>
              <w:t>TM[5,1]</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F50BCC" w:rsidRPr="00AC3540" w:rsidRDefault="00F50BCC" w:rsidP="00B93856">
            <w:pPr>
              <w:pStyle w:val="TablecellLEFT"/>
              <w:keepLines/>
              <w:rPr>
                <w:noProof/>
              </w:rPr>
            </w:pPr>
            <w:r w:rsidRPr="00AC3540">
              <w:rPr>
                <w:noProof/>
              </w:rPr>
              <w:t>informative event report</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F50BCC" w:rsidRPr="00AC3540" w:rsidRDefault="00B93856" w:rsidP="00B93856">
            <w:pPr>
              <w:pStyle w:val="TablecellLEFT"/>
              <w:keepLines/>
              <w:jc w:val="center"/>
              <w:rPr>
                <w:noProof/>
              </w:rPr>
            </w:pPr>
            <w:r w:rsidRPr="00AC3540">
              <w:rPr>
                <w:noProof/>
              </w:rPr>
              <w:t>minimum</w:t>
            </w:r>
          </w:p>
        </w:tc>
      </w:tr>
      <w:tr w:rsidR="00B93856" w:rsidRPr="00AC3540" w:rsidTr="00B93856">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B93856" w:rsidRPr="00AC3540" w:rsidRDefault="00B93856" w:rsidP="00B93856">
            <w:pPr>
              <w:pStyle w:val="TablecellCENTER"/>
              <w:keepLines/>
              <w:rPr>
                <w:noProof/>
              </w:rPr>
            </w:pPr>
            <w:r w:rsidRPr="00AC3540">
              <w:rPr>
                <w:noProof/>
              </w:rPr>
              <w:fldChar w:fldCharType="begin"/>
            </w:r>
            <w:r w:rsidRPr="00AC3540">
              <w:rPr>
                <w:noProof/>
              </w:rPr>
              <w:instrText xml:space="preserve"> REF TM_005_002_SYS \n \h  \* MERGEFORMAT </w:instrText>
            </w:r>
            <w:r w:rsidRPr="00AC3540">
              <w:rPr>
                <w:noProof/>
              </w:rPr>
            </w:r>
            <w:r w:rsidRPr="00AC3540">
              <w:rPr>
                <w:noProof/>
              </w:rPr>
              <w:fldChar w:fldCharType="separate"/>
            </w:r>
            <w:r w:rsidR="008A478B">
              <w:rPr>
                <w:noProof/>
              </w:rPr>
              <w:t>6.5.4</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B93856" w:rsidRPr="00AC3540" w:rsidRDefault="00B93856" w:rsidP="00B93856">
            <w:pPr>
              <w:pStyle w:val="TablecellCENTER"/>
              <w:keepLines/>
              <w:rPr>
                <w:noProof/>
              </w:rPr>
            </w:pPr>
            <w:r w:rsidRPr="00AC3540">
              <w:rPr>
                <w:noProof/>
              </w:rPr>
              <w:fldChar w:fldCharType="begin"/>
            </w:r>
            <w:r w:rsidRPr="00AC3540">
              <w:rPr>
                <w:noProof/>
              </w:rPr>
              <w:instrText xml:space="preserve"> REF TM_005_002_IF \n \h  \* MERGEFORMAT </w:instrText>
            </w:r>
            <w:r w:rsidRPr="00AC3540">
              <w:rPr>
                <w:noProof/>
              </w:rPr>
            </w:r>
            <w:r w:rsidRPr="00AC3540">
              <w:rPr>
                <w:noProof/>
              </w:rPr>
              <w:fldChar w:fldCharType="separate"/>
            </w:r>
            <w:r w:rsidR="008A478B">
              <w:rPr>
                <w:noProof/>
              </w:rPr>
              <w:t>8.5.2.2</w:t>
            </w:r>
            <w:r w:rsidRPr="00AC3540">
              <w:rPr>
                <w:noProof/>
              </w:rPr>
              <w:fldChar w:fldCharType="end"/>
            </w:r>
          </w:p>
        </w:tc>
        <w:tc>
          <w:tcPr>
            <w:tcW w:w="1560" w:type="dxa"/>
            <w:gridSpan w:val="3"/>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B93856" w:rsidRPr="00AC3540" w:rsidRDefault="00B93856" w:rsidP="00B93856">
            <w:pPr>
              <w:pStyle w:val="TablecellLEFT"/>
              <w:keepLines/>
              <w:rPr>
                <w:noProof/>
              </w:rPr>
            </w:pPr>
            <w:r w:rsidRPr="00AC3540">
              <w:rPr>
                <w:noProof/>
              </w:rPr>
              <w:t>TM[5,2]</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B93856" w:rsidRPr="00AC3540" w:rsidRDefault="00B93856" w:rsidP="00B93856">
            <w:pPr>
              <w:pStyle w:val="TablecellLEFT"/>
              <w:keepLines/>
              <w:rPr>
                <w:noProof/>
              </w:rPr>
            </w:pPr>
            <w:r w:rsidRPr="00AC3540">
              <w:rPr>
                <w:noProof/>
              </w:rPr>
              <w:t>low severity anomaly report</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B93856" w:rsidRPr="00AC3540" w:rsidRDefault="00B93856" w:rsidP="00B93856">
            <w:pPr>
              <w:pStyle w:val="TablecellLEFT"/>
              <w:keepLines/>
              <w:jc w:val="center"/>
              <w:rPr>
                <w:noProof/>
              </w:rPr>
            </w:pPr>
            <w:r w:rsidRPr="00AC3540">
              <w:rPr>
                <w:noProof/>
              </w:rPr>
              <w:t>minimum</w:t>
            </w:r>
          </w:p>
        </w:tc>
      </w:tr>
      <w:tr w:rsidR="00B93856" w:rsidRPr="00AC3540" w:rsidTr="00B93856">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B93856" w:rsidRPr="00AC3540" w:rsidRDefault="00B93856" w:rsidP="00B93856">
            <w:pPr>
              <w:pStyle w:val="TablecellCENTER"/>
              <w:keepLines/>
              <w:rPr>
                <w:noProof/>
              </w:rPr>
            </w:pPr>
            <w:r w:rsidRPr="00AC3540">
              <w:rPr>
                <w:noProof/>
              </w:rPr>
              <w:fldChar w:fldCharType="begin"/>
            </w:r>
            <w:r w:rsidRPr="00AC3540">
              <w:rPr>
                <w:noProof/>
              </w:rPr>
              <w:instrText xml:space="preserve"> REF TM_005_002_SYS \n \h  \* MERGEFORMAT </w:instrText>
            </w:r>
            <w:r w:rsidRPr="00AC3540">
              <w:rPr>
                <w:noProof/>
              </w:rPr>
            </w:r>
            <w:r w:rsidRPr="00AC3540">
              <w:rPr>
                <w:noProof/>
              </w:rPr>
              <w:fldChar w:fldCharType="separate"/>
            </w:r>
            <w:r w:rsidR="008A478B">
              <w:rPr>
                <w:noProof/>
              </w:rPr>
              <w:t>6.5.4</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B93856" w:rsidRPr="00AC3540" w:rsidRDefault="00B93856" w:rsidP="00B93856">
            <w:pPr>
              <w:pStyle w:val="TablecellCENTER"/>
              <w:keepLines/>
              <w:rPr>
                <w:noProof/>
              </w:rPr>
            </w:pPr>
            <w:r w:rsidRPr="00AC3540">
              <w:rPr>
                <w:noProof/>
              </w:rPr>
              <w:fldChar w:fldCharType="begin"/>
            </w:r>
            <w:r w:rsidRPr="00AC3540">
              <w:rPr>
                <w:noProof/>
              </w:rPr>
              <w:instrText xml:space="preserve"> REF TM_005_003_IF \w \h  \* MERGEFORMAT </w:instrText>
            </w:r>
            <w:r w:rsidRPr="00AC3540">
              <w:rPr>
                <w:noProof/>
              </w:rPr>
            </w:r>
            <w:r w:rsidRPr="00AC3540">
              <w:rPr>
                <w:noProof/>
              </w:rPr>
              <w:fldChar w:fldCharType="separate"/>
            </w:r>
            <w:r w:rsidR="008A478B">
              <w:rPr>
                <w:noProof/>
              </w:rPr>
              <w:t>8.5.2.3</w:t>
            </w:r>
            <w:r w:rsidRPr="00AC3540">
              <w:rPr>
                <w:noProof/>
              </w:rPr>
              <w:fldChar w:fldCharType="end"/>
            </w:r>
          </w:p>
        </w:tc>
        <w:tc>
          <w:tcPr>
            <w:tcW w:w="1560" w:type="dxa"/>
            <w:gridSpan w:val="3"/>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B93856" w:rsidRPr="00AC3540" w:rsidRDefault="00B93856" w:rsidP="00B93856">
            <w:pPr>
              <w:pStyle w:val="TablecellLEFT"/>
              <w:keepLines/>
              <w:rPr>
                <w:noProof/>
              </w:rPr>
            </w:pPr>
            <w:r w:rsidRPr="00AC3540">
              <w:rPr>
                <w:noProof/>
              </w:rPr>
              <w:t>TM[5,3]</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B93856" w:rsidRPr="00AC3540" w:rsidRDefault="00B93856" w:rsidP="00B93856">
            <w:pPr>
              <w:pStyle w:val="TablecellLEFT"/>
              <w:keepLines/>
              <w:rPr>
                <w:noProof/>
              </w:rPr>
            </w:pPr>
            <w:r w:rsidRPr="00AC3540">
              <w:rPr>
                <w:noProof/>
              </w:rPr>
              <w:t>medium severity anomaly report</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B93856" w:rsidRPr="00AC3540" w:rsidRDefault="00B93856" w:rsidP="00B93856">
            <w:pPr>
              <w:pStyle w:val="TablecellLEFT"/>
              <w:keepLines/>
              <w:jc w:val="center"/>
              <w:rPr>
                <w:noProof/>
              </w:rPr>
            </w:pPr>
            <w:r w:rsidRPr="00AC3540">
              <w:rPr>
                <w:noProof/>
              </w:rPr>
              <w:t>minimum</w:t>
            </w:r>
          </w:p>
        </w:tc>
      </w:tr>
      <w:tr w:rsidR="00B93856" w:rsidRPr="00AC3540" w:rsidTr="00B93856">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B93856" w:rsidRPr="00AC3540" w:rsidRDefault="00B93856" w:rsidP="00B93856">
            <w:pPr>
              <w:pStyle w:val="TablecellCENTER"/>
              <w:keepLines/>
              <w:rPr>
                <w:noProof/>
              </w:rPr>
            </w:pPr>
            <w:r w:rsidRPr="00AC3540">
              <w:rPr>
                <w:noProof/>
              </w:rPr>
              <w:fldChar w:fldCharType="begin"/>
            </w:r>
            <w:r w:rsidRPr="00AC3540">
              <w:rPr>
                <w:noProof/>
              </w:rPr>
              <w:instrText xml:space="preserve"> REF TM_005_002_SYS \n \h  \* MERGEFORMAT </w:instrText>
            </w:r>
            <w:r w:rsidRPr="00AC3540">
              <w:rPr>
                <w:noProof/>
              </w:rPr>
            </w:r>
            <w:r w:rsidRPr="00AC3540">
              <w:rPr>
                <w:noProof/>
              </w:rPr>
              <w:fldChar w:fldCharType="separate"/>
            </w:r>
            <w:r w:rsidR="008A478B">
              <w:rPr>
                <w:noProof/>
              </w:rPr>
              <w:t>6.5.4</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B93856" w:rsidRPr="00AC3540" w:rsidRDefault="00B93856" w:rsidP="00B93856">
            <w:pPr>
              <w:pStyle w:val="TablecellCENTER"/>
              <w:keepLines/>
              <w:rPr>
                <w:noProof/>
              </w:rPr>
            </w:pPr>
            <w:r w:rsidRPr="00AC3540">
              <w:rPr>
                <w:noProof/>
              </w:rPr>
              <w:fldChar w:fldCharType="begin"/>
            </w:r>
            <w:r w:rsidRPr="00AC3540">
              <w:rPr>
                <w:noProof/>
              </w:rPr>
              <w:instrText xml:space="preserve"> REF TM_005_004_IF \w \h  \* MERGEFORMAT </w:instrText>
            </w:r>
            <w:r w:rsidRPr="00AC3540">
              <w:rPr>
                <w:noProof/>
              </w:rPr>
            </w:r>
            <w:r w:rsidRPr="00AC3540">
              <w:rPr>
                <w:noProof/>
              </w:rPr>
              <w:fldChar w:fldCharType="separate"/>
            </w:r>
            <w:r w:rsidR="008A478B">
              <w:rPr>
                <w:noProof/>
              </w:rPr>
              <w:t>8.5.2.4</w:t>
            </w:r>
            <w:r w:rsidRPr="00AC3540">
              <w:rPr>
                <w:noProof/>
              </w:rPr>
              <w:fldChar w:fldCharType="end"/>
            </w:r>
          </w:p>
        </w:tc>
        <w:tc>
          <w:tcPr>
            <w:tcW w:w="1560" w:type="dxa"/>
            <w:gridSpan w:val="3"/>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B93856" w:rsidRPr="00AC3540" w:rsidRDefault="00B93856" w:rsidP="00B93856">
            <w:pPr>
              <w:pStyle w:val="TablecellLEFT"/>
              <w:keepLines/>
              <w:rPr>
                <w:noProof/>
              </w:rPr>
            </w:pPr>
            <w:r w:rsidRPr="00AC3540">
              <w:rPr>
                <w:noProof/>
              </w:rPr>
              <w:t>TM[5,4]</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B93856" w:rsidRPr="00AC3540" w:rsidRDefault="00B93856" w:rsidP="00B93856">
            <w:pPr>
              <w:pStyle w:val="TablecellLEFT"/>
              <w:keepLines/>
              <w:rPr>
                <w:noProof/>
              </w:rPr>
            </w:pPr>
            <w:r w:rsidRPr="00AC3540">
              <w:rPr>
                <w:noProof/>
              </w:rPr>
              <w:t>high severity anomaly report</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B93856" w:rsidRPr="00AC3540" w:rsidRDefault="00B93856" w:rsidP="00B93856">
            <w:pPr>
              <w:pStyle w:val="TablecellLEFT"/>
              <w:keepLines/>
              <w:jc w:val="center"/>
              <w:rPr>
                <w:noProof/>
              </w:rPr>
            </w:pPr>
            <w:r w:rsidRPr="00AC3540">
              <w:rPr>
                <w:noProof/>
              </w:rPr>
              <w:t>minimum</w:t>
            </w:r>
          </w:p>
        </w:tc>
      </w:tr>
      <w:tr w:rsidR="00B93856" w:rsidRPr="00AC3540" w:rsidTr="00B93856">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B93856" w:rsidRPr="00AC3540" w:rsidRDefault="00B93856" w:rsidP="00B93856">
            <w:pPr>
              <w:pStyle w:val="TablecellCENTER"/>
              <w:keepLines/>
              <w:rPr>
                <w:noProof/>
              </w:rPr>
            </w:pPr>
            <w:r w:rsidRPr="00AC3540">
              <w:rPr>
                <w:noProof/>
              </w:rPr>
              <w:fldChar w:fldCharType="begin"/>
            </w:r>
            <w:r w:rsidRPr="00AC3540">
              <w:rPr>
                <w:noProof/>
              </w:rPr>
              <w:instrText xml:space="preserve"> REF TC_005_005_SYS \n \h  \* MERGEFORMAT </w:instrText>
            </w:r>
            <w:r w:rsidRPr="00AC3540">
              <w:rPr>
                <w:noProof/>
              </w:rPr>
            </w:r>
            <w:r w:rsidRPr="00AC3540">
              <w:rPr>
                <w:noProof/>
              </w:rPr>
              <w:fldChar w:fldCharType="separate"/>
            </w:r>
            <w:r w:rsidR="008A478B">
              <w:rPr>
                <w:noProof/>
              </w:rPr>
              <w:t>6.5.5.2</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B93856" w:rsidRPr="00AC3540" w:rsidRDefault="00B93856" w:rsidP="00B93856">
            <w:pPr>
              <w:pStyle w:val="TablecellCENTER"/>
              <w:keepLines/>
              <w:rPr>
                <w:noProof/>
              </w:rPr>
            </w:pPr>
            <w:r w:rsidRPr="00AC3540">
              <w:rPr>
                <w:noProof/>
              </w:rPr>
              <w:fldChar w:fldCharType="begin"/>
            </w:r>
            <w:r w:rsidRPr="00AC3540">
              <w:rPr>
                <w:noProof/>
              </w:rPr>
              <w:instrText xml:space="preserve"> REF TC_005_005_IF \n \h  \* MERGEFORMAT </w:instrText>
            </w:r>
            <w:r w:rsidRPr="00AC3540">
              <w:rPr>
                <w:noProof/>
              </w:rPr>
            </w:r>
            <w:r w:rsidRPr="00AC3540">
              <w:rPr>
                <w:noProof/>
              </w:rPr>
              <w:fldChar w:fldCharType="separate"/>
            </w:r>
            <w:r w:rsidR="008A478B">
              <w:rPr>
                <w:noProof/>
              </w:rPr>
              <w:t>8.5.2.5</w:t>
            </w:r>
            <w:r w:rsidRPr="00AC3540">
              <w:rPr>
                <w:noProof/>
              </w:rPr>
              <w:fldChar w:fldCharType="end"/>
            </w:r>
          </w:p>
        </w:tc>
        <w:tc>
          <w:tcPr>
            <w:tcW w:w="1560" w:type="dxa"/>
            <w:gridSpan w:val="3"/>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B93856" w:rsidRPr="00AC3540" w:rsidRDefault="00B93856" w:rsidP="00B93856">
            <w:pPr>
              <w:pStyle w:val="TablecellLEFT"/>
              <w:keepLines/>
              <w:rPr>
                <w:noProof/>
              </w:rPr>
            </w:pPr>
            <w:r w:rsidRPr="00AC3540">
              <w:rPr>
                <w:noProof/>
              </w:rPr>
              <w:t>TC[5,5]</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B93856" w:rsidRPr="00AC3540" w:rsidRDefault="00B93856" w:rsidP="00B93856">
            <w:pPr>
              <w:pStyle w:val="TablecellLEFT"/>
              <w:keepLines/>
              <w:rPr>
                <w:noProof/>
              </w:rPr>
            </w:pPr>
            <w:r w:rsidRPr="00AC3540">
              <w:rPr>
                <w:noProof/>
              </w:rPr>
              <w:t>en</w:t>
            </w:r>
            <w:r w:rsidR="00C414C8" w:rsidRPr="00AC3540">
              <w:rPr>
                <w:noProof/>
              </w:rPr>
              <w:t xml:space="preserve">able </w:t>
            </w:r>
            <w:r w:rsidR="00D94007" w:rsidRPr="00AC3540">
              <w:rPr>
                <w:noProof/>
              </w:rPr>
              <w:t>the report generation</w:t>
            </w:r>
            <w:r w:rsidR="00C414C8" w:rsidRPr="00AC3540">
              <w:rPr>
                <w:noProof/>
              </w:rPr>
              <w:t xml:space="preserve"> of </w:t>
            </w:r>
            <w:r w:rsidR="0081644C" w:rsidRPr="00AC3540">
              <w:rPr>
                <w:noProof/>
              </w:rPr>
              <w:t>event definition</w:t>
            </w:r>
            <w:r w:rsidR="00C414C8" w:rsidRPr="00AC3540">
              <w:rPr>
                <w:noProof/>
              </w:rPr>
              <w:t>s</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B93856" w:rsidRPr="00AC3540" w:rsidRDefault="00B93856" w:rsidP="00B93856">
            <w:pPr>
              <w:pStyle w:val="TablecellLEFT"/>
              <w:keepLines/>
              <w:jc w:val="center"/>
              <w:rPr>
                <w:noProof/>
              </w:rPr>
            </w:pPr>
            <w:r w:rsidRPr="00AC3540">
              <w:rPr>
                <w:noProof/>
              </w:rPr>
              <w:t>by declaration</w:t>
            </w:r>
          </w:p>
        </w:tc>
      </w:tr>
      <w:tr w:rsidR="00B93856" w:rsidRPr="00AC3540" w:rsidTr="00B93856">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B93856" w:rsidRPr="00AC3540" w:rsidRDefault="00B93856" w:rsidP="00B93856">
            <w:pPr>
              <w:pStyle w:val="TablecellCENTER"/>
              <w:keepLines/>
              <w:rPr>
                <w:noProof/>
              </w:rPr>
            </w:pPr>
            <w:r w:rsidRPr="00AC3540">
              <w:rPr>
                <w:noProof/>
              </w:rPr>
              <w:fldChar w:fldCharType="begin"/>
            </w:r>
            <w:r w:rsidRPr="00AC3540">
              <w:rPr>
                <w:noProof/>
              </w:rPr>
              <w:instrText xml:space="preserve"> REF TC_005_006_SYS \n \h  \* MERGEFORMAT </w:instrText>
            </w:r>
            <w:r w:rsidRPr="00AC3540">
              <w:rPr>
                <w:noProof/>
              </w:rPr>
            </w:r>
            <w:r w:rsidRPr="00AC3540">
              <w:rPr>
                <w:noProof/>
              </w:rPr>
              <w:fldChar w:fldCharType="separate"/>
            </w:r>
            <w:r w:rsidR="008A478B">
              <w:rPr>
                <w:noProof/>
              </w:rPr>
              <w:t>6.5.5.3</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B93856" w:rsidRPr="00AC3540" w:rsidRDefault="00B93856" w:rsidP="00B93856">
            <w:pPr>
              <w:pStyle w:val="TablecellCENTER"/>
              <w:keepLines/>
              <w:rPr>
                <w:noProof/>
              </w:rPr>
            </w:pPr>
            <w:r w:rsidRPr="00AC3540">
              <w:rPr>
                <w:noProof/>
              </w:rPr>
              <w:fldChar w:fldCharType="begin"/>
            </w:r>
            <w:r w:rsidRPr="00AC3540">
              <w:rPr>
                <w:noProof/>
              </w:rPr>
              <w:instrText xml:space="preserve"> REF TC_005_006_IF \n \h  \* MERGEFORMAT </w:instrText>
            </w:r>
            <w:r w:rsidRPr="00AC3540">
              <w:rPr>
                <w:noProof/>
              </w:rPr>
            </w:r>
            <w:r w:rsidRPr="00AC3540">
              <w:rPr>
                <w:noProof/>
              </w:rPr>
              <w:fldChar w:fldCharType="separate"/>
            </w:r>
            <w:r w:rsidR="008A478B">
              <w:rPr>
                <w:noProof/>
              </w:rPr>
              <w:t>8.5.2.6</w:t>
            </w:r>
            <w:r w:rsidRPr="00AC3540">
              <w:rPr>
                <w:noProof/>
              </w:rPr>
              <w:fldChar w:fldCharType="end"/>
            </w: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B93856" w:rsidRPr="00AC3540" w:rsidRDefault="00B93856" w:rsidP="00B93856">
            <w:pPr>
              <w:pStyle w:val="TablecellCENTER"/>
              <w:keepLines/>
              <w:jc w:val="left"/>
              <w:rPr>
                <w:noProof/>
              </w:rPr>
            </w:pPr>
          </w:p>
        </w:tc>
        <w:tc>
          <w:tcPr>
            <w:tcW w:w="1418"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B93856" w:rsidRPr="00AC3540" w:rsidRDefault="00B93856" w:rsidP="00B93856">
            <w:pPr>
              <w:pStyle w:val="TablecellLEFT"/>
              <w:keepLines/>
              <w:rPr>
                <w:noProof/>
              </w:rPr>
            </w:pPr>
            <w:r w:rsidRPr="00AC3540">
              <w:rPr>
                <w:noProof/>
              </w:rPr>
              <w:t>TC[5,6]</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B93856" w:rsidRPr="00AC3540" w:rsidRDefault="00B93856" w:rsidP="00B93856">
            <w:pPr>
              <w:pStyle w:val="TablecellLEFT"/>
              <w:keepLines/>
              <w:rPr>
                <w:noProof/>
              </w:rPr>
            </w:pPr>
            <w:r w:rsidRPr="00AC3540">
              <w:rPr>
                <w:noProof/>
              </w:rPr>
              <w:t>dis</w:t>
            </w:r>
            <w:r w:rsidR="00C414C8" w:rsidRPr="00AC3540">
              <w:rPr>
                <w:noProof/>
              </w:rPr>
              <w:t xml:space="preserve">able </w:t>
            </w:r>
            <w:r w:rsidR="00D94007" w:rsidRPr="00AC3540">
              <w:rPr>
                <w:noProof/>
              </w:rPr>
              <w:t>the report generation</w:t>
            </w:r>
            <w:r w:rsidR="00C414C8" w:rsidRPr="00AC3540">
              <w:rPr>
                <w:noProof/>
              </w:rPr>
              <w:t xml:space="preserve"> of </w:t>
            </w:r>
            <w:r w:rsidR="0081644C" w:rsidRPr="00AC3540">
              <w:rPr>
                <w:noProof/>
              </w:rPr>
              <w:t>event definition</w:t>
            </w:r>
            <w:r w:rsidR="00C414C8" w:rsidRPr="00AC3540">
              <w:rPr>
                <w:noProof/>
              </w:rPr>
              <w:t>s</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B93856" w:rsidRPr="00AC3540" w:rsidRDefault="00B93856" w:rsidP="00B93856">
            <w:pPr>
              <w:pStyle w:val="TablecellLEFT"/>
              <w:keepLines/>
              <w:jc w:val="center"/>
              <w:rPr>
                <w:noProof/>
              </w:rPr>
            </w:pPr>
            <w:r w:rsidRPr="00AC3540">
              <w:rPr>
                <w:noProof/>
              </w:rPr>
              <w:t>implied by TC[5,5]</w:t>
            </w:r>
          </w:p>
        </w:tc>
      </w:tr>
      <w:tr w:rsidR="00B93856" w:rsidRPr="00AC3540" w:rsidTr="00B93856">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B93856" w:rsidRPr="00AC3540" w:rsidRDefault="00B93856" w:rsidP="00B93856">
            <w:pPr>
              <w:pStyle w:val="TablecellCENTER"/>
              <w:keepLines/>
              <w:rPr>
                <w:noProof/>
              </w:rPr>
            </w:pPr>
            <w:r w:rsidRPr="00AC3540">
              <w:rPr>
                <w:noProof/>
              </w:rPr>
              <w:fldChar w:fldCharType="begin"/>
            </w:r>
            <w:r w:rsidRPr="00AC3540">
              <w:rPr>
                <w:noProof/>
              </w:rPr>
              <w:instrText xml:space="preserve"> REF TC_005_007_SYS \n \h  \* MERGEFORMAT </w:instrText>
            </w:r>
            <w:r w:rsidRPr="00AC3540">
              <w:rPr>
                <w:noProof/>
              </w:rPr>
            </w:r>
            <w:r w:rsidRPr="00AC3540">
              <w:rPr>
                <w:noProof/>
              </w:rPr>
              <w:fldChar w:fldCharType="separate"/>
            </w:r>
            <w:r w:rsidR="008A478B">
              <w:rPr>
                <w:noProof/>
              </w:rPr>
              <w:t>6.5.5.4</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B93856" w:rsidRPr="00AC3540" w:rsidRDefault="00B93856" w:rsidP="00B93856">
            <w:pPr>
              <w:pStyle w:val="TablecellCENTER"/>
              <w:keepLines/>
              <w:rPr>
                <w:noProof/>
              </w:rPr>
            </w:pPr>
            <w:r w:rsidRPr="00AC3540">
              <w:rPr>
                <w:noProof/>
              </w:rPr>
              <w:fldChar w:fldCharType="begin"/>
            </w:r>
            <w:r w:rsidRPr="00AC3540">
              <w:rPr>
                <w:noProof/>
              </w:rPr>
              <w:instrText xml:space="preserve"> REF TC_005_007_IF \n \h  \* MERGEFORMAT </w:instrText>
            </w:r>
            <w:r w:rsidRPr="00AC3540">
              <w:rPr>
                <w:noProof/>
              </w:rPr>
            </w:r>
            <w:r w:rsidRPr="00AC3540">
              <w:rPr>
                <w:noProof/>
              </w:rPr>
              <w:fldChar w:fldCharType="separate"/>
            </w:r>
            <w:r w:rsidR="008A478B">
              <w:rPr>
                <w:noProof/>
              </w:rPr>
              <w:t>8.5.2.7</w:t>
            </w:r>
            <w:r w:rsidRPr="00AC3540">
              <w:rPr>
                <w:noProof/>
              </w:rPr>
              <w:fldChar w:fldCharType="end"/>
            </w: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B93856" w:rsidRPr="00AC3540" w:rsidRDefault="00B93856" w:rsidP="00B93856">
            <w:pPr>
              <w:pStyle w:val="TablecellCENTER"/>
              <w:keepLines/>
              <w:jc w:val="left"/>
              <w:rPr>
                <w:noProof/>
              </w:rPr>
            </w:pPr>
          </w:p>
        </w:tc>
        <w:tc>
          <w:tcPr>
            <w:tcW w:w="1418"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B93856" w:rsidRPr="00AC3540" w:rsidRDefault="00B93856" w:rsidP="00B93856">
            <w:pPr>
              <w:pStyle w:val="TablecellLEFT"/>
              <w:keepLines/>
              <w:rPr>
                <w:noProof/>
              </w:rPr>
            </w:pPr>
            <w:r w:rsidRPr="00AC3540">
              <w:rPr>
                <w:noProof/>
              </w:rPr>
              <w:t>TC[5,7]</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B93856" w:rsidRPr="00AC3540" w:rsidRDefault="00B93856" w:rsidP="00B93856">
            <w:pPr>
              <w:pStyle w:val="TablecellLEFT"/>
              <w:keepLines/>
              <w:rPr>
                <w:noProof/>
              </w:rPr>
            </w:pPr>
            <w:r w:rsidRPr="00AC3540">
              <w:rPr>
                <w:noProof/>
              </w:rPr>
              <w:t xml:space="preserve">report </w:t>
            </w:r>
            <w:r w:rsidR="00D94007" w:rsidRPr="00AC3540">
              <w:rPr>
                <w:noProof/>
              </w:rPr>
              <w:t xml:space="preserve">the list of disabled </w:t>
            </w:r>
            <w:r w:rsidR="0081644C" w:rsidRPr="00AC3540">
              <w:rPr>
                <w:noProof/>
              </w:rPr>
              <w:t>event definition</w:t>
            </w:r>
            <w:r w:rsidR="00D94007" w:rsidRPr="00AC3540">
              <w:rPr>
                <w:noProof/>
              </w:rPr>
              <w:t>s</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B93856" w:rsidRPr="00AC3540" w:rsidRDefault="00B93856" w:rsidP="00B93856">
            <w:pPr>
              <w:pStyle w:val="TablecellLEFT"/>
              <w:keepLines/>
              <w:jc w:val="center"/>
              <w:rPr>
                <w:noProof/>
              </w:rPr>
            </w:pPr>
            <w:r w:rsidRPr="00AC3540">
              <w:rPr>
                <w:noProof/>
              </w:rPr>
              <w:t>requires TC[5,5]</w:t>
            </w:r>
          </w:p>
        </w:tc>
      </w:tr>
      <w:tr w:rsidR="00B93856" w:rsidRPr="00AC3540" w:rsidTr="00B93856">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B93856" w:rsidRPr="00AC3540" w:rsidRDefault="00B93856" w:rsidP="00B93856">
            <w:pPr>
              <w:pStyle w:val="TablecellCENTER"/>
              <w:keepLines/>
              <w:rPr>
                <w:noProof/>
              </w:rPr>
            </w:pPr>
            <w:r w:rsidRPr="00AC3540">
              <w:rPr>
                <w:noProof/>
              </w:rPr>
              <w:fldChar w:fldCharType="begin"/>
            </w:r>
            <w:r w:rsidRPr="00AC3540">
              <w:rPr>
                <w:noProof/>
              </w:rPr>
              <w:instrText xml:space="preserve"> REF TM_005_008_SYS \n \h  \* MERGEFORMAT </w:instrText>
            </w:r>
            <w:r w:rsidRPr="00AC3540">
              <w:rPr>
                <w:noProof/>
              </w:rPr>
            </w:r>
            <w:r w:rsidRPr="00AC3540">
              <w:rPr>
                <w:noProof/>
              </w:rPr>
              <w:fldChar w:fldCharType="separate"/>
            </w:r>
            <w:r w:rsidR="008A478B">
              <w:rPr>
                <w:noProof/>
              </w:rPr>
              <w:t>6.5.5.4</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B93856" w:rsidRPr="00AC3540" w:rsidRDefault="00B93856" w:rsidP="00B93856">
            <w:pPr>
              <w:pStyle w:val="TablecellCENTER"/>
              <w:keepLines/>
              <w:rPr>
                <w:noProof/>
              </w:rPr>
            </w:pPr>
            <w:r w:rsidRPr="00AC3540">
              <w:rPr>
                <w:noProof/>
              </w:rPr>
              <w:fldChar w:fldCharType="begin"/>
            </w:r>
            <w:r w:rsidRPr="00AC3540">
              <w:rPr>
                <w:noProof/>
              </w:rPr>
              <w:instrText xml:space="preserve"> REF TM_005_008_IF \n \h  \* MERGEFORMAT </w:instrText>
            </w:r>
            <w:r w:rsidRPr="00AC3540">
              <w:rPr>
                <w:noProof/>
              </w:rPr>
            </w:r>
            <w:r w:rsidRPr="00AC3540">
              <w:rPr>
                <w:noProof/>
              </w:rPr>
              <w:fldChar w:fldCharType="separate"/>
            </w:r>
            <w:r w:rsidR="008A478B">
              <w:rPr>
                <w:noProof/>
              </w:rPr>
              <w:t>8.5.2.8</w:t>
            </w:r>
            <w:r w:rsidRPr="00AC3540">
              <w:rPr>
                <w:noProof/>
              </w:rPr>
              <w:fldChar w:fldCharType="end"/>
            </w: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B93856" w:rsidRPr="00AC3540" w:rsidRDefault="00B93856" w:rsidP="00B93856">
            <w:pPr>
              <w:pStyle w:val="TablecellCENTER"/>
              <w:keepLines/>
              <w:jc w:val="left"/>
              <w:rPr>
                <w:noProof/>
              </w:rPr>
            </w:pP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B93856" w:rsidRPr="00AC3540" w:rsidRDefault="00B93856" w:rsidP="00B93856">
            <w:pPr>
              <w:pStyle w:val="TablecellLEFT"/>
              <w:keepLines/>
              <w:rPr>
                <w:noProof/>
              </w:rPr>
            </w:pPr>
          </w:p>
        </w:tc>
        <w:tc>
          <w:tcPr>
            <w:tcW w:w="1276"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vAlign w:val="center"/>
          </w:tcPr>
          <w:p w:rsidR="00B93856" w:rsidRPr="00AC3540" w:rsidRDefault="00B93856" w:rsidP="00B93856">
            <w:pPr>
              <w:pStyle w:val="TablecellLEFT"/>
              <w:keepLines/>
              <w:rPr>
                <w:noProof/>
              </w:rPr>
            </w:pPr>
            <w:r w:rsidRPr="00AC3540">
              <w:rPr>
                <w:noProof/>
              </w:rPr>
              <w:t>TM[5,8]</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B93856" w:rsidRPr="00AC3540" w:rsidRDefault="00D94007" w:rsidP="00B93856">
            <w:pPr>
              <w:pStyle w:val="TablecellLEFT"/>
              <w:keepLines/>
              <w:rPr>
                <w:noProof/>
              </w:rPr>
            </w:pPr>
            <w:r w:rsidRPr="00AC3540">
              <w:rPr>
                <w:noProof/>
              </w:rPr>
              <w:t xml:space="preserve">disabled </w:t>
            </w:r>
            <w:r w:rsidR="0081644C" w:rsidRPr="00AC3540">
              <w:rPr>
                <w:noProof/>
              </w:rPr>
              <w:t>event definition</w:t>
            </w:r>
            <w:r w:rsidRPr="00AC3540">
              <w:rPr>
                <w:noProof/>
              </w:rPr>
              <w:t>s list report</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B93856" w:rsidRPr="00AC3540" w:rsidRDefault="00B93856" w:rsidP="00B93856">
            <w:pPr>
              <w:pStyle w:val="TablecellLEFT"/>
              <w:keepLines/>
              <w:jc w:val="center"/>
              <w:rPr>
                <w:noProof/>
              </w:rPr>
            </w:pPr>
            <w:r w:rsidRPr="00AC3540">
              <w:rPr>
                <w:noProof/>
              </w:rPr>
              <w:t>TC[5,7]</w:t>
            </w:r>
            <w:r w:rsidR="007A34D0" w:rsidRPr="00AC3540">
              <w:rPr>
                <w:noProof/>
              </w:rPr>
              <w:t xml:space="preserve"> response</w:t>
            </w:r>
          </w:p>
        </w:tc>
      </w:tr>
    </w:tbl>
    <w:p w:rsidR="00DA5CEB" w:rsidRPr="00AC3540" w:rsidRDefault="00DA5CEB" w:rsidP="00AF1F67">
      <w:pPr>
        <w:pStyle w:val="Annex3"/>
        <w:rPr>
          <w:noProof/>
        </w:rPr>
      </w:pPr>
      <w:bookmarkStart w:id="1621" w:name="_Toc447218113"/>
      <w:r w:rsidRPr="00AC3540">
        <w:rPr>
          <w:noProof/>
        </w:rPr>
        <w:t>ST[06] memory management</w:t>
      </w:r>
      <w:bookmarkEnd w:id="1621"/>
    </w:p>
    <w:p w:rsidR="00834871" w:rsidRPr="00AC3540" w:rsidRDefault="003D2DE3" w:rsidP="00AF1F67">
      <w:pPr>
        <w:pStyle w:val="Annex4"/>
        <w:rPr>
          <w:noProof/>
        </w:rPr>
      </w:pPr>
      <w:r w:rsidRPr="00AC3540">
        <w:rPr>
          <w:noProof/>
        </w:rPr>
        <w:t>Raw data memory management</w:t>
      </w:r>
    </w:p>
    <w:p w:rsidR="00834871" w:rsidRPr="00AC3540" w:rsidRDefault="004F69DE" w:rsidP="00834871">
      <w:pPr>
        <w:pStyle w:val="paragraph"/>
        <w:keepNext/>
        <w:rPr>
          <w:noProof/>
        </w:rPr>
      </w:pPr>
      <w:r w:rsidRPr="00AC3540">
        <w:rPr>
          <w:noProof/>
        </w:rPr>
        <w:fldChar w:fldCharType="begin"/>
      </w:r>
      <w:r w:rsidRPr="00AC3540">
        <w:rPr>
          <w:noProof/>
        </w:rPr>
        <w:instrText xml:space="preserve"> REF _Ref432942965 \w \h </w:instrText>
      </w:r>
      <w:r w:rsidRPr="00AC3540">
        <w:rPr>
          <w:noProof/>
        </w:rPr>
      </w:r>
      <w:r w:rsidRPr="00AC3540">
        <w:rPr>
          <w:noProof/>
        </w:rPr>
        <w:fldChar w:fldCharType="separate"/>
      </w:r>
      <w:r w:rsidR="008A478B">
        <w:rPr>
          <w:noProof/>
        </w:rPr>
        <w:t xml:space="preserve">Table C-10 </w:t>
      </w:r>
      <w:r w:rsidRPr="00AC3540">
        <w:rPr>
          <w:noProof/>
        </w:rPr>
        <w:fldChar w:fldCharType="end"/>
      </w:r>
      <w:r w:rsidR="00834871" w:rsidRPr="00AC3540">
        <w:rPr>
          <w:noProof/>
        </w:rPr>
        <w:t xml:space="preserve">shows the message types of the </w:t>
      </w:r>
      <w:r w:rsidR="00BA5444" w:rsidRPr="00AC3540">
        <w:rPr>
          <w:noProof/>
        </w:rPr>
        <w:t xml:space="preserve">raw data memory management </w:t>
      </w:r>
      <w:r w:rsidR="003D2DE3" w:rsidRPr="00AC3540">
        <w:rPr>
          <w:noProof/>
        </w:rPr>
        <w:t>subservice type</w:t>
      </w:r>
      <w:r w:rsidR="00834871" w:rsidRPr="00AC3540">
        <w:rPr>
          <w:noProof/>
        </w:rPr>
        <w:t>.</w:t>
      </w:r>
    </w:p>
    <w:p w:rsidR="00834871" w:rsidRPr="00AC3540" w:rsidRDefault="00BA5444" w:rsidP="00834871">
      <w:pPr>
        <w:pStyle w:val="CaptionAnnexTable"/>
        <w:spacing w:after="120"/>
        <w:rPr>
          <w:noProof/>
        </w:rPr>
      </w:pPr>
      <w:bookmarkStart w:id="1622" w:name="_Ref432942965"/>
      <w:r w:rsidRPr="00AC3540">
        <w:rPr>
          <w:noProof/>
        </w:rPr>
        <w:t xml:space="preserve">Raw data memory management </w:t>
      </w:r>
      <w:r w:rsidR="00834871" w:rsidRPr="00AC3540">
        <w:rPr>
          <w:noProof/>
        </w:rPr>
        <w:t>message types</w:t>
      </w:r>
      <w:bookmarkEnd w:id="1622"/>
    </w:p>
    <w:tbl>
      <w:tblPr>
        <w:tblStyle w:val="TableGrid"/>
        <w:tblW w:w="8647" w:type="dxa"/>
        <w:tblInd w:w="84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20" w:firstRow="1" w:lastRow="0" w:firstColumn="0" w:lastColumn="0" w:noHBand="1" w:noVBand="1"/>
      </w:tblPr>
      <w:tblGrid>
        <w:gridCol w:w="992"/>
        <w:gridCol w:w="992"/>
        <w:gridCol w:w="142"/>
        <w:gridCol w:w="1418"/>
        <w:gridCol w:w="3969"/>
        <w:gridCol w:w="1134"/>
      </w:tblGrid>
      <w:tr w:rsidR="00834871" w:rsidRPr="00AC3540" w:rsidTr="00854267">
        <w:trPr>
          <w:trHeight w:val="272"/>
          <w:tblHeader/>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834871" w:rsidRPr="00AC3540" w:rsidRDefault="00834871" w:rsidP="00854267">
            <w:pPr>
              <w:pStyle w:val="TableHeaderCENTER"/>
              <w:keepLines/>
              <w:rPr>
                <w:noProof/>
              </w:rPr>
            </w:pPr>
            <w:r w:rsidRPr="00AC3540">
              <w:rPr>
                <w:noProof/>
              </w:rPr>
              <w:t>system</w:t>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834871" w:rsidRPr="00AC3540" w:rsidRDefault="00834871" w:rsidP="00854267">
            <w:pPr>
              <w:pStyle w:val="TableHeaderCENTER"/>
              <w:keepLines/>
              <w:rPr>
                <w:noProof/>
              </w:rPr>
            </w:pPr>
            <w:r w:rsidRPr="00AC3540">
              <w:rPr>
                <w:noProof/>
              </w:rPr>
              <w:t>interface</w:t>
            </w:r>
          </w:p>
        </w:tc>
        <w:tc>
          <w:tcPr>
            <w:tcW w:w="6663" w:type="dxa"/>
            <w:gridSpan w:val="4"/>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834871" w:rsidRPr="00AC3540" w:rsidRDefault="00834871" w:rsidP="00854267">
            <w:pPr>
              <w:pStyle w:val="TableHeaderCENTER"/>
              <w:rPr>
                <w:noProof/>
              </w:rPr>
            </w:pPr>
            <w:r w:rsidRPr="00AC3540">
              <w:rPr>
                <w:noProof/>
              </w:rPr>
              <w:t>message type</w:t>
            </w:r>
          </w:p>
        </w:tc>
      </w:tr>
      <w:tr w:rsidR="00385688" w:rsidRPr="00AC3540" w:rsidTr="009820F4">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385688" w:rsidRPr="00AC3540" w:rsidRDefault="00385688" w:rsidP="009820F4">
            <w:pPr>
              <w:pStyle w:val="TablecellCENTER"/>
              <w:keepLines/>
              <w:rPr>
                <w:noProof/>
              </w:rPr>
            </w:pPr>
            <w:r w:rsidRPr="00AC3540">
              <w:rPr>
                <w:noProof/>
              </w:rPr>
              <w:fldChar w:fldCharType="begin"/>
            </w:r>
            <w:r w:rsidRPr="00AC3540">
              <w:rPr>
                <w:noProof/>
              </w:rPr>
              <w:instrText xml:space="preserve"> REF TC_006_002_SYS \n \h </w:instrText>
            </w:r>
            <w:r w:rsidR="00F50BCC" w:rsidRPr="00AC3540">
              <w:rPr>
                <w:noProof/>
              </w:rPr>
              <w:instrText xml:space="preserve"> \* MERGEFORMAT </w:instrText>
            </w:r>
            <w:r w:rsidRPr="00AC3540">
              <w:rPr>
                <w:noProof/>
              </w:rPr>
            </w:r>
            <w:r w:rsidRPr="00AC3540">
              <w:rPr>
                <w:noProof/>
              </w:rPr>
              <w:fldChar w:fldCharType="separate"/>
            </w:r>
            <w:r w:rsidR="008A478B">
              <w:rPr>
                <w:noProof/>
              </w:rPr>
              <w:t>6.6.3.3.1</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385688" w:rsidRPr="00AC3540" w:rsidRDefault="00385688" w:rsidP="009820F4">
            <w:pPr>
              <w:pStyle w:val="TablecellCENTER"/>
              <w:keepLines/>
              <w:rPr>
                <w:noProof/>
              </w:rPr>
            </w:pPr>
            <w:r w:rsidRPr="00AC3540">
              <w:rPr>
                <w:noProof/>
              </w:rPr>
              <w:fldChar w:fldCharType="begin"/>
            </w:r>
            <w:r w:rsidRPr="00AC3540">
              <w:rPr>
                <w:noProof/>
              </w:rPr>
              <w:instrText xml:space="preserve"> REF TC_006_002_IF \n \h </w:instrText>
            </w:r>
            <w:r w:rsidR="00F50BCC" w:rsidRPr="00AC3540">
              <w:rPr>
                <w:noProof/>
              </w:rPr>
              <w:instrText xml:space="preserve"> \* MERGEFORMAT </w:instrText>
            </w:r>
            <w:r w:rsidRPr="00AC3540">
              <w:rPr>
                <w:noProof/>
              </w:rPr>
            </w:r>
            <w:r w:rsidRPr="00AC3540">
              <w:rPr>
                <w:noProof/>
              </w:rPr>
              <w:fldChar w:fldCharType="separate"/>
            </w:r>
            <w:r w:rsidR="008A478B">
              <w:rPr>
                <w:noProof/>
              </w:rPr>
              <w:t>8.6.2.2</w:t>
            </w:r>
            <w:r w:rsidRPr="00AC3540">
              <w:rPr>
                <w:noProof/>
              </w:rPr>
              <w:fldChar w:fldCharType="end"/>
            </w:r>
          </w:p>
        </w:tc>
        <w:tc>
          <w:tcPr>
            <w:tcW w:w="1560"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385688" w:rsidRPr="00AC3540" w:rsidRDefault="00385688" w:rsidP="009820F4">
            <w:pPr>
              <w:pStyle w:val="TablecellLEFT"/>
              <w:keepLines/>
              <w:rPr>
                <w:noProof/>
              </w:rPr>
            </w:pPr>
            <w:r w:rsidRPr="00AC3540">
              <w:rPr>
                <w:noProof/>
              </w:rPr>
              <w:t>TC[6,2]</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385688" w:rsidRPr="00AC3540" w:rsidRDefault="00385688" w:rsidP="009820F4">
            <w:pPr>
              <w:pStyle w:val="TablecellLEFT"/>
              <w:keepLines/>
              <w:rPr>
                <w:noProof/>
              </w:rPr>
            </w:pPr>
            <w:r w:rsidRPr="00AC3540">
              <w:rPr>
                <w:noProof/>
              </w:rPr>
              <w:t>load raw memory data areas</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385688" w:rsidRPr="00AC3540" w:rsidRDefault="009820F4" w:rsidP="009820F4">
            <w:pPr>
              <w:pStyle w:val="TablecellLEFT"/>
              <w:keepLines/>
              <w:jc w:val="center"/>
              <w:rPr>
                <w:noProof/>
              </w:rPr>
            </w:pPr>
            <w:r w:rsidRPr="00AC3540">
              <w:rPr>
                <w:noProof/>
              </w:rPr>
              <w:t>minimum</w:t>
            </w:r>
          </w:p>
        </w:tc>
      </w:tr>
      <w:tr w:rsidR="00F917F1" w:rsidRPr="00AC3540" w:rsidTr="00F917F1">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F917F1" w:rsidRPr="00AC3540" w:rsidRDefault="00F917F1" w:rsidP="009820F4">
            <w:pPr>
              <w:pStyle w:val="TablecellCENTER"/>
              <w:keepLines/>
              <w:rPr>
                <w:noProof/>
              </w:rPr>
            </w:pPr>
            <w:r w:rsidRPr="00AC3540">
              <w:rPr>
                <w:noProof/>
              </w:rPr>
              <w:fldChar w:fldCharType="begin"/>
            </w:r>
            <w:r w:rsidRPr="00AC3540">
              <w:rPr>
                <w:noProof/>
              </w:rPr>
              <w:instrText xml:space="preserve"> REF TC_006_005_SYS \n \h  \* MERGEFORMAT </w:instrText>
            </w:r>
            <w:r w:rsidRPr="00AC3540">
              <w:rPr>
                <w:noProof/>
              </w:rPr>
            </w:r>
            <w:r w:rsidRPr="00AC3540">
              <w:rPr>
                <w:noProof/>
              </w:rPr>
              <w:fldChar w:fldCharType="separate"/>
            </w:r>
            <w:r w:rsidR="008A478B">
              <w:rPr>
                <w:noProof/>
              </w:rPr>
              <w:t>6.6.3.4</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F917F1" w:rsidRPr="00AC3540" w:rsidRDefault="00F917F1" w:rsidP="009820F4">
            <w:pPr>
              <w:pStyle w:val="TablecellCENTER"/>
              <w:keepLines/>
              <w:rPr>
                <w:noProof/>
              </w:rPr>
            </w:pPr>
            <w:r w:rsidRPr="00AC3540">
              <w:rPr>
                <w:noProof/>
              </w:rPr>
              <w:fldChar w:fldCharType="begin"/>
            </w:r>
            <w:r w:rsidRPr="00AC3540">
              <w:rPr>
                <w:noProof/>
              </w:rPr>
              <w:instrText xml:space="preserve"> REF TC_006_005_IF \n \h  \* MERGEFORMAT </w:instrText>
            </w:r>
            <w:r w:rsidRPr="00AC3540">
              <w:rPr>
                <w:noProof/>
              </w:rPr>
            </w:r>
            <w:r w:rsidRPr="00AC3540">
              <w:rPr>
                <w:noProof/>
              </w:rPr>
              <w:fldChar w:fldCharType="separate"/>
            </w:r>
            <w:r w:rsidR="008A478B">
              <w:rPr>
                <w:noProof/>
              </w:rPr>
              <w:t>8.6.2.5</w:t>
            </w:r>
            <w:r w:rsidRPr="00AC3540">
              <w:rPr>
                <w:noProof/>
              </w:rPr>
              <w:fldChar w:fldCharType="end"/>
            </w:r>
          </w:p>
        </w:tc>
        <w:tc>
          <w:tcPr>
            <w:tcW w:w="1560"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F917F1" w:rsidRPr="00AC3540" w:rsidRDefault="00F917F1" w:rsidP="009820F4">
            <w:pPr>
              <w:pStyle w:val="TablecellLEFT"/>
              <w:keepLines/>
              <w:rPr>
                <w:noProof/>
              </w:rPr>
            </w:pPr>
            <w:r w:rsidRPr="00AC3540">
              <w:rPr>
                <w:noProof/>
              </w:rPr>
              <w:t>TC[6,5]</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F917F1" w:rsidRPr="00AC3540" w:rsidRDefault="00F917F1" w:rsidP="009820F4">
            <w:pPr>
              <w:pStyle w:val="TablecellLEFT"/>
              <w:keepLines/>
              <w:rPr>
                <w:noProof/>
              </w:rPr>
            </w:pPr>
            <w:r w:rsidRPr="00AC3540">
              <w:rPr>
                <w:noProof/>
              </w:rPr>
              <w:t>dump raw memory data</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F917F1" w:rsidRPr="00AC3540" w:rsidRDefault="00F917F1" w:rsidP="009820F4">
            <w:pPr>
              <w:pStyle w:val="TablecellLEFT"/>
              <w:keepLines/>
              <w:jc w:val="center"/>
              <w:rPr>
                <w:noProof/>
              </w:rPr>
            </w:pPr>
            <w:r w:rsidRPr="00AC3540">
              <w:rPr>
                <w:noProof/>
              </w:rPr>
              <w:t>minimum</w:t>
            </w:r>
          </w:p>
        </w:tc>
      </w:tr>
      <w:tr w:rsidR="00F917F1" w:rsidRPr="00AC3540" w:rsidTr="00F917F1">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F917F1" w:rsidRPr="00AC3540" w:rsidRDefault="00F917F1" w:rsidP="009820F4">
            <w:pPr>
              <w:pStyle w:val="TablecellCENTER"/>
              <w:keepLines/>
              <w:rPr>
                <w:noProof/>
              </w:rPr>
            </w:pPr>
            <w:r w:rsidRPr="00AC3540">
              <w:rPr>
                <w:noProof/>
              </w:rPr>
              <w:fldChar w:fldCharType="begin"/>
            </w:r>
            <w:r w:rsidRPr="00AC3540">
              <w:rPr>
                <w:noProof/>
              </w:rPr>
              <w:instrText xml:space="preserve"> REF TM_006_006_SYS \n \h  \* MERGEFORMAT </w:instrText>
            </w:r>
            <w:r w:rsidRPr="00AC3540">
              <w:rPr>
                <w:noProof/>
              </w:rPr>
            </w:r>
            <w:r w:rsidRPr="00AC3540">
              <w:rPr>
                <w:noProof/>
              </w:rPr>
              <w:fldChar w:fldCharType="separate"/>
            </w:r>
            <w:r w:rsidR="008A478B">
              <w:rPr>
                <w:noProof/>
              </w:rPr>
              <w:t>6.6.3.4</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F917F1" w:rsidRPr="00AC3540" w:rsidRDefault="00F917F1" w:rsidP="009820F4">
            <w:pPr>
              <w:pStyle w:val="TablecellCENTER"/>
              <w:keepLines/>
              <w:rPr>
                <w:noProof/>
              </w:rPr>
            </w:pPr>
            <w:r w:rsidRPr="00AC3540">
              <w:rPr>
                <w:noProof/>
              </w:rPr>
              <w:fldChar w:fldCharType="begin"/>
            </w:r>
            <w:r w:rsidRPr="00AC3540">
              <w:rPr>
                <w:noProof/>
              </w:rPr>
              <w:instrText xml:space="preserve"> REF TM_006_006_IF \n \h  \* MERGEFORMAT </w:instrText>
            </w:r>
            <w:r w:rsidRPr="00AC3540">
              <w:rPr>
                <w:noProof/>
              </w:rPr>
            </w:r>
            <w:r w:rsidRPr="00AC3540">
              <w:rPr>
                <w:noProof/>
              </w:rPr>
              <w:fldChar w:fldCharType="separate"/>
            </w:r>
            <w:r w:rsidR="008A478B">
              <w:rPr>
                <w:noProof/>
              </w:rPr>
              <w:t>8.6.2.6</w:t>
            </w:r>
            <w:r w:rsidRPr="00AC3540">
              <w:rPr>
                <w:noProof/>
              </w:rPr>
              <w:fldChar w:fldCharType="end"/>
            </w: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F917F1" w:rsidRPr="00AC3540" w:rsidRDefault="00F917F1" w:rsidP="009820F4">
            <w:pPr>
              <w:pStyle w:val="TablecellCENTER"/>
              <w:keepLines/>
              <w:jc w:val="left"/>
              <w:rPr>
                <w:noProof/>
              </w:rPr>
            </w:pPr>
          </w:p>
        </w:tc>
        <w:tc>
          <w:tcPr>
            <w:tcW w:w="1418"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F917F1" w:rsidRPr="00AC3540" w:rsidRDefault="00F917F1" w:rsidP="009820F4">
            <w:pPr>
              <w:pStyle w:val="TablecellLEFT"/>
              <w:keepLines/>
              <w:rPr>
                <w:noProof/>
              </w:rPr>
            </w:pPr>
            <w:r w:rsidRPr="00AC3540">
              <w:rPr>
                <w:noProof/>
              </w:rPr>
              <w:t>TM[6,6]</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F917F1" w:rsidRPr="00AC3540" w:rsidRDefault="00F917F1" w:rsidP="009820F4">
            <w:pPr>
              <w:pStyle w:val="TablecellLEFT"/>
              <w:keepLines/>
              <w:rPr>
                <w:noProof/>
              </w:rPr>
            </w:pPr>
            <w:r w:rsidRPr="00AC3540">
              <w:rPr>
                <w:noProof/>
              </w:rPr>
              <w:t>dumped raw memory data report</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F917F1" w:rsidRPr="00AC3540" w:rsidRDefault="00F917F1" w:rsidP="009820F4">
            <w:pPr>
              <w:pStyle w:val="TablecellLEFT"/>
              <w:keepLines/>
              <w:jc w:val="center"/>
              <w:rPr>
                <w:noProof/>
              </w:rPr>
            </w:pPr>
            <w:r w:rsidRPr="00AC3540">
              <w:rPr>
                <w:noProof/>
              </w:rPr>
              <w:t>TC[6,5]</w:t>
            </w:r>
            <w:r w:rsidR="007A34D0" w:rsidRPr="00AC3540">
              <w:rPr>
                <w:noProof/>
              </w:rPr>
              <w:t xml:space="preserve"> response</w:t>
            </w:r>
          </w:p>
        </w:tc>
      </w:tr>
      <w:tr w:rsidR="009820F4" w:rsidRPr="00AC3540" w:rsidTr="009820F4">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9820F4" w:rsidRPr="00AC3540" w:rsidRDefault="009820F4" w:rsidP="009820F4">
            <w:pPr>
              <w:pStyle w:val="TablecellCENTER"/>
              <w:keepLines/>
              <w:rPr>
                <w:noProof/>
              </w:rPr>
            </w:pPr>
            <w:r w:rsidRPr="00AC3540">
              <w:rPr>
                <w:noProof/>
              </w:rPr>
              <w:fldChar w:fldCharType="begin"/>
            </w:r>
            <w:r w:rsidRPr="00AC3540">
              <w:rPr>
                <w:noProof/>
              </w:rPr>
              <w:instrText xml:space="preserve"> REF TC_006_009_SYS \n \h  \* MERGEFORMAT </w:instrText>
            </w:r>
            <w:r w:rsidRPr="00AC3540">
              <w:rPr>
                <w:noProof/>
              </w:rPr>
            </w:r>
            <w:r w:rsidRPr="00AC3540">
              <w:rPr>
                <w:noProof/>
              </w:rPr>
              <w:fldChar w:fldCharType="separate"/>
            </w:r>
            <w:r w:rsidR="008A478B">
              <w:rPr>
                <w:noProof/>
              </w:rPr>
              <w:t>6.6.3.5</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9820F4" w:rsidRPr="00AC3540" w:rsidRDefault="009820F4" w:rsidP="009820F4">
            <w:pPr>
              <w:pStyle w:val="TablecellCENTER"/>
              <w:keepLines/>
              <w:rPr>
                <w:noProof/>
              </w:rPr>
            </w:pPr>
            <w:r w:rsidRPr="00AC3540">
              <w:rPr>
                <w:noProof/>
              </w:rPr>
              <w:fldChar w:fldCharType="begin"/>
            </w:r>
            <w:r w:rsidRPr="00AC3540">
              <w:rPr>
                <w:noProof/>
              </w:rPr>
              <w:instrText xml:space="preserve"> REF TC_006_009_IF \n \h  \* MERGEFORMAT </w:instrText>
            </w:r>
            <w:r w:rsidRPr="00AC3540">
              <w:rPr>
                <w:noProof/>
              </w:rPr>
            </w:r>
            <w:r w:rsidRPr="00AC3540">
              <w:rPr>
                <w:noProof/>
              </w:rPr>
              <w:fldChar w:fldCharType="separate"/>
            </w:r>
            <w:r w:rsidR="008A478B">
              <w:rPr>
                <w:noProof/>
              </w:rPr>
              <w:t>8.6.2.9</w:t>
            </w:r>
            <w:r w:rsidRPr="00AC3540">
              <w:rPr>
                <w:noProof/>
              </w:rPr>
              <w:fldChar w:fldCharType="end"/>
            </w:r>
          </w:p>
        </w:tc>
        <w:tc>
          <w:tcPr>
            <w:tcW w:w="1560"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9820F4" w:rsidRPr="00AC3540" w:rsidRDefault="009820F4" w:rsidP="009820F4">
            <w:pPr>
              <w:pStyle w:val="TablecellLEFT"/>
              <w:keepLines/>
              <w:rPr>
                <w:noProof/>
              </w:rPr>
            </w:pPr>
            <w:r w:rsidRPr="00AC3540">
              <w:rPr>
                <w:noProof/>
              </w:rPr>
              <w:t>TC[6,9]</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9820F4" w:rsidRPr="00AC3540" w:rsidRDefault="009820F4" w:rsidP="009820F4">
            <w:pPr>
              <w:pStyle w:val="TablecellLEFT"/>
              <w:keepLines/>
              <w:rPr>
                <w:noProof/>
              </w:rPr>
            </w:pPr>
            <w:r w:rsidRPr="00AC3540">
              <w:rPr>
                <w:noProof/>
              </w:rPr>
              <w:t>check raw memory data</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9820F4" w:rsidRPr="00AC3540" w:rsidRDefault="00F917F1" w:rsidP="009820F4">
            <w:pPr>
              <w:pStyle w:val="TablecellLEFT"/>
              <w:keepLines/>
              <w:jc w:val="center"/>
              <w:rPr>
                <w:noProof/>
              </w:rPr>
            </w:pPr>
            <w:r w:rsidRPr="00AC3540">
              <w:rPr>
                <w:noProof/>
              </w:rPr>
              <w:t>by declaration</w:t>
            </w:r>
          </w:p>
        </w:tc>
      </w:tr>
      <w:tr w:rsidR="009820F4" w:rsidRPr="00AC3540" w:rsidTr="009820F4">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9820F4" w:rsidRPr="00AC3540" w:rsidRDefault="009820F4" w:rsidP="009820F4">
            <w:pPr>
              <w:pStyle w:val="TablecellCENTER"/>
              <w:keepLines/>
              <w:rPr>
                <w:noProof/>
              </w:rPr>
            </w:pPr>
            <w:r w:rsidRPr="00AC3540">
              <w:rPr>
                <w:noProof/>
              </w:rPr>
              <w:fldChar w:fldCharType="begin"/>
            </w:r>
            <w:r w:rsidRPr="00AC3540">
              <w:rPr>
                <w:noProof/>
              </w:rPr>
              <w:instrText xml:space="preserve"> REF TM_006_010_SYS \n \h  \* MERGEFORMAT </w:instrText>
            </w:r>
            <w:r w:rsidRPr="00AC3540">
              <w:rPr>
                <w:noProof/>
              </w:rPr>
            </w:r>
            <w:r w:rsidRPr="00AC3540">
              <w:rPr>
                <w:noProof/>
              </w:rPr>
              <w:fldChar w:fldCharType="separate"/>
            </w:r>
            <w:r w:rsidR="008A478B">
              <w:rPr>
                <w:noProof/>
              </w:rPr>
              <w:t>6.6.3.5</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9820F4" w:rsidRPr="00AC3540" w:rsidRDefault="009820F4" w:rsidP="009820F4">
            <w:pPr>
              <w:pStyle w:val="TablecellCENTER"/>
              <w:keepLines/>
              <w:rPr>
                <w:noProof/>
              </w:rPr>
            </w:pPr>
            <w:r w:rsidRPr="00AC3540">
              <w:rPr>
                <w:noProof/>
              </w:rPr>
              <w:fldChar w:fldCharType="begin"/>
            </w:r>
            <w:r w:rsidRPr="00AC3540">
              <w:rPr>
                <w:noProof/>
              </w:rPr>
              <w:instrText xml:space="preserve"> REF TM_006_010_IF \n \h  \* MERGEFORMAT </w:instrText>
            </w:r>
            <w:r w:rsidRPr="00AC3540">
              <w:rPr>
                <w:noProof/>
              </w:rPr>
            </w:r>
            <w:r w:rsidRPr="00AC3540">
              <w:rPr>
                <w:noProof/>
              </w:rPr>
              <w:fldChar w:fldCharType="separate"/>
            </w:r>
            <w:r w:rsidR="008A478B">
              <w:rPr>
                <w:noProof/>
              </w:rPr>
              <w:t>8.6.2.10</w:t>
            </w:r>
            <w:r w:rsidRPr="00AC3540">
              <w:rPr>
                <w:noProof/>
              </w:rPr>
              <w:fldChar w:fldCharType="end"/>
            </w: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9820F4" w:rsidRPr="00AC3540" w:rsidRDefault="009820F4" w:rsidP="009820F4">
            <w:pPr>
              <w:pStyle w:val="TablecellCENTER"/>
              <w:keepLines/>
              <w:jc w:val="left"/>
              <w:rPr>
                <w:noProof/>
              </w:rPr>
            </w:pPr>
          </w:p>
        </w:tc>
        <w:tc>
          <w:tcPr>
            <w:tcW w:w="1418"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9820F4" w:rsidRPr="00AC3540" w:rsidRDefault="009820F4" w:rsidP="009820F4">
            <w:pPr>
              <w:pStyle w:val="TablecellLEFT"/>
              <w:keepLines/>
              <w:rPr>
                <w:noProof/>
              </w:rPr>
            </w:pPr>
            <w:r w:rsidRPr="00AC3540">
              <w:rPr>
                <w:noProof/>
              </w:rPr>
              <w:t>TM[6,10]</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9820F4" w:rsidRPr="00AC3540" w:rsidRDefault="009820F4" w:rsidP="009820F4">
            <w:pPr>
              <w:pStyle w:val="TablecellLEFT"/>
              <w:keepLines/>
              <w:rPr>
                <w:noProof/>
              </w:rPr>
            </w:pPr>
            <w:r w:rsidRPr="00AC3540">
              <w:rPr>
                <w:noProof/>
              </w:rPr>
              <w:t>checked raw memory data report</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9820F4" w:rsidRPr="00AC3540" w:rsidRDefault="009820F4" w:rsidP="009820F4">
            <w:pPr>
              <w:pStyle w:val="TablecellLEFT"/>
              <w:keepLines/>
              <w:jc w:val="center"/>
              <w:rPr>
                <w:noProof/>
              </w:rPr>
            </w:pPr>
            <w:r w:rsidRPr="00AC3540">
              <w:rPr>
                <w:noProof/>
              </w:rPr>
              <w:t>TC[6,9]</w:t>
            </w:r>
            <w:r w:rsidR="007A34D0" w:rsidRPr="00AC3540">
              <w:rPr>
                <w:noProof/>
              </w:rPr>
              <w:t xml:space="preserve"> response</w:t>
            </w:r>
          </w:p>
        </w:tc>
      </w:tr>
      <w:tr w:rsidR="009820F4" w:rsidRPr="00AC3540" w:rsidTr="009820F4">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9820F4" w:rsidRPr="00AC3540" w:rsidRDefault="009820F4" w:rsidP="009820F4">
            <w:pPr>
              <w:pStyle w:val="TablecellCENTER"/>
              <w:keepLines/>
              <w:rPr>
                <w:noProof/>
              </w:rPr>
            </w:pPr>
            <w:r w:rsidRPr="00AC3540">
              <w:rPr>
                <w:noProof/>
              </w:rPr>
              <w:fldChar w:fldCharType="begin"/>
            </w:r>
            <w:r w:rsidRPr="00AC3540">
              <w:rPr>
                <w:noProof/>
              </w:rPr>
              <w:instrText xml:space="preserve"> REF TC_006_019_SYS \n \h  \* MERGEFORMAT </w:instrText>
            </w:r>
            <w:r w:rsidRPr="00AC3540">
              <w:rPr>
                <w:noProof/>
              </w:rPr>
            </w:r>
            <w:r w:rsidRPr="00AC3540">
              <w:rPr>
                <w:noProof/>
              </w:rPr>
              <w:fldChar w:fldCharType="separate"/>
            </w:r>
            <w:r w:rsidR="008A478B">
              <w:rPr>
                <w:noProof/>
              </w:rPr>
              <w:t>6.6.3.6</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9820F4" w:rsidRPr="00AC3540" w:rsidRDefault="009820F4" w:rsidP="009820F4">
            <w:pPr>
              <w:pStyle w:val="TablecellCENTER"/>
              <w:keepLines/>
              <w:rPr>
                <w:noProof/>
              </w:rPr>
            </w:pPr>
            <w:r w:rsidRPr="00AC3540">
              <w:rPr>
                <w:noProof/>
              </w:rPr>
              <w:fldChar w:fldCharType="begin"/>
            </w:r>
            <w:r w:rsidRPr="00AC3540">
              <w:rPr>
                <w:noProof/>
              </w:rPr>
              <w:instrText xml:space="preserve"> REF TC_006_019_IF \n \h  \* MERGEFORMAT </w:instrText>
            </w:r>
            <w:r w:rsidRPr="00AC3540">
              <w:rPr>
                <w:noProof/>
              </w:rPr>
            </w:r>
            <w:r w:rsidRPr="00AC3540">
              <w:rPr>
                <w:noProof/>
              </w:rPr>
              <w:fldChar w:fldCharType="separate"/>
            </w:r>
            <w:r w:rsidR="008A478B">
              <w:rPr>
                <w:noProof/>
              </w:rPr>
              <w:t>8.6.2.19</w:t>
            </w:r>
            <w:r w:rsidRPr="00AC3540">
              <w:rPr>
                <w:noProof/>
              </w:rPr>
              <w:fldChar w:fldCharType="end"/>
            </w:r>
          </w:p>
        </w:tc>
        <w:tc>
          <w:tcPr>
            <w:tcW w:w="1560"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9820F4" w:rsidRPr="00AC3540" w:rsidRDefault="009820F4" w:rsidP="009820F4">
            <w:pPr>
              <w:pStyle w:val="TablecellLEFT"/>
              <w:keepLines/>
              <w:rPr>
                <w:noProof/>
              </w:rPr>
            </w:pPr>
            <w:r w:rsidRPr="00AC3540">
              <w:rPr>
                <w:noProof/>
              </w:rPr>
              <w:t>TC[6,19]</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9820F4" w:rsidRPr="00AC3540" w:rsidRDefault="009820F4" w:rsidP="009820F4">
            <w:pPr>
              <w:pStyle w:val="TablecellLEFT"/>
              <w:keepLines/>
              <w:rPr>
                <w:noProof/>
              </w:rPr>
            </w:pPr>
            <w:r w:rsidRPr="00AC3540">
              <w:rPr>
                <w:noProof/>
              </w:rPr>
              <w:t>load raw memory data areas by reference</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9820F4" w:rsidRPr="00AC3540" w:rsidRDefault="009820F4" w:rsidP="009820F4">
            <w:pPr>
              <w:pStyle w:val="TablecellLEFT"/>
              <w:keepLines/>
              <w:jc w:val="center"/>
              <w:rPr>
                <w:noProof/>
              </w:rPr>
            </w:pPr>
            <w:r w:rsidRPr="00AC3540">
              <w:rPr>
                <w:noProof/>
              </w:rPr>
              <w:t>by declaration</w:t>
            </w:r>
          </w:p>
        </w:tc>
      </w:tr>
      <w:tr w:rsidR="00F917F1" w:rsidRPr="00AC3540" w:rsidTr="00F917F1">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F917F1" w:rsidRPr="00AC3540" w:rsidRDefault="00F917F1" w:rsidP="009820F4">
            <w:pPr>
              <w:pStyle w:val="TablecellCENTER"/>
              <w:keepLines/>
              <w:rPr>
                <w:noProof/>
              </w:rPr>
            </w:pPr>
            <w:r w:rsidRPr="00AC3540">
              <w:rPr>
                <w:noProof/>
              </w:rPr>
              <w:fldChar w:fldCharType="begin"/>
            </w:r>
            <w:r w:rsidRPr="00AC3540">
              <w:rPr>
                <w:noProof/>
              </w:rPr>
              <w:instrText xml:space="preserve"> REF TC_006_020_SYS \n \h  \* MERGEFORMAT </w:instrText>
            </w:r>
            <w:r w:rsidRPr="00AC3540">
              <w:rPr>
                <w:noProof/>
              </w:rPr>
            </w:r>
            <w:r w:rsidRPr="00AC3540">
              <w:rPr>
                <w:noProof/>
              </w:rPr>
              <w:fldChar w:fldCharType="separate"/>
            </w:r>
            <w:r w:rsidR="008A478B">
              <w:rPr>
                <w:noProof/>
              </w:rPr>
              <w:t>6.6.3.7</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F917F1" w:rsidRPr="00AC3540" w:rsidRDefault="00F917F1" w:rsidP="009820F4">
            <w:pPr>
              <w:pStyle w:val="TablecellCENTER"/>
              <w:keepLines/>
              <w:rPr>
                <w:noProof/>
              </w:rPr>
            </w:pPr>
            <w:r w:rsidRPr="00AC3540">
              <w:rPr>
                <w:noProof/>
              </w:rPr>
              <w:fldChar w:fldCharType="begin"/>
            </w:r>
            <w:r w:rsidRPr="00AC3540">
              <w:rPr>
                <w:noProof/>
              </w:rPr>
              <w:instrText xml:space="preserve"> REF TC_006_020_IF \n \h  \* MERGEFORMAT </w:instrText>
            </w:r>
            <w:r w:rsidRPr="00AC3540">
              <w:rPr>
                <w:noProof/>
              </w:rPr>
            </w:r>
            <w:r w:rsidRPr="00AC3540">
              <w:rPr>
                <w:noProof/>
              </w:rPr>
              <w:fldChar w:fldCharType="separate"/>
            </w:r>
            <w:r w:rsidR="008A478B">
              <w:rPr>
                <w:noProof/>
              </w:rPr>
              <w:t>8.6.2.20</w:t>
            </w:r>
            <w:r w:rsidRPr="00AC3540">
              <w:rPr>
                <w:noProof/>
              </w:rPr>
              <w:fldChar w:fldCharType="end"/>
            </w:r>
          </w:p>
        </w:tc>
        <w:tc>
          <w:tcPr>
            <w:tcW w:w="1560"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F917F1" w:rsidRPr="00AC3540" w:rsidRDefault="00F917F1" w:rsidP="009820F4">
            <w:pPr>
              <w:pStyle w:val="TablecellLEFT"/>
              <w:keepLines/>
              <w:rPr>
                <w:noProof/>
              </w:rPr>
            </w:pPr>
            <w:r w:rsidRPr="00AC3540">
              <w:rPr>
                <w:noProof/>
              </w:rPr>
              <w:t>TC[6,20]</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F917F1" w:rsidRPr="00AC3540" w:rsidRDefault="00F917F1" w:rsidP="009820F4">
            <w:pPr>
              <w:pStyle w:val="TablecellLEFT"/>
              <w:keepLines/>
              <w:rPr>
                <w:noProof/>
              </w:rPr>
            </w:pPr>
            <w:r w:rsidRPr="00AC3540">
              <w:rPr>
                <w:noProof/>
              </w:rPr>
              <w:t>dump raw memory data areas to file</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F917F1" w:rsidRPr="00AC3540" w:rsidRDefault="00F917F1" w:rsidP="009820F4">
            <w:pPr>
              <w:pStyle w:val="TablecellLEFT"/>
              <w:keepLines/>
              <w:jc w:val="center"/>
              <w:rPr>
                <w:noProof/>
              </w:rPr>
            </w:pPr>
            <w:r w:rsidRPr="00AC3540">
              <w:rPr>
                <w:noProof/>
              </w:rPr>
              <w:t>by declaration</w:t>
            </w:r>
          </w:p>
        </w:tc>
      </w:tr>
      <w:tr w:rsidR="009820F4" w:rsidRPr="00AC3540" w:rsidTr="009820F4">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9820F4" w:rsidRPr="00AC3540" w:rsidRDefault="009820F4" w:rsidP="009820F4">
            <w:pPr>
              <w:pStyle w:val="TablecellCENTER"/>
              <w:keepLines/>
              <w:rPr>
                <w:noProof/>
              </w:rPr>
            </w:pPr>
            <w:r w:rsidRPr="00AC3540">
              <w:rPr>
                <w:noProof/>
              </w:rPr>
              <w:fldChar w:fldCharType="begin"/>
            </w:r>
            <w:r w:rsidRPr="00AC3540">
              <w:rPr>
                <w:noProof/>
              </w:rPr>
              <w:instrText xml:space="preserve"> REF TC_006_011_SYS \n \h  \* MERGEFORMAT </w:instrText>
            </w:r>
            <w:r w:rsidRPr="00AC3540">
              <w:rPr>
                <w:noProof/>
              </w:rPr>
            </w:r>
            <w:r w:rsidRPr="00AC3540">
              <w:rPr>
                <w:noProof/>
              </w:rPr>
              <w:fldChar w:fldCharType="separate"/>
            </w:r>
            <w:r w:rsidR="008A478B">
              <w:rPr>
                <w:noProof/>
              </w:rPr>
              <w:t>6.6.3.3.2</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9820F4" w:rsidRPr="00AC3540" w:rsidRDefault="009820F4" w:rsidP="009820F4">
            <w:pPr>
              <w:pStyle w:val="TablecellCENTER"/>
              <w:keepLines/>
              <w:rPr>
                <w:noProof/>
              </w:rPr>
            </w:pPr>
            <w:r w:rsidRPr="00AC3540">
              <w:rPr>
                <w:noProof/>
              </w:rPr>
              <w:fldChar w:fldCharType="begin"/>
            </w:r>
            <w:r w:rsidRPr="00AC3540">
              <w:rPr>
                <w:noProof/>
              </w:rPr>
              <w:instrText xml:space="preserve"> REF TC_006_011_IF \n \h  \* MERGEFORMAT </w:instrText>
            </w:r>
            <w:r w:rsidRPr="00AC3540">
              <w:rPr>
                <w:noProof/>
              </w:rPr>
            </w:r>
            <w:r w:rsidRPr="00AC3540">
              <w:rPr>
                <w:noProof/>
              </w:rPr>
              <w:fldChar w:fldCharType="separate"/>
            </w:r>
            <w:r w:rsidR="008A478B">
              <w:rPr>
                <w:noProof/>
              </w:rPr>
              <w:t>8.6.2.11</w:t>
            </w:r>
            <w:r w:rsidRPr="00AC3540">
              <w:rPr>
                <w:noProof/>
              </w:rPr>
              <w:fldChar w:fldCharType="end"/>
            </w:r>
          </w:p>
        </w:tc>
        <w:tc>
          <w:tcPr>
            <w:tcW w:w="1560"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9820F4" w:rsidRPr="00AC3540" w:rsidRDefault="009820F4" w:rsidP="009820F4">
            <w:pPr>
              <w:pStyle w:val="TablecellLEFT"/>
              <w:keepLines/>
              <w:rPr>
                <w:noProof/>
              </w:rPr>
            </w:pPr>
            <w:r w:rsidRPr="00AC3540">
              <w:rPr>
                <w:noProof/>
              </w:rPr>
              <w:t>TC[6,11]</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9820F4" w:rsidRPr="00AC3540" w:rsidRDefault="009820F4" w:rsidP="009820F4">
            <w:pPr>
              <w:pStyle w:val="TablecellLEFT"/>
              <w:keepLines/>
              <w:rPr>
                <w:noProof/>
              </w:rPr>
            </w:pPr>
            <w:r w:rsidRPr="00AC3540">
              <w:rPr>
                <w:noProof/>
              </w:rPr>
              <w:t>load a raw memory atomic data area in a non-interruptible transaction</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9820F4" w:rsidRPr="00AC3540" w:rsidRDefault="009820F4" w:rsidP="009820F4">
            <w:pPr>
              <w:pStyle w:val="TablecellLEFT"/>
              <w:keepLines/>
              <w:jc w:val="center"/>
              <w:rPr>
                <w:noProof/>
              </w:rPr>
            </w:pPr>
            <w:r w:rsidRPr="00AC3540">
              <w:rPr>
                <w:noProof/>
              </w:rPr>
              <w:t>by declaration</w:t>
            </w:r>
          </w:p>
        </w:tc>
      </w:tr>
    </w:tbl>
    <w:p w:rsidR="00834871" w:rsidRPr="00AC3540" w:rsidRDefault="00DA5CEB" w:rsidP="00AF1F67">
      <w:pPr>
        <w:pStyle w:val="Annex4"/>
        <w:rPr>
          <w:noProof/>
        </w:rPr>
      </w:pPr>
      <w:r w:rsidRPr="00AC3540">
        <w:rPr>
          <w:noProof/>
        </w:rPr>
        <w:t>St</w:t>
      </w:r>
      <w:r w:rsidR="003D2DE3" w:rsidRPr="00AC3540">
        <w:rPr>
          <w:noProof/>
        </w:rPr>
        <w:t>ructured data memory management</w:t>
      </w:r>
    </w:p>
    <w:p w:rsidR="00834871" w:rsidRPr="00AC3540" w:rsidRDefault="004F69DE" w:rsidP="00834871">
      <w:pPr>
        <w:pStyle w:val="paragraph"/>
        <w:keepNext/>
        <w:rPr>
          <w:noProof/>
        </w:rPr>
      </w:pPr>
      <w:r w:rsidRPr="00AC3540">
        <w:rPr>
          <w:noProof/>
        </w:rPr>
        <w:fldChar w:fldCharType="begin"/>
      </w:r>
      <w:r w:rsidRPr="00AC3540">
        <w:rPr>
          <w:noProof/>
        </w:rPr>
        <w:instrText xml:space="preserve"> REF _Ref432942976 \w \h </w:instrText>
      </w:r>
      <w:r w:rsidRPr="00AC3540">
        <w:rPr>
          <w:noProof/>
        </w:rPr>
      </w:r>
      <w:r w:rsidRPr="00AC3540">
        <w:rPr>
          <w:noProof/>
        </w:rPr>
        <w:fldChar w:fldCharType="separate"/>
      </w:r>
      <w:r w:rsidR="008A478B">
        <w:rPr>
          <w:noProof/>
        </w:rPr>
        <w:t xml:space="preserve">Table C-11 </w:t>
      </w:r>
      <w:r w:rsidRPr="00AC3540">
        <w:rPr>
          <w:noProof/>
        </w:rPr>
        <w:fldChar w:fldCharType="end"/>
      </w:r>
      <w:r w:rsidR="00834871" w:rsidRPr="00AC3540">
        <w:rPr>
          <w:noProof/>
        </w:rPr>
        <w:t xml:space="preserve">shows the message types of the </w:t>
      </w:r>
      <w:r w:rsidR="00BA5444" w:rsidRPr="00AC3540">
        <w:rPr>
          <w:noProof/>
        </w:rPr>
        <w:t xml:space="preserve">structured data memory management </w:t>
      </w:r>
      <w:r w:rsidR="003D2DE3" w:rsidRPr="00AC3540">
        <w:rPr>
          <w:noProof/>
        </w:rPr>
        <w:t>subservice type</w:t>
      </w:r>
      <w:r w:rsidR="00834871" w:rsidRPr="00AC3540">
        <w:rPr>
          <w:noProof/>
        </w:rPr>
        <w:t>.</w:t>
      </w:r>
    </w:p>
    <w:p w:rsidR="00834871" w:rsidRPr="00AC3540" w:rsidRDefault="00BA5444" w:rsidP="00834871">
      <w:pPr>
        <w:pStyle w:val="CaptionAnnexTable"/>
        <w:spacing w:after="120"/>
        <w:rPr>
          <w:noProof/>
        </w:rPr>
      </w:pPr>
      <w:bookmarkStart w:id="1623" w:name="_Ref432942976"/>
      <w:r w:rsidRPr="00AC3540">
        <w:rPr>
          <w:noProof/>
        </w:rPr>
        <w:t xml:space="preserve">Structured data memory management </w:t>
      </w:r>
      <w:r w:rsidR="00834871" w:rsidRPr="00AC3540">
        <w:rPr>
          <w:noProof/>
        </w:rPr>
        <w:t>message types</w:t>
      </w:r>
      <w:bookmarkEnd w:id="1623"/>
    </w:p>
    <w:tbl>
      <w:tblPr>
        <w:tblStyle w:val="TableGrid"/>
        <w:tblW w:w="8647" w:type="dxa"/>
        <w:tblInd w:w="84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20" w:firstRow="1" w:lastRow="0" w:firstColumn="0" w:lastColumn="0" w:noHBand="1" w:noVBand="1"/>
      </w:tblPr>
      <w:tblGrid>
        <w:gridCol w:w="992"/>
        <w:gridCol w:w="992"/>
        <w:gridCol w:w="142"/>
        <w:gridCol w:w="1418"/>
        <w:gridCol w:w="3969"/>
        <w:gridCol w:w="1134"/>
      </w:tblGrid>
      <w:tr w:rsidR="00834871" w:rsidRPr="00AC3540" w:rsidTr="00854267">
        <w:trPr>
          <w:trHeight w:val="272"/>
          <w:tblHeader/>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834871" w:rsidRPr="00AC3540" w:rsidRDefault="00834871" w:rsidP="00854267">
            <w:pPr>
              <w:pStyle w:val="TableHeaderCENTER"/>
              <w:keepLines/>
              <w:rPr>
                <w:noProof/>
              </w:rPr>
            </w:pPr>
            <w:r w:rsidRPr="00AC3540">
              <w:rPr>
                <w:noProof/>
              </w:rPr>
              <w:t>system</w:t>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834871" w:rsidRPr="00AC3540" w:rsidRDefault="00834871" w:rsidP="00854267">
            <w:pPr>
              <w:pStyle w:val="TableHeaderCENTER"/>
              <w:keepLines/>
              <w:rPr>
                <w:noProof/>
              </w:rPr>
            </w:pPr>
            <w:r w:rsidRPr="00AC3540">
              <w:rPr>
                <w:noProof/>
              </w:rPr>
              <w:t>interface</w:t>
            </w:r>
          </w:p>
        </w:tc>
        <w:tc>
          <w:tcPr>
            <w:tcW w:w="6663" w:type="dxa"/>
            <w:gridSpan w:val="4"/>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834871" w:rsidRPr="00AC3540" w:rsidRDefault="00834871" w:rsidP="00854267">
            <w:pPr>
              <w:pStyle w:val="TableHeaderCENTER"/>
              <w:rPr>
                <w:noProof/>
              </w:rPr>
            </w:pPr>
            <w:r w:rsidRPr="00AC3540">
              <w:rPr>
                <w:noProof/>
              </w:rPr>
              <w:t>message type</w:t>
            </w:r>
          </w:p>
        </w:tc>
      </w:tr>
      <w:tr w:rsidR="00385688" w:rsidRPr="00AC3540" w:rsidTr="00142AE2">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385688" w:rsidRPr="00AC3540" w:rsidRDefault="00385688" w:rsidP="00142AE2">
            <w:pPr>
              <w:pStyle w:val="TablecellCENTER"/>
              <w:keepLines/>
              <w:rPr>
                <w:noProof/>
              </w:rPr>
            </w:pPr>
            <w:r w:rsidRPr="00AC3540">
              <w:rPr>
                <w:noProof/>
              </w:rPr>
              <w:fldChar w:fldCharType="begin"/>
            </w:r>
            <w:r w:rsidRPr="00AC3540">
              <w:rPr>
                <w:noProof/>
              </w:rPr>
              <w:instrText xml:space="preserve"> REF TC_006_001_SYS \n \h  \* MERGEFORMAT </w:instrText>
            </w:r>
            <w:r w:rsidRPr="00AC3540">
              <w:rPr>
                <w:noProof/>
              </w:rPr>
            </w:r>
            <w:r w:rsidRPr="00AC3540">
              <w:rPr>
                <w:noProof/>
              </w:rPr>
              <w:fldChar w:fldCharType="separate"/>
            </w:r>
            <w:r w:rsidR="008A478B">
              <w:rPr>
                <w:noProof/>
              </w:rPr>
              <w:t>6.6.4.4</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385688" w:rsidRPr="00AC3540" w:rsidRDefault="00385688" w:rsidP="00142AE2">
            <w:pPr>
              <w:pStyle w:val="TablecellCENTER"/>
              <w:keepLines/>
              <w:rPr>
                <w:noProof/>
              </w:rPr>
            </w:pPr>
            <w:r w:rsidRPr="00AC3540">
              <w:rPr>
                <w:noProof/>
              </w:rPr>
              <w:fldChar w:fldCharType="begin"/>
            </w:r>
            <w:r w:rsidRPr="00AC3540">
              <w:rPr>
                <w:noProof/>
              </w:rPr>
              <w:instrText xml:space="preserve"> REF TC_006_001_IF \n \h  \* MERGEFORMAT </w:instrText>
            </w:r>
            <w:r w:rsidRPr="00AC3540">
              <w:rPr>
                <w:noProof/>
              </w:rPr>
            </w:r>
            <w:r w:rsidRPr="00AC3540">
              <w:rPr>
                <w:noProof/>
              </w:rPr>
              <w:fldChar w:fldCharType="separate"/>
            </w:r>
            <w:r w:rsidR="008A478B">
              <w:rPr>
                <w:noProof/>
              </w:rPr>
              <w:t>8.6.2.1</w:t>
            </w:r>
            <w:r w:rsidRPr="00AC3540">
              <w:rPr>
                <w:noProof/>
              </w:rPr>
              <w:fldChar w:fldCharType="end"/>
            </w:r>
          </w:p>
        </w:tc>
        <w:tc>
          <w:tcPr>
            <w:tcW w:w="1560"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385688" w:rsidRPr="00AC3540" w:rsidRDefault="00385688" w:rsidP="00142AE2">
            <w:pPr>
              <w:pStyle w:val="TablecellLEFT"/>
              <w:keepLines/>
              <w:rPr>
                <w:noProof/>
              </w:rPr>
            </w:pPr>
            <w:r w:rsidRPr="00AC3540">
              <w:rPr>
                <w:noProof/>
              </w:rPr>
              <w:t>TC[6,1]</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385688" w:rsidRPr="00AC3540" w:rsidRDefault="00385688" w:rsidP="00142AE2">
            <w:pPr>
              <w:pStyle w:val="TablecellLEFT"/>
              <w:keepLines/>
              <w:rPr>
                <w:noProof/>
              </w:rPr>
            </w:pPr>
            <w:r w:rsidRPr="00AC3540">
              <w:rPr>
                <w:noProof/>
              </w:rPr>
              <w:t>load object memory data</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385688" w:rsidRPr="00AC3540" w:rsidRDefault="00F917F1" w:rsidP="00142AE2">
            <w:pPr>
              <w:pStyle w:val="TablecellLEFT"/>
              <w:keepLines/>
              <w:jc w:val="center"/>
              <w:rPr>
                <w:noProof/>
              </w:rPr>
            </w:pPr>
            <w:r w:rsidRPr="00AC3540">
              <w:rPr>
                <w:noProof/>
              </w:rPr>
              <w:t>minimum</w:t>
            </w:r>
          </w:p>
        </w:tc>
      </w:tr>
      <w:tr w:rsidR="00F917F1" w:rsidRPr="00AC3540" w:rsidTr="00142AE2">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F917F1" w:rsidRPr="00AC3540" w:rsidRDefault="00F917F1" w:rsidP="00142AE2">
            <w:pPr>
              <w:pStyle w:val="TablecellCENTER"/>
              <w:keepLines/>
              <w:rPr>
                <w:noProof/>
              </w:rPr>
            </w:pPr>
            <w:r w:rsidRPr="00AC3540">
              <w:rPr>
                <w:noProof/>
              </w:rPr>
              <w:fldChar w:fldCharType="begin"/>
            </w:r>
            <w:r w:rsidRPr="00AC3540">
              <w:rPr>
                <w:noProof/>
              </w:rPr>
              <w:instrText xml:space="preserve"> REF TC_006_003_SYS \n \h  \* MERGEFORMAT </w:instrText>
            </w:r>
            <w:r w:rsidRPr="00AC3540">
              <w:rPr>
                <w:noProof/>
              </w:rPr>
            </w:r>
            <w:r w:rsidRPr="00AC3540">
              <w:rPr>
                <w:noProof/>
              </w:rPr>
              <w:fldChar w:fldCharType="separate"/>
            </w:r>
            <w:r w:rsidR="008A478B">
              <w:rPr>
                <w:noProof/>
              </w:rPr>
              <w:t>6.6.4.5</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F917F1" w:rsidRPr="00AC3540" w:rsidRDefault="00F917F1" w:rsidP="00142AE2">
            <w:pPr>
              <w:pStyle w:val="TablecellCENTER"/>
              <w:keepLines/>
              <w:rPr>
                <w:noProof/>
              </w:rPr>
            </w:pPr>
            <w:r w:rsidRPr="00AC3540">
              <w:rPr>
                <w:noProof/>
              </w:rPr>
              <w:fldChar w:fldCharType="begin"/>
            </w:r>
            <w:r w:rsidRPr="00AC3540">
              <w:rPr>
                <w:noProof/>
              </w:rPr>
              <w:instrText xml:space="preserve"> REF TC_006_003_IF \n \h  \* MERGEFORMAT </w:instrText>
            </w:r>
            <w:r w:rsidRPr="00AC3540">
              <w:rPr>
                <w:noProof/>
              </w:rPr>
            </w:r>
            <w:r w:rsidRPr="00AC3540">
              <w:rPr>
                <w:noProof/>
              </w:rPr>
              <w:fldChar w:fldCharType="separate"/>
            </w:r>
            <w:r w:rsidR="008A478B">
              <w:rPr>
                <w:noProof/>
              </w:rPr>
              <w:t>8.6.2.3</w:t>
            </w:r>
            <w:r w:rsidRPr="00AC3540">
              <w:rPr>
                <w:noProof/>
              </w:rPr>
              <w:fldChar w:fldCharType="end"/>
            </w:r>
          </w:p>
        </w:tc>
        <w:tc>
          <w:tcPr>
            <w:tcW w:w="1560"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F917F1" w:rsidRPr="00AC3540" w:rsidRDefault="00F917F1" w:rsidP="00142AE2">
            <w:pPr>
              <w:pStyle w:val="TablecellLEFT"/>
              <w:keepLines/>
              <w:rPr>
                <w:noProof/>
              </w:rPr>
            </w:pPr>
            <w:r w:rsidRPr="00AC3540">
              <w:rPr>
                <w:noProof/>
              </w:rPr>
              <w:t>TC[6,3]</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F917F1" w:rsidRPr="00AC3540" w:rsidRDefault="00F917F1" w:rsidP="00142AE2">
            <w:pPr>
              <w:pStyle w:val="TablecellLEFT"/>
              <w:keepLines/>
              <w:rPr>
                <w:noProof/>
              </w:rPr>
            </w:pPr>
            <w:r w:rsidRPr="00AC3540">
              <w:rPr>
                <w:noProof/>
              </w:rPr>
              <w:t>dump object memory data</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F917F1" w:rsidRPr="00AC3540" w:rsidRDefault="00F917F1" w:rsidP="00142AE2">
            <w:pPr>
              <w:pStyle w:val="TablecellLEFT"/>
              <w:keepLines/>
              <w:jc w:val="center"/>
              <w:rPr>
                <w:noProof/>
              </w:rPr>
            </w:pPr>
            <w:r w:rsidRPr="00AC3540">
              <w:rPr>
                <w:noProof/>
              </w:rPr>
              <w:t>minimum</w:t>
            </w:r>
          </w:p>
        </w:tc>
      </w:tr>
      <w:tr w:rsidR="00F917F1" w:rsidRPr="00AC3540" w:rsidTr="00142AE2">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F917F1" w:rsidRPr="00AC3540" w:rsidRDefault="00F917F1" w:rsidP="00142AE2">
            <w:pPr>
              <w:pStyle w:val="TablecellCENTER"/>
              <w:keepLines/>
              <w:rPr>
                <w:noProof/>
              </w:rPr>
            </w:pPr>
            <w:r w:rsidRPr="00AC3540">
              <w:rPr>
                <w:noProof/>
              </w:rPr>
              <w:fldChar w:fldCharType="begin"/>
            </w:r>
            <w:r w:rsidRPr="00AC3540">
              <w:rPr>
                <w:noProof/>
              </w:rPr>
              <w:instrText xml:space="preserve"> REF TM_006_004_SYS \n \h  \* MERGEFORMAT </w:instrText>
            </w:r>
            <w:r w:rsidRPr="00AC3540">
              <w:rPr>
                <w:noProof/>
              </w:rPr>
            </w:r>
            <w:r w:rsidRPr="00AC3540">
              <w:rPr>
                <w:noProof/>
              </w:rPr>
              <w:fldChar w:fldCharType="separate"/>
            </w:r>
            <w:r w:rsidR="008A478B">
              <w:rPr>
                <w:noProof/>
              </w:rPr>
              <w:t>6.6.4.5</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F917F1" w:rsidRPr="00AC3540" w:rsidRDefault="00F917F1" w:rsidP="00142AE2">
            <w:pPr>
              <w:pStyle w:val="TablecellCENTER"/>
              <w:keepLines/>
              <w:rPr>
                <w:noProof/>
              </w:rPr>
            </w:pPr>
            <w:r w:rsidRPr="00AC3540">
              <w:rPr>
                <w:noProof/>
              </w:rPr>
              <w:fldChar w:fldCharType="begin"/>
            </w:r>
            <w:r w:rsidRPr="00AC3540">
              <w:rPr>
                <w:noProof/>
              </w:rPr>
              <w:instrText xml:space="preserve"> REF TM_006_004_IF \n \h  \* MERGEFORMAT </w:instrText>
            </w:r>
            <w:r w:rsidRPr="00AC3540">
              <w:rPr>
                <w:noProof/>
              </w:rPr>
            </w:r>
            <w:r w:rsidRPr="00AC3540">
              <w:rPr>
                <w:noProof/>
              </w:rPr>
              <w:fldChar w:fldCharType="separate"/>
            </w:r>
            <w:r w:rsidR="008A478B">
              <w:rPr>
                <w:noProof/>
              </w:rPr>
              <w:t>8.6.2.4</w:t>
            </w:r>
            <w:r w:rsidRPr="00AC3540">
              <w:rPr>
                <w:noProof/>
              </w:rPr>
              <w:fldChar w:fldCharType="end"/>
            </w: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F917F1" w:rsidRPr="00AC3540" w:rsidRDefault="00F917F1" w:rsidP="00142AE2">
            <w:pPr>
              <w:pStyle w:val="TablecellCENTER"/>
              <w:keepLines/>
              <w:jc w:val="left"/>
              <w:rPr>
                <w:noProof/>
              </w:rPr>
            </w:pPr>
          </w:p>
        </w:tc>
        <w:tc>
          <w:tcPr>
            <w:tcW w:w="1418"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F917F1" w:rsidRPr="00AC3540" w:rsidRDefault="00F917F1" w:rsidP="00142AE2">
            <w:pPr>
              <w:pStyle w:val="TablecellLEFT"/>
              <w:keepLines/>
              <w:rPr>
                <w:noProof/>
              </w:rPr>
            </w:pPr>
            <w:r w:rsidRPr="00AC3540">
              <w:rPr>
                <w:noProof/>
              </w:rPr>
              <w:t>TM[6,4]</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F917F1" w:rsidRPr="00AC3540" w:rsidRDefault="00F917F1" w:rsidP="00142AE2">
            <w:pPr>
              <w:pStyle w:val="TablecellLEFT"/>
              <w:keepLines/>
              <w:rPr>
                <w:noProof/>
              </w:rPr>
            </w:pPr>
            <w:r w:rsidRPr="00AC3540">
              <w:rPr>
                <w:noProof/>
              </w:rPr>
              <w:t>dumped object memory data report</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F917F1" w:rsidRPr="00AC3540" w:rsidRDefault="00F917F1" w:rsidP="00142AE2">
            <w:pPr>
              <w:pStyle w:val="TablecellLEFT"/>
              <w:keepLines/>
              <w:jc w:val="center"/>
              <w:rPr>
                <w:noProof/>
              </w:rPr>
            </w:pPr>
            <w:r w:rsidRPr="00AC3540">
              <w:rPr>
                <w:noProof/>
              </w:rPr>
              <w:t>TC[6,3]</w:t>
            </w:r>
            <w:r w:rsidR="007A34D0" w:rsidRPr="00AC3540">
              <w:rPr>
                <w:noProof/>
              </w:rPr>
              <w:t xml:space="preserve"> response</w:t>
            </w:r>
          </w:p>
        </w:tc>
      </w:tr>
      <w:tr w:rsidR="00385688" w:rsidRPr="00AC3540" w:rsidTr="00142AE2">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385688" w:rsidRPr="00AC3540" w:rsidRDefault="00385688" w:rsidP="00142AE2">
            <w:pPr>
              <w:pStyle w:val="TablecellCENTER"/>
              <w:keepLines/>
              <w:rPr>
                <w:noProof/>
              </w:rPr>
            </w:pPr>
            <w:r w:rsidRPr="00AC3540">
              <w:rPr>
                <w:noProof/>
              </w:rPr>
              <w:fldChar w:fldCharType="begin"/>
            </w:r>
            <w:r w:rsidRPr="00AC3540">
              <w:rPr>
                <w:noProof/>
              </w:rPr>
              <w:instrText xml:space="preserve"> REF TC_006_007_SYS \n \h  \* MERGEFORMAT </w:instrText>
            </w:r>
            <w:r w:rsidRPr="00AC3540">
              <w:rPr>
                <w:noProof/>
              </w:rPr>
            </w:r>
            <w:r w:rsidRPr="00AC3540">
              <w:rPr>
                <w:noProof/>
              </w:rPr>
              <w:fldChar w:fldCharType="separate"/>
            </w:r>
            <w:r w:rsidR="008A478B">
              <w:rPr>
                <w:noProof/>
              </w:rPr>
              <w:t>6.6.4.6</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385688" w:rsidRPr="00AC3540" w:rsidRDefault="00385688" w:rsidP="00142AE2">
            <w:pPr>
              <w:pStyle w:val="TablecellCENTER"/>
              <w:keepLines/>
              <w:rPr>
                <w:noProof/>
              </w:rPr>
            </w:pPr>
            <w:r w:rsidRPr="00AC3540">
              <w:rPr>
                <w:noProof/>
              </w:rPr>
              <w:fldChar w:fldCharType="begin"/>
            </w:r>
            <w:r w:rsidRPr="00AC3540">
              <w:rPr>
                <w:noProof/>
              </w:rPr>
              <w:instrText xml:space="preserve"> REF TC_006_007_IF \n \h  \* MERGEFORMAT </w:instrText>
            </w:r>
            <w:r w:rsidRPr="00AC3540">
              <w:rPr>
                <w:noProof/>
              </w:rPr>
            </w:r>
            <w:r w:rsidRPr="00AC3540">
              <w:rPr>
                <w:noProof/>
              </w:rPr>
              <w:fldChar w:fldCharType="separate"/>
            </w:r>
            <w:r w:rsidR="008A478B">
              <w:rPr>
                <w:noProof/>
              </w:rPr>
              <w:t>8.6.2.7</w:t>
            </w:r>
            <w:r w:rsidRPr="00AC3540">
              <w:rPr>
                <w:noProof/>
              </w:rPr>
              <w:fldChar w:fldCharType="end"/>
            </w:r>
          </w:p>
        </w:tc>
        <w:tc>
          <w:tcPr>
            <w:tcW w:w="1560"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385688" w:rsidRPr="00AC3540" w:rsidRDefault="00385688" w:rsidP="00142AE2">
            <w:pPr>
              <w:pStyle w:val="TablecellLEFT"/>
              <w:keepLines/>
              <w:rPr>
                <w:noProof/>
              </w:rPr>
            </w:pPr>
            <w:r w:rsidRPr="00AC3540">
              <w:rPr>
                <w:noProof/>
              </w:rPr>
              <w:t>TC[6,7]</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385688" w:rsidRPr="00AC3540" w:rsidRDefault="00385688" w:rsidP="00142AE2">
            <w:pPr>
              <w:pStyle w:val="TablecellLEFT"/>
              <w:keepLines/>
              <w:rPr>
                <w:noProof/>
              </w:rPr>
            </w:pPr>
            <w:r w:rsidRPr="00AC3540">
              <w:rPr>
                <w:noProof/>
              </w:rPr>
              <w:t>check object memory data</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385688" w:rsidRPr="00AC3540" w:rsidRDefault="00F917F1" w:rsidP="00142AE2">
            <w:pPr>
              <w:pStyle w:val="TablecellLEFT"/>
              <w:keepLines/>
              <w:jc w:val="center"/>
              <w:rPr>
                <w:noProof/>
              </w:rPr>
            </w:pPr>
            <w:r w:rsidRPr="00AC3540">
              <w:rPr>
                <w:noProof/>
              </w:rPr>
              <w:t>by declaration</w:t>
            </w:r>
          </w:p>
        </w:tc>
      </w:tr>
      <w:tr w:rsidR="00385688" w:rsidRPr="00AC3540" w:rsidTr="00142AE2">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385688" w:rsidRPr="00AC3540" w:rsidRDefault="00385688" w:rsidP="00142AE2">
            <w:pPr>
              <w:pStyle w:val="TablecellCENTER"/>
              <w:keepLines/>
              <w:rPr>
                <w:noProof/>
              </w:rPr>
            </w:pPr>
            <w:r w:rsidRPr="00AC3540">
              <w:rPr>
                <w:noProof/>
              </w:rPr>
              <w:fldChar w:fldCharType="begin"/>
            </w:r>
            <w:r w:rsidRPr="00AC3540">
              <w:rPr>
                <w:noProof/>
              </w:rPr>
              <w:instrText xml:space="preserve"> REF TM_006_008_SYS \n \h  \* MERGEFORMAT </w:instrText>
            </w:r>
            <w:r w:rsidRPr="00AC3540">
              <w:rPr>
                <w:noProof/>
              </w:rPr>
            </w:r>
            <w:r w:rsidRPr="00AC3540">
              <w:rPr>
                <w:noProof/>
              </w:rPr>
              <w:fldChar w:fldCharType="separate"/>
            </w:r>
            <w:r w:rsidR="008A478B">
              <w:rPr>
                <w:noProof/>
              </w:rPr>
              <w:t>6.6.4.6</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385688" w:rsidRPr="00AC3540" w:rsidRDefault="00385688" w:rsidP="00142AE2">
            <w:pPr>
              <w:pStyle w:val="TablecellCENTER"/>
              <w:keepLines/>
              <w:rPr>
                <w:noProof/>
              </w:rPr>
            </w:pPr>
            <w:r w:rsidRPr="00AC3540">
              <w:rPr>
                <w:noProof/>
              </w:rPr>
              <w:fldChar w:fldCharType="begin"/>
            </w:r>
            <w:r w:rsidRPr="00AC3540">
              <w:rPr>
                <w:noProof/>
              </w:rPr>
              <w:instrText xml:space="preserve"> REF TM_006_008_IF \n \h  \* MERGEFORMAT </w:instrText>
            </w:r>
            <w:r w:rsidRPr="00AC3540">
              <w:rPr>
                <w:noProof/>
              </w:rPr>
            </w:r>
            <w:r w:rsidRPr="00AC3540">
              <w:rPr>
                <w:noProof/>
              </w:rPr>
              <w:fldChar w:fldCharType="separate"/>
            </w:r>
            <w:r w:rsidR="008A478B">
              <w:rPr>
                <w:noProof/>
              </w:rPr>
              <w:t>8.6.2.8</w:t>
            </w:r>
            <w:r w:rsidRPr="00AC3540">
              <w:rPr>
                <w:noProof/>
              </w:rPr>
              <w:fldChar w:fldCharType="end"/>
            </w: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385688" w:rsidRPr="00AC3540" w:rsidRDefault="00385688" w:rsidP="00142AE2">
            <w:pPr>
              <w:pStyle w:val="TablecellCENTER"/>
              <w:keepLines/>
              <w:jc w:val="left"/>
              <w:rPr>
                <w:noProof/>
              </w:rPr>
            </w:pPr>
          </w:p>
        </w:tc>
        <w:tc>
          <w:tcPr>
            <w:tcW w:w="1418"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385688" w:rsidRPr="00AC3540" w:rsidRDefault="00385688" w:rsidP="00142AE2">
            <w:pPr>
              <w:pStyle w:val="TablecellLEFT"/>
              <w:keepLines/>
              <w:rPr>
                <w:noProof/>
              </w:rPr>
            </w:pPr>
            <w:r w:rsidRPr="00AC3540">
              <w:rPr>
                <w:noProof/>
              </w:rPr>
              <w:t>TM[6,8]</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385688" w:rsidRPr="00AC3540" w:rsidRDefault="00385688" w:rsidP="00142AE2">
            <w:pPr>
              <w:pStyle w:val="TablecellLEFT"/>
              <w:keepLines/>
              <w:rPr>
                <w:noProof/>
              </w:rPr>
            </w:pPr>
            <w:r w:rsidRPr="00AC3540">
              <w:rPr>
                <w:noProof/>
              </w:rPr>
              <w:t>checked object memory data report</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385688" w:rsidRPr="00AC3540" w:rsidRDefault="00F917F1" w:rsidP="00142AE2">
            <w:pPr>
              <w:pStyle w:val="TablecellLEFT"/>
              <w:keepLines/>
              <w:jc w:val="center"/>
              <w:rPr>
                <w:noProof/>
              </w:rPr>
            </w:pPr>
            <w:r w:rsidRPr="00AC3540">
              <w:rPr>
                <w:noProof/>
              </w:rPr>
              <w:t>TC[6,7]</w:t>
            </w:r>
            <w:r w:rsidR="007A34D0" w:rsidRPr="00AC3540">
              <w:rPr>
                <w:noProof/>
              </w:rPr>
              <w:t xml:space="preserve"> response</w:t>
            </w:r>
          </w:p>
        </w:tc>
      </w:tr>
      <w:tr w:rsidR="00385688" w:rsidRPr="00AC3540" w:rsidTr="00142AE2">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385688" w:rsidRPr="00AC3540" w:rsidRDefault="00385688" w:rsidP="00142AE2">
            <w:pPr>
              <w:pStyle w:val="TablecellCENTER"/>
              <w:keepLines/>
              <w:rPr>
                <w:noProof/>
              </w:rPr>
            </w:pPr>
            <w:r w:rsidRPr="00AC3540">
              <w:rPr>
                <w:noProof/>
              </w:rPr>
              <w:fldChar w:fldCharType="begin"/>
            </w:r>
            <w:r w:rsidRPr="00AC3540">
              <w:rPr>
                <w:noProof/>
              </w:rPr>
              <w:instrText xml:space="preserve"> REF TC_006_017_SYS \n \h  \* MERGEFORMAT </w:instrText>
            </w:r>
            <w:r w:rsidRPr="00AC3540">
              <w:rPr>
                <w:noProof/>
              </w:rPr>
            </w:r>
            <w:r w:rsidRPr="00AC3540">
              <w:rPr>
                <w:noProof/>
              </w:rPr>
              <w:fldChar w:fldCharType="separate"/>
            </w:r>
            <w:r w:rsidR="008A478B">
              <w:rPr>
                <w:noProof/>
              </w:rPr>
              <w:t>6.6.4.7</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385688" w:rsidRPr="00AC3540" w:rsidRDefault="00385688" w:rsidP="00142AE2">
            <w:pPr>
              <w:pStyle w:val="TablecellCENTER"/>
              <w:keepLines/>
              <w:rPr>
                <w:noProof/>
              </w:rPr>
            </w:pPr>
            <w:r w:rsidRPr="00AC3540">
              <w:rPr>
                <w:noProof/>
              </w:rPr>
              <w:fldChar w:fldCharType="begin"/>
            </w:r>
            <w:r w:rsidRPr="00AC3540">
              <w:rPr>
                <w:noProof/>
              </w:rPr>
              <w:instrText xml:space="preserve"> REF TC_006_017_IF \n \h  \* MERGEFORMAT </w:instrText>
            </w:r>
            <w:r w:rsidRPr="00AC3540">
              <w:rPr>
                <w:noProof/>
              </w:rPr>
            </w:r>
            <w:r w:rsidRPr="00AC3540">
              <w:rPr>
                <w:noProof/>
              </w:rPr>
              <w:fldChar w:fldCharType="separate"/>
            </w:r>
            <w:r w:rsidR="008A478B">
              <w:rPr>
                <w:noProof/>
              </w:rPr>
              <w:t>8.6.2.17</w:t>
            </w:r>
            <w:r w:rsidRPr="00AC3540">
              <w:rPr>
                <w:noProof/>
              </w:rPr>
              <w:fldChar w:fldCharType="end"/>
            </w:r>
          </w:p>
        </w:tc>
        <w:tc>
          <w:tcPr>
            <w:tcW w:w="1560"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385688" w:rsidRPr="00AC3540" w:rsidRDefault="00385688" w:rsidP="00142AE2">
            <w:pPr>
              <w:pStyle w:val="TablecellLEFT"/>
              <w:keepLines/>
              <w:rPr>
                <w:noProof/>
              </w:rPr>
            </w:pPr>
            <w:r w:rsidRPr="00AC3540">
              <w:rPr>
                <w:noProof/>
              </w:rPr>
              <w:t>TC[6,17]</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385688" w:rsidRPr="00AC3540" w:rsidRDefault="00385688" w:rsidP="00142AE2">
            <w:pPr>
              <w:pStyle w:val="TablecellLEFT"/>
              <w:keepLines/>
              <w:rPr>
                <w:noProof/>
              </w:rPr>
            </w:pPr>
            <w:r w:rsidRPr="00AC3540">
              <w:rPr>
                <w:noProof/>
              </w:rPr>
              <w:t>check an object memory object</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385688" w:rsidRPr="00AC3540" w:rsidRDefault="00F917F1" w:rsidP="00142AE2">
            <w:pPr>
              <w:pStyle w:val="TablecellLEFT"/>
              <w:keepLines/>
              <w:jc w:val="center"/>
              <w:rPr>
                <w:noProof/>
              </w:rPr>
            </w:pPr>
            <w:r w:rsidRPr="00AC3540">
              <w:rPr>
                <w:noProof/>
              </w:rPr>
              <w:t>by declaration</w:t>
            </w:r>
          </w:p>
        </w:tc>
      </w:tr>
      <w:tr w:rsidR="00385688" w:rsidRPr="00AC3540" w:rsidTr="00142AE2">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385688" w:rsidRPr="00AC3540" w:rsidRDefault="00385688" w:rsidP="00142AE2">
            <w:pPr>
              <w:pStyle w:val="TablecellCENTER"/>
              <w:keepLines/>
              <w:rPr>
                <w:noProof/>
              </w:rPr>
            </w:pPr>
            <w:r w:rsidRPr="00AC3540">
              <w:rPr>
                <w:noProof/>
              </w:rPr>
              <w:fldChar w:fldCharType="begin"/>
            </w:r>
            <w:r w:rsidRPr="00AC3540">
              <w:rPr>
                <w:noProof/>
              </w:rPr>
              <w:instrText xml:space="preserve"> REF TM_006_018_SYS \n \h  \* MERGEFORMAT </w:instrText>
            </w:r>
            <w:r w:rsidRPr="00AC3540">
              <w:rPr>
                <w:noProof/>
              </w:rPr>
            </w:r>
            <w:r w:rsidRPr="00AC3540">
              <w:rPr>
                <w:noProof/>
              </w:rPr>
              <w:fldChar w:fldCharType="separate"/>
            </w:r>
            <w:r w:rsidR="008A478B">
              <w:rPr>
                <w:noProof/>
              </w:rPr>
              <w:t>6.6.4.7</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385688" w:rsidRPr="00AC3540" w:rsidRDefault="00385688" w:rsidP="00142AE2">
            <w:pPr>
              <w:pStyle w:val="TablecellCENTER"/>
              <w:keepLines/>
              <w:rPr>
                <w:noProof/>
              </w:rPr>
            </w:pPr>
            <w:r w:rsidRPr="00AC3540">
              <w:rPr>
                <w:noProof/>
              </w:rPr>
              <w:fldChar w:fldCharType="begin"/>
            </w:r>
            <w:r w:rsidRPr="00AC3540">
              <w:rPr>
                <w:noProof/>
              </w:rPr>
              <w:instrText xml:space="preserve"> REF TM_006_018_IF \n \h  \* MERGEFORMAT </w:instrText>
            </w:r>
            <w:r w:rsidRPr="00AC3540">
              <w:rPr>
                <w:noProof/>
              </w:rPr>
            </w:r>
            <w:r w:rsidRPr="00AC3540">
              <w:rPr>
                <w:noProof/>
              </w:rPr>
              <w:fldChar w:fldCharType="separate"/>
            </w:r>
            <w:r w:rsidR="008A478B">
              <w:rPr>
                <w:noProof/>
              </w:rPr>
              <w:t>8.6.2.18</w:t>
            </w:r>
            <w:r w:rsidRPr="00AC3540">
              <w:rPr>
                <w:noProof/>
              </w:rPr>
              <w:fldChar w:fldCharType="end"/>
            </w: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385688" w:rsidRPr="00AC3540" w:rsidRDefault="00385688" w:rsidP="00142AE2">
            <w:pPr>
              <w:pStyle w:val="TablecellCENTER"/>
              <w:keepLines/>
              <w:jc w:val="left"/>
              <w:rPr>
                <w:noProof/>
              </w:rPr>
            </w:pPr>
          </w:p>
        </w:tc>
        <w:tc>
          <w:tcPr>
            <w:tcW w:w="1418"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385688" w:rsidRPr="00AC3540" w:rsidRDefault="00385688" w:rsidP="00142AE2">
            <w:pPr>
              <w:pStyle w:val="TablecellLEFT"/>
              <w:keepLines/>
              <w:rPr>
                <w:noProof/>
              </w:rPr>
            </w:pPr>
            <w:r w:rsidRPr="00AC3540">
              <w:rPr>
                <w:noProof/>
              </w:rPr>
              <w:t>TM[6,18]</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385688" w:rsidRPr="00AC3540" w:rsidRDefault="00385688" w:rsidP="00142AE2">
            <w:pPr>
              <w:pStyle w:val="TablecellLEFT"/>
              <w:keepLines/>
              <w:rPr>
                <w:noProof/>
              </w:rPr>
            </w:pPr>
            <w:r w:rsidRPr="00AC3540">
              <w:rPr>
                <w:noProof/>
              </w:rPr>
              <w:t>checked object memory object report</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385688" w:rsidRPr="00AC3540" w:rsidRDefault="00F917F1" w:rsidP="00142AE2">
            <w:pPr>
              <w:pStyle w:val="TablecellLEFT"/>
              <w:keepLines/>
              <w:jc w:val="center"/>
              <w:rPr>
                <w:noProof/>
              </w:rPr>
            </w:pPr>
            <w:r w:rsidRPr="00AC3540">
              <w:rPr>
                <w:noProof/>
              </w:rPr>
              <w:t>TC[6,17]</w:t>
            </w:r>
            <w:r w:rsidR="007A34D0" w:rsidRPr="00AC3540">
              <w:rPr>
                <w:noProof/>
              </w:rPr>
              <w:t xml:space="preserve"> response</w:t>
            </w:r>
          </w:p>
        </w:tc>
      </w:tr>
      <w:tr w:rsidR="00385688" w:rsidRPr="00AC3540" w:rsidTr="00142AE2">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385688" w:rsidRPr="00AC3540" w:rsidRDefault="00385688" w:rsidP="00142AE2">
            <w:pPr>
              <w:pStyle w:val="TablecellCENTER"/>
              <w:keepLines/>
              <w:rPr>
                <w:noProof/>
              </w:rPr>
            </w:pPr>
            <w:r w:rsidRPr="00AC3540">
              <w:rPr>
                <w:noProof/>
              </w:rPr>
              <w:fldChar w:fldCharType="begin"/>
            </w:r>
            <w:r w:rsidRPr="00AC3540">
              <w:rPr>
                <w:noProof/>
              </w:rPr>
              <w:instrText xml:space="preserve"> REF TC_006_021_SYS \n \h  \* MERGEFORMAT </w:instrText>
            </w:r>
            <w:r w:rsidRPr="00AC3540">
              <w:rPr>
                <w:noProof/>
              </w:rPr>
            </w:r>
            <w:r w:rsidRPr="00AC3540">
              <w:rPr>
                <w:noProof/>
              </w:rPr>
              <w:fldChar w:fldCharType="separate"/>
            </w:r>
            <w:r w:rsidR="008A478B">
              <w:rPr>
                <w:noProof/>
              </w:rPr>
              <w:t>6.6.4.8</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385688" w:rsidRPr="00AC3540" w:rsidRDefault="00385688" w:rsidP="00142AE2">
            <w:pPr>
              <w:pStyle w:val="TablecellCENTER"/>
              <w:keepLines/>
              <w:rPr>
                <w:noProof/>
              </w:rPr>
            </w:pPr>
            <w:r w:rsidRPr="00AC3540">
              <w:rPr>
                <w:noProof/>
              </w:rPr>
              <w:fldChar w:fldCharType="begin"/>
            </w:r>
            <w:r w:rsidRPr="00AC3540">
              <w:rPr>
                <w:noProof/>
              </w:rPr>
              <w:instrText xml:space="preserve"> REF TC_006_021_IF \n \h  \* MERGEFORMAT </w:instrText>
            </w:r>
            <w:r w:rsidRPr="00AC3540">
              <w:rPr>
                <w:noProof/>
              </w:rPr>
            </w:r>
            <w:r w:rsidRPr="00AC3540">
              <w:rPr>
                <w:noProof/>
              </w:rPr>
              <w:fldChar w:fldCharType="separate"/>
            </w:r>
            <w:r w:rsidR="008A478B">
              <w:rPr>
                <w:noProof/>
              </w:rPr>
              <w:t>8.6.2.21</w:t>
            </w:r>
            <w:r w:rsidRPr="00AC3540">
              <w:rPr>
                <w:noProof/>
              </w:rPr>
              <w:fldChar w:fldCharType="end"/>
            </w:r>
          </w:p>
        </w:tc>
        <w:tc>
          <w:tcPr>
            <w:tcW w:w="1560"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385688" w:rsidRPr="00AC3540" w:rsidRDefault="00385688" w:rsidP="00142AE2">
            <w:pPr>
              <w:pStyle w:val="TablecellLEFT"/>
              <w:keepLines/>
              <w:rPr>
                <w:noProof/>
              </w:rPr>
            </w:pPr>
            <w:r w:rsidRPr="00AC3540">
              <w:rPr>
                <w:noProof/>
              </w:rPr>
              <w:t>TC[6,21]</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385688" w:rsidRPr="00AC3540" w:rsidRDefault="00385688" w:rsidP="00142AE2">
            <w:pPr>
              <w:pStyle w:val="TablecellLEFT"/>
              <w:keepLines/>
              <w:rPr>
                <w:noProof/>
              </w:rPr>
            </w:pPr>
            <w:r w:rsidRPr="00AC3540">
              <w:rPr>
                <w:noProof/>
              </w:rPr>
              <w:t>load object memory data areas by reference</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385688" w:rsidRPr="00AC3540" w:rsidRDefault="00F917F1" w:rsidP="00142AE2">
            <w:pPr>
              <w:pStyle w:val="TablecellLEFT"/>
              <w:keepLines/>
              <w:jc w:val="center"/>
              <w:rPr>
                <w:noProof/>
              </w:rPr>
            </w:pPr>
            <w:r w:rsidRPr="00AC3540">
              <w:rPr>
                <w:noProof/>
              </w:rPr>
              <w:t>by declaration</w:t>
            </w:r>
          </w:p>
        </w:tc>
      </w:tr>
      <w:tr w:rsidR="00F917F1" w:rsidRPr="00AC3540" w:rsidTr="00142AE2">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F917F1" w:rsidRPr="00AC3540" w:rsidRDefault="00F917F1" w:rsidP="00142AE2">
            <w:pPr>
              <w:pStyle w:val="TablecellCENTER"/>
              <w:keepLines/>
              <w:rPr>
                <w:noProof/>
              </w:rPr>
            </w:pPr>
            <w:r w:rsidRPr="00AC3540">
              <w:rPr>
                <w:noProof/>
              </w:rPr>
              <w:fldChar w:fldCharType="begin"/>
            </w:r>
            <w:r w:rsidRPr="00AC3540">
              <w:rPr>
                <w:noProof/>
              </w:rPr>
              <w:instrText xml:space="preserve"> REF TC_006_022_SYS \n \h  \* MERGEFORMAT </w:instrText>
            </w:r>
            <w:r w:rsidRPr="00AC3540">
              <w:rPr>
                <w:noProof/>
              </w:rPr>
            </w:r>
            <w:r w:rsidRPr="00AC3540">
              <w:rPr>
                <w:noProof/>
              </w:rPr>
              <w:fldChar w:fldCharType="separate"/>
            </w:r>
            <w:r w:rsidR="008A478B">
              <w:rPr>
                <w:noProof/>
              </w:rPr>
              <w:t>6.6.4.9</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F917F1" w:rsidRPr="00AC3540" w:rsidRDefault="00F917F1" w:rsidP="00142AE2">
            <w:pPr>
              <w:pStyle w:val="TablecellCENTER"/>
              <w:keepLines/>
              <w:rPr>
                <w:noProof/>
              </w:rPr>
            </w:pPr>
            <w:r w:rsidRPr="00AC3540">
              <w:rPr>
                <w:noProof/>
              </w:rPr>
              <w:fldChar w:fldCharType="begin"/>
            </w:r>
            <w:r w:rsidRPr="00AC3540">
              <w:rPr>
                <w:noProof/>
              </w:rPr>
              <w:instrText xml:space="preserve"> REF TC_006_022_IF \w \h </w:instrText>
            </w:r>
            <w:r w:rsidR="00142AE2" w:rsidRPr="00AC3540">
              <w:rPr>
                <w:noProof/>
              </w:rPr>
              <w:instrText xml:space="preserve"> \* MERGEFORMAT </w:instrText>
            </w:r>
            <w:r w:rsidRPr="00AC3540">
              <w:rPr>
                <w:noProof/>
              </w:rPr>
            </w:r>
            <w:r w:rsidRPr="00AC3540">
              <w:rPr>
                <w:noProof/>
              </w:rPr>
              <w:fldChar w:fldCharType="separate"/>
            </w:r>
            <w:r w:rsidR="008A478B">
              <w:rPr>
                <w:noProof/>
              </w:rPr>
              <w:t>8.6.2.22</w:t>
            </w:r>
            <w:r w:rsidRPr="00AC3540">
              <w:rPr>
                <w:noProof/>
              </w:rPr>
              <w:fldChar w:fldCharType="end"/>
            </w:r>
          </w:p>
        </w:tc>
        <w:tc>
          <w:tcPr>
            <w:tcW w:w="1560"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F917F1" w:rsidRPr="00AC3540" w:rsidRDefault="00F917F1" w:rsidP="00142AE2">
            <w:pPr>
              <w:pStyle w:val="TablecellLEFT"/>
              <w:keepLines/>
              <w:rPr>
                <w:noProof/>
              </w:rPr>
            </w:pPr>
            <w:r w:rsidRPr="00AC3540">
              <w:rPr>
                <w:noProof/>
              </w:rPr>
              <w:t>TC[6,22]</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F917F1" w:rsidRPr="00AC3540" w:rsidRDefault="00F917F1" w:rsidP="00142AE2">
            <w:pPr>
              <w:pStyle w:val="TablecellLEFT"/>
              <w:keepLines/>
              <w:rPr>
                <w:noProof/>
              </w:rPr>
            </w:pPr>
            <w:r w:rsidRPr="00AC3540">
              <w:rPr>
                <w:noProof/>
              </w:rPr>
              <w:t>dump object memory data areas to file</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F917F1" w:rsidRPr="00AC3540" w:rsidRDefault="00F917F1" w:rsidP="00142AE2">
            <w:pPr>
              <w:pStyle w:val="TablecellLEFT"/>
              <w:keepLines/>
              <w:jc w:val="center"/>
              <w:rPr>
                <w:noProof/>
              </w:rPr>
            </w:pPr>
            <w:r w:rsidRPr="00AC3540">
              <w:rPr>
                <w:noProof/>
              </w:rPr>
              <w:t>by declaration</w:t>
            </w:r>
          </w:p>
        </w:tc>
      </w:tr>
    </w:tbl>
    <w:p w:rsidR="00834871" w:rsidRPr="00AC3540" w:rsidRDefault="003D2DE3" w:rsidP="00AF1F67">
      <w:pPr>
        <w:pStyle w:val="Annex4"/>
        <w:rPr>
          <w:noProof/>
        </w:rPr>
      </w:pPr>
      <w:r w:rsidRPr="00AC3540">
        <w:rPr>
          <w:noProof/>
        </w:rPr>
        <w:t>Common memory management</w:t>
      </w:r>
    </w:p>
    <w:p w:rsidR="00834871" w:rsidRPr="00AC3540" w:rsidRDefault="004F69DE" w:rsidP="00834871">
      <w:pPr>
        <w:pStyle w:val="paragraph"/>
        <w:keepNext/>
        <w:rPr>
          <w:noProof/>
        </w:rPr>
      </w:pPr>
      <w:r w:rsidRPr="00AC3540">
        <w:rPr>
          <w:noProof/>
        </w:rPr>
        <w:fldChar w:fldCharType="begin"/>
      </w:r>
      <w:r w:rsidRPr="00AC3540">
        <w:rPr>
          <w:noProof/>
        </w:rPr>
        <w:instrText xml:space="preserve"> REF _Ref432942993 \w \h </w:instrText>
      </w:r>
      <w:r w:rsidRPr="00AC3540">
        <w:rPr>
          <w:noProof/>
        </w:rPr>
      </w:r>
      <w:r w:rsidRPr="00AC3540">
        <w:rPr>
          <w:noProof/>
        </w:rPr>
        <w:fldChar w:fldCharType="separate"/>
      </w:r>
      <w:r w:rsidR="008A478B">
        <w:rPr>
          <w:noProof/>
        </w:rPr>
        <w:t xml:space="preserve">Table C-12 </w:t>
      </w:r>
      <w:r w:rsidRPr="00AC3540">
        <w:rPr>
          <w:noProof/>
        </w:rPr>
        <w:fldChar w:fldCharType="end"/>
      </w:r>
      <w:r w:rsidR="00834871" w:rsidRPr="00AC3540">
        <w:rPr>
          <w:noProof/>
        </w:rPr>
        <w:t xml:space="preserve">shows the message types of the </w:t>
      </w:r>
      <w:r w:rsidR="00BA5444" w:rsidRPr="00AC3540">
        <w:rPr>
          <w:noProof/>
        </w:rPr>
        <w:t xml:space="preserve">common memory management </w:t>
      </w:r>
      <w:r w:rsidR="003D2DE3" w:rsidRPr="00AC3540">
        <w:rPr>
          <w:noProof/>
        </w:rPr>
        <w:t>subservice type</w:t>
      </w:r>
      <w:r w:rsidR="00834871" w:rsidRPr="00AC3540">
        <w:rPr>
          <w:noProof/>
        </w:rPr>
        <w:t>.</w:t>
      </w:r>
    </w:p>
    <w:p w:rsidR="00834871" w:rsidRPr="00AC3540" w:rsidRDefault="00BA5444" w:rsidP="00834871">
      <w:pPr>
        <w:pStyle w:val="CaptionAnnexTable"/>
        <w:spacing w:after="120"/>
        <w:rPr>
          <w:noProof/>
        </w:rPr>
      </w:pPr>
      <w:bookmarkStart w:id="1624" w:name="_Ref432942993"/>
      <w:r w:rsidRPr="00AC3540">
        <w:rPr>
          <w:noProof/>
        </w:rPr>
        <w:t xml:space="preserve">Common memory management </w:t>
      </w:r>
      <w:r w:rsidR="00834871" w:rsidRPr="00AC3540">
        <w:rPr>
          <w:noProof/>
        </w:rPr>
        <w:t>message types</w:t>
      </w:r>
      <w:bookmarkEnd w:id="1624"/>
    </w:p>
    <w:tbl>
      <w:tblPr>
        <w:tblStyle w:val="TableGrid"/>
        <w:tblW w:w="8647" w:type="dxa"/>
        <w:tblInd w:w="84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20" w:firstRow="1" w:lastRow="0" w:firstColumn="0" w:lastColumn="0" w:noHBand="1" w:noVBand="1"/>
      </w:tblPr>
      <w:tblGrid>
        <w:gridCol w:w="992"/>
        <w:gridCol w:w="992"/>
        <w:gridCol w:w="1560"/>
        <w:gridCol w:w="3969"/>
        <w:gridCol w:w="1134"/>
      </w:tblGrid>
      <w:tr w:rsidR="00834871" w:rsidRPr="00AC3540" w:rsidTr="00854267">
        <w:trPr>
          <w:trHeight w:val="272"/>
          <w:tblHeader/>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834871" w:rsidRPr="00AC3540" w:rsidRDefault="00834871" w:rsidP="00854267">
            <w:pPr>
              <w:pStyle w:val="TableHeaderCENTER"/>
              <w:keepLines/>
              <w:rPr>
                <w:noProof/>
              </w:rPr>
            </w:pPr>
            <w:r w:rsidRPr="00AC3540">
              <w:rPr>
                <w:noProof/>
              </w:rPr>
              <w:t>system</w:t>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834871" w:rsidRPr="00AC3540" w:rsidRDefault="00834871" w:rsidP="00854267">
            <w:pPr>
              <w:pStyle w:val="TableHeaderCENTER"/>
              <w:keepLines/>
              <w:rPr>
                <w:noProof/>
              </w:rPr>
            </w:pPr>
            <w:r w:rsidRPr="00AC3540">
              <w:rPr>
                <w:noProof/>
              </w:rPr>
              <w:t>interface</w:t>
            </w:r>
          </w:p>
        </w:tc>
        <w:tc>
          <w:tcPr>
            <w:tcW w:w="6663" w:type="dxa"/>
            <w:gridSpan w:val="3"/>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834871" w:rsidRPr="00AC3540" w:rsidRDefault="00834871" w:rsidP="00854267">
            <w:pPr>
              <w:pStyle w:val="TableHeaderCENTER"/>
              <w:rPr>
                <w:noProof/>
              </w:rPr>
            </w:pPr>
            <w:r w:rsidRPr="00AC3540">
              <w:rPr>
                <w:noProof/>
              </w:rPr>
              <w:t>message type</w:t>
            </w:r>
          </w:p>
        </w:tc>
      </w:tr>
      <w:tr w:rsidR="00385688" w:rsidRPr="00AC3540" w:rsidTr="00142AE2">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385688" w:rsidRPr="00AC3540" w:rsidRDefault="00385688" w:rsidP="00142AE2">
            <w:pPr>
              <w:pStyle w:val="TablecellCENTER"/>
              <w:keepLines/>
              <w:rPr>
                <w:noProof/>
              </w:rPr>
            </w:pPr>
            <w:r w:rsidRPr="00AC3540">
              <w:rPr>
                <w:noProof/>
              </w:rPr>
              <w:fldChar w:fldCharType="begin"/>
            </w:r>
            <w:r w:rsidRPr="00AC3540">
              <w:rPr>
                <w:noProof/>
              </w:rPr>
              <w:instrText xml:space="preserve"> REF TC_006_012_SYS \n \h  \* MERGEFORMAT </w:instrText>
            </w:r>
            <w:r w:rsidRPr="00AC3540">
              <w:rPr>
                <w:noProof/>
              </w:rPr>
            </w:r>
            <w:r w:rsidRPr="00AC3540">
              <w:rPr>
                <w:noProof/>
              </w:rPr>
              <w:fldChar w:fldCharType="separate"/>
            </w:r>
            <w:r w:rsidR="008A478B">
              <w:rPr>
                <w:noProof/>
              </w:rPr>
              <w:t>6.6.5.1</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385688" w:rsidRPr="00AC3540" w:rsidRDefault="00385688" w:rsidP="00142AE2">
            <w:pPr>
              <w:pStyle w:val="TablecellCENTER"/>
              <w:keepLines/>
              <w:rPr>
                <w:noProof/>
              </w:rPr>
            </w:pPr>
            <w:r w:rsidRPr="00AC3540">
              <w:rPr>
                <w:noProof/>
              </w:rPr>
              <w:fldChar w:fldCharType="begin"/>
            </w:r>
            <w:r w:rsidRPr="00AC3540">
              <w:rPr>
                <w:noProof/>
              </w:rPr>
              <w:instrText xml:space="preserve"> REF TC_006_012_IF \n \h  \* MERGEFORMAT </w:instrText>
            </w:r>
            <w:r w:rsidRPr="00AC3540">
              <w:rPr>
                <w:noProof/>
              </w:rPr>
            </w:r>
            <w:r w:rsidRPr="00AC3540">
              <w:rPr>
                <w:noProof/>
              </w:rPr>
              <w:fldChar w:fldCharType="separate"/>
            </w:r>
            <w:r w:rsidR="008A478B">
              <w:rPr>
                <w:noProof/>
              </w:rPr>
              <w:t>8.6.2.12</w:t>
            </w:r>
            <w:r w:rsidRPr="00AC3540">
              <w:rPr>
                <w:noProof/>
              </w:rPr>
              <w:fldChar w:fldCharType="end"/>
            </w:r>
          </w:p>
        </w:tc>
        <w:tc>
          <w:tcPr>
            <w:tcW w:w="1560"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385688" w:rsidRPr="00AC3540" w:rsidRDefault="00385688" w:rsidP="00142AE2">
            <w:pPr>
              <w:pStyle w:val="TablecellLEFT"/>
              <w:keepLines/>
              <w:rPr>
                <w:noProof/>
              </w:rPr>
            </w:pPr>
            <w:r w:rsidRPr="00AC3540">
              <w:rPr>
                <w:noProof/>
              </w:rPr>
              <w:t>TC[6,12]</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385688" w:rsidRPr="00AC3540" w:rsidRDefault="00385688" w:rsidP="00142AE2">
            <w:pPr>
              <w:pStyle w:val="TablecellLEFT"/>
              <w:keepLines/>
              <w:rPr>
                <w:noProof/>
              </w:rPr>
            </w:pPr>
            <w:r w:rsidRPr="00AC3540">
              <w:rPr>
                <w:noProof/>
              </w:rPr>
              <w:t>abort all memory dumps</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385688" w:rsidRPr="00AC3540" w:rsidRDefault="00385688" w:rsidP="00142AE2">
            <w:pPr>
              <w:pStyle w:val="TablecellLEFT"/>
              <w:keepLines/>
              <w:jc w:val="center"/>
              <w:rPr>
                <w:noProof/>
              </w:rPr>
            </w:pPr>
            <w:r w:rsidRPr="00AC3540">
              <w:rPr>
                <w:noProof/>
              </w:rPr>
              <w:t>minimum</w:t>
            </w:r>
          </w:p>
        </w:tc>
      </w:tr>
    </w:tbl>
    <w:p w:rsidR="00834871" w:rsidRPr="00AC3540" w:rsidRDefault="003D2DE3" w:rsidP="00AF1F67">
      <w:pPr>
        <w:pStyle w:val="Annex4"/>
        <w:rPr>
          <w:noProof/>
        </w:rPr>
      </w:pPr>
      <w:r w:rsidRPr="00AC3540">
        <w:rPr>
          <w:noProof/>
        </w:rPr>
        <w:t>Memory configuration</w:t>
      </w:r>
    </w:p>
    <w:p w:rsidR="00834871" w:rsidRPr="00AC3540" w:rsidRDefault="004F69DE" w:rsidP="00834871">
      <w:pPr>
        <w:pStyle w:val="paragraph"/>
        <w:keepNext/>
        <w:rPr>
          <w:noProof/>
        </w:rPr>
      </w:pPr>
      <w:r w:rsidRPr="00AC3540">
        <w:rPr>
          <w:noProof/>
        </w:rPr>
        <w:fldChar w:fldCharType="begin"/>
      </w:r>
      <w:r w:rsidRPr="00AC3540">
        <w:rPr>
          <w:noProof/>
        </w:rPr>
        <w:instrText xml:space="preserve"> REF _Ref432943005 \w \h </w:instrText>
      </w:r>
      <w:r w:rsidRPr="00AC3540">
        <w:rPr>
          <w:noProof/>
        </w:rPr>
      </w:r>
      <w:r w:rsidRPr="00AC3540">
        <w:rPr>
          <w:noProof/>
        </w:rPr>
        <w:fldChar w:fldCharType="separate"/>
      </w:r>
      <w:r w:rsidR="008A478B">
        <w:rPr>
          <w:noProof/>
        </w:rPr>
        <w:t xml:space="preserve">Table C-13 </w:t>
      </w:r>
      <w:r w:rsidRPr="00AC3540">
        <w:rPr>
          <w:noProof/>
        </w:rPr>
        <w:fldChar w:fldCharType="end"/>
      </w:r>
      <w:r w:rsidR="00834871" w:rsidRPr="00AC3540">
        <w:rPr>
          <w:noProof/>
        </w:rPr>
        <w:t xml:space="preserve">shows the message types of the </w:t>
      </w:r>
      <w:r w:rsidR="00BA5444" w:rsidRPr="00AC3540">
        <w:rPr>
          <w:noProof/>
        </w:rPr>
        <w:t xml:space="preserve">memory configuration </w:t>
      </w:r>
      <w:r w:rsidR="003D2DE3" w:rsidRPr="00AC3540">
        <w:rPr>
          <w:noProof/>
        </w:rPr>
        <w:t>subservice type</w:t>
      </w:r>
      <w:r w:rsidR="00834871" w:rsidRPr="00AC3540">
        <w:rPr>
          <w:noProof/>
        </w:rPr>
        <w:t>.</w:t>
      </w:r>
    </w:p>
    <w:p w:rsidR="00834871" w:rsidRPr="00AC3540" w:rsidRDefault="00BA5444" w:rsidP="00834871">
      <w:pPr>
        <w:pStyle w:val="CaptionAnnexTable"/>
        <w:spacing w:after="120"/>
        <w:rPr>
          <w:noProof/>
        </w:rPr>
      </w:pPr>
      <w:bookmarkStart w:id="1625" w:name="_Ref432943005"/>
      <w:r w:rsidRPr="00AC3540">
        <w:rPr>
          <w:noProof/>
        </w:rPr>
        <w:t xml:space="preserve">Memory configuration </w:t>
      </w:r>
      <w:r w:rsidR="00834871" w:rsidRPr="00AC3540">
        <w:rPr>
          <w:noProof/>
        </w:rPr>
        <w:t>message types</w:t>
      </w:r>
      <w:bookmarkEnd w:id="1625"/>
    </w:p>
    <w:tbl>
      <w:tblPr>
        <w:tblStyle w:val="TableGrid"/>
        <w:tblW w:w="8647" w:type="dxa"/>
        <w:tblInd w:w="84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20" w:firstRow="1" w:lastRow="0" w:firstColumn="0" w:lastColumn="0" w:noHBand="1" w:noVBand="1"/>
      </w:tblPr>
      <w:tblGrid>
        <w:gridCol w:w="992"/>
        <w:gridCol w:w="992"/>
        <w:gridCol w:w="142"/>
        <w:gridCol w:w="1418"/>
        <w:gridCol w:w="3969"/>
        <w:gridCol w:w="1134"/>
      </w:tblGrid>
      <w:tr w:rsidR="00834871" w:rsidRPr="00AC3540" w:rsidTr="00854267">
        <w:trPr>
          <w:trHeight w:val="272"/>
          <w:tblHeader/>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834871" w:rsidRPr="00AC3540" w:rsidRDefault="00834871" w:rsidP="00854267">
            <w:pPr>
              <w:pStyle w:val="TableHeaderCENTER"/>
              <w:keepLines/>
              <w:rPr>
                <w:noProof/>
              </w:rPr>
            </w:pPr>
            <w:r w:rsidRPr="00AC3540">
              <w:rPr>
                <w:noProof/>
              </w:rPr>
              <w:t>system</w:t>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834871" w:rsidRPr="00AC3540" w:rsidRDefault="00834871" w:rsidP="00854267">
            <w:pPr>
              <w:pStyle w:val="TableHeaderCENTER"/>
              <w:keepLines/>
              <w:rPr>
                <w:noProof/>
              </w:rPr>
            </w:pPr>
            <w:r w:rsidRPr="00AC3540">
              <w:rPr>
                <w:noProof/>
              </w:rPr>
              <w:t>interface</w:t>
            </w:r>
          </w:p>
        </w:tc>
        <w:tc>
          <w:tcPr>
            <w:tcW w:w="6663" w:type="dxa"/>
            <w:gridSpan w:val="4"/>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834871" w:rsidRPr="00AC3540" w:rsidRDefault="00834871" w:rsidP="00854267">
            <w:pPr>
              <w:pStyle w:val="TableHeaderCENTER"/>
              <w:rPr>
                <w:noProof/>
              </w:rPr>
            </w:pPr>
            <w:r w:rsidRPr="00AC3540">
              <w:rPr>
                <w:noProof/>
              </w:rPr>
              <w:t>message type</w:t>
            </w:r>
          </w:p>
        </w:tc>
      </w:tr>
      <w:tr w:rsidR="00960E92" w:rsidRPr="00AC3540" w:rsidTr="008427E5">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960E92" w:rsidRPr="00AC3540" w:rsidRDefault="00960E92" w:rsidP="008427E5">
            <w:pPr>
              <w:pStyle w:val="TablecellCENTER"/>
              <w:keepLines/>
              <w:rPr>
                <w:noProof/>
              </w:rPr>
            </w:pPr>
            <w:r w:rsidRPr="00AC3540">
              <w:rPr>
                <w:noProof/>
              </w:rPr>
              <w:fldChar w:fldCharType="begin"/>
            </w:r>
            <w:r w:rsidRPr="00AC3540">
              <w:rPr>
                <w:noProof/>
              </w:rPr>
              <w:instrText xml:space="preserve"> REF ST006_MCSub_Scrubbing \w \h </w:instrText>
            </w:r>
            <w:r w:rsidR="00F52698" w:rsidRPr="00AC3540">
              <w:rPr>
                <w:noProof/>
              </w:rPr>
              <w:instrText xml:space="preserve"> \* MERGEFORMAT </w:instrText>
            </w:r>
            <w:r w:rsidRPr="00AC3540">
              <w:rPr>
                <w:noProof/>
              </w:rPr>
            </w:r>
            <w:r w:rsidRPr="00AC3540">
              <w:rPr>
                <w:noProof/>
              </w:rPr>
              <w:fldChar w:fldCharType="separate"/>
            </w:r>
            <w:r w:rsidR="008A478B">
              <w:rPr>
                <w:noProof/>
              </w:rPr>
              <w:t>6.6.6.1.1a</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960E92" w:rsidRPr="00AC3540" w:rsidRDefault="00960E92" w:rsidP="008427E5">
            <w:pPr>
              <w:pStyle w:val="TablecellCENTER"/>
              <w:keepLines/>
              <w:rPr>
                <w:noProof/>
              </w:rPr>
            </w:pPr>
          </w:p>
        </w:tc>
        <w:tc>
          <w:tcPr>
            <w:tcW w:w="5529" w:type="dxa"/>
            <w:gridSpan w:val="3"/>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D6E3BC" w:themeFill="accent3" w:themeFillTint="66"/>
            <w:tcMar>
              <w:top w:w="85" w:type="dxa"/>
              <w:bottom w:w="85" w:type="dxa"/>
            </w:tcMar>
            <w:vAlign w:val="center"/>
          </w:tcPr>
          <w:p w:rsidR="00960E92" w:rsidRPr="00AC3540" w:rsidRDefault="00016C28" w:rsidP="008427E5">
            <w:pPr>
              <w:pStyle w:val="TablecellLEFT"/>
              <w:keepLines/>
              <w:rPr>
                <w:noProof/>
              </w:rPr>
            </w:pPr>
            <w:r w:rsidRPr="00AC3540">
              <w:rPr>
                <w:noProof/>
              </w:rPr>
              <w:t>scrubbing memories support</w:t>
            </w:r>
            <w:r w:rsidR="00960E92" w:rsidRPr="00AC3540">
              <w:rPr>
                <w:noProof/>
              </w:rPr>
              <w:t xml:space="preserve"> </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960E92" w:rsidRPr="00AC3540" w:rsidRDefault="00F52698" w:rsidP="008427E5">
            <w:pPr>
              <w:pStyle w:val="TablecellLEFT"/>
              <w:keepLines/>
              <w:jc w:val="center"/>
              <w:rPr>
                <w:noProof/>
              </w:rPr>
            </w:pPr>
            <w:r w:rsidRPr="00AC3540">
              <w:rPr>
                <w:noProof/>
              </w:rPr>
              <w:t>by declaration</w:t>
            </w:r>
          </w:p>
        </w:tc>
      </w:tr>
      <w:tr w:rsidR="00960E92" w:rsidRPr="00AC3540" w:rsidTr="008427E5">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960E92" w:rsidRPr="00AC3540" w:rsidRDefault="00960E92" w:rsidP="008427E5">
            <w:pPr>
              <w:pStyle w:val="TablecellCENTER"/>
              <w:keepLines/>
              <w:rPr>
                <w:noProof/>
              </w:rPr>
            </w:pPr>
            <w:r w:rsidRPr="00AC3540">
              <w:rPr>
                <w:noProof/>
              </w:rPr>
              <w:fldChar w:fldCharType="begin"/>
            </w:r>
            <w:r w:rsidRPr="00AC3540">
              <w:rPr>
                <w:noProof/>
              </w:rPr>
              <w:instrText xml:space="preserve"> REF TC_006_013_SYS \n \h  \* MERGEFORMAT </w:instrText>
            </w:r>
            <w:r w:rsidRPr="00AC3540">
              <w:rPr>
                <w:noProof/>
              </w:rPr>
            </w:r>
            <w:r w:rsidRPr="00AC3540">
              <w:rPr>
                <w:noProof/>
              </w:rPr>
              <w:fldChar w:fldCharType="separate"/>
            </w:r>
            <w:r w:rsidR="008A478B">
              <w:rPr>
                <w:noProof/>
              </w:rPr>
              <w:t>6.6.6.1.4</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960E92" w:rsidRPr="00AC3540" w:rsidRDefault="00960E92" w:rsidP="008427E5">
            <w:pPr>
              <w:pStyle w:val="TablecellCENTER"/>
              <w:keepLines/>
              <w:rPr>
                <w:noProof/>
              </w:rPr>
            </w:pPr>
            <w:r w:rsidRPr="00AC3540">
              <w:rPr>
                <w:noProof/>
              </w:rPr>
              <w:fldChar w:fldCharType="begin"/>
            </w:r>
            <w:r w:rsidRPr="00AC3540">
              <w:rPr>
                <w:noProof/>
              </w:rPr>
              <w:instrText xml:space="preserve"> REF TC_006_013_IF \n \h  \* MERGEFORMAT </w:instrText>
            </w:r>
            <w:r w:rsidRPr="00AC3540">
              <w:rPr>
                <w:noProof/>
              </w:rPr>
            </w:r>
            <w:r w:rsidRPr="00AC3540">
              <w:rPr>
                <w:noProof/>
              </w:rPr>
              <w:fldChar w:fldCharType="separate"/>
            </w:r>
            <w:r w:rsidR="008A478B">
              <w:rPr>
                <w:noProof/>
              </w:rPr>
              <w:t>8.6.2.13</w:t>
            </w:r>
            <w:r w:rsidRPr="00AC3540">
              <w:rPr>
                <w:noProof/>
              </w:rPr>
              <w:fldChar w:fldCharType="end"/>
            </w:r>
          </w:p>
        </w:tc>
        <w:tc>
          <w:tcPr>
            <w:tcW w:w="1560"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960E92" w:rsidRPr="00AC3540" w:rsidRDefault="00960E92" w:rsidP="008427E5">
            <w:pPr>
              <w:pStyle w:val="TablecellLEFT"/>
              <w:keepLines/>
              <w:rPr>
                <w:noProof/>
              </w:rPr>
            </w:pPr>
            <w:r w:rsidRPr="00AC3540">
              <w:rPr>
                <w:noProof/>
              </w:rPr>
              <w:t>TC[6,13]</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960E92" w:rsidRPr="00AC3540" w:rsidRDefault="00960E92" w:rsidP="008427E5">
            <w:pPr>
              <w:pStyle w:val="TablecellLEFT"/>
              <w:keepLines/>
              <w:rPr>
                <w:noProof/>
              </w:rPr>
            </w:pPr>
            <w:r w:rsidRPr="00AC3540">
              <w:rPr>
                <w:noProof/>
              </w:rPr>
              <w:t>enable the scrubbing of a memory</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D6E3BC" w:themeFill="accent3" w:themeFillTint="66"/>
            <w:tcMar>
              <w:top w:w="85" w:type="dxa"/>
              <w:bottom w:w="85" w:type="dxa"/>
            </w:tcMar>
            <w:vAlign w:val="center"/>
          </w:tcPr>
          <w:p w:rsidR="00960E92" w:rsidRPr="00AC3540" w:rsidRDefault="00F52698" w:rsidP="008427E5">
            <w:pPr>
              <w:pStyle w:val="TablecellLEFT"/>
              <w:keepLines/>
              <w:jc w:val="center"/>
              <w:rPr>
                <w:noProof/>
              </w:rPr>
            </w:pPr>
            <w:r w:rsidRPr="00AC3540">
              <w:rPr>
                <w:noProof/>
              </w:rPr>
              <w:t xml:space="preserve">implied by </w:t>
            </w:r>
            <w:r w:rsidRPr="00AC3540">
              <w:rPr>
                <w:noProof/>
              </w:rPr>
              <w:fldChar w:fldCharType="begin"/>
            </w:r>
            <w:r w:rsidRPr="00AC3540">
              <w:rPr>
                <w:noProof/>
              </w:rPr>
              <w:instrText xml:space="preserve"> REF ST006_MCSub_Scrubbing \w \h  \* MERGEFORMAT </w:instrText>
            </w:r>
            <w:r w:rsidRPr="00AC3540">
              <w:rPr>
                <w:noProof/>
              </w:rPr>
            </w:r>
            <w:r w:rsidRPr="00AC3540">
              <w:rPr>
                <w:noProof/>
              </w:rPr>
              <w:fldChar w:fldCharType="separate"/>
            </w:r>
            <w:r w:rsidR="008A478B">
              <w:rPr>
                <w:noProof/>
              </w:rPr>
              <w:t>6.6.6.1.1a</w:t>
            </w:r>
            <w:r w:rsidRPr="00AC3540">
              <w:rPr>
                <w:noProof/>
              </w:rPr>
              <w:fldChar w:fldCharType="end"/>
            </w:r>
          </w:p>
        </w:tc>
      </w:tr>
      <w:tr w:rsidR="00960E92" w:rsidRPr="00AC3540" w:rsidTr="00904F91">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960E92" w:rsidRPr="00AC3540" w:rsidRDefault="00960E92" w:rsidP="008427E5">
            <w:pPr>
              <w:pStyle w:val="TablecellCENTER"/>
              <w:keepLines/>
              <w:rPr>
                <w:noProof/>
              </w:rPr>
            </w:pPr>
            <w:r w:rsidRPr="00AC3540">
              <w:rPr>
                <w:noProof/>
              </w:rPr>
              <w:fldChar w:fldCharType="begin"/>
            </w:r>
            <w:r w:rsidRPr="00AC3540">
              <w:rPr>
                <w:noProof/>
              </w:rPr>
              <w:instrText xml:space="preserve"> REF TC_006_014_SYS \n \h  \* MERGEFORMAT </w:instrText>
            </w:r>
            <w:r w:rsidRPr="00AC3540">
              <w:rPr>
                <w:noProof/>
              </w:rPr>
            </w:r>
            <w:r w:rsidRPr="00AC3540">
              <w:rPr>
                <w:noProof/>
              </w:rPr>
              <w:fldChar w:fldCharType="separate"/>
            </w:r>
            <w:r w:rsidR="008A478B">
              <w:rPr>
                <w:noProof/>
              </w:rPr>
              <w:t>6.6.6.1.5</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960E92" w:rsidRPr="00AC3540" w:rsidRDefault="00960E92" w:rsidP="008427E5">
            <w:pPr>
              <w:pStyle w:val="TablecellCENTER"/>
              <w:keepLines/>
              <w:rPr>
                <w:noProof/>
              </w:rPr>
            </w:pPr>
            <w:r w:rsidRPr="00AC3540">
              <w:rPr>
                <w:noProof/>
              </w:rPr>
              <w:fldChar w:fldCharType="begin"/>
            </w:r>
            <w:r w:rsidRPr="00AC3540">
              <w:rPr>
                <w:noProof/>
              </w:rPr>
              <w:instrText xml:space="preserve"> REF TC_006_014_IF \n \h  \* MERGEFORMAT </w:instrText>
            </w:r>
            <w:r w:rsidRPr="00AC3540">
              <w:rPr>
                <w:noProof/>
              </w:rPr>
            </w:r>
            <w:r w:rsidRPr="00AC3540">
              <w:rPr>
                <w:noProof/>
              </w:rPr>
              <w:fldChar w:fldCharType="separate"/>
            </w:r>
            <w:r w:rsidR="008A478B">
              <w:rPr>
                <w:noProof/>
              </w:rPr>
              <w:t>8.6.2.14</w:t>
            </w:r>
            <w:r w:rsidRPr="00AC3540">
              <w:rPr>
                <w:noProof/>
              </w:rPr>
              <w:fldChar w:fldCharType="end"/>
            </w: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960E92" w:rsidRPr="00AC3540" w:rsidRDefault="00960E92" w:rsidP="008427E5">
            <w:pPr>
              <w:pStyle w:val="TablecellCENTER"/>
              <w:keepLines/>
              <w:jc w:val="left"/>
              <w:rPr>
                <w:noProof/>
              </w:rPr>
            </w:pPr>
          </w:p>
        </w:tc>
        <w:tc>
          <w:tcPr>
            <w:tcW w:w="1418"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960E92" w:rsidRPr="00AC3540" w:rsidRDefault="00960E92" w:rsidP="008427E5">
            <w:pPr>
              <w:pStyle w:val="TablecellLEFT"/>
              <w:keepLines/>
              <w:rPr>
                <w:noProof/>
              </w:rPr>
            </w:pPr>
            <w:r w:rsidRPr="00AC3540">
              <w:rPr>
                <w:noProof/>
              </w:rPr>
              <w:t>TC[6,14]</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960E92" w:rsidRPr="00AC3540" w:rsidRDefault="00960E92" w:rsidP="008427E5">
            <w:pPr>
              <w:pStyle w:val="TablecellLEFT"/>
              <w:keepLines/>
              <w:rPr>
                <w:noProof/>
              </w:rPr>
            </w:pPr>
            <w:r w:rsidRPr="00AC3540">
              <w:rPr>
                <w:noProof/>
              </w:rPr>
              <w:t>disable the scrubbing of a memory</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D6E3BC" w:themeFill="accent3" w:themeFillTint="66"/>
            <w:tcMar>
              <w:top w:w="85" w:type="dxa"/>
              <w:bottom w:w="85" w:type="dxa"/>
            </w:tcMar>
            <w:vAlign w:val="center"/>
          </w:tcPr>
          <w:p w:rsidR="00960E92" w:rsidRPr="00AC3540" w:rsidRDefault="00904F91" w:rsidP="008427E5">
            <w:pPr>
              <w:pStyle w:val="TablecellLEFT"/>
              <w:keepLines/>
              <w:jc w:val="center"/>
              <w:rPr>
                <w:noProof/>
              </w:rPr>
            </w:pPr>
            <w:r w:rsidRPr="00AC3540">
              <w:rPr>
                <w:noProof/>
              </w:rPr>
              <w:t xml:space="preserve">implied by </w:t>
            </w:r>
            <w:r w:rsidRPr="00AC3540">
              <w:rPr>
                <w:noProof/>
              </w:rPr>
              <w:fldChar w:fldCharType="begin"/>
            </w:r>
            <w:r w:rsidRPr="00AC3540">
              <w:rPr>
                <w:noProof/>
              </w:rPr>
              <w:instrText xml:space="preserve"> REF ST006_MCSub_Scrubbing \w \h  \* MERGEFORMAT </w:instrText>
            </w:r>
            <w:r w:rsidRPr="00AC3540">
              <w:rPr>
                <w:noProof/>
              </w:rPr>
            </w:r>
            <w:r w:rsidRPr="00AC3540">
              <w:rPr>
                <w:noProof/>
              </w:rPr>
              <w:fldChar w:fldCharType="separate"/>
            </w:r>
            <w:r w:rsidR="008A478B">
              <w:rPr>
                <w:noProof/>
              </w:rPr>
              <w:t>6.6.6.1.1a</w:t>
            </w:r>
            <w:r w:rsidRPr="00AC3540">
              <w:rPr>
                <w:noProof/>
              </w:rPr>
              <w:fldChar w:fldCharType="end"/>
            </w:r>
          </w:p>
        </w:tc>
      </w:tr>
      <w:tr w:rsidR="00960E92" w:rsidRPr="00AC3540" w:rsidTr="008427E5">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960E92" w:rsidRPr="00AC3540" w:rsidRDefault="00960E92" w:rsidP="008427E5">
            <w:pPr>
              <w:pStyle w:val="TablecellCENTER"/>
              <w:keepLines/>
              <w:rPr>
                <w:noProof/>
              </w:rPr>
            </w:pPr>
            <w:r w:rsidRPr="00AC3540">
              <w:rPr>
                <w:noProof/>
              </w:rPr>
              <w:fldChar w:fldCharType="begin"/>
            </w:r>
            <w:r w:rsidRPr="00AC3540">
              <w:rPr>
                <w:noProof/>
              </w:rPr>
              <w:instrText xml:space="preserve"> REF ST006_MCSub_WriteProtecting \w \h </w:instrText>
            </w:r>
            <w:r w:rsidR="00F52698" w:rsidRPr="00AC3540">
              <w:rPr>
                <w:noProof/>
              </w:rPr>
              <w:instrText xml:space="preserve"> \* MERGEFORMAT </w:instrText>
            </w:r>
            <w:r w:rsidRPr="00AC3540">
              <w:rPr>
                <w:noProof/>
              </w:rPr>
            </w:r>
            <w:r w:rsidRPr="00AC3540">
              <w:rPr>
                <w:noProof/>
              </w:rPr>
              <w:fldChar w:fldCharType="separate"/>
            </w:r>
            <w:r w:rsidR="008A478B">
              <w:rPr>
                <w:noProof/>
              </w:rPr>
              <w:t>6.6.6.2.1a</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960E92" w:rsidRPr="00AC3540" w:rsidRDefault="00960E92" w:rsidP="008427E5">
            <w:pPr>
              <w:pStyle w:val="TablecellCENTER"/>
              <w:keepLines/>
              <w:rPr>
                <w:noProof/>
              </w:rPr>
            </w:pPr>
          </w:p>
        </w:tc>
        <w:tc>
          <w:tcPr>
            <w:tcW w:w="5529" w:type="dxa"/>
            <w:gridSpan w:val="3"/>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D6E3BC" w:themeFill="accent3" w:themeFillTint="66"/>
            <w:tcMar>
              <w:top w:w="85" w:type="dxa"/>
              <w:bottom w:w="85" w:type="dxa"/>
            </w:tcMar>
            <w:vAlign w:val="center"/>
          </w:tcPr>
          <w:p w:rsidR="00960E92" w:rsidRPr="00AC3540" w:rsidRDefault="00016C28" w:rsidP="008427E5">
            <w:pPr>
              <w:pStyle w:val="TablecellLEFT"/>
              <w:keepLines/>
              <w:rPr>
                <w:noProof/>
              </w:rPr>
            </w:pPr>
            <w:r w:rsidRPr="00AC3540">
              <w:rPr>
                <w:noProof/>
              </w:rPr>
              <w:t>write protecting memories support</w:t>
            </w:r>
            <w:r w:rsidR="00960E92" w:rsidRPr="00AC3540">
              <w:rPr>
                <w:noProof/>
              </w:rPr>
              <w:t xml:space="preserve"> </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960E92" w:rsidRPr="00AC3540" w:rsidRDefault="00960E92" w:rsidP="008427E5">
            <w:pPr>
              <w:pStyle w:val="TablecellLEFT"/>
              <w:keepLines/>
              <w:jc w:val="center"/>
              <w:rPr>
                <w:noProof/>
              </w:rPr>
            </w:pPr>
            <w:r w:rsidRPr="00AC3540">
              <w:rPr>
                <w:noProof/>
              </w:rPr>
              <w:t>by declaration</w:t>
            </w:r>
          </w:p>
        </w:tc>
      </w:tr>
      <w:tr w:rsidR="00960E92" w:rsidRPr="00AC3540" w:rsidTr="008427E5">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960E92" w:rsidRPr="00AC3540" w:rsidRDefault="00960E92" w:rsidP="008427E5">
            <w:pPr>
              <w:pStyle w:val="TablecellCENTER"/>
              <w:keepLines/>
              <w:rPr>
                <w:noProof/>
              </w:rPr>
            </w:pPr>
            <w:r w:rsidRPr="00AC3540">
              <w:rPr>
                <w:noProof/>
              </w:rPr>
              <w:fldChar w:fldCharType="begin"/>
            </w:r>
            <w:r w:rsidRPr="00AC3540">
              <w:rPr>
                <w:noProof/>
              </w:rPr>
              <w:instrText xml:space="preserve"> REF TC_006_015_SYS \n \h  \* MERGEFORMAT </w:instrText>
            </w:r>
            <w:r w:rsidRPr="00AC3540">
              <w:rPr>
                <w:noProof/>
              </w:rPr>
            </w:r>
            <w:r w:rsidRPr="00AC3540">
              <w:rPr>
                <w:noProof/>
              </w:rPr>
              <w:fldChar w:fldCharType="separate"/>
            </w:r>
            <w:r w:rsidR="008A478B">
              <w:rPr>
                <w:noProof/>
              </w:rPr>
              <w:t>6.6.6.2.4</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960E92" w:rsidRPr="00AC3540" w:rsidRDefault="00960E92" w:rsidP="008427E5">
            <w:pPr>
              <w:pStyle w:val="TablecellCENTER"/>
              <w:keepLines/>
              <w:rPr>
                <w:noProof/>
              </w:rPr>
            </w:pPr>
            <w:r w:rsidRPr="00AC3540">
              <w:rPr>
                <w:noProof/>
              </w:rPr>
              <w:fldChar w:fldCharType="begin"/>
            </w:r>
            <w:r w:rsidRPr="00AC3540">
              <w:rPr>
                <w:noProof/>
              </w:rPr>
              <w:instrText xml:space="preserve"> REF TC_006_015_IF \n \h  \* MERGEFORMAT </w:instrText>
            </w:r>
            <w:r w:rsidRPr="00AC3540">
              <w:rPr>
                <w:noProof/>
              </w:rPr>
            </w:r>
            <w:r w:rsidRPr="00AC3540">
              <w:rPr>
                <w:noProof/>
              </w:rPr>
              <w:fldChar w:fldCharType="separate"/>
            </w:r>
            <w:r w:rsidR="008A478B">
              <w:rPr>
                <w:noProof/>
              </w:rPr>
              <w:t>8.6.2.15</w:t>
            </w:r>
            <w:r w:rsidRPr="00AC3540">
              <w:rPr>
                <w:noProof/>
              </w:rPr>
              <w:fldChar w:fldCharType="end"/>
            </w:r>
          </w:p>
        </w:tc>
        <w:tc>
          <w:tcPr>
            <w:tcW w:w="1560"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960E92" w:rsidRPr="00AC3540" w:rsidRDefault="00960E92" w:rsidP="008427E5">
            <w:pPr>
              <w:pStyle w:val="TablecellLEFT"/>
              <w:keepLines/>
              <w:rPr>
                <w:noProof/>
              </w:rPr>
            </w:pPr>
            <w:r w:rsidRPr="00AC3540">
              <w:rPr>
                <w:noProof/>
              </w:rPr>
              <w:t>TC[6,15]</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960E92" w:rsidRPr="00AC3540" w:rsidRDefault="00960E92" w:rsidP="008427E5">
            <w:pPr>
              <w:pStyle w:val="TablecellLEFT"/>
              <w:keepLines/>
              <w:rPr>
                <w:noProof/>
              </w:rPr>
            </w:pPr>
            <w:r w:rsidRPr="00AC3540">
              <w:rPr>
                <w:noProof/>
              </w:rPr>
              <w:t>enable the write protection of a memory</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D6E3BC" w:themeFill="accent3" w:themeFillTint="66"/>
            <w:tcMar>
              <w:top w:w="85" w:type="dxa"/>
              <w:bottom w:w="85" w:type="dxa"/>
            </w:tcMar>
            <w:vAlign w:val="center"/>
          </w:tcPr>
          <w:p w:rsidR="00960E92" w:rsidRPr="00AC3540" w:rsidRDefault="00F52698" w:rsidP="008427E5">
            <w:pPr>
              <w:pStyle w:val="TablecellLEFT"/>
              <w:keepLines/>
              <w:jc w:val="center"/>
              <w:rPr>
                <w:noProof/>
              </w:rPr>
            </w:pPr>
            <w:r w:rsidRPr="00AC3540">
              <w:rPr>
                <w:noProof/>
              </w:rPr>
              <w:t xml:space="preserve">implied by </w:t>
            </w:r>
            <w:r w:rsidRPr="00AC3540">
              <w:rPr>
                <w:noProof/>
              </w:rPr>
              <w:fldChar w:fldCharType="begin"/>
            </w:r>
            <w:r w:rsidRPr="00AC3540">
              <w:rPr>
                <w:noProof/>
              </w:rPr>
              <w:instrText xml:space="preserve"> REF ST006_MCSub_WriteProtecting \w \h  \* MERGEFORMAT </w:instrText>
            </w:r>
            <w:r w:rsidRPr="00AC3540">
              <w:rPr>
                <w:noProof/>
              </w:rPr>
            </w:r>
            <w:r w:rsidRPr="00AC3540">
              <w:rPr>
                <w:noProof/>
              </w:rPr>
              <w:fldChar w:fldCharType="separate"/>
            </w:r>
            <w:r w:rsidR="008A478B">
              <w:rPr>
                <w:noProof/>
              </w:rPr>
              <w:t>6.6.6.2.1a</w:t>
            </w:r>
            <w:r w:rsidRPr="00AC3540">
              <w:rPr>
                <w:noProof/>
              </w:rPr>
              <w:fldChar w:fldCharType="end"/>
            </w:r>
          </w:p>
        </w:tc>
      </w:tr>
      <w:tr w:rsidR="00960E92" w:rsidRPr="00AC3540" w:rsidTr="00904F91">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960E92" w:rsidRPr="00AC3540" w:rsidRDefault="00960E92" w:rsidP="008427E5">
            <w:pPr>
              <w:pStyle w:val="TablecellCENTER"/>
              <w:keepLines/>
              <w:rPr>
                <w:noProof/>
              </w:rPr>
            </w:pPr>
            <w:r w:rsidRPr="00AC3540">
              <w:rPr>
                <w:noProof/>
              </w:rPr>
              <w:fldChar w:fldCharType="begin"/>
            </w:r>
            <w:r w:rsidRPr="00AC3540">
              <w:rPr>
                <w:noProof/>
              </w:rPr>
              <w:instrText xml:space="preserve"> REF TC_006_016_SYS \n \h  \* MERGEFORMAT </w:instrText>
            </w:r>
            <w:r w:rsidRPr="00AC3540">
              <w:rPr>
                <w:noProof/>
              </w:rPr>
            </w:r>
            <w:r w:rsidRPr="00AC3540">
              <w:rPr>
                <w:noProof/>
              </w:rPr>
              <w:fldChar w:fldCharType="separate"/>
            </w:r>
            <w:r w:rsidR="008A478B">
              <w:rPr>
                <w:noProof/>
              </w:rPr>
              <w:t>6.6.6.2.5</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960E92" w:rsidRPr="00AC3540" w:rsidRDefault="00960E92" w:rsidP="008427E5">
            <w:pPr>
              <w:pStyle w:val="TablecellCENTER"/>
              <w:keepLines/>
              <w:rPr>
                <w:noProof/>
              </w:rPr>
            </w:pPr>
            <w:r w:rsidRPr="00AC3540">
              <w:rPr>
                <w:noProof/>
              </w:rPr>
              <w:fldChar w:fldCharType="begin"/>
            </w:r>
            <w:r w:rsidRPr="00AC3540">
              <w:rPr>
                <w:noProof/>
              </w:rPr>
              <w:instrText xml:space="preserve"> REF TC_006_016_IF \n \h  \* MERGEFORMAT </w:instrText>
            </w:r>
            <w:r w:rsidRPr="00AC3540">
              <w:rPr>
                <w:noProof/>
              </w:rPr>
            </w:r>
            <w:r w:rsidRPr="00AC3540">
              <w:rPr>
                <w:noProof/>
              </w:rPr>
              <w:fldChar w:fldCharType="separate"/>
            </w:r>
            <w:r w:rsidR="008A478B">
              <w:rPr>
                <w:noProof/>
              </w:rPr>
              <w:t>8.6.2.16</w:t>
            </w:r>
            <w:r w:rsidRPr="00AC3540">
              <w:rPr>
                <w:noProof/>
              </w:rPr>
              <w:fldChar w:fldCharType="end"/>
            </w: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960E92" w:rsidRPr="00AC3540" w:rsidRDefault="00960E92" w:rsidP="008427E5">
            <w:pPr>
              <w:pStyle w:val="TablecellCENTER"/>
              <w:keepLines/>
              <w:jc w:val="left"/>
              <w:rPr>
                <w:noProof/>
              </w:rPr>
            </w:pPr>
          </w:p>
        </w:tc>
        <w:tc>
          <w:tcPr>
            <w:tcW w:w="1418"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960E92" w:rsidRPr="00AC3540" w:rsidRDefault="00960E92" w:rsidP="008427E5">
            <w:pPr>
              <w:pStyle w:val="TablecellLEFT"/>
              <w:keepLines/>
              <w:rPr>
                <w:noProof/>
              </w:rPr>
            </w:pPr>
            <w:r w:rsidRPr="00AC3540">
              <w:rPr>
                <w:noProof/>
              </w:rPr>
              <w:t>TC[6,16]</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960E92" w:rsidRPr="00AC3540" w:rsidRDefault="00960E92" w:rsidP="008427E5">
            <w:pPr>
              <w:pStyle w:val="TablecellLEFT"/>
              <w:keepLines/>
              <w:rPr>
                <w:noProof/>
              </w:rPr>
            </w:pPr>
            <w:r w:rsidRPr="00AC3540">
              <w:rPr>
                <w:noProof/>
              </w:rPr>
              <w:t>disable the write protection of a memory</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D6E3BC" w:themeFill="accent3" w:themeFillTint="66"/>
            <w:tcMar>
              <w:top w:w="85" w:type="dxa"/>
              <w:bottom w:w="85" w:type="dxa"/>
            </w:tcMar>
            <w:vAlign w:val="center"/>
          </w:tcPr>
          <w:p w:rsidR="00960E92" w:rsidRPr="00AC3540" w:rsidRDefault="00904F91" w:rsidP="008427E5">
            <w:pPr>
              <w:pStyle w:val="TablecellLEFT"/>
              <w:keepLines/>
              <w:jc w:val="center"/>
              <w:rPr>
                <w:noProof/>
              </w:rPr>
            </w:pPr>
            <w:r w:rsidRPr="00AC3540">
              <w:rPr>
                <w:noProof/>
              </w:rPr>
              <w:t xml:space="preserve">implied by </w:t>
            </w:r>
            <w:r w:rsidRPr="00AC3540">
              <w:rPr>
                <w:noProof/>
              </w:rPr>
              <w:fldChar w:fldCharType="begin"/>
            </w:r>
            <w:r w:rsidRPr="00AC3540">
              <w:rPr>
                <w:noProof/>
              </w:rPr>
              <w:instrText xml:space="preserve"> REF ST006_MCSub_WriteProtecting \w \h  \* MERGEFORMAT </w:instrText>
            </w:r>
            <w:r w:rsidRPr="00AC3540">
              <w:rPr>
                <w:noProof/>
              </w:rPr>
            </w:r>
            <w:r w:rsidRPr="00AC3540">
              <w:rPr>
                <w:noProof/>
              </w:rPr>
              <w:fldChar w:fldCharType="separate"/>
            </w:r>
            <w:r w:rsidR="008A478B">
              <w:rPr>
                <w:noProof/>
              </w:rPr>
              <w:t>6.6.6.2.1a</w:t>
            </w:r>
            <w:r w:rsidRPr="00AC3540">
              <w:rPr>
                <w:noProof/>
              </w:rPr>
              <w:fldChar w:fldCharType="end"/>
            </w:r>
          </w:p>
        </w:tc>
      </w:tr>
    </w:tbl>
    <w:p w:rsidR="00DA5CEB" w:rsidRPr="00AC3540" w:rsidRDefault="00877745" w:rsidP="00AF1F67">
      <w:pPr>
        <w:pStyle w:val="Annex3"/>
        <w:rPr>
          <w:noProof/>
        </w:rPr>
      </w:pPr>
      <w:bookmarkStart w:id="1626" w:name="_Toc447218114"/>
      <w:r w:rsidRPr="00AC3540">
        <w:rPr>
          <w:noProof/>
        </w:rPr>
        <w:t xml:space="preserve">ST[07]  </w:t>
      </w:r>
      <w:r w:rsidR="00DA5CEB" w:rsidRPr="00AC3540">
        <w:rPr>
          <w:noProof/>
        </w:rPr>
        <w:t>(</w:t>
      </w:r>
      <w:r w:rsidRPr="00AC3540">
        <w:rPr>
          <w:noProof/>
        </w:rPr>
        <w:t>reserved</w:t>
      </w:r>
      <w:r w:rsidR="00DA5CEB" w:rsidRPr="00AC3540">
        <w:rPr>
          <w:noProof/>
        </w:rPr>
        <w:t>)</w:t>
      </w:r>
      <w:bookmarkEnd w:id="1626"/>
    </w:p>
    <w:p w:rsidR="00DA5CEB" w:rsidRPr="00AC3540" w:rsidRDefault="00DA5CEB" w:rsidP="00AF1F67">
      <w:pPr>
        <w:pStyle w:val="Annex3"/>
        <w:rPr>
          <w:noProof/>
        </w:rPr>
      </w:pPr>
      <w:bookmarkStart w:id="1627" w:name="_Toc447218115"/>
      <w:r w:rsidRPr="00AC3540">
        <w:rPr>
          <w:noProof/>
        </w:rPr>
        <w:t>ST[08] function management</w:t>
      </w:r>
      <w:bookmarkEnd w:id="1627"/>
    </w:p>
    <w:p w:rsidR="00834871" w:rsidRPr="00AC3540" w:rsidRDefault="003D2DE3" w:rsidP="00AF1F67">
      <w:pPr>
        <w:pStyle w:val="Annex4"/>
        <w:rPr>
          <w:noProof/>
        </w:rPr>
      </w:pPr>
      <w:r w:rsidRPr="00AC3540">
        <w:rPr>
          <w:noProof/>
        </w:rPr>
        <w:t>Function management</w:t>
      </w:r>
    </w:p>
    <w:p w:rsidR="00834871" w:rsidRPr="00AC3540" w:rsidRDefault="004F69DE" w:rsidP="00834871">
      <w:pPr>
        <w:pStyle w:val="paragraph"/>
        <w:keepNext/>
        <w:rPr>
          <w:noProof/>
        </w:rPr>
      </w:pPr>
      <w:r w:rsidRPr="00AC3540">
        <w:rPr>
          <w:noProof/>
        </w:rPr>
        <w:fldChar w:fldCharType="begin"/>
      </w:r>
      <w:r w:rsidRPr="00AC3540">
        <w:rPr>
          <w:noProof/>
        </w:rPr>
        <w:instrText xml:space="preserve"> REF _Ref432943014 \w \h </w:instrText>
      </w:r>
      <w:r w:rsidRPr="00AC3540">
        <w:rPr>
          <w:noProof/>
        </w:rPr>
      </w:r>
      <w:r w:rsidRPr="00AC3540">
        <w:rPr>
          <w:noProof/>
        </w:rPr>
        <w:fldChar w:fldCharType="separate"/>
      </w:r>
      <w:r w:rsidR="008A478B">
        <w:rPr>
          <w:noProof/>
        </w:rPr>
        <w:t xml:space="preserve">Table C-14 </w:t>
      </w:r>
      <w:r w:rsidRPr="00AC3540">
        <w:rPr>
          <w:noProof/>
        </w:rPr>
        <w:fldChar w:fldCharType="end"/>
      </w:r>
      <w:r w:rsidR="00834871" w:rsidRPr="00AC3540">
        <w:rPr>
          <w:noProof/>
        </w:rPr>
        <w:t xml:space="preserve">shows the message types of the </w:t>
      </w:r>
      <w:r w:rsidR="00BA5444" w:rsidRPr="00AC3540">
        <w:rPr>
          <w:noProof/>
        </w:rPr>
        <w:t xml:space="preserve">function management </w:t>
      </w:r>
      <w:r w:rsidR="003D2DE3" w:rsidRPr="00AC3540">
        <w:rPr>
          <w:noProof/>
        </w:rPr>
        <w:t>subservice type</w:t>
      </w:r>
      <w:r w:rsidR="00834871" w:rsidRPr="00AC3540">
        <w:rPr>
          <w:noProof/>
        </w:rPr>
        <w:t>.</w:t>
      </w:r>
    </w:p>
    <w:p w:rsidR="00834871" w:rsidRPr="00AC3540" w:rsidRDefault="00BA5444" w:rsidP="00834871">
      <w:pPr>
        <w:pStyle w:val="CaptionAnnexTable"/>
        <w:spacing w:after="120"/>
        <w:rPr>
          <w:noProof/>
        </w:rPr>
      </w:pPr>
      <w:bookmarkStart w:id="1628" w:name="_Ref432943014"/>
      <w:r w:rsidRPr="00AC3540">
        <w:rPr>
          <w:noProof/>
        </w:rPr>
        <w:t xml:space="preserve">Function management </w:t>
      </w:r>
      <w:r w:rsidR="00834871" w:rsidRPr="00AC3540">
        <w:rPr>
          <w:noProof/>
        </w:rPr>
        <w:t>message types</w:t>
      </w:r>
      <w:bookmarkEnd w:id="1628"/>
    </w:p>
    <w:tbl>
      <w:tblPr>
        <w:tblStyle w:val="TableGrid"/>
        <w:tblW w:w="8647" w:type="dxa"/>
        <w:tblInd w:w="84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20" w:firstRow="1" w:lastRow="0" w:firstColumn="0" w:lastColumn="0" w:noHBand="1" w:noVBand="1"/>
      </w:tblPr>
      <w:tblGrid>
        <w:gridCol w:w="992"/>
        <w:gridCol w:w="992"/>
        <w:gridCol w:w="1560"/>
        <w:gridCol w:w="3969"/>
        <w:gridCol w:w="1134"/>
      </w:tblGrid>
      <w:tr w:rsidR="00834871" w:rsidRPr="00AC3540" w:rsidTr="00854267">
        <w:trPr>
          <w:trHeight w:val="272"/>
          <w:tblHeader/>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834871" w:rsidRPr="00AC3540" w:rsidRDefault="00834871" w:rsidP="00854267">
            <w:pPr>
              <w:pStyle w:val="TableHeaderCENTER"/>
              <w:keepLines/>
              <w:rPr>
                <w:noProof/>
              </w:rPr>
            </w:pPr>
            <w:r w:rsidRPr="00AC3540">
              <w:rPr>
                <w:noProof/>
              </w:rPr>
              <w:t>system</w:t>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834871" w:rsidRPr="00AC3540" w:rsidRDefault="00834871" w:rsidP="00854267">
            <w:pPr>
              <w:pStyle w:val="TableHeaderCENTER"/>
              <w:keepLines/>
              <w:rPr>
                <w:noProof/>
              </w:rPr>
            </w:pPr>
            <w:r w:rsidRPr="00AC3540">
              <w:rPr>
                <w:noProof/>
              </w:rPr>
              <w:t>interface</w:t>
            </w:r>
          </w:p>
        </w:tc>
        <w:tc>
          <w:tcPr>
            <w:tcW w:w="6663" w:type="dxa"/>
            <w:gridSpan w:val="3"/>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834871" w:rsidRPr="00AC3540" w:rsidRDefault="00834871" w:rsidP="00854267">
            <w:pPr>
              <w:pStyle w:val="TableHeaderCENTER"/>
              <w:rPr>
                <w:noProof/>
              </w:rPr>
            </w:pPr>
            <w:r w:rsidRPr="00AC3540">
              <w:rPr>
                <w:noProof/>
              </w:rPr>
              <w:t>message type</w:t>
            </w:r>
          </w:p>
        </w:tc>
      </w:tr>
      <w:tr w:rsidR="00960E92" w:rsidRPr="00AC3540" w:rsidTr="00960E92">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960E92" w:rsidRPr="00AC3540" w:rsidRDefault="00960E92" w:rsidP="00960E92">
            <w:pPr>
              <w:pStyle w:val="TablecellCENTER"/>
              <w:keepLines/>
              <w:rPr>
                <w:noProof/>
              </w:rPr>
            </w:pPr>
            <w:r w:rsidRPr="00AC3540">
              <w:rPr>
                <w:noProof/>
              </w:rPr>
              <w:fldChar w:fldCharType="begin"/>
            </w:r>
            <w:r w:rsidRPr="00AC3540">
              <w:rPr>
                <w:noProof/>
              </w:rPr>
              <w:instrText xml:space="preserve"> REF TC_008_001_SYS \n \h  \* MERGEFORMAT </w:instrText>
            </w:r>
            <w:r w:rsidRPr="00AC3540">
              <w:rPr>
                <w:noProof/>
              </w:rPr>
            </w:r>
            <w:r w:rsidRPr="00AC3540">
              <w:rPr>
                <w:noProof/>
              </w:rPr>
              <w:fldChar w:fldCharType="separate"/>
            </w:r>
            <w:r w:rsidR="008A478B">
              <w:rPr>
                <w:noProof/>
              </w:rPr>
              <w:t>6.8.4</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960E92" w:rsidRPr="00AC3540" w:rsidRDefault="00960E92" w:rsidP="00960E92">
            <w:pPr>
              <w:pStyle w:val="TablecellCENTER"/>
              <w:keepLines/>
              <w:rPr>
                <w:noProof/>
              </w:rPr>
            </w:pPr>
            <w:r w:rsidRPr="00AC3540">
              <w:rPr>
                <w:noProof/>
              </w:rPr>
              <w:fldChar w:fldCharType="begin"/>
            </w:r>
            <w:r w:rsidRPr="00AC3540">
              <w:rPr>
                <w:noProof/>
              </w:rPr>
              <w:instrText xml:space="preserve"> REF TC_008_001_IF \n \h  \* MERGEFORMAT </w:instrText>
            </w:r>
            <w:r w:rsidRPr="00AC3540">
              <w:rPr>
                <w:noProof/>
              </w:rPr>
            </w:r>
            <w:r w:rsidRPr="00AC3540">
              <w:rPr>
                <w:noProof/>
              </w:rPr>
              <w:fldChar w:fldCharType="separate"/>
            </w:r>
            <w:r w:rsidR="008A478B">
              <w:rPr>
                <w:noProof/>
              </w:rPr>
              <w:t>8.8.2.1</w:t>
            </w:r>
            <w:r w:rsidRPr="00AC3540">
              <w:rPr>
                <w:noProof/>
              </w:rPr>
              <w:fldChar w:fldCharType="end"/>
            </w:r>
          </w:p>
        </w:tc>
        <w:tc>
          <w:tcPr>
            <w:tcW w:w="1560"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960E92" w:rsidRPr="00AC3540" w:rsidRDefault="00960E92" w:rsidP="00960E92">
            <w:pPr>
              <w:pStyle w:val="TablecellLEFT"/>
              <w:keepLines/>
              <w:rPr>
                <w:noProof/>
              </w:rPr>
            </w:pPr>
            <w:r w:rsidRPr="00AC3540">
              <w:rPr>
                <w:noProof/>
              </w:rPr>
              <w:t>TC[8,1]</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960E92" w:rsidRPr="00AC3540" w:rsidRDefault="00960E92" w:rsidP="00960E92">
            <w:pPr>
              <w:pStyle w:val="TablecellLEFT"/>
              <w:keepLines/>
              <w:rPr>
                <w:noProof/>
              </w:rPr>
            </w:pPr>
            <w:r w:rsidRPr="00AC3540">
              <w:rPr>
                <w:noProof/>
              </w:rPr>
              <w:t>perform a function</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960E92" w:rsidRPr="00AC3540" w:rsidRDefault="00960E92" w:rsidP="00960E92">
            <w:pPr>
              <w:pStyle w:val="TablecellLEFT"/>
              <w:keepLines/>
              <w:jc w:val="center"/>
              <w:rPr>
                <w:noProof/>
              </w:rPr>
            </w:pPr>
            <w:r w:rsidRPr="00AC3540">
              <w:rPr>
                <w:noProof/>
              </w:rPr>
              <w:t>minimum</w:t>
            </w:r>
          </w:p>
        </w:tc>
      </w:tr>
    </w:tbl>
    <w:p w:rsidR="00DA5CEB" w:rsidRPr="00AC3540" w:rsidRDefault="00DA5CEB" w:rsidP="00AF1F67">
      <w:pPr>
        <w:pStyle w:val="Annex3"/>
        <w:rPr>
          <w:noProof/>
        </w:rPr>
      </w:pPr>
      <w:bookmarkStart w:id="1629" w:name="_Toc447218116"/>
      <w:r w:rsidRPr="00AC3540">
        <w:rPr>
          <w:noProof/>
        </w:rPr>
        <w:t>ST[09] time management</w:t>
      </w:r>
      <w:bookmarkEnd w:id="1629"/>
    </w:p>
    <w:p w:rsidR="00834871" w:rsidRPr="00AC3540" w:rsidRDefault="003D2DE3" w:rsidP="00AF1F67">
      <w:pPr>
        <w:pStyle w:val="Annex4"/>
        <w:rPr>
          <w:noProof/>
        </w:rPr>
      </w:pPr>
      <w:r w:rsidRPr="00AC3540">
        <w:rPr>
          <w:noProof/>
        </w:rPr>
        <w:t>Time reporting</w:t>
      </w:r>
    </w:p>
    <w:p w:rsidR="00834871" w:rsidRPr="00AC3540" w:rsidRDefault="004F69DE" w:rsidP="00834871">
      <w:pPr>
        <w:pStyle w:val="paragraph"/>
        <w:keepNext/>
        <w:rPr>
          <w:noProof/>
        </w:rPr>
      </w:pPr>
      <w:r w:rsidRPr="00AC3540">
        <w:rPr>
          <w:noProof/>
        </w:rPr>
        <w:fldChar w:fldCharType="begin"/>
      </w:r>
      <w:r w:rsidRPr="00AC3540">
        <w:rPr>
          <w:noProof/>
        </w:rPr>
        <w:instrText xml:space="preserve"> REF _Ref432943023 \w \h </w:instrText>
      </w:r>
      <w:r w:rsidRPr="00AC3540">
        <w:rPr>
          <w:noProof/>
        </w:rPr>
      </w:r>
      <w:r w:rsidRPr="00AC3540">
        <w:rPr>
          <w:noProof/>
        </w:rPr>
        <w:fldChar w:fldCharType="separate"/>
      </w:r>
      <w:r w:rsidR="008A478B">
        <w:rPr>
          <w:noProof/>
        </w:rPr>
        <w:t xml:space="preserve">Table C-15 </w:t>
      </w:r>
      <w:r w:rsidRPr="00AC3540">
        <w:rPr>
          <w:noProof/>
        </w:rPr>
        <w:fldChar w:fldCharType="end"/>
      </w:r>
      <w:r w:rsidR="00834871" w:rsidRPr="00AC3540">
        <w:rPr>
          <w:noProof/>
        </w:rPr>
        <w:t xml:space="preserve">shows the message types of the </w:t>
      </w:r>
      <w:r w:rsidR="00BA5444" w:rsidRPr="00AC3540">
        <w:rPr>
          <w:noProof/>
        </w:rPr>
        <w:t xml:space="preserve">time reporting </w:t>
      </w:r>
      <w:r w:rsidR="003D2DE3" w:rsidRPr="00AC3540">
        <w:rPr>
          <w:noProof/>
        </w:rPr>
        <w:t>subservice type</w:t>
      </w:r>
      <w:r w:rsidR="00834871" w:rsidRPr="00AC3540">
        <w:rPr>
          <w:noProof/>
        </w:rPr>
        <w:t>.</w:t>
      </w:r>
    </w:p>
    <w:p w:rsidR="00834871" w:rsidRPr="00AC3540" w:rsidRDefault="00BA5444" w:rsidP="00834871">
      <w:pPr>
        <w:pStyle w:val="CaptionAnnexTable"/>
        <w:spacing w:after="120"/>
        <w:rPr>
          <w:noProof/>
        </w:rPr>
      </w:pPr>
      <w:bookmarkStart w:id="1630" w:name="_Ref432943023"/>
      <w:r w:rsidRPr="00AC3540">
        <w:rPr>
          <w:noProof/>
        </w:rPr>
        <w:t xml:space="preserve">Time reporting </w:t>
      </w:r>
      <w:r w:rsidR="00834871" w:rsidRPr="00AC3540">
        <w:rPr>
          <w:noProof/>
        </w:rPr>
        <w:t>message types</w:t>
      </w:r>
      <w:bookmarkEnd w:id="1630"/>
    </w:p>
    <w:tbl>
      <w:tblPr>
        <w:tblStyle w:val="TableGrid"/>
        <w:tblW w:w="8647" w:type="dxa"/>
        <w:tblInd w:w="84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20" w:firstRow="1" w:lastRow="0" w:firstColumn="0" w:lastColumn="0" w:noHBand="1" w:noVBand="1"/>
      </w:tblPr>
      <w:tblGrid>
        <w:gridCol w:w="992"/>
        <w:gridCol w:w="992"/>
        <w:gridCol w:w="1560"/>
        <w:gridCol w:w="3969"/>
        <w:gridCol w:w="1134"/>
      </w:tblGrid>
      <w:tr w:rsidR="00834871" w:rsidRPr="00AC3540" w:rsidTr="00854267">
        <w:trPr>
          <w:trHeight w:val="272"/>
          <w:tblHeader/>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834871" w:rsidRPr="00AC3540" w:rsidRDefault="00834871" w:rsidP="00854267">
            <w:pPr>
              <w:pStyle w:val="TableHeaderCENTER"/>
              <w:keepLines/>
              <w:rPr>
                <w:noProof/>
              </w:rPr>
            </w:pPr>
            <w:r w:rsidRPr="00AC3540">
              <w:rPr>
                <w:noProof/>
              </w:rPr>
              <w:t>system</w:t>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834871" w:rsidRPr="00AC3540" w:rsidRDefault="00834871" w:rsidP="00854267">
            <w:pPr>
              <w:pStyle w:val="TableHeaderCENTER"/>
              <w:keepLines/>
              <w:rPr>
                <w:noProof/>
              </w:rPr>
            </w:pPr>
            <w:r w:rsidRPr="00AC3540">
              <w:rPr>
                <w:noProof/>
              </w:rPr>
              <w:t>interface</w:t>
            </w:r>
          </w:p>
        </w:tc>
        <w:tc>
          <w:tcPr>
            <w:tcW w:w="6663" w:type="dxa"/>
            <w:gridSpan w:val="3"/>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834871" w:rsidRPr="00AC3540" w:rsidRDefault="00834871" w:rsidP="00854267">
            <w:pPr>
              <w:pStyle w:val="TableHeaderCENTER"/>
              <w:rPr>
                <w:noProof/>
              </w:rPr>
            </w:pPr>
            <w:r w:rsidRPr="00AC3540">
              <w:rPr>
                <w:noProof/>
              </w:rPr>
              <w:t>message type</w:t>
            </w:r>
          </w:p>
        </w:tc>
      </w:tr>
      <w:tr w:rsidR="00CC33B2" w:rsidRPr="00AC3540" w:rsidTr="00A357FD">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CC33B2" w:rsidRPr="00AC3540" w:rsidRDefault="00CC33B2" w:rsidP="00A357FD">
            <w:pPr>
              <w:pStyle w:val="TablecellCENTER"/>
              <w:keepLines/>
              <w:rPr>
                <w:noProof/>
              </w:rPr>
            </w:pPr>
            <w:r w:rsidRPr="00AC3540">
              <w:rPr>
                <w:noProof/>
              </w:rPr>
              <w:fldChar w:fldCharType="begin"/>
            </w:r>
            <w:r w:rsidRPr="00AC3540">
              <w:rPr>
                <w:noProof/>
              </w:rPr>
              <w:instrText xml:space="preserve"> REF ST009_tailorEOO_002_003 \w \h </w:instrText>
            </w:r>
            <w:r w:rsidR="00A357FD" w:rsidRPr="00AC3540">
              <w:rPr>
                <w:noProof/>
              </w:rPr>
              <w:instrText xml:space="preserve"> \* MERGEFORMAT </w:instrText>
            </w:r>
            <w:r w:rsidRPr="00AC3540">
              <w:rPr>
                <w:noProof/>
              </w:rPr>
            </w:r>
            <w:r w:rsidRPr="00AC3540">
              <w:rPr>
                <w:noProof/>
              </w:rPr>
              <w:fldChar w:fldCharType="separate"/>
            </w:r>
            <w:r w:rsidR="008A478B">
              <w:rPr>
                <w:noProof/>
              </w:rPr>
              <w:t>6.9.4.1a</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tcPr>
          <w:p w:rsidR="00CC33B2" w:rsidRPr="00AC3540" w:rsidRDefault="00CC33B2" w:rsidP="00A357FD">
            <w:pPr>
              <w:pStyle w:val="TablecellCENTER"/>
              <w:keepLines/>
              <w:rPr>
                <w:noProof/>
              </w:rPr>
            </w:pPr>
          </w:p>
        </w:tc>
        <w:tc>
          <w:tcPr>
            <w:tcW w:w="5529"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D6E3BC" w:themeFill="accent3" w:themeFillTint="66"/>
            <w:tcMar>
              <w:top w:w="85" w:type="dxa"/>
              <w:bottom w:w="85" w:type="dxa"/>
            </w:tcMar>
            <w:vAlign w:val="center"/>
          </w:tcPr>
          <w:p w:rsidR="00CC33B2" w:rsidRPr="00AC3540" w:rsidRDefault="00CC33B2" w:rsidP="00A357FD">
            <w:pPr>
              <w:pStyle w:val="TablecellLEFT"/>
              <w:keepLines/>
              <w:rPr>
                <w:noProof/>
              </w:rPr>
            </w:pPr>
            <w:r w:rsidRPr="00AC3540">
              <w:rPr>
                <w:noProof/>
              </w:rPr>
              <w:t>exactly one of:</w:t>
            </w:r>
          </w:p>
          <w:p w:rsidR="00CC33B2" w:rsidRPr="00AC3540" w:rsidRDefault="00CC33B2" w:rsidP="00B8519B">
            <w:pPr>
              <w:pStyle w:val="TablecellLEFT"/>
              <w:keepLines/>
              <w:numPr>
                <w:ilvl w:val="0"/>
                <w:numId w:val="151"/>
              </w:numPr>
              <w:shd w:val="clear" w:color="auto" w:fill="D6E3BC" w:themeFill="accent3" w:themeFillTint="66"/>
              <w:rPr>
                <w:noProof/>
              </w:rPr>
            </w:pPr>
            <w:r w:rsidRPr="00AC3540">
              <w:rPr>
                <w:noProof/>
              </w:rPr>
              <w:t>TM[9,2]</w:t>
            </w:r>
          </w:p>
          <w:p w:rsidR="00CC33B2" w:rsidRPr="00AC3540" w:rsidRDefault="00CC33B2" w:rsidP="00B8519B">
            <w:pPr>
              <w:pStyle w:val="TablecellLEFT"/>
              <w:keepLines/>
              <w:numPr>
                <w:ilvl w:val="0"/>
                <w:numId w:val="151"/>
              </w:numPr>
              <w:rPr>
                <w:noProof/>
              </w:rPr>
            </w:pPr>
            <w:r w:rsidRPr="00AC3540">
              <w:rPr>
                <w:noProof/>
              </w:rPr>
              <w:t>TM[9,3]</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CC33B2" w:rsidRPr="00AC3540" w:rsidRDefault="00CC33B2" w:rsidP="00A357FD">
            <w:pPr>
              <w:pStyle w:val="TablecellLEFT"/>
              <w:keepLines/>
              <w:jc w:val="center"/>
              <w:rPr>
                <w:noProof/>
              </w:rPr>
            </w:pPr>
            <w:r w:rsidRPr="00AC3540">
              <w:rPr>
                <w:noProof/>
              </w:rPr>
              <w:t>minimum</w:t>
            </w:r>
          </w:p>
        </w:tc>
      </w:tr>
      <w:tr w:rsidR="00A357FD" w:rsidRPr="00AC3540" w:rsidTr="008427E5">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tcPr>
          <w:p w:rsidR="00A357FD" w:rsidRPr="00AC3540" w:rsidRDefault="00A357FD" w:rsidP="00A357FD">
            <w:pPr>
              <w:pStyle w:val="TablecellCENTER"/>
              <w:keepLines/>
              <w:rPr>
                <w:noProof/>
              </w:rPr>
            </w:pPr>
            <w:r w:rsidRPr="00AC3540">
              <w:rPr>
                <w:noProof/>
              </w:rPr>
              <w:fldChar w:fldCharType="begin"/>
            </w:r>
            <w:r w:rsidRPr="00AC3540">
              <w:rPr>
                <w:noProof/>
              </w:rPr>
              <w:instrText xml:space="preserve"> REF TM_009_002_SYS \n \h  \* MERGEFORMAT </w:instrText>
            </w:r>
            <w:r w:rsidRPr="00AC3540">
              <w:rPr>
                <w:noProof/>
              </w:rPr>
            </w:r>
            <w:r w:rsidRPr="00AC3540">
              <w:rPr>
                <w:noProof/>
              </w:rPr>
              <w:fldChar w:fldCharType="separate"/>
            </w:r>
            <w:r w:rsidR="008A478B">
              <w:rPr>
                <w:noProof/>
              </w:rPr>
              <w:t>6.9.4.2</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tcPr>
          <w:p w:rsidR="00A357FD" w:rsidRPr="00AC3540" w:rsidRDefault="00A357FD" w:rsidP="00A357FD">
            <w:pPr>
              <w:pStyle w:val="TablecellCENTER"/>
              <w:keepLines/>
              <w:rPr>
                <w:noProof/>
              </w:rPr>
            </w:pPr>
            <w:r w:rsidRPr="00AC3540">
              <w:rPr>
                <w:noProof/>
              </w:rPr>
              <w:fldChar w:fldCharType="begin"/>
            </w:r>
            <w:r w:rsidRPr="00AC3540">
              <w:rPr>
                <w:noProof/>
              </w:rPr>
              <w:instrText xml:space="preserve"> REF TM_009_002_IF \n \h  \* MERGEFORMAT </w:instrText>
            </w:r>
            <w:r w:rsidRPr="00AC3540">
              <w:rPr>
                <w:noProof/>
              </w:rPr>
            </w:r>
            <w:r w:rsidRPr="00AC3540">
              <w:rPr>
                <w:noProof/>
              </w:rPr>
              <w:fldChar w:fldCharType="separate"/>
            </w:r>
            <w:r w:rsidR="008A478B">
              <w:rPr>
                <w:noProof/>
              </w:rPr>
              <w:t>8.9.2.2</w:t>
            </w:r>
            <w:r w:rsidRPr="00AC3540">
              <w:rPr>
                <w:noProof/>
              </w:rPr>
              <w:fldChar w:fldCharType="end"/>
            </w:r>
          </w:p>
        </w:tc>
        <w:tc>
          <w:tcPr>
            <w:tcW w:w="1560"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A357FD" w:rsidRPr="00AC3540" w:rsidRDefault="00A357FD" w:rsidP="00A357FD">
            <w:pPr>
              <w:pStyle w:val="TablecellLEFT"/>
              <w:keepLines/>
              <w:rPr>
                <w:noProof/>
              </w:rPr>
            </w:pPr>
            <w:r w:rsidRPr="00AC3540">
              <w:rPr>
                <w:noProof/>
              </w:rPr>
              <w:t>TM[9,2]</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A357FD" w:rsidRPr="00AC3540" w:rsidRDefault="00A357FD" w:rsidP="00A357FD">
            <w:pPr>
              <w:pStyle w:val="TablecellLEFT"/>
              <w:keepLines/>
              <w:rPr>
                <w:noProof/>
              </w:rPr>
            </w:pPr>
            <w:r w:rsidRPr="00AC3540">
              <w:rPr>
                <w:noProof/>
              </w:rPr>
              <w:t>CUC time report</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D6E3BC" w:themeFill="accent3" w:themeFillTint="66"/>
            <w:tcMar>
              <w:top w:w="85" w:type="dxa"/>
              <w:bottom w:w="85" w:type="dxa"/>
            </w:tcMar>
            <w:vAlign w:val="center"/>
          </w:tcPr>
          <w:p w:rsidR="00A357FD" w:rsidRPr="00AC3540" w:rsidRDefault="00A357FD" w:rsidP="00A357FD">
            <w:pPr>
              <w:pStyle w:val="TablecellLEFT"/>
              <w:keepLines/>
              <w:jc w:val="center"/>
              <w:rPr>
                <w:noProof/>
              </w:rPr>
            </w:pPr>
            <w:r w:rsidRPr="00AC3540">
              <w:rPr>
                <w:noProof/>
              </w:rPr>
              <w:t>by declaration</w:t>
            </w:r>
          </w:p>
        </w:tc>
      </w:tr>
      <w:tr w:rsidR="00A357FD" w:rsidRPr="00AC3540" w:rsidTr="008427E5">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tcPr>
          <w:p w:rsidR="00A357FD" w:rsidRPr="00AC3540" w:rsidRDefault="00A357FD" w:rsidP="00A357FD">
            <w:pPr>
              <w:pStyle w:val="TablecellCENTER"/>
              <w:keepLines/>
              <w:rPr>
                <w:noProof/>
              </w:rPr>
            </w:pPr>
            <w:r w:rsidRPr="00AC3540">
              <w:rPr>
                <w:noProof/>
              </w:rPr>
              <w:fldChar w:fldCharType="begin"/>
            </w:r>
            <w:r w:rsidRPr="00AC3540">
              <w:rPr>
                <w:noProof/>
              </w:rPr>
              <w:instrText xml:space="preserve"> REF TM_009_003_SYS \n \h  \* MERGEFORMAT </w:instrText>
            </w:r>
            <w:r w:rsidRPr="00AC3540">
              <w:rPr>
                <w:noProof/>
              </w:rPr>
            </w:r>
            <w:r w:rsidRPr="00AC3540">
              <w:rPr>
                <w:noProof/>
              </w:rPr>
              <w:fldChar w:fldCharType="separate"/>
            </w:r>
            <w:r w:rsidR="008A478B">
              <w:rPr>
                <w:noProof/>
              </w:rPr>
              <w:t>6.9.4.3</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tcPr>
          <w:p w:rsidR="00A357FD" w:rsidRPr="00AC3540" w:rsidRDefault="00A357FD" w:rsidP="00A357FD">
            <w:pPr>
              <w:pStyle w:val="TablecellCENTER"/>
              <w:keepLines/>
              <w:rPr>
                <w:noProof/>
              </w:rPr>
            </w:pPr>
            <w:r w:rsidRPr="00AC3540">
              <w:rPr>
                <w:noProof/>
              </w:rPr>
              <w:fldChar w:fldCharType="begin"/>
            </w:r>
            <w:r w:rsidRPr="00AC3540">
              <w:rPr>
                <w:noProof/>
              </w:rPr>
              <w:instrText xml:space="preserve"> REF TM_009_003_IF \n \h  \* MERGEFORMAT </w:instrText>
            </w:r>
            <w:r w:rsidRPr="00AC3540">
              <w:rPr>
                <w:noProof/>
              </w:rPr>
            </w:r>
            <w:r w:rsidRPr="00AC3540">
              <w:rPr>
                <w:noProof/>
              </w:rPr>
              <w:fldChar w:fldCharType="separate"/>
            </w:r>
            <w:r w:rsidR="008A478B">
              <w:rPr>
                <w:noProof/>
              </w:rPr>
              <w:t>8.9.2.3</w:t>
            </w:r>
            <w:r w:rsidRPr="00AC3540">
              <w:rPr>
                <w:noProof/>
              </w:rPr>
              <w:fldChar w:fldCharType="end"/>
            </w:r>
          </w:p>
        </w:tc>
        <w:tc>
          <w:tcPr>
            <w:tcW w:w="1560"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A357FD" w:rsidRPr="00AC3540" w:rsidRDefault="00A357FD" w:rsidP="00A357FD">
            <w:pPr>
              <w:pStyle w:val="TablecellLEFT"/>
              <w:keepLines/>
              <w:rPr>
                <w:noProof/>
              </w:rPr>
            </w:pPr>
            <w:r w:rsidRPr="00AC3540">
              <w:rPr>
                <w:noProof/>
              </w:rPr>
              <w:t>TM[9,3]</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A357FD" w:rsidRPr="00AC3540" w:rsidRDefault="00A357FD" w:rsidP="00A357FD">
            <w:pPr>
              <w:pStyle w:val="TablecellLEFT"/>
              <w:keepLines/>
              <w:rPr>
                <w:noProof/>
              </w:rPr>
            </w:pPr>
            <w:r w:rsidRPr="00AC3540">
              <w:rPr>
                <w:noProof/>
              </w:rPr>
              <w:t>CDS time report</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D6E3BC" w:themeFill="accent3" w:themeFillTint="66"/>
            <w:tcMar>
              <w:top w:w="85" w:type="dxa"/>
              <w:bottom w:w="85" w:type="dxa"/>
            </w:tcMar>
            <w:vAlign w:val="center"/>
          </w:tcPr>
          <w:p w:rsidR="00A357FD" w:rsidRPr="00AC3540" w:rsidRDefault="00A357FD" w:rsidP="00A357FD">
            <w:pPr>
              <w:pStyle w:val="TablecellLEFT"/>
              <w:keepLines/>
              <w:jc w:val="center"/>
              <w:rPr>
                <w:noProof/>
              </w:rPr>
            </w:pPr>
            <w:r w:rsidRPr="00AC3540">
              <w:rPr>
                <w:noProof/>
              </w:rPr>
              <w:t>by declaration</w:t>
            </w:r>
          </w:p>
        </w:tc>
      </w:tr>
    </w:tbl>
    <w:p w:rsidR="00834871" w:rsidRPr="00AC3540" w:rsidRDefault="003D2DE3" w:rsidP="00AF1F67">
      <w:pPr>
        <w:pStyle w:val="Annex4"/>
        <w:rPr>
          <w:noProof/>
        </w:rPr>
      </w:pPr>
      <w:r w:rsidRPr="00AC3540">
        <w:rPr>
          <w:noProof/>
        </w:rPr>
        <w:t>Time reporting control</w:t>
      </w:r>
    </w:p>
    <w:p w:rsidR="00834871" w:rsidRPr="00AC3540" w:rsidRDefault="004F69DE" w:rsidP="00834871">
      <w:pPr>
        <w:pStyle w:val="paragraph"/>
        <w:keepNext/>
        <w:rPr>
          <w:noProof/>
        </w:rPr>
      </w:pPr>
      <w:r w:rsidRPr="00AC3540">
        <w:rPr>
          <w:noProof/>
        </w:rPr>
        <w:fldChar w:fldCharType="begin"/>
      </w:r>
      <w:r w:rsidRPr="00AC3540">
        <w:rPr>
          <w:noProof/>
        </w:rPr>
        <w:instrText xml:space="preserve"> REF _Ref432943033 \w \h </w:instrText>
      </w:r>
      <w:r w:rsidRPr="00AC3540">
        <w:rPr>
          <w:noProof/>
        </w:rPr>
      </w:r>
      <w:r w:rsidRPr="00AC3540">
        <w:rPr>
          <w:noProof/>
        </w:rPr>
        <w:fldChar w:fldCharType="separate"/>
      </w:r>
      <w:r w:rsidR="008A478B">
        <w:rPr>
          <w:noProof/>
        </w:rPr>
        <w:t xml:space="preserve">Table C-16 </w:t>
      </w:r>
      <w:r w:rsidRPr="00AC3540">
        <w:rPr>
          <w:noProof/>
        </w:rPr>
        <w:fldChar w:fldCharType="end"/>
      </w:r>
      <w:r w:rsidR="00834871" w:rsidRPr="00AC3540">
        <w:rPr>
          <w:noProof/>
        </w:rPr>
        <w:t xml:space="preserve">shows the message types of the </w:t>
      </w:r>
      <w:r w:rsidR="00BA5444" w:rsidRPr="00AC3540">
        <w:rPr>
          <w:noProof/>
        </w:rPr>
        <w:t xml:space="preserve">time reporting control </w:t>
      </w:r>
      <w:r w:rsidR="003D2DE3" w:rsidRPr="00AC3540">
        <w:rPr>
          <w:noProof/>
        </w:rPr>
        <w:t>subservice type</w:t>
      </w:r>
      <w:r w:rsidR="00834871" w:rsidRPr="00AC3540">
        <w:rPr>
          <w:noProof/>
        </w:rPr>
        <w:t>.</w:t>
      </w:r>
    </w:p>
    <w:p w:rsidR="00834871" w:rsidRPr="00AC3540" w:rsidRDefault="00BA5444" w:rsidP="00834871">
      <w:pPr>
        <w:pStyle w:val="CaptionAnnexTable"/>
        <w:spacing w:after="120"/>
        <w:rPr>
          <w:noProof/>
        </w:rPr>
      </w:pPr>
      <w:bookmarkStart w:id="1631" w:name="_Ref432943033"/>
      <w:r w:rsidRPr="00AC3540">
        <w:rPr>
          <w:noProof/>
        </w:rPr>
        <w:t xml:space="preserve">Time reporting control </w:t>
      </w:r>
      <w:r w:rsidR="00834871" w:rsidRPr="00AC3540">
        <w:rPr>
          <w:noProof/>
        </w:rPr>
        <w:t>message types</w:t>
      </w:r>
      <w:bookmarkEnd w:id="1631"/>
    </w:p>
    <w:tbl>
      <w:tblPr>
        <w:tblStyle w:val="TableGrid"/>
        <w:tblW w:w="8647" w:type="dxa"/>
        <w:tblInd w:w="84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20" w:firstRow="1" w:lastRow="0" w:firstColumn="0" w:lastColumn="0" w:noHBand="1" w:noVBand="1"/>
      </w:tblPr>
      <w:tblGrid>
        <w:gridCol w:w="992"/>
        <w:gridCol w:w="992"/>
        <w:gridCol w:w="1560"/>
        <w:gridCol w:w="3969"/>
        <w:gridCol w:w="1134"/>
      </w:tblGrid>
      <w:tr w:rsidR="00834871" w:rsidRPr="00AC3540" w:rsidTr="00854267">
        <w:trPr>
          <w:trHeight w:val="272"/>
          <w:tblHeader/>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834871" w:rsidRPr="00AC3540" w:rsidRDefault="00834871" w:rsidP="00854267">
            <w:pPr>
              <w:pStyle w:val="TableHeaderCENTER"/>
              <w:keepLines/>
              <w:rPr>
                <w:noProof/>
              </w:rPr>
            </w:pPr>
            <w:r w:rsidRPr="00AC3540">
              <w:rPr>
                <w:noProof/>
              </w:rPr>
              <w:t>system</w:t>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834871" w:rsidRPr="00AC3540" w:rsidRDefault="00834871" w:rsidP="00854267">
            <w:pPr>
              <w:pStyle w:val="TableHeaderCENTER"/>
              <w:keepLines/>
              <w:rPr>
                <w:noProof/>
              </w:rPr>
            </w:pPr>
            <w:r w:rsidRPr="00AC3540">
              <w:rPr>
                <w:noProof/>
              </w:rPr>
              <w:t>interface</w:t>
            </w:r>
          </w:p>
        </w:tc>
        <w:tc>
          <w:tcPr>
            <w:tcW w:w="6663" w:type="dxa"/>
            <w:gridSpan w:val="3"/>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834871" w:rsidRPr="00AC3540" w:rsidRDefault="00834871" w:rsidP="00854267">
            <w:pPr>
              <w:pStyle w:val="TableHeaderCENTER"/>
              <w:rPr>
                <w:noProof/>
              </w:rPr>
            </w:pPr>
            <w:r w:rsidRPr="00AC3540">
              <w:rPr>
                <w:noProof/>
              </w:rPr>
              <w:t>message type</w:t>
            </w:r>
          </w:p>
        </w:tc>
      </w:tr>
      <w:tr w:rsidR="00A357FD" w:rsidRPr="00AC3540" w:rsidTr="00A357FD">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A357FD" w:rsidRPr="00AC3540" w:rsidRDefault="00A357FD" w:rsidP="00A357FD">
            <w:pPr>
              <w:pStyle w:val="TablecellCENTER"/>
              <w:keepLines/>
              <w:rPr>
                <w:noProof/>
              </w:rPr>
            </w:pPr>
            <w:r w:rsidRPr="00AC3540">
              <w:rPr>
                <w:noProof/>
              </w:rPr>
              <w:fldChar w:fldCharType="begin"/>
            </w:r>
            <w:r w:rsidRPr="00AC3540">
              <w:rPr>
                <w:noProof/>
              </w:rPr>
              <w:instrText xml:space="preserve"> REF TC_009_001_SYS \n \h  \* MERGEFORMAT </w:instrText>
            </w:r>
            <w:r w:rsidRPr="00AC3540">
              <w:rPr>
                <w:noProof/>
              </w:rPr>
            </w:r>
            <w:r w:rsidRPr="00AC3540">
              <w:rPr>
                <w:noProof/>
              </w:rPr>
              <w:fldChar w:fldCharType="separate"/>
            </w:r>
            <w:r w:rsidR="008A478B">
              <w:rPr>
                <w:noProof/>
              </w:rPr>
              <w:t>6.9.5.1.1</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A357FD" w:rsidRPr="00AC3540" w:rsidRDefault="00A357FD" w:rsidP="00A357FD">
            <w:pPr>
              <w:pStyle w:val="TablecellCENTER"/>
              <w:keepLines/>
              <w:rPr>
                <w:noProof/>
              </w:rPr>
            </w:pPr>
            <w:r w:rsidRPr="00AC3540">
              <w:rPr>
                <w:noProof/>
              </w:rPr>
              <w:fldChar w:fldCharType="begin"/>
            </w:r>
            <w:r w:rsidRPr="00AC3540">
              <w:rPr>
                <w:noProof/>
              </w:rPr>
              <w:instrText xml:space="preserve"> REF TC_009_001_IF \n \h  \* MERGEFORMAT </w:instrText>
            </w:r>
            <w:r w:rsidRPr="00AC3540">
              <w:rPr>
                <w:noProof/>
              </w:rPr>
            </w:r>
            <w:r w:rsidRPr="00AC3540">
              <w:rPr>
                <w:noProof/>
              </w:rPr>
              <w:fldChar w:fldCharType="separate"/>
            </w:r>
            <w:r w:rsidR="008A478B">
              <w:rPr>
                <w:noProof/>
              </w:rPr>
              <w:t>8.9.2.1</w:t>
            </w:r>
            <w:r w:rsidRPr="00AC3540">
              <w:rPr>
                <w:noProof/>
              </w:rPr>
              <w:fldChar w:fldCharType="end"/>
            </w:r>
          </w:p>
        </w:tc>
        <w:tc>
          <w:tcPr>
            <w:tcW w:w="1560"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A357FD" w:rsidRPr="00AC3540" w:rsidRDefault="00A357FD" w:rsidP="00A357FD">
            <w:pPr>
              <w:pStyle w:val="TablecellLEFT"/>
              <w:keepLines/>
              <w:rPr>
                <w:noProof/>
              </w:rPr>
            </w:pPr>
            <w:r w:rsidRPr="00AC3540">
              <w:rPr>
                <w:noProof/>
              </w:rPr>
              <w:t>TC[9,1]</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A357FD" w:rsidRPr="00AC3540" w:rsidRDefault="00A357FD" w:rsidP="00A357FD">
            <w:pPr>
              <w:pStyle w:val="TablecellLEFT"/>
              <w:keepLines/>
              <w:rPr>
                <w:noProof/>
              </w:rPr>
            </w:pPr>
            <w:r w:rsidRPr="00AC3540">
              <w:rPr>
                <w:noProof/>
              </w:rPr>
              <w:t>set the time report generation rate</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A357FD" w:rsidRPr="00AC3540" w:rsidRDefault="0011017F" w:rsidP="009A2AE4">
            <w:pPr>
              <w:pStyle w:val="TablecellLEFT"/>
              <w:keepLines/>
              <w:rPr>
                <w:noProof/>
              </w:rPr>
            </w:pPr>
            <w:r w:rsidRPr="00AC3540">
              <w:rPr>
                <w:noProof/>
              </w:rPr>
              <w:t>minimum</w:t>
            </w:r>
          </w:p>
        </w:tc>
      </w:tr>
    </w:tbl>
    <w:p w:rsidR="00DA5CEB" w:rsidRPr="00AC3540" w:rsidRDefault="00877745" w:rsidP="00AF1F67">
      <w:pPr>
        <w:pStyle w:val="Annex3"/>
        <w:rPr>
          <w:noProof/>
        </w:rPr>
      </w:pPr>
      <w:bookmarkStart w:id="1632" w:name="_Toc447218117"/>
      <w:r w:rsidRPr="00AC3540">
        <w:rPr>
          <w:noProof/>
        </w:rPr>
        <w:t xml:space="preserve">ST[10]  </w:t>
      </w:r>
      <w:r w:rsidR="007B28EF" w:rsidRPr="00AC3540">
        <w:rPr>
          <w:noProof/>
        </w:rPr>
        <w:t>(reserved)</w:t>
      </w:r>
      <w:bookmarkEnd w:id="1632"/>
    </w:p>
    <w:p w:rsidR="00DA5CEB" w:rsidRPr="00AC3540" w:rsidRDefault="00DA5CEB" w:rsidP="00AF1F67">
      <w:pPr>
        <w:pStyle w:val="Annex3"/>
        <w:rPr>
          <w:noProof/>
        </w:rPr>
      </w:pPr>
      <w:bookmarkStart w:id="1633" w:name="_Toc447218118"/>
      <w:r w:rsidRPr="00AC3540">
        <w:rPr>
          <w:noProof/>
        </w:rPr>
        <w:t>ST[11] time-based scheduling</w:t>
      </w:r>
      <w:bookmarkEnd w:id="1633"/>
    </w:p>
    <w:p w:rsidR="00B12592" w:rsidRPr="00AC3540" w:rsidRDefault="003D2DE3" w:rsidP="00AF1F67">
      <w:pPr>
        <w:pStyle w:val="Annex4"/>
        <w:rPr>
          <w:noProof/>
        </w:rPr>
      </w:pPr>
      <w:r w:rsidRPr="00AC3540">
        <w:rPr>
          <w:noProof/>
        </w:rPr>
        <w:t>Time-based scheduling</w:t>
      </w:r>
    </w:p>
    <w:p w:rsidR="00B12592" w:rsidRPr="00AC3540" w:rsidRDefault="004F69DE" w:rsidP="00B12592">
      <w:pPr>
        <w:pStyle w:val="paragraph"/>
        <w:keepNext/>
        <w:rPr>
          <w:noProof/>
        </w:rPr>
      </w:pPr>
      <w:r w:rsidRPr="00AC3540">
        <w:rPr>
          <w:noProof/>
        </w:rPr>
        <w:fldChar w:fldCharType="begin"/>
      </w:r>
      <w:r w:rsidRPr="00AC3540">
        <w:rPr>
          <w:noProof/>
        </w:rPr>
        <w:instrText xml:space="preserve"> REF _Ref432943042 \w \h </w:instrText>
      </w:r>
      <w:r w:rsidRPr="00AC3540">
        <w:rPr>
          <w:noProof/>
        </w:rPr>
      </w:r>
      <w:r w:rsidRPr="00AC3540">
        <w:rPr>
          <w:noProof/>
        </w:rPr>
        <w:fldChar w:fldCharType="separate"/>
      </w:r>
      <w:r w:rsidR="008A478B">
        <w:rPr>
          <w:noProof/>
        </w:rPr>
        <w:t xml:space="preserve">Table C-17 </w:t>
      </w:r>
      <w:r w:rsidRPr="00AC3540">
        <w:rPr>
          <w:noProof/>
        </w:rPr>
        <w:fldChar w:fldCharType="end"/>
      </w:r>
      <w:r w:rsidR="00B12592" w:rsidRPr="00AC3540">
        <w:rPr>
          <w:noProof/>
        </w:rPr>
        <w:t xml:space="preserve">shows the message types of the </w:t>
      </w:r>
      <w:r w:rsidR="00BA5444" w:rsidRPr="00AC3540">
        <w:rPr>
          <w:noProof/>
        </w:rPr>
        <w:t xml:space="preserve">time-based scheduling </w:t>
      </w:r>
      <w:r w:rsidR="003D2DE3" w:rsidRPr="00AC3540">
        <w:rPr>
          <w:noProof/>
        </w:rPr>
        <w:t>subservice type</w:t>
      </w:r>
      <w:r w:rsidR="00B12592" w:rsidRPr="00AC3540">
        <w:rPr>
          <w:noProof/>
        </w:rPr>
        <w:t>.</w:t>
      </w:r>
    </w:p>
    <w:p w:rsidR="00B12592" w:rsidRPr="00AC3540" w:rsidRDefault="00BA5444" w:rsidP="00B12592">
      <w:pPr>
        <w:pStyle w:val="CaptionAnnexTable"/>
        <w:spacing w:after="120"/>
        <w:rPr>
          <w:noProof/>
        </w:rPr>
      </w:pPr>
      <w:bookmarkStart w:id="1634" w:name="_Ref432943042"/>
      <w:r w:rsidRPr="00AC3540">
        <w:rPr>
          <w:noProof/>
        </w:rPr>
        <w:t xml:space="preserve">Time-based scheduling </w:t>
      </w:r>
      <w:r w:rsidR="00B12592" w:rsidRPr="00AC3540">
        <w:rPr>
          <w:noProof/>
        </w:rPr>
        <w:t>message types</w:t>
      </w:r>
      <w:bookmarkEnd w:id="1634"/>
    </w:p>
    <w:tbl>
      <w:tblPr>
        <w:tblStyle w:val="TableGrid"/>
        <w:tblW w:w="8647" w:type="dxa"/>
        <w:tblInd w:w="84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20" w:firstRow="1" w:lastRow="0" w:firstColumn="0" w:lastColumn="0" w:noHBand="1" w:noVBand="1"/>
      </w:tblPr>
      <w:tblGrid>
        <w:gridCol w:w="992"/>
        <w:gridCol w:w="992"/>
        <w:gridCol w:w="142"/>
        <w:gridCol w:w="142"/>
        <w:gridCol w:w="1276"/>
        <w:gridCol w:w="3969"/>
        <w:gridCol w:w="1134"/>
      </w:tblGrid>
      <w:tr w:rsidR="007E194B" w:rsidRPr="00AC3540" w:rsidTr="00524E26">
        <w:trPr>
          <w:trHeight w:val="272"/>
          <w:tblHeader/>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7E194B" w:rsidRPr="00AC3540" w:rsidRDefault="007E194B" w:rsidP="00015DD2">
            <w:pPr>
              <w:pStyle w:val="TableHeaderCENTER"/>
              <w:keepNext/>
              <w:keepLines/>
              <w:rPr>
                <w:noProof/>
              </w:rPr>
            </w:pPr>
            <w:r w:rsidRPr="00AC3540">
              <w:rPr>
                <w:noProof/>
              </w:rPr>
              <w:t>system</w:t>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7E194B" w:rsidRPr="00AC3540" w:rsidRDefault="007E194B" w:rsidP="00015DD2">
            <w:pPr>
              <w:pStyle w:val="TableHeaderCENTER"/>
              <w:keepNext/>
              <w:keepLines/>
              <w:rPr>
                <w:noProof/>
              </w:rPr>
            </w:pPr>
            <w:r w:rsidRPr="00AC3540">
              <w:rPr>
                <w:noProof/>
              </w:rPr>
              <w:t>interface</w:t>
            </w:r>
          </w:p>
        </w:tc>
        <w:tc>
          <w:tcPr>
            <w:tcW w:w="6663" w:type="dxa"/>
            <w:gridSpan w:val="5"/>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7E194B" w:rsidRPr="00AC3540" w:rsidRDefault="007E194B" w:rsidP="007E194B">
            <w:pPr>
              <w:pStyle w:val="TableHeaderCENTER"/>
              <w:keepNext/>
              <w:keepLines/>
              <w:rPr>
                <w:noProof/>
              </w:rPr>
            </w:pPr>
            <w:r w:rsidRPr="00AC3540">
              <w:rPr>
                <w:noProof/>
              </w:rPr>
              <w:t>message type</w:t>
            </w:r>
          </w:p>
        </w:tc>
      </w:tr>
      <w:tr w:rsidR="00AA03A3" w:rsidRPr="00AC3540" w:rsidTr="00524E26">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AA03A3" w:rsidRPr="00AC3540" w:rsidRDefault="00AA03A3" w:rsidP="00524E26">
            <w:pPr>
              <w:pStyle w:val="TablecellCENTER"/>
              <w:rPr>
                <w:noProof/>
              </w:rPr>
            </w:pPr>
            <w:r w:rsidRPr="00AC3540">
              <w:rPr>
                <w:noProof/>
              </w:rPr>
              <w:fldChar w:fldCharType="begin"/>
            </w:r>
            <w:r w:rsidRPr="00AC3540">
              <w:rPr>
                <w:noProof/>
              </w:rPr>
              <w:instrText xml:space="preserve"> REF TC_011_001_SYS \n \h </w:instrText>
            </w:r>
            <w:r w:rsidR="00880F6E" w:rsidRPr="00AC3540">
              <w:rPr>
                <w:noProof/>
              </w:rPr>
              <w:instrText xml:space="preserve"> \* MERGEFORMAT </w:instrText>
            </w:r>
            <w:r w:rsidRPr="00AC3540">
              <w:rPr>
                <w:noProof/>
              </w:rPr>
            </w:r>
            <w:r w:rsidRPr="00AC3540">
              <w:rPr>
                <w:noProof/>
              </w:rPr>
              <w:fldChar w:fldCharType="separate"/>
            </w:r>
            <w:r w:rsidR="008A478B">
              <w:rPr>
                <w:noProof/>
              </w:rPr>
              <w:t>6.11.4.3.2</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AA03A3" w:rsidRPr="00AC3540" w:rsidRDefault="00AA03A3" w:rsidP="00524E26">
            <w:pPr>
              <w:pStyle w:val="TablecellCENTER"/>
              <w:rPr>
                <w:noProof/>
              </w:rPr>
            </w:pPr>
            <w:r w:rsidRPr="00AC3540">
              <w:rPr>
                <w:noProof/>
              </w:rPr>
              <w:fldChar w:fldCharType="begin"/>
            </w:r>
            <w:r w:rsidRPr="00AC3540">
              <w:rPr>
                <w:noProof/>
              </w:rPr>
              <w:instrText xml:space="preserve"> REF TC_011_001_IF \n \h </w:instrText>
            </w:r>
            <w:r w:rsidR="00880F6E" w:rsidRPr="00AC3540">
              <w:rPr>
                <w:noProof/>
              </w:rPr>
              <w:instrText xml:space="preserve"> \* MERGEFORMAT </w:instrText>
            </w:r>
            <w:r w:rsidRPr="00AC3540">
              <w:rPr>
                <w:noProof/>
              </w:rPr>
            </w:r>
            <w:r w:rsidRPr="00AC3540">
              <w:rPr>
                <w:noProof/>
              </w:rPr>
              <w:fldChar w:fldCharType="separate"/>
            </w:r>
            <w:r w:rsidR="008A478B">
              <w:rPr>
                <w:noProof/>
              </w:rPr>
              <w:t>8.11.2.1</w:t>
            </w:r>
            <w:r w:rsidRPr="00AC3540">
              <w:rPr>
                <w:noProof/>
              </w:rPr>
              <w:fldChar w:fldCharType="end"/>
            </w:r>
          </w:p>
        </w:tc>
        <w:tc>
          <w:tcPr>
            <w:tcW w:w="1560" w:type="dxa"/>
            <w:gridSpan w:val="3"/>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AA03A3" w:rsidRPr="00AC3540" w:rsidRDefault="00AA03A3" w:rsidP="00524E26">
            <w:pPr>
              <w:pStyle w:val="TablecellLEFT"/>
              <w:rPr>
                <w:noProof/>
              </w:rPr>
            </w:pPr>
            <w:r w:rsidRPr="00AC3540">
              <w:rPr>
                <w:noProof/>
              </w:rPr>
              <w:t>TC[11,1]</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AA03A3" w:rsidRPr="00AC3540" w:rsidRDefault="00AA03A3" w:rsidP="00524E26">
            <w:pPr>
              <w:pStyle w:val="TablecellLEFT"/>
              <w:rPr>
                <w:noProof/>
              </w:rPr>
            </w:pPr>
            <w:r w:rsidRPr="00AC3540">
              <w:rPr>
                <w:noProof/>
              </w:rPr>
              <w:t>enable the time-based schedule execution function</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AA03A3" w:rsidRPr="00AC3540" w:rsidRDefault="00CC33B2" w:rsidP="00524E26">
            <w:pPr>
              <w:pStyle w:val="TablecellLEFT"/>
              <w:jc w:val="center"/>
              <w:rPr>
                <w:noProof/>
              </w:rPr>
            </w:pPr>
            <w:r w:rsidRPr="00AC3540">
              <w:rPr>
                <w:noProof/>
              </w:rPr>
              <w:t>minimum</w:t>
            </w:r>
          </w:p>
        </w:tc>
      </w:tr>
      <w:tr w:rsidR="00AA03A3" w:rsidRPr="00AC3540" w:rsidTr="004F69DE">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AA03A3" w:rsidRPr="00AC3540" w:rsidRDefault="00AA03A3" w:rsidP="00524E26">
            <w:pPr>
              <w:pStyle w:val="TablecellCENTER"/>
              <w:rPr>
                <w:noProof/>
              </w:rPr>
            </w:pPr>
            <w:r w:rsidRPr="00AC3540">
              <w:rPr>
                <w:noProof/>
              </w:rPr>
              <w:fldChar w:fldCharType="begin"/>
            </w:r>
            <w:r w:rsidRPr="00AC3540">
              <w:rPr>
                <w:noProof/>
              </w:rPr>
              <w:instrText xml:space="preserve"> REF TC_011_002_SYS \n \h </w:instrText>
            </w:r>
            <w:r w:rsidR="00880F6E" w:rsidRPr="00AC3540">
              <w:rPr>
                <w:noProof/>
              </w:rPr>
              <w:instrText xml:space="preserve"> \* MERGEFORMAT </w:instrText>
            </w:r>
            <w:r w:rsidRPr="00AC3540">
              <w:rPr>
                <w:noProof/>
              </w:rPr>
            </w:r>
            <w:r w:rsidRPr="00AC3540">
              <w:rPr>
                <w:noProof/>
              </w:rPr>
              <w:fldChar w:fldCharType="separate"/>
            </w:r>
            <w:r w:rsidR="008A478B">
              <w:rPr>
                <w:noProof/>
              </w:rPr>
              <w:t>6.11.4.3.3</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AA03A3" w:rsidRPr="00AC3540" w:rsidRDefault="00AA03A3" w:rsidP="00524E26">
            <w:pPr>
              <w:pStyle w:val="TablecellCENTER"/>
              <w:rPr>
                <w:noProof/>
              </w:rPr>
            </w:pPr>
            <w:r w:rsidRPr="00AC3540">
              <w:rPr>
                <w:noProof/>
              </w:rPr>
              <w:fldChar w:fldCharType="begin"/>
            </w:r>
            <w:r w:rsidRPr="00AC3540">
              <w:rPr>
                <w:noProof/>
              </w:rPr>
              <w:instrText xml:space="preserve"> REF TC_011_002_IF \n \h </w:instrText>
            </w:r>
            <w:r w:rsidR="00880F6E" w:rsidRPr="00AC3540">
              <w:rPr>
                <w:noProof/>
              </w:rPr>
              <w:instrText xml:space="preserve"> \* MERGEFORMAT </w:instrText>
            </w:r>
            <w:r w:rsidRPr="00AC3540">
              <w:rPr>
                <w:noProof/>
              </w:rPr>
            </w:r>
            <w:r w:rsidRPr="00AC3540">
              <w:rPr>
                <w:noProof/>
              </w:rPr>
              <w:fldChar w:fldCharType="separate"/>
            </w:r>
            <w:r w:rsidR="008A478B">
              <w:rPr>
                <w:noProof/>
              </w:rPr>
              <w:t>8.11.2.2</w:t>
            </w:r>
            <w:r w:rsidRPr="00AC3540">
              <w:rPr>
                <w:noProof/>
              </w:rPr>
              <w:fldChar w:fldCharType="end"/>
            </w: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AA03A3" w:rsidRPr="00AC3540" w:rsidRDefault="00AA03A3" w:rsidP="00524E26">
            <w:pPr>
              <w:pStyle w:val="TablecellCENTER"/>
              <w:jc w:val="left"/>
              <w:rPr>
                <w:noProof/>
              </w:rPr>
            </w:pPr>
          </w:p>
        </w:tc>
        <w:tc>
          <w:tcPr>
            <w:tcW w:w="1418"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AA03A3" w:rsidRPr="00AC3540" w:rsidRDefault="00AA03A3" w:rsidP="00524E26">
            <w:pPr>
              <w:pStyle w:val="TablecellLEFT"/>
              <w:rPr>
                <w:noProof/>
              </w:rPr>
            </w:pPr>
            <w:r w:rsidRPr="00AC3540">
              <w:rPr>
                <w:noProof/>
              </w:rPr>
              <w:t>TC[11,2]</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AA03A3" w:rsidRPr="00AC3540" w:rsidRDefault="00AA03A3" w:rsidP="00524E26">
            <w:pPr>
              <w:pStyle w:val="TablecellLEFT"/>
              <w:rPr>
                <w:noProof/>
              </w:rPr>
            </w:pPr>
            <w:r w:rsidRPr="00AC3540">
              <w:rPr>
                <w:noProof/>
              </w:rPr>
              <w:t>disable the time-based schedule execution function</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AA03A3" w:rsidRPr="00AC3540" w:rsidRDefault="000518D6" w:rsidP="00524E26">
            <w:pPr>
              <w:pStyle w:val="TablecellLEFT"/>
              <w:jc w:val="center"/>
              <w:rPr>
                <w:noProof/>
              </w:rPr>
            </w:pPr>
            <w:r w:rsidRPr="00AC3540">
              <w:rPr>
                <w:noProof/>
              </w:rPr>
              <w:t>minimum</w:t>
            </w:r>
          </w:p>
        </w:tc>
      </w:tr>
      <w:tr w:rsidR="00AA03A3" w:rsidRPr="00AC3540" w:rsidTr="00524E26">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AA03A3" w:rsidRPr="00AC3540" w:rsidRDefault="00AA03A3" w:rsidP="00524E26">
            <w:pPr>
              <w:pStyle w:val="TablecellCENTER"/>
              <w:rPr>
                <w:noProof/>
              </w:rPr>
            </w:pPr>
            <w:r w:rsidRPr="00AC3540">
              <w:rPr>
                <w:noProof/>
              </w:rPr>
              <w:fldChar w:fldCharType="begin"/>
            </w:r>
            <w:r w:rsidRPr="00AC3540">
              <w:rPr>
                <w:noProof/>
              </w:rPr>
              <w:instrText xml:space="preserve"> REF TC_011_003_SYS \n \h </w:instrText>
            </w:r>
            <w:r w:rsidR="00880F6E" w:rsidRPr="00AC3540">
              <w:rPr>
                <w:noProof/>
              </w:rPr>
              <w:instrText xml:space="preserve"> \* MERGEFORMAT </w:instrText>
            </w:r>
            <w:r w:rsidRPr="00AC3540">
              <w:rPr>
                <w:noProof/>
              </w:rPr>
            </w:r>
            <w:r w:rsidRPr="00AC3540">
              <w:rPr>
                <w:noProof/>
              </w:rPr>
              <w:fldChar w:fldCharType="separate"/>
            </w:r>
            <w:r w:rsidR="008A478B">
              <w:rPr>
                <w:noProof/>
              </w:rPr>
              <w:t>6.11.4.4</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AA03A3" w:rsidRPr="00AC3540" w:rsidRDefault="00AA03A3" w:rsidP="00524E26">
            <w:pPr>
              <w:pStyle w:val="TablecellCENTER"/>
              <w:rPr>
                <w:noProof/>
              </w:rPr>
            </w:pPr>
            <w:r w:rsidRPr="00AC3540">
              <w:rPr>
                <w:noProof/>
              </w:rPr>
              <w:fldChar w:fldCharType="begin"/>
            </w:r>
            <w:r w:rsidRPr="00AC3540">
              <w:rPr>
                <w:noProof/>
              </w:rPr>
              <w:instrText xml:space="preserve"> REF TC_011_003_IF \n \h </w:instrText>
            </w:r>
            <w:r w:rsidR="00880F6E" w:rsidRPr="00AC3540">
              <w:rPr>
                <w:noProof/>
              </w:rPr>
              <w:instrText xml:space="preserve"> \* MERGEFORMAT </w:instrText>
            </w:r>
            <w:r w:rsidRPr="00AC3540">
              <w:rPr>
                <w:noProof/>
              </w:rPr>
            </w:r>
            <w:r w:rsidRPr="00AC3540">
              <w:rPr>
                <w:noProof/>
              </w:rPr>
              <w:fldChar w:fldCharType="separate"/>
            </w:r>
            <w:r w:rsidR="008A478B">
              <w:rPr>
                <w:noProof/>
              </w:rPr>
              <w:t>8.11.2.3</w:t>
            </w:r>
            <w:r w:rsidRPr="00AC3540">
              <w:rPr>
                <w:noProof/>
              </w:rPr>
              <w:fldChar w:fldCharType="end"/>
            </w:r>
          </w:p>
        </w:tc>
        <w:tc>
          <w:tcPr>
            <w:tcW w:w="1560" w:type="dxa"/>
            <w:gridSpan w:val="3"/>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AA03A3" w:rsidRPr="00AC3540" w:rsidRDefault="00AA03A3" w:rsidP="00524E26">
            <w:pPr>
              <w:pStyle w:val="TablecellLEFT"/>
              <w:rPr>
                <w:noProof/>
              </w:rPr>
            </w:pPr>
            <w:r w:rsidRPr="00AC3540">
              <w:rPr>
                <w:noProof/>
              </w:rPr>
              <w:t>TC[11,3]</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AA03A3" w:rsidRPr="00AC3540" w:rsidRDefault="00AA03A3" w:rsidP="00524E26">
            <w:pPr>
              <w:pStyle w:val="TablecellLEFT"/>
              <w:rPr>
                <w:noProof/>
              </w:rPr>
            </w:pPr>
            <w:r w:rsidRPr="00AC3540">
              <w:rPr>
                <w:noProof/>
              </w:rPr>
              <w:t>reset the time-based schedule</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AA03A3" w:rsidRPr="00AC3540" w:rsidRDefault="00CC33B2" w:rsidP="00524E26">
            <w:pPr>
              <w:pStyle w:val="TablecellLEFT"/>
              <w:jc w:val="center"/>
              <w:rPr>
                <w:noProof/>
              </w:rPr>
            </w:pPr>
            <w:r w:rsidRPr="00AC3540">
              <w:rPr>
                <w:noProof/>
              </w:rPr>
              <w:t>minimum</w:t>
            </w:r>
          </w:p>
        </w:tc>
      </w:tr>
      <w:tr w:rsidR="00AA03A3" w:rsidRPr="00AC3540" w:rsidTr="00524E26">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AA03A3" w:rsidRPr="00AC3540" w:rsidRDefault="00AA03A3" w:rsidP="00524E26">
            <w:pPr>
              <w:pStyle w:val="TablecellCENTER"/>
              <w:rPr>
                <w:noProof/>
              </w:rPr>
            </w:pPr>
            <w:r w:rsidRPr="00AC3540">
              <w:rPr>
                <w:noProof/>
              </w:rPr>
              <w:fldChar w:fldCharType="begin"/>
            </w:r>
            <w:r w:rsidRPr="00AC3540">
              <w:rPr>
                <w:noProof/>
              </w:rPr>
              <w:instrText xml:space="preserve"> REF TC_011_004_SYS \n \h </w:instrText>
            </w:r>
            <w:r w:rsidR="00880F6E" w:rsidRPr="00AC3540">
              <w:rPr>
                <w:noProof/>
              </w:rPr>
              <w:instrText xml:space="preserve"> \* MERGEFORMAT </w:instrText>
            </w:r>
            <w:r w:rsidRPr="00AC3540">
              <w:rPr>
                <w:noProof/>
              </w:rPr>
            </w:r>
            <w:r w:rsidRPr="00AC3540">
              <w:rPr>
                <w:noProof/>
              </w:rPr>
              <w:fldChar w:fldCharType="separate"/>
            </w:r>
            <w:r w:rsidR="008A478B">
              <w:rPr>
                <w:noProof/>
              </w:rPr>
              <w:t>6.11.4.5</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AA03A3" w:rsidRPr="00AC3540" w:rsidRDefault="00AA03A3" w:rsidP="00524E26">
            <w:pPr>
              <w:pStyle w:val="TablecellCENTER"/>
              <w:rPr>
                <w:noProof/>
              </w:rPr>
            </w:pPr>
            <w:r w:rsidRPr="00AC3540">
              <w:rPr>
                <w:noProof/>
              </w:rPr>
              <w:fldChar w:fldCharType="begin"/>
            </w:r>
            <w:r w:rsidRPr="00AC3540">
              <w:rPr>
                <w:noProof/>
              </w:rPr>
              <w:instrText xml:space="preserve"> REF TC_011_004_IF \n \h </w:instrText>
            </w:r>
            <w:r w:rsidR="00880F6E" w:rsidRPr="00AC3540">
              <w:rPr>
                <w:noProof/>
              </w:rPr>
              <w:instrText xml:space="preserve"> \* MERGEFORMAT </w:instrText>
            </w:r>
            <w:r w:rsidRPr="00AC3540">
              <w:rPr>
                <w:noProof/>
              </w:rPr>
            </w:r>
            <w:r w:rsidRPr="00AC3540">
              <w:rPr>
                <w:noProof/>
              </w:rPr>
              <w:fldChar w:fldCharType="separate"/>
            </w:r>
            <w:r w:rsidR="008A478B">
              <w:rPr>
                <w:noProof/>
              </w:rPr>
              <w:t>8.11.2.4</w:t>
            </w:r>
            <w:r w:rsidRPr="00AC3540">
              <w:rPr>
                <w:noProof/>
              </w:rPr>
              <w:fldChar w:fldCharType="end"/>
            </w:r>
          </w:p>
        </w:tc>
        <w:tc>
          <w:tcPr>
            <w:tcW w:w="1560" w:type="dxa"/>
            <w:gridSpan w:val="3"/>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AA03A3" w:rsidRPr="00AC3540" w:rsidRDefault="00AA03A3" w:rsidP="00524E26">
            <w:pPr>
              <w:pStyle w:val="TablecellLEFT"/>
              <w:rPr>
                <w:noProof/>
              </w:rPr>
            </w:pPr>
            <w:r w:rsidRPr="00AC3540">
              <w:rPr>
                <w:noProof/>
              </w:rPr>
              <w:t>TC[11,4]</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AA03A3" w:rsidRPr="00AC3540" w:rsidRDefault="00AA03A3" w:rsidP="00524E26">
            <w:pPr>
              <w:pStyle w:val="TablecellLEFT"/>
              <w:rPr>
                <w:noProof/>
              </w:rPr>
            </w:pPr>
            <w:r w:rsidRPr="00AC3540">
              <w:rPr>
                <w:noProof/>
              </w:rPr>
              <w:t>insert activities into the time-based schedule</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AA03A3" w:rsidRPr="00AC3540" w:rsidRDefault="00CC33B2" w:rsidP="00524E26">
            <w:pPr>
              <w:pStyle w:val="TablecellLEFT"/>
              <w:jc w:val="center"/>
              <w:rPr>
                <w:noProof/>
              </w:rPr>
            </w:pPr>
            <w:r w:rsidRPr="00AC3540">
              <w:rPr>
                <w:noProof/>
              </w:rPr>
              <w:t>minimum</w:t>
            </w:r>
          </w:p>
        </w:tc>
      </w:tr>
      <w:tr w:rsidR="00AA03A3" w:rsidRPr="00AC3540" w:rsidTr="00524E26">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AA03A3" w:rsidRPr="00AC3540" w:rsidRDefault="00AA03A3" w:rsidP="00524E26">
            <w:pPr>
              <w:pStyle w:val="TablecellCENTER"/>
              <w:rPr>
                <w:noProof/>
              </w:rPr>
            </w:pPr>
            <w:r w:rsidRPr="00AC3540">
              <w:rPr>
                <w:noProof/>
              </w:rPr>
              <w:fldChar w:fldCharType="begin"/>
            </w:r>
            <w:r w:rsidRPr="00AC3540">
              <w:rPr>
                <w:noProof/>
              </w:rPr>
              <w:instrText xml:space="preserve"> REF TC_011_020_SYS \n \h </w:instrText>
            </w:r>
            <w:r w:rsidR="00880F6E" w:rsidRPr="00AC3540">
              <w:rPr>
                <w:noProof/>
              </w:rPr>
              <w:instrText xml:space="preserve"> \* MERGEFORMAT </w:instrText>
            </w:r>
            <w:r w:rsidRPr="00AC3540">
              <w:rPr>
                <w:noProof/>
              </w:rPr>
            </w:r>
            <w:r w:rsidRPr="00AC3540">
              <w:rPr>
                <w:noProof/>
              </w:rPr>
              <w:fldChar w:fldCharType="separate"/>
            </w:r>
            <w:r w:rsidR="008A478B">
              <w:rPr>
                <w:noProof/>
              </w:rPr>
              <w:t>6.11.5.2.1</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AA03A3" w:rsidRPr="00AC3540" w:rsidRDefault="00AA03A3" w:rsidP="00524E26">
            <w:pPr>
              <w:pStyle w:val="TablecellCENTER"/>
              <w:rPr>
                <w:noProof/>
              </w:rPr>
            </w:pPr>
            <w:r w:rsidRPr="00AC3540">
              <w:rPr>
                <w:noProof/>
              </w:rPr>
              <w:fldChar w:fldCharType="begin"/>
            </w:r>
            <w:r w:rsidRPr="00AC3540">
              <w:rPr>
                <w:noProof/>
              </w:rPr>
              <w:instrText xml:space="preserve"> REF TC_011_020_IF \n \h </w:instrText>
            </w:r>
            <w:r w:rsidR="00880F6E" w:rsidRPr="00AC3540">
              <w:rPr>
                <w:noProof/>
              </w:rPr>
              <w:instrText xml:space="preserve"> \* MERGEFORMAT </w:instrText>
            </w:r>
            <w:r w:rsidRPr="00AC3540">
              <w:rPr>
                <w:noProof/>
              </w:rPr>
            </w:r>
            <w:r w:rsidRPr="00AC3540">
              <w:rPr>
                <w:noProof/>
              </w:rPr>
              <w:fldChar w:fldCharType="separate"/>
            </w:r>
            <w:r w:rsidR="008A478B">
              <w:rPr>
                <w:noProof/>
              </w:rPr>
              <w:t>8.11.2.20</w:t>
            </w:r>
            <w:r w:rsidRPr="00AC3540">
              <w:rPr>
                <w:noProof/>
              </w:rPr>
              <w:fldChar w:fldCharType="end"/>
            </w:r>
          </w:p>
        </w:tc>
        <w:tc>
          <w:tcPr>
            <w:tcW w:w="1560" w:type="dxa"/>
            <w:gridSpan w:val="3"/>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AA03A3" w:rsidRPr="00AC3540" w:rsidRDefault="00AA03A3" w:rsidP="00524E26">
            <w:pPr>
              <w:pStyle w:val="TablecellLEFT"/>
              <w:rPr>
                <w:noProof/>
              </w:rPr>
            </w:pPr>
            <w:r w:rsidRPr="00AC3540">
              <w:rPr>
                <w:noProof/>
              </w:rPr>
              <w:t>TC[11,20]</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AA03A3" w:rsidRPr="00AC3540" w:rsidRDefault="00AA03A3" w:rsidP="00524E26">
            <w:pPr>
              <w:pStyle w:val="TablecellLEFT"/>
              <w:rPr>
                <w:noProof/>
              </w:rPr>
            </w:pPr>
            <w:r w:rsidRPr="00AC3540">
              <w:rPr>
                <w:noProof/>
              </w:rPr>
              <w:t>enable time-based sub-schedules</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AA03A3" w:rsidRPr="00AC3540" w:rsidRDefault="00CC33B2" w:rsidP="00524E26">
            <w:pPr>
              <w:pStyle w:val="TablecellLEFT"/>
              <w:jc w:val="center"/>
              <w:rPr>
                <w:noProof/>
              </w:rPr>
            </w:pPr>
            <w:r w:rsidRPr="00AC3540">
              <w:rPr>
                <w:noProof/>
              </w:rPr>
              <w:t>by declaration</w:t>
            </w:r>
          </w:p>
        </w:tc>
      </w:tr>
      <w:tr w:rsidR="00880F6E" w:rsidRPr="00AC3540" w:rsidTr="004F69DE">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80F6E" w:rsidRPr="00AC3540" w:rsidRDefault="00880F6E" w:rsidP="00524E26">
            <w:pPr>
              <w:pStyle w:val="TablecellCENTER"/>
              <w:rPr>
                <w:noProof/>
              </w:rPr>
            </w:pPr>
            <w:r w:rsidRPr="00AC3540">
              <w:rPr>
                <w:noProof/>
              </w:rPr>
              <w:fldChar w:fldCharType="begin"/>
            </w:r>
            <w:r w:rsidRPr="00AC3540">
              <w:rPr>
                <w:noProof/>
              </w:rPr>
              <w:instrText xml:space="preserve"> REF TC_011_021_SYS \n \h  \* MERGEFORMAT </w:instrText>
            </w:r>
            <w:r w:rsidRPr="00AC3540">
              <w:rPr>
                <w:noProof/>
              </w:rPr>
            </w:r>
            <w:r w:rsidRPr="00AC3540">
              <w:rPr>
                <w:noProof/>
              </w:rPr>
              <w:fldChar w:fldCharType="separate"/>
            </w:r>
            <w:r w:rsidR="008A478B">
              <w:rPr>
                <w:noProof/>
              </w:rPr>
              <w:t>6.11.5.2.2</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80F6E" w:rsidRPr="00AC3540" w:rsidRDefault="00880F6E" w:rsidP="00524E26">
            <w:pPr>
              <w:pStyle w:val="TablecellCENTER"/>
              <w:rPr>
                <w:noProof/>
              </w:rPr>
            </w:pPr>
            <w:r w:rsidRPr="00AC3540">
              <w:rPr>
                <w:noProof/>
              </w:rPr>
              <w:fldChar w:fldCharType="begin"/>
            </w:r>
            <w:r w:rsidRPr="00AC3540">
              <w:rPr>
                <w:noProof/>
              </w:rPr>
              <w:instrText xml:space="preserve"> REF TC_011_021_IF \n \h  \* MERGEFORMAT </w:instrText>
            </w:r>
            <w:r w:rsidRPr="00AC3540">
              <w:rPr>
                <w:noProof/>
              </w:rPr>
            </w:r>
            <w:r w:rsidRPr="00AC3540">
              <w:rPr>
                <w:noProof/>
              </w:rPr>
              <w:fldChar w:fldCharType="separate"/>
            </w:r>
            <w:r w:rsidR="008A478B">
              <w:rPr>
                <w:noProof/>
              </w:rPr>
              <w:t>8.11.2.21</w:t>
            </w:r>
            <w:r w:rsidRPr="00AC3540">
              <w:rPr>
                <w:noProof/>
              </w:rPr>
              <w:fldChar w:fldCharType="end"/>
            </w: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80F6E" w:rsidRPr="00AC3540" w:rsidRDefault="00880F6E" w:rsidP="00524E26">
            <w:pPr>
              <w:pStyle w:val="TablecellCENTER"/>
              <w:jc w:val="left"/>
              <w:rPr>
                <w:noProof/>
              </w:rPr>
            </w:pPr>
          </w:p>
        </w:tc>
        <w:tc>
          <w:tcPr>
            <w:tcW w:w="1418"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880F6E" w:rsidRPr="00AC3540" w:rsidRDefault="00880F6E" w:rsidP="00524E26">
            <w:pPr>
              <w:pStyle w:val="TablecellLEFT"/>
              <w:rPr>
                <w:noProof/>
              </w:rPr>
            </w:pPr>
            <w:r w:rsidRPr="00AC3540">
              <w:rPr>
                <w:noProof/>
              </w:rPr>
              <w:t>TC[11,21]</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880F6E" w:rsidRPr="00AC3540" w:rsidRDefault="00880F6E" w:rsidP="00524E26">
            <w:pPr>
              <w:pStyle w:val="TablecellLEFT"/>
              <w:rPr>
                <w:noProof/>
              </w:rPr>
            </w:pPr>
            <w:r w:rsidRPr="00AC3540">
              <w:rPr>
                <w:noProof/>
              </w:rPr>
              <w:t>disable time-based sub-schedules</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80F6E" w:rsidRPr="00AC3540" w:rsidRDefault="00880F6E" w:rsidP="00524E26">
            <w:pPr>
              <w:pStyle w:val="TablecellLEFT"/>
              <w:jc w:val="center"/>
              <w:rPr>
                <w:noProof/>
              </w:rPr>
            </w:pPr>
            <w:r w:rsidRPr="00AC3540">
              <w:rPr>
                <w:noProof/>
              </w:rPr>
              <w:t>implied by TC[11,20]</w:t>
            </w:r>
          </w:p>
        </w:tc>
      </w:tr>
      <w:tr w:rsidR="00880F6E" w:rsidRPr="00AC3540" w:rsidTr="00524E26">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80F6E" w:rsidRPr="00AC3540" w:rsidRDefault="00880F6E" w:rsidP="00524E26">
            <w:pPr>
              <w:pStyle w:val="TablecellCENTER"/>
              <w:rPr>
                <w:noProof/>
              </w:rPr>
            </w:pPr>
            <w:r w:rsidRPr="00AC3540">
              <w:rPr>
                <w:noProof/>
              </w:rPr>
              <w:fldChar w:fldCharType="begin"/>
            </w:r>
            <w:r w:rsidRPr="00AC3540">
              <w:rPr>
                <w:noProof/>
              </w:rPr>
              <w:instrText xml:space="preserve"> REF TC_011_018_SYS \n \h  \* MERGEFORMAT </w:instrText>
            </w:r>
            <w:r w:rsidRPr="00AC3540">
              <w:rPr>
                <w:noProof/>
              </w:rPr>
            </w:r>
            <w:r w:rsidRPr="00AC3540">
              <w:rPr>
                <w:noProof/>
              </w:rPr>
              <w:fldChar w:fldCharType="separate"/>
            </w:r>
            <w:r w:rsidR="008A478B">
              <w:rPr>
                <w:noProof/>
              </w:rPr>
              <w:t>6.11.5.2.3</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80F6E" w:rsidRPr="00AC3540" w:rsidRDefault="00880F6E" w:rsidP="00524E26">
            <w:pPr>
              <w:pStyle w:val="TablecellCENTER"/>
              <w:rPr>
                <w:noProof/>
              </w:rPr>
            </w:pPr>
            <w:r w:rsidRPr="00AC3540">
              <w:rPr>
                <w:noProof/>
              </w:rPr>
              <w:fldChar w:fldCharType="begin"/>
            </w:r>
            <w:r w:rsidRPr="00AC3540">
              <w:rPr>
                <w:noProof/>
              </w:rPr>
              <w:instrText xml:space="preserve"> REF TC_011_018_IF \n \h  \* MERGEFORMAT </w:instrText>
            </w:r>
            <w:r w:rsidRPr="00AC3540">
              <w:rPr>
                <w:noProof/>
              </w:rPr>
            </w:r>
            <w:r w:rsidRPr="00AC3540">
              <w:rPr>
                <w:noProof/>
              </w:rPr>
              <w:fldChar w:fldCharType="separate"/>
            </w:r>
            <w:r w:rsidR="008A478B">
              <w:rPr>
                <w:noProof/>
              </w:rPr>
              <w:t>8.11.2.18</w:t>
            </w:r>
            <w:r w:rsidRPr="00AC3540">
              <w:rPr>
                <w:noProof/>
              </w:rPr>
              <w:fldChar w:fldCharType="end"/>
            </w:r>
          </w:p>
        </w:tc>
        <w:tc>
          <w:tcPr>
            <w:tcW w:w="1560" w:type="dxa"/>
            <w:gridSpan w:val="3"/>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880F6E" w:rsidRPr="00AC3540" w:rsidRDefault="00880F6E" w:rsidP="00524E26">
            <w:pPr>
              <w:pStyle w:val="TablecellLEFT"/>
              <w:rPr>
                <w:noProof/>
              </w:rPr>
            </w:pPr>
            <w:r w:rsidRPr="00AC3540">
              <w:rPr>
                <w:noProof/>
              </w:rPr>
              <w:t>TC[11,18]</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880F6E" w:rsidRPr="00AC3540" w:rsidRDefault="00880F6E" w:rsidP="00524E26">
            <w:pPr>
              <w:pStyle w:val="TablecellLEFT"/>
              <w:rPr>
                <w:noProof/>
              </w:rPr>
            </w:pPr>
            <w:r w:rsidRPr="00AC3540">
              <w:rPr>
                <w:noProof/>
              </w:rPr>
              <w:t>report the status of each time-based sub-schedule</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80F6E" w:rsidRPr="00AC3540" w:rsidRDefault="00880F6E" w:rsidP="00524E26">
            <w:pPr>
              <w:pStyle w:val="TablecellLEFT"/>
              <w:jc w:val="center"/>
              <w:rPr>
                <w:noProof/>
              </w:rPr>
            </w:pPr>
            <w:r w:rsidRPr="00AC3540">
              <w:rPr>
                <w:noProof/>
              </w:rPr>
              <w:t>requires TC[11,20]</w:t>
            </w:r>
          </w:p>
        </w:tc>
      </w:tr>
      <w:tr w:rsidR="00880F6E" w:rsidRPr="00AC3540" w:rsidTr="004F69DE">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80F6E" w:rsidRPr="00AC3540" w:rsidRDefault="00880F6E" w:rsidP="00524E26">
            <w:pPr>
              <w:pStyle w:val="TablecellCENTER"/>
              <w:rPr>
                <w:noProof/>
              </w:rPr>
            </w:pPr>
            <w:r w:rsidRPr="00AC3540">
              <w:rPr>
                <w:noProof/>
              </w:rPr>
              <w:fldChar w:fldCharType="begin"/>
            </w:r>
            <w:r w:rsidRPr="00AC3540">
              <w:rPr>
                <w:noProof/>
              </w:rPr>
              <w:instrText xml:space="preserve"> REF TM_011_019_SYS \n \h  \* MERGEFORMAT </w:instrText>
            </w:r>
            <w:r w:rsidRPr="00AC3540">
              <w:rPr>
                <w:noProof/>
              </w:rPr>
            </w:r>
            <w:r w:rsidRPr="00AC3540">
              <w:rPr>
                <w:noProof/>
              </w:rPr>
              <w:fldChar w:fldCharType="separate"/>
            </w:r>
            <w:r w:rsidR="008A478B">
              <w:rPr>
                <w:noProof/>
              </w:rPr>
              <w:t>6.11.5.2.3</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80F6E" w:rsidRPr="00AC3540" w:rsidRDefault="00880F6E" w:rsidP="00524E26">
            <w:pPr>
              <w:pStyle w:val="TablecellCENTER"/>
              <w:rPr>
                <w:noProof/>
              </w:rPr>
            </w:pPr>
            <w:r w:rsidRPr="00AC3540">
              <w:rPr>
                <w:noProof/>
              </w:rPr>
              <w:fldChar w:fldCharType="begin"/>
            </w:r>
            <w:r w:rsidRPr="00AC3540">
              <w:rPr>
                <w:noProof/>
              </w:rPr>
              <w:instrText xml:space="preserve"> REF TM_011_019_IF \n \h  \* MERGEFORMAT </w:instrText>
            </w:r>
            <w:r w:rsidRPr="00AC3540">
              <w:rPr>
                <w:noProof/>
              </w:rPr>
            </w:r>
            <w:r w:rsidRPr="00AC3540">
              <w:rPr>
                <w:noProof/>
              </w:rPr>
              <w:fldChar w:fldCharType="separate"/>
            </w:r>
            <w:r w:rsidR="008A478B">
              <w:rPr>
                <w:noProof/>
              </w:rPr>
              <w:t>8.11.2.19</w:t>
            </w:r>
            <w:r w:rsidRPr="00AC3540">
              <w:rPr>
                <w:noProof/>
              </w:rPr>
              <w:fldChar w:fldCharType="end"/>
            </w: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80F6E" w:rsidRPr="00AC3540" w:rsidRDefault="00880F6E" w:rsidP="00524E26">
            <w:pPr>
              <w:pStyle w:val="TablecellCENTER"/>
              <w:jc w:val="left"/>
              <w:rPr>
                <w:noProof/>
              </w:rPr>
            </w:pPr>
          </w:p>
        </w:tc>
        <w:tc>
          <w:tcPr>
            <w:tcW w:w="1418"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880F6E" w:rsidRPr="00AC3540" w:rsidRDefault="00880F6E" w:rsidP="00524E26">
            <w:pPr>
              <w:pStyle w:val="TablecellLEFT"/>
              <w:rPr>
                <w:noProof/>
              </w:rPr>
            </w:pPr>
            <w:r w:rsidRPr="00AC3540">
              <w:rPr>
                <w:noProof/>
              </w:rPr>
              <w:t>TM[11,19]</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880F6E" w:rsidRPr="00AC3540" w:rsidRDefault="00880F6E" w:rsidP="00524E26">
            <w:pPr>
              <w:pStyle w:val="TablecellLEFT"/>
              <w:rPr>
                <w:noProof/>
              </w:rPr>
            </w:pPr>
            <w:r w:rsidRPr="00AC3540">
              <w:rPr>
                <w:noProof/>
              </w:rPr>
              <w:t>time-based sub-schedule status report</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80F6E" w:rsidRPr="00AC3540" w:rsidRDefault="00880F6E" w:rsidP="00524E26">
            <w:pPr>
              <w:pStyle w:val="TablecellLEFT"/>
              <w:jc w:val="center"/>
              <w:rPr>
                <w:noProof/>
              </w:rPr>
            </w:pPr>
            <w:r w:rsidRPr="00AC3540">
              <w:rPr>
                <w:noProof/>
              </w:rPr>
              <w:t>TC[11,18]</w:t>
            </w:r>
            <w:r w:rsidR="00DC113B" w:rsidRPr="00AC3540">
              <w:rPr>
                <w:noProof/>
              </w:rPr>
              <w:t xml:space="preserve"> response</w:t>
            </w:r>
          </w:p>
        </w:tc>
      </w:tr>
      <w:tr w:rsidR="00880F6E" w:rsidRPr="00AC3540" w:rsidTr="00524E26">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80F6E" w:rsidRPr="00AC3540" w:rsidRDefault="00880F6E" w:rsidP="00524E26">
            <w:pPr>
              <w:pStyle w:val="TablecellCENTER"/>
              <w:rPr>
                <w:noProof/>
              </w:rPr>
            </w:pPr>
            <w:r w:rsidRPr="00AC3540">
              <w:rPr>
                <w:noProof/>
              </w:rPr>
              <w:fldChar w:fldCharType="begin"/>
            </w:r>
            <w:r w:rsidRPr="00AC3540">
              <w:rPr>
                <w:noProof/>
              </w:rPr>
              <w:instrText xml:space="preserve"> REF TC_011_022_SYS \n \h </w:instrText>
            </w:r>
            <w:r w:rsidR="005B6A7A" w:rsidRPr="00AC3540">
              <w:rPr>
                <w:noProof/>
              </w:rPr>
              <w:instrText xml:space="preserve"> \* MERGEFORMAT </w:instrText>
            </w:r>
            <w:r w:rsidRPr="00AC3540">
              <w:rPr>
                <w:noProof/>
              </w:rPr>
            </w:r>
            <w:r w:rsidRPr="00AC3540">
              <w:rPr>
                <w:noProof/>
              </w:rPr>
              <w:fldChar w:fldCharType="separate"/>
            </w:r>
            <w:r w:rsidR="008A478B">
              <w:rPr>
                <w:noProof/>
              </w:rPr>
              <w:t>6.11.6.2.1</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80F6E" w:rsidRPr="00AC3540" w:rsidRDefault="00880F6E" w:rsidP="00524E26">
            <w:pPr>
              <w:pStyle w:val="TablecellCENTER"/>
              <w:rPr>
                <w:noProof/>
              </w:rPr>
            </w:pPr>
            <w:r w:rsidRPr="00AC3540">
              <w:rPr>
                <w:noProof/>
              </w:rPr>
              <w:fldChar w:fldCharType="begin"/>
            </w:r>
            <w:r w:rsidRPr="00AC3540">
              <w:rPr>
                <w:noProof/>
              </w:rPr>
              <w:instrText xml:space="preserve"> REF TC_011_022_IF \n \h </w:instrText>
            </w:r>
            <w:r w:rsidR="005B6A7A" w:rsidRPr="00AC3540">
              <w:rPr>
                <w:noProof/>
              </w:rPr>
              <w:instrText xml:space="preserve"> \* MERGEFORMAT </w:instrText>
            </w:r>
            <w:r w:rsidRPr="00AC3540">
              <w:rPr>
                <w:noProof/>
              </w:rPr>
            </w:r>
            <w:r w:rsidRPr="00AC3540">
              <w:rPr>
                <w:noProof/>
              </w:rPr>
              <w:fldChar w:fldCharType="separate"/>
            </w:r>
            <w:r w:rsidR="008A478B">
              <w:rPr>
                <w:noProof/>
              </w:rPr>
              <w:t>8.11.2.22</w:t>
            </w:r>
            <w:r w:rsidRPr="00AC3540">
              <w:rPr>
                <w:noProof/>
              </w:rPr>
              <w:fldChar w:fldCharType="end"/>
            </w:r>
          </w:p>
        </w:tc>
        <w:tc>
          <w:tcPr>
            <w:tcW w:w="1560" w:type="dxa"/>
            <w:gridSpan w:val="3"/>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880F6E" w:rsidRPr="00AC3540" w:rsidRDefault="00880F6E" w:rsidP="00524E26">
            <w:pPr>
              <w:pStyle w:val="TablecellLEFT"/>
              <w:rPr>
                <w:noProof/>
              </w:rPr>
            </w:pPr>
            <w:r w:rsidRPr="00AC3540">
              <w:rPr>
                <w:noProof/>
              </w:rPr>
              <w:t>TC[11,22]</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880F6E" w:rsidRPr="00AC3540" w:rsidRDefault="00880F6E" w:rsidP="00524E26">
            <w:pPr>
              <w:pStyle w:val="TablecellLEFT"/>
              <w:rPr>
                <w:noProof/>
              </w:rPr>
            </w:pPr>
            <w:r w:rsidRPr="00AC3540">
              <w:rPr>
                <w:noProof/>
              </w:rPr>
              <w:t>create time-based scheduling groups</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80F6E" w:rsidRPr="00AC3540" w:rsidRDefault="00CC33B2" w:rsidP="00524E26">
            <w:pPr>
              <w:pStyle w:val="TablecellLEFT"/>
              <w:jc w:val="center"/>
              <w:rPr>
                <w:noProof/>
              </w:rPr>
            </w:pPr>
            <w:r w:rsidRPr="00AC3540">
              <w:rPr>
                <w:noProof/>
              </w:rPr>
              <w:t>by declaration</w:t>
            </w:r>
          </w:p>
        </w:tc>
      </w:tr>
      <w:tr w:rsidR="00880F6E" w:rsidRPr="00AC3540" w:rsidTr="004F69DE">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80F6E" w:rsidRPr="00AC3540" w:rsidRDefault="00880F6E" w:rsidP="00524E26">
            <w:pPr>
              <w:pStyle w:val="TablecellCENTER"/>
              <w:rPr>
                <w:noProof/>
              </w:rPr>
            </w:pPr>
            <w:r w:rsidRPr="00AC3540">
              <w:rPr>
                <w:noProof/>
              </w:rPr>
              <w:fldChar w:fldCharType="begin"/>
            </w:r>
            <w:r w:rsidRPr="00AC3540">
              <w:rPr>
                <w:noProof/>
              </w:rPr>
              <w:instrText xml:space="preserve"> REF TC_011_023_SYS \n \h </w:instrText>
            </w:r>
            <w:r w:rsidR="005B6A7A" w:rsidRPr="00AC3540">
              <w:rPr>
                <w:noProof/>
              </w:rPr>
              <w:instrText xml:space="preserve"> \* MERGEFORMAT </w:instrText>
            </w:r>
            <w:r w:rsidRPr="00AC3540">
              <w:rPr>
                <w:noProof/>
              </w:rPr>
            </w:r>
            <w:r w:rsidRPr="00AC3540">
              <w:rPr>
                <w:noProof/>
              </w:rPr>
              <w:fldChar w:fldCharType="separate"/>
            </w:r>
            <w:r w:rsidR="008A478B">
              <w:rPr>
                <w:noProof/>
              </w:rPr>
              <w:t>6.11.6.2.2</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80F6E" w:rsidRPr="00AC3540" w:rsidRDefault="00880F6E" w:rsidP="00524E26">
            <w:pPr>
              <w:pStyle w:val="TablecellCENTER"/>
              <w:rPr>
                <w:noProof/>
              </w:rPr>
            </w:pPr>
            <w:r w:rsidRPr="00AC3540">
              <w:rPr>
                <w:noProof/>
              </w:rPr>
              <w:fldChar w:fldCharType="begin"/>
            </w:r>
            <w:r w:rsidRPr="00AC3540">
              <w:rPr>
                <w:noProof/>
              </w:rPr>
              <w:instrText xml:space="preserve"> REF TC_011_023_IF \n \h </w:instrText>
            </w:r>
            <w:r w:rsidR="005B6A7A" w:rsidRPr="00AC3540">
              <w:rPr>
                <w:noProof/>
              </w:rPr>
              <w:instrText xml:space="preserve"> \* MERGEFORMAT </w:instrText>
            </w:r>
            <w:r w:rsidRPr="00AC3540">
              <w:rPr>
                <w:noProof/>
              </w:rPr>
            </w:r>
            <w:r w:rsidRPr="00AC3540">
              <w:rPr>
                <w:noProof/>
              </w:rPr>
              <w:fldChar w:fldCharType="separate"/>
            </w:r>
            <w:r w:rsidR="008A478B">
              <w:rPr>
                <w:noProof/>
              </w:rPr>
              <w:t>8.11.2.23</w:t>
            </w:r>
            <w:r w:rsidRPr="00AC3540">
              <w:rPr>
                <w:noProof/>
              </w:rPr>
              <w:fldChar w:fldCharType="end"/>
            </w: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80F6E" w:rsidRPr="00AC3540" w:rsidRDefault="00880F6E" w:rsidP="00524E26">
            <w:pPr>
              <w:pStyle w:val="TablecellCENTER"/>
              <w:jc w:val="left"/>
              <w:rPr>
                <w:noProof/>
              </w:rPr>
            </w:pPr>
          </w:p>
        </w:tc>
        <w:tc>
          <w:tcPr>
            <w:tcW w:w="1418"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880F6E" w:rsidRPr="00AC3540" w:rsidRDefault="00880F6E" w:rsidP="00524E26">
            <w:pPr>
              <w:pStyle w:val="TablecellLEFT"/>
              <w:rPr>
                <w:noProof/>
              </w:rPr>
            </w:pPr>
            <w:r w:rsidRPr="00AC3540">
              <w:rPr>
                <w:noProof/>
              </w:rPr>
              <w:t>TC[11,23]</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880F6E" w:rsidRPr="00AC3540" w:rsidRDefault="00880F6E" w:rsidP="00524E26">
            <w:pPr>
              <w:pStyle w:val="TablecellLEFT"/>
              <w:rPr>
                <w:noProof/>
              </w:rPr>
            </w:pPr>
            <w:r w:rsidRPr="00AC3540">
              <w:rPr>
                <w:noProof/>
              </w:rPr>
              <w:t>delete time-based scheduling groups</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80F6E" w:rsidRPr="00AC3540" w:rsidRDefault="00880F6E" w:rsidP="00524E26">
            <w:pPr>
              <w:pStyle w:val="TablecellLEFT"/>
              <w:jc w:val="center"/>
              <w:rPr>
                <w:noProof/>
              </w:rPr>
            </w:pPr>
            <w:r w:rsidRPr="00AC3540">
              <w:rPr>
                <w:noProof/>
              </w:rPr>
              <w:t>implied by TC[11,22]</w:t>
            </w:r>
          </w:p>
        </w:tc>
      </w:tr>
      <w:tr w:rsidR="002F19B8" w:rsidRPr="00AC3540" w:rsidTr="004F69DE">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2F19B8" w:rsidRPr="00AC3540" w:rsidRDefault="002F19B8" w:rsidP="00524E26">
            <w:pPr>
              <w:pStyle w:val="TablecellCENTER"/>
              <w:rPr>
                <w:noProof/>
              </w:rPr>
            </w:pPr>
            <w:r w:rsidRPr="00AC3540">
              <w:rPr>
                <w:noProof/>
              </w:rPr>
              <w:fldChar w:fldCharType="begin"/>
            </w:r>
            <w:r w:rsidRPr="00AC3540">
              <w:rPr>
                <w:noProof/>
              </w:rPr>
              <w:instrText xml:space="preserve"> REF TC_011_024_SYS \n \h </w:instrText>
            </w:r>
            <w:r w:rsidR="005B6A7A" w:rsidRPr="00AC3540">
              <w:rPr>
                <w:noProof/>
              </w:rPr>
              <w:instrText xml:space="preserve"> \* MERGEFORMAT </w:instrText>
            </w:r>
            <w:r w:rsidRPr="00AC3540">
              <w:rPr>
                <w:noProof/>
              </w:rPr>
            </w:r>
            <w:r w:rsidRPr="00AC3540">
              <w:rPr>
                <w:noProof/>
              </w:rPr>
              <w:fldChar w:fldCharType="separate"/>
            </w:r>
            <w:r w:rsidR="008A478B">
              <w:rPr>
                <w:noProof/>
              </w:rPr>
              <w:t>6.11.6.3.1</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2F19B8" w:rsidRPr="00AC3540" w:rsidRDefault="002F19B8" w:rsidP="00524E26">
            <w:pPr>
              <w:pStyle w:val="TablecellCENTER"/>
              <w:rPr>
                <w:noProof/>
              </w:rPr>
            </w:pPr>
            <w:r w:rsidRPr="00AC3540">
              <w:rPr>
                <w:noProof/>
              </w:rPr>
              <w:fldChar w:fldCharType="begin"/>
            </w:r>
            <w:r w:rsidRPr="00AC3540">
              <w:rPr>
                <w:noProof/>
              </w:rPr>
              <w:instrText xml:space="preserve"> REF TC_011_024_IF \n \h </w:instrText>
            </w:r>
            <w:r w:rsidR="005B6A7A" w:rsidRPr="00AC3540">
              <w:rPr>
                <w:noProof/>
              </w:rPr>
              <w:instrText xml:space="preserve"> \* MERGEFORMAT </w:instrText>
            </w:r>
            <w:r w:rsidRPr="00AC3540">
              <w:rPr>
                <w:noProof/>
              </w:rPr>
            </w:r>
            <w:r w:rsidRPr="00AC3540">
              <w:rPr>
                <w:noProof/>
              </w:rPr>
              <w:fldChar w:fldCharType="separate"/>
            </w:r>
            <w:r w:rsidR="008A478B">
              <w:rPr>
                <w:noProof/>
              </w:rPr>
              <w:t>8.11.2.24</w:t>
            </w:r>
            <w:r w:rsidRPr="00AC3540">
              <w:rPr>
                <w:noProof/>
              </w:rPr>
              <w:fldChar w:fldCharType="end"/>
            </w: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2F19B8" w:rsidRPr="00AC3540" w:rsidRDefault="002F19B8" w:rsidP="00524E26">
            <w:pPr>
              <w:pStyle w:val="TablecellCENTER"/>
              <w:jc w:val="left"/>
              <w:rPr>
                <w:noProof/>
              </w:rPr>
            </w:pPr>
          </w:p>
        </w:tc>
        <w:tc>
          <w:tcPr>
            <w:tcW w:w="1418"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2F19B8" w:rsidRPr="00AC3540" w:rsidRDefault="002F19B8" w:rsidP="00524E26">
            <w:pPr>
              <w:pStyle w:val="TablecellLEFT"/>
              <w:rPr>
                <w:noProof/>
              </w:rPr>
            </w:pPr>
            <w:r w:rsidRPr="00AC3540">
              <w:rPr>
                <w:noProof/>
              </w:rPr>
              <w:t>TC[11,24]</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2F19B8" w:rsidRPr="00AC3540" w:rsidRDefault="002F19B8" w:rsidP="00524E26">
            <w:pPr>
              <w:pStyle w:val="TablecellLEFT"/>
              <w:rPr>
                <w:noProof/>
              </w:rPr>
            </w:pPr>
            <w:r w:rsidRPr="00AC3540">
              <w:rPr>
                <w:noProof/>
              </w:rPr>
              <w:t>enable time-based scheduling groups</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2F19B8" w:rsidRPr="00AC3540" w:rsidRDefault="002F19B8" w:rsidP="00524E26">
            <w:pPr>
              <w:pStyle w:val="TablecellLEFT"/>
              <w:jc w:val="center"/>
              <w:rPr>
                <w:noProof/>
              </w:rPr>
            </w:pPr>
            <w:r w:rsidRPr="00AC3540">
              <w:rPr>
                <w:noProof/>
              </w:rPr>
              <w:t>implied by TC[11,22]</w:t>
            </w:r>
          </w:p>
        </w:tc>
      </w:tr>
      <w:tr w:rsidR="00B12592" w:rsidRPr="00AC3540" w:rsidTr="004F69DE">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B12592" w:rsidRPr="00AC3540" w:rsidRDefault="00B12592" w:rsidP="00524E26">
            <w:pPr>
              <w:pStyle w:val="TablecellCENTER"/>
              <w:rPr>
                <w:noProof/>
              </w:rPr>
            </w:pPr>
            <w:r w:rsidRPr="00AC3540">
              <w:rPr>
                <w:noProof/>
              </w:rPr>
              <w:fldChar w:fldCharType="begin"/>
            </w:r>
            <w:r w:rsidRPr="00AC3540">
              <w:rPr>
                <w:noProof/>
              </w:rPr>
              <w:instrText xml:space="preserve"> REF TC_011_025_SYS \n \h </w:instrText>
            </w:r>
            <w:r w:rsidR="005B6A7A" w:rsidRPr="00AC3540">
              <w:rPr>
                <w:noProof/>
              </w:rPr>
              <w:instrText xml:space="preserve"> \* MERGEFORMAT </w:instrText>
            </w:r>
            <w:r w:rsidRPr="00AC3540">
              <w:rPr>
                <w:noProof/>
              </w:rPr>
            </w:r>
            <w:r w:rsidRPr="00AC3540">
              <w:rPr>
                <w:noProof/>
              </w:rPr>
              <w:fldChar w:fldCharType="separate"/>
            </w:r>
            <w:r w:rsidR="008A478B">
              <w:rPr>
                <w:noProof/>
              </w:rPr>
              <w:t>6.11.6.3.2</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B12592" w:rsidRPr="00AC3540" w:rsidRDefault="00B12592" w:rsidP="00524E26">
            <w:pPr>
              <w:pStyle w:val="TablecellCENTER"/>
              <w:rPr>
                <w:noProof/>
              </w:rPr>
            </w:pPr>
            <w:r w:rsidRPr="00AC3540">
              <w:rPr>
                <w:noProof/>
              </w:rPr>
              <w:fldChar w:fldCharType="begin"/>
            </w:r>
            <w:r w:rsidRPr="00AC3540">
              <w:rPr>
                <w:noProof/>
              </w:rPr>
              <w:instrText xml:space="preserve"> REF TC_011_025_IF \n \h </w:instrText>
            </w:r>
            <w:r w:rsidR="005B6A7A" w:rsidRPr="00AC3540">
              <w:rPr>
                <w:noProof/>
              </w:rPr>
              <w:instrText xml:space="preserve"> \* MERGEFORMAT </w:instrText>
            </w:r>
            <w:r w:rsidRPr="00AC3540">
              <w:rPr>
                <w:noProof/>
              </w:rPr>
            </w:r>
            <w:r w:rsidRPr="00AC3540">
              <w:rPr>
                <w:noProof/>
              </w:rPr>
              <w:fldChar w:fldCharType="separate"/>
            </w:r>
            <w:r w:rsidR="008A478B">
              <w:rPr>
                <w:noProof/>
              </w:rPr>
              <w:t>8.11.2.25</w:t>
            </w:r>
            <w:r w:rsidRPr="00AC3540">
              <w:rPr>
                <w:noProof/>
              </w:rPr>
              <w:fldChar w:fldCharType="end"/>
            </w: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B12592" w:rsidRPr="00AC3540" w:rsidRDefault="00B12592" w:rsidP="00524E26">
            <w:pPr>
              <w:pStyle w:val="TablecellCENTER"/>
              <w:jc w:val="left"/>
              <w:rPr>
                <w:noProof/>
              </w:rPr>
            </w:pP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B12592" w:rsidRPr="00AC3540" w:rsidRDefault="00B12592" w:rsidP="00524E26">
            <w:pPr>
              <w:pStyle w:val="TablecellLEFT"/>
              <w:rPr>
                <w:noProof/>
              </w:rPr>
            </w:pPr>
          </w:p>
        </w:tc>
        <w:tc>
          <w:tcPr>
            <w:tcW w:w="1276"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vAlign w:val="center"/>
          </w:tcPr>
          <w:p w:rsidR="00B12592" w:rsidRPr="00AC3540" w:rsidRDefault="00B12592" w:rsidP="00524E26">
            <w:pPr>
              <w:pStyle w:val="TablecellLEFT"/>
              <w:rPr>
                <w:noProof/>
              </w:rPr>
            </w:pPr>
            <w:r w:rsidRPr="00AC3540">
              <w:rPr>
                <w:noProof/>
              </w:rPr>
              <w:t>TC[11,25]</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B12592" w:rsidRPr="00AC3540" w:rsidRDefault="00B12592" w:rsidP="00524E26">
            <w:pPr>
              <w:pStyle w:val="TablecellLEFT"/>
              <w:rPr>
                <w:noProof/>
              </w:rPr>
            </w:pPr>
            <w:r w:rsidRPr="00AC3540">
              <w:rPr>
                <w:noProof/>
              </w:rPr>
              <w:t>disable time-based scheduling groups</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B12592" w:rsidRPr="00AC3540" w:rsidRDefault="00880F6E" w:rsidP="00524E26">
            <w:pPr>
              <w:pStyle w:val="TablecellLEFT"/>
              <w:jc w:val="center"/>
              <w:rPr>
                <w:noProof/>
              </w:rPr>
            </w:pPr>
            <w:r w:rsidRPr="00AC3540">
              <w:rPr>
                <w:noProof/>
              </w:rPr>
              <w:t>implied by TC[11,24]</w:t>
            </w:r>
          </w:p>
        </w:tc>
      </w:tr>
      <w:tr w:rsidR="007A773F" w:rsidRPr="00AC3540" w:rsidTr="004F69DE">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7A773F" w:rsidRPr="00AC3540" w:rsidRDefault="007A773F" w:rsidP="00524E26">
            <w:pPr>
              <w:pStyle w:val="TablecellCENTER"/>
              <w:rPr>
                <w:noProof/>
              </w:rPr>
            </w:pPr>
            <w:r w:rsidRPr="00AC3540">
              <w:rPr>
                <w:noProof/>
              </w:rPr>
              <w:fldChar w:fldCharType="begin"/>
            </w:r>
            <w:r w:rsidRPr="00AC3540">
              <w:rPr>
                <w:noProof/>
              </w:rPr>
              <w:instrText xml:space="preserve"> REF TC_011_026_SYS \n \h </w:instrText>
            </w:r>
            <w:r w:rsidR="005B6A7A" w:rsidRPr="00AC3540">
              <w:rPr>
                <w:noProof/>
              </w:rPr>
              <w:instrText xml:space="preserve"> \* MERGEFORMAT </w:instrText>
            </w:r>
            <w:r w:rsidRPr="00AC3540">
              <w:rPr>
                <w:noProof/>
              </w:rPr>
            </w:r>
            <w:r w:rsidRPr="00AC3540">
              <w:rPr>
                <w:noProof/>
              </w:rPr>
              <w:fldChar w:fldCharType="separate"/>
            </w:r>
            <w:r w:rsidR="008A478B">
              <w:rPr>
                <w:noProof/>
              </w:rPr>
              <w:t>6.11.6.3.3</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7A773F" w:rsidRPr="00AC3540" w:rsidRDefault="007A773F" w:rsidP="00524E26">
            <w:pPr>
              <w:pStyle w:val="TablecellCENTER"/>
              <w:rPr>
                <w:noProof/>
              </w:rPr>
            </w:pPr>
            <w:r w:rsidRPr="00AC3540">
              <w:rPr>
                <w:noProof/>
              </w:rPr>
              <w:fldChar w:fldCharType="begin"/>
            </w:r>
            <w:r w:rsidRPr="00AC3540">
              <w:rPr>
                <w:noProof/>
              </w:rPr>
              <w:instrText xml:space="preserve"> REF TC_011_026_IF \n \h </w:instrText>
            </w:r>
            <w:r w:rsidR="005B6A7A" w:rsidRPr="00AC3540">
              <w:rPr>
                <w:noProof/>
              </w:rPr>
              <w:instrText xml:space="preserve"> \* MERGEFORMAT </w:instrText>
            </w:r>
            <w:r w:rsidRPr="00AC3540">
              <w:rPr>
                <w:noProof/>
              </w:rPr>
            </w:r>
            <w:r w:rsidRPr="00AC3540">
              <w:rPr>
                <w:noProof/>
              </w:rPr>
              <w:fldChar w:fldCharType="separate"/>
            </w:r>
            <w:r w:rsidR="008A478B">
              <w:rPr>
                <w:noProof/>
              </w:rPr>
              <w:t>8.11.2.26</w:t>
            </w:r>
            <w:r w:rsidRPr="00AC3540">
              <w:rPr>
                <w:noProof/>
              </w:rPr>
              <w:fldChar w:fldCharType="end"/>
            </w: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7A773F" w:rsidRPr="00AC3540" w:rsidRDefault="007A773F" w:rsidP="00524E26">
            <w:pPr>
              <w:pStyle w:val="TablecellCENTER"/>
              <w:jc w:val="left"/>
              <w:rPr>
                <w:noProof/>
              </w:rPr>
            </w:pPr>
          </w:p>
        </w:tc>
        <w:tc>
          <w:tcPr>
            <w:tcW w:w="1418"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7A773F" w:rsidRPr="00AC3540" w:rsidRDefault="007A773F" w:rsidP="00524E26">
            <w:pPr>
              <w:pStyle w:val="TablecellLEFT"/>
              <w:rPr>
                <w:noProof/>
              </w:rPr>
            </w:pPr>
            <w:r w:rsidRPr="00AC3540">
              <w:rPr>
                <w:noProof/>
              </w:rPr>
              <w:t>TC[11,26]</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7A773F" w:rsidRPr="00AC3540" w:rsidRDefault="007A773F" w:rsidP="00524E26">
            <w:pPr>
              <w:pStyle w:val="TablecellLEFT"/>
              <w:rPr>
                <w:noProof/>
              </w:rPr>
            </w:pPr>
            <w:r w:rsidRPr="00AC3540">
              <w:rPr>
                <w:noProof/>
              </w:rPr>
              <w:t>report the status of each time-based scheduling group</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7A773F" w:rsidRPr="00AC3540" w:rsidRDefault="007A773F" w:rsidP="00524E26">
            <w:pPr>
              <w:pStyle w:val="TablecellLEFT"/>
              <w:jc w:val="center"/>
              <w:rPr>
                <w:noProof/>
              </w:rPr>
            </w:pPr>
            <w:r w:rsidRPr="00AC3540">
              <w:rPr>
                <w:noProof/>
              </w:rPr>
              <w:t>requires TC[11,22]</w:t>
            </w:r>
          </w:p>
        </w:tc>
      </w:tr>
      <w:tr w:rsidR="00B12592" w:rsidRPr="00AC3540" w:rsidTr="004F69DE">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B12592" w:rsidRPr="00AC3540" w:rsidRDefault="00B12592" w:rsidP="00524E26">
            <w:pPr>
              <w:pStyle w:val="TablecellCENTER"/>
              <w:rPr>
                <w:noProof/>
              </w:rPr>
            </w:pPr>
            <w:r w:rsidRPr="00AC3540">
              <w:rPr>
                <w:noProof/>
              </w:rPr>
              <w:fldChar w:fldCharType="begin"/>
            </w:r>
            <w:r w:rsidRPr="00AC3540">
              <w:rPr>
                <w:noProof/>
              </w:rPr>
              <w:instrText xml:space="preserve"> REF TM_011_027_SYS \n \h </w:instrText>
            </w:r>
            <w:r w:rsidR="005B6A7A" w:rsidRPr="00AC3540">
              <w:rPr>
                <w:noProof/>
              </w:rPr>
              <w:instrText xml:space="preserve"> \* MERGEFORMAT </w:instrText>
            </w:r>
            <w:r w:rsidRPr="00AC3540">
              <w:rPr>
                <w:noProof/>
              </w:rPr>
            </w:r>
            <w:r w:rsidRPr="00AC3540">
              <w:rPr>
                <w:noProof/>
              </w:rPr>
              <w:fldChar w:fldCharType="separate"/>
            </w:r>
            <w:r w:rsidR="008A478B">
              <w:rPr>
                <w:noProof/>
              </w:rPr>
              <w:t>6.11.6.3.3</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B12592" w:rsidRPr="00AC3540" w:rsidRDefault="00B12592" w:rsidP="00524E26">
            <w:pPr>
              <w:pStyle w:val="TablecellCENTER"/>
              <w:rPr>
                <w:noProof/>
              </w:rPr>
            </w:pPr>
            <w:r w:rsidRPr="00AC3540">
              <w:rPr>
                <w:noProof/>
              </w:rPr>
              <w:fldChar w:fldCharType="begin"/>
            </w:r>
            <w:r w:rsidRPr="00AC3540">
              <w:rPr>
                <w:noProof/>
              </w:rPr>
              <w:instrText xml:space="preserve"> REF TM_011_027_IF \n \h </w:instrText>
            </w:r>
            <w:r w:rsidR="005B6A7A" w:rsidRPr="00AC3540">
              <w:rPr>
                <w:noProof/>
              </w:rPr>
              <w:instrText xml:space="preserve"> \* MERGEFORMAT </w:instrText>
            </w:r>
            <w:r w:rsidRPr="00AC3540">
              <w:rPr>
                <w:noProof/>
              </w:rPr>
            </w:r>
            <w:r w:rsidRPr="00AC3540">
              <w:rPr>
                <w:noProof/>
              </w:rPr>
              <w:fldChar w:fldCharType="separate"/>
            </w:r>
            <w:r w:rsidR="008A478B">
              <w:rPr>
                <w:noProof/>
              </w:rPr>
              <w:t>8.11.2.27</w:t>
            </w:r>
            <w:r w:rsidRPr="00AC3540">
              <w:rPr>
                <w:noProof/>
              </w:rPr>
              <w:fldChar w:fldCharType="end"/>
            </w: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B12592" w:rsidRPr="00AC3540" w:rsidRDefault="00B12592" w:rsidP="00524E26">
            <w:pPr>
              <w:pStyle w:val="TablecellCENTER"/>
              <w:jc w:val="left"/>
              <w:rPr>
                <w:noProof/>
              </w:rPr>
            </w:pP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B12592" w:rsidRPr="00AC3540" w:rsidRDefault="00B12592" w:rsidP="00524E26">
            <w:pPr>
              <w:pStyle w:val="TablecellLEFT"/>
              <w:rPr>
                <w:noProof/>
              </w:rPr>
            </w:pPr>
          </w:p>
        </w:tc>
        <w:tc>
          <w:tcPr>
            <w:tcW w:w="1276"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vAlign w:val="center"/>
          </w:tcPr>
          <w:p w:rsidR="00B12592" w:rsidRPr="00AC3540" w:rsidRDefault="00B12592" w:rsidP="00524E26">
            <w:pPr>
              <w:pStyle w:val="TablecellLEFT"/>
              <w:rPr>
                <w:noProof/>
              </w:rPr>
            </w:pPr>
            <w:r w:rsidRPr="00AC3540">
              <w:rPr>
                <w:noProof/>
              </w:rPr>
              <w:t>TM[11,27]</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B12592" w:rsidRPr="00AC3540" w:rsidRDefault="00B12592" w:rsidP="00524E26">
            <w:pPr>
              <w:pStyle w:val="TablecellLEFT"/>
              <w:rPr>
                <w:noProof/>
              </w:rPr>
            </w:pPr>
            <w:r w:rsidRPr="00AC3540">
              <w:rPr>
                <w:noProof/>
              </w:rPr>
              <w:t>time-based scheduling group status report</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B12592" w:rsidRPr="00AC3540" w:rsidRDefault="005B6A7A" w:rsidP="00524E26">
            <w:pPr>
              <w:pStyle w:val="TablecellLEFT"/>
              <w:jc w:val="center"/>
              <w:rPr>
                <w:noProof/>
              </w:rPr>
            </w:pPr>
            <w:r w:rsidRPr="00AC3540">
              <w:rPr>
                <w:noProof/>
              </w:rPr>
              <w:t>TC[11,26]</w:t>
            </w:r>
            <w:r w:rsidR="00DC113B" w:rsidRPr="00AC3540">
              <w:rPr>
                <w:noProof/>
              </w:rPr>
              <w:t xml:space="preserve"> response</w:t>
            </w:r>
          </w:p>
        </w:tc>
      </w:tr>
      <w:tr w:rsidR="00FD0127" w:rsidRPr="00AC3540" w:rsidTr="00DA637B">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FD0127" w:rsidRPr="00AC3540" w:rsidRDefault="00FD0127" w:rsidP="00DA637B">
            <w:pPr>
              <w:pStyle w:val="TablecellCENTER"/>
              <w:rPr>
                <w:noProof/>
              </w:rPr>
            </w:pPr>
            <w:r w:rsidRPr="00AC3540">
              <w:rPr>
                <w:noProof/>
              </w:rPr>
              <w:fldChar w:fldCharType="begin"/>
            </w:r>
            <w:r w:rsidRPr="00AC3540">
              <w:rPr>
                <w:noProof/>
              </w:rPr>
              <w:instrText xml:space="preserve"> REF TC_011_015_SYS \n \h  \* MERGEFORMAT </w:instrText>
            </w:r>
            <w:r w:rsidRPr="00AC3540">
              <w:rPr>
                <w:noProof/>
              </w:rPr>
            </w:r>
            <w:r w:rsidRPr="00AC3540">
              <w:rPr>
                <w:noProof/>
              </w:rPr>
              <w:fldChar w:fldCharType="separate"/>
            </w:r>
            <w:r w:rsidR="008A478B">
              <w:rPr>
                <w:noProof/>
              </w:rPr>
              <w:t>6.11.8.1</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FD0127" w:rsidRPr="00AC3540" w:rsidRDefault="00FD0127" w:rsidP="00DA637B">
            <w:pPr>
              <w:pStyle w:val="TablecellCENTER"/>
              <w:rPr>
                <w:noProof/>
              </w:rPr>
            </w:pPr>
            <w:r w:rsidRPr="00AC3540">
              <w:rPr>
                <w:noProof/>
              </w:rPr>
              <w:fldChar w:fldCharType="begin"/>
            </w:r>
            <w:r w:rsidRPr="00AC3540">
              <w:rPr>
                <w:noProof/>
              </w:rPr>
              <w:instrText xml:space="preserve"> REF TC_011_015_IF \n \h  \* MERGEFORMAT </w:instrText>
            </w:r>
            <w:r w:rsidRPr="00AC3540">
              <w:rPr>
                <w:noProof/>
              </w:rPr>
            </w:r>
            <w:r w:rsidRPr="00AC3540">
              <w:rPr>
                <w:noProof/>
              </w:rPr>
              <w:fldChar w:fldCharType="separate"/>
            </w:r>
            <w:r w:rsidR="008A478B">
              <w:rPr>
                <w:noProof/>
              </w:rPr>
              <w:t>8.11.2.15</w:t>
            </w:r>
            <w:r w:rsidRPr="00AC3540">
              <w:rPr>
                <w:noProof/>
              </w:rPr>
              <w:fldChar w:fldCharType="end"/>
            </w:r>
          </w:p>
        </w:tc>
        <w:tc>
          <w:tcPr>
            <w:tcW w:w="1560" w:type="dxa"/>
            <w:gridSpan w:val="3"/>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FD0127" w:rsidRPr="00AC3540" w:rsidRDefault="00FD0127" w:rsidP="00DA637B">
            <w:pPr>
              <w:pStyle w:val="TablecellLEFT"/>
              <w:rPr>
                <w:noProof/>
              </w:rPr>
            </w:pPr>
            <w:r w:rsidRPr="00AC3540">
              <w:rPr>
                <w:noProof/>
              </w:rPr>
              <w:t>TC[11,15]</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FD0127" w:rsidRPr="00AC3540" w:rsidRDefault="00FD0127" w:rsidP="00DA637B">
            <w:pPr>
              <w:pStyle w:val="TablecellLEFT"/>
              <w:rPr>
                <w:noProof/>
              </w:rPr>
            </w:pPr>
            <w:r w:rsidRPr="00AC3540">
              <w:rPr>
                <w:noProof/>
              </w:rPr>
              <w:t>time-shift all scheduled activities</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FD0127" w:rsidRPr="00AC3540" w:rsidRDefault="00FD0127" w:rsidP="00DA637B">
            <w:pPr>
              <w:pStyle w:val="TablecellLEFT"/>
              <w:jc w:val="center"/>
              <w:rPr>
                <w:noProof/>
              </w:rPr>
            </w:pPr>
            <w:r w:rsidRPr="00AC3540">
              <w:rPr>
                <w:noProof/>
              </w:rPr>
              <w:t>by declaration</w:t>
            </w:r>
          </w:p>
        </w:tc>
      </w:tr>
      <w:tr w:rsidR="00FD0127" w:rsidRPr="00AC3540" w:rsidTr="00DA637B">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FD0127" w:rsidRPr="00AC3540" w:rsidRDefault="00FD0127" w:rsidP="00DA637B">
            <w:pPr>
              <w:pStyle w:val="TablecellCENTER"/>
              <w:rPr>
                <w:noProof/>
              </w:rPr>
            </w:pPr>
            <w:r w:rsidRPr="00AC3540">
              <w:rPr>
                <w:noProof/>
              </w:rPr>
              <w:fldChar w:fldCharType="begin"/>
            </w:r>
            <w:r w:rsidRPr="00AC3540">
              <w:rPr>
                <w:noProof/>
              </w:rPr>
              <w:instrText xml:space="preserve"> REF TC_011_017_SYS \n \h  \* MERGEFORMAT </w:instrText>
            </w:r>
            <w:r w:rsidRPr="00AC3540">
              <w:rPr>
                <w:noProof/>
              </w:rPr>
            </w:r>
            <w:r w:rsidRPr="00AC3540">
              <w:rPr>
                <w:noProof/>
              </w:rPr>
              <w:fldChar w:fldCharType="separate"/>
            </w:r>
            <w:r w:rsidR="008A478B">
              <w:rPr>
                <w:noProof/>
              </w:rPr>
              <w:t>6.11.8.2</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FD0127" w:rsidRPr="00AC3540" w:rsidRDefault="00FD0127" w:rsidP="00DA637B">
            <w:pPr>
              <w:pStyle w:val="TablecellCENTER"/>
              <w:rPr>
                <w:noProof/>
              </w:rPr>
            </w:pPr>
            <w:r w:rsidRPr="00AC3540">
              <w:rPr>
                <w:noProof/>
              </w:rPr>
              <w:fldChar w:fldCharType="begin"/>
            </w:r>
            <w:r w:rsidRPr="00AC3540">
              <w:rPr>
                <w:noProof/>
              </w:rPr>
              <w:instrText xml:space="preserve"> REF TC_011_017_IF \n \h  \* MERGEFORMAT </w:instrText>
            </w:r>
            <w:r w:rsidRPr="00AC3540">
              <w:rPr>
                <w:noProof/>
              </w:rPr>
            </w:r>
            <w:r w:rsidRPr="00AC3540">
              <w:rPr>
                <w:noProof/>
              </w:rPr>
              <w:fldChar w:fldCharType="separate"/>
            </w:r>
            <w:r w:rsidR="008A478B">
              <w:rPr>
                <w:noProof/>
              </w:rPr>
              <w:t>8.11.2.17</w:t>
            </w:r>
            <w:r w:rsidRPr="00AC3540">
              <w:rPr>
                <w:noProof/>
              </w:rPr>
              <w:fldChar w:fldCharType="end"/>
            </w:r>
          </w:p>
        </w:tc>
        <w:tc>
          <w:tcPr>
            <w:tcW w:w="1560" w:type="dxa"/>
            <w:gridSpan w:val="3"/>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FD0127" w:rsidRPr="00AC3540" w:rsidRDefault="00FD0127" w:rsidP="00DA637B">
            <w:pPr>
              <w:pStyle w:val="TablecellLEFT"/>
              <w:rPr>
                <w:noProof/>
              </w:rPr>
            </w:pPr>
            <w:r w:rsidRPr="00AC3540">
              <w:rPr>
                <w:noProof/>
              </w:rPr>
              <w:t>TC[11,17]</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FD0127" w:rsidRPr="00AC3540" w:rsidRDefault="00FD0127" w:rsidP="00DA637B">
            <w:pPr>
              <w:pStyle w:val="TablecellLEFT"/>
              <w:rPr>
                <w:noProof/>
              </w:rPr>
            </w:pPr>
            <w:r w:rsidRPr="00AC3540">
              <w:rPr>
                <w:noProof/>
              </w:rPr>
              <w:t>summary-report all time-based scheduled activities</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FD0127" w:rsidRPr="00AC3540" w:rsidRDefault="00FD0127" w:rsidP="00DA637B">
            <w:pPr>
              <w:pStyle w:val="TablecellLEFT"/>
              <w:jc w:val="center"/>
              <w:rPr>
                <w:noProof/>
              </w:rPr>
            </w:pPr>
            <w:r w:rsidRPr="00AC3540">
              <w:rPr>
                <w:noProof/>
              </w:rPr>
              <w:t>by declaration</w:t>
            </w:r>
          </w:p>
        </w:tc>
      </w:tr>
      <w:tr w:rsidR="00FD0127" w:rsidRPr="00AC3540" w:rsidTr="00DA637B">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FD0127" w:rsidRPr="00AC3540" w:rsidRDefault="00FD0127" w:rsidP="00DA637B">
            <w:pPr>
              <w:pStyle w:val="TablecellCENTER"/>
              <w:rPr>
                <w:noProof/>
              </w:rPr>
            </w:pPr>
            <w:r w:rsidRPr="00AC3540">
              <w:rPr>
                <w:noProof/>
              </w:rPr>
              <w:fldChar w:fldCharType="begin"/>
            </w:r>
            <w:r w:rsidRPr="00AC3540">
              <w:rPr>
                <w:noProof/>
              </w:rPr>
              <w:instrText xml:space="preserve"> REF TM_011_013_SYS \n \h  \* MERGEFORMAT </w:instrText>
            </w:r>
            <w:r w:rsidRPr="00AC3540">
              <w:rPr>
                <w:noProof/>
              </w:rPr>
            </w:r>
            <w:r w:rsidRPr="00AC3540">
              <w:rPr>
                <w:noProof/>
              </w:rPr>
              <w:fldChar w:fldCharType="separate"/>
            </w:r>
            <w:r w:rsidR="008A478B">
              <w:rPr>
                <w:noProof/>
              </w:rPr>
              <w:t>6.11.7.1</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FD0127" w:rsidRPr="00AC3540" w:rsidRDefault="00FD0127" w:rsidP="00DA637B">
            <w:pPr>
              <w:pStyle w:val="TablecellCENTER"/>
              <w:rPr>
                <w:noProof/>
              </w:rPr>
            </w:pPr>
            <w:r w:rsidRPr="00AC3540">
              <w:rPr>
                <w:noProof/>
              </w:rPr>
              <w:fldChar w:fldCharType="begin"/>
            </w:r>
            <w:r w:rsidRPr="00AC3540">
              <w:rPr>
                <w:noProof/>
              </w:rPr>
              <w:instrText xml:space="preserve"> REF TM_011_013_IF \n \h  \* MERGEFORMAT </w:instrText>
            </w:r>
            <w:r w:rsidRPr="00AC3540">
              <w:rPr>
                <w:noProof/>
              </w:rPr>
            </w:r>
            <w:r w:rsidRPr="00AC3540">
              <w:rPr>
                <w:noProof/>
              </w:rPr>
              <w:fldChar w:fldCharType="separate"/>
            </w:r>
            <w:r w:rsidR="008A478B">
              <w:rPr>
                <w:noProof/>
              </w:rPr>
              <w:t>8.11.2.13</w:t>
            </w:r>
            <w:r w:rsidRPr="00AC3540">
              <w:rPr>
                <w:noProof/>
              </w:rPr>
              <w:fldChar w:fldCharType="end"/>
            </w: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FD0127" w:rsidRPr="00AC3540" w:rsidRDefault="00FD0127" w:rsidP="00DA637B">
            <w:pPr>
              <w:pStyle w:val="TablecellCENTER"/>
              <w:jc w:val="left"/>
              <w:rPr>
                <w:noProof/>
              </w:rPr>
            </w:pPr>
          </w:p>
        </w:tc>
        <w:tc>
          <w:tcPr>
            <w:tcW w:w="1418"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FD0127" w:rsidRPr="00AC3540" w:rsidRDefault="00FD0127" w:rsidP="00DA637B">
            <w:pPr>
              <w:pStyle w:val="TablecellLEFT"/>
              <w:rPr>
                <w:noProof/>
              </w:rPr>
            </w:pPr>
            <w:r w:rsidRPr="00AC3540">
              <w:rPr>
                <w:noProof/>
              </w:rPr>
              <w:t>TM[11,13]</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FD0127" w:rsidRPr="00AC3540" w:rsidRDefault="00FD0127" w:rsidP="00DA637B">
            <w:pPr>
              <w:pStyle w:val="TablecellLEFT"/>
              <w:rPr>
                <w:noProof/>
              </w:rPr>
            </w:pPr>
            <w:r w:rsidRPr="00AC3540">
              <w:rPr>
                <w:noProof/>
              </w:rPr>
              <w:t>time-based schedule summary report</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FD0127" w:rsidRPr="00AC3540" w:rsidRDefault="00FD0127" w:rsidP="00DA637B">
            <w:pPr>
              <w:pStyle w:val="TablecellLEFT"/>
              <w:jc w:val="center"/>
              <w:rPr>
                <w:noProof/>
              </w:rPr>
            </w:pPr>
            <w:r w:rsidRPr="00AC3540">
              <w:rPr>
                <w:noProof/>
              </w:rPr>
              <w:t>TC[11,17] response</w:t>
            </w:r>
          </w:p>
        </w:tc>
      </w:tr>
      <w:tr w:rsidR="00FD0127" w:rsidRPr="00AC3540" w:rsidTr="00DA637B">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FD0127" w:rsidRPr="00AC3540" w:rsidRDefault="00FD0127" w:rsidP="00DA637B">
            <w:pPr>
              <w:pStyle w:val="TablecellCENTER"/>
              <w:rPr>
                <w:noProof/>
              </w:rPr>
            </w:pPr>
            <w:r w:rsidRPr="00AC3540">
              <w:rPr>
                <w:noProof/>
              </w:rPr>
              <w:fldChar w:fldCharType="begin"/>
            </w:r>
            <w:r w:rsidRPr="00AC3540">
              <w:rPr>
                <w:noProof/>
              </w:rPr>
              <w:instrText xml:space="preserve"> REF TC_011_016_SYS \n \h  \* MERGEFORMAT </w:instrText>
            </w:r>
            <w:r w:rsidRPr="00AC3540">
              <w:rPr>
                <w:noProof/>
              </w:rPr>
            </w:r>
            <w:r w:rsidRPr="00AC3540">
              <w:rPr>
                <w:noProof/>
              </w:rPr>
              <w:fldChar w:fldCharType="separate"/>
            </w:r>
            <w:r w:rsidR="008A478B">
              <w:rPr>
                <w:noProof/>
              </w:rPr>
              <w:t>6.11.8.3</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FD0127" w:rsidRPr="00AC3540" w:rsidRDefault="00FD0127" w:rsidP="00DA637B">
            <w:pPr>
              <w:pStyle w:val="TablecellCENTER"/>
              <w:rPr>
                <w:noProof/>
              </w:rPr>
            </w:pPr>
            <w:r w:rsidRPr="00AC3540">
              <w:rPr>
                <w:noProof/>
              </w:rPr>
              <w:fldChar w:fldCharType="begin"/>
            </w:r>
            <w:r w:rsidRPr="00AC3540">
              <w:rPr>
                <w:noProof/>
              </w:rPr>
              <w:instrText xml:space="preserve"> REF TC_011_016_IF \n \h  \* MERGEFORMAT </w:instrText>
            </w:r>
            <w:r w:rsidRPr="00AC3540">
              <w:rPr>
                <w:noProof/>
              </w:rPr>
            </w:r>
            <w:r w:rsidRPr="00AC3540">
              <w:rPr>
                <w:noProof/>
              </w:rPr>
              <w:fldChar w:fldCharType="separate"/>
            </w:r>
            <w:r w:rsidR="008A478B">
              <w:rPr>
                <w:noProof/>
              </w:rPr>
              <w:t>8.11.2.16</w:t>
            </w:r>
            <w:r w:rsidRPr="00AC3540">
              <w:rPr>
                <w:noProof/>
              </w:rPr>
              <w:fldChar w:fldCharType="end"/>
            </w:r>
          </w:p>
        </w:tc>
        <w:tc>
          <w:tcPr>
            <w:tcW w:w="1560" w:type="dxa"/>
            <w:gridSpan w:val="3"/>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FD0127" w:rsidRPr="00AC3540" w:rsidRDefault="00FD0127" w:rsidP="00DA637B">
            <w:pPr>
              <w:pStyle w:val="TablecellLEFT"/>
              <w:rPr>
                <w:noProof/>
              </w:rPr>
            </w:pPr>
            <w:r w:rsidRPr="00AC3540">
              <w:rPr>
                <w:noProof/>
              </w:rPr>
              <w:t>TC[11,16]</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FD0127" w:rsidRPr="00AC3540" w:rsidRDefault="00FD0127" w:rsidP="00DA637B">
            <w:pPr>
              <w:pStyle w:val="TablecellLEFT"/>
              <w:rPr>
                <w:noProof/>
              </w:rPr>
            </w:pPr>
            <w:r w:rsidRPr="00AC3540">
              <w:rPr>
                <w:noProof/>
              </w:rPr>
              <w:t>detail-report all time-based scheduled activities</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FD0127" w:rsidRPr="00AC3540" w:rsidRDefault="00FD0127" w:rsidP="00DA637B">
            <w:pPr>
              <w:pStyle w:val="TablecellLEFT"/>
              <w:jc w:val="center"/>
              <w:rPr>
                <w:noProof/>
              </w:rPr>
            </w:pPr>
            <w:r w:rsidRPr="00AC3540">
              <w:rPr>
                <w:noProof/>
              </w:rPr>
              <w:t>by declaration</w:t>
            </w:r>
          </w:p>
        </w:tc>
      </w:tr>
      <w:tr w:rsidR="00FD0127" w:rsidRPr="00AC3540" w:rsidTr="00DA637B">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FD0127" w:rsidRPr="00AC3540" w:rsidRDefault="00FD0127" w:rsidP="00DA637B">
            <w:pPr>
              <w:pStyle w:val="TablecellCENTER"/>
              <w:rPr>
                <w:noProof/>
              </w:rPr>
            </w:pPr>
            <w:r w:rsidRPr="00AC3540">
              <w:rPr>
                <w:noProof/>
              </w:rPr>
              <w:fldChar w:fldCharType="begin"/>
            </w:r>
            <w:r w:rsidRPr="00AC3540">
              <w:rPr>
                <w:noProof/>
              </w:rPr>
              <w:instrText xml:space="preserve"> REF TM_011_010_SYS \n \h  \* MERGEFORMAT </w:instrText>
            </w:r>
            <w:r w:rsidRPr="00AC3540">
              <w:rPr>
                <w:noProof/>
              </w:rPr>
            </w:r>
            <w:r w:rsidRPr="00AC3540">
              <w:rPr>
                <w:noProof/>
              </w:rPr>
              <w:fldChar w:fldCharType="separate"/>
            </w:r>
            <w:r w:rsidR="008A478B">
              <w:rPr>
                <w:noProof/>
              </w:rPr>
              <w:t>6.11.7.2</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FD0127" w:rsidRPr="00AC3540" w:rsidRDefault="00FD0127" w:rsidP="00DA637B">
            <w:pPr>
              <w:pStyle w:val="TablecellCENTER"/>
              <w:rPr>
                <w:noProof/>
              </w:rPr>
            </w:pPr>
            <w:r w:rsidRPr="00AC3540">
              <w:rPr>
                <w:noProof/>
              </w:rPr>
              <w:fldChar w:fldCharType="begin"/>
            </w:r>
            <w:r w:rsidRPr="00AC3540">
              <w:rPr>
                <w:noProof/>
              </w:rPr>
              <w:instrText xml:space="preserve"> REF TM_011_010_IF \n \h  \* MERGEFORMAT </w:instrText>
            </w:r>
            <w:r w:rsidRPr="00AC3540">
              <w:rPr>
                <w:noProof/>
              </w:rPr>
            </w:r>
            <w:r w:rsidRPr="00AC3540">
              <w:rPr>
                <w:noProof/>
              </w:rPr>
              <w:fldChar w:fldCharType="separate"/>
            </w:r>
            <w:r w:rsidR="008A478B">
              <w:rPr>
                <w:noProof/>
              </w:rPr>
              <w:t>8.11.2.10</w:t>
            </w:r>
            <w:r w:rsidRPr="00AC3540">
              <w:rPr>
                <w:noProof/>
              </w:rPr>
              <w:fldChar w:fldCharType="end"/>
            </w: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FD0127" w:rsidRPr="00AC3540" w:rsidRDefault="00FD0127" w:rsidP="00DA637B">
            <w:pPr>
              <w:pStyle w:val="TablecellCENTER"/>
              <w:jc w:val="left"/>
              <w:rPr>
                <w:noProof/>
              </w:rPr>
            </w:pPr>
          </w:p>
        </w:tc>
        <w:tc>
          <w:tcPr>
            <w:tcW w:w="1418"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FD0127" w:rsidRPr="00AC3540" w:rsidRDefault="00FD0127" w:rsidP="00DA637B">
            <w:pPr>
              <w:pStyle w:val="TablecellLEFT"/>
              <w:rPr>
                <w:noProof/>
              </w:rPr>
            </w:pPr>
            <w:r w:rsidRPr="00AC3540">
              <w:rPr>
                <w:noProof/>
              </w:rPr>
              <w:t>TM[11,10]</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FD0127" w:rsidRPr="00AC3540" w:rsidRDefault="00FD0127" w:rsidP="00DA637B">
            <w:pPr>
              <w:pStyle w:val="TablecellLEFT"/>
              <w:rPr>
                <w:noProof/>
              </w:rPr>
            </w:pPr>
            <w:r w:rsidRPr="00AC3540">
              <w:rPr>
                <w:noProof/>
              </w:rPr>
              <w:t>time-based schedule detail report</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FD0127" w:rsidRPr="00AC3540" w:rsidRDefault="00FD0127" w:rsidP="00DA637B">
            <w:pPr>
              <w:pStyle w:val="TablecellLEFT"/>
              <w:jc w:val="center"/>
              <w:rPr>
                <w:noProof/>
              </w:rPr>
            </w:pPr>
            <w:r w:rsidRPr="00AC3540">
              <w:rPr>
                <w:noProof/>
              </w:rPr>
              <w:t>TC[11,10] response</w:t>
            </w:r>
          </w:p>
        </w:tc>
      </w:tr>
      <w:tr w:rsidR="00FD0127" w:rsidRPr="00AC3540" w:rsidTr="00DA637B">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FD0127" w:rsidRPr="00AC3540" w:rsidRDefault="00FD0127" w:rsidP="00DA637B">
            <w:pPr>
              <w:pStyle w:val="TablecellCENTER"/>
              <w:rPr>
                <w:noProof/>
              </w:rPr>
            </w:pPr>
            <w:r w:rsidRPr="00AC3540">
              <w:rPr>
                <w:noProof/>
              </w:rPr>
              <w:fldChar w:fldCharType="begin"/>
            </w:r>
            <w:r w:rsidRPr="00AC3540">
              <w:rPr>
                <w:noProof/>
              </w:rPr>
              <w:instrText xml:space="preserve"> REF TC_011_005_SYS \n \h  \* MERGEFORMAT </w:instrText>
            </w:r>
            <w:r w:rsidRPr="00AC3540">
              <w:rPr>
                <w:noProof/>
              </w:rPr>
            </w:r>
            <w:r w:rsidRPr="00AC3540">
              <w:rPr>
                <w:noProof/>
              </w:rPr>
              <w:fldChar w:fldCharType="separate"/>
            </w:r>
            <w:r w:rsidR="008A478B">
              <w:rPr>
                <w:noProof/>
              </w:rPr>
              <w:t>6.11.9.2</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FD0127" w:rsidRPr="00AC3540" w:rsidRDefault="00FD0127" w:rsidP="00DA637B">
            <w:pPr>
              <w:pStyle w:val="TablecellCENTER"/>
              <w:rPr>
                <w:noProof/>
              </w:rPr>
            </w:pPr>
            <w:r w:rsidRPr="00AC3540">
              <w:rPr>
                <w:noProof/>
              </w:rPr>
              <w:fldChar w:fldCharType="begin"/>
            </w:r>
            <w:r w:rsidRPr="00AC3540">
              <w:rPr>
                <w:noProof/>
              </w:rPr>
              <w:instrText xml:space="preserve"> REF TC_011_005_IF \n \h  \* MERGEFORMAT </w:instrText>
            </w:r>
            <w:r w:rsidRPr="00AC3540">
              <w:rPr>
                <w:noProof/>
              </w:rPr>
            </w:r>
            <w:r w:rsidRPr="00AC3540">
              <w:rPr>
                <w:noProof/>
              </w:rPr>
              <w:fldChar w:fldCharType="separate"/>
            </w:r>
            <w:r w:rsidR="008A478B">
              <w:rPr>
                <w:noProof/>
              </w:rPr>
              <w:t>8.11.2.5</w:t>
            </w:r>
            <w:r w:rsidRPr="00AC3540">
              <w:rPr>
                <w:noProof/>
              </w:rPr>
              <w:fldChar w:fldCharType="end"/>
            </w:r>
          </w:p>
        </w:tc>
        <w:tc>
          <w:tcPr>
            <w:tcW w:w="1560" w:type="dxa"/>
            <w:gridSpan w:val="3"/>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FD0127" w:rsidRPr="00AC3540" w:rsidRDefault="00FD0127" w:rsidP="00DA637B">
            <w:pPr>
              <w:pStyle w:val="TablecellLEFT"/>
              <w:rPr>
                <w:noProof/>
              </w:rPr>
            </w:pPr>
            <w:r w:rsidRPr="00AC3540">
              <w:rPr>
                <w:noProof/>
              </w:rPr>
              <w:t>TC[11,5]</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FD0127" w:rsidRPr="00AC3540" w:rsidRDefault="00FD0127" w:rsidP="00DA637B">
            <w:pPr>
              <w:pStyle w:val="TablecellLEFT"/>
              <w:rPr>
                <w:noProof/>
              </w:rPr>
            </w:pPr>
            <w:r w:rsidRPr="00AC3540">
              <w:rPr>
                <w:noProof/>
              </w:rPr>
              <w:t>delete time-based scheduled activities identified by request identifier</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FD0127" w:rsidRPr="00AC3540" w:rsidRDefault="00FD0127" w:rsidP="00DA637B">
            <w:pPr>
              <w:pStyle w:val="TablecellLEFT"/>
              <w:jc w:val="center"/>
              <w:rPr>
                <w:noProof/>
              </w:rPr>
            </w:pPr>
            <w:r w:rsidRPr="00AC3540">
              <w:rPr>
                <w:noProof/>
              </w:rPr>
              <w:t>by declaration</w:t>
            </w:r>
          </w:p>
        </w:tc>
      </w:tr>
      <w:tr w:rsidR="00015DD2" w:rsidRPr="00AC3540" w:rsidTr="00524E26">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015DD2" w:rsidRPr="00AC3540" w:rsidRDefault="00015DD2" w:rsidP="00524E26">
            <w:pPr>
              <w:pStyle w:val="TablecellCENTER"/>
              <w:rPr>
                <w:noProof/>
              </w:rPr>
            </w:pPr>
            <w:r w:rsidRPr="00AC3540">
              <w:rPr>
                <w:noProof/>
              </w:rPr>
              <w:fldChar w:fldCharType="begin"/>
            </w:r>
            <w:r w:rsidRPr="00AC3540">
              <w:rPr>
                <w:noProof/>
              </w:rPr>
              <w:instrText xml:space="preserve"> REF TC_011_007_SYS \n \h  \* MERGEFORMAT </w:instrText>
            </w:r>
            <w:r w:rsidRPr="00AC3540">
              <w:rPr>
                <w:noProof/>
              </w:rPr>
            </w:r>
            <w:r w:rsidRPr="00AC3540">
              <w:rPr>
                <w:noProof/>
              </w:rPr>
              <w:fldChar w:fldCharType="separate"/>
            </w:r>
            <w:r w:rsidR="008A478B">
              <w:rPr>
                <w:noProof/>
              </w:rPr>
              <w:t>6.11.9.3</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015DD2" w:rsidRPr="00AC3540" w:rsidRDefault="00015DD2" w:rsidP="00524E26">
            <w:pPr>
              <w:pStyle w:val="TablecellCENTER"/>
              <w:rPr>
                <w:noProof/>
              </w:rPr>
            </w:pPr>
            <w:r w:rsidRPr="00AC3540">
              <w:rPr>
                <w:noProof/>
              </w:rPr>
              <w:fldChar w:fldCharType="begin"/>
            </w:r>
            <w:r w:rsidRPr="00AC3540">
              <w:rPr>
                <w:noProof/>
              </w:rPr>
              <w:instrText xml:space="preserve"> REF TC_011_007_IF \n \h  \* MERGEFORMAT </w:instrText>
            </w:r>
            <w:r w:rsidRPr="00AC3540">
              <w:rPr>
                <w:noProof/>
              </w:rPr>
            </w:r>
            <w:r w:rsidRPr="00AC3540">
              <w:rPr>
                <w:noProof/>
              </w:rPr>
              <w:fldChar w:fldCharType="separate"/>
            </w:r>
            <w:r w:rsidR="008A478B">
              <w:rPr>
                <w:noProof/>
              </w:rPr>
              <w:t>8.11.2.7</w:t>
            </w:r>
            <w:r w:rsidRPr="00AC3540">
              <w:rPr>
                <w:noProof/>
              </w:rPr>
              <w:fldChar w:fldCharType="end"/>
            </w:r>
          </w:p>
        </w:tc>
        <w:tc>
          <w:tcPr>
            <w:tcW w:w="1560" w:type="dxa"/>
            <w:gridSpan w:val="3"/>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015DD2" w:rsidRPr="00AC3540" w:rsidRDefault="00015DD2" w:rsidP="00524E26">
            <w:pPr>
              <w:pStyle w:val="TablecellLEFT"/>
              <w:rPr>
                <w:noProof/>
              </w:rPr>
            </w:pPr>
            <w:r w:rsidRPr="00AC3540">
              <w:rPr>
                <w:noProof/>
              </w:rPr>
              <w:t>TC[11,7]</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015DD2" w:rsidRPr="00AC3540" w:rsidRDefault="00015DD2" w:rsidP="00524E26">
            <w:pPr>
              <w:pStyle w:val="TablecellLEFT"/>
              <w:rPr>
                <w:noProof/>
              </w:rPr>
            </w:pPr>
            <w:r w:rsidRPr="00AC3540">
              <w:rPr>
                <w:noProof/>
              </w:rPr>
              <w:t>time-shift scheduled activities identified by request identifier</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015DD2" w:rsidRPr="00AC3540" w:rsidRDefault="00CC33B2" w:rsidP="00524E26">
            <w:pPr>
              <w:pStyle w:val="TablecellLEFT"/>
              <w:jc w:val="center"/>
              <w:rPr>
                <w:noProof/>
              </w:rPr>
            </w:pPr>
            <w:r w:rsidRPr="00AC3540">
              <w:rPr>
                <w:noProof/>
              </w:rPr>
              <w:t>by declaration</w:t>
            </w:r>
          </w:p>
        </w:tc>
      </w:tr>
      <w:tr w:rsidR="00FD0127" w:rsidRPr="00AC3540" w:rsidTr="00DA637B">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FD0127" w:rsidRPr="00AC3540" w:rsidRDefault="00FD0127" w:rsidP="00DA637B">
            <w:pPr>
              <w:pStyle w:val="TablecellCENTER"/>
              <w:rPr>
                <w:noProof/>
              </w:rPr>
            </w:pPr>
            <w:r w:rsidRPr="00AC3540">
              <w:rPr>
                <w:noProof/>
              </w:rPr>
              <w:fldChar w:fldCharType="begin"/>
            </w:r>
            <w:r w:rsidRPr="00AC3540">
              <w:rPr>
                <w:noProof/>
              </w:rPr>
              <w:instrText xml:space="preserve"> REF TC_011_012_SYS \n \h  \* MERGEFORMAT </w:instrText>
            </w:r>
            <w:r w:rsidRPr="00AC3540">
              <w:rPr>
                <w:noProof/>
              </w:rPr>
            </w:r>
            <w:r w:rsidRPr="00AC3540">
              <w:rPr>
                <w:noProof/>
              </w:rPr>
              <w:fldChar w:fldCharType="separate"/>
            </w:r>
            <w:r w:rsidR="008A478B">
              <w:rPr>
                <w:noProof/>
              </w:rPr>
              <w:t>6.11.9.4</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FD0127" w:rsidRPr="00AC3540" w:rsidRDefault="00FD0127" w:rsidP="00DA637B">
            <w:pPr>
              <w:pStyle w:val="TablecellCENTER"/>
              <w:rPr>
                <w:noProof/>
              </w:rPr>
            </w:pPr>
            <w:r w:rsidRPr="00AC3540">
              <w:rPr>
                <w:noProof/>
              </w:rPr>
              <w:fldChar w:fldCharType="begin"/>
            </w:r>
            <w:r w:rsidRPr="00AC3540">
              <w:rPr>
                <w:noProof/>
              </w:rPr>
              <w:instrText xml:space="preserve"> REF TC_011_012_IF \n \h  \* MERGEFORMAT </w:instrText>
            </w:r>
            <w:r w:rsidRPr="00AC3540">
              <w:rPr>
                <w:noProof/>
              </w:rPr>
            </w:r>
            <w:r w:rsidRPr="00AC3540">
              <w:rPr>
                <w:noProof/>
              </w:rPr>
              <w:fldChar w:fldCharType="separate"/>
            </w:r>
            <w:r w:rsidR="008A478B">
              <w:rPr>
                <w:noProof/>
              </w:rPr>
              <w:t>8.11.2.12</w:t>
            </w:r>
            <w:r w:rsidRPr="00AC3540">
              <w:rPr>
                <w:noProof/>
              </w:rPr>
              <w:fldChar w:fldCharType="end"/>
            </w:r>
          </w:p>
        </w:tc>
        <w:tc>
          <w:tcPr>
            <w:tcW w:w="1560" w:type="dxa"/>
            <w:gridSpan w:val="3"/>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FD0127" w:rsidRPr="00AC3540" w:rsidRDefault="00FD0127" w:rsidP="00DA637B">
            <w:pPr>
              <w:pStyle w:val="TablecellLEFT"/>
              <w:rPr>
                <w:noProof/>
              </w:rPr>
            </w:pPr>
            <w:r w:rsidRPr="00AC3540">
              <w:rPr>
                <w:noProof/>
              </w:rPr>
              <w:t>TC[11,12]</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FD0127" w:rsidRPr="00AC3540" w:rsidRDefault="00FD0127" w:rsidP="00DA637B">
            <w:pPr>
              <w:pStyle w:val="TablecellLEFT"/>
              <w:rPr>
                <w:noProof/>
              </w:rPr>
            </w:pPr>
            <w:r w:rsidRPr="00AC3540">
              <w:rPr>
                <w:noProof/>
              </w:rPr>
              <w:t>Summary-report time-based scheduled activities identified by request identifier</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FD0127" w:rsidRPr="00AC3540" w:rsidRDefault="00FD0127" w:rsidP="00DA637B">
            <w:pPr>
              <w:pStyle w:val="TablecellLEFT"/>
              <w:jc w:val="center"/>
              <w:rPr>
                <w:noProof/>
              </w:rPr>
            </w:pPr>
            <w:r w:rsidRPr="00AC3540">
              <w:rPr>
                <w:noProof/>
              </w:rPr>
              <w:t>by declaration</w:t>
            </w:r>
          </w:p>
        </w:tc>
      </w:tr>
      <w:tr w:rsidR="00FD0127" w:rsidRPr="00AC3540" w:rsidTr="00DA637B">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FD0127" w:rsidRPr="00AC3540" w:rsidRDefault="00FD0127" w:rsidP="00DA637B">
            <w:pPr>
              <w:pStyle w:val="TablecellCENTER"/>
              <w:rPr>
                <w:noProof/>
              </w:rPr>
            </w:pPr>
            <w:r w:rsidRPr="00AC3540">
              <w:rPr>
                <w:noProof/>
              </w:rPr>
              <w:fldChar w:fldCharType="begin"/>
            </w:r>
            <w:r w:rsidRPr="00AC3540">
              <w:rPr>
                <w:noProof/>
              </w:rPr>
              <w:instrText xml:space="preserve"> REF TM_011_013_SYS \n \h  \* MERGEFORMAT </w:instrText>
            </w:r>
            <w:r w:rsidRPr="00AC3540">
              <w:rPr>
                <w:noProof/>
              </w:rPr>
            </w:r>
            <w:r w:rsidRPr="00AC3540">
              <w:rPr>
                <w:noProof/>
              </w:rPr>
              <w:fldChar w:fldCharType="separate"/>
            </w:r>
            <w:r w:rsidR="008A478B">
              <w:rPr>
                <w:noProof/>
              </w:rPr>
              <w:t>6.11.7.1</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FD0127" w:rsidRPr="00AC3540" w:rsidRDefault="00FD0127" w:rsidP="00DA637B">
            <w:pPr>
              <w:pStyle w:val="TablecellCENTER"/>
              <w:rPr>
                <w:noProof/>
              </w:rPr>
            </w:pPr>
            <w:r w:rsidRPr="00AC3540">
              <w:rPr>
                <w:noProof/>
              </w:rPr>
              <w:fldChar w:fldCharType="begin"/>
            </w:r>
            <w:r w:rsidRPr="00AC3540">
              <w:rPr>
                <w:noProof/>
              </w:rPr>
              <w:instrText xml:space="preserve"> REF TM_011_013_IF \n \h  \* MERGEFORMAT </w:instrText>
            </w:r>
            <w:r w:rsidRPr="00AC3540">
              <w:rPr>
                <w:noProof/>
              </w:rPr>
            </w:r>
            <w:r w:rsidRPr="00AC3540">
              <w:rPr>
                <w:noProof/>
              </w:rPr>
              <w:fldChar w:fldCharType="separate"/>
            </w:r>
            <w:r w:rsidR="008A478B">
              <w:rPr>
                <w:noProof/>
              </w:rPr>
              <w:t>8.11.2.13</w:t>
            </w:r>
            <w:r w:rsidRPr="00AC3540">
              <w:rPr>
                <w:noProof/>
              </w:rPr>
              <w:fldChar w:fldCharType="end"/>
            </w: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FD0127" w:rsidRPr="00AC3540" w:rsidRDefault="00FD0127" w:rsidP="00DA637B">
            <w:pPr>
              <w:pStyle w:val="TablecellCENTER"/>
              <w:jc w:val="left"/>
              <w:rPr>
                <w:noProof/>
              </w:rPr>
            </w:pPr>
          </w:p>
        </w:tc>
        <w:tc>
          <w:tcPr>
            <w:tcW w:w="1418"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FD0127" w:rsidRPr="00AC3540" w:rsidRDefault="00FD0127" w:rsidP="00DA637B">
            <w:pPr>
              <w:pStyle w:val="TablecellLEFT"/>
              <w:rPr>
                <w:noProof/>
              </w:rPr>
            </w:pPr>
            <w:r w:rsidRPr="00AC3540">
              <w:rPr>
                <w:noProof/>
              </w:rPr>
              <w:t>TM[11,13]</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FD0127" w:rsidRPr="00AC3540" w:rsidRDefault="00FD0127" w:rsidP="00DA637B">
            <w:pPr>
              <w:pStyle w:val="TablecellLEFT"/>
              <w:rPr>
                <w:noProof/>
              </w:rPr>
            </w:pPr>
            <w:r w:rsidRPr="00AC3540">
              <w:rPr>
                <w:noProof/>
              </w:rPr>
              <w:t>time-based schedule summary report</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FD0127" w:rsidRPr="00AC3540" w:rsidRDefault="00FD0127" w:rsidP="00DA637B">
            <w:pPr>
              <w:pStyle w:val="TablecellLEFT"/>
              <w:jc w:val="center"/>
              <w:rPr>
                <w:noProof/>
              </w:rPr>
            </w:pPr>
            <w:r w:rsidRPr="00AC3540">
              <w:rPr>
                <w:noProof/>
              </w:rPr>
              <w:t>TC[11,12] response</w:t>
            </w:r>
          </w:p>
        </w:tc>
      </w:tr>
      <w:tr w:rsidR="00FD0127" w:rsidRPr="00AC3540" w:rsidTr="00DA637B">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FD0127" w:rsidRPr="00AC3540" w:rsidRDefault="00FD0127" w:rsidP="00DA637B">
            <w:pPr>
              <w:pStyle w:val="TablecellCENTER"/>
              <w:rPr>
                <w:noProof/>
              </w:rPr>
            </w:pPr>
            <w:r w:rsidRPr="00AC3540">
              <w:rPr>
                <w:noProof/>
              </w:rPr>
              <w:fldChar w:fldCharType="begin"/>
            </w:r>
            <w:r w:rsidRPr="00AC3540">
              <w:rPr>
                <w:noProof/>
              </w:rPr>
              <w:instrText xml:space="preserve"> REF TC_011_009_SYS \n \h  \* MERGEFORMAT </w:instrText>
            </w:r>
            <w:r w:rsidRPr="00AC3540">
              <w:rPr>
                <w:noProof/>
              </w:rPr>
            </w:r>
            <w:r w:rsidRPr="00AC3540">
              <w:rPr>
                <w:noProof/>
              </w:rPr>
              <w:fldChar w:fldCharType="separate"/>
            </w:r>
            <w:r w:rsidR="008A478B">
              <w:rPr>
                <w:noProof/>
              </w:rPr>
              <w:t>6.11.9.5</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FD0127" w:rsidRPr="00AC3540" w:rsidRDefault="00FD0127" w:rsidP="00DA637B">
            <w:pPr>
              <w:pStyle w:val="TablecellCENTER"/>
              <w:rPr>
                <w:noProof/>
              </w:rPr>
            </w:pPr>
            <w:r w:rsidRPr="00AC3540">
              <w:rPr>
                <w:noProof/>
              </w:rPr>
              <w:fldChar w:fldCharType="begin"/>
            </w:r>
            <w:r w:rsidRPr="00AC3540">
              <w:rPr>
                <w:noProof/>
              </w:rPr>
              <w:instrText xml:space="preserve"> REF TC_011_009_IF \n \h  \* MERGEFORMAT </w:instrText>
            </w:r>
            <w:r w:rsidRPr="00AC3540">
              <w:rPr>
                <w:noProof/>
              </w:rPr>
            </w:r>
            <w:r w:rsidRPr="00AC3540">
              <w:rPr>
                <w:noProof/>
              </w:rPr>
              <w:fldChar w:fldCharType="separate"/>
            </w:r>
            <w:r w:rsidR="008A478B">
              <w:rPr>
                <w:noProof/>
              </w:rPr>
              <w:t>8.11.2.9</w:t>
            </w:r>
            <w:r w:rsidRPr="00AC3540">
              <w:rPr>
                <w:noProof/>
              </w:rPr>
              <w:fldChar w:fldCharType="end"/>
            </w:r>
          </w:p>
        </w:tc>
        <w:tc>
          <w:tcPr>
            <w:tcW w:w="1560" w:type="dxa"/>
            <w:gridSpan w:val="3"/>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FD0127" w:rsidRPr="00AC3540" w:rsidRDefault="00FD0127" w:rsidP="00DA637B">
            <w:pPr>
              <w:pStyle w:val="TablecellLEFT"/>
              <w:rPr>
                <w:noProof/>
              </w:rPr>
            </w:pPr>
            <w:r w:rsidRPr="00AC3540">
              <w:rPr>
                <w:noProof/>
              </w:rPr>
              <w:t>TC[11,9]</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FD0127" w:rsidRPr="00AC3540" w:rsidRDefault="00FD0127" w:rsidP="00DA637B">
            <w:pPr>
              <w:pStyle w:val="TablecellLEFT"/>
              <w:rPr>
                <w:noProof/>
              </w:rPr>
            </w:pPr>
            <w:r w:rsidRPr="00AC3540">
              <w:rPr>
                <w:noProof/>
              </w:rPr>
              <w:t>detail-report time-based scheduled activities identified by request identifier</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FD0127" w:rsidRPr="00AC3540" w:rsidRDefault="00FD0127" w:rsidP="00DA637B">
            <w:pPr>
              <w:pStyle w:val="TablecellLEFT"/>
              <w:jc w:val="center"/>
              <w:rPr>
                <w:noProof/>
              </w:rPr>
            </w:pPr>
            <w:r w:rsidRPr="00AC3540">
              <w:rPr>
                <w:noProof/>
              </w:rPr>
              <w:t>by declaration</w:t>
            </w:r>
          </w:p>
        </w:tc>
      </w:tr>
      <w:tr w:rsidR="00FD0127" w:rsidRPr="00AC3540" w:rsidTr="00DA637B">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FD0127" w:rsidRPr="00AC3540" w:rsidRDefault="00FD0127" w:rsidP="00DA637B">
            <w:pPr>
              <w:pStyle w:val="TablecellCENTER"/>
              <w:rPr>
                <w:noProof/>
              </w:rPr>
            </w:pPr>
            <w:r w:rsidRPr="00AC3540">
              <w:rPr>
                <w:noProof/>
              </w:rPr>
              <w:fldChar w:fldCharType="begin"/>
            </w:r>
            <w:r w:rsidRPr="00AC3540">
              <w:rPr>
                <w:noProof/>
              </w:rPr>
              <w:instrText xml:space="preserve"> REF TM_011_010_SYS \n \h  \* MERGEFORMAT </w:instrText>
            </w:r>
            <w:r w:rsidRPr="00AC3540">
              <w:rPr>
                <w:noProof/>
              </w:rPr>
            </w:r>
            <w:r w:rsidRPr="00AC3540">
              <w:rPr>
                <w:noProof/>
              </w:rPr>
              <w:fldChar w:fldCharType="separate"/>
            </w:r>
            <w:r w:rsidR="008A478B">
              <w:rPr>
                <w:noProof/>
              </w:rPr>
              <w:t>6.11.7.2</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FD0127" w:rsidRPr="00AC3540" w:rsidRDefault="00FD0127" w:rsidP="00DA637B">
            <w:pPr>
              <w:pStyle w:val="TablecellCENTER"/>
              <w:rPr>
                <w:noProof/>
              </w:rPr>
            </w:pPr>
            <w:r w:rsidRPr="00AC3540">
              <w:rPr>
                <w:noProof/>
              </w:rPr>
              <w:fldChar w:fldCharType="begin"/>
            </w:r>
            <w:r w:rsidRPr="00AC3540">
              <w:rPr>
                <w:noProof/>
              </w:rPr>
              <w:instrText xml:space="preserve"> REF TM_011_010_IF \n \h  \* MERGEFORMAT </w:instrText>
            </w:r>
            <w:r w:rsidRPr="00AC3540">
              <w:rPr>
                <w:noProof/>
              </w:rPr>
            </w:r>
            <w:r w:rsidRPr="00AC3540">
              <w:rPr>
                <w:noProof/>
              </w:rPr>
              <w:fldChar w:fldCharType="separate"/>
            </w:r>
            <w:r w:rsidR="008A478B">
              <w:rPr>
                <w:noProof/>
              </w:rPr>
              <w:t>8.11.2.10</w:t>
            </w:r>
            <w:r w:rsidRPr="00AC3540">
              <w:rPr>
                <w:noProof/>
              </w:rPr>
              <w:fldChar w:fldCharType="end"/>
            </w: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FD0127" w:rsidRPr="00AC3540" w:rsidRDefault="00FD0127" w:rsidP="00DA637B">
            <w:pPr>
              <w:pStyle w:val="TablecellCENTER"/>
              <w:jc w:val="left"/>
              <w:rPr>
                <w:noProof/>
              </w:rPr>
            </w:pPr>
          </w:p>
        </w:tc>
        <w:tc>
          <w:tcPr>
            <w:tcW w:w="1418"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FD0127" w:rsidRPr="00AC3540" w:rsidRDefault="00FD0127" w:rsidP="00DA637B">
            <w:pPr>
              <w:pStyle w:val="TablecellLEFT"/>
              <w:rPr>
                <w:noProof/>
              </w:rPr>
            </w:pPr>
            <w:r w:rsidRPr="00AC3540">
              <w:rPr>
                <w:noProof/>
              </w:rPr>
              <w:t>TM[11,10]</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FD0127" w:rsidRPr="00AC3540" w:rsidRDefault="00FD0127" w:rsidP="00DA637B">
            <w:pPr>
              <w:pStyle w:val="TablecellLEFT"/>
              <w:rPr>
                <w:noProof/>
              </w:rPr>
            </w:pPr>
            <w:r w:rsidRPr="00AC3540">
              <w:rPr>
                <w:noProof/>
              </w:rPr>
              <w:t>time-based schedule detail report</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FD0127" w:rsidRPr="00AC3540" w:rsidRDefault="00FD0127" w:rsidP="00DA637B">
            <w:pPr>
              <w:pStyle w:val="TablecellLEFT"/>
              <w:jc w:val="center"/>
              <w:rPr>
                <w:noProof/>
              </w:rPr>
            </w:pPr>
            <w:r w:rsidRPr="00AC3540">
              <w:rPr>
                <w:noProof/>
              </w:rPr>
              <w:t>TC[11,9] response</w:t>
            </w:r>
          </w:p>
        </w:tc>
      </w:tr>
      <w:tr w:rsidR="00FD0127" w:rsidRPr="00AC3540" w:rsidTr="00DA637B">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FD0127" w:rsidRPr="00AC3540" w:rsidRDefault="00FD0127" w:rsidP="00DA637B">
            <w:pPr>
              <w:pStyle w:val="TablecellCENTER"/>
              <w:rPr>
                <w:noProof/>
              </w:rPr>
            </w:pPr>
            <w:r w:rsidRPr="00AC3540">
              <w:rPr>
                <w:noProof/>
              </w:rPr>
              <w:fldChar w:fldCharType="begin"/>
            </w:r>
            <w:r w:rsidRPr="00AC3540">
              <w:rPr>
                <w:noProof/>
              </w:rPr>
              <w:instrText xml:space="preserve"> REF TC_011_006_SYS \n \h  \* MERGEFORMAT </w:instrText>
            </w:r>
            <w:r w:rsidRPr="00AC3540">
              <w:rPr>
                <w:noProof/>
              </w:rPr>
            </w:r>
            <w:r w:rsidRPr="00AC3540">
              <w:rPr>
                <w:noProof/>
              </w:rPr>
              <w:fldChar w:fldCharType="separate"/>
            </w:r>
            <w:r w:rsidR="008A478B">
              <w:rPr>
                <w:noProof/>
              </w:rPr>
              <w:t>6.11.10.3</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FD0127" w:rsidRPr="00AC3540" w:rsidRDefault="00FD0127" w:rsidP="00DA637B">
            <w:pPr>
              <w:pStyle w:val="TablecellCENTER"/>
              <w:rPr>
                <w:noProof/>
              </w:rPr>
            </w:pPr>
            <w:r w:rsidRPr="00AC3540">
              <w:rPr>
                <w:noProof/>
              </w:rPr>
              <w:fldChar w:fldCharType="begin"/>
            </w:r>
            <w:r w:rsidRPr="00AC3540">
              <w:rPr>
                <w:noProof/>
              </w:rPr>
              <w:instrText xml:space="preserve"> REF TC_011_006_IF \n \h  \* MERGEFORMAT </w:instrText>
            </w:r>
            <w:r w:rsidRPr="00AC3540">
              <w:rPr>
                <w:noProof/>
              </w:rPr>
            </w:r>
            <w:r w:rsidRPr="00AC3540">
              <w:rPr>
                <w:noProof/>
              </w:rPr>
              <w:fldChar w:fldCharType="separate"/>
            </w:r>
            <w:r w:rsidR="008A478B">
              <w:rPr>
                <w:noProof/>
              </w:rPr>
              <w:t>8.11.2.6</w:t>
            </w:r>
            <w:r w:rsidRPr="00AC3540">
              <w:rPr>
                <w:noProof/>
              </w:rPr>
              <w:fldChar w:fldCharType="end"/>
            </w:r>
          </w:p>
        </w:tc>
        <w:tc>
          <w:tcPr>
            <w:tcW w:w="1560" w:type="dxa"/>
            <w:gridSpan w:val="3"/>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FD0127" w:rsidRPr="00AC3540" w:rsidRDefault="00FD0127" w:rsidP="00DA637B">
            <w:pPr>
              <w:pStyle w:val="TablecellLEFT"/>
              <w:rPr>
                <w:noProof/>
              </w:rPr>
            </w:pPr>
            <w:r w:rsidRPr="00AC3540">
              <w:rPr>
                <w:noProof/>
              </w:rPr>
              <w:t>TC[11,6]</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FD0127" w:rsidRPr="00AC3540" w:rsidRDefault="00FD0127" w:rsidP="00DA637B">
            <w:pPr>
              <w:pStyle w:val="TablecellLEFT"/>
              <w:rPr>
                <w:noProof/>
              </w:rPr>
            </w:pPr>
            <w:r w:rsidRPr="00AC3540">
              <w:rPr>
                <w:noProof/>
              </w:rPr>
              <w:t>delete the time-based scheduled activities identified by a filter</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FD0127" w:rsidRPr="00AC3540" w:rsidRDefault="00FD0127" w:rsidP="00DA637B">
            <w:pPr>
              <w:pStyle w:val="TablecellLEFT"/>
              <w:jc w:val="center"/>
              <w:rPr>
                <w:noProof/>
              </w:rPr>
            </w:pPr>
            <w:r w:rsidRPr="00AC3540">
              <w:rPr>
                <w:noProof/>
              </w:rPr>
              <w:t>by declaration</w:t>
            </w:r>
          </w:p>
        </w:tc>
      </w:tr>
      <w:tr w:rsidR="00015DD2" w:rsidRPr="00AC3540" w:rsidTr="00524E26">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015DD2" w:rsidRPr="00AC3540" w:rsidRDefault="00015DD2" w:rsidP="00524E26">
            <w:pPr>
              <w:pStyle w:val="TablecellCENTER"/>
              <w:rPr>
                <w:noProof/>
              </w:rPr>
            </w:pPr>
            <w:r w:rsidRPr="00AC3540">
              <w:rPr>
                <w:noProof/>
              </w:rPr>
              <w:fldChar w:fldCharType="begin"/>
            </w:r>
            <w:r w:rsidRPr="00AC3540">
              <w:rPr>
                <w:noProof/>
              </w:rPr>
              <w:instrText xml:space="preserve"> REF TC_011_008_SYS \n \h  \* MERGEFORMAT </w:instrText>
            </w:r>
            <w:r w:rsidRPr="00AC3540">
              <w:rPr>
                <w:noProof/>
              </w:rPr>
            </w:r>
            <w:r w:rsidRPr="00AC3540">
              <w:rPr>
                <w:noProof/>
              </w:rPr>
              <w:fldChar w:fldCharType="separate"/>
            </w:r>
            <w:r w:rsidR="008A478B">
              <w:rPr>
                <w:noProof/>
              </w:rPr>
              <w:t>6.11.10.4</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015DD2" w:rsidRPr="00AC3540" w:rsidRDefault="00015DD2" w:rsidP="00524E26">
            <w:pPr>
              <w:pStyle w:val="TablecellCENTER"/>
              <w:rPr>
                <w:noProof/>
              </w:rPr>
            </w:pPr>
            <w:r w:rsidRPr="00AC3540">
              <w:rPr>
                <w:noProof/>
              </w:rPr>
              <w:fldChar w:fldCharType="begin"/>
            </w:r>
            <w:r w:rsidRPr="00AC3540">
              <w:rPr>
                <w:noProof/>
              </w:rPr>
              <w:instrText xml:space="preserve"> REF TC_011_008_IF \n \h  \* MERGEFORMAT </w:instrText>
            </w:r>
            <w:r w:rsidRPr="00AC3540">
              <w:rPr>
                <w:noProof/>
              </w:rPr>
            </w:r>
            <w:r w:rsidRPr="00AC3540">
              <w:rPr>
                <w:noProof/>
              </w:rPr>
              <w:fldChar w:fldCharType="separate"/>
            </w:r>
            <w:r w:rsidR="008A478B">
              <w:rPr>
                <w:noProof/>
              </w:rPr>
              <w:t>8.11.2.8</w:t>
            </w:r>
            <w:r w:rsidRPr="00AC3540">
              <w:rPr>
                <w:noProof/>
              </w:rPr>
              <w:fldChar w:fldCharType="end"/>
            </w:r>
          </w:p>
        </w:tc>
        <w:tc>
          <w:tcPr>
            <w:tcW w:w="1560" w:type="dxa"/>
            <w:gridSpan w:val="3"/>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015DD2" w:rsidRPr="00AC3540" w:rsidRDefault="00015DD2" w:rsidP="00524E26">
            <w:pPr>
              <w:pStyle w:val="TablecellLEFT"/>
              <w:rPr>
                <w:noProof/>
              </w:rPr>
            </w:pPr>
            <w:r w:rsidRPr="00AC3540">
              <w:rPr>
                <w:noProof/>
              </w:rPr>
              <w:t>TC[11,8]</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015DD2" w:rsidRPr="00AC3540" w:rsidRDefault="00015DD2" w:rsidP="00524E26">
            <w:pPr>
              <w:pStyle w:val="TablecellLEFT"/>
              <w:rPr>
                <w:noProof/>
              </w:rPr>
            </w:pPr>
            <w:r w:rsidRPr="00AC3540">
              <w:rPr>
                <w:noProof/>
              </w:rPr>
              <w:t>time-shift the scheduled activities identified by a filter</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015DD2" w:rsidRPr="00AC3540" w:rsidRDefault="00CC33B2" w:rsidP="00524E26">
            <w:pPr>
              <w:pStyle w:val="TablecellLEFT"/>
              <w:jc w:val="center"/>
              <w:rPr>
                <w:noProof/>
              </w:rPr>
            </w:pPr>
            <w:r w:rsidRPr="00AC3540">
              <w:rPr>
                <w:noProof/>
              </w:rPr>
              <w:t>by declaration</w:t>
            </w:r>
          </w:p>
        </w:tc>
      </w:tr>
      <w:tr w:rsidR="00015DD2" w:rsidRPr="00AC3540" w:rsidTr="00524E26">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015DD2" w:rsidRPr="00AC3540" w:rsidRDefault="00015DD2" w:rsidP="00524E26">
            <w:pPr>
              <w:pStyle w:val="TablecellCENTER"/>
              <w:rPr>
                <w:noProof/>
              </w:rPr>
            </w:pPr>
            <w:r w:rsidRPr="00AC3540">
              <w:rPr>
                <w:noProof/>
              </w:rPr>
              <w:fldChar w:fldCharType="begin"/>
            </w:r>
            <w:r w:rsidRPr="00AC3540">
              <w:rPr>
                <w:noProof/>
              </w:rPr>
              <w:instrText xml:space="preserve"> REF TC_011_014_SYS \n \h  \* MERGEFORMAT </w:instrText>
            </w:r>
            <w:r w:rsidRPr="00AC3540">
              <w:rPr>
                <w:noProof/>
              </w:rPr>
            </w:r>
            <w:r w:rsidRPr="00AC3540">
              <w:rPr>
                <w:noProof/>
              </w:rPr>
              <w:fldChar w:fldCharType="separate"/>
            </w:r>
            <w:r w:rsidR="008A478B">
              <w:rPr>
                <w:noProof/>
              </w:rPr>
              <w:t>6.11.10.5</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015DD2" w:rsidRPr="00AC3540" w:rsidRDefault="00015DD2" w:rsidP="00524E26">
            <w:pPr>
              <w:pStyle w:val="TablecellCENTER"/>
              <w:rPr>
                <w:noProof/>
              </w:rPr>
            </w:pPr>
            <w:r w:rsidRPr="00AC3540">
              <w:rPr>
                <w:noProof/>
              </w:rPr>
              <w:fldChar w:fldCharType="begin"/>
            </w:r>
            <w:r w:rsidRPr="00AC3540">
              <w:rPr>
                <w:noProof/>
              </w:rPr>
              <w:instrText xml:space="preserve"> REF TC_011_014_IF \n \h  \* MERGEFORMAT </w:instrText>
            </w:r>
            <w:r w:rsidRPr="00AC3540">
              <w:rPr>
                <w:noProof/>
              </w:rPr>
            </w:r>
            <w:r w:rsidRPr="00AC3540">
              <w:rPr>
                <w:noProof/>
              </w:rPr>
              <w:fldChar w:fldCharType="separate"/>
            </w:r>
            <w:r w:rsidR="008A478B">
              <w:rPr>
                <w:noProof/>
              </w:rPr>
              <w:t>8.11.2.14</w:t>
            </w:r>
            <w:r w:rsidRPr="00AC3540">
              <w:rPr>
                <w:noProof/>
              </w:rPr>
              <w:fldChar w:fldCharType="end"/>
            </w:r>
          </w:p>
        </w:tc>
        <w:tc>
          <w:tcPr>
            <w:tcW w:w="1560" w:type="dxa"/>
            <w:gridSpan w:val="3"/>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015DD2" w:rsidRPr="00AC3540" w:rsidRDefault="00015DD2" w:rsidP="00524E26">
            <w:pPr>
              <w:pStyle w:val="TablecellLEFT"/>
              <w:rPr>
                <w:noProof/>
              </w:rPr>
            </w:pPr>
            <w:r w:rsidRPr="00AC3540">
              <w:rPr>
                <w:noProof/>
              </w:rPr>
              <w:t>TC[11,14]</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015DD2" w:rsidRPr="00AC3540" w:rsidRDefault="00015DD2" w:rsidP="00524E26">
            <w:pPr>
              <w:pStyle w:val="TablecellLEFT"/>
              <w:rPr>
                <w:noProof/>
              </w:rPr>
            </w:pPr>
            <w:r w:rsidRPr="00AC3540">
              <w:rPr>
                <w:noProof/>
              </w:rPr>
              <w:t>summary-report the time-based scheduled activities identified by a filter</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015DD2" w:rsidRPr="00AC3540" w:rsidRDefault="00CC33B2" w:rsidP="00524E26">
            <w:pPr>
              <w:pStyle w:val="TablecellLEFT"/>
              <w:jc w:val="center"/>
              <w:rPr>
                <w:noProof/>
              </w:rPr>
            </w:pPr>
            <w:r w:rsidRPr="00AC3540">
              <w:rPr>
                <w:noProof/>
              </w:rPr>
              <w:t>by declaration</w:t>
            </w:r>
          </w:p>
        </w:tc>
      </w:tr>
      <w:tr w:rsidR="00015DD2" w:rsidRPr="00AC3540" w:rsidTr="004F69DE">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015DD2" w:rsidRPr="00AC3540" w:rsidRDefault="00015DD2" w:rsidP="00524E26">
            <w:pPr>
              <w:pStyle w:val="TablecellCENTER"/>
              <w:rPr>
                <w:noProof/>
              </w:rPr>
            </w:pPr>
            <w:r w:rsidRPr="00AC3540">
              <w:rPr>
                <w:noProof/>
              </w:rPr>
              <w:fldChar w:fldCharType="begin"/>
            </w:r>
            <w:r w:rsidRPr="00AC3540">
              <w:rPr>
                <w:noProof/>
              </w:rPr>
              <w:instrText xml:space="preserve"> REF TM_011_013_SYS \n \h  \* MERGEFORMAT </w:instrText>
            </w:r>
            <w:r w:rsidRPr="00AC3540">
              <w:rPr>
                <w:noProof/>
              </w:rPr>
            </w:r>
            <w:r w:rsidRPr="00AC3540">
              <w:rPr>
                <w:noProof/>
              </w:rPr>
              <w:fldChar w:fldCharType="separate"/>
            </w:r>
            <w:r w:rsidR="008A478B">
              <w:rPr>
                <w:noProof/>
              </w:rPr>
              <w:t>6.11.7.1</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015DD2" w:rsidRPr="00AC3540" w:rsidRDefault="00015DD2" w:rsidP="00524E26">
            <w:pPr>
              <w:pStyle w:val="TablecellCENTER"/>
              <w:rPr>
                <w:noProof/>
              </w:rPr>
            </w:pPr>
            <w:r w:rsidRPr="00AC3540">
              <w:rPr>
                <w:noProof/>
              </w:rPr>
              <w:fldChar w:fldCharType="begin"/>
            </w:r>
            <w:r w:rsidRPr="00AC3540">
              <w:rPr>
                <w:noProof/>
              </w:rPr>
              <w:instrText xml:space="preserve"> REF TM_011_013_IF \n \h  \* MERGEFORMAT </w:instrText>
            </w:r>
            <w:r w:rsidRPr="00AC3540">
              <w:rPr>
                <w:noProof/>
              </w:rPr>
            </w:r>
            <w:r w:rsidRPr="00AC3540">
              <w:rPr>
                <w:noProof/>
              </w:rPr>
              <w:fldChar w:fldCharType="separate"/>
            </w:r>
            <w:r w:rsidR="008A478B">
              <w:rPr>
                <w:noProof/>
              </w:rPr>
              <w:t>8.11.2.13</w:t>
            </w:r>
            <w:r w:rsidRPr="00AC3540">
              <w:rPr>
                <w:noProof/>
              </w:rPr>
              <w:fldChar w:fldCharType="end"/>
            </w: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015DD2" w:rsidRPr="00AC3540" w:rsidRDefault="00015DD2" w:rsidP="00524E26">
            <w:pPr>
              <w:pStyle w:val="TablecellCENTER"/>
              <w:jc w:val="left"/>
              <w:rPr>
                <w:noProof/>
              </w:rPr>
            </w:pPr>
          </w:p>
        </w:tc>
        <w:tc>
          <w:tcPr>
            <w:tcW w:w="1418"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015DD2" w:rsidRPr="00AC3540" w:rsidRDefault="00015DD2" w:rsidP="00524E26">
            <w:pPr>
              <w:pStyle w:val="TablecellLEFT"/>
              <w:rPr>
                <w:noProof/>
              </w:rPr>
            </w:pPr>
            <w:r w:rsidRPr="00AC3540">
              <w:rPr>
                <w:noProof/>
              </w:rPr>
              <w:t>TM[11,13]</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015DD2" w:rsidRPr="00AC3540" w:rsidRDefault="00015DD2" w:rsidP="00524E26">
            <w:pPr>
              <w:pStyle w:val="TablecellLEFT"/>
              <w:rPr>
                <w:noProof/>
              </w:rPr>
            </w:pPr>
            <w:r w:rsidRPr="00AC3540">
              <w:rPr>
                <w:noProof/>
              </w:rPr>
              <w:t>time-based schedule summary report</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015DD2" w:rsidRPr="00AC3540" w:rsidRDefault="00015DD2" w:rsidP="00524E26">
            <w:pPr>
              <w:pStyle w:val="TablecellLEFT"/>
              <w:jc w:val="center"/>
              <w:rPr>
                <w:noProof/>
              </w:rPr>
            </w:pPr>
            <w:r w:rsidRPr="00AC3540">
              <w:rPr>
                <w:noProof/>
              </w:rPr>
              <w:t>TC[11,14]</w:t>
            </w:r>
            <w:r w:rsidR="00DC113B" w:rsidRPr="00AC3540">
              <w:rPr>
                <w:noProof/>
              </w:rPr>
              <w:t xml:space="preserve"> response</w:t>
            </w:r>
          </w:p>
        </w:tc>
      </w:tr>
      <w:tr w:rsidR="00015DD2" w:rsidRPr="00AC3540" w:rsidTr="00524E26">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015DD2" w:rsidRPr="00AC3540" w:rsidRDefault="00015DD2" w:rsidP="00524E26">
            <w:pPr>
              <w:pStyle w:val="TablecellCENTER"/>
              <w:rPr>
                <w:noProof/>
              </w:rPr>
            </w:pPr>
            <w:r w:rsidRPr="00AC3540">
              <w:rPr>
                <w:noProof/>
              </w:rPr>
              <w:fldChar w:fldCharType="begin"/>
            </w:r>
            <w:r w:rsidRPr="00AC3540">
              <w:rPr>
                <w:noProof/>
              </w:rPr>
              <w:instrText xml:space="preserve"> REF TC_011_011_SYS \n \h  \* MERGEFORMAT </w:instrText>
            </w:r>
            <w:r w:rsidRPr="00AC3540">
              <w:rPr>
                <w:noProof/>
              </w:rPr>
            </w:r>
            <w:r w:rsidRPr="00AC3540">
              <w:rPr>
                <w:noProof/>
              </w:rPr>
              <w:fldChar w:fldCharType="separate"/>
            </w:r>
            <w:r w:rsidR="008A478B">
              <w:rPr>
                <w:noProof/>
              </w:rPr>
              <w:t>6.11.10.6</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015DD2" w:rsidRPr="00AC3540" w:rsidRDefault="00015DD2" w:rsidP="00524E26">
            <w:pPr>
              <w:pStyle w:val="TablecellCENTER"/>
              <w:rPr>
                <w:noProof/>
              </w:rPr>
            </w:pPr>
            <w:r w:rsidRPr="00AC3540">
              <w:rPr>
                <w:noProof/>
              </w:rPr>
              <w:fldChar w:fldCharType="begin"/>
            </w:r>
            <w:r w:rsidRPr="00AC3540">
              <w:rPr>
                <w:noProof/>
              </w:rPr>
              <w:instrText xml:space="preserve"> REF TC_011_011_IF \n \h  \* MERGEFORMAT </w:instrText>
            </w:r>
            <w:r w:rsidRPr="00AC3540">
              <w:rPr>
                <w:noProof/>
              </w:rPr>
            </w:r>
            <w:r w:rsidRPr="00AC3540">
              <w:rPr>
                <w:noProof/>
              </w:rPr>
              <w:fldChar w:fldCharType="separate"/>
            </w:r>
            <w:r w:rsidR="008A478B">
              <w:rPr>
                <w:noProof/>
              </w:rPr>
              <w:t>8.11.2.11</w:t>
            </w:r>
            <w:r w:rsidRPr="00AC3540">
              <w:rPr>
                <w:noProof/>
              </w:rPr>
              <w:fldChar w:fldCharType="end"/>
            </w:r>
          </w:p>
        </w:tc>
        <w:tc>
          <w:tcPr>
            <w:tcW w:w="1560" w:type="dxa"/>
            <w:gridSpan w:val="3"/>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015DD2" w:rsidRPr="00AC3540" w:rsidRDefault="00015DD2" w:rsidP="00524E26">
            <w:pPr>
              <w:pStyle w:val="TablecellLEFT"/>
              <w:rPr>
                <w:noProof/>
              </w:rPr>
            </w:pPr>
            <w:r w:rsidRPr="00AC3540">
              <w:rPr>
                <w:noProof/>
              </w:rPr>
              <w:t>TC[11,11]</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015DD2" w:rsidRPr="00AC3540" w:rsidRDefault="00015DD2" w:rsidP="00524E26">
            <w:pPr>
              <w:pStyle w:val="TablecellLEFT"/>
              <w:rPr>
                <w:noProof/>
              </w:rPr>
            </w:pPr>
            <w:r w:rsidRPr="00AC3540">
              <w:rPr>
                <w:noProof/>
              </w:rPr>
              <w:t>detail-report the time-based scheduled activities identified by a filter</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015DD2" w:rsidRPr="00AC3540" w:rsidRDefault="00CC33B2" w:rsidP="00524E26">
            <w:pPr>
              <w:pStyle w:val="TablecellLEFT"/>
              <w:jc w:val="center"/>
              <w:rPr>
                <w:noProof/>
              </w:rPr>
            </w:pPr>
            <w:r w:rsidRPr="00AC3540">
              <w:rPr>
                <w:noProof/>
              </w:rPr>
              <w:t>by declaration</w:t>
            </w:r>
          </w:p>
        </w:tc>
      </w:tr>
      <w:tr w:rsidR="00015DD2" w:rsidRPr="00AC3540" w:rsidTr="004F69DE">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015DD2" w:rsidRPr="00AC3540" w:rsidRDefault="00015DD2" w:rsidP="004A0D24">
            <w:pPr>
              <w:pStyle w:val="TablecellCENTER"/>
              <w:rPr>
                <w:noProof/>
              </w:rPr>
            </w:pPr>
            <w:r w:rsidRPr="00AC3540">
              <w:rPr>
                <w:noProof/>
              </w:rPr>
              <w:fldChar w:fldCharType="begin"/>
            </w:r>
            <w:r w:rsidRPr="00AC3540">
              <w:rPr>
                <w:noProof/>
              </w:rPr>
              <w:instrText xml:space="preserve"> REF TM_011_010_SYS \n \h  \* MERGEFORMAT </w:instrText>
            </w:r>
            <w:r w:rsidRPr="00AC3540">
              <w:rPr>
                <w:noProof/>
              </w:rPr>
            </w:r>
            <w:r w:rsidRPr="00AC3540">
              <w:rPr>
                <w:noProof/>
              </w:rPr>
              <w:fldChar w:fldCharType="separate"/>
            </w:r>
            <w:r w:rsidR="008A478B">
              <w:rPr>
                <w:noProof/>
              </w:rPr>
              <w:t>6.11.7.2</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015DD2" w:rsidRPr="00AC3540" w:rsidRDefault="00015DD2" w:rsidP="004A0D24">
            <w:pPr>
              <w:pStyle w:val="TablecellCENTER"/>
              <w:rPr>
                <w:noProof/>
              </w:rPr>
            </w:pPr>
            <w:r w:rsidRPr="00AC3540">
              <w:rPr>
                <w:noProof/>
              </w:rPr>
              <w:fldChar w:fldCharType="begin"/>
            </w:r>
            <w:r w:rsidRPr="00AC3540">
              <w:rPr>
                <w:noProof/>
              </w:rPr>
              <w:instrText xml:space="preserve"> REF TM_011_010_IF \n \h  \* MERGEFORMAT </w:instrText>
            </w:r>
            <w:r w:rsidRPr="00AC3540">
              <w:rPr>
                <w:noProof/>
              </w:rPr>
            </w:r>
            <w:r w:rsidRPr="00AC3540">
              <w:rPr>
                <w:noProof/>
              </w:rPr>
              <w:fldChar w:fldCharType="separate"/>
            </w:r>
            <w:r w:rsidR="008A478B">
              <w:rPr>
                <w:noProof/>
              </w:rPr>
              <w:t>8.11.2.10</w:t>
            </w:r>
            <w:r w:rsidRPr="00AC3540">
              <w:rPr>
                <w:noProof/>
              </w:rPr>
              <w:fldChar w:fldCharType="end"/>
            </w: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015DD2" w:rsidRPr="00AC3540" w:rsidRDefault="00015DD2" w:rsidP="004A0D24">
            <w:pPr>
              <w:pStyle w:val="TablecellCENTER"/>
              <w:jc w:val="left"/>
              <w:rPr>
                <w:noProof/>
              </w:rPr>
            </w:pPr>
          </w:p>
        </w:tc>
        <w:tc>
          <w:tcPr>
            <w:tcW w:w="1418"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015DD2" w:rsidRPr="00AC3540" w:rsidRDefault="00015DD2" w:rsidP="004A0D24">
            <w:pPr>
              <w:pStyle w:val="TablecellLEFT"/>
              <w:rPr>
                <w:noProof/>
              </w:rPr>
            </w:pPr>
            <w:r w:rsidRPr="00AC3540">
              <w:rPr>
                <w:noProof/>
              </w:rPr>
              <w:t>TM[11,10]</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015DD2" w:rsidRPr="00AC3540" w:rsidRDefault="00015DD2" w:rsidP="004A0D24">
            <w:pPr>
              <w:pStyle w:val="TablecellLEFT"/>
              <w:rPr>
                <w:noProof/>
              </w:rPr>
            </w:pPr>
            <w:r w:rsidRPr="00AC3540">
              <w:rPr>
                <w:noProof/>
              </w:rPr>
              <w:t>time-based schedule detail report</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015DD2" w:rsidRPr="00AC3540" w:rsidRDefault="00015DD2" w:rsidP="004A0D24">
            <w:pPr>
              <w:pStyle w:val="TablecellLEFT"/>
              <w:jc w:val="center"/>
              <w:rPr>
                <w:noProof/>
              </w:rPr>
            </w:pPr>
            <w:r w:rsidRPr="00AC3540">
              <w:rPr>
                <w:noProof/>
              </w:rPr>
              <w:t>TC[11,11]</w:t>
            </w:r>
            <w:r w:rsidR="00DC113B" w:rsidRPr="00AC3540">
              <w:rPr>
                <w:noProof/>
              </w:rPr>
              <w:t xml:space="preserve"> response</w:t>
            </w:r>
          </w:p>
        </w:tc>
      </w:tr>
    </w:tbl>
    <w:p w:rsidR="00DA5CEB" w:rsidRPr="00AC3540" w:rsidRDefault="00DA5CEB" w:rsidP="00AF1F67">
      <w:pPr>
        <w:pStyle w:val="Annex3"/>
        <w:rPr>
          <w:noProof/>
        </w:rPr>
      </w:pPr>
      <w:bookmarkStart w:id="1635" w:name="_Toc447218119"/>
      <w:r w:rsidRPr="00AC3540">
        <w:rPr>
          <w:noProof/>
        </w:rPr>
        <w:t>ST[12] on-board monitoring</w:t>
      </w:r>
      <w:bookmarkEnd w:id="1635"/>
    </w:p>
    <w:p w:rsidR="004A0D24" w:rsidRPr="00AC3540" w:rsidRDefault="003D2DE3" w:rsidP="00AF1F67">
      <w:pPr>
        <w:pStyle w:val="Annex4"/>
        <w:rPr>
          <w:noProof/>
        </w:rPr>
      </w:pPr>
      <w:r w:rsidRPr="00AC3540">
        <w:rPr>
          <w:noProof/>
        </w:rPr>
        <w:t>Parameter monitoring</w:t>
      </w:r>
    </w:p>
    <w:p w:rsidR="004A0D24" w:rsidRPr="00AC3540" w:rsidRDefault="004F69DE" w:rsidP="004A0D24">
      <w:pPr>
        <w:pStyle w:val="paragraph"/>
        <w:keepNext/>
        <w:rPr>
          <w:noProof/>
        </w:rPr>
      </w:pPr>
      <w:r w:rsidRPr="00AC3540">
        <w:rPr>
          <w:noProof/>
        </w:rPr>
        <w:fldChar w:fldCharType="begin"/>
      </w:r>
      <w:r w:rsidRPr="00AC3540">
        <w:rPr>
          <w:noProof/>
        </w:rPr>
        <w:instrText xml:space="preserve"> REF _Ref432943053 \w \h </w:instrText>
      </w:r>
      <w:r w:rsidRPr="00AC3540">
        <w:rPr>
          <w:noProof/>
        </w:rPr>
      </w:r>
      <w:r w:rsidRPr="00AC3540">
        <w:rPr>
          <w:noProof/>
        </w:rPr>
        <w:fldChar w:fldCharType="separate"/>
      </w:r>
      <w:r w:rsidR="008A478B">
        <w:rPr>
          <w:noProof/>
        </w:rPr>
        <w:t xml:space="preserve">Table C-18 </w:t>
      </w:r>
      <w:r w:rsidRPr="00AC3540">
        <w:rPr>
          <w:noProof/>
        </w:rPr>
        <w:fldChar w:fldCharType="end"/>
      </w:r>
      <w:r w:rsidR="004A0D24" w:rsidRPr="00AC3540">
        <w:rPr>
          <w:noProof/>
        </w:rPr>
        <w:t xml:space="preserve">shows the message types of the </w:t>
      </w:r>
      <w:r w:rsidR="00BA5444" w:rsidRPr="00AC3540">
        <w:rPr>
          <w:noProof/>
        </w:rPr>
        <w:t xml:space="preserve">parameter monitoring </w:t>
      </w:r>
      <w:r w:rsidR="003D2DE3" w:rsidRPr="00AC3540">
        <w:rPr>
          <w:noProof/>
        </w:rPr>
        <w:t>subservice type</w:t>
      </w:r>
      <w:r w:rsidR="004A0D24" w:rsidRPr="00AC3540">
        <w:rPr>
          <w:noProof/>
        </w:rPr>
        <w:t>.</w:t>
      </w:r>
    </w:p>
    <w:p w:rsidR="004A0D24" w:rsidRPr="00AC3540" w:rsidRDefault="00BA5444" w:rsidP="004A0D24">
      <w:pPr>
        <w:pStyle w:val="CaptionAnnexTable"/>
        <w:spacing w:after="120"/>
        <w:rPr>
          <w:noProof/>
        </w:rPr>
      </w:pPr>
      <w:bookmarkStart w:id="1636" w:name="_Ref432943053"/>
      <w:r w:rsidRPr="00AC3540">
        <w:rPr>
          <w:noProof/>
        </w:rPr>
        <w:t xml:space="preserve">Parameter monitoring </w:t>
      </w:r>
      <w:r w:rsidR="004A0D24" w:rsidRPr="00AC3540">
        <w:rPr>
          <w:noProof/>
        </w:rPr>
        <w:t>message types</w:t>
      </w:r>
      <w:bookmarkEnd w:id="1636"/>
    </w:p>
    <w:tbl>
      <w:tblPr>
        <w:tblStyle w:val="TableGrid"/>
        <w:tblW w:w="8647" w:type="dxa"/>
        <w:tblInd w:w="84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20" w:firstRow="1" w:lastRow="0" w:firstColumn="0" w:lastColumn="0" w:noHBand="1" w:noVBand="1"/>
      </w:tblPr>
      <w:tblGrid>
        <w:gridCol w:w="1134"/>
        <w:gridCol w:w="833"/>
        <w:gridCol w:w="137"/>
        <w:gridCol w:w="137"/>
        <w:gridCol w:w="1257"/>
        <w:gridCol w:w="3794"/>
        <w:gridCol w:w="1355"/>
      </w:tblGrid>
      <w:tr w:rsidR="00275F1F" w:rsidRPr="00AC3540" w:rsidTr="00C033F3">
        <w:trPr>
          <w:trHeight w:val="272"/>
          <w:tblHeader/>
        </w:trPr>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275F1F" w:rsidRPr="00AC3540" w:rsidRDefault="00275F1F" w:rsidP="004A0D24">
            <w:pPr>
              <w:pStyle w:val="TableHeaderCENTER"/>
              <w:keepLines/>
              <w:rPr>
                <w:noProof/>
              </w:rPr>
            </w:pPr>
            <w:r w:rsidRPr="00AC3540">
              <w:rPr>
                <w:noProof/>
              </w:rPr>
              <w:t>system</w:t>
            </w:r>
          </w:p>
        </w:tc>
        <w:tc>
          <w:tcPr>
            <w:tcW w:w="833"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275F1F" w:rsidRPr="00AC3540" w:rsidRDefault="00275F1F" w:rsidP="004A0D24">
            <w:pPr>
              <w:pStyle w:val="TableHeaderCENTER"/>
              <w:keepLines/>
              <w:rPr>
                <w:noProof/>
              </w:rPr>
            </w:pPr>
            <w:r w:rsidRPr="00AC3540">
              <w:rPr>
                <w:noProof/>
              </w:rPr>
              <w:t>interface</w:t>
            </w:r>
          </w:p>
        </w:tc>
        <w:tc>
          <w:tcPr>
            <w:tcW w:w="6680" w:type="dxa"/>
            <w:gridSpan w:val="5"/>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275F1F" w:rsidRPr="00AC3540" w:rsidRDefault="00275F1F" w:rsidP="00275F1F">
            <w:pPr>
              <w:pStyle w:val="TableHeaderCENTER"/>
              <w:rPr>
                <w:noProof/>
              </w:rPr>
            </w:pPr>
            <w:r w:rsidRPr="00AC3540">
              <w:rPr>
                <w:noProof/>
              </w:rPr>
              <w:t>message type</w:t>
            </w:r>
          </w:p>
        </w:tc>
      </w:tr>
      <w:tr w:rsidR="00A70395" w:rsidRPr="00AC3540" w:rsidTr="00C033F3">
        <w:trPr>
          <w:trHeight w:val="240"/>
        </w:trPr>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A70395" w:rsidRPr="00AC3540" w:rsidRDefault="00A70395" w:rsidP="00AB10A7">
            <w:pPr>
              <w:pStyle w:val="TablecellCENTER"/>
              <w:keepLines/>
              <w:rPr>
                <w:noProof/>
              </w:rPr>
            </w:pPr>
            <w:r w:rsidRPr="00AC3540">
              <w:rPr>
                <w:noProof/>
              </w:rPr>
              <w:fldChar w:fldCharType="begin"/>
            </w:r>
            <w:r w:rsidRPr="00AC3540">
              <w:rPr>
                <w:noProof/>
              </w:rPr>
              <w:instrText xml:space="preserve"> REF TC_012_015_SYS \n \h </w:instrText>
            </w:r>
            <w:r w:rsidR="00AB10A7" w:rsidRPr="00AC3540">
              <w:rPr>
                <w:noProof/>
              </w:rPr>
              <w:instrText xml:space="preserve"> \* MERGEFORMAT </w:instrText>
            </w:r>
            <w:r w:rsidRPr="00AC3540">
              <w:rPr>
                <w:noProof/>
              </w:rPr>
            </w:r>
            <w:r w:rsidRPr="00AC3540">
              <w:rPr>
                <w:noProof/>
              </w:rPr>
              <w:fldChar w:fldCharType="separate"/>
            </w:r>
            <w:r w:rsidR="008A478B">
              <w:rPr>
                <w:noProof/>
              </w:rPr>
              <w:t>6.12.3.5.1</w:t>
            </w:r>
            <w:r w:rsidRPr="00AC3540">
              <w:rPr>
                <w:noProof/>
              </w:rPr>
              <w:fldChar w:fldCharType="end"/>
            </w:r>
          </w:p>
        </w:tc>
        <w:tc>
          <w:tcPr>
            <w:tcW w:w="833"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A70395" w:rsidRPr="00AC3540" w:rsidRDefault="00A70395" w:rsidP="00AB10A7">
            <w:pPr>
              <w:pStyle w:val="TablecellCENTER"/>
              <w:keepLines/>
              <w:rPr>
                <w:noProof/>
              </w:rPr>
            </w:pPr>
            <w:r w:rsidRPr="00AC3540">
              <w:rPr>
                <w:noProof/>
              </w:rPr>
              <w:fldChar w:fldCharType="begin"/>
            </w:r>
            <w:r w:rsidRPr="00AC3540">
              <w:rPr>
                <w:noProof/>
              </w:rPr>
              <w:instrText xml:space="preserve"> REF TC_012_015_IF \n \h </w:instrText>
            </w:r>
            <w:r w:rsidR="00AB10A7" w:rsidRPr="00AC3540">
              <w:rPr>
                <w:noProof/>
              </w:rPr>
              <w:instrText xml:space="preserve"> \* MERGEFORMAT </w:instrText>
            </w:r>
            <w:r w:rsidRPr="00AC3540">
              <w:rPr>
                <w:noProof/>
              </w:rPr>
            </w:r>
            <w:r w:rsidRPr="00AC3540">
              <w:rPr>
                <w:noProof/>
              </w:rPr>
              <w:fldChar w:fldCharType="separate"/>
            </w:r>
            <w:r w:rsidR="008A478B">
              <w:rPr>
                <w:noProof/>
              </w:rPr>
              <w:t>8.12.2.15</w:t>
            </w:r>
            <w:r w:rsidRPr="00AC3540">
              <w:rPr>
                <w:noProof/>
              </w:rPr>
              <w:fldChar w:fldCharType="end"/>
            </w:r>
          </w:p>
        </w:tc>
        <w:tc>
          <w:tcPr>
            <w:tcW w:w="1531" w:type="dxa"/>
            <w:gridSpan w:val="3"/>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A70395" w:rsidRPr="00AC3540" w:rsidRDefault="00A70395" w:rsidP="00AB10A7">
            <w:pPr>
              <w:pStyle w:val="TablecellLEFT"/>
              <w:keepLines/>
              <w:rPr>
                <w:noProof/>
              </w:rPr>
            </w:pPr>
            <w:r w:rsidRPr="00AC3540">
              <w:rPr>
                <w:noProof/>
              </w:rPr>
              <w:t>TC[12,15]</w:t>
            </w:r>
          </w:p>
        </w:tc>
        <w:tc>
          <w:tcPr>
            <w:tcW w:w="379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A70395" w:rsidRPr="00AC3540" w:rsidRDefault="00A70395" w:rsidP="00AB10A7">
            <w:pPr>
              <w:pStyle w:val="TablecellLEFT"/>
              <w:keepLines/>
              <w:rPr>
                <w:noProof/>
              </w:rPr>
            </w:pPr>
            <w:r w:rsidRPr="00AC3540">
              <w:rPr>
                <w:noProof/>
              </w:rPr>
              <w:t>enable the parameter monitoring function</w:t>
            </w:r>
          </w:p>
        </w:tc>
        <w:tc>
          <w:tcPr>
            <w:tcW w:w="1355"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A70395" w:rsidRPr="00AC3540" w:rsidRDefault="00A70395" w:rsidP="00AB10A7">
            <w:pPr>
              <w:pStyle w:val="TablecellLEFT"/>
              <w:keepLines/>
              <w:jc w:val="center"/>
              <w:rPr>
                <w:noProof/>
              </w:rPr>
            </w:pPr>
            <w:r w:rsidRPr="00AC3540">
              <w:rPr>
                <w:noProof/>
              </w:rPr>
              <w:t>minimum</w:t>
            </w:r>
          </w:p>
        </w:tc>
      </w:tr>
      <w:tr w:rsidR="00A70395" w:rsidRPr="00AC3540" w:rsidTr="00C033F3">
        <w:trPr>
          <w:trHeight w:val="240"/>
        </w:trPr>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A70395" w:rsidRPr="00AC3540" w:rsidRDefault="00A70395" w:rsidP="00AB10A7">
            <w:pPr>
              <w:pStyle w:val="TablecellCENTER"/>
              <w:keepLines/>
              <w:rPr>
                <w:noProof/>
              </w:rPr>
            </w:pPr>
            <w:r w:rsidRPr="00AC3540">
              <w:rPr>
                <w:noProof/>
              </w:rPr>
              <w:fldChar w:fldCharType="begin"/>
            </w:r>
            <w:r w:rsidRPr="00AC3540">
              <w:rPr>
                <w:noProof/>
              </w:rPr>
              <w:instrText xml:space="preserve"> REF TC_012_016_SYS \n \h </w:instrText>
            </w:r>
            <w:r w:rsidR="00AB10A7" w:rsidRPr="00AC3540">
              <w:rPr>
                <w:noProof/>
              </w:rPr>
              <w:instrText xml:space="preserve"> \* MERGEFORMAT </w:instrText>
            </w:r>
            <w:r w:rsidRPr="00AC3540">
              <w:rPr>
                <w:noProof/>
              </w:rPr>
            </w:r>
            <w:r w:rsidRPr="00AC3540">
              <w:rPr>
                <w:noProof/>
              </w:rPr>
              <w:fldChar w:fldCharType="separate"/>
            </w:r>
            <w:r w:rsidR="008A478B">
              <w:rPr>
                <w:noProof/>
              </w:rPr>
              <w:t>6.12.3.5.2</w:t>
            </w:r>
            <w:r w:rsidRPr="00AC3540">
              <w:rPr>
                <w:noProof/>
              </w:rPr>
              <w:fldChar w:fldCharType="end"/>
            </w:r>
          </w:p>
        </w:tc>
        <w:tc>
          <w:tcPr>
            <w:tcW w:w="833"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A70395" w:rsidRPr="00AC3540" w:rsidRDefault="00A70395" w:rsidP="00AB10A7">
            <w:pPr>
              <w:pStyle w:val="TablecellCENTER"/>
              <w:keepLines/>
              <w:rPr>
                <w:noProof/>
              </w:rPr>
            </w:pPr>
            <w:r w:rsidRPr="00AC3540">
              <w:rPr>
                <w:noProof/>
              </w:rPr>
              <w:fldChar w:fldCharType="begin"/>
            </w:r>
            <w:r w:rsidRPr="00AC3540">
              <w:rPr>
                <w:noProof/>
              </w:rPr>
              <w:instrText xml:space="preserve"> REF TC_012_016_IF \n \h </w:instrText>
            </w:r>
            <w:r w:rsidR="00AB10A7" w:rsidRPr="00AC3540">
              <w:rPr>
                <w:noProof/>
              </w:rPr>
              <w:instrText xml:space="preserve"> \* MERGEFORMAT </w:instrText>
            </w:r>
            <w:r w:rsidRPr="00AC3540">
              <w:rPr>
                <w:noProof/>
              </w:rPr>
            </w:r>
            <w:r w:rsidRPr="00AC3540">
              <w:rPr>
                <w:noProof/>
              </w:rPr>
              <w:fldChar w:fldCharType="separate"/>
            </w:r>
            <w:r w:rsidR="008A478B">
              <w:rPr>
                <w:noProof/>
              </w:rPr>
              <w:t>8.12.2.16</w:t>
            </w:r>
            <w:r w:rsidRPr="00AC3540">
              <w:rPr>
                <w:noProof/>
              </w:rPr>
              <w:fldChar w:fldCharType="end"/>
            </w:r>
          </w:p>
        </w:tc>
        <w:tc>
          <w:tcPr>
            <w:tcW w:w="137"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A70395" w:rsidRPr="00AC3540" w:rsidRDefault="00A70395" w:rsidP="00AB10A7">
            <w:pPr>
              <w:pStyle w:val="TablecellCENTER"/>
              <w:keepLines/>
              <w:jc w:val="left"/>
              <w:rPr>
                <w:noProof/>
              </w:rPr>
            </w:pPr>
          </w:p>
        </w:tc>
        <w:tc>
          <w:tcPr>
            <w:tcW w:w="1394"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A70395" w:rsidRPr="00AC3540" w:rsidRDefault="00A70395" w:rsidP="00AB10A7">
            <w:pPr>
              <w:pStyle w:val="TablecellLEFT"/>
              <w:keepLines/>
              <w:rPr>
                <w:noProof/>
              </w:rPr>
            </w:pPr>
            <w:r w:rsidRPr="00AC3540">
              <w:rPr>
                <w:noProof/>
              </w:rPr>
              <w:t>TC[12,16]</w:t>
            </w:r>
          </w:p>
        </w:tc>
        <w:tc>
          <w:tcPr>
            <w:tcW w:w="379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A70395" w:rsidRPr="00AC3540" w:rsidRDefault="00A70395" w:rsidP="00AB10A7">
            <w:pPr>
              <w:pStyle w:val="TablecellLEFT"/>
              <w:keepLines/>
              <w:rPr>
                <w:noProof/>
              </w:rPr>
            </w:pPr>
            <w:r w:rsidRPr="00AC3540">
              <w:rPr>
                <w:noProof/>
              </w:rPr>
              <w:t>disable the parameter monitoring function</w:t>
            </w:r>
          </w:p>
        </w:tc>
        <w:tc>
          <w:tcPr>
            <w:tcW w:w="1355"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A70395" w:rsidRPr="00AC3540" w:rsidRDefault="00B37F7A" w:rsidP="00AB10A7">
            <w:pPr>
              <w:pStyle w:val="TablecellLEFT"/>
              <w:keepLines/>
              <w:jc w:val="center"/>
              <w:rPr>
                <w:noProof/>
              </w:rPr>
            </w:pPr>
            <w:r w:rsidRPr="00AC3540">
              <w:rPr>
                <w:noProof/>
              </w:rPr>
              <w:t>minimum</w:t>
            </w:r>
          </w:p>
        </w:tc>
      </w:tr>
      <w:tr w:rsidR="00896CD7" w:rsidRPr="00AC3540" w:rsidTr="00C033F3">
        <w:trPr>
          <w:trHeight w:val="240"/>
        </w:trPr>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96CD7" w:rsidRPr="00AC3540" w:rsidRDefault="00896CD7" w:rsidP="00AB10A7">
            <w:pPr>
              <w:pStyle w:val="TablecellCENTER"/>
              <w:keepLines/>
              <w:rPr>
                <w:noProof/>
              </w:rPr>
            </w:pPr>
            <w:r w:rsidRPr="00AC3540">
              <w:rPr>
                <w:noProof/>
              </w:rPr>
              <w:fldChar w:fldCharType="begin"/>
            </w:r>
            <w:r w:rsidRPr="00AC3540">
              <w:rPr>
                <w:noProof/>
              </w:rPr>
              <w:instrText xml:space="preserve"> REF TC_012_001_SYS \n \h </w:instrText>
            </w:r>
            <w:r w:rsidR="00AB10A7" w:rsidRPr="00AC3540">
              <w:rPr>
                <w:noProof/>
              </w:rPr>
              <w:instrText xml:space="preserve"> \* MERGEFORMAT </w:instrText>
            </w:r>
            <w:r w:rsidRPr="00AC3540">
              <w:rPr>
                <w:noProof/>
              </w:rPr>
            </w:r>
            <w:r w:rsidRPr="00AC3540">
              <w:rPr>
                <w:noProof/>
              </w:rPr>
              <w:fldChar w:fldCharType="separate"/>
            </w:r>
            <w:r w:rsidR="008A478B">
              <w:rPr>
                <w:noProof/>
              </w:rPr>
              <w:t>6.12.3.6.1</w:t>
            </w:r>
            <w:r w:rsidRPr="00AC3540">
              <w:rPr>
                <w:noProof/>
              </w:rPr>
              <w:fldChar w:fldCharType="end"/>
            </w:r>
          </w:p>
        </w:tc>
        <w:tc>
          <w:tcPr>
            <w:tcW w:w="833"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96CD7" w:rsidRPr="00AC3540" w:rsidRDefault="00896CD7" w:rsidP="00AB10A7">
            <w:pPr>
              <w:pStyle w:val="TablecellCENTER"/>
              <w:keepLines/>
              <w:rPr>
                <w:noProof/>
              </w:rPr>
            </w:pPr>
            <w:r w:rsidRPr="00AC3540">
              <w:rPr>
                <w:noProof/>
              </w:rPr>
              <w:fldChar w:fldCharType="begin"/>
            </w:r>
            <w:r w:rsidRPr="00AC3540">
              <w:rPr>
                <w:noProof/>
              </w:rPr>
              <w:instrText xml:space="preserve"> REF TC_012_001_IF \n \h </w:instrText>
            </w:r>
            <w:r w:rsidR="00AB10A7" w:rsidRPr="00AC3540">
              <w:rPr>
                <w:noProof/>
              </w:rPr>
              <w:instrText xml:space="preserve"> \* MERGEFORMAT </w:instrText>
            </w:r>
            <w:r w:rsidRPr="00AC3540">
              <w:rPr>
                <w:noProof/>
              </w:rPr>
            </w:r>
            <w:r w:rsidRPr="00AC3540">
              <w:rPr>
                <w:noProof/>
              </w:rPr>
              <w:fldChar w:fldCharType="separate"/>
            </w:r>
            <w:r w:rsidR="008A478B">
              <w:rPr>
                <w:noProof/>
              </w:rPr>
              <w:t>8.12.2.1</w:t>
            </w:r>
            <w:r w:rsidRPr="00AC3540">
              <w:rPr>
                <w:noProof/>
              </w:rPr>
              <w:fldChar w:fldCharType="end"/>
            </w:r>
          </w:p>
        </w:tc>
        <w:tc>
          <w:tcPr>
            <w:tcW w:w="1531" w:type="dxa"/>
            <w:gridSpan w:val="3"/>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896CD7" w:rsidRPr="00AC3540" w:rsidRDefault="00896CD7" w:rsidP="00AB10A7">
            <w:pPr>
              <w:pStyle w:val="TablecellLEFT"/>
              <w:keepLines/>
              <w:rPr>
                <w:noProof/>
              </w:rPr>
            </w:pPr>
            <w:r w:rsidRPr="00AC3540">
              <w:rPr>
                <w:noProof/>
              </w:rPr>
              <w:t>TC[12,1]</w:t>
            </w:r>
          </w:p>
        </w:tc>
        <w:tc>
          <w:tcPr>
            <w:tcW w:w="379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896CD7" w:rsidRPr="00AC3540" w:rsidRDefault="00896CD7" w:rsidP="00AB10A7">
            <w:pPr>
              <w:pStyle w:val="TablecellLEFT"/>
              <w:keepLines/>
              <w:rPr>
                <w:noProof/>
              </w:rPr>
            </w:pPr>
            <w:r w:rsidRPr="00AC3540">
              <w:rPr>
                <w:noProof/>
              </w:rPr>
              <w:t>enable parameter monitoring definitions</w:t>
            </w:r>
          </w:p>
        </w:tc>
        <w:tc>
          <w:tcPr>
            <w:tcW w:w="1355"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96CD7" w:rsidRPr="00AC3540" w:rsidRDefault="00896CD7" w:rsidP="00AB10A7">
            <w:pPr>
              <w:pStyle w:val="TablecellLEFT"/>
              <w:keepLines/>
              <w:jc w:val="center"/>
              <w:rPr>
                <w:noProof/>
              </w:rPr>
            </w:pPr>
            <w:r w:rsidRPr="00AC3540">
              <w:rPr>
                <w:noProof/>
              </w:rPr>
              <w:t>minimum</w:t>
            </w:r>
          </w:p>
        </w:tc>
      </w:tr>
      <w:tr w:rsidR="00896CD7" w:rsidRPr="00AC3540" w:rsidTr="00C033F3">
        <w:trPr>
          <w:trHeight w:val="240"/>
        </w:trPr>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96CD7" w:rsidRPr="00AC3540" w:rsidRDefault="00896CD7" w:rsidP="00AB10A7">
            <w:pPr>
              <w:pStyle w:val="TablecellCENTER"/>
              <w:keepLines/>
              <w:rPr>
                <w:noProof/>
              </w:rPr>
            </w:pPr>
            <w:r w:rsidRPr="00AC3540">
              <w:rPr>
                <w:noProof/>
              </w:rPr>
              <w:fldChar w:fldCharType="begin"/>
            </w:r>
            <w:r w:rsidRPr="00AC3540">
              <w:rPr>
                <w:noProof/>
              </w:rPr>
              <w:instrText xml:space="preserve"> REF TC_012_002_SYS \n \h </w:instrText>
            </w:r>
            <w:r w:rsidR="00AB10A7" w:rsidRPr="00AC3540">
              <w:rPr>
                <w:noProof/>
              </w:rPr>
              <w:instrText xml:space="preserve"> \* MERGEFORMAT </w:instrText>
            </w:r>
            <w:r w:rsidRPr="00AC3540">
              <w:rPr>
                <w:noProof/>
              </w:rPr>
            </w:r>
            <w:r w:rsidRPr="00AC3540">
              <w:rPr>
                <w:noProof/>
              </w:rPr>
              <w:fldChar w:fldCharType="separate"/>
            </w:r>
            <w:r w:rsidR="008A478B">
              <w:rPr>
                <w:noProof/>
              </w:rPr>
              <w:t>6.12.3.6.2</w:t>
            </w:r>
            <w:r w:rsidRPr="00AC3540">
              <w:rPr>
                <w:noProof/>
              </w:rPr>
              <w:fldChar w:fldCharType="end"/>
            </w:r>
          </w:p>
        </w:tc>
        <w:tc>
          <w:tcPr>
            <w:tcW w:w="833"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96CD7" w:rsidRPr="00AC3540" w:rsidRDefault="00896CD7" w:rsidP="00AB10A7">
            <w:pPr>
              <w:pStyle w:val="TablecellCENTER"/>
              <w:keepLines/>
              <w:rPr>
                <w:noProof/>
              </w:rPr>
            </w:pPr>
            <w:r w:rsidRPr="00AC3540">
              <w:rPr>
                <w:noProof/>
              </w:rPr>
              <w:fldChar w:fldCharType="begin"/>
            </w:r>
            <w:r w:rsidRPr="00AC3540">
              <w:rPr>
                <w:noProof/>
              </w:rPr>
              <w:instrText xml:space="preserve"> REF TC_012_002_IF \n \h </w:instrText>
            </w:r>
            <w:r w:rsidR="00AB10A7" w:rsidRPr="00AC3540">
              <w:rPr>
                <w:noProof/>
              </w:rPr>
              <w:instrText xml:space="preserve"> \* MERGEFORMAT </w:instrText>
            </w:r>
            <w:r w:rsidRPr="00AC3540">
              <w:rPr>
                <w:noProof/>
              </w:rPr>
            </w:r>
            <w:r w:rsidRPr="00AC3540">
              <w:rPr>
                <w:noProof/>
              </w:rPr>
              <w:fldChar w:fldCharType="separate"/>
            </w:r>
            <w:r w:rsidR="008A478B">
              <w:rPr>
                <w:noProof/>
              </w:rPr>
              <w:t>8.12.2.2</w:t>
            </w:r>
            <w:r w:rsidRPr="00AC3540">
              <w:rPr>
                <w:noProof/>
              </w:rPr>
              <w:fldChar w:fldCharType="end"/>
            </w:r>
          </w:p>
        </w:tc>
        <w:tc>
          <w:tcPr>
            <w:tcW w:w="137"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96CD7" w:rsidRPr="00AC3540" w:rsidRDefault="00896CD7" w:rsidP="00AB10A7">
            <w:pPr>
              <w:pStyle w:val="TablecellCENTER"/>
              <w:keepLines/>
              <w:jc w:val="left"/>
              <w:rPr>
                <w:noProof/>
              </w:rPr>
            </w:pPr>
          </w:p>
        </w:tc>
        <w:tc>
          <w:tcPr>
            <w:tcW w:w="1394"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896CD7" w:rsidRPr="00AC3540" w:rsidRDefault="00896CD7" w:rsidP="00AB10A7">
            <w:pPr>
              <w:pStyle w:val="TablecellLEFT"/>
              <w:keepLines/>
              <w:rPr>
                <w:noProof/>
              </w:rPr>
            </w:pPr>
            <w:r w:rsidRPr="00AC3540">
              <w:rPr>
                <w:noProof/>
              </w:rPr>
              <w:t>TC[12,2]</w:t>
            </w:r>
          </w:p>
        </w:tc>
        <w:tc>
          <w:tcPr>
            <w:tcW w:w="379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896CD7" w:rsidRPr="00AC3540" w:rsidRDefault="00896CD7" w:rsidP="00AB10A7">
            <w:pPr>
              <w:pStyle w:val="TablecellLEFT"/>
              <w:keepLines/>
              <w:rPr>
                <w:noProof/>
              </w:rPr>
            </w:pPr>
            <w:r w:rsidRPr="00AC3540">
              <w:rPr>
                <w:noProof/>
              </w:rPr>
              <w:t>disable parameter monitoring definitions</w:t>
            </w:r>
          </w:p>
        </w:tc>
        <w:tc>
          <w:tcPr>
            <w:tcW w:w="1355"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96CD7" w:rsidRPr="00AC3540" w:rsidRDefault="00B37F7A" w:rsidP="00AB10A7">
            <w:pPr>
              <w:pStyle w:val="TablecellLEFT"/>
              <w:keepLines/>
              <w:jc w:val="center"/>
              <w:rPr>
                <w:noProof/>
              </w:rPr>
            </w:pPr>
            <w:r w:rsidRPr="00AC3540">
              <w:rPr>
                <w:noProof/>
              </w:rPr>
              <w:t>minimum</w:t>
            </w:r>
          </w:p>
        </w:tc>
      </w:tr>
      <w:tr w:rsidR="00896CD7" w:rsidRPr="00AC3540" w:rsidTr="00C033F3">
        <w:trPr>
          <w:trHeight w:val="240"/>
        </w:trPr>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96CD7" w:rsidRPr="00AC3540" w:rsidRDefault="00896CD7" w:rsidP="00AB10A7">
            <w:pPr>
              <w:pStyle w:val="TablecellCENTER"/>
              <w:keepLines/>
              <w:rPr>
                <w:noProof/>
              </w:rPr>
            </w:pPr>
            <w:r w:rsidRPr="00AC3540">
              <w:rPr>
                <w:noProof/>
              </w:rPr>
              <w:fldChar w:fldCharType="begin"/>
            </w:r>
            <w:r w:rsidRPr="00AC3540">
              <w:rPr>
                <w:noProof/>
              </w:rPr>
              <w:instrText xml:space="preserve"> REF TM_012_012_SYS \n \h </w:instrText>
            </w:r>
            <w:r w:rsidR="00AB10A7" w:rsidRPr="00AC3540">
              <w:rPr>
                <w:noProof/>
              </w:rPr>
              <w:instrText xml:space="preserve"> \* MERGEFORMAT </w:instrText>
            </w:r>
            <w:r w:rsidRPr="00AC3540">
              <w:rPr>
                <w:noProof/>
              </w:rPr>
            </w:r>
            <w:r w:rsidRPr="00AC3540">
              <w:rPr>
                <w:noProof/>
              </w:rPr>
              <w:fldChar w:fldCharType="separate"/>
            </w:r>
            <w:r w:rsidR="008A478B">
              <w:rPr>
                <w:noProof/>
              </w:rPr>
              <w:t>6.12.3.7</w:t>
            </w:r>
            <w:r w:rsidRPr="00AC3540">
              <w:rPr>
                <w:noProof/>
              </w:rPr>
              <w:fldChar w:fldCharType="end"/>
            </w:r>
          </w:p>
        </w:tc>
        <w:tc>
          <w:tcPr>
            <w:tcW w:w="833"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96CD7" w:rsidRPr="00AC3540" w:rsidRDefault="00896CD7" w:rsidP="00AB10A7">
            <w:pPr>
              <w:pStyle w:val="TablecellCENTER"/>
              <w:keepLines/>
              <w:rPr>
                <w:noProof/>
              </w:rPr>
            </w:pPr>
            <w:r w:rsidRPr="00AC3540">
              <w:rPr>
                <w:noProof/>
              </w:rPr>
              <w:fldChar w:fldCharType="begin"/>
            </w:r>
            <w:r w:rsidRPr="00AC3540">
              <w:rPr>
                <w:noProof/>
              </w:rPr>
              <w:instrText xml:space="preserve"> REF TM_012_012_IF \n \h </w:instrText>
            </w:r>
            <w:r w:rsidR="00AB10A7" w:rsidRPr="00AC3540">
              <w:rPr>
                <w:noProof/>
              </w:rPr>
              <w:instrText xml:space="preserve"> \* MERGEFORMAT </w:instrText>
            </w:r>
            <w:r w:rsidRPr="00AC3540">
              <w:rPr>
                <w:noProof/>
              </w:rPr>
            </w:r>
            <w:r w:rsidRPr="00AC3540">
              <w:rPr>
                <w:noProof/>
              </w:rPr>
              <w:fldChar w:fldCharType="separate"/>
            </w:r>
            <w:r w:rsidR="008A478B">
              <w:rPr>
                <w:noProof/>
              </w:rPr>
              <w:t>8.12.2.12</w:t>
            </w:r>
            <w:r w:rsidRPr="00AC3540">
              <w:rPr>
                <w:noProof/>
              </w:rPr>
              <w:fldChar w:fldCharType="end"/>
            </w:r>
          </w:p>
        </w:tc>
        <w:tc>
          <w:tcPr>
            <w:tcW w:w="1531" w:type="dxa"/>
            <w:gridSpan w:val="3"/>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896CD7" w:rsidRPr="00AC3540" w:rsidRDefault="00896CD7" w:rsidP="00AB10A7">
            <w:pPr>
              <w:pStyle w:val="TablecellLEFT"/>
              <w:keepLines/>
              <w:rPr>
                <w:noProof/>
              </w:rPr>
            </w:pPr>
            <w:r w:rsidRPr="00AC3540">
              <w:rPr>
                <w:noProof/>
              </w:rPr>
              <w:t>TM[12,12]</w:t>
            </w:r>
          </w:p>
        </w:tc>
        <w:tc>
          <w:tcPr>
            <w:tcW w:w="379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896CD7" w:rsidRPr="00AC3540" w:rsidRDefault="00896CD7" w:rsidP="00AB10A7">
            <w:pPr>
              <w:pStyle w:val="TablecellLEFT"/>
              <w:keepLines/>
              <w:rPr>
                <w:noProof/>
              </w:rPr>
            </w:pPr>
            <w:r w:rsidRPr="00AC3540">
              <w:rPr>
                <w:noProof/>
              </w:rPr>
              <w:t>check transition report</w:t>
            </w:r>
          </w:p>
        </w:tc>
        <w:tc>
          <w:tcPr>
            <w:tcW w:w="1355"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96CD7" w:rsidRPr="00AC3540" w:rsidRDefault="00896CD7" w:rsidP="00AB10A7">
            <w:pPr>
              <w:pStyle w:val="TablecellLEFT"/>
              <w:keepLines/>
              <w:jc w:val="center"/>
              <w:rPr>
                <w:noProof/>
              </w:rPr>
            </w:pPr>
            <w:r w:rsidRPr="00AC3540">
              <w:rPr>
                <w:noProof/>
              </w:rPr>
              <w:t>minimum</w:t>
            </w:r>
          </w:p>
        </w:tc>
      </w:tr>
      <w:tr w:rsidR="00896CD7" w:rsidRPr="00AC3540" w:rsidTr="00C033F3">
        <w:trPr>
          <w:trHeight w:val="240"/>
        </w:trPr>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96CD7" w:rsidRPr="00AC3540" w:rsidRDefault="00896CD7" w:rsidP="00AB10A7">
            <w:pPr>
              <w:pStyle w:val="TablecellCENTER"/>
              <w:keepLines/>
              <w:rPr>
                <w:noProof/>
              </w:rPr>
            </w:pPr>
            <w:r w:rsidRPr="00AC3540">
              <w:rPr>
                <w:noProof/>
              </w:rPr>
              <w:fldChar w:fldCharType="begin"/>
            </w:r>
            <w:r w:rsidRPr="00AC3540">
              <w:rPr>
                <w:noProof/>
              </w:rPr>
              <w:instrText xml:space="preserve"> REF TC_012_003_SYS \n \h </w:instrText>
            </w:r>
            <w:r w:rsidR="00AB10A7" w:rsidRPr="00AC3540">
              <w:rPr>
                <w:noProof/>
              </w:rPr>
              <w:instrText xml:space="preserve"> \* MERGEFORMAT </w:instrText>
            </w:r>
            <w:r w:rsidRPr="00AC3540">
              <w:rPr>
                <w:noProof/>
              </w:rPr>
            </w:r>
            <w:r w:rsidRPr="00AC3540">
              <w:rPr>
                <w:noProof/>
              </w:rPr>
              <w:fldChar w:fldCharType="separate"/>
            </w:r>
            <w:r w:rsidR="008A478B">
              <w:rPr>
                <w:noProof/>
              </w:rPr>
              <w:t>6.12.3.8</w:t>
            </w:r>
            <w:r w:rsidRPr="00AC3540">
              <w:rPr>
                <w:noProof/>
              </w:rPr>
              <w:fldChar w:fldCharType="end"/>
            </w:r>
          </w:p>
        </w:tc>
        <w:tc>
          <w:tcPr>
            <w:tcW w:w="833"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96CD7" w:rsidRPr="00AC3540" w:rsidRDefault="00896CD7" w:rsidP="00AB10A7">
            <w:pPr>
              <w:pStyle w:val="TablecellCENTER"/>
              <w:keepLines/>
              <w:rPr>
                <w:noProof/>
              </w:rPr>
            </w:pPr>
            <w:r w:rsidRPr="00AC3540">
              <w:rPr>
                <w:noProof/>
              </w:rPr>
              <w:fldChar w:fldCharType="begin"/>
            </w:r>
            <w:r w:rsidRPr="00AC3540">
              <w:rPr>
                <w:noProof/>
              </w:rPr>
              <w:instrText xml:space="preserve"> REF TC_012_003_IF \n \h </w:instrText>
            </w:r>
            <w:r w:rsidR="00AB10A7" w:rsidRPr="00AC3540">
              <w:rPr>
                <w:noProof/>
              </w:rPr>
              <w:instrText xml:space="preserve"> \* MERGEFORMAT </w:instrText>
            </w:r>
            <w:r w:rsidRPr="00AC3540">
              <w:rPr>
                <w:noProof/>
              </w:rPr>
            </w:r>
            <w:r w:rsidRPr="00AC3540">
              <w:rPr>
                <w:noProof/>
              </w:rPr>
              <w:fldChar w:fldCharType="separate"/>
            </w:r>
            <w:r w:rsidR="008A478B">
              <w:rPr>
                <w:noProof/>
              </w:rPr>
              <w:t>8.12.2.3</w:t>
            </w:r>
            <w:r w:rsidRPr="00AC3540">
              <w:rPr>
                <w:noProof/>
              </w:rPr>
              <w:fldChar w:fldCharType="end"/>
            </w:r>
          </w:p>
        </w:tc>
        <w:tc>
          <w:tcPr>
            <w:tcW w:w="1531" w:type="dxa"/>
            <w:gridSpan w:val="3"/>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896CD7" w:rsidRPr="00AC3540" w:rsidRDefault="00896CD7" w:rsidP="00AB10A7">
            <w:pPr>
              <w:pStyle w:val="TablecellLEFT"/>
              <w:keepLines/>
              <w:rPr>
                <w:noProof/>
              </w:rPr>
            </w:pPr>
            <w:r w:rsidRPr="00AC3540">
              <w:rPr>
                <w:noProof/>
              </w:rPr>
              <w:t>TC[12,3]</w:t>
            </w:r>
          </w:p>
        </w:tc>
        <w:tc>
          <w:tcPr>
            <w:tcW w:w="379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896CD7" w:rsidRPr="00AC3540" w:rsidRDefault="00896CD7" w:rsidP="00AB10A7">
            <w:pPr>
              <w:pStyle w:val="TablecellLEFT"/>
              <w:keepLines/>
              <w:rPr>
                <w:noProof/>
              </w:rPr>
            </w:pPr>
            <w:r w:rsidRPr="00AC3540">
              <w:rPr>
                <w:noProof/>
              </w:rPr>
              <w:t>change the maximum transition reporting delay</w:t>
            </w:r>
          </w:p>
        </w:tc>
        <w:tc>
          <w:tcPr>
            <w:tcW w:w="1355"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96CD7" w:rsidRPr="00AC3540" w:rsidRDefault="00896CD7" w:rsidP="00AB10A7">
            <w:pPr>
              <w:pStyle w:val="TablecellLEFT"/>
              <w:keepLines/>
              <w:jc w:val="center"/>
              <w:rPr>
                <w:noProof/>
              </w:rPr>
            </w:pPr>
            <w:r w:rsidRPr="00AC3540">
              <w:rPr>
                <w:noProof/>
              </w:rPr>
              <w:t>by declaration</w:t>
            </w:r>
          </w:p>
        </w:tc>
      </w:tr>
      <w:tr w:rsidR="00896CD7" w:rsidRPr="00AC3540" w:rsidTr="00C033F3">
        <w:trPr>
          <w:trHeight w:val="240"/>
        </w:trPr>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96CD7" w:rsidRPr="00AC3540" w:rsidRDefault="00896CD7" w:rsidP="00AB10A7">
            <w:pPr>
              <w:pStyle w:val="TablecellCENTER"/>
              <w:keepLines/>
              <w:rPr>
                <w:noProof/>
              </w:rPr>
            </w:pPr>
            <w:r w:rsidRPr="00AC3540">
              <w:rPr>
                <w:noProof/>
              </w:rPr>
              <w:fldChar w:fldCharType="begin"/>
            </w:r>
            <w:r w:rsidRPr="00AC3540">
              <w:rPr>
                <w:noProof/>
              </w:rPr>
              <w:instrText xml:space="preserve"> REF TC_012_005_SYS \n \h </w:instrText>
            </w:r>
            <w:r w:rsidR="00AB10A7" w:rsidRPr="00AC3540">
              <w:rPr>
                <w:noProof/>
              </w:rPr>
              <w:instrText xml:space="preserve"> \* MERGEFORMAT </w:instrText>
            </w:r>
            <w:r w:rsidRPr="00AC3540">
              <w:rPr>
                <w:noProof/>
              </w:rPr>
            </w:r>
            <w:r w:rsidRPr="00AC3540">
              <w:rPr>
                <w:noProof/>
              </w:rPr>
              <w:fldChar w:fldCharType="separate"/>
            </w:r>
            <w:r w:rsidR="008A478B">
              <w:rPr>
                <w:noProof/>
              </w:rPr>
              <w:t>6.12.3.9.1</w:t>
            </w:r>
            <w:r w:rsidRPr="00AC3540">
              <w:rPr>
                <w:noProof/>
              </w:rPr>
              <w:fldChar w:fldCharType="end"/>
            </w:r>
          </w:p>
        </w:tc>
        <w:tc>
          <w:tcPr>
            <w:tcW w:w="833"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96CD7" w:rsidRPr="00AC3540" w:rsidRDefault="00896CD7" w:rsidP="00AB10A7">
            <w:pPr>
              <w:pStyle w:val="TablecellCENTER"/>
              <w:keepLines/>
              <w:rPr>
                <w:noProof/>
              </w:rPr>
            </w:pPr>
            <w:r w:rsidRPr="00AC3540">
              <w:rPr>
                <w:noProof/>
              </w:rPr>
              <w:fldChar w:fldCharType="begin"/>
            </w:r>
            <w:r w:rsidRPr="00AC3540">
              <w:rPr>
                <w:noProof/>
              </w:rPr>
              <w:instrText xml:space="preserve"> REF TC_012_005_IF \n \h </w:instrText>
            </w:r>
            <w:r w:rsidR="00AB10A7" w:rsidRPr="00AC3540">
              <w:rPr>
                <w:noProof/>
              </w:rPr>
              <w:instrText xml:space="preserve"> \* MERGEFORMAT </w:instrText>
            </w:r>
            <w:r w:rsidRPr="00AC3540">
              <w:rPr>
                <w:noProof/>
              </w:rPr>
            </w:r>
            <w:r w:rsidRPr="00AC3540">
              <w:rPr>
                <w:noProof/>
              </w:rPr>
              <w:fldChar w:fldCharType="separate"/>
            </w:r>
            <w:r w:rsidR="008A478B">
              <w:rPr>
                <w:noProof/>
              </w:rPr>
              <w:t>8.12.2.5</w:t>
            </w:r>
            <w:r w:rsidRPr="00AC3540">
              <w:rPr>
                <w:noProof/>
              </w:rPr>
              <w:fldChar w:fldCharType="end"/>
            </w:r>
          </w:p>
        </w:tc>
        <w:tc>
          <w:tcPr>
            <w:tcW w:w="1531" w:type="dxa"/>
            <w:gridSpan w:val="3"/>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896CD7" w:rsidRPr="00AC3540" w:rsidRDefault="00896CD7" w:rsidP="00AB10A7">
            <w:pPr>
              <w:pStyle w:val="TablecellLEFT"/>
              <w:keepLines/>
              <w:rPr>
                <w:noProof/>
              </w:rPr>
            </w:pPr>
            <w:r w:rsidRPr="00AC3540">
              <w:rPr>
                <w:noProof/>
              </w:rPr>
              <w:t>TC[12,5]</w:t>
            </w:r>
          </w:p>
        </w:tc>
        <w:tc>
          <w:tcPr>
            <w:tcW w:w="379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896CD7" w:rsidRPr="00AC3540" w:rsidRDefault="00896CD7" w:rsidP="00AB10A7">
            <w:pPr>
              <w:pStyle w:val="TablecellLEFT"/>
              <w:keepLines/>
              <w:rPr>
                <w:noProof/>
              </w:rPr>
            </w:pPr>
            <w:r w:rsidRPr="00AC3540">
              <w:rPr>
                <w:noProof/>
              </w:rPr>
              <w:t>add parameter monitoring definitions</w:t>
            </w:r>
          </w:p>
        </w:tc>
        <w:tc>
          <w:tcPr>
            <w:tcW w:w="1355"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96CD7" w:rsidRPr="00AC3540" w:rsidRDefault="00896CD7" w:rsidP="00AB10A7">
            <w:pPr>
              <w:pStyle w:val="TablecellLEFT"/>
              <w:keepLines/>
              <w:jc w:val="center"/>
              <w:rPr>
                <w:noProof/>
              </w:rPr>
            </w:pPr>
            <w:r w:rsidRPr="00AC3540">
              <w:rPr>
                <w:noProof/>
              </w:rPr>
              <w:t>by declaration</w:t>
            </w:r>
          </w:p>
        </w:tc>
      </w:tr>
      <w:tr w:rsidR="00896CD7" w:rsidRPr="00AC3540" w:rsidTr="00C033F3">
        <w:trPr>
          <w:trHeight w:val="240"/>
        </w:trPr>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96CD7" w:rsidRPr="00AC3540" w:rsidRDefault="00896CD7" w:rsidP="00AB10A7">
            <w:pPr>
              <w:pStyle w:val="TablecellCENTER"/>
              <w:keepLines/>
              <w:rPr>
                <w:noProof/>
              </w:rPr>
            </w:pPr>
            <w:r w:rsidRPr="00AC3540">
              <w:rPr>
                <w:noProof/>
              </w:rPr>
              <w:fldChar w:fldCharType="begin"/>
            </w:r>
            <w:r w:rsidRPr="00AC3540">
              <w:rPr>
                <w:noProof/>
              </w:rPr>
              <w:instrText xml:space="preserve"> REF ST012_tailorALO_004_006 \w \h </w:instrText>
            </w:r>
            <w:r w:rsidR="00AB10A7" w:rsidRPr="00AC3540">
              <w:rPr>
                <w:noProof/>
              </w:rPr>
              <w:instrText xml:space="preserve"> \* MERGEFORMAT </w:instrText>
            </w:r>
            <w:r w:rsidRPr="00AC3540">
              <w:rPr>
                <w:noProof/>
              </w:rPr>
            </w:r>
            <w:r w:rsidRPr="00AC3540">
              <w:rPr>
                <w:noProof/>
              </w:rPr>
              <w:fldChar w:fldCharType="separate"/>
            </w:r>
            <w:r w:rsidR="008A478B">
              <w:rPr>
                <w:noProof/>
              </w:rPr>
              <w:t>6.12.3.9.1b</w:t>
            </w:r>
            <w:r w:rsidRPr="00AC3540">
              <w:rPr>
                <w:noProof/>
              </w:rPr>
              <w:fldChar w:fldCharType="end"/>
            </w:r>
          </w:p>
        </w:tc>
        <w:tc>
          <w:tcPr>
            <w:tcW w:w="833"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96CD7" w:rsidRPr="00AC3540" w:rsidRDefault="00896CD7" w:rsidP="00AB10A7">
            <w:pPr>
              <w:pStyle w:val="TablecellCENTER"/>
              <w:keepLines/>
              <w:rPr>
                <w:noProof/>
              </w:rPr>
            </w:pPr>
          </w:p>
        </w:tc>
        <w:tc>
          <w:tcPr>
            <w:tcW w:w="137"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96CD7" w:rsidRPr="00AC3540" w:rsidRDefault="00896CD7" w:rsidP="00AB10A7">
            <w:pPr>
              <w:pStyle w:val="TablecellLEFT"/>
              <w:keepLines/>
              <w:rPr>
                <w:noProof/>
              </w:rPr>
            </w:pPr>
          </w:p>
        </w:tc>
        <w:tc>
          <w:tcPr>
            <w:tcW w:w="5188" w:type="dxa"/>
            <w:gridSpan w:val="3"/>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D6E3BC" w:themeFill="accent3" w:themeFillTint="66"/>
            <w:vAlign w:val="center"/>
          </w:tcPr>
          <w:p w:rsidR="00896CD7" w:rsidRPr="00AC3540" w:rsidRDefault="00AB10A7" w:rsidP="00AB10A7">
            <w:pPr>
              <w:pStyle w:val="TablecellLEFT"/>
              <w:keepLines/>
              <w:rPr>
                <w:noProof/>
              </w:rPr>
            </w:pPr>
            <w:r w:rsidRPr="00AC3540">
              <w:rPr>
                <w:noProof/>
              </w:rPr>
              <w:t xml:space="preserve">if TC[12,5], </w:t>
            </w:r>
            <w:r w:rsidR="00896CD7" w:rsidRPr="00AC3540">
              <w:rPr>
                <w:noProof/>
              </w:rPr>
              <w:t>at least one of:</w:t>
            </w:r>
          </w:p>
          <w:p w:rsidR="00896CD7" w:rsidRPr="00AC3540" w:rsidRDefault="00896CD7" w:rsidP="00B8519B">
            <w:pPr>
              <w:pStyle w:val="TablecellLEFT"/>
              <w:keepLines/>
              <w:numPr>
                <w:ilvl w:val="0"/>
                <w:numId w:val="155"/>
              </w:numPr>
              <w:rPr>
                <w:noProof/>
              </w:rPr>
            </w:pPr>
            <w:r w:rsidRPr="00AC3540">
              <w:rPr>
                <w:noProof/>
              </w:rPr>
              <w:t>TC[12,4]</w:t>
            </w:r>
          </w:p>
          <w:p w:rsidR="00896CD7" w:rsidRPr="00AC3540" w:rsidRDefault="00896CD7" w:rsidP="00B8519B">
            <w:pPr>
              <w:pStyle w:val="TablecellLEFT"/>
              <w:keepLines/>
              <w:numPr>
                <w:ilvl w:val="0"/>
                <w:numId w:val="155"/>
              </w:numPr>
              <w:rPr>
                <w:noProof/>
              </w:rPr>
            </w:pPr>
            <w:r w:rsidRPr="00AC3540">
              <w:rPr>
                <w:noProof/>
              </w:rPr>
              <w:t>TC[12,5]</w:t>
            </w:r>
          </w:p>
        </w:tc>
        <w:tc>
          <w:tcPr>
            <w:tcW w:w="1355"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96CD7" w:rsidRPr="00AC3540" w:rsidRDefault="00896CD7" w:rsidP="00AB10A7">
            <w:pPr>
              <w:pStyle w:val="TablecellLEFT"/>
              <w:keepLines/>
              <w:jc w:val="center"/>
              <w:rPr>
                <w:noProof/>
              </w:rPr>
            </w:pPr>
            <w:r w:rsidRPr="00AC3540">
              <w:rPr>
                <w:noProof/>
              </w:rPr>
              <w:t>implied by TC[12,5]</w:t>
            </w:r>
          </w:p>
        </w:tc>
      </w:tr>
      <w:tr w:rsidR="00896CD7" w:rsidRPr="00AC3540" w:rsidTr="00C033F3">
        <w:trPr>
          <w:trHeight w:val="240"/>
        </w:trPr>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96CD7" w:rsidRPr="00AC3540" w:rsidRDefault="00896CD7" w:rsidP="00AB10A7">
            <w:pPr>
              <w:pStyle w:val="TablecellCENTER"/>
              <w:keepLines/>
              <w:rPr>
                <w:noProof/>
              </w:rPr>
            </w:pPr>
            <w:r w:rsidRPr="00AC3540">
              <w:rPr>
                <w:noProof/>
              </w:rPr>
              <w:fldChar w:fldCharType="begin"/>
            </w:r>
            <w:r w:rsidRPr="00AC3540">
              <w:rPr>
                <w:noProof/>
              </w:rPr>
              <w:instrText xml:space="preserve"> REF TC_012_004_SYS \n \h </w:instrText>
            </w:r>
            <w:r w:rsidR="009B631D" w:rsidRPr="00AC3540">
              <w:rPr>
                <w:noProof/>
              </w:rPr>
              <w:instrText xml:space="preserve"> \* MERGEFORMAT </w:instrText>
            </w:r>
            <w:r w:rsidRPr="00AC3540">
              <w:rPr>
                <w:noProof/>
              </w:rPr>
            </w:r>
            <w:r w:rsidRPr="00AC3540">
              <w:rPr>
                <w:noProof/>
              </w:rPr>
              <w:fldChar w:fldCharType="separate"/>
            </w:r>
            <w:r w:rsidR="008A478B">
              <w:rPr>
                <w:noProof/>
              </w:rPr>
              <w:t>6.12.3.9.2</w:t>
            </w:r>
            <w:r w:rsidRPr="00AC3540">
              <w:rPr>
                <w:noProof/>
              </w:rPr>
              <w:fldChar w:fldCharType="end"/>
            </w:r>
          </w:p>
        </w:tc>
        <w:tc>
          <w:tcPr>
            <w:tcW w:w="833"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96CD7" w:rsidRPr="00AC3540" w:rsidRDefault="00896CD7" w:rsidP="00AB10A7">
            <w:pPr>
              <w:pStyle w:val="TablecellCENTER"/>
              <w:keepLines/>
              <w:rPr>
                <w:noProof/>
              </w:rPr>
            </w:pPr>
            <w:r w:rsidRPr="00AC3540">
              <w:rPr>
                <w:noProof/>
              </w:rPr>
              <w:fldChar w:fldCharType="begin"/>
            </w:r>
            <w:r w:rsidRPr="00AC3540">
              <w:rPr>
                <w:noProof/>
              </w:rPr>
              <w:instrText xml:space="preserve"> REF TC_012_004_IF \n \h </w:instrText>
            </w:r>
            <w:r w:rsidR="009B631D" w:rsidRPr="00AC3540">
              <w:rPr>
                <w:noProof/>
              </w:rPr>
              <w:instrText xml:space="preserve"> \* MERGEFORMAT </w:instrText>
            </w:r>
            <w:r w:rsidRPr="00AC3540">
              <w:rPr>
                <w:noProof/>
              </w:rPr>
            </w:r>
            <w:r w:rsidRPr="00AC3540">
              <w:rPr>
                <w:noProof/>
              </w:rPr>
              <w:fldChar w:fldCharType="separate"/>
            </w:r>
            <w:r w:rsidR="008A478B">
              <w:rPr>
                <w:noProof/>
              </w:rPr>
              <w:t>8.12.2.4</w:t>
            </w:r>
            <w:r w:rsidRPr="00AC3540">
              <w:rPr>
                <w:noProof/>
              </w:rPr>
              <w:fldChar w:fldCharType="end"/>
            </w:r>
          </w:p>
        </w:tc>
        <w:tc>
          <w:tcPr>
            <w:tcW w:w="137"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96CD7" w:rsidRPr="00AC3540" w:rsidRDefault="00896CD7" w:rsidP="00AB10A7">
            <w:pPr>
              <w:pStyle w:val="TablecellCENTER"/>
              <w:keepLines/>
              <w:jc w:val="left"/>
              <w:rPr>
                <w:noProof/>
              </w:rPr>
            </w:pPr>
          </w:p>
        </w:tc>
        <w:tc>
          <w:tcPr>
            <w:tcW w:w="137"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96CD7" w:rsidRPr="00AC3540" w:rsidRDefault="00896CD7" w:rsidP="00AB10A7">
            <w:pPr>
              <w:pStyle w:val="TablecellLEFT"/>
              <w:keepLines/>
              <w:rPr>
                <w:noProof/>
              </w:rPr>
            </w:pPr>
          </w:p>
        </w:tc>
        <w:tc>
          <w:tcPr>
            <w:tcW w:w="1257"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vAlign w:val="center"/>
          </w:tcPr>
          <w:p w:rsidR="00896CD7" w:rsidRPr="00AC3540" w:rsidRDefault="00896CD7" w:rsidP="00AB10A7">
            <w:pPr>
              <w:pStyle w:val="TablecellLEFT"/>
              <w:keepLines/>
              <w:rPr>
                <w:noProof/>
              </w:rPr>
            </w:pPr>
            <w:r w:rsidRPr="00AC3540">
              <w:rPr>
                <w:noProof/>
              </w:rPr>
              <w:t>TC[12,4]</w:t>
            </w:r>
          </w:p>
        </w:tc>
        <w:tc>
          <w:tcPr>
            <w:tcW w:w="379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896CD7" w:rsidRPr="00AC3540" w:rsidRDefault="00896CD7" w:rsidP="00AB10A7">
            <w:pPr>
              <w:pStyle w:val="TablecellLEFT"/>
              <w:keepLines/>
              <w:rPr>
                <w:noProof/>
              </w:rPr>
            </w:pPr>
            <w:r w:rsidRPr="00AC3540">
              <w:rPr>
                <w:noProof/>
              </w:rPr>
              <w:t>delete all parameter monitoring definitions</w:t>
            </w:r>
          </w:p>
        </w:tc>
        <w:tc>
          <w:tcPr>
            <w:tcW w:w="1355"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D6E3BC" w:themeFill="accent3" w:themeFillTint="66"/>
            <w:tcMar>
              <w:top w:w="85" w:type="dxa"/>
              <w:bottom w:w="85" w:type="dxa"/>
            </w:tcMar>
            <w:vAlign w:val="center"/>
          </w:tcPr>
          <w:p w:rsidR="00896CD7" w:rsidRPr="00AC3540" w:rsidRDefault="00896CD7" w:rsidP="00AB10A7">
            <w:pPr>
              <w:pStyle w:val="TablecellLEFT"/>
              <w:keepLines/>
              <w:jc w:val="center"/>
              <w:rPr>
                <w:noProof/>
              </w:rPr>
            </w:pPr>
            <w:r w:rsidRPr="00AC3540">
              <w:rPr>
                <w:noProof/>
              </w:rPr>
              <w:t>by declaration</w:t>
            </w:r>
          </w:p>
        </w:tc>
      </w:tr>
      <w:tr w:rsidR="00896CD7" w:rsidRPr="00AC3540" w:rsidTr="00C033F3">
        <w:trPr>
          <w:trHeight w:val="240"/>
        </w:trPr>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96CD7" w:rsidRPr="00AC3540" w:rsidRDefault="00896CD7" w:rsidP="00AB10A7">
            <w:pPr>
              <w:pStyle w:val="TablecellCENTER"/>
              <w:keepLines/>
              <w:rPr>
                <w:noProof/>
              </w:rPr>
            </w:pPr>
            <w:r w:rsidRPr="00AC3540">
              <w:rPr>
                <w:noProof/>
              </w:rPr>
              <w:fldChar w:fldCharType="begin"/>
            </w:r>
            <w:r w:rsidRPr="00AC3540">
              <w:rPr>
                <w:noProof/>
              </w:rPr>
              <w:instrText xml:space="preserve"> REF TC_012_006_SYS \n \h </w:instrText>
            </w:r>
            <w:r w:rsidR="009B631D" w:rsidRPr="00AC3540">
              <w:rPr>
                <w:noProof/>
              </w:rPr>
              <w:instrText xml:space="preserve"> \* MERGEFORMAT </w:instrText>
            </w:r>
            <w:r w:rsidRPr="00AC3540">
              <w:rPr>
                <w:noProof/>
              </w:rPr>
            </w:r>
            <w:r w:rsidRPr="00AC3540">
              <w:rPr>
                <w:noProof/>
              </w:rPr>
              <w:fldChar w:fldCharType="separate"/>
            </w:r>
            <w:r w:rsidR="008A478B">
              <w:rPr>
                <w:noProof/>
              </w:rPr>
              <w:t>6.12.3.9.3</w:t>
            </w:r>
            <w:r w:rsidRPr="00AC3540">
              <w:rPr>
                <w:noProof/>
              </w:rPr>
              <w:fldChar w:fldCharType="end"/>
            </w:r>
          </w:p>
        </w:tc>
        <w:tc>
          <w:tcPr>
            <w:tcW w:w="833"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96CD7" w:rsidRPr="00AC3540" w:rsidRDefault="00896CD7" w:rsidP="00AB10A7">
            <w:pPr>
              <w:pStyle w:val="TablecellCENTER"/>
              <w:keepLines/>
              <w:rPr>
                <w:noProof/>
              </w:rPr>
            </w:pPr>
            <w:r w:rsidRPr="00AC3540">
              <w:rPr>
                <w:noProof/>
              </w:rPr>
              <w:fldChar w:fldCharType="begin"/>
            </w:r>
            <w:r w:rsidRPr="00AC3540">
              <w:rPr>
                <w:noProof/>
              </w:rPr>
              <w:instrText xml:space="preserve"> REF TC_012_006_IF \n \h </w:instrText>
            </w:r>
            <w:r w:rsidR="009B631D" w:rsidRPr="00AC3540">
              <w:rPr>
                <w:noProof/>
              </w:rPr>
              <w:instrText xml:space="preserve"> \* MERGEFORMAT </w:instrText>
            </w:r>
            <w:r w:rsidRPr="00AC3540">
              <w:rPr>
                <w:noProof/>
              </w:rPr>
            </w:r>
            <w:r w:rsidRPr="00AC3540">
              <w:rPr>
                <w:noProof/>
              </w:rPr>
              <w:fldChar w:fldCharType="separate"/>
            </w:r>
            <w:r w:rsidR="008A478B">
              <w:rPr>
                <w:noProof/>
              </w:rPr>
              <w:t>8.12.2.6</w:t>
            </w:r>
            <w:r w:rsidRPr="00AC3540">
              <w:rPr>
                <w:noProof/>
              </w:rPr>
              <w:fldChar w:fldCharType="end"/>
            </w:r>
          </w:p>
        </w:tc>
        <w:tc>
          <w:tcPr>
            <w:tcW w:w="137"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96CD7" w:rsidRPr="00AC3540" w:rsidRDefault="00896CD7" w:rsidP="00AB10A7">
            <w:pPr>
              <w:pStyle w:val="TablecellCENTER"/>
              <w:keepLines/>
              <w:jc w:val="left"/>
              <w:rPr>
                <w:noProof/>
              </w:rPr>
            </w:pPr>
          </w:p>
        </w:tc>
        <w:tc>
          <w:tcPr>
            <w:tcW w:w="137"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96CD7" w:rsidRPr="00AC3540" w:rsidRDefault="00896CD7" w:rsidP="00AB10A7">
            <w:pPr>
              <w:pStyle w:val="TablecellLEFT"/>
              <w:keepLines/>
              <w:rPr>
                <w:noProof/>
              </w:rPr>
            </w:pPr>
          </w:p>
        </w:tc>
        <w:tc>
          <w:tcPr>
            <w:tcW w:w="1257"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vAlign w:val="center"/>
          </w:tcPr>
          <w:p w:rsidR="00896CD7" w:rsidRPr="00AC3540" w:rsidRDefault="00896CD7" w:rsidP="00AB10A7">
            <w:pPr>
              <w:pStyle w:val="TablecellLEFT"/>
              <w:keepLines/>
              <w:rPr>
                <w:noProof/>
              </w:rPr>
            </w:pPr>
            <w:r w:rsidRPr="00AC3540">
              <w:rPr>
                <w:noProof/>
              </w:rPr>
              <w:t>TC[12,6]</w:t>
            </w:r>
          </w:p>
        </w:tc>
        <w:tc>
          <w:tcPr>
            <w:tcW w:w="379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896CD7" w:rsidRPr="00AC3540" w:rsidRDefault="00896CD7" w:rsidP="00AB10A7">
            <w:pPr>
              <w:pStyle w:val="TablecellLEFT"/>
              <w:keepLines/>
              <w:rPr>
                <w:noProof/>
              </w:rPr>
            </w:pPr>
            <w:r w:rsidRPr="00AC3540">
              <w:rPr>
                <w:noProof/>
              </w:rPr>
              <w:t>delete parameter monitoring definitions</w:t>
            </w:r>
          </w:p>
        </w:tc>
        <w:tc>
          <w:tcPr>
            <w:tcW w:w="1355"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D6E3BC" w:themeFill="accent3" w:themeFillTint="66"/>
            <w:tcMar>
              <w:top w:w="85" w:type="dxa"/>
              <w:bottom w:w="85" w:type="dxa"/>
            </w:tcMar>
            <w:vAlign w:val="center"/>
          </w:tcPr>
          <w:p w:rsidR="00896CD7" w:rsidRPr="00AC3540" w:rsidRDefault="009B631D" w:rsidP="00AB10A7">
            <w:pPr>
              <w:pStyle w:val="TablecellLEFT"/>
              <w:keepLines/>
              <w:jc w:val="center"/>
              <w:rPr>
                <w:noProof/>
              </w:rPr>
            </w:pPr>
            <w:r w:rsidRPr="00AC3540">
              <w:rPr>
                <w:noProof/>
              </w:rPr>
              <w:t>by declaration</w:t>
            </w:r>
          </w:p>
        </w:tc>
      </w:tr>
      <w:tr w:rsidR="00B32846" w:rsidRPr="00AC3540" w:rsidTr="00C033F3">
        <w:trPr>
          <w:trHeight w:val="240"/>
        </w:trPr>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B32846" w:rsidRPr="00AC3540" w:rsidRDefault="00B32846" w:rsidP="00AB10A7">
            <w:pPr>
              <w:pStyle w:val="TablecellCENTER"/>
              <w:keepLines/>
              <w:rPr>
                <w:noProof/>
              </w:rPr>
            </w:pPr>
            <w:r w:rsidRPr="00AC3540">
              <w:rPr>
                <w:noProof/>
              </w:rPr>
              <w:fldChar w:fldCharType="begin"/>
            </w:r>
            <w:r w:rsidRPr="00AC3540">
              <w:rPr>
                <w:noProof/>
              </w:rPr>
              <w:instrText xml:space="preserve"> REF TC_012_007_SYS \n \h  \* MERGEFORMAT </w:instrText>
            </w:r>
            <w:r w:rsidRPr="00AC3540">
              <w:rPr>
                <w:noProof/>
              </w:rPr>
            </w:r>
            <w:r w:rsidRPr="00AC3540">
              <w:rPr>
                <w:noProof/>
              </w:rPr>
              <w:fldChar w:fldCharType="separate"/>
            </w:r>
            <w:r w:rsidR="008A478B">
              <w:rPr>
                <w:noProof/>
              </w:rPr>
              <w:t>6.12.3.9.4</w:t>
            </w:r>
            <w:r w:rsidRPr="00AC3540">
              <w:rPr>
                <w:noProof/>
              </w:rPr>
              <w:fldChar w:fldCharType="end"/>
            </w:r>
          </w:p>
        </w:tc>
        <w:tc>
          <w:tcPr>
            <w:tcW w:w="833"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B32846" w:rsidRPr="00AC3540" w:rsidRDefault="00B32846" w:rsidP="00AB10A7">
            <w:pPr>
              <w:pStyle w:val="TablecellCENTER"/>
              <w:keepLines/>
              <w:rPr>
                <w:noProof/>
              </w:rPr>
            </w:pPr>
            <w:r w:rsidRPr="00AC3540">
              <w:rPr>
                <w:noProof/>
              </w:rPr>
              <w:fldChar w:fldCharType="begin"/>
            </w:r>
            <w:r w:rsidRPr="00AC3540">
              <w:rPr>
                <w:noProof/>
              </w:rPr>
              <w:instrText xml:space="preserve"> REF TC_012_007_IF \n \h  \* MERGEFORMAT </w:instrText>
            </w:r>
            <w:r w:rsidRPr="00AC3540">
              <w:rPr>
                <w:noProof/>
              </w:rPr>
            </w:r>
            <w:r w:rsidRPr="00AC3540">
              <w:rPr>
                <w:noProof/>
              </w:rPr>
              <w:fldChar w:fldCharType="separate"/>
            </w:r>
            <w:r w:rsidR="008A478B">
              <w:rPr>
                <w:noProof/>
              </w:rPr>
              <w:t>8.12.2.7</w:t>
            </w:r>
            <w:r w:rsidRPr="00AC3540">
              <w:rPr>
                <w:noProof/>
              </w:rPr>
              <w:fldChar w:fldCharType="end"/>
            </w:r>
          </w:p>
        </w:tc>
        <w:tc>
          <w:tcPr>
            <w:tcW w:w="1531" w:type="dxa"/>
            <w:gridSpan w:val="3"/>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B32846" w:rsidRPr="00AC3540" w:rsidRDefault="00B32846" w:rsidP="00AB10A7">
            <w:pPr>
              <w:pStyle w:val="TablecellLEFT"/>
              <w:keepLines/>
              <w:rPr>
                <w:noProof/>
              </w:rPr>
            </w:pPr>
            <w:r w:rsidRPr="00AC3540">
              <w:rPr>
                <w:noProof/>
              </w:rPr>
              <w:t>TC[12,7]</w:t>
            </w:r>
          </w:p>
        </w:tc>
        <w:tc>
          <w:tcPr>
            <w:tcW w:w="379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B32846" w:rsidRPr="00AC3540" w:rsidRDefault="00B32846" w:rsidP="00AB10A7">
            <w:pPr>
              <w:pStyle w:val="TablecellLEFT"/>
              <w:keepLines/>
              <w:rPr>
                <w:noProof/>
              </w:rPr>
            </w:pPr>
            <w:r w:rsidRPr="00AC3540">
              <w:rPr>
                <w:noProof/>
              </w:rPr>
              <w:t>modify parameter monitoring definitions</w:t>
            </w:r>
          </w:p>
        </w:tc>
        <w:tc>
          <w:tcPr>
            <w:tcW w:w="1355"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B32846" w:rsidRPr="00AC3540" w:rsidRDefault="00B32846" w:rsidP="00AB10A7">
            <w:pPr>
              <w:pStyle w:val="TablecellLEFT"/>
              <w:keepLines/>
              <w:jc w:val="center"/>
              <w:rPr>
                <w:noProof/>
              </w:rPr>
            </w:pPr>
            <w:r w:rsidRPr="00AC3540">
              <w:rPr>
                <w:noProof/>
              </w:rPr>
              <w:t>by declaration</w:t>
            </w:r>
          </w:p>
        </w:tc>
      </w:tr>
      <w:tr w:rsidR="00AB10A7" w:rsidRPr="00AC3540" w:rsidTr="00C033F3">
        <w:trPr>
          <w:trHeight w:val="240"/>
        </w:trPr>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AB10A7" w:rsidRPr="00AC3540" w:rsidRDefault="00AB10A7" w:rsidP="00AB10A7">
            <w:pPr>
              <w:pStyle w:val="TablecellCENTER"/>
              <w:keepLines/>
              <w:rPr>
                <w:noProof/>
              </w:rPr>
            </w:pPr>
            <w:r w:rsidRPr="00AC3540">
              <w:rPr>
                <w:noProof/>
              </w:rPr>
              <w:fldChar w:fldCharType="begin"/>
            </w:r>
            <w:r w:rsidRPr="00AC3540">
              <w:rPr>
                <w:noProof/>
              </w:rPr>
              <w:instrText xml:space="preserve"> REF TC_012_008_SYS \n \h  \* MERGEFORMAT </w:instrText>
            </w:r>
            <w:r w:rsidRPr="00AC3540">
              <w:rPr>
                <w:noProof/>
              </w:rPr>
            </w:r>
            <w:r w:rsidRPr="00AC3540">
              <w:rPr>
                <w:noProof/>
              </w:rPr>
              <w:fldChar w:fldCharType="separate"/>
            </w:r>
            <w:r w:rsidR="008A478B">
              <w:rPr>
                <w:noProof/>
              </w:rPr>
              <w:t>6.12.3.10</w:t>
            </w:r>
            <w:r w:rsidRPr="00AC3540">
              <w:rPr>
                <w:noProof/>
              </w:rPr>
              <w:fldChar w:fldCharType="end"/>
            </w:r>
          </w:p>
        </w:tc>
        <w:tc>
          <w:tcPr>
            <w:tcW w:w="833"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AB10A7" w:rsidRPr="00AC3540" w:rsidRDefault="00AB10A7" w:rsidP="00AB10A7">
            <w:pPr>
              <w:pStyle w:val="TablecellCENTER"/>
              <w:keepLines/>
              <w:rPr>
                <w:noProof/>
              </w:rPr>
            </w:pPr>
            <w:r w:rsidRPr="00AC3540">
              <w:rPr>
                <w:noProof/>
              </w:rPr>
              <w:fldChar w:fldCharType="begin"/>
            </w:r>
            <w:r w:rsidRPr="00AC3540">
              <w:rPr>
                <w:noProof/>
              </w:rPr>
              <w:instrText xml:space="preserve"> REF TC_012_008_IF \n \h  \* MERGEFORMAT </w:instrText>
            </w:r>
            <w:r w:rsidRPr="00AC3540">
              <w:rPr>
                <w:noProof/>
              </w:rPr>
            </w:r>
            <w:r w:rsidRPr="00AC3540">
              <w:rPr>
                <w:noProof/>
              </w:rPr>
              <w:fldChar w:fldCharType="separate"/>
            </w:r>
            <w:r w:rsidR="008A478B">
              <w:rPr>
                <w:noProof/>
              </w:rPr>
              <w:t>8.12.2.8</w:t>
            </w:r>
            <w:r w:rsidRPr="00AC3540">
              <w:rPr>
                <w:noProof/>
              </w:rPr>
              <w:fldChar w:fldCharType="end"/>
            </w:r>
          </w:p>
        </w:tc>
        <w:tc>
          <w:tcPr>
            <w:tcW w:w="137"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AB10A7" w:rsidRPr="00AC3540" w:rsidRDefault="00AB10A7" w:rsidP="00AB10A7">
            <w:pPr>
              <w:pStyle w:val="TablecellCENTER"/>
              <w:keepLines/>
              <w:jc w:val="left"/>
              <w:rPr>
                <w:noProof/>
              </w:rPr>
            </w:pPr>
          </w:p>
        </w:tc>
        <w:tc>
          <w:tcPr>
            <w:tcW w:w="1394"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AB10A7" w:rsidRPr="00AC3540" w:rsidRDefault="00AB10A7" w:rsidP="00AB10A7">
            <w:pPr>
              <w:pStyle w:val="TablecellLEFT"/>
              <w:keepLines/>
              <w:rPr>
                <w:noProof/>
              </w:rPr>
            </w:pPr>
            <w:r w:rsidRPr="00AC3540">
              <w:rPr>
                <w:noProof/>
              </w:rPr>
              <w:t>TC[12,8]</w:t>
            </w:r>
          </w:p>
        </w:tc>
        <w:tc>
          <w:tcPr>
            <w:tcW w:w="379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AB10A7" w:rsidRPr="00AC3540" w:rsidRDefault="00AB10A7" w:rsidP="00AB10A7">
            <w:pPr>
              <w:pStyle w:val="TablecellLEFT"/>
              <w:keepLines/>
              <w:rPr>
                <w:noProof/>
              </w:rPr>
            </w:pPr>
            <w:r w:rsidRPr="00AC3540">
              <w:rPr>
                <w:noProof/>
              </w:rPr>
              <w:t>report parameter monitoring definitions</w:t>
            </w:r>
          </w:p>
        </w:tc>
        <w:tc>
          <w:tcPr>
            <w:tcW w:w="1355"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AB10A7" w:rsidRPr="00AC3540" w:rsidRDefault="00AB10A7" w:rsidP="00B32846">
            <w:pPr>
              <w:pStyle w:val="TablecellLEFT"/>
              <w:keepLines/>
              <w:jc w:val="center"/>
              <w:rPr>
                <w:noProof/>
              </w:rPr>
            </w:pPr>
            <w:r w:rsidRPr="00AC3540">
              <w:rPr>
                <w:noProof/>
              </w:rPr>
              <w:t xml:space="preserve">requires </w:t>
            </w:r>
            <w:r w:rsidR="005B593A" w:rsidRPr="00AC3540">
              <w:rPr>
                <w:noProof/>
              </w:rPr>
              <w:t xml:space="preserve">TC[12,5] or </w:t>
            </w:r>
            <w:r w:rsidR="00B32846" w:rsidRPr="00AC3540">
              <w:rPr>
                <w:noProof/>
              </w:rPr>
              <w:t>TC[12,7]</w:t>
            </w:r>
          </w:p>
        </w:tc>
      </w:tr>
      <w:tr w:rsidR="00896CD7" w:rsidRPr="00AC3540" w:rsidTr="00C033F3">
        <w:trPr>
          <w:trHeight w:val="240"/>
        </w:trPr>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96CD7" w:rsidRPr="00AC3540" w:rsidRDefault="00896CD7" w:rsidP="00AB10A7">
            <w:pPr>
              <w:pStyle w:val="TablecellCENTER"/>
              <w:keepLines/>
              <w:rPr>
                <w:noProof/>
              </w:rPr>
            </w:pPr>
            <w:r w:rsidRPr="00AC3540">
              <w:rPr>
                <w:noProof/>
              </w:rPr>
              <w:fldChar w:fldCharType="begin"/>
            </w:r>
            <w:r w:rsidRPr="00AC3540">
              <w:rPr>
                <w:noProof/>
              </w:rPr>
              <w:instrText xml:space="preserve"> REF TM_012_009_SYS \n \h </w:instrText>
            </w:r>
            <w:r w:rsidR="00AB10A7" w:rsidRPr="00AC3540">
              <w:rPr>
                <w:noProof/>
              </w:rPr>
              <w:instrText xml:space="preserve"> \* MERGEFORMAT </w:instrText>
            </w:r>
            <w:r w:rsidRPr="00AC3540">
              <w:rPr>
                <w:noProof/>
              </w:rPr>
            </w:r>
            <w:r w:rsidRPr="00AC3540">
              <w:rPr>
                <w:noProof/>
              </w:rPr>
              <w:fldChar w:fldCharType="separate"/>
            </w:r>
            <w:r w:rsidR="008A478B">
              <w:rPr>
                <w:noProof/>
              </w:rPr>
              <w:t>6.12.3.10</w:t>
            </w:r>
            <w:r w:rsidRPr="00AC3540">
              <w:rPr>
                <w:noProof/>
              </w:rPr>
              <w:fldChar w:fldCharType="end"/>
            </w:r>
          </w:p>
        </w:tc>
        <w:tc>
          <w:tcPr>
            <w:tcW w:w="833"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96CD7" w:rsidRPr="00AC3540" w:rsidRDefault="00896CD7" w:rsidP="00AB10A7">
            <w:pPr>
              <w:pStyle w:val="TablecellCENTER"/>
              <w:keepLines/>
              <w:rPr>
                <w:noProof/>
              </w:rPr>
            </w:pPr>
            <w:r w:rsidRPr="00AC3540">
              <w:rPr>
                <w:noProof/>
              </w:rPr>
              <w:fldChar w:fldCharType="begin"/>
            </w:r>
            <w:r w:rsidRPr="00AC3540">
              <w:rPr>
                <w:noProof/>
              </w:rPr>
              <w:instrText xml:space="preserve"> REF TM_012_009_IF \n \h </w:instrText>
            </w:r>
            <w:r w:rsidR="00AB10A7" w:rsidRPr="00AC3540">
              <w:rPr>
                <w:noProof/>
              </w:rPr>
              <w:instrText xml:space="preserve"> \* MERGEFORMAT </w:instrText>
            </w:r>
            <w:r w:rsidRPr="00AC3540">
              <w:rPr>
                <w:noProof/>
              </w:rPr>
            </w:r>
            <w:r w:rsidRPr="00AC3540">
              <w:rPr>
                <w:noProof/>
              </w:rPr>
              <w:fldChar w:fldCharType="separate"/>
            </w:r>
            <w:r w:rsidR="008A478B">
              <w:rPr>
                <w:noProof/>
              </w:rPr>
              <w:t>8.12.2.9</w:t>
            </w:r>
            <w:r w:rsidRPr="00AC3540">
              <w:rPr>
                <w:noProof/>
              </w:rPr>
              <w:fldChar w:fldCharType="end"/>
            </w:r>
          </w:p>
        </w:tc>
        <w:tc>
          <w:tcPr>
            <w:tcW w:w="137"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96CD7" w:rsidRPr="00AC3540" w:rsidRDefault="00896CD7" w:rsidP="00AB10A7">
            <w:pPr>
              <w:pStyle w:val="TablecellCENTER"/>
              <w:keepLines/>
              <w:jc w:val="left"/>
              <w:rPr>
                <w:noProof/>
              </w:rPr>
            </w:pPr>
          </w:p>
        </w:tc>
        <w:tc>
          <w:tcPr>
            <w:tcW w:w="137"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96CD7" w:rsidRPr="00AC3540" w:rsidRDefault="00896CD7" w:rsidP="00AB10A7">
            <w:pPr>
              <w:pStyle w:val="TablecellLEFT"/>
              <w:keepLines/>
              <w:rPr>
                <w:noProof/>
              </w:rPr>
            </w:pPr>
          </w:p>
        </w:tc>
        <w:tc>
          <w:tcPr>
            <w:tcW w:w="1257"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vAlign w:val="center"/>
          </w:tcPr>
          <w:p w:rsidR="00896CD7" w:rsidRPr="00AC3540" w:rsidRDefault="00896CD7" w:rsidP="00AB10A7">
            <w:pPr>
              <w:pStyle w:val="TablecellLEFT"/>
              <w:keepLines/>
              <w:rPr>
                <w:noProof/>
              </w:rPr>
            </w:pPr>
            <w:r w:rsidRPr="00AC3540">
              <w:rPr>
                <w:noProof/>
              </w:rPr>
              <w:t>TM[12,9]</w:t>
            </w:r>
          </w:p>
        </w:tc>
        <w:tc>
          <w:tcPr>
            <w:tcW w:w="379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896CD7" w:rsidRPr="00AC3540" w:rsidRDefault="00896CD7" w:rsidP="00AB10A7">
            <w:pPr>
              <w:pStyle w:val="TablecellLEFT"/>
              <w:keepLines/>
              <w:rPr>
                <w:noProof/>
              </w:rPr>
            </w:pPr>
            <w:r w:rsidRPr="00AC3540">
              <w:rPr>
                <w:noProof/>
              </w:rPr>
              <w:t>parameter monitoring definition report</w:t>
            </w:r>
          </w:p>
        </w:tc>
        <w:tc>
          <w:tcPr>
            <w:tcW w:w="1355"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96CD7" w:rsidRPr="00AC3540" w:rsidRDefault="00AB10A7" w:rsidP="00AB10A7">
            <w:pPr>
              <w:pStyle w:val="TablecellLEFT"/>
              <w:keepLines/>
              <w:jc w:val="center"/>
              <w:rPr>
                <w:noProof/>
              </w:rPr>
            </w:pPr>
            <w:r w:rsidRPr="00AC3540">
              <w:rPr>
                <w:noProof/>
              </w:rPr>
              <w:t>TC[12,8]</w:t>
            </w:r>
            <w:r w:rsidR="00DC113B" w:rsidRPr="00AC3540">
              <w:rPr>
                <w:noProof/>
              </w:rPr>
              <w:t xml:space="preserve"> response</w:t>
            </w:r>
          </w:p>
        </w:tc>
      </w:tr>
      <w:tr w:rsidR="00AB10A7" w:rsidRPr="00AC3540" w:rsidTr="00C033F3">
        <w:trPr>
          <w:trHeight w:val="240"/>
        </w:trPr>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AB10A7" w:rsidRPr="00AC3540" w:rsidRDefault="00AB10A7" w:rsidP="00AB10A7">
            <w:pPr>
              <w:pStyle w:val="TablecellCENTER"/>
              <w:keepLines/>
              <w:rPr>
                <w:noProof/>
              </w:rPr>
            </w:pPr>
            <w:r w:rsidRPr="00AC3540">
              <w:rPr>
                <w:noProof/>
              </w:rPr>
              <w:fldChar w:fldCharType="begin"/>
            </w:r>
            <w:r w:rsidRPr="00AC3540">
              <w:rPr>
                <w:noProof/>
              </w:rPr>
              <w:instrText xml:space="preserve"> REF TC_012_013_SYS \n \h  \* MERGEFORMAT </w:instrText>
            </w:r>
            <w:r w:rsidRPr="00AC3540">
              <w:rPr>
                <w:noProof/>
              </w:rPr>
            </w:r>
            <w:r w:rsidRPr="00AC3540">
              <w:rPr>
                <w:noProof/>
              </w:rPr>
              <w:fldChar w:fldCharType="separate"/>
            </w:r>
            <w:r w:rsidR="008A478B">
              <w:rPr>
                <w:noProof/>
              </w:rPr>
              <w:t>6.12.3.11</w:t>
            </w:r>
            <w:r w:rsidRPr="00AC3540">
              <w:rPr>
                <w:noProof/>
              </w:rPr>
              <w:fldChar w:fldCharType="end"/>
            </w:r>
          </w:p>
        </w:tc>
        <w:tc>
          <w:tcPr>
            <w:tcW w:w="833"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AB10A7" w:rsidRPr="00AC3540" w:rsidRDefault="00AB10A7" w:rsidP="00AB10A7">
            <w:pPr>
              <w:pStyle w:val="TablecellCENTER"/>
              <w:keepLines/>
              <w:rPr>
                <w:noProof/>
              </w:rPr>
            </w:pPr>
            <w:r w:rsidRPr="00AC3540">
              <w:rPr>
                <w:noProof/>
              </w:rPr>
              <w:fldChar w:fldCharType="begin"/>
            </w:r>
            <w:r w:rsidRPr="00AC3540">
              <w:rPr>
                <w:noProof/>
              </w:rPr>
              <w:instrText xml:space="preserve"> REF TC_012_013_IF \n \h  \* MERGEFORMAT </w:instrText>
            </w:r>
            <w:r w:rsidRPr="00AC3540">
              <w:rPr>
                <w:noProof/>
              </w:rPr>
            </w:r>
            <w:r w:rsidRPr="00AC3540">
              <w:rPr>
                <w:noProof/>
              </w:rPr>
              <w:fldChar w:fldCharType="separate"/>
            </w:r>
            <w:r w:rsidR="008A478B">
              <w:rPr>
                <w:noProof/>
              </w:rPr>
              <w:t>8.12.2.13</w:t>
            </w:r>
            <w:r w:rsidRPr="00AC3540">
              <w:rPr>
                <w:noProof/>
              </w:rPr>
              <w:fldChar w:fldCharType="end"/>
            </w:r>
          </w:p>
        </w:tc>
        <w:tc>
          <w:tcPr>
            <w:tcW w:w="137"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AB10A7" w:rsidRPr="00AC3540" w:rsidRDefault="00AB10A7" w:rsidP="00AB10A7">
            <w:pPr>
              <w:pStyle w:val="TablecellCENTER"/>
              <w:keepLines/>
              <w:jc w:val="left"/>
              <w:rPr>
                <w:noProof/>
              </w:rPr>
            </w:pPr>
          </w:p>
        </w:tc>
        <w:tc>
          <w:tcPr>
            <w:tcW w:w="1394"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AB10A7" w:rsidRPr="00AC3540" w:rsidRDefault="00AB10A7" w:rsidP="00AB10A7">
            <w:pPr>
              <w:pStyle w:val="TablecellLEFT"/>
              <w:keepLines/>
              <w:rPr>
                <w:noProof/>
              </w:rPr>
            </w:pPr>
            <w:r w:rsidRPr="00AC3540">
              <w:rPr>
                <w:noProof/>
              </w:rPr>
              <w:t>TC[12,13]</w:t>
            </w:r>
          </w:p>
        </w:tc>
        <w:tc>
          <w:tcPr>
            <w:tcW w:w="379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AB10A7" w:rsidRPr="00AC3540" w:rsidRDefault="00AB10A7" w:rsidP="00AB10A7">
            <w:pPr>
              <w:pStyle w:val="TablecellLEFT"/>
              <w:keepLines/>
              <w:rPr>
                <w:noProof/>
              </w:rPr>
            </w:pPr>
            <w:r w:rsidRPr="00AC3540">
              <w:rPr>
                <w:noProof/>
              </w:rPr>
              <w:t>report the status of each parameter monitoring definition</w:t>
            </w:r>
          </w:p>
        </w:tc>
        <w:tc>
          <w:tcPr>
            <w:tcW w:w="1355"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AB10A7" w:rsidRPr="00AC3540" w:rsidRDefault="00AB10A7" w:rsidP="00AB10A7">
            <w:pPr>
              <w:pStyle w:val="TablecellLEFT"/>
              <w:keepLines/>
              <w:jc w:val="center"/>
              <w:rPr>
                <w:noProof/>
              </w:rPr>
            </w:pPr>
            <w:r w:rsidRPr="00AC3540">
              <w:rPr>
                <w:noProof/>
              </w:rPr>
              <w:t>requires TC[12,1]</w:t>
            </w:r>
          </w:p>
        </w:tc>
      </w:tr>
      <w:tr w:rsidR="00896CD7" w:rsidRPr="00AC3540" w:rsidTr="00C033F3">
        <w:trPr>
          <w:trHeight w:val="240"/>
        </w:trPr>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96CD7" w:rsidRPr="00AC3540" w:rsidRDefault="00896CD7" w:rsidP="00AB10A7">
            <w:pPr>
              <w:pStyle w:val="TablecellCENTER"/>
              <w:keepLines/>
              <w:rPr>
                <w:noProof/>
              </w:rPr>
            </w:pPr>
            <w:r w:rsidRPr="00AC3540">
              <w:rPr>
                <w:noProof/>
              </w:rPr>
              <w:fldChar w:fldCharType="begin"/>
            </w:r>
            <w:r w:rsidRPr="00AC3540">
              <w:rPr>
                <w:noProof/>
              </w:rPr>
              <w:instrText xml:space="preserve"> REF TM_012_014_SYS \n \h </w:instrText>
            </w:r>
            <w:r w:rsidR="00AB10A7" w:rsidRPr="00AC3540">
              <w:rPr>
                <w:noProof/>
              </w:rPr>
              <w:instrText xml:space="preserve"> \* MERGEFORMAT </w:instrText>
            </w:r>
            <w:r w:rsidRPr="00AC3540">
              <w:rPr>
                <w:noProof/>
              </w:rPr>
            </w:r>
            <w:r w:rsidRPr="00AC3540">
              <w:rPr>
                <w:noProof/>
              </w:rPr>
              <w:fldChar w:fldCharType="separate"/>
            </w:r>
            <w:r w:rsidR="008A478B">
              <w:rPr>
                <w:noProof/>
              </w:rPr>
              <w:t>6.12.3.11</w:t>
            </w:r>
            <w:r w:rsidRPr="00AC3540">
              <w:rPr>
                <w:noProof/>
              </w:rPr>
              <w:fldChar w:fldCharType="end"/>
            </w:r>
          </w:p>
        </w:tc>
        <w:tc>
          <w:tcPr>
            <w:tcW w:w="833"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96CD7" w:rsidRPr="00AC3540" w:rsidRDefault="00896CD7" w:rsidP="00AB10A7">
            <w:pPr>
              <w:pStyle w:val="TablecellCENTER"/>
              <w:keepLines/>
              <w:rPr>
                <w:noProof/>
              </w:rPr>
            </w:pPr>
            <w:r w:rsidRPr="00AC3540">
              <w:rPr>
                <w:noProof/>
              </w:rPr>
              <w:fldChar w:fldCharType="begin"/>
            </w:r>
            <w:r w:rsidRPr="00AC3540">
              <w:rPr>
                <w:noProof/>
              </w:rPr>
              <w:instrText xml:space="preserve"> REF TM_012_014_IF \n \h </w:instrText>
            </w:r>
            <w:r w:rsidR="00AB10A7" w:rsidRPr="00AC3540">
              <w:rPr>
                <w:noProof/>
              </w:rPr>
              <w:instrText xml:space="preserve"> \* MERGEFORMAT </w:instrText>
            </w:r>
            <w:r w:rsidRPr="00AC3540">
              <w:rPr>
                <w:noProof/>
              </w:rPr>
            </w:r>
            <w:r w:rsidRPr="00AC3540">
              <w:rPr>
                <w:noProof/>
              </w:rPr>
              <w:fldChar w:fldCharType="separate"/>
            </w:r>
            <w:r w:rsidR="008A478B">
              <w:rPr>
                <w:noProof/>
              </w:rPr>
              <w:t>8.12.2.14</w:t>
            </w:r>
            <w:r w:rsidRPr="00AC3540">
              <w:rPr>
                <w:noProof/>
              </w:rPr>
              <w:fldChar w:fldCharType="end"/>
            </w:r>
          </w:p>
        </w:tc>
        <w:tc>
          <w:tcPr>
            <w:tcW w:w="137"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96CD7" w:rsidRPr="00AC3540" w:rsidRDefault="00896CD7" w:rsidP="00AB10A7">
            <w:pPr>
              <w:pStyle w:val="TablecellCENTER"/>
              <w:keepLines/>
              <w:jc w:val="left"/>
              <w:rPr>
                <w:noProof/>
              </w:rPr>
            </w:pPr>
          </w:p>
        </w:tc>
        <w:tc>
          <w:tcPr>
            <w:tcW w:w="137"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96CD7" w:rsidRPr="00AC3540" w:rsidRDefault="00896CD7" w:rsidP="00AB10A7">
            <w:pPr>
              <w:pStyle w:val="TablecellLEFT"/>
              <w:keepLines/>
              <w:rPr>
                <w:noProof/>
              </w:rPr>
            </w:pPr>
          </w:p>
        </w:tc>
        <w:tc>
          <w:tcPr>
            <w:tcW w:w="1257"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vAlign w:val="center"/>
          </w:tcPr>
          <w:p w:rsidR="00896CD7" w:rsidRPr="00AC3540" w:rsidRDefault="00896CD7" w:rsidP="00AB10A7">
            <w:pPr>
              <w:pStyle w:val="TablecellLEFT"/>
              <w:keepLines/>
              <w:rPr>
                <w:noProof/>
              </w:rPr>
            </w:pPr>
            <w:r w:rsidRPr="00AC3540">
              <w:rPr>
                <w:noProof/>
              </w:rPr>
              <w:t>TM[12,14]</w:t>
            </w:r>
          </w:p>
        </w:tc>
        <w:tc>
          <w:tcPr>
            <w:tcW w:w="379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896CD7" w:rsidRPr="00AC3540" w:rsidRDefault="00896CD7" w:rsidP="00AB10A7">
            <w:pPr>
              <w:pStyle w:val="TablecellLEFT"/>
              <w:keepLines/>
              <w:rPr>
                <w:noProof/>
              </w:rPr>
            </w:pPr>
            <w:r w:rsidRPr="00AC3540">
              <w:rPr>
                <w:noProof/>
              </w:rPr>
              <w:t>parameter monitoring definition status report</w:t>
            </w:r>
          </w:p>
        </w:tc>
        <w:tc>
          <w:tcPr>
            <w:tcW w:w="1355"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96CD7" w:rsidRPr="00AC3540" w:rsidRDefault="00AB10A7" w:rsidP="00AB10A7">
            <w:pPr>
              <w:pStyle w:val="TablecellLEFT"/>
              <w:keepLines/>
              <w:jc w:val="center"/>
              <w:rPr>
                <w:noProof/>
              </w:rPr>
            </w:pPr>
            <w:r w:rsidRPr="00AC3540">
              <w:rPr>
                <w:noProof/>
              </w:rPr>
              <w:t>TC[12,13]</w:t>
            </w:r>
            <w:r w:rsidR="00DC113B" w:rsidRPr="00AC3540">
              <w:rPr>
                <w:noProof/>
              </w:rPr>
              <w:t xml:space="preserve"> response</w:t>
            </w:r>
          </w:p>
        </w:tc>
      </w:tr>
      <w:tr w:rsidR="00AB10A7" w:rsidRPr="00AC3540" w:rsidTr="00C033F3">
        <w:trPr>
          <w:trHeight w:val="240"/>
        </w:trPr>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AB10A7" w:rsidRPr="00AC3540" w:rsidRDefault="00AB10A7" w:rsidP="00AB10A7">
            <w:pPr>
              <w:pStyle w:val="TablecellCENTER"/>
              <w:keepLines/>
              <w:rPr>
                <w:noProof/>
              </w:rPr>
            </w:pPr>
            <w:r w:rsidRPr="00AC3540">
              <w:rPr>
                <w:noProof/>
              </w:rPr>
              <w:fldChar w:fldCharType="begin"/>
            </w:r>
            <w:r w:rsidRPr="00AC3540">
              <w:rPr>
                <w:noProof/>
              </w:rPr>
              <w:instrText xml:space="preserve"> REF TC_012_010_SYS \n \h  \* MERGEFORMAT </w:instrText>
            </w:r>
            <w:r w:rsidRPr="00AC3540">
              <w:rPr>
                <w:noProof/>
              </w:rPr>
            </w:r>
            <w:r w:rsidRPr="00AC3540">
              <w:rPr>
                <w:noProof/>
              </w:rPr>
              <w:fldChar w:fldCharType="separate"/>
            </w:r>
            <w:r w:rsidR="008A478B">
              <w:rPr>
                <w:noProof/>
              </w:rPr>
              <w:t>6.12.3.12</w:t>
            </w:r>
            <w:r w:rsidRPr="00AC3540">
              <w:rPr>
                <w:noProof/>
              </w:rPr>
              <w:fldChar w:fldCharType="end"/>
            </w:r>
          </w:p>
        </w:tc>
        <w:tc>
          <w:tcPr>
            <w:tcW w:w="833"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AB10A7" w:rsidRPr="00AC3540" w:rsidRDefault="00AB10A7" w:rsidP="00AB10A7">
            <w:pPr>
              <w:pStyle w:val="TablecellCENTER"/>
              <w:keepLines/>
              <w:rPr>
                <w:noProof/>
              </w:rPr>
            </w:pPr>
            <w:r w:rsidRPr="00AC3540">
              <w:rPr>
                <w:noProof/>
              </w:rPr>
              <w:fldChar w:fldCharType="begin"/>
            </w:r>
            <w:r w:rsidRPr="00AC3540">
              <w:rPr>
                <w:noProof/>
              </w:rPr>
              <w:instrText xml:space="preserve"> REF TC_012_010_IF \n \h  \* MERGEFORMAT </w:instrText>
            </w:r>
            <w:r w:rsidRPr="00AC3540">
              <w:rPr>
                <w:noProof/>
              </w:rPr>
            </w:r>
            <w:r w:rsidRPr="00AC3540">
              <w:rPr>
                <w:noProof/>
              </w:rPr>
              <w:fldChar w:fldCharType="separate"/>
            </w:r>
            <w:r w:rsidR="008A478B">
              <w:rPr>
                <w:noProof/>
              </w:rPr>
              <w:t>8.12.2.10</w:t>
            </w:r>
            <w:r w:rsidRPr="00AC3540">
              <w:rPr>
                <w:noProof/>
              </w:rPr>
              <w:fldChar w:fldCharType="end"/>
            </w:r>
          </w:p>
        </w:tc>
        <w:tc>
          <w:tcPr>
            <w:tcW w:w="1531" w:type="dxa"/>
            <w:gridSpan w:val="3"/>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AB10A7" w:rsidRPr="00AC3540" w:rsidRDefault="00AB10A7" w:rsidP="00AB10A7">
            <w:pPr>
              <w:pStyle w:val="TablecellLEFT"/>
              <w:keepLines/>
              <w:rPr>
                <w:noProof/>
              </w:rPr>
            </w:pPr>
            <w:r w:rsidRPr="00AC3540">
              <w:rPr>
                <w:noProof/>
              </w:rPr>
              <w:t>TC[12,10]</w:t>
            </w:r>
          </w:p>
        </w:tc>
        <w:tc>
          <w:tcPr>
            <w:tcW w:w="379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AB10A7" w:rsidRPr="00AC3540" w:rsidRDefault="00AB10A7" w:rsidP="00AB10A7">
            <w:pPr>
              <w:pStyle w:val="TablecellLEFT"/>
              <w:keepLines/>
              <w:rPr>
                <w:noProof/>
              </w:rPr>
            </w:pPr>
            <w:r w:rsidRPr="00AC3540">
              <w:rPr>
                <w:noProof/>
              </w:rPr>
              <w:t>report the out-of-limits</w:t>
            </w:r>
          </w:p>
        </w:tc>
        <w:tc>
          <w:tcPr>
            <w:tcW w:w="1355"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AB10A7" w:rsidRPr="00AC3540" w:rsidRDefault="00AB10A7" w:rsidP="00AB10A7">
            <w:pPr>
              <w:pStyle w:val="TablecellLEFT"/>
              <w:keepLines/>
              <w:jc w:val="center"/>
              <w:rPr>
                <w:noProof/>
              </w:rPr>
            </w:pPr>
            <w:r w:rsidRPr="00AC3540">
              <w:rPr>
                <w:noProof/>
              </w:rPr>
              <w:t>by declaration</w:t>
            </w:r>
          </w:p>
        </w:tc>
      </w:tr>
      <w:tr w:rsidR="00AB10A7" w:rsidRPr="00AC3540" w:rsidTr="00C033F3">
        <w:trPr>
          <w:trHeight w:val="240"/>
        </w:trPr>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AB10A7" w:rsidRPr="00AC3540" w:rsidRDefault="00AB10A7" w:rsidP="00AB10A7">
            <w:pPr>
              <w:pStyle w:val="TablecellCENTER"/>
              <w:keepLines/>
              <w:rPr>
                <w:noProof/>
              </w:rPr>
            </w:pPr>
            <w:r w:rsidRPr="00AC3540">
              <w:rPr>
                <w:noProof/>
              </w:rPr>
              <w:fldChar w:fldCharType="begin"/>
            </w:r>
            <w:r w:rsidRPr="00AC3540">
              <w:rPr>
                <w:noProof/>
              </w:rPr>
              <w:instrText xml:space="preserve"> REF TM_012_011_SYS \n \h  \* MERGEFORMAT </w:instrText>
            </w:r>
            <w:r w:rsidRPr="00AC3540">
              <w:rPr>
                <w:noProof/>
              </w:rPr>
            </w:r>
            <w:r w:rsidRPr="00AC3540">
              <w:rPr>
                <w:noProof/>
              </w:rPr>
              <w:fldChar w:fldCharType="separate"/>
            </w:r>
            <w:r w:rsidR="008A478B">
              <w:rPr>
                <w:noProof/>
              </w:rPr>
              <w:t>6.12.3.12</w:t>
            </w:r>
            <w:r w:rsidRPr="00AC3540">
              <w:rPr>
                <w:noProof/>
              </w:rPr>
              <w:fldChar w:fldCharType="end"/>
            </w:r>
          </w:p>
        </w:tc>
        <w:tc>
          <w:tcPr>
            <w:tcW w:w="833"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AB10A7" w:rsidRPr="00AC3540" w:rsidRDefault="00AB10A7" w:rsidP="00AB10A7">
            <w:pPr>
              <w:pStyle w:val="TablecellCENTER"/>
              <w:keepLines/>
              <w:rPr>
                <w:noProof/>
              </w:rPr>
            </w:pPr>
            <w:r w:rsidRPr="00AC3540">
              <w:rPr>
                <w:noProof/>
              </w:rPr>
              <w:fldChar w:fldCharType="begin"/>
            </w:r>
            <w:r w:rsidRPr="00AC3540">
              <w:rPr>
                <w:noProof/>
              </w:rPr>
              <w:instrText xml:space="preserve"> REF TM_012_011_IF \n \h  \* MERGEFORMAT </w:instrText>
            </w:r>
            <w:r w:rsidRPr="00AC3540">
              <w:rPr>
                <w:noProof/>
              </w:rPr>
            </w:r>
            <w:r w:rsidRPr="00AC3540">
              <w:rPr>
                <w:noProof/>
              </w:rPr>
              <w:fldChar w:fldCharType="separate"/>
            </w:r>
            <w:r w:rsidR="008A478B">
              <w:rPr>
                <w:noProof/>
              </w:rPr>
              <w:t>8.12.2.11</w:t>
            </w:r>
            <w:r w:rsidRPr="00AC3540">
              <w:rPr>
                <w:noProof/>
              </w:rPr>
              <w:fldChar w:fldCharType="end"/>
            </w:r>
          </w:p>
        </w:tc>
        <w:tc>
          <w:tcPr>
            <w:tcW w:w="137"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AB10A7" w:rsidRPr="00AC3540" w:rsidRDefault="00AB10A7" w:rsidP="00AB10A7">
            <w:pPr>
              <w:pStyle w:val="TablecellCENTER"/>
              <w:keepLines/>
              <w:jc w:val="left"/>
              <w:rPr>
                <w:noProof/>
              </w:rPr>
            </w:pPr>
          </w:p>
        </w:tc>
        <w:tc>
          <w:tcPr>
            <w:tcW w:w="1394"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AB10A7" w:rsidRPr="00AC3540" w:rsidRDefault="00AB10A7" w:rsidP="00AB10A7">
            <w:pPr>
              <w:pStyle w:val="TablecellLEFT"/>
              <w:keepLines/>
              <w:rPr>
                <w:noProof/>
              </w:rPr>
            </w:pPr>
            <w:r w:rsidRPr="00AC3540">
              <w:rPr>
                <w:noProof/>
              </w:rPr>
              <w:t>TM[12,11]</w:t>
            </w:r>
          </w:p>
        </w:tc>
        <w:tc>
          <w:tcPr>
            <w:tcW w:w="379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AB10A7" w:rsidRPr="00AC3540" w:rsidRDefault="00AB10A7" w:rsidP="00AB10A7">
            <w:pPr>
              <w:pStyle w:val="TablecellLEFT"/>
              <w:keepLines/>
              <w:rPr>
                <w:noProof/>
              </w:rPr>
            </w:pPr>
            <w:r w:rsidRPr="00AC3540">
              <w:rPr>
                <w:noProof/>
              </w:rPr>
              <w:t>out-of-limits report</w:t>
            </w:r>
          </w:p>
        </w:tc>
        <w:tc>
          <w:tcPr>
            <w:tcW w:w="1355"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AB10A7" w:rsidRPr="00AC3540" w:rsidRDefault="00AB10A7" w:rsidP="00AB10A7">
            <w:pPr>
              <w:pStyle w:val="TablecellLEFT"/>
              <w:keepLines/>
              <w:jc w:val="center"/>
              <w:rPr>
                <w:noProof/>
              </w:rPr>
            </w:pPr>
            <w:r w:rsidRPr="00AC3540">
              <w:rPr>
                <w:noProof/>
              </w:rPr>
              <w:t>TC[12,10]</w:t>
            </w:r>
            <w:r w:rsidR="00DC113B" w:rsidRPr="00AC3540">
              <w:rPr>
                <w:noProof/>
              </w:rPr>
              <w:t xml:space="preserve"> response</w:t>
            </w:r>
          </w:p>
        </w:tc>
      </w:tr>
    </w:tbl>
    <w:p w:rsidR="00275F1F" w:rsidRPr="00AC3540" w:rsidRDefault="00DA5CEB" w:rsidP="00AF1F67">
      <w:pPr>
        <w:pStyle w:val="Annex4"/>
        <w:rPr>
          <w:noProof/>
        </w:rPr>
      </w:pPr>
      <w:r w:rsidRPr="00AC3540">
        <w:rPr>
          <w:noProof/>
        </w:rPr>
        <w:t xml:space="preserve">Functional </w:t>
      </w:r>
      <w:r w:rsidR="003D2DE3" w:rsidRPr="00AC3540">
        <w:rPr>
          <w:noProof/>
        </w:rPr>
        <w:t>monitoring</w:t>
      </w:r>
    </w:p>
    <w:p w:rsidR="00275F1F" w:rsidRPr="00AC3540" w:rsidRDefault="004F69DE" w:rsidP="00275F1F">
      <w:pPr>
        <w:pStyle w:val="paragraph"/>
        <w:keepNext/>
        <w:rPr>
          <w:noProof/>
        </w:rPr>
      </w:pPr>
      <w:r w:rsidRPr="00AC3540">
        <w:rPr>
          <w:noProof/>
        </w:rPr>
        <w:fldChar w:fldCharType="begin"/>
      </w:r>
      <w:r w:rsidRPr="00AC3540">
        <w:rPr>
          <w:noProof/>
        </w:rPr>
        <w:instrText xml:space="preserve"> REF _Ref432943062 \w \h </w:instrText>
      </w:r>
      <w:r w:rsidRPr="00AC3540">
        <w:rPr>
          <w:noProof/>
        </w:rPr>
      </w:r>
      <w:r w:rsidRPr="00AC3540">
        <w:rPr>
          <w:noProof/>
        </w:rPr>
        <w:fldChar w:fldCharType="separate"/>
      </w:r>
      <w:r w:rsidR="008A478B">
        <w:rPr>
          <w:noProof/>
        </w:rPr>
        <w:t xml:space="preserve">Table C-19 </w:t>
      </w:r>
      <w:r w:rsidRPr="00AC3540">
        <w:rPr>
          <w:noProof/>
        </w:rPr>
        <w:fldChar w:fldCharType="end"/>
      </w:r>
      <w:r w:rsidR="00275F1F" w:rsidRPr="00AC3540">
        <w:rPr>
          <w:noProof/>
        </w:rPr>
        <w:t xml:space="preserve">shows the message types of the </w:t>
      </w:r>
      <w:r w:rsidR="00BA5444" w:rsidRPr="00AC3540">
        <w:rPr>
          <w:noProof/>
        </w:rPr>
        <w:t xml:space="preserve">functional monitoring </w:t>
      </w:r>
      <w:r w:rsidR="003D2DE3" w:rsidRPr="00AC3540">
        <w:rPr>
          <w:noProof/>
        </w:rPr>
        <w:t>subservice type</w:t>
      </w:r>
      <w:r w:rsidR="00275F1F" w:rsidRPr="00AC3540">
        <w:rPr>
          <w:noProof/>
        </w:rPr>
        <w:t>.</w:t>
      </w:r>
    </w:p>
    <w:p w:rsidR="00275F1F" w:rsidRPr="00AC3540" w:rsidRDefault="00BA5444" w:rsidP="00275F1F">
      <w:pPr>
        <w:pStyle w:val="CaptionAnnexTable"/>
        <w:spacing w:after="120"/>
        <w:rPr>
          <w:noProof/>
        </w:rPr>
      </w:pPr>
      <w:bookmarkStart w:id="1637" w:name="_Ref432943062"/>
      <w:r w:rsidRPr="00AC3540">
        <w:rPr>
          <w:noProof/>
        </w:rPr>
        <w:t xml:space="preserve">Functional monitoring </w:t>
      </w:r>
      <w:r w:rsidR="00275F1F" w:rsidRPr="00AC3540">
        <w:rPr>
          <w:noProof/>
        </w:rPr>
        <w:t>message types</w:t>
      </w:r>
      <w:bookmarkEnd w:id="1637"/>
    </w:p>
    <w:tbl>
      <w:tblPr>
        <w:tblStyle w:val="TableGrid"/>
        <w:tblW w:w="8647" w:type="dxa"/>
        <w:tblInd w:w="84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20" w:firstRow="1" w:lastRow="0" w:firstColumn="0" w:lastColumn="0" w:noHBand="1" w:noVBand="1"/>
      </w:tblPr>
      <w:tblGrid>
        <w:gridCol w:w="992"/>
        <w:gridCol w:w="992"/>
        <w:gridCol w:w="142"/>
        <w:gridCol w:w="142"/>
        <w:gridCol w:w="1276"/>
        <w:gridCol w:w="3969"/>
        <w:gridCol w:w="1134"/>
      </w:tblGrid>
      <w:tr w:rsidR="00275F1F" w:rsidRPr="00AC3540" w:rsidTr="00275F1F">
        <w:trPr>
          <w:trHeight w:val="272"/>
          <w:tblHeader/>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275F1F" w:rsidRPr="00AC3540" w:rsidRDefault="00275F1F" w:rsidP="00854267">
            <w:pPr>
              <w:pStyle w:val="TableHeaderCENTER"/>
              <w:keepLines/>
              <w:rPr>
                <w:noProof/>
              </w:rPr>
            </w:pPr>
            <w:r w:rsidRPr="00AC3540">
              <w:rPr>
                <w:noProof/>
              </w:rPr>
              <w:t>system</w:t>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275F1F" w:rsidRPr="00AC3540" w:rsidRDefault="00275F1F" w:rsidP="00854267">
            <w:pPr>
              <w:pStyle w:val="TableHeaderCENTER"/>
              <w:keepLines/>
              <w:rPr>
                <w:noProof/>
              </w:rPr>
            </w:pPr>
            <w:r w:rsidRPr="00AC3540">
              <w:rPr>
                <w:noProof/>
              </w:rPr>
              <w:t>interface</w:t>
            </w:r>
          </w:p>
        </w:tc>
        <w:tc>
          <w:tcPr>
            <w:tcW w:w="6663" w:type="dxa"/>
            <w:gridSpan w:val="5"/>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275F1F" w:rsidRPr="00AC3540" w:rsidRDefault="00275F1F" w:rsidP="00275F1F">
            <w:pPr>
              <w:pStyle w:val="TableHeaderCENTER"/>
              <w:keepLines/>
              <w:rPr>
                <w:noProof/>
              </w:rPr>
            </w:pPr>
            <w:r w:rsidRPr="00AC3540">
              <w:rPr>
                <w:noProof/>
              </w:rPr>
              <w:t>message type</w:t>
            </w:r>
          </w:p>
        </w:tc>
      </w:tr>
      <w:tr w:rsidR="00BB1D9B" w:rsidRPr="00AC3540" w:rsidTr="00414029">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BB1D9B" w:rsidRPr="00AC3540" w:rsidRDefault="00BB1D9B" w:rsidP="00414029">
            <w:pPr>
              <w:pStyle w:val="TablecellCENTER"/>
              <w:keepLines/>
              <w:rPr>
                <w:noProof/>
              </w:rPr>
            </w:pPr>
            <w:r w:rsidRPr="00AC3540">
              <w:rPr>
                <w:noProof/>
              </w:rPr>
              <w:fldChar w:fldCharType="begin"/>
            </w:r>
            <w:r w:rsidRPr="00AC3540">
              <w:rPr>
                <w:noProof/>
              </w:rPr>
              <w:instrText xml:space="preserve"> REF TC_012_017_SYS \n \h  \* MERGEFORMAT </w:instrText>
            </w:r>
            <w:r w:rsidRPr="00AC3540">
              <w:rPr>
                <w:noProof/>
              </w:rPr>
            </w:r>
            <w:r w:rsidRPr="00AC3540">
              <w:rPr>
                <w:noProof/>
              </w:rPr>
              <w:fldChar w:fldCharType="separate"/>
            </w:r>
            <w:r w:rsidR="008A478B">
              <w:rPr>
                <w:noProof/>
              </w:rPr>
              <w:t>6.12.4.4.1</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BB1D9B" w:rsidRPr="00AC3540" w:rsidRDefault="00BB1D9B" w:rsidP="00414029">
            <w:pPr>
              <w:pStyle w:val="TablecellCENTER"/>
              <w:keepLines/>
              <w:rPr>
                <w:noProof/>
              </w:rPr>
            </w:pPr>
            <w:r w:rsidRPr="00AC3540">
              <w:rPr>
                <w:noProof/>
              </w:rPr>
              <w:fldChar w:fldCharType="begin"/>
            </w:r>
            <w:r w:rsidRPr="00AC3540">
              <w:rPr>
                <w:noProof/>
              </w:rPr>
              <w:instrText xml:space="preserve"> REF TC_012_017_IF \n \h  \* MERGEFORMAT </w:instrText>
            </w:r>
            <w:r w:rsidRPr="00AC3540">
              <w:rPr>
                <w:noProof/>
              </w:rPr>
            </w:r>
            <w:r w:rsidRPr="00AC3540">
              <w:rPr>
                <w:noProof/>
              </w:rPr>
              <w:fldChar w:fldCharType="separate"/>
            </w:r>
            <w:r w:rsidR="008A478B">
              <w:rPr>
                <w:noProof/>
              </w:rPr>
              <w:t>8.12.2.17</w:t>
            </w:r>
            <w:r w:rsidRPr="00AC3540">
              <w:rPr>
                <w:noProof/>
              </w:rPr>
              <w:fldChar w:fldCharType="end"/>
            </w:r>
          </w:p>
        </w:tc>
        <w:tc>
          <w:tcPr>
            <w:tcW w:w="1560" w:type="dxa"/>
            <w:gridSpan w:val="3"/>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BB1D9B" w:rsidRPr="00AC3540" w:rsidRDefault="00BB1D9B" w:rsidP="00BB1D9B">
            <w:pPr>
              <w:pStyle w:val="TablecellLEFT"/>
              <w:keepLines/>
              <w:rPr>
                <w:noProof/>
              </w:rPr>
            </w:pPr>
            <w:r w:rsidRPr="00AC3540">
              <w:rPr>
                <w:noProof/>
              </w:rPr>
              <w:t>TC[12,17]</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BB1D9B" w:rsidRPr="00AC3540" w:rsidRDefault="00BB1D9B" w:rsidP="00BB1D9B">
            <w:pPr>
              <w:pStyle w:val="TablecellLEFT"/>
              <w:keepLines/>
              <w:rPr>
                <w:noProof/>
              </w:rPr>
            </w:pPr>
            <w:r w:rsidRPr="00AC3540">
              <w:rPr>
                <w:noProof/>
              </w:rPr>
              <w:t>enable the functional monitoring function</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BB1D9B" w:rsidRPr="00AC3540" w:rsidRDefault="00BB1D9B" w:rsidP="00BB1D9B">
            <w:pPr>
              <w:pStyle w:val="TablecellLEFT"/>
              <w:keepLines/>
              <w:jc w:val="center"/>
              <w:rPr>
                <w:noProof/>
              </w:rPr>
            </w:pPr>
            <w:r w:rsidRPr="00AC3540">
              <w:rPr>
                <w:noProof/>
              </w:rPr>
              <w:t>minimum</w:t>
            </w:r>
          </w:p>
        </w:tc>
      </w:tr>
      <w:tr w:rsidR="00BB1D9B" w:rsidRPr="00AC3540" w:rsidTr="00414029">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BB1D9B" w:rsidRPr="00AC3540" w:rsidRDefault="00BB1D9B" w:rsidP="00414029">
            <w:pPr>
              <w:pStyle w:val="TablecellCENTER"/>
              <w:keepLines/>
              <w:rPr>
                <w:noProof/>
              </w:rPr>
            </w:pPr>
            <w:r w:rsidRPr="00AC3540">
              <w:rPr>
                <w:noProof/>
              </w:rPr>
              <w:fldChar w:fldCharType="begin"/>
            </w:r>
            <w:r w:rsidRPr="00AC3540">
              <w:rPr>
                <w:noProof/>
              </w:rPr>
              <w:instrText xml:space="preserve"> REF TC_012_018_SYS \n \h  \* MERGEFORMAT </w:instrText>
            </w:r>
            <w:r w:rsidRPr="00AC3540">
              <w:rPr>
                <w:noProof/>
              </w:rPr>
            </w:r>
            <w:r w:rsidRPr="00AC3540">
              <w:rPr>
                <w:noProof/>
              </w:rPr>
              <w:fldChar w:fldCharType="separate"/>
            </w:r>
            <w:r w:rsidR="008A478B">
              <w:rPr>
                <w:noProof/>
              </w:rPr>
              <w:t>6.12.4.4.2</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BB1D9B" w:rsidRPr="00AC3540" w:rsidRDefault="00BB1D9B" w:rsidP="00414029">
            <w:pPr>
              <w:pStyle w:val="TablecellCENTER"/>
              <w:keepLines/>
              <w:rPr>
                <w:noProof/>
              </w:rPr>
            </w:pPr>
            <w:r w:rsidRPr="00AC3540">
              <w:rPr>
                <w:noProof/>
              </w:rPr>
              <w:fldChar w:fldCharType="begin"/>
            </w:r>
            <w:r w:rsidRPr="00AC3540">
              <w:rPr>
                <w:noProof/>
              </w:rPr>
              <w:instrText xml:space="preserve"> REF TC_012_018_IF \n \h  \* MERGEFORMAT </w:instrText>
            </w:r>
            <w:r w:rsidRPr="00AC3540">
              <w:rPr>
                <w:noProof/>
              </w:rPr>
            </w:r>
            <w:r w:rsidRPr="00AC3540">
              <w:rPr>
                <w:noProof/>
              </w:rPr>
              <w:fldChar w:fldCharType="separate"/>
            </w:r>
            <w:r w:rsidR="008A478B">
              <w:rPr>
                <w:noProof/>
              </w:rPr>
              <w:t>8.12.2.18</w:t>
            </w:r>
            <w:r w:rsidRPr="00AC3540">
              <w:rPr>
                <w:noProof/>
              </w:rPr>
              <w:fldChar w:fldCharType="end"/>
            </w: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BB1D9B" w:rsidRPr="00AC3540" w:rsidRDefault="00BB1D9B" w:rsidP="00BB1D9B">
            <w:pPr>
              <w:pStyle w:val="TablecellCENTER"/>
              <w:keepLines/>
              <w:jc w:val="left"/>
              <w:rPr>
                <w:noProof/>
              </w:rPr>
            </w:pPr>
          </w:p>
        </w:tc>
        <w:tc>
          <w:tcPr>
            <w:tcW w:w="1418"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BB1D9B" w:rsidRPr="00AC3540" w:rsidRDefault="00BB1D9B" w:rsidP="00BB1D9B">
            <w:pPr>
              <w:pStyle w:val="TablecellLEFT"/>
              <w:keepLines/>
              <w:rPr>
                <w:noProof/>
              </w:rPr>
            </w:pPr>
            <w:r w:rsidRPr="00AC3540">
              <w:rPr>
                <w:noProof/>
              </w:rPr>
              <w:t>TC[12,18]</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BB1D9B" w:rsidRPr="00AC3540" w:rsidRDefault="00BB1D9B" w:rsidP="00BB1D9B">
            <w:pPr>
              <w:pStyle w:val="TablecellLEFT"/>
              <w:keepLines/>
              <w:rPr>
                <w:noProof/>
              </w:rPr>
            </w:pPr>
            <w:r w:rsidRPr="00AC3540">
              <w:rPr>
                <w:noProof/>
              </w:rPr>
              <w:t>disable the functional monitoring function</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BB1D9B" w:rsidRPr="00AC3540" w:rsidRDefault="00B37F7A" w:rsidP="00BB1D9B">
            <w:pPr>
              <w:pStyle w:val="TablecellLEFT"/>
              <w:keepLines/>
              <w:jc w:val="center"/>
              <w:rPr>
                <w:noProof/>
              </w:rPr>
            </w:pPr>
            <w:r w:rsidRPr="00AC3540">
              <w:rPr>
                <w:noProof/>
              </w:rPr>
              <w:t>minimum</w:t>
            </w:r>
          </w:p>
        </w:tc>
      </w:tr>
      <w:tr w:rsidR="00BB1D9B" w:rsidRPr="00AC3540" w:rsidTr="00414029">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BB1D9B" w:rsidRPr="00AC3540" w:rsidRDefault="00BB1D9B" w:rsidP="00414029">
            <w:pPr>
              <w:pStyle w:val="TablecellCENTER"/>
              <w:keepLines/>
              <w:rPr>
                <w:noProof/>
              </w:rPr>
            </w:pPr>
            <w:r w:rsidRPr="00AC3540">
              <w:rPr>
                <w:noProof/>
              </w:rPr>
              <w:fldChar w:fldCharType="begin"/>
            </w:r>
            <w:r w:rsidRPr="00AC3540">
              <w:rPr>
                <w:noProof/>
              </w:rPr>
              <w:instrText xml:space="preserve"> REF TC_012_019_SYS \n \h  \* MERGEFORMAT </w:instrText>
            </w:r>
            <w:r w:rsidRPr="00AC3540">
              <w:rPr>
                <w:noProof/>
              </w:rPr>
            </w:r>
            <w:r w:rsidRPr="00AC3540">
              <w:rPr>
                <w:noProof/>
              </w:rPr>
              <w:fldChar w:fldCharType="separate"/>
            </w:r>
            <w:r w:rsidR="008A478B">
              <w:rPr>
                <w:noProof/>
              </w:rPr>
              <w:t>6.12.4.5.2</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BB1D9B" w:rsidRPr="00AC3540" w:rsidRDefault="00BB1D9B" w:rsidP="00414029">
            <w:pPr>
              <w:pStyle w:val="TablecellCENTER"/>
              <w:keepLines/>
              <w:rPr>
                <w:noProof/>
              </w:rPr>
            </w:pPr>
            <w:r w:rsidRPr="00AC3540">
              <w:rPr>
                <w:noProof/>
              </w:rPr>
              <w:fldChar w:fldCharType="begin"/>
            </w:r>
            <w:r w:rsidRPr="00AC3540">
              <w:rPr>
                <w:noProof/>
              </w:rPr>
              <w:instrText xml:space="preserve"> REF TC_012_019_IF \n \h  \* MERGEFORMAT </w:instrText>
            </w:r>
            <w:r w:rsidRPr="00AC3540">
              <w:rPr>
                <w:noProof/>
              </w:rPr>
            </w:r>
            <w:r w:rsidRPr="00AC3540">
              <w:rPr>
                <w:noProof/>
              </w:rPr>
              <w:fldChar w:fldCharType="separate"/>
            </w:r>
            <w:r w:rsidR="008A478B">
              <w:rPr>
                <w:noProof/>
              </w:rPr>
              <w:t>8.12.2.19</w:t>
            </w:r>
            <w:r w:rsidRPr="00AC3540">
              <w:rPr>
                <w:noProof/>
              </w:rPr>
              <w:fldChar w:fldCharType="end"/>
            </w:r>
          </w:p>
        </w:tc>
        <w:tc>
          <w:tcPr>
            <w:tcW w:w="1560" w:type="dxa"/>
            <w:gridSpan w:val="3"/>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BB1D9B" w:rsidRPr="00AC3540" w:rsidRDefault="00BB1D9B" w:rsidP="00BB1D9B">
            <w:pPr>
              <w:pStyle w:val="TablecellLEFT"/>
              <w:keepLines/>
              <w:rPr>
                <w:noProof/>
              </w:rPr>
            </w:pPr>
            <w:r w:rsidRPr="00AC3540">
              <w:rPr>
                <w:noProof/>
              </w:rPr>
              <w:t>TC[12,19]</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BB1D9B" w:rsidRPr="00AC3540" w:rsidRDefault="00BB1D9B" w:rsidP="00BB1D9B">
            <w:pPr>
              <w:pStyle w:val="TablecellLEFT"/>
              <w:keepLines/>
              <w:rPr>
                <w:noProof/>
              </w:rPr>
            </w:pPr>
            <w:r w:rsidRPr="00AC3540">
              <w:rPr>
                <w:noProof/>
              </w:rPr>
              <w:t>enable functional monitoring definitions</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BB1D9B" w:rsidRPr="00AC3540" w:rsidRDefault="00BB1D9B" w:rsidP="00BB1D9B">
            <w:pPr>
              <w:pStyle w:val="TablecellLEFT"/>
              <w:keepLines/>
              <w:jc w:val="center"/>
              <w:rPr>
                <w:noProof/>
              </w:rPr>
            </w:pPr>
            <w:r w:rsidRPr="00AC3540">
              <w:rPr>
                <w:noProof/>
              </w:rPr>
              <w:t>minimum</w:t>
            </w:r>
          </w:p>
        </w:tc>
      </w:tr>
      <w:tr w:rsidR="00BB1D9B" w:rsidRPr="00AC3540" w:rsidTr="00414029">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BB1D9B" w:rsidRPr="00AC3540" w:rsidRDefault="00BB1D9B" w:rsidP="00414029">
            <w:pPr>
              <w:pStyle w:val="TablecellCENTER"/>
              <w:keepLines/>
              <w:rPr>
                <w:noProof/>
              </w:rPr>
            </w:pPr>
            <w:r w:rsidRPr="00AC3540">
              <w:rPr>
                <w:noProof/>
              </w:rPr>
              <w:fldChar w:fldCharType="begin"/>
            </w:r>
            <w:r w:rsidRPr="00AC3540">
              <w:rPr>
                <w:noProof/>
              </w:rPr>
              <w:instrText xml:space="preserve"> REF TC_012_020_SYS \n \h  \* MERGEFORMAT </w:instrText>
            </w:r>
            <w:r w:rsidRPr="00AC3540">
              <w:rPr>
                <w:noProof/>
              </w:rPr>
            </w:r>
            <w:r w:rsidRPr="00AC3540">
              <w:rPr>
                <w:noProof/>
              </w:rPr>
              <w:fldChar w:fldCharType="separate"/>
            </w:r>
            <w:r w:rsidR="008A478B">
              <w:rPr>
                <w:noProof/>
              </w:rPr>
              <w:t>6.12.4.5.3</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BB1D9B" w:rsidRPr="00AC3540" w:rsidRDefault="00BB1D9B" w:rsidP="00414029">
            <w:pPr>
              <w:pStyle w:val="TablecellCENTER"/>
              <w:keepLines/>
              <w:rPr>
                <w:noProof/>
              </w:rPr>
            </w:pPr>
            <w:r w:rsidRPr="00AC3540">
              <w:rPr>
                <w:noProof/>
              </w:rPr>
              <w:fldChar w:fldCharType="begin"/>
            </w:r>
            <w:r w:rsidRPr="00AC3540">
              <w:rPr>
                <w:noProof/>
              </w:rPr>
              <w:instrText xml:space="preserve"> REF TC_012_020_IF \n \h  \* MERGEFORMAT </w:instrText>
            </w:r>
            <w:r w:rsidRPr="00AC3540">
              <w:rPr>
                <w:noProof/>
              </w:rPr>
            </w:r>
            <w:r w:rsidRPr="00AC3540">
              <w:rPr>
                <w:noProof/>
              </w:rPr>
              <w:fldChar w:fldCharType="separate"/>
            </w:r>
            <w:r w:rsidR="008A478B">
              <w:rPr>
                <w:noProof/>
              </w:rPr>
              <w:t>8.12.2.20</w:t>
            </w:r>
            <w:r w:rsidRPr="00AC3540">
              <w:rPr>
                <w:noProof/>
              </w:rPr>
              <w:fldChar w:fldCharType="end"/>
            </w: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BB1D9B" w:rsidRPr="00AC3540" w:rsidRDefault="00BB1D9B" w:rsidP="00BB1D9B">
            <w:pPr>
              <w:pStyle w:val="TablecellCENTER"/>
              <w:keepLines/>
              <w:jc w:val="left"/>
              <w:rPr>
                <w:noProof/>
              </w:rPr>
            </w:pPr>
          </w:p>
        </w:tc>
        <w:tc>
          <w:tcPr>
            <w:tcW w:w="1418"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BB1D9B" w:rsidRPr="00AC3540" w:rsidRDefault="00BB1D9B" w:rsidP="00BB1D9B">
            <w:pPr>
              <w:pStyle w:val="TablecellLEFT"/>
              <w:keepLines/>
              <w:rPr>
                <w:noProof/>
              </w:rPr>
            </w:pPr>
            <w:r w:rsidRPr="00AC3540">
              <w:rPr>
                <w:noProof/>
              </w:rPr>
              <w:t>TC[12,20]</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BB1D9B" w:rsidRPr="00AC3540" w:rsidRDefault="00BB1D9B" w:rsidP="00BB1D9B">
            <w:pPr>
              <w:pStyle w:val="TablecellLEFT"/>
              <w:keepLines/>
              <w:rPr>
                <w:noProof/>
              </w:rPr>
            </w:pPr>
            <w:r w:rsidRPr="00AC3540">
              <w:rPr>
                <w:noProof/>
              </w:rPr>
              <w:t>disable functional monitoring definitions</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BB1D9B" w:rsidRPr="00AC3540" w:rsidRDefault="00B37F7A" w:rsidP="00BB1D9B">
            <w:pPr>
              <w:pStyle w:val="TablecellLEFT"/>
              <w:keepLines/>
              <w:jc w:val="center"/>
              <w:rPr>
                <w:noProof/>
              </w:rPr>
            </w:pPr>
            <w:r w:rsidRPr="00AC3540">
              <w:rPr>
                <w:noProof/>
              </w:rPr>
              <w:t>minimum</w:t>
            </w:r>
          </w:p>
        </w:tc>
      </w:tr>
      <w:tr w:rsidR="00BB1D9B" w:rsidRPr="00AC3540" w:rsidTr="00414029">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BB1D9B" w:rsidRPr="00AC3540" w:rsidRDefault="00BB1D9B" w:rsidP="00414029">
            <w:pPr>
              <w:pStyle w:val="TablecellCENTER"/>
              <w:keepLines/>
              <w:rPr>
                <w:noProof/>
              </w:rPr>
            </w:pPr>
            <w:r w:rsidRPr="00AC3540">
              <w:rPr>
                <w:noProof/>
              </w:rPr>
              <w:fldChar w:fldCharType="begin"/>
            </w:r>
            <w:r w:rsidRPr="00AC3540">
              <w:rPr>
                <w:noProof/>
              </w:rPr>
              <w:instrText xml:space="preserve"> REF TC_012_021_SYS \n \h  \* MERGEFORMAT </w:instrText>
            </w:r>
            <w:r w:rsidRPr="00AC3540">
              <w:rPr>
                <w:noProof/>
              </w:rPr>
            </w:r>
            <w:r w:rsidRPr="00AC3540">
              <w:rPr>
                <w:noProof/>
              </w:rPr>
              <w:fldChar w:fldCharType="separate"/>
            </w:r>
            <w:r w:rsidR="008A478B">
              <w:rPr>
                <w:noProof/>
              </w:rPr>
              <w:t>6.12.4.6.1</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BB1D9B" w:rsidRPr="00AC3540" w:rsidRDefault="00BB1D9B" w:rsidP="00414029">
            <w:pPr>
              <w:pStyle w:val="TablecellCENTER"/>
              <w:keepLines/>
              <w:rPr>
                <w:noProof/>
              </w:rPr>
            </w:pPr>
            <w:r w:rsidRPr="00AC3540">
              <w:rPr>
                <w:noProof/>
              </w:rPr>
              <w:fldChar w:fldCharType="begin"/>
            </w:r>
            <w:r w:rsidRPr="00AC3540">
              <w:rPr>
                <w:noProof/>
              </w:rPr>
              <w:instrText xml:space="preserve"> REF TC_012_021_IF \n \h  \* MERGEFORMAT </w:instrText>
            </w:r>
            <w:r w:rsidRPr="00AC3540">
              <w:rPr>
                <w:noProof/>
              </w:rPr>
            </w:r>
            <w:r w:rsidRPr="00AC3540">
              <w:rPr>
                <w:noProof/>
              </w:rPr>
              <w:fldChar w:fldCharType="separate"/>
            </w:r>
            <w:r w:rsidR="008A478B">
              <w:rPr>
                <w:noProof/>
              </w:rPr>
              <w:t>8.12.2.21</w:t>
            </w:r>
            <w:r w:rsidRPr="00AC3540">
              <w:rPr>
                <w:noProof/>
              </w:rPr>
              <w:fldChar w:fldCharType="end"/>
            </w:r>
          </w:p>
        </w:tc>
        <w:tc>
          <w:tcPr>
            <w:tcW w:w="1560" w:type="dxa"/>
            <w:gridSpan w:val="3"/>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BB1D9B" w:rsidRPr="00AC3540" w:rsidRDefault="00BB1D9B" w:rsidP="00BB1D9B">
            <w:pPr>
              <w:pStyle w:val="TablecellLEFT"/>
              <w:keepLines/>
              <w:rPr>
                <w:noProof/>
              </w:rPr>
            </w:pPr>
            <w:r w:rsidRPr="00AC3540">
              <w:rPr>
                <w:noProof/>
              </w:rPr>
              <w:t>TC[12,21]</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BB1D9B" w:rsidRPr="00AC3540" w:rsidRDefault="00BB1D9B" w:rsidP="00BB1D9B">
            <w:pPr>
              <w:pStyle w:val="TablecellLEFT"/>
              <w:keepLines/>
              <w:rPr>
                <w:noProof/>
              </w:rPr>
            </w:pPr>
            <w:r w:rsidRPr="00AC3540">
              <w:rPr>
                <w:noProof/>
              </w:rPr>
              <w:t>protect functional monitoring definitions</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BB1D9B" w:rsidRPr="00AC3540" w:rsidRDefault="00BB1D9B" w:rsidP="00BB1D9B">
            <w:pPr>
              <w:pStyle w:val="TablecellLEFT"/>
              <w:keepLines/>
              <w:jc w:val="center"/>
              <w:rPr>
                <w:noProof/>
              </w:rPr>
            </w:pPr>
            <w:r w:rsidRPr="00AC3540">
              <w:rPr>
                <w:noProof/>
              </w:rPr>
              <w:t>by declaration</w:t>
            </w:r>
          </w:p>
        </w:tc>
      </w:tr>
      <w:tr w:rsidR="00BB1D9B" w:rsidRPr="00AC3540" w:rsidTr="00414029">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BB1D9B" w:rsidRPr="00AC3540" w:rsidRDefault="00BB1D9B" w:rsidP="00414029">
            <w:pPr>
              <w:pStyle w:val="TablecellCENTER"/>
              <w:keepLines/>
              <w:rPr>
                <w:noProof/>
              </w:rPr>
            </w:pPr>
            <w:r w:rsidRPr="00AC3540">
              <w:rPr>
                <w:noProof/>
              </w:rPr>
              <w:fldChar w:fldCharType="begin"/>
            </w:r>
            <w:r w:rsidRPr="00AC3540">
              <w:rPr>
                <w:noProof/>
              </w:rPr>
              <w:instrText xml:space="preserve"> REF TC_012_022_SYS \n \h  \* MERGEFORMAT </w:instrText>
            </w:r>
            <w:r w:rsidRPr="00AC3540">
              <w:rPr>
                <w:noProof/>
              </w:rPr>
            </w:r>
            <w:r w:rsidRPr="00AC3540">
              <w:rPr>
                <w:noProof/>
              </w:rPr>
              <w:fldChar w:fldCharType="separate"/>
            </w:r>
            <w:r w:rsidR="008A478B">
              <w:rPr>
                <w:noProof/>
              </w:rPr>
              <w:t>6.12.4.6.2</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BB1D9B" w:rsidRPr="00AC3540" w:rsidRDefault="00BB1D9B" w:rsidP="00414029">
            <w:pPr>
              <w:pStyle w:val="TablecellCENTER"/>
              <w:keepLines/>
              <w:rPr>
                <w:noProof/>
              </w:rPr>
            </w:pPr>
            <w:r w:rsidRPr="00AC3540">
              <w:rPr>
                <w:noProof/>
              </w:rPr>
              <w:fldChar w:fldCharType="begin"/>
            </w:r>
            <w:r w:rsidRPr="00AC3540">
              <w:rPr>
                <w:noProof/>
              </w:rPr>
              <w:instrText xml:space="preserve"> REF TC_012_022_IF \n \h  \* MERGEFORMAT </w:instrText>
            </w:r>
            <w:r w:rsidRPr="00AC3540">
              <w:rPr>
                <w:noProof/>
              </w:rPr>
            </w:r>
            <w:r w:rsidRPr="00AC3540">
              <w:rPr>
                <w:noProof/>
              </w:rPr>
              <w:fldChar w:fldCharType="separate"/>
            </w:r>
            <w:r w:rsidR="008A478B">
              <w:rPr>
                <w:noProof/>
              </w:rPr>
              <w:t>8.12.2.22</w:t>
            </w:r>
            <w:r w:rsidRPr="00AC3540">
              <w:rPr>
                <w:noProof/>
              </w:rPr>
              <w:fldChar w:fldCharType="end"/>
            </w: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BB1D9B" w:rsidRPr="00AC3540" w:rsidRDefault="00BB1D9B" w:rsidP="00BB1D9B">
            <w:pPr>
              <w:pStyle w:val="TablecellCENTER"/>
              <w:keepLines/>
              <w:jc w:val="left"/>
              <w:rPr>
                <w:noProof/>
              </w:rPr>
            </w:pPr>
          </w:p>
        </w:tc>
        <w:tc>
          <w:tcPr>
            <w:tcW w:w="1418"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BB1D9B" w:rsidRPr="00AC3540" w:rsidRDefault="00BB1D9B" w:rsidP="00BB1D9B">
            <w:pPr>
              <w:pStyle w:val="TablecellLEFT"/>
              <w:keepLines/>
              <w:rPr>
                <w:noProof/>
              </w:rPr>
            </w:pPr>
            <w:r w:rsidRPr="00AC3540">
              <w:rPr>
                <w:noProof/>
              </w:rPr>
              <w:t>TC[12,22]</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BB1D9B" w:rsidRPr="00AC3540" w:rsidRDefault="00BB1D9B" w:rsidP="00BB1D9B">
            <w:pPr>
              <w:pStyle w:val="TablecellLEFT"/>
              <w:keepLines/>
              <w:rPr>
                <w:noProof/>
              </w:rPr>
            </w:pPr>
            <w:r w:rsidRPr="00AC3540">
              <w:rPr>
                <w:noProof/>
              </w:rPr>
              <w:t>unprotect functional monitoring definitions</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BB1D9B" w:rsidRPr="00AC3540" w:rsidRDefault="00BB1D9B" w:rsidP="00BB1D9B">
            <w:pPr>
              <w:pStyle w:val="TablecellLEFT"/>
              <w:keepLines/>
              <w:jc w:val="center"/>
              <w:rPr>
                <w:noProof/>
              </w:rPr>
            </w:pPr>
            <w:r w:rsidRPr="00AC3540">
              <w:rPr>
                <w:noProof/>
              </w:rPr>
              <w:t>implied by TC[12,21]</w:t>
            </w:r>
          </w:p>
        </w:tc>
      </w:tr>
      <w:tr w:rsidR="00BB1D9B" w:rsidRPr="00AC3540" w:rsidTr="00414029">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BB1D9B" w:rsidRPr="00AC3540" w:rsidRDefault="00BB1D9B" w:rsidP="00414029">
            <w:pPr>
              <w:pStyle w:val="TablecellCENTER"/>
              <w:keepLines/>
              <w:rPr>
                <w:noProof/>
              </w:rPr>
            </w:pPr>
            <w:r w:rsidRPr="00AC3540">
              <w:rPr>
                <w:noProof/>
              </w:rPr>
              <w:fldChar w:fldCharType="begin"/>
            </w:r>
            <w:r w:rsidRPr="00AC3540">
              <w:rPr>
                <w:noProof/>
              </w:rPr>
              <w:instrText xml:space="preserve"> REF TC_012_023_SYS \n \h  \* MERGEFORMAT </w:instrText>
            </w:r>
            <w:r w:rsidRPr="00AC3540">
              <w:rPr>
                <w:noProof/>
              </w:rPr>
            </w:r>
            <w:r w:rsidRPr="00AC3540">
              <w:rPr>
                <w:noProof/>
              </w:rPr>
              <w:fldChar w:fldCharType="separate"/>
            </w:r>
            <w:r w:rsidR="008A478B">
              <w:rPr>
                <w:noProof/>
              </w:rPr>
              <w:t>6.12.4.7.1</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BB1D9B" w:rsidRPr="00AC3540" w:rsidRDefault="00BB1D9B" w:rsidP="00414029">
            <w:pPr>
              <w:pStyle w:val="TablecellCENTER"/>
              <w:keepLines/>
              <w:rPr>
                <w:noProof/>
              </w:rPr>
            </w:pPr>
            <w:r w:rsidRPr="00AC3540">
              <w:rPr>
                <w:noProof/>
              </w:rPr>
              <w:fldChar w:fldCharType="begin"/>
            </w:r>
            <w:r w:rsidRPr="00AC3540">
              <w:rPr>
                <w:noProof/>
              </w:rPr>
              <w:instrText xml:space="preserve"> REF TC_012_023_IF \n \h  \* MERGEFORMAT </w:instrText>
            </w:r>
            <w:r w:rsidRPr="00AC3540">
              <w:rPr>
                <w:noProof/>
              </w:rPr>
            </w:r>
            <w:r w:rsidRPr="00AC3540">
              <w:rPr>
                <w:noProof/>
              </w:rPr>
              <w:fldChar w:fldCharType="separate"/>
            </w:r>
            <w:r w:rsidR="008A478B">
              <w:rPr>
                <w:noProof/>
              </w:rPr>
              <w:t>8.12.2.23</w:t>
            </w:r>
            <w:r w:rsidRPr="00AC3540">
              <w:rPr>
                <w:noProof/>
              </w:rPr>
              <w:fldChar w:fldCharType="end"/>
            </w:r>
          </w:p>
        </w:tc>
        <w:tc>
          <w:tcPr>
            <w:tcW w:w="1560" w:type="dxa"/>
            <w:gridSpan w:val="3"/>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BB1D9B" w:rsidRPr="00AC3540" w:rsidRDefault="00BB1D9B" w:rsidP="00BB1D9B">
            <w:pPr>
              <w:pStyle w:val="TablecellLEFT"/>
              <w:keepLines/>
              <w:rPr>
                <w:noProof/>
              </w:rPr>
            </w:pPr>
            <w:r w:rsidRPr="00AC3540">
              <w:rPr>
                <w:noProof/>
              </w:rPr>
              <w:t>TC[12,23]</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BB1D9B" w:rsidRPr="00AC3540" w:rsidRDefault="00BB1D9B" w:rsidP="00BB1D9B">
            <w:pPr>
              <w:pStyle w:val="TablecellLEFT"/>
              <w:keepLines/>
              <w:rPr>
                <w:noProof/>
              </w:rPr>
            </w:pPr>
            <w:r w:rsidRPr="00AC3540">
              <w:rPr>
                <w:noProof/>
              </w:rPr>
              <w:t>add functional monitoring definitions</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BB1D9B" w:rsidRPr="00AC3540" w:rsidRDefault="00BB1D9B" w:rsidP="00BB1D9B">
            <w:pPr>
              <w:pStyle w:val="TablecellLEFT"/>
              <w:keepLines/>
              <w:jc w:val="center"/>
              <w:rPr>
                <w:noProof/>
              </w:rPr>
            </w:pPr>
            <w:r w:rsidRPr="00AC3540">
              <w:rPr>
                <w:noProof/>
              </w:rPr>
              <w:t>by declaration</w:t>
            </w:r>
          </w:p>
        </w:tc>
      </w:tr>
      <w:tr w:rsidR="00BB1D9B" w:rsidRPr="00AC3540" w:rsidTr="00414029">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BB1D9B" w:rsidRPr="00AC3540" w:rsidRDefault="00BB1D9B" w:rsidP="00414029">
            <w:pPr>
              <w:pStyle w:val="TablecellCENTER"/>
              <w:keepLines/>
              <w:rPr>
                <w:noProof/>
              </w:rPr>
            </w:pPr>
            <w:r w:rsidRPr="00AC3540">
              <w:rPr>
                <w:noProof/>
              </w:rPr>
              <w:fldChar w:fldCharType="begin"/>
            </w:r>
            <w:r w:rsidRPr="00AC3540">
              <w:rPr>
                <w:noProof/>
              </w:rPr>
              <w:instrText xml:space="preserve"> REF TC_012_024_SYS \n \h  \* MERGEFORMAT </w:instrText>
            </w:r>
            <w:r w:rsidRPr="00AC3540">
              <w:rPr>
                <w:noProof/>
              </w:rPr>
            </w:r>
            <w:r w:rsidRPr="00AC3540">
              <w:rPr>
                <w:noProof/>
              </w:rPr>
              <w:fldChar w:fldCharType="separate"/>
            </w:r>
            <w:r w:rsidR="008A478B">
              <w:rPr>
                <w:noProof/>
              </w:rPr>
              <w:t>6.12.4.7.2</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BB1D9B" w:rsidRPr="00AC3540" w:rsidRDefault="00BB1D9B" w:rsidP="00414029">
            <w:pPr>
              <w:pStyle w:val="TablecellCENTER"/>
              <w:keepLines/>
              <w:rPr>
                <w:noProof/>
              </w:rPr>
            </w:pPr>
            <w:r w:rsidRPr="00AC3540">
              <w:rPr>
                <w:noProof/>
              </w:rPr>
              <w:fldChar w:fldCharType="begin"/>
            </w:r>
            <w:r w:rsidRPr="00AC3540">
              <w:rPr>
                <w:noProof/>
              </w:rPr>
              <w:instrText xml:space="preserve"> REF TC_012_024_IF \n \h  \* MERGEFORMAT </w:instrText>
            </w:r>
            <w:r w:rsidRPr="00AC3540">
              <w:rPr>
                <w:noProof/>
              </w:rPr>
            </w:r>
            <w:r w:rsidRPr="00AC3540">
              <w:rPr>
                <w:noProof/>
              </w:rPr>
              <w:fldChar w:fldCharType="separate"/>
            </w:r>
            <w:r w:rsidR="008A478B">
              <w:rPr>
                <w:noProof/>
              </w:rPr>
              <w:t>8.12.2.24</w:t>
            </w:r>
            <w:r w:rsidRPr="00AC3540">
              <w:rPr>
                <w:noProof/>
              </w:rPr>
              <w:fldChar w:fldCharType="end"/>
            </w: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BB1D9B" w:rsidRPr="00AC3540" w:rsidRDefault="00BB1D9B" w:rsidP="00BB1D9B">
            <w:pPr>
              <w:pStyle w:val="TablecellCENTER"/>
              <w:keepLines/>
              <w:jc w:val="left"/>
              <w:rPr>
                <w:noProof/>
              </w:rPr>
            </w:pPr>
          </w:p>
        </w:tc>
        <w:tc>
          <w:tcPr>
            <w:tcW w:w="1418"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BB1D9B" w:rsidRPr="00AC3540" w:rsidRDefault="00BB1D9B" w:rsidP="00BB1D9B">
            <w:pPr>
              <w:pStyle w:val="TablecellLEFT"/>
              <w:keepLines/>
              <w:rPr>
                <w:noProof/>
              </w:rPr>
            </w:pPr>
            <w:r w:rsidRPr="00AC3540">
              <w:rPr>
                <w:noProof/>
              </w:rPr>
              <w:t>TC[12,24]</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BB1D9B" w:rsidRPr="00AC3540" w:rsidRDefault="00BB1D9B" w:rsidP="00BB1D9B">
            <w:pPr>
              <w:pStyle w:val="TablecellLEFT"/>
              <w:keepLines/>
              <w:rPr>
                <w:noProof/>
              </w:rPr>
            </w:pPr>
            <w:r w:rsidRPr="00AC3540">
              <w:rPr>
                <w:noProof/>
              </w:rPr>
              <w:t>delete functional monitoring definitions</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BB1D9B" w:rsidRPr="00AC3540" w:rsidRDefault="00BB1D9B" w:rsidP="00BB1D9B">
            <w:pPr>
              <w:pStyle w:val="TablecellLEFT"/>
              <w:keepLines/>
              <w:jc w:val="center"/>
              <w:rPr>
                <w:noProof/>
              </w:rPr>
            </w:pPr>
            <w:r w:rsidRPr="00AC3540">
              <w:rPr>
                <w:noProof/>
              </w:rPr>
              <w:t>implied by TC[12,23]</w:t>
            </w:r>
          </w:p>
        </w:tc>
      </w:tr>
      <w:tr w:rsidR="00BB1D9B" w:rsidRPr="00AC3540" w:rsidTr="00414029">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BB1D9B" w:rsidRPr="00AC3540" w:rsidRDefault="00BB1D9B" w:rsidP="00414029">
            <w:pPr>
              <w:pStyle w:val="TablecellCENTER"/>
              <w:keepLines/>
              <w:rPr>
                <w:noProof/>
              </w:rPr>
            </w:pPr>
            <w:r w:rsidRPr="00AC3540">
              <w:rPr>
                <w:noProof/>
              </w:rPr>
              <w:fldChar w:fldCharType="begin"/>
            </w:r>
            <w:r w:rsidRPr="00AC3540">
              <w:rPr>
                <w:noProof/>
              </w:rPr>
              <w:instrText xml:space="preserve"> REF TC_012_025_SYS \n \h  \* MERGEFORMAT </w:instrText>
            </w:r>
            <w:r w:rsidRPr="00AC3540">
              <w:rPr>
                <w:noProof/>
              </w:rPr>
            </w:r>
            <w:r w:rsidRPr="00AC3540">
              <w:rPr>
                <w:noProof/>
              </w:rPr>
              <w:fldChar w:fldCharType="separate"/>
            </w:r>
            <w:r w:rsidR="008A478B">
              <w:rPr>
                <w:noProof/>
              </w:rPr>
              <w:t>6.12.4.8</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BB1D9B" w:rsidRPr="00AC3540" w:rsidRDefault="00BB1D9B" w:rsidP="00414029">
            <w:pPr>
              <w:pStyle w:val="TablecellCENTER"/>
              <w:keepLines/>
              <w:rPr>
                <w:noProof/>
              </w:rPr>
            </w:pPr>
            <w:r w:rsidRPr="00AC3540">
              <w:rPr>
                <w:noProof/>
              </w:rPr>
              <w:fldChar w:fldCharType="begin"/>
            </w:r>
            <w:r w:rsidRPr="00AC3540">
              <w:rPr>
                <w:noProof/>
              </w:rPr>
              <w:instrText xml:space="preserve"> REF TC_012_025_IF \n \h  \* MERGEFORMAT </w:instrText>
            </w:r>
            <w:r w:rsidRPr="00AC3540">
              <w:rPr>
                <w:noProof/>
              </w:rPr>
            </w:r>
            <w:r w:rsidRPr="00AC3540">
              <w:rPr>
                <w:noProof/>
              </w:rPr>
              <w:fldChar w:fldCharType="separate"/>
            </w:r>
            <w:r w:rsidR="008A478B">
              <w:rPr>
                <w:noProof/>
              </w:rPr>
              <w:t>8.12.2.25</w:t>
            </w:r>
            <w:r w:rsidRPr="00AC3540">
              <w:rPr>
                <w:noProof/>
              </w:rPr>
              <w:fldChar w:fldCharType="end"/>
            </w: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BB1D9B" w:rsidRPr="00AC3540" w:rsidRDefault="00BB1D9B" w:rsidP="00BB1D9B">
            <w:pPr>
              <w:pStyle w:val="TablecellCENTER"/>
              <w:keepLines/>
              <w:jc w:val="left"/>
              <w:rPr>
                <w:noProof/>
              </w:rPr>
            </w:pPr>
          </w:p>
        </w:tc>
        <w:tc>
          <w:tcPr>
            <w:tcW w:w="1418"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BB1D9B" w:rsidRPr="00AC3540" w:rsidRDefault="00BB1D9B" w:rsidP="00BB1D9B">
            <w:pPr>
              <w:pStyle w:val="TablecellLEFT"/>
              <w:keepLines/>
              <w:rPr>
                <w:noProof/>
              </w:rPr>
            </w:pPr>
            <w:r w:rsidRPr="00AC3540">
              <w:rPr>
                <w:noProof/>
              </w:rPr>
              <w:t>TC[12,25]</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BB1D9B" w:rsidRPr="00AC3540" w:rsidRDefault="00BB1D9B" w:rsidP="00BB1D9B">
            <w:pPr>
              <w:pStyle w:val="TablecellLEFT"/>
              <w:keepLines/>
              <w:rPr>
                <w:noProof/>
              </w:rPr>
            </w:pPr>
            <w:r w:rsidRPr="00AC3540">
              <w:rPr>
                <w:noProof/>
              </w:rPr>
              <w:t>report functional monitoring definitions</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BB1D9B" w:rsidRPr="00AC3540" w:rsidRDefault="00BB1D9B" w:rsidP="00BB1D9B">
            <w:pPr>
              <w:pStyle w:val="TablecellLEFT"/>
              <w:keepLines/>
              <w:jc w:val="center"/>
              <w:rPr>
                <w:noProof/>
              </w:rPr>
            </w:pPr>
            <w:r w:rsidRPr="00AC3540">
              <w:rPr>
                <w:noProof/>
              </w:rPr>
              <w:t>requires TC[12,23]</w:t>
            </w:r>
          </w:p>
        </w:tc>
      </w:tr>
      <w:tr w:rsidR="009A2AE4" w:rsidRPr="00AC3540" w:rsidTr="00414029">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9A2AE4" w:rsidRPr="00AC3540" w:rsidRDefault="009A2AE4" w:rsidP="00414029">
            <w:pPr>
              <w:pStyle w:val="TablecellCENTER"/>
              <w:keepLines/>
              <w:rPr>
                <w:noProof/>
              </w:rPr>
            </w:pPr>
            <w:r w:rsidRPr="00AC3540">
              <w:rPr>
                <w:noProof/>
              </w:rPr>
              <w:fldChar w:fldCharType="begin"/>
            </w:r>
            <w:r w:rsidRPr="00AC3540">
              <w:rPr>
                <w:noProof/>
              </w:rPr>
              <w:instrText xml:space="preserve"> REF TM_012_026_SYS \n \h </w:instrText>
            </w:r>
            <w:r w:rsidR="00BB1D9B" w:rsidRPr="00AC3540">
              <w:rPr>
                <w:noProof/>
              </w:rPr>
              <w:instrText xml:space="preserve"> \* MERGEFORMAT </w:instrText>
            </w:r>
            <w:r w:rsidRPr="00AC3540">
              <w:rPr>
                <w:noProof/>
              </w:rPr>
            </w:r>
            <w:r w:rsidRPr="00AC3540">
              <w:rPr>
                <w:noProof/>
              </w:rPr>
              <w:fldChar w:fldCharType="separate"/>
            </w:r>
            <w:r w:rsidR="008A478B">
              <w:rPr>
                <w:noProof/>
              </w:rPr>
              <w:t>6.12.4.8</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9A2AE4" w:rsidRPr="00AC3540" w:rsidRDefault="009A2AE4" w:rsidP="00414029">
            <w:pPr>
              <w:pStyle w:val="TablecellCENTER"/>
              <w:keepLines/>
              <w:rPr>
                <w:noProof/>
              </w:rPr>
            </w:pPr>
            <w:r w:rsidRPr="00AC3540">
              <w:rPr>
                <w:noProof/>
              </w:rPr>
              <w:fldChar w:fldCharType="begin"/>
            </w:r>
            <w:r w:rsidRPr="00AC3540">
              <w:rPr>
                <w:noProof/>
              </w:rPr>
              <w:instrText xml:space="preserve"> REF TM_012_026_IF \n \h </w:instrText>
            </w:r>
            <w:r w:rsidR="00BB1D9B" w:rsidRPr="00AC3540">
              <w:rPr>
                <w:noProof/>
              </w:rPr>
              <w:instrText xml:space="preserve"> \* MERGEFORMAT </w:instrText>
            </w:r>
            <w:r w:rsidRPr="00AC3540">
              <w:rPr>
                <w:noProof/>
              </w:rPr>
            </w:r>
            <w:r w:rsidRPr="00AC3540">
              <w:rPr>
                <w:noProof/>
              </w:rPr>
              <w:fldChar w:fldCharType="separate"/>
            </w:r>
            <w:r w:rsidR="008A478B">
              <w:rPr>
                <w:noProof/>
              </w:rPr>
              <w:t>8.12.2.26</w:t>
            </w:r>
            <w:r w:rsidRPr="00AC3540">
              <w:rPr>
                <w:noProof/>
              </w:rPr>
              <w:fldChar w:fldCharType="end"/>
            </w: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9A2AE4" w:rsidRPr="00AC3540" w:rsidRDefault="009A2AE4" w:rsidP="00BB1D9B">
            <w:pPr>
              <w:pStyle w:val="TablecellCENTER"/>
              <w:keepLines/>
              <w:jc w:val="left"/>
              <w:rPr>
                <w:noProof/>
              </w:rPr>
            </w:pP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9A2AE4" w:rsidRPr="00AC3540" w:rsidRDefault="009A2AE4" w:rsidP="00BB1D9B">
            <w:pPr>
              <w:pStyle w:val="TablecellLEFT"/>
              <w:keepLines/>
              <w:rPr>
                <w:noProof/>
              </w:rPr>
            </w:pPr>
          </w:p>
        </w:tc>
        <w:tc>
          <w:tcPr>
            <w:tcW w:w="1276"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vAlign w:val="center"/>
          </w:tcPr>
          <w:p w:rsidR="009A2AE4" w:rsidRPr="00AC3540" w:rsidRDefault="009A2AE4" w:rsidP="00BB1D9B">
            <w:pPr>
              <w:pStyle w:val="TablecellLEFT"/>
              <w:keepLines/>
              <w:rPr>
                <w:noProof/>
              </w:rPr>
            </w:pPr>
            <w:r w:rsidRPr="00AC3540">
              <w:rPr>
                <w:noProof/>
              </w:rPr>
              <w:t>TM[12,26]</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9A2AE4" w:rsidRPr="00AC3540" w:rsidRDefault="009A2AE4" w:rsidP="00BB1D9B">
            <w:pPr>
              <w:pStyle w:val="TablecellLEFT"/>
              <w:keepLines/>
              <w:rPr>
                <w:noProof/>
              </w:rPr>
            </w:pPr>
            <w:r w:rsidRPr="00AC3540">
              <w:rPr>
                <w:noProof/>
              </w:rPr>
              <w:t>functional monitoring definition report</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9A2AE4" w:rsidRPr="00AC3540" w:rsidRDefault="00BB1D9B" w:rsidP="00BB1D9B">
            <w:pPr>
              <w:pStyle w:val="TablecellLEFT"/>
              <w:keepLines/>
              <w:jc w:val="center"/>
              <w:rPr>
                <w:noProof/>
              </w:rPr>
            </w:pPr>
            <w:r w:rsidRPr="00AC3540">
              <w:rPr>
                <w:noProof/>
              </w:rPr>
              <w:t>TC[12,25]</w:t>
            </w:r>
            <w:r w:rsidR="00DC113B" w:rsidRPr="00AC3540">
              <w:rPr>
                <w:noProof/>
              </w:rPr>
              <w:t xml:space="preserve"> response</w:t>
            </w:r>
          </w:p>
        </w:tc>
      </w:tr>
      <w:tr w:rsidR="00BB1D9B" w:rsidRPr="00AC3540" w:rsidTr="00414029">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BB1D9B" w:rsidRPr="00AC3540" w:rsidRDefault="00BB1D9B" w:rsidP="00414029">
            <w:pPr>
              <w:pStyle w:val="TablecellCENTER"/>
              <w:keepLines/>
              <w:rPr>
                <w:noProof/>
              </w:rPr>
            </w:pPr>
            <w:r w:rsidRPr="00AC3540">
              <w:rPr>
                <w:noProof/>
              </w:rPr>
              <w:fldChar w:fldCharType="begin"/>
            </w:r>
            <w:r w:rsidRPr="00AC3540">
              <w:rPr>
                <w:noProof/>
              </w:rPr>
              <w:instrText xml:space="preserve"> REF TC_012_027_SYS \n \h  \* MERGEFORMAT </w:instrText>
            </w:r>
            <w:r w:rsidRPr="00AC3540">
              <w:rPr>
                <w:noProof/>
              </w:rPr>
            </w:r>
            <w:r w:rsidRPr="00AC3540">
              <w:rPr>
                <w:noProof/>
              </w:rPr>
              <w:fldChar w:fldCharType="separate"/>
            </w:r>
            <w:r w:rsidR="008A478B">
              <w:rPr>
                <w:noProof/>
              </w:rPr>
              <w:t>6.12.4.9</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BB1D9B" w:rsidRPr="00AC3540" w:rsidRDefault="00BB1D9B" w:rsidP="00414029">
            <w:pPr>
              <w:pStyle w:val="TablecellCENTER"/>
              <w:keepLines/>
              <w:rPr>
                <w:noProof/>
              </w:rPr>
            </w:pPr>
            <w:r w:rsidRPr="00AC3540">
              <w:rPr>
                <w:noProof/>
              </w:rPr>
              <w:fldChar w:fldCharType="begin"/>
            </w:r>
            <w:r w:rsidRPr="00AC3540">
              <w:rPr>
                <w:noProof/>
              </w:rPr>
              <w:instrText xml:space="preserve"> REF TC_012_027_IF \n \h  \* MERGEFORMAT </w:instrText>
            </w:r>
            <w:r w:rsidRPr="00AC3540">
              <w:rPr>
                <w:noProof/>
              </w:rPr>
            </w:r>
            <w:r w:rsidRPr="00AC3540">
              <w:rPr>
                <w:noProof/>
              </w:rPr>
              <w:fldChar w:fldCharType="separate"/>
            </w:r>
            <w:r w:rsidR="008A478B">
              <w:rPr>
                <w:noProof/>
              </w:rPr>
              <w:t>8.12.2.27</w:t>
            </w:r>
            <w:r w:rsidRPr="00AC3540">
              <w:rPr>
                <w:noProof/>
              </w:rPr>
              <w:fldChar w:fldCharType="end"/>
            </w:r>
          </w:p>
        </w:tc>
        <w:tc>
          <w:tcPr>
            <w:tcW w:w="1560" w:type="dxa"/>
            <w:gridSpan w:val="3"/>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BB1D9B" w:rsidRPr="00AC3540" w:rsidRDefault="00BB1D9B" w:rsidP="00BB1D9B">
            <w:pPr>
              <w:pStyle w:val="TablecellLEFT"/>
              <w:keepLines/>
              <w:rPr>
                <w:noProof/>
              </w:rPr>
            </w:pPr>
            <w:r w:rsidRPr="00AC3540">
              <w:rPr>
                <w:noProof/>
              </w:rPr>
              <w:t>TC[12,27]</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BB1D9B" w:rsidRPr="00AC3540" w:rsidRDefault="00BB1D9B" w:rsidP="00BB1D9B">
            <w:pPr>
              <w:pStyle w:val="TablecellLEFT"/>
              <w:keepLines/>
              <w:rPr>
                <w:noProof/>
              </w:rPr>
            </w:pPr>
            <w:r w:rsidRPr="00AC3540">
              <w:rPr>
                <w:noProof/>
              </w:rPr>
              <w:t>report the status of each functional monitoring definition</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BB1D9B" w:rsidRPr="00AC3540" w:rsidRDefault="00BB1D9B" w:rsidP="00BB1D9B">
            <w:pPr>
              <w:pStyle w:val="TablecellLEFT"/>
              <w:keepLines/>
              <w:jc w:val="center"/>
              <w:rPr>
                <w:noProof/>
              </w:rPr>
            </w:pPr>
            <w:r w:rsidRPr="00AC3540">
              <w:rPr>
                <w:noProof/>
              </w:rPr>
              <w:t>by declaration</w:t>
            </w:r>
          </w:p>
        </w:tc>
      </w:tr>
      <w:tr w:rsidR="00BB1D9B" w:rsidRPr="00AC3540" w:rsidTr="00414029">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BB1D9B" w:rsidRPr="00AC3540" w:rsidRDefault="00BB1D9B" w:rsidP="00414029">
            <w:pPr>
              <w:pStyle w:val="TablecellCENTER"/>
              <w:keepLines/>
              <w:rPr>
                <w:noProof/>
              </w:rPr>
            </w:pPr>
            <w:r w:rsidRPr="00AC3540">
              <w:rPr>
                <w:noProof/>
              </w:rPr>
              <w:fldChar w:fldCharType="begin"/>
            </w:r>
            <w:r w:rsidRPr="00AC3540">
              <w:rPr>
                <w:noProof/>
              </w:rPr>
              <w:instrText xml:space="preserve"> REF TM_012_028_SYS \n \h  \* MERGEFORMAT </w:instrText>
            </w:r>
            <w:r w:rsidRPr="00AC3540">
              <w:rPr>
                <w:noProof/>
              </w:rPr>
            </w:r>
            <w:r w:rsidRPr="00AC3540">
              <w:rPr>
                <w:noProof/>
              </w:rPr>
              <w:fldChar w:fldCharType="separate"/>
            </w:r>
            <w:r w:rsidR="008A478B">
              <w:rPr>
                <w:noProof/>
              </w:rPr>
              <w:t>6.12.4.9</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BB1D9B" w:rsidRPr="00AC3540" w:rsidRDefault="00BB1D9B" w:rsidP="00414029">
            <w:pPr>
              <w:pStyle w:val="TablecellCENTER"/>
              <w:keepLines/>
              <w:rPr>
                <w:noProof/>
              </w:rPr>
            </w:pPr>
            <w:r w:rsidRPr="00AC3540">
              <w:rPr>
                <w:noProof/>
              </w:rPr>
              <w:fldChar w:fldCharType="begin"/>
            </w:r>
            <w:r w:rsidRPr="00AC3540">
              <w:rPr>
                <w:noProof/>
              </w:rPr>
              <w:instrText xml:space="preserve"> REF TM_012_028_IF \n \h  \* MERGEFORMAT </w:instrText>
            </w:r>
            <w:r w:rsidRPr="00AC3540">
              <w:rPr>
                <w:noProof/>
              </w:rPr>
            </w:r>
            <w:r w:rsidRPr="00AC3540">
              <w:rPr>
                <w:noProof/>
              </w:rPr>
              <w:fldChar w:fldCharType="separate"/>
            </w:r>
            <w:r w:rsidR="008A478B">
              <w:rPr>
                <w:noProof/>
              </w:rPr>
              <w:t>8.12.2.28</w:t>
            </w:r>
            <w:r w:rsidRPr="00AC3540">
              <w:rPr>
                <w:noProof/>
              </w:rPr>
              <w:fldChar w:fldCharType="end"/>
            </w: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BB1D9B" w:rsidRPr="00AC3540" w:rsidRDefault="00BB1D9B" w:rsidP="00BB1D9B">
            <w:pPr>
              <w:pStyle w:val="TablecellCENTER"/>
              <w:keepLines/>
              <w:jc w:val="left"/>
              <w:rPr>
                <w:noProof/>
              </w:rPr>
            </w:pPr>
          </w:p>
        </w:tc>
        <w:tc>
          <w:tcPr>
            <w:tcW w:w="1418"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BB1D9B" w:rsidRPr="00AC3540" w:rsidRDefault="00BB1D9B" w:rsidP="00BB1D9B">
            <w:pPr>
              <w:pStyle w:val="TablecellLEFT"/>
              <w:keepLines/>
              <w:rPr>
                <w:noProof/>
              </w:rPr>
            </w:pPr>
            <w:r w:rsidRPr="00AC3540">
              <w:rPr>
                <w:noProof/>
              </w:rPr>
              <w:t>TM[12,28]</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BB1D9B" w:rsidRPr="00AC3540" w:rsidRDefault="00BB1D9B" w:rsidP="00BB1D9B">
            <w:pPr>
              <w:pStyle w:val="TablecellLEFT"/>
              <w:keepLines/>
              <w:rPr>
                <w:noProof/>
              </w:rPr>
            </w:pPr>
            <w:r w:rsidRPr="00AC3540">
              <w:rPr>
                <w:noProof/>
              </w:rPr>
              <w:t>functional monitoring definition status report</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BB1D9B" w:rsidRPr="00AC3540" w:rsidRDefault="00BB1D9B" w:rsidP="00BB1D9B">
            <w:pPr>
              <w:pStyle w:val="TablecellLEFT"/>
              <w:keepLines/>
              <w:jc w:val="center"/>
              <w:rPr>
                <w:noProof/>
              </w:rPr>
            </w:pPr>
            <w:r w:rsidRPr="00AC3540">
              <w:rPr>
                <w:noProof/>
              </w:rPr>
              <w:t>TC[12,27]</w:t>
            </w:r>
            <w:r w:rsidR="00DC113B" w:rsidRPr="00AC3540">
              <w:rPr>
                <w:noProof/>
              </w:rPr>
              <w:t xml:space="preserve"> response</w:t>
            </w:r>
          </w:p>
        </w:tc>
      </w:tr>
    </w:tbl>
    <w:p w:rsidR="00DA5CEB" w:rsidRPr="00AC3540" w:rsidRDefault="00DA5CEB" w:rsidP="00AF1F67">
      <w:pPr>
        <w:pStyle w:val="Annex3"/>
        <w:rPr>
          <w:noProof/>
        </w:rPr>
      </w:pPr>
      <w:bookmarkStart w:id="1638" w:name="_Toc447218120"/>
      <w:r w:rsidRPr="00AC3540">
        <w:rPr>
          <w:noProof/>
        </w:rPr>
        <w:t>ST[13] large packet transfer</w:t>
      </w:r>
      <w:bookmarkEnd w:id="1638"/>
    </w:p>
    <w:p w:rsidR="00275F1F" w:rsidRPr="00AC3540" w:rsidRDefault="003D2DE3" w:rsidP="00AF1F67">
      <w:pPr>
        <w:pStyle w:val="Annex4"/>
        <w:rPr>
          <w:noProof/>
        </w:rPr>
      </w:pPr>
      <w:r w:rsidRPr="00AC3540">
        <w:rPr>
          <w:noProof/>
        </w:rPr>
        <w:t>Large packet downlink</w:t>
      </w:r>
    </w:p>
    <w:p w:rsidR="00275F1F" w:rsidRPr="00AF7783" w:rsidRDefault="004F69DE" w:rsidP="00275F1F">
      <w:pPr>
        <w:pStyle w:val="paragraph"/>
        <w:keepNext/>
        <w:rPr>
          <w:noProof/>
          <w:spacing w:val="-4"/>
        </w:rPr>
      </w:pPr>
      <w:r w:rsidRPr="00AF7783">
        <w:rPr>
          <w:noProof/>
          <w:spacing w:val="-4"/>
        </w:rPr>
        <w:fldChar w:fldCharType="begin"/>
      </w:r>
      <w:r w:rsidRPr="00AF7783">
        <w:rPr>
          <w:noProof/>
          <w:spacing w:val="-4"/>
        </w:rPr>
        <w:instrText xml:space="preserve"> REF _Ref432943071 \w \h </w:instrText>
      </w:r>
      <w:r w:rsidR="00AF7783" w:rsidRPr="00AF7783">
        <w:rPr>
          <w:noProof/>
          <w:spacing w:val="-4"/>
        </w:rPr>
        <w:instrText xml:space="preserve"> \* MERGEFORMAT </w:instrText>
      </w:r>
      <w:r w:rsidRPr="00AF7783">
        <w:rPr>
          <w:noProof/>
          <w:spacing w:val="-4"/>
        </w:rPr>
      </w:r>
      <w:r w:rsidRPr="00AF7783">
        <w:rPr>
          <w:noProof/>
          <w:spacing w:val="-4"/>
        </w:rPr>
        <w:fldChar w:fldCharType="separate"/>
      </w:r>
      <w:r w:rsidR="008A478B">
        <w:rPr>
          <w:noProof/>
          <w:spacing w:val="-4"/>
        </w:rPr>
        <w:t xml:space="preserve">Table C-20 </w:t>
      </w:r>
      <w:r w:rsidRPr="00AF7783">
        <w:rPr>
          <w:noProof/>
          <w:spacing w:val="-4"/>
        </w:rPr>
        <w:fldChar w:fldCharType="end"/>
      </w:r>
      <w:r w:rsidR="00275F1F" w:rsidRPr="00AF7783">
        <w:rPr>
          <w:noProof/>
          <w:spacing w:val="-4"/>
        </w:rPr>
        <w:t xml:space="preserve">shows the message types of the </w:t>
      </w:r>
      <w:r w:rsidR="00BA5444" w:rsidRPr="00AF7783">
        <w:rPr>
          <w:noProof/>
          <w:spacing w:val="-4"/>
        </w:rPr>
        <w:t xml:space="preserve">large packet downlink </w:t>
      </w:r>
      <w:r w:rsidR="003D2DE3" w:rsidRPr="00AF7783">
        <w:rPr>
          <w:noProof/>
          <w:spacing w:val="-4"/>
        </w:rPr>
        <w:t>subservice type</w:t>
      </w:r>
      <w:r w:rsidR="00275F1F" w:rsidRPr="00AF7783">
        <w:rPr>
          <w:noProof/>
          <w:spacing w:val="-4"/>
        </w:rPr>
        <w:t>.</w:t>
      </w:r>
    </w:p>
    <w:p w:rsidR="00275F1F" w:rsidRPr="00AC3540" w:rsidRDefault="00BA5444" w:rsidP="00275F1F">
      <w:pPr>
        <w:pStyle w:val="CaptionAnnexTable"/>
        <w:spacing w:after="120"/>
        <w:rPr>
          <w:noProof/>
        </w:rPr>
      </w:pPr>
      <w:bookmarkStart w:id="1639" w:name="_Ref432943071"/>
      <w:r w:rsidRPr="00AC3540">
        <w:rPr>
          <w:noProof/>
        </w:rPr>
        <w:t xml:space="preserve">Large packet downlink </w:t>
      </w:r>
      <w:r w:rsidR="00275F1F" w:rsidRPr="00AC3540">
        <w:rPr>
          <w:noProof/>
        </w:rPr>
        <w:t>message types</w:t>
      </w:r>
      <w:bookmarkEnd w:id="1639"/>
    </w:p>
    <w:tbl>
      <w:tblPr>
        <w:tblStyle w:val="TableGrid"/>
        <w:tblW w:w="8647" w:type="dxa"/>
        <w:tblInd w:w="84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20" w:firstRow="1" w:lastRow="0" w:firstColumn="0" w:lastColumn="0" w:noHBand="1" w:noVBand="1"/>
      </w:tblPr>
      <w:tblGrid>
        <w:gridCol w:w="992"/>
        <w:gridCol w:w="992"/>
        <w:gridCol w:w="1560"/>
        <w:gridCol w:w="3969"/>
        <w:gridCol w:w="1134"/>
      </w:tblGrid>
      <w:tr w:rsidR="00275F1F" w:rsidRPr="00AC3540" w:rsidTr="00854267">
        <w:trPr>
          <w:trHeight w:val="272"/>
          <w:tblHeader/>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275F1F" w:rsidRPr="00AC3540" w:rsidRDefault="00275F1F" w:rsidP="00854267">
            <w:pPr>
              <w:pStyle w:val="TableHeaderCENTER"/>
              <w:keepLines/>
              <w:rPr>
                <w:noProof/>
              </w:rPr>
            </w:pPr>
            <w:r w:rsidRPr="00AC3540">
              <w:rPr>
                <w:noProof/>
              </w:rPr>
              <w:t>system</w:t>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275F1F" w:rsidRPr="00AC3540" w:rsidRDefault="00275F1F" w:rsidP="00854267">
            <w:pPr>
              <w:pStyle w:val="TableHeaderCENTER"/>
              <w:keepLines/>
              <w:rPr>
                <w:noProof/>
              </w:rPr>
            </w:pPr>
            <w:r w:rsidRPr="00AC3540">
              <w:rPr>
                <w:noProof/>
              </w:rPr>
              <w:t>interface</w:t>
            </w:r>
          </w:p>
        </w:tc>
        <w:tc>
          <w:tcPr>
            <w:tcW w:w="6663" w:type="dxa"/>
            <w:gridSpan w:val="3"/>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275F1F" w:rsidRPr="00AC3540" w:rsidRDefault="00275F1F" w:rsidP="00854267">
            <w:pPr>
              <w:pStyle w:val="TableHeaderCENTER"/>
              <w:rPr>
                <w:noProof/>
              </w:rPr>
            </w:pPr>
            <w:r w:rsidRPr="00AC3540">
              <w:rPr>
                <w:noProof/>
              </w:rPr>
              <w:t>message type</w:t>
            </w:r>
          </w:p>
        </w:tc>
      </w:tr>
      <w:tr w:rsidR="007A6018" w:rsidRPr="00AC3540" w:rsidTr="0032613A">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7A6018" w:rsidRPr="00AC3540" w:rsidRDefault="007A6018" w:rsidP="0032613A">
            <w:pPr>
              <w:pStyle w:val="TablecellCENTER"/>
              <w:keepLines/>
              <w:rPr>
                <w:noProof/>
              </w:rPr>
            </w:pPr>
            <w:r w:rsidRPr="00AC3540">
              <w:rPr>
                <w:noProof/>
              </w:rPr>
              <w:fldChar w:fldCharType="begin"/>
            </w:r>
            <w:r w:rsidRPr="00AC3540">
              <w:rPr>
                <w:noProof/>
              </w:rPr>
              <w:instrText xml:space="preserve"> REF TM_013_001_SYS \w \h </w:instrText>
            </w:r>
            <w:r w:rsidR="0032613A" w:rsidRPr="00AC3540">
              <w:rPr>
                <w:noProof/>
              </w:rPr>
              <w:instrText xml:space="preserve"> \* MERGEFORMAT </w:instrText>
            </w:r>
            <w:r w:rsidRPr="00AC3540">
              <w:rPr>
                <w:noProof/>
              </w:rPr>
            </w:r>
            <w:r w:rsidRPr="00AC3540">
              <w:rPr>
                <w:noProof/>
              </w:rPr>
              <w:fldChar w:fldCharType="separate"/>
            </w:r>
            <w:r w:rsidR="008A478B">
              <w:rPr>
                <w:noProof/>
              </w:rPr>
              <w:t>6.13.3.3.1</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7A6018" w:rsidRPr="00AC3540" w:rsidRDefault="007A6018" w:rsidP="0032613A">
            <w:pPr>
              <w:pStyle w:val="TablecellCENTER"/>
              <w:keepLines/>
              <w:rPr>
                <w:noProof/>
              </w:rPr>
            </w:pPr>
            <w:r w:rsidRPr="00AC3540">
              <w:rPr>
                <w:noProof/>
              </w:rPr>
              <w:fldChar w:fldCharType="begin"/>
            </w:r>
            <w:r w:rsidRPr="00AC3540">
              <w:rPr>
                <w:noProof/>
              </w:rPr>
              <w:instrText xml:space="preserve"> REF TM_013_001_IF \w \h </w:instrText>
            </w:r>
            <w:r w:rsidR="0032613A" w:rsidRPr="00AC3540">
              <w:rPr>
                <w:noProof/>
              </w:rPr>
              <w:instrText xml:space="preserve"> \* MERGEFORMAT </w:instrText>
            </w:r>
            <w:r w:rsidRPr="00AC3540">
              <w:rPr>
                <w:noProof/>
              </w:rPr>
            </w:r>
            <w:r w:rsidRPr="00AC3540">
              <w:rPr>
                <w:noProof/>
              </w:rPr>
              <w:fldChar w:fldCharType="separate"/>
            </w:r>
            <w:r w:rsidR="008A478B">
              <w:rPr>
                <w:noProof/>
              </w:rPr>
              <w:t>8.13.2.1</w:t>
            </w:r>
            <w:r w:rsidRPr="00AC3540">
              <w:rPr>
                <w:noProof/>
              </w:rPr>
              <w:fldChar w:fldCharType="end"/>
            </w:r>
          </w:p>
        </w:tc>
        <w:tc>
          <w:tcPr>
            <w:tcW w:w="1560"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7A6018" w:rsidRPr="00AC3540" w:rsidRDefault="007A6018" w:rsidP="0032613A">
            <w:pPr>
              <w:pStyle w:val="TablecellLEFT"/>
              <w:keepLines/>
              <w:rPr>
                <w:noProof/>
              </w:rPr>
            </w:pPr>
            <w:r w:rsidRPr="00AC3540">
              <w:rPr>
                <w:noProof/>
              </w:rPr>
              <w:t>TM[13,1]</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7A6018" w:rsidRPr="00AC3540" w:rsidRDefault="007A6018" w:rsidP="0032613A">
            <w:pPr>
              <w:pStyle w:val="TablecellLEFT"/>
              <w:keepLines/>
              <w:rPr>
                <w:noProof/>
              </w:rPr>
            </w:pPr>
            <w:r w:rsidRPr="00AC3540">
              <w:rPr>
                <w:noProof/>
              </w:rPr>
              <w:t>first downlink part report" for the first part</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7A6018" w:rsidRPr="00AC3540" w:rsidRDefault="007A6018" w:rsidP="0032613A">
            <w:pPr>
              <w:pStyle w:val="TablecellLEFT"/>
              <w:keepLines/>
              <w:jc w:val="center"/>
              <w:rPr>
                <w:noProof/>
              </w:rPr>
            </w:pPr>
            <w:r w:rsidRPr="00AC3540">
              <w:rPr>
                <w:noProof/>
              </w:rPr>
              <w:t>minimum</w:t>
            </w:r>
          </w:p>
        </w:tc>
      </w:tr>
      <w:tr w:rsidR="007A6018" w:rsidRPr="00AC3540" w:rsidTr="0032613A">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7A6018" w:rsidRPr="00AC3540" w:rsidRDefault="00766DBE" w:rsidP="0032613A">
            <w:pPr>
              <w:pStyle w:val="TablecellCENTER"/>
              <w:keepLines/>
              <w:rPr>
                <w:noProof/>
              </w:rPr>
            </w:pPr>
            <w:r w:rsidRPr="00AC3540">
              <w:rPr>
                <w:noProof/>
              </w:rPr>
              <w:fldChar w:fldCharType="begin"/>
            </w:r>
            <w:r w:rsidRPr="00AC3540">
              <w:rPr>
                <w:noProof/>
              </w:rPr>
              <w:instrText xml:space="preserve"> REF TM_013_002_SYS \w \h </w:instrText>
            </w:r>
            <w:r w:rsidRPr="00AC3540">
              <w:rPr>
                <w:noProof/>
              </w:rPr>
            </w:r>
            <w:r w:rsidRPr="00AC3540">
              <w:rPr>
                <w:noProof/>
              </w:rPr>
              <w:fldChar w:fldCharType="separate"/>
            </w:r>
            <w:r w:rsidR="008A478B">
              <w:rPr>
                <w:noProof/>
              </w:rPr>
              <w:t>6.13.3.3.1</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7A6018" w:rsidRPr="00AC3540" w:rsidRDefault="007A6018" w:rsidP="0032613A">
            <w:pPr>
              <w:pStyle w:val="TablecellCENTER"/>
              <w:keepLines/>
              <w:rPr>
                <w:noProof/>
              </w:rPr>
            </w:pPr>
            <w:r w:rsidRPr="00AC3540">
              <w:rPr>
                <w:noProof/>
              </w:rPr>
              <w:fldChar w:fldCharType="begin"/>
            </w:r>
            <w:r w:rsidRPr="00AC3540">
              <w:rPr>
                <w:noProof/>
              </w:rPr>
              <w:instrText xml:space="preserve"> REF TM_013_002_IF \w \h </w:instrText>
            </w:r>
            <w:r w:rsidR="0032613A" w:rsidRPr="00AC3540">
              <w:rPr>
                <w:noProof/>
              </w:rPr>
              <w:instrText xml:space="preserve"> \* MERGEFORMAT </w:instrText>
            </w:r>
            <w:r w:rsidRPr="00AC3540">
              <w:rPr>
                <w:noProof/>
              </w:rPr>
            </w:r>
            <w:r w:rsidRPr="00AC3540">
              <w:rPr>
                <w:noProof/>
              </w:rPr>
              <w:fldChar w:fldCharType="separate"/>
            </w:r>
            <w:r w:rsidR="008A478B">
              <w:rPr>
                <w:noProof/>
              </w:rPr>
              <w:t>8.13.2.2</w:t>
            </w:r>
            <w:r w:rsidRPr="00AC3540">
              <w:rPr>
                <w:noProof/>
              </w:rPr>
              <w:fldChar w:fldCharType="end"/>
            </w:r>
          </w:p>
        </w:tc>
        <w:tc>
          <w:tcPr>
            <w:tcW w:w="1560"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7A6018" w:rsidRPr="00AC3540" w:rsidRDefault="007A6018" w:rsidP="0032613A">
            <w:pPr>
              <w:pStyle w:val="TablecellLEFT"/>
              <w:keepLines/>
              <w:rPr>
                <w:noProof/>
              </w:rPr>
            </w:pPr>
            <w:r w:rsidRPr="00AC3540">
              <w:rPr>
                <w:noProof/>
              </w:rPr>
              <w:t>TM[13,2]</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7A6018" w:rsidRPr="00AC3540" w:rsidRDefault="007A6018" w:rsidP="0032613A">
            <w:pPr>
              <w:pStyle w:val="TablecellLEFT"/>
              <w:keepLines/>
              <w:rPr>
                <w:noProof/>
              </w:rPr>
            </w:pPr>
            <w:r w:rsidRPr="00AC3540">
              <w:rPr>
                <w:noProof/>
              </w:rPr>
              <w:t>intermediate downlink part report" for the intermediate parts</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7A6018" w:rsidRPr="00AC3540" w:rsidRDefault="007A6018" w:rsidP="0032613A">
            <w:pPr>
              <w:pStyle w:val="TablecellLEFT"/>
              <w:keepLines/>
              <w:jc w:val="center"/>
              <w:rPr>
                <w:noProof/>
              </w:rPr>
            </w:pPr>
            <w:r w:rsidRPr="00AC3540">
              <w:rPr>
                <w:noProof/>
              </w:rPr>
              <w:t>minimum</w:t>
            </w:r>
          </w:p>
        </w:tc>
      </w:tr>
      <w:tr w:rsidR="007A6018" w:rsidRPr="00AC3540" w:rsidTr="0032613A">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7A6018" w:rsidRPr="00AC3540" w:rsidRDefault="00766DBE" w:rsidP="0032613A">
            <w:pPr>
              <w:pStyle w:val="TablecellCENTER"/>
              <w:keepLines/>
              <w:rPr>
                <w:noProof/>
              </w:rPr>
            </w:pPr>
            <w:r w:rsidRPr="00AC3540">
              <w:rPr>
                <w:noProof/>
              </w:rPr>
              <w:fldChar w:fldCharType="begin"/>
            </w:r>
            <w:r w:rsidRPr="00AC3540">
              <w:rPr>
                <w:noProof/>
              </w:rPr>
              <w:instrText xml:space="preserve"> REF TM_013_003_SYS \w \h </w:instrText>
            </w:r>
            <w:r w:rsidRPr="00AC3540">
              <w:rPr>
                <w:noProof/>
              </w:rPr>
            </w:r>
            <w:r w:rsidRPr="00AC3540">
              <w:rPr>
                <w:noProof/>
              </w:rPr>
              <w:fldChar w:fldCharType="separate"/>
            </w:r>
            <w:r w:rsidR="008A478B">
              <w:rPr>
                <w:noProof/>
              </w:rPr>
              <w:t>6.13.3.3.1</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7A6018" w:rsidRPr="00AC3540" w:rsidRDefault="007A6018" w:rsidP="0032613A">
            <w:pPr>
              <w:pStyle w:val="TablecellCENTER"/>
              <w:keepLines/>
              <w:rPr>
                <w:noProof/>
              </w:rPr>
            </w:pPr>
            <w:r w:rsidRPr="00AC3540">
              <w:rPr>
                <w:noProof/>
              </w:rPr>
              <w:fldChar w:fldCharType="begin"/>
            </w:r>
            <w:r w:rsidRPr="00AC3540">
              <w:rPr>
                <w:noProof/>
              </w:rPr>
              <w:instrText xml:space="preserve"> REF TM_013_003_IF \w \h </w:instrText>
            </w:r>
            <w:r w:rsidR="0032613A" w:rsidRPr="00AC3540">
              <w:rPr>
                <w:noProof/>
              </w:rPr>
              <w:instrText xml:space="preserve"> \* MERGEFORMAT </w:instrText>
            </w:r>
            <w:r w:rsidRPr="00AC3540">
              <w:rPr>
                <w:noProof/>
              </w:rPr>
            </w:r>
            <w:r w:rsidRPr="00AC3540">
              <w:rPr>
                <w:noProof/>
              </w:rPr>
              <w:fldChar w:fldCharType="separate"/>
            </w:r>
            <w:r w:rsidR="008A478B">
              <w:rPr>
                <w:noProof/>
              </w:rPr>
              <w:t>8.13.2.3</w:t>
            </w:r>
            <w:r w:rsidRPr="00AC3540">
              <w:rPr>
                <w:noProof/>
              </w:rPr>
              <w:fldChar w:fldCharType="end"/>
            </w:r>
          </w:p>
        </w:tc>
        <w:tc>
          <w:tcPr>
            <w:tcW w:w="1560"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7A6018" w:rsidRPr="00AC3540" w:rsidRDefault="007A6018" w:rsidP="0032613A">
            <w:pPr>
              <w:pStyle w:val="TablecellLEFT"/>
              <w:keepLines/>
              <w:rPr>
                <w:noProof/>
              </w:rPr>
            </w:pPr>
            <w:r w:rsidRPr="00AC3540">
              <w:rPr>
                <w:noProof/>
              </w:rPr>
              <w:t>TM[13,3]</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7A6018" w:rsidRPr="00AC3540" w:rsidRDefault="007A6018" w:rsidP="0032613A">
            <w:pPr>
              <w:pStyle w:val="TablecellLEFT"/>
              <w:keepLines/>
              <w:rPr>
                <w:noProof/>
              </w:rPr>
            </w:pPr>
            <w:r w:rsidRPr="00AC3540">
              <w:rPr>
                <w:noProof/>
              </w:rPr>
              <w:t>last downlink part report" for the last part</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7A6018" w:rsidRPr="00AC3540" w:rsidRDefault="007A6018" w:rsidP="0032613A">
            <w:pPr>
              <w:pStyle w:val="TablecellLEFT"/>
              <w:keepLines/>
              <w:jc w:val="center"/>
              <w:rPr>
                <w:noProof/>
              </w:rPr>
            </w:pPr>
            <w:r w:rsidRPr="00AC3540">
              <w:rPr>
                <w:noProof/>
              </w:rPr>
              <w:t>minimum</w:t>
            </w:r>
          </w:p>
        </w:tc>
      </w:tr>
    </w:tbl>
    <w:p w:rsidR="00275F1F" w:rsidRPr="00AC3540" w:rsidRDefault="00DA5CEB" w:rsidP="00AF1F67">
      <w:pPr>
        <w:pStyle w:val="Annex4"/>
        <w:rPr>
          <w:noProof/>
        </w:rPr>
      </w:pPr>
      <w:r w:rsidRPr="00AC3540">
        <w:rPr>
          <w:noProof/>
        </w:rPr>
        <w:t xml:space="preserve">Large </w:t>
      </w:r>
      <w:r w:rsidR="003D2DE3" w:rsidRPr="00AC3540">
        <w:rPr>
          <w:noProof/>
        </w:rPr>
        <w:t>packet uplink</w:t>
      </w:r>
    </w:p>
    <w:p w:rsidR="00275F1F" w:rsidRPr="00AC3540" w:rsidRDefault="004F69DE" w:rsidP="00275F1F">
      <w:pPr>
        <w:pStyle w:val="paragraph"/>
        <w:keepNext/>
        <w:rPr>
          <w:noProof/>
        </w:rPr>
      </w:pPr>
      <w:r w:rsidRPr="00AC3540">
        <w:rPr>
          <w:noProof/>
        </w:rPr>
        <w:fldChar w:fldCharType="begin"/>
      </w:r>
      <w:r w:rsidRPr="00AC3540">
        <w:rPr>
          <w:noProof/>
        </w:rPr>
        <w:instrText xml:space="preserve"> REF _Ref432943080 \w \h </w:instrText>
      </w:r>
      <w:r w:rsidRPr="00AC3540">
        <w:rPr>
          <w:noProof/>
        </w:rPr>
      </w:r>
      <w:r w:rsidRPr="00AC3540">
        <w:rPr>
          <w:noProof/>
        </w:rPr>
        <w:fldChar w:fldCharType="separate"/>
      </w:r>
      <w:r w:rsidR="008A478B">
        <w:rPr>
          <w:noProof/>
        </w:rPr>
        <w:t xml:space="preserve">Table C-21 </w:t>
      </w:r>
      <w:r w:rsidRPr="00AC3540">
        <w:rPr>
          <w:noProof/>
        </w:rPr>
        <w:fldChar w:fldCharType="end"/>
      </w:r>
      <w:r w:rsidR="00275F1F" w:rsidRPr="00AC3540">
        <w:rPr>
          <w:noProof/>
        </w:rPr>
        <w:t xml:space="preserve">shows the message types of the </w:t>
      </w:r>
      <w:r w:rsidR="00BA5444" w:rsidRPr="00AC3540">
        <w:rPr>
          <w:noProof/>
        </w:rPr>
        <w:t xml:space="preserve">large packet uplink </w:t>
      </w:r>
      <w:r w:rsidR="003D2DE3" w:rsidRPr="00AC3540">
        <w:rPr>
          <w:noProof/>
        </w:rPr>
        <w:t>subservice type</w:t>
      </w:r>
      <w:r w:rsidR="00275F1F" w:rsidRPr="00AC3540">
        <w:rPr>
          <w:noProof/>
        </w:rPr>
        <w:t>.</w:t>
      </w:r>
    </w:p>
    <w:p w:rsidR="00275F1F" w:rsidRPr="00AC3540" w:rsidRDefault="00BA5444" w:rsidP="00275F1F">
      <w:pPr>
        <w:pStyle w:val="CaptionAnnexTable"/>
        <w:spacing w:after="120"/>
        <w:rPr>
          <w:noProof/>
        </w:rPr>
      </w:pPr>
      <w:bookmarkStart w:id="1640" w:name="_Ref432943080"/>
      <w:r w:rsidRPr="00AC3540">
        <w:rPr>
          <w:noProof/>
        </w:rPr>
        <w:t xml:space="preserve">Large packet uplink </w:t>
      </w:r>
      <w:r w:rsidR="00275F1F" w:rsidRPr="00AC3540">
        <w:rPr>
          <w:noProof/>
        </w:rPr>
        <w:t>message types</w:t>
      </w:r>
      <w:bookmarkEnd w:id="1640"/>
    </w:p>
    <w:tbl>
      <w:tblPr>
        <w:tblStyle w:val="TableGrid"/>
        <w:tblW w:w="8647" w:type="dxa"/>
        <w:tblInd w:w="84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20" w:firstRow="1" w:lastRow="0" w:firstColumn="0" w:lastColumn="0" w:noHBand="1" w:noVBand="1"/>
      </w:tblPr>
      <w:tblGrid>
        <w:gridCol w:w="992"/>
        <w:gridCol w:w="992"/>
        <w:gridCol w:w="1560"/>
        <w:gridCol w:w="3969"/>
        <w:gridCol w:w="1134"/>
      </w:tblGrid>
      <w:tr w:rsidR="00275F1F" w:rsidRPr="00AC3540" w:rsidTr="00854267">
        <w:trPr>
          <w:trHeight w:val="272"/>
          <w:tblHeader/>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275F1F" w:rsidRPr="00AC3540" w:rsidRDefault="00275F1F" w:rsidP="00854267">
            <w:pPr>
              <w:pStyle w:val="TableHeaderCENTER"/>
              <w:keepLines/>
              <w:rPr>
                <w:noProof/>
              </w:rPr>
            </w:pPr>
            <w:r w:rsidRPr="00AC3540">
              <w:rPr>
                <w:noProof/>
              </w:rPr>
              <w:t>system</w:t>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275F1F" w:rsidRPr="00AC3540" w:rsidRDefault="00275F1F" w:rsidP="00854267">
            <w:pPr>
              <w:pStyle w:val="TableHeaderCENTER"/>
              <w:keepLines/>
              <w:rPr>
                <w:noProof/>
              </w:rPr>
            </w:pPr>
            <w:r w:rsidRPr="00AC3540">
              <w:rPr>
                <w:noProof/>
              </w:rPr>
              <w:t>interface</w:t>
            </w:r>
          </w:p>
        </w:tc>
        <w:tc>
          <w:tcPr>
            <w:tcW w:w="6663" w:type="dxa"/>
            <w:gridSpan w:val="3"/>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275F1F" w:rsidRPr="00AC3540" w:rsidRDefault="00275F1F" w:rsidP="00854267">
            <w:pPr>
              <w:pStyle w:val="TableHeaderCENTER"/>
              <w:rPr>
                <w:noProof/>
              </w:rPr>
            </w:pPr>
            <w:r w:rsidRPr="00AC3540">
              <w:rPr>
                <w:noProof/>
              </w:rPr>
              <w:t>message type</w:t>
            </w:r>
          </w:p>
        </w:tc>
      </w:tr>
      <w:tr w:rsidR="007A6018" w:rsidRPr="00AC3540" w:rsidTr="0032613A">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7A6018" w:rsidRPr="00AC3540" w:rsidRDefault="007A6018" w:rsidP="0032613A">
            <w:pPr>
              <w:pStyle w:val="TablecellCENTER"/>
              <w:keepLines/>
              <w:rPr>
                <w:noProof/>
              </w:rPr>
            </w:pPr>
            <w:r w:rsidRPr="00AC3540">
              <w:rPr>
                <w:noProof/>
              </w:rPr>
              <w:fldChar w:fldCharType="begin"/>
            </w:r>
            <w:r w:rsidRPr="00AC3540">
              <w:rPr>
                <w:noProof/>
              </w:rPr>
              <w:instrText xml:space="preserve"> REF TC_013_009_SYS \w \h </w:instrText>
            </w:r>
            <w:r w:rsidR="0032613A" w:rsidRPr="00AC3540">
              <w:rPr>
                <w:noProof/>
              </w:rPr>
              <w:instrText xml:space="preserve"> \* MERGEFORMAT </w:instrText>
            </w:r>
            <w:r w:rsidRPr="00AC3540">
              <w:rPr>
                <w:noProof/>
              </w:rPr>
            </w:r>
            <w:r w:rsidRPr="00AC3540">
              <w:rPr>
                <w:noProof/>
              </w:rPr>
              <w:fldChar w:fldCharType="separate"/>
            </w:r>
            <w:r w:rsidR="008A478B">
              <w:rPr>
                <w:noProof/>
              </w:rPr>
              <w:t>6.13.4.3.1</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7A6018" w:rsidRPr="00AC3540" w:rsidRDefault="007A6018" w:rsidP="0032613A">
            <w:pPr>
              <w:pStyle w:val="TablecellCENTER"/>
              <w:keepLines/>
              <w:rPr>
                <w:noProof/>
              </w:rPr>
            </w:pPr>
            <w:r w:rsidRPr="00AC3540">
              <w:rPr>
                <w:noProof/>
              </w:rPr>
              <w:fldChar w:fldCharType="begin"/>
            </w:r>
            <w:r w:rsidRPr="00AC3540">
              <w:rPr>
                <w:noProof/>
              </w:rPr>
              <w:instrText xml:space="preserve"> REF TC_013_009_IF \w \h </w:instrText>
            </w:r>
            <w:r w:rsidR="0032613A" w:rsidRPr="00AC3540">
              <w:rPr>
                <w:noProof/>
              </w:rPr>
              <w:instrText xml:space="preserve"> \* MERGEFORMAT </w:instrText>
            </w:r>
            <w:r w:rsidRPr="00AC3540">
              <w:rPr>
                <w:noProof/>
              </w:rPr>
            </w:r>
            <w:r w:rsidRPr="00AC3540">
              <w:rPr>
                <w:noProof/>
              </w:rPr>
              <w:fldChar w:fldCharType="separate"/>
            </w:r>
            <w:r w:rsidR="008A478B">
              <w:rPr>
                <w:noProof/>
              </w:rPr>
              <w:t>8.13.2.4</w:t>
            </w:r>
            <w:r w:rsidRPr="00AC3540">
              <w:rPr>
                <w:noProof/>
              </w:rPr>
              <w:fldChar w:fldCharType="end"/>
            </w:r>
          </w:p>
        </w:tc>
        <w:tc>
          <w:tcPr>
            <w:tcW w:w="1560"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7A6018" w:rsidRPr="00AC3540" w:rsidRDefault="007A6018" w:rsidP="0032613A">
            <w:pPr>
              <w:pStyle w:val="TablecellLEFT"/>
              <w:keepLines/>
              <w:rPr>
                <w:noProof/>
              </w:rPr>
            </w:pPr>
            <w:r w:rsidRPr="00AC3540">
              <w:rPr>
                <w:noProof/>
              </w:rPr>
              <w:t>TC[13,9]</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7A6018" w:rsidRPr="00AC3540" w:rsidRDefault="007A6018" w:rsidP="0032613A">
            <w:pPr>
              <w:pStyle w:val="TablecellLEFT"/>
              <w:keepLines/>
              <w:rPr>
                <w:noProof/>
              </w:rPr>
            </w:pPr>
            <w:r w:rsidRPr="00AC3540">
              <w:rPr>
                <w:noProof/>
              </w:rPr>
              <w:t>uplink the first part" for the first part</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7A6018" w:rsidRPr="00AC3540" w:rsidRDefault="007A6018" w:rsidP="0032613A">
            <w:pPr>
              <w:pStyle w:val="TablecellLEFT"/>
              <w:keepLines/>
              <w:jc w:val="center"/>
              <w:rPr>
                <w:noProof/>
              </w:rPr>
            </w:pPr>
            <w:r w:rsidRPr="00AC3540">
              <w:rPr>
                <w:noProof/>
              </w:rPr>
              <w:t>minimum</w:t>
            </w:r>
          </w:p>
        </w:tc>
      </w:tr>
      <w:tr w:rsidR="007A6018" w:rsidRPr="00AC3540" w:rsidTr="0032613A">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7A6018" w:rsidRPr="00AC3540" w:rsidRDefault="00766DBE" w:rsidP="00766DBE">
            <w:pPr>
              <w:pStyle w:val="TablecellCENTER"/>
              <w:keepLines/>
              <w:rPr>
                <w:noProof/>
              </w:rPr>
            </w:pPr>
            <w:r w:rsidRPr="00AC3540">
              <w:rPr>
                <w:noProof/>
              </w:rPr>
              <w:fldChar w:fldCharType="begin"/>
            </w:r>
            <w:r w:rsidRPr="00AC3540">
              <w:rPr>
                <w:noProof/>
              </w:rPr>
              <w:instrText xml:space="preserve"> REF TC_013_010_SYS \w \h </w:instrText>
            </w:r>
            <w:r w:rsidRPr="00AC3540">
              <w:rPr>
                <w:noProof/>
              </w:rPr>
            </w:r>
            <w:r w:rsidRPr="00AC3540">
              <w:rPr>
                <w:noProof/>
              </w:rPr>
              <w:fldChar w:fldCharType="separate"/>
            </w:r>
            <w:r w:rsidR="008A478B">
              <w:rPr>
                <w:noProof/>
              </w:rPr>
              <w:t>6.13.4.3.1</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7A6018" w:rsidRPr="00AC3540" w:rsidRDefault="007A6018" w:rsidP="0032613A">
            <w:pPr>
              <w:pStyle w:val="TablecellCENTER"/>
              <w:keepLines/>
              <w:rPr>
                <w:noProof/>
              </w:rPr>
            </w:pPr>
            <w:r w:rsidRPr="00AC3540">
              <w:rPr>
                <w:noProof/>
              </w:rPr>
              <w:fldChar w:fldCharType="begin"/>
            </w:r>
            <w:r w:rsidRPr="00AC3540">
              <w:rPr>
                <w:noProof/>
              </w:rPr>
              <w:instrText xml:space="preserve"> REF TC_013_010_IF \w \h </w:instrText>
            </w:r>
            <w:r w:rsidR="0032613A" w:rsidRPr="00AC3540">
              <w:rPr>
                <w:noProof/>
              </w:rPr>
              <w:instrText xml:space="preserve"> \* MERGEFORMAT </w:instrText>
            </w:r>
            <w:r w:rsidRPr="00AC3540">
              <w:rPr>
                <w:noProof/>
              </w:rPr>
            </w:r>
            <w:r w:rsidRPr="00AC3540">
              <w:rPr>
                <w:noProof/>
              </w:rPr>
              <w:fldChar w:fldCharType="separate"/>
            </w:r>
            <w:r w:rsidR="008A478B">
              <w:rPr>
                <w:noProof/>
              </w:rPr>
              <w:t>8.13.2.5</w:t>
            </w:r>
            <w:r w:rsidRPr="00AC3540">
              <w:rPr>
                <w:noProof/>
              </w:rPr>
              <w:fldChar w:fldCharType="end"/>
            </w:r>
          </w:p>
        </w:tc>
        <w:tc>
          <w:tcPr>
            <w:tcW w:w="1560"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7A6018" w:rsidRPr="00AC3540" w:rsidRDefault="007A6018" w:rsidP="0032613A">
            <w:pPr>
              <w:pStyle w:val="TablecellLEFT"/>
              <w:keepLines/>
              <w:rPr>
                <w:noProof/>
              </w:rPr>
            </w:pPr>
            <w:r w:rsidRPr="00AC3540">
              <w:rPr>
                <w:noProof/>
              </w:rPr>
              <w:t>TC[13,10]</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7A6018" w:rsidRPr="00AC3540" w:rsidRDefault="007A6018" w:rsidP="0032613A">
            <w:pPr>
              <w:pStyle w:val="TablecellLEFT"/>
              <w:keepLines/>
              <w:rPr>
                <w:noProof/>
              </w:rPr>
            </w:pPr>
            <w:r w:rsidRPr="00AC3540">
              <w:rPr>
                <w:noProof/>
              </w:rPr>
              <w:t>uplink an intermediate part" for the intermediate parts</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7A6018" w:rsidRPr="00AC3540" w:rsidRDefault="007A6018" w:rsidP="0032613A">
            <w:pPr>
              <w:pStyle w:val="TablecellLEFT"/>
              <w:keepLines/>
              <w:jc w:val="center"/>
              <w:rPr>
                <w:noProof/>
              </w:rPr>
            </w:pPr>
            <w:r w:rsidRPr="00AC3540">
              <w:rPr>
                <w:noProof/>
              </w:rPr>
              <w:t>minimum</w:t>
            </w:r>
          </w:p>
        </w:tc>
      </w:tr>
      <w:tr w:rsidR="007A6018" w:rsidRPr="00AC3540" w:rsidTr="0032613A">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7A6018" w:rsidRPr="00AC3540" w:rsidRDefault="00766DBE" w:rsidP="0032613A">
            <w:pPr>
              <w:pStyle w:val="TablecellCENTER"/>
              <w:keepLines/>
              <w:rPr>
                <w:noProof/>
              </w:rPr>
            </w:pPr>
            <w:r w:rsidRPr="00AC3540">
              <w:rPr>
                <w:noProof/>
              </w:rPr>
              <w:fldChar w:fldCharType="begin"/>
            </w:r>
            <w:r w:rsidRPr="00AC3540">
              <w:rPr>
                <w:noProof/>
              </w:rPr>
              <w:instrText xml:space="preserve"> REF TC_013_011_SYS \w \h </w:instrText>
            </w:r>
            <w:r w:rsidRPr="00AC3540">
              <w:rPr>
                <w:noProof/>
              </w:rPr>
            </w:r>
            <w:r w:rsidRPr="00AC3540">
              <w:rPr>
                <w:noProof/>
              </w:rPr>
              <w:fldChar w:fldCharType="separate"/>
            </w:r>
            <w:r w:rsidR="008A478B">
              <w:rPr>
                <w:noProof/>
              </w:rPr>
              <w:t>6.13.4.3.1</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7A6018" w:rsidRPr="00AC3540" w:rsidRDefault="007A6018" w:rsidP="0032613A">
            <w:pPr>
              <w:pStyle w:val="TablecellCENTER"/>
              <w:keepLines/>
              <w:rPr>
                <w:noProof/>
              </w:rPr>
            </w:pPr>
            <w:r w:rsidRPr="00AC3540">
              <w:rPr>
                <w:noProof/>
              </w:rPr>
              <w:fldChar w:fldCharType="begin"/>
            </w:r>
            <w:r w:rsidRPr="00AC3540">
              <w:rPr>
                <w:noProof/>
              </w:rPr>
              <w:instrText xml:space="preserve"> REF TC_013_011_IF \w \h </w:instrText>
            </w:r>
            <w:r w:rsidR="0032613A" w:rsidRPr="00AC3540">
              <w:rPr>
                <w:noProof/>
              </w:rPr>
              <w:instrText xml:space="preserve"> \* MERGEFORMAT </w:instrText>
            </w:r>
            <w:r w:rsidRPr="00AC3540">
              <w:rPr>
                <w:noProof/>
              </w:rPr>
            </w:r>
            <w:r w:rsidRPr="00AC3540">
              <w:rPr>
                <w:noProof/>
              </w:rPr>
              <w:fldChar w:fldCharType="separate"/>
            </w:r>
            <w:r w:rsidR="008A478B">
              <w:rPr>
                <w:noProof/>
              </w:rPr>
              <w:t>8.13.2.6</w:t>
            </w:r>
            <w:r w:rsidRPr="00AC3540">
              <w:rPr>
                <w:noProof/>
              </w:rPr>
              <w:fldChar w:fldCharType="end"/>
            </w:r>
          </w:p>
        </w:tc>
        <w:tc>
          <w:tcPr>
            <w:tcW w:w="1560"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7A6018" w:rsidRPr="00AC3540" w:rsidRDefault="007A6018" w:rsidP="0032613A">
            <w:pPr>
              <w:pStyle w:val="TablecellLEFT"/>
              <w:keepLines/>
              <w:rPr>
                <w:noProof/>
              </w:rPr>
            </w:pPr>
            <w:r w:rsidRPr="00AC3540">
              <w:rPr>
                <w:noProof/>
              </w:rPr>
              <w:t>TC[13,11]</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7A6018" w:rsidRPr="00AC3540" w:rsidRDefault="007A6018" w:rsidP="0032613A">
            <w:pPr>
              <w:pStyle w:val="TablecellLEFT"/>
              <w:keepLines/>
              <w:rPr>
                <w:noProof/>
              </w:rPr>
            </w:pPr>
            <w:r w:rsidRPr="00AC3540">
              <w:rPr>
                <w:noProof/>
              </w:rPr>
              <w:t>uplink the last part" for the last part</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7A6018" w:rsidRPr="00AC3540" w:rsidRDefault="007A6018" w:rsidP="0032613A">
            <w:pPr>
              <w:pStyle w:val="TablecellLEFT"/>
              <w:keepLines/>
              <w:jc w:val="center"/>
              <w:rPr>
                <w:noProof/>
              </w:rPr>
            </w:pPr>
            <w:r w:rsidRPr="00AC3540">
              <w:rPr>
                <w:noProof/>
              </w:rPr>
              <w:t>minimum</w:t>
            </w:r>
          </w:p>
        </w:tc>
      </w:tr>
      <w:tr w:rsidR="00C314CF" w:rsidRPr="00AC3540" w:rsidTr="00CF2AA3">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C314CF" w:rsidRPr="00AC3540" w:rsidRDefault="00766DBE" w:rsidP="00CF2AA3">
            <w:pPr>
              <w:pStyle w:val="TablecellCENTER"/>
              <w:keepLines/>
              <w:rPr>
                <w:noProof/>
              </w:rPr>
            </w:pPr>
            <w:r w:rsidRPr="00AC3540">
              <w:rPr>
                <w:noProof/>
              </w:rPr>
              <w:fldChar w:fldCharType="begin"/>
            </w:r>
            <w:r w:rsidRPr="00AC3540">
              <w:rPr>
                <w:noProof/>
              </w:rPr>
              <w:instrText xml:space="preserve"> REF TM_013_016_SYS \w \h </w:instrText>
            </w:r>
            <w:r w:rsidRPr="00AC3540">
              <w:rPr>
                <w:noProof/>
              </w:rPr>
            </w:r>
            <w:r w:rsidRPr="00AC3540">
              <w:rPr>
                <w:noProof/>
              </w:rPr>
              <w:fldChar w:fldCharType="separate"/>
            </w:r>
            <w:r w:rsidR="008A478B">
              <w:rPr>
                <w:noProof/>
              </w:rPr>
              <w:t>6.13.4.3.3</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C314CF" w:rsidRPr="00AC3540" w:rsidRDefault="00766DBE" w:rsidP="00CF2AA3">
            <w:pPr>
              <w:pStyle w:val="TablecellCENTER"/>
              <w:keepLines/>
              <w:rPr>
                <w:noProof/>
              </w:rPr>
            </w:pPr>
            <w:r w:rsidRPr="00AC3540">
              <w:rPr>
                <w:noProof/>
              </w:rPr>
              <w:fldChar w:fldCharType="begin"/>
            </w:r>
            <w:r w:rsidRPr="00AC3540">
              <w:rPr>
                <w:noProof/>
              </w:rPr>
              <w:instrText xml:space="preserve"> REF TM_013_016_IF \w \h </w:instrText>
            </w:r>
            <w:r w:rsidRPr="00AC3540">
              <w:rPr>
                <w:noProof/>
              </w:rPr>
            </w:r>
            <w:r w:rsidRPr="00AC3540">
              <w:rPr>
                <w:noProof/>
              </w:rPr>
              <w:fldChar w:fldCharType="separate"/>
            </w:r>
            <w:r w:rsidR="008A478B">
              <w:rPr>
                <w:noProof/>
              </w:rPr>
              <w:t>8.13.2.7</w:t>
            </w:r>
            <w:r w:rsidRPr="00AC3540">
              <w:rPr>
                <w:noProof/>
              </w:rPr>
              <w:fldChar w:fldCharType="end"/>
            </w:r>
          </w:p>
        </w:tc>
        <w:tc>
          <w:tcPr>
            <w:tcW w:w="1560"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C314CF" w:rsidRPr="00AC3540" w:rsidRDefault="00C314CF" w:rsidP="00C314CF">
            <w:pPr>
              <w:pStyle w:val="TablecellLEFT"/>
              <w:keepLines/>
              <w:rPr>
                <w:noProof/>
              </w:rPr>
            </w:pPr>
            <w:r w:rsidRPr="00AC3540">
              <w:rPr>
                <w:noProof/>
              </w:rPr>
              <w:t>TM[13,16]</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C314CF" w:rsidRPr="00AC3540" w:rsidRDefault="00C314CF" w:rsidP="00CF2AA3">
            <w:pPr>
              <w:pStyle w:val="TablecellLEFT"/>
              <w:keepLines/>
              <w:rPr>
                <w:noProof/>
              </w:rPr>
            </w:pPr>
            <w:r w:rsidRPr="00AC3540">
              <w:rPr>
                <w:noProof/>
              </w:rPr>
              <w:t>large packet uplink abortion report</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C314CF" w:rsidRPr="00AC3540" w:rsidRDefault="00C314CF" w:rsidP="00CF2AA3">
            <w:pPr>
              <w:pStyle w:val="TablecellLEFT"/>
              <w:keepLines/>
              <w:jc w:val="center"/>
              <w:rPr>
                <w:noProof/>
              </w:rPr>
            </w:pPr>
            <w:r w:rsidRPr="00AC3540">
              <w:rPr>
                <w:noProof/>
              </w:rPr>
              <w:t>minimum</w:t>
            </w:r>
          </w:p>
        </w:tc>
      </w:tr>
    </w:tbl>
    <w:p w:rsidR="00DA5CEB" w:rsidRPr="00AC3540" w:rsidRDefault="00DA5CEB" w:rsidP="00AF1F67">
      <w:pPr>
        <w:pStyle w:val="Annex3"/>
        <w:rPr>
          <w:noProof/>
        </w:rPr>
      </w:pPr>
      <w:bookmarkStart w:id="1641" w:name="_Toc447218121"/>
      <w:r w:rsidRPr="00AC3540">
        <w:rPr>
          <w:noProof/>
        </w:rPr>
        <w:t>ST[14] real-time forwarding control</w:t>
      </w:r>
      <w:bookmarkEnd w:id="1641"/>
    </w:p>
    <w:p w:rsidR="00275F1F" w:rsidRPr="00AC3540" w:rsidRDefault="003D2DE3" w:rsidP="00AF1F67">
      <w:pPr>
        <w:pStyle w:val="Annex4"/>
        <w:rPr>
          <w:noProof/>
        </w:rPr>
      </w:pPr>
      <w:r w:rsidRPr="00AC3540">
        <w:rPr>
          <w:noProof/>
        </w:rPr>
        <w:t>Real-time forwarding control</w:t>
      </w:r>
    </w:p>
    <w:p w:rsidR="00275F1F" w:rsidRPr="00AC3540" w:rsidRDefault="004F69DE" w:rsidP="00275F1F">
      <w:pPr>
        <w:pStyle w:val="paragraph"/>
        <w:keepNext/>
        <w:rPr>
          <w:noProof/>
        </w:rPr>
      </w:pPr>
      <w:r w:rsidRPr="00AC3540">
        <w:rPr>
          <w:noProof/>
        </w:rPr>
        <w:fldChar w:fldCharType="begin"/>
      </w:r>
      <w:r w:rsidRPr="00AC3540">
        <w:rPr>
          <w:noProof/>
        </w:rPr>
        <w:instrText xml:space="preserve"> REF _Ref432943108 \w \h </w:instrText>
      </w:r>
      <w:r w:rsidRPr="00AC3540">
        <w:rPr>
          <w:noProof/>
        </w:rPr>
      </w:r>
      <w:r w:rsidRPr="00AC3540">
        <w:rPr>
          <w:noProof/>
        </w:rPr>
        <w:fldChar w:fldCharType="separate"/>
      </w:r>
      <w:r w:rsidR="008A478B">
        <w:rPr>
          <w:noProof/>
        </w:rPr>
        <w:t xml:space="preserve">Table C-22 </w:t>
      </w:r>
      <w:r w:rsidRPr="00AC3540">
        <w:rPr>
          <w:noProof/>
        </w:rPr>
        <w:fldChar w:fldCharType="end"/>
      </w:r>
      <w:r w:rsidR="00275F1F" w:rsidRPr="00AC3540">
        <w:rPr>
          <w:noProof/>
        </w:rPr>
        <w:t xml:space="preserve">shows the message types of the </w:t>
      </w:r>
      <w:r w:rsidR="00BA5444" w:rsidRPr="00AC3540">
        <w:rPr>
          <w:noProof/>
        </w:rPr>
        <w:t xml:space="preserve">real-time forwarding control </w:t>
      </w:r>
      <w:r w:rsidR="003D2DE3" w:rsidRPr="00AC3540">
        <w:rPr>
          <w:noProof/>
        </w:rPr>
        <w:t>subservice type</w:t>
      </w:r>
      <w:r w:rsidR="00275F1F" w:rsidRPr="00AC3540">
        <w:rPr>
          <w:noProof/>
        </w:rPr>
        <w:t>.</w:t>
      </w:r>
    </w:p>
    <w:p w:rsidR="00275F1F" w:rsidRPr="00AC3540" w:rsidRDefault="00BA5444" w:rsidP="00275F1F">
      <w:pPr>
        <w:pStyle w:val="CaptionAnnexTable"/>
        <w:spacing w:after="120"/>
        <w:rPr>
          <w:noProof/>
        </w:rPr>
      </w:pPr>
      <w:bookmarkStart w:id="1642" w:name="_Ref432943108"/>
      <w:r w:rsidRPr="00AC3540">
        <w:rPr>
          <w:noProof/>
        </w:rPr>
        <w:t xml:space="preserve">Real-time forwarding control </w:t>
      </w:r>
      <w:r w:rsidR="00275F1F" w:rsidRPr="00AC3540">
        <w:rPr>
          <w:noProof/>
        </w:rPr>
        <w:t>message types</w:t>
      </w:r>
      <w:bookmarkEnd w:id="1642"/>
    </w:p>
    <w:tbl>
      <w:tblPr>
        <w:tblStyle w:val="TableGrid"/>
        <w:tblW w:w="8647" w:type="dxa"/>
        <w:tblInd w:w="84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20" w:firstRow="1" w:lastRow="0" w:firstColumn="0" w:lastColumn="0" w:noHBand="1" w:noVBand="1"/>
      </w:tblPr>
      <w:tblGrid>
        <w:gridCol w:w="992"/>
        <w:gridCol w:w="992"/>
        <w:gridCol w:w="142"/>
        <w:gridCol w:w="142"/>
        <w:gridCol w:w="1276"/>
        <w:gridCol w:w="3969"/>
        <w:gridCol w:w="1134"/>
      </w:tblGrid>
      <w:tr w:rsidR="00275F1F" w:rsidRPr="00AC3540" w:rsidTr="00854267">
        <w:trPr>
          <w:trHeight w:val="272"/>
          <w:tblHeader/>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275F1F" w:rsidRPr="00AC3540" w:rsidRDefault="00275F1F" w:rsidP="00854267">
            <w:pPr>
              <w:pStyle w:val="TableHeaderCENTER"/>
              <w:keepLines/>
              <w:rPr>
                <w:noProof/>
              </w:rPr>
            </w:pPr>
            <w:r w:rsidRPr="00AC3540">
              <w:rPr>
                <w:noProof/>
              </w:rPr>
              <w:t>system</w:t>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275F1F" w:rsidRPr="00AC3540" w:rsidRDefault="00275F1F" w:rsidP="00854267">
            <w:pPr>
              <w:pStyle w:val="TableHeaderCENTER"/>
              <w:keepLines/>
              <w:rPr>
                <w:noProof/>
              </w:rPr>
            </w:pPr>
            <w:r w:rsidRPr="00AC3540">
              <w:rPr>
                <w:noProof/>
              </w:rPr>
              <w:t>interface</w:t>
            </w:r>
          </w:p>
        </w:tc>
        <w:tc>
          <w:tcPr>
            <w:tcW w:w="6663" w:type="dxa"/>
            <w:gridSpan w:val="5"/>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275F1F" w:rsidRPr="00AC3540" w:rsidRDefault="00275F1F" w:rsidP="00854267">
            <w:pPr>
              <w:pStyle w:val="TableHeaderCENTER"/>
              <w:rPr>
                <w:noProof/>
              </w:rPr>
            </w:pPr>
            <w:r w:rsidRPr="00AC3540">
              <w:rPr>
                <w:noProof/>
              </w:rPr>
              <w:t>message type</w:t>
            </w:r>
          </w:p>
        </w:tc>
      </w:tr>
      <w:tr w:rsidR="005C225A" w:rsidRPr="00AC3540" w:rsidTr="003B74BD">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5C225A" w:rsidRPr="00AC3540" w:rsidRDefault="005C225A" w:rsidP="003B74BD">
            <w:pPr>
              <w:pStyle w:val="TablecellCENTER"/>
              <w:keepLines/>
              <w:rPr>
                <w:noProof/>
              </w:rPr>
            </w:pPr>
            <w:r w:rsidRPr="00AC3540">
              <w:rPr>
                <w:noProof/>
              </w:rPr>
              <w:fldChar w:fldCharType="begin"/>
            </w:r>
            <w:r w:rsidRPr="00AC3540">
              <w:rPr>
                <w:noProof/>
              </w:rPr>
              <w:instrText xml:space="preserve"> REF TC_014_001_SYS \n \h  \* MERGEFORMAT </w:instrText>
            </w:r>
            <w:r w:rsidRPr="00AC3540">
              <w:rPr>
                <w:noProof/>
              </w:rPr>
            </w:r>
            <w:r w:rsidRPr="00AC3540">
              <w:rPr>
                <w:noProof/>
              </w:rPr>
              <w:fldChar w:fldCharType="separate"/>
            </w:r>
            <w:r w:rsidR="008A478B">
              <w:rPr>
                <w:noProof/>
              </w:rPr>
              <w:t>6.14.3.4.1</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5C225A" w:rsidRPr="00AC3540" w:rsidRDefault="005C225A" w:rsidP="003B74BD">
            <w:pPr>
              <w:pStyle w:val="TablecellCENTER"/>
              <w:keepLines/>
              <w:rPr>
                <w:noProof/>
              </w:rPr>
            </w:pPr>
            <w:r w:rsidRPr="00AC3540">
              <w:rPr>
                <w:noProof/>
              </w:rPr>
              <w:fldChar w:fldCharType="begin"/>
            </w:r>
            <w:r w:rsidRPr="00AC3540">
              <w:rPr>
                <w:noProof/>
              </w:rPr>
              <w:instrText xml:space="preserve"> REF TC_014_001_IF \n \h  \* MERGEFORMAT </w:instrText>
            </w:r>
            <w:r w:rsidRPr="00AC3540">
              <w:rPr>
                <w:noProof/>
              </w:rPr>
            </w:r>
            <w:r w:rsidRPr="00AC3540">
              <w:rPr>
                <w:noProof/>
              </w:rPr>
              <w:fldChar w:fldCharType="separate"/>
            </w:r>
            <w:r w:rsidR="008A478B">
              <w:rPr>
                <w:noProof/>
              </w:rPr>
              <w:t>8.14.2.1</w:t>
            </w:r>
            <w:r w:rsidRPr="00AC3540">
              <w:rPr>
                <w:noProof/>
              </w:rPr>
              <w:fldChar w:fldCharType="end"/>
            </w:r>
          </w:p>
        </w:tc>
        <w:tc>
          <w:tcPr>
            <w:tcW w:w="1560" w:type="dxa"/>
            <w:gridSpan w:val="3"/>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5C225A" w:rsidRPr="00AC3540" w:rsidRDefault="005C225A" w:rsidP="003B74BD">
            <w:pPr>
              <w:pStyle w:val="TablecellLEFT"/>
              <w:keepLines/>
              <w:rPr>
                <w:noProof/>
              </w:rPr>
            </w:pPr>
            <w:r w:rsidRPr="00AC3540">
              <w:rPr>
                <w:noProof/>
              </w:rPr>
              <w:t>TC[14,1]</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5C225A" w:rsidRPr="00AC3540" w:rsidRDefault="005C225A" w:rsidP="003B74BD">
            <w:pPr>
              <w:pStyle w:val="TablecellLEFT"/>
              <w:keepLines/>
              <w:rPr>
                <w:noProof/>
              </w:rPr>
            </w:pPr>
            <w:r w:rsidRPr="00AC3540">
              <w:rPr>
                <w:noProof/>
              </w:rPr>
              <w:t xml:space="preserve">add </w:t>
            </w:r>
            <w:r w:rsidR="00D73C9B" w:rsidRPr="00AC3540">
              <w:rPr>
                <w:noProof/>
              </w:rPr>
              <w:t xml:space="preserve">report types to the application </w:t>
            </w:r>
            <w:r w:rsidR="00F31D9E" w:rsidRPr="00AC3540">
              <w:rPr>
                <w:noProof/>
              </w:rPr>
              <w:t xml:space="preserve">process </w:t>
            </w:r>
            <w:r w:rsidR="008116F6" w:rsidRPr="00AC3540">
              <w:rPr>
                <w:noProof/>
              </w:rPr>
              <w:t>forward-control configuration</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5C225A" w:rsidRPr="00AC3540" w:rsidRDefault="00503C20" w:rsidP="003B74BD">
            <w:pPr>
              <w:pStyle w:val="TablecellLEFT"/>
              <w:keepLines/>
              <w:jc w:val="center"/>
              <w:rPr>
                <w:noProof/>
              </w:rPr>
            </w:pPr>
            <w:r w:rsidRPr="00AC3540">
              <w:rPr>
                <w:noProof/>
              </w:rPr>
              <w:t>minimum</w:t>
            </w:r>
          </w:p>
        </w:tc>
      </w:tr>
      <w:tr w:rsidR="00503C20" w:rsidRPr="00AC3540" w:rsidTr="003B74BD">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503C20" w:rsidRPr="00AC3540" w:rsidRDefault="00503C20" w:rsidP="003B74BD">
            <w:pPr>
              <w:pStyle w:val="TablecellCENTER"/>
              <w:keepLines/>
              <w:rPr>
                <w:noProof/>
              </w:rPr>
            </w:pPr>
            <w:r w:rsidRPr="00AC3540">
              <w:rPr>
                <w:noProof/>
              </w:rPr>
              <w:fldChar w:fldCharType="begin"/>
            </w:r>
            <w:r w:rsidRPr="00AC3540">
              <w:rPr>
                <w:noProof/>
              </w:rPr>
              <w:instrText xml:space="preserve"> REF TC_014_002_SYS \n \h  \* MERGEFORMAT </w:instrText>
            </w:r>
            <w:r w:rsidRPr="00AC3540">
              <w:rPr>
                <w:noProof/>
              </w:rPr>
            </w:r>
            <w:r w:rsidRPr="00AC3540">
              <w:rPr>
                <w:noProof/>
              </w:rPr>
              <w:fldChar w:fldCharType="separate"/>
            </w:r>
            <w:r w:rsidR="008A478B">
              <w:rPr>
                <w:noProof/>
              </w:rPr>
              <w:t>6.14.3.4.2</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503C20" w:rsidRPr="00AC3540" w:rsidRDefault="00503C20" w:rsidP="003B74BD">
            <w:pPr>
              <w:pStyle w:val="TablecellCENTER"/>
              <w:keepLines/>
              <w:rPr>
                <w:noProof/>
              </w:rPr>
            </w:pPr>
            <w:r w:rsidRPr="00AC3540">
              <w:rPr>
                <w:noProof/>
              </w:rPr>
              <w:fldChar w:fldCharType="begin"/>
            </w:r>
            <w:r w:rsidRPr="00AC3540">
              <w:rPr>
                <w:noProof/>
              </w:rPr>
              <w:instrText xml:space="preserve"> REF TC_014_002_IF \n \h  \* MERGEFORMAT </w:instrText>
            </w:r>
            <w:r w:rsidRPr="00AC3540">
              <w:rPr>
                <w:noProof/>
              </w:rPr>
            </w:r>
            <w:r w:rsidRPr="00AC3540">
              <w:rPr>
                <w:noProof/>
              </w:rPr>
              <w:fldChar w:fldCharType="separate"/>
            </w:r>
            <w:r w:rsidR="008A478B">
              <w:rPr>
                <w:noProof/>
              </w:rPr>
              <w:t>8.14.2.2</w:t>
            </w:r>
            <w:r w:rsidRPr="00AC3540">
              <w:rPr>
                <w:noProof/>
              </w:rPr>
              <w:fldChar w:fldCharType="end"/>
            </w: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503C20" w:rsidRPr="00AC3540" w:rsidRDefault="00503C20" w:rsidP="003B74BD">
            <w:pPr>
              <w:pStyle w:val="TablecellCENTER"/>
              <w:keepLines/>
              <w:jc w:val="left"/>
              <w:rPr>
                <w:noProof/>
              </w:rPr>
            </w:pPr>
          </w:p>
        </w:tc>
        <w:tc>
          <w:tcPr>
            <w:tcW w:w="1418"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503C20" w:rsidRPr="00AC3540" w:rsidRDefault="00503C20" w:rsidP="003B74BD">
            <w:pPr>
              <w:pStyle w:val="TablecellLEFT"/>
              <w:keepLines/>
              <w:rPr>
                <w:noProof/>
              </w:rPr>
            </w:pPr>
            <w:r w:rsidRPr="00AC3540">
              <w:rPr>
                <w:noProof/>
              </w:rPr>
              <w:t>TC[14,2]</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503C20" w:rsidRPr="00AC3540" w:rsidRDefault="00503C20" w:rsidP="003B74BD">
            <w:pPr>
              <w:pStyle w:val="TablecellLEFT"/>
              <w:keepLines/>
              <w:rPr>
                <w:noProof/>
              </w:rPr>
            </w:pPr>
            <w:r w:rsidRPr="00AC3540">
              <w:rPr>
                <w:noProof/>
              </w:rPr>
              <w:t xml:space="preserve">delete </w:t>
            </w:r>
            <w:r w:rsidR="00D73C9B" w:rsidRPr="00AC3540">
              <w:rPr>
                <w:noProof/>
              </w:rPr>
              <w:t xml:space="preserve">report types from the application </w:t>
            </w:r>
            <w:r w:rsidR="00F31D9E" w:rsidRPr="00AC3540">
              <w:rPr>
                <w:noProof/>
              </w:rPr>
              <w:t xml:space="preserve">process </w:t>
            </w:r>
            <w:r w:rsidR="008116F6" w:rsidRPr="00AC3540">
              <w:rPr>
                <w:noProof/>
              </w:rPr>
              <w:t>forward-control configuration</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503C20" w:rsidRPr="00AC3540" w:rsidRDefault="00B37F7A" w:rsidP="00B37F7A">
            <w:pPr>
              <w:pStyle w:val="TablecellLEFT"/>
              <w:keepLines/>
              <w:jc w:val="center"/>
              <w:rPr>
                <w:noProof/>
              </w:rPr>
            </w:pPr>
            <w:r w:rsidRPr="00AC3540">
              <w:rPr>
                <w:noProof/>
              </w:rPr>
              <w:t>minimum</w:t>
            </w:r>
          </w:p>
        </w:tc>
      </w:tr>
      <w:tr w:rsidR="00503C20" w:rsidRPr="00AC3540" w:rsidTr="003B74BD">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503C20" w:rsidRPr="00AC3540" w:rsidRDefault="00503C20" w:rsidP="003B74BD">
            <w:pPr>
              <w:pStyle w:val="TablecellCENTER"/>
              <w:keepLines/>
              <w:rPr>
                <w:noProof/>
              </w:rPr>
            </w:pPr>
            <w:r w:rsidRPr="00AC3540">
              <w:rPr>
                <w:noProof/>
              </w:rPr>
              <w:fldChar w:fldCharType="begin"/>
            </w:r>
            <w:r w:rsidRPr="00AC3540">
              <w:rPr>
                <w:noProof/>
              </w:rPr>
              <w:instrText xml:space="preserve"> REF TC_014_003_SYS \n \h  \* MERGEFORMAT </w:instrText>
            </w:r>
            <w:r w:rsidRPr="00AC3540">
              <w:rPr>
                <w:noProof/>
              </w:rPr>
            </w:r>
            <w:r w:rsidRPr="00AC3540">
              <w:rPr>
                <w:noProof/>
              </w:rPr>
              <w:fldChar w:fldCharType="separate"/>
            </w:r>
            <w:r w:rsidR="008A478B">
              <w:rPr>
                <w:noProof/>
              </w:rPr>
              <w:t>6.14.3.4.3</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503C20" w:rsidRPr="00AC3540" w:rsidRDefault="00503C20" w:rsidP="003B74BD">
            <w:pPr>
              <w:pStyle w:val="TablecellCENTER"/>
              <w:keepLines/>
              <w:rPr>
                <w:noProof/>
              </w:rPr>
            </w:pPr>
            <w:r w:rsidRPr="00AC3540">
              <w:rPr>
                <w:noProof/>
              </w:rPr>
              <w:fldChar w:fldCharType="begin"/>
            </w:r>
            <w:r w:rsidRPr="00AC3540">
              <w:rPr>
                <w:noProof/>
              </w:rPr>
              <w:instrText xml:space="preserve"> REF TC_014_003_IF \n \h  \* MERGEFORMAT </w:instrText>
            </w:r>
            <w:r w:rsidRPr="00AC3540">
              <w:rPr>
                <w:noProof/>
              </w:rPr>
            </w:r>
            <w:r w:rsidRPr="00AC3540">
              <w:rPr>
                <w:noProof/>
              </w:rPr>
              <w:fldChar w:fldCharType="separate"/>
            </w:r>
            <w:r w:rsidR="008A478B">
              <w:rPr>
                <w:noProof/>
              </w:rPr>
              <w:t>8.14.2.3</w:t>
            </w:r>
            <w:r w:rsidRPr="00AC3540">
              <w:rPr>
                <w:noProof/>
              </w:rPr>
              <w:fldChar w:fldCharType="end"/>
            </w: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503C20" w:rsidRPr="00AC3540" w:rsidRDefault="00503C20" w:rsidP="003B74BD">
            <w:pPr>
              <w:pStyle w:val="TablecellCENTER"/>
              <w:keepLines/>
              <w:jc w:val="left"/>
              <w:rPr>
                <w:noProof/>
              </w:rPr>
            </w:pPr>
          </w:p>
        </w:tc>
        <w:tc>
          <w:tcPr>
            <w:tcW w:w="1418"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503C20" w:rsidRPr="00AC3540" w:rsidRDefault="00503C20" w:rsidP="003B74BD">
            <w:pPr>
              <w:pStyle w:val="TablecellLEFT"/>
              <w:keepLines/>
              <w:rPr>
                <w:noProof/>
              </w:rPr>
            </w:pPr>
            <w:r w:rsidRPr="00AC3540">
              <w:rPr>
                <w:noProof/>
              </w:rPr>
              <w:t>TC[14,3]</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503C20" w:rsidRPr="00AC3540" w:rsidRDefault="00503C20" w:rsidP="003B74BD">
            <w:pPr>
              <w:pStyle w:val="TablecellLEFT"/>
              <w:keepLines/>
              <w:rPr>
                <w:noProof/>
              </w:rPr>
            </w:pPr>
            <w:r w:rsidRPr="00AC3540">
              <w:rPr>
                <w:noProof/>
              </w:rPr>
              <w:t xml:space="preserve">report the content of the application </w:t>
            </w:r>
            <w:r w:rsidR="00F31D9E" w:rsidRPr="00AC3540">
              <w:rPr>
                <w:noProof/>
              </w:rPr>
              <w:t xml:space="preserve">process </w:t>
            </w:r>
            <w:r w:rsidR="008116F6" w:rsidRPr="00AC3540">
              <w:rPr>
                <w:noProof/>
              </w:rPr>
              <w:t>forward-control configuration</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503C20" w:rsidRPr="00AC3540" w:rsidRDefault="00503C20" w:rsidP="003B74BD">
            <w:pPr>
              <w:pStyle w:val="TablecellLEFT"/>
              <w:keepLines/>
              <w:jc w:val="center"/>
              <w:rPr>
                <w:noProof/>
              </w:rPr>
            </w:pPr>
            <w:r w:rsidRPr="00AC3540">
              <w:rPr>
                <w:noProof/>
              </w:rPr>
              <w:t>requires</w:t>
            </w:r>
          </w:p>
          <w:p w:rsidR="00503C20" w:rsidRPr="00AC3540" w:rsidRDefault="00503C20" w:rsidP="003B74BD">
            <w:pPr>
              <w:pStyle w:val="TablecellLEFT"/>
              <w:keepLines/>
              <w:jc w:val="center"/>
              <w:rPr>
                <w:noProof/>
              </w:rPr>
            </w:pPr>
            <w:r w:rsidRPr="00AC3540">
              <w:rPr>
                <w:noProof/>
              </w:rPr>
              <w:t>TC[14,1]</w:t>
            </w:r>
          </w:p>
        </w:tc>
      </w:tr>
      <w:tr w:rsidR="00503C20" w:rsidRPr="00AC3540" w:rsidTr="003B74BD">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503C20" w:rsidRPr="00AC3540" w:rsidRDefault="00503C20" w:rsidP="003B74BD">
            <w:pPr>
              <w:pStyle w:val="TablecellCENTER"/>
              <w:keepLines/>
              <w:rPr>
                <w:noProof/>
              </w:rPr>
            </w:pPr>
            <w:r w:rsidRPr="00AC3540">
              <w:rPr>
                <w:noProof/>
              </w:rPr>
              <w:fldChar w:fldCharType="begin"/>
            </w:r>
            <w:r w:rsidRPr="00AC3540">
              <w:rPr>
                <w:noProof/>
              </w:rPr>
              <w:instrText xml:space="preserve"> REF TM_014_004_SYS \n \h  \* MERGEFORMAT </w:instrText>
            </w:r>
            <w:r w:rsidRPr="00AC3540">
              <w:rPr>
                <w:noProof/>
              </w:rPr>
            </w:r>
            <w:r w:rsidRPr="00AC3540">
              <w:rPr>
                <w:noProof/>
              </w:rPr>
              <w:fldChar w:fldCharType="separate"/>
            </w:r>
            <w:r w:rsidR="008A478B">
              <w:rPr>
                <w:noProof/>
              </w:rPr>
              <w:t>6.14.3.4.3</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503C20" w:rsidRPr="00AC3540" w:rsidRDefault="00503C20" w:rsidP="003B74BD">
            <w:pPr>
              <w:pStyle w:val="TablecellCENTER"/>
              <w:keepLines/>
              <w:rPr>
                <w:noProof/>
              </w:rPr>
            </w:pPr>
            <w:r w:rsidRPr="00AC3540">
              <w:rPr>
                <w:noProof/>
              </w:rPr>
              <w:fldChar w:fldCharType="begin"/>
            </w:r>
            <w:r w:rsidRPr="00AC3540">
              <w:rPr>
                <w:noProof/>
              </w:rPr>
              <w:instrText xml:space="preserve"> REF TM_014_004_IF \n \h  \* MERGEFORMAT </w:instrText>
            </w:r>
            <w:r w:rsidRPr="00AC3540">
              <w:rPr>
                <w:noProof/>
              </w:rPr>
            </w:r>
            <w:r w:rsidRPr="00AC3540">
              <w:rPr>
                <w:noProof/>
              </w:rPr>
              <w:fldChar w:fldCharType="separate"/>
            </w:r>
            <w:r w:rsidR="008A478B">
              <w:rPr>
                <w:noProof/>
              </w:rPr>
              <w:t>8.14.2.4</w:t>
            </w:r>
            <w:r w:rsidRPr="00AC3540">
              <w:rPr>
                <w:noProof/>
              </w:rPr>
              <w:fldChar w:fldCharType="end"/>
            </w: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503C20" w:rsidRPr="00AC3540" w:rsidRDefault="00503C20" w:rsidP="003B74BD">
            <w:pPr>
              <w:pStyle w:val="TablecellCENTER"/>
              <w:keepLines/>
              <w:jc w:val="left"/>
              <w:rPr>
                <w:noProof/>
              </w:rPr>
            </w:pP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503C20" w:rsidRPr="00AC3540" w:rsidRDefault="00503C20" w:rsidP="003B74BD">
            <w:pPr>
              <w:pStyle w:val="TablecellLEFT"/>
              <w:keepLines/>
              <w:rPr>
                <w:noProof/>
              </w:rPr>
            </w:pPr>
          </w:p>
        </w:tc>
        <w:tc>
          <w:tcPr>
            <w:tcW w:w="1276"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vAlign w:val="center"/>
          </w:tcPr>
          <w:p w:rsidR="00503C20" w:rsidRPr="00AC3540" w:rsidRDefault="00503C20" w:rsidP="003B74BD">
            <w:pPr>
              <w:pStyle w:val="TablecellLEFT"/>
              <w:keepLines/>
              <w:rPr>
                <w:noProof/>
              </w:rPr>
            </w:pPr>
            <w:r w:rsidRPr="00AC3540">
              <w:rPr>
                <w:noProof/>
              </w:rPr>
              <w:t>TM[14,4]</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503C20" w:rsidRPr="00AC3540" w:rsidRDefault="00503C20" w:rsidP="003B74BD">
            <w:pPr>
              <w:pStyle w:val="TablecellLEFT"/>
              <w:keepLines/>
              <w:rPr>
                <w:noProof/>
              </w:rPr>
            </w:pPr>
            <w:r w:rsidRPr="00AC3540">
              <w:rPr>
                <w:noProof/>
              </w:rPr>
              <w:t xml:space="preserve">application </w:t>
            </w:r>
            <w:r w:rsidR="00F31D9E" w:rsidRPr="00AC3540">
              <w:rPr>
                <w:noProof/>
              </w:rPr>
              <w:t xml:space="preserve">process </w:t>
            </w:r>
            <w:r w:rsidR="008116F6" w:rsidRPr="00AC3540">
              <w:rPr>
                <w:noProof/>
              </w:rPr>
              <w:t>forward-control configuration</w:t>
            </w:r>
            <w:r w:rsidRPr="00AC3540">
              <w:rPr>
                <w:noProof/>
              </w:rPr>
              <w:t xml:space="preserve"> content report</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503C20" w:rsidRPr="00AC3540" w:rsidRDefault="00503C20" w:rsidP="003B74BD">
            <w:pPr>
              <w:pStyle w:val="TablecellLEFT"/>
              <w:keepLines/>
              <w:jc w:val="center"/>
              <w:rPr>
                <w:noProof/>
              </w:rPr>
            </w:pPr>
            <w:r w:rsidRPr="00AC3540">
              <w:rPr>
                <w:noProof/>
              </w:rPr>
              <w:t>TC[14,3]</w:t>
            </w:r>
            <w:r w:rsidR="00DC113B" w:rsidRPr="00AC3540">
              <w:rPr>
                <w:noProof/>
              </w:rPr>
              <w:t xml:space="preserve"> response</w:t>
            </w:r>
          </w:p>
        </w:tc>
      </w:tr>
      <w:tr w:rsidR="00503C20" w:rsidRPr="00AC3540" w:rsidTr="003B74BD">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503C20" w:rsidRPr="00AC3540" w:rsidRDefault="00503C20" w:rsidP="003B74BD">
            <w:pPr>
              <w:pStyle w:val="TablecellCENTER"/>
              <w:keepLines/>
              <w:rPr>
                <w:noProof/>
              </w:rPr>
            </w:pPr>
            <w:r w:rsidRPr="00AC3540">
              <w:rPr>
                <w:noProof/>
              </w:rPr>
              <w:fldChar w:fldCharType="begin"/>
            </w:r>
            <w:r w:rsidRPr="00AC3540">
              <w:rPr>
                <w:noProof/>
              </w:rPr>
              <w:instrText xml:space="preserve"> REF ST014_perHPRTControl \w \h </w:instrText>
            </w:r>
            <w:r w:rsidR="003B74BD" w:rsidRPr="00AC3540">
              <w:rPr>
                <w:noProof/>
              </w:rPr>
              <w:instrText xml:space="preserve"> \* MERGEFORMAT </w:instrText>
            </w:r>
            <w:r w:rsidRPr="00AC3540">
              <w:rPr>
                <w:noProof/>
              </w:rPr>
            </w:r>
            <w:r w:rsidRPr="00AC3540">
              <w:rPr>
                <w:noProof/>
              </w:rPr>
              <w:fldChar w:fldCharType="separate"/>
            </w:r>
            <w:r w:rsidR="008A478B">
              <w:rPr>
                <w:noProof/>
              </w:rPr>
              <w:t>6.14.3.2.1a</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503C20" w:rsidRPr="00AC3540" w:rsidRDefault="00503C20" w:rsidP="003B74BD">
            <w:pPr>
              <w:pStyle w:val="TablecellCENTER"/>
              <w:keepLines/>
              <w:rPr>
                <w:noProof/>
              </w:rPr>
            </w:pPr>
          </w:p>
        </w:tc>
        <w:tc>
          <w:tcPr>
            <w:tcW w:w="5529" w:type="dxa"/>
            <w:gridSpan w:val="4"/>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D6E3BC" w:themeFill="accent3" w:themeFillTint="66"/>
            <w:tcMar>
              <w:top w:w="85" w:type="dxa"/>
              <w:bottom w:w="85" w:type="dxa"/>
            </w:tcMar>
            <w:vAlign w:val="center"/>
          </w:tcPr>
          <w:p w:rsidR="00503C20" w:rsidRPr="00AC3540" w:rsidRDefault="00503C20" w:rsidP="003B74BD">
            <w:pPr>
              <w:pStyle w:val="TablecellLEFT"/>
              <w:keepLines/>
              <w:rPr>
                <w:noProof/>
              </w:rPr>
            </w:pPr>
            <w:r w:rsidRPr="00AC3540">
              <w:rPr>
                <w:noProof/>
              </w:rPr>
              <w:t xml:space="preserve">capability </w:t>
            </w:r>
            <w:r w:rsidR="00827FAA" w:rsidRPr="00AC3540">
              <w:rPr>
                <w:noProof/>
              </w:rPr>
              <w:t xml:space="preserve">to control, </w:t>
            </w:r>
            <w:r w:rsidR="00890B7A" w:rsidRPr="00AC3540">
              <w:rPr>
                <w:noProof/>
              </w:rPr>
              <w:t>per housekeeping parameter report structure</w:t>
            </w:r>
            <w:r w:rsidR="00827FAA" w:rsidRPr="00AC3540">
              <w:rPr>
                <w:noProof/>
              </w:rPr>
              <w:t>,</w:t>
            </w:r>
            <w:r w:rsidRPr="00AC3540">
              <w:rPr>
                <w:noProof/>
              </w:rPr>
              <w:t xml:space="preserve"> the forwarding of housekeeping parameter reports</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503C20" w:rsidRPr="00AC3540" w:rsidRDefault="00503C20" w:rsidP="003B74BD">
            <w:pPr>
              <w:pStyle w:val="TablecellLEFT"/>
              <w:keepLines/>
              <w:jc w:val="center"/>
              <w:rPr>
                <w:noProof/>
              </w:rPr>
            </w:pPr>
            <w:r w:rsidRPr="00AC3540">
              <w:rPr>
                <w:noProof/>
              </w:rPr>
              <w:t>by declaration</w:t>
            </w:r>
          </w:p>
        </w:tc>
      </w:tr>
      <w:tr w:rsidR="00503C20" w:rsidRPr="00AC3540" w:rsidTr="003B74BD">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503C20" w:rsidRPr="00AC3540" w:rsidRDefault="00503C20" w:rsidP="003B74BD">
            <w:pPr>
              <w:pStyle w:val="TablecellCENTER"/>
              <w:keepLines/>
              <w:rPr>
                <w:noProof/>
              </w:rPr>
            </w:pPr>
            <w:r w:rsidRPr="00AC3540">
              <w:rPr>
                <w:noProof/>
              </w:rPr>
              <w:fldChar w:fldCharType="begin"/>
            </w:r>
            <w:r w:rsidRPr="00AC3540">
              <w:rPr>
                <w:noProof/>
              </w:rPr>
              <w:instrText xml:space="preserve"> REF TC_014_005_SYS \n \h  \* MERGEFORMAT </w:instrText>
            </w:r>
            <w:r w:rsidRPr="00AC3540">
              <w:rPr>
                <w:noProof/>
              </w:rPr>
            </w:r>
            <w:r w:rsidRPr="00AC3540">
              <w:rPr>
                <w:noProof/>
              </w:rPr>
              <w:fldChar w:fldCharType="separate"/>
            </w:r>
            <w:r w:rsidR="008A478B">
              <w:rPr>
                <w:noProof/>
              </w:rPr>
              <w:t>6.14.3.5.1</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503C20" w:rsidRPr="00AC3540" w:rsidRDefault="00503C20" w:rsidP="003B74BD">
            <w:pPr>
              <w:pStyle w:val="TablecellCENTER"/>
              <w:keepLines/>
              <w:rPr>
                <w:noProof/>
              </w:rPr>
            </w:pPr>
            <w:r w:rsidRPr="00AC3540">
              <w:rPr>
                <w:noProof/>
              </w:rPr>
              <w:fldChar w:fldCharType="begin"/>
            </w:r>
            <w:r w:rsidRPr="00AC3540">
              <w:rPr>
                <w:noProof/>
              </w:rPr>
              <w:instrText xml:space="preserve"> REF TC_014_005_IF \n \h  \* MERGEFORMAT </w:instrText>
            </w:r>
            <w:r w:rsidRPr="00AC3540">
              <w:rPr>
                <w:noProof/>
              </w:rPr>
            </w:r>
            <w:r w:rsidRPr="00AC3540">
              <w:rPr>
                <w:noProof/>
              </w:rPr>
              <w:fldChar w:fldCharType="separate"/>
            </w:r>
            <w:r w:rsidR="008A478B">
              <w:rPr>
                <w:noProof/>
              </w:rPr>
              <w:t>8.14.2.5</w:t>
            </w:r>
            <w:r w:rsidRPr="00AC3540">
              <w:rPr>
                <w:noProof/>
              </w:rPr>
              <w:fldChar w:fldCharType="end"/>
            </w:r>
          </w:p>
        </w:tc>
        <w:tc>
          <w:tcPr>
            <w:tcW w:w="1560" w:type="dxa"/>
            <w:gridSpan w:val="3"/>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503C20" w:rsidRPr="00AC3540" w:rsidRDefault="00503C20" w:rsidP="003B74BD">
            <w:pPr>
              <w:pStyle w:val="TablecellLEFT"/>
              <w:keepLines/>
              <w:rPr>
                <w:noProof/>
              </w:rPr>
            </w:pPr>
            <w:r w:rsidRPr="00AC3540">
              <w:rPr>
                <w:noProof/>
              </w:rPr>
              <w:t>TC[14,5]</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503C20" w:rsidRPr="00AC3540" w:rsidRDefault="00A03A59" w:rsidP="003B74BD">
            <w:pPr>
              <w:pStyle w:val="TablecellLEFT"/>
              <w:keepLines/>
              <w:rPr>
                <w:noProof/>
              </w:rPr>
            </w:pPr>
            <w:r w:rsidRPr="00AC3540">
              <w:rPr>
                <w:noProof/>
              </w:rPr>
              <w:t xml:space="preserve">add structure </w:t>
            </w:r>
            <w:r w:rsidR="00CD1D6C" w:rsidRPr="00AC3540">
              <w:rPr>
                <w:noProof/>
              </w:rPr>
              <w:t>identifiers to</w:t>
            </w:r>
            <w:r w:rsidRPr="00AC3540">
              <w:rPr>
                <w:noProof/>
              </w:rPr>
              <w:t xml:space="preserve"> the housekeeping parameter report </w:t>
            </w:r>
            <w:r w:rsidR="008116F6" w:rsidRPr="00AC3540">
              <w:rPr>
                <w:noProof/>
              </w:rPr>
              <w:t>forward-control configuration</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D6E3BC" w:themeFill="accent3" w:themeFillTint="66"/>
            <w:tcMar>
              <w:top w:w="85" w:type="dxa"/>
              <w:bottom w:w="85" w:type="dxa"/>
            </w:tcMar>
            <w:vAlign w:val="center"/>
          </w:tcPr>
          <w:p w:rsidR="00503C20" w:rsidRPr="00AC3540" w:rsidRDefault="00503C20" w:rsidP="003B74BD">
            <w:pPr>
              <w:pStyle w:val="TablecellLEFT"/>
              <w:keepLines/>
              <w:jc w:val="center"/>
              <w:rPr>
                <w:noProof/>
              </w:rPr>
            </w:pPr>
            <w:r w:rsidRPr="00AC3540">
              <w:rPr>
                <w:noProof/>
              </w:rPr>
              <w:t xml:space="preserve">implied by </w:t>
            </w:r>
            <w:r w:rsidRPr="00AC3540">
              <w:rPr>
                <w:noProof/>
              </w:rPr>
              <w:fldChar w:fldCharType="begin"/>
            </w:r>
            <w:r w:rsidRPr="00AC3540">
              <w:rPr>
                <w:noProof/>
              </w:rPr>
              <w:instrText xml:space="preserve"> REF ST014_perHPRTControl \w \h </w:instrText>
            </w:r>
            <w:r w:rsidR="003B74BD" w:rsidRPr="00AC3540">
              <w:rPr>
                <w:noProof/>
              </w:rPr>
              <w:instrText xml:space="preserve"> \* MERGEFORMAT </w:instrText>
            </w:r>
            <w:r w:rsidRPr="00AC3540">
              <w:rPr>
                <w:noProof/>
              </w:rPr>
            </w:r>
            <w:r w:rsidRPr="00AC3540">
              <w:rPr>
                <w:noProof/>
              </w:rPr>
              <w:fldChar w:fldCharType="separate"/>
            </w:r>
            <w:r w:rsidR="008A478B">
              <w:rPr>
                <w:noProof/>
              </w:rPr>
              <w:t>6.14.3.2.1a</w:t>
            </w:r>
            <w:r w:rsidRPr="00AC3540">
              <w:rPr>
                <w:noProof/>
              </w:rPr>
              <w:fldChar w:fldCharType="end"/>
            </w:r>
          </w:p>
        </w:tc>
      </w:tr>
      <w:tr w:rsidR="00503C20" w:rsidRPr="00AC3540" w:rsidTr="00904F91">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503C20" w:rsidRPr="00AC3540" w:rsidRDefault="00503C20" w:rsidP="003B74BD">
            <w:pPr>
              <w:pStyle w:val="TablecellCENTER"/>
              <w:keepLines/>
              <w:rPr>
                <w:noProof/>
              </w:rPr>
            </w:pPr>
            <w:r w:rsidRPr="00AC3540">
              <w:rPr>
                <w:noProof/>
              </w:rPr>
              <w:fldChar w:fldCharType="begin"/>
            </w:r>
            <w:r w:rsidRPr="00AC3540">
              <w:rPr>
                <w:noProof/>
              </w:rPr>
              <w:instrText xml:space="preserve"> REF TC_014_006_SYS \n \h  \* MERGEFORMAT </w:instrText>
            </w:r>
            <w:r w:rsidRPr="00AC3540">
              <w:rPr>
                <w:noProof/>
              </w:rPr>
            </w:r>
            <w:r w:rsidRPr="00AC3540">
              <w:rPr>
                <w:noProof/>
              </w:rPr>
              <w:fldChar w:fldCharType="separate"/>
            </w:r>
            <w:r w:rsidR="008A478B">
              <w:rPr>
                <w:noProof/>
              </w:rPr>
              <w:t>6.14.3.5.2</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503C20" w:rsidRPr="00AC3540" w:rsidRDefault="00503C20" w:rsidP="003B74BD">
            <w:pPr>
              <w:pStyle w:val="TablecellCENTER"/>
              <w:keepLines/>
              <w:rPr>
                <w:noProof/>
              </w:rPr>
            </w:pPr>
            <w:r w:rsidRPr="00AC3540">
              <w:rPr>
                <w:noProof/>
              </w:rPr>
              <w:fldChar w:fldCharType="begin"/>
            </w:r>
            <w:r w:rsidRPr="00AC3540">
              <w:rPr>
                <w:noProof/>
              </w:rPr>
              <w:instrText xml:space="preserve"> REF TC_014_006_IF \n \h  \* MERGEFORMAT </w:instrText>
            </w:r>
            <w:r w:rsidRPr="00AC3540">
              <w:rPr>
                <w:noProof/>
              </w:rPr>
            </w:r>
            <w:r w:rsidRPr="00AC3540">
              <w:rPr>
                <w:noProof/>
              </w:rPr>
              <w:fldChar w:fldCharType="separate"/>
            </w:r>
            <w:r w:rsidR="008A478B">
              <w:rPr>
                <w:noProof/>
              </w:rPr>
              <w:t>8.14.2.6</w:t>
            </w:r>
            <w:r w:rsidRPr="00AC3540">
              <w:rPr>
                <w:noProof/>
              </w:rPr>
              <w:fldChar w:fldCharType="end"/>
            </w: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503C20" w:rsidRPr="00AC3540" w:rsidRDefault="00503C20" w:rsidP="003B74BD">
            <w:pPr>
              <w:pStyle w:val="TablecellCENTER"/>
              <w:keepLines/>
              <w:jc w:val="left"/>
              <w:rPr>
                <w:noProof/>
              </w:rPr>
            </w:pPr>
          </w:p>
        </w:tc>
        <w:tc>
          <w:tcPr>
            <w:tcW w:w="1418"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503C20" w:rsidRPr="00AC3540" w:rsidRDefault="00503C20" w:rsidP="003B74BD">
            <w:pPr>
              <w:pStyle w:val="TablecellLEFT"/>
              <w:keepLines/>
              <w:rPr>
                <w:noProof/>
              </w:rPr>
            </w:pPr>
            <w:r w:rsidRPr="00AC3540">
              <w:rPr>
                <w:noProof/>
              </w:rPr>
              <w:t>TC[14,6]</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503C20" w:rsidRPr="00AC3540" w:rsidRDefault="00503C20" w:rsidP="003B74BD">
            <w:pPr>
              <w:pStyle w:val="TablecellLEFT"/>
              <w:keepLines/>
              <w:rPr>
                <w:noProof/>
              </w:rPr>
            </w:pPr>
            <w:r w:rsidRPr="00AC3540">
              <w:rPr>
                <w:noProof/>
              </w:rPr>
              <w:t xml:space="preserve">delete </w:t>
            </w:r>
            <w:r w:rsidR="00A03A59" w:rsidRPr="00AC3540">
              <w:rPr>
                <w:noProof/>
              </w:rPr>
              <w:t xml:space="preserve">structure identifiers from the housekeeping parameter report </w:t>
            </w:r>
            <w:r w:rsidR="008116F6" w:rsidRPr="00AC3540">
              <w:rPr>
                <w:noProof/>
              </w:rPr>
              <w:t>forward-control configuration</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D6E3BC" w:themeFill="accent3" w:themeFillTint="66"/>
            <w:tcMar>
              <w:top w:w="85" w:type="dxa"/>
              <w:bottom w:w="85" w:type="dxa"/>
            </w:tcMar>
            <w:vAlign w:val="center"/>
          </w:tcPr>
          <w:p w:rsidR="00503C20" w:rsidRPr="00AC3540" w:rsidRDefault="00904F91" w:rsidP="003B74BD">
            <w:pPr>
              <w:pStyle w:val="TablecellLEFT"/>
              <w:keepLines/>
              <w:jc w:val="center"/>
              <w:rPr>
                <w:noProof/>
              </w:rPr>
            </w:pPr>
            <w:r w:rsidRPr="00AC3540">
              <w:rPr>
                <w:noProof/>
              </w:rPr>
              <w:t xml:space="preserve">implied by </w:t>
            </w:r>
            <w:r w:rsidRPr="00AC3540">
              <w:rPr>
                <w:noProof/>
              </w:rPr>
              <w:fldChar w:fldCharType="begin"/>
            </w:r>
            <w:r w:rsidRPr="00AC3540">
              <w:rPr>
                <w:noProof/>
              </w:rPr>
              <w:instrText xml:space="preserve"> REF ST014_perHPRTControl \w \h  \* MERGEFORMAT </w:instrText>
            </w:r>
            <w:r w:rsidRPr="00AC3540">
              <w:rPr>
                <w:noProof/>
              </w:rPr>
            </w:r>
            <w:r w:rsidRPr="00AC3540">
              <w:rPr>
                <w:noProof/>
              </w:rPr>
              <w:fldChar w:fldCharType="separate"/>
            </w:r>
            <w:r w:rsidR="008A478B">
              <w:rPr>
                <w:noProof/>
              </w:rPr>
              <w:t>6.14.3.2.1a</w:t>
            </w:r>
            <w:r w:rsidRPr="00AC3540">
              <w:rPr>
                <w:noProof/>
              </w:rPr>
              <w:fldChar w:fldCharType="end"/>
            </w:r>
          </w:p>
        </w:tc>
      </w:tr>
      <w:tr w:rsidR="00503C20" w:rsidRPr="00AC3540" w:rsidTr="003B74BD">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503C20" w:rsidRPr="00AC3540" w:rsidRDefault="00503C20" w:rsidP="003B74BD">
            <w:pPr>
              <w:pStyle w:val="TablecellCENTER"/>
              <w:keepLines/>
              <w:rPr>
                <w:noProof/>
              </w:rPr>
            </w:pPr>
            <w:r w:rsidRPr="00AC3540">
              <w:rPr>
                <w:noProof/>
              </w:rPr>
              <w:fldChar w:fldCharType="begin"/>
            </w:r>
            <w:r w:rsidRPr="00AC3540">
              <w:rPr>
                <w:noProof/>
              </w:rPr>
              <w:instrText xml:space="preserve"> REF TC_014_007_SYS \n \h  \* MERGEFORMAT </w:instrText>
            </w:r>
            <w:r w:rsidRPr="00AC3540">
              <w:rPr>
                <w:noProof/>
              </w:rPr>
            </w:r>
            <w:r w:rsidRPr="00AC3540">
              <w:rPr>
                <w:noProof/>
              </w:rPr>
              <w:fldChar w:fldCharType="separate"/>
            </w:r>
            <w:r w:rsidR="008A478B">
              <w:rPr>
                <w:noProof/>
              </w:rPr>
              <w:t>6.14.3.5.3</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503C20" w:rsidRPr="00AC3540" w:rsidRDefault="00503C20" w:rsidP="003B74BD">
            <w:pPr>
              <w:pStyle w:val="TablecellCENTER"/>
              <w:keepLines/>
              <w:rPr>
                <w:noProof/>
              </w:rPr>
            </w:pPr>
            <w:r w:rsidRPr="00AC3540">
              <w:rPr>
                <w:noProof/>
              </w:rPr>
              <w:fldChar w:fldCharType="begin"/>
            </w:r>
            <w:r w:rsidRPr="00AC3540">
              <w:rPr>
                <w:noProof/>
              </w:rPr>
              <w:instrText xml:space="preserve"> REF TC_014_007_IF \n \h  \* MERGEFORMAT </w:instrText>
            </w:r>
            <w:r w:rsidRPr="00AC3540">
              <w:rPr>
                <w:noProof/>
              </w:rPr>
            </w:r>
            <w:r w:rsidRPr="00AC3540">
              <w:rPr>
                <w:noProof/>
              </w:rPr>
              <w:fldChar w:fldCharType="separate"/>
            </w:r>
            <w:r w:rsidR="008A478B">
              <w:rPr>
                <w:noProof/>
              </w:rPr>
              <w:t>8.14.2.7</w:t>
            </w:r>
            <w:r w:rsidRPr="00AC3540">
              <w:rPr>
                <w:noProof/>
              </w:rPr>
              <w:fldChar w:fldCharType="end"/>
            </w: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503C20" w:rsidRPr="00AC3540" w:rsidRDefault="00503C20" w:rsidP="003B74BD">
            <w:pPr>
              <w:pStyle w:val="TablecellCENTER"/>
              <w:keepLines/>
              <w:jc w:val="left"/>
              <w:rPr>
                <w:noProof/>
              </w:rPr>
            </w:pPr>
          </w:p>
        </w:tc>
        <w:tc>
          <w:tcPr>
            <w:tcW w:w="1418"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503C20" w:rsidRPr="00AC3540" w:rsidRDefault="00503C20" w:rsidP="003B74BD">
            <w:pPr>
              <w:pStyle w:val="TablecellLEFT"/>
              <w:keepLines/>
              <w:rPr>
                <w:noProof/>
              </w:rPr>
            </w:pPr>
            <w:r w:rsidRPr="00AC3540">
              <w:rPr>
                <w:noProof/>
              </w:rPr>
              <w:t>TC[14,7]</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503C20" w:rsidRPr="00AC3540" w:rsidRDefault="00503C20" w:rsidP="003B74BD">
            <w:pPr>
              <w:pStyle w:val="TablecellLEFT"/>
              <w:keepLines/>
              <w:rPr>
                <w:noProof/>
              </w:rPr>
            </w:pPr>
            <w:r w:rsidRPr="00AC3540">
              <w:rPr>
                <w:noProof/>
              </w:rPr>
              <w:t xml:space="preserve">report the content of the </w:t>
            </w:r>
            <w:r w:rsidR="004E600F" w:rsidRPr="00AC3540">
              <w:rPr>
                <w:noProof/>
              </w:rPr>
              <w:t xml:space="preserve">housekeeping </w:t>
            </w:r>
            <w:r w:rsidR="009D6AB8" w:rsidRPr="00AC3540">
              <w:rPr>
                <w:noProof/>
              </w:rPr>
              <w:t xml:space="preserve">parameter report </w:t>
            </w:r>
            <w:r w:rsidR="008116F6" w:rsidRPr="00AC3540">
              <w:rPr>
                <w:noProof/>
              </w:rPr>
              <w:t>forward-control configuration</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503C20" w:rsidRPr="00AC3540" w:rsidRDefault="00503C20" w:rsidP="003B74BD">
            <w:pPr>
              <w:pStyle w:val="TablecellLEFT"/>
              <w:keepLines/>
              <w:jc w:val="center"/>
              <w:rPr>
                <w:noProof/>
              </w:rPr>
            </w:pPr>
            <w:r w:rsidRPr="00AC3540">
              <w:rPr>
                <w:noProof/>
              </w:rPr>
              <w:t>requires</w:t>
            </w:r>
          </w:p>
          <w:p w:rsidR="00503C20" w:rsidRPr="00AC3540" w:rsidRDefault="00503C20" w:rsidP="003B74BD">
            <w:pPr>
              <w:pStyle w:val="TablecellLEFT"/>
              <w:keepLines/>
              <w:jc w:val="center"/>
              <w:rPr>
                <w:noProof/>
              </w:rPr>
            </w:pPr>
            <w:r w:rsidRPr="00AC3540">
              <w:rPr>
                <w:noProof/>
              </w:rPr>
              <w:t>TC[14,5]</w:t>
            </w:r>
          </w:p>
        </w:tc>
      </w:tr>
      <w:tr w:rsidR="00503C20" w:rsidRPr="00AC3540" w:rsidTr="003B74BD">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503C20" w:rsidRPr="00AC3540" w:rsidRDefault="00503C20" w:rsidP="003B74BD">
            <w:pPr>
              <w:pStyle w:val="TablecellCENTER"/>
              <w:keepLines/>
              <w:rPr>
                <w:noProof/>
              </w:rPr>
            </w:pPr>
            <w:r w:rsidRPr="00AC3540">
              <w:rPr>
                <w:noProof/>
              </w:rPr>
              <w:fldChar w:fldCharType="begin"/>
            </w:r>
            <w:r w:rsidRPr="00AC3540">
              <w:rPr>
                <w:noProof/>
              </w:rPr>
              <w:instrText xml:space="preserve"> REF TM_014_008_SYS \n \h  \* MERGEFORMAT </w:instrText>
            </w:r>
            <w:r w:rsidRPr="00AC3540">
              <w:rPr>
                <w:noProof/>
              </w:rPr>
            </w:r>
            <w:r w:rsidRPr="00AC3540">
              <w:rPr>
                <w:noProof/>
              </w:rPr>
              <w:fldChar w:fldCharType="separate"/>
            </w:r>
            <w:r w:rsidR="008A478B">
              <w:rPr>
                <w:noProof/>
              </w:rPr>
              <w:t>6.14.3.5.3</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503C20" w:rsidRPr="00AC3540" w:rsidRDefault="00503C20" w:rsidP="003B74BD">
            <w:pPr>
              <w:pStyle w:val="TablecellCENTER"/>
              <w:keepLines/>
              <w:rPr>
                <w:noProof/>
              </w:rPr>
            </w:pPr>
            <w:r w:rsidRPr="00AC3540">
              <w:rPr>
                <w:noProof/>
              </w:rPr>
              <w:fldChar w:fldCharType="begin"/>
            </w:r>
            <w:r w:rsidRPr="00AC3540">
              <w:rPr>
                <w:noProof/>
              </w:rPr>
              <w:instrText xml:space="preserve"> REF TM_014_008_IF \n \h  \* MERGEFORMAT </w:instrText>
            </w:r>
            <w:r w:rsidRPr="00AC3540">
              <w:rPr>
                <w:noProof/>
              </w:rPr>
            </w:r>
            <w:r w:rsidRPr="00AC3540">
              <w:rPr>
                <w:noProof/>
              </w:rPr>
              <w:fldChar w:fldCharType="separate"/>
            </w:r>
            <w:r w:rsidR="008A478B">
              <w:rPr>
                <w:noProof/>
              </w:rPr>
              <w:t>8.14.2.8</w:t>
            </w:r>
            <w:r w:rsidRPr="00AC3540">
              <w:rPr>
                <w:noProof/>
              </w:rPr>
              <w:fldChar w:fldCharType="end"/>
            </w: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503C20" w:rsidRPr="00AC3540" w:rsidRDefault="00503C20" w:rsidP="003B74BD">
            <w:pPr>
              <w:pStyle w:val="TablecellCENTER"/>
              <w:keepLines/>
              <w:jc w:val="left"/>
              <w:rPr>
                <w:noProof/>
              </w:rPr>
            </w:pP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503C20" w:rsidRPr="00AC3540" w:rsidRDefault="00503C20" w:rsidP="003B74BD">
            <w:pPr>
              <w:pStyle w:val="TablecellLEFT"/>
              <w:keepLines/>
              <w:rPr>
                <w:noProof/>
              </w:rPr>
            </w:pPr>
          </w:p>
        </w:tc>
        <w:tc>
          <w:tcPr>
            <w:tcW w:w="1276"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vAlign w:val="center"/>
          </w:tcPr>
          <w:p w:rsidR="00503C20" w:rsidRPr="00AC3540" w:rsidRDefault="00503C20" w:rsidP="003B74BD">
            <w:pPr>
              <w:pStyle w:val="TablecellLEFT"/>
              <w:keepLines/>
              <w:rPr>
                <w:noProof/>
              </w:rPr>
            </w:pPr>
            <w:r w:rsidRPr="00AC3540">
              <w:rPr>
                <w:noProof/>
              </w:rPr>
              <w:t>TM[14,8]</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503C20" w:rsidRPr="00AC3540" w:rsidRDefault="004E600F" w:rsidP="003B74BD">
            <w:pPr>
              <w:pStyle w:val="TablecellLEFT"/>
              <w:keepLines/>
              <w:rPr>
                <w:noProof/>
              </w:rPr>
            </w:pPr>
            <w:r w:rsidRPr="00AC3540">
              <w:rPr>
                <w:noProof/>
              </w:rPr>
              <w:t xml:space="preserve">housekeeping </w:t>
            </w:r>
            <w:r w:rsidR="009D6AB8" w:rsidRPr="00AC3540">
              <w:rPr>
                <w:noProof/>
              </w:rPr>
              <w:t xml:space="preserve">parameter report </w:t>
            </w:r>
            <w:r w:rsidR="008116F6" w:rsidRPr="00AC3540">
              <w:rPr>
                <w:noProof/>
              </w:rPr>
              <w:t>forward-control configuration</w:t>
            </w:r>
            <w:r w:rsidR="00503C20" w:rsidRPr="00AC3540">
              <w:rPr>
                <w:noProof/>
              </w:rPr>
              <w:t xml:space="preserve"> content report</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503C20" w:rsidRPr="00AC3540" w:rsidRDefault="00503C20" w:rsidP="003B74BD">
            <w:pPr>
              <w:pStyle w:val="TablecellLEFT"/>
              <w:keepLines/>
              <w:jc w:val="center"/>
              <w:rPr>
                <w:noProof/>
              </w:rPr>
            </w:pPr>
            <w:r w:rsidRPr="00AC3540">
              <w:rPr>
                <w:noProof/>
              </w:rPr>
              <w:t>TC[14,7]</w:t>
            </w:r>
            <w:r w:rsidR="00DC113B" w:rsidRPr="00AC3540">
              <w:rPr>
                <w:noProof/>
              </w:rPr>
              <w:t xml:space="preserve"> response</w:t>
            </w:r>
          </w:p>
        </w:tc>
      </w:tr>
      <w:tr w:rsidR="00503C20" w:rsidRPr="00AC3540" w:rsidTr="003B74BD">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503C20" w:rsidRPr="00AC3540" w:rsidRDefault="00503C20" w:rsidP="003B74BD">
            <w:pPr>
              <w:pStyle w:val="TablecellCENTER"/>
              <w:keepLines/>
              <w:rPr>
                <w:noProof/>
              </w:rPr>
            </w:pPr>
            <w:r w:rsidRPr="00AC3540">
              <w:rPr>
                <w:noProof/>
              </w:rPr>
              <w:fldChar w:fldCharType="begin"/>
            </w:r>
            <w:r w:rsidRPr="00AC3540">
              <w:rPr>
                <w:noProof/>
              </w:rPr>
              <w:instrText xml:space="preserve"> REF ST014_perDPRTControl \w \h </w:instrText>
            </w:r>
            <w:r w:rsidR="00C4219F" w:rsidRPr="00AC3540">
              <w:rPr>
                <w:noProof/>
              </w:rPr>
              <w:instrText xml:space="preserve"> \* MERGEFORMAT </w:instrText>
            </w:r>
            <w:r w:rsidRPr="00AC3540">
              <w:rPr>
                <w:noProof/>
              </w:rPr>
            </w:r>
            <w:r w:rsidRPr="00AC3540">
              <w:rPr>
                <w:noProof/>
              </w:rPr>
              <w:fldChar w:fldCharType="separate"/>
            </w:r>
            <w:r w:rsidR="008A478B">
              <w:rPr>
                <w:noProof/>
              </w:rPr>
              <w:t>6.14.3.2.1b</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503C20" w:rsidRPr="00AC3540" w:rsidRDefault="00503C20" w:rsidP="003B74BD">
            <w:pPr>
              <w:pStyle w:val="TablecellCENTER"/>
              <w:keepLines/>
              <w:rPr>
                <w:noProof/>
              </w:rPr>
            </w:pPr>
          </w:p>
        </w:tc>
        <w:tc>
          <w:tcPr>
            <w:tcW w:w="5529" w:type="dxa"/>
            <w:gridSpan w:val="4"/>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D6E3BC" w:themeFill="accent3" w:themeFillTint="66"/>
            <w:tcMar>
              <w:top w:w="85" w:type="dxa"/>
              <w:bottom w:w="85" w:type="dxa"/>
            </w:tcMar>
            <w:vAlign w:val="center"/>
          </w:tcPr>
          <w:p w:rsidR="00503C20" w:rsidRPr="00AC3540" w:rsidRDefault="00503C20" w:rsidP="003B74BD">
            <w:pPr>
              <w:pStyle w:val="TablecellLEFT"/>
              <w:keepLines/>
              <w:rPr>
                <w:noProof/>
              </w:rPr>
            </w:pPr>
            <w:r w:rsidRPr="00AC3540">
              <w:rPr>
                <w:noProof/>
              </w:rPr>
              <w:t xml:space="preserve">capability </w:t>
            </w:r>
            <w:r w:rsidR="00827FAA" w:rsidRPr="00AC3540">
              <w:rPr>
                <w:noProof/>
              </w:rPr>
              <w:t xml:space="preserve">to control, </w:t>
            </w:r>
            <w:r w:rsidR="00890B7A" w:rsidRPr="00AC3540">
              <w:rPr>
                <w:noProof/>
              </w:rPr>
              <w:t>per diagnostic parameter report structure</w:t>
            </w:r>
            <w:r w:rsidR="00827FAA" w:rsidRPr="00AC3540">
              <w:rPr>
                <w:noProof/>
              </w:rPr>
              <w:t>,</w:t>
            </w:r>
            <w:r w:rsidRPr="00AC3540">
              <w:rPr>
                <w:noProof/>
              </w:rPr>
              <w:t xml:space="preserve"> the forwarding of diagnostic parameter reports</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503C20" w:rsidRPr="00AC3540" w:rsidRDefault="00503C20" w:rsidP="003B74BD">
            <w:pPr>
              <w:pStyle w:val="TablecellLEFT"/>
              <w:keepLines/>
              <w:jc w:val="center"/>
              <w:rPr>
                <w:noProof/>
              </w:rPr>
            </w:pPr>
            <w:r w:rsidRPr="00AC3540">
              <w:rPr>
                <w:noProof/>
              </w:rPr>
              <w:t>by declaration</w:t>
            </w:r>
          </w:p>
        </w:tc>
      </w:tr>
      <w:tr w:rsidR="00503C20" w:rsidRPr="00AC3540" w:rsidTr="003B74BD">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503C20" w:rsidRPr="00AC3540" w:rsidRDefault="00503C20" w:rsidP="003B74BD">
            <w:pPr>
              <w:pStyle w:val="TablecellCENTER"/>
              <w:keepLines/>
              <w:rPr>
                <w:noProof/>
              </w:rPr>
            </w:pPr>
            <w:r w:rsidRPr="00AC3540">
              <w:rPr>
                <w:noProof/>
              </w:rPr>
              <w:fldChar w:fldCharType="begin"/>
            </w:r>
            <w:r w:rsidRPr="00AC3540">
              <w:rPr>
                <w:noProof/>
              </w:rPr>
              <w:instrText xml:space="preserve"> REF TC_014_009_SYS \n \h  \* MERGEFORMAT </w:instrText>
            </w:r>
            <w:r w:rsidRPr="00AC3540">
              <w:rPr>
                <w:noProof/>
              </w:rPr>
            </w:r>
            <w:r w:rsidRPr="00AC3540">
              <w:rPr>
                <w:noProof/>
              </w:rPr>
              <w:fldChar w:fldCharType="separate"/>
            </w:r>
            <w:r w:rsidR="008A478B" w:rsidRPr="008A478B">
              <w:rPr>
                <w:bCs/>
                <w:noProof/>
              </w:rPr>
              <w:t>6.14.3.6.1</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503C20" w:rsidRPr="00AC3540" w:rsidRDefault="00503C20" w:rsidP="003B74BD">
            <w:pPr>
              <w:pStyle w:val="TablecellCENTER"/>
              <w:keepLines/>
              <w:rPr>
                <w:noProof/>
              </w:rPr>
            </w:pPr>
            <w:r w:rsidRPr="00AC3540">
              <w:rPr>
                <w:noProof/>
              </w:rPr>
              <w:fldChar w:fldCharType="begin"/>
            </w:r>
            <w:r w:rsidRPr="00AC3540">
              <w:rPr>
                <w:noProof/>
              </w:rPr>
              <w:instrText xml:space="preserve"> REF TC_014_009_IF \n \h  \* MERGEFORMAT </w:instrText>
            </w:r>
            <w:r w:rsidRPr="00AC3540">
              <w:rPr>
                <w:noProof/>
              </w:rPr>
            </w:r>
            <w:r w:rsidRPr="00AC3540">
              <w:rPr>
                <w:noProof/>
              </w:rPr>
              <w:fldChar w:fldCharType="separate"/>
            </w:r>
            <w:r w:rsidR="008A478B">
              <w:rPr>
                <w:noProof/>
              </w:rPr>
              <w:t>8.14.2.9</w:t>
            </w:r>
            <w:r w:rsidRPr="00AC3540">
              <w:rPr>
                <w:noProof/>
              </w:rPr>
              <w:fldChar w:fldCharType="end"/>
            </w:r>
          </w:p>
        </w:tc>
        <w:tc>
          <w:tcPr>
            <w:tcW w:w="1560" w:type="dxa"/>
            <w:gridSpan w:val="3"/>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503C20" w:rsidRPr="00AC3540" w:rsidRDefault="00503C20" w:rsidP="003B74BD">
            <w:pPr>
              <w:pStyle w:val="TablecellLEFT"/>
              <w:keepLines/>
              <w:rPr>
                <w:noProof/>
              </w:rPr>
            </w:pPr>
            <w:r w:rsidRPr="00AC3540">
              <w:rPr>
                <w:noProof/>
              </w:rPr>
              <w:t>TC[14,9]</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503C20" w:rsidRPr="00AC3540" w:rsidRDefault="00A03A59" w:rsidP="003B74BD">
            <w:pPr>
              <w:pStyle w:val="TablecellLEFT"/>
              <w:keepLines/>
              <w:rPr>
                <w:noProof/>
              </w:rPr>
            </w:pPr>
            <w:r w:rsidRPr="00AC3540">
              <w:rPr>
                <w:noProof/>
              </w:rPr>
              <w:t xml:space="preserve">add structure </w:t>
            </w:r>
            <w:r w:rsidR="00CD1D6C" w:rsidRPr="00AC3540">
              <w:rPr>
                <w:noProof/>
              </w:rPr>
              <w:t>identifiers to</w:t>
            </w:r>
            <w:r w:rsidRPr="00AC3540">
              <w:rPr>
                <w:noProof/>
              </w:rPr>
              <w:t xml:space="preserve"> the diagnostic parameter report </w:t>
            </w:r>
            <w:r w:rsidR="008116F6" w:rsidRPr="00AC3540">
              <w:rPr>
                <w:noProof/>
              </w:rPr>
              <w:t>forward-control configuration</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D6E3BC" w:themeFill="accent3" w:themeFillTint="66"/>
            <w:tcMar>
              <w:top w:w="85" w:type="dxa"/>
              <w:bottom w:w="85" w:type="dxa"/>
            </w:tcMar>
            <w:vAlign w:val="center"/>
          </w:tcPr>
          <w:p w:rsidR="00503C20" w:rsidRPr="00AC3540" w:rsidRDefault="00503C20" w:rsidP="003B74BD">
            <w:pPr>
              <w:pStyle w:val="TablecellLEFT"/>
              <w:keepLines/>
              <w:jc w:val="center"/>
              <w:rPr>
                <w:noProof/>
              </w:rPr>
            </w:pPr>
            <w:r w:rsidRPr="00AC3540">
              <w:rPr>
                <w:noProof/>
              </w:rPr>
              <w:t xml:space="preserve">implied by </w:t>
            </w:r>
            <w:r w:rsidRPr="00AC3540">
              <w:rPr>
                <w:noProof/>
              </w:rPr>
              <w:fldChar w:fldCharType="begin"/>
            </w:r>
            <w:r w:rsidRPr="00AC3540">
              <w:rPr>
                <w:noProof/>
              </w:rPr>
              <w:instrText xml:space="preserve"> REF ST014_perDPRTControl \w \h </w:instrText>
            </w:r>
            <w:r w:rsidR="003B74BD" w:rsidRPr="00AC3540">
              <w:rPr>
                <w:noProof/>
              </w:rPr>
              <w:instrText xml:space="preserve"> \* MERGEFORMAT </w:instrText>
            </w:r>
            <w:r w:rsidRPr="00AC3540">
              <w:rPr>
                <w:noProof/>
              </w:rPr>
            </w:r>
            <w:r w:rsidRPr="00AC3540">
              <w:rPr>
                <w:noProof/>
              </w:rPr>
              <w:fldChar w:fldCharType="separate"/>
            </w:r>
            <w:r w:rsidR="008A478B">
              <w:rPr>
                <w:noProof/>
              </w:rPr>
              <w:t>6.14.3.2.1b</w:t>
            </w:r>
            <w:r w:rsidRPr="00AC3540">
              <w:rPr>
                <w:noProof/>
              </w:rPr>
              <w:fldChar w:fldCharType="end"/>
            </w:r>
          </w:p>
        </w:tc>
      </w:tr>
      <w:tr w:rsidR="00503C20" w:rsidRPr="00AC3540" w:rsidTr="00904F91">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503C20" w:rsidRPr="00AC3540" w:rsidRDefault="00503C20" w:rsidP="003B74BD">
            <w:pPr>
              <w:pStyle w:val="TablecellCENTER"/>
              <w:keepLines/>
              <w:rPr>
                <w:noProof/>
              </w:rPr>
            </w:pPr>
            <w:r w:rsidRPr="00AC3540">
              <w:rPr>
                <w:noProof/>
              </w:rPr>
              <w:fldChar w:fldCharType="begin"/>
            </w:r>
            <w:r w:rsidRPr="00AC3540">
              <w:rPr>
                <w:noProof/>
              </w:rPr>
              <w:instrText xml:space="preserve"> REF TC_014_010_SYS \n \h  \* MERGEFORMAT </w:instrText>
            </w:r>
            <w:r w:rsidRPr="00AC3540">
              <w:rPr>
                <w:noProof/>
              </w:rPr>
            </w:r>
            <w:r w:rsidRPr="00AC3540">
              <w:rPr>
                <w:noProof/>
              </w:rPr>
              <w:fldChar w:fldCharType="separate"/>
            </w:r>
            <w:r w:rsidR="008A478B">
              <w:rPr>
                <w:noProof/>
              </w:rPr>
              <w:t>6.14.3.6.2</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503C20" w:rsidRPr="00AC3540" w:rsidRDefault="00503C20" w:rsidP="003B74BD">
            <w:pPr>
              <w:pStyle w:val="TablecellCENTER"/>
              <w:keepLines/>
              <w:rPr>
                <w:noProof/>
              </w:rPr>
            </w:pPr>
            <w:r w:rsidRPr="00AC3540">
              <w:rPr>
                <w:noProof/>
              </w:rPr>
              <w:fldChar w:fldCharType="begin"/>
            </w:r>
            <w:r w:rsidRPr="00AC3540">
              <w:rPr>
                <w:noProof/>
              </w:rPr>
              <w:instrText xml:space="preserve"> REF TC_014_010_IF \n \h  \* MERGEFORMAT </w:instrText>
            </w:r>
            <w:r w:rsidRPr="00AC3540">
              <w:rPr>
                <w:noProof/>
              </w:rPr>
            </w:r>
            <w:r w:rsidRPr="00AC3540">
              <w:rPr>
                <w:noProof/>
              </w:rPr>
              <w:fldChar w:fldCharType="separate"/>
            </w:r>
            <w:r w:rsidR="008A478B">
              <w:rPr>
                <w:noProof/>
              </w:rPr>
              <w:t>8.14.2.10</w:t>
            </w:r>
            <w:r w:rsidRPr="00AC3540">
              <w:rPr>
                <w:noProof/>
              </w:rPr>
              <w:fldChar w:fldCharType="end"/>
            </w: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503C20" w:rsidRPr="00AC3540" w:rsidRDefault="00503C20" w:rsidP="003B74BD">
            <w:pPr>
              <w:pStyle w:val="TablecellCENTER"/>
              <w:keepLines/>
              <w:jc w:val="left"/>
              <w:rPr>
                <w:noProof/>
              </w:rPr>
            </w:pPr>
          </w:p>
        </w:tc>
        <w:tc>
          <w:tcPr>
            <w:tcW w:w="1418"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503C20" w:rsidRPr="00AC3540" w:rsidRDefault="00503C20" w:rsidP="003B74BD">
            <w:pPr>
              <w:pStyle w:val="TablecellLEFT"/>
              <w:keepLines/>
              <w:rPr>
                <w:noProof/>
              </w:rPr>
            </w:pPr>
            <w:r w:rsidRPr="00AC3540">
              <w:rPr>
                <w:noProof/>
              </w:rPr>
              <w:t>TC[14,10]</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503C20" w:rsidRPr="00AC3540" w:rsidRDefault="00503C20" w:rsidP="003B74BD">
            <w:pPr>
              <w:pStyle w:val="TablecellLEFT"/>
              <w:keepLines/>
              <w:rPr>
                <w:noProof/>
              </w:rPr>
            </w:pPr>
            <w:r w:rsidRPr="00AC3540">
              <w:rPr>
                <w:noProof/>
              </w:rPr>
              <w:t xml:space="preserve">delete </w:t>
            </w:r>
            <w:r w:rsidR="00A03A59" w:rsidRPr="00AC3540">
              <w:rPr>
                <w:noProof/>
              </w:rPr>
              <w:t xml:space="preserve">structure identifiers from the </w:t>
            </w:r>
            <w:r w:rsidR="00CD1D6C" w:rsidRPr="00AC3540">
              <w:rPr>
                <w:noProof/>
              </w:rPr>
              <w:t>diagnostic</w:t>
            </w:r>
            <w:r w:rsidR="00A03A59" w:rsidRPr="00AC3540">
              <w:rPr>
                <w:noProof/>
              </w:rPr>
              <w:t xml:space="preserve"> parameter report </w:t>
            </w:r>
            <w:r w:rsidR="008116F6" w:rsidRPr="00AC3540">
              <w:rPr>
                <w:noProof/>
              </w:rPr>
              <w:t>forward-control configuration</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D6E3BC" w:themeFill="accent3" w:themeFillTint="66"/>
            <w:tcMar>
              <w:top w:w="85" w:type="dxa"/>
              <w:bottom w:w="85" w:type="dxa"/>
            </w:tcMar>
            <w:vAlign w:val="center"/>
          </w:tcPr>
          <w:p w:rsidR="00503C20" w:rsidRPr="00AC3540" w:rsidRDefault="00904F91" w:rsidP="003B74BD">
            <w:pPr>
              <w:pStyle w:val="TablecellLEFT"/>
              <w:keepLines/>
              <w:jc w:val="center"/>
              <w:rPr>
                <w:noProof/>
              </w:rPr>
            </w:pPr>
            <w:r w:rsidRPr="00AC3540">
              <w:rPr>
                <w:noProof/>
              </w:rPr>
              <w:t xml:space="preserve">implied by </w:t>
            </w:r>
            <w:r w:rsidRPr="00AC3540">
              <w:rPr>
                <w:noProof/>
              </w:rPr>
              <w:fldChar w:fldCharType="begin"/>
            </w:r>
            <w:r w:rsidRPr="00AC3540">
              <w:rPr>
                <w:noProof/>
              </w:rPr>
              <w:instrText xml:space="preserve"> REF ST014_perDPRTControl \w \h  \* MERGEFORMAT </w:instrText>
            </w:r>
            <w:r w:rsidRPr="00AC3540">
              <w:rPr>
                <w:noProof/>
              </w:rPr>
            </w:r>
            <w:r w:rsidRPr="00AC3540">
              <w:rPr>
                <w:noProof/>
              </w:rPr>
              <w:fldChar w:fldCharType="separate"/>
            </w:r>
            <w:r w:rsidR="008A478B">
              <w:rPr>
                <w:noProof/>
              </w:rPr>
              <w:t>6.14.3.2.1b</w:t>
            </w:r>
            <w:r w:rsidRPr="00AC3540">
              <w:rPr>
                <w:noProof/>
              </w:rPr>
              <w:fldChar w:fldCharType="end"/>
            </w:r>
          </w:p>
        </w:tc>
      </w:tr>
      <w:tr w:rsidR="00503C20" w:rsidRPr="00AC3540" w:rsidTr="003B74BD">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503C20" w:rsidRPr="00AC3540" w:rsidRDefault="00503C20" w:rsidP="003B74BD">
            <w:pPr>
              <w:pStyle w:val="TablecellCENTER"/>
              <w:keepLines/>
              <w:rPr>
                <w:noProof/>
              </w:rPr>
            </w:pPr>
            <w:r w:rsidRPr="00AC3540">
              <w:rPr>
                <w:noProof/>
              </w:rPr>
              <w:fldChar w:fldCharType="begin"/>
            </w:r>
            <w:r w:rsidRPr="00AC3540">
              <w:rPr>
                <w:noProof/>
              </w:rPr>
              <w:instrText xml:space="preserve"> REF TC_014_011_SYS \n \h  \* MERGEFORMAT </w:instrText>
            </w:r>
            <w:r w:rsidRPr="00AC3540">
              <w:rPr>
                <w:noProof/>
              </w:rPr>
            </w:r>
            <w:r w:rsidRPr="00AC3540">
              <w:rPr>
                <w:noProof/>
              </w:rPr>
              <w:fldChar w:fldCharType="separate"/>
            </w:r>
            <w:r w:rsidR="008A478B">
              <w:rPr>
                <w:noProof/>
              </w:rPr>
              <w:t>6.14.3.6.3</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503C20" w:rsidRPr="00AC3540" w:rsidRDefault="00503C20" w:rsidP="003B74BD">
            <w:pPr>
              <w:pStyle w:val="TablecellCENTER"/>
              <w:keepLines/>
              <w:rPr>
                <w:noProof/>
              </w:rPr>
            </w:pPr>
            <w:r w:rsidRPr="00AC3540">
              <w:rPr>
                <w:noProof/>
              </w:rPr>
              <w:fldChar w:fldCharType="begin"/>
            </w:r>
            <w:r w:rsidRPr="00AC3540">
              <w:rPr>
                <w:noProof/>
              </w:rPr>
              <w:instrText xml:space="preserve"> REF TC_014_011_IF \n \h  \* MERGEFORMAT </w:instrText>
            </w:r>
            <w:r w:rsidRPr="00AC3540">
              <w:rPr>
                <w:noProof/>
              </w:rPr>
            </w:r>
            <w:r w:rsidRPr="00AC3540">
              <w:rPr>
                <w:noProof/>
              </w:rPr>
              <w:fldChar w:fldCharType="separate"/>
            </w:r>
            <w:r w:rsidR="008A478B">
              <w:rPr>
                <w:noProof/>
              </w:rPr>
              <w:t>8.14.2.11</w:t>
            </w:r>
            <w:r w:rsidRPr="00AC3540">
              <w:rPr>
                <w:noProof/>
              </w:rPr>
              <w:fldChar w:fldCharType="end"/>
            </w: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503C20" w:rsidRPr="00AC3540" w:rsidRDefault="00503C20" w:rsidP="003B74BD">
            <w:pPr>
              <w:pStyle w:val="TablecellCENTER"/>
              <w:keepLines/>
              <w:jc w:val="left"/>
              <w:rPr>
                <w:noProof/>
              </w:rPr>
            </w:pPr>
          </w:p>
        </w:tc>
        <w:tc>
          <w:tcPr>
            <w:tcW w:w="1418"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503C20" w:rsidRPr="00AC3540" w:rsidRDefault="00503C20" w:rsidP="003B74BD">
            <w:pPr>
              <w:pStyle w:val="TablecellLEFT"/>
              <w:keepLines/>
              <w:rPr>
                <w:noProof/>
              </w:rPr>
            </w:pPr>
            <w:r w:rsidRPr="00AC3540">
              <w:rPr>
                <w:noProof/>
              </w:rPr>
              <w:t>TC[14,11]</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503C20" w:rsidRPr="00AC3540" w:rsidRDefault="00503C20" w:rsidP="003B74BD">
            <w:pPr>
              <w:pStyle w:val="TablecellLEFT"/>
              <w:keepLines/>
              <w:rPr>
                <w:noProof/>
              </w:rPr>
            </w:pPr>
            <w:r w:rsidRPr="00AC3540">
              <w:rPr>
                <w:noProof/>
              </w:rPr>
              <w:t xml:space="preserve">report the content of the </w:t>
            </w:r>
            <w:r w:rsidR="004E600F" w:rsidRPr="00AC3540">
              <w:rPr>
                <w:noProof/>
              </w:rPr>
              <w:t xml:space="preserve">diagnostic </w:t>
            </w:r>
            <w:r w:rsidR="009D6AB8" w:rsidRPr="00AC3540">
              <w:rPr>
                <w:noProof/>
              </w:rPr>
              <w:t xml:space="preserve">parameter report </w:t>
            </w:r>
            <w:r w:rsidR="008116F6" w:rsidRPr="00AC3540">
              <w:rPr>
                <w:noProof/>
              </w:rPr>
              <w:t>forward-control configuration</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503C20" w:rsidRPr="00AC3540" w:rsidRDefault="00503C20" w:rsidP="003B74BD">
            <w:pPr>
              <w:pStyle w:val="TablecellLEFT"/>
              <w:keepLines/>
              <w:jc w:val="center"/>
              <w:rPr>
                <w:noProof/>
              </w:rPr>
            </w:pPr>
            <w:r w:rsidRPr="00AC3540">
              <w:rPr>
                <w:noProof/>
              </w:rPr>
              <w:t>requires</w:t>
            </w:r>
          </w:p>
          <w:p w:rsidR="00503C20" w:rsidRPr="00AC3540" w:rsidRDefault="00503C20" w:rsidP="003B74BD">
            <w:pPr>
              <w:pStyle w:val="TablecellLEFT"/>
              <w:keepLines/>
              <w:jc w:val="center"/>
              <w:rPr>
                <w:noProof/>
              </w:rPr>
            </w:pPr>
            <w:r w:rsidRPr="00AC3540">
              <w:rPr>
                <w:noProof/>
              </w:rPr>
              <w:t>TC[14,9]</w:t>
            </w:r>
          </w:p>
        </w:tc>
      </w:tr>
      <w:tr w:rsidR="00503C20" w:rsidRPr="00AC3540" w:rsidTr="003B74BD">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503C20" w:rsidRPr="00AC3540" w:rsidRDefault="00503C20" w:rsidP="003B74BD">
            <w:pPr>
              <w:pStyle w:val="TablecellCENTER"/>
              <w:keepLines/>
              <w:rPr>
                <w:noProof/>
              </w:rPr>
            </w:pPr>
            <w:r w:rsidRPr="00AC3540">
              <w:rPr>
                <w:noProof/>
              </w:rPr>
              <w:fldChar w:fldCharType="begin"/>
            </w:r>
            <w:r w:rsidRPr="00AC3540">
              <w:rPr>
                <w:noProof/>
              </w:rPr>
              <w:instrText xml:space="preserve"> REF TM_014_012_SYS \n \h  \* MERGEFORMAT </w:instrText>
            </w:r>
            <w:r w:rsidRPr="00AC3540">
              <w:rPr>
                <w:noProof/>
              </w:rPr>
            </w:r>
            <w:r w:rsidRPr="00AC3540">
              <w:rPr>
                <w:noProof/>
              </w:rPr>
              <w:fldChar w:fldCharType="separate"/>
            </w:r>
            <w:r w:rsidR="008A478B">
              <w:rPr>
                <w:noProof/>
              </w:rPr>
              <w:t>6.14.3.6.3</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503C20" w:rsidRPr="00AC3540" w:rsidRDefault="00503C20" w:rsidP="003B74BD">
            <w:pPr>
              <w:pStyle w:val="TablecellCENTER"/>
              <w:keepLines/>
              <w:rPr>
                <w:noProof/>
              </w:rPr>
            </w:pPr>
            <w:r w:rsidRPr="00AC3540">
              <w:rPr>
                <w:noProof/>
              </w:rPr>
              <w:fldChar w:fldCharType="begin"/>
            </w:r>
            <w:r w:rsidRPr="00AC3540">
              <w:rPr>
                <w:noProof/>
              </w:rPr>
              <w:instrText xml:space="preserve"> REF TM_014_012_IF \n \h  \* MERGEFORMAT </w:instrText>
            </w:r>
            <w:r w:rsidRPr="00AC3540">
              <w:rPr>
                <w:noProof/>
              </w:rPr>
            </w:r>
            <w:r w:rsidRPr="00AC3540">
              <w:rPr>
                <w:noProof/>
              </w:rPr>
              <w:fldChar w:fldCharType="separate"/>
            </w:r>
            <w:r w:rsidR="008A478B">
              <w:rPr>
                <w:noProof/>
              </w:rPr>
              <w:t>8.14.2.12</w:t>
            </w:r>
            <w:r w:rsidRPr="00AC3540">
              <w:rPr>
                <w:noProof/>
              </w:rPr>
              <w:fldChar w:fldCharType="end"/>
            </w: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503C20" w:rsidRPr="00AC3540" w:rsidRDefault="00503C20" w:rsidP="003B74BD">
            <w:pPr>
              <w:pStyle w:val="TablecellCENTER"/>
              <w:keepLines/>
              <w:jc w:val="left"/>
              <w:rPr>
                <w:noProof/>
              </w:rPr>
            </w:pP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503C20" w:rsidRPr="00AC3540" w:rsidRDefault="00503C20" w:rsidP="003B74BD">
            <w:pPr>
              <w:pStyle w:val="TablecellLEFT"/>
              <w:keepLines/>
              <w:rPr>
                <w:noProof/>
              </w:rPr>
            </w:pPr>
          </w:p>
        </w:tc>
        <w:tc>
          <w:tcPr>
            <w:tcW w:w="1276"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vAlign w:val="center"/>
          </w:tcPr>
          <w:p w:rsidR="00503C20" w:rsidRPr="00AC3540" w:rsidRDefault="00503C20" w:rsidP="003B74BD">
            <w:pPr>
              <w:pStyle w:val="TablecellLEFT"/>
              <w:keepLines/>
              <w:rPr>
                <w:noProof/>
              </w:rPr>
            </w:pPr>
            <w:r w:rsidRPr="00AC3540">
              <w:rPr>
                <w:noProof/>
              </w:rPr>
              <w:t>TM[14,12]</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503C20" w:rsidRPr="00AC3540" w:rsidRDefault="004E600F" w:rsidP="003B74BD">
            <w:pPr>
              <w:pStyle w:val="TablecellLEFT"/>
              <w:keepLines/>
              <w:rPr>
                <w:noProof/>
              </w:rPr>
            </w:pPr>
            <w:r w:rsidRPr="00AC3540">
              <w:rPr>
                <w:noProof/>
              </w:rPr>
              <w:t xml:space="preserve">diagnostic </w:t>
            </w:r>
            <w:r w:rsidR="009D6AB8" w:rsidRPr="00AC3540">
              <w:rPr>
                <w:noProof/>
              </w:rPr>
              <w:t xml:space="preserve">parameter report </w:t>
            </w:r>
            <w:r w:rsidR="008116F6" w:rsidRPr="00AC3540">
              <w:rPr>
                <w:noProof/>
              </w:rPr>
              <w:t>forward-control configuration</w:t>
            </w:r>
            <w:r w:rsidR="00503C20" w:rsidRPr="00AC3540">
              <w:rPr>
                <w:noProof/>
              </w:rPr>
              <w:t xml:space="preserve"> content report</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503C20" w:rsidRPr="00AC3540" w:rsidRDefault="00503C20" w:rsidP="003B74BD">
            <w:pPr>
              <w:pStyle w:val="TablecellLEFT"/>
              <w:keepLines/>
              <w:jc w:val="center"/>
              <w:rPr>
                <w:noProof/>
              </w:rPr>
            </w:pPr>
            <w:r w:rsidRPr="00AC3540">
              <w:rPr>
                <w:noProof/>
              </w:rPr>
              <w:t>TC[14,11]</w:t>
            </w:r>
            <w:r w:rsidR="00DC113B" w:rsidRPr="00AC3540">
              <w:rPr>
                <w:noProof/>
              </w:rPr>
              <w:t xml:space="preserve"> response</w:t>
            </w:r>
          </w:p>
        </w:tc>
      </w:tr>
      <w:tr w:rsidR="00503C20" w:rsidRPr="00AC3540" w:rsidTr="003B74BD">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503C20" w:rsidRPr="00AC3540" w:rsidRDefault="00503C20" w:rsidP="003B74BD">
            <w:pPr>
              <w:pStyle w:val="TablecellCENTER"/>
              <w:keepLines/>
              <w:rPr>
                <w:noProof/>
              </w:rPr>
            </w:pPr>
            <w:r w:rsidRPr="00AC3540">
              <w:rPr>
                <w:noProof/>
              </w:rPr>
              <w:fldChar w:fldCharType="begin"/>
            </w:r>
            <w:r w:rsidRPr="00AC3540">
              <w:rPr>
                <w:noProof/>
              </w:rPr>
              <w:instrText xml:space="preserve"> REF ST014_perERTControl \w \h </w:instrText>
            </w:r>
            <w:r w:rsidR="00C4219F" w:rsidRPr="00AC3540">
              <w:rPr>
                <w:noProof/>
              </w:rPr>
              <w:instrText xml:space="preserve"> \* MERGEFORMAT </w:instrText>
            </w:r>
            <w:r w:rsidRPr="00AC3540">
              <w:rPr>
                <w:noProof/>
              </w:rPr>
            </w:r>
            <w:r w:rsidRPr="00AC3540">
              <w:rPr>
                <w:noProof/>
              </w:rPr>
              <w:fldChar w:fldCharType="separate"/>
            </w:r>
            <w:r w:rsidR="008A478B">
              <w:rPr>
                <w:noProof/>
              </w:rPr>
              <w:t>6.14.3.2.1c</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503C20" w:rsidRPr="00AC3540" w:rsidRDefault="00503C20" w:rsidP="003B74BD">
            <w:pPr>
              <w:pStyle w:val="TablecellCENTER"/>
              <w:keepLines/>
              <w:rPr>
                <w:noProof/>
              </w:rPr>
            </w:pPr>
          </w:p>
        </w:tc>
        <w:tc>
          <w:tcPr>
            <w:tcW w:w="5529" w:type="dxa"/>
            <w:gridSpan w:val="4"/>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D6E3BC" w:themeFill="accent3" w:themeFillTint="66"/>
            <w:tcMar>
              <w:top w:w="85" w:type="dxa"/>
              <w:bottom w:w="85" w:type="dxa"/>
            </w:tcMar>
            <w:vAlign w:val="center"/>
          </w:tcPr>
          <w:p w:rsidR="00503C20" w:rsidRPr="00AC3540" w:rsidRDefault="00503C20" w:rsidP="003B74BD">
            <w:pPr>
              <w:pStyle w:val="TablecellLEFT"/>
              <w:keepLines/>
              <w:rPr>
                <w:noProof/>
              </w:rPr>
            </w:pPr>
            <w:r w:rsidRPr="00AC3540">
              <w:rPr>
                <w:noProof/>
              </w:rPr>
              <w:t xml:space="preserve">capability </w:t>
            </w:r>
            <w:r w:rsidR="000C121F" w:rsidRPr="00AC3540">
              <w:rPr>
                <w:noProof/>
              </w:rPr>
              <w:t xml:space="preserve">to control, </w:t>
            </w:r>
            <w:r w:rsidR="00890B7A" w:rsidRPr="00AC3540">
              <w:rPr>
                <w:noProof/>
              </w:rPr>
              <w:t xml:space="preserve">per </w:t>
            </w:r>
            <w:r w:rsidR="0081644C" w:rsidRPr="00AC3540">
              <w:rPr>
                <w:noProof/>
              </w:rPr>
              <w:t>event definition</w:t>
            </w:r>
            <w:r w:rsidR="000C121F" w:rsidRPr="00AC3540">
              <w:rPr>
                <w:noProof/>
              </w:rPr>
              <w:t>,</w:t>
            </w:r>
            <w:r w:rsidRPr="00AC3540">
              <w:rPr>
                <w:noProof/>
              </w:rPr>
              <w:t xml:space="preserve"> the forwarding of event reports</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503C20" w:rsidRPr="00AC3540" w:rsidRDefault="00503C20" w:rsidP="003B74BD">
            <w:pPr>
              <w:pStyle w:val="TablecellLEFT"/>
              <w:keepLines/>
              <w:jc w:val="center"/>
              <w:rPr>
                <w:noProof/>
              </w:rPr>
            </w:pPr>
            <w:r w:rsidRPr="00AC3540">
              <w:rPr>
                <w:noProof/>
              </w:rPr>
              <w:t>by declaration</w:t>
            </w:r>
          </w:p>
        </w:tc>
      </w:tr>
      <w:tr w:rsidR="00503C20" w:rsidRPr="00AC3540" w:rsidTr="003B74BD">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503C20" w:rsidRPr="00AC3540" w:rsidRDefault="00766DBE" w:rsidP="003B74BD">
            <w:pPr>
              <w:pStyle w:val="TablecellCENTER"/>
              <w:keepLines/>
              <w:rPr>
                <w:noProof/>
              </w:rPr>
            </w:pPr>
            <w:r w:rsidRPr="00AC3540">
              <w:rPr>
                <w:noProof/>
              </w:rPr>
              <w:fldChar w:fldCharType="begin"/>
            </w:r>
            <w:r w:rsidRPr="00AC3540">
              <w:rPr>
                <w:noProof/>
              </w:rPr>
              <w:instrText xml:space="preserve"> REF TC_014_014_SYS \n \h  \* MERGEFORMAT </w:instrText>
            </w:r>
            <w:r w:rsidRPr="00AC3540">
              <w:rPr>
                <w:noProof/>
              </w:rPr>
            </w:r>
            <w:r w:rsidRPr="00AC3540">
              <w:rPr>
                <w:noProof/>
              </w:rPr>
              <w:fldChar w:fldCharType="separate"/>
            </w:r>
            <w:r w:rsidR="008A478B">
              <w:rPr>
                <w:noProof/>
              </w:rPr>
              <w:t>6.14.3.7.2</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503C20" w:rsidRPr="00AC3540" w:rsidRDefault="00503C20" w:rsidP="003B74BD">
            <w:pPr>
              <w:pStyle w:val="TablecellCENTER"/>
              <w:keepLines/>
              <w:rPr>
                <w:noProof/>
              </w:rPr>
            </w:pPr>
            <w:r w:rsidRPr="00AC3540">
              <w:rPr>
                <w:noProof/>
              </w:rPr>
              <w:fldChar w:fldCharType="begin"/>
            </w:r>
            <w:r w:rsidRPr="00AC3540">
              <w:rPr>
                <w:noProof/>
              </w:rPr>
              <w:instrText xml:space="preserve"> REF TC_014_013_IF \n \h  \* MERGEFORMAT </w:instrText>
            </w:r>
            <w:r w:rsidRPr="00AC3540">
              <w:rPr>
                <w:noProof/>
              </w:rPr>
            </w:r>
            <w:r w:rsidRPr="00AC3540">
              <w:rPr>
                <w:noProof/>
              </w:rPr>
              <w:fldChar w:fldCharType="separate"/>
            </w:r>
            <w:r w:rsidR="008A478B">
              <w:rPr>
                <w:noProof/>
              </w:rPr>
              <w:t>8.14.2.14</w:t>
            </w:r>
            <w:r w:rsidRPr="00AC3540">
              <w:rPr>
                <w:noProof/>
              </w:rPr>
              <w:fldChar w:fldCharType="end"/>
            </w:r>
          </w:p>
        </w:tc>
        <w:tc>
          <w:tcPr>
            <w:tcW w:w="1560" w:type="dxa"/>
            <w:gridSpan w:val="3"/>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503C20" w:rsidRPr="00AC3540" w:rsidRDefault="00503C20" w:rsidP="003B74BD">
            <w:pPr>
              <w:pStyle w:val="TablecellLEFT"/>
              <w:keepLines/>
              <w:rPr>
                <w:noProof/>
              </w:rPr>
            </w:pPr>
            <w:r w:rsidRPr="00AC3540">
              <w:rPr>
                <w:noProof/>
              </w:rPr>
              <w:t>TC</w:t>
            </w:r>
            <w:r w:rsidR="00193E33" w:rsidRPr="00AC3540">
              <w:rPr>
                <w:noProof/>
              </w:rPr>
              <w:t>[14,14]</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503C20" w:rsidRPr="00AC3540" w:rsidRDefault="00A03A59" w:rsidP="003B74BD">
            <w:pPr>
              <w:pStyle w:val="TablecellLEFT"/>
              <w:keepLines/>
              <w:rPr>
                <w:noProof/>
              </w:rPr>
            </w:pPr>
            <w:r w:rsidRPr="00AC3540">
              <w:rPr>
                <w:noProof/>
              </w:rPr>
              <w:t xml:space="preserve">add </w:t>
            </w:r>
            <w:r w:rsidR="0081644C" w:rsidRPr="00AC3540">
              <w:rPr>
                <w:noProof/>
              </w:rPr>
              <w:t>event definition identifiers to the event report</w:t>
            </w:r>
            <w:r w:rsidR="00193E33" w:rsidRPr="00AC3540">
              <w:rPr>
                <w:noProof/>
              </w:rPr>
              <w:t xml:space="preserve"> </w:t>
            </w:r>
            <w:r w:rsidR="00B7495F" w:rsidRPr="00AC3540">
              <w:rPr>
                <w:noProof/>
              </w:rPr>
              <w:t xml:space="preserve">blocking </w:t>
            </w:r>
            <w:r w:rsidR="008116F6" w:rsidRPr="00AC3540">
              <w:rPr>
                <w:noProof/>
              </w:rPr>
              <w:t>forward-control configuration</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D6E3BC" w:themeFill="accent3" w:themeFillTint="66"/>
            <w:tcMar>
              <w:top w:w="85" w:type="dxa"/>
              <w:bottom w:w="85" w:type="dxa"/>
            </w:tcMar>
            <w:vAlign w:val="center"/>
          </w:tcPr>
          <w:p w:rsidR="00503C20" w:rsidRPr="00AC3540" w:rsidRDefault="00503C20" w:rsidP="003B74BD">
            <w:pPr>
              <w:pStyle w:val="TablecellLEFT"/>
              <w:keepLines/>
              <w:jc w:val="center"/>
              <w:rPr>
                <w:noProof/>
              </w:rPr>
            </w:pPr>
            <w:r w:rsidRPr="00AC3540">
              <w:rPr>
                <w:noProof/>
              </w:rPr>
              <w:t xml:space="preserve">implied by </w:t>
            </w:r>
            <w:r w:rsidRPr="00AC3540">
              <w:rPr>
                <w:noProof/>
              </w:rPr>
              <w:fldChar w:fldCharType="begin"/>
            </w:r>
            <w:r w:rsidRPr="00AC3540">
              <w:rPr>
                <w:noProof/>
              </w:rPr>
              <w:instrText xml:space="preserve"> REF ST014_perERTControl \w \h </w:instrText>
            </w:r>
            <w:r w:rsidR="003B74BD" w:rsidRPr="00AC3540">
              <w:rPr>
                <w:noProof/>
              </w:rPr>
              <w:instrText xml:space="preserve"> \* MERGEFORMAT </w:instrText>
            </w:r>
            <w:r w:rsidRPr="00AC3540">
              <w:rPr>
                <w:noProof/>
              </w:rPr>
            </w:r>
            <w:r w:rsidRPr="00AC3540">
              <w:rPr>
                <w:noProof/>
              </w:rPr>
              <w:fldChar w:fldCharType="separate"/>
            </w:r>
            <w:r w:rsidR="008A478B">
              <w:rPr>
                <w:noProof/>
              </w:rPr>
              <w:t>6.14.3.2.1c</w:t>
            </w:r>
            <w:r w:rsidRPr="00AC3540">
              <w:rPr>
                <w:noProof/>
              </w:rPr>
              <w:fldChar w:fldCharType="end"/>
            </w:r>
          </w:p>
        </w:tc>
      </w:tr>
      <w:tr w:rsidR="00503C20" w:rsidRPr="00AC3540" w:rsidTr="00904F91">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503C20" w:rsidRPr="00AC3540" w:rsidRDefault="00766DBE" w:rsidP="003B74BD">
            <w:pPr>
              <w:pStyle w:val="TablecellCENTER"/>
              <w:keepLines/>
              <w:rPr>
                <w:noProof/>
              </w:rPr>
            </w:pPr>
            <w:r w:rsidRPr="00AC3540">
              <w:rPr>
                <w:noProof/>
              </w:rPr>
              <w:fldChar w:fldCharType="begin"/>
            </w:r>
            <w:r w:rsidRPr="00AC3540">
              <w:rPr>
                <w:noProof/>
              </w:rPr>
              <w:instrText xml:space="preserve"> REF TC_014_013_SYS \w \h </w:instrText>
            </w:r>
            <w:r w:rsidRPr="00AC3540">
              <w:rPr>
                <w:noProof/>
              </w:rPr>
            </w:r>
            <w:r w:rsidRPr="00AC3540">
              <w:rPr>
                <w:noProof/>
              </w:rPr>
              <w:fldChar w:fldCharType="separate"/>
            </w:r>
            <w:r w:rsidR="008A478B">
              <w:rPr>
                <w:noProof/>
              </w:rPr>
              <w:t>6.14.3.7.1</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503C20" w:rsidRPr="00AC3540" w:rsidRDefault="00503C20" w:rsidP="003B74BD">
            <w:pPr>
              <w:pStyle w:val="TablecellCENTER"/>
              <w:keepLines/>
              <w:rPr>
                <w:noProof/>
              </w:rPr>
            </w:pPr>
            <w:r w:rsidRPr="00AC3540">
              <w:rPr>
                <w:noProof/>
              </w:rPr>
              <w:fldChar w:fldCharType="begin"/>
            </w:r>
            <w:r w:rsidRPr="00AC3540">
              <w:rPr>
                <w:noProof/>
              </w:rPr>
              <w:instrText xml:space="preserve"> REF TC_014_014_IF \n \h  \* MERGEFORMAT </w:instrText>
            </w:r>
            <w:r w:rsidRPr="00AC3540">
              <w:rPr>
                <w:noProof/>
              </w:rPr>
            </w:r>
            <w:r w:rsidRPr="00AC3540">
              <w:rPr>
                <w:noProof/>
              </w:rPr>
              <w:fldChar w:fldCharType="separate"/>
            </w:r>
            <w:r w:rsidR="008A478B">
              <w:rPr>
                <w:noProof/>
              </w:rPr>
              <w:t>8.14.2.13</w:t>
            </w:r>
            <w:r w:rsidRPr="00AC3540">
              <w:rPr>
                <w:noProof/>
              </w:rPr>
              <w:fldChar w:fldCharType="end"/>
            </w: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503C20" w:rsidRPr="00AC3540" w:rsidRDefault="00503C20" w:rsidP="003B74BD">
            <w:pPr>
              <w:pStyle w:val="TablecellCENTER"/>
              <w:keepLines/>
              <w:jc w:val="left"/>
              <w:rPr>
                <w:noProof/>
              </w:rPr>
            </w:pPr>
          </w:p>
        </w:tc>
        <w:tc>
          <w:tcPr>
            <w:tcW w:w="1418"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503C20" w:rsidRPr="00AC3540" w:rsidRDefault="00503C20" w:rsidP="003B74BD">
            <w:pPr>
              <w:pStyle w:val="TablecellLEFT"/>
              <w:keepLines/>
              <w:rPr>
                <w:noProof/>
              </w:rPr>
            </w:pPr>
            <w:r w:rsidRPr="00AC3540">
              <w:rPr>
                <w:noProof/>
              </w:rPr>
              <w:t>TC</w:t>
            </w:r>
            <w:r w:rsidR="00193E33" w:rsidRPr="00AC3540">
              <w:rPr>
                <w:noProof/>
              </w:rPr>
              <w:t>[14,13]</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503C20" w:rsidRPr="00AC3540" w:rsidRDefault="00503C20" w:rsidP="003B74BD">
            <w:pPr>
              <w:pStyle w:val="TablecellLEFT"/>
              <w:keepLines/>
              <w:rPr>
                <w:noProof/>
              </w:rPr>
            </w:pPr>
            <w:r w:rsidRPr="00AC3540">
              <w:rPr>
                <w:noProof/>
              </w:rPr>
              <w:t xml:space="preserve">delete </w:t>
            </w:r>
            <w:r w:rsidR="00EC3A69" w:rsidRPr="00AC3540">
              <w:rPr>
                <w:noProof/>
              </w:rPr>
              <w:t xml:space="preserve">event definition identifiers from the event report </w:t>
            </w:r>
            <w:r w:rsidR="00B7495F" w:rsidRPr="00AC3540">
              <w:rPr>
                <w:noProof/>
              </w:rPr>
              <w:t xml:space="preserve">blocking </w:t>
            </w:r>
            <w:r w:rsidR="008116F6" w:rsidRPr="00AC3540">
              <w:rPr>
                <w:noProof/>
              </w:rPr>
              <w:t>forward-control configuration</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D6E3BC" w:themeFill="accent3" w:themeFillTint="66"/>
            <w:tcMar>
              <w:top w:w="85" w:type="dxa"/>
              <w:bottom w:w="85" w:type="dxa"/>
            </w:tcMar>
            <w:vAlign w:val="center"/>
          </w:tcPr>
          <w:p w:rsidR="00503C20" w:rsidRPr="00AC3540" w:rsidRDefault="00904F91" w:rsidP="003B74BD">
            <w:pPr>
              <w:pStyle w:val="TablecellLEFT"/>
              <w:keepLines/>
              <w:jc w:val="center"/>
              <w:rPr>
                <w:noProof/>
              </w:rPr>
            </w:pPr>
            <w:r w:rsidRPr="00AC3540">
              <w:rPr>
                <w:noProof/>
              </w:rPr>
              <w:t xml:space="preserve">implied by </w:t>
            </w:r>
            <w:r w:rsidRPr="00AC3540">
              <w:rPr>
                <w:noProof/>
              </w:rPr>
              <w:fldChar w:fldCharType="begin"/>
            </w:r>
            <w:r w:rsidRPr="00AC3540">
              <w:rPr>
                <w:noProof/>
              </w:rPr>
              <w:instrText xml:space="preserve"> REF ST014_perERTControl \w \h  \* MERGEFORMAT </w:instrText>
            </w:r>
            <w:r w:rsidRPr="00AC3540">
              <w:rPr>
                <w:noProof/>
              </w:rPr>
            </w:r>
            <w:r w:rsidRPr="00AC3540">
              <w:rPr>
                <w:noProof/>
              </w:rPr>
              <w:fldChar w:fldCharType="separate"/>
            </w:r>
            <w:r w:rsidR="008A478B">
              <w:rPr>
                <w:noProof/>
              </w:rPr>
              <w:t>6.14.3.2.1c</w:t>
            </w:r>
            <w:r w:rsidRPr="00AC3540">
              <w:rPr>
                <w:noProof/>
              </w:rPr>
              <w:fldChar w:fldCharType="end"/>
            </w:r>
          </w:p>
        </w:tc>
      </w:tr>
      <w:tr w:rsidR="00503C20" w:rsidRPr="00AC3540" w:rsidTr="003B74BD">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503C20" w:rsidRPr="00AC3540" w:rsidRDefault="00503C20" w:rsidP="003B74BD">
            <w:pPr>
              <w:pStyle w:val="TablecellCENTER"/>
              <w:keepLines/>
              <w:rPr>
                <w:noProof/>
              </w:rPr>
            </w:pPr>
            <w:r w:rsidRPr="00AC3540">
              <w:rPr>
                <w:noProof/>
              </w:rPr>
              <w:fldChar w:fldCharType="begin"/>
            </w:r>
            <w:r w:rsidRPr="00AC3540">
              <w:rPr>
                <w:noProof/>
              </w:rPr>
              <w:instrText xml:space="preserve"> REF TC_014_015_SYS \n \h  \* MERGEFORMAT </w:instrText>
            </w:r>
            <w:r w:rsidRPr="00AC3540">
              <w:rPr>
                <w:noProof/>
              </w:rPr>
            </w:r>
            <w:r w:rsidRPr="00AC3540">
              <w:rPr>
                <w:noProof/>
              </w:rPr>
              <w:fldChar w:fldCharType="separate"/>
            </w:r>
            <w:r w:rsidR="008A478B">
              <w:rPr>
                <w:noProof/>
              </w:rPr>
              <w:t>6.14.3.7.3</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503C20" w:rsidRPr="00AC3540" w:rsidRDefault="00503C20" w:rsidP="003B74BD">
            <w:pPr>
              <w:pStyle w:val="TablecellCENTER"/>
              <w:keepLines/>
              <w:rPr>
                <w:noProof/>
              </w:rPr>
            </w:pPr>
            <w:r w:rsidRPr="00AC3540">
              <w:rPr>
                <w:noProof/>
              </w:rPr>
              <w:fldChar w:fldCharType="begin"/>
            </w:r>
            <w:r w:rsidRPr="00AC3540">
              <w:rPr>
                <w:noProof/>
              </w:rPr>
              <w:instrText xml:space="preserve"> REF TC_014_015_IF \n \h  \* MERGEFORMAT </w:instrText>
            </w:r>
            <w:r w:rsidRPr="00AC3540">
              <w:rPr>
                <w:noProof/>
              </w:rPr>
            </w:r>
            <w:r w:rsidRPr="00AC3540">
              <w:rPr>
                <w:noProof/>
              </w:rPr>
              <w:fldChar w:fldCharType="separate"/>
            </w:r>
            <w:r w:rsidR="008A478B">
              <w:rPr>
                <w:noProof/>
              </w:rPr>
              <w:t>8.14.2.15</w:t>
            </w:r>
            <w:r w:rsidRPr="00AC3540">
              <w:rPr>
                <w:noProof/>
              </w:rPr>
              <w:fldChar w:fldCharType="end"/>
            </w: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503C20" w:rsidRPr="00AC3540" w:rsidRDefault="00503C20" w:rsidP="003B74BD">
            <w:pPr>
              <w:pStyle w:val="TablecellCENTER"/>
              <w:keepLines/>
              <w:jc w:val="left"/>
              <w:rPr>
                <w:noProof/>
              </w:rPr>
            </w:pPr>
          </w:p>
        </w:tc>
        <w:tc>
          <w:tcPr>
            <w:tcW w:w="1418"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503C20" w:rsidRPr="00AC3540" w:rsidRDefault="00503C20" w:rsidP="003B74BD">
            <w:pPr>
              <w:pStyle w:val="TablecellLEFT"/>
              <w:keepLines/>
              <w:rPr>
                <w:noProof/>
              </w:rPr>
            </w:pPr>
            <w:r w:rsidRPr="00AC3540">
              <w:rPr>
                <w:noProof/>
              </w:rPr>
              <w:t>TC[14,15]</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503C20" w:rsidRPr="00AC3540" w:rsidRDefault="00503C20" w:rsidP="003B74BD">
            <w:pPr>
              <w:pStyle w:val="TablecellLEFT"/>
              <w:keepLines/>
              <w:rPr>
                <w:noProof/>
              </w:rPr>
            </w:pPr>
            <w:r w:rsidRPr="00AC3540">
              <w:rPr>
                <w:noProof/>
              </w:rPr>
              <w:t xml:space="preserve">report the content of the </w:t>
            </w:r>
            <w:r w:rsidR="00193E33" w:rsidRPr="00AC3540">
              <w:rPr>
                <w:noProof/>
              </w:rPr>
              <w:t xml:space="preserve">event report </w:t>
            </w:r>
            <w:r w:rsidR="00B7495F" w:rsidRPr="00AC3540">
              <w:rPr>
                <w:noProof/>
              </w:rPr>
              <w:t xml:space="preserve">blocking </w:t>
            </w:r>
            <w:r w:rsidR="008116F6" w:rsidRPr="00AC3540">
              <w:rPr>
                <w:noProof/>
              </w:rPr>
              <w:t>forward-control configuration</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503C20" w:rsidRPr="00AC3540" w:rsidRDefault="00503C20" w:rsidP="003B74BD">
            <w:pPr>
              <w:pStyle w:val="TablecellLEFT"/>
              <w:keepLines/>
              <w:jc w:val="center"/>
              <w:rPr>
                <w:noProof/>
              </w:rPr>
            </w:pPr>
            <w:r w:rsidRPr="00AC3540">
              <w:rPr>
                <w:noProof/>
              </w:rPr>
              <w:t>requires</w:t>
            </w:r>
          </w:p>
          <w:p w:rsidR="00503C20" w:rsidRPr="00AC3540" w:rsidRDefault="00503C20" w:rsidP="003B74BD">
            <w:pPr>
              <w:pStyle w:val="TablecellLEFT"/>
              <w:keepLines/>
              <w:jc w:val="center"/>
              <w:rPr>
                <w:noProof/>
              </w:rPr>
            </w:pPr>
            <w:r w:rsidRPr="00AC3540">
              <w:rPr>
                <w:noProof/>
              </w:rPr>
              <w:t>TC</w:t>
            </w:r>
            <w:r w:rsidR="00193E33" w:rsidRPr="00AC3540">
              <w:rPr>
                <w:noProof/>
              </w:rPr>
              <w:t>[14,14]</w:t>
            </w:r>
          </w:p>
        </w:tc>
      </w:tr>
      <w:tr w:rsidR="00503C20" w:rsidRPr="00AC3540" w:rsidTr="003B74BD">
        <w:trPr>
          <w:trHeight w:val="206"/>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503C20" w:rsidRPr="00AC3540" w:rsidRDefault="00503C20" w:rsidP="003B74BD">
            <w:pPr>
              <w:pStyle w:val="TablecellCENTER"/>
              <w:keepLines/>
              <w:rPr>
                <w:noProof/>
              </w:rPr>
            </w:pPr>
            <w:r w:rsidRPr="00AC3540">
              <w:rPr>
                <w:noProof/>
              </w:rPr>
              <w:fldChar w:fldCharType="begin"/>
            </w:r>
            <w:r w:rsidRPr="00AC3540">
              <w:rPr>
                <w:noProof/>
              </w:rPr>
              <w:instrText xml:space="preserve"> REF TM_014_016_SYS \n \h  \* MERGEFORMAT </w:instrText>
            </w:r>
            <w:r w:rsidRPr="00AC3540">
              <w:rPr>
                <w:noProof/>
              </w:rPr>
            </w:r>
            <w:r w:rsidRPr="00AC3540">
              <w:rPr>
                <w:noProof/>
              </w:rPr>
              <w:fldChar w:fldCharType="separate"/>
            </w:r>
            <w:r w:rsidR="008A478B">
              <w:rPr>
                <w:noProof/>
              </w:rPr>
              <w:t>6.14.3.7.3</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503C20" w:rsidRPr="00AC3540" w:rsidRDefault="00503C20" w:rsidP="003B74BD">
            <w:pPr>
              <w:pStyle w:val="TablecellCENTER"/>
              <w:keepLines/>
              <w:rPr>
                <w:noProof/>
              </w:rPr>
            </w:pPr>
            <w:r w:rsidRPr="00AC3540">
              <w:rPr>
                <w:noProof/>
              </w:rPr>
              <w:fldChar w:fldCharType="begin"/>
            </w:r>
            <w:r w:rsidRPr="00AC3540">
              <w:rPr>
                <w:noProof/>
              </w:rPr>
              <w:instrText xml:space="preserve"> REF TM_014_016_IF \n \h  \* MERGEFORMAT </w:instrText>
            </w:r>
            <w:r w:rsidRPr="00AC3540">
              <w:rPr>
                <w:noProof/>
              </w:rPr>
            </w:r>
            <w:r w:rsidRPr="00AC3540">
              <w:rPr>
                <w:noProof/>
              </w:rPr>
              <w:fldChar w:fldCharType="separate"/>
            </w:r>
            <w:r w:rsidR="008A478B">
              <w:rPr>
                <w:noProof/>
              </w:rPr>
              <w:t>8.14.2.16</w:t>
            </w:r>
            <w:r w:rsidRPr="00AC3540">
              <w:rPr>
                <w:noProof/>
              </w:rPr>
              <w:fldChar w:fldCharType="end"/>
            </w: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503C20" w:rsidRPr="00AC3540" w:rsidRDefault="00503C20" w:rsidP="003B74BD">
            <w:pPr>
              <w:pStyle w:val="TablecellCENTER"/>
              <w:keepLines/>
              <w:jc w:val="left"/>
              <w:rPr>
                <w:noProof/>
              </w:rPr>
            </w:pP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503C20" w:rsidRPr="00AC3540" w:rsidRDefault="00503C20" w:rsidP="003B74BD">
            <w:pPr>
              <w:pStyle w:val="TablecellLEFT"/>
              <w:keepLines/>
              <w:rPr>
                <w:noProof/>
              </w:rPr>
            </w:pPr>
          </w:p>
        </w:tc>
        <w:tc>
          <w:tcPr>
            <w:tcW w:w="1276"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vAlign w:val="center"/>
          </w:tcPr>
          <w:p w:rsidR="00503C20" w:rsidRPr="00AC3540" w:rsidRDefault="00503C20" w:rsidP="003B74BD">
            <w:pPr>
              <w:pStyle w:val="TablecellLEFT"/>
              <w:keepLines/>
              <w:rPr>
                <w:noProof/>
              </w:rPr>
            </w:pPr>
            <w:r w:rsidRPr="00AC3540">
              <w:rPr>
                <w:noProof/>
              </w:rPr>
              <w:t>TM[14,16]</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503C20" w:rsidRPr="00AC3540" w:rsidRDefault="00193E33" w:rsidP="003B74BD">
            <w:pPr>
              <w:pStyle w:val="TablecellLEFT"/>
              <w:keepLines/>
              <w:rPr>
                <w:noProof/>
              </w:rPr>
            </w:pPr>
            <w:r w:rsidRPr="00AC3540">
              <w:rPr>
                <w:noProof/>
              </w:rPr>
              <w:t xml:space="preserve">event report </w:t>
            </w:r>
            <w:r w:rsidR="00B7495F" w:rsidRPr="00AC3540">
              <w:rPr>
                <w:noProof/>
              </w:rPr>
              <w:t xml:space="preserve">blocking </w:t>
            </w:r>
            <w:r w:rsidR="008116F6" w:rsidRPr="00AC3540">
              <w:rPr>
                <w:noProof/>
              </w:rPr>
              <w:t>forward-control configuration</w:t>
            </w:r>
            <w:r w:rsidR="00503C20" w:rsidRPr="00AC3540">
              <w:rPr>
                <w:noProof/>
              </w:rPr>
              <w:t xml:space="preserve"> content report</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503C20" w:rsidRPr="00AC3540" w:rsidRDefault="00503C20" w:rsidP="003B74BD">
            <w:pPr>
              <w:pStyle w:val="TablecellLEFT"/>
              <w:keepLines/>
              <w:jc w:val="center"/>
              <w:rPr>
                <w:noProof/>
              </w:rPr>
            </w:pPr>
            <w:r w:rsidRPr="00AC3540">
              <w:rPr>
                <w:noProof/>
              </w:rPr>
              <w:t>TC[14,15]</w:t>
            </w:r>
            <w:r w:rsidR="00DC113B" w:rsidRPr="00AC3540">
              <w:rPr>
                <w:noProof/>
              </w:rPr>
              <w:t xml:space="preserve"> response</w:t>
            </w:r>
          </w:p>
        </w:tc>
      </w:tr>
    </w:tbl>
    <w:p w:rsidR="00DA5CEB" w:rsidRPr="00AC3540" w:rsidRDefault="00DA5CEB" w:rsidP="00AF1F67">
      <w:pPr>
        <w:pStyle w:val="Annex3"/>
        <w:rPr>
          <w:noProof/>
        </w:rPr>
      </w:pPr>
      <w:bookmarkStart w:id="1643" w:name="_Toc447218122"/>
      <w:r w:rsidRPr="00AC3540">
        <w:rPr>
          <w:noProof/>
        </w:rPr>
        <w:t>ST[15] on-board storage and retrieval</w:t>
      </w:r>
      <w:bookmarkEnd w:id="1643"/>
    </w:p>
    <w:p w:rsidR="00275F1F" w:rsidRPr="00AC3540" w:rsidRDefault="003D2DE3" w:rsidP="00AF1F67">
      <w:pPr>
        <w:pStyle w:val="Annex4"/>
        <w:rPr>
          <w:noProof/>
        </w:rPr>
      </w:pPr>
      <w:r w:rsidRPr="00AC3540">
        <w:rPr>
          <w:noProof/>
        </w:rPr>
        <w:t>Storage and retrieval</w:t>
      </w:r>
    </w:p>
    <w:p w:rsidR="00275F1F" w:rsidRPr="00AC3540" w:rsidRDefault="004F69DE" w:rsidP="00275F1F">
      <w:pPr>
        <w:pStyle w:val="paragraph"/>
        <w:keepNext/>
        <w:rPr>
          <w:noProof/>
        </w:rPr>
      </w:pPr>
      <w:r w:rsidRPr="00AC3540">
        <w:rPr>
          <w:noProof/>
        </w:rPr>
        <w:fldChar w:fldCharType="begin"/>
      </w:r>
      <w:r w:rsidRPr="00AC3540">
        <w:rPr>
          <w:noProof/>
        </w:rPr>
        <w:instrText xml:space="preserve"> REF _Ref432943123 \w \h </w:instrText>
      </w:r>
      <w:r w:rsidRPr="00AC3540">
        <w:rPr>
          <w:noProof/>
        </w:rPr>
      </w:r>
      <w:r w:rsidRPr="00AC3540">
        <w:rPr>
          <w:noProof/>
        </w:rPr>
        <w:fldChar w:fldCharType="separate"/>
      </w:r>
      <w:r w:rsidR="008A478B">
        <w:rPr>
          <w:noProof/>
        </w:rPr>
        <w:t xml:space="preserve">Table C-23 </w:t>
      </w:r>
      <w:r w:rsidRPr="00AC3540">
        <w:rPr>
          <w:noProof/>
        </w:rPr>
        <w:fldChar w:fldCharType="end"/>
      </w:r>
      <w:r w:rsidR="00275F1F" w:rsidRPr="00AC3540">
        <w:rPr>
          <w:noProof/>
        </w:rPr>
        <w:t xml:space="preserve">shows the message types of the </w:t>
      </w:r>
      <w:r w:rsidR="00BA5444" w:rsidRPr="00AC3540">
        <w:rPr>
          <w:noProof/>
        </w:rPr>
        <w:t xml:space="preserve">storage and retrieval </w:t>
      </w:r>
      <w:r w:rsidR="003D2DE3" w:rsidRPr="00AC3540">
        <w:rPr>
          <w:noProof/>
        </w:rPr>
        <w:t>subservice type</w:t>
      </w:r>
      <w:r w:rsidR="00275F1F" w:rsidRPr="00AC3540">
        <w:rPr>
          <w:noProof/>
        </w:rPr>
        <w:t>.</w:t>
      </w:r>
    </w:p>
    <w:p w:rsidR="00275F1F" w:rsidRPr="00AC3540" w:rsidRDefault="003D2DE3" w:rsidP="00275F1F">
      <w:pPr>
        <w:pStyle w:val="CaptionAnnexTable"/>
        <w:spacing w:after="120"/>
        <w:rPr>
          <w:noProof/>
        </w:rPr>
      </w:pPr>
      <w:bookmarkStart w:id="1644" w:name="_Ref432943123"/>
      <w:r w:rsidRPr="00AC3540">
        <w:rPr>
          <w:noProof/>
        </w:rPr>
        <w:t xml:space="preserve">Storage and retrieval </w:t>
      </w:r>
      <w:r w:rsidR="00275F1F" w:rsidRPr="00AC3540">
        <w:rPr>
          <w:noProof/>
        </w:rPr>
        <w:t>message types</w:t>
      </w:r>
      <w:bookmarkEnd w:id="1644"/>
    </w:p>
    <w:tbl>
      <w:tblPr>
        <w:tblStyle w:val="TableGrid"/>
        <w:tblW w:w="8647" w:type="dxa"/>
        <w:tblInd w:w="84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28" w:type="dxa"/>
          <w:right w:w="28" w:type="dxa"/>
        </w:tblCellMar>
        <w:tblLook w:val="0620" w:firstRow="1" w:lastRow="0" w:firstColumn="0" w:lastColumn="0" w:noHBand="1" w:noVBand="1"/>
      </w:tblPr>
      <w:tblGrid>
        <w:gridCol w:w="983"/>
        <w:gridCol w:w="1034"/>
        <w:gridCol w:w="76"/>
        <w:gridCol w:w="119"/>
        <w:gridCol w:w="1365"/>
        <w:gridCol w:w="15"/>
        <w:gridCol w:w="3954"/>
        <w:gridCol w:w="1101"/>
      </w:tblGrid>
      <w:tr w:rsidR="00275F1F" w:rsidRPr="00AC3540" w:rsidTr="002A1CDD">
        <w:trPr>
          <w:trHeight w:val="272"/>
          <w:tblHeader/>
        </w:trPr>
        <w:tc>
          <w:tcPr>
            <w:tcW w:w="983"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275F1F" w:rsidRPr="00AC3540" w:rsidRDefault="00275F1F" w:rsidP="00854267">
            <w:pPr>
              <w:pStyle w:val="TableHeaderCENTER"/>
              <w:keepLines/>
              <w:rPr>
                <w:noProof/>
              </w:rPr>
            </w:pPr>
            <w:r w:rsidRPr="00AC3540">
              <w:rPr>
                <w:noProof/>
              </w:rPr>
              <w:t>system</w:t>
            </w:r>
          </w:p>
        </w:tc>
        <w:tc>
          <w:tcPr>
            <w:tcW w:w="10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275F1F" w:rsidRPr="00AC3540" w:rsidRDefault="00275F1F" w:rsidP="00854267">
            <w:pPr>
              <w:pStyle w:val="TableHeaderCENTER"/>
              <w:keepLines/>
              <w:rPr>
                <w:noProof/>
              </w:rPr>
            </w:pPr>
            <w:r w:rsidRPr="00AC3540">
              <w:rPr>
                <w:noProof/>
              </w:rPr>
              <w:t>interface</w:t>
            </w:r>
          </w:p>
        </w:tc>
        <w:tc>
          <w:tcPr>
            <w:tcW w:w="6630" w:type="dxa"/>
            <w:gridSpan w:val="6"/>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275F1F" w:rsidRPr="00AC3540" w:rsidRDefault="00275F1F" w:rsidP="00854267">
            <w:pPr>
              <w:pStyle w:val="TableHeaderCENTER"/>
              <w:rPr>
                <w:noProof/>
              </w:rPr>
            </w:pPr>
            <w:r w:rsidRPr="00AC3540">
              <w:rPr>
                <w:noProof/>
              </w:rPr>
              <w:t>message type</w:t>
            </w:r>
          </w:p>
        </w:tc>
      </w:tr>
      <w:tr w:rsidR="005E36E7" w:rsidRPr="00AC3540" w:rsidTr="002A1CDD">
        <w:trPr>
          <w:trHeight w:val="240"/>
        </w:trPr>
        <w:tc>
          <w:tcPr>
            <w:tcW w:w="983"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5E36E7" w:rsidRPr="00AC3540" w:rsidRDefault="005E36E7" w:rsidP="00A24FB1">
            <w:pPr>
              <w:pStyle w:val="TablecellCENTER"/>
              <w:keepLines/>
              <w:rPr>
                <w:noProof/>
              </w:rPr>
            </w:pPr>
            <w:r w:rsidRPr="00AC3540">
              <w:rPr>
                <w:noProof/>
              </w:rPr>
              <w:fldChar w:fldCharType="begin"/>
            </w:r>
            <w:r w:rsidRPr="00AC3540">
              <w:rPr>
                <w:noProof/>
              </w:rPr>
              <w:instrText xml:space="preserve"> REF TC_015_001_SYS \n \h </w:instrText>
            </w:r>
            <w:r w:rsidR="00A24FB1" w:rsidRPr="00AC3540">
              <w:rPr>
                <w:noProof/>
              </w:rPr>
              <w:instrText xml:space="preserve"> \* MERGEFORMAT </w:instrText>
            </w:r>
            <w:r w:rsidRPr="00AC3540">
              <w:rPr>
                <w:noProof/>
              </w:rPr>
            </w:r>
            <w:r w:rsidRPr="00AC3540">
              <w:rPr>
                <w:noProof/>
              </w:rPr>
              <w:fldChar w:fldCharType="separate"/>
            </w:r>
            <w:r w:rsidR="008A478B">
              <w:rPr>
                <w:noProof/>
              </w:rPr>
              <w:t>6.15.3.3.2</w:t>
            </w:r>
            <w:r w:rsidRPr="00AC3540">
              <w:rPr>
                <w:noProof/>
              </w:rPr>
              <w:fldChar w:fldCharType="end"/>
            </w:r>
          </w:p>
        </w:tc>
        <w:tc>
          <w:tcPr>
            <w:tcW w:w="10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5E36E7" w:rsidRPr="00AC3540" w:rsidRDefault="005E36E7" w:rsidP="00A24FB1">
            <w:pPr>
              <w:pStyle w:val="TablecellCENTER"/>
              <w:keepLines/>
              <w:rPr>
                <w:noProof/>
              </w:rPr>
            </w:pPr>
            <w:r w:rsidRPr="00AC3540">
              <w:rPr>
                <w:noProof/>
              </w:rPr>
              <w:fldChar w:fldCharType="begin"/>
            </w:r>
            <w:r w:rsidRPr="00AC3540">
              <w:rPr>
                <w:noProof/>
              </w:rPr>
              <w:instrText xml:space="preserve"> REF TC_015_001_IF \n \h </w:instrText>
            </w:r>
            <w:r w:rsidR="00A24FB1" w:rsidRPr="00AC3540">
              <w:rPr>
                <w:noProof/>
              </w:rPr>
              <w:instrText xml:space="preserve"> \* MERGEFORMAT </w:instrText>
            </w:r>
            <w:r w:rsidRPr="00AC3540">
              <w:rPr>
                <w:noProof/>
              </w:rPr>
            </w:r>
            <w:r w:rsidRPr="00AC3540">
              <w:rPr>
                <w:noProof/>
              </w:rPr>
              <w:fldChar w:fldCharType="separate"/>
            </w:r>
            <w:r w:rsidR="008A478B">
              <w:rPr>
                <w:noProof/>
              </w:rPr>
              <w:t>8.15.2.1</w:t>
            </w:r>
            <w:r w:rsidRPr="00AC3540">
              <w:rPr>
                <w:noProof/>
              </w:rPr>
              <w:fldChar w:fldCharType="end"/>
            </w:r>
          </w:p>
        </w:tc>
        <w:tc>
          <w:tcPr>
            <w:tcW w:w="1560" w:type="dxa"/>
            <w:gridSpan w:val="3"/>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5E36E7" w:rsidRPr="00AC3540" w:rsidRDefault="005E36E7" w:rsidP="00A24FB1">
            <w:pPr>
              <w:pStyle w:val="TablecellLEFT"/>
              <w:keepLines/>
              <w:rPr>
                <w:noProof/>
              </w:rPr>
            </w:pPr>
            <w:r w:rsidRPr="00AC3540">
              <w:rPr>
                <w:noProof/>
              </w:rPr>
              <w:t>TC[15,1]</w:t>
            </w:r>
          </w:p>
        </w:tc>
        <w:tc>
          <w:tcPr>
            <w:tcW w:w="3969"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5E36E7" w:rsidRPr="00AC3540" w:rsidRDefault="005E36E7" w:rsidP="00A24FB1">
            <w:pPr>
              <w:pStyle w:val="TablecellLEFT"/>
              <w:keepLines/>
              <w:rPr>
                <w:noProof/>
              </w:rPr>
            </w:pPr>
            <w:r w:rsidRPr="00AC3540">
              <w:rPr>
                <w:noProof/>
              </w:rPr>
              <w:t>enable the storage function of packet stores</w:t>
            </w:r>
          </w:p>
        </w:tc>
        <w:tc>
          <w:tcPr>
            <w:tcW w:w="1101"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5E36E7" w:rsidRPr="00AC3540" w:rsidRDefault="005E36E7" w:rsidP="00DC113B">
            <w:pPr>
              <w:pStyle w:val="TablecellCENTER"/>
              <w:rPr>
                <w:noProof/>
              </w:rPr>
            </w:pPr>
            <w:r w:rsidRPr="00AC3540">
              <w:rPr>
                <w:noProof/>
              </w:rPr>
              <w:t>minimum</w:t>
            </w:r>
          </w:p>
        </w:tc>
      </w:tr>
      <w:tr w:rsidR="005E36E7" w:rsidRPr="00AC3540" w:rsidTr="002A1CDD">
        <w:trPr>
          <w:trHeight w:val="240"/>
        </w:trPr>
        <w:tc>
          <w:tcPr>
            <w:tcW w:w="983"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5E36E7" w:rsidRPr="00AC3540" w:rsidRDefault="005E36E7" w:rsidP="00A24FB1">
            <w:pPr>
              <w:pStyle w:val="TablecellCENTER"/>
              <w:keepLines/>
              <w:rPr>
                <w:noProof/>
              </w:rPr>
            </w:pPr>
            <w:r w:rsidRPr="00AC3540">
              <w:rPr>
                <w:noProof/>
              </w:rPr>
              <w:fldChar w:fldCharType="begin"/>
            </w:r>
            <w:r w:rsidRPr="00AC3540">
              <w:rPr>
                <w:noProof/>
              </w:rPr>
              <w:instrText xml:space="preserve"> REF TC_015_002_SYS \n \h </w:instrText>
            </w:r>
            <w:r w:rsidR="00A24FB1" w:rsidRPr="00AC3540">
              <w:rPr>
                <w:noProof/>
              </w:rPr>
              <w:instrText xml:space="preserve"> \* MERGEFORMAT </w:instrText>
            </w:r>
            <w:r w:rsidRPr="00AC3540">
              <w:rPr>
                <w:noProof/>
              </w:rPr>
            </w:r>
            <w:r w:rsidRPr="00AC3540">
              <w:rPr>
                <w:noProof/>
              </w:rPr>
              <w:fldChar w:fldCharType="separate"/>
            </w:r>
            <w:r w:rsidR="008A478B">
              <w:rPr>
                <w:noProof/>
              </w:rPr>
              <w:t>6.15.3.3.3</w:t>
            </w:r>
            <w:r w:rsidRPr="00AC3540">
              <w:rPr>
                <w:noProof/>
              </w:rPr>
              <w:fldChar w:fldCharType="end"/>
            </w:r>
          </w:p>
        </w:tc>
        <w:tc>
          <w:tcPr>
            <w:tcW w:w="10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5E36E7" w:rsidRPr="00AC3540" w:rsidRDefault="005E36E7" w:rsidP="00A24FB1">
            <w:pPr>
              <w:pStyle w:val="TablecellCENTER"/>
              <w:keepLines/>
              <w:rPr>
                <w:noProof/>
              </w:rPr>
            </w:pPr>
            <w:r w:rsidRPr="00AC3540">
              <w:rPr>
                <w:noProof/>
              </w:rPr>
              <w:fldChar w:fldCharType="begin"/>
            </w:r>
            <w:r w:rsidRPr="00AC3540">
              <w:rPr>
                <w:noProof/>
              </w:rPr>
              <w:instrText xml:space="preserve"> REF TC_015_002_IF \n \h </w:instrText>
            </w:r>
            <w:r w:rsidR="00A24FB1" w:rsidRPr="00AC3540">
              <w:rPr>
                <w:noProof/>
              </w:rPr>
              <w:instrText xml:space="preserve"> \* MERGEFORMAT </w:instrText>
            </w:r>
            <w:r w:rsidRPr="00AC3540">
              <w:rPr>
                <w:noProof/>
              </w:rPr>
            </w:r>
            <w:r w:rsidRPr="00AC3540">
              <w:rPr>
                <w:noProof/>
              </w:rPr>
              <w:fldChar w:fldCharType="separate"/>
            </w:r>
            <w:r w:rsidR="008A478B">
              <w:rPr>
                <w:noProof/>
              </w:rPr>
              <w:t>8.15.2.2</w:t>
            </w:r>
            <w:r w:rsidRPr="00AC3540">
              <w:rPr>
                <w:noProof/>
              </w:rPr>
              <w:fldChar w:fldCharType="end"/>
            </w:r>
          </w:p>
        </w:tc>
        <w:tc>
          <w:tcPr>
            <w:tcW w:w="76"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5E36E7" w:rsidRPr="00AC3540" w:rsidRDefault="005E36E7" w:rsidP="009A2AE4">
            <w:pPr>
              <w:pStyle w:val="TablecellCENTER"/>
              <w:keepLines/>
              <w:rPr>
                <w:noProof/>
              </w:rPr>
            </w:pPr>
          </w:p>
        </w:tc>
        <w:tc>
          <w:tcPr>
            <w:tcW w:w="1499" w:type="dxa"/>
            <w:gridSpan w:val="3"/>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5E36E7" w:rsidRPr="00AC3540" w:rsidRDefault="005E36E7" w:rsidP="00A24FB1">
            <w:pPr>
              <w:pStyle w:val="TablecellLEFT"/>
              <w:keepLines/>
              <w:rPr>
                <w:noProof/>
              </w:rPr>
            </w:pPr>
            <w:r w:rsidRPr="00AC3540">
              <w:rPr>
                <w:noProof/>
              </w:rPr>
              <w:t>TC[15,2]</w:t>
            </w:r>
          </w:p>
        </w:tc>
        <w:tc>
          <w:tcPr>
            <w:tcW w:w="395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5E36E7" w:rsidRPr="00AC3540" w:rsidRDefault="005E36E7" w:rsidP="00A24FB1">
            <w:pPr>
              <w:pStyle w:val="TablecellLEFT"/>
              <w:keepLines/>
              <w:rPr>
                <w:noProof/>
              </w:rPr>
            </w:pPr>
            <w:r w:rsidRPr="00AC3540">
              <w:rPr>
                <w:noProof/>
              </w:rPr>
              <w:t>disable the storage function of packet stores</w:t>
            </w:r>
          </w:p>
        </w:tc>
        <w:tc>
          <w:tcPr>
            <w:tcW w:w="1101"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5E36E7" w:rsidRPr="00AC3540" w:rsidRDefault="002A1CDD" w:rsidP="00DC113B">
            <w:pPr>
              <w:pStyle w:val="TablecellCENTER"/>
              <w:rPr>
                <w:noProof/>
              </w:rPr>
            </w:pPr>
            <w:r w:rsidRPr="00AC3540">
              <w:rPr>
                <w:noProof/>
              </w:rPr>
              <w:t>minimum</w:t>
            </w:r>
          </w:p>
        </w:tc>
      </w:tr>
      <w:tr w:rsidR="005E36E7" w:rsidRPr="00AC3540" w:rsidTr="002A1CDD">
        <w:trPr>
          <w:trHeight w:val="240"/>
        </w:trPr>
        <w:tc>
          <w:tcPr>
            <w:tcW w:w="983"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5E36E7" w:rsidRPr="00AC3540" w:rsidRDefault="005E36E7" w:rsidP="00A24FB1">
            <w:pPr>
              <w:pStyle w:val="TablecellCENTER"/>
              <w:keepLines/>
              <w:rPr>
                <w:noProof/>
              </w:rPr>
            </w:pPr>
            <w:r w:rsidRPr="00AC3540">
              <w:rPr>
                <w:noProof/>
              </w:rPr>
              <w:fldChar w:fldCharType="begin"/>
            </w:r>
            <w:r w:rsidRPr="00AC3540">
              <w:rPr>
                <w:noProof/>
              </w:rPr>
              <w:instrText xml:space="preserve"> REF TC_015_014_SYS \n \h </w:instrText>
            </w:r>
            <w:r w:rsidR="00A24FB1" w:rsidRPr="00AC3540">
              <w:rPr>
                <w:noProof/>
              </w:rPr>
              <w:instrText xml:space="preserve"> \* MERGEFORMAT </w:instrText>
            </w:r>
            <w:r w:rsidRPr="00AC3540">
              <w:rPr>
                <w:noProof/>
              </w:rPr>
            </w:r>
            <w:r w:rsidRPr="00AC3540">
              <w:rPr>
                <w:noProof/>
              </w:rPr>
              <w:fldChar w:fldCharType="separate"/>
            </w:r>
            <w:r w:rsidR="008A478B">
              <w:rPr>
                <w:noProof/>
              </w:rPr>
              <w:t>6.15.3.4.2</w:t>
            </w:r>
            <w:r w:rsidRPr="00AC3540">
              <w:rPr>
                <w:noProof/>
              </w:rPr>
              <w:fldChar w:fldCharType="end"/>
            </w:r>
          </w:p>
        </w:tc>
        <w:tc>
          <w:tcPr>
            <w:tcW w:w="10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5E36E7" w:rsidRPr="00AC3540" w:rsidRDefault="005E36E7" w:rsidP="00A24FB1">
            <w:pPr>
              <w:pStyle w:val="TablecellCENTER"/>
              <w:keepLines/>
              <w:rPr>
                <w:noProof/>
              </w:rPr>
            </w:pPr>
            <w:r w:rsidRPr="00AC3540">
              <w:rPr>
                <w:noProof/>
              </w:rPr>
              <w:fldChar w:fldCharType="begin"/>
            </w:r>
            <w:r w:rsidRPr="00AC3540">
              <w:rPr>
                <w:noProof/>
              </w:rPr>
              <w:instrText xml:space="preserve"> REF TC_015_014_IF \n \h </w:instrText>
            </w:r>
            <w:r w:rsidR="00A24FB1" w:rsidRPr="00AC3540">
              <w:rPr>
                <w:noProof/>
              </w:rPr>
              <w:instrText xml:space="preserve"> \* MERGEFORMAT </w:instrText>
            </w:r>
            <w:r w:rsidRPr="00AC3540">
              <w:rPr>
                <w:noProof/>
              </w:rPr>
            </w:r>
            <w:r w:rsidRPr="00AC3540">
              <w:rPr>
                <w:noProof/>
              </w:rPr>
              <w:fldChar w:fldCharType="separate"/>
            </w:r>
            <w:r w:rsidR="008A478B">
              <w:rPr>
                <w:noProof/>
              </w:rPr>
              <w:t>8.15.2.11</w:t>
            </w:r>
            <w:r w:rsidRPr="00AC3540">
              <w:rPr>
                <w:noProof/>
              </w:rPr>
              <w:fldChar w:fldCharType="end"/>
            </w:r>
          </w:p>
        </w:tc>
        <w:tc>
          <w:tcPr>
            <w:tcW w:w="1560" w:type="dxa"/>
            <w:gridSpan w:val="3"/>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5E36E7" w:rsidRPr="00AC3540" w:rsidRDefault="005E36E7" w:rsidP="00A24FB1">
            <w:pPr>
              <w:pStyle w:val="TablecellLEFT"/>
              <w:keepLines/>
              <w:rPr>
                <w:noProof/>
              </w:rPr>
            </w:pPr>
            <w:r w:rsidRPr="00AC3540">
              <w:rPr>
                <w:noProof/>
              </w:rPr>
              <w:t>TC[15,14]</w:t>
            </w:r>
          </w:p>
        </w:tc>
        <w:tc>
          <w:tcPr>
            <w:tcW w:w="3969"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5E36E7" w:rsidRPr="00AC3540" w:rsidRDefault="005E36E7" w:rsidP="00A24FB1">
            <w:pPr>
              <w:pStyle w:val="TablecellLEFT"/>
              <w:keepLines/>
              <w:rPr>
                <w:noProof/>
              </w:rPr>
            </w:pPr>
            <w:r w:rsidRPr="00AC3540">
              <w:rPr>
                <w:noProof/>
              </w:rPr>
              <w:t xml:space="preserve">change the </w:t>
            </w:r>
            <w:r w:rsidR="006C03DC" w:rsidRPr="00AC3540">
              <w:rPr>
                <w:noProof/>
              </w:rPr>
              <w:t>open retrieval start time tag</w:t>
            </w:r>
            <w:r w:rsidRPr="00AC3540">
              <w:rPr>
                <w:noProof/>
              </w:rPr>
              <w:t xml:space="preserve"> of packet stores</w:t>
            </w:r>
          </w:p>
        </w:tc>
        <w:tc>
          <w:tcPr>
            <w:tcW w:w="1101"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5E36E7" w:rsidRPr="00AC3540" w:rsidRDefault="005E36E7" w:rsidP="00DC113B">
            <w:pPr>
              <w:pStyle w:val="TablecellCENTER"/>
              <w:rPr>
                <w:noProof/>
              </w:rPr>
            </w:pPr>
            <w:r w:rsidRPr="00AC3540">
              <w:rPr>
                <w:noProof/>
              </w:rPr>
              <w:t>minimum</w:t>
            </w:r>
          </w:p>
        </w:tc>
      </w:tr>
      <w:tr w:rsidR="005E36E7" w:rsidRPr="00AC3540" w:rsidTr="002A1CDD">
        <w:trPr>
          <w:trHeight w:val="240"/>
        </w:trPr>
        <w:tc>
          <w:tcPr>
            <w:tcW w:w="983"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5E36E7" w:rsidRPr="00AC3540" w:rsidRDefault="005E36E7" w:rsidP="00A24FB1">
            <w:pPr>
              <w:pStyle w:val="TablecellCENTER"/>
              <w:keepLines/>
              <w:rPr>
                <w:noProof/>
              </w:rPr>
            </w:pPr>
            <w:r w:rsidRPr="00AC3540">
              <w:rPr>
                <w:noProof/>
              </w:rPr>
              <w:fldChar w:fldCharType="begin"/>
            </w:r>
            <w:r w:rsidRPr="00AC3540">
              <w:rPr>
                <w:noProof/>
              </w:rPr>
              <w:instrText xml:space="preserve"> REF TC_015_015_SYS \n \h </w:instrText>
            </w:r>
            <w:r w:rsidR="00A24FB1" w:rsidRPr="00AC3540">
              <w:rPr>
                <w:noProof/>
              </w:rPr>
              <w:instrText xml:space="preserve"> \* MERGEFORMAT </w:instrText>
            </w:r>
            <w:r w:rsidRPr="00AC3540">
              <w:rPr>
                <w:noProof/>
              </w:rPr>
            </w:r>
            <w:r w:rsidRPr="00AC3540">
              <w:rPr>
                <w:noProof/>
              </w:rPr>
              <w:fldChar w:fldCharType="separate"/>
            </w:r>
            <w:r w:rsidR="008A478B">
              <w:rPr>
                <w:noProof/>
              </w:rPr>
              <w:t>6.15.3.4.3</w:t>
            </w:r>
            <w:r w:rsidRPr="00AC3540">
              <w:rPr>
                <w:noProof/>
              </w:rPr>
              <w:fldChar w:fldCharType="end"/>
            </w:r>
          </w:p>
        </w:tc>
        <w:tc>
          <w:tcPr>
            <w:tcW w:w="10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5E36E7" w:rsidRPr="00AC3540" w:rsidRDefault="005E36E7" w:rsidP="00A24FB1">
            <w:pPr>
              <w:pStyle w:val="TablecellCENTER"/>
              <w:keepLines/>
              <w:rPr>
                <w:noProof/>
              </w:rPr>
            </w:pPr>
            <w:r w:rsidRPr="00AC3540">
              <w:rPr>
                <w:noProof/>
              </w:rPr>
              <w:fldChar w:fldCharType="begin"/>
            </w:r>
            <w:r w:rsidRPr="00AC3540">
              <w:rPr>
                <w:noProof/>
              </w:rPr>
              <w:instrText xml:space="preserve"> REF TC_015_015_IF \n \h </w:instrText>
            </w:r>
            <w:r w:rsidR="00A24FB1" w:rsidRPr="00AC3540">
              <w:rPr>
                <w:noProof/>
              </w:rPr>
              <w:instrText xml:space="preserve"> \* MERGEFORMAT </w:instrText>
            </w:r>
            <w:r w:rsidRPr="00AC3540">
              <w:rPr>
                <w:noProof/>
              </w:rPr>
            </w:r>
            <w:r w:rsidRPr="00AC3540">
              <w:rPr>
                <w:noProof/>
              </w:rPr>
              <w:fldChar w:fldCharType="separate"/>
            </w:r>
            <w:r w:rsidR="008A478B">
              <w:rPr>
                <w:noProof/>
              </w:rPr>
              <w:t>8.15.2.12</w:t>
            </w:r>
            <w:r w:rsidRPr="00AC3540">
              <w:rPr>
                <w:noProof/>
              </w:rPr>
              <w:fldChar w:fldCharType="end"/>
            </w:r>
          </w:p>
        </w:tc>
        <w:tc>
          <w:tcPr>
            <w:tcW w:w="1560" w:type="dxa"/>
            <w:gridSpan w:val="3"/>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5E36E7" w:rsidRPr="00AC3540" w:rsidRDefault="005E36E7" w:rsidP="00A24FB1">
            <w:pPr>
              <w:pStyle w:val="TablecellLEFT"/>
              <w:keepLines/>
              <w:rPr>
                <w:noProof/>
              </w:rPr>
            </w:pPr>
            <w:r w:rsidRPr="00AC3540">
              <w:rPr>
                <w:noProof/>
              </w:rPr>
              <w:t>TC[15,15]</w:t>
            </w:r>
          </w:p>
        </w:tc>
        <w:tc>
          <w:tcPr>
            <w:tcW w:w="3969"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5E36E7" w:rsidRPr="00AC3540" w:rsidRDefault="005E36E7" w:rsidP="00A24FB1">
            <w:pPr>
              <w:pStyle w:val="TablecellLEFT"/>
              <w:keepLines/>
              <w:rPr>
                <w:noProof/>
              </w:rPr>
            </w:pPr>
            <w:r w:rsidRPr="00AC3540">
              <w:rPr>
                <w:noProof/>
              </w:rPr>
              <w:t>resume the open retrieval of packet stores</w:t>
            </w:r>
          </w:p>
        </w:tc>
        <w:tc>
          <w:tcPr>
            <w:tcW w:w="1101"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5E36E7" w:rsidRPr="00AC3540" w:rsidRDefault="005E36E7" w:rsidP="00DC113B">
            <w:pPr>
              <w:pStyle w:val="TablecellCENTER"/>
              <w:rPr>
                <w:noProof/>
              </w:rPr>
            </w:pPr>
            <w:r w:rsidRPr="00AC3540">
              <w:rPr>
                <w:noProof/>
              </w:rPr>
              <w:t>minimum</w:t>
            </w:r>
          </w:p>
        </w:tc>
      </w:tr>
      <w:tr w:rsidR="005E36E7" w:rsidRPr="00AC3540" w:rsidTr="002A1CDD">
        <w:trPr>
          <w:trHeight w:val="240"/>
        </w:trPr>
        <w:tc>
          <w:tcPr>
            <w:tcW w:w="983"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5E36E7" w:rsidRPr="00AC3540" w:rsidRDefault="005E36E7" w:rsidP="00A24FB1">
            <w:pPr>
              <w:pStyle w:val="TablecellCENTER"/>
              <w:keepLines/>
              <w:rPr>
                <w:noProof/>
              </w:rPr>
            </w:pPr>
            <w:r w:rsidRPr="00AC3540">
              <w:rPr>
                <w:noProof/>
              </w:rPr>
              <w:fldChar w:fldCharType="begin"/>
            </w:r>
            <w:r w:rsidRPr="00AC3540">
              <w:rPr>
                <w:noProof/>
              </w:rPr>
              <w:instrText xml:space="preserve"> REF TC_015_016_SYS \n \h </w:instrText>
            </w:r>
            <w:r w:rsidR="00A24FB1" w:rsidRPr="00AC3540">
              <w:rPr>
                <w:noProof/>
              </w:rPr>
              <w:instrText xml:space="preserve"> \* MERGEFORMAT </w:instrText>
            </w:r>
            <w:r w:rsidRPr="00AC3540">
              <w:rPr>
                <w:noProof/>
              </w:rPr>
            </w:r>
            <w:r w:rsidRPr="00AC3540">
              <w:rPr>
                <w:noProof/>
              </w:rPr>
              <w:fldChar w:fldCharType="separate"/>
            </w:r>
            <w:r w:rsidR="008A478B">
              <w:rPr>
                <w:noProof/>
              </w:rPr>
              <w:t>6.15.3.4.4</w:t>
            </w:r>
            <w:r w:rsidRPr="00AC3540">
              <w:rPr>
                <w:noProof/>
              </w:rPr>
              <w:fldChar w:fldCharType="end"/>
            </w:r>
          </w:p>
        </w:tc>
        <w:tc>
          <w:tcPr>
            <w:tcW w:w="10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5E36E7" w:rsidRPr="00AC3540" w:rsidRDefault="005E36E7" w:rsidP="00A24FB1">
            <w:pPr>
              <w:pStyle w:val="TablecellCENTER"/>
              <w:keepLines/>
              <w:rPr>
                <w:noProof/>
              </w:rPr>
            </w:pPr>
            <w:r w:rsidRPr="00AC3540">
              <w:rPr>
                <w:noProof/>
              </w:rPr>
              <w:fldChar w:fldCharType="begin"/>
            </w:r>
            <w:r w:rsidRPr="00AC3540">
              <w:rPr>
                <w:noProof/>
              </w:rPr>
              <w:instrText xml:space="preserve"> REF TC_015_016_IF \n \h </w:instrText>
            </w:r>
            <w:r w:rsidR="00A24FB1" w:rsidRPr="00AC3540">
              <w:rPr>
                <w:noProof/>
              </w:rPr>
              <w:instrText xml:space="preserve"> \* MERGEFORMAT </w:instrText>
            </w:r>
            <w:r w:rsidRPr="00AC3540">
              <w:rPr>
                <w:noProof/>
              </w:rPr>
            </w:r>
            <w:r w:rsidRPr="00AC3540">
              <w:rPr>
                <w:noProof/>
              </w:rPr>
              <w:fldChar w:fldCharType="separate"/>
            </w:r>
            <w:r w:rsidR="008A478B">
              <w:rPr>
                <w:noProof/>
              </w:rPr>
              <w:t>8.15.2.13</w:t>
            </w:r>
            <w:r w:rsidRPr="00AC3540">
              <w:rPr>
                <w:noProof/>
              </w:rPr>
              <w:fldChar w:fldCharType="end"/>
            </w:r>
          </w:p>
        </w:tc>
        <w:tc>
          <w:tcPr>
            <w:tcW w:w="76"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5E36E7" w:rsidRPr="00AC3540" w:rsidRDefault="005E36E7" w:rsidP="009A2AE4">
            <w:pPr>
              <w:pStyle w:val="TablecellCENTER"/>
              <w:keepLines/>
              <w:rPr>
                <w:noProof/>
              </w:rPr>
            </w:pPr>
          </w:p>
        </w:tc>
        <w:tc>
          <w:tcPr>
            <w:tcW w:w="1499" w:type="dxa"/>
            <w:gridSpan w:val="3"/>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5E36E7" w:rsidRPr="00AC3540" w:rsidRDefault="005E36E7" w:rsidP="00A24FB1">
            <w:pPr>
              <w:pStyle w:val="TablecellLEFT"/>
              <w:keepLines/>
              <w:rPr>
                <w:noProof/>
              </w:rPr>
            </w:pPr>
            <w:r w:rsidRPr="00AC3540">
              <w:rPr>
                <w:noProof/>
              </w:rPr>
              <w:t>TC[15,16]</w:t>
            </w:r>
          </w:p>
        </w:tc>
        <w:tc>
          <w:tcPr>
            <w:tcW w:w="395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5E36E7" w:rsidRPr="00AC3540" w:rsidRDefault="005E36E7" w:rsidP="00A24FB1">
            <w:pPr>
              <w:pStyle w:val="TablecellLEFT"/>
              <w:keepLines/>
              <w:rPr>
                <w:noProof/>
              </w:rPr>
            </w:pPr>
            <w:r w:rsidRPr="00AC3540">
              <w:rPr>
                <w:noProof/>
              </w:rPr>
              <w:t>suspend the open retrieval of packet stores</w:t>
            </w:r>
          </w:p>
        </w:tc>
        <w:tc>
          <w:tcPr>
            <w:tcW w:w="1101"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5E36E7" w:rsidRPr="00AC3540" w:rsidRDefault="005E36E7" w:rsidP="00DC113B">
            <w:pPr>
              <w:pStyle w:val="TablecellCENTER"/>
              <w:rPr>
                <w:noProof/>
              </w:rPr>
            </w:pPr>
            <w:r w:rsidRPr="00AC3540">
              <w:rPr>
                <w:noProof/>
              </w:rPr>
              <w:t>implied by TC[15,15]</w:t>
            </w:r>
          </w:p>
        </w:tc>
      </w:tr>
      <w:tr w:rsidR="000E76EC" w:rsidRPr="00AC3540" w:rsidTr="002A1CDD">
        <w:trPr>
          <w:trHeight w:val="240"/>
        </w:trPr>
        <w:tc>
          <w:tcPr>
            <w:tcW w:w="983"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0E76EC" w:rsidRPr="00AC3540" w:rsidRDefault="000E76EC" w:rsidP="00A24FB1">
            <w:pPr>
              <w:pStyle w:val="TablecellCENTER"/>
              <w:keepLines/>
              <w:rPr>
                <w:noProof/>
              </w:rPr>
            </w:pPr>
            <w:r w:rsidRPr="00AC3540">
              <w:rPr>
                <w:noProof/>
              </w:rPr>
              <w:fldChar w:fldCharType="begin"/>
            </w:r>
            <w:r w:rsidRPr="00AC3540">
              <w:rPr>
                <w:noProof/>
              </w:rPr>
              <w:instrText xml:space="preserve"> REF ST015_SRSub_ByTimeRangeRetrievalFunction \w \h </w:instrText>
            </w:r>
            <w:r w:rsidRPr="00AC3540">
              <w:rPr>
                <w:noProof/>
              </w:rPr>
            </w:r>
            <w:r w:rsidRPr="00AC3540">
              <w:rPr>
                <w:noProof/>
              </w:rPr>
              <w:fldChar w:fldCharType="separate"/>
            </w:r>
            <w:r w:rsidR="008A478B">
              <w:rPr>
                <w:noProof/>
              </w:rPr>
              <w:t>6.15.3.5.1a</w:t>
            </w:r>
            <w:r w:rsidRPr="00AC3540">
              <w:rPr>
                <w:noProof/>
              </w:rPr>
              <w:fldChar w:fldCharType="end"/>
            </w:r>
          </w:p>
        </w:tc>
        <w:tc>
          <w:tcPr>
            <w:tcW w:w="10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0E76EC" w:rsidRPr="00AC3540" w:rsidRDefault="000E76EC" w:rsidP="00A24FB1">
            <w:pPr>
              <w:pStyle w:val="TablecellCENTER"/>
              <w:keepLines/>
              <w:rPr>
                <w:noProof/>
              </w:rPr>
            </w:pPr>
          </w:p>
        </w:tc>
        <w:tc>
          <w:tcPr>
            <w:tcW w:w="5529" w:type="dxa"/>
            <w:gridSpan w:val="5"/>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D6E3BC" w:themeFill="accent3" w:themeFillTint="66"/>
            <w:tcMar>
              <w:top w:w="85" w:type="dxa"/>
              <w:bottom w:w="85" w:type="dxa"/>
            </w:tcMar>
            <w:vAlign w:val="center"/>
          </w:tcPr>
          <w:p w:rsidR="000E76EC" w:rsidRPr="00AC3540" w:rsidRDefault="000E76EC" w:rsidP="00A24FB1">
            <w:pPr>
              <w:pStyle w:val="TablecellLEFT"/>
              <w:keepLines/>
              <w:rPr>
                <w:noProof/>
              </w:rPr>
            </w:pPr>
            <w:r w:rsidRPr="00AC3540">
              <w:rPr>
                <w:noProof/>
              </w:rPr>
              <w:t>by-time-range retrieval function support</w:t>
            </w:r>
          </w:p>
        </w:tc>
        <w:tc>
          <w:tcPr>
            <w:tcW w:w="1101"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0E76EC" w:rsidRPr="00AC3540" w:rsidRDefault="000E76EC" w:rsidP="00DC113B">
            <w:pPr>
              <w:pStyle w:val="TablecellCENTER"/>
              <w:rPr>
                <w:noProof/>
              </w:rPr>
            </w:pPr>
            <w:r w:rsidRPr="00AC3540">
              <w:rPr>
                <w:noProof/>
              </w:rPr>
              <w:t>by declaration</w:t>
            </w:r>
          </w:p>
        </w:tc>
      </w:tr>
      <w:tr w:rsidR="005E36E7" w:rsidRPr="00AC3540" w:rsidTr="002A1CDD">
        <w:trPr>
          <w:trHeight w:val="240"/>
        </w:trPr>
        <w:tc>
          <w:tcPr>
            <w:tcW w:w="983"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5E36E7" w:rsidRPr="00AC3540" w:rsidRDefault="005E36E7" w:rsidP="00A24FB1">
            <w:pPr>
              <w:pStyle w:val="TablecellCENTER"/>
              <w:keepLines/>
              <w:rPr>
                <w:noProof/>
              </w:rPr>
            </w:pPr>
            <w:r w:rsidRPr="00AC3540">
              <w:rPr>
                <w:noProof/>
              </w:rPr>
              <w:fldChar w:fldCharType="begin"/>
            </w:r>
            <w:r w:rsidRPr="00AC3540">
              <w:rPr>
                <w:noProof/>
              </w:rPr>
              <w:instrText xml:space="preserve"> REF TC_015_009_SYS \n \h </w:instrText>
            </w:r>
            <w:r w:rsidR="00A24FB1" w:rsidRPr="00AC3540">
              <w:rPr>
                <w:noProof/>
              </w:rPr>
              <w:instrText xml:space="preserve"> \* MERGEFORMAT </w:instrText>
            </w:r>
            <w:r w:rsidRPr="00AC3540">
              <w:rPr>
                <w:noProof/>
              </w:rPr>
            </w:r>
            <w:r w:rsidRPr="00AC3540">
              <w:rPr>
                <w:noProof/>
              </w:rPr>
              <w:fldChar w:fldCharType="separate"/>
            </w:r>
            <w:r w:rsidR="008A478B">
              <w:rPr>
                <w:noProof/>
              </w:rPr>
              <w:t>6.15.3.5.2</w:t>
            </w:r>
            <w:r w:rsidRPr="00AC3540">
              <w:rPr>
                <w:noProof/>
              </w:rPr>
              <w:fldChar w:fldCharType="end"/>
            </w:r>
          </w:p>
        </w:tc>
        <w:tc>
          <w:tcPr>
            <w:tcW w:w="10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5E36E7" w:rsidRPr="00AC3540" w:rsidRDefault="005E36E7" w:rsidP="00A24FB1">
            <w:pPr>
              <w:pStyle w:val="TablecellCENTER"/>
              <w:keepLines/>
              <w:rPr>
                <w:noProof/>
              </w:rPr>
            </w:pPr>
            <w:r w:rsidRPr="00AC3540">
              <w:rPr>
                <w:noProof/>
              </w:rPr>
              <w:fldChar w:fldCharType="begin"/>
            </w:r>
            <w:r w:rsidRPr="00AC3540">
              <w:rPr>
                <w:noProof/>
              </w:rPr>
              <w:instrText xml:space="preserve"> REF TC_015_009_IF \n \h </w:instrText>
            </w:r>
            <w:r w:rsidR="00A24FB1" w:rsidRPr="00AC3540">
              <w:rPr>
                <w:noProof/>
              </w:rPr>
              <w:instrText xml:space="preserve"> \* MERGEFORMAT </w:instrText>
            </w:r>
            <w:r w:rsidRPr="00AC3540">
              <w:rPr>
                <w:noProof/>
              </w:rPr>
            </w:r>
            <w:r w:rsidRPr="00AC3540">
              <w:rPr>
                <w:noProof/>
              </w:rPr>
              <w:fldChar w:fldCharType="separate"/>
            </w:r>
            <w:r w:rsidR="008A478B">
              <w:rPr>
                <w:noProof/>
              </w:rPr>
              <w:t>8.15.2.7</w:t>
            </w:r>
            <w:r w:rsidRPr="00AC3540">
              <w:rPr>
                <w:noProof/>
              </w:rPr>
              <w:fldChar w:fldCharType="end"/>
            </w:r>
          </w:p>
        </w:tc>
        <w:tc>
          <w:tcPr>
            <w:tcW w:w="1560" w:type="dxa"/>
            <w:gridSpan w:val="3"/>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5E36E7" w:rsidRPr="00AC3540" w:rsidRDefault="005E36E7" w:rsidP="00A24FB1">
            <w:pPr>
              <w:pStyle w:val="TablecellLEFT"/>
              <w:keepLines/>
              <w:rPr>
                <w:noProof/>
              </w:rPr>
            </w:pPr>
            <w:r w:rsidRPr="00AC3540">
              <w:rPr>
                <w:noProof/>
              </w:rPr>
              <w:t>TC[15,9]</w:t>
            </w:r>
          </w:p>
        </w:tc>
        <w:tc>
          <w:tcPr>
            <w:tcW w:w="3969"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5E36E7" w:rsidRPr="00AC3540" w:rsidRDefault="005E36E7" w:rsidP="00A24FB1">
            <w:pPr>
              <w:pStyle w:val="TablecellLEFT"/>
              <w:keepLines/>
              <w:rPr>
                <w:noProof/>
              </w:rPr>
            </w:pPr>
            <w:r w:rsidRPr="00AC3540">
              <w:rPr>
                <w:noProof/>
              </w:rPr>
              <w:t>start the by-time-range retrieval of packet stores</w:t>
            </w:r>
          </w:p>
        </w:tc>
        <w:tc>
          <w:tcPr>
            <w:tcW w:w="1101"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D6E3BC" w:themeFill="accent3" w:themeFillTint="66"/>
            <w:tcMar>
              <w:top w:w="85" w:type="dxa"/>
              <w:bottom w:w="85" w:type="dxa"/>
            </w:tcMar>
            <w:vAlign w:val="center"/>
          </w:tcPr>
          <w:p w:rsidR="005E36E7" w:rsidRPr="00AC3540" w:rsidRDefault="000E76EC" w:rsidP="00DC113B">
            <w:pPr>
              <w:pStyle w:val="TablecellCENTER"/>
              <w:rPr>
                <w:noProof/>
              </w:rPr>
            </w:pPr>
            <w:r w:rsidRPr="00AC3540">
              <w:rPr>
                <w:noProof/>
              </w:rPr>
              <w:t xml:space="preserve">implied by </w:t>
            </w:r>
            <w:r w:rsidRPr="00AC3540">
              <w:rPr>
                <w:noProof/>
              </w:rPr>
              <w:fldChar w:fldCharType="begin"/>
            </w:r>
            <w:r w:rsidRPr="00AC3540">
              <w:rPr>
                <w:noProof/>
              </w:rPr>
              <w:instrText xml:space="preserve"> REF ST015_SRSub_ByTimeRangeRetrievalFunction \w \h </w:instrText>
            </w:r>
            <w:r w:rsidR="002A1CDD" w:rsidRPr="00AC3540">
              <w:rPr>
                <w:noProof/>
              </w:rPr>
              <w:instrText xml:space="preserve"> \* MERGEFORMAT </w:instrText>
            </w:r>
            <w:r w:rsidRPr="00AC3540">
              <w:rPr>
                <w:noProof/>
              </w:rPr>
            </w:r>
            <w:r w:rsidRPr="00AC3540">
              <w:rPr>
                <w:noProof/>
              </w:rPr>
              <w:fldChar w:fldCharType="separate"/>
            </w:r>
            <w:r w:rsidR="008A478B">
              <w:rPr>
                <w:noProof/>
              </w:rPr>
              <w:t>6.15.3.5.1a</w:t>
            </w:r>
            <w:r w:rsidRPr="00AC3540">
              <w:rPr>
                <w:noProof/>
              </w:rPr>
              <w:fldChar w:fldCharType="end"/>
            </w:r>
          </w:p>
        </w:tc>
      </w:tr>
      <w:tr w:rsidR="005E36E7" w:rsidRPr="00AC3540" w:rsidTr="002A1CDD">
        <w:trPr>
          <w:trHeight w:val="240"/>
        </w:trPr>
        <w:tc>
          <w:tcPr>
            <w:tcW w:w="983"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5E36E7" w:rsidRPr="00AC3540" w:rsidRDefault="005E36E7" w:rsidP="00A24FB1">
            <w:pPr>
              <w:pStyle w:val="TablecellCENTER"/>
              <w:keepLines/>
              <w:rPr>
                <w:noProof/>
              </w:rPr>
            </w:pPr>
            <w:r w:rsidRPr="00AC3540">
              <w:rPr>
                <w:noProof/>
              </w:rPr>
              <w:fldChar w:fldCharType="begin"/>
            </w:r>
            <w:r w:rsidRPr="00AC3540">
              <w:rPr>
                <w:noProof/>
              </w:rPr>
              <w:instrText xml:space="preserve"> REF TC_015_017_SYS \n \h </w:instrText>
            </w:r>
            <w:r w:rsidR="00A24FB1" w:rsidRPr="00AC3540">
              <w:rPr>
                <w:noProof/>
              </w:rPr>
              <w:instrText xml:space="preserve"> \* MERGEFORMAT </w:instrText>
            </w:r>
            <w:r w:rsidRPr="00AC3540">
              <w:rPr>
                <w:noProof/>
              </w:rPr>
            </w:r>
            <w:r w:rsidRPr="00AC3540">
              <w:rPr>
                <w:noProof/>
              </w:rPr>
              <w:fldChar w:fldCharType="separate"/>
            </w:r>
            <w:r w:rsidR="008A478B">
              <w:rPr>
                <w:noProof/>
              </w:rPr>
              <w:t>6.15.3.5.3</w:t>
            </w:r>
            <w:r w:rsidRPr="00AC3540">
              <w:rPr>
                <w:noProof/>
              </w:rPr>
              <w:fldChar w:fldCharType="end"/>
            </w:r>
          </w:p>
        </w:tc>
        <w:tc>
          <w:tcPr>
            <w:tcW w:w="10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5E36E7" w:rsidRPr="00AC3540" w:rsidRDefault="005E36E7" w:rsidP="00A24FB1">
            <w:pPr>
              <w:pStyle w:val="TablecellCENTER"/>
              <w:keepLines/>
              <w:rPr>
                <w:noProof/>
              </w:rPr>
            </w:pPr>
            <w:r w:rsidRPr="00AC3540">
              <w:rPr>
                <w:noProof/>
              </w:rPr>
              <w:fldChar w:fldCharType="begin"/>
            </w:r>
            <w:r w:rsidRPr="00AC3540">
              <w:rPr>
                <w:noProof/>
              </w:rPr>
              <w:instrText xml:space="preserve"> REF TC_015_017_IF \n \h </w:instrText>
            </w:r>
            <w:r w:rsidR="00A24FB1" w:rsidRPr="00AC3540">
              <w:rPr>
                <w:noProof/>
              </w:rPr>
              <w:instrText xml:space="preserve"> \* MERGEFORMAT </w:instrText>
            </w:r>
            <w:r w:rsidRPr="00AC3540">
              <w:rPr>
                <w:noProof/>
              </w:rPr>
            </w:r>
            <w:r w:rsidRPr="00AC3540">
              <w:rPr>
                <w:noProof/>
              </w:rPr>
              <w:fldChar w:fldCharType="separate"/>
            </w:r>
            <w:r w:rsidR="008A478B">
              <w:rPr>
                <w:noProof/>
              </w:rPr>
              <w:t>8.15.2.14</w:t>
            </w:r>
            <w:r w:rsidRPr="00AC3540">
              <w:rPr>
                <w:noProof/>
              </w:rPr>
              <w:fldChar w:fldCharType="end"/>
            </w:r>
          </w:p>
        </w:tc>
        <w:tc>
          <w:tcPr>
            <w:tcW w:w="76"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5E36E7" w:rsidRPr="00AC3540" w:rsidRDefault="005E36E7" w:rsidP="009A2AE4">
            <w:pPr>
              <w:pStyle w:val="TablecellCENTER"/>
              <w:keepLines/>
              <w:rPr>
                <w:noProof/>
              </w:rPr>
            </w:pPr>
          </w:p>
        </w:tc>
        <w:tc>
          <w:tcPr>
            <w:tcW w:w="1499" w:type="dxa"/>
            <w:gridSpan w:val="3"/>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5E36E7" w:rsidRPr="00AC3540" w:rsidRDefault="005E36E7" w:rsidP="00A24FB1">
            <w:pPr>
              <w:pStyle w:val="TablecellLEFT"/>
              <w:keepLines/>
              <w:rPr>
                <w:noProof/>
              </w:rPr>
            </w:pPr>
            <w:r w:rsidRPr="00AC3540">
              <w:rPr>
                <w:noProof/>
              </w:rPr>
              <w:t>TC[15,17]</w:t>
            </w:r>
          </w:p>
        </w:tc>
        <w:tc>
          <w:tcPr>
            <w:tcW w:w="395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5E36E7" w:rsidRPr="00AC3540" w:rsidRDefault="005E36E7" w:rsidP="00A24FB1">
            <w:pPr>
              <w:pStyle w:val="TablecellLEFT"/>
              <w:keepLines/>
              <w:rPr>
                <w:noProof/>
              </w:rPr>
            </w:pPr>
            <w:r w:rsidRPr="00AC3540">
              <w:rPr>
                <w:noProof/>
              </w:rPr>
              <w:t>abort the by-time-range retrieval of packet stores</w:t>
            </w:r>
          </w:p>
        </w:tc>
        <w:tc>
          <w:tcPr>
            <w:tcW w:w="1101"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D6E3BC" w:themeFill="accent3" w:themeFillTint="66"/>
            <w:tcMar>
              <w:top w:w="85" w:type="dxa"/>
              <w:bottom w:w="85" w:type="dxa"/>
            </w:tcMar>
            <w:vAlign w:val="center"/>
          </w:tcPr>
          <w:p w:rsidR="005E36E7" w:rsidRPr="00AC3540" w:rsidRDefault="002A1CDD" w:rsidP="00DC113B">
            <w:pPr>
              <w:pStyle w:val="TablecellCENTER"/>
              <w:rPr>
                <w:noProof/>
              </w:rPr>
            </w:pPr>
            <w:r w:rsidRPr="00AC3540">
              <w:rPr>
                <w:noProof/>
              </w:rPr>
              <w:t xml:space="preserve">implied by </w:t>
            </w:r>
            <w:r w:rsidRPr="00AC3540">
              <w:rPr>
                <w:noProof/>
              </w:rPr>
              <w:fldChar w:fldCharType="begin"/>
            </w:r>
            <w:r w:rsidRPr="00AC3540">
              <w:rPr>
                <w:noProof/>
              </w:rPr>
              <w:instrText xml:space="preserve"> REF ST015_SRSub_ByTimeRangeRetrievalFunction \w \h </w:instrText>
            </w:r>
            <w:r w:rsidRPr="00AC3540">
              <w:rPr>
                <w:noProof/>
              </w:rPr>
            </w:r>
            <w:r w:rsidRPr="00AC3540">
              <w:rPr>
                <w:noProof/>
              </w:rPr>
              <w:fldChar w:fldCharType="separate"/>
            </w:r>
            <w:r w:rsidR="008A478B">
              <w:rPr>
                <w:noProof/>
              </w:rPr>
              <w:t>6.15.3.5.1a</w:t>
            </w:r>
            <w:r w:rsidRPr="00AC3540">
              <w:rPr>
                <w:noProof/>
              </w:rPr>
              <w:fldChar w:fldCharType="end"/>
            </w:r>
          </w:p>
        </w:tc>
      </w:tr>
      <w:tr w:rsidR="005E36E7" w:rsidRPr="00AC3540" w:rsidTr="002A1CDD">
        <w:trPr>
          <w:trHeight w:val="240"/>
        </w:trPr>
        <w:tc>
          <w:tcPr>
            <w:tcW w:w="983"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5E36E7" w:rsidRPr="00AC3540" w:rsidRDefault="005E36E7" w:rsidP="00A24FB1">
            <w:pPr>
              <w:pStyle w:val="TablecellCENTER"/>
              <w:keepLines/>
              <w:rPr>
                <w:noProof/>
              </w:rPr>
            </w:pPr>
            <w:r w:rsidRPr="00AC3540">
              <w:rPr>
                <w:noProof/>
              </w:rPr>
              <w:fldChar w:fldCharType="begin"/>
            </w:r>
            <w:r w:rsidRPr="00AC3540">
              <w:rPr>
                <w:noProof/>
              </w:rPr>
              <w:instrText xml:space="preserve"> REF TC_015_018_SYS \n \h </w:instrText>
            </w:r>
            <w:r w:rsidR="00A24FB1" w:rsidRPr="00AC3540">
              <w:rPr>
                <w:noProof/>
              </w:rPr>
              <w:instrText xml:space="preserve"> \* MERGEFORMAT </w:instrText>
            </w:r>
            <w:r w:rsidRPr="00AC3540">
              <w:rPr>
                <w:noProof/>
              </w:rPr>
            </w:r>
            <w:r w:rsidRPr="00AC3540">
              <w:rPr>
                <w:noProof/>
              </w:rPr>
              <w:fldChar w:fldCharType="separate"/>
            </w:r>
            <w:r w:rsidR="008A478B">
              <w:rPr>
                <w:noProof/>
              </w:rPr>
              <w:t>6.15.3.6</w:t>
            </w:r>
            <w:r w:rsidRPr="00AC3540">
              <w:rPr>
                <w:noProof/>
              </w:rPr>
              <w:fldChar w:fldCharType="end"/>
            </w:r>
          </w:p>
        </w:tc>
        <w:tc>
          <w:tcPr>
            <w:tcW w:w="10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5E36E7" w:rsidRPr="00AC3540" w:rsidRDefault="005E36E7" w:rsidP="00A24FB1">
            <w:pPr>
              <w:pStyle w:val="TablecellCENTER"/>
              <w:keepLines/>
              <w:rPr>
                <w:noProof/>
              </w:rPr>
            </w:pPr>
            <w:r w:rsidRPr="00AC3540">
              <w:rPr>
                <w:noProof/>
              </w:rPr>
              <w:fldChar w:fldCharType="begin"/>
            </w:r>
            <w:r w:rsidRPr="00AC3540">
              <w:rPr>
                <w:noProof/>
              </w:rPr>
              <w:instrText xml:space="preserve"> REF TC_015_018_IF \n \h </w:instrText>
            </w:r>
            <w:r w:rsidR="00A24FB1" w:rsidRPr="00AC3540">
              <w:rPr>
                <w:noProof/>
              </w:rPr>
              <w:instrText xml:space="preserve"> \* MERGEFORMAT </w:instrText>
            </w:r>
            <w:r w:rsidRPr="00AC3540">
              <w:rPr>
                <w:noProof/>
              </w:rPr>
            </w:r>
            <w:r w:rsidRPr="00AC3540">
              <w:rPr>
                <w:noProof/>
              </w:rPr>
              <w:fldChar w:fldCharType="separate"/>
            </w:r>
            <w:r w:rsidR="008A478B">
              <w:rPr>
                <w:noProof/>
              </w:rPr>
              <w:t>8.15.2.15</w:t>
            </w:r>
            <w:r w:rsidRPr="00AC3540">
              <w:rPr>
                <w:noProof/>
              </w:rPr>
              <w:fldChar w:fldCharType="end"/>
            </w:r>
          </w:p>
        </w:tc>
        <w:tc>
          <w:tcPr>
            <w:tcW w:w="1560" w:type="dxa"/>
            <w:gridSpan w:val="3"/>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5E36E7" w:rsidRPr="00AC3540" w:rsidRDefault="005E36E7" w:rsidP="00A24FB1">
            <w:pPr>
              <w:pStyle w:val="TablecellLEFT"/>
              <w:keepLines/>
              <w:rPr>
                <w:noProof/>
              </w:rPr>
            </w:pPr>
            <w:r w:rsidRPr="00AC3540">
              <w:rPr>
                <w:noProof/>
              </w:rPr>
              <w:t>TC[15,18]</w:t>
            </w:r>
          </w:p>
        </w:tc>
        <w:tc>
          <w:tcPr>
            <w:tcW w:w="3969"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5E36E7" w:rsidRPr="00AC3540" w:rsidRDefault="005E36E7" w:rsidP="00A24FB1">
            <w:pPr>
              <w:pStyle w:val="TablecellLEFT"/>
              <w:keepLines/>
              <w:rPr>
                <w:noProof/>
              </w:rPr>
            </w:pPr>
            <w:r w:rsidRPr="00AC3540">
              <w:rPr>
                <w:noProof/>
              </w:rPr>
              <w:t>report the status of each packet store</w:t>
            </w:r>
          </w:p>
        </w:tc>
        <w:tc>
          <w:tcPr>
            <w:tcW w:w="1101"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5E36E7" w:rsidRPr="00AC3540" w:rsidRDefault="005E36E7" w:rsidP="00DC113B">
            <w:pPr>
              <w:pStyle w:val="TablecellCENTER"/>
              <w:rPr>
                <w:noProof/>
              </w:rPr>
            </w:pPr>
            <w:r w:rsidRPr="00AC3540">
              <w:rPr>
                <w:noProof/>
              </w:rPr>
              <w:t>by declaration</w:t>
            </w:r>
          </w:p>
        </w:tc>
      </w:tr>
      <w:tr w:rsidR="005E36E7" w:rsidRPr="00AC3540" w:rsidTr="002A1CDD">
        <w:trPr>
          <w:trHeight w:val="240"/>
        </w:trPr>
        <w:tc>
          <w:tcPr>
            <w:tcW w:w="983"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5E36E7" w:rsidRPr="00AC3540" w:rsidRDefault="005E36E7" w:rsidP="00A24FB1">
            <w:pPr>
              <w:pStyle w:val="TablecellCENTER"/>
              <w:keepLines/>
              <w:rPr>
                <w:noProof/>
              </w:rPr>
            </w:pPr>
            <w:r w:rsidRPr="00AC3540">
              <w:rPr>
                <w:noProof/>
              </w:rPr>
              <w:fldChar w:fldCharType="begin"/>
            </w:r>
            <w:r w:rsidRPr="00AC3540">
              <w:rPr>
                <w:noProof/>
              </w:rPr>
              <w:instrText xml:space="preserve"> REF TM_015_019_SYS \n \h </w:instrText>
            </w:r>
            <w:r w:rsidR="00A24FB1" w:rsidRPr="00AC3540">
              <w:rPr>
                <w:noProof/>
              </w:rPr>
              <w:instrText xml:space="preserve"> \* MERGEFORMAT </w:instrText>
            </w:r>
            <w:r w:rsidRPr="00AC3540">
              <w:rPr>
                <w:noProof/>
              </w:rPr>
            </w:r>
            <w:r w:rsidRPr="00AC3540">
              <w:rPr>
                <w:noProof/>
              </w:rPr>
              <w:fldChar w:fldCharType="separate"/>
            </w:r>
            <w:r w:rsidR="008A478B">
              <w:rPr>
                <w:noProof/>
              </w:rPr>
              <w:t>6.15.3.6</w:t>
            </w:r>
            <w:r w:rsidRPr="00AC3540">
              <w:rPr>
                <w:noProof/>
              </w:rPr>
              <w:fldChar w:fldCharType="end"/>
            </w:r>
          </w:p>
        </w:tc>
        <w:tc>
          <w:tcPr>
            <w:tcW w:w="10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5E36E7" w:rsidRPr="00AC3540" w:rsidRDefault="005E36E7" w:rsidP="00A24FB1">
            <w:pPr>
              <w:pStyle w:val="TablecellCENTER"/>
              <w:keepLines/>
              <w:rPr>
                <w:noProof/>
              </w:rPr>
            </w:pPr>
            <w:r w:rsidRPr="00AC3540">
              <w:rPr>
                <w:noProof/>
              </w:rPr>
              <w:fldChar w:fldCharType="begin"/>
            </w:r>
            <w:r w:rsidRPr="00AC3540">
              <w:rPr>
                <w:noProof/>
              </w:rPr>
              <w:instrText xml:space="preserve"> REF TM_015_019_IF \n \h </w:instrText>
            </w:r>
            <w:r w:rsidR="00A24FB1" w:rsidRPr="00AC3540">
              <w:rPr>
                <w:noProof/>
              </w:rPr>
              <w:instrText xml:space="preserve"> \* MERGEFORMAT </w:instrText>
            </w:r>
            <w:r w:rsidRPr="00AC3540">
              <w:rPr>
                <w:noProof/>
              </w:rPr>
            </w:r>
            <w:r w:rsidRPr="00AC3540">
              <w:rPr>
                <w:noProof/>
              </w:rPr>
              <w:fldChar w:fldCharType="separate"/>
            </w:r>
            <w:r w:rsidR="008A478B">
              <w:rPr>
                <w:noProof/>
              </w:rPr>
              <w:t>8.15.2.16</w:t>
            </w:r>
            <w:r w:rsidRPr="00AC3540">
              <w:rPr>
                <w:noProof/>
              </w:rPr>
              <w:fldChar w:fldCharType="end"/>
            </w:r>
          </w:p>
        </w:tc>
        <w:tc>
          <w:tcPr>
            <w:tcW w:w="76"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5E36E7" w:rsidRPr="00AC3540" w:rsidRDefault="005E36E7" w:rsidP="009A2AE4">
            <w:pPr>
              <w:pStyle w:val="TablecellCENTER"/>
              <w:keepLines/>
              <w:rPr>
                <w:noProof/>
              </w:rPr>
            </w:pPr>
          </w:p>
        </w:tc>
        <w:tc>
          <w:tcPr>
            <w:tcW w:w="1499" w:type="dxa"/>
            <w:gridSpan w:val="3"/>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5E36E7" w:rsidRPr="00AC3540" w:rsidRDefault="005E36E7" w:rsidP="00A24FB1">
            <w:pPr>
              <w:pStyle w:val="TablecellLEFT"/>
              <w:keepLines/>
              <w:rPr>
                <w:noProof/>
              </w:rPr>
            </w:pPr>
            <w:r w:rsidRPr="00AC3540">
              <w:rPr>
                <w:noProof/>
              </w:rPr>
              <w:t>TM[15,19]</w:t>
            </w:r>
          </w:p>
        </w:tc>
        <w:tc>
          <w:tcPr>
            <w:tcW w:w="395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5E36E7" w:rsidRPr="00AC3540" w:rsidRDefault="005E36E7" w:rsidP="00A24FB1">
            <w:pPr>
              <w:pStyle w:val="TablecellLEFT"/>
              <w:keepLines/>
              <w:rPr>
                <w:noProof/>
              </w:rPr>
            </w:pPr>
            <w:r w:rsidRPr="00AC3540">
              <w:rPr>
                <w:noProof/>
              </w:rPr>
              <w:t>packet store status report</w:t>
            </w:r>
          </w:p>
        </w:tc>
        <w:tc>
          <w:tcPr>
            <w:tcW w:w="1101"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5E36E7" w:rsidRPr="00AC3540" w:rsidRDefault="005E36E7" w:rsidP="00DC113B">
            <w:pPr>
              <w:pStyle w:val="TablecellCENTER"/>
              <w:rPr>
                <w:noProof/>
              </w:rPr>
            </w:pPr>
            <w:r w:rsidRPr="00AC3540">
              <w:rPr>
                <w:noProof/>
              </w:rPr>
              <w:t>TC[15,18]</w:t>
            </w:r>
            <w:r w:rsidR="00DC113B" w:rsidRPr="00AC3540">
              <w:rPr>
                <w:noProof/>
              </w:rPr>
              <w:t xml:space="preserve"> response</w:t>
            </w:r>
          </w:p>
        </w:tc>
      </w:tr>
      <w:tr w:rsidR="005E36E7" w:rsidRPr="00AC3540" w:rsidTr="002A1CDD">
        <w:trPr>
          <w:trHeight w:val="240"/>
        </w:trPr>
        <w:tc>
          <w:tcPr>
            <w:tcW w:w="983"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5E36E7" w:rsidRPr="00AC3540" w:rsidRDefault="005E36E7" w:rsidP="00A24FB1">
            <w:pPr>
              <w:pStyle w:val="TablecellCENTER"/>
              <w:keepLines/>
              <w:rPr>
                <w:noProof/>
              </w:rPr>
            </w:pPr>
            <w:r w:rsidRPr="00AC3540">
              <w:rPr>
                <w:noProof/>
              </w:rPr>
              <w:fldChar w:fldCharType="begin"/>
            </w:r>
            <w:r w:rsidRPr="00AC3540">
              <w:rPr>
                <w:noProof/>
              </w:rPr>
              <w:instrText xml:space="preserve"> REF TC_015_011_SYS \n \h </w:instrText>
            </w:r>
            <w:r w:rsidR="00A24FB1" w:rsidRPr="00AC3540">
              <w:rPr>
                <w:noProof/>
              </w:rPr>
              <w:instrText xml:space="preserve"> \* MERGEFORMAT </w:instrText>
            </w:r>
            <w:r w:rsidRPr="00AC3540">
              <w:rPr>
                <w:noProof/>
              </w:rPr>
            </w:r>
            <w:r w:rsidRPr="00AC3540">
              <w:rPr>
                <w:noProof/>
              </w:rPr>
              <w:fldChar w:fldCharType="separate"/>
            </w:r>
            <w:r w:rsidR="008A478B">
              <w:rPr>
                <w:noProof/>
              </w:rPr>
              <w:t>6.15.3.7.1</w:t>
            </w:r>
            <w:r w:rsidRPr="00AC3540">
              <w:rPr>
                <w:noProof/>
              </w:rPr>
              <w:fldChar w:fldCharType="end"/>
            </w:r>
          </w:p>
        </w:tc>
        <w:tc>
          <w:tcPr>
            <w:tcW w:w="10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5E36E7" w:rsidRPr="00AC3540" w:rsidRDefault="005E36E7" w:rsidP="00A24FB1">
            <w:pPr>
              <w:pStyle w:val="TablecellCENTER"/>
              <w:keepLines/>
              <w:rPr>
                <w:noProof/>
              </w:rPr>
            </w:pPr>
            <w:r w:rsidRPr="00AC3540">
              <w:rPr>
                <w:noProof/>
              </w:rPr>
              <w:fldChar w:fldCharType="begin"/>
            </w:r>
            <w:r w:rsidRPr="00AC3540">
              <w:rPr>
                <w:noProof/>
              </w:rPr>
              <w:instrText xml:space="preserve"> REF TC_015_011_IF \n \h </w:instrText>
            </w:r>
            <w:r w:rsidR="00A24FB1" w:rsidRPr="00AC3540">
              <w:rPr>
                <w:noProof/>
              </w:rPr>
              <w:instrText xml:space="preserve"> \* MERGEFORMAT </w:instrText>
            </w:r>
            <w:r w:rsidRPr="00AC3540">
              <w:rPr>
                <w:noProof/>
              </w:rPr>
            </w:r>
            <w:r w:rsidRPr="00AC3540">
              <w:rPr>
                <w:noProof/>
              </w:rPr>
              <w:fldChar w:fldCharType="separate"/>
            </w:r>
            <w:r w:rsidR="008A478B">
              <w:rPr>
                <w:noProof/>
              </w:rPr>
              <w:t>8.15.2.8</w:t>
            </w:r>
            <w:r w:rsidRPr="00AC3540">
              <w:rPr>
                <w:noProof/>
              </w:rPr>
              <w:fldChar w:fldCharType="end"/>
            </w:r>
          </w:p>
        </w:tc>
        <w:tc>
          <w:tcPr>
            <w:tcW w:w="1560" w:type="dxa"/>
            <w:gridSpan w:val="3"/>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5E36E7" w:rsidRPr="00AC3540" w:rsidRDefault="005E36E7" w:rsidP="00A24FB1">
            <w:pPr>
              <w:pStyle w:val="TablecellLEFT"/>
              <w:keepLines/>
              <w:rPr>
                <w:noProof/>
              </w:rPr>
            </w:pPr>
            <w:r w:rsidRPr="00AC3540">
              <w:rPr>
                <w:noProof/>
              </w:rPr>
              <w:t>TC[15,11]</w:t>
            </w:r>
          </w:p>
        </w:tc>
        <w:tc>
          <w:tcPr>
            <w:tcW w:w="3969"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5E36E7" w:rsidRPr="00AC3540" w:rsidRDefault="005E36E7" w:rsidP="00A24FB1">
            <w:pPr>
              <w:pStyle w:val="TablecellLEFT"/>
              <w:keepLines/>
              <w:rPr>
                <w:noProof/>
              </w:rPr>
            </w:pPr>
            <w:r w:rsidRPr="00AC3540">
              <w:rPr>
                <w:noProof/>
              </w:rPr>
              <w:t>delete the content of packet stores up to the specified time</w:t>
            </w:r>
          </w:p>
        </w:tc>
        <w:tc>
          <w:tcPr>
            <w:tcW w:w="1101"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5E36E7" w:rsidRPr="00AC3540" w:rsidRDefault="005E36E7" w:rsidP="00DC113B">
            <w:pPr>
              <w:pStyle w:val="TablecellCENTER"/>
              <w:rPr>
                <w:noProof/>
              </w:rPr>
            </w:pPr>
            <w:r w:rsidRPr="00AC3540">
              <w:rPr>
                <w:noProof/>
              </w:rPr>
              <w:t>by declaration</w:t>
            </w:r>
          </w:p>
        </w:tc>
      </w:tr>
      <w:tr w:rsidR="0020747D" w:rsidRPr="00AC3540" w:rsidTr="002A1CDD">
        <w:trPr>
          <w:trHeight w:val="240"/>
        </w:trPr>
        <w:tc>
          <w:tcPr>
            <w:tcW w:w="983"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20747D" w:rsidRPr="00AC3540" w:rsidRDefault="0020747D" w:rsidP="00A24FB1">
            <w:pPr>
              <w:pStyle w:val="TablecellCENTER"/>
              <w:keepLines/>
              <w:rPr>
                <w:noProof/>
              </w:rPr>
            </w:pPr>
            <w:r w:rsidRPr="00AC3540">
              <w:rPr>
                <w:noProof/>
              </w:rPr>
              <w:fldChar w:fldCharType="begin"/>
            </w:r>
            <w:r w:rsidRPr="00AC3540">
              <w:rPr>
                <w:noProof/>
              </w:rPr>
              <w:instrText xml:space="preserve"> REF TC_015_020_SYS \n \h </w:instrText>
            </w:r>
            <w:r w:rsidR="00A24FB1" w:rsidRPr="00AC3540">
              <w:rPr>
                <w:noProof/>
              </w:rPr>
              <w:instrText xml:space="preserve"> \* MERGEFORMAT </w:instrText>
            </w:r>
            <w:r w:rsidRPr="00AC3540">
              <w:rPr>
                <w:noProof/>
              </w:rPr>
            </w:r>
            <w:r w:rsidRPr="00AC3540">
              <w:rPr>
                <w:noProof/>
              </w:rPr>
              <w:fldChar w:fldCharType="separate"/>
            </w:r>
            <w:r w:rsidR="008A478B">
              <w:rPr>
                <w:noProof/>
              </w:rPr>
              <w:t>6.15.3.8.1</w:t>
            </w:r>
            <w:r w:rsidRPr="00AC3540">
              <w:rPr>
                <w:noProof/>
              </w:rPr>
              <w:fldChar w:fldCharType="end"/>
            </w:r>
          </w:p>
        </w:tc>
        <w:tc>
          <w:tcPr>
            <w:tcW w:w="10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20747D" w:rsidRPr="00AC3540" w:rsidRDefault="0020747D" w:rsidP="00A24FB1">
            <w:pPr>
              <w:pStyle w:val="TablecellCENTER"/>
              <w:keepLines/>
              <w:rPr>
                <w:noProof/>
              </w:rPr>
            </w:pPr>
            <w:r w:rsidRPr="00AC3540">
              <w:rPr>
                <w:noProof/>
              </w:rPr>
              <w:fldChar w:fldCharType="begin"/>
            </w:r>
            <w:r w:rsidRPr="00AC3540">
              <w:rPr>
                <w:noProof/>
              </w:rPr>
              <w:instrText xml:space="preserve"> REF TC_015_020_IF \n \h </w:instrText>
            </w:r>
            <w:r w:rsidR="00A24FB1" w:rsidRPr="00AC3540">
              <w:rPr>
                <w:noProof/>
              </w:rPr>
              <w:instrText xml:space="preserve"> \* MERGEFORMAT </w:instrText>
            </w:r>
            <w:r w:rsidRPr="00AC3540">
              <w:rPr>
                <w:noProof/>
              </w:rPr>
            </w:r>
            <w:r w:rsidRPr="00AC3540">
              <w:rPr>
                <w:noProof/>
              </w:rPr>
              <w:fldChar w:fldCharType="separate"/>
            </w:r>
            <w:r w:rsidR="008A478B">
              <w:rPr>
                <w:noProof/>
              </w:rPr>
              <w:t>8.15.2.17</w:t>
            </w:r>
            <w:r w:rsidRPr="00AC3540">
              <w:rPr>
                <w:noProof/>
              </w:rPr>
              <w:fldChar w:fldCharType="end"/>
            </w:r>
          </w:p>
        </w:tc>
        <w:tc>
          <w:tcPr>
            <w:tcW w:w="1560" w:type="dxa"/>
            <w:gridSpan w:val="3"/>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20747D" w:rsidRPr="00AC3540" w:rsidRDefault="0020747D" w:rsidP="00A24FB1">
            <w:pPr>
              <w:pStyle w:val="TablecellLEFT"/>
              <w:keepLines/>
              <w:rPr>
                <w:noProof/>
              </w:rPr>
            </w:pPr>
            <w:r w:rsidRPr="00AC3540">
              <w:rPr>
                <w:noProof/>
              </w:rPr>
              <w:t>TC[15,20]</w:t>
            </w:r>
          </w:p>
        </w:tc>
        <w:tc>
          <w:tcPr>
            <w:tcW w:w="3969"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20747D" w:rsidRPr="00AC3540" w:rsidRDefault="0020747D" w:rsidP="00A24FB1">
            <w:pPr>
              <w:pStyle w:val="TablecellLEFT"/>
              <w:keepLines/>
              <w:rPr>
                <w:noProof/>
              </w:rPr>
            </w:pPr>
            <w:r w:rsidRPr="00AC3540">
              <w:rPr>
                <w:noProof/>
              </w:rPr>
              <w:t>create packet stores</w:t>
            </w:r>
          </w:p>
        </w:tc>
        <w:tc>
          <w:tcPr>
            <w:tcW w:w="1101"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20747D" w:rsidRPr="00AC3540" w:rsidRDefault="0020747D" w:rsidP="00DC113B">
            <w:pPr>
              <w:pStyle w:val="TablecellCENTER"/>
              <w:rPr>
                <w:noProof/>
              </w:rPr>
            </w:pPr>
            <w:r w:rsidRPr="00AC3540">
              <w:rPr>
                <w:noProof/>
              </w:rPr>
              <w:t>by declaration</w:t>
            </w:r>
          </w:p>
        </w:tc>
      </w:tr>
      <w:tr w:rsidR="0020747D" w:rsidRPr="00AC3540" w:rsidTr="002A1CDD">
        <w:trPr>
          <w:trHeight w:val="240"/>
        </w:trPr>
        <w:tc>
          <w:tcPr>
            <w:tcW w:w="983"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20747D" w:rsidRPr="00AC3540" w:rsidRDefault="0020747D" w:rsidP="00A24FB1">
            <w:pPr>
              <w:pStyle w:val="TablecellCENTER"/>
              <w:keepLines/>
              <w:rPr>
                <w:noProof/>
              </w:rPr>
            </w:pPr>
            <w:r w:rsidRPr="00AC3540">
              <w:rPr>
                <w:noProof/>
              </w:rPr>
              <w:fldChar w:fldCharType="begin"/>
            </w:r>
            <w:r w:rsidRPr="00AC3540">
              <w:rPr>
                <w:noProof/>
              </w:rPr>
              <w:instrText xml:space="preserve"> REF TC_015_021_SYS \n \h </w:instrText>
            </w:r>
            <w:r w:rsidR="00A24FB1" w:rsidRPr="00AC3540">
              <w:rPr>
                <w:noProof/>
              </w:rPr>
              <w:instrText xml:space="preserve"> \* MERGEFORMAT </w:instrText>
            </w:r>
            <w:r w:rsidRPr="00AC3540">
              <w:rPr>
                <w:noProof/>
              </w:rPr>
            </w:r>
            <w:r w:rsidRPr="00AC3540">
              <w:rPr>
                <w:noProof/>
              </w:rPr>
              <w:fldChar w:fldCharType="separate"/>
            </w:r>
            <w:r w:rsidR="008A478B">
              <w:rPr>
                <w:noProof/>
              </w:rPr>
              <w:t>6.15.3.8.2</w:t>
            </w:r>
            <w:r w:rsidRPr="00AC3540">
              <w:rPr>
                <w:noProof/>
              </w:rPr>
              <w:fldChar w:fldCharType="end"/>
            </w:r>
          </w:p>
        </w:tc>
        <w:tc>
          <w:tcPr>
            <w:tcW w:w="10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20747D" w:rsidRPr="00AC3540" w:rsidRDefault="0020747D" w:rsidP="00A24FB1">
            <w:pPr>
              <w:pStyle w:val="TablecellCENTER"/>
              <w:keepLines/>
              <w:rPr>
                <w:noProof/>
              </w:rPr>
            </w:pPr>
            <w:r w:rsidRPr="00AC3540">
              <w:rPr>
                <w:noProof/>
              </w:rPr>
              <w:fldChar w:fldCharType="begin"/>
            </w:r>
            <w:r w:rsidRPr="00AC3540">
              <w:rPr>
                <w:noProof/>
              </w:rPr>
              <w:instrText xml:space="preserve"> REF TC_015_021_IF \n \h </w:instrText>
            </w:r>
            <w:r w:rsidR="00A24FB1" w:rsidRPr="00AC3540">
              <w:rPr>
                <w:noProof/>
              </w:rPr>
              <w:instrText xml:space="preserve"> \* MERGEFORMAT </w:instrText>
            </w:r>
            <w:r w:rsidRPr="00AC3540">
              <w:rPr>
                <w:noProof/>
              </w:rPr>
            </w:r>
            <w:r w:rsidRPr="00AC3540">
              <w:rPr>
                <w:noProof/>
              </w:rPr>
              <w:fldChar w:fldCharType="separate"/>
            </w:r>
            <w:r w:rsidR="008A478B">
              <w:rPr>
                <w:noProof/>
              </w:rPr>
              <w:t>8.15.2.18</w:t>
            </w:r>
            <w:r w:rsidRPr="00AC3540">
              <w:rPr>
                <w:noProof/>
              </w:rPr>
              <w:fldChar w:fldCharType="end"/>
            </w:r>
          </w:p>
        </w:tc>
        <w:tc>
          <w:tcPr>
            <w:tcW w:w="76"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20747D" w:rsidRPr="00AC3540" w:rsidRDefault="0020747D" w:rsidP="005E36E7">
            <w:pPr>
              <w:pStyle w:val="TablecellCENTER"/>
              <w:keepLines/>
              <w:rPr>
                <w:noProof/>
              </w:rPr>
            </w:pPr>
          </w:p>
        </w:tc>
        <w:tc>
          <w:tcPr>
            <w:tcW w:w="1499" w:type="dxa"/>
            <w:gridSpan w:val="3"/>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20747D" w:rsidRPr="00AC3540" w:rsidRDefault="0020747D" w:rsidP="00A24FB1">
            <w:pPr>
              <w:pStyle w:val="TablecellLEFT"/>
              <w:keepLines/>
              <w:rPr>
                <w:noProof/>
              </w:rPr>
            </w:pPr>
            <w:r w:rsidRPr="00AC3540">
              <w:rPr>
                <w:noProof/>
              </w:rPr>
              <w:t>TC[15,21]</w:t>
            </w:r>
          </w:p>
        </w:tc>
        <w:tc>
          <w:tcPr>
            <w:tcW w:w="395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20747D" w:rsidRPr="00AC3540" w:rsidRDefault="0020747D" w:rsidP="00A24FB1">
            <w:pPr>
              <w:pStyle w:val="TablecellLEFT"/>
              <w:keepLines/>
              <w:rPr>
                <w:noProof/>
              </w:rPr>
            </w:pPr>
            <w:r w:rsidRPr="00AC3540">
              <w:rPr>
                <w:noProof/>
              </w:rPr>
              <w:t>delete packet stores</w:t>
            </w:r>
          </w:p>
        </w:tc>
        <w:tc>
          <w:tcPr>
            <w:tcW w:w="1101"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20747D" w:rsidRPr="00AC3540" w:rsidRDefault="0020747D" w:rsidP="00DC113B">
            <w:pPr>
              <w:pStyle w:val="TablecellCENTER"/>
              <w:rPr>
                <w:noProof/>
              </w:rPr>
            </w:pPr>
            <w:r w:rsidRPr="00AC3540">
              <w:rPr>
                <w:noProof/>
              </w:rPr>
              <w:t>implied by TC[15,20]</w:t>
            </w:r>
          </w:p>
        </w:tc>
      </w:tr>
      <w:tr w:rsidR="0020747D" w:rsidRPr="00AC3540" w:rsidTr="002A1CDD">
        <w:trPr>
          <w:trHeight w:val="240"/>
        </w:trPr>
        <w:tc>
          <w:tcPr>
            <w:tcW w:w="983"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20747D" w:rsidRPr="00AC3540" w:rsidRDefault="0020747D" w:rsidP="00A24FB1">
            <w:pPr>
              <w:pStyle w:val="TablecellCENTER"/>
              <w:keepLines/>
              <w:rPr>
                <w:noProof/>
              </w:rPr>
            </w:pPr>
            <w:r w:rsidRPr="00AC3540">
              <w:rPr>
                <w:noProof/>
              </w:rPr>
              <w:fldChar w:fldCharType="begin"/>
            </w:r>
            <w:r w:rsidRPr="00AC3540">
              <w:rPr>
                <w:noProof/>
              </w:rPr>
              <w:instrText xml:space="preserve"> REF TC_015_022_SYS \n \h </w:instrText>
            </w:r>
            <w:r w:rsidR="00A24FB1" w:rsidRPr="00AC3540">
              <w:rPr>
                <w:noProof/>
              </w:rPr>
              <w:instrText xml:space="preserve"> \* MERGEFORMAT </w:instrText>
            </w:r>
            <w:r w:rsidRPr="00AC3540">
              <w:rPr>
                <w:noProof/>
              </w:rPr>
            </w:r>
            <w:r w:rsidRPr="00AC3540">
              <w:rPr>
                <w:noProof/>
              </w:rPr>
              <w:fldChar w:fldCharType="separate"/>
            </w:r>
            <w:r w:rsidR="008A478B">
              <w:rPr>
                <w:noProof/>
              </w:rPr>
              <w:t>6.15.3.8.3</w:t>
            </w:r>
            <w:r w:rsidRPr="00AC3540">
              <w:rPr>
                <w:noProof/>
              </w:rPr>
              <w:fldChar w:fldCharType="end"/>
            </w:r>
          </w:p>
        </w:tc>
        <w:tc>
          <w:tcPr>
            <w:tcW w:w="10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20747D" w:rsidRPr="00AC3540" w:rsidRDefault="0020747D" w:rsidP="00A24FB1">
            <w:pPr>
              <w:pStyle w:val="TablecellCENTER"/>
              <w:keepLines/>
              <w:rPr>
                <w:noProof/>
              </w:rPr>
            </w:pPr>
            <w:r w:rsidRPr="00AC3540">
              <w:rPr>
                <w:noProof/>
              </w:rPr>
              <w:fldChar w:fldCharType="begin"/>
            </w:r>
            <w:r w:rsidRPr="00AC3540">
              <w:rPr>
                <w:noProof/>
              </w:rPr>
              <w:instrText xml:space="preserve"> REF TC_015_022_IF \n \h </w:instrText>
            </w:r>
            <w:r w:rsidR="00A24FB1" w:rsidRPr="00AC3540">
              <w:rPr>
                <w:noProof/>
              </w:rPr>
              <w:instrText xml:space="preserve"> \* MERGEFORMAT </w:instrText>
            </w:r>
            <w:r w:rsidRPr="00AC3540">
              <w:rPr>
                <w:noProof/>
              </w:rPr>
            </w:r>
            <w:r w:rsidRPr="00AC3540">
              <w:rPr>
                <w:noProof/>
              </w:rPr>
              <w:fldChar w:fldCharType="separate"/>
            </w:r>
            <w:r w:rsidR="008A478B">
              <w:rPr>
                <w:noProof/>
              </w:rPr>
              <w:t>8.15.2.19</w:t>
            </w:r>
            <w:r w:rsidRPr="00AC3540">
              <w:rPr>
                <w:noProof/>
              </w:rPr>
              <w:fldChar w:fldCharType="end"/>
            </w:r>
          </w:p>
        </w:tc>
        <w:tc>
          <w:tcPr>
            <w:tcW w:w="76"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20747D" w:rsidRPr="00AC3540" w:rsidRDefault="0020747D" w:rsidP="005E36E7">
            <w:pPr>
              <w:pStyle w:val="TablecellCENTER"/>
              <w:keepLines/>
              <w:rPr>
                <w:noProof/>
              </w:rPr>
            </w:pPr>
          </w:p>
        </w:tc>
        <w:tc>
          <w:tcPr>
            <w:tcW w:w="1499" w:type="dxa"/>
            <w:gridSpan w:val="3"/>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20747D" w:rsidRPr="00AC3540" w:rsidRDefault="0020747D" w:rsidP="00A24FB1">
            <w:pPr>
              <w:pStyle w:val="TablecellLEFT"/>
              <w:keepLines/>
              <w:rPr>
                <w:noProof/>
              </w:rPr>
            </w:pPr>
            <w:r w:rsidRPr="00AC3540">
              <w:rPr>
                <w:noProof/>
              </w:rPr>
              <w:t>TC[15,22]</w:t>
            </w:r>
          </w:p>
        </w:tc>
        <w:tc>
          <w:tcPr>
            <w:tcW w:w="395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20747D" w:rsidRPr="00AC3540" w:rsidRDefault="0020747D" w:rsidP="00A24FB1">
            <w:pPr>
              <w:pStyle w:val="TablecellLEFT"/>
              <w:keepLines/>
              <w:rPr>
                <w:noProof/>
              </w:rPr>
            </w:pPr>
            <w:r w:rsidRPr="00AC3540">
              <w:rPr>
                <w:noProof/>
              </w:rPr>
              <w:t>report the configuration of each packet store</w:t>
            </w:r>
          </w:p>
        </w:tc>
        <w:tc>
          <w:tcPr>
            <w:tcW w:w="1101"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20747D" w:rsidRPr="00AC3540" w:rsidRDefault="00B32846" w:rsidP="00DC113B">
            <w:pPr>
              <w:pStyle w:val="TablecellCENTER"/>
              <w:rPr>
                <w:noProof/>
              </w:rPr>
            </w:pPr>
            <w:r w:rsidRPr="00AC3540">
              <w:rPr>
                <w:noProof/>
              </w:rPr>
              <w:t>requires</w:t>
            </w:r>
            <w:r w:rsidR="0020747D" w:rsidRPr="00AC3540">
              <w:rPr>
                <w:noProof/>
              </w:rPr>
              <w:t xml:space="preserve"> TC[15,20]</w:t>
            </w:r>
          </w:p>
        </w:tc>
      </w:tr>
      <w:tr w:rsidR="005E36E7" w:rsidRPr="00AC3540" w:rsidTr="002A1CDD">
        <w:trPr>
          <w:trHeight w:val="240"/>
        </w:trPr>
        <w:tc>
          <w:tcPr>
            <w:tcW w:w="983"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5E36E7" w:rsidRPr="00AC3540" w:rsidRDefault="005E36E7" w:rsidP="00A24FB1">
            <w:pPr>
              <w:pStyle w:val="TablecellCENTER"/>
              <w:keepLines/>
              <w:rPr>
                <w:noProof/>
              </w:rPr>
            </w:pPr>
            <w:r w:rsidRPr="00AC3540">
              <w:rPr>
                <w:noProof/>
              </w:rPr>
              <w:fldChar w:fldCharType="begin"/>
            </w:r>
            <w:r w:rsidRPr="00AC3540">
              <w:rPr>
                <w:noProof/>
              </w:rPr>
              <w:instrText xml:space="preserve"> REF TM_015_023_SYS \n \h </w:instrText>
            </w:r>
            <w:r w:rsidR="00A24FB1" w:rsidRPr="00AC3540">
              <w:rPr>
                <w:noProof/>
              </w:rPr>
              <w:instrText xml:space="preserve"> \* MERGEFORMAT </w:instrText>
            </w:r>
            <w:r w:rsidRPr="00AC3540">
              <w:rPr>
                <w:noProof/>
              </w:rPr>
            </w:r>
            <w:r w:rsidRPr="00AC3540">
              <w:rPr>
                <w:noProof/>
              </w:rPr>
              <w:fldChar w:fldCharType="separate"/>
            </w:r>
            <w:r w:rsidR="008A478B">
              <w:rPr>
                <w:noProof/>
              </w:rPr>
              <w:t>6.15.3.8.3</w:t>
            </w:r>
            <w:r w:rsidRPr="00AC3540">
              <w:rPr>
                <w:noProof/>
              </w:rPr>
              <w:fldChar w:fldCharType="end"/>
            </w:r>
          </w:p>
        </w:tc>
        <w:tc>
          <w:tcPr>
            <w:tcW w:w="10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5E36E7" w:rsidRPr="00AC3540" w:rsidRDefault="005E36E7" w:rsidP="00A24FB1">
            <w:pPr>
              <w:pStyle w:val="TablecellCENTER"/>
              <w:keepLines/>
              <w:rPr>
                <w:noProof/>
              </w:rPr>
            </w:pPr>
            <w:r w:rsidRPr="00AC3540">
              <w:rPr>
                <w:noProof/>
              </w:rPr>
              <w:fldChar w:fldCharType="begin"/>
            </w:r>
            <w:r w:rsidRPr="00AC3540">
              <w:rPr>
                <w:noProof/>
              </w:rPr>
              <w:instrText xml:space="preserve"> REF TM_015_023_IF \n \h </w:instrText>
            </w:r>
            <w:r w:rsidR="00A24FB1" w:rsidRPr="00AC3540">
              <w:rPr>
                <w:noProof/>
              </w:rPr>
              <w:instrText xml:space="preserve"> \* MERGEFORMAT </w:instrText>
            </w:r>
            <w:r w:rsidRPr="00AC3540">
              <w:rPr>
                <w:noProof/>
              </w:rPr>
            </w:r>
            <w:r w:rsidRPr="00AC3540">
              <w:rPr>
                <w:noProof/>
              </w:rPr>
              <w:fldChar w:fldCharType="separate"/>
            </w:r>
            <w:r w:rsidR="008A478B">
              <w:rPr>
                <w:noProof/>
              </w:rPr>
              <w:t>8.15.2.20</w:t>
            </w:r>
            <w:r w:rsidRPr="00AC3540">
              <w:rPr>
                <w:noProof/>
              </w:rPr>
              <w:fldChar w:fldCharType="end"/>
            </w:r>
          </w:p>
        </w:tc>
        <w:tc>
          <w:tcPr>
            <w:tcW w:w="76"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5E36E7" w:rsidRPr="00AC3540" w:rsidRDefault="005E36E7" w:rsidP="005E36E7">
            <w:pPr>
              <w:pStyle w:val="TablecellCENTER"/>
              <w:keepLines/>
              <w:rPr>
                <w:noProof/>
              </w:rPr>
            </w:pPr>
          </w:p>
        </w:tc>
        <w:tc>
          <w:tcPr>
            <w:tcW w:w="11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5E36E7" w:rsidRPr="00AC3540" w:rsidRDefault="005E36E7" w:rsidP="005E36E7">
            <w:pPr>
              <w:pStyle w:val="TablecellLEFT"/>
              <w:keepLines/>
              <w:rPr>
                <w:noProof/>
              </w:rPr>
            </w:pPr>
          </w:p>
        </w:tc>
        <w:tc>
          <w:tcPr>
            <w:tcW w:w="1380"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vAlign w:val="center"/>
          </w:tcPr>
          <w:p w:rsidR="005E36E7" w:rsidRPr="00AC3540" w:rsidRDefault="005E36E7" w:rsidP="00A24FB1">
            <w:pPr>
              <w:pStyle w:val="TablecellLEFT"/>
              <w:keepLines/>
              <w:rPr>
                <w:noProof/>
              </w:rPr>
            </w:pPr>
            <w:r w:rsidRPr="00AC3540">
              <w:rPr>
                <w:noProof/>
              </w:rPr>
              <w:t>TM[15,23]</w:t>
            </w:r>
          </w:p>
        </w:tc>
        <w:tc>
          <w:tcPr>
            <w:tcW w:w="395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5E36E7" w:rsidRPr="00AC3540" w:rsidRDefault="005E36E7" w:rsidP="00A24FB1">
            <w:pPr>
              <w:pStyle w:val="TablecellLEFT"/>
              <w:keepLines/>
              <w:rPr>
                <w:noProof/>
              </w:rPr>
            </w:pPr>
            <w:r w:rsidRPr="00AC3540">
              <w:rPr>
                <w:noProof/>
              </w:rPr>
              <w:t>packet store configuration report</w:t>
            </w:r>
          </w:p>
        </w:tc>
        <w:tc>
          <w:tcPr>
            <w:tcW w:w="1101"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5E36E7" w:rsidRPr="00AC3540" w:rsidRDefault="0020747D" w:rsidP="00DC113B">
            <w:pPr>
              <w:pStyle w:val="TablecellCENTER"/>
              <w:rPr>
                <w:noProof/>
              </w:rPr>
            </w:pPr>
            <w:r w:rsidRPr="00AC3540">
              <w:rPr>
                <w:noProof/>
              </w:rPr>
              <w:t>TC[15,22]</w:t>
            </w:r>
            <w:r w:rsidR="00DC113B" w:rsidRPr="00AC3540">
              <w:rPr>
                <w:noProof/>
              </w:rPr>
              <w:t xml:space="preserve"> response</w:t>
            </w:r>
          </w:p>
        </w:tc>
      </w:tr>
      <w:tr w:rsidR="00E375AE" w:rsidRPr="00AC3540" w:rsidTr="002A1CDD">
        <w:trPr>
          <w:trHeight w:val="240"/>
        </w:trPr>
        <w:tc>
          <w:tcPr>
            <w:tcW w:w="983"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E375AE" w:rsidRPr="00AC3540" w:rsidRDefault="00E375AE" w:rsidP="00A24FB1">
            <w:pPr>
              <w:pStyle w:val="TablecellCENTER"/>
              <w:keepLines/>
              <w:rPr>
                <w:noProof/>
              </w:rPr>
            </w:pPr>
            <w:r w:rsidRPr="00AC3540">
              <w:rPr>
                <w:noProof/>
              </w:rPr>
              <w:fldChar w:fldCharType="begin"/>
            </w:r>
            <w:r w:rsidRPr="00AC3540">
              <w:rPr>
                <w:noProof/>
              </w:rPr>
              <w:instrText xml:space="preserve"> REF TC_015_024_SYS \n \h </w:instrText>
            </w:r>
            <w:r w:rsidR="00A24FB1" w:rsidRPr="00AC3540">
              <w:rPr>
                <w:noProof/>
              </w:rPr>
              <w:instrText xml:space="preserve"> \* MERGEFORMAT </w:instrText>
            </w:r>
            <w:r w:rsidRPr="00AC3540">
              <w:rPr>
                <w:noProof/>
              </w:rPr>
            </w:r>
            <w:r w:rsidRPr="00AC3540">
              <w:rPr>
                <w:noProof/>
              </w:rPr>
              <w:fldChar w:fldCharType="separate"/>
            </w:r>
            <w:r w:rsidR="008A478B">
              <w:rPr>
                <w:noProof/>
              </w:rPr>
              <w:t>6.15.3.8.4</w:t>
            </w:r>
            <w:r w:rsidRPr="00AC3540">
              <w:rPr>
                <w:noProof/>
              </w:rPr>
              <w:fldChar w:fldCharType="end"/>
            </w:r>
          </w:p>
        </w:tc>
        <w:tc>
          <w:tcPr>
            <w:tcW w:w="10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E375AE" w:rsidRPr="00AC3540" w:rsidRDefault="00E375AE" w:rsidP="00A24FB1">
            <w:pPr>
              <w:pStyle w:val="TablecellCENTER"/>
              <w:keepLines/>
              <w:rPr>
                <w:noProof/>
              </w:rPr>
            </w:pPr>
            <w:r w:rsidRPr="00AC3540">
              <w:rPr>
                <w:noProof/>
              </w:rPr>
              <w:fldChar w:fldCharType="begin"/>
            </w:r>
            <w:r w:rsidRPr="00AC3540">
              <w:rPr>
                <w:noProof/>
              </w:rPr>
              <w:instrText xml:space="preserve"> REF TC_015_024_IF \n \h </w:instrText>
            </w:r>
            <w:r w:rsidR="00A24FB1" w:rsidRPr="00AC3540">
              <w:rPr>
                <w:noProof/>
              </w:rPr>
              <w:instrText xml:space="preserve"> \* MERGEFORMAT </w:instrText>
            </w:r>
            <w:r w:rsidRPr="00AC3540">
              <w:rPr>
                <w:noProof/>
              </w:rPr>
            </w:r>
            <w:r w:rsidRPr="00AC3540">
              <w:rPr>
                <w:noProof/>
              </w:rPr>
              <w:fldChar w:fldCharType="separate"/>
            </w:r>
            <w:r w:rsidR="008A478B">
              <w:rPr>
                <w:noProof/>
              </w:rPr>
              <w:t>8.15.2.21</w:t>
            </w:r>
            <w:r w:rsidRPr="00AC3540">
              <w:rPr>
                <w:noProof/>
              </w:rPr>
              <w:fldChar w:fldCharType="end"/>
            </w:r>
          </w:p>
        </w:tc>
        <w:tc>
          <w:tcPr>
            <w:tcW w:w="76"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E375AE" w:rsidRPr="00AC3540" w:rsidRDefault="00E375AE" w:rsidP="005E36E7">
            <w:pPr>
              <w:pStyle w:val="TablecellCENTER"/>
              <w:keepLines/>
              <w:rPr>
                <w:noProof/>
              </w:rPr>
            </w:pPr>
          </w:p>
        </w:tc>
        <w:tc>
          <w:tcPr>
            <w:tcW w:w="1499" w:type="dxa"/>
            <w:gridSpan w:val="3"/>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E375AE" w:rsidRPr="00AC3540" w:rsidRDefault="00E375AE" w:rsidP="00A24FB1">
            <w:pPr>
              <w:pStyle w:val="TablecellLEFT"/>
              <w:keepLines/>
              <w:rPr>
                <w:noProof/>
              </w:rPr>
            </w:pPr>
            <w:r w:rsidRPr="00AC3540">
              <w:rPr>
                <w:noProof/>
              </w:rPr>
              <w:t>TC[15,24]</w:t>
            </w:r>
          </w:p>
        </w:tc>
        <w:tc>
          <w:tcPr>
            <w:tcW w:w="395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E375AE" w:rsidRPr="00AC3540" w:rsidRDefault="00E375AE" w:rsidP="00A24FB1">
            <w:pPr>
              <w:pStyle w:val="TablecellLEFT"/>
              <w:keepLines/>
              <w:rPr>
                <w:noProof/>
              </w:rPr>
            </w:pPr>
            <w:r w:rsidRPr="00AC3540">
              <w:rPr>
                <w:noProof/>
              </w:rPr>
              <w:t>copy the packets contained in a packet store selected by time window</w:t>
            </w:r>
          </w:p>
        </w:tc>
        <w:tc>
          <w:tcPr>
            <w:tcW w:w="1101"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E375AE" w:rsidRPr="00AC3540" w:rsidRDefault="00E375AE" w:rsidP="00DC113B">
            <w:pPr>
              <w:pStyle w:val="TablecellCENTER"/>
              <w:rPr>
                <w:noProof/>
              </w:rPr>
            </w:pPr>
            <w:r w:rsidRPr="00AC3540">
              <w:rPr>
                <w:noProof/>
              </w:rPr>
              <w:t>requires TC[15,20]</w:t>
            </w:r>
          </w:p>
        </w:tc>
      </w:tr>
      <w:tr w:rsidR="00E375AE" w:rsidRPr="00AC3540" w:rsidTr="002A1CDD">
        <w:trPr>
          <w:trHeight w:val="240"/>
        </w:trPr>
        <w:tc>
          <w:tcPr>
            <w:tcW w:w="983"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E375AE" w:rsidRPr="00AC3540" w:rsidRDefault="00E375AE" w:rsidP="00A24FB1">
            <w:pPr>
              <w:pStyle w:val="TablecellCENTER"/>
              <w:keepLines/>
              <w:rPr>
                <w:noProof/>
              </w:rPr>
            </w:pPr>
            <w:r w:rsidRPr="00AC3540">
              <w:rPr>
                <w:noProof/>
              </w:rPr>
              <w:fldChar w:fldCharType="begin"/>
            </w:r>
            <w:r w:rsidRPr="00AC3540">
              <w:rPr>
                <w:noProof/>
              </w:rPr>
              <w:instrText xml:space="preserve"> REF TC_015_025_SYS \n \h </w:instrText>
            </w:r>
            <w:r w:rsidR="00A24FB1" w:rsidRPr="00AC3540">
              <w:rPr>
                <w:noProof/>
              </w:rPr>
              <w:instrText xml:space="preserve"> \* MERGEFORMAT </w:instrText>
            </w:r>
            <w:r w:rsidRPr="00AC3540">
              <w:rPr>
                <w:noProof/>
              </w:rPr>
            </w:r>
            <w:r w:rsidRPr="00AC3540">
              <w:rPr>
                <w:noProof/>
              </w:rPr>
              <w:fldChar w:fldCharType="separate"/>
            </w:r>
            <w:r w:rsidR="008A478B">
              <w:rPr>
                <w:noProof/>
              </w:rPr>
              <w:t>6.15.3.9.1</w:t>
            </w:r>
            <w:r w:rsidRPr="00AC3540">
              <w:rPr>
                <w:noProof/>
              </w:rPr>
              <w:fldChar w:fldCharType="end"/>
            </w:r>
          </w:p>
        </w:tc>
        <w:tc>
          <w:tcPr>
            <w:tcW w:w="10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E375AE" w:rsidRPr="00AC3540" w:rsidRDefault="00E375AE" w:rsidP="00A24FB1">
            <w:pPr>
              <w:pStyle w:val="TablecellCENTER"/>
              <w:keepLines/>
              <w:rPr>
                <w:noProof/>
              </w:rPr>
            </w:pPr>
            <w:r w:rsidRPr="00AC3540">
              <w:rPr>
                <w:noProof/>
              </w:rPr>
              <w:fldChar w:fldCharType="begin"/>
            </w:r>
            <w:r w:rsidRPr="00AC3540">
              <w:rPr>
                <w:noProof/>
              </w:rPr>
              <w:instrText xml:space="preserve"> REF TC_015_025_IF \n \h </w:instrText>
            </w:r>
            <w:r w:rsidR="00A24FB1" w:rsidRPr="00AC3540">
              <w:rPr>
                <w:noProof/>
              </w:rPr>
              <w:instrText xml:space="preserve"> \* MERGEFORMAT </w:instrText>
            </w:r>
            <w:r w:rsidRPr="00AC3540">
              <w:rPr>
                <w:noProof/>
              </w:rPr>
            </w:r>
            <w:r w:rsidRPr="00AC3540">
              <w:rPr>
                <w:noProof/>
              </w:rPr>
              <w:fldChar w:fldCharType="separate"/>
            </w:r>
            <w:r w:rsidR="008A478B">
              <w:rPr>
                <w:noProof/>
              </w:rPr>
              <w:t>8.15.2.22</w:t>
            </w:r>
            <w:r w:rsidRPr="00AC3540">
              <w:rPr>
                <w:noProof/>
              </w:rPr>
              <w:fldChar w:fldCharType="end"/>
            </w:r>
          </w:p>
        </w:tc>
        <w:tc>
          <w:tcPr>
            <w:tcW w:w="1560" w:type="dxa"/>
            <w:gridSpan w:val="3"/>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E375AE" w:rsidRPr="00AC3540" w:rsidRDefault="00E375AE" w:rsidP="00A24FB1">
            <w:pPr>
              <w:pStyle w:val="TablecellLEFT"/>
              <w:keepLines/>
              <w:rPr>
                <w:noProof/>
              </w:rPr>
            </w:pPr>
            <w:r w:rsidRPr="00AC3540">
              <w:rPr>
                <w:noProof/>
              </w:rPr>
              <w:t>TC[15,25]</w:t>
            </w:r>
          </w:p>
        </w:tc>
        <w:tc>
          <w:tcPr>
            <w:tcW w:w="3969"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E375AE" w:rsidRPr="00AC3540" w:rsidRDefault="00E375AE" w:rsidP="00A24FB1">
            <w:pPr>
              <w:pStyle w:val="TablecellLEFT"/>
              <w:keepLines/>
              <w:rPr>
                <w:noProof/>
              </w:rPr>
            </w:pPr>
            <w:r w:rsidRPr="00AC3540">
              <w:rPr>
                <w:noProof/>
              </w:rPr>
              <w:t>resize packet stores</w:t>
            </w:r>
          </w:p>
        </w:tc>
        <w:tc>
          <w:tcPr>
            <w:tcW w:w="1101"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E375AE" w:rsidRPr="00AC3540" w:rsidRDefault="00E375AE" w:rsidP="00DC113B">
            <w:pPr>
              <w:pStyle w:val="TablecellCENTER"/>
              <w:rPr>
                <w:noProof/>
              </w:rPr>
            </w:pPr>
            <w:r w:rsidRPr="00AC3540">
              <w:rPr>
                <w:noProof/>
              </w:rPr>
              <w:t>by declaration</w:t>
            </w:r>
          </w:p>
        </w:tc>
      </w:tr>
      <w:tr w:rsidR="00E375AE" w:rsidRPr="00AC3540" w:rsidTr="002A1CDD">
        <w:trPr>
          <w:trHeight w:val="240"/>
        </w:trPr>
        <w:tc>
          <w:tcPr>
            <w:tcW w:w="983"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E375AE" w:rsidRPr="00AC3540" w:rsidRDefault="00E375AE" w:rsidP="00A24FB1">
            <w:pPr>
              <w:pStyle w:val="TablecellCENTER"/>
              <w:keepLines/>
              <w:rPr>
                <w:noProof/>
              </w:rPr>
            </w:pPr>
            <w:r w:rsidRPr="00AC3540">
              <w:rPr>
                <w:noProof/>
              </w:rPr>
              <w:fldChar w:fldCharType="begin"/>
            </w:r>
            <w:r w:rsidRPr="00AC3540">
              <w:rPr>
                <w:noProof/>
              </w:rPr>
              <w:instrText xml:space="preserve"> REF TC_015_026_SYS \n \h </w:instrText>
            </w:r>
            <w:r w:rsidR="00A24FB1" w:rsidRPr="00AC3540">
              <w:rPr>
                <w:noProof/>
              </w:rPr>
              <w:instrText xml:space="preserve"> \* MERGEFORMAT </w:instrText>
            </w:r>
            <w:r w:rsidRPr="00AC3540">
              <w:rPr>
                <w:noProof/>
              </w:rPr>
            </w:r>
            <w:r w:rsidRPr="00AC3540">
              <w:rPr>
                <w:noProof/>
              </w:rPr>
              <w:fldChar w:fldCharType="separate"/>
            </w:r>
            <w:r w:rsidR="008A478B">
              <w:rPr>
                <w:noProof/>
              </w:rPr>
              <w:t>6.15.3.9.2</w:t>
            </w:r>
            <w:r w:rsidRPr="00AC3540">
              <w:rPr>
                <w:noProof/>
              </w:rPr>
              <w:fldChar w:fldCharType="end"/>
            </w:r>
          </w:p>
        </w:tc>
        <w:tc>
          <w:tcPr>
            <w:tcW w:w="10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E375AE" w:rsidRPr="00AC3540" w:rsidRDefault="00E375AE" w:rsidP="00A24FB1">
            <w:pPr>
              <w:pStyle w:val="TablecellCENTER"/>
              <w:keepLines/>
              <w:rPr>
                <w:noProof/>
              </w:rPr>
            </w:pPr>
            <w:r w:rsidRPr="00AC3540">
              <w:rPr>
                <w:noProof/>
              </w:rPr>
              <w:fldChar w:fldCharType="begin"/>
            </w:r>
            <w:r w:rsidRPr="00AC3540">
              <w:rPr>
                <w:noProof/>
              </w:rPr>
              <w:instrText xml:space="preserve"> REF TC_015_026_IF \n \h </w:instrText>
            </w:r>
            <w:r w:rsidR="00A24FB1" w:rsidRPr="00AC3540">
              <w:rPr>
                <w:noProof/>
              </w:rPr>
              <w:instrText xml:space="preserve"> \* MERGEFORMAT </w:instrText>
            </w:r>
            <w:r w:rsidRPr="00AC3540">
              <w:rPr>
                <w:noProof/>
              </w:rPr>
            </w:r>
            <w:r w:rsidRPr="00AC3540">
              <w:rPr>
                <w:noProof/>
              </w:rPr>
              <w:fldChar w:fldCharType="separate"/>
            </w:r>
            <w:r w:rsidR="008A478B">
              <w:rPr>
                <w:noProof/>
              </w:rPr>
              <w:t>8.15.2.23</w:t>
            </w:r>
            <w:r w:rsidRPr="00AC3540">
              <w:rPr>
                <w:noProof/>
              </w:rPr>
              <w:fldChar w:fldCharType="end"/>
            </w:r>
          </w:p>
        </w:tc>
        <w:tc>
          <w:tcPr>
            <w:tcW w:w="76"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E375AE" w:rsidRPr="00AC3540" w:rsidRDefault="00E375AE" w:rsidP="005E36E7">
            <w:pPr>
              <w:pStyle w:val="TablecellCENTER"/>
              <w:keepLines/>
              <w:rPr>
                <w:noProof/>
              </w:rPr>
            </w:pPr>
          </w:p>
        </w:tc>
        <w:tc>
          <w:tcPr>
            <w:tcW w:w="1499" w:type="dxa"/>
            <w:gridSpan w:val="3"/>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E375AE" w:rsidRPr="00AC3540" w:rsidRDefault="00E375AE" w:rsidP="00A24FB1">
            <w:pPr>
              <w:pStyle w:val="TablecellLEFT"/>
              <w:keepLines/>
              <w:rPr>
                <w:noProof/>
              </w:rPr>
            </w:pPr>
            <w:r w:rsidRPr="00AC3540">
              <w:rPr>
                <w:noProof/>
              </w:rPr>
              <w:t>TC[15,26]</w:t>
            </w:r>
          </w:p>
        </w:tc>
        <w:tc>
          <w:tcPr>
            <w:tcW w:w="395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E375AE" w:rsidRPr="00AC3540" w:rsidRDefault="00E375AE" w:rsidP="00A24FB1">
            <w:pPr>
              <w:pStyle w:val="TablecellLEFT"/>
              <w:keepLines/>
              <w:rPr>
                <w:noProof/>
              </w:rPr>
            </w:pPr>
            <w:r w:rsidRPr="00AC3540">
              <w:rPr>
                <w:noProof/>
              </w:rPr>
              <w:t>change a packet store type to circular</w:t>
            </w:r>
          </w:p>
        </w:tc>
        <w:tc>
          <w:tcPr>
            <w:tcW w:w="1101"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E375AE" w:rsidRPr="00AC3540" w:rsidRDefault="00A24FB1" w:rsidP="00DC113B">
            <w:pPr>
              <w:pStyle w:val="TablecellCENTER"/>
              <w:rPr>
                <w:noProof/>
              </w:rPr>
            </w:pPr>
            <w:r w:rsidRPr="00AC3540">
              <w:rPr>
                <w:noProof/>
              </w:rPr>
              <w:t>implied by</w:t>
            </w:r>
            <w:r w:rsidR="00A3752F" w:rsidRPr="00AC3540">
              <w:rPr>
                <w:noProof/>
              </w:rPr>
              <w:t xml:space="preserve"> TC[15.25]</w:t>
            </w:r>
          </w:p>
        </w:tc>
      </w:tr>
      <w:tr w:rsidR="00E375AE" w:rsidRPr="00AC3540" w:rsidTr="002A1CDD">
        <w:trPr>
          <w:trHeight w:val="240"/>
        </w:trPr>
        <w:tc>
          <w:tcPr>
            <w:tcW w:w="983"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E375AE" w:rsidRPr="00AC3540" w:rsidRDefault="00E375AE" w:rsidP="00A24FB1">
            <w:pPr>
              <w:pStyle w:val="TablecellCENTER"/>
              <w:keepLines/>
              <w:rPr>
                <w:noProof/>
              </w:rPr>
            </w:pPr>
            <w:r w:rsidRPr="00AC3540">
              <w:rPr>
                <w:noProof/>
              </w:rPr>
              <w:fldChar w:fldCharType="begin"/>
            </w:r>
            <w:r w:rsidRPr="00AC3540">
              <w:rPr>
                <w:noProof/>
              </w:rPr>
              <w:instrText xml:space="preserve"> REF TC_015_027_SYS \n \h </w:instrText>
            </w:r>
            <w:r w:rsidR="00A24FB1" w:rsidRPr="00AC3540">
              <w:rPr>
                <w:noProof/>
              </w:rPr>
              <w:instrText xml:space="preserve"> \* MERGEFORMAT </w:instrText>
            </w:r>
            <w:r w:rsidRPr="00AC3540">
              <w:rPr>
                <w:noProof/>
              </w:rPr>
            </w:r>
            <w:r w:rsidRPr="00AC3540">
              <w:rPr>
                <w:noProof/>
              </w:rPr>
              <w:fldChar w:fldCharType="separate"/>
            </w:r>
            <w:r w:rsidR="008A478B">
              <w:rPr>
                <w:noProof/>
              </w:rPr>
              <w:t>6.15.3.9.3</w:t>
            </w:r>
            <w:r w:rsidRPr="00AC3540">
              <w:rPr>
                <w:noProof/>
              </w:rPr>
              <w:fldChar w:fldCharType="end"/>
            </w:r>
          </w:p>
        </w:tc>
        <w:tc>
          <w:tcPr>
            <w:tcW w:w="10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E375AE" w:rsidRPr="00AC3540" w:rsidRDefault="00E375AE" w:rsidP="00A24FB1">
            <w:pPr>
              <w:pStyle w:val="TablecellCENTER"/>
              <w:keepLines/>
              <w:rPr>
                <w:noProof/>
              </w:rPr>
            </w:pPr>
            <w:r w:rsidRPr="00AC3540">
              <w:rPr>
                <w:noProof/>
              </w:rPr>
              <w:fldChar w:fldCharType="begin"/>
            </w:r>
            <w:r w:rsidRPr="00AC3540">
              <w:rPr>
                <w:noProof/>
              </w:rPr>
              <w:instrText xml:space="preserve"> REF TC_015_027_IF \n \h </w:instrText>
            </w:r>
            <w:r w:rsidR="00A24FB1" w:rsidRPr="00AC3540">
              <w:rPr>
                <w:noProof/>
              </w:rPr>
              <w:instrText xml:space="preserve"> \* MERGEFORMAT </w:instrText>
            </w:r>
            <w:r w:rsidRPr="00AC3540">
              <w:rPr>
                <w:noProof/>
              </w:rPr>
            </w:r>
            <w:r w:rsidRPr="00AC3540">
              <w:rPr>
                <w:noProof/>
              </w:rPr>
              <w:fldChar w:fldCharType="separate"/>
            </w:r>
            <w:r w:rsidR="008A478B">
              <w:rPr>
                <w:noProof/>
              </w:rPr>
              <w:t>8.15.2.24</w:t>
            </w:r>
            <w:r w:rsidRPr="00AC3540">
              <w:rPr>
                <w:noProof/>
              </w:rPr>
              <w:fldChar w:fldCharType="end"/>
            </w:r>
          </w:p>
        </w:tc>
        <w:tc>
          <w:tcPr>
            <w:tcW w:w="76"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E375AE" w:rsidRPr="00AC3540" w:rsidRDefault="00E375AE" w:rsidP="005E36E7">
            <w:pPr>
              <w:pStyle w:val="TablecellCENTER"/>
              <w:keepLines/>
              <w:rPr>
                <w:noProof/>
              </w:rPr>
            </w:pPr>
          </w:p>
        </w:tc>
        <w:tc>
          <w:tcPr>
            <w:tcW w:w="1499" w:type="dxa"/>
            <w:gridSpan w:val="3"/>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E375AE" w:rsidRPr="00AC3540" w:rsidRDefault="00E375AE" w:rsidP="00A24FB1">
            <w:pPr>
              <w:pStyle w:val="TablecellLEFT"/>
              <w:keepLines/>
              <w:rPr>
                <w:noProof/>
              </w:rPr>
            </w:pPr>
            <w:r w:rsidRPr="00AC3540">
              <w:rPr>
                <w:noProof/>
              </w:rPr>
              <w:t>TC[15,27]</w:t>
            </w:r>
          </w:p>
        </w:tc>
        <w:tc>
          <w:tcPr>
            <w:tcW w:w="395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E375AE" w:rsidRPr="00AC3540" w:rsidRDefault="00E375AE" w:rsidP="00A24FB1">
            <w:pPr>
              <w:pStyle w:val="TablecellLEFT"/>
              <w:keepLines/>
              <w:rPr>
                <w:noProof/>
              </w:rPr>
            </w:pPr>
            <w:r w:rsidRPr="00AC3540">
              <w:rPr>
                <w:noProof/>
              </w:rPr>
              <w:t>change a packet store type to bounded</w:t>
            </w:r>
          </w:p>
        </w:tc>
        <w:tc>
          <w:tcPr>
            <w:tcW w:w="1101"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E375AE" w:rsidRPr="00AC3540" w:rsidRDefault="00A24FB1" w:rsidP="00DC113B">
            <w:pPr>
              <w:pStyle w:val="TablecellCENTER"/>
              <w:rPr>
                <w:noProof/>
              </w:rPr>
            </w:pPr>
            <w:r w:rsidRPr="00AC3540">
              <w:rPr>
                <w:noProof/>
              </w:rPr>
              <w:t xml:space="preserve">implied by </w:t>
            </w:r>
            <w:r w:rsidR="00A3752F" w:rsidRPr="00AC3540">
              <w:rPr>
                <w:noProof/>
              </w:rPr>
              <w:t>TC[15.25]</w:t>
            </w:r>
          </w:p>
        </w:tc>
      </w:tr>
      <w:tr w:rsidR="00E375AE" w:rsidRPr="00AC3540" w:rsidTr="002A1CDD">
        <w:trPr>
          <w:trHeight w:val="240"/>
        </w:trPr>
        <w:tc>
          <w:tcPr>
            <w:tcW w:w="983"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E375AE" w:rsidRPr="00AC3540" w:rsidRDefault="00E375AE" w:rsidP="00A24FB1">
            <w:pPr>
              <w:pStyle w:val="TablecellCENTER"/>
              <w:keepLines/>
              <w:rPr>
                <w:noProof/>
              </w:rPr>
            </w:pPr>
            <w:r w:rsidRPr="00AC3540">
              <w:rPr>
                <w:noProof/>
              </w:rPr>
              <w:fldChar w:fldCharType="begin"/>
            </w:r>
            <w:r w:rsidRPr="00AC3540">
              <w:rPr>
                <w:noProof/>
              </w:rPr>
              <w:instrText xml:space="preserve"> REF TC_015_028_SYS \n \h </w:instrText>
            </w:r>
            <w:r w:rsidR="00A24FB1" w:rsidRPr="00AC3540">
              <w:rPr>
                <w:noProof/>
              </w:rPr>
              <w:instrText xml:space="preserve"> \* MERGEFORMAT </w:instrText>
            </w:r>
            <w:r w:rsidRPr="00AC3540">
              <w:rPr>
                <w:noProof/>
              </w:rPr>
            </w:r>
            <w:r w:rsidRPr="00AC3540">
              <w:rPr>
                <w:noProof/>
              </w:rPr>
              <w:fldChar w:fldCharType="separate"/>
            </w:r>
            <w:r w:rsidR="008A478B">
              <w:rPr>
                <w:noProof/>
              </w:rPr>
              <w:t>6.15.3.9.4</w:t>
            </w:r>
            <w:r w:rsidRPr="00AC3540">
              <w:rPr>
                <w:noProof/>
              </w:rPr>
              <w:fldChar w:fldCharType="end"/>
            </w:r>
          </w:p>
        </w:tc>
        <w:tc>
          <w:tcPr>
            <w:tcW w:w="10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E375AE" w:rsidRPr="00AC3540" w:rsidRDefault="00E375AE" w:rsidP="00A24FB1">
            <w:pPr>
              <w:pStyle w:val="TablecellCENTER"/>
              <w:keepLines/>
              <w:rPr>
                <w:noProof/>
              </w:rPr>
            </w:pPr>
            <w:r w:rsidRPr="00AC3540">
              <w:rPr>
                <w:noProof/>
              </w:rPr>
              <w:fldChar w:fldCharType="begin"/>
            </w:r>
            <w:r w:rsidRPr="00AC3540">
              <w:rPr>
                <w:noProof/>
              </w:rPr>
              <w:instrText xml:space="preserve"> REF TC_015_028_IF \n \h </w:instrText>
            </w:r>
            <w:r w:rsidR="00A24FB1" w:rsidRPr="00AC3540">
              <w:rPr>
                <w:noProof/>
              </w:rPr>
              <w:instrText xml:space="preserve"> \* MERGEFORMAT </w:instrText>
            </w:r>
            <w:r w:rsidRPr="00AC3540">
              <w:rPr>
                <w:noProof/>
              </w:rPr>
            </w:r>
            <w:r w:rsidRPr="00AC3540">
              <w:rPr>
                <w:noProof/>
              </w:rPr>
              <w:fldChar w:fldCharType="separate"/>
            </w:r>
            <w:r w:rsidR="008A478B">
              <w:rPr>
                <w:noProof/>
              </w:rPr>
              <w:t>8.15.2.25</w:t>
            </w:r>
            <w:r w:rsidRPr="00AC3540">
              <w:rPr>
                <w:noProof/>
              </w:rPr>
              <w:fldChar w:fldCharType="end"/>
            </w:r>
          </w:p>
        </w:tc>
        <w:tc>
          <w:tcPr>
            <w:tcW w:w="76"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E375AE" w:rsidRPr="00AC3540" w:rsidRDefault="00E375AE" w:rsidP="005E36E7">
            <w:pPr>
              <w:pStyle w:val="TablecellCENTER"/>
              <w:keepLines/>
              <w:rPr>
                <w:noProof/>
              </w:rPr>
            </w:pPr>
          </w:p>
        </w:tc>
        <w:tc>
          <w:tcPr>
            <w:tcW w:w="1499" w:type="dxa"/>
            <w:gridSpan w:val="3"/>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E375AE" w:rsidRPr="00AC3540" w:rsidRDefault="00E375AE" w:rsidP="00A24FB1">
            <w:pPr>
              <w:pStyle w:val="TablecellLEFT"/>
              <w:keepLines/>
              <w:rPr>
                <w:noProof/>
              </w:rPr>
            </w:pPr>
            <w:r w:rsidRPr="00AC3540">
              <w:rPr>
                <w:noProof/>
              </w:rPr>
              <w:t>TC[15,28]</w:t>
            </w:r>
          </w:p>
        </w:tc>
        <w:tc>
          <w:tcPr>
            <w:tcW w:w="395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E375AE" w:rsidRPr="00AC3540" w:rsidRDefault="00E375AE" w:rsidP="00A24FB1">
            <w:pPr>
              <w:pStyle w:val="TablecellLEFT"/>
              <w:keepLines/>
              <w:rPr>
                <w:noProof/>
              </w:rPr>
            </w:pPr>
            <w:r w:rsidRPr="00AC3540">
              <w:rPr>
                <w:noProof/>
              </w:rPr>
              <w:t>change the virtual channel used by a packet store</w:t>
            </w:r>
          </w:p>
        </w:tc>
        <w:tc>
          <w:tcPr>
            <w:tcW w:w="1101"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E375AE" w:rsidRPr="00AC3540" w:rsidRDefault="00A24FB1" w:rsidP="00DC113B">
            <w:pPr>
              <w:pStyle w:val="TablecellCENTER"/>
              <w:rPr>
                <w:noProof/>
              </w:rPr>
            </w:pPr>
            <w:r w:rsidRPr="00AC3540">
              <w:rPr>
                <w:noProof/>
              </w:rPr>
              <w:t xml:space="preserve">implied by </w:t>
            </w:r>
            <w:r w:rsidR="00A3752F" w:rsidRPr="00AC3540">
              <w:rPr>
                <w:noProof/>
              </w:rPr>
              <w:t>TC[15.25]</w:t>
            </w:r>
          </w:p>
        </w:tc>
      </w:tr>
      <w:tr w:rsidR="00A24FB1" w:rsidRPr="00AC3540" w:rsidTr="002A1CDD">
        <w:trPr>
          <w:trHeight w:val="240"/>
        </w:trPr>
        <w:tc>
          <w:tcPr>
            <w:tcW w:w="983"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A24FB1" w:rsidRPr="00AC3540" w:rsidRDefault="00A24FB1" w:rsidP="00A24FB1">
            <w:pPr>
              <w:pStyle w:val="TablecellCENTER"/>
              <w:keepLines/>
              <w:rPr>
                <w:noProof/>
              </w:rPr>
            </w:pPr>
            <w:r w:rsidRPr="00AC3540">
              <w:rPr>
                <w:noProof/>
              </w:rPr>
              <w:fldChar w:fldCharType="begin"/>
            </w:r>
            <w:r w:rsidRPr="00AC3540">
              <w:rPr>
                <w:noProof/>
              </w:rPr>
              <w:instrText xml:space="preserve"> REF TC_015_012_SYS \n \h  \* MERGEFORMAT </w:instrText>
            </w:r>
            <w:r w:rsidRPr="00AC3540">
              <w:rPr>
                <w:noProof/>
              </w:rPr>
            </w:r>
            <w:r w:rsidRPr="00AC3540">
              <w:rPr>
                <w:noProof/>
              </w:rPr>
              <w:fldChar w:fldCharType="separate"/>
            </w:r>
            <w:r w:rsidR="008A478B">
              <w:rPr>
                <w:noProof/>
              </w:rPr>
              <w:t>6.15.3.10.1</w:t>
            </w:r>
            <w:r w:rsidRPr="00AC3540">
              <w:rPr>
                <w:noProof/>
              </w:rPr>
              <w:fldChar w:fldCharType="end"/>
            </w:r>
          </w:p>
        </w:tc>
        <w:tc>
          <w:tcPr>
            <w:tcW w:w="10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A24FB1" w:rsidRPr="00AC3540" w:rsidRDefault="00A24FB1" w:rsidP="00A24FB1">
            <w:pPr>
              <w:pStyle w:val="TablecellCENTER"/>
              <w:keepLines/>
              <w:rPr>
                <w:noProof/>
              </w:rPr>
            </w:pPr>
            <w:r w:rsidRPr="00AC3540">
              <w:rPr>
                <w:noProof/>
              </w:rPr>
              <w:fldChar w:fldCharType="begin"/>
            </w:r>
            <w:r w:rsidRPr="00AC3540">
              <w:rPr>
                <w:noProof/>
              </w:rPr>
              <w:instrText xml:space="preserve"> REF TC_015_012_IF \n \h  \* MERGEFORMAT </w:instrText>
            </w:r>
            <w:r w:rsidRPr="00AC3540">
              <w:rPr>
                <w:noProof/>
              </w:rPr>
            </w:r>
            <w:r w:rsidRPr="00AC3540">
              <w:rPr>
                <w:noProof/>
              </w:rPr>
              <w:fldChar w:fldCharType="separate"/>
            </w:r>
            <w:r w:rsidR="008A478B">
              <w:rPr>
                <w:noProof/>
              </w:rPr>
              <w:t>8.15.2.9</w:t>
            </w:r>
            <w:r w:rsidRPr="00AC3540">
              <w:rPr>
                <w:noProof/>
              </w:rPr>
              <w:fldChar w:fldCharType="end"/>
            </w:r>
          </w:p>
        </w:tc>
        <w:tc>
          <w:tcPr>
            <w:tcW w:w="1560" w:type="dxa"/>
            <w:gridSpan w:val="3"/>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A24FB1" w:rsidRPr="00AC3540" w:rsidRDefault="00A24FB1" w:rsidP="00A24FB1">
            <w:pPr>
              <w:pStyle w:val="TablecellLEFT"/>
              <w:keepLines/>
              <w:rPr>
                <w:noProof/>
              </w:rPr>
            </w:pPr>
            <w:r w:rsidRPr="00AC3540">
              <w:rPr>
                <w:noProof/>
              </w:rPr>
              <w:t>TC[15,12]</w:t>
            </w:r>
          </w:p>
        </w:tc>
        <w:tc>
          <w:tcPr>
            <w:tcW w:w="3969"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A24FB1" w:rsidRPr="00AC3540" w:rsidRDefault="00A24FB1" w:rsidP="00A24FB1">
            <w:pPr>
              <w:pStyle w:val="TablecellLEFT"/>
              <w:keepLines/>
              <w:rPr>
                <w:noProof/>
              </w:rPr>
            </w:pPr>
            <w:r w:rsidRPr="00AC3540">
              <w:rPr>
                <w:noProof/>
              </w:rPr>
              <w:t>summary-report the content of packet stores</w:t>
            </w:r>
          </w:p>
        </w:tc>
        <w:tc>
          <w:tcPr>
            <w:tcW w:w="1101"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A24FB1" w:rsidRPr="00AC3540" w:rsidRDefault="00A24FB1" w:rsidP="00DC113B">
            <w:pPr>
              <w:pStyle w:val="TablecellCENTER"/>
              <w:rPr>
                <w:noProof/>
              </w:rPr>
            </w:pPr>
            <w:r w:rsidRPr="00AC3540">
              <w:rPr>
                <w:noProof/>
              </w:rPr>
              <w:t>by declaration</w:t>
            </w:r>
          </w:p>
        </w:tc>
      </w:tr>
      <w:tr w:rsidR="00A24FB1" w:rsidRPr="00AC3540" w:rsidTr="002A1CDD">
        <w:trPr>
          <w:trHeight w:val="240"/>
        </w:trPr>
        <w:tc>
          <w:tcPr>
            <w:tcW w:w="983"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A24FB1" w:rsidRPr="00AC3540" w:rsidRDefault="00A24FB1" w:rsidP="00A24FB1">
            <w:pPr>
              <w:pStyle w:val="TablecellCENTER"/>
              <w:keepLines/>
              <w:rPr>
                <w:noProof/>
              </w:rPr>
            </w:pPr>
            <w:r w:rsidRPr="00AC3540">
              <w:rPr>
                <w:noProof/>
              </w:rPr>
              <w:fldChar w:fldCharType="begin"/>
            </w:r>
            <w:r w:rsidRPr="00AC3540">
              <w:rPr>
                <w:noProof/>
              </w:rPr>
              <w:instrText xml:space="preserve"> REF TM_015_013_SYS \n \h  \* MERGEFORMAT </w:instrText>
            </w:r>
            <w:r w:rsidRPr="00AC3540">
              <w:rPr>
                <w:noProof/>
              </w:rPr>
            </w:r>
            <w:r w:rsidRPr="00AC3540">
              <w:rPr>
                <w:noProof/>
              </w:rPr>
              <w:fldChar w:fldCharType="separate"/>
            </w:r>
            <w:r w:rsidR="008A478B">
              <w:rPr>
                <w:noProof/>
              </w:rPr>
              <w:t>6.15.3.10.1</w:t>
            </w:r>
            <w:r w:rsidRPr="00AC3540">
              <w:rPr>
                <w:noProof/>
              </w:rPr>
              <w:fldChar w:fldCharType="end"/>
            </w:r>
          </w:p>
        </w:tc>
        <w:tc>
          <w:tcPr>
            <w:tcW w:w="10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A24FB1" w:rsidRPr="00AC3540" w:rsidRDefault="00A24FB1" w:rsidP="00A24FB1">
            <w:pPr>
              <w:pStyle w:val="TablecellCENTER"/>
              <w:keepLines/>
              <w:rPr>
                <w:noProof/>
              </w:rPr>
            </w:pPr>
            <w:r w:rsidRPr="00AC3540">
              <w:rPr>
                <w:noProof/>
              </w:rPr>
              <w:fldChar w:fldCharType="begin"/>
            </w:r>
            <w:r w:rsidRPr="00AC3540">
              <w:rPr>
                <w:noProof/>
              </w:rPr>
              <w:instrText xml:space="preserve"> REF TM_015_013_IF \n \h  \* MERGEFORMAT </w:instrText>
            </w:r>
            <w:r w:rsidRPr="00AC3540">
              <w:rPr>
                <w:noProof/>
              </w:rPr>
            </w:r>
            <w:r w:rsidRPr="00AC3540">
              <w:rPr>
                <w:noProof/>
              </w:rPr>
              <w:fldChar w:fldCharType="separate"/>
            </w:r>
            <w:r w:rsidR="008A478B">
              <w:rPr>
                <w:noProof/>
              </w:rPr>
              <w:t>8.15.2.10</w:t>
            </w:r>
            <w:r w:rsidRPr="00AC3540">
              <w:rPr>
                <w:noProof/>
              </w:rPr>
              <w:fldChar w:fldCharType="end"/>
            </w:r>
          </w:p>
        </w:tc>
        <w:tc>
          <w:tcPr>
            <w:tcW w:w="76"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A24FB1" w:rsidRPr="00AC3540" w:rsidRDefault="00A24FB1" w:rsidP="005E36E7">
            <w:pPr>
              <w:pStyle w:val="TablecellCENTER"/>
              <w:keepLines/>
              <w:rPr>
                <w:noProof/>
              </w:rPr>
            </w:pPr>
          </w:p>
        </w:tc>
        <w:tc>
          <w:tcPr>
            <w:tcW w:w="1499" w:type="dxa"/>
            <w:gridSpan w:val="3"/>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A24FB1" w:rsidRPr="00AC3540" w:rsidRDefault="00A24FB1" w:rsidP="00A24FB1">
            <w:pPr>
              <w:pStyle w:val="TablecellLEFT"/>
              <w:keepLines/>
              <w:rPr>
                <w:noProof/>
              </w:rPr>
            </w:pPr>
            <w:r w:rsidRPr="00AC3540">
              <w:rPr>
                <w:noProof/>
              </w:rPr>
              <w:t>TM[15,13]</w:t>
            </w:r>
          </w:p>
        </w:tc>
        <w:tc>
          <w:tcPr>
            <w:tcW w:w="395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A24FB1" w:rsidRPr="00AC3540" w:rsidRDefault="00A24FB1" w:rsidP="00A24FB1">
            <w:pPr>
              <w:pStyle w:val="TablecellLEFT"/>
              <w:keepLines/>
              <w:rPr>
                <w:noProof/>
              </w:rPr>
            </w:pPr>
            <w:r w:rsidRPr="00AC3540">
              <w:rPr>
                <w:noProof/>
              </w:rPr>
              <w:t>packet store content summary report</w:t>
            </w:r>
          </w:p>
        </w:tc>
        <w:tc>
          <w:tcPr>
            <w:tcW w:w="1101"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A24FB1" w:rsidRPr="00AC3540" w:rsidRDefault="00A24FB1" w:rsidP="00DC113B">
            <w:pPr>
              <w:pStyle w:val="TablecellCENTER"/>
              <w:rPr>
                <w:noProof/>
              </w:rPr>
            </w:pPr>
            <w:r w:rsidRPr="00AC3540">
              <w:rPr>
                <w:noProof/>
              </w:rPr>
              <w:t>TC[15,12]</w:t>
            </w:r>
            <w:r w:rsidR="00DC113B" w:rsidRPr="00AC3540">
              <w:rPr>
                <w:noProof/>
              </w:rPr>
              <w:t xml:space="preserve"> response</w:t>
            </w:r>
          </w:p>
        </w:tc>
      </w:tr>
    </w:tbl>
    <w:p w:rsidR="00834871" w:rsidRPr="00AC3540" w:rsidRDefault="003D2DE3" w:rsidP="00AF1F67">
      <w:pPr>
        <w:pStyle w:val="Annex4"/>
        <w:rPr>
          <w:noProof/>
        </w:rPr>
      </w:pPr>
      <w:r w:rsidRPr="00AC3540">
        <w:rPr>
          <w:noProof/>
        </w:rPr>
        <w:t>Packet selection</w:t>
      </w:r>
    </w:p>
    <w:p w:rsidR="00834871" w:rsidRPr="00AC3540" w:rsidRDefault="004F69DE" w:rsidP="00834871">
      <w:pPr>
        <w:pStyle w:val="paragraph"/>
        <w:keepNext/>
        <w:rPr>
          <w:noProof/>
        </w:rPr>
      </w:pPr>
      <w:r w:rsidRPr="00AC3540">
        <w:rPr>
          <w:noProof/>
        </w:rPr>
        <w:fldChar w:fldCharType="begin"/>
      </w:r>
      <w:r w:rsidRPr="00AC3540">
        <w:rPr>
          <w:noProof/>
        </w:rPr>
        <w:instrText xml:space="preserve"> REF _Ref432943138 \w \h </w:instrText>
      </w:r>
      <w:r w:rsidRPr="00AC3540">
        <w:rPr>
          <w:noProof/>
        </w:rPr>
      </w:r>
      <w:r w:rsidRPr="00AC3540">
        <w:rPr>
          <w:noProof/>
        </w:rPr>
        <w:fldChar w:fldCharType="separate"/>
      </w:r>
      <w:r w:rsidR="008A478B">
        <w:rPr>
          <w:noProof/>
        </w:rPr>
        <w:t xml:space="preserve">Table C-24 </w:t>
      </w:r>
      <w:r w:rsidRPr="00AC3540">
        <w:rPr>
          <w:noProof/>
        </w:rPr>
        <w:fldChar w:fldCharType="end"/>
      </w:r>
      <w:r w:rsidR="00834871" w:rsidRPr="00AC3540">
        <w:rPr>
          <w:noProof/>
        </w:rPr>
        <w:t xml:space="preserve">shows the message types of the </w:t>
      </w:r>
      <w:r w:rsidR="00BA5444" w:rsidRPr="00AC3540">
        <w:rPr>
          <w:noProof/>
        </w:rPr>
        <w:t xml:space="preserve">packet selection </w:t>
      </w:r>
      <w:r w:rsidR="003D2DE3" w:rsidRPr="00AC3540">
        <w:rPr>
          <w:noProof/>
        </w:rPr>
        <w:t>subservice type</w:t>
      </w:r>
      <w:r w:rsidR="00834871" w:rsidRPr="00AC3540">
        <w:rPr>
          <w:noProof/>
        </w:rPr>
        <w:t>.</w:t>
      </w:r>
    </w:p>
    <w:p w:rsidR="00834871" w:rsidRPr="00AC3540" w:rsidRDefault="00BA5444" w:rsidP="00834871">
      <w:pPr>
        <w:pStyle w:val="CaptionAnnexTable"/>
        <w:spacing w:after="120"/>
        <w:rPr>
          <w:noProof/>
        </w:rPr>
      </w:pPr>
      <w:bookmarkStart w:id="1645" w:name="_Ref432943138"/>
      <w:r w:rsidRPr="00AC3540">
        <w:rPr>
          <w:noProof/>
        </w:rPr>
        <w:t xml:space="preserve">Packet selection </w:t>
      </w:r>
      <w:r w:rsidR="00834871" w:rsidRPr="00AC3540">
        <w:rPr>
          <w:noProof/>
        </w:rPr>
        <w:t>message types</w:t>
      </w:r>
      <w:bookmarkEnd w:id="1645"/>
    </w:p>
    <w:tbl>
      <w:tblPr>
        <w:tblStyle w:val="TableGrid"/>
        <w:tblW w:w="8647" w:type="dxa"/>
        <w:tblInd w:w="84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20" w:firstRow="1" w:lastRow="0" w:firstColumn="0" w:lastColumn="0" w:noHBand="1" w:noVBand="1"/>
      </w:tblPr>
      <w:tblGrid>
        <w:gridCol w:w="992"/>
        <w:gridCol w:w="992"/>
        <w:gridCol w:w="142"/>
        <w:gridCol w:w="142"/>
        <w:gridCol w:w="1276"/>
        <w:gridCol w:w="3969"/>
        <w:gridCol w:w="1134"/>
      </w:tblGrid>
      <w:tr w:rsidR="00834871" w:rsidRPr="00AC3540" w:rsidTr="00854267">
        <w:trPr>
          <w:trHeight w:val="272"/>
          <w:tblHeader/>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834871" w:rsidRPr="00AC3540" w:rsidRDefault="00834871" w:rsidP="00854267">
            <w:pPr>
              <w:pStyle w:val="TableHeaderCENTER"/>
              <w:keepLines/>
              <w:rPr>
                <w:noProof/>
              </w:rPr>
            </w:pPr>
            <w:r w:rsidRPr="00AC3540">
              <w:rPr>
                <w:noProof/>
              </w:rPr>
              <w:t>system</w:t>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834871" w:rsidRPr="00AC3540" w:rsidRDefault="00834871" w:rsidP="00854267">
            <w:pPr>
              <w:pStyle w:val="TableHeaderCENTER"/>
              <w:keepLines/>
              <w:rPr>
                <w:noProof/>
              </w:rPr>
            </w:pPr>
            <w:r w:rsidRPr="00AC3540">
              <w:rPr>
                <w:noProof/>
              </w:rPr>
              <w:t>interface</w:t>
            </w:r>
          </w:p>
        </w:tc>
        <w:tc>
          <w:tcPr>
            <w:tcW w:w="6663" w:type="dxa"/>
            <w:gridSpan w:val="5"/>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834871" w:rsidRPr="00AC3540" w:rsidRDefault="00834871" w:rsidP="00854267">
            <w:pPr>
              <w:pStyle w:val="TableHeaderCENTER"/>
              <w:rPr>
                <w:noProof/>
              </w:rPr>
            </w:pPr>
            <w:r w:rsidRPr="00AC3540">
              <w:rPr>
                <w:noProof/>
              </w:rPr>
              <w:t>message type</w:t>
            </w:r>
          </w:p>
        </w:tc>
      </w:tr>
      <w:tr w:rsidR="00B33238" w:rsidRPr="00AC3540" w:rsidTr="007556DB">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B33238" w:rsidRPr="00AC3540" w:rsidRDefault="00B33238" w:rsidP="009A2AE4">
            <w:pPr>
              <w:pStyle w:val="TablecellCENTER"/>
              <w:keepLines/>
              <w:rPr>
                <w:noProof/>
              </w:rPr>
            </w:pPr>
            <w:r w:rsidRPr="00AC3540">
              <w:rPr>
                <w:noProof/>
              </w:rPr>
              <w:fldChar w:fldCharType="begin"/>
            </w:r>
            <w:r w:rsidRPr="00AC3540">
              <w:rPr>
                <w:noProof/>
              </w:rPr>
              <w:instrText xml:space="preserve"> REF TC_015_003_SYS \n \h </w:instrText>
            </w:r>
            <w:r w:rsidR="00454E6B" w:rsidRPr="00AC3540">
              <w:rPr>
                <w:noProof/>
              </w:rPr>
              <w:instrText xml:space="preserve"> \* MERGEFORMAT </w:instrText>
            </w:r>
            <w:r w:rsidRPr="00AC3540">
              <w:rPr>
                <w:noProof/>
              </w:rPr>
            </w:r>
            <w:r w:rsidRPr="00AC3540">
              <w:rPr>
                <w:noProof/>
              </w:rPr>
              <w:fldChar w:fldCharType="separate"/>
            </w:r>
            <w:r w:rsidR="008A478B">
              <w:rPr>
                <w:noProof/>
              </w:rPr>
              <w:t>6.15.4.4.1</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B33238" w:rsidRPr="00AC3540" w:rsidRDefault="00B33238" w:rsidP="009A2AE4">
            <w:pPr>
              <w:pStyle w:val="TablecellCENTER"/>
              <w:keepLines/>
              <w:rPr>
                <w:noProof/>
              </w:rPr>
            </w:pPr>
            <w:r w:rsidRPr="00AC3540">
              <w:rPr>
                <w:noProof/>
              </w:rPr>
              <w:fldChar w:fldCharType="begin"/>
            </w:r>
            <w:r w:rsidRPr="00AC3540">
              <w:rPr>
                <w:noProof/>
              </w:rPr>
              <w:instrText xml:space="preserve"> REF TC_015_003_IF \n \h </w:instrText>
            </w:r>
            <w:r w:rsidR="00454E6B" w:rsidRPr="00AC3540">
              <w:rPr>
                <w:noProof/>
              </w:rPr>
              <w:instrText xml:space="preserve"> \* MERGEFORMAT </w:instrText>
            </w:r>
            <w:r w:rsidRPr="00AC3540">
              <w:rPr>
                <w:noProof/>
              </w:rPr>
            </w:r>
            <w:r w:rsidRPr="00AC3540">
              <w:rPr>
                <w:noProof/>
              </w:rPr>
              <w:fldChar w:fldCharType="separate"/>
            </w:r>
            <w:r w:rsidR="008A478B">
              <w:rPr>
                <w:noProof/>
              </w:rPr>
              <w:t>8.15.2.3</w:t>
            </w:r>
            <w:r w:rsidRPr="00AC3540">
              <w:rPr>
                <w:noProof/>
              </w:rPr>
              <w:fldChar w:fldCharType="end"/>
            </w:r>
          </w:p>
        </w:tc>
        <w:tc>
          <w:tcPr>
            <w:tcW w:w="1560" w:type="dxa"/>
            <w:gridSpan w:val="3"/>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B33238" w:rsidRPr="00AC3540" w:rsidRDefault="00B33238" w:rsidP="009A2AE4">
            <w:pPr>
              <w:pStyle w:val="TablecellLEFT"/>
              <w:keepLines/>
              <w:rPr>
                <w:noProof/>
              </w:rPr>
            </w:pPr>
            <w:r w:rsidRPr="00AC3540">
              <w:rPr>
                <w:noProof/>
              </w:rPr>
              <w:t>TC[15,3]</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tcPr>
          <w:p w:rsidR="00B33238" w:rsidRPr="00AC3540" w:rsidRDefault="007F53FF" w:rsidP="009A2AE4">
            <w:pPr>
              <w:pStyle w:val="TablecellLEFT"/>
              <w:keepLines/>
              <w:rPr>
                <w:noProof/>
              </w:rPr>
            </w:pPr>
            <w:r w:rsidRPr="00AC3540">
              <w:rPr>
                <w:noProof/>
              </w:rPr>
              <w:t xml:space="preserve">add report types to the application process </w:t>
            </w:r>
            <w:r w:rsidR="008116F6" w:rsidRPr="00AC3540">
              <w:rPr>
                <w:noProof/>
              </w:rPr>
              <w:t>storage-control configuration</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B33238" w:rsidRPr="00AC3540" w:rsidRDefault="00B33238" w:rsidP="00DC113B">
            <w:pPr>
              <w:pStyle w:val="TablecellCENTER"/>
              <w:rPr>
                <w:noProof/>
              </w:rPr>
            </w:pPr>
            <w:r w:rsidRPr="00AC3540">
              <w:rPr>
                <w:noProof/>
              </w:rPr>
              <w:t>minimum</w:t>
            </w:r>
          </w:p>
        </w:tc>
      </w:tr>
      <w:tr w:rsidR="00A8640A" w:rsidRPr="00AC3540" w:rsidTr="007556DB">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A8640A" w:rsidRPr="00AC3540" w:rsidRDefault="00A8640A" w:rsidP="009A2AE4">
            <w:pPr>
              <w:pStyle w:val="TablecellCENTER"/>
              <w:keepLines/>
              <w:rPr>
                <w:noProof/>
              </w:rPr>
            </w:pPr>
            <w:r w:rsidRPr="00AC3540">
              <w:rPr>
                <w:noProof/>
              </w:rPr>
              <w:fldChar w:fldCharType="begin"/>
            </w:r>
            <w:r w:rsidRPr="00AC3540">
              <w:rPr>
                <w:noProof/>
              </w:rPr>
              <w:instrText xml:space="preserve"> REF TC_015_004_SYS \n \h </w:instrText>
            </w:r>
            <w:r w:rsidR="00454E6B" w:rsidRPr="00AC3540">
              <w:rPr>
                <w:noProof/>
              </w:rPr>
              <w:instrText xml:space="preserve"> \* MERGEFORMAT </w:instrText>
            </w:r>
            <w:r w:rsidRPr="00AC3540">
              <w:rPr>
                <w:noProof/>
              </w:rPr>
            </w:r>
            <w:r w:rsidRPr="00AC3540">
              <w:rPr>
                <w:noProof/>
              </w:rPr>
              <w:fldChar w:fldCharType="separate"/>
            </w:r>
            <w:r w:rsidR="008A478B">
              <w:rPr>
                <w:noProof/>
              </w:rPr>
              <w:t>6.15.4.4.2</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A8640A" w:rsidRPr="00AC3540" w:rsidRDefault="00A8640A" w:rsidP="009A2AE4">
            <w:pPr>
              <w:pStyle w:val="TablecellCENTER"/>
              <w:keepLines/>
              <w:rPr>
                <w:noProof/>
              </w:rPr>
            </w:pPr>
            <w:r w:rsidRPr="00AC3540">
              <w:rPr>
                <w:noProof/>
              </w:rPr>
              <w:fldChar w:fldCharType="begin"/>
            </w:r>
            <w:r w:rsidRPr="00AC3540">
              <w:rPr>
                <w:noProof/>
              </w:rPr>
              <w:instrText xml:space="preserve"> REF TC_015_004_IF \n \h </w:instrText>
            </w:r>
            <w:r w:rsidR="00454E6B" w:rsidRPr="00AC3540">
              <w:rPr>
                <w:noProof/>
              </w:rPr>
              <w:instrText xml:space="preserve"> \* MERGEFORMAT </w:instrText>
            </w:r>
            <w:r w:rsidRPr="00AC3540">
              <w:rPr>
                <w:noProof/>
              </w:rPr>
            </w:r>
            <w:r w:rsidRPr="00AC3540">
              <w:rPr>
                <w:noProof/>
              </w:rPr>
              <w:fldChar w:fldCharType="separate"/>
            </w:r>
            <w:r w:rsidR="008A478B">
              <w:rPr>
                <w:noProof/>
              </w:rPr>
              <w:t>8.15.2.4</w:t>
            </w:r>
            <w:r w:rsidRPr="00AC3540">
              <w:rPr>
                <w:noProof/>
              </w:rPr>
              <w:fldChar w:fldCharType="end"/>
            </w: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A8640A" w:rsidRPr="00AC3540" w:rsidRDefault="00A8640A" w:rsidP="009A2AE4">
            <w:pPr>
              <w:pStyle w:val="TablecellCENTER"/>
              <w:keepLines/>
              <w:rPr>
                <w:noProof/>
              </w:rPr>
            </w:pPr>
          </w:p>
        </w:tc>
        <w:tc>
          <w:tcPr>
            <w:tcW w:w="1418"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A8640A" w:rsidRPr="00AC3540" w:rsidRDefault="00A8640A" w:rsidP="009A2AE4">
            <w:pPr>
              <w:pStyle w:val="TablecellLEFT"/>
              <w:keepLines/>
              <w:rPr>
                <w:noProof/>
              </w:rPr>
            </w:pPr>
            <w:r w:rsidRPr="00AC3540">
              <w:rPr>
                <w:noProof/>
              </w:rPr>
              <w:t>TC[15,4]</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tcPr>
          <w:p w:rsidR="00A8640A" w:rsidRPr="00AC3540" w:rsidRDefault="007F53FF" w:rsidP="009A2AE4">
            <w:pPr>
              <w:pStyle w:val="TablecellLEFT"/>
              <w:keepLines/>
              <w:rPr>
                <w:noProof/>
              </w:rPr>
            </w:pPr>
            <w:r w:rsidRPr="00AC3540">
              <w:rPr>
                <w:noProof/>
              </w:rPr>
              <w:t xml:space="preserve">delete report types from the application process </w:t>
            </w:r>
            <w:r w:rsidR="008116F6" w:rsidRPr="00AC3540">
              <w:rPr>
                <w:noProof/>
              </w:rPr>
              <w:t>storage-control configuration</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A8640A" w:rsidRPr="00AC3540" w:rsidRDefault="00E70524" w:rsidP="00DC113B">
            <w:pPr>
              <w:pStyle w:val="TablecellCENTER"/>
              <w:rPr>
                <w:noProof/>
              </w:rPr>
            </w:pPr>
            <w:r w:rsidRPr="00AC3540">
              <w:rPr>
                <w:noProof/>
              </w:rPr>
              <w:t>minimum</w:t>
            </w:r>
          </w:p>
        </w:tc>
      </w:tr>
      <w:tr w:rsidR="00727E67" w:rsidRPr="00AC3540" w:rsidTr="007556DB">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727E67" w:rsidRPr="00AC3540" w:rsidRDefault="00727E67" w:rsidP="00385688">
            <w:pPr>
              <w:pStyle w:val="TablecellCENTER"/>
              <w:keepLines/>
              <w:rPr>
                <w:noProof/>
              </w:rPr>
            </w:pPr>
            <w:r w:rsidRPr="00AC3540">
              <w:rPr>
                <w:noProof/>
              </w:rPr>
              <w:fldChar w:fldCharType="begin"/>
            </w:r>
            <w:r w:rsidRPr="00AC3540">
              <w:rPr>
                <w:noProof/>
              </w:rPr>
              <w:instrText xml:space="preserve"> REF TC_015_005_SYS \n \h </w:instrText>
            </w:r>
            <w:r w:rsidR="00454E6B" w:rsidRPr="00AC3540">
              <w:rPr>
                <w:noProof/>
              </w:rPr>
              <w:instrText xml:space="preserve"> \* MERGEFORMAT </w:instrText>
            </w:r>
            <w:r w:rsidRPr="00AC3540">
              <w:rPr>
                <w:noProof/>
              </w:rPr>
            </w:r>
            <w:r w:rsidRPr="00AC3540">
              <w:rPr>
                <w:noProof/>
              </w:rPr>
              <w:fldChar w:fldCharType="separate"/>
            </w:r>
            <w:r w:rsidR="008A478B">
              <w:rPr>
                <w:noProof/>
              </w:rPr>
              <w:t>6.15.4.4.3</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727E67" w:rsidRPr="00AC3540" w:rsidRDefault="00727E67" w:rsidP="00385688">
            <w:pPr>
              <w:pStyle w:val="TablecellCENTER"/>
              <w:keepLines/>
              <w:rPr>
                <w:noProof/>
              </w:rPr>
            </w:pPr>
            <w:r w:rsidRPr="00AC3540">
              <w:rPr>
                <w:noProof/>
              </w:rPr>
              <w:fldChar w:fldCharType="begin"/>
            </w:r>
            <w:r w:rsidRPr="00AC3540">
              <w:rPr>
                <w:noProof/>
              </w:rPr>
              <w:instrText xml:space="preserve"> REF TC_015_005_IF \n \h </w:instrText>
            </w:r>
            <w:r w:rsidR="00454E6B" w:rsidRPr="00AC3540">
              <w:rPr>
                <w:noProof/>
              </w:rPr>
              <w:instrText xml:space="preserve"> \* MERGEFORMAT </w:instrText>
            </w:r>
            <w:r w:rsidRPr="00AC3540">
              <w:rPr>
                <w:noProof/>
              </w:rPr>
            </w:r>
            <w:r w:rsidRPr="00AC3540">
              <w:rPr>
                <w:noProof/>
              </w:rPr>
              <w:fldChar w:fldCharType="separate"/>
            </w:r>
            <w:r w:rsidR="008A478B">
              <w:rPr>
                <w:noProof/>
              </w:rPr>
              <w:t>8.15.2.5</w:t>
            </w:r>
            <w:r w:rsidRPr="00AC3540">
              <w:rPr>
                <w:noProof/>
              </w:rPr>
              <w:fldChar w:fldCharType="end"/>
            </w: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727E67" w:rsidRPr="00AC3540" w:rsidRDefault="00727E67" w:rsidP="00385688">
            <w:pPr>
              <w:pStyle w:val="TablecellCENTER"/>
              <w:keepLines/>
              <w:rPr>
                <w:noProof/>
              </w:rPr>
            </w:pPr>
          </w:p>
        </w:tc>
        <w:tc>
          <w:tcPr>
            <w:tcW w:w="1418"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727E67" w:rsidRPr="00AC3540" w:rsidRDefault="00727E67" w:rsidP="00385688">
            <w:pPr>
              <w:pStyle w:val="TablecellLEFT"/>
              <w:keepLines/>
              <w:rPr>
                <w:noProof/>
              </w:rPr>
            </w:pPr>
            <w:r w:rsidRPr="00AC3540">
              <w:rPr>
                <w:noProof/>
              </w:rPr>
              <w:t>TC[15,5]</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tcPr>
          <w:p w:rsidR="00727E67" w:rsidRPr="00AC3540" w:rsidRDefault="007F53FF" w:rsidP="00385688">
            <w:pPr>
              <w:pStyle w:val="TablecellLEFT"/>
              <w:keepLines/>
              <w:rPr>
                <w:noProof/>
              </w:rPr>
            </w:pPr>
            <w:r w:rsidRPr="00AC3540">
              <w:rPr>
                <w:noProof/>
              </w:rPr>
              <w:t xml:space="preserve">report the content of the application process </w:t>
            </w:r>
            <w:r w:rsidR="008116F6" w:rsidRPr="00AC3540">
              <w:rPr>
                <w:noProof/>
              </w:rPr>
              <w:t>storage-control configuration</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727E67" w:rsidRPr="00AC3540" w:rsidRDefault="00B32846" w:rsidP="00DC113B">
            <w:pPr>
              <w:pStyle w:val="TablecellCENTER"/>
              <w:rPr>
                <w:noProof/>
              </w:rPr>
            </w:pPr>
            <w:r w:rsidRPr="00AC3540">
              <w:rPr>
                <w:noProof/>
              </w:rPr>
              <w:t>requires</w:t>
            </w:r>
            <w:r w:rsidR="00727E67" w:rsidRPr="00AC3540">
              <w:rPr>
                <w:noProof/>
              </w:rPr>
              <w:t xml:space="preserve"> TC[15,3]</w:t>
            </w:r>
          </w:p>
        </w:tc>
      </w:tr>
      <w:tr w:rsidR="00727E67" w:rsidRPr="00AC3540" w:rsidTr="007556DB">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727E67" w:rsidRPr="00AC3540" w:rsidRDefault="00727E67" w:rsidP="00385688">
            <w:pPr>
              <w:pStyle w:val="TablecellCENTER"/>
              <w:keepLines/>
              <w:rPr>
                <w:noProof/>
              </w:rPr>
            </w:pPr>
            <w:r w:rsidRPr="00AC3540">
              <w:rPr>
                <w:noProof/>
              </w:rPr>
              <w:fldChar w:fldCharType="begin"/>
            </w:r>
            <w:r w:rsidRPr="00AC3540">
              <w:rPr>
                <w:noProof/>
              </w:rPr>
              <w:instrText xml:space="preserve"> REF TM_015_006_SYS \n \h </w:instrText>
            </w:r>
            <w:r w:rsidR="00454E6B" w:rsidRPr="00AC3540">
              <w:rPr>
                <w:noProof/>
              </w:rPr>
              <w:instrText xml:space="preserve"> \* MERGEFORMAT </w:instrText>
            </w:r>
            <w:r w:rsidRPr="00AC3540">
              <w:rPr>
                <w:noProof/>
              </w:rPr>
            </w:r>
            <w:r w:rsidRPr="00AC3540">
              <w:rPr>
                <w:noProof/>
              </w:rPr>
              <w:fldChar w:fldCharType="separate"/>
            </w:r>
            <w:r w:rsidR="008A478B">
              <w:rPr>
                <w:noProof/>
              </w:rPr>
              <w:t>6.15.4.4.3</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727E67" w:rsidRPr="00AC3540" w:rsidRDefault="00727E67" w:rsidP="00385688">
            <w:pPr>
              <w:pStyle w:val="TablecellCENTER"/>
              <w:keepLines/>
              <w:rPr>
                <w:noProof/>
              </w:rPr>
            </w:pPr>
            <w:r w:rsidRPr="00AC3540">
              <w:rPr>
                <w:noProof/>
              </w:rPr>
              <w:fldChar w:fldCharType="begin"/>
            </w:r>
            <w:r w:rsidRPr="00AC3540">
              <w:rPr>
                <w:noProof/>
              </w:rPr>
              <w:instrText xml:space="preserve"> REF TM_015_006_IF \n \h </w:instrText>
            </w:r>
            <w:r w:rsidR="00454E6B" w:rsidRPr="00AC3540">
              <w:rPr>
                <w:noProof/>
              </w:rPr>
              <w:instrText xml:space="preserve"> \* MERGEFORMAT </w:instrText>
            </w:r>
            <w:r w:rsidRPr="00AC3540">
              <w:rPr>
                <w:noProof/>
              </w:rPr>
            </w:r>
            <w:r w:rsidRPr="00AC3540">
              <w:rPr>
                <w:noProof/>
              </w:rPr>
              <w:fldChar w:fldCharType="separate"/>
            </w:r>
            <w:r w:rsidR="008A478B">
              <w:rPr>
                <w:noProof/>
              </w:rPr>
              <w:t>8.15.2.6</w:t>
            </w:r>
            <w:r w:rsidRPr="00AC3540">
              <w:rPr>
                <w:noProof/>
              </w:rPr>
              <w:fldChar w:fldCharType="end"/>
            </w: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727E67" w:rsidRPr="00AC3540" w:rsidRDefault="00727E67" w:rsidP="00385688">
            <w:pPr>
              <w:pStyle w:val="TablecellCENTER"/>
              <w:keepLines/>
              <w:rPr>
                <w:noProof/>
              </w:rPr>
            </w:pP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727E67" w:rsidRPr="00AC3540" w:rsidRDefault="00727E67" w:rsidP="00385688">
            <w:pPr>
              <w:pStyle w:val="TablecellLEFT"/>
              <w:keepLines/>
              <w:rPr>
                <w:noProof/>
              </w:rPr>
            </w:pPr>
          </w:p>
        </w:tc>
        <w:tc>
          <w:tcPr>
            <w:tcW w:w="1276"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Pr>
          <w:p w:rsidR="00727E67" w:rsidRPr="00AC3540" w:rsidRDefault="00727E67" w:rsidP="00385688">
            <w:pPr>
              <w:pStyle w:val="TablecellLEFT"/>
              <w:keepLines/>
              <w:rPr>
                <w:noProof/>
              </w:rPr>
            </w:pPr>
            <w:r w:rsidRPr="00AC3540">
              <w:rPr>
                <w:noProof/>
              </w:rPr>
              <w:t>TM[15,6]</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tcPr>
          <w:p w:rsidR="00727E67" w:rsidRPr="00AC3540" w:rsidRDefault="007F53FF" w:rsidP="00385688">
            <w:pPr>
              <w:pStyle w:val="TablecellLEFT"/>
              <w:keepLines/>
              <w:rPr>
                <w:noProof/>
              </w:rPr>
            </w:pPr>
            <w:r w:rsidRPr="00AC3540">
              <w:rPr>
                <w:noProof/>
              </w:rPr>
              <w:t xml:space="preserve">application process </w:t>
            </w:r>
            <w:r w:rsidR="008116F6" w:rsidRPr="00AC3540">
              <w:rPr>
                <w:noProof/>
              </w:rPr>
              <w:t>storage-control configuration</w:t>
            </w:r>
            <w:r w:rsidRPr="00AC3540">
              <w:rPr>
                <w:noProof/>
              </w:rPr>
              <w:t xml:space="preserve"> content report</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727E67" w:rsidRPr="00AC3540" w:rsidRDefault="00727E67" w:rsidP="00DC113B">
            <w:pPr>
              <w:pStyle w:val="TablecellCENTER"/>
              <w:rPr>
                <w:noProof/>
              </w:rPr>
            </w:pPr>
            <w:r w:rsidRPr="00AC3540">
              <w:rPr>
                <w:noProof/>
              </w:rPr>
              <w:t>TC[15,5]</w:t>
            </w:r>
            <w:r w:rsidR="00DC113B" w:rsidRPr="00AC3540">
              <w:rPr>
                <w:noProof/>
              </w:rPr>
              <w:t xml:space="preserve"> response</w:t>
            </w:r>
          </w:p>
        </w:tc>
      </w:tr>
      <w:tr w:rsidR="007E29C8" w:rsidRPr="00AC3540" w:rsidTr="00DA637B">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7E29C8" w:rsidRPr="00AC3540" w:rsidRDefault="007E29C8" w:rsidP="00DA637B">
            <w:pPr>
              <w:pStyle w:val="TablecellCENTER"/>
              <w:keepLines/>
              <w:rPr>
                <w:noProof/>
              </w:rPr>
            </w:pPr>
            <w:r w:rsidRPr="00AC3540">
              <w:rPr>
                <w:noProof/>
              </w:rPr>
              <w:fldChar w:fldCharType="begin"/>
            </w:r>
            <w:r w:rsidRPr="00AC3540">
              <w:rPr>
                <w:noProof/>
              </w:rPr>
              <w:instrText xml:space="preserve"> REF ST015_PSSub_perHPRSControl \w \h  \* MERGEFORMAT </w:instrText>
            </w:r>
            <w:r w:rsidRPr="00AC3540">
              <w:rPr>
                <w:noProof/>
              </w:rPr>
            </w:r>
            <w:r w:rsidRPr="00AC3540">
              <w:rPr>
                <w:noProof/>
              </w:rPr>
              <w:fldChar w:fldCharType="separate"/>
            </w:r>
            <w:r w:rsidR="008A478B">
              <w:rPr>
                <w:noProof/>
              </w:rPr>
              <w:t>6.15.4.2.1a</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7E29C8" w:rsidRPr="00AC3540" w:rsidRDefault="007E29C8" w:rsidP="00DA637B">
            <w:pPr>
              <w:pStyle w:val="TablecellCENTER"/>
              <w:keepLines/>
              <w:rPr>
                <w:noProof/>
              </w:rPr>
            </w:pPr>
          </w:p>
        </w:tc>
        <w:tc>
          <w:tcPr>
            <w:tcW w:w="5529" w:type="dxa"/>
            <w:gridSpan w:val="4"/>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D6E3BC" w:themeFill="accent3" w:themeFillTint="66"/>
            <w:tcMar>
              <w:top w:w="85" w:type="dxa"/>
              <w:bottom w:w="85" w:type="dxa"/>
            </w:tcMar>
            <w:vAlign w:val="center"/>
          </w:tcPr>
          <w:p w:rsidR="007E29C8" w:rsidRPr="00AC3540" w:rsidRDefault="007E29C8" w:rsidP="00DA637B">
            <w:pPr>
              <w:pStyle w:val="TablecellLEFT"/>
              <w:keepLines/>
              <w:rPr>
                <w:noProof/>
              </w:rPr>
            </w:pPr>
            <w:r w:rsidRPr="00AC3540">
              <w:rPr>
                <w:noProof/>
              </w:rPr>
              <w:t>control, per housekeeping parameter report structure, the storage of housekeeping parameter reports</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7E29C8" w:rsidRPr="00AC3540" w:rsidRDefault="007E29C8" w:rsidP="00DA637B">
            <w:pPr>
              <w:pStyle w:val="TablecellLEFT"/>
              <w:keepLines/>
              <w:jc w:val="center"/>
              <w:rPr>
                <w:noProof/>
              </w:rPr>
            </w:pPr>
            <w:r w:rsidRPr="00AC3540">
              <w:rPr>
                <w:noProof/>
              </w:rPr>
              <w:t>by declaration</w:t>
            </w:r>
          </w:p>
        </w:tc>
      </w:tr>
      <w:tr w:rsidR="00A8640A" w:rsidRPr="00AC3540" w:rsidTr="007E29C8">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A8640A" w:rsidRPr="00AC3540" w:rsidRDefault="00A8640A" w:rsidP="009A2AE4">
            <w:pPr>
              <w:pStyle w:val="TablecellCENTER"/>
              <w:keepLines/>
              <w:rPr>
                <w:noProof/>
              </w:rPr>
            </w:pPr>
            <w:r w:rsidRPr="00AC3540">
              <w:rPr>
                <w:noProof/>
              </w:rPr>
              <w:fldChar w:fldCharType="begin"/>
            </w:r>
            <w:r w:rsidRPr="00AC3540">
              <w:rPr>
                <w:noProof/>
              </w:rPr>
              <w:instrText xml:space="preserve"> REF TC_015_029_SYS \n \h </w:instrText>
            </w:r>
            <w:r w:rsidR="00454E6B" w:rsidRPr="00AC3540">
              <w:rPr>
                <w:noProof/>
              </w:rPr>
              <w:instrText xml:space="preserve"> \* MERGEFORMAT </w:instrText>
            </w:r>
            <w:r w:rsidRPr="00AC3540">
              <w:rPr>
                <w:noProof/>
              </w:rPr>
            </w:r>
            <w:r w:rsidRPr="00AC3540">
              <w:rPr>
                <w:noProof/>
              </w:rPr>
              <w:fldChar w:fldCharType="separate"/>
            </w:r>
            <w:r w:rsidR="008A478B">
              <w:rPr>
                <w:noProof/>
              </w:rPr>
              <w:t>6.15.4.5.1</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A8640A" w:rsidRPr="00AC3540" w:rsidRDefault="00A8640A" w:rsidP="009A2AE4">
            <w:pPr>
              <w:pStyle w:val="TablecellCENTER"/>
              <w:keepLines/>
              <w:rPr>
                <w:noProof/>
              </w:rPr>
            </w:pPr>
            <w:r w:rsidRPr="00AC3540">
              <w:rPr>
                <w:noProof/>
              </w:rPr>
              <w:fldChar w:fldCharType="begin"/>
            </w:r>
            <w:r w:rsidRPr="00AC3540">
              <w:rPr>
                <w:noProof/>
              </w:rPr>
              <w:instrText xml:space="preserve"> REF TC_015_029_IF \n \h </w:instrText>
            </w:r>
            <w:r w:rsidR="00454E6B" w:rsidRPr="00AC3540">
              <w:rPr>
                <w:noProof/>
              </w:rPr>
              <w:instrText xml:space="preserve"> \* MERGEFORMAT </w:instrText>
            </w:r>
            <w:r w:rsidRPr="00AC3540">
              <w:rPr>
                <w:noProof/>
              </w:rPr>
            </w:r>
            <w:r w:rsidRPr="00AC3540">
              <w:rPr>
                <w:noProof/>
              </w:rPr>
              <w:fldChar w:fldCharType="separate"/>
            </w:r>
            <w:r w:rsidR="008A478B">
              <w:rPr>
                <w:noProof/>
              </w:rPr>
              <w:t>8.15.2.26</w:t>
            </w:r>
            <w:r w:rsidRPr="00AC3540">
              <w:rPr>
                <w:noProof/>
              </w:rPr>
              <w:fldChar w:fldCharType="end"/>
            </w:r>
          </w:p>
        </w:tc>
        <w:tc>
          <w:tcPr>
            <w:tcW w:w="1560" w:type="dxa"/>
            <w:gridSpan w:val="3"/>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A8640A" w:rsidRPr="00AC3540" w:rsidRDefault="00A8640A" w:rsidP="009A2AE4">
            <w:pPr>
              <w:pStyle w:val="TablecellLEFT"/>
              <w:keepLines/>
              <w:rPr>
                <w:noProof/>
              </w:rPr>
            </w:pPr>
            <w:r w:rsidRPr="00AC3540">
              <w:rPr>
                <w:noProof/>
              </w:rPr>
              <w:t>TC[15,29]</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tcPr>
          <w:p w:rsidR="00A8640A" w:rsidRPr="00AC3540" w:rsidRDefault="007F53FF" w:rsidP="009A2AE4">
            <w:pPr>
              <w:pStyle w:val="TablecellLEFT"/>
              <w:keepLines/>
              <w:rPr>
                <w:noProof/>
              </w:rPr>
            </w:pPr>
            <w:r w:rsidRPr="00AC3540">
              <w:rPr>
                <w:noProof/>
              </w:rPr>
              <w:t xml:space="preserve">add structure identifiers to the housekeeping parameter report </w:t>
            </w:r>
            <w:r w:rsidR="00F16523" w:rsidRPr="00AC3540">
              <w:rPr>
                <w:noProof/>
              </w:rPr>
              <w:t>storage-control configuration</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D6E3BC" w:themeFill="accent3" w:themeFillTint="66"/>
            <w:tcMar>
              <w:top w:w="85" w:type="dxa"/>
              <w:bottom w:w="85" w:type="dxa"/>
            </w:tcMar>
            <w:vAlign w:val="center"/>
          </w:tcPr>
          <w:p w:rsidR="00A8640A" w:rsidRPr="00AC3540" w:rsidRDefault="007E29C8" w:rsidP="00DC113B">
            <w:pPr>
              <w:pStyle w:val="TablecellCENTER"/>
              <w:rPr>
                <w:noProof/>
              </w:rPr>
            </w:pPr>
            <w:r w:rsidRPr="00AC3540">
              <w:rPr>
                <w:noProof/>
              </w:rPr>
              <w:t xml:space="preserve">implied by </w:t>
            </w:r>
            <w:r w:rsidRPr="00AC3540">
              <w:rPr>
                <w:noProof/>
              </w:rPr>
              <w:fldChar w:fldCharType="begin"/>
            </w:r>
            <w:r w:rsidRPr="00AC3540">
              <w:rPr>
                <w:noProof/>
              </w:rPr>
              <w:instrText xml:space="preserve"> REF ST015_PSSub_perHPRSControl \w \h  \* MERGEFORMAT </w:instrText>
            </w:r>
            <w:r w:rsidRPr="00AC3540">
              <w:rPr>
                <w:noProof/>
              </w:rPr>
            </w:r>
            <w:r w:rsidRPr="00AC3540">
              <w:rPr>
                <w:noProof/>
              </w:rPr>
              <w:fldChar w:fldCharType="separate"/>
            </w:r>
            <w:r w:rsidR="008A478B">
              <w:rPr>
                <w:noProof/>
              </w:rPr>
              <w:t>6.15.4.2.1a</w:t>
            </w:r>
            <w:r w:rsidRPr="00AC3540">
              <w:rPr>
                <w:noProof/>
              </w:rPr>
              <w:fldChar w:fldCharType="end"/>
            </w:r>
            <w:r w:rsidRPr="00AC3540">
              <w:rPr>
                <w:noProof/>
              </w:rPr>
              <w:t xml:space="preserve"> </w:t>
            </w:r>
          </w:p>
        </w:tc>
      </w:tr>
      <w:tr w:rsidR="00A8640A" w:rsidRPr="00AC3540" w:rsidTr="007E29C8">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A8640A" w:rsidRPr="00AC3540" w:rsidRDefault="00A8640A" w:rsidP="009A2AE4">
            <w:pPr>
              <w:pStyle w:val="TablecellCENTER"/>
              <w:keepLines/>
              <w:rPr>
                <w:noProof/>
              </w:rPr>
            </w:pPr>
            <w:r w:rsidRPr="00AC3540">
              <w:rPr>
                <w:noProof/>
              </w:rPr>
              <w:fldChar w:fldCharType="begin"/>
            </w:r>
            <w:r w:rsidRPr="00AC3540">
              <w:rPr>
                <w:noProof/>
              </w:rPr>
              <w:instrText xml:space="preserve"> REF TC_015_030_SYS \n \h </w:instrText>
            </w:r>
            <w:r w:rsidR="00454E6B" w:rsidRPr="00AC3540">
              <w:rPr>
                <w:noProof/>
              </w:rPr>
              <w:instrText xml:space="preserve"> \* MERGEFORMAT </w:instrText>
            </w:r>
            <w:r w:rsidRPr="00AC3540">
              <w:rPr>
                <w:noProof/>
              </w:rPr>
            </w:r>
            <w:r w:rsidRPr="00AC3540">
              <w:rPr>
                <w:noProof/>
              </w:rPr>
              <w:fldChar w:fldCharType="separate"/>
            </w:r>
            <w:r w:rsidR="008A478B">
              <w:rPr>
                <w:noProof/>
              </w:rPr>
              <w:t>6.15.4.5.2</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A8640A" w:rsidRPr="00AC3540" w:rsidRDefault="00A8640A" w:rsidP="009A2AE4">
            <w:pPr>
              <w:pStyle w:val="TablecellCENTER"/>
              <w:keepLines/>
              <w:rPr>
                <w:noProof/>
              </w:rPr>
            </w:pPr>
            <w:r w:rsidRPr="00AC3540">
              <w:rPr>
                <w:noProof/>
              </w:rPr>
              <w:fldChar w:fldCharType="begin"/>
            </w:r>
            <w:r w:rsidRPr="00AC3540">
              <w:rPr>
                <w:noProof/>
              </w:rPr>
              <w:instrText xml:space="preserve"> REF TC_015_030_IF \n \h </w:instrText>
            </w:r>
            <w:r w:rsidR="00454E6B" w:rsidRPr="00AC3540">
              <w:rPr>
                <w:noProof/>
              </w:rPr>
              <w:instrText xml:space="preserve"> \* MERGEFORMAT </w:instrText>
            </w:r>
            <w:r w:rsidRPr="00AC3540">
              <w:rPr>
                <w:noProof/>
              </w:rPr>
            </w:r>
            <w:r w:rsidRPr="00AC3540">
              <w:rPr>
                <w:noProof/>
              </w:rPr>
              <w:fldChar w:fldCharType="separate"/>
            </w:r>
            <w:r w:rsidR="008A478B">
              <w:rPr>
                <w:noProof/>
              </w:rPr>
              <w:t>8.15.2.27</w:t>
            </w:r>
            <w:r w:rsidRPr="00AC3540">
              <w:rPr>
                <w:noProof/>
              </w:rPr>
              <w:fldChar w:fldCharType="end"/>
            </w: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A8640A" w:rsidRPr="00AC3540" w:rsidRDefault="00A8640A" w:rsidP="009A2AE4">
            <w:pPr>
              <w:pStyle w:val="TablecellCENTER"/>
              <w:keepLines/>
              <w:rPr>
                <w:noProof/>
              </w:rPr>
            </w:pPr>
          </w:p>
        </w:tc>
        <w:tc>
          <w:tcPr>
            <w:tcW w:w="1418"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A8640A" w:rsidRPr="00AC3540" w:rsidRDefault="00A8640A" w:rsidP="009A2AE4">
            <w:pPr>
              <w:pStyle w:val="TablecellLEFT"/>
              <w:keepLines/>
              <w:rPr>
                <w:noProof/>
              </w:rPr>
            </w:pPr>
            <w:r w:rsidRPr="00AC3540">
              <w:rPr>
                <w:noProof/>
              </w:rPr>
              <w:t>TC[15,30]</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tcPr>
          <w:p w:rsidR="00A8640A" w:rsidRPr="00AC3540" w:rsidRDefault="007F53FF" w:rsidP="009A2AE4">
            <w:pPr>
              <w:pStyle w:val="TablecellLEFT"/>
              <w:keepLines/>
              <w:rPr>
                <w:noProof/>
              </w:rPr>
            </w:pPr>
            <w:r w:rsidRPr="00AC3540">
              <w:rPr>
                <w:noProof/>
              </w:rPr>
              <w:t xml:space="preserve">delete structure identifiers from the housekeeping parameter report </w:t>
            </w:r>
            <w:r w:rsidR="00F16523" w:rsidRPr="00AC3540">
              <w:rPr>
                <w:noProof/>
              </w:rPr>
              <w:t>storage-control configuration</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D6E3BC" w:themeFill="accent3" w:themeFillTint="66"/>
            <w:tcMar>
              <w:top w:w="85" w:type="dxa"/>
              <w:bottom w:w="85" w:type="dxa"/>
            </w:tcMar>
            <w:vAlign w:val="center"/>
          </w:tcPr>
          <w:p w:rsidR="00A8640A" w:rsidRPr="00AC3540" w:rsidRDefault="007E29C8" w:rsidP="00DC113B">
            <w:pPr>
              <w:pStyle w:val="TablecellCENTER"/>
              <w:rPr>
                <w:noProof/>
              </w:rPr>
            </w:pPr>
            <w:r w:rsidRPr="00AC3540">
              <w:rPr>
                <w:noProof/>
              </w:rPr>
              <w:t xml:space="preserve">implied by </w:t>
            </w:r>
            <w:r w:rsidRPr="00AC3540">
              <w:rPr>
                <w:noProof/>
              </w:rPr>
              <w:fldChar w:fldCharType="begin"/>
            </w:r>
            <w:r w:rsidRPr="00AC3540">
              <w:rPr>
                <w:noProof/>
              </w:rPr>
              <w:instrText xml:space="preserve"> REF ST015_PSSub_perHPRSControl \w \h  \* MERGEFORMAT </w:instrText>
            </w:r>
            <w:r w:rsidRPr="00AC3540">
              <w:rPr>
                <w:noProof/>
              </w:rPr>
            </w:r>
            <w:r w:rsidRPr="00AC3540">
              <w:rPr>
                <w:noProof/>
              </w:rPr>
              <w:fldChar w:fldCharType="separate"/>
            </w:r>
            <w:r w:rsidR="008A478B">
              <w:rPr>
                <w:noProof/>
              </w:rPr>
              <w:t>6.15.4.2.1a</w:t>
            </w:r>
            <w:r w:rsidRPr="00AC3540">
              <w:rPr>
                <w:noProof/>
              </w:rPr>
              <w:fldChar w:fldCharType="end"/>
            </w:r>
          </w:p>
        </w:tc>
      </w:tr>
      <w:tr w:rsidR="00727E67" w:rsidRPr="00AC3540" w:rsidTr="007556DB">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727E67" w:rsidRPr="00AC3540" w:rsidRDefault="00727E67" w:rsidP="00385688">
            <w:pPr>
              <w:pStyle w:val="TablecellCENTER"/>
              <w:keepLines/>
              <w:rPr>
                <w:noProof/>
              </w:rPr>
            </w:pPr>
            <w:r w:rsidRPr="00AC3540">
              <w:rPr>
                <w:noProof/>
              </w:rPr>
              <w:fldChar w:fldCharType="begin"/>
            </w:r>
            <w:r w:rsidRPr="00AC3540">
              <w:rPr>
                <w:noProof/>
              </w:rPr>
              <w:instrText xml:space="preserve"> REF TC_015_035_SYS \n \h </w:instrText>
            </w:r>
            <w:r w:rsidR="00454E6B" w:rsidRPr="00AC3540">
              <w:rPr>
                <w:noProof/>
              </w:rPr>
              <w:instrText xml:space="preserve"> \* MERGEFORMAT </w:instrText>
            </w:r>
            <w:r w:rsidRPr="00AC3540">
              <w:rPr>
                <w:noProof/>
              </w:rPr>
            </w:r>
            <w:r w:rsidRPr="00AC3540">
              <w:rPr>
                <w:noProof/>
              </w:rPr>
              <w:fldChar w:fldCharType="separate"/>
            </w:r>
            <w:r w:rsidR="008A478B">
              <w:rPr>
                <w:noProof/>
              </w:rPr>
              <w:t>6.15.4.5.3</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727E67" w:rsidRPr="00AC3540" w:rsidRDefault="00727E67" w:rsidP="00385688">
            <w:pPr>
              <w:pStyle w:val="TablecellCENTER"/>
              <w:keepLines/>
              <w:rPr>
                <w:noProof/>
              </w:rPr>
            </w:pPr>
            <w:r w:rsidRPr="00AC3540">
              <w:rPr>
                <w:noProof/>
              </w:rPr>
              <w:fldChar w:fldCharType="begin"/>
            </w:r>
            <w:r w:rsidRPr="00AC3540">
              <w:rPr>
                <w:noProof/>
              </w:rPr>
              <w:instrText xml:space="preserve"> REF TC_015_035_IF \n \h </w:instrText>
            </w:r>
            <w:r w:rsidR="00454E6B" w:rsidRPr="00AC3540">
              <w:rPr>
                <w:noProof/>
              </w:rPr>
              <w:instrText xml:space="preserve"> \* MERGEFORMAT </w:instrText>
            </w:r>
            <w:r w:rsidRPr="00AC3540">
              <w:rPr>
                <w:noProof/>
              </w:rPr>
            </w:r>
            <w:r w:rsidRPr="00AC3540">
              <w:rPr>
                <w:noProof/>
              </w:rPr>
              <w:fldChar w:fldCharType="separate"/>
            </w:r>
            <w:r w:rsidR="008A478B">
              <w:rPr>
                <w:noProof/>
              </w:rPr>
              <w:t>8.15.2.32</w:t>
            </w:r>
            <w:r w:rsidRPr="00AC3540">
              <w:rPr>
                <w:noProof/>
              </w:rPr>
              <w:fldChar w:fldCharType="end"/>
            </w: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727E67" w:rsidRPr="00AC3540" w:rsidRDefault="00727E67" w:rsidP="00385688">
            <w:pPr>
              <w:pStyle w:val="TablecellCENTER"/>
              <w:keepLines/>
              <w:rPr>
                <w:noProof/>
              </w:rPr>
            </w:pPr>
          </w:p>
        </w:tc>
        <w:tc>
          <w:tcPr>
            <w:tcW w:w="1418"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727E67" w:rsidRPr="00AC3540" w:rsidRDefault="00727E67" w:rsidP="00385688">
            <w:pPr>
              <w:pStyle w:val="TablecellLEFT"/>
              <w:keepLines/>
              <w:rPr>
                <w:noProof/>
              </w:rPr>
            </w:pPr>
            <w:r w:rsidRPr="00AC3540">
              <w:rPr>
                <w:noProof/>
              </w:rPr>
              <w:t>TC[15,35]</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tcPr>
          <w:p w:rsidR="00727E67" w:rsidRPr="00AC3540" w:rsidRDefault="007F53FF" w:rsidP="00385688">
            <w:pPr>
              <w:pStyle w:val="TablecellLEFT"/>
              <w:keepLines/>
              <w:rPr>
                <w:noProof/>
              </w:rPr>
            </w:pPr>
            <w:r w:rsidRPr="00AC3540">
              <w:rPr>
                <w:noProof/>
              </w:rPr>
              <w:t xml:space="preserve">report the content of the housekeeping parameter report </w:t>
            </w:r>
            <w:r w:rsidR="00F16523" w:rsidRPr="00AC3540">
              <w:rPr>
                <w:noProof/>
              </w:rPr>
              <w:t>storage-control configuration</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727E67" w:rsidRPr="00AC3540" w:rsidRDefault="00B32846" w:rsidP="00DC113B">
            <w:pPr>
              <w:pStyle w:val="TablecellCENTER"/>
              <w:rPr>
                <w:noProof/>
              </w:rPr>
            </w:pPr>
            <w:r w:rsidRPr="00AC3540">
              <w:rPr>
                <w:noProof/>
              </w:rPr>
              <w:t>requires</w:t>
            </w:r>
            <w:r w:rsidR="00727E67" w:rsidRPr="00AC3540">
              <w:rPr>
                <w:noProof/>
              </w:rPr>
              <w:t xml:space="preserve"> TC[15,29]</w:t>
            </w:r>
          </w:p>
        </w:tc>
      </w:tr>
      <w:tr w:rsidR="00727E67" w:rsidRPr="00AC3540" w:rsidTr="007556DB">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727E67" w:rsidRPr="00AC3540" w:rsidRDefault="00727E67" w:rsidP="00385688">
            <w:pPr>
              <w:pStyle w:val="TablecellCENTER"/>
              <w:keepLines/>
              <w:rPr>
                <w:noProof/>
              </w:rPr>
            </w:pPr>
            <w:r w:rsidRPr="00AC3540">
              <w:rPr>
                <w:noProof/>
              </w:rPr>
              <w:fldChar w:fldCharType="begin"/>
            </w:r>
            <w:r w:rsidRPr="00AC3540">
              <w:rPr>
                <w:noProof/>
              </w:rPr>
              <w:instrText xml:space="preserve"> REF TM_015_036_SYS \n \h </w:instrText>
            </w:r>
            <w:r w:rsidR="00454E6B" w:rsidRPr="00AC3540">
              <w:rPr>
                <w:noProof/>
              </w:rPr>
              <w:instrText xml:space="preserve"> \* MERGEFORMAT </w:instrText>
            </w:r>
            <w:r w:rsidRPr="00AC3540">
              <w:rPr>
                <w:noProof/>
              </w:rPr>
            </w:r>
            <w:r w:rsidRPr="00AC3540">
              <w:rPr>
                <w:noProof/>
              </w:rPr>
              <w:fldChar w:fldCharType="separate"/>
            </w:r>
            <w:r w:rsidR="008A478B">
              <w:rPr>
                <w:noProof/>
              </w:rPr>
              <w:t>6.15.4.5.3</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727E67" w:rsidRPr="00AC3540" w:rsidRDefault="00727E67" w:rsidP="00385688">
            <w:pPr>
              <w:pStyle w:val="TablecellCENTER"/>
              <w:keepLines/>
              <w:rPr>
                <w:noProof/>
              </w:rPr>
            </w:pPr>
            <w:r w:rsidRPr="00AC3540">
              <w:rPr>
                <w:noProof/>
              </w:rPr>
              <w:fldChar w:fldCharType="begin"/>
            </w:r>
            <w:r w:rsidRPr="00AC3540">
              <w:rPr>
                <w:noProof/>
              </w:rPr>
              <w:instrText xml:space="preserve"> REF TM_015_036_IF \n \h </w:instrText>
            </w:r>
            <w:r w:rsidR="00454E6B" w:rsidRPr="00AC3540">
              <w:rPr>
                <w:noProof/>
              </w:rPr>
              <w:instrText xml:space="preserve"> \* MERGEFORMAT </w:instrText>
            </w:r>
            <w:r w:rsidRPr="00AC3540">
              <w:rPr>
                <w:noProof/>
              </w:rPr>
            </w:r>
            <w:r w:rsidRPr="00AC3540">
              <w:rPr>
                <w:noProof/>
              </w:rPr>
              <w:fldChar w:fldCharType="separate"/>
            </w:r>
            <w:r w:rsidR="008A478B">
              <w:rPr>
                <w:noProof/>
              </w:rPr>
              <w:t>6.15.4.5.3</w:t>
            </w:r>
            <w:r w:rsidRPr="00AC3540">
              <w:rPr>
                <w:noProof/>
              </w:rPr>
              <w:fldChar w:fldCharType="end"/>
            </w: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727E67" w:rsidRPr="00AC3540" w:rsidRDefault="00727E67" w:rsidP="00385688">
            <w:pPr>
              <w:pStyle w:val="TablecellCENTER"/>
              <w:keepLines/>
              <w:rPr>
                <w:noProof/>
              </w:rPr>
            </w:pP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727E67" w:rsidRPr="00AC3540" w:rsidRDefault="00727E67" w:rsidP="00385688">
            <w:pPr>
              <w:pStyle w:val="TablecellLEFT"/>
              <w:keepLines/>
              <w:rPr>
                <w:noProof/>
              </w:rPr>
            </w:pPr>
          </w:p>
        </w:tc>
        <w:tc>
          <w:tcPr>
            <w:tcW w:w="1276"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Pr>
          <w:p w:rsidR="00727E67" w:rsidRPr="00AC3540" w:rsidRDefault="00727E67" w:rsidP="00385688">
            <w:pPr>
              <w:pStyle w:val="TablecellLEFT"/>
              <w:keepLines/>
              <w:rPr>
                <w:noProof/>
              </w:rPr>
            </w:pPr>
            <w:r w:rsidRPr="00AC3540">
              <w:rPr>
                <w:noProof/>
              </w:rPr>
              <w:t>TM[15,36]</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tcPr>
          <w:p w:rsidR="00727E67" w:rsidRPr="00AC3540" w:rsidRDefault="007F53FF" w:rsidP="00385688">
            <w:pPr>
              <w:pStyle w:val="TablecellLEFT"/>
              <w:keepLines/>
              <w:rPr>
                <w:noProof/>
              </w:rPr>
            </w:pPr>
            <w:r w:rsidRPr="00AC3540">
              <w:rPr>
                <w:noProof/>
              </w:rPr>
              <w:t xml:space="preserve">housekeeping parameter report </w:t>
            </w:r>
            <w:r w:rsidR="00F16523" w:rsidRPr="00AC3540">
              <w:rPr>
                <w:noProof/>
              </w:rPr>
              <w:t>storage-control configuration</w:t>
            </w:r>
            <w:r w:rsidRPr="00AC3540">
              <w:rPr>
                <w:noProof/>
              </w:rPr>
              <w:t xml:space="preserve"> content report</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727E67" w:rsidRPr="00AC3540" w:rsidRDefault="00727E67" w:rsidP="00DC113B">
            <w:pPr>
              <w:pStyle w:val="TablecellCENTER"/>
              <w:rPr>
                <w:noProof/>
              </w:rPr>
            </w:pPr>
            <w:r w:rsidRPr="00AC3540">
              <w:rPr>
                <w:noProof/>
              </w:rPr>
              <w:t>TC[15,36]</w:t>
            </w:r>
            <w:r w:rsidR="00DC113B" w:rsidRPr="00AC3540">
              <w:rPr>
                <w:noProof/>
              </w:rPr>
              <w:t xml:space="preserve"> response</w:t>
            </w:r>
          </w:p>
        </w:tc>
      </w:tr>
      <w:tr w:rsidR="008A781E" w:rsidRPr="00AC3540" w:rsidTr="00DA637B">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A781E" w:rsidRPr="00AC3540" w:rsidRDefault="008A781E" w:rsidP="00DA637B">
            <w:pPr>
              <w:pStyle w:val="TablecellCENTER"/>
              <w:keepLines/>
              <w:rPr>
                <w:noProof/>
              </w:rPr>
            </w:pPr>
            <w:r w:rsidRPr="00AC3540">
              <w:rPr>
                <w:noProof/>
              </w:rPr>
              <w:fldChar w:fldCharType="begin"/>
            </w:r>
            <w:r w:rsidRPr="00AC3540">
              <w:rPr>
                <w:noProof/>
              </w:rPr>
              <w:instrText xml:space="preserve"> REF ST015_PSSub_perDPRSControl \w \h </w:instrText>
            </w:r>
            <w:r w:rsidRPr="00AC3540">
              <w:rPr>
                <w:noProof/>
              </w:rPr>
            </w:r>
            <w:r w:rsidRPr="00AC3540">
              <w:rPr>
                <w:noProof/>
              </w:rPr>
              <w:fldChar w:fldCharType="separate"/>
            </w:r>
            <w:r w:rsidR="008A478B">
              <w:rPr>
                <w:noProof/>
              </w:rPr>
              <w:t>6.15.4.2.1b</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A781E" w:rsidRPr="00AC3540" w:rsidRDefault="008A781E" w:rsidP="00DA637B">
            <w:pPr>
              <w:pStyle w:val="TablecellCENTER"/>
              <w:keepLines/>
              <w:rPr>
                <w:noProof/>
              </w:rPr>
            </w:pPr>
          </w:p>
        </w:tc>
        <w:tc>
          <w:tcPr>
            <w:tcW w:w="5529" w:type="dxa"/>
            <w:gridSpan w:val="4"/>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D6E3BC" w:themeFill="accent3" w:themeFillTint="66"/>
            <w:tcMar>
              <w:top w:w="85" w:type="dxa"/>
              <w:bottom w:w="85" w:type="dxa"/>
            </w:tcMar>
            <w:vAlign w:val="center"/>
          </w:tcPr>
          <w:p w:rsidR="008A781E" w:rsidRPr="00AC3540" w:rsidRDefault="008A781E" w:rsidP="008A781E">
            <w:pPr>
              <w:pStyle w:val="TablecellLEFT"/>
              <w:keepLines/>
              <w:rPr>
                <w:noProof/>
              </w:rPr>
            </w:pPr>
            <w:r w:rsidRPr="00AC3540">
              <w:rPr>
                <w:noProof/>
              </w:rPr>
              <w:t>control, per diagnostic parameter report structure, the storage of diagnostic parameter reports</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A781E" w:rsidRPr="00AC3540" w:rsidRDefault="008A781E" w:rsidP="00DA637B">
            <w:pPr>
              <w:pStyle w:val="TablecellLEFT"/>
              <w:keepLines/>
              <w:jc w:val="center"/>
              <w:rPr>
                <w:noProof/>
              </w:rPr>
            </w:pPr>
            <w:r w:rsidRPr="00AC3540">
              <w:rPr>
                <w:noProof/>
              </w:rPr>
              <w:t>by declaration</w:t>
            </w:r>
          </w:p>
        </w:tc>
      </w:tr>
      <w:tr w:rsidR="00A8640A" w:rsidRPr="00AC3540" w:rsidTr="008A781E">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A8640A" w:rsidRPr="00AC3540" w:rsidRDefault="00A8640A" w:rsidP="009A2AE4">
            <w:pPr>
              <w:pStyle w:val="TablecellCENTER"/>
              <w:keepLines/>
              <w:rPr>
                <w:noProof/>
              </w:rPr>
            </w:pPr>
            <w:r w:rsidRPr="00AC3540">
              <w:rPr>
                <w:noProof/>
              </w:rPr>
              <w:fldChar w:fldCharType="begin"/>
            </w:r>
            <w:r w:rsidRPr="00AC3540">
              <w:rPr>
                <w:noProof/>
              </w:rPr>
              <w:instrText xml:space="preserve"> REF TC_015_031_SYS \n \h </w:instrText>
            </w:r>
            <w:r w:rsidR="00454E6B" w:rsidRPr="00AC3540">
              <w:rPr>
                <w:noProof/>
              </w:rPr>
              <w:instrText xml:space="preserve"> \* MERGEFORMAT </w:instrText>
            </w:r>
            <w:r w:rsidRPr="00AC3540">
              <w:rPr>
                <w:noProof/>
              </w:rPr>
            </w:r>
            <w:r w:rsidRPr="00AC3540">
              <w:rPr>
                <w:noProof/>
              </w:rPr>
              <w:fldChar w:fldCharType="separate"/>
            </w:r>
            <w:r w:rsidR="008A478B">
              <w:rPr>
                <w:noProof/>
              </w:rPr>
              <w:t>6.15.4.6.1</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A8640A" w:rsidRPr="00AC3540" w:rsidRDefault="00A8640A" w:rsidP="009A2AE4">
            <w:pPr>
              <w:pStyle w:val="TablecellCENTER"/>
              <w:keepLines/>
              <w:rPr>
                <w:noProof/>
              </w:rPr>
            </w:pPr>
            <w:r w:rsidRPr="00AC3540">
              <w:rPr>
                <w:noProof/>
              </w:rPr>
              <w:fldChar w:fldCharType="begin"/>
            </w:r>
            <w:r w:rsidRPr="00AC3540">
              <w:rPr>
                <w:noProof/>
              </w:rPr>
              <w:instrText xml:space="preserve"> REF TC_015_031_IF \n \h </w:instrText>
            </w:r>
            <w:r w:rsidR="00454E6B" w:rsidRPr="00AC3540">
              <w:rPr>
                <w:noProof/>
              </w:rPr>
              <w:instrText xml:space="preserve"> \* MERGEFORMAT </w:instrText>
            </w:r>
            <w:r w:rsidRPr="00AC3540">
              <w:rPr>
                <w:noProof/>
              </w:rPr>
            </w:r>
            <w:r w:rsidRPr="00AC3540">
              <w:rPr>
                <w:noProof/>
              </w:rPr>
              <w:fldChar w:fldCharType="separate"/>
            </w:r>
            <w:r w:rsidR="008A478B">
              <w:rPr>
                <w:noProof/>
              </w:rPr>
              <w:t>8.15.2.28</w:t>
            </w:r>
            <w:r w:rsidRPr="00AC3540">
              <w:rPr>
                <w:noProof/>
              </w:rPr>
              <w:fldChar w:fldCharType="end"/>
            </w:r>
          </w:p>
        </w:tc>
        <w:tc>
          <w:tcPr>
            <w:tcW w:w="1560" w:type="dxa"/>
            <w:gridSpan w:val="3"/>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A8640A" w:rsidRPr="00AC3540" w:rsidRDefault="00A8640A" w:rsidP="009A2AE4">
            <w:pPr>
              <w:pStyle w:val="TablecellLEFT"/>
              <w:keepLines/>
              <w:rPr>
                <w:noProof/>
              </w:rPr>
            </w:pPr>
            <w:r w:rsidRPr="00AC3540">
              <w:rPr>
                <w:noProof/>
              </w:rPr>
              <w:t>TC[15,31]</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tcPr>
          <w:p w:rsidR="00A8640A" w:rsidRPr="00AC3540" w:rsidRDefault="007F53FF" w:rsidP="009A2AE4">
            <w:pPr>
              <w:pStyle w:val="TablecellLEFT"/>
              <w:keepLines/>
              <w:rPr>
                <w:noProof/>
              </w:rPr>
            </w:pPr>
            <w:r w:rsidRPr="00AC3540">
              <w:rPr>
                <w:noProof/>
              </w:rPr>
              <w:t xml:space="preserve">add structure identifiers to the diagnostic parameter report </w:t>
            </w:r>
            <w:r w:rsidR="00F16523" w:rsidRPr="00AC3540">
              <w:rPr>
                <w:noProof/>
              </w:rPr>
              <w:t>storage-control configuration</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D6E3BC" w:themeFill="accent3" w:themeFillTint="66"/>
            <w:tcMar>
              <w:top w:w="85" w:type="dxa"/>
              <w:bottom w:w="85" w:type="dxa"/>
            </w:tcMar>
            <w:vAlign w:val="center"/>
          </w:tcPr>
          <w:p w:rsidR="00A8640A" w:rsidRPr="00AC3540" w:rsidRDefault="008A781E" w:rsidP="00DC113B">
            <w:pPr>
              <w:pStyle w:val="TablecellCENTER"/>
              <w:rPr>
                <w:noProof/>
              </w:rPr>
            </w:pPr>
            <w:r w:rsidRPr="00AC3540">
              <w:rPr>
                <w:noProof/>
              </w:rPr>
              <w:t xml:space="preserve">implied by </w:t>
            </w:r>
            <w:r w:rsidRPr="00AC3540">
              <w:rPr>
                <w:noProof/>
              </w:rPr>
              <w:fldChar w:fldCharType="begin"/>
            </w:r>
            <w:r w:rsidRPr="00AC3540">
              <w:rPr>
                <w:noProof/>
              </w:rPr>
              <w:instrText xml:space="preserve"> REF ST015_PSSub_perDPRSControl \w \h  \* MERGEFORMAT </w:instrText>
            </w:r>
            <w:r w:rsidRPr="00AC3540">
              <w:rPr>
                <w:noProof/>
              </w:rPr>
            </w:r>
            <w:r w:rsidRPr="00AC3540">
              <w:rPr>
                <w:noProof/>
              </w:rPr>
              <w:fldChar w:fldCharType="separate"/>
            </w:r>
            <w:r w:rsidR="008A478B">
              <w:rPr>
                <w:noProof/>
              </w:rPr>
              <w:t>6.15.4.2.1b</w:t>
            </w:r>
            <w:r w:rsidRPr="00AC3540">
              <w:rPr>
                <w:noProof/>
              </w:rPr>
              <w:fldChar w:fldCharType="end"/>
            </w:r>
          </w:p>
        </w:tc>
      </w:tr>
      <w:tr w:rsidR="00A8640A" w:rsidRPr="00AC3540" w:rsidTr="008A781E">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A8640A" w:rsidRPr="00AC3540" w:rsidRDefault="00A8640A" w:rsidP="009A2AE4">
            <w:pPr>
              <w:pStyle w:val="TablecellCENTER"/>
              <w:keepLines/>
              <w:rPr>
                <w:noProof/>
              </w:rPr>
            </w:pPr>
            <w:r w:rsidRPr="00AC3540">
              <w:rPr>
                <w:noProof/>
              </w:rPr>
              <w:fldChar w:fldCharType="begin"/>
            </w:r>
            <w:r w:rsidRPr="00AC3540">
              <w:rPr>
                <w:noProof/>
              </w:rPr>
              <w:instrText xml:space="preserve"> REF TC_015_032_SYS \n \h </w:instrText>
            </w:r>
            <w:r w:rsidR="00454E6B" w:rsidRPr="00AC3540">
              <w:rPr>
                <w:noProof/>
              </w:rPr>
              <w:instrText xml:space="preserve"> \* MERGEFORMAT </w:instrText>
            </w:r>
            <w:r w:rsidRPr="00AC3540">
              <w:rPr>
                <w:noProof/>
              </w:rPr>
            </w:r>
            <w:r w:rsidRPr="00AC3540">
              <w:rPr>
                <w:noProof/>
              </w:rPr>
              <w:fldChar w:fldCharType="separate"/>
            </w:r>
            <w:r w:rsidR="008A478B">
              <w:rPr>
                <w:noProof/>
              </w:rPr>
              <w:t>6.15.4.6.2</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A8640A" w:rsidRPr="00AC3540" w:rsidRDefault="00A8640A" w:rsidP="009A2AE4">
            <w:pPr>
              <w:pStyle w:val="TablecellCENTER"/>
              <w:keepLines/>
              <w:rPr>
                <w:noProof/>
              </w:rPr>
            </w:pPr>
            <w:r w:rsidRPr="00AC3540">
              <w:rPr>
                <w:noProof/>
              </w:rPr>
              <w:fldChar w:fldCharType="begin"/>
            </w:r>
            <w:r w:rsidRPr="00AC3540">
              <w:rPr>
                <w:noProof/>
              </w:rPr>
              <w:instrText xml:space="preserve"> REF TC_015_032_IF \n \h </w:instrText>
            </w:r>
            <w:r w:rsidR="00454E6B" w:rsidRPr="00AC3540">
              <w:rPr>
                <w:noProof/>
              </w:rPr>
              <w:instrText xml:space="preserve"> \* MERGEFORMAT </w:instrText>
            </w:r>
            <w:r w:rsidRPr="00AC3540">
              <w:rPr>
                <w:noProof/>
              </w:rPr>
            </w:r>
            <w:r w:rsidRPr="00AC3540">
              <w:rPr>
                <w:noProof/>
              </w:rPr>
              <w:fldChar w:fldCharType="separate"/>
            </w:r>
            <w:r w:rsidR="008A478B">
              <w:rPr>
                <w:noProof/>
              </w:rPr>
              <w:t>8.15.2.29</w:t>
            </w:r>
            <w:r w:rsidRPr="00AC3540">
              <w:rPr>
                <w:noProof/>
              </w:rPr>
              <w:fldChar w:fldCharType="end"/>
            </w: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A8640A" w:rsidRPr="00AC3540" w:rsidRDefault="00A8640A" w:rsidP="009A2AE4">
            <w:pPr>
              <w:pStyle w:val="TablecellCENTER"/>
              <w:keepLines/>
              <w:rPr>
                <w:noProof/>
              </w:rPr>
            </w:pPr>
          </w:p>
        </w:tc>
        <w:tc>
          <w:tcPr>
            <w:tcW w:w="1418"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A8640A" w:rsidRPr="00AC3540" w:rsidRDefault="00A8640A" w:rsidP="009A2AE4">
            <w:pPr>
              <w:pStyle w:val="TablecellLEFT"/>
              <w:keepLines/>
              <w:rPr>
                <w:noProof/>
              </w:rPr>
            </w:pPr>
            <w:r w:rsidRPr="00AC3540">
              <w:rPr>
                <w:noProof/>
              </w:rPr>
              <w:t>TC[15,32]</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tcPr>
          <w:p w:rsidR="00A8640A" w:rsidRPr="00AC3540" w:rsidRDefault="007F53FF" w:rsidP="009A2AE4">
            <w:pPr>
              <w:pStyle w:val="TablecellLEFT"/>
              <w:keepLines/>
              <w:rPr>
                <w:noProof/>
              </w:rPr>
            </w:pPr>
            <w:r w:rsidRPr="00AC3540">
              <w:rPr>
                <w:noProof/>
              </w:rPr>
              <w:t xml:space="preserve">delete structure identifiers from the diagnostic parameter report </w:t>
            </w:r>
            <w:r w:rsidR="00F16523" w:rsidRPr="00AC3540">
              <w:rPr>
                <w:noProof/>
              </w:rPr>
              <w:t>storage-control configuration</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D6E3BC" w:themeFill="accent3" w:themeFillTint="66"/>
            <w:tcMar>
              <w:top w:w="85" w:type="dxa"/>
              <w:bottom w:w="85" w:type="dxa"/>
            </w:tcMar>
            <w:vAlign w:val="center"/>
          </w:tcPr>
          <w:p w:rsidR="00A8640A" w:rsidRPr="00AC3540" w:rsidRDefault="00DA2693" w:rsidP="00DC113B">
            <w:pPr>
              <w:pStyle w:val="TablecellCENTER"/>
              <w:rPr>
                <w:noProof/>
              </w:rPr>
            </w:pPr>
            <w:r w:rsidRPr="00AC3540">
              <w:rPr>
                <w:noProof/>
              </w:rPr>
              <w:t xml:space="preserve">implied by </w:t>
            </w:r>
            <w:r w:rsidR="008A781E" w:rsidRPr="00AC3540">
              <w:rPr>
                <w:noProof/>
              </w:rPr>
              <w:fldChar w:fldCharType="begin"/>
            </w:r>
            <w:r w:rsidR="008A781E" w:rsidRPr="00AC3540">
              <w:rPr>
                <w:noProof/>
              </w:rPr>
              <w:instrText xml:space="preserve"> REF ST015_PSSub_perDPRSControl \w \h  \* MERGEFORMAT </w:instrText>
            </w:r>
            <w:r w:rsidR="008A781E" w:rsidRPr="00AC3540">
              <w:rPr>
                <w:noProof/>
              </w:rPr>
            </w:r>
            <w:r w:rsidR="008A781E" w:rsidRPr="00AC3540">
              <w:rPr>
                <w:noProof/>
              </w:rPr>
              <w:fldChar w:fldCharType="separate"/>
            </w:r>
            <w:r w:rsidR="008A478B">
              <w:rPr>
                <w:noProof/>
              </w:rPr>
              <w:t>6.15.4.2.1b</w:t>
            </w:r>
            <w:r w:rsidR="008A781E" w:rsidRPr="00AC3540">
              <w:rPr>
                <w:noProof/>
              </w:rPr>
              <w:fldChar w:fldCharType="end"/>
            </w:r>
          </w:p>
        </w:tc>
      </w:tr>
      <w:tr w:rsidR="00727E67" w:rsidRPr="00AC3540" w:rsidTr="007556DB">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727E67" w:rsidRPr="00AC3540" w:rsidRDefault="00727E67" w:rsidP="00385688">
            <w:pPr>
              <w:pStyle w:val="TablecellCENTER"/>
              <w:keepLines/>
              <w:rPr>
                <w:noProof/>
              </w:rPr>
            </w:pPr>
            <w:r w:rsidRPr="00AC3540">
              <w:rPr>
                <w:noProof/>
              </w:rPr>
              <w:fldChar w:fldCharType="begin"/>
            </w:r>
            <w:r w:rsidRPr="00AC3540">
              <w:rPr>
                <w:noProof/>
              </w:rPr>
              <w:instrText xml:space="preserve"> REF TC_015_037_SYS \n \h </w:instrText>
            </w:r>
            <w:r w:rsidR="00454E6B" w:rsidRPr="00AC3540">
              <w:rPr>
                <w:noProof/>
              </w:rPr>
              <w:instrText xml:space="preserve"> \* MERGEFORMAT </w:instrText>
            </w:r>
            <w:r w:rsidRPr="00AC3540">
              <w:rPr>
                <w:noProof/>
              </w:rPr>
            </w:r>
            <w:r w:rsidRPr="00AC3540">
              <w:rPr>
                <w:noProof/>
              </w:rPr>
              <w:fldChar w:fldCharType="separate"/>
            </w:r>
            <w:r w:rsidR="008A478B">
              <w:rPr>
                <w:noProof/>
              </w:rPr>
              <w:t>6.15.4.6.3</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727E67" w:rsidRPr="00AC3540" w:rsidRDefault="00727E67" w:rsidP="00385688">
            <w:pPr>
              <w:pStyle w:val="TablecellCENTER"/>
              <w:keepLines/>
              <w:rPr>
                <w:noProof/>
              </w:rPr>
            </w:pPr>
            <w:r w:rsidRPr="00AC3540">
              <w:rPr>
                <w:noProof/>
              </w:rPr>
              <w:fldChar w:fldCharType="begin"/>
            </w:r>
            <w:r w:rsidRPr="00AC3540">
              <w:rPr>
                <w:noProof/>
              </w:rPr>
              <w:instrText xml:space="preserve"> REF TC_015_037_IF \n \h </w:instrText>
            </w:r>
            <w:r w:rsidR="00454E6B" w:rsidRPr="00AC3540">
              <w:rPr>
                <w:noProof/>
              </w:rPr>
              <w:instrText xml:space="preserve"> \* MERGEFORMAT </w:instrText>
            </w:r>
            <w:r w:rsidRPr="00AC3540">
              <w:rPr>
                <w:noProof/>
              </w:rPr>
            </w:r>
            <w:r w:rsidRPr="00AC3540">
              <w:rPr>
                <w:noProof/>
              </w:rPr>
              <w:fldChar w:fldCharType="separate"/>
            </w:r>
            <w:r w:rsidR="008A478B">
              <w:rPr>
                <w:noProof/>
              </w:rPr>
              <w:t>8.15.2.34</w:t>
            </w:r>
            <w:r w:rsidRPr="00AC3540">
              <w:rPr>
                <w:noProof/>
              </w:rPr>
              <w:fldChar w:fldCharType="end"/>
            </w: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727E67" w:rsidRPr="00AC3540" w:rsidRDefault="00727E67" w:rsidP="00385688">
            <w:pPr>
              <w:pStyle w:val="TablecellCENTER"/>
              <w:keepLines/>
              <w:rPr>
                <w:noProof/>
              </w:rPr>
            </w:pPr>
          </w:p>
        </w:tc>
        <w:tc>
          <w:tcPr>
            <w:tcW w:w="1418"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727E67" w:rsidRPr="00AC3540" w:rsidRDefault="00727E67" w:rsidP="00385688">
            <w:pPr>
              <w:pStyle w:val="TablecellLEFT"/>
              <w:keepLines/>
              <w:rPr>
                <w:noProof/>
              </w:rPr>
            </w:pPr>
            <w:r w:rsidRPr="00AC3540">
              <w:rPr>
                <w:noProof/>
              </w:rPr>
              <w:t>TC[15,37]</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tcPr>
          <w:p w:rsidR="00727E67" w:rsidRPr="00AC3540" w:rsidRDefault="007F53FF" w:rsidP="00385688">
            <w:pPr>
              <w:pStyle w:val="TablecellLEFT"/>
              <w:keepLines/>
              <w:rPr>
                <w:noProof/>
              </w:rPr>
            </w:pPr>
            <w:r w:rsidRPr="00AC3540">
              <w:rPr>
                <w:noProof/>
              </w:rPr>
              <w:t xml:space="preserve">report the content of the diagnostic parameter report </w:t>
            </w:r>
            <w:r w:rsidR="00F16523" w:rsidRPr="00AC3540">
              <w:rPr>
                <w:noProof/>
              </w:rPr>
              <w:t>storage-control configuration</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727E67" w:rsidRPr="00AC3540" w:rsidRDefault="00B32846" w:rsidP="00DC113B">
            <w:pPr>
              <w:pStyle w:val="TablecellCENTER"/>
              <w:rPr>
                <w:noProof/>
              </w:rPr>
            </w:pPr>
            <w:r w:rsidRPr="00AC3540">
              <w:rPr>
                <w:noProof/>
              </w:rPr>
              <w:t>requires</w:t>
            </w:r>
            <w:r w:rsidR="00727E67" w:rsidRPr="00AC3540">
              <w:rPr>
                <w:noProof/>
              </w:rPr>
              <w:t xml:space="preserve"> TC[15,31]</w:t>
            </w:r>
          </w:p>
        </w:tc>
      </w:tr>
      <w:tr w:rsidR="00727E67" w:rsidRPr="00AC3540" w:rsidTr="007556DB">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727E67" w:rsidRPr="00AC3540" w:rsidRDefault="00727E67" w:rsidP="00385688">
            <w:pPr>
              <w:pStyle w:val="TablecellCENTER"/>
              <w:keepLines/>
              <w:rPr>
                <w:noProof/>
              </w:rPr>
            </w:pPr>
            <w:r w:rsidRPr="00AC3540">
              <w:rPr>
                <w:noProof/>
              </w:rPr>
              <w:fldChar w:fldCharType="begin"/>
            </w:r>
            <w:r w:rsidRPr="00AC3540">
              <w:rPr>
                <w:noProof/>
              </w:rPr>
              <w:instrText xml:space="preserve"> REF TM_015_038_SYS \n \h </w:instrText>
            </w:r>
            <w:r w:rsidR="00454E6B" w:rsidRPr="00AC3540">
              <w:rPr>
                <w:noProof/>
              </w:rPr>
              <w:instrText xml:space="preserve"> \* MERGEFORMAT </w:instrText>
            </w:r>
            <w:r w:rsidRPr="00AC3540">
              <w:rPr>
                <w:noProof/>
              </w:rPr>
            </w:r>
            <w:r w:rsidRPr="00AC3540">
              <w:rPr>
                <w:noProof/>
              </w:rPr>
              <w:fldChar w:fldCharType="separate"/>
            </w:r>
            <w:r w:rsidR="008A478B">
              <w:rPr>
                <w:noProof/>
              </w:rPr>
              <w:t>6.15.4.6.3</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727E67" w:rsidRPr="00AC3540" w:rsidRDefault="00727E67" w:rsidP="00385688">
            <w:pPr>
              <w:pStyle w:val="TablecellCENTER"/>
              <w:keepLines/>
              <w:rPr>
                <w:noProof/>
              </w:rPr>
            </w:pPr>
            <w:r w:rsidRPr="00AC3540">
              <w:rPr>
                <w:noProof/>
              </w:rPr>
              <w:fldChar w:fldCharType="begin"/>
            </w:r>
            <w:r w:rsidRPr="00AC3540">
              <w:rPr>
                <w:noProof/>
              </w:rPr>
              <w:instrText xml:space="preserve"> REF TM_015_038_IF \n \h </w:instrText>
            </w:r>
            <w:r w:rsidR="00454E6B" w:rsidRPr="00AC3540">
              <w:rPr>
                <w:noProof/>
              </w:rPr>
              <w:instrText xml:space="preserve"> \* MERGEFORMAT </w:instrText>
            </w:r>
            <w:r w:rsidRPr="00AC3540">
              <w:rPr>
                <w:noProof/>
              </w:rPr>
            </w:r>
            <w:r w:rsidRPr="00AC3540">
              <w:rPr>
                <w:noProof/>
              </w:rPr>
              <w:fldChar w:fldCharType="separate"/>
            </w:r>
            <w:r w:rsidR="008A478B">
              <w:rPr>
                <w:noProof/>
              </w:rPr>
              <w:t>8.15.2.35</w:t>
            </w:r>
            <w:r w:rsidRPr="00AC3540">
              <w:rPr>
                <w:noProof/>
              </w:rPr>
              <w:fldChar w:fldCharType="end"/>
            </w: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727E67" w:rsidRPr="00AC3540" w:rsidRDefault="00727E67" w:rsidP="00385688">
            <w:pPr>
              <w:pStyle w:val="TablecellCENTER"/>
              <w:keepLines/>
              <w:rPr>
                <w:noProof/>
              </w:rPr>
            </w:pP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727E67" w:rsidRPr="00AC3540" w:rsidRDefault="00727E67" w:rsidP="00385688">
            <w:pPr>
              <w:pStyle w:val="TablecellLEFT"/>
              <w:keepLines/>
              <w:rPr>
                <w:noProof/>
              </w:rPr>
            </w:pPr>
          </w:p>
        </w:tc>
        <w:tc>
          <w:tcPr>
            <w:tcW w:w="1276"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Pr>
          <w:p w:rsidR="00727E67" w:rsidRPr="00AC3540" w:rsidRDefault="00727E67" w:rsidP="00385688">
            <w:pPr>
              <w:pStyle w:val="TablecellLEFT"/>
              <w:keepLines/>
              <w:rPr>
                <w:noProof/>
              </w:rPr>
            </w:pPr>
            <w:r w:rsidRPr="00AC3540">
              <w:rPr>
                <w:noProof/>
              </w:rPr>
              <w:t>TM[15,38]</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tcPr>
          <w:p w:rsidR="00727E67" w:rsidRPr="00AC3540" w:rsidRDefault="007F53FF" w:rsidP="00385688">
            <w:pPr>
              <w:pStyle w:val="TablecellLEFT"/>
              <w:keepLines/>
              <w:rPr>
                <w:noProof/>
              </w:rPr>
            </w:pPr>
            <w:r w:rsidRPr="00AC3540">
              <w:rPr>
                <w:noProof/>
              </w:rPr>
              <w:t xml:space="preserve">diagnostic parameter report </w:t>
            </w:r>
            <w:r w:rsidR="00F16523" w:rsidRPr="00AC3540">
              <w:rPr>
                <w:noProof/>
              </w:rPr>
              <w:t>storage-control configuration</w:t>
            </w:r>
            <w:r w:rsidRPr="00AC3540">
              <w:rPr>
                <w:noProof/>
              </w:rPr>
              <w:t xml:space="preserve"> content report</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727E67" w:rsidRPr="00AC3540" w:rsidRDefault="00727E67" w:rsidP="00DC113B">
            <w:pPr>
              <w:pStyle w:val="TablecellCENTER"/>
              <w:rPr>
                <w:noProof/>
              </w:rPr>
            </w:pPr>
            <w:r w:rsidRPr="00AC3540">
              <w:rPr>
                <w:noProof/>
              </w:rPr>
              <w:t>TC[15,37]</w:t>
            </w:r>
            <w:r w:rsidR="00DC113B" w:rsidRPr="00AC3540">
              <w:rPr>
                <w:noProof/>
              </w:rPr>
              <w:t xml:space="preserve"> response</w:t>
            </w:r>
          </w:p>
        </w:tc>
      </w:tr>
      <w:tr w:rsidR="008A781E" w:rsidRPr="00AC3540" w:rsidTr="00DA637B">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A781E" w:rsidRPr="00AC3540" w:rsidRDefault="008A781E" w:rsidP="00DA637B">
            <w:pPr>
              <w:pStyle w:val="TablecellCENTER"/>
              <w:keepLines/>
              <w:rPr>
                <w:noProof/>
              </w:rPr>
            </w:pPr>
            <w:r w:rsidRPr="00AC3540">
              <w:rPr>
                <w:noProof/>
              </w:rPr>
              <w:fldChar w:fldCharType="begin"/>
            </w:r>
            <w:r w:rsidRPr="00AC3540">
              <w:rPr>
                <w:noProof/>
              </w:rPr>
              <w:instrText xml:space="preserve"> REF ST015_PSSub_perEDControl \w \h </w:instrText>
            </w:r>
            <w:r w:rsidRPr="00AC3540">
              <w:rPr>
                <w:noProof/>
              </w:rPr>
            </w:r>
            <w:r w:rsidRPr="00AC3540">
              <w:rPr>
                <w:noProof/>
              </w:rPr>
              <w:fldChar w:fldCharType="separate"/>
            </w:r>
            <w:r w:rsidR="008A478B">
              <w:rPr>
                <w:noProof/>
              </w:rPr>
              <w:t>6.15.4.2.1c</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A781E" w:rsidRPr="00AC3540" w:rsidRDefault="008A781E" w:rsidP="00DA637B">
            <w:pPr>
              <w:pStyle w:val="TablecellCENTER"/>
              <w:keepLines/>
              <w:rPr>
                <w:noProof/>
              </w:rPr>
            </w:pPr>
          </w:p>
        </w:tc>
        <w:tc>
          <w:tcPr>
            <w:tcW w:w="5529" w:type="dxa"/>
            <w:gridSpan w:val="4"/>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D6E3BC" w:themeFill="accent3" w:themeFillTint="66"/>
            <w:tcMar>
              <w:top w:w="85" w:type="dxa"/>
              <w:bottom w:w="85" w:type="dxa"/>
            </w:tcMar>
            <w:vAlign w:val="center"/>
          </w:tcPr>
          <w:p w:rsidR="008A781E" w:rsidRPr="00AC3540" w:rsidRDefault="008A781E" w:rsidP="00DA637B">
            <w:pPr>
              <w:pStyle w:val="TablecellLEFT"/>
              <w:keepLines/>
              <w:rPr>
                <w:noProof/>
              </w:rPr>
            </w:pPr>
            <w:r w:rsidRPr="00AC3540">
              <w:rPr>
                <w:noProof/>
              </w:rPr>
              <w:t>control, per event definition, the storage of event reports</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A781E" w:rsidRPr="00AC3540" w:rsidRDefault="008A781E" w:rsidP="00DA637B">
            <w:pPr>
              <w:pStyle w:val="TablecellLEFT"/>
              <w:keepLines/>
              <w:jc w:val="center"/>
              <w:rPr>
                <w:noProof/>
              </w:rPr>
            </w:pPr>
            <w:r w:rsidRPr="00AC3540">
              <w:rPr>
                <w:noProof/>
              </w:rPr>
              <w:t>by declaration</w:t>
            </w:r>
          </w:p>
        </w:tc>
      </w:tr>
      <w:tr w:rsidR="00A8640A" w:rsidRPr="00AC3540" w:rsidTr="008A781E">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A8640A" w:rsidRPr="00AC3540" w:rsidRDefault="00A8640A" w:rsidP="009A2AE4">
            <w:pPr>
              <w:pStyle w:val="TablecellCENTER"/>
              <w:keepLines/>
              <w:rPr>
                <w:noProof/>
              </w:rPr>
            </w:pPr>
            <w:r w:rsidRPr="00AC3540">
              <w:rPr>
                <w:noProof/>
              </w:rPr>
              <w:fldChar w:fldCharType="begin"/>
            </w:r>
            <w:r w:rsidRPr="00AC3540">
              <w:rPr>
                <w:noProof/>
              </w:rPr>
              <w:instrText xml:space="preserve"> REF TC_015_033_SYS \n \h </w:instrText>
            </w:r>
            <w:r w:rsidR="00454E6B" w:rsidRPr="00AC3540">
              <w:rPr>
                <w:noProof/>
              </w:rPr>
              <w:instrText xml:space="preserve"> \* MERGEFORMAT </w:instrText>
            </w:r>
            <w:r w:rsidRPr="00AC3540">
              <w:rPr>
                <w:noProof/>
              </w:rPr>
            </w:r>
            <w:r w:rsidRPr="00AC3540">
              <w:rPr>
                <w:noProof/>
              </w:rPr>
              <w:fldChar w:fldCharType="separate"/>
            </w:r>
            <w:r w:rsidR="008A478B">
              <w:rPr>
                <w:noProof/>
              </w:rPr>
              <w:t>6.15.4.7.1</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A8640A" w:rsidRPr="00AC3540" w:rsidRDefault="00A8640A" w:rsidP="009A2AE4">
            <w:pPr>
              <w:pStyle w:val="TablecellCENTER"/>
              <w:keepLines/>
              <w:rPr>
                <w:noProof/>
              </w:rPr>
            </w:pPr>
            <w:r w:rsidRPr="00AC3540">
              <w:rPr>
                <w:noProof/>
              </w:rPr>
              <w:fldChar w:fldCharType="begin"/>
            </w:r>
            <w:r w:rsidRPr="00AC3540">
              <w:rPr>
                <w:noProof/>
              </w:rPr>
              <w:instrText xml:space="preserve"> REF TC_015_033_IF \n \h </w:instrText>
            </w:r>
            <w:r w:rsidR="00454E6B" w:rsidRPr="00AC3540">
              <w:rPr>
                <w:noProof/>
              </w:rPr>
              <w:instrText xml:space="preserve"> \* MERGEFORMAT </w:instrText>
            </w:r>
            <w:r w:rsidRPr="00AC3540">
              <w:rPr>
                <w:noProof/>
              </w:rPr>
            </w:r>
            <w:r w:rsidRPr="00AC3540">
              <w:rPr>
                <w:noProof/>
              </w:rPr>
              <w:fldChar w:fldCharType="separate"/>
            </w:r>
            <w:r w:rsidR="008A478B">
              <w:rPr>
                <w:noProof/>
              </w:rPr>
              <w:t>8.15.2.31</w:t>
            </w:r>
            <w:r w:rsidRPr="00AC3540">
              <w:rPr>
                <w:noProof/>
              </w:rPr>
              <w:fldChar w:fldCharType="end"/>
            </w:r>
          </w:p>
        </w:tc>
        <w:tc>
          <w:tcPr>
            <w:tcW w:w="1560" w:type="dxa"/>
            <w:gridSpan w:val="3"/>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A8640A" w:rsidRPr="00AC3540" w:rsidRDefault="00A8640A" w:rsidP="009A2AE4">
            <w:pPr>
              <w:pStyle w:val="TablecellLEFT"/>
              <w:keepLines/>
              <w:rPr>
                <w:noProof/>
              </w:rPr>
            </w:pPr>
            <w:r w:rsidRPr="00AC3540">
              <w:rPr>
                <w:noProof/>
              </w:rPr>
              <w:t>TC</w:t>
            </w:r>
            <w:r w:rsidR="0031496C" w:rsidRPr="00AC3540">
              <w:rPr>
                <w:noProof/>
              </w:rPr>
              <w:t>[15,34]</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tcPr>
          <w:p w:rsidR="00A8640A" w:rsidRPr="00AC3540" w:rsidRDefault="007F53FF" w:rsidP="009A2AE4">
            <w:pPr>
              <w:pStyle w:val="TablecellLEFT"/>
              <w:keepLines/>
              <w:rPr>
                <w:noProof/>
              </w:rPr>
            </w:pPr>
            <w:r w:rsidRPr="00AC3540">
              <w:rPr>
                <w:noProof/>
              </w:rPr>
              <w:t xml:space="preserve">add event definition identifiers to the </w:t>
            </w:r>
            <w:r w:rsidR="00DC4C7B" w:rsidRPr="00AC3540">
              <w:rPr>
                <w:noProof/>
              </w:rPr>
              <w:t xml:space="preserve">event report blocking </w:t>
            </w:r>
            <w:r w:rsidR="008116F6" w:rsidRPr="00AC3540">
              <w:rPr>
                <w:noProof/>
              </w:rPr>
              <w:t>storage-control configuration</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D6E3BC" w:themeFill="accent3" w:themeFillTint="66"/>
            <w:tcMar>
              <w:top w:w="85" w:type="dxa"/>
              <w:bottom w:w="85" w:type="dxa"/>
            </w:tcMar>
            <w:vAlign w:val="center"/>
          </w:tcPr>
          <w:p w:rsidR="00A8640A" w:rsidRPr="00AC3540" w:rsidRDefault="008A781E" w:rsidP="00DC113B">
            <w:pPr>
              <w:pStyle w:val="TablecellCENTER"/>
              <w:rPr>
                <w:noProof/>
              </w:rPr>
            </w:pPr>
            <w:r w:rsidRPr="00AC3540">
              <w:rPr>
                <w:noProof/>
              </w:rPr>
              <w:t xml:space="preserve">implied by </w:t>
            </w:r>
            <w:r w:rsidRPr="00AC3540">
              <w:rPr>
                <w:noProof/>
              </w:rPr>
              <w:fldChar w:fldCharType="begin"/>
            </w:r>
            <w:r w:rsidRPr="00AC3540">
              <w:rPr>
                <w:noProof/>
              </w:rPr>
              <w:instrText xml:space="preserve"> REF ST015_PSSub_perEDControl \w \h  \* MERGEFORMAT </w:instrText>
            </w:r>
            <w:r w:rsidRPr="00AC3540">
              <w:rPr>
                <w:noProof/>
              </w:rPr>
            </w:r>
            <w:r w:rsidRPr="00AC3540">
              <w:rPr>
                <w:noProof/>
              </w:rPr>
              <w:fldChar w:fldCharType="separate"/>
            </w:r>
            <w:r w:rsidR="008A478B">
              <w:rPr>
                <w:noProof/>
              </w:rPr>
              <w:t>6.15.4.2.1c</w:t>
            </w:r>
            <w:r w:rsidRPr="00AC3540">
              <w:rPr>
                <w:noProof/>
              </w:rPr>
              <w:fldChar w:fldCharType="end"/>
            </w:r>
          </w:p>
        </w:tc>
      </w:tr>
      <w:tr w:rsidR="00A8640A" w:rsidRPr="00AC3540" w:rsidTr="008A781E">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A8640A" w:rsidRPr="00AC3540" w:rsidRDefault="00A8640A" w:rsidP="009A2AE4">
            <w:pPr>
              <w:pStyle w:val="TablecellCENTER"/>
              <w:keepLines/>
              <w:rPr>
                <w:noProof/>
              </w:rPr>
            </w:pPr>
            <w:r w:rsidRPr="00AC3540">
              <w:rPr>
                <w:noProof/>
              </w:rPr>
              <w:fldChar w:fldCharType="begin"/>
            </w:r>
            <w:r w:rsidRPr="00AC3540">
              <w:rPr>
                <w:noProof/>
              </w:rPr>
              <w:instrText xml:space="preserve"> REF TC_015_034_SYS \n \h </w:instrText>
            </w:r>
            <w:r w:rsidR="00454E6B" w:rsidRPr="00AC3540">
              <w:rPr>
                <w:noProof/>
              </w:rPr>
              <w:instrText xml:space="preserve"> \* MERGEFORMAT </w:instrText>
            </w:r>
            <w:r w:rsidRPr="00AC3540">
              <w:rPr>
                <w:noProof/>
              </w:rPr>
            </w:r>
            <w:r w:rsidRPr="00AC3540">
              <w:rPr>
                <w:noProof/>
              </w:rPr>
              <w:fldChar w:fldCharType="separate"/>
            </w:r>
            <w:r w:rsidR="008A478B">
              <w:rPr>
                <w:noProof/>
              </w:rPr>
              <w:t>6.15.4.7.2</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A8640A" w:rsidRPr="00AC3540" w:rsidRDefault="00A8640A" w:rsidP="009A2AE4">
            <w:pPr>
              <w:pStyle w:val="TablecellCENTER"/>
              <w:keepLines/>
              <w:rPr>
                <w:noProof/>
              </w:rPr>
            </w:pPr>
            <w:r w:rsidRPr="00AC3540">
              <w:rPr>
                <w:noProof/>
              </w:rPr>
              <w:fldChar w:fldCharType="begin"/>
            </w:r>
            <w:r w:rsidRPr="00AC3540">
              <w:rPr>
                <w:noProof/>
              </w:rPr>
              <w:instrText xml:space="preserve"> REF TC_015_034_IF \n \h </w:instrText>
            </w:r>
            <w:r w:rsidR="00454E6B" w:rsidRPr="00AC3540">
              <w:rPr>
                <w:noProof/>
              </w:rPr>
              <w:instrText xml:space="preserve"> \* MERGEFORMAT </w:instrText>
            </w:r>
            <w:r w:rsidRPr="00AC3540">
              <w:rPr>
                <w:noProof/>
              </w:rPr>
            </w:r>
            <w:r w:rsidRPr="00AC3540">
              <w:rPr>
                <w:noProof/>
              </w:rPr>
              <w:fldChar w:fldCharType="separate"/>
            </w:r>
            <w:r w:rsidR="008A478B">
              <w:rPr>
                <w:noProof/>
              </w:rPr>
              <w:t>8.15.2.30</w:t>
            </w:r>
            <w:r w:rsidRPr="00AC3540">
              <w:rPr>
                <w:noProof/>
              </w:rPr>
              <w:fldChar w:fldCharType="end"/>
            </w: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A8640A" w:rsidRPr="00AC3540" w:rsidRDefault="00A8640A" w:rsidP="009A2AE4">
            <w:pPr>
              <w:pStyle w:val="TablecellCENTER"/>
              <w:keepLines/>
              <w:rPr>
                <w:noProof/>
              </w:rPr>
            </w:pPr>
          </w:p>
        </w:tc>
        <w:tc>
          <w:tcPr>
            <w:tcW w:w="1418"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A8640A" w:rsidRPr="00AC3540" w:rsidRDefault="00A8640A" w:rsidP="009A2AE4">
            <w:pPr>
              <w:pStyle w:val="TablecellLEFT"/>
              <w:keepLines/>
              <w:rPr>
                <w:noProof/>
              </w:rPr>
            </w:pPr>
            <w:r w:rsidRPr="00AC3540">
              <w:rPr>
                <w:noProof/>
              </w:rPr>
              <w:t>TC</w:t>
            </w:r>
            <w:r w:rsidR="0031496C" w:rsidRPr="00AC3540">
              <w:rPr>
                <w:noProof/>
              </w:rPr>
              <w:t>[15,33]</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tcPr>
          <w:p w:rsidR="00A8640A" w:rsidRPr="00AC3540" w:rsidRDefault="007F53FF" w:rsidP="009A2AE4">
            <w:pPr>
              <w:pStyle w:val="TablecellLEFT"/>
              <w:keepLines/>
              <w:rPr>
                <w:noProof/>
              </w:rPr>
            </w:pPr>
            <w:r w:rsidRPr="00AC3540">
              <w:rPr>
                <w:noProof/>
              </w:rPr>
              <w:t xml:space="preserve">delete event definition identifiers from the </w:t>
            </w:r>
            <w:r w:rsidR="00DC4C7B" w:rsidRPr="00AC3540">
              <w:rPr>
                <w:noProof/>
              </w:rPr>
              <w:t xml:space="preserve">event report blocking </w:t>
            </w:r>
            <w:r w:rsidR="008116F6" w:rsidRPr="00AC3540">
              <w:rPr>
                <w:noProof/>
              </w:rPr>
              <w:t>storage-control configuration</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D6E3BC" w:themeFill="accent3" w:themeFillTint="66"/>
            <w:tcMar>
              <w:top w:w="85" w:type="dxa"/>
              <w:bottom w:w="85" w:type="dxa"/>
            </w:tcMar>
            <w:vAlign w:val="center"/>
          </w:tcPr>
          <w:p w:rsidR="00A8640A" w:rsidRPr="00AC3540" w:rsidRDefault="008A781E" w:rsidP="00DC113B">
            <w:pPr>
              <w:pStyle w:val="TablecellCENTER"/>
              <w:rPr>
                <w:noProof/>
              </w:rPr>
            </w:pPr>
            <w:r w:rsidRPr="00AC3540">
              <w:rPr>
                <w:noProof/>
              </w:rPr>
              <w:t xml:space="preserve">implied by </w:t>
            </w:r>
            <w:r w:rsidRPr="00AC3540">
              <w:rPr>
                <w:noProof/>
              </w:rPr>
              <w:fldChar w:fldCharType="begin"/>
            </w:r>
            <w:r w:rsidRPr="00AC3540">
              <w:rPr>
                <w:noProof/>
              </w:rPr>
              <w:instrText xml:space="preserve"> REF ST015_PSSub_perEDControl \w \h  \* MERGEFORMAT </w:instrText>
            </w:r>
            <w:r w:rsidRPr="00AC3540">
              <w:rPr>
                <w:noProof/>
              </w:rPr>
            </w:r>
            <w:r w:rsidRPr="00AC3540">
              <w:rPr>
                <w:noProof/>
              </w:rPr>
              <w:fldChar w:fldCharType="separate"/>
            </w:r>
            <w:r w:rsidR="008A478B">
              <w:rPr>
                <w:noProof/>
              </w:rPr>
              <w:t>6.15.4.2.1c</w:t>
            </w:r>
            <w:r w:rsidRPr="00AC3540">
              <w:rPr>
                <w:noProof/>
              </w:rPr>
              <w:fldChar w:fldCharType="end"/>
            </w:r>
          </w:p>
        </w:tc>
      </w:tr>
      <w:tr w:rsidR="00727E67" w:rsidRPr="00AC3540" w:rsidTr="007556DB">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727E67" w:rsidRPr="00AC3540" w:rsidRDefault="00727E67" w:rsidP="009A2AE4">
            <w:pPr>
              <w:pStyle w:val="TablecellCENTER"/>
              <w:keepLines/>
              <w:rPr>
                <w:noProof/>
              </w:rPr>
            </w:pPr>
            <w:r w:rsidRPr="00AC3540">
              <w:rPr>
                <w:noProof/>
              </w:rPr>
              <w:fldChar w:fldCharType="begin"/>
            </w:r>
            <w:r w:rsidRPr="00AC3540">
              <w:rPr>
                <w:noProof/>
              </w:rPr>
              <w:instrText xml:space="preserve"> REF TC_015_039_SYS \n \h </w:instrText>
            </w:r>
            <w:r w:rsidR="00454E6B" w:rsidRPr="00AC3540">
              <w:rPr>
                <w:noProof/>
              </w:rPr>
              <w:instrText xml:space="preserve"> \* MERGEFORMAT </w:instrText>
            </w:r>
            <w:r w:rsidRPr="00AC3540">
              <w:rPr>
                <w:noProof/>
              </w:rPr>
            </w:r>
            <w:r w:rsidRPr="00AC3540">
              <w:rPr>
                <w:noProof/>
              </w:rPr>
              <w:fldChar w:fldCharType="separate"/>
            </w:r>
            <w:r w:rsidR="008A478B">
              <w:rPr>
                <w:noProof/>
              </w:rPr>
              <w:t>6.15.4.7.3</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727E67" w:rsidRPr="00AC3540" w:rsidRDefault="00727E67" w:rsidP="009A2AE4">
            <w:pPr>
              <w:pStyle w:val="TablecellCENTER"/>
              <w:keepLines/>
              <w:rPr>
                <w:noProof/>
              </w:rPr>
            </w:pPr>
            <w:r w:rsidRPr="00AC3540">
              <w:rPr>
                <w:noProof/>
              </w:rPr>
              <w:fldChar w:fldCharType="begin"/>
            </w:r>
            <w:r w:rsidRPr="00AC3540">
              <w:rPr>
                <w:noProof/>
              </w:rPr>
              <w:instrText xml:space="preserve"> REF TC_015_039_IF \n \h </w:instrText>
            </w:r>
            <w:r w:rsidR="00454E6B" w:rsidRPr="00AC3540">
              <w:rPr>
                <w:noProof/>
              </w:rPr>
              <w:instrText xml:space="preserve"> \* MERGEFORMAT </w:instrText>
            </w:r>
            <w:r w:rsidRPr="00AC3540">
              <w:rPr>
                <w:noProof/>
              </w:rPr>
            </w:r>
            <w:r w:rsidRPr="00AC3540">
              <w:rPr>
                <w:noProof/>
              </w:rPr>
              <w:fldChar w:fldCharType="separate"/>
            </w:r>
            <w:r w:rsidR="008A478B">
              <w:rPr>
                <w:noProof/>
              </w:rPr>
              <w:t>8.15.2.36</w:t>
            </w:r>
            <w:r w:rsidRPr="00AC3540">
              <w:rPr>
                <w:noProof/>
              </w:rPr>
              <w:fldChar w:fldCharType="end"/>
            </w: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727E67" w:rsidRPr="00AC3540" w:rsidRDefault="00727E67" w:rsidP="009A2AE4">
            <w:pPr>
              <w:pStyle w:val="TablecellCENTER"/>
              <w:keepLines/>
              <w:rPr>
                <w:noProof/>
              </w:rPr>
            </w:pPr>
          </w:p>
        </w:tc>
        <w:tc>
          <w:tcPr>
            <w:tcW w:w="1418"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727E67" w:rsidRPr="00AC3540" w:rsidRDefault="00727E67" w:rsidP="009A2AE4">
            <w:pPr>
              <w:pStyle w:val="TablecellLEFT"/>
              <w:keepLines/>
              <w:rPr>
                <w:noProof/>
              </w:rPr>
            </w:pPr>
            <w:r w:rsidRPr="00AC3540">
              <w:rPr>
                <w:noProof/>
              </w:rPr>
              <w:t>TC[15,39]</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tcPr>
          <w:p w:rsidR="00727E67" w:rsidRPr="00AC3540" w:rsidRDefault="00AD216C" w:rsidP="009A2AE4">
            <w:pPr>
              <w:pStyle w:val="TablecellLEFT"/>
              <w:keepLines/>
              <w:rPr>
                <w:noProof/>
              </w:rPr>
            </w:pPr>
            <w:r w:rsidRPr="00AC3540">
              <w:rPr>
                <w:noProof/>
              </w:rPr>
              <w:t xml:space="preserve">report the content of the </w:t>
            </w:r>
            <w:r w:rsidR="00DC4C7B" w:rsidRPr="00AC3540">
              <w:rPr>
                <w:noProof/>
              </w:rPr>
              <w:t xml:space="preserve">event report blocking </w:t>
            </w:r>
            <w:r w:rsidR="008116F6" w:rsidRPr="00AC3540">
              <w:rPr>
                <w:noProof/>
              </w:rPr>
              <w:t>storage-control configuration</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727E67" w:rsidRPr="00AC3540" w:rsidRDefault="00B32846" w:rsidP="00DC113B">
            <w:pPr>
              <w:pStyle w:val="TablecellCENTER"/>
              <w:rPr>
                <w:noProof/>
              </w:rPr>
            </w:pPr>
            <w:r w:rsidRPr="00AC3540">
              <w:rPr>
                <w:noProof/>
              </w:rPr>
              <w:t>requires</w:t>
            </w:r>
            <w:r w:rsidR="00727E67" w:rsidRPr="00AC3540">
              <w:rPr>
                <w:noProof/>
              </w:rPr>
              <w:t xml:space="preserve"> TC</w:t>
            </w:r>
            <w:r w:rsidR="0031496C" w:rsidRPr="00AC3540">
              <w:rPr>
                <w:noProof/>
              </w:rPr>
              <w:t>[15,33]</w:t>
            </w:r>
          </w:p>
        </w:tc>
      </w:tr>
      <w:tr w:rsidR="009A2AE4" w:rsidRPr="00AC3540" w:rsidTr="007556DB">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9A2AE4" w:rsidRPr="00AC3540" w:rsidRDefault="009A2AE4" w:rsidP="009A2AE4">
            <w:pPr>
              <w:pStyle w:val="TablecellCENTER"/>
              <w:keepLines/>
              <w:rPr>
                <w:noProof/>
              </w:rPr>
            </w:pPr>
            <w:r w:rsidRPr="00AC3540">
              <w:rPr>
                <w:noProof/>
              </w:rPr>
              <w:fldChar w:fldCharType="begin"/>
            </w:r>
            <w:r w:rsidRPr="00AC3540">
              <w:rPr>
                <w:noProof/>
              </w:rPr>
              <w:instrText xml:space="preserve"> REF TM_015_040_SYS \n \h </w:instrText>
            </w:r>
            <w:r w:rsidR="00454E6B" w:rsidRPr="00AC3540">
              <w:rPr>
                <w:noProof/>
              </w:rPr>
              <w:instrText xml:space="preserve"> \* MERGEFORMAT </w:instrText>
            </w:r>
            <w:r w:rsidRPr="00AC3540">
              <w:rPr>
                <w:noProof/>
              </w:rPr>
            </w:r>
            <w:r w:rsidRPr="00AC3540">
              <w:rPr>
                <w:noProof/>
              </w:rPr>
              <w:fldChar w:fldCharType="separate"/>
            </w:r>
            <w:r w:rsidR="008A478B">
              <w:rPr>
                <w:noProof/>
              </w:rPr>
              <w:t>6.15.4.7.3</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9A2AE4" w:rsidRPr="00AC3540" w:rsidRDefault="009A2AE4" w:rsidP="009A2AE4">
            <w:pPr>
              <w:pStyle w:val="TablecellCENTER"/>
              <w:keepLines/>
              <w:rPr>
                <w:noProof/>
              </w:rPr>
            </w:pPr>
            <w:r w:rsidRPr="00AC3540">
              <w:rPr>
                <w:noProof/>
              </w:rPr>
              <w:fldChar w:fldCharType="begin"/>
            </w:r>
            <w:r w:rsidRPr="00AC3540">
              <w:rPr>
                <w:noProof/>
              </w:rPr>
              <w:instrText xml:space="preserve"> REF TM_015_040_IF \n \h </w:instrText>
            </w:r>
            <w:r w:rsidR="00454E6B" w:rsidRPr="00AC3540">
              <w:rPr>
                <w:noProof/>
              </w:rPr>
              <w:instrText xml:space="preserve"> \* MERGEFORMAT </w:instrText>
            </w:r>
            <w:r w:rsidRPr="00AC3540">
              <w:rPr>
                <w:noProof/>
              </w:rPr>
            </w:r>
            <w:r w:rsidRPr="00AC3540">
              <w:rPr>
                <w:noProof/>
              </w:rPr>
              <w:fldChar w:fldCharType="separate"/>
            </w:r>
            <w:r w:rsidR="008A478B">
              <w:rPr>
                <w:noProof/>
              </w:rPr>
              <w:t>8.15.2.37</w:t>
            </w:r>
            <w:r w:rsidRPr="00AC3540">
              <w:rPr>
                <w:noProof/>
              </w:rPr>
              <w:fldChar w:fldCharType="end"/>
            </w: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9A2AE4" w:rsidRPr="00AC3540" w:rsidRDefault="009A2AE4" w:rsidP="009A2AE4">
            <w:pPr>
              <w:pStyle w:val="TablecellCENTER"/>
              <w:keepLines/>
              <w:rPr>
                <w:noProof/>
              </w:rPr>
            </w:pP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9A2AE4" w:rsidRPr="00AC3540" w:rsidRDefault="009A2AE4" w:rsidP="009A2AE4">
            <w:pPr>
              <w:pStyle w:val="TablecellLEFT"/>
              <w:keepLines/>
              <w:rPr>
                <w:noProof/>
              </w:rPr>
            </w:pPr>
          </w:p>
        </w:tc>
        <w:tc>
          <w:tcPr>
            <w:tcW w:w="1276"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Pr>
          <w:p w:rsidR="009A2AE4" w:rsidRPr="00AC3540" w:rsidRDefault="009A2AE4" w:rsidP="009A2AE4">
            <w:pPr>
              <w:pStyle w:val="TablecellLEFT"/>
              <w:keepLines/>
              <w:rPr>
                <w:noProof/>
              </w:rPr>
            </w:pPr>
            <w:r w:rsidRPr="00AC3540">
              <w:rPr>
                <w:noProof/>
              </w:rPr>
              <w:t>TM[15,40]</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tcPr>
          <w:p w:rsidR="009A2AE4" w:rsidRPr="00AC3540" w:rsidRDefault="00DC4C7B" w:rsidP="009A2AE4">
            <w:pPr>
              <w:pStyle w:val="TablecellLEFT"/>
              <w:keepLines/>
              <w:rPr>
                <w:noProof/>
              </w:rPr>
            </w:pPr>
            <w:r w:rsidRPr="00AC3540">
              <w:rPr>
                <w:noProof/>
              </w:rPr>
              <w:t xml:space="preserve">event report blocking </w:t>
            </w:r>
            <w:r w:rsidR="008116F6" w:rsidRPr="00AC3540">
              <w:rPr>
                <w:noProof/>
              </w:rPr>
              <w:t>storage-control configuration</w:t>
            </w:r>
            <w:r w:rsidR="00AD216C" w:rsidRPr="00AC3540">
              <w:rPr>
                <w:noProof/>
              </w:rPr>
              <w:t xml:space="preserve"> content report</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9A2AE4" w:rsidRPr="00AC3540" w:rsidRDefault="00727E67" w:rsidP="00DC113B">
            <w:pPr>
              <w:pStyle w:val="TablecellCENTER"/>
              <w:rPr>
                <w:noProof/>
              </w:rPr>
            </w:pPr>
            <w:r w:rsidRPr="00AC3540">
              <w:rPr>
                <w:noProof/>
              </w:rPr>
              <w:t>TC[15,39]</w:t>
            </w:r>
            <w:r w:rsidR="00DC113B" w:rsidRPr="00AC3540">
              <w:rPr>
                <w:noProof/>
              </w:rPr>
              <w:t xml:space="preserve"> response</w:t>
            </w:r>
          </w:p>
        </w:tc>
      </w:tr>
    </w:tbl>
    <w:p w:rsidR="00DA5CEB" w:rsidRPr="00AC3540" w:rsidRDefault="00877745" w:rsidP="00AF1F67">
      <w:pPr>
        <w:pStyle w:val="Annex3"/>
        <w:rPr>
          <w:bCs/>
          <w:iCs/>
          <w:noProof/>
        </w:rPr>
      </w:pPr>
      <w:bookmarkStart w:id="1646" w:name="_Toc447218123"/>
      <w:r w:rsidRPr="00AC3540">
        <w:rPr>
          <w:noProof/>
        </w:rPr>
        <w:t>ST[16]</w:t>
      </w:r>
      <w:r w:rsidR="004470F3" w:rsidRPr="00AC3540">
        <w:rPr>
          <w:noProof/>
        </w:rPr>
        <w:t xml:space="preserve"> </w:t>
      </w:r>
      <w:r w:rsidR="00DA5CEB" w:rsidRPr="00AC3540">
        <w:rPr>
          <w:noProof/>
        </w:rPr>
        <w:t>(</w:t>
      </w:r>
      <w:r w:rsidR="007B28EF" w:rsidRPr="00AC3540">
        <w:rPr>
          <w:noProof/>
        </w:rPr>
        <w:t>reserved</w:t>
      </w:r>
      <w:r w:rsidR="00DA5CEB" w:rsidRPr="00AC3540">
        <w:rPr>
          <w:noProof/>
        </w:rPr>
        <w:t>)</w:t>
      </w:r>
      <w:bookmarkEnd w:id="1646"/>
    </w:p>
    <w:p w:rsidR="00DA5CEB" w:rsidRPr="00AC3540" w:rsidRDefault="00DA5CEB" w:rsidP="001E1DA9">
      <w:pPr>
        <w:pStyle w:val="Annex3"/>
        <w:pageBreakBefore/>
        <w:rPr>
          <w:noProof/>
        </w:rPr>
      </w:pPr>
      <w:bookmarkStart w:id="1647" w:name="_Toc447218124"/>
      <w:r w:rsidRPr="00AC3540">
        <w:rPr>
          <w:noProof/>
        </w:rPr>
        <w:t>ST[17] test</w:t>
      </w:r>
      <w:bookmarkEnd w:id="1647"/>
    </w:p>
    <w:p w:rsidR="00275F1F" w:rsidRPr="00AC3540" w:rsidRDefault="003D2DE3" w:rsidP="00AF1F67">
      <w:pPr>
        <w:pStyle w:val="Annex4"/>
        <w:rPr>
          <w:noProof/>
        </w:rPr>
      </w:pPr>
      <w:r w:rsidRPr="00AC3540">
        <w:rPr>
          <w:noProof/>
        </w:rPr>
        <w:t>Test</w:t>
      </w:r>
    </w:p>
    <w:p w:rsidR="00275F1F" w:rsidRPr="00AC3540" w:rsidRDefault="004F69DE" w:rsidP="00275F1F">
      <w:pPr>
        <w:pStyle w:val="paragraph"/>
        <w:keepNext/>
        <w:rPr>
          <w:noProof/>
        </w:rPr>
      </w:pPr>
      <w:r w:rsidRPr="00AC3540">
        <w:rPr>
          <w:noProof/>
        </w:rPr>
        <w:fldChar w:fldCharType="begin"/>
      </w:r>
      <w:r w:rsidRPr="00AC3540">
        <w:rPr>
          <w:noProof/>
        </w:rPr>
        <w:instrText xml:space="preserve"> REF _Ref432943149 \w \h </w:instrText>
      </w:r>
      <w:r w:rsidRPr="00AC3540">
        <w:rPr>
          <w:noProof/>
        </w:rPr>
      </w:r>
      <w:r w:rsidRPr="00AC3540">
        <w:rPr>
          <w:noProof/>
        </w:rPr>
        <w:fldChar w:fldCharType="separate"/>
      </w:r>
      <w:r w:rsidR="008A478B">
        <w:rPr>
          <w:noProof/>
        </w:rPr>
        <w:t xml:space="preserve">Table C-25 </w:t>
      </w:r>
      <w:r w:rsidRPr="00AC3540">
        <w:rPr>
          <w:noProof/>
        </w:rPr>
        <w:fldChar w:fldCharType="end"/>
      </w:r>
      <w:r w:rsidR="00275F1F" w:rsidRPr="00AC3540">
        <w:rPr>
          <w:noProof/>
        </w:rPr>
        <w:t xml:space="preserve">shows the message types of the </w:t>
      </w:r>
      <w:r w:rsidR="00BA5444" w:rsidRPr="00AC3540">
        <w:rPr>
          <w:noProof/>
        </w:rPr>
        <w:t xml:space="preserve">test </w:t>
      </w:r>
      <w:r w:rsidR="003D2DE3" w:rsidRPr="00AC3540">
        <w:rPr>
          <w:noProof/>
        </w:rPr>
        <w:t>subservice type</w:t>
      </w:r>
      <w:r w:rsidR="00275F1F" w:rsidRPr="00AC3540">
        <w:rPr>
          <w:noProof/>
        </w:rPr>
        <w:t>.</w:t>
      </w:r>
    </w:p>
    <w:p w:rsidR="00275F1F" w:rsidRPr="00AC3540" w:rsidRDefault="00BA5444" w:rsidP="00275F1F">
      <w:pPr>
        <w:pStyle w:val="CaptionAnnexTable"/>
        <w:spacing w:after="120"/>
        <w:rPr>
          <w:noProof/>
        </w:rPr>
      </w:pPr>
      <w:bookmarkStart w:id="1648" w:name="_Ref432943149"/>
      <w:r w:rsidRPr="00AC3540">
        <w:rPr>
          <w:noProof/>
        </w:rPr>
        <w:t xml:space="preserve">Test </w:t>
      </w:r>
      <w:r w:rsidR="00275F1F" w:rsidRPr="00AC3540">
        <w:rPr>
          <w:noProof/>
        </w:rPr>
        <w:t>message types</w:t>
      </w:r>
      <w:bookmarkEnd w:id="1648"/>
    </w:p>
    <w:tbl>
      <w:tblPr>
        <w:tblStyle w:val="TableGrid"/>
        <w:tblW w:w="8647" w:type="dxa"/>
        <w:tblInd w:w="84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20" w:firstRow="1" w:lastRow="0" w:firstColumn="0" w:lastColumn="0" w:noHBand="1" w:noVBand="1"/>
      </w:tblPr>
      <w:tblGrid>
        <w:gridCol w:w="992"/>
        <w:gridCol w:w="992"/>
        <w:gridCol w:w="142"/>
        <w:gridCol w:w="1418"/>
        <w:gridCol w:w="3969"/>
        <w:gridCol w:w="1134"/>
      </w:tblGrid>
      <w:tr w:rsidR="00275F1F" w:rsidRPr="00AC3540" w:rsidTr="00854267">
        <w:trPr>
          <w:trHeight w:val="272"/>
          <w:tblHeader/>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275F1F" w:rsidRPr="00AC3540" w:rsidRDefault="00275F1F" w:rsidP="00854267">
            <w:pPr>
              <w:pStyle w:val="TableHeaderCENTER"/>
              <w:keepLines/>
              <w:rPr>
                <w:noProof/>
              </w:rPr>
            </w:pPr>
            <w:r w:rsidRPr="00AC3540">
              <w:rPr>
                <w:noProof/>
              </w:rPr>
              <w:t>system</w:t>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275F1F" w:rsidRPr="00AC3540" w:rsidRDefault="00275F1F" w:rsidP="00854267">
            <w:pPr>
              <w:pStyle w:val="TableHeaderCENTER"/>
              <w:keepLines/>
              <w:rPr>
                <w:noProof/>
              </w:rPr>
            </w:pPr>
            <w:r w:rsidRPr="00AC3540">
              <w:rPr>
                <w:noProof/>
              </w:rPr>
              <w:t>interface</w:t>
            </w:r>
          </w:p>
        </w:tc>
        <w:tc>
          <w:tcPr>
            <w:tcW w:w="6663" w:type="dxa"/>
            <w:gridSpan w:val="4"/>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275F1F" w:rsidRPr="00AC3540" w:rsidRDefault="00275F1F" w:rsidP="00854267">
            <w:pPr>
              <w:pStyle w:val="TableHeaderCENTER"/>
              <w:rPr>
                <w:noProof/>
              </w:rPr>
            </w:pPr>
            <w:r w:rsidRPr="00AC3540">
              <w:rPr>
                <w:noProof/>
              </w:rPr>
              <w:t>message type</w:t>
            </w:r>
          </w:p>
        </w:tc>
      </w:tr>
      <w:tr w:rsidR="000D1E8C" w:rsidRPr="00AC3540" w:rsidTr="000D1E8C">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0D1E8C" w:rsidRPr="00AC3540" w:rsidRDefault="000D1E8C" w:rsidP="000D1E8C">
            <w:pPr>
              <w:pStyle w:val="TablecellCENTER"/>
              <w:keepLines/>
              <w:rPr>
                <w:noProof/>
              </w:rPr>
            </w:pPr>
            <w:r w:rsidRPr="00AC3540">
              <w:rPr>
                <w:noProof/>
              </w:rPr>
              <w:fldChar w:fldCharType="begin"/>
            </w:r>
            <w:r w:rsidRPr="00AC3540">
              <w:rPr>
                <w:noProof/>
              </w:rPr>
              <w:instrText xml:space="preserve"> REF TC_017_001_SYS \n \h  \* MERGEFORMAT </w:instrText>
            </w:r>
            <w:r w:rsidRPr="00AC3540">
              <w:rPr>
                <w:noProof/>
              </w:rPr>
            </w:r>
            <w:r w:rsidRPr="00AC3540">
              <w:rPr>
                <w:noProof/>
              </w:rPr>
              <w:fldChar w:fldCharType="separate"/>
            </w:r>
            <w:r w:rsidR="008A478B">
              <w:rPr>
                <w:noProof/>
              </w:rPr>
              <w:t>6.17.3</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0D1E8C" w:rsidRPr="00AC3540" w:rsidRDefault="000D1E8C" w:rsidP="000D1E8C">
            <w:pPr>
              <w:pStyle w:val="TablecellCENTER"/>
              <w:keepLines/>
              <w:rPr>
                <w:noProof/>
              </w:rPr>
            </w:pPr>
            <w:r w:rsidRPr="00AC3540">
              <w:rPr>
                <w:noProof/>
              </w:rPr>
              <w:fldChar w:fldCharType="begin"/>
            </w:r>
            <w:r w:rsidRPr="00AC3540">
              <w:rPr>
                <w:noProof/>
              </w:rPr>
              <w:instrText xml:space="preserve"> REF TC_017_001_IF \n \h  \* MERGEFORMAT </w:instrText>
            </w:r>
            <w:r w:rsidRPr="00AC3540">
              <w:rPr>
                <w:noProof/>
              </w:rPr>
            </w:r>
            <w:r w:rsidRPr="00AC3540">
              <w:rPr>
                <w:noProof/>
              </w:rPr>
              <w:fldChar w:fldCharType="separate"/>
            </w:r>
            <w:r w:rsidR="008A478B">
              <w:rPr>
                <w:noProof/>
              </w:rPr>
              <w:t>8.17.2.1</w:t>
            </w:r>
            <w:r w:rsidRPr="00AC3540">
              <w:rPr>
                <w:noProof/>
              </w:rPr>
              <w:fldChar w:fldCharType="end"/>
            </w:r>
          </w:p>
        </w:tc>
        <w:tc>
          <w:tcPr>
            <w:tcW w:w="1560"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0D1E8C" w:rsidRPr="00AC3540" w:rsidRDefault="000D1E8C" w:rsidP="000D1E8C">
            <w:pPr>
              <w:pStyle w:val="TablecellLEFT"/>
              <w:keepLines/>
              <w:rPr>
                <w:noProof/>
              </w:rPr>
            </w:pPr>
            <w:r w:rsidRPr="00AC3540">
              <w:rPr>
                <w:noProof/>
              </w:rPr>
              <w:t>TC[17,1]</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0D1E8C" w:rsidRPr="00AC3540" w:rsidRDefault="000D1E8C" w:rsidP="000D1E8C">
            <w:pPr>
              <w:pStyle w:val="TablecellLEFT"/>
              <w:keepLines/>
              <w:rPr>
                <w:noProof/>
              </w:rPr>
            </w:pPr>
            <w:r w:rsidRPr="00AC3540">
              <w:rPr>
                <w:noProof/>
              </w:rPr>
              <w:t>perform an are-you-alive connection test</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0D1E8C" w:rsidRPr="00AC3540" w:rsidRDefault="000D1E8C" w:rsidP="000D1E8C">
            <w:pPr>
              <w:pStyle w:val="TablecellLEFT"/>
              <w:keepLines/>
              <w:jc w:val="center"/>
              <w:rPr>
                <w:noProof/>
              </w:rPr>
            </w:pPr>
            <w:r w:rsidRPr="00AC3540">
              <w:rPr>
                <w:noProof/>
              </w:rPr>
              <w:t>minimum</w:t>
            </w:r>
          </w:p>
        </w:tc>
      </w:tr>
      <w:tr w:rsidR="000D1E8C" w:rsidRPr="00AC3540" w:rsidTr="004F69DE">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0D1E8C" w:rsidRPr="00AC3540" w:rsidRDefault="000D1E8C" w:rsidP="000D1E8C">
            <w:pPr>
              <w:pStyle w:val="TablecellCENTER"/>
              <w:keepLines/>
              <w:rPr>
                <w:noProof/>
              </w:rPr>
            </w:pPr>
            <w:r w:rsidRPr="00AC3540">
              <w:rPr>
                <w:noProof/>
              </w:rPr>
              <w:fldChar w:fldCharType="begin"/>
            </w:r>
            <w:r w:rsidRPr="00AC3540">
              <w:rPr>
                <w:noProof/>
              </w:rPr>
              <w:instrText xml:space="preserve"> REF TM_017_002_SYS \n \h  \* MERGEFORMAT </w:instrText>
            </w:r>
            <w:r w:rsidRPr="00AC3540">
              <w:rPr>
                <w:noProof/>
              </w:rPr>
            </w:r>
            <w:r w:rsidRPr="00AC3540">
              <w:rPr>
                <w:noProof/>
              </w:rPr>
              <w:fldChar w:fldCharType="separate"/>
            </w:r>
            <w:r w:rsidR="008A478B">
              <w:rPr>
                <w:noProof/>
              </w:rPr>
              <w:t>6.17.3</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0D1E8C" w:rsidRPr="00AC3540" w:rsidRDefault="000D1E8C" w:rsidP="000D1E8C">
            <w:pPr>
              <w:pStyle w:val="TablecellCENTER"/>
              <w:keepLines/>
              <w:rPr>
                <w:noProof/>
              </w:rPr>
            </w:pPr>
            <w:r w:rsidRPr="00AC3540">
              <w:rPr>
                <w:noProof/>
              </w:rPr>
              <w:fldChar w:fldCharType="begin"/>
            </w:r>
            <w:r w:rsidRPr="00AC3540">
              <w:rPr>
                <w:noProof/>
              </w:rPr>
              <w:instrText xml:space="preserve"> REF TM_017_002_IF \n \h  \* MERGEFORMAT </w:instrText>
            </w:r>
            <w:r w:rsidRPr="00AC3540">
              <w:rPr>
                <w:noProof/>
              </w:rPr>
            </w:r>
            <w:r w:rsidRPr="00AC3540">
              <w:rPr>
                <w:noProof/>
              </w:rPr>
              <w:fldChar w:fldCharType="separate"/>
            </w:r>
            <w:r w:rsidR="008A478B">
              <w:rPr>
                <w:noProof/>
              </w:rPr>
              <w:t>8.17.2.2</w:t>
            </w:r>
            <w:r w:rsidRPr="00AC3540">
              <w:rPr>
                <w:noProof/>
              </w:rPr>
              <w:fldChar w:fldCharType="end"/>
            </w: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0D1E8C" w:rsidRPr="00AC3540" w:rsidRDefault="000D1E8C" w:rsidP="000D1E8C">
            <w:pPr>
              <w:pStyle w:val="TablecellCENTER"/>
              <w:keepLines/>
              <w:jc w:val="left"/>
              <w:rPr>
                <w:noProof/>
              </w:rPr>
            </w:pPr>
          </w:p>
        </w:tc>
        <w:tc>
          <w:tcPr>
            <w:tcW w:w="1418"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0D1E8C" w:rsidRPr="00AC3540" w:rsidRDefault="000D1E8C" w:rsidP="000D1E8C">
            <w:pPr>
              <w:pStyle w:val="TablecellLEFT"/>
              <w:keepLines/>
              <w:rPr>
                <w:noProof/>
              </w:rPr>
            </w:pPr>
            <w:r w:rsidRPr="00AC3540">
              <w:rPr>
                <w:noProof/>
              </w:rPr>
              <w:t>TM[17,2]</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0D1E8C" w:rsidRPr="00AC3540" w:rsidRDefault="000D1E8C" w:rsidP="000D1E8C">
            <w:pPr>
              <w:pStyle w:val="TablecellLEFT"/>
              <w:keepLines/>
              <w:rPr>
                <w:noProof/>
              </w:rPr>
            </w:pPr>
            <w:r w:rsidRPr="00AC3540">
              <w:rPr>
                <w:noProof/>
              </w:rPr>
              <w:t>are-you-alive connection test report</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0D1E8C" w:rsidRPr="00AC3540" w:rsidRDefault="000D1E8C" w:rsidP="000D1E8C">
            <w:pPr>
              <w:pStyle w:val="TablecellLEFT"/>
              <w:keepLines/>
              <w:jc w:val="center"/>
              <w:rPr>
                <w:noProof/>
              </w:rPr>
            </w:pPr>
            <w:r w:rsidRPr="00AC3540">
              <w:rPr>
                <w:noProof/>
              </w:rPr>
              <w:t>TC[17,1]</w:t>
            </w:r>
            <w:r w:rsidR="00DC113B" w:rsidRPr="00AC3540">
              <w:rPr>
                <w:noProof/>
              </w:rPr>
              <w:t xml:space="preserve"> response</w:t>
            </w:r>
          </w:p>
        </w:tc>
      </w:tr>
      <w:tr w:rsidR="000D1E8C" w:rsidRPr="00AC3540" w:rsidTr="000D1E8C">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0D1E8C" w:rsidRPr="00AC3540" w:rsidRDefault="000D1E8C" w:rsidP="000D1E8C">
            <w:pPr>
              <w:pStyle w:val="TablecellCENTER"/>
              <w:keepLines/>
              <w:rPr>
                <w:noProof/>
              </w:rPr>
            </w:pPr>
            <w:r w:rsidRPr="00AC3540">
              <w:rPr>
                <w:noProof/>
              </w:rPr>
              <w:fldChar w:fldCharType="begin"/>
            </w:r>
            <w:r w:rsidRPr="00AC3540">
              <w:rPr>
                <w:noProof/>
              </w:rPr>
              <w:instrText xml:space="preserve"> REF TC_017_003_SYS \n \h  \* MERGEFORMAT </w:instrText>
            </w:r>
            <w:r w:rsidRPr="00AC3540">
              <w:rPr>
                <w:noProof/>
              </w:rPr>
            </w:r>
            <w:r w:rsidRPr="00AC3540">
              <w:rPr>
                <w:noProof/>
              </w:rPr>
              <w:fldChar w:fldCharType="separate"/>
            </w:r>
            <w:r w:rsidR="008A478B">
              <w:rPr>
                <w:noProof/>
              </w:rPr>
              <w:t>6.17.4.2</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0D1E8C" w:rsidRPr="00AC3540" w:rsidRDefault="000D1E8C" w:rsidP="000D1E8C">
            <w:pPr>
              <w:pStyle w:val="TablecellCENTER"/>
              <w:keepLines/>
              <w:rPr>
                <w:noProof/>
              </w:rPr>
            </w:pPr>
            <w:r w:rsidRPr="00AC3540">
              <w:rPr>
                <w:noProof/>
              </w:rPr>
              <w:fldChar w:fldCharType="begin"/>
            </w:r>
            <w:r w:rsidRPr="00AC3540">
              <w:rPr>
                <w:noProof/>
              </w:rPr>
              <w:instrText xml:space="preserve"> REF TC_017_003_IF \n \h  \* MERGEFORMAT </w:instrText>
            </w:r>
            <w:r w:rsidRPr="00AC3540">
              <w:rPr>
                <w:noProof/>
              </w:rPr>
            </w:r>
            <w:r w:rsidRPr="00AC3540">
              <w:rPr>
                <w:noProof/>
              </w:rPr>
              <w:fldChar w:fldCharType="separate"/>
            </w:r>
            <w:r w:rsidR="008A478B">
              <w:rPr>
                <w:noProof/>
              </w:rPr>
              <w:t>8.17.2.3</w:t>
            </w:r>
            <w:r w:rsidRPr="00AC3540">
              <w:rPr>
                <w:noProof/>
              </w:rPr>
              <w:fldChar w:fldCharType="end"/>
            </w:r>
          </w:p>
        </w:tc>
        <w:tc>
          <w:tcPr>
            <w:tcW w:w="1560"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0D1E8C" w:rsidRPr="00AC3540" w:rsidRDefault="000D1E8C" w:rsidP="000D1E8C">
            <w:pPr>
              <w:pStyle w:val="TablecellLEFT"/>
              <w:keepLines/>
              <w:rPr>
                <w:noProof/>
              </w:rPr>
            </w:pPr>
            <w:r w:rsidRPr="00AC3540">
              <w:rPr>
                <w:noProof/>
              </w:rPr>
              <w:t>TC[17,3]</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0D1E8C" w:rsidRPr="00AC3540" w:rsidRDefault="000D1E8C" w:rsidP="000D1E8C">
            <w:pPr>
              <w:pStyle w:val="TablecellLEFT"/>
              <w:keepLines/>
              <w:rPr>
                <w:noProof/>
              </w:rPr>
            </w:pPr>
            <w:r w:rsidRPr="00AC3540">
              <w:rPr>
                <w:noProof/>
              </w:rPr>
              <w:t>perform an on-board connection test</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0D1E8C" w:rsidRPr="00AC3540" w:rsidRDefault="000D1E8C" w:rsidP="000D1E8C">
            <w:pPr>
              <w:pStyle w:val="TablecellLEFT"/>
              <w:keepLines/>
              <w:jc w:val="center"/>
              <w:rPr>
                <w:noProof/>
              </w:rPr>
            </w:pPr>
            <w:r w:rsidRPr="00AC3540">
              <w:rPr>
                <w:noProof/>
              </w:rPr>
              <w:t>minimum</w:t>
            </w:r>
          </w:p>
        </w:tc>
      </w:tr>
      <w:tr w:rsidR="000D1E8C" w:rsidRPr="00AC3540" w:rsidTr="004F69DE">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0D1E8C" w:rsidRPr="00AC3540" w:rsidRDefault="000D1E8C" w:rsidP="000D1E8C">
            <w:pPr>
              <w:pStyle w:val="TablecellCENTER"/>
              <w:keepLines/>
              <w:rPr>
                <w:noProof/>
              </w:rPr>
            </w:pPr>
            <w:r w:rsidRPr="00AC3540">
              <w:rPr>
                <w:noProof/>
              </w:rPr>
              <w:fldChar w:fldCharType="begin"/>
            </w:r>
            <w:r w:rsidRPr="00AC3540">
              <w:rPr>
                <w:noProof/>
              </w:rPr>
              <w:instrText xml:space="preserve"> REF TM_017_004_SYS \n \h  \* MERGEFORMAT </w:instrText>
            </w:r>
            <w:r w:rsidRPr="00AC3540">
              <w:rPr>
                <w:noProof/>
              </w:rPr>
            </w:r>
            <w:r w:rsidRPr="00AC3540">
              <w:rPr>
                <w:noProof/>
              </w:rPr>
              <w:fldChar w:fldCharType="separate"/>
            </w:r>
            <w:r w:rsidR="008A478B">
              <w:rPr>
                <w:noProof/>
              </w:rPr>
              <w:t>6.17.4.2</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0D1E8C" w:rsidRPr="00AC3540" w:rsidRDefault="000D1E8C" w:rsidP="000D1E8C">
            <w:pPr>
              <w:pStyle w:val="TablecellCENTER"/>
              <w:keepLines/>
              <w:rPr>
                <w:noProof/>
              </w:rPr>
            </w:pPr>
            <w:r w:rsidRPr="00AC3540">
              <w:rPr>
                <w:noProof/>
              </w:rPr>
              <w:fldChar w:fldCharType="begin"/>
            </w:r>
            <w:r w:rsidRPr="00AC3540">
              <w:rPr>
                <w:noProof/>
              </w:rPr>
              <w:instrText xml:space="preserve"> REF TM_017_004_IF \n \h  \* MERGEFORMAT </w:instrText>
            </w:r>
            <w:r w:rsidRPr="00AC3540">
              <w:rPr>
                <w:noProof/>
              </w:rPr>
            </w:r>
            <w:r w:rsidRPr="00AC3540">
              <w:rPr>
                <w:noProof/>
              </w:rPr>
              <w:fldChar w:fldCharType="separate"/>
            </w:r>
            <w:r w:rsidR="008A478B">
              <w:rPr>
                <w:noProof/>
              </w:rPr>
              <w:t>8.17.2.4</w:t>
            </w:r>
            <w:r w:rsidRPr="00AC3540">
              <w:rPr>
                <w:noProof/>
              </w:rPr>
              <w:fldChar w:fldCharType="end"/>
            </w: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0D1E8C" w:rsidRPr="00AC3540" w:rsidRDefault="000D1E8C" w:rsidP="000D1E8C">
            <w:pPr>
              <w:pStyle w:val="TablecellCENTER"/>
              <w:keepLines/>
              <w:jc w:val="left"/>
              <w:rPr>
                <w:noProof/>
              </w:rPr>
            </w:pPr>
          </w:p>
        </w:tc>
        <w:tc>
          <w:tcPr>
            <w:tcW w:w="1418"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0D1E8C" w:rsidRPr="00AC3540" w:rsidRDefault="000D1E8C" w:rsidP="000D1E8C">
            <w:pPr>
              <w:pStyle w:val="TablecellLEFT"/>
              <w:keepLines/>
              <w:rPr>
                <w:noProof/>
              </w:rPr>
            </w:pPr>
            <w:r w:rsidRPr="00AC3540">
              <w:rPr>
                <w:noProof/>
              </w:rPr>
              <w:t>TM[17,4]</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0D1E8C" w:rsidRPr="00AC3540" w:rsidRDefault="000D1E8C" w:rsidP="000D1E8C">
            <w:pPr>
              <w:pStyle w:val="TablecellLEFT"/>
              <w:keepLines/>
              <w:rPr>
                <w:noProof/>
              </w:rPr>
            </w:pPr>
            <w:r w:rsidRPr="00AC3540">
              <w:rPr>
                <w:noProof/>
              </w:rPr>
              <w:t>on-board connection test report</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0D1E8C" w:rsidRPr="00AC3540" w:rsidRDefault="000D1E8C" w:rsidP="000D1E8C">
            <w:pPr>
              <w:pStyle w:val="TablecellLEFT"/>
              <w:keepLines/>
              <w:jc w:val="center"/>
              <w:rPr>
                <w:noProof/>
              </w:rPr>
            </w:pPr>
            <w:r w:rsidRPr="00AC3540">
              <w:rPr>
                <w:noProof/>
              </w:rPr>
              <w:t>TC[17,4]</w:t>
            </w:r>
            <w:r w:rsidR="00DC113B" w:rsidRPr="00AC3540">
              <w:rPr>
                <w:noProof/>
              </w:rPr>
              <w:t xml:space="preserve"> response</w:t>
            </w:r>
          </w:p>
        </w:tc>
      </w:tr>
    </w:tbl>
    <w:p w:rsidR="00DA5CEB" w:rsidRPr="00AC3540" w:rsidRDefault="00DA5CEB" w:rsidP="00AF1F67">
      <w:pPr>
        <w:pStyle w:val="Annex3"/>
        <w:rPr>
          <w:noProof/>
        </w:rPr>
      </w:pPr>
      <w:bookmarkStart w:id="1649" w:name="_Toc447218125"/>
      <w:r w:rsidRPr="00AC3540">
        <w:rPr>
          <w:noProof/>
        </w:rPr>
        <w:t>ST[18] on-board operations procedure</w:t>
      </w:r>
      <w:bookmarkEnd w:id="1649"/>
    </w:p>
    <w:p w:rsidR="00834871" w:rsidRPr="00AC3540" w:rsidRDefault="003D2DE3" w:rsidP="00AF1F67">
      <w:pPr>
        <w:pStyle w:val="Annex4"/>
        <w:rPr>
          <w:noProof/>
        </w:rPr>
      </w:pPr>
      <w:r w:rsidRPr="00AC3540">
        <w:rPr>
          <w:noProof/>
        </w:rPr>
        <w:t>OBCP management</w:t>
      </w:r>
    </w:p>
    <w:p w:rsidR="00834871" w:rsidRPr="00AC3540" w:rsidRDefault="004F69DE" w:rsidP="00834871">
      <w:pPr>
        <w:pStyle w:val="paragraph"/>
        <w:keepNext/>
        <w:rPr>
          <w:noProof/>
        </w:rPr>
      </w:pPr>
      <w:r w:rsidRPr="00AC3540">
        <w:rPr>
          <w:noProof/>
        </w:rPr>
        <w:fldChar w:fldCharType="begin"/>
      </w:r>
      <w:r w:rsidRPr="00AC3540">
        <w:rPr>
          <w:noProof/>
        </w:rPr>
        <w:instrText xml:space="preserve"> REF _Ref432943158 \w \h </w:instrText>
      </w:r>
      <w:r w:rsidRPr="00AC3540">
        <w:rPr>
          <w:noProof/>
        </w:rPr>
      </w:r>
      <w:r w:rsidRPr="00AC3540">
        <w:rPr>
          <w:noProof/>
        </w:rPr>
        <w:fldChar w:fldCharType="separate"/>
      </w:r>
      <w:r w:rsidR="008A478B">
        <w:rPr>
          <w:noProof/>
        </w:rPr>
        <w:t xml:space="preserve">Table C-26 </w:t>
      </w:r>
      <w:r w:rsidRPr="00AC3540">
        <w:rPr>
          <w:noProof/>
        </w:rPr>
        <w:fldChar w:fldCharType="end"/>
      </w:r>
      <w:r w:rsidR="00834871" w:rsidRPr="00AC3540">
        <w:rPr>
          <w:noProof/>
        </w:rPr>
        <w:t xml:space="preserve">shows the message types of the </w:t>
      </w:r>
      <w:r w:rsidR="00BA5444" w:rsidRPr="00AC3540">
        <w:rPr>
          <w:noProof/>
        </w:rPr>
        <w:t xml:space="preserve">OBCP management </w:t>
      </w:r>
      <w:r w:rsidR="003D2DE3" w:rsidRPr="00AC3540">
        <w:rPr>
          <w:noProof/>
        </w:rPr>
        <w:t>subservice type</w:t>
      </w:r>
      <w:r w:rsidR="00834871" w:rsidRPr="00AC3540">
        <w:rPr>
          <w:noProof/>
        </w:rPr>
        <w:t>.</w:t>
      </w:r>
    </w:p>
    <w:p w:rsidR="00834871" w:rsidRPr="00AC3540" w:rsidRDefault="00BA5444" w:rsidP="00834871">
      <w:pPr>
        <w:pStyle w:val="CaptionAnnexTable"/>
        <w:spacing w:after="120"/>
        <w:rPr>
          <w:noProof/>
        </w:rPr>
      </w:pPr>
      <w:bookmarkStart w:id="1650" w:name="_Ref432943158"/>
      <w:r w:rsidRPr="00AC3540">
        <w:rPr>
          <w:noProof/>
        </w:rPr>
        <w:t xml:space="preserve">OBCP management </w:t>
      </w:r>
      <w:r w:rsidR="00834871" w:rsidRPr="00AC3540">
        <w:rPr>
          <w:noProof/>
        </w:rPr>
        <w:t>message types</w:t>
      </w:r>
      <w:bookmarkEnd w:id="1650"/>
    </w:p>
    <w:tbl>
      <w:tblPr>
        <w:tblStyle w:val="TableGrid"/>
        <w:tblW w:w="8647" w:type="dxa"/>
        <w:tblInd w:w="84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20" w:firstRow="1" w:lastRow="0" w:firstColumn="0" w:lastColumn="0" w:noHBand="1" w:noVBand="1"/>
      </w:tblPr>
      <w:tblGrid>
        <w:gridCol w:w="992"/>
        <w:gridCol w:w="992"/>
        <w:gridCol w:w="142"/>
        <w:gridCol w:w="1418"/>
        <w:gridCol w:w="3969"/>
        <w:gridCol w:w="1134"/>
      </w:tblGrid>
      <w:tr w:rsidR="00834871" w:rsidRPr="00AC3540" w:rsidTr="00854267">
        <w:trPr>
          <w:trHeight w:val="272"/>
          <w:tblHeader/>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834871" w:rsidRPr="00AC3540" w:rsidRDefault="00834871" w:rsidP="00854267">
            <w:pPr>
              <w:pStyle w:val="TableHeaderCENTER"/>
              <w:keepLines/>
              <w:rPr>
                <w:noProof/>
              </w:rPr>
            </w:pPr>
            <w:r w:rsidRPr="00AC3540">
              <w:rPr>
                <w:noProof/>
              </w:rPr>
              <w:t>system</w:t>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834871" w:rsidRPr="00AC3540" w:rsidRDefault="00834871" w:rsidP="00854267">
            <w:pPr>
              <w:pStyle w:val="TableHeaderCENTER"/>
              <w:keepLines/>
              <w:rPr>
                <w:noProof/>
              </w:rPr>
            </w:pPr>
            <w:r w:rsidRPr="00AC3540">
              <w:rPr>
                <w:noProof/>
              </w:rPr>
              <w:t>interface</w:t>
            </w:r>
          </w:p>
        </w:tc>
        <w:tc>
          <w:tcPr>
            <w:tcW w:w="6663" w:type="dxa"/>
            <w:gridSpan w:val="4"/>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834871" w:rsidRPr="00AC3540" w:rsidRDefault="00834871" w:rsidP="00854267">
            <w:pPr>
              <w:pStyle w:val="TableHeaderCENTER"/>
              <w:rPr>
                <w:noProof/>
              </w:rPr>
            </w:pPr>
            <w:r w:rsidRPr="00AC3540">
              <w:rPr>
                <w:noProof/>
              </w:rPr>
              <w:t>message type</w:t>
            </w:r>
          </w:p>
        </w:tc>
      </w:tr>
      <w:tr w:rsidR="00A85A78" w:rsidRPr="00AC3540" w:rsidTr="000D1E8C">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A85A78" w:rsidRPr="00AC3540" w:rsidRDefault="00A85A78" w:rsidP="00C576A0">
            <w:pPr>
              <w:pStyle w:val="TablecellCENTER"/>
              <w:keepLines/>
              <w:rPr>
                <w:noProof/>
              </w:rPr>
            </w:pPr>
            <w:r w:rsidRPr="00AC3540">
              <w:rPr>
                <w:noProof/>
              </w:rPr>
              <w:fldChar w:fldCharType="begin"/>
            </w:r>
            <w:r w:rsidRPr="00AC3540">
              <w:rPr>
                <w:noProof/>
              </w:rPr>
              <w:instrText xml:space="preserve"> REF ST018_tailorALO_001_013 \w \h </w:instrText>
            </w:r>
            <w:r w:rsidR="00C576A0" w:rsidRPr="00AC3540">
              <w:rPr>
                <w:noProof/>
              </w:rPr>
              <w:instrText xml:space="preserve"> \* MERGEFORMAT </w:instrText>
            </w:r>
            <w:r w:rsidRPr="00AC3540">
              <w:rPr>
                <w:noProof/>
              </w:rPr>
            </w:r>
            <w:r w:rsidRPr="00AC3540">
              <w:rPr>
                <w:noProof/>
              </w:rPr>
              <w:fldChar w:fldCharType="separate"/>
            </w:r>
            <w:r w:rsidR="008A478B">
              <w:rPr>
                <w:noProof/>
              </w:rPr>
              <w:t>6.18.4.4.1a</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A85A78" w:rsidRPr="00AC3540" w:rsidRDefault="00A85A78" w:rsidP="00C576A0">
            <w:pPr>
              <w:pStyle w:val="TablecellCENTER"/>
              <w:keepLines/>
              <w:rPr>
                <w:noProof/>
              </w:rPr>
            </w:pPr>
          </w:p>
        </w:tc>
        <w:tc>
          <w:tcPr>
            <w:tcW w:w="5529" w:type="dxa"/>
            <w:gridSpan w:val="3"/>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D6E3BC" w:themeFill="accent3" w:themeFillTint="66"/>
            <w:tcMar>
              <w:top w:w="85" w:type="dxa"/>
              <w:bottom w:w="85" w:type="dxa"/>
            </w:tcMar>
            <w:vAlign w:val="center"/>
          </w:tcPr>
          <w:p w:rsidR="00A85A78" w:rsidRPr="00AC3540" w:rsidRDefault="00A85A78" w:rsidP="00C576A0">
            <w:pPr>
              <w:pStyle w:val="TablecellLEFT"/>
              <w:keepLines/>
              <w:rPr>
                <w:noProof/>
              </w:rPr>
            </w:pPr>
            <w:r w:rsidRPr="00AC3540">
              <w:rPr>
                <w:noProof/>
              </w:rPr>
              <w:t>at least one of:</w:t>
            </w:r>
          </w:p>
          <w:p w:rsidR="00A85A78" w:rsidRPr="00AC3540" w:rsidRDefault="00A85A78" w:rsidP="00B8519B">
            <w:pPr>
              <w:pStyle w:val="TablecellLEFT"/>
              <w:keepLines/>
              <w:numPr>
                <w:ilvl w:val="0"/>
                <w:numId w:val="150"/>
              </w:numPr>
              <w:rPr>
                <w:noProof/>
              </w:rPr>
            </w:pPr>
            <w:r w:rsidRPr="00AC3540">
              <w:rPr>
                <w:noProof/>
              </w:rPr>
              <w:t>TC[18,1]</w:t>
            </w:r>
          </w:p>
          <w:p w:rsidR="00A85A78" w:rsidRPr="00AC3540" w:rsidRDefault="00A85A78" w:rsidP="00B8519B">
            <w:pPr>
              <w:pStyle w:val="TablecellLEFT"/>
              <w:keepLines/>
              <w:numPr>
                <w:ilvl w:val="0"/>
                <w:numId w:val="150"/>
              </w:numPr>
              <w:rPr>
                <w:noProof/>
              </w:rPr>
            </w:pPr>
            <w:r w:rsidRPr="00AC3540">
              <w:rPr>
                <w:noProof/>
              </w:rPr>
              <w:t>TC[18,13]</w:t>
            </w:r>
          </w:p>
          <w:p w:rsidR="007A094C" w:rsidRPr="00AC3540" w:rsidRDefault="007A094C" w:rsidP="00B8519B">
            <w:pPr>
              <w:pStyle w:val="TablecellLEFT"/>
              <w:keepLines/>
              <w:numPr>
                <w:ilvl w:val="0"/>
                <w:numId w:val="150"/>
              </w:numPr>
              <w:rPr>
                <w:noProof/>
              </w:rPr>
            </w:pPr>
            <w:r w:rsidRPr="00AC3540">
              <w:rPr>
                <w:noProof/>
              </w:rPr>
              <w:t>TC[18,19]</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A85A78" w:rsidRPr="00AC3540" w:rsidRDefault="00A85A78" w:rsidP="00C576A0">
            <w:pPr>
              <w:pStyle w:val="TablecellLEFT"/>
              <w:keepLines/>
              <w:jc w:val="center"/>
              <w:rPr>
                <w:noProof/>
              </w:rPr>
            </w:pPr>
            <w:r w:rsidRPr="00AC3540">
              <w:rPr>
                <w:noProof/>
              </w:rPr>
              <w:t>minimum</w:t>
            </w:r>
          </w:p>
        </w:tc>
      </w:tr>
      <w:tr w:rsidR="00A85A78" w:rsidRPr="00AC3540" w:rsidTr="003B74BD">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A85A78" w:rsidRPr="00AC3540" w:rsidRDefault="00A85A78" w:rsidP="00C576A0">
            <w:pPr>
              <w:pStyle w:val="TablecellCENTER"/>
              <w:keepLines/>
              <w:rPr>
                <w:noProof/>
              </w:rPr>
            </w:pPr>
            <w:r w:rsidRPr="00AC3540">
              <w:rPr>
                <w:noProof/>
              </w:rPr>
              <w:fldChar w:fldCharType="begin"/>
            </w:r>
            <w:r w:rsidRPr="00AC3540">
              <w:rPr>
                <w:noProof/>
              </w:rPr>
              <w:instrText xml:space="preserve"> REF TC_018_001_SYS \n \h </w:instrText>
            </w:r>
            <w:r w:rsidR="00C576A0" w:rsidRPr="00AC3540">
              <w:rPr>
                <w:noProof/>
              </w:rPr>
              <w:instrText xml:space="preserve"> \* MERGEFORMAT </w:instrText>
            </w:r>
            <w:r w:rsidRPr="00AC3540">
              <w:rPr>
                <w:noProof/>
              </w:rPr>
            </w:r>
            <w:r w:rsidRPr="00AC3540">
              <w:rPr>
                <w:noProof/>
              </w:rPr>
              <w:fldChar w:fldCharType="separate"/>
            </w:r>
            <w:r w:rsidR="008A478B">
              <w:rPr>
                <w:noProof/>
              </w:rPr>
              <w:t>6.18.4.4.2</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A85A78" w:rsidRPr="00AC3540" w:rsidRDefault="00A85A78" w:rsidP="00C576A0">
            <w:pPr>
              <w:pStyle w:val="TablecellCENTER"/>
              <w:keepLines/>
              <w:rPr>
                <w:noProof/>
              </w:rPr>
            </w:pPr>
            <w:r w:rsidRPr="00AC3540">
              <w:rPr>
                <w:noProof/>
              </w:rPr>
              <w:fldChar w:fldCharType="begin"/>
            </w:r>
            <w:r w:rsidRPr="00AC3540">
              <w:rPr>
                <w:noProof/>
              </w:rPr>
              <w:instrText xml:space="preserve"> REF TC_018_001_IF \n \h </w:instrText>
            </w:r>
            <w:r w:rsidR="00C576A0" w:rsidRPr="00AC3540">
              <w:rPr>
                <w:noProof/>
              </w:rPr>
              <w:instrText xml:space="preserve"> \* MERGEFORMAT </w:instrText>
            </w:r>
            <w:r w:rsidRPr="00AC3540">
              <w:rPr>
                <w:noProof/>
              </w:rPr>
            </w:r>
            <w:r w:rsidRPr="00AC3540">
              <w:rPr>
                <w:noProof/>
              </w:rPr>
              <w:fldChar w:fldCharType="separate"/>
            </w:r>
            <w:r w:rsidR="008A478B">
              <w:rPr>
                <w:noProof/>
              </w:rPr>
              <w:t>8.18.2.1</w:t>
            </w:r>
            <w:r w:rsidRPr="00AC3540">
              <w:rPr>
                <w:noProof/>
              </w:rPr>
              <w:fldChar w:fldCharType="end"/>
            </w:r>
          </w:p>
        </w:tc>
        <w:tc>
          <w:tcPr>
            <w:tcW w:w="1560"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A85A78" w:rsidRPr="00AC3540" w:rsidRDefault="00A85A78" w:rsidP="00C576A0">
            <w:pPr>
              <w:pStyle w:val="TablecellLEFT"/>
              <w:keepLines/>
              <w:rPr>
                <w:noProof/>
              </w:rPr>
            </w:pPr>
            <w:r w:rsidRPr="00AC3540">
              <w:rPr>
                <w:noProof/>
              </w:rPr>
              <w:t>TC[18,1]</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A85A78" w:rsidRPr="00AC3540" w:rsidRDefault="00A85A78" w:rsidP="00C576A0">
            <w:pPr>
              <w:pStyle w:val="TablecellLEFT"/>
              <w:keepLines/>
              <w:rPr>
                <w:noProof/>
              </w:rPr>
            </w:pPr>
            <w:r w:rsidRPr="00AC3540">
              <w:rPr>
                <w:noProof/>
              </w:rPr>
              <w:t>direct-load an OBCP</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D6E3BC" w:themeFill="accent3" w:themeFillTint="66"/>
            <w:tcMar>
              <w:top w:w="85" w:type="dxa"/>
              <w:bottom w:w="85" w:type="dxa"/>
            </w:tcMar>
            <w:vAlign w:val="center"/>
          </w:tcPr>
          <w:p w:rsidR="00A85A78" w:rsidRPr="00AC3540" w:rsidRDefault="00A85A78" w:rsidP="00C576A0">
            <w:pPr>
              <w:pStyle w:val="TablecellLEFT"/>
              <w:keepLines/>
              <w:jc w:val="center"/>
              <w:rPr>
                <w:noProof/>
              </w:rPr>
            </w:pPr>
            <w:r w:rsidRPr="00AC3540">
              <w:rPr>
                <w:noProof/>
              </w:rPr>
              <w:t>by declaration</w:t>
            </w:r>
          </w:p>
        </w:tc>
      </w:tr>
      <w:tr w:rsidR="00A85A78" w:rsidRPr="00AC3540" w:rsidTr="003B74BD">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A85A78" w:rsidRPr="00AC3540" w:rsidRDefault="00A85A78" w:rsidP="00C576A0">
            <w:pPr>
              <w:pStyle w:val="TablecellCENTER"/>
              <w:keepLines/>
              <w:rPr>
                <w:noProof/>
              </w:rPr>
            </w:pPr>
            <w:r w:rsidRPr="00AC3540">
              <w:rPr>
                <w:noProof/>
              </w:rPr>
              <w:fldChar w:fldCharType="begin"/>
            </w:r>
            <w:r w:rsidRPr="00AC3540">
              <w:rPr>
                <w:noProof/>
              </w:rPr>
              <w:instrText xml:space="preserve"> REF TC_018_013_SYS \n \h </w:instrText>
            </w:r>
            <w:r w:rsidR="00C576A0" w:rsidRPr="00AC3540">
              <w:rPr>
                <w:noProof/>
              </w:rPr>
              <w:instrText xml:space="preserve"> \* MERGEFORMAT </w:instrText>
            </w:r>
            <w:r w:rsidRPr="00AC3540">
              <w:rPr>
                <w:noProof/>
              </w:rPr>
            </w:r>
            <w:r w:rsidRPr="00AC3540">
              <w:rPr>
                <w:noProof/>
              </w:rPr>
              <w:fldChar w:fldCharType="separate"/>
            </w:r>
            <w:r w:rsidR="008A478B">
              <w:rPr>
                <w:noProof/>
              </w:rPr>
              <w:t>6.18.4.4.3</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A85A78" w:rsidRPr="00AC3540" w:rsidRDefault="00A85A78" w:rsidP="00C576A0">
            <w:pPr>
              <w:pStyle w:val="TablecellCENTER"/>
              <w:keepLines/>
              <w:rPr>
                <w:noProof/>
              </w:rPr>
            </w:pPr>
            <w:r w:rsidRPr="00AC3540">
              <w:rPr>
                <w:noProof/>
              </w:rPr>
              <w:fldChar w:fldCharType="begin"/>
            </w:r>
            <w:r w:rsidRPr="00AC3540">
              <w:rPr>
                <w:noProof/>
              </w:rPr>
              <w:instrText xml:space="preserve"> REF TC_018_013_IF \n \h </w:instrText>
            </w:r>
            <w:r w:rsidR="00C576A0" w:rsidRPr="00AC3540">
              <w:rPr>
                <w:noProof/>
              </w:rPr>
              <w:instrText xml:space="preserve"> \* MERGEFORMAT </w:instrText>
            </w:r>
            <w:r w:rsidRPr="00AC3540">
              <w:rPr>
                <w:noProof/>
              </w:rPr>
            </w:r>
            <w:r w:rsidRPr="00AC3540">
              <w:rPr>
                <w:noProof/>
              </w:rPr>
              <w:fldChar w:fldCharType="separate"/>
            </w:r>
            <w:r w:rsidR="008A478B">
              <w:rPr>
                <w:noProof/>
              </w:rPr>
              <w:t>8.18.2.11</w:t>
            </w:r>
            <w:r w:rsidRPr="00AC3540">
              <w:rPr>
                <w:noProof/>
              </w:rPr>
              <w:fldChar w:fldCharType="end"/>
            </w:r>
          </w:p>
        </w:tc>
        <w:tc>
          <w:tcPr>
            <w:tcW w:w="1560"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A85A78" w:rsidRPr="00AC3540" w:rsidRDefault="00A85A78" w:rsidP="00C576A0">
            <w:pPr>
              <w:pStyle w:val="TablecellLEFT"/>
              <w:keepLines/>
              <w:rPr>
                <w:noProof/>
              </w:rPr>
            </w:pPr>
            <w:r w:rsidRPr="00AC3540">
              <w:rPr>
                <w:noProof/>
              </w:rPr>
              <w:t>TC[18,13]</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A85A78" w:rsidRPr="00AC3540" w:rsidRDefault="00A85A78" w:rsidP="00C576A0">
            <w:pPr>
              <w:pStyle w:val="TablecellLEFT"/>
              <w:keepLines/>
              <w:rPr>
                <w:noProof/>
              </w:rPr>
            </w:pPr>
            <w:r w:rsidRPr="00AC3540">
              <w:rPr>
                <w:noProof/>
              </w:rPr>
              <w:t>load an OBCP by reference</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D6E3BC" w:themeFill="accent3" w:themeFillTint="66"/>
            <w:tcMar>
              <w:top w:w="85" w:type="dxa"/>
              <w:bottom w:w="85" w:type="dxa"/>
            </w:tcMar>
            <w:vAlign w:val="center"/>
          </w:tcPr>
          <w:p w:rsidR="00A85A78" w:rsidRPr="00AC3540" w:rsidRDefault="00A85A78" w:rsidP="00C576A0">
            <w:pPr>
              <w:pStyle w:val="TablecellLEFT"/>
              <w:keepLines/>
              <w:jc w:val="center"/>
              <w:rPr>
                <w:noProof/>
              </w:rPr>
            </w:pPr>
            <w:r w:rsidRPr="00AC3540">
              <w:rPr>
                <w:noProof/>
              </w:rPr>
              <w:t>by declaration</w:t>
            </w:r>
          </w:p>
        </w:tc>
      </w:tr>
      <w:tr w:rsidR="00C576A0" w:rsidRPr="00AC3540" w:rsidTr="004F69DE">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C576A0" w:rsidRPr="00AC3540" w:rsidRDefault="00C576A0" w:rsidP="00C576A0">
            <w:pPr>
              <w:pStyle w:val="TablecellCENTER"/>
              <w:keepLines/>
              <w:rPr>
                <w:noProof/>
              </w:rPr>
            </w:pPr>
            <w:r w:rsidRPr="00AC3540">
              <w:rPr>
                <w:noProof/>
              </w:rPr>
              <w:fldChar w:fldCharType="begin"/>
            </w:r>
            <w:r w:rsidRPr="00AC3540">
              <w:rPr>
                <w:noProof/>
              </w:rPr>
              <w:instrText xml:space="preserve"> REF TC_018_002_SYS \n \h  \* MERGEFORMAT </w:instrText>
            </w:r>
            <w:r w:rsidRPr="00AC3540">
              <w:rPr>
                <w:noProof/>
              </w:rPr>
            </w:r>
            <w:r w:rsidRPr="00AC3540">
              <w:rPr>
                <w:noProof/>
              </w:rPr>
              <w:fldChar w:fldCharType="separate"/>
            </w:r>
            <w:r w:rsidR="008A478B">
              <w:rPr>
                <w:noProof/>
              </w:rPr>
              <w:t>6.18.4.4.4</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C576A0" w:rsidRPr="00AC3540" w:rsidRDefault="00C576A0" w:rsidP="00C576A0">
            <w:pPr>
              <w:pStyle w:val="TablecellCENTER"/>
              <w:keepLines/>
              <w:rPr>
                <w:noProof/>
              </w:rPr>
            </w:pPr>
            <w:r w:rsidRPr="00AC3540">
              <w:rPr>
                <w:noProof/>
              </w:rPr>
              <w:fldChar w:fldCharType="begin"/>
            </w:r>
            <w:r w:rsidRPr="00AC3540">
              <w:rPr>
                <w:noProof/>
              </w:rPr>
              <w:instrText xml:space="preserve"> REF TC_018_002_IF \n \h  \* MERGEFORMAT </w:instrText>
            </w:r>
            <w:r w:rsidRPr="00AC3540">
              <w:rPr>
                <w:noProof/>
              </w:rPr>
            </w:r>
            <w:r w:rsidRPr="00AC3540">
              <w:rPr>
                <w:noProof/>
              </w:rPr>
              <w:fldChar w:fldCharType="separate"/>
            </w:r>
            <w:r w:rsidR="008A478B">
              <w:rPr>
                <w:noProof/>
              </w:rPr>
              <w:t>8.18.2.2</w:t>
            </w:r>
            <w:r w:rsidRPr="00AC3540">
              <w:rPr>
                <w:noProof/>
              </w:rPr>
              <w:fldChar w:fldCharType="end"/>
            </w: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C576A0" w:rsidRPr="00AC3540" w:rsidRDefault="00C576A0" w:rsidP="00C576A0">
            <w:pPr>
              <w:pStyle w:val="TablecellLEFT"/>
              <w:keepLines/>
              <w:rPr>
                <w:noProof/>
              </w:rPr>
            </w:pPr>
          </w:p>
        </w:tc>
        <w:tc>
          <w:tcPr>
            <w:tcW w:w="1418"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vAlign w:val="center"/>
          </w:tcPr>
          <w:p w:rsidR="00C576A0" w:rsidRPr="00AC3540" w:rsidRDefault="00C576A0" w:rsidP="00C576A0">
            <w:pPr>
              <w:pStyle w:val="TablecellLEFT"/>
              <w:keepLines/>
              <w:rPr>
                <w:noProof/>
              </w:rPr>
            </w:pPr>
            <w:r w:rsidRPr="00AC3540">
              <w:rPr>
                <w:noProof/>
              </w:rPr>
              <w:t>TC[18,2]</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C576A0" w:rsidRPr="00AC3540" w:rsidRDefault="00C576A0" w:rsidP="00C576A0">
            <w:pPr>
              <w:pStyle w:val="TablecellLEFT"/>
              <w:keepLines/>
              <w:rPr>
                <w:noProof/>
              </w:rPr>
            </w:pPr>
            <w:r w:rsidRPr="00AC3540">
              <w:rPr>
                <w:noProof/>
              </w:rPr>
              <w:t>unload an OBCP</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C576A0" w:rsidRPr="00AC3540" w:rsidRDefault="00C576A0" w:rsidP="00C576A0">
            <w:pPr>
              <w:pStyle w:val="TablecellLEFT"/>
              <w:keepLines/>
              <w:jc w:val="center"/>
              <w:rPr>
                <w:noProof/>
              </w:rPr>
            </w:pPr>
            <w:r w:rsidRPr="00AC3540">
              <w:rPr>
                <w:noProof/>
              </w:rPr>
              <w:t>implied by TC[18,1</w:t>
            </w:r>
            <w:r w:rsidR="000C3505" w:rsidRPr="00AC3540">
              <w:rPr>
                <w:noProof/>
              </w:rPr>
              <w:t>] or TC[18,1</w:t>
            </w:r>
            <w:r w:rsidRPr="00AC3540">
              <w:rPr>
                <w:noProof/>
              </w:rPr>
              <w:t>3]</w:t>
            </w:r>
          </w:p>
        </w:tc>
      </w:tr>
      <w:tr w:rsidR="009731B4" w:rsidRPr="00AC3540" w:rsidTr="00533573">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9731B4" w:rsidRPr="00AC3540" w:rsidRDefault="009731B4" w:rsidP="00533573">
            <w:pPr>
              <w:pStyle w:val="TablecellCENTER"/>
              <w:keepLines/>
              <w:rPr>
                <w:noProof/>
              </w:rPr>
            </w:pPr>
            <w:r w:rsidRPr="00AC3540">
              <w:rPr>
                <w:noProof/>
              </w:rPr>
              <w:fldChar w:fldCharType="begin"/>
            </w:r>
            <w:r w:rsidRPr="00AC3540">
              <w:rPr>
                <w:noProof/>
              </w:rPr>
              <w:instrText xml:space="preserve"> REF TC_018_003_SYS \n \h  \* MERGEFORMAT </w:instrText>
            </w:r>
            <w:r w:rsidRPr="00AC3540">
              <w:rPr>
                <w:noProof/>
              </w:rPr>
            </w:r>
            <w:r w:rsidRPr="00AC3540">
              <w:rPr>
                <w:noProof/>
              </w:rPr>
              <w:fldChar w:fldCharType="separate"/>
            </w:r>
            <w:r w:rsidR="008A478B">
              <w:rPr>
                <w:noProof/>
              </w:rPr>
              <w:t>6.18.4.4.5</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9731B4" w:rsidRPr="00AC3540" w:rsidRDefault="009731B4" w:rsidP="00533573">
            <w:pPr>
              <w:pStyle w:val="TablecellCENTER"/>
              <w:keepLines/>
              <w:rPr>
                <w:noProof/>
              </w:rPr>
            </w:pPr>
            <w:r w:rsidRPr="00AC3540">
              <w:rPr>
                <w:noProof/>
              </w:rPr>
              <w:fldChar w:fldCharType="begin"/>
            </w:r>
            <w:r w:rsidRPr="00AC3540">
              <w:rPr>
                <w:noProof/>
              </w:rPr>
              <w:instrText xml:space="preserve"> REF TC_018_003_IF \n \h  \* MERGEFORMAT </w:instrText>
            </w:r>
            <w:r w:rsidRPr="00AC3540">
              <w:rPr>
                <w:noProof/>
              </w:rPr>
            </w:r>
            <w:r w:rsidRPr="00AC3540">
              <w:rPr>
                <w:noProof/>
              </w:rPr>
              <w:fldChar w:fldCharType="separate"/>
            </w:r>
            <w:r w:rsidR="008A478B">
              <w:rPr>
                <w:noProof/>
              </w:rPr>
              <w:t>8.18.2.3</w:t>
            </w:r>
            <w:r w:rsidRPr="00AC3540">
              <w:rPr>
                <w:noProof/>
              </w:rPr>
              <w:fldChar w:fldCharType="end"/>
            </w:r>
          </w:p>
        </w:tc>
        <w:tc>
          <w:tcPr>
            <w:tcW w:w="1560"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9731B4" w:rsidRPr="00AC3540" w:rsidRDefault="009731B4" w:rsidP="00533573">
            <w:pPr>
              <w:pStyle w:val="TablecellLEFT"/>
              <w:keepLines/>
              <w:rPr>
                <w:noProof/>
              </w:rPr>
            </w:pPr>
            <w:r w:rsidRPr="00AC3540">
              <w:rPr>
                <w:noProof/>
              </w:rPr>
              <w:t>TC[18,3]</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9731B4" w:rsidRPr="00AC3540" w:rsidRDefault="009731B4" w:rsidP="00533573">
            <w:pPr>
              <w:pStyle w:val="TablecellLEFT"/>
              <w:keepLines/>
              <w:rPr>
                <w:noProof/>
              </w:rPr>
            </w:pPr>
            <w:r w:rsidRPr="00AC3540">
              <w:rPr>
                <w:noProof/>
              </w:rPr>
              <w:t>activate an OBCP</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9731B4" w:rsidRPr="00AC3540" w:rsidRDefault="009731B4" w:rsidP="00533573">
            <w:pPr>
              <w:pStyle w:val="TablecellLEFT"/>
              <w:keepLines/>
              <w:jc w:val="center"/>
              <w:rPr>
                <w:noProof/>
              </w:rPr>
            </w:pPr>
            <w:r w:rsidRPr="00AC3540">
              <w:rPr>
                <w:noProof/>
              </w:rPr>
              <w:t>minimum</w:t>
            </w:r>
          </w:p>
        </w:tc>
      </w:tr>
      <w:tr w:rsidR="005B593A" w:rsidRPr="00AC3540" w:rsidTr="007A094C">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5B593A" w:rsidRPr="00AC3540" w:rsidRDefault="005B593A" w:rsidP="00C576A0">
            <w:pPr>
              <w:pStyle w:val="TablecellCENTER"/>
              <w:keepLines/>
              <w:rPr>
                <w:noProof/>
              </w:rPr>
            </w:pPr>
            <w:r w:rsidRPr="00AC3540">
              <w:rPr>
                <w:noProof/>
              </w:rPr>
              <w:fldChar w:fldCharType="begin"/>
            </w:r>
            <w:r w:rsidRPr="00AC3540">
              <w:rPr>
                <w:noProof/>
              </w:rPr>
              <w:instrText xml:space="preserve"> REF TC_018_019_SYS \n \h  \* MERGEFORMAT </w:instrText>
            </w:r>
            <w:r w:rsidRPr="00AC3540">
              <w:rPr>
                <w:noProof/>
              </w:rPr>
            </w:r>
            <w:r w:rsidRPr="00AC3540">
              <w:rPr>
                <w:noProof/>
              </w:rPr>
              <w:fldChar w:fldCharType="separate"/>
            </w:r>
            <w:r w:rsidR="008A478B">
              <w:rPr>
                <w:noProof/>
              </w:rPr>
              <w:t>6.18.4.4.6</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5B593A" w:rsidRPr="00AC3540" w:rsidRDefault="005B593A" w:rsidP="00C576A0">
            <w:pPr>
              <w:pStyle w:val="TablecellCENTER"/>
              <w:keepLines/>
              <w:rPr>
                <w:noProof/>
              </w:rPr>
            </w:pPr>
            <w:r w:rsidRPr="00AC3540">
              <w:rPr>
                <w:noProof/>
              </w:rPr>
              <w:fldChar w:fldCharType="begin"/>
            </w:r>
            <w:r w:rsidRPr="00AC3540">
              <w:rPr>
                <w:noProof/>
              </w:rPr>
              <w:instrText xml:space="preserve"> REF TC_018_019_IF \n \h  \* MERGEFORMAT </w:instrText>
            </w:r>
            <w:r w:rsidRPr="00AC3540">
              <w:rPr>
                <w:noProof/>
              </w:rPr>
            </w:r>
            <w:r w:rsidRPr="00AC3540">
              <w:rPr>
                <w:noProof/>
              </w:rPr>
              <w:fldChar w:fldCharType="separate"/>
            </w:r>
            <w:r w:rsidR="008A478B">
              <w:rPr>
                <w:noProof/>
              </w:rPr>
              <w:t>8.18.2.17</w:t>
            </w:r>
            <w:r w:rsidRPr="00AC3540">
              <w:rPr>
                <w:noProof/>
              </w:rPr>
              <w:fldChar w:fldCharType="end"/>
            </w:r>
          </w:p>
        </w:tc>
        <w:tc>
          <w:tcPr>
            <w:tcW w:w="1560"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5B593A" w:rsidRPr="00AC3540" w:rsidRDefault="005B593A" w:rsidP="00C576A0">
            <w:pPr>
              <w:pStyle w:val="TablecellLEFT"/>
              <w:keepLines/>
              <w:rPr>
                <w:noProof/>
              </w:rPr>
            </w:pPr>
            <w:r w:rsidRPr="00AC3540">
              <w:rPr>
                <w:noProof/>
              </w:rPr>
              <w:t>TC[18,19]</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5B593A" w:rsidRPr="00AC3540" w:rsidRDefault="005B593A" w:rsidP="00C576A0">
            <w:pPr>
              <w:pStyle w:val="TablecellLEFT"/>
              <w:keepLines/>
              <w:rPr>
                <w:noProof/>
              </w:rPr>
            </w:pPr>
            <w:r w:rsidRPr="00AC3540">
              <w:rPr>
                <w:noProof/>
              </w:rPr>
              <w:t>load by reference and activate an OBCP</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D6E3BC" w:themeFill="accent3" w:themeFillTint="66"/>
            <w:tcMar>
              <w:top w:w="85" w:type="dxa"/>
              <w:bottom w:w="85" w:type="dxa"/>
            </w:tcMar>
            <w:vAlign w:val="center"/>
          </w:tcPr>
          <w:p w:rsidR="005B593A" w:rsidRPr="00AC3540" w:rsidRDefault="005B593A" w:rsidP="007A094C">
            <w:pPr>
              <w:pStyle w:val="TablecellLEFT"/>
              <w:keepLines/>
              <w:jc w:val="center"/>
              <w:rPr>
                <w:noProof/>
              </w:rPr>
            </w:pPr>
            <w:r w:rsidRPr="00AC3540">
              <w:rPr>
                <w:noProof/>
              </w:rPr>
              <w:t>by declaration</w:t>
            </w:r>
          </w:p>
        </w:tc>
      </w:tr>
      <w:tr w:rsidR="00C576A0" w:rsidRPr="00AC3540" w:rsidTr="00C576A0">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C576A0" w:rsidRPr="00AC3540" w:rsidRDefault="00C576A0" w:rsidP="00C576A0">
            <w:pPr>
              <w:pStyle w:val="TablecellCENTER"/>
              <w:keepLines/>
              <w:rPr>
                <w:noProof/>
              </w:rPr>
            </w:pPr>
            <w:r w:rsidRPr="00AC3540">
              <w:rPr>
                <w:noProof/>
              </w:rPr>
              <w:fldChar w:fldCharType="begin"/>
            </w:r>
            <w:r w:rsidRPr="00AC3540">
              <w:rPr>
                <w:noProof/>
              </w:rPr>
              <w:instrText xml:space="preserve"> REF TC_018_004_SYS \n \h  \* MERGEFORMAT </w:instrText>
            </w:r>
            <w:r w:rsidRPr="00AC3540">
              <w:rPr>
                <w:noProof/>
              </w:rPr>
            </w:r>
            <w:r w:rsidRPr="00AC3540">
              <w:rPr>
                <w:noProof/>
              </w:rPr>
              <w:fldChar w:fldCharType="separate"/>
            </w:r>
            <w:r w:rsidR="008A478B">
              <w:rPr>
                <w:noProof/>
              </w:rPr>
              <w:t>6.18.4.4.7</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C576A0" w:rsidRPr="00AC3540" w:rsidRDefault="00C576A0" w:rsidP="00C576A0">
            <w:pPr>
              <w:pStyle w:val="TablecellCENTER"/>
              <w:keepLines/>
              <w:rPr>
                <w:noProof/>
              </w:rPr>
            </w:pPr>
            <w:r w:rsidRPr="00AC3540">
              <w:rPr>
                <w:noProof/>
              </w:rPr>
              <w:fldChar w:fldCharType="begin"/>
            </w:r>
            <w:r w:rsidRPr="00AC3540">
              <w:rPr>
                <w:noProof/>
              </w:rPr>
              <w:instrText xml:space="preserve"> REF TC_018_004_IF \n \h  \* MERGEFORMAT </w:instrText>
            </w:r>
            <w:r w:rsidRPr="00AC3540">
              <w:rPr>
                <w:noProof/>
              </w:rPr>
            </w:r>
            <w:r w:rsidRPr="00AC3540">
              <w:rPr>
                <w:noProof/>
              </w:rPr>
              <w:fldChar w:fldCharType="separate"/>
            </w:r>
            <w:r w:rsidR="008A478B">
              <w:rPr>
                <w:noProof/>
              </w:rPr>
              <w:t>8.18.2.4</w:t>
            </w:r>
            <w:r w:rsidRPr="00AC3540">
              <w:rPr>
                <w:noProof/>
              </w:rPr>
              <w:fldChar w:fldCharType="end"/>
            </w:r>
          </w:p>
        </w:tc>
        <w:tc>
          <w:tcPr>
            <w:tcW w:w="1560"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C576A0" w:rsidRPr="00AC3540" w:rsidRDefault="00C576A0" w:rsidP="00C576A0">
            <w:pPr>
              <w:pStyle w:val="TablecellLEFT"/>
              <w:keepLines/>
              <w:rPr>
                <w:noProof/>
              </w:rPr>
            </w:pPr>
            <w:r w:rsidRPr="00AC3540">
              <w:rPr>
                <w:noProof/>
              </w:rPr>
              <w:t>TC[18,4]</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C576A0" w:rsidRPr="00AC3540" w:rsidRDefault="00C576A0" w:rsidP="00C576A0">
            <w:pPr>
              <w:pStyle w:val="TablecellLEFT"/>
              <w:keepLines/>
              <w:rPr>
                <w:noProof/>
              </w:rPr>
            </w:pPr>
            <w:r w:rsidRPr="00AC3540">
              <w:rPr>
                <w:noProof/>
              </w:rPr>
              <w:t>stop an OBCP</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C576A0" w:rsidRPr="00AC3540" w:rsidRDefault="00C576A0" w:rsidP="00C576A0">
            <w:pPr>
              <w:pStyle w:val="TablecellLEFT"/>
              <w:keepLines/>
              <w:jc w:val="center"/>
              <w:rPr>
                <w:noProof/>
              </w:rPr>
            </w:pPr>
            <w:r w:rsidRPr="00AC3540">
              <w:rPr>
                <w:noProof/>
              </w:rPr>
              <w:t>minimum</w:t>
            </w:r>
          </w:p>
        </w:tc>
      </w:tr>
      <w:tr w:rsidR="009731B4" w:rsidRPr="00AC3540" w:rsidTr="00533573">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9731B4" w:rsidRPr="00AC3540" w:rsidRDefault="009731B4" w:rsidP="00533573">
            <w:pPr>
              <w:pStyle w:val="TablecellCENTER"/>
              <w:keepLines/>
              <w:rPr>
                <w:noProof/>
              </w:rPr>
            </w:pPr>
            <w:r w:rsidRPr="00AC3540">
              <w:rPr>
                <w:noProof/>
              </w:rPr>
              <w:fldChar w:fldCharType="begin"/>
            </w:r>
            <w:r w:rsidRPr="00AC3540">
              <w:rPr>
                <w:noProof/>
              </w:rPr>
              <w:instrText xml:space="preserve"> REF TC_018_020_SYS \n \h  \* MERGEFORMAT </w:instrText>
            </w:r>
            <w:r w:rsidRPr="00AC3540">
              <w:rPr>
                <w:noProof/>
              </w:rPr>
            </w:r>
            <w:r w:rsidRPr="00AC3540">
              <w:rPr>
                <w:noProof/>
              </w:rPr>
              <w:fldChar w:fldCharType="separate"/>
            </w:r>
            <w:r w:rsidR="008A478B">
              <w:rPr>
                <w:noProof/>
              </w:rPr>
              <w:t>6.18.4.4.8</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9731B4" w:rsidRPr="00AC3540" w:rsidRDefault="009731B4" w:rsidP="00533573">
            <w:pPr>
              <w:pStyle w:val="TablecellCENTER"/>
              <w:keepLines/>
              <w:rPr>
                <w:noProof/>
              </w:rPr>
            </w:pPr>
            <w:r w:rsidRPr="00AC3540">
              <w:rPr>
                <w:noProof/>
              </w:rPr>
              <w:fldChar w:fldCharType="begin"/>
            </w:r>
            <w:r w:rsidRPr="00AC3540">
              <w:rPr>
                <w:noProof/>
              </w:rPr>
              <w:instrText xml:space="preserve"> REF TC_018_020_IF \n \h  \* MERGEFORMAT </w:instrText>
            </w:r>
            <w:r w:rsidRPr="00AC3540">
              <w:rPr>
                <w:noProof/>
              </w:rPr>
            </w:r>
            <w:r w:rsidRPr="00AC3540">
              <w:rPr>
                <w:noProof/>
              </w:rPr>
              <w:fldChar w:fldCharType="separate"/>
            </w:r>
            <w:r w:rsidR="008A478B">
              <w:rPr>
                <w:noProof/>
              </w:rPr>
              <w:t>8.18.2.18</w:t>
            </w:r>
            <w:r w:rsidRPr="00AC3540">
              <w:rPr>
                <w:noProof/>
              </w:rPr>
              <w:fldChar w:fldCharType="end"/>
            </w:r>
          </w:p>
        </w:tc>
        <w:tc>
          <w:tcPr>
            <w:tcW w:w="1560"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9731B4" w:rsidRPr="00AC3540" w:rsidRDefault="009731B4" w:rsidP="00533573">
            <w:pPr>
              <w:pStyle w:val="TablecellLEFT"/>
              <w:keepLines/>
              <w:rPr>
                <w:noProof/>
              </w:rPr>
            </w:pPr>
            <w:r w:rsidRPr="00AC3540">
              <w:rPr>
                <w:noProof/>
              </w:rPr>
              <w:t>TC[18,20]</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9731B4" w:rsidRPr="00AC3540" w:rsidRDefault="009731B4" w:rsidP="00533573">
            <w:pPr>
              <w:pStyle w:val="TablecellLEFT"/>
              <w:keepLines/>
              <w:rPr>
                <w:noProof/>
              </w:rPr>
            </w:pPr>
            <w:r w:rsidRPr="00AC3540">
              <w:rPr>
                <w:noProof/>
              </w:rPr>
              <w:t>stop and unload an OBCP</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9731B4" w:rsidRPr="00AC3540" w:rsidRDefault="009731B4" w:rsidP="00533573">
            <w:pPr>
              <w:pStyle w:val="TablecellLEFT"/>
              <w:keepLines/>
              <w:jc w:val="center"/>
              <w:rPr>
                <w:noProof/>
              </w:rPr>
            </w:pPr>
            <w:r w:rsidRPr="00AC3540">
              <w:rPr>
                <w:noProof/>
              </w:rPr>
              <w:t>by declaration</w:t>
            </w:r>
          </w:p>
        </w:tc>
      </w:tr>
      <w:tr w:rsidR="00C576A0" w:rsidRPr="00AC3540" w:rsidTr="00C576A0">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C576A0" w:rsidRPr="00AC3540" w:rsidRDefault="00C576A0" w:rsidP="00C576A0">
            <w:pPr>
              <w:pStyle w:val="TablecellCENTER"/>
              <w:keepLines/>
              <w:rPr>
                <w:noProof/>
              </w:rPr>
            </w:pPr>
            <w:r w:rsidRPr="00AC3540">
              <w:rPr>
                <w:noProof/>
              </w:rPr>
              <w:fldChar w:fldCharType="begin"/>
            </w:r>
            <w:r w:rsidRPr="00AC3540">
              <w:rPr>
                <w:noProof/>
              </w:rPr>
              <w:instrText xml:space="preserve"> REF TC_018_012_SYS \n \h  \* MERGEFORMAT </w:instrText>
            </w:r>
            <w:r w:rsidRPr="00AC3540">
              <w:rPr>
                <w:noProof/>
              </w:rPr>
            </w:r>
            <w:r w:rsidRPr="00AC3540">
              <w:rPr>
                <w:noProof/>
              </w:rPr>
              <w:fldChar w:fldCharType="separate"/>
            </w:r>
            <w:r w:rsidR="008A478B">
              <w:rPr>
                <w:noProof/>
              </w:rPr>
              <w:t>6.18.4.4.9</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C576A0" w:rsidRPr="00AC3540" w:rsidRDefault="00C576A0" w:rsidP="00C576A0">
            <w:pPr>
              <w:pStyle w:val="TablecellCENTER"/>
              <w:keepLines/>
              <w:rPr>
                <w:noProof/>
              </w:rPr>
            </w:pPr>
            <w:r w:rsidRPr="00AC3540">
              <w:rPr>
                <w:noProof/>
              </w:rPr>
              <w:fldChar w:fldCharType="begin"/>
            </w:r>
            <w:r w:rsidRPr="00AC3540">
              <w:rPr>
                <w:noProof/>
              </w:rPr>
              <w:instrText xml:space="preserve"> REF TC_018_012_IF \n \h  \* MERGEFORMAT </w:instrText>
            </w:r>
            <w:r w:rsidRPr="00AC3540">
              <w:rPr>
                <w:noProof/>
              </w:rPr>
            </w:r>
            <w:r w:rsidRPr="00AC3540">
              <w:rPr>
                <w:noProof/>
              </w:rPr>
              <w:fldChar w:fldCharType="separate"/>
            </w:r>
            <w:r w:rsidR="008A478B">
              <w:rPr>
                <w:noProof/>
              </w:rPr>
              <w:t>8.18.2.10</w:t>
            </w:r>
            <w:r w:rsidRPr="00AC3540">
              <w:rPr>
                <w:noProof/>
              </w:rPr>
              <w:fldChar w:fldCharType="end"/>
            </w:r>
          </w:p>
        </w:tc>
        <w:tc>
          <w:tcPr>
            <w:tcW w:w="1560"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C576A0" w:rsidRPr="00AC3540" w:rsidRDefault="00C576A0" w:rsidP="00C576A0">
            <w:pPr>
              <w:pStyle w:val="TablecellLEFT"/>
              <w:keepLines/>
              <w:rPr>
                <w:noProof/>
              </w:rPr>
            </w:pPr>
            <w:r w:rsidRPr="00AC3540">
              <w:rPr>
                <w:noProof/>
              </w:rPr>
              <w:t>TC[18,12]</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C576A0" w:rsidRPr="00AC3540" w:rsidRDefault="00C576A0" w:rsidP="00C576A0">
            <w:pPr>
              <w:pStyle w:val="TablecellLEFT"/>
              <w:keepLines/>
              <w:rPr>
                <w:noProof/>
              </w:rPr>
            </w:pPr>
            <w:r w:rsidRPr="00AC3540">
              <w:rPr>
                <w:noProof/>
              </w:rPr>
              <w:t>abort an OBCP</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C576A0" w:rsidRPr="00AC3540" w:rsidRDefault="00C576A0" w:rsidP="00C576A0">
            <w:pPr>
              <w:pStyle w:val="TablecellLEFT"/>
              <w:keepLines/>
              <w:jc w:val="center"/>
              <w:rPr>
                <w:noProof/>
              </w:rPr>
            </w:pPr>
            <w:r w:rsidRPr="00AC3540">
              <w:rPr>
                <w:noProof/>
              </w:rPr>
              <w:t>minimum</w:t>
            </w:r>
          </w:p>
        </w:tc>
      </w:tr>
      <w:tr w:rsidR="009731B4" w:rsidRPr="00AC3540" w:rsidTr="00533573">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9731B4" w:rsidRPr="00AC3540" w:rsidRDefault="009731B4" w:rsidP="00533573">
            <w:pPr>
              <w:pStyle w:val="TablecellCENTER"/>
              <w:keepLines/>
              <w:rPr>
                <w:noProof/>
              </w:rPr>
            </w:pPr>
            <w:r w:rsidRPr="00AC3540">
              <w:rPr>
                <w:noProof/>
              </w:rPr>
              <w:fldChar w:fldCharType="begin"/>
            </w:r>
            <w:r w:rsidRPr="00AC3540">
              <w:rPr>
                <w:noProof/>
              </w:rPr>
              <w:instrText xml:space="preserve"> REF TC_018_017_SYS \n \h  \* MERGEFORMAT </w:instrText>
            </w:r>
            <w:r w:rsidRPr="00AC3540">
              <w:rPr>
                <w:noProof/>
              </w:rPr>
            </w:r>
            <w:r w:rsidRPr="00AC3540">
              <w:rPr>
                <w:noProof/>
              </w:rPr>
              <w:fldChar w:fldCharType="separate"/>
            </w:r>
            <w:r w:rsidR="008A478B">
              <w:rPr>
                <w:noProof/>
              </w:rPr>
              <w:t>6.18.4.4.10</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9731B4" w:rsidRPr="00AC3540" w:rsidRDefault="009731B4" w:rsidP="00533573">
            <w:pPr>
              <w:pStyle w:val="TablecellCENTER"/>
              <w:keepLines/>
              <w:rPr>
                <w:noProof/>
              </w:rPr>
            </w:pPr>
            <w:r w:rsidRPr="00AC3540">
              <w:rPr>
                <w:noProof/>
              </w:rPr>
              <w:fldChar w:fldCharType="begin"/>
            </w:r>
            <w:r w:rsidRPr="00AC3540">
              <w:rPr>
                <w:noProof/>
              </w:rPr>
              <w:instrText xml:space="preserve"> REF TC_018_017_IF \n \h  \* MERGEFORMAT </w:instrText>
            </w:r>
            <w:r w:rsidRPr="00AC3540">
              <w:rPr>
                <w:noProof/>
              </w:rPr>
            </w:r>
            <w:r w:rsidRPr="00AC3540">
              <w:rPr>
                <w:noProof/>
              </w:rPr>
              <w:fldChar w:fldCharType="separate"/>
            </w:r>
            <w:r w:rsidR="008A478B">
              <w:rPr>
                <w:noProof/>
              </w:rPr>
              <w:t>8.18.2.15</w:t>
            </w:r>
            <w:r w:rsidRPr="00AC3540">
              <w:rPr>
                <w:noProof/>
              </w:rPr>
              <w:fldChar w:fldCharType="end"/>
            </w:r>
          </w:p>
        </w:tc>
        <w:tc>
          <w:tcPr>
            <w:tcW w:w="1560"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9731B4" w:rsidRPr="00AC3540" w:rsidRDefault="009731B4" w:rsidP="00533573">
            <w:pPr>
              <w:pStyle w:val="TablecellLEFT"/>
              <w:keepLines/>
              <w:rPr>
                <w:noProof/>
              </w:rPr>
            </w:pPr>
            <w:r w:rsidRPr="00AC3540">
              <w:rPr>
                <w:noProof/>
              </w:rPr>
              <w:t>TC[18,17]</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9731B4" w:rsidRPr="00AC3540" w:rsidRDefault="009731B4" w:rsidP="00533573">
            <w:pPr>
              <w:pStyle w:val="TablecellLEFT"/>
              <w:keepLines/>
              <w:rPr>
                <w:noProof/>
              </w:rPr>
            </w:pPr>
            <w:r w:rsidRPr="00AC3540">
              <w:rPr>
                <w:noProof/>
              </w:rPr>
              <w:t>abort all OBCPs and report</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9731B4" w:rsidRPr="00AC3540" w:rsidRDefault="009731B4" w:rsidP="00533573">
            <w:pPr>
              <w:pStyle w:val="TablecellLEFT"/>
              <w:keepLines/>
              <w:jc w:val="center"/>
              <w:rPr>
                <w:noProof/>
              </w:rPr>
            </w:pPr>
            <w:r w:rsidRPr="00AC3540">
              <w:rPr>
                <w:noProof/>
              </w:rPr>
              <w:t>by declaration</w:t>
            </w:r>
          </w:p>
        </w:tc>
      </w:tr>
      <w:tr w:rsidR="009731B4" w:rsidRPr="00AC3540" w:rsidTr="00533573">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9731B4" w:rsidRPr="00AC3540" w:rsidRDefault="009731B4" w:rsidP="00533573">
            <w:pPr>
              <w:pStyle w:val="TablecellCENTER"/>
              <w:keepLines/>
              <w:rPr>
                <w:noProof/>
              </w:rPr>
            </w:pPr>
            <w:r w:rsidRPr="00AC3540">
              <w:rPr>
                <w:noProof/>
              </w:rPr>
              <w:fldChar w:fldCharType="begin"/>
            </w:r>
            <w:r w:rsidRPr="00AC3540">
              <w:rPr>
                <w:noProof/>
              </w:rPr>
              <w:instrText xml:space="preserve"> REF TM_018_018_SYS \n \h  \* MERGEFORMAT </w:instrText>
            </w:r>
            <w:r w:rsidRPr="00AC3540">
              <w:rPr>
                <w:noProof/>
              </w:rPr>
            </w:r>
            <w:r w:rsidRPr="00AC3540">
              <w:rPr>
                <w:noProof/>
              </w:rPr>
              <w:fldChar w:fldCharType="separate"/>
            </w:r>
            <w:r w:rsidR="008A478B">
              <w:rPr>
                <w:noProof/>
              </w:rPr>
              <w:t>6.18.4.4.10</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9731B4" w:rsidRPr="00AC3540" w:rsidRDefault="009731B4" w:rsidP="00533573">
            <w:pPr>
              <w:pStyle w:val="TablecellCENTER"/>
              <w:keepLines/>
              <w:rPr>
                <w:noProof/>
              </w:rPr>
            </w:pPr>
            <w:r w:rsidRPr="00AC3540">
              <w:rPr>
                <w:noProof/>
              </w:rPr>
              <w:fldChar w:fldCharType="begin"/>
            </w:r>
            <w:r w:rsidRPr="00AC3540">
              <w:rPr>
                <w:noProof/>
              </w:rPr>
              <w:instrText xml:space="preserve"> REF TM_018_018_IF \n \h  \* MERGEFORMAT </w:instrText>
            </w:r>
            <w:r w:rsidRPr="00AC3540">
              <w:rPr>
                <w:noProof/>
              </w:rPr>
            </w:r>
            <w:r w:rsidRPr="00AC3540">
              <w:rPr>
                <w:noProof/>
              </w:rPr>
              <w:fldChar w:fldCharType="separate"/>
            </w:r>
            <w:r w:rsidR="008A478B">
              <w:rPr>
                <w:noProof/>
              </w:rPr>
              <w:t>8.18.2.16</w:t>
            </w:r>
            <w:r w:rsidRPr="00AC3540">
              <w:rPr>
                <w:noProof/>
              </w:rPr>
              <w:fldChar w:fldCharType="end"/>
            </w: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9731B4" w:rsidRPr="00AC3540" w:rsidRDefault="009731B4" w:rsidP="00533573">
            <w:pPr>
              <w:pStyle w:val="TablecellCENTER"/>
              <w:keepLines/>
              <w:jc w:val="left"/>
              <w:rPr>
                <w:noProof/>
              </w:rPr>
            </w:pPr>
          </w:p>
        </w:tc>
        <w:tc>
          <w:tcPr>
            <w:tcW w:w="1418"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9731B4" w:rsidRPr="00AC3540" w:rsidRDefault="009731B4" w:rsidP="00533573">
            <w:pPr>
              <w:pStyle w:val="TablecellLEFT"/>
              <w:keepLines/>
              <w:rPr>
                <w:noProof/>
              </w:rPr>
            </w:pPr>
            <w:r w:rsidRPr="00AC3540">
              <w:rPr>
                <w:noProof/>
              </w:rPr>
              <w:t>TM[18,18]</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9731B4" w:rsidRPr="00AC3540" w:rsidRDefault="009731B4" w:rsidP="00533573">
            <w:pPr>
              <w:pStyle w:val="TablecellLEFT"/>
              <w:keepLines/>
              <w:rPr>
                <w:noProof/>
              </w:rPr>
            </w:pPr>
            <w:r w:rsidRPr="00AC3540">
              <w:rPr>
                <w:noProof/>
              </w:rPr>
              <w:t>aborted OBCP report</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9731B4" w:rsidRPr="00AC3540" w:rsidRDefault="009731B4" w:rsidP="00533573">
            <w:pPr>
              <w:pStyle w:val="TablecellLEFT"/>
              <w:keepLines/>
              <w:jc w:val="center"/>
              <w:rPr>
                <w:noProof/>
              </w:rPr>
            </w:pPr>
            <w:r w:rsidRPr="00AC3540">
              <w:rPr>
                <w:noProof/>
              </w:rPr>
              <w:t>TC[18,17] response</w:t>
            </w:r>
          </w:p>
        </w:tc>
      </w:tr>
      <w:tr w:rsidR="00C576A0" w:rsidRPr="00AC3540" w:rsidTr="00C576A0">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C576A0" w:rsidRPr="00AC3540" w:rsidRDefault="00C576A0" w:rsidP="00C576A0">
            <w:pPr>
              <w:pStyle w:val="TablecellCENTER"/>
              <w:keepLines/>
              <w:rPr>
                <w:noProof/>
              </w:rPr>
            </w:pPr>
            <w:r w:rsidRPr="00AC3540">
              <w:rPr>
                <w:noProof/>
              </w:rPr>
              <w:fldChar w:fldCharType="begin"/>
            </w:r>
            <w:r w:rsidRPr="00AC3540">
              <w:rPr>
                <w:noProof/>
              </w:rPr>
              <w:instrText xml:space="preserve"> REF TC_018_008_SYS \n \h  \* MERGEFORMAT </w:instrText>
            </w:r>
            <w:r w:rsidRPr="00AC3540">
              <w:rPr>
                <w:noProof/>
              </w:rPr>
            </w:r>
            <w:r w:rsidRPr="00AC3540">
              <w:rPr>
                <w:noProof/>
              </w:rPr>
              <w:fldChar w:fldCharType="separate"/>
            </w:r>
            <w:r w:rsidR="008A478B">
              <w:rPr>
                <w:noProof/>
              </w:rPr>
              <w:t>6.18.4.5.1</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C576A0" w:rsidRPr="00AC3540" w:rsidRDefault="00C576A0" w:rsidP="00C576A0">
            <w:pPr>
              <w:pStyle w:val="TablecellCENTER"/>
              <w:keepLines/>
              <w:rPr>
                <w:noProof/>
              </w:rPr>
            </w:pPr>
            <w:r w:rsidRPr="00AC3540">
              <w:rPr>
                <w:noProof/>
              </w:rPr>
              <w:fldChar w:fldCharType="begin"/>
            </w:r>
            <w:r w:rsidRPr="00AC3540">
              <w:rPr>
                <w:noProof/>
              </w:rPr>
              <w:instrText xml:space="preserve"> REF TC_018_008_IF \n \h  \* MERGEFORMAT </w:instrText>
            </w:r>
            <w:r w:rsidRPr="00AC3540">
              <w:rPr>
                <w:noProof/>
              </w:rPr>
            </w:r>
            <w:r w:rsidRPr="00AC3540">
              <w:rPr>
                <w:noProof/>
              </w:rPr>
              <w:fldChar w:fldCharType="separate"/>
            </w:r>
            <w:r w:rsidR="008A478B">
              <w:rPr>
                <w:noProof/>
              </w:rPr>
              <w:t>8.18.2.8</w:t>
            </w:r>
            <w:r w:rsidRPr="00AC3540">
              <w:rPr>
                <w:noProof/>
              </w:rPr>
              <w:fldChar w:fldCharType="end"/>
            </w:r>
          </w:p>
        </w:tc>
        <w:tc>
          <w:tcPr>
            <w:tcW w:w="1560"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C576A0" w:rsidRPr="00AC3540" w:rsidRDefault="00C576A0" w:rsidP="00C576A0">
            <w:pPr>
              <w:pStyle w:val="TablecellLEFT"/>
              <w:keepLines/>
              <w:rPr>
                <w:noProof/>
              </w:rPr>
            </w:pPr>
            <w:r w:rsidRPr="00AC3540">
              <w:rPr>
                <w:noProof/>
              </w:rPr>
              <w:t>TC[18,8]</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C576A0" w:rsidRPr="00AC3540" w:rsidRDefault="00C576A0" w:rsidP="00C576A0">
            <w:pPr>
              <w:pStyle w:val="TablecellLEFT"/>
              <w:keepLines/>
              <w:rPr>
                <w:noProof/>
              </w:rPr>
            </w:pPr>
            <w:r w:rsidRPr="00AC3540">
              <w:rPr>
                <w:noProof/>
              </w:rPr>
              <w:t>report the execution status of each OBCP</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C576A0" w:rsidRPr="00AC3540" w:rsidRDefault="00C576A0" w:rsidP="00C576A0">
            <w:pPr>
              <w:pStyle w:val="TablecellLEFT"/>
              <w:keepLines/>
              <w:jc w:val="center"/>
              <w:rPr>
                <w:noProof/>
              </w:rPr>
            </w:pPr>
            <w:r w:rsidRPr="00AC3540">
              <w:rPr>
                <w:noProof/>
              </w:rPr>
              <w:t>minimum</w:t>
            </w:r>
          </w:p>
        </w:tc>
      </w:tr>
      <w:tr w:rsidR="00C576A0" w:rsidRPr="00AC3540" w:rsidTr="004F69DE">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C576A0" w:rsidRPr="00AC3540" w:rsidRDefault="00C576A0" w:rsidP="00C576A0">
            <w:pPr>
              <w:pStyle w:val="TablecellCENTER"/>
              <w:keepLines/>
              <w:rPr>
                <w:noProof/>
              </w:rPr>
            </w:pPr>
            <w:r w:rsidRPr="00AC3540">
              <w:rPr>
                <w:noProof/>
              </w:rPr>
              <w:fldChar w:fldCharType="begin"/>
            </w:r>
            <w:r w:rsidRPr="00AC3540">
              <w:rPr>
                <w:noProof/>
              </w:rPr>
              <w:instrText xml:space="preserve"> REF TM_018_009_SYS \n \h  \* MERGEFORMAT </w:instrText>
            </w:r>
            <w:r w:rsidRPr="00AC3540">
              <w:rPr>
                <w:noProof/>
              </w:rPr>
            </w:r>
            <w:r w:rsidRPr="00AC3540">
              <w:rPr>
                <w:noProof/>
              </w:rPr>
              <w:fldChar w:fldCharType="separate"/>
            </w:r>
            <w:r w:rsidR="008A478B">
              <w:rPr>
                <w:noProof/>
              </w:rPr>
              <w:t>6.18.4.5.1</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C576A0" w:rsidRPr="00AC3540" w:rsidRDefault="00C576A0" w:rsidP="00C576A0">
            <w:pPr>
              <w:pStyle w:val="TablecellCENTER"/>
              <w:keepLines/>
              <w:rPr>
                <w:noProof/>
              </w:rPr>
            </w:pPr>
            <w:r w:rsidRPr="00AC3540">
              <w:rPr>
                <w:noProof/>
              </w:rPr>
              <w:fldChar w:fldCharType="begin"/>
            </w:r>
            <w:r w:rsidRPr="00AC3540">
              <w:rPr>
                <w:noProof/>
              </w:rPr>
              <w:instrText xml:space="preserve"> REF TM_018_009_IF \n \h  \* MERGEFORMAT </w:instrText>
            </w:r>
            <w:r w:rsidRPr="00AC3540">
              <w:rPr>
                <w:noProof/>
              </w:rPr>
            </w:r>
            <w:r w:rsidRPr="00AC3540">
              <w:rPr>
                <w:noProof/>
              </w:rPr>
              <w:fldChar w:fldCharType="separate"/>
            </w:r>
            <w:r w:rsidR="008A478B">
              <w:rPr>
                <w:noProof/>
              </w:rPr>
              <w:t>8.18.2.9</w:t>
            </w:r>
            <w:r w:rsidRPr="00AC3540">
              <w:rPr>
                <w:noProof/>
              </w:rPr>
              <w:fldChar w:fldCharType="end"/>
            </w: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C576A0" w:rsidRPr="00AC3540" w:rsidRDefault="00C576A0" w:rsidP="00C576A0">
            <w:pPr>
              <w:pStyle w:val="TablecellCENTER"/>
              <w:keepLines/>
              <w:jc w:val="left"/>
              <w:rPr>
                <w:noProof/>
              </w:rPr>
            </w:pPr>
          </w:p>
        </w:tc>
        <w:tc>
          <w:tcPr>
            <w:tcW w:w="1418"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C576A0" w:rsidRPr="00AC3540" w:rsidRDefault="00C576A0" w:rsidP="00C576A0">
            <w:pPr>
              <w:pStyle w:val="TablecellLEFT"/>
              <w:keepLines/>
              <w:rPr>
                <w:noProof/>
              </w:rPr>
            </w:pPr>
            <w:r w:rsidRPr="00AC3540">
              <w:rPr>
                <w:noProof/>
              </w:rPr>
              <w:t>TM[18,9]</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C576A0" w:rsidRPr="00AC3540" w:rsidRDefault="00C576A0" w:rsidP="00C576A0">
            <w:pPr>
              <w:pStyle w:val="TablecellLEFT"/>
              <w:keepLines/>
              <w:rPr>
                <w:noProof/>
              </w:rPr>
            </w:pPr>
            <w:r w:rsidRPr="00AC3540">
              <w:rPr>
                <w:noProof/>
              </w:rPr>
              <w:t>OBCP execution status report</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C576A0" w:rsidRPr="00AC3540" w:rsidRDefault="00C576A0" w:rsidP="00C576A0">
            <w:pPr>
              <w:pStyle w:val="TablecellLEFT"/>
              <w:keepLines/>
              <w:jc w:val="center"/>
              <w:rPr>
                <w:noProof/>
              </w:rPr>
            </w:pPr>
            <w:r w:rsidRPr="00AC3540">
              <w:rPr>
                <w:noProof/>
              </w:rPr>
              <w:t>TC[18,8]</w:t>
            </w:r>
            <w:r w:rsidR="00DC113B" w:rsidRPr="00AC3540">
              <w:rPr>
                <w:noProof/>
              </w:rPr>
              <w:t xml:space="preserve"> response</w:t>
            </w:r>
          </w:p>
        </w:tc>
      </w:tr>
      <w:tr w:rsidR="00C576A0" w:rsidRPr="00AC3540" w:rsidTr="00C576A0">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C576A0" w:rsidRPr="00AC3540" w:rsidRDefault="00C576A0" w:rsidP="00C576A0">
            <w:pPr>
              <w:pStyle w:val="TablecellCENTER"/>
              <w:keepLines/>
              <w:rPr>
                <w:noProof/>
              </w:rPr>
            </w:pPr>
            <w:r w:rsidRPr="00AC3540">
              <w:rPr>
                <w:noProof/>
              </w:rPr>
              <w:fldChar w:fldCharType="begin"/>
            </w:r>
            <w:r w:rsidRPr="00AC3540">
              <w:rPr>
                <w:noProof/>
              </w:rPr>
              <w:instrText xml:space="preserve"> REF TC_018_005_SYS \n \h  \* MERGEFORMAT </w:instrText>
            </w:r>
            <w:r w:rsidRPr="00AC3540">
              <w:rPr>
                <w:noProof/>
              </w:rPr>
            </w:r>
            <w:r w:rsidRPr="00AC3540">
              <w:rPr>
                <w:noProof/>
              </w:rPr>
              <w:fldChar w:fldCharType="separate"/>
            </w:r>
            <w:r w:rsidR="008A478B">
              <w:rPr>
                <w:noProof/>
              </w:rPr>
              <w:t>6.18.4.6.1</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C576A0" w:rsidRPr="00AC3540" w:rsidRDefault="00C576A0" w:rsidP="00C576A0">
            <w:pPr>
              <w:pStyle w:val="TablecellCENTER"/>
              <w:keepLines/>
              <w:rPr>
                <w:noProof/>
              </w:rPr>
            </w:pPr>
            <w:r w:rsidRPr="00AC3540">
              <w:rPr>
                <w:noProof/>
              </w:rPr>
              <w:fldChar w:fldCharType="begin"/>
            </w:r>
            <w:r w:rsidRPr="00AC3540">
              <w:rPr>
                <w:noProof/>
              </w:rPr>
              <w:instrText xml:space="preserve"> REF TC_018_005_IF \n \h  \* MERGEFORMAT </w:instrText>
            </w:r>
            <w:r w:rsidRPr="00AC3540">
              <w:rPr>
                <w:noProof/>
              </w:rPr>
            </w:r>
            <w:r w:rsidRPr="00AC3540">
              <w:rPr>
                <w:noProof/>
              </w:rPr>
              <w:fldChar w:fldCharType="separate"/>
            </w:r>
            <w:r w:rsidR="008A478B">
              <w:rPr>
                <w:noProof/>
              </w:rPr>
              <w:t>8.18.2.5</w:t>
            </w:r>
            <w:r w:rsidRPr="00AC3540">
              <w:rPr>
                <w:noProof/>
              </w:rPr>
              <w:fldChar w:fldCharType="end"/>
            </w:r>
          </w:p>
        </w:tc>
        <w:tc>
          <w:tcPr>
            <w:tcW w:w="1560"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C576A0" w:rsidRPr="00AC3540" w:rsidRDefault="00C576A0" w:rsidP="00C576A0">
            <w:pPr>
              <w:pStyle w:val="TablecellLEFT"/>
              <w:keepLines/>
              <w:rPr>
                <w:noProof/>
              </w:rPr>
            </w:pPr>
            <w:r w:rsidRPr="00AC3540">
              <w:rPr>
                <w:noProof/>
              </w:rPr>
              <w:t>TC[18,5]</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C576A0" w:rsidRPr="00AC3540" w:rsidRDefault="00C576A0" w:rsidP="00C576A0">
            <w:pPr>
              <w:pStyle w:val="TablecellLEFT"/>
              <w:keepLines/>
              <w:rPr>
                <w:noProof/>
              </w:rPr>
            </w:pPr>
            <w:r w:rsidRPr="00AC3540">
              <w:rPr>
                <w:noProof/>
              </w:rPr>
              <w:t>suspend an OBCP</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C576A0" w:rsidRPr="00AC3540" w:rsidRDefault="00C576A0" w:rsidP="00C576A0">
            <w:pPr>
              <w:pStyle w:val="TablecellLEFT"/>
              <w:keepLines/>
              <w:jc w:val="center"/>
              <w:rPr>
                <w:noProof/>
              </w:rPr>
            </w:pPr>
            <w:r w:rsidRPr="00AC3540">
              <w:rPr>
                <w:noProof/>
              </w:rPr>
              <w:t>by declaration</w:t>
            </w:r>
          </w:p>
        </w:tc>
      </w:tr>
      <w:tr w:rsidR="00C576A0" w:rsidRPr="00AC3540" w:rsidTr="004F69DE">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C576A0" w:rsidRPr="00AC3540" w:rsidRDefault="00C576A0" w:rsidP="00C576A0">
            <w:pPr>
              <w:pStyle w:val="TablecellCENTER"/>
              <w:keepLines/>
              <w:rPr>
                <w:noProof/>
              </w:rPr>
            </w:pPr>
            <w:r w:rsidRPr="00AC3540">
              <w:rPr>
                <w:noProof/>
              </w:rPr>
              <w:fldChar w:fldCharType="begin"/>
            </w:r>
            <w:r w:rsidRPr="00AC3540">
              <w:rPr>
                <w:noProof/>
              </w:rPr>
              <w:instrText xml:space="preserve"> REF TC_018_006_SYS \n \h  \* MERGEFORMAT </w:instrText>
            </w:r>
            <w:r w:rsidRPr="00AC3540">
              <w:rPr>
                <w:noProof/>
              </w:rPr>
            </w:r>
            <w:r w:rsidRPr="00AC3540">
              <w:rPr>
                <w:noProof/>
              </w:rPr>
              <w:fldChar w:fldCharType="separate"/>
            </w:r>
            <w:r w:rsidR="008A478B">
              <w:rPr>
                <w:noProof/>
              </w:rPr>
              <w:t>6.18.4.6.2</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C576A0" w:rsidRPr="00AC3540" w:rsidRDefault="00C576A0" w:rsidP="00C576A0">
            <w:pPr>
              <w:pStyle w:val="TablecellCENTER"/>
              <w:keepLines/>
              <w:rPr>
                <w:noProof/>
              </w:rPr>
            </w:pPr>
            <w:r w:rsidRPr="00AC3540">
              <w:rPr>
                <w:noProof/>
              </w:rPr>
              <w:fldChar w:fldCharType="begin"/>
            </w:r>
            <w:r w:rsidRPr="00AC3540">
              <w:rPr>
                <w:noProof/>
              </w:rPr>
              <w:instrText xml:space="preserve"> REF TC_018_006_IF \n \h  \* MERGEFORMAT </w:instrText>
            </w:r>
            <w:r w:rsidRPr="00AC3540">
              <w:rPr>
                <w:noProof/>
              </w:rPr>
            </w:r>
            <w:r w:rsidRPr="00AC3540">
              <w:rPr>
                <w:noProof/>
              </w:rPr>
              <w:fldChar w:fldCharType="separate"/>
            </w:r>
            <w:r w:rsidR="008A478B">
              <w:rPr>
                <w:noProof/>
              </w:rPr>
              <w:t>8.18.2.6</w:t>
            </w:r>
            <w:r w:rsidRPr="00AC3540">
              <w:rPr>
                <w:noProof/>
              </w:rPr>
              <w:fldChar w:fldCharType="end"/>
            </w: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C576A0" w:rsidRPr="00AC3540" w:rsidRDefault="00C576A0" w:rsidP="00C576A0">
            <w:pPr>
              <w:pStyle w:val="TablecellCENTER"/>
              <w:keepLines/>
              <w:jc w:val="left"/>
              <w:rPr>
                <w:noProof/>
              </w:rPr>
            </w:pPr>
          </w:p>
        </w:tc>
        <w:tc>
          <w:tcPr>
            <w:tcW w:w="1418"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C576A0" w:rsidRPr="00AC3540" w:rsidRDefault="00C576A0" w:rsidP="00C576A0">
            <w:pPr>
              <w:pStyle w:val="TablecellLEFT"/>
              <w:keepLines/>
              <w:rPr>
                <w:noProof/>
              </w:rPr>
            </w:pPr>
            <w:r w:rsidRPr="00AC3540">
              <w:rPr>
                <w:noProof/>
              </w:rPr>
              <w:t>TC[18,6]</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C576A0" w:rsidRPr="00AC3540" w:rsidRDefault="00C576A0" w:rsidP="00C576A0">
            <w:pPr>
              <w:pStyle w:val="TablecellLEFT"/>
              <w:keepLines/>
              <w:rPr>
                <w:noProof/>
              </w:rPr>
            </w:pPr>
            <w:r w:rsidRPr="00AC3540">
              <w:rPr>
                <w:noProof/>
              </w:rPr>
              <w:t>resume an OBCP</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C576A0" w:rsidRPr="00AC3540" w:rsidRDefault="00C576A0" w:rsidP="00C576A0">
            <w:pPr>
              <w:pStyle w:val="TablecellLEFT"/>
              <w:keepLines/>
              <w:jc w:val="center"/>
              <w:rPr>
                <w:noProof/>
              </w:rPr>
            </w:pPr>
            <w:r w:rsidRPr="00AC3540">
              <w:rPr>
                <w:noProof/>
              </w:rPr>
              <w:t>implied by TC[18,5]</w:t>
            </w:r>
          </w:p>
        </w:tc>
      </w:tr>
      <w:tr w:rsidR="00C576A0" w:rsidRPr="00AC3540" w:rsidTr="00C576A0">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C576A0" w:rsidRPr="00AC3540" w:rsidRDefault="00C576A0" w:rsidP="00C576A0">
            <w:pPr>
              <w:pStyle w:val="TablecellCENTER"/>
              <w:keepLines/>
              <w:rPr>
                <w:noProof/>
              </w:rPr>
            </w:pPr>
            <w:r w:rsidRPr="00AC3540">
              <w:rPr>
                <w:noProof/>
              </w:rPr>
              <w:fldChar w:fldCharType="begin"/>
            </w:r>
            <w:r w:rsidRPr="00AC3540">
              <w:rPr>
                <w:noProof/>
              </w:rPr>
              <w:instrText xml:space="preserve"> REF TC_018_014_SYS \n \h  \* MERGEFORMAT </w:instrText>
            </w:r>
            <w:r w:rsidRPr="00AC3540">
              <w:rPr>
                <w:noProof/>
              </w:rPr>
            </w:r>
            <w:r w:rsidRPr="00AC3540">
              <w:rPr>
                <w:noProof/>
              </w:rPr>
              <w:fldChar w:fldCharType="separate"/>
            </w:r>
            <w:r w:rsidR="008A478B">
              <w:rPr>
                <w:noProof/>
              </w:rPr>
              <w:t>6.18.4.6.3</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C576A0" w:rsidRPr="00AC3540" w:rsidRDefault="00C576A0" w:rsidP="00C576A0">
            <w:pPr>
              <w:pStyle w:val="TablecellCENTER"/>
              <w:keepLines/>
              <w:rPr>
                <w:noProof/>
              </w:rPr>
            </w:pPr>
            <w:r w:rsidRPr="00AC3540">
              <w:rPr>
                <w:noProof/>
              </w:rPr>
              <w:fldChar w:fldCharType="begin"/>
            </w:r>
            <w:r w:rsidRPr="00AC3540">
              <w:rPr>
                <w:noProof/>
              </w:rPr>
              <w:instrText xml:space="preserve"> REF TC_018_014_IF \n \h  \* MERGEFORMAT </w:instrText>
            </w:r>
            <w:r w:rsidRPr="00AC3540">
              <w:rPr>
                <w:noProof/>
              </w:rPr>
            </w:r>
            <w:r w:rsidRPr="00AC3540">
              <w:rPr>
                <w:noProof/>
              </w:rPr>
              <w:fldChar w:fldCharType="separate"/>
            </w:r>
            <w:r w:rsidR="008A478B">
              <w:rPr>
                <w:noProof/>
              </w:rPr>
              <w:t>8.18.2.12</w:t>
            </w:r>
            <w:r w:rsidRPr="00AC3540">
              <w:rPr>
                <w:noProof/>
              </w:rPr>
              <w:fldChar w:fldCharType="end"/>
            </w:r>
          </w:p>
        </w:tc>
        <w:tc>
          <w:tcPr>
            <w:tcW w:w="1560"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C576A0" w:rsidRPr="00AC3540" w:rsidRDefault="00C576A0" w:rsidP="00C576A0">
            <w:pPr>
              <w:pStyle w:val="TablecellLEFT"/>
              <w:keepLines/>
              <w:rPr>
                <w:noProof/>
              </w:rPr>
            </w:pPr>
            <w:r w:rsidRPr="00AC3540">
              <w:rPr>
                <w:noProof/>
              </w:rPr>
              <w:t>TC[18,14]</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C576A0" w:rsidRPr="00AC3540" w:rsidRDefault="00C576A0" w:rsidP="00C576A0">
            <w:pPr>
              <w:pStyle w:val="TablecellLEFT"/>
              <w:keepLines/>
              <w:rPr>
                <w:noProof/>
              </w:rPr>
            </w:pPr>
            <w:r w:rsidRPr="00AC3540">
              <w:rPr>
                <w:noProof/>
              </w:rPr>
              <w:t>activate and execute one OBCP step</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C576A0" w:rsidRPr="00AC3540" w:rsidRDefault="00C576A0" w:rsidP="00C576A0">
            <w:pPr>
              <w:pStyle w:val="TablecellLEFT"/>
              <w:keepLines/>
              <w:jc w:val="center"/>
              <w:rPr>
                <w:noProof/>
              </w:rPr>
            </w:pPr>
            <w:r w:rsidRPr="00AC3540">
              <w:rPr>
                <w:noProof/>
              </w:rPr>
              <w:t>by declaration</w:t>
            </w:r>
          </w:p>
        </w:tc>
      </w:tr>
      <w:tr w:rsidR="00C576A0" w:rsidRPr="00AC3540" w:rsidTr="004F69DE">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C576A0" w:rsidRPr="00AC3540" w:rsidRDefault="00C576A0" w:rsidP="00C576A0">
            <w:pPr>
              <w:pStyle w:val="TablecellCENTER"/>
              <w:keepLines/>
              <w:rPr>
                <w:noProof/>
              </w:rPr>
            </w:pPr>
            <w:r w:rsidRPr="00AC3540">
              <w:rPr>
                <w:noProof/>
              </w:rPr>
              <w:fldChar w:fldCharType="begin"/>
            </w:r>
            <w:r w:rsidRPr="00AC3540">
              <w:rPr>
                <w:noProof/>
              </w:rPr>
              <w:instrText xml:space="preserve"> REF TC_018_015_SYS \n \h  \* MERGEFORMAT </w:instrText>
            </w:r>
            <w:r w:rsidRPr="00AC3540">
              <w:rPr>
                <w:noProof/>
              </w:rPr>
            </w:r>
            <w:r w:rsidRPr="00AC3540">
              <w:rPr>
                <w:noProof/>
              </w:rPr>
              <w:fldChar w:fldCharType="separate"/>
            </w:r>
            <w:r w:rsidR="008A478B">
              <w:rPr>
                <w:noProof/>
              </w:rPr>
              <w:t>6.18.4.6.4</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C576A0" w:rsidRPr="00AC3540" w:rsidRDefault="00C576A0" w:rsidP="00C576A0">
            <w:pPr>
              <w:pStyle w:val="TablecellCENTER"/>
              <w:keepLines/>
              <w:rPr>
                <w:noProof/>
              </w:rPr>
            </w:pPr>
            <w:r w:rsidRPr="00AC3540">
              <w:rPr>
                <w:noProof/>
              </w:rPr>
              <w:fldChar w:fldCharType="begin"/>
            </w:r>
            <w:r w:rsidRPr="00AC3540">
              <w:rPr>
                <w:noProof/>
              </w:rPr>
              <w:instrText xml:space="preserve"> REF TC_018_015_IF \n \h  \* MERGEFORMAT </w:instrText>
            </w:r>
            <w:r w:rsidRPr="00AC3540">
              <w:rPr>
                <w:noProof/>
              </w:rPr>
            </w:r>
            <w:r w:rsidRPr="00AC3540">
              <w:rPr>
                <w:noProof/>
              </w:rPr>
              <w:fldChar w:fldCharType="separate"/>
            </w:r>
            <w:r w:rsidR="008A478B">
              <w:rPr>
                <w:noProof/>
              </w:rPr>
              <w:t>8.18.2.13</w:t>
            </w:r>
            <w:r w:rsidRPr="00AC3540">
              <w:rPr>
                <w:noProof/>
              </w:rPr>
              <w:fldChar w:fldCharType="end"/>
            </w: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C576A0" w:rsidRPr="00AC3540" w:rsidRDefault="00C576A0" w:rsidP="00C576A0">
            <w:pPr>
              <w:pStyle w:val="TablecellCENTER"/>
              <w:keepLines/>
              <w:jc w:val="left"/>
              <w:rPr>
                <w:noProof/>
              </w:rPr>
            </w:pPr>
          </w:p>
        </w:tc>
        <w:tc>
          <w:tcPr>
            <w:tcW w:w="1418"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C576A0" w:rsidRPr="00AC3540" w:rsidRDefault="00C576A0" w:rsidP="00C576A0">
            <w:pPr>
              <w:pStyle w:val="TablecellLEFT"/>
              <w:keepLines/>
              <w:rPr>
                <w:noProof/>
              </w:rPr>
            </w:pPr>
            <w:r w:rsidRPr="00AC3540">
              <w:rPr>
                <w:noProof/>
              </w:rPr>
              <w:t>TC[18,15]</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C576A0" w:rsidRPr="00AC3540" w:rsidRDefault="00C576A0" w:rsidP="00C576A0">
            <w:pPr>
              <w:pStyle w:val="TablecellLEFT"/>
              <w:keepLines/>
              <w:rPr>
                <w:noProof/>
              </w:rPr>
            </w:pPr>
            <w:r w:rsidRPr="00AC3540">
              <w:rPr>
                <w:noProof/>
              </w:rPr>
              <w:t>resume and execute one OBCP step</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C576A0" w:rsidRPr="00AC3540" w:rsidRDefault="00C576A0" w:rsidP="00C576A0">
            <w:pPr>
              <w:pStyle w:val="TablecellLEFT"/>
              <w:keepLines/>
              <w:jc w:val="center"/>
              <w:rPr>
                <w:noProof/>
              </w:rPr>
            </w:pPr>
            <w:r w:rsidRPr="00AC3540">
              <w:rPr>
                <w:noProof/>
              </w:rPr>
              <w:t>implied by TC[18,14]</w:t>
            </w:r>
          </w:p>
        </w:tc>
      </w:tr>
      <w:tr w:rsidR="00C576A0" w:rsidRPr="00AC3540" w:rsidTr="00C576A0">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C576A0" w:rsidRPr="00AC3540" w:rsidRDefault="00C576A0" w:rsidP="00C576A0">
            <w:pPr>
              <w:pStyle w:val="TablecellCENTER"/>
              <w:keepLines/>
              <w:rPr>
                <w:noProof/>
              </w:rPr>
            </w:pPr>
            <w:r w:rsidRPr="00AC3540">
              <w:rPr>
                <w:noProof/>
              </w:rPr>
              <w:fldChar w:fldCharType="begin"/>
            </w:r>
            <w:r w:rsidRPr="00AC3540">
              <w:rPr>
                <w:noProof/>
              </w:rPr>
              <w:instrText xml:space="preserve"> REF TC_018_007_SYS \n \h  \* MERGEFORMAT </w:instrText>
            </w:r>
            <w:r w:rsidRPr="00AC3540">
              <w:rPr>
                <w:noProof/>
              </w:rPr>
            </w:r>
            <w:r w:rsidRPr="00AC3540">
              <w:rPr>
                <w:noProof/>
              </w:rPr>
              <w:fldChar w:fldCharType="separate"/>
            </w:r>
            <w:r w:rsidR="008A478B">
              <w:rPr>
                <w:noProof/>
              </w:rPr>
              <w:t>6.18.4.7.1</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C576A0" w:rsidRPr="00AC3540" w:rsidRDefault="00C576A0" w:rsidP="00C576A0">
            <w:pPr>
              <w:pStyle w:val="TablecellCENTER"/>
              <w:keepLines/>
              <w:rPr>
                <w:noProof/>
              </w:rPr>
            </w:pPr>
            <w:r w:rsidRPr="00AC3540">
              <w:rPr>
                <w:noProof/>
              </w:rPr>
              <w:fldChar w:fldCharType="begin"/>
            </w:r>
            <w:r w:rsidRPr="00AC3540">
              <w:rPr>
                <w:noProof/>
              </w:rPr>
              <w:instrText xml:space="preserve"> REF TC_018_007_IF \n \h  \* MERGEFORMAT </w:instrText>
            </w:r>
            <w:r w:rsidRPr="00AC3540">
              <w:rPr>
                <w:noProof/>
              </w:rPr>
            </w:r>
            <w:r w:rsidRPr="00AC3540">
              <w:rPr>
                <w:noProof/>
              </w:rPr>
              <w:fldChar w:fldCharType="separate"/>
            </w:r>
            <w:r w:rsidR="008A478B">
              <w:rPr>
                <w:noProof/>
              </w:rPr>
              <w:t>8.18.2.7</w:t>
            </w:r>
            <w:r w:rsidRPr="00AC3540">
              <w:rPr>
                <w:noProof/>
              </w:rPr>
              <w:fldChar w:fldCharType="end"/>
            </w:r>
          </w:p>
        </w:tc>
        <w:tc>
          <w:tcPr>
            <w:tcW w:w="1560"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C576A0" w:rsidRPr="00AC3540" w:rsidRDefault="00C576A0" w:rsidP="00C576A0">
            <w:pPr>
              <w:pStyle w:val="TablecellLEFT"/>
              <w:keepLines/>
              <w:rPr>
                <w:noProof/>
              </w:rPr>
            </w:pPr>
            <w:r w:rsidRPr="00AC3540">
              <w:rPr>
                <w:noProof/>
              </w:rPr>
              <w:t>TC[18,7]</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C576A0" w:rsidRPr="00AC3540" w:rsidRDefault="00C576A0" w:rsidP="00C576A0">
            <w:pPr>
              <w:pStyle w:val="TablecellLEFT"/>
              <w:keepLines/>
              <w:rPr>
                <w:noProof/>
              </w:rPr>
            </w:pPr>
            <w:r w:rsidRPr="00AC3540">
              <w:rPr>
                <w:noProof/>
              </w:rPr>
              <w:t>communicate parameters to an OBCP</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C576A0" w:rsidRPr="00AC3540" w:rsidRDefault="00C576A0" w:rsidP="00C576A0">
            <w:pPr>
              <w:pStyle w:val="TablecellLEFT"/>
              <w:keepLines/>
              <w:jc w:val="center"/>
              <w:rPr>
                <w:noProof/>
              </w:rPr>
            </w:pPr>
            <w:r w:rsidRPr="00AC3540">
              <w:rPr>
                <w:noProof/>
              </w:rPr>
              <w:t>by declaration</w:t>
            </w:r>
          </w:p>
        </w:tc>
      </w:tr>
      <w:tr w:rsidR="00C576A0" w:rsidRPr="00AC3540" w:rsidTr="00C576A0">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C576A0" w:rsidRPr="00AC3540" w:rsidRDefault="00C576A0" w:rsidP="00C576A0">
            <w:pPr>
              <w:pStyle w:val="TablecellCENTER"/>
              <w:keepLines/>
              <w:rPr>
                <w:noProof/>
              </w:rPr>
            </w:pPr>
            <w:r w:rsidRPr="00AC3540">
              <w:rPr>
                <w:noProof/>
              </w:rPr>
              <w:fldChar w:fldCharType="begin"/>
            </w:r>
            <w:r w:rsidRPr="00AC3540">
              <w:rPr>
                <w:noProof/>
              </w:rPr>
              <w:instrText xml:space="preserve"> REF TC_018_016_SYS \n \h  \* MERGEFORMAT </w:instrText>
            </w:r>
            <w:r w:rsidRPr="00AC3540">
              <w:rPr>
                <w:noProof/>
              </w:rPr>
            </w:r>
            <w:r w:rsidRPr="00AC3540">
              <w:rPr>
                <w:noProof/>
              </w:rPr>
              <w:fldChar w:fldCharType="separate"/>
            </w:r>
            <w:r w:rsidR="008A478B">
              <w:rPr>
                <w:noProof/>
              </w:rPr>
              <w:t>6.18.4.8.1</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C576A0" w:rsidRPr="00AC3540" w:rsidRDefault="00C576A0" w:rsidP="00C576A0">
            <w:pPr>
              <w:pStyle w:val="TablecellCENTER"/>
              <w:keepLines/>
              <w:rPr>
                <w:noProof/>
              </w:rPr>
            </w:pPr>
            <w:r w:rsidRPr="00AC3540">
              <w:rPr>
                <w:noProof/>
              </w:rPr>
              <w:fldChar w:fldCharType="begin"/>
            </w:r>
            <w:r w:rsidRPr="00AC3540">
              <w:rPr>
                <w:noProof/>
              </w:rPr>
              <w:instrText xml:space="preserve"> REF TC_018_016_IF \n \h  \* MERGEFORMAT </w:instrText>
            </w:r>
            <w:r w:rsidRPr="00AC3540">
              <w:rPr>
                <w:noProof/>
              </w:rPr>
            </w:r>
            <w:r w:rsidRPr="00AC3540">
              <w:rPr>
                <w:noProof/>
              </w:rPr>
              <w:fldChar w:fldCharType="separate"/>
            </w:r>
            <w:r w:rsidR="008A478B">
              <w:rPr>
                <w:noProof/>
              </w:rPr>
              <w:t>8.18.2.14</w:t>
            </w:r>
            <w:r w:rsidRPr="00AC3540">
              <w:rPr>
                <w:noProof/>
              </w:rPr>
              <w:fldChar w:fldCharType="end"/>
            </w:r>
          </w:p>
        </w:tc>
        <w:tc>
          <w:tcPr>
            <w:tcW w:w="1560"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C576A0" w:rsidRPr="00AC3540" w:rsidRDefault="00C576A0" w:rsidP="00C576A0">
            <w:pPr>
              <w:pStyle w:val="TablecellLEFT"/>
              <w:keepLines/>
              <w:rPr>
                <w:noProof/>
              </w:rPr>
            </w:pPr>
            <w:r w:rsidRPr="00AC3540">
              <w:rPr>
                <w:noProof/>
              </w:rPr>
              <w:t>TC[18,16]</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C576A0" w:rsidRPr="00AC3540" w:rsidRDefault="00C576A0" w:rsidP="00C576A0">
            <w:pPr>
              <w:pStyle w:val="TablecellLEFT"/>
              <w:keepLines/>
              <w:rPr>
                <w:noProof/>
              </w:rPr>
            </w:pPr>
            <w:r w:rsidRPr="00AC3540">
              <w:rPr>
                <w:noProof/>
              </w:rPr>
              <w:t>set the observability level of OBCPs</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C576A0" w:rsidRPr="00AC3540" w:rsidRDefault="00C576A0" w:rsidP="00C576A0">
            <w:pPr>
              <w:pStyle w:val="TablecellLEFT"/>
              <w:keepLines/>
              <w:jc w:val="center"/>
              <w:rPr>
                <w:noProof/>
              </w:rPr>
            </w:pPr>
            <w:r w:rsidRPr="00AC3540">
              <w:rPr>
                <w:noProof/>
              </w:rPr>
              <w:t>by declaration</w:t>
            </w:r>
          </w:p>
        </w:tc>
      </w:tr>
    </w:tbl>
    <w:p w:rsidR="00834871" w:rsidRPr="00AC3540" w:rsidRDefault="003D2DE3" w:rsidP="00AF1F67">
      <w:pPr>
        <w:pStyle w:val="Annex4"/>
        <w:rPr>
          <w:noProof/>
        </w:rPr>
      </w:pPr>
      <w:r w:rsidRPr="00AC3540">
        <w:rPr>
          <w:noProof/>
        </w:rPr>
        <w:t>OBCP engine management</w:t>
      </w:r>
    </w:p>
    <w:p w:rsidR="00834871" w:rsidRPr="00AC3540" w:rsidRDefault="004F69DE" w:rsidP="00834871">
      <w:pPr>
        <w:pStyle w:val="paragraph"/>
        <w:keepNext/>
        <w:rPr>
          <w:noProof/>
        </w:rPr>
      </w:pPr>
      <w:r w:rsidRPr="00AC3540">
        <w:rPr>
          <w:noProof/>
        </w:rPr>
        <w:fldChar w:fldCharType="begin"/>
      </w:r>
      <w:r w:rsidRPr="00AC3540">
        <w:rPr>
          <w:noProof/>
        </w:rPr>
        <w:instrText xml:space="preserve"> REF _Ref432943168 \w \h </w:instrText>
      </w:r>
      <w:r w:rsidRPr="00AC3540">
        <w:rPr>
          <w:noProof/>
        </w:rPr>
      </w:r>
      <w:r w:rsidRPr="00AC3540">
        <w:rPr>
          <w:noProof/>
        </w:rPr>
        <w:fldChar w:fldCharType="separate"/>
      </w:r>
      <w:r w:rsidR="008A478B">
        <w:rPr>
          <w:noProof/>
        </w:rPr>
        <w:t xml:space="preserve">Table C-27 </w:t>
      </w:r>
      <w:r w:rsidRPr="00AC3540">
        <w:rPr>
          <w:noProof/>
        </w:rPr>
        <w:fldChar w:fldCharType="end"/>
      </w:r>
      <w:r w:rsidR="00834871" w:rsidRPr="00AC3540">
        <w:rPr>
          <w:noProof/>
        </w:rPr>
        <w:t xml:space="preserve">shows the message types of the </w:t>
      </w:r>
      <w:r w:rsidR="00BA5444" w:rsidRPr="00AC3540">
        <w:rPr>
          <w:noProof/>
        </w:rPr>
        <w:t xml:space="preserve">OBCP engine management </w:t>
      </w:r>
      <w:r w:rsidR="003D2DE3" w:rsidRPr="00AC3540">
        <w:rPr>
          <w:noProof/>
        </w:rPr>
        <w:t>subservice type</w:t>
      </w:r>
      <w:r w:rsidR="00834871" w:rsidRPr="00AC3540">
        <w:rPr>
          <w:noProof/>
        </w:rPr>
        <w:t>.</w:t>
      </w:r>
    </w:p>
    <w:p w:rsidR="00834871" w:rsidRPr="00AC3540" w:rsidRDefault="00BA5444" w:rsidP="00834871">
      <w:pPr>
        <w:pStyle w:val="CaptionAnnexTable"/>
        <w:spacing w:after="120"/>
        <w:rPr>
          <w:noProof/>
        </w:rPr>
      </w:pPr>
      <w:bookmarkStart w:id="1651" w:name="_Ref432943168"/>
      <w:r w:rsidRPr="00AC3540">
        <w:rPr>
          <w:noProof/>
        </w:rPr>
        <w:t xml:space="preserve">OBCP engine management </w:t>
      </w:r>
      <w:r w:rsidR="00834871" w:rsidRPr="00AC3540">
        <w:rPr>
          <w:noProof/>
        </w:rPr>
        <w:t>message types</w:t>
      </w:r>
      <w:bookmarkEnd w:id="1651"/>
    </w:p>
    <w:tbl>
      <w:tblPr>
        <w:tblStyle w:val="TableGrid"/>
        <w:tblW w:w="8647" w:type="dxa"/>
        <w:tblInd w:w="84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20" w:firstRow="1" w:lastRow="0" w:firstColumn="0" w:lastColumn="0" w:noHBand="1" w:noVBand="1"/>
      </w:tblPr>
      <w:tblGrid>
        <w:gridCol w:w="992"/>
        <w:gridCol w:w="992"/>
        <w:gridCol w:w="142"/>
        <w:gridCol w:w="1418"/>
        <w:gridCol w:w="3969"/>
        <w:gridCol w:w="1134"/>
      </w:tblGrid>
      <w:tr w:rsidR="00834871" w:rsidRPr="00AC3540" w:rsidTr="00854267">
        <w:trPr>
          <w:trHeight w:val="272"/>
          <w:tblHeader/>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834871" w:rsidRPr="00AC3540" w:rsidRDefault="00834871" w:rsidP="00854267">
            <w:pPr>
              <w:pStyle w:val="TableHeaderCENTER"/>
              <w:keepLines/>
              <w:rPr>
                <w:noProof/>
              </w:rPr>
            </w:pPr>
            <w:r w:rsidRPr="00AC3540">
              <w:rPr>
                <w:noProof/>
              </w:rPr>
              <w:t>system</w:t>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834871" w:rsidRPr="00AC3540" w:rsidRDefault="00834871" w:rsidP="00854267">
            <w:pPr>
              <w:pStyle w:val="TableHeaderCENTER"/>
              <w:keepLines/>
              <w:rPr>
                <w:noProof/>
              </w:rPr>
            </w:pPr>
            <w:r w:rsidRPr="00AC3540">
              <w:rPr>
                <w:noProof/>
              </w:rPr>
              <w:t>interface</w:t>
            </w:r>
          </w:p>
        </w:tc>
        <w:tc>
          <w:tcPr>
            <w:tcW w:w="6663" w:type="dxa"/>
            <w:gridSpan w:val="4"/>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834871" w:rsidRPr="00AC3540" w:rsidRDefault="00834871" w:rsidP="00854267">
            <w:pPr>
              <w:pStyle w:val="TableHeaderCENTER"/>
              <w:rPr>
                <w:noProof/>
              </w:rPr>
            </w:pPr>
            <w:r w:rsidRPr="00AC3540">
              <w:rPr>
                <w:noProof/>
              </w:rPr>
              <w:t>message type</w:t>
            </w:r>
          </w:p>
        </w:tc>
      </w:tr>
      <w:tr w:rsidR="00A85A78" w:rsidRPr="00AC3540" w:rsidTr="00A85A78">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A85A78" w:rsidRPr="00AC3540" w:rsidRDefault="00A85A78" w:rsidP="00A85A78">
            <w:pPr>
              <w:pStyle w:val="TablecellCENTER"/>
              <w:keepLines/>
              <w:rPr>
                <w:noProof/>
              </w:rPr>
            </w:pPr>
            <w:r w:rsidRPr="00AC3540">
              <w:rPr>
                <w:noProof/>
              </w:rPr>
              <w:fldChar w:fldCharType="begin"/>
            </w:r>
            <w:r w:rsidRPr="00AC3540">
              <w:rPr>
                <w:noProof/>
              </w:rPr>
              <w:instrText xml:space="preserve"> REF TC_018_021_SYS \n \h  \* MERGEFORMAT </w:instrText>
            </w:r>
            <w:r w:rsidRPr="00AC3540">
              <w:rPr>
                <w:noProof/>
              </w:rPr>
            </w:r>
            <w:r w:rsidRPr="00AC3540">
              <w:rPr>
                <w:noProof/>
              </w:rPr>
              <w:fldChar w:fldCharType="separate"/>
            </w:r>
            <w:r w:rsidR="008A478B">
              <w:rPr>
                <w:noProof/>
              </w:rPr>
              <w:t>6.18.5.1.1</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A85A78" w:rsidRPr="00AC3540" w:rsidRDefault="00A85A78" w:rsidP="00A85A78">
            <w:pPr>
              <w:pStyle w:val="TablecellCENTER"/>
              <w:keepLines/>
              <w:rPr>
                <w:noProof/>
              </w:rPr>
            </w:pPr>
            <w:r w:rsidRPr="00AC3540">
              <w:rPr>
                <w:noProof/>
              </w:rPr>
              <w:fldChar w:fldCharType="begin"/>
            </w:r>
            <w:r w:rsidRPr="00AC3540">
              <w:rPr>
                <w:noProof/>
              </w:rPr>
              <w:instrText xml:space="preserve"> REF TC_018_021_IF \n \h  \* MERGEFORMAT </w:instrText>
            </w:r>
            <w:r w:rsidRPr="00AC3540">
              <w:rPr>
                <w:noProof/>
              </w:rPr>
            </w:r>
            <w:r w:rsidRPr="00AC3540">
              <w:rPr>
                <w:noProof/>
              </w:rPr>
              <w:fldChar w:fldCharType="separate"/>
            </w:r>
            <w:r w:rsidR="008A478B">
              <w:rPr>
                <w:noProof/>
              </w:rPr>
              <w:t>8.18.2.19</w:t>
            </w:r>
            <w:r w:rsidRPr="00AC3540">
              <w:rPr>
                <w:noProof/>
              </w:rPr>
              <w:fldChar w:fldCharType="end"/>
            </w:r>
          </w:p>
        </w:tc>
        <w:tc>
          <w:tcPr>
            <w:tcW w:w="1560"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A85A78" w:rsidRPr="00AC3540" w:rsidRDefault="00A85A78" w:rsidP="00A85A78">
            <w:pPr>
              <w:pStyle w:val="TablecellLEFT"/>
              <w:keepLines/>
              <w:rPr>
                <w:noProof/>
              </w:rPr>
            </w:pPr>
            <w:r w:rsidRPr="00AC3540">
              <w:rPr>
                <w:noProof/>
              </w:rPr>
              <w:t>TC[18,21]</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A85A78" w:rsidRPr="00AC3540" w:rsidRDefault="00A85A78" w:rsidP="00A85A78">
            <w:pPr>
              <w:pStyle w:val="TablecellLEFT"/>
              <w:keepLines/>
              <w:rPr>
                <w:noProof/>
              </w:rPr>
            </w:pPr>
            <w:r w:rsidRPr="00AC3540">
              <w:rPr>
                <w:noProof/>
              </w:rPr>
              <w:t>start the OBCP engine</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A85A78" w:rsidRPr="00AC3540" w:rsidRDefault="00A85A78" w:rsidP="00A85A78">
            <w:pPr>
              <w:pStyle w:val="TablecellLEFT"/>
              <w:keepLines/>
              <w:jc w:val="center"/>
              <w:rPr>
                <w:noProof/>
              </w:rPr>
            </w:pPr>
            <w:r w:rsidRPr="00AC3540">
              <w:rPr>
                <w:noProof/>
              </w:rPr>
              <w:t>minimum</w:t>
            </w:r>
          </w:p>
        </w:tc>
      </w:tr>
      <w:tr w:rsidR="00A85A78" w:rsidRPr="00AC3540" w:rsidTr="004F69DE">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A85A78" w:rsidRPr="00AC3540" w:rsidRDefault="00A85A78" w:rsidP="00A85A78">
            <w:pPr>
              <w:pStyle w:val="TablecellCENTER"/>
              <w:keepLines/>
              <w:rPr>
                <w:noProof/>
              </w:rPr>
            </w:pPr>
            <w:r w:rsidRPr="00AC3540">
              <w:rPr>
                <w:noProof/>
              </w:rPr>
              <w:fldChar w:fldCharType="begin"/>
            </w:r>
            <w:r w:rsidRPr="00AC3540">
              <w:rPr>
                <w:noProof/>
              </w:rPr>
              <w:instrText xml:space="preserve"> REF TC_018_022_SYS \n \h  \* MERGEFORMAT </w:instrText>
            </w:r>
            <w:r w:rsidRPr="00AC3540">
              <w:rPr>
                <w:noProof/>
              </w:rPr>
            </w:r>
            <w:r w:rsidRPr="00AC3540">
              <w:rPr>
                <w:noProof/>
              </w:rPr>
              <w:fldChar w:fldCharType="separate"/>
            </w:r>
            <w:r w:rsidR="008A478B">
              <w:rPr>
                <w:noProof/>
              </w:rPr>
              <w:t>6.18.5.1.2</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A85A78" w:rsidRPr="00AC3540" w:rsidRDefault="00A85A78" w:rsidP="00A85A78">
            <w:pPr>
              <w:pStyle w:val="TablecellCENTER"/>
              <w:keepLines/>
              <w:rPr>
                <w:noProof/>
              </w:rPr>
            </w:pPr>
            <w:r w:rsidRPr="00AC3540">
              <w:rPr>
                <w:noProof/>
              </w:rPr>
              <w:fldChar w:fldCharType="begin"/>
            </w:r>
            <w:r w:rsidRPr="00AC3540">
              <w:rPr>
                <w:noProof/>
              </w:rPr>
              <w:instrText xml:space="preserve"> REF TC_018_022_IF \n \h  \* MERGEFORMAT </w:instrText>
            </w:r>
            <w:r w:rsidRPr="00AC3540">
              <w:rPr>
                <w:noProof/>
              </w:rPr>
            </w:r>
            <w:r w:rsidRPr="00AC3540">
              <w:rPr>
                <w:noProof/>
              </w:rPr>
              <w:fldChar w:fldCharType="separate"/>
            </w:r>
            <w:r w:rsidR="008A478B">
              <w:rPr>
                <w:noProof/>
              </w:rPr>
              <w:t>8.18.2.20</w:t>
            </w:r>
            <w:r w:rsidRPr="00AC3540">
              <w:rPr>
                <w:noProof/>
              </w:rPr>
              <w:fldChar w:fldCharType="end"/>
            </w: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A85A78" w:rsidRPr="00AC3540" w:rsidRDefault="00A85A78" w:rsidP="00A85A78">
            <w:pPr>
              <w:pStyle w:val="TablecellCENTER"/>
              <w:keepLines/>
              <w:jc w:val="left"/>
              <w:rPr>
                <w:noProof/>
              </w:rPr>
            </w:pPr>
          </w:p>
        </w:tc>
        <w:tc>
          <w:tcPr>
            <w:tcW w:w="1418"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A85A78" w:rsidRPr="00AC3540" w:rsidRDefault="00A85A78" w:rsidP="00A85A78">
            <w:pPr>
              <w:pStyle w:val="TablecellLEFT"/>
              <w:keepLines/>
              <w:rPr>
                <w:noProof/>
              </w:rPr>
            </w:pPr>
            <w:r w:rsidRPr="00AC3540">
              <w:rPr>
                <w:noProof/>
              </w:rPr>
              <w:t>TC[18,22]</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A85A78" w:rsidRPr="00AC3540" w:rsidRDefault="00A85A78" w:rsidP="00A85A78">
            <w:pPr>
              <w:pStyle w:val="TablecellLEFT"/>
              <w:keepLines/>
              <w:rPr>
                <w:noProof/>
              </w:rPr>
            </w:pPr>
            <w:r w:rsidRPr="00AC3540">
              <w:rPr>
                <w:noProof/>
              </w:rPr>
              <w:t>stop the OBCP engine</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A85A78" w:rsidRPr="00AC3540" w:rsidRDefault="00DA637B" w:rsidP="00A85A78">
            <w:pPr>
              <w:pStyle w:val="TablecellLEFT"/>
              <w:keepLines/>
              <w:jc w:val="center"/>
              <w:rPr>
                <w:noProof/>
              </w:rPr>
            </w:pPr>
            <w:r w:rsidRPr="00AC3540">
              <w:rPr>
                <w:noProof/>
              </w:rPr>
              <w:t>minimum</w:t>
            </w:r>
          </w:p>
        </w:tc>
      </w:tr>
    </w:tbl>
    <w:p w:rsidR="00DA5CEB" w:rsidRPr="00AC3540" w:rsidRDefault="00DA5CEB" w:rsidP="00AF1F67">
      <w:pPr>
        <w:pStyle w:val="Annex3"/>
        <w:rPr>
          <w:noProof/>
        </w:rPr>
      </w:pPr>
      <w:bookmarkStart w:id="1652" w:name="_Toc447218126"/>
      <w:r w:rsidRPr="00AC3540">
        <w:rPr>
          <w:noProof/>
        </w:rPr>
        <w:t>ST[19] event­action</w:t>
      </w:r>
      <w:bookmarkEnd w:id="1652"/>
    </w:p>
    <w:p w:rsidR="00275F1F" w:rsidRPr="00AC3540" w:rsidRDefault="003D2DE3" w:rsidP="00AF1F67">
      <w:pPr>
        <w:pStyle w:val="Annex4"/>
        <w:rPr>
          <w:noProof/>
        </w:rPr>
      </w:pPr>
      <w:r w:rsidRPr="00AC3540">
        <w:rPr>
          <w:noProof/>
        </w:rPr>
        <w:t>Event-action</w:t>
      </w:r>
    </w:p>
    <w:p w:rsidR="00275F1F" w:rsidRPr="00AC3540" w:rsidRDefault="004F69DE" w:rsidP="00AF1F67">
      <w:pPr>
        <w:pStyle w:val="paragraph"/>
        <w:keepNext/>
        <w:rPr>
          <w:noProof/>
        </w:rPr>
      </w:pPr>
      <w:r w:rsidRPr="00AC3540">
        <w:rPr>
          <w:noProof/>
        </w:rPr>
        <w:fldChar w:fldCharType="begin"/>
      </w:r>
      <w:r w:rsidRPr="00AC3540">
        <w:rPr>
          <w:noProof/>
        </w:rPr>
        <w:instrText xml:space="preserve"> REF _Ref432943174 \w \h </w:instrText>
      </w:r>
      <w:r w:rsidRPr="00AC3540">
        <w:rPr>
          <w:noProof/>
        </w:rPr>
      </w:r>
      <w:r w:rsidRPr="00AC3540">
        <w:rPr>
          <w:noProof/>
        </w:rPr>
        <w:fldChar w:fldCharType="separate"/>
      </w:r>
      <w:r w:rsidR="008A478B">
        <w:rPr>
          <w:noProof/>
        </w:rPr>
        <w:t xml:space="preserve">Table C-28 </w:t>
      </w:r>
      <w:r w:rsidRPr="00AC3540">
        <w:rPr>
          <w:noProof/>
        </w:rPr>
        <w:fldChar w:fldCharType="end"/>
      </w:r>
      <w:r w:rsidR="00275F1F" w:rsidRPr="00AC3540">
        <w:rPr>
          <w:noProof/>
        </w:rPr>
        <w:t xml:space="preserve">shows the message types of the </w:t>
      </w:r>
      <w:r w:rsidR="00BA5444" w:rsidRPr="00AC3540">
        <w:rPr>
          <w:noProof/>
        </w:rPr>
        <w:t xml:space="preserve">event-action </w:t>
      </w:r>
      <w:r w:rsidR="003D2DE3" w:rsidRPr="00AC3540">
        <w:rPr>
          <w:noProof/>
        </w:rPr>
        <w:t>subservice type</w:t>
      </w:r>
      <w:r w:rsidR="00275F1F" w:rsidRPr="00AC3540">
        <w:rPr>
          <w:noProof/>
        </w:rPr>
        <w:t>.</w:t>
      </w:r>
    </w:p>
    <w:p w:rsidR="00275F1F" w:rsidRPr="00AC3540" w:rsidRDefault="00BA5444" w:rsidP="00275F1F">
      <w:pPr>
        <w:pStyle w:val="CaptionAnnexTable"/>
        <w:spacing w:after="120"/>
        <w:rPr>
          <w:noProof/>
        </w:rPr>
      </w:pPr>
      <w:bookmarkStart w:id="1653" w:name="_Ref432943174"/>
      <w:r w:rsidRPr="00AC3540">
        <w:rPr>
          <w:noProof/>
        </w:rPr>
        <w:t xml:space="preserve">Event-action </w:t>
      </w:r>
      <w:r w:rsidR="00275F1F" w:rsidRPr="00AC3540">
        <w:rPr>
          <w:noProof/>
        </w:rPr>
        <w:t>message types</w:t>
      </w:r>
      <w:bookmarkEnd w:id="1653"/>
    </w:p>
    <w:tbl>
      <w:tblPr>
        <w:tblStyle w:val="TableGrid"/>
        <w:tblW w:w="8647" w:type="dxa"/>
        <w:tblInd w:w="84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20" w:firstRow="1" w:lastRow="0" w:firstColumn="0" w:lastColumn="0" w:noHBand="1" w:noVBand="1"/>
      </w:tblPr>
      <w:tblGrid>
        <w:gridCol w:w="992"/>
        <w:gridCol w:w="992"/>
        <w:gridCol w:w="142"/>
        <w:gridCol w:w="1418"/>
        <w:gridCol w:w="3969"/>
        <w:gridCol w:w="1134"/>
      </w:tblGrid>
      <w:tr w:rsidR="00275F1F" w:rsidRPr="00AC3540" w:rsidTr="00854267">
        <w:trPr>
          <w:trHeight w:val="272"/>
          <w:tblHeader/>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275F1F" w:rsidRPr="00AC3540" w:rsidRDefault="00275F1F" w:rsidP="00854267">
            <w:pPr>
              <w:pStyle w:val="TableHeaderCENTER"/>
              <w:keepLines/>
              <w:rPr>
                <w:noProof/>
              </w:rPr>
            </w:pPr>
            <w:r w:rsidRPr="00AC3540">
              <w:rPr>
                <w:noProof/>
              </w:rPr>
              <w:t>system</w:t>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275F1F" w:rsidRPr="00AC3540" w:rsidRDefault="00275F1F" w:rsidP="00854267">
            <w:pPr>
              <w:pStyle w:val="TableHeaderCENTER"/>
              <w:keepLines/>
              <w:rPr>
                <w:noProof/>
              </w:rPr>
            </w:pPr>
            <w:r w:rsidRPr="00AC3540">
              <w:rPr>
                <w:noProof/>
              </w:rPr>
              <w:t>interface</w:t>
            </w:r>
          </w:p>
        </w:tc>
        <w:tc>
          <w:tcPr>
            <w:tcW w:w="6663" w:type="dxa"/>
            <w:gridSpan w:val="4"/>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275F1F" w:rsidRPr="00AC3540" w:rsidRDefault="00275F1F" w:rsidP="00854267">
            <w:pPr>
              <w:pStyle w:val="TableHeaderCENTER"/>
              <w:rPr>
                <w:noProof/>
              </w:rPr>
            </w:pPr>
            <w:r w:rsidRPr="00AC3540">
              <w:rPr>
                <w:noProof/>
              </w:rPr>
              <w:t>message type</w:t>
            </w:r>
          </w:p>
        </w:tc>
      </w:tr>
      <w:tr w:rsidR="00C12522" w:rsidRPr="00AC3540" w:rsidTr="008F13F3">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C12522" w:rsidRPr="00AC3540" w:rsidRDefault="00C12522" w:rsidP="008F13F3">
            <w:pPr>
              <w:pStyle w:val="TablecellCENTER"/>
              <w:keepLines/>
              <w:rPr>
                <w:noProof/>
              </w:rPr>
            </w:pPr>
            <w:r w:rsidRPr="00AC3540">
              <w:rPr>
                <w:noProof/>
              </w:rPr>
              <w:fldChar w:fldCharType="begin"/>
            </w:r>
            <w:r w:rsidRPr="00AC3540">
              <w:rPr>
                <w:noProof/>
              </w:rPr>
              <w:instrText xml:space="preserve"> REF TC_019_008_SYS \n \h </w:instrText>
            </w:r>
            <w:r w:rsidR="008F13F3" w:rsidRPr="00AC3540">
              <w:rPr>
                <w:noProof/>
              </w:rPr>
              <w:instrText xml:space="preserve"> \* MERGEFORMAT </w:instrText>
            </w:r>
            <w:r w:rsidRPr="00AC3540">
              <w:rPr>
                <w:noProof/>
              </w:rPr>
            </w:r>
            <w:r w:rsidRPr="00AC3540">
              <w:rPr>
                <w:noProof/>
              </w:rPr>
              <w:fldChar w:fldCharType="separate"/>
            </w:r>
            <w:r w:rsidR="008A478B">
              <w:rPr>
                <w:noProof/>
              </w:rPr>
              <w:t>6.19.6.1</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C12522" w:rsidRPr="00AC3540" w:rsidRDefault="00C12522" w:rsidP="008F13F3">
            <w:pPr>
              <w:pStyle w:val="TablecellCENTER"/>
              <w:keepLines/>
              <w:rPr>
                <w:noProof/>
              </w:rPr>
            </w:pPr>
            <w:r w:rsidRPr="00AC3540">
              <w:rPr>
                <w:noProof/>
              </w:rPr>
              <w:fldChar w:fldCharType="begin"/>
            </w:r>
            <w:r w:rsidRPr="00AC3540">
              <w:rPr>
                <w:noProof/>
              </w:rPr>
              <w:instrText xml:space="preserve"> REF TC_019_008_IF \n \h </w:instrText>
            </w:r>
            <w:r w:rsidR="008F13F3" w:rsidRPr="00AC3540">
              <w:rPr>
                <w:noProof/>
              </w:rPr>
              <w:instrText xml:space="preserve"> \* MERGEFORMAT </w:instrText>
            </w:r>
            <w:r w:rsidRPr="00AC3540">
              <w:rPr>
                <w:noProof/>
              </w:rPr>
            </w:r>
            <w:r w:rsidRPr="00AC3540">
              <w:rPr>
                <w:noProof/>
              </w:rPr>
              <w:fldChar w:fldCharType="separate"/>
            </w:r>
            <w:r w:rsidR="008A478B">
              <w:rPr>
                <w:noProof/>
              </w:rPr>
              <w:t>8.19.2.8</w:t>
            </w:r>
            <w:r w:rsidRPr="00AC3540">
              <w:rPr>
                <w:noProof/>
              </w:rPr>
              <w:fldChar w:fldCharType="end"/>
            </w:r>
          </w:p>
        </w:tc>
        <w:tc>
          <w:tcPr>
            <w:tcW w:w="1560"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C12522" w:rsidRPr="00AC3540" w:rsidRDefault="00C12522" w:rsidP="008F13F3">
            <w:pPr>
              <w:pStyle w:val="TablecellLEFT"/>
              <w:keepLines/>
              <w:rPr>
                <w:noProof/>
              </w:rPr>
            </w:pPr>
            <w:r w:rsidRPr="00AC3540">
              <w:rPr>
                <w:noProof/>
              </w:rPr>
              <w:t>TC[19,8]</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C12522" w:rsidRPr="00AC3540" w:rsidRDefault="00C12522" w:rsidP="008F13F3">
            <w:pPr>
              <w:pStyle w:val="TablecellLEFT"/>
              <w:keepLines/>
              <w:rPr>
                <w:noProof/>
              </w:rPr>
            </w:pPr>
            <w:r w:rsidRPr="00AC3540">
              <w:rPr>
                <w:noProof/>
              </w:rPr>
              <w:t>enable the event-action function</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C12522" w:rsidRPr="00AC3540" w:rsidRDefault="00C12522" w:rsidP="008F13F3">
            <w:pPr>
              <w:pStyle w:val="TablecellLEFT"/>
              <w:keepLines/>
              <w:jc w:val="center"/>
              <w:rPr>
                <w:noProof/>
              </w:rPr>
            </w:pPr>
            <w:r w:rsidRPr="00AC3540">
              <w:rPr>
                <w:noProof/>
              </w:rPr>
              <w:t>minimum</w:t>
            </w:r>
          </w:p>
        </w:tc>
      </w:tr>
      <w:tr w:rsidR="00C12522" w:rsidRPr="00AC3540" w:rsidTr="004F69DE">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C12522" w:rsidRPr="00AC3540" w:rsidRDefault="00C12522" w:rsidP="008F13F3">
            <w:pPr>
              <w:pStyle w:val="TablecellCENTER"/>
              <w:keepLines/>
              <w:rPr>
                <w:noProof/>
              </w:rPr>
            </w:pPr>
            <w:r w:rsidRPr="00AC3540">
              <w:rPr>
                <w:noProof/>
              </w:rPr>
              <w:fldChar w:fldCharType="begin"/>
            </w:r>
            <w:r w:rsidRPr="00AC3540">
              <w:rPr>
                <w:noProof/>
              </w:rPr>
              <w:instrText xml:space="preserve"> REF TC_019_009_SYS \n \h </w:instrText>
            </w:r>
            <w:r w:rsidR="008F13F3" w:rsidRPr="00AC3540">
              <w:rPr>
                <w:noProof/>
              </w:rPr>
              <w:instrText xml:space="preserve"> \* MERGEFORMAT </w:instrText>
            </w:r>
            <w:r w:rsidRPr="00AC3540">
              <w:rPr>
                <w:noProof/>
              </w:rPr>
            </w:r>
            <w:r w:rsidRPr="00AC3540">
              <w:rPr>
                <w:noProof/>
              </w:rPr>
              <w:fldChar w:fldCharType="separate"/>
            </w:r>
            <w:r w:rsidR="008A478B">
              <w:rPr>
                <w:noProof/>
              </w:rPr>
              <w:t>6.19.6.2</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C12522" w:rsidRPr="00AC3540" w:rsidRDefault="00C12522" w:rsidP="008F13F3">
            <w:pPr>
              <w:pStyle w:val="TablecellCENTER"/>
              <w:keepLines/>
              <w:rPr>
                <w:noProof/>
              </w:rPr>
            </w:pPr>
            <w:r w:rsidRPr="00AC3540">
              <w:rPr>
                <w:noProof/>
              </w:rPr>
              <w:fldChar w:fldCharType="begin"/>
            </w:r>
            <w:r w:rsidRPr="00AC3540">
              <w:rPr>
                <w:noProof/>
              </w:rPr>
              <w:instrText xml:space="preserve"> REF TC_019_009_IF \n \h </w:instrText>
            </w:r>
            <w:r w:rsidR="008F13F3" w:rsidRPr="00AC3540">
              <w:rPr>
                <w:noProof/>
              </w:rPr>
              <w:instrText xml:space="preserve"> \* MERGEFORMAT </w:instrText>
            </w:r>
            <w:r w:rsidRPr="00AC3540">
              <w:rPr>
                <w:noProof/>
              </w:rPr>
            </w:r>
            <w:r w:rsidRPr="00AC3540">
              <w:rPr>
                <w:noProof/>
              </w:rPr>
              <w:fldChar w:fldCharType="separate"/>
            </w:r>
            <w:r w:rsidR="008A478B">
              <w:rPr>
                <w:noProof/>
              </w:rPr>
              <w:t>8.19.2.9</w:t>
            </w:r>
            <w:r w:rsidRPr="00AC3540">
              <w:rPr>
                <w:noProof/>
              </w:rPr>
              <w:fldChar w:fldCharType="end"/>
            </w: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C12522" w:rsidRPr="00AC3540" w:rsidRDefault="00C12522" w:rsidP="008F13F3">
            <w:pPr>
              <w:pStyle w:val="TablecellCENTER"/>
              <w:keepLines/>
              <w:jc w:val="left"/>
              <w:rPr>
                <w:noProof/>
              </w:rPr>
            </w:pPr>
          </w:p>
        </w:tc>
        <w:tc>
          <w:tcPr>
            <w:tcW w:w="1418"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C12522" w:rsidRPr="00AC3540" w:rsidRDefault="00C12522" w:rsidP="008F13F3">
            <w:pPr>
              <w:pStyle w:val="TablecellLEFT"/>
              <w:keepLines/>
              <w:rPr>
                <w:noProof/>
              </w:rPr>
            </w:pPr>
            <w:r w:rsidRPr="00AC3540">
              <w:rPr>
                <w:noProof/>
              </w:rPr>
              <w:t>TC[19,9]</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C12522" w:rsidRPr="00AC3540" w:rsidRDefault="00C12522" w:rsidP="008F13F3">
            <w:pPr>
              <w:pStyle w:val="TablecellLEFT"/>
              <w:keepLines/>
              <w:rPr>
                <w:noProof/>
              </w:rPr>
            </w:pPr>
            <w:r w:rsidRPr="00AC3540">
              <w:rPr>
                <w:noProof/>
              </w:rPr>
              <w:t>disable the event-action function</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C12522" w:rsidRPr="00AC3540" w:rsidRDefault="00DA637B" w:rsidP="008F13F3">
            <w:pPr>
              <w:pStyle w:val="TablecellLEFT"/>
              <w:keepLines/>
              <w:jc w:val="center"/>
              <w:rPr>
                <w:noProof/>
              </w:rPr>
            </w:pPr>
            <w:r w:rsidRPr="00AC3540">
              <w:rPr>
                <w:noProof/>
              </w:rPr>
              <w:t>minimum</w:t>
            </w:r>
          </w:p>
        </w:tc>
      </w:tr>
      <w:tr w:rsidR="00C12522" w:rsidRPr="00AC3540" w:rsidTr="008F13F3">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C12522" w:rsidRPr="00AC3540" w:rsidRDefault="00C12522" w:rsidP="008F13F3">
            <w:pPr>
              <w:pStyle w:val="TablecellCENTER"/>
              <w:keepLines/>
              <w:rPr>
                <w:noProof/>
              </w:rPr>
            </w:pPr>
            <w:r w:rsidRPr="00AC3540">
              <w:rPr>
                <w:noProof/>
              </w:rPr>
              <w:fldChar w:fldCharType="begin"/>
            </w:r>
            <w:r w:rsidRPr="00AC3540">
              <w:rPr>
                <w:noProof/>
              </w:rPr>
              <w:instrText xml:space="preserve"> REF TC_019_004_SYS \n \h </w:instrText>
            </w:r>
            <w:r w:rsidR="008F13F3" w:rsidRPr="00AC3540">
              <w:rPr>
                <w:noProof/>
              </w:rPr>
              <w:instrText xml:space="preserve"> \* MERGEFORMAT </w:instrText>
            </w:r>
            <w:r w:rsidRPr="00AC3540">
              <w:rPr>
                <w:noProof/>
              </w:rPr>
            </w:r>
            <w:r w:rsidRPr="00AC3540">
              <w:rPr>
                <w:noProof/>
              </w:rPr>
              <w:fldChar w:fldCharType="separate"/>
            </w:r>
            <w:r w:rsidR="008A478B">
              <w:rPr>
                <w:noProof/>
              </w:rPr>
              <w:t>6.19.7.1</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C12522" w:rsidRPr="00AC3540" w:rsidRDefault="00C12522" w:rsidP="008F13F3">
            <w:pPr>
              <w:pStyle w:val="TablecellCENTER"/>
              <w:keepLines/>
              <w:rPr>
                <w:noProof/>
              </w:rPr>
            </w:pPr>
            <w:r w:rsidRPr="00AC3540">
              <w:rPr>
                <w:noProof/>
              </w:rPr>
              <w:fldChar w:fldCharType="begin"/>
            </w:r>
            <w:r w:rsidRPr="00AC3540">
              <w:rPr>
                <w:noProof/>
              </w:rPr>
              <w:instrText xml:space="preserve"> REF TC_019_004_IF \n \h </w:instrText>
            </w:r>
            <w:r w:rsidR="008F13F3" w:rsidRPr="00AC3540">
              <w:rPr>
                <w:noProof/>
              </w:rPr>
              <w:instrText xml:space="preserve"> \* MERGEFORMAT </w:instrText>
            </w:r>
            <w:r w:rsidRPr="00AC3540">
              <w:rPr>
                <w:noProof/>
              </w:rPr>
            </w:r>
            <w:r w:rsidRPr="00AC3540">
              <w:rPr>
                <w:noProof/>
              </w:rPr>
              <w:fldChar w:fldCharType="separate"/>
            </w:r>
            <w:r w:rsidR="008A478B">
              <w:rPr>
                <w:noProof/>
              </w:rPr>
              <w:t>8.19.2.4</w:t>
            </w:r>
            <w:r w:rsidRPr="00AC3540">
              <w:rPr>
                <w:noProof/>
              </w:rPr>
              <w:fldChar w:fldCharType="end"/>
            </w:r>
          </w:p>
        </w:tc>
        <w:tc>
          <w:tcPr>
            <w:tcW w:w="1560"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C12522" w:rsidRPr="00AC3540" w:rsidRDefault="00C12522" w:rsidP="008F13F3">
            <w:pPr>
              <w:pStyle w:val="TablecellLEFT"/>
              <w:keepLines/>
              <w:rPr>
                <w:noProof/>
              </w:rPr>
            </w:pPr>
            <w:r w:rsidRPr="00AC3540">
              <w:rPr>
                <w:noProof/>
              </w:rPr>
              <w:t>TC[19,4]</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C12522" w:rsidRPr="00AC3540" w:rsidRDefault="00C12522" w:rsidP="008F13F3">
            <w:pPr>
              <w:pStyle w:val="TablecellLEFT"/>
              <w:keepLines/>
              <w:rPr>
                <w:noProof/>
              </w:rPr>
            </w:pPr>
            <w:r w:rsidRPr="00AC3540">
              <w:rPr>
                <w:noProof/>
              </w:rPr>
              <w:t>enable event-action definitions</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C12522" w:rsidRPr="00AC3540" w:rsidRDefault="00C12522" w:rsidP="008F13F3">
            <w:pPr>
              <w:pStyle w:val="TablecellLEFT"/>
              <w:keepLines/>
              <w:jc w:val="center"/>
              <w:rPr>
                <w:noProof/>
              </w:rPr>
            </w:pPr>
            <w:r w:rsidRPr="00AC3540">
              <w:rPr>
                <w:noProof/>
              </w:rPr>
              <w:t>minimum</w:t>
            </w:r>
          </w:p>
        </w:tc>
      </w:tr>
      <w:tr w:rsidR="00C12522" w:rsidRPr="00AC3540" w:rsidTr="004F69DE">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C12522" w:rsidRPr="00AC3540" w:rsidRDefault="00C12522" w:rsidP="008F13F3">
            <w:pPr>
              <w:pStyle w:val="TablecellCENTER"/>
              <w:keepLines/>
              <w:rPr>
                <w:noProof/>
              </w:rPr>
            </w:pPr>
            <w:r w:rsidRPr="00AC3540">
              <w:rPr>
                <w:noProof/>
              </w:rPr>
              <w:fldChar w:fldCharType="begin"/>
            </w:r>
            <w:r w:rsidRPr="00AC3540">
              <w:rPr>
                <w:noProof/>
              </w:rPr>
              <w:instrText xml:space="preserve"> REF TC_019_005_SYS \n \h </w:instrText>
            </w:r>
            <w:r w:rsidR="008F13F3" w:rsidRPr="00AC3540">
              <w:rPr>
                <w:noProof/>
              </w:rPr>
              <w:instrText xml:space="preserve"> \* MERGEFORMAT </w:instrText>
            </w:r>
            <w:r w:rsidRPr="00AC3540">
              <w:rPr>
                <w:noProof/>
              </w:rPr>
            </w:r>
            <w:r w:rsidRPr="00AC3540">
              <w:rPr>
                <w:noProof/>
              </w:rPr>
              <w:fldChar w:fldCharType="separate"/>
            </w:r>
            <w:r w:rsidR="008A478B">
              <w:rPr>
                <w:noProof/>
              </w:rPr>
              <w:t>6.19.7.2</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C12522" w:rsidRPr="00AC3540" w:rsidRDefault="00C12522" w:rsidP="008F13F3">
            <w:pPr>
              <w:pStyle w:val="TablecellCENTER"/>
              <w:keepLines/>
              <w:rPr>
                <w:noProof/>
              </w:rPr>
            </w:pPr>
            <w:r w:rsidRPr="00AC3540">
              <w:rPr>
                <w:noProof/>
              </w:rPr>
              <w:fldChar w:fldCharType="begin"/>
            </w:r>
            <w:r w:rsidRPr="00AC3540">
              <w:rPr>
                <w:noProof/>
              </w:rPr>
              <w:instrText xml:space="preserve"> REF TC_019_005_IF \n \h </w:instrText>
            </w:r>
            <w:r w:rsidR="008F13F3" w:rsidRPr="00AC3540">
              <w:rPr>
                <w:noProof/>
              </w:rPr>
              <w:instrText xml:space="preserve"> \* MERGEFORMAT </w:instrText>
            </w:r>
            <w:r w:rsidRPr="00AC3540">
              <w:rPr>
                <w:noProof/>
              </w:rPr>
            </w:r>
            <w:r w:rsidRPr="00AC3540">
              <w:rPr>
                <w:noProof/>
              </w:rPr>
              <w:fldChar w:fldCharType="separate"/>
            </w:r>
            <w:r w:rsidR="008A478B">
              <w:rPr>
                <w:noProof/>
              </w:rPr>
              <w:t>8.19.2.5</w:t>
            </w:r>
            <w:r w:rsidRPr="00AC3540">
              <w:rPr>
                <w:noProof/>
              </w:rPr>
              <w:fldChar w:fldCharType="end"/>
            </w: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C12522" w:rsidRPr="00AC3540" w:rsidRDefault="00C12522" w:rsidP="008F13F3">
            <w:pPr>
              <w:pStyle w:val="TablecellCENTER"/>
              <w:keepLines/>
              <w:jc w:val="left"/>
              <w:rPr>
                <w:noProof/>
              </w:rPr>
            </w:pPr>
          </w:p>
        </w:tc>
        <w:tc>
          <w:tcPr>
            <w:tcW w:w="1418"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C12522" w:rsidRPr="00AC3540" w:rsidRDefault="00C12522" w:rsidP="008F13F3">
            <w:pPr>
              <w:pStyle w:val="TablecellLEFT"/>
              <w:keepLines/>
              <w:rPr>
                <w:noProof/>
              </w:rPr>
            </w:pPr>
            <w:r w:rsidRPr="00AC3540">
              <w:rPr>
                <w:noProof/>
              </w:rPr>
              <w:t>TC[19,5]</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C12522" w:rsidRPr="00AC3540" w:rsidRDefault="00C12522" w:rsidP="008F13F3">
            <w:pPr>
              <w:pStyle w:val="TablecellLEFT"/>
              <w:keepLines/>
              <w:rPr>
                <w:noProof/>
              </w:rPr>
            </w:pPr>
            <w:r w:rsidRPr="00AC3540">
              <w:rPr>
                <w:noProof/>
              </w:rPr>
              <w:t>disable event-action definitions</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C12522" w:rsidRPr="00AC3540" w:rsidRDefault="004C3CC7" w:rsidP="008F13F3">
            <w:pPr>
              <w:pStyle w:val="TablecellLEFT"/>
              <w:keepLines/>
              <w:jc w:val="center"/>
              <w:rPr>
                <w:noProof/>
              </w:rPr>
            </w:pPr>
            <w:r w:rsidRPr="00AC3540">
              <w:rPr>
                <w:noProof/>
              </w:rPr>
              <w:t>minimum</w:t>
            </w:r>
          </w:p>
        </w:tc>
      </w:tr>
      <w:tr w:rsidR="00C12522" w:rsidRPr="00AC3540" w:rsidTr="008F13F3">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C12522" w:rsidRPr="00AC3540" w:rsidRDefault="00C12522" w:rsidP="008F13F3">
            <w:pPr>
              <w:pStyle w:val="TablecellCENTER"/>
              <w:keepLines/>
              <w:rPr>
                <w:noProof/>
              </w:rPr>
            </w:pPr>
            <w:r w:rsidRPr="00AC3540">
              <w:rPr>
                <w:noProof/>
              </w:rPr>
              <w:fldChar w:fldCharType="begin"/>
            </w:r>
            <w:r w:rsidRPr="00AC3540">
              <w:rPr>
                <w:noProof/>
              </w:rPr>
              <w:instrText xml:space="preserve"> REF TC_019_001_SYS \n \h </w:instrText>
            </w:r>
            <w:r w:rsidR="008F13F3" w:rsidRPr="00AC3540">
              <w:rPr>
                <w:noProof/>
              </w:rPr>
              <w:instrText xml:space="preserve"> \* MERGEFORMAT </w:instrText>
            </w:r>
            <w:r w:rsidRPr="00AC3540">
              <w:rPr>
                <w:noProof/>
              </w:rPr>
            </w:r>
            <w:r w:rsidRPr="00AC3540">
              <w:rPr>
                <w:noProof/>
              </w:rPr>
              <w:fldChar w:fldCharType="separate"/>
            </w:r>
            <w:r w:rsidR="008A478B">
              <w:rPr>
                <w:noProof/>
              </w:rPr>
              <w:t>6.19.8.1</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C12522" w:rsidRPr="00AC3540" w:rsidRDefault="00C12522" w:rsidP="008F13F3">
            <w:pPr>
              <w:pStyle w:val="TablecellCENTER"/>
              <w:keepLines/>
              <w:rPr>
                <w:noProof/>
              </w:rPr>
            </w:pPr>
            <w:r w:rsidRPr="00AC3540">
              <w:rPr>
                <w:noProof/>
              </w:rPr>
              <w:fldChar w:fldCharType="begin"/>
            </w:r>
            <w:r w:rsidRPr="00AC3540">
              <w:rPr>
                <w:noProof/>
              </w:rPr>
              <w:instrText xml:space="preserve"> REF TC_019_001_IF \n \h </w:instrText>
            </w:r>
            <w:r w:rsidR="008F13F3" w:rsidRPr="00AC3540">
              <w:rPr>
                <w:noProof/>
              </w:rPr>
              <w:instrText xml:space="preserve"> \* MERGEFORMAT </w:instrText>
            </w:r>
            <w:r w:rsidRPr="00AC3540">
              <w:rPr>
                <w:noProof/>
              </w:rPr>
            </w:r>
            <w:r w:rsidRPr="00AC3540">
              <w:rPr>
                <w:noProof/>
              </w:rPr>
              <w:fldChar w:fldCharType="separate"/>
            </w:r>
            <w:r w:rsidR="008A478B">
              <w:rPr>
                <w:noProof/>
              </w:rPr>
              <w:t>8.19.2.1</w:t>
            </w:r>
            <w:r w:rsidRPr="00AC3540">
              <w:rPr>
                <w:noProof/>
              </w:rPr>
              <w:fldChar w:fldCharType="end"/>
            </w:r>
          </w:p>
        </w:tc>
        <w:tc>
          <w:tcPr>
            <w:tcW w:w="1560"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C12522" w:rsidRPr="00AC3540" w:rsidRDefault="00C12522" w:rsidP="008F13F3">
            <w:pPr>
              <w:pStyle w:val="TablecellLEFT"/>
              <w:keepLines/>
              <w:rPr>
                <w:noProof/>
              </w:rPr>
            </w:pPr>
            <w:r w:rsidRPr="00AC3540">
              <w:rPr>
                <w:noProof/>
              </w:rPr>
              <w:t>TC[19,1]</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C12522" w:rsidRPr="00AC3540" w:rsidRDefault="00C12522" w:rsidP="008F13F3">
            <w:pPr>
              <w:pStyle w:val="TablecellLEFT"/>
              <w:keepLines/>
              <w:rPr>
                <w:noProof/>
              </w:rPr>
            </w:pPr>
            <w:r w:rsidRPr="00AC3540">
              <w:rPr>
                <w:noProof/>
              </w:rPr>
              <w:t>add event-action definitions</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C12522" w:rsidRPr="00AC3540" w:rsidRDefault="00C12522" w:rsidP="008F13F3">
            <w:pPr>
              <w:pStyle w:val="TablecellLEFT"/>
              <w:keepLines/>
              <w:jc w:val="center"/>
              <w:rPr>
                <w:noProof/>
              </w:rPr>
            </w:pPr>
            <w:r w:rsidRPr="00AC3540">
              <w:rPr>
                <w:noProof/>
              </w:rPr>
              <w:t>minimum</w:t>
            </w:r>
          </w:p>
        </w:tc>
      </w:tr>
      <w:tr w:rsidR="00C12522" w:rsidRPr="00AC3540" w:rsidTr="004F69DE">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C12522" w:rsidRPr="00AC3540" w:rsidRDefault="008F13F3" w:rsidP="008F13F3">
            <w:pPr>
              <w:pStyle w:val="TablecellCENTER"/>
              <w:keepLines/>
              <w:rPr>
                <w:noProof/>
              </w:rPr>
            </w:pPr>
            <w:r w:rsidRPr="00AC3540">
              <w:rPr>
                <w:noProof/>
              </w:rPr>
              <w:fldChar w:fldCharType="begin"/>
            </w:r>
            <w:r w:rsidRPr="00AC3540">
              <w:rPr>
                <w:noProof/>
              </w:rPr>
              <w:instrText xml:space="preserve"> REF ST019_tailorALO_002_003 \w \h  \* MERGEFORMAT </w:instrText>
            </w:r>
            <w:r w:rsidRPr="00AC3540">
              <w:rPr>
                <w:noProof/>
              </w:rPr>
            </w:r>
            <w:r w:rsidRPr="00AC3540">
              <w:rPr>
                <w:noProof/>
              </w:rPr>
              <w:fldChar w:fldCharType="separate"/>
            </w:r>
            <w:r w:rsidR="008A478B">
              <w:rPr>
                <w:noProof/>
              </w:rPr>
              <w:t>6.19.8.2a</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C12522" w:rsidRPr="00AC3540" w:rsidRDefault="00C12522" w:rsidP="008F13F3">
            <w:pPr>
              <w:pStyle w:val="TablecellCENTER"/>
              <w:keepLines/>
              <w:rPr>
                <w:noProof/>
              </w:rPr>
            </w:pP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C12522" w:rsidRPr="00AC3540" w:rsidRDefault="00C12522" w:rsidP="008F13F3">
            <w:pPr>
              <w:pStyle w:val="TablecellCENTER"/>
              <w:keepLines/>
              <w:jc w:val="left"/>
              <w:rPr>
                <w:noProof/>
              </w:rPr>
            </w:pPr>
          </w:p>
        </w:tc>
        <w:tc>
          <w:tcPr>
            <w:tcW w:w="5387"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D6E3BC" w:themeFill="accent3" w:themeFillTint="66"/>
            <w:tcMar>
              <w:top w:w="85" w:type="dxa"/>
              <w:bottom w:w="85" w:type="dxa"/>
            </w:tcMar>
            <w:vAlign w:val="center"/>
          </w:tcPr>
          <w:p w:rsidR="00C12522" w:rsidRPr="00AC3540" w:rsidRDefault="00C12522" w:rsidP="008F13F3">
            <w:pPr>
              <w:pStyle w:val="TablecellLEFT"/>
              <w:keepLines/>
              <w:rPr>
                <w:noProof/>
              </w:rPr>
            </w:pPr>
            <w:r w:rsidRPr="00AC3540">
              <w:rPr>
                <w:noProof/>
              </w:rPr>
              <w:t>at least one of:</w:t>
            </w:r>
          </w:p>
          <w:p w:rsidR="00C12522" w:rsidRPr="00AC3540" w:rsidRDefault="00C12522" w:rsidP="008F13F3">
            <w:pPr>
              <w:pStyle w:val="TablecellLEFT"/>
              <w:keepLines/>
              <w:rPr>
                <w:noProof/>
              </w:rPr>
            </w:pPr>
            <w:r w:rsidRPr="00AC3540">
              <w:rPr>
                <w:noProof/>
              </w:rPr>
              <w:t>TC[19,2]</w:t>
            </w:r>
          </w:p>
          <w:p w:rsidR="00C12522" w:rsidRPr="00AC3540" w:rsidRDefault="00C12522" w:rsidP="008F13F3">
            <w:pPr>
              <w:pStyle w:val="TablecellLEFT"/>
              <w:keepLines/>
              <w:rPr>
                <w:noProof/>
              </w:rPr>
            </w:pPr>
            <w:r w:rsidRPr="00AC3540">
              <w:rPr>
                <w:noProof/>
              </w:rPr>
              <w:t>TC[19,3]</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C12522" w:rsidRPr="00AC3540" w:rsidRDefault="00C12522" w:rsidP="008F13F3">
            <w:pPr>
              <w:pStyle w:val="TablecellLEFT"/>
              <w:keepLines/>
              <w:jc w:val="center"/>
              <w:rPr>
                <w:noProof/>
              </w:rPr>
            </w:pPr>
            <w:r w:rsidRPr="00AC3540">
              <w:rPr>
                <w:noProof/>
              </w:rPr>
              <w:t>implied by TC[19,1]</w:t>
            </w:r>
          </w:p>
        </w:tc>
      </w:tr>
      <w:tr w:rsidR="00C12522" w:rsidRPr="00AC3540" w:rsidTr="003B74BD">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C12522" w:rsidRPr="00AC3540" w:rsidRDefault="00C12522" w:rsidP="008F13F3">
            <w:pPr>
              <w:pStyle w:val="TablecellCENTER"/>
              <w:keepLines/>
              <w:rPr>
                <w:noProof/>
              </w:rPr>
            </w:pPr>
            <w:r w:rsidRPr="00AC3540">
              <w:rPr>
                <w:noProof/>
              </w:rPr>
              <w:fldChar w:fldCharType="begin"/>
            </w:r>
            <w:r w:rsidRPr="00AC3540">
              <w:rPr>
                <w:noProof/>
              </w:rPr>
              <w:instrText xml:space="preserve"> REF TC_019_002_SYS \n \h </w:instrText>
            </w:r>
            <w:r w:rsidR="008F13F3" w:rsidRPr="00AC3540">
              <w:rPr>
                <w:noProof/>
              </w:rPr>
              <w:instrText xml:space="preserve"> \* MERGEFORMAT </w:instrText>
            </w:r>
            <w:r w:rsidRPr="00AC3540">
              <w:rPr>
                <w:noProof/>
              </w:rPr>
            </w:r>
            <w:r w:rsidRPr="00AC3540">
              <w:rPr>
                <w:noProof/>
              </w:rPr>
              <w:fldChar w:fldCharType="separate"/>
            </w:r>
            <w:r w:rsidR="008A478B">
              <w:rPr>
                <w:noProof/>
              </w:rPr>
              <w:t>6.19.8.3</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C12522" w:rsidRPr="00AC3540" w:rsidRDefault="00C12522" w:rsidP="008F13F3">
            <w:pPr>
              <w:pStyle w:val="TablecellCENTER"/>
              <w:keepLines/>
              <w:rPr>
                <w:noProof/>
              </w:rPr>
            </w:pPr>
            <w:r w:rsidRPr="00AC3540">
              <w:rPr>
                <w:noProof/>
              </w:rPr>
              <w:fldChar w:fldCharType="begin"/>
            </w:r>
            <w:r w:rsidRPr="00AC3540">
              <w:rPr>
                <w:noProof/>
              </w:rPr>
              <w:instrText xml:space="preserve"> REF TC_019_002_IF \n \h </w:instrText>
            </w:r>
            <w:r w:rsidR="008F13F3" w:rsidRPr="00AC3540">
              <w:rPr>
                <w:noProof/>
              </w:rPr>
              <w:instrText xml:space="preserve"> \* MERGEFORMAT </w:instrText>
            </w:r>
            <w:r w:rsidRPr="00AC3540">
              <w:rPr>
                <w:noProof/>
              </w:rPr>
            </w:r>
            <w:r w:rsidRPr="00AC3540">
              <w:rPr>
                <w:noProof/>
              </w:rPr>
              <w:fldChar w:fldCharType="separate"/>
            </w:r>
            <w:r w:rsidR="008A478B">
              <w:rPr>
                <w:noProof/>
              </w:rPr>
              <w:t>8.19.2.2</w:t>
            </w:r>
            <w:r w:rsidRPr="00AC3540">
              <w:rPr>
                <w:noProof/>
              </w:rPr>
              <w:fldChar w:fldCharType="end"/>
            </w: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C12522" w:rsidRPr="00AC3540" w:rsidRDefault="00C12522" w:rsidP="008F13F3">
            <w:pPr>
              <w:pStyle w:val="TablecellCENTER"/>
              <w:keepLines/>
              <w:jc w:val="left"/>
              <w:rPr>
                <w:noProof/>
              </w:rPr>
            </w:pPr>
          </w:p>
        </w:tc>
        <w:tc>
          <w:tcPr>
            <w:tcW w:w="1418"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C12522" w:rsidRPr="00AC3540" w:rsidRDefault="00C12522" w:rsidP="008F13F3">
            <w:pPr>
              <w:pStyle w:val="TablecellLEFT"/>
              <w:keepLines/>
              <w:rPr>
                <w:noProof/>
              </w:rPr>
            </w:pPr>
            <w:r w:rsidRPr="00AC3540">
              <w:rPr>
                <w:noProof/>
              </w:rPr>
              <w:t>TC[19,2]</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C12522" w:rsidRPr="00AC3540" w:rsidRDefault="00C12522" w:rsidP="008F13F3">
            <w:pPr>
              <w:pStyle w:val="TablecellLEFT"/>
              <w:keepLines/>
              <w:rPr>
                <w:noProof/>
              </w:rPr>
            </w:pPr>
            <w:r w:rsidRPr="00AC3540">
              <w:rPr>
                <w:noProof/>
              </w:rPr>
              <w:t>delete event-action definitions</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D6E3BC" w:themeFill="accent3" w:themeFillTint="66"/>
            <w:tcMar>
              <w:top w:w="85" w:type="dxa"/>
              <w:bottom w:w="85" w:type="dxa"/>
            </w:tcMar>
            <w:vAlign w:val="center"/>
          </w:tcPr>
          <w:p w:rsidR="00C12522" w:rsidRPr="00AC3540" w:rsidRDefault="00C12522" w:rsidP="008F13F3">
            <w:pPr>
              <w:pStyle w:val="TablecellLEFT"/>
              <w:keepLines/>
              <w:jc w:val="center"/>
              <w:rPr>
                <w:noProof/>
              </w:rPr>
            </w:pPr>
            <w:r w:rsidRPr="00AC3540">
              <w:rPr>
                <w:noProof/>
              </w:rPr>
              <w:t>by declaration</w:t>
            </w:r>
          </w:p>
        </w:tc>
      </w:tr>
      <w:tr w:rsidR="00C12522" w:rsidRPr="00AC3540" w:rsidTr="003B74BD">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C12522" w:rsidRPr="00AC3540" w:rsidRDefault="00C12522" w:rsidP="008F13F3">
            <w:pPr>
              <w:pStyle w:val="TablecellCENTER"/>
              <w:keepLines/>
              <w:rPr>
                <w:noProof/>
              </w:rPr>
            </w:pPr>
            <w:r w:rsidRPr="00AC3540">
              <w:rPr>
                <w:noProof/>
              </w:rPr>
              <w:fldChar w:fldCharType="begin"/>
            </w:r>
            <w:r w:rsidRPr="00AC3540">
              <w:rPr>
                <w:noProof/>
              </w:rPr>
              <w:instrText xml:space="preserve"> REF TC_019_003_SYS \n \h </w:instrText>
            </w:r>
            <w:r w:rsidR="008F13F3" w:rsidRPr="00AC3540">
              <w:rPr>
                <w:noProof/>
              </w:rPr>
              <w:instrText xml:space="preserve"> \* MERGEFORMAT </w:instrText>
            </w:r>
            <w:r w:rsidRPr="00AC3540">
              <w:rPr>
                <w:noProof/>
              </w:rPr>
            </w:r>
            <w:r w:rsidRPr="00AC3540">
              <w:rPr>
                <w:noProof/>
              </w:rPr>
              <w:fldChar w:fldCharType="separate"/>
            </w:r>
            <w:r w:rsidR="008A478B">
              <w:rPr>
                <w:noProof/>
              </w:rPr>
              <w:t>6.19.8.4</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C12522" w:rsidRPr="00AC3540" w:rsidRDefault="00C12522" w:rsidP="008F13F3">
            <w:pPr>
              <w:pStyle w:val="TablecellCENTER"/>
              <w:keepLines/>
              <w:rPr>
                <w:noProof/>
              </w:rPr>
            </w:pPr>
            <w:r w:rsidRPr="00AC3540">
              <w:rPr>
                <w:noProof/>
              </w:rPr>
              <w:fldChar w:fldCharType="begin"/>
            </w:r>
            <w:r w:rsidRPr="00AC3540">
              <w:rPr>
                <w:noProof/>
              </w:rPr>
              <w:instrText xml:space="preserve"> REF TC_019_003_IF \n \h </w:instrText>
            </w:r>
            <w:r w:rsidR="008F13F3" w:rsidRPr="00AC3540">
              <w:rPr>
                <w:noProof/>
              </w:rPr>
              <w:instrText xml:space="preserve"> \* MERGEFORMAT </w:instrText>
            </w:r>
            <w:r w:rsidRPr="00AC3540">
              <w:rPr>
                <w:noProof/>
              </w:rPr>
            </w:r>
            <w:r w:rsidRPr="00AC3540">
              <w:rPr>
                <w:noProof/>
              </w:rPr>
              <w:fldChar w:fldCharType="separate"/>
            </w:r>
            <w:r w:rsidR="008A478B">
              <w:rPr>
                <w:noProof/>
              </w:rPr>
              <w:t>8.19.2.3</w:t>
            </w:r>
            <w:r w:rsidRPr="00AC3540">
              <w:rPr>
                <w:noProof/>
              </w:rPr>
              <w:fldChar w:fldCharType="end"/>
            </w: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C12522" w:rsidRPr="00AC3540" w:rsidRDefault="00C12522" w:rsidP="008F13F3">
            <w:pPr>
              <w:pStyle w:val="TablecellCENTER"/>
              <w:keepLines/>
              <w:jc w:val="left"/>
              <w:rPr>
                <w:noProof/>
              </w:rPr>
            </w:pPr>
          </w:p>
        </w:tc>
        <w:tc>
          <w:tcPr>
            <w:tcW w:w="1418"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C12522" w:rsidRPr="00AC3540" w:rsidRDefault="00C12522" w:rsidP="008F13F3">
            <w:pPr>
              <w:pStyle w:val="TablecellLEFT"/>
              <w:keepLines/>
              <w:rPr>
                <w:noProof/>
              </w:rPr>
            </w:pPr>
            <w:r w:rsidRPr="00AC3540">
              <w:rPr>
                <w:noProof/>
              </w:rPr>
              <w:t>TC[19,3]</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C12522" w:rsidRPr="00AC3540" w:rsidRDefault="00C12522" w:rsidP="008F13F3">
            <w:pPr>
              <w:pStyle w:val="TablecellLEFT"/>
              <w:keepLines/>
              <w:rPr>
                <w:noProof/>
              </w:rPr>
            </w:pPr>
            <w:r w:rsidRPr="00AC3540">
              <w:rPr>
                <w:noProof/>
              </w:rPr>
              <w:t>delete all event-action definitions</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D6E3BC" w:themeFill="accent3" w:themeFillTint="66"/>
            <w:tcMar>
              <w:top w:w="85" w:type="dxa"/>
              <w:bottom w:w="85" w:type="dxa"/>
            </w:tcMar>
            <w:vAlign w:val="center"/>
          </w:tcPr>
          <w:p w:rsidR="00C12522" w:rsidRPr="00AC3540" w:rsidRDefault="00C12522" w:rsidP="008F13F3">
            <w:pPr>
              <w:pStyle w:val="TablecellLEFT"/>
              <w:keepLines/>
              <w:jc w:val="center"/>
              <w:rPr>
                <w:noProof/>
              </w:rPr>
            </w:pPr>
            <w:r w:rsidRPr="00AC3540">
              <w:rPr>
                <w:noProof/>
              </w:rPr>
              <w:t>by declaration</w:t>
            </w:r>
          </w:p>
        </w:tc>
      </w:tr>
      <w:tr w:rsidR="008F13F3" w:rsidRPr="00AC3540" w:rsidTr="008F13F3">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F13F3" w:rsidRPr="00AC3540" w:rsidRDefault="008F13F3" w:rsidP="008F13F3">
            <w:pPr>
              <w:pStyle w:val="TablecellCENTER"/>
              <w:keepLines/>
              <w:rPr>
                <w:noProof/>
              </w:rPr>
            </w:pPr>
            <w:r w:rsidRPr="00AC3540">
              <w:rPr>
                <w:noProof/>
              </w:rPr>
              <w:fldChar w:fldCharType="begin"/>
            </w:r>
            <w:r w:rsidRPr="00AC3540">
              <w:rPr>
                <w:noProof/>
              </w:rPr>
              <w:instrText xml:space="preserve"> REF TC_019_006_SYS \n \h  \* MERGEFORMAT </w:instrText>
            </w:r>
            <w:r w:rsidRPr="00AC3540">
              <w:rPr>
                <w:noProof/>
              </w:rPr>
            </w:r>
            <w:r w:rsidRPr="00AC3540">
              <w:rPr>
                <w:noProof/>
              </w:rPr>
              <w:fldChar w:fldCharType="separate"/>
            </w:r>
            <w:r w:rsidR="008A478B">
              <w:rPr>
                <w:noProof/>
              </w:rPr>
              <w:t>6.19.8.5</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F13F3" w:rsidRPr="00AC3540" w:rsidRDefault="008F13F3" w:rsidP="008F13F3">
            <w:pPr>
              <w:pStyle w:val="TablecellCENTER"/>
              <w:keepLines/>
              <w:rPr>
                <w:noProof/>
              </w:rPr>
            </w:pPr>
            <w:r w:rsidRPr="00AC3540">
              <w:rPr>
                <w:noProof/>
              </w:rPr>
              <w:fldChar w:fldCharType="begin"/>
            </w:r>
            <w:r w:rsidRPr="00AC3540">
              <w:rPr>
                <w:noProof/>
              </w:rPr>
              <w:instrText xml:space="preserve"> REF TC_019_006_IF \n \h  \* MERGEFORMAT </w:instrText>
            </w:r>
            <w:r w:rsidRPr="00AC3540">
              <w:rPr>
                <w:noProof/>
              </w:rPr>
            </w:r>
            <w:r w:rsidRPr="00AC3540">
              <w:rPr>
                <w:noProof/>
              </w:rPr>
              <w:fldChar w:fldCharType="separate"/>
            </w:r>
            <w:r w:rsidR="008A478B">
              <w:rPr>
                <w:noProof/>
              </w:rPr>
              <w:t>8.19.2.6</w:t>
            </w:r>
            <w:r w:rsidRPr="00AC3540">
              <w:rPr>
                <w:noProof/>
              </w:rPr>
              <w:fldChar w:fldCharType="end"/>
            </w:r>
          </w:p>
        </w:tc>
        <w:tc>
          <w:tcPr>
            <w:tcW w:w="1560"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8F13F3" w:rsidRPr="00AC3540" w:rsidRDefault="008F13F3" w:rsidP="008F13F3">
            <w:pPr>
              <w:pStyle w:val="TablecellLEFT"/>
              <w:keepLines/>
              <w:rPr>
                <w:noProof/>
              </w:rPr>
            </w:pPr>
            <w:r w:rsidRPr="00AC3540">
              <w:rPr>
                <w:noProof/>
              </w:rPr>
              <w:t>TC[19,6]</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8F13F3" w:rsidRPr="00AC3540" w:rsidRDefault="008F13F3" w:rsidP="008F13F3">
            <w:pPr>
              <w:pStyle w:val="TablecellLEFT"/>
              <w:keepLines/>
              <w:rPr>
                <w:noProof/>
              </w:rPr>
            </w:pPr>
            <w:r w:rsidRPr="00AC3540">
              <w:rPr>
                <w:noProof/>
              </w:rPr>
              <w:t>report the status of each event-action definition</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F13F3" w:rsidRPr="00AC3540" w:rsidRDefault="008F13F3" w:rsidP="008F13F3">
            <w:pPr>
              <w:pStyle w:val="TablecellLEFT"/>
              <w:keepLines/>
              <w:jc w:val="center"/>
              <w:rPr>
                <w:noProof/>
              </w:rPr>
            </w:pPr>
            <w:r w:rsidRPr="00AC3540">
              <w:rPr>
                <w:noProof/>
              </w:rPr>
              <w:t>by declaration</w:t>
            </w:r>
          </w:p>
        </w:tc>
      </w:tr>
      <w:tr w:rsidR="008F13F3" w:rsidRPr="00AC3540" w:rsidTr="004F69DE">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F13F3" w:rsidRPr="00AC3540" w:rsidRDefault="008F13F3" w:rsidP="008F13F3">
            <w:pPr>
              <w:pStyle w:val="TablecellCENTER"/>
              <w:keepLines/>
              <w:rPr>
                <w:noProof/>
              </w:rPr>
            </w:pPr>
            <w:r w:rsidRPr="00AC3540">
              <w:rPr>
                <w:noProof/>
              </w:rPr>
              <w:fldChar w:fldCharType="begin"/>
            </w:r>
            <w:r w:rsidRPr="00AC3540">
              <w:rPr>
                <w:noProof/>
              </w:rPr>
              <w:instrText xml:space="preserve"> REF TM_019_007_SYS \n \h  \* MERGEFORMAT </w:instrText>
            </w:r>
            <w:r w:rsidRPr="00AC3540">
              <w:rPr>
                <w:noProof/>
              </w:rPr>
            </w:r>
            <w:r w:rsidRPr="00AC3540">
              <w:rPr>
                <w:noProof/>
              </w:rPr>
              <w:fldChar w:fldCharType="separate"/>
            </w:r>
            <w:r w:rsidR="008A478B">
              <w:rPr>
                <w:noProof/>
              </w:rPr>
              <w:t>6.19.8.5</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F13F3" w:rsidRPr="00AC3540" w:rsidRDefault="008F13F3" w:rsidP="008F13F3">
            <w:pPr>
              <w:pStyle w:val="TablecellCENTER"/>
              <w:keepLines/>
              <w:rPr>
                <w:noProof/>
              </w:rPr>
            </w:pPr>
            <w:r w:rsidRPr="00AC3540">
              <w:rPr>
                <w:noProof/>
              </w:rPr>
              <w:fldChar w:fldCharType="begin"/>
            </w:r>
            <w:r w:rsidRPr="00AC3540">
              <w:rPr>
                <w:noProof/>
              </w:rPr>
              <w:instrText xml:space="preserve"> REF TM_019_007_IF \n \h  \* MERGEFORMAT </w:instrText>
            </w:r>
            <w:r w:rsidRPr="00AC3540">
              <w:rPr>
                <w:noProof/>
              </w:rPr>
            </w:r>
            <w:r w:rsidRPr="00AC3540">
              <w:rPr>
                <w:noProof/>
              </w:rPr>
              <w:fldChar w:fldCharType="separate"/>
            </w:r>
            <w:r w:rsidR="008A478B">
              <w:rPr>
                <w:noProof/>
              </w:rPr>
              <w:t>8.19.2.7</w:t>
            </w:r>
            <w:r w:rsidRPr="00AC3540">
              <w:rPr>
                <w:noProof/>
              </w:rPr>
              <w:fldChar w:fldCharType="end"/>
            </w: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F13F3" w:rsidRPr="00AC3540" w:rsidRDefault="008F13F3" w:rsidP="008F13F3">
            <w:pPr>
              <w:pStyle w:val="TablecellCENTER"/>
              <w:keepLines/>
              <w:jc w:val="left"/>
              <w:rPr>
                <w:noProof/>
              </w:rPr>
            </w:pPr>
          </w:p>
        </w:tc>
        <w:tc>
          <w:tcPr>
            <w:tcW w:w="1418"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8F13F3" w:rsidRPr="00AC3540" w:rsidRDefault="008F13F3" w:rsidP="008F13F3">
            <w:pPr>
              <w:pStyle w:val="TablecellLEFT"/>
              <w:keepLines/>
              <w:rPr>
                <w:noProof/>
              </w:rPr>
            </w:pPr>
            <w:r w:rsidRPr="00AC3540">
              <w:rPr>
                <w:noProof/>
              </w:rPr>
              <w:t>TM[19,7]</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8F13F3" w:rsidRPr="00AC3540" w:rsidRDefault="008F13F3" w:rsidP="008F13F3">
            <w:pPr>
              <w:pStyle w:val="TablecellLEFT"/>
              <w:keepLines/>
              <w:rPr>
                <w:noProof/>
              </w:rPr>
            </w:pPr>
            <w:r w:rsidRPr="00AC3540">
              <w:rPr>
                <w:noProof/>
              </w:rPr>
              <w:t>event-action status report</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F13F3" w:rsidRPr="00AC3540" w:rsidRDefault="008F13F3" w:rsidP="008F13F3">
            <w:pPr>
              <w:pStyle w:val="TablecellLEFT"/>
              <w:keepLines/>
              <w:jc w:val="center"/>
              <w:rPr>
                <w:noProof/>
              </w:rPr>
            </w:pPr>
            <w:r w:rsidRPr="00AC3540">
              <w:rPr>
                <w:noProof/>
              </w:rPr>
              <w:t>TC[19,6]</w:t>
            </w:r>
            <w:r w:rsidR="00DC113B" w:rsidRPr="00AC3540">
              <w:rPr>
                <w:noProof/>
              </w:rPr>
              <w:t xml:space="preserve"> response</w:t>
            </w:r>
          </w:p>
        </w:tc>
      </w:tr>
      <w:tr w:rsidR="008F13F3" w:rsidRPr="00AC3540" w:rsidTr="008F13F3">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F13F3" w:rsidRPr="00AC3540" w:rsidRDefault="008F13F3" w:rsidP="008F13F3">
            <w:pPr>
              <w:pStyle w:val="TablecellCENTER"/>
              <w:keepLines/>
              <w:rPr>
                <w:noProof/>
              </w:rPr>
            </w:pPr>
            <w:r w:rsidRPr="00AC3540">
              <w:rPr>
                <w:noProof/>
              </w:rPr>
              <w:fldChar w:fldCharType="begin"/>
            </w:r>
            <w:r w:rsidRPr="00AC3540">
              <w:rPr>
                <w:noProof/>
              </w:rPr>
              <w:instrText xml:space="preserve"> REF TC_019_010_SYS \n \h  \* MERGEFORMAT </w:instrText>
            </w:r>
            <w:r w:rsidRPr="00AC3540">
              <w:rPr>
                <w:noProof/>
              </w:rPr>
            </w:r>
            <w:r w:rsidRPr="00AC3540">
              <w:rPr>
                <w:noProof/>
              </w:rPr>
              <w:fldChar w:fldCharType="separate"/>
            </w:r>
            <w:r w:rsidR="008A478B">
              <w:rPr>
                <w:noProof/>
              </w:rPr>
              <w:t>6.19.8.6</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F13F3" w:rsidRPr="00AC3540" w:rsidRDefault="008F13F3" w:rsidP="008F13F3">
            <w:pPr>
              <w:pStyle w:val="TablecellCENTER"/>
              <w:keepLines/>
              <w:rPr>
                <w:noProof/>
              </w:rPr>
            </w:pPr>
            <w:r w:rsidRPr="00AC3540">
              <w:rPr>
                <w:noProof/>
              </w:rPr>
              <w:fldChar w:fldCharType="begin"/>
            </w:r>
            <w:r w:rsidRPr="00AC3540">
              <w:rPr>
                <w:noProof/>
              </w:rPr>
              <w:instrText xml:space="preserve"> REF TC_019_010_IF \n \h  \* MERGEFORMAT </w:instrText>
            </w:r>
            <w:r w:rsidRPr="00AC3540">
              <w:rPr>
                <w:noProof/>
              </w:rPr>
            </w:r>
            <w:r w:rsidRPr="00AC3540">
              <w:rPr>
                <w:noProof/>
              </w:rPr>
              <w:fldChar w:fldCharType="separate"/>
            </w:r>
            <w:r w:rsidR="008A478B">
              <w:rPr>
                <w:noProof/>
              </w:rPr>
              <w:t>8.19.2.10</w:t>
            </w:r>
            <w:r w:rsidRPr="00AC3540">
              <w:rPr>
                <w:noProof/>
              </w:rPr>
              <w:fldChar w:fldCharType="end"/>
            </w:r>
          </w:p>
        </w:tc>
        <w:tc>
          <w:tcPr>
            <w:tcW w:w="1560"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8F13F3" w:rsidRPr="00AC3540" w:rsidRDefault="008F13F3" w:rsidP="008F13F3">
            <w:pPr>
              <w:pStyle w:val="TablecellLEFT"/>
              <w:keepLines/>
              <w:rPr>
                <w:noProof/>
              </w:rPr>
            </w:pPr>
            <w:r w:rsidRPr="00AC3540">
              <w:rPr>
                <w:noProof/>
              </w:rPr>
              <w:t>TC[19,10]</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8F13F3" w:rsidRPr="00AC3540" w:rsidRDefault="008F13F3" w:rsidP="008F13F3">
            <w:pPr>
              <w:pStyle w:val="TablecellLEFT"/>
              <w:keepLines/>
              <w:rPr>
                <w:noProof/>
              </w:rPr>
            </w:pPr>
            <w:r w:rsidRPr="00AC3540">
              <w:rPr>
                <w:noProof/>
              </w:rPr>
              <w:t>report event-action definitions</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F13F3" w:rsidRPr="00AC3540" w:rsidRDefault="00B32846" w:rsidP="008F13F3">
            <w:pPr>
              <w:pStyle w:val="TablecellLEFT"/>
              <w:keepLines/>
              <w:jc w:val="center"/>
              <w:rPr>
                <w:noProof/>
              </w:rPr>
            </w:pPr>
            <w:r w:rsidRPr="00AC3540">
              <w:rPr>
                <w:noProof/>
              </w:rPr>
              <w:t>requires TC[19,1]</w:t>
            </w:r>
          </w:p>
        </w:tc>
      </w:tr>
      <w:tr w:rsidR="008F13F3" w:rsidRPr="00AC3540" w:rsidTr="004F69DE">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F13F3" w:rsidRPr="00AC3540" w:rsidRDefault="008F13F3" w:rsidP="008F13F3">
            <w:pPr>
              <w:pStyle w:val="TablecellCENTER"/>
              <w:keepLines/>
              <w:rPr>
                <w:noProof/>
              </w:rPr>
            </w:pPr>
            <w:r w:rsidRPr="00AC3540">
              <w:rPr>
                <w:noProof/>
              </w:rPr>
              <w:fldChar w:fldCharType="begin"/>
            </w:r>
            <w:r w:rsidRPr="00AC3540">
              <w:rPr>
                <w:noProof/>
              </w:rPr>
              <w:instrText xml:space="preserve"> REF TM_019_011_SYS \n \h  \* MERGEFORMAT </w:instrText>
            </w:r>
            <w:r w:rsidRPr="00AC3540">
              <w:rPr>
                <w:noProof/>
              </w:rPr>
            </w:r>
            <w:r w:rsidRPr="00AC3540">
              <w:rPr>
                <w:noProof/>
              </w:rPr>
              <w:fldChar w:fldCharType="separate"/>
            </w:r>
            <w:r w:rsidR="008A478B">
              <w:rPr>
                <w:noProof/>
              </w:rPr>
              <w:t>6.19.8.6</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F13F3" w:rsidRPr="00AC3540" w:rsidRDefault="008F13F3" w:rsidP="008F13F3">
            <w:pPr>
              <w:pStyle w:val="TablecellCENTER"/>
              <w:keepLines/>
              <w:rPr>
                <w:noProof/>
              </w:rPr>
            </w:pPr>
            <w:r w:rsidRPr="00AC3540">
              <w:rPr>
                <w:noProof/>
              </w:rPr>
              <w:fldChar w:fldCharType="begin"/>
            </w:r>
            <w:r w:rsidRPr="00AC3540">
              <w:rPr>
                <w:noProof/>
              </w:rPr>
              <w:instrText xml:space="preserve"> REF TM_019_011_IF \n \h  \* MERGEFORMAT </w:instrText>
            </w:r>
            <w:r w:rsidRPr="00AC3540">
              <w:rPr>
                <w:noProof/>
              </w:rPr>
            </w:r>
            <w:r w:rsidRPr="00AC3540">
              <w:rPr>
                <w:noProof/>
              </w:rPr>
              <w:fldChar w:fldCharType="separate"/>
            </w:r>
            <w:r w:rsidR="008A478B">
              <w:rPr>
                <w:noProof/>
              </w:rPr>
              <w:t>8.19.2.11</w:t>
            </w:r>
            <w:r w:rsidRPr="00AC3540">
              <w:rPr>
                <w:noProof/>
              </w:rPr>
              <w:fldChar w:fldCharType="end"/>
            </w: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F13F3" w:rsidRPr="00AC3540" w:rsidRDefault="008F13F3" w:rsidP="008F13F3">
            <w:pPr>
              <w:pStyle w:val="TablecellCENTER"/>
              <w:keepLines/>
              <w:jc w:val="left"/>
              <w:rPr>
                <w:noProof/>
              </w:rPr>
            </w:pPr>
          </w:p>
        </w:tc>
        <w:tc>
          <w:tcPr>
            <w:tcW w:w="1418"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8F13F3" w:rsidRPr="00AC3540" w:rsidRDefault="008F13F3" w:rsidP="008F13F3">
            <w:pPr>
              <w:pStyle w:val="TablecellLEFT"/>
              <w:keepLines/>
              <w:rPr>
                <w:noProof/>
              </w:rPr>
            </w:pPr>
            <w:r w:rsidRPr="00AC3540">
              <w:rPr>
                <w:noProof/>
              </w:rPr>
              <w:t>TM[19,11]</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8F13F3" w:rsidRPr="00AC3540" w:rsidRDefault="008F13F3" w:rsidP="008F13F3">
            <w:pPr>
              <w:pStyle w:val="TablecellLEFT"/>
              <w:keepLines/>
              <w:rPr>
                <w:noProof/>
              </w:rPr>
            </w:pPr>
            <w:r w:rsidRPr="00AC3540">
              <w:rPr>
                <w:noProof/>
              </w:rPr>
              <w:t>event-action definition report</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F13F3" w:rsidRPr="00AC3540" w:rsidRDefault="008F13F3" w:rsidP="008F13F3">
            <w:pPr>
              <w:pStyle w:val="TablecellLEFT"/>
              <w:keepLines/>
              <w:jc w:val="center"/>
              <w:rPr>
                <w:noProof/>
              </w:rPr>
            </w:pPr>
            <w:r w:rsidRPr="00AC3540">
              <w:rPr>
                <w:noProof/>
              </w:rPr>
              <w:t>TC[19,10]</w:t>
            </w:r>
            <w:r w:rsidR="00DC113B" w:rsidRPr="00AC3540">
              <w:rPr>
                <w:noProof/>
              </w:rPr>
              <w:t xml:space="preserve"> response</w:t>
            </w:r>
          </w:p>
        </w:tc>
      </w:tr>
    </w:tbl>
    <w:p w:rsidR="00DA5CEB" w:rsidRPr="00AC3540" w:rsidRDefault="00DA5CEB" w:rsidP="001E1DA9">
      <w:pPr>
        <w:pStyle w:val="Annex3"/>
        <w:pageBreakBefore/>
        <w:rPr>
          <w:noProof/>
        </w:rPr>
      </w:pPr>
      <w:bookmarkStart w:id="1654" w:name="_Toc447218127"/>
      <w:r w:rsidRPr="00AC3540">
        <w:rPr>
          <w:noProof/>
        </w:rPr>
        <w:t>ST[20] Parameter management</w:t>
      </w:r>
      <w:bookmarkEnd w:id="1654"/>
    </w:p>
    <w:p w:rsidR="00275F1F" w:rsidRPr="00AC3540" w:rsidRDefault="003D2DE3" w:rsidP="00AF1F67">
      <w:pPr>
        <w:pStyle w:val="Annex4"/>
        <w:rPr>
          <w:noProof/>
        </w:rPr>
      </w:pPr>
      <w:r w:rsidRPr="00AC3540">
        <w:rPr>
          <w:noProof/>
        </w:rPr>
        <w:t>Parameter management</w:t>
      </w:r>
    </w:p>
    <w:p w:rsidR="00275F1F" w:rsidRPr="00AC3540" w:rsidRDefault="004F69DE" w:rsidP="00275F1F">
      <w:pPr>
        <w:pStyle w:val="paragraph"/>
        <w:keepNext/>
        <w:rPr>
          <w:noProof/>
        </w:rPr>
      </w:pPr>
      <w:r w:rsidRPr="00AC3540">
        <w:rPr>
          <w:noProof/>
        </w:rPr>
        <w:fldChar w:fldCharType="begin"/>
      </w:r>
      <w:r w:rsidRPr="00AC3540">
        <w:rPr>
          <w:noProof/>
        </w:rPr>
        <w:instrText xml:space="preserve"> REF _Ref432943203 \w \h </w:instrText>
      </w:r>
      <w:r w:rsidRPr="00AC3540">
        <w:rPr>
          <w:noProof/>
        </w:rPr>
      </w:r>
      <w:r w:rsidRPr="00AC3540">
        <w:rPr>
          <w:noProof/>
        </w:rPr>
        <w:fldChar w:fldCharType="separate"/>
      </w:r>
      <w:r w:rsidR="008A478B">
        <w:rPr>
          <w:noProof/>
        </w:rPr>
        <w:t xml:space="preserve">Table C-29 </w:t>
      </w:r>
      <w:r w:rsidRPr="00AC3540">
        <w:rPr>
          <w:noProof/>
        </w:rPr>
        <w:fldChar w:fldCharType="end"/>
      </w:r>
      <w:r w:rsidR="00275F1F" w:rsidRPr="00AC3540">
        <w:rPr>
          <w:noProof/>
        </w:rPr>
        <w:t xml:space="preserve">shows the message types of the </w:t>
      </w:r>
      <w:r w:rsidR="00BA5444" w:rsidRPr="00AC3540">
        <w:rPr>
          <w:noProof/>
        </w:rPr>
        <w:t xml:space="preserve">parameter management </w:t>
      </w:r>
      <w:r w:rsidR="003D2DE3" w:rsidRPr="00AC3540">
        <w:rPr>
          <w:noProof/>
        </w:rPr>
        <w:t>subservice type</w:t>
      </w:r>
      <w:r w:rsidR="00275F1F" w:rsidRPr="00AC3540">
        <w:rPr>
          <w:noProof/>
        </w:rPr>
        <w:t>.</w:t>
      </w:r>
    </w:p>
    <w:p w:rsidR="00275F1F" w:rsidRPr="00AC3540" w:rsidRDefault="00BA5444" w:rsidP="00275F1F">
      <w:pPr>
        <w:pStyle w:val="CaptionAnnexTable"/>
        <w:spacing w:after="120"/>
        <w:rPr>
          <w:noProof/>
        </w:rPr>
      </w:pPr>
      <w:bookmarkStart w:id="1655" w:name="_Ref432943203"/>
      <w:r w:rsidRPr="00AC3540">
        <w:rPr>
          <w:noProof/>
        </w:rPr>
        <w:t xml:space="preserve">Parameter management </w:t>
      </w:r>
      <w:r w:rsidR="00275F1F" w:rsidRPr="00AC3540">
        <w:rPr>
          <w:noProof/>
        </w:rPr>
        <w:t>message types</w:t>
      </w:r>
      <w:bookmarkEnd w:id="1655"/>
    </w:p>
    <w:tbl>
      <w:tblPr>
        <w:tblStyle w:val="TableGrid"/>
        <w:tblW w:w="8647" w:type="dxa"/>
        <w:tblInd w:w="84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28" w:type="dxa"/>
          <w:right w:w="28" w:type="dxa"/>
        </w:tblCellMar>
        <w:tblLook w:val="0620" w:firstRow="1" w:lastRow="0" w:firstColumn="0" w:lastColumn="0" w:noHBand="1" w:noVBand="1"/>
      </w:tblPr>
      <w:tblGrid>
        <w:gridCol w:w="940"/>
        <w:gridCol w:w="980"/>
        <w:gridCol w:w="125"/>
        <w:gridCol w:w="125"/>
        <w:gridCol w:w="1185"/>
        <w:gridCol w:w="4191"/>
        <w:gridCol w:w="1101"/>
      </w:tblGrid>
      <w:tr w:rsidR="00275F1F" w:rsidRPr="00AC3540" w:rsidTr="00DC113B">
        <w:trPr>
          <w:trHeight w:val="272"/>
          <w:tblHeader/>
        </w:trPr>
        <w:tc>
          <w:tcPr>
            <w:tcW w:w="940"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275F1F" w:rsidRPr="00AC3540" w:rsidRDefault="00275F1F" w:rsidP="00854267">
            <w:pPr>
              <w:pStyle w:val="TableHeaderCENTER"/>
              <w:keepLines/>
              <w:rPr>
                <w:noProof/>
              </w:rPr>
            </w:pPr>
            <w:r w:rsidRPr="00AC3540">
              <w:rPr>
                <w:noProof/>
              </w:rPr>
              <w:t>system</w:t>
            </w:r>
          </w:p>
        </w:tc>
        <w:tc>
          <w:tcPr>
            <w:tcW w:w="980"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275F1F" w:rsidRPr="00AC3540" w:rsidRDefault="00275F1F" w:rsidP="00854267">
            <w:pPr>
              <w:pStyle w:val="TableHeaderCENTER"/>
              <w:keepLines/>
              <w:rPr>
                <w:noProof/>
              </w:rPr>
            </w:pPr>
            <w:r w:rsidRPr="00AC3540">
              <w:rPr>
                <w:noProof/>
              </w:rPr>
              <w:t>interface</w:t>
            </w:r>
          </w:p>
        </w:tc>
        <w:tc>
          <w:tcPr>
            <w:tcW w:w="6727" w:type="dxa"/>
            <w:gridSpan w:val="5"/>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275F1F" w:rsidRPr="00AC3540" w:rsidRDefault="00275F1F" w:rsidP="00275F1F">
            <w:pPr>
              <w:pStyle w:val="TableHeaderCENTER"/>
              <w:keepLines/>
              <w:rPr>
                <w:noProof/>
              </w:rPr>
            </w:pPr>
            <w:r w:rsidRPr="00AC3540">
              <w:rPr>
                <w:noProof/>
              </w:rPr>
              <w:t>message type</w:t>
            </w:r>
          </w:p>
        </w:tc>
      </w:tr>
      <w:tr w:rsidR="008D25FB" w:rsidRPr="00AC3540" w:rsidTr="00DC113B">
        <w:trPr>
          <w:trHeight w:val="240"/>
        </w:trPr>
        <w:tc>
          <w:tcPr>
            <w:tcW w:w="940"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D25FB" w:rsidRPr="00AC3540" w:rsidRDefault="008D25FB" w:rsidP="00C96173">
            <w:pPr>
              <w:pStyle w:val="TablecellCENTER"/>
              <w:keepLines/>
              <w:rPr>
                <w:noProof/>
              </w:rPr>
            </w:pPr>
            <w:r w:rsidRPr="00AC3540">
              <w:rPr>
                <w:noProof/>
              </w:rPr>
              <w:fldChar w:fldCharType="begin"/>
            </w:r>
            <w:r w:rsidRPr="00AC3540">
              <w:rPr>
                <w:noProof/>
              </w:rPr>
              <w:instrText xml:space="preserve"> REF TC_020_001_SYS \n \h </w:instrText>
            </w:r>
            <w:r w:rsidR="00C96173" w:rsidRPr="00AC3540">
              <w:rPr>
                <w:noProof/>
              </w:rPr>
              <w:instrText xml:space="preserve"> \* MERGEFORMAT </w:instrText>
            </w:r>
            <w:r w:rsidRPr="00AC3540">
              <w:rPr>
                <w:noProof/>
              </w:rPr>
            </w:r>
            <w:r w:rsidRPr="00AC3540">
              <w:rPr>
                <w:noProof/>
              </w:rPr>
              <w:fldChar w:fldCharType="separate"/>
            </w:r>
            <w:r w:rsidR="008A478B">
              <w:rPr>
                <w:noProof/>
              </w:rPr>
              <w:t>6.20.4.1</w:t>
            </w:r>
            <w:r w:rsidRPr="00AC3540">
              <w:rPr>
                <w:noProof/>
              </w:rPr>
              <w:fldChar w:fldCharType="end"/>
            </w:r>
          </w:p>
        </w:tc>
        <w:tc>
          <w:tcPr>
            <w:tcW w:w="980"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D25FB" w:rsidRPr="00AC3540" w:rsidRDefault="008D25FB" w:rsidP="00C96173">
            <w:pPr>
              <w:pStyle w:val="TablecellCENTER"/>
              <w:keepLines/>
              <w:rPr>
                <w:noProof/>
              </w:rPr>
            </w:pPr>
            <w:r w:rsidRPr="00AC3540">
              <w:rPr>
                <w:noProof/>
              </w:rPr>
              <w:fldChar w:fldCharType="begin"/>
            </w:r>
            <w:r w:rsidRPr="00AC3540">
              <w:rPr>
                <w:noProof/>
              </w:rPr>
              <w:instrText xml:space="preserve"> REF TC_020_001_IF \n \h </w:instrText>
            </w:r>
            <w:r w:rsidR="00C96173" w:rsidRPr="00AC3540">
              <w:rPr>
                <w:noProof/>
              </w:rPr>
              <w:instrText xml:space="preserve"> \* MERGEFORMAT </w:instrText>
            </w:r>
            <w:r w:rsidRPr="00AC3540">
              <w:rPr>
                <w:noProof/>
              </w:rPr>
            </w:r>
            <w:r w:rsidRPr="00AC3540">
              <w:rPr>
                <w:noProof/>
              </w:rPr>
              <w:fldChar w:fldCharType="separate"/>
            </w:r>
            <w:r w:rsidR="008A478B">
              <w:rPr>
                <w:noProof/>
              </w:rPr>
              <w:t>8.20.2.1</w:t>
            </w:r>
            <w:r w:rsidRPr="00AC3540">
              <w:rPr>
                <w:noProof/>
              </w:rPr>
              <w:fldChar w:fldCharType="end"/>
            </w:r>
          </w:p>
        </w:tc>
        <w:tc>
          <w:tcPr>
            <w:tcW w:w="1435" w:type="dxa"/>
            <w:gridSpan w:val="3"/>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8D25FB" w:rsidRPr="00AC3540" w:rsidRDefault="008D25FB" w:rsidP="00C96173">
            <w:pPr>
              <w:pStyle w:val="TablecellLEFT"/>
              <w:keepLines/>
              <w:rPr>
                <w:noProof/>
              </w:rPr>
            </w:pPr>
            <w:r w:rsidRPr="00AC3540">
              <w:rPr>
                <w:noProof/>
              </w:rPr>
              <w:t>TC[20,1]</w:t>
            </w:r>
          </w:p>
        </w:tc>
        <w:tc>
          <w:tcPr>
            <w:tcW w:w="4191"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8D25FB" w:rsidRPr="00AC3540" w:rsidRDefault="008D25FB" w:rsidP="00C96173">
            <w:pPr>
              <w:pStyle w:val="TablecellLEFT"/>
              <w:keepLines/>
              <w:rPr>
                <w:noProof/>
              </w:rPr>
            </w:pPr>
            <w:r w:rsidRPr="00AC3540">
              <w:rPr>
                <w:noProof/>
              </w:rPr>
              <w:t>report parameter values</w:t>
            </w:r>
          </w:p>
        </w:tc>
        <w:tc>
          <w:tcPr>
            <w:tcW w:w="1101"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D25FB" w:rsidRPr="00AC3540" w:rsidRDefault="008D25FB" w:rsidP="00C96173">
            <w:pPr>
              <w:pStyle w:val="TablecellLEFT"/>
              <w:keepLines/>
              <w:jc w:val="center"/>
              <w:rPr>
                <w:noProof/>
              </w:rPr>
            </w:pPr>
            <w:r w:rsidRPr="00AC3540">
              <w:rPr>
                <w:noProof/>
              </w:rPr>
              <w:t>minimum</w:t>
            </w:r>
          </w:p>
        </w:tc>
      </w:tr>
      <w:tr w:rsidR="008D25FB" w:rsidRPr="00AC3540" w:rsidTr="00DC113B">
        <w:trPr>
          <w:trHeight w:val="240"/>
        </w:trPr>
        <w:tc>
          <w:tcPr>
            <w:tcW w:w="940"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D25FB" w:rsidRPr="00AC3540" w:rsidRDefault="008D25FB" w:rsidP="00C96173">
            <w:pPr>
              <w:pStyle w:val="TablecellCENTER"/>
              <w:keepLines/>
              <w:rPr>
                <w:noProof/>
              </w:rPr>
            </w:pPr>
            <w:r w:rsidRPr="00AC3540">
              <w:rPr>
                <w:noProof/>
              </w:rPr>
              <w:fldChar w:fldCharType="begin"/>
            </w:r>
            <w:r w:rsidRPr="00AC3540">
              <w:rPr>
                <w:noProof/>
              </w:rPr>
              <w:instrText xml:space="preserve"> REF TM_020_002_SYS \n \h </w:instrText>
            </w:r>
            <w:r w:rsidR="00C96173" w:rsidRPr="00AC3540">
              <w:rPr>
                <w:noProof/>
              </w:rPr>
              <w:instrText xml:space="preserve"> \* MERGEFORMAT </w:instrText>
            </w:r>
            <w:r w:rsidRPr="00AC3540">
              <w:rPr>
                <w:noProof/>
              </w:rPr>
            </w:r>
            <w:r w:rsidRPr="00AC3540">
              <w:rPr>
                <w:noProof/>
              </w:rPr>
              <w:fldChar w:fldCharType="separate"/>
            </w:r>
            <w:r w:rsidR="008A478B">
              <w:rPr>
                <w:noProof/>
              </w:rPr>
              <w:t>6.20.4.1</w:t>
            </w:r>
            <w:r w:rsidRPr="00AC3540">
              <w:rPr>
                <w:noProof/>
              </w:rPr>
              <w:fldChar w:fldCharType="end"/>
            </w:r>
          </w:p>
        </w:tc>
        <w:tc>
          <w:tcPr>
            <w:tcW w:w="980"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D25FB" w:rsidRPr="00AC3540" w:rsidRDefault="008D25FB" w:rsidP="00C96173">
            <w:pPr>
              <w:pStyle w:val="TablecellCENTER"/>
              <w:keepLines/>
              <w:rPr>
                <w:noProof/>
              </w:rPr>
            </w:pPr>
            <w:r w:rsidRPr="00AC3540">
              <w:rPr>
                <w:noProof/>
              </w:rPr>
              <w:fldChar w:fldCharType="begin"/>
            </w:r>
            <w:r w:rsidRPr="00AC3540">
              <w:rPr>
                <w:noProof/>
              </w:rPr>
              <w:instrText xml:space="preserve"> REF TM_020_002_IF \n \h </w:instrText>
            </w:r>
            <w:r w:rsidR="00C96173" w:rsidRPr="00AC3540">
              <w:rPr>
                <w:noProof/>
              </w:rPr>
              <w:instrText xml:space="preserve"> \* MERGEFORMAT </w:instrText>
            </w:r>
            <w:r w:rsidRPr="00AC3540">
              <w:rPr>
                <w:noProof/>
              </w:rPr>
            </w:r>
            <w:r w:rsidRPr="00AC3540">
              <w:rPr>
                <w:noProof/>
              </w:rPr>
              <w:fldChar w:fldCharType="separate"/>
            </w:r>
            <w:r w:rsidR="008A478B">
              <w:rPr>
                <w:noProof/>
              </w:rPr>
              <w:t>8.20.2.2</w:t>
            </w:r>
            <w:r w:rsidRPr="00AC3540">
              <w:rPr>
                <w:noProof/>
              </w:rPr>
              <w:fldChar w:fldCharType="end"/>
            </w:r>
          </w:p>
        </w:tc>
        <w:tc>
          <w:tcPr>
            <w:tcW w:w="125"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D25FB" w:rsidRPr="00AC3540" w:rsidRDefault="008D25FB" w:rsidP="00C96173">
            <w:pPr>
              <w:pStyle w:val="TablecellCENTER"/>
              <w:keepLines/>
              <w:jc w:val="left"/>
              <w:rPr>
                <w:noProof/>
              </w:rPr>
            </w:pPr>
          </w:p>
        </w:tc>
        <w:tc>
          <w:tcPr>
            <w:tcW w:w="1310"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8D25FB" w:rsidRPr="00AC3540" w:rsidRDefault="008D25FB" w:rsidP="00C96173">
            <w:pPr>
              <w:pStyle w:val="TablecellLEFT"/>
              <w:keepLines/>
              <w:rPr>
                <w:noProof/>
              </w:rPr>
            </w:pPr>
            <w:r w:rsidRPr="00AC3540">
              <w:rPr>
                <w:noProof/>
              </w:rPr>
              <w:t>TM[20,2]</w:t>
            </w:r>
          </w:p>
        </w:tc>
        <w:tc>
          <w:tcPr>
            <w:tcW w:w="4191"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8D25FB" w:rsidRPr="00AC3540" w:rsidRDefault="008D25FB" w:rsidP="00C96173">
            <w:pPr>
              <w:pStyle w:val="TablecellLEFT"/>
              <w:keepLines/>
              <w:rPr>
                <w:noProof/>
              </w:rPr>
            </w:pPr>
            <w:r w:rsidRPr="00AC3540">
              <w:rPr>
                <w:noProof/>
              </w:rPr>
              <w:t>parameter value report</w:t>
            </w:r>
          </w:p>
        </w:tc>
        <w:tc>
          <w:tcPr>
            <w:tcW w:w="1101"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D25FB" w:rsidRPr="00AC3540" w:rsidRDefault="008D25FB" w:rsidP="00C96173">
            <w:pPr>
              <w:pStyle w:val="TablecellLEFT"/>
              <w:keepLines/>
              <w:jc w:val="center"/>
              <w:rPr>
                <w:noProof/>
              </w:rPr>
            </w:pPr>
            <w:r w:rsidRPr="00AC3540">
              <w:rPr>
                <w:noProof/>
              </w:rPr>
              <w:t>TC[20,1]</w:t>
            </w:r>
            <w:r w:rsidR="00DC113B" w:rsidRPr="00AC3540">
              <w:rPr>
                <w:noProof/>
              </w:rPr>
              <w:t xml:space="preserve"> response</w:t>
            </w:r>
          </w:p>
        </w:tc>
      </w:tr>
      <w:tr w:rsidR="008D25FB" w:rsidRPr="00AC3540" w:rsidTr="00DC113B">
        <w:trPr>
          <w:trHeight w:val="240"/>
        </w:trPr>
        <w:tc>
          <w:tcPr>
            <w:tcW w:w="940"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D25FB" w:rsidRPr="00AC3540" w:rsidRDefault="008D25FB" w:rsidP="00C96173">
            <w:pPr>
              <w:pStyle w:val="TablecellCENTER"/>
              <w:keepLines/>
              <w:rPr>
                <w:noProof/>
              </w:rPr>
            </w:pPr>
            <w:r w:rsidRPr="00AC3540">
              <w:rPr>
                <w:noProof/>
              </w:rPr>
              <w:fldChar w:fldCharType="begin"/>
            </w:r>
            <w:r w:rsidRPr="00AC3540">
              <w:rPr>
                <w:noProof/>
              </w:rPr>
              <w:instrText xml:space="preserve"> REF TC_020_003_SYS \n \h </w:instrText>
            </w:r>
            <w:r w:rsidR="00C96173" w:rsidRPr="00AC3540">
              <w:rPr>
                <w:noProof/>
              </w:rPr>
              <w:instrText xml:space="preserve"> \* MERGEFORMAT </w:instrText>
            </w:r>
            <w:r w:rsidRPr="00AC3540">
              <w:rPr>
                <w:noProof/>
              </w:rPr>
            </w:r>
            <w:r w:rsidRPr="00AC3540">
              <w:rPr>
                <w:noProof/>
              </w:rPr>
              <w:fldChar w:fldCharType="separate"/>
            </w:r>
            <w:r w:rsidR="008A478B">
              <w:rPr>
                <w:noProof/>
              </w:rPr>
              <w:t>6.20.4.2</w:t>
            </w:r>
            <w:r w:rsidRPr="00AC3540">
              <w:rPr>
                <w:noProof/>
              </w:rPr>
              <w:fldChar w:fldCharType="end"/>
            </w:r>
          </w:p>
        </w:tc>
        <w:tc>
          <w:tcPr>
            <w:tcW w:w="980"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D25FB" w:rsidRPr="00AC3540" w:rsidRDefault="008D25FB" w:rsidP="00C96173">
            <w:pPr>
              <w:pStyle w:val="TablecellCENTER"/>
              <w:keepLines/>
              <w:rPr>
                <w:noProof/>
              </w:rPr>
            </w:pPr>
            <w:r w:rsidRPr="00AC3540">
              <w:rPr>
                <w:noProof/>
              </w:rPr>
              <w:fldChar w:fldCharType="begin"/>
            </w:r>
            <w:r w:rsidRPr="00AC3540">
              <w:rPr>
                <w:noProof/>
              </w:rPr>
              <w:instrText xml:space="preserve"> REF TC_020_003_IF \n \h </w:instrText>
            </w:r>
            <w:r w:rsidR="00C96173" w:rsidRPr="00AC3540">
              <w:rPr>
                <w:noProof/>
              </w:rPr>
              <w:instrText xml:space="preserve"> \* MERGEFORMAT </w:instrText>
            </w:r>
            <w:r w:rsidRPr="00AC3540">
              <w:rPr>
                <w:noProof/>
              </w:rPr>
            </w:r>
            <w:r w:rsidRPr="00AC3540">
              <w:rPr>
                <w:noProof/>
              </w:rPr>
              <w:fldChar w:fldCharType="separate"/>
            </w:r>
            <w:r w:rsidR="008A478B">
              <w:rPr>
                <w:noProof/>
              </w:rPr>
              <w:t>8.20.2.3</w:t>
            </w:r>
            <w:r w:rsidRPr="00AC3540">
              <w:rPr>
                <w:noProof/>
              </w:rPr>
              <w:fldChar w:fldCharType="end"/>
            </w:r>
          </w:p>
        </w:tc>
        <w:tc>
          <w:tcPr>
            <w:tcW w:w="1435" w:type="dxa"/>
            <w:gridSpan w:val="3"/>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8D25FB" w:rsidRPr="00AC3540" w:rsidRDefault="008D25FB" w:rsidP="00C96173">
            <w:pPr>
              <w:pStyle w:val="TablecellLEFT"/>
              <w:keepLines/>
              <w:rPr>
                <w:noProof/>
              </w:rPr>
            </w:pPr>
            <w:r w:rsidRPr="00AC3540">
              <w:rPr>
                <w:noProof/>
              </w:rPr>
              <w:t>TC[20,3]</w:t>
            </w:r>
          </w:p>
        </w:tc>
        <w:tc>
          <w:tcPr>
            <w:tcW w:w="4191"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8D25FB" w:rsidRPr="00AC3540" w:rsidRDefault="008D25FB" w:rsidP="00C96173">
            <w:pPr>
              <w:pStyle w:val="TablecellLEFT"/>
              <w:keepLines/>
              <w:rPr>
                <w:noProof/>
              </w:rPr>
            </w:pPr>
            <w:r w:rsidRPr="00AC3540">
              <w:rPr>
                <w:noProof/>
              </w:rPr>
              <w:t>set parameter values</w:t>
            </w:r>
          </w:p>
        </w:tc>
        <w:tc>
          <w:tcPr>
            <w:tcW w:w="1101"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D25FB" w:rsidRPr="00AC3540" w:rsidRDefault="008D25FB" w:rsidP="00C96173">
            <w:pPr>
              <w:pStyle w:val="TablecellLEFT"/>
              <w:keepLines/>
              <w:jc w:val="center"/>
              <w:rPr>
                <w:noProof/>
              </w:rPr>
            </w:pPr>
            <w:r w:rsidRPr="00AC3540">
              <w:rPr>
                <w:noProof/>
              </w:rPr>
              <w:t>by declaration</w:t>
            </w:r>
          </w:p>
        </w:tc>
      </w:tr>
      <w:tr w:rsidR="008D25FB" w:rsidRPr="00AC3540" w:rsidTr="00DC113B">
        <w:trPr>
          <w:trHeight w:val="240"/>
        </w:trPr>
        <w:tc>
          <w:tcPr>
            <w:tcW w:w="940"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D25FB" w:rsidRPr="00AC3540" w:rsidRDefault="008D25FB" w:rsidP="00C96173">
            <w:pPr>
              <w:pStyle w:val="TablecellCENTER"/>
              <w:keepLines/>
              <w:rPr>
                <w:noProof/>
              </w:rPr>
            </w:pPr>
            <w:r w:rsidRPr="00AC3540">
              <w:rPr>
                <w:noProof/>
              </w:rPr>
              <w:fldChar w:fldCharType="begin"/>
            </w:r>
            <w:r w:rsidRPr="00AC3540">
              <w:rPr>
                <w:noProof/>
              </w:rPr>
              <w:instrText xml:space="preserve"> REF TC_020_004_SYS \n \h </w:instrText>
            </w:r>
            <w:r w:rsidR="00C96173" w:rsidRPr="00AC3540">
              <w:rPr>
                <w:noProof/>
              </w:rPr>
              <w:instrText xml:space="preserve"> \* MERGEFORMAT </w:instrText>
            </w:r>
            <w:r w:rsidRPr="00AC3540">
              <w:rPr>
                <w:noProof/>
              </w:rPr>
            </w:r>
            <w:r w:rsidRPr="00AC3540">
              <w:rPr>
                <w:noProof/>
              </w:rPr>
              <w:fldChar w:fldCharType="separate"/>
            </w:r>
            <w:r w:rsidR="008A478B">
              <w:rPr>
                <w:noProof/>
              </w:rPr>
              <w:t>6.20.5.2</w:t>
            </w:r>
            <w:r w:rsidRPr="00AC3540">
              <w:rPr>
                <w:noProof/>
              </w:rPr>
              <w:fldChar w:fldCharType="end"/>
            </w:r>
          </w:p>
        </w:tc>
        <w:tc>
          <w:tcPr>
            <w:tcW w:w="980"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D25FB" w:rsidRPr="00AC3540" w:rsidRDefault="008D25FB" w:rsidP="00C96173">
            <w:pPr>
              <w:pStyle w:val="TablecellCENTER"/>
              <w:keepLines/>
              <w:rPr>
                <w:noProof/>
              </w:rPr>
            </w:pPr>
            <w:r w:rsidRPr="00AC3540">
              <w:rPr>
                <w:noProof/>
              </w:rPr>
              <w:fldChar w:fldCharType="begin"/>
            </w:r>
            <w:r w:rsidRPr="00AC3540">
              <w:rPr>
                <w:noProof/>
              </w:rPr>
              <w:instrText xml:space="preserve"> REF TC_020_004_IF \n \h </w:instrText>
            </w:r>
            <w:r w:rsidR="00C96173" w:rsidRPr="00AC3540">
              <w:rPr>
                <w:noProof/>
              </w:rPr>
              <w:instrText xml:space="preserve"> \* MERGEFORMAT </w:instrText>
            </w:r>
            <w:r w:rsidRPr="00AC3540">
              <w:rPr>
                <w:noProof/>
              </w:rPr>
            </w:r>
            <w:r w:rsidRPr="00AC3540">
              <w:rPr>
                <w:noProof/>
              </w:rPr>
              <w:fldChar w:fldCharType="separate"/>
            </w:r>
            <w:r w:rsidR="008A478B">
              <w:rPr>
                <w:noProof/>
              </w:rPr>
              <w:t>8.20.2.4</w:t>
            </w:r>
            <w:r w:rsidRPr="00AC3540">
              <w:rPr>
                <w:noProof/>
              </w:rPr>
              <w:fldChar w:fldCharType="end"/>
            </w:r>
          </w:p>
        </w:tc>
        <w:tc>
          <w:tcPr>
            <w:tcW w:w="1435" w:type="dxa"/>
            <w:gridSpan w:val="3"/>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8D25FB" w:rsidRPr="00AC3540" w:rsidRDefault="008D25FB" w:rsidP="00C96173">
            <w:pPr>
              <w:pStyle w:val="TablecellLEFT"/>
              <w:keepLines/>
              <w:rPr>
                <w:noProof/>
              </w:rPr>
            </w:pPr>
            <w:r w:rsidRPr="00AC3540">
              <w:rPr>
                <w:noProof/>
              </w:rPr>
              <w:t>TC[20,4]</w:t>
            </w:r>
          </w:p>
        </w:tc>
        <w:tc>
          <w:tcPr>
            <w:tcW w:w="4191"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8D25FB" w:rsidRPr="00AC3540" w:rsidRDefault="008D25FB" w:rsidP="00C96173">
            <w:pPr>
              <w:pStyle w:val="TablecellLEFT"/>
              <w:keepLines/>
              <w:rPr>
                <w:noProof/>
              </w:rPr>
            </w:pPr>
            <w:r w:rsidRPr="00AC3540">
              <w:rPr>
                <w:noProof/>
              </w:rPr>
              <w:t>change raw memory parameter definitions</w:t>
            </w:r>
          </w:p>
        </w:tc>
        <w:tc>
          <w:tcPr>
            <w:tcW w:w="1101"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D25FB" w:rsidRPr="00AC3540" w:rsidRDefault="00C96173" w:rsidP="00C96173">
            <w:pPr>
              <w:pStyle w:val="TablecellLEFT"/>
              <w:keepLines/>
              <w:jc w:val="center"/>
              <w:rPr>
                <w:noProof/>
              </w:rPr>
            </w:pPr>
            <w:r w:rsidRPr="00AC3540">
              <w:rPr>
                <w:noProof/>
              </w:rPr>
              <w:t>by declaration</w:t>
            </w:r>
          </w:p>
        </w:tc>
      </w:tr>
      <w:tr w:rsidR="00C96173" w:rsidRPr="00AC3540" w:rsidTr="00DC113B">
        <w:trPr>
          <w:trHeight w:val="240"/>
        </w:trPr>
        <w:tc>
          <w:tcPr>
            <w:tcW w:w="940"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C96173" w:rsidRPr="00AC3540" w:rsidRDefault="00C96173" w:rsidP="00C96173">
            <w:pPr>
              <w:pStyle w:val="TablecellCENTER"/>
              <w:keepLines/>
              <w:rPr>
                <w:noProof/>
              </w:rPr>
            </w:pPr>
            <w:r w:rsidRPr="00AC3540">
              <w:rPr>
                <w:noProof/>
              </w:rPr>
              <w:fldChar w:fldCharType="begin"/>
            </w:r>
            <w:r w:rsidRPr="00AC3540">
              <w:rPr>
                <w:noProof/>
              </w:rPr>
              <w:instrText xml:space="preserve"> REF TC_020_005_SYS \n \h  \* MERGEFORMAT </w:instrText>
            </w:r>
            <w:r w:rsidRPr="00AC3540">
              <w:rPr>
                <w:noProof/>
              </w:rPr>
            </w:r>
            <w:r w:rsidRPr="00AC3540">
              <w:rPr>
                <w:noProof/>
              </w:rPr>
              <w:fldChar w:fldCharType="separate"/>
            </w:r>
            <w:r w:rsidR="008A478B">
              <w:rPr>
                <w:noProof/>
              </w:rPr>
              <w:t>6.20.5.3</w:t>
            </w:r>
            <w:r w:rsidRPr="00AC3540">
              <w:rPr>
                <w:noProof/>
              </w:rPr>
              <w:fldChar w:fldCharType="end"/>
            </w:r>
          </w:p>
        </w:tc>
        <w:tc>
          <w:tcPr>
            <w:tcW w:w="980"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C96173" w:rsidRPr="00AC3540" w:rsidRDefault="00C96173" w:rsidP="00C96173">
            <w:pPr>
              <w:pStyle w:val="TablecellCENTER"/>
              <w:keepLines/>
              <w:rPr>
                <w:noProof/>
              </w:rPr>
            </w:pPr>
            <w:r w:rsidRPr="00AC3540">
              <w:rPr>
                <w:noProof/>
              </w:rPr>
              <w:fldChar w:fldCharType="begin"/>
            </w:r>
            <w:r w:rsidRPr="00AC3540">
              <w:rPr>
                <w:noProof/>
              </w:rPr>
              <w:instrText xml:space="preserve"> REF TC_020_005_IF \n \h  \* MERGEFORMAT </w:instrText>
            </w:r>
            <w:r w:rsidRPr="00AC3540">
              <w:rPr>
                <w:noProof/>
              </w:rPr>
            </w:r>
            <w:r w:rsidRPr="00AC3540">
              <w:rPr>
                <w:noProof/>
              </w:rPr>
              <w:fldChar w:fldCharType="separate"/>
            </w:r>
            <w:r w:rsidR="008A478B">
              <w:rPr>
                <w:noProof/>
              </w:rPr>
              <w:t>8.20.2.5</w:t>
            </w:r>
            <w:r w:rsidRPr="00AC3540">
              <w:rPr>
                <w:noProof/>
              </w:rPr>
              <w:fldChar w:fldCharType="end"/>
            </w:r>
          </w:p>
        </w:tc>
        <w:tc>
          <w:tcPr>
            <w:tcW w:w="1435" w:type="dxa"/>
            <w:gridSpan w:val="3"/>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C96173" w:rsidRPr="00AC3540" w:rsidRDefault="00C96173" w:rsidP="00C96173">
            <w:pPr>
              <w:pStyle w:val="TablecellLEFT"/>
              <w:keepLines/>
              <w:rPr>
                <w:noProof/>
              </w:rPr>
            </w:pPr>
            <w:r w:rsidRPr="00AC3540">
              <w:rPr>
                <w:noProof/>
              </w:rPr>
              <w:t>TC[20,5]</w:t>
            </w:r>
          </w:p>
        </w:tc>
        <w:tc>
          <w:tcPr>
            <w:tcW w:w="4191"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C96173" w:rsidRPr="00AC3540" w:rsidRDefault="00C96173" w:rsidP="00C96173">
            <w:pPr>
              <w:pStyle w:val="TablecellLEFT"/>
              <w:keepLines/>
              <w:rPr>
                <w:noProof/>
              </w:rPr>
            </w:pPr>
            <w:r w:rsidRPr="00AC3540">
              <w:rPr>
                <w:noProof/>
              </w:rPr>
              <w:t>change object memory parameter definitions</w:t>
            </w:r>
          </w:p>
        </w:tc>
        <w:tc>
          <w:tcPr>
            <w:tcW w:w="1101"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C96173" w:rsidRPr="00AC3540" w:rsidRDefault="00C96173" w:rsidP="00C96173">
            <w:pPr>
              <w:pStyle w:val="TablecellLEFT"/>
              <w:keepLines/>
              <w:jc w:val="center"/>
              <w:rPr>
                <w:noProof/>
              </w:rPr>
            </w:pPr>
            <w:r w:rsidRPr="00AC3540">
              <w:rPr>
                <w:noProof/>
              </w:rPr>
              <w:t>by declaration</w:t>
            </w:r>
          </w:p>
        </w:tc>
      </w:tr>
      <w:tr w:rsidR="00C96173" w:rsidRPr="00AC3540" w:rsidTr="00DC113B">
        <w:trPr>
          <w:trHeight w:val="240"/>
        </w:trPr>
        <w:tc>
          <w:tcPr>
            <w:tcW w:w="940"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C96173" w:rsidRPr="00AC3540" w:rsidRDefault="00C96173" w:rsidP="00C96173">
            <w:pPr>
              <w:pStyle w:val="TablecellCENTER"/>
              <w:keepLines/>
              <w:rPr>
                <w:noProof/>
              </w:rPr>
            </w:pPr>
            <w:r w:rsidRPr="00AC3540">
              <w:rPr>
                <w:noProof/>
              </w:rPr>
              <w:fldChar w:fldCharType="begin"/>
            </w:r>
            <w:r w:rsidRPr="00AC3540">
              <w:rPr>
                <w:noProof/>
              </w:rPr>
              <w:instrText xml:space="preserve"> REF TC_020_006_SYS \n \h  \* MERGEFORMAT </w:instrText>
            </w:r>
            <w:r w:rsidRPr="00AC3540">
              <w:rPr>
                <w:noProof/>
              </w:rPr>
            </w:r>
            <w:r w:rsidRPr="00AC3540">
              <w:rPr>
                <w:noProof/>
              </w:rPr>
              <w:fldChar w:fldCharType="separate"/>
            </w:r>
            <w:r w:rsidR="008A478B">
              <w:rPr>
                <w:noProof/>
              </w:rPr>
              <w:t>6.20.5.4</w:t>
            </w:r>
            <w:r w:rsidRPr="00AC3540">
              <w:rPr>
                <w:noProof/>
              </w:rPr>
              <w:fldChar w:fldCharType="end"/>
            </w:r>
          </w:p>
        </w:tc>
        <w:tc>
          <w:tcPr>
            <w:tcW w:w="980"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C96173" w:rsidRPr="00AC3540" w:rsidRDefault="00C96173" w:rsidP="00C96173">
            <w:pPr>
              <w:pStyle w:val="TablecellCENTER"/>
              <w:keepLines/>
              <w:rPr>
                <w:noProof/>
              </w:rPr>
            </w:pPr>
            <w:r w:rsidRPr="00AC3540">
              <w:rPr>
                <w:noProof/>
              </w:rPr>
              <w:fldChar w:fldCharType="begin"/>
            </w:r>
            <w:r w:rsidRPr="00AC3540">
              <w:rPr>
                <w:noProof/>
              </w:rPr>
              <w:instrText xml:space="preserve"> REF TC_020_006_IF \n \h  \* MERGEFORMAT </w:instrText>
            </w:r>
            <w:r w:rsidRPr="00AC3540">
              <w:rPr>
                <w:noProof/>
              </w:rPr>
            </w:r>
            <w:r w:rsidRPr="00AC3540">
              <w:rPr>
                <w:noProof/>
              </w:rPr>
              <w:fldChar w:fldCharType="separate"/>
            </w:r>
            <w:r w:rsidR="008A478B">
              <w:rPr>
                <w:noProof/>
              </w:rPr>
              <w:t>8.20.2.6</w:t>
            </w:r>
            <w:r w:rsidRPr="00AC3540">
              <w:rPr>
                <w:noProof/>
              </w:rPr>
              <w:fldChar w:fldCharType="end"/>
            </w:r>
          </w:p>
        </w:tc>
        <w:tc>
          <w:tcPr>
            <w:tcW w:w="125"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C96173" w:rsidRPr="00AC3540" w:rsidRDefault="00C96173" w:rsidP="00C96173">
            <w:pPr>
              <w:pStyle w:val="TablecellCENTER"/>
              <w:keepLines/>
              <w:jc w:val="left"/>
              <w:rPr>
                <w:noProof/>
              </w:rPr>
            </w:pPr>
          </w:p>
        </w:tc>
        <w:tc>
          <w:tcPr>
            <w:tcW w:w="1310"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C96173" w:rsidRPr="00AC3540" w:rsidRDefault="00C96173" w:rsidP="00C96173">
            <w:pPr>
              <w:pStyle w:val="TablecellLEFT"/>
              <w:keepLines/>
              <w:rPr>
                <w:noProof/>
              </w:rPr>
            </w:pPr>
            <w:r w:rsidRPr="00AC3540">
              <w:rPr>
                <w:noProof/>
              </w:rPr>
              <w:t>TC[20,6]</w:t>
            </w:r>
          </w:p>
        </w:tc>
        <w:tc>
          <w:tcPr>
            <w:tcW w:w="4191"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C96173" w:rsidRPr="00AC3540" w:rsidRDefault="00C96173" w:rsidP="00C96173">
            <w:pPr>
              <w:pStyle w:val="TablecellLEFT"/>
              <w:keepLines/>
              <w:rPr>
                <w:noProof/>
              </w:rPr>
            </w:pPr>
            <w:r w:rsidRPr="00AC3540">
              <w:rPr>
                <w:noProof/>
              </w:rPr>
              <w:t>report parameter definitions</w:t>
            </w:r>
          </w:p>
        </w:tc>
        <w:tc>
          <w:tcPr>
            <w:tcW w:w="1101"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C96173" w:rsidRPr="00AC3540" w:rsidRDefault="00441296" w:rsidP="00441296">
            <w:pPr>
              <w:pStyle w:val="TablecellLEFT"/>
              <w:keepLines/>
              <w:jc w:val="center"/>
              <w:rPr>
                <w:noProof/>
              </w:rPr>
            </w:pPr>
            <w:r w:rsidRPr="00AC3540">
              <w:rPr>
                <w:noProof/>
              </w:rPr>
              <w:t>requires TC[20,4] or TC[20,5]</w:t>
            </w:r>
          </w:p>
        </w:tc>
      </w:tr>
      <w:tr w:rsidR="00C96173" w:rsidRPr="00AC3540" w:rsidTr="00DC113B">
        <w:trPr>
          <w:trHeight w:val="240"/>
        </w:trPr>
        <w:tc>
          <w:tcPr>
            <w:tcW w:w="940"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C96173" w:rsidRPr="00AC3540" w:rsidRDefault="00C96173" w:rsidP="00C96173">
            <w:pPr>
              <w:pStyle w:val="TablecellCENTER"/>
              <w:keepLines/>
              <w:rPr>
                <w:noProof/>
              </w:rPr>
            </w:pPr>
            <w:r w:rsidRPr="00AC3540">
              <w:rPr>
                <w:noProof/>
              </w:rPr>
              <w:fldChar w:fldCharType="begin"/>
            </w:r>
            <w:r w:rsidRPr="00AC3540">
              <w:rPr>
                <w:noProof/>
              </w:rPr>
              <w:instrText xml:space="preserve"> REF TM_020_007_SYS \n \h  \* MERGEFORMAT </w:instrText>
            </w:r>
            <w:r w:rsidRPr="00AC3540">
              <w:rPr>
                <w:noProof/>
              </w:rPr>
            </w:r>
            <w:r w:rsidRPr="00AC3540">
              <w:rPr>
                <w:noProof/>
              </w:rPr>
              <w:fldChar w:fldCharType="separate"/>
            </w:r>
            <w:r w:rsidR="008A478B">
              <w:rPr>
                <w:noProof/>
              </w:rPr>
              <w:t>6.20.5.4</w:t>
            </w:r>
            <w:r w:rsidRPr="00AC3540">
              <w:rPr>
                <w:noProof/>
              </w:rPr>
              <w:fldChar w:fldCharType="end"/>
            </w:r>
          </w:p>
        </w:tc>
        <w:tc>
          <w:tcPr>
            <w:tcW w:w="980"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C96173" w:rsidRPr="00AC3540" w:rsidRDefault="00C96173" w:rsidP="00C96173">
            <w:pPr>
              <w:pStyle w:val="TablecellCENTER"/>
              <w:keepLines/>
              <w:rPr>
                <w:noProof/>
              </w:rPr>
            </w:pPr>
            <w:r w:rsidRPr="00AC3540">
              <w:rPr>
                <w:noProof/>
              </w:rPr>
              <w:fldChar w:fldCharType="begin"/>
            </w:r>
            <w:r w:rsidRPr="00AC3540">
              <w:rPr>
                <w:noProof/>
              </w:rPr>
              <w:instrText xml:space="preserve"> REF TM_020_007_IF \n \h  \* MERGEFORMAT </w:instrText>
            </w:r>
            <w:r w:rsidRPr="00AC3540">
              <w:rPr>
                <w:noProof/>
              </w:rPr>
            </w:r>
            <w:r w:rsidRPr="00AC3540">
              <w:rPr>
                <w:noProof/>
              </w:rPr>
              <w:fldChar w:fldCharType="separate"/>
            </w:r>
            <w:r w:rsidR="008A478B">
              <w:rPr>
                <w:noProof/>
              </w:rPr>
              <w:t>8.20.2.7</w:t>
            </w:r>
            <w:r w:rsidRPr="00AC3540">
              <w:rPr>
                <w:noProof/>
              </w:rPr>
              <w:fldChar w:fldCharType="end"/>
            </w:r>
          </w:p>
        </w:tc>
        <w:tc>
          <w:tcPr>
            <w:tcW w:w="125"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C96173" w:rsidRPr="00AC3540" w:rsidRDefault="00C96173" w:rsidP="00C96173">
            <w:pPr>
              <w:pStyle w:val="TablecellCENTER"/>
              <w:keepLines/>
              <w:jc w:val="left"/>
              <w:rPr>
                <w:noProof/>
              </w:rPr>
            </w:pPr>
          </w:p>
        </w:tc>
        <w:tc>
          <w:tcPr>
            <w:tcW w:w="125"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C96173" w:rsidRPr="00AC3540" w:rsidRDefault="00C96173" w:rsidP="00C96173">
            <w:pPr>
              <w:pStyle w:val="TablecellLEFT"/>
              <w:keepLines/>
              <w:rPr>
                <w:noProof/>
              </w:rPr>
            </w:pPr>
          </w:p>
        </w:tc>
        <w:tc>
          <w:tcPr>
            <w:tcW w:w="1185"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vAlign w:val="center"/>
          </w:tcPr>
          <w:p w:rsidR="00C96173" w:rsidRPr="00AC3540" w:rsidRDefault="00C96173" w:rsidP="00C96173">
            <w:pPr>
              <w:pStyle w:val="TablecellLEFT"/>
              <w:keepLines/>
              <w:rPr>
                <w:noProof/>
              </w:rPr>
            </w:pPr>
            <w:r w:rsidRPr="00AC3540">
              <w:rPr>
                <w:noProof/>
              </w:rPr>
              <w:t>TM[20,7]</w:t>
            </w:r>
          </w:p>
        </w:tc>
        <w:tc>
          <w:tcPr>
            <w:tcW w:w="4191"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C96173" w:rsidRPr="00AC3540" w:rsidRDefault="00C96173" w:rsidP="00C96173">
            <w:pPr>
              <w:pStyle w:val="TablecellLEFT"/>
              <w:keepLines/>
              <w:rPr>
                <w:noProof/>
              </w:rPr>
            </w:pPr>
            <w:r w:rsidRPr="00AC3540">
              <w:rPr>
                <w:noProof/>
              </w:rPr>
              <w:t>parameter definition report</w:t>
            </w:r>
          </w:p>
        </w:tc>
        <w:tc>
          <w:tcPr>
            <w:tcW w:w="1101"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C96173" w:rsidRPr="00AC3540" w:rsidRDefault="00C96173" w:rsidP="00C96173">
            <w:pPr>
              <w:pStyle w:val="TablecellLEFT"/>
              <w:keepLines/>
              <w:jc w:val="center"/>
              <w:rPr>
                <w:noProof/>
              </w:rPr>
            </w:pPr>
            <w:r w:rsidRPr="00AC3540">
              <w:rPr>
                <w:noProof/>
              </w:rPr>
              <w:t>TC[20,6]</w:t>
            </w:r>
            <w:r w:rsidR="00072BEC" w:rsidRPr="00AC3540">
              <w:rPr>
                <w:noProof/>
              </w:rPr>
              <w:t xml:space="preserve"> response</w:t>
            </w:r>
          </w:p>
        </w:tc>
      </w:tr>
    </w:tbl>
    <w:p w:rsidR="00DA5CEB" w:rsidRPr="00AC3540" w:rsidRDefault="00DA5CEB" w:rsidP="00AF1F67">
      <w:pPr>
        <w:pStyle w:val="Annex3"/>
        <w:rPr>
          <w:noProof/>
        </w:rPr>
      </w:pPr>
      <w:bookmarkStart w:id="1656" w:name="_Toc447218128"/>
      <w:r w:rsidRPr="00AC3540">
        <w:rPr>
          <w:noProof/>
        </w:rPr>
        <w:t>ST[21] request sequencing</w:t>
      </w:r>
      <w:bookmarkEnd w:id="1656"/>
    </w:p>
    <w:p w:rsidR="00275F1F" w:rsidRPr="00AC3540" w:rsidRDefault="003D2DE3" w:rsidP="00AF1F67">
      <w:pPr>
        <w:pStyle w:val="Annex4"/>
        <w:rPr>
          <w:noProof/>
        </w:rPr>
      </w:pPr>
      <w:r w:rsidRPr="00AC3540">
        <w:rPr>
          <w:noProof/>
        </w:rPr>
        <w:t>Request sequencing</w:t>
      </w:r>
    </w:p>
    <w:p w:rsidR="00275F1F" w:rsidRPr="00AC3540" w:rsidRDefault="004F69DE" w:rsidP="00275F1F">
      <w:pPr>
        <w:pStyle w:val="paragraph"/>
        <w:keepNext/>
        <w:rPr>
          <w:noProof/>
        </w:rPr>
      </w:pPr>
      <w:r w:rsidRPr="00AC3540">
        <w:rPr>
          <w:noProof/>
        </w:rPr>
        <w:fldChar w:fldCharType="begin"/>
      </w:r>
      <w:r w:rsidRPr="00AC3540">
        <w:rPr>
          <w:noProof/>
        </w:rPr>
        <w:instrText xml:space="preserve"> REF _Ref432943212 \w \h </w:instrText>
      </w:r>
      <w:r w:rsidRPr="00AC3540">
        <w:rPr>
          <w:noProof/>
        </w:rPr>
      </w:r>
      <w:r w:rsidRPr="00AC3540">
        <w:rPr>
          <w:noProof/>
        </w:rPr>
        <w:fldChar w:fldCharType="separate"/>
      </w:r>
      <w:r w:rsidR="008A478B">
        <w:rPr>
          <w:noProof/>
        </w:rPr>
        <w:t xml:space="preserve">Table C-30 </w:t>
      </w:r>
      <w:r w:rsidRPr="00AC3540">
        <w:rPr>
          <w:noProof/>
        </w:rPr>
        <w:fldChar w:fldCharType="end"/>
      </w:r>
      <w:r w:rsidR="00275F1F" w:rsidRPr="00AC3540">
        <w:rPr>
          <w:noProof/>
        </w:rPr>
        <w:t xml:space="preserve">shows the message types of the </w:t>
      </w:r>
      <w:r w:rsidR="00BA5444" w:rsidRPr="00AC3540">
        <w:rPr>
          <w:noProof/>
        </w:rPr>
        <w:t xml:space="preserve">request sequencing </w:t>
      </w:r>
      <w:r w:rsidR="003D2DE3" w:rsidRPr="00AC3540">
        <w:rPr>
          <w:noProof/>
        </w:rPr>
        <w:t>subservice type</w:t>
      </w:r>
      <w:r w:rsidR="00275F1F" w:rsidRPr="00AC3540">
        <w:rPr>
          <w:noProof/>
        </w:rPr>
        <w:t>.</w:t>
      </w:r>
    </w:p>
    <w:p w:rsidR="00275F1F" w:rsidRPr="00AC3540" w:rsidRDefault="00BA5444" w:rsidP="00275F1F">
      <w:pPr>
        <w:pStyle w:val="CaptionAnnexTable"/>
        <w:spacing w:after="120"/>
        <w:rPr>
          <w:noProof/>
        </w:rPr>
      </w:pPr>
      <w:bookmarkStart w:id="1657" w:name="_Ref432943212"/>
      <w:r w:rsidRPr="00AC3540">
        <w:rPr>
          <w:noProof/>
        </w:rPr>
        <w:t xml:space="preserve">Request sequencing </w:t>
      </w:r>
      <w:r w:rsidR="00275F1F" w:rsidRPr="00AC3540">
        <w:rPr>
          <w:noProof/>
        </w:rPr>
        <w:t>message types</w:t>
      </w:r>
      <w:bookmarkEnd w:id="1657"/>
    </w:p>
    <w:tbl>
      <w:tblPr>
        <w:tblStyle w:val="TableGrid"/>
        <w:tblW w:w="8647" w:type="dxa"/>
        <w:tblInd w:w="84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20" w:firstRow="1" w:lastRow="0" w:firstColumn="0" w:lastColumn="0" w:noHBand="1" w:noVBand="1"/>
      </w:tblPr>
      <w:tblGrid>
        <w:gridCol w:w="992"/>
        <w:gridCol w:w="992"/>
        <w:gridCol w:w="142"/>
        <w:gridCol w:w="1418"/>
        <w:gridCol w:w="3969"/>
        <w:gridCol w:w="1134"/>
      </w:tblGrid>
      <w:tr w:rsidR="00275F1F" w:rsidRPr="00AC3540" w:rsidTr="00275F1F">
        <w:trPr>
          <w:trHeight w:val="272"/>
          <w:tblHeader/>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275F1F" w:rsidRPr="00AC3540" w:rsidRDefault="00275F1F" w:rsidP="004B7815">
            <w:pPr>
              <w:pStyle w:val="TableHeaderCENTER"/>
              <w:keepLines/>
              <w:rPr>
                <w:noProof/>
              </w:rPr>
            </w:pPr>
            <w:r w:rsidRPr="00AC3540">
              <w:rPr>
                <w:noProof/>
              </w:rPr>
              <w:t>system</w:t>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275F1F" w:rsidRPr="00AC3540" w:rsidRDefault="00275F1F" w:rsidP="004B7815">
            <w:pPr>
              <w:pStyle w:val="TableHeaderCENTER"/>
              <w:keepLines/>
              <w:rPr>
                <w:noProof/>
              </w:rPr>
            </w:pPr>
            <w:r w:rsidRPr="00AC3540">
              <w:rPr>
                <w:noProof/>
              </w:rPr>
              <w:t>interface</w:t>
            </w:r>
          </w:p>
        </w:tc>
        <w:tc>
          <w:tcPr>
            <w:tcW w:w="6663" w:type="dxa"/>
            <w:gridSpan w:val="4"/>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275F1F" w:rsidRPr="00AC3540" w:rsidRDefault="00275F1F" w:rsidP="004B7815">
            <w:pPr>
              <w:pStyle w:val="TableHeaderCENTER"/>
              <w:keepLines/>
              <w:rPr>
                <w:noProof/>
              </w:rPr>
            </w:pPr>
            <w:r w:rsidRPr="00AC3540">
              <w:rPr>
                <w:noProof/>
              </w:rPr>
              <w:t>message type</w:t>
            </w:r>
          </w:p>
        </w:tc>
      </w:tr>
      <w:tr w:rsidR="00B301FE" w:rsidRPr="00AC3540" w:rsidTr="000D1E8C">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B301FE" w:rsidRPr="00AC3540" w:rsidRDefault="00632B17" w:rsidP="004B7815">
            <w:pPr>
              <w:pStyle w:val="TablecellCENTER"/>
              <w:keepLines/>
              <w:rPr>
                <w:noProof/>
              </w:rPr>
            </w:pPr>
            <w:r w:rsidRPr="00AC3540">
              <w:rPr>
                <w:noProof/>
              </w:rPr>
              <w:fldChar w:fldCharType="begin"/>
            </w:r>
            <w:r w:rsidRPr="00AC3540">
              <w:rPr>
                <w:noProof/>
              </w:rPr>
              <w:instrText xml:space="preserve"> REF ST021_tailorALO_001_002 \w \h </w:instrText>
            </w:r>
            <w:r w:rsidRPr="00AC3540">
              <w:rPr>
                <w:noProof/>
              </w:rPr>
            </w:r>
            <w:r w:rsidRPr="00AC3540">
              <w:rPr>
                <w:noProof/>
              </w:rPr>
              <w:fldChar w:fldCharType="separate"/>
            </w:r>
            <w:r w:rsidR="008A478B">
              <w:rPr>
                <w:noProof/>
              </w:rPr>
              <w:t>6.21.5.1a</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B301FE" w:rsidRPr="00AC3540" w:rsidRDefault="00B301FE" w:rsidP="004B7815">
            <w:pPr>
              <w:pStyle w:val="TablecellCENTER"/>
              <w:keepLines/>
              <w:rPr>
                <w:noProof/>
              </w:rPr>
            </w:pPr>
          </w:p>
        </w:tc>
        <w:tc>
          <w:tcPr>
            <w:tcW w:w="5529" w:type="dxa"/>
            <w:gridSpan w:val="3"/>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D6E3BC" w:themeFill="accent3" w:themeFillTint="66"/>
            <w:tcMar>
              <w:top w:w="85" w:type="dxa"/>
              <w:bottom w:w="85" w:type="dxa"/>
            </w:tcMar>
            <w:vAlign w:val="center"/>
          </w:tcPr>
          <w:p w:rsidR="00B301FE" w:rsidRPr="00AC3540" w:rsidRDefault="00B301FE" w:rsidP="004B7815">
            <w:pPr>
              <w:pStyle w:val="TablecellLEFT"/>
              <w:keepLines/>
              <w:rPr>
                <w:noProof/>
              </w:rPr>
            </w:pPr>
            <w:r w:rsidRPr="00AC3540">
              <w:rPr>
                <w:noProof/>
              </w:rPr>
              <w:t>at least one</w:t>
            </w:r>
            <w:r w:rsidR="00EA6F87" w:rsidRPr="00AC3540">
              <w:rPr>
                <w:noProof/>
              </w:rPr>
              <w:t xml:space="preserve"> of:</w:t>
            </w:r>
          </w:p>
          <w:p w:rsidR="00B301FE" w:rsidRPr="00AC3540" w:rsidRDefault="00B301FE" w:rsidP="00B8519B">
            <w:pPr>
              <w:pStyle w:val="TablecellLEFT"/>
              <w:keepLines/>
              <w:numPr>
                <w:ilvl w:val="0"/>
                <w:numId w:val="149"/>
              </w:numPr>
              <w:rPr>
                <w:noProof/>
              </w:rPr>
            </w:pPr>
            <w:r w:rsidRPr="00AC3540">
              <w:rPr>
                <w:noProof/>
              </w:rPr>
              <w:t>TC[21,1]</w:t>
            </w:r>
          </w:p>
          <w:p w:rsidR="00B301FE" w:rsidRPr="00AC3540" w:rsidRDefault="00B301FE" w:rsidP="00B8519B">
            <w:pPr>
              <w:pStyle w:val="TablecellLEFT"/>
              <w:keepLines/>
              <w:numPr>
                <w:ilvl w:val="0"/>
                <w:numId w:val="149"/>
              </w:numPr>
              <w:rPr>
                <w:noProof/>
              </w:rPr>
            </w:pPr>
            <w:r w:rsidRPr="00AC3540">
              <w:rPr>
                <w:noProof/>
              </w:rPr>
              <w:t>TC[21,</w:t>
            </w:r>
            <w:r w:rsidR="00EA6F87" w:rsidRPr="00AC3540">
              <w:rPr>
                <w:noProof/>
              </w:rPr>
              <w:t>2]</w:t>
            </w:r>
          </w:p>
          <w:p w:rsidR="00676D85" w:rsidRPr="00AC3540" w:rsidRDefault="00676D85" w:rsidP="00B8519B">
            <w:pPr>
              <w:pStyle w:val="TablecellLEFT"/>
              <w:keepLines/>
              <w:numPr>
                <w:ilvl w:val="0"/>
                <w:numId w:val="149"/>
              </w:numPr>
              <w:rPr>
                <w:noProof/>
              </w:rPr>
            </w:pPr>
            <w:r w:rsidRPr="00AC3540">
              <w:rPr>
                <w:noProof/>
              </w:rPr>
              <w:t>TC[21,8]</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B301FE" w:rsidRPr="00AC3540" w:rsidRDefault="004B7815" w:rsidP="004B7815">
            <w:pPr>
              <w:pStyle w:val="TablecellLEFT"/>
              <w:keepLines/>
              <w:jc w:val="center"/>
              <w:rPr>
                <w:noProof/>
              </w:rPr>
            </w:pPr>
            <w:r w:rsidRPr="00AC3540">
              <w:rPr>
                <w:noProof/>
              </w:rPr>
              <w:t>minimum</w:t>
            </w:r>
          </w:p>
        </w:tc>
      </w:tr>
      <w:tr w:rsidR="0092361E" w:rsidRPr="00AC3540" w:rsidTr="003B74BD">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92361E" w:rsidRPr="00AC3540" w:rsidRDefault="0092361E" w:rsidP="004B7815">
            <w:pPr>
              <w:pStyle w:val="TablecellCENTER"/>
              <w:keepLines/>
              <w:rPr>
                <w:noProof/>
              </w:rPr>
            </w:pPr>
            <w:r w:rsidRPr="00AC3540">
              <w:rPr>
                <w:noProof/>
              </w:rPr>
              <w:fldChar w:fldCharType="begin"/>
            </w:r>
            <w:r w:rsidRPr="00AC3540">
              <w:rPr>
                <w:noProof/>
              </w:rPr>
              <w:instrText xml:space="preserve"> REF TC_021_001_SYS \n \h </w:instrText>
            </w:r>
            <w:r w:rsidR="004B7815" w:rsidRPr="00AC3540">
              <w:rPr>
                <w:noProof/>
              </w:rPr>
              <w:instrText xml:space="preserve"> \* MERGEFORMAT </w:instrText>
            </w:r>
            <w:r w:rsidRPr="00AC3540">
              <w:rPr>
                <w:noProof/>
              </w:rPr>
            </w:r>
            <w:r w:rsidRPr="00AC3540">
              <w:rPr>
                <w:noProof/>
              </w:rPr>
              <w:fldChar w:fldCharType="separate"/>
            </w:r>
            <w:r w:rsidR="008A478B">
              <w:rPr>
                <w:noProof/>
              </w:rPr>
              <w:t>6.21.5.2</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92361E" w:rsidRPr="00AC3540" w:rsidRDefault="0092361E" w:rsidP="004B7815">
            <w:pPr>
              <w:pStyle w:val="TablecellCENTER"/>
              <w:keepLines/>
              <w:rPr>
                <w:noProof/>
              </w:rPr>
            </w:pPr>
            <w:r w:rsidRPr="00AC3540">
              <w:rPr>
                <w:noProof/>
              </w:rPr>
              <w:fldChar w:fldCharType="begin"/>
            </w:r>
            <w:r w:rsidRPr="00AC3540">
              <w:rPr>
                <w:noProof/>
              </w:rPr>
              <w:instrText xml:space="preserve"> REF TC_021_001_IF \n \h </w:instrText>
            </w:r>
            <w:r w:rsidR="004B7815" w:rsidRPr="00AC3540">
              <w:rPr>
                <w:noProof/>
              </w:rPr>
              <w:instrText xml:space="preserve"> \* MERGEFORMAT </w:instrText>
            </w:r>
            <w:r w:rsidRPr="00AC3540">
              <w:rPr>
                <w:noProof/>
              </w:rPr>
            </w:r>
            <w:r w:rsidRPr="00AC3540">
              <w:rPr>
                <w:noProof/>
              </w:rPr>
              <w:fldChar w:fldCharType="separate"/>
            </w:r>
            <w:r w:rsidR="008A478B">
              <w:rPr>
                <w:noProof/>
              </w:rPr>
              <w:t>8.21.2.1</w:t>
            </w:r>
            <w:r w:rsidRPr="00AC3540">
              <w:rPr>
                <w:noProof/>
              </w:rPr>
              <w:fldChar w:fldCharType="end"/>
            </w:r>
          </w:p>
        </w:tc>
        <w:tc>
          <w:tcPr>
            <w:tcW w:w="1560"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92361E" w:rsidRPr="00AC3540" w:rsidRDefault="0092361E" w:rsidP="004B7815">
            <w:pPr>
              <w:pStyle w:val="TablecellLEFT"/>
              <w:keepLines/>
              <w:rPr>
                <w:noProof/>
              </w:rPr>
            </w:pPr>
            <w:r w:rsidRPr="00AC3540">
              <w:rPr>
                <w:noProof/>
              </w:rPr>
              <w:t>TC[21,1]</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92361E" w:rsidRPr="00AC3540" w:rsidRDefault="0092361E" w:rsidP="004B7815">
            <w:pPr>
              <w:pStyle w:val="TablecellLEFT"/>
              <w:keepLines/>
              <w:rPr>
                <w:noProof/>
              </w:rPr>
            </w:pPr>
            <w:r w:rsidRPr="00AC3540">
              <w:rPr>
                <w:noProof/>
              </w:rPr>
              <w:t>direct-load a request sequence</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D6E3BC" w:themeFill="accent3" w:themeFillTint="66"/>
            <w:tcMar>
              <w:top w:w="85" w:type="dxa"/>
              <w:bottom w:w="85" w:type="dxa"/>
            </w:tcMar>
            <w:vAlign w:val="center"/>
          </w:tcPr>
          <w:p w:rsidR="0092361E" w:rsidRPr="00AC3540" w:rsidRDefault="001E7B5A" w:rsidP="004B7815">
            <w:pPr>
              <w:pStyle w:val="TablecellLEFT"/>
              <w:keepLines/>
              <w:jc w:val="center"/>
              <w:rPr>
                <w:noProof/>
              </w:rPr>
            </w:pPr>
            <w:r w:rsidRPr="00AC3540">
              <w:rPr>
                <w:noProof/>
              </w:rPr>
              <w:t>by declaration</w:t>
            </w:r>
          </w:p>
        </w:tc>
      </w:tr>
      <w:tr w:rsidR="0092361E" w:rsidRPr="00AC3540" w:rsidTr="003B74BD">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92361E" w:rsidRPr="00AC3540" w:rsidRDefault="0092361E" w:rsidP="004B7815">
            <w:pPr>
              <w:pStyle w:val="TablecellCENTER"/>
              <w:keepLines/>
              <w:rPr>
                <w:noProof/>
              </w:rPr>
            </w:pPr>
            <w:r w:rsidRPr="00AC3540">
              <w:rPr>
                <w:noProof/>
              </w:rPr>
              <w:fldChar w:fldCharType="begin"/>
            </w:r>
            <w:r w:rsidRPr="00AC3540">
              <w:rPr>
                <w:noProof/>
              </w:rPr>
              <w:instrText xml:space="preserve"> REF TC_021_002_SYS \n \h </w:instrText>
            </w:r>
            <w:r w:rsidR="004B7815" w:rsidRPr="00AC3540">
              <w:rPr>
                <w:noProof/>
              </w:rPr>
              <w:instrText xml:space="preserve"> \* MERGEFORMAT </w:instrText>
            </w:r>
            <w:r w:rsidRPr="00AC3540">
              <w:rPr>
                <w:noProof/>
              </w:rPr>
            </w:r>
            <w:r w:rsidRPr="00AC3540">
              <w:rPr>
                <w:noProof/>
              </w:rPr>
              <w:fldChar w:fldCharType="separate"/>
            </w:r>
            <w:r w:rsidR="008A478B">
              <w:rPr>
                <w:noProof/>
              </w:rPr>
              <w:t>6.21.5.3</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92361E" w:rsidRPr="00AC3540" w:rsidRDefault="0092361E" w:rsidP="004B7815">
            <w:pPr>
              <w:pStyle w:val="TablecellCENTER"/>
              <w:keepLines/>
              <w:rPr>
                <w:noProof/>
              </w:rPr>
            </w:pPr>
            <w:r w:rsidRPr="00AC3540">
              <w:rPr>
                <w:noProof/>
              </w:rPr>
              <w:fldChar w:fldCharType="begin"/>
            </w:r>
            <w:r w:rsidRPr="00AC3540">
              <w:rPr>
                <w:noProof/>
              </w:rPr>
              <w:instrText xml:space="preserve"> REF TC_021_002_IF \n \h </w:instrText>
            </w:r>
            <w:r w:rsidR="004B7815" w:rsidRPr="00AC3540">
              <w:rPr>
                <w:noProof/>
              </w:rPr>
              <w:instrText xml:space="preserve"> \* MERGEFORMAT </w:instrText>
            </w:r>
            <w:r w:rsidRPr="00AC3540">
              <w:rPr>
                <w:noProof/>
              </w:rPr>
            </w:r>
            <w:r w:rsidRPr="00AC3540">
              <w:rPr>
                <w:noProof/>
              </w:rPr>
              <w:fldChar w:fldCharType="separate"/>
            </w:r>
            <w:r w:rsidR="008A478B">
              <w:rPr>
                <w:noProof/>
              </w:rPr>
              <w:t>8.21.2.2</w:t>
            </w:r>
            <w:r w:rsidRPr="00AC3540">
              <w:rPr>
                <w:noProof/>
              </w:rPr>
              <w:fldChar w:fldCharType="end"/>
            </w:r>
          </w:p>
        </w:tc>
        <w:tc>
          <w:tcPr>
            <w:tcW w:w="1560"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92361E" w:rsidRPr="00AC3540" w:rsidRDefault="0092361E" w:rsidP="004B7815">
            <w:pPr>
              <w:pStyle w:val="TablecellLEFT"/>
              <w:keepLines/>
              <w:rPr>
                <w:noProof/>
              </w:rPr>
            </w:pPr>
            <w:r w:rsidRPr="00AC3540">
              <w:rPr>
                <w:noProof/>
              </w:rPr>
              <w:t>TC[21,2]</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92361E" w:rsidRPr="00AC3540" w:rsidRDefault="0092361E" w:rsidP="004B7815">
            <w:pPr>
              <w:pStyle w:val="TablecellLEFT"/>
              <w:keepLines/>
              <w:rPr>
                <w:noProof/>
              </w:rPr>
            </w:pPr>
            <w:r w:rsidRPr="00AC3540">
              <w:rPr>
                <w:noProof/>
              </w:rPr>
              <w:t>load a request sequence by reference</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D6E3BC" w:themeFill="accent3" w:themeFillTint="66"/>
            <w:tcMar>
              <w:top w:w="85" w:type="dxa"/>
              <w:bottom w:w="85" w:type="dxa"/>
            </w:tcMar>
            <w:vAlign w:val="center"/>
          </w:tcPr>
          <w:p w:rsidR="0092361E" w:rsidRPr="00AC3540" w:rsidRDefault="001E7B5A" w:rsidP="004B7815">
            <w:pPr>
              <w:pStyle w:val="TablecellLEFT"/>
              <w:keepLines/>
              <w:jc w:val="center"/>
              <w:rPr>
                <w:noProof/>
              </w:rPr>
            </w:pPr>
            <w:r w:rsidRPr="00AC3540">
              <w:rPr>
                <w:noProof/>
              </w:rPr>
              <w:t>by declaration</w:t>
            </w:r>
          </w:p>
        </w:tc>
      </w:tr>
      <w:tr w:rsidR="004B7815" w:rsidRPr="00AC3540" w:rsidTr="00E64ADD">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4B7815" w:rsidRPr="00AC3540" w:rsidRDefault="004B7815" w:rsidP="00C12522">
            <w:pPr>
              <w:pStyle w:val="TablecellCENTER"/>
              <w:keepLines/>
              <w:rPr>
                <w:noProof/>
              </w:rPr>
            </w:pPr>
            <w:r w:rsidRPr="00AC3540">
              <w:rPr>
                <w:noProof/>
              </w:rPr>
              <w:fldChar w:fldCharType="begin"/>
            </w:r>
            <w:r w:rsidRPr="00AC3540">
              <w:rPr>
                <w:noProof/>
              </w:rPr>
              <w:instrText xml:space="preserve"> REF TC_021_003_SYS \n \h  \* MERGEFORMAT </w:instrText>
            </w:r>
            <w:r w:rsidRPr="00AC3540">
              <w:rPr>
                <w:noProof/>
              </w:rPr>
            </w:r>
            <w:r w:rsidRPr="00AC3540">
              <w:rPr>
                <w:noProof/>
              </w:rPr>
              <w:fldChar w:fldCharType="separate"/>
            </w:r>
            <w:r w:rsidR="008A478B">
              <w:rPr>
                <w:noProof/>
              </w:rPr>
              <w:t>6.21.5.4</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4B7815" w:rsidRPr="00AC3540" w:rsidRDefault="004B7815" w:rsidP="00C12522">
            <w:pPr>
              <w:pStyle w:val="TablecellCENTER"/>
              <w:keepLines/>
              <w:rPr>
                <w:noProof/>
              </w:rPr>
            </w:pPr>
            <w:r w:rsidRPr="00AC3540">
              <w:rPr>
                <w:noProof/>
              </w:rPr>
              <w:fldChar w:fldCharType="begin"/>
            </w:r>
            <w:r w:rsidRPr="00AC3540">
              <w:rPr>
                <w:noProof/>
              </w:rPr>
              <w:instrText xml:space="preserve"> REF TC_021_003_IF \n \h  \* MERGEFORMAT </w:instrText>
            </w:r>
            <w:r w:rsidRPr="00AC3540">
              <w:rPr>
                <w:noProof/>
              </w:rPr>
            </w:r>
            <w:r w:rsidRPr="00AC3540">
              <w:rPr>
                <w:noProof/>
              </w:rPr>
              <w:fldChar w:fldCharType="separate"/>
            </w:r>
            <w:r w:rsidR="008A478B">
              <w:rPr>
                <w:noProof/>
              </w:rPr>
              <w:t>8.21.2.3</w:t>
            </w:r>
            <w:r w:rsidRPr="00AC3540">
              <w:rPr>
                <w:noProof/>
              </w:rPr>
              <w:fldChar w:fldCharType="end"/>
            </w: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4B7815" w:rsidRPr="00AC3540" w:rsidRDefault="004B7815" w:rsidP="00C12522">
            <w:pPr>
              <w:pStyle w:val="TablecellCENTER"/>
              <w:keepLines/>
              <w:jc w:val="left"/>
              <w:rPr>
                <w:noProof/>
              </w:rPr>
            </w:pPr>
          </w:p>
        </w:tc>
        <w:tc>
          <w:tcPr>
            <w:tcW w:w="1418"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4B7815" w:rsidRPr="00AC3540" w:rsidRDefault="004B7815" w:rsidP="00C12522">
            <w:pPr>
              <w:pStyle w:val="TablecellLEFT"/>
              <w:keepLines/>
              <w:rPr>
                <w:noProof/>
              </w:rPr>
            </w:pPr>
            <w:r w:rsidRPr="00AC3540">
              <w:rPr>
                <w:noProof/>
              </w:rPr>
              <w:t>TC[21,3]</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4B7815" w:rsidRPr="00AC3540" w:rsidRDefault="004B7815" w:rsidP="00C12522">
            <w:pPr>
              <w:pStyle w:val="TablecellLEFT"/>
              <w:keepLines/>
              <w:rPr>
                <w:noProof/>
              </w:rPr>
            </w:pPr>
            <w:r w:rsidRPr="00AC3540">
              <w:rPr>
                <w:noProof/>
              </w:rPr>
              <w:t>unload a request sequence</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4B7815" w:rsidRPr="00AC3540" w:rsidRDefault="004B7815" w:rsidP="003F3D00">
            <w:pPr>
              <w:pStyle w:val="TablecellLEFT"/>
              <w:keepLines/>
              <w:jc w:val="center"/>
              <w:rPr>
                <w:noProof/>
              </w:rPr>
            </w:pPr>
            <w:r w:rsidRPr="00AC3540">
              <w:rPr>
                <w:noProof/>
              </w:rPr>
              <w:t xml:space="preserve">implied by </w:t>
            </w:r>
            <w:r w:rsidR="003F3D00" w:rsidRPr="00AC3540">
              <w:rPr>
                <w:noProof/>
              </w:rPr>
              <w:t xml:space="preserve">TC[21,1] or </w:t>
            </w:r>
            <w:r w:rsidRPr="00AC3540">
              <w:rPr>
                <w:noProof/>
              </w:rPr>
              <w:t>TC[21,2]</w:t>
            </w:r>
          </w:p>
        </w:tc>
      </w:tr>
      <w:tr w:rsidR="00676D85" w:rsidRPr="00AC3540" w:rsidTr="00676D85">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676D85" w:rsidRPr="00AC3540" w:rsidRDefault="00676D85" w:rsidP="00676D85">
            <w:pPr>
              <w:pStyle w:val="TablecellCENTER"/>
              <w:keepLines/>
              <w:rPr>
                <w:noProof/>
              </w:rPr>
            </w:pPr>
            <w:r w:rsidRPr="00AC3540">
              <w:rPr>
                <w:noProof/>
              </w:rPr>
              <w:fldChar w:fldCharType="begin"/>
            </w:r>
            <w:r w:rsidRPr="00AC3540">
              <w:rPr>
                <w:noProof/>
              </w:rPr>
              <w:instrText xml:space="preserve"> REF TC_021_008_SYS \n \h  \* MERGEFORMAT </w:instrText>
            </w:r>
            <w:r w:rsidRPr="00AC3540">
              <w:rPr>
                <w:noProof/>
              </w:rPr>
            </w:r>
            <w:r w:rsidRPr="00AC3540">
              <w:rPr>
                <w:noProof/>
              </w:rPr>
              <w:fldChar w:fldCharType="separate"/>
            </w:r>
            <w:r w:rsidR="008A478B">
              <w:rPr>
                <w:noProof/>
              </w:rPr>
              <w:t>6.21.5.6</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676D85" w:rsidRPr="00AC3540" w:rsidRDefault="00676D85" w:rsidP="00676D85">
            <w:pPr>
              <w:pStyle w:val="TablecellCENTER"/>
              <w:keepLines/>
              <w:rPr>
                <w:noProof/>
              </w:rPr>
            </w:pPr>
            <w:r w:rsidRPr="00AC3540">
              <w:rPr>
                <w:noProof/>
              </w:rPr>
              <w:fldChar w:fldCharType="begin"/>
            </w:r>
            <w:r w:rsidRPr="00AC3540">
              <w:rPr>
                <w:noProof/>
              </w:rPr>
              <w:instrText xml:space="preserve"> REF TC_021_008_IF \n \h  \* MERGEFORMAT </w:instrText>
            </w:r>
            <w:r w:rsidRPr="00AC3540">
              <w:rPr>
                <w:noProof/>
              </w:rPr>
            </w:r>
            <w:r w:rsidRPr="00AC3540">
              <w:rPr>
                <w:noProof/>
              </w:rPr>
              <w:fldChar w:fldCharType="separate"/>
            </w:r>
            <w:r w:rsidR="008A478B">
              <w:rPr>
                <w:noProof/>
              </w:rPr>
              <w:t>8.21.2.8</w:t>
            </w:r>
            <w:r w:rsidRPr="00AC3540">
              <w:rPr>
                <w:noProof/>
              </w:rPr>
              <w:fldChar w:fldCharType="end"/>
            </w:r>
          </w:p>
        </w:tc>
        <w:tc>
          <w:tcPr>
            <w:tcW w:w="1560"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676D85" w:rsidRPr="00AC3540" w:rsidRDefault="00676D85" w:rsidP="00676D85">
            <w:pPr>
              <w:pStyle w:val="TablecellLEFT"/>
              <w:keepLines/>
              <w:rPr>
                <w:noProof/>
              </w:rPr>
            </w:pPr>
            <w:r w:rsidRPr="00AC3540">
              <w:rPr>
                <w:noProof/>
              </w:rPr>
              <w:t>TC[21,8]</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676D85" w:rsidRPr="00AC3540" w:rsidRDefault="00676D85" w:rsidP="00676D85">
            <w:pPr>
              <w:pStyle w:val="TablecellLEFT"/>
              <w:keepLines/>
              <w:rPr>
                <w:noProof/>
              </w:rPr>
            </w:pPr>
            <w:r w:rsidRPr="00AC3540">
              <w:rPr>
                <w:noProof/>
              </w:rPr>
              <w:t>load by reference and activate a request sequence</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D6E3BC" w:themeFill="accent3" w:themeFillTint="66"/>
            <w:tcMar>
              <w:top w:w="85" w:type="dxa"/>
              <w:bottom w:w="85" w:type="dxa"/>
            </w:tcMar>
            <w:vAlign w:val="center"/>
          </w:tcPr>
          <w:p w:rsidR="00676D85" w:rsidRPr="00AC3540" w:rsidRDefault="00676D85" w:rsidP="00676D85">
            <w:pPr>
              <w:pStyle w:val="TablecellLEFT"/>
              <w:keepLines/>
              <w:jc w:val="center"/>
              <w:rPr>
                <w:noProof/>
              </w:rPr>
            </w:pPr>
            <w:r w:rsidRPr="00AC3540">
              <w:rPr>
                <w:noProof/>
              </w:rPr>
              <w:t>by declaration</w:t>
            </w:r>
          </w:p>
        </w:tc>
      </w:tr>
      <w:tr w:rsidR="00676D85" w:rsidRPr="00AC3540" w:rsidTr="00875787">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676D85" w:rsidRPr="00AC3540" w:rsidRDefault="00676D85" w:rsidP="00676D85">
            <w:pPr>
              <w:pStyle w:val="TablecellCENTER"/>
              <w:keepLines/>
              <w:rPr>
                <w:noProof/>
              </w:rPr>
            </w:pPr>
            <w:r w:rsidRPr="00AC3540">
              <w:rPr>
                <w:noProof/>
              </w:rPr>
              <w:fldChar w:fldCharType="begin"/>
            </w:r>
            <w:r w:rsidRPr="00AC3540">
              <w:rPr>
                <w:noProof/>
              </w:rPr>
              <w:instrText xml:space="preserve"> REF TC_021_004_SYS \n \h  \* MERGEFORMAT </w:instrText>
            </w:r>
            <w:r w:rsidRPr="00AC3540">
              <w:rPr>
                <w:noProof/>
              </w:rPr>
            </w:r>
            <w:r w:rsidRPr="00AC3540">
              <w:rPr>
                <w:noProof/>
              </w:rPr>
              <w:fldChar w:fldCharType="separate"/>
            </w:r>
            <w:r w:rsidR="008A478B">
              <w:rPr>
                <w:noProof/>
              </w:rPr>
              <w:t>6.21.5.5</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676D85" w:rsidRPr="00AC3540" w:rsidRDefault="00676D85" w:rsidP="00676D85">
            <w:pPr>
              <w:pStyle w:val="TablecellCENTER"/>
              <w:keepLines/>
              <w:rPr>
                <w:noProof/>
              </w:rPr>
            </w:pPr>
            <w:r w:rsidRPr="00AC3540">
              <w:rPr>
                <w:noProof/>
              </w:rPr>
              <w:fldChar w:fldCharType="begin"/>
            </w:r>
            <w:r w:rsidRPr="00AC3540">
              <w:rPr>
                <w:noProof/>
              </w:rPr>
              <w:instrText xml:space="preserve"> REF TC_021_004_IF \n \h  \* MERGEFORMAT </w:instrText>
            </w:r>
            <w:r w:rsidRPr="00AC3540">
              <w:rPr>
                <w:noProof/>
              </w:rPr>
            </w:r>
            <w:r w:rsidRPr="00AC3540">
              <w:rPr>
                <w:noProof/>
              </w:rPr>
              <w:fldChar w:fldCharType="separate"/>
            </w:r>
            <w:r w:rsidR="008A478B">
              <w:rPr>
                <w:noProof/>
              </w:rPr>
              <w:t>8.21.2.4</w:t>
            </w:r>
            <w:r w:rsidRPr="00AC3540">
              <w:rPr>
                <w:noProof/>
              </w:rPr>
              <w:fldChar w:fldCharType="end"/>
            </w:r>
          </w:p>
        </w:tc>
        <w:tc>
          <w:tcPr>
            <w:tcW w:w="1560"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676D85" w:rsidRPr="00AC3540" w:rsidRDefault="00676D85" w:rsidP="00676D85">
            <w:pPr>
              <w:pStyle w:val="TablecellLEFT"/>
              <w:keepLines/>
              <w:rPr>
                <w:noProof/>
              </w:rPr>
            </w:pPr>
            <w:r w:rsidRPr="00AC3540">
              <w:rPr>
                <w:noProof/>
              </w:rPr>
              <w:t>TC[21,4]</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676D85" w:rsidRPr="00AC3540" w:rsidRDefault="00676D85" w:rsidP="00676D85">
            <w:pPr>
              <w:pStyle w:val="TablecellLEFT"/>
              <w:keepLines/>
              <w:rPr>
                <w:noProof/>
              </w:rPr>
            </w:pPr>
            <w:r w:rsidRPr="00AC3540">
              <w:rPr>
                <w:noProof/>
              </w:rPr>
              <w:t>activate a request sequence</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676D85" w:rsidRPr="00AC3540" w:rsidRDefault="00676D85" w:rsidP="00676D85">
            <w:pPr>
              <w:pStyle w:val="TablecellLEFT"/>
              <w:keepLines/>
              <w:jc w:val="center"/>
              <w:rPr>
                <w:noProof/>
              </w:rPr>
            </w:pPr>
            <w:r w:rsidRPr="00AC3540">
              <w:rPr>
                <w:noProof/>
              </w:rPr>
              <w:t>minimum</w:t>
            </w:r>
          </w:p>
        </w:tc>
      </w:tr>
      <w:tr w:rsidR="00676D85" w:rsidRPr="00AC3540" w:rsidTr="004B7815">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676D85" w:rsidRPr="00AC3540" w:rsidRDefault="00676D85" w:rsidP="00676D85">
            <w:pPr>
              <w:pStyle w:val="TablecellCENTER"/>
              <w:keepLines/>
              <w:rPr>
                <w:noProof/>
              </w:rPr>
            </w:pPr>
            <w:r w:rsidRPr="00AC3540">
              <w:rPr>
                <w:noProof/>
              </w:rPr>
              <w:fldChar w:fldCharType="begin"/>
            </w:r>
            <w:r w:rsidRPr="00AC3540">
              <w:rPr>
                <w:noProof/>
              </w:rPr>
              <w:instrText xml:space="preserve"> REF TC_021_005_SYS \n \h  \* MERGEFORMAT </w:instrText>
            </w:r>
            <w:r w:rsidRPr="00AC3540">
              <w:rPr>
                <w:noProof/>
              </w:rPr>
            </w:r>
            <w:r w:rsidRPr="00AC3540">
              <w:rPr>
                <w:noProof/>
              </w:rPr>
              <w:fldChar w:fldCharType="separate"/>
            </w:r>
            <w:r w:rsidR="008A478B">
              <w:rPr>
                <w:noProof/>
              </w:rPr>
              <w:t>6.21.5.7</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676D85" w:rsidRPr="00AC3540" w:rsidRDefault="00676D85" w:rsidP="00676D85">
            <w:pPr>
              <w:pStyle w:val="TablecellCENTER"/>
              <w:keepLines/>
              <w:rPr>
                <w:noProof/>
              </w:rPr>
            </w:pPr>
            <w:r w:rsidRPr="00AC3540">
              <w:rPr>
                <w:noProof/>
              </w:rPr>
              <w:fldChar w:fldCharType="begin"/>
            </w:r>
            <w:r w:rsidRPr="00AC3540">
              <w:rPr>
                <w:noProof/>
              </w:rPr>
              <w:instrText xml:space="preserve"> REF TC_021_005_IF \n \h  \* MERGEFORMAT </w:instrText>
            </w:r>
            <w:r w:rsidRPr="00AC3540">
              <w:rPr>
                <w:noProof/>
              </w:rPr>
            </w:r>
            <w:r w:rsidRPr="00AC3540">
              <w:rPr>
                <w:noProof/>
              </w:rPr>
              <w:fldChar w:fldCharType="separate"/>
            </w:r>
            <w:r w:rsidR="008A478B">
              <w:rPr>
                <w:noProof/>
              </w:rPr>
              <w:t>8.21.2.5</w:t>
            </w:r>
            <w:r w:rsidRPr="00AC3540">
              <w:rPr>
                <w:noProof/>
              </w:rPr>
              <w:fldChar w:fldCharType="end"/>
            </w:r>
          </w:p>
        </w:tc>
        <w:tc>
          <w:tcPr>
            <w:tcW w:w="1560"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676D85" w:rsidRPr="00AC3540" w:rsidRDefault="00676D85" w:rsidP="00676D85">
            <w:pPr>
              <w:pStyle w:val="TablecellLEFT"/>
              <w:keepLines/>
              <w:rPr>
                <w:noProof/>
              </w:rPr>
            </w:pPr>
            <w:r w:rsidRPr="00AC3540">
              <w:rPr>
                <w:noProof/>
              </w:rPr>
              <w:t>TC[21,5]</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676D85" w:rsidRPr="00AC3540" w:rsidRDefault="00676D85" w:rsidP="00676D85">
            <w:pPr>
              <w:pStyle w:val="TablecellLEFT"/>
              <w:keepLines/>
              <w:rPr>
                <w:noProof/>
              </w:rPr>
            </w:pPr>
            <w:r w:rsidRPr="00AC3540">
              <w:rPr>
                <w:noProof/>
              </w:rPr>
              <w:t>abort a request sequence</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676D85" w:rsidRPr="00AC3540" w:rsidRDefault="00676D85" w:rsidP="00676D85">
            <w:pPr>
              <w:pStyle w:val="TablecellLEFT"/>
              <w:keepLines/>
              <w:jc w:val="center"/>
              <w:rPr>
                <w:noProof/>
              </w:rPr>
            </w:pPr>
            <w:r w:rsidRPr="00AC3540">
              <w:rPr>
                <w:noProof/>
              </w:rPr>
              <w:t>minimum</w:t>
            </w:r>
          </w:p>
        </w:tc>
      </w:tr>
      <w:tr w:rsidR="00676D85" w:rsidRPr="00AC3540" w:rsidTr="004B7815">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676D85" w:rsidRPr="00AC3540" w:rsidRDefault="00676D85" w:rsidP="00676D85">
            <w:pPr>
              <w:pStyle w:val="TablecellCENTER"/>
              <w:keepLines/>
              <w:rPr>
                <w:noProof/>
              </w:rPr>
            </w:pPr>
            <w:r w:rsidRPr="00AC3540">
              <w:rPr>
                <w:noProof/>
              </w:rPr>
              <w:fldChar w:fldCharType="begin"/>
            </w:r>
            <w:r w:rsidRPr="00AC3540">
              <w:rPr>
                <w:noProof/>
              </w:rPr>
              <w:instrText xml:space="preserve"> REF TC_021_013_SYS \n \h  \* MERGEFORMAT </w:instrText>
            </w:r>
            <w:r w:rsidRPr="00AC3540">
              <w:rPr>
                <w:noProof/>
              </w:rPr>
            </w:r>
            <w:r w:rsidRPr="00AC3540">
              <w:rPr>
                <w:noProof/>
              </w:rPr>
              <w:fldChar w:fldCharType="separate"/>
            </w:r>
            <w:r w:rsidR="008A478B">
              <w:rPr>
                <w:noProof/>
              </w:rPr>
              <w:t>6.21.5.8</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676D85" w:rsidRPr="00AC3540" w:rsidRDefault="00676D85" w:rsidP="00676D85">
            <w:pPr>
              <w:pStyle w:val="TablecellCENTER"/>
              <w:keepLines/>
              <w:rPr>
                <w:noProof/>
              </w:rPr>
            </w:pPr>
            <w:r w:rsidRPr="00AC3540">
              <w:rPr>
                <w:noProof/>
              </w:rPr>
              <w:fldChar w:fldCharType="begin"/>
            </w:r>
            <w:r w:rsidRPr="00AC3540">
              <w:rPr>
                <w:noProof/>
              </w:rPr>
              <w:instrText xml:space="preserve"> REF TC_021_013_IF \n \h  \* MERGEFORMAT </w:instrText>
            </w:r>
            <w:r w:rsidRPr="00AC3540">
              <w:rPr>
                <w:noProof/>
              </w:rPr>
            </w:r>
            <w:r w:rsidRPr="00AC3540">
              <w:rPr>
                <w:noProof/>
              </w:rPr>
              <w:fldChar w:fldCharType="separate"/>
            </w:r>
            <w:r w:rsidR="008A478B">
              <w:rPr>
                <w:noProof/>
              </w:rPr>
              <w:t>8.21.2.13</w:t>
            </w:r>
            <w:r w:rsidRPr="00AC3540">
              <w:rPr>
                <w:noProof/>
              </w:rPr>
              <w:fldChar w:fldCharType="end"/>
            </w:r>
          </w:p>
        </w:tc>
        <w:tc>
          <w:tcPr>
            <w:tcW w:w="1560"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676D85" w:rsidRPr="00AC3540" w:rsidRDefault="00676D85" w:rsidP="00676D85">
            <w:pPr>
              <w:pStyle w:val="TablecellLEFT"/>
              <w:keepLines/>
              <w:rPr>
                <w:noProof/>
              </w:rPr>
            </w:pPr>
            <w:r w:rsidRPr="00AC3540">
              <w:rPr>
                <w:noProof/>
              </w:rPr>
              <w:t>TC[21,13]</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676D85" w:rsidRPr="00AC3540" w:rsidRDefault="00676D85" w:rsidP="00676D85">
            <w:pPr>
              <w:pStyle w:val="TablecellLEFT"/>
              <w:keepLines/>
              <w:rPr>
                <w:noProof/>
              </w:rPr>
            </w:pPr>
            <w:r w:rsidRPr="00AC3540">
              <w:rPr>
                <w:noProof/>
              </w:rPr>
              <w:t>abort all request sequences and report</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676D85" w:rsidRPr="00AC3540" w:rsidRDefault="00676D85" w:rsidP="00676D85">
            <w:pPr>
              <w:pStyle w:val="TablecellLEFT"/>
              <w:keepLines/>
              <w:jc w:val="center"/>
              <w:rPr>
                <w:noProof/>
              </w:rPr>
            </w:pPr>
            <w:r w:rsidRPr="00AC3540">
              <w:rPr>
                <w:noProof/>
              </w:rPr>
              <w:t>by declaration</w:t>
            </w:r>
          </w:p>
        </w:tc>
      </w:tr>
      <w:tr w:rsidR="00676D85" w:rsidRPr="00AC3540" w:rsidTr="00E64ADD">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676D85" w:rsidRPr="00AC3540" w:rsidRDefault="00676D85" w:rsidP="00676D85">
            <w:pPr>
              <w:pStyle w:val="TablecellCENTER"/>
              <w:keepLines/>
              <w:rPr>
                <w:noProof/>
              </w:rPr>
            </w:pPr>
            <w:r w:rsidRPr="00AC3540">
              <w:rPr>
                <w:noProof/>
              </w:rPr>
              <w:fldChar w:fldCharType="begin"/>
            </w:r>
            <w:r w:rsidRPr="00AC3540">
              <w:rPr>
                <w:noProof/>
              </w:rPr>
              <w:instrText xml:space="preserve"> REF TM_021_014_SYS \n \h  \* MERGEFORMAT </w:instrText>
            </w:r>
            <w:r w:rsidRPr="00AC3540">
              <w:rPr>
                <w:noProof/>
              </w:rPr>
            </w:r>
            <w:r w:rsidRPr="00AC3540">
              <w:rPr>
                <w:noProof/>
              </w:rPr>
              <w:fldChar w:fldCharType="separate"/>
            </w:r>
            <w:r w:rsidR="008A478B">
              <w:rPr>
                <w:noProof/>
              </w:rPr>
              <w:t>6.21.5.8</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676D85" w:rsidRPr="00AC3540" w:rsidRDefault="00676D85" w:rsidP="00676D85">
            <w:pPr>
              <w:pStyle w:val="TablecellCENTER"/>
              <w:keepLines/>
              <w:rPr>
                <w:noProof/>
              </w:rPr>
            </w:pPr>
            <w:r w:rsidRPr="00AC3540">
              <w:rPr>
                <w:noProof/>
              </w:rPr>
              <w:fldChar w:fldCharType="begin"/>
            </w:r>
            <w:r w:rsidRPr="00AC3540">
              <w:rPr>
                <w:noProof/>
              </w:rPr>
              <w:instrText xml:space="preserve"> REF TM_021_014_IF \n \h  \* MERGEFORMAT </w:instrText>
            </w:r>
            <w:r w:rsidRPr="00AC3540">
              <w:rPr>
                <w:noProof/>
              </w:rPr>
            </w:r>
            <w:r w:rsidRPr="00AC3540">
              <w:rPr>
                <w:noProof/>
              </w:rPr>
              <w:fldChar w:fldCharType="separate"/>
            </w:r>
            <w:r w:rsidR="008A478B">
              <w:rPr>
                <w:noProof/>
              </w:rPr>
              <w:t>8.21.2.14</w:t>
            </w:r>
            <w:r w:rsidRPr="00AC3540">
              <w:rPr>
                <w:noProof/>
              </w:rPr>
              <w:fldChar w:fldCharType="end"/>
            </w: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676D85" w:rsidRPr="00AC3540" w:rsidRDefault="00676D85" w:rsidP="00676D85">
            <w:pPr>
              <w:pStyle w:val="TablecellCENTER"/>
              <w:keepLines/>
              <w:jc w:val="left"/>
              <w:rPr>
                <w:noProof/>
              </w:rPr>
            </w:pPr>
          </w:p>
        </w:tc>
        <w:tc>
          <w:tcPr>
            <w:tcW w:w="1418"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676D85" w:rsidRPr="00AC3540" w:rsidRDefault="00676D85" w:rsidP="00676D85">
            <w:pPr>
              <w:pStyle w:val="TablecellLEFT"/>
              <w:keepLines/>
              <w:rPr>
                <w:noProof/>
              </w:rPr>
            </w:pPr>
            <w:r w:rsidRPr="00AC3540">
              <w:rPr>
                <w:noProof/>
              </w:rPr>
              <w:t>TM[21,14]</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676D85" w:rsidRPr="00AC3540" w:rsidRDefault="00676D85" w:rsidP="00676D85">
            <w:pPr>
              <w:pStyle w:val="TablecellLEFT"/>
              <w:keepLines/>
              <w:rPr>
                <w:noProof/>
              </w:rPr>
            </w:pPr>
            <w:r w:rsidRPr="00AC3540">
              <w:rPr>
                <w:noProof/>
              </w:rPr>
              <w:t>aborted request sequence report</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676D85" w:rsidRPr="00AC3540" w:rsidRDefault="00676D85" w:rsidP="00676D85">
            <w:pPr>
              <w:pStyle w:val="TablecellLEFT"/>
              <w:keepLines/>
              <w:jc w:val="center"/>
              <w:rPr>
                <w:noProof/>
              </w:rPr>
            </w:pPr>
            <w:r w:rsidRPr="00AC3540">
              <w:rPr>
                <w:noProof/>
              </w:rPr>
              <w:t>TC[21,13] response</w:t>
            </w:r>
          </w:p>
        </w:tc>
      </w:tr>
      <w:tr w:rsidR="00676D85" w:rsidRPr="00AC3540" w:rsidTr="004B7815">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676D85" w:rsidRPr="00AC3540" w:rsidRDefault="00676D85" w:rsidP="00676D85">
            <w:pPr>
              <w:pStyle w:val="TablecellCENTER"/>
              <w:keepLines/>
              <w:rPr>
                <w:noProof/>
              </w:rPr>
            </w:pPr>
            <w:r w:rsidRPr="00AC3540">
              <w:rPr>
                <w:noProof/>
              </w:rPr>
              <w:fldChar w:fldCharType="begin"/>
            </w:r>
            <w:r w:rsidRPr="00AC3540">
              <w:rPr>
                <w:noProof/>
              </w:rPr>
              <w:instrText xml:space="preserve"> REF TC_021_006_SYS \n \h  \* MERGEFORMAT </w:instrText>
            </w:r>
            <w:r w:rsidRPr="00AC3540">
              <w:rPr>
                <w:noProof/>
              </w:rPr>
            </w:r>
            <w:r w:rsidRPr="00AC3540">
              <w:rPr>
                <w:noProof/>
              </w:rPr>
              <w:fldChar w:fldCharType="separate"/>
            </w:r>
            <w:r w:rsidR="008A478B">
              <w:rPr>
                <w:noProof/>
              </w:rPr>
              <w:t>6.21.6</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676D85" w:rsidRPr="00AC3540" w:rsidRDefault="00676D85" w:rsidP="00676D85">
            <w:pPr>
              <w:pStyle w:val="TablecellCENTER"/>
              <w:keepLines/>
              <w:rPr>
                <w:noProof/>
              </w:rPr>
            </w:pPr>
            <w:r w:rsidRPr="00AC3540">
              <w:rPr>
                <w:noProof/>
              </w:rPr>
              <w:fldChar w:fldCharType="begin"/>
            </w:r>
            <w:r w:rsidRPr="00AC3540">
              <w:rPr>
                <w:noProof/>
              </w:rPr>
              <w:instrText xml:space="preserve"> REF TC_021_006_IF \n \h  \* MERGEFORMAT </w:instrText>
            </w:r>
            <w:r w:rsidRPr="00AC3540">
              <w:rPr>
                <w:noProof/>
              </w:rPr>
            </w:r>
            <w:r w:rsidRPr="00AC3540">
              <w:rPr>
                <w:noProof/>
              </w:rPr>
              <w:fldChar w:fldCharType="separate"/>
            </w:r>
            <w:r w:rsidR="008A478B">
              <w:rPr>
                <w:noProof/>
              </w:rPr>
              <w:t>8.21.2.6</w:t>
            </w:r>
            <w:r w:rsidRPr="00AC3540">
              <w:rPr>
                <w:noProof/>
              </w:rPr>
              <w:fldChar w:fldCharType="end"/>
            </w:r>
          </w:p>
        </w:tc>
        <w:tc>
          <w:tcPr>
            <w:tcW w:w="1560"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676D85" w:rsidRPr="00AC3540" w:rsidRDefault="00676D85" w:rsidP="00676D85">
            <w:pPr>
              <w:pStyle w:val="TablecellLEFT"/>
              <w:keepLines/>
              <w:rPr>
                <w:noProof/>
              </w:rPr>
            </w:pPr>
            <w:r w:rsidRPr="00AC3540">
              <w:rPr>
                <w:noProof/>
              </w:rPr>
              <w:t>TC[21,6]</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676D85" w:rsidRPr="00AC3540" w:rsidRDefault="00676D85" w:rsidP="00676D85">
            <w:pPr>
              <w:pStyle w:val="TablecellLEFT"/>
              <w:keepLines/>
              <w:rPr>
                <w:noProof/>
              </w:rPr>
            </w:pPr>
            <w:r w:rsidRPr="00AC3540">
              <w:rPr>
                <w:noProof/>
              </w:rPr>
              <w:t>report the execution status of each request sequence</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676D85" w:rsidRPr="00AC3540" w:rsidRDefault="00676D85" w:rsidP="00676D85">
            <w:pPr>
              <w:pStyle w:val="TablecellLEFT"/>
              <w:keepLines/>
              <w:jc w:val="center"/>
              <w:rPr>
                <w:noProof/>
              </w:rPr>
            </w:pPr>
            <w:r w:rsidRPr="00AC3540">
              <w:rPr>
                <w:noProof/>
              </w:rPr>
              <w:t>by declaration</w:t>
            </w:r>
          </w:p>
        </w:tc>
      </w:tr>
      <w:tr w:rsidR="00676D85" w:rsidRPr="00AC3540" w:rsidTr="00E64ADD">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676D85" w:rsidRPr="00AC3540" w:rsidRDefault="00676D85" w:rsidP="00676D85">
            <w:pPr>
              <w:pStyle w:val="TablecellCENTER"/>
              <w:keepLines/>
              <w:rPr>
                <w:noProof/>
              </w:rPr>
            </w:pPr>
            <w:r w:rsidRPr="00AC3540">
              <w:rPr>
                <w:noProof/>
              </w:rPr>
              <w:fldChar w:fldCharType="begin"/>
            </w:r>
            <w:r w:rsidRPr="00AC3540">
              <w:rPr>
                <w:noProof/>
              </w:rPr>
              <w:instrText xml:space="preserve"> REF TM_021_007_SYS \n \h  \* MERGEFORMAT </w:instrText>
            </w:r>
            <w:r w:rsidRPr="00AC3540">
              <w:rPr>
                <w:noProof/>
              </w:rPr>
            </w:r>
            <w:r w:rsidRPr="00AC3540">
              <w:rPr>
                <w:noProof/>
              </w:rPr>
              <w:fldChar w:fldCharType="separate"/>
            </w:r>
            <w:r w:rsidR="008A478B">
              <w:rPr>
                <w:noProof/>
              </w:rPr>
              <w:t>6.21.6</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676D85" w:rsidRPr="00AC3540" w:rsidRDefault="00676D85" w:rsidP="00676D85">
            <w:pPr>
              <w:pStyle w:val="TablecellCENTER"/>
              <w:keepLines/>
              <w:rPr>
                <w:noProof/>
              </w:rPr>
            </w:pPr>
            <w:r w:rsidRPr="00AC3540">
              <w:rPr>
                <w:noProof/>
              </w:rPr>
              <w:fldChar w:fldCharType="begin"/>
            </w:r>
            <w:r w:rsidRPr="00AC3540">
              <w:rPr>
                <w:noProof/>
              </w:rPr>
              <w:instrText xml:space="preserve"> REF TM_021_007_IF \n \h  \* MERGEFORMAT </w:instrText>
            </w:r>
            <w:r w:rsidRPr="00AC3540">
              <w:rPr>
                <w:noProof/>
              </w:rPr>
            </w:r>
            <w:r w:rsidRPr="00AC3540">
              <w:rPr>
                <w:noProof/>
              </w:rPr>
              <w:fldChar w:fldCharType="separate"/>
            </w:r>
            <w:r w:rsidR="008A478B">
              <w:rPr>
                <w:noProof/>
              </w:rPr>
              <w:t>8.21.2.7</w:t>
            </w:r>
            <w:r w:rsidRPr="00AC3540">
              <w:rPr>
                <w:noProof/>
              </w:rPr>
              <w:fldChar w:fldCharType="end"/>
            </w: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676D85" w:rsidRPr="00AC3540" w:rsidRDefault="00676D85" w:rsidP="00676D85">
            <w:pPr>
              <w:pStyle w:val="TablecellCENTER"/>
              <w:keepLines/>
              <w:jc w:val="left"/>
              <w:rPr>
                <w:noProof/>
              </w:rPr>
            </w:pPr>
          </w:p>
        </w:tc>
        <w:tc>
          <w:tcPr>
            <w:tcW w:w="1418"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676D85" w:rsidRPr="00AC3540" w:rsidRDefault="00676D85" w:rsidP="00676D85">
            <w:pPr>
              <w:pStyle w:val="TablecellLEFT"/>
              <w:keepLines/>
              <w:rPr>
                <w:noProof/>
              </w:rPr>
            </w:pPr>
            <w:r w:rsidRPr="00AC3540">
              <w:rPr>
                <w:noProof/>
              </w:rPr>
              <w:t>TM[21,7]</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676D85" w:rsidRPr="00AC3540" w:rsidRDefault="00676D85" w:rsidP="00676D85">
            <w:pPr>
              <w:pStyle w:val="TablecellLEFT"/>
              <w:keepLines/>
              <w:rPr>
                <w:noProof/>
              </w:rPr>
            </w:pPr>
            <w:r w:rsidRPr="00AC3540">
              <w:rPr>
                <w:noProof/>
              </w:rPr>
              <w:t>request sequence execution status report</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676D85" w:rsidRPr="00AC3540" w:rsidRDefault="00676D85" w:rsidP="00676D85">
            <w:pPr>
              <w:pStyle w:val="TablecellLEFT"/>
              <w:keepLines/>
              <w:jc w:val="center"/>
              <w:rPr>
                <w:noProof/>
              </w:rPr>
            </w:pPr>
            <w:r w:rsidRPr="00AC3540">
              <w:rPr>
                <w:noProof/>
              </w:rPr>
              <w:t>TC[21,6] response</w:t>
            </w:r>
          </w:p>
        </w:tc>
      </w:tr>
      <w:tr w:rsidR="00676D85" w:rsidRPr="00AC3540" w:rsidTr="004B7815">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676D85" w:rsidRPr="00AC3540" w:rsidRDefault="00676D85" w:rsidP="00676D85">
            <w:pPr>
              <w:pStyle w:val="TablecellCENTER"/>
              <w:keepLines/>
              <w:rPr>
                <w:noProof/>
              </w:rPr>
            </w:pPr>
            <w:r w:rsidRPr="00AC3540">
              <w:rPr>
                <w:noProof/>
              </w:rPr>
              <w:fldChar w:fldCharType="begin"/>
            </w:r>
            <w:r w:rsidRPr="00AC3540">
              <w:rPr>
                <w:noProof/>
              </w:rPr>
              <w:instrText xml:space="preserve"> REF TC_021_009_SYS \n \h  \* MERGEFORMAT </w:instrText>
            </w:r>
            <w:r w:rsidRPr="00AC3540">
              <w:rPr>
                <w:noProof/>
              </w:rPr>
            </w:r>
            <w:r w:rsidRPr="00AC3540">
              <w:rPr>
                <w:noProof/>
              </w:rPr>
              <w:fldChar w:fldCharType="separate"/>
            </w:r>
            <w:r w:rsidR="008A478B">
              <w:rPr>
                <w:noProof/>
              </w:rPr>
              <w:t>6.21.7</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676D85" w:rsidRPr="00AC3540" w:rsidRDefault="00676D85" w:rsidP="00676D85">
            <w:pPr>
              <w:pStyle w:val="TablecellCENTER"/>
              <w:keepLines/>
              <w:rPr>
                <w:noProof/>
              </w:rPr>
            </w:pPr>
            <w:r w:rsidRPr="00AC3540">
              <w:rPr>
                <w:noProof/>
              </w:rPr>
              <w:fldChar w:fldCharType="begin"/>
            </w:r>
            <w:r w:rsidRPr="00AC3540">
              <w:rPr>
                <w:noProof/>
              </w:rPr>
              <w:instrText xml:space="preserve"> REF TC_021_009_IF \n \h  \* MERGEFORMAT </w:instrText>
            </w:r>
            <w:r w:rsidRPr="00AC3540">
              <w:rPr>
                <w:noProof/>
              </w:rPr>
            </w:r>
            <w:r w:rsidRPr="00AC3540">
              <w:rPr>
                <w:noProof/>
              </w:rPr>
              <w:fldChar w:fldCharType="separate"/>
            </w:r>
            <w:r w:rsidR="008A478B">
              <w:rPr>
                <w:noProof/>
              </w:rPr>
              <w:t>8.21.2.9</w:t>
            </w:r>
            <w:r w:rsidRPr="00AC3540">
              <w:rPr>
                <w:noProof/>
              </w:rPr>
              <w:fldChar w:fldCharType="end"/>
            </w:r>
          </w:p>
        </w:tc>
        <w:tc>
          <w:tcPr>
            <w:tcW w:w="1560"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676D85" w:rsidRPr="00AC3540" w:rsidRDefault="00676D85" w:rsidP="00676D85">
            <w:pPr>
              <w:pStyle w:val="TablecellLEFT"/>
              <w:keepLines/>
              <w:rPr>
                <w:noProof/>
              </w:rPr>
            </w:pPr>
            <w:r w:rsidRPr="00AC3540">
              <w:rPr>
                <w:noProof/>
              </w:rPr>
              <w:t>TC[21,9]</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676D85" w:rsidRPr="00AC3540" w:rsidRDefault="00676D85" w:rsidP="00676D85">
            <w:pPr>
              <w:pStyle w:val="TablecellLEFT"/>
              <w:keepLines/>
              <w:rPr>
                <w:noProof/>
              </w:rPr>
            </w:pPr>
            <w:r w:rsidRPr="00AC3540">
              <w:rPr>
                <w:noProof/>
              </w:rPr>
              <w:t>checksum a request sequence</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676D85" w:rsidRPr="00AC3540" w:rsidRDefault="00676D85" w:rsidP="00676D85">
            <w:pPr>
              <w:pStyle w:val="TablecellLEFT"/>
              <w:keepLines/>
              <w:jc w:val="center"/>
              <w:rPr>
                <w:noProof/>
              </w:rPr>
            </w:pPr>
            <w:r w:rsidRPr="00AC3540">
              <w:rPr>
                <w:noProof/>
              </w:rPr>
              <w:t>by declaration</w:t>
            </w:r>
          </w:p>
        </w:tc>
      </w:tr>
      <w:tr w:rsidR="00676D85" w:rsidRPr="00AC3540" w:rsidTr="00E64ADD">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676D85" w:rsidRPr="00AC3540" w:rsidRDefault="00676D85" w:rsidP="00676D85">
            <w:pPr>
              <w:pStyle w:val="TablecellCENTER"/>
              <w:keepLines/>
              <w:rPr>
                <w:noProof/>
              </w:rPr>
            </w:pPr>
            <w:r w:rsidRPr="00AC3540">
              <w:rPr>
                <w:noProof/>
              </w:rPr>
              <w:fldChar w:fldCharType="begin"/>
            </w:r>
            <w:r w:rsidRPr="00AC3540">
              <w:rPr>
                <w:noProof/>
              </w:rPr>
              <w:instrText xml:space="preserve"> REF TM_021_010_SYS \n \h  \* MERGEFORMAT </w:instrText>
            </w:r>
            <w:r w:rsidRPr="00AC3540">
              <w:rPr>
                <w:noProof/>
              </w:rPr>
            </w:r>
            <w:r w:rsidRPr="00AC3540">
              <w:rPr>
                <w:noProof/>
              </w:rPr>
              <w:fldChar w:fldCharType="separate"/>
            </w:r>
            <w:r w:rsidR="008A478B">
              <w:rPr>
                <w:noProof/>
              </w:rPr>
              <w:t>6.21.7</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676D85" w:rsidRPr="00AC3540" w:rsidRDefault="00676D85" w:rsidP="00676D85">
            <w:pPr>
              <w:pStyle w:val="TablecellCENTER"/>
              <w:keepLines/>
              <w:rPr>
                <w:noProof/>
              </w:rPr>
            </w:pPr>
            <w:r w:rsidRPr="00AC3540">
              <w:rPr>
                <w:noProof/>
              </w:rPr>
              <w:fldChar w:fldCharType="begin"/>
            </w:r>
            <w:r w:rsidRPr="00AC3540">
              <w:rPr>
                <w:noProof/>
              </w:rPr>
              <w:instrText xml:space="preserve"> REF TM_021_010_IF \n \h  \* MERGEFORMAT </w:instrText>
            </w:r>
            <w:r w:rsidRPr="00AC3540">
              <w:rPr>
                <w:noProof/>
              </w:rPr>
            </w:r>
            <w:r w:rsidRPr="00AC3540">
              <w:rPr>
                <w:noProof/>
              </w:rPr>
              <w:fldChar w:fldCharType="separate"/>
            </w:r>
            <w:r w:rsidR="008A478B">
              <w:rPr>
                <w:noProof/>
              </w:rPr>
              <w:t>8.21.2.10</w:t>
            </w:r>
            <w:r w:rsidRPr="00AC3540">
              <w:rPr>
                <w:noProof/>
              </w:rPr>
              <w:fldChar w:fldCharType="end"/>
            </w: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676D85" w:rsidRPr="00AC3540" w:rsidRDefault="00676D85" w:rsidP="00676D85">
            <w:pPr>
              <w:pStyle w:val="TablecellCENTER"/>
              <w:keepLines/>
              <w:jc w:val="left"/>
              <w:rPr>
                <w:noProof/>
              </w:rPr>
            </w:pPr>
          </w:p>
        </w:tc>
        <w:tc>
          <w:tcPr>
            <w:tcW w:w="1418"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676D85" w:rsidRPr="00AC3540" w:rsidRDefault="00676D85" w:rsidP="00676D85">
            <w:pPr>
              <w:pStyle w:val="TablecellLEFT"/>
              <w:keepLines/>
              <w:rPr>
                <w:noProof/>
              </w:rPr>
            </w:pPr>
            <w:r w:rsidRPr="00AC3540">
              <w:rPr>
                <w:noProof/>
              </w:rPr>
              <w:t>TM[21,10]</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676D85" w:rsidRPr="00AC3540" w:rsidRDefault="00676D85" w:rsidP="00676D85">
            <w:pPr>
              <w:pStyle w:val="TablecellLEFT"/>
              <w:keepLines/>
              <w:rPr>
                <w:noProof/>
              </w:rPr>
            </w:pPr>
            <w:r w:rsidRPr="00AC3540">
              <w:rPr>
                <w:noProof/>
              </w:rPr>
              <w:t>request sequence checksum report</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676D85" w:rsidRPr="00AC3540" w:rsidRDefault="00676D85" w:rsidP="00676D85">
            <w:pPr>
              <w:pStyle w:val="TablecellLEFT"/>
              <w:keepLines/>
              <w:jc w:val="center"/>
              <w:rPr>
                <w:noProof/>
              </w:rPr>
            </w:pPr>
            <w:r w:rsidRPr="00AC3540">
              <w:rPr>
                <w:noProof/>
              </w:rPr>
              <w:t>TC[21,9] response</w:t>
            </w:r>
          </w:p>
        </w:tc>
      </w:tr>
      <w:tr w:rsidR="00676D85" w:rsidRPr="00AC3540" w:rsidTr="004B7815">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676D85" w:rsidRPr="00AC3540" w:rsidRDefault="00676D85" w:rsidP="00676D85">
            <w:pPr>
              <w:pStyle w:val="TablecellCENTER"/>
              <w:keepLines/>
              <w:rPr>
                <w:noProof/>
              </w:rPr>
            </w:pPr>
            <w:r w:rsidRPr="00AC3540">
              <w:rPr>
                <w:noProof/>
              </w:rPr>
              <w:fldChar w:fldCharType="begin"/>
            </w:r>
            <w:r w:rsidRPr="00AC3540">
              <w:rPr>
                <w:noProof/>
              </w:rPr>
              <w:instrText xml:space="preserve"> REF TC_021_011_SYS \n \h  \* MERGEFORMAT </w:instrText>
            </w:r>
            <w:r w:rsidRPr="00AC3540">
              <w:rPr>
                <w:noProof/>
              </w:rPr>
            </w:r>
            <w:r w:rsidRPr="00AC3540">
              <w:rPr>
                <w:noProof/>
              </w:rPr>
              <w:fldChar w:fldCharType="separate"/>
            </w:r>
            <w:r w:rsidR="008A478B">
              <w:rPr>
                <w:noProof/>
              </w:rPr>
              <w:t>6.21.8</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676D85" w:rsidRPr="00AC3540" w:rsidRDefault="00676D85" w:rsidP="00676D85">
            <w:pPr>
              <w:pStyle w:val="TablecellCENTER"/>
              <w:keepLines/>
              <w:rPr>
                <w:noProof/>
              </w:rPr>
            </w:pPr>
            <w:r w:rsidRPr="00AC3540">
              <w:rPr>
                <w:noProof/>
              </w:rPr>
              <w:fldChar w:fldCharType="begin"/>
            </w:r>
            <w:r w:rsidRPr="00AC3540">
              <w:rPr>
                <w:noProof/>
              </w:rPr>
              <w:instrText xml:space="preserve"> REF TC_021_011_IF \n \h  \* MERGEFORMAT </w:instrText>
            </w:r>
            <w:r w:rsidRPr="00AC3540">
              <w:rPr>
                <w:noProof/>
              </w:rPr>
            </w:r>
            <w:r w:rsidRPr="00AC3540">
              <w:rPr>
                <w:noProof/>
              </w:rPr>
              <w:fldChar w:fldCharType="separate"/>
            </w:r>
            <w:r w:rsidR="008A478B">
              <w:rPr>
                <w:noProof/>
              </w:rPr>
              <w:t>8.21.2.11</w:t>
            </w:r>
            <w:r w:rsidRPr="00AC3540">
              <w:rPr>
                <w:noProof/>
              </w:rPr>
              <w:fldChar w:fldCharType="end"/>
            </w:r>
          </w:p>
        </w:tc>
        <w:tc>
          <w:tcPr>
            <w:tcW w:w="1560"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676D85" w:rsidRPr="00AC3540" w:rsidRDefault="00676D85" w:rsidP="00676D85">
            <w:pPr>
              <w:pStyle w:val="TablecellLEFT"/>
              <w:keepLines/>
              <w:rPr>
                <w:noProof/>
              </w:rPr>
            </w:pPr>
            <w:r w:rsidRPr="00AC3540">
              <w:rPr>
                <w:noProof/>
              </w:rPr>
              <w:t>TC[21,11]</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676D85" w:rsidRPr="00AC3540" w:rsidRDefault="00676D85" w:rsidP="00676D85">
            <w:pPr>
              <w:pStyle w:val="TablecellLEFT"/>
              <w:keepLines/>
              <w:rPr>
                <w:noProof/>
              </w:rPr>
            </w:pPr>
            <w:r w:rsidRPr="00AC3540">
              <w:rPr>
                <w:noProof/>
              </w:rPr>
              <w:t>report the content of a request sequence</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676D85" w:rsidRPr="00AC3540" w:rsidRDefault="00676D85" w:rsidP="00676D85">
            <w:pPr>
              <w:pStyle w:val="TablecellLEFT"/>
              <w:keepLines/>
              <w:jc w:val="center"/>
              <w:rPr>
                <w:noProof/>
              </w:rPr>
            </w:pPr>
            <w:r w:rsidRPr="00AC3540">
              <w:rPr>
                <w:noProof/>
              </w:rPr>
              <w:t>by declaration</w:t>
            </w:r>
          </w:p>
        </w:tc>
      </w:tr>
      <w:tr w:rsidR="00676D85" w:rsidRPr="00AC3540" w:rsidTr="00E64ADD">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676D85" w:rsidRPr="00AC3540" w:rsidRDefault="00676D85" w:rsidP="00676D85">
            <w:pPr>
              <w:pStyle w:val="TablecellCENTER"/>
              <w:keepLines/>
              <w:rPr>
                <w:noProof/>
              </w:rPr>
            </w:pPr>
            <w:r w:rsidRPr="00AC3540">
              <w:rPr>
                <w:noProof/>
              </w:rPr>
              <w:fldChar w:fldCharType="begin"/>
            </w:r>
            <w:r w:rsidRPr="00AC3540">
              <w:rPr>
                <w:noProof/>
              </w:rPr>
              <w:instrText xml:space="preserve"> REF TM_021_012_SYS \n \h  \* MERGEFORMAT </w:instrText>
            </w:r>
            <w:r w:rsidRPr="00AC3540">
              <w:rPr>
                <w:noProof/>
              </w:rPr>
            </w:r>
            <w:r w:rsidRPr="00AC3540">
              <w:rPr>
                <w:noProof/>
              </w:rPr>
              <w:fldChar w:fldCharType="separate"/>
            </w:r>
            <w:r w:rsidR="008A478B">
              <w:rPr>
                <w:noProof/>
              </w:rPr>
              <w:t>6.21.8</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676D85" w:rsidRPr="00AC3540" w:rsidRDefault="00676D85" w:rsidP="00676D85">
            <w:pPr>
              <w:pStyle w:val="TablecellCENTER"/>
              <w:keepLines/>
              <w:rPr>
                <w:noProof/>
              </w:rPr>
            </w:pPr>
            <w:r w:rsidRPr="00AC3540">
              <w:rPr>
                <w:noProof/>
              </w:rPr>
              <w:fldChar w:fldCharType="begin"/>
            </w:r>
            <w:r w:rsidRPr="00AC3540">
              <w:rPr>
                <w:noProof/>
              </w:rPr>
              <w:instrText xml:space="preserve"> REF TM_021_012_IF \n \h  \* MERGEFORMAT </w:instrText>
            </w:r>
            <w:r w:rsidRPr="00AC3540">
              <w:rPr>
                <w:noProof/>
              </w:rPr>
            </w:r>
            <w:r w:rsidRPr="00AC3540">
              <w:rPr>
                <w:noProof/>
              </w:rPr>
              <w:fldChar w:fldCharType="separate"/>
            </w:r>
            <w:r w:rsidR="008A478B">
              <w:rPr>
                <w:noProof/>
              </w:rPr>
              <w:t>8.21.2.12</w:t>
            </w:r>
            <w:r w:rsidRPr="00AC3540">
              <w:rPr>
                <w:noProof/>
              </w:rPr>
              <w:fldChar w:fldCharType="end"/>
            </w: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676D85" w:rsidRPr="00AC3540" w:rsidRDefault="00676D85" w:rsidP="00676D85">
            <w:pPr>
              <w:pStyle w:val="TablecellCENTER"/>
              <w:keepLines/>
              <w:jc w:val="left"/>
              <w:rPr>
                <w:noProof/>
              </w:rPr>
            </w:pPr>
          </w:p>
        </w:tc>
        <w:tc>
          <w:tcPr>
            <w:tcW w:w="1418"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676D85" w:rsidRPr="00AC3540" w:rsidRDefault="00676D85" w:rsidP="00676D85">
            <w:pPr>
              <w:pStyle w:val="TablecellLEFT"/>
              <w:keepLines/>
              <w:rPr>
                <w:noProof/>
              </w:rPr>
            </w:pPr>
            <w:r w:rsidRPr="00AC3540">
              <w:rPr>
                <w:noProof/>
              </w:rPr>
              <w:t>TM[21,12]</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676D85" w:rsidRPr="00AC3540" w:rsidRDefault="00676D85" w:rsidP="00676D85">
            <w:pPr>
              <w:pStyle w:val="TablecellLEFT"/>
              <w:keepLines/>
              <w:rPr>
                <w:noProof/>
              </w:rPr>
            </w:pPr>
            <w:r w:rsidRPr="00AC3540">
              <w:rPr>
                <w:noProof/>
              </w:rPr>
              <w:t>request sequence content report</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676D85" w:rsidRPr="00AC3540" w:rsidRDefault="00676D85" w:rsidP="00676D85">
            <w:pPr>
              <w:pStyle w:val="TablecellLEFT"/>
              <w:keepLines/>
              <w:jc w:val="center"/>
              <w:rPr>
                <w:noProof/>
              </w:rPr>
            </w:pPr>
            <w:r w:rsidRPr="00AC3540">
              <w:rPr>
                <w:noProof/>
              </w:rPr>
              <w:t>TC[21,11] response</w:t>
            </w:r>
          </w:p>
        </w:tc>
      </w:tr>
    </w:tbl>
    <w:p w:rsidR="00DA5CEB" w:rsidRPr="00AC3540" w:rsidRDefault="00DA5CEB" w:rsidP="001E1DA9">
      <w:pPr>
        <w:pStyle w:val="Annex3"/>
        <w:pageBreakBefore/>
        <w:rPr>
          <w:noProof/>
        </w:rPr>
      </w:pPr>
      <w:bookmarkStart w:id="1658" w:name="_Toc447218129"/>
      <w:r w:rsidRPr="00AC3540">
        <w:rPr>
          <w:noProof/>
        </w:rPr>
        <w:t>ST[22] position-based scheduling</w:t>
      </w:r>
      <w:bookmarkEnd w:id="1658"/>
    </w:p>
    <w:p w:rsidR="00275F1F" w:rsidRPr="00AC3540" w:rsidRDefault="003D2DE3" w:rsidP="00AF1F67">
      <w:pPr>
        <w:pStyle w:val="Annex4"/>
        <w:rPr>
          <w:noProof/>
        </w:rPr>
      </w:pPr>
      <w:r w:rsidRPr="00AC3540">
        <w:rPr>
          <w:noProof/>
        </w:rPr>
        <w:t>Position-based scheduling</w:t>
      </w:r>
    </w:p>
    <w:p w:rsidR="00275F1F" w:rsidRPr="00AC3540" w:rsidRDefault="004F69DE" w:rsidP="00275F1F">
      <w:pPr>
        <w:pStyle w:val="paragraph"/>
        <w:keepNext/>
        <w:rPr>
          <w:noProof/>
        </w:rPr>
      </w:pPr>
      <w:r w:rsidRPr="00AC3540">
        <w:rPr>
          <w:noProof/>
        </w:rPr>
        <w:fldChar w:fldCharType="begin"/>
      </w:r>
      <w:r w:rsidRPr="00AC3540">
        <w:rPr>
          <w:noProof/>
        </w:rPr>
        <w:instrText xml:space="preserve"> REF _Ref432943221 \w \h </w:instrText>
      </w:r>
      <w:r w:rsidRPr="00AC3540">
        <w:rPr>
          <w:noProof/>
        </w:rPr>
      </w:r>
      <w:r w:rsidRPr="00AC3540">
        <w:rPr>
          <w:noProof/>
        </w:rPr>
        <w:fldChar w:fldCharType="separate"/>
      </w:r>
      <w:r w:rsidR="008A478B">
        <w:rPr>
          <w:noProof/>
        </w:rPr>
        <w:t xml:space="preserve">Table C-31 </w:t>
      </w:r>
      <w:r w:rsidRPr="00AC3540">
        <w:rPr>
          <w:noProof/>
        </w:rPr>
        <w:fldChar w:fldCharType="end"/>
      </w:r>
      <w:r w:rsidR="00275F1F" w:rsidRPr="00AC3540">
        <w:rPr>
          <w:noProof/>
        </w:rPr>
        <w:t xml:space="preserve">shows the message types of the </w:t>
      </w:r>
      <w:r w:rsidR="00BA5444" w:rsidRPr="00AC3540">
        <w:rPr>
          <w:noProof/>
        </w:rPr>
        <w:t xml:space="preserve">position-based scheduling </w:t>
      </w:r>
      <w:r w:rsidR="003D2DE3" w:rsidRPr="00AC3540">
        <w:rPr>
          <w:noProof/>
        </w:rPr>
        <w:t>subservice type</w:t>
      </w:r>
      <w:r w:rsidR="00275F1F" w:rsidRPr="00AC3540">
        <w:rPr>
          <w:noProof/>
        </w:rPr>
        <w:t>.</w:t>
      </w:r>
    </w:p>
    <w:p w:rsidR="00275F1F" w:rsidRPr="00AC3540" w:rsidRDefault="00BA5444" w:rsidP="00275F1F">
      <w:pPr>
        <w:pStyle w:val="CaptionAnnexTable"/>
        <w:spacing w:after="120"/>
        <w:rPr>
          <w:noProof/>
        </w:rPr>
      </w:pPr>
      <w:bookmarkStart w:id="1659" w:name="_Ref432943221"/>
      <w:r w:rsidRPr="00AC3540">
        <w:rPr>
          <w:noProof/>
        </w:rPr>
        <w:t xml:space="preserve">Position-based scheduling </w:t>
      </w:r>
      <w:r w:rsidR="00275F1F" w:rsidRPr="00AC3540">
        <w:rPr>
          <w:noProof/>
        </w:rPr>
        <w:t>message types</w:t>
      </w:r>
      <w:bookmarkEnd w:id="1659"/>
    </w:p>
    <w:tbl>
      <w:tblPr>
        <w:tblStyle w:val="TableGrid"/>
        <w:tblW w:w="8647" w:type="dxa"/>
        <w:tblInd w:w="84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20" w:firstRow="1" w:lastRow="0" w:firstColumn="0" w:lastColumn="0" w:noHBand="1" w:noVBand="1"/>
      </w:tblPr>
      <w:tblGrid>
        <w:gridCol w:w="992"/>
        <w:gridCol w:w="992"/>
        <w:gridCol w:w="142"/>
        <w:gridCol w:w="142"/>
        <w:gridCol w:w="1276"/>
        <w:gridCol w:w="3969"/>
        <w:gridCol w:w="1134"/>
      </w:tblGrid>
      <w:tr w:rsidR="00275F1F" w:rsidRPr="00AC3540" w:rsidTr="004B7815">
        <w:trPr>
          <w:trHeight w:val="272"/>
          <w:tblHeader/>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275F1F" w:rsidRPr="00AC3540" w:rsidRDefault="00275F1F" w:rsidP="004B7815">
            <w:pPr>
              <w:pStyle w:val="TableHeaderCENTER"/>
              <w:keepLines/>
              <w:rPr>
                <w:noProof/>
              </w:rPr>
            </w:pPr>
            <w:r w:rsidRPr="00AC3540">
              <w:rPr>
                <w:noProof/>
              </w:rPr>
              <w:t>system</w:t>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275F1F" w:rsidRPr="00AC3540" w:rsidRDefault="00275F1F" w:rsidP="004B7815">
            <w:pPr>
              <w:pStyle w:val="TableHeaderCENTER"/>
              <w:keepLines/>
              <w:rPr>
                <w:noProof/>
              </w:rPr>
            </w:pPr>
            <w:r w:rsidRPr="00AC3540">
              <w:rPr>
                <w:noProof/>
              </w:rPr>
              <w:t>interface</w:t>
            </w:r>
          </w:p>
        </w:tc>
        <w:tc>
          <w:tcPr>
            <w:tcW w:w="6663" w:type="dxa"/>
            <w:gridSpan w:val="5"/>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275F1F" w:rsidRPr="00AC3540" w:rsidRDefault="00275F1F" w:rsidP="00275F1F">
            <w:pPr>
              <w:pStyle w:val="TableHeaderCENTER"/>
              <w:keepLines/>
              <w:rPr>
                <w:noProof/>
              </w:rPr>
            </w:pPr>
            <w:r w:rsidRPr="00AC3540">
              <w:rPr>
                <w:noProof/>
              </w:rPr>
              <w:t>message type</w:t>
            </w:r>
          </w:p>
        </w:tc>
      </w:tr>
      <w:tr w:rsidR="00883A1F" w:rsidRPr="00AC3540" w:rsidTr="004B7815">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83A1F" w:rsidRPr="00AC3540" w:rsidRDefault="00883A1F" w:rsidP="004B7815">
            <w:pPr>
              <w:pStyle w:val="TablecellCENTER"/>
              <w:keepLines/>
              <w:rPr>
                <w:noProof/>
              </w:rPr>
            </w:pPr>
            <w:r w:rsidRPr="00AC3540">
              <w:rPr>
                <w:noProof/>
              </w:rPr>
              <w:fldChar w:fldCharType="begin"/>
            </w:r>
            <w:r w:rsidRPr="00AC3540">
              <w:rPr>
                <w:noProof/>
              </w:rPr>
              <w:instrText xml:space="preserve"> REF TC_022_001_SYS \n \h  \* MERGEFORMAT </w:instrText>
            </w:r>
            <w:r w:rsidRPr="00AC3540">
              <w:rPr>
                <w:noProof/>
              </w:rPr>
            </w:r>
            <w:r w:rsidRPr="00AC3540">
              <w:rPr>
                <w:noProof/>
              </w:rPr>
              <w:fldChar w:fldCharType="separate"/>
            </w:r>
            <w:r w:rsidR="008A478B">
              <w:rPr>
                <w:noProof/>
              </w:rPr>
              <w:t>6.22.6.3.2</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83A1F" w:rsidRPr="00AC3540" w:rsidRDefault="00883A1F" w:rsidP="004B7815">
            <w:pPr>
              <w:pStyle w:val="TablecellCENTER"/>
              <w:keepLines/>
              <w:rPr>
                <w:noProof/>
              </w:rPr>
            </w:pPr>
            <w:r w:rsidRPr="00AC3540">
              <w:rPr>
                <w:noProof/>
              </w:rPr>
              <w:fldChar w:fldCharType="begin"/>
            </w:r>
            <w:r w:rsidRPr="00AC3540">
              <w:rPr>
                <w:noProof/>
              </w:rPr>
              <w:instrText xml:space="preserve"> REF TC_022_001_IF \n \h  \* MERGEFORMAT </w:instrText>
            </w:r>
            <w:r w:rsidRPr="00AC3540">
              <w:rPr>
                <w:noProof/>
              </w:rPr>
            </w:r>
            <w:r w:rsidRPr="00AC3540">
              <w:rPr>
                <w:noProof/>
              </w:rPr>
              <w:fldChar w:fldCharType="separate"/>
            </w:r>
            <w:r w:rsidR="008A478B">
              <w:rPr>
                <w:noProof/>
              </w:rPr>
              <w:t>8.22.2.1</w:t>
            </w:r>
            <w:r w:rsidRPr="00AC3540">
              <w:rPr>
                <w:noProof/>
              </w:rPr>
              <w:fldChar w:fldCharType="end"/>
            </w:r>
          </w:p>
        </w:tc>
        <w:tc>
          <w:tcPr>
            <w:tcW w:w="1560" w:type="dxa"/>
            <w:gridSpan w:val="3"/>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883A1F" w:rsidRPr="00AC3540" w:rsidRDefault="00883A1F" w:rsidP="004B7815">
            <w:pPr>
              <w:pStyle w:val="TablecellLEFT"/>
              <w:keepLines/>
              <w:rPr>
                <w:noProof/>
              </w:rPr>
            </w:pPr>
            <w:r w:rsidRPr="00AC3540">
              <w:rPr>
                <w:noProof/>
              </w:rPr>
              <w:t>TC[22,1]</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883A1F" w:rsidRPr="00AC3540" w:rsidRDefault="00883A1F" w:rsidP="004B7815">
            <w:pPr>
              <w:pStyle w:val="TablecellLEFT"/>
              <w:keepLines/>
              <w:rPr>
                <w:noProof/>
              </w:rPr>
            </w:pPr>
            <w:r w:rsidRPr="00AC3540">
              <w:rPr>
                <w:noProof/>
              </w:rPr>
              <w:t>enable the position-based schedule execution function</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83A1F" w:rsidRPr="00AC3540" w:rsidRDefault="00CC0402" w:rsidP="00094BFF">
            <w:pPr>
              <w:pStyle w:val="TablecellLEFT"/>
              <w:keepLines/>
              <w:jc w:val="center"/>
              <w:rPr>
                <w:noProof/>
              </w:rPr>
            </w:pPr>
            <w:r w:rsidRPr="00AC3540">
              <w:rPr>
                <w:noProof/>
              </w:rPr>
              <w:t>minimum</w:t>
            </w:r>
          </w:p>
        </w:tc>
      </w:tr>
      <w:tr w:rsidR="00883A1F" w:rsidRPr="00AC3540" w:rsidTr="004F69DE">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83A1F" w:rsidRPr="00AC3540" w:rsidRDefault="00883A1F" w:rsidP="004B7815">
            <w:pPr>
              <w:pStyle w:val="TablecellCENTER"/>
              <w:keepLines/>
              <w:rPr>
                <w:noProof/>
              </w:rPr>
            </w:pPr>
            <w:r w:rsidRPr="00AC3540">
              <w:rPr>
                <w:noProof/>
              </w:rPr>
              <w:fldChar w:fldCharType="begin"/>
            </w:r>
            <w:r w:rsidRPr="00AC3540">
              <w:rPr>
                <w:noProof/>
              </w:rPr>
              <w:instrText xml:space="preserve"> REF TC_022_002_SYS \n \h  \* MERGEFORMAT </w:instrText>
            </w:r>
            <w:r w:rsidRPr="00AC3540">
              <w:rPr>
                <w:noProof/>
              </w:rPr>
            </w:r>
            <w:r w:rsidRPr="00AC3540">
              <w:rPr>
                <w:noProof/>
              </w:rPr>
              <w:fldChar w:fldCharType="separate"/>
            </w:r>
            <w:r w:rsidR="008A478B">
              <w:rPr>
                <w:noProof/>
              </w:rPr>
              <w:t>6.22.6.3.3</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83A1F" w:rsidRPr="00AC3540" w:rsidRDefault="00883A1F" w:rsidP="004B7815">
            <w:pPr>
              <w:pStyle w:val="TablecellCENTER"/>
              <w:keepLines/>
              <w:rPr>
                <w:noProof/>
              </w:rPr>
            </w:pPr>
            <w:r w:rsidRPr="00AC3540">
              <w:rPr>
                <w:noProof/>
              </w:rPr>
              <w:fldChar w:fldCharType="begin"/>
            </w:r>
            <w:r w:rsidRPr="00AC3540">
              <w:rPr>
                <w:noProof/>
              </w:rPr>
              <w:instrText xml:space="preserve"> REF TC_022_002_IF \n \h  \* MERGEFORMAT </w:instrText>
            </w:r>
            <w:r w:rsidRPr="00AC3540">
              <w:rPr>
                <w:noProof/>
              </w:rPr>
            </w:r>
            <w:r w:rsidRPr="00AC3540">
              <w:rPr>
                <w:noProof/>
              </w:rPr>
              <w:fldChar w:fldCharType="separate"/>
            </w:r>
            <w:r w:rsidR="008A478B">
              <w:rPr>
                <w:noProof/>
              </w:rPr>
              <w:t>8.22.2.2</w:t>
            </w:r>
            <w:r w:rsidRPr="00AC3540">
              <w:rPr>
                <w:noProof/>
              </w:rPr>
              <w:fldChar w:fldCharType="end"/>
            </w: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83A1F" w:rsidRPr="00AC3540" w:rsidRDefault="00883A1F" w:rsidP="004B7815">
            <w:pPr>
              <w:pStyle w:val="TablecellCENTER"/>
              <w:keepLines/>
              <w:jc w:val="left"/>
              <w:rPr>
                <w:noProof/>
              </w:rPr>
            </w:pPr>
          </w:p>
        </w:tc>
        <w:tc>
          <w:tcPr>
            <w:tcW w:w="1418"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883A1F" w:rsidRPr="00AC3540" w:rsidRDefault="00883A1F" w:rsidP="004B7815">
            <w:pPr>
              <w:pStyle w:val="TablecellLEFT"/>
              <w:keepLines/>
              <w:rPr>
                <w:noProof/>
              </w:rPr>
            </w:pPr>
            <w:r w:rsidRPr="00AC3540">
              <w:rPr>
                <w:noProof/>
              </w:rPr>
              <w:t>TC[22,2]</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883A1F" w:rsidRPr="00AC3540" w:rsidRDefault="00883A1F" w:rsidP="004B7815">
            <w:pPr>
              <w:pStyle w:val="TablecellLEFT"/>
              <w:keepLines/>
              <w:rPr>
                <w:noProof/>
              </w:rPr>
            </w:pPr>
            <w:r w:rsidRPr="00AC3540">
              <w:rPr>
                <w:noProof/>
              </w:rPr>
              <w:t>disable the position-based schedule execution function</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83A1F" w:rsidRPr="00AC3540" w:rsidRDefault="0010430E" w:rsidP="004B7815">
            <w:pPr>
              <w:pStyle w:val="TablecellLEFT"/>
              <w:keepLines/>
              <w:jc w:val="center"/>
              <w:rPr>
                <w:noProof/>
              </w:rPr>
            </w:pPr>
            <w:r w:rsidRPr="00AC3540">
              <w:rPr>
                <w:noProof/>
              </w:rPr>
              <w:t>minimum</w:t>
            </w:r>
          </w:p>
        </w:tc>
      </w:tr>
      <w:tr w:rsidR="00883A1F" w:rsidRPr="00AC3540" w:rsidTr="004B7815">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83A1F" w:rsidRPr="00AC3540" w:rsidRDefault="00883A1F" w:rsidP="004B7815">
            <w:pPr>
              <w:pStyle w:val="TablecellCENTER"/>
              <w:keepLines/>
              <w:rPr>
                <w:noProof/>
              </w:rPr>
            </w:pPr>
            <w:r w:rsidRPr="00AC3540">
              <w:rPr>
                <w:noProof/>
              </w:rPr>
              <w:fldChar w:fldCharType="begin"/>
            </w:r>
            <w:r w:rsidRPr="00AC3540">
              <w:rPr>
                <w:noProof/>
              </w:rPr>
              <w:instrText xml:space="preserve"> REF TC_022_028_SYS \n \h  \* MERGEFORMAT </w:instrText>
            </w:r>
            <w:r w:rsidRPr="00AC3540">
              <w:rPr>
                <w:noProof/>
              </w:rPr>
            </w:r>
            <w:r w:rsidRPr="00AC3540">
              <w:rPr>
                <w:noProof/>
              </w:rPr>
              <w:fldChar w:fldCharType="separate"/>
            </w:r>
            <w:r w:rsidR="008A478B">
              <w:rPr>
                <w:noProof/>
              </w:rPr>
              <w:t>6.22.6.4</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83A1F" w:rsidRPr="00AC3540" w:rsidRDefault="00883A1F" w:rsidP="004B7815">
            <w:pPr>
              <w:pStyle w:val="TablecellCENTER"/>
              <w:keepLines/>
              <w:rPr>
                <w:noProof/>
              </w:rPr>
            </w:pPr>
            <w:r w:rsidRPr="00AC3540">
              <w:rPr>
                <w:noProof/>
              </w:rPr>
              <w:fldChar w:fldCharType="begin"/>
            </w:r>
            <w:r w:rsidRPr="00AC3540">
              <w:rPr>
                <w:noProof/>
              </w:rPr>
              <w:instrText xml:space="preserve"> REF TC_022_028_IF \n \h  \* MERGEFORMAT </w:instrText>
            </w:r>
            <w:r w:rsidRPr="00AC3540">
              <w:rPr>
                <w:noProof/>
              </w:rPr>
            </w:r>
            <w:r w:rsidRPr="00AC3540">
              <w:rPr>
                <w:noProof/>
              </w:rPr>
              <w:fldChar w:fldCharType="separate"/>
            </w:r>
            <w:r w:rsidR="008A478B">
              <w:rPr>
                <w:noProof/>
              </w:rPr>
              <w:t>8.22.2.28</w:t>
            </w:r>
            <w:r w:rsidRPr="00AC3540">
              <w:rPr>
                <w:noProof/>
              </w:rPr>
              <w:fldChar w:fldCharType="end"/>
            </w:r>
          </w:p>
        </w:tc>
        <w:tc>
          <w:tcPr>
            <w:tcW w:w="1560" w:type="dxa"/>
            <w:gridSpan w:val="3"/>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883A1F" w:rsidRPr="00AC3540" w:rsidRDefault="00883A1F" w:rsidP="004B7815">
            <w:pPr>
              <w:pStyle w:val="TablecellLEFT"/>
              <w:keepLines/>
              <w:rPr>
                <w:noProof/>
              </w:rPr>
            </w:pPr>
            <w:r w:rsidRPr="00AC3540">
              <w:rPr>
                <w:noProof/>
              </w:rPr>
              <w:t>TC[22,28]</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883A1F" w:rsidRPr="00AC3540" w:rsidRDefault="00883A1F" w:rsidP="004B7815">
            <w:pPr>
              <w:pStyle w:val="TablecellLEFT"/>
              <w:keepLines/>
              <w:rPr>
                <w:noProof/>
              </w:rPr>
            </w:pPr>
            <w:r w:rsidRPr="00AC3540">
              <w:rPr>
                <w:noProof/>
              </w:rPr>
              <w:t>set the orbit number</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83A1F" w:rsidRPr="00AC3540" w:rsidRDefault="00CC0402" w:rsidP="004B7815">
            <w:pPr>
              <w:pStyle w:val="TablecellLEFT"/>
              <w:keepLines/>
              <w:jc w:val="center"/>
              <w:rPr>
                <w:noProof/>
              </w:rPr>
            </w:pPr>
            <w:r w:rsidRPr="00AC3540">
              <w:rPr>
                <w:noProof/>
              </w:rPr>
              <w:t>by declaration</w:t>
            </w:r>
          </w:p>
        </w:tc>
      </w:tr>
      <w:tr w:rsidR="00883A1F" w:rsidRPr="00AC3540" w:rsidTr="004B7815">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83A1F" w:rsidRPr="00AC3540" w:rsidRDefault="00883A1F" w:rsidP="004B7815">
            <w:pPr>
              <w:pStyle w:val="TablecellCENTER"/>
              <w:keepLines/>
              <w:rPr>
                <w:noProof/>
              </w:rPr>
            </w:pPr>
            <w:r w:rsidRPr="00AC3540">
              <w:rPr>
                <w:noProof/>
              </w:rPr>
              <w:fldChar w:fldCharType="begin"/>
            </w:r>
            <w:r w:rsidRPr="00AC3540">
              <w:rPr>
                <w:noProof/>
              </w:rPr>
              <w:instrText xml:space="preserve"> REF TC_022_003_SYS \n \h  \* MERGEFORMAT </w:instrText>
            </w:r>
            <w:r w:rsidRPr="00AC3540">
              <w:rPr>
                <w:noProof/>
              </w:rPr>
            </w:r>
            <w:r w:rsidRPr="00AC3540">
              <w:rPr>
                <w:noProof/>
              </w:rPr>
              <w:fldChar w:fldCharType="separate"/>
            </w:r>
            <w:r w:rsidR="008A478B">
              <w:rPr>
                <w:noProof/>
              </w:rPr>
              <w:t>6.22.6.5</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83A1F" w:rsidRPr="00AC3540" w:rsidRDefault="00883A1F" w:rsidP="004B7815">
            <w:pPr>
              <w:pStyle w:val="TablecellCENTER"/>
              <w:keepLines/>
              <w:rPr>
                <w:noProof/>
              </w:rPr>
            </w:pPr>
            <w:r w:rsidRPr="00AC3540">
              <w:rPr>
                <w:noProof/>
              </w:rPr>
              <w:fldChar w:fldCharType="begin"/>
            </w:r>
            <w:r w:rsidRPr="00AC3540">
              <w:rPr>
                <w:noProof/>
              </w:rPr>
              <w:instrText xml:space="preserve"> REF TC_022_003_IF \n \h  \* MERGEFORMAT </w:instrText>
            </w:r>
            <w:r w:rsidRPr="00AC3540">
              <w:rPr>
                <w:noProof/>
              </w:rPr>
            </w:r>
            <w:r w:rsidRPr="00AC3540">
              <w:rPr>
                <w:noProof/>
              </w:rPr>
              <w:fldChar w:fldCharType="separate"/>
            </w:r>
            <w:r w:rsidR="008A478B">
              <w:rPr>
                <w:noProof/>
              </w:rPr>
              <w:t>8.22.2.3</w:t>
            </w:r>
            <w:r w:rsidRPr="00AC3540">
              <w:rPr>
                <w:noProof/>
              </w:rPr>
              <w:fldChar w:fldCharType="end"/>
            </w:r>
          </w:p>
        </w:tc>
        <w:tc>
          <w:tcPr>
            <w:tcW w:w="1560" w:type="dxa"/>
            <w:gridSpan w:val="3"/>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883A1F" w:rsidRPr="00AC3540" w:rsidRDefault="00883A1F" w:rsidP="004B7815">
            <w:pPr>
              <w:pStyle w:val="TablecellLEFT"/>
              <w:keepLines/>
              <w:rPr>
                <w:noProof/>
              </w:rPr>
            </w:pPr>
            <w:r w:rsidRPr="00AC3540">
              <w:rPr>
                <w:noProof/>
              </w:rPr>
              <w:t>TC[22,3]</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883A1F" w:rsidRPr="00AC3540" w:rsidRDefault="00883A1F" w:rsidP="004B7815">
            <w:pPr>
              <w:pStyle w:val="TablecellLEFT"/>
              <w:keepLines/>
              <w:rPr>
                <w:noProof/>
              </w:rPr>
            </w:pPr>
            <w:r w:rsidRPr="00AC3540">
              <w:rPr>
                <w:noProof/>
              </w:rPr>
              <w:t>reset the position-based schedule</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83A1F" w:rsidRPr="00AC3540" w:rsidRDefault="00CC0402" w:rsidP="004B7815">
            <w:pPr>
              <w:pStyle w:val="TablecellLEFT"/>
              <w:keepLines/>
              <w:jc w:val="center"/>
              <w:rPr>
                <w:noProof/>
              </w:rPr>
            </w:pPr>
            <w:r w:rsidRPr="00AC3540">
              <w:rPr>
                <w:noProof/>
              </w:rPr>
              <w:t>minimum</w:t>
            </w:r>
          </w:p>
        </w:tc>
      </w:tr>
      <w:tr w:rsidR="00883A1F" w:rsidRPr="00AC3540" w:rsidTr="004B7815">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83A1F" w:rsidRPr="00AC3540" w:rsidRDefault="00883A1F" w:rsidP="004B7815">
            <w:pPr>
              <w:pStyle w:val="TablecellCENTER"/>
              <w:keepLines/>
              <w:rPr>
                <w:noProof/>
              </w:rPr>
            </w:pPr>
            <w:r w:rsidRPr="00AC3540">
              <w:rPr>
                <w:noProof/>
              </w:rPr>
              <w:fldChar w:fldCharType="begin"/>
            </w:r>
            <w:r w:rsidRPr="00AC3540">
              <w:rPr>
                <w:noProof/>
              </w:rPr>
              <w:instrText xml:space="preserve"> REF TC_022_004_SYS \n \h  \* MERGEFORMAT </w:instrText>
            </w:r>
            <w:r w:rsidRPr="00AC3540">
              <w:rPr>
                <w:noProof/>
              </w:rPr>
            </w:r>
            <w:r w:rsidRPr="00AC3540">
              <w:rPr>
                <w:noProof/>
              </w:rPr>
              <w:fldChar w:fldCharType="separate"/>
            </w:r>
            <w:r w:rsidR="008A478B">
              <w:rPr>
                <w:noProof/>
              </w:rPr>
              <w:t>6.22.6.6</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83A1F" w:rsidRPr="00AC3540" w:rsidRDefault="00883A1F" w:rsidP="004B7815">
            <w:pPr>
              <w:pStyle w:val="TablecellCENTER"/>
              <w:keepLines/>
              <w:rPr>
                <w:noProof/>
              </w:rPr>
            </w:pPr>
            <w:r w:rsidRPr="00AC3540">
              <w:rPr>
                <w:noProof/>
              </w:rPr>
              <w:fldChar w:fldCharType="begin"/>
            </w:r>
            <w:r w:rsidRPr="00AC3540">
              <w:rPr>
                <w:noProof/>
              </w:rPr>
              <w:instrText xml:space="preserve"> REF TC_022_004_IF \n \h  \* MERGEFORMAT </w:instrText>
            </w:r>
            <w:r w:rsidRPr="00AC3540">
              <w:rPr>
                <w:noProof/>
              </w:rPr>
            </w:r>
            <w:r w:rsidRPr="00AC3540">
              <w:rPr>
                <w:noProof/>
              </w:rPr>
              <w:fldChar w:fldCharType="separate"/>
            </w:r>
            <w:r w:rsidR="008A478B">
              <w:rPr>
                <w:noProof/>
              </w:rPr>
              <w:t>8.22.2.4</w:t>
            </w:r>
            <w:r w:rsidRPr="00AC3540">
              <w:rPr>
                <w:noProof/>
              </w:rPr>
              <w:fldChar w:fldCharType="end"/>
            </w:r>
          </w:p>
        </w:tc>
        <w:tc>
          <w:tcPr>
            <w:tcW w:w="1560" w:type="dxa"/>
            <w:gridSpan w:val="3"/>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883A1F" w:rsidRPr="00AC3540" w:rsidRDefault="00883A1F" w:rsidP="004B7815">
            <w:pPr>
              <w:pStyle w:val="TablecellLEFT"/>
              <w:keepLines/>
              <w:rPr>
                <w:noProof/>
              </w:rPr>
            </w:pPr>
            <w:r w:rsidRPr="00AC3540">
              <w:rPr>
                <w:noProof/>
              </w:rPr>
              <w:t>TC[22,4]</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883A1F" w:rsidRPr="00AC3540" w:rsidRDefault="00883A1F" w:rsidP="004B7815">
            <w:pPr>
              <w:pStyle w:val="TablecellLEFT"/>
              <w:keepLines/>
              <w:rPr>
                <w:noProof/>
              </w:rPr>
            </w:pPr>
            <w:r w:rsidRPr="00AC3540">
              <w:rPr>
                <w:noProof/>
              </w:rPr>
              <w:t>insert activities into the position-based schedule</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83A1F" w:rsidRPr="00AC3540" w:rsidRDefault="00CC0402" w:rsidP="004B7815">
            <w:pPr>
              <w:pStyle w:val="TablecellLEFT"/>
              <w:keepLines/>
              <w:jc w:val="center"/>
              <w:rPr>
                <w:noProof/>
              </w:rPr>
            </w:pPr>
            <w:r w:rsidRPr="00AC3540">
              <w:rPr>
                <w:noProof/>
              </w:rPr>
              <w:t>minimum</w:t>
            </w:r>
          </w:p>
        </w:tc>
      </w:tr>
      <w:tr w:rsidR="00883A1F" w:rsidRPr="00AC3540" w:rsidTr="004B7815">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83A1F" w:rsidRPr="00AC3540" w:rsidRDefault="00883A1F" w:rsidP="004B7815">
            <w:pPr>
              <w:pStyle w:val="TablecellCENTER"/>
              <w:keepLines/>
              <w:rPr>
                <w:noProof/>
              </w:rPr>
            </w:pPr>
            <w:r w:rsidRPr="00AC3540">
              <w:rPr>
                <w:noProof/>
              </w:rPr>
              <w:fldChar w:fldCharType="begin"/>
            </w:r>
            <w:r w:rsidRPr="00AC3540">
              <w:rPr>
                <w:noProof/>
              </w:rPr>
              <w:instrText xml:space="preserve"> REF TC_022_020_SYS \n \h  \* MERGEFORMAT </w:instrText>
            </w:r>
            <w:r w:rsidRPr="00AC3540">
              <w:rPr>
                <w:noProof/>
              </w:rPr>
            </w:r>
            <w:r w:rsidRPr="00AC3540">
              <w:rPr>
                <w:noProof/>
              </w:rPr>
              <w:fldChar w:fldCharType="separate"/>
            </w:r>
            <w:r w:rsidR="008A478B">
              <w:rPr>
                <w:noProof/>
              </w:rPr>
              <w:t>6.22.7.2.1</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83A1F" w:rsidRPr="00AC3540" w:rsidRDefault="00883A1F" w:rsidP="004B7815">
            <w:pPr>
              <w:pStyle w:val="TablecellCENTER"/>
              <w:keepLines/>
              <w:rPr>
                <w:noProof/>
              </w:rPr>
            </w:pPr>
            <w:r w:rsidRPr="00AC3540">
              <w:rPr>
                <w:noProof/>
              </w:rPr>
              <w:fldChar w:fldCharType="begin"/>
            </w:r>
            <w:r w:rsidRPr="00AC3540">
              <w:rPr>
                <w:noProof/>
              </w:rPr>
              <w:instrText xml:space="preserve"> REF TC_022_020_IF \n \h  \* MERGEFORMAT </w:instrText>
            </w:r>
            <w:r w:rsidRPr="00AC3540">
              <w:rPr>
                <w:noProof/>
              </w:rPr>
            </w:r>
            <w:r w:rsidRPr="00AC3540">
              <w:rPr>
                <w:noProof/>
              </w:rPr>
              <w:fldChar w:fldCharType="separate"/>
            </w:r>
            <w:r w:rsidR="008A478B">
              <w:rPr>
                <w:noProof/>
              </w:rPr>
              <w:t>8.22.2.20</w:t>
            </w:r>
            <w:r w:rsidRPr="00AC3540">
              <w:rPr>
                <w:noProof/>
              </w:rPr>
              <w:fldChar w:fldCharType="end"/>
            </w:r>
          </w:p>
        </w:tc>
        <w:tc>
          <w:tcPr>
            <w:tcW w:w="1560" w:type="dxa"/>
            <w:gridSpan w:val="3"/>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883A1F" w:rsidRPr="00AC3540" w:rsidRDefault="00883A1F" w:rsidP="004B7815">
            <w:pPr>
              <w:pStyle w:val="TablecellLEFT"/>
              <w:keepLines/>
              <w:rPr>
                <w:noProof/>
              </w:rPr>
            </w:pPr>
            <w:r w:rsidRPr="00AC3540">
              <w:rPr>
                <w:noProof/>
              </w:rPr>
              <w:t>TC[22,20]</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883A1F" w:rsidRPr="00AC3540" w:rsidRDefault="00883A1F" w:rsidP="004B7815">
            <w:pPr>
              <w:pStyle w:val="TablecellLEFT"/>
              <w:keepLines/>
              <w:rPr>
                <w:noProof/>
              </w:rPr>
            </w:pPr>
            <w:r w:rsidRPr="00AC3540">
              <w:rPr>
                <w:noProof/>
              </w:rPr>
              <w:t>enable position-based sub-schedules</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83A1F" w:rsidRPr="00AC3540" w:rsidRDefault="00CC0402" w:rsidP="004B7815">
            <w:pPr>
              <w:pStyle w:val="TablecellLEFT"/>
              <w:keepLines/>
              <w:jc w:val="center"/>
              <w:rPr>
                <w:noProof/>
              </w:rPr>
            </w:pPr>
            <w:r w:rsidRPr="00AC3540">
              <w:rPr>
                <w:noProof/>
              </w:rPr>
              <w:t>by declaration</w:t>
            </w:r>
          </w:p>
        </w:tc>
      </w:tr>
      <w:tr w:rsidR="00883A1F" w:rsidRPr="00AC3540" w:rsidTr="004F69DE">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83A1F" w:rsidRPr="00AC3540" w:rsidRDefault="00883A1F" w:rsidP="004B7815">
            <w:pPr>
              <w:pStyle w:val="TablecellCENTER"/>
              <w:keepLines/>
              <w:rPr>
                <w:noProof/>
              </w:rPr>
            </w:pPr>
            <w:r w:rsidRPr="00AC3540">
              <w:rPr>
                <w:noProof/>
              </w:rPr>
              <w:fldChar w:fldCharType="begin"/>
            </w:r>
            <w:r w:rsidRPr="00AC3540">
              <w:rPr>
                <w:noProof/>
              </w:rPr>
              <w:instrText xml:space="preserve"> REF TC_022_021_SYS \n \h  \* MERGEFORMAT </w:instrText>
            </w:r>
            <w:r w:rsidRPr="00AC3540">
              <w:rPr>
                <w:noProof/>
              </w:rPr>
            </w:r>
            <w:r w:rsidRPr="00AC3540">
              <w:rPr>
                <w:noProof/>
              </w:rPr>
              <w:fldChar w:fldCharType="separate"/>
            </w:r>
            <w:r w:rsidR="008A478B">
              <w:rPr>
                <w:noProof/>
              </w:rPr>
              <w:t>6.22.7.2.2</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83A1F" w:rsidRPr="00AC3540" w:rsidRDefault="00883A1F" w:rsidP="004B7815">
            <w:pPr>
              <w:pStyle w:val="TablecellCENTER"/>
              <w:keepLines/>
              <w:rPr>
                <w:noProof/>
              </w:rPr>
            </w:pPr>
            <w:r w:rsidRPr="00AC3540">
              <w:rPr>
                <w:noProof/>
              </w:rPr>
              <w:fldChar w:fldCharType="begin"/>
            </w:r>
            <w:r w:rsidRPr="00AC3540">
              <w:rPr>
                <w:noProof/>
              </w:rPr>
              <w:instrText xml:space="preserve"> REF TC_022_021_IF \n \h  \* MERGEFORMAT </w:instrText>
            </w:r>
            <w:r w:rsidRPr="00AC3540">
              <w:rPr>
                <w:noProof/>
              </w:rPr>
            </w:r>
            <w:r w:rsidRPr="00AC3540">
              <w:rPr>
                <w:noProof/>
              </w:rPr>
              <w:fldChar w:fldCharType="separate"/>
            </w:r>
            <w:r w:rsidR="008A478B">
              <w:rPr>
                <w:noProof/>
              </w:rPr>
              <w:t>8.22.2.21</w:t>
            </w:r>
            <w:r w:rsidRPr="00AC3540">
              <w:rPr>
                <w:noProof/>
              </w:rPr>
              <w:fldChar w:fldCharType="end"/>
            </w: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83A1F" w:rsidRPr="00AC3540" w:rsidRDefault="00883A1F" w:rsidP="004B7815">
            <w:pPr>
              <w:pStyle w:val="TablecellCENTER"/>
              <w:keepLines/>
              <w:jc w:val="left"/>
              <w:rPr>
                <w:noProof/>
              </w:rPr>
            </w:pPr>
          </w:p>
        </w:tc>
        <w:tc>
          <w:tcPr>
            <w:tcW w:w="1418"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883A1F" w:rsidRPr="00AC3540" w:rsidRDefault="00883A1F" w:rsidP="004B7815">
            <w:pPr>
              <w:pStyle w:val="TablecellLEFT"/>
              <w:keepLines/>
              <w:rPr>
                <w:noProof/>
              </w:rPr>
            </w:pPr>
            <w:r w:rsidRPr="00AC3540">
              <w:rPr>
                <w:noProof/>
              </w:rPr>
              <w:t>TC[22,21]</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883A1F" w:rsidRPr="00AC3540" w:rsidRDefault="00883A1F" w:rsidP="004B7815">
            <w:pPr>
              <w:pStyle w:val="TablecellLEFT"/>
              <w:keepLines/>
              <w:rPr>
                <w:noProof/>
              </w:rPr>
            </w:pPr>
            <w:r w:rsidRPr="00AC3540">
              <w:rPr>
                <w:noProof/>
              </w:rPr>
              <w:t>disable position-based sub-schedules</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83A1F" w:rsidRPr="00AC3540" w:rsidRDefault="00883A1F" w:rsidP="004B7815">
            <w:pPr>
              <w:pStyle w:val="TablecellLEFT"/>
              <w:keepLines/>
              <w:jc w:val="center"/>
              <w:rPr>
                <w:noProof/>
              </w:rPr>
            </w:pPr>
            <w:r w:rsidRPr="00AC3540">
              <w:rPr>
                <w:noProof/>
              </w:rPr>
              <w:t>implied by TC[22,20]</w:t>
            </w:r>
          </w:p>
        </w:tc>
      </w:tr>
      <w:tr w:rsidR="00883A1F" w:rsidRPr="00AC3540" w:rsidTr="004B7815">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83A1F" w:rsidRPr="00AC3540" w:rsidRDefault="00883A1F" w:rsidP="004B7815">
            <w:pPr>
              <w:pStyle w:val="TablecellCENTER"/>
              <w:keepLines/>
              <w:rPr>
                <w:noProof/>
              </w:rPr>
            </w:pPr>
            <w:r w:rsidRPr="00AC3540">
              <w:rPr>
                <w:noProof/>
              </w:rPr>
              <w:fldChar w:fldCharType="begin"/>
            </w:r>
            <w:r w:rsidRPr="00AC3540">
              <w:rPr>
                <w:noProof/>
              </w:rPr>
              <w:instrText xml:space="preserve"> REF TC_022_018_SYS \n \h  \* MERGEFORMAT </w:instrText>
            </w:r>
            <w:r w:rsidRPr="00AC3540">
              <w:rPr>
                <w:noProof/>
              </w:rPr>
            </w:r>
            <w:r w:rsidRPr="00AC3540">
              <w:rPr>
                <w:noProof/>
              </w:rPr>
              <w:fldChar w:fldCharType="separate"/>
            </w:r>
            <w:r w:rsidR="008A478B">
              <w:rPr>
                <w:noProof/>
              </w:rPr>
              <w:t>6.22.7.2.3</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83A1F" w:rsidRPr="00AC3540" w:rsidRDefault="00883A1F" w:rsidP="004B7815">
            <w:pPr>
              <w:pStyle w:val="TablecellCENTER"/>
              <w:keepLines/>
              <w:rPr>
                <w:noProof/>
              </w:rPr>
            </w:pPr>
            <w:r w:rsidRPr="00AC3540">
              <w:rPr>
                <w:noProof/>
              </w:rPr>
              <w:fldChar w:fldCharType="begin"/>
            </w:r>
            <w:r w:rsidRPr="00AC3540">
              <w:rPr>
                <w:noProof/>
              </w:rPr>
              <w:instrText xml:space="preserve"> REF TC_022_018_IF \n \h  \* MERGEFORMAT </w:instrText>
            </w:r>
            <w:r w:rsidRPr="00AC3540">
              <w:rPr>
                <w:noProof/>
              </w:rPr>
            </w:r>
            <w:r w:rsidRPr="00AC3540">
              <w:rPr>
                <w:noProof/>
              </w:rPr>
              <w:fldChar w:fldCharType="separate"/>
            </w:r>
            <w:r w:rsidR="008A478B">
              <w:rPr>
                <w:noProof/>
              </w:rPr>
              <w:t>8.22.2.18</w:t>
            </w:r>
            <w:r w:rsidRPr="00AC3540">
              <w:rPr>
                <w:noProof/>
              </w:rPr>
              <w:fldChar w:fldCharType="end"/>
            </w:r>
          </w:p>
        </w:tc>
        <w:tc>
          <w:tcPr>
            <w:tcW w:w="1560" w:type="dxa"/>
            <w:gridSpan w:val="3"/>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883A1F" w:rsidRPr="00AC3540" w:rsidRDefault="00883A1F" w:rsidP="004B7815">
            <w:pPr>
              <w:pStyle w:val="TablecellLEFT"/>
              <w:keepLines/>
              <w:rPr>
                <w:noProof/>
              </w:rPr>
            </w:pPr>
            <w:r w:rsidRPr="00AC3540">
              <w:rPr>
                <w:noProof/>
              </w:rPr>
              <w:t>TC[22,18]</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883A1F" w:rsidRPr="00AC3540" w:rsidRDefault="00883A1F" w:rsidP="004B7815">
            <w:pPr>
              <w:pStyle w:val="TablecellLEFT"/>
              <w:keepLines/>
              <w:rPr>
                <w:noProof/>
              </w:rPr>
            </w:pPr>
            <w:r w:rsidRPr="00AC3540">
              <w:rPr>
                <w:noProof/>
              </w:rPr>
              <w:t>report the status of each position-based sub-schedule</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83A1F" w:rsidRPr="00AC3540" w:rsidRDefault="002D710A" w:rsidP="004B7815">
            <w:pPr>
              <w:pStyle w:val="TablecellLEFT"/>
              <w:keepLines/>
              <w:jc w:val="center"/>
              <w:rPr>
                <w:noProof/>
              </w:rPr>
            </w:pPr>
            <w:r w:rsidRPr="00AC3540">
              <w:rPr>
                <w:noProof/>
              </w:rPr>
              <w:t>by declaration</w:t>
            </w:r>
          </w:p>
        </w:tc>
      </w:tr>
      <w:tr w:rsidR="00883A1F" w:rsidRPr="00AC3540" w:rsidTr="004F69DE">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83A1F" w:rsidRPr="00AC3540" w:rsidRDefault="00883A1F" w:rsidP="004B7815">
            <w:pPr>
              <w:pStyle w:val="TablecellCENTER"/>
              <w:keepLines/>
              <w:rPr>
                <w:noProof/>
              </w:rPr>
            </w:pPr>
            <w:r w:rsidRPr="00AC3540">
              <w:rPr>
                <w:noProof/>
              </w:rPr>
              <w:fldChar w:fldCharType="begin"/>
            </w:r>
            <w:r w:rsidRPr="00AC3540">
              <w:rPr>
                <w:noProof/>
              </w:rPr>
              <w:instrText xml:space="preserve"> REF TM_022_019_SYS \n \h  \* MERGEFORMAT </w:instrText>
            </w:r>
            <w:r w:rsidRPr="00AC3540">
              <w:rPr>
                <w:noProof/>
              </w:rPr>
            </w:r>
            <w:r w:rsidRPr="00AC3540">
              <w:rPr>
                <w:noProof/>
              </w:rPr>
              <w:fldChar w:fldCharType="separate"/>
            </w:r>
            <w:r w:rsidR="008A478B">
              <w:rPr>
                <w:noProof/>
              </w:rPr>
              <w:t>6.22.7.2.3</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83A1F" w:rsidRPr="00AC3540" w:rsidRDefault="00883A1F" w:rsidP="004B7815">
            <w:pPr>
              <w:pStyle w:val="TablecellCENTER"/>
              <w:keepLines/>
              <w:rPr>
                <w:noProof/>
              </w:rPr>
            </w:pPr>
            <w:r w:rsidRPr="00AC3540">
              <w:rPr>
                <w:noProof/>
              </w:rPr>
              <w:fldChar w:fldCharType="begin"/>
            </w:r>
            <w:r w:rsidRPr="00AC3540">
              <w:rPr>
                <w:noProof/>
              </w:rPr>
              <w:instrText xml:space="preserve"> REF TM_022_019_IF \n \h  \* MERGEFORMAT </w:instrText>
            </w:r>
            <w:r w:rsidRPr="00AC3540">
              <w:rPr>
                <w:noProof/>
              </w:rPr>
            </w:r>
            <w:r w:rsidRPr="00AC3540">
              <w:rPr>
                <w:noProof/>
              </w:rPr>
              <w:fldChar w:fldCharType="separate"/>
            </w:r>
            <w:r w:rsidR="008A478B">
              <w:rPr>
                <w:noProof/>
              </w:rPr>
              <w:t>8.22.2.19</w:t>
            </w:r>
            <w:r w:rsidRPr="00AC3540">
              <w:rPr>
                <w:noProof/>
              </w:rPr>
              <w:fldChar w:fldCharType="end"/>
            </w: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83A1F" w:rsidRPr="00AC3540" w:rsidRDefault="00883A1F" w:rsidP="004B7815">
            <w:pPr>
              <w:pStyle w:val="TablecellCENTER"/>
              <w:keepLines/>
              <w:jc w:val="left"/>
              <w:rPr>
                <w:noProof/>
              </w:rPr>
            </w:pPr>
          </w:p>
        </w:tc>
        <w:tc>
          <w:tcPr>
            <w:tcW w:w="1418"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883A1F" w:rsidRPr="00AC3540" w:rsidRDefault="00883A1F" w:rsidP="004B7815">
            <w:pPr>
              <w:pStyle w:val="TablecellLEFT"/>
              <w:keepLines/>
              <w:rPr>
                <w:noProof/>
              </w:rPr>
            </w:pPr>
            <w:r w:rsidRPr="00AC3540">
              <w:rPr>
                <w:noProof/>
              </w:rPr>
              <w:t>TM[22,19]</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883A1F" w:rsidRPr="00AC3540" w:rsidRDefault="00883A1F" w:rsidP="004B7815">
            <w:pPr>
              <w:pStyle w:val="TablecellLEFT"/>
              <w:keepLines/>
              <w:rPr>
                <w:noProof/>
              </w:rPr>
            </w:pPr>
            <w:r w:rsidRPr="00AC3540">
              <w:rPr>
                <w:noProof/>
              </w:rPr>
              <w:t>position-based sub-schedule status report</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83A1F" w:rsidRPr="00AC3540" w:rsidRDefault="00883A1F" w:rsidP="004B7815">
            <w:pPr>
              <w:pStyle w:val="TablecellLEFT"/>
              <w:keepLines/>
              <w:jc w:val="center"/>
              <w:rPr>
                <w:noProof/>
              </w:rPr>
            </w:pPr>
            <w:r w:rsidRPr="00AC3540">
              <w:rPr>
                <w:noProof/>
              </w:rPr>
              <w:t>TC[22,18]</w:t>
            </w:r>
            <w:r w:rsidR="00072BEC" w:rsidRPr="00AC3540">
              <w:rPr>
                <w:noProof/>
              </w:rPr>
              <w:t xml:space="preserve"> response</w:t>
            </w:r>
          </w:p>
        </w:tc>
      </w:tr>
      <w:tr w:rsidR="00883A1F" w:rsidRPr="00AC3540" w:rsidTr="004B7815">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83A1F" w:rsidRPr="00AC3540" w:rsidRDefault="00883A1F" w:rsidP="004B7815">
            <w:pPr>
              <w:pStyle w:val="TablecellCENTER"/>
              <w:keepLines/>
              <w:rPr>
                <w:noProof/>
              </w:rPr>
            </w:pPr>
            <w:r w:rsidRPr="00AC3540">
              <w:rPr>
                <w:noProof/>
              </w:rPr>
              <w:fldChar w:fldCharType="begin"/>
            </w:r>
            <w:r w:rsidRPr="00AC3540">
              <w:rPr>
                <w:noProof/>
              </w:rPr>
              <w:instrText xml:space="preserve"> REF TC_022_022_SYS \n \h  \* MERGEFORMAT </w:instrText>
            </w:r>
            <w:r w:rsidRPr="00AC3540">
              <w:rPr>
                <w:noProof/>
              </w:rPr>
            </w:r>
            <w:r w:rsidRPr="00AC3540">
              <w:rPr>
                <w:noProof/>
              </w:rPr>
              <w:fldChar w:fldCharType="separate"/>
            </w:r>
            <w:r w:rsidR="008A478B">
              <w:rPr>
                <w:noProof/>
              </w:rPr>
              <w:t>6.22.8.2.1</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83A1F" w:rsidRPr="00AC3540" w:rsidRDefault="00883A1F" w:rsidP="004B7815">
            <w:pPr>
              <w:pStyle w:val="TablecellCENTER"/>
              <w:keepLines/>
              <w:rPr>
                <w:noProof/>
              </w:rPr>
            </w:pPr>
            <w:r w:rsidRPr="00AC3540">
              <w:rPr>
                <w:noProof/>
              </w:rPr>
              <w:fldChar w:fldCharType="begin"/>
            </w:r>
            <w:r w:rsidRPr="00AC3540">
              <w:rPr>
                <w:noProof/>
              </w:rPr>
              <w:instrText xml:space="preserve"> REF TC_022_022_IF \n \h  \* MERGEFORMAT </w:instrText>
            </w:r>
            <w:r w:rsidRPr="00AC3540">
              <w:rPr>
                <w:noProof/>
              </w:rPr>
            </w:r>
            <w:r w:rsidRPr="00AC3540">
              <w:rPr>
                <w:noProof/>
              </w:rPr>
              <w:fldChar w:fldCharType="separate"/>
            </w:r>
            <w:r w:rsidR="008A478B">
              <w:rPr>
                <w:noProof/>
              </w:rPr>
              <w:t>8.22.2.22</w:t>
            </w:r>
            <w:r w:rsidRPr="00AC3540">
              <w:rPr>
                <w:noProof/>
              </w:rPr>
              <w:fldChar w:fldCharType="end"/>
            </w:r>
          </w:p>
        </w:tc>
        <w:tc>
          <w:tcPr>
            <w:tcW w:w="1560" w:type="dxa"/>
            <w:gridSpan w:val="3"/>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883A1F" w:rsidRPr="00AC3540" w:rsidRDefault="00883A1F" w:rsidP="004B7815">
            <w:pPr>
              <w:pStyle w:val="TablecellLEFT"/>
              <w:keepLines/>
              <w:rPr>
                <w:noProof/>
              </w:rPr>
            </w:pPr>
            <w:r w:rsidRPr="00AC3540">
              <w:rPr>
                <w:noProof/>
              </w:rPr>
              <w:t>TC[22,22]</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883A1F" w:rsidRPr="00AC3540" w:rsidRDefault="00883A1F" w:rsidP="004B7815">
            <w:pPr>
              <w:pStyle w:val="TablecellLEFT"/>
              <w:keepLines/>
              <w:rPr>
                <w:noProof/>
              </w:rPr>
            </w:pPr>
            <w:r w:rsidRPr="00AC3540">
              <w:rPr>
                <w:noProof/>
              </w:rPr>
              <w:t>create position-based scheduling groups</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83A1F" w:rsidRPr="00AC3540" w:rsidRDefault="002D710A" w:rsidP="004B7815">
            <w:pPr>
              <w:pStyle w:val="TablecellLEFT"/>
              <w:keepLines/>
              <w:jc w:val="center"/>
              <w:rPr>
                <w:noProof/>
              </w:rPr>
            </w:pPr>
            <w:r w:rsidRPr="00AC3540">
              <w:rPr>
                <w:noProof/>
              </w:rPr>
              <w:t>by declaration</w:t>
            </w:r>
          </w:p>
        </w:tc>
      </w:tr>
      <w:tr w:rsidR="00883A1F" w:rsidRPr="00AC3540" w:rsidTr="004F69DE">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83A1F" w:rsidRPr="00AC3540" w:rsidRDefault="00883A1F" w:rsidP="004B7815">
            <w:pPr>
              <w:pStyle w:val="TablecellCENTER"/>
              <w:keepLines/>
              <w:rPr>
                <w:noProof/>
              </w:rPr>
            </w:pPr>
            <w:r w:rsidRPr="00AC3540">
              <w:rPr>
                <w:noProof/>
              </w:rPr>
              <w:fldChar w:fldCharType="begin"/>
            </w:r>
            <w:r w:rsidRPr="00AC3540">
              <w:rPr>
                <w:noProof/>
              </w:rPr>
              <w:instrText xml:space="preserve"> REF TC_022_023_SYS \n \h  \* MERGEFORMAT </w:instrText>
            </w:r>
            <w:r w:rsidRPr="00AC3540">
              <w:rPr>
                <w:noProof/>
              </w:rPr>
            </w:r>
            <w:r w:rsidRPr="00AC3540">
              <w:rPr>
                <w:noProof/>
              </w:rPr>
              <w:fldChar w:fldCharType="separate"/>
            </w:r>
            <w:r w:rsidR="008A478B">
              <w:rPr>
                <w:noProof/>
              </w:rPr>
              <w:t>6.22.8.2.2</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83A1F" w:rsidRPr="00AC3540" w:rsidRDefault="00883A1F" w:rsidP="004B7815">
            <w:pPr>
              <w:pStyle w:val="TablecellCENTER"/>
              <w:keepLines/>
              <w:rPr>
                <w:noProof/>
              </w:rPr>
            </w:pPr>
            <w:r w:rsidRPr="00AC3540">
              <w:rPr>
                <w:noProof/>
              </w:rPr>
              <w:fldChar w:fldCharType="begin"/>
            </w:r>
            <w:r w:rsidRPr="00AC3540">
              <w:rPr>
                <w:noProof/>
              </w:rPr>
              <w:instrText xml:space="preserve"> REF TC_022_023_IF \n \h  \* MERGEFORMAT </w:instrText>
            </w:r>
            <w:r w:rsidRPr="00AC3540">
              <w:rPr>
                <w:noProof/>
              </w:rPr>
            </w:r>
            <w:r w:rsidRPr="00AC3540">
              <w:rPr>
                <w:noProof/>
              </w:rPr>
              <w:fldChar w:fldCharType="separate"/>
            </w:r>
            <w:r w:rsidR="008A478B">
              <w:rPr>
                <w:noProof/>
              </w:rPr>
              <w:t>8.22.2.23</w:t>
            </w:r>
            <w:r w:rsidRPr="00AC3540">
              <w:rPr>
                <w:noProof/>
              </w:rPr>
              <w:fldChar w:fldCharType="end"/>
            </w: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83A1F" w:rsidRPr="00AC3540" w:rsidRDefault="00883A1F" w:rsidP="004B7815">
            <w:pPr>
              <w:pStyle w:val="TablecellCENTER"/>
              <w:keepLines/>
              <w:jc w:val="left"/>
              <w:rPr>
                <w:noProof/>
              </w:rPr>
            </w:pPr>
          </w:p>
        </w:tc>
        <w:tc>
          <w:tcPr>
            <w:tcW w:w="1418"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883A1F" w:rsidRPr="00AC3540" w:rsidRDefault="00883A1F" w:rsidP="004B7815">
            <w:pPr>
              <w:pStyle w:val="TablecellLEFT"/>
              <w:keepLines/>
              <w:rPr>
                <w:noProof/>
              </w:rPr>
            </w:pPr>
            <w:r w:rsidRPr="00AC3540">
              <w:rPr>
                <w:noProof/>
              </w:rPr>
              <w:t>TC[22,23]</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883A1F" w:rsidRPr="00AC3540" w:rsidRDefault="00883A1F" w:rsidP="004B7815">
            <w:pPr>
              <w:pStyle w:val="TablecellLEFT"/>
              <w:keepLines/>
              <w:rPr>
                <w:noProof/>
              </w:rPr>
            </w:pPr>
            <w:r w:rsidRPr="00AC3540">
              <w:rPr>
                <w:noProof/>
              </w:rPr>
              <w:t>delete position-based scheduling groups</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83A1F" w:rsidRPr="00AC3540" w:rsidRDefault="00883A1F" w:rsidP="004B7815">
            <w:pPr>
              <w:pStyle w:val="TablecellLEFT"/>
              <w:keepLines/>
              <w:jc w:val="center"/>
              <w:rPr>
                <w:noProof/>
              </w:rPr>
            </w:pPr>
            <w:r w:rsidRPr="00AC3540">
              <w:rPr>
                <w:noProof/>
              </w:rPr>
              <w:t>implied by TC[22,22]</w:t>
            </w:r>
          </w:p>
        </w:tc>
      </w:tr>
      <w:tr w:rsidR="00DA6092" w:rsidRPr="00AC3540" w:rsidTr="004F69DE">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DA6092" w:rsidRPr="00AC3540" w:rsidRDefault="00DA6092" w:rsidP="004B7815">
            <w:pPr>
              <w:pStyle w:val="TablecellCENTER"/>
              <w:keepLines/>
              <w:rPr>
                <w:noProof/>
              </w:rPr>
            </w:pPr>
            <w:r w:rsidRPr="00AC3540">
              <w:rPr>
                <w:noProof/>
              </w:rPr>
              <w:fldChar w:fldCharType="begin"/>
            </w:r>
            <w:r w:rsidRPr="00AC3540">
              <w:rPr>
                <w:noProof/>
              </w:rPr>
              <w:instrText xml:space="preserve"> REF TC_022_024_SYS \n \h  \* MERGEFORMAT </w:instrText>
            </w:r>
            <w:r w:rsidRPr="00AC3540">
              <w:rPr>
                <w:noProof/>
              </w:rPr>
            </w:r>
            <w:r w:rsidRPr="00AC3540">
              <w:rPr>
                <w:noProof/>
              </w:rPr>
              <w:fldChar w:fldCharType="separate"/>
            </w:r>
            <w:r w:rsidR="008A478B">
              <w:rPr>
                <w:noProof/>
              </w:rPr>
              <w:t>6.22.8.3.1</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DA6092" w:rsidRPr="00AC3540" w:rsidRDefault="00DA6092" w:rsidP="004B7815">
            <w:pPr>
              <w:pStyle w:val="TablecellCENTER"/>
              <w:keepLines/>
              <w:rPr>
                <w:noProof/>
              </w:rPr>
            </w:pPr>
            <w:r w:rsidRPr="00AC3540">
              <w:rPr>
                <w:noProof/>
              </w:rPr>
              <w:fldChar w:fldCharType="begin"/>
            </w:r>
            <w:r w:rsidRPr="00AC3540">
              <w:rPr>
                <w:noProof/>
              </w:rPr>
              <w:instrText xml:space="preserve"> REF TC_022_024_IF \n \h  \* MERGEFORMAT </w:instrText>
            </w:r>
            <w:r w:rsidRPr="00AC3540">
              <w:rPr>
                <w:noProof/>
              </w:rPr>
            </w:r>
            <w:r w:rsidRPr="00AC3540">
              <w:rPr>
                <w:noProof/>
              </w:rPr>
              <w:fldChar w:fldCharType="separate"/>
            </w:r>
            <w:r w:rsidR="008A478B">
              <w:rPr>
                <w:noProof/>
              </w:rPr>
              <w:t>8.22.2.24</w:t>
            </w:r>
            <w:r w:rsidRPr="00AC3540">
              <w:rPr>
                <w:noProof/>
              </w:rPr>
              <w:fldChar w:fldCharType="end"/>
            </w: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DA6092" w:rsidRPr="00AC3540" w:rsidRDefault="00DA6092" w:rsidP="004B7815">
            <w:pPr>
              <w:pStyle w:val="TablecellCENTER"/>
              <w:keepLines/>
              <w:jc w:val="left"/>
              <w:rPr>
                <w:noProof/>
              </w:rPr>
            </w:pPr>
          </w:p>
        </w:tc>
        <w:tc>
          <w:tcPr>
            <w:tcW w:w="1418"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vAlign w:val="center"/>
          </w:tcPr>
          <w:p w:rsidR="00DA6092" w:rsidRPr="00AC3540" w:rsidRDefault="00DA6092" w:rsidP="004B7815">
            <w:pPr>
              <w:pStyle w:val="TablecellLEFT"/>
              <w:keepLines/>
              <w:rPr>
                <w:noProof/>
              </w:rPr>
            </w:pPr>
            <w:r w:rsidRPr="00AC3540">
              <w:rPr>
                <w:noProof/>
              </w:rPr>
              <w:t>TC[22,24]</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DA6092" w:rsidRPr="00AC3540" w:rsidRDefault="00DA6092" w:rsidP="004B7815">
            <w:pPr>
              <w:pStyle w:val="TablecellLEFT"/>
              <w:keepLines/>
              <w:rPr>
                <w:noProof/>
              </w:rPr>
            </w:pPr>
            <w:r w:rsidRPr="00AC3540">
              <w:rPr>
                <w:noProof/>
              </w:rPr>
              <w:t>enable position-based scheduling groups</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DA6092" w:rsidRPr="00AC3540" w:rsidRDefault="00DA6092" w:rsidP="004B7815">
            <w:pPr>
              <w:pStyle w:val="TablecellLEFT"/>
              <w:keepLines/>
              <w:jc w:val="center"/>
              <w:rPr>
                <w:noProof/>
              </w:rPr>
            </w:pPr>
            <w:r w:rsidRPr="00AC3540">
              <w:rPr>
                <w:noProof/>
              </w:rPr>
              <w:t>implied by TC[22,22]</w:t>
            </w:r>
          </w:p>
        </w:tc>
      </w:tr>
      <w:tr w:rsidR="00DA6092" w:rsidRPr="00AC3540" w:rsidTr="004F69DE">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DA6092" w:rsidRPr="00AC3540" w:rsidRDefault="00DA6092" w:rsidP="004B7815">
            <w:pPr>
              <w:pStyle w:val="TablecellCENTER"/>
              <w:keepLines/>
              <w:rPr>
                <w:noProof/>
              </w:rPr>
            </w:pPr>
            <w:r w:rsidRPr="00AC3540">
              <w:rPr>
                <w:noProof/>
              </w:rPr>
              <w:fldChar w:fldCharType="begin"/>
            </w:r>
            <w:r w:rsidRPr="00AC3540">
              <w:rPr>
                <w:noProof/>
              </w:rPr>
              <w:instrText xml:space="preserve"> REF TC_022_025_SYS \n \h  \* MERGEFORMAT </w:instrText>
            </w:r>
            <w:r w:rsidRPr="00AC3540">
              <w:rPr>
                <w:noProof/>
              </w:rPr>
            </w:r>
            <w:r w:rsidRPr="00AC3540">
              <w:rPr>
                <w:noProof/>
              </w:rPr>
              <w:fldChar w:fldCharType="separate"/>
            </w:r>
            <w:r w:rsidR="008A478B">
              <w:rPr>
                <w:noProof/>
              </w:rPr>
              <w:t>6.22.8.3.2</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DA6092" w:rsidRPr="00AC3540" w:rsidRDefault="00DA6092" w:rsidP="004B7815">
            <w:pPr>
              <w:pStyle w:val="TablecellCENTER"/>
              <w:keepLines/>
              <w:rPr>
                <w:noProof/>
              </w:rPr>
            </w:pPr>
            <w:r w:rsidRPr="00AC3540">
              <w:rPr>
                <w:noProof/>
              </w:rPr>
              <w:fldChar w:fldCharType="begin"/>
            </w:r>
            <w:r w:rsidRPr="00AC3540">
              <w:rPr>
                <w:noProof/>
              </w:rPr>
              <w:instrText xml:space="preserve"> REF TC_022_025_IF \n \h  \* MERGEFORMAT </w:instrText>
            </w:r>
            <w:r w:rsidRPr="00AC3540">
              <w:rPr>
                <w:noProof/>
              </w:rPr>
            </w:r>
            <w:r w:rsidRPr="00AC3540">
              <w:rPr>
                <w:noProof/>
              </w:rPr>
              <w:fldChar w:fldCharType="separate"/>
            </w:r>
            <w:r w:rsidR="008A478B">
              <w:rPr>
                <w:noProof/>
              </w:rPr>
              <w:t>8.22.2.25</w:t>
            </w:r>
            <w:r w:rsidRPr="00AC3540">
              <w:rPr>
                <w:noProof/>
              </w:rPr>
              <w:fldChar w:fldCharType="end"/>
            </w: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DA6092" w:rsidRPr="00AC3540" w:rsidRDefault="00DA6092" w:rsidP="004B7815">
            <w:pPr>
              <w:pStyle w:val="TablecellCENTER"/>
              <w:keepLines/>
              <w:jc w:val="left"/>
              <w:rPr>
                <w:noProof/>
              </w:rPr>
            </w:pP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vAlign w:val="center"/>
          </w:tcPr>
          <w:p w:rsidR="00DA6092" w:rsidRPr="00AC3540" w:rsidRDefault="00DA6092" w:rsidP="004B7815">
            <w:pPr>
              <w:pStyle w:val="TablecellCENTER"/>
              <w:keepLines/>
              <w:jc w:val="left"/>
              <w:rPr>
                <w:noProof/>
              </w:rPr>
            </w:pPr>
          </w:p>
        </w:tc>
        <w:tc>
          <w:tcPr>
            <w:tcW w:w="1276"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DA6092" w:rsidRPr="00AC3540" w:rsidRDefault="00DA6092" w:rsidP="004B7815">
            <w:pPr>
              <w:pStyle w:val="TablecellLEFT"/>
              <w:keepLines/>
              <w:rPr>
                <w:noProof/>
              </w:rPr>
            </w:pPr>
            <w:r w:rsidRPr="00AC3540">
              <w:rPr>
                <w:noProof/>
              </w:rPr>
              <w:t>TC[22,25]</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DA6092" w:rsidRPr="00AC3540" w:rsidRDefault="00DA6092" w:rsidP="004B7815">
            <w:pPr>
              <w:pStyle w:val="TablecellLEFT"/>
              <w:keepLines/>
              <w:rPr>
                <w:noProof/>
              </w:rPr>
            </w:pPr>
            <w:r w:rsidRPr="00AC3540">
              <w:rPr>
                <w:noProof/>
              </w:rPr>
              <w:t>disable position-based scheduling groups</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DA6092" w:rsidRPr="00AC3540" w:rsidRDefault="00DA6092" w:rsidP="004B7815">
            <w:pPr>
              <w:pStyle w:val="TablecellLEFT"/>
              <w:keepLines/>
              <w:jc w:val="center"/>
              <w:rPr>
                <w:noProof/>
              </w:rPr>
            </w:pPr>
            <w:r w:rsidRPr="00AC3540">
              <w:rPr>
                <w:noProof/>
              </w:rPr>
              <w:t>implied by TC[22,24]</w:t>
            </w:r>
          </w:p>
        </w:tc>
      </w:tr>
      <w:tr w:rsidR="00883A1F" w:rsidRPr="00AC3540" w:rsidTr="004F69DE">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83A1F" w:rsidRPr="00AC3540" w:rsidRDefault="00883A1F" w:rsidP="004B7815">
            <w:pPr>
              <w:pStyle w:val="TablecellCENTER"/>
              <w:keepLines/>
              <w:rPr>
                <w:noProof/>
              </w:rPr>
            </w:pPr>
            <w:r w:rsidRPr="00AC3540">
              <w:rPr>
                <w:noProof/>
              </w:rPr>
              <w:fldChar w:fldCharType="begin"/>
            </w:r>
            <w:r w:rsidRPr="00AC3540">
              <w:rPr>
                <w:noProof/>
              </w:rPr>
              <w:instrText xml:space="preserve"> REF TC_022_026_SYS \n \h  \* MERGEFORMAT </w:instrText>
            </w:r>
            <w:r w:rsidRPr="00AC3540">
              <w:rPr>
                <w:noProof/>
              </w:rPr>
            </w:r>
            <w:r w:rsidRPr="00AC3540">
              <w:rPr>
                <w:noProof/>
              </w:rPr>
              <w:fldChar w:fldCharType="separate"/>
            </w:r>
            <w:r w:rsidR="008A478B">
              <w:rPr>
                <w:noProof/>
              </w:rPr>
              <w:t>6.22.8.3.3</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83A1F" w:rsidRPr="00AC3540" w:rsidRDefault="00883A1F" w:rsidP="004B7815">
            <w:pPr>
              <w:pStyle w:val="TablecellCENTER"/>
              <w:keepLines/>
              <w:rPr>
                <w:noProof/>
              </w:rPr>
            </w:pPr>
            <w:r w:rsidRPr="00AC3540">
              <w:rPr>
                <w:noProof/>
              </w:rPr>
              <w:fldChar w:fldCharType="begin"/>
            </w:r>
            <w:r w:rsidRPr="00AC3540">
              <w:rPr>
                <w:noProof/>
              </w:rPr>
              <w:instrText xml:space="preserve"> REF TC_022_026_IF \n \h  \* MERGEFORMAT </w:instrText>
            </w:r>
            <w:r w:rsidRPr="00AC3540">
              <w:rPr>
                <w:noProof/>
              </w:rPr>
            </w:r>
            <w:r w:rsidRPr="00AC3540">
              <w:rPr>
                <w:noProof/>
              </w:rPr>
              <w:fldChar w:fldCharType="separate"/>
            </w:r>
            <w:r w:rsidR="008A478B">
              <w:rPr>
                <w:noProof/>
              </w:rPr>
              <w:t>8.22.2.26</w:t>
            </w:r>
            <w:r w:rsidRPr="00AC3540">
              <w:rPr>
                <w:noProof/>
              </w:rPr>
              <w:fldChar w:fldCharType="end"/>
            </w: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83A1F" w:rsidRPr="00AC3540" w:rsidRDefault="00883A1F" w:rsidP="004B7815">
            <w:pPr>
              <w:pStyle w:val="TablecellCENTER"/>
              <w:keepLines/>
              <w:jc w:val="left"/>
              <w:rPr>
                <w:noProof/>
              </w:rPr>
            </w:pPr>
          </w:p>
        </w:tc>
        <w:tc>
          <w:tcPr>
            <w:tcW w:w="1418"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883A1F" w:rsidRPr="00AC3540" w:rsidRDefault="00883A1F" w:rsidP="004B7815">
            <w:pPr>
              <w:pStyle w:val="TablecellLEFT"/>
              <w:keepLines/>
              <w:rPr>
                <w:noProof/>
              </w:rPr>
            </w:pPr>
            <w:r w:rsidRPr="00AC3540">
              <w:rPr>
                <w:noProof/>
              </w:rPr>
              <w:t>TC[22,26]</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883A1F" w:rsidRPr="00AC3540" w:rsidRDefault="00883A1F" w:rsidP="004B7815">
            <w:pPr>
              <w:pStyle w:val="TablecellLEFT"/>
              <w:keepLines/>
              <w:rPr>
                <w:noProof/>
              </w:rPr>
            </w:pPr>
            <w:r w:rsidRPr="00AC3540">
              <w:rPr>
                <w:noProof/>
              </w:rPr>
              <w:t>report the status of each position-based scheduling group</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83A1F" w:rsidRPr="00AC3540" w:rsidRDefault="00DA6092" w:rsidP="004B7815">
            <w:pPr>
              <w:pStyle w:val="TablecellLEFT"/>
              <w:keepLines/>
              <w:jc w:val="center"/>
              <w:rPr>
                <w:noProof/>
              </w:rPr>
            </w:pPr>
            <w:r w:rsidRPr="00AC3540">
              <w:rPr>
                <w:noProof/>
              </w:rPr>
              <w:t>requires TC[22,22]</w:t>
            </w:r>
          </w:p>
        </w:tc>
      </w:tr>
      <w:tr w:rsidR="009A2AE4" w:rsidRPr="00AC3540" w:rsidTr="004F69DE">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9A2AE4" w:rsidRPr="00AC3540" w:rsidRDefault="009A2AE4" w:rsidP="004B7815">
            <w:pPr>
              <w:pStyle w:val="TablecellCENTER"/>
              <w:keepLines/>
              <w:rPr>
                <w:noProof/>
              </w:rPr>
            </w:pPr>
            <w:r w:rsidRPr="00AC3540">
              <w:rPr>
                <w:noProof/>
              </w:rPr>
              <w:fldChar w:fldCharType="begin"/>
            </w:r>
            <w:r w:rsidRPr="00AC3540">
              <w:rPr>
                <w:noProof/>
              </w:rPr>
              <w:instrText xml:space="preserve"> REF TM_022_027_SYS \n \h </w:instrText>
            </w:r>
            <w:r w:rsidR="00883A1F" w:rsidRPr="00AC3540">
              <w:rPr>
                <w:noProof/>
              </w:rPr>
              <w:instrText xml:space="preserve"> \* MERGEFORMAT </w:instrText>
            </w:r>
            <w:r w:rsidRPr="00AC3540">
              <w:rPr>
                <w:noProof/>
              </w:rPr>
            </w:r>
            <w:r w:rsidRPr="00AC3540">
              <w:rPr>
                <w:noProof/>
              </w:rPr>
              <w:fldChar w:fldCharType="separate"/>
            </w:r>
            <w:r w:rsidR="008A478B">
              <w:rPr>
                <w:noProof/>
              </w:rPr>
              <w:t>6.22.8.3.3</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9A2AE4" w:rsidRPr="00AC3540" w:rsidRDefault="009A2AE4" w:rsidP="004B7815">
            <w:pPr>
              <w:pStyle w:val="TablecellCENTER"/>
              <w:keepLines/>
              <w:rPr>
                <w:noProof/>
              </w:rPr>
            </w:pPr>
            <w:r w:rsidRPr="00AC3540">
              <w:rPr>
                <w:noProof/>
              </w:rPr>
              <w:fldChar w:fldCharType="begin"/>
            </w:r>
            <w:r w:rsidRPr="00AC3540">
              <w:rPr>
                <w:noProof/>
              </w:rPr>
              <w:instrText xml:space="preserve"> REF TM_022_027_IF \n \h </w:instrText>
            </w:r>
            <w:r w:rsidR="00883A1F" w:rsidRPr="00AC3540">
              <w:rPr>
                <w:noProof/>
              </w:rPr>
              <w:instrText xml:space="preserve"> \* MERGEFORMAT </w:instrText>
            </w:r>
            <w:r w:rsidRPr="00AC3540">
              <w:rPr>
                <w:noProof/>
              </w:rPr>
            </w:r>
            <w:r w:rsidRPr="00AC3540">
              <w:rPr>
                <w:noProof/>
              </w:rPr>
              <w:fldChar w:fldCharType="separate"/>
            </w:r>
            <w:r w:rsidR="008A478B">
              <w:rPr>
                <w:noProof/>
              </w:rPr>
              <w:t>8.22.2.27</w:t>
            </w:r>
            <w:r w:rsidRPr="00AC3540">
              <w:rPr>
                <w:noProof/>
              </w:rPr>
              <w:fldChar w:fldCharType="end"/>
            </w: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9A2AE4" w:rsidRPr="00AC3540" w:rsidRDefault="009A2AE4" w:rsidP="004B7815">
            <w:pPr>
              <w:pStyle w:val="TablecellCENTER"/>
              <w:keepLines/>
              <w:jc w:val="left"/>
              <w:rPr>
                <w:noProof/>
              </w:rPr>
            </w:pP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9A2AE4" w:rsidRPr="00AC3540" w:rsidRDefault="009A2AE4" w:rsidP="004B7815">
            <w:pPr>
              <w:pStyle w:val="TablecellLEFT"/>
              <w:keepLines/>
              <w:rPr>
                <w:noProof/>
              </w:rPr>
            </w:pPr>
          </w:p>
        </w:tc>
        <w:tc>
          <w:tcPr>
            <w:tcW w:w="1276"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vAlign w:val="center"/>
          </w:tcPr>
          <w:p w:rsidR="009A2AE4" w:rsidRPr="00AC3540" w:rsidRDefault="009A2AE4" w:rsidP="004B7815">
            <w:pPr>
              <w:pStyle w:val="TablecellLEFT"/>
              <w:keepLines/>
              <w:rPr>
                <w:noProof/>
              </w:rPr>
            </w:pPr>
            <w:r w:rsidRPr="00AC3540">
              <w:rPr>
                <w:noProof/>
              </w:rPr>
              <w:t>TM[22,27]</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9A2AE4" w:rsidRPr="00AC3540" w:rsidRDefault="009A2AE4" w:rsidP="004B7815">
            <w:pPr>
              <w:pStyle w:val="TablecellLEFT"/>
              <w:keepLines/>
              <w:rPr>
                <w:noProof/>
              </w:rPr>
            </w:pPr>
            <w:r w:rsidRPr="00AC3540">
              <w:rPr>
                <w:noProof/>
              </w:rPr>
              <w:t>position-based scheduling group status report</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9A2AE4" w:rsidRPr="00AC3540" w:rsidRDefault="00883A1F" w:rsidP="004B7815">
            <w:pPr>
              <w:pStyle w:val="TablecellLEFT"/>
              <w:keepLines/>
              <w:jc w:val="center"/>
              <w:rPr>
                <w:noProof/>
              </w:rPr>
            </w:pPr>
            <w:r w:rsidRPr="00AC3540">
              <w:rPr>
                <w:noProof/>
              </w:rPr>
              <w:t>TC[22,26]</w:t>
            </w:r>
            <w:r w:rsidR="00072BEC" w:rsidRPr="00AC3540">
              <w:rPr>
                <w:noProof/>
              </w:rPr>
              <w:t xml:space="preserve"> response</w:t>
            </w:r>
          </w:p>
        </w:tc>
      </w:tr>
      <w:tr w:rsidR="00365F5D" w:rsidRPr="00AC3540" w:rsidTr="00DA637B">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365F5D" w:rsidRPr="00AC3540" w:rsidRDefault="00365F5D" w:rsidP="00DA637B">
            <w:pPr>
              <w:pStyle w:val="TablecellCENTER"/>
              <w:keepLines/>
              <w:rPr>
                <w:noProof/>
              </w:rPr>
            </w:pPr>
            <w:r w:rsidRPr="00AC3540">
              <w:rPr>
                <w:noProof/>
              </w:rPr>
              <w:fldChar w:fldCharType="begin"/>
            </w:r>
            <w:r w:rsidRPr="00AC3540">
              <w:rPr>
                <w:noProof/>
              </w:rPr>
              <w:instrText xml:space="preserve"> REF TC_022_015_SYS \n \h  \* MERGEFORMAT </w:instrText>
            </w:r>
            <w:r w:rsidRPr="00AC3540">
              <w:rPr>
                <w:noProof/>
              </w:rPr>
            </w:r>
            <w:r w:rsidRPr="00AC3540">
              <w:rPr>
                <w:noProof/>
              </w:rPr>
              <w:fldChar w:fldCharType="separate"/>
            </w:r>
            <w:r w:rsidR="008A478B">
              <w:rPr>
                <w:noProof/>
              </w:rPr>
              <w:t>6.22.10.2</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365F5D" w:rsidRPr="00AC3540" w:rsidRDefault="00365F5D" w:rsidP="00DA637B">
            <w:pPr>
              <w:pStyle w:val="TablecellCENTER"/>
              <w:keepLines/>
              <w:rPr>
                <w:noProof/>
              </w:rPr>
            </w:pPr>
            <w:r w:rsidRPr="00AC3540">
              <w:rPr>
                <w:noProof/>
              </w:rPr>
              <w:fldChar w:fldCharType="begin"/>
            </w:r>
            <w:r w:rsidRPr="00AC3540">
              <w:rPr>
                <w:noProof/>
              </w:rPr>
              <w:instrText xml:space="preserve"> REF TC_022_015_IF \n \h  \* MERGEFORMAT </w:instrText>
            </w:r>
            <w:r w:rsidRPr="00AC3540">
              <w:rPr>
                <w:noProof/>
              </w:rPr>
            </w:r>
            <w:r w:rsidRPr="00AC3540">
              <w:rPr>
                <w:noProof/>
              </w:rPr>
              <w:fldChar w:fldCharType="separate"/>
            </w:r>
            <w:r w:rsidR="008A478B">
              <w:rPr>
                <w:noProof/>
              </w:rPr>
              <w:t>8.22.2.15</w:t>
            </w:r>
            <w:r w:rsidRPr="00AC3540">
              <w:rPr>
                <w:noProof/>
              </w:rPr>
              <w:fldChar w:fldCharType="end"/>
            </w:r>
          </w:p>
        </w:tc>
        <w:tc>
          <w:tcPr>
            <w:tcW w:w="1560" w:type="dxa"/>
            <w:gridSpan w:val="3"/>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365F5D" w:rsidRPr="00AC3540" w:rsidRDefault="00365F5D" w:rsidP="00DA637B">
            <w:pPr>
              <w:pStyle w:val="TablecellLEFT"/>
              <w:keepLines/>
              <w:rPr>
                <w:noProof/>
              </w:rPr>
            </w:pPr>
            <w:r w:rsidRPr="00AC3540">
              <w:rPr>
                <w:noProof/>
              </w:rPr>
              <w:t>TC[22,15]</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365F5D" w:rsidRPr="00AC3540" w:rsidRDefault="00365F5D" w:rsidP="00DA637B">
            <w:pPr>
              <w:pStyle w:val="TablecellLEFT"/>
              <w:keepLines/>
              <w:rPr>
                <w:noProof/>
              </w:rPr>
            </w:pPr>
            <w:r w:rsidRPr="00AC3540">
              <w:rPr>
                <w:noProof/>
              </w:rPr>
              <w:t>position-shift all scheduled activities</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365F5D" w:rsidRPr="00AC3540" w:rsidRDefault="00365F5D" w:rsidP="00DA637B">
            <w:pPr>
              <w:pStyle w:val="TablecellLEFT"/>
              <w:keepLines/>
              <w:jc w:val="center"/>
              <w:rPr>
                <w:noProof/>
              </w:rPr>
            </w:pPr>
            <w:r w:rsidRPr="00AC3540">
              <w:rPr>
                <w:noProof/>
              </w:rPr>
              <w:t>by declaration</w:t>
            </w:r>
          </w:p>
        </w:tc>
      </w:tr>
      <w:tr w:rsidR="00365F5D" w:rsidRPr="00AC3540" w:rsidTr="00DA637B">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365F5D" w:rsidRPr="00AC3540" w:rsidRDefault="00365F5D" w:rsidP="00DA637B">
            <w:pPr>
              <w:pStyle w:val="TablecellCENTER"/>
              <w:keepLines/>
              <w:rPr>
                <w:noProof/>
              </w:rPr>
            </w:pPr>
            <w:r w:rsidRPr="00AC3540">
              <w:rPr>
                <w:noProof/>
              </w:rPr>
              <w:fldChar w:fldCharType="begin"/>
            </w:r>
            <w:r w:rsidRPr="00AC3540">
              <w:rPr>
                <w:noProof/>
              </w:rPr>
              <w:instrText xml:space="preserve"> REF TC_022_017_SYS \n \h  \* MERGEFORMAT </w:instrText>
            </w:r>
            <w:r w:rsidRPr="00AC3540">
              <w:rPr>
                <w:noProof/>
              </w:rPr>
            </w:r>
            <w:r w:rsidRPr="00AC3540">
              <w:rPr>
                <w:noProof/>
              </w:rPr>
              <w:fldChar w:fldCharType="separate"/>
            </w:r>
            <w:r w:rsidR="008A478B">
              <w:rPr>
                <w:noProof/>
              </w:rPr>
              <w:t>6.22.10.3</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365F5D" w:rsidRPr="00AC3540" w:rsidRDefault="00365F5D" w:rsidP="00DA637B">
            <w:pPr>
              <w:pStyle w:val="TablecellCENTER"/>
              <w:keepLines/>
              <w:rPr>
                <w:noProof/>
              </w:rPr>
            </w:pPr>
            <w:r w:rsidRPr="00AC3540">
              <w:rPr>
                <w:noProof/>
              </w:rPr>
              <w:fldChar w:fldCharType="begin"/>
            </w:r>
            <w:r w:rsidRPr="00AC3540">
              <w:rPr>
                <w:noProof/>
              </w:rPr>
              <w:instrText xml:space="preserve"> REF TC_022_017_IF \n \h  \* MERGEFORMAT </w:instrText>
            </w:r>
            <w:r w:rsidRPr="00AC3540">
              <w:rPr>
                <w:noProof/>
              </w:rPr>
            </w:r>
            <w:r w:rsidRPr="00AC3540">
              <w:rPr>
                <w:noProof/>
              </w:rPr>
              <w:fldChar w:fldCharType="separate"/>
            </w:r>
            <w:r w:rsidR="008A478B">
              <w:rPr>
                <w:noProof/>
              </w:rPr>
              <w:t>8.22.2.17</w:t>
            </w:r>
            <w:r w:rsidRPr="00AC3540">
              <w:rPr>
                <w:noProof/>
              </w:rPr>
              <w:fldChar w:fldCharType="end"/>
            </w:r>
          </w:p>
        </w:tc>
        <w:tc>
          <w:tcPr>
            <w:tcW w:w="1560" w:type="dxa"/>
            <w:gridSpan w:val="3"/>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365F5D" w:rsidRPr="00AC3540" w:rsidRDefault="00365F5D" w:rsidP="00DA637B">
            <w:pPr>
              <w:pStyle w:val="TablecellLEFT"/>
              <w:keepLines/>
              <w:rPr>
                <w:noProof/>
              </w:rPr>
            </w:pPr>
            <w:r w:rsidRPr="00AC3540">
              <w:rPr>
                <w:noProof/>
              </w:rPr>
              <w:t>TC[22,17]</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365F5D" w:rsidRPr="00AC3540" w:rsidRDefault="00365F5D" w:rsidP="00DA637B">
            <w:pPr>
              <w:pStyle w:val="TablecellLEFT"/>
              <w:keepLines/>
              <w:rPr>
                <w:noProof/>
              </w:rPr>
            </w:pPr>
            <w:r w:rsidRPr="00AC3540">
              <w:rPr>
                <w:noProof/>
              </w:rPr>
              <w:t>summary-report all position-based scheduled activities</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365F5D" w:rsidRPr="00AC3540" w:rsidRDefault="00365F5D" w:rsidP="00DA637B">
            <w:pPr>
              <w:pStyle w:val="TablecellLEFT"/>
              <w:keepLines/>
              <w:jc w:val="center"/>
              <w:rPr>
                <w:noProof/>
              </w:rPr>
            </w:pPr>
            <w:r w:rsidRPr="00AC3540">
              <w:rPr>
                <w:noProof/>
              </w:rPr>
              <w:t>by declaration</w:t>
            </w:r>
          </w:p>
        </w:tc>
      </w:tr>
      <w:tr w:rsidR="00365F5D" w:rsidRPr="00AC3540" w:rsidTr="00DA637B">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365F5D" w:rsidRPr="00AC3540" w:rsidRDefault="00365F5D" w:rsidP="00DA637B">
            <w:pPr>
              <w:pStyle w:val="TablecellCENTER"/>
              <w:keepLines/>
              <w:rPr>
                <w:noProof/>
              </w:rPr>
            </w:pPr>
            <w:r w:rsidRPr="00AC3540">
              <w:rPr>
                <w:noProof/>
              </w:rPr>
              <w:fldChar w:fldCharType="begin"/>
            </w:r>
            <w:r w:rsidRPr="00AC3540">
              <w:rPr>
                <w:noProof/>
              </w:rPr>
              <w:instrText xml:space="preserve"> REF TM_022_013_SYS \n \h  \* MERGEFORMAT </w:instrText>
            </w:r>
            <w:r w:rsidRPr="00AC3540">
              <w:rPr>
                <w:noProof/>
              </w:rPr>
            </w:r>
            <w:r w:rsidRPr="00AC3540">
              <w:rPr>
                <w:noProof/>
              </w:rPr>
              <w:fldChar w:fldCharType="separate"/>
            </w:r>
            <w:r w:rsidR="008A478B">
              <w:rPr>
                <w:noProof/>
              </w:rPr>
              <w:t>6.22.9.1</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365F5D" w:rsidRPr="00AC3540" w:rsidRDefault="00365F5D" w:rsidP="00DA637B">
            <w:pPr>
              <w:pStyle w:val="TablecellCENTER"/>
              <w:keepLines/>
              <w:rPr>
                <w:noProof/>
              </w:rPr>
            </w:pPr>
            <w:r w:rsidRPr="00AC3540">
              <w:rPr>
                <w:noProof/>
              </w:rPr>
              <w:fldChar w:fldCharType="begin"/>
            </w:r>
            <w:r w:rsidRPr="00AC3540">
              <w:rPr>
                <w:noProof/>
              </w:rPr>
              <w:instrText xml:space="preserve"> REF TM_022_013_IF \n \h  \* MERGEFORMAT </w:instrText>
            </w:r>
            <w:r w:rsidRPr="00AC3540">
              <w:rPr>
                <w:noProof/>
              </w:rPr>
            </w:r>
            <w:r w:rsidRPr="00AC3540">
              <w:rPr>
                <w:noProof/>
              </w:rPr>
              <w:fldChar w:fldCharType="separate"/>
            </w:r>
            <w:r w:rsidR="008A478B">
              <w:rPr>
                <w:noProof/>
              </w:rPr>
              <w:t>8.22.2.13</w:t>
            </w:r>
            <w:r w:rsidRPr="00AC3540">
              <w:rPr>
                <w:noProof/>
              </w:rPr>
              <w:fldChar w:fldCharType="end"/>
            </w: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365F5D" w:rsidRPr="00AC3540" w:rsidRDefault="00365F5D" w:rsidP="00DA637B">
            <w:pPr>
              <w:pStyle w:val="TablecellCENTER"/>
              <w:keepLines/>
              <w:jc w:val="left"/>
              <w:rPr>
                <w:noProof/>
              </w:rPr>
            </w:pPr>
          </w:p>
        </w:tc>
        <w:tc>
          <w:tcPr>
            <w:tcW w:w="1418"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365F5D" w:rsidRPr="00AC3540" w:rsidRDefault="00365F5D" w:rsidP="00DA637B">
            <w:pPr>
              <w:pStyle w:val="TablecellLEFT"/>
              <w:keepLines/>
              <w:rPr>
                <w:noProof/>
              </w:rPr>
            </w:pPr>
            <w:r w:rsidRPr="00AC3540">
              <w:rPr>
                <w:noProof/>
              </w:rPr>
              <w:t>TM[22,13]</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365F5D" w:rsidRPr="00AC3540" w:rsidRDefault="00365F5D" w:rsidP="00DA637B">
            <w:pPr>
              <w:pStyle w:val="TablecellLEFT"/>
              <w:keepLines/>
              <w:rPr>
                <w:noProof/>
              </w:rPr>
            </w:pPr>
            <w:r w:rsidRPr="00AC3540">
              <w:rPr>
                <w:noProof/>
              </w:rPr>
              <w:t>position-based schedule summary report</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365F5D" w:rsidRPr="00AC3540" w:rsidRDefault="00365F5D" w:rsidP="00DA637B">
            <w:pPr>
              <w:pStyle w:val="TablecellLEFT"/>
              <w:keepLines/>
              <w:jc w:val="center"/>
              <w:rPr>
                <w:noProof/>
              </w:rPr>
            </w:pPr>
            <w:r w:rsidRPr="00AC3540">
              <w:rPr>
                <w:noProof/>
              </w:rPr>
              <w:t>TC[22,17] response</w:t>
            </w:r>
          </w:p>
        </w:tc>
      </w:tr>
      <w:tr w:rsidR="00365F5D" w:rsidRPr="00AC3540" w:rsidTr="00DA637B">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365F5D" w:rsidRPr="00AC3540" w:rsidRDefault="00365F5D" w:rsidP="00DA637B">
            <w:pPr>
              <w:pStyle w:val="TablecellCENTER"/>
              <w:keepLines/>
              <w:rPr>
                <w:noProof/>
              </w:rPr>
            </w:pPr>
            <w:r w:rsidRPr="00AC3540">
              <w:rPr>
                <w:noProof/>
              </w:rPr>
              <w:fldChar w:fldCharType="begin"/>
            </w:r>
            <w:r w:rsidRPr="00AC3540">
              <w:rPr>
                <w:noProof/>
              </w:rPr>
              <w:instrText xml:space="preserve"> REF TC_022_016_SYS \n \h  \* MERGEFORMAT </w:instrText>
            </w:r>
            <w:r w:rsidRPr="00AC3540">
              <w:rPr>
                <w:noProof/>
              </w:rPr>
            </w:r>
            <w:r w:rsidRPr="00AC3540">
              <w:rPr>
                <w:noProof/>
              </w:rPr>
              <w:fldChar w:fldCharType="separate"/>
            </w:r>
            <w:r w:rsidR="008A478B">
              <w:rPr>
                <w:noProof/>
              </w:rPr>
              <w:t>6.22.10.4</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365F5D" w:rsidRPr="00AC3540" w:rsidRDefault="00365F5D" w:rsidP="00DA637B">
            <w:pPr>
              <w:pStyle w:val="TablecellCENTER"/>
              <w:keepLines/>
              <w:rPr>
                <w:noProof/>
              </w:rPr>
            </w:pPr>
            <w:r w:rsidRPr="00AC3540">
              <w:rPr>
                <w:noProof/>
              </w:rPr>
              <w:fldChar w:fldCharType="begin"/>
            </w:r>
            <w:r w:rsidRPr="00AC3540">
              <w:rPr>
                <w:noProof/>
              </w:rPr>
              <w:instrText xml:space="preserve"> REF TC_022_016_IF \n \h  \* MERGEFORMAT </w:instrText>
            </w:r>
            <w:r w:rsidRPr="00AC3540">
              <w:rPr>
                <w:noProof/>
              </w:rPr>
            </w:r>
            <w:r w:rsidRPr="00AC3540">
              <w:rPr>
                <w:noProof/>
              </w:rPr>
              <w:fldChar w:fldCharType="separate"/>
            </w:r>
            <w:r w:rsidR="008A478B">
              <w:rPr>
                <w:noProof/>
              </w:rPr>
              <w:t>8.22.2.16</w:t>
            </w:r>
            <w:r w:rsidRPr="00AC3540">
              <w:rPr>
                <w:noProof/>
              </w:rPr>
              <w:fldChar w:fldCharType="end"/>
            </w:r>
          </w:p>
        </w:tc>
        <w:tc>
          <w:tcPr>
            <w:tcW w:w="1560" w:type="dxa"/>
            <w:gridSpan w:val="3"/>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365F5D" w:rsidRPr="00AC3540" w:rsidRDefault="00365F5D" w:rsidP="00DA637B">
            <w:pPr>
              <w:pStyle w:val="TablecellLEFT"/>
              <w:keepLines/>
              <w:rPr>
                <w:noProof/>
              </w:rPr>
            </w:pPr>
            <w:r w:rsidRPr="00AC3540">
              <w:rPr>
                <w:noProof/>
              </w:rPr>
              <w:t>TC[22,16]</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365F5D" w:rsidRPr="00AC3540" w:rsidRDefault="00365F5D" w:rsidP="00DA637B">
            <w:pPr>
              <w:pStyle w:val="TablecellLEFT"/>
              <w:keepLines/>
              <w:rPr>
                <w:noProof/>
              </w:rPr>
            </w:pPr>
            <w:r w:rsidRPr="00AC3540">
              <w:rPr>
                <w:noProof/>
              </w:rPr>
              <w:t>detail-report all position-based scheduled activities</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365F5D" w:rsidRPr="00AC3540" w:rsidRDefault="00365F5D" w:rsidP="00DA637B">
            <w:pPr>
              <w:pStyle w:val="TablecellLEFT"/>
              <w:keepLines/>
              <w:jc w:val="center"/>
              <w:rPr>
                <w:noProof/>
              </w:rPr>
            </w:pPr>
            <w:r w:rsidRPr="00AC3540">
              <w:rPr>
                <w:noProof/>
              </w:rPr>
              <w:t>by declaration</w:t>
            </w:r>
          </w:p>
        </w:tc>
      </w:tr>
      <w:tr w:rsidR="00365F5D" w:rsidRPr="00AC3540" w:rsidTr="00DA637B">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365F5D" w:rsidRPr="00AC3540" w:rsidRDefault="00365F5D" w:rsidP="00DA637B">
            <w:pPr>
              <w:pStyle w:val="TablecellCENTER"/>
              <w:keepLines/>
              <w:rPr>
                <w:noProof/>
              </w:rPr>
            </w:pPr>
            <w:r w:rsidRPr="00AC3540">
              <w:rPr>
                <w:noProof/>
              </w:rPr>
              <w:fldChar w:fldCharType="begin"/>
            </w:r>
            <w:r w:rsidRPr="00AC3540">
              <w:rPr>
                <w:noProof/>
              </w:rPr>
              <w:instrText xml:space="preserve"> REF TM_022_010_SYS \n \h  \* MERGEFORMAT </w:instrText>
            </w:r>
            <w:r w:rsidRPr="00AC3540">
              <w:rPr>
                <w:noProof/>
              </w:rPr>
            </w:r>
            <w:r w:rsidRPr="00AC3540">
              <w:rPr>
                <w:noProof/>
              </w:rPr>
              <w:fldChar w:fldCharType="separate"/>
            </w:r>
            <w:r w:rsidR="008A478B">
              <w:rPr>
                <w:noProof/>
              </w:rPr>
              <w:t>6.22.9.2</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365F5D" w:rsidRPr="00AC3540" w:rsidRDefault="00365F5D" w:rsidP="00DA637B">
            <w:pPr>
              <w:pStyle w:val="TablecellCENTER"/>
              <w:keepLines/>
              <w:rPr>
                <w:noProof/>
              </w:rPr>
            </w:pPr>
            <w:r w:rsidRPr="00AC3540">
              <w:rPr>
                <w:noProof/>
              </w:rPr>
              <w:fldChar w:fldCharType="begin"/>
            </w:r>
            <w:r w:rsidRPr="00AC3540">
              <w:rPr>
                <w:noProof/>
              </w:rPr>
              <w:instrText xml:space="preserve"> REF TM_022_010_IF \n \h  \* MERGEFORMAT </w:instrText>
            </w:r>
            <w:r w:rsidRPr="00AC3540">
              <w:rPr>
                <w:noProof/>
              </w:rPr>
            </w:r>
            <w:r w:rsidRPr="00AC3540">
              <w:rPr>
                <w:noProof/>
              </w:rPr>
              <w:fldChar w:fldCharType="separate"/>
            </w:r>
            <w:r w:rsidR="008A478B">
              <w:rPr>
                <w:noProof/>
              </w:rPr>
              <w:t>8.22.2.10</w:t>
            </w:r>
            <w:r w:rsidRPr="00AC3540">
              <w:rPr>
                <w:noProof/>
              </w:rPr>
              <w:fldChar w:fldCharType="end"/>
            </w: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365F5D" w:rsidRPr="00AC3540" w:rsidRDefault="00365F5D" w:rsidP="00DA637B">
            <w:pPr>
              <w:pStyle w:val="TablecellCENTER"/>
              <w:keepLines/>
              <w:jc w:val="left"/>
              <w:rPr>
                <w:noProof/>
              </w:rPr>
            </w:pPr>
          </w:p>
        </w:tc>
        <w:tc>
          <w:tcPr>
            <w:tcW w:w="1418"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365F5D" w:rsidRPr="00AC3540" w:rsidRDefault="00365F5D" w:rsidP="00DA637B">
            <w:pPr>
              <w:pStyle w:val="TablecellLEFT"/>
              <w:keepLines/>
              <w:rPr>
                <w:noProof/>
              </w:rPr>
            </w:pPr>
            <w:r w:rsidRPr="00AC3540">
              <w:rPr>
                <w:noProof/>
              </w:rPr>
              <w:t>TM[22,10]</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365F5D" w:rsidRPr="00AC3540" w:rsidRDefault="00365F5D" w:rsidP="00DA637B">
            <w:pPr>
              <w:pStyle w:val="TablecellLEFT"/>
              <w:keepLines/>
              <w:rPr>
                <w:noProof/>
              </w:rPr>
            </w:pPr>
            <w:r w:rsidRPr="00AC3540">
              <w:rPr>
                <w:noProof/>
              </w:rPr>
              <w:t>position-based schedule detail report</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365F5D" w:rsidRPr="00AC3540" w:rsidRDefault="00365F5D" w:rsidP="00DA637B">
            <w:pPr>
              <w:pStyle w:val="TablecellLEFT"/>
              <w:keepLines/>
              <w:jc w:val="center"/>
              <w:rPr>
                <w:noProof/>
              </w:rPr>
            </w:pPr>
            <w:r w:rsidRPr="00AC3540">
              <w:rPr>
                <w:noProof/>
              </w:rPr>
              <w:t>TC[22,16] response</w:t>
            </w:r>
          </w:p>
        </w:tc>
      </w:tr>
      <w:tr w:rsidR="00883A1F" w:rsidRPr="00AC3540" w:rsidTr="004B7815">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83A1F" w:rsidRPr="00AC3540" w:rsidRDefault="00883A1F" w:rsidP="004B7815">
            <w:pPr>
              <w:pStyle w:val="TablecellCENTER"/>
              <w:keepLines/>
              <w:rPr>
                <w:noProof/>
              </w:rPr>
            </w:pPr>
            <w:r w:rsidRPr="00AC3540">
              <w:rPr>
                <w:noProof/>
              </w:rPr>
              <w:fldChar w:fldCharType="begin"/>
            </w:r>
            <w:r w:rsidRPr="00AC3540">
              <w:rPr>
                <w:noProof/>
              </w:rPr>
              <w:instrText xml:space="preserve"> REF TC_022_005_SYS \n \h  \* MERGEFORMAT </w:instrText>
            </w:r>
            <w:r w:rsidRPr="00AC3540">
              <w:rPr>
                <w:noProof/>
              </w:rPr>
            </w:r>
            <w:r w:rsidRPr="00AC3540">
              <w:rPr>
                <w:noProof/>
              </w:rPr>
              <w:fldChar w:fldCharType="separate"/>
            </w:r>
            <w:r w:rsidR="008A478B">
              <w:rPr>
                <w:noProof/>
              </w:rPr>
              <w:t>6.22.11.2</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83A1F" w:rsidRPr="00AC3540" w:rsidRDefault="00883A1F" w:rsidP="004B7815">
            <w:pPr>
              <w:pStyle w:val="TablecellCENTER"/>
              <w:keepLines/>
              <w:rPr>
                <w:noProof/>
              </w:rPr>
            </w:pPr>
            <w:r w:rsidRPr="00AC3540">
              <w:rPr>
                <w:noProof/>
              </w:rPr>
              <w:fldChar w:fldCharType="begin"/>
            </w:r>
            <w:r w:rsidRPr="00AC3540">
              <w:rPr>
                <w:noProof/>
              </w:rPr>
              <w:instrText xml:space="preserve"> REF TC_022_005_IF \n \h  \* MERGEFORMAT </w:instrText>
            </w:r>
            <w:r w:rsidRPr="00AC3540">
              <w:rPr>
                <w:noProof/>
              </w:rPr>
            </w:r>
            <w:r w:rsidRPr="00AC3540">
              <w:rPr>
                <w:noProof/>
              </w:rPr>
              <w:fldChar w:fldCharType="separate"/>
            </w:r>
            <w:r w:rsidR="008A478B">
              <w:rPr>
                <w:noProof/>
              </w:rPr>
              <w:t>8.22.2.5</w:t>
            </w:r>
            <w:r w:rsidRPr="00AC3540">
              <w:rPr>
                <w:noProof/>
              </w:rPr>
              <w:fldChar w:fldCharType="end"/>
            </w:r>
          </w:p>
        </w:tc>
        <w:tc>
          <w:tcPr>
            <w:tcW w:w="1560" w:type="dxa"/>
            <w:gridSpan w:val="3"/>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883A1F" w:rsidRPr="00AC3540" w:rsidRDefault="00883A1F" w:rsidP="004B7815">
            <w:pPr>
              <w:pStyle w:val="TablecellLEFT"/>
              <w:keepLines/>
              <w:rPr>
                <w:noProof/>
              </w:rPr>
            </w:pPr>
            <w:r w:rsidRPr="00AC3540">
              <w:rPr>
                <w:noProof/>
              </w:rPr>
              <w:t>TC[22,5]</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883A1F" w:rsidRPr="00AC3540" w:rsidRDefault="00883A1F" w:rsidP="004B7815">
            <w:pPr>
              <w:pStyle w:val="TablecellLEFT"/>
              <w:keepLines/>
              <w:rPr>
                <w:noProof/>
              </w:rPr>
            </w:pPr>
            <w:r w:rsidRPr="00AC3540">
              <w:rPr>
                <w:noProof/>
              </w:rPr>
              <w:t>delete position-based scheduled activities identified by request identifier</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83A1F" w:rsidRPr="00AC3540" w:rsidRDefault="00725AC3" w:rsidP="004B7815">
            <w:pPr>
              <w:pStyle w:val="TablecellLEFT"/>
              <w:keepLines/>
              <w:jc w:val="center"/>
              <w:rPr>
                <w:noProof/>
              </w:rPr>
            </w:pPr>
            <w:r w:rsidRPr="00AC3540">
              <w:rPr>
                <w:noProof/>
              </w:rPr>
              <w:t>by declaration</w:t>
            </w:r>
          </w:p>
        </w:tc>
      </w:tr>
      <w:tr w:rsidR="00365F5D" w:rsidRPr="00AC3540" w:rsidTr="00DA637B">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365F5D" w:rsidRPr="00AC3540" w:rsidRDefault="00365F5D" w:rsidP="00DA637B">
            <w:pPr>
              <w:pStyle w:val="TablecellCENTER"/>
              <w:keepLines/>
              <w:rPr>
                <w:noProof/>
              </w:rPr>
            </w:pPr>
            <w:r w:rsidRPr="00AC3540">
              <w:rPr>
                <w:noProof/>
              </w:rPr>
              <w:fldChar w:fldCharType="begin"/>
            </w:r>
            <w:r w:rsidRPr="00AC3540">
              <w:rPr>
                <w:noProof/>
              </w:rPr>
              <w:instrText xml:space="preserve"> REF TC_022_007_SYS \n \h  \* MERGEFORMAT </w:instrText>
            </w:r>
            <w:r w:rsidRPr="00AC3540">
              <w:rPr>
                <w:noProof/>
              </w:rPr>
            </w:r>
            <w:r w:rsidRPr="00AC3540">
              <w:rPr>
                <w:noProof/>
              </w:rPr>
              <w:fldChar w:fldCharType="separate"/>
            </w:r>
            <w:r w:rsidR="008A478B">
              <w:rPr>
                <w:noProof/>
              </w:rPr>
              <w:t>6.22.11.3</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365F5D" w:rsidRPr="00AC3540" w:rsidRDefault="00365F5D" w:rsidP="00DA637B">
            <w:pPr>
              <w:pStyle w:val="TablecellCENTER"/>
              <w:keepLines/>
              <w:rPr>
                <w:noProof/>
              </w:rPr>
            </w:pPr>
            <w:r w:rsidRPr="00AC3540">
              <w:rPr>
                <w:noProof/>
              </w:rPr>
              <w:fldChar w:fldCharType="begin"/>
            </w:r>
            <w:r w:rsidRPr="00AC3540">
              <w:rPr>
                <w:noProof/>
              </w:rPr>
              <w:instrText xml:space="preserve"> REF TC_022_007_IF \n \h  \* MERGEFORMAT </w:instrText>
            </w:r>
            <w:r w:rsidRPr="00AC3540">
              <w:rPr>
                <w:noProof/>
              </w:rPr>
            </w:r>
            <w:r w:rsidRPr="00AC3540">
              <w:rPr>
                <w:noProof/>
              </w:rPr>
              <w:fldChar w:fldCharType="separate"/>
            </w:r>
            <w:r w:rsidR="008A478B">
              <w:rPr>
                <w:noProof/>
              </w:rPr>
              <w:t>8.22.2.7</w:t>
            </w:r>
            <w:r w:rsidRPr="00AC3540">
              <w:rPr>
                <w:noProof/>
              </w:rPr>
              <w:fldChar w:fldCharType="end"/>
            </w:r>
          </w:p>
        </w:tc>
        <w:tc>
          <w:tcPr>
            <w:tcW w:w="1560" w:type="dxa"/>
            <w:gridSpan w:val="3"/>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365F5D" w:rsidRPr="00AC3540" w:rsidRDefault="00365F5D" w:rsidP="00DA637B">
            <w:pPr>
              <w:pStyle w:val="TablecellLEFT"/>
              <w:keepLines/>
              <w:rPr>
                <w:noProof/>
              </w:rPr>
            </w:pPr>
            <w:r w:rsidRPr="00AC3540">
              <w:rPr>
                <w:noProof/>
              </w:rPr>
              <w:t>TC[22,7]</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365F5D" w:rsidRPr="00AC3540" w:rsidRDefault="00365F5D" w:rsidP="00DA637B">
            <w:pPr>
              <w:pStyle w:val="TablecellLEFT"/>
              <w:keepLines/>
              <w:rPr>
                <w:noProof/>
              </w:rPr>
            </w:pPr>
            <w:r w:rsidRPr="00AC3540">
              <w:rPr>
                <w:noProof/>
              </w:rPr>
              <w:t>position-shift scheduled activities identified by request identifier</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365F5D" w:rsidRPr="00AC3540" w:rsidRDefault="00365F5D" w:rsidP="00DA637B">
            <w:pPr>
              <w:pStyle w:val="TablecellLEFT"/>
              <w:keepLines/>
              <w:jc w:val="center"/>
              <w:rPr>
                <w:noProof/>
              </w:rPr>
            </w:pPr>
            <w:r w:rsidRPr="00AC3540">
              <w:rPr>
                <w:noProof/>
              </w:rPr>
              <w:t>by declaration</w:t>
            </w:r>
          </w:p>
        </w:tc>
      </w:tr>
      <w:tr w:rsidR="00365F5D" w:rsidRPr="00AC3540" w:rsidTr="00DA637B">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365F5D" w:rsidRPr="00AC3540" w:rsidRDefault="00365F5D" w:rsidP="00DA637B">
            <w:pPr>
              <w:pStyle w:val="TablecellCENTER"/>
              <w:keepLines/>
              <w:rPr>
                <w:noProof/>
              </w:rPr>
            </w:pPr>
            <w:r w:rsidRPr="00AC3540">
              <w:rPr>
                <w:noProof/>
              </w:rPr>
              <w:fldChar w:fldCharType="begin"/>
            </w:r>
            <w:r w:rsidRPr="00AC3540">
              <w:rPr>
                <w:noProof/>
              </w:rPr>
              <w:instrText xml:space="preserve"> REF TC_022_012_SYS \n \h  \* MERGEFORMAT </w:instrText>
            </w:r>
            <w:r w:rsidRPr="00AC3540">
              <w:rPr>
                <w:noProof/>
              </w:rPr>
            </w:r>
            <w:r w:rsidRPr="00AC3540">
              <w:rPr>
                <w:noProof/>
              </w:rPr>
              <w:fldChar w:fldCharType="separate"/>
            </w:r>
            <w:r w:rsidR="008A478B">
              <w:rPr>
                <w:noProof/>
              </w:rPr>
              <w:t>6.22.11.4</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365F5D" w:rsidRPr="00AC3540" w:rsidRDefault="00365F5D" w:rsidP="00DA637B">
            <w:pPr>
              <w:pStyle w:val="TablecellCENTER"/>
              <w:keepLines/>
              <w:rPr>
                <w:noProof/>
              </w:rPr>
            </w:pPr>
            <w:r w:rsidRPr="00AC3540">
              <w:rPr>
                <w:noProof/>
              </w:rPr>
              <w:fldChar w:fldCharType="begin"/>
            </w:r>
            <w:r w:rsidRPr="00AC3540">
              <w:rPr>
                <w:noProof/>
              </w:rPr>
              <w:instrText xml:space="preserve"> REF TC_022_012_IF \n \h  \* MERGEFORMAT </w:instrText>
            </w:r>
            <w:r w:rsidRPr="00AC3540">
              <w:rPr>
                <w:noProof/>
              </w:rPr>
            </w:r>
            <w:r w:rsidRPr="00AC3540">
              <w:rPr>
                <w:noProof/>
              </w:rPr>
              <w:fldChar w:fldCharType="separate"/>
            </w:r>
            <w:r w:rsidR="008A478B">
              <w:rPr>
                <w:noProof/>
              </w:rPr>
              <w:t>8.22.2.12</w:t>
            </w:r>
            <w:r w:rsidRPr="00AC3540">
              <w:rPr>
                <w:noProof/>
              </w:rPr>
              <w:fldChar w:fldCharType="end"/>
            </w:r>
          </w:p>
        </w:tc>
        <w:tc>
          <w:tcPr>
            <w:tcW w:w="1560" w:type="dxa"/>
            <w:gridSpan w:val="3"/>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365F5D" w:rsidRPr="00AC3540" w:rsidRDefault="00365F5D" w:rsidP="00DA637B">
            <w:pPr>
              <w:pStyle w:val="TablecellLEFT"/>
              <w:keepLines/>
              <w:rPr>
                <w:noProof/>
              </w:rPr>
            </w:pPr>
            <w:r w:rsidRPr="00AC3540">
              <w:rPr>
                <w:noProof/>
              </w:rPr>
              <w:t>TC[22,12]</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365F5D" w:rsidRPr="00AC3540" w:rsidRDefault="00365F5D" w:rsidP="00DA637B">
            <w:pPr>
              <w:pStyle w:val="TablecellLEFT"/>
              <w:keepLines/>
              <w:rPr>
                <w:noProof/>
              </w:rPr>
            </w:pPr>
            <w:r w:rsidRPr="00AC3540">
              <w:rPr>
                <w:noProof/>
              </w:rPr>
              <w:t>summary-report position-based scheduled activities identified by request identifier</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365F5D" w:rsidRPr="00AC3540" w:rsidRDefault="00365F5D" w:rsidP="00DA637B">
            <w:pPr>
              <w:pStyle w:val="TablecellLEFT"/>
              <w:keepLines/>
              <w:jc w:val="center"/>
              <w:rPr>
                <w:noProof/>
              </w:rPr>
            </w:pPr>
            <w:r w:rsidRPr="00AC3540">
              <w:rPr>
                <w:noProof/>
              </w:rPr>
              <w:t>by declaration</w:t>
            </w:r>
          </w:p>
        </w:tc>
      </w:tr>
      <w:tr w:rsidR="00365F5D" w:rsidRPr="00AC3540" w:rsidTr="00DA637B">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365F5D" w:rsidRPr="00AC3540" w:rsidRDefault="00365F5D" w:rsidP="00DA637B">
            <w:pPr>
              <w:pStyle w:val="TablecellCENTER"/>
              <w:keepLines/>
              <w:rPr>
                <w:noProof/>
              </w:rPr>
            </w:pPr>
            <w:r w:rsidRPr="00AC3540">
              <w:rPr>
                <w:noProof/>
              </w:rPr>
              <w:fldChar w:fldCharType="begin"/>
            </w:r>
            <w:r w:rsidRPr="00AC3540">
              <w:rPr>
                <w:noProof/>
              </w:rPr>
              <w:instrText xml:space="preserve"> REF TM_022_013_SYS \n \h  \* MERGEFORMAT </w:instrText>
            </w:r>
            <w:r w:rsidRPr="00AC3540">
              <w:rPr>
                <w:noProof/>
              </w:rPr>
            </w:r>
            <w:r w:rsidRPr="00AC3540">
              <w:rPr>
                <w:noProof/>
              </w:rPr>
              <w:fldChar w:fldCharType="separate"/>
            </w:r>
            <w:r w:rsidR="008A478B">
              <w:rPr>
                <w:noProof/>
              </w:rPr>
              <w:t>6.22.9.1</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365F5D" w:rsidRPr="00AC3540" w:rsidRDefault="00365F5D" w:rsidP="00DA637B">
            <w:pPr>
              <w:pStyle w:val="TablecellCENTER"/>
              <w:keepLines/>
              <w:rPr>
                <w:noProof/>
              </w:rPr>
            </w:pPr>
            <w:r w:rsidRPr="00AC3540">
              <w:rPr>
                <w:noProof/>
              </w:rPr>
              <w:fldChar w:fldCharType="begin"/>
            </w:r>
            <w:r w:rsidRPr="00AC3540">
              <w:rPr>
                <w:noProof/>
              </w:rPr>
              <w:instrText xml:space="preserve"> REF TM_022_013_IF \n \h  \* MERGEFORMAT </w:instrText>
            </w:r>
            <w:r w:rsidRPr="00AC3540">
              <w:rPr>
                <w:noProof/>
              </w:rPr>
            </w:r>
            <w:r w:rsidRPr="00AC3540">
              <w:rPr>
                <w:noProof/>
              </w:rPr>
              <w:fldChar w:fldCharType="separate"/>
            </w:r>
            <w:r w:rsidR="008A478B">
              <w:rPr>
                <w:noProof/>
              </w:rPr>
              <w:t>8.22.2.13</w:t>
            </w:r>
            <w:r w:rsidRPr="00AC3540">
              <w:rPr>
                <w:noProof/>
              </w:rPr>
              <w:fldChar w:fldCharType="end"/>
            </w: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365F5D" w:rsidRPr="00AC3540" w:rsidRDefault="00365F5D" w:rsidP="00DA637B">
            <w:pPr>
              <w:pStyle w:val="TablecellCENTER"/>
              <w:keepLines/>
              <w:jc w:val="left"/>
              <w:rPr>
                <w:noProof/>
              </w:rPr>
            </w:pPr>
          </w:p>
        </w:tc>
        <w:tc>
          <w:tcPr>
            <w:tcW w:w="1418"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365F5D" w:rsidRPr="00AC3540" w:rsidRDefault="00365F5D" w:rsidP="00DA637B">
            <w:pPr>
              <w:pStyle w:val="TablecellLEFT"/>
              <w:keepLines/>
              <w:rPr>
                <w:noProof/>
              </w:rPr>
            </w:pPr>
            <w:r w:rsidRPr="00AC3540">
              <w:rPr>
                <w:noProof/>
              </w:rPr>
              <w:t>TM[22,13]</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365F5D" w:rsidRPr="00AC3540" w:rsidRDefault="00365F5D" w:rsidP="00DA637B">
            <w:pPr>
              <w:pStyle w:val="TablecellLEFT"/>
              <w:keepLines/>
              <w:rPr>
                <w:noProof/>
              </w:rPr>
            </w:pPr>
            <w:r w:rsidRPr="00AC3540">
              <w:rPr>
                <w:noProof/>
              </w:rPr>
              <w:t>position-based schedule summary report</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365F5D" w:rsidRPr="00AC3540" w:rsidRDefault="00365F5D" w:rsidP="00DA637B">
            <w:pPr>
              <w:pStyle w:val="TablecellLEFT"/>
              <w:keepLines/>
              <w:jc w:val="center"/>
              <w:rPr>
                <w:noProof/>
              </w:rPr>
            </w:pPr>
            <w:r w:rsidRPr="00AC3540">
              <w:rPr>
                <w:noProof/>
              </w:rPr>
              <w:t>TC[22,12] response</w:t>
            </w:r>
          </w:p>
        </w:tc>
      </w:tr>
      <w:tr w:rsidR="00365F5D" w:rsidRPr="00AC3540" w:rsidTr="00DA637B">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365F5D" w:rsidRPr="00AC3540" w:rsidRDefault="00365F5D" w:rsidP="00DA637B">
            <w:pPr>
              <w:pStyle w:val="TablecellCENTER"/>
              <w:keepLines/>
              <w:rPr>
                <w:noProof/>
              </w:rPr>
            </w:pPr>
            <w:r w:rsidRPr="00AC3540">
              <w:rPr>
                <w:noProof/>
              </w:rPr>
              <w:fldChar w:fldCharType="begin"/>
            </w:r>
            <w:r w:rsidRPr="00AC3540">
              <w:rPr>
                <w:noProof/>
              </w:rPr>
              <w:instrText xml:space="preserve"> REF TC_022_009_SYS \n \h  \* MERGEFORMAT </w:instrText>
            </w:r>
            <w:r w:rsidRPr="00AC3540">
              <w:rPr>
                <w:noProof/>
              </w:rPr>
            </w:r>
            <w:r w:rsidRPr="00AC3540">
              <w:rPr>
                <w:noProof/>
              </w:rPr>
              <w:fldChar w:fldCharType="separate"/>
            </w:r>
            <w:r w:rsidR="008A478B">
              <w:rPr>
                <w:noProof/>
              </w:rPr>
              <w:t>6.22.11.5</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365F5D" w:rsidRPr="00AC3540" w:rsidRDefault="00365F5D" w:rsidP="00DA637B">
            <w:pPr>
              <w:pStyle w:val="TablecellCENTER"/>
              <w:keepLines/>
              <w:rPr>
                <w:noProof/>
              </w:rPr>
            </w:pPr>
            <w:r w:rsidRPr="00AC3540">
              <w:rPr>
                <w:noProof/>
              </w:rPr>
              <w:fldChar w:fldCharType="begin"/>
            </w:r>
            <w:r w:rsidRPr="00AC3540">
              <w:rPr>
                <w:noProof/>
              </w:rPr>
              <w:instrText xml:space="preserve"> REF TC_022_009_IF \n \h  \* MERGEFORMAT </w:instrText>
            </w:r>
            <w:r w:rsidRPr="00AC3540">
              <w:rPr>
                <w:noProof/>
              </w:rPr>
            </w:r>
            <w:r w:rsidRPr="00AC3540">
              <w:rPr>
                <w:noProof/>
              </w:rPr>
              <w:fldChar w:fldCharType="separate"/>
            </w:r>
            <w:r w:rsidR="008A478B">
              <w:rPr>
                <w:noProof/>
              </w:rPr>
              <w:t>8.22.2.9</w:t>
            </w:r>
            <w:r w:rsidRPr="00AC3540">
              <w:rPr>
                <w:noProof/>
              </w:rPr>
              <w:fldChar w:fldCharType="end"/>
            </w:r>
          </w:p>
        </w:tc>
        <w:tc>
          <w:tcPr>
            <w:tcW w:w="1560" w:type="dxa"/>
            <w:gridSpan w:val="3"/>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365F5D" w:rsidRPr="00AC3540" w:rsidRDefault="00365F5D" w:rsidP="00DA637B">
            <w:pPr>
              <w:pStyle w:val="TablecellLEFT"/>
              <w:keepLines/>
              <w:rPr>
                <w:noProof/>
              </w:rPr>
            </w:pPr>
            <w:r w:rsidRPr="00AC3540">
              <w:rPr>
                <w:noProof/>
              </w:rPr>
              <w:t>TC[22,9]</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365F5D" w:rsidRPr="00AC3540" w:rsidRDefault="00365F5D" w:rsidP="00DA637B">
            <w:pPr>
              <w:pStyle w:val="TablecellLEFT"/>
              <w:keepLines/>
              <w:rPr>
                <w:noProof/>
              </w:rPr>
            </w:pPr>
            <w:r w:rsidRPr="00AC3540">
              <w:rPr>
                <w:noProof/>
              </w:rPr>
              <w:t>detail-report position-based scheduled activities identified by request identifier</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365F5D" w:rsidRPr="00AC3540" w:rsidRDefault="00365F5D" w:rsidP="00DA637B">
            <w:pPr>
              <w:pStyle w:val="TablecellLEFT"/>
              <w:keepLines/>
              <w:jc w:val="center"/>
              <w:rPr>
                <w:noProof/>
              </w:rPr>
            </w:pPr>
            <w:r w:rsidRPr="00AC3540">
              <w:rPr>
                <w:noProof/>
              </w:rPr>
              <w:t>by declaration</w:t>
            </w:r>
          </w:p>
        </w:tc>
      </w:tr>
      <w:tr w:rsidR="00365F5D" w:rsidRPr="00AC3540" w:rsidTr="00DA637B">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365F5D" w:rsidRPr="00AC3540" w:rsidRDefault="00365F5D" w:rsidP="00DA637B">
            <w:pPr>
              <w:pStyle w:val="TablecellCENTER"/>
              <w:keepLines/>
              <w:rPr>
                <w:noProof/>
              </w:rPr>
            </w:pPr>
            <w:r w:rsidRPr="00AC3540">
              <w:rPr>
                <w:noProof/>
              </w:rPr>
              <w:fldChar w:fldCharType="begin"/>
            </w:r>
            <w:r w:rsidRPr="00AC3540">
              <w:rPr>
                <w:noProof/>
              </w:rPr>
              <w:instrText xml:space="preserve"> REF TM_022_010_SYS \n \h  \* MERGEFORMAT </w:instrText>
            </w:r>
            <w:r w:rsidRPr="00AC3540">
              <w:rPr>
                <w:noProof/>
              </w:rPr>
            </w:r>
            <w:r w:rsidRPr="00AC3540">
              <w:rPr>
                <w:noProof/>
              </w:rPr>
              <w:fldChar w:fldCharType="separate"/>
            </w:r>
            <w:r w:rsidR="008A478B">
              <w:rPr>
                <w:noProof/>
              </w:rPr>
              <w:t>6.22.9.2</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365F5D" w:rsidRPr="00AC3540" w:rsidRDefault="00365F5D" w:rsidP="00DA637B">
            <w:pPr>
              <w:pStyle w:val="TablecellCENTER"/>
              <w:keepLines/>
              <w:rPr>
                <w:noProof/>
              </w:rPr>
            </w:pPr>
            <w:r w:rsidRPr="00AC3540">
              <w:rPr>
                <w:noProof/>
              </w:rPr>
              <w:fldChar w:fldCharType="begin"/>
            </w:r>
            <w:r w:rsidRPr="00AC3540">
              <w:rPr>
                <w:noProof/>
              </w:rPr>
              <w:instrText xml:space="preserve"> REF TM_022_010_IF \n \h  \* MERGEFORMAT </w:instrText>
            </w:r>
            <w:r w:rsidRPr="00AC3540">
              <w:rPr>
                <w:noProof/>
              </w:rPr>
            </w:r>
            <w:r w:rsidRPr="00AC3540">
              <w:rPr>
                <w:noProof/>
              </w:rPr>
              <w:fldChar w:fldCharType="separate"/>
            </w:r>
            <w:r w:rsidR="008A478B">
              <w:rPr>
                <w:noProof/>
              </w:rPr>
              <w:t>8.22.2.10</w:t>
            </w:r>
            <w:r w:rsidRPr="00AC3540">
              <w:rPr>
                <w:noProof/>
              </w:rPr>
              <w:fldChar w:fldCharType="end"/>
            </w: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365F5D" w:rsidRPr="00AC3540" w:rsidRDefault="00365F5D" w:rsidP="00DA637B">
            <w:pPr>
              <w:pStyle w:val="TablecellCENTER"/>
              <w:keepLines/>
              <w:jc w:val="left"/>
              <w:rPr>
                <w:noProof/>
              </w:rPr>
            </w:pPr>
          </w:p>
        </w:tc>
        <w:tc>
          <w:tcPr>
            <w:tcW w:w="1418"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365F5D" w:rsidRPr="00AC3540" w:rsidRDefault="00365F5D" w:rsidP="00DA637B">
            <w:pPr>
              <w:pStyle w:val="TablecellLEFT"/>
              <w:keepLines/>
              <w:rPr>
                <w:noProof/>
              </w:rPr>
            </w:pPr>
            <w:r w:rsidRPr="00AC3540">
              <w:rPr>
                <w:noProof/>
              </w:rPr>
              <w:t>TM[22,10]</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365F5D" w:rsidRPr="00AC3540" w:rsidRDefault="00365F5D" w:rsidP="00DA637B">
            <w:pPr>
              <w:pStyle w:val="TablecellLEFT"/>
              <w:keepLines/>
              <w:rPr>
                <w:noProof/>
              </w:rPr>
            </w:pPr>
            <w:r w:rsidRPr="00AC3540">
              <w:rPr>
                <w:noProof/>
              </w:rPr>
              <w:t>position-based schedule detail report</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365F5D" w:rsidRPr="00AC3540" w:rsidRDefault="00365F5D" w:rsidP="00DA637B">
            <w:pPr>
              <w:pStyle w:val="TablecellLEFT"/>
              <w:keepLines/>
              <w:jc w:val="center"/>
              <w:rPr>
                <w:noProof/>
              </w:rPr>
            </w:pPr>
            <w:r w:rsidRPr="00AC3540">
              <w:rPr>
                <w:noProof/>
              </w:rPr>
              <w:t>TC[22,9] response</w:t>
            </w:r>
          </w:p>
        </w:tc>
      </w:tr>
      <w:tr w:rsidR="00883A1F" w:rsidRPr="00AC3540" w:rsidTr="004B7815">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83A1F" w:rsidRPr="00AC3540" w:rsidRDefault="00883A1F" w:rsidP="004B7815">
            <w:pPr>
              <w:pStyle w:val="TablecellCENTER"/>
              <w:keepLines/>
              <w:rPr>
                <w:noProof/>
              </w:rPr>
            </w:pPr>
            <w:r w:rsidRPr="00AC3540">
              <w:rPr>
                <w:noProof/>
              </w:rPr>
              <w:fldChar w:fldCharType="begin"/>
            </w:r>
            <w:r w:rsidRPr="00AC3540">
              <w:rPr>
                <w:noProof/>
              </w:rPr>
              <w:instrText xml:space="preserve"> REF TC_022_006_SYS \n \h  \* MERGEFORMAT </w:instrText>
            </w:r>
            <w:r w:rsidRPr="00AC3540">
              <w:rPr>
                <w:noProof/>
              </w:rPr>
            </w:r>
            <w:r w:rsidRPr="00AC3540">
              <w:rPr>
                <w:noProof/>
              </w:rPr>
              <w:fldChar w:fldCharType="separate"/>
            </w:r>
            <w:r w:rsidR="008A478B">
              <w:rPr>
                <w:noProof/>
              </w:rPr>
              <w:t>6.22.12.3</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83A1F" w:rsidRPr="00AC3540" w:rsidRDefault="00883A1F" w:rsidP="004B7815">
            <w:pPr>
              <w:pStyle w:val="TablecellCENTER"/>
              <w:keepLines/>
              <w:rPr>
                <w:noProof/>
              </w:rPr>
            </w:pPr>
            <w:r w:rsidRPr="00AC3540">
              <w:rPr>
                <w:noProof/>
              </w:rPr>
              <w:fldChar w:fldCharType="begin"/>
            </w:r>
            <w:r w:rsidRPr="00AC3540">
              <w:rPr>
                <w:noProof/>
              </w:rPr>
              <w:instrText xml:space="preserve"> REF TC_022_006_IF \n \h  \* MERGEFORMAT </w:instrText>
            </w:r>
            <w:r w:rsidRPr="00AC3540">
              <w:rPr>
                <w:noProof/>
              </w:rPr>
            </w:r>
            <w:r w:rsidRPr="00AC3540">
              <w:rPr>
                <w:noProof/>
              </w:rPr>
              <w:fldChar w:fldCharType="separate"/>
            </w:r>
            <w:r w:rsidR="008A478B">
              <w:rPr>
                <w:noProof/>
              </w:rPr>
              <w:t>8.22.2.6</w:t>
            </w:r>
            <w:r w:rsidRPr="00AC3540">
              <w:rPr>
                <w:noProof/>
              </w:rPr>
              <w:fldChar w:fldCharType="end"/>
            </w:r>
          </w:p>
        </w:tc>
        <w:tc>
          <w:tcPr>
            <w:tcW w:w="1560" w:type="dxa"/>
            <w:gridSpan w:val="3"/>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883A1F" w:rsidRPr="00AC3540" w:rsidRDefault="00883A1F" w:rsidP="004B7815">
            <w:pPr>
              <w:pStyle w:val="TablecellLEFT"/>
              <w:keepLines/>
              <w:rPr>
                <w:noProof/>
              </w:rPr>
            </w:pPr>
            <w:r w:rsidRPr="00AC3540">
              <w:rPr>
                <w:noProof/>
              </w:rPr>
              <w:t>TC[22,6]</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883A1F" w:rsidRPr="00AC3540" w:rsidRDefault="00883A1F" w:rsidP="004B7815">
            <w:pPr>
              <w:pStyle w:val="TablecellLEFT"/>
              <w:keepLines/>
              <w:rPr>
                <w:noProof/>
              </w:rPr>
            </w:pPr>
            <w:r w:rsidRPr="00AC3540">
              <w:rPr>
                <w:noProof/>
              </w:rPr>
              <w:t>delete the position-based scheduled activities identified by a filter</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83A1F" w:rsidRPr="00AC3540" w:rsidRDefault="00725AC3" w:rsidP="004B7815">
            <w:pPr>
              <w:pStyle w:val="TablecellLEFT"/>
              <w:keepLines/>
              <w:jc w:val="center"/>
              <w:rPr>
                <w:noProof/>
              </w:rPr>
            </w:pPr>
            <w:r w:rsidRPr="00AC3540">
              <w:rPr>
                <w:noProof/>
              </w:rPr>
              <w:t>by declaration</w:t>
            </w:r>
          </w:p>
        </w:tc>
      </w:tr>
      <w:tr w:rsidR="00883A1F" w:rsidRPr="00AC3540" w:rsidTr="004B7815">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83A1F" w:rsidRPr="00AC3540" w:rsidRDefault="00883A1F" w:rsidP="004B7815">
            <w:pPr>
              <w:pStyle w:val="TablecellCENTER"/>
              <w:keepLines/>
              <w:rPr>
                <w:noProof/>
              </w:rPr>
            </w:pPr>
            <w:r w:rsidRPr="00AC3540">
              <w:rPr>
                <w:noProof/>
              </w:rPr>
              <w:fldChar w:fldCharType="begin"/>
            </w:r>
            <w:r w:rsidRPr="00AC3540">
              <w:rPr>
                <w:noProof/>
              </w:rPr>
              <w:instrText xml:space="preserve"> REF TC_022_008_SYS \n \h  \* MERGEFORMAT </w:instrText>
            </w:r>
            <w:r w:rsidRPr="00AC3540">
              <w:rPr>
                <w:noProof/>
              </w:rPr>
            </w:r>
            <w:r w:rsidRPr="00AC3540">
              <w:rPr>
                <w:noProof/>
              </w:rPr>
              <w:fldChar w:fldCharType="separate"/>
            </w:r>
            <w:r w:rsidR="008A478B">
              <w:rPr>
                <w:noProof/>
              </w:rPr>
              <w:t>6.22.12.4</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83A1F" w:rsidRPr="00AC3540" w:rsidRDefault="00883A1F" w:rsidP="004B7815">
            <w:pPr>
              <w:pStyle w:val="TablecellCENTER"/>
              <w:keepLines/>
              <w:rPr>
                <w:noProof/>
              </w:rPr>
            </w:pPr>
            <w:r w:rsidRPr="00AC3540">
              <w:rPr>
                <w:noProof/>
              </w:rPr>
              <w:fldChar w:fldCharType="begin"/>
            </w:r>
            <w:r w:rsidRPr="00AC3540">
              <w:rPr>
                <w:noProof/>
              </w:rPr>
              <w:instrText xml:space="preserve"> REF TC_022_008_IF \n \h  \* MERGEFORMAT </w:instrText>
            </w:r>
            <w:r w:rsidRPr="00AC3540">
              <w:rPr>
                <w:noProof/>
              </w:rPr>
            </w:r>
            <w:r w:rsidRPr="00AC3540">
              <w:rPr>
                <w:noProof/>
              </w:rPr>
              <w:fldChar w:fldCharType="separate"/>
            </w:r>
            <w:r w:rsidR="008A478B">
              <w:rPr>
                <w:noProof/>
              </w:rPr>
              <w:t>8.22.2.8</w:t>
            </w:r>
            <w:r w:rsidRPr="00AC3540">
              <w:rPr>
                <w:noProof/>
              </w:rPr>
              <w:fldChar w:fldCharType="end"/>
            </w:r>
          </w:p>
        </w:tc>
        <w:tc>
          <w:tcPr>
            <w:tcW w:w="1560" w:type="dxa"/>
            <w:gridSpan w:val="3"/>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883A1F" w:rsidRPr="00AC3540" w:rsidRDefault="00883A1F" w:rsidP="004B7815">
            <w:pPr>
              <w:pStyle w:val="TablecellLEFT"/>
              <w:keepLines/>
              <w:rPr>
                <w:noProof/>
              </w:rPr>
            </w:pPr>
            <w:r w:rsidRPr="00AC3540">
              <w:rPr>
                <w:noProof/>
              </w:rPr>
              <w:t>TC[22,8]</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883A1F" w:rsidRPr="00AC3540" w:rsidRDefault="00883A1F" w:rsidP="004B7815">
            <w:pPr>
              <w:pStyle w:val="TablecellLEFT"/>
              <w:keepLines/>
              <w:rPr>
                <w:noProof/>
              </w:rPr>
            </w:pPr>
            <w:r w:rsidRPr="00AC3540">
              <w:rPr>
                <w:noProof/>
              </w:rPr>
              <w:t>position-shift the scheduled activities identified by a filter</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83A1F" w:rsidRPr="00AC3540" w:rsidRDefault="00725AC3" w:rsidP="004B7815">
            <w:pPr>
              <w:pStyle w:val="TablecellLEFT"/>
              <w:keepLines/>
              <w:jc w:val="center"/>
              <w:rPr>
                <w:noProof/>
              </w:rPr>
            </w:pPr>
            <w:r w:rsidRPr="00AC3540">
              <w:rPr>
                <w:noProof/>
              </w:rPr>
              <w:t>by declaration</w:t>
            </w:r>
          </w:p>
        </w:tc>
      </w:tr>
      <w:tr w:rsidR="00883A1F" w:rsidRPr="00AC3540" w:rsidTr="004B7815">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83A1F" w:rsidRPr="00AC3540" w:rsidRDefault="00883A1F" w:rsidP="004B7815">
            <w:pPr>
              <w:pStyle w:val="TablecellCENTER"/>
              <w:keepLines/>
              <w:rPr>
                <w:noProof/>
              </w:rPr>
            </w:pPr>
            <w:r w:rsidRPr="00AC3540">
              <w:rPr>
                <w:noProof/>
              </w:rPr>
              <w:fldChar w:fldCharType="begin"/>
            </w:r>
            <w:r w:rsidRPr="00AC3540">
              <w:rPr>
                <w:noProof/>
              </w:rPr>
              <w:instrText xml:space="preserve"> REF TC_022_014_SYS \n \h  \* MERGEFORMAT </w:instrText>
            </w:r>
            <w:r w:rsidRPr="00AC3540">
              <w:rPr>
                <w:noProof/>
              </w:rPr>
            </w:r>
            <w:r w:rsidRPr="00AC3540">
              <w:rPr>
                <w:noProof/>
              </w:rPr>
              <w:fldChar w:fldCharType="separate"/>
            </w:r>
            <w:r w:rsidR="008A478B">
              <w:rPr>
                <w:noProof/>
              </w:rPr>
              <w:t>6.22.12.5</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83A1F" w:rsidRPr="00AC3540" w:rsidRDefault="00883A1F" w:rsidP="004B7815">
            <w:pPr>
              <w:pStyle w:val="TablecellCENTER"/>
              <w:keepLines/>
              <w:rPr>
                <w:noProof/>
              </w:rPr>
            </w:pPr>
            <w:r w:rsidRPr="00AC3540">
              <w:rPr>
                <w:noProof/>
              </w:rPr>
              <w:fldChar w:fldCharType="begin"/>
            </w:r>
            <w:r w:rsidRPr="00AC3540">
              <w:rPr>
                <w:noProof/>
              </w:rPr>
              <w:instrText xml:space="preserve"> REF TC_022_014_IF \n \h  \* MERGEFORMAT </w:instrText>
            </w:r>
            <w:r w:rsidRPr="00AC3540">
              <w:rPr>
                <w:noProof/>
              </w:rPr>
            </w:r>
            <w:r w:rsidRPr="00AC3540">
              <w:rPr>
                <w:noProof/>
              </w:rPr>
              <w:fldChar w:fldCharType="separate"/>
            </w:r>
            <w:r w:rsidR="008A478B">
              <w:rPr>
                <w:noProof/>
              </w:rPr>
              <w:t>8.22.2.14</w:t>
            </w:r>
            <w:r w:rsidRPr="00AC3540">
              <w:rPr>
                <w:noProof/>
              </w:rPr>
              <w:fldChar w:fldCharType="end"/>
            </w:r>
          </w:p>
        </w:tc>
        <w:tc>
          <w:tcPr>
            <w:tcW w:w="1560" w:type="dxa"/>
            <w:gridSpan w:val="3"/>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883A1F" w:rsidRPr="00AC3540" w:rsidRDefault="00883A1F" w:rsidP="004B7815">
            <w:pPr>
              <w:pStyle w:val="TablecellLEFT"/>
              <w:keepLines/>
              <w:rPr>
                <w:noProof/>
              </w:rPr>
            </w:pPr>
            <w:r w:rsidRPr="00AC3540">
              <w:rPr>
                <w:noProof/>
              </w:rPr>
              <w:t>TC[22,14]</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883A1F" w:rsidRPr="00AC3540" w:rsidRDefault="00883A1F" w:rsidP="004B7815">
            <w:pPr>
              <w:pStyle w:val="TablecellLEFT"/>
              <w:keepLines/>
              <w:rPr>
                <w:noProof/>
              </w:rPr>
            </w:pPr>
            <w:r w:rsidRPr="00AC3540">
              <w:rPr>
                <w:noProof/>
              </w:rPr>
              <w:t>summary-report the position-based scheduled activities identified by a filter</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83A1F" w:rsidRPr="00AC3540" w:rsidRDefault="00746962" w:rsidP="004B7815">
            <w:pPr>
              <w:pStyle w:val="TablecellLEFT"/>
              <w:keepLines/>
              <w:jc w:val="center"/>
              <w:rPr>
                <w:noProof/>
              </w:rPr>
            </w:pPr>
            <w:r w:rsidRPr="00AC3540">
              <w:rPr>
                <w:noProof/>
              </w:rPr>
              <w:t>by declaration</w:t>
            </w:r>
          </w:p>
        </w:tc>
      </w:tr>
      <w:tr w:rsidR="00883A1F" w:rsidRPr="00AC3540" w:rsidTr="004F69DE">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83A1F" w:rsidRPr="00AC3540" w:rsidRDefault="00883A1F" w:rsidP="004B7815">
            <w:pPr>
              <w:pStyle w:val="TablecellCENTER"/>
              <w:keepLines/>
              <w:rPr>
                <w:noProof/>
              </w:rPr>
            </w:pPr>
            <w:r w:rsidRPr="00AC3540">
              <w:rPr>
                <w:noProof/>
              </w:rPr>
              <w:fldChar w:fldCharType="begin"/>
            </w:r>
            <w:r w:rsidRPr="00AC3540">
              <w:rPr>
                <w:noProof/>
              </w:rPr>
              <w:instrText xml:space="preserve"> REF TM_022_013_SYS \n \h  \* MERGEFORMAT </w:instrText>
            </w:r>
            <w:r w:rsidRPr="00AC3540">
              <w:rPr>
                <w:noProof/>
              </w:rPr>
            </w:r>
            <w:r w:rsidRPr="00AC3540">
              <w:rPr>
                <w:noProof/>
              </w:rPr>
              <w:fldChar w:fldCharType="separate"/>
            </w:r>
            <w:r w:rsidR="008A478B">
              <w:rPr>
                <w:noProof/>
              </w:rPr>
              <w:t>6.22.9.1</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83A1F" w:rsidRPr="00AC3540" w:rsidRDefault="00883A1F" w:rsidP="004B7815">
            <w:pPr>
              <w:pStyle w:val="TablecellCENTER"/>
              <w:keepLines/>
              <w:rPr>
                <w:noProof/>
              </w:rPr>
            </w:pPr>
            <w:r w:rsidRPr="00AC3540">
              <w:rPr>
                <w:noProof/>
              </w:rPr>
              <w:fldChar w:fldCharType="begin"/>
            </w:r>
            <w:r w:rsidRPr="00AC3540">
              <w:rPr>
                <w:noProof/>
              </w:rPr>
              <w:instrText xml:space="preserve"> REF TM_022_013_IF \n \h  \* MERGEFORMAT </w:instrText>
            </w:r>
            <w:r w:rsidRPr="00AC3540">
              <w:rPr>
                <w:noProof/>
              </w:rPr>
            </w:r>
            <w:r w:rsidRPr="00AC3540">
              <w:rPr>
                <w:noProof/>
              </w:rPr>
              <w:fldChar w:fldCharType="separate"/>
            </w:r>
            <w:r w:rsidR="008A478B">
              <w:rPr>
                <w:noProof/>
              </w:rPr>
              <w:t>8.22.2.13</w:t>
            </w:r>
            <w:r w:rsidRPr="00AC3540">
              <w:rPr>
                <w:noProof/>
              </w:rPr>
              <w:fldChar w:fldCharType="end"/>
            </w: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83A1F" w:rsidRPr="00AC3540" w:rsidRDefault="00883A1F" w:rsidP="004B7815">
            <w:pPr>
              <w:pStyle w:val="TablecellCENTER"/>
              <w:keepLines/>
              <w:jc w:val="left"/>
              <w:rPr>
                <w:noProof/>
              </w:rPr>
            </w:pPr>
          </w:p>
        </w:tc>
        <w:tc>
          <w:tcPr>
            <w:tcW w:w="1418"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883A1F" w:rsidRPr="00AC3540" w:rsidRDefault="00883A1F" w:rsidP="004B7815">
            <w:pPr>
              <w:pStyle w:val="TablecellLEFT"/>
              <w:keepLines/>
              <w:rPr>
                <w:noProof/>
              </w:rPr>
            </w:pPr>
            <w:r w:rsidRPr="00AC3540">
              <w:rPr>
                <w:noProof/>
              </w:rPr>
              <w:t>TM[22,13]</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883A1F" w:rsidRPr="00AC3540" w:rsidRDefault="00883A1F" w:rsidP="004B7815">
            <w:pPr>
              <w:pStyle w:val="TablecellLEFT"/>
              <w:keepLines/>
              <w:rPr>
                <w:noProof/>
              </w:rPr>
            </w:pPr>
            <w:r w:rsidRPr="00AC3540">
              <w:rPr>
                <w:noProof/>
              </w:rPr>
              <w:t>position-based schedule summary report</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83A1F" w:rsidRPr="00AC3540" w:rsidRDefault="00DA6092" w:rsidP="004B7815">
            <w:pPr>
              <w:pStyle w:val="TablecellLEFT"/>
              <w:keepLines/>
              <w:jc w:val="center"/>
              <w:rPr>
                <w:noProof/>
              </w:rPr>
            </w:pPr>
            <w:r w:rsidRPr="00AC3540">
              <w:rPr>
                <w:noProof/>
              </w:rPr>
              <w:t>TC[22,14</w:t>
            </w:r>
            <w:r w:rsidR="00883A1F" w:rsidRPr="00AC3540">
              <w:rPr>
                <w:noProof/>
              </w:rPr>
              <w:t>]</w:t>
            </w:r>
            <w:r w:rsidR="00072BEC" w:rsidRPr="00AC3540">
              <w:rPr>
                <w:noProof/>
              </w:rPr>
              <w:t xml:space="preserve"> response</w:t>
            </w:r>
          </w:p>
        </w:tc>
      </w:tr>
      <w:tr w:rsidR="00883A1F" w:rsidRPr="00AC3540" w:rsidTr="004B7815">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83A1F" w:rsidRPr="00AC3540" w:rsidRDefault="00883A1F" w:rsidP="004B7815">
            <w:pPr>
              <w:pStyle w:val="TablecellCENTER"/>
              <w:keepLines/>
              <w:rPr>
                <w:noProof/>
              </w:rPr>
            </w:pPr>
            <w:r w:rsidRPr="00AC3540">
              <w:rPr>
                <w:noProof/>
              </w:rPr>
              <w:fldChar w:fldCharType="begin"/>
            </w:r>
            <w:r w:rsidRPr="00AC3540">
              <w:rPr>
                <w:noProof/>
              </w:rPr>
              <w:instrText xml:space="preserve"> REF TC_022_011_SYS \n \h  \* MERGEFORMAT </w:instrText>
            </w:r>
            <w:r w:rsidRPr="00AC3540">
              <w:rPr>
                <w:noProof/>
              </w:rPr>
            </w:r>
            <w:r w:rsidRPr="00AC3540">
              <w:rPr>
                <w:noProof/>
              </w:rPr>
              <w:fldChar w:fldCharType="separate"/>
            </w:r>
            <w:r w:rsidR="008A478B">
              <w:rPr>
                <w:noProof/>
              </w:rPr>
              <w:t>6.22.12.6</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83A1F" w:rsidRPr="00AC3540" w:rsidRDefault="00883A1F" w:rsidP="004B7815">
            <w:pPr>
              <w:pStyle w:val="TablecellCENTER"/>
              <w:keepLines/>
              <w:rPr>
                <w:noProof/>
              </w:rPr>
            </w:pPr>
            <w:r w:rsidRPr="00AC3540">
              <w:rPr>
                <w:noProof/>
              </w:rPr>
              <w:fldChar w:fldCharType="begin"/>
            </w:r>
            <w:r w:rsidRPr="00AC3540">
              <w:rPr>
                <w:noProof/>
              </w:rPr>
              <w:instrText xml:space="preserve"> REF TC_022_011_IF \n \h  \* MERGEFORMAT </w:instrText>
            </w:r>
            <w:r w:rsidRPr="00AC3540">
              <w:rPr>
                <w:noProof/>
              </w:rPr>
            </w:r>
            <w:r w:rsidRPr="00AC3540">
              <w:rPr>
                <w:noProof/>
              </w:rPr>
              <w:fldChar w:fldCharType="separate"/>
            </w:r>
            <w:r w:rsidR="008A478B">
              <w:rPr>
                <w:noProof/>
              </w:rPr>
              <w:t>8.22.2.11</w:t>
            </w:r>
            <w:r w:rsidRPr="00AC3540">
              <w:rPr>
                <w:noProof/>
              </w:rPr>
              <w:fldChar w:fldCharType="end"/>
            </w:r>
          </w:p>
        </w:tc>
        <w:tc>
          <w:tcPr>
            <w:tcW w:w="1560" w:type="dxa"/>
            <w:gridSpan w:val="3"/>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883A1F" w:rsidRPr="00AC3540" w:rsidRDefault="00883A1F" w:rsidP="004B7815">
            <w:pPr>
              <w:pStyle w:val="TablecellLEFT"/>
              <w:keepLines/>
              <w:rPr>
                <w:noProof/>
              </w:rPr>
            </w:pPr>
            <w:r w:rsidRPr="00AC3540">
              <w:rPr>
                <w:noProof/>
              </w:rPr>
              <w:t>TC[22,11]</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883A1F" w:rsidRPr="00AC3540" w:rsidRDefault="00883A1F" w:rsidP="004B7815">
            <w:pPr>
              <w:pStyle w:val="TablecellLEFT"/>
              <w:keepLines/>
              <w:rPr>
                <w:noProof/>
              </w:rPr>
            </w:pPr>
            <w:r w:rsidRPr="00AC3540">
              <w:rPr>
                <w:noProof/>
              </w:rPr>
              <w:t>detail-report the position-based scheduled activities identified by a filter</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83A1F" w:rsidRPr="00AC3540" w:rsidRDefault="00746962" w:rsidP="004B7815">
            <w:pPr>
              <w:pStyle w:val="TablecellLEFT"/>
              <w:keepLines/>
              <w:jc w:val="center"/>
              <w:rPr>
                <w:noProof/>
              </w:rPr>
            </w:pPr>
            <w:r w:rsidRPr="00AC3540">
              <w:rPr>
                <w:noProof/>
              </w:rPr>
              <w:t>by declaration</w:t>
            </w:r>
          </w:p>
        </w:tc>
      </w:tr>
      <w:tr w:rsidR="00883A1F" w:rsidRPr="00AC3540" w:rsidTr="004F69DE">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83A1F" w:rsidRPr="00AC3540" w:rsidRDefault="00883A1F" w:rsidP="004B7815">
            <w:pPr>
              <w:pStyle w:val="TablecellCENTER"/>
              <w:keepLines/>
              <w:rPr>
                <w:noProof/>
              </w:rPr>
            </w:pPr>
            <w:r w:rsidRPr="00AC3540">
              <w:rPr>
                <w:noProof/>
              </w:rPr>
              <w:fldChar w:fldCharType="begin"/>
            </w:r>
            <w:r w:rsidRPr="00AC3540">
              <w:rPr>
                <w:noProof/>
              </w:rPr>
              <w:instrText xml:space="preserve"> REF TM_022_010_SYS \n \h  \* MERGEFORMAT </w:instrText>
            </w:r>
            <w:r w:rsidRPr="00AC3540">
              <w:rPr>
                <w:noProof/>
              </w:rPr>
            </w:r>
            <w:r w:rsidRPr="00AC3540">
              <w:rPr>
                <w:noProof/>
              </w:rPr>
              <w:fldChar w:fldCharType="separate"/>
            </w:r>
            <w:r w:rsidR="008A478B">
              <w:rPr>
                <w:noProof/>
              </w:rPr>
              <w:t>6.22.9.2</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83A1F" w:rsidRPr="00AC3540" w:rsidRDefault="00883A1F" w:rsidP="004B7815">
            <w:pPr>
              <w:pStyle w:val="TablecellCENTER"/>
              <w:keepLines/>
              <w:rPr>
                <w:noProof/>
              </w:rPr>
            </w:pPr>
            <w:r w:rsidRPr="00AC3540">
              <w:rPr>
                <w:noProof/>
              </w:rPr>
              <w:fldChar w:fldCharType="begin"/>
            </w:r>
            <w:r w:rsidRPr="00AC3540">
              <w:rPr>
                <w:noProof/>
              </w:rPr>
              <w:instrText xml:space="preserve"> REF TM_022_010_IF \n \h  \* MERGEFORMAT </w:instrText>
            </w:r>
            <w:r w:rsidRPr="00AC3540">
              <w:rPr>
                <w:noProof/>
              </w:rPr>
            </w:r>
            <w:r w:rsidRPr="00AC3540">
              <w:rPr>
                <w:noProof/>
              </w:rPr>
              <w:fldChar w:fldCharType="separate"/>
            </w:r>
            <w:r w:rsidR="008A478B">
              <w:rPr>
                <w:noProof/>
              </w:rPr>
              <w:t>8.22.2.10</w:t>
            </w:r>
            <w:r w:rsidRPr="00AC3540">
              <w:rPr>
                <w:noProof/>
              </w:rPr>
              <w:fldChar w:fldCharType="end"/>
            </w: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83A1F" w:rsidRPr="00AC3540" w:rsidRDefault="00883A1F" w:rsidP="004B7815">
            <w:pPr>
              <w:pStyle w:val="TablecellCENTER"/>
              <w:keepLines/>
              <w:jc w:val="left"/>
              <w:rPr>
                <w:noProof/>
              </w:rPr>
            </w:pPr>
          </w:p>
        </w:tc>
        <w:tc>
          <w:tcPr>
            <w:tcW w:w="1418"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883A1F" w:rsidRPr="00AC3540" w:rsidRDefault="00883A1F" w:rsidP="004B7815">
            <w:pPr>
              <w:pStyle w:val="TablecellLEFT"/>
              <w:keepLines/>
              <w:rPr>
                <w:noProof/>
              </w:rPr>
            </w:pPr>
            <w:r w:rsidRPr="00AC3540">
              <w:rPr>
                <w:noProof/>
              </w:rPr>
              <w:t>TM[22,10]</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883A1F" w:rsidRPr="00AC3540" w:rsidRDefault="00883A1F" w:rsidP="004B7815">
            <w:pPr>
              <w:pStyle w:val="TablecellLEFT"/>
              <w:keepLines/>
              <w:rPr>
                <w:noProof/>
              </w:rPr>
            </w:pPr>
            <w:r w:rsidRPr="00AC3540">
              <w:rPr>
                <w:noProof/>
              </w:rPr>
              <w:t>position-based schedule detail report</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83A1F" w:rsidRPr="00AC3540" w:rsidRDefault="00DA6092" w:rsidP="004B7815">
            <w:pPr>
              <w:pStyle w:val="TablecellLEFT"/>
              <w:keepLines/>
              <w:jc w:val="center"/>
              <w:rPr>
                <w:noProof/>
              </w:rPr>
            </w:pPr>
            <w:r w:rsidRPr="00AC3540">
              <w:rPr>
                <w:noProof/>
              </w:rPr>
              <w:t>TC[22,11]</w:t>
            </w:r>
            <w:r w:rsidR="00072BEC" w:rsidRPr="00AC3540">
              <w:rPr>
                <w:noProof/>
              </w:rPr>
              <w:t xml:space="preserve"> response</w:t>
            </w:r>
          </w:p>
        </w:tc>
      </w:tr>
    </w:tbl>
    <w:p w:rsidR="00DA5CEB" w:rsidRPr="00AC3540" w:rsidRDefault="00DA5CEB" w:rsidP="00AF1F67">
      <w:pPr>
        <w:pStyle w:val="Annex3"/>
        <w:rPr>
          <w:noProof/>
        </w:rPr>
      </w:pPr>
      <w:bookmarkStart w:id="1660" w:name="_Toc447218130"/>
      <w:r w:rsidRPr="00AC3540">
        <w:rPr>
          <w:noProof/>
        </w:rPr>
        <w:t>ST[23] file management</w:t>
      </w:r>
      <w:bookmarkEnd w:id="1660"/>
    </w:p>
    <w:p w:rsidR="00275F1F" w:rsidRPr="00AC3540" w:rsidRDefault="003D2DE3" w:rsidP="00AF1F67">
      <w:pPr>
        <w:pStyle w:val="Annex4"/>
        <w:rPr>
          <w:noProof/>
        </w:rPr>
      </w:pPr>
      <w:r w:rsidRPr="00AC3540">
        <w:rPr>
          <w:noProof/>
        </w:rPr>
        <w:t>File handling</w:t>
      </w:r>
    </w:p>
    <w:p w:rsidR="00275F1F" w:rsidRPr="00AC3540" w:rsidRDefault="004F69DE" w:rsidP="00275F1F">
      <w:pPr>
        <w:pStyle w:val="paragraph"/>
        <w:keepNext/>
        <w:rPr>
          <w:noProof/>
        </w:rPr>
      </w:pPr>
      <w:r w:rsidRPr="00AC3540">
        <w:rPr>
          <w:noProof/>
        </w:rPr>
        <w:fldChar w:fldCharType="begin"/>
      </w:r>
      <w:r w:rsidRPr="00AC3540">
        <w:rPr>
          <w:noProof/>
        </w:rPr>
        <w:instrText xml:space="preserve"> REF _Ref432943233 \w \h </w:instrText>
      </w:r>
      <w:r w:rsidRPr="00AC3540">
        <w:rPr>
          <w:noProof/>
        </w:rPr>
      </w:r>
      <w:r w:rsidRPr="00AC3540">
        <w:rPr>
          <w:noProof/>
        </w:rPr>
        <w:fldChar w:fldCharType="separate"/>
      </w:r>
      <w:r w:rsidR="008A478B">
        <w:rPr>
          <w:noProof/>
        </w:rPr>
        <w:t xml:space="preserve">Table C-32 </w:t>
      </w:r>
      <w:r w:rsidRPr="00AC3540">
        <w:rPr>
          <w:noProof/>
        </w:rPr>
        <w:fldChar w:fldCharType="end"/>
      </w:r>
      <w:r w:rsidR="00275F1F" w:rsidRPr="00AC3540">
        <w:rPr>
          <w:noProof/>
        </w:rPr>
        <w:t xml:space="preserve">shows the message types of the </w:t>
      </w:r>
      <w:r w:rsidR="00BA5444" w:rsidRPr="00AC3540">
        <w:rPr>
          <w:noProof/>
        </w:rPr>
        <w:t xml:space="preserve">file handling </w:t>
      </w:r>
      <w:r w:rsidR="003D2DE3" w:rsidRPr="00AC3540">
        <w:rPr>
          <w:noProof/>
        </w:rPr>
        <w:t>subservice type</w:t>
      </w:r>
      <w:r w:rsidR="00275F1F" w:rsidRPr="00AC3540">
        <w:rPr>
          <w:noProof/>
        </w:rPr>
        <w:t>.</w:t>
      </w:r>
    </w:p>
    <w:p w:rsidR="00275F1F" w:rsidRPr="00AC3540" w:rsidRDefault="00BA5444" w:rsidP="00275F1F">
      <w:pPr>
        <w:pStyle w:val="CaptionAnnexTable"/>
        <w:spacing w:after="120"/>
        <w:rPr>
          <w:noProof/>
        </w:rPr>
      </w:pPr>
      <w:bookmarkStart w:id="1661" w:name="_Ref432943233"/>
      <w:r w:rsidRPr="00AC3540">
        <w:rPr>
          <w:noProof/>
        </w:rPr>
        <w:t xml:space="preserve">File handling </w:t>
      </w:r>
      <w:r w:rsidR="00275F1F" w:rsidRPr="00AC3540">
        <w:rPr>
          <w:noProof/>
        </w:rPr>
        <w:t>message types</w:t>
      </w:r>
      <w:bookmarkEnd w:id="1661"/>
    </w:p>
    <w:tbl>
      <w:tblPr>
        <w:tblStyle w:val="TableGrid"/>
        <w:tblW w:w="8647" w:type="dxa"/>
        <w:tblInd w:w="84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28" w:type="dxa"/>
          <w:right w:w="28" w:type="dxa"/>
        </w:tblCellMar>
        <w:tblLook w:val="0620" w:firstRow="1" w:lastRow="0" w:firstColumn="0" w:lastColumn="0" w:noHBand="1" w:noVBand="1"/>
      </w:tblPr>
      <w:tblGrid>
        <w:gridCol w:w="992"/>
        <w:gridCol w:w="945"/>
        <w:gridCol w:w="122"/>
        <w:gridCol w:w="1302"/>
        <w:gridCol w:w="4185"/>
        <w:gridCol w:w="1101"/>
      </w:tblGrid>
      <w:tr w:rsidR="00275F1F" w:rsidRPr="00AC3540" w:rsidTr="00BC645A">
        <w:trPr>
          <w:trHeight w:val="272"/>
          <w:tblHeader/>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275F1F" w:rsidRPr="00AC3540" w:rsidRDefault="00275F1F" w:rsidP="00854267">
            <w:pPr>
              <w:pStyle w:val="TableHeaderCENTER"/>
              <w:keepLines/>
              <w:rPr>
                <w:noProof/>
              </w:rPr>
            </w:pPr>
            <w:r w:rsidRPr="00AC3540">
              <w:rPr>
                <w:noProof/>
              </w:rPr>
              <w:t>system</w:t>
            </w:r>
          </w:p>
        </w:tc>
        <w:tc>
          <w:tcPr>
            <w:tcW w:w="945"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275F1F" w:rsidRPr="00AC3540" w:rsidRDefault="00275F1F" w:rsidP="00854267">
            <w:pPr>
              <w:pStyle w:val="TableHeaderCENTER"/>
              <w:keepLines/>
              <w:rPr>
                <w:noProof/>
              </w:rPr>
            </w:pPr>
            <w:r w:rsidRPr="00AC3540">
              <w:rPr>
                <w:noProof/>
              </w:rPr>
              <w:t>interface</w:t>
            </w:r>
          </w:p>
        </w:tc>
        <w:tc>
          <w:tcPr>
            <w:tcW w:w="6710" w:type="dxa"/>
            <w:gridSpan w:val="4"/>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275F1F" w:rsidRPr="00AC3540" w:rsidRDefault="00275F1F" w:rsidP="00275F1F">
            <w:pPr>
              <w:pStyle w:val="TableHeaderCENTER"/>
              <w:keepLines/>
              <w:rPr>
                <w:noProof/>
              </w:rPr>
            </w:pPr>
            <w:r w:rsidRPr="00AC3540">
              <w:rPr>
                <w:noProof/>
              </w:rPr>
              <w:t>message type</w:t>
            </w:r>
          </w:p>
        </w:tc>
      </w:tr>
      <w:tr w:rsidR="002C3DBC" w:rsidRPr="00AC3540" w:rsidTr="00BC645A">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2C3DBC" w:rsidRPr="00AC3540" w:rsidRDefault="002C3DBC" w:rsidP="00B3236C">
            <w:pPr>
              <w:pStyle w:val="TablecellCENTER"/>
              <w:keepLines/>
              <w:rPr>
                <w:noProof/>
              </w:rPr>
            </w:pPr>
            <w:r w:rsidRPr="00AC3540">
              <w:rPr>
                <w:noProof/>
              </w:rPr>
              <w:fldChar w:fldCharType="begin"/>
            </w:r>
            <w:r w:rsidRPr="00AC3540">
              <w:rPr>
                <w:noProof/>
              </w:rPr>
              <w:instrText xml:space="preserve"> REF TC_023_001_SYS \n \h </w:instrText>
            </w:r>
            <w:r w:rsidR="001D501E" w:rsidRPr="00AC3540">
              <w:rPr>
                <w:noProof/>
              </w:rPr>
              <w:instrText xml:space="preserve"> \* MERGEFORMAT </w:instrText>
            </w:r>
            <w:r w:rsidRPr="00AC3540">
              <w:rPr>
                <w:noProof/>
              </w:rPr>
            </w:r>
            <w:r w:rsidRPr="00AC3540">
              <w:rPr>
                <w:noProof/>
              </w:rPr>
              <w:fldChar w:fldCharType="separate"/>
            </w:r>
            <w:r w:rsidR="008A478B">
              <w:rPr>
                <w:noProof/>
              </w:rPr>
              <w:t>6.23.4.1.1</w:t>
            </w:r>
            <w:r w:rsidRPr="00AC3540">
              <w:rPr>
                <w:noProof/>
              </w:rPr>
              <w:fldChar w:fldCharType="end"/>
            </w:r>
          </w:p>
        </w:tc>
        <w:tc>
          <w:tcPr>
            <w:tcW w:w="945"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2C3DBC" w:rsidRPr="00AC3540" w:rsidRDefault="002C3DBC" w:rsidP="00B3236C">
            <w:pPr>
              <w:pStyle w:val="TablecellCENTER"/>
              <w:keepLines/>
              <w:rPr>
                <w:noProof/>
              </w:rPr>
            </w:pPr>
            <w:r w:rsidRPr="00AC3540">
              <w:rPr>
                <w:noProof/>
              </w:rPr>
              <w:fldChar w:fldCharType="begin"/>
            </w:r>
            <w:r w:rsidRPr="00AC3540">
              <w:rPr>
                <w:noProof/>
              </w:rPr>
              <w:instrText xml:space="preserve"> REF TC_023_001_IF \n \h </w:instrText>
            </w:r>
            <w:r w:rsidR="001D501E" w:rsidRPr="00AC3540">
              <w:rPr>
                <w:noProof/>
              </w:rPr>
              <w:instrText xml:space="preserve"> \* MERGEFORMAT </w:instrText>
            </w:r>
            <w:r w:rsidRPr="00AC3540">
              <w:rPr>
                <w:noProof/>
              </w:rPr>
            </w:r>
            <w:r w:rsidRPr="00AC3540">
              <w:rPr>
                <w:noProof/>
              </w:rPr>
              <w:fldChar w:fldCharType="separate"/>
            </w:r>
            <w:r w:rsidR="008A478B">
              <w:rPr>
                <w:noProof/>
              </w:rPr>
              <w:t>8.23.2.1</w:t>
            </w:r>
            <w:r w:rsidRPr="00AC3540">
              <w:rPr>
                <w:noProof/>
              </w:rPr>
              <w:fldChar w:fldCharType="end"/>
            </w:r>
          </w:p>
        </w:tc>
        <w:tc>
          <w:tcPr>
            <w:tcW w:w="1424"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2C3DBC" w:rsidRPr="00AC3540" w:rsidRDefault="002C3DBC" w:rsidP="00B3236C">
            <w:pPr>
              <w:pStyle w:val="TablecellLEFT"/>
              <w:keepLines/>
              <w:rPr>
                <w:noProof/>
              </w:rPr>
            </w:pPr>
            <w:r w:rsidRPr="00AC3540">
              <w:rPr>
                <w:noProof/>
              </w:rPr>
              <w:t>TC[23,1]</w:t>
            </w:r>
          </w:p>
        </w:tc>
        <w:tc>
          <w:tcPr>
            <w:tcW w:w="4185"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2C3DBC" w:rsidRPr="00AC3540" w:rsidRDefault="002C3DBC" w:rsidP="00B3236C">
            <w:pPr>
              <w:pStyle w:val="TablecellLEFT"/>
              <w:keepLines/>
              <w:rPr>
                <w:noProof/>
              </w:rPr>
            </w:pPr>
            <w:r w:rsidRPr="00AC3540">
              <w:rPr>
                <w:noProof/>
              </w:rPr>
              <w:t>create a file</w:t>
            </w:r>
          </w:p>
        </w:tc>
        <w:tc>
          <w:tcPr>
            <w:tcW w:w="1101"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2C3DBC" w:rsidRPr="00AC3540" w:rsidRDefault="00746962" w:rsidP="00B3236C">
            <w:pPr>
              <w:pStyle w:val="TablecellLEFT"/>
              <w:keepLines/>
              <w:jc w:val="center"/>
              <w:rPr>
                <w:noProof/>
              </w:rPr>
            </w:pPr>
            <w:r w:rsidRPr="00AC3540">
              <w:rPr>
                <w:noProof/>
              </w:rPr>
              <w:t>minimum</w:t>
            </w:r>
          </w:p>
        </w:tc>
      </w:tr>
      <w:tr w:rsidR="002C3DBC" w:rsidRPr="00AC3540" w:rsidTr="00BC645A">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2C3DBC" w:rsidRPr="00AC3540" w:rsidRDefault="002C3DBC" w:rsidP="00B3236C">
            <w:pPr>
              <w:pStyle w:val="TablecellCENTER"/>
              <w:keepLines/>
              <w:rPr>
                <w:noProof/>
              </w:rPr>
            </w:pPr>
            <w:r w:rsidRPr="00AC3540">
              <w:rPr>
                <w:noProof/>
              </w:rPr>
              <w:fldChar w:fldCharType="begin"/>
            </w:r>
            <w:r w:rsidRPr="00AC3540">
              <w:rPr>
                <w:noProof/>
              </w:rPr>
              <w:instrText xml:space="preserve"> REF TC_023_002_SYS \n \h </w:instrText>
            </w:r>
            <w:r w:rsidR="001D501E" w:rsidRPr="00AC3540">
              <w:rPr>
                <w:noProof/>
              </w:rPr>
              <w:instrText xml:space="preserve"> \* MERGEFORMAT </w:instrText>
            </w:r>
            <w:r w:rsidRPr="00AC3540">
              <w:rPr>
                <w:noProof/>
              </w:rPr>
            </w:r>
            <w:r w:rsidRPr="00AC3540">
              <w:rPr>
                <w:noProof/>
              </w:rPr>
              <w:fldChar w:fldCharType="separate"/>
            </w:r>
            <w:r w:rsidR="008A478B">
              <w:rPr>
                <w:noProof/>
              </w:rPr>
              <w:t>6.23.4.1.2</w:t>
            </w:r>
            <w:r w:rsidRPr="00AC3540">
              <w:rPr>
                <w:noProof/>
              </w:rPr>
              <w:fldChar w:fldCharType="end"/>
            </w:r>
          </w:p>
        </w:tc>
        <w:tc>
          <w:tcPr>
            <w:tcW w:w="945"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2C3DBC" w:rsidRPr="00AC3540" w:rsidRDefault="002C3DBC" w:rsidP="00B3236C">
            <w:pPr>
              <w:pStyle w:val="TablecellCENTER"/>
              <w:keepLines/>
              <w:rPr>
                <w:noProof/>
              </w:rPr>
            </w:pPr>
            <w:r w:rsidRPr="00AC3540">
              <w:rPr>
                <w:noProof/>
              </w:rPr>
              <w:fldChar w:fldCharType="begin"/>
            </w:r>
            <w:r w:rsidRPr="00AC3540">
              <w:rPr>
                <w:noProof/>
              </w:rPr>
              <w:instrText xml:space="preserve"> REF TC_023_002_IF \n \h </w:instrText>
            </w:r>
            <w:r w:rsidR="001D501E" w:rsidRPr="00AC3540">
              <w:rPr>
                <w:noProof/>
              </w:rPr>
              <w:instrText xml:space="preserve"> \* MERGEFORMAT </w:instrText>
            </w:r>
            <w:r w:rsidRPr="00AC3540">
              <w:rPr>
                <w:noProof/>
              </w:rPr>
            </w:r>
            <w:r w:rsidRPr="00AC3540">
              <w:rPr>
                <w:noProof/>
              </w:rPr>
              <w:fldChar w:fldCharType="separate"/>
            </w:r>
            <w:r w:rsidR="008A478B">
              <w:rPr>
                <w:noProof/>
              </w:rPr>
              <w:t>8.23.2.2</w:t>
            </w:r>
            <w:r w:rsidRPr="00AC3540">
              <w:rPr>
                <w:noProof/>
              </w:rPr>
              <w:fldChar w:fldCharType="end"/>
            </w:r>
          </w:p>
        </w:tc>
        <w:tc>
          <w:tcPr>
            <w:tcW w:w="12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2C3DBC" w:rsidRPr="00AC3540" w:rsidRDefault="002C3DBC" w:rsidP="00B3236C">
            <w:pPr>
              <w:pStyle w:val="TablecellCENTER"/>
              <w:keepLines/>
              <w:jc w:val="left"/>
              <w:rPr>
                <w:noProof/>
              </w:rPr>
            </w:pPr>
          </w:p>
        </w:tc>
        <w:tc>
          <w:tcPr>
            <w:tcW w:w="130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2C3DBC" w:rsidRPr="00AC3540" w:rsidRDefault="002C3DBC" w:rsidP="00B3236C">
            <w:pPr>
              <w:pStyle w:val="TablecellLEFT"/>
              <w:keepLines/>
              <w:rPr>
                <w:noProof/>
              </w:rPr>
            </w:pPr>
            <w:r w:rsidRPr="00AC3540">
              <w:rPr>
                <w:noProof/>
              </w:rPr>
              <w:t>TC[23,2]</w:t>
            </w:r>
          </w:p>
        </w:tc>
        <w:tc>
          <w:tcPr>
            <w:tcW w:w="4185"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2C3DBC" w:rsidRPr="00AC3540" w:rsidRDefault="002C3DBC" w:rsidP="00B3236C">
            <w:pPr>
              <w:pStyle w:val="TablecellLEFT"/>
              <w:keepLines/>
              <w:rPr>
                <w:noProof/>
              </w:rPr>
            </w:pPr>
            <w:r w:rsidRPr="00AC3540">
              <w:rPr>
                <w:noProof/>
              </w:rPr>
              <w:t>delete a file</w:t>
            </w:r>
          </w:p>
        </w:tc>
        <w:tc>
          <w:tcPr>
            <w:tcW w:w="1101"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2C3DBC" w:rsidRPr="00AC3540" w:rsidRDefault="004D7F36" w:rsidP="00B3236C">
            <w:pPr>
              <w:pStyle w:val="TablecellLEFT"/>
              <w:keepLines/>
              <w:jc w:val="center"/>
              <w:rPr>
                <w:noProof/>
              </w:rPr>
            </w:pPr>
            <w:r w:rsidRPr="00AC3540">
              <w:rPr>
                <w:noProof/>
              </w:rPr>
              <w:t>minimum</w:t>
            </w:r>
          </w:p>
        </w:tc>
      </w:tr>
      <w:tr w:rsidR="002C3DBC" w:rsidRPr="00AC3540" w:rsidTr="00BC645A">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2C3DBC" w:rsidRPr="00AC3540" w:rsidRDefault="002C3DBC" w:rsidP="00B3236C">
            <w:pPr>
              <w:pStyle w:val="TablecellCENTER"/>
              <w:keepLines/>
              <w:rPr>
                <w:noProof/>
              </w:rPr>
            </w:pPr>
            <w:r w:rsidRPr="00AC3540">
              <w:rPr>
                <w:noProof/>
              </w:rPr>
              <w:fldChar w:fldCharType="begin"/>
            </w:r>
            <w:r w:rsidRPr="00AC3540">
              <w:rPr>
                <w:noProof/>
              </w:rPr>
              <w:instrText xml:space="preserve"> REF TC_023_003_SYS \n \h </w:instrText>
            </w:r>
            <w:r w:rsidR="001D501E" w:rsidRPr="00AC3540">
              <w:rPr>
                <w:noProof/>
              </w:rPr>
              <w:instrText xml:space="preserve"> \* MERGEFORMAT </w:instrText>
            </w:r>
            <w:r w:rsidRPr="00AC3540">
              <w:rPr>
                <w:noProof/>
              </w:rPr>
            </w:r>
            <w:r w:rsidRPr="00AC3540">
              <w:rPr>
                <w:noProof/>
              </w:rPr>
              <w:fldChar w:fldCharType="separate"/>
            </w:r>
            <w:r w:rsidR="008A478B">
              <w:rPr>
                <w:noProof/>
              </w:rPr>
              <w:t>6.23.4.2</w:t>
            </w:r>
            <w:r w:rsidRPr="00AC3540">
              <w:rPr>
                <w:noProof/>
              </w:rPr>
              <w:fldChar w:fldCharType="end"/>
            </w:r>
          </w:p>
        </w:tc>
        <w:tc>
          <w:tcPr>
            <w:tcW w:w="945"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2C3DBC" w:rsidRPr="00AC3540" w:rsidRDefault="002C3DBC" w:rsidP="00B3236C">
            <w:pPr>
              <w:pStyle w:val="TablecellCENTER"/>
              <w:keepLines/>
              <w:rPr>
                <w:noProof/>
              </w:rPr>
            </w:pPr>
            <w:r w:rsidRPr="00AC3540">
              <w:rPr>
                <w:noProof/>
              </w:rPr>
              <w:fldChar w:fldCharType="begin"/>
            </w:r>
            <w:r w:rsidRPr="00AC3540">
              <w:rPr>
                <w:noProof/>
              </w:rPr>
              <w:instrText xml:space="preserve"> REF TC_023_003_IF \n \h </w:instrText>
            </w:r>
            <w:r w:rsidR="001D501E" w:rsidRPr="00AC3540">
              <w:rPr>
                <w:noProof/>
              </w:rPr>
              <w:instrText xml:space="preserve"> \* MERGEFORMAT </w:instrText>
            </w:r>
            <w:r w:rsidRPr="00AC3540">
              <w:rPr>
                <w:noProof/>
              </w:rPr>
            </w:r>
            <w:r w:rsidRPr="00AC3540">
              <w:rPr>
                <w:noProof/>
              </w:rPr>
              <w:fldChar w:fldCharType="separate"/>
            </w:r>
            <w:r w:rsidR="008A478B">
              <w:rPr>
                <w:noProof/>
              </w:rPr>
              <w:t>8.23.2.3</w:t>
            </w:r>
            <w:r w:rsidRPr="00AC3540">
              <w:rPr>
                <w:noProof/>
              </w:rPr>
              <w:fldChar w:fldCharType="end"/>
            </w:r>
          </w:p>
        </w:tc>
        <w:tc>
          <w:tcPr>
            <w:tcW w:w="1424"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2C3DBC" w:rsidRPr="00AC3540" w:rsidRDefault="002C3DBC" w:rsidP="00B3236C">
            <w:pPr>
              <w:pStyle w:val="TablecellLEFT"/>
              <w:keepLines/>
              <w:rPr>
                <w:noProof/>
              </w:rPr>
            </w:pPr>
            <w:r w:rsidRPr="00AC3540">
              <w:rPr>
                <w:noProof/>
              </w:rPr>
              <w:t>TC[23,3]</w:t>
            </w:r>
          </w:p>
        </w:tc>
        <w:tc>
          <w:tcPr>
            <w:tcW w:w="4185"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2C3DBC" w:rsidRPr="00AC3540" w:rsidRDefault="002C3DBC" w:rsidP="00B3236C">
            <w:pPr>
              <w:pStyle w:val="TablecellLEFT"/>
              <w:keepLines/>
              <w:rPr>
                <w:noProof/>
              </w:rPr>
            </w:pPr>
            <w:r w:rsidRPr="00AC3540">
              <w:rPr>
                <w:noProof/>
              </w:rPr>
              <w:t>report the attributes of a file</w:t>
            </w:r>
          </w:p>
        </w:tc>
        <w:tc>
          <w:tcPr>
            <w:tcW w:w="1101"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2C3DBC" w:rsidRPr="00AC3540" w:rsidRDefault="00746962" w:rsidP="00B3236C">
            <w:pPr>
              <w:pStyle w:val="TablecellLEFT"/>
              <w:keepLines/>
              <w:jc w:val="center"/>
              <w:rPr>
                <w:noProof/>
              </w:rPr>
            </w:pPr>
            <w:r w:rsidRPr="00AC3540">
              <w:rPr>
                <w:noProof/>
              </w:rPr>
              <w:t>minimum</w:t>
            </w:r>
          </w:p>
        </w:tc>
      </w:tr>
      <w:tr w:rsidR="002C3DBC" w:rsidRPr="00AC3540" w:rsidTr="00BC645A">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2C3DBC" w:rsidRPr="00AC3540" w:rsidRDefault="002C3DBC" w:rsidP="00B3236C">
            <w:pPr>
              <w:pStyle w:val="TablecellCENTER"/>
              <w:keepLines/>
              <w:rPr>
                <w:noProof/>
              </w:rPr>
            </w:pPr>
            <w:r w:rsidRPr="00AC3540">
              <w:rPr>
                <w:noProof/>
              </w:rPr>
              <w:fldChar w:fldCharType="begin"/>
            </w:r>
            <w:r w:rsidRPr="00AC3540">
              <w:rPr>
                <w:noProof/>
              </w:rPr>
              <w:instrText xml:space="preserve"> REF TM_023_004_SYS \n \h </w:instrText>
            </w:r>
            <w:r w:rsidR="001D501E" w:rsidRPr="00AC3540">
              <w:rPr>
                <w:noProof/>
              </w:rPr>
              <w:instrText xml:space="preserve"> \* MERGEFORMAT </w:instrText>
            </w:r>
            <w:r w:rsidRPr="00AC3540">
              <w:rPr>
                <w:noProof/>
              </w:rPr>
            </w:r>
            <w:r w:rsidRPr="00AC3540">
              <w:rPr>
                <w:noProof/>
              </w:rPr>
              <w:fldChar w:fldCharType="separate"/>
            </w:r>
            <w:r w:rsidR="008A478B">
              <w:rPr>
                <w:noProof/>
              </w:rPr>
              <w:t>6.23.4.2</w:t>
            </w:r>
            <w:r w:rsidRPr="00AC3540">
              <w:rPr>
                <w:noProof/>
              </w:rPr>
              <w:fldChar w:fldCharType="end"/>
            </w:r>
          </w:p>
        </w:tc>
        <w:tc>
          <w:tcPr>
            <w:tcW w:w="945"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2C3DBC" w:rsidRPr="00AC3540" w:rsidRDefault="002C3DBC" w:rsidP="00B3236C">
            <w:pPr>
              <w:pStyle w:val="TablecellCENTER"/>
              <w:keepLines/>
              <w:rPr>
                <w:noProof/>
              </w:rPr>
            </w:pPr>
            <w:r w:rsidRPr="00AC3540">
              <w:rPr>
                <w:noProof/>
              </w:rPr>
              <w:fldChar w:fldCharType="begin"/>
            </w:r>
            <w:r w:rsidRPr="00AC3540">
              <w:rPr>
                <w:noProof/>
              </w:rPr>
              <w:instrText xml:space="preserve"> REF TM_023_004_IF \n \h </w:instrText>
            </w:r>
            <w:r w:rsidR="001D501E" w:rsidRPr="00AC3540">
              <w:rPr>
                <w:noProof/>
              </w:rPr>
              <w:instrText xml:space="preserve"> \* MERGEFORMAT </w:instrText>
            </w:r>
            <w:r w:rsidRPr="00AC3540">
              <w:rPr>
                <w:noProof/>
              </w:rPr>
            </w:r>
            <w:r w:rsidRPr="00AC3540">
              <w:rPr>
                <w:noProof/>
              </w:rPr>
              <w:fldChar w:fldCharType="separate"/>
            </w:r>
            <w:r w:rsidR="008A478B">
              <w:rPr>
                <w:noProof/>
              </w:rPr>
              <w:t>8.23.2.4</w:t>
            </w:r>
            <w:r w:rsidRPr="00AC3540">
              <w:rPr>
                <w:noProof/>
              </w:rPr>
              <w:fldChar w:fldCharType="end"/>
            </w:r>
          </w:p>
        </w:tc>
        <w:tc>
          <w:tcPr>
            <w:tcW w:w="12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2C3DBC" w:rsidRPr="00AC3540" w:rsidRDefault="002C3DBC" w:rsidP="00B3236C">
            <w:pPr>
              <w:pStyle w:val="TablecellCENTER"/>
              <w:keepLines/>
              <w:jc w:val="left"/>
              <w:rPr>
                <w:noProof/>
              </w:rPr>
            </w:pPr>
          </w:p>
        </w:tc>
        <w:tc>
          <w:tcPr>
            <w:tcW w:w="130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2C3DBC" w:rsidRPr="00AC3540" w:rsidRDefault="002C3DBC" w:rsidP="00B3236C">
            <w:pPr>
              <w:pStyle w:val="TablecellLEFT"/>
              <w:keepLines/>
              <w:rPr>
                <w:noProof/>
              </w:rPr>
            </w:pPr>
            <w:r w:rsidRPr="00AC3540">
              <w:rPr>
                <w:noProof/>
              </w:rPr>
              <w:t>TM[23,4]</w:t>
            </w:r>
          </w:p>
        </w:tc>
        <w:tc>
          <w:tcPr>
            <w:tcW w:w="4185"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2C3DBC" w:rsidRPr="00AC3540" w:rsidRDefault="002C3DBC" w:rsidP="00B3236C">
            <w:pPr>
              <w:pStyle w:val="TablecellLEFT"/>
              <w:keepLines/>
              <w:rPr>
                <w:noProof/>
              </w:rPr>
            </w:pPr>
            <w:r w:rsidRPr="00AC3540">
              <w:rPr>
                <w:noProof/>
              </w:rPr>
              <w:t>file attribute report</w:t>
            </w:r>
          </w:p>
        </w:tc>
        <w:tc>
          <w:tcPr>
            <w:tcW w:w="1101"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2C3DBC" w:rsidRPr="00AC3540" w:rsidRDefault="002C3DBC" w:rsidP="00B3236C">
            <w:pPr>
              <w:pStyle w:val="TablecellLEFT"/>
              <w:keepLines/>
              <w:jc w:val="center"/>
              <w:rPr>
                <w:noProof/>
              </w:rPr>
            </w:pPr>
            <w:r w:rsidRPr="00AC3540">
              <w:rPr>
                <w:noProof/>
              </w:rPr>
              <w:t>TC[23,3]</w:t>
            </w:r>
            <w:r w:rsidR="00072BEC" w:rsidRPr="00AC3540">
              <w:rPr>
                <w:noProof/>
              </w:rPr>
              <w:t xml:space="preserve"> response</w:t>
            </w:r>
          </w:p>
        </w:tc>
      </w:tr>
      <w:tr w:rsidR="002C3DBC" w:rsidRPr="00AC3540" w:rsidTr="00BC645A">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2C3DBC" w:rsidRPr="00AC3540" w:rsidRDefault="002C3DBC" w:rsidP="00B3236C">
            <w:pPr>
              <w:pStyle w:val="TablecellCENTER"/>
              <w:keepLines/>
              <w:rPr>
                <w:noProof/>
              </w:rPr>
            </w:pPr>
            <w:r w:rsidRPr="00AC3540">
              <w:rPr>
                <w:noProof/>
              </w:rPr>
              <w:fldChar w:fldCharType="begin"/>
            </w:r>
            <w:r w:rsidRPr="00AC3540">
              <w:rPr>
                <w:noProof/>
              </w:rPr>
              <w:instrText xml:space="preserve"> REF TC_023_005_SYS \n \h </w:instrText>
            </w:r>
            <w:r w:rsidR="001D501E" w:rsidRPr="00AC3540">
              <w:rPr>
                <w:noProof/>
              </w:rPr>
              <w:instrText xml:space="preserve"> \* MERGEFORMAT </w:instrText>
            </w:r>
            <w:r w:rsidRPr="00AC3540">
              <w:rPr>
                <w:noProof/>
              </w:rPr>
            </w:r>
            <w:r w:rsidRPr="00AC3540">
              <w:rPr>
                <w:noProof/>
              </w:rPr>
              <w:fldChar w:fldCharType="separate"/>
            </w:r>
            <w:r w:rsidR="008A478B">
              <w:rPr>
                <w:noProof/>
              </w:rPr>
              <w:t>6.23.4.3.1</w:t>
            </w:r>
            <w:r w:rsidRPr="00AC3540">
              <w:rPr>
                <w:noProof/>
              </w:rPr>
              <w:fldChar w:fldCharType="end"/>
            </w:r>
          </w:p>
        </w:tc>
        <w:tc>
          <w:tcPr>
            <w:tcW w:w="945"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2C3DBC" w:rsidRPr="00AC3540" w:rsidRDefault="002C3DBC" w:rsidP="00B3236C">
            <w:pPr>
              <w:pStyle w:val="TablecellCENTER"/>
              <w:keepLines/>
              <w:rPr>
                <w:noProof/>
              </w:rPr>
            </w:pPr>
            <w:r w:rsidRPr="00AC3540">
              <w:rPr>
                <w:noProof/>
              </w:rPr>
              <w:fldChar w:fldCharType="begin"/>
            </w:r>
            <w:r w:rsidRPr="00AC3540">
              <w:rPr>
                <w:noProof/>
              </w:rPr>
              <w:instrText xml:space="preserve"> REF TC_023_005_IF \n \h </w:instrText>
            </w:r>
            <w:r w:rsidR="001D501E" w:rsidRPr="00AC3540">
              <w:rPr>
                <w:noProof/>
              </w:rPr>
              <w:instrText xml:space="preserve"> \* MERGEFORMAT </w:instrText>
            </w:r>
            <w:r w:rsidRPr="00AC3540">
              <w:rPr>
                <w:noProof/>
              </w:rPr>
            </w:r>
            <w:r w:rsidRPr="00AC3540">
              <w:rPr>
                <w:noProof/>
              </w:rPr>
              <w:fldChar w:fldCharType="separate"/>
            </w:r>
            <w:r w:rsidR="008A478B">
              <w:rPr>
                <w:noProof/>
              </w:rPr>
              <w:t>8.23.2.5</w:t>
            </w:r>
            <w:r w:rsidRPr="00AC3540">
              <w:rPr>
                <w:noProof/>
              </w:rPr>
              <w:fldChar w:fldCharType="end"/>
            </w:r>
          </w:p>
        </w:tc>
        <w:tc>
          <w:tcPr>
            <w:tcW w:w="1424"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2C3DBC" w:rsidRPr="00AC3540" w:rsidRDefault="002C3DBC" w:rsidP="00B3236C">
            <w:pPr>
              <w:pStyle w:val="TablecellLEFT"/>
              <w:keepLines/>
              <w:rPr>
                <w:noProof/>
              </w:rPr>
            </w:pPr>
            <w:r w:rsidRPr="00AC3540">
              <w:rPr>
                <w:noProof/>
              </w:rPr>
              <w:t>TC[23,5]</w:t>
            </w:r>
          </w:p>
        </w:tc>
        <w:tc>
          <w:tcPr>
            <w:tcW w:w="4185"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2C3DBC" w:rsidRPr="00AC3540" w:rsidRDefault="002C3DBC" w:rsidP="00B3236C">
            <w:pPr>
              <w:pStyle w:val="TablecellLEFT"/>
              <w:keepLines/>
              <w:rPr>
                <w:noProof/>
              </w:rPr>
            </w:pPr>
            <w:r w:rsidRPr="00AC3540">
              <w:rPr>
                <w:noProof/>
              </w:rPr>
              <w:t>lock a file</w:t>
            </w:r>
          </w:p>
        </w:tc>
        <w:tc>
          <w:tcPr>
            <w:tcW w:w="1101"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2C3DBC" w:rsidRPr="00AC3540" w:rsidRDefault="00746962" w:rsidP="00B3236C">
            <w:pPr>
              <w:pStyle w:val="TablecellLEFT"/>
              <w:keepLines/>
              <w:jc w:val="center"/>
              <w:rPr>
                <w:noProof/>
              </w:rPr>
            </w:pPr>
            <w:r w:rsidRPr="00AC3540">
              <w:rPr>
                <w:noProof/>
              </w:rPr>
              <w:t>by declaration</w:t>
            </w:r>
          </w:p>
        </w:tc>
      </w:tr>
      <w:tr w:rsidR="002C3DBC" w:rsidRPr="00AC3540" w:rsidTr="00BC645A">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2C3DBC" w:rsidRPr="00AC3540" w:rsidRDefault="002C3DBC" w:rsidP="00B3236C">
            <w:pPr>
              <w:pStyle w:val="TablecellCENTER"/>
              <w:keepLines/>
              <w:rPr>
                <w:noProof/>
              </w:rPr>
            </w:pPr>
            <w:r w:rsidRPr="00AC3540">
              <w:rPr>
                <w:noProof/>
              </w:rPr>
              <w:fldChar w:fldCharType="begin"/>
            </w:r>
            <w:r w:rsidRPr="00AC3540">
              <w:rPr>
                <w:noProof/>
              </w:rPr>
              <w:instrText xml:space="preserve"> REF TC_023_006_SYS \n \h </w:instrText>
            </w:r>
            <w:r w:rsidR="001D501E" w:rsidRPr="00AC3540">
              <w:rPr>
                <w:noProof/>
              </w:rPr>
              <w:instrText xml:space="preserve"> \* MERGEFORMAT </w:instrText>
            </w:r>
            <w:r w:rsidRPr="00AC3540">
              <w:rPr>
                <w:noProof/>
              </w:rPr>
            </w:r>
            <w:r w:rsidRPr="00AC3540">
              <w:rPr>
                <w:noProof/>
              </w:rPr>
              <w:fldChar w:fldCharType="separate"/>
            </w:r>
            <w:r w:rsidR="008A478B">
              <w:rPr>
                <w:noProof/>
              </w:rPr>
              <w:t>6.23.4.3.2</w:t>
            </w:r>
            <w:r w:rsidRPr="00AC3540">
              <w:rPr>
                <w:noProof/>
              </w:rPr>
              <w:fldChar w:fldCharType="end"/>
            </w:r>
          </w:p>
        </w:tc>
        <w:tc>
          <w:tcPr>
            <w:tcW w:w="945"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2C3DBC" w:rsidRPr="00AC3540" w:rsidRDefault="002C3DBC" w:rsidP="00B3236C">
            <w:pPr>
              <w:pStyle w:val="TablecellCENTER"/>
              <w:keepLines/>
              <w:rPr>
                <w:noProof/>
              </w:rPr>
            </w:pPr>
            <w:r w:rsidRPr="00AC3540">
              <w:rPr>
                <w:noProof/>
              </w:rPr>
              <w:fldChar w:fldCharType="begin"/>
            </w:r>
            <w:r w:rsidRPr="00AC3540">
              <w:rPr>
                <w:noProof/>
              </w:rPr>
              <w:instrText xml:space="preserve"> REF TC_023_006_IF \n \h </w:instrText>
            </w:r>
            <w:r w:rsidR="001D501E" w:rsidRPr="00AC3540">
              <w:rPr>
                <w:noProof/>
              </w:rPr>
              <w:instrText xml:space="preserve"> \* MERGEFORMAT </w:instrText>
            </w:r>
            <w:r w:rsidRPr="00AC3540">
              <w:rPr>
                <w:noProof/>
              </w:rPr>
            </w:r>
            <w:r w:rsidRPr="00AC3540">
              <w:rPr>
                <w:noProof/>
              </w:rPr>
              <w:fldChar w:fldCharType="separate"/>
            </w:r>
            <w:r w:rsidR="008A478B">
              <w:rPr>
                <w:noProof/>
              </w:rPr>
              <w:t>8.23.2.6</w:t>
            </w:r>
            <w:r w:rsidRPr="00AC3540">
              <w:rPr>
                <w:noProof/>
              </w:rPr>
              <w:fldChar w:fldCharType="end"/>
            </w:r>
          </w:p>
        </w:tc>
        <w:tc>
          <w:tcPr>
            <w:tcW w:w="12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2C3DBC" w:rsidRPr="00AC3540" w:rsidRDefault="002C3DBC" w:rsidP="00B3236C">
            <w:pPr>
              <w:pStyle w:val="TablecellCENTER"/>
              <w:keepLines/>
              <w:jc w:val="left"/>
              <w:rPr>
                <w:noProof/>
              </w:rPr>
            </w:pPr>
          </w:p>
        </w:tc>
        <w:tc>
          <w:tcPr>
            <w:tcW w:w="130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2C3DBC" w:rsidRPr="00AC3540" w:rsidRDefault="002C3DBC" w:rsidP="00B3236C">
            <w:pPr>
              <w:pStyle w:val="TablecellLEFT"/>
              <w:keepLines/>
              <w:rPr>
                <w:noProof/>
              </w:rPr>
            </w:pPr>
            <w:r w:rsidRPr="00AC3540">
              <w:rPr>
                <w:noProof/>
              </w:rPr>
              <w:t>TC[23,6]</w:t>
            </w:r>
          </w:p>
        </w:tc>
        <w:tc>
          <w:tcPr>
            <w:tcW w:w="4185"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2C3DBC" w:rsidRPr="00AC3540" w:rsidRDefault="002C3DBC" w:rsidP="00B3236C">
            <w:pPr>
              <w:pStyle w:val="TablecellLEFT"/>
              <w:keepLines/>
              <w:rPr>
                <w:noProof/>
              </w:rPr>
            </w:pPr>
            <w:r w:rsidRPr="00AC3540">
              <w:rPr>
                <w:noProof/>
              </w:rPr>
              <w:t>unlock a file</w:t>
            </w:r>
          </w:p>
        </w:tc>
        <w:tc>
          <w:tcPr>
            <w:tcW w:w="1101"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2C3DBC" w:rsidRPr="00AC3540" w:rsidRDefault="002C3DBC" w:rsidP="00B3236C">
            <w:pPr>
              <w:pStyle w:val="TablecellLEFT"/>
              <w:keepLines/>
              <w:jc w:val="center"/>
              <w:rPr>
                <w:noProof/>
              </w:rPr>
            </w:pPr>
            <w:r w:rsidRPr="00AC3540">
              <w:rPr>
                <w:noProof/>
              </w:rPr>
              <w:t>implied by TC[23,5]</w:t>
            </w:r>
          </w:p>
        </w:tc>
      </w:tr>
      <w:tr w:rsidR="002C3DBC" w:rsidRPr="00AC3540" w:rsidTr="00BC645A">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2C3DBC" w:rsidRPr="00AC3540" w:rsidRDefault="002C3DBC" w:rsidP="00B3236C">
            <w:pPr>
              <w:pStyle w:val="TablecellCENTER"/>
              <w:keepLines/>
              <w:rPr>
                <w:noProof/>
              </w:rPr>
            </w:pPr>
            <w:r w:rsidRPr="00AC3540">
              <w:rPr>
                <w:noProof/>
              </w:rPr>
              <w:fldChar w:fldCharType="begin"/>
            </w:r>
            <w:r w:rsidRPr="00AC3540">
              <w:rPr>
                <w:noProof/>
              </w:rPr>
              <w:instrText xml:space="preserve"> REF TC_023_007_SYS \n \h </w:instrText>
            </w:r>
            <w:r w:rsidR="001D501E" w:rsidRPr="00AC3540">
              <w:rPr>
                <w:noProof/>
              </w:rPr>
              <w:instrText xml:space="preserve"> \* MERGEFORMAT </w:instrText>
            </w:r>
            <w:r w:rsidRPr="00AC3540">
              <w:rPr>
                <w:noProof/>
              </w:rPr>
            </w:r>
            <w:r w:rsidRPr="00AC3540">
              <w:rPr>
                <w:noProof/>
              </w:rPr>
              <w:fldChar w:fldCharType="separate"/>
            </w:r>
            <w:r w:rsidR="008A478B">
              <w:rPr>
                <w:noProof/>
              </w:rPr>
              <w:t>6.23.4.4</w:t>
            </w:r>
            <w:r w:rsidRPr="00AC3540">
              <w:rPr>
                <w:noProof/>
              </w:rPr>
              <w:fldChar w:fldCharType="end"/>
            </w:r>
          </w:p>
        </w:tc>
        <w:tc>
          <w:tcPr>
            <w:tcW w:w="945"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2C3DBC" w:rsidRPr="00AC3540" w:rsidRDefault="002C3DBC" w:rsidP="00B3236C">
            <w:pPr>
              <w:pStyle w:val="TablecellCENTER"/>
              <w:keepLines/>
              <w:rPr>
                <w:noProof/>
              </w:rPr>
            </w:pPr>
            <w:r w:rsidRPr="00AC3540">
              <w:rPr>
                <w:noProof/>
              </w:rPr>
              <w:fldChar w:fldCharType="begin"/>
            </w:r>
            <w:r w:rsidRPr="00AC3540">
              <w:rPr>
                <w:noProof/>
              </w:rPr>
              <w:instrText xml:space="preserve"> REF TC_023_007_IF \n \h </w:instrText>
            </w:r>
            <w:r w:rsidR="001D501E" w:rsidRPr="00AC3540">
              <w:rPr>
                <w:noProof/>
              </w:rPr>
              <w:instrText xml:space="preserve"> \* MERGEFORMAT </w:instrText>
            </w:r>
            <w:r w:rsidRPr="00AC3540">
              <w:rPr>
                <w:noProof/>
              </w:rPr>
            </w:r>
            <w:r w:rsidRPr="00AC3540">
              <w:rPr>
                <w:noProof/>
              </w:rPr>
              <w:fldChar w:fldCharType="separate"/>
            </w:r>
            <w:r w:rsidR="008A478B">
              <w:rPr>
                <w:noProof/>
              </w:rPr>
              <w:t>8.23.2.7</w:t>
            </w:r>
            <w:r w:rsidRPr="00AC3540">
              <w:rPr>
                <w:noProof/>
              </w:rPr>
              <w:fldChar w:fldCharType="end"/>
            </w:r>
          </w:p>
        </w:tc>
        <w:tc>
          <w:tcPr>
            <w:tcW w:w="1424"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2C3DBC" w:rsidRPr="00AC3540" w:rsidRDefault="002C3DBC" w:rsidP="00B3236C">
            <w:pPr>
              <w:pStyle w:val="TablecellLEFT"/>
              <w:keepLines/>
              <w:rPr>
                <w:noProof/>
              </w:rPr>
            </w:pPr>
            <w:r w:rsidRPr="00AC3540">
              <w:rPr>
                <w:noProof/>
              </w:rPr>
              <w:t>TC[23,7]</w:t>
            </w:r>
          </w:p>
        </w:tc>
        <w:tc>
          <w:tcPr>
            <w:tcW w:w="4185"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2C3DBC" w:rsidRPr="00AC3540" w:rsidRDefault="002C3DBC" w:rsidP="00B3236C">
            <w:pPr>
              <w:pStyle w:val="TablecellLEFT"/>
              <w:keepLines/>
              <w:rPr>
                <w:noProof/>
              </w:rPr>
            </w:pPr>
            <w:r w:rsidRPr="00AC3540">
              <w:rPr>
                <w:noProof/>
              </w:rPr>
              <w:t>find files</w:t>
            </w:r>
          </w:p>
        </w:tc>
        <w:tc>
          <w:tcPr>
            <w:tcW w:w="1101"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2C3DBC" w:rsidRPr="00AC3540" w:rsidRDefault="00746962" w:rsidP="00B3236C">
            <w:pPr>
              <w:pStyle w:val="TablecellLEFT"/>
              <w:keepLines/>
              <w:jc w:val="center"/>
              <w:rPr>
                <w:noProof/>
              </w:rPr>
            </w:pPr>
            <w:r w:rsidRPr="00AC3540">
              <w:rPr>
                <w:noProof/>
              </w:rPr>
              <w:t>by declaration</w:t>
            </w:r>
          </w:p>
        </w:tc>
      </w:tr>
      <w:tr w:rsidR="002C3DBC" w:rsidRPr="00AC3540" w:rsidTr="00BC645A">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2C3DBC" w:rsidRPr="00AC3540" w:rsidRDefault="002C3DBC" w:rsidP="00B3236C">
            <w:pPr>
              <w:pStyle w:val="TablecellCENTER"/>
              <w:keepLines/>
              <w:rPr>
                <w:noProof/>
              </w:rPr>
            </w:pPr>
            <w:r w:rsidRPr="00AC3540">
              <w:rPr>
                <w:noProof/>
              </w:rPr>
              <w:fldChar w:fldCharType="begin"/>
            </w:r>
            <w:r w:rsidRPr="00AC3540">
              <w:rPr>
                <w:noProof/>
              </w:rPr>
              <w:instrText xml:space="preserve"> REF TM_023_008_SYS \n \h </w:instrText>
            </w:r>
            <w:r w:rsidR="001D501E" w:rsidRPr="00AC3540">
              <w:rPr>
                <w:noProof/>
              </w:rPr>
              <w:instrText xml:space="preserve"> \* MERGEFORMAT </w:instrText>
            </w:r>
            <w:r w:rsidRPr="00AC3540">
              <w:rPr>
                <w:noProof/>
              </w:rPr>
            </w:r>
            <w:r w:rsidRPr="00AC3540">
              <w:rPr>
                <w:noProof/>
              </w:rPr>
              <w:fldChar w:fldCharType="separate"/>
            </w:r>
            <w:r w:rsidR="008A478B">
              <w:rPr>
                <w:noProof/>
              </w:rPr>
              <w:t>6.23.4.4</w:t>
            </w:r>
            <w:r w:rsidRPr="00AC3540">
              <w:rPr>
                <w:noProof/>
              </w:rPr>
              <w:fldChar w:fldCharType="end"/>
            </w:r>
          </w:p>
        </w:tc>
        <w:tc>
          <w:tcPr>
            <w:tcW w:w="945"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2C3DBC" w:rsidRPr="00AC3540" w:rsidRDefault="002C3DBC" w:rsidP="00B3236C">
            <w:pPr>
              <w:pStyle w:val="TablecellCENTER"/>
              <w:keepLines/>
              <w:rPr>
                <w:noProof/>
              </w:rPr>
            </w:pPr>
            <w:r w:rsidRPr="00AC3540">
              <w:rPr>
                <w:noProof/>
              </w:rPr>
              <w:fldChar w:fldCharType="begin"/>
            </w:r>
            <w:r w:rsidRPr="00AC3540">
              <w:rPr>
                <w:noProof/>
              </w:rPr>
              <w:instrText xml:space="preserve"> REF TM_023_008_IF \n \h </w:instrText>
            </w:r>
            <w:r w:rsidR="001D501E" w:rsidRPr="00AC3540">
              <w:rPr>
                <w:noProof/>
              </w:rPr>
              <w:instrText xml:space="preserve"> \* MERGEFORMAT </w:instrText>
            </w:r>
            <w:r w:rsidRPr="00AC3540">
              <w:rPr>
                <w:noProof/>
              </w:rPr>
            </w:r>
            <w:r w:rsidRPr="00AC3540">
              <w:rPr>
                <w:noProof/>
              </w:rPr>
              <w:fldChar w:fldCharType="separate"/>
            </w:r>
            <w:r w:rsidR="008A478B">
              <w:rPr>
                <w:noProof/>
              </w:rPr>
              <w:t>8.23.2.8</w:t>
            </w:r>
            <w:r w:rsidRPr="00AC3540">
              <w:rPr>
                <w:noProof/>
              </w:rPr>
              <w:fldChar w:fldCharType="end"/>
            </w:r>
          </w:p>
        </w:tc>
        <w:tc>
          <w:tcPr>
            <w:tcW w:w="12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2C3DBC" w:rsidRPr="00AC3540" w:rsidRDefault="002C3DBC" w:rsidP="00B3236C">
            <w:pPr>
              <w:pStyle w:val="TablecellCENTER"/>
              <w:keepLines/>
              <w:jc w:val="left"/>
              <w:rPr>
                <w:noProof/>
              </w:rPr>
            </w:pPr>
          </w:p>
        </w:tc>
        <w:tc>
          <w:tcPr>
            <w:tcW w:w="130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2C3DBC" w:rsidRPr="00AC3540" w:rsidRDefault="002C3DBC" w:rsidP="00B3236C">
            <w:pPr>
              <w:pStyle w:val="TablecellLEFT"/>
              <w:keepLines/>
              <w:rPr>
                <w:noProof/>
              </w:rPr>
            </w:pPr>
            <w:r w:rsidRPr="00AC3540">
              <w:rPr>
                <w:noProof/>
              </w:rPr>
              <w:t>TM[23,8]</w:t>
            </w:r>
          </w:p>
        </w:tc>
        <w:tc>
          <w:tcPr>
            <w:tcW w:w="4185"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2C3DBC" w:rsidRPr="00AC3540" w:rsidRDefault="002C3DBC" w:rsidP="00B3236C">
            <w:pPr>
              <w:pStyle w:val="TablecellLEFT"/>
              <w:keepLines/>
              <w:rPr>
                <w:noProof/>
              </w:rPr>
            </w:pPr>
            <w:r w:rsidRPr="00AC3540">
              <w:rPr>
                <w:noProof/>
              </w:rPr>
              <w:t>found files report</w:t>
            </w:r>
          </w:p>
        </w:tc>
        <w:tc>
          <w:tcPr>
            <w:tcW w:w="1101"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2C3DBC" w:rsidRPr="00AC3540" w:rsidRDefault="002C3DBC" w:rsidP="00B3236C">
            <w:pPr>
              <w:pStyle w:val="TablecellLEFT"/>
              <w:keepLines/>
              <w:jc w:val="center"/>
              <w:rPr>
                <w:noProof/>
              </w:rPr>
            </w:pPr>
            <w:r w:rsidRPr="00AC3540">
              <w:rPr>
                <w:noProof/>
              </w:rPr>
              <w:t>TC[23,7]</w:t>
            </w:r>
            <w:r w:rsidR="00072BEC" w:rsidRPr="00AC3540">
              <w:rPr>
                <w:noProof/>
              </w:rPr>
              <w:t xml:space="preserve"> response</w:t>
            </w:r>
          </w:p>
        </w:tc>
      </w:tr>
      <w:tr w:rsidR="002C3DBC" w:rsidRPr="00AC3540" w:rsidTr="00BC645A">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2C3DBC" w:rsidRPr="00AC3540" w:rsidRDefault="002C3DBC" w:rsidP="00B3236C">
            <w:pPr>
              <w:pStyle w:val="TablecellCENTER"/>
              <w:keepLines/>
              <w:rPr>
                <w:noProof/>
              </w:rPr>
            </w:pPr>
            <w:r w:rsidRPr="00AC3540">
              <w:rPr>
                <w:noProof/>
              </w:rPr>
              <w:fldChar w:fldCharType="begin"/>
            </w:r>
            <w:r w:rsidRPr="00AC3540">
              <w:rPr>
                <w:noProof/>
              </w:rPr>
              <w:instrText xml:space="preserve"> REF TC_023_009_SYS \n \h </w:instrText>
            </w:r>
            <w:r w:rsidR="001D501E" w:rsidRPr="00AC3540">
              <w:rPr>
                <w:noProof/>
              </w:rPr>
              <w:instrText xml:space="preserve"> \* MERGEFORMAT </w:instrText>
            </w:r>
            <w:r w:rsidRPr="00AC3540">
              <w:rPr>
                <w:noProof/>
              </w:rPr>
            </w:r>
            <w:r w:rsidRPr="00AC3540">
              <w:rPr>
                <w:noProof/>
              </w:rPr>
              <w:fldChar w:fldCharType="separate"/>
            </w:r>
            <w:r w:rsidR="008A478B">
              <w:rPr>
                <w:noProof/>
              </w:rPr>
              <w:t>6.23.4.5.1</w:t>
            </w:r>
            <w:r w:rsidRPr="00AC3540">
              <w:rPr>
                <w:noProof/>
              </w:rPr>
              <w:fldChar w:fldCharType="end"/>
            </w:r>
          </w:p>
        </w:tc>
        <w:tc>
          <w:tcPr>
            <w:tcW w:w="945"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2C3DBC" w:rsidRPr="00AC3540" w:rsidRDefault="002C3DBC" w:rsidP="00B3236C">
            <w:pPr>
              <w:pStyle w:val="TablecellCENTER"/>
              <w:keepLines/>
              <w:rPr>
                <w:noProof/>
              </w:rPr>
            </w:pPr>
            <w:r w:rsidRPr="00AC3540">
              <w:rPr>
                <w:noProof/>
              </w:rPr>
              <w:fldChar w:fldCharType="begin"/>
            </w:r>
            <w:r w:rsidRPr="00AC3540">
              <w:rPr>
                <w:noProof/>
              </w:rPr>
              <w:instrText xml:space="preserve"> REF TC_023_009_IF \n \h </w:instrText>
            </w:r>
            <w:r w:rsidR="001D501E" w:rsidRPr="00AC3540">
              <w:rPr>
                <w:noProof/>
              </w:rPr>
              <w:instrText xml:space="preserve"> \* MERGEFORMAT </w:instrText>
            </w:r>
            <w:r w:rsidRPr="00AC3540">
              <w:rPr>
                <w:noProof/>
              </w:rPr>
            </w:r>
            <w:r w:rsidRPr="00AC3540">
              <w:rPr>
                <w:noProof/>
              </w:rPr>
              <w:fldChar w:fldCharType="separate"/>
            </w:r>
            <w:r w:rsidR="008A478B">
              <w:rPr>
                <w:noProof/>
              </w:rPr>
              <w:t>8.23.2.9</w:t>
            </w:r>
            <w:r w:rsidRPr="00AC3540">
              <w:rPr>
                <w:noProof/>
              </w:rPr>
              <w:fldChar w:fldCharType="end"/>
            </w:r>
          </w:p>
        </w:tc>
        <w:tc>
          <w:tcPr>
            <w:tcW w:w="1424"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2C3DBC" w:rsidRPr="00AC3540" w:rsidRDefault="002C3DBC" w:rsidP="00B3236C">
            <w:pPr>
              <w:pStyle w:val="TablecellLEFT"/>
              <w:keepLines/>
              <w:rPr>
                <w:noProof/>
              </w:rPr>
            </w:pPr>
            <w:r w:rsidRPr="00AC3540">
              <w:rPr>
                <w:noProof/>
              </w:rPr>
              <w:t>TC[23,9]</w:t>
            </w:r>
          </w:p>
        </w:tc>
        <w:tc>
          <w:tcPr>
            <w:tcW w:w="4185"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2C3DBC" w:rsidRPr="00AC3540" w:rsidRDefault="002C3DBC" w:rsidP="00B3236C">
            <w:pPr>
              <w:pStyle w:val="TablecellLEFT"/>
              <w:keepLines/>
              <w:rPr>
                <w:noProof/>
              </w:rPr>
            </w:pPr>
            <w:r w:rsidRPr="00AC3540">
              <w:rPr>
                <w:noProof/>
              </w:rPr>
              <w:t>create a directory</w:t>
            </w:r>
          </w:p>
        </w:tc>
        <w:tc>
          <w:tcPr>
            <w:tcW w:w="1101"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2C3DBC" w:rsidRPr="00AC3540" w:rsidRDefault="00746962" w:rsidP="00B3236C">
            <w:pPr>
              <w:pStyle w:val="TablecellLEFT"/>
              <w:keepLines/>
              <w:jc w:val="center"/>
              <w:rPr>
                <w:noProof/>
              </w:rPr>
            </w:pPr>
            <w:r w:rsidRPr="00AC3540">
              <w:rPr>
                <w:noProof/>
              </w:rPr>
              <w:t>by declaration</w:t>
            </w:r>
          </w:p>
        </w:tc>
      </w:tr>
      <w:tr w:rsidR="002C3DBC" w:rsidRPr="00AC3540" w:rsidTr="00BC645A">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2C3DBC" w:rsidRPr="00AC3540" w:rsidRDefault="002C3DBC" w:rsidP="00B3236C">
            <w:pPr>
              <w:pStyle w:val="TablecellCENTER"/>
              <w:keepLines/>
              <w:rPr>
                <w:noProof/>
              </w:rPr>
            </w:pPr>
            <w:r w:rsidRPr="00AC3540">
              <w:rPr>
                <w:noProof/>
              </w:rPr>
              <w:fldChar w:fldCharType="begin"/>
            </w:r>
            <w:r w:rsidRPr="00AC3540">
              <w:rPr>
                <w:noProof/>
              </w:rPr>
              <w:instrText xml:space="preserve"> REF TC_023_010_SYS \n \h </w:instrText>
            </w:r>
            <w:r w:rsidR="001D501E" w:rsidRPr="00AC3540">
              <w:rPr>
                <w:noProof/>
              </w:rPr>
              <w:instrText xml:space="preserve"> \* MERGEFORMAT </w:instrText>
            </w:r>
            <w:r w:rsidRPr="00AC3540">
              <w:rPr>
                <w:noProof/>
              </w:rPr>
            </w:r>
            <w:r w:rsidRPr="00AC3540">
              <w:rPr>
                <w:noProof/>
              </w:rPr>
              <w:fldChar w:fldCharType="separate"/>
            </w:r>
            <w:r w:rsidR="008A478B">
              <w:rPr>
                <w:noProof/>
              </w:rPr>
              <w:t>6.23.4.5.2</w:t>
            </w:r>
            <w:r w:rsidRPr="00AC3540">
              <w:rPr>
                <w:noProof/>
              </w:rPr>
              <w:fldChar w:fldCharType="end"/>
            </w:r>
          </w:p>
        </w:tc>
        <w:tc>
          <w:tcPr>
            <w:tcW w:w="945"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2C3DBC" w:rsidRPr="00AC3540" w:rsidRDefault="002C3DBC" w:rsidP="00B3236C">
            <w:pPr>
              <w:pStyle w:val="TablecellCENTER"/>
              <w:keepLines/>
              <w:rPr>
                <w:noProof/>
              </w:rPr>
            </w:pPr>
            <w:r w:rsidRPr="00AC3540">
              <w:rPr>
                <w:noProof/>
              </w:rPr>
              <w:fldChar w:fldCharType="begin"/>
            </w:r>
            <w:r w:rsidRPr="00AC3540">
              <w:rPr>
                <w:noProof/>
              </w:rPr>
              <w:instrText xml:space="preserve"> REF TC_023_010_IF \n \h </w:instrText>
            </w:r>
            <w:r w:rsidR="001D501E" w:rsidRPr="00AC3540">
              <w:rPr>
                <w:noProof/>
              </w:rPr>
              <w:instrText xml:space="preserve"> \* MERGEFORMAT </w:instrText>
            </w:r>
            <w:r w:rsidRPr="00AC3540">
              <w:rPr>
                <w:noProof/>
              </w:rPr>
            </w:r>
            <w:r w:rsidRPr="00AC3540">
              <w:rPr>
                <w:noProof/>
              </w:rPr>
              <w:fldChar w:fldCharType="separate"/>
            </w:r>
            <w:r w:rsidR="008A478B">
              <w:rPr>
                <w:noProof/>
              </w:rPr>
              <w:t>8.23.2.10</w:t>
            </w:r>
            <w:r w:rsidRPr="00AC3540">
              <w:rPr>
                <w:noProof/>
              </w:rPr>
              <w:fldChar w:fldCharType="end"/>
            </w:r>
          </w:p>
        </w:tc>
        <w:tc>
          <w:tcPr>
            <w:tcW w:w="12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2C3DBC" w:rsidRPr="00AC3540" w:rsidRDefault="002C3DBC" w:rsidP="00B3236C">
            <w:pPr>
              <w:pStyle w:val="TablecellCENTER"/>
              <w:keepLines/>
              <w:jc w:val="left"/>
              <w:rPr>
                <w:noProof/>
              </w:rPr>
            </w:pPr>
          </w:p>
        </w:tc>
        <w:tc>
          <w:tcPr>
            <w:tcW w:w="130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2C3DBC" w:rsidRPr="00AC3540" w:rsidRDefault="002C3DBC" w:rsidP="00B3236C">
            <w:pPr>
              <w:pStyle w:val="TablecellLEFT"/>
              <w:keepLines/>
              <w:rPr>
                <w:noProof/>
              </w:rPr>
            </w:pPr>
            <w:r w:rsidRPr="00AC3540">
              <w:rPr>
                <w:noProof/>
              </w:rPr>
              <w:t>TC[23,10]</w:t>
            </w:r>
          </w:p>
        </w:tc>
        <w:tc>
          <w:tcPr>
            <w:tcW w:w="4185"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2C3DBC" w:rsidRPr="00AC3540" w:rsidRDefault="002C3DBC" w:rsidP="00B3236C">
            <w:pPr>
              <w:pStyle w:val="TablecellLEFT"/>
              <w:keepLines/>
              <w:rPr>
                <w:noProof/>
              </w:rPr>
            </w:pPr>
            <w:r w:rsidRPr="00AC3540">
              <w:rPr>
                <w:noProof/>
              </w:rPr>
              <w:t>delete a directory</w:t>
            </w:r>
          </w:p>
        </w:tc>
        <w:tc>
          <w:tcPr>
            <w:tcW w:w="1101"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2C3DBC" w:rsidRPr="00AC3540" w:rsidRDefault="002C3DBC" w:rsidP="00B3236C">
            <w:pPr>
              <w:pStyle w:val="TablecellLEFT"/>
              <w:keepLines/>
              <w:jc w:val="center"/>
              <w:rPr>
                <w:noProof/>
              </w:rPr>
            </w:pPr>
            <w:r w:rsidRPr="00AC3540">
              <w:rPr>
                <w:noProof/>
              </w:rPr>
              <w:t>implied by TC[23,9]</w:t>
            </w:r>
          </w:p>
        </w:tc>
      </w:tr>
      <w:tr w:rsidR="001D501E" w:rsidRPr="00AC3540" w:rsidTr="00BC645A">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1D501E" w:rsidRPr="00AC3540" w:rsidRDefault="001D501E" w:rsidP="00B3236C">
            <w:pPr>
              <w:pStyle w:val="TablecellCENTER"/>
              <w:keepLines/>
              <w:rPr>
                <w:noProof/>
              </w:rPr>
            </w:pPr>
            <w:r w:rsidRPr="00AC3540">
              <w:rPr>
                <w:noProof/>
              </w:rPr>
              <w:fldChar w:fldCharType="begin"/>
            </w:r>
            <w:r w:rsidRPr="00AC3540">
              <w:rPr>
                <w:noProof/>
              </w:rPr>
              <w:instrText xml:space="preserve"> REF TC_023_011_SYS \n \h  \* MERGEFORMAT </w:instrText>
            </w:r>
            <w:r w:rsidRPr="00AC3540">
              <w:rPr>
                <w:noProof/>
              </w:rPr>
            </w:r>
            <w:r w:rsidRPr="00AC3540">
              <w:rPr>
                <w:noProof/>
              </w:rPr>
              <w:fldChar w:fldCharType="separate"/>
            </w:r>
            <w:r w:rsidR="008A478B">
              <w:rPr>
                <w:noProof/>
              </w:rPr>
              <w:t>6.23.4.5.3</w:t>
            </w:r>
            <w:r w:rsidRPr="00AC3540">
              <w:rPr>
                <w:noProof/>
              </w:rPr>
              <w:fldChar w:fldCharType="end"/>
            </w:r>
          </w:p>
        </w:tc>
        <w:tc>
          <w:tcPr>
            <w:tcW w:w="945"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1D501E" w:rsidRPr="00AC3540" w:rsidRDefault="001D501E" w:rsidP="00B3236C">
            <w:pPr>
              <w:pStyle w:val="TablecellCENTER"/>
              <w:keepLines/>
              <w:rPr>
                <w:noProof/>
              </w:rPr>
            </w:pPr>
            <w:r w:rsidRPr="00AC3540">
              <w:rPr>
                <w:noProof/>
              </w:rPr>
              <w:fldChar w:fldCharType="begin"/>
            </w:r>
            <w:r w:rsidRPr="00AC3540">
              <w:rPr>
                <w:noProof/>
              </w:rPr>
              <w:instrText xml:space="preserve"> REF TC_023_011_IF \n \h  \* MERGEFORMAT </w:instrText>
            </w:r>
            <w:r w:rsidRPr="00AC3540">
              <w:rPr>
                <w:noProof/>
              </w:rPr>
            </w:r>
            <w:r w:rsidRPr="00AC3540">
              <w:rPr>
                <w:noProof/>
              </w:rPr>
              <w:fldChar w:fldCharType="separate"/>
            </w:r>
            <w:r w:rsidR="008A478B">
              <w:rPr>
                <w:noProof/>
              </w:rPr>
              <w:t>8.23.2.11</w:t>
            </w:r>
            <w:r w:rsidRPr="00AC3540">
              <w:rPr>
                <w:noProof/>
              </w:rPr>
              <w:fldChar w:fldCharType="end"/>
            </w:r>
          </w:p>
        </w:tc>
        <w:tc>
          <w:tcPr>
            <w:tcW w:w="12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1D501E" w:rsidRPr="00AC3540" w:rsidRDefault="001D501E" w:rsidP="00B3236C">
            <w:pPr>
              <w:pStyle w:val="TablecellCENTER"/>
              <w:keepLines/>
              <w:jc w:val="left"/>
              <w:rPr>
                <w:noProof/>
              </w:rPr>
            </w:pPr>
          </w:p>
        </w:tc>
        <w:tc>
          <w:tcPr>
            <w:tcW w:w="130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1D501E" w:rsidRPr="00AC3540" w:rsidRDefault="001D501E" w:rsidP="00B3236C">
            <w:pPr>
              <w:pStyle w:val="TablecellLEFT"/>
              <w:keepLines/>
              <w:rPr>
                <w:noProof/>
              </w:rPr>
            </w:pPr>
            <w:r w:rsidRPr="00AC3540">
              <w:rPr>
                <w:noProof/>
              </w:rPr>
              <w:t>TC[23,11]</w:t>
            </w:r>
          </w:p>
        </w:tc>
        <w:tc>
          <w:tcPr>
            <w:tcW w:w="4185"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1D501E" w:rsidRPr="00AC3540" w:rsidRDefault="001D501E" w:rsidP="00B3236C">
            <w:pPr>
              <w:pStyle w:val="TablecellLEFT"/>
              <w:keepLines/>
              <w:rPr>
                <w:noProof/>
              </w:rPr>
            </w:pPr>
            <w:r w:rsidRPr="00AC3540">
              <w:rPr>
                <w:noProof/>
              </w:rPr>
              <w:t>rename a directory</w:t>
            </w:r>
          </w:p>
        </w:tc>
        <w:tc>
          <w:tcPr>
            <w:tcW w:w="1101"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1D501E" w:rsidRPr="00AC3540" w:rsidRDefault="00072BEC" w:rsidP="00072BEC">
            <w:pPr>
              <w:pStyle w:val="TablecellLEFT"/>
              <w:keepLines/>
              <w:jc w:val="center"/>
              <w:rPr>
                <w:noProof/>
              </w:rPr>
            </w:pPr>
            <w:r w:rsidRPr="00AC3540">
              <w:rPr>
                <w:noProof/>
              </w:rPr>
              <w:t>implied by</w:t>
            </w:r>
            <w:r w:rsidR="001D501E" w:rsidRPr="00AC3540">
              <w:rPr>
                <w:noProof/>
              </w:rPr>
              <w:t xml:space="preserve"> TC[23,</w:t>
            </w:r>
            <w:r w:rsidRPr="00AC3540">
              <w:rPr>
                <w:noProof/>
              </w:rPr>
              <w:t>9</w:t>
            </w:r>
            <w:r w:rsidR="001D501E" w:rsidRPr="00AC3540">
              <w:rPr>
                <w:noProof/>
              </w:rPr>
              <w:t>]</w:t>
            </w:r>
          </w:p>
        </w:tc>
      </w:tr>
      <w:tr w:rsidR="001D501E" w:rsidRPr="00AC3540" w:rsidTr="00BC645A">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1D501E" w:rsidRPr="00AC3540" w:rsidRDefault="001D501E" w:rsidP="00B3236C">
            <w:pPr>
              <w:pStyle w:val="TablecellCENTER"/>
              <w:keepLines/>
              <w:rPr>
                <w:noProof/>
              </w:rPr>
            </w:pPr>
            <w:r w:rsidRPr="00AC3540">
              <w:rPr>
                <w:noProof/>
              </w:rPr>
              <w:fldChar w:fldCharType="begin"/>
            </w:r>
            <w:r w:rsidRPr="00AC3540">
              <w:rPr>
                <w:noProof/>
              </w:rPr>
              <w:instrText xml:space="preserve"> REF TC_023_012_SYS \n \h  \* MERGEFORMAT </w:instrText>
            </w:r>
            <w:r w:rsidRPr="00AC3540">
              <w:rPr>
                <w:noProof/>
              </w:rPr>
            </w:r>
            <w:r w:rsidRPr="00AC3540">
              <w:rPr>
                <w:noProof/>
              </w:rPr>
              <w:fldChar w:fldCharType="separate"/>
            </w:r>
            <w:r w:rsidR="008A478B">
              <w:rPr>
                <w:noProof/>
              </w:rPr>
              <w:t>6.23.4.6</w:t>
            </w:r>
            <w:r w:rsidRPr="00AC3540">
              <w:rPr>
                <w:noProof/>
              </w:rPr>
              <w:fldChar w:fldCharType="end"/>
            </w:r>
          </w:p>
        </w:tc>
        <w:tc>
          <w:tcPr>
            <w:tcW w:w="945"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1D501E" w:rsidRPr="00AC3540" w:rsidRDefault="001D501E" w:rsidP="00B3236C">
            <w:pPr>
              <w:pStyle w:val="TablecellCENTER"/>
              <w:keepLines/>
              <w:rPr>
                <w:noProof/>
              </w:rPr>
            </w:pPr>
            <w:r w:rsidRPr="00AC3540">
              <w:rPr>
                <w:noProof/>
              </w:rPr>
              <w:fldChar w:fldCharType="begin"/>
            </w:r>
            <w:r w:rsidRPr="00AC3540">
              <w:rPr>
                <w:noProof/>
              </w:rPr>
              <w:instrText xml:space="preserve"> REF TC_023_012_IF \n \h  \* MERGEFORMAT </w:instrText>
            </w:r>
            <w:r w:rsidRPr="00AC3540">
              <w:rPr>
                <w:noProof/>
              </w:rPr>
            </w:r>
            <w:r w:rsidRPr="00AC3540">
              <w:rPr>
                <w:noProof/>
              </w:rPr>
              <w:fldChar w:fldCharType="separate"/>
            </w:r>
            <w:r w:rsidR="008A478B">
              <w:rPr>
                <w:noProof/>
              </w:rPr>
              <w:t>8.23.2.12</w:t>
            </w:r>
            <w:r w:rsidRPr="00AC3540">
              <w:rPr>
                <w:noProof/>
              </w:rPr>
              <w:fldChar w:fldCharType="end"/>
            </w:r>
          </w:p>
        </w:tc>
        <w:tc>
          <w:tcPr>
            <w:tcW w:w="1424"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1D501E" w:rsidRPr="00AC3540" w:rsidRDefault="001D501E" w:rsidP="00B3236C">
            <w:pPr>
              <w:pStyle w:val="TablecellLEFT"/>
              <w:keepLines/>
              <w:rPr>
                <w:noProof/>
              </w:rPr>
            </w:pPr>
            <w:r w:rsidRPr="00AC3540">
              <w:rPr>
                <w:noProof/>
              </w:rPr>
              <w:t>TC[23,12]</w:t>
            </w:r>
          </w:p>
        </w:tc>
        <w:tc>
          <w:tcPr>
            <w:tcW w:w="4185"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1D501E" w:rsidRPr="00AC3540" w:rsidRDefault="001D501E" w:rsidP="00B3236C">
            <w:pPr>
              <w:pStyle w:val="TablecellLEFT"/>
              <w:keepLines/>
              <w:rPr>
                <w:noProof/>
              </w:rPr>
            </w:pPr>
            <w:r w:rsidRPr="00AC3540">
              <w:rPr>
                <w:noProof/>
              </w:rPr>
              <w:t>summary-report the content of a repository</w:t>
            </w:r>
          </w:p>
        </w:tc>
        <w:tc>
          <w:tcPr>
            <w:tcW w:w="1101"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1D501E" w:rsidRPr="00AC3540" w:rsidRDefault="00746962" w:rsidP="00B3236C">
            <w:pPr>
              <w:pStyle w:val="TablecellLEFT"/>
              <w:keepLines/>
              <w:jc w:val="center"/>
              <w:rPr>
                <w:noProof/>
              </w:rPr>
            </w:pPr>
            <w:r w:rsidRPr="00AC3540">
              <w:rPr>
                <w:noProof/>
              </w:rPr>
              <w:t>by declaration</w:t>
            </w:r>
          </w:p>
        </w:tc>
      </w:tr>
      <w:tr w:rsidR="001D501E" w:rsidRPr="00AC3540" w:rsidTr="00BC645A">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1D501E" w:rsidRPr="00AC3540" w:rsidRDefault="001D501E" w:rsidP="00B3236C">
            <w:pPr>
              <w:pStyle w:val="TablecellCENTER"/>
              <w:keepLines/>
              <w:rPr>
                <w:noProof/>
              </w:rPr>
            </w:pPr>
            <w:r w:rsidRPr="00AC3540">
              <w:rPr>
                <w:noProof/>
              </w:rPr>
              <w:fldChar w:fldCharType="begin"/>
            </w:r>
            <w:r w:rsidRPr="00AC3540">
              <w:rPr>
                <w:noProof/>
              </w:rPr>
              <w:instrText xml:space="preserve"> REF TM_023_013_SYS \n \h  \* MERGEFORMAT </w:instrText>
            </w:r>
            <w:r w:rsidRPr="00AC3540">
              <w:rPr>
                <w:noProof/>
              </w:rPr>
            </w:r>
            <w:r w:rsidRPr="00AC3540">
              <w:rPr>
                <w:noProof/>
              </w:rPr>
              <w:fldChar w:fldCharType="separate"/>
            </w:r>
            <w:r w:rsidR="008A478B">
              <w:rPr>
                <w:noProof/>
              </w:rPr>
              <w:t>6.23.4.6</w:t>
            </w:r>
            <w:r w:rsidRPr="00AC3540">
              <w:rPr>
                <w:noProof/>
              </w:rPr>
              <w:fldChar w:fldCharType="end"/>
            </w:r>
          </w:p>
        </w:tc>
        <w:tc>
          <w:tcPr>
            <w:tcW w:w="945"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1D501E" w:rsidRPr="00AC3540" w:rsidRDefault="001D501E" w:rsidP="00B3236C">
            <w:pPr>
              <w:pStyle w:val="TablecellCENTER"/>
              <w:keepLines/>
              <w:rPr>
                <w:noProof/>
              </w:rPr>
            </w:pPr>
            <w:r w:rsidRPr="00AC3540">
              <w:rPr>
                <w:noProof/>
              </w:rPr>
              <w:fldChar w:fldCharType="begin"/>
            </w:r>
            <w:r w:rsidRPr="00AC3540">
              <w:rPr>
                <w:noProof/>
              </w:rPr>
              <w:instrText xml:space="preserve"> REF TM_023_013_IF \n \h  \* MERGEFORMAT </w:instrText>
            </w:r>
            <w:r w:rsidRPr="00AC3540">
              <w:rPr>
                <w:noProof/>
              </w:rPr>
            </w:r>
            <w:r w:rsidRPr="00AC3540">
              <w:rPr>
                <w:noProof/>
              </w:rPr>
              <w:fldChar w:fldCharType="separate"/>
            </w:r>
            <w:r w:rsidR="008A478B">
              <w:rPr>
                <w:noProof/>
              </w:rPr>
              <w:t>8.23.2.13</w:t>
            </w:r>
            <w:r w:rsidRPr="00AC3540">
              <w:rPr>
                <w:noProof/>
              </w:rPr>
              <w:fldChar w:fldCharType="end"/>
            </w:r>
          </w:p>
        </w:tc>
        <w:tc>
          <w:tcPr>
            <w:tcW w:w="12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1D501E" w:rsidRPr="00AC3540" w:rsidRDefault="001D501E" w:rsidP="00B3236C">
            <w:pPr>
              <w:pStyle w:val="TablecellCENTER"/>
              <w:keepLines/>
              <w:jc w:val="left"/>
              <w:rPr>
                <w:noProof/>
              </w:rPr>
            </w:pPr>
          </w:p>
        </w:tc>
        <w:tc>
          <w:tcPr>
            <w:tcW w:w="130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1D501E" w:rsidRPr="00AC3540" w:rsidRDefault="001D501E" w:rsidP="00B3236C">
            <w:pPr>
              <w:pStyle w:val="TablecellLEFT"/>
              <w:keepLines/>
              <w:rPr>
                <w:noProof/>
              </w:rPr>
            </w:pPr>
            <w:r w:rsidRPr="00AC3540">
              <w:rPr>
                <w:noProof/>
              </w:rPr>
              <w:t>TM[23,13]</w:t>
            </w:r>
          </w:p>
        </w:tc>
        <w:tc>
          <w:tcPr>
            <w:tcW w:w="4185"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1D501E" w:rsidRPr="00AC3540" w:rsidRDefault="001D501E" w:rsidP="00B3236C">
            <w:pPr>
              <w:pStyle w:val="TablecellLEFT"/>
              <w:keepLines/>
              <w:rPr>
                <w:noProof/>
              </w:rPr>
            </w:pPr>
            <w:r w:rsidRPr="00AC3540">
              <w:rPr>
                <w:noProof/>
              </w:rPr>
              <w:t>repository content summary report</w:t>
            </w:r>
          </w:p>
        </w:tc>
        <w:tc>
          <w:tcPr>
            <w:tcW w:w="1101"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1D501E" w:rsidRPr="00AC3540" w:rsidRDefault="001D501E" w:rsidP="00B3236C">
            <w:pPr>
              <w:pStyle w:val="TablecellLEFT"/>
              <w:keepLines/>
              <w:jc w:val="center"/>
              <w:rPr>
                <w:noProof/>
              </w:rPr>
            </w:pPr>
            <w:r w:rsidRPr="00AC3540">
              <w:rPr>
                <w:noProof/>
              </w:rPr>
              <w:t>TC[23,12]</w:t>
            </w:r>
            <w:r w:rsidR="00072BEC" w:rsidRPr="00AC3540">
              <w:rPr>
                <w:noProof/>
              </w:rPr>
              <w:t xml:space="preserve"> response</w:t>
            </w:r>
          </w:p>
        </w:tc>
      </w:tr>
    </w:tbl>
    <w:p w:rsidR="00275F1F" w:rsidRPr="00AC3540" w:rsidRDefault="003D2DE3" w:rsidP="00DE7FBC">
      <w:pPr>
        <w:pStyle w:val="Annex4"/>
        <w:pageBreakBefore/>
        <w:rPr>
          <w:noProof/>
        </w:rPr>
      </w:pPr>
      <w:r w:rsidRPr="00AC3540">
        <w:rPr>
          <w:noProof/>
        </w:rPr>
        <w:t>File copy</w:t>
      </w:r>
    </w:p>
    <w:p w:rsidR="00275F1F" w:rsidRPr="00AC3540" w:rsidRDefault="004F69DE" w:rsidP="00275F1F">
      <w:pPr>
        <w:pStyle w:val="paragraph"/>
        <w:keepNext/>
        <w:rPr>
          <w:noProof/>
        </w:rPr>
      </w:pPr>
      <w:r w:rsidRPr="00AC3540">
        <w:rPr>
          <w:noProof/>
        </w:rPr>
        <w:fldChar w:fldCharType="begin"/>
      </w:r>
      <w:r w:rsidRPr="00AC3540">
        <w:rPr>
          <w:noProof/>
        </w:rPr>
        <w:instrText xml:space="preserve"> REF _Ref432943241 \w \h </w:instrText>
      </w:r>
      <w:r w:rsidRPr="00AC3540">
        <w:rPr>
          <w:noProof/>
        </w:rPr>
      </w:r>
      <w:r w:rsidRPr="00AC3540">
        <w:rPr>
          <w:noProof/>
        </w:rPr>
        <w:fldChar w:fldCharType="separate"/>
      </w:r>
      <w:r w:rsidR="008A478B">
        <w:rPr>
          <w:noProof/>
        </w:rPr>
        <w:t xml:space="preserve">Table C-33 </w:t>
      </w:r>
      <w:r w:rsidRPr="00AC3540">
        <w:rPr>
          <w:noProof/>
        </w:rPr>
        <w:fldChar w:fldCharType="end"/>
      </w:r>
      <w:r w:rsidR="00275F1F" w:rsidRPr="00AC3540">
        <w:rPr>
          <w:noProof/>
        </w:rPr>
        <w:t xml:space="preserve">shows the message types of the </w:t>
      </w:r>
      <w:r w:rsidR="00BA5444" w:rsidRPr="00AC3540">
        <w:rPr>
          <w:noProof/>
        </w:rPr>
        <w:t xml:space="preserve">file copy </w:t>
      </w:r>
      <w:r w:rsidR="003D2DE3" w:rsidRPr="00AC3540">
        <w:rPr>
          <w:noProof/>
        </w:rPr>
        <w:t>subservice type</w:t>
      </w:r>
      <w:r w:rsidR="00275F1F" w:rsidRPr="00AC3540">
        <w:rPr>
          <w:noProof/>
        </w:rPr>
        <w:t>.</w:t>
      </w:r>
    </w:p>
    <w:p w:rsidR="00275F1F" w:rsidRPr="00AC3540" w:rsidRDefault="00BA5444" w:rsidP="00275F1F">
      <w:pPr>
        <w:pStyle w:val="CaptionAnnexTable"/>
        <w:spacing w:after="120"/>
        <w:rPr>
          <w:noProof/>
        </w:rPr>
      </w:pPr>
      <w:bookmarkStart w:id="1662" w:name="_Ref432943241"/>
      <w:r w:rsidRPr="00AC3540">
        <w:rPr>
          <w:noProof/>
        </w:rPr>
        <w:t xml:space="preserve">File copy </w:t>
      </w:r>
      <w:r w:rsidR="00275F1F" w:rsidRPr="00AC3540">
        <w:rPr>
          <w:noProof/>
        </w:rPr>
        <w:t>message types</w:t>
      </w:r>
      <w:bookmarkEnd w:id="1662"/>
    </w:p>
    <w:tbl>
      <w:tblPr>
        <w:tblStyle w:val="TableGrid"/>
        <w:tblW w:w="8647" w:type="dxa"/>
        <w:tblInd w:w="84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20" w:firstRow="1" w:lastRow="0" w:firstColumn="0" w:lastColumn="0" w:noHBand="1" w:noVBand="1"/>
      </w:tblPr>
      <w:tblGrid>
        <w:gridCol w:w="992"/>
        <w:gridCol w:w="992"/>
        <w:gridCol w:w="142"/>
        <w:gridCol w:w="1418"/>
        <w:gridCol w:w="3969"/>
        <w:gridCol w:w="1134"/>
      </w:tblGrid>
      <w:tr w:rsidR="00275F1F" w:rsidRPr="00AC3540" w:rsidTr="00275F1F">
        <w:trPr>
          <w:trHeight w:val="272"/>
          <w:tblHeader/>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275F1F" w:rsidRPr="00AC3540" w:rsidRDefault="00275F1F" w:rsidP="00854267">
            <w:pPr>
              <w:pStyle w:val="TableHeaderCENTER"/>
              <w:keepLines/>
              <w:rPr>
                <w:noProof/>
              </w:rPr>
            </w:pPr>
            <w:r w:rsidRPr="00AC3540">
              <w:rPr>
                <w:noProof/>
              </w:rPr>
              <w:t>system</w:t>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275F1F" w:rsidRPr="00AC3540" w:rsidRDefault="00275F1F" w:rsidP="00854267">
            <w:pPr>
              <w:pStyle w:val="TableHeaderCENTER"/>
              <w:keepLines/>
              <w:rPr>
                <w:noProof/>
              </w:rPr>
            </w:pPr>
            <w:r w:rsidRPr="00AC3540">
              <w:rPr>
                <w:noProof/>
              </w:rPr>
              <w:t>interface</w:t>
            </w:r>
          </w:p>
        </w:tc>
        <w:tc>
          <w:tcPr>
            <w:tcW w:w="6663" w:type="dxa"/>
            <w:gridSpan w:val="4"/>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C4BC96" w:themeFill="background2" w:themeFillShade="BF"/>
            <w:tcMar>
              <w:top w:w="85" w:type="dxa"/>
              <w:bottom w:w="85" w:type="dxa"/>
            </w:tcMar>
            <w:vAlign w:val="center"/>
          </w:tcPr>
          <w:p w:rsidR="00275F1F" w:rsidRPr="00AC3540" w:rsidRDefault="00275F1F" w:rsidP="00275F1F">
            <w:pPr>
              <w:pStyle w:val="TableHeaderCENTER"/>
              <w:keepLines/>
              <w:rPr>
                <w:noProof/>
              </w:rPr>
            </w:pPr>
            <w:r w:rsidRPr="00AC3540">
              <w:rPr>
                <w:noProof/>
              </w:rPr>
              <w:t>message type</w:t>
            </w:r>
          </w:p>
        </w:tc>
      </w:tr>
      <w:tr w:rsidR="001D501E" w:rsidRPr="00AC3540" w:rsidTr="00B3236C">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1D501E" w:rsidRPr="00AC3540" w:rsidRDefault="001D501E" w:rsidP="00B3236C">
            <w:pPr>
              <w:pStyle w:val="TablecellCENTER"/>
              <w:keepLines/>
              <w:rPr>
                <w:noProof/>
              </w:rPr>
            </w:pPr>
            <w:r w:rsidRPr="00AC3540">
              <w:rPr>
                <w:noProof/>
              </w:rPr>
              <w:fldChar w:fldCharType="begin"/>
            </w:r>
            <w:r w:rsidRPr="00AC3540">
              <w:rPr>
                <w:noProof/>
              </w:rPr>
              <w:instrText xml:space="preserve"> REF TC_023_014_SYS \n \h </w:instrText>
            </w:r>
            <w:r w:rsidR="00883A1F" w:rsidRPr="00AC3540">
              <w:rPr>
                <w:noProof/>
              </w:rPr>
              <w:instrText xml:space="preserve"> \* MERGEFORMAT </w:instrText>
            </w:r>
            <w:r w:rsidRPr="00AC3540">
              <w:rPr>
                <w:noProof/>
              </w:rPr>
            </w:r>
            <w:r w:rsidRPr="00AC3540">
              <w:rPr>
                <w:noProof/>
              </w:rPr>
              <w:fldChar w:fldCharType="separate"/>
            </w:r>
            <w:r w:rsidR="008A478B">
              <w:rPr>
                <w:noProof/>
              </w:rPr>
              <w:t>6.23.5.2.2</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1D501E" w:rsidRPr="00AC3540" w:rsidRDefault="001D501E" w:rsidP="00B3236C">
            <w:pPr>
              <w:pStyle w:val="TablecellCENTER"/>
              <w:keepLines/>
              <w:rPr>
                <w:noProof/>
              </w:rPr>
            </w:pPr>
            <w:r w:rsidRPr="00AC3540">
              <w:rPr>
                <w:noProof/>
              </w:rPr>
              <w:fldChar w:fldCharType="begin"/>
            </w:r>
            <w:r w:rsidRPr="00AC3540">
              <w:rPr>
                <w:noProof/>
              </w:rPr>
              <w:instrText xml:space="preserve"> REF TC_023_014_IF \n \h </w:instrText>
            </w:r>
            <w:r w:rsidR="00883A1F" w:rsidRPr="00AC3540">
              <w:rPr>
                <w:noProof/>
              </w:rPr>
              <w:instrText xml:space="preserve"> \* MERGEFORMAT </w:instrText>
            </w:r>
            <w:r w:rsidRPr="00AC3540">
              <w:rPr>
                <w:noProof/>
              </w:rPr>
            </w:r>
            <w:r w:rsidRPr="00AC3540">
              <w:rPr>
                <w:noProof/>
              </w:rPr>
              <w:fldChar w:fldCharType="separate"/>
            </w:r>
            <w:r w:rsidR="008A478B">
              <w:rPr>
                <w:noProof/>
              </w:rPr>
              <w:t>8.23.2.14</w:t>
            </w:r>
            <w:r w:rsidRPr="00AC3540">
              <w:rPr>
                <w:noProof/>
              </w:rPr>
              <w:fldChar w:fldCharType="end"/>
            </w:r>
          </w:p>
        </w:tc>
        <w:tc>
          <w:tcPr>
            <w:tcW w:w="1560"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1D501E" w:rsidRPr="00AC3540" w:rsidRDefault="001D501E" w:rsidP="00B3236C">
            <w:pPr>
              <w:pStyle w:val="TablecellLEFT"/>
              <w:keepLines/>
              <w:rPr>
                <w:noProof/>
              </w:rPr>
            </w:pPr>
            <w:r w:rsidRPr="00AC3540">
              <w:rPr>
                <w:noProof/>
              </w:rPr>
              <w:t>TC[23,14]</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1D501E" w:rsidRPr="00AC3540" w:rsidRDefault="001D501E" w:rsidP="00B3236C">
            <w:pPr>
              <w:pStyle w:val="TablecellLEFT"/>
              <w:keepLines/>
              <w:rPr>
                <w:noProof/>
              </w:rPr>
            </w:pPr>
            <w:r w:rsidRPr="00AC3540">
              <w:rPr>
                <w:noProof/>
              </w:rPr>
              <w:t>copy a file</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1D501E" w:rsidRPr="00AC3540" w:rsidRDefault="00D37827" w:rsidP="00B3236C">
            <w:pPr>
              <w:pStyle w:val="TablecellLEFT"/>
              <w:keepLines/>
              <w:jc w:val="center"/>
              <w:rPr>
                <w:noProof/>
              </w:rPr>
            </w:pPr>
            <w:r w:rsidRPr="00AC3540">
              <w:rPr>
                <w:noProof/>
              </w:rPr>
              <w:t>minimum</w:t>
            </w:r>
          </w:p>
        </w:tc>
      </w:tr>
      <w:tr w:rsidR="001D501E" w:rsidRPr="00AC3540" w:rsidTr="00B3236C">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1D501E" w:rsidRPr="00AC3540" w:rsidRDefault="001D501E" w:rsidP="00B3236C">
            <w:pPr>
              <w:pStyle w:val="TablecellCENTER"/>
              <w:keepLines/>
              <w:rPr>
                <w:noProof/>
              </w:rPr>
            </w:pPr>
            <w:r w:rsidRPr="00AC3540">
              <w:rPr>
                <w:noProof/>
              </w:rPr>
              <w:fldChar w:fldCharType="begin"/>
            </w:r>
            <w:r w:rsidRPr="00AC3540">
              <w:rPr>
                <w:noProof/>
              </w:rPr>
              <w:instrText xml:space="preserve"> REF TC_023_015_SYS \n \h </w:instrText>
            </w:r>
            <w:r w:rsidR="00883A1F" w:rsidRPr="00AC3540">
              <w:rPr>
                <w:noProof/>
              </w:rPr>
              <w:instrText xml:space="preserve"> \* MERGEFORMAT </w:instrText>
            </w:r>
            <w:r w:rsidRPr="00AC3540">
              <w:rPr>
                <w:noProof/>
              </w:rPr>
            </w:r>
            <w:r w:rsidRPr="00AC3540">
              <w:rPr>
                <w:noProof/>
              </w:rPr>
              <w:fldChar w:fldCharType="separate"/>
            </w:r>
            <w:r w:rsidR="008A478B">
              <w:rPr>
                <w:noProof/>
              </w:rPr>
              <w:t>6.23.5.2.3</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1D501E" w:rsidRPr="00AC3540" w:rsidRDefault="001D501E" w:rsidP="00B3236C">
            <w:pPr>
              <w:pStyle w:val="TablecellCENTER"/>
              <w:keepLines/>
              <w:rPr>
                <w:noProof/>
              </w:rPr>
            </w:pPr>
            <w:r w:rsidRPr="00AC3540">
              <w:rPr>
                <w:noProof/>
              </w:rPr>
              <w:fldChar w:fldCharType="begin"/>
            </w:r>
            <w:r w:rsidRPr="00AC3540">
              <w:rPr>
                <w:noProof/>
              </w:rPr>
              <w:instrText xml:space="preserve"> REF TC_023_015_IF \n \h </w:instrText>
            </w:r>
            <w:r w:rsidR="00883A1F" w:rsidRPr="00AC3540">
              <w:rPr>
                <w:noProof/>
              </w:rPr>
              <w:instrText xml:space="preserve"> \* MERGEFORMAT </w:instrText>
            </w:r>
            <w:r w:rsidRPr="00AC3540">
              <w:rPr>
                <w:noProof/>
              </w:rPr>
            </w:r>
            <w:r w:rsidRPr="00AC3540">
              <w:rPr>
                <w:noProof/>
              </w:rPr>
              <w:fldChar w:fldCharType="separate"/>
            </w:r>
            <w:r w:rsidR="008A478B">
              <w:rPr>
                <w:noProof/>
              </w:rPr>
              <w:t>8.23.2.15</w:t>
            </w:r>
            <w:r w:rsidRPr="00AC3540">
              <w:rPr>
                <w:noProof/>
              </w:rPr>
              <w:fldChar w:fldCharType="end"/>
            </w:r>
          </w:p>
        </w:tc>
        <w:tc>
          <w:tcPr>
            <w:tcW w:w="1560"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1D501E" w:rsidRPr="00AC3540" w:rsidRDefault="001D501E" w:rsidP="00B3236C">
            <w:pPr>
              <w:pStyle w:val="TablecellLEFT"/>
              <w:keepLines/>
              <w:rPr>
                <w:noProof/>
              </w:rPr>
            </w:pPr>
            <w:r w:rsidRPr="00AC3540">
              <w:rPr>
                <w:noProof/>
              </w:rPr>
              <w:t>TC[23,15]</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1D501E" w:rsidRPr="00AC3540" w:rsidRDefault="001D501E" w:rsidP="00B3236C">
            <w:pPr>
              <w:pStyle w:val="TablecellLEFT"/>
              <w:keepLines/>
              <w:rPr>
                <w:noProof/>
              </w:rPr>
            </w:pPr>
            <w:r w:rsidRPr="00AC3540">
              <w:rPr>
                <w:noProof/>
              </w:rPr>
              <w:t>move a file</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1D501E" w:rsidRPr="00AC3540" w:rsidRDefault="00D37827" w:rsidP="00B3236C">
            <w:pPr>
              <w:pStyle w:val="TablecellLEFT"/>
              <w:keepLines/>
              <w:jc w:val="center"/>
              <w:rPr>
                <w:noProof/>
              </w:rPr>
            </w:pPr>
            <w:r w:rsidRPr="00AC3540">
              <w:rPr>
                <w:noProof/>
              </w:rPr>
              <w:t>by declaration</w:t>
            </w:r>
          </w:p>
        </w:tc>
      </w:tr>
      <w:tr w:rsidR="001D501E" w:rsidRPr="00AC3540" w:rsidTr="00B3236C">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1D501E" w:rsidRPr="00AC3540" w:rsidRDefault="001D501E" w:rsidP="00B3236C">
            <w:pPr>
              <w:pStyle w:val="TablecellCENTER"/>
              <w:keepLines/>
              <w:rPr>
                <w:noProof/>
              </w:rPr>
            </w:pPr>
            <w:r w:rsidRPr="00AC3540">
              <w:rPr>
                <w:noProof/>
              </w:rPr>
              <w:fldChar w:fldCharType="begin"/>
            </w:r>
            <w:r w:rsidRPr="00AC3540">
              <w:rPr>
                <w:noProof/>
              </w:rPr>
              <w:instrText xml:space="preserve"> REF TC_023_016_SYS \n \h </w:instrText>
            </w:r>
            <w:r w:rsidR="00883A1F" w:rsidRPr="00AC3540">
              <w:rPr>
                <w:noProof/>
              </w:rPr>
              <w:instrText xml:space="preserve"> \* MERGEFORMAT </w:instrText>
            </w:r>
            <w:r w:rsidRPr="00AC3540">
              <w:rPr>
                <w:noProof/>
              </w:rPr>
            </w:r>
            <w:r w:rsidRPr="00AC3540">
              <w:rPr>
                <w:noProof/>
              </w:rPr>
              <w:fldChar w:fldCharType="separate"/>
            </w:r>
            <w:r w:rsidR="008A478B">
              <w:rPr>
                <w:noProof/>
              </w:rPr>
              <w:t>6.23.5.3.1</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1D501E" w:rsidRPr="00AC3540" w:rsidRDefault="001D501E" w:rsidP="00B3236C">
            <w:pPr>
              <w:pStyle w:val="TablecellCENTER"/>
              <w:keepLines/>
              <w:rPr>
                <w:noProof/>
              </w:rPr>
            </w:pPr>
            <w:r w:rsidRPr="00AC3540">
              <w:rPr>
                <w:noProof/>
              </w:rPr>
              <w:fldChar w:fldCharType="begin"/>
            </w:r>
            <w:r w:rsidRPr="00AC3540">
              <w:rPr>
                <w:noProof/>
              </w:rPr>
              <w:instrText xml:space="preserve"> REF TC_023_016_IF \n \h </w:instrText>
            </w:r>
            <w:r w:rsidR="00883A1F" w:rsidRPr="00AC3540">
              <w:rPr>
                <w:noProof/>
              </w:rPr>
              <w:instrText xml:space="preserve"> \* MERGEFORMAT </w:instrText>
            </w:r>
            <w:r w:rsidRPr="00AC3540">
              <w:rPr>
                <w:noProof/>
              </w:rPr>
            </w:r>
            <w:r w:rsidRPr="00AC3540">
              <w:rPr>
                <w:noProof/>
              </w:rPr>
              <w:fldChar w:fldCharType="separate"/>
            </w:r>
            <w:r w:rsidR="008A478B">
              <w:rPr>
                <w:noProof/>
              </w:rPr>
              <w:t>8.23.2.16</w:t>
            </w:r>
            <w:r w:rsidRPr="00AC3540">
              <w:rPr>
                <w:noProof/>
              </w:rPr>
              <w:fldChar w:fldCharType="end"/>
            </w:r>
          </w:p>
        </w:tc>
        <w:tc>
          <w:tcPr>
            <w:tcW w:w="1560"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1D501E" w:rsidRPr="00AC3540" w:rsidRDefault="001D501E" w:rsidP="00B3236C">
            <w:pPr>
              <w:pStyle w:val="TablecellLEFT"/>
              <w:keepLines/>
              <w:rPr>
                <w:noProof/>
              </w:rPr>
            </w:pPr>
            <w:r w:rsidRPr="00AC3540">
              <w:rPr>
                <w:noProof/>
              </w:rPr>
              <w:t>TC[23,16]</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1D501E" w:rsidRPr="00AC3540" w:rsidRDefault="001D501E" w:rsidP="00B3236C">
            <w:pPr>
              <w:pStyle w:val="TablecellLEFT"/>
              <w:keepLines/>
              <w:rPr>
                <w:noProof/>
              </w:rPr>
            </w:pPr>
            <w:r w:rsidRPr="00AC3540">
              <w:rPr>
                <w:noProof/>
              </w:rPr>
              <w:t>suspend file copy operations</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1D501E" w:rsidRPr="00AC3540" w:rsidRDefault="00D37827" w:rsidP="00B3236C">
            <w:pPr>
              <w:pStyle w:val="TablecellLEFT"/>
              <w:keepLines/>
              <w:jc w:val="center"/>
              <w:rPr>
                <w:noProof/>
              </w:rPr>
            </w:pPr>
            <w:r w:rsidRPr="00AC3540">
              <w:rPr>
                <w:noProof/>
              </w:rPr>
              <w:t>by declaration</w:t>
            </w:r>
          </w:p>
        </w:tc>
      </w:tr>
      <w:tr w:rsidR="001D501E" w:rsidRPr="00AC3540" w:rsidTr="00B3236C">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1D501E" w:rsidRPr="00AC3540" w:rsidRDefault="001D501E" w:rsidP="00B3236C">
            <w:pPr>
              <w:pStyle w:val="TablecellCENTER"/>
              <w:keepLines/>
              <w:rPr>
                <w:noProof/>
              </w:rPr>
            </w:pPr>
            <w:r w:rsidRPr="00AC3540">
              <w:rPr>
                <w:noProof/>
              </w:rPr>
              <w:fldChar w:fldCharType="begin"/>
            </w:r>
            <w:r w:rsidRPr="00AC3540">
              <w:rPr>
                <w:noProof/>
              </w:rPr>
              <w:instrText xml:space="preserve"> REF TC_023_017_SYS \n \h </w:instrText>
            </w:r>
            <w:r w:rsidR="00883A1F" w:rsidRPr="00AC3540">
              <w:rPr>
                <w:noProof/>
              </w:rPr>
              <w:instrText xml:space="preserve"> \* MERGEFORMAT </w:instrText>
            </w:r>
            <w:r w:rsidRPr="00AC3540">
              <w:rPr>
                <w:noProof/>
              </w:rPr>
            </w:r>
            <w:r w:rsidRPr="00AC3540">
              <w:rPr>
                <w:noProof/>
              </w:rPr>
              <w:fldChar w:fldCharType="separate"/>
            </w:r>
            <w:r w:rsidR="008A478B">
              <w:rPr>
                <w:noProof/>
              </w:rPr>
              <w:t>6.23.5.3.2</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1D501E" w:rsidRPr="00AC3540" w:rsidRDefault="001D501E" w:rsidP="00B3236C">
            <w:pPr>
              <w:pStyle w:val="TablecellCENTER"/>
              <w:keepLines/>
              <w:rPr>
                <w:noProof/>
              </w:rPr>
            </w:pPr>
            <w:r w:rsidRPr="00AC3540">
              <w:rPr>
                <w:noProof/>
              </w:rPr>
              <w:fldChar w:fldCharType="begin"/>
            </w:r>
            <w:r w:rsidRPr="00AC3540">
              <w:rPr>
                <w:noProof/>
              </w:rPr>
              <w:instrText xml:space="preserve"> REF TC_023_017_IF \n \h </w:instrText>
            </w:r>
            <w:r w:rsidR="00883A1F" w:rsidRPr="00AC3540">
              <w:rPr>
                <w:noProof/>
              </w:rPr>
              <w:instrText xml:space="preserve"> \* MERGEFORMAT </w:instrText>
            </w:r>
            <w:r w:rsidRPr="00AC3540">
              <w:rPr>
                <w:noProof/>
              </w:rPr>
            </w:r>
            <w:r w:rsidRPr="00AC3540">
              <w:rPr>
                <w:noProof/>
              </w:rPr>
              <w:fldChar w:fldCharType="separate"/>
            </w:r>
            <w:r w:rsidR="008A478B">
              <w:rPr>
                <w:noProof/>
              </w:rPr>
              <w:t>8.23.2.17</w:t>
            </w:r>
            <w:r w:rsidRPr="00AC3540">
              <w:rPr>
                <w:noProof/>
              </w:rPr>
              <w:fldChar w:fldCharType="end"/>
            </w: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1D501E" w:rsidRPr="00AC3540" w:rsidRDefault="001D501E" w:rsidP="00B3236C">
            <w:pPr>
              <w:pStyle w:val="TablecellCENTER"/>
              <w:keepLines/>
              <w:jc w:val="left"/>
              <w:rPr>
                <w:noProof/>
              </w:rPr>
            </w:pPr>
          </w:p>
        </w:tc>
        <w:tc>
          <w:tcPr>
            <w:tcW w:w="1418"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1D501E" w:rsidRPr="00AC3540" w:rsidRDefault="001D501E" w:rsidP="00B3236C">
            <w:pPr>
              <w:pStyle w:val="TablecellLEFT"/>
              <w:keepLines/>
              <w:rPr>
                <w:noProof/>
              </w:rPr>
            </w:pPr>
            <w:r w:rsidRPr="00AC3540">
              <w:rPr>
                <w:noProof/>
              </w:rPr>
              <w:t>TC[23,17]</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1D501E" w:rsidRPr="00AC3540" w:rsidRDefault="001D501E" w:rsidP="00B3236C">
            <w:pPr>
              <w:pStyle w:val="TablecellLEFT"/>
              <w:keepLines/>
              <w:rPr>
                <w:noProof/>
              </w:rPr>
            </w:pPr>
            <w:r w:rsidRPr="00AC3540">
              <w:rPr>
                <w:noProof/>
              </w:rPr>
              <w:t>resume file copy operations</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1D501E" w:rsidRPr="00AC3540" w:rsidRDefault="00D37827" w:rsidP="00B3236C">
            <w:pPr>
              <w:pStyle w:val="TablecellLEFT"/>
              <w:keepLines/>
              <w:jc w:val="center"/>
              <w:rPr>
                <w:noProof/>
              </w:rPr>
            </w:pPr>
            <w:r w:rsidRPr="00AC3540">
              <w:rPr>
                <w:noProof/>
              </w:rPr>
              <w:t>implied by TC[23,16]</w:t>
            </w:r>
          </w:p>
        </w:tc>
      </w:tr>
      <w:tr w:rsidR="001D501E" w:rsidRPr="00AC3540" w:rsidTr="00B3236C">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1D501E" w:rsidRPr="00AC3540" w:rsidRDefault="001D501E" w:rsidP="00B3236C">
            <w:pPr>
              <w:pStyle w:val="TablecellCENTER"/>
              <w:keepLines/>
              <w:rPr>
                <w:noProof/>
              </w:rPr>
            </w:pPr>
            <w:r w:rsidRPr="00AC3540">
              <w:rPr>
                <w:noProof/>
              </w:rPr>
              <w:fldChar w:fldCharType="begin"/>
            </w:r>
            <w:r w:rsidRPr="00AC3540">
              <w:rPr>
                <w:noProof/>
              </w:rPr>
              <w:instrText xml:space="preserve"> REF TC_023_019_SYS \n \h </w:instrText>
            </w:r>
            <w:r w:rsidR="00883A1F" w:rsidRPr="00AC3540">
              <w:rPr>
                <w:noProof/>
              </w:rPr>
              <w:instrText xml:space="preserve"> \* MERGEFORMAT </w:instrText>
            </w:r>
            <w:r w:rsidRPr="00AC3540">
              <w:rPr>
                <w:noProof/>
              </w:rPr>
            </w:r>
            <w:r w:rsidRPr="00AC3540">
              <w:rPr>
                <w:noProof/>
              </w:rPr>
              <w:fldChar w:fldCharType="separate"/>
            </w:r>
            <w:r w:rsidR="008A478B">
              <w:rPr>
                <w:noProof/>
              </w:rPr>
              <w:t>6.23.5.3.3</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1D501E" w:rsidRPr="00AC3540" w:rsidRDefault="001D501E" w:rsidP="00B3236C">
            <w:pPr>
              <w:pStyle w:val="TablecellCENTER"/>
              <w:keepLines/>
              <w:rPr>
                <w:noProof/>
              </w:rPr>
            </w:pPr>
            <w:r w:rsidRPr="00AC3540">
              <w:rPr>
                <w:noProof/>
              </w:rPr>
              <w:fldChar w:fldCharType="begin"/>
            </w:r>
            <w:r w:rsidRPr="00AC3540">
              <w:rPr>
                <w:noProof/>
              </w:rPr>
              <w:instrText xml:space="preserve"> REF TC_023_019_IF \n \h </w:instrText>
            </w:r>
            <w:r w:rsidR="00883A1F" w:rsidRPr="00AC3540">
              <w:rPr>
                <w:noProof/>
              </w:rPr>
              <w:instrText xml:space="preserve"> \* MERGEFORMAT </w:instrText>
            </w:r>
            <w:r w:rsidRPr="00AC3540">
              <w:rPr>
                <w:noProof/>
              </w:rPr>
            </w:r>
            <w:r w:rsidRPr="00AC3540">
              <w:rPr>
                <w:noProof/>
              </w:rPr>
              <w:fldChar w:fldCharType="separate"/>
            </w:r>
            <w:r w:rsidR="008A478B">
              <w:rPr>
                <w:noProof/>
              </w:rPr>
              <w:t>8.23.2.19</w:t>
            </w:r>
            <w:r w:rsidRPr="00AC3540">
              <w:rPr>
                <w:noProof/>
              </w:rPr>
              <w:fldChar w:fldCharType="end"/>
            </w:r>
          </w:p>
        </w:tc>
        <w:tc>
          <w:tcPr>
            <w:tcW w:w="1560"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1D501E" w:rsidRPr="00AC3540" w:rsidRDefault="001D501E" w:rsidP="00B3236C">
            <w:pPr>
              <w:pStyle w:val="TablecellLEFT"/>
              <w:keepLines/>
              <w:rPr>
                <w:noProof/>
              </w:rPr>
            </w:pPr>
            <w:r w:rsidRPr="00AC3540">
              <w:rPr>
                <w:noProof/>
              </w:rPr>
              <w:t>TC[23,19]</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1D501E" w:rsidRPr="00AC3540" w:rsidRDefault="001D501E" w:rsidP="00B3236C">
            <w:pPr>
              <w:pStyle w:val="TablecellLEFT"/>
              <w:keepLines/>
              <w:rPr>
                <w:noProof/>
              </w:rPr>
            </w:pPr>
            <w:r w:rsidRPr="00AC3540">
              <w:rPr>
                <w:noProof/>
              </w:rPr>
              <w:t>suspend all file copy operations involving a repository path</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1D501E" w:rsidRPr="00AC3540" w:rsidRDefault="00D8630D" w:rsidP="00B3236C">
            <w:pPr>
              <w:pStyle w:val="TablecellLEFT"/>
              <w:keepLines/>
              <w:jc w:val="center"/>
              <w:rPr>
                <w:noProof/>
              </w:rPr>
            </w:pPr>
            <w:r w:rsidRPr="00AC3540">
              <w:rPr>
                <w:noProof/>
              </w:rPr>
              <w:t>by declaration</w:t>
            </w:r>
          </w:p>
        </w:tc>
      </w:tr>
      <w:tr w:rsidR="001D501E" w:rsidRPr="00AC3540" w:rsidTr="00B3236C">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1D501E" w:rsidRPr="00AC3540" w:rsidRDefault="001D501E" w:rsidP="00B3236C">
            <w:pPr>
              <w:pStyle w:val="TablecellCENTER"/>
              <w:keepLines/>
              <w:rPr>
                <w:noProof/>
              </w:rPr>
            </w:pPr>
            <w:r w:rsidRPr="00AC3540">
              <w:rPr>
                <w:noProof/>
              </w:rPr>
              <w:fldChar w:fldCharType="begin"/>
            </w:r>
            <w:r w:rsidRPr="00AC3540">
              <w:rPr>
                <w:noProof/>
              </w:rPr>
              <w:instrText xml:space="preserve"> REF TC_023_020_SYS \n \h </w:instrText>
            </w:r>
            <w:r w:rsidR="00883A1F" w:rsidRPr="00AC3540">
              <w:rPr>
                <w:noProof/>
              </w:rPr>
              <w:instrText xml:space="preserve"> \* MERGEFORMAT </w:instrText>
            </w:r>
            <w:r w:rsidRPr="00AC3540">
              <w:rPr>
                <w:noProof/>
              </w:rPr>
            </w:r>
            <w:r w:rsidRPr="00AC3540">
              <w:rPr>
                <w:noProof/>
              </w:rPr>
              <w:fldChar w:fldCharType="separate"/>
            </w:r>
            <w:r w:rsidR="008A478B">
              <w:rPr>
                <w:noProof/>
              </w:rPr>
              <w:t>6.23.5.3.4</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1D501E" w:rsidRPr="00AC3540" w:rsidRDefault="001D501E" w:rsidP="00B3236C">
            <w:pPr>
              <w:pStyle w:val="TablecellCENTER"/>
              <w:keepLines/>
              <w:rPr>
                <w:noProof/>
              </w:rPr>
            </w:pPr>
            <w:r w:rsidRPr="00AC3540">
              <w:rPr>
                <w:noProof/>
              </w:rPr>
              <w:fldChar w:fldCharType="begin"/>
            </w:r>
            <w:r w:rsidRPr="00AC3540">
              <w:rPr>
                <w:noProof/>
              </w:rPr>
              <w:instrText xml:space="preserve"> REF TC_023_020_IF \n \h </w:instrText>
            </w:r>
            <w:r w:rsidR="00883A1F" w:rsidRPr="00AC3540">
              <w:rPr>
                <w:noProof/>
              </w:rPr>
              <w:instrText xml:space="preserve"> \* MERGEFORMAT </w:instrText>
            </w:r>
            <w:r w:rsidRPr="00AC3540">
              <w:rPr>
                <w:noProof/>
              </w:rPr>
            </w:r>
            <w:r w:rsidRPr="00AC3540">
              <w:rPr>
                <w:noProof/>
              </w:rPr>
              <w:fldChar w:fldCharType="separate"/>
            </w:r>
            <w:r w:rsidR="008A478B">
              <w:rPr>
                <w:noProof/>
              </w:rPr>
              <w:t>8.23.2.20</w:t>
            </w:r>
            <w:r w:rsidRPr="00AC3540">
              <w:rPr>
                <w:noProof/>
              </w:rPr>
              <w:fldChar w:fldCharType="end"/>
            </w: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1D501E" w:rsidRPr="00AC3540" w:rsidRDefault="001D501E" w:rsidP="00B3236C">
            <w:pPr>
              <w:pStyle w:val="TablecellCENTER"/>
              <w:keepLines/>
              <w:jc w:val="left"/>
              <w:rPr>
                <w:noProof/>
              </w:rPr>
            </w:pPr>
          </w:p>
        </w:tc>
        <w:tc>
          <w:tcPr>
            <w:tcW w:w="1418"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1D501E" w:rsidRPr="00AC3540" w:rsidRDefault="001D501E" w:rsidP="00B3236C">
            <w:pPr>
              <w:pStyle w:val="TablecellLEFT"/>
              <w:keepLines/>
              <w:rPr>
                <w:noProof/>
              </w:rPr>
            </w:pPr>
            <w:r w:rsidRPr="00AC3540">
              <w:rPr>
                <w:noProof/>
              </w:rPr>
              <w:t>TC[23,20]</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1D501E" w:rsidRPr="00AC3540" w:rsidRDefault="001D501E" w:rsidP="00B3236C">
            <w:pPr>
              <w:pStyle w:val="TablecellLEFT"/>
              <w:keepLines/>
              <w:rPr>
                <w:noProof/>
              </w:rPr>
            </w:pPr>
            <w:r w:rsidRPr="00AC3540">
              <w:rPr>
                <w:noProof/>
              </w:rPr>
              <w:t>resume all file copy operations involving a repository path</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1D501E" w:rsidRPr="00AC3540" w:rsidRDefault="00D37827" w:rsidP="00B3236C">
            <w:pPr>
              <w:pStyle w:val="TablecellLEFT"/>
              <w:keepLines/>
              <w:jc w:val="center"/>
              <w:rPr>
                <w:noProof/>
              </w:rPr>
            </w:pPr>
            <w:r w:rsidRPr="00AC3540">
              <w:rPr>
                <w:noProof/>
              </w:rPr>
              <w:t>implied by TC[23,19]</w:t>
            </w:r>
          </w:p>
        </w:tc>
      </w:tr>
      <w:tr w:rsidR="001D501E" w:rsidRPr="00AC3540" w:rsidTr="00B3236C">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1D501E" w:rsidRPr="00AC3540" w:rsidRDefault="001D501E" w:rsidP="00B3236C">
            <w:pPr>
              <w:pStyle w:val="TablecellCENTER"/>
              <w:keepLines/>
              <w:rPr>
                <w:noProof/>
              </w:rPr>
            </w:pPr>
            <w:r w:rsidRPr="00AC3540">
              <w:rPr>
                <w:noProof/>
              </w:rPr>
              <w:fldChar w:fldCharType="begin"/>
            </w:r>
            <w:r w:rsidRPr="00AC3540">
              <w:rPr>
                <w:noProof/>
              </w:rPr>
              <w:instrText xml:space="preserve"> REF TC_023_018_SYS \n \h </w:instrText>
            </w:r>
            <w:r w:rsidR="00883A1F" w:rsidRPr="00AC3540">
              <w:rPr>
                <w:noProof/>
              </w:rPr>
              <w:instrText xml:space="preserve"> \* MERGEFORMAT </w:instrText>
            </w:r>
            <w:r w:rsidRPr="00AC3540">
              <w:rPr>
                <w:noProof/>
              </w:rPr>
            </w:r>
            <w:r w:rsidRPr="00AC3540">
              <w:rPr>
                <w:noProof/>
              </w:rPr>
              <w:fldChar w:fldCharType="separate"/>
            </w:r>
            <w:r w:rsidR="008A478B">
              <w:rPr>
                <w:noProof/>
              </w:rPr>
              <w:t>6.23.5.4.1</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1D501E" w:rsidRPr="00AC3540" w:rsidRDefault="001D501E" w:rsidP="00B3236C">
            <w:pPr>
              <w:pStyle w:val="TablecellCENTER"/>
              <w:keepLines/>
              <w:rPr>
                <w:noProof/>
              </w:rPr>
            </w:pPr>
            <w:r w:rsidRPr="00AC3540">
              <w:rPr>
                <w:noProof/>
              </w:rPr>
              <w:fldChar w:fldCharType="begin"/>
            </w:r>
            <w:r w:rsidRPr="00AC3540">
              <w:rPr>
                <w:noProof/>
              </w:rPr>
              <w:instrText xml:space="preserve"> REF TC_023_018_IF \n \h </w:instrText>
            </w:r>
            <w:r w:rsidR="00883A1F" w:rsidRPr="00AC3540">
              <w:rPr>
                <w:noProof/>
              </w:rPr>
              <w:instrText xml:space="preserve"> \* MERGEFORMAT </w:instrText>
            </w:r>
            <w:r w:rsidRPr="00AC3540">
              <w:rPr>
                <w:noProof/>
              </w:rPr>
            </w:r>
            <w:r w:rsidRPr="00AC3540">
              <w:rPr>
                <w:noProof/>
              </w:rPr>
              <w:fldChar w:fldCharType="separate"/>
            </w:r>
            <w:r w:rsidR="008A478B">
              <w:rPr>
                <w:noProof/>
              </w:rPr>
              <w:t>8.23.2.18</w:t>
            </w:r>
            <w:r w:rsidRPr="00AC3540">
              <w:rPr>
                <w:noProof/>
              </w:rPr>
              <w:fldChar w:fldCharType="end"/>
            </w:r>
          </w:p>
        </w:tc>
        <w:tc>
          <w:tcPr>
            <w:tcW w:w="1560"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1D501E" w:rsidRPr="00AC3540" w:rsidRDefault="001D501E" w:rsidP="00B3236C">
            <w:pPr>
              <w:pStyle w:val="TablecellLEFT"/>
              <w:keepLines/>
              <w:rPr>
                <w:noProof/>
              </w:rPr>
            </w:pPr>
            <w:r w:rsidRPr="00AC3540">
              <w:rPr>
                <w:noProof/>
              </w:rPr>
              <w:t>TC[23,18]</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1D501E" w:rsidRPr="00AC3540" w:rsidRDefault="001D501E" w:rsidP="00B3236C">
            <w:pPr>
              <w:pStyle w:val="TablecellLEFT"/>
              <w:keepLines/>
              <w:rPr>
                <w:noProof/>
              </w:rPr>
            </w:pPr>
            <w:r w:rsidRPr="00AC3540">
              <w:rPr>
                <w:noProof/>
              </w:rPr>
              <w:t>abort file copy operations</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1D501E" w:rsidRPr="00AC3540" w:rsidRDefault="00D8630D" w:rsidP="00B3236C">
            <w:pPr>
              <w:pStyle w:val="TablecellLEFT"/>
              <w:keepLines/>
              <w:jc w:val="center"/>
              <w:rPr>
                <w:noProof/>
              </w:rPr>
            </w:pPr>
            <w:r w:rsidRPr="00AC3540">
              <w:rPr>
                <w:noProof/>
              </w:rPr>
              <w:t>by declaration</w:t>
            </w:r>
          </w:p>
        </w:tc>
      </w:tr>
      <w:tr w:rsidR="001D501E" w:rsidRPr="00AC3540" w:rsidTr="00B3236C">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1D501E" w:rsidRPr="00AC3540" w:rsidRDefault="001D501E" w:rsidP="00B3236C">
            <w:pPr>
              <w:pStyle w:val="TablecellCENTER"/>
              <w:keepLines/>
              <w:rPr>
                <w:noProof/>
              </w:rPr>
            </w:pPr>
            <w:r w:rsidRPr="00AC3540">
              <w:rPr>
                <w:noProof/>
              </w:rPr>
              <w:fldChar w:fldCharType="begin"/>
            </w:r>
            <w:r w:rsidRPr="00AC3540">
              <w:rPr>
                <w:noProof/>
              </w:rPr>
              <w:instrText xml:space="preserve"> REF TC_023_021_SYS \n \h </w:instrText>
            </w:r>
            <w:r w:rsidR="00883A1F" w:rsidRPr="00AC3540">
              <w:rPr>
                <w:noProof/>
              </w:rPr>
              <w:instrText xml:space="preserve"> \* MERGEFORMAT </w:instrText>
            </w:r>
            <w:r w:rsidRPr="00AC3540">
              <w:rPr>
                <w:noProof/>
              </w:rPr>
            </w:r>
            <w:r w:rsidRPr="00AC3540">
              <w:rPr>
                <w:noProof/>
              </w:rPr>
              <w:fldChar w:fldCharType="separate"/>
            </w:r>
            <w:r w:rsidR="008A478B">
              <w:rPr>
                <w:noProof/>
              </w:rPr>
              <w:t>6.23.5.4.2</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1D501E" w:rsidRPr="00AC3540" w:rsidRDefault="001D501E" w:rsidP="00B3236C">
            <w:pPr>
              <w:pStyle w:val="TablecellCENTER"/>
              <w:keepLines/>
              <w:rPr>
                <w:noProof/>
              </w:rPr>
            </w:pPr>
            <w:r w:rsidRPr="00AC3540">
              <w:rPr>
                <w:noProof/>
              </w:rPr>
              <w:fldChar w:fldCharType="begin"/>
            </w:r>
            <w:r w:rsidRPr="00AC3540">
              <w:rPr>
                <w:noProof/>
              </w:rPr>
              <w:instrText xml:space="preserve"> REF TC_023_021_IF \n \h </w:instrText>
            </w:r>
            <w:r w:rsidR="00883A1F" w:rsidRPr="00AC3540">
              <w:rPr>
                <w:noProof/>
              </w:rPr>
              <w:instrText xml:space="preserve"> \* MERGEFORMAT </w:instrText>
            </w:r>
            <w:r w:rsidRPr="00AC3540">
              <w:rPr>
                <w:noProof/>
              </w:rPr>
            </w:r>
            <w:r w:rsidRPr="00AC3540">
              <w:rPr>
                <w:noProof/>
              </w:rPr>
              <w:fldChar w:fldCharType="separate"/>
            </w:r>
            <w:r w:rsidR="008A478B">
              <w:rPr>
                <w:noProof/>
              </w:rPr>
              <w:t>8.23.2.21</w:t>
            </w:r>
            <w:r w:rsidRPr="00AC3540">
              <w:rPr>
                <w:noProof/>
              </w:rPr>
              <w:fldChar w:fldCharType="end"/>
            </w:r>
          </w:p>
        </w:tc>
        <w:tc>
          <w:tcPr>
            <w:tcW w:w="1560"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1D501E" w:rsidRPr="00AC3540" w:rsidRDefault="001D501E" w:rsidP="00B3236C">
            <w:pPr>
              <w:pStyle w:val="TablecellLEFT"/>
              <w:keepLines/>
              <w:rPr>
                <w:noProof/>
              </w:rPr>
            </w:pPr>
            <w:r w:rsidRPr="00AC3540">
              <w:rPr>
                <w:noProof/>
              </w:rPr>
              <w:t>TC[23,21]</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1D501E" w:rsidRPr="00AC3540" w:rsidRDefault="001D501E" w:rsidP="00B3236C">
            <w:pPr>
              <w:pStyle w:val="TablecellLEFT"/>
              <w:keepLines/>
              <w:rPr>
                <w:noProof/>
              </w:rPr>
            </w:pPr>
            <w:r w:rsidRPr="00AC3540">
              <w:rPr>
                <w:noProof/>
              </w:rPr>
              <w:t>abort all file copy operations involving a repository path</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1D501E" w:rsidRPr="00AC3540" w:rsidRDefault="00D8630D" w:rsidP="00B3236C">
            <w:pPr>
              <w:pStyle w:val="TablecellLEFT"/>
              <w:keepLines/>
              <w:jc w:val="center"/>
              <w:rPr>
                <w:noProof/>
              </w:rPr>
            </w:pPr>
            <w:r w:rsidRPr="00AC3540">
              <w:rPr>
                <w:noProof/>
              </w:rPr>
              <w:t>by declaration</w:t>
            </w:r>
          </w:p>
        </w:tc>
      </w:tr>
      <w:tr w:rsidR="001D501E" w:rsidRPr="00AC3540" w:rsidTr="00B3236C">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1D501E" w:rsidRPr="00AC3540" w:rsidRDefault="001D501E" w:rsidP="00B3236C">
            <w:pPr>
              <w:pStyle w:val="TablecellCENTER"/>
              <w:keepLines/>
              <w:rPr>
                <w:noProof/>
              </w:rPr>
            </w:pPr>
            <w:r w:rsidRPr="00AC3540">
              <w:rPr>
                <w:noProof/>
              </w:rPr>
              <w:fldChar w:fldCharType="begin"/>
            </w:r>
            <w:r w:rsidRPr="00AC3540">
              <w:rPr>
                <w:noProof/>
              </w:rPr>
              <w:instrText xml:space="preserve"> REF TC_023_022_SYS \n \h </w:instrText>
            </w:r>
            <w:r w:rsidR="00883A1F" w:rsidRPr="00AC3540">
              <w:rPr>
                <w:noProof/>
              </w:rPr>
              <w:instrText xml:space="preserve"> \* MERGEFORMAT </w:instrText>
            </w:r>
            <w:r w:rsidRPr="00AC3540">
              <w:rPr>
                <w:noProof/>
              </w:rPr>
            </w:r>
            <w:r w:rsidRPr="00AC3540">
              <w:rPr>
                <w:noProof/>
              </w:rPr>
              <w:fldChar w:fldCharType="separate"/>
            </w:r>
            <w:r w:rsidR="008A478B">
              <w:rPr>
                <w:noProof/>
              </w:rPr>
              <w:t>6.23.5.5.2</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1D501E" w:rsidRPr="00AC3540" w:rsidRDefault="001D501E" w:rsidP="00B3236C">
            <w:pPr>
              <w:pStyle w:val="TablecellCENTER"/>
              <w:keepLines/>
              <w:rPr>
                <w:noProof/>
              </w:rPr>
            </w:pPr>
            <w:r w:rsidRPr="00AC3540">
              <w:rPr>
                <w:noProof/>
              </w:rPr>
              <w:fldChar w:fldCharType="begin"/>
            </w:r>
            <w:r w:rsidRPr="00AC3540">
              <w:rPr>
                <w:noProof/>
              </w:rPr>
              <w:instrText xml:space="preserve"> REF TC_023_022_IF \n \h </w:instrText>
            </w:r>
            <w:r w:rsidR="00883A1F" w:rsidRPr="00AC3540">
              <w:rPr>
                <w:noProof/>
              </w:rPr>
              <w:instrText xml:space="preserve"> \* MERGEFORMAT </w:instrText>
            </w:r>
            <w:r w:rsidRPr="00AC3540">
              <w:rPr>
                <w:noProof/>
              </w:rPr>
            </w:r>
            <w:r w:rsidRPr="00AC3540">
              <w:rPr>
                <w:noProof/>
              </w:rPr>
              <w:fldChar w:fldCharType="separate"/>
            </w:r>
            <w:r w:rsidR="008A478B">
              <w:rPr>
                <w:noProof/>
              </w:rPr>
              <w:t>8.23.2.22</w:t>
            </w:r>
            <w:r w:rsidRPr="00AC3540">
              <w:rPr>
                <w:noProof/>
              </w:rPr>
              <w:fldChar w:fldCharType="end"/>
            </w:r>
          </w:p>
        </w:tc>
        <w:tc>
          <w:tcPr>
            <w:tcW w:w="1560" w:type="dxa"/>
            <w:gridSpan w:val="2"/>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1D501E" w:rsidRPr="00AC3540" w:rsidRDefault="001D501E" w:rsidP="00B3236C">
            <w:pPr>
              <w:pStyle w:val="TablecellLEFT"/>
              <w:keepLines/>
              <w:rPr>
                <w:noProof/>
              </w:rPr>
            </w:pPr>
            <w:r w:rsidRPr="00AC3540">
              <w:rPr>
                <w:noProof/>
              </w:rPr>
              <w:t>TC[23,22]</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1D501E" w:rsidRPr="00AC3540" w:rsidRDefault="001D501E" w:rsidP="00B3236C">
            <w:pPr>
              <w:pStyle w:val="TablecellLEFT"/>
              <w:keepLines/>
              <w:rPr>
                <w:noProof/>
              </w:rPr>
            </w:pPr>
            <w:r w:rsidRPr="00AC3540">
              <w:rPr>
                <w:noProof/>
              </w:rPr>
              <w:t>enable the periodic reporting of the file copy status</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1D501E" w:rsidRPr="00AC3540" w:rsidRDefault="00D8630D" w:rsidP="00B3236C">
            <w:pPr>
              <w:pStyle w:val="TablecellLEFT"/>
              <w:keepLines/>
              <w:jc w:val="center"/>
              <w:rPr>
                <w:noProof/>
              </w:rPr>
            </w:pPr>
            <w:r w:rsidRPr="00AC3540">
              <w:rPr>
                <w:noProof/>
              </w:rPr>
              <w:t>by declaration</w:t>
            </w:r>
          </w:p>
        </w:tc>
      </w:tr>
      <w:tr w:rsidR="001D501E" w:rsidRPr="00AC3540" w:rsidTr="00B3236C">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1D501E" w:rsidRPr="00AC3540" w:rsidRDefault="001D501E" w:rsidP="00B3236C">
            <w:pPr>
              <w:pStyle w:val="TablecellCENTER"/>
              <w:keepLines/>
              <w:rPr>
                <w:noProof/>
              </w:rPr>
            </w:pPr>
            <w:r w:rsidRPr="00AC3540">
              <w:rPr>
                <w:noProof/>
              </w:rPr>
              <w:fldChar w:fldCharType="begin"/>
            </w:r>
            <w:r w:rsidRPr="00AC3540">
              <w:rPr>
                <w:noProof/>
              </w:rPr>
              <w:instrText xml:space="preserve"> REF TC_023_024_SYS \n \h </w:instrText>
            </w:r>
            <w:r w:rsidR="00883A1F" w:rsidRPr="00AC3540">
              <w:rPr>
                <w:noProof/>
              </w:rPr>
              <w:instrText xml:space="preserve"> \* MERGEFORMAT </w:instrText>
            </w:r>
            <w:r w:rsidRPr="00AC3540">
              <w:rPr>
                <w:noProof/>
              </w:rPr>
            </w:r>
            <w:r w:rsidRPr="00AC3540">
              <w:rPr>
                <w:noProof/>
              </w:rPr>
              <w:fldChar w:fldCharType="separate"/>
            </w:r>
            <w:r w:rsidR="008A478B">
              <w:rPr>
                <w:noProof/>
              </w:rPr>
              <w:t>6.23.5.5.3</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1D501E" w:rsidRPr="00AC3540" w:rsidRDefault="001D501E" w:rsidP="00B3236C">
            <w:pPr>
              <w:pStyle w:val="TablecellCENTER"/>
              <w:keepLines/>
              <w:rPr>
                <w:noProof/>
              </w:rPr>
            </w:pPr>
            <w:r w:rsidRPr="00AC3540">
              <w:rPr>
                <w:noProof/>
              </w:rPr>
              <w:fldChar w:fldCharType="begin"/>
            </w:r>
            <w:r w:rsidRPr="00AC3540">
              <w:rPr>
                <w:noProof/>
              </w:rPr>
              <w:instrText xml:space="preserve"> REF TC_023_024_IF \n \h </w:instrText>
            </w:r>
            <w:r w:rsidR="00883A1F" w:rsidRPr="00AC3540">
              <w:rPr>
                <w:noProof/>
              </w:rPr>
              <w:instrText xml:space="preserve"> \* MERGEFORMAT </w:instrText>
            </w:r>
            <w:r w:rsidRPr="00AC3540">
              <w:rPr>
                <w:noProof/>
              </w:rPr>
            </w:r>
            <w:r w:rsidRPr="00AC3540">
              <w:rPr>
                <w:noProof/>
              </w:rPr>
              <w:fldChar w:fldCharType="separate"/>
            </w:r>
            <w:r w:rsidR="008A478B">
              <w:rPr>
                <w:noProof/>
              </w:rPr>
              <w:t>8.23.2.24</w:t>
            </w:r>
            <w:r w:rsidRPr="00AC3540">
              <w:rPr>
                <w:noProof/>
              </w:rPr>
              <w:fldChar w:fldCharType="end"/>
            </w: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1D501E" w:rsidRPr="00AC3540" w:rsidRDefault="001D501E" w:rsidP="00B3236C">
            <w:pPr>
              <w:pStyle w:val="TablecellCENTER"/>
              <w:keepLines/>
              <w:jc w:val="left"/>
              <w:rPr>
                <w:noProof/>
              </w:rPr>
            </w:pPr>
          </w:p>
        </w:tc>
        <w:tc>
          <w:tcPr>
            <w:tcW w:w="1418"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1D501E" w:rsidRPr="00AC3540" w:rsidRDefault="001D501E" w:rsidP="00B3236C">
            <w:pPr>
              <w:pStyle w:val="TablecellLEFT"/>
              <w:keepLines/>
              <w:rPr>
                <w:noProof/>
              </w:rPr>
            </w:pPr>
            <w:r w:rsidRPr="00AC3540">
              <w:rPr>
                <w:noProof/>
              </w:rPr>
              <w:t>TC[23,24]</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FBD4B4" w:themeFill="accent6" w:themeFillTint="66"/>
            <w:tcMar>
              <w:top w:w="85" w:type="dxa"/>
              <w:bottom w:w="85" w:type="dxa"/>
            </w:tcMar>
            <w:vAlign w:val="center"/>
          </w:tcPr>
          <w:p w:rsidR="001D501E" w:rsidRPr="00AC3540" w:rsidRDefault="001D501E" w:rsidP="00B3236C">
            <w:pPr>
              <w:pStyle w:val="TablecellLEFT"/>
              <w:keepLines/>
              <w:rPr>
                <w:noProof/>
              </w:rPr>
            </w:pPr>
            <w:r w:rsidRPr="00AC3540">
              <w:rPr>
                <w:noProof/>
              </w:rPr>
              <w:t>disable the periodic reporting of the file copy status</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1D501E" w:rsidRPr="00AC3540" w:rsidRDefault="00D8630D" w:rsidP="00B3236C">
            <w:pPr>
              <w:pStyle w:val="TablecellLEFT"/>
              <w:keepLines/>
              <w:jc w:val="center"/>
              <w:rPr>
                <w:noProof/>
              </w:rPr>
            </w:pPr>
            <w:r w:rsidRPr="00AC3540">
              <w:rPr>
                <w:noProof/>
              </w:rPr>
              <w:t>implied by TC[23,22]</w:t>
            </w:r>
          </w:p>
        </w:tc>
      </w:tr>
      <w:tr w:rsidR="00883A1F" w:rsidRPr="00AC3540" w:rsidTr="00B3236C">
        <w:trPr>
          <w:trHeight w:val="240"/>
        </w:trPr>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83A1F" w:rsidRPr="00AC3540" w:rsidRDefault="00883A1F" w:rsidP="00B3236C">
            <w:pPr>
              <w:pStyle w:val="TablecellCENTER"/>
              <w:keepLines/>
              <w:rPr>
                <w:noProof/>
              </w:rPr>
            </w:pPr>
            <w:r w:rsidRPr="00AC3540">
              <w:rPr>
                <w:noProof/>
              </w:rPr>
              <w:fldChar w:fldCharType="begin"/>
            </w:r>
            <w:r w:rsidRPr="00AC3540">
              <w:rPr>
                <w:noProof/>
              </w:rPr>
              <w:instrText xml:space="preserve"> REF TM_023_023_SYS \n \h  \* MERGEFORMAT </w:instrText>
            </w:r>
            <w:r w:rsidRPr="00AC3540">
              <w:rPr>
                <w:noProof/>
              </w:rPr>
            </w:r>
            <w:r w:rsidRPr="00AC3540">
              <w:rPr>
                <w:noProof/>
              </w:rPr>
              <w:fldChar w:fldCharType="separate"/>
            </w:r>
            <w:r w:rsidR="008A478B">
              <w:rPr>
                <w:noProof/>
              </w:rPr>
              <w:t>6.23.5.5.4</w:t>
            </w:r>
            <w:r w:rsidRPr="00AC3540">
              <w:rPr>
                <w:noProof/>
              </w:rPr>
              <w:fldChar w:fldCharType="end"/>
            </w:r>
          </w:p>
        </w:tc>
        <w:tc>
          <w:tcPr>
            <w:tcW w:w="99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83A1F" w:rsidRPr="00AC3540" w:rsidRDefault="00883A1F" w:rsidP="00B3236C">
            <w:pPr>
              <w:pStyle w:val="TablecellCENTER"/>
              <w:keepLines/>
              <w:rPr>
                <w:noProof/>
              </w:rPr>
            </w:pPr>
            <w:r w:rsidRPr="00AC3540">
              <w:rPr>
                <w:noProof/>
              </w:rPr>
              <w:fldChar w:fldCharType="begin"/>
            </w:r>
            <w:r w:rsidRPr="00AC3540">
              <w:rPr>
                <w:noProof/>
              </w:rPr>
              <w:instrText xml:space="preserve"> REF TM_023_023_IF \n \h  \* MERGEFORMAT </w:instrText>
            </w:r>
            <w:r w:rsidRPr="00AC3540">
              <w:rPr>
                <w:noProof/>
              </w:rPr>
            </w:r>
            <w:r w:rsidRPr="00AC3540">
              <w:rPr>
                <w:noProof/>
              </w:rPr>
              <w:fldChar w:fldCharType="separate"/>
            </w:r>
            <w:r w:rsidR="008A478B">
              <w:rPr>
                <w:noProof/>
              </w:rPr>
              <w:t>8.23.2.23</w:t>
            </w:r>
            <w:r w:rsidRPr="00AC3540">
              <w:rPr>
                <w:noProof/>
              </w:rPr>
              <w:fldChar w:fldCharType="end"/>
            </w:r>
          </w:p>
        </w:tc>
        <w:tc>
          <w:tcPr>
            <w:tcW w:w="142"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83A1F" w:rsidRPr="00AC3540" w:rsidRDefault="00883A1F" w:rsidP="00B3236C">
            <w:pPr>
              <w:pStyle w:val="TablecellCENTER"/>
              <w:keepLines/>
              <w:jc w:val="left"/>
              <w:rPr>
                <w:noProof/>
              </w:rPr>
            </w:pPr>
          </w:p>
        </w:tc>
        <w:tc>
          <w:tcPr>
            <w:tcW w:w="1418"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883A1F" w:rsidRPr="00AC3540" w:rsidRDefault="00883A1F" w:rsidP="00B3236C">
            <w:pPr>
              <w:pStyle w:val="TablecellLEFT"/>
              <w:keepLines/>
              <w:rPr>
                <w:noProof/>
              </w:rPr>
            </w:pPr>
            <w:r w:rsidRPr="00AC3540">
              <w:rPr>
                <w:noProof/>
              </w:rPr>
              <w:t>TM[23,23]</w:t>
            </w:r>
          </w:p>
        </w:tc>
        <w:tc>
          <w:tcPr>
            <w:tcW w:w="3969"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8DB3E2" w:themeFill="text2" w:themeFillTint="66"/>
            <w:tcMar>
              <w:top w:w="85" w:type="dxa"/>
              <w:bottom w:w="85" w:type="dxa"/>
            </w:tcMar>
            <w:vAlign w:val="center"/>
          </w:tcPr>
          <w:p w:rsidR="00883A1F" w:rsidRPr="00AC3540" w:rsidRDefault="00883A1F" w:rsidP="00B3236C">
            <w:pPr>
              <w:pStyle w:val="TablecellLEFT"/>
              <w:keepLines/>
              <w:rPr>
                <w:noProof/>
              </w:rPr>
            </w:pPr>
            <w:r w:rsidRPr="00AC3540">
              <w:rPr>
                <w:noProof/>
              </w:rPr>
              <w:t>file copy status report</w:t>
            </w:r>
          </w:p>
        </w:tc>
        <w:tc>
          <w:tcPr>
            <w:tcW w:w="1134" w:type="dxa"/>
            <w:tcBorders>
              <w:top w:val="single" w:sz="4" w:space="0" w:color="4A442A" w:themeColor="background2" w:themeShade="40"/>
              <w:left w:val="single" w:sz="4" w:space="0" w:color="4A442A" w:themeColor="background2" w:themeShade="40"/>
              <w:bottom w:val="single" w:sz="4" w:space="0" w:color="4A442A" w:themeColor="background2" w:themeShade="40"/>
              <w:right w:val="single" w:sz="4" w:space="0" w:color="4A442A" w:themeColor="background2" w:themeShade="40"/>
            </w:tcBorders>
            <w:shd w:val="clear" w:color="auto" w:fill="auto"/>
            <w:tcMar>
              <w:top w:w="85" w:type="dxa"/>
              <w:bottom w:w="85" w:type="dxa"/>
            </w:tcMar>
            <w:vAlign w:val="center"/>
          </w:tcPr>
          <w:p w:rsidR="00883A1F" w:rsidRPr="00AC3540" w:rsidRDefault="00D8630D" w:rsidP="00B3236C">
            <w:pPr>
              <w:pStyle w:val="TablecellLEFT"/>
              <w:keepLines/>
              <w:jc w:val="center"/>
              <w:rPr>
                <w:noProof/>
              </w:rPr>
            </w:pPr>
            <w:r w:rsidRPr="00AC3540">
              <w:rPr>
                <w:noProof/>
              </w:rPr>
              <w:t>TC[23,22]</w:t>
            </w:r>
            <w:r w:rsidR="00072BEC" w:rsidRPr="00AC3540">
              <w:rPr>
                <w:noProof/>
              </w:rPr>
              <w:t xml:space="preserve"> response</w:t>
            </w:r>
          </w:p>
        </w:tc>
      </w:tr>
    </w:tbl>
    <w:p w:rsidR="00DA5CEB" w:rsidRPr="00AC3540" w:rsidRDefault="00275F1F" w:rsidP="00DA5CEB">
      <w:pPr>
        <w:pStyle w:val="Annex1"/>
        <w:rPr>
          <w:noProof/>
        </w:rPr>
      </w:pPr>
      <w:r w:rsidRPr="00AC3540">
        <w:rPr>
          <w:noProof/>
        </w:rPr>
        <w:t xml:space="preserve"> </w:t>
      </w:r>
      <w:bookmarkStart w:id="1663" w:name="_Toc447218131"/>
      <w:r w:rsidR="00DA5CEB" w:rsidRPr="00AC3540">
        <w:rPr>
          <w:noProof/>
        </w:rPr>
        <w:t xml:space="preserve">(informative) </w:t>
      </w:r>
      <w:r w:rsidR="00DA5CEB" w:rsidRPr="00AC3540">
        <w:rPr>
          <w:noProof/>
        </w:rPr>
        <w:br/>
        <w:t>System and interface specification index</w:t>
      </w:r>
      <w:bookmarkEnd w:id="1663"/>
    </w:p>
    <w:tbl>
      <w:tblPr>
        <w:tblStyle w:val="TableGrid"/>
        <w:tblW w:w="794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20" w:firstRow="1" w:lastRow="0" w:firstColumn="0" w:lastColumn="0" w:noHBand="1" w:noVBand="1"/>
      </w:tblPr>
      <w:tblGrid>
        <w:gridCol w:w="3545"/>
        <w:gridCol w:w="1108"/>
        <w:gridCol w:w="1728"/>
        <w:gridCol w:w="1559"/>
      </w:tblGrid>
      <w:tr w:rsidR="00ED14B0" w:rsidRPr="00AC3540" w:rsidTr="00ED14B0">
        <w:trPr>
          <w:tblHeader/>
          <w:jc w:val="center"/>
        </w:trPr>
        <w:tc>
          <w:tcPr>
            <w:tcW w:w="3545" w:type="dxa"/>
            <w:vMerge w:val="restart"/>
            <w:tcBorders>
              <w:top w:val="single" w:sz="4" w:space="0" w:color="00B050"/>
              <w:left w:val="single" w:sz="4" w:space="0" w:color="00B050"/>
              <w:right w:val="single" w:sz="4" w:space="0" w:color="00B050"/>
            </w:tcBorders>
            <w:shd w:val="clear" w:color="auto" w:fill="2DF32D"/>
            <w:vAlign w:val="center"/>
          </w:tcPr>
          <w:p w:rsidR="00ED14B0" w:rsidRPr="00AC3540" w:rsidRDefault="00ED14B0" w:rsidP="00ED14B0">
            <w:pPr>
              <w:pStyle w:val="TableHeaderCENTER"/>
              <w:keepNext/>
              <w:rPr>
                <w:noProof/>
              </w:rPr>
            </w:pPr>
            <w:r w:rsidRPr="00AC3540">
              <w:rPr>
                <w:noProof/>
              </w:rPr>
              <w:t>service type name</w:t>
            </w:r>
          </w:p>
        </w:tc>
        <w:tc>
          <w:tcPr>
            <w:tcW w:w="1108" w:type="dxa"/>
            <w:vMerge w:val="restart"/>
            <w:tcBorders>
              <w:top w:val="single" w:sz="4" w:space="0" w:color="00B050"/>
              <w:left w:val="single" w:sz="4" w:space="0" w:color="00B050"/>
              <w:right w:val="single" w:sz="4" w:space="0" w:color="00B050"/>
            </w:tcBorders>
            <w:shd w:val="clear" w:color="auto" w:fill="2DF32D"/>
            <w:vAlign w:val="center"/>
          </w:tcPr>
          <w:p w:rsidR="00ED14B0" w:rsidRPr="00AC3540" w:rsidRDefault="00ED14B0" w:rsidP="00C46BB4">
            <w:pPr>
              <w:pStyle w:val="TableHeaderCENTER"/>
              <w:keepNext/>
              <w:rPr>
                <w:noProof/>
              </w:rPr>
            </w:pPr>
            <w:r w:rsidRPr="00AC3540">
              <w:rPr>
                <w:noProof/>
              </w:rPr>
              <w:t>service type ID</w:t>
            </w:r>
          </w:p>
        </w:tc>
        <w:tc>
          <w:tcPr>
            <w:tcW w:w="1728" w:type="dxa"/>
            <w:tcBorders>
              <w:top w:val="single" w:sz="4" w:space="0" w:color="00B050"/>
              <w:left w:val="single" w:sz="4" w:space="0" w:color="00B050"/>
              <w:bottom w:val="single" w:sz="4" w:space="0" w:color="00B050"/>
              <w:right w:val="single" w:sz="4" w:space="0" w:color="00B050"/>
            </w:tcBorders>
            <w:shd w:val="clear" w:color="auto" w:fill="2DF32D"/>
            <w:vAlign w:val="center"/>
          </w:tcPr>
          <w:p w:rsidR="00ED14B0" w:rsidRPr="00AC3540" w:rsidRDefault="00ED14B0" w:rsidP="00C46BB4">
            <w:pPr>
              <w:pStyle w:val="TableHeaderCENTER"/>
              <w:keepNext/>
              <w:rPr>
                <w:noProof/>
              </w:rPr>
            </w:pPr>
            <w:r w:rsidRPr="00AC3540">
              <w:rPr>
                <w:noProof/>
              </w:rPr>
              <w:t>system</w:t>
            </w:r>
          </w:p>
        </w:tc>
        <w:tc>
          <w:tcPr>
            <w:tcW w:w="1559" w:type="dxa"/>
            <w:tcBorders>
              <w:top w:val="single" w:sz="4" w:space="0" w:color="00B050"/>
              <w:left w:val="single" w:sz="4" w:space="0" w:color="00B050"/>
              <w:bottom w:val="single" w:sz="4" w:space="0" w:color="00B050"/>
              <w:right w:val="single" w:sz="4" w:space="0" w:color="00B050"/>
            </w:tcBorders>
            <w:shd w:val="clear" w:color="auto" w:fill="2DF32D"/>
            <w:vAlign w:val="center"/>
          </w:tcPr>
          <w:p w:rsidR="00ED14B0" w:rsidRPr="00AC3540" w:rsidRDefault="00ED14B0" w:rsidP="00C46BB4">
            <w:pPr>
              <w:pStyle w:val="TableHeaderCENTER"/>
              <w:keepNext/>
              <w:rPr>
                <w:noProof/>
              </w:rPr>
            </w:pPr>
            <w:r w:rsidRPr="00AC3540">
              <w:rPr>
                <w:noProof/>
              </w:rPr>
              <w:t>interface</w:t>
            </w:r>
          </w:p>
        </w:tc>
      </w:tr>
      <w:tr w:rsidR="00ED14B0" w:rsidRPr="00AC3540" w:rsidTr="00ED14B0">
        <w:trPr>
          <w:tblHeader/>
          <w:jc w:val="center"/>
        </w:trPr>
        <w:tc>
          <w:tcPr>
            <w:tcW w:w="3545" w:type="dxa"/>
            <w:vMerge/>
            <w:tcBorders>
              <w:left w:val="single" w:sz="4" w:space="0" w:color="00B050"/>
              <w:bottom w:val="single" w:sz="4" w:space="0" w:color="00B050"/>
              <w:right w:val="single" w:sz="4" w:space="0" w:color="00B050"/>
            </w:tcBorders>
            <w:shd w:val="clear" w:color="auto" w:fill="2DF32D"/>
            <w:vAlign w:val="center"/>
          </w:tcPr>
          <w:p w:rsidR="00ED14B0" w:rsidRPr="00AC3540" w:rsidRDefault="00ED14B0" w:rsidP="00C46BB4">
            <w:pPr>
              <w:pStyle w:val="TableHeaderCENTER"/>
              <w:keepNext/>
              <w:rPr>
                <w:noProof/>
              </w:rPr>
            </w:pPr>
          </w:p>
        </w:tc>
        <w:tc>
          <w:tcPr>
            <w:tcW w:w="1108" w:type="dxa"/>
            <w:vMerge/>
            <w:tcBorders>
              <w:left w:val="single" w:sz="4" w:space="0" w:color="00B050"/>
              <w:bottom w:val="single" w:sz="4" w:space="0" w:color="00B050"/>
              <w:right w:val="single" w:sz="4" w:space="0" w:color="00B050"/>
            </w:tcBorders>
            <w:shd w:val="clear" w:color="auto" w:fill="2DF32D"/>
            <w:vAlign w:val="center"/>
          </w:tcPr>
          <w:p w:rsidR="00ED14B0" w:rsidRPr="00AC3540" w:rsidRDefault="00ED14B0" w:rsidP="00C46BB4">
            <w:pPr>
              <w:pStyle w:val="TableHeaderCENTER"/>
              <w:keepNext/>
              <w:rPr>
                <w:noProof/>
              </w:rPr>
            </w:pPr>
          </w:p>
        </w:tc>
        <w:tc>
          <w:tcPr>
            <w:tcW w:w="3287" w:type="dxa"/>
            <w:gridSpan w:val="2"/>
            <w:tcBorders>
              <w:top w:val="single" w:sz="4" w:space="0" w:color="00B050"/>
              <w:left w:val="single" w:sz="4" w:space="0" w:color="00B050"/>
              <w:bottom w:val="single" w:sz="4" w:space="0" w:color="00B050"/>
              <w:right w:val="single" w:sz="4" w:space="0" w:color="00B050"/>
            </w:tcBorders>
            <w:shd w:val="clear" w:color="auto" w:fill="2DF32D"/>
            <w:vAlign w:val="center"/>
          </w:tcPr>
          <w:p w:rsidR="00ED14B0" w:rsidRPr="00AC3540" w:rsidRDefault="00ED14B0" w:rsidP="00C46BB4">
            <w:pPr>
              <w:pStyle w:val="TableHeaderCENTER"/>
              <w:keepNext/>
              <w:rPr>
                <w:noProof/>
              </w:rPr>
            </w:pPr>
            <w:r w:rsidRPr="00AC3540">
              <w:rPr>
                <w:noProof/>
              </w:rPr>
              <w:t>see page</w:t>
            </w:r>
          </w:p>
        </w:tc>
      </w:tr>
      <w:tr w:rsidR="00ED14B0" w:rsidRPr="00AC3540" w:rsidTr="00253B63">
        <w:trPr>
          <w:jc w:val="center"/>
        </w:trPr>
        <w:tc>
          <w:tcPr>
            <w:tcW w:w="3545"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Pr>
          <w:p w:rsidR="00ED14B0" w:rsidRPr="00AC3540" w:rsidRDefault="00ED14B0" w:rsidP="00ED14B0">
            <w:pPr>
              <w:pStyle w:val="TablecellLEFT"/>
              <w:rPr>
                <w:noProof/>
              </w:rPr>
            </w:pPr>
            <w:r w:rsidRPr="00AC3540">
              <w:rPr>
                <w:noProof/>
              </w:rPr>
              <w:t>Request verification</w:t>
            </w:r>
          </w:p>
        </w:tc>
        <w:tc>
          <w:tcPr>
            <w:tcW w:w="1108"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vAlign w:val="center"/>
          </w:tcPr>
          <w:p w:rsidR="00ED14B0" w:rsidRPr="00AC3540" w:rsidRDefault="00ED14B0" w:rsidP="00ED14B0">
            <w:pPr>
              <w:pStyle w:val="TablecellCENTER"/>
              <w:rPr>
                <w:noProof/>
              </w:rPr>
            </w:pPr>
            <w:r w:rsidRPr="00AC3540">
              <w:rPr>
                <w:noProof/>
              </w:rPr>
              <w:t>1</w:t>
            </w:r>
          </w:p>
        </w:tc>
        <w:tc>
          <w:tcPr>
            <w:tcW w:w="1728"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vAlign w:val="center"/>
          </w:tcPr>
          <w:p w:rsidR="00ED14B0" w:rsidRPr="00AC3540" w:rsidRDefault="003B6665" w:rsidP="00ED14B0">
            <w:pPr>
              <w:pStyle w:val="TablecellCENTER"/>
              <w:rPr>
                <w:noProof/>
              </w:rPr>
            </w:pPr>
            <w:r w:rsidRPr="00AC3540">
              <w:rPr>
                <w:noProof/>
              </w:rPr>
              <w:fldChar w:fldCharType="begin"/>
            </w:r>
            <w:r w:rsidRPr="00AC3540">
              <w:rPr>
                <w:noProof/>
              </w:rPr>
              <w:instrText xml:space="preserve"> PAGEREF ST001 \h </w:instrText>
            </w:r>
            <w:r w:rsidRPr="00AC3540">
              <w:rPr>
                <w:noProof/>
              </w:rPr>
            </w:r>
            <w:r w:rsidRPr="00AC3540">
              <w:rPr>
                <w:noProof/>
              </w:rPr>
              <w:fldChar w:fldCharType="separate"/>
            </w:r>
            <w:r w:rsidR="008A478B">
              <w:rPr>
                <w:noProof/>
              </w:rPr>
              <w:t>55</w:t>
            </w:r>
            <w:r w:rsidRPr="00AC3540">
              <w:rPr>
                <w:noProof/>
              </w:rPr>
              <w:fldChar w:fldCharType="end"/>
            </w:r>
          </w:p>
        </w:tc>
        <w:tc>
          <w:tcPr>
            <w:tcW w:w="1559"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vAlign w:val="center"/>
          </w:tcPr>
          <w:p w:rsidR="00ED14B0" w:rsidRPr="00AC3540" w:rsidRDefault="003B6665" w:rsidP="00ED14B0">
            <w:pPr>
              <w:pStyle w:val="TablecellCENTER"/>
              <w:rPr>
                <w:noProof/>
              </w:rPr>
            </w:pPr>
            <w:r w:rsidRPr="00AC3540">
              <w:rPr>
                <w:noProof/>
              </w:rPr>
              <w:fldChar w:fldCharType="begin"/>
            </w:r>
            <w:r w:rsidRPr="00AC3540">
              <w:rPr>
                <w:noProof/>
              </w:rPr>
              <w:instrText xml:space="preserve"> PAGEREF ST001_IF \h </w:instrText>
            </w:r>
            <w:r w:rsidRPr="00AC3540">
              <w:rPr>
                <w:noProof/>
              </w:rPr>
            </w:r>
            <w:r w:rsidRPr="00AC3540">
              <w:rPr>
                <w:noProof/>
              </w:rPr>
              <w:fldChar w:fldCharType="separate"/>
            </w:r>
            <w:r w:rsidR="008A478B">
              <w:rPr>
                <w:noProof/>
              </w:rPr>
              <w:t>445</w:t>
            </w:r>
            <w:r w:rsidRPr="00AC3540">
              <w:rPr>
                <w:noProof/>
              </w:rPr>
              <w:fldChar w:fldCharType="end"/>
            </w:r>
          </w:p>
        </w:tc>
      </w:tr>
      <w:tr w:rsidR="00ED14B0" w:rsidRPr="00AC3540" w:rsidTr="00253B63">
        <w:trPr>
          <w:jc w:val="center"/>
        </w:trPr>
        <w:tc>
          <w:tcPr>
            <w:tcW w:w="3545"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Pr>
          <w:p w:rsidR="00ED14B0" w:rsidRPr="00AC3540" w:rsidRDefault="00ED14B0" w:rsidP="00ED14B0">
            <w:pPr>
              <w:pStyle w:val="TablecellLEFT"/>
              <w:rPr>
                <w:noProof/>
              </w:rPr>
            </w:pPr>
            <w:r w:rsidRPr="00AC3540">
              <w:rPr>
                <w:noProof/>
              </w:rPr>
              <w:t>Device access</w:t>
            </w:r>
          </w:p>
        </w:tc>
        <w:tc>
          <w:tcPr>
            <w:tcW w:w="1108"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vAlign w:val="center"/>
          </w:tcPr>
          <w:p w:rsidR="00ED14B0" w:rsidRPr="00AC3540" w:rsidRDefault="00ED14B0" w:rsidP="00ED14B0">
            <w:pPr>
              <w:pStyle w:val="TablecellCENTER"/>
              <w:rPr>
                <w:noProof/>
              </w:rPr>
            </w:pPr>
            <w:r w:rsidRPr="00AC3540">
              <w:rPr>
                <w:noProof/>
              </w:rPr>
              <w:t>2</w:t>
            </w:r>
          </w:p>
        </w:tc>
        <w:tc>
          <w:tcPr>
            <w:tcW w:w="1728"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vAlign w:val="center"/>
          </w:tcPr>
          <w:p w:rsidR="00ED14B0" w:rsidRPr="00AC3540" w:rsidRDefault="003B6665" w:rsidP="00ED14B0">
            <w:pPr>
              <w:pStyle w:val="TablecellCENTER"/>
              <w:rPr>
                <w:noProof/>
              </w:rPr>
            </w:pPr>
            <w:r w:rsidRPr="00AC3540">
              <w:rPr>
                <w:noProof/>
              </w:rPr>
              <w:fldChar w:fldCharType="begin"/>
            </w:r>
            <w:r w:rsidRPr="00AC3540">
              <w:rPr>
                <w:noProof/>
              </w:rPr>
              <w:instrText xml:space="preserve"> PAGEREF ST002 \h </w:instrText>
            </w:r>
            <w:r w:rsidRPr="00AC3540">
              <w:rPr>
                <w:noProof/>
              </w:rPr>
            </w:r>
            <w:r w:rsidRPr="00AC3540">
              <w:rPr>
                <w:noProof/>
              </w:rPr>
              <w:fldChar w:fldCharType="separate"/>
            </w:r>
            <w:r w:rsidR="008A478B">
              <w:rPr>
                <w:noProof/>
              </w:rPr>
              <w:t>64</w:t>
            </w:r>
            <w:r w:rsidRPr="00AC3540">
              <w:rPr>
                <w:noProof/>
              </w:rPr>
              <w:fldChar w:fldCharType="end"/>
            </w:r>
          </w:p>
        </w:tc>
        <w:tc>
          <w:tcPr>
            <w:tcW w:w="1559"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vAlign w:val="center"/>
          </w:tcPr>
          <w:p w:rsidR="00ED14B0" w:rsidRPr="00AC3540" w:rsidRDefault="003B6665" w:rsidP="00ED14B0">
            <w:pPr>
              <w:pStyle w:val="TablecellCENTER"/>
              <w:rPr>
                <w:noProof/>
              </w:rPr>
            </w:pPr>
            <w:r w:rsidRPr="00AC3540">
              <w:rPr>
                <w:noProof/>
              </w:rPr>
              <w:fldChar w:fldCharType="begin"/>
            </w:r>
            <w:r w:rsidRPr="00AC3540">
              <w:rPr>
                <w:noProof/>
              </w:rPr>
              <w:instrText xml:space="preserve"> PAGEREF ST002_IF \h </w:instrText>
            </w:r>
            <w:r w:rsidRPr="00AC3540">
              <w:rPr>
                <w:noProof/>
              </w:rPr>
            </w:r>
            <w:r w:rsidRPr="00AC3540">
              <w:rPr>
                <w:noProof/>
              </w:rPr>
              <w:fldChar w:fldCharType="separate"/>
            </w:r>
            <w:r w:rsidR="008A478B">
              <w:rPr>
                <w:noProof/>
              </w:rPr>
              <w:t>451</w:t>
            </w:r>
            <w:r w:rsidRPr="00AC3540">
              <w:rPr>
                <w:noProof/>
              </w:rPr>
              <w:fldChar w:fldCharType="end"/>
            </w:r>
          </w:p>
        </w:tc>
      </w:tr>
      <w:tr w:rsidR="00ED14B0" w:rsidRPr="00AC3540" w:rsidTr="00253B63">
        <w:trPr>
          <w:jc w:val="center"/>
        </w:trPr>
        <w:tc>
          <w:tcPr>
            <w:tcW w:w="3545"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Pr>
          <w:p w:rsidR="00ED14B0" w:rsidRPr="00AC3540" w:rsidRDefault="00FF5440" w:rsidP="00FF5440">
            <w:pPr>
              <w:pStyle w:val="TablecellLEFT"/>
              <w:rPr>
                <w:noProof/>
              </w:rPr>
            </w:pPr>
            <w:r w:rsidRPr="00AC3540">
              <w:rPr>
                <w:noProof/>
              </w:rPr>
              <w:t>Housekeeping</w:t>
            </w:r>
          </w:p>
        </w:tc>
        <w:tc>
          <w:tcPr>
            <w:tcW w:w="1108"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vAlign w:val="center"/>
          </w:tcPr>
          <w:p w:rsidR="00ED14B0" w:rsidRPr="00AC3540" w:rsidRDefault="00ED14B0" w:rsidP="00ED14B0">
            <w:pPr>
              <w:pStyle w:val="TablecellCENTER"/>
              <w:rPr>
                <w:noProof/>
              </w:rPr>
            </w:pPr>
            <w:r w:rsidRPr="00AC3540">
              <w:rPr>
                <w:noProof/>
              </w:rPr>
              <w:t>3</w:t>
            </w:r>
          </w:p>
        </w:tc>
        <w:tc>
          <w:tcPr>
            <w:tcW w:w="1728"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vAlign w:val="center"/>
          </w:tcPr>
          <w:p w:rsidR="00ED14B0" w:rsidRPr="00AC3540" w:rsidRDefault="003B6665" w:rsidP="00ED14B0">
            <w:pPr>
              <w:pStyle w:val="TablecellCENTER"/>
              <w:rPr>
                <w:noProof/>
              </w:rPr>
            </w:pPr>
            <w:r w:rsidRPr="00AC3540">
              <w:rPr>
                <w:noProof/>
              </w:rPr>
              <w:fldChar w:fldCharType="begin"/>
            </w:r>
            <w:r w:rsidRPr="00AC3540">
              <w:rPr>
                <w:noProof/>
              </w:rPr>
              <w:instrText xml:space="preserve"> PAGEREF ST003 \h </w:instrText>
            </w:r>
            <w:r w:rsidRPr="00AC3540">
              <w:rPr>
                <w:noProof/>
              </w:rPr>
            </w:r>
            <w:r w:rsidRPr="00AC3540">
              <w:rPr>
                <w:noProof/>
              </w:rPr>
              <w:fldChar w:fldCharType="separate"/>
            </w:r>
            <w:r w:rsidR="008A478B">
              <w:rPr>
                <w:noProof/>
              </w:rPr>
              <w:t>78</w:t>
            </w:r>
            <w:r w:rsidRPr="00AC3540">
              <w:rPr>
                <w:noProof/>
              </w:rPr>
              <w:fldChar w:fldCharType="end"/>
            </w:r>
          </w:p>
        </w:tc>
        <w:tc>
          <w:tcPr>
            <w:tcW w:w="1559"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vAlign w:val="center"/>
          </w:tcPr>
          <w:p w:rsidR="00ED14B0" w:rsidRPr="00AC3540" w:rsidRDefault="003B6665" w:rsidP="00ED14B0">
            <w:pPr>
              <w:pStyle w:val="TablecellCENTER"/>
              <w:rPr>
                <w:noProof/>
              </w:rPr>
            </w:pPr>
            <w:r w:rsidRPr="00AC3540">
              <w:rPr>
                <w:noProof/>
              </w:rPr>
              <w:fldChar w:fldCharType="begin"/>
            </w:r>
            <w:r w:rsidRPr="00AC3540">
              <w:rPr>
                <w:noProof/>
              </w:rPr>
              <w:instrText xml:space="preserve"> PAGEREF ST003_IF \h </w:instrText>
            </w:r>
            <w:r w:rsidRPr="00AC3540">
              <w:rPr>
                <w:noProof/>
              </w:rPr>
            </w:r>
            <w:r w:rsidRPr="00AC3540">
              <w:rPr>
                <w:noProof/>
              </w:rPr>
              <w:fldChar w:fldCharType="separate"/>
            </w:r>
            <w:r w:rsidR="008A478B">
              <w:rPr>
                <w:noProof/>
              </w:rPr>
              <w:t>456</w:t>
            </w:r>
            <w:r w:rsidRPr="00AC3540">
              <w:rPr>
                <w:noProof/>
              </w:rPr>
              <w:fldChar w:fldCharType="end"/>
            </w:r>
          </w:p>
        </w:tc>
      </w:tr>
      <w:tr w:rsidR="00ED14B0" w:rsidRPr="00AC3540" w:rsidTr="00253B63">
        <w:trPr>
          <w:jc w:val="center"/>
        </w:trPr>
        <w:tc>
          <w:tcPr>
            <w:tcW w:w="3545"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Pr>
          <w:p w:rsidR="00ED14B0" w:rsidRPr="00AC3540" w:rsidRDefault="00ED14B0" w:rsidP="00ED14B0">
            <w:pPr>
              <w:pStyle w:val="TablecellLEFT"/>
              <w:rPr>
                <w:noProof/>
              </w:rPr>
            </w:pPr>
            <w:r w:rsidRPr="00AC3540">
              <w:rPr>
                <w:noProof/>
              </w:rPr>
              <w:t>Parameter statistics reporting</w:t>
            </w:r>
          </w:p>
        </w:tc>
        <w:tc>
          <w:tcPr>
            <w:tcW w:w="1108"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vAlign w:val="center"/>
          </w:tcPr>
          <w:p w:rsidR="00ED14B0" w:rsidRPr="00AC3540" w:rsidRDefault="00ED14B0" w:rsidP="00ED14B0">
            <w:pPr>
              <w:pStyle w:val="TablecellCENTER"/>
              <w:rPr>
                <w:noProof/>
              </w:rPr>
            </w:pPr>
            <w:r w:rsidRPr="00AC3540">
              <w:rPr>
                <w:noProof/>
              </w:rPr>
              <w:t>4</w:t>
            </w:r>
          </w:p>
        </w:tc>
        <w:tc>
          <w:tcPr>
            <w:tcW w:w="1728"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vAlign w:val="center"/>
          </w:tcPr>
          <w:p w:rsidR="00ED14B0" w:rsidRPr="00AC3540" w:rsidRDefault="003B6665" w:rsidP="00ED14B0">
            <w:pPr>
              <w:pStyle w:val="TablecellCENTER"/>
              <w:rPr>
                <w:noProof/>
              </w:rPr>
            </w:pPr>
            <w:r w:rsidRPr="00AC3540">
              <w:rPr>
                <w:noProof/>
              </w:rPr>
              <w:fldChar w:fldCharType="begin"/>
            </w:r>
            <w:r w:rsidRPr="00AC3540">
              <w:rPr>
                <w:noProof/>
              </w:rPr>
              <w:instrText xml:space="preserve"> PAGEREF ST004 \h </w:instrText>
            </w:r>
            <w:r w:rsidRPr="00AC3540">
              <w:rPr>
                <w:noProof/>
              </w:rPr>
            </w:r>
            <w:r w:rsidRPr="00AC3540">
              <w:rPr>
                <w:noProof/>
              </w:rPr>
              <w:fldChar w:fldCharType="separate"/>
            </w:r>
            <w:r w:rsidR="008A478B">
              <w:rPr>
                <w:noProof/>
              </w:rPr>
              <w:t>111</w:t>
            </w:r>
            <w:r w:rsidRPr="00AC3540">
              <w:rPr>
                <w:noProof/>
              </w:rPr>
              <w:fldChar w:fldCharType="end"/>
            </w:r>
          </w:p>
        </w:tc>
        <w:tc>
          <w:tcPr>
            <w:tcW w:w="1559"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vAlign w:val="center"/>
          </w:tcPr>
          <w:p w:rsidR="00ED14B0" w:rsidRPr="00AC3540" w:rsidRDefault="003B6665" w:rsidP="00ED14B0">
            <w:pPr>
              <w:pStyle w:val="TablecellCENTER"/>
              <w:rPr>
                <w:noProof/>
              </w:rPr>
            </w:pPr>
            <w:r w:rsidRPr="00AC3540">
              <w:rPr>
                <w:noProof/>
              </w:rPr>
              <w:fldChar w:fldCharType="begin"/>
            </w:r>
            <w:r w:rsidRPr="00AC3540">
              <w:rPr>
                <w:noProof/>
              </w:rPr>
              <w:instrText xml:space="preserve"> PAGEREF ST004_IF \h </w:instrText>
            </w:r>
            <w:r w:rsidRPr="00AC3540">
              <w:rPr>
                <w:noProof/>
              </w:rPr>
            </w:r>
            <w:r w:rsidRPr="00AC3540">
              <w:rPr>
                <w:noProof/>
              </w:rPr>
              <w:fldChar w:fldCharType="separate"/>
            </w:r>
            <w:r w:rsidR="008A478B">
              <w:rPr>
                <w:noProof/>
              </w:rPr>
              <w:t>473</w:t>
            </w:r>
            <w:r w:rsidRPr="00AC3540">
              <w:rPr>
                <w:noProof/>
              </w:rPr>
              <w:fldChar w:fldCharType="end"/>
            </w:r>
          </w:p>
        </w:tc>
      </w:tr>
      <w:tr w:rsidR="00ED14B0" w:rsidRPr="00AC3540" w:rsidTr="00253B63">
        <w:trPr>
          <w:jc w:val="center"/>
        </w:trPr>
        <w:tc>
          <w:tcPr>
            <w:tcW w:w="3545"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Pr>
          <w:p w:rsidR="00ED14B0" w:rsidRPr="00AC3540" w:rsidRDefault="00ED14B0" w:rsidP="00ED14B0">
            <w:pPr>
              <w:pStyle w:val="TablecellLEFT"/>
              <w:rPr>
                <w:noProof/>
              </w:rPr>
            </w:pPr>
            <w:r w:rsidRPr="00AC3540">
              <w:rPr>
                <w:noProof/>
              </w:rPr>
              <w:t>Event reporting</w:t>
            </w:r>
          </w:p>
        </w:tc>
        <w:tc>
          <w:tcPr>
            <w:tcW w:w="1108"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vAlign w:val="center"/>
          </w:tcPr>
          <w:p w:rsidR="00ED14B0" w:rsidRPr="00AC3540" w:rsidRDefault="00ED14B0" w:rsidP="00ED14B0">
            <w:pPr>
              <w:pStyle w:val="TablecellCENTER"/>
              <w:rPr>
                <w:noProof/>
              </w:rPr>
            </w:pPr>
            <w:r w:rsidRPr="00AC3540">
              <w:rPr>
                <w:noProof/>
              </w:rPr>
              <w:t>5</w:t>
            </w:r>
          </w:p>
        </w:tc>
        <w:tc>
          <w:tcPr>
            <w:tcW w:w="1728"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vAlign w:val="center"/>
          </w:tcPr>
          <w:p w:rsidR="00ED14B0" w:rsidRPr="00AC3540" w:rsidRDefault="003B6665" w:rsidP="00ED14B0">
            <w:pPr>
              <w:pStyle w:val="TablecellCENTER"/>
              <w:rPr>
                <w:noProof/>
              </w:rPr>
            </w:pPr>
            <w:r w:rsidRPr="00AC3540">
              <w:rPr>
                <w:noProof/>
              </w:rPr>
              <w:fldChar w:fldCharType="begin"/>
            </w:r>
            <w:r w:rsidRPr="00AC3540">
              <w:rPr>
                <w:noProof/>
              </w:rPr>
              <w:instrText xml:space="preserve"> PAGEREF ST005 \h </w:instrText>
            </w:r>
            <w:r w:rsidRPr="00AC3540">
              <w:rPr>
                <w:noProof/>
              </w:rPr>
            </w:r>
            <w:r w:rsidRPr="00AC3540">
              <w:rPr>
                <w:noProof/>
              </w:rPr>
              <w:fldChar w:fldCharType="separate"/>
            </w:r>
            <w:r w:rsidR="008A478B">
              <w:rPr>
                <w:noProof/>
              </w:rPr>
              <w:t>121</w:t>
            </w:r>
            <w:r w:rsidRPr="00AC3540">
              <w:rPr>
                <w:noProof/>
              </w:rPr>
              <w:fldChar w:fldCharType="end"/>
            </w:r>
          </w:p>
        </w:tc>
        <w:tc>
          <w:tcPr>
            <w:tcW w:w="1559"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vAlign w:val="center"/>
          </w:tcPr>
          <w:p w:rsidR="00ED14B0" w:rsidRPr="00AC3540" w:rsidRDefault="003B6665" w:rsidP="00ED14B0">
            <w:pPr>
              <w:pStyle w:val="TablecellCENTER"/>
              <w:rPr>
                <w:noProof/>
              </w:rPr>
            </w:pPr>
            <w:r w:rsidRPr="00AC3540">
              <w:rPr>
                <w:noProof/>
              </w:rPr>
              <w:fldChar w:fldCharType="begin"/>
            </w:r>
            <w:r w:rsidRPr="00AC3540">
              <w:rPr>
                <w:noProof/>
              </w:rPr>
              <w:instrText xml:space="preserve"> PAGEREF ST005_IF \h </w:instrText>
            </w:r>
            <w:r w:rsidRPr="00AC3540">
              <w:rPr>
                <w:noProof/>
              </w:rPr>
            </w:r>
            <w:r w:rsidRPr="00AC3540">
              <w:rPr>
                <w:noProof/>
              </w:rPr>
              <w:fldChar w:fldCharType="separate"/>
            </w:r>
            <w:r w:rsidR="008A478B">
              <w:rPr>
                <w:noProof/>
              </w:rPr>
              <w:t>477</w:t>
            </w:r>
            <w:r w:rsidRPr="00AC3540">
              <w:rPr>
                <w:noProof/>
              </w:rPr>
              <w:fldChar w:fldCharType="end"/>
            </w:r>
          </w:p>
        </w:tc>
      </w:tr>
      <w:tr w:rsidR="00ED14B0" w:rsidRPr="00AC3540" w:rsidTr="00253B63">
        <w:trPr>
          <w:jc w:val="center"/>
        </w:trPr>
        <w:tc>
          <w:tcPr>
            <w:tcW w:w="3545"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Pr>
          <w:p w:rsidR="00ED14B0" w:rsidRPr="00AC3540" w:rsidRDefault="00ED14B0" w:rsidP="00ED14B0">
            <w:pPr>
              <w:pStyle w:val="TablecellLEFT"/>
              <w:rPr>
                <w:noProof/>
              </w:rPr>
            </w:pPr>
            <w:r w:rsidRPr="00AC3540">
              <w:rPr>
                <w:noProof/>
              </w:rPr>
              <w:t>Memory management</w:t>
            </w:r>
          </w:p>
        </w:tc>
        <w:tc>
          <w:tcPr>
            <w:tcW w:w="1108"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vAlign w:val="center"/>
          </w:tcPr>
          <w:p w:rsidR="00ED14B0" w:rsidRPr="00AC3540" w:rsidRDefault="00ED14B0" w:rsidP="00ED14B0">
            <w:pPr>
              <w:pStyle w:val="TablecellCENTER"/>
              <w:rPr>
                <w:noProof/>
              </w:rPr>
            </w:pPr>
            <w:r w:rsidRPr="00AC3540">
              <w:rPr>
                <w:noProof/>
              </w:rPr>
              <w:t>6</w:t>
            </w:r>
          </w:p>
        </w:tc>
        <w:tc>
          <w:tcPr>
            <w:tcW w:w="1728"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vAlign w:val="center"/>
          </w:tcPr>
          <w:p w:rsidR="00ED14B0" w:rsidRPr="00AC3540" w:rsidRDefault="003B6665" w:rsidP="00ED14B0">
            <w:pPr>
              <w:pStyle w:val="TablecellCENTER"/>
              <w:rPr>
                <w:noProof/>
              </w:rPr>
            </w:pPr>
            <w:r w:rsidRPr="00AC3540">
              <w:rPr>
                <w:noProof/>
              </w:rPr>
              <w:fldChar w:fldCharType="begin"/>
            </w:r>
            <w:r w:rsidRPr="00AC3540">
              <w:rPr>
                <w:noProof/>
              </w:rPr>
              <w:instrText xml:space="preserve"> PAGEREF ST006 \h </w:instrText>
            </w:r>
            <w:r w:rsidRPr="00AC3540">
              <w:rPr>
                <w:noProof/>
              </w:rPr>
            </w:r>
            <w:r w:rsidRPr="00AC3540">
              <w:rPr>
                <w:noProof/>
              </w:rPr>
              <w:fldChar w:fldCharType="separate"/>
            </w:r>
            <w:r w:rsidR="008A478B">
              <w:rPr>
                <w:noProof/>
              </w:rPr>
              <w:t>127</w:t>
            </w:r>
            <w:r w:rsidRPr="00AC3540">
              <w:rPr>
                <w:noProof/>
              </w:rPr>
              <w:fldChar w:fldCharType="end"/>
            </w:r>
          </w:p>
        </w:tc>
        <w:tc>
          <w:tcPr>
            <w:tcW w:w="1559"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vAlign w:val="center"/>
          </w:tcPr>
          <w:p w:rsidR="00ED14B0" w:rsidRPr="00AC3540" w:rsidRDefault="003B6665" w:rsidP="00ED14B0">
            <w:pPr>
              <w:pStyle w:val="TablecellCENTER"/>
              <w:rPr>
                <w:noProof/>
              </w:rPr>
            </w:pPr>
            <w:r w:rsidRPr="00AC3540">
              <w:rPr>
                <w:noProof/>
              </w:rPr>
              <w:fldChar w:fldCharType="begin"/>
            </w:r>
            <w:r w:rsidRPr="00AC3540">
              <w:rPr>
                <w:noProof/>
              </w:rPr>
              <w:instrText xml:space="preserve"> PAGEREF ST006_IF \h </w:instrText>
            </w:r>
            <w:r w:rsidRPr="00AC3540">
              <w:rPr>
                <w:noProof/>
              </w:rPr>
            </w:r>
            <w:r w:rsidRPr="00AC3540">
              <w:rPr>
                <w:noProof/>
              </w:rPr>
              <w:fldChar w:fldCharType="separate"/>
            </w:r>
            <w:r w:rsidR="008A478B">
              <w:rPr>
                <w:noProof/>
              </w:rPr>
              <w:t>481</w:t>
            </w:r>
            <w:r w:rsidRPr="00AC3540">
              <w:rPr>
                <w:noProof/>
              </w:rPr>
              <w:fldChar w:fldCharType="end"/>
            </w:r>
          </w:p>
        </w:tc>
      </w:tr>
      <w:tr w:rsidR="00ED14B0" w:rsidRPr="00AC3540" w:rsidTr="00253B63">
        <w:trPr>
          <w:jc w:val="center"/>
        </w:trPr>
        <w:tc>
          <w:tcPr>
            <w:tcW w:w="3545"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vAlign w:val="center"/>
          </w:tcPr>
          <w:p w:rsidR="00ED14B0" w:rsidRPr="00AC3540" w:rsidRDefault="00ED14B0" w:rsidP="00ED14B0">
            <w:pPr>
              <w:pStyle w:val="TablecellLEFT"/>
              <w:rPr>
                <w:noProof/>
              </w:rPr>
            </w:pPr>
            <w:r w:rsidRPr="00AC3540">
              <w:rPr>
                <w:noProof/>
              </w:rPr>
              <w:t>(reserved)</w:t>
            </w:r>
          </w:p>
        </w:tc>
        <w:tc>
          <w:tcPr>
            <w:tcW w:w="1108"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vAlign w:val="center"/>
          </w:tcPr>
          <w:p w:rsidR="00ED14B0" w:rsidRPr="00AC3540" w:rsidRDefault="00ED14B0" w:rsidP="00ED14B0">
            <w:pPr>
              <w:pStyle w:val="TablecellCENTER"/>
              <w:rPr>
                <w:noProof/>
              </w:rPr>
            </w:pPr>
            <w:r w:rsidRPr="00AC3540">
              <w:rPr>
                <w:noProof/>
              </w:rPr>
              <w:t>7</w:t>
            </w:r>
          </w:p>
        </w:tc>
        <w:tc>
          <w:tcPr>
            <w:tcW w:w="1728"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vAlign w:val="center"/>
          </w:tcPr>
          <w:p w:rsidR="00ED14B0" w:rsidRPr="00AC3540" w:rsidRDefault="00ED14B0" w:rsidP="00ED14B0">
            <w:pPr>
              <w:pStyle w:val="TablecellCENTER"/>
              <w:rPr>
                <w:noProof/>
              </w:rPr>
            </w:pPr>
          </w:p>
        </w:tc>
        <w:tc>
          <w:tcPr>
            <w:tcW w:w="1559"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vAlign w:val="center"/>
          </w:tcPr>
          <w:p w:rsidR="00ED14B0" w:rsidRPr="00AC3540" w:rsidRDefault="00ED14B0" w:rsidP="00ED14B0">
            <w:pPr>
              <w:pStyle w:val="TablecellCENTER"/>
              <w:rPr>
                <w:noProof/>
              </w:rPr>
            </w:pPr>
          </w:p>
        </w:tc>
      </w:tr>
      <w:tr w:rsidR="00ED14B0" w:rsidRPr="00AC3540" w:rsidTr="00253B63">
        <w:trPr>
          <w:jc w:val="center"/>
        </w:trPr>
        <w:tc>
          <w:tcPr>
            <w:tcW w:w="3545"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Pr>
          <w:p w:rsidR="00ED14B0" w:rsidRPr="00AC3540" w:rsidRDefault="00ED14B0" w:rsidP="00ED14B0">
            <w:pPr>
              <w:pStyle w:val="TablecellLEFT"/>
              <w:rPr>
                <w:noProof/>
              </w:rPr>
            </w:pPr>
            <w:r w:rsidRPr="00AC3540">
              <w:rPr>
                <w:noProof/>
              </w:rPr>
              <w:t>Function management</w:t>
            </w:r>
          </w:p>
        </w:tc>
        <w:tc>
          <w:tcPr>
            <w:tcW w:w="1108"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vAlign w:val="center"/>
          </w:tcPr>
          <w:p w:rsidR="00ED14B0" w:rsidRPr="00AC3540" w:rsidRDefault="00ED14B0" w:rsidP="00ED14B0">
            <w:pPr>
              <w:pStyle w:val="TablecellCENTER"/>
              <w:rPr>
                <w:noProof/>
              </w:rPr>
            </w:pPr>
            <w:r w:rsidRPr="00AC3540">
              <w:rPr>
                <w:noProof/>
              </w:rPr>
              <w:t>8</w:t>
            </w:r>
          </w:p>
        </w:tc>
        <w:tc>
          <w:tcPr>
            <w:tcW w:w="1728"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vAlign w:val="center"/>
          </w:tcPr>
          <w:p w:rsidR="00ED14B0" w:rsidRPr="00AC3540" w:rsidRDefault="003B6665" w:rsidP="00ED14B0">
            <w:pPr>
              <w:pStyle w:val="TablecellCENTER"/>
              <w:rPr>
                <w:noProof/>
              </w:rPr>
            </w:pPr>
            <w:r w:rsidRPr="00AC3540">
              <w:rPr>
                <w:noProof/>
              </w:rPr>
              <w:fldChar w:fldCharType="begin"/>
            </w:r>
            <w:r w:rsidRPr="00AC3540">
              <w:rPr>
                <w:noProof/>
              </w:rPr>
              <w:instrText xml:space="preserve"> PAGEREF ST008 \h </w:instrText>
            </w:r>
            <w:r w:rsidRPr="00AC3540">
              <w:rPr>
                <w:noProof/>
              </w:rPr>
            </w:r>
            <w:r w:rsidRPr="00AC3540">
              <w:rPr>
                <w:noProof/>
              </w:rPr>
              <w:fldChar w:fldCharType="separate"/>
            </w:r>
            <w:r w:rsidR="008A478B">
              <w:rPr>
                <w:noProof/>
              </w:rPr>
              <w:t>157</w:t>
            </w:r>
            <w:r w:rsidRPr="00AC3540">
              <w:rPr>
                <w:noProof/>
              </w:rPr>
              <w:fldChar w:fldCharType="end"/>
            </w:r>
          </w:p>
        </w:tc>
        <w:tc>
          <w:tcPr>
            <w:tcW w:w="1559"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vAlign w:val="center"/>
          </w:tcPr>
          <w:p w:rsidR="00ED14B0" w:rsidRPr="00AC3540" w:rsidRDefault="003B6665" w:rsidP="00ED14B0">
            <w:pPr>
              <w:pStyle w:val="TablecellCENTER"/>
              <w:rPr>
                <w:noProof/>
              </w:rPr>
            </w:pPr>
            <w:r w:rsidRPr="00AC3540">
              <w:rPr>
                <w:noProof/>
              </w:rPr>
              <w:fldChar w:fldCharType="begin"/>
            </w:r>
            <w:r w:rsidRPr="00AC3540">
              <w:rPr>
                <w:noProof/>
              </w:rPr>
              <w:instrText xml:space="preserve"> PAGEREF ST008_IF \h </w:instrText>
            </w:r>
            <w:r w:rsidRPr="00AC3540">
              <w:rPr>
                <w:noProof/>
              </w:rPr>
            </w:r>
            <w:r w:rsidRPr="00AC3540">
              <w:rPr>
                <w:noProof/>
              </w:rPr>
              <w:fldChar w:fldCharType="separate"/>
            </w:r>
            <w:r w:rsidR="008A478B">
              <w:rPr>
                <w:noProof/>
              </w:rPr>
              <w:t>492</w:t>
            </w:r>
            <w:r w:rsidRPr="00AC3540">
              <w:rPr>
                <w:noProof/>
              </w:rPr>
              <w:fldChar w:fldCharType="end"/>
            </w:r>
          </w:p>
        </w:tc>
      </w:tr>
      <w:tr w:rsidR="00ED14B0" w:rsidRPr="00AC3540" w:rsidTr="00253B63">
        <w:trPr>
          <w:jc w:val="center"/>
        </w:trPr>
        <w:tc>
          <w:tcPr>
            <w:tcW w:w="3545"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Pr>
          <w:p w:rsidR="00ED14B0" w:rsidRPr="00AC3540" w:rsidRDefault="00ED14B0" w:rsidP="00ED14B0">
            <w:pPr>
              <w:pStyle w:val="TablecellLEFT"/>
              <w:rPr>
                <w:noProof/>
              </w:rPr>
            </w:pPr>
            <w:r w:rsidRPr="00AC3540">
              <w:rPr>
                <w:noProof/>
              </w:rPr>
              <w:t>Time management</w:t>
            </w:r>
          </w:p>
        </w:tc>
        <w:tc>
          <w:tcPr>
            <w:tcW w:w="1108"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vAlign w:val="center"/>
          </w:tcPr>
          <w:p w:rsidR="00ED14B0" w:rsidRPr="00AC3540" w:rsidRDefault="00ED14B0" w:rsidP="00ED14B0">
            <w:pPr>
              <w:pStyle w:val="TablecellCENTER"/>
              <w:rPr>
                <w:noProof/>
              </w:rPr>
            </w:pPr>
            <w:r w:rsidRPr="00AC3540">
              <w:rPr>
                <w:noProof/>
              </w:rPr>
              <w:t>9</w:t>
            </w:r>
          </w:p>
        </w:tc>
        <w:tc>
          <w:tcPr>
            <w:tcW w:w="1728"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vAlign w:val="center"/>
          </w:tcPr>
          <w:p w:rsidR="00ED14B0" w:rsidRPr="00AC3540" w:rsidRDefault="003B6665" w:rsidP="00ED14B0">
            <w:pPr>
              <w:pStyle w:val="TablecellCENTER"/>
              <w:rPr>
                <w:noProof/>
              </w:rPr>
            </w:pPr>
            <w:r w:rsidRPr="00AC3540">
              <w:rPr>
                <w:noProof/>
              </w:rPr>
              <w:fldChar w:fldCharType="begin"/>
            </w:r>
            <w:r w:rsidRPr="00AC3540">
              <w:rPr>
                <w:noProof/>
              </w:rPr>
              <w:instrText xml:space="preserve"> PAGEREF ST009 \h </w:instrText>
            </w:r>
            <w:r w:rsidRPr="00AC3540">
              <w:rPr>
                <w:noProof/>
              </w:rPr>
            </w:r>
            <w:r w:rsidRPr="00AC3540">
              <w:rPr>
                <w:noProof/>
              </w:rPr>
              <w:fldChar w:fldCharType="separate"/>
            </w:r>
            <w:r w:rsidR="008A478B">
              <w:rPr>
                <w:noProof/>
              </w:rPr>
              <w:t>160</w:t>
            </w:r>
            <w:r w:rsidRPr="00AC3540">
              <w:rPr>
                <w:noProof/>
              </w:rPr>
              <w:fldChar w:fldCharType="end"/>
            </w:r>
          </w:p>
        </w:tc>
        <w:tc>
          <w:tcPr>
            <w:tcW w:w="1559"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vAlign w:val="center"/>
          </w:tcPr>
          <w:p w:rsidR="00ED14B0" w:rsidRPr="00AC3540" w:rsidRDefault="003B6665" w:rsidP="00ED14B0">
            <w:pPr>
              <w:pStyle w:val="TablecellCENTER"/>
              <w:rPr>
                <w:noProof/>
              </w:rPr>
            </w:pPr>
            <w:r w:rsidRPr="00AC3540">
              <w:rPr>
                <w:noProof/>
              </w:rPr>
              <w:fldChar w:fldCharType="begin"/>
            </w:r>
            <w:r w:rsidRPr="00AC3540">
              <w:rPr>
                <w:noProof/>
              </w:rPr>
              <w:instrText xml:space="preserve"> PAGEREF ST009_IF \h </w:instrText>
            </w:r>
            <w:r w:rsidRPr="00AC3540">
              <w:rPr>
                <w:noProof/>
              </w:rPr>
            </w:r>
            <w:r w:rsidRPr="00AC3540">
              <w:rPr>
                <w:noProof/>
              </w:rPr>
              <w:fldChar w:fldCharType="separate"/>
            </w:r>
            <w:r w:rsidR="008A478B">
              <w:rPr>
                <w:noProof/>
              </w:rPr>
              <w:t>493</w:t>
            </w:r>
            <w:r w:rsidRPr="00AC3540">
              <w:rPr>
                <w:noProof/>
              </w:rPr>
              <w:fldChar w:fldCharType="end"/>
            </w:r>
          </w:p>
        </w:tc>
      </w:tr>
      <w:tr w:rsidR="00ED14B0" w:rsidRPr="00AC3540" w:rsidTr="00253B63">
        <w:trPr>
          <w:jc w:val="center"/>
        </w:trPr>
        <w:tc>
          <w:tcPr>
            <w:tcW w:w="3545"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vAlign w:val="center"/>
          </w:tcPr>
          <w:p w:rsidR="00ED14B0" w:rsidRPr="00AC3540" w:rsidRDefault="00ED14B0" w:rsidP="00ED14B0">
            <w:pPr>
              <w:pStyle w:val="TablecellLEFT"/>
              <w:rPr>
                <w:noProof/>
              </w:rPr>
            </w:pPr>
            <w:r w:rsidRPr="00AC3540">
              <w:rPr>
                <w:noProof/>
              </w:rPr>
              <w:t>(reserved)</w:t>
            </w:r>
          </w:p>
        </w:tc>
        <w:tc>
          <w:tcPr>
            <w:tcW w:w="1108"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vAlign w:val="center"/>
          </w:tcPr>
          <w:p w:rsidR="00ED14B0" w:rsidRPr="00AC3540" w:rsidRDefault="00ED14B0" w:rsidP="00ED14B0">
            <w:pPr>
              <w:pStyle w:val="TablecellCENTER"/>
              <w:rPr>
                <w:noProof/>
              </w:rPr>
            </w:pPr>
            <w:r w:rsidRPr="00AC3540">
              <w:rPr>
                <w:noProof/>
              </w:rPr>
              <w:t>10</w:t>
            </w:r>
          </w:p>
        </w:tc>
        <w:tc>
          <w:tcPr>
            <w:tcW w:w="1728"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vAlign w:val="center"/>
          </w:tcPr>
          <w:p w:rsidR="00ED14B0" w:rsidRPr="00AC3540" w:rsidRDefault="00ED14B0" w:rsidP="00ED14B0">
            <w:pPr>
              <w:pStyle w:val="TablecellCENTER"/>
              <w:rPr>
                <w:noProof/>
              </w:rPr>
            </w:pPr>
          </w:p>
        </w:tc>
        <w:tc>
          <w:tcPr>
            <w:tcW w:w="1559"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vAlign w:val="center"/>
          </w:tcPr>
          <w:p w:rsidR="00ED14B0" w:rsidRPr="00AC3540" w:rsidRDefault="00ED14B0" w:rsidP="00ED14B0">
            <w:pPr>
              <w:pStyle w:val="TablecellCENTER"/>
              <w:rPr>
                <w:noProof/>
              </w:rPr>
            </w:pPr>
          </w:p>
        </w:tc>
      </w:tr>
      <w:tr w:rsidR="00ED14B0" w:rsidRPr="00AC3540" w:rsidTr="00253B63">
        <w:trPr>
          <w:jc w:val="center"/>
        </w:trPr>
        <w:tc>
          <w:tcPr>
            <w:tcW w:w="3545"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Pr>
          <w:p w:rsidR="00ED14B0" w:rsidRPr="00AC3540" w:rsidRDefault="00ED14B0" w:rsidP="00ED14B0">
            <w:pPr>
              <w:pStyle w:val="TablecellLEFT"/>
              <w:rPr>
                <w:noProof/>
              </w:rPr>
            </w:pPr>
            <w:r w:rsidRPr="00AC3540">
              <w:rPr>
                <w:noProof/>
              </w:rPr>
              <w:t>Time-based scheduling</w:t>
            </w:r>
          </w:p>
        </w:tc>
        <w:tc>
          <w:tcPr>
            <w:tcW w:w="1108"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vAlign w:val="center"/>
          </w:tcPr>
          <w:p w:rsidR="00ED14B0" w:rsidRPr="00AC3540" w:rsidRDefault="00ED14B0" w:rsidP="00ED14B0">
            <w:pPr>
              <w:pStyle w:val="TablecellCENTER"/>
              <w:rPr>
                <w:noProof/>
              </w:rPr>
            </w:pPr>
            <w:r w:rsidRPr="00AC3540">
              <w:rPr>
                <w:noProof/>
              </w:rPr>
              <w:t>11</w:t>
            </w:r>
          </w:p>
        </w:tc>
        <w:tc>
          <w:tcPr>
            <w:tcW w:w="1728"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vAlign w:val="center"/>
          </w:tcPr>
          <w:p w:rsidR="00ED14B0" w:rsidRPr="00AC3540" w:rsidRDefault="003B6665" w:rsidP="00ED14B0">
            <w:pPr>
              <w:pStyle w:val="TablecellCENTER"/>
              <w:rPr>
                <w:noProof/>
              </w:rPr>
            </w:pPr>
            <w:r w:rsidRPr="00AC3540">
              <w:rPr>
                <w:noProof/>
              </w:rPr>
              <w:fldChar w:fldCharType="begin"/>
            </w:r>
            <w:r w:rsidRPr="00AC3540">
              <w:rPr>
                <w:noProof/>
              </w:rPr>
              <w:instrText xml:space="preserve"> PAGEREF ST011 \h </w:instrText>
            </w:r>
            <w:r w:rsidRPr="00AC3540">
              <w:rPr>
                <w:noProof/>
              </w:rPr>
            </w:r>
            <w:r w:rsidRPr="00AC3540">
              <w:rPr>
                <w:noProof/>
              </w:rPr>
              <w:fldChar w:fldCharType="separate"/>
            </w:r>
            <w:r w:rsidR="008A478B">
              <w:rPr>
                <w:noProof/>
              </w:rPr>
              <w:t>168</w:t>
            </w:r>
            <w:r w:rsidRPr="00AC3540">
              <w:rPr>
                <w:noProof/>
              </w:rPr>
              <w:fldChar w:fldCharType="end"/>
            </w:r>
          </w:p>
        </w:tc>
        <w:tc>
          <w:tcPr>
            <w:tcW w:w="1559"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vAlign w:val="center"/>
          </w:tcPr>
          <w:p w:rsidR="00ED14B0" w:rsidRPr="00AC3540" w:rsidRDefault="003B6665" w:rsidP="00ED14B0">
            <w:pPr>
              <w:pStyle w:val="TablecellCENTER"/>
              <w:rPr>
                <w:noProof/>
              </w:rPr>
            </w:pPr>
            <w:r w:rsidRPr="00AC3540">
              <w:rPr>
                <w:noProof/>
              </w:rPr>
              <w:fldChar w:fldCharType="begin"/>
            </w:r>
            <w:r w:rsidRPr="00AC3540">
              <w:rPr>
                <w:noProof/>
              </w:rPr>
              <w:instrText xml:space="preserve"> PAGEREF ST011_IF \h </w:instrText>
            </w:r>
            <w:r w:rsidRPr="00AC3540">
              <w:rPr>
                <w:noProof/>
              </w:rPr>
            </w:r>
            <w:r w:rsidRPr="00AC3540">
              <w:rPr>
                <w:noProof/>
              </w:rPr>
              <w:fldChar w:fldCharType="separate"/>
            </w:r>
            <w:r w:rsidR="008A478B">
              <w:rPr>
                <w:noProof/>
              </w:rPr>
              <w:t>496</w:t>
            </w:r>
            <w:r w:rsidRPr="00AC3540">
              <w:rPr>
                <w:noProof/>
              </w:rPr>
              <w:fldChar w:fldCharType="end"/>
            </w:r>
          </w:p>
        </w:tc>
      </w:tr>
      <w:tr w:rsidR="00ED14B0" w:rsidRPr="00AC3540" w:rsidTr="00253B63">
        <w:trPr>
          <w:jc w:val="center"/>
        </w:trPr>
        <w:tc>
          <w:tcPr>
            <w:tcW w:w="3545"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Pr>
          <w:p w:rsidR="00ED14B0" w:rsidRPr="00AC3540" w:rsidRDefault="00ED14B0" w:rsidP="00ED14B0">
            <w:pPr>
              <w:pStyle w:val="TablecellLEFT"/>
              <w:rPr>
                <w:noProof/>
              </w:rPr>
            </w:pPr>
            <w:r w:rsidRPr="00AC3540">
              <w:rPr>
                <w:noProof/>
              </w:rPr>
              <w:t>On-board monitoring</w:t>
            </w:r>
          </w:p>
        </w:tc>
        <w:tc>
          <w:tcPr>
            <w:tcW w:w="1108"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vAlign w:val="center"/>
          </w:tcPr>
          <w:p w:rsidR="00ED14B0" w:rsidRPr="00AC3540" w:rsidRDefault="00ED14B0" w:rsidP="00ED14B0">
            <w:pPr>
              <w:pStyle w:val="TablecellCENTER"/>
              <w:rPr>
                <w:noProof/>
              </w:rPr>
            </w:pPr>
            <w:r w:rsidRPr="00AC3540">
              <w:rPr>
                <w:noProof/>
              </w:rPr>
              <w:t>12</w:t>
            </w:r>
          </w:p>
        </w:tc>
        <w:tc>
          <w:tcPr>
            <w:tcW w:w="1728"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vAlign w:val="center"/>
          </w:tcPr>
          <w:p w:rsidR="00ED14B0" w:rsidRPr="00AC3540" w:rsidRDefault="003B6665" w:rsidP="00ED14B0">
            <w:pPr>
              <w:pStyle w:val="TablecellCENTER"/>
              <w:rPr>
                <w:noProof/>
              </w:rPr>
            </w:pPr>
            <w:r w:rsidRPr="00AC3540">
              <w:rPr>
                <w:noProof/>
              </w:rPr>
              <w:fldChar w:fldCharType="begin"/>
            </w:r>
            <w:r w:rsidRPr="00AC3540">
              <w:rPr>
                <w:noProof/>
              </w:rPr>
              <w:instrText xml:space="preserve"> PAGEREF ST012 \h </w:instrText>
            </w:r>
            <w:r w:rsidRPr="00AC3540">
              <w:rPr>
                <w:noProof/>
              </w:rPr>
            </w:r>
            <w:r w:rsidRPr="00AC3540">
              <w:rPr>
                <w:noProof/>
              </w:rPr>
              <w:fldChar w:fldCharType="separate"/>
            </w:r>
            <w:r w:rsidR="008A478B">
              <w:rPr>
                <w:noProof/>
              </w:rPr>
              <w:t>198</w:t>
            </w:r>
            <w:r w:rsidRPr="00AC3540">
              <w:rPr>
                <w:noProof/>
              </w:rPr>
              <w:fldChar w:fldCharType="end"/>
            </w:r>
          </w:p>
        </w:tc>
        <w:tc>
          <w:tcPr>
            <w:tcW w:w="1559"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vAlign w:val="center"/>
          </w:tcPr>
          <w:p w:rsidR="00ED14B0" w:rsidRPr="00AC3540" w:rsidRDefault="003B6665" w:rsidP="00ED14B0">
            <w:pPr>
              <w:pStyle w:val="TablecellCENTER"/>
              <w:rPr>
                <w:noProof/>
              </w:rPr>
            </w:pPr>
            <w:r w:rsidRPr="00AC3540">
              <w:rPr>
                <w:noProof/>
              </w:rPr>
              <w:fldChar w:fldCharType="begin"/>
            </w:r>
            <w:r w:rsidRPr="00AC3540">
              <w:rPr>
                <w:noProof/>
              </w:rPr>
              <w:instrText xml:space="preserve"> PAGEREF ST012_IF \h </w:instrText>
            </w:r>
            <w:r w:rsidRPr="00AC3540">
              <w:rPr>
                <w:noProof/>
              </w:rPr>
            </w:r>
            <w:r w:rsidRPr="00AC3540">
              <w:rPr>
                <w:noProof/>
              </w:rPr>
              <w:fldChar w:fldCharType="separate"/>
            </w:r>
            <w:r w:rsidR="008A478B">
              <w:rPr>
                <w:noProof/>
              </w:rPr>
              <w:t>508</w:t>
            </w:r>
            <w:r w:rsidRPr="00AC3540">
              <w:rPr>
                <w:noProof/>
              </w:rPr>
              <w:fldChar w:fldCharType="end"/>
            </w:r>
          </w:p>
        </w:tc>
      </w:tr>
      <w:tr w:rsidR="00ED14B0" w:rsidRPr="00AC3540" w:rsidTr="00253B63">
        <w:trPr>
          <w:jc w:val="center"/>
        </w:trPr>
        <w:tc>
          <w:tcPr>
            <w:tcW w:w="3545"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Pr>
          <w:p w:rsidR="00ED14B0" w:rsidRPr="00AC3540" w:rsidRDefault="00ED14B0" w:rsidP="00ED14B0">
            <w:pPr>
              <w:pStyle w:val="TablecellLEFT"/>
              <w:rPr>
                <w:noProof/>
              </w:rPr>
            </w:pPr>
            <w:r w:rsidRPr="00AC3540">
              <w:rPr>
                <w:noProof/>
              </w:rPr>
              <w:t>Large packet transfer</w:t>
            </w:r>
          </w:p>
        </w:tc>
        <w:tc>
          <w:tcPr>
            <w:tcW w:w="1108"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vAlign w:val="center"/>
          </w:tcPr>
          <w:p w:rsidR="00ED14B0" w:rsidRPr="00AC3540" w:rsidRDefault="00ED14B0" w:rsidP="00ED14B0">
            <w:pPr>
              <w:pStyle w:val="TablecellCENTER"/>
              <w:rPr>
                <w:noProof/>
              </w:rPr>
            </w:pPr>
            <w:r w:rsidRPr="00AC3540">
              <w:rPr>
                <w:noProof/>
              </w:rPr>
              <w:t>13</w:t>
            </w:r>
          </w:p>
        </w:tc>
        <w:tc>
          <w:tcPr>
            <w:tcW w:w="1728"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vAlign w:val="center"/>
          </w:tcPr>
          <w:p w:rsidR="00ED14B0" w:rsidRPr="00AC3540" w:rsidRDefault="003B6665" w:rsidP="00ED14B0">
            <w:pPr>
              <w:pStyle w:val="TablecellCENTER"/>
              <w:rPr>
                <w:noProof/>
              </w:rPr>
            </w:pPr>
            <w:r w:rsidRPr="00AC3540">
              <w:rPr>
                <w:noProof/>
              </w:rPr>
              <w:fldChar w:fldCharType="begin"/>
            </w:r>
            <w:r w:rsidRPr="00AC3540">
              <w:rPr>
                <w:noProof/>
              </w:rPr>
              <w:instrText xml:space="preserve"> PAGEREF ST013 \h </w:instrText>
            </w:r>
            <w:r w:rsidRPr="00AC3540">
              <w:rPr>
                <w:noProof/>
              </w:rPr>
            </w:r>
            <w:r w:rsidRPr="00AC3540">
              <w:rPr>
                <w:noProof/>
              </w:rPr>
              <w:fldChar w:fldCharType="separate"/>
            </w:r>
            <w:r w:rsidR="008A478B">
              <w:rPr>
                <w:noProof/>
              </w:rPr>
              <w:t>229</w:t>
            </w:r>
            <w:r w:rsidRPr="00AC3540">
              <w:rPr>
                <w:noProof/>
              </w:rPr>
              <w:fldChar w:fldCharType="end"/>
            </w:r>
          </w:p>
        </w:tc>
        <w:tc>
          <w:tcPr>
            <w:tcW w:w="1559"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vAlign w:val="center"/>
          </w:tcPr>
          <w:p w:rsidR="00ED14B0" w:rsidRPr="00AC3540" w:rsidRDefault="003B6665" w:rsidP="00ED14B0">
            <w:pPr>
              <w:pStyle w:val="TablecellCENTER"/>
              <w:rPr>
                <w:noProof/>
              </w:rPr>
            </w:pPr>
            <w:r w:rsidRPr="00AC3540">
              <w:rPr>
                <w:noProof/>
              </w:rPr>
              <w:fldChar w:fldCharType="begin"/>
            </w:r>
            <w:r w:rsidRPr="00AC3540">
              <w:rPr>
                <w:noProof/>
              </w:rPr>
              <w:instrText xml:space="preserve"> PAGEREF ST013_IF \h </w:instrText>
            </w:r>
            <w:r w:rsidRPr="00AC3540">
              <w:rPr>
                <w:noProof/>
              </w:rPr>
            </w:r>
            <w:r w:rsidRPr="00AC3540">
              <w:rPr>
                <w:noProof/>
              </w:rPr>
              <w:fldChar w:fldCharType="separate"/>
            </w:r>
            <w:r w:rsidR="008A478B">
              <w:rPr>
                <w:noProof/>
              </w:rPr>
              <w:t>526</w:t>
            </w:r>
            <w:r w:rsidRPr="00AC3540">
              <w:rPr>
                <w:noProof/>
              </w:rPr>
              <w:fldChar w:fldCharType="end"/>
            </w:r>
          </w:p>
        </w:tc>
      </w:tr>
      <w:tr w:rsidR="00ED14B0" w:rsidRPr="00AC3540" w:rsidTr="00253B63">
        <w:trPr>
          <w:jc w:val="center"/>
        </w:trPr>
        <w:tc>
          <w:tcPr>
            <w:tcW w:w="3545"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Pr>
          <w:p w:rsidR="00ED14B0" w:rsidRPr="00AC3540" w:rsidRDefault="00ED14B0" w:rsidP="00ED14B0">
            <w:pPr>
              <w:pStyle w:val="TablecellLEFT"/>
              <w:rPr>
                <w:noProof/>
              </w:rPr>
            </w:pPr>
            <w:r w:rsidRPr="00AC3540">
              <w:rPr>
                <w:noProof/>
              </w:rPr>
              <w:t>Real-time forwarding control</w:t>
            </w:r>
          </w:p>
        </w:tc>
        <w:tc>
          <w:tcPr>
            <w:tcW w:w="1108"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vAlign w:val="center"/>
          </w:tcPr>
          <w:p w:rsidR="00ED14B0" w:rsidRPr="00AC3540" w:rsidRDefault="00ED14B0" w:rsidP="00ED14B0">
            <w:pPr>
              <w:pStyle w:val="TablecellCENTER"/>
              <w:rPr>
                <w:noProof/>
              </w:rPr>
            </w:pPr>
            <w:r w:rsidRPr="00AC3540">
              <w:rPr>
                <w:noProof/>
              </w:rPr>
              <w:t>14</w:t>
            </w:r>
          </w:p>
        </w:tc>
        <w:tc>
          <w:tcPr>
            <w:tcW w:w="1728"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vAlign w:val="center"/>
          </w:tcPr>
          <w:p w:rsidR="00ED14B0" w:rsidRPr="00AC3540" w:rsidRDefault="003B6665" w:rsidP="00ED14B0">
            <w:pPr>
              <w:pStyle w:val="TablecellCENTER"/>
              <w:rPr>
                <w:noProof/>
              </w:rPr>
            </w:pPr>
            <w:r w:rsidRPr="00AC3540">
              <w:rPr>
                <w:noProof/>
              </w:rPr>
              <w:fldChar w:fldCharType="begin"/>
            </w:r>
            <w:r w:rsidRPr="00AC3540">
              <w:rPr>
                <w:noProof/>
              </w:rPr>
              <w:instrText xml:space="preserve"> PAGEREF ST014 \h </w:instrText>
            </w:r>
            <w:r w:rsidRPr="00AC3540">
              <w:rPr>
                <w:noProof/>
              </w:rPr>
            </w:r>
            <w:r w:rsidRPr="00AC3540">
              <w:rPr>
                <w:noProof/>
              </w:rPr>
              <w:fldChar w:fldCharType="separate"/>
            </w:r>
            <w:r w:rsidR="008A478B">
              <w:rPr>
                <w:noProof/>
              </w:rPr>
              <w:t>237</w:t>
            </w:r>
            <w:r w:rsidRPr="00AC3540">
              <w:rPr>
                <w:noProof/>
              </w:rPr>
              <w:fldChar w:fldCharType="end"/>
            </w:r>
          </w:p>
        </w:tc>
        <w:tc>
          <w:tcPr>
            <w:tcW w:w="1559"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vAlign w:val="center"/>
          </w:tcPr>
          <w:p w:rsidR="00ED14B0" w:rsidRPr="00AC3540" w:rsidRDefault="003B6665" w:rsidP="00ED14B0">
            <w:pPr>
              <w:pStyle w:val="TablecellCENTER"/>
              <w:rPr>
                <w:noProof/>
              </w:rPr>
            </w:pPr>
            <w:r w:rsidRPr="00AC3540">
              <w:rPr>
                <w:noProof/>
              </w:rPr>
              <w:fldChar w:fldCharType="begin"/>
            </w:r>
            <w:r w:rsidRPr="00AC3540">
              <w:rPr>
                <w:noProof/>
              </w:rPr>
              <w:instrText xml:space="preserve"> PAGEREF ST014_IF \h </w:instrText>
            </w:r>
            <w:r w:rsidRPr="00AC3540">
              <w:rPr>
                <w:noProof/>
              </w:rPr>
            </w:r>
            <w:r w:rsidRPr="00AC3540">
              <w:rPr>
                <w:noProof/>
              </w:rPr>
              <w:fldChar w:fldCharType="separate"/>
            </w:r>
            <w:r w:rsidR="008A478B">
              <w:rPr>
                <w:noProof/>
              </w:rPr>
              <w:t>529</w:t>
            </w:r>
            <w:r w:rsidRPr="00AC3540">
              <w:rPr>
                <w:noProof/>
              </w:rPr>
              <w:fldChar w:fldCharType="end"/>
            </w:r>
          </w:p>
        </w:tc>
      </w:tr>
      <w:tr w:rsidR="00ED14B0" w:rsidRPr="00AC3540" w:rsidTr="00253B63">
        <w:trPr>
          <w:jc w:val="center"/>
        </w:trPr>
        <w:tc>
          <w:tcPr>
            <w:tcW w:w="3545"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Pr>
          <w:p w:rsidR="00ED14B0" w:rsidRPr="00AC3540" w:rsidRDefault="00ED14B0" w:rsidP="00ED14B0">
            <w:pPr>
              <w:pStyle w:val="TablecellLEFT"/>
              <w:rPr>
                <w:noProof/>
              </w:rPr>
            </w:pPr>
            <w:r w:rsidRPr="00AC3540">
              <w:rPr>
                <w:noProof/>
              </w:rPr>
              <w:t>On-board storage and retrieval</w:t>
            </w:r>
          </w:p>
        </w:tc>
        <w:tc>
          <w:tcPr>
            <w:tcW w:w="1108"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vAlign w:val="center"/>
          </w:tcPr>
          <w:p w:rsidR="00ED14B0" w:rsidRPr="00AC3540" w:rsidRDefault="00ED14B0" w:rsidP="00ED14B0">
            <w:pPr>
              <w:pStyle w:val="TablecellCENTER"/>
              <w:rPr>
                <w:noProof/>
              </w:rPr>
            </w:pPr>
            <w:r w:rsidRPr="00AC3540">
              <w:rPr>
                <w:noProof/>
              </w:rPr>
              <w:t>15</w:t>
            </w:r>
          </w:p>
        </w:tc>
        <w:tc>
          <w:tcPr>
            <w:tcW w:w="1728"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vAlign w:val="center"/>
          </w:tcPr>
          <w:p w:rsidR="00ED14B0" w:rsidRPr="00AC3540" w:rsidRDefault="003B6665" w:rsidP="00ED14B0">
            <w:pPr>
              <w:pStyle w:val="TablecellCENTER"/>
              <w:rPr>
                <w:noProof/>
              </w:rPr>
            </w:pPr>
            <w:r w:rsidRPr="00AC3540">
              <w:rPr>
                <w:noProof/>
              </w:rPr>
              <w:fldChar w:fldCharType="begin"/>
            </w:r>
            <w:r w:rsidRPr="00AC3540">
              <w:rPr>
                <w:noProof/>
              </w:rPr>
              <w:instrText xml:space="preserve"> PAGEREF ST015 \h </w:instrText>
            </w:r>
            <w:r w:rsidRPr="00AC3540">
              <w:rPr>
                <w:noProof/>
              </w:rPr>
            </w:r>
            <w:r w:rsidRPr="00AC3540">
              <w:rPr>
                <w:noProof/>
              </w:rPr>
              <w:fldChar w:fldCharType="separate"/>
            </w:r>
            <w:r w:rsidR="008A478B">
              <w:rPr>
                <w:noProof/>
              </w:rPr>
              <w:t>265</w:t>
            </w:r>
            <w:r w:rsidRPr="00AC3540">
              <w:rPr>
                <w:noProof/>
              </w:rPr>
              <w:fldChar w:fldCharType="end"/>
            </w:r>
          </w:p>
        </w:tc>
        <w:tc>
          <w:tcPr>
            <w:tcW w:w="1559"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vAlign w:val="center"/>
          </w:tcPr>
          <w:p w:rsidR="00ED14B0" w:rsidRPr="00AC3540" w:rsidRDefault="003B6665" w:rsidP="00ED14B0">
            <w:pPr>
              <w:pStyle w:val="TablecellCENTER"/>
              <w:rPr>
                <w:noProof/>
              </w:rPr>
            </w:pPr>
            <w:r w:rsidRPr="00AC3540">
              <w:rPr>
                <w:noProof/>
              </w:rPr>
              <w:fldChar w:fldCharType="begin"/>
            </w:r>
            <w:r w:rsidRPr="00AC3540">
              <w:rPr>
                <w:noProof/>
              </w:rPr>
              <w:instrText xml:space="preserve"> PAGEREF ST015_IF \h </w:instrText>
            </w:r>
            <w:r w:rsidRPr="00AC3540">
              <w:rPr>
                <w:noProof/>
              </w:rPr>
            </w:r>
            <w:r w:rsidRPr="00AC3540">
              <w:rPr>
                <w:noProof/>
              </w:rPr>
              <w:fldChar w:fldCharType="separate"/>
            </w:r>
            <w:r w:rsidR="008A478B">
              <w:rPr>
                <w:noProof/>
              </w:rPr>
              <w:t>538</w:t>
            </w:r>
            <w:r w:rsidRPr="00AC3540">
              <w:rPr>
                <w:noProof/>
              </w:rPr>
              <w:fldChar w:fldCharType="end"/>
            </w:r>
          </w:p>
        </w:tc>
      </w:tr>
      <w:tr w:rsidR="00ED14B0" w:rsidRPr="00AC3540" w:rsidTr="00253B63">
        <w:trPr>
          <w:jc w:val="center"/>
        </w:trPr>
        <w:tc>
          <w:tcPr>
            <w:tcW w:w="3545"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vAlign w:val="center"/>
          </w:tcPr>
          <w:p w:rsidR="00ED14B0" w:rsidRPr="00AC3540" w:rsidRDefault="00ED14B0" w:rsidP="00ED14B0">
            <w:pPr>
              <w:pStyle w:val="TablecellLEFT"/>
              <w:rPr>
                <w:noProof/>
              </w:rPr>
            </w:pPr>
            <w:r w:rsidRPr="00AC3540">
              <w:rPr>
                <w:noProof/>
              </w:rPr>
              <w:t>(reserved)</w:t>
            </w:r>
          </w:p>
        </w:tc>
        <w:tc>
          <w:tcPr>
            <w:tcW w:w="1108"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vAlign w:val="center"/>
          </w:tcPr>
          <w:p w:rsidR="00ED14B0" w:rsidRPr="00AC3540" w:rsidRDefault="00ED14B0" w:rsidP="00ED14B0">
            <w:pPr>
              <w:pStyle w:val="TablecellCENTER"/>
              <w:rPr>
                <w:noProof/>
              </w:rPr>
            </w:pPr>
            <w:r w:rsidRPr="00AC3540">
              <w:rPr>
                <w:noProof/>
              </w:rPr>
              <w:t>16</w:t>
            </w:r>
          </w:p>
        </w:tc>
        <w:tc>
          <w:tcPr>
            <w:tcW w:w="1728"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vAlign w:val="center"/>
          </w:tcPr>
          <w:p w:rsidR="00ED14B0" w:rsidRPr="00AC3540" w:rsidRDefault="00ED14B0" w:rsidP="00ED14B0">
            <w:pPr>
              <w:pStyle w:val="TablecellCENTER"/>
              <w:rPr>
                <w:noProof/>
              </w:rPr>
            </w:pPr>
          </w:p>
        </w:tc>
        <w:tc>
          <w:tcPr>
            <w:tcW w:w="1559"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vAlign w:val="center"/>
          </w:tcPr>
          <w:p w:rsidR="00ED14B0" w:rsidRPr="00AC3540" w:rsidRDefault="00ED14B0" w:rsidP="00ED14B0">
            <w:pPr>
              <w:pStyle w:val="TablecellCENTER"/>
              <w:rPr>
                <w:noProof/>
              </w:rPr>
            </w:pPr>
          </w:p>
        </w:tc>
      </w:tr>
      <w:tr w:rsidR="00ED14B0" w:rsidRPr="00AC3540" w:rsidTr="00253B63">
        <w:trPr>
          <w:jc w:val="center"/>
        </w:trPr>
        <w:tc>
          <w:tcPr>
            <w:tcW w:w="3545"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Pr>
          <w:p w:rsidR="00ED14B0" w:rsidRPr="00AC3540" w:rsidRDefault="00ED14B0" w:rsidP="00ED14B0">
            <w:pPr>
              <w:pStyle w:val="TablecellLEFT"/>
              <w:rPr>
                <w:noProof/>
              </w:rPr>
            </w:pPr>
            <w:r w:rsidRPr="00AC3540">
              <w:rPr>
                <w:noProof/>
              </w:rPr>
              <w:t>Test</w:t>
            </w:r>
          </w:p>
        </w:tc>
        <w:tc>
          <w:tcPr>
            <w:tcW w:w="1108"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vAlign w:val="center"/>
          </w:tcPr>
          <w:p w:rsidR="00ED14B0" w:rsidRPr="00AC3540" w:rsidRDefault="00ED14B0" w:rsidP="00ED14B0">
            <w:pPr>
              <w:pStyle w:val="TablecellCENTER"/>
              <w:rPr>
                <w:noProof/>
              </w:rPr>
            </w:pPr>
            <w:r w:rsidRPr="00AC3540">
              <w:rPr>
                <w:noProof/>
              </w:rPr>
              <w:t>17</w:t>
            </w:r>
          </w:p>
        </w:tc>
        <w:tc>
          <w:tcPr>
            <w:tcW w:w="1728"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vAlign w:val="center"/>
          </w:tcPr>
          <w:p w:rsidR="00ED14B0" w:rsidRPr="00AC3540" w:rsidRDefault="003B6665" w:rsidP="00ED14B0">
            <w:pPr>
              <w:pStyle w:val="TablecellCENTER"/>
              <w:rPr>
                <w:noProof/>
              </w:rPr>
            </w:pPr>
            <w:r w:rsidRPr="00AC3540">
              <w:rPr>
                <w:noProof/>
              </w:rPr>
              <w:fldChar w:fldCharType="begin"/>
            </w:r>
            <w:r w:rsidRPr="00AC3540">
              <w:rPr>
                <w:noProof/>
              </w:rPr>
              <w:instrText xml:space="preserve"> PAGEREF ST017 \h </w:instrText>
            </w:r>
            <w:r w:rsidRPr="00AC3540">
              <w:rPr>
                <w:noProof/>
              </w:rPr>
            </w:r>
            <w:r w:rsidRPr="00AC3540">
              <w:rPr>
                <w:noProof/>
              </w:rPr>
              <w:fldChar w:fldCharType="separate"/>
            </w:r>
            <w:r w:rsidR="008A478B">
              <w:rPr>
                <w:noProof/>
              </w:rPr>
              <w:t>318</w:t>
            </w:r>
            <w:r w:rsidRPr="00AC3540">
              <w:rPr>
                <w:noProof/>
              </w:rPr>
              <w:fldChar w:fldCharType="end"/>
            </w:r>
          </w:p>
        </w:tc>
        <w:tc>
          <w:tcPr>
            <w:tcW w:w="1559"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vAlign w:val="center"/>
          </w:tcPr>
          <w:p w:rsidR="00ED14B0" w:rsidRPr="00AC3540" w:rsidRDefault="003B6665" w:rsidP="00ED14B0">
            <w:pPr>
              <w:pStyle w:val="TablecellCENTER"/>
              <w:rPr>
                <w:noProof/>
              </w:rPr>
            </w:pPr>
            <w:r w:rsidRPr="00AC3540">
              <w:rPr>
                <w:noProof/>
              </w:rPr>
              <w:fldChar w:fldCharType="begin"/>
            </w:r>
            <w:r w:rsidRPr="00AC3540">
              <w:rPr>
                <w:noProof/>
              </w:rPr>
              <w:instrText xml:space="preserve"> PAGEREF ST017_IF \h </w:instrText>
            </w:r>
            <w:r w:rsidRPr="00AC3540">
              <w:rPr>
                <w:noProof/>
              </w:rPr>
            </w:r>
            <w:r w:rsidRPr="00AC3540">
              <w:rPr>
                <w:noProof/>
              </w:rPr>
              <w:fldChar w:fldCharType="separate"/>
            </w:r>
            <w:r w:rsidR="008A478B">
              <w:rPr>
                <w:noProof/>
              </w:rPr>
              <w:t>558</w:t>
            </w:r>
            <w:r w:rsidRPr="00AC3540">
              <w:rPr>
                <w:noProof/>
              </w:rPr>
              <w:fldChar w:fldCharType="end"/>
            </w:r>
          </w:p>
        </w:tc>
      </w:tr>
      <w:tr w:rsidR="00ED14B0" w:rsidRPr="00AC3540" w:rsidTr="00253B63">
        <w:trPr>
          <w:jc w:val="center"/>
        </w:trPr>
        <w:tc>
          <w:tcPr>
            <w:tcW w:w="3545"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Pr>
          <w:p w:rsidR="00ED14B0" w:rsidRPr="00AC3540" w:rsidRDefault="00ED14B0" w:rsidP="00ED14B0">
            <w:pPr>
              <w:pStyle w:val="TablecellLEFT"/>
              <w:rPr>
                <w:noProof/>
              </w:rPr>
            </w:pPr>
            <w:r w:rsidRPr="00AC3540">
              <w:rPr>
                <w:noProof/>
              </w:rPr>
              <w:t>On-board operations procedure</w:t>
            </w:r>
          </w:p>
        </w:tc>
        <w:tc>
          <w:tcPr>
            <w:tcW w:w="1108"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vAlign w:val="center"/>
          </w:tcPr>
          <w:p w:rsidR="00ED14B0" w:rsidRPr="00AC3540" w:rsidRDefault="00ED14B0" w:rsidP="00ED14B0">
            <w:pPr>
              <w:pStyle w:val="TablecellCENTER"/>
              <w:rPr>
                <w:noProof/>
              </w:rPr>
            </w:pPr>
            <w:r w:rsidRPr="00AC3540">
              <w:rPr>
                <w:noProof/>
              </w:rPr>
              <w:t>18</w:t>
            </w:r>
          </w:p>
        </w:tc>
        <w:tc>
          <w:tcPr>
            <w:tcW w:w="1728"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vAlign w:val="center"/>
          </w:tcPr>
          <w:p w:rsidR="00ED14B0" w:rsidRPr="00AC3540" w:rsidRDefault="003B6665" w:rsidP="00ED14B0">
            <w:pPr>
              <w:pStyle w:val="TablecellCENTER"/>
              <w:rPr>
                <w:noProof/>
              </w:rPr>
            </w:pPr>
            <w:r w:rsidRPr="00AC3540">
              <w:rPr>
                <w:noProof/>
              </w:rPr>
              <w:fldChar w:fldCharType="begin"/>
            </w:r>
            <w:r w:rsidRPr="00AC3540">
              <w:rPr>
                <w:noProof/>
              </w:rPr>
              <w:instrText xml:space="preserve"> PAGEREF ST018 \h </w:instrText>
            </w:r>
            <w:r w:rsidRPr="00AC3540">
              <w:rPr>
                <w:noProof/>
              </w:rPr>
            </w:r>
            <w:r w:rsidRPr="00AC3540">
              <w:rPr>
                <w:noProof/>
              </w:rPr>
              <w:fldChar w:fldCharType="separate"/>
            </w:r>
            <w:r w:rsidR="008A478B">
              <w:rPr>
                <w:noProof/>
              </w:rPr>
              <w:t>321</w:t>
            </w:r>
            <w:r w:rsidRPr="00AC3540">
              <w:rPr>
                <w:noProof/>
              </w:rPr>
              <w:fldChar w:fldCharType="end"/>
            </w:r>
          </w:p>
        </w:tc>
        <w:tc>
          <w:tcPr>
            <w:tcW w:w="1559"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vAlign w:val="center"/>
          </w:tcPr>
          <w:p w:rsidR="00ED14B0" w:rsidRPr="00AC3540" w:rsidRDefault="003B6665" w:rsidP="00ED14B0">
            <w:pPr>
              <w:pStyle w:val="TablecellCENTER"/>
              <w:rPr>
                <w:noProof/>
              </w:rPr>
            </w:pPr>
            <w:r w:rsidRPr="00AC3540">
              <w:rPr>
                <w:noProof/>
              </w:rPr>
              <w:fldChar w:fldCharType="begin"/>
            </w:r>
            <w:r w:rsidRPr="00AC3540">
              <w:rPr>
                <w:noProof/>
              </w:rPr>
              <w:instrText xml:space="preserve"> PAGEREF ST018_IF \h </w:instrText>
            </w:r>
            <w:r w:rsidRPr="00AC3540">
              <w:rPr>
                <w:noProof/>
              </w:rPr>
            </w:r>
            <w:r w:rsidRPr="00AC3540">
              <w:rPr>
                <w:noProof/>
              </w:rPr>
              <w:fldChar w:fldCharType="separate"/>
            </w:r>
            <w:r w:rsidR="008A478B">
              <w:rPr>
                <w:noProof/>
              </w:rPr>
              <w:t>560</w:t>
            </w:r>
            <w:r w:rsidRPr="00AC3540">
              <w:rPr>
                <w:noProof/>
              </w:rPr>
              <w:fldChar w:fldCharType="end"/>
            </w:r>
          </w:p>
        </w:tc>
      </w:tr>
      <w:tr w:rsidR="00ED14B0" w:rsidRPr="00AC3540" w:rsidTr="00253B63">
        <w:trPr>
          <w:jc w:val="center"/>
        </w:trPr>
        <w:tc>
          <w:tcPr>
            <w:tcW w:w="3545"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Pr>
          <w:p w:rsidR="00ED14B0" w:rsidRPr="00AC3540" w:rsidRDefault="00ED14B0" w:rsidP="00ED14B0">
            <w:pPr>
              <w:pStyle w:val="TablecellLEFT"/>
              <w:rPr>
                <w:noProof/>
              </w:rPr>
            </w:pPr>
            <w:r w:rsidRPr="00AC3540">
              <w:rPr>
                <w:noProof/>
              </w:rPr>
              <w:t>Event­action</w:t>
            </w:r>
          </w:p>
        </w:tc>
        <w:tc>
          <w:tcPr>
            <w:tcW w:w="1108"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vAlign w:val="center"/>
          </w:tcPr>
          <w:p w:rsidR="00ED14B0" w:rsidRPr="00AC3540" w:rsidRDefault="00ED14B0" w:rsidP="00ED14B0">
            <w:pPr>
              <w:pStyle w:val="TablecellCENTER"/>
              <w:rPr>
                <w:noProof/>
              </w:rPr>
            </w:pPr>
            <w:r w:rsidRPr="00AC3540">
              <w:rPr>
                <w:noProof/>
              </w:rPr>
              <w:t>19</w:t>
            </w:r>
          </w:p>
        </w:tc>
        <w:tc>
          <w:tcPr>
            <w:tcW w:w="1728"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vAlign w:val="center"/>
          </w:tcPr>
          <w:p w:rsidR="00ED14B0" w:rsidRPr="00AC3540" w:rsidRDefault="003B6665" w:rsidP="00ED14B0">
            <w:pPr>
              <w:pStyle w:val="TablecellCENTER"/>
              <w:rPr>
                <w:noProof/>
              </w:rPr>
            </w:pPr>
            <w:r w:rsidRPr="00AC3540">
              <w:rPr>
                <w:noProof/>
              </w:rPr>
              <w:fldChar w:fldCharType="begin"/>
            </w:r>
            <w:r w:rsidRPr="00AC3540">
              <w:rPr>
                <w:noProof/>
              </w:rPr>
              <w:instrText xml:space="preserve"> PAGEREF ST019 \h </w:instrText>
            </w:r>
            <w:r w:rsidRPr="00AC3540">
              <w:rPr>
                <w:noProof/>
              </w:rPr>
            </w:r>
            <w:r w:rsidRPr="00AC3540">
              <w:rPr>
                <w:noProof/>
              </w:rPr>
              <w:fldChar w:fldCharType="separate"/>
            </w:r>
            <w:r w:rsidR="008A478B">
              <w:rPr>
                <w:noProof/>
              </w:rPr>
              <w:t>342</w:t>
            </w:r>
            <w:r w:rsidRPr="00AC3540">
              <w:rPr>
                <w:noProof/>
              </w:rPr>
              <w:fldChar w:fldCharType="end"/>
            </w:r>
          </w:p>
        </w:tc>
        <w:tc>
          <w:tcPr>
            <w:tcW w:w="1559"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vAlign w:val="center"/>
          </w:tcPr>
          <w:p w:rsidR="00ED14B0" w:rsidRPr="00AC3540" w:rsidRDefault="003B6665" w:rsidP="00ED14B0">
            <w:pPr>
              <w:pStyle w:val="TablecellCENTER"/>
              <w:rPr>
                <w:noProof/>
              </w:rPr>
            </w:pPr>
            <w:r w:rsidRPr="00AC3540">
              <w:rPr>
                <w:noProof/>
              </w:rPr>
              <w:fldChar w:fldCharType="begin"/>
            </w:r>
            <w:r w:rsidRPr="00AC3540">
              <w:rPr>
                <w:noProof/>
              </w:rPr>
              <w:instrText xml:space="preserve"> PAGEREF ST019_IF \h </w:instrText>
            </w:r>
            <w:r w:rsidRPr="00AC3540">
              <w:rPr>
                <w:noProof/>
              </w:rPr>
            </w:r>
            <w:r w:rsidRPr="00AC3540">
              <w:rPr>
                <w:noProof/>
              </w:rPr>
              <w:fldChar w:fldCharType="separate"/>
            </w:r>
            <w:r w:rsidR="008A478B">
              <w:rPr>
                <w:noProof/>
              </w:rPr>
              <w:t>568</w:t>
            </w:r>
            <w:r w:rsidRPr="00AC3540">
              <w:rPr>
                <w:noProof/>
              </w:rPr>
              <w:fldChar w:fldCharType="end"/>
            </w:r>
          </w:p>
        </w:tc>
      </w:tr>
      <w:tr w:rsidR="00ED14B0" w:rsidRPr="00AC3540" w:rsidTr="00253B63">
        <w:trPr>
          <w:jc w:val="center"/>
        </w:trPr>
        <w:tc>
          <w:tcPr>
            <w:tcW w:w="3545"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Pr>
          <w:p w:rsidR="00ED14B0" w:rsidRPr="00AC3540" w:rsidRDefault="00ED14B0" w:rsidP="00ED14B0">
            <w:pPr>
              <w:pStyle w:val="TablecellLEFT"/>
              <w:rPr>
                <w:noProof/>
              </w:rPr>
            </w:pPr>
            <w:r w:rsidRPr="00AC3540">
              <w:rPr>
                <w:noProof/>
              </w:rPr>
              <w:t>On-board parameter management</w:t>
            </w:r>
          </w:p>
        </w:tc>
        <w:tc>
          <w:tcPr>
            <w:tcW w:w="1108"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vAlign w:val="center"/>
          </w:tcPr>
          <w:p w:rsidR="00ED14B0" w:rsidRPr="00AC3540" w:rsidRDefault="00ED14B0" w:rsidP="00ED14B0">
            <w:pPr>
              <w:pStyle w:val="TablecellCENTER"/>
              <w:rPr>
                <w:noProof/>
              </w:rPr>
            </w:pPr>
            <w:r w:rsidRPr="00AC3540">
              <w:rPr>
                <w:noProof/>
              </w:rPr>
              <w:t>20</w:t>
            </w:r>
          </w:p>
        </w:tc>
        <w:tc>
          <w:tcPr>
            <w:tcW w:w="1728"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vAlign w:val="center"/>
          </w:tcPr>
          <w:p w:rsidR="00ED14B0" w:rsidRPr="00AC3540" w:rsidRDefault="003B6665" w:rsidP="00ED14B0">
            <w:pPr>
              <w:pStyle w:val="TablecellCENTER"/>
              <w:rPr>
                <w:noProof/>
              </w:rPr>
            </w:pPr>
            <w:r w:rsidRPr="00AC3540">
              <w:rPr>
                <w:noProof/>
              </w:rPr>
              <w:fldChar w:fldCharType="begin"/>
            </w:r>
            <w:r w:rsidRPr="00AC3540">
              <w:rPr>
                <w:noProof/>
              </w:rPr>
              <w:instrText xml:space="preserve"> PAGEREF ST020 \h </w:instrText>
            </w:r>
            <w:r w:rsidRPr="00AC3540">
              <w:rPr>
                <w:noProof/>
              </w:rPr>
            </w:r>
            <w:r w:rsidRPr="00AC3540">
              <w:rPr>
                <w:noProof/>
              </w:rPr>
              <w:fldChar w:fldCharType="separate"/>
            </w:r>
            <w:r w:rsidR="008A478B">
              <w:rPr>
                <w:noProof/>
              </w:rPr>
              <w:t>352</w:t>
            </w:r>
            <w:r w:rsidRPr="00AC3540">
              <w:rPr>
                <w:noProof/>
              </w:rPr>
              <w:fldChar w:fldCharType="end"/>
            </w:r>
          </w:p>
        </w:tc>
        <w:tc>
          <w:tcPr>
            <w:tcW w:w="1559"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vAlign w:val="center"/>
          </w:tcPr>
          <w:p w:rsidR="00ED14B0" w:rsidRPr="00AC3540" w:rsidRDefault="003B6665" w:rsidP="00ED14B0">
            <w:pPr>
              <w:pStyle w:val="TablecellCENTER"/>
              <w:rPr>
                <w:noProof/>
              </w:rPr>
            </w:pPr>
            <w:r w:rsidRPr="00AC3540">
              <w:rPr>
                <w:noProof/>
              </w:rPr>
              <w:fldChar w:fldCharType="begin"/>
            </w:r>
            <w:r w:rsidRPr="00AC3540">
              <w:rPr>
                <w:noProof/>
              </w:rPr>
              <w:instrText xml:space="preserve"> PAGEREF ST020_IF \h </w:instrText>
            </w:r>
            <w:r w:rsidRPr="00AC3540">
              <w:rPr>
                <w:noProof/>
              </w:rPr>
            </w:r>
            <w:r w:rsidRPr="00AC3540">
              <w:rPr>
                <w:noProof/>
              </w:rPr>
              <w:fldChar w:fldCharType="separate"/>
            </w:r>
            <w:r w:rsidR="008A478B">
              <w:rPr>
                <w:noProof/>
              </w:rPr>
              <w:t>573</w:t>
            </w:r>
            <w:r w:rsidRPr="00AC3540">
              <w:rPr>
                <w:noProof/>
              </w:rPr>
              <w:fldChar w:fldCharType="end"/>
            </w:r>
          </w:p>
        </w:tc>
      </w:tr>
      <w:tr w:rsidR="00ED14B0" w:rsidRPr="00AC3540" w:rsidTr="00253B63">
        <w:trPr>
          <w:jc w:val="center"/>
        </w:trPr>
        <w:tc>
          <w:tcPr>
            <w:tcW w:w="3545"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Pr>
          <w:p w:rsidR="00ED14B0" w:rsidRPr="00AC3540" w:rsidRDefault="00ED14B0" w:rsidP="00ED14B0">
            <w:pPr>
              <w:pStyle w:val="TablecellLEFT"/>
              <w:rPr>
                <w:noProof/>
              </w:rPr>
            </w:pPr>
            <w:r w:rsidRPr="00AC3540">
              <w:rPr>
                <w:noProof/>
              </w:rPr>
              <w:t>Request sequencing</w:t>
            </w:r>
          </w:p>
        </w:tc>
        <w:tc>
          <w:tcPr>
            <w:tcW w:w="1108"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vAlign w:val="center"/>
          </w:tcPr>
          <w:p w:rsidR="00ED14B0" w:rsidRPr="00AC3540" w:rsidRDefault="00ED14B0" w:rsidP="00ED14B0">
            <w:pPr>
              <w:pStyle w:val="TablecellCENTER"/>
              <w:rPr>
                <w:noProof/>
              </w:rPr>
            </w:pPr>
            <w:r w:rsidRPr="00AC3540">
              <w:rPr>
                <w:noProof/>
              </w:rPr>
              <w:t>21</w:t>
            </w:r>
          </w:p>
        </w:tc>
        <w:tc>
          <w:tcPr>
            <w:tcW w:w="1728"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vAlign w:val="center"/>
          </w:tcPr>
          <w:p w:rsidR="00ED14B0" w:rsidRPr="00AC3540" w:rsidRDefault="003B6665" w:rsidP="00ED14B0">
            <w:pPr>
              <w:pStyle w:val="TablecellCENTER"/>
              <w:rPr>
                <w:noProof/>
              </w:rPr>
            </w:pPr>
            <w:r w:rsidRPr="00AC3540">
              <w:rPr>
                <w:noProof/>
              </w:rPr>
              <w:fldChar w:fldCharType="begin"/>
            </w:r>
            <w:r w:rsidRPr="00AC3540">
              <w:rPr>
                <w:noProof/>
              </w:rPr>
              <w:instrText xml:space="preserve"> PAGEREF ST021 \h </w:instrText>
            </w:r>
            <w:r w:rsidRPr="00AC3540">
              <w:rPr>
                <w:noProof/>
              </w:rPr>
            </w:r>
            <w:r w:rsidRPr="00AC3540">
              <w:rPr>
                <w:noProof/>
              </w:rPr>
              <w:fldChar w:fldCharType="separate"/>
            </w:r>
            <w:r w:rsidR="008A478B">
              <w:rPr>
                <w:noProof/>
              </w:rPr>
              <w:t>358</w:t>
            </w:r>
            <w:r w:rsidRPr="00AC3540">
              <w:rPr>
                <w:noProof/>
              </w:rPr>
              <w:fldChar w:fldCharType="end"/>
            </w:r>
          </w:p>
        </w:tc>
        <w:tc>
          <w:tcPr>
            <w:tcW w:w="1559"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vAlign w:val="center"/>
          </w:tcPr>
          <w:p w:rsidR="00ED14B0" w:rsidRPr="00AC3540" w:rsidRDefault="003B6665" w:rsidP="00ED14B0">
            <w:pPr>
              <w:pStyle w:val="TablecellCENTER"/>
              <w:rPr>
                <w:noProof/>
              </w:rPr>
            </w:pPr>
            <w:r w:rsidRPr="00AC3540">
              <w:rPr>
                <w:noProof/>
              </w:rPr>
              <w:fldChar w:fldCharType="begin"/>
            </w:r>
            <w:r w:rsidRPr="00AC3540">
              <w:rPr>
                <w:noProof/>
              </w:rPr>
              <w:instrText xml:space="preserve"> PAGEREF ST021_IF \h </w:instrText>
            </w:r>
            <w:r w:rsidRPr="00AC3540">
              <w:rPr>
                <w:noProof/>
              </w:rPr>
            </w:r>
            <w:r w:rsidRPr="00AC3540">
              <w:rPr>
                <w:noProof/>
              </w:rPr>
              <w:fldChar w:fldCharType="separate"/>
            </w:r>
            <w:r w:rsidR="008A478B">
              <w:rPr>
                <w:noProof/>
              </w:rPr>
              <w:t>577</w:t>
            </w:r>
            <w:r w:rsidRPr="00AC3540">
              <w:rPr>
                <w:noProof/>
              </w:rPr>
              <w:fldChar w:fldCharType="end"/>
            </w:r>
          </w:p>
        </w:tc>
      </w:tr>
      <w:tr w:rsidR="00ED14B0" w:rsidRPr="00AC3540" w:rsidTr="00253B63">
        <w:trPr>
          <w:jc w:val="center"/>
        </w:trPr>
        <w:tc>
          <w:tcPr>
            <w:tcW w:w="3545"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Pr>
          <w:p w:rsidR="00ED14B0" w:rsidRPr="00AC3540" w:rsidRDefault="00ED14B0" w:rsidP="00ED14B0">
            <w:pPr>
              <w:pStyle w:val="TablecellLEFT"/>
              <w:rPr>
                <w:noProof/>
              </w:rPr>
            </w:pPr>
            <w:r w:rsidRPr="00AC3540">
              <w:rPr>
                <w:noProof/>
              </w:rPr>
              <w:t>Position-based scheduling</w:t>
            </w:r>
          </w:p>
        </w:tc>
        <w:tc>
          <w:tcPr>
            <w:tcW w:w="1108"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vAlign w:val="center"/>
          </w:tcPr>
          <w:p w:rsidR="00ED14B0" w:rsidRPr="00AC3540" w:rsidRDefault="00ED14B0" w:rsidP="00ED14B0">
            <w:pPr>
              <w:pStyle w:val="TablecellCENTER"/>
              <w:rPr>
                <w:noProof/>
              </w:rPr>
            </w:pPr>
            <w:r w:rsidRPr="00AC3540">
              <w:rPr>
                <w:noProof/>
              </w:rPr>
              <w:t>22</w:t>
            </w:r>
          </w:p>
        </w:tc>
        <w:tc>
          <w:tcPr>
            <w:tcW w:w="1728"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vAlign w:val="center"/>
          </w:tcPr>
          <w:p w:rsidR="00ED14B0" w:rsidRPr="00AC3540" w:rsidRDefault="003B6665" w:rsidP="00ED14B0">
            <w:pPr>
              <w:pStyle w:val="TablecellCENTER"/>
              <w:rPr>
                <w:noProof/>
              </w:rPr>
            </w:pPr>
            <w:r w:rsidRPr="00AC3540">
              <w:rPr>
                <w:noProof/>
              </w:rPr>
              <w:fldChar w:fldCharType="begin"/>
            </w:r>
            <w:r w:rsidRPr="00AC3540">
              <w:rPr>
                <w:noProof/>
              </w:rPr>
              <w:instrText xml:space="preserve"> PAGEREF ST022 \h </w:instrText>
            </w:r>
            <w:r w:rsidRPr="00AC3540">
              <w:rPr>
                <w:noProof/>
              </w:rPr>
            </w:r>
            <w:r w:rsidRPr="00AC3540">
              <w:rPr>
                <w:noProof/>
              </w:rPr>
              <w:fldChar w:fldCharType="separate"/>
            </w:r>
            <w:r w:rsidR="008A478B">
              <w:rPr>
                <w:noProof/>
              </w:rPr>
              <w:t>369</w:t>
            </w:r>
            <w:r w:rsidRPr="00AC3540">
              <w:rPr>
                <w:noProof/>
              </w:rPr>
              <w:fldChar w:fldCharType="end"/>
            </w:r>
          </w:p>
        </w:tc>
        <w:tc>
          <w:tcPr>
            <w:tcW w:w="1559"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vAlign w:val="center"/>
          </w:tcPr>
          <w:p w:rsidR="00ED14B0" w:rsidRPr="00AC3540" w:rsidRDefault="003B6665" w:rsidP="00ED14B0">
            <w:pPr>
              <w:pStyle w:val="TablecellCENTER"/>
              <w:rPr>
                <w:noProof/>
              </w:rPr>
            </w:pPr>
            <w:r w:rsidRPr="00AC3540">
              <w:rPr>
                <w:noProof/>
              </w:rPr>
              <w:fldChar w:fldCharType="begin"/>
            </w:r>
            <w:r w:rsidRPr="00AC3540">
              <w:rPr>
                <w:noProof/>
              </w:rPr>
              <w:instrText xml:space="preserve"> PAGEREF ST022_IF \h </w:instrText>
            </w:r>
            <w:r w:rsidRPr="00AC3540">
              <w:rPr>
                <w:noProof/>
              </w:rPr>
            </w:r>
            <w:r w:rsidRPr="00AC3540">
              <w:rPr>
                <w:noProof/>
              </w:rPr>
              <w:fldChar w:fldCharType="separate"/>
            </w:r>
            <w:r w:rsidR="008A478B">
              <w:rPr>
                <w:noProof/>
              </w:rPr>
              <w:t>583</w:t>
            </w:r>
            <w:r w:rsidRPr="00AC3540">
              <w:rPr>
                <w:noProof/>
              </w:rPr>
              <w:fldChar w:fldCharType="end"/>
            </w:r>
          </w:p>
        </w:tc>
      </w:tr>
      <w:tr w:rsidR="00ED14B0" w:rsidRPr="00AC3540" w:rsidTr="00253B63">
        <w:trPr>
          <w:jc w:val="center"/>
        </w:trPr>
        <w:tc>
          <w:tcPr>
            <w:tcW w:w="3545"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tcPr>
          <w:p w:rsidR="00ED14B0" w:rsidRPr="00AC3540" w:rsidRDefault="00ED14B0" w:rsidP="00ED14B0">
            <w:pPr>
              <w:pStyle w:val="TablecellLEFT"/>
              <w:rPr>
                <w:noProof/>
              </w:rPr>
            </w:pPr>
            <w:r w:rsidRPr="00AC3540">
              <w:rPr>
                <w:noProof/>
              </w:rPr>
              <w:t>File management</w:t>
            </w:r>
          </w:p>
        </w:tc>
        <w:tc>
          <w:tcPr>
            <w:tcW w:w="1108"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vAlign w:val="center"/>
          </w:tcPr>
          <w:p w:rsidR="00ED14B0" w:rsidRPr="00AC3540" w:rsidRDefault="00ED14B0" w:rsidP="00ED14B0">
            <w:pPr>
              <w:pStyle w:val="TablecellCENTER"/>
              <w:rPr>
                <w:noProof/>
              </w:rPr>
            </w:pPr>
            <w:r w:rsidRPr="00AC3540">
              <w:rPr>
                <w:noProof/>
              </w:rPr>
              <w:t>23</w:t>
            </w:r>
          </w:p>
        </w:tc>
        <w:tc>
          <w:tcPr>
            <w:tcW w:w="1728"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vAlign w:val="center"/>
          </w:tcPr>
          <w:p w:rsidR="00ED14B0" w:rsidRPr="00AC3540" w:rsidRDefault="003B6665" w:rsidP="00ED14B0">
            <w:pPr>
              <w:pStyle w:val="TablecellCENTER"/>
              <w:rPr>
                <w:noProof/>
              </w:rPr>
            </w:pPr>
            <w:r w:rsidRPr="00AC3540">
              <w:rPr>
                <w:noProof/>
              </w:rPr>
              <w:fldChar w:fldCharType="begin"/>
            </w:r>
            <w:r w:rsidRPr="00AC3540">
              <w:rPr>
                <w:noProof/>
              </w:rPr>
              <w:instrText xml:space="preserve"> PAGEREF ST023 \h </w:instrText>
            </w:r>
            <w:r w:rsidRPr="00AC3540">
              <w:rPr>
                <w:noProof/>
              </w:rPr>
            </w:r>
            <w:r w:rsidRPr="00AC3540">
              <w:rPr>
                <w:noProof/>
              </w:rPr>
              <w:fldChar w:fldCharType="separate"/>
            </w:r>
            <w:r w:rsidR="008A478B">
              <w:rPr>
                <w:noProof/>
              </w:rPr>
              <w:t>403</w:t>
            </w:r>
            <w:r w:rsidRPr="00AC3540">
              <w:rPr>
                <w:noProof/>
              </w:rPr>
              <w:fldChar w:fldCharType="end"/>
            </w:r>
          </w:p>
        </w:tc>
        <w:tc>
          <w:tcPr>
            <w:tcW w:w="1559" w:type="dxa"/>
            <w:tcBorders>
              <w:top w:val="single" w:sz="4" w:space="0" w:color="00B050"/>
              <w:left w:val="single" w:sz="4" w:space="0" w:color="00B050"/>
              <w:bottom w:val="single" w:sz="4" w:space="0" w:color="00B050"/>
              <w:right w:val="single" w:sz="4" w:space="0" w:color="00B050"/>
            </w:tcBorders>
            <w:shd w:val="clear" w:color="auto" w:fill="EAF1DD" w:themeFill="accent3" w:themeFillTint="33"/>
            <w:vAlign w:val="center"/>
          </w:tcPr>
          <w:p w:rsidR="00ED14B0" w:rsidRPr="00AC3540" w:rsidRDefault="003B6665" w:rsidP="00ED14B0">
            <w:pPr>
              <w:pStyle w:val="TablecellCENTER"/>
              <w:rPr>
                <w:noProof/>
              </w:rPr>
            </w:pPr>
            <w:r w:rsidRPr="00AC3540">
              <w:rPr>
                <w:noProof/>
              </w:rPr>
              <w:fldChar w:fldCharType="begin"/>
            </w:r>
            <w:r w:rsidRPr="00AC3540">
              <w:rPr>
                <w:noProof/>
              </w:rPr>
              <w:instrText xml:space="preserve"> PAGEREF ST023_IF \h </w:instrText>
            </w:r>
            <w:r w:rsidRPr="00AC3540">
              <w:rPr>
                <w:noProof/>
              </w:rPr>
            </w:r>
            <w:r w:rsidRPr="00AC3540">
              <w:rPr>
                <w:noProof/>
              </w:rPr>
              <w:fldChar w:fldCharType="separate"/>
            </w:r>
            <w:r w:rsidR="008A478B">
              <w:rPr>
                <w:noProof/>
              </w:rPr>
              <w:t>596</w:t>
            </w:r>
            <w:r w:rsidRPr="00AC3540">
              <w:rPr>
                <w:noProof/>
              </w:rPr>
              <w:fldChar w:fldCharType="end"/>
            </w:r>
          </w:p>
        </w:tc>
      </w:tr>
    </w:tbl>
    <w:p w:rsidR="00DA5CEB" w:rsidRPr="00AC3540" w:rsidRDefault="00DA5CEB" w:rsidP="00DA5CEB">
      <w:pPr>
        <w:pStyle w:val="Heading0"/>
        <w:rPr>
          <w:noProof/>
        </w:rPr>
      </w:pPr>
      <w:bookmarkStart w:id="1664" w:name="_Toc447218132"/>
      <w:r w:rsidRPr="00AC3540">
        <w:rPr>
          <w:noProof/>
        </w:rPr>
        <w:t>Bibliography</w:t>
      </w:r>
      <w:bookmarkEnd w:id="1664"/>
    </w:p>
    <w:tbl>
      <w:tblPr>
        <w:tblStyle w:val="TableGrid"/>
        <w:tblW w:w="921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85" w:type="dxa"/>
          <w:left w:w="28" w:type="dxa"/>
          <w:bottom w:w="85" w:type="dxa"/>
          <w:right w:w="28" w:type="dxa"/>
        </w:tblCellMar>
        <w:tblLook w:val="0600" w:firstRow="0" w:lastRow="0" w:firstColumn="0" w:lastColumn="0" w:noHBand="1" w:noVBand="1"/>
      </w:tblPr>
      <w:tblGrid>
        <w:gridCol w:w="1843"/>
        <w:gridCol w:w="7371"/>
      </w:tblGrid>
      <w:tr w:rsidR="00802B1F" w:rsidRPr="00AC3540" w:rsidTr="00B01102">
        <w:trPr>
          <w:jc w:val="center"/>
        </w:trPr>
        <w:tc>
          <w:tcPr>
            <w:tcW w:w="1843" w:type="dxa"/>
            <w:shd w:val="clear" w:color="auto" w:fill="auto"/>
            <w:vAlign w:val="center"/>
          </w:tcPr>
          <w:p w:rsidR="00802B1F" w:rsidRPr="00AC3540" w:rsidRDefault="00802B1F" w:rsidP="00802B1F">
            <w:pPr>
              <w:pStyle w:val="TablecellLEFT"/>
              <w:rPr>
                <w:noProof/>
              </w:rPr>
            </w:pPr>
            <w:r w:rsidRPr="00AC3540">
              <w:rPr>
                <w:noProof/>
              </w:rPr>
              <w:t>CCSDS A30.0-G-3</w:t>
            </w:r>
          </w:p>
        </w:tc>
        <w:tc>
          <w:tcPr>
            <w:tcW w:w="7371" w:type="dxa"/>
            <w:shd w:val="clear" w:color="auto" w:fill="auto"/>
            <w:vAlign w:val="center"/>
          </w:tcPr>
          <w:p w:rsidR="00802B1F" w:rsidRPr="00AC3540" w:rsidRDefault="00802B1F" w:rsidP="00802B1F">
            <w:pPr>
              <w:pStyle w:val="TablecellLEFT"/>
              <w:rPr>
                <w:noProof/>
              </w:rPr>
            </w:pPr>
            <w:r w:rsidRPr="00AC3540">
              <w:rPr>
                <w:noProof/>
              </w:rPr>
              <w:t>CCSDS Glossary, July 1997</w:t>
            </w:r>
          </w:p>
        </w:tc>
      </w:tr>
      <w:tr w:rsidR="00802B1F" w:rsidRPr="00AC3540" w:rsidTr="00B01102">
        <w:trPr>
          <w:jc w:val="center"/>
        </w:trPr>
        <w:tc>
          <w:tcPr>
            <w:tcW w:w="1843" w:type="dxa"/>
            <w:shd w:val="clear" w:color="auto" w:fill="auto"/>
            <w:vAlign w:val="center"/>
          </w:tcPr>
          <w:p w:rsidR="00802B1F" w:rsidRPr="00AC3540" w:rsidRDefault="00802B1F" w:rsidP="00802B1F">
            <w:pPr>
              <w:pStyle w:val="TablecellLEFT"/>
              <w:rPr>
                <w:noProof/>
              </w:rPr>
            </w:pPr>
            <w:r w:rsidRPr="00AC3540">
              <w:rPr>
                <w:noProof/>
              </w:rPr>
              <w:t>CCSDS 102.0­B-5</w:t>
            </w:r>
          </w:p>
        </w:tc>
        <w:tc>
          <w:tcPr>
            <w:tcW w:w="7371" w:type="dxa"/>
            <w:shd w:val="clear" w:color="auto" w:fill="auto"/>
            <w:vAlign w:val="center"/>
          </w:tcPr>
          <w:p w:rsidR="00802B1F" w:rsidRPr="00AC3540" w:rsidRDefault="00802B1F" w:rsidP="00802B1F">
            <w:pPr>
              <w:pStyle w:val="TablecellLEFT"/>
              <w:rPr>
                <w:noProof/>
              </w:rPr>
            </w:pPr>
            <w:r w:rsidRPr="00AC3540">
              <w:rPr>
                <w:noProof/>
              </w:rPr>
              <w:t>Packet Telemetry, Issue 5, November 2000</w:t>
            </w:r>
          </w:p>
        </w:tc>
      </w:tr>
      <w:tr w:rsidR="00802B1F" w:rsidRPr="00AC3540" w:rsidTr="00B01102">
        <w:trPr>
          <w:jc w:val="center"/>
        </w:trPr>
        <w:tc>
          <w:tcPr>
            <w:tcW w:w="1843" w:type="dxa"/>
            <w:shd w:val="clear" w:color="auto" w:fill="auto"/>
            <w:vAlign w:val="center"/>
          </w:tcPr>
          <w:p w:rsidR="00802B1F" w:rsidRPr="00AC3540" w:rsidRDefault="00802B1F" w:rsidP="00802B1F">
            <w:pPr>
              <w:pStyle w:val="TablecellLEFT"/>
              <w:rPr>
                <w:noProof/>
              </w:rPr>
            </w:pPr>
            <w:r w:rsidRPr="00AC3540">
              <w:rPr>
                <w:noProof/>
              </w:rPr>
              <w:t>CCSDS 200.0-G-6</w:t>
            </w:r>
          </w:p>
        </w:tc>
        <w:tc>
          <w:tcPr>
            <w:tcW w:w="7371" w:type="dxa"/>
            <w:shd w:val="clear" w:color="auto" w:fill="auto"/>
            <w:vAlign w:val="center"/>
          </w:tcPr>
          <w:p w:rsidR="00802B1F" w:rsidRPr="00AC3540" w:rsidRDefault="00802B1F" w:rsidP="00802B1F">
            <w:pPr>
              <w:pStyle w:val="TablecellLEFT"/>
              <w:rPr>
                <w:noProof/>
              </w:rPr>
            </w:pPr>
            <w:r w:rsidRPr="00AC3540">
              <w:rPr>
                <w:noProof/>
              </w:rPr>
              <w:t>Telecommand Summary of Concept and Rationale, January 1987</w:t>
            </w:r>
          </w:p>
        </w:tc>
      </w:tr>
      <w:tr w:rsidR="00802B1F" w:rsidRPr="00AC3540" w:rsidTr="00B01102">
        <w:trPr>
          <w:jc w:val="center"/>
        </w:trPr>
        <w:tc>
          <w:tcPr>
            <w:tcW w:w="1843" w:type="dxa"/>
            <w:shd w:val="clear" w:color="auto" w:fill="auto"/>
            <w:vAlign w:val="center"/>
          </w:tcPr>
          <w:p w:rsidR="00802B1F" w:rsidRPr="00AC3540" w:rsidRDefault="00802B1F" w:rsidP="00802B1F">
            <w:pPr>
              <w:pStyle w:val="TablecellLEFT"/>
              <w:rPr>
                <w:noProof/>
              </w:rPr>
            </w:pPr>
            <w:r w:rsidRPr="00AC3540">
              <w:rPr>
                <w:noProof/>
              </w:rPr>
              <w:t>CCSDS 202.0-B-3</w:t>
            </w:r>
          </w:p>
        </w:tc>
        <w:tc>
          <w:tcPr>
            <w:tcW w:w="7371" w:type="dxa"/>
            <w:shd w:val="clear" w:color="auto" w:fill="auto"/>
            <w:vAlign w:val="center"/>
          </w:tcPr>
          <w:p w:rsidR="00802B1F" w:rsidRPr="00AC3540" w:rsidRDefault="00802B1F" w:rsidP="00802B1F">
            <w:pPr>
              <w:pStyle w:val="TablecellLEFT"/>
              <w:rPr>
                <w:noProof/>
              </w:rPr>
            </w:pPr>
            <w:r w:rsidRPr="00AC3540">
              <w:rPr>
                <w:noProof/>
              </w:rPr>
              <w:t>Telecommand Part 2 – Data Routing Service, Issue 3, June 2001</w:t>
            </w:r>
          </w:p>
        </w:tc>
      </w:tr>
      <w:tr w:rsidR="00802B1F" w:rsidRPr="00AC3540" w:rsidTr="00B01102">
        <w:trPr>
          <w:jc w:val="center"/>
        </w:trPr>
        <w:tc>
          <w:tcPr>
            <w:tcW w:w="1843" w:type="dxa"/>
            <w:shd w:val="clear" w:color="auto" w:fill="auto"/>
            <w:vAlign w:val="center"/>
          </w:tcPr>
          <w:p w:rsidR="00802B1F" w:rsidRPr="00AC3540" w:rsidRDefault="00802B1F" w:rsidP="00802B1F">
            <w:pPr>
              <w:pStyle w:val="TablecellLEFT"/>
              <w:rPr>
                <w:noProof/>
              </w:rPr>
            </w:pPr>
            <w:r w:rsidRPr="00AC3540">
              <w:rPr>
                <w:noProof/>
              </w:rPr>
              <w:t>CCSDS 727.0-B-4</w:t>
            </w:r>
          </w:p>
        </w:tc>
        <w:tc>
          <w:tcPr>
            <w:tcW w:w="7371" w:type="dxa"/>
            <w:shd w:val="clear" w:color="auto" w:fill="auto"/>
            <w:vAlign w:val="center"/>
          </w:tcPr>
          <w:p w:rsidR="00802B1F" w:rsidRPr="00AC3540" w:rsidRDefault="00802B1F" w:rsidP="007D67BB">
            <w:pPr>
              <w:pStyle w:val="TablecellLEFT"/>
              <w:rPr>
                <w:noProof/>
              </w:rPr>
            </w:pPr>
            <w:r w:rsidRPr="00AC3540">
              <w:rPr>
                <w:noProof/>
              </w:rPr>
              <w:t>CCSDS File Delivery Protocol (CFDP), Issue 4, January</w:t>
            </w:r>
            <w:r w:rsidR="007D67BB" w:rsidRPr="00AC3540">
              <w:rPr>
                <w:noProof/>
              </w:rPr>
              <w:t xml:space="preserve"> 2007</w:t>
            </w:r>
          </w:p>
        </w:tc>
      </w:tr>
      <w:tr w:rsidR="007D67BB" w:rsidRPr="00AC3540" w:rsidTr="00B01102">
        <w:trPr>
          <w:jc w:val="center"/>
        </w:trPr>
        <w:tc>
          <w:tcPr>
            <w:tcW w:w="1843" w:type="dxa"/>
            <w:shd w:val="clear" w:color="auto" w:fill="auto"/>
          </w:tcPr>
          <w:p w:rsidR="007D67BB" w:rsidRPr="00AC3540" w:rsidDel="007D67BB" w:rsidRDefault="007D67BB" w:rsidP="00802B1F">
            <w:pPr>
              <w:pStyle w:val="TablecellLEFT"/>
              <w:rPr>
                <w:noProof/>
              </w:rPr>
            </w:pPr>
            <w:r w:rsidRPr="00AC3540">
              <w:rPr>
                <w:noProof/>
              </w:rPr>
              <w:t>CCSDS 732.0-B-2</w:t>
            </w:r>
          </w:p>
        </w:tc>
        <w:tc>
          <w:tcPr>
            <w:tcW w:w="7371" w:type="dxa"/>
            <w:shd w:val="clear" w:color="auto" w:fill="auto"/>
          </w:tcPr>
          <w:p w:rsidR="007D67BB" w:rsidRPr="00AC3540" w:rsidDel="007D67BB" w:rsidRDefault="007D67BB" w:rsidP="00802B1F">
            <w:pPr>
              <w:pStyle w:val="TablecellLEFT"/>
              <w:rPr>
                <w:noProof/>
              </w:rPr>
            </w:pPr>
            <w:r w:rsidRPr="00AC3540">
              <w:rPr>
                <w:noProof/>
              </w:rPr>
              <w:t>AOS Space Data Link Protocol, issue 2, 23 May 2007</w:t>
            </w:r>
          </w:p>
        </w:tc>
      </w:tr>
      <w:tr w:rsidR="00512EF2" w:rsidRPr="00AC3540" w:rsidTr="00B01102">
        <w:trPr>
          <w:jc w:val="center"/>
        </w:trPr>
        <w:tc>
          <w:tcPr>
            <w:tcW w:w="1843" w:type="dxa"/>
            <w:shd w:val="clear" w:color="auto" w:fill="auto"/>
          </w:tcPr>
          <w:p w:rsidR="00512EF2" w:rsidRPr="00AC3540" w:rsidRDefault="00512EF2" w:rsidP="00512EF2">
            <w:pPr>
              <w:pStyle w:val="TablecellLEFT"/>
              <w:rPr>
                <w:noProof/>
              </w:rPr>
            </w:pPr>
            <w:r w:rsidRPr="00AC3540">
              <w:rPr>
                <w:noProof/>
              </w:rPr>
              <w:t>CCSDS 910.2-G-1</w:t>
            </w:r>
          </w:p>
        </w:tc>
        <w:tc>
          <w:tcPr>
            <w:tcW w:w="7371" w:type="dxa"/>
            <w:shd w:val="clear" w:color="auto" w:fill="auto"/>
          </w:tcPr>
          <w:p w:rsidR="00512EF2" w:rsidRPr="00AC3540" w:rsidRDefault="00512EF2" w:rsidP="00512EF2">
            <w:pPr>
              <w:pStyle w:val="TablecellLEFT"/>
              <w:rPr>
                <w:noProof/>
              </w:rPr>
            </w:pPr>
            <w:r w:rsidRPr="00AC3540">
              <w:rPr>
                <w:noProof/>
              </w:rPr>
              <w:t>Standard Terminology, Conventions and Methodology (TCM) for defining Data Services, November 1994</w:t>
            </w:r>
          </w:p>
        </w:tc>
      </w:tr>
      <w:tr w:rsidR="00512EF2" w:rsidRPr="00AC3540" w:rsidTr="00B01102">
        <w:trPr>
          <w:jc w:val="center"/>
        </w:trPr>
        <w:tc>
          <w:tcPr>
            <w:tcW w:w="1843" w:type="dxa"/>
            <w:shd w:val="clear" w:color="auto" w:fill="auto"/>
          </w:tcPr>
          <w:p w:rsidR="00512EF2" w:rsidRPr="00AC3540" w:rsidRDefault="00512EF2" w:rsidP="00512EF2">
            <w:pPr>
              <w:pStyle w:val="TablecellLEFT"/>
              <w:rPr>
                <w:noProof/>
              </w:rPr>
            </w:pPr>
            <w:r w:rsidRPr="00AC3540">
              <w:rPr>
                <w:noProof/>
              </w:rPr>
              <w:t>ECSS-S-ST-00</w:t>
            </w:r>
          </w:p>
        </w:tc>
        <w:tc>
          <w:tcPr>
            <w:tcW w:w="7371" w:type="dxa"/>
            <w:shd w:val="clear" w:color="auto" w:fill="auto"/>
          </w:tcPr>
          <w:p w:rsidR="00512EF2" w:rsidRPr="00AC3540" w:rsidRDefault="00512EF2" w:rsidP="00512EF2">
            <w:pPr>
              <w:pStyle w:val="TablecellLEFT"/>
              <w:rPr>
                <w:noProof/>
              </w:rPr>
            </w:pPr>
            <w:r w:rsidRPr="00AC3540">
              <w:rPr>
                <w:noProof/>
              </w:rPr>
              <w:t>ECSS system – Description, implementation and general requirements</w:t>
            </w:r>
          </w:p>
        </w:tc>
      </w:tr>
      <w:tr w:rsidR="00512EF2" w:rsidRPr="00AC3540" w:rsidTr="00B01102">
        <w:trPr>
          <w:jc w:val="center"/>
        </w:trPr>
        <w:tc>
          <w:tcPr>
            <w:tcW w:w="1843" w:type="dxa"/>
            <w:shd w:val="clear" w:color="auto" w:fill="auto"/>
          </w:tcPr>
          <w:p w:rsidR="00512EF2" w:rsidRPr="00AC3540" w:rsidRDefault="00512EF2" w:rsidP="00512EF2">
            <w:pPr>
              <w:pStyle w:val="TablecellLEFT"/>
              <w:rPr>
                <w:noProof/>
              </w:rPr>
            </w:pPr>
            <w:r w:rsidRPr="00AC3540">
              <w:rPr>
                <w:noProof/>
              </w:rPr>
              <w:t>ECSS-E-ST-50-03</w:t>
            </w:r>
          </w:p>
        </w:tc>
        <w:tc>
          <w:tcPr>
            <w:tcW w:w="7371" w:type="dxa"/>
            <w:shd w:val="clear" w:color="auto" w:fill="auto"/>
          </w:tcPr>
          <w:p w:rsidR="00512EF2" w:rsidRPr="00AC3540" w:rsidRDefault="00512EF2" w:rsidP="00144AFD">
            <w:pPr>
              <w:pStyle w:val="TablecellLEFT"/>
              <w:rPr>
                <w:noProof/>
              </w:rPr>
            </w:pPr>
            <w:r w:rsidRPr="00AC3540">
              <w:rPr>
                <w:noProof/>
              </w:rPr>
              <w:t>Space engineering – Space data links – Telemetry transfer frame protocol</w:t>
            </w:r>
          </w:p>
        </w:tc>
      </w:tr>
      <w:tr w:rsidR="00512EF2" w:rsidRPr="00AC3540" w:rsidTr="00B01102">
        <w:trPr>
          <w:jc w:val="center"/>
        </w:trPr>
        <w:tc>
          <w:tcPr>
            <w:tcW w:w="1843" w:type="dxa"/>
            <w:shd w:val="clear" w:color="auto" w:fill="auto"/>
          </w:tcPr>
          <w:p w:rsidR="00512EF2" w:rsidRPr="00AC3540" w:rsidRDefault="00512EF2" w:rsidP="00512EF2">
            <w:pPr>
              <w:pStyle w:val="TablecellLEFT"/>
              <w:rPr>
                <w:noProof/>
              </w:rPr>
            </w:pPr>
            <w:r w:rsidRPr="00AC3540">
              <w:rPr>
                <w:noProof/>
              </w:rPr>
              <w:t>ECSS-E-ST-50-04</w:t>
            </w:r>
          </w:p>
        </w:tc>
        <w:tc>
          <w:tcPr>
            <w:tcW w:w="7371" w:type="dxa"/>
            <w:shd w:val="clear" w:color="auto" w:fill="auto"/>
          </w:tcPr>
          <w:p w:rsidR="00512EF2" w:rsidRPr="00AC3540" w:rsidRDefault="00512EF2" w:rsidP="00144AFD">
            <w:pPr>
              <w:pStyle w:val="TablecellLEFT"/>
              <w:rPr>
                <w:noProof/>
              </w:rPr>
            </w:pPr>
            <w:r w:rsidRPr="00AC3540">
              <w:rPr>
                <w:noProof/>
              </w:rPr>
              <w:t>Space engineering – Space data links – Telecommand protocols synchronization and channel coding</w:t>
            </w:r>
          </w:p>
        </w:tc>
      </w:tr>
      <w:tr w:rsidR="00512EF2" w:rsidRPr="00AC3540" w:rsidTr="00B01102">
        <w:trPr>
          <w:jc w:val="center"/>
        </w:trPr>
        <w:tc>
          <w:tcPr>
            <w:tcW w:w="1843" w:type="dxa"/>
            <w:shd w:val="clear" w:color="auto" w:fill="auto"/>
          </w:tcPr>
          <w:p w:rsidR="00512EF2" w:rsidRPr="00AC3540" w:rsidRDefault="00512EF2" w:rsidP="00512EF2">
            <w:pPr>
              <w:pStyle w:val="TablecellLEFT"/>
              <w:rPr>
                <w:noProof/>
              </w:rPr>
            </w:pPr>
            <w:r w:rsidRPr="00AC3540">
              <w:rPr>
                <w:noProof/>
              </w:rPr>
              <w:t>ESA PSS-04-151</w:t>
            </w:r>
            <w:r w:rsidRPr="00AC3540">
              <w:rPr>
                <w:noProof/>
              </w:rPr>
              <w:tab/>
            </w:r>
          </w:p>
        </w:tc>
        <w:tc>
          <w:tcPr>
            <w:tcW w:w="7371" w:type="dxa"/>
            <w:shd w:val="clear" w:color="auto" w:fill="auto"/>
          </w:tcPr>
          <w:p w:rsidR="00512EF2" w:rsidRPr="00AC3540" w:rsidRDefault="00512EF2" w:rsidP="00512EF2">
            <w:pPr>
              <w:pStyle w:val="TablecellLEFT"/>
              <w:rPr>
                <w:noProof/>
              </w:rPr>
            </w:pPr>
            <w:r w:rsidRPr="00AC3540">
              <w:rPr>
                <w:noProof/>
              </w:rPr>
              <w:t>Telecommand Decoder Specification, Issue 1, September 1993</w:t>
            </w:r>
          </w:p>
        </w:tc>
      </w:tr>
      <w:tr w:rsidR="00512EF2" w:rsidRPr="00AC3540" w:rsidTr="00B01102">
        <w:trPr>
          <w:jc w:val="center"/>
        </w:trPr>
        <w:tc>
          <w:tcPr>
            <w:tcW w:w="1843" w:type="dxa"/>
            <w:shd w:val="clear" w:color="auto" w:fill="auto"/>
          </w:tcPr>
          <w:p w:rsidR="00512EF2" w:rsidRPr="00AC3540" w:rsidRDefault="00512EF2" w:rsidP="00512EF2">
            <w:pPr>
              <w:pStyle w:val="TablecellLEFT"/>
              <w:rPr>
                <w:noProof/>
              </w:rPr>
            </w:pPr>
            <w:r w:rsidRPr="00AC3540">
              <w:rPr>
                <w:noProof/>
              </w:rPr>
              <w:t>ESA PSS-07-101</w:t>
            </w:r>
          </w:p>
        </w:tc>
        <w:tc>
          <w:tcPr>
            <w:tcW w:w="7371" w:type="dxa"/>
            <w:shd w:val="clear" w:color="auto" w:fill="auto"/>
          </w:tcPr>
          <w:p w:rsidR="00512EF2" w:rsidRPr="00AC3540" w:rsidRDefault="00512EF2" w:rsidP="00512EF2">
            <w:pPr>
              <w:pStyle w:val="TablecellLEFT"/>
              <w:rPr>
                <w:noProof/>
              </w:rPr>
            </w:pPr>
            <w:r w:rsidRPr="00AC3540">
              <w:rPr>
                <w:noProof/>
              </w:rPr>
              <w:t>Packet utilization standard, Issue 1, May 1994</w:t>
            </w:r>
          </w:p>
        </w:tc>
      </w:tr>
      <w:tr w:rsidR="00512EF2" w:rsidRPr="00AC3540" w:rsidTr="00B01102">
        <w:trPr>
          <w:jc w:val="center"/>
        </w:trPr>
        <w:tc>
          <w:tcPr>
            <w:tcW w:w="1843" w:type="dxa"/>
            <w:shd w:val="clear" w:color="auto" w:fill="auto"/>
          </w:tcPr>
          <w:p w:rsidR="00512EF2" w:rsidRPr="00AC3540" w:rsidRDefault="00512EF2" w:rsidP="00512EF2">
            <w:pPr>
              <w:pStyle w:val="TablecellLEFT"/>
              <w:rPr>
                <w:noProof/>
              </w:rPr>
            </w:pPr>
            <w:r w:rsidRPr="00AC3540">
              <w:rPr>
                <w:noProof/>
              </w:rPr>
              <w:t>ITU-T V.41</w:t>
            </w:r>
          </w:p>
        </w:tc>
        <w:tc>
          <w:tcPr>
            <w:tcW w:w="7371" w:type="dxa"/>
            <w:shd w:val="clear" w:color="auto" w:fill="auto"/>
          </w:tcPr>
          <w:p w:rsidR="00512EF2" w:rsidRPr="00AC3540" w:rsidRDefault="00512EF2" w:rsidP="00512EF2">
            <w:pPr>
              <w:pStyle w:val="TablecellLEFT"/>
              <w:rPr>
                <w:noProof/>
              </w:rPr>
            </w:pPr>
            <w:r w:rsidRPr="00AC3540">
              <w:rPr>
                <w:noProof/>
              </w:rPr>
              <w:t>Code­Independent Error Control System – Data Communication over the Telephone Network, 1989</w:t>
            </w:r>
            <w:r w:rsidRPr="00AC3540">
              <w:rPr>
                <w:noProof/>
              </w:rPr>
              <w:br/>
              <w:t>(before renaming known as Information Technology - CCITT V.41)</w:t>
            </w:r>
          </w:p>
        </w:tc>
      </w:tr>
      <w:tr w:rsidR="00512EF2" w:rsidRPr="00AC3540" w:rsidTr="00B01102">
        <w:trPr>
          <w:jc w:val="center"/>
        </w:trPr>
        <w:tc>
          <w:tcPr>
            <w:tcW w:w="1843" w:type="dxa"/>
            <w:shd w:val="clear" w:color="auto" w:fill="auto"/>
          </w:tcPr>
          <w:p w:rsidR="00512EF2" w:rsidRPr="00AC3540" w:rsidRDefault="00512EF2" w:rsidP="00512EF2">
            <w:pPr>
              <w:pStyle w:val="TablecellLEFT"/>
              <w:rPr>
                <w:noProof/>
              </w:rPr>
            </w:pPr>
            <w:r w:rsidRPr="00AC3540">
              <w:rPr>
                <w:noProof/>
              </w:rPr>
              <w:t>ISO 8473-1:1998</w:t>
            </w:r>
          </w:p>
        </w:tc>
        <w:tc>
          <w:tcPr>
            <w:tcW w:w="7371" w:type="dxa"/>
            <w:shd w:val="clear" w:color="auto" w:fill="auto"/>
          </w:tcPr>
          <w:p w:rsidR="00512EF2" w:rsidRPr="00AC3540" w:rsidRDefault="00512EF2" w:rsidP="00512EF2">
            <w:pPr>
              <w:pStyle w:val="TablecellLEFT"/>
              <w:rPr>
                <w:noProof/>
              </w:rPr>
            </w:pPr>
            <w:r w:rsidRPr="00AC3540">
              <w:rPr>
                <w:noProof/>
              </w:rPr>
              <w:t xml:space="preserve"> Information Technology - Protocol for Providing the Connectionless­Mode Network Service: Protocol specification second edition</w:t>
            </w:r>
          </w:p>
        </w:tc>
      </w:tr>
      <w:tr w:rsidR="00512EF2" w:rsidRPr="00AC3540" w:rsidTr="00B01102">
        <w:trPr>
          <w:jc w:val="center"/>
        </w:trPr>
        <w:tc>
          <w:tcPr>
            <w:tcW w:w="1843" w:type="dxa"/>
            <w:shd w:val="clear" w:color="auto" w:fill="auto"/>
          </w:tcPr>
          <w:p w:rsidR="00512EF2" w:rsidRPr="00AC3540" w:rsidRDefault="00512EF2" w:rsidP="00512EF2">
            <w:pPr>
              <w:pStyle w:val="TablecellLEFT"/>
              <w:rPr>
                <w:noProof/>
              </w:rPr>
            </w:pPr>
            <w:r w:rsidRPr="00AC3540">
              <w:rPr>
                <w:noProof/>
              </w:rPr>
              <w:t>SANA</w:t>
            </w:r>
          </w:p>
        </w:tc>
        <w:tc>
          <w:tcPr>
            <w:tcW w:w="7371" w:type="dxa"/>
            <w:shd w:val="clear" w:color="auto" w:fill="auto"/>
          </w:tcPr>
          <w:p w:rsidR="00512EF2" w:rsidRPr="00AC3540" w:rsidRDefault="00512EF2" w:rsidP="00512EF2">
            <w:pPr>
              <w:pStyle w:val="TablecellLEFT"/>
              <w:rPr>
                <w:noProof/>
              </w:rPr>
            </w:pPr>
            <w:r w:rsidRPr="00AC3540">
              <w:rPr>
                <w:noProof/>
              </w:rPr>
              <w:t>Space Assigned Numbers Authority, http://sanaregistry.org</w:t>
            </w:r>
          </w:p>
        </w:tc>
      </w:tr>
    </w:tbl>
    <w:p w:rsidR="0041604D" w:rsidRPr="00AC3540" w:rsidRDefault="0041604D">
      <w:pPr>
        <w:pStyle w:val="paragraph"/>
        <w:rPr>
          <w:noProof/>
        </w:rPr>
      </w:pPr>
    </w:p>
    <w:sectPr w:rsidR="0041604D" w:rsidRPr="00AC3540" w:rsidSect="005B5E26">
      <w:headerReference w:type="default" r:id="rId15"/>
      <w:footerReference w:type="default" r:id="rId16"/>
      <w:headerReference w:type="first" r:id="rId17"/>
      <w:pgSz w:w="11906" w:h="16838" w:code="9"/>
      <w:pgMar w:top="1418" w:right="1418" w:bottom="1418" w:left="1418"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04A60" w:rsidRDefault="00104A60">
      <w:r>
        <w:separator/>
      </w:r>
    </w:p>
  </w:endnote>
  <w:endnote w:type="continuationSeparator" w:id="0">
    <w:p w:rsidR="00104A60" w:rsidRDefault="00104A6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NewCenturySchlbk">
    <w:altName w:val="Century Schoolbook"/>
    <w:panose1 w:val="00000000000000000000"/>
    <w:charset w:val="00"/>
    <w:family w:val="roman"/>
    <w:notTrueType/>
    <w:pitch w:val="default"/>
  </w:font>
  <w:font w:name="Cambria">
    <w:panose1 w:val="02040503050406030204"/>
    <w:charset w:val="00"/>
    <w:family w:val="roman"/>
    <w:pitch w:val="variable"/>
    <w:sig w:usb0="E00002FF" w:usb1="400004FF" w:usb2="00000000" w:usb3="00000000" w:csb0="0000019F" w:csb1="00000000"/>
  </w:font>
  <w:font w:name="Segoe UI">
    <w:panose1 w:val="020B0502040204020203"/>
    <w:charset w:val="00"/>
    <w:family w:val="swiss"/>
    <w:pitch w:val="variable"/>
    <w:sig w:usb0="E10022FF" w:usb1="C000E47F" w:usb2="00000029" w:usb3="00000000" w:csb0="000001DF" w:csb1="00000000"/>
  </w:font>
  <w:font w:name="Calibri">
    <w:panose1 w:val="020F0502020204030204"/>
    <w:charset w:val="00"/>
    <w:family w:val="swiss"/>
    <w:pitch w:val="variable"/>
    <w:sig w:usb0="E00002FF" w:usb1="4000ACFF" w:usb2="00000001" w:usb3="00000000" w:csb0="0000019F" w:csb1="00000000"/>
  </w:font>
  <w:font w:name="Cambria Math">
    <w:panose1 w:val="02040503050406030204"/>
    <w:charset w:val="00"/>
    <w:family w:val="roman"/>
    <w:pitch w:val="variable"/>
    <w:sig w:usb0="E00002FF" w:usb1="420024FF" w:usb2="00000000" w:usb3="00000000" w:csb0="0000019F" w:csb1="00000000"/>
  </w:font>
  <w:font w:name="Consolas">
    <w:panose1 w:val="020B0609020204030204"/>
    <w:charset w:val="00"/>
    <w:family w:val="modern"/>
    <w:pitch w:val="fixed"/>
    <w:sig w:usb0="E10002FF" w:usb1="4000F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4A60" w:rsidRDefault="00104A60" w:rsidP="004F0E5F">
    <w:pPr>
      <w:pStyle w:val="Footer"/>
      <w:jc w:val="right"/>
    </w:pPr>
    <w:r>
      <w:fldChar w:fldCharType="begin"/>
    </w:r>
    <w:r>
      <w:instrText xml:space="preserve"> PAGE </w:instrText>
    </w:r>
    <w:r>
      <w:fldChar w:fldCharType="separate"/>
    </w:r>
    <w:r w:rsidR="005D01B3">
      <w:rPr>
        <w:noProof/>
      </w:rPr>
      <w:t>2</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04A60" w:rsidRDefault="00104A60">
      <w:r>
        <w:separator/>
      </w:r>
    </w:p>
  </w:footnote>
  <w:footnote w:type="continuationSeparator" w:id="0">
    <w:p w:rsidR="00104A60" w:rsidRDefault="00104A6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4A60" w:rsidRDefault="00104A60" w:rsidP="00147AE0">
    <w:pPr>
      <w:pStyle w:val="Header"/>
      <w:rPr>
        <w:noProof/>
      </w:rPr>
    </w:pPr>
    <w:r>
      <w:rPr>
        <w:noProof/>
      </w:rPr>
      <w:drawing>
        <wp:anchor distT="0" distB="0" distL="114300" distR="114300" simplePos="0" relativeHeight="251659264" behindDoc="0" locked="0" layoutInCell="1" allowOverlap="0" wp14:anchorId="6A012C56" wp14:editId="4A0ED661">
          <wp:simplePos x="0" y="0"/>
          <wp:positionH relativeFrom="column">
            <wp:posOffset>3175</wp:posOffset>
          </wp:positionH>
          <wp:positionV relativeFrom="paragraph">
            <wp:posOffset>-19050</wp:posOffset>
          </wp:positionV>
          <wp:extent cx="1085850" cy="381000"/>
          <wp:effectExtent l="0" t="0" r="0" b="0"/>
          <wp:wrapNone/>
          <wp:docPr id="2" name="Picture 2" descr="ecss-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css-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85850" cy="3810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fldChar w:fldCharType="begin"/>
    </w:r>
    <w:r>
      <w:rPr>
        <w:noProof/>
      </w:rPr>
      <w:instrText xml:space="preserve"> DOCPROPERTY  "ECSS Standard Number"  \* MERGEFORMAT </w:instrText>
    </w:r>
    <w:r>
      <w:rPr>
        <w:noProof/>
      </w:rPr>
      <w:fldChar w:fldCharType="separate"/>
    </w:r>
    <w:r>
      <w:rPr>
        <w:noProof/>
      </w:rPr>
      <w:t>ECSS-E-ST-70-41C</w:t>
    </w:r>
    <w:r>
      <w:rPr>
        <w:noProof/>
      </w:rPr>
      <w:fldChar w:fldCharType="end"/>
    </w:r>
  </w:p>
  <w:p w:rsidR="00104A60" w:rsidRDefault="005D01B3" w:rsidP="00147AE0">
    <w:pPr>
      <w:pStyle w:val="Header"/>
    </w:pPr>
    <w:r>
      <w:fldChar w:fldCharType="begin"/>
    </w:r>
    <w:r>
      <w:instrText xml:space="preserve"> DOCPROPERTY  "ECSS Standard Issue Date"  \* MERGEFORMAT </w:instrText>
    </w:r>
    <w:r>
      <w:fldChar w:fldCharType="separate"/>
    </w:r>
    <w:r w:rsidR="00104A60">
      <w:t>15 April 2016</w:t>
    </w:r>
    <w: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4A60" w:rsidRDefault="00104A60" w:rsidP="00147AE0">
    <w:pPr>
      <w:pStyle w:val="DocumentNumber"/>
      <w:rPr>
        <w:noProof/>
      </w:rPr>
    </w:pPr>
    <w:r>
      <w:rPr>
        <w:noProof/>
      </w:rPr>
      <w:fldChar w:fldCharType="begin"/>
    </w:r>
    <w:r>
      <w:rPr>
        <w:noProof/>
      </w:rPr>
      <w:instrText xml:space="preserve"> DOCPROPERTY  "ECSS Standard Number"  \* MERGEFORMAT </w:instrText>
    </w:r>
    <w:r>
      <w:rPr>
        <w:noProof/>
      </w:rPr>
      <w:fldChar w:fldCharType="separate"/>
    </w:r>
    <w:r>
      <w:rPr>
        <w:noProof/>
      </w:rPr>
      <w:t>ECSS-E-ST-70-41C</w:t>
    </w:r>
    <w:r>
      <w:rPr>
        <w:noProof/>
      </w:rPr>
      <w:fldChar w:fldCharType="end"/>
    </w:r>
  </w:p>
  <w:p w:rsidR="00104A60" w:rsidRDefault="005D01B3" w:rsidP="00787A85">
    <w:pPr>
      <w:pStyle w:val="DocumentDate"/>
    </w:pPr>
    <w:r>
      <w:fldChar w:fldCharType="begin"/>
    </w:r>
    <w:r>
      <w:instrText xml:space="preserve"> DOCPROPERTY  "ECSS Standard Issue Date"  \* MERGEFORMAT </w:instrText>
    </w:r>
    <w:r>
      <w:fldChar w:fldCharType="separate"/>
    </w:r>
    <w:r w:rsidR="00104A60">
      <w:t>15 April 2016</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rect id="_x0000_i1102" style="width:0;height:1.5pt" o:hralign="center" o:bullet="t" o:hrstd="t" o:hr="t" fillcolor="gray" stroked="f"/>
    </w:pict>
  </w:numPicBullet>
  <w:abstractNum w:abstractNumId="0">
    <w:nsid w:val="008E73BE"/>
    <w:multiLevelType w:val="hybridMultilevel"/>
    <w:tmpl w:val="38E2958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
    <w:nsid w:val="015C4E49"/>
    <w:multiLevelType w:val="hybridMultilevel"/>
    <w:tmpl w:val="0122B17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
    <w:nsid w:val="0835115B"/>
    <w:multiLevelType w:val="hybridMultilevel"/>
    <w:tmpl w:val="2A102A98"/>
    <w:lvl w:ilvl="0" w:tplc="6FBC0C10">
      <w:start w:val="1"/>
      <w:numFmt w:val="bullet"/>
      <w:lvlText w:val=""/>
      <w:lvlPicBulletId w:val="0"/>
      <w:lvlJc w:val="left"/>
      <w:pPr>
        <w:tabs>
          <w:tab w:val="num" w:pos="720"/>
        </w:tabs>
        <w:ind w:left="720" w:hanging="360"/>
      </w:pPr>
      <w:rPr>
        <w:rFonts w:ascii="Symbol" w:hAnsi="Symbol" w:hint="default"/>
      </w:rPr>
    </w:lvl>
    <w:lvl w:ilvl="1" w:tplc="21C008A2" w:tentative="1">
      <w:start w:val="1"/>
      <w:numFmt w:val="bullet"/>
      <w:lvlText w:val=""/>
      <w:lvlJc w:val="left"/>
      <w:pPr>
        <w:tabs>
          <w:tab w:val="num" w:pos="1440"/>
        </w:tabs>
        <w:ind w:left="1440" w:hanging="360"/>
      </w:pPr>
      <w:rPr>
        <w:rFonts w:ascii="Symbol" w:hAnsi="Symbol" w:hint="default"/>
      </w:rPr>
    </w:lvl>
    <w:lvl w:ilvl="2" w:tplc="729ADDDE" w:tentative="1">
      <w:start w:val="1"/>
      <w:numFmt w:val="bullet"/>
      <w:lvlText w:val=""/>
      <w:lvlJc w:val="left"/>
      <w:pPr>
        <w:tabs>
          <w:tab w:val="num" w:pos="2160"/>
        </w:tabs>
        <w:ind w:left="2160" w:hanging="360"/>
      </w:pPr>
      <w:rPr>
        <w:rFonts w:ascii="Symbol" w:hAnsi="Symbol" w:hint="default"/>
      </w:rPr>
    </w:lvl>
    <w:lvl w:ilvl="3" w:tplc="48B6E6DE" w:tentative="1">
      <w:start w:val="1"/>
      <w:numFmt w:val="bullet"/>
      <w:lvlText w:val=""/>
      <w:lvlJc w:val="left"/>
      <w:pPr>
        <w:tabs>
          <w:tab w:val="num" w:pos="2880"/>
        </w:tabs>
        <w:ind w:left="2880" w:hanging="360"/>
      </w:pPr>
      <w:rPr>
        <w:rFonts w:ascii="Symbol" w:hAnsi="Symbol" w:hint="default"/>
      </w:rPr>
    </w:lvl>
    <w:lvl w:ilvl="4" w:tplc="7DBAA634" w:tentative="1">
      <w:start w:val="1"/>
      <w:numFmt w:val="bullet"/>
      <w:lvlText w:val=""/>
      <w:lvlJc w:val="left"/>
      <w:pPr>
        <w:tabs>
          <w:tab w:val="num" w:pos="3600"/>
        </w:tabs>
        <w:ind w:left="3600" w:hanging="360"/>
      </w:pPr>
      <w:rPr>
        <w:rFonts w:ascii="Symbol" w:hAnsi="Symbol" w:hint="default"/>
      </w:rPr>
    </w:lvl>
    <w:lvl w:ilvl="5" w:tplc="9D5660CC" w:tentative="1">
      <w:start w:val="1"/>
      <w:numFmt w:val="bullet"/>
      <w:lvlText w:val=""/>
      <w:lvlJc w:val="left"/>
      <w:pPr>
        <w:tabs>
          <w:tab w:val="num" w:pos="4320"/>
        </w:tabs>
        <w:ind w:left="4320" w:hanging="360"/>
      </w:pPr>
      <w:rPr>
        <w:rFonts w:ascii="Symbol" w:hAnsi="Symbol" w:hint="default"/>
      </w:rPr>
    </w:lvl>
    <w:lvl w:ilvl="6" w:tplc="F8E63436" w:tentative="1">
      <w:start w:val="1"/>
      <w:numFmt w:val="bullet"/>
      <w:lvlText w:val=""/>
      <w:lvlJc w:val="left"/>
      <w:pPr>
        <w:tabs>
          <w:tab w:val="num" w:pos="5040"/>
        </w:tabs>
        <w:ind w:left="5040" w:hanging="360"/>
      </w:pPr>
      <w:rPr>
        <w:rFonts w:ascii="Symbol" w:hAnsi="Symbol" w:hint="default"/>
      </w:rPr>
    </w:lvl>
    <w:lvl w:ilvl="7" w:tplc="7862EDFE" w:tentative="1">
      <w:start w:val="1"/>
      <w:numFmt w:val="bullet"/>
      <w:lvlText w:val=""/>
      <w:lvlJc w:val="left"/>
      <w:pPr>
        <w:tabs>
          <w:tab w:val="num" w:pos="5760"/>
        </w:tabs>
        <w:ind w:left="5760" w:hanging="360"/>
      </w:pPr>
      <w:rPr>
        <w:rFonts w:ascii="Symbol" w:hAnsi="Symbol" w:hint="default"/>
      </w:rPr>
    </w:lvl>
    <w:lvl w:ilvl="8" w:tplc="A8F43674" w:tentative="1">
      <w:start w:val="1"/>
      <w:numFmt w:val="bullet"/>
      <w:lvlText w:val=""/>
      <w:lvlJc w:val="left"/>
      <w:pPr>
        <w:tabs>
          <w:tab w:val="num" w:pos="6480"/>
        </w:tabs>
        <w:ind w:left="6480" w:hanging="360"/>
      </w:pPr>
      <w:rPr>
        <w:rFonts w:ascii="Symbol" w:hAnsi="Symbol" w:hint="default"/>
      </w:rPr>
    </w:lvl>
  </w:abstractNum>
  <w:abstractNum w:abstractNumId="3">
    <w:nsid w:val="0F892E34"/>
    <w:multiLevelType w:val="hybridMultilevel"/>
    <w:tmpl w:val="87821358"/>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
    <w:nsid w:val="1AD51AA1"/>
    <w:multiLevelType w:val="hybridMultilevel"/>
    <w:tmpl w:val="72DE270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
    <w:nsid w:val="1F8027F1"/>
    <w:multiLevelType w:val="multilevel"/>
    <w:tmpl w:val="BA02672A"/>
    <w:lvl w:ilvl="0">
      <w:start w:val="1"/>
      <w:numFmt w:val="decimal"/>
      <w:pStyle w:val="Heading1"/>
      <w:suff w:val="nothing"/>
      <w:lvlText w:val="%1"/>
      <w:lvlJc w:val="left"/>
      <w:pPr>
        <w:ind w:left="0" w:firstLine="0"/>
      </w:pPr>
      <w:rPr>
        <w:rFonts w:hint="default"/>
        <w:b/>
        <w:i w:val="0"/>
      </w:rPr>
    </w:lvl>
    <w:lvl w:ilvl="1">
      <w:start w:val="1"/>
      <w:numFmt w:val="decimal"/>
      <w:pStyle w:val="Heading2"/>
      <w:lvlText w:val="%1.%2"/>
      <w:lvlJc w:val="left"/>
      <w:pPr>
        <w:tabs>
          <w:tab w:val="num" w:pos="851"/>
        </w:tabs>
        <w:ind w:left="851" w:hanging="851"/>
      </w:pPr>
      <w:rPr>
        <w:rFonts w:hint="default"/>
        <w:b/>
        <w:i w:val="0"/>
      </w:rPr>
    </w:lvl>
    <w:lvl w:ilvl="2">
      <w:start w:val="1"/>
      <w:numFmt w:val="decimal"/>
      <w:pStyle w:val="Heading3"/>
      <w:lvlText w:val="%1.%2.%3"/>
      <w:lvlJc w:val="left"/>
      <w:pPr>
        <w:tabs>
          <w:tab w:val="num" w:pos="3119"/>
        </w:tabs>
        <w:ind w:left="3119" w:hanging="1134"/>
      </w:pPr>
      <w:rPr>
        <w:rFonts w:hint="default"/>
        <w:b/>
        <w:i w:val="0"/>
      </w:rPr>
    </w:lvl>
    <w:lvl w:ilvl="3">
      <w:start w:val="1"/>
      <w:numFmt w:val="decimal"/>
      <w:pStyle w:val="Heading4"/>
      <w:lvlText w:val="%1.%2.%3.%4"/>
      <w:lvlJc w:val="left"/>
      <w:pPr>
        <w:tabs>
          <w:tab w:val="num" w:pos="3119"/>
        </w:tabs>
        <w:ind w:left="3119" w:hanging="1134"/>
      </w:pPr>
      <w:rPr>
        <w:rFonts w:hint="default"/>
        <w:b/>
        <w:i w:val="0"/>
      </w:rPr>
    </w:lvl>
    <w:lvl w:ilvl="4">
      <w:start w:val="1"/>
      <w:numFmt w:val="decimal"/>
      <w:pStyle w:val="Heading5"/>
      <w:lvlText w:val="%1.%2.%3.%4.%5"/>
      <w:lvlJc w:val="left"/>
      <w:pPr>
        <w:tabs>
          <w:tab w:val="num" w:pos="3119"/>
        </w:tabs>
        <w:ind w:left="3119" w:hanging="1134"/>
      </w:pPr>
      <w:rPr>
        <w:rFonts w:hint="default"/>
        <w:b w:val="0"/>
        <w:i w:val="0"/>
        <w:sz w:val="22"/>
      </w:rPr>
    </w:lvl>
    <w:lvl w:ilvl="5">
      <w:start w:val="1"/>
      <w:numFmt w:val="lowerLetter"/>
      <w:pStyle w:val="requirelevel1"/>
      <w:lvlText w:val="%6."/>
      <w:lvlJc w:val="left"/>
      <w:pPr>
        <w:tabs>
          <w:tab w:val="num" w:pos="2552"/>
        </w:tabs>
        <w:ind w:left="2552" w:hanging="567"/>
      </w:pPr>
      <w:rPr>
        <w:rFonts w:hint="default"/>
        <w:b w:val="0"/>
        <w:i w:val="0"/>
      </w:rPr>
    </w:lvl>
    <w:lvl w:ilvl="6">
      <w:start w:val="1"/>
      <w:numFmt w:val="decimal"/>
      <w:pStyle w:val="requirelevel2"/>
      <w:lvlText w:val="%7."/>
      <w:lvlJc w:val="left"/>
      <w:pPr>
        <w:tabs>
          <w:tab w:val="num" w:pos="3119"/>
        </w:tabs>
        <w:ind w:left="3119" w:hanging="567"/>
      </w:pPr>
      <w:rPr>
        <w:rFonts w:hint="default"/>
        <w:b w:val="0"/>
        <w:i w:val="0"/>
      </w:rPr>
    </w:lvl>
    <w:lvl w:ilvl="7">
      <w:start w:val="1"/>
      <w:numFmt w:val="lowerLetter"/>
      <w:pStyle w:val="requirelevel3"/>
      <w:lvlText w:val="(%8)"/>
      <w:lvlJc w:val="left"/>
      <w:pPr>
        <w:tabs>
          <w:tab w:val="num" w:pos="3686"/>
        </w:tabs>
        <w:ind w:left="3686" w:hanging="567"/>
      </w:pPr>
      <w:rPr>
        <w:rFonts w:hint="default"/>
        <w:b w:val="0"/>
        <w:i w:val="0"/>
      </w:rPr>
    </w:lvl>
    <w:lvl w:ilvl="8">
      <w:start w:val="1"/>
      <w:numFmt w:val="decimal"/>
      <w:lvlText w:val="%1.%2.%3.%4.%5.%6.%7.%8.%9."/>
      <w:lvlJc w:val="left"/>
      <w:pPr>
        <w:tabs>
          <w:tab w:val="num" w:pos="7441"/>
        </w:tabs>
        <w:ind w:left="5641" w:hanging="1440"/>
      </w:pPr>
      <w:rPr>
        <w:rFonts w:hint="default"/>
      </w:rPr>
    </w:lvl>
  </w:abstractNum>
  <w:abstractNum w:abstractNumId="6">
    <w:nsid w:val="28F45DB4"/>
    <w:multiLevelType w:val="multilevel"/>
    <w:tmpl w:val="03F41990"/>
    <w:lvl w:ilvl="0">
      <w:start w:val="1"/>
      <w:numFmt w:val="upperLetter"/>
      <w:pStyle w:val="Annex1"/>
      <w:suff w:val="nothing"/>
      <w:lvlText w:val="Annex %1"/>
      <w:lvlJc w:val="left"/>
      <w:pPr>
        <w:ind w:left="0" w:firstLine="0"/>
      </w:pPr>
      <w:rPr>
        <w:rFonts w:hint="default"/>
      </w:rPr>
    </w:lvl>
    <w:lvl w:ilvl="1">
      <w:start w:val="1"/>
      <w:numFmt w:val="decimal"/>
      <w:pStyle w:val="Annex2"/>
      <w:lvlText w:val="%1.%2"/>
      <w:lvlJc w:val="left"/>
      <w:pPr>
        <w:tabs>
          <w:tab w:val="num" w:pos="851"/>
        </w:tabs>
        <w:ind w:left="851" w:hanging="851"/>
      </w:pPr>
      <w:rPr>
        <w:rFonts w:hint="default"/>
      </w:rPr>
    </w:lvl>
    <w:lvl w:ilvl="2">
      <w:start w:val="1"/>
      <w:numFmt w:val="decimal"/>
      <w:pStyle w:val="Annex3"/>
      <w:lvlText w:val="%1.%2.%3"/>
      <w:lvlJc w:val="left"/>
      <w:pPr>
        <w:tabs>
          <w:tab w:val="num" w:pos="3119"/>
        </w:tabs>
        <w:ind w:left="3119" w:hanging="1134"/>
      </w:pPr>
      <w:rPr>
        <w:rFonts w:hint="default"/>
      </w:rPr>
    </w:lvl>
    <w:lvl w:ilvl="3">
      <w:start w:val="1"/>
      <w:numFmt w:val="decimal"/>
      <w:pStyle w:val="Annex4"/>
      <w:lvlText w:val="%1.%2.%3.%4."/>
      <w:lvlJc w:val="left"/>
      <w:pPr>
        <w:tabs>
          <w:tab w:val="num" w:pos="3119"/>
        </w:tabs>
        <w:ind w:left="3119" w:hanging="1134"/>
      </w:pPr>
      <w:rPr>
        <w:rFonts w:hint="default"/>
      </w:rPr>
    </w:lvl>
    <w:lvl w:ilvl="4">
      <w:start w:val="1"/>
      <w:numFmt w:val="decimal"/>
      <w:pStyle w:val="Annex5"/>
      <w:lvlText w:val="%1.%2.%3.%4.%5"/>
      <w:lvlJc w:val="left"/>
      <w:pPr>
        <w:tabs>
          <w:tab w:val="num" w:pos="3119"/>
        </w:tabs>
        <w:ind w:left="3119" w:hanging="1134"/>
      </w:pPr>
      <w:rPr>
        <w:rFonts w:hint="default"/>
      </w:rPr>
    </w:lvl>
    <w:lvl w:ilvl="5">
      <w:start w:val="1"/>
      <w:numFmt w:val="decimal"/>
      <w:pStyle w:val="DRD1"/>
      <w:lvlText w:val="&lt;%6&gt;"/>
      <w:lvlJc w:val="left"/>
      <w:pPr>
        <w:tabs>
          <w:tab w:val="num" w:pos="2835"/>
        </w:tabs>
        <w:ind w:left="2835" w:hanging="850"/>
      </w:pPr>
      <w:rPr>
        <w:rFonts w:hint="default"/>
      </w:rPr>
    </w:lvl>
    <w:lvl w:ilvl="6">
      <w:start w:val="1"/>
      <w:numFmt w:val="decimal"/>
      <w:pStyle w:val="DRD2"/>
      <w:lvlText w:val="&lt;%6.%7&gt;"/>
      <w:lvlJc w:val="left"/>
      <w:pPr>
        <w:tabs>
          <w:tab w:val="num" w:pos="2552"/>
        </w:tabs>
        <w:ind w:left="2552" w:hanging="567"/>
      </w:pPr>
      <w:rPr>
        <w:rFonts w:hint="default"/>
      </w:rPr>
    </w:lvl>
    <w:lvl w:ilvl="7">
      <w:start w:val="1"/>
      <w:numFmt w:val="decimal"/>
      <w:lvlRestart w:val="1"/>
      <w:pStyle w:val="CaptionAnnexFigure"/>
      <w:suff w:val="nothing"/>
      <w:lvlText w:val="Figure %1-%8 "/>
      <w:lvlJc w:val="left"/>
      <w:pPr>
        <w:ind w:left="3119" w:hanging="567"/>
      </w:pPr>
      <w:rPr>
        <w:rFonts w:cs="Times New Roman"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8">
      <w:start w:val="1"/>
      <w:numFmt w:val="decimal"/>
      <w:lvlRestart w:val="1"/>
      <w:pStyle w:val="CaptionAnnexTable"/>
      <w:suff w:val="nothing"/>
      <w:lvlText w:val="Table %1-%9 "/>
      <w:lvlJc w:val="left"/>
      <w:pPr>
        <w:ind w:left="3119" w:hanging="567"/>
      </w:pPr>
      <w:rPr>
        <w:rFonts w:hint="default"/>
      </w:rPr>
    </w:lvl>
  </w:abstractNum>
  <w:abstractNum w:abstractNumId="7">
    <w:nsid w:val="29487B23"/>
    <w:multiLevelType w:val="multilevel"/>
    <w:tmpl w:val="91FE2F98"/>
    <w:lvl w:ilvl="0">
      <w:start w:val="1"/>
      <w:numFmt w:val="decimal"/>
      <w:pStyle w:val="Definition1"/>
      <w:lvlText w:val="3.2.%1"/>
      <w:lvlJc w:val="left"/>
      <w:pPr>
        <w:tabs>
          <w:tab w:val="num" w:pos="3119"/>
        </w:tabs>
        <w:ind w:left="3119" w:hanging="1134"/>
      </w:pPr>
      <w:rPr>
        <w:rFonts w:hint="default"/>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tabs>
          <w:tab w:val="num" w:pos="5103"/>
        </w:tabs>
        <w:ind w:left="0" w:firstLine="0"/>
      </w:pPr>
      <w:rPr>
        <w:rFonts w:hint="default"/>
      </w:rPr>
    </w:lvl>
    <w:lvl w:ilvl="4">
      <w:start w:val="1"/>
      <w:numFmt w:val="lowerLetter"/>
      <w:lvlText w:val="(%5)"/>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8">
    <w:nsid w:val="31541394"/>
    <w:multiLevelType w:val="multilevel"/>
    <w:tmpl w:val="E7A07758"/>
    <w:lvl w:ilvl="0">
      <w:start w:val="1"/>
      <w:numFmt w:val="decimal"/>
      <w:suff w:val="nothing"/>
      <w:lvlText w:val="%1"/>
      <w:lvlJc w:val="left"/>
      <w:rPr>
        <w:rFonts w:cs="Times New Roman" w:hint="default"/>
        <w:b/>
        <w:i w:val="0"/>
      </w:rPr>
    </w:lvl>
    <w:lvl w:ilvl="1">
      <w:start w:val="1"/>
      <w:numFmt w:val="decimal"/>
      <w:lvlText w:val="%1.%2"/>
      <w:lvlJc w:val="left"/>
      <w:pPr>
        <w:tabs>
          <w:tab w:val="num" w:pos="851"/>
        </w:tabs>
        <w:ind w:left="851" w:hanging="851"/>
      </w:pPr>
      <w:rPr>
        <w:rFonts w:cs="Times New Roman" w:hint="default"/>
        <w:b/>
        <w:i w:val="0"/>
      </w:rPr>
    </w:lvl>
    <w:lvl w:ilvl="2">
      <w:start w:val="1"/>
      <w:numFmt w:val="decimal"/>
      <w:lvlText w:val="%1.%2.%3"/>
      <w:lvlJc w:val="left"/>
      <w:pPr>
        <w:tabs>
          <w:tab w:val="num" w:pos="3119"/>
        </w:tabs>
        <w:ind w:left="3119" w:hanging="1134"/>
      </w:pPr>
      <w:rPr>
        <w:rFonts w:cs="Times New Roman" w:hint="default"/>
        <w:b/>
        <w:i w:val="0"/>
      </w:rPr>
    </w:lvl>
    <w:lvl w:ilvl="3">
      <w:start w:val="1"/>
      <w:numFmt w:val="decimal"/>
      <w:lvlText w:val="%4."/>
      <w:lvlJc w:val="left"/>
      <w:pPr>
        <w:ind w:left="2345" w:hanging="360"/>
      </w:pPr>
      <w:rPr>
        <w:rFonts w:cs="Times New Roman" w:hint="default"/>
        <w:b/>
        <w:i w:val="0"/>
      </w:rPr>
    </w:lvl>
    <w:lvl w:ilvl="4">
      <w:start w:val="1"/>
      <w:numFmt w:val="decimal"/>
      <w:lvlText w:val="%1.%2.%3.%4.%5"/>
      <w:lvlJc w:val="left"/>
      <w:pPr>
        <w:tabs>
          <w:tab w:val="num" w:pos="3119"/>
        </w:tabs>
        <w:ind w:left="3119" w:hanging="1134"/>
      </w:pPr>
      <w:rPr>
        <w:rFonts w:cs="Times New Roman" w:hint="default"/>
        <w:b w:val="0"/>
        <w:i w:val="0"/>
        <w:sz w:val="22"/>
      </w:rPr>
    </w:lvl>
    <w:lvl w:ilvl="5">
      <w:start w:val="1"/>
      <w:numFmt w:val="lowerLetter"/>
      <w:lvlText w:val="%6."/>
      <w:lvlJc w:val="left"/>
      <w:pPr>
        <w:tabs>
          <w:tab w:val="num" w:pos="2552"/>
        </w:tabs>
        <w:ind w:left="2552" w:hanging="567"/>
      </w:pPr>
      <w:rPr>
        <w:rFonts w:cs="Times New Roman" w:hint="default"/>
        <w:b w:val="0"/>
        <w:i w:val="0"/>
      </w:rPr>
    </w:lvl>
    <w:lvl w:ilvl="6">
      <w:start w:val="1"/>
      <w:numFmt w:val="decimal"/>
      <w:lvlText w:val="%7."/>
      <w:lvlJc w:val="left"/>
      <w:pPr>
        <w:tabs>
          <w:tab w:val="num" w:pos="3119"/>
        </w:tabs>
        <w:ind w:left="3119" w:hanging="567"/>
      </w:pPr>
      <w:rPr>
        <w:rFonts w:cs="Times New Roman" w:hint="default"/>
        <w:b w:val="0"/>
        <w:i w:val="0"/>
      </w:rPr>
    </w:lvl>
    <w:lvl w:ilvl="7">
      <w:start w:val="1"/>
      <w:numFmt w:val="lowerLetter"/>
      <w:lvlText w:val="(%8)"/>
      <w:lvlJc w:val="left"/>
      <w:pPr>
        <w:tabs>
          <w:tab w:val="num" w:pos="3686"/>
        </w:tabs>
        <w:ind w:left="3686" w:hanging="567"/>
      </w:pPr>
      <w:rPr>
        <w:rFonts w:cs="Times New Roman" w:hint="default"/>
        <w:b w:val="0"/>
        <w:i w:val="0"/>
      </w:rPr>
    </w:lvl>
    <w:lvl w:ilvl="8">
      <w:start w:val="1"/>
      <w:numFmt w:val="decimal"/>
      <w:lvlText w:val="%1.%2.%3.%4.%5.%6.%7.%8.%9."/>
      <w:lvlJc w:val="left"/>
      <w:pPr>
        <w:tabs>
          <w:tab w:val="num" w:pos="7441"/>
        </w:tabs>
        <w:ind w:left="5641" w:hanging="1440"/>
      </w:pPr>
      <w:rPr>
        <w:rFonts w:cs="Times New Roman" w:hint="default"/>
      </w:rPr>
    </w:lvl>
  </w:abstractNum>
  <w:abstractNum w:abstractNumId="9">
    <w:nsid w:val="37DA7569"/>
    <w:multiLevelType w:val="multilevel"/>
    <w:tmpl w:val="4954978C"/>
    <w:lvl w:ilvl="0">
      <w:start w:val="1"/>
      <w:numFmt w:val="none"/>
      <w:pStyle w:val="paragraph"/>
      <w:lvlText w:val=""/>
      <w:lvlJc w:val="left"/>
      <w:pPr>
        <w:ind w:left="1985" w:hanging="1985"/>
      </w:pPr>
      <w:rPr>
        <w:rFonts w:hint="default"/>
      </w:rPr>
    </w:lvl>
    <w:lvl w:ilvl="1">
      <w:start w:val="1"/>
      <w:numFmt w:val="bullet"/>
      <w:pStyle w:val="Bul1"/>
      <w:lvlText w:val=""/>
      <w:lvlJc w:val="left"/>
      <w:pPr>
        <w:ind w:left="2552" w:hanging="567"/>
      </w:pPr>
      <w:rPr>
        <w:rFonts w:ascii="Symbol" w:hAnsi="Symbol" w:hint="default"/>
        <w:color w:val="auto"/>
      </w:rPr>
    </w:lvl>
    <w:lvl w:ilvl="2">
      <w:start w:val="1"/>
      <w:numFmt w:val="bullet"/>
      <w:pStyle w:val="Bul2"/>
      <w:lvlText w:val=""/>
      <w:lvlJc w:val="left"/>
      <w:pPr>
        <w:tabs>
          <w:tab w:val="num" w:pos="2552"/>
        </w:tabs>
        <w:ind w:left="3119" w:hanging="567"/>
      </w:pPr>
      <w:rPr>
        <w:rFonts w:ascii="Symbol" w:hAnsi="Symbol" w:hint="default"/>
        <w:color w:val="auto"/>
      </w:rPr>
    </w:lvl>
    <w:lvl w:ilvl="3">
      <w:start w:val="1"/>
      <w:numFmt w:val="bullet"/>
      <w:pStyle w:val="Bul3"/>
      <w:lvlText w:val=""/>
      <w:lvlJc w:val="left"/>
      <w:pPr>
        <w:tabs>
          <w:tab w:val="num" w:pos="3119"/>
        </w:tabs>
        <w:ind w:left="3686" w:hanging="567"/>
      </w:pPr>
      <w:rPr>
        <w:rFonts w:ascii="Symbol" w:hAnsi="Symbol" w:hint="default"/>
        <w:color w:val="auto"/>
      </w:rPr>
    </w:lvl>
    <w:lvl w:ilvl="4">
      <w:start w:val="1"/>
      <w:numFmt w:val="bullet"/>
      <w:pStyle w:val="Bul4"/>
      <w:lvlText w:val=""/>
      <w:lvlJc w:val="left"/>
      <w:pPr>
        <w:ind w:left="4253" w:hanging="567"/>
      </w:pPr>
      <w:rPr>
        <w:rFonts w:ascii="Symbol" w:hAnsi="Symbol" w:hint="default"/>
        <w:color w:val="auto"/>
      </w:rPr>
    </w:lvl>
    <w:lvl w:ilvl="5">
      <w:start w:val="1"/>
      <w:numFmt w:val="lowerRoman"/>
      <w:lvlText w:val="(%6)"/>
      <w:lvlJc w:val="left"/>
      <w:pPr>
        <w:ind w:left="1985" w:hanging="1985"/>
      </w:pPr>
      <w:rPr>
        <w:rFonts w:hint="default"/>
      </w:rPr>
    </w:lvl>
    <w:lvl w:ilvl="6">
      <w:start w:val="1"/>
      <w:numFmt w:val="decimal"/>
      <w:lvlText w:val="%7."/>
      <w:lvlJc w:val="left"/>
      <w:pPr>
        <w:ind w:left="1985" w:hanging="1985"/>
      </w:pPr>
      <w:rPr>
        <w:rFonts w:hint="default"/>
      </w:rPr>
    </w:lvl>
    <w:lvl w:ilvl="7">
      <w:start w:val="1"/>
      <w:numFmt w:val="lowerLetter"/>
      <w:lvlText w:val="%8."/>
      <w:lvlJc w:val="left"/>
      <w:pPr>
        <w:ind w:left="1985" w:hanging="1985"/>
      </w:pPr>
      <w:rPr>
        <w:rFonts w:hint="default"/>
      </w:rPr>
    </w:lvl>
    <w:lvl w:ilvl="8">
      <w:start w:val="1"/>
      <w:numFmt w:val="lowerRoman"/>
      <w:lvlText w:val="%9."/>
      <w:lvlJc w:val="left"/>
      <w:pPr>
        <w:ind w:left="1985" w:hanging="1985"/>
      </w:pPr>
      <w:rPr>
        <w:rFonts w:hint="default"/>
      </w:rPr>
    </w:lvl>
  </w:abstractNum>
  <w:abstractNum w:abstractNumId="10">
    <w:nsid w:val="47C75CD8"/>
    <w:multiLevelType w:val="multilevel"/>
    <w:tmpl w:val="BBA098BA"/>
    <w:lvl w:ilvl="0">
      <w:start w:val="1"/>
      <w:numFmt w:val="decimal"/>
      <w:suff w:val="nothing"/>
      <w:lvlText w:val="%1"/>
      <w:lvlJc w:val="left"/>
      <w:pPr>
        <w:ind w:left="0" w:firstLine="0"/>
      </w:pPr>
      <w:rPr>
        <w:rFonts w:hint="default"/>
        <w:b/>
        <w:i w:val="0"/>
      </w:rPr>
    </w:lvl>
    <w:lvl w:ilvl="1">
      <w:start w:val="1"/>
      <w:numFmt w:val="decimal"/>
      <w:lvlText w:val="%1.%2"/>
      <w:lvlJc w:val="left"/>
      <w:pPr>
        <w:tabs>
          <w:tab w:val="num" w:pos="851"/>
        </w:tabs>
        <w:ind w:left="851" w:hanging="851"/>
      </w:pPr>
      <w:rPr>
        <w:rFonts w:hint="default"/>
        <w:b/>
        <w:i w:val="0"/>
      </w:rPr>
    </w:lvl>
    <w:lvl w:ilvl="2">
      <w:start w:val="1"/>
      <w:numFmt w:val="decimal"/>
      <w:lvlText w:val="%1.%2.%3"/>
      <w:lvlJc w:val="left"/>
      <w:pPr>
        <w:tabs>
          <w:tab w:val="num" w:pos="3119"/>
        </w:tabs>
        <w:ind w:left="3119" w:hanging="1134"/>
      </w:pPr>
      <w:rPr>
        <w:rFonts w:hint="default"/>
        <w:b/>
        <w:i w:val="0"/>
      </w:rPr>
    </w:lvl>
    <w:lvl w:ilvl="3">
      <w:start w:val="1"/>
      <w:numFmt w:val="decimal"/>
      <w:lvlText w:val="%1.%2.%3.%4"/>
      <w:lvlJc w:val="left"/>
      <w:pPr>
        <w:tabs>
          <w:tab w:val="num" w:pos="3119"/>
        </w:tabs>
        <w:ind w:left="3119" w:hanging="1134"/>
      </w:pPr>
      <w:rPr>
        <w:rFonts w:hint="default"/>
        <w:b/>
        <w:i w:val="0"/>
      </w:rPr>
    </w:lvl>
    <w:lvl w:ilvl="4">
      <w:start w:val="1"/>
      <w:numFmt w:val="decimal"/>
      <w:lvlText w:val="%1.%2.%3.%4.%5"/>
      <w:lvlJc w:val="left"/>
      <w:pPr>
        <w:tabs>
          <w:tab w:val="num" w:pos="2754"/>
        </w:tabs>
        <w:ind w:left="2754" w:hanging="1134"/>
      </w:pPr>
      <w:rPr>
        <w:rFonts w:hint="default"/>
        <w:b w:val="0"/>
        <w:i w:val="0"/>
        <w:sz w:val="22"/>
      </w:rPr>
    </w:lvl>
    <w:lvl w:ilvl="5">
      <w:start w:val="1"/>
      <w:numFmt w:val="lowerLetter"/>
      <w:lvlText w:val="%6."/>
      <w:lvlJc w:val="left"/>
      <w:pPr>
        <w:tabs>
          <w:tab w:val="num" w:pos="2552"/>
        </w:tabs>
        <w:ind w:left="2552" w:hanging="567"/>
      </w:pPr>
      <w:rPr>
        <w:rFonts w:hint="default"/>
        <w:b w:val="0"/>
        <w:i w:val="0"/>
      </w:rPr>
    </w:lvl>
    <w:lvl w:ilvl="6">
      <w:start w:val="1"/>
      <w:numFmt w:val="decimal"/>
      <w:lvlText w:val="%7."/>
      <w:lvlJc w:val="left"/>
      <w:pPr>
        <w:tabs>
          <w:tab w:val="num" w:pos="3119"/>
        </w:tabs>
        <w:ind w:left="3119" w:hanging="567"/>
      </w:pPr>
      <w:rPr>
        <w:rFonts w:hint="default"/>
        <w:b w:val="0"/>
        <w:i w:val="0"/>
      </w:rPr>
    </w:lvl>
    <w:lvl w:ilvl="7">
      <w:start w:val="1"/>
      <w:numFmt w:val="lowerLetter"/>
      <w:lvlText w:val="(%8)"/>
      <w:lvlJc w:val="left"/>
      <w:pPr>
        <w:tabs>
          <w:tab w:val="num" w:pos="3686"/>
        </w:tabs>
        <w:ind w:left="3686" w:hanging="567"/>
      </w:pPr>
      <w:rPr>
        <w:rFonts w:hint="default"/>
        <w:b w:val="0"/>
        <w:i w:val="0"/>
      </w:rPr>
    </w:lvl>
    <w:lvl w:ilvl="8">
      <w:start w:val="1"/>
      <w:numFmt w:val="decimal"/>
      <w:lvlText w:val="%1.%2.%3.%4.%5.%6.%7.%8.%9."/>
      <w:lvlJc w:val="left"/>
      <w:pPr>
        <w:tabs>
          <w:tab w:val="num" w:pos="7441"/>
        </w:tabs>
        <w:ind w:left="5641" w:hanging="1440"/>
      </w:pPr>
      <w:rPr>
        <w:rFonts w:hint="default"/>
      </w:rPr>
    </w:lvl>
  </w:abstractNum>
  <w:abstractNum w:abstractNumId="11">
    <w:nsid w:val="4F84413D"/>
    <w:multiLevelType w:val="multilevel"/>
    <w:tmpl w:val="27B804EC"/>
    <w:lvl w:ilvl="0">
      <w:start w:val="1"/>
      <w:numFmt w:val="bullet"/>
      <w:lvlText w:val=""/>
      <w:lvlJc w:val="left"/>
      <w:pPr>
        <w:ind w:left="917" w:hanging="567"/>
      </w:pPr>
      <w:rPr>
        <w:rFonts w:ascii="Symbol" w:hAnsi="Symbol" w:hint="default"/>
      </w:rPr>
    </w:lvl>
    <w:lvl w:ilvl="1">
      <w:start w:val="1"/>
      <w:numFmt w:val="bullet"/>
      <w:lvlText w:val=""/>
      <w:lvlJc w:val="left"/>
      <w:pPr>
        <w:ind w:left="1484" w:hanging="567"/>
      </w:pPr>
      <w:rPr>
        <w:rFonts w:ascii="Symbol" w:hAnsi="Symbol" w:hint="default"/>
      </w:rPr>
    </w:lvl>
    <w:lvl w:ilvl="2">
      <w:start w:val="1"/>
      <w:numFmt w:val="bullet"/>
      <w:lvlText w:val="o"/>
      <w:lvlJc w:val="left"/>
      <w:pPr>
        <w:ind w:left="2051" w:hanging="567"/>
      </w:pPr>
      <w:rPr>
        <w:rFonts w:ascii="Courier New" w:hAnsi="Courier New" w:hint="default"/>
      </w:rPr>
    </w:lvl>
    <w:lvl w:ilvl="3">
      <w:start w:val="1"/>
      <w:numFmt w:val="bullet"/>
      <w:lvlText w:val=""/>
      <w:lvlJc w:val="left"/>
      <w:pPr>
        <w:ind w:left="2618" w:hanging="567"/>
      </w:pPr>
      <w:rPr>
        <w:rFonts w:ascii="Symbol" w:hAnsi="Symbol" w:hint="default"/>
      </w:rPr>
    </w:lvl>
    <w:lvl w:ilvl="4">
      <w:start w:val="1"/>
      <w:numFmt w:val="bullet"/>
      <w:lvlText w:val="o"/>
      <w:lvlJc w:val="left"/>
      <w:pPr>
        <w:ind w:left="3185" w:hanging="567"/>
      </w:pPr>
      <w:rPr>
        <w:rFonts w:ascii="Courier New" w:hAnsi="Courier New" w:cs="Courier New" w:hint="default"/>
      </w:rPr>
    </w:lvl>
    <w:lvl w:ilvl="5">
      <w:start w:val="1"/>
      <w:numFmt w:val="bullet"/>
      <w:lvlText w:val=""/>
      <w:lvlJc w:val="left"/>
      <w:pPr>
        <w:ind w:left="3752" w:hanging="567"/>
      </w:pPr>
      <w:rPr>
        <w:rFonts w:ascii="Wingdings" w:hAnsi="Wingdings" w:hint="default"/>
      </w:rPr>
    </w:lvl>
    <w:lvl w:ilvl="6">
      <w:start w:val="1"/>
      <w:numFmt w:val="bullet"/>
      <w:lvlText w:val=""/>
      <w:lvlJc w:val="left"/>
      <w:pPr>
        <w:ind w:left="4319" w:hanging="567"/>
      </w:pPr>
      <w:rPr>
        <w:rFonts w:ascii="Symbol" w:hAnsi="Symbol" w:hint="default"/>
      </w:rPr>
    </w:lvl>
    <w:lvl w:ilvl="7">
      <w:start w:val="1"/>
      <w:numFmt w:val="bullet"/>
      <w:lvlText w:val="o"/>
      <w:lvlJc w:val="left"/>
      <w:pPr>
        <w:ind w:left="4886" w:hanging="567"/>
      </w:pPr>
      <w:rPr>
        <w:rFonts w:ascii="Courier New" w:hAnsi="Courier New" w:cs="Courier New" w:hint="default"/>
      </w:rPr>
    </w:lvl>
    <w:lvl w:ilvl="8">
      <w:start w:val="1"/>
      <w:numFmt w:val="bullet"/>
      <w:lvlText w:val=""/>
      <w:lvlJc w:val="left"/>
      <w:pPr>
        <w:ind w:left="5453" w:hanging="567"/>
      </w:pPr>
      <w:rPr>
        <w:rFonts w:ascii="Wingdings" w:hAnsi="Wingdings" w:hint="default"/>
      </w:rPr>
    </w:lvl>
  </w:abstractNum>
  <w:abstractNum w:abstractNumId="12">
    <w:nsid w:val="52723969"/>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
    <w:nsid w:val="5C6020DB"/>
    <w:multiLevelType w:val="hybridMultilevel"/>
    <w:tmpl w:val="5A4EE18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
    <w:nsid w:val="62A219C3"/>
    <w:multiLevelType w:val="multilevel"/>
    <w:tmpl w:val="319C99F0"/>
    <w:lvl w:ilvl="0">
      <w:start w:val="1"/>
      <w:numFmt w:val="lowerLetter"/>
      <w:pStyle w:val="listlevel1"/>
      <w:lvlText w:val="%1."/>
      <w:lvlJc w:val="left"/>
      <w:pPr>
        <w:tabs>
          <w:tab w:val="num" w:pos="2552"/>
        </w:tabs>
        <w:ind w:left="2552" w:hanging="567"/>
      </w:pPr>
      <w:rPr>
        <w:rFonts w:hint="default"/>
      </w:rPr>
    </w:lvl>
    <w:lvl w:ilvl="1">
      <w:start w:val="1"/>
      <w:numFmt w:val="decimal"/>
      <w:pStyle w:val="listlevel2"/>
      <w:lvlText w:val="%2."/>
      <w:lvlJc w:val="left"/>
      <w:pPr>
        <w:tabs>
          <w:tab w:val="num" w:pos="3119"/>
        </w:tabs>
        <w:ind w:left="3119" w:hanging="567"/>
      </w:pPr>
      <w:rPr>
        <w:rFonts w:hint="default"/>
      </w:rPr>
    </w:lvl>
    <w:lvl w:ilvl="2">
      <w:start w:val="1"/>
      <w:numFmt w:val="lowerLetter"/>
      <w:pStyle w:val="listlevel3"/>
      <w:lvlText w:val="(%3)"/>
      <w:lvlJc w:val="left"/>
      <w:pPr>
        <w:tabs>
          <w:tab w:val="num" w:pos="3686"/>
        </w:tabs>
        <w:ind w:left="3686" w:hanging="567"/>
      </w:pPr>
      <w:rPr>
        <w:rFonts w:hint="default"/>
      </w:rPr>
    </w:lvl>
    <w:lvl w:ilvl="3">
      <w:start w:val="1"/>
      <w:numFmt w:val="decimal"/>
      <w:pStyle w:val="listlevel4"/>
      <w:lvlText w:val="(%4)"/>
      <w:lvlJc w:val="left"/>
      <w:pPr>
        <w:tabs>
          <w:tab w:val="num" w:pos="4253"/>
        </w:tabs>
        <w:ind w:left="4253" w:hanging="567"/>
      </w:pPr>
      <w:rPr>
        <w:rFonts w:hint="default"/>
      </w:rPr>
    </w:lvl>
    <w:lvl w:ilvl="4">
      <w:start w:val="1"/>
      <w:numFmt w:val="decimal"/>
      <w:lvlText w:val="(%5)"/>
      <w:lvlJc w:val="left"/>
      <w:pPr>
        <w:tabs>
          <w:tab w:val="num" w:pos="5387"/>
        </w:tabs>
        <w:ind w:left="5387" w:hanging="340"/>
      </w:pPr>
      <w:rPr>
        <w:rFonts w:hint="default"/>
      </w:rPr>
    </w:lvl>
    <w:lvl w:ilvl="5">
      <w:start w:val="1"/>
      <w:numFmt w:val="lowerLetter"/>
      <w:lvlText w:val="(%6)"/>
      <w:lvlJc w:val="left"/>
      <w:pPr>
        <w:tabs>
          <w:tab w:val="num" w:pos="5727"/>
        </w:tabs>
        <w:ind w:left="5727" w:hanging="340"/>
      </w:pPr>
      <w:rPr>
        <w:rFonts w:hint="default"/>
      </w:rPr>
    </w:lvl>
    <w:lvl w:ilvl="6">
      <w:start w:val="1"/>
      <w:numFmt w:val="lowerRoman"/>
      <w:lvlText w:val="(%7)"/>
      <w:lvlJc w:val="left"/>
      <w:pPr>
        <w:tabs>
          <w:tab w:val="num" w:pos="6665"/>
        </w:tabs>
        <w:ind w:left="6305" w:firstLine="0"/>
      </w:pPr>
      <w:rPr>
        <w:rFonts w:hint="default"/>
      </w:rPr>
    </w:lvl>
    <w:lvl w:ilvl="7">
      <w:start w:val="1"/>
      <w:numFmt w:val="lowerLetter"/>
      <w:lvlText w:val="(%8)"/>
      <w:lvlJc w:val="left"/>
      <w:pPr>
        <w:tabs>
          <w:tab w:val="num" w:pos="7385"/>
        </w:tabs>
        <w:ind w:left="7025" w:firstLine="0"/>
      </w:pPr>
      <w:rPr>
        <w:rFonts w:hint="default"/>
      </w:rPr>
    </w:lvl>
    <w:lvl w:ilvl="8">
      <w:start w:val="1"/>
      <w:numFmt w:val="lowerRoman"/>
      <w:lvlText w:val="(%9)"/>
      <w:lvlJc w:val="left"/>
      <w:pPr>
        <w:tabs>
          <w:tab w:val="num" w:pos="8105"/>
        </w:tabs>
        <w:ind w:left="7745" w:firstLine="0"/>
      </w:pPr>
      <w:rPr>
        <w:rFonts w:hint="default"/>
      </w:rPr>
    </w:lvl>
  </w:abstractNum>
  <w:abstractNum w:abstractNumId="15">
    <w:nsid w:val="641E2045"/>
    <w:multiLevelType w:val="multilevel"/>
    <w:tmpl w:val="A1A23D94"/>
    <w:lvl w:ilvl="0">
      <w:start w:val="1"/>
      <w:numFmt w:val="decimal"/>
      <w:lvlRestart w:val="0"/>
      <w:pStyle w:val="Term32"/>
      <w:lvlText w:val="3.2.%1"/>
      <w:lvlJc w:val="left"/>
      <w:pPr>
        <w:tabs>
          <w:tab w:val="num" w:pos="720"/>
        </w:tabs>
        <w:ind w:left="567" w:firstLine="1418"/>
      </w:pPr>
      <w:rPr>
        <w:rFonts w:hint="default"/>
      </w:rPr>
    </w:lvl>
    <w:lvl w:ilvl="1">
      <w:start w:val="1"/>
      <w:numFmt w:val="none"/>
      <w:lvlText w:val=""/>
      <w:lvlJc w:val="left"/>
      <w:pPr>
        <w:ind w:left="3969" w:hanging="851"/>
      </w:pPr>
      <w:rPr>
        <w:rFonts w:hint="default"/>
      </w:rPr>
    </w:lvl>
    <w:lvl w:ilvl="2">
      <w:start w:val="1"/>
      <w:numFmt w:val="none"/>
      <w:lvlText w:val=""/>
      <w:lvlJc w:val="left"/>
      <w:pPr>
        <w:ind w:left="4252" w:hanging="283"/>
      </w:pPr>
      <w:rPr>
        <w:rFonts w:hint="default"/>
      </w:rPr>
    </w:lvl>
    <w:lvl w:ilvl="3">
      <w:start w:val="1"/>
      <w:numFmt w:val="none"/>
      <w:suff w:val="nothing"/>
      <w:lvlText w:val=""/>
      <w:lvlJc w:val="left"/>
      <w:pPr>
        <w:ind w:left="3969" w:firstLine="0"/>
      </w:pPr>
      <w:rPr>
        <w:rFonts w:hint="default"/>
      </w:rPr>
    </w:lvl>
    <w:lvl w:ilvl="4">
      <w:start w:val="1"/>
      <w:numFmt w:val="none"/>
      <w:lvlText w:val="(%5)"/>
      <w:lvlJc w:val="left"/>
      <w:pPr>
        <w:tabs>
          <w:tab w:val="num" w:pos="3118"/>
        </w:tabs>
        <w:ind w:left="3969" w:hanging="851"/>
      </w:pPr>
      <w:rPr>
        <w:rFonts w:hint="default"/>
      </w:rPr>
    </w:lvl>
    <w:lvl w:ilvl="5">
      <w:start w:val="1"/>
      <w:numFmt w:val="none"/>
      <w:lvlText w:val="(%6)"/>
      <w:lvlJc w:val="left"/>
      <w:pPr>
        <w:tabs>
          <w:tab w:val="num" w:pos="3118"/>
        </w:tabs>
        <w:ind w:left="3969" w:hanging="851"/>
      </w:pPr>
      <w:rPr>
        <w:rFonts w:hint="default"/>
      </w:rPr>
    </w:lvl>
    <w:lvl w:ilvl="6">
      <w:start w:val="1"/>
      <w:numFmt w:val="none"/>
      <w:lvlText w:val="%7."/>
      <w:lvlJc w:val="left"/>
      <w:pPr>
        <w:tabs>
          <w:tab w:val="num" w:pos="3118"/>
        </w:tabs>
        <w:ind w:left="3969" w:hanging="851"/>
      </w:pPr>
      <w:rPr>
        <w:rFonts w:hint="default"/>
      </w:rPr>
    </w:lvl>
    <w:lvl w:ilvl="7">
      <w:start w:val="1"/>
      <w:numFmt w:val="none"/>
      <w:lvlText w:val="%8."/>
      <w:lvlJc w:val="left"/>
      <w:pPr>
        <w:tabs>
          <w:tab w:val="num" w:pos="3118"/>
        </w:tabs>
        <w:ind w:left="3969" w:hanging="851"/>
      </w:pPr>
      <w:rPr>
        <w:rFonts w:hint="default"/>
      </w:rPr>
    </w:lvl>
    <w:lvl w:ilvl="8">
      <w:start w:val="1"/>
      <w:numFmt w:val="none"/>
      <w:lvlText w:val="%9."/>
      <w:lvlJc w:val="left"/>
      <w:pPr>
        <w:tabs>
          <w:tab w:val="num" w:pos="3118"/>
        </w:tabs>
        <w:ind w:left="3969" w:hanging="851"/>
      </w:pPr>
      <w:rPr>
        <w:rFonts w:hint="default"/>
      </w:rPr>
    </w:lvl>
  </w:abstractNum>
  <w:abstractNum w:abstractNumId="16">
    <w:nsid w:val="6A7B3EEF"/>
    <w:multiLevelType w:val="hybridMultilevel"/>
    <w:tmpl w:val="1CA6790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
    <w:nsid w:val="6B4B79C5"/>
    <w:multiLevelType w:val="multilevel"/>
    <w:tmpl w:val="721C26E4"/>
    <w:lvl w:ilvl="0">
      <w:start w:val="1"/>
      <w:numFmt w:val="decimal"/>
      <w:suff w:val="nothing"/>
      <w:lvlText w:val="%1"/>
      <w:lvlJc w:val="left"/>
      <w:pPr>
        <w:ind w:left="0" w:firstLine="0"/>
      </w:pPr>
      <w:rPr>
        <w:b/>
        <w:i w:val="0"/>
      </w:rPr>
    </w:lvl>
    <w:lvl w:ilvl="1">
      <w:start w:val="1"/>
      <w:numFmt w:val="decimal"/>
      <w:lvlText w:val="%1.%2"/>
      <w:lvlJc w:val="left"/>
      <w:pPr>
        <w:tabs>
          <w:tab w:val="num" w:pos="851"/>
        </w:tabs>
        <w:ind w:left="851" w:hanging="851"/>
      </w:pPr>
      <w:rPr>
        <w:b/>
        <w:i w:val="0"/>
      </w:rPr>
    </w:lvl>
    <w:lvl w:ilvl="2">
      <w:start w:val="1"/>
      <w:numFmt w:val="decimal"/>
      <w:lvlText w:val="%1.%2.%3"/>
      <w:lvlJc w:val="left"/>
      <w:pPr>
        <w:tabs>
          <w:tab w:val="num" w:pos="3119"/>
        </w:tabs>
        <w:ind w:left="3119" w:hanging="1134"/>
      </w:pPr>
      <w:rPr>
        <w:b/>
        <w:i w:val="0"/>
      </w:rPr>
    </w:lvl>
    <w:lvl w:ilvl="3">
      <w:start w:val="1"/>
      <w:numFmt w:val="decimal"/>
      <w:lvlText w:val="%1.%2.%3.%4"/>
      <w:lvlJc w:val="left"/>
      <w:pPr>
        <w:tabs>
          <w:tab w:val="num" w:pos="3119"/>
        </w:tabs>
        <w:ind w:left="3119" w:hanging="1134"/>
      </w:pPr>
      <w:rPr>
        <w:b/>
        <w:i w:val="0"/>
      </w:rPr>
    </w:lvl>
    <w:lvl w:ilvl="4">
      <w:start w:val="1"/>
      <w:numFmt w:val="decimal"/>
      <w:lvlText w:val="%1.%2.%3.%4.%5"/>
      <w:lvlJc w:val="left"/>
      <w:pPr>
        <w:tabs>
          <w:tab w:val="num" w:pos="3119"/>
        </w:tabs>
        <w:ind w:left="3119" w:hanging="1134"/>
      </w:pPr>
      <w:rPr>
        <w:b w:val="0"/>
        <w:i w:val="0"/>
        <w:sz w:val="22"/>
      </w:rPr>
    </w:lvl>
    <w:lvl w:ilvl="5">
      <w:start w:val="1"/>
      <w:numFmt w:val="lowerLetter"/>
      <w:lvlText w:val="%6."/>
      <w:lvlJc w:val="left"/>
      <w:pPr>
        <w:tabs>
          <w:tab w:val="num" w:pos="2552"/>
        </w:tabs>
        <w:ind w:left="2552" w:hanging="567"/>
      </w:pPr>
      <w:rPr>
        <w:b w:val="0"/>
        <w:i w:val="0"/>
      </w:rPr>
    </w:lvl>
    <w:lvl w:ilvl="6">
      <w:start w:val="1"/>
      <w:numFmt w:val="decimal"/>
      <w:lvlText w:val="%7."/>
      <w:lvlJc w:val="left"/>
      <w:pPr>
        <w:tabs>
          <w:tab w:val="num" w:pos="3119"/>
        </w:tabs>
        <w:ind w:left="3119" w:hanging="567"/>
      </w:pPr>
      <w:rPr>
        <w:b w:val="0"/>
        <w:i w:val="0"/>
      </w:rPr>
    </w:lvl>
    <w:lvl w:ilvl="7">
      <w:start w:val="1"/>
      <w:numFmt w:val="lowerLetter"/>
      <w:lvlText w:val="(%8)"/>
      <w:lvlJc w:val="left"/>
      <w:pPr>
        <w:tabs>
          <w:tab w:val="num" w:pos="3686"/>
        </w:tabs>
        <w:ind w:left="3686" w:hanging="567"/>
      </w:pPr>
      <w:rPr>
        <w:b w:val="0"/>
        <w:i w:val="0"/>
      </w:rPr>
    </w:lvl>
    <w:lvl w:ilvl="8">
      <w:start w:val="1"/>
      <w:numFmt w:val="decimal"/>
      <w:lvlText w:val="%1.%2.%3.%4.%5.%6.%7.%8.%9."/>
      <w:lvlJc w:val="left"/>
      <w:pPr>
        <w:tabs>
          <w:tab w:val="num" w:pos="7441"/>
        </w:tabs>
        <w:ind w:left="5641" w:hanging="1440"/>
      </w:pPr>
    </w:lvl>
  </w:abstractNum>
  <w:abstractNum w:abstractNumId="18">
    <w:nsid w:val="72992DA2"/>
    <w:multiLevelType w:val="multilevel"/>
    <w:tmpl w:val="50DA31F0"/>
    <w:lvl w:ilvl="0">
      <w:start w:val="1"/>
      <w:numFmt w:val="none"/>
      <w:pStyle w:val="NOTE"/>
      <w:lvlText w:val="NOTE"/>
      <w:lvlJc w:val="left"/>
      <w:pPr>
        <w:ind w:left="3969" w:hanging="850"/>
      </w:pPr>
      <w:rPr>
        <w:rFonts w:hint="default"/>
      </w:rPr>
    </w:lvl>
    <w:lvl w:ilvl="1">
      <w:start w:val="1"/>
      <w:numFmt w:val="decimal"/>
      <w:pStyle w:val="NOTEnumbered"/>
      <w:lvlText w:val="NOTE %2"/>
      <w:lvlJc w:val="left"/>
      <w:pPr>
        <w:ind w:left="3969" w:hanging="850"/>
      </w:pPr>
      <w:rPr>
        <w:rFonts w:hint="default"/>
      </w:rPr>
    </w:lvl>
    <w:lvl w:ilvl="2">
      <w:start w:val="1"/>
      <w:numFmt w:val="bullet"/>
      <w:pStyle w:val="NOTEbul"/>
      <w:lvlText w:val=""/>
      <w:lvlJc w:val="left"/>
      <w:pPr>
        <w:ind w:left="4253" w:hanging="284"/>
      </w:pPr>
      <w:rPr>
        <w:rFonts w:ascii="Symbol" w:hAnsi="Symbol" w:hint="default"/>
      </w:rPr>
    </w:lvl>
    <w:lvl w:ilvl="3">
      <w:start w:val="1"/>
      <w:numFmt w:val="none"/>
      <w:pStyle w:val="NOTEcont"/>
      <w:suff w:val="nothing"/>
      <w:lvlText w:val=""/>
      <w:lvlJc w:val="left"/>
      <w:pPr>
        <w:ind w:left="3969" w:firstLine="0"/>
      </w:pPr>
      <w:rPr>
        <w:rFonts w:hint="default"/>
      </w:rPr>
    </w:lvl>
    <w:lvl w:ilvl="4">
      <w:start w:val="1"/>
      <w:numFmt w:val="lowerLetter"/>
      <w:lvlText w:val="(%5)"/>
      <w:lvlJc w:val="left"/>
      <w:pPr>
        <w:tabs>
          <w:tab w:val="num" w:pos="3119"/>
        </w:tabs>
        <w:ind w:left="3969" w:hanging="850"/>
      </w:pPr>
      <w:rPr>
        <w:rFonts w:hint="default"/>
      </w:rPr>
    </w:lvl>
    <w:lvl w:ilvl="5">
      <w:start w:val="1"/>
      <w:numFmt w:val="lowerRoman"/>
      <w:lvlText w:val="(%6)"/>
      <w:lvlJc w:val="left"/>
      <w:pPr>
        <w:tabs>
          <w:tab w:val="num" w:pos="3119"/>
        </w:tabs>
        <w:ind w:left="3969" w:hanging="850"/>
      </w:pPr>
      <w:rPr>
        <w:rFonts w:hint="default"/>
      </w:rPr>
    </w:lvl>
    <w:lvl w:ilvl="6">
      <w:start w:val="1"/>
      <w:numFmt w:val="decimal"/>
      <w:lvlText w:val="%7."/>
      <w:lvlJc w:val="left"/>
      <w:pPr>
        <w:tabs>
          <w:tab w:val="num" w:pos="3119"/>
        </w:tabs>
        <w:ind w:left="3969" w:hanging="850"/>
      </w:pPr>
      <w:rPr>
        <w:rFonts w:hint="default"/>
      </w:rPr>
    </w:lvl>
    <w:lvl w:ilvl="7">
      <w:start w:val="1"/>
      <w:numFmt w:val="lowerLetter"/>
      <w:lvlText w:val="%8."/>
      <w:lvlJc w:val="left"/>
      <w:pPr>
        <w:tabs>
          <w:tab w:val="num" w:pos="3119"/>
        </w:tabs>
        <w:ind w:left="3969" w:hanging="850"/>
      </w:pPr>
      <w:rPr>
        <w:rFonts w:hint="default"/>
      </w:rPr>
    </w:lvl>
    <w:lvl w:ilvl="8">
      <w:start w:val="1"/>
      <w:numFmt w:val="lowerRoman"/>
      <w:lvlText w:val="%9."/>
      <w:lvlJc w:val="left"/>
      <w:pPr>
        <w:tabs>
          <w:tab w:val="num" w:pos="3119"/>
        </w:tabs>
        <w:ind w:left="3969" w:hanging="850"/>
      </w:pPr>
      <w:rPr>
        <w:rFonts w:hint="default"/>
      </w:rPr>
    </w:lvl>
  </w:abstractNum>
  <w:abstractNum w:abstractNumId="19">
    <w:nsid w:val="7830122D"/>
    <w:multiLevelType w:val="hybridMultilevel"/>
    <w:tmpl w:val="D796217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
    <w:nsid w:val="7EA377C2"/>
    <w:multiLevelType w:val="hybridMultilevel"/>
    <w:tmpl w:val="B3149670"/>
    <w:lvl w:ilvl="0" w:tplc="38EABFC8">
      <w:start w:val="1"/>
      <w:numFmt w:val="bullet"/>
      <w:lvlText w:val=""/>
      <w:lvlJc w:val="left"/>
      <w:pPr>
        <w:ind w:left="36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AB4CF75A">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5"/>
  </w:num>
  <w:num w:numId="2">
    <w:abstractNumId w:val="14"/>
  </w:num>
  <w:num w:numId="3">
    <w:abstractNumId w:val="6"/>
  </w:num>
  <w:num w:numId="4">
    <w:abstractNumId w:val="18"/>
  </w:num>
  <w:num w:numId="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0"/>
  </w:num>
  <w:num w:numId="7">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0"/>
  </w:num>
  <w:num w:numId="9">
    <w:abstractNumId w:val="8"/>
  </w:num>
  <w:num w:numId="1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2"/>
  </w:num>
  <w:num w:numId="1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18"/>
    <w:lvlOverride w:ilvl="0">
      <w:startOverride w:val="10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abstractNumId w:val="18"/>
  </w:num>
  <w:num w:numId="12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abstractNumId w:val="18"/>
  </w:num>
  <w:num w:numId="12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5">
    <w:abstractNumId w:val="15"/>
  </w:num>
  <w:num w:numId="14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9">
    <w:abstractNumId w:val="16"/>
  </w:num>
  <w:num w:numId="150">
    <w:abstractNumId w:val="13"/>
  </w:num>
  <w:num w:numId="151">
    <w:abstractNumId w:val="1"/>
  </w:num>
  <w:num w:numId="15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3">
    <w:abstractNumId w:val="4"/>
  </w:num>
  <w:num w:numId="15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5">
    <w:abstractNumId w:val="19"/>
  </w:num>
  <w:num w:numId="15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1">
    <w:abstractNumId w:val="9"/>
  </w:num>
  <w:num w:numId="16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6">
    <w:abstractNumId w:val="7"/>
  </w:num>
  <w:num w:numId="25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9">
    <w:abstractNumId w:val="0"/>
  </w:num>
  <w:num w:numId="260">
    <w:abstractNumId w:val="3"/>
  </w:num>
  <w:num w:numId="261">
    <w:abstractNumId w:val="11"/>
  </w:num>
  <w:num w:numId="262">
    <w:abstractNumId w:val="2"/>
  </w:num>
  <w:numIdMacAtCleanup w:val="2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8"/>
  <w:hideSpellingErrors/>
  <w:hideGrammaticalErrors/>
  <w:activeWritingStyle w:appName="MSWord" w:lang="en-GB" w:vendorID="64" w:dllVersion="131078" w:nlCheck="1" w:checkStyle="0"/>
  <w:activeWritingStyle w:appName="MSWord" w:lang="en-US" w:vendorID="64" w:dllVersion="131078" w:nlCheck="1" w:checkStyle="1"/>
  <w:activeWritingStyle w:appName="MSWord" w:lang="fr-FR" w:vendorID="64" w:dllVersion="131078" w:nlCheck="1" w:checkStyle="1"/>
  <w:activeWritingStyle w:appName="MSWord" w:lang="de-DE" w:vendorID="64" w:dllVersion="131078" w:nlCheck="1" w:checkStyle="1"/>
  <w:attachedTemplate r:id="rId1"/>
  <w:linkStyles/>
  <w:stylePaneFormatFilter w:val="3021" w:allStyles="1" w:customStyles="0" w:latentStyles="0" w:stylesInUse="0" w:headingStyles="1" w:numberingStyles="0" w:tableStyles="0" w:directFormattingOnRuns="0" w:directFormattingOnParagraphs="0" w:directFormattingOnNumbering="0" w:directFormattingOnTables="0" w:clearFormatting="1" w:top3HeadingStyles="1" w:visibleStyles="0" w:alternateStyleNames="0"/>
  <w:stylePaneSortMethod w:val="0000"/>
  <w:documentProtection w:edit="readOnly" w:formatting="1" w:enforcement="1" w:cryptProviderType="rsaFull" w:cryptAlgorithmClass="hash" w:cryptAlgorithmType="typeAny" w:cryptAlgorithmSid="4" w:cryptSpinCount="100000" w:hash="4Yc85jw/5/rWvoxy+w5vtI+T4+A=" w:salt="UtJ5lNYicO2SOH+cG9pIpw=="/>
  <w:styleLockTheme/>
  <w:styleLockQFSet/>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A5CEB"/>
    <w:rsid w:val="000002E8"/>
    <w:rsid w:val="000008FF"/>
    <w:rsid w:val="00000DD7"/>
    <w:rsid w:val="0000116A"/>
    <w:rsid w:val="0000192D"/>
    <w:rsid w:val="00002183"/>
    <w:rsid w:val="00004523"/>
    <w:rsid w:val="00005ABF"/>
    <w:rsid w:val="00006371"/>
    <w:rsid w:val="00006539"/>
    <w:rsid w:val="00006863"/>
    <w:rsid w:val="00006CA6"/>
    <w:rsid w:val="00006D9A"/>
    <w:rsid w:val="00010207"/>
    <w:rsid w:val="00010438"/>
    <w:rsid w:val="0001071F"/>
    <w:rsid w:val="00010BE5"/>
    <w:rsid w:val="00010F89"/>
    <w:rsid w:val="00011C45"/>
    <w:rsid w:val="0001364B"/>
    <w:rsid w:val="0001370A"/>
    <w:rsid w:val="00013B32"/>
    <w:rsid w:val="00014290"/>
    <w:rsid w:val="00014599"/>
    <w:rsid w:val="00014736"/>
    <w:rsid w:val="00014752"/>
    <w:rsid w:val="00014A24"/>
    <w:rsid w:val="00014C95"/>
    <w:rsid w:val="00014EC1"/>
    <w:rsid w:val="00015229"/>
    <w:rsid w:val="000156BE"/>
    <w:rsid w:val="00015A4D"/>
    <w:rsid w:val="00015CF9"/>
    <w:rsid w:val="00015DD2"/>
    <w:rsid w:val="00015FED"/>
    <w:rsid w:val="00016A46"/>
    <w:rsid w:val="00016C28"/>
    <w:rsid w:val="00016D56"/>
    <w:rsid w:val="00016F15"/>
    <w:rsid w:val="00017531"/>
    <w:rsid w:val="00020047"/>
    <w:rsid w:val="000213FA"/>
    <w:rsid w:val="00021A27"/>
    <w:rsid w:val="00021C91"/>
    <w:rsid w:val="00021C99"/>
    <w:rsid w:val="00022167"/>
    <w:rsid w:val="00022ED6"/>
    <w:rsid w:val="000241EA"/>
    <w:rsid w:val="00024287"/>
    <w:rsid w:val="00024456"/>
    <w:rsid w:val="0002449D"/>
    <w:rsid w:val="00024D2C"/>
    <w:rsid w:val="00024F38"/>
    <w:rsid w:val="00024F3D"/>
    <w:rsid w:val="0002535F"/>
    <w:rsid w:val="000256E7"/>
    <w:rsid w:val="0002653C"/>
    <w:rsid w:val="000267CC"/>
    <w:rsid w:val="0002759A"/>
    <w:rsid w:val="00027BEF"/>
    <w:rsid w:val="000300D8"/>
    <w:rsid w:val="00030727"/>
    <w:rsid w:val="00030AAB"/>
    <w:rsid w:val="0003223A"/>
    <w:rsid w:val="00032411"/>
    <w:rsid w:val="00032B65"/>
    <w:rsid w:val="00032EAC"/>
    <w:rsid w:val="000337A1"/>
    <w:rsid w:val="0003393D"/>
    <w:rsid w:val="00033E6A"/>
    <w:rsid w:val="00033EEB"/>
    <w:rsid w:val="00034734"/>
    <w:rsid w:val="0003570B"/>
    <w:rsid w:val="00035717"/>
    <w:rsid w:val="00035D84"/>
    <w:rsid w:val="00035F81"/>
    <w:rsid w:val="00036E8A"/>
    <w:rsid w:val="00036ED4"/>
    <w:rsid w:val="00037555"/>
    <w:rsid w:val="0003769C"/>
    <w:rsid w:val="00037AB4"/>
    <w:rsid w:val="00037C7D"/>
    <w:rsid w:val="00037E49"/>
    <w:rsid w:val="000402AD"/>
    <w:rsid w:val="00040C39"/>
    <w:rsid w:val="0004139F"/>
    <w:rsid w:val="00041808"/>
    <w:rsid w:val="00042024"/>
    <w:rsid w:val="0004222D"/>
    <w:rsid w:val="0004247F"/>
    <w:rsid w:val="0004248C"/>
    <w:rsid w:val="00042717"/>
    <w:rsid w:val="00042E90"/>
    <w:rsid w:val="00043C58"/>
    <w:rsid w:val="00044A85"/>
    <w:rsid w:val="00044F9F"/>
    <w:rsid w:val="00045C51"/>
    <w:rsid w:val="00045C67"/>
    <w:rsid w:val="00046AD9"/>
    <w:rsid w:val="000473E0"/>
    <w:rsid w:val="00047719"/>
    <w:rsid w:val="00047E94"/>
    <w:rsid w:val="0005054C"/>
    <w:rsid w:val="00050663"/>
    <w:rsid w:val="00050BD8"/>
    <w:rsid w:val="00050C42"/>
    <w:rsid w:val="0005172E"/>
    <w:rsid w:val="000518D6"/>
    <w:rsid w:val="00051B6B"/>
    <w:rsid w:val="00051CBE"/>
    <w:rsid w:val="000524DC"/>
    <w:rsid w:val="00052822"/>
    <w:rsid w:val="00052825"/>
    <w:rsid w:val="00052ADB"/>
    <w:rsid w:val="000535AB"/>
    <w:rsid w:val="00053DC8"/>
    <w:rsid w:val="00054C10"/>
    <w:rsid w:val="00054E88"/>
    <w:rsid w:val="000552B0"/>
    <w:rsid w:val="00055AEC"/>
    <w:rsid w:val="00055E5A"/>
    <w:rsid w:val="0005610D"/>
    <w:rsid w:val="0005689D"/>
    <w:rsid w:val="00056D41"/>
    <w:rsid w:val="00057202"/>
    <w:rsid w:val="00057EF7"/>
    <w:rsid w:val="00060999"/>
    <w:rsid w:val="00060BFE"/>
    <w:rsid w:val="00061042"/>
    <w:rsid w:val="000619E2"/>
    <w:rsid w:val="0006274C"/>
    <w:rsid w:val="0006291B"/>
    <w:rsid w:val="00062CCB"/>
    <w:rsid w:val="00063E58"/>
    <w:rsid w:val="00063EAA"/>
    <w:rsid w:val="0006432D"/>
    <w:rsid w:val="0006435A"/>
    <w:rsid w:val="000646A2"/>
    <w:rsid w:val="000656AD"/>
    <w:rsid w:val="00065A2E"/>
    <w:rsid w:val="00066544"/>
    <w:rsid w:val="0006655D"/>
    <w:rsid w:val="00067AE0"/>
    <w:rsid w:val="00067C7D"/>
    <w:rsid w:val="00067E2C"/>
    <w:rsid w:val="00070679"/>
    <w:rsid w:val="00070687"/>
    <w:rsid w:val="0007095F"/>
    <w:rsid w:val="000710B4"/>
    <w:rsid w:val="00071AE2"/>
    <w:rsid w:val="00072BEC"/>
    <w:rsid w:val="00072D3A"/>
    <w:rsid w:val="00072E9F"/>
    <w:rsid w:val="00072FE1"/>
    <w:rsid w:val="00073173"/>
    <w:rsid w:val="00073FDC"/>
    <w:rsid w:val="000742E3"/>
    <w:rsid w:val="00074A4F"/>
    <w:rsid w:val="00074DA6"/>
    <w:rsid w:val="000750A4"/>
    <w:rsid w:val="0007539B"/>
    <w:rsid w:val="00075F5F"/>
    <w:rsid w:val="000760BB"/>
    <w:rsid w:val="00076A2A"/>
    <w:rsid w:val="00077040"/>
    <w:rsid w:val="000776F1"/>
    <w:rsid w:val="00077B8B"/>
    <w:rsid w:val="00077E28"/>
    <w:rsid w:val="00080036"/>
    <w:rsid w:val="000804AE"/>
    <w:rsid w:val="00080670"/>
    <w:rsid w:val="0008104F"/>
    <w:rsid w:val="000810E3"/>
    <w:rsid w:val="0008118E"/>
    <w:rsid w:val="00081284"/>
    <w:rsid w:val="0008168B"/>
    <w:rsid w:val="000819D4"/>
    <w:rsid w:val="00082037"/>
    <w:rsid w:val="00082F0D"/>
    <w:rsid w:val="00084543"/>
    <w:rsid w:val="00084590"/>
    <w:rsid w:val="000849F7"/>
    <w:rsid w:val="00084E22"/>
    <w:rsid w:val="000851BC"/>
    <w:rsid w:val="0008625E"/>
    <w:rsid w:val="00086522"/>
    <w:rsid w:val="00086D49"/>
    <w:rsid w:val="00087213"/>
    <w:rsid w:val="00087362"/>
    <w:rsid w:val="00087D51"/>
    <w:rsid w:val="00090FCF"/>
    <w:rsid w:val="000917EE"/>
    <w:rsid w:val="00091BC5"/>
    <w:rsid w:val="00092639"/>
    <w:rsid w:val="0009296F"/>
    <w:rsid w:val="00092A96"/>
    <w:rsid w:val="00092BAA"/>
    <w:rsid w:val="00093B17"/>
    <w:rsid w:val="0009407E"/>
    <w:rsid w:val="00094BFF"/>
    <w:rsid w:val="00094F77"/>
    <w:rsid w:val="000951D5"/>
    <w:rsid w:val="0009581D"/>
    <w:rsid w:val="00095BF0"/>
    <w:rsid w:val="000961C9"/>
    <w:rsid w:val="00096F6D"/>
    <w:rsid w:val="000978C5"/>
    <w:rsid w:val="000A0410"/>
    <w:rsid w:val="000A12C6"/>
    <w:rsid w:val="000A142F"/>
    <w:rsid w:val="000A18D6"/>
    <w:rsid w:val="000A2430"/>
    <w:rsid w:val="000A29F6"/>
    <w:rsid w:val="000A3AB6"/>
    <w:rsid w:val="000A3B11"/>
    <w:rsid w:val="000A42D7"/>
    <w:rsid w:val="000A4482"/>
    <w:rsid w:val="000A4511"/>
    <w:rsid w:val="000A489A"/>
    <w:rsid w:val="000A55BC"/>
    <w:rsid w:val="000A7229"/>
    <w:rsid w:val="000A76AE"/>
    <w:rsid w:val="000A76FA"/>
    <w:rsid w:val="000B0C27"/>
    <w:rsid w:val="000B10A7"/>
    <w:rsid w:val="000B11C2"/>
    <w:rsid w:val="000B163F"/>
    <w:rsid w:val="000B1D06"/>
    <w:rsid w:val="000B28C1"/>
    <w:rsid w:val="000B2CD2"/>
    <w:rsid w:val="000B30CA"/>
    <w:rsid w:val="000B38F8"/>
    <w:rsid w:val="000B3BF4"/>
    <w:rsid w:val="000B4926"/>
    <w:rsid w:val="000B4E1F"/>
    <w:rsid w:val="000B5498"/>
    <w:rsid w:val="000B54E9"/>
    <w:rsid w:val="000B6059"/>
    <w:rsid w:val="000B6093"/>
    <w:rsid w:val="000B6141"/>
    <w:rsid w:val="000B61D2"/>
    <w:rsid w:val="000B6B2E"/>
    <w:rsid w:val="000B6BCC"/>
    <w:rsid w:val="000B6C45"/>
    <w:rsid w:val="000B6FF5"/>
    <w:rsid w:val="000B7288"/>
    <w:rsid w:val="000B7573"/>
    <w:rsid w:val="000B7859"/>
    <w:rsid w:val="000C02E0"/>
    <w:rsid w:val="000C0BE9"/>
    <w:rsid w:val="000C121F"/>
    <w:rsid w:val="000C1989"/>
    <w:rsid w:val="000C28E4"/>
    <w:rsid w:val="000C2968"/>
    <w:rsid w:val="000C3275"/>
    <w:rsid w:val="000C3505"/>
    <w:rsid w:val="000C455A"/>
    <w:rsid w:val="000C4798"/>
    <w:rsid w:val="000C4FF9"/>
    <w:rsid w:val="000C5577"/>
    <w:rsid w:val="000C58D6"/>
    <w:rsid w:val="000C59B7"/>
    <w:rsid w:val="000C65E2"/>
    <w:rsid w:val="000C6CB4"/>
    <w:rsid w:val="000C71C4"/>
    <w:rsid w:val="000C7838"/>
    <w:rsid w:val="000C78E0"/>
    <w:rsid w:val="000C7930"/>
    <w:rsid w:val="000D01DB"/>
    <w:rsid w:val="000D0245"/>
    <w:rsid w:val="000D0E10"/>
    <w:rsid w:val="000D13AB"/>
    <w:rsid w:val="000D17B9"/>
    <w:rsid w:val="000D1E8C"/>
    <w:rsid w:val="000D2007"/>
    <w:rsid w:val="000D31C0"/>
    <w:rsid w:val="000D3763"/>
    <w:rsid w:val="000D400B"/>
    <w:rsid w:val="000D4250"/>
    <w:rsid w:val="000D47F0"/>
    <w:rsid w:val="000D5BA5"/>
    <w:rsid w:val="000D5E90"/>
    <w:rsid w:val="000D639C"/>
    <w:rsid w:val="000D63AC"/>
    <w:rsid w:val="000D6452"/>
    <w:rsid w:val="000D6579"/>
    <w:rsid w:val="000D6C1D"/>
    <w:rsid w:val="000D7010"/>
    <w:rsid w:val="000D743B"/>
    <w:rsid w:val="000D75BE"/>
    <w:rsid w:val="000D76D6"/>
    <w:rsid w:val="000D7BD1"/>
    <w:rsid w:val="000D7E88"/>
    <w:rsid w:val="000E0A66"/>
    <w:rsid w:val="000E1ADD"/>
    <w:rsid w:val="000E1DB1"/>
    <w:rsid w:val="000E1DC5"/>
    <w:rsid w:val="000E20CC"/>
    <w:rsid w:val="000E3BAC"/>
    <w:rsid w:val="000E408E"/>
    <w:rsid w:val="000E47D4"/>
    <w:rsid w:val="000E4ED3"/>
    <w:rsid w:val="000E5DBF"/>
    <w:rsid w:val="000E6191"/>
    <w:rsid w:val="000E687B"/>
    <w:rsid w:val="000E76EC"/>
    <w:rsid w:val="000E7906"/>
    <w:rsid w:val="000E7991"/>
    <w:rsid w:val="000E7A32"/>
    <w:rsid w:val="000F161F"/>
    <w:rsid w:val="000F1A3B"/>
    <w:rsid w:val="000F1CA9"/>
    <w:rsid w:val="000F1E0E"/>
    <w:rsid w:val="000F1F31"/>
    <w:rsid w:val="000F253C"/>
    <w:rsid w:val="000F2588"/>
    <w:rsid w:val="000F26D0"/>
    <w:rsid w:val="000F3401"/>
    <w:rsid w:val="000F3421"/>
    <w:rsid w:val="000F3508"/>
    <w:rsid w:val="000F39FB"/>
    <w:rsid w:val="000F469C"/>
    <w:rsid w:val="000F4A56"/>
    <w:rsid w:val="000F4D6A"/>
    <w:rsid w:val="000F4DFE"/>
    <w:rsid w:val="000F6419"/>
    <w:rsid w:val="000F653F"/>
    <w:rsid w:val="000F6D51"/>
    <w:rsid w:val="000F6F40"/>
    <w:rsid w:val="000F71A9"/>
    <w:rsid w:val="000F7562"/>
    <w:rsid w:val="000F7F6E"/>
    <w:rsid w:val="00100020"/>
    <w:rsid w:val="00100056"/>
    <w:rsid w:val="001001E7"/>
    <w:rsid w:val="00101363"/>
    <w:rsid w:val="00102EE8"/>
    <w:rsid w:val="00103232"/>
    <w:rsid w:val="001034F1"/>
    <w:rsid w:val="001035D8"/>
    <w:rsid w:val="00103FDA"/>
    <w:rsid w:val="0010430E"/>
    <w:rsid w:val="00104464"/>
    <w:rsid w:val="001047A4"/>
    <w:rsid w:val="00104A60"/>
    <w:rsid w:val="00105792"/>
    <w:rsid w:val="00105A13"/>
    <w:rsid w:val="00105DA4"/>
    <w:rsid w:val="00105F6A"/>
    <w:rsid w:val="00106F83"/>
    <w:rsid w:val="00107C22"/>
    <w:rsid w:val="00107F80"/>
    <w:rsid w:val="00110124"/>
    <w:rsid w:val="0011017F"/>
    <w:rsid w:val="00110897"/>
    <w:rsid w:val="00110AC4"/>
    <w:rsid w:val="00110B43"/>
    <w:rsid w:val="00111446"/>
    <w:rsid w:val="0011192F"/>
    <w:rsid w:val="00111952"/>
    <w:rsid w:val="00111AF1"/>
    <w:rsid w:val="00112086"/>
    <w:rsid w:val="001123A3"/>
    <w:rsid w:val="00112EB4"/>
    <w:rsid w:val="0011313D"/>
    <w:rsid w:val="00113704"/>
    <w:rsid w:val="001142C0"/>
    <w:rsid w:val="00114E6C"/>
    <w:rsid w:val="00116118"/>
    <w:rsid w:val="0011681D"/>
    <w:rsid w:val="00116AB5"/>
    <w:rsid w:val="00116E0F"/>
    <w:rsid w:val="001171DB"/>
    <w:rsid w:val="0011760F"/>
    <w:rsid w:val="00117C3E"/>
    <w:rsid w:val="00117E73"/>
    <w:rsid w:val="001204F0"/>
    <w:rsid w:val="00120809"/>
    <w:rsid w:val="00121063"/>
    <w:rsid w:val="00121202"/>
    <w:rsid w:val="00121444"/>
    <w:rsid w:val="00121840"/>
    <w:rsid w:val="00121887"/>
    <w:rsid w:val="00122578"/>
    <w:rsid w:val="0012278E"/>
    <w:rsid w:val="0012279E"/>
    <w:rsid w:val="001228C8"/>
    <w:rsid w:val="00122BC7"/>
    <w:rsid w:val="001236C9"/>
    <w:rsid w:val="0012379F"/>
    <w:rsid w:val="00123CAA"/>
    <w:rsid w:val="00123DFF"/>
    <w:rsid w:val="00123E41"/>
    <w:rsid w:val="00124447"/>
    <w:rsid w:val="00125A1B"/>
    <w:rsid w:val="00125CE5"/>
    <w:rsid w:val="00125D99"/>
    <w:rsid w:val="00126197"/>
    <w:rsid w:val="0012674C"/>
    <w:rsid w:val="00126CB5"/>
    <w:rsid w:val="001271E5"/>
    <w:rsid w:val="00127543"/>
    <w:rsid w:val="0013019A"/>
    <w:rsid w:val="00130213"/>
    <w:rsid w:val="00130255"/>
    <w:rsid w:val="001308AF"/>
    <w:rsid w:val="00130C5A"/>
    <w:rsid w:val="00131068"/>
    <w:rsid w:val="0013161D"/>
    <w:rsid w:val="001317DA"/>
    <w:rsid w:val="00132280"/>
    <w:rsid w:val="00132418"/>
    <w:rsid w:val="00132AA4"/>
    <w:rsid w:val="00132E7F"/>
    <w:rsid w:val="001333C5"/>
    <w:rsid w:val="00133A52"/>
    <w:rsid w:val="0013404B"/>
    <w:rsid w:val="001340B3"/>
    <w:rsid w:val="001344E1"/>
    <w:rsid w:val="00134F06"/>
    <w:rsid w:val="00134FE9"/>
    <w:rsid w:val="00135E80"/>
    <w:rsid w:val="001360BD"/>
    <w:rsid w:val="001363C6"/>
    <w:rsid w:val="001369ED"/>
    <w:rsid w:val="00136BEC"/>
    <w:rsid w:val="00137AD7"/>
    <w:rsid w:val="00137F62"/>
    <w:rsid w:val="001407D1"/>
    <w:rsid w:val="001407E4"/>
    <w:rsid w:val="0014093D"/>
    <w:rsid w:val="00141264"/>
    <w:rsid w:val="001416A4"/>
    <w:rsid w:val="00142AE2"/>
    <w:rsid w:val="00142D6C"/>
    <w:rsid w:val="00142F50"/>
    <w:rsid w:val="00143020"/>
    <w:rsid w:val="001436B6"/>
    <w:rsid w:val="00143881"/>
    <w:rsid w:val="00143A6D"/>
    <w:rsid w:val="0014401B"/>
    <w:rsid w:val="001447D5"/>
    <w:rsid w:val="00144AFD"/>
    <w:rsid w:val="00144FE0"/>
    <w:rsid w:val="00145740"/>
    <w:rsid w:val="00145EC0"/>
    <w:rsid w:val="00145ED5"/>
    <w:rsid w:val="0014710B"/>
    <w:rsid w:val="00147321"/>
    <w:rsid w:val="001473B9"/>
    <w:rsid w:val="0014758A"/>
    <w:rsid w:val="00147A68"/>
    <w:rsid w:val="00147AE0"/>
    <w:rsid w:val="00150AED"/>
    <w:rsid w:val="00151679"/>
    <w:rsid w:val="00151F93"/>
    <w:rsid w:val="0015280A"/>
    <w:rsid w:val="0015292F"/>
    <w:rsid w:val="00152B67"/>
    <w:rsid w:val="00152E07"/>
    <w:rsid w:val="00153490"/>
    <w:rsid w:val="00153545"/>
    <w:rsid w:val="00153AA8"/>
    <w:rsid w:val="00153B19"/>
    <w:rsid w:val="00155200"/>
    <w:rsid w:val="00155CE8"/>
    <w:rsid w:val="0015663A"/>
    <w:rsid w:val="001570D2"/>
    <w:rsid w:val="00157CAE"/>
    <w:rsid w:val="00157D7A"/>
    <w:rsid w:val="00157F96"/>
    <w:rsid w:val="001604B5"/>
    <w:rsid w:val="00160F12"/>
    <w:rsid w:val="00161957"/>
    <w:rsid w:val="00162F67"/>
    <w:rsid w:val="0016384D"/>
    <w:rsid w:val="00163AAD"/>
    <w:rsid w:val="00163AC0"/>
    <w:rsid w:val="00164F2C"/>
    <w:rsid w:val="00165CF8"/>
    <w:rsid w:val="00165F75"/>
    <w:rsid w:val="00166173"/>
    <w:rsid w:val="001662C1"/>
    <w:rsid w:val="00166900"/>
    <w:rsid w:val="001702C7"/>
    <w:rsid w:val="0017036B"/>
    <w:rsid w:val="00171921"/>
    <w:rsid w:val="00171BE6"/>
    <w:rsid w:val="00172166"/>
    <w:rsid w:val="001722BC"/>
    <w:rsid w:val="00172B5F"/>
    <w:rsid w:val="00174B4C"/>
    <w:rsid w:val="00174BE9"/>
    <w:rsid w:val="00174E17"/>
    <w:rsid w:val="00176190"/>
    <w:rsid w:val="001761EA"/>
    <w:rsid w:val="00176ABF"/>
    <w:rsid w:val="00176F5B"/>
    <w:rsid w:val="001775E4"/>
    <w:rsid w:val="00177612"/>
    <w:rsid w:val="00177BE4"/>
    <w:rsid w:val="00180CC3"/>
    <w:rsid w:val="0018219D"/>
    <w:rsid w:val="0018362E"/>
    <w:rsid w:val="001839E5"/>
    <w:rsid w:val="00183D8C"/>
    <w:rsid w:val="001843BF"/>
    <w:rsid w:val="0018487E"/>
    <w:rsid w:val="001867C1"/>
    <w:rsid w:val="001871FC"/>
    <w:rsid w:val="001908F2"/>
    <w:rsid w:val="00190B00"/>
    <w:rsid w:val="00191475"/>
    <w:rsid w:val="001918DF"/>
    <w:rsid w:val="00191AD9"/>
    <w:rsid w:val="00191B74"/>
    <w:rsid w:val="00191FC4"/>
    <w:rsid w:val="001921F0"/>
    <w:rsid w:val="001927D2"/>
    <w:rsid w:val="00192935"/>
    <w:rsid w:val="00192ECB"/>
    <w:rsid w:val="00193223"/>
    <w:rsid w:val="001933AE"/>
    <w:rsid w:val="00193514"/>
    <w:rsid w:val="00193B82"/>
    <w:rsid w:val="00193E33"/>
    <w:rsid w:val="00194795"/>
    <w:rsid w:val="00194FEF"/>
    <w:rsid w:val="0019502A"/>
    <w:rsid w:val="00195045"/>
    <w:rsid w:val="001958CC"/>
    <w:rsid w:val="00195A8A"/>
    <w:rsid w:val="00196443"/>
    <w:rsid w:val="0019684A"/>
    <w:rsid w:val="001969F1"/>
    <w:rsid w:val="00197091"/>
    <w:rsid w:val="00197539"/>
    <w:rsid w:val="00197575"/>
    <w:rsid w:val="001975FC"/>
    <w:rsid w:val="00197AFD"/>
    <w:rsid w:val="001A027D"/>
    <w:rsid w:val="001A053E"/>
    <w:rsid w:val="001A07D2"/>
    <w:rsid w:val="001A0B2B"/>
    <w:rsid w:val="001A101C"/>
    <w:rsid w:val="001A157D"/>
    <w:rsid w:val="001A2E7B"/>
    <w:rsid w:val="001A30C4"/>
    <w:rsid w:val="001A30D0"/>
    <w:rsid w:val="001A4005"/>
    <w:rsid w:val="001A414D"/>
    <w:rsid w:val="001A5208"/>
    <w:rsid w:val="001A5BFC"/>
    <w:rsid w:val="001A6475"/>
    <w:rsid w:val="001A6580"/>
    <w:rsid w:val="001A6CE3"/>
    <w:rsid w:val="001A736E"/>
    <w:rsid w:val="001A79B8"/>
    <w:rsid w:val="001B04CE"/>
    <w:rsid w:val="001B0C97"/>
    <w:rsid w:val="001B1097"/>
    <w:rsid w:val="001B1FBB"/>
    <w:rsid w:val="001B2A63"/>
    <w:rsid w:val="001B2B71"/>
    <w:rsid w:val="001B30A8"/>
    <w:rsid w:val="001B3278"/>
    <w:rsid w:val="001B3447"/>
    <w:rsid w:val="001B3C66"/>
    <w:rsid w:val="001B3CDC"/>
    <w:rsid w:val="001B4009"/>
    <w:rsid w:val="001B4A04"/>
    <w:rsid w:val="001B5745"/>
    <w:rsid w:val="001B5A81"/>
    <w:rsid w:val="001B5C72"/>
    <w:rsid w:val="001B6089"/>
    <w:rsid w:val="001B62F8"/>
    <w:rsid w:val="001B6381"/>
    <w:rsid w:val="001B6447"/>
    <w:rsid w:val="001B6724"/>
    <w:rsid w:val="001B7639"/>
    <w:rsid w:val="001B7AB9"/>
    <w:rsid w:val="001C0692"/>
    <w:rsid w:val="001C0F85"/>
    <w:rsid w:val="001C1476"/>
    <w:rsid w:val="001C1BF6"/>
    <w:rsid w:val="001C1E9F"/>
    <w:rsid w:val="001C247C"/>
    <w:rsid w:val="001C2F26"/>
    <w:rsid w:val="001C328A"/>
    <w:rsid w:val="001C32F4"/>
    <w:rsid w:val="001C3456"/>
    <w:rsid w:val="001C3ABD"/>
    <w:rsid w:val="001C3FA2"/>
    <w:rsid w:val="001C43D3"/>
    <w:rsid w:val="001C514F"/>
    <w:rsid w:val="001C5DC1"/>
    <w:rsid w:val="001C6174"/>
    <w:rsid w:val="001C62A6"/>
    <w:rsid w:val="001C6E0C"/>
    <w:rsid w:val="001C70A8"/>
    <w:rsid w:val="001C7D84"/>
    <w:rsid w:val="001C7E43"/>
    <w:rsid w:val="001D180E"/>
    <w:rsid w:val="001D1A11"/>
    <w:rsid w:val="001D1CF6"/>
    <w:rsid w:val="001D2296"/>
    <w:rsid w:val="001D2C1D"/>
    <w:rsid w:val="001D2D4B"/>
    <w:rsid w:val="001D365F"/>
    <w:rsid w:val="001D383F"/>
    <w:rsid w:val="001D3CD9"/>
    <w:rsid w:val="001D4073"/>
    <w:rsid w:val="001D4674"/>
    <w:rsid w:val="001D4731"/>
    <w:rsid w:val="001D4F55"/>
    <w:rsid w:val="001D501E"/>
    <w:rsid w:val="001D56FA"/>
    <w:rsid w:val="001D5A2D"/>
    <w:rsid w:val="001D5CA3"/>
    <w:rsid w:val="001D5D1B"/>
    <w:rsid w:val="001D5D6C"/>
    <w:rsid w:val="001D6954"/>
    <w:rsid w:val="001D6E16"/>
    <w:rsid w:val="001D719F"/>
    <w:rsid w:val="001D761F"/>
    <w:rsid w:val="001E014D"/>
    <w:rsid w:val="001E04C2"/>
    <w:rsid w:val="001E1AB9"/>
    <w:rsid w:val="001E1DA9"/>
    <w:rsid w:val="001E2338"/>
    <w:rsid w:val="001E2CC3"/>
    <w:rsid w:val="001E2F75"/>
    <w:rsid w:val="001E4166"/>
    <w:rsid w:val="001E4473"/>
    <w:rsid w:val="001E4C87"/>
    <w:rsid w:val="001E51F7"/>
    <w:rsid w:val="001E566A"/>
    <w:rsid w:val="001E5B01"/>
    <w:rsid w:val="001E5BC4"/>
    <w:rsid w:val="001E62F4"/>
    <w:rsid w:val="001E7B5A"/>
    <w:rsid w:val="001F00FC"/>
    <w:rsid w:val="001F01CB"/>
    <w:rsid w:val="001F09FC"/>
    <w:rsid w:val="001F0BD3"/>
    <w:rsid w:val="001F186E"/>
    <w:rsid w:val="001F418B"/>
    <w:rsid w:val="001F46E7"/>
    <w:rsid w:val="001F4B41"/>
    <w:rsid w:val="001F50F9"/>
    <w:rsid w:val="001F51B7"/>
    <w:rsid w:val="001F65B3"/>
    <w:rsid w:val="001F7436"/>
    <w:rsid w:val="001F796C"/>
    <w:rsid w:val="00200027"/>
    <w:rsid w:val="0020061F"/>
    <w:rsid w:val="0020063D"/>
    <w:rsid w:val="00200890"/>
    <w:rsid w:val="0020138D"/>
    <w:rsid w:val="002018E1"/>
    <w:rsid w:val="00204099"/>
    <w:rsid w:val="002040B3"/>
    <w:rsid w:val="00206942"/>
    <w:rsid w:val="0020747D"/>
    <w:rsid w:val="0021023D"/>
    <w:rsid w:val="002103D1"/>
    <w:rsid w:val="0021050D"/>
    <w:rsid w:val="0021146A"/>
    <w:rsid w:val="00211AAE"/>
    <w:rsid w:val="00211B77"/>
    <w:rsid w:val="00211D09"/>
    <w:rsid w:val="00212738"/>
    <w:rsid w:val="00212CCF"/>
    <w:rsid w:val="00212CF3"/>
    <w:rsid w:val="002132D8"/>
    <w:rsid w:val="0021419F"/>
    <w:rsid w:val="00214AC3"/>
    <w:rsid w:val="0021577B"/>
    <w:rsid w:val="00215F09"/>
    <w:rsid w:val="002160ED"/>
    <w:rsid w:val="00216697"/>
    <w:rsid w:val="00217223"/>
    <w:rsid w:val="00217233"/>
    <w:rsid w:val="002172D3"/>
    <w:rsid w:val="002179F5"/>
    <w:rsid w:val="00217A48"/>
    <w:rsid w:val="00217F99"/>
    <w:rsid w:val="002205D5"/>
    <w:rsid w:val="00220C0D"/>
    <w:rsid w:val="00220CB4"/>
    <w:rsid w:val="00220CE4"/>
    <w:rsid w:val="00221114"/>
    <w:rsid w:val="00222020"/>
    <w:rsid w:val="00222140"/>
    <w:rsid w:val="00222423"/>
    <w:rsid w:val="00222B90"/>
    <w:rsid w:val="002234A1"/>
    <w:rsid w:val="002236BE"/>
    <w:rsid w:val="00223F5B"/>
    <w:rsid w:val="00223F67"/>
    <w:rsid w:val="002244CB"/>
    <w:rsid w:val="00224C0E"/>
    <w:rsid w:val="00224DB7"/>
    <w:rsid w:val="002257C6"/>
    <w:rsid w:val="00225E2B"/>
    <w:rsid w:val="0022635C"/>
    <w:rsid w:val="00226672"/>
    <w:rsid w:val="002269BD"/>
    <w:rsid w:val="0022733E"/>
    <w:rsid w:val="00227366"/>
    <w:rsid w:val="0022737A"/>
    <w:rsid w:val="00227AC9"/>
    <w:rsid w:val="00227D7A"/>
    <w:rsid w:val="00227EAD"/>
    <w:rsid w:val="00230163"/>
    <w:rsid w:val="002302BB"/>
    <w:rsid w:val="0023071F"/>
    <w:rsid w:val="00230B5B"/>
    <w:rsid w:val="0023100F"/>
    <w:rsid w:val="00231A42"/>
    <w:rsid w:val="002320C7"/>
    <w:rsid w:val="0023247A"/>
    <w:rsid w:val="00232984"/>
    <w:rsid w:val="002329F2"/>
    <w:rsid w:val="00233464"/>
    <w:rsid w:val="0023375B"/>
    <w:rsid w:val="002348F9"/>
    <w:rsid w:val="00234F20"/>
    <w:rsid w:val="00235219"/>
    <w:rsid w:val="00235260"/>
    <w:rsid w:val="00235C40"/>
    <w:rsid w:val="00235FF4"/>
    <w:rsid w:val="00236134"/>
    <w:rsid w:val="00236BD6"/>
    <w:rsid w:val="002379DD"/>
    <w:rsid w:val="00237AF7"/>
    <w:rsid w:val="00237CBF"/>
    <w:rsid w:val="00237DCD"/>
    <w:rsid w:val="00237F24"/>
    <w:rsid w:val="002400ED"/>
    <w:rsid w:val="00240487"/>
    <w:rsid w:val="0024055A"/>
    <w:rsid w:val="00240E1F"/>
    <w:rsid w:val="00242155"/>
    <w:rsid w:val="00242911"/>
    <w:rsid w:val="00242A66"/>
    <w:rsid w:val="00242C1D"/>
    <w:rsid w:val="0024345C"/>
    <w:rsid w:val="00243611"/>
    <w:rsid w:val="00243E6C"/>
    <w:rsid w:val="002443CF"/>
    <w:rsid w:val="002448E7"/>
    <w:rsid w:val="00244BEF"/>
    <w:rsid w:val="00244DE1"/>
    <w:rsid w:val="00245083"/>
    <w:rsid w:val="00245312"/>
    <w:rsid w:val="002459B9"/>
    <w:rsid w:val="00246235"/>
    <w:rsid w:val="00246957"/>
    <w:rsid w:val="00246C1F"/>
    <w:rsid w:val="002476A7"/>
    <w:rsid w:val="002479C3"/>
    <w:rsid w:val="00247E22"/>
    <w:rsid w:val="00250377"/>
    <w:rsid w:val="0025046F"/>
    <w:rsid w:val="00250538"/>
    <w:rsid w:val="002507DC"/>
    <w:rsid w:val="00250DED"/>
    <w:rsid w:val="00251BBA"/>
    <w:rsid w:val="002522FA"/>
    <w:rsid w:val="002525C0"/>
    <w:rsid w:val="00252F12"/>
    <w:rsid w:val="00253111"/>
    <w:rsid w:val="00253438"/>
    <w:rsid w:val="00253A94"/>
    <w:rsid w:val="00253B63"/>
    <w:rsid w:val="00253C83"/>
    <w:rsid w:val="00254DBE"/>
    <w:rsid w:val="002554DD"/>
    <w:rsid w:val="00255593"/>
    <w:rsid w:val="00255815"/>
    <w:rsid w:val="00255A93"/>
    <w:rsid w:val="00255EF6"/>
    <w:rsid w:val="002565FA"/>
    <w:rsid w:val="00256FE6"/>
    <w:rsid w:val="00257307"/>
    <w:rsid w:val="002573A8"/>
    <w:rsid w:val="002573AA"/>
    <w:rsid w:val="00257451"/>
    <w:rsid w:val="00257F08"/>
    <w:rsid w:val="002605D1"/>
    <w:rsid w:val="002609D8"/>
    <w:rsid w:val="00260C3F"/>
    <w:rsid w:val="00260DAD"/>
    <w:rsid w:val="002610F3"/>
    <w:rsid w:val="002611F1"/>
    <w:rsid w:val="002617AE"/>
    <w:rsid w:val="00261A96"/>
    <w:rsid w:val="002626F7"/>
    <w:rsid w:val="00262B63"/>
    <w:rsid w:val="002632EC"/>
    <w:rsid w:val="00263481"/>
    <w:rsid w:val="0026371B"/>
    <w:rsid w:val="00263772"/>
    <w:rsid w:val="00264BD2"/>
    <w:rsid w:val="002650A8"/>
    <w:rsid w:val="00265D5C"/>
    <w:rsid w:val="00265E5A"/>
    <w:rsid w:val="00266406"/>
    <w:rsid w:val="00266C29"/>
    <w:rsid w:val="00266ED3"/>
    <w:rsid w:val="0026716A"/>
    <w:rsid w:val="002671B6"/>
    <w:rsid w:val="0026738E"/>
    <w:rsid w:val="0026774D"/>
    <w:rsid w:val="00267D78"/>
    <w:rsid w:val="00270146"/>
    <w:rsid w:val="002705C4"/>
    <w:rsid w:val="00270A25"/>
    <w:rsid w:val="0027129C"/>
    <w:rsid w:val="00271533"/>
    <w:rsid w:val="00271A8D"/>
    <w:rsid w:val="002721BC"/>
    <w:rsid w:val="0027242C"/>
    <w:rsid w:val="0027247F"/>
    <w:rsid w:val="00272647"/>
    <w:rsid w:val="00272895"/>
    <w:rsid w:val="00272AE0"/>
    <w:rsid w:val="00272EFB"/>
    <w:rsid w:val="0027335D"/>
    <w:rsid w:val="002733E6"/>
    <w:rsid w:val="0027340C"/>
    <w:rsid w:val="0027420B"/>
    <w:rsid w:val="002743F1"/>
    <w:rsid w:val="0027458E"/>
    <w:rsid w:val="0027521B"/>
    <w:rsid w:val="00275C03"/>
    <w:rsid w:val="00275EE6"/>
    <w:rsid w:val="00275F1F"/>
    <w:rsid w:val="00276139"/>
    <w:rsid w:val="00276844"/>
    <w:rsid w:val="00276A17"/>
    <w:rsid w:val="002774E0"/>
    <w:rsid w:val="0028006D"/>
    <w:rsid w:val="0028016B"/>
    <w:rsid w:val="002802C8"/>
    <w:rsid w:val="002809B7"/>
    <w:rsid w:val="00280FBE"/>
    <w:rsid w:val="002817D5"/>
    <w:rsid w:val="0028187A"/>
    <w:rsid w:val="00281CB1"/>
    <w:rsid w:val="00282DBA"/>
    <w:rsid w:val="002836AB"/>
    <w:rsid w:val="0028371E"/>
    <w:rsid w:val="002838C3"/>
    <w:rsid w:val="00283A7B"/>
    <w:rsid w:val="00283D06"/>
    <w:rsid w:val="00283FE1"/>
    <w:rsid w:val="00284011"/>
    <w:rsid w:val="00284792"/>
    <w:rsid w:val="00285080"/>
    <w:rsid w:val="00285442"/>
    <w:rsid w:val="002857AC"/>
    <w:rsid w:val="00285939"/>
    <w:rsid w:val="00285B13"/>
    <w:rsid w:val="0028672A"/>
    <w:rsid w:val="00287252"/>
    <w:rsid w:val="00287599"/>
    <w:rsid w:val="0028768B"/>
    <w:rsid w:val="00287969"/>
    <w:rsid w:val="0029159F"/>
    <w:rsid w:val="002920F2"/>
    <w:rsid w:val="0029291D"/>
    <w:rsid w:val="002929C9"/>
    <w:rsid w:val="00292E57"/>
    <w:rsid w:val="00292FEC"/>
    <w:rsid w:val="002931D8"/>
    <w:rsid w:val="002932A6"/>
    <w:rsid w:val="002933BE"/>
    <w:rsid w:val="00293C32"/>
    <w:rsid w:val="00293D6E"/>
    <w:rsid w:val="00294808"/>
    <w:rsid w:val="00294A4E"/>
    <w:rsid w:val="00294C0C"/>
    <w:rsid w:val="00294FD9"/>
    <w:rsid w:val="00295096"/>
    <w:rsid w:val="0029509F"/>
    <w:rsid w:val="00295233"/>
    <w:rsid w:val="002962B3"/>
    <w:rsid w:val="00296683"/>
    <w:rsid w:val="00296A0F"/>
    <w:rsid w:val="00296A4A"/>
    <w:rsid w:val="00297088"/>
    <w:rsid w:val="00297107"/>
    <w:rsid w:val="002A0556"/>
    <w:rsid w:val="002A09E9"/>
    <w:rsid w:val="002A126E"/>
    <w:rsid w:val="002A1339"/>
    <w:rsid w:val="002A1342"/>
    <w:rsid w:val="002A18B8"/>
    <w:rsid w:val="002A194D"/>
    <w:rsid w:val="002A1CDD"/>
    <w:rsid w:val="002A1D69"/>
    <w:rsid w:val="002A204A"/>
    <w:rsid w:val="002A20C1"/>
    <w:rsid w:val="002A2765"/>
    <w:rsid w:val="002A2B02"/>
    <w:rsid w:val="002A32C7"/>
    <w:rsid w:val="002A3613"/>
    <w:rsid w:val="002A3960"/>
    <w:rsid w:val="002A4A3C"/>
    <w:rsid w:val="002A5444"/>
    <w:rsid w:val="002A5D5A"/>
    <w:rsid w:val="002A61A5"/>
    <w:rsid w:val="002A6672"/>
    <w:rsid w:val="002A6B2B"/>
    <w:rsid w:val="002A6B76"/>
    <w:rsid w:val="002A7A70"/>
    <w:rsid w:val="002B084E"/>
    <w:rsid w:val="002B1973"/>
    <w:rsid w:val="002B1FA8"/>
    <w:rsid w:val="002B30FC"/>
    <w:rsid w:val="002B3108"/>
    <w:rsid w:val="002B361D"/>
    <w:rsid w:val="002B3B8A"/>
    <w:rsid w:val="002B3E49"/>
    <w:rsid w:val="002B49B9"/>
    <w:rsid w:val="002B4FEE"/>
    <w:rsid w:val="002B5029"/>
    <w:rsid w:val="002B56A9"/>
    <w:rsid w:val="002B6468"/>
    <w:rsid w:val="002B685E"/>
    <w:rsid w:val="002B74BA"/>
    <w:rsid w:val="002B7C95"/>
    <w:rsid w:val="002C023E"/>
    <w:rsid w:val="002C0599"/>
    <w:rsid w:val="002C15A4"/>
    <w:rsid w:val="002C1631"/>
    <w:rsid w:val="002C19F3"/>
    <w:rsid w:val="002C232A"/>
    <w:rsid w:val="002C276F"/>
    <w:rsid w:val="002C2EDB"/>
    <w:rsid w:val="002C3510"/>
    <w:rsid w:val="002C3DBC"/>
    <w:rsid w:val="002C408B"/>
    <w:rsid w:val="002C43B3"/>
    <w:rsid w:val="002C4F9F"/>
    <w:rsid w:val="002C4FEE"/>
    <w:rsid w:val="002C596D"/>
    <w:rsid w:val="002C5D17"/>
    <w:rsid w:val="002C7E4B"/>
    <w:rsid w:val="002D0B87"/>
    <w:rsid w:val="002D0BC0"/>
    <w:rsid w:val="002D14D9"/>
    <w:rsid w:val="002D18AE"/>
    <w:rsid w:val="002D1C6D"/>
    <w:rsid w:val="002D1D91"/>
    <w:rsid w:val="002D23F8"/>
    <w:rsid w:val="002D27A0"/>
    <w:rsid w:val="002D2FFD"/>
    <w:rsid w:val="002D3C48"/>
    <w:rsid w:val="002D51B3"/>
    <w:rsid w:val="002D55C6"/>
    <w:rsid w:val="002D5614"/>
    <w:rsid w:val="002D586E"/>
    <w:rsid w:val="002D58BA"/>
    <w:rsid w:val="002D5F19"/>
    <w:rsid w:val="002D5F2E"/>
    <w:rsid w:val="002D6035"/>
    <w:rsid w:val="002D6152"/>
    <w:rsid w:val="002D632F"/>
    <w:rsid w:val="002D6707"/>
    <w:rsid w:val="002D6A5C"/>
    <w:rsid w:val="002D710A"/>
    <w:rsid w:val="002D7217"/>
    <w:rsid w:val="002D785B"/>
    <w:rsid w:val="002D7E8F"/>
    <w:rsid w:val="002E0208"/>
    <w:rsid w:val="002E0238"/>
    <w:rsid w:val="002E0AD5"/>
    <w:rsid w:val="002E0AFD"/>
    <w:rsid w:val="002E0EBA"/>
    <w:rsid w:val="002E1125"/>
    <w:rsid w:val="002E1F3B"/>
    <w:rsid w:val="002E37BB"/>
    <w:rsid w:val="002E3CAE"/>
    <w:rsid w:val="002E4E44"/>
    <w:rsid w:val="002E5494"/>
    <w:rsid w:val="002E5AE6"/>
    <w:rsid w:val="002E5B59"/>
    <w:rsid w:val="002E6441"/>
    <w:rsid w:val="002E78A4"/>
    <w:rsid w:val="002E7FF7"/>
    <w:rsid w:val="002F06A2"/>
    <w:rsid w:val="002F0989"/>
    <w:rsid w:val="002F12A8"/>
    <w:rsid w:val="002F146B"/>
    <w:rsid w:val="002F19B8"/>
    <w:rsid w:val="002F1DD7"/>
    <w:rsid w:val="002F2436"/>
    <w:rsid w:val="002F2466"/>
    <w:rsid w:val="002F3F8D"/>
    <w:rsid w:val="002F42D5"/>
    <w:rsid w:val="002F5808"/>
    <w:rsid w:val="002F63A9"/>
    <w:rsid w:val="002F662C"/>
    <w:rsid w:val="002F6BEA"/>
    <w:rsid w:val="002F6D8C"/>
    <w:rsid w:val="002F6E23"/>
    <w:rsid w:val="002F71FC"/>
    <w:rsid w:val="002F7AE8"/>
    <w:rsid w:val="0030056B"/>
    <w:rsid w:val="00300732"/>
    <w:rsid w:val="0030088F"/>
    <w:rsid w:val="00300A55"/>
    <w:rsid w:val="00300F88"/>
    <w:rsid w:val="00301032"/>
    <w:rsid w:val="003012D7"/>
    <w:rsid w:val="00301431"/>
    <w:rsid w:val="003014D1"/>
    <w:rsid w:val="00301AC2"/>
    <w:rsid w:val="00301B6D"/>
    <w:rsid w:val="00302424"/>
    <w:rsid w:val="00302836"/>
    <w:rsid w:val="00302D23"/>
    <w:rsid w:val="00302E46"/>
    <w:rsid w:val="0030331D"/>
    <w:rsid w:val="00304847"/>
    <w:rsid w:val="00304C8A"/>
    <w:rsid w:val="00305D1C"/>
    <w:rsid w:val="0030623B"/>
    <w:rsid w:val="003065A4"/>
    <w:rsid w:val="003069A5"/>
    <w:rsid w:val="00310188"/>
    <w:rsid w:val="0031060C"/>
    <w:rsid w:val="003121B7"/>
    <w:rsid w:val="0031227B"/>
    <w:rsid w:val="00312400"/>
    <w:rsid w:val="00312F1E"/>
    <w:rsid w:val="00313171"/>
    <w:rsid w:val="00313E5E"/>
    <w:rsid w:val="00314274"/>
    <w:rsid w:val="0031496C"/>
    <w:rsid w:val="00314FB7"/>
    <w:rsid w:val="00315379"/>
    <w:rsid w:val="00315552"/>
    <w:rsid w:val="00315C56"/>
    <w:rsid w:val="003169AF"/>
    <w:rsid w:val="00316B53"/>
    <w:rsid w:val="00317F8D"/>
    <w:rsid w:val="00320793"/>
    <w:rsid w:val="0032155F"/>
    <w:rsid w:val="00321596"/>
    <w:rsid w:val="00321634"/>
    <w:rsid w:val="00321A5F"/>
    <w:rsid w:val="00321C9D"/>
    <w:rsid w:val="00321F95"/>
    <w:rsid w:val="003223D5"/>
    <w:rsid w:val="003224E5"/>
    <w:rsid w:val="003224E8"/>
    <w:rsid w:val="00322946"/>
    <w:rsid w:val="003242D6"/>
    <w:rsid w:val="00324381"/>
    <w:rsid w:val="003246D5"/>
    <w:rsid w:val="003246EB"/>
    <w:rsid w:val="0032551D"/>
    <w:rsid w:val="0032613A"/>
    <w:rsid w:val="00326911"/>
    <w:rsid w:val="00326939"/>
    <w:rsid w:val="003269BE"/>
    <w:rsid w:val="00327975"/>
    <w:rsid w:val="00327C74"/>
    <w:rsid w:val="0033023A"/>
    <w:rsid w:val="0033044B"/>
    <w:rsid w:val="00330E48"/>
    <w:rsid w:val="0033192E"/>
    <w:rsid w:val="00332165"/>
    <w:rsid w:val="003326FC"/>
    <w:rsid w:val="00332702"/>
    <w:rsid w:val="003328EA"/>
    <w:rsid w:val="00332DC5"/>
    <w:rsid w:val="00332ECB"/>
    <w:rsid w:val="0033357D"/>
    <w:rsid w:val="00333976"/>
    <w:rsid w:val="00333E0B"/>
    <w:rsid w:val="00334DD8"/>
    <w:rsid w:val="00334DEC"/>
    <w:rsid w:val="00335449"/>
    <w:rsid w:val="00335905"/>
    <w:rsid w:val="0033626F"/>
    <w:rsid w:val="003368B4"/>
    <w:rsid w:val="00336BAA"/>
    <w:rsid w:val="00337414"/>
    <w:rsid w:val="00337A25"/>
    <w:rsid w:val="00337CB1"/>
    <w:rsid w:val="00337E83"/>
    <w:rsid w:val="00340BC0"/>
    <w:rsid w:val="00340E68"/>
    <w:rsid w:val="00341006"/>
    <w:rsid w:val="0034114E"/>
    <w:rsid w:val="00341C8F"/>
    <w:rsid w:val="00342125"/>
    <w:rsid w:val="0034307D"/>
    <w:rsid w:val="0034315E"/>
    <w:rsid w:val="003439C3"/>
    <w:rsid w:val="00343AE5"/>
    <w:rsid w:val="00344556"/>
    <w:rsid w:val="00344573"/>
    <w:rsid w:val="00344825"/>
    <w:rsid w:val="003452B2"/>
    <w:rsid w:val="00345CCE"/>
    <w:rsid w:val="00346A60"/>
    <w:rsid w:val="00346AB3"/>
    <w:rsid w:val="00346D96"/>
    <w:rsid w:val="00347D64"/>
    <w:rsid w:val="00347DA4"/>
    <w:rsid w:val="003501F3"/>
    <w:rsid w:val="003503C3"/>
    <w:rsid w:val="003505B4"/>
    <w:rsid w:val="003506B2"/>
    <w:rsid w:val="003509D8"/>
    <w:rsid w:val="00350FB2"/>
    <w:rsid w:val="00351090"/>
    <w:rsid w:val="0035143B"/>
    <w:rsid w:val="00351652"/>
    <w:rsid w:val="0035171A"/>
    <w:rsid w:val="00351CE5"/>
    <w:rsid w:val="00351FC1"/>
    <w:rsid w:val="0035259B"/>
    <w:rsid w:val="003532CB"/>
    <w:rsid w:val="00353D05"/>
    <w:rsid w:val="00353E5D"/>
    <w:rsid w:val="00354467"/>
    <w:rsid w:val="003544BC"/>
    <w:rsid w:val="00354B07"/>
    <w:rsid w:val="00354C2F"/>
    <w:rsid w:val="0035560B"/>
    <w:rsid w:val="0035581F"/>
    <w:rsid w:val="00355D4F"/>
    <w:rsid w:val="003578F4"/>
    <w:rsid w:val="00357978"/>
    <w:rsid w:val="003600D5"/>
    <w:rsid w:val="00360580"/>
    <w:rsid w:val="00360789"/>
    <w:rsid w:val="00360795"/>
    <w:rsid w:val="00360D8D"/>
    <w:rsid w:val="00360E91"/>
    <w:rsid w:val="00360EDB"/>
    <w:rsid w:val="00361975"/>
    <w:rsid w:val="00361D1F"/>
    <w:rsid w:val="003626F5"/>
    <w:rsid w:val="00363147"/>
    <w:rsid w:val="0036328B"/>
    <w:rsid w:val="003638ED"/>
    <w:rsid w:val="00363939"/>
    <w:rsid w:val="00363BD8"/>
    <w:rsid w:val="003642C7"/>
    <w:rsid w:val="00364409"/>
    <w:rsid w:val="0036463A"/>
    <w:rsid w:val="00364B4C"/>
    <w:rsid w:val="003652B4"/>
    <w:rsid w:val="003653EF"/>
    <w:rsid w:val="00365597"/>
    <w:rsid w:val="00365F0A"/>
    <w:rsid w:val="00365F5D"/>
    <w:rsid w:val="003665E4"/>
    <w:rsid w:val="00366C0D"/>
    <w:rsid w:val="0036713A"/>
    <w:rsid w:val="0036716D"/>
    <w:rsid w:val="0036718C"/>
    <w:rsid w:val="00367714"/>
    <w:rsid w:val="00367B6E"/>
    <w:rsid w:val="00367C98"/>
    <w:rsid w:val="00367DF7"/>
    <w:rsid w:val="003701CE"/>
    <w:rsid w:val="00370D45"/>
    <w:rsid w:val="00371BAD"/>
    <w:rsid w:val="00371EA9"/>
    <w:rsid w:val="00372154"/>
    <w:rsid w:val="003728CA"/>
    <w:rsid w:val="00373927"/>
    <w:rsid w:val="00373DE4"/>
    <w:rsid w:val="003743E0"/>
    <w:rsid w:val="0037445E"/>
    <w:rsid w:val="00374636"/>
    <w:rsid w:val="00374641"/>
    <w:rsid w:val="00374A6E"/>
    <w:rsid w:val="003753E5"/>
    <w:rsid w:val="003764FE"/>
    <w:rsid w:val="003770E8"/>
    <w:rsid w:val="00380495"/>
    <w:rsid w:val="003804DF"/>
    <w:rsid w:val="00380B27"/>
    <w:rsid w:val="0038150A"/>
    <w:rsid w:val="003825C6"/>
    <w:rsid w:val="00382C05"/>
    <w:rsid w:val="00382E31"/>
    <w:rsid w:val="00383054"/>
    <w:rsid w:val="003830FA"/>
    <w:rsid w:val="0038318C"/>
    <w:rsid w:val="00383361"/>
    <w:rsid w:val="0038359E"/>
    <w:rsid w:val="00383C29"/>
    <w:rsid w:val="00383C58"/>
    <w:rsid w:val="00383DBF"/>
    <w:rsid w:val="00383FA4"/>
    <w:rsid w:val="003841F6"/>
    <w:rsid w:val="00384368"/>
    <w:rsid w:val="00385688"/>
    <w:rsid w:val="0038619B"/>
    <w:rsid w:val="00386842"/>
    <w:rsid w:val="00386B10"/>
    <w:rsid w:val="00386D6E"/>
    <w:rsid w:val="00386E62"/>
    <w:rsid w:val="00386EAC"/>
    <w:rsid w:val="00386EFA"/>
    <w:rsid w:val="00386F73"/>
    <w:rsid w:val="00387B19"/>
    <w:rsid w:val="00387E93"/>
    <w:rsid w:val="0039067E"/>
    <w:rsid w:val="003908A5"/>
    <w:rsid w:val="00390C49"/>
    <w:rsid w:val="00391117"/>
    <w:rsid w:val="00391320"/>
    <w:rsid w:val="0039152D"/>
    <w:rsid w:val="00391657"/>
    <w:rsid w:val="003917F2"/>
    <w:rsid w:val="00391B4D"/>
    <w:rsid w:val="00391BF6"/>
    <w:rsid w:val="00391FD0"/>
    <w:rsid w:val="00392474"/>
    <w:rsid w:val="00392AFA"/>
    <w:rsid w:val="00392B75"/>
    <w:rsid w:val="00392D04"/>
    <w:rsid w:val="00393500"/>
    <w:rsid w:val="00393553"/>
    <w:rsid w:val="003935E5"/>
    <w:rsid w:val="00394452"/>
    <w:rsid w:val="0039455A"/>
    <w:rsid w:val="003950A5"/>
    <w:rsid w:val="00396710"/>
    <w:rsid w:val="00396D6A"/>
    <w:rsid w:val="003971C2"/>
    <w:rsid w:val="0039797E"/>
    <w:rsid w:val="003A0106"/>
    <w:rsid w:val="003A066F"/>
    <w:rsid w:val="003A075B"/>
    <w:rsid w:val="003A09B6"/>
    <w:rsid w:val="003A0BD6"/>
    <w:rsid w:val="003A0D1F"/>
    <w:rsid w:val="003A2EE9"/>
    <w:rsid w:val="003A3538"/>
    <w:rsid w:val="003A3579"/>
    <w:rsid w:val="003A3968"/>
    <w:rsid w:val="003A3AED"/>
    <w:rsid w:val="003A3BF4"/>
    <w:rsid w:val="003A3C2F"/>
    <w:rsid w:val="003A49E8"/>
    <w:rsid w:val="003A4BA7"/>
    <w:rsid w:val="003A4D7A"/>
    <w:rsid w:val="003A5CFE"/>
    <w:rsid w:val="003A6673"/>
    <w:rsid w:val="003A6997"/>
    <w:rsid w:val="003A6BCD"/>
    <w:rsid w:val="003A6D4E"/>
    <w:rsid w:val="003A6D5C"/>
    <w:rsid w:val="003A6F6E"/>
    <w:rsid w:val="003A6F73"/>
    <w:rsid w:val="003A71F5"/>
    <w:rsid w:val="003A7519"/>
    <w:rsid w:val="003A7A23"/>
    <w:rsid w:val="003A7D70"/>
    <w:rsid w:val="003B01A7"/>
    <w:rsid w:val="003B0B7D"/>
    <w:rsid w:val="003B2115"/>
    <w:rsid w:val="003B2134"/>
    <w:rsid w:val="003B2690"/>
    <w:rsid w:val="003B26B3"/>
    <w:rsid w:val="003B28EA"/>
    <w:rsid w:val="003B2BB8"/>
    <w:rsid w:val="003B3CAA"/>
    <w:rsid w:val="003B5141"/>
    <w:rsid w:val="003B569F"/>
    <w:rsid w:val="003B5C97"/>
    <w:rsid w:val="003B6665"/>
    <w:rsid w:val="003B6AF3"/>
    <w:rsid w:val="003B6E27"/>
    <w:rsid w:val="003B74BD"/>
    <w:rsid w:val="003B776C"/>
    <w:rsid w:val="003C016A"/>
    <w:rsid w:val="003C02BB"/>
    <w:rsid w:val="003C0660"/>
    <w:rsid w:val="003C07AB"/>
    <w:rsid w:val="003C0C78"/>
    <w:rsid w:val="003C12E4"/>
    <w:rsid w:val="003C1363"/>
    <w:rsid w:val="003C1365"/>
    <w:rsid w:val="003C175A"/>
    <w:rsid w:val="003C19CB"/>
    <w:rsid w:val="003C1C2E"/>
    <w:rsid w:val="003C1CF2"/>
    <w:rsid w:val="003C1EBF"/>
    <w:rsid w:val="003C238D"/>
    <w:rsid w:val="003C261A"/>
    <w:rsid w:val="003C2C79"/>
    <w:rsid w:val="003C2FC7"/>
    <w:rsid w:val="003C31BA"/>
    <w:rsid w:val="003C3C8A"/>
    <w:rsid w:val="003C47E1"/>
    <w:rsid w:val="003C5923"/>
    <w:rsid w:val="003C5A12"/>
    <w:rsid w:val="003C65D6"/>
    <w:rsid w:val="003C6BA0"/>
    <w:rsid w:val="003C7207"/>
    <w:rsid w:val="003C7968"/>
    <w:rsid w:val="003D0628"/>
    <w:rsid w:val="003D06D0"/>
    <w:rsid w:val="003D0E68"/>
    <w:rsid w:val="003D0FE5"/>
    <w:rsid w:val="003D1618"/>
    <w:rsid w:val="003D1BCF"/>
    <w:rsid w:val="003D1C7F"/>
    <w:rsid w:val="003D20F5"/>
    <w:rsid w:val="003D2570"/>
    <w:rsid w:val="003D2DE3"/>
    <w:rsid w:val="003D3B68"/>
    <w:rsid w:val="003D3F9E"/>
    <w:rsid w:val="003D4800"/>
    <w:rsid w:val="003D4E37"/>
    <w:rsid w:val="003D67E6"/>
    <w:rsid w:val="003D6BCF"/>
    <w:rsid w:val="003D6E99"/>
    <w:rsid w:val="003D70ED"/>
    <w:rsid w:val="003D71D0"/>
    <w:rsid w:val="003D72D9"/>
    <w:rsid w:val="003D790C"/>
    <w:rsid w:val="003E022B"/>
    <w:rsid w:val="003E1191"/>
    <w:rsid w:val="003E1FDE"/>
    <w:rsid w:val="003E3244"/>
    <w:rsid w:val="003E383C"/>
    <w:rsid w:val="003E3B3F"/>
    <w:rsid w:val="003E40C9"/>
    <w:rsid w:val="003E45A9"/>
    <w:rsid w:val="003E4742"/>
    <w:rsid w:val="003E4AA8"/>
    <w:rsid w:val="003E51C4"/>
    <w:rsid w:val="003E5418"/>
    <w:rsid w:val="003E5DD4"/>
    <w:rsid w:val="003E6186"/>
    <w:rsid w:val="003E61A3"/>
    <w:rsid w:val="003E6336"/>
    <w:rsid w:val="003E689C"/>
    <w:rsid w:val="003E6A12"/>
    <w:rsid w:val="003E6F45"/>
    <w:rsid w:val="003E715C"/>
    <w:rsid w:val="003E7217"/>
    <w:rsid w:val="003E724E"/>
    <w:rsid w:val="003E7262"/>
    <w:rsid w:val="003E7BD4"/>
    <w:rsid w:val="003F0896"/>
    <w:rsid w:val="003F1B91"/>
    <w:rsid w:val="003F1DF5"/>
    <w:rsid w:val="003F1EF0"/>
    <w:rsid w:val="003F1FA4"/>
    <w:rsid w:val="003F2907"/>
    <w:rsid w:val="003F300F"/>
    <w:rsid w:val="003F32B4"/>
    <w:rsid w:val="003F3311"/>
    <w:rsid w:val="003F33C4"/>
    <w:rsid w:val="003F340D"/>
    <w:rsid w:val="003F35C4"/>
    <w:rsid w:val="003F379A"/>
    <w:rsid w:val="003F395D"/>
    <w:rsid w:val="003F3B26"/>
    <w:rsid w:val="003F3D00"/>
    <w:rsid w:val="003F41F4"/>
    <w:rsid w:val="003F429B"/>
    <w:rsid w:val="003F4812"/>
    <w:rsid w:val="003F4B2F"/>
    <w:rsid w:val="003F58F6"/>
    <w:rsid w:val="003F5A7A"/>
    <w:rsid w:val="003F5C1D"/>
    <w:rsid w:val="003F65E0"/>
    <w:rsid w:val="003F6A45"/>
    <w:rsid w:val="00400795"/>
    <w:rsid w:val="00401993"/>
    <w:rsid w:val="0040205A"/>
    <w:rsid w:val="004025A6"/>
    <w:rsid w:val="004031E1"/>
    <w:rsid w:val="00403207"/>
    <w:rsid w:val="00403FDB"/>
    <w:rsid w:val="0040468C"/>
    <w:rsid w:val="004046BB"/>
    <w:rsid w:val="00404C8F"/>
    <w:rsid w:val="00404CA4"/>
    <w:rsid w:val="00404CF5"/>
    <w:rsid w:val="00404ECB"/>
    <w:rsid w:val="00404F3C"/>
    <w:rsid w:val="00405CCD"/>
    <w:rsid w:val="00406867"/>
    <w:rsid w:val="00406FB8"/>
    <w:rsid w:val="004071CF"/>
    <w:rsid w:val="00407CC3"/>
    <w:rsid w:val="00407E7A"/>
    <w:rsid w:val="0041024D"/>
    <w:rsid w:val="0041096B"/>
    <w:rsid w:val="00410B08"/>
    <w:rsid w:val="00410F20"/>
    <w:rsid w:val="00411012"/>
    <w:rsid w:val="0041173E"/>
    <w:rsid w:val="004119D1"/>
    <w:rsid w:val="00411A39"/>
    <w:rsid w:val="00412151"/>
    <w:rsid w:val="004125A2"/>
    <w:rsid w:val="0041289F"/>
    <w:rsid w:val="00412B2D"/>
    <w:rsid w:val="004133CA"/>
    <w:rsid w:val="00413723"/>
    <w:rsid w:val="00413802"/>
    <w:rsid w:val="00413899"/>
    <w:rsid w:val="004138BD"/>
    <w:rsid w:val="00413B29"/>
    <w:rsid w:val="00414029"/>
    <w:rsid w:val="004141C5"/>
    <w:rsid w:val="0041470E"/>
    <w:rsid w:val="00414870"/>
    <w:rsid w:val="00414E0D"/>
    <w:rsid w:val="00415095"/>
    <w:rsid w:val="0041525F"/>
    <w:rsid w:val="00415645"/>
    <w:rsid w:val="00415C4A"/>
    <w:rsid w:val="0041604D"/>
    <w:rsid w:val="0041659A"/>
    <w:rsid w:val="004176A2"/>
    <w:rsid w:val="00420149"/>
    <w:rsid w:val="00420ADD"/>
    <w:rsid w:val="004212FA"/>
    <w:rsid w:val="004218CF"/>
    <w:rsid w:val="0042269E"/>
    <w:rsid w:val="00422AB4"/>
    <w:rsid w:val="00423861"/>
    <w:rsid w:val="00423A6D"/>
    <w:rsid w:val="00425682"/>
    <w:rsid w:val="004257B9"/>
    <w:rsid w:val="004260C3"/>
    <w:rsid w:val="00426369"/>
    <w:rsid w:val="0042666E"/>
    <w:rsid w:val="00426A27"/>
    <w:rsid w:val="00426A2A"/>
    <w:rsid w:val="00426C2A"/>
    <w:rsid w:val="0043049F"/>
    <w:rsid w:val="004304E9"/>
    <w:rsid w:val="00431512"/>
    <w:rsid w:val="004317B0"/>
    <w:rsid w:val="00432015"/>
    <w:rsid w:val="00432030"/>
    <w:rsid w:val="00432383"/>
    <w:rsid w:val="004325BC"/>
    <w:rsid w:val="00432726"/>
    <w:rsid w:val="00433028"/>
    <w:rsid w:val="004331D0"/>
    <w:rsid w:val="004333BD"/>
    <w:rsid w:val="0043357E"/>
    <w:rsid w:val="0043414D"/>
    <w:rsid w:val="004341D2"/>
    <w:rsid w:val="00436243"/>
    <w:rsid w:val="004363FF"/>
    <w:rsid w:val="00436AD6"/>
    <w:rsid w:val="0043772E"/>
    <w:rsid w:val="00437847"/>
    <w:rsid w:val="0044033C"/>
    <w:rsid w:val="00440BB8"/>
    <w:rsid w:val="0044123F"/>
    <w:rsid w:val="00441296"/>
    <w:rsid w:val="004413D5"/>
    <w:rsid w:val="0044148F"/>
    <w:rsid w:val="00441823"/>
    <w:rsid w:val="00441923"/>
    <w:rsid w:val="00441D23"/>
    <w:rsid w:val="004427ED"/>
    <w:rsid w:val="00442D0B"/>
    <w:rsid w:val="004433ED"/>
    <w:rsid w:val="00443457"/>
    <w:rsid w:val="00443936"/>
    <w:rsid w:val="00443C3E"/>
    <w:rsid w:val="00443E51"/>
    <w:rsid w:val="00444093"/>
    <w:rsid w:val="004441D7"/>
    <w:rsid w:val="00444226"/>
    <w:rsid w:val="004445C5"/>
    <w:rsid w:val="00444C03"/>
    <w:rsid w:val="00445049"/>
    <w:rsid w:val="004453D2"/>
    <w:rsid w:val="00445468"/>
    <w:rsid w:val="004457C9"/>
    <w:rsid w:val="004464CA"/>
    <w:rsid w:val="00446866"/>
    <w:rsid w:val="004470F3"/>
    <w:rsid w:val="00447BEB"/>
    <w:rsid w:val="00450142"/>
    <w:rsid w:val="004505FC"/>
    <w:rsid w:val="00450778"/>
    <w:rsid w:val="00450BE2"/>
    <w:rsid w:val="00450D80"/>
    <w:rsid w:val="00451031"/>
    <w:rsid w:val="0045168D"/>
    <w:rsid w:val="00451D4B"/>
    <w:rsid w:val="00451FDF"/>
    <w:rsid w:val="00452356"/>
    <w:rsid w:val="0045309C"/>
    <w:rsid w:val="004536A1"/>
    <w:rsid w:val="004541B0"/>
    <w:rsid w:val="00454571"/>
    <w:rsid w:val="00454E6B"/>
    <w:rsid w:val="004556A7"/>
    <w:rsid w:val="00455821"/>
    <w:rsid w:val="0045673E"/>
    <w:rsid w:val="00456D6C"/>
    <w:rsid w:val="00456E8D"/>
    <w:rsid w:val="004572A3"/>
    <w:rsid w:val="004574DD"/>
    <w:rsid w:val="004575EB"/>
    <w:rsid w:val="00457ED1"/>
    <w:rsid w:val="0046051E"/>
    <w:rsid w:val="004618A0"/>
    <w:rsid w:val="00462396"/>
    <w:rsid w:val="00462D7D"/>
    <w:rsid w:val="00462E91"/>
    <w:rsid w:val="00463423"/>
    <w:rsid w:val="00463487"/>
    <w:rsid w:val="004635AC"/>
    <w:rsid w:val="00463A82"/>
    <w:rsid w:val="00463AF4"/>
    <w:rsid w:val="00463F78"/>
    <w:rsid w:val="004641C5"/>
    <w:rsid w:val="0046479C"/>
    <w:rsid w:val="00465247"/>
    <w:rsid w:val="00465872"/>
    <w:rsid w:val="00465E3A"/>
    <w:rsid w:val="00465F28"/>
    <w:rsid w:val="00466308"/>
    <w:rsid w:val="004664A3"/>
    <w:rsid w:val="00466766"/>
    <w:rsid w:val="00466AE8"/>
    <w:rsid w:val="00467315"/>
    <w:rsid w:val="0047029C"/>
    <w:rsid w:val="004708B1"/>
    <w:rsid w:val="00470917"/>
    <w:rsid w:val="0047104C"/>
    <w:rsid w:val="00471068"/>
    <w:rsid w:val="004712CA"/>
    <w:rsid w:val="00471535"/>
    <w:rsid w:val="00471B64"/>
    <w:rsid w:val="00471EA5"/>
    <w:rsid w:val="00472436"/>
    <w:rsid w:val="00472B3D"/>
    <w:rsid w:val="00472B66"/>
    <w:rsid w:val="00474440"/>
    <w:rsid w:val="004753BE"/>
    <w:rsid w:val="00476F2C"/>
    <w:rsid w:val="00477290"/>
    <w:rsid w:val="004776F8"/>
    <w:rsid w:val="00477B57"/>
    <w:rsid w:val="00480C4E"/>
    <w:rsid w:val="00480C53"/>
    <w:rsid w:val="00480F74"/>
    <w:rsid w:val="00481B08"/>
    <w:rsid w:val="00481ED5"/>
    <w:rsid w:val="00481F1D"/>
    <w:rsid w:val="00482229"/>
    <w:rsid w:val="0048222B"/>
    <w:rsid w:val="00482E34"/>
    <w:rsid w:val="00483124"/>
    <w:rsid w:val="004831FD"/>
    <w:rsid w:val="00483C86"/>
    <w:rsid w:val="00483E8B"/>
    <w:rsid w:val="0048424B"/>
    <w:rsid w:val="0048463B"/>
    <w:rsid w:val="0048466C"/>
    <w:rsid w:val="00484E66"/>
    <w:rsid w:val="00484E87"/>
    <w:rsid w:val="00484F0D"/>
    <w:rsid w:val="0048501B"/>
    <w:rsid w:val="0048642C"/>
    <w:rsid w:val="00486712"/>
    <w:rsid w:val="00486F05"/>
    <w:rsid w:val="00487AC6"/>
    <w:rsid w:val="00487C58"/>
    <w:rsid w:val="00487F84"/>
    <w:rsid w:val="00490695"/>
    <w:rsid w:val="00490942"/>
    <w:rsid w:val="00490A40"/>
    <w:rsid w:val="00491FA2"/>
    <w:rsid w:val="0049200A"/>
    <w:rsid w:val="004924CD"/>
    <w:rsid w:val="004932CF"/>
    <w:rsid w:val="00493B57"/>
    <w:rsid w:val="00493F56"/>
    <w:rsid w:val="0049434C"/>
    <w:rsid w:val="00494B8F"/>
    <w:rsid w:val="004956F0"/>
    <w:rsid w:val="004958CB"/>
    <w:rsid w:val="00495A0C"/>
    <w:rsid w:val="00495E59"/>
    <w:rsid w:val="00496271"/>
    <w:rsid w:val="00496511"/>
    <w:rsid w:val="004967BB"/>
    <w:rsid w:val="00496C3D"/>
    <w:rsid w:val="00496F08"/>
    <w:rsid w:val="004970E8"/>
    <w:rsid w:val="00497C62"/>
    <w:rsid w:val="00497CAB"/>
    <w:rsid w:val="00497F36"/>
    <w:rsid w:val="004A01C3"/>
    <w:rsid w:val="004A09BC"/>
    <w:rsid w:val="004A0D24"/>
    <w:rsid w:val="004A0FEB"/>
    <w:rsid w:val="004A135E"/>
    <w:rsid w:val="004A1861"/>
    <w:rsid w:val="004A1AB2"/>
    <w:rsid w:val="004A2378"/>
    <w:rsid w:val="004A2500"/>
    <w:rsid w:val="004A44C9"/>
    <w:rsid w:val="004A4987"/>
    <w:rsid w:val="004A4BB3"/>
    <w:rsid w:val="004A4C45"/>
    <w:rsid w:val="004A5525"/>
    <w:rsid w:val="004A554F"/>
    <w:rsid w:val="004A55BE"/>
    <w:rsid w:val="004A5778"/>
    <w:rsid w:val="004A67F3"/>
    <w:rsid w:val="004A6DAA"/>
    <w:rsid w:val="004A7686"/>
    <w:rsid w:val="004A769C"/>
    <w:rsid w:val="004B0DEA"/>
    <w:rsid w:val="004B126D"/>
    <w:rsid w:val="004B28A0"/>
    <w:rsid w:val="004B2A29"/>
    <w:rsid w:val="004B39FD"/>
    <w:rsid w:val="004B45E6"/>
    <w:rsid w:val="004B4C7B"/>
    <w:rsid w:val="004B4EDE"/>
    <w:rsid w:val="004B5A8E"/>
    <w:rsid w:val="004B5AC0"/>
    <w:rsid w:val="004B613B"/>
    <w:rsid w:val="004B67BA"/>
    <w:rsid w:val="004B6EC4"/>
    <w:rsid w:val="004B7815"/>
    <w:rsid w:val="004B7EDD"/>
    <w:rsid w:val="004B7F89"/>
    <w:rsid w:val="004C0428"/>
    <w:rsid w:val="004C2BE7"/>
    <w:rsid w:val="004C2D5D"/>
    <w:rsid w:val="004C2E5A"/>
    <w:rsid w:val="004C3054"/>
    <w:rsid w:val="004C3CC7"/>
    <w:rsid w:val="004C411C"/>
    <w:rsid w:val="004C5391"/>
    <w:rsid w:val="004C5457"/>
    <w:rsid w:val="004C59F2"/>
    <w:rsid w:val="004C651D"/>
    <w:rsid w:val="004C6520"/>
    <w:rsid w:val="004C6FDD"/>
    <w:rsid w:val="004C7481"/>
    <w:rsid w:val="004C76A8"/>
    <w:rsid w:val="004C7E55"/>
    <w:rsid w:val="004D18A5"/>
    <w:rsid w:val="004D19B3"/>
    <w:rsid w:val="004D2CC3"/>
    <w:rsid w:val="004D2F11"/>
    <w:rsid w:val="004D3381"/>
    <w:rsid w:val="004D35CC"/>
    <w:rsid w:val="004D39A5"/>
    <w:rsid w:val="004D4004"/>
    <w:rsid w:val="004D404A"/>
    <w:rsid w:val="004D412E"/>
    <w:rsid w:val="004D48E1"/>
    <w:rsid w:val="004D4A9B"/>
    <w:rsid w:val="004D4CA1"/>
    <w:rsid w:val="004D4CCC"/>
    <w:rsid w:val="004D53EE"/>
    <w:rsid w:val="004D62D4"/>
    <w:rsid w:val="004D6571"/>
    <w:rsid w:val="004D69B4"/>
    <w:rsid w:val="004D6DFD"/>
    <w:rsid w:val="004D74DD"/>
    <w:rsid w:val="004D74F4"/>
    <w:rsid w:val="004D7F36"/>
    <w:rsid w:val="004E0A79"/>
    <w:rsid w:val="004E0B69"/>
    <w:rsid w:val="004E0BA1"/>
    <w:rsid w:val="004E25E1"/>
    <w:rsid w:val="004E2656"/>
    <w:rsid w:val="004E2B32"/>
    <w:rsid w:val="004E3B08"/>
    <w:rsid w:val="004E405F"/>
    <w:rsid w:val="004E429D"/>
    <w:rsid w:val="004E4EDC"/>
    <w:rsid w:val="004E4F0A"/>
    <w:rsid w:val="004E517F"/>
    <w:rsid w:val="004E5530"/>
    <w:rsid w:val="004E56FA"/>
    <w:rsid w:val="004E5E0B"/>
    <w:rsid w:val="004E600F"/>
    <w:rsid w:val="004E6865"/>
    <w:rsid w:val="004E68E3"/>
    <w:rsid w:val="004E6E1F"/>
    <w:rsid w:val="004E7C2F"/>
    <w:rsid w:val="004F0E5F"/>
    <w:rsid w:val="004F11E2"/>
    <w:rsid w:val="004F11E6"/>
    <w:rsid w:val="004F130E"/>
    <w:rsid w:val="004F1B64"/>
    <w:rsid w:val="004F1CA1"/>
    <w:rsid w:val="004F21DA"/>
    <w:rsid w:val="004F4BC7"/>
    <w:rsid w:val="004F50B6"/>
    <w:rsid w:val="004F563F"/>
    <w:rsid w:val="004F5872"/>
    <w:rsid w:val="004F5EDB"/>
    <w:rsid w:val="004F69DE"/>
    <w:rsid w:val="004F6A6B"/>
    <w:rsid w:val="004F73A9"/>
    <w:rsid w:val="004F7A18"/>
    <w:rsid w:val="0050062C"/>
    <w:rsid w:val="005009E1"/>
    <w:rsid w:val="00500C67"/>
    <w:rsid w:val="00500CB3"/>
    <w:rsid w:val="00500EA6"/>
    <w:rsid w:val="00501E90"/>
    <w:rsid w:val="00502EE8"/>
    <w:rsid w:val="005031F8"/>
    <w:rsid w:val="00503C20"/>
    <w:rsid w:val="00504C33"/>
    <w:rsid w:val="00504CFA"/>
    <w:rsid w:val="00505581"/>
    <w:rsid w:val="005059F7"/>
    <w:rsid w:val="0050605C"/>
    <w:rsid w:val="00506674"/>
    <w:rsid w:val="00506F99"/>
    <w:rsid w:val="00507002"/>
    <w:rsid w:val="005077E9"/>
    <w:rsid w:val="005079B6"/>
    <w:rsid w:val="00510134"/>
    <w:rsid w:val="005103D8"/>
    <w:rsid w:val="00510BAC"/>
    <w:rsid w:val="00511F81"/>
    <w:rsid w:val="005129EC"/>
    <w:rsid w:val="00512AD5"/>
    <w:rsid w:val="00512C9C"/>
    <w:rsid w:val="00512EF2"/>
    <w:rsid w:val="0051517A"/>
    <w:rsid w:val="005154F6"/>
    <w:rsid w:val="005157DE"/>
    <w:rsid w:val="005168BF"/>
    <w:rsid w:val="00516A4A"/>
    <w:rsid w:val="00516BF0"/>
    <w:rsid w:val="00516D83"/>
    <w:rsid w:val="00516EF0"/>
    <w:rsid w:val="00517BC9"/>
    <w:rsid w:val="00517F76"/>
    <w:rsid w:val="00521025"/>
    <w:rsid w:val="00521297"/>
    <w:rsid w:val="005216B3"/>
    <w:rsid w:val="00521B21"/>
    <w:rsid w:val="00521C0E"/>
    <w:rsid w:val="00521F18"/>
    <w:rsid w:val="005225B5"/>
    <w:rsid w:val="00523458"/>
    <w:rsid w:val="0052357B"/>
    <w:rsid w:val="00523626"/>
    <w:rsid w:val="00523777"/>
    <w:rsid w:val="00523FD7"/>
    <w:rsid w:val="005247F1"/>
    <w:rsid w:val="00524B92"/>
    <w:rsid w:val="00524D00"/>
    <w:rsid w:val="00524E26"/>
    <w:rsid w:val="0052509C"/>
    <w:rsid w:val="00525BCC"/>
    <w:rsid w:val="00525DAE"/>
    <w:rsid w:val="005267B0"/>
    <w:rsid w:val="00526955"/>
    <w:rsid w:val="00526DD8"/>
    <w:rsid w:val="005270DD"/>
    <w:rsid w:val="0052720B"/>
    <w:rsid w:val="005275F5"/>
    <w:rsid w:val="00527760"/>
    <w:rsid w:val="00527A77"/>
    <w:rsid w:val="00527E2C"/>
    <w:rsid w:val="00527FF4"/>
    <w:rsid w:val="00530039"/>
    <w:rsid w:val="005302BB"/>
    <w:rsid w:val="00530363"/>
    <w:rsid w:val="00530FB3"/>
    <w:rsid w:val="00531618"/>
    <w:rsid w:val="005318CF"/>
    <w:rsid w:val="00531D8C"/>
    <w:rsid w:val="00532C53"/>
    <w:rsid w:val="00532DBD"/>
    <w:rsid w:val="005333D7"/>
    <w:rsid w:val="00533573"/>
    <w:rsid w:val="005335E1"/>
    <w:rsid w:val="00533924"/>
    <w:rsid w:val="00534526"/>
    <w:rsid w:val="00535D24"/>
    <w:rsid w:val="00535F92"/>
    <w:rsid w:val="005360A3"/>
    <w:rsid w:val="00536F63"/>
    <w:rsid w:val="00537789"/>
    <w:rsid w:val="0053796D"/>
    <w:rsid w:val="00537ABE"/>
    <w:rsid w:val="00537FA3"/>
    <w:rsid w:val="005404EA"/>
    <w:rsid w:val="00540894"/>
    <w:rsid w:val="00540C40"/>
    <w:rsid w:val="00540F01"/>
    <w:rsid w:val="00540F48"/>
    <w:rsid w:val="005418B3"/>
    <w:rsid w:val="00541C0F"/>
    <w:rsid w:val="00541DCD"/>
    <w:rsid w:val="0054236D"/>
    <w:rsid w:val="005424F4"/>
    <w:rsid w:val="00542655"/>
    <w:rsid w:val="005428AB"/>
    <w:rsid w:val="00542FCD"/>
    <w:rsid w:val="00543466"/>
    <w:rsid w:val="00543804"/>
    <w:rsid w:val="00543C6A"/>
    <w:rsid w:val="00544150"/>
    <w:rsid w:val="005441ED"/>
    <w:rsid w:val="0054477C"/>
    <w:rsid w:val="005448D8"/>
    <w:rsid w:val="00544A31"/>
    <w:rsid w:val="005451EA"/>
    <w:rsid w:val="005457EC"/>
    <w:rsid w:val="00545F62"/>
    <w:rsid w:val="00546074"/>
    <w:rsid w:val="005461E5"/>
    <w:rsid w:val="005462AB"/>
    <w:rsid w:val="00546308"/>
    <w:rsid w:val="00546444"/>
    <w:rsid w:val="005466BC"/>
    <w:rsid w:val="0054673B"/>
    <w:rsid w:val="005468BF"/>
    <w:rsid w:val="00546F28"/>
    <w:rsid w:val="00547259"/>
    <w:rsid w:val="00547278"/>
    <w:rsid w:val="005478E2"/>
    <w:rsid w:val="005508D0"/>
    <w:rsid w:val="00550BE2"/>
    <w:rsid w:val="00550E6E"/>
    <w:rsid w:val="0055100E"/>
    <w:rsid w:val="0055106D"/>
    <w:rsid w:val="00551569"/>
    <w:rsid w:val="005525CE"/>
    <w:rsid w:val="005529C2"/>
    <w:rsid w:val="00553B14"/>
    <w:rsid w:val="00553C55"/>
    <w:rsid w:val="00553CE5"/>
    <w:rsid w:val="00554053"/>
    <w:rsid w:val="00554087"/>
    <w:rsid w:val="0055427B"/>
    <w:rsid w:val="00554362"/>
    <w:rsid w:val="005544EA"/>
    <w:rsid w:val="005546B3"/>
    <w:rsid w:val="00554C2A"/>
    <w:rsid w:val="00555B9D"/>
    <w:rsid w:val="00555D57"/>
    <w:rsid w:val="005566AD"/>
    <w:rsid w:val="00556D7F"/>
    <w:rsid w:val="00556FCD"/>
    <w:rsid w:val="005571A6"/>
    <w:rsid w:val="0055746E"/>
    <w:rsid w:val="0055766D"/>
    <w:rsid w:val="00557833"/>
    <w:rsid w:val="00557E99"/>
    <w:rsid w:val="00557EED"/>
    <w:rsid w:val="005600F6"/>
    <w:rsid w:val="00560956"/>
    <w:rsid w:val="0056158D"/>
    <w:rsid w:val="00562337"/>
    <w:rsid w:val="00562CE8"/>
    <w:rsid w:val="00563237"/>
    <w:rsid w:val="00563DBA"/>
    <w:rsid w:val="00564A58"/>
    <w:rsid w:val="00564D45"/>
    <w:rsid w:val="00565211"/>
    <w:rsid w:val="0056540D"/>
    <w:rsid w:val="00565938"/>
    <w:rsid w:val="00565DEF"/>
    <w:rsid w:val="00566226"/>
    <w:rsid w:val="0056680A"/>
    <w:rsid w:val="00566B0F"/>
    <w:rsid w:val="00566D1D"/>
    <w:rsid w:val="005675D3"/>
    <w:rsid w:val="0056773E"/>
    <w:rsid w:val="00567B29"/>
    <w:rsid w:val="00567EF1"/>
    <w:rsid w:val="00570201"/>
    <w:rsid w:val="005705F4"/>
    <w:rsid w:val="00570E3E"/>
    <w:rsid w:val="00571375"/>
    <w:rsid w:val="00571DFF"/>
    <w:rsid w:val="00572351"/>
    <w:rsid w:val="0057254D"/>
    <w:rsid w:val="00572843"/>
    <w:rsid w:val="00572C9D"/>
    <w:rsid w:val="00573220"/>
    <w:rsid w:val="005734AF"/>
    <w:rsid w:val="00573892"/>
    <w:rsid w:val="00573DBF"/>
    <w:rsid w:val="005745AF"/>
    <w:rsid w:val="00574D93"/>
    <w:rsid w:val="005751AF"/>
    <w:rsid w:val="00575326"/>
    <w:rsid w:val="00575C17"/>
    <w:rsid w:val="00576CE8"/>
    <w:rsid w:val="0057730E"/>
    <w:rsid w:val="00577663"/>
    <w:rsid w:val="00577A03"/>
    <w:rsid w:val="00577C4E"/>
    <w:rsid w:val="00580277"/>
    <w:rsid w:val="0058230C"/>
    <w:rsid w:val="0058293F"/>
    <w:rsid w:val="00582C80"/>
    <w:rsid w:val="00582D01"/>
    <w:rsid w:val="0058314A"/>
    <w:rsid w:val="00583180"/>
    <w:rsid w:val="005835F2"/>
    <w:rsid w:val="00583A77"/>
    <w:rsid w:val="00583EE2"/>
    <w:rsid w:val="00583F6E"/>
    <w:rsid w:val="00584132"/>
    <w:rsid w:val="0058434C"/>
    <w:rsid w:val="005844D2"/>
    <w:rsid w:val="00584974"/>
    <w:rsid w:val="0058519F"/>
    <w:rsid w:val="00585C1D"/>
    <w:rsid w:val="00585CC4"/>
    <w:rsid w:val="00586EFA"/>
    <w:rsid w:val="00587C07"/>
    <w:rsid w:val="005900B3"/>
    <w:rsid w:val="005902B7"/>
    <w:rsid w:val="00590735"/>
    <w:rsid w:val="00590B14"/>
    <w:rsid w:val="00591B5A"/>
    <w:rsid w:val="00591D07"/>
    <w:rsid w:val="00591F4C"/>
    <w:rsid w:val="00592431"/>
    <w:rsid w:val="00592DDB"/>
    <w:rsid w:val="005939CB"/>
    <w:rsid w:val="005939E4"/>
    <w:rsid w:val="00593B7C"/>
    <w:rsid w:val="00593BF6"/>
    <w:rsid w:val="005945B8"/>
    <w:rsid w:val="005946E0"/>
    <w:rsid w:val="005959EE"/>
    <w:rsid w:val="00595A4E"/>
    <w:rsid w:val="00595A80"/>
    <w:rsid w:val="00596A31"/>
    <w:rsid w:val="00596AF3"/>
    <w:rsid w:val="005A048A"/>
    <w:rsid w:val="005A0AB3"/>
    <w:rsid w:val="005A2636"/>
    <w:rsid w:val="005A292A"/>
    <w:rsid w:val="005A2C7D"/>
    <w:rsid w:val="005A2D6C"/>
    <w:rsid w:val="005A3387"/>
    <w:rsid w:val="005A3464"/>
    <w:rsid w:val="005A34B9"/>
    <w:rsid w:val="005A39FC"/>
    <w:rsid w:val="005A41F7"/>
    <w:rsid w:val="005A4E8A"/>
    <w:rsid w:val="005A54A2"/>
    <w:rsid w:val="005A6004"/>
    <w:rsid w:val="005A61C6"/>
    <w:rsid w:val="005A6225"/>
    <w:rsid w:val="005A6EFC"/>
    <w:rsid w:val="005A6F2B"/>
    <w:rsid w:val="005A7ADA"/>
    <w:rsid w:val="005B055E"/>
    <w:rsid w:val="005B064E"/>
    <w:rsid w:val="005B0A90"/>
    <w:rsid w:val="005B0E4F"/>
    <w:rsid w:val="005B0E69"/>
    <w:rsid w:val="005B1543"/>
    <w:rsid w:val="005B1889"/>
    <w:rsid w:val="005B28BA"/>
    <w:rsid w:val="005B29FE"/>
    <w:rsid w:val="005B434D"/>
    <w:rsid w:val="005B47CE"/>
    <w:rsid w:val="005B4BB2"/>
    <w:rsid w:val="005B532D"/>
    <w:rsid w:val="005B57BE"/>
    <w:rsid w:val="005B593A"/>
    <w:rsid w:val="005B5E26"/>
    <w:rsid w:val="005B6579"/>
    <w:rsid w:val="005B65C0"/>
    <w:rsid w:val="005B6600"/>
    <w:rsid w:val="005B6903"/>
    <w:rsid w:val="005B6A7A"/>
    <w:rsid w:val="005B6BC9"/>
    <w:rsid w:val="005B7B57"/>
    <w:rsid w:val="005B7E3D"/>
    <w:rsid w:val="005C0E0A"/>
    <w:rsid w:val="005C1A59"/>
    <w:rsid w:val="005C225A"/>
    <w:rsid w:val="005C2A84"/>
    <w:rsid w:val="005C2A91"/>
    <w:rsid w:val="005C2E4C"/>
    <w:rsid w:val="005C400D"/>
    <w:rsid w:val="005C41F6"/>
    <w:rsid w:val="005C425A"/>
    <w:rsid w:val="005C42FF"/>
    <w:rsid w:val="005C45D6"/>
    <w:rsid w:val="005C4846"/>
    <w:rsid w:val="005C4CE5"/>
    <w:rsid w:val="005C5158"/>
    <w:rsid w:val="005C5225"/>
    <w:rsid w:val="005C5BBC"/>
    <w:rsid w:val="005C621C"/>
    <w:rsid w:val="005C653A"/>
    <w:rsid w:val="005C6ABD"/>
    <w:rsid w:val="005C735E"/>
    <w:rsid w:val="005C762F"/>
    <w:rsid w:val="005C796B"/>
    <w:rsid w:val="005D01B3"/>
    <w:rsid w:val="005D0D00"/>
    <w:rsid w:val="005D0E20"/>
    <w:rsid w:val="005D151B"/>
    <w:rsid w:val="005D1B50"/>
    <w:rsid w:val="005D1D65"/>
    <w:rsid w:val="005D1E2E"/>
    <w:rsid w:val="005D2205"/>
    <w:rsid w:val="005D2A5F"/>
    <w:rsid w:val="005D2FA7"/>
    <w:rsid w:val="005D4C7A"/>
    <w:rsid w:val="005D58AB"/>
    <w:rsid w:val="005D5AE4"/>
    <w:rsid w:val="005D5CB5"/>
    <w:rsid w:val="005D611C"/>
    <w:rsid w:val="005D61A1"/>
    <w:rsid w:val="005D66D1"/>
    <w:rsid w:val="005D6AFA"/>
    <w:rsid w:val="005D781B"/>
    <w:rsid w:val="005D7CA7"/>
    <w:rsid w:val="005E0872"/>
    <w:rsid w:val="005E091B"/>
    <w:rsid w:val="005E103E"/>
    <w:rsid w:val="005E18FA"/>
    <w:rsid w:val="005E1C50"/>
    <w:rsid w:val="005E1D03"/>
    <w:rsid w:val="005E233B"/>
    <w:rsid w:val="005E3598"/>
    <w:rsid w:val="005E36E7"/>
    <w:rsid w:val="005E3717"/>
    <w:rsid w:val="005E386E"/>
    <w:rsid w:val="005E3ABF"/>
    <w:rsid w:val="005E3F15"/>
    <w:rsid w:val="005E4EA4"/>
    <w:rsid w:val="005E4F0C"/>
    <w:rsid w:val="005E5598"/>
    <w:rsid w:val="005E5CA4"/>
    <w:rsid w:val="005E6F0A"/>
    <w:rsid w:val="005E79E8"/>
    <w:rsid w:val="005E7C18"/>
    <w:rsid w:val="005E7CB7"/>
    <w:rsid w:val="005E7E3B"/>
    <w:rsid w:val="005F03FC"/>
    <w:rsid w:val="005F0575"/>
    <w:rsid w:val="005F0D6D"/>
    <w:rsid w:val="005F10F3"/>
    <w:rsid w:val="005F1512"/>
    <w:rsid w:val="005F18CA"/>
    <w:rsid w:val="005F1A06"/>
    <w:rsid w:val="005F245A"/>
    <w:rsid w:val="005F2835"/>
    <w:rsid w:val="005F4452"/>
    <w:rsid w:val="005F5856"/>
    <w:rsid w:val="005F62EB"/>
    <w:rsid w:val="005F66DC"/>
    <w:rsid w:val="005F6898"/>
    <w:rsid w:val="005F691D"/>
    <w:rsid w:val="005F6B5E"/>
    <w:rsid w:val="005F6DFF"/>
    <w:rsid w:val="005F6FE3"/>
    <w:rsid w:val="005F7319"/>
    <w:rsid w:val="005F73AA"/>
    <w:rsid w:val="005F7A6E"/>
    <w:rsid w:val="0060030B"/>
    <w:rsid w:val="00600B10"/>
    <w:rsid w:val="0060152A"/>
    <w:rsid w:val="0060181C"/>
    <w:rsid w:val="006018FD"/>
    <w:rsid w:val="006021D8"/>
    <w:rsid w:val="00602508"/>
    <w:rsid w:val="006026CC"/>
    <w:rsid w:val="00602B5F"/>
    <w:rsid w:val="00602D15"/>
    <w:rsid w:val="00603FBD"/>
    <w:rsid w:val="00604105"/>
    <w:rsid w:val="00604749"/>
    <w:rsid w:val="00605033"/>
    <w:rsid w:val="006051FF"/>
    <w:rsid w:val="00605225"/>
    <w:rsid w:val="006054D9"/>
    <w:rsid w:val="006055E3"/>
    <w:rsid w:val="006064FF"/>
    <w:rsid w:val="00606B0B"/>
    <w:rsid w:val="00606C83"/>
    <w:rsid w:val="00607276"/>
    <w:rsid w:val="006072A3"/>
    <w:rsid w:val="006072F4"/>
    <w:rsid w:val="006073AC"/>
    <w:rsid w:val="0060777A"/>
    <w:rsid w:val="006079D2"/>
    <w:rsid w:val="00610230"/>
    <w:rsid w:val="00610875"/>
    <w:rsid w:val="00610A2D"/>
    <w:rsid w:val="0061115E"/>
    <w:rsid w:val="006122B9"/>
    <w:rsid w:val="00612EB4"/>
    <w:rsid w:val="00612F0F"/>
    <w:rsid w:val="00612F5C"/>
    <w:rsid w:val="00613178"/>
    <w:rsid w:val="006132C3"/>
    <w:rsid w:val="00613439"/>
    <w:rsid w:val="006134C9"/>
    <w:rsid w:val="00613E32"/>
    <w:rsid w:val="00613EAF"/>
    <w:rsid w:val="006140F4"/>
    <w:rsid w:val="006149B0"/>
    <w:rsid w:val="00614DA8"/>
    <w:rsid w:val="00615F51"/>
    <w:rsid w:val="006163FA"/>
    <w:rsid w:val="006165F3"/>
    <w:rsid w:val="00616D57"/>
    <w:rsid w:val="0061736B"/>
    <w:rsid w:val="0061758A"/>
    <w:rsid w:val="00617F1C"/>
    <w:rsid w:val="00620A61"/>
    <w:rsid w:val="00621167"/>
    <w:rsid w:val="00621841"/>
    <w:rsid w:val="00622A21"/>
    <w:rsid w:val="00622A28"/>
    <w:rsid w:val="00622D77"/>
    <w:rsid w:val="00622D7E"/>
    <w:rsid w:val="00623E31"/>
    <w:rsid w:val="0062445E"/>
    <w:rsid w:val="00624516"/>
    <w:rsid w:val="006246B4"/>
    <w:rsid w:val="00624953"/>
    <w:rsid w:val="006254D6"/>
    <w:rsid w:val="00625723"/>
    <w:rsid w:val="00625A5B"/>
    <w:rsid w:val="00625AC5"/>
    <w:rsid w:val="00625FEB"/>
    <w:rsid w:val="00626940"/>
    <w:rsid w:val="00626E06"/>
    <w:rsid w:val="006270A5"/>
    <w:rsid w:val="00627741"/>
    <w:rsid w:val="0063067C"/>
    <w:rsid w:val="00630C6A"/>
    <w:rsid w:val="00630ED3"/>
    <w:rsid w:val="00630F7D"/>
    <w:rsid w:val="006315E6"/>
    <w:rsid w:val="0063160C"/>
    <w:rsid w:val="0063175D"/>
    <w:rsid w:val="00631CBB"/>
    <w:rsid w:val="00632246"/>
    <w:rsid w:val="0063266C"/>
    <w:rsid w:val="00632B17"/>
    <w:rsid w:val="006338E2"/>
    <w:rsid w:val="00633D99"/>
    <w:rsid w:val="006342B3"/>
    <w:rsid w:val="0063437E"/>
    <w:rsid w:val="006344D8"/>
    <w:rsid w:val="00634D9D"/>
    <w:rsid w:val="00634ED1"/>
    <w:rsid w:val="00635CFB"/>
    <w:rsid w:val="006373ED"/>
    <w:rsid w:val="006374E7"/>
    <w:rsid w:val="00640336"/>
    <w:rsid w:val="00640623"/>
    <w:rsid w:val="00640C5D"/>
    <w:rsid w:val="00640FC1"/>
    <w:rsid w:val="00641021"/>
    <w:rsid w:val="006411F0"/>
    <w:rsid w:val="0064133A"/>
    <w:rsid w:val="00641B12"/>
    <w:rsid w:val="00642B2D"/>
    <w:rsid w:val="00642C7F"/>
    <w:rsid w:val="00643287"/>
    <w:rsid w:val="00643BD4"/>
    <w:rsid w:val="006451BF"/>
    <w:rsid w:val="0064558B"/>
    <w:rsid w:val="0064590C"/>
    <w:rsid w:val="00645AF6"/>
    <w:rsid w:val="00645C80"/>
    <w:rsid w:val="00646912"/>
    <w:rsid w:val="006469B0"/>
    <w:rsid w:val="00646ABE"/>
    <w:rsid w:val="00646F9A"/>
    <w:rsid w:val="00647180"/>
    <w:rsid w:val="00647558"/>
    <w:rsid w:val="00647C07"/>
    <w:rsid w:val="00650E41"/>
    <w:rsid w:val="006513AC"/>
    <w:rsid w:val="0065183E"/>
    <w:rsid w:val="00651A8B"/>
    <w:rsid w:val="00651C07"/>
    <w:rsid w:val="006526F7"/>
    <w:rsid w:val="0065276B"/>
    <w:rsid w:val="00653187"/>
    <w:rsid w:val="006536FB"/>
    <w:rsid w:val="0065389B"/>
    <w:rsid w:val="00653B1A"/>
    <w:rsid w:val="00653D28"/>
    <w:rsid w:val="00654FB4"/>
    <w:rsid w:val="00655F82"/>
    <w:rsid w:val="006560F6"/>
    <w:rsid w:val="006560F8"/>
    <w:rsid w:val="006563D0"/>
    <w:rsid w:val="00657613"/>
    <w:rsid w:val="006578C4"/>
    <w:rsid w:val="00657E2C"/>
    <w:rsid w:val="00660065"/>
    <w:rsid w:val="00660498"/>
    <w:rsid w:val="006604D5"/>
    <w:rsid w:val="006605BA"/>
    <w:rsid w:val="006606B0"/>
    <w:rsid w:val="00660990"/>
    <w:rsid w:val="00661D7F"/>
    <w:rsid w:val="0066286B"/>
    <w:rsid w:val="00662909"/>
    <w:rsid w:val="00662B74"/>
    <w:rsid w:val="006631AB"/>
    <w:rsid w:val="006631D8"/>
    <w:rsid w:val="00663313"/>
    <w:rsid w:val="00663F67"/>
    <w:rsid w:val="0066480E"/>
    <w:rsid w:val="006649C2"/>
    <w:rsid w:val="00664AF2"/>
    <w:rsid w:val="00664E1A"/>
    <w:rsid w:val="00665014"/>
    <w:rsid w:val="0066551E"/>
    <w:rsid w:val="00666899"/>
    <w:rsid w:val="006670B2"/>
    <w:rsid w:val="00667217"/>
    <w:rsid w:val="0066794E"/>
    <w:rsid w:val="00670B4B"/>
    <w:rsid w:val="00670CA5"/>
    <w:rsid w:val="00670D25"/>
    <w:rsid w:val="00670F94"/>
    <w:rsid w:val="00670FAE"/>
    <w:rsid w:val="00671748"/>
    <w:rsid w:val="0067175A"/>
    <w:rsid w:val="00671A27"/>
    <w:rsid w:val="006722B1"/>
    <w:rsid w:val="00672366"/>
    <w:rsid w:val="0067307A"/>
    <w:rsid w:val="00673A93"/>
    <w:rsid w:val="00673BA3"/>
    <w:rsid w:val="0067410C"/>
    <w:rsid w:val="00674215"/>
    <w:rsid w:val="00674DEF"/>
    <w:rsid w:val="00675D63"/>
    <w:rsid w:val="006763A0"/>
    <w:rsid w:val="00676D85"/>
    <w:rsid w:val="00676F0D"/>
    <w:rsid w:val="00676F9E"/>
    <w:rsid w:val="00677EFA"/>
    <w:rsid w:val="006802CD"/>
    <w:rsid w:val="00680793"/>
    <w:rsid w:val="00680A9C"/>
    <w:rsid w:val="00680E54"/>
    <w:rsid w:val="00681322"/>
    <w:rsid w:val="00681A9E"/>
    <w:rsid w:val="00681C25"/>
    <w:rsid w:val="006826FE"/>
    <w:rsid w:val="00682811"/>
    <w:rsid w:val="00682FBA"/>
    <w:rsid w:val="00683F81"/>
    <w:rsid w:val="00684024"/>
    <w:rsid w:val="00684B30"/>
    <w:rsid w:val="00685DD4"/>
    <w:rsid w:val="0068678A"/>
    <w:rsid w:val="00686FA4"/>
    <w:rsid w:val="00687D88"/>
    <w:rsid w:val="00687DDB"/>
    <w:rsid w:val="0069021B"/>
    <w:rsid w:val="006906EB"/>
    <w:rsid w:val="00690725"/>
    <w:rsid w:val="00690EEA"/>
    <w:rsid w:val="00691A79"/>
    <w:rsid w:val="00692161"/>
    <w:rsid w:val="00692DA6"/>
    <w:rsid w:val="00693899"/>
    <w:rsid w:val="006940B3"/>
    <w:rsid w:val="00694167"/>
    <w:rsid w:val="00694762"/>
    <w:rsid w:val="00695052"/>
    <w:rsid w:val="00695379"/>
    <w:rsid w:val="006968F4"/>
    <w:rsid w:val="00696EA2"/>
    <w:rsid w:val="00697707"/>
    <w:rsid w:val="006A0008"/>
    <w:rsid w:val="006A0764"/>
    <w:rsid w:val="006A089D"/>
    <w:rsid w:val="006A0FB4"/>
    <w:rsid w:val="006A10C1"/>
    <w:rsid w:val="006A1955"/>
    <w:rsid w:val="006A297E"/>
    <w:rsid w:val="006A3F26"/>
    <w:rsid w:val="006A411E"/>
    <w:rsid w:val="006A4BAE"/>
    <w:rsid w:val="006A4D35"/>
    <w:rsid w:val="006A510B"/>
    <w:rsid w:val="006A5451"/>
    <w:rsid w:val="006A574B"/>
    <w:rsid w:val="006A60B9"/>
    <w:rsid w:val="006A6290"/>
    <w:rsid w:val="006A6A62"/>
    <w:rsid w:val="006A7691"/>
    <w:rsid w:val="006A76E9"/>
    <w:rsid w:val="006A7C07"/>
    <w:rsid w:val="006B002C"/>
    <w:rsid w:val="006B0337"/>
    <w:rsid w:val="006B1497"/>
    <w:rsid w:val="006B235F"/>
    <w:rsid w:val="006B2497"/>
    <w:rsid w:val="006B3C38"/>
    <w:rsid w:val="006B3E3F"/>
    <w:rsid w:val="006B4DD9"/>
    <w:rsid w:val="006B5684"/>
    <w:rsid w:val="006B645D"/>
    <w:rsid w:val="006B70FD"/>
    <w:rsid w:val="006B74E4"/>
    <w:rsid w:val="006B79C0"/>
    <w:rsid w:val="006B7F44"/>
    <w:rsid w:val="006C002B"/>
    <w:rsid w:val="006C03D6"/>
    <w:rsid w:val="006C03DC"/>
    <w:rsid w:val="006C0527"/>
    <w:rsid w:val="006C06A8"/>
    <w:rsid w:val="006C0A6B"/>
    <w:rsid w:val="006C0F3D"/>
    <w:rsid w:val="006C1AAE"/>
    <w:rsid w:val="006C1AF4"/>
    <w:rsid w:val="006C2121"/>
    <w:rsid w:val="006C2655"/>
    <w:rsid w:val="006C2E0A"/>
    <w:rsid w:val="006C44FE"/>
    <w:rsid w:val="006C605E"/>
    <w:rsid w:val="006C6359"/>
    <w:rsid w:val="006C68C5"/>
    <w:rsid w:val="006C7BCA"/>
    <w:rsid w:val="006D0468"/>
    <w:rsid w:val="006D1769"/>
    <w:rsid w:val="006D17C6"/>
    <w:rsid w:val="006D2132"/>
    <w:rsid w:val="006D353C"/>
    <w:rsid w:val="006D3773"/>
    <w:rsid w:val="006D3821"/>
    <w:rsid w:val="006D4CCE"/>
    <w:rsid w:val="006D4E52"/>
    <w:rsid w:val="006D4EAA"/>
    <w:rsid w:val="006D5663"/>
    <w:rsid w:val="006D6B74"/>
    <w:rsid w:val="006D7996"/>
    <w:rsid w:val="006D7B35"/>
    <w:rsid w:val="006E04CC"/>
    <w:rsid w:val="006E1245"/>
    <w:rsid w:val="006E1266"/>
    <w:rsid w:val="006E1619"/>
    <w:rsid w:val="006E1C23"/>
    <w:rsid w:val="006E26DA"/>
    <w:rsid w:val="006E3391"/>
    <w:rsid w:val="006E3794"/>
    <w:rsid w:val="006E4655"/>
    <w:rsid w:val="006E49D2"/>
    <w:rsid w:val="006E4A03"/>
    <w:rsid w:val="006E592E"/>
    <w:rsid w:val="006E5CC5"/>
    <w:rsid w:val="006E5EAE"/>
    <w:rsid w:val="006E64DB"/>
    <w:rsid w:val="006E6A35"/>
    <w:rsid w:val="006F000D"/>
    <w:rsid w:val="006F0D74"/>
    <w:rsid w:val="006F11CB"/>
    <w:rsid w:val="006F1AAA"/>
    <w:rsid w:val="006F1EBF"/>
    <w:rsid w:val="006F1F13"/>
    <w:rsid w:val="006F25DD"/>
    <w:rsid w:val="006F2809"/>
    <w:rsid w:val="006F28AC"/>
    <w:rsid w:val="006F2940"/>
    <w:rsid w:val="006F306E"/>
    <w:rsid w:val="006F3BED"/>
    <w:rsid w:val="006F4044"/>
    <w:rsid w:val="006F4249"/>
    <w:rsid w:val="006F4D8D"/>
    <w:rsid w:val="006F5B34"/>
    <w:rsid w:val="006F6458"/>
    <w:rsid w:val="006F66C6"/>
    <w:rsid w:val="006F6948"/>
    <w:rsid w:val="006F6EE6"/>
    <w:rsid w:val="006F6FEB"/>
    <w:rsid w:val="006F71FF"/>
    <w:rsid w:val="006F72FA"/>
    <w:rsid w:val="00700DA5"/>
    <w:rsid w:val="00701273"/>
    <w:rsid w:val="00701665"/>
    <w:rsid w:val="007016A4"/>
    <w:rsid w:val="00701AC2"/>
    <w:rsid w:val="00702718"/>
    <w:rsid w:val="0070275E"/>
    <w:rsid w:val="00703496"/>
    <w:rsid w:val="007037CF"/>
    <w:rsid w:val="0070388F"/>
    <w:rsid w:val="00703973"/>
    <w:rsid w:val="007040A6"/>
    <w:rsid w:val="007041A8"/>
    <w:rsid w:val="0070421F"/>
    <w:rsid w:val="00704581"/>
    <w:rsid w:val="007047D6"/>
    <w:rsid w:val="00705784"/>
    <w:rsid w:val="007057B6"/>
    <w:rsid w:val="00705AAF"/>
    <w:rsid w:val="00707B4C"/>
    <w:rsid w:val="00707FCB"/>
    <w:rsid w:val="00710114"/>
    <w:rsid w:val="0071055C"/>
    <w:rsid w:val="00711082"/>
    <w:rsid w:val="007111BB"/>
    <w:rsid w:val="00711374"/>
    <w:rsid w:val="00712D9E"/>
    <w:rsid w:val="00712ED3"/>
    <w:rsid w:val="007137C7"/>
    <w:rsid w:val="00713B80"/>
    <w:rsid w:val="00713CAF"/>
    <w:rsid w:val="00713DAA"/>
    <w:rsid w:val="00714245"/>
    <w:rsid w:val="00714670"/>
    <w:rsid w:val="00715BDA"/>
    <w:rsid w:val="0071643C"/>
    <w:rsid w:val="00716D1C"/>
    <w:rsid w:val="00717B9F"/>
    <w:rsid w:val="00717FE4"/>
    <w:rsid w:val="00720B0F"/>
    <w:rsid w:val="00720DE4"/>
    <w:rsid w:val="007213D2"/>
    <w:rsid w:val="00721B21"/>
    <w:rsid w:val="00722311"/>
    <w:rsid w:val="0072262A"/>
    <w:rsid w:val="00723373"/>
    <w:rsid w:val="007234CE"/>
    <w:rsid w:val="007234D8"/>
    <w:rsid w:val="007234DA"/>
    <w:rsid w:val="007235E4"/>
    <w:rsid w:val="00723823"/>
    <w:rsid w:val="0072383D"/>
    <w:rsid w:val="007238A9"/>
    <w:rsid w:val="00724275"/>
    <w:rsid w:val="007242DA"/>
    <w:rsid w:val="0072461A"/>
    <w:rsid w:val="00724BE8"/>
    <w:rsid w:val="00725937"/>
    <w:rsid w:val="00725A5A"/>
    <w:rsid w:val="00725AC3"/>
    <w:rsid w:val="00725DE1"/>
    <w:rsid w:val="00725DFA"/>
    <w:rsid w:val="00725E98"/>
    <w:rsid w:val="007266DC"/>
    <w:rsid w:val="00726A29"/>
    <w:rsid w:val="00726C22"/>
    <w:rsid w:val="007270B1"/>
    <w:rsid w:val="00727E67"/>
    <w:rsid w:val="007315F6"/>
    <w:rsid w:val="00731EBD"/>
    <w:rsid w:val="007323B1"/>
    <w:rsid w:val="0073267C"/>
    <w:rsid w:val="00732C40"/>
    <w:rsid w:val="00732E43"/>
    <w:rsid w:val="007339F6"/>
    <w:rsid w:val="00733B72"/>
    <w:rsid w:val="00733BA9"/>
    <w:rsid w:val="0073400D"/>
    <w:rsid w:val="00734394"/>
    <w:rsid w:val="00734AB2"/>
    <w:rsid w:val="00734DBB"/>
    <w:rsid w:val="00735BEA"/>
    <w:rsid w:val="00735F06"/>
    <w:rsid w:val="0073682E"/>
    <w:rsid w:val="007368F5"/>
    <w:rsid w:val="00737475"/>
    <w:rsid w:val="00737C73"/>
    <w:rsid w:val="007407B7"/>
    <w:rsid w:val="007415CC"/>
    <w:rsid w:val="00741AD9"/>
    <w:rsid w:val="00741AF5"/>
    <w:rsid w:val="007421B3"/>
    <w:rsid w:val="0074278D"/>
    <w:rsid w:val="00743363"/>
    <w:rsid w:val="007435B1"/>
    <w:rsid w:val="007435F5"/>
    <w:rsid w:val="00744C9F"/>
    <w:rsid w:val="0074577B"/>
    <w:rsid w:val="007458E0"/>
    <w:rsid w:val="00745D7F"/>
    <w:rsid w:val="00746605"/>
    <w:rsid w:val="00746962"/>
    <w:rsid w:val="00746BD2"/>
    <w:rsid w:val="00746FA3"/>
    <w:rsid w:val="00747784"/>
    <w:rsid w:val="00747B3A"/>
    <w:rsid w:val="0075062E"/>
    <w:rsid w:val="00751B52"/>
    <w:rsid w:val="00753011"/>
    <w:rsid w:val="007531D6"/>
    <w:rsid w:val="00753304"/>
    <w:rsid w:val="0075351E"/>
    <w:rsid w:val="0075386C"/>
    <w:rsid w:val="00754037"/>
    <w:rsid w:val="00754AB7"/>
    <w:rsid w:val="00754C5F"/>
    <w:rsid w:val="00754E32"/>
    <w:rsid w:val="007556DB"/>
    <w:rsid w:val="00755DE0"/>
    <w:rsid w:val="0075626A"/>
    <w:rsid w:val="0075687B"/>
    <w:rsid w:val="00756AC1"/>
    <w:rsid w:val="00757010"/>
    <w:rsid w:val="00757328"/>
    <w:rsid w:val="00757329"/>
    <w:rsid w:val="0075742A"/>
    <w:rsid w:val="007579C9"/>
    <w:rsid w:val="00757A36"/>
    <w:rsid w:val="00757ED5"/>
    <w:rsid w:val="00760023"/>
    <w:rsid w:val="0076039C"/>
    <w:rsid w:val="0076068A"/>
    <w:rsid w:val="007611AE"/>
    <w:rsid w:val="00761290"/>
    <w:rsid w:val="007612F6"/>
    <w:rsid w:val="007616CB"/>
    <w:rsid w:val="0076181D"/>
    <w:rsid w:val="00761873"/>
    <w:rsid w:val="00761D57"/>
    <w:rsid w:val="00761E5D"/>
    <w:rsid w:val="00761ED5"/>
    <w:rsid w:val="00762A6C"/>
    <w:rsid w:val="007640BF"/>
    <w:rsid w:val="00765E6E"/>
    <w:rsid w:val="0076658C"/>
    <w:rsid w:val="00766859"/>
    <w:rsid w:val="007668EC"/>
    <w:rsid w:val="00766DBE"/>
    <w:rsid w:val="0076726C"/>
    <w:rsid w:val="00767602"/>
    <w:rsid w:val="00767832"/>
    <w:rsid w:val="0077013E"/>
    <w:rsid w:val="0077039A"/>
    <w:rsid w:val="00770633"/>
    <w:rsid w:val="007725EF"/>
    <w:rsid w:val="00772B00"/>
    <w:rsid w:val="00774259"/>
    <w:rsid w:val="0077514A"/>
    <w:rsid w:val="0077572B"/>
    <w:rsid w:val="007757BA"/>
    <w:rsid w:val="00775C0C"/>
    <w:rsid w:val="00777792"/>
    <w:rsid w:val="00777ABA"/>
    <w:rsid w:val="00780023"/>
    <w:rsid w:val="00780E8D"/>
    <w:rsid w:val="00781063"/>
    <w:rsid w:val="00781316"/>
    <w:rsid w:val="007815EC"/>
    <w:rsid w:val="00781AEF"/>
    <w:rsid w:val="0078234A"/>
    <w:rsid w:val="007824C1"/>
    <w:rsid w:val="007827FC"/>
    <w:rsid w:val="00782829"/>
    <w:rsid w:val="00782DDB"/>
    <w:rsid w:val="00783019"/>
    <w:rsid w:val="0078336D"/>
    <w:rsid w:val="00784594"/>
    <w:rsid w:val="00784772"/>
    <w:rsid w:val="007847D2"/>
    <w:rsid w:val="00784B83"/>
    <w:rsid w:val="00784D18"/>
    <w:rsid w:val="00784DF0"/>
    <w:rsid w:val="00785026"/>
    <w:rsid w:val="007855C5"/>
    <w:rsid w:val="007856B5"/>
    <w:rsid w:val="00785A47"/>
    <w:rsid w:val="00785DC0"/>
    <w:rsid w:val="007863B2"/>
    <w:rsid w:val="00787A85"/>
    <w:rsid w:val="00787B8C"/>
    <w:rsid w:val="00790219"/>
    <w:rsid w:val="00790D6E"/>
    <w:rsid w:val="0079123B"/>
    <w:rsid w:val="00791B1B"/>
    <w:rsid w:val="00791F21"/>
    <w:rsid w:val="0079247A"/>
    <w:rsid w:val="00792E2A"/>
    <w:rsid w:val="00793186"/>
    <w:rsid w:val="00793720"/>
    <w:rsid w:val="00794091"/>
    <w:rsid w:val="0079409D"/>
    <w:rsid w:val="007940B5"/>
    <w:rsid w:val="007961FB"/>
    <w:rsid w:val="00796FC4"/>
    <w:rsid w:val="00797CF4"/>
    <w:rsid w:val="00797D42"/>
    <w:rsid w:val="00797DA6"/>
    <w:rsid w:val="00797EB4"/>
    <w:rsid w:val="00797FEE"/>
    <w:rsid w:val="007A094C"/>
    <w:rsid w:val="007A1A81"/>
    <w:rsid w:val="007A2334"/>
    <w:rsid w:val="007A34D0"/>
    <w:rsid w:val="007A3639"/>
    <w:rsid w:val="007A36CA"/>
    <w:rsid w:val="007A3BA4"/>
    <w:rsid w:val="007A4092"/>
    <w:rsid w:val="007A475E"/>
    <w:rsid w:val="007A4B03"/>
    <w:rsid w:val="007A4E28"/>
    <w:rsid w:val="007A5416"/>
    <w:rsid w:val="007A5622"/>
    <w:rsid w:val="007A6018"/>
    <w:rsid w:val="007A6CA6"/>
    <w:rsid w:val="007A6E6F"/>
    <w:rsid w:val="007A7332"/>
    <w:rsid w:val="007A773F"/>
    <w:rsid w:val="007A77B7"/>
    <w:rsid w:val="007A7D57"/>
    <w:rsid w:val="007A7DC5"/>
    <w:rsid w:val="007A7DCC"/>
    <w:rsid w:val="007B0B61"/>
    <w:rsid w:val="007B0DCD"/>
    <w:rsid w:val="007B0F2E"/>
    <w:rsid w:val="007B13A8"/>
    <w:rsid w:val="007B1663"/>
    <w:rsid w:val="007B28EF"/>
    <w:rsid w:val="007B28F1"/>
    <w:rsid w:val="007B2CD8"/>
    <w:rsid w:val="007B3348"/>
    <w:rsid w:val="007B336F"/>
    <w:rsid w:val="007B33A2"/>
    <w:rsid w:val="007B33EB"/>
    <w:rsid w:val="007B37DB"/>
    <w:rsid w:val="007B3F81"/>
    <w:rsid w:val="007B4661"/>
    <w:rsid w:val="007B4CB5"/>
    <w:rsid w:val="007B5F69"/>
    <w:rsid w:val="007B6883"/>
    <w:rsid w:val="007B738A"/>
    <w:rsid w:val="007B7789"/>
    <w:rsid w:val="007B7AEF"/>
    <w:rsid w:val="007B7C56"/>
    <w:rsid w:val="007B7F6A"/>
    <w:rsid w:val="007C033D"/>
    <w:rsid w:val="007C0974"/>
    <w:rsid w:val="007C134B"/>
    <w:rsid w:val="007C15C9"/>
    <w:rsid w:val="007C1F9C"/>
    <w:rsid w:val="007C3674"/>
    <w:rsid w:val="007C3B74"/>
    <w:rsid w:val="007C4C33"/>
    <w:rsid w:val="007C5C0E"/>
    <w:rsid w:val="007C5C31"/>
    <w:rsid w:val="007C5E30"/>
    <w:rsid w:val="007C647D"/>
    <w:rsid w:val="007C65C6"/>
    <w:rsid w:val="007C71DB"/>
    <w:rsid w:val="007C7571"/>
    <w:rsid w:val="007C771F"/>
    <w:rsid w:val="007C7C93"/>
    <w:rsid w:val="007C7DCF"/>
    <w:rsid w:val="007D029E"/>
    <w:rsid w:val="007D0788"/>
    <w:rsid w:val="007D0C4C"/>
    <w:rsid w:val="007D0FC6"/>
    <w:rsid w:val="007D117B"/>
    <w:rsid w:val="007D1A21"/>
    <w:rsid w:val="007D1D4C"/>
    <w:rsid w:val="007D2517"/>
    <w:rsid w:val="007D25B8"/>
    <w:rsid w:val="007D2E15"/>
    <w:rsid w:val="007D3051"/>
    <w:rsid w:val="007D3173"/>
    <w:rsid w:val="007D31B1"/>
    <w:rsid w:val="007D386C"/>
    <w:rsid w:val="007D3D24"/>
    <w:rsid w:val="007D43E6"/>
    <w:rsid w:val="007D462D"/>
    <w:rsid w:val="007D480D"/>
    <w:rsid w:val="007D614D"/>
    <w:rsid w:val="007D67BB"/>
    <w:rsid w:val="007D6C74"/>
    <w:rsid w:val="007D6D0D"/>
    <w:rsid w:val="007D7472"/>
    <w:rsid w:val="007D7D57"/>
    <w:rsid w:val="007E050B"/>
    <w:rsid w:val="007E0B9B"/>
    <w:rsid w:val="007E0BA4"/>
    <w:rsid w:val="007E16DD"/>
    <w:rsid w:val="007E1715"/>
    <w:rsid w:val="007E194B"/>
    <w:rsid w:val="007E1A9A"/>
    <w:rsid w:val="007E1D1F"/>
    <w:rsid w:val="007E2306"/>
    <w:rsid w:val="007E29C8"/>
    <w:rsid w:val="007E2DCF"/>
    <w:rsid w:val="007E3ADF"/>
    <w:rsid w:val="007E4977"/>
    <w:rsid w:val="007E4F77"/>
    <w:rsid w:val="007E513C"/>
    <w:rsid w:val="007E53EA"/>
    <w:rsid w:val="007E552B"/>
    <w:rsid w:val="007E5D58"/>
    <w:rsid w:val="007E6628"/>
    <w:rsid w:val="007E6DA9"/>
    <w:rsid w:val="007E7657"/>
    <w:rsid w:val="007E769D"/>
    <w:rsid w:val="007E7FCD"/>
    <w:rsid w:val="007F0023"/>
    <w:rsid w:val="007F097F"/>
    <w:rsid w:val="007F0BB9"/>
    <w:rsid w:val="007F1411"/>
    <w:rsid w:val="007F1CB5"/>
    <w:rsid w:val="007F1E0A"/>
    <w:rsid w:val="007F2996"/>
    <w:rsid w:val="007F2E0C"/>
    <w:rsid w:val="007F35BD"/>
    <w:rsid w:val="007F3AD2"/>
    <w:rsid w:val="007F3BA3"/>
    <w:rsid w:val="007F496E"/>
    <w:rsid w:val="007F4F7D"/>
    <w:rsid w:val="007F53FF"/>
    <w:rsid w:val="007F58D7"/>
    <w:rsid w:val="007F5B53"/>
    <w:rsid w:val="007F60C1"/>
    <w:rsid w:val="007F654A"/>
    <w:rsid w:val="007F656E"/>
    <w:rsid w:val="007F6755"/>
    <w:rsid w:val="007F6B3D"/>
    <w:rsid w:val="007F7FD2"/>
    <w:rsid w:val="0080013A"/>
    <w:rsid w:val="00800E73"/>
    <w:rsid w:val="008017AC"/>
    <w:rsid w:val="008023E1"/>
    <w:rsid w:val="0080292D"/>
    <w:rsid w:val="00802B1F"/>
    <w:rsid w:val="008031E2"/>
    <w:rsid w:val="00803228"/>
    <w:rsid w:val="00803B58"/>
    <w:rsid w:val="00804426"/>
    <w:rsid w:val="00804536"/>
    <w:rsid w:val="008049D1"/>
    <w:rsid w:val="00804AEC"/>
    <w:rsid w:val="00805035"/>
    <w:rsid w:val="008055FB"/>
    <w:rsid w:val="00805C77"/>
    <w:rsid w:val="008062CE"/>
    <w:rsid w:val="008100E9"/>
    <w:rsid w:val="008103EC"/>
    <w:rsid w:val="008107E4"/>
    <w:rsid w:val="00810983"/>
    <w:rsid w:val="008109A9"/>
    <w:rsid w:val="00810FA0"/>
    <w:rsid w:val="008116F6"/>
    <w:rsid w:val="00811C34"/>
    <w:rsid w:val="008122B9"/>
    <w:rsid w:val="008130AE"/>
    <w:rsid w:val="00813250"/>
    <w:rsid w:val="008133BF"/>
    <w:rsid w:val="008141A4"/>
    <w:rsid w:val="00814B14"/>
    <w:rsid w:val="00814E53"/>
    <w:rsid w:val="00815BBF"/>
    <w:rsid w:val="00816336"/>
    <w:rsid w:val="0081644C"/>
    <w:rsid w:val="008164AF"/>
    <w:rsid w:val="00816607"/>
    <w:rsid w:val="008167D0"/>
    <w:rsid w:val="0081688F"/>
    <w:rsid w:val="00816BB9"/>
    <w:rsid w:val="008174A9"/>
    <w:rsid w:val="008176FF"/>
    <w:rsid w:val="008207AB"/>
    <w:rsid w:val="00820F3E"/>
    <w:rsid w:val="00821050"/>
    <w:rsid w:val="00821E07"/>
    <w:rsid w:val="0082211D"/>
    <w:rsid w:val="008227F8"/>
    <w:rsid w:val="00822DC7"/>
    <w:rsid w:val="00823049"/>
    <w:rsid w:val="00823916"/>
    <w:rsid w:val="00823990"/>
    <w:rsid w:val="00823BFA"/>
    <w:rsid w:val="008252A9"/>
    <w:rsid w:val="00825B2F"/>
    <w:rsid w:val="00826347"/>
    <w:rsid w:val="008263BE"/>
    <w:rsid w:val="00826550"/>
    <w:rsid w:val="00826C3A"/>
    <w:rsid w:val="008278A2"/>
    <w:rsid w:val="00827FAA"/>
    <w:rsid w:val="00830468"/>
    <w:rsid w:val="00830931"/>
    <w:rsid w:val="00830D93"/>
    <w:rsid w:val="00830E1D"/>
    <w:rsid w:val="0083137E"/>
    <w:rsid w:val="00831A91"/>
    <w:rsid w:val="00831AA4"/>
    <w:rsid w:val="00831F81"/>
    <w:rsid w:val="00832052"/>
    <w:rsid w:val="0083218F"/>
    <w:rsid w:val="0083291C"/>
    <w:rsid w:val="00832E9A"/>
    <w:rsid w:val="0083356B"/>
    <w:rsid w:val="008339E3"/>
    <w:rsid w:val="00833D46"/>
    <w:rsid w:val="008340A7"/>
    <w:rsid w:val="0083415E"/>
    <w:rsid w:val="008342EA"/>
    <w:rsid w:val="00834871"/>
    <w:rsid w:val="00834A67"/>
    <w:rsid w:val="00834F70"/>
    <w:rsid w:val="0083696E"/>
    <w:rsid w:val="00836F49"/>
    <w:rsid w:val="00837055"/>
    <w:rsid w:val="0083708E"/>
    <w:rsid w:val="00837151"/>
    <w:rsid w:val="00837752"/>
    <w:rsid w:val="00837E46"/>
    <w:rsid w:val="00840833"/>
    <w:rsid w:val="008409D6"/>
    <w:rsid w:val="00840CFD"/>
    <w:rsid w:val="008412C1"/>
    <w:rsid w:val="00841882"/>
    <w:rsid w:val="0084203C"/>
    <w:rsid w:val="00842418"/>
    <w:rsid w:val="0084255D"/>
    <w:rsid w:val="008427E5"/>
    <w:rsid w:val="00843333"/>
    <w:rsid w:val="00843552"/>
    <w:rsid w:val="008435CD"/>
    <w:rsid w:val="008435DE"/>
    <w:rsid w:val="00843E5F"/>
    <w:rsid w:val="0084412A"/>
    <w:rsid w:val="008446E9"/>
    <w:rsid w:val="00844919"/>
    <w:rsid w:val="008456DD"/>
    <w:rsid w:val="00845F66"/>
    <w:rsid w:val="00846271"/>
    <w:rsid w:val="0084644A"/>
    <w:rsid w:val="00846739"/>
    <w:rsid w:val="00846A04"/>
    <w:rsid w:val="00847078"/>
    <w:rsid w:val="00847203"/>
    <w:rsid w:val="0085014A"/>
    <w:rsid w:val="00850563"/>
    <w:rsid w:val="00850A88"/>
    <w:rsid w:val="00852CE1"/>
    <w:rsid w:val="00852EC2"/>
    <w:rsid w:val="00853519"/>
    <w:rsid w:val="008541F8"/>
    <w:rsid w:val="008541FB"/>
    <w:rsid w:val="00854267"/>
    <w:rsid w:val="008545F7"/>
    <w:rsid w:val="00855885"/>
    <w:rsid w:val="00855EEF"/>
    <w:rsid w:val="00856281"/>
    <w:rsid w:val="00856CF2"/>
    <w:rsid w:val="0085705C"/>
    <w:rsid w:val="00857670"/>
    <w:rsid w:val="00857D04"/>
    <w:rsid w:val="008604E9"/>
    <w:rsid w:val="00860E47"/>
    <w:rsid w:val="00862EA4"/>
    <w:rsid w:val="008633E4"/>
    <w:rsid w:val="00863B0F"/>
    <w:rsid w:val="00863EA1"/>
    <w:rsid w:val="00864D08"/>
    <w:rsid w:val="00865071"/>
    <w:rsid w:val="008656A3"/>
    <w:rsid w:val="008657BB"/>
    <w:rsid w:val="0086587C"/>
    <w:rsid w:val="008661CC"/>
    <w:rsid w:val="0086680B"/>
    <w:rsid w:val="00866B77"/>
    <w:rsid w:val="0086758C"/>
    <w:rsid w:val="00867660"/>
    <w:rsid w:val="008678A3"/>
    <w:rsid w:val="00867B72"/>
    <w:rsid w:val="00870122"/>
    <w:rsid w:val="008701F7"/>
    <w:rsid w:val="008704DE"/>
    <w:rsid w:val="00870711"/>
    <w:rsid w:val="00870BEE"/>
    <w:rsid w:val="00870C07"/>
    <w:rsid w:val="00870DE3"/>
    <w:rsid w:val="00871C82"/>
    <w:rsid w:val="00871E2B"/>
    <w:rsid w:val="00872216"/>
    <w:rsid w:val="00872274"/>
    <w:rsid w:val="0087245D"/>
    <w:rsid w:val="00872712"/>
    <w:rsid w:val="00872D5B"/>
    <w:rsid w:val="00872DEE"/>
    <w:rsid w:val="0087310F"/>
    <w:rsid w:val="0087313D"/>
    <w:rsid w:val="00873865"/>
    <w:rsid w:val="00873D5B"/>
    <w:rsid w:val="00874162"/>
    <w:rsid w:val="00874352"/>
    <w:rsid w:val="00874D09"/>
    <w:rsid w:val="008752CA"/>
    <w:rsid w:val="00875692"/>
    <w:rsid w:val="00875787"/>
    <w:rsid w:val="00875F4F"/>
    <w:rsid w:val="008761FB"/>
    <w:rsid w:val="00876A03"/>
    <w:rsid w:val="00876A9D"/>
    <w:rsid w:val="00876E64"/>
    <w:rsid w:val="008770BA"/>
    <w:rsid w:val="00877379"/>
    <w:rsid w:val="00877745"/>
    <w:rsid w:val="008777D5"/>
    <w:rsid w:val="008779B6"/>
    <w:rsid w:val="00877A21"/>
    <w:rsid w:val="00880087"/>
    <w:rsid w:val="00880215"/>
    <w:rsid w:val="00880246"/>
    <w:rsid w:val="008802B5"/>
    <w:rsid w:val="00880F6E"/>
    <w:rsid w:val="0088116C"/>
    <w:rsid w:val="008817EA"/>
    <w:rsid w:val="0088193F"/>
    <w:rsid w:val="00881D08"/>
    <w:rsid w:val="00881DA2"/>
    <w:rsid w:val="00882051"/>
    <w:rsid w:val="00882721"/>
    <w:rsid w:val="00882753"/>
    <w:rsid w:val="008839C5"/>
    <w:rsid w:val="00883A1F"/>
    <w:rsid w:val="00884082"/>
    <w:rsid w:val="00884D0B"/>
    <w:rsid w:val="00885012"/>
    <w:rsid w:val="00885272"/>
    <w:rsid w:val="008854C2"/>
    <w:rsid w:val="00885621"/>
    <w:rsid w:val="00885719"/>
    <w:rsid w:val="00885CEB"/>
    <w:rsid w:val="00885EAF"/>
    <w:rsid w:val="008862D9"/>
    <w:rsid w:val="0088637D"/>
    <w:rsid w:val="00886453"/>
    <w:rsid w:val="008867D4"/>
    <w:rsid w:val="008873DA"/>
    <w:rsid w:val="0088747E"/>
    <w:rsid w:val="008876BE"/>
    <w:rsid w:val="008879A6"/>
    <w:rsid w:val="008903CA"/>
    <w:rsid w:val="008907E6"/>
    <w:rsid w:val="00890B7A"/>
    <w:rsid w:val="00890E7A"/>
    <w:rsid w:val="00891E69"/>
    <w:rsid w:val="008921D4"/>
    <w:rsid w:val="008923A3"/>
    <w:rsid w:val="00892BD8"/>
    <w:rsid w:val="00893037"/>
    <w:rsid w:val="00893F52"/>
    <w:rsid w:val="00893FF7"/>
    <w:rsid w:val="008945DB"/>
    <w:rsid w:val="00895098"/>
    <w:rsid w:val="008954B1"/>
    <w:rsid w:val="008967F5"/>
    <w:rsid w:val="00896CD7"/>
    <w:rsid w:val="00897038"/>
    <w:rsid w:val="00897FE6"/>
    <w:rsid w:val="008A072B"/>
    <w:rsid w:val="008A0A87"/>
    <w:rsid w:val="008A0E12"/>
    <w:rsid w:val="008A1307"/>
    <w:rsid w:val="008A1E99"/>
    <w:rsid w:val="008A3272"/>
    <w:rsid w:val="008A392A"/>
    <w:rsid w:val="008A478B"/>
    <w:rsid w:val="008A479A"/>
    <w:rsid w:val="008A49A0"/>
    <w:rsid w:val="008A5829"/>
    <w:rsid w:val="008A5868"/>
    <w:rsid w:val="008A5974"/>
    <w:rsid w:val="008A5D18"/>
    <w:rsid w:val="008A781E"/>
    <w:rsid w:val="008B0096"/>
    <w:rsid w:val="008B0360"/>
    <w:rsid w:val="008B0DD2"/>
    <w:rsid w:val="008B0FF5"/>
    <w:rsid w:val="008B128E"/>
    <w:rsid w:val="008B1962"/>
    <w:rsid w:val="008B1B08"/>
    <w:rsid w:val="008B1B17"/>
    <w:rsid w:val="008B2530"/>
    <w:rsid w:val="008B2B76"/>
    <w:rsid w:val="008B2E3A"/>
    <w:rsid w:val="008B2FE4"/>
    <w:rsid w:val="008B31BD"/>
    <w:rsid w:val="008B32CA"/>
    <w:rsid w:val="008B36B4"/>
    <w:rsid w:val="008B3CEA"/>
    <w:rsid w:val="008B3E64"/>
    <w:rsid w:val="008B44BE"/>
    <w:rsid w:val="008B52EC"/>
    <w:rsid w:val="008B5822"/>
    <w:rsid w:val="008B5897"/>
    <w:rsid w:val="008B618B"/>
    <w:rsid w:val="008B6490"/>
    <w:rsid w:val="008B6689"/>
    <w:rsid w:val="008B7584"/>
    <w:rsid w:val="008B75D6"/>
    <w:rsid w:val="008B79DA"/>
    <w:rsid w:val="008B7A22"/>
    <w:rsid w:val="008B7AF9"/>
    <w:rsid w:val="008C0815"/>
    <w:rsid w:val="008C1516"/>
    <w:rsid w:val="008C1DF7"/>
    <w:rsid w:val="008C22C3"/>
    <w:rsid w:val="008C2901"/>
    <w:rsid w:val="008C2CCD"/>
    <w:rsid w:val="008C34EC"/>
    <w:rsid w:val="008C3690"/>
    <w:rsid w:val="008C451B"/>
    <w:rsid w:val="008C5120"/>
    <w:rsid w:val="008C5806"/>
    <w:rsid w:val="008C5AFE"/>
    <w:rsid w:val="008C6CF0"/>
    <w:rsid w:val="008C7697"/>
    <w:rsid w:val="008C7D53"/>
    <w:rsid w:val="008C7F4B"/>
    <w:rsid w:val="008D02B1"/>
    <w:rsid w:val="008D1CE7"/>
    <w:rsid w:val="008D1D4B"/>
    <w:rsid w:val="008D2223"/>
    <w:rsid w:val="008D25FB"/>
    <w:rsid w:val="008D2807"/>
    <w:rsid w:val="008D28D7"/>
    <w:rsid w:val="008D2B54"/>
    <w:rsid w:val="008D2C47"/>
    <w:rsid w:val="008D3182"/>
    <w:rsid w:val="008D3640"/>
    <w:rsid w:val="008D3C26"/>
    <w:rsid w:val="008D43D4"/>
    <w:rsid w:val="008D5144"/>
    <w:rsid w:val="008D5972"/>
    <w:rsid w:val="008D5FD2"/>
    <w:rsid w:val="008D5FE6"/>
    <w:rsid w:val="008D6117"/>
    <w:rsid w:val="008D6937"/>
    <w:rsid w:val="008D6A94"/>
    <w:rsid w:val="008D6FFF"/>
    <w:rsid w:val="008D757D"/>
    <w:rsid w:val="008D7708"/>
    <w:rsid w:val="008D7713"/>
    <w:rsid w:val="008D7741"/>
    <w:rsid w:val="008D7F0D"/>
    <w:rsid w:val="008E05A5"/>
    <w:rsid w:val="008E178D"/>
    <w:rsid w:val="008E27BC"/>
    <w:rsid w:val="008E2D6E"/>
    <w:rsid w:val="008E3095"/>
    <w:rsid w:val="008E39A3"/>
    <w:rsid w:val="008E41E7"/>
    <w:rsid w:val="008E4656"/>
    <w:rsid w:val="008E4F6E"/>
    <w:rsid w:val="008E51FC"/>
    <w:rsid w:val="008E522C"/>
    <w:rsid w:val="008E5594"/>
    <w:rsid w:val="008E5BA1"/>
    <w:rsid w:val="008E6A5B"/>
    <w:rsid w:val="008E6A97"/>
    <w:rsid w:val="008E7542"/>
    <w:rsid w:val="008E7572"/>
    <w:rsid w:val="008E7880"/>
    <w:rsid w:val="008E7D66"/>
    <w:rsid w:val="008E7F89"/>
    <w:rsid w:val="008F0896"/>
    <w:rsid w:val="008F0C7E"/>
    <w:rsid w:val="008F0DB3"/>
    <w:rsid w:val="008F1013"/>
    <w:rsid w:val="008F13F3"/>
    <w:rsid w:val="008F252C"/>
    <w:rsid w:val="008F293B"/>
    <w:rsid w:val="008F37D1"/>
    <w:rsid w:val="008F3B42"/>
    <w:rsid w:val="008F3ED5"/>
    <w:rsid w:val="008F5162"/>
    <w:rsid w:val="008F56DF"/>
    <w:rsid w:val="008F5788"/>
    <w:rsid w:val="008F5F98"/>
    <w:rsid w:val="008F631D"/>
    <w:rsid w:val="008F6433"/>
    <w:rsid w:val="008F6634"/>
    <w:rsid w:val="008F6D25"/>
    <w:rsid w:val="008F6D51"/>
    <w:rsid w:val="008F78E4"/>
    <w:rsid w:val="008F7F60"/>
    <w:rsid w:val="00900DED"/>
    <w:rsid w:val="00900E75"/>
    <w:rsid w:val="00901437"/>
    <w:rsid w:val="00901C49"/>
    <w:rsid w:val="009020D0"/>
    <w:rsid w:val="0090256D"/>
    <w:rsid w:val="00903886"/>
    <w:rsid w:val="00904448"/>
    <w:rsid w:val="00904B46"/>
    <w:rsid w:val="00904F91"/>
    <w:rsid w:val="00905004"/>
    <w:rsid w:val="00905BDD"/>
    <w:rsid w:val="00905F12"/>
    <w:rsid w:val="00906491"/>
    <w:rsid w:val="009071AA"/>
    <w:rsid w:val="009073CE"/>
    <w:rsid w:val="009105EA"/>
    <w:rsid w:val="009111E8"/>
    <w:rsid w:val="00911229"/>
    <w:rsid w:val="00911410"/>
    <w:rsid w:val="00911FC8"/>
    <w:rsid w:val="00912215"/>
    <w:rsid w:val="009122C1"/>
    <w:rsid w:val="0091233C"/>
    <w:rsid w:val="0091310C"/>
    <w:rsid w:val="00913266"/>
    <w:rsid w:val="0091463A"/>
    <w:rsid w:val="00914C12"/>
    <w:rsid w:val="009150FC"/>
    <w:rsid w:val="00915515"/>
    <w:rsid w:val="00915BC8"/>
    <w:rsid w:val="00915CA2"/>
    <w:rsid w:val="009162FB"/>
    <w:rsid w:val="00916C4B"/>
    <w:rsid w:val="00916DA6"/>
    <w:rsid w:val="00916F1C"/>
    <w:rsid w:val="00917685"/>
    <w:rsid w:val="009176C5"/>
    <w:rsid w:val="009200F5"/>
    <w:rsid w:val="0092020F"/>
    <w:rsid w:val="009204C3"/>
    <w:rsid w:val="00920E79"/>
    <w:rsid w:val="009212A0"/>
    <w:rsid w:val="00921C0B"/>
    <w:rsid w:val="00921D56"/>
    <w:rsid w:val="00921E72"/>
    <w:rsid w:val="00922209"/>
    <w:rsid w:val="00922621"/>
    <w:rsid w:val="00922656"/>
    <w:rsid w:val="00922E6B"/>
    <w:rsid w:val="009232C8"/>
    <w:rsid w:val="0092361E"/>
    <w:rsid w:val="00924BCC"/>
    <w:rsid w:val="00924BCF"/>
    <w:rsid w:val="00925126"/>
    <w:rsid w:val="00925760"/>
    <w:rsid w:val="0092585F"/>
    <w:rsid w:val="00926058"/>
    <w:rsid w:val="00926769"/>
    <w:rsid w:val="00927A54"/>
    <w:rsid w:val="00927D85"/>
    <w:rsid w:val="009303A0"/>
    <w:rsid w:val="0093068E"/>
    <w:rsid w:val="00931827"/>
    <w:rsid w:val="00932DD9"/>
    <w:rsid w:val="009330C3"/>
    <w:rsid w:val="00933BF7"/>
    <w:rsid w:val="00933C8D"/>
    <w:rsid w:val="00935889"/>
    <w:rsid w:val="0093595A"/>
    <w:rsid w:val="0093607E"/>
    <w:rsid w:val="009362FD"/>
    <w:rsid w:val="0093635A"/>
    <w:rsid w:val="00936C13"/>
    <w:rsid w:val="00936E7D"/>
    <w:rsid w:val="009379BF"/>
    <w:rsid w:val="00937BDA"/>
    <w:rsid w:val="00940952"/>
    <w:rsid w:val="0094098F"/>
    <w:rsid w:val="00941299"/>
    <w:rsid w:val="00941A7C"/>
    <w:rsid w:val="00941DF0"/>
    <w:rsid w:val="009424B4"/>
    <w:rsid w:val="00942944"/>
    <w:rsid w:val="00942990"/>
    <w:rsid w:val="00942A99"/>
    <w:rsid w:val="00942D1C"/>
    <w:rsid w:val="009438BE"/>
    <w:rsid w:val="009439ED"/>
    <w:rsid w:val="00943BA7"/>
    <w:rsid w:val="00943DE3"/>
    <w:rsid w:val="00944451"/>
    <w:rsid w:val="009447D9"/>
    <w:rsid w:val="009452E1"/>
    <w:rsid w:val="009456CC"/>
    <w:rsid w:val="009465AA"/>
    <w:rsid w:val="009467B7"/>
    <w:rsid w:val="009468BA"/>
    <w:rsid w:val="009470CF"/>
    <w:rsid w:val="00947774"/>
    <w:rsid w:val="00947B04"/>
    <w:rsid w:val="009502B3"/>
    <w:rsid w:val="00950826"/>
    <w:rsid w:val="009509B4"/>
    <w:rsid w:val="00950A71"/>
    <w:rsid w:val="00950E08"/>
    <w:rsid w:val="0095178C"/>
    <w:rsid w:val="00951974"/>
    <w:rsid w:val="00951B61"/>
    <w:rsid w:val="00952401"/>
    <w:rsid w:val="009527FD"/>
    <w:rsid w:val="00952FE1"/>
    <w:rsid w:val="00953666"/>
    <w:rsid w:val="00954E8E"/>
    <w:rsid w:val="009559FE"/>
    <w:rsid w:val="00956264"/>
    <w:rsid w:val="0095749A"/>
    <w:rsid w:val="009575EC"/>
    <w:rsid w:val="00957860"/>
    <w:rsid w:val="00957B8F"/>
    <w:rsid w:val="00957CFF"/>
    <w:rsid w:val="00957E09"/>
    <w:rsid w:val="00960756"/>
    <w:rsid w:val="00960E92"/>
    <w:rsid w:val="009611AE"/>
    <w:rsid w:val="009613CF"/>
    <w:rsid w:val="00961917"/>
    <w:rsid w:val="00962AE0"/>
    <w:rsid w:val="009631BF"/>
    <w:rsid w:val="0096343E"/>
    <w:rsid w:val="00963DF3"/>
    <w:rsid w:val="0096418E"/>
    <w:rsid w:val="00964192"/>
    <w:rsid w:val="0096487E"/>
    <w:rsid w:val="009650EC"/>
    <w:rsid w:val="009652BD"/>
    <w:rsid w:val="00965B7D"/>
    <w:rsid w:val="00965ECC"/>
    <w:rsid w:val="009663FC"/>
    <w:rsid w:val="009669F3"/>
    <w:rsid w:val="009704B5"/>
    <w:rsid w:val="009707E2"/>
    <w:rsid w:val="00970CB2"/>
    <w:rsid w:val="00971DFE"/>
    <w:rsid w:val="00971EFB"/>
    <w:rsid w:val="0097224C"/>
    <w:rsid w:val="0097242D"/>
    <w:rsid w:val="0097265D"/>
    <w:rsid w:val="00972917"/>
    <w:rsid w:val="00972B39"/>
    <w:rsid w:val="009731B4"/>
    <w:rsid w:val="00973343"/>
    <w:rsid w:val="009733AF"/>
    <w:rsid w:val="009738E2"/>
    <w:rsid w:val="00973B5D"/>
    <w:rsid w:val="00973F3C"/>
    <w:rsid w:val="00973F3D"/>
    <w:rsid w:val="0097433B"/>
    <w:rsid w:val="00974D7A"/>
    <w:rsid w:val="009753EE"/>
    <w:rsid w:val="0097542B"/>
    <w:rsid w:val="009758B2"/>
    <w:rsid w:val="009761A6"/>
    <w:rsid w:val="009778B7"/>
    <w:rsid w:val="009779D7"/>
    <w:rsid w:val="00977CBE"/>
    <w:rsid w:val="009805A4"/>
    <w:rsid w:val="00981A24"/>
    <w:rsid w:val="00981ED2"/>
    <w:rsid w:val="009820AB"/>
    <w:rsid w:val="009820F3"/>
    <w:rsid w:val="009820F4"/>
    <w:rsid w:val="0098229F"/>
    <w:rsid w:val="00982447"/>
    <w:rsid w:val="00982623"/>
    <w:rsid w:val="009831AC"/>
    <w:rsid w:val="00983BA8"/>
    <w:rsid w:val="00983CB4"/>
    <w:rsid w:val="0098422A"/>
    <w:rsid w:val="009842CE"/>
    <w:rsid w:val="00984806"/>
    <w:rsid w:val="009848EA"/>
    <w:rsid w:val="00985428"/>
    <w:rsid w:val="00985440"/>
    <w:rsid w:val="00985E10"/>
    <w:rsid w:val="0098652B"/>
    <w:rsid w:val="00986B71"/>
    <w:rsid w:val="00986DE7"/>
    <w:rsid w:val="0098726D"/>
    <w:rsid w:val="009875E2"/>
    <w:rsid w:val="009875F6"/>
    <w:rsid w:val="00987D78"/>
    <w:rsid w:val="00987DB0"/>
    <w:rsid w:val="00987FD4"/>
    <w:rsid w:val="00990884"/>
    <w:rsid w:val="009910FD"/>
    <w:rsid w:val="0099168C"/>
    <w:rsid w:val="00991711"/>
    <w:rsid w:val="00991C56"/>
    <w:rsid w:val="009939D1"/>
    <w:rsid w:val="00993AA3"/>
    <w:rsid w:val="00993D8C"/>
    <w:rsid w:val="00993D9E"/>
    <w:rsid w:val="00994B01"/>
    <w:rsid w:val="0099509F"/>
    <w:rsid w:val="009950F9"/>
    <w:rsid w:val="00995642"/>
    <w:rsid w:val="0099659B"/>
    <w:rsid w:val="009973AA"/>
    <w:rsid w:val="009974DE"/>
    <w:rsid w:val="0099762D"/>
    <w:rsid w:val="00997E71"/>
    <w:rsid w:val="009A0413"/>
    <w:rsid w:val="009A16EF"/>
    <w:rsid w:val="009A1904"/>
    <w:rsid w:val="009A1BE1"/>
    <w:rsid w:val="009A24F2"/>
    <w:rsid w:val="009A27AB"/>
    <w:rsid w:val="009A2AE4"/>
    <w:rsid w:val="009A2D9C"/>
    <w:rsid w:val="009A2E3F"/>
    <w:rsid w:val="009A30BA"/>
    <w:rsid w:val="009A3190"/>
    <w:rsid w:val="009A3712"/>
    <w:rsid w:val="009A3F20"/>
    <w:rsid w:val="009A5B15"/>
    <w:rsid w:val="009A5BB8"/>
    <w:rsid w:val="009A64E9"/>
    <w:rsid w:val="009A6F83"/>
    <w:rsid w:val="009A6FB0"/>
    <w:rsid w:val="009A75F3"/>
    <w:rsid w:val="009A772E"/>
    <w:rsid w:val="009B02EC"/>
    <w:rsid w:val="009B04DD"/>
    <w:rsid w:val="009B0ED1"/>
    <w:rsid w:val="009B1575"/>
    <w:rsid w:val="009B15D9"/>
    <w:rsid w:val="009B16AC"/>
    <w:rsid w:val="009B32CC"/>
    <w:rsid w:val="009B51BB"/>
    <w:rsid w:val="009B5644"/>
    <w:rsid w:val="009B631D"/>
    <w:rsid w:val="009B6860"/>
    <w:rsid w:val="009B6906"/>
    <w:rsid w:val="009B7522"/>
    <w:rsid w:val="009B7702"/>
    <w:rsid w:val="009B7E23"/>
    <w:rsid w:val="009C04C4"/>
    <w:rsid w:val="009C05CF"/>
    <w:rsid w:val="009C0B2A"/>
    <w:rsid w:val="009C0CB4"/>
    <w:rsid w:val="009C12A2"/>
    <w:rsid w:val="009C1697"/>
    <w:rsid w:val="009C172E"/>
    <w:rsid w:val="009C226B"/>
    <w:rsid w:val="009C2AF0"/>
    <w:rsid w:val="009C30BE"/>
    <w:rsid w:val="009C3888"/>
    <w:rsid w:val="009C3EAE"/>
    <w:rsid w:val="009C44F8"/>
    <w:rsid w:val="009C5708"/>
    <w:rsid w:val="009C58E3"/>
    <w:rsid w:val="009C5BDA"/>
    <w:rsid w:val="009C6325"/>
    <w:rsid w:val="009C678E"/>
    <w:rsid w:val="009C7107"/>
    <w:rsid w:val="009C79D1"/>
    <w:rsid w:val="009D03B6"/>
    <w:rsid w:val="009D097F"/>
    <w:rsid w:val="009D1030"/>
    <w:rsid w:val="009D1362"/>
    <w:rsid w:val="009D2B35"/>
    <w:rsid w:val="009D2C4C"/>
    <w:rsid w:val="009D2FF5"/>
    <w:rsid w:val="009D3494"/>
    <w:rsid w:val="009D39C7"/>
    <w:rsid w:val="009D3E68"/>
    <w:rsid w:val="009D4089"/>
    <w:rsid w:val="009D49D8"/>
    <w:rsid w:val="009D4AA7"/>
    <w:rsid w:val="009D4FB5"/>
    <w:rsid w:val="009D4FD7"/>
    <w:rsid w:val="009D502B"/>
    <w:rsid w:val="009D5B01"/>
    <w:rsid w:val="009D6735"/>
    <w:rsid w:val="009D6AB8"/>
    <w:rsid w:val="009D6BAD"/>
    <w:rsid w:val="009D6DBF"/>
    <w:rsid w:val="009D7093"/>
    <w:rsid w:val="009D765C"/>
    <w:rsid w:val="009D7C65"/>
    <w:rsid w:val="009D7FB8"/>
    <w:rsid w:val="009E0DA7"/>
    <w:rsid w:val="009E0E9E"/>
    <w:rsid w:val="009E1E26"/>
    <w:rsid w:val="009E24CB"/>
    <w:rsid w:val="009E25F5"/>
    <w:rsid w:val="009E274D"/>
    <w:rsid w:val="009E2955"/>
    <w:rsid w:val="009E45F1"/>
    <w:rsid w:val="009E5125"/>
    <w:rsid w:val="009E5A96"/>
    <w:rsid w:val="009E5D91"/>
    <w:rsid w:val="009E5F52"/>
    <w:rsid w:val="009E623C"/>
    <w:rsid w:val="009E627B"/>
    <w:rsid w:val="009E640F"/>
    <w:rsid w:val="009E6752"/>
    <w:rsid w:val="009E6998"/>
    <w:rsid w:val="009F04C6"/>
    <w:rsid w:val="009F1266"/>
    <w:rsid w:val="009F2172"/>
    <w:rsid w:val="009F23F7"/>
    <w:rsid w:val="009F288C"/>
    <w:rsid w:val="009F28A4"/>
    <w:rsid w:val="009F2F60"/>
    <w:rsid w:val="009F3537"/>
    <w:rsid w:val="009F3652"/>
    <w:rsid w:val="009F4461"/>
    <w:rsid w:val="009F47CE"/>
    <w:rsid w:val="009F5114"/>
    <w:rsid w:val="009F518F"/>
    <w:rsid w:val="009F5D24"/>
    <w:rsid w:val="009F6391"/>
    <w:rsid w:val="009F7CD4"/>
    <w:rsid w:val="009F7D19"/>
    <w:rsid w:val="00A00024"/>
    <w:rsid w:val="00A00AFB"/>
    <w:rsid w:val="00A0174D"/>
    <w:rsid w:val="00A03998"/>
    <w:rsid w:val="00A03A59"/>
    <w:rsid w:val="00A03C0C"/>
    <w:rsid w:val="00A04EC7"/>
    <w:rsid w:val="00A04FCF"/>
    <w:rsid w:val="00A05DB1"/>
    <w:rsid w:val="00A05E0A"/>
    <w:rsid w:val="00A0633E"/>
    <w:rsid w:val="00A0673D"/>
    <w:rsid w:val="00A067E0"/>
    <w:rsid w:val="00A06B34"/>
    <w:rsid w:val="00A06DAD"/>
    <w:rsid w:val="00A0757E"/>
    <w:rsid w:val="00A10334"/>
    <w:rsid w:val="00A111A6"/>
    <w:rsid w:val="00A117D5"/>
    <w:rsid w:val="00A11B2F"/>
    <w:rsid w:val="00A1243B"/>
    <w:rsid w:val="00A12558"/>
    <w:rsid w:val="00A1281F"/>
    <w:rsid w:val="00A1299C"/>
    <w:rsid w:val="00A12A1C"/>
    <w:rsid w:val="00A13107"/>
    <w:rsid w:val="00A1322E"/>
    <w:rsid w:val="00A13667"/>
    <w:rsid w:val="00A1392E"/>
    <w:rsid w:val="00A14A73"/>
    <w:rsid w:val="00A14F6F"/>
    <w:rsid w:val="00A15258"/>
    <w:rsid w:val="00A1681D"/>
    <w:rsid w:val="00A16FCE"/>
    <w:rsid w:val="00A16FDA"/>
    <w:rsid w:val="00A20B64"/>
    <w:rsid w:val="00A20D25"/>
    <w:rsid w:val="00A21418"/>
    <w:rsid w:val="00A21A61"/>
    <w:rsid w:val="00A22E07"/>
    <w:rsid w:val="00A22F6B"/>
    <w:rsid w:val="00A2419E"/>
    <w:rsid w:val="00A246C5"/>
    <w:rsid w:val="00A24C9B"/>
    <w:rsid w:val="00A24FB1"/>
    <w:rsid w:val="00A25113"/>
    <w:rsid w:val="00A25371"/>
    <w:rsid w:val="00A25C2C"/>
    <w:rsid w:val="00A26710"/>
    <w:rsid w:val="00A26859"/>
    <w:rsid w:val="00A26F21"/>
    <w:rsid w:val="00A2747F"/>
    <w:rsid w:val="00A27D43"/>
    <w:rsid w:val="00A300CB"/>
    <w:rsid w:val="00A3090F"/>
    <w:rsid w:val="00A309FD"/>
    <w:rsid w:val="00A3155F"/>
    <w:rsid w:val="00A31D6C"/>
    <w:rsid w:val="00A326A6"/>
    <w:rsid w:val="00A32A6A"/>
    <w:rsid w:val="00A32D5E"/>
    <w:rsid w:val="00A33061"/>
    <w:rsid w:val="00A33D7E"/>
    <w:rsid w:val="00A33DA3"/>
    <w:rsid w:val="00A34296"/>
    <w:rsid w:val="00A34457"/>
    <w:rsid w:val="00A345A0"/>
    <w:rsid w:val="00A3461D"/>
    <w:rsid w:val="00A34810"/>
    <w:rsid w:val="00A348D8"/>
    <w:rsid w:val="00A34E77"/>
    <w:rsid w:val="00A35052"/>
    <w:rsid w:val="00A357D6"/>
    <w:rsid w:val="00A357FD"/>
    <w:rsid w:val="00A361B6"/>
    <w:rsid w:val="00A36B23"/>
    <w:rsid w:val="00A3731C"/>
    <w:rsid w:val="00A3752F"/>
    <w:rsid w:val="00A3786D"/>
    <w:rsid w:val="00A37A15"/>
    <w:rsid w:val="00A37DA1"/>
    <w:rsid w:val="00A41311"/>
    <w:rsid w:val="00A4195A"/>
    <w:rsid w:val="00A41A68"/>
    <w:rsid w:val="00A42821"/>
    <w:rsid w:val="00A42EF3"/>
    <w:rsid w:val="00A4300D"/>
    <w:rsid w:val="00A43352"/>
    <w:rsid w:val="00A43A0E"/>
    <w:rsid w:val="00A44020"/>
    <w:rsid w:val="00A44658"/>
    <w:rsid w:val="00A45521"/>
    <w:rsid w:val="00A45C82"/>
    <w:rsid w:val="00A45E8E"/>
    <w:rsid w:val="00A46157"/>
    <w:rsid w:val="00A463D0"/>
    <w:rsid w:val="00A46603"/>
    <w:rsid w:val="00A4743B"/>
    <w:rsid w:val="00A478B7"/>
    <w:rsid w:val="00A47D8F"/>
    <w:rsid w:val="00A503A5"/>
    <w:rsid w:val="00A50730"/>
    <w:rsid w:val="00A50841"/>
    <w:rsid w:val="00A51D65"/>
    <w:rsid w:val="00A521FE"/>
    <w:rsid w:val="00A537D2"/>
    <w:rsid w:val="00A54381"/>
    <w:rsid w:val="00A54D9C"/>
    <w:rsid w:val="00A54FC1"/>
    <w:rsid w:val="00A552DD"/>
    <w:rsid w:val="00A55593"/>
    <w:rsid w:val="00A55C01"/>
    <w:rsid w:val="00A55FB5"/>
    <w:rsid w:val="00A56B2E"/>
    <w:rsid w:val="00A57237"/>
    <w:rsid w:val="00A57F88"/>
    <w:rsid w:val="00A60EB3"/>
    <w:rsid w:val="00A613AA"/>
    <w:rsid w:val="00A617AD"/>
    <w:rsid w:val="00A61C64"/>
    <w:rsid w:val="00A61FFD"/>
    <w:rsid w:val="00A625DB"/>
    <w:rsid w:val="00A62B7F"/>
    <w:rsid w:val="00A62F30"/>
    <w:rsid w:val="00A6368D"/>
    <w:rsid w:val="00A636C9"/>
    <w:rsid w:val="00A6401B"/>
    <w:rsid w:val="00A64108"/>
    <w:rsid w:val="00A645C8"/>
    <w:rsid w:val="00A64D59"/>
    <w:rsid w:val="00A6501F"/>
    <w:rsid w:val="00A65323"/>
    <w:rsid w:val="00A65530"/>
    <w:rsid w:val="00A657FC"/>
    <w:rsid w:val="00A65A2D"/>
    <w:rsid w:val="00A65AC3"/>
    <w:rsid w:val="00A662D4"/>
    <w:rsid w:val="00A6655B"/>
    <w:rsid w:val="00A66CA1"/>
    <w:rsid w:val="00A66F10"/>
    <w:rsid w:val="00A66FEA"/>
    <w:rsid w:val="00A70395"/>
    <w:rsid w:val="00A70B42"/>
    <w:rsid w:val="00A72480"/>
    <w:rsid w:val="00A72646"/>
    <w:rsid w:val="00A73177"/>
    <w:rsid w:val="00A732AC"/>
    <w:rsid w:val="00A73C11"/>
    <w:rsid w:val="00A7528A"/>
    <w:rsid w:val="00A75C4E"/>
    <w:rsid w:val="00A75D80"/>
    <w:rsid w:val="00A7759D"/>
    <w:rsid w:val="00A77B11"/>
    <w:rsid w:val="00A77C21"/>
    <w:rsid w:val="00A77E30"/>
    <w:rsid w:val="00A81D76"/>
    <w:rsid w:val="00A82D10"/>
    <w:rsid w:val="00A82D2E"/>
    <w:rsid w:val="00A82E08"/>
    <w:rsid w:val="00A83A48"/>
    <w:rsid w:val="00A8424F"/>
    <w:rsid w:val="00A8430A"/>
    <w:rsid w:val="00A843E1"/>
    <w:rsid w:val="00A84E5F"/>
    <w:rsid w:val="00A8517B"/>
    <w:rsid w:val="00A85938"/>
    <w:rsid w:val="00A85A78"/>
    <w:rsid w:val="00A85E8B"/>
    <w:rsid w:val="00A861F7"/>
    <w:rsid w:val="00A862D8"/>
    <w:rsid w:val="00A8640A"/>
    <w:rsid w:val="00A86975"/>
    <w:rsid w:val="00A86A49"/>
    <w:rsid w:val="00A86A6A"/>
    <w:rsid w:val="00A86F88"/>
    <w:rsid w:val="00A875E1"/>
    <w:rsid w:val="00A91105"/>
    <w:rsid w:val="00A91481"/>
    <w:rsid w:val="00A917D2"/>
    <w:rsid w:val="00A91D2B"/>
    <w:rsid w:val="00A92518"/>
    <w:rsid w:val="00A92848"/>
    <w:rsid w:val="00A92864"/>
    <w:rsid w:val="00A930C8"/>
    <w:rsid w:val="00A9324A"/>
    <w:rsid w:val="00A9334A"/>
    <w:rsid w:val="00A93BF1"/>
    <w:rsid w:val="00A93D02"/>
    <w:rsid w:val="00A93EBB"/>
    <w:rsid w:val="00A9480C"/>
    <w:rsid w:val="00A95029"/>
    <w:rsid w:val="00A956BB"/>
    <w:rsid w:val="00A958AB"/>
    <w:rsid w:val="00A95C8C"/>
    <w:rsid w:val="00A95D40"/>
    <w:rsid w:val="00A964E4"/>
    <w:rsid w:val="00A966B7"/>
    <w:rsid w:val="00A969F8"/>
    <w:rsid w:val="00A96CC4"/>
    <w:rsid w:val="00A96CFD"/>
    <w:rsid w:val="00A97A1D"/>
    <w:rsid w:val="00A97E0E"/>
    <w:rsid w:val="00AA021E"/>
    <w:rsid w:val="00AA03A3"/>
    <w:rsid w:val="00AA0832"/>
    <w:rsid w:val="00AA0A3A"/>
    <w:rsid w:val="00AA0A6F"/>
    <w:rsid w:val="00AA1249"/>
    <w:rsid w:val="00AA1D2F"/>
    <w:rsid w:val="00AA21AB"/>
    <w:rsid w:val="00AA22E3"/>
    <w:rsid w:val="00AA2329"/>
    <w:rsid w:val="00AA3407"/>
    <w:rsid w:val="00AA3437"/>
    <w:rsid w:val="00AA4691"/>
    <w:rsid w:val="00AA47C0"/>
    <w:rsid w:val="00AA4953"/>
    <w:rsid w:val="00AA49E3"/>
    <w:rsid w:val="00AA4AF6"/>
    <w:rsid w:val="00AA5773"/>
    <w:rsid w:val="00AA593D"/>
    <w:rsid w:val="00AA5BE9"/>
    <w:rsid w:val="00AA5BED"/>
    <w:rsid w:val="00AA690D"/>
    <w:rsid w:val="00AA6956"/>
    <w:rsid w:val="00AA6B1F"/>
    <w:rsid w:val="00AA7464"/>
    <w:rsid w:val="00AA74B2"/>
    <w:rsid w:val="00AB00DB"/>
    <w:rsid w:val="00AB024E"/>
    <w:rsid w:val="00AB0520"/>
    <w:rsid w:val="00AB0BDF"/>
    <w:rsid w:val="00AB0C51"/>
    <w:rsid w:val="00AB10A7"/>
    <w:rsid w:val="00AB144F"/>
    <w:rsid w:val="00AB1580"/>
    <w:rsid w:val="00AB1CC9"/>
    <w:rsid w:val="00AB2070"/>
    <w:rsid w:val="00AB2A71"/>
    <w:rsid w:val="00AB3488"/>
    <w:rsid w:val="00AB36B7"/>
    <w:rsid w:val="00AB3ADE"/>
    <w:rsid w:val="00AB3E32"/>
    <w:rsid w:val="00AB3EDA"/>
    <w:rsid w:val="00AB47A2"/>
    <w:rsid w:val="00AB53F8"/>
    <w:rsid w:val="00AB5A35"/>
    <w:rsid w:val="00AB63D6"/>
    <w:rsid w:val="00AB6DE7"/>
    <w:rsid w:val="00AB6E7F"/>
    <w:rsid w:val="00AB74BF"/>
    <w:rsid w:val="00AB74E3"/>
    <w:rsid w:val="00AB754B"/>
    <w:rsid w:val="00AB7A95"/>
    <w:rsid w:val="00AB7B1E"/>
    <w:rsid w:val="00AB7CD6"/>
    <w:rsid w:val="00AC0283"/>
    <w:rsid w:val="00AC0572"/>
    <w:rsid w:val="00AC0F55"/>
    <w:rsid w:val="00AC113D"/>
    <w:rsid w:val="00AC11F0"/>
    <w:rsid w:val="00AC13C8"/>
    <w:rsid w:val="00AC1664"/>
    <w:rsid w:val="00AC1F49"/>
    <w:rsid w:val="00AC2265"/>
    <w:rsid w:val="00AC25AF"/>
    <w:rsid w:val="00AC25EA"/>
    <w:rsid w:val="00AC260C"/>
    <w:rsid w:val="00AC2706"/>
    <w:rsid w:val="00AC30DD"/>
    <w:rsid w:val="00AC3540"/>
    <w:rsid w:val="00AC361D"/>
    <w:rsid w:val="00AC3ACF"/>
    <w:rsid w:val="00AC4657"/>
    <w:rsid w:val="00AC4C90"/>
    <w:rsid w:val="00AC515F"/>
    <w:rsid w:val="00AC51FC"/>
    <w:rsid w:val="00AC54B5"/>
    <w:rsid w:val="00AC675C"/>
    <w:rsid w:val="00AC715D"/>
    <w:rsid w:val="00AC786A"/>
    <w:rsid w:val="00AC791D"/>
    <w:rsid w:val="00AC7F64"/>
    <w:rsid w:val="00AD216C"/>
    <w:rsid w:val="00AD396F"/>
    <w:rsid w:val="00AD3B0F"/>
    <w:rsid w:val="00AD43D7"/>
    <w:rsid w:val="00AD46EC"/>
    <w:rsid w:val="00AD4EAE"/>
    <w:rsid w:val="00AD549F"/>
    <w:rsid w:val="00AD5A11"/>
    <w:rsid w:val="00AD5DFD"/>
    <w:rsid w:val="00AD6287"/>
    <w:rsid w:val="00AD63C3"/>
    <w:rsid w:val="00AD6C9D"/>
    <w:rsid w:val="00AD760B"/>
    <w:rsid w:val="00AD7B7F"/>
    <w:rsid w:val="00AE0CE6"/>
    <w:rsid w:val="00AE101F"/>
    <w:rsid w:val="00AE106A"/>
    <w:rsid w:val="00AE1823"/>
    <w:rsid w:val="00AE1A2C"/>
    <w:rsid w:val="00AE202D"/>
    <w:rsid w:val="00AE21A4"/>
    <w:rsid w:val="00AE2357"/>
    <w:rsid w:val="00AE3580"/>
    <w:rsid w:val="00AE3C4C"/>
    <w:rsid w:val="00AE4563"/>
    <w:rsid w:val="00AE4B98"/>
    <w:rsid w:val="00AE57AF"/>
    <w:rsid w:val="00AE6485"/>
    <w:rsid w:val="00AE6616"/>
    <w:rsid w:val="00AE6911"/>
    <w:rsid w:val="00AE704E"/>
    <w:rsid w:val="00AF037D"/>
    <w:rsid w:val="00AF0C59"/>
    <w:rsid w:val="00AF1540"/>
    <w:rsid w:val="00AF1DA0"/>
    <w:rsid w:val="00AF1DCA"/>
    <w:rsid w:val="00AF1F67"/>
    <w:rsid w:val="00AF24E2"/>
    <w:rsid w:val="00AF25D3"/>
    <w:rsid w:val="00AF2EF0"/>
    <w:rsid w:val="00AF338E"/>
    <w:rsid w:val="00AF3B1D"/>
    <w:rsid w:val="00AF3C09"/>
    <w:rsid w:val="00AF3D83"/>
    <w:rsid w:val="00AF4158"/>
    <w:rsid w:val="00AF44F4"/>
    <w:rsid w:val="00AF4655"/>
    <w:rsid w:val="00AF46B8"/>
    <w:rsid w:val="00AF4879"/>
    <w:rsid w:val="00AF4916"/>
    <w:rsid w:val="00AF523E"/>
    <w:rsid w:val="00AF54A8"/>
    <w:rsid w:val="00AF5A3F"/>
    <w:rsid w:val="00AF5B44"/>
    <w:rsid w:val="00AF6457"/>
    <w:rsid w:val="00AF6856"/>
    <w:rsid w:val="00AF6B52"/>
    <w:rsid w:val="00AF6CF4"/>
    <w:rsid w:val="00AF7783"/>
    <w:rsid w:val="00AF7FF4"/>
    <w:rsid w:val="00B00059"/>
    <w:rsid w:val="00B0027E"/>
    <w:rsid w:val="00B00A12"/>
    <w:rsid w:val="00B00E15"/>
    <w:rsid w:val="00B01102"/>
    <w:rsid w:val="00B02D38"/>
    <w:rsid w:val="00B033F3"/>
    <w:rsid w:val="00B0345F"/>
    <w:rsid w:val="00B0353B"/>
    <w:rsid w:val="00B03E5C"/>
    <w:rsid w:val="00B043EE"/>
    <w:rsid w:val="00B04CA5"/>
    <w:rsid w:val="00B05025"/>
    <w:rsid w:val="00B05078"/>
    <w:rsid w:val="00B053E6"/>
    <w:rsid w:val="00B0560C"/>
    <w:rsid w:val="00B05C2E"/>
    <w:rsid w:val="00B061B6"/>
    <w:rsid w:val="00B061C8"/>
    <w:rsid w:val="00B06335"/>
    <w:rsid w:val="00B06BDA"/>
    <w:rsid w:val="00B10686"/>
    <w:rsid w:val="00B10B02"/>
    <w:rsid w:val="00B11612"/>
    <w:rsid w:val="00B11933"/>
    <w:rsid w:val="00B11F4E"/>
    <w:rsid w:val="00B1233B"/>
    <w:rsid w:val="00B12592"/>
    <w:rsid w:val="00B1340A"/>
    <w:rsid w:val="00B136FB"/>
    <w:rsid w:val="00B13783"/>
    <w:rsid w:val="00B13BC5"/>
    <w:rsid w:val="00B14385"/>
    <w:rsid w:val="00B14A14"/>
    <w:rsid w:val="00B15070"/>
    <w:rsid w:val="00B154BF"/>
    <w:rsid w:val="00B158D2"/>
    <w:rsid w:val="00B16303"/>
    <w:rsid w:val="00B1679D"/>
    <w:rsid w:val="00B16C43"/>
    <w:rsid w:val="00B17042"/>
    <w:rsid w:val="00B17340"/>
    <w:rsid w:val="00B1748A"/>
    <w:rsid w:val="00B174DC"/>
    <w:rsid w:val="00B17E7D"/>
    <w:rsid w:val="00B202E4"/>
    <w:rsid w:val="00B202E7"/>
    <w:rsid w:val="00B20314"/>
    <w:rsid w:val="00B20BFF"/>
    <w:rsid w:val="00B21C45"/>
    <w:rsid w:val="00B21C83"/>
    <w:rsid w:val="00B22F8F"/>
    <w:rsid w:val="00B23348"/>
    <w:rsid w:val="00B23B60"/>
    <w:rsid w:val="00B23DCE"/>
    <w:rsid w:val="00B23F91"/>
    <w:rsid w:val="00B241D2"/>
    <w:rsid w:val="00B247E4"/>
    <w:rsid w:val="00B24993"/>
    <w:rsid w:val="00B24D11"/>
    <w:rsid w:val="00B25558"/>
    <w:rsid w:val="00B25B2C"/>
    <w:rsid w:val="00B25CB0"/>
    <w:rsid w:val="00B25D12"/>
    <w:rsid w:val="00B265F9"/>
    <w:rsid w:val="00B27451"/>
    <w:rsid w:val="00B2748B"/>
    <w:rsid w:val="00B2754F"/>
    <w:rsid w:val="00B278CF"/>
    <w:rsid w:val="00B301FE"/>
    <w:rsid w:val="00B3037B"/>
    <w:rsid w:val="00B305F5"/>
    <w:rsid w:val="00B3076C"/>
    <w:rsid w:val="00B30E3F"/>
    <w:rsid w:val="00B30EF6"/>
    <w:rsid w:val="00B30F6A"/>
    <w:rsid w:val="00B31159"/>
    <w:rsid w:val="00B3147E"/>
    <w:rsid w:val="00B315EC"/>
    <w:rsid w:val="00B32298"/>
    <w:rsid w:val="00B3236C"/>
    <w:rsid w:val="00B32689"/>
    <w:rsid w:val="00B32846"/>
    <w:rsid w:val="00B33012"/>
    <w:rsid w:val="00B331C7"/>
    <w:rsid w:val="00B33238"/>
    <w:rsid w:val="00B33581"/>
    <w:rsid w:val="00B33ABB"/>
    <w:rsid w:val="00B3418A"/>
    <w:rsid w:val="00B34C45"/>
    <w:rsid w:val="00B34EC8"/>
    <w:rsid w:val="00B353E2"/>
    <w:rsid w:val="00B35830"/>
    <w:rsid w:val="00B35B15"/>
    <w:rsid w:val="00B3676A"/>
    <w:rsid w:val="00B37305"/>
    <w:rsid w:val="00B37362"/>
    <w:rsid w:val="00B376AD"/>
    <w:rsid w:val="00B377CB"/>
    <w:rsid w:val="00B37F7A"/>
    <w:rsid w:val="00B409B1"/>
    <w:rsid w:val="00B40A53"/>
    <w:rsid w:val="00B4110F"/>
    <w:rsid w:val="00B41145"/>
    <w:rsid w:val="00B417B2"/>
    <w:rsid w:val="00B439FC"/>
    <w:rsid w:val="00B44314"/>
    <w:rsid w:val="00B44406"/>
    <w:rsid w:val="00B445A7"/>
    <w:rsid w:val="00B447BD"/>
    <w:rsid w:val="00B457D8"/>
    <w:rsid w:val="00B458F1"/>
    <w:rsid w:val="00B4597C"/>
    <w:rsid w:val="00B45A2A"/>
    <w:rsid w:val="00B462B7"/>
    <w:rsid w:val="00B46731"/>
    <w:rsid w:val="00B46981"/>
    <w:rsid w:val="00B4714C"/>
    <w:rsid w:val="00B4728E"/>
    <w:rsid w:val="00B5004F"/>
    <w:rsid w:val="00B50052"/>
    <w:rsid w:val="00B50A94"/>
    <w:rsid w:val="00B50D34"/>
    <w:rsid w:val="00B514A3"/>
    <w:rsid w:val="00B51BC0"/>
    <w:rsid w:val="00B530EB"/>
    <w:rsid w:val="00B53627"/>
    <w:rsid w:val="00B53915"/>
    <w:rsid w:val="00B54437"/>
    <w:rsid w:val="00B54B4A"/>
    <w:rsid w:val="00B54E11"/>
    <w:rsid w:val="00B55424"/>
    <w:rsid w:val="00B55542"/>
    <w:rsid w:val="00B5583F"/>
    <w:rsid w:val="00B55C26"/>
    <w:rsid w:val="00B5619D"/>
    <w:rsid w:val="00B56444"/>
    <w:rsid w:val="00B56748"/>
    <w:rsid w:val="00B56CED"/>
    <w:rsid w:val="00B57487"/>
    <w:rsid w:val="00B5790A"/>
    <w:rsid w:val="00B6003D"/>
    <w:rsid w:val="00B602D6"/>
    <w:rsid w:val="00B6252D"/>
    <w:rsid w:val="00B62887"/>
    <w:rsid w:val="00B62CFB"/>
    <w:rsid w:val="00B63218"/>
    <w:rsid w:val="00B63A7F"/>
    <w:rsid w:val="00B63B01"/>
    <w:rsid w:val="00B64236"/>
    <w:rsid w:val="00B64349"/>
    <w:rsid w:val="00B6455F"/>
    <w:rsid w:val="00B64D8B"/>
    <w:rsid w:val="00B64FA4"/>
    <w:rsid w:val="00B651D7"/>
    <w:rsid w:val="00B654B1"/>
    <w:rsid w:val="00B65B18"/>
    <w:rsid w:val="00B65B66"/>
    <w:rsid w:val="00B65D0B"/>
    <w:rsid w:val="00B6611F"/>
    <w:rsid w:val="00B662CB"/>
    <w:rsid w:val="00B66EF6"/>
    <w:rsid w:val="00B677D3"/>
    <w:rsid w:val="00B67E3A"/>
    <w:rsid w:val="00B7076B"/>
    <w:rsid w:val="00B709B3"/>
    <w:rsid w:val="00B718D3"/>
    <w:rsid w:val="00B71A78"/>
    <w:rsid w:val="00B728BA"/>
    <w:rsid w:val="00B729C8"/>
    <w:rsid w:val="00B72C55"/>
    <w:rsid w:val="00B73DB7"/>
    <w:rsid w:val="00B7427C"/>
    <w:rsid w:val="00B74391"/>
    <w:rsid w:val="00B7495F"/>
    <w:rsid w:val="00B74C4A"/>
    <w:rsid w:val="00B74C5B"/>
    <w:rsid w:val="00B74CF5"/>
    <w:rsid w:val="00B74E42"/>
    <w:rsid w:val="00B75D72"/>
    <w:rsid w:val="00B75DE1"/>
    <w:rsid w:val="00B75F09"/>
    <w:rsid w:val="00B76178"/>
    <w:rsid w:val="00B766B3"/>
    <w:rsid w:val="00B7741E"/>
    <w:rsid w:val="00B80A5A"/>
    <w:rsid w:val="00B815DC"/>
    <w:rsid w:val="00B81A01"/>
    <w:rsid w:val="00B81CB1"/>
    <w:rsid w:val="00B82601"/>
    <w:rsid w:val="00B82752"/>
    <w:rsid w:val="00B83171"/>
    <w:rsid w:val="00B8373B"/>
    <w:rsid w:val="00B83A32"/>
    <w:rsid w:val="00B83F53"/>
    <w:rsid w:val="00B840D6"/>
    <w:rsid w:val="00B8469F"/>
    <w:rsid w:val="00B84AA3"/>
    <w:rsid w:val="00B8519B"/>
    <w:rsid w:val="00B8566E"/>
    <w:rsid w:val="00B85E06"/>
    <w:rsid w:val="00B86AFB"/>
    <w:rsid w:val="00B86C2C"/>
    <w:rsid w:val="00B87726"/>
    <w:rsid w:val="00B900C3"/>
    <w:rsid w:val="00B9138F"/>
    <w:rsid w:val="00B91645"/>
    <w:rsid w:val="00B91E33"/>
    <w:rsid w:val="00B91E8A"/>
    <w:rsid w:val="00B92499"/>
    <w:rsid w:val="00B92558"/>
    <w:rsid w:val="00B9258E"/>
    <w:rsid w:val="00B93856"/>
    <w:rsid w:val="00B93AFA"/>
    <w:rsid w:val="00B941BA"/>
    <w:rsid w:val="00B9492C"/>
    <w:rsid w:val="00B95404"/>
    <w:rsid w:val="00B958C6"/>
    <w:rsid w:val="00B96088"/>
    <w:rsid w:val="00B97A9A"/>
    <w:rsid w:val="00B97BD0"/>
    <w:rsid w:val="00B97CC1"/>
    <w:rsid w:val="00B97CF6"/>
    <w:rsid w:val="00BA1099"/>
    <w:rsid w:val="00BA152C"/>
    <w:rsid w:val="00BA195C"/>
    <w:rsid w:val="00BA20F8"/>
    <w:rsid w:val="00BA3216"/>
    <w:rsid w:val="00BA3C20"/>
    <w:rsid w:val="00BA3E81"/>
    <w:rsid w:val="00BA4A67"/>
    <w:rsid w:val="00BA4B0A"/>
    <w:rsid w:val="00BA4E94"/>
    <w:rsid w:val="00BA4F21"/>
    <w:rsid w:val="00BA5444"/>
    <w:rsid w:val="00BA55DF"/>
    <w:rsid w:val="00BA5A58"/>
    <w:rsid w:val="00BA657F"/>
    <w:rsid w:val="00BA6C1F"/>
    <w:rsid w:val="00BA6D56"/>
    <w:rsid w:val="00BA730B"/>
    <w:rsid w:val="00BA73A1"/>
    <w:rsid w:val="00BA7896"/>
    <w:rsid w:val="00BA78DB"/>
    <w:rsid w:val="00BA7CB6"/>
    <w:rsid w:val="00BA7CCB"/>
    <w:rsid w:val="00BA7F2D"/>
    <w:rsid w:val="00BB0DD0"/>
    <w:rsid w:val="00BB16D4"/>
    <w:rsid w:val="00BB1869"/>
    <w:rsid w:val="00BB1D9B"/>
    <w:rsid w:val="00BB22A9"/>
    <w:rsid w:val="00BB2362"/>
    <w:rsid w:val="00BB2A1B"/>
    <w:rsid w:val="00BB2FB3"/>
    <w:rsid w:val="00BB307E"/>
    <w:rsid w:val="00BB3113"/>
    <w:rsid w:val="00BB359E"/>
    <w:rsid w:val="00BB3C23"/>
    <w:rsid w:val="00BB530C"/>
    <w:rsid w:val="00BB5404"/>
    <w:rsid w:val="00BB67FD"/>
    <w:rsid w:val="00BB682B"/>
    <w:rsid w:val="00BB6E85"/>
    <w:rsid w:val="00BB6FE8"/>
    <w:rsid w:val="00BB786A"/>
    <w:rsid w:val="00BC0363"/>
    <w:rsid w:val="00BC03C2"/>
    <w:rsid w:val="00BC070D"/>
    <w:rsid w:val="00BC0E45"/>
    <w:rsid w:val="00BC12C9"/>
    <w:rsid w:val="00BC15A4"/>
    <w:rsid w:val="00BC1C33"/>
    <w:rsid w:val="00BC1D79"/>
    <w:rsid w:val="00BC1D99"/>
    <w:rsid w:val="00BC2685"/>
    <w:rsid w:val="00BC2D8C"/>
    <w:rsid w:val="00BC3185"/>
    <w:rsid w:val="00BC3A82"/>
    <w:rsid w:val="00BC43F6"/>
    <w:rsid w:val="00BC45E2"/>
    <w:rsid w:val="00BC4BE3"/>
    <w:rsid w:val="00BC5CCE"/>
    <w:rsid w:val="00BC5D39"/>
    <w:rsid w:val="00BC645A"/>
    <w:rsid w:val="00BC653C"/>
    <w:rsid w:val="00BC7193"/>
    <w:rsid w:val="00BC76BC"/>
    <w:rsid w:val="00BC7864"/>
    <w:rsid w:val="00BD026D"/>
    <w:rsid w:val="00BD02A1"/>
    <w:rsid w:val="00BD0300"/>
    <w:rsid w:val="00BD0E98"/>
    <w:rsid w:val="00BD1685"/>
    <w:rsid w:val="00BD1EFE"/>
    <w:rsid w:val="00BD3460"/>
    <w:rsid w:val="00BD3F9B"/>
    <w:rsid w:val="00BD477D"/>
    <w:rsid w:val="00BD515C"/>
    <w:rsid w:val="00BD56BE"/>
    <w:rsid w:val="00BD5E3F"/>
    <w:rsid w:val="00BD5EA4"/>
    <w:rsid w:val="00BD6873"/>
    <w:rsid w:val="00BD70BE"/>
    <w:rsid w:val="00BD733B"/>
    <w:rsid w:val="00BD786E"/>
    <w:rsid w:val="00BE070D"/>
    <w:rsid w:val="00BE10D7"/>
    <w:rsid w:val="00BE1815"/>
    <w:rsid w:val="00BE268D"/>
    <w:rsid w:val="00BE26EF"/>
    <w:rsid w:val="00BE2EB0"/>
    <w:rsid w:val="00BE49EE"/>
    <w:rsid w:val="00BE4F8A"/>
    <w:rsid w:val="00BE5211"/>
    <w:rsid w:val="00BE52E2"/>
    <w:rsid w:val="00BE6D67"/>
    <w:rsid w:val="00BE759C"/>
    <w:rsid w:val="00BE7826"/>
    <w:rsid w:val="00BF032C"/>
    <w:rsid w:val="00BF0BAA"/>
    <w:rsid w:val="00BF0BBC"/>
    <w:rsid w:val="00BF0F20"/>
    <w:rsid w:val="00BF1A5A"/>
    <w:rsid w:val="00BF1B8F"/>
    <w:rsid w:val="00BF295D"/>
    <w:rsid w:val="00BF315A"/>
    <w:rsid w:val="00BF3AA9"/>
    <w:rsid w:val="00BF4207"/>
    <w:rsid w:val="00BF4C8D"/>
    <w:rsid w:val="00BF536F"/>
    <w:rsid w:val="00BF63C3"/>
    <w:rsid w:val="00BF6781"/>
    <w:rsid w:val="00BF717A"/>
    <w:rsid w:val="00C005F7"/>
    <w:rsid w:val="00C011FD"/>
    <w:rsid w:val="00C01396"/>
    <w:rsid w:val="00C013E9"/>
    <w:rsid w:val="00C019B3"/>
    <w:rsid w:val="00C01E3D"/>
    <w:rsid w:val="00C01F6E"/>
    <w:rsid w:val="00C021C8"/>
    <w:rsid w:val="00C026D8"/>
    <w:rsid w:val="00C02891"/>
    <w:rsid w:val="00C0333E"/>
    <w:rsid w:val="00C033F3"/>
    <w:rsid w:val="00C04866"/>
    <w:rsid w:val="00C04FF8"/>
    <w:rsid w:val="00C05672"/>
    <w:rsid w:val="00C05716"/>
    <w:rsid w:val="00C05991"/>
    <w:rsid w:val="00C05A3E"/>
    <w:rsid w:val="00C05E95"/>
    <w:rsid w:val="00C0631C"/>
    <w:rsid w:val="00C06B9F"/>
    <w:rsid w:val="00C07678"/>
    <w:rsid w:val="00C103A7"/>
    <w:rsid w:val="00C108F8"/>
    <w:rsid w:val="00C10C23"/>
    <w:rsid w:val="00C11107"/>
    <w:rsid w:val="00C118D0"/>
    <w:rsid w:val="00C124DD"/>
    <w:rsid w:val="00C12522"/>
    <w:rsid w:val="00C127D1"/>
    <w:rsid w:val="00C12B80"/>
    <w:rsid w:val="00C12CAD"/>
    <w:rsid w:val="00C131BE"/>
    <w:rsid w:val="00C1324B"/>
    <w:rsid w:val="00C136FA"/>
    <w:rsid w:val="00C13B5A"/>
    <w:rsid w:val="00C13BB3"/>
    <w:rsid w:val="00C164A1"/>
    <w:rsid w:val="00C167A2"/>
    <w:rsid w:val="00C172A4"/>
    <w:rsid w:val="00C1738B"/>
    <w:rsid w:val="00C177E2"/>
    <w:rsid w:val="00C17870"/>
    <w:rsid w:val="00C17EC0"/>
    <w:rsid w:val="00C2016C"/>
    <w:rsid w:val="00C203F1"/>
    <w:rsid w:val="00C20417"/>
    <w:rsid w:val="00C20659"/>
    <w:rsid w:val="00C20F12"/>
    <w:rsid w:val="00C2212B"/>
    <w:rsid w:val="00C224D5"/>
    <w:rsid w:val="00C22BC1"/>
    <w:rsid w:val="00C23F94"/>
    <w:rsid w:val="00C2407C"/>
    <w:rsid w:val="00C278D7"/>
    <w:rsid w:val="00C27BCD"/>
    <w:rsid w:val="00C30113"/>
    <w:rsid w:val="00C30375"/>
    <w:rsid w:val="00C309B9"/>
    <w:rsid w:val="00C314CF"/>
    <w:rsid w:val="00C3189B"/>
    <w:rsid w:val="00C3193F"/>
    <w:rsid w:val="00C32848"/>
    <w:rsid w:val="00C3310D"/>
    <w:rsid w:val="00C3311B"/>
    <w:rsid w:val="00C3419E"/>
    <w:rsid w:val="00C346F3"/>
    <w:rsid w:val="00C34E67"/>
    <w:rsid w:val="00C35605"/>
    <w:rsid w:val="00C35BCE"/>
    <w:rsid w:val="00C3662B"/>
    <w:rsid w:val="00C37031"/>
    <w:rsid w:val="00C37AE0"/>
    <w:rsid w:val="00C408D3"/>
    <w:rsid w:val="00C414C8"/>
    <w:rsid w:val="00C41B17"/>
    <w:rsid w:val="00C41C8B"/>
    <w:rsid w:val="00C4219F"/>
    <w:rsid w:val="00C421A0"/>
    <w:rsid w:val="00C4274A"/>
    <w:rsid w:val="00C42D92"/>
    <w:rsid w:val="00C42FB0"/>
    <w:rsid w:val="00C43016"/>
    <w:rsid w:val="00C43B1D"/>
    <w:rsid w:val="00C43D9D"/>
    <w:rsid w:val="00C443A1"/>
    <w:rsid w:val="00C444A8"/>
    <w:rsid w:val="00C44721"/>
    <w:rsid w:val="00C44AA7"/>
    <w:rsid w:val="00C44FF8"/>
    <w:rsid w:val="00C45571"/>
    <w:rsid w:val="00C455D8"/>
    <w:rsid w:val="00C456AB"/>
    <w:rsid w:val="00C45AF5"/>
    <w:rsid w:val="00C4672B"/>
    <w:rsid w:val="00C46BB4"/>
    <w:rsid w:val="00C46DC8"/>
    <w:rsid w:val="00C4710F"/>
    <w:rsid w:val="00C47122"/>
    <w:rsid w:val="00C476A2"/>
    <w:rsid w:val="00C47798"/>
    <w:rsid w:val="00C5013E"/>
    <w:rsid w:val="00C5026C"/>
    <w:rsid w:val="00C50504"/>
    <w:rsid w:val="00C50649"/>
    <w:rsid w:val="00C50845"/>
    <w:rsid w:val="00C50BD0"/>
    <w:rsid w:val="00C50BEB"/>
    <w:rsid w:val="00C51626"/>
    <w:rsid w:val="00C51E3F"/>
    <w:rsid w:val="00C52C41"/>
    <w:rsid w:val="00C52D7C"/>
    <w:rsid w:val="00C534DB"/>
    <w:rsid w:val="00C547BF"/>
    <w:rsid w:val="00C54AF1"/>
    <w:rsid w:val="00C54ECA"/>
    <w:rsid w:val="00C550F0"/>
    <w:rsid w:val="00C55696"/>
    <w:rsid w:val="00C5579D"/>
    <w:rsid w:val="00C55C38"/>
    <w:rsid w:val="00C55C40"/>
    <w:rsid w:val="00C565EC"/>
    <w:rsid w:val="00C56695"/>
    <w:rsid w:val="00C56A39"/>
    <w:rsid w:val="00C56E4A"/>
    <w:rsid w:val="00C572D4"/>
    <w:rsid w:val="00C576A0"/>
    <w:rsid w:val="00C576CE"/>
    <w:rsid w:val="00C57BB2"/>
    <w:rsid w:val="00C57E46"/>
    <w:rsid w:val="00C60076"/>
    <w:rsid w:val="00C60190"/>
    <w:rsid w:val="00C614B3"/>
    <w:rsid w:val="00C61C91"/>
    <w:rsid w:val="00C6304A"/>
    <w:rsid w:val="00C6312E"/>
    <w:rsid w:val="00C65411"/>
    <w:rsid w:val="00C66100"/>
    <w:rsid w:val="00C6625E"/>
    <w:rsid w:val="00C66823"/>
    <w:rsid w:val="00C66A74"/>
    <w:rsid w:val="00C67BDB"/>
    <w:rsid w:val="00C67CCE"/>
    <w:rsid w:val="00C67D08"/>
    <w:rsid w:val="00C70116"/>
    <w:rsid w:val="00C70419"/>
    <w:rsid w:val="00C70B77"/>
    <w:rsid w:val="00C70D55"/>
    <w:rsid w:val="00C70FDE"/>
    <w:rsid w:val="00C7143E"/>
    <w:rsid w:val="00C71A22"/>
    <w:rsid w:val="00C7269D"/>
    <w:rsid w:val="00C729D9"/>
    <w:rsid w:val="00C72A01"/>
    <w:rsid w:val="00C73908"/>
    <w:rsid w:val="00C74508"/>
    <w:rsid w:val="00C7488A"/>
    <w:rsid w:val="00C74DA0"/>
    <w:rsid w:val="00C7525A"/>
    <w:rsid w:val="00C7530E"/>
    <w:rsid w:val="00C75D41"/>
    <w:rsid w:val="00C7636B"/>
    <w:rsid w:val="00C76373"/>
    <w:rsid w:val="00C76940"/>
    <w:rsid w:val="00C76AB5"/>
    <w:rsid w:val="00C76B04"/>
    <w:rsid w:val="00C77A18"/>
    <w:rsid w:val="00C77E22"/>
    <w:rsid w:val="00C8051B"/>
    <w:rsid w:val="00C8056E"/>
    <w:rsid w:val="00C81DC8"/>
    <w:rsid w:val="00C82162"/>
    <w:rsid w:val="00C83131"/>
    <w:rsid w:val="00C8315B"/>
    <w:rsid w:val="00C83487"/>
    <w:rsid w:val="00C83963"/>
    <w:rsid w:val="00C83F9F"/>
    <w:rsid w:val="00C8487D"/>
    <w:rsid w:val="00C84B96"/>
    <w:rsid w:val="00C85DF9"/>
    <w:rsid w:val="00C86626"/>
    <w:rsid w:val="00C867EB"/>
    <w:rsid w:val="00C86C7E"/>
    <w:rsid w:val="00C86D26"/>
    <w:rsid w:val="00C87656"/>
    <w:rsid w:val="00C87AB6"/>
    <w:rsid w:val="00C87BE0"/>
    <w:rsid w:val="00C90532"/>
    <w:rsid w:val="00C9188C"/>
    <w:rsid w:val="00C9196F"/>
    <w:rsid w:val="00C91DA1"/>
    <w:rsid w:val="00C92179"/>
    <w:rsid w:val="00C9224C"/>
    <w:rsid w:val="00C929CA"/>
    <w:rsid w:val="00C92DA4"/>
    <w:rsid w:val="00C93C62"/>
    <w:rsid w:val="00C93F15"/>
    <w:rsid w:val="00C94E31"/>
    <w:rsid w:val="00C96173"/>
    <w:rsid w:val="00C96E0D"/>
    <w:rsid w:val="00C97158"/>
    <w:rsid w:val="00C9756A"/>
    <w:rsid w:val="00CA01E7"/>
    <w:rsid w:val="00CA0272"/>
    <w:rsid w:val="00CA052E"/>
    <w:rsid w:val="00CA066B"/>
    <w:rsid w:val="00CA0BDC"/>
    <w:rsid w:val="00CA0ED3"/>
    <w:rsid w:val="00CA167C"/>
    <w:rsid w:val="00CA1D36"/>
    <w:rsid w:val="00CA204F"/>
    <w:rsid w:val="00CA23FD"/>
    <w:rsid w:val="00CA28B2"/>
    <w:rsid w:val="00CA2A3D"/>
    <w:rsid w:val="00CA341C"/>
    <w:rsid w:val="00CA3A96"/>
    <w:rsid w:val="00CA3C8D"/>
    <w:rsid w:val="00CA3DE8"/>
    <w:rsid w:val="00CA4708"/>
    <w:rsid w:val="00CA493A"/>
    <w:rsid w:val="00CA497C"/>
    <w:rsid w:val="00CA4BE1"/>
    <w:rsid w:val="00CA4D6B"/>
    <w:rsid w:val="00CA5A43"/>
    <w:rsid w:val="00CA6EBE"/>
    <w:rsid w:val="00CA7301"/>
    <w:rsid w:val="00CA7459"/>
    <w:rsid w:val="00CA7901"/>
    <w:rsid w:val="00CB0556"/>
    <w:rsid w:val="00CB09AA"/>
    <w:rsid w:val="00CB137B"/>
    <w:rsid w:val="00CB15BF"/>
    <w:rsid w:val="00CB171F"/>
    <w:rsid w:val="00CB1763"/>
    <w:rsid w:val="00CB18B9"/>
    <w:rsid w:val="00CB1B28"/>
    <w:rsid w:val="00CB21F9"/>
    <w:rsid w:val="00CB2546"/>
    <w:rsid w:val="00CB2855"/>
    <w:rsid w:val="00CB2D59"/>
    <w:rsid w:val="00CB3360"/>
    <w:rsid w:val="00CB3E0C"/>
    <w:rsid w:val="00CB412E"/>
    <w:rsid w:val="00CB4503"/>
    <w:rsid w:val="00CB5767"/>
    <w:rsid w:val="00CB67B4"/>
    <w:rsid w:val="00CB743F"/>
    <w:rsid w:val="00CB76D9"/>
    <w:rsid w:val="00CC0289"/>
    <w:rsid w:val="00CC030A"/>
    <w:rsid w:val="00CC0402"/>
    <w:rsid w:val="00CC0CFC"/>
    <w:rsid w:val="00CC0F97"/>
    <w:rsid w:val="00CC1B12"/>
    <w:rsid w:val="00CC2842"/>
    <w:rsid w:val="00CC2C96"/>
    <w:rsid w:val="00CC2E30"/>
    <w:rsid w:val="00CC2E77"/>
    <w:rsid w:val="00CC2FDD"/>
    <w:rsid w:val="00CC33B2"/>
    <w:rsid w:val="00CC363C"/>
    <w:rsid w:val="00CC365F"/>
    <w:rsid w:val="00CC366E"/>
    <w:rsid w:val="00CC3946"/>
    <w:rsid w:val="00CC3A97"/>
    <w:rsid w:val="00CC4631"/>
    <w:rsid w:val="00CC4764"/>
    <w:rsid w:val="00CC4DA0"/>
    <w:rsid w:val="00CC4F0A"/>
    <w:rsid w:val="00CC5680"/>
    <w:rsid w:val="00CC5992"/>
    <w:rsid w:val="00CC5AE6"/>
    <w:rsid w:val="00CC604D"/>
    <w:rsid w:val="00CC61CD"/>
    <w:rsid w:val="00CC6717"/>
    <w:rsid w:val="00CC6842"/>
    <w:rsid w:val="00CC6870"/>
    <w:rsid w:val="00CC733C"/>
    <w:rsid w:val="00CC75FE"/>
    <w:rsid w:val="00CC770F"/>
    <w:rsid w:val="00CC7ABC"/>
    <w:rsid w:val="00CD0254"/>
    <w:rsid w:val="00CD1377"/>
    <w:rsid w:val="00CD1A7C"/>
    <w:rsid w:val="00CD1D6C"/>
    <w:rsid w:val="00CD1DED"/>
    <w:rsid w:val="00CD1E63"/>
    <w:rsid w:val="00CD202D"/>
    <w:rsid w:val="00CD2243"/>
    <w:rsid w:val="00CD257A"/>
    <w:rsid w:val="00CD259A"/>
    <w:rsid w:val="00CD2941"/>
    <w:rsid w:val="00CD3E9D"/>
    <w:rsid w:val="00CD42EA"/>
    <w:rsid w:val="00CD4899"/>
    <w:rsid w:val="00CD4BFE"/>
    <w:rsid w:val="00CD545D"/>
    <w:rsid w:val="00CD5664"/>
    <w:rsid w:val="00CD68AF"/>
    <w:rsid w:val="00CD6950"/>
    <w:rsid w:val="00CD6AE8"/>
    <w:rsid w:val="00CD6C01"/>
    <w:rsid w:val="00CD7622"/>
    <w:rsid w:val="00CD79A0"/>
    <w:rsid w:val="00CE0257"/>
    <w:rsid w:val="00CE025C"/>
    <w:rsid w:val="00CE05EC"/>
    <w:rsid w:val="00CE06F8"/>
    <w:rsid w:val="00CE2CC9"/>
    <w:rsid w:val="00CE30FD"/>
    <w:rsid w:val="00CE31E5"/>
    <w:rsid w:val="00CE35AF"/>
    <w:rsid w:val="00CE4338"/>
    <w:rsid w:val="00CE625D"/>
    <w:rsid w:val="00CE79E2"/>
    <w:rsid w:val="00CF0A75"/>
    <w:rsid w:val="00CF0E21"/>
    <w:rsid w:val="00CF10E8"/>
    <w:rsid w:val="00CF11E4"/>
    <w:rsid w:val="00CF12CD"/>
    <w:rsid w:val="00CF1405"/>
    <w:rsid w:val="00CF199B"/>
    <w:rsid w:val="00CF1D70"/>
    <w:rsid w:val="00CF23DE"/>
    <w:rsid w:val="00CF2AA3"/>
    <w:rsid w:val="00CF2B30"/>
    <w:rsid w:val="00CF2C23"/>
    <w:rsid w:val="00CF3336"/>
    <w:rsid w:val="00CF3B7F"/>
    <w:rsid w:val="00CF401D"/>
    <w:rsid w:val="00CF49ED"/>
    <w:rsid w:val="00CF4C5E"/>
    <w:rsid w:val="00CF4EFC"/>
    <w:rsid w:val="00CF5EFF"/>
    <w:rsid w:val="00CF6084"/>
    <w:rsid w:val="00CF66E9"/>
    <w:rsid w:val="00CF69F9"/>
    <w:rsid w:val="00CF6B77"/>
    <w:rsid w:val="00CF7282"/>
    <w:rsid w:val="00CF753D"/>
    <w:rsid w:val="00CF7E41"/>
    <w:rsid w:val="00D003EA"/>
    <w:rsid w:val="00D007E4"/>
    <w:rsid w:val="00D00BB7"/>
    <w:rsid w:val="00D00C6D"/>
    <w:rsid w:val="00D00DE9"/>
    <w:rsid w:val="00D014B3"/>
    <w:rsid w:val="00D016C4"/>
    <w:rsid w:val="00D02612"/>
    <w:rsid w:val="00D03193"/>
    <w:rsid w:val="00D031AF"/>
    <w:rsid w:val="00D038F8"/>
    <w:rsid w:val="00D03B23"/>
    <w:rsid w:val="00D0428F"/>
    <w:rsid w:val="00D04305"/>
    <w:rsid w:val="00D0445D"/>
    <w:rsid w:val="00D0462E"/>
    <w:rsid w:val="00D047B6"/>
    <w:rsid w:val="00D04A0E"/>
    <w:rsid w:val="00D04A97"/>
    <w:rsid w:val="00D04FA6"/>
    <w:rsid w:val="00D051D6"/>
    <w:rsid w:val="00D052BD"/>
    <w:rsid w:val="00D05329"/>
    <w:rsid w:val="00D0565A"/>
    <w:rsid w:val="00D05A08"/>
    <w:rsid w:val="00D05AC6"/>
    <w:rsid w:val="00D05BDB"/>
    <w:rsid w:val="00D06A4A"/>
    <w:rsid w:val="00D06E0D"/>
    <w:rsid w:val="00D06E47"/>
    <w:rsid w:val="00D076CA"/>
    <w:rsid w:val="00D10EC4"/>
    <w:rsid w:val="00D1123C"/>
    <w:rsid w:val="00D1286F"/>
    <w:rsid w:val="00D12EC2"/>
    <w:rsid w:val="00D13168"/>
    <w:rsid w:val="00D13285"/>
    <w:rsid w:val="00D13902"/>
    <w:rsid w:val="00D14702"/>
    <w:rsid w:val="00D14D17"/>
    <w:rsid w:val="00D14FA9"/>
    <w:rsid w:val="00D17362"/>
    <w:rsid w:val="00D179AA"/>
    <w:rsid w:val="00D17EE9"/>
    <w:rsid w:val="00D2000D"/>
    <w:rsid w:val="00D2057B"/>
    <w:rsid w:val="00D20B22"/>
    <w:rsid w:val="00D2185D"/>
    <w:rsid w:val="00D21A51"/>
    <w:rsid w:val="00D22BEF"/>
    <w:rsid w:val="00D22FBD"/>
    <w:rsid w:val="00D23494"/>
    <w:rsid w:val="00D2352A"/>
    <w:rsid w:val="00D2392E"/>
    <w:rsid w:val="00D24B86"/>
    <w:rsid w:val="00D24C4B"/>
    <w:rsid w:val="00D25485"/>
    <w:rsid w:val="00D25652"/>
    <w:rsid w:val="00D25834"/>
    <w:rsid w:val="00D258E9"/>
    <w:rsid w:val="00D26444"/>
    <w:rsid w:val="00D2648D"/>
    <w:rsid w:val="00D2695D"/>
    <w:rsid w:val="00D270DA"/>
    <w:rsid w:val="00D27568"/>
    <w:rsid w:val="00D30242"/>
    <w:rsid w:val="00D3034D"/>
    <w:rsid w:val="00D304AA"/>
    <w:rsid w:val="00D30CEF"/>
    <w:rsid w:val="00D3227E"/>
    <w:rsid w:val="00D32379"/>
    <w:rsid w:val="00D32542"/>
    <w:rsid w:val="00D32A39"/>
    <w:rsid w:val="00D32D34"/>
    <w:rsid w:val="00D33D27"/>
    <w:rsid w:val="00D34013"/>
    <w:rsid w:val="00D341E2"/>
    <w:rsid w:val="00D348EE"/>
    <w:rsid w:val="00D34FA1"/>
    <w:rsid w:val="00D35178"/>
    <w:rsid w:val="00D35978"/>
    <w:rsid w:val="00D35E31"/>
    <w:rsid w:val="00D368A1"/>
    <w:rsid w:val="00D37827"/>
    <w:rsid w:val="00D410E5"/>
    <w:rsid w:val="00D413B2"/>
    <w:rsid w:val="00D41669"/>
    <w:rsid w:val="00D41726"/>
    <w:rsid w:val="00D417A3"/>
    <w:rsid w:val="00D41FBB"/>
    <w:rsid w:val="00D41FF4"/>
    <w:rsid w:val="00D42EAB"/>
    <w:rsid w:val="00D4310B"/>
    <w:rsid w:val="00D44200"/>
    <w:rsid w:val="00D44550"/>
    <w:rsid w:val="00D44727"/>
    <w:rsid w:val="00D44941"/>
    <w:rsid w:val="00D44E67"/>
    <w:rsid w:val="00D4591B"/>
    <w:rsid w:val="00D45FD2"/>
    <w:rsid w:val="00D461FA"/>
    <w:rsid w:val="00D469A1"/>
    <w:rsid w:val="00D46BF4"/>
    <w:rsid w:val="00D47420"/>
    <w:rsid w:val="00D47DF4"/>
    <w:rsid w:val="00D51818"/>
    <w:rsid w:val="00D52364"/>
    <w:rsid w:val="00D53310"/>
    <w:rsid w:val="00D5457B"/>
    <w:rsid w:val="00D5547D"/>
    <w:rsid w:val="00D55D69"/>
    <w:rsid w:val="00D56DEA"/>
    <w:rsid w:val="00D56FD0"/>
    <w:rsid w:val="00D5701F"/>
    <w:rsid w:val="00D572AB"/>
    <w:rsid w:val="00D57A80"/>
    <w:rsid w:val="00D602DB"/>
    <w:rsid w:val="00D604AF"/>
    <w:rsid w:val="00D60859"/>
    <w:rsid w:val="00D60A3C"/>
    <w:rsid w:val="00D60B53"/>
    <w:rsid w:val="00D617DD"/>
    <w:rsid w:val="00D622D2"/>
    <w:rsid w:val="00D62384"/>
    <w:rsid w:val="00D626B1"/>
    <w:rsid w:val="00D62ACE"/>
    <w:rsid w:val="00D63068"/>
    <w:rsid w:val="00D63B82"/>
    <w:rsid w:val="00D645EB"/>
    <w:rsid w:val="00D64FEA"/>
    <w:rsid w:val="00D654E9"/>
    <w:rsid w:val="00D656EA"/>
    <w:rsid w:val="00D65772"/>
    <w:rsid w:val="00D65E13"/>
    <w:rsid w:val="00D660C0"/>
    <w:rsid w:val="00D66127"/>
    <w:rsid w:val="00D66804"/>
    <w:rsid w:val="00D6753A"/>
    <w:rsid w:val="00D6775D"/>
    <w:rsid w:val="00D67E22"/>
    <w:rsid w:val="00D7083B"/>
    <w:rsid w:val="00D71014"/>
    <w:rsid w:val="00D71052"/>
    <w:rsid w:val="00D7152C"/>
    <w:rsid w:val="00D71E6D"/>
    <w:rsid w:val="00D72473"/>
    <w:rsid w:val="00D72B3F"/>
    <w:rsid w:val="00D73654"/>
    <w:rsid w:val="00D736D4"/>
    <w:rsid w:val="00D73B89"/>
    <w:rsid w:val="00D73C93"/>
    <w:rsid w:val="00D73C9B"/>
    <w:rsid w:val="00D73CE6"/>
    <w:rsid w:val="00D73F7A"/>
    <w:rsid w:val="00D740E3"/>
    <w:rsid w:val="00D7427D"/>
    <w:rsid w:val="00D743FE"/>
    <w:rsid w:val="00D74405"/>
    <w:rsid w:val="00D74469"/>
    <w:rsid w:val="00D74D5A"/>
    <w:rsid w:val="00D752A5"/>
    <w:rsid w:val="00D76157"/>
    <w:rsid w:val="00D76588"/>
    <w:rsid w:val="00D76AF7"/>
    <w:rsid w:val="00D80028"/>
    <w:rsid w:val="00D8016C"/>
    <w:rsid w:val="00D80540"/>
    <w:rsid w:val="00D80624"/>
    <w:rsid w:val="00D813C3"/>
    <w:rsid w:val="00D81B42"/>
    <w:rsid w:val="00D825E8"/>
    <w:rsid w:val="00D8264A"/>
    <w:rsid w:val="00D828D1"/>
    <w:rsid w:val="00D82A47"/>
    <w:rsid w:val="00D8377C"/>
    <w:rsid w:val="00D84B0C"/>
    <w:rsid w:val="00D85616"/>
    <w:rsid w:val="00D85774"/>
    <w:rsid w:val="00D85C4A"/>
    <w:rsid w:val="00D85F9C"/>
    <w:rsid w:val="00D8630D"/>
    <w:rsid w:val="00D86A15"/>
    <w:rsid w:val="00D87478"/>
    <w:rsid w:val="00D908FA"/>
    <w:rsid w:val="00D91576"/>
    <w:rsid w:val="00D91EFE"/>
    <w:rsid w:val="00D92CC3"/>
    <w:rsid w:val="00D9335E"/>
    <w:rsid w:val="00D9350B"/>
    <w:rsid w:val="00D93D07"/>
    <w:rsid w:val="00D93D32"/>
    <w:rsid w:val="00D94007"/>
    <w:rsid w:val="00D94216"/>
    <w:rsid w:val="00D94664"/>
    <w:rsid w:val="00D94C58"/>
    <w:rsid w:val="00D9554A"/>
    <w:rsid w:val="00D959BA"/>
    <w:rsid w:val="00D95C43"/>
    <w:rsid w:val="00D95D25"/>
    <w:rsid w:val="00D96496"/>
    <w:rsid w:val="00D96AA8"/>
    <w:rsid w:val="00D9710C"/>
    <w:rsid w:val="00D97163"/>
    <w:rsid w:val="00D973E0"/>
    <w:rsid w:val="00D976DF"/>
    <w:rsid w:val="00D97761"/>
    <w:rsid w:val="00DA01F7"/>
    <w:rsid w:val="00DA029F"/>
    <w:rsid w:val="00DA092B"/>
    <w:rsid w:val="00DA0C83"/>
    <w:rsid w:val="00DA1826"/>
    <w:rsid w:val="00DA1FB2"/>
    <w:rsid w:val="00DA20FC"/>
    <w:rsid w:val="00DA2693"/>
    <w:rsid w:val="00DA2742"/>
    <w:rsid w:val="00DA2942"/>
    <w:rsid w:val="00DA2C16"/>
    <w:rsid w:val="00DA2EBB"/>
    <w:rsid w:val="00DA33FA"/>
    <w:rsid w:val="00DA3C1E"/>
    <w:rsid w:val="00DA3D32"/>
    <w:rsid w:val="00DA480A"/>
    <w:rsid w:val="00DA49F9"/>
    <w:rsid w:val="00DA4E6F"/>
    <w:rsid w:val="00DA5CEB"/>
    <w:rsid w:val="00DA6025"/>
    <w:rsid w:val="00DA6092"/>
    <w:rsid w:val="00DA637B"/>
    <w:rsid w:val="00DA6889"/>
    <w:rsid w:val="00DA68F4"/>
    <w:rsid w:val="00DA71D5"/>
    <w:rsid w:val="00DA72DC"/>
    <w:rsid w:val="00DA790D"/>
    <w:rsid w:val="00DA796C"/>
    <w:rsid w:val="00DB0EE5"/>
    <w:rsid w:val="00DB1231"/>
    <w:rsid w:val="00DB1299"/>
    <w:rsid w:val="00DB1AA8"/>
    <w:rsid w:val="00DB2184"/>
    <w:rsid w:val="00DB2B4B"/>
    <w:rsid w:val="00DB3947"/>
    <w:rsid w:val="00DB3B8C"/>
    <w:rsid w:val="00DB3E92"/>
    <w:rsid w:val="00DB4C2B"/>
    <w:rsid w:val="00DB4D4D"/>
    <w:rsid w:val="00DB5660"/>
    <w:rsid w:val="00DB586E"/>
    <w:rsid w:val="00DB5CF4"/>
    <w:rsid w:val="00DB6CDB"/>
    <w:rsid w:val="00DB6FFD"/>
    <w:rsid w:val="00DB714C"/>
    <w:rsid w:val="00DB73A6"/>
    <w:rsid w:val="00DB7516"/>
    <w:rsid w:val="00DB7D7D"/>
    <w:rsid w:val="00DC014C"/>
    <w:rsid w:val="00DC0E32"/>
    <w:rsid w:val="00DC1134"/>
    <w:rsid w:val="00DC113B"/>
    <w:rsid w:val="00DC1266"/>
    <w:rsid w:val="00DC175D"/>
    <w:rsid w:val="00DC1C28"/>
    <w:rsid w:val="00DC1F95"/>
    <w:rsid w:val="00DC2706"/>
    <w:rsid w:val="00DC2EEA"/>
    <w:rsid w:val="00DC2F48"/>
    <w:rsid w:val="00DC2FAE"/>
    <w:rsid w:val="00DC3F43"/>
    <w:rsid w:val="00DC4C7B"/>
    <w:rsid w:val="00DC5111"/>
    <w:rsid w:val="00DC5288"/>
    <w:rsid w:val="00DC5C87"/>
    <w:rsid w:val="00DC6515"/>
    <w:rsid w:val="00DC6844"/>
    <w:rsid w:val="00DC6ABD"/>
    <w:rsid w:val="00DC7DA5"/>
    <w:rsid w:val="00DD0411"/>
    <w:rsid w:val="00DD05B1"/>
    <w:rsid w:val="00DD05E6"/>
    <w:rsid w:val="00DD068C"/>
    <w:rsid w:val="00DD0C12"/>
    <w:rsid w:val="00DD102D"/>
    <w:rsid w:val="00DD158C"/>
    <w:rsid w:val="00DD2499"/>
    <w:rsid w:val="00DD267B"/>
    <w:rsid w:val="00DD2D6B"/>
    <w:rsid w:val="00DD37B1"/>
    <w:rsid w:val="00DD37E5"/>
    <w:rsid w:val="00DD3DCA"/>
    <w:rsid w:val="00DD3DDF"/>
    <w:rsid w:val="00DD4555"/>
    <w:rsid w:val="00DD4CBC"/>
    <w:rsid w:val="00DD565C"/>
    <w:rsid w:val="00DD5757"/>
    <w:rsid w:val="00DD5C78"/>
    <w:rsid w:val="00DD5F90"/>
    <w:rsid w:val="00DD6085"/>
    <w:rsid w:val="00DD64C7"/>
    <w:rsid w:val="00DD6822"/>
    <w:rsid w:val="00DD68F6"/>
    <w:rsid w:val="00DD7B11"/>
    <w:rsid w:val="00DE090F"/>
    <w:rsid w:val="00DE0ABD"/>
    <w:rsid w:val="00DE0FD3"/>
    <w:rsid w:val="00DE13F5"/>
    <w:rsid w:val="00DE16C3"/>
    <w:rsid w:val="00DE16FF"/>
    <w:rsid w:val="00DE1D23"/>
    <w:rsid w:val="00DE1E33"/>
    <w:rsid w:val="00DE2858"/>
    <w:rsid w:val="00DE31D3"/>
    <w:rsid w:val="00DE3931"/>
    <w:rsid w:val="00DE3AD2"/>
    <w:rsid w:val="00DE5070"/>
    <w:rsid w:val="00DE510E"/>
    <w:rsid w:val="00DE5594"/>
    <w:rsid w:val="00DE6DEA"/>
    <w:rsid w:val="00DE75C3"/>
    <w:rsid w:val="00DE762E"/>
    <w:rsid w:val="00DE797F"/>
    <w:rsid w:val="00DE7B7E"/>
    <w:rsid w:val="00DE7C59"/>
    <w:rsid w:val="00DE7FBC"/>
    <w:rsid w:val="00DF0205"/>
    <w:rsid w:val="00DF1C78"/>
    <w:rsid w:val="00DF20E1"/>
    <w:rsid w:val="00DF21C2"/>
    <w:rsid w:val="00DF2570"/>
    <w:rsid w:val="00DF2761"/>
    <w:rsid w:val="00DF3754"/>
    <w:rsid w:val="00DF393F"/>
    <w:rsid w:val="00DF4381"/>
    <w:rsid w:val="00DF4983"/>
    <w:rsid w:val="00DF5373"/>
    <w:rsid w:val="00DF5A3C"/>
    <w:rsid w:val="00DF60D9"/>
    <w:rsid w:val="00DF61BD"/>
    <w:rsid w:val="00DF66F6"/>
    <w:rsid w:val="00DF7355"/>
    <w:rsid w:val="00DF7919"/>
    <w:rsid w:val="00E006BD"/>
    <w:rsid w:val="00E00D37"/>
    <w:rsid w:val="00E01B2E"/>
    <w:rsid w:val="00E01B7A"/>
    <w:rsid w:val="00E01D8D"/>
    <w:rsid w:val="00E01E48"/>
    <w:rsid w:val="00E02225"/>
    <w:rsid w:val="00E029A0"/>
    <w:rsid w:val="00E02E3F"/>
    <w:rsid w:val="00E03083"/>
    <w:rsid w:val="00E0361D"/>
    <w:rsid w:val="00E036C1"/>
    <w:rsid w:val="00E03DE7"/>
    <w:rsid w:val="00E04327"/>
    <w:rsid w:val="00E0450B"/>
    <w:rsid w:val="00E05199"/>
    <w:rsid w:val="00E052C3"/>
    <w:rsid w:val="00E0544D"/>
    <w:rsid w:val="00E05537"/>
    <w:rsid w:val="00E0771A"/>
    <w:rsid w:val="00E07B06"/>
    <w:rsid w:val="00E07DBA"/>
    <w:rsid w:val="00E07F1F"/>
    <w:rsid w:val="00E117D0"/>
    <w:rsid w:val="00E11DEC"/>
    <w:rsid w:val="00E12879"/>
    <w:rsid w:val="00E12DD3"/>
    <w:rsid w:val="00E13033"/>
    <w:rsid w:val="00E13761"/>
    <w:rsid w:val="00E13A7A"/>
    <w:rsid w:val="00E13B11"/>
    <w:rsid w:val="00E13DAF"/>
    <w:rsid w:val="00E14485"/>
    <w:rsid w:val="00E1458D"/>
    <w:rsid w:val="00E14CD6"/>
    <w:rsid w:val="00E14E9E"/>
    <w:rsid w:val="00E15007"/>
    <w:rsid w:val="00E1513A"/>
    <w:rsid w:val="00E158D6"/>
    <w:rsid w:val="00E15AF6"/>
    <w:rsid w:val="00E15CF7"/>
    <w:rsid w:val="00E16A01"/>
    <w:rsid w:val="00E16E37"/>
    <w:rsid w:val="00E178D3"/>
    <w:rsid w:val="00E2082B"/>
    <w:rsid w:val="00E20867"/>
    <w:rsid w:val="00E20D41"/>
    <w:rsid w:val="00E222DF"/>
    <w:rsid w:val="00E2240E"/>
    <w:rsid w:val="00E23490"/>
    <w:rsid w:val="00E238F5"/>
    <w:rsid w:val="00E2398C"/>
    <w:rsid w:val="00E23B35"/>
    <w:rsid w:val="00E241E7"/>
    <w:rsid w:val="00E24C57"/>
    <w:rsid w:val="00E2533D"/>
    <w:rsid w:val="00E25453"/>
    <w:rsid w:val="00E2548D"/>
    <w:rsid w:val="00E25D76"/>
    <w:rsid w:val="00E25DD7"/>
    <w:rsid w:val="00E25E30"/>
    <w:rsid w:val="00E2609C"/>
    <w:rsid w:val="00E26372"/>
    <w:rsid w:val="00E26590"/>
    <w:rsid w:val="00E266E5"/>
    <w:rsid w:val="00E26C93"/>
    <w:rsid w:val="00E27066"/>
    <w:rsid w:val="00E27F3B"/>
    <w:rsid w:val="00E308B9"/>
    <w:rsid w:val="00E30CC5"/>
    <w:rsid w:val="00E30F7F"/>
    <w:rsid w:val="00E3109A"/>
    <w:rsid w:val="00E31112"/>
    <w:rsid w:val="00E31146"/>
    <w:rsid w:val="00E31179"/>
    <w:rsid w:val="00E31CC4"/>
    <w:rsid w:val="00E3241B"/>
    <w:rsid w:val="00E32460"/>
    <w:rsid w:val="00E326C5"/>
    <w:rsid w:val="00E32783"/>
    <w:rsid w:val="00E3297A"/>
    <w:rsid w:val="00E334EB"/>
    <w:rsid w:val="00E335E4"/>
    <w:rsid w:val="00E33637"/>
    <w:rsid w:val="00E33B6F"/>
    <w:rsid w:val="00E33CEE"/>
    <w:rsid w:val="00E33FDA"/>
    <w:rsid w:val="00E35D67"/>
    <w:rsid w:val="00E361D3"/>
    <w:rsid w:val="00E375AE"/>
    <w:rsid w:val="00E37CF1"/>
    <w:rsid w:val="00E37E41"/>
    <w:rsid w:val="00E37FAF"/>
    <w:rsid w:val="00E40033"/>
    <w:rsid w:val="00E40426"/>
    <w:rsid w:val="00E40F89"/>
    <w:rsid w:val="00E41366"/>
    <w:rsid w:val="00E41546"/>
    <w:rsid w:val="00E41D82"/>
    <w:rsid w:val="00E41FA6"/>
    <w:rsid w:val="00E42562"/>
    <w:rsid w:val="00E4357E"/>
    <w:rsid w:val="00E43711"/>
    <w:rsid w:val="00E43EB9"/>
    <w:rsid w:val="00E44A96"/>
    <w:rsid w:val="00E44D00"/>
    <w:rsid w:val="00E4573F"/>
    <w:rsid w:val="00E459C1"/>
    <w:rsid w:val="00E459EA"/>
    <w:rsid w:val="00E45AF0"/>
    <w:rsid w:val="00E467C6"/>
    <w:rsid w:val="00E46D15"/>
    <w:rsid w:val="00E4706B"/>
    <w:rsid w:val="00E471BB"/>
    <w:rsid w:val="00E50004"/>
    <w:rsid w:val="00E5049D"/>
    <w:rsid w:val="00E50C57"/>
    <w:rsid w:val="00E50F74"/>
    <w:rsid w:val="00E51DF5"/>
    <w:rsid w:val="00E51EC3"/>
    <w:rsid w:val="00E51F47"/>
    <w:rsid w:val="00E52724"/>
    <w:rsid w:val="00E52BF3"/>
    <w:rsid w:val="00E52C65"/>
    <w:rsid w:val="00E538B4"/>
    <w:rsid w:val="00E538E1"/>
    <w:rsid w:val="00E54AA9"/>
    <w:rsid w:val="00E55894"/>
    <w:rsid w:val="00E55B17"/>
    <w:rsid w:val="00E55B6F"/>
    <w:rsid w:val="00E577A2"/>
    <w:rsid w:val="00E57DA1"/>
    <w:rsid w:val="00E6035A"/>
    <w:rsid w:val="00E6044E"/>
    <w:rsid w:val="00E607E3"/>
    <w:rsid w:val="00E6135C"/>
    <w:rsid w:val="00E6137C"/>
    <w:rsid w:val="00E617AB"/>
    <w:rsid w:val="00E62700"/>
    <w:rsid w:val="00E62D54"/>
    <w:rsid w:val="00E62D6A"/>
    <w:rsid w:val="00E6396D"/>
    <w:rsid w:val="00E639BC"/>
    <w:rsid w:val="00E63B2F"/>
    <w:rsid w:val="00E63B93"/>
    <w:rsid w:val="00E63E0F"/>
    <w:rsid w:val="00E642A8"/>
    <w:rsid w:val="00E643F2"/>
    <w:rsid w:val="00E647A9"/>
    <w:rsid w:val="00E64ADD"/>
    <w:rsid w:val="00E64E07"/>
    <w:rsid w:val="00E6576E"/>
    <w:rsid w:val="00E65D2C"/>
    <w:rsid w:val="00E65E2C"/>
    <w:rsid w:val="00E65F3F"/>
    <w:rsid w:val="00E663A9"/>
    <w:rsid w:val="00E6661A"/>
    <w:rsid w:val="00E66625"/>
    <w:rsid w:val="00E66AC8"/>
    <w:rsid w:val="00E66C2D"/>
    <w:rsid w:val="00E66C5E"/>
    <w:rsid w:val="00E66C7D"/>
    <w:rsid w:val="00E67D07"/>
    <w:rsid w:val="00E70524"/>
    <w:rsid w:val="00E70AEB"/>
    <w:rsid w:val="00E70FDB"/>
    <w:rsid w:val="00E71103"/>
    <w:rsid w:val="00E71162"/>
    <w:rsid w:val="00E717D2"/>
    <w:rsid w:val="00E71993"/>
    <w:rsid w:val="00E71A8C"/>
    <w:rsid w:val="00E71EFF"/>
    <w:rsid w:val="00E71F64"/>
    <w:rsid w:val="00E72034"/>
    <w:rsid w:val="00E72EF6"/>
    <w:rsid w:val="00E742B0"/>
    <w:rsid w:val="00E75487"/>
    <w:rsid w:val="00E7590E"/>
    <w:rsid w:val="00E75B5B"/>
    <w:rsid w:val="00E7640B"/>
    <w:rsid w:val="00E767ED"/>
    <w:rsid w:val="00E76962"/>
    <w:rsid w:val="00E76DB9"/>
    <w:rsid w:val="00E76F50"/>
    <w:rsid w:val="00E76FC0"/>
    <w:rsid w:val="00E773E5"/>
    <w:rsid w:val="00E8057C"/>
    <w:rsid w:val="00E806AD"/>
    <w:rsid w:val="00E80C01"/>
    <w:rsid w:val="00E820BC"/>
    <w:rsid w:val="00E82247"/>
    <w:rsid w:val="00E82F9B"/>
    <w:rsid w:val="00E83DFC"/>
    <w:rsid w:val="00E83F33"/>
    <w:rsid w:val="00E8456E"/>
    <w:rsid w:val="00E84741"/>
    <w:rsid w:val="00E84BE8"/>
    <w:rsid w:val="00E852D6"/>
    <w:rsid w:val="00E8534E"/>
    <w:rsid w:val="00E85810"/>
    <w:rsid w:val="00E85FA2"/>
    <w:rsid w:val="00E861EB"/>
    <w:rsid w:val="00E86454"/>
    <w:rsid w:val="00E86480"/>
    <w:rsid w:val="00E86905"/>
    <w:rsid w:val="00E86C71"/>
    <w:rsid w:val="00E87415"/>
    <w:rsid w:val="00E87E32"/>
    <w:rsid w:val="00E87ECC"/>
    <w:rsid w:val="00E87F74"/>
    <w:rsid w:val="00E9083F"/>
    <w:rsid w:val="00E91FBD"/>
    <w:rsid w:val="00E92B4A"/>
    <w:rsid w:val="00E92EBC"/>
    <w:rsid w:val="00E92FF5"/>
    <w:rsid w:val="00E93414"/>
    <w:rsid w:val="00E93559"/>
    <w:rsid w:val="00E93746"/>
    <w:rsid w:val="00E937BE"/>
    <w:rsid w:val="00E93E2E"/>
    <w:rsid w:val="00E93FC7"/>
    <w:rsid w:val="00E940AD"/>
    <w:rsid w:val="00E94C2E"/>
    <w:rsid w:val="00E9518D"/>
    <w:rsid w:val="00E956F9"/>
    <w:rsid w:val="00E96438"/>
    <w:rsid w:val="00E96F4A"/>
    <w:rsid w:val="00E976B8"/>
    <w:rsid w:val="00E97D3D"/>
    <w:rsid w:val="00EA050E"/>
    <w:rsid w:val="00EA096D"/>
    <w:rsid w:val="00EA09F8"/>
    <w:rsid w:val="00EA1052"/>
    <w:rsid w:val="00EA16CF"/>
    <w:rsid w:val="00EA1B45"/>
    <w:rsid w:val="00EA1FA6"/>
    <w:rsid w:val="00EA219C"/>
    <w:rsid w:val="00EA25B1"/>
    <w:rsid w:val="00EA26C5"/>
    <w:rsid w:val="00EA2700"/>
    <w:rsid w:val="00EA3251"/>
    <w:rsid w:val="00EA335C"/>
    <w:rsid w:val="00EA37F9"/>
    <w:rsid w:val="00EA4382"/>
    <w:rsid w:val="00EA4EDB"/>
    <w:rsid w:val="00EA5C3B"/>
    <w:rsid w:val="00EA5F50"/>
    <w:rsid w:val="00EA696A"/>
    <w:rsid w:val="00EA6B63"/>
    <w:rsid w:val="00EA6CB8"/>
    <w:rsid w:val="00EA6F6B"/>
    <w:rsid w:val="00EA6F87"/>
    <w:rsid w:val="00EA71EA"/>
    <w:rsid w:val="00EA7CF9"/>
    <w:rsid w:val="00EB0899"/>
    <w:rsid w:val="00EB1003"/>
    <w:rsid w:val="00EB1120"/>
    <w:rsid w:val="00EB1542"/>
    <w:rsid w:val="00EB1F22"/>
    <w:rsid w:val="00EB20D2"/>
    <w:rsid w:val="00EB23A4"/>
    <w:rsid w:val="00EB2B2E"/>
    <w:rsid w:val="00EB3324"/>
    <w:rsid w:val="00EB344D"/>
    <w:rsid w:val="00EB35E2"/>
    <w:rsid w:val="00EB362C"/>
    <w:rsid w:val="00EB3E74"/>
    <w:rsid w:val="00EB4D0E"/>
    <w:rsid w:val="00EB5059"/>
    <w:rsid w:val="00EB52E5"/>
    <w:rsid w:val="00EB55B7"/>
    <w:rsid w:val="00EB5D55"/>
    <w:rsid w:val="00EB622D"/>
    <w:rsid w:val="00EB6236"/>
    <w:rsid w:val="00EB6DFE"/>
    <w:rsid w:val="00EB70E3"/>
    <w:rsid w:val="00EB7B5F"/>
    <w:rsid w:val="00EC0868"/>
    <w:rsid w:val="00EC0CE0"/>
    <w:rsid w:val="00EC0E6D"/>
    <w:rsid w:val="00EC1E5F"/>
    <w:rsid w:val="00EC2985"/>
    <w:rsid w:val="00EC2DBD"/>
    <w:rsid w:val="00EC3182"/>
    <w:rsid w:val="00EC325C"/>
    <w:rsid w:val="00EC3296"/>
    <w:rsid w:val="00EC357B"/>
    <w:rsid w:val="00EC3729"/>
    <w:rsid w:val="00EC3A69"/>
    <w:rsid w:val="00EC3C87"/>
    <w:rsid w:val="00EC3F34"/>
    <w:rsid w:val="00EC4D18"/>
    <w:rsid w:val="00EC5095"/>
    <w:rsid w:val="00EC5638"/>
    <w:rsid w:val="00EC58AE"/>
    <w:rsid w:val="00EC5B83"/>
    <w:rsid w:val="00EC5BD9"/>
    <w:rsid w:val="00EC72F4"/>
    <w:rsid w:val="00EC7E90"/>
    <w:rsid w:val="00ED059E"/>
    <w:rsid w:val="00ED0C40"/>
    <w:rsid w:val="00ED1105"/>
    <w:rsid w:val="00ED14B0"/>
    <w:rsid w:val="00ED1677"/>
    <w:rsid w:val="00ED1AF3"/>
    <w:rsid w:val="00ED2567"/>
    <w:rsid w:val="00ED348E"/>
    <w:rsid w:val="00ED402D"/>
    <w:rsid w:val="00ED438E"/>
    <w:rsid w:val="00ED4DFC"/>
    <w:rsid w:val="00ED576F"/>
    <w:rsid w:val="00ED5D35"/>
    <w:rsid w:val="00ED6568"/>
    <w:rsid w:val="00ED6E25"/>
    <w:rsid w:val="00ED73E0"/>
    <w:rsid w:val="00ED746F"/>
    <w:rsid w:val="00ED756B"/>
    <w:rsid w:val="00ED7723"/>
    <w:rsid w:val="00ED7EF4"/>
    <w:rsid w:val="00ED7EF9"/>
    <w:rsid w:val="00EE036B"/>
    <w:rsid w:val="00EE075A"/>
    <w:rsid w:val="00EE083B"/>
    <w:rsid w:val="00EE0AAF"/>
    <w:rsid w:val="00EE163E"/>
    <w:rsid w:val="00EE184E"/>
    <w:rsid w:val="00EE20DF"/>
    <w:rsid w:val="00EE214C"/>
    <w:rsid w:val="00EE23C8"/>
    <w:rsid w:val="00EE2765"/>
    <w:rsid w:val="00EE341C"/>
    <w:rsid w:val="00EE365B"/>
    <w:rsid w:val="00EE399E"/>
    <w:rsid w:val="00EE3EE4"/>
    <w:rsid w:val="00EE4578"/>
    <w:rsid w:val="00EE46F8"/>
    <w:rsid w:val="00EE4B4F"/>
    <w:rsid w:val="00EE51CD"/>
    <w:rsid w:val="00EE60B5"/>
    <w:rsid w:val="00EE699C"/>
    <w:rsid w:val="00EE6B7E"/>
    <w:rsid w:val="00EE6DFB"/>
    <w:rsid w:val="00EE6FF2"/>
    <w:rsid w:val="00EE7060"/>
    <w:rsid w:val="00EE708C"/>
    <w:rsid w:val="00EF00E9"/>
    <w:rsid w:val="00EF043A"/>
    <w:rsid w:val="00EF04FC"/>
    <w:rsid w:val="00EF13D3"/>
    <w:rsid w:val="00EF1443"/>
    <w:rsid w:val="00EF213D"/>
    <w:rsid w:val="00EF2552"/>
    <w:rsid w:val="00EF2783"/>
    <w:rsid w:val="00EF2A63"/>
    <w:rsid w:val="00EF3780"/>
    <w:rsid w:val="00EF4A7F"/>
    <w:rsid w:val="00EF4B13"/>
    <w:rsid w:val="00EF4D50"/>
    <w:rsid w:val="00EF4E45"/>
    <w:rsid w:val="00EF5D38"/>
    <w:rsid w:val="00EF6490"/>
    <w:rsid w:val="00EF6693"/>
    <w:rsid w:val="00EF6DFE"/>
    <w:rsid w:val="00EF707E"/>
    <w:rsid w:val="00EF760A"/>
    <w:rsid w:val="00F0090C"/>
    <w:rsid w:val="00F00CFF"/>
    <w:rsid w:val="00F01598"/>
    <w:rsid w:val="00F01BB7"/>
    <w:rsid w:val="00F01D6D"/>
    <w:rsid w:val="00F01E46"/>
    <w:rsid w:val="00F02347"/>
    <w:rsid w:val="00F024FD"/>
    <w:rsid w:val="00F02AB0"/>
    <w:rsid w:val="00F02D43"/>
    <w:rsid w:val="00F03286"/>
    <w:rsid w:val="00F0380F"/>
    <w:rsid w:val="00F03D7C"/>
    <w:rsid w:val="00F0423A"/>
    <w:rsid w:val="00F046A0"/>
    <w:rsid w:val="00F05528"/>
    <w:rsid w:val="00F055D2"/>
    <w:rsid w:val="00F05C66"/>
    <w:rsid w:val="00F066AC"/>
    <w:rsid w:val="00F06B93"/>
    <w:rsid w:val="00F06D82"/>
    <w:rsid w:val="00F077F9"/>
    <w:rsid w:val="00F079ED"/>
    <w:rsid w:val="00F103F6"/>
    <w:rsid w:val="00F10516"/>
    <w:rsid w:val="00F10B6F"/>
    <w:rsid w:val="00F10DD9"/>
    <w:rsid w:val="00F11303"/>
    <w:rsid w:val="00F11B73"/>
    <w:rsid w:val="00F125F3"/>
    <w:rsid w:val="00F13DDD"/>
    <w:rsid w:val="00F141AD"/>
    <w:rsid w:val="00F142EA"/>
    <w:rsid w:val="00F1515B"/>
    <w:rsid w:val="00F15C17"/>
    <w:rsid w:val="00F16523"/>
    <w:rsid w:val="00F16784"/>
    <w:rsid w:val="00F16C44"/>
    <w:rsid w:val="00F173AF"/>
    <w:rsid w:val="00F17452"/>
    <w:rsid w:val="00F20444"/>
    <w:rsid w:val="00F20CC9"/>
    <w:rsid w:val="00F2100D"/>
    <w:rsid w:val="00F2120E"/>
    <w:rsid w:val="00F21C46"/>
    <w:rsid w:val="00F2204C"/>
    <w:rsid w:val="00F222CB"/>
    <w:rsid w:val="00F2290C"/>
    <w:rsid w:val="00F22F6B"/>
    <w:rsid w:val="00F230C2"/>
    <w:rsid w:val="00F23714"/>
    <w:rsid w:val="00F238FA"/>
    <w:rsid w:val="00F2390F"/>
    <w:rsid w:val="00F23D3C"/>
    <w:rsid w:val="00F2419A"/>
    <w:rsid w:val="00F24F3D"/>
    <w:rsid w:val="00F25245"/>
    <w:rsid w:val="00F2529B"/>
    <w:rsid w:val="00F26308"/>
    <w:rsid w:val="00F263D4"/>
    <w:rsid w:val="00F264CF"/>
    <w:rsid w:val="00F264E7"/>
    <w:rsid w:val="00F26C51"/>
    <w:rsid w:val="00F27A2B"/>
    <w:rsid w:val="00F31D9E"/>
    <w:rsid w:val="00F32261"/>
    <w:rsid w:val="00F32FD5"/>
    <w:rsid w:val="00F330FD"/>
    <w:rsid w:val="00F3317E"/>
    <w:rsid w:val="00F34292"/>
    <w:rsid w:val="00F3479F"/>
    <w:rsid w:val="00F3523B"/>
    <w:rsid w:val="00F358C0"/>
    <w:rsid w:val="00F35E5B"/>
    <w:rsid w:val="00F371C4"/>
    <w:rsid w:val="00F373C0"/>
    <w:rsid w:val="00F3746B"/>
    <w:rsid w:val="00F409B9"/>
    <w:rsid w:val="00F40C77"/>
    <w:rsid w:val="00F41BFA"/>
    <w:rsid w:val="00F41C4C"/>
    <w:rsid w:val="00F42223"/>
    <w:rsid w:val="00F427DE"/>
    <w:rsid w:val="00F42E6C"/>
    <w:rsid w:val="00F443BC"/>
    <w:rsid w:val="00F4500F"/>
    <w:rsid w:val="00F45296"/>
    <w:rsid w:val="00F456F5"/>
    <w:rsid w:val="00F4595F"/>
    <w:rsid w:val="00F46505"/>
    <w:rsid w:val="00F468F6"/>
    <w:rsid w:val="00F46961"/>
    <w:rsid w:val="00F46A35"/>
    <w:rsid w:val="00F46BFB"/>
    <w:rsid w:val="00F4708E"/>
    <w:rsid w:val="00F47F83"/>
    <w:rsid w:val="00F47F8D"/>
    <w:rsid w:val="00F503F6"/>
    <w:rsid w:val="00F5058F"/>
    <w:rsid w:val="00F50602"/>
    <w:rsid w:val="00F506A1"/>
    <w:rsid w:val="00F5070A"/>
    <w:rsid w:val="00F509F7"/>
    <w:rsid w:val="00F50A73"/>
    <w:rsid w:val="00F50BCC"/>
    <w:rsid w:val="00F51BA4"/>
    <w:rsid w:val="00F52698"/>
    <w:rsid w:val="00F5296B"/>
    <w:rsid w:val="00F52B11"/>
    <w:rsid w:val="00F52BD7"/>
    <w:rsid w:val="00F52CB9"/>
    <w:rsid w:val="00F52FB8"/>
    <w:rsid w:val="00F53114"/>
    <w:rsid w:val="00F53492"/>
    <w:rsid w:val="00F535EB"/>
    <w:rsid w:val="00F53A47"/>
    <w:rsid w:val="00F53B0B"/>
    <w:rsid w:val="00F53EF3"/>
    <w:rsid w:val="00F54482"/>
    <w:rsid w:val="00F544B8"/>
    <w:rsid w:val="00F544F7"/>
    <w:rsid w:val="00F5487F"/>
    <w:rsid w:val="00F55B7F"/>
    <w:rsid w:val="00F55FC1"/>
    <w:rsid w:val="00F57C0C"/>
    <w:rsid w:val="00F60577"/>
    <w:rsid w:val="00F610A9"/>
    <w:rsid w:val="00F614B0"/>
    <w:rsid w:val="00F61599"/>
    <w:rsid w:val="00F62935"/>
    <w:rsid w:val="00F62C36"/>
    <w:rsid w:val="00F62D1D"/>
    <w:rsid w:val="00F63468"/>
    <w:rsid w:val="00F6374B"/>
    <w:rsid w:val="00F63EB0"/>
    <w:rsid w:val="00F65671"/>
    <w:rsid w:val="00F659C4"/>
    <w:rsid w:val="00F66B36"/>
    <w:rsid w:val="00F671A9"/>
    <w:rsid w:val="00F6766B"/>
    <w:rsid w:val="00F679B2"/>
    <w:rsid w:val="00F679B6"/>
    <w:rsid w:val="00F7003C"/>
    <w:rsid w:val="00F700A3"/>
    <w:rsid w:val="00F70C62"/>
    <w:rsid w:val="00F70FC5"/>
    <w:rsid w:val="00F71143"/>
    <w:rsid w:val="00F71C40"/>
    <w:rsid w:val="00F71D49"/>
    <w:rsid w:val="00F72881"/>
    <w:rsid w:val="00F73033"/>
    <w:rsid w:val="00F73603"/>
    <w:rsid w:val="00F73960"/>
    <w:rsid w:val="00F74696"/>
    <w:rsid w:val="00F74B34"/>
    <w:rsid w:val="00F74B78"/>
    <w:rsid w:val="00F74C5C"/>
    <w:rsid w:val="00F758DE"/>
    <w:rsid w:val="00F76958"/>
    <w:rsid w:val="00F77008"/>
    <w:rsid w:val="00F770F3"/>
    <w:rsid w:val="00F77215"/>
    <w:rsid w:val="00F77D5B"/>
    <w:rsid w:val="00F77E78"/>
    <w:rsid w:val="00F77F4B"/>
    <w:rsid w:val="00F77FC7"/>
    <w:rsid w:val="00F81361"/>
    <w:rsid w:val="00F819C9"/>
    <w:rsid w:val="00F81FF0"/>
    <w:rsid w:val="00F82020"/>
    <w:rsid w:val="00F8286B"/>
    <w:rsid w:val="00F8373E"/>
    <w:rsid w:val="00F837F1"/>
    <w:rsid w:val="00F83B11"/>
    <w:rsid w:val="00F84C08"/>
    <w:rsid w:val="00F84D25"/>
    <w:rsid w:val="00F8584A"/>
    <w:rsid w:val="00F858EF"/>
    <w:rsid w:val="00F85EB0"/>
    <w:rsid w:val="00F8622F"/>
    <w:rsid w:val="00F8655F"/>
    <w:rsid w:val="00F875DE"/>
    <w:rsid w:val="00F90A9D"/>
    <w:rsid w:val="00F91018"/>
    <w:rsid w:val="00F9106E"/>
    <w:rsid w:val="00F917F1"/>
    <w:rsid w:val="00F91E84"/>
    <w:rsid w:val="00F91E93"/>
    <w:rsid w:val="00F929A2"/>
    <w:rsid w:val="00F92DDB"/>
    <w:rsid w:val="00F93B66"/>
    <w:rsid w:val="00F93FD4"/>
    <w:rsid w:val="00F945EA"/>
    <w:rsid w:val="00F94845"/>
    <w:rsid w:val="00F94D70"/>
    <w:rsid w:val="00F95408"/>
    <w:rsid w:val="00F95899"/>
    <w:rsid w:val="00F9590D"/>
    <w:rsid w:val="00F95A96"/>
    <w:rsid w:val="00F95C37"/>
    <w:rsid w:val="00F9759C"/>
    <w:rsid w:val="00F979CB"/>
    <w:rsid w:val="00FA088D"/>
    <w:rsid w:val="00FA0941"/>
    <w:rsid w:val="00FA0A4E"/>
    <w:rsid w:val="00FA10C8"/>
    <w:rsid w:val="00FA10D0"/>
    <w:rsid w:val="00FA2194"/>
    <w:rsid w:val="00FA2535"/>
    <w:rsid w:val="00FA3ACE"/>
    <w:rsid w:val="00FA5403"/>
    <w:rsid w:val="00FA5882"/>
    <w:rsid w:val="00FA5CA0"/>
    <w:rsid w:val="00FA60B7"/>
    <w:rsid w:val="00FA6892"/>
    <w:rsid w:val="00FA6AD8"/>
    <w:rsid w:val="00FA732A"/>
    <w:rsid w:val="00FA7C37"/>
    <w:rsid w:val="00FB07D2"/>
    <w:rsid w:val="00FB0ECA"/>
    <w:rsid w:val="00FB166E"/>
    <w:rsid w:val="00FB2E24"/>
    <w:rsid w:val="00FB406F"/>
    <w:rsid w:val="00FB4441"/>
    <w:rsid w:val="00FB49AD"/>
    <w:rsid w:val="00FB4C64"/>
    <w:rsid w:val="00FB557C"/>
    <w:rsid w:val="00FB62D8"/>
    <w:rsid w:val="00FB635C"/>
    <w:rsid w:val="00FB68E8"/>
    <w:rsid w:val="00FB733B"/>
    <w:rsid w:val="00FB7D63"/>
    <w:rsid w:val="00FC01C2"/>
    <w:rsid w:val="00FC02D9"/>
    <w:rsid w:val="00FC02FE"/>
    <w:rsid w:val="00FC0896"/>
    <w:rsid w:val="00FC11C5"/>
    <w:rsid w:val="00FC1344"/>
    <w:rsid w:val="00FC160D"/>
    <w:rsid w:val="00FC2249"/>
    <w:rsid w:val="00FC2C23"/>
    <w:rsid w:val="00FC3933"/>
    <w:rsid w:val="00FC4B4D"/>
    <w:rsid w:val="00FC4F60"/>
    <w:rsid w:val="00FC5628"/>
    <w:rsid w:val="00FC57D9"/>
    <w:rsid w:val="00FC5D9B"/>
    <w:rsid w:val="00FC6353"/>
    <w:rsid w:val="00FC719F"/>
    <w:rsid w:val="00FD0127"/>
    <w:rsid w:val="00FD066C"/>
    <w:rsid w:val="00FD0805"/>
    <w:rsid w:val="00FD0882"/>
    <w:rsid w:val="00FD0901"/>
    <w:rsid w:val="00FD0FC5"/>
    <w:rsid w:val="00FD1AD7"/>
    <w:rsid w:val="00FD1BEB"/>
    <w:rsid w:val="00FD22A8"/>
    <w:rsid w:val="00FD3599"/>
    <w:rsid w:val="00FD370B"/>
    <w:rsid w:val="00FD3DEF"/>
    <w:rsid w:val="00FD4794"/>
    <w:rsid w:val="00FD47DB"/>
    <w:rsid w:val="00FD4D30"/>
    <w:rsid w:val="00FD4D77"/>
    <w:rsid w:val="00FD5349"/>
    <w:rsid w:val="00FD577E"/>
    <w:rsid w:val="00FD5931"/>
    <w:rsid w:val="00FD5CD4"/>
    <w:rsid w:val="00FD6C93"/>
    <w:rsid w:val="00FD70DB"/>
    <w:rsid w:val="00FD7F08"/>
    <w:rsid w:val="00FD7F81"/>
    <w:rsid w:val="00FE0326"/>
    <w:rsid w:val="00FE03BC"/>
    <w:rsid w:val="00FE0672"/>
    <w:rsid w:val="00FE08BB"/>
    <w:rsid w:val="00FE0EFF"/>
    <w:rsid w:val="00FE1097"/>
    <w:rsid w:val="00FE12D9"/>
    <w:rsid w:val="00FE2141"/>
    <w:rsid w:val="00FE32F7"/>
    <w:rsid w:val="00FE3E28"/>
    <w:rsid w:val="00FE4924"/>
    <w:rsid w:val="00FE4F09"/>
    <w:rsid w:val="00FE5A25"/>
    <w:rsid w:val="00FE5EBC"/>
    <w:rsid w:val="00FE6503"/>
    <w:rsid w:val="00FE67D1"/>
    <w:rsid w:val="00FE77BA"/>
    <w:rsid w:val="00FE7B14"/>
    <w:rsid w:val="00FE7ECD"/>
    <w:rsid w:val="00FE7F66"/>
    <w:rsid w:val="00FF01D3"/>
    <w:rsid w:val="00FF0276"/>
    <w:rsid w:val="00FF0537"/>
    <w:rsid w:val="00FF0843"/>
    <w:rsid w:val="00FF0C5D"/>
    <w:rsid w:val="00FF0CA1"/>
    <w:rsid w:val="00FF0FDC"/>
    <w:rsid w:val="00FF1739"/>
    <w:rsid w:val="00FF1F85"/>
    <w:rsid w:val="00FF2A73"/>
    <w:rsid w:val="00FF2EBD"/>
    <w:rsid w:val="00FF3323"/>
    <w:rsid w:val="00FF3D24"/>
    <w:rsid w:val="00FF4695"/>
    <w:rsid w:val="00FF476D"/>
    <w:rsid w:val="00FF4BD0"/>
    <w:rsid w:val="00FF52E7"/>
    <w:rsid w:val="00FF5440"/>
    <w:rsid w:val="00FF63A3"/>
    <w:rsid w:val="00FF64F8"/>
    <w:rsid w:val="00FF663F"/>
    <w:rsid w:val="00FF6A22"/>
    <w:rsid w:val="00FF6BD0"/>
    <w:rsid w:val="00FF7410"/>
    <w:rsid w:val="00FF7A5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C5FFA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GB" w:eastAsia="en-GB" w:bidi="ar-SA"/>
      </w:rPr>
    </w:rPrDefault>
    <w:pPrDefault/>
  </w:docDefaults>
  <w:latentStyles w:defLockedState="1" w:defUIPriority="99" w:defSemiHidden="1" w:defUnhideWhenUsed="1" w:defQFormat="0" w:count="267">
    <w:lsdException w:name="Normal" w:locked="0" w:semiHidden="0" w:uiPriority="0" w:unhideWhenUsed="0" w:qFormat="1"/>
    <w:lsdException w:name="heading 1" w:semiHidden="0" w:uiPriority="10" w:unhideWhenUsed="0" w:qFormat="1"/>
    <w:lsdException w:name="heading 2" w:semiHidden="0" w:uiPriority="10" w:unhideWhenUsed="0" w:qFormat="1"/>
    <w:lsdException w:name="heading 3" w:semiHidden="0" w:uiPriority="10" w:unhideWhenUsed="0" w:qFormat="1"/>
    <w:lsdException w:name="heading 4" w:semiHidden="0" w:uiPriority="10" w:unhideWhenUsed="0" w:qFormat="1"/>
    <w:lsdException w:name="heading 5" w:semiHidden="0" w:uiPriority="10" w:unhideWhenUsed="0" w:qFormat="1"/>
    <w:lsdException w:name="heading 6" w:locked="0" w:semiHidden="0" w:unhideWhenUsed="0"/>
    <w:lsdException w:name="heading 7" w:locked="0"/>
    <w:lsdException w:name="heading 8" w:locked="0"/>
    <w:lsdException w:name="heading 9" w:locked="0"/>
    <w:lsdException w:name="toc 1" w:qFormat="1"/>
    <w:lsdException w:name="toc 2" w:qFormat="1"/>
    <w:lsdException w:name="toc 3" w:qFormat="1"/>
    <w:lsdException w:name="toc 4" w:locked="0"/>
    <w:lsdException w:name="toc 5" w:locked="0"/>
    <w:lsdException w:name="toc 6" w:uiPriority="39"/>
    <w:lsdException w:name="toc 7" w:uiPriority="39"/>
    <w:lsdException w:name="toc 8" w:uiPriority="39"/>
    <w:lsdException w:name="toc 9" w:uiPriority="39"/>
    <w:lsdException w:name="Normal Indent" w:locked="0" w:uiPriority="0"/>
    <w:lsdException w:name="footnote text" w:qFormat="1"/>
    <w:lsdException w:name="annotation text" w:locked="0" w:uiPriority="0"/>
    <w:lsdException w:name="header" w:uiPriority="10" w:qFormat="1"/>
    <w:lsdException w:name="footer" w:qFormat="1"/>
    <w:lsdException w:name="caption" w:uiPriority="29" w:qFormat="1"/>
    <w:lsdException w:name="table of figures" w:locked="0"/>
    <w:lsdException w:name="footnote reference" w:locked="0" w:uiPriority="0"/>
    <w:lsdException w:name="annotation reference" w:locked="0" w:uiPriority="0"/>
    <w:lsdException w:name="List Number" w:semiHidden="0" w:unhideWhenUsed="0"/>
    <w:lsdException w:name="List 4" w:semiHidden="0" w:unhideWhenUsed="0"/>
    <w:lsdException w:name="List 5" w:semiHidden="0" w:unhideWhenUsed="0"/>
    <w:lsdException w:name="Title" w:locked="0" w:semiHidden="0" w:unhideWhenUsed="0"/>
    <w:lsdException w:name="Default Paragraph Font" w:locked="0" w:uiPriority="1"/>
    <w:lsdException w:name="Subtitle" w:semiHidden="0" w:uiPriority="0" w:unhideWhenUsed="0" w:qFormat="1"/>
    <w:lsdException w:name="Salutation" w:semiHidden="0" w:unhideWhenUsed="0"/>
    <w:lsdException w:name="Date" w:semiHidden="0" w:unhideWhenUsed="0"/>
    <w:lsdException w:name="Body Text First Indent" w:semiHidden="0" w:unhideWhenUsed="0"/>
    <w:lsdException w:name="Hyperlink" w:locked="0" w:uiPriority="0"/>
    <w:lsdException w:name="Strong" w:semiHidden="0" w:unhideWhenUsed="0" w:qFormat="1"/>
    <w:lsdException w:name="Emphasis" w:semiHidden="0" w:unhideWhenUsed="0"/>
    <w:lsdException w:name="HTML Top of Form" w:locked="0" w:uiPriority="0"/>
    <w:lsdException w:name="HTML Bottom of Form" w:locked="0" w:uiPriority="0"/>
    <w:lsdException w:name="Normal (Web)" w:locked="0" w:uiPriority="0"/>
    <w:lsdException w:name="Normal Table" w:locked="0" w:uiPriority="0"/>
    <w:lsdException w:name="annotation subject" w:locked="0" w:uiPriority="0"/>
    <w:lsdException w:name="No List" w:locked="0"/>
    <w:lsdException w:name="Outline List 1" w:uiPriority="0"/>
    <w:lsdException w:name="Outline List 2" w:uiPriority="0"/>
    <w:lsdException w:name="Outline List 3" w:uiPriority="0"/>
    <w:lsdException w:name="Table Simple 1" w:uiPriority="0"/>
    <w:lsdException w:name="Table Simple 2" w:uiPriority="0"/>
    <w:lsdException w:name="Table Simple 3" w:uiPriority="0"/>
    <w:lsdException w:name="Table Classic 1" w:uiPriority="0"/>
    <w:lsdException w:name="Table Classic 2" w:uiPriority="0"/>
    <w:lsdException w:name="Table Classic 3" w:uiPriority="0"/>
    <w:lsdException w:name="Table Classic 4" w:uiPriority="0"/>
    <w:lsdException w:name="Table Colorful 1" w:uiPriority="0"/>
    <w:lsdException w:name="Table Colorful 2" w:uiPriority="0"/>
    <w:lsdException w:name="Table Colorful 3" w:uiPriority="0"/>
    <w:lsdException w:name="Table Columns 1" w:uiPriority="0"/>
    <w:lsdException w:name="Table Columns 2" w:uiPriority="0"/>
    <w:lsdException w:name="Table Columns 3" w:uiPriority="0"/>
    <w:lsdException w:name="Table Columns 4" w:uiPriority="0"/>
    <w:lsdException w:name="Table Columns 5" w:uiPriority="0"/>
    <w:lsdException w:name="Table Grid 1" w:uiPriority="0"/>
    <w:lsdException w:name="Table Grid 2" w:uiPriority="0"/>
    <w:lsdException w:name="Table Grid 3" w:uiPriority="0"/>
    <w:lsdException w:name="Table Grid 4" w:uiPriority="0"/>
    <w:lsdException w:name="Table Grid 5" w:uiPriority="0"/>
    <w:lsdException w:name="Table Grid 6" w:uiPriority="0"/>
    <w:lsdException w:name="Table Grid 7" w:uiPriority="0"/>
    <w:lsdException w:name="Table Grid 8" w:uiPriority="0"/>
    <w:lsdException w:name="Table List 1" w:uiPriority="0"/>
    <w:lsdException w:name="Table List 2" w:uiPriority="0"/>
    <w:lsdException w:name="Table List 3" w:uiPriority="0"/>
    <w:lsdException w:name="Table List 4" w:uiPriority="0"/>
    <w:lsdException w:name="Table List 5" w:uiPriority="0"/>
    <w:lsdException w:name="Table List 6" w:uiPriority="0"/>
    <w:lsdException w:name="Table List 7" w:uiPriority="0"/>
    <w:lsdException w:name="Table List 8" w:uiPriority="0"/>
    <w:lsdException w:name="Table 3D effects 1" w:uiPriority="0"/>
    <w:lsdException w:name="Table 3D effects 2" w:uiPriority="0"/>
    <w:lsdException w:name="Table 3D effects 3" w:uiPriority="0"/>
    <w:lsdException w:name="Table Contemporary" w:uiPriority="0"/>
    <w:lsdException w:name="Table Elegant" w:uiPriority="0"/>
    <w:lsdException w:name="Table Professional" w:uiPriority="0"/>
    <w:lsdException w:name="Table Subtle 1" w:uiPriority="0"/>
    <w:lsdException w:name="Table Subtle 2" w:uiPriority="0"/>
    <w:lsdException w:name="Table Web 1" w:uiPriority="0"/>
    <w:lsdException w:name="Table Web 2" w:uiPriority="0"/>
    <w:lsdException w:name="Table Web 3" w:uiPriority="0"/>
    <w:lsdException w:name="Balloon Text" w:locked="0" w:uiPriority="0"/>
    <w:lsdException w:name="Table Grid" w:semiHidden="0" w:uiPriority="0" w:unhideWhenUsed="0"/>
    <w:lsdException w:name="Table Theme" w:uiPriority="0"/>
    <w:lsdException w:name="Placeholder Text" w:unhideWhenUsed="0"/>
    <w:lsdException w:name="No Spacing" w:locked="0" w:semiHidden="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locked="0" w:unhideWhenUsed="0"/>
    <w:lsdException w:name="List Paragraph" w:locked="0" w:semiHidden="0" w:unhideWhenUsed="0"/>
    <w:lsdException w:name="Quote" w:locked="0" w:semiHidden="0" w:uiPriority="29" w:unhideWhenUsed="0"/>
    <w:lsdException w:name="Intense Quote" w:locked="0" w:semiHidden="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nhideWhenUsed="0"/>
    <w:lsdException w:name="Intense Emphasis" w:locked="0" w:semiHidden="0" w:unhideWhenUsed="0"/>
    <w:lsdException w:name="Subtle Reference" w:semiHidden="0" w:unhideWhenUsed="0"/>
    <w:lsdException w:name="Intense Reference" w:locked="0" w:semiHidden="0" w:unhideWhenUsed="0"/>
    <w:lsdException w:name="Book Title" w:semiHidden="0" w:unhideWhenUsed="0"/>
    <w:lsdException w:name="TOC Heading" w:locked="0" w:qFormat="1"/>
  </w:latentStyles>
  <w:style w:type="paragraph" w:default="1" w:styleId="Normal">
    <w:name w:val="Normal"/>
    <w:qFormat/>
    <w:rsid w:val="00803B58"/>
    <w:rPr>
      <w:rFonts w:cs="Arial"/>
    </w:rPr>
  </w:style>
  <w:style w:type="paragraph" w:styleId="Heading1">
    <w:name w:val="heading 1"/>
    <w:basedOn w:val="Normal"/>
    <w:next w:val="Heading2"/>
    <w:link w:val="Heading1Char"/>
    <w:uiPriority w:val="10"/>
    <w:qFormat/>
    <w:rsid w:val="00803B58"/>
    <w:pPr>
      <w:keepNext/>
      <w:keepLines/>
      <w:pageBreakBefore/>
      <w:numPr>
        <w:numId w:val="1"/>
      </w:numPr>
      <w:pBdr>
        <w:bottom w:val="single" w:sz="2" w:space="1" w:color="auto"/>
      </w:pBdr>
      <w:suppressAutoHyphens/>
      <w:spacing w:before="1320" w:after="840"/>
      <w:jc w:val="right"/>
      <w:outlineLvl w:val="0"/>
    </w:pPr>
    <w:rPr>
      <w:rFonts w:ascii="Arial" w:hAnsi="Arial"/>
      <w:b/>
      <w:bCs/>
      <w:kern w:val="32"/>
      <w:sz w:val="44"/>
      <w:szCs w:val="32"/>
    </w:rPr>
  </w:style>
  <w:style w:type="paragraph" w:styleId="Heading2">
    <w:name w:val="heading 2"/>
    <w:next w:val="paragraph"/>
    <w:link w:val="Heading2Char"/>
    <w:uiPriority w:val="10"/>
    <w:qFormat/>
    <w:rsid w:val="00803B58"/>
    <w:pPr>
      <w:keepNext/>
      <w:keepLines/>
      <w:numPr>
        <w:ilvl w:val="1"/>
        <w:numId w:val="1"/>
      </w:numPr>
      <w:suppressAutoHyphens/>
      <w:spacing w:before="600"/>
      <w:outlineLvl w:val="1"/>
    </w:pPr>
    <w:rPr>
      <w:rFonts w:ascii="Arial" w:hAnsi="Arial" w:cs="Arial"/>
      <w:b/>
      <w:bCs/>
      <w:iCs/>
      <w:sz w:val="32"/>
      <w:szCs w:val="28"/>
    </w:rPr>
  </w:style>
  <w:style w:type="paragraph" w:styleId="Heading3">
    <w:name w:val="heading 3"/>
    <w:next w:val="paragraph"/>
    <w:link w:val="Heading3Char"/>
    <w:uiPriority w:val="10"/>
    <w:qFormat/>
    <w:rsid w:val="00803B58"/>
    <w:pPr>
      <w:keepNext/>
      <w:keepLines/>
      <w:numPr>
        <w:ilvl w:val="2"/>
        <w:numId w:val="1"/>
      </w:numPr>
      <w:suppressAutoHyphens/>
      <w:spacing w:before="480"/>
      <w:outlineLvl w:val="2"/>
    </w:pPr>
    <w:rPr>
      <w:rFonts w:ascii="Arial" w:hAnsi="Arial" w:cs="Arial"/>
      <w:b/>
      <w:bCs/>
      <w:sz w:val="28"/>
      <w:szCs w:val="26"/>
    </w:rPr>
  </w:style>
  <w:style w:type="paragraph" w:styleId="Heading4">
    <w:name w:val="heading 4"/>
    <w:next w:val="paragraph"/>
    <w:link w:val="Heading4Char"/>
    <w:uiPriority w:val="10"/>
    <w:qFormat/>
    <w:rsid w:val="00803B58"/>
    <w:pPr>
      <w:keepNext/>
      <w:numPr>
        <w:ilvl w:val="3"/>
        <w:numId w:val="1"/>
      </w:numPr>
      <w:spacing w:before="360"/>
      <w:outlineLvl w:val="3"/>
    </w:pPr>
    <w:rPr>
      <w:rFonts w:ascii="Arial" w:hAnsi="Arial" w:cs="Arial"/>
      <w:b/>
      <w:bCs/>
      <w:sz w:val="24"/>
      <w:szCs w:val="26"/>
    </w:rPr>
  </w:style>
  <w:style w:type="paragraph" w:styleId="Heading5">
    <w:name w:val="heading 5"/>
    <w:next w:val="paragraph"/>
    <w:link w:val="Heading5Char"/>
    <w:uiPriority w:val="10"/>
    <w:qFormat/>
    <w:rsid w:val="00357978"/>
    <w:pPr>
      <w:keepNext/>
      <w:numPr>
        <w:ilvl w:val="4"/>
        <w:numId w:val="1"/>
      </w:numPr>
      <w:spacing w:before="240"/>
      <w:outlineLvl w:val="4"/>
    </w:pPr>
    <w:rPr>
      <w:rFonts w:ascii="Arial" w:hAnsi="Arial" w:cs="Arial"/>
      <w:bCs/>
      <w:sz w:val="22"/>
      <w:szCs w:val="26"/>
    </w:rPr>
  </w:style>
  <w:style w:type="paragraph" w:styleId="Heading6">
    <w:name w:val="heading 6"/>
    <w:basedOn w:val="Normal"/>
    <w:next w:val="Normal"/>
    <w:link w:val="Heading6Char"/>
    <w:uiPriority w:val="99"/>
    <w:unhideWhenUsed/>
    <w:locked/>
    <w:rsid w:val="00803B58"/>
    <w:pPr>
      <w:pBdr>
        <w:bottom w:val="dotted" w:sz="6" w:space="1" w:color="4F81BD" w:themeColor="accent1"/>
      </w:pBdr>
      <w:spacing w:before="300"/>
      <w:outlineLvl w:val="5"/>
    </w:pPr>
    <w:rPr>
      <w:caps/>
      <w:color w:val="365F91" w:themeColor="accent1" w:themeShade="BF"/>
      <w:spacing w:val="10"/>
      <w:sz w:val="22"/>
      <w:szCs w:val="22"/>
    </w:rPr>
  </w:style>
  <w:style w:type="paragraph" w:styleId="Heading7">
    <w:name w:val="heading 7"/>
    <w:basedOn w:val="Normal"/>
    <w:next w:val="Normal"/>
    <w:link w:val="Heading7Char"/>
    <w:uiPriority w:val="99"/>
    <w:unhideWhenUsed/>
    <w:locked/>
    <w:rsid w:val="00803B58"/>
    <w:pPr>
      <w:spacing w:before="300"/>
      <w:outlineLvl w:val="6"/>
    </w:pPr>
    <w:rPr>
      <w:caps/>
      <w:color w:val="365F91" w:themeColor="accent1" w:themeShade="BF"/>
      <w:spacing w:val="10"/>
      <w:sz w:val="22"/>
      <w:szCs w:val="22"/>
    </w:rPr>
  </w:style>
  <w:style w:type="paragraph" w:styleId="Heading8">
    <w:name w:val="heading 8"/>
    <w:basedOn w:val="Normal"/>
    <w:next w:val="Normal"/>
    <w:link w:val="Heading8Char"/>
    <w:uiPriority w:val="99"/>
    <w:unhideWhenUsed/>
    <w:locked/>
    <w:rsid w:val="00803B58"/>
    <w:pPr>
      <w:spacing w:before="300"/>
      <w:outlineLvl w:val="7"/>
    </w:pPr>
    <w:rPr>
      <w:caps/>
      <w:spacing w:val="10"/>
      <w:sz w:val="18"/>
      <w:szCs w:val="18"/>
    </w:rPr>
  </w:style>
  <w:style w:type="paragraph" w:styleId="Heading9">
    <w:name w:val="heading 9"/>
    <w:basedOn w:val="Normal"/>
    <w:next w:val="Normal"/>
    <w:link w:val="Heading9Char"/>
    <w:uiPriority w:val="99"/>
    <w:unhideWhenUsed/>
    <w:locked/>
    <w:rsid w:val="00803B58"/>
    <w:pPr>
      <w:spacing w:before="300"/>
      <w:outlineLvl w:val="8"/>
    </w:pPr>
    <w:rPr>
      <w:i/>
      <w:caps/>
      <w:spacing w:val="10"/>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paragraph">
    <w:name w:val="paragraph"/>
    <w:link w:val="paragraphChar"/>
    <w:uiPriority w:val="9"/>
    <w:qFormat/>
    <w:rsid w:val="00803B58"/>
    <w:pPr>
      <w:numPr>
        <w:numId w:val="161"/>
      </w:numPr>
      <w:suppressAutoHyphens/>
      <w:spacing w:before="80"/>
      <w:jc w:val="both"/>
    </w:pPr>
    <w:rPr>
      <w:rFonts w:ascii="Palatino Linotype" w:hAnsi="Palatino Linotype"/>
      <w:szCs w:val="22"/>
    </w:rPr>
  </w:style>
  <w:style w:type="character" w:customStyle="1" w:styleId="paragraphChar">
    <w:name w:val="paragraph Char"/>
    <w:link w:val="paragraph"/>
    <w:uiPriority w:val="9"/>
    <w:rsid w:val="00803B58"/>
    <w:rPr>
      <w:rFonts w:ascii="Palatino Linotype" w:hAnsi="Palatino Linotype"/>
      <w:szCs w:val="22"/>
    </w:rPr>
  </w:style>
  <w:style w:type="paragraph" w:styleId="Header">
    <w:name w:val="header"/>
    <w:link w:val="HeaderChar"/>
    <w:uiPriority w:val="10"/>
    <w:qFormat/>
    <w:rsid w:val="00803B58"/>
    <w:pPr>
      <w:pBdr>
        <w:bottom w:val="single" w:sz="4" w:space="1" w:color="auto"/>
      </w:pBdr>
      <w:tabs>
        <w:tab w:val="center" w:pos="4153"/>
        <w:tab w:val="right" w:pos="8306"/>
      </w:tabs>
      <w:spacing w:after="120"/>
      <w:contextualSpacing/>
      <w:jc w:val="right"/>
    </w:pPr>
    <w:rPr>
      <w:rFonts w:ascii="Palatino Linotype" w:hAnsi="Palatino Linotype"/>
      <w:sz w:val="22"/>
      <w:szCs w:val="22"/>
    </w:rPr>
  </w:style>
  <w:style w:type="paragraph" w:customStyle="1" w:styleId="graphic">
    <w:name w:val="graphic"/>
    <w:uiPriority w:val="29"/>
    <w:qFormat/>
    <w:rsid w:val="00803B58"/>
    <w:pPr>
      <w:keepNext/>
      <w:keepLines/>
      <w:spacing w:before="360" w:after="120"/>
      <w:ind w:left="1985" w:hanging="1985"/>
      <w:jc w:val="center"/>
    </w:pPr>
    <w:rPr>
      <w:szCs w:val="24"/>
      <w:lang w:val="en-US"/>
    </w:rPr>
  </w:style>
  <w:style w:type="paragraph" w:styleId="Subtitle">
    <w:name w:val="Subtitle"/>
    <w:basedOn w:val="Normal"/>
    <w:next w:val="Normal"/>
    <w:link w:val="SubtitleChar"/>
    <w:qFormat/>
    <w:rsid w:val="00803B58"/>
    <w:pPr>
      <w:spacing w:before="240" w:after="60"/>
      <w:ind w:left="1418"/>
      <w:outlineLvl w:val="1"/>
    </w:pPr>
    <w:rPr>
      <w:rFonts w:ascii="Arial" w:hAnsi="Arial"/>
      <w:b/>
      <w:sz w:val="44"/>
      <w:szCs w:val="24"/>
    </w:rPr>
  </w:style>
  <w:style w:type="paragraph" w:styleId="Footer">
    <w:name w:val="footer"/>
    <w:basedOn w:val="Normal"/>
    <w:link w:val="FooterChar"/>
    <w:uiPriority w:val="99"/>
    <w:qFormat/>
    <w:rsid w:val="00803B58"/>
    <w:pPr>
      <w:pBdr>
        <w:top w:val="single" w:sz="4" w:space="1" w:color="auto"/>
      </w:pBdr>
      <w:tabs>
        <w:tab w:val="center" w:pos="4153"/>
        <w:tab w:val="right" w:pos="8306"/>
      </w:tabs>
      <w:spacing w:before="240"/>
      <w:jc w:val="center"/>
    </w:pPr>
    <w:rPr>
      <w:sz w:val="22"/>
    </w:rPr>
  </w:style>
  <w:style w:type="paragraph" w:customStyle="1" w:styleId="Heading0">
    <w:name w:val="Heading 0"/>
    <w:next w:val="paragraph"/>
    <w:link w:val="Heading0Char"/>
    <w:qFormat/>
    <w:rsid w:val="00803B58"/>
    <w:pPr>
      <w:keepNext/>
      <w:keepLines/>
      <w:pageBreakBefore/>
      <w:pBdr>
        <w:bottom w:val="single" w:sz="2" w:space="1" w:color="auto"/>
      </w:pBdr>
      <w:suppressAutoHyphens/>
      <w:spacing w:before="1320" w:after="840"/>
      <w:jc w:val="right"/>
    </w:pPr>
    <w:rPr>
      <w:rFonts w:ascii="Arial" w:hAnsi="Arial"/>
      <w:b/>
      <w:sz w:val="40"/>
      <w:szCs w:val="24"/>
    </w:rPr>
  </w:style>
  <w:style w:type="character" w:customStyle="1" w:styleId="Heading0Char">
    <w:name w:val="Heading 0 Char"/>
    <w:link w:val="Heading0"/>
    <w:rsid w:val="00803B58"/>
    <w:rPr>
      <w:rFonts w:ascii="Arial" w:hAnsi="Arial"/>
      <w:b/>
      <w:sz w:val="40"/>
      <w:szCs w:val="24"/>
    </w:rPr>
  </w:style>
  <w:style w:type="paragraph" w:customStyle="1" w:styleId="requirelevel1">
    <w:name w:val="require:level1"/>
    <w:link w:val="requirelevel1Car"/>
    <w:uiPriority w:val="9"/>
    <w:qFormat/>
    <w:rsid w:val="00803B58"/>
    <w:pPr>
      <w:numPr>
        <w:ilvl w:val="5"/>
        <w:numId w:val="1"/>
      </w:numPr>
      <w:spacing w:before="120"/>
      <w:jc w:val="both"/>
    </w:pPr>
    <w:rPr>
      <w:rFonts w:ascii="Palatino Linotype" w:hAnsi="Palatino Linotype"/>
      <w:szCs w:val="22"/>
    </w:rPr>
  </w:style>
  <w:style w:type="paragraph" w:customStyle="1" w:styleId="requirelevel2">
    <w:name w:val="require:level2"/>
    <w:uiPriority w:val="9"/>
    <w:qFormat/>
    <w:rsid w:val="00583EE2"/>
    <w:pPr>
      <w:numPr>
        <w:ilvl w:val="6"/>
        <w:numId w:val="1"/>
      </w:numPr>
      <w:spacing w:before="60"/>
      <w:jc w:val="both"/>
    </w:pPr>
    <w:rPr>
      <w:rFonts w:ascii="Palatino Linotype" w:hAnsi="Palatino Linotype"/>
      <w:szCs w:val="22"/>
    </w:rPr>
  </w:style>
  <w:style w:type="paragraph" w:customStyle="1" w:styleId="requirelevel3">
    <w:name w:val="require:level3"/>
    <w:uiPriority w:val="9"/>
    <w:qFormat/>
    <w:rsid w:val="00583EE2"/>
    <w:pPr>
      <w:numPr>
        <w:ilvl w:val="7"/>
        <w:numId w:val="1"/>
      </w:numPr>
      <w:spacing w:before="60"/>
      <w:jc w:val="both"/>
    </w:pPr>
    <w:rPr>
      <w:rFonts w:ascii="Palatino Linotype" w:hAnsi="Palatino Linotype"/>
      <w:szCs w:val="22"/>
    </w:rPr>
  </w:style>
  <w:style w:type="paragraph" w:customStyle="1" w:styleId="NOTEcont">
    <w:name w:val="NOTE:cont"/>
    <w:uiPriority w:val="12"/>
    <w:qFormat/>
    <w:rsid w:val="00803B58"/>
    <w:pPr>
      <w:numPr>
        <w:ilvl w:val="3"/>
        <w:numId w:val="4"/>
      </w:numPr>
      <w:spacing w:before="60"/>
      <w:ind w:right="567"/>
      <w:jc w:val="both"/>
    </w:pPr>
    <w:rPr>
      <w:rFonts w:ascii="Palatino Linotype" w:hAnsi="Palatino Linotype"/>
      <w:szCs w:val="22"/>
    </w:rPr>
  </w:style>
  <w:style w:type="paragraph" w:customStyle="1" w:styleId="NOTEnumbered">
    <w:name w:val="NOTE:numbered"/>
    <w:link w:val="NOTEnumberedChar"/>
    <w:uiPriority w:val="12"/>
    <w:qFormat/>
    <w:rsid w:val="00803B58"/>
    <w:pPr>
      <w:numPr>
        <w:ilvl w:val="1"/>
        <w:numId w:val="4"/>
      </w:numPr>
      <w:spacing w:before="60"/>
      <w:ind w:right="567"/>
      <w:jc w:val="both"/>
    </w:pPr>
    <w:rPr>
      <w:rFonts w:ascii="Palatino Linotype" w:hAnsi="Palatino Linotype"/>
      <w:szCs w:val="22"/>
    </w:rPr>
  </w:style>
  <w:style w:type="paragraph" w:customStyle="1" w:styleId="EXPECTEDOUTPUT">
    <w:name w:val="EXPECTED OUTPUT"/>
    <w:next w:val="paragraph"/>
    <w:uiPriority w:val="99"/>
    <w:rsid w:val="00803B58"/>
    <w:pPr>
      <w:tabs>
        <w:tab w:val="num" w:pos="4820"/>
      </w:tabs>
      <w:spacing w:before="120"/>
      <w:ind w:left="4820" w:hanging="2268"/>
      <w:jc w:val="both"/>
    </w:pPr>
    <w:rPr>
      <w:rFonts w:ascii="Palatino Linotype" w:hAnsi="Palatino Linotype"/>
      <w:i/>
      <w:szCs w:val="24"/>
    </w:rPr>
  </w:style>
  <w:style w:type="paragraph" w:customStyle="1" w:styleId="TablecellLEFT">
    <w:name w:val="Table:cellLEFT"/>
    <w:link w:val="TablecellLEFTChar"/>
    <w:uiPriority w:val="17"/>
    <w:qFormat/>
    <w:rsid w:val="00803B58"/>
    <w:pPr>
      <w:contextualSpacing/>
    </w:pPr>
    <w:rPr>
      <w:rFonts w:ascii="Palatino Linotype" w:hAnsi="Palatino Linotype"/>
    </w:rPr>
  </w:style>
  <w:style w:type="paragraph" w:customStyle="1" w:styleId="TablecellCENTER">
    <w:name w:val="Table:cellCENTER"/>
    <w:basedOn w:val="TablecellLEFT"/>
    <w:link w:val="TablecellCENTERChar"/>
    <w:uiPriority w:val="17"/>
    <w:qFormat/>
    <w:rsid w:val="00803B58"/>
    <w:pPr>
      <w:jc w:val="center"/>
      <w:textboxTightWrap w:val="allLines"/>
    </w:pPr>
    <w:rPr>
      <w:sz w:val="18"/>
    </w:rPr>
  </w:style>
  <w:style w:type="paragraph" w:customStyle="1" w:styleId="TableHeaderLEFT">
    <w:name w:val="Table:HeaderLEFT"/>
    <w:basedOn w:val="TablecellLEFT"/>
    <w:uiPriority w:val="17"/>
    <w:qFormat/>
    <w:rsid w:val="00803B58"/>
    <w:rPr>
      <w:szCs w:val="22"/>
    </w:rPr>
  </w:style>
  <w:style w:type="paragraph" w:customStyle="1" w:styleId="TableHeaderCENTER">
    <w:name w:val="Table:HeaderCENTER"/>
    <w:basedOn w:val="TablecellLEFT"/>
    <w:uiPriority w:val="17"/>
    <w:qFormat/>
    <w:rsid w:val="00803B58"/>
    <w:pPr>
      <w:jc w:val="center"/>
      <w:textboxTightWrap w:val="allLines"/>
    </w:pPr>
  </w:style>
  <w:style w:type="paragraph" w:customStyle="1" w:styleId="Bul1">
    <w:name w:val="Bul1"/>
    <w:uiPriority w:val="19"/>
    <w:qFormat/>
    <w:rsid w:val="00803B58"/>
    <w:pPr>
      <w:numPr>
        <w:ilvl w:val="1"/>
        <w:numId w:val="161"/>
      </w:numPr>
      <w:spacing w:before="120"/>
      <w:jc w:val="both"/>
    </w:pPr>
    <w:rPr>
      <w:rFonts w:ascii="Palatino Linotype" w:hAnsi="Palatino Linotype"/>
    </w:rPr>
  </w:style>
  <w:style w:type="paragraph" w:styleId="TOC1">
    <w:name w:val="toc 1"/>
    <w:next w:val="Normal"/>
    <w:uiPriority w:val="99"/>
    <w:qFormat/>
    <w:rsid w:val="00803B58"/>
    <w:pPr>
      <w:tabs>
        <w:tab w:val="right" w:leader="dot" w:pos="284"/>
        <w:tab w:val="right" w:leader="dot" w:pos="9072"/>
      </w:tabs>
      <w:spacing w:before="240"/>
      <w:ind w:left="284" w:right="567" w:hanging="284"/>
    </w:pPr>
    <w:rPr>
      <w:rFonts w:ascii="Arial" w:hAnsi="Arial"/>
      <w:b/>
      <w:noProof/>
      <w:sz w:val="24"/>
      <w:szCs w:val="24"/>
    </w:rPr>
  </w:style>
  <w:style w:type="paragraph" w:styleId="TOC2">
    <w:name w:val="toc 2"/>
    <w:next w:val="Normal"/>
    <w:uiPriority w:val="99"/>
    <w:qFormat/>
    <w:rsid w:val="00803B58"/>
    <w:pPr>
      <w:tabs>
        <w:tab w:val="left" w:pos="851"/>
        <w:tab w:val="right" w:leader="dot" w:pos="9072"/>
      </w:tabs>
      <w:spacing w:before="120"/>
      <w:ind w:left="851" w:right="567" w:hanging="567"/>
    </w:pPr>
    <w:rPr>
      <w:rFonts w:ascii="Arial" w:hAnsi="Arial"/>
      <w:noProof/>
      <w:sz w:val="22"/>
      <w:szCs w:val="22"/>
    </w:rPr>
  </w:style>
  <w:style w:type="paragraph" w:styleId="TOC3">
    <w:name w:val="toc 3"/>
    <w:next w:val="paragraph"/>
    <w:uiPriority w:val="99"/>
    <w:qFormat/>
    <w:rsid w:val="00803B58"/>
    <w:pPr>
      <w:tabs>
        <w:tab w:val="left" w:pos="1701"/>
        <w:tab w:val="right" w:leader="dot" w:pos="9072"/>
      </w:tabs>
      <w:spacing w:before="120"/>
      <w:ind w:left="1702" w:right="567" w:hanging="851"/>
    </w:pPr>
    <w:rPr>
      <w:rFonts w:ascii="Arial" w:hAnsi="Arial"/>
      <w:sz w:val="22"/>
      <w:szCs w:val="24"/>
    </w:rPr>
  </w:style>
  <w:style w:type="paragraph" w:styleId="TOC4">
    <w:name w:val="toc 4"/>
    <w:next w:val="Normal"/>
    <w:link w:val="TOC4Char"/>
    <w:uiPriority w:val="99"/>
    <w:locked/>
    <w:rsid w:val="00803B58"/>
    <w:pPr>
      <w:tabs>
        <w:tab w:val="left" w:pos="2552"/>
        <w:tab w:val="right" w:leader="dot" w:pos="9356"/>
      </w:tabs>
      <w:ind w:left="2552" w:right="284" w:hanging="851"/>
    </w:pPr>
    <w:rPr>
      <w:rFonts w:ascii="Arial" w:hAnsi="Arial"/>
      <w:szCs w:val="24"/>
    </w:rPr>
  </w:style>
  <w:style w:type="character" w:customStyle="1" w:styleId="TOC4Char">
    <w:name w:val="TOC 4 Char"/>
    <w:link w:val="TOC4"/>
    <w:uiPriority w:val="99"/>
    <w:rsid w:val="00803B58"/>
    <w:rPr>
      <w:rFonts w:ascii="Arial" w:hAnsi="Arial"/>
      <w:szCs w:val="24"/>
    </w:rPr>
  </w:style>
  <w:style w:type="paragraph" w:styleId="TOC5">
    <w:name w:val="toc 5"/>
    <w:next w:val="Normal"/>
    <w:uiPriority w:val="99"/>
    <w:locked/>
    <w:rsid w:val="00803B58"/>
    <w:pPr>
      <w:tabs>
        <w:tab w:val="right" w:pos="3686"/>
        <w:tab w:val="right" w:pos="9356"/>
      </w:tabs>
      <w:ind w:left="3686" w:hanging="1134"/>
    </w:pPr>
    <w:rPr>
      <w:rFonts w:ascii="Arial" w:hAnsi="Arial"/>
      <w:szCs w:val="24"/>
    </w:rPr>
  </w:style>
  <w:style w:type="paragraph" w:customStyle="1" w:styleId="Annex1">
    <w:name w:val="Annex1"/>
    <w:next w:val="Annex2"/>
    <w:uiPriority w:val="39"/>
    <w:qFormat/>
    <w:rsid w:val="00803B58"/>
    <w:pPr>
      <w:keepNext/>
      <w:keepLines/>
      <w:pageBreakBefore/>
      <w:numPr>
        <w:numId w:val="3"/>
      </w:numPr>
      <w:pBdr>
        <w:bottom w:val="single" w:sz="4" w:space="1" w:color="auto"/>
      </w:pBdr>
      <w:suppressAutoHyphens/>
      <w:spacing w:before="1320" w:after="840"/>
      <w:jc w:val="right"/>
    </w:pPr>
    <w:rPr>
      <w:rFonts w:ascii="Arial" w:hAnsi="Arial"/>
      <w:b/>
      <w:sz w:val="44"/>
      <w:szCs w:val="24"/>
    </w:rPr>
  </w:style>
  <w:style w:type="paragraph" w:customStyle="1" w:styleId="Annex2">
    <w:name w:val="Annex2"/>
    <w:basedOn w:val="paragraph"/>
    <w:next w:val="paragraph"/>
    <w:uiPriority w:val="39"/>
    <w:qFormat/>
    <w:rsid w:val="00803B58"/>
    <w:pPr>
      <w:keepNext/>
      <w:keepLines/>
      <w:numPr>
        <w:ilvl w:val="1"/>
        <w:numId w:val="3"/>
      </w:numPr>
      <w:spacing w:before="600"/>
      <w:jc w:val="left"/>
    </w:pPr>
    <w:rPr>
      <w:rFonts w:ascii="Arial" w:hAnsi="Arial"/>
      <w:b/>
      <w:sz w:val="32"/>
      <w:szCs w:val="32"/>
    </w:rPr>
  </w:style>
  <w:style w:type="paragraph" w:customStyle="1" w:styleId="Annex3">
    <w:name w:val="Annex3"/>
    <w:basedOn w:val="paragraph"/>
    <w:next w:val="paragraph"/>
    <w:uiPriority w:val="39"/>
    <w:qFormat/>
    <w:rsid w:val="00803B58"/>
    <w:pPr>
      <w:keepNext/>
      <w:numPr>
        <w:ilvl w:val="2"/>
        <w:numId w:val="3"/>
      </w:numPr>
      <w:spacing w:before="480"/>
      <w:jc w:val="left"/>
    </w:pPr>
    <w:rPr>
      <w:rFonts w:ascii="Arial" w:hAnsi="Arial"/>
      <w:b/>
      <w:sz w:val="26"/>
      <w:szCs w:val="28"/>
    </w:rPr>
  </w:style>
  <w:style w:type="paragraph" w:customStyle="1" w:styleId="Annex4">
    <w:name w:val="Annex4"/>
    <w:basedOn w:val="paragraph"/>
    <w:next w:val="paragraph"/>
    <w:uiPriority w:val="39"/>
    <w:qFormat/>
    <w:rsid w:val="00803B58"/>
    <w:pPr>
      <w:keepNext/>
      <w:numPr>
        <w:ilvl w:val="3"/>
        <w:numId w:val="3"/>
      </w:numPr>
      <w:spacing w:before="360"/>
      <w:jc w:val="left"/>
    </w:pPr>
    <w:rPr>
      <w:rFonts w:ascii="Arial" w:hAnsi="Arial"/>
      <w:b/>
      <w:sz w:val="24"/>
    </w:rPr>
  </w:style>
  <w:style w:type="paragraph" w:customStyle="1" w:styleId="Annex5">
    <w:name w:val="Annex5"/>
    <w:basedOn w:val="paragraph"/>
    <w:uiPriority w:val="39"/>
    <w:qFormat/>
    <w:rsid w:val="00803B58"/>
    <w:pPr>
      <w:keepNext/>
      <w:numPr>
        <w:ilvl w:val="4"/>
        <w:numId w:val="3"/>
      </w:numPr>
      <w:spacing w:before="240"/>
      <w:jc w:val="left"/>
    </w:pPr>
    <w:rPr>
      <w:rFonts w:ascii="Arial" w:hAnsi="Arial"/>
      <w:sz w:val="22"/>
    </w:rPr>
  </w:style>
  <w:style w:type="paragraph" w:customStyle="1" w:styleId="References">
    <w:name w:val="References"/>
    <w:uiPriority w:val="39"/>
    <w:qFormat/>
    <w:rsid w:val="00803B58"/>
    <w:pPr>
      <w:tabs>
        <w:tab w:val="left" w:pos="567"/>
        <w:tab w:val="num" w:pos="2552"/>
      </w:tabs>
      <w:spacing w:before="120"/>
      <w:ind w:left="2552" w:hanging="567"/>
    </w:pPr>
    <w:rPr>
      <w:rFonts w:ascii="Palatino Linotype" w:hAnsi="Palatino Linotype"/>
      <w:szCs w:val="22"/>
    </w:rPr>
  </w:style>
  <w:style w:type="paragraph" w:customStyle="1" w:styleId="DRD1">
    <w:name w:val="DRD1"/>
    <w:next w:val="requirelevel1"/>
    <w:uiPriority w:val="44"/>
    <w:qFormat/>
    <w:rsid w:val="00803B58"/>
    <w:pPr>
      <w:keepNext/>
      <w:keepLines/>
      <w:numPr>
        <w:ilvl w:val="5"/>
        <w:numId w:val="3"/>
      </w:numPr>
      <w:suppressAutoHyphens/>
      <w:spacing w:before="360"/>
    </w:pPr>
    <w:rPr>
      <w:rFonts w:ascii="Palatino Linotype" w:hAnsi="Palatino Linotype"/>
      <w:b/>
      <w:sz w:val="24"/>
      <w:szCs w:val="24"/>
    </w:rPr>
  </w:style>
  <w:style w:type="paragraph" w:customStyle="1" w:styleId="DRD2">
    <w:name w:val="DRD2"/>
    <w:next w:val="requirelevel1"/>
    <w:uiPriority w:val="44"/>
    <w:qFormat/>
    <w:rsid w:val="00803B58"/>
    <w:pPr>
      <w:keepNext/>
      <w:keepLines/>
      <w:numPr>
        <w:ilvl w:val="6"/>
        <w:numId w:val="3"/>
      </w:numPr>
      <w:suppressAutoHyphens/>
      <w:spacing w:before="240"/>
    </w:pPr>
    <w:rPr>
      <w:rFonts w:ascii="Palatino Linotype" w:hAnsi="Palatino Linotype"/>
      <w:b/>
      <w:sz w:val="22"/>
      <w:szCs w:val="22"/>
    </w:rPr>
  </w:style>
  <w:style w:type="paragraph" w:customStyle="1" w:styleId="EXPECTEDOUTPUTCONT">
    <w:name w:val="EXPECTED OUTPUT:CONT"/>
    <w:basedOn w:val="Normal"/>
    <w:uiPriority w:val="99"/>
    <w:rsid w:val="00803B58"/>
    <w:pPr>
      <w:keepLines/>
      <w:tabs>
        <w:tab w:val="left" w:pos="5103"/>
      </w:tabs>
      <w:autoSpaceDE w:val="0"/>
      <w:autoSpaceDN w:val="0"/>
      <w:adjustRightInd w:val="0"/>
      <w:spacing w:before="60" w:after="60" w:line="240" w:lineRule="atLeast"/>
      <w:ind w:left="5104" w:hanging="284"/>
      <w:jc w:val="both"/>
    </w:pPr>
    <w:rPr>
      <w:rFonts w:cs="NewCenturySchlbk"/>
      <w:i/>
      <w:iCs/>
      <w:lang w:eastAsia="en-US"/>
    </w:rPr>
  </w:style>
  <w:style w:type="paragraph" w:customStyle="1" w:styleId="CaptionTable">
    <w:name w:val="CaptionTable"/>
    <w:basedOn w:val="Caption"/>
    <w:next w:val="paragraph"/>
    <w:autoRedefine/>
    <w:uiPriority w:val="29"/>
    <w:qFormat/>
    <w:rsid w:val="00803B58"/>
    <w:pPr>
      <w:keepNext/>
      <w:keepLines/>
      <w:spacing w:before="240"/>
      <w:ind w:left="1985"/>
    </w:pPr>
    <w:rPr>
      <w:szCs w:val="24"/>
    </w:rPr>
  </w:style>
  <w:style w:type="paragraph" w:styleId="NormalWeb">
    <w:name w:val="Normal (Web)"/>
    <w:basedOn w:val="Normal"/>
    <w:semiHidden/>
    <w:locked/>
    <w:rsid w:val="00803B58"/>
  </w:style>
  <w:style w:type="paragraph" w:styleId="NormalIndent">
    <w:name w:val="Normal Indent"/>
    <w:basedOn w:val="Normal"/>
    <w:semiHidden/>
    <w:locked/>
    <w:rsid w:val="00803B58"/>
    <w:pPr>
      <w:ind w:left="720"/>
    </w:pPr>
  </w:style>
  <w:style w:type="paragraph" w:customStyle="1" w:styleId="Definition1">
    <w:name w:val="Definition1"/>
    <w:next w:val="paragraph"/>
    <w:uiPriority w:val="1"/>
    <w:qFormat/>
    <w:rsid w:val="0027340C"/>
    <w:pPr>
      <w:keepNext/>
      <w:numPr>
        <w:numId w:val="256"/>
      </w:numPr>
      <w:spacing w:before="240"/>
    </w:pPr>
    <w:rPr>
      <w:rFonts w:ascii="Arial" w:hAnsi="Arial" w:cs="Arial"/>
      <w:b/>
      <w:bCs/>
      <w:sz w:val="22"/>
      <w:szCs w:val="26"/>
    </w:rPr>
  </w:style>
  <w:style w:type="paragraph" w:customStyle="1" w:styleId="Bul2">
    <w:name w:val="Bul2"/>
    <w:basedOn w:val="Bul1"/>
    <w:uiPriority w:val="19"/>
    <w:qFormat/>
    <w:rsid w:val="00D71E6D"/>
    <w:pPr>
      <w:numPr>
        <w:ilvl w:val="2"/>
      </w:numPr>
      <w:spacing w:before="60"/>
    </w:pPr>
  </w:style>
  <w:style w:type="paragraph" w:customStyle="1" w:styleId="Bul3">
    <w:name w:val="Bul3"/>
    <w:basedOn w:val="Bul1"/>
    <w:uiPriority w:val="19"/>
    <w:qFormat/>
    <w:rsid w:val="00D71E6D"/>
    <w:pPr>
      <w:numPr>
        <w:ilvl w:val="3"/>
      </w:numPr>
      <w:spacing w:before="60"/>
    </w:pPr>
  </w:style>
  <w:style w:type="paragraph" w:customStyle="1" w:styleId="DocumentTitle">
    <w:name w:val="Document:Title"/>
    <w:next w:val="Normal"/>
    <w:semiHidden/>
    <w:locked/>
    <w:rsid w:val="00803B58"/>
    <w:pPr>
      <w:pBdr>
        <w:bottom w:val="single" w:sz="48" w:space="1" w:color="008000"/>
      </w:pBdr>
      <w:spacing w:before="1680" w:after="120"/>
      <w:ind w:left="1418"/>
    </w:pPr>
    <w:rPr>
      <w:rFonts w:ascii="Arial" w:hAnsi="Arial" w:cs="Arial"/>
      <w:b/>
      <w:bCs/>
      <w:kern w:val="28"/>
      <w:sz w:val="72"/>
      <w:szCs w:val="32"/>
    </w:rPr>
  </w:style>
  <w:style w:type="paragraph" w:styleId="FootnoteText">
    <w:name w:val="footnote text"/>
    <w:basedOn w:val="Normal"/>
    <w:link w:val="FootnoteTextChar"/>
    <w:uiPriority w:val="99"/>
    <w:qFormat/>
    <w:rsid w:val="00803B58"/>
    <w:rPr>
      <w:sz w:val="18"/>
      <w:szCs w:val="18"/>
    </w:rPr>
  </w:style>
  <w:style w:type="character" w:styleId="FootnoteReference">
    <w:name w:val="footnote reference"/>
    <w:semiHidden/>
    <w:locked/>
    <w:rsid w:val="00803B58"/>
    <w:rPr>
      <w:vertAlign w:val="superscript"/>
    </w:rPr>
  </w:style>
  <w:style w:type="paragraph" w:customStyle="1" w:styleId="listlevel1">
    <w:name w:val="list:level1"/>
    <w:uiPriority w:val="20"/>
    <w:qFormat/>
    <w:rsid w:val="00803B58"/>
    <w:pPr>
      <w:numPr>
        <w:numId w:val="2"/>
      </w:numPr>
      <w:spacing w:before="120"/>
      <w:jc w:val="both"/>
    </w:pPr>
    <w:rPr>
      <w:rFonts w:ascii="Palatino Linotype" w:hAnsi="Palatino Linotype"/>
    </w:rPr>
  </w:style>
  <w:style w:type="paragraph" w:customStyle="1" w:styleId="listlevel2">
    <w:name w:val="list:level2"/>
    <w:uiPriority w:val="20"/>
    <w:qFormat/>
    <w:rsid w:val="00803B58"/>
    <w:pPr>
      <w:numPr>
        <w:ilvl w:val="1"/>
        <w:numId w:val="2"/>
      </w:numPr>
      <w:spacing w:before="120"/>
      <w:jc w:val="both"/>
    </w:pPr>
    <w:rPr>
      <w:rFonts w:ascii="Palatino Linotype" w:hAnsi="Palatino Linotype"/>
      <w:szCs w:val="24"/>
    </w:rPr>
  </w:style>
  <w:style w:type="paragraph" w:customStyle="1" w:styleId="listlevel3">
    <w:name w:val="list:level3"/>
    <w:uiPriority w:val="20"/>
    <w:qFormat/>
    <w:rsid w:val="00803B58"/>
    <w:pPr>
      <w:numPr>
        <w:ilvl w:val="2"/>
        <w:numId w:val="2"/>
      </w:numPr>
      <w:spacing w:before="120"/>
      <w:jc w:val="both"/>
    </w:pPr>
    <w:rPr>
      <w:rFonts w:ascii="Palatino Linotype" w:hAnsi="Palatino Linotype"/>
      <w:szCs w:val="24"/>
    </w:rPr>
  </w:style>
  <w:style w:type="paragraph" w:customStyle="1" w:styleId="listlevel4">
    <w:name w:val="list:level4"/>
    <w:uiPriority w:val="20"/>
    <w:qFormat/>
    <w:rsid w:val="00803B58"/>
    <w:pPr>
      <w:numPr>
        <w:ilvl w:val="3"/>
        <w:numId w:val="2"/>
      </w:numPr>
      <w:spacing w:before="60" w:after="60"/>
    </w:pPr>
    <w:rPr>
      <w:rFonts w:ascii="Palatino Linotype" w:hAnsi="Palatino Linotype"/>
      <w:szCs w:val="24"/>
    </w:rPr>
  </w:style>
  <w:style w:type="paragraph" w:customStyle="1" w:styleId="indentpara1">
    <w:name w:val="indentpara1"/>
    <w:uiPriority w:val="15"/>
    <w:qFormat/>
    <w:rsid w:val="00803B58"/>
    <w:pPr>
      <w:spacing w:before="120"/>
      <w:ind w:left="2552"/>
      <w:jc w:val="both"/>
    </w:pPr>
    <w:rPr>
      <w:rFonts w:ascii="Palatino Linotype" w:hAnsi="Palatino Linotype"/>
    </w:rPr>
  </w:style>
  <w:style w:type="paragraph" w:customStyle="1" w:styleId="indentpara2">
    <w:name w:val="indentpara2"/>
    <w:uiPriority w:val="15"/>
    <w:qFormat/>
    <w:rsid w:val="00803B58"/>
    <w:pPr>
      <w:spacing w:before="120"/>
      <w:ind w:left="3119"/>
      <w:jc w:val="both"/>
    </w:pPr>
    <w:rPr>
      <w:rFonts w:ascii="Palatino Linotype" w:hAnsi="Palatino Linotype"/>
    </w:rPr>
  </w:style>
  <w:style w:type="paragraph" w:customStyle="1" w:styleId="indentpara3">
    <w:name w:val="indentpara3"/>
    <w:uiPriority w:val="15"/>
    <w:qFormat/>
    <w:rsid w:val="00803B58"/>
    <w:pPr>
      <w:spacing w:before="120"/>
      <w:ind w:left="3686"/>
      <w:jc w:val="both"/>
    </w:pPr>
    <w:rPr>
      <w:rFonts w:ascii="Palatino Linotype" w:hAnsi="Palatino Linotype"/>
    </w:rPr>
  </w:style>
  <w:style w:type="paragraph" w:customStyle="1" w:styleId="TableFootnote">
    <w:name w:val="Table:Footnote"/>
    <w:uiPriority w:val="17"/>
    <w:qFormat/>
    <w:rsid w:val="00803B58"/>
    <w:pPr>
      <w:keepNext/>
      <w:keepLines/>
      <w:tabs>
        <w:tab w:val="left" w:pos="284"/>
      </w:tabs>
      <w:spacing w:before="80" w:after="80"/>
      <w:ind w:left="284" w:hanging="284"/>
      <w:contextualSpacing/>
    </w:pPr>
    <w:rPr>
      <w:rFonts w:ascii="Palatino Linotype" w:hAnsi="Palatino Linotype"/>
      <w:sz w:val="18"/>
      <w:szCs w:val="18"/>
    </w:rPr>
  </w:style>
  <w:style w:type="paragraph" w:customStyle="1" w:styleId="Contents">
    <w:name w:val="Contents"/>
    <w:basedOn w:val="Heading0"/>
    <w:link w:val="ContentsChar"/>
    <w:uiPriority w:val="1"/>
    <w:qFormat/>
    <w:rsid w:val="00803B58"/>
    <w:pPr>
      <w:tabs>
        <w:tab w:val="left" w:pos="567"/>
      </w:tabs>
    </w:pPr>
  </w:style>
  <w:style w:type="paragraph" w:customStyle="1" w:styleId="Bul4">
    <w:name w:val="Bul4"/>
    <w:basedOn w:val="Bul1"/>
    <w:uiPriority w:val="19"/>
    <w:qFormat/>
    <w:rsid w:val="00803B58"/>
    <w:pPr>
      <w:numPr>
        <w:ilvl w:val="4"/>
      </w:numPr>
    </w:pPr>
  </w:style>
  <w:style w:type="paragraph" w:customStyle="1" w:styleId="DocumentNumber">
    <w:name w:val="Document Number"/>
    <w:next w:val="Normal"/>
    <w:link w:val="DocumentNumberChar"/>
    <w:semiHidden/>
    <w:locked/>
    <w:rsid w:val="00803B58"/>
    <w:pPr>
      <w:spacing w:before="120" w:line="289" w:lineRule="atLeast"/>
      <w:jc w:val="right"/>
    </w:pPr>
    <w:rPr>
      <w:rFonts w:ascii="Arial" w:hAnsi="Arial"/>
      <w:b/>
      <w:bCs/>
      <w:color w:val="000000"/>
      <w:sz w:val="24"/>
      <w:szCs w:val="24"/>
      <w:lang w:eastAsia="nl-NL"/>
    </w:rPr>
  </w:style>
  <w:style w:type="character" w:customStyle="1" w:styleId="DocumentNumberChar">
    <w:name w:val="Document Number Char"/>
    <w:link w:val="DocumentNumber"/>
    <w:semiHidden/>
    <w:rsid w:val="00803B58"/>
    <w:rPr>
      <w:rFonts w:ascii="Arial" w:hAnsi="Arial"/>
      <w:b/>
      <w:bCs/>
      <w:color w:val="000000"/>
      <w:sz w:val="24"/>
      <w:szCs w:val="24"/>
      <w:lang w:eastAsia="nl-NL"/>
    </w:rPr>
  </w:style>
  <w:style w:type="paragraph" w:customStyle="1" w:styleId="DocumentDate">
    <w:name w:val="Document Date"/>
    <w:semiHidden/>
    <w:locked/>
    <w:rsid w:val="00803B58"/>
    <w:pPr>
      <w:jc w:val="right"/>
    </w:pPr>
    <w:rPr>
      <w:rFonts w:ascii="Arial" w:hAnsi="Arial"/>
      <w:sz w:val="22"/>
      <w:szCs w:val="22"/>
    </w:rPr>
  </w:style>
  <w:style w:type="paragraph" w:customStyle="1" w:styleId="TableNote">
    <w:name w:val="Table:Note"/>
    <w:basedOn w:val="TablecellLEFT"/>
    <w:uiPriority w:val="17"/>
    <w:qFormat/>
    <w:rsid w:val="00803B58"/>
    <w:pPr>
      <w:tabs>
        <w:tab w:val="left" w:pos="1134"/>
      </w:tabs>
      <w:spacing w:before="60"/>
      <w:ind w:left="851" w:hanging="851"/>
    </w:pPr>
    <w:rPr>
      <w:sz w:val="18"/>
    </w:rPr>
  </w:style>
  <w:style w:type="paragraph" w:customStyle="1" w:styleId="CaptionAnnexFigure">
    <w:name w:val="Caption:Annex Figure"/>
    <w:next w:val="paragraph"/>
    <w:uiPriority w:val="29"/>
    <w:qFormat/>
    <w:rsid w:val="00803B58"/>
    <w:pPr>
      <w:numPr>
        <w:ilvl w:val="7"/>
        <w:numId w:val="3"/>
      </w:numPr>
      <w:spacing w:before="60"/>
      <w:ind w:left="2552"/>
      <w:jc w:val="center"/>
      <w:outlineLvl w:val="0"/>
    </w:pPr>
    <w:rPr>
      <w:rFonts w:ascii="Palatino Linotype" w:hAnsi="Palatino Linotype"/>
      <w:b/>
      <w:sz w:val="22"/>
      <w:szCs w:val="22"/>
    </w:rPr>
  </w:style>
  <w:style w:type="paragraph" w:customStyle="1" w:styleId="CaptionAnnexTable">
    <w:name w:val="Caption:Annex Table"/>
    <w:next w:val="paragraph"/>
    <w:link w:val="CaptionAnnexTableChar"/>
    <w:uiPriority w:val="29"/>
    <w:qFormat/>
    <w:rsid w:val="00803B58"/>
    <w:pPr>
      <w:keepNext/>
      <w:numPr>
        <w:ilvl w:val="8"/>
        <w:numId w:val="3"/>
      </w:numPr>
      <w:spacing w:before="240"/>
      <w:ind w:left="2552"/>
      <w:jc w:val="center"/>
      <w:outlineLvl w:val="0"/>
    </w:pPr>
    <w:rPr>
      <w:rFonts w:ascii="Palatino Linotype" w:hAnsi="Palatino Linotype"/>
      <w:b/>
      <w:sz w:val="22"/>
      <w:szCs w:val="22"/>
    </w:rPr>
  </w:style>
  <w:style w:type="paragraph" w:customStyle="1" w:styleId="DRD3">
    <w:name w:val="DRD3"/>
    <w:next w:val="requirelevel1"/>
    <w:uiPriority w:val="44"/>
    <w:qFormat/>
    <w:rsid w:val="00803B58"/>
    <w:pPr>
      <w:keepNext/>
      <w:keepLines/>
      <w:tabs>
        <w:tab w:val="num" w:pos="2835"/>
      </w:tabs>
      <w:spacing w:before="240"/>
      <w:ind w:left="2835" w:hanging="850"/>
    </w:pPr>
    <w:rPr>
      <w:rFonts w:ascii="Palatino Linotype" w:hAnsi="Palatino Linotype"/>
      <w:sz w:val="22"/>
      <w:szCs w:val="24"/>
    </w:rPr>
  </w:style>
  <w:style w:type="character" w:styleId="CommentReference">
    <w:name w:val="annotation reference"/>
    <w:locked/>
    <w:rsid w:val="00803B58"/>
    <w:rPr>
      <w:sz w:val="16"/>
      <w:szCs w:val="16"/>
    </w:rPr>
  </w:style>
  <w:style w:type="paragraph" w:styleId="CommentText">
    <w:name w:val="annotation text"/>
    <w:basedOn w:val="Normal"/>
    <w:link w:val="CommentTextChar"/>
    <w:semiHidden/>
    <w:locked/>
    <w:rsid w:val="00803B58"/>
  </w:style>
  <w:style w:type="paragraph" w:styleId="CommentSubject">
    <w:name w:val="annotation subject"/>
    <w:basedOn w:val="CommentText"/>
    <w:next w:val="CommentText"/>
    <w:link w:val="CommentSubjectChar"/>
    <w:semiHidden/>
    <w:locked/>
    <w:rsid w:val="00803B58"/>
    <w:rPr>
      <w:b/>
      <w:bCs/>
    </w:rPr>
  </w:style>
  <w:style w:type="character" w:customStyle="1" w:styleId="Heading1Char">
    <w:name w:val="Heading 1 Char"/>
    <w:basedOn w:val="DefaultParagraphFont"/>
    <w:link w:val="Heading1"/>
    <w:uiPriority w:val="10"/>
    <w:rsid w:val="00803B58"/>
    <w:rPr>
      <w:rFonts w:ascii="Arial" w:hAnsi="Arial" w:cs="Arial"/>
      <w:b/>
      <w:bCs/>
      <w:kern w:val="32"/>
      <w:sz w:val="44"/>
      <w:szCs w:val="32"/>
    </w:rPr>
  </w:style>
  <w:style w:type="character" w:customStyle="1" w:styleId="Heading2Char">
    <w:name w:val="Heading 2 Char"/>
    <w:basedOn w:val="DefaultParagraphFont"/>
    <w:link w:val="Heading2"/>
    <w:uiPriority w:val="10"/>
    <w:rsid w:val="00803B58"/>
    <w:rPr>
      <w:rFonts w:ascii="Arial" w:hAnsi="Arial" w:cs="Arial"/>
      <w:b/>
      <w:bCs/>
      <w:iCs/>
      <w:sz w:val="32"/>
      <w:szCs w:val="28"/>
    </w:rPr>
  </w:style>
  <w:style w:type="character" w:customStyle="1" w:styleId="Heading3Char">
    <w:name w:val="Heading 3 Char"/>
    <w:basedOn w:val="DefaultParagraphFont"/>
    <w:link w:val="Heading3"/>
    <w:uiPriority w:val="10"/>
    <w:rsid w:val="00803B58"/>
    <w:rPr>
      <w:rFonts w:ascii="Arial" w:hAnsi="Arial" w:cs="Arial"/>
      <w:b/>
      <w:bCs/>
      <w:sz w:val="28"/>
      <w:szCs w:val="26"/>
    </w:rPr>
  </w:style>
  <w:style w:type="character" w:customStyle="1" w:styleId="Heading4Char">
    <w:name w:val="Heading 4 Char"/>
    <w:basedOn w:val="DefaultParagraphFont"/>
    <w:link w:val="Heading4"/>
    <w:uiPriority w:val="10"/>
    <w:rsid w:val="00803B58"/>
    <w:rPr>
      <w:rFonts w:ascii="Arial" w:hAnsi="Arial" w:cs="Arial"/>
      <w:b/>
      <w:bCs/>
      <w:sz w:val="24"/>
      <w:szCs w:val="26"/>
    </w:rPr>
  </w:style>
  <w:style w:type="character" w:customStyle="1" w:styleId="Heading5Char">
    <w:name w:val="Heading 5 Char"/>
    <w:basedOn w:val="DefaultParagraphFont"/>
    <w:link w:val="Heading5"/>
    <w:uiPriority w:val="10"/>
    <w:rsid w:val="00357978"/>
    <w:rPr>
      <w:rFonts w:ascii="Arial" w:hAnsi="Arial" w:cs="Arial"/>
      <w:bCs/>
      <w:sz w:val="22"/>
      <w:szCs w:val="26"/>
    </w:rPr>
  </w:style>
  <w:style w:type="character" w:customStyle="1" w:styleId="Heading6Char">
    <w:name w:val="Heading 6 Char"/>
    <w:basedOn w:val="DefaultParagraphFont"/>
    <w:link w:val="Heading6"/>
    <w:uiPriority w:val="99"/>
    <w:rsid w:val="00803B58"/>
    <w:rPr>
      <w:rFonts w:cs="Arial"/>
      <w:caps/>
      <w:color w:val="365F91" w:themeColor="accent1" w:themeShade="BF"/>
      <w:spacing w:val="10"/>
      <w:sz w:val="22"/>
      <w:szCs w:val="22"/>
    </w:rPr>
  </w:style>
  <w:style w:type="character" w:customStyle="1" w:styleId="Heading7Char">
    <w:name w:val="Heading 7 Char"/>
    <w:basedOn w:val="DefaultParagraphFont"/>
    <w:link w:val="Heading7"/>
    <w:uiPriority w:val="99"/>
    <w:rsid w:val="00803B58"/>
    <w:rPr>
      <w:rFonts w:cs="Arial"/>
      <w:caps/>
      <w:color w:val="365F91" w:themeColor="accent1" w:themeShade="BF"/>
      <w:spacing w:val="10"/>
      <w:sz w:val="22"/>
      <w:szCs w:val="22"/>
    </w:rPr>
  </w:style>
  <w:style w:type="character" w:customStyle="1" w:styleId="Heading8Char">
    <w:name w:val="Heading 8 Char"/>
    <w:basedOn w:val="DefaultParagraphFont"/>
    <w:link w:val="Heading8"/>
    <w:uiPriority w:val="99"/>
    <w:rsid w:val="00803B58"/>
    <w:rPr>
      <w:rFonts w:cs="Arial"/>
      <w:caps/>
      <w:spacing w:val="10"/>
      <w:sz w:val="18"/>
      <w:szCs w:val="18"/>
    </w:rPr>
  </w:style>
  <w:style w:type="character" w:customStyle="1" w:styleId="Heading9Char">
    <w:name w:val="Heading 9 Char"/>
    <w:basedOn w:val="DefaultParagraphFont"/>
    <w:link w:val="Heading9"/>
    <w:uiPriority w:val="99"/>
    <w:rsid w:val="00803B58"/>
    <w:rPr>
      <w:rFonts w:cs="Arial"/>
      <w:i/>
      <w:caps/>
      <w:spacing w:val="10"/>
      <w:sz w:val="18"/>
      <w:szCs w:val="18"/>
    </w:rPr>
  </w:style>
  <w:style w:type="paragraph" w:styleId="Title">
    <w:name w:val="Title"/>
    <w:basedOn w:val="DocumentTitle"/>
    <w:next w:val="Subtitle"/>
    <w:link w:val="TitleChar"/>
    <w:uiPriority w:val="99"/>
    <w:rsid w:val="00803B58"/>
  </w:style>
  <w:style w:type="character" w:customStyle="1" w:styleId="TitleChar">
    <w:name w:val="Title Char"/>
    <w:basedOn w:val="DefaultParagraphFont"/>
    <w:link w:val="Title"/>
    <w:uiPriority w:val="99"/>
    <w:rsid w:val="00803B58"/>
    <w:rPr>
      <w:rFonts w:ascii="Arial" w:hAnsi="Arial" w:cs="Arial"/>
      <w:b/>
      <w:bCs/>
      <w:kern w:val="28"/>
      <w:sz w:val="72"/>
      <w:szCs w:val="32"/>
    </w:rPr>
  </w:style>
  <w:style w:type="character" w:customStyle="1" w:styleId="SubtitleChar">
    <w:name w:val="Subtitle Char"/>
    <w:basedOn w:val="DefaultParagraphFont"/>
    <w:link w:val="Subtitle"/>
    <w:rsid w:val="00803B58"/>
    <w:rPr>
      <w:rFonts w:ascii="Arial" w:hAnsi="Arial" w:cs="Arial"/>
      <w:b/>
      <w:sz w:val="44"/>
      <w:szCs w:val="24"/>
    </w:rPr>
  </w:style>
  <w:style w:type="paragraph" w:styleId="NoSpacing">
    <w:name w:val="No Spacing"/>
    <w:basedOn w:val="Normal"/>
    <w:link w:val="NoSpacingChar"/>
    <w:uiPriority w:val="99"/>
    <w:locked/>
    <w:rsid w:val="00803B58"/>
  </w:style>
  <w:style w:type="character" w:customStyle="1" w:styleId="NoSpacingChar">
    <w:name w:val="No Spacing Char"/>
    <w:basedOn w:val="DefaultParagraphFont"/>
    <w:link w:val="NoSpacing"/>
    <w:uiPriority w:val="99"/>
    <w:rsid w:val="00803B58"/>
    <w:rPr>
      <w:rFonts w:cs="Arial"/>
    </w:rPr>
  </w:style>
  <w:style w:type="paragraph" w:styleId="ListParagraph">
    <w:name w:val="List Paragraph"/>
    <w:basedOn w:val="Normal"/>
    <w:uiPriority w:val="99"/>
    <w:locked/>
    <w:rsid w:val="00803B58"/>
    <w:pPr>
      <w:ind w:left="720"/>
      <w:contextualSpacing/>
    </w:pPr>
  </w:style>
  <w:style w:type="paragraph" w:styleId="Quote">
    <w:name w:val="Quote"/>
    <w:basedOn w:val="Normal"/>
    <w:next w:val="Normal"/>
    <w:link w:val="QuoteChar"/>
    <w:uiPriority w:val="29"/>
    <w:locked/>
    <w:rsid w:val="00803B58"/>
    <w:rPr>
      <w:i/>
      <w:iCs/>
    </w:rPr>
  </w:style>
  <w:style w:type="character" w:customStyle="1" w:styleId="QuoteChar">
    <w:name w:val="Quote Char"/>
    <w:basedOn w:val="DefaultParagraphFont"/>
    <w:link w:val="Quote"/>
    <w:uiPriority w:val="29"/>
    <w:rsid w:val="00803B58"/>
    <w:rPr>
      <w:rFonts w:cs="Arial"/>
      <w:i/>
      <w:iCs/>
    </w:rPr>
  </w:style>
  <w:style w:type="paragraph" w:styleId="IntenseQuote">
    <w:name w:val="Intense Quote"/>
    <w:basedOn w:val="Normal"/>
    <w:next w:val="Normal"/>
    <w:link w:val="IntenseQuoteChar"/>
    <w:uiPriority w:val="99"/>
    <w:locked/>
    <w:rsid w:val="00803B58"/>
    <w:pPr>
      <w:pBdr>
        <w:top w:val="single" w:sz="4" w:space="10" w:color="4F81BD" w:themeColor="accent1"/>
        <w:left w:val="single" w:sz="4" w:space="10" w:color="4F81BD" w:themeColor="accent1"/>
      </w:pBdr>
      <w:ind w:left="1296" w:right="1152"/>
      <w:jc w:val="both"/>
    </w:pPr>
    <w:rPr>
      <w:i/>
      <w:iCs/>
      <w:color w:val="4F81BD" w:themeColor="accent1"/>
    </w:rPr>
  </w:style>
  <w:style w:type="character" w:customStyle="1" w:styleId="IntenseQuoteChar">
    <w:name w:val="Intense Quote Char"/>
    <w:basedOn w:val="DefaultParagraphFont"/>
    <w:link w:val="IntenseQuote"/>
    <w:uiPriority w:val="99"/>
    <w:rsid w:val="00803B58"/>
    <w:rPr>
      <w:rFonts w:cs="Arial"/>
      <w:i/>
      <w:iCs/>
      <w:color w:val="4F81BD" w:themeColor="accent1"/>
    </w:rPr>
  </w:style>
  <w:style w:type="character" w:styleId="IntenseEmphasis">
    <w:name w:val="Intense Emphasis"/>
    <w:uiPriority w:val="99"/>
    <w:locked/>
    <w:rsid w:val="00803B58"/>
    <w:rPr>
      <w:b/>
      <w:bCs/>
      <w:caps/>
      <w:color w:val="243F60" w:themeColor="accent1" w:themeShade="7F"/>
      <w:spacing w:val="10"/>
    </w:rPr>
  </w:style>
  <w:style w:type="character" w:styleId="IntenseReference">
    <w:name w:val="Intense Reference"/>
    <w:uiPriority w:val="99"/>
    <w:locked/>
    <w:rsid w:val="00803B58"/>
    <w:rPr>
      <w:b/>
      <w:bCs/>
      <w:i/>
      <w:iCs/>
      <w:caps/>
      <w:color w:val="4F81BD" w:themeColor="accent1"/>
    </w:rPr>
  </w:style>
  <w:style w:type="paragraph" w:styleId="TOCHeading">
    <w:name w:val="TOC Heading"/>
    <w:basedOn w:val="Heading1"/>
    <w:next w:val="Normal"/>
    <w:uiPriority w:val="99"/>
    <w:unhideWhenUsed/>
    <w:qFormat/>
    <w:locked/>
    <w:rsid w:val="00803B58"/>
    <w:pPr>
      <w:pageBreakBefore w:val="0"/>
      <w:numPr>
        <w:numId w:val="0"/>
      </w:numPr>
      <w:pBdr>
        <w:bottom w:val="none" w:sz="0" w:space="0" w:color="auto"/>
      </w:pBdr>
      <w:suppressAutoHyphens w:val="0"/>
      <w:spacing w:before="480" w:after="0"/>
      <w:jc w:val="left"/>
      <w:outlineLvl w:val="9"/>
    </w:pPr>
    <w:rPr>
      <w:rFonts w:asciiTheme="majorHAnsi" w:eastAsiaTheme="majorEastAsia" w:hAnsiTheme="majorHAnsi" w:cstheme="majorBidi"/>
      <w:color w:val="365F91" w:themeColor="accent1" w:themeShade="BF"/>
      <w:kern w:val="0"/>
      <w:sz w:val="28"/>
      <w:szCs w:val="28"/>
    </w:rPr>
  </w:style>
  <w:style w:type="paragraph" w:customStyle="1" w:styleId="NOTE">
    <w:name w:val="NOTE"/>
    <w:next w:val="requirelevel1"/>
    <w:link w:val="NOTEChar"/>
    <w:qFormat/>
    <w:rsid w:val="00803B58"/>
    <w:pPr>
      <w:numPr>
        <w:numId w:val="4"/>
      </w:numPr>
      <w:spacing w:before="60"/>
      <w:ind w:right="573"/>
      <w:jc w:val="both"/>
    </w:pPr>
    <w:rPr>
      <w:rFonts w:ascii="Palatino Linotype" w:hAnsi="Palatino Linotype"/>
      <w:szCs w:val="22"/>
    </w:rPr>
  </w:style>
  <w:style w:type="paragraph" w:customStyle="1" w:styleId="NOTEbul">
    <w:name w:val="NOTE:bul"/>
    <w:basedOn w:val="NOTE"/>
    <w:qFormat/>
    <w:rsid w:val="00803B58"/>
    <w:pPr>
      <w:numPr>
        <w:ilvl w:val="2"/>
      </w:numPr>
    </w:pPr>
  </w:style>
  <w:style w:type="character" w:customStyle="1" w:styleId="CaptionAnnexTableChar">
    <w:name w:val="Caption:Annex Table Char"/>
    <w:basedOn w:val="DefaultParagraphFont"/>
    <w:link w:val="CaptionAnnexTable"/>
    <w:uiPriority w:val="29"/>
    <w:rsid w:val="00803B58"/>
    <w:rPr>
      <w:rFonts w:ascii="Palatino Linotype" w:hAnsi="Palatino Linotype"/>
      <w:b/>
      <w:sz w:val="22"/>
      <w:szCs w:val="22"/>
    </w:rPr>
  </w:style>
  <w:style w:type="character" w:customStyle="1" w:styleId="NOTEChar">
    <w:name w:val="NOTE Char"/>
    <w:link w:val="NOTE"/>
    <w:locked/>
    <w:rsid w:val="00803B58"/>
    <w:rPr>
      <w:rFonts w:ascii="Palatino Linotype" w:hAnsi="Palatino Linotype"/>
      <w:szCs w:val="22"/>
    </w:rPr>
  </w:style>
  <w:style w:type="character" w:customStyle="1" w:styleId="NOTEnumberedChar">
    <w:name w:val="NOTE:numbered Char"/>
    <w:link w:val="NOTEnumbered"/>
    <w:uiPriority w:val="12"/>
    <w:rsid w:val="00803B58"/>
    <w:rPr>
      <w:rFonts w:ascii="Palatino Linotype" w:hAnsi="Palatino Linotype"/>
      <w:szCs w:val="22"/>
    </w:rPr>
  </w:style>
  <w:style w:type="character" w:customStyle="1" w:styleId="HeaderChar">
    <w:name w:val="Header Char"/>
    <w:basedOn w:val="DefaultParagraphFont"/>
    <w:link w:val="Header"/>
    <w:uiPriority w:val="10"/>
    <w:locked/>
    <w:rsid w:val="00DA5CEB"/>
    <w:rPr>
      <w:rFonts w:ascii="Palatino Linotype" w:hAnsi="Palatino Linotype"/>
      <w:sz w:val="22"/>
      <w:szCs w:val="22"/>
    </w:rPr>
  </w:style>
  <w:style w:type="character" w:customStyle="1" w:styleId="FooterChar">
    <w:name w:val="Footer Char"/>
    <w:basedOn w:val="DefaultParagraphFont"/>
    <w:link w:val="Footer"/>
    <w:uiPriority w:val="99"/>
    <w:rsid w:val="00DA5CEB"/>
    <w:rPr>
      <w:rFonts w:cs="Arial"/>
      <w:sz w:val="22"/>
    </w:rPr>
  </w:style>
  <w:style w:type="character" w:customStyle="1" w:styleId="requirelevel1Car">
    <w:name w:val="require:level1 Car"/>
    <w:basedOn w:val="DefaultParagraphFont"/>
    <w:link w:val="requirelevel1"/>
    <w:uiPriority w:val="9"/>
    <w:locked/>
    <w:rsid w:val="00DA5CEB"/>
    <w:rPr>
      <w:rFonts w:ascii="Palatino Linotype" w:hAnsi="Palatino Linotype"/>
      <w:szCs w:val="22"/>
    </w:rPr>
  </w:style>
  <w:style w:type="character" w:customStyle="1" w:styleId="TablecellLEFTChar">
    <w:name w:val="Table:cellLEFT Char"/>
    <w:basedOn w:val="DefaultParagraphFont"/>
    <w:link w:val="TablecellLEFT"/>
    <w:uiPriority w:val="17"/>
    <w:rsid w:val="003D4800"/>
    <w:rPr>
      <w:rFonts w:ascii="Palatino Linotype" w:hAnsi="Palatino Linotype"/>
    </w:rPr>
  </w:style>
  <w:style w:type="character" w:customStyle="1" w:styleId="TablecellCENTERChar">
    <w:name w:val="Table:cellCENTER Char"/>
    <w:basedOn w:val="TablecellLEFTChar"/>
    <w:link w:val="TablecellCENTER"/>
    <w:uiPriority w:val="17"/>
    <w:rsid w:val="00957CFF"/>
    <w:rPr>
      <w:rFonts w:ascii="Palatino Linotype" w:hAnsi="Palatino Linotype"/>
      <w:sz w:val="18"/>
    </w:rPr>
  </w:style>
  <w:style w:type="paragraph" w:styleId="BalloonText">
    <w:name w:val="Balloon Text"/>
    <w:basedOn w:val="Normal"/>
    <w:link w:val="BalloonTextChar"/>
    <w:unhideWhenUsed/>
    <w:rsid w:val="00803B58"/>
    <w:rPr>
      <w:rFonts w:ascii="Segoe UI" w:hAnsi="Segoe UI" w:cs="Segoe UI"/>
      <w:sz w:val="18"/>
      <w:szCs w:val="18"/>
    </w:rPr>
  </w:style>
  <w:style w:type="character" w:customStyle="1" w:styleId="BalloonTextChar">
    <w:name w:val="Balloon Text Char"/>
    <w:basedOn w:val="DefaultParagraphFont"/>
    <w:link w:val="BalloonText"/>
    <w:rsid w:val="00803B58"/>
    <w:rPr>
      <w:rFonts w:ascii="Segoe UI" w:hAnsi="Segoe UI" w:cs="Segoe UI"/>
      <w:sz w:val="18"/>
      <w:szCs w:val="18"/>
    </w:rPr>
  </w:style>
  <w:style w:type="character" w:customStyle="1" w:styleId="FootnoteTextChar">
    <w:name w:val="Footnote Text Char"/>
    <w:basedOn w:val="DefaultParagraphFont"/>
    <w:link w:val="FootnoteText"/>
    <w:uiPriority w:val="99"/>
    <w:locked/>
    <w:rsid w:val="00DA5CEB"/>
    <w:rPr>
      <w:rFonts w:cs="Arial"/>
      <w:sz w:val="18"/>
      <w:szCs w:val="18"/>
    </w:rPr>
  </w:style>
  <w:style w:type="character" w:customStyle="1" w:styleId="ContentsChar">
    <w:name w:val="Contents Char"/>
    <w:basedOn w:val="Heading0Char"/>
    <w:link w:val="Contents"/>
    <w:uiPriority w:val="1"/>
    <w:rsid w:val="00DA5CEB"/>
    <w:rPr>
      <w:rFonts w:ascii="Arial" w:hAnsi="Arial"/>
      <w:b/>
      <w:sz w:val="40"/>
      <w:szCs w:val="24"/>
    </w:rPr>
  </w:style>
  <w:style w:type="character" w:customStyle="1" w:styleId="CommentTextChar">
    <w:name w:val="Comment Text Char"/>
    <w:link w:val="CommentText"/>
    <w:semiHidden/>
    <w:rsid w:val="00DA5CEB"/>
    <w:rPr>
      <w:rFonts w:cs="Arial"/>
    </w:rPr>
  </w:style>
  <w:style w:type="character" w:customStyle="1" w:styleId="CommentSubjectChar">
    <w:name w:val="Comment Subject Char"/>
    <w:basedOn w:val="CommentTextChar"/>
    <w:link w:val="CommentSubject"/>
    <w:semiHidden/>
    <w:locked/>
    <w:rsid w:val="00DA5CEB"/>
    <w:rPr>
      <w:rFonts w:cs="Arial"/>
      <w:b/>
      <w:bCs/>
    </w:rPr>
  </w:style>
  <w:style w:type="character" w:styleId="Strong">
    <w:name w:val="Strong"/>
    <w:uiPriority w:val="99"/>
    <w:qFormat/>
    <w:locked/>
    <w:rsid w:val="00DA5CEB"/>
    <w:rPr>
      <w:b/>
      <w:bCs/>
    </w:rPr>
  </w:style>
  <w:style w:type="paragraph" w:styleId="Revision">
    <w:name w:val="Revision"/>
    <w:hidden/>
    <w:uiPriority w:val="99"/>
    <w:semiHidden/>
    <w:rsid w:val="00DA5CEB"/>
    <w:rPr>
      <w:rFonts w:cs="Arial"/>
    </w:rPr>
  </w:style>
  <w:style w:type="paragraph" w:styleId="TOC6">
    <w:name w:val="toc 6"/>
    <w:basedOn w:val="Normal"/>
    <w:next w:val="Normal"/>
    <w:autoRedefine/>
    <w:uiPriority w:val="39"/>
    <w:unhideWhenUsed/>
    <w:locked/>
    <w:rsid w:val="00DA5CEB"/>
    <w:pPr>
      <w:spacing w:after="100"/>
      <w:ind w:left="1100"/>
    </w:pPr>
    <w:rPr>
      <w:rFonts w:eastAsiaTheme="minorEastAsia"/>
    </w:rPr>
  </w:style>
  <w:style w:type="paragraph" w:styleId="TOC7">
    <w:name w:val="toc 7"/>
    <w:basedOn w:val="Normal"/>
    <w:next w:val="Normal"/>
    <w:autoRedefine/>
    <w:uiPriority w:val="39"/>
    <w:unhideWhenUsed/>
    <w:locked/>
    <w:rsid w:val="00DA5CEB"/>
    <w:pPr>
      <w:spacing w:after="100"/>
      <w:ind w:left="1320"/>
    </w:pPr>
    <w:rPr>
      <w:rFonts w:eastAsiaTheme="minorEastAsia"/>
    </w:rPr>
  </w:style>
  <w:style w:type="paragraph" w:styleId="TOC8">
    <w:name w:val="toc 8"/>
    <w:basedOn w:val="Normal"/>
    <w:next w:val="Normal"/>
    <w:autoRedefine/>
    <w:uiPriority w:val="39"/>
    <w:unhideWhenUsed/>
    <w:locked/>
    <w:rsid w:val="00DA5CEB"/>
    <w:pPr>
      <w:spacing w:after="100"/>
      <w:ind w:left="1540"/>
    </w:pPr>
    <w:rPr>
      <w:rFonts w:eastAsiaTheme="minorEastAsia"/>
    </w:rPr>
  </w:style>
  <w:style w:type="paragraph" w:styleId="TOC9">
    <w:name w:val="toc 9"/>
    <w:basedOn w:val="Normal"/>
    <w:next w:val="Normal"/>
    <w:link w:val="TOC9Char"/>
    <w:autoRedefine/>
    <w:uiPriority w:val="39"/>
    <w:unhideWhenUsed/>
    <w:locked/>
    <w:rsid w:val="00DA5CEB"/>
    <w:pPr>
      <w:spacing w:after="100"/>
      <w:ind w:left="1760"/>
    </w:pPr>
    <w:rPr>
      <w:rFonts w:eastAsiaTheme="minorEastAsia"/>
    </w:rPr>
  </w:style>
  <w:style w:type="character" w:styleId="PlaceholderText">
    <w:name w:val="Placeholder Text"/>
    <w:basedOn w:val="DefaultParagraphFont"/>
    <w:uiPriority w:val="99"/>
    <w:semiHidden/>
    <w:locked/>
    <w:rsid w:val="00DA5CEB"/>
    <w:rPr>
      <w:color w:val="808080"/>
    </w:rPr>
  </w:style>
  <w:style w:type="table" w:styleId="MediumShading1-Accent5">
    <w:name w:val="Medium Shading 1 Accent 5"/>
    <w:basedOn w:val="TableNormal"/>
    <w:uiPriority w:val="63"/>
    <w:locked/>
    <w:rsid w:val="00DA5CEB"/>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List2-Accent4">
    <w:name w:val="Medium List 2 Accent 4"/>
    <w:basedOn w:val="TableNormal"/>
    <w:uiPriority w:val="66"/>
    <w:locked/>
    <w:rsid w:val="00DA5CEB"/>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LightShading-Accent4">
    <w:name w:val="Light Shading Accent 4"/>
    <w:basedOn w:val="TableNormal"/>
    <w:uiPriority w:val="60"/>
    <w:locked/>
    <w:rsid w:val="00DA5CEB"/>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numbering" w:styleId="1ai">
    <w:name w:val="Outline List 1"/>
    <w:basedOn w:val="NoList"/>
    <w:locked/>
    <w:rsid w:val="00DA5CEB"/>
    <w:pPr>
      <w:numPr>
        <w:numId w:val="12"/>
      </w:numPr>
    </w:pPr>
  </w:style>
  <w:style w:type="character" w:customStyle="1" w:styleId="TOC9Char">
    <w:name w:val="TOC 9 Char"/>
    <w:basedOn w:val="DefaultParagraphFont"/>
    <w:link w:val="TOC9"/>
    <w:uiPriority w:val="39"/>
    <w:rsid w:val="00DA5CEB"/>
    <w:rPr>
      <w:rFonts w:asciiTheme="minorHAnsi" w:eastAsiaTheme="minorEastAsia" w:hAnsiTheme="minorHAnsi" w:cstheme="minorBidi"/>
      <w:sz w:val="22"/>
      <w:szCs w:val="22"/>
    </w:rPr>
  </w:style>
  <w:style w:type="table" w:styleId="TableGrid">
    <w:name w:val="Table Grid"/>
    <w:basedOn w:val="TableNormal"/>
    <w:locked/>
    <w:rsid w:val="00803B5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List2">
    <w:name w:val="Table List 2"/>
    <w:basedOn w:val="TableNormal"/>
    <w:locked/>
    <w:rsid w:val="00DA5CEB"/>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CaptionFigure">
    <w:name w:val="CaptionFigure"/>
    <w:basedOn w:val="Caption"/>
    <w:next w:val="NOTE"/>
    <w:qFormat/>
    <w:rsid w:val="00803B58"/>
    <w:pPr>
      <w:ind w:left="1985"/>
    </w:pPr>
  </w:style>
  <w:style w:type="paragraph" w:styleId="Caption">
    <w:name w:val="caption"/>
    <w:basedOn w:val="Normal"/>
    <w:next w:val="Normal"/>
    <w:uiPriority w:val="29"/>
    <w:unhideWhenUsed/>
    <w:qFormat/>
    <w:locked/>
    <w:rsid w:val="00803B58"/>
    <w:pPr>
      <w:spacing w:before="80" w:after="80"/>
      <w:jc w:val="center"/>
    </w:pPr>
    <w:rPr>
      <w:rFonts w:ascii="Palatino Linotype" w:hAnsi="Palatino Linotype"/>
      <w:b/>
      <w:bCs/>
      <w:sz w:val="22"/>
      <w:szCs w:val="18"/>
    </w:rPr>
  </w:style>
  <w:style w:type="paragraph" w:styleId="TableofFigures">
    <w:name w:val="table of figures"/>
    <w:basedOn w:val="Normal"/>
    <w:next w:val="paragraph"/>
    <w:uiPriority w:val="99"/>
    <w:rsid w:val="00803B58"/>
    <w:pPr>
      <w:tabs>
        <w:tab w:val="right" w:leader="dot" w:pos="9072"/>
      </w:tabs>
      <w:spacing w:before="120"/>
      <w:ind w:left="1134" w:right="567" w:hanging="1134"/>
    </w:pPr>
    <w:rPr>
      <w:rFonts w:ascii="Arial" w:hAnsi="Arial"/>
      <w:sz w:val="22"/>
      <w:szCs w:val="22"/>
    </w:rPr>
  </w:style>
  <w:style w:type="character" w:styleId="Hyperlink">
    <w:name w:val="Hyperlink"/>
    <w:rsid w:val="00803B58"/>
    <w:rPr>
      <w:color w:val="0000FF"/>
      <w:u w:val="single"/>
    </w:rPr>
  </w:style>
  <w:style w:type="paragraph" w:customStyle="1" w:styleId="Term32">
    <w:name w:val="Term3.2"/>
    <w:next w:val="Definition"/>
    <w:uiPriority w:val="1"/>
    <w:qFormat/>
    <w:rsid w:val="00803B58"/>
    <w:pPr>
      <w:keepNext/>
      <w:numPr>
        <w:numId w:val="145"/>
      </w:numPr>
      <w:tabs>
        <w:tab w:val="left" w:pos="3119"/>
      </w:tabs>
      <w:spacing w:before="240"/>
    </w:pPr>
    <w:rPr>
      <w:rFonts w:ascii="Arial" w:hAnsi="Arial" w:cs="Arial"/>
      <w:b/>
      <w:bCs/>
      <w:sz w:val="22"/>
      <w:szCs w:val="26"/>
      <w:lang w:val="de-DE"/>
    </w:rPr>
  </w:style>
  <w:style w:type="paragraph" w:customStyle="1" w:styleId="Definition">
    <w:name w:val="Definition"/>
    <w:basedOn w:val="paragraph"/>
    <w:next w:val="Term32"/>
    <w:qFormat/>
    <w:rsid w:val="00803B58"/>
    <w:rPr>
      <w:lang w:val="de-DE"/>
    </w:rPr>
  </w:style>
  <w:style w:type="paragraph" w:customStyle="1" w:styleId="TablecellFOOTER">
    <w:name w:val="Table:cellFOOTER"/>
    <w:basedOn w:val="TablecellCENTER"/>
    <w:qFormat/>
    <w:rsid w:val="00803B58"/>
    <w:rPr>
      <w:rFonts w:ascii="Times New Roman" w:hAnsi="Times New Roman"/>
      <w:i/>
      <w:sz w:val="14"/>
      <w:lang w:val="de-DE"/>
    </w:rPr>
  </w:style>
  <w:style w:type="table" w:customStyle="1" w:styleId="Style1">
    <w:name w:val="Style1"/>
    <w:basedOn w:val="TableNormal"/>
    <w:uiPriority w:val="99"/>
    <w:rsid w:val="00803B58"/>
    <w:tblPr/>
  </w:style>
  <w:style w:type="table" w:customStyle="1" w:styleId="Calendar1">
    <w:name w:val="Calendar 1"/>
    <w:basedOn w:val="TableNormal"/>
    <w:uiPriority w:val="99"/>
    <w:qFormat/>
    <w:rsid w:val="00803B58"/>
    <w:rPr>
      <w:rFonts w:asciiTheme="minorHAnsi" w:eastAsiaTheme="minorEastAsia" w:hAnsiTheme="minorHAnsi" w:cstheme="minorBidi"/>
      <w:sz w:val="22"/>
      <w:szCs w:val="22"/>
      <w:lang w:val="en-US" w:eastAsia="en-US"/>
    </w:rPr>
    <w:tblPr>
      <w:tblStyleRowBandSize w:val="1"/>
      <w:tblStyleColBandSize w:val="1"/>
    </w:tblPr>
    <w:tcPr>
      <w:shd w:val="clear" w:color="auto" w:fill="auto"/>
    </w:tcPr>
    <w:tblStylePr w:type="firstRow">
      <w:pPr>
        <w:wordWrap/>
        <w:spacing w:beforeLines="0" w:beforeAutospacing="0" w:afterLines="0" w:afterAutospacing="0" w:line="240" w:lineRule="auto"/>
      </w:pPr>
      <w:rPr>
        <w:rFonts w:asciiTheme="minorHAnsi" w:hAnsiTheme="minorHAnsi"/>
        <w:b/>
        <w:i w:val="0"/>
        <w:color w:val="auto"/>
        <w:sz w:val="44"/>
      </w:rPr>
      <w:tblPr/>
      <w:tcPr>
        <w:vAlign w:val="bottom"/>
      </w:tcPr>
    </w:tblStylePr>
    <w:tblStylePr w:type="lastRow">
      <w:tblPr/>
      <w:tcPr>
        <w:tcBorders>
          <w:top w:val="nil"/>
          <w:left w:val="nil"/>
          <w:bottom w:val="nil"/>
          <w:right w:val="nil"/>
          <w:insideH w:val="nil"/>
          <w:insideV w:val="nil"/>
          <w:tl2br w:val="nil"/>
          <w:tr2bl w:val="nil"/>
        </w:tcBorders>
        <w:shd w:val="clear" w:color="auto" w:fill="auto"/>
      </w:tcPr>
    </w:tblStylePr>
    <w:tblStylePr w:type="band1Horz">
      <w:tblPr/>
      <w:tcPr>
        <w:tcBorders>
          <w:top w:val="nil"/>
          <w:left w:val="nil"/>
          <w:bottom w:val="nil"/>
          <w:right w:val="nil"/>
          <w:insideH w:val="nil"/>
          <w:insideV w:val="nil"/>
          <w:tl2br w:val="nil"/>
          <w:tr2bl w:val="nil"/>
        </w:tcBorders>
        <w:shd w:val="clear" w:color="auto" w:fill="auto"/>
      </w:tcPr>
    </w:tblStylePr>
    <w:tblStylePr w:type="band2Horz">
      <w:tblPr/>
      <w:tcPr>
        <w:tcBorders>
          <w:top w:val="single" w:sz="24" w:space="0" w:color="000000" w:themeColor="text1"/>
          <w:left w:val="nil"/>
          <w:bottom w:val="single" w:sz="24" w:space="0" w:color="000000" w:themeColor="text1"/>
          <w:right w:val="nil"/>
          <w:insideH w:val="nil"/>
          <w:insideV w:val="nil"/>
          <w:tl2br w:val="nil"/>
          <w:tr2bl w:val="nil"/>
        </w:tcBorders>
        <w:shd w:val="clear" w:color="auto" w:fill="auto"/>
      </w:tcPr>
    </w:tblStylePr>
  </w:style>
  <w:style w:type="table" w:customStyle="1" w:styleId="Calendar3">
    <w:name w:val="Calendar 3"/>
    <w:basedOn w:val="TableNormal"/>
    <w:uiPriority w:val="99"/>
    <w:qFormat/>
    <w:rsid w:val="00803B58"/>
    <w:pPr>
      <w:jc w:val="right"/>
    </w:pPr>
    <w:rPr>
      <w:rFonts w:asciiTheme="majorHAnsi" w:eastAsiaTheme="majorEastAsia" w:hAnsiTheme="majorHAnsi" w:cstheme="majorBidi"/>
      <w:color w:val="000000" w:themeColor="text1"/>
      <w:sz w:val="22"/>
      <w:szCs w:val="22"/>
      <w:lang w:val="en-US" w:eastAsia="en-US"/>
    </w:rPr>
    <w:tblPr/>
    <w:tblStylePr w:type="firstRow">
      <w:pPr>
        <w:wordWrap/>
        <w:jc w:val="right"/>
      </w:pPr>
      <w:rPr>
        <w:color w:val="4F81BD" w:themeColor="accent1"/>
        <w:sz w:val="44"/>
      </w:rPr>
    </w:tblStylePr>
    <w:tblStylePr w:type="firstCol">
      <w:rPr>
        <w:color w:val="4F81BD" w:themeColor="accent1"/>
      </w:rPr>
    </w:tblStylePr>
    <w:tblStylePr w:type="lastCol">
      <w:rPr>
        <w:color w:val="4F81BD" w:themeColor="accent1"/>
      </w:rPr>
    </w:tblStylePr>
  </w:style>
  <w:style w:type="table" w:styleId="LightList">
    <w:name w:val="Light List"/>
    <w:basedOn w:val="TableNormal"/>
    <w:uiPriority w:val="61"/>
    <w:locked/>
    <w:rsid w:val="00803B58"/>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GB" w:eastAsia="en-GB" w:bidi="ar-SA"/>
      </w:rPr>
    </w:rPrDefault>
    <w:pPrDefault/>
  </w:docDefaults>
  <w:latentStyles w:defLockedState="1" w:defUIPriority="99" w:defSemiHidden="1" w:defUnhideWhenUsed="1" w:defQFormat="0" w:count="267">
    <w:lsdException w:name="Normal" w:locked="0" w:semiHidden="0" w:uiPriority="0" w:unhideWhenUsed="0" w:qFormat="1"/>
    <w:lsdException w:name="heading 1" w:semiHidden="0" w:uiPriority="10" w:unhideWhenUsed="0" w:qFormat="1"/>
    <w:lsdException w:name="heading 2" w:semiHidden="0" w:uiPriority="10" w:unhideWhenUsed="0" w:qFormat="1"/>
    <w:lsdException w:name="heading 3" w:semiHidden="0" w:uiPriority="10" w:unhideWhenUsed="0" w:qFormat="1"/>
    <w:lsdException w:name="heading 4" w:semiHidden="0" w:uiPriority="10" w:unhideWhenUsed="0" w:qFormat="1"/>
    <w:lsdException w:name="heading 5" w:semiHidden="0" w:uiPriority="10" w:unhideWhenUsed="0" w:qFormat="1"/>
    <w:lsdException w:name="heading 6" w:locked="0" w:semiHidden="0" w:unhideWhenUsed="0"/>
    <w:lsdException w:name="heading 7" w:locked="0"/>
    <w:lsdException w:name="heading 8" w:locked="0"/>
    <w:lsdException w:name="heading 9" w:locked="0"/>
    <w:lsdException w:name="toc 1" w:qFormat="1"/>
    <w:lsdException w:name="toc 2" w:qFormat="1"/>
    <w:lsdException w:name="toc 3" w:qFormat="1"/>
    <w:lsdException w:name="toc 4" w:locked="0"/>
    <w:lsdException w:name="toc 5" w:locked="0"/>
    <w:lsdException w:name="toc 6" w:uiPriority="39"/>
    <w:lsdException w:name="toc 7" w:uiPriority="39"/>
    <w:lsdException w:name="toc 8" w:uiPriority="39"/>
    <w:lsdException w:name="toc 9" w:uiPriority="39"/>
    <w:lsdException w:name="Normal Indent" w:locked="0" w:uiPriority="0"/>
    <w:lsdException w:name="footnote text" w:qFormat="1"/>
    <w:lsdException w:name="annotation text" w:locked="0" w:uiPriority="0"/>
    <w:lsdException w:name="header" w:uiPriority="10" w:qFormat="1"/>
    <w:lsdException w:name="footer" w:qFormat="1"/>
    <w:lsdException w:name="caption" w:uiPriority="29" w:qFormat="1"/>
    <w:lsdException w:name="table of figures" w:locked="0"/>
    <w:lsdException w:name="footnote reference" w:locked="0" w:uiPriority="0"/>
    <w:lsdException w:name="annotation reference" w:locked="0" w:uiPriority="0"/>
    <w:lsdException w:name="List Number" w:semiHidden="0" w:unhideWhenUsed="0"/>
    <w:lsdException w:name="List 4" w:semiHidden="0" w:unhideWhenUsed="0"/>
    <w:lsdException w:name="List 5" w:semiHidden="0" w:unhideWhenUsed="0"/>
    <w:lsdException w:name="Title" w:locked="0" w:semiHidden="0" w:unhideWhenUsed="0"/>
    <w:lsdException w:name="Default Paragraph Font" w:locked="0" w:uiPriority="1"/>
    <w:lsdException w:name="Subtitle" w:semiHidden="0" w:uiPriority="0" w:unhideWhenUsed="0" w:qFormat="1"/>
    <w:lsdException w:name="Salutation" w:semiHidden="0" w:unhideWhenUsed="0"/>
    <w:lsdException w:name="Date" w:semiHidden="0" w:unhideWhenUsed="0"/>
    <w:lsdException w:name="Body Text First Indent" w:semiHidden="0" w:unhideWhenUsed="0"/>
    <w:lsdException w:name="Hyperlink" w:locked="0" w:uiPriority="0"/>
    <w:lsdException w:name="Strong" w:semiHidden="0" w:unhideWhenUsed="0" w:qFormat="1"/>
    <w:lsdException w:name="Emphasis" w:semiHidden="0" w:unhideWhenUsed="0"/>
    <w:lsdException w:name="HTML Top of Form" w:locked="0" w:uiPriority="0"/>
    <w:lsdException w:name="HTML Bottom of Form" w:locked="0" w:uiPriority="0"/>
    <w:lsdException w:name="Normal (Web)" w:locked="0" w:uiPriority="0"/>
    <w:lsdException w:name="Normal Table" w:locked="0" w:uiPriority="0"/>
    <w:lsdException w:name="annotation subject" w:locked="0" w:uiPriority="0"/>
    <w:lsdException w:name="No List" w:locked="0"/>
    <w:lsdException w:name="Outline List 1" w:uiPriority="0"/>
    <w:lsdException w:name="Outline List 2" w:uiPriority="0"/>
    <w:lsdException w:name="Outline List 3" w:uiPriority="0"/>
    <w:lsdException w:name="Table Simple 1" w:uiPriority="0"/>
    <w:lsdException w:name="Table Simple 2" w:uiPriority="0"/>
    <w:lsdException w:name="Table Simple 3" w:uiPriority="0"/>
    <w:lsdException w:name="Table Classic 1" w:uiPriority="0"/>
    <w:lsdException w:name="Table Classic 2" w:uiPriority="0"/>
    <w:lsdException w:name="Table Classic 3" w:uiPriority="0"/>
    <w:lsdException w:name="Table Classic 4" w:uiPriority="0"/>
    <w:lsdException w:name="Table Colorful 1" w:uiPriority="0"/>
    <w:lsdException w:name="Table Colorful 2" w:uiPriority="0"/>
    <w:lsdException w:name="Table Colorful 3" w:uiPriority="0"/>
    <w:lsdException w:name="Table Columns 1" w:uiPriority="0"/>
    <w:lsdException w:name="Table Columns 2" w:uiPriority="0"/>
    <w:lsdException w:name="Table Columns 3" w:uiPriority="0"/>
    <w:lsdException w:name="Table Columns 4" w:uiPriority="0"/>
    <w:lsdException w:name="Table Columns 5" w:uiPriority="0"/>
    <w:lsdException w:name="Table Grid 1" w:uiPriority="0"/>
    <w:lsdException w:name="Table Grid 2" w:uiPriority="0"/>
    <w:lsdException w:name="Table Grid 3" w:uiPriority="0"/>
    <w:lsdException w:name="Table Grid 4" w:uiPriority="0"/>
    <w:lsdException w:name="Table Grid 5" w:uiPriority="0"/>
    <w:lsdException w:name="Table Grid 6" w:uiPriority="0"/>
    <w:lsdException w:name="Table Grid 7" w:uiPriority="0"/>
    <w:lsdException w:name="Table Grid 8" w:uiPriority="0"/>
    <w:lsdException w:name="Table List 1" w:uiPriority="0"/>
    <w:lsdException w:name="Table List 2" w:uiPriority="0"/>
    <w:lsdException w:name="Table List 3" w:uiPriority="0"/>
    <w:lsdException w:name="Table List 4" w:uiPriority="0"/>
    <w:lsdException w:name="Table List 5" w:uiPriority="0"/>
    <w:lsdException w:name="Table List 6" w:uiPriority="0"/>
    <w:lsdException w:name="Table List 7" w:uiPriority="0"/>
    <w:lsdException w:name="Table List 8" w:uiPriority="0"/>
    <w:lsdException w:name="Table 3D effects 1" w:uiPriority="0"/>
    <w:lsdException w:name="Table 3D effects 2" w:uiPriority="0"/>
    <w:lsdException w:name="Table 3D effects 3" w:uiPriority="0"/>
    <w:lsdException w:name="Table Contemporary" w:uiPriority="0"/>
    <w:lsdException w:name="Table Elegant" w:uiPriority="0"/>
    <w:lsdException w:name="Table Professional" w:uiPriority="0"/>
    <w:lsdException w:name="Table Subtle 1" w:uiPriority="0"/>
    <w:lsdException w:name="Table Subtle 2" w:uiPriority="0"/>
    <w:lsdException w:name="Table Web 1" w:uiPriority="0"/>
    <w:lsdException w:name="Table Web 2" w:uiPriority="0"/>
    <w:lsdException w:name="Table Web 3" w:uiPriority="0"/>
    <w:lsdException w:name="Balloon Text" w:locked="0" w:uiPriority="0"/>
    <w:lsdException w:name="Table Grid" w:semiHidden="0" w:uiPriority="0" w:unhideWhenUsed="0"/>
    <w:lsdException w:name="Table Theme" w:uiPriority="0"/>
    <w:lsdException w:name="Placeholder Text" w:unhideWhenUsed="0"/>
    <w:lsdException w:name="No Spacing" w:locked="0" w:semiHidden="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locked="0" w:unhideWhenUsed="0"/>
    <w:lsdException w:name="List Paragraph" w:locked="0" w:semiHidden="0" w:unhideWhenUsed="0"/>
    <w:lsdException w:name="Quote" w:locked="0" w:semiHidden="0" w:uiPriority="29" w:unhideWhenUsed="0"/>
    <w:lsdException w:name="Intense Quote" w:locked="0" w:semiHidden="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nhideWhenUsed="0"/>
    <w:lsdException w:name="Intense Emphasis" w:locked="0" w:semiHidden="0" w:unhideWhenUsed="0"/>
    <w:lsdException w:name="Subtle Reference" w:semiHidden="0" w:unhideWhenUsed="0"/>
    <w:lsdException w:name="Intense Reference" w:locked="0" w:semiHidden="0" w:unhideWhenUsed="0"/>
    <w:lsdException w:name="Book Title" w:semiHidden="0" w:unhideWhenUsed="0"/>
    <w:lsdException w:name="TOC Heading" w:locked="0" w:qFormat="1"/>
  </w:latentStyles>
  <w:style w:type="paragraph" w:default="1" w:styleId="Normal">
    <w:name w:val="Normal"/>
    <w:qFormat/>
    <w:rsid w:val="00803B58"/>
    <w:rPr>
      <w:rFonts w:cs="Arial"/>
    </w:rPr>
  </w:style>
  <w:style w:type="paragraph" w:styleId="Heading1">
    <w:name w:val="heading 1"/>
    <w:basedOn w:val="Normal"/>
    <w:next w:val="Heading2"/>
    <w:link w:val="Heading1Char"/>
    <w:uiPriority w:val="10"/>
    <w:qFormat/>
    <w:rsid w:val="00803B58"/>
    <w:pPr>
      <w:keepNext/>
      <w:keepLines/>
      <w:pageBreakBefore/>
      <w:numPr>
        <w:numId w:val="1"/>
      </w:numPr>
      <w:pBdr>
        <w:bottom w:val="single" w:sz="2" w:space="1" w:color="auto"/>
      </w:pBdr>
      <w:suppressAutoHyphens/>
      <w:spacing w:before="1320" w:after="840"/>
      <w:jc w:val="right"/>
      <w:outlineLvl w:val="0"/>
    </w:pPr>
    <w:rPr>
      <w:rFonts w:ascii="Arial" w:hAnsi="Arial"/>
      <w:b/>
      <w:bCs/>
      <w:kern w:val="32"/>
      <w:sz w:val="44"/>
      <w:szCs w:val="32"/>
    </w:rPr>
  </w:style>
  <w:style w:type="paragraph" w:styleId="Heading2">
    <w:name w:val="heading 2"/>
    <w:next w:val="paragraph"/>
    <w:link w:val="Heading2Char"/>
    <w:uiPriority w:val="10"/>
    <w:qFormat/>
    <w:rsid w:val="00803B58"/>
    <w:pPr>
      <w:keepNext/>
      <w:keepLines/>
      <w:numPr>
        <w:ilvl w:val="1"/>
        <w:numId w:val="1"/>
      </w:numPr>
      <w:suppressAutoHyphens/>
      <w:spacing w:before="600"/>
      <w:outlineLvl w:val="1"/>
    </w:pPr>
    <w:rPr>
      <w:rFonts w:ascii="Arial" w:hAnsi="Arial" w:cs="Arial"/>
      <w:b/>
      <w:bCs/>
      <w:iCs/>
      <w:sz w:val="32"/>
      <w:szCs w:val="28"/>
    </w:rPr>
  </w:style>
  <w:style w:type="paragraph" w:styleId="Heading3">
    <w:name w:val="heading 3"/>
    <w:next w:val="paragraph"/>
    <w:link w:val="Heading3Char"/>
    <w:uiPriority w:val="10"/>
    <w:qFormat/>
    <w:rsid w:val="00803B58"/>
    <w:pPr>
      <w:keepNext/>
      <w:keepLines/>
      <w:numPr>
        <w:ilvl w:val="2"/>
        <w:numId w:val="1"/>
      </w:numPr>
      <w:suppressAutoHyphens/>
      <w:spacing w:before="480"/>
      <w:outlineLvl w:val="2"/>
    </w:pPr>
    <w:rPr>
      <w:rFonts w:ascii="Arial" w:hAnsi="Arial" w:cs="Arial"/>
      <w:b/>
      <w:bCs/>
      <w:sz w:val="28"/>
      <w:szCs w:val="26"/>
    </w:rPr>
  </w:style>
  <w:style w:type="paragraph" w:styleId="Heading4">
    <w:name w:val="heading 4"/>
    <w:next w:val="paragraph"/>
    <w:link w:val="Heading4Char"/>
    <w:uiPriority w:val="10"/>
    <w:qFormat/>
    <w:rsid w:val="00803B58"/>
    <w:pPr>
      <w:keepNext/>
      <w:numPr>
        <w:ilvl w:val="3"/>
        <w:numId w:val="1"/>
      </w:numPr>
      <w:spacing w:before="360"/>
      <w:outlineLvl w:val="3"/>
    </w:pPr>
    <w:rPr>
      <w:rFonts w:ascii="Arial" w:hAnsi="Arial" w:cs="Arial"/>
      <w:b/>
      <w:bCs/>
      <w:sz w:val="24"/>
      <w:szCs w:val="26"/>
    </w:rPr>
  </w:style>
  <w:style w:type="paragraph" w:styleId="Heading5">
    <w:name w:val="heading 5"/>
    <w:next w:val="paragraph"/>
    <w:link w:val="Heading5Char"/>
    <w:uiPriority w:val="10"/>
    <w:qFormat/>
    <w:rsid w:val="00357978"/>
    <w:pPr>
      <w:keepNext/>
      <w:numPr>
        <w:ilvl w:val="4"/>
        <w:numId w:val="1"/>
      </w:numPr>
      <w:spacing w:before="240"/>
      <w:outlineLvl w:val="4"/>
    </w:pPr>
    <w:rPr>
      <w:rFonts w:ascii="Arial" w:hAnsi="Arial" w:cs="Arial"/>
      <w:bCs/>
      <w:sz w:val="22"/>
      <w:szCs w:val="26"/>
    </w:rPr>
  </w:style>
  <w:style w:type="paragraph" w:styleId="Heading6">
    <w:name w:val="heading 6"/>
    <w:basedOn w:val="Normal"/>
    <w:next w:val="Normal"/>
    <w:link w:val="Heading6Char"/>
    <w:uiPriority w:val="99"/>
    <w:unhideWhenUsed/>
    <w:locked/>
    <w:rsid w:val="00803B58"/>
    <w:pPr>
      <w:pBdr>
        <w:bottom w:val="dotted" w:sz="6" w:space="1" w:color="4F81BD" w:themeColor="accent1"/>
      </w:pBdr>
      <w:spacing w:before="300"/>
      <w:outlineLvl w:val="5"/>
    </w:pPr>
    <w:rPr>
      <w:caps/>
      <w:color w:val="365F91" w:themeColor="accent1" w:themeShade="BF"/>
      <w:spacing w:val="10"/>
      <w:sz w:val="22"/>
      <w:szCs w:val="22"/>
    </w:rPr>
  </w:style>
  <w:style w:type="paragraph" w:styleId="Heading7">
    <w:name w:val="heading 7"/>
    <w:basedOn w:val="Normal"/>
    <w:next w:val="Normal"/>
    <w:link w:val="Heading7Char"/>
    <w:uiPriority w:val="99"/>
    <w:unhideWhenUsed/>
    <w:locked/>
    <w:rsid w:val="00803B58"/>
    <w:pPr>
      <w:spacing w:before="300"/>
      <w:outlineLvl w:val="6"/>
    </w:pPr>
    <w:rPr>
      <w:caps/>
      <w:color w:val="365F91" w:themeColor="accent1" w:themeShade="BF"/>
      <w:spacing w:val="10"/>
      <w:sz w:val="22"/>
      <w:szCs w:val="22"/>
    </w:rPr>
  </w:style>
  <w:style w:type="paragraph" w:styleId="Heading8">
    <w:name w:val="heading 8"/>
    <w:basedOn w:val="Normal"/>
    <w:next w:val="Normal"/>
    <w:link w:val="Heading8Char"/>
    <w:uiPriority w:val="99"/>
    <w:unhideWhenUsed/>
    <w:locked/>
    <w:rsid w:val="00803B58"/>
    <w:pPr>
      <w:spacing w:before="300"/>
      <w:outlineLvl w:val="7"/>
    </w:pPr>
    <w:rPr>
      <w:caps/>
      <w:spacing w:val="10"/>
      <w:sz w:val="18"/>
      <w:szCs w:val="18"/>
    </w:rPr>
  </w:style>
  <w:style w:type="paragraph" w:styleId="Heading9">
    <w:name w:val="heading 9"/>
    <w:basedOn w:val="Normal"/>
    <w:next w:val="Normal"/>
    <w:link w:val="Heading9Char"/>
    <w:uiPriority w:val="99"/>
    <w:unhideWhenUsed/>
    <w:locked/>
    <w:rsid w:val="00803B58"/>
    <w:pPr>
      <w:spacing w:before="300"/>
      <w:outlineLvl w:val="8"/>
    </w:pPr>
    <w:rPr>
      <w:i/>
      <w:caps/>
      <w:spacing w:val="10"/>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paragraph">
    <w:name w:val="paragraph"/>
    <w:link w:val="paragraphChar"/>
    <w:uiPriority w:val="9"/>
    <w:qFormat/>
    <w:rsid w:val="00803B58"/>
    <w:pPr>
      <w:numPr>
        <w:numId w:val="161"/>
      </w:numPr>
      <w:suppressAutoHyphens/>
      <w:spacing w:before="80"/>
      <w:jc w:val="both"/>
    </w:pPr>
    <w:rPr>
      <w:rFonts w:ascii="Palatino Linotype" w:hAnsi="Palatino Linotype"/>
      <w:szCs w:val="22"/>
    </w:rPr>
  </w:style>
  <w:style w:type="character" w:customStyle="1" w:styleId="paragraphChar">
    <w:name w:val="paragraph Char"/>
    <w:link w:val="paragraph"/>
    <w:uiPriority w:val="9"/>
    <w:rsid w:val="00803B58"/>
    <w:rPr>
      <w:rFonts w:ascii="Palatino Linotype" w:hAnsi="Palatino Linotype"/>
      <w:szCs w:val="22"/>
    </w:rPr>
  </w:style>
  <w:style w:type="paragraph" w:styleId="Header">
    <w:name w:val="header"/>
    <w:link w:val="HeaderChar"/>
    <w:uiPriority w:val="10"/>
    <w:qFormat/>
    <w:rsid w:val="00803B58"/>
    <w:pPr>
      <w:pBdr>
        <w:bottom w:val="single" w:sz="4" w:space="1" w:color="auto"/>
      </w:pBdr>
      <w:tabs>
        <w:tab w:val="center" w:pos="4153"/>
        <w:tab w:val="right" w:pos="8306"/>
      </w:tabs>
      <w:spacing w:after="120"/>
      <w:contextualSpacing/>
      <w:jc w:val="right"/>
    </w:pPr>
    <w:rPr>
      <w:rFonts w:ascii="Palatino Linotype" w:hAnsi="Palatino Linotype"/>
      <w:sz w:val="22"/>
      <w:szCs w:val="22"/>
    </w:rPr>
  </w:style>
  <w:style w:type="paragraph" w:customStyle="1" w:styleId="graphic">
    <w:name w:val="graphic"/>
    <w:uiPriority w:val="29"/>
    <w:qFormat/>
    <w:rsid w:val="00803B58"/>
    <w:pPr>
      <w:keepNext/>
      <w:keepLines/>
      <w:spacing w:before="360" w:after="120"/>
      <w:ind w:left="1985" w:hanging="1985"/>
      <w:jc w:val="center"/>
    </w:pPr>
    <w:rPr>
      <w:szCs w:val="24"/>
      <w:lang w:val="en-US"/>
    </w:rPr>
  </w:style>
  <w:style w:type="paragraph" w:styleId="Subtitle">
    <w:name w:val="Subtitle"/>
    <w:basedOn w:val="Normal"/>
    <w:next w:val="Normal"/>
    <w:link w:val="SubtitleChar"/>
    <w:qFormat/>
    <w:rsid w:val="00803B58"/>
    <w:pPr>
      <w:spacing w:before="240" w:after="60"/>
      <w:ind w:left="1418"/>
      <w:outlineLvl w:val="1"/>
    </w:pPr>
    <w:rPr>
      <w:rFonts w:ascii="Arial" w:hAnsi="Arial"/>
      <w:b/>
      <w:sz w:val="44"/>
      <w:szCs w:val="24"/>
    </w:rPr>
  </w:style>
  <w:style w:type="paragraph" w:styleId="Footer">
    <w:name w:val="footer"/>
    <w:basedOn w:val="Normal"/>
    <w:link w:val="FooterChar"/>
    <w:uiPriority w:val="99"/>
    <w:qFormat/>
    <w:rsid w:val="00803B58"/>
    <w:pPr>
      <w:pBdr>
        <w:top w:val="single" w:sz="4" w:space="1" w:color="auto"/>
      </w:pBdr>
      <w:tabs>
        <w:tab w:val="center" w:pos="4153"/>
        <w:tab w:val="right" w:pos="8306"/>
      </w:tabs>
      <w:spacing w:before="240"/>
      <w:jc w:val="center"/>
    </w:pPr>
    <w:rPr>
      <w:sz w:val="22"/>
    </w:rPr>
  </w:style>
  <w:style w:type="paragraph" w:customStyle="1" w:styleId="Heading0">
    <w:name w:val="Heading 0"/>
    <w:next w:val="paragraph"/>
    <w:link w:val="Heading0Char"/>
    <w:qFormat/>
    <w:rsid w:val="00803B58"/>
    <w:pPr>
      <w:keepNext/>
      <w:keepLines/>
      <w:pageBreakBefore/>
      <w:pBdr>
        <w:bottom w:val="single" w:sz="2" w:space="1" w:color="auto"/>
      </w:pBdr>
      <w:suppressAutoHyphens/>
      <w:spacing w:before="1320" w:after="840"/>
      <w:jc w:val="right"/>
    </w:pPr>
    <w:rPr>
      <w:rFonts w:ascii="Arial" w:hAnsi="Arial"/>
      <w:b/>
      <w:sz w:val="40"/>
      <w:szCs w:val="24"/>
    </w:rPr>
  </w:style>
  <w:style w:type="character" w:customStyle="1" w:styleId="Heading0Char">
    <w:name w:val="Heading 0 Char"/>
    <w:link w:val="Heading0"/>
    <w:rsid w:val="00803B58"/>
    <w:rPr>
      <w:rFonts w:ascii="Arial" w:hAnsi="Arial"/>
      <w:b/>
      <w:sz w:val="40"/>
      <w:szCs w:val="24"/>
    </w:rPr>
  </w:style>
  <w:style w:type="paragraph" w:customStyle="1" w:styleId="requirelevel1">
    <w:name w:val="require:level1"/>
    <w:link w:val="requirelevel1Car"/>
    <w:uiPriority w:val="9"/>
    <w:qFormat/>
    <w:rsid w:val="00803B58"/>
    <w:pPr>
      <w:numPr>
        <w:ilvl w:val="5"/>
        <w:numId w:val="1"/>
      </w:numPr>
      <w:spacing w:before="120"/>
      <w:jc w:val="both"/>
    </w:pPr>
    <w:rPr>
      <w:rFonts w:ascii="Palatino Linotype" w:hAnsi="Palatino Linotype"/>
      <w:szCs w:val="22"/>
    </w:rPr>
  </w:style>
  <w:style w:type="paragraph" w:customStyle="1" w:styleId="requirelevel2">
    <w:name w:val="require:level2"/>
    <w:uiPriority w:val="9"/>
    <w:qFormat/>
    <w:rsid w:val="00583EE2"/>
    <w:pPr>
      <w:numPr>
        <w:ilvl w:val="6"/>
        <w:numId w:val="1"/>
      </w:numPr>
      <w:spacing w:before="60"/>
      <w:jc w:val="both"/>
    </w:pPr>
    <w:rPr>
      <w:rFonts w:ascii="Palatino Linotype" w:hAnsi="Palatino Linotype"/>
      <w:szCs w:val="22"/>
    </w:rPr>
  </w:style>
  <w:style w:type="paragraph" w:customStyle="1" w:styleId="requirelevel3">
    <w:name w:val="require:level3"/>
    <w:uiPriority w:val="9"/>
    <w:qFormat/>
    <w:rsid w:val="00583EE2"/>
    <w:pPr>
      <w:numPr>
        <w:ilvl w:val="7"/>
        <w:numId w:val="1"/>
      </w:numPr>
      <w:spacing w:before="60"/>
      <w:jc w:val="both"/>
    </w:pPr>
    <w:rPr>
      <w:rFonts w:ascii="Palatino Linotype" w:hAnsi="Palatino Linotype"/>
      <w:szCs w:val="22"/>
    </w:rPr>
  </w:style>
  <w:style w:type="paragraph" w:customStyle="1" w:styleId="NOTEcont">
    <w:name w:val="NOTE:cont"/>
    <w:uiPriority w:val="12"/>
    <w:qFormat/>
    <w:rsid w:val="00803B58"/>
    <w:pPr>
      <w:numPr>
        <w:ilvl w:val="3"/>
        <w:numId w:val="4"/>
      </w:numPr>
      <w:spacing w:before="60"/>
      <w:ind w:right="567"/>
      <w:jc w:val="both"/>
    </w:pPr>
    <w:rPr>
      <w:rFonts w:ascii="Palatino Linotype" w:hAnsi="Palatino Linotype"/>
      <w:szCs w:val="22"/>
    </w:rPr>
  </w:style>
  <w:style w:type="paragraph" w:customStyle="1" w:styleId="NOTEnumbered">
    <w:name w:val="NOTE:numbered"/>
    <w:link w:val="NOTEnumberedChar"/>
    <w:uiPriority w:val="12"/>
    <w:qFormat/>
    <w:rsid w:val="00803B58"/>
    <w:pPr>
      <w:numPr>
        <w:ilvl w:val="1"/>
        <w:numId w:val="4"/>
      </w:numPr>
      <w:spacing w:before="60"/>
      <w:ind w:right="567"/>
      <w:jc w:val="both"/>
    </w:pPr>
    <w:rPr>
      <w:rFonts w:ascii="Palatino Linotype" w:hAnsi="Palatino Linotype"/>
      <w:szCs w:val="22"/>
    </w:rPr>
  </w:style>
  <w:style w:type="paragraph" w:customStyle="1" w:styleId="EXPECTEDOUTPUT">
    <w:name w:val="EXPECTED OUTPUT"/>
    <w:next w:val="paragraph"/>
    <w:uiPriority w:val="99"/>
    <w:rsid w:val="00803B58"/>
    <w:pPr>
      <w:tabs>
        <w:tab w:val="num" w:pos="4820"/>
      </w:tabs>
      <w:spacing w:before="120"/>
      <w:ind w:left="4820" w:hanging="2268"/>
      <w:jc w:val="both"/>
    </w:pPr>
    <w:rPr>
      <w:rFonts w:ascii="Palatino Linotype" w:hAnsi="Palatino Linotype"/>
      <w:i/>
      <w:szCs w:val="24"/>
    </w:rPr>
  </w:style>
  <w:style w:type="paragraph" w:customStyle="1" w:styleId="TablecellLEFT">
    <w:name w:val="Table:cellLEFT"/>
    <w:link w:val="TablecellLEFTChar"/>
    <w:uiPriority w:val="17"/>
    <w:qFormat/>
    <w:rsid w:val="00803B58"/>
    <w:pPr>
      <w:contextualSpacing/>
    </w:pPr>
    <w:rPr>
      <w:rFonts w:ascii="Palatino Linotype" w:hAnsi="Palatino Linotype"/>
    </w:rPr>
  </w:style>
  <w:style w:type="paragraph" w:customStyle="1" w:styleId="TablecellCENTER">
    <w:name w:val="Table:cellCENTER"/>
    <w:basedOn w:val="TablecellLEFT"/>
    <w:link w:val="TablecellCENTERChar"/>
    <w:uiPriority w:val="17"/>
    <w:qFormat/>
    <w:rsid w:val="00803B58"/>
    <w:pPr>
      <w:jc w:val="center"/>
      <w:textboxTightWrap w:val="allLines"/>
    </w:pPr>
    <w:rPr>
      <w:sz w:val="18"/>
    </w:rPr>
  </w:style>
  <w:style w:type="paragraph" w:customStyle="1" w:styleId="TableHeaderLEFT">
    <w:name w:val="Table:HeaderLEFT"/>
    <w:basedOn w:val="TablecellLEFT"/>
    <w:uiPriority w:val="17"/>
    <w:qFormat/>
    <w:rsid w:val="00803B58"/>
    <w:rPr>
      <w:szCs w:val="22"/>
    </w:rPr>
  </w:style>
  <w:style w:type="paragraph" w:customStyle="1" w:styleId="TableHeaderCENTER">
    <w:name w:val="Table:HeaderCENTER"/>
    <w:basedOn w:val="TablecellLEFT"/>
    <w:uiPriority w:val="17"/>
    <w:qFormat/>
    <w:rsid w:val="00803B58"/>
    <w:pPr>
      <w:jc w:val="center"/>
      <w:textboxTightWrap w:val="allLines"/>
    </w:pPr>
  </w:style>
  <w:style w:type="paragraph" w:customStyle="1" w:styleId="Bul1">
    <w:name w:val="Bul1"/>
    <w:uiPriority w:val="19"/>
    <w:qFormat/>
    <w:rsid w:val="00803B58"/>
    <w:pPr>
      <w:numPr>
        <w:ilvl w:val="1"/>
        <w:numId w:val="161"/>
      </w:numPr>
      <w:spacing w:before="120"/>
      <w:jc w:val="both"/>
    </w:pPr>
    <w:rPr>
      <w:rFonts w:ascii="Palatino Linotype" w:hAnsi="Palatino Linotype"/>
    </w:rPr>
  </w:style>
  <w:style w:type="paragraph" w:styleId="TOC1">
    <w:name w:val="toc 1"/>
    <w:next w:val="Normal"/>
    <w:uiPriority w:val="99"/>
    <w:qFormat/>
    <w:rsid w:val="00803B58"/>
    <w:pPr>
      <w:tabs>
        <w:tab w:val="right" w:leader="dot" w:pos="284"/>
        <w:tab w:val="right" w:leader="dot" w:pos="9072"/>
      </w:tabs>
      <w:spacing w:before="240"/>
      <w:ind w:left="284" w:right="567" w:hanging="284"/>
    </w:pPr>
    <w:rPr>
      <w:rFonts w:ascii="Arial" w:hAnsi="Arial"/>
      <w:b/>
      <w:noProof/>
      <w:sz w:val="24"/>
      <w:szCs w:val="24"/>
    </w:rPr>
  </w:style>
  <w:style w:type="paragraph" w:styleId="TOC2">
    <w:name w:val="toc 2"/>
    <w:next w:val="Normal"/>
    <w:uiPriority w:val="99"/>
    <w:qFormat/>
    <w:rsid w:val="00803B58"/>
    <w:pPr>
      <w:tabs>
        <w:tab w:val="left" w:pos="851"/>
        <w:tab w:val="right" w:leader="dot" w:pos="9072"/>
      </w:tabs>
      <w:spacing w:before="120"/>
      <w:ind w:left="851" w:right="567" w:hanging="567"/>
    </w:pPr>
    <w:rPr>
      <w:rFonts w:ascii="Arial" w:hAnsi="Arial"/>
      <w:noProof/>
      <w:sz w:val="22"/>
      <w:szCs w:val="22"/>
    </w:rPr>
  </w:style>
  <w:style w:type="paragraph" w:styleId="TOC3">
    <w:name w:val="toc 3"/>
    <w:next w:val="paragraph"/>
    <w:uiPriority w:val="99"/>
    <w:qFormat/>
    <w:rsid w:val="00803B58"/>
    <w:pPr>
      <w:tabs>
        <w:tab w:val="left" w:pos="1701"/>
        <w:tab w:val="right" w:leader="dot" w:pos="9072"/>
      </w:tabs>
      <w:spacing w:before="120"/>
      <w:ind w:left="1702" w:right="567" w:hanging="851"/>
    </w:pPr>
    <w:rPr>
      <w:rFonts w:ascii="Arial" w:hAnsi="Arial"/>
      <w:sz w:val="22"/>
      <w:szCs w:val="24"/>
    </w:rPr>
  </w:style>
  <w:style w:type="paragraph" w:styleId="TOC4">
    <w:name w:val="toc 4"/>
    <w:next w:val="Normal"/>
    <w:link w:val="TOC4Char"/>
    <w:uiPriority w:val="99"/>
    <w:locked/>
    <w:rsid w:val="00803B58"/>
    <w:pPr>
      <w:tabs>
        <w:tab w:val="left" w:pos="2552"/>
        <w:tab w:val="right" w:leader="dot" w:pos="9356"/>
      </w:tabs>
      <w:ind w:left="2552" w:right="284" w:hanging="851"/>
    </w:pPr>
    <w:rPr>
      <w:rFonts w:ascii="Arial" w:hAnsi="Arial"/>
      <w:szCs w:val="24"/>
    </w:rPr>
  </w:style>
  <w:style w:type="character" w:customStyle="1" w:styleId="TOC4Char">
    <w:name w:val="TOC 4 Char"/>
    <w:link w:val="TOC4"/>
    <w:uiPriority w:val="99"/>
    <w:rsid w:val="00803B58"/>
    <w:rPr>
      <w:rFonts w:ascii="Arial" w:hAnsi="Arial"/>
      <w:szCs w:val="24"/>
    </w:rPr>
  </w:style>
  <w:style w:type="paragraph" w:styleId="TOC5">
    <w:name w:val="toc 5"/>
    <w:next w:val="Normal"/>
    <w:uiPriority w:val="99"/>
    <w:locked/>
    <w:rsid w:val="00803B58"/>
    <w:pPr>
      <w:tabs>
        <w:tab w:val="right" w:pos="3686"/>
        <w:tab w:val="right" w:pos="9356"/>
      </w:tabs>
      <w:ind w:left="3686" w:hanging="1134"/>
    </w:pPr>
    <w:rPr>
      <w:rFonts w:ascii="Arial" w:hAnsi="Arial"/>
      <w:szCs w:val="24"/>
    </w:rPr>
  </w:style>
  <w:style w:type="paragraph" w:customStyle="1" w:styleId="Annex1">
    <w:name w:val="Annex1"/>
    <w:next w:val="Annex2"/>
    <w:uiPriority w:val="39"/>
    <w:qFormat/>
    <w:rsid w:val="00803B58"/>
    <w:pPr>
      <w:keepNext/>
      <w:keepLines/>
      <w:pageBreakBefore/>
      <w:numPr>
        <w:numId w:val="3"/>
      </w:numPr>
      <w:pBdr>
        <w:bottom w:val="single" w:sz="4" w:space="1" w:color="auto"/>
      </w:pBdr>
      <w:suppressAutoHyphens/>
      <w:spacing w:before="1320" w:after="840"/>
      <w:jc w:val="right"/>
    </w:pPr>
    <w:rPr>
      <w:rFonts w:ascii="Arial" w:hAnsi="Arial"/>
      <w:b/>
      <w:sz w:val="44"/>
      <w:szCs w:val="24"/>
    </w:rPr>
  </w:style>
  <w:style w:type="paragraph" w:customStyle="1" w:styleId="Annex2">
    <w:name w:val="Annex2"/>
    <w:basedOn w:val="paragraph"/>
    <w:next w:val="paragraph"/>
    <w:uiPriority w:val="39"/>
    <w:qFormat/>
    <w:rsid w:val="00803B58"/>
    <w:pPr>
      <w:keepNext/>
      <w:keepLines/>
      <w:numPr>
        <w:ilvl w:val="1"/>
        <w:numId w:val="3"/>
      </w:numPr>
      <w:spacing w:before="600"/>
      <w:jc w:val="left"/>
    </w:pPr>
    <w:rPr>
      <w:rFonts w:ascii="Arial" w:hAnsi="Arial"/>
      <w:b/>
      <w:sz w:val="32"/>
      <w:szCs w:val="32"/>
    </w:rPr>
  </w:style>
  <w:style w:type="paragraph" w:customStyle="1" w:styleId="Annex3">
    <w:name w:val="Annex3"/>
    <w:basedOn w:val="paragraph"/>
    <w:next w:val="paragraph"/>
    <w:uiPriority w:val="39"/>
    <w:qFormat/>
    <w:rsid w:val="00803B58"/>
    <w:pPr>
      <w:keepNext/>
      <w:numPr>
        <w:ilvl w:val="2"/>
        <w:numId w:val="3"/>
      </w:numPr>
      <w:spacing w:before="480"/>
      <w:jc w:val="left"/>
    </w:pPr>
    <w:rPr>
      <w:rFonts w:ascii="Arial" w:hAnsi="Arial"/>
      <w:b/>
      <w:sz w:val="26"/>
      <w:szCs w:val="28"/>
    </w:rPr>
  </w:style>
  <w:style w:type="paragraph" w:customStyle="1" w:styleId="Annex4">
    <w:name w:val="Annex4"/>
    <w:basedOn w:val="paragraph"/>
    <w:next w:val="paragraph"/>
    <w:uiPriority w:val="39"/>
    <w:qFormat/>
    <w:rsid w:val="00803B58"/>
    <w:pPr>
      <w:keepNext/>
      <w:numPr>
        <w:ilvl w:val="3"/>
        <w:numId w:val="3"/>
      </w:numPr>
      <w:spacing w:before="360"/>
      <w:jc w:val="left"/>
    </w:pPr>
    <w:rPr>
      <w:rFonts w:ascii="Arial" w:hAnsi="Arial"/>
      <w:b/>
      <w:sz w:val="24"/>
    </w:rPr>
  </w:style>
  <w:style w:type="paragraph" w:customStyle="1" w:styleId="Annex5">
    <w:name w:val="Annex5"/>
    <w:basedOn w:val="paragraph"/>
    <w:uiPriority w:val="39"/>
    <w:qFormat/>
    <w:rsid w:val="00803B58"/>
    <w:pPr>
      <w:keepNext/>
      <w:numPr>
        <w:ilvl w:val="4"/>
        <w:numId w:val="3"/>
      </w:numPr>
      <w:spacing w:before="240"/>
      <w:jc w:val="left"/>
    </w:pPr>
    <w:rPr>
      <w:rFonts w:ascii="Arial" w:hAnsi="Arial"/>
      <w:sz w:val="22"/>
    </w:rPr>
  </w:style>
  <w:style w:type="paragraph" w:customStyle="1" w:styleId="References">
    <w:name w:val="References"/>
    <w:uiPriority w:val="39"/>
    <w:qFormat/>
    <w:rsid w:val="00803B58"/>
    <w:pPr>
      <w:tabs>
        <w:tab w:val="left" w:pos="567"/>
        <w:tab w:val="num" w:pos="2552"/>
      </w:tabs>
      <w:spacing w:before="120"/>
      <w:ind w:left="2552" w:hanging="567"/>
    </w:pPr>
    <w:rPr>
      <w:rFonts w:ascii="Palatino Linotype" w:hAnsi="Palatino Linotype"/>
      <w:szCs w:val="22"/>
    </w:rPr>
  </w:style>
  <w:style w:type="paragraph" w:customStyle="1" w:styleId="DRD1">
    <w:name w:val="DRD1"/>
    <w:next w:val="requirelevel1"/>
    <w:uiPriority w:val="44"/>
    <w:qFormat/>
    <w:rsid w:val="00803B58"/>
    <w:pPr>
      <w:keepNext/>
      <w:keepLines/>
      <w:numPr>
        <w:ilvl w:val="5"/>
        <w:numId w:val="3"/>
      </w:numPr>
      <w:suppressAutoHyphens/>
      <w:spacing w:before="360"/>
    </w:pPr>
    <w:rPr>
      <w:rFonts w:ascii="Palatino Linotype" w:hAnsi="Palatino Linotype"/>
      <w:b/>
      <w:sz w:val="24"/>
      <w:szCs w:val="24"/>
    </w:rPr>
  </w:style>
  <w:style w:type="paragraph" w:customStyle="1" w:styleId="DRD2">
    <w:name w:val="DRD2"/>
    <w:next w:val="requirelevel1"/>
    <w:uiPriority w:val="44"/>
    <w:qFormat/>
    <w:rsid w:val="00803B58"/>
    <w:pPr>
      <w:keepNext/>
      <w:keepLines/>
      <w:numPr>
        <w:ilvl w:val="6"/>
        <w:numId w:val="3"/>
      </w:numPr>
      <w:suppressAutoHyphens/>
      <w:spacing w:before="240"/>
    </w:pPr>
    <w:rPr>
      <w:rFonts w:ascii="Palatino Linotype" w:hAnsi="Palatino Linotype"/>
      <w:b/>
      <w:sz w:val="22"/>
      <w:szCs w:val="22"/>
    </w:rPr>
  </w:style>
  <w:style w:type="paragraph" w:customStyle="1" w:styleId="EXPECTEDOUTPUTCONT">
    <w:name w:val="EXPECTED OUTPUT:CONT"/>
    <w:basedOn w:val="Normal"/>
    <w:uiPriority w:val="99"/>
    <w:rsid w:val="00803B58"/>
    <w:pPr>
      <w:keepLines/>
      <w:tabs>
        <w:tab w:val="left" w:pos="5103"/>
      </w:tabs>
      <w:autoSpaceDE w:val="0"/>
      <w:autoSpaceDN w:val="0"/>
      <w:adjustRightInd w:val="0"/>
      <w:spacing w:before="60" w:after="60" w:line="240" w:lineRule="atLeast"/>
      <w:ind w:left="5104" w:hanging="284"/>
      <w:jc w:val="both"/>
    </w:pPr>
    <w:rPr>
      <w:rFonts w:cs="NewCenturySchlbk"/>
      <w:i/>
      <w:iCs/>
      <w:lang w:eastAsia="en-US"/>
    </w:rPr>
  </w:style>
  <w:style w:type="paragraph" w:customStyle="1" w:styleId="CaptionTable">
    <w:name w:val="CaptionTable"/>
    <w:basedOn w:val="Caption"/>
    <w:next w:val="paragraph"/>
    <w:autoRedefine/>
    <w:uiPriority w:val="29"/>
    <w:qFormat/>
    <w:rsid w:val="00803B58"/>
    <w:pPr>
      <w:keepNext/>
      <w:keepLines/>
      <w:spacing w:before="240"/>
      <w:ind w:left="1985"/>
    </w:pPr>
    <w:rPr>
      <w:szCs w:val="24"/>
    </w:rPr>
  </w:style>
  <w:style w:type="paragraph" w:styleId="NormalWeb">
    <w:name w:val="Normal (Web)"/>
    <w:basedOn w:val="Normal"/>
    <w:semiHidden/>
    <w:locked/>
    <w:rsid w:val="00803B58"/>
  </w:style>
  <w:style w:type="paragraph" w:styleId="NormalIndent">
    <w:name w:val="Normal Indent"/>
    <w:basedOn w:val="Normal"/>
    <w:semiHidden/>
    <w:locked/>
    <w:rsid w:val="00803B58"/>
    <w:pPr>
      <w:ind w:left="720"/>
    </w:pPr>
  </w:style>
  <w:style w:type="paragraph" w:customStyle="1" w:styleId="Definition1">
    <w:name w:val="Definition1"/>
    <w:next w:val="paragraph"/>
    <w:uiPriority w:val="1"/>
    <w:qFormat/>
    <w:rsid w:val="0027340C"/>
    <w:pPr>
      <w:keepNext/>
      <w:numPr>
        <w:numId w:val="256"/>
      </w:numPr>
      <w:spacing w:before="240"/>
    </w:pPr>
    <w:rPr>
      <w:rFonts w:ascii="Arial" w:hAnsi="Arial" w:cs="Arial"/>
      <w:b/>
      <w:bCs/>
      <w:sz w:val="22"/>
      <w:szCs w:val="26"/>
    </w:rPr>
  </w:style>
  <w:style w:type="paragraph" w:customStyle="1" w:styleId="Bul2">
    <w:name w:val="Bul2"/>
    <w:basedOn w:val="Bul1"/>
    <w:uiPriority w:val="19"/>
    <w:qFormat/>
    <w:rsid w:val="00D71E6D"/>
    <w:pPr>
      <w:numPr>
        <w:ilvl w:val="2"/>
      </w:numPr>
      <w:spacing w:before="60"/>
    </w:pPr>
  </w:style>
  <w:style w:type="paragraph" w:customStyle="1" w:styleId="Bul3">
    <w:name w:val="Bul3"/>
    <w:basedOn w:val="Bul1"/>
    <w:uiPriority w:val="19"/>
    <w:qFormat/>
    <w:rsid w:val="00D71E6D"/>
    <w:pPr>
      <w:numPr>
        <w:ilvl w:val="3"/>
      </w:numPr>
      <w:spacing w:before="60"/>
    </w:pPr>
  </w:style>
  <w:style w:type="paragraph" w:customStyle="1" w:styleId="DocumentTitle">
    <w:name w:val="Document:Title"/>
    <w:next w:val="Normal"/>
    <w:semiHidden/>
    <w:locked/>
    <w:rsid w:val="00803B58"/>
    <w:pPr>
      <w:pBdr>
        <w:bottom w:val="single" w:sz="48" w:space="1" w:color="008000"/>
      </w:pBdr>
      <w:spacing w:before="1680" w:after="120"/>
      <w:ind w:left="1418"/>
    </w:pPr>
    <w:rPr>
      <w:rFonts w:ascii="Arial" w:hAnsi="Arial" w:cs="Arial"/>
      <w:b/>
      <w:bCs/>
      <w:kern w:val="28"/>
      <w:sz w:val="72"/>
      <w:szCs w:val="32"/>
    </w:rPr>
  </w:style>
  <w:style w:type="paragraph" w:styleId="FootnoteText">
    <w:name w:val="footnote text"/>
    <w:basedOn w:val="Normal"/>
    <w:link w:val="FootnoteTextChar"/>
    <w:uiPriority w:val="99"/>
    <w:qFormat/>
    <w:rsid w:val="00803B58"/>
    <w:rPr>
      <w:sz w:val="18"/>
      <w:szCs w:val="18"/>
    </w:rPr>
  </w:style>
  <w:style w:type="character" w:styleId="FootnoteReference">
    <w:name w:val="footnote reference"/>
    <w:semiHidden/>
    <w:locked/>
    <w:rsid w:val="00803B58"/>
    <w:rPr>
      <w:vertAlign w:val="superscript"/>
    </w:rPr>
  </w:style>
  <w:style w:type="paragraph" w:customStyle="1" w:styleId="listlevel1">
    <w:name w:val="list:level1"/>
    <w:uiPriority w:val="20"/>
    <w:qFormat/>
    <w:rsid w:val="00803B58"/>
    <w:pPr>
      <w:numPr>
        <w:numId w:val="2"/>
      </w:numPr>
      <w:spacing w:before="120"/>
      <w:jc w:val="both"/>
    </w:pPr>
    <w:rPr>
      <w:rFonts w:ascii="Palatino Linotype" w:hAnsi="Palatino Linotype"/>
    </w:rPr>
  </w:style>
  <w:style w:type="paragraph" w:customStyle="1" w:styleId="listlevel2">
    <w:name w:val="list:level2"/>
    <w:uiPriority w:val="20"/>
    <w:qFormat/>
    <w:rsid w:val="00803B58"/>
    <w:pPr>
      <w:numPr>
        <w:ilvl w:val="1"/>
        <w:numId w:val="2"/>
      </w:numPr>
      <w:spacing w:before="120"/>
      <w:jc w:val="both"/>
    </w:pPr>
    <w:rPr>
      <w:rFonts w:ascii="Palatino Linotype" w:hAnsi="Palatino Linotype"/>
      <w:szCs w:val="24"/>
    </w:rPr>
  </w:style>
  <w:style w:type="paragraph" w:customStyle="1" w:styleId="listlevel3">
    <w:name w:val="list:level3"/>
    <w:uiPriority w:val="20"/>
    <w:qFormat/>
    <w:rsid w:val="00803B58"/>
    <w:pPr>
      <w:numPr>
        <w:ilvl w:val="2"/>
        <w:numId w:val="2"/>
      </w:numPr>
      <w:spacing w:before="120"/>
      <w:jc w:val="both"/>
    </w:pPr>
    <w:rPr>
      <w:rFonts w:ascii="Palatino Linotype" w:hAnsi="Palatino Linotype"/>
      <w:szCs w:val="24"/>
    </w:rPr>
  </w:style>
  <w:style w:type="paragraph" w:customStyle="1" w:styleId="listlevel4">
    <w:name w:val="list:level4"/>
    <w:uiPriority w:val="20"/>
    <w:qFormat/>
    <w:rsid w:val="00803B58"/>
    <w:pPr>
      <w:numPr>
        <w:ilvl w:val="3"/>
        <w:numId w:val="2"/>
      </w:numPr>
      <w:spacing w:before="60" w:after="60"/>
    </w:pPr>
    <w:rPr>
      <w:rFonts w:ascii="Palatino Linotype" w:hAnsi="Palatino Linotype"/>
      <w:szCs w:val="24"/>
    </w:rPr>
  </w:style>
  <w:style w:type="paragraph" w:customStyle="1" w:styleId="indentpara1">
    <w:name w:val="indentpara1"/>
    <w:uiPriority w:val="15"/>
    <w:qFormat/>
    <w:rsid w:val="00803B58"/>
    <w:pPr>
      <w:spacing w:before="120"/>
      <w:ind w:left="2552"/>
      <w:jc w:val="both"/>
    </w:pPr>
    <w:rPr>
      <w:rFonts w:ascii="Palatino Linotype" w:hAnsi="Palatino Linotype"/>
    </w:rPr>
  </w:style>
  <w:style w:type="paragraph" w:customStyle="1" w:styleId="indentpara2">
    <w:name w:val="indentpara2"/>
    <w:uiPriority w:val="15"/>
    <w:qFormat/>
    <w:rsid w:val="00803B58"/>
    <w:pPr>
      <w:spacing w:before="120"/>
      <w:ind w:left="3119"/>
      <w:jc w:val="both"/>
    </w:pPr>
    <w:rPr>
      <w:rFonts w:ascii="Palatino Linotype" w:hAnsi="Palatino Linotype"/>
    </w:rPr>
  </w:style>
  <w:style w:type="paragraph" w:customStyle="1" w:styleId="indentpara3">
    <w:name w:val="indentpara3"/>
    <w:uiPriority w:val="15"/>
    <w:qFormat/>
    <w:rsid w:val="00803B58"/>
    <w:pPr>
      <w:spacing w:before="120"/>
      <w:ind w:left="3686"/>
      <w:jc w:val="both"/>
    </w:pPr>
    <w:rPr>
      <w:rFonts w:ascii="Palatino Linotype" w:hAnsi="Palatino Linotype"/>
    </w:rPr>
  </w:style>
  <w:style w:type="paragraph" w:customStyle="1" w:styleId="TableFootnote">
    <w:name w:val="Table:Footnote"/>
    <w:uiPriority w:val="17"/>
    <w:qFormat/>
    <w:rsid w:val="00803B58"/>
    <w:pPr>
      <w:keepNext/>
      <w:keepLines/>
      <w:tabs>
        <w:tab w:val="left" w:pos="284"/>
      </w:tabs>
      <w:spacing w:before="80" w:after="80"/>
      <w:ind w:left="284" w:hanging="284"/>
      <w:contextualSpacing/>
    </w:pPr>
    <w:rPr>
      <w:rFonts w:ascii="Palatino Linotype" w:hAnsi="Palatino Linotype"/>
      <w:sz w:val="18"/>
      <w:szCs w:val="18"/>
    </w:rPr>
  </w:style>
  <w:style w:type="paragraph" w:customStyle="1" w:styleId="Contents">
    <w:name w:val="Contents"/>
    <w:basedOn w:val="Heading0"/>
    <w:link w:val="ContentsChar"/>
    <w:uiPriority w:val="1"/>
    <w:qFormat/>
    <w:rsid w:val="00803B58"/>
    <w:pPr>
      <w:tabs>
        <w:tab w:val="left" w:pos="567"/>
      </w:tabs>
    </w:pPr>
  </w:style>
  <w:style w:type="paragraph" w:customStyle="1" w:styleId="Bul4">
    <w:name w:val="Bul4"/>
    <w:basedOn w:val="Bul1"/>
    <w:uiPriority w:val="19"/>
    <w:qFormat/>
    <w:rsid w:val="00803B58"/>
    <w:pPr>
      <w:numPr>
        <w:ilvl w:val="4"/>
      </w:numPr>
    </w:pPr>
  </w:style>
  <w:style w:type="paragraph" w:customStyle="1" w:styleId="DocumentNumber">
    <w:name w:val="Document Number"/>
    <w:next w:val="Normal"/>
    <w:link w:val="DocumentNumberChar"/>
    <w:semiHidden/>
    <w:locked/>
    <w:rsid w:val="00803B58"/>
    <w:pPr>
      <w:spacing w:before="120" w:line="289" w:lineRule="atLeast"/>
      <w:jc w:val="right"/>
    </w:pPr>
    <w:rPr>
      <w:rFonts w:ascii="Arial" w:hAnsi="Arial"/>
      <w:b/>
      <w:bCs/>
      <w:color w:val="000000"/>
      <w:sz w:val="24"/>
      <w:szCs w:val="24"/>
      <w:lang w:eastAsia="nl-NL"/>
    </w:rPr>
  </w:style>
  <w:style w:type="character" w:customStyle="1" w:styleId="DocumentNumberChar">
    <w:name w:val="Document Number Char"/>
    <w:link w:val="DocumentNumber"/>
    <w:semiHidden/>
    <w:rsid w:val="00803B58"/>
    <w:rPr>
      <w:rFonts w:ascii="Arial" w:hAnsi="Arial"/>
      <w:b/>
      <w:bCs/>
      <w:color w:val="000000"/>
      <w:sz w:val="24"/>
      <w:szCs w:val="24"/>
      <w:lang w:eastAsia="nl-NL"/>
    </w:rPr>
  </w:style>
  <w:style w:type="paragraph" w:customStyle="1" w:styleId="DocumentDate">
    <w:name w:val="Document Date"/>
    <w:semiHidden/>
    <w:locked/>
    <w:rsid w:val="00803B58"/>
    <w:pPr>
      <w:jc w:val="right"/>
    </w:pPr>
    <w:rPr>
      <w:rFonts w:ascii="Arial" w:hAnsi="Arial"/>
      <w:sz w:val="22"/>
      <w:szCs w:val="22"/>
    </w:rPr>
  </w:style>
  <w:style w:type="paragraph" w:customStyle="1" w:styleId="TableNote">
    <w:name w:val="Table:Note"/>
    <w:basedOn w:val="TablecellLEFT"/>
    <w:uiPriority w:val="17"/>
    <w:qFormat/>
    <w:rsid w:val="00803B58"/>
    <w:pPr>
      <w:tabs>
        <w:tab w:val="left" w:pos="1134"/>
      </w:tabs>
      <w:spacing w:before="60"/>
      <w:ind w:left="851" w:hanging="851"/>
    </w:pPr>
    <w:rPr>
      <w:sz w:val="18"/>
    </w:rPr>
  </w:style>
  <w:style w:type="paragraph" w:customStyle="1" w:styleId="CaptionAnnexFigure">
    <w:name w:val="Caption:Annex Figure"/>
    <w:next w:val="paragraph"/>
    <w:uiPriority w:val="29"/>
    <w:qFormat/>
    <w:rsid w:val="00803B58"/>
    <w:pPr>
      <w:numPr>
        <w:ilvl w:val="7"/>
        <w:numId w:val="3"/>
      </w:numPr>
      <w:spacing w:before="60"/>
      <w:ind w:left="2552"/>
      <w:jc w:val="center"/>
      <w:outlineLvl w:val="0"/>
    </w:pPr>
    <w:rPr>
      <w:rFonts w:ascii="Palatino Linotype" w:hAnsi="Palatino Linotype"/>
      <w:b/>
      <w:sz w:val="22"/>
      <w:szCs w:val="22"/>
    </w:rPr>
  </w:style>
  <w:style w:type="paragraph" w:customStyle="1" w:styleId="CaptionAnnexTable">
    <w:name w:val="Caption:Annex Table"/>
    <w:next w:val="paragraph"/>
    <w:link w:val="CaptionAnnexTableChar"/>
    <w:uiPriority w:val="29"/>
    <w:qFormat/>
    <w:rsid w:val="00803B58"/>
    <w:pPr>
      <w:keepNext/>
      <w:numPr>
        <w:ilvl w:val="8"/>
        <w:numId w:val="3"/>
      </w:numPr>
      <w:spacing w:before="240"/>
      <w:ind w:left="2552"/>
      <w:jc w:val="center"/>
      <w:outlineLvl w:val="0"/>
    </w:pPr>
    <w:rPr>
      <w:rFonts w:ascii="Palatino Linotype" w:hAnsi="Palatino Linotype"/>
      <w:b/>
      <w:sz w:val="22"/>
      <w:szCs w:val="22"/>
    </w:rPr>
  </w:style>
  <w:style w:type="paragraph" w:customStyle="1" w:styleId="DRD3">
    <w:name w:val="DRD3"/>
    <w:next w:val="requirelevel1"/>
    <w:uiPriority w:val="44"/>
    <w:qFormat/>
    <w:rsid w:val="00803B58"/>
    <w:pPr>
      <w:keepNext/>
      <w:keepLines/>
      <w:tabs>
        <w:tab w:val="num" w:pos="2835"/>
      </w:tabs>
      <w:spacing w:before="240"/>
      <w:ind w:left="2835" w:hanging="850"/>
    </w:pPr>
    <w:rPr>
      <w:rFonts w:ascii="Palatino Linotype" w:hAnsi="Palatino Linotype"/>
      <w:sz w:val="22"/>
      <w:szCs w:val="24"/>
    </w:rPr>
  </w:style>
  <w:style w:type="character" w:styleId="CommentReference">
    <w:name w:val="annotation reference"/>
    <w:locked/>
    <w:rsid w:val="00803B58"/>
    <w:rPr>
      <w:sz w:val="16"/>
      <w:szCs w:val="16"/>
    </w:rPr>
  </w:style>
  <w:style w:type="paragraph" w:styleId="CommentText">
    <w:name w:val="annotation text"/>
    <w:basedOn w:val="Normal"/>
    <w:link w:val="CommentTextChar"/>
    <w:semiHidden/>
    <w:locked/>
    <w:rsid w:val="00803B58"/>
  </w:style>
  <w:style w:type="paragraph" w:styleId="CommentSubject">
    <w:name w:val="annotation subject"/>
    <w:basedOn w:val="CommentText"/>
    <w:next w:val="CommentText"/>
    <w:link w:val="CommentSubjectChar"/>
    <w:semiHidden/>
    <w:locked/>
    <w:rsid w:val="00803B58"/>
    <w:rPr>
      <w:b/>
      <w:bCs/>
    </w:rPr>
  </w:style>
  <w:style w:type="character" w:customStyle="1" w:styleId="Heading1Char">
    <w:name w:val="Heading 1 Char"/>
    <w:basedOn w:val="DefaultParagraphFont"/>
    <w:link w:val="Heading1"/>
    <w:uiPriority w:val="10"/>
    <w:rsid w:val="00803B58"/>
    <w:rPr>
      <w:rFonts w:ascii="Arial" w:hAnsi="Arial" w:cs="Arial"/>
      <w:b/>
      <w:bCs/>
      <w:kern w:val="32"/>
      <w:sz w:val="44"/>
      <w:szCs w:val="32"/>
    </w:rPr>
  </w:style>
  <w:style w:type="character" w:customStyle="1" w:styleId="Heading2Char">
    <w:name w:val="Heading 2 Char"/>
    <w:basedOn w:val="DefaultParagraphFont"/>
    <w:link w:val="Heading2"/>
    <w:uiPriority w:val="10"/>
    <w:rsid w:val="00803B58"/>
    <w:rPr>
      <w:rFonts w:ascii="Arial" w:hAnsi="Arial" w:cs="Arial"/>
      <w:b/>
      <w:bCs/>
      <w:iCs/>
      <w:sz w:val="32"/>
      <w:szCs w:val="28"/>
    </w:rPr>
  </w:style>
  <w:style w:type="character" w:customStyle="1" w:styleId="Heading3Char">
    <w:name w:val="Heading 3 Char"/>
    <w:basedOn w:val="DefaultParagraphFont"/>
    <w:link w:val="Heading3"/>
    <w:uiPriority w:val="10"/>
    <w:rsid w:val="00803B58"/>
    <w:rPr>
      <w:rFonts w:ascii="Arial" w:hAnsi="Arial" w:cs="Arial"/>
      <w:b/>
      <w:bCs/>
      <w:sz w:val="28"/>
      <w:szCs w:val="26"/>
    </w:rPr>
  </w:style>
  <w:style w:type="character" w:customStyle="1" w:styleId="Heading4Char">
    <w:name w:val="Heading 4 Char"/>
    <w:basedOn w:val="DefaultParagraphFont"/>
    <w:link w:val="Heading4"/>
    <w:uiPriority w:val="10"/>
    <w:rsid w:val="00803B58"/>
    <w:rPr>
      <w:rFonts w:ascii="Arial" w:hAnsi="Arial" w:cs="Arial"/>
      <w:b/>
      <w:bCs/>
      <w:sz w:val="24"/>
      <w:szCs w:val="26"/>
    </w:rPr>
  </w:style>
  <w:style w:type="character" w:customStyle="1" w:styleId="Heading5Char">
    <w:name w:val="Heading 5 Char"/>
    <w:basedOn w:val="DefaultParagraphFont"/>
    <w:link w:val="Heading5"/>
    <w:uiPriority w:val="10"/>
    <w:rsid w:val="00357978"/>
    <w:rPr>
      <w:rFonts w:ascii="Arial" w:hAnsi="Arial" w:cs="Arial"/>
      <w:bCs/>
      <w:sz w:val="22"/>
      <w:szCs w:val="26"/>
    </w:rPr>
  </w:style>
  <w:style w:type="character" w:customStyle="1" w:styleId="Heading6Char">
    <w:name w:val="Heading 6 Char"/>
    <w:basedOn w:val="DefaultParagraphFont"/>
    <w:link w:val="Heading6"/>
    <w:uiPriority w:val="99"/>
    <w:rsid w:val="00803B58"/>
    <w:rPr>
      <w:rFonts w:cs="Arial"/>
      <w:caps/>
      <w:color w:val="365F91" w:themeColor="accent1" w:themeShade="BF"/>
      <w:spacing w:val="10"/>
      <w:sz w:val="22"/>
      <w:szCs w:val="22"/>
    </w:rPr>
  </w:style>
  <w:style w:type="character" w:customStyle="1" w:styleId="Heading7Char">
    <w:name w:val="Heading 7 Char"/>
    <w:basedOn w:val="DefaultParagraphFont"/>
    <w:link w:val="Heading7"/>
    <w:uiPriority w:val="99"/>
    <w:rsid w:val="00803B58"/>
    <w:rPr>
      <w:rFonts w:cs="Arial"/>
      <w:caps/>
      <w:color w:val="365F91" w:themeColor="accent1" w:themeShade="BF"/>
      <w:spacing w:val="10"/>
      <w:sz w:val="22"/>
      <w:szCs w:val="22"/>
    </w:rPr>
  </w:style>
  <w:style w:type="character" w:customStyle="1" w:styleId="Heading8Char">
    <w:name w:val="Heading 8 Char"/>
    <w:basedOn w:val="DefaultParagraphFont"/>
    <w:link w:val="Heading8"/>
    <w:uiPriority w:val="99"/>
    <w:rsid w:val="00803B58"/>
    <w:rPr>
      <w:rFonts w:cs="Arial"/>
      <w:caps/>
      <w:spacing w:val="10"/>
      <w:sz w:val="18"/>
      <w:szCs w:val="18"/>
    </w:rPr>
  </w:style>
  <w:style w:type="character" w:customStyle="1" w:styleId="Heading9Char">
    <w:name w:val="Heading 9 Char"/>
    <w:basedOn w:val="DefaultParagraphFont"/>
    <w:link w:val="Heading9"/>
    <w:uiPriority w:val="99"/>
    <w:rsid w:val="00803B58"/>
    <w:rPr>
      <w:rFonts w:cs="Arial"/>
      <w:i/>
      <w:caps/>
      <w:spacing w:val="10"/>
      <w:sz w:val="18"/>
      <w:szCs w:val="18"/>
    </w:rPr>
  </w:style>
  <w:style w:type="paragraph" w:styleId="Title">
    <w:name w:val="Title"/>
    <w:basedOn w:val="DocumentTitle"/>
    <w:next w:val="Subtitle"/>
    <w:link w:val="TitleChar"/>
    <w:uiPriority w:val="99"/>
    <w:rsid w:val="00803B58"/>
  </w:style>
  <w:style w:type="character" w:customStyle="1" w:styleId="TitleChar">
    <w:name w:val="Title Char"/>
    <w:basedOn w:val="DefaultParagraphFont"/>
    <w:link w:val="Title"/>
    <w:uiPriority w:val="99"/>
    <w:rsid w:val="00803B58"/>
    <w:rPr>
      <w:rFonts w:ascii="Arial" w:hAnsi="Arial" w:cs="Arial"/>
      <w:b/>
      <w:bCs/>
      <w:kern w:val="28"/>
      <w:sz w:val="72"/>
      <w:szCs w:val="32"/>
    </w:rPr>
  </w:style>
  <w:style w:type="character" w:customStyle="1" w:styleId="SubtitleChar">
    <w:name w:val="Subtitle Char"/>
    <w:basedOn w:val="DefaultParagraphFont"/>
    <w:link w:val="Subtitle"/>
    <w:rsid w:val="00803B58"/>
    <w:rPr>
      <w:rFonts w:ascii="Arial" w:hAnsi="Arial" w:cs="Arial"/>
      <w:b/>
      <w:sz w:val="44"/>
      <w:szCs w:val="24"/>
    </w:rPr>
  </w:style>
  <w:style w:type="paragraph" w:styleId="NoSpacing">
    <w:name w:val="No Spacing"/>
    <w:basedOn w:val="Normal"/>
    <w:link w:val="NoSpacingChar"/>
    <w:uiPriority w:val="99"/>
    <w:locked/>
    <w:rsid w:val="00803B58"/>
  </w:style>
  <w:style w:type="character" w:customStyle="1" w:styleId="NoSpacingChar">
    <w:name w:val="No Spacing Char"/>
    <w:basedOn w:val="DefaultParagraphFont"/>
    <w:link w:val="NoSpacing"/>
    <w:uiPriority w:val="99"/>
    <w:rsid w:val="00803B58"/>
    <w:rPr>
      <w:rFonts w:cs="Arial"/>
    </w:rPr>
  </w:style>
  <w:style w:type="paragraph" w:styleId="ListParagraph">
    <w:name w:val="List Paragraph"/>
    <w:basedOn w:val="Normal"/>
    <w:uiPriority w:val="99"/>
    <w:locked/>
    <w:rsid w:val="00803B58"/>
    <w:pPr>
      <w:ind w:left="720"/>
      <w:contextualSpacing/>
    </w:pPr>
  </w:style>
  <w:style w:type="paragraph" w:styleId="Quote">
    <w:name w:val="Quote"/>
    <w:basedOn w:val="Normal"/>
    <w:next w:val="Normal"/>
    <w:link w:val="QuoteChar"/>
    <w:uiPriority w:val="29"/>
    <w:locked/>
    <w:rsid w:val="00803B58"/>
    <w:rPr>
      <w:i/>
      <w:iCs/>
    </w:rPr>
  </w:style>
  <w:style w:type="character" w:customStyle="1" w:styleId="QuoteChar">
    <w:name w:val="Quote Char"/>
    <w:basedOn w:val="DefaultParagraphFont"/>
    <w:link w:val="Quote"/>
    <w:uiPriority w:val="29"/>
    <w:rsid w:val="00803B58"/>
    <w:rPr>
      <w:rFonts w:cs="Arial"/>
      <w:i/>
      <w:iCs/>
    </w:rPr>
  </w:style>
  <w:style w:type="paragraph" w:styleId="IntenseQuote">
    <w:name w:val="Intense Quote"/>
    <w:basedOn w:val="Normal"/>
    <w:next w:val="Normal"/>
    <w:link w:val="IntenseQuoteChar"/>
    <w:uiPriority w:val="99"/>
    <w:locked/>
    <w:rsid w:val="00803B58"/>
    <w:pPr>
      <w:pBdr>
        <w:top w:val="single" w:sz="4" w:space="10" w:color="4F81BD" w:themeColor="accent1"/>
        <w:left w:val="single" w:sz="4" w:space="10" w:color="4F81BD" w:themeColor="accent1"/>
      </w:pBdr>
      <w:ind w:left="1296" w:right="1152"/>
      <w:jc w:val="both"/>
    </w:pPr>
    <w:rPr>
      <w:i/>
      <w:iCs/>
      <w:color w:val="4F81BD" w:themeColor="accent1"/>
    </w:rPr>
  </w:style>
  <w:style w:type="character" w:customStyle="1" w:styleId="IntenseQuoteChar">
    <w:name w:val="Intense Quote Char"/>
    <w:basedOn w:val="DefaultParagraphFont"/>
    <w:link w:val="IntenseQuote"/>
    <w:uiPriority w:val="99"/>
    <w:rsid w:val="00803B58"/>
    <w:rPr>
      <w:rFonts w:cs="Arial"/>
      <w:i/>
      <w:iCs/>
      <w:color w:val="4F81BD" w:themeColor="accent1"/>
    </w:rPr>
  </w:style>
  <w:style w:type="character" w:styleId="IntenseEmphasis">
    <w:name w:val="Intense Emphasis"/>
    <w:uiPriority w:val="99"/>
    <w:locked/>
    <w:rsid w:val="00803B58"/>
    <w:rPr>
      <w:b/>
      <w:bCs/>
      <w:caps/>
      <w:color w:val="243F60" w:themeColor="accent1" w:themeShade="7F"/>
      <w:spacing w:val="10"/>
    </w:rPr>
  </w:style>
  <w:style w:type="character" w:styleId="IntenseReference">
    <w:name w:val="Intense Reference"/>
    <w:uiPriority w:val="99"/>
    <w:locked/>
    <w:rsid w:val="00803B58"/>
    <w:rPr>
      <w:b/>
      <w:bCs/>
      <w:i/>
      <w:iCs/>
      <w:caps/>
      <w:color w:val="4F81BD" w:themeColor="accent1"/>
    </w:rPr>
  </w:style>
  <w:style w:type="paragraph" w:styleId="TOCHeading">
    <w:name w:val="TOC Heading"/>
    <w:basedOn w:val="Heading1"/>
    <w:next w:val="Normal"/>
    <w:uiPriority w:val="99"/>
    <w:unhideWhenUsed/>
    <w:qFormat/>
    <w:locked/>
    <w:rsid w:val="00803B58"/>
    <w:pPr>
      <w:pageBreakBefore w:val="0"/>
      <w:numPr>
        <w:numId w:val="0"/>
      </w:numPr>
      <w:pBdr>
        <w:bottom w:val="none" w:sz="0" w:space="0" w:color="auto"/>
      </w:pBdr>
      <w:suppressAutoHyphens w:val="0"/>
      <w:spacing w:before="480" w:after="0"/>
      <w:jc w:val="left"/>
      <w:outlineLvl w:val="9"/>
    </w:pPr>
    <w:rPr>
      <w:rFonts w:asciiTheme="majorHAnsi" w:eastAsiaTheme="majorEastAsia" w:hAnsiTheme="majorHAnsi" w:cstheme="majorBidi"/>
      <w:color w:val="365F91" w:themeColor="accent1" w:themeShade="BF"/>
      <w:kern w:val="0"/>
      <w:sz w:val="28"/>
      <w:szCs w:val="28"/>
    </w:rPr>
  </w:style>
  <w:style w:type="paragraph" w:customStyle="1" w:styleId="NOTE">
    <w:name w:val="NOTE"/>
    <w:next w:val="requirelevel1"/>
    <w:link w:val="NOTEChar"/>
    <w:qFormat/>
    <w:rsid w:val="00803B58"/>
    <w:pPr>
      <w:numPr>
        <w:numId w:val="4"/>
      </w:numPr>
      <w:spacing w:before="60"/>
      <w:ind w:right="573"/>
      <w:jc w:val="both"/>
    </w:pPr>
    <w:rPr>
      <w:rFonts w:ascii="Palatino Linotype" w:hAnsi="Palatino Linotype"/>
      <w:szCs w:val="22"/>
    </w:rPr>
  </w:style>
  <w:style w:type="paragraph" w:customStyle="1" w:styleId="NOTEbul">
    <w:name w:val="NOTE:bul"/>
    <w:basedOn w:val="NOTE"/>
    <w:qFormat/>
    <w:rsid w:val="00803B58"/>
    <w:pPr>
      <w:numPr>
        <w:ilvl w:val="2"/>
      </w:numPr>
    </w:pPr>
  </w:style>
  <w:style w:type="character" w:customStyle="1" w:styleId="CaptionAnnexTableChar">
    <w:name w:val="Caption:Annex Table Char"/>
    <w:basedOn w:val="DefaultParagraphFont"/>
    <w:link w:val="CaptionAnnexTable"/>
    <w:uiPriority w:val="29"/>
    <w:rsid w:val="00803B58"/>
    <w:rPr>
      <w:rFonts w:ascii="Palatino Linotype" w:hAnsi="Palatino Linotype"/>
      <w:b/>
      <w:sz w:val="22"/>
      <w:szCs w:val="22"/>
    </w:rPr>
  </w:style>
  <w:style w:type="character" w:customStyle="1" w:styleId="NOTEChar">
    <w:name w:val="NOTE Char"/>
    <w:link w:val="NOTE"/>
    <w:locked/>
    <w:rsid w:val="00803B58"/>
    <w:rPr>
      <w:rFonts w:ascii="Palatino Linotype" w:hAnsi="Palatino Linotype"/>
      <w:szCs w:val="22"/>
    </w:rPr>
  </w:style>
  <w:style w:type="character" w:customStyle="1" w:styleId="NOTEnumberedChar">
    <w:name w:val="NOTE:numbered Char"/>
    <w:link w:val="NOTEnumbered"/>
    <w:uiPriority w:val="12"/>
    <w:rsid w:val="00803B58"/>
    <w:rPr>
      <w:rFonts w:ascii="Palatino Linotype" w:hAnsi="Palatino Linotype"/>
      <w:szCs w:val="22"/>
    </w:rPr>
  </w:style>
  <w:style w:type="character" w:customStyle="1" w:styleId="HeaderChar">
    <w:name w:val="Header Char"/>
    <w:basedOn w:val="DefaultParagraphFont"/>
    <w:link w:val="Header"/>
    <w:uiPriority w:val="10"/>
    <w:locked/>
    <w:rsid w:val="00DA5CEB"/>
    <w:rPr>
      <w:rFonts w:ascii="Palatino Linotype" w:hAnsi="Palatino Linotype"/>
      <w:sz w:val="22"/>
      <w:szCs w:val="22"/>
    </w:rPr>
  </w:style>
  <w:style w:type="character" w:customStyle="1" w:styleId="FooterChar">
    <w:name w:val="Footer Char"/>
    <w:basedOn w:val="DefaultParagraphFont"/>
    <w:link w:val="Footer"/>
    <w:uiPriority w:val="99"/>
    <w:rsid w:val="00DA5CEB"/>
    <w:rPr>
      <w:rFonts w:cs="Arial"/>
      <w:sz w:val="22"/>
    </w:rPr>
  </w:style>
  <w:style w:type="character" w:customStyle="1" w:styleId="requirelevel1Car">
    <w:name w:val="require:level1 Car"/>
    <w:basedOn w:val="DefaultParagraphFont"/>
    <w:link w:val="requirelevel1"/>
    <w:uiPriority w:val="9"/>
    <w:locked/>
    <w:rsid w:val="00DA5CEB"/>
    <w:rPr>
      <w:rFonts w:ascii="Palatino Linotype" w:hAnsi="Palatino Linotype"/>
      <w:szCs w:val="22"/>
    </w:rPr>
  </w:style>
  <w:style w:type="character" w:customStyle="1" w:styleId="TablecellLEFTChar">
    <w:name w:val="Table:cellLEFT Char"/>
    <w:basedOn w:val="DefaultParagraphFont"/>
    <w:link w:val="TablecellLEFT"/>
    <w:uiPriority w:val="17"/>
    <w:rsid w:val="003D4800"/>
    <w:rPr>
      <w:rFonts w:ascii="Palatino Linotype" w:hAnsi="Palatino Linotype"/>
    </w:rPr>
  </w:style>
  <w:style w:type="character" w:customStyle="1" w:styleId="TablecellCENTERChar">
    <w:name w:val="Table:cellCENTER Char"/>
    <w:basedOn w:val="TablecellLEFTChar"/>
    <w:link w:val="TablecellCENTER"/>
    <w:uiPriority w:val="17"/>
    <w:rsid w:val="00957CFF"/>
    <w:rPr>
      <w:rFonts w:ascii="Palatino Linotype" w:hAnsi="Palatino Linotype"/>
      <w:sz w:val="18"/>
    </w:rPr>
  </w:style>
  <w:style w:type="paragraph" w:styleId="BalloonText">
    <w:name w:val="Balloon Text"/>
    <w:basedOn w:val="Normal"/>
    <w:link w:val="BalloonTextChar"/>
    <w:unhideWhenUsed/>
    <w:rsid w:val="00803B58"/>
    <w:rPr>
      <w:rFonts w:ascii="Segoe UI" w:hAnsi="Segoe UI" w:cs="Segoe UI"/>
      <w:sz w:val="18"/>
      <w:szCs w:val="18"/>
    </w:rPr>
  </w:style>
  <w:style w:type="character" w:customStyle="1" w:styleId="BalloonTextChar">
    <w:name w:val="Balloon Text Char"/>
    <w:basedOn w:val="DefaultParagraphFont"/>
    <w:link w:val="BalloonText"/>
    <w:rsid w:val="00803B58"/>
    <w:rPr>
      <w:rFonts w:ascii="Segoe UI" w:hAnsi="Segoe UI" w:cs="Segoe UI"/>
      <w:sz w:val="18"/>
      <w:szCs w:val="18"/>
    </w:rPr>
  </w:style>
  <w:style w:type="character" w:customStyle="1" w:styleId="FootnoteTextChar">
    <w:name w:val="Footnote Text Char"/>
    <w:basedOn w:val="DefaultParagraphFont"/>
    <w:link w:val="FootnoteText"/>
    <w:uiPriority w:val="99"/>
    <w:locked/>
    <w:rsid w:val="00DA5CEB"/>
    <w:rPr>
      <w:rFonts w:cs="Arial"/>
      <w:sz w:val="18"/>
      <w:szCs w:val="18"/>
    </w:rPr>
  </w:style>
  <w:style w:type="character" w:customStyle="1" w:styleId="ContentsChar">
    <w:name w:val="Contents Char"/>
    <w:basedOn w:val="Heading0Char"/>
    <w:link w:val="Contents"/>
    <w:uiPriority w:val="1"/>
    <w:rsid w:val="00DA5CEB"/>
    <w:rPr>
      <w:rFonts w:ascii="Arial" w:hAnsi="Arial"/>
      <w:b/>
      <w:sz w:val="40"/>
      <w:szCs w:val="24"/>
    </w:rPr>
  </w:style>
  <w:style w:type="character" w:customStyle="1" w:styleId="CommentTextChar">
    <w:name w:val="Comment Text Char"/>
    <w:link w:val="CommentText"/>
    <w:semiHidden/>
    <w:rsid w:val="00DA5CEB"/>
    <w:rPr>
      <w:rFonts w:cs="Arial"/>
    </w:rPr>
  </w:style>
  <w:style w:type="character" w:customStyle="1" w:styleId="CommentSubjectChar">
    <w:name w:val="Comment Subject Char"/>
    <w:basedOn w:val="CommentTextChar"/>
    <w:link w:val="CommentSubject"/>
    <w:semiHidden/>
    <w:locked/>
    <w:rsid w:val="00DA5CEB"/>
    <w:rPr>
      <w:rFonts w:cs="Arial"/>
      <w:b/>
      <w:bCs/>
    </w:rPr>
  </w:style>
  <w:style w:type="character" w:styleId="Strong">
    <w:name w:val="Strong"/>
    <w:uiPriority w:val="99"/>
    <w:qFormat/>
    <w:locked/>
    <w:rsid w:val="00DA5CEB"/>
    <w:rPr>
      <w:b/>
      <w:bCs/>
    </w:rPr>
  </w:style>
  <w:style w:type="paragraph" w:styleId="Revision">
    <w:name w:val="Revision"/>
    <w:hidden/>
    <w:uiPriority w:val="99"/>
    <w:semiHidden/>
    <w:rsid w:val="00DA5CEB"/>
    <w:rPr>
      <w:rFonts w:cs="Arial"/>
    </w:rPr>
  </w:style>
  <w:style w:type="paragraph" w:styleId="TOC6">
    <w:name w:val="toc 6"/>
    <w:basedOn w:val="Normal"/>
    <w:next w:val="Normal"/>
    <w:autoRedefine/>
    <w:uiPriority w:val="39"/>
    <w:unhideWhenUsed/>
    <w:locked/>
    <w:rsid w:val="00DA5CEB"/>
    <w:pPr>
      <w:spacing w:after="100"/>
      <w:ind w:left="1100"/>
    </w:pPr>
    <w:rPr>
      <w:rFonts w:eastAsiaTheme="minorEastAsia"/>
    </w:rPr>
  </w:style>
  <w:style w:type="paragraph" w:styleId="TOC7">
    <w:name w:val="toc 7"/>
    <w:basedOn w:val="Normal"/>
    <w:next w:val="Normal"/>
    <w:autoRedefine/>
    <w:uiPriority w:val="39"/>
    <w:unhideWhenUsed/>
    <w:locked/>
    <w:rsid w:val="00DA5CEB"/>
    <w:pPr>
      <w:spacing w:after="100"/>
      <w:ind w:left="1320"/>
    </w:pPr>
    <w:rPr>
      <w:rFonts w:eastAsiaTheme="minorEastAsia"/>
    </w:rPr>
  </w:style>
  <w:style w:type="paragraph" w:styleId="TOC8">
    <w:name w:val="toc 8"/>
    <w:basedOn w:val="Normal"/>
    <w:next w:val="Normal"/>
    <w:autoRedefine/>
    <w:uiPriority w:val="39"/>
    <w:unhideWhenUsed/>
    <w:locked/>
    <w:rsid w:val="00DA5CEB"/>
    <w:pPr>
      <w:spacing w:after="100"/>
      <w:ind w:left="1540"/>
    </w:pPr>
    <w:rPr>
      <w:rFonts w:eastAsiaTheme="minorEastAsia"/>
    </w:rPr>
  </w:style>
  <w:style w:type="paragraph" w:styleId="TOC9">
    <w:name w:val="toc 9"/>
    <w:basedOn w:val="Normal"/>
    <w:next w:val="Normal"/>
    <w:link w:val="TOC9Char"/>
    <w:autoRedefine/>
    <w:uiPriority w:val="39"/>
    <w:unhideWhenUsed/>
    <w:locked/>
    <w:rsid w:val="00DA5CEB"/>
    <w:pPr>
      <w:spacing w:after="100"/>
      <w:ind w:left="1760"/>
    </w:pPr>
    <w:rPr>
      <w:rFonts w:eastAsiaTheme="minorEastAsia"/>
    </w:rPr>
  </w:style>
  <w:style w:type="character" w:styleId="PlaceholderText">
    <w:name w:val="Placeholder Text"/>
    <w:basedOn w:val="DefaultParagraphFont"/>
    <w:uiPriority w:val="99"/>
    <w:semiHidden/>
    <w:locked/>
    <w:rsid w:val="00DA5CEB"/>
    <w:rPr>
      <w:color w:val="808080"/>
    </w:rPr>
  </w:style>
  <w:style w:type="table" w:styleId="MediumShading1-Accent5">
    <w:name w:val="Medium Shading 1 Accent 5"/>
    <w:basedOn w:val="TableNormal"/>
    <w:uiPriority w:val="63"/>
    <w:locked/>
    <w:rsid w:val="00DA5CEB"/>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List2-Accent4">
    <w:name w:val="Medium List 2 Accent 4"/>
    <w:basedOn w:val="TableNormal"/>
    <w:uiPriority w:val="66"/>
    <w:locked/>
    <w:rsid w:val="00DA5CEB"/>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LightShading-Accent4">
    <w:name w:val="Light Shading Accent 4"/>
    <w:basedOn w:val="TableNormal"/>
    <w:uiPriority w:val="60"/>
    <w:locked/>
    <w:rsid w:val="00DA5CEB"/>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numbering" w:styleId="1ai">
    <w:name w:val="Outline List 1"/>
    <w:basedOn w:val="NoList"/>
    <w:locked/>
    <w:rsid w:val="00DA5CEB"/>
    <w:pPr>
      <w:numPr>
        <w:numId w:val="12"/>
      </w:numPr>
    </w:pPr>
  </w:style>
  <w:style w:type="character" w:customStyle="1" w:styleId="TOC9Char">
    <w:name w:val="TOC 9 Char"/>
    <w:basedOn w:val="DefaultParagraphFont"/>
    <w:link w:val="TOC9"/>
    <w:uiPriority w:val="39"/>
    <w:rsid w:val="00DA5CEB"/>
    <w:rPr>
      <w:rFonts w:asciiTheme="minorHAnsi" w:eastAsiaTheme="minorEastAsia" w:hAnsiTheme="minorHAnsi" w:cstheme="minorBidi"/>
      <w:sz w:val="22"/>
      <w:szCs w:val="22"/>
    </w:rPr>
  </w:style>
  <w:style w:type="table" w:styleId="TableGrid">
    <w:name w:val="Table Grid"/>
    <w:basedOn w:val="TableNormal"/>
    <w:locked/>
    <w:rsid w:val="00803B5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List2">
    <w:name w:val="Table List 2"/>
    <w:basedOn w:val="TableNormal"/>
    <w:locked/>
    <w:rsid w:val="00DA5CEB"/>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CaptionFigure">
    <w:name w:val="CaptionFigure"/>
    <w:basedOn w:val="Caption"/>
    <w:next w:val="NOTE"/>
    <w:qFormat/>
    <w:rsid w:val="00803B58"/>
    <w:pPr>
      <w:ind w:left="1985"/>
    </w:pPr>
  </w:style>
  <w:style w:type="paragraph" w:styleId="Caption">
    <w:name w:val="caption"/>
    <w:basedOn w:val="Normal"/>
    <w:next w:val="Normal"/>
    <w:uiPriority w:val="29"/>
    <w:unhideWhenUsed/>
    <w:qFormat/>
    <w:locked/>
    <w:rsid w:val="00803B58"/>
    <w:pPr>
      <w:spacing w:before="80" w:after="80"/>
      <w:jc w:val="center"/>
    </w:pPr>
    <w:rPr>
      <w:rFonts w:ascii="Palatino Linotype" w:hAnsi="Palatino Linotype"/>
      <w:b/>
      <w:bCs/>
      <w:sz w:val="22"/>
      <w:szCs w:val="18"/>
    </w:rPr>
  </w:style>
  <w:style w:type="paragraph" w:styleId="TableofFigures">
    <w:name w:val="table of figures"/>
    <w:basedOn w:val="Normal"/>
    <w:next w:val="paragraph"/>
    <w:uiPriority w:val="99"/>
    <w:rsid w:val="00803B58"/>
    <w:pPr>
      <w:tabs>
        <w:tab w:val="right" w:leader="dot" w:pos="9072"/>
      </w:tabs>
      <w:spacing w:before="120"/>
      <w:ind w:left="1134" w:right="567" w:hanging="1134"/>
    </w:pPr>
    <w:rPr>
      <w:rFonts w:ascii="Arial" w:hAnsi="Arial"/>
      <w:sz w:val="22"/>
      <w:szCs w:val="22"/>
    </w:rPr>
  </w:style>
  <w:style w:type="character" w:styleId="Hyperlink">
    <w:name w:val="Hyperlink"/>
    <w:rsid w:val="00803B58"/>
    <w:rPr>
      <w:color w:val="0000FF"/>
      <w:u w:val="single"/>
    </w:rPr>
  </w:style>
  <w:style w:type="paragraph" w:customStyle="1" w:styleId="Term32">
    <w:name w:val="Term3.2"/>
    <w:next w:val="Definition"/>
    <w:uiPriority w:val="1"/>
    <w:qFormat/>
    <w:rsid w:val="00803B58"/>
    <w:pPr>
      <w:keepNext/>
      <w:numPr>
        <w:numId w:val="145"/>
      </w:numPr>
      <w:tabs>
        <w:tab w:val="left" w:pos="3119"/>
      </w:tabs>
      <w:spacing w:before="240"/>
    </w:pPr>
    <w:rPr>
      <w:rFonts w:ascii="Arial" w:hAnsi="Arial" w:cs="Arial"/>
      <w:b/>
      <w:bCs/>
      <w:sz w:val="22"/>
      <w:szCs w:val="26"/>
      <w:lang w:val="de-DE"/>
    </w:rPr>
  </w:style>
  <w:style w:type="paragraph" w:customStyle="1" w:styleId="Definition">
    <w:name w:val="Definition"/>
    <w:basedOn w:val="paragraph"/>
    <w:next w:val="Term32"/>
    <w:qFormat/>
    <w:rsid w:val="00803B58"/>
    <w:rPr>
      <w:lang w:val="de-DE"/>
    </w:rPr>
  </w:style>
  <w:style w:type="paragraph" w:customStyle="1" w:styleId="TablecellFOOTER">
    <w:name w:val="Table:cellFOOTER"/>
    <w:basedOn w:val="TablecellCENTER"/>
    <w:qFormat/>
    <w:rsid w:val="00803B58"/>
    <w:rPr>
      <w:rFonts w:ascii="Times New Roman" w:hAnsi="Times New Roman"/>
      <w:i/>
      <w:sz w:val="14"/>
      <w:lang w:val="de-DE"/>
    </w:rPr>
  </w:style>
  <w:style w:type="table" w:customStyle="1" w:styleId="Style1">
    <w:name w:val="Style1"/>
    <w:basedOn w:val="TableNormal"/>
    <w:uiPriority w:val="99"/>
    <w:rsid w:val="00803B58"/>
    <w:tblPr/>
  </w:style>
  <w:style w:type="table" w:customStyle="1" w:styleId="Calendar1">
    <w:name w:val="Calendar 1"/>
    <w:basedOn w:val="TableNormal"/>
    <w:uiPriority w:val="99"/>
    <w:qFormat/>
    <w:rsid w:val="00803B58"/>
    <w:rPr>
      <w:rFonts w:asciiTheme="minorHAnsi" w:eastAsiaTheme="minorEastAsia" w:hAnsiTheme="minorHAnsi" w:cstheme="minorBidi"/>
      <w:sz w:val="22"/>
      <w:szCs w:val="22"/>
      <w:lang w:val="en-US" w:eastAsia="en-US"/>
    </w:rPr>
    <w:tblPr>
      <w:tblStyleRowBandSize w:val="1"/>
      <w:tblStyleColBandSize w:val="1"/>
    </w:tblPr>
    <w:tcPr>
      <w:shd w:val="clear" w:color="auto" w:fill="auto"/>
    </w:tcPr>
    <w:tblStylePr w:type="firstRow">
      <w:pPr>
        <w:wordWrap/>
        <w:spacing w:beforeLines="0" w:beforeAutospacing="0" w:afterLines="0" w:afterAutospacing="0" w:line="240" w:lineRule="auto"/>
      </w:pPr>
      <w:rPr>
        <w:rFonts w:asciiTheme="minorHAnsi" w:hAnsiTheme="minorHAnsi"/>
        <w:b/>
        <w:i w:val="0"/>
        <w:color w:val="auto"/>
        <w:sz w:val="44"/>
      </w:rPr>
      <w:tblPr/>
      <w:tcPr>
        <w:vAlign w:val="bottom"/>
      </w:tcPr>
    </w:tblStylePr>
    <w:tblStylePr w:type="lastRow">
      <w:tblPr/>
      <w:tcPr>
        <w:tcBorders>
          <w:top w:val="nil"/>
          <w:left w:val="nil"/>
          <w:bottom w:val="nil"/>
          <w:right w:val="nil"/>
          <w:insideH w:val="nil"/>
          <w:insideV w:val="nil"/>
          <w:tl2br w:val="nil"/>
          <w:tr2bl w:val="nil"/>
        </w:tcBorders>
        <w:shd w:val="clear" w:color="auto" w:fill="auto"/>
      </w:tcPr>
    </w:tblStylePr>
    <w:tblStylePr w:type="band1Horz">
      <w:tblPr/>
      <w:tcPr>
        <w:tcBorders>
          <w:top w:val="nil"/>
          <w:left w:val="nil"/>
          <w:bottom w:val="nil"/>
          <w:right w:val="nil"/>
          <w:insideH w:val="nil"/>
          <w:insideV w:val="nil"/>
          <w:tl2br w:val="nil"/>
          <w:tr2bl w:val="nil"/>
        </w:tcBorders>
        <w:shd w:val="clear" w:color="auto" w:fill="auto"/>
      </w:tcPr>
    </w:tblStylePr>
    <w:tblStylePr w:type="band2Horz">
      <w:tblPr/>
      <w:tcPr>
        <w:tcBorders>
          <w:top w:val="single" w:sz="24" w:space="0" w:color="000000" w:themeColor="text1"/>
          <w:left w:val="nil"/>
          <w:bottom w:val="single" w:sz="24" w:space="0" w:color="000000" w:themeColor="text1"/>
          <w:right w:val="nil"/>
          <w:insideH w:val="nil"/>
          <w:insideV w:val="nil"/>
          <w:tl2br w:val="nil"/>
          <w:tr2bl w:val="nil"/>
        </w:tcBorders>
        <w:shd w:val="clear" w:color="auto" w:fill="auto"/>
      </w:tcPr>
    </w:tblStylePr>
  </w:style>
  <w:style w:type="table" w:customStyle="1" w:styleId="Calendar3">
    <w:name w:val="Calendar 3"/>
    <w:basedOn w:val="TableNormal"/>
    <w:uiPriority w:val="99"/>
    <w:qFormat/>
    <w:rsid w:val="00803B58"/>
    <w:pPr>
      <w:jc w:val="right"/>
    </w:pPr>
    <w:rPr>
      <w:rFonts w:asciiTheme="majorHAnsi" w:eastAsiaTheme="majorEastAsia" w:hAnsiTheme="majorHAnsi" w:cstheme="majorBidi"/>
      <w:color w:val="000000" w:themeColor="text1"/>
      <w:sz w:val="22"/>
      <w:szCs w:val="22"/>
      <w:lang w:val="en-US" w:eastAsia="en-US"/>
    </w:rPr>
    <w:tblPr/>
    <w:tblStylePr w:type="firstRow">
      <w:pPr>
        <w:wordWrap/>
        <w:jc w:val="right"/>
      </w:pPr>
      <w:rPr>
        <w:color w:val="4F81BD" w:themeColor="accent1"/>
        <w:sz w:val="44"/>
      </w:rPr>
    </w:tblStylePr>
    <w:tblStylePr w:type="firstCol">
      <w:rPr>
        <w:color w:val="4F81BD" w:themeColor="accent1"/>
      </w:rPr>
    </w:tblStylePr>
    <w:tblStylePr w:type="lastCol">
      <w:rPr>
        <w:color w:val="4F81BD" w:themeColor="accent1"/>
      </w:rPr>
    </w:tblStylePr>
  </w:style>
  <w:style w:type="table" w:styleId="LightList">
    <w:name w:val="Light List"/>
    <w:basedOn w:val="TableNormal"/>
    <w:uiPriority w:val="61"/>
    <w:locked/>
    <w:rsid w:val="00803B58"/>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0569275">
      <w:bodyDiv w:val="1"/>
      <w:marLeft w:val="0"/>
      <w:marRight w:val="0"/>
      <w:marTop w:val="0"/>
      <w:marBottom w:val="0"/>
      <w:divBdr>
        <w:top w:val="none" w:sz="0" w:space="0" w:color="auto"/>
        <w:left w:val="none" w:sz="0" w:space="0" w:color="auto"/>
        <w:bottom w:val="none" w:sz="0" w:space="0" w:color="auto"/>
        <w:right w:val="none" w:sz="0" w:space="0" w:color="auto"/>
      </w:divBdr>
    </w:div>
    <w:div w:id="180435489">
      <w:bodyDiv w:val="1"/>
      <w:marLeft w:val="0"/>
      <w:marRight w:val="0"/>
      <w:marTop w:val="0"/>
      <w:marBottom w:val="0"/>
      <w:divBdr>
        <w:top w:val="none" w:sz="0" w:space="0" w:color="auto"/>
        <w:left w:val="none" w:sz="0" w:space="0" w:color="auto"/>
        <w:bottom w:val="none" w:sz="0" w:space="0" w:color="auto"/>
        <w:right w:val="none" w:sz="0" w:space="0" w:color="auto"/>
      </w:divBdr>
    </w:div>
    <w:div w:id="230164029">
      <w:bodyDiv w:val="1"/>
      <w:marLeft w:val="0"/>
      <w:marRight w:val="0"/>
      <w:marTop w:val="0"/>
      <w:marBottom w:val="0"/>
      <w:divBdr>
        <w:top w:val="none" w:sz="0" w:space="0" w:color="auto"/>
        <w:left w:val="none" w:sz="0" w:space="0" w:color="auto"/>
        <w:bottom w:val="none" w:sz="0" w:space="0" w:color="auto"/>
        <w:right w:val="none" w:sz="0" w:space="0" w:color="auto"/>
      </w:divBdr>
    </w:div>
    <w:div w:id="345600545">
      <w:bodyDiv w:val="1"/>
      <w:marLeft w:val="0"/>
      <w:marRight w:val="0"/>
      <w:marTop w:val="0"/>
      <w:marBottom w:val="0"/>
      <w:divBdr>
        <w:top w:val="none" w:sz="0" w:space="0" w:color="auto"/>
        <w:left w:val="none" w:sz="0" w:space="0" w:color="auto"/>
        <w:bottom w:val="none" w:sz="0" w:space="0" w:color="auto"/>
        <w:right w:val="none" w:sz="0" w:space="0" w:color="auto"/>
      </w:divBdr>
    </w:div>
    <w:div w:id="412511426">
      <w:bodyDiv w:val="1"/>
      <w:marLeft w:val="0"/>
      <w:marRight w:val="0"/>
      <w:marTop w:val="0"/>
      <w:marBottom w:val="0"/>
      <w:divBdr>
        <w:top w:val="none" w:sz="0" w:space="0" w:color="auto"/>
        <w:left w:val="none" w:sz="0" w:space="0" w:color="auto"/>
        <w:bottom w:val="none" w:sz="0" w:space="0" w:color="auto"/>
        <w:right w:val="none" w:sz="0" w:space="0" w:color="auto"/>
      </w:divBdr>
    </w:div>
    <w:div w:id="469251759">
      <w:bodyDiv w:val="1"/>
      <w:marLeft w:val="0"/>
      <w:marRight w:val="0"/>
      <w:marTop w:val="0"/>
      <w:marBottom w:val="0"/>
      <w:divBdr>
        <w:top w:val="none" w:sz="0" w:space="0" w:color="auto"/>
        <w:left w:val="none" w:sz="0" w:space="0" w:color="auto"/>
        <w:bottom w:val="none" w:sz="0" w:space="0" w:color="auto"/>
        <w:right w:val="none" w:sz="0" w:space="0" w:color="auto"/>
      </w:divBdr>
    </w:div>
    <w:div w:id="615253732">
      <w:bodyDiv w:val="1"/>
      <w:marLeft w:val="0"/>
      <w:marRight w:val="0"/>
      <w:marTop w:val="0"/>
      <w:marBottom w:val="0"/>
      <w:divBdr>
        <w:top w:val="none" w:sz="0" w:space="0" w:color="auto"/>
        <w:left w:val="none" w:sz="0" w:space="0" w:color="auto"/>
        <w:bottom w:val="none" w:sz="0" w:space="0" w:color="auto"/>
        <w:right w:val="none" w:sz="0" w:space="0" w:color="auto"/>
      </w:divBdr>
    </w:div>
    <w:div w:id="756903928">
      <w:bodyDiv w:val="1"/>
      <w:marLeft w:val="0"/>
      <w:marRight w:val="0"/>
      <w:marTop w:val="0"/>
      <w:marBottom w:val="0"/>
      <w:divBdr>
        <w:top w:val="none" w:sz="0" w:space="0" w:color="auto"/>
        <w:left w:val="none" w:sz="0" w:space="0" w:color="auto"/>
        <w:bottom w:val="none" w:sz="0" w:space="0" w:color="auto"/>
        <w:right w:val="none" w:sz="0" w:space="0" w:color="auto"/>
      </w:divBdr>
    </w:div>
    <w:div w:id="974138660">
      <w:bodyDiv w:val="1"/>
      <w:marLeft w:val="0"/>
      <w:marRight w:val="0"/>
      <w:marTop w:val="0"/>
      <w:marBottom w:val="0"/>
      <w:divBdr>
        <w:top w:val="none" w:sz="0" w:space="0" w:color="auto"/>
        <w:left w:val="none" w:sz="0" w:space="0" w:color="auto"/>
        <w:bottom w:val="none" w:sz="0" w:space="0" w:color="auto"/>
        <w:right w:val="none" w:sz="0" w:space="0" w:color="auto"/>
      </w:divBdr>
    </w:div>
    <w:div w:id="1341157475">
      <w:bodyDiv w:val="1"/>
      <w:marLeft w:val="0"/>
      <w:marRight w:val="0"/>
      <w:marTop w:val="0"/>
      <w:marBottom w:val="0"/>
      <w:divBdr>
        <w:top w:val="none" w:sz="0" w:space="0" w:color="auto"/>
        <w:left w:val="none" w:sz="0" w:space="0" w:color="auto"/>
        <w:bottom w:val="none" w:sz="0" w:space="0" w:color="auto"/>
        <w:right w:val="none" w:sz="0" w:space="0" w:color="auto"/>
      </w:divBdr>
    </w:div>
    <w:div w:id="1434976723">
      <w:bodyDiv w:val="1"/>
      <w:marLeft w:val="0"/>
      <w:marRight w:val="0"/>
      <w:marTop w:val="0"/>
      <w:marBottom w:val="0"/>
      <w:divBdr>
        <w:top w:val="none" w:sz="0" w:space="0" w:color="auto"/>
        <w:left w:val="none" w:sz="0" w:space="0" w:color="auto"/>
        <w:bottom w:val="none" w:sz="0" w:space="0" w:color="auto"/>
        <w:right w:val="none" w:sz="0" w:space="0" w:color="auto"/>
      </w:divBdr>
    </w:div>
    <w:div w:id="1521892973">
      <w:bodyDiv w:val="1"/>
      <w:marLeft w:val="0"/>
      <w:marRight w:val="0"/>
      <w:marTop w:val="0"/>
      <w:marBottom w:val="0"/>
      <w:divBdr>
        <w:top w:val="none" w:sz="0" w:space="0" w:color="auto"/>
        <w:left w:val="none" w:sz="0" w:space="0" w:color="auto"/>
        <w:bottom w:val="none" w:sz="0" w:space="0" w:color="auto"/>
        <w:right w:val="none" w:sz="0" w:space="0" w:color="auto"/>
      </w:divBdr>
    </w:div>
    <w:div w:id="1668942405">
      <w:bodyDiv w:val="1"/>
      <w:marLeft w:val="0"/>
      <w:marRight w:val="0"/>
      <w:marTop w:val="0"/>
      <w:marBottom w:val="0"/>
      <w:divBdr>
        <w:top w:val="none" w:sz="0" w:space="0" w:color="auto"/>
        <w:left w:val="none" w:sz="0" w:space="0" w:color="auto"/>
        <w:bottom w:val="none" w:sz="0" w:space="0" w:color="auto"/>
        <w:right w:val="none" w:sz="0" w:space="0" w:color="auto"/>
      </w:divBdr>
    </w:div>
    <w:div w:id="20279483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microsoft.com/office/2007/relationships/stylesWithEffects" Target="stylesWithEffects.xml"/><Relationship Id="rId15" Type="http://schemas.openxmlformats.org/officeDocument/2006/relationships/header" Target="header1.xml"/><Relationship Id="rId10" Type="http://schemas.openxmlformats.org/officeDocument/2006/relationships/image" Target="media/image1.jpeg"/><Relationship Id="rId19" Type="http://schemas.openxmlformats.org/officeDocument/2006/relationships/theme" Target="theme/theme1.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5.jpeg"/></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erge%20Valera\AppData\Roaming\Microsoft\Templates\ECSS\ECSS%20Template%20-%20SV.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tns:customPropertyEditors xmlns:tns="http://schemas.microsoft.com/office/2006/customDocumentInformationPanel">
  <tns:showOnOpen>true</tns:showOnOpen>
  <tns:defaultPropertyEditorNamespace>Standard properties</tns:defaultPropertyEditorNamespace>
</tns:customPropertyEditor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6046A3C-B03E-4C3C-BF5E-99DD829A0AF1}">
  <ds:schemaRefs>
    <ds:schemaRef ds:uri="http://schemas.microsoft.com/office/2006/customDocumentInformationPanel"/>
  </ds:schemaRefs>
</ds:datastoreItem>
</file>

<file path=customXml/itemProps2.xml><?xml version="1.0" encoding="utf-8"?>
<ds:datastoreItem xmlns:ds="http://schemas.openxmlformats.org/officeDocument/2006/customXml" ds:itemID="{7393E13E-48F5-43BA-9605-924B3FBB2F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ECSS Template - SV</Template>
  <TotalTime>0</TotalTime>
  <Pages>541</Pages>
  <Words>193891</Words>
  <Characters>1124571</Characters>
  <Application>Microsoft Office Word</Application>
  <DocSecurity>8</DocSecurity>
  <Lines>34077</Lines>
  <Paragraphs>20284</Paragraphs>
  <ScaleCrop>false</ScaleCrop>
  <HeadingPairs>
    <vt:vector size="2" baseType="variant">
      <vt:variant>
        <vt:lpstr>Title</vt:lpstr>
      </vt:variant>
      <vt:variant>
        <vt:i4>1</vt:i4>
      </vt:variant>
    </vt:vector>
  </HeadingPairs>
  <TitlesOfParts>
    <vt:vector size="1" baseType="lpstr">
      <vt:lpstr>ECSS-E-ST-70-41C</vt:lpstr>
    </vt:vector>
  </TitlesOfParts>
  <Company>ESA</Company>
  <LinksUpToDate>false</LinksUpToDate>
  <CharactersWithSpaces>1298178</CharactersWithSpaces>
  <SharedDoc>false</SharedDoc>
  <HLinks>
    <vt:vector size="246" baseType="variant">
      <vt:variant>
        <vt:i4>1310769</vt:i4>
      </vt:variant>
      <vt:variant>
        <vt:i4>271</vt:i4>
      </vt:variant>
      <vt:variant>
        <vt:i4>0</vt:i4>
      </vt:variant>
      <vt:variant>
        <vt:i4>5</vt:i4>
      </vt:variant>
      <vt:variant>
        <vt:lpwstr/>
      </vt:variant>
      <vt:variant>
        <vt:lpwstr>_Toc225154343</vt:lpwstr>
      </vt:variant>
      <vt:variant>
        <vt:i4>1310769</vt:i4>
      </vt:variant>
      <vt:variant>
        <vt:i4>265</vt:i4>
      </vt:variant>
      <vt:variant>
        <vt:i4>0</vt:i4>
      </vt:variant>
      <vt:variant>
        <vt:i4>5</vt:i4>
      </vt:variant>
      <vt:variant>
        <vt:lpwstr/>
      </vt:variant>
      <vt:variant>
        <vt:lpwstr>_Toc225154342</vt:lpwstr>
      </vt:variant>
      <vt:variant>
        <vt:i4>1441850</vt:i4>
      </vt:variant>
      <vt:variant>
        <vt:i4>256</vt:i4>
      </vt:variant>
      <vt:variant>
        <vt:i4>0</vt:i4>
      </vt:variant>
      <vt:variant>
        <vt:i4>5</vt:i4>
      </vt:variant>
      <vt:variant>
        <vt:lpwstr/>
      </vt:variant>
      <vt:variant>
        <vt:lpwstr>_Toc203991295</vt:lpwstr>
      </vt:variant>
      <vt:variant>
        <vt:i4>1310769</vt:i4>
      </vt:variant>
      <vt:variant>
        <vt:i4>247</vt:i4>
      </vt:variant>
      <vt:variant>
        <vt:i4>0</vt:i4>
      </vt:variant>
      <vt:variant>
        <vt:i4>5</vt:i4>
      </vt:variant>
      <vt:variant>
        <vt:lpwstr/>
      </vt:variant>
      <vt:variant>
        <vt:lpwstr>_Toc225154341</vt:lpwstr>
      </vt:variant>
      <vt:variant>
        <vt:i4>1310769</vt:i4>
      </vt:variant>
      <vt:variant>
        <vt:i4>241</vt:i4>
      </vt:variant>
      <vt:variant>
        <vt:i4>0</vt:i4>
      </vt:variant>
      <vt:variant>
        <vt:i4>5</vt:i4>
      </vt:variant>
      <vt:variant>
        <vt:lpwstr/>
      </vt:variant>
      <vt:variant>
        <vt:lpwstr>_Toc225154340</vt:lpwstr>
      </vt:variant>
      <vt:variant>
        <vt:i4>1245233</vt:i4>
      </vt:variant>
      <vt:variant>
        <vt:i4>235</vt:i4>
      </vt:variant>
      <vt:variant>
        <vt:i4>0</vt:i4>
      </vt:variant>
      <vt:variant>
        <vt:i4>5</vt:i4>
      </vt:variant>
      <vt:variant>
        <vt:lpwstr/>
      </vt:variant>
      <vt:variant>
        <vt:lpwstr>_Toc225154339</vt:lpwstr>
      </vt:variant>
      <vt:variant>
        <vt:i4>1245233</vt:i4>
      </vt:variant>
      <vt:variant>
        <vt:i4>229</vt:i4>
      </vt:variant>
      <vt:variant>
        <vt:i4>0</vt:i4>
      </vt:variant>
      <vt:variant>
        <vt:i4>5</vt:i4>
      </vt:variant>
      <vt:variant>
        <vt:lpwstr/>
      </vt:variant>
      <vt:variant>
        <vt:lpwstr>_Toc225154338</vt:lpwstr>
      </vt:variant>
      <vt:variant>
        <vt:i4>1507386</vt:i4>
      </vt:variant>
      <vt:variant>
        <vt:i4>220</vt:i4>
      </vt:variant>
      <vt:variant>
        <vt:i4>0</vt:i4>
      </vt:variant>
      <vt:variant>
        <vt:i4>5</vt:i4>
      </vt:variant>
      <vt:variant>
        <vt:lpwstr/>
      </vt:variant>
      <vt:variant>
        <vt:lpwstr>_Toc203991289</vt:lpwstr>
      </vt:variant>
      <vt:variant>
        <vt:i4>1507377</vt:i4>
      </vt:variant>
      <vt:variant>
        <vt:i4>211</vt:i4>
      </vt:variant>
      <vt:variant>
        <vt:i4>0</vt:i4>
      </vt:variant>
      <vt:variant>
        <vt:i4>5</vt:i4>
      </vt:variant>
      <vt:variant>
        <vt:lpwstr/>
      </vt:variant>
      <vt:variant>
        <vt:lpwstr>_Toc225154376</vt:lpwstr>
      </vt:variant>
      <vt:variant>
        <vt:i4>1507377</vt:i4>
      </vt:variant>
      <vt:variant>
        <vt:i4>205</vt:i4>
      </vt:variant>
      <vt:variant>
        <vt:i4>0</vt:i4>
      </vt:variant>
      <vt:variant>
        <vt:i4>5</vt:i4>
      </vt:variant>
      <vt:variant>
        <vt:lpwstr/>
      </vt:variant>
      <vt:variant>
        <vt:lpwstr>_Toc225154375</vt:lpwstr>
      </vt:variant>
      <vt:variant>
        <vt:i4>1507377</vt:i4>
      </vt:variant>
      <vt:variant>
        <vt:i4>199</vt:i4>
      </vt:variant>
      <vt:variant>
        <vt:i4>0</vt:i4>
      </vt:variant>
      <vt:variant>
        <vt:i4>5</vt:i4>
      </vt:variant>
      <vt:variant>
        <vt:lpwstr/>
      </vt:variant>
      <vt:variant>
        <vt:lpwstr>_Toc225154374</vt:lpwstr>
      </vt:variant>
      <vt:variant>
        <vt:i4>1507377</vt:i4>
      </vt:variant>
      <vt:variant>
        <vt:i4>193</vt:i4>
      </vt:variant>
      <vt:variant>
        <vt:i4>0</vt:i4>
      </vt:variant>
      <vt:variant>
        <vt:i4>5</vt:i4>
      </vt:variant>
      <vt:variant>
        <vt:lpwstr/>
      </vt:variant>
      <vt:variant>
        <vt:lpwstr>_Toc225154373</vt:lpwstr>
      </vt:variant>
      <vt:variant>
        <vt:i4>1507377</vt:i4>
      </vt:variant>
      <vt:variant>
        <vt:i4>187</vt:i4>
      </vt:variant>
      <vt:variant>
        <vt:i4>0</vt:i4>
      </vt:variant>
      <vt:variant>
        <vt:i4>5</vt:i4>
      </vt:variant>
      <vt:variant>
        <vt:lpwstr/>
      </vt:variant>
      <vt:variant>
        <vt:lpwstr>_Toc225154372</vt:lpwstr>
      </vt:variant>
      <vt:variant>
        <vt:i4>1507377</vt:i4>
      </vt:variant>
      <vt:variant>
        <vt:i4>181</vt:i4>
      </vt:variant>
      <vt:variant>
        <vt:i4>0</vt:i4>
      </vt:variant>
      <vt:variant>
        <vt:i4>5</vt:i4>
      </vt:variant>
      <vt:variant>
        <vt:lpwstr/>
      </vt:variant>
      <vt:variant>
        <vt:lpwstr>_Toc225154371</vt:lpwstr>
      </vt:variant>
      <vt:variant>
        <vt:i4>1507377</vt:i4>
      </vt:variant>
      <vt:variant>
        <vt:i4>175</vt:i4>
      </vt:variant>
      <vt:variant>
        <vt:i4>0</vt:i4>
      </vt:variant>
      <vt:variant>
        <vt:i4>5</vt:i4>
      </vt:variant>
      <vt:variant>
        <vt:lpwstr/>
      </vt:variant>
      <vt:variant>
        <vt:lpwstr>_Toc225154370</vt:lpwstr>
      </vt:variant>
      <vt:variant>
        <vt:i4>1441841</vt:i4>
      </vt:variant>
      <vt:variant>
        <vt:i4>169</vt:i4>
      </vt:variant>
      <vt:variant>
        <vt:i4>0</vt:i4>
      </vt:variant>
      <vt:variant>
        <vt:i4>5</vt:i4>
      </vt:variant>
      <vt:variant>
        <vt:lpwstr/>
      </vt:variant>
      <vt:variant>
        <vt:lpwstr>_Toc225154369</vt:lpwstr>
      </vt:variant>
      <vt:variant>
        <vt:i4>1441841</vt:i4>
      </vt:variant>
      <vt:variant>
        <vt:i4>163</vt:i4>
      </vt:variant>
      <vt:variant>
        <vt:i4>0</vt:i4>
      </vt:variant>
      <vt:variant>
        <vt:i4>5</vt:i4>
      </vt:variant>
      <vt:variant>
        <vt:lpwstr/>
      </vt:variant>
      <vt:variant>
        <vt:lpwstr>_Toc225154368</vt:lpwstr>
      </vt:variant>
      <vt:variant>
        <vt:i4>1441841</vt:i4>
      </vt:variant>
      <vt:variant>
        <vt:i4>157</vt:i4>
      </vt:variant>
      <vt:variant>
        <vt:i4>0</vt:i4>
      </vt:variant>
      <vt:variant>
        <vt:i4>5</vt:i4>
      </vt:variant>
      <vt:variant>
        <vt:lpwstr/>
      </vt:variant>
      <vt:variant>
        <vt:lpwstr>_Toc225154367</vt:lpwstr>
      </vt:variant>
      <vt:variant>
        <vt:i4>1441841</vt:i4>
      </vt:variant>
      <vt:variant>
        <vt:i4>151</vt:i4>
      </vt:variant>
      <vt:variant>
        <vt:i4>0</vt:i4>
      </vt:variant>
      <vt:variant>
        <vt:i4>5</vt:i4>
      </vt:variant>
      <vt:variant>
        <vt:lpwstr/>
      </vt:variant>
      <vt:variant>
        <vt:lpwstr>_Toc225154366</vt:lpwstr>
      </vt:variant>
      <vt:variant>
        <vt:i4>1441841</vt:i4>
      </vt:variant>
      <vt:variant>
        <vt:i4>145</vt:i4>
      </vt:variant>
      <vt:variant>
        <vt:i4>0</vt:i4>
      </vt:variant>
      <vt:variant>
        <vt:i4>5</vt:i4>
      </vt:variant>
      <vt:variant>
        <vt:lpwstr/>
      </vt:variant>
      <vt:variant>
        <vt:lpwstr>_Toc225154365</vt:lpwstr>
      </vt:variant>
      <vt:variant>
        <vt:i4>1441841</vt:i4>
      </vt:variant>
      <vt:variant>
        <vt:i4>139</vt:i4>
      </vt:variant>
      <vt:variant>
        <vt:i4>0</vt:i4>
      </vt:variant>
      <vt:variant>
        <vt:i4>5</vt:i4>
      </vt:variant>
      <vt:variant>
        <vt:lpwstr/>
      </vt:variant>
      <vt:variant>
        <vt:lpwstr>_Toc225154364</vt:lpwstr>
      </vt:variant>
      <vt:variant>
        <vt:i4>1441841</vt:i4>
      </vt:variant>
      <vt:variant>
        <vt:i4>133</vt:i4>
      </vt:variant>
      <vt:variant>
        <vt:i4>0</vt:i4>
      </vt:variant>
      <vt:variant>
        <vt:i4>5</vt:i4>
      </vt:variant>
      <vt:variant>
        <vt:lpwstr/>
      </vt:variant>
      <vt:variant>
        <vt:lpwstr>_Toc225154363</vt:lpwstr>
      </vt:variant>
      <vt:variant>
        <vt:i4>1441841</vt:i4>
      </vt:variant>
      <vt:variant>
        <vt:i4>127</vt:i4>
      </vt:variant>
      <vt:variant>
        <vt:i4>0</vt:i4>
      </vt:variant>
      <vt:variant>
        <vt:i4>5</vt:i4>
      </vt:variant>
      <vt:variant>
        <vt:lpwstr/>
      </vt:variant>
      <vt:variant>
        <vt:lpwstr>_Toc225154362</vt:lpwstr>
      </vt:variant>
      <vt:variant>
        <vt:i4>1441841</vt:i4>
      </vt:variant>
      <vt:variant>
        <vt:i4>121</vt:i4>
      </vt:variant>
      <vt:variant>
        <vt:i4>0</vt:i4>
      </vt:variant>
      <vt:variant>
        <vt:i4>5</vt:i4>
      </vt:variant>
      <vt:variant>
        <vt:lpwstr/>
      </vt:variant>
      <vt:variant>
        <vt:lpwstr>_Toc225154361</vt:lpwstr>
      </vt:variant>
      <vt:variant>
        <vt:i4>1441841</vt:i4>
      </vt:variant>
      <vt:variant>
        <vt:i4>115</vt:i4>
      </vt:variant>
      <vt:variant>
        <vt:i4>0</vt:i4>
      </vt:variant>
      <vt:variant>
        <vt:i4>5</vt:i4>
      </vt:variant>
      <vt:variant>
        <vt:lpwstr/>
      </vt:variant>
      <vt:variant>
        <vt:lpwstr>_Toc225154360</vt:lpwstr>
      </vt:variant>
      <vt:variant>
        <vt:i4>1376305</vt:i4>
      </vt:variant>
      <vt:variant>
        <vt:i4>109</vt:i4>
      </vt:variant>
      <vt:variant>
        <vt:i4>0</vt:i4>
      </vt:variant>
      <vt:variant>
        <vt:i4>5</vt:i4>
      </vt:variant>
      <vt:variant>
        <vt:lpwstr/>
      </vt:variant>
      <vt:variant>
        <vt:lpwstr>_Toc225154359</vt:lpwstr>
      </vt:variant>
      <vt:variant>
        <vt:i4>1376305</vt:i4>
      </vt:variant>
      <vt:variant>
        <vt:i4>103</vt:i4>
      </vt:variant>
      <vt:variant>
        <vt:i4>0</vt:i4>
      </vt:variant>
      <vt:variant>
        <vt:i4>5</vt:i4>
      </vt:variant>
      <vt:variant>
        <vt:lpwstr/>
      </vt:variant>
      <vt:variant>
        <vt:lpwstr>_Toc225154358</vt:lpwstr>
      </vt:variant>
      <vt:variant>
        <vt:i4>1376305</vt:i4>
      </vt:variant>
      <vt:variant>
        <vt:i4>97</vt:i4>
      </vt:variant>
      <vt:variant>
        <vt:i4>0</vt:i4>
      </vt:variant>
      <vt:variant>
        <vt:i4>5</vt:i4>
      </vt:variant>
      <vt:variant>
        <vt:lpwstr/>
      </vt:variant>
      <vt:variant>
        <vt:lpwstr>_Toc225154357</vt:lpwstr>
      </vt:variant>
      <vt:variant>
        <vt:i4>1376305</vt:i4>
      </vt:variant>
      <vt:variant>
        <vt:i4>91</vt:i4>
      </vt:variant>
      <vt:variant>
        <vt:i4>0</vt:i4>
      </vt:variant>
      <vt:variant>
        <vt:i4>5</vt:i4>
      </vt:variant>
      <vt:variant>
        <vt:lpwstr/>
      </vt:variant>
      <vt:variant>
        <vt:lpwstr>_Toc225154356</vt:lpwstr>
      </vt:variant>
      <vt:variant>
        <vt:i4>1376305</vt:i4>
      </vt:variant>
      <vt:variant>
        <vt:i4>85</vt:i4>
      </vt:variant>
      <vt:variant>
        <vt:i4>0</vt:i4>
      </vt:variant>
      <vt:variant>
        <vt:i4>5</vt:i4>
      </vt:variant>
      <vt:variant>
        <vt:lpwstr/>
      </vt:variant>
      <vt:variant>
        <vt:lpwstr>_Toc225154355</vt:lpwstr>
      </vt:variant>
      <vt:variant>
        <vt:i4>1376305</vt:i4>
      </vt:variant>
      <vt:variant>
        <vt:i4>79</vt:i4>
      </vt:variant>
      <vt:variant>
        <vt:i4>0</vt:i4>
      </vt:variant>
      <vt:variant>
        <vt:i4>5</vt:i4>
      </vt:variant>
      <vt:variant>
        <vt:lpwstr/>
      </vt:variant>
      <vt:variant>
        <vt:lpwstr>_Toc225154354</vt:lpwstr>
      </vt:variant>
      <vt:variant>
        <vt:i4>1376305</vt:i4>
      </vt:variant>
      <vt:variant>
        <vt:i4>73</vt:i4>
      </vt:variant>
      <vt:variant>
        <vt:i4>0</vt:i4>
      </vt:variant>
      <vt:variant>
        <vt:i4>5</vt:i4>
      </vt:variant>
      <vt:variant>
        <vt:lpwstr/>
      </vt:variant>
      <vt:variant>
        <vt:lpwstr>_Toc225154353</vt:lpwstr>
      </vt:variant>
      <vt:variant>
        <vt:i4>1376305</vt:i4>
      </vt:variant>
      <vt:variant>
        <vt:i4>67</vt:i4>
      </vt:variant>
      <vt:variant>
        <vt:i4>0</vt:i4>
      </vt:variant>
      <vt:variant>
        <vt:i4>5</vt:i4>
      </vt:variant>
      <vt:variant>
        <vt:lpwstr/>
      </vt:variant>
      <vt:variant>
        <vt:lpwstr>_Toc225154352</vt:lpwstr>
      </vt:variant>
      <vt:variant>
        <vt:i4>1376305</vt:i4>
      </vt:variant>
      <vt:variant>
        <vt:i4>61</vt:i4>
      </vt:variant>
      <vt:variant>
        <vt:i4>0</vt:i4>
      </vt:variant>
      <vt:variant>
        <vt:i4>5</vt:i4>
      </vt:variant>
      <vt:variant>
        <vt:lpwstr/>
      </vt:variant>
      <vt:variant>
        <vt:lpwstr>_Toc225154351</vt:lpwstr>
      </vt:variant>
      <vt:variant>
        <vt:i4>1376305</vt:i4>
      </vt:variant>
      <vt:variant>
        <vt:i4>55</vt:i4>
      </vt:variant>
      <vt:variant>
        <vt:i4>0</vt:i4>
      </vt:variant>
      <vt:variant>
        <vt:i4>5</vt:i4>
      </vt:variant>
      <vt:variant>
        <vt:lpwstr/>
      </vt:variant>
      <vt:variant>
        <vt:lpwstr>_Toc225154350</vt:lpwstr>
      </vt:variant>
      <vt:variant>
        <vt:i4>1310769</vt:i4>
      </vt:variant>
      <vt:variant>
        <vt:i4>49</vt:i4>
      </vt:variant>
      <vt:variant>
        <vt:i4>0</vt:i4>
      </vt:variant>
      <vt:variant>
        <vt:i4>5</vt:i4>
      </vt:variant>
      <vt:variant>
        <vt:lpwstr/>
      </vt:variant>
      <vt:variant>
        <vt:lpwstr>_Toc225154349</vt:lpwstr>
      </vt:variant>
      <vt:variant>
        <vt:i4>1310769</vt:i4>
      </vt:variant>
      <vt:variant>
        <vt:i4>43</vt:i4>
      </vt:variant>
      <vt:variant>
        <vt:i4>0</vt:i4>
      </vt:variant>
      <vt:variant>
        <vt:i4>5</vt:i4>
      </vt:variant>
      <vt:variant>
        <vt:lpwstr/>
      </vt:variant>
      <vt:variant>
        <vt:lpwstr>_Toc225154348</vt:lpwstr>
      </vt:variant>
      <vt:variant>
        <vt:i4>1310769</vt:i4>
      </vt:variant>
      <vt:variant>
        <vt:i4>37</vt:i4>
      </vt:variant>
      <vt:variant>
        <vt:i4>0</vt:i4>
      </vt:variant>
      <vt:variant>
        <vt:i4>5</vt:i4>
      </vt:variant>
      <vt:variant>
        <vt:lpwstr/>
      </vt:variant>
      <vt:variant>
        <vt:lpwstr>_Toc225154347</vt:lpwstr>
      </vt:variant>
      <vt:variant>
        <vt:i4>1310769</vt:i4>
      </vt:variant>
      <vt:variant>
        <vt:i4>31</vt:i4>
      </vt:variant>
      <vt:variant>
        <vt:i4>0</vt:i4>
      </vt:variant>
      <vt:variant>
        <vt:i4>5</vt:i4>
      </vt:variant>
      <vt:variant>
        <vt:lpwstr/>
      </vt:variant>
      <vt:variant>
        <vt:lpwstr>_Toc225154346</vt:lpwstr>
      </vt:variant>
      <vt:variant>
        <vt:i4>1310769</vt:i4>
      </vt:variant>
      <vt:variant>
        <vt:i4>25</vt:i4>
      </vt:variant>
      <vt:variant>
        <vt:i4>0</vt:i4>
      </vt:variant>
      <vt:variant>
        <vt:i4>5</vt:i4>
      </vt:variant>
      <vt:variant>
        <vt:lpwstr/>
      </vt:variant>
      <vt:variant>
        <vt:lpwstr>_Toc225154345</vt:lpwstr>
      </vt:variant>
      <vt:variant>
        <vt:i4>1310769</vt:i4>
      </vt:variant>
      <vt:variant>
        <vt:i4>19</vt:i4>
      </vt:variant>
      <vt:variant>
        <vt:i4>0</vt:i4>
      </vt:variant>
      <vt:variant>
        <vt:i4>5</vt:i4>
      </vt:variant>
      <vt:variant>
        <vt:lpwstr/>
      </vt:variant>
      <vt:variant>
        <vt:lpwstr>_Toc225154344</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ECSS-E-ST-70-41C</dc:title>
  <dc:subject>Telemetry and telecommand packet utilization</dc:subject>
  <dc:creator>ECSS Executive Secretariat</dc:creator>
  <cp:keywords>PUS</cp:keywords>
  <cp:lastModifiedBy>Klaus Ehrlich</cp:lastModifiedBy>
  <cp:revision>31</cp:revision>
  <cp:lastPrinted>2016-01-03T09:01:00Z</cp:lastPrinted>
  <dcterms:created xsi:type="dcterms:W3CDTF">2016-04-13T07:33:00Z</dcterms:created>
  <dcterms:modified xsi:type="dcterms:W3CDTF">2016-04-19T09:05:00Z</dcterms:modified>
  <cp:category>ECSS</cp:category>
  <cp:contentStatus>Published</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ECSS Standard Issue Date">
    <vt:lpwstr>15 April 2016</vt:lpwstr>
  </property>
  <property fmtid="{D5CDD505-2E9C-101B-9397-08002B2CF9AE}" pid="3" name="ECSS Standard Number">
    <vt:lpwstr>ECSS-E-ST-70-41C</vt:lpwstr>
  </property>
  <property fmtid="{D5CDD505-2E9C-101B-9397-08002B2CF9AE}" pid="4" name="ECSS Working Group">
    <vt:lpwstr>ECSS-E-ST-70-41C</vt:lpwstr>
  </property>
  <property fmtid="{D5CDD505-2E9C-101B-9397-08002B2CF9AE}" pid="5" name="ECSS Discipline">
    <vt:lpwstr>Space engineering</vt:lpwstr>
  </property>
</Properties>
</file>